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_rels/header1.xml.rels" ContentType="application/vnd.openxmlformats-package.relationships+xml"/>
  <Override PartName="/word/header5.xml" ContentType="application/vnd.openxmlformats-officedocument.wordprocessingml.header+xml"/>
  <Override PartName="/word/styles.xml" ContentType="application/vnd.openxmlformats-officedocument.wordprocessingml.styles+xml"/>
  <Override PartName="/word/embeddings/oleObject13.bin" ContentType="application/vnd.openxmlformats-officedocument.oleObject"/>
  <Override PartName="/word/embeddings/oleObject14.bin" ContentType="application/vnd.openxmlformats-officedocument.oleObject"/>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10.bin" ContentType="application/vnd.openxmlformats-officedocument.oleObject"/>
  <Override PartName="/word/embeddings/oleObject8.bin" ContentType="application/vnd.openxmlformats-officedocument.oleObject"/>
  <Override PartName="/word/embeddings/oleObject11.bin" ContentType="application/vnd.openxmlformats-officedocument.oleObject"/>
  <Override PartName="/word/embeddings/oleObject9.bin" ContentType="application/vnd.openxmlformats-officedocument.oleObject"/>
  <Override PartName="/word/embeddings/oleObject12.bin" ContentType="application/vnd.openxmlformats-officedocument.oleObject"/>
  <Override PartName="/word/footer4.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header6.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numbering.xml" ContentType="application/vnd.openxmlformats-officedocument.wordprocessingml.numbering+xml"/>
  <Override PartName="/word/footer7.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5.xml" ContentType="application/vnd.openxmlformats-officedocument.wordprocessingml.footer+xml"/>
  <Override PartName="/word/document.xml" ContentType="application/vnd.openxmlformats-officedocument.wordprocessingml.document.main+xml"/>
  <Override PartName="/word/media/image25.wmf" ContentType="image/x-wmf"/>
  <Override PartName="/word/media/image24.wmf" ContentType="image/x-wmf"/>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17.wmf" ContentType="image/x-wmf"/>
  <Override PartName="/word/media/image56.png" ContentType="image/png"/>
  <Override PartName="/word/media/image16.wmf" ContentType="image/x-wmf"/>
  <Override PartName="/word/media/image29.png" ContentType="image/png"/>
  <Override PartName="/word/media/image14.wmf" ContentType="image/x-wmf"/>
  <Override PartName="/word/media/image27.wmf" ContentType="image/x-wmf"/>
  <Override PartName="/word/media/image4.wmf" ContentType="image/x-wmf"/>
  <Override PartName="/word/media/image26.wmf" ContentType="image/x-wmf"/>
  <Override PartName="/word/media/image3.wmf" ContentType="image/x-wmf"/>
  <Override PartName="/word/media/image5.wmf" ContentType="image/x-wmf"/>
  <Override PartName="/word/media/image2.png" ContentType="image/png"/>
  <Override PartName="/word/media/image32.png" ContentType="image/png"/>
  <Override PartName="/word/media/image10.wmf" ContentType="image/x-wmf"/>
  <Override PartName="/word/media/image47.wmf" ContentType="image/x-wmf"/>
  <Override PartName="/word/media/image11.png" ContentType="image/png"/>
  <Override PartName="/word/media/image51.wmf" ContentType="image/x-wmf"/>
  <Override PartName="/word/media/image6.wmf" ContentType="image/x-wmf"/>
  <Override PartName="/word/media/image15.wmf" ContentType="image/x-wmf"/>
  <Override PartName="/word/media/image36.png" ContentType="image/png"/>
  <Override PartName="/word/media/image38.png" ContentType="image/png"/>
  <Override PartName="/word/media/image44.wmf" ContentType="image/x-wmf"/>
  <Override PartName="/word/media/image45.wmf" ContentType="image/x-wmf"/>
  <Override PartName="/word/media/image35.png" ContentType="image/png"/>
  <Override PartName="/word/media/image55.wmf" ContentType="image/x-wmf"/>
  <Override PartName="/word/media/image46.wmf" ContentType="image/x-wmf"/>
  <Override PartName="/word/media/image48.wmf" ContentType="image/x-wmf"/>
  <Override PartName="/word/media/image30.png" ContentType="image/png"/>
  <Override PartName="/word/media/image13.wmf" ContentType="image/x-wmf"/>
  <Override PartName="/word/media/image28.png" ContentType="image/png"/>
  <Override PartName="/word/media/image1.jpeg" ContentType="image/jpeg"/>
  <Override PartName="/word/media/image50.wmf" ContentType="image/x-wmf"/>
  <Override PartName="/word/media/image53.wmf" ContentType="image/x-wmf"/>
  <Override PartName="/word/media/image33.png" ContentType="image/png"/>
  <Override PartName="/word/media/image39.png" ContentType="image/png"/>
  <Override PartName="/word/media/image42.wmf" ContentType="image/x-wmf"/>
  <Override PartName="/word/media/image54.wmf" ContentType="image/x-wmf"/>
  <Override PartName="/word/media/image34.png" ContentType="image/png"/>
  <Override PartName="/word/media/image43.wmf" ContentType="image/x-wmf"/>
  <Override PartName="/word/media/image31.png" ContentType="image/png"/>
  <Override PartName="/word/media/image41.png" ContentType="image/png"/>
  <Override PartName="/word/media/image9.wmf" ContentType="image/x-wmf"/>
  <Override PartName="/word/media/image40.png" ContentType="image/png"/>
  <Override PartName="/word/media/image8.wmf" ContentType="image/x-wmf"/>
  <Override PartName="/word/media/image49.png" ContentType="image/png"/>
  <Override PartName="/word/media/image52.wmf" ContentType="image/x-wmf"/>
  <Override PartName="/word/media/image12.png" ContentType="image/png"/>
  <Override PartName="/word/media/image7.png" ContentType="image/png"/>
  <Override PartName="/word/media/image37.png" ContentType="image/png"/>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headerReference w:type="default" r:id="rId2"/>
          <w:headerReference w:type="first" r:id="rId3"/>
          <w:footerReference w:type="default" r:id="rId4"/>
          <w:footerReference w:type="first" r:id="rId5"/>
          <w:type w:val="nextPage"/>
          <w:pgSz w:w="11906" w:h="16838"/>
          <w:pgMar w:left="851" w:right="851" w:header="0" w:top="2268" w:footer="0" w:bottom="10773" w:gutter="0"/>
          <w:pgNumType w:fmt="decimal"/>
          <w:formProt w:val="false"/>
          <w:titlePg/>
          <w:textDirection w:val="lrTb"/>
          <w:docGrid w:type="default" w:linePitch="360" w:charSpace="0"/>
        </w:sectPr>
        <w:pStyle w:val="Normal"/>
        <w:numPr>
          <w:ilvl w:val="0"/>
          <w:numId w:val="0"/>
        </w:numPr>
        <w:rPr/>
      </w:pPr>
      <w:r>
        <w:rPr/>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1" allowOverlap="1" relativeHeight="10">
                <wp:simplePos x="0" y="0"/>
                <wp:positionH relativeFrom="margin">
                  <wp:align>left</wp:align>
                </wp:positionH>
                <wp:positionV relativeFrom="page">
                  <wp:posOffset>1801495</wp:posOffset>
                </wp:positionV>
                <wp:extent cx="6149340" cy="452755"/>
                <wp:effectExtent l="0" t="0" r="0" b="0"/>
                <wp:wrapTopAndBottom/>
                <wp:docPr id="14" name="Frame7"/>
                <a:graphic xmlns:a="http://schemas.openxmlformats.org/drawingml/2006/main">
                  <a:graphicData uri="http://schemas.microsoft.com/office/word/2010/wordprocessingShape">
                    <wps:wsp>
                      <wps:cNvSpPr txBox="1"/>
                      <wps:spPr>
                        <a:xfrm>
                          <a:off x="0" y="0"/>
                          <a:ext cx="6149340" cy="452755"/>
                        </a:xfrm>
                        <a:prstGeom prst="rect"/>
                        <a:solidFill>
                          <a:srgbClr val="FFFFFF">
                            <a:alpha val="0"/>
                          </a:srgbClr>
                        </a:solidFill>
                      </wps:spPr>
                      <wps:txbx>
                        <w:txbxContent>
                          <w:p>
                            <w:pPr>
                              <w:pStyle w:val="FP"/>
                              <w:spacing w:before="240" w:after="0"/>
                              <w:ind w:start="2835" w:end="2835" w:hanging="0"/>
                              <w:jc w:val="center"/>
                              <w:rPr/>
                            </w:pPr>
                            <w:r>
                              <w:rPr/>
                              <w:t>Keywords</w:t>
                            </w:r>
                          </w:p>
                          <w:p>
                            <w:pPr>
                              <w:pStyle w:val="FP"/>
                              <w:ind w:start="2835" w:end="2835" w:hanging="0"/>
                              <w:jc w:val="center"/>
                              <w:rPr>
                                <w:rFonts w:ascii="Arial" w:hAnsi="Arial" w:cs="Arial"/>
                                <w:sz w:val="18"/>
                              </w:rPr>
                            </w:pPr>
                            <w:r>
                              <w:rPr>
                                <w:rFonts w:cs="Arial" w:ascii="Arial" w:hAnsi="Arial"/>
                                <w:sz w:val="18"/>
                              </w:rPr>
                              <w:t>UMTS, GSM, radio, layer 3, stage 3, network, LTE</w:t>
                            </w:r>
                          </w:p>
                        </w:txbxContent>
                      </wps:txbx>
                      <wps:bodyPr anchor="t" lIns="0" tIns="0" rIns="0" bIns="12700">
                        <a:noAutofit/>
                      </wps:bodyPr>
                    </wps:wsp>
                  </a:graphicData>
                </a:graphic>
              </wp:anchor>
            </w:drawing>
          </mc:Choice>
          <mc:Fallback>
            <w:pict>
              <v:rect fillcolor="#FFFFFF" style="position:absolute;rotation:0;width:484.2pt;height:35.65pt;mso-wrap-distance-left:0pt;mso-wrap-distance-right:0pt;mso-wrap-distance-top:0pt;mso-wrap-distance-bottom:0pt;margin-top:141.85pt;mso-position-vertical-relative:page;margin-left:0pt;mso-position-horizontal:left;mso-position-horizontal-relative:margin">
                <v:fill opacity="0f"/>
                <v:textbox inset="0in,0in,0in,0.0138888888888889in">
                  <w:txbxContent>
                    <w:p>
                      <w:pPr>
                        <w:pStyle w:val="FP"/>
                        <w:spacing w:before="240" w:after="0"/>
                        <w:ind w:start="2835" w:end="2835" w:hanging="0"/>
                        <w:jc w:val="center"/>
                        <w:rPr/>
                      </w:pPr>
                      <w:r>
                        <w:rPr/>
                        <w:t>Keywords</w:t>
                      </w:r>
                    </w:p>
                    <w:p>
                      <w:pPr>
                        <w:pStyle w:val="FP"/>
                        <w:ind w:start="2835" w:end="2835" w:hanging="0"/>
                        <w:jc w:val="center"/>
                        <w:rPr>
                          <w:rFonts w:ascii="Arial" w:hAnsi="Arial" w:cs="Arial"/>
                          <w:sz w:val="18"/>
                        </w:rPr>
                      </w:pPr>
                      <w:r>
                        <w:rPr>
                          <w:rFonts w:cs="Arial" w:ascii="Arial" w:hAnsi="Arial"/>
                          <w:sz w:val="18"/>
                        </w:rPr>
                        <w:t>UMTS, GSM, radio, layer 3, stage 3, network, LTE</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1" allowOverlap="1" relativeHeight="11">
                <wp:simplePos x="0" y="0"/>
                <wp:positionH relativeFrom="margin">
                  <wp:align>left</wp:align>
                </wp:positionH>
                <wp:positionV relativeFrom="margin">
                  <wp:align>center</wp:align>
                </wp:positionV>
                <wp:extent cx="5991225" cy="1779905"/>
                <wp:effectExtent l="0" t="0" r="0" b="0"/>
                <wp:wrapTopAndBottom/>
                <wp:docPr id="15" name="Frame8"/>
                <a:graphic xmlns:a="http://schemas.openxmlformats.org/drawingml/2006/main">
                  <a:graphicData uri="http://schemas.microsoft.com/office/word/2010/wordprocessingShape">
                    <wps:wsp>
                      <wps:cNvSpPr txBox="1"/>
                      <wps:spPr>
                        <a:xfrm>
                          <a:off x="0" y="0"/>
                          <a:ext cx="5991225" cy="1779905"/>
                        </a:xfrm>
                        <a:prstGeom prst="rect"/>
                        <a:solidFill>
                          <a:srgbClr val="FFFFFF">
                            <a:alpha val="0"/>
                          </a:srgbClr>
                        </a:solidFill>
                      </wps:spPr>
                      <wps:txbx>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pPr>
                            <w:r>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71.75pt;height:140.15pt;mso-wrap-distance-left:0pt;mso-wrap-distance-right:0pt;mso-wrap-distance-top:0pt;mso-wrap-distance-bottom:0pt;margin-top:287.1pt;mso-position-vertical:center;mso-position-vertical-relative:margin;margin-left:0pt;mso-position-horizontal:left;mso-position-horizontal-relative:margin">
                <v:fill opacity="0f"/>
                <v:textbox inset="0in,0in,0in,0in">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pPr>
                      <w:r>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TT"/>
        <w:numPr>
          <w:ilvl w:val="0"/>
          <w:numId w:val="0"/>
        </w:numPr>
        <w:bidi w:val="0"/>
        <w:ind w:start="1134" w:hanging="1134"/>
        <w:jc w:val="start"/>
        <w:rPr/>
      </w:pPr>
      <w:r>
        <w:rPr/>
      </w:r>
      <w:r>
        <w:br w:type="page"/>
      </w:r>
      <w:r>
        <mc:AlternateContent>
          <mc:Choice Requires="wps">
            <w:drawing>
              <wp:anchor behindDoc="0" distT="0" distB="0" distL="0" distR="0" simplePos="0" locked="0" layoutInCell="1" allowOverlap="1" relativeHeight="12">
                <wp:simplePos x="0" y="0"/>
                <wp:positionH relativeFrom="margin">
                  <wp:align>left</wp:align>
                </wp:positionH>
                <wp:positionV relativeFrom="page">
                  <wp:posOffset>8004175</wp:posOffset>
                </wp:positionV>
                <wp:extent cx="5295900" cy="1941195"/>
                <wp:effectExtent l="0" t="0" r="0" b="0"/>
                <wp:wrapTopAndBottom/>
                <wp:docPr id="16" name="Frame9"/>
                <a:graphic xmlns:a="http://schemas.openxmlformats.org/drawingml/2006/main">
                  <a:graphicData uri="http://schemas.microsoft.com/office/word/2010/wordprocessingShape">
                    <wps:wsp>
                      <wps:cNvSpPr txBox="1"/>
                      <wps:spPr>
                        <a:xfrm>
                          <a:off x="0" y="0"/>
                          <a:ext cx="52959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2017,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17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2017,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bidi w:val="0"/>
        <w:jc w:val="start"/>
        <w:rPr/>
      </w:pPr>
      <w:r>
        <w:rPr/>
        <w:t>Contents</w:t>
      </w:r>
    </w:p>
    <w:sdt>
      <w:sdtPr>
        <w:docPartObj>
          <w:docPartGallery w:val="Table of Contents"/>
          <w:docPartUnique w:val="true"/>
        </w:docPartObj>
      </w:sdtPr>
      <w:sdtContent>
        <w:p>
          <w:pPr>
            <w:pStyle w:val="Contents1"/>
            <w:tabs>
              <w:tab w:val="clear" w:pos="9639"/>
              <w:tab w:val="right" w:pos="9638" w:leader="dot"/>
            </w:tabs>
            <w:bidi w:val="0"/>
            <w:jc w:val="start"/>
            <w:rPr/>
          </w:pPr>
          <w:r>
            <w:fldChar w:fldCharType="begin"/>
          </w:r>
          <w:r>
            <w:rPr/>
            <w:instrText> TOC \o "1-9" </w:instrText>
          </w:r>
          <w:r>
            <w:rPr/>
            <w:fldChar w:fldCharType="separate"/>
          </w:r>
          <w:r>
            <w:rPr/>
            <w:t>Foreword</w:t>
            <w:tab/>
          </w:r>
          <w:hyperlink w:anchor="__RefHeading___Toc502230813">
            <w:r>
              <w:rPr>
                <w:rStyle w:val="IndexLink"/>
              </w:rPr>
              <w:t>26</w:t>
            </w:r>
          </w:hyperlink>
        </w:p>
        <w:p>
          <w:pPr>
            <w:pStyle w:val="Contents1"/>
            <w:tabs>
              <w:tab w:val="clear" w:pos="9639"/>
              <w:tab w:val="right" w:pos="9638" w:leader="dot"/>
            </w:tabs>
            <w:bidi w:val="0"/>
            <w:jc w:val="start"/>
            <w:rPr/>
          </w:pPr>
          <w:r>
            <w:rPr/>
            <w:t>Introduction</w:t>
            <w:tab/>
          </w:r>
          <w:hyperlink w:anchor="__RefHeading___Toc502230814">
            <w:r>
              <w:rPr>
                <w:rStyle w:val="IndexLink"/>
              </w:rPr>
              <w:t>26</w:t>
            </w:r>
          </w:hyperlink>
        </w:p>
        <w:p>
          <w:pPr>
            <w:pStyle w:val="Contents1"/>
            <w:tabs>
              <w:tab w:val="clear" w:pos="9639"/>
              <w:tab w:val="right" w:pos="9638" w:leader="dot"/>
            </w:tabs>
            <w:bidi w:val="0"/>
            <w:jc w:val="start"/>
            <w:rPr/>
          </w:pPr>
          <w:r>
            <w:rPr/>
            <w:t>1 Scope</w:t>
            <w:tab/>
          </w:r>
          <w:hyperlink w:anchor="__RefHeading___Toc502230815">
            <w:r>
              <w:rPr>
                <w:rStyle w:val="IndexLink"/>
              </w:rPr>
              <w:t>27</w:t>
            </w:r>
          </w:hyperlink>
        </w:p>
        <w:p>
          <w:pPr>
            <w:pStyle w:val="Contents2"/>
            <w:tabs>
              <w:tab w:val="clear" w:pos="9639"/>
              <w:tab w:val="right" w:pos="9638" w:leader="dot"/>
            </w:tabs>
            <w:bidi w:val="0"/>
            <w:jc w:val="start"/>
            <w:rPr/>
          </w:pPr>
          <w:r>
            <w:rPr/>
            <w:t>1.1 Scope of the Technical Specification</w:t>
            <w:tab/>
          </w:r>
          <w:hyperlink w:anchor="__RefHeading___Toc502230816">
            <w:r>
              <w:rPr>
                <w:rStyle w:val="IndexLink"/>
              </w:rPr>
              <w:t>27</w:t>
            </w:r>
          </w:hyperlink>
        </w:p>
        <w:p>
          <w:pPr>
            <w:pStyle w:val="Contents2"/>
            <w:tabs>
              <w:tab w:val="clear" w:pos="9639"/>
              <w:tab w:val="right" w:pos="9638" w:leader="dot"/>
            </w:tabs>
            <w:bidi w:val="0"/>
            <w:jc w:val="start"/>
            <w:rPr/>
          </w:pPr>
          <w:r>
            <w:rPr/>
            <w:t>1.2 Application to the interface structures</w:t>
            <w:tab/>
          </w:r>
          <w:hyperlink w:anchor="__RefHeading___Toc502230817">
            <w:r>
              <w:rPr>
                <w:rStyle w:val="IndexLink"/>
              </w:rPr>
              <w:t>27</w:t>
            </w:r>
          </w:hyperlink>
        </w:p>
        <w:p>
          <w:pPr>
            <w:pStyle w:val="Contents2"/>
            <w:tabs>
              <w:tab w:val="clear" w:pos="9639"/>
              <w:tab w:val="right" w:pos="9638" w:leader="dot"/>
            </w:tabs>
            <w:bidi w:val="0"/>
            <w:jc w:val="start"/>
            <w:rPr/>
          </w:pPr>
          <w:r>
            <w:rPr/>
            <w:t>1.3 Structure of layer 3 procedures</w:t>
            <w:tab/>
          </w:r>
          <w:hyperlink w:anchor="__RefHeading___Toc502230818">
            <w:r>
              <w:rPr>
                <w:rStyle w:val="IndexLink"/>
              </w:rPr>
              <w:t>27</w:t>
            </w:r>
          </w:hyperlink>
        </w:p>
        <w:p>
          <w:pPr>
            <w:pStyle w:val="Contents2"/>
            <w:tabs>
              <w:tab w:val="clear" w:pos="9639"/>
              <w:tab w:val="right" w:pos="9638" w:leader="dot"/>
            </w:tabs>
            <w:bidi w:val="0"/>
            <w:jc w:val="start"/>
            <w:rPr/>
          </w:pPr>
          <w:r>
            <w:rPr/>
            <w:t>1.4 Test procedures</w:t>
            <w:tab/>
          </w:r>
          <w:hyperlink w:anchor="__RefHeading___Toc502230819">
            <w:r>
              <w:rPr>
                <w:rStyle w:val="IndexLink"/>
              </w:rPr>
              <w:t>28</w:t>
            </w:r>
          </w:hyperlink>
        </w:p>
        <w:p>
          <w:pPr>
            <w:pStyle w:val="Contents2"/>
            <w:tabs>
              <w:tab w:val="clear" w:pos="9639"/>
              <w:tab w:val="right" w:pos="9638" w:leader="dot"/>
            </w:tabs>
            <w:bidi w:val="0"/>
            <w:jc w:val="start"/>
            <w:rPr/>
          </w:pPr>
          <w:r>
            <w:rPr/>
            <w:t>1.5 Use of logical channels in A/Gb mode</w:t>
            <w:tab/>
          </w:r>
          <w:hyperlink w:anchor="__RefHeading___Toc502230820">
            <w:r>
              <w:rPr>
                <w:rStyle w:val="IndexLink"/>
              </w:rPr>
              <w:t>28</w:t>
            </w:r>
          </w:hyperlink>
        </w:p>
        <w:p>
          <w:pPr>
            <w:pStyle w:val="Contents2"/>
            <w:tabs>
              <w:tab w:val="clear" w:pos="9639"/>
              <w:tab w:val="right" w:pos="9638" w:leader="dot"/>
            </w:tabs>
            <w:bidi w:val="0"/>
            <w:jc w:val="start"/>
            <w:rPr/>
          </w:pPr>
          <w:r>
            <w:rPr/>
            <w:t>1.6 Overview of control procedures</w:t>
            <w:tab/>
          </w:r>
          <w:hyperlink w:anchor="__RefHeading___Toc502230821">
            <w:r>
              <w:rPr>
                <w:rStyle w:val="IndexLink"/>
              </w:rPr>
              <w:t>28</w:t>
            </w:r>
          </w:hyperlink>
        </w:p>
        <w:p>
          <w:pPr>
            <w:pStyle w:val="Contents3"/>
            <w:tabs>
              <w:tab w:val="clear" w:pos="9639"/>
              <w:tab w:val="right" w:pos="9638" w:leader="dot"/>
            </w:tabs>
            <w:bidi w:val="0"/>
            <w:jc w:val="start"/>
            <w:rPr/>
          </w:pPr>
          <w:r>
            <w:rPr/>
            <w:t>1.6.1 List of procedures</w:t>
            <w:tab/>
          </w:r>
          <w:hyperlink w:anchor="__RefHeading___Toc502230822">
            <w:r>
              <w:rPr>
                <w:rStyle w:val="IndexLink"/>
              </w:rPr>
              <w:t>28</w:t>
            </w:r>
          </w:hyperlink>
        </w:p>
        <w:p>
          <w:pPr>
            <w:pStyle w:val="Contents2"/>
            <w:tabs>
              <w:tab w:val="clear" w:pos="9639"/>
              <w:tab w:val="right" w:pos="9638" w:leader="dot"/>
            </w:tabs>
            <w:bidi w:val="0"/>
            <w:jc w:val="start"/>
            <w:rPr/>
          </w:pPr>
          <w:r>
            <w:rPr/>
            <w:t>1.7 Applicability of implementations</w:t>
            <w:tab/>
          </w:r>
          <w:hyperlink w:anchor="__RefHeading___Toc502230823">
            <w:r>
              <w:rPr>
                <w:rStyle w:val="IndexLink"/>
              </w:rPr>
              <w:t>30</w:t>
            </w:r>
          </w:hyperlink>
        </w:p>
        <w:p>
          <w:pPr>
            <w:pStyle w:val="Contents3"/>
            <w:tabs>
              <w:tab w:val="clear" w:pos="9639"/>
              <w:tab w:val="right" w:pos="9638" w:leader="dot"/>
            </w:tabs>
            <w:bidi w:val="0"/>
            <w:jc w:val="start"/>
            <w:rPr/>
          </w:pPr>
          <w:r>
            <w:rPr/>
            <w:t>1.7.1 Voice Group Call Service (VGCS) and Voice Broadcast Service (VBS)</w:t>
            <w:tab/>
          </w:r>
          <w:hyperlink w:anchor="__RefHeading___Toc502230824">
            <w:r>
              <w:rPr>
                <w:rStyle w:val="IndexLink"/>
              </w:rPr>
              <w:t>30</w:t>
            </w:r>
          </w:hyperlink>
        </w:p>
        <w:p>
          <w:pPr>
            <w:pStyle w:val="Contents3"/>
            <w:tabs>
              <w:tab w:val="clear" w:pos="9639"/>
              <w:tab w:val="right" w:pos="9638" w:leader="dot"/>
            </w:tabs>
            <w:bidi w:val="0"/>
            <w:jc w:val="start"/>
            <w:rPr/>
          </w:pPr>
          <w:r>
            <w:rPr/>
            <w:t>1.7.2 General Packet Radio Service (GPRS)</w:t>
            <w:tab/>
          </w:r>
          <w:hyperlink w:anchor="__RefHeading___Toc502230825">
            <w:r>
              <w:rPr>
                <w:rStyle w:val="IndexLink"/>
              </w:rPr>
              <w:t>30</w:t>
            </w:r>
          </w:hyperlink>
        </w:p>
        <w:p>
          <w:pPr>
            <w:pStyle w:val="Contents4"/>
            <w:tabs>
              <w:tab w:val="clear" w:pos="9639"/>
              <w:tab w:val="right" w:pos="9638" w:leader="dot"/>
            </w:tabs>
            <w:bidi w:val="0"/>
            <w:jc w:val="start"/>
            <w:rPr/>
          </w:pPr>
          <w:r>
            <w:rPr/>
            <w:t>1.7.2.1 Packet services in GSM (A/Gb mode only)</w:t>
            <w:tab/>
          </w:r>
          <w:hyperlink w:anchor="__RefHeading___Toc502230826">
            <w:r>
              <w:rPr>
                <w:rStyle w:val="IndexLink"/>
              </w:rPr>
              <w:t>30</w:t>
            </w:r>
          </w:hyperlink>
        </w:p>
        <w:p>
          <w:pPr>
            <w:pStyle w:val="Contents4"/>
            <w:tabs>
              <w:tab w:val="clear" w:pos="9639"/>
              <w:tab w:val="right" w:pos="9638" w:leader="dot"/>
            </w:tabs>
            <w:bidi w:val="0"/>
            <w:jc w:val="start"/>
            <w:rPr/>
          </w:pPr>
          <w:r>
            <w:rPr/>
            <w:t>1.7.2.2 Packet services in Iu mode (Iu mode only)</w:t>
            <w:tab/>
          </w:r>
          <w:hyperlink w:anchor="__RefHeading___Toc502230827">
            <w:r>
              <w:rPr>
                <w:rStyle w:val="IndexLink"/>
              </w:rPr>
              <w:t>31</w:t>
            </w:r>
          </w:hyperlink>
        </w:p>
        <w:p>
          <w:pPr>
            <w:pStyle w:val="Contents2"/>
            <w:tabs>
              <w:tab w:val="clear" w:pos="9639"/>
              <w:tab w:val="right" w:pos="9638" w:leader="dot"/>
            </w:tabs>
            <w:bidi w:val="0"/>
            <w:jc w:val="start"/>
            <w:rPr/>
          </w:pPr>
          <w:r>
            <w:rPr/>
            <w:t>1.8 Handling of NAS signalling low priority indication</w:t>
            <w:tab/>
          </w:r>
          <w:hyperlink w:anchor="__RefHeading___Toc502230828">
            <w:r>
              <w:rPr>
                <w:rStyle w:val="IndexLink"/>
              </w:rPr>
              <w:t>31</w:t>
            </w:r>
          </w:hyperlink>
        </w:p>
        <w:p>
          <w:pPr>
            <w:pStyle w:val="Contents1"/>
            <w:tabs>
              <w:tab w:val="clear" w:pos="9639"/>
              <w:tab w:val="right" w:pos="9638" w:leader="dot"/>
            </w:tabs>
            <w:bidi w:val="0"/>
            <w:jc w:val="start"/>
            <w:rPr/>
          </w:pPr>
          <w:r>
            <w:rPr/>
            <w:t>2 References</w:t>
            <w:tab/>
          </w:r>
          <w:hyperlink w:anchor="__RefHeading___Toc502230829">
            <w:r>
              <w:rPr>
                <w:rStyle w:val="IndexLink"/>
              </w:rPr>
              <w:t>31</w:t>
            </w:r>
          </w:hyperlink>
        </w:p>
        <w:p>
          <w:pPr>
            <w:pStyle w:val="Contents2"/>
            <w:tabs>
              <w:tab w:val="clear" w:pos="9639"/>
              <w:tab w:val="right" w:pos="9638" w:leader="dot"/>
            </w:tabs>
            <w:bidi w:val="0"/>
            <w:jc w:val="start"/>
            <w:rPr/>
          </w:pPr>
          <w:r>
            <w:rPr/>
            <w:t>2.1 Definitions and abbreviations</w:t>
            <w:tab/>
          </w:r>
          <w:hyperlink w:anchor="__RefHeading___Toc502230830">
            <w:r>
              <w:rPr>
                <w:rStyle w:val="IndexLink"/>
              </w:rPr>
              <w:t>37</w:t>
            </w:r>
          </w:hyperlink>
        </w:p>
        <w:p>
          <w:pPr>
            <w:pStyle w:val="Contents3"/>
            <w:tabs>
              <w:tab w:val="clear" w:pos="9639"/>
              <w:tab w:val="right" w:pos="9638" w:leader="dot"/>
            </w:tabs>
            <w:bidi w:val="0"/>
            <w:jc w:val="start"/>
            <w:rPr/>
          </w:pPr>
          <w:r>
            <w:rPr/>
            <w:t>2.1.1 Random values</w:t>
            <w:tab/>
          </w:r>
          <w:hyperlink w:anchor="__RefHeading___Toc502230831">
            <w:r>
              <w:rPr>
                <w:rStyle w:val="IndexLink"/>
              </w:rPr>
              <w:t>38</w:t>
            </w:r>
          </w:hyperlink>
        </w:p>
        <w:p>
          <w:pPr>
            <w:pStyle w:val="Contents3"/>
            <w:tabs>
              <w:tab w:val="clear" w:pos="9639"/>
              <w:tab w:val="right" w:pos="9638" w:leader="dot"/>
            </w:tabs>
            <w:bidi w:val="0"/>
            <w:jc w:val="start"/>
            <w:rPr/>
          </w:pPr>
          <w:r>
            <w:rPr/>
            <w:t>2.1.2 Vocabulary</w:t>
            <w:tab/>
          </w:r>
          <w:hyperlink w:anchor="__RefHeading___Toc502230832">
            <w:r>
              <w:rPr>
                <w:rStyle w:val="IndexLink"/>
              </w:rPr>
              <w:t>38</w:t>
            </w:r>
          </w:hyperlink>
        </w:p>
        <w:p>
          <w:pPr>
            <w:pStyle w:val="Contents1"/>
            <w:tabs>
              <w:tab w:val="clear" w:pos="9639"/>
              <w:tab w:val="right" w:pos="9638" w:leader="dot"/>
            </w:tabs>
            <w:bidi w:val="0"/>
            <w:jc w:val="start"/>
            <w:rPr/>
          </w:pPr>
          <w:r>
            <w:rPr/>
            <w:t>3 Radio Resource management procedures</w:t>
            <w:tab/>
          </w:r>
          <w:hyperlink w:anchor="__RefHeading___Toc502230833">
            <w:r>
              <w:rPr>
                <w:rStyle w:val="IndexLink"/>
              </w:rPr>
              <w:t>41</w:t>
            </w:r>
          </w:hyperlink>
        </w:p>
        <w:p>
          <w:pPr>
            <w:pStyle w:val="Contents1"/>
            <w:tabs>
              <w:tab w:val="clear" w:pos="9639"/>
              <w:tab w:val="right" w:pos="9638" w:leader="dot"/>
            </w:tabs>
            <w:bidi w:val="0"/>
            <w:jc w:val="start"/>
            <w:rPr/>
          </w:pPr>
          <w:r>
            <w:rPr/>
            <w:t>4 Elementary procedures for Mobility Management</w:t>
            <w:tab/>
          </w:r>
          <w:hyperlink w:anchor="__RefHeading___Toc502230834">
            <w:r>
              <w:rPr>
                <w:rStyle w:val="IndexLink"/>
              </w:rPr>
              <w:t>41</w:t>
            </w:r>
          </w:hyperlink>
        </w:p>
        <w:p>
          <w:pPr>
            <w:pStyle w:val="Contents2"/>
            <w:tabs>
              <w:tab w:val="clear" w:pos="9639"/>
              <w:tab w:val="right" w:pos="9638" w:leader="dot"/>
            </w:tabs>
            <w:bidi w:val="0"/>
            <w:jc w:val="start"/>
            <w:rPr/>
          </w:pPr>
          <w:r>
            <w:rPr/>
            <w:t>4.1 General</w:t>
            <w:tab/>
          </w:r>
          <w:hyperlink w:anchor="__RefHeading___Toc502230835">
            <w:r>
              <w:rPr>
                <w:rStyle w:val="IndexLink"/>
              </w:rPr>
              <w:t>41</w:t>
            </w:r>
          </w:hyperlink>
        </w:p>
        <w:p>
          <w:pPr>
            <w:pStyle w:val="Contents3"/>
            <w:tabs>
              <w:tab w:val="clear" w:pos="9639"/>
              <w:tab w:val="right" w:pos="9638" w:leader="dot"/>
            </w:tabs>
            <w:bidi w:val="0"/>
            <w:jc w:val="start"/>
            <w:rPr/>
          </w:pPr>
          <w:r>
            <w:rPr/>
            <w:t>4.1.1 MM and GMM procedures</w:t>
            <w:tab/>
          </w:r>
          <w:hyperlink w:anchor="__RefHeading___Toc502230836">
            <w:r>
              <w:rPr>
                <w:rStyle w:val="IndexLink"/>
              </w:rPr>
              <w:t>42</w:t>
            </w:r>
          </w:hyperlink>
        </w:p>
        <w:p>
          <w:pPr>
            <w:pStyle w:val="Contents4"/>
            <w:tabs>
              <w:tab w:val="clear" w:pos="9639"/>
              <w:tab w:val="right" w:pos="9638" w:leader="dot"/>
            </w:tabs>
            <w:bidi w:val="0"/>
            <w:jc w:val="start"/>
            <w:rPr/>
          </w:pPr>
          <w:r>
            <w:rPr/>
            <w:t>4.1.1.1 Types of MM and GMM procedures</w:t>
            <w:tab/>
          </w:r>
          <w:hyperlink w:anchor="__RefHeading___Toc502230837">
            <w:r>
              <w:rPr>
                <w:rStyle w:val="IndexLink"/>
              </w:rPr>
              <w:t>42</w:t>
            </w:r>
          </w:hyperlink>
        </w:p>
        <w:p>
          <w:pPr>
            <w:pStyle w:val="Contents5"/>
            <w:tabs>
              <w:tab w:val="clear" w:pos="9639"/>
              <w:tab w:val="right" w:pos="9638" w:leader="dot"/>
            </w:tabs>
            <w:bidi w:val="0"/>
            <w:jc w:val="start"/>
            <w:rPr/>
          </w:pPr>
          <w:r>
            <w:rPr/>
            <w:t>4.1.1.1.1 Integrity Checking of Signalling Messages in the Mobile Station (Iu mode only)</w:t>
            <w:tab/>
          </w:r>
          <w:hyperlink w:anchor="__RefHeading___Toc502230838">
            <w:r>
              <w:rPr>
                <w:rStyle w:val="IndexLink"/>
              </w:rPr>
              <w:t>43</w:t>
            </w:r>
          </w:hyperlink>
        </w:p>
        <w:p>
          <w:pPr>
            <w:pStyle w:val="Contents5"/>
            <w:tabs>
              <w:tab w:val="clear" w:pos="9639"/>
              <w:tab w:val="right" w:pos="9638" w:leader="dot"/>
            </w:tabs>
            <w:bidi w:val="0"/>
            <w:jc w:val="start"/>
            <w:rPr/>
          </w:pPr>
          <w:r>
            <w:rPr/>
            <w:t>4.1.1.1.1a Integrity protection for emergency call (Iu mode only)</w:t>
            <w:tab/>
          </w:r>
          <w:hyperlink w:anchor="__RefHeading___Toc502230839">
            <w:r>
              <w:rPr>
                <w:rStyle w:val="IndexLink"/>
              </w:rPr>
              <w:t>45</w:t>
            </w:r>
          </w:hyperlink>
        </w:p>
        <w:p>
          <w:pPr>
            <w:pStyle w:val="Contents4"/>
            <w:tabs>
              <w:tab w:val="clear" w:pos="9639"/>
              <w:tab w:val="right" w:pos="9638" w:leader="dot"/>
            </w:tabs>
            <w:bidi w:val="0"/>
            <w:jc w:val="start"/>
            <w:rPr/>
          </w:pPr>
          <w:r>
            <w:rPr/>
            <w:t>4.1.1.2 MM-GMM co-ordination for GPRS MS's</w:t>
            <w:tab/>
          </w:r>
          <w:hyperlink w:anchor="__RefHeading___Toc502230840">
            <w:r>
              <w:rPr>
                <w:rStyle w:val="IndexLink"/>
              </w:rPr>
              <w:t>46</w:t>
            </w:r>
          </w:hyperlink>
        </w:p>
        <w:p>
          <w:pPr>
            <w:pStyle w:val="Contents5"/>
            <w:tabs>
              <w:tab w:val="clear" w:pos="9639"/>
              <w:tab w:val="right" w:pos="9638" w:leader="dot"/>
            </w:tabs>
            <w:bidi w:val="0"/>
            <w:jc w:val="start"/>
            <w:rPr/>
          </w:pPr>
          <w:r>
            <w:rPr/>
            <w:t>4.1.1.2.1 GPRS MS operating in mode A or B in a network that operates in mode I</w:t>
            <w:tab/>
          </w:r>
          <w:hyperlink w:anchor="__RefHeading___Toc502230841">
            <w:r>
              <w:rPr>
                <w:rStyle w:val="IndexLink"/>
              </w:rPr>
              <w:t>46</w:t>
            </w:r>
          </w:hyperlink>
        </w:p>
        <w:p>
          <w:pPr>
            <w:pStyle w:val="Contents5"/>
            <w:tabs>
              <w:tab w:val="clear" w:pos="9639"/>
              <w:tab w:val="right" w:pos="9638" w:leader="dot"/>
            </w:tabs>
            <w:bidi w:val="0"/>
            <w:jc w:val="start"/>
            <w:rPr/>
          </w:pPr>
          <w:r>
            <w:rPr/>
            <w:t>4.1.1.2.2 GPRS MS operating in mode A or B in a network that operates in mode II or III</w:t>
            <w:tab/>
          </w:r>
          <w:hyperlink w:anchor="__RefHeading___Toc502230842">
            <w:r>
              <w:rPr>
                <w:rStyle w:val="IndexLink"/>
              </w:rPr>
              <w:t>47</w:t>
            </w:r>
          </w:hyperlink>
        </w:p>
        <w:p>
          <w:pPr>
            <w:pStyle w:val="Contents4"/>
            <w:tabs>
              <w:tab w:val="clear" w:pos="9639"/>
              <w:tab w:val="right" w:pos="9638" w:leader="dot"/>
            </w:tabs>
            <w:bidi w:val="0"/>
            <w:jc w:val="start"/>
            <w:rPr/>
          </w:pPr>
          <w:r>
            <w:rPr/>
            <w:t>4.1.1.2A Coordination between GMM and EMM</w:t>
            <w:tab/>
          </w:r>
          <w:hyperlink w:anchor="__RefHeading___Toc502230843">
            <w:r>
              <w:rPr>
                <w:rStyle w:val="IndexLink"/>
              </w:rPr>
              <w:t>47</w:t>
            </w:r>
          </w:hyperlink>
        </w:p>
        <w:p>
          <w:pPr>
            <w:pStyle w:val="Contents4"/>
            <w:tabs>
              <w:tab w:val="clear" w:pos="9639"/>
              <w:tab w:val="right" w:pos="9638" w:leader="dot"/>
            </w:tabs>
            <w:bidi w:val="0"/>
            <w:jc w:val="start"/>
            <w:rPr/>
          </w:pPr>
          <w:r>
            <w:rPr/>
            <w:t>4.1.1.3 Core Network System Information for MM (Iu mode only)</w:t>
            <w:tab/>
          </w:r>
          <w:hyperlink w:anchor="__RefHeading___Toc502230844">
            <w:r>
              <w:rPr>
                <w:rStyle w:val="IndexLink"/>
              </w:rPr>
              <w:t>47</w:t>
            </w:r>
          </w:hyperlink>
        </w:p>
        <w:p>
          <w:pPr>
            <w:pStyle w:val="Contents4"/>
            <w:tabs>
              <w:tab w:val="clear" w:pos="9639"/>
              <w:tab w:val="right" w:pos="9638" w:leader="dot"/>
            </w:tabs>
            <w:bidi w:val="0"/>
            <w:jc w:val="start"/>
            <w:rPr/>
          </w:pPr>
          <w:r>
            <w:rPr/>
            <w:t>4.1.1.4 Core Network System Information for GMM (Iu mode only)</w:t>
            <w:tab/>
          </w:r>
          <w:hyperlink w:anchor="__RefHeading___Toc502230845">
            <w:r>
              <w:rPr>
                <w:rStyle w:val="IndexLink"/>
              </w:rPr>
              <w:t>48</w:t>
            </w:r>
          </w:hyperlink>
        </w:p>
        <w:p>
          <w:pPr>
            <w:pStyle w:val="Contents5"/>
            <w:tabs>
              <w:tab w:val="clear" w:pos="9639"/>
              <w:tab w:val="right" w:pos="9638" w:leader="dot"/>
            </w:tabs>
            <w:bidi w:val="0"/>
            <w:jc w:val="start"/>
            <w:rPr/>
          </w:pPr>
          <w:r>
            <w:rPr/>
            <w:t>4.1.1.4.1 General</w:t>
            <w:tab/>
          </w:r>
          <w:hyperlink w:anchor="__RefHeading___Toc502230846">
            <w:r>
              <w:rPr>
                <w:rStyle w:val="IndexLink"/>
              </w:rPr>
              <w:t>48</w:t>
            </w:r>
          </w:hyperlink>
        </w:p>
        <w:p>
          <w:pPr>
            <w:pStyle w:val="Contents5"/>
            <w:tabs>
              <w:tab w:val="clear" w:pos="9639"/>
              <w:tab w:val="right" w:pos="9638" w:leader="dot"/>
            </w:tabs>
            <w:bidi w:val="0"/>
            <w:jc w:val="start"/>
            <w:rPr/>
          </w:pPr>
          <w:r>
            <w:rPr/>
            <w:t>4.1.1.4.2 Control of Network Mode of Operation I</w:t>
            <w:tab/>
          </w:r>
          <w:hyperlink w:anchor="__RefHeading___Toc502230847">
            <w:r>
              <w:rPr>
                <w:rStyle w:val="IndexLink"/>
              </w:rPr>
              <w:t>48</w:t>
            </w:r>
          </w:hyperlink>
        </w:p>
        <w:p>
          <w:pPr>
            <w:pStyle w:val="Contents4"/>
            <w:tabs>
              <w:tab w:val="clear" w:pos="9639"/>
              <w:tab w:val="right" w:pos="9638" w:leader="dot"/>
            </w:tabs>
            <w:bidi w:val="0"/>
            <w:jc w:val="start"/>
            <w:rPr/>
          </w:pPr>
          <w:r>
            <w:rPr/>
            <w:t>4.1.1.5 Access class control</w:t>
            <w:tab/>
          </w:r>
          <w:hyperlink w:anchor="__RefHeading___Toc502230848">
            <w:r>
              <w:rPr>
                <w:rStyle w:val="IndexLink"/>
              </w:rPr>
              <w:t>48</w:t>
            </w:r>
          </w:hyperlink>
        </w:p>
        <w:p>
          <w:pPr>
            <w:pStyle w:val="Contents4"/>
            <w:tabs>
              <w:tab w:val="clear" w:pos="9639"/>
              <w:tab w:val="right" w:pos="9638" w:leader="dot"/>
            </w:tabs>
            <w:bidi w:val="0"/>
            <w:jc w:val="start"/>
            <w:rPr/>
          </w:pPr>
          <w:r>
            <w:rPr/>
            <w:t>4.1.1.6 Specific requirements for MS configured to use timer T3245</w:t>
            <w:tab/>
          </w:r>
          <w:hyperlink w:anchor="__RefHeading___Toc502230849">
            <w:r>
              <w:rPr>
                <w:rStyle w:val="IndexLink"/>
              </w:rPr>
              <w:t>49</w:t>
            </w:r>
          </w:hyperlink>
        </w:p>
        <w:p>
          <w:pPr>
            <w:pStyle w:val="Contents4"/>
            <w:tabs>
              <w:tab w:val="clear" w:pos="9639"/>
              <w:tab w:val="right" w:pos="9638" w:leader="dot"/>
            </w:tabs>
            <w:bidi w:val="0"/>
            <w:jc w:val="start"/>
            <w:rPr/>
          </w:pPr>
          <w:r>
            <w:rPr/>
            <w:t>4.1.1.7 Handling of NAS level mobility management congestion control</w:t>
            <w:tab/>
          </w:r>
          <w:hyperlink w:anchor="__RefHeading___Toc31856_3320553937">
            <w:r>
              <w:rPr>
                <w:rStyle w:val="IndexLink"/>
              </w:rPr>
              <w:t>49</w:t>
            </w:r>
          </w:hyperlink>
        </w:p>
        <w:p>
          <w:pPr>
            <w:pStyle w:val="Contents3"/>
            <w:tabs>
              <w:tab w:val="clear" w:pos="9639"/>
              <w:tab w:val="right" w:pos="9638" w:leader="dot"/>
            </w:tabs>
            <w:bidi w:val="0"/>
            <w:jc w:val="start"/>
            <w:rPr/>
          </w:pPr>
          <w:r>
            <w:rPr/>
            <w:t>4.1.2 MM sublayer states</w:t>
            <w:tab/>
          </w:r>
          <w:hyperlink w:anchor="__RefHeading___Toc502230851">
            <w:r>
              <w:rPr>
                <w:rStyle w:val="IndexLink"/>
              </w:rPr>
              <w:t>50</w:t>
            </w:r>
          </w:hyperlink>
        </w:p>
        <w:p>
          <w:pPr>
            <w:pStyle w:val="Contents4"/>
            <w:tabs>
              <w:tab w:val="clear" w:pos="9639"/>
              <w:tab w:val="right" w:pos="9638" w:leader="dot"/>
            </w:tabs>
            <w:bidi w:val="0"/>
            <w:jc w:val="start"/>
            <w:rPr/>
          </w:pPr>
          <w:r>
            <w:rPr/>
            <w:t>4.1.2.1 MM sublayer states in the mobile station</w:t>
            <w:tab/>
          </w:r>
          <w:hyperlink w:anchor="__RefHeading___Toc502230852">
            <w:r>
              <w:rPr>
                <w:rStyle w:val="IndexLink"/>
              </w:rPr>
              <w:t>50</w:t>
            </w:r>
          </w:hyperlink>
        </w:p>
        <w:p>
          <w:pPr>
            <w:pStyle w:val="Contents5"/>
            <w:tabs>
              <w:tab w:val="clear" w:pos="9639"/>
              <w:tab w:val="right" w:pos="9638" w:leader="dot"/>
            </w:tabs>
            <w:bidi w:val="0"/>
            <w:jc w:val="start"/>
            <w:rPr/>
          </w:pPr>
          <w:r>
            <w:rPr/>
            <w:t>4.1.2.1.1 Main states</w:t>
            <w:tab/>
          </w:r>
          <w:hyperlink w:anchor="__RefHeading___Toc502230853">
            <w:r>
              <w:rPr>
                <w:rStyle w:val="IndexLink"/>
              </w:rPr>
              <w:t>50</w:t>
            </w:r>
          </w:hyperlink>
        </w:p>
        <w:p>
          <w:pPr>
            <w:pStyle w:val="Contents5"/>
            <w:tabs>
              <w:tab w:val="clear" w:pos="9639"/>
              <w:tab w:val="right" w:pos="9638" w:leader="dot"/>
            </w:tabs>
            <w:bidi w:val="0"/>
            <w:jc w:val="start"/>
            <w:rPr/>
          </w:pPr>
          <w:r>
            <w:rPr/>
            <w:t>4.1.2.1.2 Substates of the MM IDLE state</w:t>
            <w:tab/>
          </w:r>
          <w:hyperlink w:anchor="__RefHeading___Toc502230854">
            <w:r>
              <w:rPr>
                <w:rStyle w:val="IndexLink"/>
              </w:rPr>
              <w:t>54</w:t>
            </w:r>
          </w:hyperlink>
        </w:p>
        <w:p>
          <w:pPr>
            <w:pStyle w:val="Contents4"/>
            <w:tabs>
              <w:tab w:val="clear" w:pos="9639"/>
              <w:tab w:val="right" w:pos="9638" w:leader="dot"/>
            </w:tabs>
            <w:bidi w:val="0"/>
            <w:jc w:val="start"/>
            <w:rPr/>
          </w:pPr>
          <w:r>
            <w:rPr/>
            <w:t>4.1.2.2 The update Status</w:t>
            <w:tab/>
          </w:r>
          <w:hyperlink w:anchor="__RefHeading___Toc502230855">
            <w:r>
              <w:rPr>
                <w:rStyle w:val="IndexLink"/>
              </w:rPr>
              <w:t>56</w:t>
            </w:r>
          </w:hyperlink>
        </w:p>
        <w:p>
          <w:pPr>
            <w:pStyle w:val="Contents4"/>
            <w:tabs>
              <w:tab w:val="clear" w:pos="9639"/>
              <w:tab w:val="right" w:pos="9638" w:leader="dot"/>
            </w:tabs>
            <w:bidi w:val="0"/>
            <w:jc w:val="start"/>
            <w:rPr/>
          </w:pPr>
          <w:r>
            <w:rPr/>
            <w:t>4.1.2.3 MM sublayer states on the network side</w:t>
            <w:tab/>
          </w:r>
          <w:hyperlink w:anchor="__RefHeading___Toc502230856">
            <w:r>
              <w:rPr>
                <w:rStyle w:val="IndexLink"/>
              </w:rPr>
              <w:t>57</w:t>
            </w:r>
          </w:hyperlink>
        </w:p>
        <w:p>
          <w:pPr>
            <w:pStyle w:val="Contents3"/>
            <w:tabs>
              <w:tab w:val="clear" w:pos="9639"/>
              <w:tab w:val="right" w:pos="9638" w:leader="dot"/>
            </w:tabs>
            <w:bidi w:val="0"/>
            <w:jc w:val="start"/>
            <w:rPr/>
          </w:pPr>
          <w:r>
            <w:rPr/>
            <w:t>4.1.3 GPRS mobility management (GMM) sublayer states</w:t>
            <w:tab/>
          </w:r>
          <w:hyperlink w:anchor="__RefHeading___Toc502230857">
            <w:r>
              <w:rPr>
                <w:rStyle w:val="IndexLink"/>
              </w:rPr>
              <w:t>58</w:t>
            </w:r>
          </w:hyperlink>
        </w:p>
        <w:p>
          <w:pPr>
            <w:pStyle w:val="Contents4"/>
            <w:tabs>
              <w:tab w:val="clear" w:pos="9639"/>
              <w:tab w:val="right" w:pos="9638" w:leader="dot"/>
            </w:tabs>
            <w:bidi w:val="0"/>
            <w:jc w:val="start"/>
            <w:rPr/>
          </w:pPr>
          <w:r>
            <w:rPr/>
            <w:t>4.1.3.1 GMM states in the MS</w:t>
            <w:tab/>
          </w:r>
          <w:hyperlink w:anchor="__RefHeading___Toc502230858">
            <w:r>
              <w:rPr>
                <w:rStyle w:val="IndexLink"/>
              </w:rPr>
              <w:t>58</w:t>
            </w:r>
          </w:hyperlink>
        </w:p>
        <w:p>
          <w:pPr>
            <w:pStyle w:val="Contents5"/>
            <w:tabs>
              <w:tab w:val="clear" w:pos="9639"/>
              <w:tab w:val="right" w:pos="9638" w:leader="dot"/>
            </w:tabs>
            <w:bidi w:val="0"/>
            <w:jc w:val="start"/>
            <w:rPr/>
          </w:pPr>
          <w:r>
            <w:rPr/>
            <w:t>4.1.3.1.1 Main states</w:t>
            <w:tab/>
          </w:r>
          <w:hyperlink w:anchor="__RefHeading___Toc502230859">
            <w:r>
              <w:rPr>
                <w:rStyle w:val="IndexLink"/>
              </w:rPr>
              <w:t>58</w:t>
            </w:r>
          </w:hyperlink>
        </w:p>
        <w:p>
          <w:pPr>
            <w:pStyle w:val="Contents5"/>
            <w:tabs>
              <w:tab w:val="clear" w:pos="9639"/>
              <w:tab w:val="right" w:pos="9638" w:leader="dot"/>
            </w:tabs>
            <w:bidi w:val="0"/>
            <w:jc w:val="start"/>
            <w:rPr/>
          </w:pPr>
          <w:r>
            <w:rPr/>
            <w:t>4.1.3.1.2 Substates of state GMM-DEREGISTERED</w:t>
            <w:tab/>
          </w:r>
          <w:hyperlink w:anchor="__RefHeading___Toc502230860">
            <w:r>
              <w:rPr>
                <w:rStyle w:val="IndexLink"/>
              </w:rPr>
              <w:t>59</w:t>
            </w:r>
          </w:hyperlink>
        </w:p>
        <w:p>
          <w:pPr>
            <w:pStyle w:val="Contents5"/>
            <w:tabs>
              <w:tab w:val="clear" w:pos="9639"/>
              <w:tab w:val="right" w:pos="9638" w:leader="dot"/>
            </w:tabs>
            <w:bidi w:val="0"/>
            <w:jc w:val="start"/>
            <w:rPr/>
          </w:pPr>
          <w:r>
            <w:rPr/>
            <w:t>4.1.3.1.3 Substates of state GMM-REGISTERED</w:t>
            <w:tab/>
          </w:r>
          <w:hyperlink w:anchor="__RefHeading___Toc502230861">
            <w:r>
              <w:rPr>
                <w:rStyle w:val="IndexLink"/>
              </w:rPr>
              <w:t>59</w:t>
            </w:r>
          </w:hyperlink>
        </w:p>
        <w:p>
          <w:pPr>
            <w:pStyle w:val="Contents4"/>
            <w:tabs>
              <w:tab w:val="clear" w:pos="9639"/>
              <w:tab w:val="right" w:pos="9638" w:leader="dot"/>
            </w:tabs>
            <w:bidi w:val="0"/>
            <w:jc w:val="start"/>
            <w:rPr/>
          </w:pPr>
          <w:r>
            <w:rPr/>
            <w:t>4.1.3.2 GPRS update status</w:t>
            <w:tab/>
          </w:r>
          <w:hyperlink w:anchor="__RefHeading___Toc502230862">
            <w:r>
              <w:rPr>
                <w:rStyle w:val="IndexLink"/>
              </w:rPr>
              <w:t>62</w:t>
            </w:r>
          </w:hyperlink>
        </w:p>
        <w:p>
          <w:pPr>
            <w:pStyle w:val="Contents4"/>
            <w:tabs>
              <w:tab w:val="clear" w:pos="9639"/>
              <w:tab w:val="right" w:pos="9638" w:leader="dot"/>
            </w:tabs>
            <w:bidi w:val="0"/>
            <w:jc w:val="start"/>
            <w:rPr/>
          </w:pPr>
          <w:r>
            <w:rPr/>
            <w:t>4.1.3.3 GMM mobility management states on the network side</w:t>
            <w:tab/>
          </w:r>
          <w:hyperlink w:anchor="__RefHeading___Toc502230863">
            <w:r>
              <w:rPr>
                <w:rStyle w:val="IndexLink"/>
              </w:rPr>
              <w:t>62</w:t>
            </w:r>
          </w:hyperlink>
        </w:p>
        <w:p>
          <w:pPr>
            <w:pStyle w:val="Contents5"/>
            <w:tabs>
              <w:tab w:val="clear" w:pos="9639"/>
              <w:tab w:val="right" w:pos="9638" w:leader="dot"/>
            </w:tabs>
            <w:bidi w:val="0"/>
            <w:jc w:val="start"/>
            <w:rPr/>
          </w:pPr>
          <w:r>
            <w:rPr/>
            <w:t>4.1.3.3.1 Main States</w:t>
            <w:tab/>
          </w:r>
          <w:hyperlink w:anchor="__RefHeading___Toc502230864">
            <w:r>
              <w:rPr>
                <w:rStyle w:val="IndexLink"/>
              </w:rPr>
              <w:t>62</w:t>
            </w:r>
          </w:hyperlink>
        </w:p>
        <w:p>
          <w:pPr>
            <w:pStyle w:val="Contents5"/>
            <w:tabs>
              <w:tab w:val="clear" w:pos="9639"/>
              <w:tab w:val="right" w:pos="9638" w:leader="dot"/>
            </w:tabs>
            <w:bidi w:val="0"/>
            <w:jc w:val="start"/>
            <w:rPr/>
          </w:pPr>
          <w:r>
            <w:rPr/>
            <w:t>4.1.3.3.2 Substates of state GMM-REGISTERED</w:t>
            <w:tab/>
          </w:r>
          <w:hyperlink w:anchor="__RefHeading___Toc502230865">
            <w:r>
              <w:rPr>
                <w:rStyle w:val="IndexLink"/>
              </w:rPr>
              <w:t>63</w:t>
            </w:r>
          </w:hyperlink>
        </w:p>
        <w:p>
          <w:pPr>
            <w:pStyle w:val="Contents2"/>
            <w:tabs>
              <w:tab w:val="clear" w:pos="9639"/>
              <w:tab w:val="right" w:pos="9638" w:leader="dot"/>
            </w:tabs>
            <w:bidi w:val="0"/>
            <w:jc w:val="start"/>
            <w:rPr/>
          </w:pPr>
          <w:r>
            <w:rPr/>
            <w:t>4.2 Behaviour of the MS in MM Idle state, GMM-DEREGISTERED state and GMM-REGISTERED state</w:t>
            <w:tab/>
          </w:r>
          <w:hyperlink w:anchor="__RefHeading___Toc502230866">
            <w:r>
              <w:rPr>
                <w:rStyle w:val="IndexLink"/>
              </w:rPr>
              <w:t>64</w:t>
            </w:r>
          </w:hyperlink>
        </w:p>
        <w:p>
          <w:pPr>
            <w:pStyle w:val="Contents3"/>
            <w:tabs>
              <w:tab w:val="clear" w:pos="9639"/>
              <w:tab w:val="right" w:pos="9638" w:leader="dot"/>
            </w:tabs>
            <w:bidi w:val="0"/>
            <w:jc w:val="start"/>
            <w:rPr/>
          </w:pPr>
          <w:r>
            <w:rPr/>
            <w:t>4.2.1 Primary Service State selection</w:t>
            <w:tab/>
          </w:r>
          <w:hyperlink w:anchor="__RefHeading___Toc502230867">
            <w:r>
              <w:rPr>
                <w:rStyle w:val="IndexLink"/>
              </w:rPr>
              <w:t>64</w:t>
            </w:r>
          </w:hyperlink>
        </w:p>
        <w:p>
          <w:pPr>
            <w:pStyle w:val="Contents4"/>
            <w:tabs>
              <w:tab w:val="clear" w:pos="9639"/>
              <w:tab w:val="right" w:pos="9638" w:leader="dot"/>
            </w:tabs>
            <w:bidi w:val="0"/>
            <w:jc w:val="start"/>
            <w:rPr/>
          </w:pPr>
          <w:r>
            <w:rPr/>
            <w:t>4.2.1.1 Selection of the Service State after Power On.</w:t>
            <w:tab/>
          </w:r>
          <w:hyperlink w:anchor="__RefHeading___Toc502230868">
            <w:r>
              <w:rPr>
                <w:rStyle w:val="IndexLink"/>
              </w:rPr>
              <w:t>64</w:t>
            </w:r>
          </w:hyperlink>
        </w:p>
        <w:p>
          <w:pPr>
            <w:pStyle w:val="Contents4"/>
            <w:tabs>
              <w:tab w:val="clear" w:pos="9639"/>
              <w:tab w:val="right" w:pos="9638" w:leader="dot"/>
            </w:tabs>
            <w:bidi w:val="0"/>
            <w:jc w:val="start"/>
            <w:rPr/>
          </w:pPr>
          <w:r>
            <w:rPr/>
            <w:t>4.2.1.2 Other Cases</w:t>
            <w:tab/>
          </w:r>
          <w:hyperlink w:anchor="__RefHeading___Toc502230869">
            <w:r>
              <w:rPr>
                <w:rStyle w:val="IndexLink"/>
              </w:rPr>
              <w:t>65</w:t>
            </w:r>
          </w:hyperlink>
        </w:p>
        <w:p>
          <w:pPr>
            <w:pStyle w:val="Contents3"/>
            <w:tabs>
              <w:tab w:val="clear" w:pos="9639"/>
              <w:tab w:val="right" w:pos="9638" w:leader="dot"/>
            </w:tabs>
            <w:bidi w:val="0"/>
            <w:jc w:val="start"/>
            <w:rPr/>
          </w:pPr>
          <w:r>
            <w:rPr/>
            <w:t>4.2.2 Detailed Description of the MS behaviour in MM IDLE State.</w:t>
            <w:tab/>
          </w:r>
          <w:hyperlink w:anchor="__RefHeading___Toc502230870">
            <w:r>
              <w:rPr>
                <w:rStyle w:val="IndexLink"/>
              </w:rPr>
              <w:t>65</w:t>
            </w:r>
          </w:hyperlink>
        </w:p>
        <w:p>
          <w:pPr>
            <w:pStyle w:val="Contents4"/>
            <w:tabs>
              <w:tab w:val="clear" w:pos="9639"/>
              <w:tab w:val="right" w:pos="9638" w:leader="dot"/>
            </w:tabs>
            <w:bidi w:val="0"/>
            <w:jc w:val="start"/>
            <w:rPr/>
          </w:pPr>
          <w:r>
            <w:rPr/>
            <w:t>4.2.2.1 Service State, NORMAL SERVICE</w:t>
            <w:tab/>
          </w:r>
          <w:hyperlink w:anchor="__RefHeading___Toc502230871">
            <w:r>
              <w:rPr>
                <w:rStyle w:val="IndexLink"/>
              </w:rPr>
              <w:t>65</w:t>
            </w:r>
          </w:hyperlink>
        </w:p>
        <w:p>
          <w:pPr>
            <w:pStyle w:val="Contents4"/>
            <w:tabs>
              <w:tab w:val="clear" w:pos="9639"/>
              <w:tab w:val="right" w:pos="9638" w:leader="dot"/>
            </w:tabs>
            <w:bidi w:val="0"/>
            <w:jc w:val="start"/>
            <w:rPr/>
          </w:pPr>
          <w:r>
            <w:rPr/>
            <w:t>4.2.2.2 Service State, ATTEMPTING TO UPDATE</w:t>
            <w:tab/>
          </w:r>
          <w:hyperlink w:anchor="__RefHeading___Toc502230872">
            <w:r>
              <w:rPr>
                <w:rStyle w:val="IndexLink"/>
              </w:rPr>
              <w:t>66</w:t>
            </w:r>
          </w:hyperlink>
        </w:p>
        <w:p>
          <w:pPr>
            <w:pStyle w:val="Contents4"/>
            <w:tabs>
              <w:tab w:val="clear" w:pos="9639"/>
              <w:tab w:val="right" w:pos="9638" w:leader="dot"/>
            </w:tabs>
            <w:bidi w:val="0"/>
            <w:jc w:val="start"/>
            <w:rPr/>
          </w:pPr>
          <w:r>
            <w:rPr/>
            <w:t>4.2.2.3 Service State, LIMITED SERVICE</w:t>
            <w:tab/>
          </w:r>
          <w:hyperlink w:anchor="__RefHeading___Toc502230873">
            <w:r>
              <w:rPr>
                <w:rStyle w:val="IndexLink"/>
              </w:rPr>
              <w:t>66</w:t>
            </w:r>
          </w:hyperlink>
        </w:p>
        <w:p>
          <w:pPr>
            <w:pStyle w:val="Contents4"/>
            <w:tabs>
              <w:tab w:val="clear" w:pos="9639"/>
              <w:tab w:val="right" w:pos="9638" w:leader="dot"/>
            </w:tabs>
            <w:bidi w:val="0"/>
            <w:jc w:val="start"/>
            <w:rPr/>
          </w:pPr>
          <w:r>
            <w:rPr/>
            <w:t>4.2.2.4 Service State, NO IMSI</w:t>
            <w:tab/>
          </w:r>
          <w:hyperlink w:anchor="__RefHeading___Toc502230874">
            <w:r>
              <w:rPr>
                <w:rStyle w:val="IndexLink"/>
              </w:rPr>
              <w:t>67</w:t>
            </w:r>
          </w:hyperlink>
        </w:p>
        <w:p>
          <w:pPr>
            <w:pStyle w:val="Contents4"/>
            <w:tabs>
              <w:tab w:val="clear" w:pos="9639"/>
              <w:tab w:val="right" w:pos="9638" w:leader="dot"/>
            </w:tabs>
            <w:bidi w:val="0"/>
            <w:jc w:val="start"/>
            <w:rPr/>
          </w:pPr>
          <w:r>
            <w:rPr/>
            <w:t>4.2.2.5 Service State, SEARCH FOR PLMN, NORMAL SERVICE</w:t>
            <w:tab/>
          </w:r>
          <w:hyperlink w:anchor="__RefHeading___Toc502230875">
            <w:r>
              <w:rPr>
                <w:rStyle w:val="IndexLink"/>
              </w:rPr>
              <w:t>67</w:t>
            </w:r>
          </w:hyperlink>
        </w:p>
        <w:p>
          <w:pPr>
            <w:pStyle w:val="Contents4"/>
            <w:tabs>
              <w:tab w:val="clear" w:pos="9639"/>
              <w:tab w:val="right" w:pos="9638" w:leader="dot"/>
            </w:tabs>
            <w:bidi w:val="0"/>
            <w:jc w:val="start"/>
            <w:rPr/>
          </w:pPr>
          <w:r>
            <w:rPr/>
            <w:t>4.2.2.6 Service State, SEARCH FOR PLMN</w:t>
            <w:tab/>
          </w:r>
          <w:hyperlink w:anchor="__RefHeading___Toc502230876">
            <w:r>
              <w:rPr>
                <w:rStyle w:val="IndexLink"/>
              </w:rPr>
              <w:t>67</w:t>
            </w:r>
          </w:hyperlink>
        </w:p>
        <w:p>
          <w:pPr>
            <w:pStyle w:val="Contents4"/>
            <w:tabs>
              <w:tab w:val="clear" w:pos="9639"/>
              <w:tab w:val="right" w:pos="9638" w:leader="dot"/>
            </w:tabs>
            <w:bidi w:val="0"/>
            <w:jc w:val="start"/>
            <w:rPr/>
          </w:pPr>
          <w:r>
            <w:rPr/>
            <w:t>4.2.2.7 Service State, RECEIVING GROUP CALL (NORMAL SERVICE)</w:t>
            <w:tab/>
          </w:r>
          <w:hyperlink w:anchor="__RefHeading___Toc502230877">
            <w:r>
              <w:rPr>
                <w:rStyle w:val="IndexLink"/>
              </w:rPr>
              <w:t>68</w:t>
            </w:r>
          </w:hyperlink>
        </w:p>
        <w:p>
          <w:pPr>
            <w:pStyle w:val="Contents4"/>
            <w:tabs>
              <w:tab w:val="clear" w:pos="9639"/>
              <w:tab w:val="right" w:pos="9638" w:leader="dot"/>
            </w:tabs>
            <w:bidi w:val="0"/>
            <w:jc w:val="start"/>
            <w:rPr/>
          </w:pPr>
          <w:r>
            <w:rPr/>
            <w:t>4.2.2.8 Service State, RECEIVING GROUP CALL (LIMITED SERVICE)</w:t>
            <w:tab/>
          </w:r>
          <w:hyperlink w:anchor="__RefHeading___Toc502230878">
            <w:r>
              <w:rPr>
                <w:rStyle w:val="IndexLink"/>
              </w:rPr>
              <w:t>68</w:t>
            </w:r>
          </w:hyperlink>
        </w:p>
        <w:p>
          <w:pPr>
            <w:pStyle w:val="Contents4"/>
            <w:tabs>
              <w:tab w:val="clear" w:pos="9639"/>
              <w:tab w:val="right" w:pos="9638" w:leader="dot"/>
            </w:tabs>
            <w:bidi w:val="0"/>
            <w:jc w:val="start"/>
            <w:rPr/>
          </w:pPr>
          <w:r>
            <w:rPr/>
            <w:t>4.2.2.9 Service State, eCALL INACTIVE</w:t>
            <w:tab/>
          </w:r>
          <w:hyperlink w:anchor="__RefHeading___Toc31858_3320553937">
            <w:r>
              <w:rPr>
                <w:rStyle w:val="IndexLink"/>
              </w:rPr>
              <w:t>68</w:t>
            </w:r>
          </w:hyperlink>
        </w:p>
        <w:p>
          <w:pPr>
            <w:pStyle w:val="Contents3"/>
            <w:tabs>
              <w:tab w:val="clear" w:pos="9639"/>
              <w:tab w:val="right" w:pos="9638" w:leader="dot"/>
            </w:tabs>
            <w:bidi w:val="0"/>
            <w:jc w:val="start"/>
            <w:rPr/>
          </w:pPr>
          <w:r>
            <w:rPr/>
            <w:t>4.2.3 Service state when back to state MM IDLE from another state</w:t>
            <w:tab/>
          </w:r>
          <w:hyperlink w:anchor="__RefHeading___Toc502230880">
            <w:r>
              <w:rPr>
                <w:rStyle w:val="IndexLink"/>
              </w:rPr>
              <w:t>69</w:t>
            </w:r>
          </w:hyperlink>
        </w:p>
        <w:p>
          <w:pPr>
            <w:pStyle w:val="Contents3"/>
            <w:tabs>
              <w:tab w:val="clear" w:pos="9639"/>
              <w:tab w:val="right" w:pos="9638" w:leader="dot"/>
            </w:tabs>
            <w:bidi w:val="0"/>
            <w:jc w:val="start"/>
            <w:rPr/>
          </w:pPr>
          <w:r>
            <w:rPr/>
            <w:t>4.2.4 Behaviour in state GMM-DEREGISTERED</w:t>
            <w:tab/>
          </w:r>
          <w:hyperlink w:anchor="__RefHeading___Toc502230881">
            <w:r>
              <w:rPr>
                <w:rStyle w:val="IndexLink"/>
              </w:rPr>
              <w:t>69</w:t>
            </w:r>
          </w:hyperlink>
        </w:p>
        <w:p>
          <w:pPr>
            <w:pStyle w:val="Contents4"/>
            <w:tabs>
              <w:tab w:val="clear" w:pos="9639"/>
              <w:tab w:val="right" w:pos="9638" w:leader="dot"/>
            </w:tabs>
            <w:bidi w:val="0"/>
            <w:jc w:val="start"/>
            <w:rPr/>
          </w:pPr>
          <w:r>
            <w:rPr/>
            <w:t>4.2.4.1 Primary substate selection</w:t>
            <w:tab/>
          </w:r>
          <w:hyperlink w:anchor="__RefHeading___Toc502230882">
            <w:r>
              <w:rPr>
                <w:rStyle w:val="IndexLink"/>
              </w:rPr>
              <w:t>70</w:t>
            </w:r>
          </w:hyperlink>
        </w:p>
        <w:p>
          <w:pPr>
            <w:pStyle w:val="Contents5"/>
            <w:tabs>
              <w:tab w:val="clear" w:pos="9639"/>
              <w:tab w:val="right" w:pos="9638" w:leader="dot"/>
            </w:tabs>
            <w:bidi w:val="0"/>
            <w:jc w:val="start"/>
            <w:rPr/>
          </w:pPr>
          <w:r>
            <w:rPr/>
            <w:t>4.2.4.1.1 Selection of the substate after power on or enabling the MS's GPRS capability</w:t>
            <w:tab/>
          </w:r>
          <w:hyperlink w:anchor="__RefHeading___Toc502230883">
            <w:r>
              <w:rPr>
                <w:rStyle w:val="IndexLink"/>
              </w:rPr>
              <w:t>70</w:t>
            </w:r>
          </w:hyperlink>
        </w:p>
        <w:p>
          <w:pPr>
            <w:pStyle w:val="Contents5"/>
            <w:tabs>
              <w:tab w:val="clear" w:pos="9639"/>
              <w:tab w:val="right" w:pos="9638" w:leader="dot"/>
            </w:tabs>
            <w:bidi w:val="0"/>
            <w:jc w:val="start"/>
            <w:rPr/>
          </w:pPr>
          <w:r>
            <w:rPr/>
            <w:t>4.2.4.1.2 Other Cases</w:t>
            <w:tab/>
          </w:r>
          <w:hyperlink w:anchor="__RefHeading___Toc502230884">
            <w:r>
              <w:rPr>
                <w:rStyle w:val="IndexLink"/>
              </w:rPr>
              <w:t>70</w:t>
            </w:r>
          </w:hyperlink>
        </w:p>
        <w:p>
          <w:pPr>
            <w:pStyle w:val="Contents4"/>
            <w:tabs>
              <w:tab w:val="clear" w:pos="9639"/>
              <w:tab w:val="right" w:pos="9638" w:leader="dot"/>
            </w:tabs>
            <w:bidi w:val="0"/>
            <w:jc w:val="start"/>
            <w:rPr/>
          </w:pPr>
          <w:r>
            <w:rPr/>
            <w:t>4.2.4.2 Detailed description of the MS behaviour in state GMM-DEREGISTERED</w:t>
            <w:tab/>
          </w:r>
          <w:hyperlink w:anchor="__RefHeading___Toc502230885">
            <w:r>
              <w:rPr>
                <w:rStyle w:val="IndexLink"/>
              </w:rPr>
              <w:t>71</w:t>
            </w:r>
          </w:hyperlink>
        </w:p>
        <w:p>
          <w:pPr>
            <w:pStyle w:val="Contents5"/>
            <w:tabs>
              <w:tab w:val="clear" w:pos="9639"/>
              <w:tab w:val="right" w:pos="9638" w:leader="dot"/>
            </w:tabs>
            <w:bidi w:val="0"/>
            <w:jc w:val="start"/>
            <w:rPr/>
          </w:pPr>
          <w:r>
            <w:rPr/>
            <w:t>4.2.4.2.1 Substate, NORMAL-SERVICE</w:t>
            <w:tab/>
          </w:r>
          <w:hyperlink w:anchor="__RefHeading___Toc502230886">
            <w:r>
              <w:rPr>
                <w:rStyle w:val="IndexLink"/>
              </w:rPr>
              <w:t>71</w:t>
            </w:r>
          </w:hyperlink>
        </w:p>
        <w:p>
          <w:pPr>
            <w:pStyle w:val="Contents5"/>
            <w:tabs>
              <w:tab w:val="clear" w:pos="9639"/>
              <w:tab w:val="right" w:pos="9638" w:leader="dot"/>
            </w:tabs>
            <w:bidi w:val="0"/>
            <w:jc w:val="start"/>
            <w:rPr/>
          </w:pPr>
          <w:r>
            <w:rPr/>
            <w:t>4.2.4.2.2 Substate, ATTEMPTING-TO-ATTACH</w:t>
            <w:tab/>
          </w:r>
          <w:hyperlink w:anchor="__RefHeading___Toc502230887">
            <w:r>
              <w:rPr>
                <w:rStyle w:val="IndexLink"/>
              </w:rPr>
              <w:t>71</w:t>
            </w:r>
          </w:hyperlink>
        </w:p>
        <w:p>
          <w:pPr>
            <w:pStyle w:val="Contents5"/>
            <w:tabs>
              <w:tab w:val="clear" w:pos="9639"/>
              <w:tab w:val="right" w:pos="9638" w:leader="dot"/>
            </w:tabs>
            <w:bidi w:val="0"/>
            <w:jc w:val="start"/>
            <w:rPr/>
          </w:pPr>
          <w:r>
            <w:rPr/>
            <w:t>4.2.4.2.3 Substate, LIMITED-SERVICE</w:t>
            <w:tab/>
          </w:r>
          <w:hyperlink w:anchor="__RefHeading___Toc502230888">
            <w:r>
              <w:rPr>
                <w:rStyle w:val="IndexLink"/>
              </w:rPr>
              <w:t>71</w:t>
            </w:r>
          </w:hyperlink>
        </w:p>
        <w:p>
          <w:pPr>
            <w:pStyle w:val="Contents5"/>
            <w:tabs>
              <w:tab w:val="clear" w:pos="9639"/>
              <w:tab w:val="right" w:pos="9638" w:leader="dot"/>
            </w:tabs>
            <w:bidi w:val="0"/>
            <w:jc w:val="start"/>
            <w:rPr/>
          </w:pPr>
          <w:r>
            <w:rPr/>
            <w:t>4.2.4.2.4 Substate, NO-IMSI</w:t>
            <w:tab/>
          </w:r>
          <w:hyperlink w:anchor="__RefHeading___Toc502230889">
            <w:r>
              <w:rPr>
                <w:rStyle w:val="IndexLink"/>
              </w:rPr>
              <w:t>71</w:t>
            </w:r>
          </w:hyperlink>
        </w:p>
        <w:p>
          <w:pPr>
            <w:pStyle w:val="Contents5"/>
            <w:tabs>
              <w:tab w:val="clear" w:pos="9639"/>
              <w:tab w:val="right" w:pos="9638" w:leader="dot"/>
            </w:tabs>
            <w:bidi w:val="0"/>
            <w:jc w:val="start"/>
            <w:rPr/>
          </w:pPr>
          <w:r>
            <w:rPr/>
            <w:t>4.2.4.2.5 Substate, NO-CELL</w:t>
            <w:tab/>
          </w:r>
          <w:hyperlink w:anchor="__RefHeading___Toc502230890">
            <w:r>
              <w:rPr>
                <w:rStyle w:val="IndexLink"/>
              </w:rPr>
              <w:t>72</w:t>
            </w:r>
          </w:hyperlink>
        </w:p>
        <w:p>
          <w:pPr>
            <w:pStyle w:val="Contents5"/>
            <w:tabs>
              <w:tab w:val="clear" w:pos="9639"/>
              <w:tab w:val="right" w:pos="9638" w:leader="dot"/>
            </w:tabs>
            <w:bidi w:val="0"/>
            <w:jc w:val="start"/>
            <w:rPr/>
          </w:pPr>
          <w:r>
            <w:rPr/>
            <w:t>4.2.4.2.6 Substate, PLMN-SEARCH</w:t>
            <w:tab/>
          </w:r>
          <w:hyperlink w:anchor="__RefHeading___Toc502230891">
            <w:r>
              <w:rPr>
                <w:rStyle w:val="IndexLink"/>
              </w:rPr>
              <w:t>72</w:t>
            </w:r>
          </w:hyperlink>
        </w:p>
        <w:p>
          <w:pPr>
            <w:pStyle w:val="Contents5"/>
            <w:tabs>
              <w:tab w:val="clear" w:pos="9639"/>
              <w:tab w:val="right" w:pos="9638" w:leader="dot"/>
            </w:tabs>
            <w:bidi w:val="0"/>
            <w:jc w:val="start"/>
            <w:rPr/>
          </w:pPr>
          <w:r>
            <w:rPr/>
            <w:t>4.2.4.2.7 Substate, ATTACH-NEEDED</w:t>
            <w:tab/>
          </w:r>
          <w:hyperlink w:anchor="__RefHeading___Toc502230892">
            <w:r>
              <w:rPr>
                <w:rStyle w:val="IndexLink"/>
              </w:rPr>
              <w:t>72</w:t>
            </w:r>
          </w:hyperlink>
        </w:p>
        <w:p>
          <w:pPr>
            <w:pStyle w:val="Contents5"/>
            <w:tabs>
              <w:tab w:val="clear" w:pos="9639"/>
              <w:tab w:val="right" w:pos="9638" w:leader="dot"/>
            </w:tabs>
            <w:bidi w:val="0"/>
            <w:jc w:val="start"/>
            <w:rPr/>
          </w:pPr>
          <w:r>
            <w:rPr/>
            <w:t>4.2.4.2.8 Substate, SUSPENDED (A/Gb mode only)</w:t>
            <w:tab/>
          </w:r>
          <w:hyperlink w:anchor="__RefHeading___Toc502230893">
            <w:r>
              <w:rPr>
                <w:rStyle w:val="IndexLink"/>
              </w:rPr>
              <w:t>72</w:t>
            </w:r>
          </w:hyperlink>
        </w:p>
        <w:p>
          <w:pPr>
            <w:pStyle w:val="Contents4"/>
            <w:tabs>
              <w:tab w:val="clear" w:pos="9639"/>
              <w:tab w:val="right" w:pos="9638" w:leader="dot"/>
            </w:tabs>
            <w:bidi w:val="0"/>
            <w:jc w:val="start"/>
            <w:rPr/>
          </w:pPr>
          <w:r>
            <w:rPr/>
            <w:t>4.2.4.3 Substate when back to state GMM-DEREGISTERED from another GMM state</w:t>
            <w:tab/>
          </w:r>
          <w:hyperlink w:anchor="__RefHeading___Toc502230894">
            <w:r>
              <w:rPr>
                <w:rStyle w:val="IndexLink"/>
              </w:rPr>
              <w:t>72</w:t>
            </w:r>
          </w:hyperlink>
        </w:p>
        <w:p>
          <w:pPr>
            <w:pStyle w:val="Contents3"/>
            <w:tabs>
              <w:tab w:val="clear" w:pos="9639"/>
              <w:tab w:val="right" w:pos="9638" w:leader="dot"/>
            </w:tabs>
            <w:bidi w:val="0"/>
            <w:jc w:val="start"/>
            <w:rPr/>
          </w:pPr>
          <w:r>
            <w:rPr/>
            <w:t>4.2.5 Behaviour in state GMM-REGISTERED</w:t>
            <w:tab/>
          </w:r>
          <w:hyperlink w:anchor="__RefHeading___Toc502230895">
            <w:r>
              <w:rPr>
                <w:rStyle w:val="IndexLink"/>
              </w:rPr>
              <w:t>72</w:t>
            </w:r>
          </w:hyperlink>
        </w:p>
        <w:p>
          <w:pPr>
            <w:pStyle w:val="Contents4"/>
            <w:tabs>
              <w:tab w:val="clear" w:pos="9639"/>
              <w:tab w:val="right" w:pos="9638" w:leader="dot"/>
            </w:tabs>
            <w:bidi w:val="0"/>
            <w:jc w:val="start"/>
            <w:rPr/>
          </w:pPr>
          <w:r>
            <w:rPr/>
            <w:t>4.2.5.1 Detailed description of the MS behaviour in state GMM-REGISTERED</w:t>
            <w:tab/>
          </w:r>
          <w:hyperlink w:anchor="__RefHeading___Toc31860_3320553937">
            <w:r>
              <w:rPr>
                <w:rStyle w:val="IndexLink"/>
              </w:rPr>
              <w:t>73</w:t>
            </w:r>
          </w:hyperlink>
        </w:p>
        <w:p>
          <w:pPr>
            <w:pStyle w:val="Contents5"/>
            <w:tabs>
              <w:tab w:val="clear" w:pos="9639"/>
              <w:tab w:val="right" w:pos="9638" w:leader="dot"/>
            </w:tabs>
            <w:bidi w:val="0"/>
            <w:jc w:val="start"/>
            <w:rPr/>
          </w:pPr>
          <w:r>
            <w:rPr/>
            <w:t>4.2.5.1.1 Substate, NORMAL-SERVICE</w:t>
            <w:tab/>
          </w:r>
          <w:hyperlink w:anchor="__RefHeading___Toc502230897">
            <w:r>
              <w:rPr>
                <w:rStyle w:val="IndexLink"/>
              </w:rPr>
              <w:t>73</w:t>
            </w:r>
          </w:hyperlink>
        </w:p>
        <w:p>
          <w:pPr>
            <w:pStyle w:val="Contents5"/>
            <w:tabs>
              <w:tab w:val="clear" w:pos="9639"/>
              <w:tab w:val="right" w:pos="9638" w:leader="dot"/>
            </w:tabs>
            <w:bidi w:val="0"/>
            <w:jc w:val="start"/>
            <w:rPr/>
          </w:pPr>
          <w:r>
            <w:rPr/>
            <w:t>4.2.5.1.2 Substate, SUSPENDED (A/Gb mode only)</w:t>
            <w:tab/>
          </w:r>
          <w:hyperlink w:anchor="__RefHeading___Toc502230898">
            <w:r>
              <w:rPr>
                <w:rStyle w:val="IndexLink"/>
              </w:rPr>
              <w:t>73</w:t>
            </w:r>
          </w:hyperlink>
        </w:p>
        <w:p>
          <w:pPr>
            <w:pStyle w:val="Contents5"/>
            <w:tabs>
              <w:tab w:val="clear" w:pos="9639"/>
              <w:tab w:val="right" w:pos="9638" w:leader="dot"/>
            </w:tabs>
            <w:bidi w:val="0"/>
            <w:jc w:val="start"/>
            <w:rPr/>
          </w:pPr>
          <w:r>
            <w:rPr/>
            <w:t>4.2.5.1.3 Substate, UPDATE-NEEDED</w:t>
            <w:tab/>
          </w:r>
          <w:hyperlink w:anchor="__RefHeading___Toc502230899">
            <w:r>
              <w:rPr>
                <w:rStyle w:val="IndexLink"/>
              </w:rPr>
              <w:t>73</w:t>
            </w:r>
          </w:hyperlink>
        </w:p>
        <w:p>
          <w:pPr>
            <w:pStyle w:val="Contents5"/>
            <w:tabs>
              <w:tab w:val="clear" w:pos="9639"/>
              <w:tab w:val="right" w:pos="9638" w:leader="dot"/>
            </w:tabs>
            <w:bidi w:val="0"/>
            <w:jc w:val="start"/>
            <w:rPr/>
          </w:pPr>
          <w:r>
            <w:rPr/>
            <w:t>4.2.5.1.4 Substate, ATTEMPTING-TO-UPDATE</w:t>
            <w:tab/>
          </w:r>
          <w:hyperlink w:anchor="__RefHeading___Toc502230900">
            <w:r>
              <w:rPr>
                <w:rStyle w:val="IndexLink"/>
              </w:rPr>
              <w:t>73</w:t>
            </w:r>
          </w:hyperlink>
        </w:p>
        <w:p>
          <w:pPr>
            <w:pStyle w:val="Contents5"/>
            <w:tabs>
              <w:tab w:val="clear" w:pos="9639"/>
              <w:tab w:val="right" w:pos="9638" w:leader="dot"/>
            </w:tabs>
            <w:bidi w:val="0"/>
            <w:jc w:val="start"/>
            <w:rPr/>
          </w:pPr>
          <w:r>
            <w:rPr/>
            <w:t>4.2.5.1.5 Substate, NO-CELL-AVAILABLE</w:t>
            <w:tab/>
          </w:r>
          <w:hyperlink w:anchor="__RefHeading___Toc502230901">
            <w:r>
              <w:rPr>
                <w:rStyle w:val="IndexLink"/>
              </w:rPr>
              <w:t>74</w:t>
            </w:r>
          </w:hyperlink>
        </w:p>
        <w:p>
          <w:pPr>
            <w:pStyle w:val="Contents5"/>
            <w:tabs>
              <w:tab w:val="clear" w:pos="9639"/>
              <w:tab w:val="right" w:pos="9638" w:leader="dot"/>
            </w:tabs>
            <w:bidi w:val="0"/>
            <w:jc w:val="start"/>
            <w:rPr/>
          </w:pPr>
          <w:r>
            <w:rPr/>
            <w:t>4.2.5.1.6 Substate, LIMITED-SERVICE</w:t>
            <w:tab/>
          </w:r>
          <w:hyperlink w:anchor="__RefHeading___Toc502230902">
            <w:r>
              <w:rPr>
                <w:rStyle w:val="IndexLink"/>
              </w:rPr>
              <w:t>74</w:t>
            </w:r>
          </w:hyperlink>
        </w:p>
        <w:p>
          <w:pPr>
            <w:pStyle w:val="Contents5"/>
            <w:tabs>
              <w:tab w:val="clear" w:pos="9639"/>
              <w:tab w:val="right" w:pos="9638" w:leader="dot"/>
            </w:tabs>
            <w:bidi w:val="0"/>
            <w:jc w:val="start"/>
            <w:rPr/>
          </w:pPr>
          <w:r>
            <w:rPr/>
            <w:t>4.2.5.1.7 Substate, ATTEMPTING-TO-UPDATE-MM</w:t>
            <w:tab/>
          </w:r>
          <w:hyperlink w:anchor="__RefHeading___Toc502230903">
            <w:r>
              <w:rPr>
                <w:rStyle w:val="IndexLink"/>
              </w:rPr>
              <w:t>74</w:t>
            </w:r>
          </w:hyperlink>
        </w:p>
        <w:p>
          <w:pPr>
            <w:pStyle w:val="Contents5"/>
            <w:tabs>
              <w:tab w:val="clear" w:pos="9639"/>
              <w:tab w:val="right" w:pos="9638" w:leader="dot"/>
            </w:tabs>
            <w:bidi w:val="0"/>
            <w:jc w:val="start"/>
            <w:rPr/>
          </w:pPr>
          <w:r>
            <w:rPr/>
            <w:t>4.2.5.1.8 Substate, PLMN-SEARCH</w:t>
            <w:tab/>
          </w:r>
          <w:hyperlink w:anchor="__RefHeading___Toc502230904">
            <w:r>
              <w:rPr>
                <w:rStyle w:val="IndexLink"/>
              </w:rPr>
              <w:t>74</w:t>
            </w:r>
          </w:hyperlink>
        </w:p>
        <w:p>
          <w:pPr>
            <w:pStyle w:val="Contents2"/>
            <w:tabs>
              <w:tab w:val="clear" w:pos="9639"/>
              <w:tab w:val="right" w:pos="9638" w:leader="dot"/>
            </w:tabs>
            <w:bidi w:val="0"/>
            <w:jc w:val="start"/>
            <w:rPr/>
          </w:pPr>
          <w:r>
            <w:rPr/>
            <w:t>4.3 MM common procedures</w:t>
            <w:tab/>
          </w:r>
          <w:hyperlink w:anchor="__RefHeading___Toc502230905">
            <w:r>
              <w:rPr>
                <w:rStyle w:val="IndexLink"/>
              </w:rPr>
              <w:t>74</w:t>
            </w:r>
          </w:hyperlink>
        </w:p>
        <w:p>
          <w:pPr>
            <w:pStyle w:val="Contents3"/>
            <w:tabs>
              <w:tab w:val="clear" w:pos="9639"/>
              <w:tab w:val="right" w:pos="9638" w:leader="dot"/>
            </w:tabs>
            <w:bidi w:val="0"/>
            <w:jc w:val="start"/>
            <w:rPr/>
          </w:pPr>
          <w:r>
            <w:rPr/>
            <w:t>4.3.1 TMSI reallocation procedure</w:t>
            <w:tab/>
          </w:r>
          <w:hyperlink w:anchor="__RefHeading___Toc502230906">
            <w:r>
              <w:rPr>
                <w:rStyle w:val="IndexLink"/>
              </w:rPr>
              <w:t>75</w:t>
            </w:r>
          </w:hyperlink>
        </w:p>
        <w:p>
          <w:pPr>
            <w:pStyle w:val="Contents4"/>
            <w:tabs>
              <w:tab w:val="clear" w:pos="9639"/>
              <w:tab w:val="right" w:pos="9638" w:leader="dot"/>
            </w:tabs>
            <w:bidi w:val="0"/>
            <w:jc w:val="start"/>
            <w:rPr/>
          </w:pPr>
          <w:r>
            <w:rPr/>
            <w:t>4.3.1.1 TMSI reallocation initiation by the network</w:t>
            <w:tab/>
          </w:r>
          <w:hyperlink w:anchor="__RefHeading___Toc502230907">
            <w:r>
              <w:rPr>
                <w:rStyle w:val="IndexLink"/>
              </w:rPr>
              <w:t>75</w:t>
            </w:r>
          </w:hyperlink>
        </w:p>
        <w:p>
          <w:pPr>
            <w:pStyle w:val="Contents4"/>
            <w:tabs>
              <w:tab w:val="clear" w:pos="9639"/>
              <w:tab w:val="right" w:pos="9638" w:leader="dot"/>
            </w:tabs>
            <w:bidi w:val="0"/>
            <w:jc w:val="start"/>
            <w:rPr/>
          </w:pPr>
          <w:r>
            <w:rPr/>
            <w:t>4.3.1.2 TMSI reallocation completion by the mobile station</w:t>
            <w:tab/>
          </w:r>
          <w:hyperlink w:anchor="__RefHeading___Toc502230908">
            <w:r>
              <w:rPr>
                <w:rStyle w:val="IndexLink"/>
              </w:rPr>
              <w:t>75</w:t>
            </w:r>
          </w:hyperlink>
        </w:p>
        <w:p>
          <w:pPr>
            <w:pStyle w:val="Contents4"/>
            <w:tabs>
              <w:tab w:val="clear" w:pos="9639"/>
              <w:tab w:val="right" w:pos="9638" w:leader="dot"/>
            </w:tabs>
            <w:bidi w:val="0"/>
            <w:jc w:val="start"/>
            <w:rPr/>
          </w:pPr>
          <w:r>
            <w:rPr/>
            <w:t>4.3.1.3 TMSI reallocation completion in the network.</w:t>
            <w:tab/>
          </w:r>
          <w:hyperlink w:anchor="__RefHeading___Toc502230909">
            <w:r>
              <w:rPr>
                <w:rStyle w:val="IndexLink"/>
              </w:rPr>
              <w:t>75</w:t>
            </w:r>
          </w:hyperlink>
        </w:p>
        <w:p>
          <w:pPr>
            <w:pStyle w:val="Contents4"/>
            <w:tabs>
              <w:tab w:val="clear" w:pos="9639"/>
              <w:tab w:val="right" w:pos="9638" w:leader="dot"/>
            </w:tabs>
            <w:bidi w:val="0"/>
            <w:jc w:val="start"/>
            <w:rPr/>
          </w:pPr>
          <w:r>
            <w:rPr/>
            <w:t>4.3.1.4 Abnormal cases</w:t>
            <w:tab/>
          </w:r>
          <w:hyperlink w:anchor="__RefHeading___Toc502230910">
            <w:r>
              <w:rPr>
                <w:rStyle w:val="IndexLink"/>
              </w:rPr>
              <w:t>76</w:t>
            </w:r>
          </w:hyperlink>
        </w:p>
        <w:p>
          <w:pPr>
            <w:pStyle w:val="Contents3"/>
            <w:tabs>
              <w:tab w:val="clear" w:pos="9639"/>
              <w:tab w:val="right" w:pos="9638" w:leader="dot"/>
            </w:tabs>
            <w:bidi w:val="0"/>
            <w:jc w:val="start"/>
            <w:rPr/>
          </w:pPr>
          <w:r>
            <w:rPr/>
            <w:t>4.3.2 Authentication procedure</w:t>
            <w:tab/>
          </w:r>
          <w:hyperlink w:anchor="__RefHeading___Toc502230911">
            <w:r>
              <w:rPr>
                <w:rStyle w:val="IndexLink"/>
              </w:rPr>
              <w:t>76</w:t>
            </w:r>
          </w:hyperlink>
        </w:p>
        <w:p>
          <w:pPr>
            <w:pStyle w:val="Contents4"/>
            <w:tabs>
              <w:tab w:val="clear" w:pos="9639"/>
              <w:tab w:val="right" w:pos="9638" w:leader="dot"/>
            </w:tabs>
            <w:bidi w:val="0"/>
            <w:jc w:val="start"/>
            <w:rPr/>
          </w:pPr>
          <w:r>
            <w:rPr/>
            <w:t>4.3.2a Authentication procedure used for a UMTS authentication challenge</w:t>
            <w:tab/>
          </w:r>
          <w:hyperlink w:anchor="__RefHeading___Toc502230912">
            <w:r>
              <w:rPr>
                <w:rStyle w:val="IndexLink"/>
              </w:rPr>
              <w:t>76</w:t>
            </w:r>
          </w:hyperlink>
        </w:p>
        <w:p>
          <w:pPr>
            <w:pStyle w:val="Contents4"/>
            <w:tabs>
              <w:tab w:val="clear" w:pos="9639"/>
              <w:tab w:val="right" w:pos="9638" w:leader="dot"/>
            </w:tabs>
            <w:bidi w:val="0"/>
            <w:jc w:val="start"/>
            <w:rPr/>
          </w:pPr>
          <w:r>
            <w:rPr/>
            <w:t>4.3.2b Authentication Procedure used for a GSM authentication challenge</w:t>
            <w:tab/>
          </w:r>
          <w:hyperlink w:anchor="__RefHeading___Toc502230913">
            <w:r>
              <w:rPr>
                <w:rStyle w:val="IndexLink"/>
              </w:rPr>
              <w:t>77</w:t>
            </w:r>
          </w:hyperlink>
        </w:p>
        <w:p>
          <w:pPr>
            <w:pStyle w:val="Contents4"/>
            <w:tabs>
              <w:tab w:val="clear" w:pos="9639"/>
              <w:tab w:val="right" w:pos="9638" w:leader="dot"/>
            </w:tabs>
            <w:bidi w:val="0"/>
            <w:jc w:val="start"/>
            <w:rPr/>
          </w:pPr>
          <w:r>
            <w:rPr/>
            <w:t>4.3.2.1 Authentication request by the network</w:t>
            <w:tab/>
          </w:r>
          <w:hyperlink w:anchor="__RefHeading___Toc502230914">
            <w:r>
              <w:rPr>
                <w:rStyle w:val="IndexLink"/>
              </w:rPr>
              <w:t>77</w:t>
            </w:r>
          </w:hyperlink>
        </w:p>
        <w:p>
          <w:pPr>
            <w:pStyle w:val="Contents4"/>
            <w:tabs>
              <w:tab w:val="clear" w:pos="9639"/>
              <w:tab w:val="right" w:pos="9638" w:leader="dot"/>
            </w:tabs>
            <w:bidi w:val="0"/>
            <w:jc w:val="start"/>
            <w:rPr/>
          </w:pPr>
          <w:r>
            <w:rPr/>
            <w:t>4.3.2.2 Authentication response by the mobile station</w:t>
            <w:tab/>
          </w:r>
          <w:hyperlink w:anchor="__RefHeading___Toc502230915">
            <w:r>
              <w:rPr>
                <w:rStyle w:val="IndexLink"/>
              </w:rPr>
              <w:t>77</w:t>
            </w:r>
          </w:hyperlink>
        </w:p>
        <w:p>
          <w:pPr>
            <w:pStyle w:val="Contents4"/>
            <w:tabs>
              <w:tab w:val="clear" w:pos="9639"/>
              <w:tab w:val="right" w:pos="9638" w:leader="dot"/>
            </w:tabs>
            <w:bidi w:val="0"/>
            <w:jc w:val="start"/>
            <w:rPr/>
          </w:pPr>
          <w:r>
            <w:rPr/>
            <w:t>4.3.2.3 Authentication processing in the network</w:t>
            <w:tab/>
          </w:r>
          <w:hyperlink w:anchor="__RefHeading___Toc502230916">
            <w:r>
              <w:rPr>
                <w:rStyle w:val="IndexLink"/>
              </w:rPr>
              <w:t>78</w:t>
            </w:r>
          </w:hyperlink>
        </w:p>
        <w:p>
          <w:pPr>
            <w:pStyle w:val="Contents4"/>
            <w:tabs>
              <w:tab w:val="clear" w:pos="9639"/>
              <w:tab w:val="right" w:pos="9638" w:leader="dot"/>
            </w:tabs>
            <w:bidi w:val="0"/>
            <w:jc w:val="start"/>
            <w:rPr/>
          </w:pPr>
          <w:r>
            <w:rPr/>
            <w:t>4.3.2.3a 128-bit circuit-switched GSM ciphering key</w:t>
            <w:tab/>
          </w:r>
          <w:hyperlink w:anchor="__RefHeading___Toc502230917">
            <w:r>
              <w:rPr>
                <w:rStyle w:val="IndexLink"/>
              </w:rPr>
              <w:t>78</w:t>
            </w:r>
          </w:hyperlink>
        </w:p>
        <w:p>
          <w:pPr>
            <w:pStyle w:val="Contents4"/>
            <w:tabs>
              <w:tab w:val="clear" w:pos="9639"/>
              <w:tab w:val="right" w:pos="9638" w:leader="dot"/>
            </w:tabs>
            <w:bidi w:val="0"/>
            <w:jc w:val="start"/>
            <w:rPr/>
          </w:pPr>
          <w:r>
            <w:rPr/>
            <w:t>4.3.2.4 Ciphering key sequence number</w:t>
            <w:tab/>
          </w:r>
          <w:hyperlink w:anchor="__RefHeading___Toc502230918">
            <w:r>
              <w:rPr>
                <w:rStyle w:val="IndexLink"/>
              </w:rPr>
              <w:t>78</w:t>
            </w:r>
          </w:hyperlink>
        </w:p>
        <w:p>
          <w:pPr>
            <w:pStyle w:val="Contents4"/>
            <w:tabs>
              <w:tab w:val="clear" w:pos="9639"/>
              <w:tab w:val="right" w:pos="9638" w:leader="dot"/>
            </w:tabs>
            <w:bidi w:val="0"/>
            <w:jc w:val="start"/>
            <w:rPr/>
          </w:pPr>
          <w:r>
            <w:rPr/>
            <w:t>4.3.2.5 Authentication not accepted by the network</w:t>
            <w:tab/>
          </w:r>
          <w:hyperlink w:anchor="__RefHeading___Toc502230919">
            <w:r>
              <w:rPr>
                <w:rStyle w:val="IndexLink"/>
              </w:rPr>
              <w:t>79</w:t>
            </w:r>
          </w:hyperlink>
        </w:p>
        <w:p>
          <w:pPr>
            <w:pStyle w:val="Contents5"/>
            <w:tabs>
              <w:tab w:val="clear" w:pos="9639"/>
              <w:tab w:val="right" w:pos="9638" w:leader="dot"/>
            </w:tabs>
            <w:bidi w:val="0"/>
            <w:jc w:val="start"/>
            <w:rPr/>
          </w:pPr>
          <w:r>
            <w:rPr/>
            <w:t>4.3.2.5.1 Authentication not accepted by the MS</w:t>
            <w:tab/>
          </w:r>
          <w:hyperlink w:anchor="__RefHeading___Toc502230920">
            <w:r>
              <w:rPr>
                <w:rStyle w:val="IndexLink"/>
              </w:rPr>
              <w:t>80</w:t>
            </w:r>
          </w:hyperlink>
        </w:p>
        <w:p>
          <w:pPr>
            <w:pStyle w:val="Contents4"/>
            <w:tabs>
              <w:tab w:val="clear" w:pos="9639"/>
              <w:tab w:val="right" w:pos="9638" w:leader="dot"/>
            </w:tabs>
            <w:bidi w:val="0"/>
            <w:jc w:val="start"/>
            <w:rPr/>
          </w:pPr>
          <w:r>
            <w:rPr/>
            <w:t>4.3.2.6 Abnormal cases</w:t>
            <w:tab/>
          </w:r>
          <w:hyperlink w:anchor="__RefHeading___Toc502230921">
            <w:r>
              <w:rPr>
                <w:rStyle w:val="IndexLink"/>
              </w:rPr>
              <w:t>80</w:t>
            </w:r>
          </w:hyperlink>
        </w:p>
        <w:p>
          <w:pPr>
            <w:pStyle w:val="Contents5"/>
            <w:tabs>
              <w:tab w:val="clear" w:pos="9639"/>
              <w:tab w:val="right" w:pos="9638" w:leader="dot"/>
            </w:tabs>
            <w:bidi w:val="0"/>
            <w:jc w:val="start"/>
            <w:rPr/>
          </w:pPr>
          <w:r>
            <w:rPr/>
            <w:t>4.3.2.6.1 MS behaviour towards a network that has failed the authentication procedure</w:t>
            <w:tab/>
          </w:r>
          <w:hyperlink w:anchor="__RefHeading___Toc502230922">
            <w:r>
              <w:rPr>
                <w:rStyle w:val="IndexLink"/>
              </w:rPr>
              <w:t>83</w:t>
            </w:r>
          </w:hyperlink>
        </w:p>
        <w:p>
          <w:pPr>
            <w:pStyle w:val="Contents4"/>
            <w:tabs>
              <w:tab w:val="clear" w:pos="9639"/>
              <w:tab w:val="right" w:pos="9638" w:leader="dot"/>
            </w:tabs>
            <w:bidi w:val="0"/>
            <w:jc w:val="start"/>
            <w:rPr/>
          </w:pPr>
          <w:r>
            <w:rPr/>
            <w:t>4.3.2.7 Handling of keys at intersystem change from Iu mode to A/Gb mode</w:t>
            <w:tab/>
          </w:r>
          <w:hyperlink w:anchor="__RefHeading___Toc502230923">
            <w:r>
              <w:rPr>
                <w:rStyle w:val="IndexLink"/>
              </w:rPr>
              <w:t>83</w:t>
            </w:r>
          </w:hyperlink>
        </w:p>
        <w:p>
          <w:pPr>
            <w:pStyle w:val="Contents4"/>
            <w:tabs>
              <w:tab w:val="clear" w:pos="9639"/>
              <w:tab w:val="right" w:pos="9638" w:leader="dot"/>
            </w:tabs>
            <w:bidi w:val="0"/>
            <w:jc w:val="start"/>
            <w:rPr/>
          </w:pPr>
          <w:r>
            <w:rPr/>
            <w:t>4.3.2.7a Use of established security contexts</w:t>
            <w:tab/>
          </w:r>
          <w:hyperlink w:anchor="__RefHeading___Toc502230924">
            <w:r>
              <w:rPr>
                <w:rStyle w:val="IndexLink"/>
              </w:rPr>
              <w:t>84</w:t>
            </w:r>
          </w:hyperlink>
        </w:p>
        <w:p>
          <w:pPr>
            <w:pStyle w:val="Contents4"/>
            <w:tabs>
              <w:tab w:val="clear" w:pos="9639"/>
              <w:tab w:val="right" w:pos="9638" w:leader="dot"/>
            </w:tabs>
            <w:bidi w:val="0"/>
            <w:jc w:val="start"/>
            <w:rPr/>
          </w:pPr>
          <w:r>
            <w:rPr/>
            <w:t>4.3.2.8 Handling of keys at intersystem change from A/Gb mode to Iu mode</w:t>
            <w:tab/>
          </w:r>
          <w:hyperlink w:anchor="__RefHeading___Toc502230925">
            <w:r>
              <w:rPr>
                <w:rStyle w:val="IndexLink"/>
              </w:rPr>
              <w:t>85</w:t>
            </w:r>
          </w:hyperlink>
        </w:p>
        <w:p>
          <w:pPr>
            <w:pStyle w:val="Contents4"/>
            <w:tabs>
              <w:tab w:val="clear" w:pos="9639"/>
              <w:tab w:val="right" w:pos="9638" w:leader="dot"/>
            </w:tabs>
            <w:bidi w:val="0"/>
            <w:jc w:val="start"/>
            <w:rPr/>
          </w:pPr>
          <w:r>
            <w:rPr/>
            <w:t>4.3.2.9 Void</w:t>
            <w:tab/>
          </w:r>
          <w:hyperlink w:anchor="__RefHeading___Toc502230926">
            <w:r>
              <w:rPr>
                <w:rStyle w:val="IndexLink"/>
              </w:rPr>
              <w:t>85</w:t>
            </w:r>
          </w:hyperlink>
        </w:p>
        <w:p>
          <w:pPr>
            <w:pStyle w:val="Contents4"/>
            <w:tabs>
              <w:tab w:val="clear" w:pos="9639"/>
              <w:tab w:val="right" w:pos="9638" w:leader="dot"/>
            </w:tabs>
            <w:bidi w:val="0"/>
            <w:jc w:val="start"/>
            <w:rPr/>
          </w:pPr>
          <w:r>
            <w:rPr/>
            <w:t>4.3.2.10 Derivation of keys at SRVCC handover from S1 mode</w:t>
            <w:tab/>
          </w:r>
          <w:hyperlink w:anchor="__RefHeading___Toc502230927">
            <w:r>
              <w:rPr>
                <w:rStyle w:val="IndexLink"/>
              </w:rPr>
              <w:t>85</w:t>
            </w:r>
          </w:hyperlink>
        </w:p>
        <w:p>
          <w:pPr>
            <w:pStyle w:val="Contents5"/>
            <w:tabs>
              <w:tab w:val="clear" w:pos="9639"/>
              <w:tab w:val="right" w:pos="9638" w:leader="dot"/>
            </w:tabs>
            <w:bidi w:val="0"/>
            <w:jc w:val="start"/>
            <w:rPr/>
          </w:pPr>
          <w:r>
            <w:rPr/>
            <w:t>4.3.2.10.1 PDN connection with integrity protection</w:t>
            <w:tab/>
          </w:r>
          <w:hyperlink w:anchor="__RefHeading___Toc502230928">
            <w:r>
              <w:rPr>
                <w:rStyle w:val="IndexLink"/>
              </w:rPr>
              <w:t>85</w:t>
            </w:r>
          </w:hyperlink>
        </w:p>
        <w:p>
          <w:pPr>
            <w:pStyle w:val="Contents5"/>
            <w:tabs>
              <w:tab w:val="clear" w:pos="9639"/>
              <w:tab w:val="right" w:pos="9638" w:leader="dot"/>
            </w:tabs>
            <w:bidi w:val="0"/>
            <w:jc w:val="start"/>
            <w:rPr/>
          </w:pPr>
          <w:r>
            <w:rPr/>
            <w:t>4.3.2.10.2 PDN connection without integrity protection</w:t>
            <w:tab/>
          </w:r>
          <w:hyperlink w:anchor="__RefHeading___Toc502230929">
            <w:r>
              <w:rPr>
                <w:rStyle w:val="IndexLink"/>
              </w:rPr>
              <w:t>86</w:t>
            </w:r>
          </w:hyperlink>
        </w:p>
        <w:p>
          <w:pPr>
            <w:pStyle w:val="Contents4"/>
            <w:tabs>
              <w:tab w:val="clear" w:pos="9639"/>
              <w:tab w:val="right" w:pos="9638" w:leader="dot"/>
            </w:tabs>
            <w:bidi w:val="0"/>
            <w:jc w:val="start"/>
            <w:rPr/>
          </w:pPr>
          <w:r>
            <w:rPr/>
            <w:t>4.3.2.11 Derivation of keys at SRVCC handover from Iu mode to Iu mode</w:t>
            <w:tab/>
          </w:r>
          <w:hyperlink w:anchor="__RefHeading___Toc502230930">
            <w:r>
              <w:rPr>
                <w:rStyle w:val="IndexLink"/>
              </w:rPr>
              <w:t>86</w:t>
            </w:r>
          </w:hyperlink>
        </w:p>
        <w:p>
          <w:pPr>
            <w:pStyle w:val="Contents5"/>
            <w:tabs>
              <w:tab w:val="clear" w:pos="9639"/>
              <w:tab w:val="right" w:pos="9638" w:leader="dot"/>
            </w:tabs>
            <w:bidi w:val="0"/>
            <w:jc w:val="start"/>
            <w:rPr/>
          </w:pPr>
          <w:r>
            <w:rPr/>
            <w:t>4.3.2.11.1 PDN connection with integrity protection</w:t>
            <w:tab/>
          </w:r>
          <w:hyperlink w:anchor="__RefHeading___Toc502230931">
            <w:r>
              <w:rPr>
                <w:rStyle w:val="IndexLink"/>
              </w:rPr>
              <w:t>86</w:t>
            </w:r>
          </w:hyperlink>
        </w:p>
        <w:p>
          <w:pPr>
            <w:pStyle w:val="Contents5"/>
            <w:tabs>
              <w:tab w:val="clear" w:pos="9639"/>
              <w:tab w:val="right" w:pos="9638" w:leader="dot"/>
            </w:tabs>
            <w:bidi w:val="0"/>
            <w:jc w:val="start"/>
            <w:rPr/>
          </w:pPr>
          <w:r>
            <w:rPr/>
            <w:t>4.3.2.11.2 PDN connection without integrity protection</w:t>
            <w:tab/>
          </w:r>
          <w:hyperlink w:anchor="__RefHeading___Toc502230932">
            <w:r>
              <w:rPr>
                <w:rStyle w:val="IndexLink"/>
              </w:rPr>
              <w:t>87</w:t>
            </w:r>
          </w:hyperlink>
        </w:p>
        <w:p>
          <w:pPr>
            <w:pStyle w:val="Contents4"/>
            <w:tabs>
              <w:tab w:val="clear" w:pos="9639"/>
              <w:tab w:val="right" w:pos="9638" w:leader="dot"/>
            </w:tabs>
            <w:bidi w:val="0"/>
            <w:jc w:val="start"/>
            <w:rPr/>
          </w:pPr>
          <w:r>
            <w:rPr/>
            <w:t>4.3.2.12 Derivation of keys at SRVCC handover from Iu mode to A/Gb mode</w:t>
            <w:tab/>
          </w:r>
          <w:hyperlink w:anchor="__RefHeading___Toc502230933">
            <w:r>
              <w:rPr>
                <w:rStyle w:val="IndexLink"/>
              </w:rPr>
              <w:t>87</w:t>
            </w:r>
          </w:hyperlink>
        </w:p>
        <w:p>
          <w:pPr>
            <w:pStyle w:val="Contents5"/>
            <w:tabs>
              <w:tab w:val="clear" w:pos="9639"/>
              <w:tab w:val="right" w:pos="9638" w:leader="dot"/>
            </w:tabs>
            <w:bidi w:val="0"/>
            <w:jc w:val="start"/>
            <w:rPr/>
          </w:pPr>
          <w:r>
            <w:rPr/>
            <w:t>4.3.2.12.1 PDN connection with integrity protection</w:t>
            <w:tab/>
          </w:r>
          <w:hyperlink w:anchor="__RefHeading___Toc502230934">
            <w:r>
              <w:rPr>
                <w:rStyle w:val="IndexLink"/>
              </w:rPr>
              <w:t>87</w:t>
            </w:r>
          </w:hyperlink>
        </w:p>
        <w:p>
          <w:pPr>
            <w:pStyle w:val="Contents5"/>
            <w:tabs>
              <w:tab w:val="clear" w:pos="9639"/>
              <w:tab w:val="right" w:pos="9638" w:leader="dot"/>
            </w:tabs>
            <w:bidi w:val="0"/>
            <w:jc w:val="start"/>
            <w:rPr/>
          </w:pPr>
          <w:r>
            <w:rPr/>
            <w:t>4.3.2.12.2 PDN connection without integrity protection</w:t>
            <w:tab/>
          </w:r>
          <w:hyperlink w:anchor="__RefHeading___Toc502230935">
            <w:r>
              <w:rPr>
                <w:rStyle w:val="IndexLink"/>
              </w:rPr>
              <w:t>88</w:t>
            </w:r>
          </w:hyperlink>
        </w:p>
        <w:p>
          <w:pPr>
            <w:pStyle w:val="Contents3"/>
            <w:tabs>
              <w:tab w:val="clear" w:pos="9639"/>
              <w:tab w:val="right" w:pos="9638" w:leader="dot"/>
            </w:tabs>
            <w:bidi w:val="0"/>
            <w:jc w:val="start"/>
            <w:rPr/>
          </w:pPr>
          <w:r>
            <w:rPr/>
            <w:t>4.3.3 Identification procedure</w:t>
            <w:tab/>
          </w:r>
          <w:hyperlink w:anchor="__RefHeading___Toc502230936">
            <w:r>
              <w:rPr>
                <w:rStyle w:val="IndexLink"/>
              </w:rPr>
              <w:t>88</w:t>
            </w:r>
          </w:hyperlink>
        </w:p>
        <w:p>
          <w:pPr>
            <w:pStyle w:val="Contents4"/>
            <w:tabs>
              <w:tab w:val="clear" w:pos="9639"/>
              <w:tab w:val="right" w:pos="9638" w:leader="dot"/>
            </w:tabs>
            <w:bidi w:val="0"/>
            <w:jc w:val="start"/>
            <w:rPr/>
          </w:pPr>
          <w:r>
            <w:rPr/>
            <w:t>4.3.3.1 Identity request by the network</w:t>
            <w:tab/>
          </w:r>
          <w:hyperlink w:anchor="__RefHeading___Toc502230937">
            <w:r>
              <w:rPr>
                <w:rStyle w:val="IndexLink"/>
              </w:rPr>
              <w:t>89</w:t>
            </w:r>
          </w:hyperlink>
        </w:p>
        <w:p>
          <w:pPr>
            <w:pStyle w:val="Contents4"/>
            <w:tabs>
              <w:tab w:val="clear" w:pos="9639"/>
              <w:tab w:val="right" w:pos="9638" w:leader="dot"/>
            </w:tabs>
            <w:bidi w:val="0"/>
            <w:jc w:val="start"/>
            <w:rPr/>
          </w:pPr>
          <w:r>
            <w:rPr/>
            <w:t>4.3.3.2 Identification response by the mobile station</w:t>
            <w:tab/>
          </w:r>
          <w:hyperlink w:anchor="__RefHeading___Toc502230938">
            <w:r>
              <w:rPr>
                <w:rStyle w:val="IndexLink"/>
              </w:rPr>
              <w:t>89</w:t>
            </w:r>
          </w:hyperlink>
        </w:p>
        <w:p>
          <w:pPr>
            <w:pStyle w:val="Contents4"/>
            <w:tabs>
              <w:tab w:val="clear" w:pos="9639"/>
              <w:tab w:val="right" w:pos="9638" w:leader="dot"/>
            </w:tabs>
            <w:bidi w:val="0"/>
            <w:jc w:val="start"/>
            <w:rPr/>
          </w:pPr>
          <w:r>
            <w:rPr/>
            <w:t>4.3.3.3 Abnormal cases</w:t>
            <w:tab/>
          </w:r>
          <w:hyperlink w:anchor="__RefHeading___Toc502230939">
            <w:r>
              <w:rPr>
                <w:rStyle w:val="IndexLink"/>
              </w:rPr>
              <w:t>89</w:t>
            </w:r>
          </w:hyperlink>
        </w:p>
        <w:p>
          <w:pPr>
            <w:pStyle w:val="Contents3"/>
            <w:tabs>
              <w:tab w:val="clear" w:pos="9639"/>
              <w:tab w:val="right" w:pos="9638" w:leader="dot"/>
            </w:tabs>
            <w:bidi w:val="0"/>
            <w:jc w:val="start"/>
            <w:rPr/>
          </w:pPr>
          <w:r>
            <w:rPr/>
            <w:t>4.3.4 IMSI detach procedure</w:t>
            <w:tab/>
          </w:r>
          <w:hyperlink w:anchor="__RefHeading___Toc502230940">
            <w:r>
              <w:rPr>
                <w:rStyle w:val="IndexLink"/>
              </w:rPr>
              <w:t>89</w:t>
            </w:r>
          </w:hyperlink>
        </w:p>
        <w:p>
          <w:pPr>
            <w:pStyle w:val="Contents4"/>
            <w:tabs>
              <w:tab w:val="clear" w:pos="9639"/>
              <w:tab w:val="right" w:pos="9638" w:leader="dot"/>
            </w:tabs>
            <w:bidi w:val="0"/>
            <w:jc w:val="start"/>
            <w:rPr/>
          </w:pPr>
          <w:r>
            <w:rPr/>
            <w:t>4.3.4.0 General</w:t>
            <w:tab/>
          </w:r>
          <w:hyperlink w:anchor="__RefHeading___Toc502230941">
            <w:r>
              <w:rPr>
                <w:rStyle w:val="IndexLink"/>
              </w:rPr>
              <w:t>89</w:t>
            </w:r>
          </w:hyperlink>
        </w:p>
        <w:p>
          <w:pPr>
            <w:pStyle w:val="Contents4"/>
            <w:tabs>
              <w:tab w:val="clear" w:pos="9639"/>
              <w:tab w:val="right" w:pos="9638" w:leader="dot"/>
            </w:tabs>
            <w:bidi w:val="0"/>
            <w:jc w:val="start"/>
            <w:rPr/>
          </w:pPr>
          <w:r>
            <w:rPr/>
            <w:t>4.3.4.1 IMSI detach initiation by the mobile station</w:t>
            <w:tab/>
          </w:r>
          <w:hyperlink w:anchor="__RefHeading___Toc502230942">
            <w:r>
              <w:rPr>
                <w:rStyle w:val="IndexLink"/>
              </w:rPr>
              <w:t>90</w:t>
            </w:r>
          </w:hyperlink>
        </w:p>
        <w:p>
          <w:pPr>
            <w:pStyle w:val="Contents4"/>
            <w:tabs>
              <w:tab w:val="clear" w:pos="9639"/>
              <w:tab w:val="right" w:pos="9638" w:leader="dot"/>
            </w:tabs>
            <w:bidi w:val="0"/>
            <w:jc w:val="start"/>
            <w:rPr/>
          </w:pPr>
          <w:r>
            <w:rPr/>
            <w:t>4.3.4.2 IMSI detach procedure in the network</w:t>
            <w:tab/>
          </w:r>
          <w:hyperlink w:anchor="__RefHeading___Toc502230943">
            <w:r>
              <w:rPr>
                <w:rStyle w:val="IndexLink"/>
              </w:rPr>
              <w:t>90</w:t>
            </w:r>
          </w:hyperlink>
        </w:p>
        <w:p>
          <w:pPr>
            <w:pStyle w:val="Contents4"/>
            <w:tabs>
              <w:tab w:val="clear" w:pos="9639"/>
              <w:tab w:val="right" w:pos="9638" w:leader="dot"/>
            </w:tabs>
            <w:bidi w:val="0"/>
            <w:jc w:val="start"/>
            <w:rPr/>
          </w:pPr>
          <w:r>
            <w:rPr/>
            <w:t>4.3.4.3 IMSI detach completion by the mobile station</w:t>
            <w:tab/>
          </w:r>
          <w:hyperlink w:anchor="__RefHeading___Toc502230944">
            <w:r>
              <w:rPr>
                <w:rStyle w:val="IndexLink"/>
              </w:rPr>
              <w:t>90</w:t>
            </w:r>
          </w:hyperlink>
        </w:p>
        <w:p>
          <w:pPr>
            <w:pStyle w:val="Contents4"/>
            <w:tabs>
              <w:tab w:val="clear" w:pos="9639"/>
              <w:tab w:val="right" w:pos="9638" w:leader="dot"/>
            </w:tabs>
            <w:bidi w:val="0"/>
            <w:jc w:val="start"/>
            <w:rPr/>
          </w:pPr>
          <w:r>
            <w:rPr/>
            <w:t>4.3.4.4 Abnormal cases</w:t>
            <w:tab/>
          </w:r>
          <w:hyperlink w:anchor="__RefHeading___Toc502230945">
            <w:r>
              <w:rPr>
                <w:rStyle w:val="IndexLink"/>
              </w:rPr>
              <w:t>90</w:t>
            </w:r>
          </w:hyperlink>
        </w:p>
        <w:p>
          <w:pPr>
            <w:pStyle w:val="Contents3"/>
            <w:tabs>
              <w:tab w:val="clear" w:pos="9639"/>
              <w:tab w:val="right" w:pos="9638" w:leader="dot"/>
            </w:tabs>
            <w:bidi w:val="0"/>
            <w:jc w:val="start"/>
            <w:rPr/>
          </w:pPr>
          <w:r>
            <w:rPr/>
            <w:t>4.3.5 Abort procedure</w:t>
            <w:tab/>
          </w:r>
          <w:hyperlink w:anchor="__RefHeading___Toc502230946">
            <w:r>
              <w:rPr>
                <w:rStyle w:val="IndexLink"/>
              </w:rPr>
              <w:t>91</w:t>
            </w:r>
          </w:hyperlink>
        </w:p>
        <w:p>
          <w:pPr>
            <w:pStyle w:val="Contents4"/>
            <w:tabs>
              <w:tab w:val="clear" w:pos="9639"/>
              <w:tab w:val="right" w:pos="9638" w:leader="dot"/>
            </w:tabs>
            <w:bidi w:val="0"/>
            <w:jc w:val="start"/>
            <w:rPr/>
          </w:pPr>
          <w:r>
            <w:rPr/>
            <w:t>4.3.5.1 Abort procedure initiation by the network</w:t>
            <w:tab/>
          </w:r>
          <w:hyperlink w:anchor="__RefHeading___Toc502230947">
            <w:r>
              <w:rPr>
                <w:rStyle w:val="IndexLink"/>
              </w:rPr>
              <w:t>91</w:t>
            </w:r>
          </w:hyperlink>
        </w:p>
        <w:p>
          <w:pPr>
            <w:pStyle w:val="Contents4"/>
            <w:tabs>
              <w:tab w:val="clear" w:pos="9639"/>
              <w:tab w:val="right" w:pos="9638" w:leader="dot"/>
            </w:tabs>
            <w:bidi w:val="0"/>
            <w:jc w:val="start"/>
            <w:rPr/>
          </w:pPr>
          <w:r>
            <w:rPr/>
            <w:t>4.3.5.2 Abort procedure in the mobile station</w:t>
            <w:tab/>
          </w:r>
          <w:hyperlink w:anchor="__RefHeading___Toc502230948">
            <w:r>
              <w:rPr>
                <w:rStyle w:val="IndexLink"/>
              </w:rPr>
              <w:t>91</w:t>
            </w:r>
          </w:hyperlink>
        </w:p>
        <w:p>
          <w:pPr>
            <w:pStyle w:val="Contents3"/>
            <w:tabs>
              <w:tab w:val="clear" w:pos="9639"/>
              <w:tab w:val="right" w:pos="9638" w:leader="dot"/>
            </w:tabs>
            <w:bidi w:val="0"/>
            <w:jc w:val="start"/>
            <w:rPr/>
          </w:pPr>
          <w:r>
            <w:rPr/>
            <w:t>4.3.6 MM information procedure</w:t>
            <w:tab/>
          </w:r>
          <w:hyperlink w:anchor="__RefHeading___Toc502230949">
            <w:r>
              <w:rPr>
                <w:rStyle w:val="IndexLink"/>
              </w:rPr>
              <w:t>91</w:t>
            </w:r>
          </w:hyperlink>
        </w:p>
        <w:p>
          <w:pPr>
            <w:pStyle w:val="Contents4"/>
            <w:tabs>
              <w:tab w:val="clear" w:pos="9639"/>
              <w:tab w:val="right" w:pos="9638" w:leader="dot"/>
            </w:tabs>
            <w:bidi w:val="0"/>
            <w:jc w:val="start"/>
            <w:rPr/>
          </w:pPr>
          <w:r>
            <w:rPr/>
            <w:t>4.3.6.1 MM information procedure initiation by the network</w:t>
            <w:tab/>
          </w:r>
          <w:hyperlink w:anchor="__RefHeading___Toc502230950">
            <w:r>
              <w:rPr>
                <w:rStyle w:val="IndexLink"/>
              </w:rPr>
              <w:t>91</w:t>
            </w:r>
          </w:hyperlink>
        </w:p>
        <w:p>
          <w:pPr>
            <w:pStyle w:val="Contents4"/>
            <w:tabs>
              <w:tab w:val="clear" w:pos="9639"/>
              <w:tab w:val="right" w:pos="9638" w:leader="dot"/>
            </w:tabs>
            <w:bidi w:val="0"/>
            <w:jc w:val="start"/>
            <w:rPr/>
          </w:pPr>
          <w:r>
            <w:rPr/>
            <w:t>4.3.6.2 MM information procedure in the mobile station</w:t>
            <w:tab/>
          </w:r>
          <w:hyperlink w:anchor="__RefHeading___Toc502230951">
            <w:r>
              <w:rPr>
                <w:rStyle w:val="IndexLink"/>
              </w:rPr>
              <w:t>92</w:t>
            </w:r>
          </w:hyperlink>
        </w:p>
        <w:p>
          <w:pPr>
            <w:pStyle w:val="Contents2"/>
            <w:tabs>
              <w:tab w:val="clear" w:pos="9639"/>
              <w:tab w:val="right" w:pos="9638" w:leader="dot"/>
            </w:tabs>
            <w:bidi w:val="0"/>
            <w:jc w:val="start"/>
            <w:rPr/>
          </w:pPr>
          <w:r>
            <w:rPr/>
            <w:t>4.4 MM specific procedures</w:t>
            <w:tab/>
          </w:r>
          <w:hyperlink w:anchor="__RefHeading___Toc502230952">
            <w:r>
              <w:rPr>
                <w:rStyle w:val="IndexLink"/>
              </w:rPr>
              <w:t>92</w:t>
            </w:r>
          </w:hyperlink>
        </w:p>
        <w:p>
          <w:pPr>
            <w:pStyle w:val="Contents3"/>
            <w:tabs>
              <w:tab w:val="clear" w:pos="9639"/>
              <w:tab w:val="right" w:pos="9638" w:leader="dot"/>
            </w:tabs>
            <w:bidi w:val="0"/>
            <w:jc w:val="start"/>
            <w:rPr/>
          </w:pPr>
          <w:r>
            <w:rPr/>
            <w:t>4.4.1 Location updating procedure</w:t>
            <w:tab/>
          </w:r>
          <w:hyperlink w:anchor="__RefHeading___Toc502230953">
            <w:r>
              <w:rPr>
                <w:rStyle w:val="IndexLink"/>
              </w:rPr>
              <w:t>92</w:t>
            </w:r>
          </w:hyperlink>
        </w:p>
        <w:p>
          <w:pPr>
            <w:pStyle w:val="Contents3"/>
            <w:tabs>
              <w:tab w:val="clear" w:pos="9639"/>
              <w:tab w:val="right" w:pos="9638" w:leader="dot"/>
            </w:tabs>
            <w:bidi w:val="0"/>
            <w:jc w:val="start"/>
            <w:rPr/>
          </w:pPr>
          <w:r>
            <w:rPr/>
            <w:t>4.4.2 Periodic updating</w:t>
            <w:tab/>
          </w:r>
          <w:hyperlink w:anchor="__RefHeading___Toc502230954">
            <w:r>
              <w:rPr>
                <w:rStyle w:val="IndexLink"/>
              </w:rPr>
              <w:t>94</w:t>
            </w:r>
          </w:hyperlink>
        </w:p>
        <w:p>
          <w:pPr>
            <w:pStyle w:val="Contents3"/>
            <w:tabs>
              <w:tab w:val="clear" w:pos="9639"/>
              <w:tab w:val="right" w:pos="9638" w:leader="dot"/>
            </w:tabs>
            <w:bidi w:val="0"/>
            <w:jc w:val="start"/>
            <w:rPr/>
          </w:pPr>
          <w:r>
            <w:rPr/>
            <w:t>4.4.3 IMSI attach procedure</w:t>
            <w:tab/>
          </w:r>
          <w:hyperlink w:anchor="__RefHeading___Toc502230955">
            <w:r>
              <w:rPr>
                <w:rStyle w:val="IndexLink"/>
              </w:rPr>
              <w:t>95</w:t>
            </w:r>
          </w:hyperlink>
        </w:p>
        <w:p>
          <w:pPr>
            <w:pStyle w:val="Contents3"/>
            <w:tabs>
              <w:tab w:val="clear" w:pos="9639"/>
              <w:tab w:val="right" w:pos="9638" w:leader="dot"/>
            </w:tabs>
            <w:bidi w:val="0"/>
            <w:jc w:val="start"/>
            <w:rPr/>
          </w:pPr>
          <w:r>
            <w:rPr/>
            <w:t>4.4.4 Generic Location Updating procedure</w:t>
            <w:tab/>
          </w:r>
          <w:hyperlink w:anchor="__RefHeading___Toc502230956">
            <w:r>
              <w:rPr>
                <w:rStyle w:val="IndexLink"/>
              </w:rPr>
              <w:t>95</w:t>
            </w:r>
          </w:hyperlink>
        </w:p>
        <w:p>
          <w:pPr>
            <w:pStyle w:val="Contents4"/>
            <w:tabs>
              <w:tab w:val="clear" w:pos="9639"/>
              <w:tab w:val="right" w:pos="9638" w:leader="dot"/>
            </w:tabs>
            <w:bidi w:val="0"/>
            <w:jc w:val="start"/>
            <w:rPr/>
          </w:pPr>
          <w:r>
            <w:rPr/>
            <w:t>4.4.4.1 Location updating initiation by the mobile station</w:t>
            <w:tab/>
          </w:r>
          <w:hyperlink w:anchor="__RefHeading___Toc502230957">
            <w:r>
              <w:rPr>
                <w:rStyle w:val="IndexLink"/>
              </w:rPr>
              <w:t>95</w:t>
            </w:r>
          </w:hyperlink>
        </w:p>
        <w:p>
          <w:pPr>
            <w:pStyle w:val="Contents4"/>
            <w:tabs>
              <w:tab w:val="clear" w:pos="9639"/>
              <w:tab w:val="right" w:pos="9638" w:leader="dot"/>
            </w:tabs>
            <w:bidi w:val="0"/>
            <w:jc w:val="start"/>
            <w:rPr/>
          </w:pPr>
          <w:r>
            <w:rPr/>
            <w:t>4.4.4.1a Network Request for Additional mobile station Capability Information</w:t>
            <w:tab/>
          </w:r>
          <w:hyperlink w:anchor="__RefHeading___Toc502230958">
            <w:r>
              <w:rPr>
                <w:rStyle w:val="IndexLink"/>
              </w:rPr>
              <w:t>95</w:t>
            </w:r>
          </w:hyperlink>
        </w:p>
        <w:p>
          <w:pPr>
            <w:pStyle w:val="Contents4"/>
            <w:tabs>
              <w:tab w:val="clear" w:pos="9639"/>
              <w:tab w:val="right" w:pos="9638" w:leader="dot"/>
            </w:tabs>
            <w:bidi w:val="0"/>
            <w:jc w:val="start"/>
            <w:rPr/>
          </w:pPr>
          <w:r>
            <w:rPr/>
            <w:t>4.4.4.2 Identification request from the network</w:t>
            <w:tab/>
          </w:r>
          <w:hyperlink w:anchor="__RefHeading___Toc502230959">
            <w:r>
              <w:rPr>
                <w:rStyle w:val="IndexLink"/>
              </w:rPr>
              <w:t>96</w:t>
            </w:r>
          </w:hyperlink>
        </w:p>
        <w:p>
          <w:pPr>
            <w:pStyle w:val="Contents4"/>
            <w:tabs>
              <w:tab w:val="clear" w:pos="9639"/>
              <w:tab w:val="right" w:pos="9638" w:leader="dot"/>
            </w:tabs>
            <w:bidi w:val="0"/>
            <w:jc w:val="start"/>
            <w:rPr/>
          </w:pPr>
          <w:r>
            <w:rPr/>
            <w:t>4.4.4.3 Authentication by the network</w:t>
            <w:tab/>
          </w:r>
          <w:hyperlink w:anchor="__RefHeading___Toc502230960">
            <w:r>
              <w:rPr>
                <w:rStyle w:val="IndexLink"/>
              </w:rPr>
              <w:t>96</w:t>
            </w:r>
          </w:hyperlink>
        </w:p>
        <w:p>
          <w:pPr>
            <w:pStyle w:val="Contents4"/>
            <w:tabs>
              <w:tab w:val="clear" w:pos="9639"/>
              <w:tab w:val="right" w:pos="9638" w:leader="dot"/>
            </w:tabs>
            <w:bidi w:val="0"/>
            <w:jc w:val="start"/>
            <w:rPr/>
          </w:pPr>
          <w:r>
            <w:rPr/>
            <w:t>4.4.4.4 Security mode setting by the network</w:t>
            <w:tab/>
          </w:r>
          <w:hyperlink w:anchor="__RefHeading___Toc502230961">
            <w:r>
              <w:rPr>
                <w:rStyle w:val="IndexLink"/>
              </w:rPr>
              <w:t>96</w:t>
            </w:r>
          </w:hyperlink>
        </w:p>
        <w:p>
          <w:pPr>
            <w:pStyle w:val="Contents4"/>
            <w:tabs>
              <w:tab w:val="clear" w:pos="9639"/>
              <w:tab w:val="right" w:pos="9638" w:leader="dot"/>
            </w:tabs>
            <w:bidi w:val="0"/>
            <w:jc w:val="start"/>
            <w:rPr/>
          </w:pPr>
          <w:r>
            <w:rPr/>
            <w:t>4.4.4.5 Attempt Counter</w:t>
            <w:tab/>
          </w:r>
          <w:hyperlink w:anchor="__RefHeading___Toc502230962">
            <w:r>
              <w:rPr>
                <w:rStyle w:val="IndexLink"/>
              </w:rPr>
              <w:t>96</w:t>
            </w:r>
          </w:hyperlink>
        </w:p>
        <w:p>
          <w:pPr>
            <w:pStyle w:val="Contents4"/>
            <w:tabs>
              <w:tab w:val="clear" w:pos="9639"/>
              <w:tab w:val="right" w:pos="9638" w:leader="dot"/>
            </w:tabs>
            <w:bidi w:val="0"/>
            <w:jc w:val="start"/>
            <w:rPr/>
          </w:pPr>
          <w:r>
            <w:rPr/>
            <w:t>4.4.4.6 Location updating accepted by the network</w:t>
            <w:tab/>
          </w:r>
          <w:hyperlink w:anchor="__RefHeading___Toc502230963">
            <w:r>
              <w:rPr>
                <w:rStyle w:val="IndexLink"/>
              </w:rPr>
              <w:t>96</w:t>
            </w:r>
          </w:hyperlink>
        </w:p>
        <w:p>
          <w:pPr>
            <w:pStyle w:val="Contents4"/>
            <w:tabs>
              <w:tab w:val="clear" w:pos="9639"/>
              <w:tab w:val="right" w:pos="9638" w:leader="dot"/>
            </w:tabs>
            <w:bidi w:val="0"/>
            <w:jc w:val="start"/>
            <w:rPr/>
          </w:pPr>
          <w:r>
            <w:rPr/>
            <w:t>4.4.4.7 Location updating not accepted by the network</w:t>
            <w:tab/>
          </w:r>
          <w:hyperlink w:anchor="__RefHeading___Toc502230964">
            <w:r>
              <w:rPr>
                <w:rStyle w:val="IndexLink"/>
              </w:rPr>
              <w:t>98</w:t>
            </w:r>
          </w:hyperlink>
        </w:p>
        <w:p>
          <w:pPr>
            <w:pStyle w:val="Contents4"/>
            <w:tabs>
              <w:tab w:val="clear" w:pos="9639"/>
              <w:tab w:val="right" w:pos="9638" w:leader="dot"/>
            </w:tabs>
            <w:bidi w:val="0"/>
            <w:jc w:val="start"/>
            <w:rPr/>
          </w:pPr>
          <w:r>
            <w:rPr/>
            <w:t>4.4.4.8 Release of RR connection after location updating</w:t>
            <w:tab/>
          </w:r>
          <w:hyperlink w:anchor="__RefHeading___Toc502230965">
            <w:r>
              <w:rPr>
                <w:rStyle w:val="IndexLink"/>
              </w:rPr>
              <w:t>100</w:t>
            </w:r>
          </w:hyperlink>
        </w:p>
        <w:p>
          <w:pPr>
            <w:pStyle w:val="Contents4"/>
            <w:tabs>
              <w:tab w:val="clear" w:pos="9639"/>
              <w:tab w:val="right" w:pos="9638" w:leader="dot"/>
            </w:tabs>
            <w:bidi w:val="0"/>
            <w:jc w:val="start"/>
            <w:rPr/>
          </w:pPr>
          <w:r>
            <w:rPr/>
            <w:t>4.4.4.9 Abnormal cases on the mobile station side</w:t>
            <w:tab/>
          </w:r>
          <w:hyperlink w:anchor="__RefHeading___Toc502230966">
            <w:r>
              <w:rPr>
                <w:rStyle w:val="IndexLink"/>
              </w:rPr>
              <w:t>100</w:t>
            </w:r>
          </w:hyperlink>
        </w:p>
        <w:p>
          <w:pPr>
            <w:pStyle w:val="Contents4"/>
            <w:tabs>
              <w:tab w:val="clear" w:pos="9639"/>
              <w:tab w:val="right" w:pos="9638" w:leader="dot"/>
            </w:tabs>
            <w:bidi w:val="0"/>
            <w:jc w:val="start"/>
            <w:rPr/>
          </w:pPr>
          <w:r>
            <w:rPr/>
            <w:t>4.4.4.10 Abnormal cases on the network side</w:t>
            <w:tab/>
          </w:r>
          <w:hyperlink w:anchor="__RefHeading___Toc502230967">
            <w:r>
              <w:rPr>
                <w:rStyle w:val="IndexLink"/>
              </w:rPr>
              <w:t>102</w:t>
            </w:r>
          </w:hyperlink>
        </w:p>
        <w:p>
          <w:pPr>
            <w:pStyle w:val="Contents3"/>
            <w:tabs>
              <w:tab w:val="clear" w:pos="9639"/>
              <w:tab w:val="right" w:pos="9638" w:leader="dot"/>
            </w:tabs>
            <w:bidi w:val="0"/>
            <w:jc w:val="start"/>
            <w:rPr/>
          </w:pPr>
          <w:r>
            <w:rPr/>
            <w:t>4.4.5 Void</w:t>
            <w:tab/>
          </w:r>
          <w:hyperlink w:anchor="__RefHeading___Toc502230968">
            <w:r>
              <w:rPr>
                <w:rStyle w:val="IndexLink"/>
              </w:rPr>
              <w:t>102</w:t>
            </w:r>
          </w:hyperlink>
        </w:p>
        <w:p>
          <w:pPr>
            <w:pStyle w:val="Contents3"/>
            <w:tabs>
              <w:tab w:val="clear" w:pos="9639"/>
              <w:tab w:val="right" w:pos="9638" w:leader="dot"/>
            </w:tabs>
            <w:bidi w:val="0"/>
            <w:jc w:val="start"/>
            <w:rPr/>
          </w:pPr>
          <w:r>
            <w:rPr/>
            <w:t>4.4.6 Void</w:t>
            <w:tab/>
          </w:r>
          <w:hyperlink w:anchor="__RefHeading___Toc502230969">
            <w:r>
              <w:rPr>
                <w:rStyle w:val="IndexLink"/>
              </w:rPr>
              <w:t>102</w:t>
            </w:r>
          </w:hyperlink>
        </w:p>
        <w:p>
          <w:pPr>
            <w:pStyle w:val="Contents3"/>
            <w:tabs>
              <w:tab w:val="clear" w:pos="9639"/>
              <w:tab w:val="right" w:pos="9638" w:leader="dot"/>
            </w:tabs>
            <w:bidi w:val="0"/>
            <w:jc w:val="start"/>
            <w:rPr/>
          </w:pPr>
          <w:r>
            <w:rPr/>
            <w:t>4.4.7 eCall inactivity procedure</w:t>
            <w:tab/>
          </w:r>
          <w:hyperlink w:anchor="__RefHeading___Toc502230970">
            <w:r>
              <w:rPr>
                <w:rStyle w:val="IndexLink"/>
              </w:rPr>
              <w:t>102</w:t>
            </w:r>
          </w:hyperlink>
        </w:p>
        <w:p>
          <w:pPr>
            <w:pStyle w:val="Contents2"/>
            <w:tabs>
              <w:tab w:val="clear" w:pos="9639"/>
              <w:tab w:val="right" w:pos="9638" w:leader="dot"/>
            </w:tabs>
            <w:bidi w:val="0"/>
            <w:jc w:val="start"/>
            <w:rPr/>
          </w:pPr>
          <w:r>
            <w:rPr/>
            <w:t>4.5 Connection management sublayer service provision</w:t>
            <w:tab/>
          </w:r>
          <w:hyperlink w:anchor="__RefHeading___Toc31862_3320553937">
            <w:r>
              <w:rPr>
                <w:rStyle w:val="IndexLink"/>
              </w:rPr>
              <w:t>103</w:t>
            </w:r>
          </w:hyperlink>
        </w:p>
        <w:p>
          <w:pPr>
            <w:pStyle w:val="Contents3"/>
            <w:tabs>
              <w:tab w:val="clear" w:pos="9639"/>
              <w:tab w:val="right" w:pos="9638" w:leader="dot"/>
            </w:tabs>
            <w:bidi w:val="0"/>
            <w:jc w:val="start"/>
            <w:rPr/>
          </w:pPr>
          <w:r>
            <w:rPr/>
            <w:t>4.5.1 MM connection establishment</w:t>
            <w:tab/>
          </w:r>
          <w:hyperlink w:anchor="__RefHeading___Toc502230972">
            <w:r>
              <w:rPr>
                <w:rStyle w:val="IndexLink"/>
              </w:rPr>
              <w:t>103</w:t>
            </w:r>
          </w:hyperlink>
        </w:p>
        <w:p>
          <w:pPr>
            <w:pStyle w:val="Contents4"/>
            <w:tabs>
              <w:tab w:val="clear" w:pos="9639"/>
              <w:tab w:val="right" w:pos="9638" w:leader="dot"/>
            </w:tabs>
            <w:bidi w:val="0"/>
            <w:jc w:val="start"/>
            <w:rPr/>
          </w:pPr>
          <w:r>
            <w:rPr/>
            <w:t>4.5.1.1 MM connection establishment initiated by the mobile station</w:t>
            <w:tab/>
          </w:r>
          <w:hyperlink w:anchor="__RefHeading___Toc502230973">
            <w:r>
              <w:rPr>
                <w:rStyle w:val="IndexLink"/>
              </w:rPr>
              <w:t>103</w:t>
            </w:r>
          </w:hyperlink>
        </w:p>
        <w:p>
          <w:pPr>
            <w:pStyle w:val="Contents4"/>
            <w:tabs>
              <w:tab w:val="clear" w:pos="9639"/>
              <w:tab w:val="right" w:pos="9638" w:leader="dot"/>
            </w:tabs>
            <w:bidi w:val="0"/>
            <w:jc w:val="start"/>
            <w:rPr/>
          </w:pPr>
          <w:r>
            <w:rPr/>
            <w:t>4.5.1.2 Abnormal cases</w:t>
            <w:tab/>
          </w:r>
          <w:hyperlink w:anchor="__RefHeading___Toc502230974">
            <w:r>
              <w:rPr>
                <w:rStyle w:val="IndexLink"/>
              </w:rPr>
              <w:t>107</w:t>
            </w:r>
          </w:hyperlink>
        </w:p>
        <w:p>
          <w:pPr>
            <w:pStyle w:val="Contents4"/>
            <w:tabs>
              <w:tab w:val="clear" w:pos="9639"/>
              <w:tab w:val="right" w:pos="9638" w:leader="dot"/>
            </w:tabs>
            <w:bidi w:val="0"/>
            <w:jc w:val="start"/>
            <w:rPr/>
          </w:pPr>
          <w:r>
            <w:rPr/>
            <w:t>4.5.1.3 MM connection establishment initiated by the network</w:t>
            <w:tab/>
          </w:r>
          <w:hyperlink w:anchor="__RefHeading___Toc502230975">
            <w:r>
              <w:rPr>
                <w:rStyle w:val="IndexLink"/>
              </w:rPr>
              <w:t>108</w:t>
            </w:r>
          </w:hyperlink>
        </w:p>
        <w:p>
          <w:pPr>
            <w:pStyle w:val="Contents5"/>
            <w:tabs>
              <w:tab w:val="clear" w:pos="9639"/>
              <w:tab w:val="right" w:pos="9638" w:leader="dot"/>
            </w:tabs>
            <w:bidi w:val="0"/>
            <w:jc w:val="start"/>
            <w:rPr/>
          </w:pPr>
          <w:r>
            <w:rPr/>
            <w:t>4.5.1.3.1 Mobile Terminating CM Activity</w:t>
            <w:tab/>
          </w:r>
          <w:hyperlink w:anchor="__RefHeading___Toc31864_3320553937">
            <w:r>
              <w:rPr>
                <w:rStyle w:val="IndexLink"/>
              </w:rPr>
              <w:t>108</w:t>
            </w:r>
          </w:hyperlink>
        </w:p>
        <w:p>
          <w:pPr>
            <w:pStyle w:val="Contents5"/>
            <w:tabs>
              <w:tab w:val="clear" w:pos="9639"/>
              <w:tab w:val="right" w:pos="9638" w:leader="dot"/>
            </w:tabs>
            <w:bidi w:val="0"/>
            <w:jc w:val="start"/>
            <w:rPr/>
          </w:pPr>
          <w:r>
            <w:rPr/>
            <w:t>4.5.1.3.2 Mobile Originating CM Activity $(CCBS)$</w:t>
            <w:tab/>
          </w:r>
          <w:hyperlink w:anchor="__RefHeading___Toc502230977">
            <w:r>
              <w:rPr>
                <w:rStyle w:val="IndexLink"/>
              </w:rPr>
              <w:t>109</w:t>
            </w:r>
          </w:hyperlink>
        </w:p>
        <w:p>
          <w:pPr>
            <w:pStyle w:val="Contents5"/>
            <w:tabs>
              <w:tab w:val="clear" w:pos="9639"/>
              <w:tab w:val="right" w:pos="9638" w:leader="dot"/>
            </w:tabs>
            <w:bidi w:val="0"/>
            <w:jc w:val="start"/>
            <w:rPr/>
          </w:pPr>
          <w:r>
            <w:rPr/>
            <w:t>4.5.1.3.3 Paging response in Iu mode (Iu mode only)</w:t>
            <w:tab/>
          </w:r>
          <w:hyperlink w:anchor="__RefHeading___Toc502230978">
            <w:r>
              <w:rPr>
                <w:rStyle w:val="IndexLink"/>
              </w:rPr>
              <w:t>110</w:t>
            </w:r>
          </w:hyperlink>
        </w:p>
        <w:p>
          <w:pPr>
            <w:pStyle w:val="Contents5"/>
            <w:tabs>
              <w:tab w:val="clear" w:pos="9639"/>
              <w:tab w:val="right" w:pos="9638" w:leader="dot"/>
            </w:tabs>
            <w:bidi w:val="0"/>
            <w:jc w:val="start"/>
            <w:rPr/>
          </w:pPr>
          <w:r>
            <w:rPr/>
            <w:t>4.5.1.3.4 Paging response for CS fallback</w:t>
            <w:tab/>
          </w:r>
          <w:hyperlink w:anchor="__RefHeading___Toc502230979">
            <w:r>
              <w:rPr>
                <w:rStyle w:val="IndexLink"/>
              </w:rPr>
              <w:t>110</w:t>
            </w:r>
          </w:hyperlink>
        </w:p>
        <w:p>
          <w:pPr>
            <w:pStyle w:val="Contents4"/>
            <w:tabs>
              <w:tab w:val="clear" w:pos="9639"/>
              <w:tab w:val="right" w:pos="9638" w:leader="dot"/>
            </w:tabs>
            <w:bidi w:val="0"/>
            <w:jc w:val="start"/>
            <w:rPr/>
          </w:pPr>
          <w:r>
            <w:rPr/>
            <w:t>4.5.1.4 Abnormal cases</w:t>
            <w:tab/>
          </w:r>
          <w:hyperlink w:anchor="__RefHeading___Toc502230980">
            <w:r>
              <w:rPr>
                <w:rStyle w:val="IndexLink"/>
              </w:rPr>
              <w:t>111</w:t>
            </w:r>
          </w:hyperlink>
        </w:p>
        <w:p>
          <w:pPr>
            <w:pStyle w:val="Contents4"/>
            <w:tabs>
              <w:tab w:val="clear" w:pos="9639"/>
              <w:tab w:val="right" w:pos="9638" w:leader="dot"/>
            </w:tabs>
            <w:bidi w:val="0"/>
            <w:jc w:val="start"/>
            <w:rPr/>
          </w:pPr>
          <w:r>
            <w:rPr/>
            <w:t>4.5.1.5 MM connection establishment for emergency calls</w:t>
            <w:tab/>
          </w:r>
          <w:hyperlink w:anchor="__RefHeading___Toc502230981">
            <w:r>
              <w:rPr>
                <w:rStyle w:val="IndexLink"/>
              </w:rPr>
              <w:t>111</w:t>
            </w:r>
          </w:hyperlink>
        </w:p>
        <w:p>
          <w:pPr>
            <w:pStyle w:val="Contents4"/>
            <w:tabs>
              <w:tab w:val="clear" w:pos="9639"/>
              <w:tab w:val="right" w:pos="9638" w:leader="dot"/>
            </w:tabs>
            <w:bidi w:val="0"/>
            <w:jc w:val="start"/>
            <w:rPr/>
          </w:pPr>
          <w:r>
            <w:rPr/>
            <w:t>4.5.1.5a MM connection establishment for emergency calls for CS fallback</w:t>
            <w:tab/>
          </w:r>
          <w:hyperlink w:anchor="__RefHeading___Toc502230982">
            <w:r>
              <w:rPr>
                <w:rStyle w:val="IndexLink"/>
              </w:rPr>
              <w:t>112</w:t>
            </w:r>
          </w:hyperlink>
        </w:p>
        <w:p>
          <w:pPr>
            <w:pStyle w:val="Contents4"/>
            <w:tabs>
              <w:tab w:val="clear" w:pos="9639"/>
              <w:tab w:val="right" w:pos="9638" w:leader="dot"/>
            </w:tabs>
            <w:bidi w:val="0"/>
            <w:jc w:val="start"/>
            <w:rPr/>
          </w:pPr>
          <w:r>
            <w:rPr/>
            <w:t>4.5.1.6 Call re-establishment</w:t>
            <w:tab/>
          </w:r>
          <w:hyperlink w:anchor="__RefHeading___Toc502230983">
            <w:r>
              <w:rPr>
                <w:rStyle w:val="IndexLink"/>
              </w:rPr>
              <w:t>112</w:t>
            </w:r>
          </w:hyperlink>
        </w:p>
        <w:p>
          <w:pPr>
            <w:pStyle w:val="Contents5"/>
            <w:tabs>
              <w:tab w:val="clear" w:pos="9639"/>
              <w:tab w:val="right" w:pos="9638" w:leader="dot"/>
            </w:tabs>
            <w:bidi w:val="0"/>
            <w:jc w:val="start"/>
            <w:rPr/>
          </w:pPr>
          <w:r>
            <w:rPr/>
            <w:t>4.5.1.6.1 Call re-establishment, initiation by the mobile station</w:t>
            <w:tab/>
          </w:r>
          <w:hyperlink w:anchor="__RefHeading___Toc502230984">
            <w:r>
              <w:rPr>
                <w:rStyle w:val="IndexLink"/>
              </w:rPr>
              <w:t>112</w:t>
            </w:r>
          </w:hyperlink>
        </w:p>
        <w:p>
          <w:pPr>
            <w:pStyle w:val="Contents5"/>
            <w:tabs>
              <w:tab w:val="clear" w:pos="9639"/>
              <w:tab w:val="right" w:pos="9638" w:leader="dot"/>
            </w:tabs>
            <w:bidi w:val="0"/>
            <w:jc w:val="start"/>
            <w:rPr/>
          </w:pPr>
          <w:r>
            <w:rPr/>
            <w:t>4.5.1.6.2 Abnormal cases</w:t>
            <w:tab/>
          </w:r>
          <w:hyperlink w:anchor="__RefHeading___Toc502230985">
            <w:r>
              <w:rPr>
                <w:rStyle w:val="IndexLink"/>
              </w:rPr>
              <w:t>114</w:t>
            </w:r>
          </w:hyperlink>
        </w:p>
        <w:p>
          <w:pPr>
            <w:pStyle w:val="Contents4"/>
            <w:tabs>
              <w:tab w:val="clear" w:pos="9639"/>
              <w:tab w:val="right" w:pos="9638" w:leader="dot"/>
            </w:tabs>
            <w:bidi w:val="0"/>
            <w:jc w:val="start"/>
            <w:rPr/>
          </w:pPr>
          <w:r>
            <w:rPr/>
            <w:t>4.5.1.7 Forced release during MO MM connection establishment</w:t>
            <w:tab/>
          </w:r>
          <w:hyperlink w:anchor="__RefHeading___Toc502230986">
            <w:r>
              <w:rPr>
                <w:rStyle w:val="IndexLink"/>
              </w:rPr>
              <w:t>115</w:t>
            </w:r>
          </w:hyperlink>
        </w:p>
        <w:p>
          <w:pPr>
            <w:pStyle w:val="Contents4"/>
            <w:tabs>
              <w:tab w:val="clear" w:pos="9639"/>
              <w:tab w:val="right" w:pos="9638" w:leader="dot"/>
            </w:tabs>
            <w:bidi w:val="0"/>
            <w:jc w:val="start"/>
            <w:rPr/>
          </w:pPr>
          <w:r>
            <w:rPr/>
            <w:t>4.5.1.8 MM connection establishment due to SRVCC handover</w:t>
            <w:tab/>
          </w:r>
          <w:hyperlink w:anchor="__RefHeading___Toc502230987">
            <w:r>
              <w:rPr>
                <w:rStyle w:val="IndexLink"/>
              </w:rPr>
              <w:t>115</w:t>
            </w:r>
          </w:hyperlink>
        </w:p>
        <w:p>
          <w:pPr>
            <w:pStyle w:val="Contents3"/>
            <w:tabs>
              <w:tab w:val="clear" w:pos="9639"/>
              <w:tab w:val="right" w:pos="9638" w:leader="dot"/>
            </w:tabs>
            <w:bidi w:val="0"/>
            <w:jc w:val="start"/>
            <w:rPr/>
          </w:pPr>
          <w:r>
            <w:rPr/>
            <w:t>4.5.2 MM connection information transfer phase</w:t>
            <w:tab/>
          </w:r>
          <w:hyperlink w:anchor="__RefHeading___Toc502230988">
            <w:r>
              <w:rPr>
                <w:rStyle w:val="IndexLink"/>
              </w:rPr>
              <w:t>115</w:t>
            </w:r>
          </w:hyperlink>
        </w:p>
        <w:p>
          <w:pPr>
            <w:pStyle w:val="Contents4"/>
            <w:tabs>
              <w:tab w:val="clear" w:pos="9639"/>
              <w:tab w:val="right" w:pos="9638" w:leader="dot"/>
            </w:tabs>
            <w:bidi w:val="0"/>
            <w:jc w:val="start"/>
            <w:rPr/>
          </w:pPr>
          <w:r>
            <w:rPr/>
            <w:t>4.5.2.1 Sending CM messages</w:t>
            <w:tab/>
          </w:r>
          <w:hyperlink w:anchor="__RefHeading___Toc502230989">
            <w:r>
              <w:rPr>
                <w:rStyle w:val="IndexLink"/>
              </w:rPr>
              <w:t>115</w:t>
            </w:r>
          </w:hyperlink>
        </w:p>
        <w:p>
          <w:pPr>
            <w:pStyle w:val="Contents4"/>
            <w:tabs>
              <w:tab w:val="clear" w:pos="9639"/>
              <w:tab w:val="right" w:pos="9638" w:leader="dot"/>
            </w:tabs>
            <w:bidi w:val="0"/>
            <w:jc w:val="start"/>
            <w:rPr/>
          </w:pPr>
          <w:r>
            <w:rPr/>
            <w:t>4.5.2.2 Receiving CM messages</w:t>
            <w:tab/>
          </w:r>
          <w:hyperlink w:anchor="__RefHeading___Toc502230990">
            <w:r>
              <w:rPr>
                <w:rStyle w:val="IndexLink"/>
              </w:rPr>
              <w:t>115</w:t>
            </w:r>
          </w:hyperlink>
        </w:p>
        <w:p>
          <w:pPr>
            <w:pStyle w:val="Contents4"/>
            <w:tabs>
              <w:tab w:val="clear" w:pos="9639"/>
              <w:tab w:val="right" w:pos="9638" w:leader="dot"/>
            </w:tabs>
            <w:bidi w:val="0"/>
            <w:jc w:val="start"/>
            <w:rPr/>
          </w:pPr>
          <w:r>
            <w:rPr/>
            <w:t>4.5.2.3 Abnormal cases</w:t>
            <w:tab/>
          </w:r>
          <w:hyperlink w:anchor="__RefHeading___Toc502230991">
            <w:r>
              <w:rPr>
                <w:rStyle w:val="IndexLink"/>
              </w:rPr>
              <w:t>116</w:t>
            </w:r>
          </w:hyperlink>
        </w:p>
        <w:p>
          <w:pPr>
            <w:pStyle w:val="Contents3"/>
            <w:tabs>
              <w:tab w:val="clear" w:pos="9639"/>
              <w:tab w:val="right" w:pos="9638" w:leader="dot"/>
            </w:tabs>
            <w:bidi w:val="0"/>
            <w:jc w:val="start"/>
            <w:rPr/>
          </w:pPr>
          <w:r>
            <w:rPr/>
            <w:t>4.5.3 MM connection release</w:t>
            <w:tab/>
          </w:r>
          <w:hyperlink w:anchor="__RefHeading___Toc502230992">
            <w:r>
              <w:rPr>
                <w:rStyle w:val="IndexLink"/>
              </w:rPr>
              <w:t>116</w:t>
            </w:r>
          </w:hyperlink>
        </w:p>
        <w:p>
          <w:pPr>
            <w:pStyle w:val="Contents4"/>
            <w:tabs>
              <w:tab w:val="clear" w:pos="9639"/>
              <w:tab w:val="right" w:pos="9638" w:leader="dot"/>
            </w:tabs>
            <w:bidi w:val="0"/>
            <w:jc w:val="start"/>
            <w:rPr/>
          </w:pPr>
          <w:r>
            <w:rPr/>
            <w:t>4.5.3.1 Release of associated RR connection</w:t>
            <w:tab/>
          </w:r>
          <w:hyperlink w:anchor="__RefHeading___Toc502230993">
            <w:r>
              <w:rPr>
                <w:rStyle w:val="IndexLink"/>
              </w:rPr>
              <w:t>116</w:t>
            </w:r>
          </w:hyperlink>
        </w:p>
        <w:p>
          <w:pPr>
            <w:pStyle w:val="Contents4"/>
            <w:tabs>
              <w:tab w:val="clear" w:pos="9639"/>
              <w:tab w:val="right" w:pos="9638" w:leader="dot"/>
            </w:tabs>
            <w:bidi w:val="0"/>
            <w:jc w:val="start"/>
            <w:rPr/>
          </w:pPr>
          <w:r>
            <w:rPr/>
            <w:t>4.5.3.2 Uplink release in a voice group call</w:t>
            <w:tab/>
          </w:r>
          <w:hyperlink w:anchor="__RefHeading___Toc502230994">
            <w:r>
              <w:rPr>
                <w:rStyle w:val="IndexLink"/>
              </w:rPr>
              <w:t>117</w:t>
            </w:r>
          </w:hyperlink>
        </w:p>
        <w:p>
          <w:pPr>
            <w:pStyle w:val="Contents2"/>
            <w:tabs>
              <w:tab w:val="clear" w:pos="9639"/>
              <w:tab w:val="right" w:pos="9638" w:leader="dot"/>
            </w:tabs>
            <w:bidi w:val="0"/>
            <w:jc w:val="start"/>
            <w:rPr/>
          </w:pPr>
          <w:r>
            <w:rPr/>
            <w:t>4.6 Receiving a MM STATUS message by a MM entity.</w:t>
            <w:tab/>
          </w:r>
          <w:hyperlink w:anchor="__RefHeading___Toc502230995">
            <w:r>
              <w:rPr>
                <w:rStyle w:val="IndexLink"/>
              </w:rPr>
              <w:t>117</w:t>
            </w:r>
          </w:hyperlink>
        </w:p>
        <w:p>
          <w:pPr>
            <w:pStyle w:val="Contents2"/>
            <w:tabs>
              <w:tab w:val="clear" w:pos="9639"/>
              <w:tab w:val="right" w:pos="9638" w:leader="dot"/>
            </w:tabs>
            <w:bidi w:val="0"/>
            <w:jc w:val="start"/>
            <w:rPr/>
          </w:pPr>
          <w:r>
            <w:rPr/>
            <w:t>4.7 Elementary mobility management procedures for GPRS services</w:t>
            <w:tab/>
          </w:r>
          <w:hyperlink w:anchor="__RefHeading___Toc502230996">
            <w:r>
              <w:rPr>
                <w:rStyle w:val="IndexLink"/>
              </w:rPr>
              <w:t>117</w:t>
            </w:r>
          </w:hyperlink>
        </w:p>
        <w:p>
          <w:pPr>
            <w:pStyle w:val="Contents3"/>
            <w:tabs>
              <w:tab w:val="clear" w:pos="9639"/>
              <w:tab w:val="right" w:pos="9638" w:leader="dot"/>
            </w:tabs>
            <w:bidi w:val="0"/>
            <w:jc w:val="start"/>
            <w:rPr/>
          </w:pPr>
          <w:r>
            <w:rPr/>
            <w:t>4.7.1 General</w:t>
            <w:tab/>
          </w:r>
          <w:hyperlink w:anchor="__RefHeading___Toc502230997">
            <w:r>
              <w:rPr>
                <w:rStyle w:val="IndexLink"/>
              </w:rPr>
              <w:t>117</w:t>
            </w:r>
          </w:hyperlink>
        </w:p>
        <w:p>
          <w:pPr>
            <w:pStyle w:val="Contents4"/>
            <w:tabs>
              <w:tab w:val="clear" w:pos="9639"/>
              <w:tab w:val="right" w:pos="9638" w:leader="dot"/>
            </w:tabs>
            <w:bidi w:val="0"/>
            <w:jc w:val="start"/>
            <w:rPr/>
          </w:pPr>
          <w:r>
            <w:rPr/>
            <w:t>4.7.1.1 Lower layer failure</w:t>
            <w:tab/>
          </w:r>
          <w:hyperlink w:anchor="__RefHeading___Toc502230998">
            <w:r>
              <w:rPr>
                <w:rStyle w:val="IndexLink"/>
              </w:rPr>
              <w:t>117</w:t>
            </w:r>
          </w:hyperlink>
        </w:p>
        <w:p>
          <w:pPr>
            <w:pStyle w:val="Contents4"/>
            <w:tabs>
              <w:tab w:val="clear" w:pos="9639"/>
              <w:tab w:val="right" w:pos="9638" w:leader="dot"/>
            </w:tabs>
            <w:bidi w:val="0"/>
            <w:jc w:val="start"/>
            <w:rPr/>
          </w:pPr>
          <w:r>
            <w:rPr/>
            <w:t>4.7.1.2 Ciphering of messages (A/Gb mode only)</w:t>
            <w:tab/>
          </w:r>
          <w:hyperlink w:anchor="__RefHeading___Toc502230999">
            <w:r>
              <w:rPr>
                <w:rStyle w:val="IndexLink"/>
              </w:rPr>
              <w:t>117</w:t>
            </w:r>
          </w:hyperlink>
        </w:p>
        <w:p>
          <w:pPr>
            <w:pStyle w:val="Contents4"/>
            <w:tabs>
              <w:tab w:val="clear" w:pos="9639"/>
              <w:tab w:val="right" w:pos="9638" w:leader="dot"/>
            </w:tabs>
            <w:bidi w:val="0"/>
            <w:jc w:val="start"/>
            <w:rPr/>
          </w:pPr>
          <w:r>
            <w:rPr/>
            <w:t>4.7.1.3 P-TMSI signature</w:t>
            <w:tab/>
          </w:r>
          <w:hyperlink w:anchor="__RefHeading___Toc502231000">
            <w:r>
              <w:rPr>
                <w:rStyle w:val="IndexLink"/>
              </w:rPr>
              <w:t>118</w:t>
            </w:r>
          </w:hyperlink>
        </w:p>
        <w:p>
          <w:pPr>
            <w:pStyle w:val="Contents4"/>
            <w:tabs>
              <w:tab w:val="clear" w:pos="9639"/>
              <w:tab w:val="right" w:pos="9638" w:leader="dot"/>
            </w:tabs>
            <w:bidi w:val="0"/>
            <w:jc w:val="start"/>
            <w:rPr/>
          </w:pPr>
          <w:r>
            <w:rPr/>
            <w:t>4.7.1.4 Radio resource sublayer address handling</w:t>
            <w:tab/>
          </w:r>
          <w:hyperlink w:anchor="__RefHeading___Toc502231001">
            <w:r>
              <w:rPr>
                <w:rStyle w:val="IndexLink"/>
              </w:rPr>
              <w:t>118</w:t>
            </w:r>
          </w:hyperlink>
        </w:p>
        <w:p>
          <w:pPr>
            <w:pStyle w:val="Contents5"/>
            <w:tabs>
              <w:tab w:val="clear" w:pos="9639"/>
              <w:tab w:val="right" w:pos="9638" w:leader="dot"/>
            </w:tabs>
            <w:bidi w:val="0"/>
            <w:jc w:val="start"/>
            <w:rPr/>
          </w:pPr>
          <w:r>
            <w:rPr/>
            <w:t>4.7.1.4.1 Radio resource sublayer address handling (A/Gb mode only)</w:t>
            <w:tab/>
          </w:r>
          <w:hyperlink w:anchor="__RefHeading___Toc502231002">
            <w:r>
              <w:rPr>
                <w:rStyle w:val="IndexLink"/>
              </w:rPr>
              <w:t>118</w:t>
            </w:r>
          </w:hyperlink>
        </w:p>
        <w:p>
          <w:pPr>
            <w:pStyle w:val="Contents4"/>
            <w:tabs>
              <w:tab w:val="clear" w:pos="9639"/>
              <w:tab w:val="right" w:pos="9638" w:leader="dot"/>
            </w:tabs>
            <w:bidi w:val="0"/>
            <w:jc w:val="start"/>
            <w:rPr/>
          </w:pPr>
          <w:r>
            <w:rPr/>
            <w:t>4.7.1.5 P-TMSI handling</w:t>
            <w:tab/>
          </w:r>
          <w:hyperlink w:anchor="__RefHeading___Toc502231003">
            <w:r>
              <w:rPr>
                <w:rStyle w:val="IndexLink"/>
              </w:rPr>
              <w:t>119</w:t>
            </w:r>
          </w:hyperlink>
        </w:p>
        <w:p>
          <w:pPr>
            <w:pStyle w:val="Contents5"/>
            <w:tabs>
              <w:tab w:val="clear" w:pos="9639"/>
              <w:tab w:val="right" w:pos="9638" w:leader="dot"/>
            </w:tabs>
            <w:bidi w:val="0"/>
            <w:jc w:val="start"/>
            <w:rPr/>
          </w:pPr>
          <w:r>
            <w:rPr/>
            <w:t>4.7.1.5.1 P-TMSI handling in A/Gb mode</w:t>
            <w:tab/>
          </w:r>
          <w:hyperlink w:anchor="__RefHeading___Toc502231004">
            <w:r>
              <w:rPr>
                <w:rStyle w:val="IndexLink"/>
              </w:rPr>
              <w:t>119</w:t>
            </w:r>
          </w:hyperlink>
        </w:p>
        <w:p>
          <w:pPr>
            <w:pStyle w:val="Contents5"/>
            <w:tabs>
              <w:tab w:val="clear" w:pos="9639"/>
              <w:tab w:val="right" w:pos="9638" w:leader="dot"/>
            </w:tabs>
            <w:bidi w:val="0"/>
            <w:jc w:val="start"/>
            <w:rPr/>
          </w:pPr>
          <w:r>
            <w:rPr/>
            <w:t>4.7.1.5.2 P-TMSI handling in Iu mode</w:t>
            <w:tab/>
          </w:r>
          <w:hyperlink w:anchor="__RefHeading___Toc502231005">
            <w:r>
              <w:rPr>
                <w:rStyle w:val="IndexLink"/>
              </w:rPr>
              <w:t>120</w:t>
            </w:r>
          </w:hyperlink>
        </w:p>
        <w:p>
          <w:pPr>
            <w:pStyle w:val="Contents5"/>
            <w:tabs>
              <w:tab w:val="clear" w:pos="9639"/>
              <w:tab w:val="right" w:pos="9638" w:leader="dot"/>
            </w:tabs>
            <w:bidi w:val="0"/>
            <w:jc w:val="start"/>
            <w:rPr/>
          </w:pPr>
          <w:r>
            <w:rPr/>
            <w:t>4.7.1.5.3 Void</w:t>
            <w:tab/>
          </w:r>
          <w:hyperlink w:anchor="__RefHeading___Toc502231006">
            <w:r>
              <w:rPr>
                <w:rStyle w:val="IndexLink"/>
              </w:rPr>
              <w:t>120</w:t>
            </w:r>
          </w:hyperlink>
        </w:p>
        <w:p>
          <w:pPr>
            <w:pStyle w:val="Contents5"/>
            <w:tabs>
              <w:tab w:val="clear" w:pos="9639"/>
              <w:tab w:val="right" w:pos="9638" w:leader="dot"/>
            </w:tabs>
            <w:bidi w:val="0"/>
            <w:jc w:val="start"/>
            <w:rPr/>
          </w:pPr>
          <w:r>
            <w:rPr/>
            <w:t>4.7.1.5.4 Void</w:t>
            <w:tab/>
          </w:r>
          <w:hyperlink w:anchor="__RefHeading___Toc502231007">
            <w:r>
              <w:rPr>
                <w:rStyle w:val="IndexLink"/>
              </w:rPr>
              <w:t>120</w:t>
            </w:r>
          </w:hyperlink>
        </w:p>
        <w:p>
          <w:pPr>
            <w:pStyle w:val="Contents4"/>
            <w:tabs>
              <w:tab w:val="clear" w:pos="9639"/>
              <w:tab w:val="right" w:pos="9638" w:leader="dot"/>
            </w:tabs>
            <w:bidi w:val="0"/>
            <w:jc w:val="start"/>
            <w:rPr/>
          </w:pPr>
          <w:r>
            <w:rPr/>
            <w:t>4.7.1.6 Change of network mode of operation</w:t>
            <w:tab/>
          </w:r>
          <w:hyperlink w:anchor="__RefHeading___Toc502231008">
            <w:r>
              <w:rPr>
                <w:rStyle w:val="IndexLink"/>
              </w:rPr>
              <w:t>120</w:t>
            </w:r>
          </w:hyperlink>
        </w:p>
        <w:p>
          <w:pPr>
            <w:pStyle w:val="Contents5"/>
            <w:tabs>
              <w:tab w:val="clear" w:pos="9639"/>
              <w:tab w:val="right" w:pos="9638" w:leader="dot"/>
            </w:tabs>
            <w:bidi w:val="0"/>
            <w:jc w:val="start"/>
            <w:rPr/>
          </w:pPr>
          <w:r>
            <w:rPr/>
            <w:t>4.7.1.6.1 Change of network mode of operation in A/Gb mode (A/Gb mode only)</w:t>
            <w:tab/>
          </w:r>
          <w:hyperlink w:anchor="__RefHeading___Toc502231009">
            <w:r>
              <w:rPr>
                <w:rStyle w:val="IndexLink"/>
              </w:rPr>
              <w:t>120</w:t>
            </w:r>
          </w:hyperlink>
        </w:p>
        <w:p>
          <w:pPr>
            <w:pStyle w:val="Contents5"/>
            <w:tabs>
              <w:tab w:val="clear" w:pos="9639"/>
              <w:tab w:val="right" w:pos="9638" w:leader="dot"/>
            </w:tabs>
            <w:bidi w:val="0"/>
            <w:jc w:val="start"/>
            <w:rPr/>
          </w:pPr>
          <w:r>
            <w:rPr/>
            <w:t>4.7.1.6.2 Change of network mode of operation in Iu mode (Iu mode only)</w:t>
            <w:tab/>
          </w:r>
          <w:hyperlink w:anchor="__RefHeading___Toc502231010">
            <w:r>
              <w:rPr>
                <w:rStyle w:val="IndexLink"/>
              </w:rPr>
              <w:t>121</w:t>
            </w:r>
          </w:hyperlink>
        </w:p>
        <w:p>
          <w:pPr>
            <w:pStyle w:val="Contents5"/>
            <w:tabs>
              <w:tab w:val="clear" w:pos="9639"/>
              <w:tab w:val="right" w:pos="9638" w:leader="dot"/>
            </w:tabs>
            <w:bidi w:val="0"/>
            <w:jc w:val="start"/>
            <w:rPr/>
          </w:pPr>
          <w:r>
            <w:rPr/>
            <w:t>4.7.1.6.3 Change of network mode of operation at Iu mode to A/Gb mode inter-system change</w:t>
            <w:tab/>
          </w:r>
          <w:hyperlink w:anchor="__RefHeading___Toc502231011">
            <w:r>
              <w:rPr>
                <w:rStyle w:val="IndexLink"/>
              </w:rPr>
              <w:t>121</w:t>
            </w:r>
          </w:hyperlink>
        </w:p>
        <w:p>
          <w:pPr>
            <w:pStyle w:val="Contents5"/>
            <w:tabs>
              <w:tab w:val="clear" w:pos="9639"/>
              <w:tab w:val="right" w:pos="9638" w:leader="dot"/>
            </w:tabs>
            <w:bidi w:val="0"/>
            <w:jc w:val="start"/>
            <w:rPr/>
          </w:pPr>
          <w:r>
            <w:rPr/>
            <w:t>4.7.1.6.4 Change of network mode of operation at A/Gb mode to Iu mode inter-system change</w:t>
            <w:tab/>
          </w:r>
          <w:hyperlink w:anchor="__RefHeading___Toc502231012">
            <w:r>
              <w:rPr>
                <w:rStyle w:val="IndexLink"/>
              </w:rPr>
              <w:t>122</w:t>
            </w:r>
          </w:hyperlink>
        </w:p>
        <w:p>
          <w:pPr>
            <w:pStyle w:val="Contents4"/>
            <w:tabs>
              <w:tab w:val="clear" w:pos="9639"/>
              <w:tab w:val="right" w:pos="9638" w:leader="dot"/>
            </w:tabs>
            <w:bidi w:val="0"/>
            <w:jc w:val="start"/>
            <w:rPr/>
          </w:pPr>
          <w:r>
            <w:rPr/>
            <w:t>4.7.1.7 Intersystem change between A/Gb mode and Iu mode</w:t>
            <w:tab/>
          </w:r>
          <w:hyperlink w:anchor="__RefHeading___Toc502231013">
            <w:r>
              <w:rPr>
                <w:rStyle w:val="IndexLink"/>
              </w:rPr>
              <w:t>123</w:t>
            </w:r>
          </w:hyperlink>
        </w:p>
        <w:p>
          <w:pPr>
            <w:pStyle w:val="Contents4"/>
            <w:tabs>
              <w:tab w:val="clear" w:pos="9639"/>
              <w:tab w:val="right" w:pos="9638" w:leader="dot"/>
            </w:tabs>
            <w:bidi w:val="0"/>
            <w:jc w:val="start"/>
            <w:rPr/>
          </w:pPr>
          <w:r>
            <w:rPr/>
            <w:t>4.7.1.7a Intersystem change from S1 mode to A/Gb mode or S1 mode to Iu mode with ISR activated</w:t>
            <w:tab/>
          </w:r>
          <w:hyperlink w:anchor="__RefHeading___Toc502231014">
            <w:r>
              <w:rPr>
                <w:rStyle w:val="IndexLink"/>
              </w:rPr>
              <w:t>124</w:t>
            </w:r>
          </w:hyperlink>
        </w:p>
        <w:p>
          <w:pPr>
            <w:pStyle w:val="Contents4"/>
            <w:tabs>
              <w:tab w:val="clear" w:pos="9639"/>
              <w:tab w:val="right" w:pos="9638" w:leader="dot"/>
            </w:tabs>
            <w:bidi w:val="0"/>
            <w:jc w:val="start"/>
            <w:rPr/>
          </w:pPr>
          <w:r>
            <w:rPr/>
            <w:t>4.7.1.8 List of forbidden PLMNs for GPRS service</w:t>
            <w:tab/>
          </w:r>
          <w:hyperlink w:anchor="__RefHeading___Toc502231015">
            <w:r>
              <w:rPr>
                <w:rStyle w:val="IndexLink"/>
              </w:rPr>
              <w:t>125</w:t>
            </w:r>
          </w:hyperlink>
        </w:p>
        <w:p>
          <w:pPr>
            <w:pStyle w:val="Contents4"/>
            <w:tabs>
              <w:tab w:val="clear" w:pos="9639"/>
              <w:tab w:val="right" w:pos="9638" w:leader="dot"/>
            </w:tabs>
            <w:bidi w:val="0"/>
            <w:jc w:val="start"/>
            <w:rPr/>
          </w:pPr>
          <w:r>
            <w:rPr/>
            <w:t>4.7.1.8a Establishment of the PS signalling connection (Iu mode only)</w:t>
            <w:tab/>
          </w:r>
          <w:hyperlink w:anchor="__RefHeading___Toc502231016">
            <w:r>
              <w:rPr>
                <w:rStyle w:val="IndexLink"/>
              </w:rPr>
              <w:t>125</w:t>
            </w:r>
          </w:hyperlink>
        </w:p>
        <w:p>
          <w:pPr>
            <w:pStyle w:val="Contents4"/>
            <w:tabs>
              <w:tab w:val="clear" w:pos="9639"/>
              <w:tab w:val="right" w:pos="9638" w:leader="dot"/>
            </w:tabs>
            <w:bidi w:val="0"/>
            <w:jc w:val="start"/>
            <w:rPr/>
          </w:pPr>
          <w:r>
            <w:rPr/>
            <w:t>4.7.1.9 Release of the PS signalling connection (Iu mode only)</w:t>
            <w:tab/>
          </w:r>
          <w:hyperlink w:anchor="__RefHeading___Toc502231017">
            <w:r>
              <w:rPr>
                <w:rStyle w:val="IndexLink"/>
              </w:rPr>
              <w:t>126</w:t>
            </w:r>
          </w:hyperlink>
        </w:p>
        <w:p>
          <w:pPr>
            <w:pStyle w:val="Contents3"/>
            <w:tabs>
              <w:tab w:val="clear" w:pos="9639"/>
              <w:tab w:val="right" w:pos="9638" w:leader="dot"/>
            </w:tabs>
            <w:bidi w:val="0"/>
            <w:jc w:val="start"/>
            <w:rPr/>
          </w:pPr>
          <w:r>
            <w:rPr/>
            <w:t>4.7.2 GPRS Mobility management timers and UMTS PS signalling connection control</w:t>
            <w:tab/>
          </w:r>
          <w:hyperlink w:anchor="__RefHeading___Toc502231018">
            <w:r>
              <w:rPr>
                <w:rStyle w:val="IndexLink"/>
              </w:rPr>
              <w:t>126</w:t>
            </w:r>
          </w:hyperlink>
        </w:p>
        <w:p>
          <w:pPr>
            <w:pStyle w:val="Contents4"/>
            <w:tabs>
              <w:tab w:val="clear" w:pos="9639"/>
              <w:tab w:val="right" w:pos="9638" w:leader="dot"/>
            </w:tabs>
            <w:bidi w:val="0"/>
            <w:jc w:val="start"/>
            <w:rPr/>
          </w:pPr>
          <w:r>
            <w:rPr/>
            <w:t>4.7.2.1 READY timer behaviour</w:t>
            <w:tab/>
          </w:r>
          <w:hyperlink w:anchor="__RefHeading___Toc502231019">
            <w:r>
              <w:rPr>
                <w:rStyle w:val="IndexLink"/>
              </w:rPr>
              <w:t>126</w:t>
            </w:r>
          </w:hyperlink>
        </w:p>
        <w:p>
          <w:pPr>
            <w:pStyle w:val="Contents5"/>
            <w:tabs>
              <w:tab w:val="clear" w:pos="9639"/>
              <w:tab w:val="right" w:pos="9638" w:leader="dot"/>
            </w:tabs>
            <w:bidi w:val="0"/>
            <w:jc w:val="start"/>
            <w:rPr/>
          </w:pPr>
          <w:r>
            <w:rPr/>
            <w:t>4.7.2.1.1 READY timer behaviour (A/Gb mode only)</w:t>
            <w:tab/>
          </w:r>
          <w:hyperlink w:anchor="__RefHeading___Toc502231020">
            <w:r>
              <w:rPr>
                <w:rStyle w:val="IndexLink"/>
              </w:rPr>
              <w:t>126</w:t>
            </w:r>
          </w:hyperlink>
        </w:p>
        <w:p>
          <w:pPr>
            <w:pStyle w:val="Contents5"/>
            <w:tabs>
              <w:tab w:val="clear" w:pos="9639"/>
              <w:tab w:val="right" w:pos="9638" w:leader="dot"/>
            </w:tabs>
            <w:bidi w:val="0"/>
            <w:jc w:val="start"/>
            <w:rPr/>
          </w:pPr>
          <w:r>
            <w:rPr/>
            <w:t>4.7.2.1.2 Handling of READY timer in the MS in Iu mode and S1 mode</w:t>
            <w:tab/>
          </w:r>
          <w:hyperlink w:anchor="__RefHeading___Toc502231021">
            <w:r>
              <w:rPr>
                <w:rStyle w:val="IndexLink"/>
              </w:rPr>
              <w:t>127</w:t>
            </w:r>
          </w:hyperlink>
        </w:p>
        <w:p>
          <w:pPr>
            <w:pStyle w:val="Contents5"/>
            <w:tabs>
              <w:tab w:val="clear" w:pos="9639"/>
              <w:tab w:val="right" w:pos="9638" w:leader="dot"/>
            </w:tabs>
            <w:bidi w:val="0"/>
            <w:jc w:val="start"/>
            <w:rPr/>
          </w:pPr>
          <w:r>
            <w:rPr/>
            <w:t>4.7.2.1.2a Handling of READY timer in the network in Iu mode and S1 mode</w:t>
            <w:tab/>
          </w:r>
          <w:hyperlink w:anchor="__RefHeading___Toc502231022">
            <w:r>
              <w:rPr>
                <w:rStyle w:val="IndexLink"/>
              </w:rPr>
              <w:t>128</w:t>
            </w:r>
          </w:hyperlink>
        </w:p>
        <w:p>
          <w:pPr>
            <w:pStyle w:val="Contents4"/>
            <w:tabs>
              <w:tab w:val="clear" w:pos="9639"/>
              <w:tab w:val="right" w:pos="9638" w:leader="dot"/>
            </w:tabs>
            <w:bidi w:val="0"/>
            <w:jc w:val="start"/>
            <w:rPr/>
          </w:pPr>
          <w:r>
            <w:rPr/>
            <w:t>4.7.2.2 Periodic routing area updating</w:t>
            <w:tab/>
          </w:r>
          <w:hyperlink w:anchor="__RefHeading___Toc502231023">
            <w:r>
              <w:rPr>
                <w:rStyle w:val="IndexLink"/>
              </w:rPr>
              <w:t>128</w:t>
            </w:r>
          </w:hyperlink>
        </w:p>
        <w:p>
          <w:pPr>
            <w:pStyle w:val="Contents4"/>
            <w:tabs>
              <w:tab w:val="clear" w:pos="9639"/>
              <w:tab w:val="right" w:pos="9638" w:leader="dot"/>
            </w:tabs>
            <w:bidi w:val="0"/>
            <w:jc w:val="start"/>
            <w:rPr/>
          </w:pPr>
          <w:r>
            <w:rPr/>
            <w:t>4.7.2.3 PMM-IDLE mode and PMM-CONNECTED mode (Iu mode only)</w:t>
            <w:tab/>
          </w:r>
          <w:hyperlink w:anchor="__RefHeading___Toc502231024">
            <w:r>
              <w:rPr>
                <w:rStyle w:val="IndexLink"/>
              </w:rPr>
              <w:t>130</w:t>
            </w:r>
          </w:hyperlink>
        </w:p>
        <w:p>
          <w:pPr>
            <w:pStyle w:val="Contents4"/>
            <w:tabs>
              <w:tab w:val="clear" w:pos="9639"/>
              <w:tab w:val="right" w:pos="9638" w:leader="dot"/>
            </w:tabs>
            <w:bidi w:val="0"/>
            <w:jc w:val="start"/>
            <w:rPr/>
          </w:pPr>
          <w:r>
            <w:rPr/>
            <w:t xml:space="preserve">4.7.2.4 Handling of </w:t>
          </w:r>
          <w:r>
            <w:rPr>
              <w:i/>
            </w:rPr>
            <w:t>Force to standby</w:t>
          </w:r>
          <w:r>
            <w:rPr/>
            <w:t xml:space="preserve"> in Iu mode (Iu mode only)</w:t>
            <w:tab/>
          </w:r>
          <w:hyperlink w:anchor="__RefHeading___Toc502231025">
            <w:r>
              <w:rPr>
                <w:rStyle w:val="IndexLink"/>
              </w:rPr>
              <w:t>130</w:t>
            </w:r>
          </w:hyperlink>
        </w:p>
        <w:p>
          <w:pPr>
            <w:pStyle w:val="Contents4"/>
            <w:tabs>
              <w:tab w:val="clear" w:pos="9639"/>
              <w:tab w:val="right" w:pos="9638" w:leader="dot"/>
            </w:tabs>
            <w:bidi w:val="0"/>
            <w:jc w:val="start"/>
            <w:rPr/>
          </w:pPr>
          <w:r>
            <w:rPr/>
            <w:t>4.7.2.5 RA Update procedure for Signalling Connection Re-establishment (Iu mode only)</w:t>
            <w:tab/>
          </w:r>
          <w:hyperlink w:anchor="__RefHeading___Toc502231026">
            <w:r>
              <w:rPr>
                <w:rStyle w:val="IndexLink"/>
              </w:rPr>
              <w:t>130</w:t>
            </w:r>
          </w:hyperlink>
        </w:p>
        <w:p>
          <w:pPr>
            <w:pStyle w:val="Contents4"/>
            <w:tabs>
              <w:tab w:val="clear" w:pos="9639"/>
              <w:tab w:val="right" w:pos="9638" w:leader="dot"/>
            </w:tabs>
            <w:bidi w:val="0"/>
            <w:jc w:val="start"/>
            <w:rPr/>
          </w:pPr>
          <w:r>
            <w:rPr/>
            <w:t>4.7.2.6 Cell Update triggered by low layers</w:t>
            <w:tab/>
          </w:r>
          <w:hyperlink w:anchor="__RefHeading___Toc502231027">
            <w:r>
              <w:rPr>
                <w:rStyle w:val="IndexLink"/>
              </w:rPr>
              <w:t>130</w:t>
            </w:r>
          </w:hyperlink>
        </w:p>
        <w:p>
          <w:pPr>
            <w:pStyle w:val="Contents3"/>
            <w:tabs>
              <w:tab w:val="clear" w:pos="9639"/>
              <w:tab w:val="right" w:pos="9638" w:leader="dot"/>
            </w:tabs>
            <w:bidi w:val="0"/>
            <w:jc w:val="start"/>
            <w:rPr/>
          </w:pPr>
          <w:r>
            <w:rPr/>
            <w:t>4.7.3 GPRS attach procedure</w:t>
            <w:tab/>
          </w:r>
          <w:hyperlink w:anchor="__RefHeading___Toc502231028">
            <w:r>
              <w:rPr>
                <w:rStyle w:val="IndexLink"/>
              </w:rPr>
              <w:t>130</w:t>
            </w:r>
          </w:hyperlink>
        </w:p>
        <w:p>
          <w:pPr>
            <w:pStyle w:val="Contents4"/>
            <w:tabs>
              <w:tab w:val="clear" w:pos="9639"/>
              <w:tab w:val="right" w:pos="9638" w:leader="dot"/>
            </w:tabs>
            <w:bidi w:val="0"/>
            <w:jc w:val="start"/>
            <w:rPr/>
          </w:pPr>
          <w:r>
            <w:rPr/>
            <w:t>4.7.3.1 GPRS attach procedure for GPRS services</w:t>
            <w:tab/>
          </w:r>
          <w:hyperlink w:anchor="__RefHeading___Toc502231029">
            <w:r>
              <w:rPr>
                <w:rStyle w:val="IndexLink"/>
              </w:rPr>
              <w:t>132</w:t>
            </w:r>
          </w:hyperlink>
        </w:p>
        <w:p>
          <w:pPr>
            <w:pStyle w:val="Contents5"/>
            <w:tabs>
              <w:tab w:val="clear" w:pos="9639"/>
              <w:tab w:val="right" w:pos="9638" w:leader="dot"/>
            </w:tabs>
            <w:bidi w:val="0"/>
            <w:jc w:val="start"/>
            <w:rPr/>
          </w:pPr>
          <w:r>
            <w:rPr/>
            <w:t>4.7.3.1.1 GPRS attach procedure initiation</w:t>
            <w:tab/>
          </w:r>
          <w:hyperlink w:anchor="__RefHeading___Toc502231030">
            <w:r>
              <w:rPr>
                <w:rStyle w:val="IndexLink"/>
              </w:rPr>
              <w:t>132</w:t>
            </w:r>
          </w:hyperlink>
        </w:p>
        <w:p>
          <w:pPr>
            <w:pStyle w:val="Contents5"/>
            <w:tabs>
              <w:tab w:val="clear" w:pos="9639"/>
              <w:tab w:val="right" w:pos="9638" w:leader="dot"/>
            </w:tabs>
            <w:bidi w:val="0"/>
            <w:jc w:val="start"/>
            <w:rPr/>
          </w:pPr>
          <w:r>
            <w:rPr/>
            <w:t>4.7.3.1.2 GMM common procedure initiation</w:t>
            <w:tab/>
          </w:r>
          <w:hyperlink w:anchor="__RefHeading___Toc502231031">
            <w:r>
              <w:rPr>
                <w:rStyle w:val="IndexLink"/>
              </w:rPr>
              <w:t>133</w:t>
            </w:r>
          </w:hyperlink>
        </w:p>
        <w:p>
          <w:pPr>
            <w:pStyle w:val="Contents5"/>
            <w:tabs>
              <w:tab w:val="clear" w:pos="9639"/>
              <w:tab w:val="right" w:pos="9638" w:leader="dot"/>
            </w:tabs>
            <w:bidi w:val="0"/>
            <w:jc w:val="start"/>
            <w:rPr/>
          </w:pPr>
          <w:r>
            <w:rPr/>
            <w:t>4.7.3.1.3 GPRS attach accepted by the network</w:t>
            <w:tab/>
          </w:r>
          <w:hyperlink w:anchor="__RefHeading___Toc502231032">
            <w:r>
              <w:rPr>
                <w:rStyle w:val="IndexLink"/>
              </w:rPr>
              <w:t>133</w:t>
            </w:r>
          </w:hyperlink>
        </w:p>
        <w:p>
          <w:pPr>
            <w:pStyle w:val="Contents5"/>
            <w:tabs>
              <w:tab w:val="clear" w:pos="9639"/>
              <w:tab w:val="right" w:pos="9638" w:leader="dot"/>
            </w:tabs>
            <w:bidi w:val="0"/>
            <w:jc w:val="start"/>
            <w:rPr/>
          </w:pPr>
          <w:r>
            <w:rPr/>
            <w:t>4.7.3.1.4 GPRS attach not accepted by the network</w:t>
            <w:tab/>
          </w:r>
          <w:hyperlink w:anchor="__RefHeading___Toc502231033">
            <w:r>
              <w:rPr>
                <w:rStyle w:val="IndexLink"/>
              </w:rPr>
              <w:t>135</w:t>
            </w:r>
          </w:hyperlink>
        </w:p>
        <w:p>
          <w:pPr>
            <w:pStyle w:val="Contents5"/>
            <w:tabs>
              <w:tab w:val="clear" w:pos="9639"/>
              <w:tab w:val="right" w:pos="9638" w:leader="dot"/>
            </w:tabs>
            <w:bidi w:val="0"/>
            <w:jc w:val="start"/>
            <w:rPr/>
          </w:pPr>
          <w:r>
            <w:rPr/>
            <w:t>4.7.3.1.4a GPRS attach for emergency bearer services not accepted by the network (UTRAN Iu mode only)</w:t>
            <w:tab/>
          </w:r>
          <w:hyperlink w:anchor="__RefHeading___Toc502231034">
            <w:r>
              <w:rPr>
                <w:rStyle w:val="IndexLink"/>
              </w:rPr>
              <w:t>139</w:t>
            </w:r>
          </w:hyperlink>
        </w:p>
        <w:p>
          <w:pPr>
            <w:pStyle w:val="Contents5"/>
            <w:tabs>
              <w:tab w:val="clear" w:pos="9639"/>
              <w:tab w:val="right" w:pos="9638" w:leader="dot"/>
            </w:tabs>
            <w:bidi w:val="0"/>
            <w:jc w:val="start"/>
            <w:rPr/>
          </w:pPr>
          <w:r>
            <w:rPr/>
            <w:t>4.7.3.1.4b Attach for initiating a PDN connection for emergency bearer services not accepted by the network (UTRAN Iu mode only)</w:t>
            <w:tab/>
          </w:r>
          <w:hyperlink w:anchor="__RefHeading___Toc502231035">
            <w:r>
              <w:rPr>
                <w:rStyle w:val="IndexLink"/>
              </w:rPr>
              <w:t>140</w:t>
            </w:r>
          </w:hyperlink>
        </w:p>
        <w:p>
          <w:pPr>
            <w:pStyle w:val="Contents5"/>
            <w:tabs>
              <w:tab w:val="clear" w:pos="9639"/>
              <w:tab w:val="right" w:pos="9638" w:leader="dot"/>
            </w:tabs>
            <w:bidi w:val="0"/>
            <w:jc w:val="start"/>
            <w:rPr/>
          </w:pPr>
          <w:r>
            <w:rPr/>
            <w:t>4.7.3.1.5 Abnormal cases in the MS</w:t>
            <w:tab/>
          </w:r>
          <w:hyperlink w:anchor="__RefHeading___Toc502231036">
            <w:r>
              <w:rPr>
                <w:rStyle w:val="IndexLink"/>
              </w:rPr>
              <w:t>140</w:t>
            </w:r>
          </w:hyperlink>
        </w:p>
        <w:p>
          <w:pPr>
            <w:pStyle w:val="Contents5"/>
            <w:tabs>
              <w:tab w:val="clear" w:pos="9639"/>
              <w:tab w:val="right" w:pos="9638" w:leader="dot"/>
            </w:tabs>
            <w:bidi w:val="0"/>
            <w:jc w:val="start"/>
            <w:rPr/>
          </w:pPr>
          <w:r>
            <w:rPr/>
            <w:t>4.7.3.1.6 Abnormal cases on the network side</w:t>
            <w:tab/>
          </w:r>
          <w:hyperlink w:anchor="__RefHeading___Toc502231037">
            <w:r>
              <w:rPr>
                <w:rStyle w:val="IndexLink"/>
              </w:rPr>
              <w:t>142</w:t>
            </w:r>
          </w:hyperlink>
        </w:p>
        <w:p>
          <w:pPr>
            <w:pStyle w:val="Contents4"/>
            <w:tabs>
              <w:tab w:val="clear" w:pos="9639"/>
              <w:tab w:val="right" w:pos="9638" w:leader="dot"/>
            </w:tabs>
            <w:bidi w:val="0"/>
            <w:jc w:val="start"/>
            <w:rPr/>
          </w:pPr>
          <w:r>
            <w:rPr/>
            <w:t>4.7.3.2 Combined GPRS attach procedure for GPRS and non-GPRS services</w:t>
            <w:tab/>
          </w:r>
          <w:hyperlink w:anchor="__RefHeading___Toc502231038">
            <w:r>
              <w:rPr>
                <w:rStyle w:val="IndexLink"/>
              </w:rPr>
              <w:t>143</w:t>
            </w:r>
          </w:hyperlink>
        </w:p>
        <w:p>
          <w:pPr>
            <w:pStyle w:val="Contents5"/>
            <w:tabs>
              <w:tab w:val="clear" w:pos="9639"/>
              <w:tab w:val="right" w:pos="9638" w:leader="dot"/>
            </w:tabs>
            <w:bidi w:val="0"/>
            <w:jc w:val="start"/>
            <w:rPr/>
          </w:pPr>
          <w:r>
            <w:rPr/>
            <w:t>4.7.3.2.1 Combined GPRS attach procedure initiation</w:t>
            <w:tab/>
          </w:r>
          <w:hyperlink w:anchor="__RefHeading___Toc502231039">
            <w:r>
              <w:rPr>
                <w:rStyle w:val="IndexLink"/>
              </w:rPr>
              <w:t>144</w:t>
            </w:r>
          </w:hyperlink>
        </w:p>
        <w:p>
          <w:pPr>
            <w:pStyle w:val="Contents5"/>
            <w:tabs>
              <w:tab w:val="clear" w:pos="9639"/>
              <w:tab w:val="right" w:pos="9638" w:leader="dot"/>
            </w:tabs>
            <w:bidi w:val="0"/>
            <w:jc w:val="start"/>
            <w:rPr/>
          </w:pPr>
          <w:r>
            <w:rPr/>
            <w:t>4.7.3.2.2 GMM Common procedure initiation</w:t>
            <w:tab/>
          </w:r>
          <w:hyperlink w:anchor="__RefHeading___Toc502231040">
            <w:r>
              <w:rPr>
                <w:rStyle w:val="IndexLink"/>
              </w:rPr>
              <w:t>144</w:t>
            </w:r>
          </w:hyperlink>
        </w:p>
        <w:p>
          <w:pPr>
            <w:pStyle w:val="Contents5"/>
            <w:tabs>
              <w:tab w:val="clear" w:pos="9639"/>
              <w:tab w:val="right" w:pos="9638" w:leader="dot"/>
            </w:tabs>
            <w:bidi w:val="0"/>
            <w:jc w:val="start"/>
            <w:rPr/>
          </w:pPr>
          <w:r>
            <w:rPr/>
            <w:t>4.7.3.2.3 Combined GPRS attach accepted by the network</w:t>
            <w:tab/>
          </w:r>
          <w:hyperlink w:anchor="__RefHeading___Toc502231041">
            <w:r>
              <w:rPr>
                <w:rStyle w:val="IndexLink"/>
              </w:rPr>
              <w:t>144</w:t>
            </w:r>
          </w:hyperlink>
        </w:p>
        <w:p>
          <w:pPr>
            <w:pStyle w:val="Contents5"/>
            <w:tabs>
              <w:tab w:val="clear" w:pos="9639"/>
              <w:tab w:val="right" w:pos="9638" w:leader="dot"/>
            </w:tabs>
            <w:bidi w:val="0"/>
            <w:jc w:val="start"/>
            <w:rPr/>
          </w:pPr>
          <w:r>
            <w:rPr/>
            <w:t>4.7.3.2.4 Combined GPRS attach not accepted by the network</w:t>
            <w:tab/>
          </w:r>
          <w:hyperlink w:anchor="__RefHeading___Toc502231042">
            <w:r>
              <w:rPr>
                <w:rStyle w:val="IndexLink"/>
              </w:rPr>
              <w:t>145</w:t>
            </w:r>
          </w:hyperlink>
        </w:p>
        <w:p>
          <w:pPr>
            <w:pStyle w:val="Contents5"/>
            <w:tabs>
              <w:tab w:val="clear" w:pos="9639"/>
              <w:tab w:val="right" w:pos="9638" w:leader="dot"/>
            </w:tabs>
            <w:bidi w:val="0"/>
            <w:jc w:val="start"/>
            <w:rPr/>
          </w:pPr>
          <w:r>
            <w:rPr/>
            <w:t>4.7.3.2.5 Abnormal cases in the MS</w:t>
            <w:tab/>
          </w:r>
          <w:hyperlink w:anchor="__RefHeading___Toc502231043">
            <w:r>
              <w:rPr>
                <w:rStyle w:val="IndexLink"/>
              </w:rPr>
              <w:t>149</w:t>
            </w:r>
          </w:hyperlink>
        </w:p>
        <w:p>
          <w:pPr>
            <w:pStyle w:val="Contents5"/>
            <w:tabs>
              <w:tab w:val="clear" w:pos="9639"/>
              <w:tab w:val="right" w:pos="9638" w:leader="dot"/>
            </w:tabs>
            <w:bidi w:val="0"/>
            <w:jc w:val="start"/>
            <w:rPr/>
          </w:pPr>
          <w:r>
            <w:rPr/>
            <w:t>4.7.3.2.6 Abnormal cases on the network side</w:t>
            <w:tab/>
          </w:r>
          <w:hyperlink w:anchor="__RefHeading___Toc502231044">
            <w:r>
              <w:rPr>
                <w:rStyle w:val="IndexLink"/>
              </w:rPr>
              <w:t>149</w:t>
            </w:r>
          </w:hyperlink>
        </w:p>
        <w:p>
          <w:pPr>
            <w:pStyle w:val="Contents3"/>
            <w:tabs>
              <w:tab w:val="clear" w:pos="9639"/>
              <w:tab w:val="right" w:pos="9638" w:leader="dot"/>
            </w:tabs>
            <w:bidi w:val="0"/>
            <w:jc w:val="start"/>
            <w:rPr/>
          </w:pPr>
          <w:r>
            <w:rPr/>
            <w:t>4.7.4 GPRS detach procedure</w:t>
            <w:tab/>
          </w:r>
          <w:hyperlink w:anchor="__RefHeading___Toc502231045">
            <w:r>
              <w:rPr>
                <w:rStyle w:val="IndexLink"/>
              </w:rPr>
              <w:t>150</w:t>
            </w:r>
          </w:hyperlink>
        </w:p>
        <w:p>
          <w:pPr>
            <w:pStyle w:val="Contents4"/>
            <w:tabs>
              <w:tab w:val="clear" w:pos="9639"/>
              <w:tab w:val="right" w:pos="9638" w:leader="dot"/>
            </w:tabs>
            <w:bidi w:val="0"/>
            <w:jc w:val="start"/>
            <w:rPr/>
          </w:pPr>
          <w:r>
            <w:rPr/>
            <w:t>4.7.4.0 General</w:t>
            <w:tab/>
          </w:r>
          <w:hyperlink w:anchor="__RefHeading___Toc502231046">
            <w:r>
              <w:rPr>
                <w:rStyle w:val="IndexLink"/>
              </w:rPr>
              <w:t>150</w:t>
            </w:r>
          </w:hyperlink>
        </w:p>
        <w:p>
          <w:pPr>
            <w:pStyle w:val="Contents4"/>
            <w:tabs>
              <w:tab w:val="clear" w:pos="9639"/>
              <w:tab w:val="right" w:pos="9638" w:leader="dot"/>
            </w:tabs>
            <w:bidi w:val="0"/>
            <w:jc w:val="start"/>
            <w:rPr/>
          </w:pPr>
          <w:r>
            <w:rPr/>
            <w:t>4.7.4.1 MS initiated GPRS detach procedure</w:t>
            <w:tab/>
          </w:r>
          <w:hyperlink w:anchor="__RefHeading___Toc502231047">
            <w:r>
              <w:rPr>
                <w:rStyle w:val="IndexLink"/>
              </w:rPr>
              <w:t>150</w:t>
            </w:r>
          </w:hyperlink>
        </w:p>
        <w:p>
          <w:pPr>
            <w:pStyle w:val="Contents5"/>
            <w:tabs>
              <w:tab w:val="clear" w:pos="9639"/>
              <w:tab w:val="right" w:pos="9638" w:leader="dot"/>
            </w:tabs>
            <w:bidi w:val="0"/>
            <w:jc w:val="start"/>
            <w:rPr/>
          </w:pPr>
          <w:r>
            <w:rPr/>
            <w:t>4.7.4.1.1 MS initiated GPRS detach procedure initiation</w:t>
            <w:tab/>
          </w:r>
          <w:hyperlink w:anchor="__RefHeading___Toc502231048">
            <w:r>
              <w:rPr>
                <w:rStyle w:val="IndexLink"/>
              </w:rPr>
              <w:t>150</w:t>
            </w:r>
          </w:hyperlink>
        </w:p>
        <w:p>
          <w:pPr>
            <w:pStyle w:val="Contents5"/>
            <w:tabs>
              <w:tab w:val="clear" w:pos="9639"/>
              <w:tab w:val="right" w:pos="9638" w:leader="dot"/>
            </w:tabs>
            <w:bidi w:val="0"/>
            <w:jc w:val="start"/>
            <w:rPr/>
          </w:pPr>
          <w:r>
            <w:rPr/>
            <w:t>4.7.4.1.2 MS initiated GPRS detach procedure completion for GPRS services only</w:t>
            <w:tab/>
          </w:r>
          <w:hyperlink w:anchor="__RefHeading___Toc502231049">
            <w:r>
              <w:rPr>
                <w:rStyle w:val="IndexLink"/>
              </w:rPr>
              <w:t>151</w:t>
            </w:r>
          </w:hyperlink>
        </w:p>
        <w:p>
          <w:pPr>
            <w:pStyle w:val="Contents5"/>
            <w:tabs>
              <w:tab w:val="clear" w:pos="9639"/>
              <w:tab w:val="right" w:pos="9638" w:leader="dot"/>
            </w:tabs>
            <w:bidi w:val="0"/>
            <w:jc w:val="start"/>
            <w:rPr/>
          </w:pPr>
          <w:r>
            <w:rPr/>
            <w:t>4.7.4.1.3 MS initiated combined GPRS detach procedure completion</w:t>
            <w:tab/>
          </w:r>
          <w:hyperlink w:anchor="__RefHeading___Toc502231050">
            <w:r>
              <w:rPr>
                <w:rStyle w:val="IndexLink"/>
              </w:rPr>
              <w:t>151</w:t>
            </w:r>
          </w:hyperlink>
        </w:p>
        <w:p>
          <w:pPr>
            <w:pStyle w:val="Contents5"/>
            <w:tabs>
              <w:tab w:val="clear" w:pos="9639"/>
              <w:tab w:val="right" w:pos="9638" w:leader="dot"/>
            </w:tabs>
            <w:bidi w:val="0"/>
            <w:jc w:val="start"/>
            <w:rPr/>
          </w:pPr>
          <w:r>
            <w:rPr/>
            <w:t>4.7.4.1.4 Abnormal cases in the MS</w:t>
            <w:tab/>
          </w:r>
          <w:hyperlink w:anchor="__RefHeading___Toc502231051">
            <w:r>
              <w:rPr>
                <w:rStyle w:val="IndexLink"/>
              </w:rPr>
              <w:t>151</w:t>
            </w:r>
          </w:hyperlink>
        </w:p>
        <w:p>
          <w:pPr>
            <w:pStyle w:val="Contents5"/>
            <w:tabs>
              <w:tab w:val="clear" w:pos="9639"/>
              <w:tab w:val="right" w:pos="9638" w:leader="dot"/>
            </w:tabs>
            <w:bidi w:val="0"/>
            <w:jc w:val="start"/>
            <w:rPr/>
          </w:pPr>
          <w:r>
            <w:rPr/>
            <w:t>4.7.4.1.5 Abnormal cases on the network side</w:t>
            <w:tab/>
          </w:r>
          <w:hyperlink w:anchor="__RefHeading___Toc502231052">
            <w:r>
              <w:rPr>
                <w:rStyle w:val="IndexLink"/>
              </w:rPr>
              <w:t>153</w:t>
            </w:r>
          </w:hyperlink>
        </w:p>
        <w:p>
          <w:pPr>
            <w:pStyle w:val="Contents4"/>
            <w:tabs>
              <w:tab w:val="clear" w:pos="9639"/>
              <w:tab w:val="right" w:pos="9638" w:leader="dot"/>
            </w:tabs>
            <w:bidi w:val="0"/>
            <w:jc w:val="start"/>
            <w:rPr/>
          </w:pPr>
          <w:r>
            <w:rPr/>
            <w:t>4.7.4.2 Network initiated GPRS detach procedure</w:t>
            <w:tab/>
          </w:r>
          <w:hyperlink w:anchor="__RefHeading___Toc502231053">
            <w:r>
              <w:rPr>
                <w:rStyle w:val="IndexLink"/>
              </w:rPr>
              <w:t>154</w:t>
            </w:r>
          </w:hyperlink>
        </w:p>
        <w:p>
          <w:pPr>
            <w:pStyle w:val="Contents5"/>
            <w:tabs>
              <w:tab w:val="clear" w:pos="9639"/>
              <w:tab w:val="right" w:pos="9638" w:leader="dot"/>
            </w:tabs>
            <w:bidi w:val="0"/>
            <w:jc w:val="start"/>
            <w:rPr/>
          </w:pPr>
          <w:r>
            <w:rPr/>
            <w:t>4.7.4.2.1 Network initiated GPRS detach procedure initiation</w:t>
            <w:tab/>
          </w:r>
          <w:hyperlink w:anchor="__RefHeading___Toc502231054">
            <w:r>
              <w:rPr>
                <w:rStyle w:val="IndexLink"/>
              </w:rPr>
              <w:t>154</w:t>
            </w:r>
          </w:hyperlink>
        </w:p>
        <w:p>
          <w:pPr>
            <w:pStyle w:val="Contents5"/>
            <w:tabs>
              <w:tab w:val="clear" w:pos="9639"/>
              <w:tab w:val="right" w:pos="9638" w:leader="dot"/>
            </w:tabs>
            <w:bidi w:val="0"/>
            <w:jc w:val="start"/>
            <w:rPr/>
          </w:pPr>
          <w:r>
            <w:rPr/>
            <w:t>4.7.4.2.2 Network initiated GPRS detach procedure completion by the MS</w:t>
            <w:tab/>
          </w:r>
          <w:hyperlink w:anchor="__RefHeading___Toc502231055">
            <w:r>
              <w:rPr>
                <w:rStyle w:val="IndexLink"/>
              </w:rPr>
              <w:t>154</w:t>
            </w:r>
          </w:hyperlink>
        </w:p>
        <w:p>
          <w:pPr>
            <w:pStyle w:val="Contents5"/>
            <w:tabs>
              <w:tab w:val="clear" w:pos="9639"/>
              <w:tab w:val="right" w:pos="9638" w:leader="dot"/>
            </w:tabs>
            <w:bidi w:val="0"/>
            <w:jc w:val="start"/>
            <w:rPr/>
          </w:pPr>
          <w:r>
            <w:rPr/>
            <w:t>4.7.4.2.3 Network initiated GPRS detach procedure completion by the network</w:t>
            <w:tab/>
          </w:r>
          <w:hyperlink w:anchor="__RefHeading___Toc502231056">
            <w:r>
              <w:rPr>
                <w:rStyle w:val="IndexLink"/>
              </w:rPr>
              <w:t>158</w:t>
            </w:r>
          </w:hyperlink>
        </w:p>
        <w:p>
          <w:pPr>
            <w:pStyle w:val="Contents5"/>
            <w:tabs>
              <w:tab w:val="clear" w:pos="9639"/>
              <w:tab w:val="right" w:pos="9638" w:leader="dot"/>
            </w:tabs>
            <w:bidi w:val="0"/>
            <w:jc w:val="start"/>
            <w:rPr/>
          </w:pPr>
          <w:r>
            <w:rPr/>
            <w:t>4.7.4.2.4 Abnormal cases on the network side</w:t>
            <w:tab/>
          </w:r>
          <w:hyperlink w:anchor="__RefHeading___Toc502231057">
            <w:r>
              <w:rPr>
                <w:rStyle w:val="IndexLink"/>
              </w:rPr>
              <w:t>158</w:t>
            </w:r>
          </w:hyperlink>
        </w:p>
        <w:p>
          <w:pPr>
            <w:pStyle w:val="Contents3"/>
            <w:tabs>
              <w:tab w:val="clear" w:pos="9639"/>
              <w:tab w:val="right" w:pos="9638" w:leader="dot"/>
            </w:tabs>
            <w:bidi w:val="0"/>
            <w:jc w:val="start"/>
            <w:rPr/>
          </w:pPr>
          <w:r>
            <w:rPr/>
            <w:t>4.7.5 Routing area updating procedure</w:t>
            <w:tab/>
          </w:r>
          <w:hyperlink w:anchor="__RefHeading___Toc502231058">
            <w:r>
              <w:rPr>
                <w:rStyle w:val="IndexLink"/>
              </w:rPr>
              <w:t>159</w:t>
            </w:r>
          </w:hyperlink>
        </w:p>
        <w:p>
          <w:pPr>
            <w:pStyle w:val="Contents4"/>
            <w:tabs>
              <w:tab w:val="clear" w:pos="9639"/>
              <w:tab w:val="right" w:pos="9638" w:leader="dot"/>
            </w:tabs>
            <w:bidi w:val="0"/>
            <w:jc w:val="start"/>
            <w:rPr/>
          </w:pPr>
          <w:r>
            <w:rPr/>
            <w:t>4.7.5.1 Normal and periodic routing area updating procedure</w:t>
            <w:tab/>
          </w:r>
          <w:hyperlink w:anchor="__RefHeading___Toc502231059">
            <w:r>
              <w:rPr>
                <w:rStyle w:val="IndexLink"/>
              </w:rPr>
              <w:t>161</w:t>
            </w:r>
          </w:hyperlink>
        </w:p>
        <w:p>
          <w:pPr>
            <w:pStyle w:val="Contents5"/>
            <w:tabs>
              <w:tab w:val="clear" w:pos="9639"/>
              <w:tab w:val="right" w:pos="9638" w:leader="dot"/>
            </w:tabs>
            <w:bidi w:val="0"/>
            <w:jc w:val="start"/>
            <w:rPr/>
          </w:pPr>
          <w:r>
            <w:rPr/>
            <w:t>4.7.5.1.1 Normal and periodic routing area updating procedure initiation</w:t>
            <w:tab/>
          </w:r>
          <w:hyperlink w:anchor="__RefHeading___Toc502231060">
            <w:r>
              <w:rPr>
                <w:rStyle w:val="IndexLink"/>
              </w:rPr>
              <w:t>162</w:t>
            </w:r>
          </w:hyperlink>
        </w:p>
        <w:p>
          <w:pPr>
            <w:pStyle w:val="Contents5"/>
            <w:tabs>
              <w:tab w:val="clear" w:pos="9639"/>
              <w:tab w:val="right" w:pos="9638" w:leader="dot"/>
            </w:tabs>
            <w:bidi w:val="0"/>
            <w:jc w:val="start"/>
            <w:rPr/>
          </w:pPr>
          <w:r>
            <w:rPr/>
            <w:t>4.7.5.1.2 GMM Common procedure initiation</w:t>
            <w:tab/>
          </w:r>
          <w:hyperlink w:anchor="__RefHeading___Toc502231061">
            <w:r>
              <w:rPr>
                <w:rStyle w:val="IndexLink"/>
              </w:rPr>
              <w:t>163</w:t>
            </w:r>
          </w:hyperlink>
        </w:p>
        <w:p>
          <w:pPr>
            <w:pStyle w:val="Contents5"/>
            <w:tabs>
              <w:tab w:val="clear" w:pos="9639"/>
              <w:tab w:val="right" w:pos="9638" w:leader="dot"/>
            </w:tabs>
            <w:bidi w:val="0"/>
            <w:jc w:val="start"/>
            <w:rPr/>
          </w:pPr>
          <w:r>
            <w:rPr/>
            <w:t>4.7.5.1.3 Normal and periodic routing area updating procedure accepted by the network</w:t>
            <w:tab/>
          </w:r>
          <w:hyperlink w:anchor="__RefHeading___Toc502231062">
            <w:r>
              <w:rPr>
                <w:rStyle w:val="IndexLink"/>
              </w:rPr>
              <w:t>163</w:t>
            </w:r>
          </w:hyperlink>
        </w:p>
        <w:p>
          <w:pPr>
            <w:pStyle w:val="Contents5"/>
            <w:tabs>
              <w:tab w:val="clear" w:pos="9639"/>
              <w:tab w:val="right" w:pos="9638" w:leader="dot"/>
            </w:tabs>
            <w:bidi w:val="0"/>
            <w:jc w:val="start"/>
            <w:rPr/>
          </w:pPr>
          <w:r>
            <w:rPr/>
            <w:t>4.7.5.1.4 Normal and periodic routing area updating procedure not accepted by the network</w:t>
            <w:tab/>
          </w:r>
          <w:hyperlink w:anchor="__RefHeading___Toc502231063">
            <w:r>
              <w:rPr>
                <w:rStyle w:val="IndexLink"/>
              </w:rPr>
              <w:t>166</w:t>
            </w:r>
          </w:hyperlink>
        </w:p>
        <w:p>
          <w:pPr>
            <w:pStyle w:val="Contents5"/>
            <w:tabs>
              <w:tab w:val="clear" w:pos="9639"/>
              <w:tab w:val="right" w:pos="9638" w:leader="dot"/>
            </w:tabs>
            <w:bidi w:val="0"/>
            <w:jc w:val="start"/>
            <w:rPr/>
          </w:pPr>
          <w:r>
            <w:rPr/>
            <w:t>4.7.5.1.4a Routing area updating procedure for initiating a PDN connection for emergency bearer services not accepted by the network (UTRAN Iu mode only)</w:t>
            <w:tab/>
          </w:r>
          <w:hyperlink w:anchor="__RefHeading___Toc502231064">
            <w:r>
              <w:rPr>
                <w:rStyle w:val="IndexLink"/>
              </w:rPr>
              <w:t>171</w:t>
            </w:r>
          </w:hyperlink>
        </w:p>
        <w:p>
          <w:pPr>
            <w:pStyle w:val="Contents5"/>
            <w:tabs>
              <w:tab w:val="clear" w:pos="9639"/>
              <w:tab w:val="right" w:pos="9638" w:leader="dot"/>
            </w:tabs>
            <w:bidi w:val="0"/>
            <w:jc w:val="start"/>
            <w:rPr/>
          </w:pPr>
          <w:r>
            <w:rPr/>
            <w:t>4.7.5.1.5 Abnormal cases in the MS</w:t>
            <w:tab/>
          </w:r>
          <w:hyperlink w:anchor="__RefHeading___Toc502231065">
            <w:r>
              <w:rPr>
                <w:rStyle w:val="IndexLink"/>
              </w:rPr>
              <w:t>171</w:t>
            </w:r>
          </w:hyperlink>
        </w:p>
        <w:p>
          <w:pPr>
            <w:pStyle w:val="Contents5"/>
            <w:tabs>
              <w:tab w:val="clear" w:pos="9639"/>
              <w:tab w:val="right" w:pos="9638" w:leader="dot"/>
            </w:tabs>
            <w:bidi w:val="0"/>
            <w:jc w:val="start"/>
            <w:rPr/>
          </w:pPr>
          <w:r>
            <w:rPr/>
            <w:t>4.7.5.1.6 Abnormal cases on the network side</w:t>
            <w:tab/>
          </w:r>
          <w:hyperlink w:anchor="__RefHeading___Toc502231066">
            <w:r>
              <w:rPr>
                <w:rStyle w:val="IndexLink"/>
              </w:rPr>
              <w:t>174</w:t>
            </w:r>
          </w:hyperlink>
        </w:p>
        <w:p>
          <w:pPr>
            <w:pStyle w:val="Contents4"/>
            <w:tabs>
              <w:tab w:val="clear" w:pos="9639"/>
              <w:tab w:val="right" w:pos="9638" w:leader="dot"/>
            </w:tabs>
            <w:bidi w:val="0"/>
            <w:jc w:val="start"/>
            <w:rPr/>
          </w:pPr>
          <w:r>
            <w:rPr/>
            <w:t>4.7.5.2 Combined routing area updating procedure</w:t>
            <w:tab/>
          </w:r>
          <w:hyperlink w:anchor="__RefHeading___Toc502231067">
            <w:r>
              <w:rPr>
                <w:rStyle w:val="IndexLink"/>
              </w:rPr>
              <w:t>176</w:t>
            </w:r>
          </w:hyperlink>
        </w:p>
        <w:p>
          <w:pPr>
            <w:pStyle w:val="Contents5"/>
            <w:tabs>
              <w:tab w:val="clear" w:pos="9639"/>
              <w:tab w:val="right" w:pos="9638" w:leader="dot"/>
            </w:tabs>
            <w:bidi w:val="0"/>
            <w:jc w:val="start"/>
            <w:rPr/>
          </w:pPr>
          <w:r>
            <w:rPr/>
            <w:t>4.7.5.2.0 General</w:t>
            <w:tab/>
          </w:r>
          <w:hyperlink w:anchor="__RefHeading___Toc502231068">
            <w:r>
              <w:rPr>
                <w:rStyle w:val="IndexLink"/>
              </w:rPr>
              <w:t>176</w:t>
            </w:r>
          </w:hyperlink>
        </w:p>
        <w:p>
          <w:pPr>
            <w:pStyle w:val="Contents5"/>
            <w:tabs>
              <w:tab w:val="clear" w:pos="9639"/>
              <w:tab w:val="right" w:pos="9638" w:leader="dot"/>
            </w:tabs>
            <w:bidi w:val="0"/>
            <w:jc w:val="start"/>
            <w:rPr/>
          </w:pPr>
          <w:r>
            <w:rPr/>
            <w:t>4.7.5.2.1 Combined routing area updating procedure initiation</w:t>
            <w:tab/>
          </w:r>
          <w:hyperlink w:anchor="__RefHeading___Toc502231069">
            <w:r>
              <w:rPr>
                <w:rStyle w:val="IndexLink"/>
              </w:rPr>
              <w:t>176</w:t>
            </w:r>
          </w:hyperlink>
        </w:p>
        <w:p>
          <w:pPr>
            <w:pStyle w:val="Contents5"/>
            <w:tabs>
              <w:tab w:val="clear" w:pos="9639"/>
              <w:tab w:val="right" w:pos="9638" w:leader="dot"/>
            </w:tabs>
            <w:bidi w:val="0"/>
            <w:jc w:val="start"/>
            <w:rPr/>
          </w:pPr>
          <w:r>
            <w:rPr/>
            <w:t>4.7.5.2.2 GMM Common procedure initiation</w:t>
            <w:tab/>
          </w:r>
          <w:hyperlink w:anchor="__RefHeading___Toc502231070">
            <w:r>
              <w:rPr>
                <w:rStyle w:val="IndexLink"/>
              </w:rPr>
              <w:t>178</w:t>
            </w:r>
          </w:hyperlink>
        </w:p>
        <w:p>
          <w:pPr>
            <w:pStyle w:val="Contents5"/>
            <w:tabs>
              <w:tab w:val="clear" w:pos="9639"/>
              <w:tab w:val="right" w:pos="9638" w:leader="dot"/>
            </w:tabs>
            <w:bidi w:val="0"/>
            <w:jc w:val="start"/>
            <w:rPr/>
          </w:pPr>
          <w:r>
            <w:rPr/>
            <w:t>4.7.5.2.3 Combined routing area updating procedure accepted by the network</w:t>
            <w:tab/>
          </w:r>
          <w:hyperlink w:anchor="__RefHeading___Toc502231071">
            <w:r>
              <w:rPr>
                <w:rStyle w:val="IndexLink"/>
              </w:rPr>
              <w:t>178</w:t>
            </w:r>
          </w:hyperlink>
        </w:p>
        <w:p>
          <w:pPr>
            <w:pStyle w:val="Contents5"/>
            <w:tabs>
              <w:tab w:val="clear" w:pos="9639"/>
              <w:tab w:val="right" w:pos="9638" w:leader="dot"/>
            </w:tabs>
            <w:bidi w:val="0"/>
            <w:jc w:val="start"/>
            <w:rPr/>
          </w:pPr>
          <w:r>
            <w:rPr/>
            <w:t>4.7.5.2.4 Combined routing area updating not accepted by the network</w:t>
            <w:tab/>
          </w:r>
          <w:hyperlink w:anchor="__RefHeading___Toc502231072">
            <w:r>
              <w:rPr>
                <w:rStyle w:val="IndexLink"/>
              </w:rPr>
              <w:t>179</w:t>
            </w:r>
          </w:hyperlink>
        </w:p>
        <w:p>
          <w:pPr>
            <w:pStyle w:val="Contents5"/>
            <w:tabs>
              <w:tab w:val="clear" w:pos="9639"/>
              <w:tab w:val="right" w:pos="9638" w:leader="dot"/>
            </w:tabs>
            <w:bidi w:val="0"/>
            <w:jc w:val="start"/>
            <w:rPr/>
          </w:pPr>
          <w:r>
            <w:rPr/>
            <w:t>4.7.5.2.5 Abnormal cases in the MS</w:t>
            <w:tab/>
          </w:r>
          <w:hyperlink w:anchor="__RefHeading___Toc502231073">
            <w:r>
              <w:rPr>
                <w:rStyle w:val="IndexLink"/>
              </w:rPr>
              <w:t>184</w:t>
            </w:r>
          </w:hyperlink>
        </w:p>
        <w:p>
          <w:pPr>
            <w:pStyle w:val="Contents5"/>
            <w:tabs>
              <w:tab w:val="clear" w:pos="9639"/>
              <w:tab w:val="right" w:pos="9638" w:leader="dot"/>
            </w:tabs>
            <w:bidi w:val="0"/>
            <w:jc w:val="start"/>
            <w:rPr/>
          </w:pPr>
          <w:r>
            <w:rPr/>
            <w:t>4.7.5.2.6 Abnormal cases on the network side</w:t>
            <w:tab/>
          </w:r>
          <w:hyperlink w:anchor="__RefHeading___Toc502231074">
            <w:r>
              <w:rPr>
                <w:rStyle w:val="IndexLink"/>
              </w:rPr>
              <w:t>184</w:t>
            </w:r>
          </w:hyperlink>
        </w:p>
        <w:p>
          <w:pPr>
            <w:pStyle w:val="Contents3"/>
            <w:tabs>
              <w:tab w:val="clear" w:pos="9639"/>
              <w:tab w:val="right" w:pos="9638" w:leader="dot"/>
            </w:tabs>
            <w:bidi w:val="0"/>
            <w:jc w:val="start"/>
            <w:rPr/>
          </w:pPr>
          <w:r>
            <w:rPr/>
            <w:t>4.7.6 P-TMSI reallocation procedure</w:t>
            <w:tab/>
          </w:r>
          <w:hyperlink w:anchor="__RefHeading___Toc502231075">
            <w:r>
              <w:rPr>
                <w:rStyle w:val="IndexLink"/>
              </w:rPr>
              <w:t>184</w:t>
            </w:r>
          </w:hyperlink>
        </w:p>
        <w:p>
          <w:pPr>
            <w:pStyle w:val="Contents4"/>
            <w:tabs>
              <w:tab w:val="clear" w:pos="9639"/>
              <w:tab w:val="right" w:pos="9638" w:leader="dot"/>
            </w:tabs>
            <w:bidi w:val="0"/>
            <w:jc w:val="start"/>
            <w:rPr/>
          </w:pPr>
          <w:r>
            <w:rPr/>
            <w:t>4.7.6.1 P-TMSI reallocation initiation by the network</w:t>
            <w:tab/>
          </w:r>
          <w:hyperlink w:anchor="__RefHeading___Toc502231076">
            <w:r>
              <w:rPr>
                <w:rStyle w:val="IndexLink"/>
              </w:rPr>
              <w:t>185</w:t>
            </w:r>
          </w:hyperlink>
        </w:p>
        <w:p>
          <w:pPr>
            <w:pStyle w:val="Contents4"/>
            <w:tabs>
              <w:tab w:val="clear" w:pos="9639"/>
              <w:tab w:val="right" w:pos="9638" w:leader="dot"/>
            </w:tabs>
            <w:bidi w:val="0"/>
            <w:jc w:val="start"/>
            <w:rPr/>
          </w:pPr>
          <w:r>
            <w:rPr/>
            <w:t>4.7.6.2 P-TMSI reallocation completion by the MS</w:t>
            <w:tab/>
          </w:r>
          <w:hyperlink w:anchor="__RefHeading___Toc502231077">
            <w:r>
              <w:rPr>
                <w:rStyle w:val="IndexLink"/>
              </w:rPr>
              <w:t>185</w:t>
            </w:r>
          </w:hyperlink>
        </w:p>
        <w:p>
          <w:pPr>
            <w:pStyle w:val="Contents4"/>
            <w:tabs>
              <w:tab w:val="clear" w:pos="9639"/>
              <w:tab w:val="right" w:pos="9638" w:leader="dot"/>
            </w:tabs>
            <w:bidi w:val="0"/>
            <w:jc w:val="start"/>
            <w:rPr/>
          </w:pPr>
          <w:r>
            <w:rPr/>
            <w:t>4.7.6.3 P-TMSI reallocation completion by the network</w:t>
            <w:tab/>
          </w:r>
          <w:hyperlink w:anchor="__RefHeading___Toc502231078">
            <w:r>
              <w:rPr>
                <w:rStyle w:val="IndexLink"/>
              </w:rPr>
              <w:t>185</w:t>
            </w:r>
          </w:hyperlink>
        </w:p>
        <w:p>
          <w:pPr>
            <w:pStyle w:val="Contents4"/>
            <w:tabs>
              <w:tab w:val="clear" w:pos="9639"/>
              <w:tab w:val="right" w:pos="9638" w:leader="dot"/>
            </w:tabs>
            <w:bidi w:val="0"/>
            <w:jc w:val="start"/>
            <w:rPr/>
          </w:pPr>
          <w:r>
            <w:rPr/>
            <w:t>4.7.6.4 Abnormal cases on the network side</w:t>
            <w:tab/>
          </w:r>
          <w:hyperlink w:anchor="__RefHeading___Toc502231079">
            <w:r>
              <w:rPr>
                <w:rStyle w:val="IndexLink"/>
              </w:rPr>
              <w:t>185</w:t>
            </w:r>
          </w:hyperlink>
        </w:p>
        <w:p>
          <w:pPr>
            <w:pStyle w:val="Contents3"/>
            <w:tabs>
              <w:tab w:val="clear" w:pos="9639"/>
              <w:tab w:val="right" w:pos="9638" w:leader="dot"/>
            </w:tabs>
            <w:bidi w:val="0"/>
            <w:jc w:val="start"/>
            <w:rPr/>
          </w:pPr>
          <w:r>
            <w:rPr/>
            <w:t>4.7.7 Authentication and ciphering procedure</w:t>
            <w:tab/>
          </w:r>
          <w:hyperlink w:anchor="__RefHeading___Toc502231080">
            <w:r>
              <w:rPr>
                <w:rStyle w:val="IndexLink"/>
              </w:rPr>
              <w:t>186</w:t>
            </w:r>
          </w:hyperlink>
        </w:p>
        <w:p>
          <w:pPr>
            <w:pStyle w:val="Contents4"/>
            <w:tabs>
              <w:tab w:val="clear" w:pos="9639"/>
              <w:tab w:val="right" w:pos="9638" w:leader="dot"/>
            </w:tabs>
            <w:bidi w:val="0"/>
            <w:jc w:val="start"/>
            <w:rPr/>
          </w:pPr>
          <w:r>
            <w:rPr/>
            <w:t>4.7.7a Authentication and ciphering procedure used for UMTS authentication challenge.</w:t>
            <w:tab/>
          </w:r>
          <w:hyperlink w:anchor="__RefHeading___Toc502231081">
            <w:r>
              <w:rPr>
                <w:rStyle w:val="IndexLink"/>
              </w:rPr>
              <w:t>186</w:t>
            </w:r>
          </w:hyperlink>
        </w:p>
        <w:p>
          <w:pPr>
            <w:pStyle w:val="Contents4"/>
            <w:tabs>
              <w:tab w:val="clear" w:pos="9639"/>
              <w:tab w:val="right" w:pos="9638" w:leader="dot"/>
            </w:tabs>
            <w:bidi w:val="0"/>
            <w:jc w:val="start"/>
            <w:rPr/>
          </w:pPr>
          <w:r>
            <w:rPr/>
            <w:t>4.7.7b Authentication and ciphering procedure used for GSM authentication challenge</w:t>
            <w:tab/>
          </w:r>
          <w:hyperlink w:anchor="__RefHeading___Toc502231082">
            <w:r>
              <w:rPr>
                <w:rStyle w:val="IndexLink"/>
              </w:rPr>
              <w:t>187</w:t>
            </w:r>
          </w:hyperlink>
        </w:p>
        <w:p>
          <w:pPr>
            <w:pStyle w:val="Contents4"/>
            <w:tabs>
              <w:tab w:val="clear" w:pos="9639"/>
              <w:tab w:val="right" w:pos="9638" w:leader="dot"/>
            </w:tabs>
            <w:bidi w:val="0"/>
            <w:jc w:val="start"/>
            <w:rPr/>
          </w:pPr>
          <w:r>
            <w:rPr/>
            <w:t>4.7.7c Change of the ciphering algorithm at PS Handover</w:t>
            <w:tab/>
          </w:r>
          <w:hyperlink w:anchor="__RefHeading___Toc502231083">
            <w:r>
              <w:rPr>
                <w:rStyle w:val="IndexLink"/>
              </w:rPr>
              <w:t>187</w:t>
            </w:r>
          </w:hyperlink>
        </w:p>
        <w:p>
          <w:pPr>
            <w:pStyle w:val="Contents4"/>
            <w:tabs>
              <w:tab w:val="clear" w:pos="9639"/>
              <w:tab w:val="right" w:pos="9638" w:leader="dot"/>
            </w:tabs>
            <w:bidi w:val="0"/>
            <w:jc w:val="start"/>
            <w:rPr/>
          </w:pPr>
          <w:r>
            <w:rPr/>
            <w:t>4.7.7.1 Authentication and ciphering initiation by the network</w:t>
            <w:tab/>
          </w:r>
          <w:hyperlink w:anchor="__RefHeading___Toc502231084">
            <w:r>
              <w:rPr>
                <w:rStyle w:val="IndexLink"/>
              </w:rPr>
              <w:t>188</w:t>
            </w:r>
          </w:hyperlink>
        </w:p>
        <w:p>
          <w:pPr>
            <w:pStyle w:val="Contents4"/>
            <w:tabs>
              <w:tab w:val="clear" w:pos="9639"/>
              <w:tab w:val="right" w:pos="9638" w:leader="dot"/>
            </w:tabs>
            <w:bidi w:val="0"/>
            <w:jc w:val="start"/>
            <w:rPr/>
          </w:pPr>
          <w:r>
            <w:rPr/>
            <w:t>4.7.7.2 Authentication and ciphering response by the MS</w:t>
            <w:tab/>
          </w:r>
          <w:hyperlink w:anchor="__RefHeading___Toc502231085">
            <w:r>
              <w:rPr>
                <w:rStyle w:val="IndexLink"/>
              </w:rPr>
              <w:t>188</w:t>
            </w:r>
          </w:hyperlink>
        </w:p>
        <w:p>
          <w:pPr>
            <w:pStyle w:val="Contents4"/>
            <w:tabs>
              <w:tab w:val="clear" w:pos="9639"/>
              <w:tab w:val="right" w:pos="9638" w:leader="dot"/>
            </w:tabs>
            <w:bidi w:val="0"/>
            <w:jc w:val="start"/>
            <w:rPr/>
          </w:pPr>
          <w:r>
            <w:rPr/>
            <w:t>4.7.7.3 Authentication and ciphering completion by the network</w:t>
            <w:tab/>
          </w:r>
          <w:hyperlink w:anchor="__RefHeading___Toc502231086">
            <w:r>
              <w:rPr>
                <w:rStyle w:val="IndexLink"/>
              </w:rPr>
              <w:t>189</w:t>
            </w:r>
          </w:hyperlink>
        </w:p>
        <w:p>
          <w:pPr>
            <w:pStyle w:val="Contents4"/>
            <w:tabs>
              <w:tab w:val="clear" w:pos="9639"/>
              <w:tab w:val="right" w:pos="9638" w:leader="dot"/>
            </w:tabs>
            <w:bidi w:val="0"/>
            <w:jc w:val="start"/>
            <w:rPr/>
          </w:pPr>
          <w:r>
            <w:rPr/>
            <w:t>4.7.7.3a 128-bit packet-switched GSM ciphering key</w:t>
            <w:tab/>
          </w:r>
          <w:hyperlink w:anchor="__RefHeading___Toc502231087">
            <w:r>
              <w:rPr>
                <w:rStyle w:val="IndexLink"/>
              </w:rPr>
              <w:t>190</w:t>
            </w:r>
          </w:hyperlink>
        </w:p>
        <w:p>
          <w:pPr>
            <w:pStyle w:val="Contents4"/>
            <w:tabs>
              <w:tab w:val="clear" w:pos="9639"/>
              <w:tab w:val="right" w:pos="9638" w:leader="dot"/>
            </w:tabs>
            <w:bidi w:val="0"/>
            <w:jc w:val="start"/>
            <w:rPr/>
          </w:pPr>
          <w:r>
            <w:rPr/>
            <w:t>4.7.7.4 GPRS ciphering key sequence number</w:t>
            <w:tab/>
          </w:r>
          <w:hyperlink w:anchor="__RefHeading___Toc502231088">
            <w:r>
              <w:rPr>
                <w:rStyle w:val="IndexLink"/>
              </w:rPr>
              <w:t>190</w:t>
            </w:r>
          </w:hyperlink>
        </w:p>
        <w:p>
          <w:pPr>
            <w:pStyle w:val="Contents4"/>
            <w:tabs>
              <w:tab w:val="clear" w:pos="9639"/>
              <w:tab w:val="right" w:pos="9638" w:leader="dot"/>
            </w:tabs>
            <w:bidi w:val="0"/>
            <w:jc w:val="start"/>
            <w:rPr/>
          </w:pPr>
          <w:r>
            <w:rPr/>
            <w:t>4.7.7.5 Authentication not accepted by the network</w:t>
            <w:tab/>
          </w:r>
          <w:hyperlink w:anchor="__RefHeading___Toc502231089">
            <w:r>
              <w:rPr>
                <w:rStyle w:val="IndexLink"/>
              </w:rPr>
              <w:t>191</w:t>
            </w:r>
          </w:hyperlink>
        </w:p>
        <w:p>
          <w:pPr>
            <w:pStyle w:val="Contents5"/>
            <w:tabs>
              <w:tab w:val="clear" w:pos="9639"/>
              <w:tab w:val="right" w:pos="9638" w:leader="dot"/>
            </w:tabs>
            <w:bidi w:val="0"/>
            <w:jc w:val="start"/>
            <w:rPr/>
          </w:pPr>
          <w:r>
            <w:rPr/>
            <w:t>4.7.7.5.1 Authentication not accepted by the MS</w:t>
            <w:tab/>
          </w:r>
          <w:hyperlink w:anchor="__RefHeading___Toc502231090">
            <w:r>
              <w:rPr>
                <w:rStyle w:val="IndexLink"/>
              </w:rPr>
              <w:t>192</w:t>
            </w:r>
          </w:hyperlink>
        </w:p>
        <w:p>
          <w:pPr>
            <w:pStyle w:val="Contents4"/>
            <w:tabs>
              <w:tab w:val="clear" w:pos="9639"/>
              <w:tab w:val="right" w:pos="9638" w:leader="dot"/>
            </w:tabs>
            <w:bidi w:val="0"/>
            <w:jc w:val="start"/>
            <w:rPr/>
          </w:pPr>
          <w:r>
            <w:rPr/>
            <w:t>4.7.7.6 Abnormal cases</w:t>
            <w:tab/>
          </w:r>
          <w:hyperlink w:anchor="__RefHeading___Toc502231091">
            <w:r>
              <w:rPr>
                <w:rStyle w:val="IndexLink"/>
              </w:rPr>
              <w:t>192</w:t>
            </w:r>
          </w:hyperlink>
        </w:p>
        <w:p>
          <w:pPr>
            <w:pStyle w:val="Contents5"/>
            <w:tabs>
              <w:tab w:val="clear" w:pos="9639"/>
              <w:tab w:val="right" w:pos="9638" w:leader="dot"/>
            </w:tabs>
            <w:bidi w:val="0"/>
            <w:jc w:val="start"/>
            <w:rPr/>
          </w:pPr>
          <w:r>
            <w:rPr/>
            <w:t>4.7.7.6.1 MS behaviour towards a network that has failed the authentication procedure</w:t>
            <w:tab/>
          </w:r>
          <w:hyperlink w:anchor="__RefHeading___Toc502231092">
            <w:r>
              <w:rPr>
                <w:rStyle w:val="IndexLink"/>
              </w:rPr>
              <w:t>196</w:t>
            </w:r>
          </w:hyperlink>
        </w:p>
        <w:p>
          <w:pPr>
            <w:pStyle w:val="Contents4"/>
            <w:tabs>
              <w:tab w:val="clear" w:pos="9639"/>
              <w:tab w:val="right" w:pos="9638" w:leader="dot"/>
            </w:tabs>
            <w:bidi w:val="0"/>
            <w:jc w:val="start"/>
            <w:rPr/>
          </w:pPr>
          <w:r>
            <w:rPr/>
            <w:t>4.7.7.7 Use of established security contexts</w:t>
            <w:tab/>
          </w:r>
          <w:hyperlink w:anchor="__RefHeading___Toc502231093">
            <w:r>
              <w:rPr>
                <w:rStyle w:val="IndexLink"/>
              </w:rPr>
              <w:t>196</w:t>
            </w:r>
          </w:hyperlink>
        </w:p>
        <w:p>
          <w:pPr>
            <w:pStyle w:val="Contents4"/>
            <w:tabs>
              <w:tab w:val="clear" w:pos="9639"/>
              <w:tab w:val="right" w:pos="9638" w:leader="dot"/>
            </w:tabs>
            <w:bidi w:val="0"/>
            <w:jc w:val="start"/>
            <w:rPr/>
          </w:pPr>
          <w:r>
            <w:rPr/>
            <w:t>4.7.7.8 Handling of keys at intersystem change from Iu mode to A/Gb mode</w:t>
            <w:tab/>
          </w:r>
          <w:hyperlink w:anchor="__RefHeading___Toc502231094">
            <w:r>
              <w:rPr>
                <w:rStyle w:val="IndexLink"/>
              </w:rPr>
              <w:t>197</w:t>
            </w:r>
          </w:hyperlink>
        </w:p>
        <w:p>
          <w:pPr>
            <w:pStyle w:val="Contents4"/>
            <w:tabs>
              <w:tab w:val="clear" w:pos="9639"/>
              <w:tab w:val="right" w:pos="9638" w:leader="dot"/>
            </w:tabs>
            <w:bidi w:val="0"/>
            <w:jc w:val="start"/>
            <w:rPr/>
          </w:pPr>
          <w:r>
            <w:rPr/>
            <w:t>4.7.7.9 Handling of keys at intersystem change from A/Gb mode to Iu mode</w:t>
            <w:tab/>
          </w:r>
          <w:hyperlink w:anchor="__RefHeading___Toc502231095">
            <w:r>
              <w:rPr>
                <w:rStyle w:val="IndexLink"/>
              </w:rPr>
              <w:t>197</w:t>
            </w:r>
          </w:hyperlink>
        </w:p>
        <w:p>
          <w:pPr>
            <w:pStyle w:val="Contents4"/>
            <w:tabs>
              <w:tab w:val="clear" w:pos="9639"/>
              <w:tab w:val="right" w:pos="9638" w:leader="dot"/>
            </w:tabs>
            <w:bidi w:val="0"/>
            <w:jc w:val="start"/>
            <w:rPr/>
          </w:pPr>
          <w:r>
            <w:rPr/>
            <w:t>4.7.7.10 Handling of keys at intersystem change from S1 mode to Iu mode or A/Gb mode</w:t>
            <w:tab/>
          </w:r>
          <w:hyperlink w:anchor="__RefHeading___Toc502231096">
            <w:r>
              <w:rPr>
                <w:rStyle w:val="IndexLink"/>
              </w:rPr>
              <w:t>198</w:t>
            </w:r>
          </w:hyperlink>
        </w:p>
        <w:p>
          <w:pPr>
            <w:pStyle w:val="Contents3"/>
            <w:tabs>
              <w:tab w:val="clear" w:pos="9639"/>
              <w:tab w:val="right" w:pos="9638" w:leader="dot"/>
            </w:tabs>
            <w:bidi w:val="0"/>
            <w:jc w:val="start"/>
            <w:rPr/>
          </w:pPr>
          <w:r>
            <w:rPr/>
            <w:t>4.7.8 Identification procedure</w:t>
            <w:tab/>
          </w:r>
          <w:hyperlink w:anchor="__RefHeading___Toc502231097">
            <w:r>
              <w:rPr>
                <w:rStyle w:val="IndexLink"/>
              </w:rPr>
              <w:t>200</w:t>
            </w:r>
          </w:hyperlink>
        </w:p>
        <w:p>
          <w:pPr>
            <w:pStyle w:val="Contents4"/>
            <w:tabs>
              <w:tab w:val="clear" w:pos="9639"/>
              <w:tab w:val="right" w:pos="9638" w:leader="dot"/>
            </w:tabs>
            <w:bidi w:val="0"/>
            <w:jc w:val="start"/>
            <w:rPr/>
          </w:pPr>
          <w:r>
            <w:rPr/>
            <w:t>4.7.8.1 Identification initiation by the network</w:t>
            <w:tab/>
          </w:r>
          <w:hyperlink w:anchor="__RefHeading___Toc502231098">
            <w:r>
              <w:rPr>
                <w:rStyle w:val="IndexLink"/>
              </w:rPr>
              <w:t>200</w:t>
            </w:r>
          </w:hyperlink>
        </w:p>
        <w:p>
          <w:pPr>
            <w:pStyle w:val="Contents4"/>
            <w:tabs>
              <w:tab w:val="clear" w:pos="9639"/>
              <w:tab w:val="right" w:pos="9638" w:leader="dot"/>
            </w:tabs>
            <w:bidi w:val="0"/>
            <w:jc w:val="start"/>
            <w:rPr/>
          </w:pPr>
          <w:r>
            <w:rPr/>
            <w:t>4.7.8.2 Identification response by the MS</w:t>
            <w:tab/>
          </w:r>
          <w:hyperlink w:anchor="__RefHeading___Toc502231099">
            <w:r>
              <w:rPr>
                <w:rStyle w:val="IndexLink"/>
              </w:rPr>
              <w:t>200</w:t>
            </w:r>
          </w:hyperlink>
        </w:p>
        <w:p>
          <w:pPr>
            <w:pStyle w:val="Contents4"/>
            <w:tabs>
              <w:tab w:val="clear" w:pos="9639"/>
              <w:tab w:val="right" w:pos="9638" w:leader="dot"/>
            </w:tabs>
            <w:bidi w:val="0"/>
            <w:jc w:val="start"/>
            <w:rPr/>
          </w:pPr>
          <w:r>
            <w:rPr/>
            <w:t>4.7.8.3 Identification completion by the network</w:t>
            <w:tab/>
          </w:r>
          <w:hyperlink w:anchor="__RefHeading___Toc502231100">
            <w:r>
              <w:rPr>
                <w:rStyle w:val="IndexLink"/>
              </w:rPr>
              <w:t>200</w:t>
            </w:r>
          </w:hyperlink>
        </w:p>
        <w:p>
          <w:pPr>
            <w:pStyle w:val="Contents4"/>
            <w:tabs>
              <w:tab w:val="clear" w:pos="9639"/>
              <w:tab w:val="right" w:pos="9638" w:leader="dot"/>
            </w:tabs>
            <w:bidi w:val="0"/>
            <w:jc w:val="start"/>
            <w:rPr/>
          </w:pPr>
          <w:r>
            <w:rPr/>
            <w:t>4.7.8.3a Abnormal cases in the MS</w:t>
            <w:tab/>
          </w:r>
          <w:hyperlink w:anchor="__RefHeading___Toc502231101">
            <w:r>
              <w:rPr>
                <w:rStyle w:val="IndexLink"/>
              </w:rPr>
              <w:t>200</w:t>
            </w:r>
          </w:hyperlink>
        </w:p>
        <w:p>
          <w:pPr>
            <w:pStyle w:val="Contents4"/>
            <w:tabs>
              <w:tab w:val="clear" w:pos="9639"/>
              <w:tab w:val="right" w:pos="9638" w:leader="dot"/>
            </w:tabs>
            <w:bidi w:val="0"/>
            <w:jc w:val="start"/>
            <w:rPr/>
          </w:pPr>
          <w:r>
            <w:rPr/>
            <w:t>4.7.8.4 Abnormal cases on the network side</w:t>
            <w:tab/>
          </w:r>
          <w:hyperlink w:anchor="__RefHeading___Toc502231102">
            <w:r>
              <w:rPr>
                <w:rStyle w:val="IndexLink"/>
              </w:rPr>
              <w:t>201</w:t>
            </w:r>
          </w:hyperlink>
        </w:p>
        <w:p>
          <w:pPr>
            <w:pStyle w:val="Contents3"/>
            <w:tabs>
              <w:tab w:val="clear" w:pos="9639"/>
              <w:tab w:val="right" w:pos="9638" w:leader="dot"/>
            </w:tabs>
            <w:bidi w:val="0"/>
            <w:jc w:val="start"/>
            <w:rPr/>
          </w:pPr>
          <w:r>
            <w:rPr/>
            <w:t>4.7.9 Paging procedure</w:t>
            <w:tab/>
          </w:r>
          <w:hyperlink w:anchor="__RefHeading___Toc502231103">
            <w:r>
              <w:rPr>
                <w:rStyle w:val="IndexLink"/>
              </w:rPr>
              <w:t>202</w:t>
            </w:r>
          </w:hyperlink>
        </w:p>
        <w:p>
          <w:pPr>
            <w:pStyle w:val="Contents4"/>
            <w:tabs>
              <w:tab w:val="clear" w:pos="9639"/>
              <w:tab w:val="right" w:pos="9638" w:leader="dot"/>
            </w:tabs>
            <w:bidi w:val="0"/>
            <w:jc w:val="start"/>
            <w:rPr/>
          </w:pPr>
          <w:r>
            <w:rPr/>
            <w:t>4.7.9.1 Paging for GPRS services</w:t>
            <w:tab/>
          </w:r>
          <w:hyperlink w:anchor="__RefHeading___Toc502231104">
            <w:r>
              <w:rPr>
                <w:rStyle w:val="IndexLink"/>
              </w:rPr>
              <w:t>202</w:t>
            </w:r>
          </w:hyperlink>
        </w:p>
        <w:p>
          <w:pPr>
            <w:pStyle w:val="Contents5"/>
            <w:tabs>
              <w:tab w:val="clear" w:pos="9639"/>
              <w:tab w:val="right" w:pos="9638" w:leader="dot"/>
            </w:tabs>
            <w:bidi w:val="0"/>
            <w:jc w:val="start"/>
            <w:rPr/>
          </w:pPr>
          <w:r>
            <w:rPr/>
            <w:t>4.7.9.1.1 Paging for GPRS services using P-TMSI</w:t>
            <w:tab/>
          </w:r>
          <w:hyperlink w:anchor="__RefHeading___Toc502231105">
            <w:r>
              <w:rPr>
                <w:rStyle w:val="IndexLink"/>
              </w:rPr>
              <w:t>202</w:t>
            </w:r>
          </w:hyperlink>
        </w:p>
        <w:p>
          <w:pPr>
            <w:pStyle w:val="Contents5"/>
            <w:tabs>
              <w:tab w:val="clear" w:pos="9639"/>
              <w:tab w:val="right" w:pos="9638" w:leader="dot"/>
            </w:tabs>
            <w:bidi w:val="0"/>
            <w:jc w:val="start"/>
            <w:rPr/>
          </w:pPr>
          <w:r>
            <w:rPr/>
            <w:t>4.7.9.1.2 Paging for GPRS services using IMSI</w:t>
            <w:tab/>
          </w:r>
          <w:hyperlink w:anchor="__RefHeading___Toc502231106">
            <w:r>
              <w:rPr>
                <w:rStyle w:val="IndexLink"/>
              </w:rPr>
              <w:t>203</w:t>
            </w:r>
          </w:hyperlink>
        </w:p>
        <w:p>
          <w:pPr>
            <w:pStyle w:val="Contents4"/>
            <w:tabs>
              <w:tab w:val="clear" w:pos="9639"/>
              <w:tab w:val="right" w:pos="9638" w:leader="dot"/>
            </w:tabs>
            <w:bidi w:val="0"/>
            <w:jc w:val="start"/>
            <w:rPr/>
          </w:pPr>
          <w:r>
            <w:rPr/>
            <w:t>4.7.9.2 Paging for non-GPRS services</w:t>
            <w:tab/>
          </w:r>
          <w:hyperlink w:anchor="__RefHeading___Toc502231107">
            <w:r>
              <w:rPr>
                <w:rStyle w:val="IndexLink"/>
              </w:rPr>
              <w:t>203</w:t>
            </w:r>
          </w:hyperlink>
        </w:p>
        <w:p>
          <w:pPr>
            <w:pStyle w:val="Contents3"/>
            <w:tabs>
              <w:tab w:val="clear" w:pos="9639"/>
              <w:tab w:val="right" w:pos="9638" w:leader="dot"/>
            </w:tabs>
            <w:bidi w:val="0"/>
            <w:jc w:val="start"/>
            <w:rPr/>
          </w:pPr>
          <w:r>
            <w:rPr/>
            <w:t>4.7.10 Receiving a GMM STATUS message by a GMM entity</w:t>
            <w:tab/>
          </w:r>
          <w:hyperlink w:anchor="__RefHeading___Toc502231108">
            <w:r>
              <w:rPr>
                <w:rStyle w:val="IndexLink"/>
              </w:rPr>
              <w:t>203</w:t>
            </w:r>
          </w:hyperlink>
        </w:p>
        <w:p>
          <w:pPr>
            <w:pStyle w:val="Contents3"/>
            <w:tabs>
              <w:tab w:val="clear" w:pos="9639"/>
              <w:tab w:val="right" w:pos="9638" w:leader="dot"/>
            </w:tabs>
            <w:bidi w:val="0"/>
            <w:jc w:val="start"/>
            <w:rPr/>
          </w:pPr>
          <w:r>
            <w:rPr/>
            <w:t>4.7.11 Void</w:t>
            <w:tab/>
          </w:r>
          <w:hyperlink w:anchor="__RefHeading___Toc502231109">
            <w:r>
              <w:rPr>
                <w:rStyle w:val="IndexLink"/>
              </w:rPr>
              <w:t>204</w:t>
            </w:r>
          </w:hyperlink>
        </w:p>
        <w:p>
          <w:pPr>
            <w:pStyle w:val="Contents3"/>
            <w:tabs>
              <w:tab w:val="clear" w:pos="9639"/>
              <w:tab w:val="right" w:pos="9638" w:leader="dot"/>
            </w:tabs>
            <w:bidi w:val="0"/>
            <w:jc w:val="start"/>
            <w:rPr/>
          </w:pPr>
          <w:r>
            <w:rPr/>
            <w:t>4.7.12 GMM Information procedure</w:t>
            <w:tab/>
          </w:r>
          <w:hyperlink w:anchor="__RefHeading___Toc502231110">
            <w:r>
              <w:rPr>
                <w:rStyle w:val="IndexLink"/>
              </w:rPr>
              <w:t>204</w:t>
            </w:r>
          </w:hyperlink>
        </w:p>
        <w:p>
          <w:pPr>
            <w:pStyle w:val="Contents4"/>
            <w:tabs>
              <w:tab w:val="clear" w:pos="9639"/>
              <w:tab w:val="right" w:pos="9638" w:leader="dot"/>
            </w:tabs>
            <w:bidi w:val="0"/>
            <w:jc w:val="start"/>
            <w:rPr/>
          </w:pPr>
          <w:r>
            <w:rPr/>
            <w:t>4.7.12.1 GMM information procedure initiation by the network</w:t>
            <w:tab/>
          </w:r>
          <w:hyperlink w:anchor="__RefHeading___Toc502231111">
            <w:r>
              <w:rPr>
                <w:rStyle w:val="IndexLink"/>
              </w:rPr>
              <w:t>204</w:t>
            </w:r>
          </w:hyperlink>
        </w:p>
        <w:p>
          <w:pPr>
            <w:pStyle w:val="Contents4"/>
            <w:tabs>
              <w:tab w:val="clear" w:pos="9639"/>
              <w:tab w:val="right" w:pos="9638" w:leader="dot"/>
            </w:tabs>
            <w:bidi w:val="0"/>
            <w:jc w:val="start"/>
            <w:rPr/>
          </w:pPr>
          <w:r>
            <w:rPr/>
            <w:t>4.7.12.2 GMM information procedure in the mobile station</w:t>
            <w:tab/>
          </w:r>
          <w:hyperlink w:anchor="__RefHeading___Toc502231112">
            <w:r>
              <w:rPr>
                <w:rStyle w:val="IndexLink"/>
              </w:rPr>
              <w:t>204</w:t>
            </w:r>
          </w:hyperlink>
        </w:p>
        <w:p>
          <w:pPr>
            <w:pStyle w:val="Contents3"/>
            <w:tabs>
              <w:tab w:val="clear" w:pos="9639"/>
              <w:tab w:val="right" w:pos="9638" w:leader="dot"/>
            </w:tabs>
            <w:bidi w:val="0"/>
            <w:jc w:val="start"/>
            <w:rPr/>
          </w:pPr>
          <w:r>
            <w:rPr/>
            <w:t>4.7.13 Service Request procedure (Iu mode only)</w:t>
            <w:tab/>
          </w:r>
          <w:hyperlink w:anchor="__RefHeading___Toc502231113">
            <w:r>
              <w:rPr>
                <w:rStyle w:val="IndexLink"/>
              </w:rPr>
              <w:t>204</w:t>
            </w:r>
          </w:hyperlink>
        </w:p>
        <w:p>
          <w:pPr>
            <w:pStyle w:val="Contents4"/>
            <w:tabs>
              <w:tab w:val="clear" w:pos="9639"/>
              <w:tab w:val="right" w:pos="9638" w:leader="dot"/>
            </w:tabs>
            <w:bidi w:val="0"/>
            <w:jc w:val="start"/>
            <w:rPr/>
          </w:pPr>
          <w:r>
            <w:rPr/>
            <w:t>4.7.13.1 Service Request procedure initiation</w:t>
            <w:tab/>
          </w:r>
          <w:hyperlink w:anchor="__RefHeading___Toc502231114">
            <w:r>
              <w:rPr>
                <w:rStyle w:val="IndexLink"/>
              </w:rPr>
              <w:t>206</w:t>
            </w:r>
          </w:hyperlink>
        </w:p>
        <w:p>
          <w:pPr>
            <w:pStyle w:val="Contents4"/>
            <w:tabs>
              <w:tab w:val="clear" w:pos="9639"/>
              <w:tab w:val="right" w:pos="9638" w:leader="dot"/>
            </w:tabs>
            <w:bidi w:val="0"/>
            <w:jc w:val="start"/>
            <w:rPr/>
          </w:pPr>
          <w:r>
            <w:rPr/>
            <w:t>4.7.13.2 GMM common procedure initiation</w:t>
            <w:tab/>
          </w:r>
          <w:hyperlink w:anchor="__RefHeading___Toc502231115">
            <w:r>
              <w:rPr>
                <w:rStyle w:val="IndexLink"/>
              </w:rPr>
              <w:t>206</w:t>
            </w:r>
          </w:hyperlink>
        </w:p>
        <w:p>
          <w:pPr>
            <w:pStyle w:val="Contents4"/>
            <w:tabs>
              <w:tab w:val="clear" w:pos="9639"/>
              <w:tab w:val="right" w:pos="9638" w:leader="dot"/>
            </w:tabs>
            <w:bidi w:val="0"/>
            <w:jc w:val="start"/>
            <w:rPr/>
          </w:pPr>
          <w:r>
            <w:rPr/>
            <w:t>4.7.13.3 Service request procedure accepted by the network</w:t>
            <w:tab/>
          </w:r>
          <w:hyperlink w:anchor="__RefHeading___Toc502231116">
            <w:r>
              <w:rPr>
                <w:rStyle w:val="IndexLink"/>
              </w:rPr>
              <w:t>206</w:t>
            </w:r>
          </w:hyperlink>
        </w:p>
        <w:p>
          <w:pPr>
            <w:pStyle w:val="Contents4"/>
            <w:tabs>
              <w:tab w:val="clear" w:pos="9639"/>
              <w:tab w:val="right" w:pos="9638" w:leader="dot"/>
            </w:tabs>
            <w:bidi w:val="0"/>
            <w:jc w:val="start"/>
            <w:rPr/>
          </w:pPr>
          <w:r>
            <w:rPr/>
            <w:t>4.7.13.4 Service request procedure not accepted by the network</w:t>
            <w:tab/>
          </w:r>
          <w:hyperlink w:anchor="__RefHeading___Toc502231117">
            <w:r>
              <w:rPr>
                <w:rStyle w:val="IndexLink"/>
              </w:rPr>
              <w:t>207</w:t>
            </w:r>
          </w:hyperlink>
        </w:p>
        <w:p>
          <w:pPr>
            <w:pStyle w:val="Contents5"/>
            <w:tabs>
              <w:tab w:val="clear" w:pos="9639"/>
              <w:tab w:val="right" w:pos="9638" w:leader="dot"/>
            </w:tabs>
            <w:bidi w:val="0"/>
            <w:jc w:val="start"/>
            <w:rPr/>
          </w:pPr>
          <w:r>
            <w:rPr/>
            <w:t>4.7.13.4a Service request procedure for initiating a PDN connection for emergency bearer services not accepted by the network</w:t>
            <w:tab/>
          </w:r>
          <w:hyperlink w:anchor="__RefHeading___Toc502231118">
            <w:r>
              <w:rPr>
                <w:rStyle w:val="IndexLink"/>
              </w:rPr>
              <w:t>211</w:t>
            </w:r>
          </w:hyperlink>
        </w:p>
        <w:p>
          <w:pPr>
            <w:pStyle w:val="Contents4"/>
            <w:tabs>
              <w:tab w:val="clear" w:pos="9639"/>
              <w:tab w:val="right" w:pos="9638" w:leader="dot"/>
            </w:tabs>
            <w:bidi w:val="0"/>
            <w:jc w:val="start"/>
            <w:rPr/>
          </w:pPr>
          <w:r>
            <w:rPr/>
            <w:t>4.7.13.5 Abnormal cases in the MS</w:t>
            <w:tab/>
          </w:r>
          <w:hyperlink w:anchor="__RefHeading___Toc502231119">
            <w:r>
              <w:rPr>
                <w:rStyle w:val="IndexLink"/>
              </w:rPr>
              <w:t>211</w:t>
            </w:r>
          </w:hyperlink>
        </w:p>
        <w:p>
          <w:pPr>
            <w:pStyle w:val="Contents4"/>
            <w:tabs>
              <w:tab w:val="clear" w:pos="9639"/>
              <w:tab w:val="right" w:pos="9638" w:leader="dot"/>
            </w:tabs>
            <w:bidi w:val="0"/>
            <w:jc w:val="start"/>
            <w:rPr/>
          </w:pPr>
          <w:r>
            <w:rPr/>
            <w:t>4.7.13.6 Abnormal cases on the network side</w:t>
            <w:tab/>
          </w:r>
          <w:hyperlink w:anchor="__RefHeading___Toc502231120">
            <w:r>
              <w:rPr>
                <w:rStyle w:val="IndexLink"/>
              </w:rPr>
              <w:t>213</w:t>
            </w:r>
          </w:hyperlink>
        </w:p>
        <w:p>
          <w:pPr>
            <w:pStyle w:val="Contents3"/>
            <w:tabs>
              <w:tab w:val="clear" w:pos="9639"/>
              <w:tab w:val="right" w:pos="9638" w:leader="dot"/>
            </w:tabs>
            <w:bidi w:val="0"/>
            <w:jc w:val="start"/>
            <w:rPr/>
          </w:pPr>
          <w:r>
            <w:rPr/>
            <w:t>4.7.14 Void</w:t>
            <w:tab/>
          </w:r>
          <w:hyperlink w:anchor="__RefHeading___Toc502231121">
            <w:r>
              <w:rPr>
                <w:rStyle w:val="IndexLink"/>
              </w:rPr>
              <w:t>214</w:t>
            </w:r>
          </w:hyperlink>
        </w:p>
        <w:p>
          <w:pPr>
            <w:pStyle w:val="Contents1"/>
            <w:tabs>
              <w:tab w:val="clear" w:pos="9639"/>
              <w:tab w:val="right" w:pos="9638" w:leader="dot"/>
            </w:tabs>
            <w:bidi w:val="0"/>
            <w:jc w:val="start"/>
            <w:rPr/>
          </w:pPr>
          <w:r>
            <w:rPr/>
            <w:t>5 Elementary procedures for circuit-switched Call Control</w:t>
            <w:tab/>
          </w:r>
          <w:hyperlink w:anchor="__RefHeading___Toc502231122">
            <w:r>
              <w:rPr>
                <w:rStyle w:val="IndexLink"/>
              </w:rPr>
              <w:t>214</w:t>
            </w:r>
          </w:hyperlink>
        </w:p>
        <w:p>
          <w:pPr>
            <w:pStyle w:val="Contents2"/>
            <w:tabs>
              <w:tab w:val="clear" w:pos="9639"/>
              <w:tab w:val="right" w:pos="9638" w:leader="dot"/>
            </w:tabs>
            <w:bidi w:val="0"/>
            <w:jc w:val="start"/>
            <w:rPr/>
          </w:pPr>
          <w:r>
            <w:rPr/>
            <w:t>5.1 Overview</w:t>
            <w:tab/>
          </w:r>
          <w:hyperlink w:anchor="__RefHeading___Toc502231123">
            <w:r>
              <w:rPr>
                <w:rStyle w:val="IndexLink"/>
              </w:rPr>
              <w:t>214</w:t>
            </w:r>
          </w:hyperlink>
        </w:p>
        <w:p>
          <w:pPr>
            <w:pStyle w:val="Contents3"/>
            <w:tabs>
              <w:tab w:val="clear" w:pos="9639"/>
              <w:tab w:val="right" w:pos="9638" w:leader="dot"/>
            </w:tabs>
            <w:bidi w:val="0"/>
            <w:jc w:val="start"/>
            <w:rPr/>
          </w:pPr>
          <w:r>
            <w:rPr/>
            <w:t>5.1.1 General</w:t>
            <w:tab/>
          </w:r>
          <w:hyperlink w:anchor="__RefHeading___Toc502231124">
            <w:r>
              <w:rPr>
                <w:rStyle w:val="IndexLink"/>
              </w:rPr>
              <w:t>214</w:t>
            </w:r>
          </w:hyperlink>
        </w:p>
        <w:p>
          <w:pPr>
            <w:pStyle w:val="Contents3"/>
            <w:tabs>
              <w:tab w:val="clear" w:pos="9639"/>
              <w:tab w:val="right" w:pos="9638" w:leader="dot"/>
            </w:tabs>
            <w:bidi w:val="0"/>
            <w:jc w:val="start"/>
            <w:rPr/>
          </w:pPr>
          <w:r>
            <w:rPr/>
            <w:t>5.1.2 Call Control States</w:t>
            <w:tab/>
          </w:r>
          <w:hyperlink w:anchor="__RefHeading___Toc502231125">
            <w:r>
              <w:rPr>
                <w:rStyle w:val="IndexLink"/>
              </w:rPr>
              <w:t>220</w:t>
            </w:r>
          </w:hyperlink>
        </w:p>
        <w:p>
          <w:pPr>
            <w:pStyle w:val="Contents4"/>
            <w:tabs>
              <w:tab w:val="clear" w:pos="9639"/>
              <w:tab w:val="right" w:pos="9638" w:leader="dot"/>
            </w:tabs>
            <w:bidi w:val="0"/>
            <w:jc w:val="start"/>
            <w:rPr/>
          </w:pPr>
          <w:r>
            <w:rPr/>
            <w:t>5.1.2.1 Call states at the mobile station side of the interface</w:t>
            <w:tab/>
          </w:r>
          <w:hyperlink w:anchor="__RefHeading___Toc502231126">
            <w:r>
              <w:rPr>
                <w:rStyle w:val="IndexLink"/>
              </w:rPr>
              <w:t>220</w:t>
            </w:r>
          </w:hyperlink>
        </w:p>
        <w:p>
          <w:pPr>
            <w:pStyle w:val="Contents5"/>
            <w:tabs>
              <w:tab w:val="clear" w:pos="9639"/>
              <w:tab w:val="right" w:pos="9638" w:leader="dot"/>
            </w:tabs>
            <w:bidi w:val="0"/>
            <w:jc w:val="start"/>
            <w:rPr/>
          </w:pPr>
          <w:r>
            <w:rPr/>
            <w:t>5.1.2.1.1 Null (State U0)</w:t>
            <w:tab/>
          </w:r>
          <w:hyperlink w:anchor="__RefHeading___Toc502231127">
            <w:r>
              <w:rPr>
                <w:rStyle w:val="IndexLink"/>
              </w:rPr>
              <w:t>220</w:t>
            </w:r>
          </w:hyperlink>
        </w:p>
        <w:p>
          <w:pPr>
            <w:pStyle w:val="Contents5"/>
            <w:tabs>
              <w:tab w:val="clear" w:pos="9639"/>
              <w:tab w:val="right" w:pos="9638" w:leader="dot"/>
            </w:tabs>
            <w:bidi w:val="0"/>
            <w:jc w:val="start"/>
            <w:rPr/>
          </w:pPr>
          <w:r>
            <w:rPr/>
            <w:t>5.1.2.1.2 MM Connection pending (U0.1)</w:t>
            <w:tab/>
          </w:r>
          <w:hyperlink w:anchor="__RefHeading___Toc502231128">
            <w:r>
              <w:rPr>
                <w:rStyle w:val="IndexLink"/>
              </w:rPr>
              <w:t>220</w:t>
            </w:r>
          </w:hyperlink>
        </w:p>
        <w:p>
          <w:pPr>
            <w:pStyle w:val="Contents5"/>
            <w:tabs>
              <w:tab w:val="clear" w:pos="9639"/>
              <w:tab w:val="right" w:pos="9638" w:leader="dot"/>
            </w:tabs>
            <w:bidi w:val="0"/>
            <w:jc w:val="start"/>
            <w:rPr/>
          </w:pPr>
          <w:r>
            <w:rPr/>
            <w:t>5.1.2.1.2a CC prompt present (U0.2) $(CCBS)$</w:t>
            <w:tab/>
          </w:r>
          <w:hyperlink w:anchor="__RefHeading___Toc502231129">
            <w:r>
              <w:rPr>
                <w:rStyle w:val="IndexLink"/>
              </w:rPr>
              <w:t>220</w:t>
            </w:r>
          </w:hyperlink>
        </w:p>
        <w:p>
          <w:pPr>
            <w:pStyle w:val="Contents5"/>
            <w:tabs>
              <w:tab w:val="clear" w:pos="9639"/>
              <w:tab w:val="right" w:pos="9638" w:leader="dot"/>
            </w:tabs>
            <w:bidi w:val="0"/>
            <w:jc w:val="start"/>
            <w:rPr/>
          </w:pPr>
          <w:r>
            <w:rPr/>
            <w:t>5.1.2.1.2b Wait for network information (U0.3) $(CCBS)$</w:t>
            <w:tab/>
          </w:r>
          <w:hyperlink w:anchor="__RefHeading___Toc502231130">
            <w:r>
              <w:rPr>
                <w:rStyle w:val="IndexLink"/>
              </w:rPr>
              <w:t>220</w:t>
            </w:r>
          </w:hyperlink>
        </w:p>
        <w:p>
          <w:pPr>
            <w:pStyle w:val="Contents5"/>
            <w:tabs>
              <w:tab w:val="clear" w:pos="9639"/>
              <w:tab w:val="right" w:pos="9638" w:leader="dot"/>
            </w:tabs>
            <w:bidi w:val="0"/>
            <w:jc w:val="start"/>
            <w:rPr/>
          </w:pPr>
          <w:r>
            <w:rPr/>
            <w:t>5.1.2.1.2c CC-Establishment present (U0.4) $(CCBS)$</w:t>
            <w:tab/>
          </w:r>
          <w:hyperlink w:anchor="__RefHeading___Toc502231131">
            <w:r>
              <w:rPr>
                <w:rStyle w:val="IndexLink"/>
              </w:rPr>
              <w:t>220</w:t>
            </w:r>
          </w:hyperlink>
        </w:p>
        <w:p>
          <w:pPr>
            <w:pStyle w:val="Contents5"/>
            <w:tabs>
              <w:tab w:val="clear" w:pos="9639"/>
              <w:tab w:val="right" w:pos="9638" w:leader="dot"/>
            </w:tabs>
            <w:bidi w:val="0"/>
            <w:jc w:val="start"/>
            <w:rPr/>
          </w:pPr>
          <w:r>
            <w:rPr/>
            <w:t>5.1.2.1.2d CC-Establishment confirmed (U0.5) $(CCBS)$</w:t>
            <w:tab/>
          </w:r>
          <w:hyperlink w:anchor="__RefHeading___Toc502231132">
            <w:r>
              <w:rPr>
                <w:rStyle w:val="IndexLink"/>
              </w:rPr>
              <w:t>220</w:t>
            </w:r>
          </w:hyperlink>
        </w:p>
        <w:p>
          <w:pPr>
            <w:pStyle w:val="Contents5"/>
            <w:tabs>
              <w:tab w:val="clear" w:pos="9639"/>
              <w:tab w:val="right" w:pos="9638" w:leader="dot"/>
            </w:tabs>
            <w:bidi w:val="0"/>
            <w:jc w:val="start"/>
            <w:rPr/>
          </w:pPr>
          <w:r>
            <w:rPr/>
            <w:t>5.1.2.1.2e Recall present (U0.6) $(CCBS)$</w:t>
            <w:tab/>
          </w:r>
          <w:hyperlink w:anchor="__RefHeading___Toc502231133">
            <w:r>
              <w:rPr>
                <w:rStyle w:val="IndexLink"/>
              </w:rPr>
              <w:t>220</w:t>
            </w:r>
          </w:hyperlink>
        </w:p>
        <w:p>
          <w:pPr>
            <w:pStyle w:val="Contents5"/>
            <w:tabs>
              <w:tab w:val="clear" w:pos="9639"/>
              <w:tab w:val="right" w:pos="9638" w:leader="dot"/>
            </w:tabs>
            <w:bidi w:val="0"/>
            <w:jc w:val="start"/>
            <w:rPr/>
          </w:pPr>
          <w:r>
            <w:rPr/>
            <w:t>5.1.2.1.3 Call initiated (U1)</w:t>
            <w:tab/>
          </w:r>
          <w:hyperlink w:anchor="__RefHeading___Toc502231134">
            <w:r>
              <w:rPr>
                <w:rStyle w:val="IndexLink"/>
              </w:rPr>
              <w:t>220</w:t>
            </w:r>
          </w:hyperlink>
        </w:p>
        <w:p>
          <w:pPr>
            <w:pStyle w:val="Contents5"/>
            <w:tabs>
              <w:tab w:val="clear" w:pos="9639"/>
              <w:tab w:val="right" w:pos="9638" w:leader="dot"/>
            </w:tabs>
            <w:bidi w:val="0"/>
            <w:jc w:val="start"/>
            <w:rPr/>
          </w:pPr>
          <w:r>
            <w:rPr/>
            <w:t>5.1.2.1.4 Mobile originating call proceeding (U3)</w:t>
            <w:tab/>
          </w:r>
          <w:hyperlink w:anchor="__RefHeading___Toc502231135">
            <w:r>
              <w:rPr>
                <w:rStyle w:val="IndexLink"/>
              </w:rPr>
              <w:t>220</w:t>
            </w:r>
          </w:hyperlink>
        </w:p>
        <w:p>
          <w:pPr>
            <w:pStyle w:val="Contents5"/>
            <w:tabs>
              <w:tab w:val="clear" w:pos="9639"/>
              <w:tab w:val="right" w:pos="9638" w:leader="dot"/>
            </w:tabs>
            <w:bidi w:val="0"/>
            <w:jc w:val="start"/>
            <w:rPr/>
          </w:pPr>
          <w:r>
            <w:rPr/>
            <w:t>5.1.2.1.5 Call delivered (U4)</w:t>
            <w:tab/>
          </w:r>
          <w:hyperlink w:anchor="__RefHeading___Toc502231136">
            <w:r>
              <w:rPr>
                <w:rStyle w:val="IndexLink"/>
              </w:rPr>
              <w:t>221</w:t>
            </w:r>
          </w:hyperlink>
        </w:p>
        <w:p>
          <w:pPr>
            <w:pStyle w:val="Contents5"/>
            <w:tabs>
              <w:tab w:val="clear" w:pos="9639"/>
              <w:tab w:val="right" w:pos="9638" w:leader="dot"/>
            </w:tabs>
            <w:bidi w:val="0"/>
            <w:jc w:val="start"/>
            <w:rPr/>
          </w:pPr>
          <w:r>
            <w:rPr/>
            <w:t>5.1.2.1.6 Call present (U6)</w:t>
            <w:tab/>
          </w:r>
          <w:hyperlink w:anchor="__RefHeading___Toc502231137">
            <w:r>
              <w:rPr>
                <w:rStyle w:val="IndexLink"/>
              </w:rPr>
              <w:t>221</w:t>
            </w:r>
          </w:hyperlink>
        </w:p>
        <w:p>
          <w:pPr>
            <w:pStyle w:val="Contents5"/>
            <w:tabs>
              <w:tab w:val="clear" w:pos="9639"/>
              <w:tab w:val="right" w:pos="9638" w:leader="dot"/>
            </w:tabs>
            <w:bidi w:val="0"/>
            <w:jc w:val="start"/>
            <w:rPr/>
          </w:pPr>
          <w:r>
            <w:rPr/>
            <w:t>5.1.2.1.7 Call received (U7)</w:t>
            <w:tab/>
          </w:r>
          <w:hyperlink w:anchor="__RefHeading___Toc502231138">
            <w:r>
              <w:rPr>
                <w:rStyle w:val="IndexLink"/>
              </w:rPr>
              <w:t>221</w:t>
            </w:r>
          </w:hyperlink>
        </w:p>
        <w:p>
          <w:pPr>
            <w:pStyle w:val="Contents5"/>
            <w:tabs>
              <w:tab w:val="clear" w:pos="9639"/>
              <w:tab w:val="right" w:pos="9638" w:leader="dot"/>
            </w:tabs>
            <w:bidi w:val="0"/>
            <w:jc w:val="start"/>
            <w:rPr/>
          </w:pPr>
          <w:r>
            <w:rPr/>
            <w:t>5.1.2.1.8 Connect Request (U8)</w:t>
            <w:tab/>
          </w:r>
          <w:hyperlink w:anchor="__RefHeading___Toc502231139">
            <w:r>
              <w:rPr>
                <w:rStyle w:val="IndexLink"/>
              </w:rPr>
              <w:t>221</w:t>
            </w:r>
          </w:hyperlink>
        </w:p>
        <w:p>
          <w:pPr>
            <w:pStyle w:val="Contents5"/>
            <w:tabs>
              <w:tab w:val="clear" w:pos="9639"/>
              <w:tab w:val="right" w:pos="9638" w:leader="dot"/>
            </w:tabs>
            <w:bidi w:val="0"/>
            <w:jc w:val="start"/>
            <w:rPr/>
          </w:pPr>
          <w:r>
            <w:rPr/>
            <w:t>5.1.2.1.9 Mobile terminating call confirmed (U9)</w:t>
            <w:tab/>
          </w:r>
          <w:hyperlink w:anchor="__RefHeading___Toc502231140">
            <w:r>
              <w:rPr>
                <w:rStyle w:val="IndexLink"/>
              </w:rPr>
              <w:t>221</w:t>
            </w:r>
          </w:hyperlink>
        </w:p>
        <w:p>
          <w:pPr>
            <w:pStyle w:val="Contents5"/>
            <w:tabs>
              <w:tab w:val="clear" w:pos="9639"/>
              <w:tab w:val="right" w:pos="9638" w:leader="dot"/>
            </w:tabs>
            <w:bidi w:val="0"/>
            <w:jc w:val="start"/>
            <w:rPr/>
          </w:pPr>
          <w:r>
            <w:rPr/>
            <w:t>5.1.2.1.10 Active (U10)</w:t>
            <w:tab/>
          </w:r>
          <w:hyperlink w:anchor="__RefHeading___Toc502231141">
            <w:r>
              <w:rPr>
                <w:rStyle w:val="IndexLink"/>
              </w:rPr>
              <w:t>221</w:t>
            </w:r>
          </w:hyperlink>
        </w:p>
        <w:p>
          <w:pPr>
            <w:pStyle w:val="Contents5"/>
            <w:tabs>
              <w:tab w:val="clear" w:pos="9639"/>
              <w:tab w:val="right" w:pos="9638" w:leader="dot"/>
            </w:tabs>
            <w:bidi w:val="0"/>
            <w:jc w:val="start"/>
            <w:rPr/>
          </w:pPr>
          <w:r>
            <w:rPr/>
            <w:t>5.1.2.1.11 Disconnect request (U11)</w:t>
            <w:tab/>
          </w:r>
          <w:hyperlink w:anchor="__RefHeading___Toc502231142">
            <w:r>
              <w:rPr>
                <w:rStyle w:val="IndexLink"/>
              </w:rPr>
              <w:t>221</w:t>
            </w:r>
          </w:hyperlink>
        </w:p>
        <w:p>
          <w:pPr>
            <w:pStyle w:val="Contents5"/>
            <w:tabs>
              <w:tab w:val="clear" w:pos="9639"/>
              <w:tab w:val="right" w:pos="9638" w:leader="dot"/>
            </w:tabs>
            <w:bidi w:val="0"/>
            <w:jc w:val="start"/>
            <w:rPr/>
          </w:pPr>
          <w:r>
            <w:rPr/>
            <w:t>5.1.2.1.12 Disconnect indication (U12)</w:t>
            <w:tab/>
          </w:r>
          <w:hyperlink w:anchor="__RefHeading___Toc502231143">
            <w:r>
              <w:rPr>
                <w:rStyle w:val="IndexLink"/>
              </w:rPr>
              <w:t>221</w:t>
            </w:r>
          </w:hyperlink>
        </w:p>
        <w:p>
          <w:pPr>
            <w:pStyle w:val="Contents5"/>
            <w:tabs>
              <w:tab w:val="clear" w:pos="9639"/>
              <w:tab w:val="right" w:pos="9638" w:leader="dot"/>
            </w:tabs>
            <w:bidi w:val="0"/>
            <w:jc w:val="start"/>
            <w:rPr/>
          </w:pPr>
          <w:r>
            <w:rPr/>
            <w:t>5.1.2.1.13 Release request (U19)</w:t>
            <w:tab/>
          </w:r>
          <w:hyperlink w:anchor="__RefHeading___Toc502231144">
            <w:r>
              <w:rPr>
                <w:rStyle w:val="IndexLink"/>
              </w:rPr>
              <w:t>221</w:t>
            </w:r>
          </w:hyperlink>
        </w:p>
        <w:p>
          <w:pPr>
            <w:pStyle w:val="Contents5"/>
            <w:tabs>
              <w:tab w:val="clear" w:pos="9639"/>
              <w:tab w:val="right" w:pos="9638" w:leader="dot"/>
            </w:tabs>
            <w:bidi w:val="0"/>
            <w:jc w:val="start"/>
            <w:rPr/>
          </w:pPr>
          <w:r>
            <w:rPr/>
            <w:t>5.1.2.1.14 Mobile originating modify (U26)</w:t>
            <w:tab/>
          </w:r>
          <w:hyperlink w:anchor="__RefHeading___Toc502231145">
            <w:r>
              <w:rPr>
                <w:rStyle w:val="IndexLink"/>
              </w:rPr>
              <w:t>221</w:t>
            </w:r>
          </w:hyperlink>
        </w:p>
        <w:p>
          <w:pPr>
            <w:pStyle w:val="Contents5"/>
            <w:tabs>
              <w:tab w:val="clear" w:pos="9639"/>
              <w:tab w:val="right" w:pos="9638" w:leader="dot"/>
            </w:tabs>
            <w:bidi w:val="0"/>
            <w:jc w:val="start"/>
            <w:rPr/>
          </w:pPr>
          <w:r>
            <w:rPr/>
            <w:t>5.1.2.1.15 Mobile terminating modify (U27)</w:t>
            <w:tab/>
          </w:r>
          <w:hyperlink w:anchor="__RefHeading___Toc502231146">
            <w:r>
              <w:rPr>
                <w:rStyle w:val="IndexLink"/>
              </w:rPr>
              <w:t>221</w:t>
            </w:r>
          </w:hyperlink>
        </w:p>
        <w:p>
          <w:pPr>
            <w:pStyle w:val="Contents4"/>
            <w:tabs>
              <w:tab w:val="clear" w:pos="9639"/>
              <w:tab w:val="right" w:pos="9638" w:leader="dot"/>
            </w:tabs>
            <w:bidi w:val="0"/>
            <w:jc w:val="start"/>
            <w:rPr/>
          </w:pPr>
          <w:r>
            <w:rPr/>
            <w:t>5.1.2.2 Network call states</w:t>
            <w:tab/>
          </w:r>
          <w:hyperlink w:anchor="__RefHeading___Toc502231147">
            <w:r>
              <w:rPr>
                <w:rStyle w:val="IndexLink"/>
              </w:rPr>
              <w:t>221</w:t>
            </w:r>
          </w:hyperlink>
        </w:p>
        <w:p>
          <w:pPr>
            <w:pStyle w:val="Contents5"/>
            <w:tabs>
              <w:tab w:val="clear" w:pos="9639"/>
              <w:tab w:val="right" w:pos="9638" w:leader="dot"/>
            </w:tabs>
            <w:bidi w:val="0"/>
            <w:jc w:val="start"/>
            <w:rPr/>
          </w:pPr>
          <w:r>
            <w:rPr/>
            <w:t>5.1.2.2.1 Null (State N0)</w:t>
            <w:tab/>
          </w:r>
          <w:hyperlink w:anchor="__RefHeading___Toc502231148">
            <w:r>
              <w:rPr>
                <w:rStyle w:val="IndexLink"/>
              </w:rPr>
              <w:t>222</w:t>
            </w:r>
          </w:hyperlink>
        </w:p>
        <w:p>
          <w:pPr>
            <w:pStyle w:val="Contents5"/>
            <w:tabs>
              <w:tab w:val="clear" w:pos="9639"/>
              <w:tab w:val="right" w:pos="9638" w:leader="dot"/>
            </w:tabs>
            <w:bidi w:val="0"/>
            <w:jc w:val="start"/>
            <w:rPr/>
          </w:pPr>
          <w:r>
            <w:rPr/>
            <w:t>5.1.2.2.2 MM connection pending (N0.1)</w:t>
            <w:tab/>
          </w:r>
          <w:hyperlink w:anchor="__RefHeading___Toc502231149">
            <w:r>
              <w:rPr>
                <w:rStyle w:val="IndexLink"/>
              </w:rPr>
              <w:t>222</w:t>
            </w:r>
          </w:hyperlink>
        </w:p>
        <w:p>
          <w:pPr>
            <w:pStyle w:val="Contents5"/>
            <w:tabs>
              <w:tab w:val="clear" w:pos="9639"/>
              <w:tab w:val="right" w:pos="9638" w:leader="dot"/>
            </w:tabs>
            <w:bidi w:val="0"/>
            <w:jc w:val="start"/>
            <w:rPr/>
          </w:pPr>
          <w:r>
            <w:rPr/>
            <w:t>5.1.2.2.2a CC connection pending (N0.2) $(CCBS)$</w:t>
            <w:tab/>
          </w:r>
          <w:hyperlink w:anchor="__RefHeading___Toc502231150">
            <w:r>
              <w:rPr>
                <w:rStyle w:val="IndexLink"/>
              </w:rPr>
              <w:t>222</w:t>
            </w:r>
          </w:hyperlink>
        </w:p>
        <w:p>
          <w:pPr>
            <w:pStyle w:val="Contents5"/>
            <w:tabs>
              <w:tab w:val="clear" w:pos="9639"/>
              <w:tab w:val="right" w:pos="9638" w:leader="dot"/>
            </w:tabs>
            <w:bidi w:val="0"/>
            <w:jc w:val="start"/>
            <w:rPr/>
          </w:pPr>
          <w:r>
            <w:rPr/>
            <w:t>5.1.2.2.2b Network answer pending (N0.3) $(CCBS)$</w:t>
            <w:tab/>
          </w:r>
          <w:hyperlink w:anchor="__RefHeading___Toc502231151">
            <w:r>
              <w:rPr>
                <w:rStyle w:val="IndexLink"/>
              </w:rPr>
              <w:t>222</w:t>
            </w:r>
          </w:hyperlink>
        </w:p>
        <w:p>
          <w:pPr>
            <w:pStyle w:val="Contents5"/>
            <w:tabs>
              <w:tab w:val="clear" w:pos="9639"/>
              <w:tab w:val="right" w:pos="9638" w:leader="dot"/>
            </w:tabs>
            <w:bidi w:val="0"/>
            <w:jc w:val="start"/>
            <w:rPr/>
          </w:pPr>
          <w:r>
            <w:rPr/>
            <w:t>5.1.2.2.2c CC-Establishment present (N0.4) $(CCBS)$</w:t>
            <w:tab/>
          </w:r>
          <w:hyperlink w:anchor="__RefHeading___Toc502231152">
            <w:r>
              <w:rPr>
                <w:rStyle w:val="IndexLink"/>
              </w:rPr>
              <w:t>222</w:t>
            </w:r>
          </w:hyperlink>
        </w:p>
        <w:p>
          <w:pPr>
            <w:pStyle w:val="Contents5"/>
            <w:tabs>
              <w:tab w:val="clear" w:pos="9639"/>
              <w:tab w:val="right" w:pos="9638" w:leader="dot"/>
            </w:tabs>
            <w:bidi w:val="0"/>
            <w:jc w:val="start"/>
            <w:rPr/>
          </w:pPr>
          <w:r>
            <w:rPr/>
            <w:t>5.1.2.2.2d CC-Establishment confirmed (N0.5) $(CCBS)$</w:t>
            <w:tab/>
          </w:r>
          <w:hyperlink w:anchor="__RefHeading___Toc502231153">
            <w:r>
              <w:rPr>
                <w:rStyle w:val="IndexLink"/>
              </w:rPr>
              <w:t>222</w:t>
            </w:r>
          </w:hyperlink>
        </w:p>
        <w:p>
          <w:pPr>
            <w:pStyle w:val="Contents5"/>
            <w:tabs>
              <w:tab w:val="clear" w:pos="9639"/>
              <w:tab w:val="right" w:pos="9638" w:leader="dot"/>
            </w:tabs>
            <w:bidi w:val="0"/>
            <w:jc w:val="start"/>
            <w:rPr/>
          </w:pPr>
          <w:r>
            <w:rPr/>
            <w:t>5.1.2.2.3 Call initiated (N1)</w:t>
            <w:tab/>
          </w:r>
          <w:hyperlink w:anchor="__RefHeading___Toc502231154">
            <w:r>
              <w:rPr>
                <w:rStyle w:val="IndexLink"/>
              </w:rPr>
              <w:t>222</w:t>
            </w:r>
          </w:hyperlink>
        </w:p>
        <w:p>
          <w:pPr>
            <w:pStyle w:val="Contents5"/>
            <w:tabs>
              <w:tab w:val="clear" w:pos="9639"/>
              <w:tab w:val="right" w:pos="9638" w:leader="dot"/>
            </w:tabs>
            <w:bidi w:val="0"/>
            <w:jc w:val="start"/>
            <w:rPr/>
          </w:pPr>
          <w:r>
            <w:rPr/>
            <w:t>5.1.2.2.4 Mobile originating call proceeding (N3)</w:t>
            <w:tab/>
          </w:r>
          <w:hyperlink w:anchor="__RefHeading___Toc502231155">
            <w:r>
              <w:rPr>
                <w:rStyle w:val="IndexLink"/>
              </w:rPr>
              <w:t>222</w:t>
            </w:r>
          </w:hyperlink>
        </w:p>
        <w:p>
          <w:pPr>
            <w:pStyle w:val="Contents5"/>
            <w:tabs>
              <w:tab w:val="clear" w:pos="9639"/>
              <w:tab w:val="right" w:pos="9638" w:leader="dot"/>
            </w:tabs>
            <w:bidi w:val="0"/>
            <w:jc w:val="start"/>
            <w:rPr/>
          </w:pPr>
          <w:r>
            <w:rPr/>
            <w:t>5.1.2.2.5 Call delivered (N4)</w:t>
            <w:tab/>
          </w:r>
          <w:hyperlink w:anchor="__RefHeading___Toc502231156">
            <w:r>
              <w:rPr>
                <w:rStyle w:val="IndexLink"/>
              </w:rPr>
              <w:t>222</w:t>
            </w:r>
          </w:hyperlink>
        </w:p>
        <w:p>
          <w:pPr>
            <w:pStyle w:val="Contents5"/>
            <w:tabs>
              <w:tab w:val="clear" w:pos="9639"/>
              <w:tab w:val="right" w:pos="9638" w:leader="dot"/>
            </w:tabs>
            <w:bidi w:val="0"/>
            <w:jc w:val="start"/>
            <w:rPr/>
          </w:pPr>
          <w:r>
            <w:rPr/>
            <w:t>5.1.2.2.6 Call present (N6)</w:t>
            <w:tab/>
          </w:r>
          <w:hyperlink w:anchor="__RefHeading___Toc502231157">
            <w:r>
              <w:rPr>
                <w:rStyle w:val="IndexLink"/>
              </w:rPr>
              <w:t>222</w:t>
            </w:r>
          </w:hyperlink>
        </w:p>
        <w:p>
          <w:pPr>
            <w:pStyle w:val="Contents5"/>
            <w:tabs>
              <w:tab w:val="clear" w:pos="9639"/>
              <w:tab w:val="right" w:pos="9638" w:leader="dot"/>
            </w:tabs>
            <w:bidi w:val="0"/>
            <w:jc w:val="start"/>
            <w:rPr/>
          </w:pPr>
          <w:r>
            <w:rPr/>
            <w:t>5.1.2.2.7 Call received (N7)</w:t>
            <w:tab/>
          </w:r>
          <w:hyperlink w:anchor="__RefHeading___Toc502231158">
            <w:r>
              <w:rPr>
                <w:rStyle w:val="IndexLink"/>
              </w:rPr>
              <w:t>222</w:t>
            </w:r>
          </w:hyperlink>
        </w:p>
        <w:p>
          <w:pPr>
            <w:pStyle w:val="Contents5"/>
            <w:tabs>
              <w:tab w:val="clear" w:pos="9639"/>
              <w:tab w:val="right" w:pos="9638" w:leader="dot"/>
            </w:tabs>
            <w:bidi w:val="0"/>
            <w:jc w:val="start"/>
            <w:rPr/>
          </w:pPr>
          <w:r>
            <w:rPr/>
            <w:t>5.1.2.2.8 Connect request (N8)</w:t>
            <w:tab/>
          </w:r>
          <w:hyperlink w:anchor="__RefHeading___Toc502231159">
            <w:r>
              <w:rPr>
                <w:rStyle w:val="IndexLink"/>
              </w:rPr>
              <w:t>222</w:t>
            </w:r>
          </w:hyperlink>
        </w:p>
        <w:p>
          <w:pPr>
            <w:pStyle w:val="Contents5"/>
            <w:tabs>
              <w:tab w:val="clear" w:pos="9639"/>
              <w:tab w:val="right" w:pos="9638" w:leader="dot"/>
            </w:tabs>
            <w:bidi w:val="0"/>
            <w:jc w:val="start"/>
            <w:rPr/>
          </w:pPr>
          <w:r>
            <w:rPr/>
            <w:t>5.1.2.2.9 Mobile terminating call confirmed (N9)</w:t>
            <w:tab/>
          </w:r>
          <w:hyperlink w:anchor="__RefHeading___Toc502231160">
            <w:r>
              <w:rPr>
                <w:rStyle w:val="IndexLink"/>
              </w:rPr>
              <w:t>223</w:t>
            </w:r>
          </w:hyperlink>
        </w:p>
        <w:p>
          <w:pPr>
            <w:pStyle w:val="Contents5"/>
            <w:tabs>
              <w:tab w:val="clear" w:pos="9639"/>
              <w:tab w:val="right" w:pos="9638" w:leader="dot"/>
            </w:tabs>
            <w:bidi w:val="0"/>
            <w:jc w:val="start"/>
            <w:rPr/>
          </w:pPr>
          <w:r>
            <w:rPr/>
            <w:t>5.1.2.2.10 Active (N10)</w:t>
            <w:tab/>
          </w:r>
          <w:hyperlink w:anchor="__RefHeading___Toc502231161">
            <w:r>
              <w:rPr>
                <w:rStyle w:val="IndexLink"/>
              </w:rPr>
              <w:t>223</w:t>
            </w:r>
          </w:hyperlink>
        </w:p>
        <w:p>
          <w:pPr>
            <w:pStyle w:val="Contents5"/>
            <w:tabs>
              <w:tab w:val="clear" w:pos="9639"/>
              <w:tab w:val="right" w:pos="9638" w:leader="dot"/>
            </w:tabs>
            <w:bidi w:val="0"/>
            <w:jc w:val="start"/>
            <w:rPr/>
          </w:pPr>
          <w:r>
            <w:rPr/>
            <w:t>5.1.2.2.11 Not used</w:t>
            <w:tab/>
          </w:r>
          <w:hyperlink w:anchor="__RefHeading___Toc502231162">
            <w:r>
              <w:rPr>
                <w:rStyle w:val="IndexLink"/>
              </w:rPr>
              <w:t>223</w:t>
            </w:r>
          </w:hyperlink>
        </w:p>
        <w:p>
          <w:pPr>
            <w:pStyle w:val="Contents5"/>
            <w:tabs>
              <w:tab w:val="clear" w:pos="9639"/>
              <w:tab w:val="right" w:pos="9638" w:leader="dot"/>
            </w:tabs>
            <w:bidi w:val="0"/>
            <w:jc w:val="start"/>
            <w:rPr/>
          </w:pPr>
          <w:r>
            <w:rPr/>
            <w:t>5.1.2.2.12 Disconnect indication (N12)</w:t>
            <w:tab/>
          </w:r>
          <w:hyperlink w:anchor="__RefHeading___Toc502231163">
            <w:r>
              <w:rPr>
                <w:rStyle w:val="IndexLink"/>
              </w:rPr>
              <w:t>223</w:t>
            </w:r>
          </w:hyperlink>
        </w:p>
        <w:p>
          <w:pPr>
            <w:pStyle w:val="Contents5"/>
            <w:tabs>
              <w:tab w:val="clear" w:pos="9639"/>
              <w:tab w:val="right" w:pos="9638" w:leader="dot"/>
            </w:tabs>
            <w:bidi w:val="0"/>
            <w:jc w:val="start"/>
            <w:rPr/>
          </w:pPr>
          <w:r>
            <w:rPr/>
            <w:t>5.1.2.2.13 Release request (N19)</w:t>
            <w:tab/>
          </w:r>
          <w:hyperlink w:anchor="__RefHeading___Toc502231164">
            <w:r>
              <w:rPr>
                <w:rStyle w:val="IndexLink"/>
              </w:rPr>
              <w:t>223</w:t>
            </w:r>
          </w:hyperlink>
        </w:p>
        <w:p>
          <w:pPr>
            <w:pStyle w:val="Contents5"/>
            <w:tabs>
              <w:tab w:val="clear" w:pos="9639"/>
              <w:tab w:val="right" w:pos="9638" w:leader="dot"/>
            </w:tabs>
            <w:bidi w:val="0"/>
            <w:jc w:val="start"/>
            <w:rPr/>
          </w:pPr>
          <w:r>
            <w:rPr/>
            <w:t>5.1.2.2.14 Mobile originating modify (N26)</w:t>
            <w:tab/>
          </w:r>
          <w:hyperlink w:anchor="__RefHeading___Toc502231165">
            <w:r>
              <w:rPr>
                <w:rStyle w:val="IndexLink"/>
              </w:rPr>
              <w:t>223</w:t>
            </w:r>
          </w:hyperlink>
        </w:p>
        <w:p>
          <w:pPr>
            <w:pStyle w:val="Contents5"/>
            <w:tabs>
              <w:tab w:val="clear" w:pos="9639"/>
              <w:tab w:val="right" w:pos="9638" w:leader="dot"/>
            </w:tabs>
            <w:bidi w:val="0"/>
            <w:jc w:val="start"/>
            <w:rPr/>
          </w:pPr>
          <w:r>
            <w:rPr/>
            <w:t>5.1.2.2.15 Mobile terminating modify (N27)</w:t>
            <w:tab/>
          </w:r>
          <w:hyperlink w:anchor="__RefHeading___Toc502231166">
            <w:r>
              <w:rPr>
                <w:rStyle w:val="IndexLink"/>
              </w:rPr>
              <w:t>223</w:t>
            </w:r>
          </w:hyperlink>
        </w:p>
        <w:p>
          <w:pPr>
            <w:pStyle w:val="Contents5"/>
            <w:tabs>
              <w:tab w:val="clear" w:pos="9639"/>
              <w:tab w:val="right" w:pos="9638" w:leader="dot"/>
            </w:tabs>
            <w:bidi w:val="0"/>
            <w:jc w:val="start"/>
            <w:rPr/>
          </w:pPr>
          <w:r>
            <w:rPr/>
            <w:t>5.1.2.2.16 Connect Indication (N28)</w:t>
            <w:tab/>
          </w:r>
          <w:hyperlink w:anchor="__RefHeading___Toc502231167">
            <w:r>
              <w:rPr>
                <w:rStyle w:val="IndexLink"/>
              </w:rPr>
              <w:t>223</w:t>
            </w:r>
          </w:hyperlink>
        </w:p>
        <w:p>
          <w:pPr>
            <w:pStyle w:val="Contents2"/>
            <w:tabs>
              <w:tab w:val="clear" w:pos="9639"/>
              <w:tab w:val="right" w:pos="9638" w:leader="dot"/>
            </w:tabs>
            <w:bidi w:val="0"/>
            <w:jc w:val="start"/>
            <w:rPr/>
          </w:pPr>
          <w:r>
            <w:rPr/>
            <w:t>5.2 Call establishment procedures</w:t>
            <w:tab/>
          </w:r>
          <w:hyperlink w:anchor="__RefHeading___Toc502231168">
            <w:r>
              <w:rPr>
                <w:rStyle w:val="IndexLink"/>
              </w:rPr>
              <w:t>223</w:t>
            </w:r>
          </w:hyperlink>
        </w:p>
        <w:p>
          <w:pPr>
            <w:pStyle w:val="Contents3"/>
            <w:tabs>
              <w:tab w:val="clear" w:pos="9639"/>
              <w:tab w:val="right" w:pos="9638" w:leader="dot"/>
            </w:tabs>
            <w:bidi w:val="0"/>
            <w:jc w:val="start"/>
            <w:rPr/>
          </w:pPr>
          <w:r>
            <w:rPr/>
            <w:t>5.2.1 Mobile originating call establishment</w:t>
            <w:tab/>
          </w:r>
          <w:hyperlink w:anchor="__RefHeading___Toc502231169">
            <w:r>
              <w:rPr>
                <w:rStyle w:val="IndexLink"/>
              </w:rPr>
              <w:t>224</w:t>
            </w:r>
          </w:hyperlink>
        </w:p>
        <w:p>
          <w:pPr>
            <w:pStyle w:val="Contents4"/>
            <w:tabs>
              <w:tab w:val="clear" w:pos="9639"/>
              <w:tab w:val="right" w:pos="9638" w:leader="dot"/>
            </w:tabs>
            <w:bidi w:val="0"/>
            <w:jc w:val="start"/>
            <w:rPr/>
          </w:pPr>
          <w:r>
            <w:rPr/>
            <w:t>5.2.1.1 Call initiation</w:t>
            <w:tab/>
          </w:r>
          <w:hyperlink w:anchor="__RefHeading___Toc31866_3320553937">
            <w:r>
              <w:rPr>
                <w:rStyle w:val="IndexLink"/>
              </w:rPr>
              <w:t>225</w:t>
            </w:r>
          </w:hyperlink>
        </w:p>
        <w:p>
          <w:pPr>
            <w:pStyle w:val="Contents4"/>
            <w:tabs>
              <w:tab w:val="clear" w:pos="9639"/>
              <w:tab w:val="right" w:pos="9638" w:leader="dot"/>
            </w:tabs>
            <w:bidi w:val="0"/>
            <w:jc w:val="start"/>
            <w:rPr/>
          </w:pPr>
          <w:r>
            <w:rPr/>
            <w:t>5.2.1.2 Receipt of a setup message</w:t>
            <w:tab/>
          </w:r>
          <w:hyperlink w:anchor="__RefHeading___Toc502231171">
            <w:r>
              <w:rPr>
                <w:rStyle w:val="IndexLink"/>
              </w:rPr>
              <w:t>225</w:t>
            </w:r>
          </w:hyperlink>
        </w:p>
        <w:p>
          <w:pPr>
            <w:pStyle w:val="Contents4"/>
            <w:tabs>
              <w:tab w:val="clear" w:pos="9639"/>
              <w:tab w:val="right" w:pos="9638" w:leader="dot"/>
            </w:tabs>
            <w:bidi w:val="0"/>
            <w:jc w:val="start"/>
            <w:rPr/>
          </w:pPr>
          <w:r>
            <w:rPr/>
            <w:t>5.2.1.3 Receipt of a CALL PROCEEDING message</w:t>
            <w:tab/>
          </w:r>
          <w:hyperlink w:anchor="__RefHeading___Toc502231172">
            <w:r>
              <w:rPr>
                <w:rStyle w:val="IndexLink"/>
              </w:rPr>
              <w:t>226</w:t>
            </w:r>
          </w:hyperlink>
        </w:p>
        <w:p>
          <w:pPr>
            <w:pStyle w:val="Contents4"/>
            <w:tabs>
              <w:tab w:val="clear" w:pos="9639"/>
              <w:tab w:val="right" w:pos="9638" w:leader="dot"/>
            </w:tabs>
            <w:bidi w:val="0"/>
            <w:jc w:val="start"/>
            <w:rPr/>
          </w:pPr>
          <w:r>
            <w:rPr/>
            <w:t>5.2.1.4 Notification of progressing mobile originated call</w:t>
            <w:tab/>
          </w:r>
          <w:hyperlink w:anchor="__RefHeading___Toc502231173">
            <w:r>
              <w:rPr>
                <w:rStyle w:val="IndexLink"/>
              </w:rPr>
              <w:t>227</w:t>
            </w:r>
          </w:hyperlink>
        </w:p>
        <w:p>
          <w:pPr>
            <w:pStyle w:val="Contents5"/>
            <w:tabs>
              <w:tab w:val="clear" w:pos="9639"/>
              <w:tab w:val="right" w:pos="9638" w:leader="dot"/>
            </w:tabs>
            <w:bidi w:val="0"/>
            <w:jc w:val="start"/>
            <w:rPr/>
          </w:pPr>
          <w:r>
            <w:rPr/>
            <w:t>5.2.1.4.1 Notification of interworking in connection with mobile originated call establishment</w:t>
            <w:tab/>
          </w:r>
          <w:hyperlink w:anchor="__RefHeading___Toc502231174">
            <w:r>
              <w:rPr>
                <w:rStyle w:val="IndexLink"/>
              </w:rPr>
              <w:t>227</w:t>
            </w:r>
          </w:hyperlink>
        </w:p>
        <w:p>
          <w:pPr>
            <w:pStyle w:val="Contents5"/>
            <w:tabs>
              <w:tab w:val="clear" w:pos="9639"/>
              <w:tab w:val="right" w:pos="9638" w:leader="dot"/>
            </w:tabs>
            <w:bidi w:val="0"/>
            <w:jc w:val="start"/>
            <w:rPr/>
          </w:pPr>
          <w:r>
            <w:rPr/>
            <w:t>5.2.1.4.2 Call progress in the PLMN/ISDN environment</w:t>
            <w:tab/>
          </w:r>
          <w:hyperlink w:anchor="__RefHeading___Toc502231175">
            <w:r>
              <w:rPr>
                <w:rStyle w:val="IndexLink"/>
              </w:rPr>
              <w:t>227</w:t>
            </w:r>
          </w:hyperlink>
        </w:p>
        <w:p>
          <w:pPr>
            <w:pStyle w:val="Contents4"/>
            <w:tabs>
              <w:tab w:val="clear" w:pos="9639"/>
              <w:tab w:val="right" w:pos="9638" w:leader="dot"/>
            </w:tabs>
            <w:bidi w:val="0"/>
            <w:jc w:val="start"/>
            <w:rPr/>
          </w:pPr>
          <w:r>
            <w:rPr/>
            <w:t>5.2.1.5 Alerting</w:t>
            <w:tab/>
          </w:r>
          <w:hyperlink w:anchor="__RefHeading___Toc502231176">
            <w:r>
              <w:rPr>
                <w:rStyle w:val="IndexLink"/>
              </w:rPr>
              <w:t>227</w:t>
            </w:r>
          </w:hyperlink>
        </w:p>
        <w:p>
          <w:pPr>
            <w:pStyle w:val="Contents4"/>
            <w:tabs>
              <w:tab w:val="clear" w:pos="9639"/>
              <w:tab w:val="right" w:pos="9638" w:leader="dot"/>
            </w:tabs>
            <w:bidi w:val="0"/>
            <w:jc w:val="start"/>
            <w:rPr/>
          </w:pPr>
          <w:r>
            <w:rPr/>
            <w:t>5.2.1.6 Call connected</w:t>
            <w:tab/>
          </w:r>
          <w:hyperlink w:anchor="__RefHeading___Toc502231177">
            <w:r>
              <w:rPr>
                <w:rStyle w:val="IndexLink"/>
              </w:rPr>
              <w:t>228</w:t>
            </w:r>
          </w:hyperlink>
        </w:p>
        <w:p>
          <w:pPr>
            <w:pStyle w:val="Contents4"/>
            <w:tabs>
              <w:tab w:val="clear" w:pos="9639"/>
              <w:tab w:val="right" w:pos="9638" w:leader="dot"/>
            </w:tabs>
            <w:bidi w:val="0"/>
            <w:jc w:val="start"/>
            <w:rPr/>
          </w:pPr>
          <w:r>
            <w:rPr/>
            <w:t>5.2.1.7 Call rejection</w:t>
            <w:tab/>
          </w:r>
          <w:hyperlink w:anchor="__RefHeading___Toc502231178">
            <w:r>
              <w:rPr>
                <w:rStyle w:val="IndexLink"/>
              </w:rPr>
              <w:t>229</w:t>
            </w:r>
          </w:hyperlink>
        </w:p>
        <w:p>
          <w:pPr>
            <w:pStyle w:val="Contents4"/>
            <w:tabs>
              <w:tab w:val="clear" w:pos="9639"/>
              <w:tab w:val="right" w:pos="9638" w:leader="dot"/>
            </w:tabs>
            <w:bidi w:val="0"/>
            <w:jc w:val="start"/>
            <w:rPr/>
          </w:pPr>
          <w:r>
            <w:rPr/>
            <w:t>5.2.1.8 Transit network selection</w:t>
            <w:tab/>
          </w:r>
          <w:hyperlink w:anchor="__RefHeading___Toc502231179">
            <w:r>
              <w:rPr>
                <w:rStyle w:val="IndexLink"/>
              </w:rPr>
              <w:t>229</w:t>
            </w:r>
          </w:hyperlink>
        </w:p>
        <w:p>
          <w:pPr>
            <w:pStyle w:val="Contents4"/>
            <w:tabs>
              <w:tab w:val="clear" w:pos="9639"/>
              <w:tab w:val="right" w:pos="9638" w:leader="dot"/>
            </w:tabs>
            <w:bidi w:val="0"/>
            <w:jc w:val="start"/>
            <w:rPr/>
          </w:pPr>
          <w:r>
            <w:rPr/>
            <w:t>5.2.1.9 Traffic channel assignment at mobile originating call establishment</w:t>
            <w:tab/>
          </w:r>
          <w:hyperlink w:anchor="__RefHeading___Toc502231180">
            <w:r>
              <w:rPr>
                <w:rStyle w:val="IndexLink"/>
              </w:rPr>
              <w:t>229</w:t>
            </w:r>
          </w:hyperlink>
        </w:p>
        <w:p>
          <w:pPr>
            <w:pStyle w:val="Contents4"/>
            <w:tabs>
              <w:tab w:val="clear" w:pos="9639"/>
              <w:tab w:val="right" w:pos="9638" w:leader="dot"/>
            </w:tabs>
            <w:bidi w:val="0"/>
            <w:jc w:val="start"/>
            <w:rPr/>
          </w:pPr>
          <w:r>
            <w:rPr/>
            <w:t>5.2.1.10 Call queuing at mobile originating call establishment</w:t>
            <w:tab/>
          </w:r>
          <w:hyperlink w:anchor="__RefHeading___Toc502231181">
            <w:r>
              <w:rPr>
                <w:rStyle w:val="IndexLink"/>
              </w:rPr>
              <w:t>229</w:t>
            </w:r>
          </w:hyperlink>
        </w:p>
        <w:p>
          <w:pPr>
            <w:pStyle w:val="Contents4"/>
            <w:tabs>
              <w:tab w:val="clear" w:pos="9639"/>
              <w:tab w:val="right" w:pos="9638" w:leader="dot"/>
            </w:tabs>
            <w:bidi w:val="0"/>
            <w:jc w:val="start"/>
            <w:rPr/>
          </w:pPr>
          <w:r>
            <w:rPr/>
            <w:t>5.2.1.11 Speech Codec Selection</w:t>
            <w:tab/>
          </w:r>
          <w:hyperlink w:anchor="__RefHeading___Toc502231182">
            <w:r>
              <w:rPr>
                <w:rStyle w:val="IndexLink"/>
              </w:rPr>
              <w:t>230</w:t>
            </w:r>
          </w:hyperlink>
        </w:p>
        <w:p>
          <w:pPr>
            <w:pStyle w:val="Contents4"/>
            <w:tabs>
              <w:tab w:val="clear" w:pos="9639"/>
              <w:tab w:val="right" w:pos="9638" w:leader="dot"/>
            </w:tabs>
            <w:bidi w:val="0"/>
            <w:jc w:val="start"/>
            <w:rPr/>
          </w:pPr>
          <w:r>
            <w:rPr/>
            <w:t>5.2.1.12 Cellular Text telephone Modem (CTM) selection</w:t>
            <w:tab/>
          </w:r>
          <w:hyperlink w:anchor="__RefHeading___Toc502231183">
            <w:r>
              <w:rPr>
                <w:rStyle w:val="IndexLink"/>
              </w:rPr>
              <w:t>231</w:t>
            </w:r>
          </w:hyperlink>
        </w:p>
        <w:p>
          <w:pPr>
            <w:pStyle w:val="Contents3"/>
            <w:tabs>
              <w:tab w:val="clear" w:pos="9639"/>
              <w:tab w:val="right" w:pos="9638" w:leader="dot"/>
            </w:tabs>
            <w:bidi w:val="0"/>
            <w:jc w:val="start"/>
            <w:rPr/>
          </w:pPr>
          <w:r>
            <w:rPr/>
            <w:t>5.2.2 Mobile terminating call establishment</w:t>
            <w:tab/>
          </w:r>
          <w:hyperlink w:anchor="__RefHeading___Toc502231184">
            <w:r>
              <w:rPr>
                <w:rStyle w:val="IndexLink"/>
              </w:rPr>
              <w:t>231</w:t>
            </w:r>
          </w:hyperlink>
        </w:p>
        <w:p>
          <w:pPr>
            <w:pStyle w:val="Contents4"/>
            <w:tabs>
              <w:tab w:val="clear" w:pos="9639"/>
              <w:tab w:val="right" w:pos="9638" w:leader="dot"/>
            </w:tabs>
            <w:bidi w:val="0"/>
            <w:jc w:val="start"/>
            <w:rPr/>
          </w:pPr>
          <w:r>
            <w:rPr/>
            <w:t>5.2.2.1 Call indication</w:t>
            <w:tab/>
          </w:r>
          <w:hyperlink w:anchor="__RefHeading___Toc502231185">
            <w:r>
              <w:rPr>
                <w:rStyle w:val="IndexLink"/>
              </w:rPr>
              <w:t>231</w:t>
            </w:r>
          </w:hyperlink>
        </w:p>
        <w:p>
          <w:pPr>
            <w:pStyle w:val="Contents4"/>
            <w:tabs>
              <w:tab w:val="clear" w:pos="9639"/>
              <w:tab w:val="right" w:pos="9638" w:leader="dot"/>
            </w:tabs>
            <w:bidi w:val="0"/>
            <w:jc w:val="start"/>
            <w:rPr/>
          </w:pPr>
          <w:r>
            <w:rPr/>
            <w:t>5.2.2.2 Compatibility checking</w:t>
            <w:tab/>
          </w:r>
          <w:hyperlink w:anchor="__RefHeading___Toc502231186">
            <w:r>
              <w:rPr>
                <w:rStyle w:val="IndexLink"/>
              </w:rPr>
              <w:t>232</w:t>
            </w:r>
          </w:hyperlink>
        </w:p>
        <w:p>
          <w:pPr>
            <w:pStyle w:val="Contents4"/>
            <w:tabs>
              <w:tab w:val="clear" w:pos="9639"/>
              <w:tab w:val="right" w:pos="9638" w:leader="dot"/>
            </w:tabs>
            <w:bidi w:val="0"/>
            <w:jc w:val="start"/>
            <w:rPr/>
          </w:pPr>
          <w:r>
            <w:rPr/>
            <w:t>5.2.2.3 Call confirmation</w:t>
            <w:tab/>
          </w:r>
          <w:hyperlink w:anchor="__RefHeading___Toc502231187">
            <w:r>
              <w:rPr>
                <w:rStyle w:val="IndexLink"/>
              </w:rPr>
              <w:t>232</w:t>
            </w:r>
          </w:hyperlink>
        </w:p>
        <w:p>
          <w:pPr>
            <w:pStyle w:val="Contents5"/>
            <w:tabs>
              <w:tab w:val="clear" w:pos="9639"/>
              <w:tab w:val="right" w:pos="9638" w:leader="dot"/>
            </w:tabs>
            <w:bidi w:val="0"/>
            <w:jc w:val="start"/>
            <w:rPr/>
          </w:pPr>
          <w:r>
            <w:rPr/>
            <w:t>5.2.2.3.1 Response to SETUP</w:t>
            <w:tab/>
          </w:r>
          <w:hyperlink w:anchor="__RefHeading___Toc502231188">
            <w:r>
              <w:rPr>
                <w:rStyle w:val="IndexLink"/>
              </w:rPr>
              <w:t>232</w:t>
            </w:r>
          </w:hyperlink>
        </w:p>
        <w:p>
          <w:pPr>
            <w:pStyle w:val="Contents5"/>
            <w:tabs>
              <w:tab w:val="clear" w:pos="9639"/>
              <w:tab w:val="right" w:pos="9638" w:leader="dot"/>
            </w:tabs>
            <w:bidi w:val="0"/>
            <w:jc w:val="start"/>
            <w:rPr/>
          </w:pPr>
          <w:r>
            <w:rPr/>
            <w:t>5.2.2.3.2 Receipt of CALL CONFIRMED and ALERTING by the network</w:t>
            <w:tab/>
          </w:r>
          <w:hyperlink w:anchor="__RefHeading___Toc502231189">
            <w:r>
              <w:rPr>
                <w:rStyle w:val="IndexLink"/>
              </w:rPr>
              <w:t>232</w:t>
            </w:r>
          </w:hyperlink>
        </w:p>
        <w:p>
          <w:pPr>
            <w:pStyle w:val="Contents5"/>
            <w:tabs>
              <w:tab w:val="clear" w:pos="9639"/>
              <w:tab w:val="right" w:pos="9638" w:leader="dot"/>
            </w:tabs>
            <w:bidi w:val="0"/>
            <w:jc w:val="start"/>
            <w:rPr/>
          </w:pPr>
          <w:r>
            <w:rPr/>
            <w:t>5.2.2.3.3 Call failure procedures</w:t>
            <w:tab/>
          </w:r>
          <w:hyperlink w:anchor="__RefHeading___Toc502231190">
            <w:r>
              <w:rPr>
                <w:rStyle w:val="IndexLink"/>
              </w:rPr>
              <w:t>233</w:t>
            </w:r>
          </w:hyperlink>
        </w:p>
        <w:p>
          <w:pPr>
            <w:pStyle w:val="Contents5"/>
            <w:tabs>
              <w:tab w:val="clear" w:pos="9639"/>
              <w:tab w:val="right" w:pos="9638" w:leader="dot"/>
            </w:tabs>
            <w:bidi w:val="0"/>
            <w:jc w:val="start"/>
            <w:rPr/>
          </w:pPr>
          <w:r>
            <w:rPr/>
            <w:t>5.2.2.3.4 Called mobile station clearing during mobile terminating call establishment</w:t>
            <w:tab/>
          </w:r>
          <w:hyperlink w:anchor="__RefHeading___Toc502231191">
            <w:r>
              <w:rPr>
                <w:rStyle w:val="IndexLink"/>
              </w:rPr>
              <w:t>234</w:t>
            </w:r>
          </w:hyperlink>
        </w:p>
        <w:p>
          <w:pPr>
            <w:pStyle w:val="Contents4"/>
            <w:tabs>
              <w:tab w:val="clear" w:pos="9639"/>
              <w:tab w:val="right" w:pos="9638" w:leader="dot"/>
            </w:tabs>
            <w:bidi w:val="0"/>
            <w:jc w:val="start"/>
            <w:rPr/>
          </w:pPr>
          <w:r>
            <w:rPr/>
            <w:t>5.2.2.4 Notification of interworking in connection with mobile terminating call establishment</w:t>
            <w:tab/>
          </w:r>
          <w:hyperlink w:anchor="__RefHeading___Toc502231192">
            <w:r>
              <w:rPr>
                <w:rStyle w:val="IndexLink"/>
              </w:rPr>
              <w:t>234</w:t>
            </w:r>
          </w:hyperlink>
        </w:p>
        <w:p>
          <w:pPr>
            <w:pStyle w:val="Contents4"/>
            <w:tabs>
              <w:tab w:val="clear" w:pos="9639"/>
              <w:tab w:val="right" w:pos="9638" w:leader="dot"/>
            </w:tabs>
            <w:bidi w:val="0"/>
            <w:jc w:val="start"/>
            <w:rPr/>
          </w:pPr>
          <w:r>
            <w:rPr/>
            <w:t>5.2.2.5 Call accept</w:t>
            <w:tab/>
          </w:r>
          <w:hyperlink w:anchor="__RefHeading___Toc502231193">
            <w:r>
              <w:rPr>
                <w:rStyle w:val="IndexLink"/>
              </w:rPr>
              <w:t>234</w:t>
            </w:r>
          </w:hyperlink>
        </w:p>
        <w:p>
          <w:pPr>
            <w:pStyle w:val="Contents4"/>
            <w:tabs>
              <w:tab w:val="clear" w:pos="9639"/>
              <w:tab w:val="right" w:pos="9638" w:leader="dot"/>
            </w:tabs>
            <w:bidi w:val="0"/>
            <w:jc w:val="start"/>
            <w:rPr/>
          </w:pPr>
          <w:r>
            <w:rPr/>
            <w:t>5.2.2.6 Active indication</w:t>
            <w:tab/>
          </w:r>
          <w:hyperlink w:anchor="__RefHeading___Toc502231194">
            <w:r>
              <w:rPr>
                <w:rStyle w:val="IndexLink"/>
              </w:rPr>
              <w:t>234</w:t>
            </w:r>
          </w:hyperlink>
        </w:p>
        <w:p>
          <w:pPr>
            <w:pStyle w:val="Contents4"/>
            <w:tabs>
              <w:tab w:val="clear" w:pos="9639"/>
              <w:tab w:val="right" w:pos="9638" w:leader="dot"/>
            </w:tabs>
            <w:bidi w:val="0"/>
            <w:jc w:val="start"/>
            <w:rPr/>
          </w:pPr>
          <w:r>
            <w:rPr/>
            <w:t>5.2.2.7 Traffic channel assignment at mobile terminating call establishment</w:t>
            <w:tab/>
          </w:r>
          <w:hyperlink w:anchor="__RefHeading___Toc502231195">
            <w:r>
              <w:rPr>
                <w:rStyle w:val="IndexLink"/>
              </w:rPr>
              <w:t>235</w:t>
            </w:r>
          </w:hyperlink>
        </w:p>
        <w:p>
          <w:pPr>
            <w:pStyle w:val="Contents4"/>
            <w:tabs>
              <w:tab w:val="clear" w:pos="9639"/>
              <w:tab w:val="right" w:pos="9638" w:leader="dot"/>
            </w:tabs>
            <w:bidi w:val="0"/>
            <w:jc w:val="start"/>
            <w:rPr/>
          </w:pPr>
          <w:r>
            <w:rPr/>
            <w:t>5.2.2.8 Call queuing at mobile terminating call establishment</w:t>
            <w:tab/>
          </w:r>
          <w:hyperlink w:anchor="__RefHeading___Toc502231196">
            <w:r>
              <w:rPr>
                <w:rStyle w:val="IndexLink"/>
              </w:rPr>
              <w:t>235</w:t>
            </w:r>
          </w:hyperlink>
        </w:p>
        <w:p>
          <w:pPr>
            <w:pStyle w:val="Contents4"/>
            <w:tabs>
              <w:tab w:val="clear" w:pos="9639"/>
              <w:tab w:val="right" w:pos="9638" w:leader="dot"/>
            </w:tabs>
            <w:bidi w:val="0"/>
            <w:jc w:val="start"/>
            <w:rPr/>
          </w:pPr>
          <w:r>
            <w:rPr/>
            <w:t>5.2.2.9 User connection attachment during a mobile terminating call</w:t>
            <w:tab/>
          </w:r>
          <w:hyperlink w:anchor="__RefHeading___Toc502231197">
            <w:r>
              <w:rPr>
                <w:rStyle w:val="IndexLink"/>
              </w:rPr>
              <w:t>235</w:t>
            </w:r>
          </w:hyperlink>
        </w:p>
        <w:p>
          <w:pPr>
            <w:pStyle w:val="Contents4"/>
            <w:tabs>
              <w:tab w:val="clear" w:pos="9639"/>
              <w:tab w:val="right" w:pos="9638" w:leader="dot"/>
            </w:tabs>
            <w:bidi w:val="0"/>
            <w:jc w:val="start"/>
            <w:rPr/>
          </w:pPr>
          <w:r>
            <w:rPr/>
            <w:t>5.2.2.10 Speech Codec Selection</w:t>
            <w:tab/>
          </w:r>
          <w:hyperlink w:anchor="__RefHeading___Toc502231198">
            <w:r>
              <w:rPr>
                <w:rStyle w:val="IndexLink"/>
              </w:rPr>
              <w:t>235</w:t>
            </w:r>
          </w:hyperlink>
        </w:p>
        <w:p>
          <w:pPr>
            <w:pStyle w:val="Contents4"/>
            <w:tabs>
              <w:tab w:val="clear" w:pos="9639"/>
              <w:tab w:val="right" w:pos="9638" w:leader="dot"/>
            </w:tabs>
            <w:bidi w:val="0"/>
            <w:jc w:val="start"/>
            <w:rPr/>
          </w:pPr>
          <w:r>
            <w:rPr/>
            <w:t>5.2.2.11 Cellular Text telephone Modem (CTM) selection</w:t>
            <w:tab/>
          </w:r>
          <w:hyperlink w:anchor="__RefHeading___Toc502231199">
            <w:r>
              <w:rPr>
                <w:rStyle w:val="IndexLink"/>
              </w:rPr>
              <w:t>235</w:t>
            </w:r>
          </w:hyperlink>
        </w:p>
        <w:p>
          <w:pPr>
            <w:pStyle w:val="Contents3"/>
            <w:tabs>
              <w:tab w:val="clear" w:pos="9639"/>
              <w:tab w:val="right" w:pos="9638" w:leader="dot"/>
            </w:tabs>
            <w:bidi w:val="0"/>
            <w:jc w:val="start"/>
            <w:rPr/>
          </w:pPr>
          <w:r>
            <w:rPr/>
            <w:t>5.2.3 Network initiated MO call $(CCBS)$</w:t>
            <w:tab/>
          </w:r>
          <w:hyperlink w:anchor="__RefHeading___Toc502231200">
            <w:r>
              <w:rPr>
                <w:rStyle w:val="IndexLink"/>
              </w:rPr>
              <w:t>236</w:t>
            </w:r>
          </w:hyperlink>
        </w:p>
        <w:p>
          <w:pPr>
            <w:pStyle w:val="Contents4"/>
            <w:tabs>
              <w:tab w:val="clear" w:pos="9639"/>
              <w:tab w:val="right" w:pos="9638" w:leader="dot"/>
            </w:tabs>
            <w:bidi w:val="0"/>
            <w:jc w:val="start"/>
            <w:rPr/>
          </w:pPr>
          <w:r>
            <w:rPr/>
            <w:t>5.2.3.1 Initiation</w:t>
            <w:tab/>
          </w:r>
          <w:hyperlink w:anchor="__RefHeading___Toc502231201">
            <w:r>
              <w:rPr>
                <w:rStyle w:val="IndexLink"/>
              </w:rPr>
              <w:t>236</w:t>
            </w:r>
          </w:hyperlink>
        </w:p>
        <w:p>
          <w:pPr>
            <w:pStyle w:val="Contents4"/>
            <w:tabs>
              <w:tab w:val="clear" w:pos="9639"/>
              <w:tab w:val="right" w:pos="9638" w:leader="dot"/>
            </w:tabs>
            <w:bidi w:val="0"/>
            <w:jc w:val="start"/>
            <w:rPr/>
          </w:pPr>
          <w:r>
            <w:rPr/>
            <w:t>5.2.3.2 CC-Establishment present</w:t>
            <w:tab/>
          </w:r>
          <w:hyperlink w:anchor="__RefHeading___Toc502231202">
            <w:r>
              <w:rPr>
                <w:rStyle w:val="IndexLink"/>
              </w:rPr>
              <w:t>236</w:t>
            </w:r>
          </w:hyperlink>
        </w:p>
        <w:p>
          <w:pPr>
            <w:pStyle w:val="Contents5"/>
            <w:tabs>
              <w:tab w:val="clear" w:pos="9639"/>
              <w:tab w:val="right" w:pos="9638" w:leader="dot"/>
            </w:tabs>
            <w:bidi w:val="0"/>
            <w:jc w:val="start"/>
            <w:rPr/>
          </w:pPr>
          <w:r>
            <w:rPr/>
            <w:t>5.2.3.2.1 Recall Alignment Procedure</w:t>
            <w:tab/>
          </w:r>
          <w:hyperlink w:anchor="__RefHeading___Toc502231203">
            <w:r>
              <w:rPr>
                <w:rStyle w:val="IndexLink"/>
              </w:rPr>
              <w:t>237</w:t>
            </w:r>
          </w:hyperlink>
        </w:p>
        <w:p>
          <w:pPr>
            <w:pStyle w:val="Contents4"/>
            <w:tabs>
              <w:tab w:val="clear" w:pos="9639"/>
              <w:tab w:val="right" w:pos="9638" w:leader="dot"/>
            </w:tabs>
            <w:bidi w:val="0"/>
            <w:jc w:val="start"/>
            <w:rPr/>
          </w:pPr>
          <w:r>
            <w:rPr/>
            <w:t>5.2.3.3 CC-Establishment confirmation</w:t>
            <w:tab/>
          </w:r>
          <w:hyperlink w:anchor="__RefHeading___Toc502231204">
            <w:r>
              <w:rPr>
                <w:rStyle w:val="IndexLink"/>
              </w:rPr>
              <w:t>238</w:t>
            </w:r>
          </w:hyperlink>
        </w:p>
        <w:p>
          <w:pPr>
            <w:pStyle w:val="Contents4"/>
            <w:tabs>
              <w:tab w:val="clear" w:pos="9639"/>
              <w:tab w:val="right" w:pos="9638" w:leader="dot"/>
            </w:tabs>
            <w:bidi w:val="0"/>
            <w:jc w:val="start"/>
            <w:rPr/>
          </w:pPr>
          <w:r>
            <w:rPr/>
            <w:t>5.2.3.4 Recall present</w:t>
            <w:tab/>
          </w:r>
          <w:hyperlink w:anchor="__RefHeading___Toc502231205">
            <w:r>
              <w:rPr>
                <w:rStyle w:val="IndexLink"/>
              </w:rPr>
              <w:t>239</w:t>
            </w:r>
          </w:hyperlink>
        </w:p>
        <w:p>
          <w:pPr>
            <w:pStyle w:val="Contents4"/>
            <w:tabs>
              <w:tab w:val="clear" w:pos="9639"/>
              <w:tab w:val="right" w:pos="9638" w:leader="dot"/>
            </w:tabs>
            <w:bidi w:val="0"/>
            <w:jc w:val="start"/>
            <w:rPr/>
          </w:pPr>
          <w:r>
            <w:rPr/>
            <w:t>5.2.3.5 Traffic channel assignment during network initiated mobile originating call establishment</w:t>
            <w:tab/>
          </w:r>
          <w:hyperlink w:anchor="__RefHeading___Toc502231206">
            <w:r>
              <w:rPr>
                <w:rStyle w:val="IndexLink"/>
              </w:rPr>
              <w:t>239</w:t>
            </w:r>
          </w:hyperlink>
        </w:p>
        <w:p>
          <w:pPr>
            <w:pStyle w:val="Contents3"/>
            <w:tabs>
              <w:tab w:val="clear" w:pos="9639"/>
              <w:tab w:val="right" w:pos="9638" w:leader="dot"/>
            </w:tabs>
            <w:bidi w:val="0"/>
            <w:jc w:val="start"/>
            <w:rPr/>
          </w:pPr>
          <w:r>
            <w:rPr/>
            <w:t>5.2.4 Call establishment for SRVCC</w:t>
            <w:tab/>
          </w:r>
          <w:hyperlink w:anchor="__RefHeading___Toc502231207">
            <w:r>
              <w:rPr>
                <w:rStyle w:val="IndexLink"/>
              </w:rPr>
              <w:t>240</w:t>
            </w:r>
          </w:hyperlink>
        </w:p>
        <w:p>
          <w:pPr>
            <w:pStyle w:val="Contents4"/>
            <w:tabs>
              <w:tab w:val="clear" w:pos="9639"/>
              <w:tab w:val="right" w:pos="9638" w:leader="dot"/>
            </w:tabs>
            <w:bidi w:val="0"/>
            <w:jc w:val="start"/>
            <w:rPr/>
          </w:pPr>
          <w:r>
            <w:rPr/>
            <w:t>5.2.4.1 General</w:t>
            <w:tab/>
          </w:r>
          <w:hyperlink w:anchor="__RefHeading___Toc502231208">
            <w:r>
              <w:rPr>
                <w:rStyle w:val="IndexLink"/>
              </w:rPr>
              <w:t>240</w:t>
            </w:r>
          </w:hyperlink>
        </w:p>
        <w:p>
          <w:pPr>
            <w:pStyle w:val="Contents4"/>
            <w:tabs>
              <w:tab w:val="clear" w:pos="9639"/>
              <w:tab w:val="right" w:pos="9638" w:leader="dot"/>
            </w:tabs>
            <w:bidi w:val="0"/>
            <w:jc w:val="start"/>
            <w:rPr/>
          </w:pPr>
          <w:r>
            <w:rPr/>
            <w:t>5.2.4.2 Call activation</w:t>
            <w:tab/>
          </w:r>
          <w:hyperlink w:anchor="__RefHeading___Toc502231209">
            <w:r>
              <w:rPr>
                <w:rStyle w:val="IndexLink"/>
              </w:rPr>
              <w:t>240</w:t>
            </w:r>
          </w:hyperlink>
        </w:p>
        <w:p>
          <w:pPr>
            <w:pStyle w:val="Contents4"/>
            <w:tabs>
              <w:tab w:val="clear" w:pos="9639"/>
              <w:tab w:val="right" w:pos="9638" w:leader="dot"/>
            </w:tabs>
            <w:bidi w:val="0"/>
            <w:jc w:val="start"/>
            <w:rPr/>
          </w:pPr>
          <w:r>
            <w:rPr/>
            <w:t>5.2.4.3 Traffic channel assignment and user connection attachment</w:t>
            <w:tab/>
          </w:r>
          <w:hyperlink w:anchor="__RefHeading___Toc502231210">
            <w:r>
              <w:rPr>
                <w:rStyle w:val="IndexLink"/>
              </w:rPr>
              <w:t>240</w:t>
            </w:r>
          </w:hyperlink>
        </w:p>
        <w:p>
          <w:pPr>
            <w:pStyle w:val="Contents4"/>
            <w:tabs>
              <w:tab w:val="clear" w:pos="9639"/>
              <w:tab w:val="right" w:pos="9638" w:leader="dot"/>
            </w:tabs>
            <w:bidi w:val="0"/>
            <w:jc w:val="start"/>
            <w:rPr/>
          </w:pPr>
          <w:r>
            <w:rPr/>
            <w:t>5.2.4.4 State verification</w:t>
            <w:tab/>
          </w:r>
          <w:hyperlink w:anchor="__RefHeading___Toc502231211">
            <w:r>
              <w:rPr>
                <w:rStyle w:val="IndexLink"/>
              </w:rPr>
              <w:t>241</w:t>
            </w:r>
          </w:hyperlink>
        </w:p>
        <w:p>
          <w:pPr>
            <w:pStyle w:val="Contents2"/>
            <w:tabs>
              <w:tab w:val="clear" w:pos="9639"/>
              <w:tab w:val="right" w:pos="9638" w:leader="dot"/>
            </w:tabs>
            <w:bidi w:val="0"/>
            <w:jc w:val="start"/>
            <w:rPr/>
          </w:pPr>
          <w:r>
            <w:rPr/>
            <w:t>5.3 Signalling procedures during the "active" state</w:t>
            <w:tab/>
          </w:r>
          <w:hyperlink w:anchor="__RefHeading___Toc502231212">
            <w:r>
              <w:rPr>
                <w:rStyle w:val="IndexLink"/>
              </w:rPr>
              <w:t>241</w:t>
            </w:r>
          </w:hyperlink>
        </w:p>
        <w:p>
          <w:pPr>
            <w:pStyle w:val="Contents3"/>
            <w:tabs>
              <w:tab w:val="clear" w:pos="9639"/>
              <w:tab w:val="right" w:pos="9638" w:leader="dot"/>
            </w:tabs>
            <w:bidi w:val="0"/>
            <w:jc w:val="start"/>
            <w:rPr/>
          </w:pPr>
          <w:r>
            <w:rPr/>
            <w:t>5.3.1 User notification procedure</w:t>
            <w:tab/>
          </w:r>
          <w:hyperlink w:anchor="__RefHeading___Toc502231213">
            <w:r>
              <w:rPr>
                <w:rStyle w:val="IndexLink"/>
              </w:rPr>
              <w:t>241</w:t>
            </w:r>
          </w:hyperlink>
        </w:p>
        <w:p>
          <w:pPr>
            <w:pStyle w:val="Contents3"/>
            <w:tabs>
              <w:tab w:val="clear" w:pos="9639"/>
              <w:tab w:val="right" w:pos="9638" w:leader="dot"/>
            </w:tabs>
            <w:bidi w:val="0"/>
            <w:jc w:val="start"/>
            <w:rPr/>
          </w:pPr>
          <w:r>
            <w:rPr/>
            <w:t>5.3.2 Call rearrangements</w:t>
            <w:tab/>
          </w:r>
          <w:hyperlink w:anchor="__RefHeading___Toc502231214">
            <w:r>
              <w:rPr>
                <w:rStyle w:val="IndexLink"/>
              </w:rPr>
              <w:t>241</w:t>
            </w:r>
          </w:hyperlink>
        </w:p>
        <w:p>
          <w:pPr>
            <w:pStyle w:val="Contents3"/>
            <w:tabs>
              <w:tab w:val="clear" w:pos="9639"/>
              <w:tab w:val="right" w:pos="9638" w:leader="dot"/>
            </w:tabs>
            <w:bidi w:val="0"/>
            <w:jc w:val="start"/>
            <w:rPr/>
          </w:pPr>
          <w:r>
            <w:rPr/>
            <w:t>5.3.3 Codec Change Procedure</w:t>
            <w:tab/>
          </w:r>
          <w:hyperlink w:anchor="__RefHeading___Toc502231215">
            <w:r>
              <w:rPr>
                <w:rStyle w:val="IndexLink"/>
              </w:rPr>
              <w:t>241</w:t>
            </w:r>
          </w:hyperlink>
        </w:p>
        <w:p>
          <w:pPr>
            <w:pStyle w:val="Contents3"/>
            <w:tabs>
              <w:tab w:val="clear" w:pos="9639"/>
              <w:tab w:val="right" w:pos="9638" w:leader="dot"/>
            </w:tabs>
            <w:bidi w:val="0"/>
            <w:jc w:val="start"/>
            <w:rPr/>
          </w:pPr>
          <w:r>
            <w:rPr/>
            <w:t>5.3.4 Support of Dual Services</w:t>
            <w:tab/>
          </w:r>
          <w:hyperlink w:anchor="__RefHeading___Toc502231216">
            <w:r>
              <w:rPr>
                <w:rStyle w:val="IndexLink"/>
              </w:rPr>
              <w:t>241</w:t>
            </w:r>
          </w:hyperlink>
        </w:p>
        <w:p>
          <w:pPr>
            <w:pStyle w:val="Contents4"/>
            <w:tabs>
              <w:tab w:val="clear" w:pos="9639"/>
              <w:tab w:val="right" w:pos="9638" w:leader="dot"/>
            </w:tabs>
            <w:bidi w:val="0"/>
            <w:jc w:val="start"/>
            <w:rPr/>
          </w:pPr>
          <w:r>
            <w:rPr/>
            <w:t>5.3.4.1 Service Description</w:t>
            <w:tab/>
          </w:r>
          <w:hyperlink w:anchor="__RefHeading___Toc502231217">
            <w:r>
              <w:rPr>
                <w:rStyle w:val="IndexLink"/>
              </w:rPr>
              <w:t>241</w:t>
            </w:r>
          </w:hyperlink>
        </w:p>
        <w:p>
          <w:pPr>
            <w:pStyle w:val="Contents4"/>
            <w:tabs>
              <w:tab w:val="clear" w:pos="9639"/>
              <w:tab w:val="right" w:pos="9638" w:leader="dot"/>
            </w:tabs>
            <w:bidi w:val="0"/>
            <w:jc w:val="start"/>
            <w:rPr/>
          </w:pPr>
          <w:r>
            <w:rPr/>
            <w:t>5.3.4.2 Call establishment</w:t>
            <w:tab/>
          </w:r>
          <w:hyperlink w:anchor="__RefHeading___Toc502231218">
            <w:r>
              <w:rPr>
                <w:rStyle w:val="IndexLink"/>
              </w:rPr>
              <w:t>242</w:t>
            </w:r>
          </w:hyperlink>
        </w:p>
        <w:p>
          <w:pPr>
            <w:pStyle w:val="Contents5"/>
            <w:tabs>
              <w:tab w:val="clear" w:pos="9639"/>
              <w:tab w:val="right" w:pos="9638" w:leader="dot"/>
            </w:tabs>
            <w:bidi w:val="0"/>
            <w:jc w:val="start"/>
            <w:rPr/>
          </w:pPr>
          <w:r>
            <w:rPr/>
            <w:t>5.3.4.2.1 Mobile Originating Establishment</w:t>
            <w:tab/>
          </w:r>
          <w:hyperlink w:anchor="__RefHeading___Toc502231219">
            <w:r>
              <w:rPr>
                <w:rStyle w:val="IndexLink"/>
              </w:rPr>
              <w:t>242</w:t>
            </w:r>
          </w:hyperlink>
        </w:p>
        <w:p>
          <w:pPr>
            <w:pStyle w:val="Contents5"/>
            <w:tabs>
              <w:tab w:val="clear" w:pos="9639"/>
              <w:tab w:val="right" w:pos="9638" w:leader="dot"/>
            </w:tabs>
            <w:bidi w:val="0"/>
            <w:jc w:val="start"/>
            <w:rPr/>
          </w:pPr>
          <w:r>
            <w:rPr/>
            <w:t>5.3.4.2.2 Mobile Terminating Establishment</w:t>
            <w:tab/>
          </w:r>
          <w:hyperlink w:anchor="__RefHeading___Toc502231220">
            <w:r>
              <w:rPr>
                <w:rStyle w:val="IndexLink"/>
              </w:rPr>
              <w:t>243</w:t>
            </w:r>
          </w:hyperlink>
        </w:p>
        <w:p>
          <w:pPr>
            <w:pStyle w:val="Contents4"/>
            <w:tabs>
              <w:tab w:val="clear" w:pos="9639"/>
              <w:tab w:val="right" w:pos="9638" w:leader="dot"/>
            </w:tabs>
            <w:bidi w:val="0"/>
            <w:jc w:val="start"/>
            <w:rPr/>
          </w:pPr>
          <w:r>
            <w:rPr/>
            <w:t>5.3.4.3 Changing the Call Mode</w:t>
            <w:tab/>
          </w:r>
          <w:hyperlink w:anchor="__RefHeading___Toc502231221">
            <w:r>
              <w:rPr>
                <w:rStyle w:val="IndexLink"/>
              </w:rPr>
              <w:t>243</w:t>
            </w:r>
          </w:hyperlink>
        </w:p>
        <w:p>
          <w:pPr>
            <w:pStyle w:val="Contents5"/>
            <w:tabs>
              <w:tab w:val="clear" w:pos="9639"/>
              <w:tab w:val="right" w:pos="9638" w:leader="dot"/>
            </w:tabs>
            <w:bidi w:val="0"/>
            <w:jc w:val="start"/>
            <w:rPr/>
          </w:pPr>
          <w:r>
            <w:rPr/>
            <w:t>5.3.4.3.1 Initiation of in-call modification</w:t>
            <w:tab/>
          </w:r>
          <w:hyperlink w:anchor="__RefHeading___Toc502231222">
            <w:r>
              <w:rPr>
                <w:rStyle w:val="IndexLink"/>
              </w:rPr>
              <w:t>243</w:t>
            </w:r>
          </w:hyperlink>
        </w:p>
        <w:p>
          <w:pPr>
            <w:pStyle w:val="Contents5"/>
            <w:tabs>
              <w:tab w:val="clear" w:pos="9639"/>
              <w:tab w:val="right" w:pos="9638" w:leader="dot"/>
            </w:tabs>
            <w:bidi w:val="0"/>
            <w:jc w:val="start"/>
            <w:rPr/>
          </w:pPr>
          <w:r>
            <w:rPr/>
            <w:t>5.3.4.3.2 Successful completion of in-call modification</w:t>
            <w:tab/>
          </w:r>
          <w:hyperlink w:anchor="__RefHeading___Toc502231223">
            <w:r>
              <w:rPr>
                <w:rStyle w:val="IndexLink"/>
              </w:rPr>
              <w:t>243</w:t>
            </w:r>
          </w:hyperlink>
        </w:p>
        <w:p>
          <w:pPr>
            <w:pStyle w:val="Contents5"/>
            <w:tabs>
              <w:tab w:val="clear" w:pos="9639"/>
              <w:tab w:val="right" w:pos="9638" w:leader="dot"/>
            </w:tabs>
            <w:bidi w:val="0"/>
            <w:jc w:val="start"/>
            <w:rPr/>
          </w:pPr>
          <w:r>
            <w:rPr/>
            <w:t>5.3.4.3.3 Change of the channel configuration</w:t>
            <w:tab/>
          </w:r>
          <w:hyperlink w:anchor="__RefHeading___Toc502231224">
            <w:r>
              <w:rPr>
                <w:rStyle w:val="IndexLink"/>
              </w:rPr>
              <w:t>245</w:t>
            </w:r>
          </w:hyperlink>
        </w:p>
        <w:p>
          <w:pPr>
            <w:pStyle w:val="Contents5"/>
            <w:tabs>
              <w:tab w:val="clear" w:pos="9639"/>
              <w:tab w:val="right" w:pos="9638" w:leader="dot"/>
            </w:tabs>
            <w:bidi w:val="0"/>
            <w:jc w:val="start"/>
            <w:rPr/>
          </w:pPr>
          <w:r>
            <w:rPr/>
            <w:t>5.3.4.3.4 Failure of in-call modification</w:t>
            <w:tab/>
          </w:r>
          <w:hyperlink w:anchor="__RefHeading___Toc502231225">
            <w:r>
              <w:rPr>
                <w:rStyle w:val="IndexLink"/>
              </w:rPr>
              <w:t>245</w:t>
            </w:r>
          </w:hyperlink>
        </w:p>
        <w:p>
          <w:pPr>
            <w:pStyle w:val="Contents4"/>
            <w:tabs>
              <w:tab w:val="clear" w:pos="9639"/>
              <w:tab w:val="right" w:pos="9638" w:leader="dot"/>
            </w:tabs>
            <w:bidi w:val="0"/>
            <w:jc w:val="start"/>
            <w:rPr/>
          </w:pPr>
          <w:r>
            <w:rPr/>
            <w:t>5.3.4.4 Abnormal procedures</w:t>
            <w:tab/>
          </w:r>
          <w:hyperlink w:anchor="__RefHeading___Toc502231226">
            <w:r>
              <w:rPr>
                <w:rStyle w:val="IndexLink"/>
              </w:rPr>
              <w:t>245</w:t>
            </w:r>
          </w:hyperlink>
        </w:p>
        <w:p>
          <w:pPr>
            <w:pStyle w:val="Contents3"/>
            <w:tabs>
              <w:tab w:val="clear" w:pos="9639"/>
              <w:tab w:val="right" w:pos="9638" w:leader="dot"/>
            </w:tabs>
            <w:bidi w:val="0"/>
            <w:jc w:val="start"/>
            <w:rPr/>
          </w:pPr>
          <w:r>
            <w:rPr/>
            <w:t>5.3.5 User initiated service level up- and downgrading (A/Gb mode and GERAN Iu mode only)</w:t>
            <w:tab/>
          </w:r>
          <w:hyperlink w:anchor="__RefHeading___Toc502231227">
            <w:r>
              <w:rPr>
                <w:rStyle w:val="IndexLink"/>
              </w:rPr>
              <w:t>246</w:t>
            </w:r>
          </w:hyperlink>
        </w:p>
        <w:p>
          <w:pPr>
            <w:pStyle w:val="Contents4"/>
            <w:tabs>
              <w:tab w:val="clear" w:pos="9639"/>
              <w:tab w:val="right" w:pos="9638" w:leader="dot"/>
            </w:tabs>
            <w:bidi w:val="0"/>
            <w:jc w:val="start"/>
            <w:rPr/>
          </w:pPr>
          <w:r>
            <w:rPr/>
            <w:t>5.3.5.1 Initiation of service level up- and downgrading</w:t>
            <w:tab/>
          </w:r>
          <w:hyperlink w:anchor="__RefHeading___Toc502231228">
            <w:r>
              <w:rPr>
                <w:rStyle w:val="IndexLink"/>
              </w:rPr>
              <w:t>246</w:t>
            </w:r>
          </w:hyperlink>
        </w:p>
        <w:p>
          <w:pPr>
            <w:pStyle w:val="Contents4"/>
            <w:tabs>
              <w:tab w:val="clear" w:pos="9639"/>
              <w:tab w:val="right" w:pos="9638" w:leader="dot"/>
            </w:tabs>
            <w:bidi w:val="0"/>
            <w:jc w:val="start"/>
            <w:rPr/>
          </w:pPr>
          <w:r>
            <w:rPr/>
            <w:t>5.3.5.2 Successful completion of service level up- and downgrading</w:t>
            <w:tab/>
          </w:r>
          <w:hyperlink w:anchor="__RefHeading___Toc502231229">
            <w:r>
              <w:rPr>
                <w:rStyle w:val="IndexLink"/>
              </w:rPr>
              <w:t>246</w:t>
            </w:r>
          </w:hyperlink>
        </w:p>
        <w:p>
          <w:pPr>
            <w:pStyle w:val="Contents4"/>
            <w:tabs>
              <w:tab w:val="clear" w:pos="9639"/>
              <w:tab w:val="right" w:pos="9638" w:leader="dot"/>
            </w:tabs>
            <w:bidi w:val="0"/>
            <w:jc w:val="start"/>
            <w:rPr/>
          </w:pPr>
          <w:r>
            <w:rPr/>
            <w:t>5.3.5.3 Rejection of service level up- and downgrading</w:t>
            <w:tab/>
          </w:r>
          <w:hyperlink w:anchor="__RefHeading___Toc502231230">
            <w:r>
              <w:rPr>
                <w:rStyle w:val="IndexLink"/>
              </w:rPr>
              <w:t>247</w:t>
            </w:r>
          </w:hyperlink>
        </w:p>
        <w:p>
          <w:pPr>
            <w:pStyle w:val="Contents4"/>
            <w:tabs>
              <w:tab w:val="clear" w:pos="9639"/>
              <w:tab w:val="right" w:pos="9638" w:leader="dot"/>
            </w:tabs>
            <w:bidi w:val="0"/>
            <w:jc w:val="start"/>
            <w:rPr/>
          </w:pPr>
          <w:r>
            <w:rPr/>
            <w:t>5.3.5.4 Time-out recovery</w:t>
            <w:tab/>
          </w:r>
          <w:hyperlink w:anchor="__RefHeading___Toc502231231">
            <w:r>
              <w:rPr>
                <w:rStyle w:val="IndexLink"/>
              </w:rPr>
              <w:t>247</w:t>
            </w:r>
          </w:hyperlink>
        </w:p>
        <w:p>
          <w:pPr>
            <w:pStyle w:val="Contents3"/>
            <w:tabs>
              <w:tab w:val="clear" w:pos="9639"/>
              <w:tab w:val="right" w:pos="9638" w:leader="dot"/>
            </w:tabs>
            <w:bidi w:val="0"/>
            <w:jc w:val="start"/>
            <w:rPr/>
          </w:pPr>
          <w:r>
            <w:rPr/>
            <w:t>5.3.6 Support of multimedia calls</w:t>
            <w:tab/>
          </w:r>
          <w:hyperlink w:anchor="__RefHeading___Toc502231232">
            <w:r>
              <w:rPr>
                <w:rStyle w:val="IndexLink"/>
              </w:rPr>
              <w:t>247</w:t>
            </w:r>
          </w:hyperlink>
        </w:p>
        <w:p>
          <w:pPr>
            <w:pStyle w:val="Contents4"/>
            <w:tabs>
              <w:tab w:val="clear" w:pos="9639"/>
              <w:tab w:val="right" w:pos="9638" w:leader="dot"/>
            </w:tabs>
            <w:bidi w:val="0"/>
            <w:jc w:val="start"/>
            <w:rPr/>
          </w:pPr>
          <w:r>
            <w:rPr/>
            <w:t>5.3.6.1 Service description</w:t>
            <w:tab/>
          </w:r>
          <w:hyperlink w:anchor="__RefHeading___Toc502231233">
            <w:r>
              <w:rPr>
                <w:rStyle w:val="IndexLink"/>
              </w:rPr>
              <w:t>247</w:t>
            </w:r>
          </w:hyperlink>
        </w:p>
        <w:p>
          <w:pPr>
            <w:pStyle w:val="Contents4"/>
            <w:tabs>
              <w:tab w:val="clear" w:pos="9639"/>
              <w:tab w:val="right" w:pos="9638" w:leader="dot"/>
            </w:tabs>
            <w:bidi w:val="0"/>
            <w:jc w:val="start"/>
            <w:rPr/>
          </w:pPr>
          <w:r>
            <w:rPr/>
            <w:t>5.3.6.2 Call establishment</w:t>
            <w:tab/>
          </w:r>
          <w:hyperlink w:anchor="__RefHeading___Toc502231234">
            <w:r>
              <w:rPr>
                <w:rStyle w:val="IndexLink"/>
              </w:rPr>
              <w:t>247</w:t>
            </w:r>
          </w:hyperlink>
        </w:p>
        <w:p>
          <w:pPr>
            <w:pStyle w:val="Contents5"/>
            <w:tabs>
              <w:tab w:val="clear" w:pos="9639"/>
              <w:tab w:val="right" w:pos="9638" w:leader="dot"/>
            </w:tabs>
            <w:bidi w:val="0"/>
            <w:jc w:val="start"/>
            <w:rPr/>
          </w:pPr>
          <w:r>
            <w:rPr/>
            <w:t>5.3.6.2.1 Mobile originated multimedia call establishment</w:t>
            <w:tab/>
          </w:r>
          <w:hyperlink w:anchor="__RefHeading___Toc502231235">
            <w:r>
              <w:rPr>
                <w:rStyle w:val="IndexLink"/>
              </w:rPr>
              <w:t>247</w:t>
            </w:r>
          </w:hyperlink>
        </w:p>
        <w:p>
          <w:pPr>
            <w:pStyle w:val="Contents5"/>
            <w:tabs>
              <w:tab w:val="clear" w:pos="9639"/>
              <w:tab w:val="right" w:pos="9638" w:leader="dot"/>
            </w:tabs>
            <w:bidi w:val="0"/>
            <w:jc w:val="start"/>
            <w:rPr/>
          </w:pPr>
          <w:r>
            <w:rPr/>
            <w:t>5.3.6.2.2 Mobile terminating multimedia call</w:t>
            <w:tab/>
          </w:r>
          <w:hyperlink w:anchor="__RefHeading___Toc31868_3320553937">
            <w:r>
              <w:rPr>
                <w:rStyle w:val="IndexLink"/>
              </w:rPr>
              <w:t>248</w:t>
            </w:r>
          </w:hyperlink>
        </w:p>
        <w:p>
          <w:pPr>
            <w:pStyle w:val="Contents6"/>
            <w:tabs>
              <w:tab w:val="clear" w:pos="9639"/>
              <w:tab w:val="right" w:pos="9638" w:leader="dot"/>
            </w:tabs>
            <w:bidi w:val="0"/>
            <w:jc w:val="start"/>
            <w:rPr/>
          </w:pPr>
          <w:r>
            <w:rPr/>
            <w:t>5.3.6.2.2.1 Fallback to speech</w:t>
            <w:tab/>
          </w:r>
          <w:hyperlink w:anchor="__RefHeading___Toc502231237">
            <w:r>
              <w:rPr>
                <w:rStyle w:val="IndexLink"/>
              </w:rPr>
              <w:t>249</w:t>
            </w:r>
          </w:hyperlink>
        </w:p>
        <w:p>
          <w:pPr>
            <w:pStyle w:val="Contents4"/>
            <w:tabs>
              <w:tab w:val="clear" w:pos="9639"/>
              <w:tab w:val="right" w:pos="9638" w:leader="dot"/>
            </w:tabs>
            <w:bidi w:val="0"/>
            <w:jc w:val="start"/>
            <w:rPr/>
          </w:pPr>
          <w:r>
            <w:rPr/>
            <w:t>5.3.6.3 In-call modification in the "active" state</w:t>
            <w:tab/>
          </w:r>
          <w:hyperlink w:anchor="__RefHeading___Toc502231238">
            <w:r>
              <w:rPr>
                <w:rStyle w:val="IndexLink"/>
              </w:rPr>
              <w:t>249</w:t>
            </w:r>
          </w:hyperlink>
        </w:p>
        <w:p>
          <w:pPr>
            <w:pStyle w:val="Contents5"/>
            <w:tabs>
              <w:tab w:val="clear" w:pos="9639"/>
              <w:tab w:val="right" w:pos="9638" w:leader="dot"/>
            </w:tabs>
            <w:bidi w:val="0"/>
            <w:jc w:val="start"/>
            <w:rPr/>
          </w:pPr>
          <w:r>
            <w:rPr/>
            <w:t>5.3.6.3.1 Void</w:t>
            <w:tab/>
          </w:r>
          <w:hyperlink w:anchor="__RefHeading___Toc502231239">
            <w:r>
              <w:rPr>
                <w:rStyle w:val="IndexLink"/>
              </w:rPr>
              <w:t>250</w:t>
            </w:r>
          </w:hyperlink>
        </w:p>
        <w:p>
          <w:pPr>
            <w:pStyle w:val="Contents5"/>
            <w:tabs>
              <w:tab w:val="clear" w:pos="9639"/>
              <w:tab w:val="right" w:pos="9638" w:leader="dot"/>
            </w:tabs>
            <w:bidi w:val="0"/>
            <w:jc w:val="start"/>
            <w:rPr/>
          </w:pPr>
          <w:r>
            <w:rPr/>
            <w:t>5.3.6.3.2 Void</w:t>
            <w:tab/>
          </w:r>
          <w:hyperlink w:anchor="__RefHeading___Toc502231240">
            <w:r>
              <w:rPr>
                <w:rStyle w:val="IndexLink"/>
              </w:rPr>
              <w:t>250</w:t>
            </w:r>
          </w:hyperlink>
        </w:p>
        <w:p>
          <w:pPr>
            <w:pStyle w:val="Contents5"/>
            <w:tabs>
              <w:tab w:val="clear" w:pos="9639"/>
              <w:tab w:val="right" w:pos="9638" w:leader="dot"/>
            </w:tabs>
            <w:bidi w:val="0"/>
            <w:jc w:val="start"/>
            <w:rPr/>
          </w:pPr>
          <w:r>
            <w:rPr/>
            <w:t>5.3.6.3.3 Void</w:t>
            <w:tab/>
          </w:r>
          <w:hyperlink w:anchor="__RefHeading___Toc502231241">
            <w:r>
              <w:rPr>
                <w:rStyle w:val="IndexLink"/>
              </w:rPr>
              <w:t>250</w:t>
            </w:r>
          </w:hyperlink>
        </w:p>
        <w:p>
          <w:pPr>
            <w:pStyle w:val="Contents4"/>
            <w:tabs>
              <w:tab w:val="clear" w:pos="9639"/>
              <w:tab w:val="right" w:pos="9638" w:leader="dot"/>
            </w:tabs>
            <w:bidi w:val="0"/>
            <w:jc w:val="start"/>
            <w:rPr/>
          </w:pPr>
          <w:r>
            <w:rPr/>
            <w:t>5.3.6.4 Multimedia CAT during the alerting phase of a mobile originated call</w:t>
            <w:tab/>
          </w:r>
          <w:hyperlink w:anchor="__RefHeading___Toc502231242">
            <w:r>
              <w:rPr>
                <w:rStyle w:val="IndexLink"/>
              </w:rPr>
              <w:t>250</w:t>
            </w:r>
          </w:hyperlink>
        </w:p>
        <w:p>
          <w:pPr>
            <w:pStyle w:val="Contents4"/>
            <w:tabs>
              <w:tab w:val="clear" w:pos="9639"/>
              <w:tab w:val="right" w:pos="9638" w:leader="dot"/>
            </w:tabs>
            <w:bidi w:val="0"/>
            <w:jc w:val="start"/>
            <w:rPr/>
          </w:pPr>
          <w:r>
            <w:rPr/>
            <w:t>5.3.6.5 DTMF transmission during a multimedia call</w:t>
            <w:tab/>
          </w:r>
          <w:hyperlink w:anchor="__RefHeading___Toc502231243">
            <w:r>
              <w:rPr>
                <w:rStyle w:val="IndexLink"/>
              </w:rPr>
              <w:t>251</w:t>
            </w:r>
          </w:hyperlink>
        </w:p>
        <w:p>
          <w:pPr>
            <w:pStyle w:val="Contents2"/>
            <w:tabs>
              <w:tab w:val="clear" w:pos="9639"/>
              <w:tab w:val="right" w:pos="9638" w:leader="dot"/>
            </w:tabs>
            <w:bidi w:val="0"/>
            <w:jc w:val="start"/>
            <w:rPr/>
          </w:pPr>
          <w:r>
            <w:rPr/>
            <w:t>5.4 Call clearing</w:t>
            <w:tab/>
          </w:r>
          <w:hyperlink w:anchor="__RefHeading___Toc502231244">
            <w:r>
              <w:rPr>
                <w:rStyle w:val="IndexLink"/>
              </w:rPr>
              <w:t>251</w:t>
            </w:r>
          </w:hyperlink>
        </w:p>
        <w:p>
          <w:pPr>
            <w:pStyle w:val="Contents3"/>
            <w:tabs>
              <w:tab w:val="clear" w:pos="9639"/>
              <w:tab w:val="right" w:pos="9638" w:leader="dot"/>
            </w:tabs>
            <w:bidi w:val="0"/>
            <w:jc w:val="start"/>
            <w:rPr/>
          </w:pPr>
          <w:r>
            <w:rPr/>
            <w:t>5.4.1 Terminology</w:t>
            <w:tab/>
          </w:r>
          <w:hyperlink w:anchor="__RefHeading___Toc502231245">
            <w:r>
              <w:rPr>
                <w:rStyle w:val="IndexLink"/>
              </w:rPr>
              <w:t>251</w:t>
            </w:r>
          </w:hyperlink>
        </w:p>
        <w:p>
          <w:pPr>
            <w:pStyle w:val="Contents3"/>
            <w:tabs>
              <w:tab w:val="clear" w:pos="9639"/>
              <w:tab w:val="right" w:pos="9638" w:leader="dot"/>
            </w:tabs>
            <w:bidi w:val="0"/>
            <w:jc w:val="start"/>
            <w:rPr/>
          </w:pPr>
          <w:r>
            <w:rPr/>
            <w:t>5.4.2 Exception conditions</w:t>
            <w:tab/>
          </w:r>
          <w:hyperlink w:anchor="__RefHeading___Toc502231246">
            <w:r>
              <w:rPr>
                <w:rStyle w:val="IndexLink"/>
              </w:rPr>
              <w:t>251</w:t>
            </w:r>
          </w:hyperlink>
        </w:p>
        <w:p>
          <w:pPr>
            <w:pStyle w:val="Contents3"/>
            <w:tabs>
              <w:tab w:val="clear" w:pos="9639"/>
              <w:tab w:val="right" w:pos="9638" w:leader="dot"/>
            </w:tabs>
            <w:bidi w:val="0"/>
            <w:jc w:val="start"/>
            <w:rPr/>
          </w:pPr>
          <w:r>
            <w:rPr/>
            <w:t>5.4.3 Clearing initiated by the mobile station</w:t>
            <w:tab/>
          </w:r>
          <w:hyperlink w:anchor="__RefHeading___Toc502231247">
            <w:r>
              <w:rPr>
                <w:rStyle w:val="IndexLink"/>
              </w:rPr>
              <w:t>252</w:t>
            </w:r>
          </w:hyperlink>
        </w:p>
        <w:p>
          <w:pPr>
            <w:pStyle w:val="Contents4"/>
            <w:tabs>
              <w:tab w:val="clear" w:pos="9639"/>
              <w:tab w:val="right" w:pos="9638" w:leader="dot"/>
            </w:tabs>
            <w:bidi w:val="0"/>
            <w:jc w:val="start"/>
            <w:rPr/>
          </w:pPr>
          <w:r>
            <w:rPr/>
            <w:t>5.4.3.1 Initiation of call clearing</w:t>
            <w:tab/>
          </w:r>
          <w:hyperlink w:anchor="__RefHeading___Toc502231248">
            <w:r>
              <w:rPr>
                <w:rStyle w:val="IndexLink"/>
              </w:rPr>
              <w:t>252</w:t>
            </w:r>
          </w:hyperlink>
        </w:p>
        <w:p>
          <w:pPr>
            <w:pStyle w:val="Contents4"/>
            <w:tabs>
              <w:tab w:val="clear" w:pos="9639"/>
              <w:tab w:val="right" w:pos="9638" w:leader="dot"/>
            </w:tabs>
            <w:bidi w:val="0"/>
            <w:jc w:val="start"/>
            <w:rPr/>
          </w:pPr>
          <w:r>
            <w:rPr/>
            <w:t>5.4.3.2 Receipt of a DISCONNECT message from the mobile station.</w:t>
            <w:tab/>
          </w:r>
          <w:hyperlink w:anchor="__RefHeading___Toc502231249">
            <w:r>
              <w:rPr>
                <w:rStyle w:val="IndexLink"/>
              </w:rPr>
              <w:t>252</w:t>
            </w:r>
          </w:hyperlink>
        </w:p>
        <w:p>
          <w:pPr>
            <w:pStyle w:val="Contents4"/>
            <w:tabs>
              <w:tab w:val="clear" w:pos="9639"/>
              <w:tab w:val="right" w:pos="9638" w:leader="dot"/>
            </w:tabs>
            <w:bidi w:val="0"/>
            <w:jc w:val="start"/>
            <w:rPr/>
          </w:pPr>
          <w:r>
            <w:rPr/>
            <w:t>5.4.3.3 Receipt of a RELEASE message from the network</w:t>
            <w:tab/>
          </w:r>
          <w:hyperlink w:anchor="__RefHeading___Toc502231250">
            <w:r>
              <w:rPr>
                <w:rStyle w:val="IndexLink"/>
              </w:rPr>
              <w:t>252</w:t>
            </w:r>
          </w:hyperlink>
        </w:p>
        <w:p>
          <w:pPr>
            <w:pStyle w:val="Contents4"/>
            <w:tabs>
              <w:tab w:val="clear" w:pos="9639"/>
              <w:tab w:val="right" w:pos="9638" w:leader="dot"/>
            </w:tabs>
            <w:bidi w:val="0"/>
            <w:jc w:val="start"/>
            <w:rPr/>
          </w:pPr>
          <w:r>
            <w:rPr/>
            <w:t>5.4.3.4 Receipt of a RELEASE COMPLETE message from the mobile station</w:t>
            <w:tab/>
          </w:r>
          <w:hyperlink w:anchor="__RefHeading___Toc502231251">
            <w:r>
              <w:rPr>
                <w:rStyle w:val="IndexLink"/>
              </w:rPr>
              <w:t>252</w:t>
            </w:r>
          </w:hyperlink>
        </w:p>
        <w:p>
          <w:pPr>
            <w:pStyle w:val="Contents4"/>
            <w:tabs>
              <w:tab w:val="clear" w:pos="9639"/>
              <w:tab w:val="right" w:pos="9638" w:leader="dot"/>
            </w:tabs>
            <w:bidi w:val="0"/>
            <w:jc w:val="start"/>
            <w:rPr/>
          </w:pPr>
          <w:r>
            <w:rPr/>
            <w:t>5.4.3.5 Abnormal cases</w:t>
            <w:tab/>
          </w:r>
          <w:hyperlink w:anchor="__RefHeading___Toc502231252">
            <w:r>
              <w:rPr>
                <w:rStyle w:val="IndexLink"/>
              </w:rPr>
              <w:t>252</w:t>
            </w:r>
          </w:hyperlink>
        </w:p>
        <w:p>
          <w:pPr>
            <w:pStyle w:val="Contents3"/>
            <w:tabs>
              <w:tab w:val="clear" w:pos="9639"/>
              <w:tab w:val="right" w:pos="9638" w:leader="dot"/>
            </w:tabs>
            <w:bidi w:val="0"/>
            <w:jc w:val="start"/>
            <w:rPr/>
          </w:pPr>
          <w:r>
            <w:rPr/>
            <w:t>5.4.4 Clearing initiated by the network</w:t>
            <w:tab/>
          </w:r>
          <w:hyperlink w:anchor="__RefHeading___Toc502231253">
            <w:r>
              <w:rPr>
                <w:rStyle w:val="IndexLink"/>
              </w:rPr>
              <w:t>252</w:t>
            </w:r>
          </w:hyperlink>
        </w:p>
        <w:p>
          <w:pPr>
            <w:pStyle w:val="Contents4"/>
            <w:tabs>
              <w:tab w:val="clear" w:pos="9639"/>
              <w:tab w:val="right" w:pos="9638" w:leader="dot"/>
            </w:tabs>
            <w:bidi w:val="0"/>
            <w:jc w:val="start"/>
            <w:rPr/>
          </w:pPr>
          <w:r>
            <w:rPr/>
            <w:t>5.4.4.1 Clearing initiated by the network: mobile does not support "Prolonged Clearing Procedure"</w:t>
            <w:tab/>
          </w:r>
          <w:hyperlink w:anchor="__RefHeading___Toc502231254">
            <w:r>
              <w:rPr>
                <w:rStyle w:val="IndexLink"/>
              </w:rPr>
              <w:t>253</w:t>
            </w:r>
          </w:hyperlink>
        </w:p>
        <w:p>
          <w:pPr>
            <w:pStyle w:val="Contents4"/>
            <w:tabs>
              <w:tab w:val="clear" w:pos="9639"/>
              <w:tab w:val="right" w:pos="9638" w:leader="dot"/>
            </w:tabs>
            <w:bidi w:val="0"/>
            <w:jc w:val="start"/>
            <w:rPr/>
          </w:pPr>
          <w:r>
            <w:rPr/>
            <w:t>5.4.4.1.1 Clearing when tones/announcements provided</w:t>
            <w:tab/>
          </w:r>
          <w:hyperlink w:anchor="__RefHeading___Toc502231255">
            <w:r>
              <w:rPr>
                <w:rStyle w:val="IndexLink"/>
              </w:rPr>
              <w:t>253</w:t>
            </w:r>
          </w:hyperlink>
        </w:p>
        <w:p>
          <w:pPr>
            <w:pStyle w:val="Contents5"/>
            <w:tabs>
              <w:tab w:val="clear" w:pos="9639"/>
              <w:tab w:val="right" w:pos="9638" w:leader="dot"/>
            </w:tabs>
            <w:bidi w:val="0"/>
            <w:jc w:val="start"/>
            <w:rPr/>
          </w:pPr>
          <w:r>
            <w:rPr/>
            <w:t>5.4.4.1.2 Clearing when tones/announcements not provided</w:t>
            <w:tab/>
          </w:r>
          <w:hyperlink w:anchor="__RefHeading___Toc502231256">
            <w:r>
              <w:rPr>
                <w:rStyle w:val="IndexLink"/>
              </w:rPr>
              <w:t>253</w:t>
            </w:r>
          </w:hyperlink>
        </w:p>
        <w:p>
          <w:pPr>
            <w:pStyle w:val="Contents5"/>
            <w:tabs>
              <w:tab w:val="clear" w:pos="9639"/>
              <w:tab w:val="right" w:pos="9638" w:leader="dot"/>
            </w:tabs>
            <w:bidi w:val="0"/>
            <w:jc w:val="start"/>
            <w:rPr/>
          </w:pPr>
          <w:r>
            <w:rPr/>
            <w:t>5.4.4.1.3 Completion of clearing</w:t>
            <w:tab/>
          </w:r>
          <w:hyperlink w:anchor="__RefHeading___Toc502231257">
            <w:r>
              <w:rPr>
                <w:rStyle w:val="IndexLink"/>
              </w:rPr>
              <w:t>254</w:t>
            </w:r>
          </w:hyperlink>
        </w:p>
        <w:p>
          <w:pPr>
            <w:pStyle w:val="Contents4"/>
            <w:tabs>
              <w:tab w:val="clear" w:pos="9639"/>
              <w:tab w:val="right" w:pos="9638" w:leader="dot"/>
            </w:tabs>
            <w:bidi w:val="0"/>
            <w:jc w:val="start"/>
            <w:rPr/>
          </w:pPr>
          <w:r>
            <w:rPr/>
            <w:t>5.4.4.2 Clearing initiated by the network: mobile supports "Prolonged Clearing Procedure"</w:t>
            <w:tab/>
          </w:r>
          <w:hyperlink w:anchor="__RefHeading___Toc502231258">
            <w:r>
              <w:rPr>
                <w:rStyle w:val="IndexLink"/>
              </w:rPr>
              <w:t>254</w:t>
            </w:r>
          </w:hyperlink>
        </w:p>
        <w:p>
          <w:pPr>
            <w:pStyle w:val="Contents5"/>
            <w:tabs>
              <w:tab w:val="clear" w:pos="9639"/>
              <w:tab w:val="right" w:pos="9638" w:leader="dot"/>
            </w:tabs>
            <w:bidi w:val="0"/>
            <w:jc w:val="start"/>
            <w:rPr/>
          </w:pPr>
          <w:r>
            <w:rPr/>
            <w:t>5.4.4.2.1 Clearing when tones/announcements provided and the network does not indicate that "CCBS activation is possible"</w:t>
            <w:tab/>
          </w:r>
          <w:hyperlink w:anchor="__RefHeading___Toc502231259">
            <w:r>
              <w:rPr>
                <w:rStyle w:val="IndexLink"/>
              </w:rPr>
              <w:t>254</w:t>
            </w:r>
          </w:hyperlink>
        </w:p>
        <w:p>
          <w:pPr>
            <w:pStyle w:val="Contents5"/>
            <w:tabs>
              <w:tab w:val="clear" w:pos="9639"/>
              <w:tab w:val="right" w:pos="9638" w:leader="dot"/>
            </w:tabs>
            <w:bidi w:val="0"/>
            <w:jc w:val="start"/>
            <w:rPr/>
          </w:pPr>
          <w:r>
            <w:rPr/>
            <w:t>5.4.4.2.2 Clearing when the network indicates that "CCBS activation is possible"</w:t>
            <w:tab/>
          </w:r>
          <w:hyperlink w:anchor="__RefHeading___Toc502231260">
            <w:r>
              <w:rPr>
                <w:rStyle w:val="IndexLink"/>
              </w:rPr>
              <w:t>255</w:t>
            </w:r>
          </w:hyperlink>
        </w:p>
        <w:p>
          <w:pPr>
            <w:pStyle w:val="Contents5"/>
            <w:tabs>
              <w:tab w:val="clear" w:pos="9639"/>
              <w:tab w:val="right" w:pos="9638" w:leader="dot"/>
            </w:tabs>
            <w:bidi w:val="0"/>
            <w:jc w:val="start"/>
            <w:rPr/>
          </w:pPr>
          <w:r>
            <w:rPr/>
            <w:t>5.4.4.2.3 Clearing when tones/announcements are not provided and the network does not indicate that "CCBS activation is possible"</w:t>
            <w:tab/>
          </w:r>
          <w:hyperlink w:anchor="__RefHeading___Toc502231261">
            <w:r>
              <w:rPr>
                <w:rStyle w:val="IndexLink"/>
              </w:rPr>
              <w:t>256</w:t>
            </w:r>
          </w:hyperlink>
        </w:p>
        <w:p>
          <w:pPr>
            <w:pStyle w:val="Contents5"/>
            <w:tabs>
              <w:tab w:val="clear" w:pos="9639"/>
              <w:tab w:val="right" w:pos="9638" w:leader="dot"/>
            </w:tabs>
            <w:bidi w:val="0"/>
            <w:jc w:val="start"/>
            <w:rPr/>
          </w:pPr>
          <w:r>
            <w:rPr/>
            <w:t>5.4.4.2.4 Receipt of a RELEASE message from the mobile station</w:t>
            <w:tab/>
          </w:r>
          <w:hyperlink w:anchor="__RefHeading___Toc502231262">
            <w:r>
              <w:rPr>
                <w:rStyle w:val="IndexLink"/>
              </w:rPr>
              <w:t>256</w:t>
            </w:r>
          </w:hyperlink>
        </w:p>
        <w:p>
          <w:pPr>
            <w:pStyle w:val="Contents5"/>
            <w:tabs>
              <w:tab w:val="clear" w:pos="9639"/>
              <w:tab w:val="right" w:pos="9638" w:leader="dot"/>
            </w:tabs>
            <w:bidi w:val="0"/>
            <w:jc w:val="start"/>
            <w:rPr/>
          </w:pPr>
          <w:r>
            <w:rPr/>
            <w:t>5.4.4.2.5 Completion of clearing</w:t>
            <w:tab/>
          </w:r>
          <w:hyperlink w:anchor="__RefHeading___Toc502231263">
            <w:r>
              <w:rPr>
                <w:rStyle w:val="IndexLink"/>
              </w:rPr>
              <w:t>257</w:t>
            </w:r>
          </w:hyperlink>
        </w:p>
        <w:p>
          <w:pPr>
            <w:pStyle w:val="Contents2"/>
            <w:tabs>
              <w:tab w:val="clear" w:pos="9639"/>
              <w:tab w:val="right" w:pos="9638" w:leader="dot"/>
            </w:tabs>
            <w:bidi w:val="0"/>
            <w:jc w:val="start"/>
            <w:rPr/>
          </w:pPr>
          <w:r>
            <w:rPr/>
            <w:t>5.5 Miscellaneous procedures</w:t>
            <w:tab/>
          </w:r>
          <w:hyperlink w:anchor="__RefHeading___Toc502231264">
            <w:r>
              <w:rPr>
                <w:rStyle w:val="IndexLink"/>
              </w:rPr>
              <w:t>257</w:t>
            </w:r>
          </w:hyperlink>
        </w:p>
        <w:p>
          <w:pPr>
            <w:pStyle w:val="Contents3"/>
            <w:tabs>
              <w:tab w:val="clear" w:pos="9639"/>
              <w:tab w:val="right" w:pos="9638" w:leader="dot"/>
            </w:tabs>
            <w:bidi w:val="0"/>
            <w:jc w:val="start"/>
            <w:rPr/>
          </w:pPr>
          <w:r>
            <w:rPr/>
            <w:t>5.5.1 In-band tones and announcements</w:t>
            <w:tab/>
          </w:r>
          <w:hyperlink w:anchor="__RefHeading___Toc502231265">
            <w:r>
              <w:rPr>
                <w:rStyle w:val="IndexLink"/>
              </w:rPr>
              <w:t>257</w:t>
            </w:r>
          </w:hyperlink>
        </w:p>
        <w:p>
          <w:pPr>
            <w:pStyle w:val="Contents3"/>
            <w:tabs>
              <w:tab w:val="clear" w:pos="9639"/>
              <w:tab w:val="right" w:pos="9638" w:leader="dot"/>
            </w:tabs>
            <w:bidi w:val="0"/>
            <w:jc w:val="start"/>
            <w:rPr/>
          </w:pPr>
          <w:r>
            <w:rPr/>
            <w:t>5.5.2 Call collisions</w:t>
            <w:tab/>
          </w:r>
          <w:hyperlink w:anchor="__RefHeading___Toc502231266">
            <w:r>
              <w:rPr>
                <w:rStyle w:val="IndexLink"/>
              </w:rPr>
              <w:t>258</w:t>
            </w:r>
          </w:hyperlink>
        </w:p>
        <w:p>
          <w:pPr>
            <w:pStyle w:val="Contents3"/>
            <w:tabs>
              <w:tab w:val="clear" w:pos="9639"/>
              <w:tab w:val="right" w:pos="9638" w:leader="dot"/>
            </w:tabs>
            <w:bidi w:val="0"/>
            <w:jc w:val="start"/>
            <w:rPr/>
          </w:pPr>
          <w:r>
            <w:rPr/>
            <w:t>5.5.3 Status procedures</w:t>
            <w:tab/>
          </w:r>
          <w:hyperlink w:anchor="__RefHeading___Toc502231267">
            <w:r>
              <w:rPr>
                <w:rStyle w:val="IndexLink"/>
              </w:rPr>
              <w:t>258</w:t>
            </w:r>
          </w:hyperlink>
        </w:p>
        <w:p>
          <w:pPr>
            <w:pStyle w:val="Contents4"/>
            <w:tabs>
              <w:tab w:val="clear" w:pos="9639"/>
              <w:tab w:val="right" w:pos="9638" w:leader="dot"/>
            </w:tabs>
            <w:bidi w:val="0"/>
            <w:jc w:val="start"/>
            <w:rPr/>
          </w:pPr>
          <w:r>
            <w:rPr/>
            <w:t>5.5.3.1 Status enquiry procedure</w:t>
            <w:tab/>
          </w:r>
          <w:hyperlink w:anchor="__RefHeading___Toc502231268">
            <w:r>
              <w:rPr>
                <w:rStyle w:val="IndexLink"/>
              </w:rPr>
              <w:t>258</w:t>
            </w:r>
          </w:hyperlink>
        </w:p>
        <w:p>
          <w:pPr>
            <w:pStyle w:val="Contents4"/>
            <w:tabs>
              <w:tab w:val="clear" w:pos="9639"/>
              <w:tab w:val="right" w:pos="9638" w:leader="dot"/>
            </w:tabs>
            <w:bidi w:val="0"/>
            <w:jc w:val="start"/>
            <w:rPr/>
          </w:pPr>
          <w:r>
            <w:rPr/>
            <w:t>5.5.3.2 Reception of a STATUS message by a CC entity</w:t>
            <w:tab/>
          </w:r>
          <w:hyperlink w:anchor="__RefHeading___Toc502231269">
            <w:r>
              <w:rPr>
                <w:rStyle w:val="IndexLink"/>
              </w:rPr>
              <w:t>258</w:t>
            </w:r>
          </w:hyperlink>
        </w:p>
        <w:p>
          <w:pPr>
            <w:pStyle w:val="Contents5"/>
            <w:tabs>
              <w:tab w:val="clear" w:pos="9639"/>
              <w:tab w:val="right" w:pos="9638" w:leader="dot"/>
            </w:tabs>
            <w:bidi w:val="0"/>
            <w:jc w:val="start"/>
            <w:rPr/>
          </w:pPr>
          <w:r>
            <w:rPr/>
            <w:t>5.5.3.2.1 STATUS message with incompatible state</w:t>
            <w:tab/>
          </w:r>
          <w:hyperlink w:anchor="__RefHeading___Toc502231270">
            <w:r>
              <w:rPr>
                <w:rStyle w:val="IndexLink"/>
              </w:rPr>
              <w:t>258</w:t>
            </w:r>
          </w:hyperlink>
        </w:p>
        <w:p>
          <w:pPr>
            <w:pStyle w:val="Contents5"/>
            <w:tabs>
              <w:tab w:val="clear" w:pos="9639"/>
              <w:tab w:val="right" w:pos="9638" w:leader="dot"/>
            </w:tabs>
            <w:bidi w:val="0"/>
            <w:jc w:val="start"/>
            <w:rPr/>
          </w:pPr>
          <w:r>
            <w:rPr/>
            <w:t>5.5.3.2.2 STATUS message with compatible state</w:t>
            <w:tab/>
          </w:r>
          <w:hyperlink w:anchor="__RefHeading___Toc502231271">
            <w:r>
              <w:rPr>
                <w:rStyle w:val="IndexLink"/>
              </w:rPr>
              <w:t>258</w:t>
            </w:r>
          </w:hyperlink>
        </w:p>
        <w:p>
          <w:pPr>
            <w:pStyle w:val="Contents3"/>
            <w:tabs>
              <w:tab w:val="clear" w:pos="9639"/>
              <w:tab w:val="right" w:pos="9638" w:leader="dot"/>
            </w:tabs>
            <w:bidi w:val="0"/>
            <w:jc w:val="start"/>
            <w:rPr/>
          </w:pPr>
          <w:r>
            <w:rPr/>
            <w:t>5.5.4 Call re-establishment, mobile station side</w:t>
            <w:tab/>
          </w:r>
          <w:hyperlink w:anchor="__RefHeading___Toc502231272">
            <w:r>
              <w:rPr>
                <w:rStyle w:val="IndexLink"/>
              </w:rPr>
              <w:t>259</w:t>
            </w:r>
          </w:hyperlink>
        </w:p>
        <w:p>
          <w:pPr>
            <w:pStyle w:val="Contents4"/>
            <w:tabs>
              <w:tab w:val="clear" w:pos="9639"/>
              <w:tab w:val="right" w:pos="9638" w:leader="dot"/>
            </w:tabs>
            <w:bidi w:val="0"/>
            <w:jc w:val="start"/>
            <w:rPr/>
          </w:pPr>
          <w:r>
            <w:rPr/>
            <w:t>5.5.4.1 Indication from the mobility management sublayer</w:t>
            <w:tab/>
          </w:r>
          <w:hyperlink w:anchor="__RefHeading___Toc502231273">
            <w:r>
              <w:rPr>
                <w:rStyle w:val="IndexLink"/>
              </w:rPr>
              <w:t>259</w:t>
            </w:r>
          </w:hyperlink>
        </w:p>
        <w:p>
          <w:pPr>
            <w:pStyle w:val="Contents4"/>
            <w:tabs>
              <w:tab w:val="clear" w:pos="9639"/>
              <w:tab w:val="right" w:pos="9638" w:leader="dot"/>
            </w:tabs>
            <w:bidi w:val="0"/>
            <w:jc w:val="start"/>
            <w:rPr/>
          </w:pPr>
          <w:r>
            <w:rPr/>
            <w:t>5.5.4.2 Reaction of call control</w:t>
            <w:tab/>
          </w:r>
          <w:hyperlink w:anchor="__RefHeading___Toc502231274">
            <w:r>
              <w:rPr>
                <w:rStyle w:val="IndexLink"/>
              </w:rPr>
              <w:t>259</w:t>
            </w:r>
          </w:hyperlink>
        </w:p>
        <w:p>
          <w:pPr>
            <w:pStyle w:val="Contents4"/>
            <w:tabs>
              <w:tab w:val="clear" w:pos="9639"/>
              <w:tab w:val="right" w:pos="9638" w:leader="dot"/>
            </w:tabs>
            <w:bidi w:val="0"/>
            <w:jc w:val="start"/>
            <w:rPr/>
          </w:pPr>
          <w:r>
            <w:rPr/>
            <w:t>5.5.4.3 Completion of re-establishment</w:t>
            <w:tab/>
          </w:r>
          <w:hyperlink w:anchor="__RefHeading___Toc502231275">
            <w:r>
              <w:rPr>
                <w:rStyle w:val="IndexLink"/>
              </w:rPr>
              <w:t>259</w:t>
            </w:r>
          </w:hyperlink>
        </w:p>
        <w:p>
          <w:pPr>
            <w:pStyle w:val="Contents4"/>
            <w:tabs>
              <w:tab w:val="clear" w:pos="9639"/>
              <w:tab w:val="right" w:pos="9638" w:leader="dot"/>
            </w:tabs>
            <w:bidi w:val="0"/>
            <w:jc w:val="start"/>
            <w:rPr/>
          </w:pPr>
          <w:r>
            <w:rPr/>
            <w:t>5.5.4.4 Unsuccessful outcome</w:t>
            <w:tab/>
          </w:r>
          <w:hyperlink w:anchor="__RefHeading___Toc502231276">
            <w:r>
              <w:rPr>
                <w:rStyle w:val="IndexLink"/>
              </w:rPr>
              <w:t>259</w:t>
            </w:r>
          </w:hyperlink>
        </w:p>
        <w:p>
          <w:pPr>
            <w:pStyle w:val="Contents3"/>
            <w:tabs>
              <w:tab w:val="clear" w:pos="9639"/>
              <w:tab w:val="right" w:pos="9638" w:leader="dot"/>
            </w:tabs>
            <w:bidi w:val="0"/>
            <w:jc w:val="start"/>
            <w:rPr/>
          </w:pPr>
          <w:r>
            <w:rPr/>
            <w:t>5.5.5 Call re-establishment, network side</w:t>
            <w:tab/>
          </w:r>
          <w:hyperlink w:anchor="__RefHeading___Toc502231277">
            <w:r>
              <w:rPr>
                <w:rStyle w:val="IndexLink"/>
              </w:rPr>
              <w:t>260</w:t>
            </w:r>
          </w:hyperlink>
        </w:p>
        <w:p>
          <w:pPr>
            <w:pStyle w:val="Contents4"/>
            <w:tabs>
              <w:tab w:val="clear" w:pos="9639"/>
              <w:tab w:val="right" w:pos="9638" w:leader="dot"/>
            </w:tabs>
            <w:bidi w:val="0"/>
            <w:jc w:val="start"/>
            <w:rPr/>
          </w:pPr>
          <w:r>
            <w:rPr/>
            <w:t>5.5.5.1 State alignment</w:t>
            <w:tab/>
          </w:r>
          <w:hyperlink w:anchor="__RefHeading___Toc502231278">
            <w:r>
              <w:rPr>
                <w:rStyle w:val="IndexLink"/>
              </w:rPr>
              <w:t>260</w:t>
            </w:r>
          </w:hyperlink>
        </w:p>
        <w:p>
          <w:pPr>
            <w:pStyle w:val="Contents3"/>
            <w:tabs>
              <w:tab w:val="clear" w:pos="9639"/>
              <w:tab w:val="right" w:pos="9638" w:leader="dot"/>
            </w:tabs>
            <w:bidi w:val="0"/>
            <w:jc w:val="start"/>
            <w:rPr/>
          </w:pPr>
          <w:r>
            <w:rPr/>
            <w:t>5.5.6 Progress</w:t>
            <w:tab/>
          </w:r>
          <w:hyperlink w:anchor="__RefHeading___Toc502231279">
            <w:r>
              <w:rPr>
                <w:rStyle w:val="IndexLink"/>
              </w:rPr>
              <w:t>260</w:t>
            </w:r>
          </w:hyperlink>
        </w:p>
        <w:p>
          <w:pPr>
            <w:pStyle w:val="Contents3"/>
            <w:tabs>
              <w:tab w:val="clear" w:pos="9639"/>
              <w:tab w:val="right" w:pos="9638" w:leader="dot"/>
            </w:tabs>
            <w:bidi w:val="0"/>
            <w:jc w:val="start"/>
            <w:rPr/>
          </w:pPr>
          <w:r>
            <w:rPr/>
            <w:t>5.5.7 DTMF protocol control procedure</w:t>
            <w:tab/>
          </w:r>
          <w:hyperlink w:anchor="__RefHeading___Toc502231280">
            <w:r>
              <w:rPr>
                <w:rStyle w:val="IndexLink"/>
              </w:rPr>
              <w:t>260</w:t>
            </w:r>
          </w:hyperlink>
        </w:p>
        <w:p>
          <w:pPr>
            <w:pStyle w:val="Contents4"/>
            <w:tabs>
              <w:tab w:val="clear" w:pos="9639"/>
              <w:tab w:val="right" w:pos="9638" w:leader="dot"/>
            </w:tabs>
            <w:bidi w:val="0"/>
            <w:jc w:val="start"/>
            <w:rPr/>
          </w:pPr>
          <w:r>
            <w:rPr/>
            <w:t>5.5.7.1 Start DTMF request by the mobile station</w:t>
            <w:tab/>
          </w:r>
          <w:hyperlink w:anchor="__RefHeading___Toc502231281">
            <w:r>
              <w:rPr>
                <w:rStyle w:val="IndexLink"/>
              </w:rPr>
              <w:t>260</w:t>
            </w:r>
          </w:hyperlink>
        </w:p>
        <w:p>
          <w:pPr>
            <w:pStyle w:val="Contents4"/>
            <w:tabs>
              <w:tab w:val="clear" w:pos="9639"/>
              <w:tab w:val="right" w:pos="9638" w:leader="dot"/>
            </w:tabs>
            <w:bidi w:val="0"/>
            <w:jc w:val="start"/>
            <w:rPr/>
          </w:pPr>
          <w:r>
            <w:rPr/>
            <w:t>5.5.7.2 Start DTMF response by the network</w:t>
            <w:tab/>
          </w:r>
          <w:hyperlink w:anchor="__RefHeading___Toc502231282">
            <w:r>
              <w:rPr>
                <w:rStyle w:val="IndexLink"/>
              </w:rPr>
              <w:t>261</w:t>
            </w:r>
          </w:hyperlink>
        </w:p>
        <w:p>
          <w:pPr>
            <w:pStyle w:val="Contents4"/>
            <w:tabs>
              <w:tab w:val="clear" w:pos="9639"/>
              <w:tab w:val="right" w:pos="9638" w:leader="dot"/>
            </w:tabs>
            <w:bidi w:val="0"/>
            <w:jc w:val="start"/>
            <w:rPr/>
          </w:pPr>
          <w:r>
            <w:rPr/>
            <w:t>5.5.7.3 Stop DTMF request by the mobile station</w:t>
            <w:tab/>
          </w:r>
          <w:hyperlink w:anchor="__RefHeading___Toc502231283">
            <w:r>
              <w:rPr>
                <w:rStyle w:val="IndexLink"/>
              </w:rPr>
              <w:t>261</w:t>
            </w:r>
          </w:hyperlink>
        </w:p>
        <w:p>
          <w:pPr>
            <w:pStyle w:val="Contents4"/>
            <w:tabs>
              <w:tab w:val="clear" w:pos="9639"/>
              <w:tab w:val="right" w:pos="9638" w:leader="dot"/>
            </w:tabs>
            <w:bidi w:val="0"/>
            <w:jc w:val="start"/>
            <w:rPr/>
          </w:pPr>
          <w:r>
            <w:rPr/>
            <w:t>5.5.7.4 Stop DTMF response by the network</w:t>
            <w:tab/>
          </w:r>
          <w:hyperlink w:anchor="__RefHeading___Toc502231284">
            <w:r>
              <w:rPr>
                <w:rStyle w:val="IndexLink"/>
              </w:rPr>
              <w:t>261</w:t>
            </w:r>
          </w:hyperlink>
        </w:p>
        <w:p>
          <w:pPr>
            <w:pStyle w:val="Contents4"/>
            <w:tabs>
              <w:tab w:val="clear" w:pos="9639"/>
              <w:tab w:val="right" w:pos="9638" w:leader="dot"/>
            </w:tabs>
            <w:bidi w:val="0"/>
            <w:jc w:val="start"/>
            <w:rPr/>
          </w:pPr>
          <w:r>
            <w:rPr/>
            <w:t>5.5.7.5 Sequencing of subsequent start DTMF requests by the mobile station</w:t>
            <w:tab/>
          </w:r>
          <w:hyperlink w:anchor="__RefHeading___Toc502231285">
            <w:r>
              <w:rPr>
                <w:rStyle w:val="IndexLink"/>
              </w:rPr>
              <w:t>261</w:t>
            </w:r>
          </w:hyperlink>
        </w:p>
        <w:p>
          <w:pPr>
            <w:pStyle w:val="Contents1"/>
            <w:tabs>
              <w:tab w:val="clear" w:pos="9639"/>
              <w:tab w:val="right" w:pos="9638" w:leader="dot"/>
            </w:tabs>
            <w:bidi w:val="0"/>
            <w:jc w:val="start"/>
            <w:rPr/>
          </w:pPr>
          <w:r>
            <w:rPr/>
            <w:t>6 Support for packet services</w:t>
            <w:tab/>
          </w:r>
          <w:hyperlink w:anchor="__RefHeading___Toc502231286">
            <w:r>
              <w:rPr>
                <w:rStyle w:val="IndexLink"/>
              </w:rPr>
              <w:t>262</w:t>
            </w:r>
          </w:hyperlink>
        </w:p>
        <w:p>
          <w:pPr>
            <w:pStyle w:val="Contents2"/>
            <w:tabs>
              <w:tab w:val="clear" w:pos="9639"/>
              <w:tab w:val="right" w:pos="9638" w:leader="dot"/>
            </w:tabs>
            <w:bidi w:val="0"/>
            <w:jc w:val="start"/>
            <w:rPr/>
          </w:pPr>
          <w:r>
            <w:rPr/>
            <w:t>6.1 GPRS Session management</w:t>
            <w:tab/>
          </w:r>
          <w:hyperlink w:anchor="__RefHeading___Toc502231287">
            <w:r>
              <w:rPr>
                <w:rStyle w:val="IndexLink"/>
              </w:rPr>
              <w:t>262</w:t>
            </w:r>
          </w:hyperlink>
        </w:p>
        <w:p>
          <w:pPr>
            <w:pStyle w:val="Contents3"/>
            <w:tabs>
              <w:tab w:val="clear" w:pos="9639"/>
              <w:tab w:val="right" w:pos="9638" w:leader="dot"/>
            </w:tabs>
            <w:bidi w:val="0"/>
            <w:jc w:val="start"/>
            <w:rPr/>
          </w:pPr>
          <w:r>
            <w:rPr/>
            <w:t>6.1.1 General</w:t>
            <w:tab/>
          </w:r>
          <w:hyperlink w:anchor="__RefHeading___Toc502231288">
            <w:r>
              <w:rPr>
                <w:rStyle w:val="IndexLink"/>
              </w:rPr>
              <w:t>262</w:t>
            </w:r>
          </w:hyperlink>
        </w:p>
        <w:p>
          <w:pPr>
            <w:pStyle w:val="Contents3"/>
            <w:tabs>
              <w:tab w:val="clear" w:pos="9639"/>
              <w:tab w:val="right" w:pos="9638" w:leader="dot"/>
            </w:tabs>
            <w:bidi w:val="0"/>
            <w:jc w:val="start"/>
            <w:rPr/>
          </w:pPr>
          <w:r>
            <w:rPr/>
            <w:t>6.1.2 Session management states</w:t>
            <w:tab/>
          </w:r>
          <w:hyperlink w:anchor="__RefHeading___Toc502231289">
            <w:r>
              <w:rPr>
                <w:rStyle w:val="IndexLink"/>
              </w:rPr>
              <w:t>263</w:t>
            </w:r>
          </w:hyperlink>
        </w:p>
        <w:p>
          <w:pPr>
            <w:pStyle w:val="Contents4"/>
            <w:tabs>
              <w:tab w:val="clear" w:pos="9639"/>
              <w:tab w:val="right" w:pos="9638" w:leader="dot"/>
            </w:tabs>
            <w:bidi w:val="0"/>
            <w:jc w:val="start"/>
            <w:rPr/>
          </w:pPr>
          <w:r>
            <w:rPr/>
            <w:t>6.1.2.1 Session management states in the MS</w:t>
            <w:tab/>
          </w:r>
          <w:hyperlink w:anchor="__RefHeading___Toc502231290">
            <w:r>
              <w:rPr>
                <w:rStyle w:val="IndexLink"/>
              </w:rPr>
              <w:t>263</w:t>
            </w:r>
          </w:hyperlink>
        </w:p>
        <w:p>
          <w:pPr>
            <w:pStyle w:val="Contents5"/>
            <w:tabs>
              <w:tab w:val="clear" w:pos="9639"/>
              <w:tab w:val="right" w:pos="9638" w:leader="dot"/>
            </w:tabs>
            <w:bidi w:val="0"/>
            <w:jc w:val="start"/>
            <w:rPr/>
          </w:pPr>
          <w:r>
            <w:rPr/>
            <w:t>6.1.2.1.1 PDP-INACTIVE</w:t>
            <w:tab/>
          </w:r>
          <w:hyperlink w:anchor="__RefHeading___Toc502231291">
            <w:r>
              <w:rPr>
                <w:rStyle w:val="IndexLink"/>
              </w:rPr>
              <w:t>263</w:t>
            </w:r>
          </w:hyperlink>
        </w:p>
        <w:p>
          <w:pPr>
            <w:pStyle w:val="Contents5"/>
            <w:tabs>
              <w:tab w:val="clear" w:pos="9639"/>
              <w:tab w:val="right" w:pos="9638" w:leader="dot"/>
            </w:tabs>
            <w:bidi w:val="0"/>
            <w:jc w:val="start"/>
            <w:rPr/>
          </w:pPr>
          <w:r>
            <w:rPr/>
            <w:t>6.1.2.1.2 PDP-ACTIVE-PENDING</w:t>
            <w:tab/>
          </w:r>
          <w:hyperlink w:anchor="__RefHeading___Toc502231292">
            <w:r>
              <w:rPr>
                <w:rStyle w:val="IndexLink"/>
              </w:rPr>
              <w:t>263</w:t>
            </w:r>
          </w:hyperlink>
        </w:p>
        <w:p>
          <w:pPr>
            <w:pStyle w:val="Contents5"/>
            <w:tabs>
              <w:tab w:val="clear" w:pos="9639"/>
              <w:tab w:val="right" w:pos="9638" w:leader="dot"/>
            </w:tabs>
            <w:bidi w:val="0"/>
            <w:jc w:val="start"/>
            <w:rPr/>
          </w:pPr>
          <w:r>
            <w:rPr/>
            <w:t>6.1.2.1.3 PDP-INACTIVE-PENDING</w:t>
            <w:tab/>
          </w:r>
          <w:hyperlink w:anchor="__RefHeading___Toc502231293">
            <w:r>
              <w:rPr>
                <w:rStyle w:val="IndexLink"/>
              </w:rPr>
              <w:t>263</w:t>
            </w:r>
          </w:hyperlink>
        </w:p>
        <w:p>
          <w:pPr>
            <w:pStyle w:val="Contents5"/>
            <w:tabs>
              <w:tab w:val="clear" w:pos="9639"/>
              <w:tab w:val="right" w:pos="9638" w:leader="dot"/>
            </w:tabs>
            <w:bidi w:val="0"/>
            <w:jc w:val="start"/>
            <w:rPr/>
          </w:pPr>
          <w:r>
            <w:rPr/>
            <w:t>6.1.2.1.4 PDP-ACTIVE</w:t>
            <w:tab/>
          </w:r>
          <w:hyperlink w:anchor="__RefHeading___Toc502231294">
            <w:r>
              <w:rPr>
                <w:rStyle w:val="IndexLink"/>
              </w:rPr>
              <w:t>263</w:t>
            </w:r>
          </w:hyperlink>
        </w:p>
        <w:p>
          <w:pPr>
            <w:pStyle w:val="Contents5"/>
            <w:tabs>
              <w:tab w:val="clear" w:pos="9639"/>
              <w:tab w:val="right" w:pos="9638" w:leader="dot"/>
            </w:tabs>
            <w:bidi w:val="0"/>
            <w:jc w:val="start"/>
            <w:rPr/>
          </w:pPr>
          <w:r>
            <w:rPr/>
            <w:t>6.1.2.1.5 PDP-MODIFY_PENDING</w:t>
            <w:tab/>
          </w:r>
          <w:hyperlink w:anchor="__RefHeading___Toc31870_3320553937">
            <w:r>
              <w:rPr>
                <w:rStyle w:val="IndexLink"/>
              </w:rPr>
              <w:t>263</w:t>
            </w:r>
          </w:hyperlink>
        </w:p>
        <w:p>
          <w:pPr>
            <w:pStyle w:val="Contents5"/>
            <w:tabs>
              <w:tab w:val="clear" w:pos="9639"/>
              <w:tab w:val="right" w:pos="9638" w:leader="dot"/>
            </w:tabs>
            <w:bidi w:val="0"/>
            <w:jc w:val="start"/>
            <w:rPr/>
          </w:pPr>
          <w:r>
            <w:rPr/>
            <w:t>6.1.2.1.6 MBMS-ACTIVE-PENDING</w:t>
            <w:tab/>
          </w:r>
          <w:hyperlink w:anchor="__RefHeading___Toc502231296">
            <w:r>
              <w:rPr>
                <w:rStyle w:val="IndexLink"/>
              </w:rPr>
              <w:t>263</w:t>
            </w:r>
          </w:hyperlink>
        </w:p>
        <w:p>
          <w:pPr>
            <w:pStyle w:val="Contents5"/>
            <w:tabs>
              <w:tab w:val="clear" w:pos="9639"/>
              <w:tab w:val="right" w:pos="9638" w:leader="dot"/>
            </w:tabs>
            <w:bidi w:val="0"/>
            <w:jc w:val="start"/>
            <w:rPr/>
          </w:pPr>
          <w:r>
            <w:rPr/>
            <w:t>6.1.2.1.7 MBMS-ACTIVE</w:t>
            <w:tab/>
          </w:r>
          <w:hyperlink w:anchor="__RefHeading___Toc502231297">
            <w:r>
              <w:rPr>
                <w:rStyle w:val="IndexLink"/>
              </w:rPr>
              <w:t>263</w:t>
            </w:r>
          </w:hyperlink>
        </w:p>
        <w:p>
          <w:pPr>
            <w:pStyle w:val="Contents4"/>
            <w:tabs>
              <w:tab w:val="clear" w:pos="9639"/>
              <w:tab w:val="right" w:pos="9638" w:leader="dot"/>
            </w:tabs>
            <w:bidi w:val="0"/>
            <w:jc w:val="start"/>
            <w:rPr/>
          </w:pPr>
          <w:r>
            <w:rPr/>
            <w:t>6.1.2.2 Session management states on the network side</w:t>
            <w:tab/>
          </w:r>
          <w:hyperlink w:anchor="__RefHeading___Toc502231298">
            <w:r>
              <w:rPr>
                <w:rStyle w:val="IndexLink"/>
              </w:rPr>
              <w:t>265</w:t>
            </w:r>
          </w:hyperlink>
        </w:p>
        <w:p>
          <w:pPr>
            <w:pStyle w:val="Contents5"/>
            <w:tabs>
              <w:tab w:val="clear" w:pos="9639"/>
              <w:tab w:val="right" w:pos="9638" w:leader="dot"/>
            </w:tabs>
            <w:bidi w:val="0"/>
            <w:jc w:val="start"/>
            <w:rPr/>
          </w:pPr>
          <w:r>
            <w:rPr/>
            <w:t>6.1.2.2.1 PDP-INACTIVE</w:t>
            <w:tab/>
          </w:r>
          <w:hyperlink w:anchor="__RefHeading___Toc502231299">
            <w:r>
              <w:rPr>
                <w:rStyle w:val="IndexLink"/>
              </w:rPr>
              <w:t>265</w:t>
            </w:r>
          </w:hyperlink>
        </w:p>
        <w:p>
          <w:pPr>
            <w:pStyle w:val="Contents5"/>
            <w:tabs>
              <w:tab w:val="clear" w:pos="9639"/>
              <w:tab w:val="right" w:pos="9638" w:leader="dot"/>
            </w:tabs>
            <w:bidi w:val="0"/>
            <w:jc w:val="start"/>
            <w:rPr/>
          </w:pPr>
          <w:r>
            <w:rPr/>
            <w:t>6.1.2.2.2 PDP-ACTIVE-PENDING</w:t>
            <w:tab/>
          </w:r>
          <w:hyperlink w:anchor="__RefHeading___Toc502231300">
            <w:r>
              <w:rPr>
                <w:rStyle w:val="IndexLink"/>
              </w:rPr>
              <w:t>265</w:t>
            </w:r>
          </w:hyperlink>
        </w:p>
        <w:p>
          <w:pPr>
            <w:pStyle w:val="Contents5"/>
            <w:tabs>
              <w:tab w:val="clear" w:pos="9639"/>
              <w:tab w:val="right" w:pos="9638" w:leader="dot"/>
            </w:tabs>
            <w:bidi w:val="0"/>
            <w:jc w:val="start"/>
            <w:rPr/>
          </w:pPr>
          <w:r>
            <w:rPr/>
            <w:t>6.1.2.2.3 PDP-INACTIVE-PENDING</w:t>
            <w:tab/>
          </w:r>
          <w:hyperlink w:anchor="__RefHeading___Toc502231301">
            <w:r>
              <w:rPr>
                <w:rStyle w:val="IndexLink"/>
              </w:rPr>
              <w:t>265</w:t>
            </w:r>
          </w:hyperlink>
        </w:p>
        <w:p>
          <w:pPr>
            <w:pStyle w:val="Contents5"/>
            <w:tabs>
              <w:tab w:val="clear" w:pos="9639"/>
              <w:tab w:val="right" w:pos="9638" w:leader="dot"/>
            </w:tabs>
            <w:bidi w:val="0"/>
            <w:jc w:val="start"/>
            <w:rPr/>
          </w:pPr>
          <w:r>
            <w:rPr/>
            <w:t>6.1.2.2.4 PDP-ACTIVE</w:t>
            <w:tab/>
          </w:r>
          <w:hyperlink w:anchor="__RefHeading___Toc502231302">
            <w:r>
              <w:rPr>
                <w:rStyle w:val="IndexLink"/>
              </w:rPr>
              <w:t>265</w:t>
            </w:r>
          </w:hyperlink>
        </w:p>
        <w:p>
          <w:pPr>
            <w:pStyle w:val="Contents5"/>
            <w:tabs>
              <w:tab w:val="clear" w:pos="9639"/>
              <w:tab w:val="right" w:pos="9638" w:leader="dot"/>
            </w:tabs>
            <w:bidi w:val="0"/>
            <w:jc w:val="start"/>
            <w:rPr/>
          </w:pPr>
          <w:r>
            <w:rPr/>
            <w:t>6.1.2.2.5 PDP-MODIFY-PENDING</w:t>
            <w:tab/>
          </w:r>
          <w:hyperlink w:anchor="__RefHeading___Toc502231303">
            <w:r>
              <w:rPr>
                <w:rStyle w:val="IndexLink"/>
              </w:rPr>
              <w:t>265</w:t>
            </w:r>
          </w:hyperlink>
        </w:p>
        <w:p>
          <w:pPr>
            <w:pStyle w:val="Contents5"/>
            <w:tabs>
              <w:tab w:val="clear" w:pos="9639"/>
              <w:tab w:val="right" w:pos="9638" w:leader="dot"/>
            </w:tabs>
            <w:bidi w:val="0"/>
            <w:jc w:val="start"/>
            <w:rPr/>
          </w:pPr>
          <w:r>
            <w:rPr/>
            <w:t>6.1.2.2.6 MBMS-ACTIVE-PENDING</w:t>
            <w:tab/>
          </w:r>
          <w:hyperlink w:anchor="__RefHeading___Toc502231304">
            <w:r>
              <w:rPr>
                <w:rStyle w:val="IndexLink"/>
              </w:rPr>
              <w:t>266</w:t>
            </w:r>
          </w:hyperlink>
        </w:p>
        <w:p>
          <w:pPr>
            <w:pStyle w:val="Contents5"/>
            <w:tabs>
              <w:tab w:val="clear" w:pos="9639"/>
              <w:tab w:val="right" w:pos="9638" w:leader="dot"/>
            </w:tabs>
            <w:bidi w:val="0"/>
            <w:jc w:val="start"/>
            <w:rPr/>
          </w:pPr>
          <w:r>
            <w:rPr/>
            <w:t>6.1.2.2.7 MBMS-INACTIVE-PENDING</w:t>
            <w:tab/>
          </w:r>
          <w:hyperlink w:anchor="__RefHeading___Toc502231305">
            <w:r>
              <w:rPr>
                <w:rStyle w:val="IndexLink"/>
              </w:rPr>
              <w:t>266</w:t>
            </w:r>
          </w:hyperlink>
        </w:p>
        <w:p>
          <w:pPr>
            <w:pStyle w:val="Contents5"/>
            <w:tabs>
              <w:tab w:val="clear" w:pos="9639"/>
              <w:tab w:val="right" w:pos="9638" w:leader="dot"/>
            </w:tabs>
            <w:bidi w:val="0"/>
            <w:jc w:val="start"/>
            <w:rPr/>
          </w:pPr>
          <w:r>
            <w:rPr/>
            <w:t>6.1.2.2.8 MBMS-ACTIVE</w:t>
            <w:tab/>
          </w:r>
          <w:hyperlink w:anchor="__RefHeading___Toc502231306">
            <w:r>
              <w:rPr>
                <w:rStyle w:val="IndexLink"/>
              </w:rPr>
              <w:t>266</w:t>
            </w:r>
          </w:hyperlink>
        </w:p>
        <w:p>
          <w:pPr>
            <w:pStyle w:val="Contents3"/>
            <w:tabs>
              <w:tab w:val="clear" w:pos="9639"/>
              <w:tab w:val="right" w:pos="9638" w:leader="dot"/>
            </w:tabs>
            <w:bidi w:val="0"/>
            <w:jc w:val="start"/>
            <w:rPr/>
          </w:pPr>
          <w:r>
            <w:rPr/>
            <w:t>6.1.2A PDP address allocation</w:t>
            <w:tab/>
          </w:r>
          <w:hyperlink w:anchor="__RefHeading___Toc502231307">
            <w:r>
              <w:rPr>
                <w:rStyle w:val="IndexLink"/>
              </w:rPr>
              <w:t>267</w:t>
            </w:r>
          </w:hyperlink>
        </w:p>
        <w:p>
          <w:pPr>
            <w:pStyle w:val="Contents4"/>
            <w:tabs>
              <w:tab w:val="clear" w:pos="9639"/>
              <w:tab w:val="right" w:pos="9638" w:leader="dot"/>
            </w:tabs>
            <w:bidi w:val="0"/>
            <w:jc w:val="start"/>
            <w:rPr/>
          </w:pPr>
          <w:r>
            <w:rPr/>
            <w:t>6.1.2A.1 General</w:t>
            <w:tab/>
          </w:r>
          <w:hyperlink w:anchor="__RefHeading___Toc502231308">
            <w:r>
              <w:rPr>
                <w:rStyle w:val="IndexLink"/>
              </w:rPr>
              <w:t>267</w:t>
            </w:r>
          </w:hyperlink>
        </w:p>
        <w:p>
          <w:pPr>
            <w:pStyle w:val="Contents5"/>
            <w:tabs>
              <w:tab w:val="clear" w:pos="9639"/>
              <w:tab w:val="right" w:pos="9638" w:leader="dot"/>
            </w:tabs>
            <w:bidi w:val="0"/>
            <w:jc w:val="start"/>
            <w:rPr/>
          </w:pPr>
          <w:r>
            <w:rPr/>
            <w:t>6.1.2A.1.1 Interworking with PDN based on IP</w:t>
            <w:tab/>
          </w:r>
          <w:hyperlink w:anchor="__RefHeading___Toc502231309">
            <w:r>
              <w:rPr>
                <w:rStyle w:val="IndexLink"/>
              </w:rPr>
              <w:t>267</w:t>
            </w:r>
          </w:hyperlink>
        </w:p>
        <w:p>
          <w:pPr>
            <w:pStyle w:val="Contents5"/>
            <w:tabs>
              <w:tab w:val="clear" w:pos="9639"/>
              <w:tab w:val="right" w:pos="9638" w:leader="dot"/>
            </w:tabs>
            <w:bidi w:val="0"/>
            <w:jc w:val="start"/>
            <w:rPr/>
          </w:pPr>
          <w:r>
            <w:rPr/>
            <w:t>6.1.2A.1.2 Interworking with PDN based on PPP</w:t>
            <w:tab/>
          </w:r>
          <w:hyperlink w:anchor="__RefHeading___Toc502231310">
            <w:r>
              <w:rPr>
                <w:rStyle w:val="IndexLink"/>
              </w:rPr>
              <w:t>267</w:t>
            </w:r>
          </w:hyperlink>
        </w:p>
        <w:p>
          <w:pPr>
            <w:pStyle w:val="Contents4"/>
            <w:tabs>
              <w:tab w:val="clear" w:pos="9639"/>
              <w:tab w:val="right" w:pos="9638" w:leader="dot"/>
            </w:tabs>
            <w:bidi w:val="0"/>
            <w:jc w:val="start"/>
            <w:rPr/>
          </w:pPr>
          <w:r>
            <w:rPr/>
            <w:t>6.1.2A.2 IP address allocation via NAS signalling</w:t>
            <w:tab/>
          </w:r>
          <w:hyperlink w:anchor="__RefHeading___Toc502231311">
            <w:r>
              <w:rPr>
                <w:rStyle w:val="IndexLink"/>
              </w:rPr>
              <w:t>268</w:t>
            </w:r>
          </w:hyperlink>
        </w:p>
        <w:p>
          <w:pPr>
            <w:pStyle w:val="Contents3"/>
            <w:tabs>
              <w:tab w:val="clear" w:pos="9639"/>
              <w:tab w:val="right" w:pos="9638" w:leader="dot"/>
            </w:tabs>
            <w:bidi w:val="0"/>
            <w:jc w:val="start"/>
            <w:rPr/>
          </w:pPr>
          <w:r>
            <w:rPr/>
            <w:t>6.1.3 Session Management procedures</w:t>
            <w:tab/>
          </w:r>
          <w:hyperlink w:anchor="__RefHeading___Toc502231312">
            <w:r>
              <w:rPr>
                <w:rStyle w:val="IndexLink"/>
              </w:rPr>
              <w:t>268</w:t>
            </w:r>
          </w:hyperlink>
        </w:p>
        <w:p>
          <w:pPr>
            <w:pStyle w:val="Contents4"/>
            <w:tabs>
              <w:tab w:val="clear" w:pos="9639"/>
              <w:tab w:val="right" w:pos="9638" w:leader="dot"/>
            </w:tabs>
            <w:bidi w:val="0"/>
            <w:jc w:val="start"/>
            <w:rPr/>
          </w:pPr>
          <w:r>
            <w:rPr/>
            <w:t>6.1.3.1 PDP context activation</w:t>
            <w:tab/>
          </w:r>
          <w:hyperlink w:anchor="__RefHeading___Toc502231313">
            <w:r>
              <w:rPr>
                <w:rStyle w:val="IndexLink"/>
              </w:rPr>
              <w:t>268</w:t>
            </w:r>
          </w:hyperlink>
        </w:p>
        <w:p>
          <w:pPr>
            <w:pStyle w:val="Contents5"/>
            <w:tabs>
              <w:tab w:val="clear" w:pos="9639"/>
              <w:tab w:val="right" w:pos="9638" w:leader="dot"/>
            </w:tabs>
            <w:bidi w:val="0"/>
            <w:jc w:val="start"/>
            <w:rPr/>
          </w:pPr>
          <w:r>
            <w:rPr/>
            <w:t>6.1.3.1.1 Successful PDP context activation initiated by the mobile station</w:t>
            <w:tab/>
          </w:r>
          <w:hyperlink w:anchor="__RefHeading___Toc502231314">
            <w:r>
              <w:rPr>
                <w:rStyle w:val="IndexLink"/>
              </w:rPr>
              <w:t>269</w:t>
            </w:r>
          </w:hyperlink>
        </w:p>
        <w:p>
          <w:pPr>
            <w:pStyle w:val="Contents5"/>
            <w:tabs>
              <w:tab w:val="clear" w:pos="9639"/>
              <w:tab w:val="right" w:pos="9638" w:leader="dot"/>
            </w:tabs>
            <w:bidi w:val="0"/>
            <w:jc w:val="start"/>
            <w:rPr/>
          </w:pPr>
          <w:r>
            <w:rPr/>
            <w:t>6.1.3.1.2 Successful PDP context activation requested by the network</w:t>
            <w:tab/>
          </w:r>
          <w:hyperlink w:anchor="__RefHeading___Toc502231315">
            <w:r>
              <w:rPr>
                <w:rStyle w:val="IndexLink"/>
              </w:rPr>
              <w:t>270</w:t>
            </w:r>
          </w:hyperlink>
        </w:p>
        <w:p>
          <w:pPr>
            <w:pStyle w:val="Contents5"/>
            <w:tabs>
              <w:tab w:val="clear" w:pos="9639"/>
              <w:tab w:val="right" w:pos="9638" w:leader="dot"/>
            </w:tabs>
            <w:bidi w:val="0"/>
            <w:jc w:val="start"/>
            <w:rPr/>
          </w:pPr>
          <w:r>
            <w:rPr/>
            <w:t>6.1.3.1.3 Unsuccessful PDP context activation initiated by the MS</w:t>
            <w:tab/>
          </w:r>
          <w:hyperlink w:anchor="__RefHeading___Toc502231316">
            <w:r>
              <w:rPr>
                <w:rStyle w:val="IndexLink"/>
              </w:rPr>
              <w:t>271</w:t>
            </w:r>
          </w:hyperlink>
        </w:p>
        <w:p>
          <w:pPr>
            <w:pStyle w:val="Contents5"/>
            <w:tabs>
              <w:tab w:val="clear" w:pos="9639"/>
              <w:tab w:val="right" w:pos="9638" w:leader="dot"/>
            </w:tabs>
            <w:bidi w:val="0"/>
            <w:jc w:val="start"/>
            <w:rPr/>
          </w:pPr>
          <w:r>
            <w:rPr/>
            <w:t>6.1.3.1.4 Unsuccessful PDP context activation requested by the network</w:t>
            <w:tab/>
          </w:r>
          <w:hyperlink w:anchor="__RefHeading___Toc502231317">
            <w:r>
              <w:rPr>
                <w:rStyle w:val="IndexLink"/>
              </w:rPr>
              <w:t>273</w:t>
            </w:r>
          </w:hyperlink>
        </w:p>
        <w:p>
          <w:pPr>
            <w:pStyle w:val="Contents5"/>
            <w:tabs>
              <w:tab w:val="clear" w:pos="9639"/>
              <w:tab w:val="right" w:pos="9638" w:leader="dot"/>
            </w:tabs>
            <w:bidi w:val="0"/>
            <w:jc w:val="start"/>
            <w:rPr/>
          </w:pPr>
          <w:r>
            <w:rPr/>
            <w:t>6.1.3.1.5 Abnormal cases</w:t>
            <w:tab/>
          </w:r>
          <w:hyperlink w:anchor="__RefHeading___Toc502231318">
            <w:r>
              <w:rPr>
                <w:rStyle w:val="IndexLink"/>
              </w:rPr>
              <w:t>273</w:t>
            </w:r>
          </w:hyperlink>
        </w:p>
        <w:p>
          <w:pPr>
            <w:pStyle w:val="Contents1"/>
            <w:tabs>
              <w:tab w:val="clear" w:pos="9639"/>
              <w:tab w:val="right" w:pos="9638" w:leader="dot"/>
            </w:tabs>
            <w:bidi w:val="0"/>
            <w:jc w:val="start"/>
            <w:rPr/>
          </w:pPr>
          <w:r>
            <w:rPr/>
            <w:t>f) Reception of the ACTIVATE PDP CONTEXT ACCEPT message and Bearer Control Mode violation</w:t>
            <w:tab/>
          </w:r>
          <w:hyperlink w:anchor="__RefHeading___Toc31872_3320553937">
            <w:r>
              <w:rPr>
                <w:rStyle w:val="IndexLink"/>
              </w:rPr>
              <w:t>274</w:t>
            </w:r>
          </w:hyperlink>
        </w:p>
        <w:p>
          <w:pPr>
            <w:pStyle w:val="Contents4"/>
            <w:tabs>
              <w:tab w:val="clear" w:pos="9639"/>
              <w:tab w:val="right" w:pos="9638" w:leader="dot"/>
            </w:tabs>
            <w:bidi w:val="0"/>
            <w:jc w:val="start"/>
            <w:rPr/>
          </w:pPr>
          <w:r>
            <w:rPr/>
            <w:t>6.1.3.2 Secondary PDP Context Activation Procedure</w:t>
            <w:tab/>
          </w:r>
          <w:hyperlink w:anchor="__RefHeading___Toc502231319">
            <w:r>
              <w:rPr>
                <w:rStyle w:val="IndexLink"/>
              </w:rPr>
              <w:t>275</w:t>
            </w:r>
          </w:hyperlink>
        </w:p>
        <w:p>
          <w:pPr>
            <w:pStyle w:val="Contents5"/>
            <w:tabs>
              <w:tab w:val="clear" w:pos="9639"/>
              <w:tab w:val="right" w:pos="9638" w:leader="dot"/>
            </w:tabs>
            <w:bidi w:val="0"/>
            <w:jc w:val="start"/>
            <w:rPr/>
          </w:pPr>
          <w:r>
            <w:rPr/>
            <w:t>6.1.3.2.1 Successful Secondary PDP Context Activation Procedure Initiated by the MS</w:t>
            <w:tab/>
          </w:r>
          <w:hyperlink w:anchor="__RefHeading___Toc502231320">
            <w:r>
              <w:rPr>
                <w:rStyle w:val="IndexLink"/>
              </w:rPr>
              <w:t>276</w:t>
            </w:r>
          </w:hyperlink>
        </w:p>
        <w:p>
          <w:pPr>
            <w:pStyle w:val="Contents5"/>
            <w:tabs>
              <w:tab w:val="clear" w:pos="9639"/>
              <w:tab w:val="right" w:pos="9638" w:leader="dot"/>
            </w:tabs>
            <w:bidi w:val="0"/>
            <w:jc w:val="start"/>
            <w:rPr/>
          </w:pPr>
          <w:r>
            <w:rPr/>
            <w:t>6.1.3.2.1a Successful Secondary PDP Context Activation Procedure Requested by the network</w:t>
            <w:tab/>
          </w:r>
          <w:hyperlink w:anchor="__RefHeading___Toc502231321">
            <w:r>
              <w:rPr>
                <w:rStyle w:val="IndexLink"/>
              </w:rPr>
              <w:t>276</w:t>
            </w:r>
          </w:hyperlink>
        </w:p>
        <w:p>
          <w:pPr>
            <w:pStyle w:val="Contents5"/>
            <w:tabs>
              <w:tab w:val="clear" w:pos="9639"/>
              <w:tab w:val="right" w:pos="9638" w:leader="dot"/>
            </w:tabs>
            <w:bidi w:val="0"/>
            <w:jc w:val="start"/>
            <w:rPr/>
          </w:pPr>
          <w:r>
            <w:rPr/>
            <w:t>6.1.3.2.2 Unsuccessful Secondary PDP Context Activation Procedure initiated by the MS</w:t>
            <w:tab/>
          </w:r>
          <w:hyperlink w:anchor="__RefHeading___Toc502231322">
            <w:r>
              <w:rPr>
                <w:rStyle w:val="IndexLink"/>
              </w:rPr>
              <w:t>277</w:t>
            </w:r>
          </w:hyperlink>
        </w:p>
        <w:p>
          <w:pPr>
            <w:pStyle w:val="Contents5"/>
            <w:tabs>
              <w:tab w:val="clear" w:pos="9639"/>
              <w:tab w:val="right" w:pos="9638" w:leader="dot"/>
            </w:tabs>
            <w:bidi w:val="0"/>
            <w:jc w:val="start"/>
            <w:rPr/>
          </w:pPr>
          <w:r>
            <w:rPr/>
            <w:t>6.1.3.2.2a Unsuccessful secondary PDP context activation requested by the network</w:t>
            <w:tab/>
          </w:r>
          <w:hyperlink w:anchor="__RefHeading___Toc502231323">
            <w:r>
              <w:rPr>
                <w:rStyle w:val="IndexLink"/>
              </w:rPr>
              <w:t>278</w:t>
            </w:r>
          </w:hyperlink>
        </w:p>
        <w:p>
          <w:pPr>
            <w:pStyle w:val="Contents5"/>
            <w:tabs>
              <w:tab w:val="clear" w:pos="9639"/>
              <w:tab w:val="right" w:pos="9638" w:leader="dot"/>
            </w:tabs>
            <w:bidi w:val="0"/>
            <w:jc w:val="start"/>
            <w:rPr/>
          </w:pPr>
          <w:r>
            <w:rPr/>
            <w:t>6.1.3.2.3 Abnormal cases</w:t>
            <w:tab/>
          </w:r>
          <w:hyperlink w:anchor="__RefHeading___Toc502231324">
            <w:r>
              <w:rPr>
                <w:rStyle w:val="IndexLink"/>
              </w:rPr>
              <w:t>278</w:t>
            </w:r>
          </w:hyperlink>
        </w:p>
        <w:p>
          <w:pPr>
            <w:pStyle w:val="Contents4"/>
            <w:tabs>
              <w:tab w:val="clear" w:pos="9639"/>
              <w:tab w:val="right" w:pos="9638" w:leader="dot"/>
            </w:tabs>
            <w:bidi w:val="0"/>
            <w:jc w:val="start"/>
            <w:rPr/>
          </w:pPr>
          <w:r>
            <w:rPr/>
            <w:t>6.1.3.3 PDP context modification procedure</w:t>
            <w:tab/>
          </w:r>
          <w:hyperlink w:anchor="__RefHeading___Toc502231325">
            <w:r>
              <w:rPr>
                <w:rStyle w:val="IndexLink"/>
              </w:rPr>
              <w:t>281</w:t>
            </w:r>
          </w:hyperlink>
        </w:p>
        <w:p>
          <w:pPr>
            <w:pStyle w:val="Contents5"/>
            <w:tabs>
              <w:tab w:val="clear" w:pos="9639"/>
              <w:tab w:val="right" w:pos="9638" w:leader="dot"/>
            </w:tabs>
            <w:bidi w:val="0"/>
            <w:jc w:val="start"/>
            <w:rPr/>
          </w:pPr>
          <w:r>
            <w:rPr/>
            <w:t>6.1.3.3.1 Network initiated PDP Context Modification</w:t>
            <w:tab/>
          </w:r>
          <w:hyperlink w:anchor="__RefHeading___Toc502231326">
            <w:r>
              <w:rPr>
                <w:rStyle w:val="IndexLink"/>
              </w:rPr>
              <w:t>282</w:t>
            </w:r>
          </w:hyperlink>
        </w:p>
        <w:p>
          <w:pPr>
            <w:pStyle w:val="Contents5"/>
            <w:tabs>
              <w:tab w:val="clear" w:pos="9639"/>
              <w:tab w:val="right" w:pos="9638" w:leader="dot"/>
            </w:tabs>
            <w:bidi w:val="0"/>
            <w:jc w:val="start"/>
            <w:rPr/>
          </w:pPr>
          <w:r>
            <w:rPr/>
            <w:t>6.1.3.3.2 MS initiated PDP Context Modification accepted by the network</w:t>
            <w:tab/>
          </w:r>
          <w:hyperlink w:anchor="__RefHeading___Toc502231327">
            <w:r>
              <w:rPr>
                <w:rStyle w:val="IndexLink"/>
              </w:rPr>
              <w:t>282</w:t>
            </w:r>
          </w:hyperlink>
        </w:p>
        <w:p>
          <w:pPr>
            <w:pStyle w:val="Contents5"/>
            <w:tabs>
              <w:tab w:val="clear" w:pos="9639"/>
              <w:tab w:val="right" w:pos="9638" w:leader="dot"/>
            </w:tabs>
            <w:bidi w:val="0"/>
            <w:jc w:val="start"/>
            <w:rPr/>
          </w:pPr>
          <w:r>
            <w:rPr/>
            <w:t>6.1.3.3.3 MS initiated PDP Context Modification not accepted by the network</w:t>
            <w:tab/>
          </w:r>
          <w:hyperlink w:anchor="__RefHeading___Toc502231328">
            <w:r>
              <w:rPr>
                <w:rStyle w:val="IndexLink"/>
              </w:rPr>
              <w:t>283</w:t>
            </w:r>
          </w:hyperlink>
        </w:p>
        <w:p>
          <w:pPr>
            <w:pStyle w:val="Contents5"/>
            <w:tabs>
              <w:tab w:val="clear" w:pos="9639"/>
              <w:tab w:val="right" w:pos="9638" w:leader="dot"/>
            </w:tabs>
            <w:bidi w:val="0"/>
            <w:jc w:val="start"/>
            <w:rPr/>
          </w:pPr>
          <w:r>
            <w:rPr/>
            <w:t>6.1.3.3.3a Network initiated PDP Context Modification not accepted by the MS</w:t>
            <w:tab/>
          </w:r>
          <w:hyperlink w:anchor="__RefHeading___Toc502231329">
            <w:r>
              <w:rPr>
                <w:rStyle w:val="IndexLink"/>
              </w:rPr>
              <w:t>286</w:t>
            </w:r>
          </w:hyperlink>
        </w:p>
        <w:p>
          <w:pPr>
            <w:pStyle w:val="Contents5"/>
            <w:tabs>
              <w:tab w:val="clear" w:pos="9639"/>
              <w:tab w:val="right" w:pos="9638" w:leader="dot"/>
            </w:tabs>
            <w:bidi w:val="0"/>
            <w:jc w:val="start"/>
            <w:rPr/>
          </w:pPr>
          <w:r>
            <w:rPr/>
            <w:t>6.1.3.3.4 Abnormal cases</w:t>
            <w:tab/>
          </w:r>
          <w:hyperlink w:anchor="__RefHeading___Toc502231330">
            <w:r>
              <w:rPr>
                <w:rStyle w:val="IndexLink"/>
              </w:rPr>
              <w:t>286</w:t>
            </w:r>
          </w:hyperlink>
        </w:p>
        <w:p>
          <w:pPr>
            <w:pStyle w:val="Contents4"/>
            <w:tabs>
              <w:tab w:val="clear" w:pos="9639"/>
              <w:tab w:val="right" w:pos="9638" w:leader="dot"/>
            </w:tabs>
            <w:bidi w:val="0"/>
            <w:jc w:val="start"/>
            <w:rPr/>
          </w:pPr>
          <w:r>
            <w:rPr/>
            <w:t>6.1.3.4 PDP context deactivation procedure</w:t>
            <w:tab/>
          </w:r>
          <w:hyperlink w:anchor="__RefHeading___Toc502231331">
            <w:r>
              <w:rPr>
                <w:rStyle w:val="IndexLink"/>
              </w:rPr>
              <w:t>287</w:t>
            </w:r>
          </w:hyperlink>
        </w:p>
        <w:p>
          <w:pPr>
            <w:pStyle w:val="Contents5"/>
            <w:tabs>
              <w:tab w:val="clear" w:pos="9639"/>
              <w:tab w:val="right" w:pos="9638" w:leader="dot"/>
            </w:tabs>
            <w:bidi w:val="0"/>
            <w:jc w:val="start"/>
            <w:rPr/>
          </w:pPr>
          <w:r>
            <w:rPr/>
            <w:t>6.1.3.4.1 PDP context deactivation initiated by the MS</w:t>
            <w:tab/>
          </w:r>
          <w:hyperlink w:anchor="__RefHeading___Toc502231332">
            <w:r>
              <w:rPr>
                <w:rStyle w:val="IndexLink"/>
              </w:rPr>
              <w:t>288</w:t>
            </w:r>
          </w:hyperlink>
        </w:p>
        <w:p>
          <w:pPr>
            <w:pStyle w:val="Contents5"/>
            <w:tabs>
              <w:tab w:val="clear" w:pos="9639"/>
              <w:tab w:val="right" w:pos="9638" w:leader="dot"/>
            </w:tabs>
            <w:bidi w:val="0"/>
            <w:jc w:val="start"/>
            <w:rPr/>
          </w:pPr>
          <w:r>
            <w:rPr/>
            <w:t>6.1.3.4.2 PDP context deactivation initiated by the network</w:t>
            <w:tab/>
          </w:r>
          <w:hyperlink w:anchor="__RefHeading___Toc502231333">
            <w:r>
              <w:rPr>
                <w:rStyle w:val="IndexLink"/>
              </w:rPr>
              <w:t>288</w:t>
            </w:r>
          </w:hyperlink>
        </w:p>
        <w:p>
          <w:pPr>
            <w:pStyle w:val="Contents5"/>
            <w:tabs>
              <w:tab w:val="clear" w:pos="9639"/>
              <w:tab w:val="right" w:pos="9638" w:leader="dot"/>
            </w:tabs>
            <w:bidi w:val="0"/>
            <w:jc w:val="start"/>
            <w:rPr/>
          </w:pPr>
          <w:r>
            <w:rPr/>
            <w:t>6.1.3.4.3 Abnormal cases</w:t>
            <w:tab/>
          </w:r>
          <w:hyperlink w:anchor="__RefHeading___Toc502231334">
            <w:r>
              <w:rPr>
                <w:rStyle w:val="IndexLink"/>
              </w:rPr>
              <w:t>289</w:t>
            </w:r>
          </w:hyperlink>
        </w:p>
        <w:p>
          <w:pPr>
            <w:pStyle w:val="Contents4"/>
            <w:tabs>
              <w:tab w:val="clear" w:pos="9639"/>
              <w:tab w:val="right" w:pos="9638" w:leader="dot"/>
            </w:tabs>
            <w:bidi w:val="0"/>
            <w:jc w:val="start"/>
            <w:rPr/>
          </w:pPr>
          <w:r>
            <w:rPr/>
            <w:t>6.1.3.4a Void</w:t>
            <w:tab/>
          </w:r>
          <w:hyperlink w:anchor="__RefHeading___Toc502231335">
            <w:r>
              <w:rPr>
                <w:rStyle w:val="IndexLink"/>
              </w:rPr>
              <w:t>290</w:t>
            </w:r>
          </w:hyperlink>
        </w:p>
        <w:p>
          <w:pPr>
            <w:pStyle w:val="Contents4"/>
            <w:tabs>
              <w:tab w:val="clear" w:pos="9639"/>
              <w:tab w:val="right" w:pos="9638" w:leader="dot"/>
            </w:tabs>
            <w:bidi w:val="0"/>
            <w:jc w:val="start"/>
            <w:rPr/>
          </w:pPr>
          <w:r>
            <w:rPr/>
            <w:t>6.1.3.5 Void</w:t>
            <w:tab/>
          </w:r>
          <w:hyperlink w:anchor="__RefHeading___Toc502231336">
            <w:r>
              <w:rPr>
                <w:rStyle w:val="IndexLink"/>
              </w:rPr>
              <w:t>290</w:t>
            </w:r>
          </w:hyperlink>
        </w:p>
        <w:p>
          <w:pPr>
            <w:pStyle w:val="Contents4"/>
            <w:tabs>
              <w:tab w:val="clear" w:pos="9639"/>
              <w:tab w:val="right" w:pos="9638" w:leader="dot"/>
            </w:tabs>
            <w:bidi w:val="0"/>
            <w:jc w:val="start"/>
            <w:rPr/>
          </w:pPr>
          <w:r>
            <w:rPr/>
            <w:t>6.1.3.5a Notification procedure</w:t>
            <w:tab/>
          </w:r>
          <w:hyperlink w:anchor="__RefHeading___Toc502231337">
            <w:r>
              <w:rPr>
                <w:rStyle w:val="IndexLink"/>
              </w:rPr>
              <w:t>290</w:t>
            </w:r>
          </w:hyperlink>
        </w:p>
        <w:p>
          <w:pPr>
            <w:pStyle w:val="Contents5"/>
            <w:tabs>
              <w:tab w:val="clear" w:pos="9639"/>
              <w:tab w:val="right" w:pos="9638" w:leader="dot"/>
            </w:tabs>
            <w:bidi w:val="0"/>
            <w:jc w:val="start"/>
            <w:rPr/>
          </w:pPr>
          <w:r>
            <w:rPr/>
            <w:t>6.1.3.5a.1 General</w:t>
            <w:tab/>
          </w:r>
          <w:hyperlink w:anchor="__RefHeading___Toc502231338">
            <w:r>
              <w:rPr>
                <w:rStyle w:val="IndexLink"/>
              </w:rPr>
              <w:t>290</w:t>
            </w:r>
          </w:hyperlink>
        </w:p>
        <w:p>
          <w:pPr>
            <w:pStyle w:val="Contents5"/>
            <w:tabs>
              <w:tab w:val="clear" w:pos="9639"/>
              <w:tab w:val="right" w:pos="9638" w:leader="dot"/>
            </w:tabs>
            <w:bidi w:val="0"/>
            <w:jc w:val="start"/>
            <w:rPr/>
          </w:pPr>
          <w:r>
            <w:rPr/>
            <w:t>6.1.3.5a.2 Notification procedure initiation by the network</w:t>
            <w:tab/>
          </w:r>
          <w:hyperlink w:anchor="__RefHeading___Toc502231339">
            <w:r>
              <w:rPr>
                <w:rStyle w:val="IndexLink"/>
              </w:rPr>
              <w:t>290</w:t>
            </w:r>
          </w:hyperlink>
        </w:p>
        <w:p>
          <w:pPr>
            <w:pStyle w:val="Contents5"/>
            <w:tabs>
              <w:tab w:val="clear" w:pos="9639"/>
              <w:tab w:val="right" w:pos="9638" w:leader="dot"/>
            </w:tabs>
            <w:bidi w:val="0"/>
            <w:jc w:val="start"/>
            <w:rPr/>
          </w:pPr>
          <w:r>
            <w:rPr/>
            <w:t>6.1.3.5a.3 Notification procedure in the MS</w:t>
            <w:tab/>
          </w:r>
          <w:hyperlink w:anchor="__RefHeading___Toc502231340">
            <w:r>
              <w:rPr>
                <w:rStyle w:val="IndexLink"/>
              </w:rPr>
              <w:t>291</w:t>
            </w:r>
          </w:hyperlink>
        </w:p>
        <w:p>
          <w:pPr>
            <w:pStyle w:val="Contents4"/>
            <w:tabs>
              <w:tab w:val="clear" w:pos="9639"/>
              <w:tab w:val="right" w:pos="9638" w:leader="dot"/>
            </w:tabs>
            <w:bidi w:val="0"/>
            <w:jc w:val="start"/>
            <w:rPr/>
          </w:pPr>
          <w:r>
            <w:rPr/>
            <w:t>6.1.3.6 Receiving a SM STATUS message by a SM entity</w:t>
            <w:tab/>
          </w:r>
          <w:hyperlink w:anchor="__RefHeading___Toc502231341">
            <w:r>
              <w:rPr>
                <w:rStyle w:val="IndexLink"/>
              </w:rPr>
              <w:t>291</w:t>
            </w:r>
          </w:hyperlink>
        </w:p>
        <w:p>
          <w:pPr>
            <w:pStyle w:val="Contents4"/>
            <w:tabs>
              <w:tab w:val="clear" w:pos="9639"/>
              <w:tab w:val="right" w:pos="9638" w:leader="dot"/>
            </w:tabs>
            <w:bidi w:val="0"/>
            <w:jc w:val="start"/>
            <w:rPr/>
          </w:pPr>
          <w:r>
            <w:rPr/>
            <w:t>6.1.3.7 Protocol configuration options</w:t>
            <w:tab/>
          </w:r>
          <w:hyperlink w:anchor="__RefHeading___Toc502231342">
            <w:r>
              <w:rPr>
                <w:rStyle w:val="IndexLink"/>
              </w:rPr>
              <w:t>292</w:t>
            </w:r>
          </w:hyperlink>
        </w:p>
        <w:p>
          <w:pPr>
            <w:pStyle w:val="Contents4"/>
            <w:tabs>
              <w:tab w:val="clear" w:pos="9639"/>
              <w:tab w:val="right" w:pos="9638" w:leader="dot"/>
            </w:tabs>
            <w:bidi w:val="0"/>
            <w:jc w:val="start"/>
            <w:rPr/>
          </w:pPr>
          <w:r>
            <w:rPr/>
            <w:t>6.1.3.8 MBMS context activation</w:t>
            <w:tab/>
          </w:r>
          <w:hyperlink w:anchor="__RefHeading___Toc502231343">
            <w:r>
              <w:rPr>
                <w:rStyle w:val="IndexLink"/>
              </w:rPr>
              <w:t>292</w:t>
            </w:r>
          </w:hyperlink>
        </w:p>
        <w:p>
          <w:pPr>
            <w:pStyle w:val="Contents5"/>
            <w:tabs>
              <w:tab w:val="clear" w:pos="9639"/>
              <w:tab w:val="right" w:pos="9638" w:leader="dot"/>
            </w:tabs>
            <w:bidi w:val="0"/>
            <w:jc w:val="start"/>
            <w:rPr/>
          </w:pPr>
          <w:r>
            <w:rPr/>
            <w:t>6.1.3.8.1 Successful MBMS context activation</w:t>
            <w:tab/>
          </w:r>
          <w:hyperlink w:anchor="__RefHeading___Toc31874_3320553937">
            <w:r>
              <w:rPr>
                <w:rStyle w:val="IndexLink"/>
              </w:rPr>
              <w:t>292</w:t>
            </w:r>
          </w:hyperlink>
        </w:p>
        <w:p>
          <w:pPr>
            <w:pStyle w:val="Contents5"/>
            <w:tabs>
              <w:tab w:val="clear" w:pos="9639"/>
              <w:tab w:val="right" w:pos="9638" w:leader="dot"/>
            </w:tabs>
            <w:bidi w:val="0"/>
            <w:jc w:val="start"/>
            <w:rPr/>
          </w:pPr>
          <w:r>
            <w:rPr/>
            <w:t>6.1.3.8.2 Unsuccessful MBMS context activation requested by the MS</w:t>
            <w:tab/>
          </w:r>
          <w:hyperlink w:anchor="__RefHeading___Toc502231345">
            <w:r>
              <w:rPr>
                <w:rStyle w:val="IndexLink"/>
              </w:rPr>
              <w:t>293</w:t>
            </w:r>
          </w:hyperlink>
        </w:p>
        <w:p>
          <w:pPr>
            <w:pStyle w:val="Contents5"/>
            <w:tabs>
              <w:tab w:val="clear" w:pos="9639"/>
              <w:tab w:val="right" w:pos="9638" w:leader="dot"/>
            </w:tabs>
            <w:bidi w:val="0"/>
            <w:jc w:val="start"/>
            <w:rPr/>
          </w:pPr>
          <w:r>
            <w:rPr/>
            <w:t>6.1.3.8.3 Unsuccessful MBMS context activation requested by the network</w:t>
            <w:tab/>
          </w:r>
          <w:hyperlink w:anchor="__RefHeading___Toc502231346">
            <w:r>
              <w:rPr>
                <w:rStyle w:val="IndexLink"/>
              </w:rPr>
              <w:t>294</w:t>
            </w:r>
          </w:hyperlink>
        </w:p>
        <w:p>
          <w:pPr>
            <w:pStyle w:val="Contents5"/>
            <w:tabs>
              <w:tab w:val="clear" w:pos="9639"/>
              <w:tab w:val="right" w:pos="9638" w:leader="dot"/>
            </w:tabs>
            <w:bidi w:val="0"/>
            <w:jc w:val="start"/>
            <w:rPr/>
          </w:pPr>
          <w:r>
            <w:rPr/>
            <w:t>6.1.3.8.4 Abnormal cases</w:t>
            <w:tab/>
          </w:r>
          <w:hyperlink w:anchor="__RefHeading___Toc502231347">
            <w:r>
              <w:rPr>
                <w:rStyle w:val="IndexLink"/>
              </w:rPr>
              <w:t>294</w:t>
            </w:r>
          </w:hyperlink>
        </w:p>
        <w:p>
          <w:pPr>
            <w:pStyle w:val="Contents4"/>
            <w:tabs>
              <w:tab w:val="clear" w:pos="9639"/>
              <w:tab w:val="right" w:pos="9638" w:leader="dot"/>
            </w:tabs>
            <w:bidi w:val="0"/>
            <w:jc w:val="start"/>
            <w:rPr/>
          </w:pPr>
          <w:r>
            <w:rPr/>
            <w:t>6.1.3.9 MBMS context deactivation</w:t>
            <w:tab/>
          </w:r>
          <w:hyperlink w:anchor="__RefHeading___Toc502231348">
            <w:r>
              <w:rPr>
                <w:rStyle w:val="IndexLink"/>
              </w:rPr>
              <w:t>295</w:t>
            </w:r>
          </w:hyperlink>
        </w:p>
        <w:p>
          <w:pPr>
            <w:pStyle w:val="Contents5"/>
            <w:tabs>
              <w:tab w:val="clear" w:pos="9639"/>
              <w:tab w:val="right" w:pos="9638" w:leader="dot"/>
            </w:tabs>
            <w:bidi w:val="0"/>
            <w:jc w:val="start"/>
            <w:rPr/>
          </w:pPr>
          <w:r>
            <w:rPr/>
            <w:t>6.1.3.9.1 MBMS context deactivation initiated by the network</w:t>
            <w:tab/>
          </w:r>
          <w:hyperlink w:anchor="__RefHeading___Toc502231349">
            <w:r>
              <w:rPr>
                <w:rStyle w:val="IndexLink"/>
              </w:rPr>
              <w:t>295</w:t>
            </w:r>
          </w:hyperlink>
        </w:p>
        <w:p>
          <w:pPr>
            <w:pStyle w:val="Contents5"/>
            <w:tabs>
              <w:tab w:val="clear" w:pos="9639"/>
              <w:tab w:val="right" w:pos="9638" w:leader="dot"/>
            </w:tabs>
            <w:bidi w:val="0"/>
            <w:jc w:val="start"/>
            <w:rPr/>
          </w:pPr>
          <w:r>
            <w:rPr/>
            <w:t>6.1.3.9.2 Abnormal cases</w:t>
            <w:tab/>
          </w:r>
          <w:hyperlink w:anchor="__RefHeading___Toc502231350">
            <w:r>
              <w:rPr>
                <w:rStyle w:val="IndexLink"/>
              </w:rPr>
              <w:t>295</w:t>
            </w:r>
          </w:hyperlink>
        </w:p>
        <w:p>
          <w:pPr>
            <w:pStyle w:val="Contents4"/>
            <w:tabs>
              <w:tab w:val="clear" w:pos="9639"/>
              <w:tab w:val="right" w:pos="9638" w:leader="dot"/>
            </w:tabs>
            <w:bidi w:val="0"/>
            <w:jc w:val="start"/>
            <w:rPr/>
          </w:pPr>
          <w:r>
            <w:rPr/>
            <w:t>6.1.3.10 MBMS protocol configuration options</w:t>
            <w:tab/>
          </w:r>
          <w:hyperlink w:anchor="__RefHeading___Toc502231351">
            <w:r>
              <w:rPr>
                <w:rStyle w:val="IndexLink"/>
              </w:rPr>
              <w:t>296</w:t>
            </w:r>
          </w:hyperlink>
        </w:p>
        <w:p>
          <w:pPr>
            <w:pStyle w:val="Contents4"/>
            <w:tabs>
              <w:tab w:val="clear" w:pos="9639"/>
              <w:tab w:val="right" w:pos="9638" w:leader="dot"/>
            </w:tabs>
            <w:bidi w:val="0"/>
            <w:jc w:val="start"/>
            <w:rPr/>
          </w:pPr>
          <w:r>
            <w:rPr/>
            <w:t>6.1.3.11 Handling of APN based congestion control</w:t>
            <w:tab/>
          </w:r>
          <w:hyperlink w:anchor="__RefHeading___Toc502231352">
            <w:r>
              <w:rPr>
                <w:rStyle w:val="IndexLink"/>
              </w:rPr>
              <w:t>296</w:t>
            </w:r>
          </w:hyperlink>
        </w:p>
        <w:p>
          <w:pPr>
            <w:pStyle w:val="Contents2"/>
            <w:tabs>
              <w:tab w:val="clear" w:pos="9639"/>
              <w:tab w:val="right" w:pos="9638" w:leader="dot"/>
            </w:tabs>
            <w:bidi w:val="0"/>
            <w:jc w:val="start"/>
            <w:rPr/>
          </w:pPr>
          <w:r>
            <w:rPr/>
            <w:t>6.2 void</w:t>
            <w:tab/>
          </w:r>
          <w:hyperlink w:anchor="__RefHeading___Toc502231353">
            <w:r>
              <w:rPr>
                <w:rStyle w:val="IndexLink"/>
              </w:rPr>
              <w:t>296</w:t>
            </w:r>
          </w:hyperlink>
        </w:p>
        <w:p>
          <w:pPr>
            <w:pStyle w:val="Contents2"/>
            <w:tabs>
              <w:tab w:val="clear" w:pos="9639"/>
              <w:tab w:val="right" w:pos="9638" w:leader="dot"/>
            </w:tabs>
            <w:bidi w:val="0"/>
            <w:jc w:val="start"/>
            <w:rPr/>
          </w:pPr>
          <w:r>
            <w:rPr/>
            <w:t>6.3 Coordination between SM and GMM for supporting ISR</w:t>
            <w:tab/>
          </w:r>
          <w:hyperlink w:anchor="__RefHeading___Toc502231354">
            <w:r>
              <w:rPr>
                <w:rStyle w:val="IndexLink"/>
              </w:rPr>
              <w:t>296</w:t>
            </w:r>
          </w:hyperlink>
        </w:p>
        <w:p>
          <w:pPr>
            <w:pStyle w:val="Contents2"/>
            <w:tabs>
              <w:tab w:val="clear" w:pos="9639"/>
              <w:tab w:val="right" w:pos="9638" w:leader="dot"/>
            </w:tabs>
            <w:bidi w:val="0"/>
            <w:jc w:val="start"/>
            <w:rPr/>
          </w:pPr>
          <w:r>
            <w:rPr/>
            <w:t>6.4 MSISDN notification procedure</w:t>
            <w:tab/>
          </w:r>
          <w:hyperlink w:anchor="__RefHeading___Toc31876_3320553937">
            <w:r>
              <w:rPr>
                <w:rStyle w:val="IndexLink"/>
              </w:rPr>
              <w:t>296</w:t>
            </w:r>
          </w:hyperlink>
        </w:p>
        <w:p>
          <w:pPr>
            <w:pStyle w:val="Contents1"/>
            <w:tabs>
              <w:tab w:val="clear" w:pos="9639"/>
              <w:tab w:val="right" w:pos="9638" w:leader="dot"/>
            </w:tabs>
            <w:bidi w:val="0"/>
            <w:jc w:val="start"/>
            <w:rPr/>
          </w:pPr>
          <w:r>
            <w:rPr/>
            <w:t>7 Examples of structured procedures</w:t>
            <w:tab/>
          </w:r>
          <w:hyperlink w:anchor="__RefHeading___Toc502231356">
            <w:r>
              <w:rPr>
                <w:rStyle w:val="IndexLink"/>
              </w:rPr>
              <w:t>297</w:t>
            </w:r>
          </w:hyperlink>
        </w:p>
        <w:p>
          <w:pPr>
            <w:pStyle w:val="Contents1"/>
            <w:tabs>
              <w:tab w:val="clear" w:pos="9639"/>
              <w:tab w:val="right" w:pos="9638" w:leader="dot"/>
            </w:tabs>
            <w:bidi w:val="0"/>
            <w:jc w:val="start"/>
            <w:rPr/>
          </w:pPr>
          <w:r>
            <w:rPr/>
            <w:t>8 Handling of unknown, unforeseen, and erroneous protocol data</w:t>
            <w:tab/>
          </w:r>
          <w:hyperlink w:anchor="__RefHeading___Toc502231357">
            <w:r>
              <w:rPr>
                <w:rStyle w:val="IndexLink"/>
              </w:rPr>
              <w:t>297</w:t>
            </w:r>
          </w:hyperlink>
        </w:p>
        <w:p>
          <w:pPr>
            <w:pStyle w:val="Contents2"/>
            <w:tabs>
              <w:tab w:val="clear" w:pos="9639"/>
              <w:tab w:val="right" w:pos="9638" w:leader="dot"/>
            </w:tabs>
            <w:bidi w:val="0"/>
            <w:jc w:val="start"/>
            <w:rPr/>
          </w:pPr>
          <w:r>
            <w:rPr/>
            <w:t>8.1 General</w:t>
            <w:tab/>
          </w:r>
          <w:hyperlink w:anchor="__RefHeading___Toc502231358">
            <w:r>
              <w:rPr>
                <w:rStyle w:val="IndexLink"/>
              </w:rPr>
              <w:t>297</w:t>
            </w:r>
          </w:hyperlink>
        </w:p>
        <w:p>
          <w:pPr>
            <w:pStyle w:val="Contents2"/>
            <w:tabs>
              <w:tab w:val="clear" w:pos="9639"/>
              <w:tab w:val="right" w:pos="9638" w:leader="dot"/>
            </w:tabs>
            <w:bidi w:val="0"/>
            <w:jc w:val="start"/>
            <w:rPr/>
          </w:pPr>
          <w:r>
            <w:rPr/>
            <w:t>8.2 Message too short</w:t>
            <w:tab/>
          </w:r>
          <w:hyperlink w:anchor="__RefHeading___Toc502231359">
            <w:r>
              <w:rPr>
                <w:rStyle w:val="IndexLink"/>
              </w:rPr>
              <w:t>297</w:t>
            </w:r>
          </w:hyperlink>
        </w:p>
        <w:p>
          <w:pPr>
            <w:pStyle w:val="Contents2"/>
            <w:tabs>
              <w:tab w:val="clear" w:pos="9639"/>
              <w:tab w:val="right" w:pos="9638" w:leader="dot"/>
            </w:tabs>
            <w:bidi w:val="0"/>
            <w:jc w:val="start"/>
            <w:rPr/>
          </w:pPr>
          <w:r>
            <w:rPr/>
            <w:t>8.3 Unknown or unforeseen transaction identifier</w:t>
            <w:tab/>
          </w:r>
          <w:hyperlink w:anchor="__RefHeading___Toc502231360">
            <w:r>
              <w:rPr>
                <w:rStyle w:val="IndexLink"/>
              </w:rPr>
              <w:t>298</w:t>
            </w:r>
          </w:hyperlink>
        </w:p>
        <w:p>
          <w:pPr>
            <w:pStyle w:val="Contents3"/>
            <w:tabs>
              <w:tab w:val="clear" w:pos="9639"/>
              <w:tab w:val="right" w:pos="9638" w:leader="dot"/>
            </w:tabs>
            <w:bidi w:val="0"/>
            <w:jc w:val="start"/>
            <w:rPr/>
          </w:pPr>
          <w:r>
            <w:rPr/>
            <w:t>8.3.1 Call Control</w:t>
            <w:tab/>
          </w:r>
          <w:hyperlink w:anchor="__RefHeading___Toc502231361">
            <w:r>
              <w:rPr>
                <w:rStyle w:val="IndexLink"/>
              </w:rPr>
              <w:t>298</w:t>
            </w:r>
          </w:hyperlink>
        </w:p>
        <w:p>
          <w:pPr>
            <w:pStyle w:val="Contents3"/>
            <w:tabs>
              <w:tab w:val="clear" w:pos="9639"/>
              <w:tab w:val="right" w:pos="9638" w:leader="dot"/>
            </w:tabs>
            <w:bidi w:val="0"/>
            <w:jc w:val="start"/>
            <w:rPr/>
          </w:pPr>
          <w:r>
            <w:rPr/>
            <w:t>8.3.2 Session Management</w:t>
            <w:tab/>
          </w:r>
          <w:hyperlink w:anchor="__RefHeading___Toc502231362">
            <w:r>
              <w:rPr>
                <w:rStyle w:val="IndexLink"/>
              </w:rPr>
              <w:t>299</w:t>
            </w:r>
          </w:hyperlink>
        </w:p>
        <w:p>
          <w:pPr>
            <w:pStyle w:val="Contents2"/>
            <w:tabs>
              <w:tab w:val="clear" w:pos="9639"/>
              <w:tab w:val="right" w:pos="9638" w:leader="dot"/>
            </w:tabs>
            <w:bidi w:val="0"/>
            <w:jc w:val="start"/>
            <w:rPr/>
          </w:pPr>
          <w:r>
            <w:rPr/>
            <w:t>8.4 Unknown or unforeseen message type</w:t>
            <w:tab/>
          </w:r>
          <w:hyperlink w:anchor="__RefHeading___Toc502231363">
            <w:r>
              <w:rPr>
                <w:rStyle w:val="IndexLink"/>
              </w:rPr>
              <w:t>300</w:t>
            </w:r>
          </w:hyperlink>
        </w:p>
        <w:p>
          <w:pPr>
            <w:pStyle w:val="Contents2"/>
            <w:tabs>
              <w:tab w:val="clear" w:pos="9639"/>
              <w:tab w:val="right" w:pos="9638" w:leader="dot"/>
            </w:tabs>
            <w:bidi w:val="0"/>
            <w:jc w:val="start"/>
            <w:rPr/>
          </w:pPr>
          <w:r>
            <w:rPr/>
            <w:t>8.5 Non-semantical mandatory information element errors</w:t>
            <w:tab/>
          </w:r>
          <w:hyperlink w:anchor="__RefHeading___Toc502231364">
            <w:r>
              <w:rPr>
                <w:rStyle w:val="IndexLink"/>
              </w:rPr>
              <w:t>300</w:t>
            </w:r>
          </w:hyperlink>
        </w:p>
        <w:p>
          <w:pPr>
            <w:pStyle w:val="Contents3"/>
            <w:tabs>
              <w:tab w:val="clear" w:pos="9639"/>
              <w:tab w:val="right" w:pos="9638" w:leader="dot"/>
            </w:tabs>
            <w:bidi w:val="0"/>
            <w:jc w:val="start"/>
            <w:rPr/>
          </w:pPr>
          <w:r>
            <w:rPr/>
            <w:t>8.5.1 Radio resource management</w:t>
            <w:tab/>
          </w:r>
          <w:hyperlink w:anchor="__RefHeading___Toc502231365">
            <w:r>
              <w:rPr>
                <w:rStyle w:val="IndexLink"/>
              </w:rPr>
              <w:t>301</w:t>
            </w:r>
          </w:hyperlink>
        </w:p>
        <w:p>
          <w:pPr>
            <w:pStyle w:val="Contents3"/>
            <w:tabs>
              <w:tab w:val="clear" w:pos="9639"/>
              <w:tab w:val="right" w:pos="9638" w:leader="dot"/>
            </w:tabs>
            <w:bidi w:val="0"/>
            <w:jc w:val="start"/>
            <w:rPr/>
          </w:pPr>
          <w:r>
            <w:rPr/>
            <w:t>8.5.2 Mobility management</w:t>
            <w:tab/>
          </w:r>
          <w:hyperlink w:anchor="__RefHeading___Toc502231366">
            <w:r>
              <w:rPr>
                <w:rStyle w:val="IndexLink"/>
              </w:rPr>
              <w:t>301</w:t>
            </w:r>
          </w:hyperlink>
        </w:p>
        <w:p>
          <w:pPr>
            <w:pStyle w:val="Contents3"/>
            <w:tabs>
              <w:tab w:val="clear" w:pos="9639"/>
              <w:tab w:val="right" w:pos="9638" w:leader="dot"/>
            </w:tabs>
            <w:bidi w:val="0"/>
            <w:jc w:val="start"/>
            <w:rPr/>
          </w:pPr>
          <w:r>
            <w:rPr/>
            <w:t>8.5.3 Call control</w:t>
            <w:tab/>
          </w:r>
          <w:hyperlink w:anchor="__RefHeading___Toc502231367">
            <w:r>
              <w:rPr>
                <w:rStyle w:val="IndexLink"/>
              </w:rPr>
              <w:t>301</w:t>
            </w:r>
          </w:hyperlink>
        </w:p>
        <w:p>
          <w:pPr>
            <w:pStyle w:val="Contents3"/>
            <w:tabs>
              <w:tab w:val="clear" w:pos="9639"/>
              <w:tab w:val="right" w:pos="9638" w:leader="dot"/>
            </w:tabs>
            <w:bidi w:val="0"/>
            <w:jc w:val="start"/>
            <w:rPr/>
          </w:pPr>
          <w:r>
            <w:rPr/>
            <w:t>8.5.4 GMM mobility management</w:t>
            <w:tab/>
          </w:r>
          <w:hyperlink w:anchor="__RefHeading___Toc502231368">
            <w:r>
              <w:rPr>
                <w:rStyle w:val="IndexLink"/>
              </w:rPr>
              <w:t>301</w:t>
            </w:r>
          </w:hyperlink>
        </w:p>
        <w:p>
          <w:pPr>
            <w:pStyle w:val="Contents3"/>
            <w:tabs>
              <w:tab w:val="clear" w:pos="9639"/>
              <w:tab w:val="right" w:pos="9638" w:leader="dot"/>
            </w:tabs>
            <w:bidi w:val="0"/>
            <w:jc w:val="start"/>
            <w:rPr/>
          </w:pPr>
          <w:r>
            <w:rPr/>
            <w:t>8.5.5 Session management</w:t>
            <w:tab/>
          </w:r>
          <w:hyperlink w:anchor="__RefHeading___Toc502231369">
            <w:r>
              <w:rPr>
                <w:rStyle w:val="IndexLink"/>
              </w:rPr>
              <w:t>301</w:t>
            </w:r>
          </w:hyperlink>
        </w:p>
        <w:p>
          <w:pPr>
            <w:pStyle w:val="Contents2"/>
            <w:tabs>
              <w:tab w:val="clear" w:pos="9639"/>
              <w:tab w:val="right" w:pos="9638" w:leader="dot"/>
            </w:tabs>
            <w:bidi w:val="0"/>
            <w:jc w:val="start"/>
            <w:rPr/>
          </w:pPr>
          <w:r>
            <w:rPr/>
            <w:t>8.6 Unknown and unforeseen IEs in the non-imperative message part</w:t>
            <w:tab/>
          </w:r>
          <w:hyperlink w:anchor="__RefHeading___Toc502231370">
            <w:r>
              <w:rPr>
                <w:rStyle w:val="IndexLink"/>
              </w:rPr>
              <w:t>302</w:t>
            </w:r>
          </w:hyperlink>
        </w:p>
        <w:p>
          <w:pPr>
            <w:pStyle w:val="Contents3"/>
            <w:tabs>
              <w:tab w:val="clear" w:pos="9639"/>
              <w:tab w:val="right" w:pos="9638" w:leader="dot"/>
            </w:tabs>
            <w:bidi w:val="0"/>
            <w:jc w:val="start"/>
            <w:rPr/>
          </w:pPr>
          <w:r>
            <w:rPr/>
            <w:t>8.6.1 IEIs unknown in the message</w:t>
            <w:tab/>
          </w:r>
          <w:hyperlink w:anchor="__RefHeading___Toc502231371">
            <w:r>
              <w:rPr>
                <w:rStyle w:val="IndexLink"/>
              </w:rPr>
              <w:t>302</w:t>
            </w:r>
          </w:hyperlink>
        </w:p>
        <w:p>
          <w:pPr>
            <w:pStyle w:val="Contents3"/>
            <w:tabs>
              <w:tab w:val="clear" w:pos="9639"/>
              <w:tab w:val="right" w:pos="9638" w:leader="dot"/>
            </w:tabs>
            <w:bidi w:val="0"/>
            <w:jc w:val="start"/>
            <w:rPr/>
          </w:pPr>
          <w:r>
            <w:rPr/>
            <w:t>8.6.2 Out of sequence IEs</w:t>
            <w:tab/>
          </w:r>
          <w:hyperlink w:anchor="__RefHeading___Toc502231372">
            <w:r>
              <w:rPr>
                <w:rStyle w:val="IndexLink"/>
              </w:rPr>
              <w:t>302</w:t>
            </w:r>
          </w:hyperlink>
        </w:p>
        <w:p>
          <w:pPr>
            <w:pStyle w:val="Contents3"/>
            <w:tabs>
              <w:tab w:val="clear" w:pos="9639"/>
              <w:tab w:val="right" w:pos="9638" w:leader="dot"/>
            </w:tabs>
            <w:bidi w:val="0"/>
            <w:jc w:val="start"/>
            <w:rPr/>
          </w:pPr>
          <w:r>
            <w:rPr/>
            <w:t>8.6.3 Repeated IEs</w:t>
            <w:tab/>
          </w:r>
          <w:hyperlink w:anchor="__RefHeading___Toc502231373">
            <w:r>
              <w:rPr>
                <w:rStyle w:val="IndexLink"/>
              </w:rPr>
              <w:t>302</w:t>
            </w:r>
          </w:hyperlink>
        </w:p>
        <w:p>
          <w:pPr>
            <w:pStyle w:val="Contents2"/>
            <w:tabs>
              <w:tab w:val="clear" w:pos="9639"/>
              <w:tab w:val="right" w:pos="9638" w:leader="dot"/>
            </w:tabs>
            <w:bidi w:val="0"/>
            <w:jc w:val="start"/>
            <w:rPr/>
          </w:pPr>
          <w:r>
            <w:rPr/>
            <w:t>8.7 Non-imperative message part errors</w:t>
            <w:tab/>
          </w:r>
          <w:hyperlink w:anchor="__RefHeading___Toc502231374">
            <w:r>
              <w:rPr>
                <w:rStyle w:val="IndexLink"/>
              </w:rPr>
              <w:t>302</w:t>
            </w:r>
          </w:hyperlink>
        </w:p>
        <w:p>
          <w:pPr>
            <w:pStyle w:val="Contents3"/>
            <w:tabs>
              <w:tab w:val="clear" w:pos="9639"/>
              <w:tab w:val="right" w:pos="9638" w:leader="dot"/>
            </w:tabs>
            <w:bidi w:val="0"/>
            <w:jc w:val="start"/>
            <w:rPr/>
          </w:pPr>
          <w:r>
            <w:rPr/>
            <w:t>8.7.1 Syntactically incorrect optional IEs</w:t>
            <w:tab/>
          </w:r>
          <w:hyperlink w:anchor="__RefHeading___Toc502231375">
            <w:r>
              <w:rPr>
                <w:rStyle w:val="IndexLink"/>
              </w:rPr>
              <w:t>302</w:t>
            </w:r>
          </w:hyperlink>
        </w:p>
        <w:p>
          <w:pPr>
            <w:pStyle w:val="Contents3"/>
            <w:tabs>
              <w:tab w:val="clear" w:pos="9639"/>
              <w:tab w:val="right" w:pos="9638" w:leader="dot"/>
            </w:tabs>
            <w:bidi w:val="0"/>
            <w:jc w:val="start"/>
            <w:rPr/>
          </w:pPr>
          <w:r>
            <w:rPr/>
            <w:t>8.7.2 Conditional IE errors</w:t>
            <w:tab/>
          </w:r>
          <w:hyperlink w:anchor="__RefHeading___Toc502231376">
            <w:r>
              <w:rPr>
                <w:rStyle w:val="IndexLink"/>
              </w:rPr>
              <w:t>302</w:t>
            </w:r>
          </w:hyperlink>
        </w:p>
        <w:p>
          <w:pPr>
            <w:pStyle w:val="Contents2"/>
            <w:tabs>
              <w:tab w:val="clear" w:pos="9639"/>
              <w:tab w:val="right" w:pos="9638" w:leader="dot"/>
            </w:tabs>
            <w:bidi w:val="0"/>
            <w:jc w:val="start"/>
            <w:rPr/>
          </w:pPr>
          <w:r>
            <w:rPr/>
            <w:t>8.8 Messages with semantically incorrect contents</w:t>
            <w:tab/>
          </w:r>
          <w:hyperlink w:anchor="__RefHeading___Toc502231377">
            <w:r>
              <w:rPr>
                <w:rStyle w:val="IndexLink"/>
              </w:rPr>
              <w:t>303</w:t>
            </w:r>
          </w:hyperlink>
        </w:p>
        <w:p>
          <w:pPr>
            <w:pStyle w:val="Contents1"/>
            <w:tabs>
              <w:tab w:val="clear" w:pos="9639"/>
              <w:tab w:val="right" w:pos="9638" w:leader="dot"/>
            </w:tabs>
            <w:bidi w:val="0"/>
            <w:jc w:val="start"/>
            <w:rPr/>
          </w:pPr>
          <w:r>
            <w:rPr/>
            <w:t>9 Message functional definitions and contents</w:t>
            <w:tab/>
          </w:r>
          <w:hyperlink w:anchor="__RefHeading___Toc502231378">
            <w:r>
              <w:rPr>
                <w:rStyle w:val="IndexLink"/>
              </w:rPr>
              <w:t>303</w:t>
            </w:r>
          </w:hyperlink>
        </w:p>
        <w:p>
          <w:pPr>
            <w:pStyle w:val="Contents2"/>
            <w:tabs>
              <w:tab w:val="clear" w:pos="9639"/>
              <w:tab w:val="right" w:pos="9638" w:leader="dot"/>
            </w:tabs>
            <w:bidi w:val="0"/>
            <w:jc w:val="start"/>
            <w:rPr/>
          </w:pPr>
          <w:r>
            <w:rPr/>
            <w:t>9.1 Messages for Radio Resources management</w:t>
            <w:tab/>
          </w:r>
          <w:hyperlink w:anchor="__RefHeading___Toc502231379">
            <w:r>
              <w:rPr>
                <w:rStyle w:val="IndexLink"/>
              </w:rPr>
              <w:t>304</w:t>
            </w:r>
          </w:hyperlink>
        </w:p>
        <w:p>
          <w:pPr>
            <w:pStyle w:val="Contents2"/>
            <w:tabs>
              <w:tab w:val="clear" w:pos="9639"/>
              <w:tab w:val="right" w:pos="9638" w:leader="dot"/>
            </w:tabs>
            <w:bidi w:val="0"/>
            <w:jc w:val="start"/>
            <w:rPr/>
          </w:pPr>
          <w:r>
            <w:rPr/>
            <w:t>9.2 Messages for mobility management</w:t>
            <w:tab/>
          </w:r>
          <w:hyperlink w:anchor="__RefHeading___Toc502231380">
            <w:r>
              <w:rPr>
                <w:rStyle w:val="IndexLink"/>
              </w:rPr>
              <w:t>304</w:t>
            </w:r>
          </w:hyperlink>
        </w:p>
        <w:p>
          <w:pPr>
            <w:pStyle w:val="Contents3"/>
            <w:tabs>
              <w:tab w:val="clear" w:pos="9639"/>
              <w:tab w:val="right" w:pos="9638" w:leader="dot"/>
            </w:tabs>
            <w:bidi w:val="0"/>
            <w:jc w:val="start"/>
            <w:rPr/>
          </w:pPr>
          <w:r>
            <w:rPr/>
            <w:t>9.2.1 Authentication reject</w:t>
            <w:tab/>
          </w:r>
          <w:hyperlink w:anchor="__RefHeading___Toc502231381">
            <w:r>
              <w:rPr>
                <w:rStyle w:val="IndexLink"/>
              </w:rPr>
              <w:t>305</w:t>
            </w:r>
          </w:hyperlink>
        </w:p>
        <w:p>
          <w:pPr>
            <w:pStyle w:val="Contents3"/>
            <w:tabs>
              <w:tab w:val="clear" w:pos="9639"/>
              <w:tab w:val="right" w:pos="9638" w:leader="dot"/>
            </w:tabs>
            <w:bidi w:val="0"/>
            <w:jc w:val="start"/>
            <w:rPr/>
          </w:pPr>
          <w:r>
            <w:rPr/>
            <w:t>9.2.2 Authentication request</w:t>
            <w:tab/>
          </w:r>
          <w:hyperlink w:anchor="__RefHeading___Toc502231382">
            <w:r>
              <w:rPr>
                <w:rStyle w:val="IndexLink"/>
              </w:rPr>
              <w:t>305</w:t>
            </w:r>
          </w:hyperlink>
        </w:p>
        <w:p>
          <w:pPr>
            <w:pStyle w:val="Contents4"/>
            <w:tabs>
              <w:tab w:val="clear" w:pos="9639"/>
              <w:tab w:val="right" w:pos="9638" w:leader="dot"/>
            </w:tabs>
            <w:bidi w:val="0"/>
            <w:jc w:val="start"/>
            <w:rPr/>
          </w:pPr>
          <w:r>
            <w:rPr/>
            <w:t>9.2.2.1 Authentication Parameter AUTN</w:t>
            <w:tab/>
          </w:r>
          <w:hyperlink w:anchor="__RefHeading___Toc502231383">
            <w:r>
              <w:rPr>
                <w:rStyle w:val="IndexLink"/>
              </w:rPr>
              <w:t>305</w:t>
            </w:r>
          </w:hyperlink>
        </w:p>
        <w:p>
          <w:pPr>
            <w:pStyle w:val="Contents3"/>
            <w:tabs>
              <w:tab w:val="clear" w:pos="9639"/>
              <w:tab w:val="right" w:pos="9638" w:leader="dot"/>
            </w:tabs>
            <w:bidi w:val="0"/>
            <w:jc w:val="start"/>
            <w:rPr/>
          </w:pPr>
          <w:r>
            <w:rPr/>
            <w:t>9.2.3 Authentication response</w:t>
            <w:tab/>
          </w:r>
          <w:hyperlink w:anchor="__RefHeading___Toc502231384">
            <w:r>
              <w:rPr>
                <w:rStyle w:val="IndexLink"/>
              </w:rPr>
              <w:t>306</w:t>
            </w:r>
          </w:hyperlink>
        </w:p>
        <w:p>
          <w:pPr>
            <w:pStyle w:val="Contents4"/>
            <w:tabs>
              <w:tab w:val="clear" w:pos="9639"/>
              <w:tab w:val="right" w:pos="9638" w:leader="dot"/>
            </w:tabs>
            <w:bidi w:val="0"/>
            <w:jc w:val="start"/>
            <w:rPr/>
          </w:pPr>
          <w:r>
            <w:rPr/>
            <w:t>9.2.3.1 Authentication Response Parameter</w:t>
            <w:tab/>
          </w:r>
          <w:hyperlink w:anchor="__RefHeading___Toc502231385">
            <w:r>
              <w:rPr>
                <w:rStyle w:val="IndexLink"/>
              </w:rPr>
              <w:t>306</w:t>
            </w:r>
          </w:hyperlink>
        </w:p>
        <w:p>
          <w:pPr>
            <w:pStyle w:val="Contents4"/>
            <w:tabs>
              <w:tab w:val="clear" w:pos="9639"/>
              <w:tab w:val="right" w:pos="9638" w:leader="dot"/>
            </w:tabs>
            <w:bidi w:val="0"/>
            <w:jc w:val="start"/>
            <w:rPr/>
          </w:pPr>
          <w:r>
            <w:rPr/>
            <w:t>9.2.3.2 Authentication Response Parameter (extension)</w:t>
            <w:tab/>
          </w:r>
          <w:hyperlink w:anchor="__RefHeading___Toc502231386">
            <w:r>
              <w:rPr>
                <w:rStyle w:val="IndexLink"/>
              </w:rPr>
              <w:t>306</w:t>
            </w:r>
          </w:hyperlink>
        </w:p>
        <w:p>
          <w:pPr>
            <w:pStyle w:val="Contents3"/>
            <w:tabs>
              <w:tab w:val="clear" w:pos="9639"/>
              <w:tab w:val="right" w:pos="9638" w:leader="dot"/>
            </w:tabs>
            <w:bidi w:val="0"/>
            <w:jc w:val="start"/>
            <w:rPr/>
          </w:pPr>
          <w:r>
            <w:rPr/>
            <w:t>9.2.3a Authentication Failure</w:t>
            <w:tab/>
          </w:r>
          <w:hyperlink w:anchor="__RefHeading___Toc31878_3320553937">
            <w:r>
              <w:rPr>
                <w:rStyle w:val="IndexLink"/>
              </w:rPr>
              <w:t>306</w:t>
            </w:r>
          </w:hyperlink>
        </w:p>
        <w:p>
          <w:pPr>
            <w:pStyle w:val="Contents4"/>
            <w:tabs>
              <w:tab w:val="clear" w:pos="9639"/>
              <w:tab w:val="right" w:pos="9638" w:leader="dot"/>
            </w:tabs>
            <w:bidi w:val="0"/>
            <w:jc w:val="start"/>
            <w:rPr/>
          </w:pPr>
          <w:r>
            <w:rPr/>
            <w:t>9.2.3a.1 Authentication Failure parameter</w:t>
            <w:tab/>
          </w:r>
          <w:hyperlink w:anchor="__RefHeading___Toc502231388">
            <w:r>
              <w:rPr>
                <w:rStyle w:val="IndexLink"/>
              </w:rPr>
              <w:t>307</w:t>
            </w:r>
          </w:hyperlink>
        </w:p>
        <w:p>
          <w:pPr>
            <w:pStyle w:val="Contents3"/>
            <w:tabs>
              <w:tab w:val="clear" w:pos="9639"/>
              <w:tab w:val="right" w:pos="9638" w:leader="dot"/>
            </w:tabs>
            <w:bidi w:val="0"/>
            <w:jc w:val="start"/>
            <w:rPr/>
          </w:pPr>
          <w:r>
            <w:rPr/>
            <w:t>9.2.4 CM Re-establishment request</w:t>
            <w:tab/>
          </w:r>
          <w:hyperlink w:anchor="__RefHeading___Toc502231389">
            <w:r>
              <w:rPr>
                <w:rStyle w:val="IndexLink"/>
              </w:rPr>
              <w:t>307</w:t>
            </w:r>
          </w:hyperlink>
        </w:p>
        <w:p>
          <w:pPr>
            <w:pStyle w:val="Contents4"/>
            <w:tabs>
              <w:tab w:val="clear" w:pos="9639"/>
              <w:tab w:val="right" w:pos="9638" w:leader="dot"/>
            </w:tabs>
            <w:bidi w:val="0"/>
            <w:jc w:val="start"/>
            <w:rPr/>
          </w:pPr>
          <w:r>
            <w:rPr/>
            <w:t>9.2.4.1 Location area identification</w:t>
            <w:tab/>
          </w:r>
          <w:hyperlink w:anchor="__RefHeading___Toc502231390">
            <w:r>
              <w:rPr>
                <w:rStyle w:val="IndexLink"/>
              </w:rPr>
              <w:t>307</w:t>
            </w:r>
          </w:hyperlink>
        </w:p>
        <w:p>
          <w:pPr>
            <w:pStyle w:val="Contents4"/>
            <w:tabs>
              <w:tab w:val="clear" w:pos="9639"/>
              <w:tab w:val="right" w:pos="9638" w:leader="dot"/>
            </w:tabs>
            <w:bidi w:val="0"/>
            <w:jc w:val="start"/>
            <w:rPr/>
          </w:pPr>
          <w:r>
            <w:rPr/>
            <w:t>9.2.4.2 Mobile Station Classmark</w:t>
            <w:tab/>
          </w:r>
          <w:hyperlink w:anchor="__RefHeading___Toc502231391">
            <w:r>
              <w:rPr>
                <w:rStyle w:val="IndexLink"/>
              </w:rPr>
              <w:t>307</w:t>
            </w:r>
          </w:hyperlink>
        </w:p>
        <w:p>
          <w:pPr>
            <w:pStyle w:val="Contents4"/>
            <w:tabs>
              <w:tab w:val="clear" w:pos="9639"/>
              <w:tab w:val="right" w:pos="9638" w:leader="dot"/>
            </w:tabs>
            <w:bidi w:val="0"/>
            <w:jc w:val="start"/>
            <w:rPr/>
          </w:pPr>
          <w:r>
            <w:rPr/>
            <w:t>9.2.4.3 Device properties</w:t>
            <w:tab/>
          </w:r>
          <w:hyperlink w:anchor="__RefHeading___Toc502231392">
            <w:r>
              <w:rPr>
                <w:rStyle w:val="IndexLink"/>
              </w:rPr>
              <w:t>307</w:t>
            </w:r>
          </w:hyperlink>
        </w:p>
        <w:p>
          <w:pPr>
            <w:pStyle w:val="Contents3"/>
            <w:tabs>
              <w:tab w:val="clear" w:pos="9639"/>
              <w:tab w:val="right" w:pos="9638" w:leader="dot"/>
            </w:tabs>
            <w:bidi w:val="0"/>
            <w:jc w:val="start"/>
            <w:rPr/>
          </w:pPr>
          <w:r>
            <w:rPr/>
            <w:t>9.2.5 CM service accept</w:t>
            <w:tab/>
          </w:r>
          <w:hyperlink w:anchor="__RefHeading___Toc502231393">
            <w:r>
              <w:rPr>
                <w:rStyle w:val="IndexLink"/>
              </w:rPr>
              <w:t>307</w:t>
            </w:r>
          </w:hyperlink>
        </w:p>
        <w:p>
          <w:pPr>
            <w:pStyle w:val="Contents3"/>
            <w:tabs>
              <w:tab w:val="clear" w:pos="9639"/>
              <w:tab w:val="right" w:pos="9638" w:leader="dot"/>
            </w:tabs>
            <w:bidi w:val="0"/>
            <w:jc w:val="start"/>
            <w:rPr/>
          </w:pPr>
          <w:r>
            <w:rPr/>
            <w:t>9.2.5a CM service prompt $(CCBS)$</w:t>
            <w:tab/>
          </w:r>
          <w:hyperlink w:anchor="__RefHeading___Toc502231394">
            <w:r>
              <w:rPr>
                <w:rStyle w:val="IndexLink"/>
              </w:rPr>
              <w:t>308</w:t>
            </w:r>
          </w:hyperlink>
        </w:p>
        <w:p>
          <w:pPr>
            <w:pStyle w:val="Contents3"/>
            <w:tabs>
              <w:tab w:val="clear" w:pos="9639"/>
              <w:tab w:val="right" w:pos="9638" w:leader="dot"/>
            </w:tabs>
            <w:bidi w:val="0"/>
            <w:jc w:val="start"/>
            <w:rPr/>
          </w:pPr>
          <w:r>
            <w:rPr/>
            <w:t>9.2.6 CM service reject</w:t>
            <w:tab/>
          </w:r>
          <w:hyperlink w:anchor="__RefHeading___Toc502231395">
            <w:r>
              <w:rPr>
                <w:rStyle w:val="IndexLink"/>
              </w:rPr>
              <w:t>308</w:t>
            </w:r>
          </w:hyperlink>
        </w:p>
        <w:p>
          <w:pPr>
            <w:pStyle w:val="Contents4"/>
            <w:tabs>
              <w:tab w:val="clear" w:pos="9639"/>
              <w:tab w:val="right" w:pos="9638" w:leader="dot"/>
            </w:tabs>
            <w:bidi w:val="0"/>
            <w:jc w:val="start"/>
            <w:rPr/>
          </w:pPr>
          <w:r>
            <w:rPr/>
            <w:t>9.2.6.1 T3246 value</w:t>
            <w:tab/>
          </w:r>
          <w:hyperlink w:anchor="__RefHeading___Toc502231396">
            <w:r>
              <w:rPr>
                <w:rStyle w:val="IndexLink"/>
              </w:rPr>
              <w:t>309</w:t>
            </w:r>
          </w:hyperlink>
        </w:p>
        <w:p>
          <w:pPr>
            <w:pStyle w:val="Contents3"/>
            <w:tabs>
              <w:tab w:val="clear" w:pos="9639"/>
              <w:tab w:val="right" w:pos="9638" w:leader="dot"/>
            </w:tabs>
            <w:bidi w:val="0"/>
            <w:jc w:val="start"/>
            <w:rPr/>
          </w:pPr>
          <w:r>
            <w:rPr/>
            <w:t>9.2.7 CM service abort</w:t>
            <w:tab/>
          </w:r>
          <w:hyperlink w:anchor="__RefHeading___Toc502231397">
            <w:r>
              <w:rPr>
                <w:rStyle w:val="IndexLink"/>
              </w:rPr>
              <w:t>309</w:t>
            </w:r>
          </w:hyperlink>
        </w:p>
        <w:p>
          <w:pPr>
            <w:pStyle w:val="Contents3"/>
            <w:tabs>
              <w:tab w:val="clear" w:pos="9639"/>
              <w:tab w:val="right" w:pos="9638" w:leader="dot"/>
            </w:tabs>
            <w:bidi w:val="0"/>
            <w:jc w:val="start"/>
            <w:rPr/>
          </w:pPr>
          <w:r>
            <w:rPr/>
            <w:t>9.2.8 Abort</w:t>
            <w:tab/>
          </w:r>
          <w:hyperlink w:anchor="__RefHeading___Toc502231398">
            <w:r>
              <w:rPr>
                <w:rStyle w:val="IndexLink"/>
              </w:rPr>
              <w:t>309</w:t>
            </w:r>
          </w:hyperlink>
        </w:p>
        <w:p>
          <w:pPr>
            <w:pStyle w:val="Contents3"/>
            <w:tabs>
              <w:tab w:val="clear" w:pos="9639"/>
              <w:tab w:val="right" w:pos="9638" w:leader="dot"/>
            </w:tabs>
            <w:bidi w:val="0"/>
            <w:jc w:val="start"/>
            <w:rPr/>
          </w:pPr>
          <w:r>
            <w:rPr/>
            <w:t>9.2.9 CM service request</w:t>
            <w:tab/>
          </w:r>
          <w:hyperlink w:anchor="__RefHeading___Toc502231399">
            <w:r>
              <w:rPr>
                <w:rStyle w:val="IndexLink"/>
              </w:rPr>
              <w:t>310</w:t>
            </w:r>
          </w:hyperlink>
        </w:p>
        <w:p>
          <w:pPr>
            <w:pStyle w:val="Contents4"/>
            <w:tabs>
              <w:tab w:val="clear" w:pos="9639"/>
              <w:tab w:val="right" w:pos="9638" w:leader="dot"/>
            </w:tabs>
            <w:bidi w:val="0"/>
            <w:jc w:val="start"/>
            <w:rPr/>
          </w:pPr>
          <w:r>
            <w:rPr/>
            <w:t>9.2.9.1 Mobile Station Classmark</w:t>
            <w:tab/>
          </w:r>
          <w:hyperlink w:anchor="__RefHeading___Toc502231400">
            <w:r>
              <w:rPr>
                <w:rStyle w:val="IndexLink"/>
              </w:rPr>
              <w:t>310</w:t>
            </w:r>
          </w:hyperlink>
        </w:p>
        <w:p>
          <w:pPr>
            <w:pStyle w:val="Contents4"/>
            <w:tabs>
              <w:tab w:val="clear" w:pos="9639"/>
              <w:tab w:val="right" w:pos="9638" w:leader="dot"/>
            </w:tabs>
            <w:bidi w:val="0"/>
            <w:jc w:val="start"/>
            <w:rPr/>
          </w:pPr>
          <w:r>
            <w:rPr/>
            <w:t>9.2.9.2 Priority</w:t>
            <w:tab/>
          </w:r>
          <w:hyperlink w:anchor="__RefHeading___Toc502231401">
            <w:r>
              <w:rPr>
                <w:rStyle w:val="IndexLink"/>
              </w:rPr>
              <w:t>310</w:t>
            </w:r>
          </w:hyperlink>
        </w:p>
        <w:p>
          <w:pPr>
            <w:pStyle w:val="Contents4"/>
            <w:tabs>
              <w:tab w:val="clear" w:pos="9639"/>
              <w:tab w:val="right" w:pos="9638" w:leader="dot"/>
            </w:tabs>
            <w:bidi w:val="0"/>
            <w:jc w:val="start"/>
            <w:rPr/>
          </w:pPr>
          <w:r>
            <w:rPr/>
            <w:t>9.2.9.3 Additional update parameters</w:t>
            <w:tab/>
          </w:r>
          <w:hyperlink w:anchor="__RefHeading___Toc502231402">
            <w:r>
              <w:rPr>
                <w:rStyle w:val="IndexLink"/>
              </w:rPr>
              <w:t>310</w:t>
            </w:r>
          </w:hyperlink>
        </w:p>
        <w:p>
          <w:pPr>
            <w:pStyle w:val="Contents4"/>
            <w:tabs>
              <w:tab w:val="clear" w:pos="9639"/>
              <w:tab w:val="right" w:pos="9638" w:leader="dot"/>
            </w:tabs>
            <w:bidi w:val="0"/>
            <w:jc w:val="start"/>
            <w:rPr/>
          </w:pPr>
          <w:r>
            <w:rPr/>
            <w:t>9.2.9.4 Device properties</w:t>
            <w:tab/>
          </w:r>
          <w:hyperlink w:anchor="__RefHeading___Toc502231403">
            <w:r>
              <w:rPr>
                <w:rStyle w:val="IndexLink"/>
              </w:rPr>
              <w:t>310</w:t>
            </w:r>
          </w:hyperlink>
        </w:p>
        <w:p>
          <w:pPr>
            <w:pStyle w:val="Contents3"/>
            <w:tabs>
              <w:tab w:val="clear" w:pos="9639"/>
              <w:tab w:val="right" w:pos="9638" w:leader="dot"/>
            </w:tabs>
            <w:bidi w:val="0"/>
            <w:jc w:val="start"/>
            <w:rPr/>
          </w:pPr>
          <w:r>
            <w:rPr/>
            <w:t>9.2.10 Identity request</w:t>
            <w:tab/>
          </w:r>
          <w:hyperlink w:anchor="__RefHeading___Toc502231404">
            <w:r>
              <w:rPr>
                <w:rStyle w:val="IndexLink"/>
              </w:rPr>
              <w:t>311</w:t>
            </w:r>
          </w:hyperlink>
        </w:p>
        <w:p>
          <w:pPr>
            <w:pStyle w:val="Contents3"/>
            <w:tabs>
              <w:tab w:val="clear" w:pos="9639"/>
              <w:tab w:val="right" w:pos="9638" w:leader="dot"/>
            </w:tabs>
            <w:bidi w:val="0"/>
            <w:jc w:val="start"/>
            <w:rPr/>
          </w:pPr>
          <w:r>
            <w:rPr/>
            <w:t>9.2.11 Identity response</w:t>
            <w:tab/>
          </w:r>
          <w:hyperlink w:anchor="__RefHeading___Toc502231405">
            <w:r>
              <w:rPr>
                <w:rStyle w:val="IndexLink"/>
              </w:rPr>
              <w:t>311</w:t>
            </w:r>
          </w:hyperlink>
        </w:p>
        <w:p>
          <w:pPr>
            <w:pStyle w:val="Contents3"/>
            <w:tabs>
              <w:tab w:val="clear" w:pos="9639"/>
              <w:tab w:val="right" w:pos="9638" w:leader="dot"/>
            </w:tabs>
            <w:bidi w:val="0"/>
            <w:jc w:val="start"/>
            <w:rPr/>
          </w:pPr>
          <w:r>
            <w:rPr/>
            <w:t>9.2.12 IMSI detach indication</w:t>
            <w:tab/>
          </w:r>
          <w:hyperlink w:anchor="__RefHeading___Toc502231406">
            <w:r>
              <w:rPr>
                <w:rStyle w:val="IndexLink"/>
              </w:rPr>
              <w:t>311</w:t>
            </w:r>
          </w:hyperlink>
        </w:p>
        <w:p>
          <w:pPr>
            <w:pStyle w:val="Contents4"/>
            <w:tabs>
              <w:tab w:val="clear" w:pos="9639"/>
              <w:tab w:val="right" w:pos="9638" w:leader="dot"/>
            </w:tabs>
            <w:bidi w:val="0"/>
            <w:jc w:val="start"/>
            <w:rPr/>
          </w:pPr>
          <w:r>
            <w:rPr/>
            <w:t>9.2.12.1 Mobile Station Classmark</w:t>
            <w:tab/>
          </w:r>
          <w:hyperlink w:anchor="__RefHeading___Toc502231407">
            <w:r>
              <w:rPr>
                <w:rStyle w:val="IndexLink"/>
              </w:rPr>
              <w:t>312</w:t>
            </w:r>
          </w:hyperlink>
        </w:p>
        <w:p>
          <w:pPr>
            <w:pStyle w:val="Contents3"/>
            <w:tabs>
              <w:tab w:val="clear" w:pos="9639"/>
              <w:tab w:val="right" w:pos="9638" w:leader="dot"/>
            </w:tabs>
            <w:bidi w:val="0"/>
            <w:jc w:val="start"/>
            <w:rPr/>
          </w:pPr>
          <w:r>
            <w:rPr/>
            <w:t>9.2.13 Location updating accept</w:t>
            <w:tab/>
          </w:r>
          <w:hyperlink w:anchor="__RefHeading___Toc502231408">
            <w:r>
              <w:rPr>
                <w:rStyle w:val="IndexLink"/>
              </w:rPr>
              <w:t>312</w:t>
            </w:r>
          </w:hyperlink>
        </w:p>
        <w:p>
          <w:pPr>
            <w:pStyle w:val="Contents4"/>
            <w:tabs>
              <w:tab w:val="clear" w:pos="9639"/>
              <w:tab w:val="right" w:pos="9638" w:leader="dot"/>
            </w:tabs>
            <w:bidi w:val="0"/>
            <w:jc w:val="start"/>
            <w:rPr/>
          </w:pPr>
          <w:r>
            <w:rPr/>
            <w:t>9.2.13.1 Follow on proceed</w:t>
            <w:tab/>
          </w:r>
          <w:hyperlink w:anchor="__RefHeading___Toc502231409">
            <w:r>
              <w:rPr>
                <w:rStyle w:val="IndexLink"/>
              </w:rPr>
              <w:t>312</w:t>
            </w:r>
          </w:hyperlink>
        </w:p>
        <w:p>
          <w:pPr>
            <w:pStyle w:val="Contents4"/>
            <w:tabs>
              <w:tab w:val="clear" w:pos="9639"/>
              <w:tab w:val="right" w:pos="9638" w:leader="dot"/>
            </w:tabs>
            <w:bidi w:val="0"/>
            <w:jc w:val="start"/>
            <w:rPr/>
          </w:pPr>
          <w:r>
            <w:rPr/>
            <w:t>9.2.13.2 CTS permission</w:t>
            <w:tab/>
          </w:r>
          <w:hyperlink w:anchor="__RefHeading___Toc502231410">
            <w:r>
              <w:rPr>
                <w:rStyle w:val="IndexLink"/>
              </w:rPr>
              <w:t>313</w:t>
            </w:r>
          </w:hyperlink>
        </w:p>
        <w:p>
          <w:pPr>
            <w:pStyle w:val="Contents4"/>
            <w:tabs>
              <w:tab w:val="clear" w:pos="9639"/>
              <w:tab w:val="right" w:pos="9638" w:leader="dot"/>
            </w:tabs>
            <w:bidi w:val="0"/>
            <w:jc w:val="start"/>
            <w:rPr/>
          </w:pPr>
          <w:r>
            <w:rPr/>
            <w:t>9.2.13.3 Equivalent PLMNs</w:t>
            <w:tab/>
          </w:r>
          <w:hyperlink w:anchor="__RefHeading___Toc502231411">
            <w:r>
              <w:rPr>
                <w:rStyle w:val="IndexLink"/>
              </w:rPr>
              <w:t>313</w:t>
            </w:r>
          </w:hyperlink>
        </w:p>
        <w:p>
          <w:pPr>
            <w:pStyle w:val="Contents4"/>
            <w:tabs>
              <w:tab w:val="clear" w:pos="9639"/>
              <w:tab w:val="right" w:pos="9638" w:leader="dot"/>
            </w:tabs>
            <w:bidi w:val="0"/>
            <w:jc w:val="start"/>
            <w:rPr/>
          </w:pPr>
          <w:r>
            <w:rPr/>
            <w:t>9.2.13.4 Emergency Number List</w:t>
            <w:tab/>
          </w:r>
          <w:hyperlink w:anchor="__RefHeading___Toc502231412">
            <w:r>
              <w:rPr>
                <w:rStyle w:val="IndexLink"/>
              </w:rPr>
              <w:t>313</w:t>
            </w:r>
          </w:hyperlink>
        </w:p>
        <w:p>
          <w:pPr>
            <w:pStyle w:val="Contents4"/>
            <w:tabs>
              <w:tab w:val="clear" w:pos="9639"/>
              <w:tab w:val="right" w:pos="9638" w:leader="dot"/>
            </w:tabs>
            <w:bidi w:val="0"/>
            <w:jc w:val="start"/>
            <w:rPr/>
          </w:pPr>
          <w:r>
            <w:rPr/>
            <w:t>9.2.13.5 Per MS T3212</w:t>
            <w:tab/>
          </w:r>
          <w:hyperlink w:anchor="__RefHeading___Toc502231413">
            <w:r>
              <w:rPr>
                <w:rStyle w:val="IndexLink"/>
              </w:rPr>
              <w:t>313</w:t>
            </w:r>
          </w:hyperlink>
        </w:p>
        <w:p>
          <w:pPr>
            <w:pStyle w:val="Contents3"/>
            <w:tabs>
              <w:tab w:val="clear" w:pos="9639"/>
              <w:tab w:val="right" w:pos="9638" w:leader="dot"/>
            </w:tabs>
            <w:bidi w:val="0"/>
            <w:jc w:val="start"/>
            <w:rPr/>
          </w:pPr>
          <w:r>
            <w:rPr/>
            <w:t>9.2.14 Location updating reject</w:t>
            <w:tab/>
          </w:r>
          <w:hyperlink w:anchor="__RefHeading___Toc502231414">
            <w:r>
              <w:rPr>
                <w:rStyle w:val="IndexLink"/>
              </w:rPr>
              <w:t>313</w:t>
            </w:r>
          </w:hyperlink>
        </w:p>
        <w:p>
          <w:pPr>
            <w:pStyle w:val="Contents4"/>
            <w:tabs>
              <w:tab w:val="clear" w:pos="9639"/>
              <w:tab w:val="right" w:pos="9638" w:leader="dot"/>
            </w:tabs>
            <w:bidi w:val="0"/>
            <w:jc w:val="start"/>
            <w:rPr/>
          </w:pPr>
          <w:r>
            <w:rPr/>
            <w:t>9.2.14.1 T3246 value</w:t>
            <w:tab/>
          </w:r>
          <w:hyperlink w:anchor="__RefHeading___Toc502231415">
            <w:r>
              <w:rPr>
                <w:rStyle w:val="IndexLink"/>
              </w:rPr>
              <w:t>313</w:t>
            </w:r>
          </w:hyperlink>
        </w:p>
        <w:p>
          <w:pPr>
            <w:pStyle w:val="Contents3"/>
            <w:tabs>
              <w:tab w:val="clear" w:pos="9639"/>
              <w:tab w:val="right" w:pos="9638" w:leader="dot"/>
            </w:tabs>
            <w:bidi w:val="0"/>
            <w:jc w:val="start"/>
            <w:rPr/>
          </w:pPr>
          <w:r>
            <w:rPr/>
            <w:t>9.2.15 Location updating request</w:t>
            <w:tab/>
          </w:r>
          <w:hyperlink w:anchor="__RefHeading___Toc502231416">
            <w:r>
              <w:rPr>
                <w:rStyle w:val="IndexLink"/>
              </w:rPr>
              <w:t>313</w:t>
            </w:r>
          </w:hyperlink>
        </w:p>
        <w:p>
          <w:pPr>
            <w:pStyle w:val="Contents4"/>
            <w:tabs>
              <w:tab w:val="clear" w:pos="9639"/>
              <w:tab w:val="right" w:pos="9638" w:leader="dot"/>
            </w:tabs>
            <w:bidi w:val="0"/>
            <w:jc w:val="start"/>
            <w:rPr/>
          </w:pPr>
          <w:r>
            <w:rPr/>
            <w:t>9.2.15.1 Location area identification</w:t>
            <w:tab/>
          </w:r>
          <w:hyperlink w:anchor="__RefHeading___Toc502231417">
            <w:r>
              <w:rPr>
                <w:rStyle w:val="IndexLink"/>
              </w:rPr>
              <w:t>314</w:t>
            </w:r>
          </w:hyperlink>
        </w:p>
        <w:p>
          <w:pPr>
            <w:pStyle w:val="Contents4"/>
            <w:tabs>
              <w:tab w:val="clear" w:pos="9639"/>
              <w:tab w:val="right" w:pos="9638" w:leader="dot"/>
            </w:tabs>
            <w:bidi w:val="0"/>
            <w:jc w:val="start"/>
            <w:rPr/>
          </w:pPr>
          <w:r>
            <w:rPr/>
            <w:t>9.2.15.2 Mobile Station Classmark</w:t>
            <w:tab/>
          </w:r>
          <w:hyperlink w:anchor="__RefHeading___Toc502231418">
            <w:r>
              <w:rPr>
                <w:rStyle w:val="IndexLink"/>
              </w:rPr>
              <w:t>314</w:t>
            </w:r>
          </w:hyperlink>
        </w:p>
        <w:p>
          <w:pPr>
            <w:pStyle w:val="Contents4"/>
            <w:tabs>
              <w:tab w:val="clear" w:pos="9639"/>
              <w:tab w:val="right" w:pos="9638" w:leader="dot"/>
            </w:tabs>
            <w:bidi w:val="0"/>
            <w:jc w:val="start"/>
            <w:rPr/>
          </w:pPr>
          <w:r>
            <w:rPr/>
            <w:t>9.2.15.3 Mobile Station Classmark for Iu mode</w:t>
            <w:tab/>
          </w:r>
          <w:hyperlink w:anchor="__RefHeading___Toc502231419">
            <w:r>
              <w:rPr>
                <w:rStyle w:val="IndexLink"/>
              </w:rPr>
              <w:t>314</w:t>
            </w:r>
          </w:hyperlink>
        </w:p>
        <w:p>
          <w:pPr>
            <w:pStyle w:val="Contents4"/>
            <w:tabs>
              <w:tab w:val="clear" w:pos="9639"/>
              <w:tab w:val="right" w:pos="9638" w:leader="dot"/>
            </w:tabs>
            <w:bidi w:val="0"/>
            <w:jc w:val="start"/>
            <w:rPr/>
          </w:pPr>
          <w:r>
            <w:rPr/>
            <w:t>9.2.15.4 Additional update parameters</w:t>
            <w:tab/>
          </w:r>
          <w:hyperlink w:anchor="__RefHeading___Toc502231420">
            <w:r>
              <w:rPr>
                <w:rStyle w:val="IndexLink"/>
              </w:rPr>
              <w:t>314</w:t>
            </w:r>
          </w:hyperlink>
        </w:p>
        <w:p>
          <w:pPr>
            <w:pStyle w:val="Contents4"/>
            <w:tabs>
              <w:tab w:val="clear" w:pos="9639"/>
              <w:tab w:val="right" w:pos="9638" w:leader="dot"/>
            </w:tabs>
            <w:bidi w:val="0"/>
            <w:jc w:val="start"/>
            <w:rPr/>
          </w:pPr>
          <w:r>
            <w:rPr/>
            <w:t>9.2.15.5 Device properties</w:t>
            <w:tab/>
          </w:r>
          <w:hyperlink w:anchor="__RefHeading___Toc502231421">
            <w:r>
              <w:rPr>
                <w:rStyle w:val="IndexLink"/>
              </w:rPr>
              <w:t>314</w:t>
            </w:r>
          </w:hyperlink>
        </w:p>
        <w:p>
          <w:pPr>
            <w:pStyle w:val="Contents4"/>
            <w:tabs>
              <w:tab w:val="clear" w:pos="9639"/>
              <w:tab w:val="right" w:pos="9638" w:leader="dot"/>
            </w:tabs>
            <w:bidi w:val="0"/>
            <w:jc w:val="start"/>
            <w:rPr/>
          </w:pPr>
          <w:r>
            <w:rPr/>
            <w:t>9.2.15.6 MS network feature support</w:t>
            <w:tab/>
          </w:r>
          <w:hyperlink w:anchor="__RefHeading___Toc502231422">
            <w:r>
              <w:rPr>
                <w:rStyle w:val="IndexLink"/>
              </w:rPr>
              <w:t>314</w:t>
            </w:r>
          </w:hyperlink>
        </w:p>
        <w:p>
          <w:pPr>
            <w:pStyle w:val="Contents3"/>
            <w:tabs>
              <w:tab w:val="clear" w:pos="9639"/>
              <w:tab w:val="right" w:pos="9638" w:leader="dot"/>
            </w:tabs>
            <w:bidi w:val="0"/>
            <w:jc w:val="start"/>
            <w:rPr/>
          </w:pPr>
          <w:r>
            <w:rPr/>
            <w:t>9.2.15a MM information</w:t>
            <w:tab/>
          </w:r>
          <w:hyperlink w:anchor="__RefHeading___Toc502231423">
            <w:r>
              <w:rPr>
                <w:rStyle w:val="IndexLink"/>
              </w:rPr>
              <w:t>315</w:t>
            </w:r>
          </w:hyperlink>
        </w:p>
        <w:p>
          <w:pPr>
            <w:pStyle w:val="Contents4"/>
            <w:tabs>
              <w:tab w:val="clear" w:pos="9639"/>
              <w:tab w:val="right" w:pos="9638" w:leader="dot"/>
            </w:tabs>
            <w:bidi w:val="0"/>
            <w:jc w:val="start"/>
            <w:rPr/>
          </w:pPr>
          <w:r>
            <w:rPr/>
            <w:t>9.2.15a.1 Full name for network</w:t>
            <w:tab/>
          </w:r>
          <w:hyperlink w:anchor="__RefHeading___Toc502231424">
            <w:r>
              <w:rPr>
                <w:rStyle w:val="IndexLink"/>
              </w:rPr>
              <w:t>315</w:t>
            </w:r>
          </w:hyperlink>
        </w:p>
        <w:p>
          <w:pPr>
            <w:pStyle w:val="Contents4"/>
            <w:tabs>
              <w:tab w:val="clear" w:pos="9639"/>
              <w:tab w:val="right" w:pos="9638" w:leader="dot"/>
            </w:tabs>
            <w:bidi w:val="0"/>
            <w:jc w:val="start"/>
            <w:rPr/>
          </w:pPr>
          <w:r>
            <w:rPr/>
            <w:t>9.2.15a.2 Short name for network</w:t>
            <w:tab/>
          </w:r>
          <w:hyperlink w:anchor="__RefHeading___Toc502231425">
            <w:r>
              <w:rPr>
                <w:rStyle w:val="IndexLink"/>
              </w:rPr>
              <w:t>315</w:t>
            </w:r>
          </w:hyperlink>
        </w:p>
        <w:p>
          <w:pPr>
            <w:pStyle w:val="Contents4"/>
            <w:tabs>
              <w:tab w:val="clear" w:pos="9639"/>
              <w:tab w:val="right" w:pos="9638" w:leader="dot"/>
            </w:tabs>
            <w:bidi w:val="0"/>
            <w:jc w:val="start"/>
            <w:rPr/>
          </w:pPr>
          <w:r>
            <w:rPr/>
            <w:t>9.2.15a.3 Local time zone</w:t>
            <w:tab/>
          </w:r>
          <w:hyperlink w:anchor="__RefHeading___Toc502231426">
            <w:r>
              <w:rPr>
                <w:rStyle w:val="IndexLink"/>
              </w:rPr>
              <w:t>315</w:t>
            </w:r>
          </w:hyperlink>
        </w:p>
        <w:p>
          <w:pPr>
            <w:pStyle w:val="Contents4"/>
            <w:tabs>
              <w:tab w:val="clear" w:pos="9639"/>
              <w:tab w:val="right" w:pos="9638" w:leader="dot"/>
            </w:tabs>
            <w:bidi w:val="0"/>
            <w:jc w:val="start"/>
            <w:rPr/>
          </w:pPr>
          <w:r>
            <w:rPr/>
            <w:t>9.2.15a.4 Universal time and local time zone</w:t>
            <w:tab/>
          </w:r>
          <w:hyperlink w:anchor="__RefHeading___Toc502231427">
            <w:r>
              <w:rPr>
                <w:rStyle w:val="IndexLink"/>
              </w:rPr>
              <w:t>315</w:t>
            </w:r>
          </w:hyperlink>
        </w:p>
        <w:p>
          <w:pPr>
            <w:pStyle w:val="Contents4"/>
            <w:tabs>
              <w:tab w:val="clear" w:pos="9639"/>
              <w:tab w:val="right" w:pos="9638" w:leader="dot"/>
            </w:tabs>
            <w:bidi w:val="0"/>
            <w:jc w:val="start"/>
            <w:rPr/>
          </w:pPr>
          <w:r>
            <w:rPr/>
            <w:t>9.2.15a.5 LSA Identity</w:t>
            <w:tab/>
          </w:r>
          <w:hyperlink w:anchor="__RefHeading___Toc502231428">
            <w:r>
              <w:rPr>
                <w:rStyle w:val="IndexLink"/>
              </w:rPr>
              <w:t>316</w:t>
            </w:r>
          </w:hyperlink>
        </w:p>
        <w:p>
          <w:pPr>
            <w:pStyle w:val="Contents4"/>
            <w:tabs>
              <w:tab w:val="clear" w:pos="9639"/>
              <w:tab w:val="right" w:pos="9638" w:leader="dot"/>
            </w:tabs>
            <w:bidi w:val="0"/>
            <w:jc w:val="start"/>
            <w:rPr/>
          </w:pPr>
          <w:r>
            <w:rPr/>
            <w:t>9.2.15a.6 Network Daylight Saving Time</w:t>
            <w:tab/>
          </w:r>
          <w:hyperlink w:anchor="__RefHeading___Toc502231429">
            <w:r>
              <w:rPr>
                <w:rStyle w:val="IndexLink"/>
              </w:rPr>
              <w:t>316</w:t>
            </w:r>
          </w:hyperlink>
        </w:p>
        <w:p>
          <w:pPr>
            <w:pStyle w:val="Contents3"/>
            <w:tabs>
              <w:tab w:val="clear" w:pos="9639"/>
              <w:tab w:val="right" w:pos="9638" w:leader="dot"/>
            </w:tabs>
            <w:bidi w:val="0"/>
            <w:jc w:val="start"/>
            <w:rPr/>
          </w:pPr>
          <w:r>
            <w:rPr/>
            <w:t>9.2.16 MM Status</w:t>
            <w:tab/>
          </w:r>
          <w:hyperlink w:anchor="__RefHeading___Toc502231430">
            <w:r>
              <w:rPr>
                <w:rStyle w:val="IndexLink"/>
              </w:rPr>
              <w:t>316</w:t>
            </w:r>
          </w:hyperlink>
        </w:p>
        <w:p>
          <w:pPr>
            <w:pStyle w:val="Contents3"/>
            <w:tabs>
              <w:tab w:val="clear" w:pos="9639"/>
              <w:tab w:val="right" w:pos="9638" w:leader="dot"/>
            </w:tabs>
            <w:bidi w:val="0"/>
            <w:jc w:val="start"/>
            <w:rPr/>
          </w:pPr>
          <w:r>
            <w:rPr/>
            <w:t>9.2.17 TMSI reallocation command</w:t>
            <w:tab/>
          </w:r>
          <w:hyperlink w:anchor="__RefHeading___Toc502231431">
            <w:r>
              <w:rPr>
                <w:rStyle w:val="IndexLink"/>
              </w:rPr>
              <w:t>316</w:t>
            </w:r>
          </w:hyperlink>
        </w:p>
        <w:p>
          <w:pPr>
            <w:pStyle w:val="Contents3"/>
            <w:tabs>
              <w:tab w:val="clear" w:pos="9639"/>
              <w:tab w:val="right" w:pos="9638" w:leader="dot"/>
            </w:tabs>
            <w:bidi w:val="0"/>
            <w:jc w:val="start"/>
            <w:rPr/>
          </w:pPr>
          <w:r>
            <w:rPr/>
            <w:t>9.2.18 TMSI reallocation complete</w:t>
            <w:tab/>
          </w:r>
          <w:hyperlink w:anchor="__RefHeading___Toc502231432">
            <w:r>
              <w:rPr>
                <w:rStyle w:val="IndexLink"/>
              </w:rPr>
              <w:t>317</w:t>
            </w:r>
          </w:hyperlink>
        </w:p>
        <w:p>
          <w:pPr>
            <w:pStyle w:val="Contents3"/>
            <w:tabs>
              <w:tab w:val="clear" w:pos="9639"/>
              <w:tab w:val="right" w:pos="9638" w:leader="dot"/>
            </w:tabs>
            <w:bidi w:val="0"/>
            <w:jc w:val="start"/>
            <w:rPr/>
          </w:pPr>
          <w:r>
            <w:rPr/>
            <w:t>9.2.19 MM Null</w:t>
            <w:tab/>
          </w:r>
          <w:hyperlink w:anchor="__RefHeading___Toc502231433">
            <w:r>
              <w:rPr>
                <w:rStyle w:val="IndexLink"/>
              </w:rPr>
              <w:t>317</w:t>
            </w:r>
          </w:hyperlink>
        </w:p>
        <w:p>
          <w:pPr>
            <w:pStyle w:val="Contents2"/>
            <w:tabs>
              <w:tab w:val="clear" w:pos="9639"/>
              <w:tab w:val="right" w:pos="9638" w:leader="dot"/>
            </w:tabs>
            <w:bidi w:val="0"/>
            <w:jc w:val="start"/>
            <w:rPr/>
          </w:pPr>
          <w:r>
            <w:rPr/>
            <w:t>9.3 Messages for circuit-switched call control</w:t>
            <w:tab/>
          </w:r>
          <w:hyperlink w:anchor="__RefHeading___Toc502231434">
            <w:r>
              <w:rPr>
                <w:rStyle w:val="IndexLink"/>
              </w:rPr>
              <w:t>318</w:t>
            </w:r>
          </w:hyperlink>
        </w:p>
        <w:p>
          <w:pPr>
            <w:pStyle w:val="Contents3"/>
            <w:tabs>
              <w:tab w:val="clear" w:pos="9639"/>
              <w:tab w:val="right" w:pos="9638" w:leader="dot"/>
            </w:tabs>
            <w:bidi w:val="0"/>
            <w:jc w:val="start"/>
            <w:rPr/>
          </w:pPr>
          <w:r>
            <w:rPr/>
            <w:t>9.3.1 Alerting</w:t>
            <w:tab/>
          </w:r>
          <w:hyperlink w:anchor="__RefHeading___Toc502231435">
            <w:r>
              <w:rPr>
                <w:rStyle w:val="IndexLink"/>
              </w:rPr>
              <w:t>318</w:t>
            </w:r>
          </w:hyperlink>
        </w:p>
        <w:p>
          <w:pPr>
            <w:pStyle w:val="Contents4"/>
            <w:tabs>
              <w:tab w:val="clear" w:pos="9639"/>
              <w:tab w:val="right" w:pos="9638" w:leader="dot"/>
            </w:tabs>
            <w:bidi w:val="0"/>
            <w:jc w:val="start"/>
            <w:rPr/>
          </w:pPr>
          <w:r>
            <w:rPr/>
            <w:t>9.3.1.1 Alerting (network to mobile station direction)</w:t>
            <w:tab/>
          </w:r>
          <w:hyperlink w:anchor="__RefHeading___Toc502231436">
            <w:r>
              <w:rPr>
                <w:rStyle w:val="IndexLink"/>
              </w:rPr>
              <w:t>318</w:t>
            </w:r>
          </w:hyperlink>
        </w:p>
        <w:p>
          <w:pPr>
            <w:pStyle w:val="Contents5"/>
            <w:tabs>
              <w:tab w:val="clear" w:pos="9639"/>
              <w:tab w:val="right" w:pos="9638" w:leader="dot"/>
            </w:tabs>
            <w:bidi w:val="0"/>
            <w:jc w:val="start"/>
            <w:rPr/>
          </w:pPr>
          <w:r>
            <w:rPr/>
            <w:t>9.3.1.1.1 Facility</w:t>
            <w:tab/>
          </w:r>
          <w:hyperlink w:anchor="__RefHeading___Toc502231437">
            <w:r>
              <w:rPr>
                <w:rStyle w:val="IndexLink"/>
              </w:rPr>
              <w:t>319</w:t>
            </w:r>
          </w:hyperlink>
        </w:p>
        <w:p>
          <w:pPr>
            <w:pStyle w:val="Contents5"/>
            <w:tabs>
              <w:tab w:val="clear" w:pos="9639"/>
              <w:tab w:val="right" w:pos="9638" w:leader="dot"/>
            </w:tabs>
            <w:bidi w:val="0"/>
            <w:jc w:val="start"/>
            <w:rPr/>
          </w:pPr>
          <w:r>
            <w:rPr/>
            <w:t>9.3.1.1.2 Progress indicator</w:t>
            <w:tab/>
          </w:r>
          <w:hyperlink w:anchor="__RefHeading___Toc502231438">
            <w:r>
              <w:rPr>
                <w:rStyle w:val="IndexLink"/>
              </w:rPr>
              <w:t>319</w:t>
            </w:r>
          </w:hyperlink>
        </w:p>
        <w:p>
          <w:pPr>
            <w:pStyle w:val="Contents5"/>
            <w:tabs>
              <w:tab w:val="clear" w:pos="9639"/>
              <w:tab w:val="right" w:pos="9638" w:leader="dot"/>
            </w:tabs>
            <w:bidi w:val="0"/>
            <w:jc w:val="start"/>
            <w:rPr/>
          </w:pPr>
          <w:r>
            <w:rPr/>
            <w:t>9.3.1.1.3 User-user</w:t>
            <w:tab/>
          </w:r>
          <w:hyperlink w:anchor="__RefHeading___Toc502231439">
            <w:r>
              <w:rPr>
                <w:rStyle w:val="IndexLink"/>
              </w:rPr>
              <w:t>319</w:t>
            </w:r>
          </w:hyperlink>
        </w:p>
        <w:p>
          <w:pPr>
            <w:pStyle w:val="Contents4"/>
            <w:tabs>
              <w:tab w:val="clear" w:pos="9639"/>
              <w:tab w:val="right" w:pos="9638" w:leader="dot"/>
            </w:tabs>
            <w:bidi w:val="0"/>
            <w:jc w:val="start"/>
            <w:rPr/>
          </w:pPr>
          <w:r>
            <w:rPr/>
            <w:t>9.3.1.2 Alerting (mobile station to network direction)</w:t>
            <w:tab/>
          </w:r>
          <w:hyperlink w:anchor="__RefHeading___Toc502231440">
            <w:r>
              <w:rPr>
                <w:rStyle w:val="IndexLink"/>
              </w:rPr>
              <w:t>319</w:t>
            </w:r>
          </w:hyperlink>
        </w:p>
        <w:p>
          <w:pPr>
            <w:pStyle w:val="Contents5"/>
            <w:tabs>
              <w:tab w:val="clear" w:pos="9639"/>
              <w:tab w:val="right" w:pos="9638" w:leader="dot"/>
            </w:tabs>
            <w:bidi w:val="0"/>
            <w:jc w:val="start"/>
            <w:rPr/>
          </w:pPr>
          <w:r>
            <w:rPr/>
            <w:t>9.3.1.2.1 Facility</w:t>
            <w:tab/>
          </w:r>
          <w:hyperlink w:anchor="__RefHeading___Toc502231441">
            <w:r>
              <w:rPr>
                <w:rStyle w:val="IndexLink"/>
              </w:rPr>
              <w:t>320</w:t>
            </w:r>
          </w:hyperlink>
        </w:p>
        <w:p>
          <w:pPr>
            <w:pStyle w:val="Contents5"/>
            <w:tabs>
              <w:tab w:val="clear" w:pos="9639"/>
              <w:tab w:val="right" w:pos="9638" w:leader="dot"/>
            </w:tabs>
            <w:bidi w:val="0"/>
            <w:jc w:val="start"/>
            <w:rPr/>
          </w:pPr>
          <w:r>
            <w:rPr/>
            <w:t>9.3.1.2.2 User-user</w:t>
            <w:tab/>
          </w:r>
          <w:hyperlink w:anchor="__RefHeading___Toc502231442">
            <w:r>
              <w:rPr>
                <w:rStyle w:val="IndexLink"/>
              </w:rPr>
              <w:t>320</w:t>
            </w:r>
          </w:hyperlink>
        </w:p>
        <w:p>
          <w:pPr>
            <w:pStyle w:val="Contents5"/>
            <w:tabs>
              <w:tab w:val="clear" w:pos="9639"/>
              <w:tab w:val="right" w:pos="9638" w:leader="dot"/>
            </w:tabs>
            <w:bidi w:val="0"/>
            <w:jc w:val="start"/>
            <w:rPr/>
          </w:pPr>
          <w:r>
            <w:rPr/>
            <w:t>9.3.1.2.3 SS version</w:t>
            <w:tab/>
          </w:r>
          <w:hyperlink w:anchor="__RefHeading___Toc502231443">
            <w:r>
              <w:rPr>
                <w:rStyle w:val="IndexLink"/>
              </w:rPr>
              <w:t>320</w:t>
            </w:r>
          </w:hyperlink>
        </w:p>
        <w:p>
          <w:pPr>
            <w:pStyle w:val="Contents3"/>
            <w:tabs>
              <w:tab w:val="clear" w:pos="9639"/>
              <w:tab w:val="right" w:pos="9638" w:leader="dot"/>
            </w:tabs>
            <w:bidi w:val="0"/>
            <w:jc w:val="start"/>
            <w:rPr/>
          </w:pPr>
          <w:r>
            <w:rPr/>
            <w:t>9.3.2 Call confirmed</w:t>
            <w:tab/>
          </w:r>
          <w:hyperlink w:anchor="__RefHeading___Toc502231444">
            <w:r>
              <w:rPr>
                <w:rStyle w:val="IndexLink"/>
              </w:rPr>
              <w:t>320</w:t>
            </w:r>
          </w:hyperlink>
        </w:p>
        <w:p>
          <w:pPr>
            <w:pStyle w:val="Contents4"/>
            <w:tabs>
              <w:tab w:val="clear" w:pos="9639"/>
              <w:tab w:val="right" w:pos="9638" w:leader="dot"/>
            </w:tabs>
            <w:bidi w:val="0"/>
            <w:jc w:val="start"/>
            <w:rPr/>
          </w:pPr>
          <w:r>
            <w:rPr/>
            <w:t>9.3.2.1 Repeat indicator</w:t>
            <w:tab/>
          </w:r>
          <w:hyperlink w:anchor="__RefHeading___Toc502231445">
            <w:r>
              <w:rPr>
                <w:rStyle w:val="IndexLink"/>
              </w:rPr>
              <w:t>321</w:t>
            </w:r>
          </w:hyperlink>
        </w:p>
        <w:p>
          <w:pPr>
            <w:pStyle w:val="Contents4"/>
            <w:tabs>
              <w:tab w:val="clear" w:pos="9639"/>
              <w:tab w:val="right" w:pos="9638" w:leader="dot"/>
            </w:tabs>
            <w:bidi w:val="0"/>
            <w:jc w:val="start"/>
            <w:rPr/>
          </w:pPr>
          <w:r>
            <w:rPr/>
            <w:t>9.3.2.2 Bearer capability 1 and bearer capability 2</w:t>
            <w:tab/>
          </w:r>
          <w:hyperlink w:anchor="__RefHeading___Toc502231446">
            <w:r>
              <w:rPr>
                <w:rStyle w:val="IndexLink"/>
              </w:rPr>
              <w:t>321</w:t>
            </w:r>
          </w:hyperlink>
        </w:p>
        <w:p>
          <w:pPr>
            <w:pStyle w:val="Contents4"/>
            <w:tabs>
              <w:tab w:val="clear" w:pos="9639"/>
              <w:tab w:val="right" w:pos="9638" w:leader="dot"/>
            </w:tabs>
            <w:bidi w:val="0"/>
            <w:jc w:val="start"/>
            <w:rPr/>
          </w:pPr>
          <w:r>
            <w:rPr/>
            <w:t>9.3.2.3 Cause</w:t>
            <w:tab/>
          </w:r>
          <w:hyperlink w:anchor="__RefHeading___Toc502231447">
            <w:r>
              <w:rPr>
                <w:rStyle w:val="IndexLink"/>
              </w:rPr>
              <w:t>322</w:t>
            </w:r>
          </w:hyperlink>
        </w:p>
        <w:p>
          <w:pPr>
            <w:pStyle w:val="Contents4"/>
            <w:tabs>
              <w:tab w:val="clear" w:pos="9639"/>
              <w:tab w:val="right" w:pos="9638" w:leader="dot"/>
            </w:tabs>
            <w:bidi w:val="0"/>
            <w:jc w:val="start"/>
            <w:rPr/>
          </w:pPr>
          <w:r>
            <w:rPr/>
            <w:t>9.3.2.4 CC Capabilities</w:t>
            <w:tab/>
          </w:r>
          <w:hyperlink w:anchor="__RefHeading___Toc502231448">
            <w:r>
              <w:rPr>
                <w:rStyle w:val="IndexLink"/>
              </w:rPr>
              <w:t>322</w:t>
            </w:r>
          </w:hyperlink>
        </w:p>
        <w:p>
          <w:pPr>
            <w:pStyle w:val="Contents4"/>
            <w:tabs>
              <w:tab w:val="clear" w:pos="9639"/>
              <w:tab w:val="right" w:pos="9638" w:leader="dot"/>
            </w:tabs>
            <w:bidi w:val="0"/>
            <w:jc w:val="start"/>
            <w:rPr/>
          </w:pPr>
          <w:r>
            <w:rPr/>
            <w:t>9.3.2.5 Stream Identifier</w:t>
            <w:tab/>
          </w:r>
          <w:hyperlink w:anchor="__RefHeading___Toc502231449">
            <w:r>
              <w:rPr>
                <w:rStyle w:val="IndexLink"/>
              </w:rPr>
              <w:t>322</w:t>
            </w:r>
          </w:hyperlink>
        </w:p>
        <w:p>
          <w:pPr>
            <w:pStyle w:val="Contents4"/>
            <w:tabs>
              <w:tab w:val="clear" w:pos="9639"/>
              <w:tab w:val="right" w:pos="9638" w:leader="dot"/>
            </w:tabs>
            <w:bidi w:val="0"/>
            <w:jc w:val="start"/>
            <w:rPr/>
          </w:pPr>
          <w:r>
            <w:rPr/>
            <w:t>9.3.2.6 Supported Codecs</w:t>
            <w:tab/>
          </w:r>
          <w:hyperlink w:anchor="__RefHeading___Toc502231450">
            <w:r>
              <w:rPr>
                <w:rStyle w:val="IndexLink"/>
              </w:rPr>
              <w:t>322</w:t>
            </w:r>
          </w:hyperlink>
        </w:p>
        <w:p>
          <w:pPr>
            <w:pStyle w:val="Contents3"/>
            <w:tabs>
              <w:tab w:val="clear" w:pos="9639"/>
              <w:tab w:val="right" w:pos="9638" w:leader="dot"/>
            </w:tabs>
            <w:bidi w:val="0"/>
            <w:jc w:val="start"/>
            <w:rPr/>
          </w:pPr>
          <w:r>
            <w:rPr/>
            <w:t>9.3.3 Call proceeding</w:t>
            <w:tab/>
          </w:r>
          <w:hyperlink w:anchor="__RefHeading___Toc502231451">
            <w:r>
              <w:rPr>
                <w:rStyle w:val="IndexLink"/>
              </w:rPr>
              <w:t>322</w:t>
            </w:r>
          </w:hyperlink>
        </w:p>
        <w:p>
          <w:pPr>
            <w:pStyle w:val="Contents4"/>
            <w:tabs>
              <w:tab w:val="clear" w:pos="9639"/>
              <w:tab w:val="right" w:pos="9638" w:leader="dot"/>
            </w:tabs>
            <w:bidi w:val="0"/>
            <w:jc w:val="start"/>
            <w:rPr/>
          </w:pPr>
          <w:r>
            <w:rPr/>
            <w:t>9.3.3.1 Repeat indicator</w:t>
            <w:tab/>
          </w:r>
          <w:hyperlink w:anchor="__RefHeading___Toc502231452">
            <w:r>
              <w:rPr>
                <w:rStyle w:val="IndexLink"/>
              </w:rPr>
              <w:t>322</w:t>
            </w:r>
          </w:hyperlink>
        </w:p>
        <w:p>
          <w:pPr>
            <w:pStyle w:val="Contents4"/>
            <w:tabs>
              <w:tab w:val="clear" w:pos="9639"/>
              <w:tab w:val="right" w:pos="9638" w:leader="dot"/>
            </w:tabs>
            <w:bidi w:val="0"/>
            <w:jc w:val="start"/>
            <w:rPr/>
          </w:pPr>
          <w:r>
            <w:rPr/>
            <w:t>9.3.3.2 Bearer capability 1 and bearer capability 2</w:t>
            <w:tab/>
          </w:r>
          <w:hyperlink w:anchor="__RefHeading___Toc502231453">
            <w:r>
              <w:rPr>
                <w:rStyle w:val="IndexLink"/>
              </w:rPr>
              <w:t>323</w:t>
            </w:r>
          </w:hyperlink>
        </w:p>
        <w:p>
          <w:pPr>
            <w:pStyle w:val="Contents4"/>
            <w:tabs>
              <w:tab w:val="clear" w:pos="9639"/>
              <w:tab w:val="right" w:pos="9638" w:leader="dot"/>
            </w:tabs>
            <w:bidi w:val="0"/>
            <w:jc w:val="start"/>
            <w:rPr/>
          </w:pPr>
          <w:r>
            <w:rPr/>
            <w:t>9.3.3.3 Facility</w:t>
            <w:tab/>
          </w:r>
          <w:hyperlink w:anchor="__RefHeading___Toc502231454">
            <w:r>
              <w:rPr>
                <w:rStyle w:val="IndexLink"/>
              </w:rPr>
              <w:t>323</w:t>
            </w:r>
          </w:hyperlink>
        </w:p>
        <w:p>
          <w:pPr>
            <w:pStyle w:val="Contents4"/>
            <w:tabs>
              <w:tab w:val="clear" w:pos="9639"/>
              <w:tab w:val="right" w:pos="9638" w:leader="dot"/>
            </w:tabs>
            <w:bidi w:val="0"/>
            <w:jc w:val="start"/>
            <w:rPr/>
          </w:pPr>
          <w:r>
            <w:rPr/>
            <w:t>9.3.3.4 Progress Indicator</w:t>
            <w:tab/>
          </w:r>
          <w:hyperlink w:anchor="__RefHeading___Toc502231455">
            <w:r>
              <w:rPr>
                <w:rStyle w:val="IndexLink"/>
              </w:rPr>
              <w:t>323</w:t>
            </w:r>
          </w:hyperlink>
        </w:p>
        <w:p>
          <w:pPr>
            <w:pStyle w:val="Contents4"/>
            <w:tabs>
              <w:tab w:val="clear" w:pos="9639"/>
              <w:tab w:val="right" w:pos="9638" w:leader="dot"/>
            </w:tabs>
            <w:bidi w:val="0"/>
            <w:jc w:val="start"/>
            <w:rPr/>
          </w:pPr>
          <w:r>
            <w:rPr/>
            <w:t>9.3.3.5 Priority granted</w:t>
            <w:tab/>
          </w:r>
          <w:hyperlink w:anchor="__RefHeading___Toc502231456">
            <w:r>
              <w:rPr>
                <w:rStyle w:val="IndexLink"/>
              </w:rPr>
              <w:t>323</w:t>
            </w:r>
          </w:hyperlink>
        </w:p>
        <w:p>
          <w:pPr>
            <w:pStyle w:val="Contents4"/>
            <w:tabs>
              <w:tab w:val="clear" w:pos="9639"/>
              <w:tab w:val="right" w:pos="9638" w:leader="dot"/>
            </w:tabs>
            <w:bidi w:val="0"/>
            <w:jc w:val="start"/>
            <w:rPr/>
          </w:pPr>
          <w:r>
            <w:rPr/>
            <w:t>9.3.3.6 Network Call Control Capabilities</w:t>
            <w:tab/>
          </w:r>
          <w:hyperlink w:anchor="__RefHeading___Toc502231457">
            <w:r>
              <w:rPr>
                <w:rStyle w:val="IndexLink"/>
              </w:rPr>
              <w:t>323</w:t>
            </w:r>
          </w:hyperlink>
        </w:p>
        <w:p>
          <w:pPr>
            <w:pStyle w:val="Contents3"/>
            <w:tabs>
              <w:tab w:val="clear" w:pos="9639"/>
              <w:tab w:val="right" w:pos="9638" w:leader="dot"/>
            </w:tabs>
            <w:bidi w:val="0"/>
            <w:jc w:val="start"/>
            <w:rPr/>
          </w:pPr>
          <w:r>
            <w:rPr/>
            <w:t>9.3.4 Congestion control</w:t>
            <w:tab/>
          </w:r>
          <w:hyperlink w:anchor="__RefHeading___Toc502231458">
            <w:r>
              <w:rPr>
                <w:rStyle w:val="IndexLink"/>
              </w:rPr>
              <w:t>323</w:t>
            </w:r>
          </w:hyperlink>
        </w:p>
        <w:p>
          <w:pPr>
            <w:pStyle w:val="Contents4"/>
            <w:tabs>
              <w:tab w:val="clear" w:pos="9639"/>
              <w:tab w:val="right" w:pos="9638" w:leader="dot"/>
            </w:tabs>
            <w:bidi w:val="0"/>
            <w:jc w:val="start"/>
            <w:rPr/>
          </w:pPr>
          <w:r>
            <w:rPr/>
            <w:t>9.3.4.1 Cause</w:t>
            <w:tab/>
          </w:r>
          <w:hyperlink w:anchor="__RefHeading___Toc502231459">
            <w:r>
              <w:rPr>
                <w:rStyle w:val="IndexLink"/>
              </w:rPr>
              <w:t>324</w:t>
            </w:r>
          </w:hyperlink>
        </w:p>
        <w:p>
          <w:pPr>
            <w:pStyle w:val="Contents3"/>
            <w:tabs>
              <w:tab w:val="clear" w:pos="9639"/>
              <w:tab w:val="right" w:pos="9638" w:leader="dot"/>
            </w:tabs>
            <w:bidi w:val="0"/>
            <w:jc w:val="start"/>
            <w:rPr/>
          </w:pPr>
          <w:r>
            <w:rPr/>
            <w:t>9.3.5 Connect</w:t>
            <w:tab/>
          </w:r>
          <w:hyperlink w:anchor="__RefHeading___Toc502231460">
            <w:r>
              <w:rPr>
                <w:rStyle w:val="IndexLink"/>
              </w:rPr>
              <w:t>324</w:t>
            </w:r>
          </w:hyperlink>
        </w:p>
        <w:p>
          <w:pPr>
            <w:pStyle w:val="Contents4"/>
            <w:tabs>
              <w:tab w:val="clear" w:pos="9639"/>
              <w:tab w:val="right" w:pos="9638" w:leader="dot"/>
            </w:tabs>
            <w:bidi w:val="0"/>
            <w:jc w:val="start"/>
            <w:rPr/>
          </w:pPr>
          <w:r>
            <w:rPr/>
            <w:t>9.3.5.1 Connect (network to mobile station direction)</w:t>
            <w:tab/>
          </w:r>
          <w:hyperlink w:anchor="__RefHeading___Toc502231461">
            <w:r>
              <w:rPr>
                <w:rStyle w:val="IndexLink"/>
              </w:rPr>
              <w:t>324</w:t>
            </w:r>
          </w:hyperlink>
        </w:p>
        <w:p>
          <w:pPr>
            <w:pStyle w:val="Contents5"/>
            <w:tabs>
              <w:tab w:val="clear" w:pos="9639"/>
              <w:tab w:val="right" w:pos="9638" w:leader="dot"/>
            </w:tabs>
            <w:bidi w:val="0"/>
            <w:jc w:val="start"/>
            <w:rPr/>
          </w:pPr>
          <w:r>
            <w:rPr/>
            <w:t>9.3.5.1.1 Facility</w:t>
            <w:tab/>
          </w:r>
          <w:hyperlink w:anchor="__RefHeading___Toc502231462">
            <w:r>
              <w:rPr>
                <w:rStyle w:val="IndexLink"/>
              </w:rPr>
              <w:t>324</w:t>
            </w:r>
          </w:hyperlink>
        </w:p>
        <w:p>
          <w:pPr>
            <w:pStyle w:val="Contents5"/>
            <w:tabs>
              <w:tab w:val="clear" w:pos="9639"/>
              <w:tab w:val="right" w:pos="9638" w:leader="dot"/>
            </w:tabs>
            <w:bidi w:val="0"/>
            <w:jc w:val="start"/>
            <w:rPr/>
          </w:pPr>
          <w:r>
            <w:rPr/>
            <w:t>9.3.5.1.2 Progress indicator</w:t>
            <w:tab/>
          </w:r>
          <w:hyperlink w:anchor="__RefHeading___Toc502231463">
            <w:r>
              <w:rPr>
                <w:rStyle w:val="IndexLink"/>
              </w:rPr>
              <w:t>324</w:t>
            </w:r>
          </w:hyperlink>
        </w:p>
        <w:p>
          <w:pPr>
            <w:pStyle w:val="Contents5"/>
            <w:tabs>
              <w:tab w:val="clear" w:pos="9639"/>
              <w:tab w:val="right" w:pos="9638" w:leader="dot"/>
            </w:tabs>
            <w:bidi w:val="0"/>
            <w:jc w:val="start"/>
            <w:rPr/>
          </w:pPr>
          <w:r>
            <w:rPr/>
            <w:t>9.3.5.1.3 User-user</w:t>
            <w:tab/>
          </w:r>
          <w:hyperlink w:anchor="__RefHeading___Toc502231464">
            <w:r>
              <w:rPr>
                <w:rStyle w:val="IndexLink"/>
              </w:rPr>
              <w:t>324</w:t>
            </w:r>
          </w:hyperlink>
        </w:p>
        <w:p>
          <w:pPr>
            <w:pStyle w:val="Contents4"/>
            <w:tabs>
              <w:tab w:val="clear" w:pos="9639"/>
              <w:tab w:val="right" w:pos="9638" w:leader="dot"/>
            </w:tabs>
            <w:bidi w:val="0"/>
            <w:jc w:val="start"/>
            <w:rPr/>
          </w:pPr>
          <w:r>
            <w:rPr/>
            <w:t>9.3.5.2 Connect (mobile station to network direction)</w:t>
            <w:tab/>
          </w:r>
          <w:hyperlink w:anchor="__RefHeading___Toc502231465">
            <w:r>
              <w:rPr>
                <w:rStyle w:val="IndexLink"/>
              </w:rPr>
              <w:t>324</w:t>
            </w:r>
          </w:hyperlink>
        </w:p>
        <w:p>
          <w:pPr>
            <w:pStyle w:val="Contents5"/>
            <w:tabs>
              <w:tab w:val="clear" w:pos="9639"/>
              <w:tab w:val="right" w:pos="9638" w:leader="dot"/>
            </w:tabs>
            <w:bidi w:val="0"/>
            <w:jc w:val="start"/>
            <w:rPr/>
          </w:pPr>
          <w:r>
            <w:rPr/>
            <w:t>9.3.5.2.1 Facility</w:t>
            <w:tab/>
          </w:r>
          <w:hyperlink w:anchor="__RefHeading___Toc502231466">
            <w:r>
              <w:rPr>
                <w:rStyle w:val="IndexLink"/>
              </w:rPr>
              <w:t>325</w:t>
            </w:r>
          </w:hyperlink>
        </w:p>
        <w:p>
          <w:pPr>
            <w:pStyle w:val="Contents5"/>
            <w:tabs>
              <w:tab w:val="clear" w:pos="9639"/>
              <w:tab w:val="right" w:pos="9638" w:leader="dot"/>
            </w:tabs>
            <w:bidi w:val="0"/>
            <w:jc w:val="start"/>
            <w:rPr/>
          </w:pPr>
          <w:r>
            <w:rPr/>
            <w:t>9.3.5.2.2 User-user</w:t>
            <w:tab/>
          </w:r>
          <w:hyperlink w:anchor="__RefHeading___Toc502231467">
            <w:r>
              <w:rPr>
                <w:rStyle w:val="IndexLink"/>
              </w:rPr>
              <w:t>325</w:t>
            </w:r>
          </w:hyperlink>
        </w:p>
        <w:p>
          <w:pPr>
            <w:pStyle w:val="Contents5"/>
            <w:tabs>
              <w:tab w:val="clear" w:pos="9639"/>
              <w:tab w:val="right" w:pos="9638" w:leader="dot"/>
            </w:tabs>
            <w:bidi w:val="0"/>
            <w:jc w:val="start"/>
            <w:rPr/>
          </w:pPr>
          <w:r>
            <w:rPr/>
            <w:t>9.3.5.2.3 SS version</w:t>
            <w:tab/>
          </w:r>
          <w:hyperlink w:anchor="__RefHeading___Toc502231468">
            <w:r>
              <w:rPr>
                <w:rStyle w:val="IndexLink"/>
              </w:rPr>
              <w:t>325</w:t>
            </w:r>
          </w:hyperlink>
        </w:p>
        <w:p>
          <w:pPr>
            <w:pStyle w:val="Contents5"/>
            <w:tabs>
              <w:tab w:val="clear" w:pos="9639"/>
              <w:tab w:val="right" w:pos="9638" w:leader="dot"/>
            </w:tabs>
            <w:bidi w:val="0"/>
            <w:jc w:val="start"/>
            <w:rPr/>
          </w:pPr>
          <w:r>
            <w:rPr/>
            <w:t>9.3.5.2.4 Stream Identifier</w:t>
            <w:tab/>
          </w:r>
          <w:hyperlink w:anchor="__RefHeading___Toc502231469">
            <w:r>
              <w:rPr>
                <w:rStyle w:val="IndexLink"/>
              </w:rPr>
              <w:t>325</w:t>
            </w:r>
          </w:hyperlink>
        </w:p>
        <w:p>
          <w:pPr>
            <w:pStyle w:val="Contents3"/>
            <w:tabs>
              <w:tab w:val="clear" w:pos="9639"/>
              <w:tab w:val="right" w:pos="9638" w:leader="dot"/>
            </w:tabs>
            <w:bidi w:val="0"/>
            <w:jc w:val="start"/>
            <w:rPr/>
          </w:pPr>
          <w:r>
            <w:rPr/>
            <w:t>9.3.6 Connect acknowledge</w:t>
            <w:tab/>
          </w:r>
          <w:hyperlink w:anchor="__RefHeading___Toc502231470">
            <w:r>
              <w:rPr>
                <w:rStyle w:val="IndexLink"/>
              </w:rPr>
              <w:t>325</w:t>
            </w:r>
          </w:hyperlink>
        </w:p>
        <w:p>
          <w:pPr>
            <w:pStyle w:val="Contents3"/>
            <w:tabs>
              <w:tab w:val="clear" w:pos="9639"/>
              <w:tab w:val="right" w:pos="9638" w:leader="dot"/>
            </w:tabs>
            <w:bidi w:val="0"/>
            <w:jc w:val="start"/>
            <w:rPr/>
          </w:pPr>
          <w:r>
            <w:rPr/>
            <w:t>9.3.7 Disconnect</w:t>
            <w:tab/>
          </w:r>
          <w:hyperlink w:anchor="__RefHeading___Toc502231471">
            <w:r>
              <w:rPr>
                <w:rStyle w:val="IndexLink"/>
              </w:rPr>
              <w:t>326</w:t>
            </w:r>
          </w:hyperlink>
        </w:p>
        <w:p>
          <w:pPr>
            <w:pStyle w:val="Contents4"/>
            <w:tabs>
              <w:tab w:val="clear" w:pos="9639"/>
              <w:tab w:val="right" w:pos="9638" w:leader="dot"/>
            </w:tabs>
            <w:bidi w:val="0"/>
            <w:jc w:val="start"/>
            <w:rPr/>
          </w:pPr>
          <w:r>
            <w:rPr/>
            <w:t>9.3.7.1 Disconnect (network to mobile station direction)</w:t>
            <w:tab/>
          </w:r>
          <w:hyperlink w:anchor="__RefHeading___Toc502231472">
            <w:r>
              <w:rPr>
                <w:rStyle w:val="IndexLink"/>
              </w:rPr>
              <w:t>326</w:t>
            </w:r>
          </w:hyperlink>
        </w:p>
        <w:p>
          <w:pPr>
            <w:pStyle w:val="Contents5"/>
            <w:tabs>
              <w:tab w:val="clear" w:pos="9639"/>
              <w:tab w:val="right" w:pos="9638" w:leader="dot"/>
            </w:tabs>
            <w:bidi w:val="0"/>
            <w:jc w:val="start"/>
            <w:rPr/>
          </w:pPr>
          <w:r>
            <w:rPr/>
            <w:t>9.3.7.1.1 Facility</w:t>
            <w:tab/>
          </w:r>
          <w:hyperlink w:anchor="__RefHeading___Toc502231473">
            <w:r>
              <w:rPr>
                <w:rStyle w:val="IndexLink"/>
              </w:rPr>
              <w:t>326</w:t>
            </w:r>
          </w:hyperlink>
        </w:p>
        <w:p>
          <w:pPr>
            <w:pStyle w:val="Contents5"/>
            <w:tabs>
              <w:tab w:val="clear" w:pos="9639"/>
              <w:tab w:val="right" w:pos="9638" w:leader="dot"/>
            </w:tabs>
            <w:bidi w:val="0"/>
            <w:jc w:val="start"/>
            <w:rPr/>
          </w:pPr>
          <w:r>
            <w:rPr/>
            <w:t>9.3.7.1.2 Progress indicator</w:t>
            <w:tab/>
          </w:r>
          <w:hyperlink w:anchor="__RefHeading___Toc502231474">
            <w:r>
              <w:rPr>
                <w:rStyle w:val="IndexLink"/>
              </w:rPr>
              <w:t>326</w:t>
            </w:r>
          </w:hyperlink>
        </w:p>
        <w:p>
          <w:pPr>
            <w:pStyle w:val="Contents5"/>
            <w:tabs>
              <w:tab w:val="clear" w:pos="9639"/>
              <w:tab w:val="right" w:pos="9638" w:leader="dot"/>
            </w:tabs>
            <w:bidi w:val="0"/>
            <w:jc w:val="start"/>
            <w:rPr/>
          </w:pPr>
          <w:r>
            <w:rPr/>
            <w:t>9.3.7.1.3 User-user</w:t>
            <w:tab/>
          </w:r>
          <w:hyperlink w:anchor="__RefHeading___Toc502231475">
            <w:r>
              <w:rPr>
                <w:rStyle w:val="IndexLink"/>
              </w:rPr>
              <w:t>326</w:t>
            </w:r>
          </w:hyperlink>
        </w:p>
        <w:p>
          <w:pPr>
            <w:pStyle w:val="Contents5"/>
            <w:tabs>
              <w:tab w:val="clear" w:pos="9639"/>
              <w:tab w:val="right" w:pos="9638" w:leader="dot"/>
            </w:tabs>
            <w:bidi w:val="0"/>
            <w:jc w:val="start"/>
            <w:rPr/>
          </w:pPr>
          <w:r>
            <w:rPr/>
            <w:t>9.3.7.1.4 Allowed actions $(CCBS)$</w:t>
            <w:tab/>
          </w:r>
          <w:hyperlink w:anchor="__RefHeading___Toc502231476">
            <w:r>
              <w:rPr>
                <w:rStyle w:val="IndexLink"/>
              </w:rPr>
              <w:t>326</w:t>
            </w:r>
          </w:hyperlink>
        </w:p>
        <w:p>
          <w:pPr>
            <w:pStyle w:val="Contents4"/>
            <w:tabs>
              <w:tab w:val="clear" w:pos="9639"/>
              <w:tab w:val="right" w:pos="9638" w:leader="dot"/>
            </w:tabs>
            <w:bidi w:val="0"/>
            <w:jc w:val="start"/>
            <w:rPr/>
          </w:pPr>
          <w:r>
            <w:rPr/>
            <w:t>9.3.7.2 Disconnect (mobile station to network direction)</w:t>
            <w:tab/>
          </w:r>
          <w:hyperlink w:anchor="__RefHeading___Toc502231477">
            <w:r>
              <w:rPr>
                <w:rStyle w:val="IndexLink"/>
              </w:rPr>
              <w:t>327</w:t>
            </w:r>
          </w:hyperlink>
        </w:p>
        <w:p>
          <w:pPr>
            <w:pStyle w:val="Contents5"/>
            <w:tabs>
              <w:tab w:val="clear" w:pos="9639"/>
              <w:tab w:val="right" w:pos="9638" w:leader="dot"/>
            </w:tabs>
            <w:bidi w:val="0"/>
            <w:jc w:val="start"/>
            <w:rPr/>
          </w:pPr>
          <w:r>
            <w:rPr/>
            <w:t>9.3.7.2.1 Facility</w:t>
            <w:tab/>
          </w:r>
          <w:hyperlink w:anchor="__RefHeading___Toc502231478">
            <w:r>
              <w:rPr>
                <w:rStyle w:val="IndexLink"/>
              </w:rPr>
              <w:t>327</w:t>
            </w:r>
          </w:hyperlink>
        </w:p>
        <w:p>
          <w:pPr>
            <w:pStyle w:val="Contents5"/>
            <w:tabs>
              <w:tab w:val="clear" w:pos="9639"/>
              <w:tab w:val="right" w:pos="9638" w:leader="dot"/>
            </w:tabs>
            <w:bidi w:val="0"/>
            <w:jc w:val="start"/>
            <w:rPr/>
          </w:pPr>
          <w:r>
            <w:rPr/>
            <w:t>9.3.7.2.2 User-user</w:t>
            <w:tab/>
          </w:r>
          <w:hyperlink w:anchor="__RefHeading___Toc502231479">
            <w:r>
              <w:rPr>
                <w:rStyle w:val="IndexLink"/>
              </w:rPr>
              <w:t>327</w:t>
            </w:r>
          </w:hyperlink>
        </w:p>
        <w:p>
          <w:pPr>
            <w:pStyle w:val="Contents5"/>
            <w:tabs>
              <w:tab w:val="clear" w:pos="9639"/>
              <w:tab w:val="right" w:pos="9638" w:leader="dot"/>
            </w:tabs>
            <w:bidi w:val="0"/>
            <w:jc w:val="start"/>
            <w:rPr/>
          </w:pPr>
          <w:r>
            <w:rPr/>
            <w:t>9.3.7.2.3 SS version</w:t>
            <w:tab/>
          </w:r>
          <w:hyperlink w:anchor="__RefHeading___Toc502231480">
            <w:r>
              <w:rPr>
                <w:rStyle w:val="IndexLink"/>
              </w:rPr>
              <w:t>327</w:t>
            </w:r>
          </w:hyperlink>
        </w:p>
        <w:p>
          <w:pPr>
            <w:pStyle w:val="Contents3"/>
            <w:tabs>
              <w:tab w:val="clear" w:pos="9639"/>
              <w:tab w:val="right" w:pos="9638" w:leader="dot"/>
            </w:tabs>
            <w:bidi w:val="0"/>
            <w:jc w:val="start"/>
            <w:rPr/>
          </w:pPr>
          <w:r>
            <w:rPr/>
            <w:t>9.3.8 Emergency setup</w:t>
            <w:tab/>
          </w:r>
          <w:hyperlink w:anchor="__RefHeading___Toc502231481">
            <w:r>
              <w:rPr>
                <w:rStyle w:val="IndexLink"/>
              </w:rPr>
              <w:t>327</w:t>
            </w:r>
          </w:hyperlink>
        </w:p>
        <w:p>
          <w:pPr>
            <w:pStyle w:val="Contents4"/>
            <w:tabs>
              <w:tab w:val="clear" w:pos="9639"/>
              <w:tab w:val="right" w:pos="9638" w:leader="dot"/>
            </w:tabs>
            <w:bidi w:val="0"/>
            <w:jc w:val="start"/>
            <w:rPr/>
          </w:pPr>
          <w:r>
            <w:rPr/>
            <w:t>9.3.8.1 Bearer capability</w:t>
            <w:tab/>
          </w:r>
          <w:hyperlink w:anchor="__RefHeading___Toc502231482">
            <w:r>
              <w:rPr>
                <w:rStyle w:val="IndexLink"/>
              </w:rPr>
              <w:t>328</w:t>
            </w:r>
          </w:hyperlink>
        </w:p>
        <w:p>
          <w:pPr>
            <w:pStyle w:val="Contents4"/>
            <w:tabs>
              <w:tab w:val="clear" w:pos="9639"/>
              <w:tab w:val="right" w:pos="9638" w:leader="dot"/>
            </w:tabs>
            <w:bidi w:val="0"/>
            <w:jc w:val="start"/>
            <w:rPr/>
          </w:pPr>
          <w:r>
            <w:rPr/>
            <w:t>9.3.8.2 Stream Identifier</w:t>
            <w:tab/>
          </w:r>
          <w:hyperlink w:anchor="__RefHeading___Toc502231483">
            <w:r>
              <w:rPr>
                <w:rStyle w:val="IndexLink"/>
              </w:rPr>
              <w:t>328</w:t>
            </w:r>
          </w:hyperlink>
        </w:p>
        <w:p>
          <w:pPr>
            <w:pStyle w:val="Contents4"/>
            <w:tabs>
              <w:tab w:val="clear" w:pos="9639"/>
              <w:tab w:val="right" w:pos="9638" w:leader="dot"/>
            </w:tabs>
            <w:bidi w:val="0"/>
            <w:jc w:val="start"/>
            <w:rPr/>
          </w:pPr>
          <w:r>
            <w:rPr/>
            <w:t>9.3.8.3 Supported Codecs</w:t>
            <w:tab/>
          </w:r>
          <w:hyperlink w:anchor="__RefHeading___Toc31880_3320553937">
            <w:r>
              <w:rPr>
                <w:rStyle w:val="IndexLink"/>
              </w:rPr>
              <w:t>328</w:t>
            </w:r>
          </w:hyperlink>
        </w:p>
        <w:p>
          <w:pPr>
            <w:pStyle w:val="Contents4"/>
            <w:tabs>
              <w:tab w:val="clear" w:pos="9639"/>
              <w:tab w:val="right" w:pos="9638" w:leader="dot"/>
            </w:tabs>
            <w:bidi w:val="0"/>
            <w:jc w:val="start"/>
            <w:rPr/>
          </w:pPr>
          <w:r>
            <w:rPr/>
            <w:t>9.3.8.4 Emergency category</w:t>
            <w:tab/>
          </w:r>
          <w:hyperlink w:anchor="__RefHeading___Toc502231485">
            <w:r>
              <w:rPr>
                <w:rStyle w:val="IndexLink"/>
              </w:rPr>
              <w:t>328</w:t>
            </w:r>
          </w:hyperlink>
        </w:p>
        <w:p>
          <w:pPr>
            <w:pStyle w:val="Contents3"/>
            <w:tabs>
              <w:tab w:val="clear" w:pos="9639"/>
              <w:tab w:val="right" w:pos="9638" w:leader="dot"/>
            </w:tabs>
            <w:bidi w:val="0"/>
            <w:jc w:val="start"/>
            <w:rPr/>
          </w:pPr>
          <w:r>
            <w:rPr/>
            <w:t>9.3.9 Facility</w:t>
            <w:tab/>
          </w:r>
          <w:hyperlink w:anchor="__RefHeading___Toc502231486">
            <w:r>
              <w:rPr>
                <w:rStyle w:val="IndexLink"/>
              </w:rPr>
              <w:t>328</w:t>
            </w:r>
          </w:hyperlink>
        </w:p>
        <w:p>
          <w:pPr>
            <w:pStyle w:val="Contents4"/>
            <w:tabs>
              <w:tab w:val="clear" w:pos="9639"/>
              <w:tab w:val="right" w:pos="9638" w:leader="dot"/>
            </w:tabs>
            <w:bidi w:val="0"/>
            <w:jc w:val="start"/>
            <w:rPr/>
          </w:pPr>
          <w:r>
            <w:rPr/>
            <w:t>9.3.9.1 Facility (network to mobile station direction)</w:t>
            <w:tab/>
          </w:r>
          <w:hyperlink w:anchor="__RefHeading___Toc502231487">
            <w:r>
              <w:rPr>
                <w:rStyle w:val="IndexLink"/>
              </w:rPr>
              <w:t>328</w:t>
            </w:r>
          </w:hyperlink>
        </w:p>
        <w:p>
          <w:pPr>
            <w:pStyle w:val="Contents4"/>
            <w:tabs>
              <w:tab w:val="clear" w:pos="9639"/>
              <w:tab w:val="right" w:pos="9638" w:leader="dot"/>
            </w:tabs>
            <w:bidi w:val="0"/>
            <w:jc w:val="start"/>
            <w:rPr/>
          </w:pPr>
          <w:r>
            <w:rPr/>
            <w:t>9.3.9.2 Facility (mobile station to network direction)</w:t>
            <w:tab/>
          </w:r>
          <w:hyperlink w:anchor="__RefHeading___Toc502231488">
            <w:r>
              <w:rPr>
                <w:rStyle w:val="IndexLink"/>
              </w:rPr>
              <w:t>329</w:t>
            </w:r>
          </w:hyperlink>
        </w:p>
        <w:p>
          <w:pPr>
            <w:pStyle w:val="Contents5"/>
            <w:tabs>
              <w:tab w:val="clear" w:pos="9639"/>
              <w:tab w:val="right" w:pos="9638" w:leader="dot"/>
            </w:tabs>
            <w:bidi w:val="0"/>
            <w:jc w:val="start"/>
            <w:rPr/>
          </w:pPr>
          <w:r>
            <w:rPr/>
            <w:t>9.3.9.2.1 SS version</w:t>
            <w:tab/>
          </w:r>
          <w:hyperlink w:anchor="__RefHeading___Toc502231489">
            <w:r>
              <w:rPr>
                <w:rStyle w:val="IndexLink"/>
              </w:rPr>
              <w:t>329</w:t>
            </w:r>
          </w:hyperlink>
        </w:p>
        <w:p>
          <w:pPr>
            <w:pStyle w:val="Contents3"/>
            <w:tabs>
              <w:tab w:val="clear" w:pos="9639"/>
              <w:tab w:val="right" w:pos="9638" w:leader="dot"/>
            </w:tabs>
            <w:bidi w:val="0"/>
            <w:jc w:val="start"/>
            <w:rPr/>
          </w:pPr>
          <w:r>
            <w:rPr/>
            <w:t>9.3.10 Hold</w:t>
            <w:tab/>
          </w:r>
          <w:hyperlink w:anchor="__RefHeading___Toc502231490">
            <w:r>
              <w:rPr>
                <w:rStyle w:val="IndexLink"/>
              </w:rPr>
              <w:t>330</w:t>
            </w:r>
          </w:hyperlink>
        </w:p>
        <w:p>
          <w:pPr>
            <w:pStyle w:val="Contents3"/>
            <w:tabs>
              <w:tab w:val="clear" w:pos="9639"/>
              <w:tab w:val="right" w:pos="9638" w:leader="dot"/>
            </w:tabs>
            <w:bidi w:val="0"/>
            <w:jc w:val="start"/>
            <w:rPr/>
          </w:pPr>
          <w:r>
            <w:rPr/>
            <w:t>9.3.11 Hold Acknowledge</w:t>
            <w:tab/>
          </w:r>
          <w:hyperlink w:anchor="__RefHeading___Toc502231491">
            <w:r>
              <w:rPr>
                <w:rStyle w:val="IndexLink"/>
              </w:rPr>
              <w:t>330</w:t>
            </w:r>
          </w:hyperlink>
        </w:p>
        <w:p>
          <w:pPr>
            <w:pStyle w:val="Contents3"/>
            <w:tabs>
              <w:tab w:val="clear" w:pos="9639"/>
              <w:tab w:val="right" w:pos="9638" w:leader="dot"/>
            </w:tabs>
            <w:bidi w:val="0"/>
            <w:jc w:val="start"/>
            <w:rPr/>
          </w:pPr>
          <w:r>
            <w:rPr/>
            <w:t>9.3.12 Hold Reject</w:t>
            <w:tab/>
          </w:r>
          <w:hyperlink w:anchor="__RefHeading___Toc502231492">
            <w:r>
              <w:rPr>
                <w:rStyle w:val="IndexLink"/>
              </w:rPr>
              <w:t>330</w:t>
            </w:r>
          </w:hyperlink>
        </w:p>
        <w:p>
          <w:pPr>
            <w:pStyle w:val="Contents3"/>
            <w:tabs>
              <w:tab w:val="clear" w:pos="9639"/>
              <w:tab w:val="right" w:pos="9638" w:leader="dot"/>
            </w:tabs>
            <w:bidi w:val="0"/>
            <w:jc w:val="start"/>
            <w:rPr/>
          </w:pPr>
          <w:r>
            <w:rPr/>
            <w:t>9.3.13 Modify</w:t>
            <w:tab/>
          </w:r>
          <w:hyperlink w:anchor="__RefHeading___Toc502231493">
            <w:r>
              <w:rPr>
                <w:rStyle w:val="IndexLink"/>
              </w:rPr>
              <w:t>331</w:t>
            </w:r>
          </w:hyperlink>
        </w:p>
        <w:p>
          <w:pPr>
            <w:pStyle w:val="Contents4"/>
            <w:tabs>
              <w:tab w:val="clear" w:pos="9639"/>
              <w:tab w:val="right" w:pos="9638" w:leader="dot"/>
            </w:tabs>
            <w:bidi w:val="0"/>
            <w:jc w:val="start"/>
            <w:rPr/>
          </w:pPr>
          <w:r>
            <w:rPr/>
            <w:t>9.3.13.1 Low layer compatibility</w:t>
            <w:tab/>
          </w:r>
          <w:hyperlink w:anchor="__RefHeading___Toc502231494">
            <w:r>
              <w:rPr>
                <w:rStyle w:val="IndexLink"/>
              </w:rPr>
              <w:t>331</w:t>
            </w:r>
          </w:hyperlink>
        </w:p>
        <w:p>
          <w:pPr>
            <w:pStyle w:val="Contents4"/>
            <w:tabs>
              <w:tab w:val="clear" w:pos="9639"/>
              <w:tab w:val="right" w:pos="9638" w:leader="dot"/>
            </w:tabs>
            <w:bidi w:val="0"/>
            <w:jc w:val="start"/>
            <w:rPr/>
          </w:pPr>
          <w:r>
            <w:rPr/>
            <w:t>9.3.13.2 High layer compatibility</w:t>
            <w:tab/>
          </w:r>
          <w:hyperlink w:anchor="__RefHeading___Toc502231495">
            <w:r>
              <w:rPr>
                <w:rStyle w:val="IndexLink"/>
              </w:rPr>
              <w:t>331</w:t>
            </w:r>
          </w:hyperlink>
        </w:p>
        <w:p>
          <w:pPr>
            <w:pStyle w:val="Contents4"/>
            <w:tabs>
              <w:tab w:val="clear" w:pos="9639"/>
              <w:tab w:val="right" w:pos="9638" w:leader="dot"/>
            </w:tabs>
            <w:bidi w:val="0"/>
            <w:jc w:val="start"/>
            <w:rPr/>
          </w:pPr>
          <w:r>
            <w:rPr/>
            <w:t>9.3.13.3 Reverse call setup direction</w:t>
            <w:tab/>
          </w:r>
          <w:hyperlink w:anchor="__RefHeading___Toc502231496">
            <w:r>
              <w:rPr>
                <w:rStyle w:val="IndexLink"/>
              </w:rPr>
              <w:t>331</w:t>
            </w:r>
          </w:hyperlink>
        </w:p>
        <w:p>
          <w:pPr>
            <w:pStyle w:val="Contents4"/>
            <w:tabs>
              <w:tab w:val="clear" w:pos="9639"/>
              <w:tab w:val="right" w:pos="9638" w:leader="dot"/>
            </w:tabs>
            <w:bidi w:val="0"/>
            <w:jc w:val="start"/>
            <w:rPr/>
          </w:pPr>
          <w:r>
            <w:rPr/>
            <w:t>9.3.13.4 Void</w:t>
            <w:tab/>
          </w:r>
          <w:hyperlink w:anchor="__RefHeading___Toc502231497">
            <w:r>
              <w:rPr>
                <w:rStyle w:val="IndexLink"/>
              </w:rPr>
              <w:t>332</w:t>
            </w:r>
          </w:hyperlink>
        </w:p>
        <w:p>
          <w:pPr>
            <w:pStyle w:val="Contents4"/>
            <w:tabs>
              <w:tab w:val="clear" w:pos="9639"/>
              <w:tab w:val="right" w:pos="9638" w:leader="dot"/>
            </w:tabs>
            <w:bidi w:val="0"/>
            <w:jc w:val="start"/>
            <w:rPr/>
          </w:pPr>
          <w:r>
            <w:rPr/>
            <w:t>9.3.13.5 Network-initiated Service Upgrade indicator</w:t>
            <w:tab/>
          </w:r>
          <w:hyperlink w:anchor="__RefHeading___Toc502231498">
            <w:r>
              <w:rPr>
                <w:rStyle w:val="IndexLink"/>
              </w:rPr>
              <w:t>332</w:t>
            </w:r>
          </w:hyperlink>
        </w:p>
        <w:p>
          <w:pPr>
            <w:pStyle w:val="Contents3"/>
            <w:tabs>
              <w:tab w:val="clear" w:pos="9639"/>
              <w:tab w:val="right" w:pos="9638" w:leader="dot"/>
            </w:tabs>
            <w:bidi w:val="0"/>
            <w:jc w:val="start"/>
            <w:rPr/>
          </w:pPr>
          <w:r>
            <w:rPr/>
            <w:t>9.3.14 Modify complete</w:t>
            <w:tab/>
          </w:r>
          <w:hyperlink w:anchor="__RefHeading___Toc502231499">
            <w:r>
              <w:rPr>
                <w:rStyle w:val="IndexLink"/>
              </w:rPr>
              <w:t>332</w:t>
            </w:r>
          </w:hyperlink>
        </w:p>
        <w:p>
          <w:pPr>
            <w:pStyle w:val="Contents4"/>
            <w:tabs>
              <w:tab w:val="clear" w:pos="9639"/>
              <w:tab w:val="right" w:pos="9638" w:leader="dot"/>
            </w:tabs>
            <w:bidi w:val="0"/>
            <w:jc w:val="start"/>
            <w:rPr/>
          </w:pPr>
          <w:r>
            <w:rPr/>
            <w:t>9.3.14.1 Low layer compatibility</w:t>
            <w:tab/>
          </w:r>
          <w:hyperlink w:anchor="__RefHeading___Toc502231500">
            <w:r>
              <w:rPr>
                <w:rStyle w:val="IndexLink"/>
              </w:rPr>
              <w:t>332</w:t>
            </w:r>
          </w:hyperlink>
        </w:p>
        <w:p>
          <w:pPr>
            <w:pStyle w:val="Contents4"/>
            <w:tabs>
              <w:tab w:val="clear" w:pos="9639"/>
              <w:tab w:val="right" w:pos="9638" w:leader="dot"/>
            </w:tabs>
            <w:bidi w:val="0"/>
            <w:jc w:val="start"/>
            <w:rPr/>
          </w:pPr>
          <w:r>
            <w:rPr/>
            <w:t>9.3.14.2 High layer compatibility</w:t>
            <w:tab/>
          </w:r>
          <w:hyperlink w:anchor="__RefHeading___Toc502231501">
            <w:r>
              <w:rPr>
                <w:rStyle w:val="IndexLink"/>
              </w:rPr>
              <w:t>332</w:t>
            </w:r>
          </w:hyperlink>
        </w:p>
        <w:p>
          <w:pPr>
            <w:pStyle w:val="Contents4"/>
            <w:tabs>
              <w:tab w:val="clear" w:pos="9639"/>
              <w:tab w:val="right" w:pos="9638" w:leader="dot"/>
            </w:tabs>
            <w:bidi w:val="0"/>
            <w:jc w:val="start"/>
            <w:rPr/>
          </w:pPr>
          <w:r>
            <w:rPr/>
            <w:t>9.3.14.3 Reverse call setup direction</w:t>
            <w:tab/>
          </w:r>
          <w:hyperlink w:anchor="__RefHeading___Toc502231502">
            <w:r>
              <w:rPr>
                <w:rStyle w:val="IndexLink"/>
              </w:rPr>
              <w:t>332</w:t>
            </w:r>
          </w:hyperlink>
        </w:p>
        <w:p>
          <w:pPr>
            <w:pStyle w:val="Contents3"/>
            <w:tabs>
              <w:tab w:val="clear" w:pos="9639"/>
              <w:tab w:val="right" w:pos="9638" w:leader="dot"/>
            </w:tabs>
            <w:bidi w:val="0"/>
            <w:jc w:val="start"/>
            <w:rPr/>
          </w:pPr>
          <w:r>
            <w:rPr/>
            <w:t>9.3.15 Modify reject</w:t>
            <w:tab/>
          </w:r>
          <w:hyperlink w:anchor="__RefHeading___Toc502231503">
            <w:r>
              <w:rPr>
                <w:rStyle w:val="IndexLink"/>
              </w:rPr>
              <w:t>332</w:t>
            </w:r>
          </w:hyperlink>
        </w:p>
        <w:p>
          <w:pPr>
            <w:pStyle w:val="Contents4"/>
            <w:tabs>
              <w:tab w:val="clear" w:pos="9639"/>
              <w:tab w:val="right" w:pos="9638" w:leader="dot"/>
            </w:tabs>
            <w:bidi w:val="0"/>
            <w:jc w:val="start"/>
            <w:rPr/>
          </w:pPr>
          <w:r>
            <w:rPr/>
            <w:t>9.3.15.1 Low layer compatibility</w:t>
            <w:tab/>
          </w:r>
          <w:hyperlink w:anchor="__RefHeading___Toc502231504">
            <w:r>
              <w:rPr>
                <w:rStyle w:val="IndexLink"/>
              </w:rPr>
              <w:t>333</w:t>
            </w:r>
          </w:hyperlink>
        </w:p>
        <w:p>
          <w:pPr>
            <w:pStyle w:val="Contents4"/>
            <w:tabs>
              <w:tab w:val="clear" w:pos="9639"/>
              <w:tab w:val="right" w:pos="9638" w:leader="dot"/>
            </w:tabs>
            <w:bidi w:val="0"/>
            <w:jc w:val="start"/>
            <w:rPr/>
          </w:pPr>
          <w:r>
            <w:rPr/>
            <w:t>9.3.15.2 High layer compatibility</w:t>
            <w:tab/>
          </w:r>
          <w:hyperlink w:anchor="__RefHeading___Toc502231505">
            <w:r>
              <w:rPr>
                <w:rStyle w:val="IndexLink"/>
              </w:rPr>
              <w:t>333</w:t>
            </w:r>
          </w:hyperlink>
        </w:p>
        <w:p>
          <w:pPr>
            <w:pStyle w:val="Contents3"/>
            <w:tabs>
              <w:tab w:val="clear" w:pos="9639"/>
              <w:tab w:val="right" w:pos="9638" w:leader="dot"/>
            </w:tabs>
            <w:bidi w:val="0"/>
            <w:jc w:val="start"/>
            <w:rPr/>
          </w:pPr>
          <w:r>
            <w:rPr/>
            <w:t>9.3.16 Notify</w:t>
            <w:tab/>
          </w:r>
          <w:hyperlink w:anchor="__RefHeading___Toc502231506">
            <w:r>
              <w:rPr>
                <w:rStyle w:val="IndexLink"/>
              </w:rPr>
              <w:t>333</w:t>
            </w:r>
          </w:hyperlink>
        </w:p>
        <w:p>
          <w:pPr>
            <w:pStyle w:val="Contents3"/>
            <w:tabs>
              <w:tab w:val="clear" w:pos="9639"/>
              <w:tab w:val="right" w:pos="9638" w:leader="dot"/>
            </w:tabs>
            <w:bidi w:val="0"/>
            <w:jc w:val="start"/>
            <w:rPr/>
          </w:pPr>
          <w:r>
            <w:rPr/>
            <w:t>9.3.17 Progress</w:t>
            <w:tab/>
          </w:r>
          <w:hyperlink w:anchor="__RefHeading___Toc502231507">
            <w:r>
              <w:rPr>
                <w:rStyle w:val="IndexLink"/>
              </w:rPr>
              <w:t>333</w:t>
            </w:r>
          </w:hyperlink>
        </w:p>
        <w:p>
          <w:pPr>
            <w:pStyle w:val="Contents4"/>
            <w:tabs>
              <w:tab w:val="clear" w:pos="9639"/>
              <w:tab w:val="right" w:pos="9638" w:leader="dot"/>
            </w:tabs>
            <w:bidi w:val="0"/>
            <w:jc w:val="start"/>
            <w:rPr/>
          </w:pPr>
          <w:r>
            <w:rPr/>
            <w:t>9.3.17.1 User-user</w:t>
            <w:tab/>
          </w:r>
          <w:hyperlink w:anchor="__RefHeading___Toc502231508">
            <w:r>
              <w:rPr>
                <w:rStyle w:val="IndexLink"/>
              </w:rPr>
              <w:t>334</w:t>
            </w:r>
          </w:hyperlink>
        </w:p>
        <w:p>
          <w:pPr>
            <w:pStyle w:val="Contents4"/>
            <w:tabs>
              <w:tab w:val="clear" w:pos="9639"/>
              <w:tab w:val="right" w:pos="9638" w:leader="dot"/>
            </w:tabs>
            <w:bidi w:val="0"/>
            <w:jc w:val="start"/>
            <w:rPr/>
          </w:pPr>
          <w:r>
            <w:rPr/>
            <w:t>9.3.17.2 Progress indicator</w:t>
            <w:tab/>
          </w:r>
          <w:hyperlink w:anchor="__RefHeading___Toc502231509">
            <w:r>
              <w:rPr>
                <w:rStyle w:val="IndexLink"/>
              </w:rPr>
              <w:t>334</w:t>
            </w:r>
          </w:hyperlink>
        </w:p>
        <w:p>
          <w:pPr>
            <w:pStyle w:val="Contents3"/>
            <w:tabs>
              <w:tab w:val="clear" w:pos="9639"/>
              <w:tab w:val="right" w:pos="9638" w:leader="dot"/>
            </w:tabs>
            <w:bidi w:val="0"/>
            <w:jc w:val="start"/>
            <w:rPr/>
          </w:pPr>
          <w:r>
            <w:rPr/>
            <w:t>9.3.17a CC-Establishment $(CCBS)$</w:t>
            <w:tab/>
          </w:r>
          <w:hyperlink w:anchor="__RefHeading___Toc502231510">
            <w:r>
              <w:rPr>
                <w:rStyle w:val="IndexLink"/>
              </w:rPr>
              <w:t>334</w:t>
            </w:r>
          </w:hyperlink>
        </w:p>
        <w:p>
          <w:pPr>
            <w:pStyle w:val="Contents4"/>
            <w:tabs>
              <w:tab w:val="clear" w:pos="9639"/>
              <w:tab w:val="right" w:pos="9638" w:leader="dot"/>
            </w:tabs>
            <w:bidi w:val="0"/>
            <w:jc w:val="start"/>
            <w:rPr/>
          </w:pPr>
          <w:r>
            <w:rPr/>
            <w:t>9.3.17a.1 Void</w:t>
            <w:tab/>
          </w:r>
          <w:hyperlink w:anchor="__RefHeading___Toc502231511">
            <w:r>
              <w:rPr>
                <w:rStyle w:val="IndexLink"/>
              </w:rPr>
              <w:t>335</w:t>
            </w:r>
          </w:hyperlink>
        </w:p>
        <w:p>
          <w:pPr>
            <w:pStyle w:val="Contents4"/>
            <w:tabs>
              <w:tab w:val="clear" w:pos="9639"/>
              <w:tab w:val="right" w:pos="9638" w:leader="dot"/>
            </w:tabs>
            <w:bidi w:val="0"/>
            <w:jc w:val="start"/>
            <w:rPr/>
          </w:pPr>
          <w:r>
            <w:rPr/>
            <w:t>9.3.17a.2 Setup container</w:t>
            <w:tab/>
          </w:r>
          <w:hyperlink w:anchor="__RefHeading___Toc502231512">
            <w:r>
              <w:rPr>
                <w:rStyle w:val="IndexLink"/>
              </w:rPr>
              <w:t>335</w:t>
            </w:r>
          </w:hyperlink>
        </w:p>
        <w:p>
          <w:pPr>
            <w:pStyle w:val="Contents3"/>
            <w:tabs>
              <w:tab w:val="clear" w:pos="9639"/>
              <w:tab w:val="right" w:pos="9638" w:leader="dot"/>
            </w:tabs>
            <w:bidi w:val="0"/>
            <w:jc w:val="start"/>
            <w:rPr/>
          </w:pPr>
          <w:r>
            <w:rPr/>
            <w:t>9.3.17b CC-Establishment confirmed $(CCBS)$</w:t>
            <w:tab/>
          </w:r>
          <w:hyperlink w:anchor="__RefHeading___Toc502231513">
            <w:r>
              <w:rPr>
                <w:rStyle w:val="IndexLink"/>
              </w:rPr>
              <w:t>335</w:t>
            </w:r>
          </w:hyperlink>
        </w:p>
        <w:p>
          <w:pPr>
            <w:pStyle w:val="Contents4"/>
            <w:tabs>
              <w:tab w:val="clear" w:pos="9639"/>
              <w:tab w:val="right" w:pos="9638" w:leader="dot"/>
            </w:tabs>
            <w:bidi w:val="0"/>
            <w:jc w:val="start"/>
            <w:rPr/>
          </w:pPr>
          <w:r>
            <w:rPr/>
            <w:t>9.3.17b.1 Repeat indicator</w:t>
            <w:tab/>
          </w:r>
          <w:hyperlink w:anchor="__RefHeading___Toc502231514">
            <w:r>
              <w:rPr>
                <w:rStyle w:val="IndexLink"/>
              </w:rPr>
              <w:t>335</w:t>
            </w:r>
          </w:hyperlink>
        </w:p>
        <w:p>
          <w:pPr>
            <w:pStyle w:val="Contents4"/>
            <w:tabs>
              <w:tab w:val="clear" w:pos="9639"/>
              <w:tab w:val="right" w:pos="9638" w:leader="dot"/>
            </w:tabs>
            <w:bidi w:val="0"/>
            <w:jc w:val="start"/>
            <w:rPr/>
          </w:pPr>
          <w:r>
            <w:rPr/>
            <w:t>9.3.17b.2 Bearer capability 1 and bearer capability 2</w:t>
            <w:tab/>
          </w:r>
          <w:hyperlink w:anchor="__RefHeading___Toc502231515">
            <w:r>
              <w:rPr>
                <w:rStyle w:val="IndexLink"/>
              </w:rPr>
              <w:t>336</w:t>
            </w:r>
          </w:hyperlink>
        </w:p>
        <w:p>
          <w:pPr>
            <w:pStyle w:val="Contents4"/>
            <w:tabs>
              <w:tab w:val="clear" w:pos="9639"/>
              <w:tab w:val="right" w:pos="9638" w:leader="dot"/>
            </w:tabs>
            <w:bidi w:val="0"/>
            <w:jc w:val="start"/>
            <w:rPr/>
          </w:pPr>
          <w:r>
            <w:rPr/>
            <w:t>9.3.17b.3 Cause</w:t>
            <w:tab/>
          </w:r>
          <w:hyperlink w:anchor="__RefHeading___Toc502231516">
            <w:r>
              <w:rPr>
                <w:rStyle w:val="IndexLink"/>
              </w:rPr>
              <w:t>336</w:t>
            </w:r>
          </w:hyperlink>
        </w:p>
        <w:p>
          <w:pPr>
            <w:pStyle w:val="Contents4"/>
            <w:tabs>
              <w:tab w:val="clear" w:pos="9639"/>
              <w:tab w:val="right" w:pos="9638" w:leader="dot"/>
            </w:tabs>
            <w:bidi w:val="0"/>
            <w:jc w:val="start"/>
            <w:rPr/>
          </w:pPr>
          <w:r>
            <w:rPr/>
            <w:t>9.3.17b.4 Supported Codecs</w:t>
            <w:tab/>
          </w:r>
          <w:hyperlink w:anchor="__RefHeading___Toc31882_3320553937">
            <w:r>
              <w:rPr>
                <w:rStyle w:val="IndexLink"/>
              </w:rPr>
              <w:t>336</w:t>
            </w:r>
          </w:hyperlink>
        </w:p>
        <w:p>
          <w:pPr>
            <w:pStyle w:val="Contents3"/>
            <w:tabs>
              <w:tab w:val="clear" w:pos="9639"/>
              <w:tab w:val="right" w:pos="9638" w:leader="dot"/>
            </w:tabs>
            <w:bidi w:val="0"/>
            <w:jc w:val="start"/>
            <w:rPr/>
          </w:pPr>
          <w:r>
            <w:rPr/>
            <w:t>9.3.18 Release</w:t>
            <w:tab/>
          </w:r>
          <w:hyperlink w:anchor="__RefHeading___Toc502231518">
            <w:r>
              <w:rPr>
                <w:rStyle w:val="IndexLink"/>
              </w:rPr>
              <w:t>336</w:t>
            </w:r>
          </w:hyperlink>
        </w:p>
        <w:p>
          <w:pPr>
            <w:pStyle w:val="Contents4"/>
            <w:tabs>
              <w:tab w:val="clear" w:pos="9639"/>
              <w:tab w:val="right" w:pos="9638" w:leader="dot"/>
            </w:tabs>
            <w:bidi w:val="0"/>
            <w:jc w:val="start"/>
            <w:rPr/>
          </w:pPr>
          <w:r>
            <w:rPr/>
            <w:t>9.3.18.1 Release (network to mobile station direction)</w:t>
            <w:tab/>
          </w:r>
          <w:hyperlink w:anchor="__RefHeading___Toc502231519">
            <w:r>
              <w:rPr>
                <w:rStyle w:val="IndexLink"/>
              </w:rPr>
              <w:t>336</w:t>
            </w:r>
          </w:hyperlink>
        </w:p>
        <w:p>
          <w:pPr>
            <w:pStyle w:val="Contents5"/>
            <w:tabs>
              <w:tab w:val="clear" w:pos="9639"/>
              <w:tab w:val="right" w:pos="9638" w:leader="dot"/>
            </w:tabs>
            <w:bidi w:val="0"/>
            <w:jc w:val="start"/>
            <w:rPr/>
          </w:pPr>
          <w:r>
            <w:rPr/>
            <w:t>9.3.18.1.1 Cause</w:t>
            <w:tab/>
          </w:r>
          <w:hyperlink w:anchor="__RefHeading___Toc502231520">
            <w:r>
              <w:rPr>
                <w:rStyle w:val="IndexLink"/>
              </w:rPr>
              <w:t>336</w:t>
            </w:r>
          </w:hyperlink>
        </w:p>
        <w:p>
          <w:pPr>
            <w:pStyle w:val="Contents5"/>
            <w:tabs>
              <w:tab w:val="clear" w:pos="9639"/>
              <w:tab w:val="right" w:pos="9638" w:leader="dot"/>
            </w:tabs>
            <w:bidi w:val="0"/>
            <w:jc w:val="start"/>
            <w:rPr/>
          </w:pPr>
          <w:r>
            <w:rPr/>
            <w:t>9.3.18.1.2 Second cause</w:t>
            <w:tab/>
          </w:r>
          <w:hyperlink w:anchor="__RefHeading___Toc502231521">
            <w:r>
              <w:rPr>
                <w:rStyle w:val="IndexLink"/>
              </w:rPr>
              <w:t>336</w:t>
            </w:r>
          </w:hyperlink>
        </w:p>
        <w:p>
          <w:pPr>
            <w:pStyle w:val="Contents5"/>
            <w:tabs>
              <w:tab w:val="clear" w:pos="9639"/>
              <w:tab w:val="right" w:pos="9638" w:leader="dot"/>
            </w:tabs>
            <w:bidi w:val="0"/>
            <w:jc w:val="start"/>
            <w:rPr/>
          </w:pPr>
          <w:r>
            <w:rPr/>
            <w:t>9.3.18.1.3 Facility</w:t>
            <w:tab/>
          </w:r>
          <w:hyperlink w:anchor="__RefHeading___Toc502231522">
            <w:r>
              <w:rPr>
                <w:rStyle w:val="IndexLink"/>
              </w:rPr>
              <w:t>337</w:t>
            </w:r>
          </w:hyperlink>
        </w:p>
        <w:p>
          <w:pPr>
            <w:pStyle w:val="Contents5"/>
            <w:tabs>
              <w:tab w:val="clear" w:pos="9639"/>
              <w:tab w:val="right" w:pos="9638" w:leader="dot"/>
            </w:tabs>
            <w:bidi w:val="0"/>
            <w:jc w:val="start"/>
            <w:rPr/>
          </w:pPr>
          <w:r>
            <w:rPr/>
            <w:t>9.3.18.1.4 User-user</w:t>
            <w:tab/>
          </w:r>
          <w:hyperlink w:anchor="__RefHeading___Toc502231523">
            <w:r>
              <w:rPr>
                <w:rStyle w:val="IndexLink"/>
              </w:rPr>
              <w:t>337</w:t>
            </w:r>
          </w:hyperlink>
        </w:p>
        <w:p>
          <w:pPr>
            <w:pStyle w:val="Contents4"/>
            <w:tabs>
              <w:tab w:val="clear" w:pos="9639"/>
              <w:tab w:val="right" w:pos="9638" w:leader="dot"/>
            </w:tabs>
            <w:bidi w:val="0"/>
            <w:jc w:val="start"/>
            <w:rPr/>
          </w:pPr>
          <w:r>
            <w:rPr/>
            <w:t>9.3.18.2 Release (mobile station to network direction)</w:t>
            <w:tab/>
          </w:r>
          <w:hyperlink w:anchor="__RefHeading___Toc502231524">
            <w:r>
              <w:rPr>
                <w:rStyle w:val="IndexLink"/>
              </w:rPr>
              <w:t>337</w:t>
            </w:r>
          </w:hyperlink>
        </w:p>
        <w:p>
          <w:pPr>
            <w:pStyle w:val="Contents5"/>
            <w:tabs>
              <w:tab w:val="clear" w:pos="9639"/>
              <w:tab w:val="right" w:pos="9638" w:leader="dot"/>
            </w:tabs>
            <w:bidi w:val="0"/>
            <w:jc w:val="start"/>
            <w:rPr/>
          </w:pPr>
          <w:r>
            <w:rPr/>
            <w:t>9.3.18.2.1 Cause</w:t>
            <w:tab/>
          </w:r>
          <w:hyperlink w:anchor="__RefHeading___Toc502231525">
            <w:r>
              <w:rPr>
                <w:rStyle w:val="IndexLink"/>
              </w:rPr>
              <w:t>337</w:t>
            </w:r>
          </w:hyperlink>
        </w:p>
        <w:p>
          <w:pPr>
            <w:pStyle w:val="Contents5"/>
            <w:tabs>
              <w:tab w:val="clear" w:pos="9639"/>
              <w:tab w:val="right" w:pos="9638" w:leader="dot"/>
            </w:tabs>
            <w:bidi w:val="0"/>
            <w:jc w:val="start"/>
            <w:rPr/>
          </w:pPr>
          <w:r>
            <w:rPr/>
            <w:t>9.3.18.2.2 Second cause</w:t>
            <w:tab/>
          </w:r>
          <w:hyperlink w:anchor="__RefHeading___Toc502231526">
            <w:r>
              <w:rPr>
                <w:rStyle w:val="IndexLink"/>
              </w:rPr>
              <w:t>337</w:t>
            </w:r>
          </w:hyperlink>
        </w:p>
        <w:p>
          <w:pPr>
            <w:pStyle w:val="Contents5"/>
            <w:tabs>
              <w:tab w:val="clear" w:pos="9639"/>
              <w:tab w:val="right" w:pos="9638" w:leader="dot"/>
            </w:tabs>
            <w:bidi w:val="0"/>
            <w:jc w:val="start"/>
            <w:rPr/>
          </w:pPr>
          <w:r>
            <w:rPr/>
            <w:t>9.3.18.2.3 Facility</w:t>
            <w:tab/>
          </w:r>
          <w:hyperlink w:anchor="__RefHeading___Toc502231527">
            <w:r>
              <w:rPr>
                <w:rStyle w:val="IndexLink"/>
              </w:rPr>
              <w:t>337</w:t>
            </w:r>
          </w:hyperlink>
        </w:p>
        <w:p>
          <w:pPr>
            <w:pStyle w:val="Contents5"/>
            <w:tabs>
              <w:tab w:val="clear" w:pos="9639"/>
              <w:tab w:val="right" w:pos="9638" w:leader="dot"/>
            </w:tabs>
            <w:bidi w:val="0"/>
            <w:jc w:val="start"/>
            <w:rPr/>
          </w:pPr>
          <w:r>
            <w:rPr/>
            <w:t>9.3.18.2.4 User-user</w:t>
            <w:tab/>
          </w:r>
          <w:hyperlink w:anchor="__RefHeading___Toc502231528">
            <w:r>
              <w:rPr>
                <w:rStyle w:val="IndexLink"/>
              </w:rPr>
              <w:t>338</w:t>
            </w:r>
          </w:hyperlink>
        </w:p>
        <w:p>
          <w:pPr>
            <w:pStyle w:val="Contents5"/>
            <w:tabs>
              <w:tab w:val="clear" w:pos="9639"/>
              <w:tab w:val="right" w:pos="9638" w:leader="dot"/>
            </w:tabs>
            <w:bidi w:val="0"/>
            <w:jc w:val="start"/>
            <w:rPr/>
          </w:pPr>
          <w:r>
            <w:rPr/>
            <w:t>9.3.18.2.5 SS version</w:t>
            <w:tab/>
          </w:r>
          <w:hyperlink w:anchor="__RefHeading___Toc502231529">
            <w:r>
              <w:rPr>
                <w:rStyle w:val="IndexLink"/>
              </w:rPr>
              <w:t>338</w:t>
            </w:r>
          </w:hyperlink>
        </w:p>
        <w:p>
          <w:pPr>
            <w:pStyle w:val="Contents3"/>
            <w:tabs>
              <w:tab w:val="clear" w:pos="9639"/>
              <w:tab w:val="right" w:pos="9638" w:leader="dot"/>
            </w:tabs>
            <w:bidi w:val="0"/>
            <w:jc w:val="start"/>
            <w:rPr/>
          </w:pPr>
          <w:r>
            <w:rPr/>
            <w:t>9.3.18a Recall $(CCBS)$</w:t>
            <w:tab/>
          </w:r>
          <w:hyperlink w:anchor="__RefHeading___Toc502231530">
            <w:r>
              <w:rPr>
                <w:rStyle w:val="IndexLink"/>
              </w:rPr>
              <w:t>338</w:t>
            </w:r>
          </w:hyperlink>
        </w:p>
        <w:p>
          <w:pPr>
            <w:pStyle w:val="Contents4"/>
            <w:tabs>
              <w:tab w:val="clear" w:pos="9639"/>
              <w:tab w:val="right" w:pos="9638" w:leader="dot"/>
            </w:tabs>
            <w:bidi w:val="0"/>
            <w:jc w:val="start"/>
            <w:rPr/>
          </w:pPr>
          <w:r>
            <w:rPr/>
            <w:t>9.3.18a.1 Recall Type</w:t>
            <w:tab/>
          </w:r>
          <w:hyperlink w:anchor="__RefHeading___Toc502231531">
            <w:r>
              <w:rPr>
                <w:rStyle w:val="IndexLink"/>
              </w:rPr>
              <w:t>338</w:t>
            </w:r>
          </w:hyperlink>
        </w:p>
        <w:p>
          <w:pPr>
            <w:pStyle w:val="Contents4"/>
            <w:tabs>
              <w:tab w:val="clear" w:pos="9639"/>
              <w:tab w:val="right" w:pos="9638" w:leader="dot"/>
            </w:tabs>
            <w:bidi w:val="0"/>
            <w:jc w:val="start"/>
            <w:rPr/>
          </w:pPr>
          <w:r>
            <w:rPr/>
            <w:t>9.3.18a.2 Facility</w:t>
            <w:tab/>
          </w:r>
          <w:hyperlink w:anchor="__RefHeading___Toc502231532">
            <w:r>
              <w:rPr>
                <w:rStyle w:val="IndexLink"/>
              </w:rPr>
              <w:t>338</w:t>
            </w:r>
          </w:hyperlink>
        </w:p>
        <w:p>
          <w:pPr>
            <w:pStyle w:val="Contents3"/>
            <w:tabs>
              <w:tab w:val="clear" w:pos="9639"/>
              <w:tab w:val="right" w:pos="9638" w:leader="dot"/>
            </w:tabs>
            <w:bidi w:val="0"/>
            <w:jc w:val="start"/>
            <w:rPr/>
          </w:pPr>
          <w:r>
            <w:rPr/>
            <w:t>9.3.19 Release complete</w:t>
            <w:tab/>
          </w:r>
          <w:hyperlink w:anchor="__RefHeading___Toc502231533">
            <w:r>
              <w:rPr>
                <w:rStyle w:val="IndexLink"/>
              </w:rPr>
              <w:t>338</w:t>
            </w:r>
          </w:hyperlink>
        </w:p>
        <w:p>
          <w:pPr>
            <w:pStyle w:val="Contents4"/>
            <w:tabs>
              <w:tab w:val="clear" w:pos="9639"/>
              <w:tab w:val="right" w:pos="9638" w:leader="dot"/>
            </w:tabs>
            <w:bidi w:val="0"/>
            <w:jc w:val="start"/>
            <w:rPr/>
          </w:pPr>
          <w:r>
            <w:rPr/>
            <w:t>9.3.19.1 Release complete (network to mobile station direction)</w:t>
            <w:tab/>
          </w:r>
          <w:hyperlink w:anchor="__RefHeading___Toc502231534">
            <w:r>
              <w:rPr>
                <w:rStyle w:val="IndexLink"/>
              </w:rPr>
              <w:t>338</w:t>
            </w:r>
          </w:hyperlink>
        </w:p>
        <w:p>
          <w:pPr>
            <w:pStyle w:val="Contents5"/>
            <w:tabs>
              <w:tab w:val="clear" w:pos="9639"/>
              <w:tab w:val="right" w:pos="9638" w:leader="dot"/>
            </w:tabs>
            <w:bidi w:val="0"/>
            <w:jc w:val="start"/>
            <w:rPr/>
          </w:pPr>
          <w:r>
            <w:rPr/>
            <w:t>9.3.19.1.1 Cause</w:t>
            <w:tab/>
          </w:r>
          <w:hyperlink w:anchor="__RefHeading___Toc502231535">
            <w:r>
              <w:rPr>
                <w:rStyle w:val="IndexLink"/>
              </w:rPr>
              <w:t>339</w:t>
            </w:r>
          </w:hyperlink>
        </w:p>
        <w:p>
          <w:pPr>
            <w:pStyle w:val="Contents5"/>
            <w:tabs>
              <w:tab w:val="clear" w:pos="9639"/>
              <w:tab w:val="right" w:pos="9638" w:leader="dot"/>
            </w:tabs>
            <w:bidi w:val="0"/>
            <w:jc w:val="start"/>
            <w:rPr/>
          </w:pPr>
          <w:r>
            <w:rPr/>
            <w:t>9.3.19.1.2 Facility</w:t>
            <w:tab/>
          </w:r>
          <w:hyperlink w:anchor="__RefHeading___Toc502231536">
            <w:r>
              <w:rPr>
                <w:rStyle w:val="IndexLink"/>
              </w:rPr>
              <w:t>339</w:t>
            </w:r>
          </w:hyperlink>
        </w:p>
        <w:p>
          <w:pPr>
            <w:pStyle w:val="Contents5"/>
            <w:tabs>
              <w:tab w:val="clear" w:pos="9639"/>
              <w:tab w:val="right" w:pos="9638" w:leader="dot"/>
            </w:tabs>
            <w:bidi w:val="0"/>
            <w:jc w:val="start"/>
            <w:rPr/>
          </w:pPr>
          <w:r>
            <w:rPr/>
            <w:t>9.3.19.1.3 User-user</w:t>
            <w:tab/>
          </w:r>
          <w:hyperlink w:anchor="__RefHeading___Toc502231537">
            <w:r>
              <w:rPr>
                <w:rStyle w:val="IndexLink"/>
              </w:rPr>
              <w:t>339</w:t>
            </w:r>
          </w:hyperlink>
        </w:p>
        <w:p>
          <w:pPr>
            <w:pStyle w:val="Contents4"/>
            <w:tabs>
              <w:tab w:val="clear" w:pos="9639"/>
              <w:tab w:val="right" w:pos="9638" w:leader="dot"/>
            </w:tabs>
            <w:bidi w:val="0"/>
            <w:jc w:val="start"/>
            <w:rPr/>
          </w:pPr>
          <w:r>
            <w:rPr/>
            <w:t>9.3.19.2 Release complete (mobile station to network direction)</w:t>
            <w:tab/>
          </w:r>
          <w:hyperlink w:anchor="__RefHeading___Toc502231538">
            <w:r>
              <w:rPr>
                <w:rStyle w:val="IndexLink"/>
              </w:rPr>
              <w:t>339</w:t>
            </w:r>
          </w:hyperlink>
        </w:p>
        <w:p>
          <w:pPr>
            <w:pStyle w:val="Contents5"/>
            <w:tabs>
              <w:tab w:val="clear" w:pos="9639"/>
              <w:tab w:val="right" w:pos="9638" w:leader="dot"/>
            </w:tabs>
            <w:bidi w:val="0"/>
            <w:jc w:val="start"/>
            <w:rPr/>
          </w:pPr>
          <w:r>
            <w:rPr/>
            <w:t>9.3.19.2.1 Cause</w:t>
            <w:tab/>
          </w:r>
          <w:hyperlink w:anchor="__RefHeading___Toc502231539">
            <w:r>
              <w:rPr>
                <w:rStyle w:val="IndexLink"/>
              </w:rPr>
              <w:t>340</w:t>
            </w:r>
          </w:hyperlink>
        </w:p>
        <w:p>
          <w:pPr>
            <w:pStyle w:val="Contents5"/>
            <w:tabs>
              <w:tab w:val="clear" w:pos="9639"/>
              <w:tab w:val="right" w:pos="9638" w:leader="dot"/>
            </w:tabs>
            <w:bidi w:val="0"/>
            <w:jc w:val="start"/>
            <w:rPr/>
          </w:pPr>
          <w:r>
            <w:rPr/>
            <w:t>9.3.19.2.2 Facility</w:t>
            <w:tab/>
          </w:r>
          <w:hyperlink w:anchor="__RefHeading___Toc502231540">
            <w:r>
              <w:rPr>
                <w:rStyle w:val="IndexLink"/>
              </w:rPr>
              <w:t>340</w:t>
            </w:r>
          </w:hyperlink>
        </w:p>
        <w:p>
          <w:pPr>
            <w:pStyle w:val="Contents5"/>
            <w:tabs>
              <w:tab w:val="clear" w:pos="9639"/>
              <w:tab w:val="right" w:pos="9638" w:leader="dot"/>
            </w:tabs>
            <w:bidi w:val="0"/>
            <w:jc w:val="start"/>
            <w:rPr/>
          </w:pPr>
          <w:r>
            <w:rPr/>
            <w:t>9.3.19.2.3 User-user</w:t>
            <w:tab/>
          </w:r>
          <w:hyperlink w:anchor="__RefHeading___Toc502231541">
            <w:r>
              <w:rPr>
                <w:rStyle w:val="IndexLink"/>
              </w:rPr>
              <w:t>340</w:t>
            </w:r>
          </w:hyperlink>
        </w:p>
        <w:p>
          <w:pPr>
            <w:pStyle w:val="Contents5"/>
            <w:tabs>
              <w:tab w:val="clear" w:pos="9639"/>
              <w:tab w:val="right" w:pos="9638" w:leader="dot"/>
            </w:tabs>
            <w:bidi w:val="0"/>
            <w:jc w:val="start"/>
            <w:rPr/>
          </w:pPr>
          <w:r>
            <w:rPr/>
            <w:t>9.3.19.2.4 SS version.</w:t>
            <w:tab/>
          </w:r>
          <w:hyperlink w:anchor="__RefHeading___Toc502231542">
            <w:r>
              <w:rPr>
                <w:rStyle w:val="IndexLink"/>
              </w:rPr>
              <w:t>340</w:t>
            </w:r>
          </w:hyperlink>
        </w:p>
        <w:p>
          <w:pPr>
            <w:pStyle w:val="Contents3"/>
            <w:tabs>
              <w:tab w:val="clear" w:pos="9639"/>
              <w:tab w:val="right" w:pos="9638" w:leader="dot"/>
            </w:tabs>
            <w:bidi w:val="0"/>
            <w:jc w:val="start"/>
            <w:rPr/>
          </w:pPr>
          <w:r>
            <w:rPr/>
            <w:t>9.3.20 Retrieve</w:t>
            <w:tab/>
          </w:r>
          <w:hyperlink w:anchor="__RefHeading___Toc502231543">
            <w:r>
              <w:rPr>
                <w:rStyle w:val="IndexLink"/>
              </w:rPr>
              <w:t>340</w:t>
            </w:r>
          </w:hyperlink>
        </w:p>
        <w:p>
          <w:pPr>
            <w:pStyle w:val="Contents3"/>
            <w:tabs>
              <w:tab w:val="clear" w:pos="9639"/>
              <w:tab w:val="right" w:pos="9638" w:leader="dot"/>
            </w:tabs>
            <w:bidi w:val="0"/>
            <w:jc w:val="start"/>
            <w:rPr/>
          </w:pPr>
          <w:r>
            <w:rPr/>
            <w:t>9.3.21 Retrieve Acknowledge</w:t>
            <w:tab/>
          </w:r>
          <w:hyperlink w:anchor="__RefHeading___Toc502231544">
            <w:r>
              <w:rPr>
                <w:rStyle w:val="IndexLink"/>
              </w:rPr>
              <w:t>341</w:t>
            </w:r>
          </w:hyperlink>
        </w:p>
        <w:p>
          <w:pPr>
            <w:pStyle w:val="Contents3"/>
            <w:tabs>
              <w:tab w:val="clear" w:pos="9639"/>
              <w:tab w:val="right" w:pos="9638" w:leader="dot"/>
            </w:tabs>
            <w:bidi w:val="0"/>
            <w:jc w:val="start"/>
            <w:rPr/>
          </w:pPr>
          <w:r>
            <w:rPr/>
            <w:t>9.3.22 Retrieve Reject</w:t>
            <w:tab/>
          </w:r>
          <w:hyperlink w:anchor="__RefHeading___Toc502231545">
            <w:r>
              <w:rPr>
                <w:rStyle w:val="IndexLink"/>
              </w:rPr>
              <w:t>341</w:t>
            </w:r>
          </w:hyperlink>
        </w:p>
        <w:p>
          <w:pPr>
            <w:pStyle w:val="Contents3"/>
            <w:tabs>
              <w:tab w:val="clear" w:pos="9639"/>
              <w:tab w:val="right" w:pos="9638" w:leader="dot"/>
            </w:tabs>
            <w:bidi w:val="0"/>
            <w:jc w:val="start"/>
            <w:rPr/>
          </w:pPr>
          <w:r>
            <w:rPr/>
            <w:t>9.3.23 Setup</w:t>
            <w:tab/>
          </w:r>
          <w:hyperlink w:anchor="__RefHeading___Toc502231546">
            <w:r>
              <w:rPr>
                <w:rStyle w:val="IndexLink"/>
              </w:rPr>
              <w:t>342</w:t>
            </w:r>
          </w:hyperlink>
        </w:p>
        <w:p>
          <w:pPr>
            <w:pStyle w:val="Contents4"/>
            <w:tabs>
              <w:tab w:val="clear" w:pos="9639"/>
              <w:tab w:val="right" w:pos="9638" w:leader="dot"/>
            </w:tabs>
            <w:bidi w:val="0"/>
            <w:jc w:val="start"/>
            <w:rPr/>
          </w:pPr>
          <w:r>
            <w:rPr/>
            <w:t>9.3.23.1 Setup (mobile terminated call establishment)</w:t>
            <w:tab/>
          </w:r>
          <w:hyperlink w:anchor="__RefHeading___Toc502231547">
            <w:r>
              <w:rPr>
                <w:rStyle w:val="IndexLink"/>
              </w:rPr>
              <w:t>342</w:t>
            </w:r>
          </w:hyperlink>
        </w:p>
        <w:p>
          <w:pPr>
            <w:pStyle w:val="Contents5"/>
            <w:tabs>
              <w:tab w:val="clear" w:pos="9639"/>
              <w:tab w:val="right" w:pos="9638" w:leader="dot"/>
            </w:tabs>
            <w:bidi w:val="0"/>
            <w:jc w:val="start"/>
            <w:rPr/>
          </w:pPr>
          <w:r>
            <w:rPr/>
            <w:t>9.3.23.1.1 BC repeat indicator</w:t>
            <w:tab/>
          </w:r>
          <w:hyperlink w:anchor="__RefHeading___Toc502231548">
            <w:r>
              <w:rPr>
                <w:rStyle w:val="IndexLink"/>
              </w:rPr>
              <w:t>343</w:t>
            </w:r>
          </w:hyperlink>
        </w:p>
        <w:p>
          <w:pPr>
            <w:pStyle w:val="Contents5"/>
            <w:tabs>
              <w:tab w:val="clear" w:pos="9639"/>
              <w:tab w:val="right" w:pos="9638" w:leader="dot"/>
            </w:tabs>
            <w:bidi w:val="0"/>
            <w:jc w:val="start"/>
            <w:rPr/>
          </w:pPr>
          <w:r>
            <w:rPr/>
            <w:t>9.3.23.1.2 Bearer capability 1 and bearer capability 2</w:t>
            <w:tab/>
          </w:r>
          <w:hyperlink w:anchor="__RefHeading___Toc502231549">
            <w:r>
              <w:rPr>
                <w:rStyle w:val="IndexLink"/>
              </w:rPr>
              <w:t>344</w:t>
            </w:r>
          </w:hyperlink>
        </w:p>
        <w:p>
          <w:pPr>
            <w:pStyle w:val="Contents5"/>
            <w:tabs>
              <w:tab w:val="clear" w:pos="9639"/>
              <w:tab w:val="right" w:pos="9638" w:leader="dot"/>
            </w:tabs>
            <w:bidi w:val="0"/>
            <w:jc w:val="start"/>
            <w:rPr/>
          </w:pPr>
          <w:r>
            <w:rPr/>
            <w:t>9.3.23.1.3 Facility</w:t>
            <w:tab/>
          </w:r>
          <w:hyperlink w:anchor="__RefHeading___Toc502231550">
            <w:r>
              <w:rPr>
                <w:rStyle w:val="IndexLink"/>
              </w:rPr>
              <w:t>344</w:t>
            </w:r>
          </w:hyperlink>
        </w:p>
        <w:p>
          <w:pPr>
            <w:pStyle w:val="Contents5"/>
            <w:tabs>
              <w:tab w:val="clear" w:pos="9639"/>
              <w:tab w:val="right" w:pos="9638" w:leader="dot"/>
            </w:tabs>
            <w:bidi w:val="0"/>
            <w:jc w:val="start"/>
            <w:rPr/>
          </w:pPr>
          <w:r>
            <w:rPr/>
            <w:t>9.3.23.1.4 Progress indicator</w:t>
            <w:tab/>
          </w:r>
          <w:hyperlink w:anchor="__RefHeading___Toc502231551">
            <w:r>
              <w:rPr>
                <w:rStyle w:val="IndexLink"/>
              </w:rPr>
              <w:t>344</w:t>
            </w:r>
          </w:hyperlink>
        </w:p>
        <w:p>
          <w:pPr>
            <w:pStyle w:val="Contents5"/>
            <w:tabs>
              <w:tab w:val="clear" w:pos="9639"/>
              <w:tab w:val="right" w:pos="9638" w:leader="dot"/>
            </w:tabs>
            <w:bidi w:val="0"/>
            <w:jc w:val="start"/>
            <w:rPr/>
          </w:pPr>
          <w:r>
            <w:rPr/>
            <w:t>9.3.23.1.4a Called party BCD number</w:t>
            <w:tab/>
          </w:r>
          <w:hyperlink w:anchor="__RefHeading___Toc502231552">
            <w:r>
              <w:rPr>
                <w:rStyle w:val="IndexLink"/>
              </w:rPr>
              <w:t>344</w:t>
            </w:r>
          </w:hyperlink>
        </w:p>
        <w:p>
          <w:pPr>
            <w:pStyle w:val="Contents5"/>
            <w:tabs>
              <w:tab w:val="clear" w:pos="9639"/>
              <w:tab w:val="right" w:pos="9638" w:leader="dot"/>
            </w:tabs>
            <w:bidi w:val="0"/>
            <w:jc w:val="start"/>
            <w:rPr/>
          </w:pPr>
          <w:r>
            <w:rPr/>
            <w:t>9.3.23.1.5 Called party subaddress</w:t>
            <w:tab/>
          </w:r>
          <w:hyperlink w:anchor="__RefHeading___Toc502231553">
            <w:r>
              <w:rPr>
                <w:rStyle w:val="IndexLink"/>
              </w:rPr>
              <w:t>344</w:t>
            </w:r>
          </w:hyperlink>
        </w:p>
        <w:p>
          <w:pPr>
            <w:pStyle w:val="Contents5"/>
            <w:tabs>
              <w:tab w:val="clear" w:pos="9639"/>
              <w:tab w:val="right" w:pos="9638" w:leader="dot"/>
            </w:tabs>
            <w:bidi w:val="0"/>
            <w:jc w:val="start"/>
            <w:rPr/>
          </w:pPr>
          <w:r>
            <w:rPr/>
            <w:t>9.3.23.1.6 LLC repeat indicator</w:t>
            <w:tab/>
          </w:r>
          <w:hyperlink w:anchor="__RefHeading___Toc502231554">
            <w:r>
              <w:rPr>
                <w:rStyle w:val="IndexLink"/>
              </w:rPr>
              <w:t>344</w:t>
            </w:r>
          </w:hyperlink>
        </w:p>
        <w:p>
          <w:pPr>
            <w:pStyle w:val="Contents5"/>
            <w:tabs>
              <w:tab w:val="clear" w:pos="9639"/>
              <w:tab w:val="right" w:pos="9638" w:leader="dot"/>
            </w:tabs>
            <w:bidi w:val="0"/>
            <w:jc w:val="start"/>
            <w:rPr/>
          </w:pPr>
          <w:r>
            <w:rPr/>
            <w:t>9.3.23.1.7 Low layer compatibility I</w:t>
            <w:tab/>
          </w:r>
          <w:hyperlink w:anchor="__RefHeading___Toc502231555">
            <w:r>
              <w:rPr>
                <w:rStyle w:val="IndexLink"/>
              </w:rPr>
              <w:t>344</w:t>
            </w:r>
          </w:hyperlink>
        </w:p>
        <w:p>
          <w:pPr>
            <w:pStyle w:val="Contents5"/>
            <w:tabs>
              <w:tab w:val="clear" w:pos="9639"/>
              <w:tab w:val="right" w:pos="9638" w:leader="dot"/>
            </w:tabs>
            <w:bidi w:val="0"/>
            <w:jc w:val="start"/>
            <w:rPr/>
          </w:pPr>
          <w:r>
            <w:rPr/>
            <w:t>9.3.23.1.8 Low layer compatibility II</w:t>
            <w:tab/>
          </w:r>
          <w:hyperlink w:anchor="__RefHeading___Toc502231556">
            <w:r>
              <w:rPr>
                <w:rStyle w:val="IndexLink"/>
              </w:rPr>
              <w:t>344</w:t>
            </w:r>
          </w:hyperlink>
        </w:p>
        <w:p>
          <w:pPr>
            <w:pStyle w:val="Contents5"/>
            <w:tabs>
              <w:tab w:val="clear" w:pos="9639"/>
              <w:tab w:val="right" w:pos="9638" w:leader="dot"/>
            </w:tabs>
            <w:bidi w:val="0"/>
            <w:jc w:val="start"/>
            <w:rPr/>
          </w:pPr>
          <w:r>
            <w:rPr/>
            <w:t>9.3.23.1.9 HLC repeat indicator</w:t>
            <w:tab/>
          </w:r>
          <w:hyperlink w:anchor="__RefHeading___Toc502231557">
            <w:r>
              <w:rPr>
                <w:rStyle w:val="IndexLink"/>
              </w:rPr>
              <w:t>344</w:t>
            </w:r>
          </w:hyperlink>
        </w:p>
        <w:p>
          <w:pPr>
            <w:pStyle w:val="Contents5"/>
            <w:tabs>
              <w:tab w:val="clear" w:pos="9639"/>
              <w:tab w:val="right" w:pos="9638" w:leader="dot"/>
            </w:tabs>
            <w:bidi w:val="0"/>
            <w:jc w:val="start"/>
            <w:rPr/>
          </w:pPr>
          <w:r>
            <w:rPr/>
            <w:t>9.3.23.1.10 High layer compatibility i</w:t>
            <w:tab/>
          </w:r>
          <w:hyperlink w:anchor="__RefHeading___Toc502231558">
            <w:r>
              <w:rPr>
                <w:rStyle w:val="IndexLink"/>
              </w:rPr>
              <w:t>344</w:t>
            </w:r>
          </w:hyperlink>
        </w:p>
        <w:p>
          <w:pPr>
            <w:pStyle w:val="Contents5"/>
            <w:tabs>
              <w:tab w:val="clear" w:pos="9639"/>
              <w:tab w:val="right" w:pos="9638" w:leader="dot"/>
            </w:tabs>
            <w:bidi w:val="0"/>
            <w:jc w:val="start"/>
            <w:rPr/>
          </w:pPr>
          <w:r>
            <w:rPr/>
            <w:t>9.3.23.1.11 High layer compatibility ii</w:t>
            <w:tab/>
          </w:r>
          <w:hyperlink w:anchor="__RefHeading___Toc502231559">
            <w:r>
              <w:rPr>
                <w:rStyle w:val="IndexLink"/>
              </w:rPr>
              <w:t>345</w:t>
            </w:r>
          </w:hyperlink>
        </w:p>
        <w:p>
          <w:pPr>
            <w:pStyle w:val="Contents5"/>
            <w:tabs>
              <w:tab w:val="clear" w:pos="9639"/>
              <w:tab w:val="right" w:pos="9638" w:leader="dot"/>
            </w:tabs>
            <w:bidi w:val="0"/>
            <w:jc w:val="start"/>
            <w:rPr/>
          </w:pPr>
          <w:r>
            <w:rPr/>
            <w:t>9.3.23.1.12 User-user</w:t>
            <w:tab/>
          </w:r>
          <w:hyperlink w:anchor="__RefHeading___Toc502231560">
            <w:r>
              <w:rPr>
                <w:rStyle w:val="IndexLink"/>
              </w:rPr>
              <w:t>345</w:t>
            </w:r>
          </w:hyperlink>
        </w:p>
        <w:p>
          <w:pPr>
            <w:pStyle w:val="Contents5"/>
            <w:tabs>
              <w:tab w:val="clear" w:pos="9639"/>
              <w:tab w:val="right" w:pos="9638" w:leader="dot"/>
            </w:tabs>
            <w:bidi w:val="0"/>
            <w:jc w:val="start"/>
            <w:rPr/>
          </w:pPr>
          <w:r>
            <w:rPr/>
            <w:t>9.3.23.1.13 Redirecting party BCD number</w:t>
            <w:tab/>
          </w:r>
          <w:hyperlink w:anchor="__RefHeading___Toc31884_3320553937">
            <w:r>
              <w:rPr>
                <w:rStyle w:val="IndexLink"/>
              </w:rPr>
              <w:t>345</w:t>
            </w:r>
          </w:hyperlink>
        </w:p>
        <w:p>
          <w:pPr>
            <w:pStyle w:val="Contents5"/>
            <w:tabs>
              <w:tab w:val="clear" w:pos="9639"/>
              <w:tab w:val="right" w:pos="9638" w:leader="dot"/>
            </w:tabs>
            <w:bidi w:val="0"/>
            <w:jc w:val="start"/>
            <w:rPr/>
          </w:pPr>
          <w:r>
            <w:rPr/>
            <w:t>9.3.23.1.14 Redirecting party subaddress</w:t>
            <w:tab/>
          </w:r>
          <w:hyperlink w:anchor="__RefHeading___Toc31886_3320553937">
            <w:r>
              <w:rPr>
                <w:rStyle w:val="IndexLink"/>
              </w:rPr>
              <w:t>345</w:t>
            </w:r>
          </w:hyperlink>
        </w:p>
        <w:p>
          <w:pPr>
            <w:pStyle w:val="Contents5"/>
            <w:tabs>
              <w:tab w:val="clear" w:pos="9639"/>
              <w:tab w:val="right" w:pos="9638" w:leader="dot"/>
            </w:tabs>
            <w:bidi w:val="0"/>
            <w:jc w:val="start"/>
            <w:rPr/>
          </w:pPr>
          <w:r>
            <w:rPr/>
            <w:t>9.3.23.1.15 Priority</w:t>
            <w:tab/>
          </w:r>
          <w:hyperlink w:anchor="__RefHeading___Toc502231563">
            <w:r>
              <w:rPr>
                <w:rStyle w:val="IndexLink"/>
              </w:rPr>
              <w:t>345</w:t>
            </w:r>
          </w:hyperlink>
        </w:p>
        <w:p>
          <w:pPr>
            <w:pStyle w:val="Contents5"/>
            <w:tabs>
              <w:tab w:val="clear" w:pos="9639"/>
              <w:tab w:val="right" w:pos="9638" w:leader="dot"/>
            </w:tabs>
            <w:bidi w:val="0"/>
            <w:jc w:val="start"/>
            <w:rPr/>
          </w:pPr>
          <w:r>
            <w:rPr/>
            <w:t>9.3.23.1.16 Alert $(Network Indication of Alerting in the MS)$</w:t>
            <w:tab/>
          </w:r>
          <w:hyperlink w:anchor="__RefHeading___Toc502231564">
            <w:r>
              <w:rPr>
                <w:rStyle w:val="IndexLink"/>
              </w:rPr>
              <w:t>345</w:t>
            </w:r>
          </w:hyperlink>
        </w:p>
        <w:p>
          <w:pPr>
            <w:pStyle w:val="Contents5"/>
            <w:tabs>
              <w:tab w:val="clear" w:pos="9639"/>
              <w:tab w:val="right" w:pos="9638" w:leader="dot"/>
            </w:tabs>
            <w:bidi w:val="0"/>
            <w:jc w:val="start"/>
            <w:rPr/>
          </w:pPr>
          <w:r>
            <w:rPr/>
            <w:t>9.3.23.1.17 Network Call Control Capabilities</w:t>
            <w:tab/>
          </w:r>
          <w:hyperlink w:anchor="__RefHeading___Toc502231565">
            <w:r>
              <w:rPr>
                <w:rStyle w:val="IndexLink"/>
              </w:rPr>
              <w:t>345</w:t>
            </w:r>
          </w:hyperlink>
        </w:p>
        <w:p>
          <w:pPr>
            <w:pStyle w:val="Contents5"/>
            <w:tabs>
              <w:tab w:val="clear" w:pos="9639"/>
              <w:tab w:val="right" w:pos="9638" w:leader="dot"/>
            </w:tabs>
            <w:bidi w:val="0"/>
            <w:jc w:val="start"/>
            <w:rPr/>
          </w:pPr>
          <w:r>
            <w:rPr/>
            <w:t>9.3.23.1.18 Cause of No CLI</w:t>
            <w:tab/>
          </w:r>
          <w:hyperlink w:anchor="__RefHeading___Toc502231566">
            <w:r>
              <w:rPr>
                <w:rStyle w:val="IndexLink"/>
              </w:rPr>
              <w:t>345</w:t>
            </w:r>
          </w:hyperlink>
        </w:p>
        <w:p>
          <w:pPr>
            <w:pStyle w:val="Contents5"/>
            <w:tabs>
              <w:tab w:val="clear" w:pos="9639"/>
              <w:tab w:val="right" w:pos="9638" w:leader="dot"/>
            </w:tabs>
            <w:bidi w:val="0"/>
            <w:jc w:val="start"/>
            <w:rPr/>
          </w:pPr>
          <w:r>
            <w:rPr/>
            <w:t>9.3.23.1.19 Backup bearer capability</w:t>
            <w:tab/>
          </w:r>
          <w:hyperlink w:anchor="__RefHeading___Toc502231567">
            <w:r>
              <w:rPr>
                <w:rStyle w:val="IndexLink"/>
              </w:rPr>
              <w:t>345</w:t>
            </w:r>
          </w:hyperlink>
        </w:p>
        <w:p>
          <w:pPr>
            <w:pStyle w:val="Contents4"/>
            <w:tabs>
              <w:tab w:val="clear" w:pos="9639"/>
              <w:tab w:val="right" w:pos="9638" w:leader="dot"/>
            </w:tabs>
            <w:bidi w:val="0"/>
            <w:jc w:val="start"/>
            <w:rPr/>
          </w:pPr>
          <w:r>
            <w:rPr/>
            <w:t>9.3.23.2 Setup (mobile originating call establishment)</w:t>
            <w:tab/>
          </w:r>
          <w:hyperlink w:anchor="__RefHeading___Toc502231568">
            <w:r>
              <w:rPr>
                <w:rStyle w:val="IndexLink"/>
              </w:rPr>
              <w:t>345</w:t>
            </w:r>
          </w:hyperlink>
        </w:p>
        <w:p>
          <w:pPr>
            <w:pStyle w:val="Contents5"/>
            <w:tabs>
              <w:tab w:val="clear" w:pos="9639"/>
              <w:tab w:val="right" w:pos="9638" w:leader="dot"/>
            </w:tabs>
            <w:bidi w:val="0"/>
            <w:jc w:val="start"/>
            <w:rPr/>
          </w:pPr>
          <w:r>
            <w:rPr/>
            <w:t>9.3.23.2.1 BC repeat indicator</w:t>
            <w:tab/>
          </w:r>
          <w:hyperlink w:anchor="__RefHeading___Toc502231569">
            <w:r>
              <w:rPr>
                <w:rStyle w:val="IndexLink"/>
              </w:rPr>
              <w:t>346</w:t>
            </w:r>
          </w:hyperlink>
        </w:p>
        <w:p>
          <w:pPr>
            <w:pStyle w:val="Contents5"/>
            <w:tabs>
              <w:tab w:val="clear" w:pos="9639"/>
              <w:tab w:val="right" w:pos="9638" w:leader="dot"/>
            </w:tabs>
            <w:bidi w:val="0"/>
            <w:jc w:val="start"/>
            <w:rPr/>
          </w:pPr>
          <w:r>
            <w:rPr/>
            <w:t>9.3.23.2.2 Facility</w:t>
            <w:tab/>
          </w:r>
          <w:hyperlink w:anchor="__RefHeading___Toc502231570">
            <w:r>
              <w:rPr>
                <w:rStyle w:val="IndexLink"/>
              </w:rPr>
              <w:t>347</w:t>
            </w:r>
          </w:hyperlink>
        </w:p>
        <w:p>
          <w:pPr>
            <w:pStyle w:val="Contents5"/>
            <w:tabs>
              <w:tab w:val="clear" w:pos="9639"/>
              <w:tab w:val="right" w:pos="9638" w:leader="dot"/>
            </w:tabs>
            <w:bidi w:val="0"/>
            <w:jc w:val="start"/>
            <w:rPr/>
          </w:pPr>
          <w:r>
            <w:rPr/>
            <w:t>9.3.23.2.3 LLC repeat indicator</w:t>
            <w:tab/>
          </w:r>
          <w:hyperlink w:anchor="__RefHeading___Toc502231571">
            <w:r>
              <w:rPr>
                <w:rStyle w:val="IndexLink"/>
              </w:rPr>
              <w:t>347</w:t>
            </w:r>
          </w:hyperlink>
        </w:p>
        <w:p>
          <w:pPr>
            <w:pStyle w:val="Contents5"/>
            <w:tabs>
              <w:tab w:val="clear" w:pos="9639"/>
              <w:tab w:val="right" w:pos="9638" w:leader="dot"/>
            </w:tabs>
            <w:bidi w:val="0"/>
            <w:jc w:val="start"/>
            <w:rPr/>
          </w:pPr>
          <w:r>
            <w:rPr/>
            <w:t>9.3.23.2.4 Low layer compatibility I</w:t>
            <w:tab/>
          </w:r>
          <w:hyperlink w:anchor="__RefHeading___Toc502231572">
            <w:r>
              <w:rPr>
                <w:rStyle w:val="IndexLink"/>
              </w:rPr>
              <w:t>347</w:t>
            </w:r>
          </w:hyperlink>
        </w:p>
        <w:p>
          <w:pPr>
            <w:pStyle w:val="Contents5"/>
            <w:tabs>
              <w:tab w:val="clear" w:pos="9639"/>
              <w:tab w:val="right" w:pos="9638" w:leader="dot"/>
            </w:tabs>
            <w:bidi w:val="0"/>
            <w:jc w:val="start"/>
            <w:rPr/>
          </w:pPr>
          <w:r>
            <w:rPr/>
            <w:t>9.3.23.2.5 Low layer compatibility II</w:t>
            <w:tab/>
          </w:r>
          <w:hyperlink w:anchor="__RefHeading___Toc502231573">
            <w:r>
              <w:rPr>
                <w:rStyle w:val="IndexLink"/>
              </w:rPr>
              <w:t>347</w:t>
            </w:r>
          </w:hyperlink>
        </w:p>
        <w:p>
          <w:pPr>
            <w:pStyle w:val="Contents5"/>
            <w:tabs>
              <w:tab w:val="clear" w:pos="9639"/>
              <w:tab w:val="right" w:pos="9638" w:leader="dot"/>
            </w:tabs>
            <w:bidi w:val="0"/>
            <w:jc w:val="start"/>
            <w:rPr/>
          </w:pPr>
          <w:r>
            <w:rPr/>
            <w:t>9.3.23.2.6 HLC repeat indicator</w:t>
            <w:tab/>
          </w:r>
          <w:hyperlink w:anchor="__RefHeading___Toc502231574">
            <w:r>
              <w:rPr>
                <w:rStyle w:val="IndexLink"/>
              </w:rPr>
              <w:t>347</w:t>
            </w:r>
          </w:hyperlink>
        </w:p>
        <w:p>
          <w:pPr>
            <w:pStyle w:val="Contents5"/>
            <w:tabs>
              <w:tab w:val="clear" w:pos="9639"/>
              <w:tab w:val="right" w:pos="9638" w:leader="dot"/>
            </w:tabs>
            <w:bidi w:val="0"/>
            <w:jc w:val="start"/>
            <w:rPr/>
          </w:pPr>
          <w:r>
            <w:rPr/>
            <w:t>9.3.23.2.7 High layer compatibility i</w:t>
            <w:tab/>
          </w:r>
          <w:hyperlink w:anchor="__RefHeading___Toc502231575">
            <w:r>
              <w:rPr>
                <w:rStyle w:val="IndexLink"/>
              </w:rPr>
              <w:t>347</w:t>
            </w:r>
          </w:hyperlink>
        </w:p>
        <w:p>
          <w:pPr>
            <w:pStyle w:val="Contents5"/>
            <w:tabs>
              <w:tab w:val="clear" w:pos="9639"/>
              <w:tab w:val="right" w:pos="9638" w:leader="dot"/>
            </w:tabs>
            <w:bidi w:val="0"/>
            <w:jc w:val="start"/>
            <w:rPr/>
          </w:pPr>
          <w:r>
            <w:rPr/>
            <w:t>9.3.23.2.8 High layer compatibility ii</w:t>
            <w:tab/>
          </w:r>
          <w:hyperlink w:anchor="__RefHeading___Toc502231576">
            <w:r>
              <w:rPr>
                <w:rStyle w:val="IndexLink"/>
              </w:rPr>
              <w:t>347</w:t>
            </w:r>
          </w:hyperlink>
        </w:p>
        <w:p>
          <w:pPr>
            <w:pStyle w:val="Contents5"/>
            <w:tabs>
              <w:tab w:val="clear" w:pos="9639"/>
              <w:tab w:val="right" w:pos="9638" w:leader="dot"/>
            </w:tabs>
            <w:bidi w:val="0"/>
            <w:jc w:val="start"/>
            <w:rPr/>
          </w:pPr>
          <w:r>
            <w:rPr/>
            <w:t>9.3.23.2.9 User-user</w:t>
            <w:tab/>
          </w:r>
          <w:hyperlink w:anchor="__RefHeading___Toc502231577">
            <w:r>
              <w:rPr>
                <w:rStyle w:val="IndexLink"/>
              </w:rPr>
              <w:t>347</w:t>
            </w:r>
          </w:hyperlink>
        </w:p>
        <w:p>
          <w:pPr>
            <w:pStyle w:val="Contents5"/>
            <w:tabs>
              <w:tab w:val="clear" w:pos="9639"/>
              <w:tab w:val="right" w:pos="9638" w:leader="dot"/>
            </w:tabs>
            <w:bidi w:val="0"/>
            <w:jc w:val="start"/>
            <w:rPr/>
          </w:pPr>
          <w:r>
            <w:rPr/>
            <w:t>9.3.23.2.10 SS version</w:t>
            <w:tab/>
          </w:r>
          <w:hyperlink w:anchor="__RefHeading___Toc502231578">
            <w:r>
              <w:rPr>
                <w:rStyle w:val="IndexLink"/>
              </w:rPr>
              <w:t>347</w:t>
            </w:r>
          </w:hyperlink>
        </w:p>
        <w:p>
          <w:pPr>
            <w:pStyle w:val="Contents5"/>
            <w:tabs>
              <w:tab w:val="clear" w:pos="9639"/>
              <w:tab w:val="right" w:pos="9638" w:leader="dot"/>
            </w:tabs>
            <w:bidi w:val="0"/>
            <w:jc w:val="start"/>
            <w:rPr/>
          </w:pPr>
          <w:r>
            <w:rPr/>
            <w:t>9.3.23.2.11 CLIR suppression</w:t>
            <w:tab/>
          </w:r>
          <w:hyperlink w:anchor="__RefHeading___Toc502231579">
            <w:r>
              <w:rPr>
                <w:rStyle w:val="IndexLink"/>
              </w:rPr>
              <w:t>347</w:t>
            </w:r>
          </w:hyperlink>
        </w:p>
        <w:p>
          <w:pPr>
            <w:pStyle w:val="Contents5"/>
            <w:tabs>
              <w:tab w:val="clear" w:pos="9639"/>
              <w:tab w:val="right" w:pos="9638" w:leader="dot"/>
            </w:tabs>
            <w:bidi w:val="0"/>
            <w:jc w:val="start"/>
            <w:rPr/>
          </w:pPr>
          <w:r>
            <w:rPr/>
            <w:t>9.3.23.2.12 CLIR invocation</w:t>
            <w:tab/>
          </w:r>
          <w:hyperlink w:anchor="__RefHeading___Toc502231580">
            <w:r>
              <w:rPr>
                <w:rStyle w:val="IndexLink"/>
              </w:rPr>
              <w:t>348</w:t>
            </w:r>
          </w:hyperlink>
        </w:p>
        <w:p>
          <w:pPr>
            <w:pStyle w:val="Contents5"/>
            <w:tabs>
              <w:tab w:val="clear" w:pos="9639"/>
              <w:tab w:val="right" w:pos="9638" w:leader="dot"/>
            </w:tabs>
            <w:bidi w:val="0"/>
            <w:jc w:val="start"/>
            <w:rPr/>
          </w:pPr>
          <w:r>
            <w:rPr/>
            <w:t>9.3.23.2.13 CC Capabilities</w:t>
            <w:tab/>
          </w:r>
          <w:hyperlink w:anchor="__RefHeading___Toc502231581">
            <w:r>
              <w:rPr>
                <w:rStyle w:val="IndexLink"/>
              </w:rPr>
              <w:t>348</w:t>
            </w:r>
          </w:hyperlink>
        </w:p>
        <w:p>
          <w:pPr>
            <w:pStyle w:val="Contents5"/>
            <w:tabs>
              <w:tab w:val="clear" w:pos="9639"/>
              <w:tab w:val="right" w:pos="9638" w:leader="dot"/>
            </w:tabs>
            <w:bidi w:val="0"/>
            <w:jc w:val="start"/>
            <w:rPr/>
          </w:pPr>
          <w:r>
            <w:rPr/>
            <w:t>9.3.23.2.14 Stream Identifier</w:t>
            <w:tab/>
          </w:r>
          <w:hyperlink w:anchor="__RefHeading___Toc502231582">
            <w:r>
              <w:rPr>
                <w:rStyle w:val="IndexLink"/>
              </w:rPr>
              <w:t>348</w:t>
            </w:r>
          </w:hyperlink>
        </w:p>
        <w:p>
          <w:pPr>
            <w:pStyle w:val="Contents5"/>
            <w:tabs>
              <w:tab w:val="clear" w:pos="9639"/>
              <w:tab w:val="right" w:pos="9638" w:leader="dot"/>
            </w:tabs>
            <w:bidi w:val="0"/>
            <w:jc w:val="start"/>
            <w:rPr/>
          </w:pPr>
          <w:r>
            <w:rPr/>
            <w:t>9.3.23.2.15 Bearer capability 1 and bearer capability 2</w:t>
            <w:tab/>
          </w:r>
          <w:hyperlink w:anchor="__RefHeading___Toc502231583">
            <w:r>
              <w:rPr>
                <w:rStyle w:val="IndexLink"/>
              </w:rPr>
              <w:t>348</w:t>
            </w:r>
          </w:hyperlink>
        </w:p>
        <w:p>
          <w:pPr>
            <w:pStyle w:val="Contents5"/>
            <w:tabs>
              <w:tab w:val="clear" w:pos="9639"/>
              <w:tab w:val="right" w:pos="9638" w:leader="dot"/>
            </w:tabs>
            <w:bidi w:val="0"/>
            <w:jc w:val="start"/>
            <w:rPr/>
          </w:pPr>
          <w:r>
            <w:rPr/>
            <w:t>9.3.23.2.16 Supported Codecs</w:t>
            <w:tab/>
          </w:r>
          <w:hyperlink w:anchor="__RefHeading___Toc502231584">
            <w:r>
              <w:rPr>
                <w:rStyle w:val="IndexLink"/>
              </w:rPr>
              <w:t>348</w:t>
            </w:r>
          </w:hyperlink>
        </w:p>
        <w:p>
          <w:pPr>
            <w:pStyle w:val="Contents5"/>
            <w:tabs>
              <w:tab w:val="clear" w:pos="9639"/>
              <w:tab w:val="right" w:pos="9638" w:leader="dot"/>
            </w:tabs>
            <w:bidi w:val="0"/>
            <w:jc w:val="start"/>
            <w:rPr/>
          </w:pPr>
          <w:r>
            <w:rPr/>
            <w:t>9.3.23.2.17 Redial</w:t>
            <w:tab/>
          </w:r>
          <w:hyperlink w:anchor="__RefHeading___Toc31888_3320553937">
            <w:r>
              <w:rPr>
                <w:rStyle w:val="IndexLink"/>
              </w:rPr>
              <w:t>348</w:t>
            </w:r>
          </w:hyperlink>
        </w:p>
        <w:p>
          <w:pPr>
            <w:pStyle w:val="Contents3"/>
            <w:tabs>
              <w:tab w:val="clear" w:pos="9639"/>
              <w:tab w:val="right" w:pos="9638" w:leader="dot"/>
            </w:tabs>
            <w:bidi w:val="0"/>
            <w:jc w:val="start"/>
            <w:rPr/>
          </w:pPr>
          <w:r>
            <w:rPr/>
            <w:t>9.3.23a Start CC $(CCBS)$</w:t>
            <w:tab/>
          </w:r>
          <w:hyperlink w:anchor="__RefHeading___Toc502231586">
            <w:r>
              <w:rPr>
                <w:rStyle w:val="IndexLink"/>
              </w:rPr>
              <w:t>348</w:t>
            </w:r>
          </w:hyperlink>
        </w:p>
        <w:p>
          <w:pPr>
            <w:pStyle w:val="Contents4"/>
            <w:tabs>
              <w:tab w:val="clear" w:pos="9639"/>
              <w:tab w:val="right" w:pos="9638" w:leader="dot"/>
            </w:tabs>
            <w:bidi w:val="0"/>
            <w:jc w:val="start"/>
            <w:rPr/>
          </w:pPr>
          <w:r>
            <w:rPr/>
            <w:t>9.3.23a.1 CC Capabilities</w:t>
            <w:tab/>
          </w:r>
          <w:hyperlink w:anchor="__RefHeading___Toc502231587">
            <w:r>
              <w:rPr>
                <w:rStyle w:val="IndexLink"/>
              </w:rPr>
              <w:t>348</w:t>
            </w:r>
          </w:hyperlink>
        </w:p>
        <w:p>
          <w:pPr>
            <w:pStyle w:val="Contents3"/>
            <w:tabs>
              <w:tab w:val="clear" w:pos="9639"/>
              <w:tab w:val="right" w:pos="9638" w:leader="dot"/>
            </w:tabs>
            <w:bidi w:val="0"/>
            <w:jc w:val="start"/>
            <w:rPr/>
          </w:pPr>
          <w:r>
            <w:rPr/>
            <w:t>9.3.24 Start DTMF</w:t>
            <w:tab/>
          </w:r>
          <w:hyperlink w:anchor="__RefHeading___Toc502231588">
            <w:r>
              <w:rPr>
                <w:rStyle w:val="IndexLink"/>
              </w:rPr>
              <w:t>349</w:t>
            </w:r>
          </w:hyperlink>
        </w:p>
        <w:p>
          <w:pPr>
            <w:pStyle w:val="Contents3"/>
            <w:tabs>
              <w:tab w:val="clear" w:pos="9639"/>
              <w:tab w:val="right" w:pos="9638" w:leader="dot"/>
            </w:tabs>
            <w:bidi w:val="0"/>
            <w:jc w:val="start"/>
            <w:rPr/>
          </w:pPr>
          <w:r>
            <w:rPr/>
            <w:t>9.3.25 Start DTMF Acknowledge</w:t>
            <w:tab/>
          </w:r>
          <w:hyperlink w:anchor="__RefHeading___Toc502231589">
            <w:r>
              <w:rPr>
                <w:rStyle w:val="IndexLink"/>
              </w:rPr>
              <w:t>349</w:t>
            </w:r>
          </w:hyperlink>
        </w:p>
        <w:p>
          <w:pPr>
            <w:pStyle w:val="Contents4"/>
            <w:tabs>
              <w:tab w:val="clear" w:pos="9639"/>
              <w:tab w:val="right" w:pos="9638" w:leader="dot"/>
            </w:tabs>
            <w:bidi w:val="0"/>
            <w:jc w:val="start"/>
            <w:rPr/>
          </w:pPr>
          <w:r>
            <w:rPr/>
            <w:t>9.3.25.1 Keypad facility</w:t>
            <w:tab/>
          </w:r>
          <w:hyperlink w:anchor="__RefHeading___Toc502231590">
            <w:r>
              <w:rPr>
                <w:rStyle w:val="IndexLink"/>
              </w:rPr>
              <w:t>349</w:t>
            </w:r>
          </w:hyperlink>
        </w:p>
        <w:p>
          <w:pPr>
            <w:pStyle w:val="Contents3"/>
            <w:tabs>
              <w:tab w:val="clear" w:pos="9639"/>
              <w:tab w:val="right" w:pos="9638" w:leader="dot"/>
            </w:tabs>
            <w:bidi w:val="0"/>
            <w:jc w:val="start"/>
            <w:rPr/>
          </w:pPr>
          <w:r>
            <w:rPr/>
            <w:t>9.3.26 Start DTMF reject</w:t>
            <w:tab/>
          </w:r>
          <w:hyperlink w:anchor="__RefHeading___Toc502231591">
            <w:r>
              <w:rPr>
                <w:rStyle w:val="IndexLink"/>
              </w:rPr>
              <w:t>349</w:t>
            </w:r>
          </w:hyperlink>
        </w:p>
        <w:p>
          <w:pPr>
            <w:pStyle w:val="Contents3"/>
            <w:tabs>
              <w:tab w:val="clear" w:pos="9639"/>
              <w:tab w:val="right" w:pos="9638" w:leader="dot"/>
            </w:tabs>
            <w:bidi w:val="0"/>
            <w:jc w:val="start"/>
            <w:rPr/>
          </w:pPr>
          <w:r>
            <w:rPr/>
            <w:t>9.3.27 Status</w:t>
            <w:tab/>
          </w:r>
          <w:hyperlink w:anchor="__RefHeading___Toc502231592">
            <w:r>
              <w:rPr>
                <w:rStyle w:val="IndexLink"/>
              </w:rPr>
              <w:t>350</w:t>
            </w:r>
          </w:hyperlink>
        </w:p>
        <w:p>
          <w:pPr>
            <w:pStyle w:val="Contents4"/>
            <w:tabs>
              <w:tab w:val="clear" w:pos="9639"/>
              <w:tab w:val="right" w:pos="9638" w:leader="dot"/>
            </w:tabs>
            <w:bidi w:val="0"/>
            <w:jc w:val="start"/>
            <w:rPr/>
          </w:pPr>
          <w:r>
            <w:rPr/>
            <w:t>9.3.27.1 Auxiliary states</w:t>
            <w:tab/>
          </w:r>
          <w:hyperlink w:anchor="__RefHeading___Toc502231593">
            <w:r>
              <w:rPr>
                <w:rStyle w:val="IndexLink"/>
              </w:rPr>
              <w:t>350</w:t>
            </w:r>
          </w:hyperlink>
        </w:p>
        <w:p>
          <w:pPr>
            <w:pStyle w:val="Contents3"/>
            <w:tabs>
              <w:tab w:val="clear" w:pos="9639"/>
              <w:tab w:val="right" w:pos="9638" w:leader="dot"/>
            </w:tabs>
            <w:bidi w:val="0"/>
            <w:jc w:val="start"/>
            <w:rPr/>
          </w:pPr>
          <w:r>
            <w:rPr/>
            <w:t>9.3.28 Status enquiry</w:t>
            <w:tab/>
          </w:r>
          <w:hyperlink w:anchor="__RefHeading___Toc502231594">
            <w:r>
              <w:rPr>
                <w:rStyle w:val="IndexLink"/>
              </w:rPr>
              <w:t>350</w:t>
            </w:r>
          </w:hyperlink>
        </w:p>
        <w:p>
          <w:pPr>
            <w:pStyle w:val="Contents3"/>
            <w:tabs>
              <w:tab w:val="clear" w:pos="9639"/>
              <w:tab w:val="right" w:pos="9638" w:leader="dot"/>
            </w:tabs>
            <w:bidi w:val="0"/>
            <w:jc w:val="start"/>
            <w:rPr/>
          </w:pPr>
          <w:r>
            <w:rPr/>
            <w:t>9.3.29 Stop DTMF</w:t>
            <w:tab/>
          </w:r>
          <w:hyperlink w:anchor="__RefHeading___Toc502231595">
            <w:r>
              <w:rPr>
                <w:rStyle w:val="IndexLink"/>
              </w:rPr>
              <w:t>351</w:t>
            </w:r>
          </w:hyperlink>
        </w:p>
        <w:p>
          <w:pPr>
            <w:pStyle w:val="Contents3"/>
            <w:tabs>
              <w:tab w:val="clear" w:pos="9639"/>
              <w:tab w:val="right" w:pos="9638" w:leader="dot"/>
            </w:tabs>
            <w:bidi w:val="0"/>
            <w:jc w:val="start"/>
            <w:rPr/>
          </w:pPr>
          <w:r>
            <w:rPr/>
            <w:t>9.3.30 Stop DTMF acknowledge</w:t>
            <w:tab/>
          </w:r>
          <w:hyperlink w:anchor="__RefHeading___Toc502231596">
            <w:r>
              <w:rPr>
                <w:rStyle w:val="IndexLink"/>
              </w:rPr>
              <w:t>351</w:t>
            </w:r>
          </w:hyperlink>
        </w:p>
        <w:p>
          <w:pPr>
            <w:pStyle w:val="Contents3"/>
            <w:tabs>
              <w:tab w:val="clear" w:pos="9639"/>
              <w:tab w:val="right" w:pos="9638" w:leader="dot"/>
            </w:tabs>
            <w:bidi w:val="0"/>
            <w:jc w:val="start"/>
            <w:rPr/>
          </w:pPr>
          <w:r>
            <w:rPr/>
            <w:t>9.3.31 User information</w:t>
            <w:tab/>
          </w:r>
          <w:hyperlink w:anchor="__RefHeading___Toc502231597">
            <w:r>
              <w:rPr>
                <w:rStyle w:val="IndexLink"/>
              </w:rPr>
              <w:t>352</w:t>
            </w:r>
          </w:hyperlink>
        </w:p>
        <w:p>
          <w:pPr>
            <w:pStyle w:val="Contents4"/>
            <w:tabs>
              <w:tab w:val="clear" w:pos="9639"/>
              <w:tab w:val="right" w:pos="9638" w:leader="dot"/>
            </w:tabs>
            <w:bidi w:val="0"/>
            <w:jc w:val="start"/>
            <w:rPr/>
          </w:pPr>
          <w:r>
            <w:rPr/>
            <w:t>9.3.31.1 User-user</w:t>
            <w:tab/>
          </w:r>
          <w:hyperlink w:anchor="__RefHeading___Toc502231598">
            <w:r>
              <w:rPr>
                <w:rStyle w:val="IndexLink"/>
              </w:rPr>
              <w:t>352</w:t>
            </w:r>
          </w:hyperlink>
        </w:p>
        <w:p>
          <w:pPr>
            <w:pStyle w:val="Contents4"/>
            <w:tabs>
              <w:tab w:val="clear" w:pos="9639"/>
              <w:tab w:val="right" w:pos="9638" w:leader="dot"/>
            </w:tabs>
            <w:bidi w:val="0"/>
            <w:jc w:val="start"/>
            <w:rPr/>
          </w:pPr>
          <w:r>
            <w:rPr/>
            <w:t>9.3.31.2 More data</w:t>
            <w:tab/>
          </w:r>
          <w:hyperlink w:anchor="__RefHeading___Toc502231599">
            <w:r>
              <w:rPr>
                <w:rStyle w:val="IndexLink"/>
              </w:rPr>
              <w:t>352</w:t>
            </w:r>
          </w:hyperlink>
        </w:p>
        <w:p>
          <w:pPr>
            <w:pStyle w:val="Contents2"/>
            <w:tabs>
              <w:tab w:val="clear" w:pos="9639"/>
              <w:tab w:val="right" w:pos="9638" w:leader="dot"/>
            </w:tabs>
            <w:bidi w:val="0"/>
            <w:jc w:val="start"/>
            <w:rPr/>
          </w:pPr>
          <w:r>
            <w:rPr/>
            <w:t>9.4 GPRS Mobility Management Messages</w:t>
            <w:tab/>
          </w:r>
          <w:hyperlink w:anchor="__RefHeading___Toc502231600">
            <w:r>
              <w:rPr>
                <w:rStyle w:val="IndexLink"/>
              </w:rPr>
              <w:t>352</w:t>
            </w:r>
          </w:hyperlink>
        </w:p>
        <w:p>
          <w:pPr>
            <w:pStyle w:val="Contents3"/>
            <w:tabs>
              <w:tab w:val="clear" w:pos="9639"/>
              <w:tab w:val="right" w:pos="9638" w:leader="dot"/>
            </w:tabs>
            <w:bidi w:val="0"/>
            <w:jc w:val="start"/>
            <w:rPr/>
          </w:pPr>
          <w:r>
            <w:rPr/>
            <w:t>9.4.1 Attach request</w:t>
            <w:tab/>
          </w:r>
          <w:hyperlink w:anchor="__RefHeading___Toc502231601">
            <w:r>
              <w:rPr>
                <w:rStyle w:val="IndexLink"/>
              </w:rPr>
              <w:t>352</w:t>
            </w:r>
          </w:hyperlink>
        </w:p>
        <w:p>
          <w:pPr>
            <w:pStyle w:val="Contents4"/>
            <w:tabs>
              <w:tab w:val="clear" w:pos="9639"/>
              <w:tab w:val="right" w:pos="9638" w:leader="dot"/>
            </w:tabs>
            <w:bidi w:val="0"/>
            <w:jc w:val="start"/>
            <w:rPr/>
          </w:pPr>
          <w:r>
            <w:rPr/>
            <w:t>9.4.1.1 Old P-TMSI signature</w:t>
            <w:tab/>
          </w:r>
          <w:hyperlink w:anchor="__RefHeading___Toc502231602">
            <w:r>
              <w:rPr>
                <w:rStyle w:val="IndexLink"/>
              </w:rPr>
              <w:t>353</w:t>
            </w:r>
          </w:hyperlink>
        </w:p>
        <w:p>
          <w:pPr>
            <w:pStyle w:val="Contents4"/>
            <w:tabs>
              <w:tab w:val="clear" w:pos="9639"/>
              <w:tab w:val="right" w:pos="9638" w:leader="dot"/>
            </w:tabs>
            <w:bidi w:val="0"/>
            <w:jc w:val="start"/>
            <w:rPr/>
          </w:pPr>
          <w:r>
            <w:rPr/>
            <w:t>9.4.1.2 Requested READY timer value</w:t>
            <w:tab/>
          </w:r>
          <w:hyperlink w:anchor="__RefHeading___Toc502231603">
            <w:r>
              <w:rPr>
                <w:rStyle w:val="IndexLink"/>
              </w:rPr>
              <w:t>354</w:t>
            </w:r>
          </w:hyperlink>
        </w:p>
        <w:p>
          <w:pPr>
            <w:pStyle w:val="Contents4"/>
            <w:tabs>
              <w:tab w:val="clear" w:pos="9639"/>
              <w:tab w:val="right" w:pos="9638" w:leader="dot"/>
            </w:tabs>
            <w:bidi w:val="0"/>
            <w:jc w:val="start"/>
            <w:rPr/>
          </w:pPr>
          <w:r>
            <w:rPr/>
            <w:t>9.4.1.3 TMSI status</w:t>
            <w:tab/>
          </w:r>
          <w:hyperlink w:anchor="__RefHeading___Toc502231604">
            <w:r>
              <w:rPr>
                <w:rStyle w:val="IndexLink"/>
              </w:rPr>
              <w:t>354</w:t>
            </w:r>
          </w:hyperlink>
        </w:p>
        <w:p>
          <w:pPr>
            <w:pStyle w:val="Contents4"/>
            <w:tabs>
              <w:tab w:val="clear" w:pos="9639"/>
              <w:tab w:val="right" w:pos="9638" w:leader="dot"/>
            </w:tabs>
            <w:bidi w:val="0"/>
            <w:jc w:val="start"/>
            <w:rPr/>
          </w:pPr>
          <w:r>
            <w:rPr/>
            <w:t>9.4.1.4 PS LCS Capability</w:t>
            <w:tab/>
          </w:r>
          <w:hyperlink w:anchor="__RefHeading___Toc502231605">
            <w:r>
              <w:rPr>
                <w:rStyle w:val="IndexLink"/>
              </w:rPr>
              <w:t>354</w:t>
            </w:r>
          </w:hyperlink>
        </w:p>
        <w:p>
          <w:pPr>
            <w:pStyle w:val="Contents4"/>
            <w:tabs>
              <w:tab w:val="clear" w:pos="9639"/>
              <w:tab w:val="right" w:pos="9638" w:leader="dot"/>
            </w:tabs>
            <w:bidi w:val="0"/>
            <w:jc w:val="start"/>
            <w:rPr/>
          </w:pPr>
          <w:r>
            <w:rPr/>
            <w:t>9.4.1.5 UE network capability</w:t>
            <w:tab/>
          </w:r>
          <w:hyperlink w:anchor="__RefHeading___Toc502231606">
            <w:r>
              <w:rPr>
                <w:rStyle w:val="IndexLink"/>
              </w:rPr>
              <w:t>354</w:t>
            </w:r>
          </w:hyperlink>
        </w:p>
        <w:p>
          <w:pPr>
            <w:pStyle w:val="Contents4"/>
            <w:tabs>
              <w:tab w:val="clear" w:pos="9639"/>
              <w:tab w:val="right" w:pos="9638" w:leader="dot"/>
            </w:tabs>
            <w:bidi w:val="0"/>
            <w:jc w:val="start"/>
            <w:rPr/>
          </w:pPr>
          <w:r>
            <w:rPr/>
            <w:t>9.4.1.6 Mobile station classmark 2</w:t>
            <w:tab/>
          </w:r>
          <w:hyperlink w:anchor="__RefHeading___Toc502231607">
            <w:r>
              <w:rPr>
                <w:rStyle w:val="IndexLink"/>
              </w:rPr>
              <w:t>354</w:t>
            </w:r>
          </w:hyperlink>
        </w:p>
        <w:p>
          <w:pPr>
            <w:pStyle w:val="Contents4"/>
            <w:tabs>
              <w:tab w:val="clear" w:pos="9639"/>
              <w:tab w:val="right" w:pos="9638" w:leader="dot"/>
            </w:tabs>
            <w:bidi w:val="0"/>
            <w:jc w:val="start"/>
            <w:rPr/>
          </w:pPr>
          <w:r>
            <w:rPr/>
            <w:t>9.4.1.7 Mobile station classmark 3</w:t>
            <w:tab/>
          </w:r>
          <w:hyperlink w:anchor="__RefHeading___Toc502231608">
            <w:r>
              <w:rPr>
                <w:rStyle w:val="IndexLink"/>
              </w:rPr>
              <w:t>354</w:t>
            </w:r>
          </w:hyperlink>
        </w:p>
        <w:p>
          <w:pPr>
            <w:pStyle w:val="Contents4"/>
            <w:tabs>
              <w:tab w:val="clear" w:pos="9639"/>
              <w:tab w:val="right" w:pos="9638" w:leader="dot"/>
            </w:tabs>
            <w:bidi w:val="0"/>
            <w:jc w:val="start"/>
            <w:rPr/>
          </w:pPr>
          <w:r>
            <w:rPr/>
            <w:t>9.4.1.8 Supported Codecs</w:t>
            <w:tab/>
          </w:r>
          <w:hyperlink w:anchor="__RefHeading___Toc502231609">
            <w:r>
              <w:rPr>
                <w:rStyle w:val="IndexLink"/>
              </w:rPr>
              <w:t>354</w:t>
            </w:r>
          </w:hyperlink>
        </w:p>
        <w:p>
          <w:pPr>
            <w:pStyle w:val="Contents4"/>
            <w:tabs>
              <w:tab w:val="clear" w:pos="9639"/>
              <w:tab w:val="right" w:pos="9638" w:leader="dot"/>
            </w:tabs>
            <w:bidi w:val="0"/>
            <w:jc w:val="start"/>
            <w:rPr/>
          </w:pPr>
          <w:r>
            <w:rPr/>
            <w:t>9.4.1.9 Additional mobile identity</w:t>
            <w:tab/>
          </w:r>
          <w:hyperlink w:anchor="__RefHeading___Toc502231610">
            <w:r>
              <w:rPr>
                <w:rStyle w:val="IndexLink"/>
              </w:rPr>
              <w:t>354</w:t>
            </w:r>
          </w:hyperlink>
        </w:p>
        <w:p>
          <w:pPr>
            <w:pStyle w:val="Contents4"/>
            <w:tabs>
              <w:tab w:val="clear" w:pos="9639"/>
              <w:tab w:val="right" w:pos="9638" w:leader="dot"/>
            </w:tabs>
            <w:bidi w:val="0"/>
            <w:jc w:val="start"/>
            <w:rPr/>
          </w:pPr>
          <w:r>
            <w:rPr/>
            <w:t>9.4.1.10 Additional old routing area identification</w:t>
            <w:tab/>
          </w:r>
          <w:hyperlink w:anchor="__RefHeading___Toc502231611">
            <w:r>
              <w:rPr>
                <w:rStyle w:val="IndexLink"/>
              </w:rPr>
              <w:t>354</w:t>
            </w:r>
          </w:hyperlink>
        </w:p>
        <w:p>
          <w:pPr>
            <w:pStyle w:val="Contents4"/>
            <w:tabs>
              <w:tab w:val="clear" w:pos="9639"/>
              <w:tab w:val="right" w:pos="9638" w:leader="dot"/>
            </w:tabs>
            <w:bidi w:val="0"/>
            <w:jc w:val="start"/>
            <w:rPr/>
          </w:pPr>
          <w:r>
            <w:rPr/>
            <w:t>9.4.1.11 Voice domain preference and UE's usage setting</w:t>
            <w:tab/>
          </w:r>
          <w:hyperlink w:anchor="__RefHeading___Toc502231612">
            <w:r>
              <w:rPr>
                <w:rStyle w:val="IndexLink"/>
              </w:rPr>
              <w:t>354</w:t>
            </w:r>
          </w:hyperlink>
        </w:p>
        <w:p>
          <w:pPr>
            <w:pStyle w:val="Contents4"/>
            <w:tabs>
              <w:tab w:val="clear" w:pos="9639"/>
              <w:tab w:val="right" w:pos="9638" w:leader="dot"/>
            </w:tabs>
            <w:bidi w:val="0"/>
            <w:jc w:val="start"/>
            <w:rPr/>
          </w:pPr>
          <w:r>
            <w:rPr/>
            <w:t>9.4.1.12 Device properties</w:t>
            <w:tab/>
          </w:r>
          <w:hyperlink w:anchor="__RefHeading___Toc502231613">
            <w:r>
              <w:rPr>
                <w:rStyle w:val="IndexLink"/>
              </w:rPr>
              <w:t>354</w:t>
            </w:r>
          </w:hyperlink>
        </w:p>
        <w:p>
          <w:pPr>
            <w:pStyle w:val="Contents4"/>
            <w:tabs>
              <w:tab w:val="clear" w:pos="9639"/>
              <w:tab w:val="right" w:pos="9638" w:leader="dot"/>
            </w:tabs>
            <w:bidi w:val="0"/>
            <w:jc w:val="start"/>
            <w:rPr/>
          </w:pPr>
          <w:r>
            <w:rPr/>
            <w:t>9.4.1.13 P-TMSI type</w:t>
            <w:tab/>
          </w:r>
          <w:hyperlink w:anchor="__RefHeading___Toc502231614">
            <w:r>
              <w:rPr>
                <w:rStyle w:val="IndexLink"/>
              </w:rPr>
              <w:t>354</w:t>
            </w:r>
          </w:hyperlink>
        </w:p>
        <w:p>
          <w:pPr>
            <w:pStyle w:val="Contents4"/>
            <w:tabs>
              <w:tab w:val="clear" w:pos="9639"/>
              <w:tab w:val="right" w:pos="9638" w:leader="dot"/>
            </w:tabs>
            <w:bidi w:val="0"/>
            <w:jc w:val="start"/>
            <w:rPr/>
          </w:pPr>
          <w:r>
            <w:rPr/>
            <w:t>9.4.1.14 MS network feature support</w:t>
            <w:tab/>
          </w:r>
          <w:hyperlink w:anchor="__RefHeading___Toc502231615">
            <w:r>
              <w:rPr>
                <w:rStyle w:val="IndexLink"/>
              </w:rPr>
              <w:t>355</w:t>
            </w:r>
          </w:hyperlink>
        </w:p>
        <w:p>
          <w:pPr>
            <w:pStyle w:val="Contents4"/>
            <w:tabs>
              <w:tab w:val="clear" w:pos="9639"/>
              <w:tab w:val="right" w:pos="9638" w:leader="dot"/>
            </w:tabs>
            <w:bidi w:val="0"/>
            <w:jc w:val="start"/>
            <w:rPr/>
          </w:pPr>
          <w:r>
            <w:rPr/>
            <w:t>9.4.1.15 Old location area identification</w:t>
            <w:tab/>
          </w:r>
          <w:hyperlink w:anchor="__RefHeading___Toc502231616">
            <w:r>
              <w:rPr>
                <w:rStyle w:val="IndexLink"/>
              </w:rPr>
              <w:t>355</w:t>
            </w:r>
          </w:hyperlink>
        </w:p>
        <w:p>
          <w:pPr>
            <w:pStyle w:val="Contents3"/>
            <w:tabs>
              <w:tab w:val="clear" w:pos="9639"/>
              <w:tab w:val="right" w:pos="9638" w:leader="dot"/>
            </w:tabs>
            <w:bidi w:val="0"/>
            <w:jc w:val="start"/>
            <w:rPr/>
          </w:pPr>
          <w:r>
            <w:rPr/>
            <w:t>9.4.2 Attach accept</w:t>
            <w:tab/>
          </w:r>
          <w:hyperlink w:anchor="__RefHeading___Toc502231617">
            <w:r>
              <w:rPr>
                <w:rStyle w:val="IndexLink"/>
              </w:rPr>
              <w:t>355</w:t>
            </w:r>
          </w:hyperlink>
        </w:p>
        <w:p>
          <w:pPr>
            <w:pStyle w:val="Contents4"/>
            <w:tabs>
              <w:tab w:val="clear" w:pos="9639"/>
              <w:tab w:val="right" w:pos="9638" w:leader="dot"/>
            </w:tabs>
            <w:bidi w:val="0"/>
            <w:jc w:val="start"/>
            <w:rPr/>
          </w:pPr>
          <w:r>
            <w:rPr/>
            <w:t>9.4.2.1 P-TMSI signature</w:t>
            <w:tab/>
          </w:r>
          <w:hyperlink w:anchor="__RefHeading___Toc502231618">
            <w:r>
              <w:rPr>
                <w:rStyle w:val="IndexLink"/>
              </w:rPr>
              <w:t>356</w:t>
            </w:r>
          </w:hyperlink>
        </w:p>
        <w:p>
          <w:pPr>
            <w:pStyle w:val="Contents4"/>
            <w:tabs>
              <w:tab w:val="clear" w:pos="9639"/>
              <w:tab w:val="right" w:pos="9638" w:leader="dot"/>
            </w:tabs>
            <w:bidi w:val="0"/>
            <w:jc w:val="start"/>
            <w:rPr/>
          </w:pPr>
          <w:r>
            <w:rPr/>
            <w:t>9.4.2.2 Negotiated READY timer value</w:t>
            <w:tab/>
          </w:r>
          <w:hyperlink w:anchor="__RefHeading___Toc502231619">
            <w:r>
              <w:rPr>
                <w:rStyle w:val="IndexLink"/>
              </w:rPr>
              <w:t>356</w:t>
            </w:r>
          </w:hyperlink>
        </w:p>
        <w:p>
          <w:pPr>
            <w:pStyle w:val="Contents4"/>
            <w:tabs>
              <w:tab w:val="clear" w:pos="9639"/>
              <w:tab w:val="right" w:pos="9638" w:leader="dot"/>
            </w:tabs>
            <w:bidi w:val="0"/>
            <w:jc w:val="start"/>
            <w:rPr/>
          </w:pPr>
          <w:r>
            <w:rPr/>
            <w:t>9.4.2.3 Allocated P-TMSI</w:t>
            <w:tab/>
          </w:r>
          <w:hyperlink w:anchor="__RefHeading___Toc502231620">
            <w:r>
              <w:rPr>
                <w:rStyle w:val="IndexLink"/>
              </w:rPr>
              <w:t>356</w:t>
            </w:r>
          </w:hyperlink>
        </w:p>
        <w:p>
          <w:pPr>
            <w:pStyle w:val="Contents4"/>
            <w:tabs>
              <w:tab w:val="clear" w:pos="9639"/>
              <w:tab w:val="right" w:pos="9638" w:leader="dot"/>
            </w:tabs>
            <w:bidi w:val="0"/>
            <w:jc w:val="start"/>
            <w:rPr/>
          </w:pPr>
          <w:r>
            <w:rPr/>
            <w:t>9.4.2.4 MS identity</w:t>
            <w:tab/>
          </w:r>
          <w:hyperlink w:anchor="__RefHeading___Toc502231621">
            <w:r>
              <w:rPr>
                <w:rStyle w:val="IndexLink"/>
              </w:rPr>
              <w:t>357</w:t>
            </w:r>
          </w:hyperlink>
        </w:p>
        <w:p>
          <w:pPr>
            <w:pStyle w:val="Contents4"/>
            <w:tabs>
              <w:tab w:val="clear" w:pos="9639"/>
              <w:tab w:val="right" w:pos="9638" w:leader="dot"/>
            </w:tabs>
            <w:bidi w:val="0"/>
            <w:jc w:val="start"/>
            <w:rPr/>
          </w:pPr>
          <w:r>
            <w:rPr/>
            <w:t>9.4.2.5 GMM cause</w:t>
            <w:tab/>
          </w:r>
          <w:hyperlink w:anchor="__RefHeading___Toc502231622">
            <w:r>
              <w:rPr>
                <w:rStyle w:val="IndexLink"/>
              </w:rPr>
              <w:t>357</w:t>
            </w:r>
          </w:hyperlink>
        </w:p>
        <w:p>
          <w:pPr>
            <w:pStyle w:val="Contents4"/>
            <w:tabs>
              <w:tab w:val="clear" w:pos="9639"/>
              <w:tab w:val="right" w:pos="9638" w:leader="dot"/>
            </w:tabs>
            <w:bidi w:val="0"/>
            <w:jc w:val="start"/>
            <w:rPr/>
          </w:pPr>
          <w:r>
            <w:rPr/>
            <w:t>9.4.2.6 T3302 value</w:t>
            <w:tab/>
          </w:r>
          <w:hyperlink w:anchor="__RefHeading___Toc502231623">
            <w:r>
              <w:rPr>
                <w:rStyle w:val="IndexLink"/>
              </w:rPr>
              <w:t>357</w:t>
            </w:r>
          </w:hyperlink>
        </w:p>
        <w:p>
          <w:pPr>
            <w:pStyle w:val="Contents4"/>
            <w:tabs>
              <w:tab w:val="clear" w:pos="9639"/>
              <w:tab w:val="right" w:pos="9638" w:leader="dot"/>
            </w:tabs>
            <w:bidi w:val="0"/>
            <w:jc w:val="start"/>
            <w:rPr/>
          </w:pPr>
          <w:r>
            <w:rPr/>
            <w:t>9.4.2.7 Cell Notification (A/Gb mode only)</w:t>
            <w:tab/>
          </w:r>
          <w:hyperlink w:anchor="__RefHeading___Toc502231624">
            <w:r>
              <w:rPr>
                <w:rStyle w:val="IndexLink"/>
              </w:rPr>
              <w:t>357</w:t>
            </w:r>
          </w:hyperlink>
        </w:p>
        <w:p>
          <w:pPr>
            <w:pStyle w:val="Contents4"/>
            <w:tabs>
              <w:tab w:val="clear" w:pos="9639"/>
              <w:tab w:val="right" w:pos="9638" w:leader="dot"/>
            </w:tabs>
            <w:bidi w:val="0"/>
            <w:jc w:val="start"/>
            <w:rPr/>
          </w:pPr>
          <w:r>
            <w:rPr/>
            <w:t>9.4.2.8 Equivalent PLMNs</w:t>
            <w:tab/>
          </w:r>
          <w:hyperlink w:anchor="__RefHeading___Toc502231625">
            <w:r>
              <w:rPr>
                <w:rStyle w:val="IndexLink"/>
              </w:rPr>
              <w:t>357</w:t>
            </w:r>
          </w:hyperlink>
        </w:p>
        <w:p>
          <w:pPr>
            <w:pStyle w:val="Contents4"/>
            <w:tabs>
              <w:tab w:val="clear" w:pos="9639"/>
              <w:tab w:val="right" w:pos="9638" w:leader="dot"/>
            </w:tabs>
            <w:bidi w:val="0"/>
            <w:jc w:val="start"/>
            <w:rPr/>
          </w:pPr>
          <w:r>
            <w:rPr/>
            <w:t>9.4.2.9 Network feature support</w:t>
            <w:tab/>
          </w:r>
          <w:hyperlink w:anchor="__RefHeading___Toc502231626">
            <w:r>
              <w:rPr>
                <w:rStyle w:val="IndexLink"/>
              </w:rPr>
              <w:t>357</w:t>
            </w:r>
          </w:hyperlink>
        </w:p>
        <w:p>
          <w:pPr>
            <w:pStyle w:val="Contents4"/>
            <w:tabs>
              <w:tab w:val="clear" w:pos="9639"/>
              <w:tab w:val="right" w:pos="9638" w:leader="dot"/>
            </w:tabs>
            <w:bidi w:val="0"/>
            <w:jc w:val="start"/>
            <w:rPr/>
          </w:pPr>
          <w:r>
            <w:rPr/>
            <w:t>9.4.2.10 Emergency Number List</w:t>
            <w:tab/>
          </w:r>
          <w:hyperlink w:anchor="__RefHeading___Toc502231627">
            <w:r>
              <w:rPr>
                <w:rStyle w:val="IndexLink"/>
              </w:rPr>
              <w:t>357</w:t>
            </w:r>
          </w:hyperlink>
        </w:p>
        <w:p>
          <w:pPr>
            <w:pStyle w:val="Contents4"/>
            <w:tabs>
              <w:tab w:val="clear" w:pos="9639"/>
              <w:tab w:val="right" w:pos="9638" w:leader="dot"/>
            </w:tabs>
            <w:bidi w:val="0"/>
            <w:jc w:val="start"/>
            <w:rPr/>
          </w:pPr>
          <w:r>
            <w:rPr/>
            <w:t>9.4.2.11 Requested MS Information</w:t>
            <w:tab/>
          </w:r>
          <w:hyperlink w:anchor="__RefHeading___Toc502231628">
            <w:r>
              <w:rPr>
                <w:rStyle w:val="IndexLink"/>
              </w:rPr>
              <w:t>357</w:t>
            </w:r>
          </w:hyperlink>
        </w:p>
        <w:p>
          <w:pPr>
            <w:pStyle w:val="Contents4"/>
            <w:tabs>
              <w:tab w:val="clear" w:pos="9639"/>
              <w:tab w:val="right" w:pos="9638" w:leader="dot"/>
            </w:tabs>
            <w:bidi w:val="0"/>
            <w:jc w:val="start"/>
            <w:rPr/>
          </w:pPr>
          <w:r>
            <w:rPr/>
            <w:t>9.4.2.12 T3319 value</w:t>
            <w:tab/>
          </w:r>
          <w:hyperlink w:anchor="__RefHeading___Toc502231629">
            <w:r>
              <w:rPr>
                <w:rStyle w:val="IndexLink"/>
              </w:rPr>
              <w:t>357</w:t>
            </w:r>
          </w:hyperlink>
        </w:p>
        <w:p>
          <w:pPr>
            <w:pStyle w:val="Contents4"/>
            <w:tabs>
              <w:tab w:val="clear" w:pos="9639"/>
              <w:tab w:val="right" w:pos="9638" w:leader="dot"/>
            </w:tabs>
            <w:bidi w:val="0"/>
            <w:jc w:val="start"/>
            <w:rPr/>
          </w:pPr>
          <w:r>
            <w:rPr/>
            <w:t>9.4.2.13 T3323 value</w:t>
            <w:tab/>
          </w:r>
          <w:hyperlink w:anchor="__RefHeading___Toc502231630">
            <w:r>
              <w:rPr>
                <w:rStyle w:val="IndexLink"/>
              </w:rPr>
              <w:t>357</w:t>
            </w:r>
          </w:hyperlink>
        </w:p>
        <w:p>
          <w:pPr>
            <w:pStyle w:val="Contents4"/>
            <w:tabs>
              <w:tab w:val="clear" w:pos="9639"/>
              <w:tab w:val="right" w:pos="9638" w:leader="dot"/>
            </w:tabs>
            <w:bidi w:val="0"/>
            <w:jc w:val="start"/>
            <w:rPr/>
          </w:pPr>
          <w:r>
            <w:rPr/>
            <w:t>9.4.2.14 T3312 extended value</w:t>
            <w:tab/>
          </w:r>
          <w:hyperlink w:anchor="__RefHeading___Toc502231631">
            <w:r>
              <w:rPr>
                <w:rStyle w:val="IndexLink"/>
              </w:rPr>
              <w:t>357</w:t>
            </w:r>
          </w:hyperlink>
        </w:p>
        <w:p>
          <w:pPr>
            <w:pStyle w:val="Contents3"/>
            <w:tabs>
              <w:tab w:val="clear" w:pos="9639"/>
              <w:tab w:val="right" w:pos="9638" w:leader="dot"/>
            </w:tabs>
            <w:bidi w:val="0"/>
            <w:jc w:val="start"/>
            <w:rPr/>
          </w:pPr>
          <w:r>
            <w:rPr/>
            <w:t>9.4.3 Attach complete</w:t>
            <w:tab/>
          </w:r>
          <w:hyperlink w:anchor="__RefHeading___Toc502231632">
            <w:r>
              <w:rPr>
                <w:rStyle w:val="IndexLink"/>
              </w:rPr>
              <w:t>357</w:t>
            </w:r>
          </w:hyperlink>
        </w:p>
        <w:p>
          <w:pPr>
            <w:pStyle w:val="Contents4"/>
            <w:tabs>
              <w:tab w:val="clear" w:pos="9639"/>
              <w:tab w:val="right" w:pos="9638" w:leader="dot"/>
            </w:tabs>
            <w:bidi w:val="0"/>
            <w:jc w:val="start"/>
            <w:rPr/>
          </w:pPr>
          <w:r>
            <w:rPr/>
            <w:t>9.4.3.1 Inter RAT handover information</w:t>
            <w:tab/>
          </w:r>
          <w:hyperlink w:anchor="__RefHeading___Toc502231633">
            <w:r>
              <w:rPr>
                <w:rStyle w:val="IndexLink"/>
              </w:rPr>
              <w:t>358</w:t>
            </w:r>
          </w:hyperlink>
        </w:p>
        <w:p>
          <w:pPr>
            <w:pStyle w:val="Contents4"/>
            <w:tabs>
              <w:tab w:val="clear" w:pos="9639"/>
              <w:tab w:val="right" w:pos="9638" w:leader="dot"/>
            </w:tabs>
            <w:bidi w:val="0"/>
            <w:jc w:val="start"/>
            <w:rPr/>
          </w:pPr>
          <w:r>
            <w:rPr/>
            <w:t>9.4.3.2 E-UTRAN inter RAT handover information</w:t>
            <w:tab/>
          </w:r>
          <w:hyperlink w:anchor="__RefHeading___Toc502231634">
            <w:r>
              <w:rPr>
                <w:rStyle w:val="IndexLink"/>
              </w:rPr>
              <w:t>358</w:t>
            </w:r>
          </w:hyperlink>
        </w:p>
        <w:p>
          <w:pPr>
            <w:pStyle w:val="Contents3"/>
            <w:tabs>
              <w:tab w:val="clear" w:pos="9639"/>
              <w:tab w:val="right" w:pos="9638" w:leader="dot"/>
            </w:tabs>
            <w:bidi w:val="0"/>
            <w:jc w:val="start"/>
            <w:rPr/>
          </w:pPr>
          <w:r>
            <w:rPr/>
            <w:t>9.4.4 Attach reject</w:t>
            <w:tab/>
          </w:r>
          <w:hyperlink w:anchor="__RefHeading___Toc502231635">
            <w:r>
              <w:rPr>
                <w:rStyle w:val="IndexLink"/>
              </w:rPr>
              <w:t>358</w:t>
            </w:r>
          </w:hyperlink>
        </w:p>
        <w:p>
          <w:pPr>
            <w:pStyle w:val="Contents4"/>
            <w:tabs>
              <w:tab w:val="clear" w:pos="9639"/>
              <w:tab w:val="right" w:pos="9638" w:leader="dot"/>
            </w:tabs>
            <w:bidi w:val="0"/>
            <w:jc w:val="start"/>
            <w:rPr/>
          </w:pPr>
          <w:r>
            <w:rPr/>
            <w:t>9.4.4.1 T3302 value</w:t>
            <w:tab/>
          </w:r>
          <w:hyperlink w:anchor="__RefHeading___Toc502231636">
            <w:r>
              <w:rPr>
                <w:rStyle w:val="IndexLink"/>
              </w:rPr>
              <w:t>358</w:t>
            </w:r>
          </w:hyperlink>
        </w:p>
        <w:p>
          <w:pPr>
            <w:pStyle w:val="Contents4"/>
            <w:tabs>
              <w:tab w:val="clear" w:pos="9639"/>
              <w:tab w:val="right" w:pos="9638" w:leader="dot"/>
            </w:tabs>
            <w:bidi w:val="0"/>
            <w:jc w:val="start"/>
            <w:rPr/>
          </w:pPr>
          <w:r>
            <w:rPr/>
            <w:t>9.4.4.2 T3346 value</w:t>
            <w:tab/>
          </w:r>
          <w:hyperlink w:anchor="__RefHeading___Toc502231637">
            <w:r>
              <w:rPr>
                <w:rStyle w:val="IndexLink"/>
              </w:rPr>
              <w:t>359</w:t>
            </w:r>
          </w:hyperlink>
        </w:p>
        <w:p>
          <w:pPr>
            <w:pStyle w:val="Contents3"/>
            <w:tabs>
              <w:tab w:val="clear" w:pos="9639"/>
              <w:tab w:val="right" w:pos="9638" w:leader="dot"/>
            </w:tabs>
            <w:bidi w:val="0"/>
            <w:jc w:val="start"/>
            <w:rPr/>
          </w:pPr>
          <w:r>
            <w:rPr/>
            <w:t>9.4.5 Detach request</w:t>
            <w:tab/>
          </w:r>
          <w:hyperlink w:anchor="__RefHeading___Toc502231638">
            <w:r>
              <w:rPr>
                <w:rStyle w:val="IndexLink"/>
              </w:rPr>
              <w:t>359</w:t>
            </w:r>
          </w:hyperlink>
        </w:p>
        <w:p>
          <w:pPr>
            <w:pStyle w:val="Contents4"/>
            <w:tabs>
              <w:tab w:val="clear" w:pos="9639"/>
              <w:tab w:val="right" w:pos="9638" w:leader="dot"/>
            </w:tabs>
            <w:bidi w:val="0"/>
            <w:jc w:val="start"/>
            <w:rPr/>
          </w:pPr>
          <w:r>
            <w:rPr/>
            <w:t>9.4.5.1 Detach request (mobile terminated detach)</w:t>
            <w:tab/>
          </w:r>
          <w:hyperlink w:anchor="__RefHeading___Toc502231639">
            <w:r>
              <w:rPr>
                <w:rStyle w:val="IndexLink"/>
              </w:rPr>
              <w:t>359</w:t>
            </w:r>
          </w:hyperlink>
        </w:p>
        <w:p>
          <w:pPr>
            <w:pStyle w:val="Contents4"/>
            <w:tabs>
              <w:tab w:val="clear" w:pos="9639"/>
              <w:tab w:val="right" w:pos="9638" w:leader="dot"/>
            </w:tabs>
            <w:bidi w:val="0"/>
            <w:jc w:val="start"/>
            <w:rPr/>
          </w:pPr>
          <w:r>
            <w:rPr/>
            <w:t>9.4.5.1.1 GMM cause</w:t>
            <w:tab/>
          </w:r>
          <w:hyperlink w:anchor="__RefHeading___Toc502231640">
            <w:r>
              <w:rPr>
                <w:rStyle w:val="IndexLink"/>
              </w:rPr>
              <w:t>359</w:t>
            </w:r>
          </w:hyperlink>
        </w:p>
        <w:p>
          <w:pPr>
            <w:pStyle w:val="Contents4"/>
            <w:tabs>
              <w:tab w:val="clear" w:pos="9639"/>
              <w:tab w:val="right" w:pos="9638" w:leader="dot"/>
            </w:tabs>
            <w:bidi w:val="0"/>
            <w:jc w:val="start"/>
            <w:rPr/>
          </w:pPr>
          <w:r>
            <w:rPr/>
            <w:t>9.4.5.2 Detach request (mobile originating detach)</w:t>
            <w:tab/>
          </w:r>
          <w:hyperlink w:anchor="__RefHeading___Toc502231641">
            <w:r>
              <w:rPr>
                <w:rStyle w:val="IndexLink"/>
              </w:rPr>
              <w:t>359</w:t>
            </w:r>
          </w:hyperlink>
        </w:p>
        <w:p>
          <w:pPr>
            <w:pStyle w:val="Contents5"/>
            <w:tabs>
              <w:tab w:val="clear" w:pos="9639"/>
              <w:tab w:val="right" w:pos="9638" w:leader="dot"/>
            </w:tabs>
            <w:bidi w:val="0"/>
            <w:jc w:val="start"/>
            <w:rPr/>
          </w:pPr>
          <w:r>
            <w:rPr/>
            <w:t>9.4.5.2.1 P-TMSI</w:t>
            <w:tab/>
          </w:r>
          <w:hyperlink w:anchor="__RefHeading___Toc502231642">
            <w:r>
              <w:rPr>
                <w:rStyle w:val="IndexLink"/>
              </w:rPr>
              <w:t>360</w:t>
            </w:r>
          </w:hyperlink>
        </w:p>
        <w:p>
          <w:pPr>
            <w:pStyle w:val="Contents5"/>
            <w:tabs>
              <w:tab w:val="clear" w:pos="9639"/>
              <w:tab w:val="right" w:pos="9638" w:leader="dot"/>
            </w:tabs>
            <w:bidi w:val="0"/>
            <w:jc w:val="start"/>
            <w:rPr/>
          </w:pPr>
          <w:r>
            <w:rPr/>
            <w:t>9.4.5.2.2 P-TMSI signature</w:t>
            <w:tab/>
          </w:r>
          <w:hyperlink w:anchor="__RefHeading___Toc502231643">
            <w:r>
              <w:rPr>
                <w:rStyle w:val="IndexLink"/>
              </w:rPr>
              <w:t>360</w:t>
            </w:r>
          </w:hyperlink>
        </w:p>
        <w:p>
          <w:pPr>
            <w:pStyle w:val="Contents3"/>
            <w:tabs>
              <w:tab w:val="clear" w:pos="9639"/>
              <w:tab w:val="right" w:pos="9638" w:leader="dot"/>
            </w:tabs>
            <w:bidi w:val="0"/>
            <w:jc w:val="start"/>
            <w:rPr/>
          </w:pPr>
          <w:r>
            <w:rPr/>
            <w:t>9.4.6 Detach accept</w:t>
            <w:tab/>
          </w:r>
          <w:hyperlink w:anchor="__RefHeading___Toc502231644">
            <w:r>
              <w:rPr>
                <w:rStyle w:val="IndexLink"/>
              </w:rPr>
              <w:t>360</w:t>
            </w:r>
          </w:hyperlink>
        </w:p>
        <w:p>
          <w:pPr>
            <w:pStyle w:val="Contents4"/>
            <w:tabs>
              <w:tab w:val="clear" w:pos="9639"/>
              <w:tab w:val="right" w:pos="9638" w:leader="dot"/>
            </w:tabs>
            <w:bidi w:val="0"/>
            <w:jc w:val="start"/>
            <w:rPr/>
          </w:pPr>
          <w:r>
            <w:rPr/>
            <w:t>9.4.6.1 Detach accept (mobile terminated detach)</w:t>
            <w:tab/>
          </w:r>
          <w:hyperlink w:anchor="__RefHeading___Toc502231645">
            <w:r>
              <w:rPr>
                <w:rStyle w:val="IndexLink"/>
              </w:rPr>
              <w:t>360</w:t>
            </w:r>
          </w:hyperlink>
        </w:p>
        <w:p>
          <w:pPr>
            <w:pStyle w:val="Contents4"/>
            <w:tabs>
              <w:tab w:val="clear" w:pos="9639"/>
              <w:tab w:val="right" w:pos="9638" w:leader="dot"/>
            </w:tabs>
            <w:bidi w:val="0"/>
            <w:jc w:val="start"/>
            <w:rPr/>
          </w:pPr>
          <w:r>
            <w:rPr/>
            <w:t>9.4.6.2 Detach accept (mobile originating detach)</w:t>
            <w:tab/>
          </w:r>
          <w:hyperlink w:anchor="__RefHeading___Toc502231646">
            <w:r>
              <w:rPr>
                <w:rStyle w:val="IndexLink"/>
              </w:rPr>
              <w:t>360</w:t>
            </w:r>
          </w:hyperlink>
        </w:p>
        <w:p>
          <w:pPr>
            <w:pStyle w:val="Contents3"/>
            <w:tabs>
              <w:tab w:val="clear" w:pos="9639"/>
              <w:tab w:val="right" w:pos="9638" w:leader="dot"/>
            </w:tabs>
            <w:bidi w:val="0"/>
            <w:jc w:val="start"/>
            <w:rPr/>
          </w:pPr>
          <w:r>
            <w:rPr/>
            <w:t>9.4.7 P-TMSI reallocation command</w:t>
            <w:tab/>
          </w:r>
          <w:hyperlink w:anchor="__RefHeading___Toc502231647">
            <w:r>
              <w:rPr>
                <w:rStyle w:val="IndexLink"/>
              </w:rPr>
              <w:t>361</w:t>
            </w:r>
          </w:hyperlink>
        </w:p>
        <w:p>
          <w:pPr>
            <w:pStyle w:val="Contents4"/>
            <w:tabs>
              <w:tab w:val="clear" w:pos="9639"/>
              <w:tab w:val="right" w:pos="9638" w:leader="dot"/>
            </w:tabs>
            <w:bidi w:val="0"/>
            <w:jc w:val="start"/>
            <w:rPr/>
          </w:pPr>
          <w:r>
            <w:rPr/>
            <w:t>9.4.7.1 P-TMSI signature</w:t>
            <w:tab/>
          </w:r>
          <w:hyperlink w:anchor="__RefHeading___Toc502231648">
            <w:r>
              <w:rPr>
                <w:rStyle w:val="IndexLink"/>
              </w:rPr>
              <w:t>361</w:t>
            </w:r>
          </w:hyperlink>
        </w:p>
        <w:p>
          <w:pPr>
            <w:pStyle w:val="Contents3"/>
            <w:tabs>
              <w:tab w:val="clear" w:pos="9639"/>
              <w:tab w:val="right" w:pos="9638" w:leader="dot"/>
            </w:tabs>
            <w:bidi w:val="0"/>
            <w:jc w:val="start"/>
            <w:rPr/>
          </w:pPr>
          <w:r>
            <w:rPr/>
            <w:t>9.4.8 P-TMSI reallocation complete</w:t>
            <w:tab/>
          </w:r>
          <w:hyperlink w:anchor="__RefHeading___Toc502231649">
            <w:r>
              <w:rPr>
                <w:rStyle w:val="IndexLink"/>
              </w:rPr>
              <w:t>361</w:t>
            </w:r>
          </w:hyperlink>
        </w:p>
        <w:p>
          <w:pPr>
            <w:pStyle w:val="Contents3"/>
            <w:tabs>
              <w:tab w:val="clear" w:pos="9639"/>
              <w:tab w:val="right" w:pos="9638" w:leader="dot"/>
            </w:tabs>
            <w:bidi w:val="0"/>
            <w:jc w:val="start"/>
            <w:rPr/>
          </w:pPr>
          <w:r>
            <w:rPr/>
            <w:t>9.4.9 Authentication and ciphering request</w:t>
            <w:tab/>
          </w:r>
          <w:hyperlink w:anchor="__RefHeading___Toc502231650">
            <w:r>
              <w:rPr>
                <w:rStyle w:val="IndexLink"/>
              </w:rPr>
              <w:t>362</w:t>
            </w:r>
          </w:hyperlink>
        </w:p>
        <w:p>
          <w:pPr>
            <w:pStyle w:val="Contents4"/>
            <w:tabs>
              <w:tab w:val="clear" w:pos="9639"/>
              <w:tab w:val="right" w:pos="9638" w:leader="dot"/>
            </w:tabs>
            <w:bidi w:val="0"/>
            <w:jc w:val="start"/>
            <w:rPr/>
          </w:pPr>
          <w:r>
            <w:rPr/>
            <w:t>9.4.9.1 Authentication Parameter RAND</w:t>
            <w:tab/>
          </w:r>
          <w:hyperlink w:anchor="__RefHeading___Toc502231651">
            <w:r>
              <w:rPr>
                <w:rStyle w:val="IndexLink"/>
              </w:rPr>
              <w:t>362</w:t>
            </w:r>
          </w:hyperlink>
        </w:p>
        <w:p>
          <w:pPr>
            <w:pStyle w:val="Contents4"/>
            <w:tabs>
              <w:tab w:val="clear" w:pos="9639"/>
              <w:tab w:val="right" w:pos="9638" w:leader="dot"/>
            </w:tabs>
            <w:bidi w:val="0"/>
            <w:jc w:val="start"/>
            <w:rPr/>
          </w:pPr>
          <w:r>
            <w:rPr/>
            <w:t>9.4.9.2 GPRS ciphering key sequence number</w:t>
            <w:tab/>
          </w:r>
          <w:hyperlink w:anchor="__RefHeading___Toc502231652">
            <w:r>
              <w:rPr>
                <w:rStyle w:val="IndexLink"/>
              </w:rPr>
              <w:t>362</w:t>
            </w:r>
          </w:hyperlink>
        </w:p>
        <w:p>
          <w:pPr>
            <w:pStyle w:val="Contents4"/>
            <w:tabs>
              <w:tab w:val="clear" w:pos="9639"/>
              <w:tab w:val="right" w:pos="9638" w:leader="dot"/>
            </w:tabs>
            <w:bidi w:val="0"/>
            <w:jc w:val="start"/>
            <w:rPr/>
          </w:pPr>
          <w:r>
            <w:rPr/>
            <w:t>9.4.9.3 Authentication Parameter AUTN</w:t>
            <w:tab/>
          </w:r>
          <w:hyperlink w:anchor="__RefHeading___Toc502231653">
            <w:r>
              <w:rPr>
                <w:rStyle w:val="IndexLink"/>
              </w:rPr>
              <w:t>362</w:t>
            </w:r>
          </w:hyperlink>
        </w:p>
        <w:p>
          <w:pPr>
            <w:pStyle w:val="Contents3"/>
            <w:tabs>
              <w:tab w:val="clear" w:pos="9639"/>
              <w:tab w:val="right" w:pos="9638" w:leader="dot"/>
            </w:tabs>
            <w:bidi w:val="0"/>
            <w:jc w:val="start"/>
            <w:rPr/>
          </w:pPr>
          <w:r>
            <w:rPr/>
            <w:t>9.4.10 Authentication and ciphering response</w:t>
            <w:tab/>
          </w:r>
          <w:hyperlink w:anchor="__RefHeading___Toc502231654">
            <w:r>
              <w:rPr>
                <w:rStyle w:val="IndexLink"/>
              </w:rPr>
              <w:t>363</w:t>
            </w:r>
          </w:hyperlink>
        </w:p>
        <w:p>
          <w:pPr>
            <w:pStyle w:val="Contents4"/>
            <w:tabs>
              <w:tab w:val="clear" w:pos="9639"/>
              <w:tab w:val="right" w:pos="9638" w:leader="dot"/>
            </w:tabs>
            <w:bidi w:val="0"/>
            <w:jc w:val="start"/>
            <w:rPr/>
          </w:pPr>
          <w:r>
            <w:rPr/>
            <w:t>9.4.10.1 Authentication Response Parameter</w:t>
            <w:tab/>
          </w:r>
          <w:hyperlink w:anchor="__RefHeading___Toc502231655">
            <w:r>
              <w:rPr>
                <w:rStyle w:val="IndexLink"/>
              </w:rPr>
              <w:t>363</w:t>
            </w:r>
          </w:hyperlink>
        </w:p>
        <w:p>
          <w:pPr>
            <w:pStyle w:val="Contents4"/>
            <w:tabs>
              <w:tab w:val="clear" w:pos="9639"/>
              <w:tab w:val="right" w:pos="9638" w:leader="dot"/>
            </w:tabs>
            <w:bidi w:val="0"/>
            <w:jc w:val="start"/>
            <w:rPr/>
          </w:pPr>
          <w:r>
            <w:rPr/>
            <w:t>9.4.10.2 IMEISV</w:t>
            <w:tab/>
          </w:r>
          <w:hyperlink w:anchor="__RefHeading___Toc502231656">
            <w:r>
              <w:rPr>
                <w:rStyle w:val="IndexLink"/>
              </w:rPr>
              <w:t>363</w:t>
            </w:r>
          </w:hyperlink>
        </w:p>
        <w:p>
          <w:pPr>
            <w:pStyle w:val="Contents4"/>
            <w:tabs>
              <w:tab w:val="clear" w:pos="9639"/>
              <w:tab w:val="right" w:pos="9638" w:leader="dot"/>
            </w:tabs>
            <w:bidi w:val="0"/>
            <w:jc w:val="start"/>
            <w:rPr/>
          </w:pPr>
          <w:r>
            <w:rPr/>
            <w:t>9.4.10.3 Authentication Response Parameter (extension)</w:t>
            <w:tab/>
          </w:r>
          <w:hyperlink w:anchor="__RefHeading___Toc502231657">
            <w:r>
              <w:rPr>
                <w:rStyle w:val="IndexLink"/>
              </w:rPr>
              <w:t>363</w:t>
            </w:r>
          </w:hyperlink>
        </w:p>
        <w:p>
          <w:pPr>
            <w:pStyle w:val="Contents3"/>
            <w:tabs>
              <w:tab w:val="clear" w:pos="9639"/>
              <w:tab w:val="right" w:pos="9638" w:leader="dot"/>
            </w:tabs>
            <w:bidi w:val="0"/>
            <w:jc w:val="start"/>
            <w:rPr/>
          </w:pPr>
          <w:r>
            <w:rPr/>
            <w:t>9.4.10a Authentication and Ciphering Failure</w:t>
            <w:tab/>
          </w:r>
          <w:hyperlink w:anchor="__RefHeading___Toc502231658">
            <w:r>
              <w:rPr>
                <w:rStyle w:val="IndexLink"/>
              </w:rPr>
              <w:t>363</w:t>
            </w:r>
          </w:hyperlink>
        </w:p>
        <w:p>
          <w:pPr>
            <w:pStyle w:val="Contents4"/>
            <w:tabs>
              <w:tab w:val="clear" w:pos="9639"/>
              <w:tab w:val="right" w:pos="9638" w:leader="dot"/>
            </w:tabs>
            <w:bidi w:val="0"/>
            <w:jc w:val="start"/>
            <w:rPr/>
          </w:pPr>
          <w:r>
            <w:rPr/>
            <w:t>9.4.10a.1 Authentication Failure parameter</w:t>
            <w:tab/>
          </w:r>
          <w:hyperlink w:anchor="__RefHeading___Toc502231659">
            <w:r>
              <w:rPr>
                <w:rStyle w:val="IndexLink"/>
              </w:rPr>
              <w:t>364</w:t>
            </w:r>
          </w:hyperlink>
        </w:p>
        <w:p>
          <w:pPr>
            <w:pStyle w:val="Contents3"/>
            <w:tabs>
              <w:tab w:val="clear" w:pos="9639"/>
              <w:tab w:val="right" w:pos="9638" w:leader="dot"/>
            </w:tabs>
            <w:bidi w:val="0"/>
            <w:jc w:val="start"/>
            <w:rPr/>
          </w:pPr>
          <w:r>
            <w:rPr/>
            <w:t>9.4.11 Authentication and ciphering reject</w:t>
            <w:tab/>
          </w:r>
          <w:hyperlink w:anchor="__RefHeading___Toc502231660">
            <w:r>
              <w:rPr>
                <w:rStyle w:val="IndexLink"/>
              </w:rPr>
              <w:t>364</w:t>
            </w:r>
          </w:hyperlink>
        </w:p>
        <w:p>
          <w:pPr>
            <w:pStyle w:val="Contents3"/>
            <w:tabs>
              <w:tab w:val="clear" w:pos="9639"/>
              <w:tab w:val="right" w:pos="9638" w:leader="dot"/>
            </w:tabs>
            <w:bidi w:val="0"/>
            <w:jc w:val="start"/>
            <w:rPr/>
          </w:pPr>
          <w:r>
            <w:rPr/>
            <w:t>9.4.12 Identity request</w:t>
            <w:tab/>
          </w:r>
          <w:hyperlink w:anchor="__RefHeading___Toc502231661">
            <w:r>
              <w:rPr>
                <w:rStyle w:val="IndexLink"/>
              </w:rPr>
              <w:t>364</w:t>
            </w:r>
          </w:hyperlink>
        </w:p>
        <w:p>
          <w:pPr>
            <w:pStyle w:val="Contents3"/>
            <w:tabs>
              <w:tab w:val="clear" w:pos="9639"/>
              <w:tab w:val="right" w:pos="9638" w:leader="dot"/>
            </w:tabs>
            <w:bidi w:val="0"/>
            <w:jc w:val="start"/>
            <w:rPr/>
          </w:pPr>
          <w:r>
            <w:rPr/>
            <w:t>9.4.13 Identity response</w:t>
            <w:tab/>
          </w:r>
          <w:hyperlink w:anchor="__RefHeading___Toc502231662">
            <w:r>
              <w:rPr>
                <w:rStyle w:val="IndexLink"/>
              </w:rPr>
              <w:t>365</w:t>
            </w:r>
          </w:hyperlink>
        </w:p>
        <w:p>
          <w:pPr>
            <w:pStyle w:val="Contents3"/>
            <w:tabs>
              <w:tab w:val="clear" w:pos="9639"/>
              <w:tab w:val="right" w:pos="9638" w:leader="dot"/>
            </w:tabs>
            <w:bidi w:val="0"/>
            <w:jc w:val="start"/>
            <w:rPr/>
          </w:pPr>
          <w:r>
            <w:rPr/>
            <w:t>9.4.14 Routing area update request</w:t>
            <w:tab/>
          </w:r>
          <w:hyperlink w:anchor="__RefHeading___Toc502231663">
            <w:r>
              <w:rPr>
                <w:rStyle w:val="IndexLink"/>
              </w:rPr>
              <w:t>365</w:t>
            </w:r>
          </w:hyperlink>
        </w:p>
        <w:p>
          <w:pPr>
            <w:pStyle w:val="Contents4"/>
            <w:tabs>
              <w:tab w:val="clear" w:pos="9639"/>
              <w:tab w:val="right" w:pos="9638" w:leader="dot"/>
            </w:tabs>
            <w:bidi w:val="0"/>
            <w:jc w:val="start"/>
            <w:rPr/>
          </w:pPr>
          <w:r>
            <w:rPr/>
            <w:t>9.4.14.1 Old P-TMSI signature</w:t>
            <w:tab/>
          </w:r>
          <w:hyperlink w:anchor="__RefHeading___Toc502231664">
            <w:r>
              <w:rPr>
                <w:rStyle w:val="IndexLink"/>
              </w:rPr>
              <w:t>366</w:t>
            </w:r>
          </w:hyperlink>
        </w:p>
        <w:p>
          <w:pPr>
            <w:pStyle w:val="Contents4"/>
            <w:tabs>
              <w:tab w:val="clear" w:pos="9639"/>
              <w:tab w:val="right" w:pos="9638" w:leader="dot"/>
            </w:tabs>
            <w:bidi w:val="0"/>
            <w:jc w:val="start"/>
            <w:rPr/>
          </w:pPr>
          <w:r>
            <w:rPr/>
            <w:t>9.4.14.2 Requested READY timer value</w:t>
            <w:tab/>
          </w:r>
          <w:hyperlink w:anchor="__RefHeading___Toc502231665">
            <w:r>
              <w:rPr>
                <w:rStyle w:val="IndexLink"/>
              </w:rPr>
              <w:t>367</w:t>
            </w:r>
          </w:hyperlink>
        </w:p>
        <w:p>
          <w:pPr>
            <w:pStyle w:val="Contents4"/>
            <w:tabs>
              <w:tab w:val="clear" w:pos="9639"/>
              <w:tab w:val="right" w:pos="9638" w:leader="dot"/>
            </w:tabs>
            <w:bidi w:val="0"/>
            <w:jc w:val="start"/>
            <w:rPr/>
          </w:pPr>
          <w:r>
            <w:rPr/>
            <w:t>9.4.14.3 DRX parameter</w:t>
            <w:tab/>
          </w:r>
          <w:hyperlink w:anchor="__RefHeading___Toc502231666">
            <w:r>
              <w:rPr>
                <w:rStyle w:val="IndexLink"/>
              </w:rPr>
              <w:t>367</w:t>
            </w:r>
          </w:hyperlink>
        </w:p>
        <w:p>
          <w:pPr>
            <w:pStyle w:val="Contents4"/>
            <w:tabs>
              <w:tab w:val="clear" w:pos="9639"/>
              <w:tab w:val="right" w:pos="9638" w:leader="dot"/>
            </w:tabs>
            <w:bidi w:val="0"/>
            <w:jc w:val="start"/>
            <w:rPr/>
          </w:pPr>
          <w:r>
            <w:rPr/>
            <w:t>9.4.14.4 TMSI status</w:t>
            <w:tab/>
          </w:r>
          <w:hyperlink w:anchor="__RefHeading___Toc502231667">
            <w:r>
              <w:rPr>
                <w:rStyle w:val="IndexLink"/>
              </w:rPr>
              <w:t>367</w:t>
            </w:r>
          </w:hyperlink>
        </w:p>
        <w:p>
          <w:pPr>
            <w:pStyle w:val="Contents4"/>
            <w:tabs>
              <w:tab w:val="clear" w:pos="9639"/>
              <w:tab w:val="right" w:pos="9638" w:leader="dot"/>
            </w:tabs>
            <w:bidi w:val="0"/>
            <w:jc w:val="start"/>
            <w:rPr/>
          </w:pPr>
          <w:r>
            <w:rPr/>
            <w:t>9.4.14.5 P-TMSI (Iu mode only)</w:t>
            <w:tab/>
          </w:r>
          <w:hyperlink w:anchor="__RefHeading___Toc502231668">
            <w:r>
              <w:rPr>
                <w:rStyle w:val="IndexLink"/>
              </w:rPr>
              <w:t>367</w:t>
            </w:r>
          </w:hyperlink>
        </w:p>
        <w:p>
          <w:pPr>
            <w:pStyle w:val="Contents4"/>
            <w:tabs>
              <w:tab w:val="clear" w:pos="9639"/>
              <w:tab w:val="right" w:pos="9638" w:leader="dot"/>
            </w:tabs>
            <w:bidi w:val="0"/>
            <w:jc w:val="start"/>
            <w:rPr/>
          </w:pPr>
          <w:r>
            <w:rPr/>
            <w:t>9.4.14.6 MS network capability</w:t>
            <w:tab/>
          </w:r>
          <w:hyperlink w:anchor="__RefHeading___Toc502231669">
            <w:r>
              <w:rPr>
                <w:rStyle w:val="IndexLink"/>
              </w:rPr>
              <w:t>367</w:t>
            </w:r>
          </w:hyperlink>
        </w:p>
        <w:p>
          <w:pPr>
            <w:pStyle w:val="Contents4"/>
            <w:tabs>
              <w:tab w:val="clear" w:pos="9639"/>
              <w:tab w:val="right" w:pos="9638" w:leader="dot"/>
            </w:tabs>
            <w:bidi w:val="0"/>
            <w:jc w:val="start"/>
            <w:rPr/>
          </w:pPr>
          <w:r>
            <w:rPr/>
            <w:t>9.4.14.7 PDP context status</w:t>
            <w:tab/>
          </w:r>
          <w:hyperlink w:anchor="__RefHeading___Toc502231670">
            <w:r>
              <w:rPr>
                <w:rStyle w:val="IndexLink"/>
              </w:rPr>
              <w:t>367</w:t>
            </w:r>
          </w:hyperlink>
        </w:p>
        <w:p>
          <w:pPr>
            <w:pStyle w:val="Contents4"/>
            <w:tabs>
              <w:tab w:val="clear" w:pos="9639"/>
              <w:tab w:val="right" w:pos="9638" w:leader="dot"/>
            </w:tabs>
            <w:bidi w:val="0"/>
            <w:jc w:val="start"/>
            <w:rPr/>
          </w:pPr>
          <w:r>
            <w:rPr/>
            <w:t>9.4.14.8 PS LCS Capability</w:t>
            <w:tab/>
          </w:r>
          <w:hyperlink w:anchor="__RefHeading___Toc502231671">
            <w:r>
              <w:rPr>
                <w:rStyle w:val="IndexLink"/>
              </w:rPr>
              <w:t>367</w:t>
            </w:r>
          </w:hyperlink>
        </w:p>
        <w:p>
          <w:pPr>
            <w:pStyle w:val="Contents4"/>
            <w:tabs>
              <w:tab w:val="clear" w:pos="9639"/>
              <w:tab w:val="right" w:pos="9638" w:leader="dot"/>
            </w:tabs>
            <w:bidi w:val="0"/>
            <w:jc w:val="start"/>
            <w:rPr/>
          </w:pPr>
          <w:r>
            <w:rPr/>
            <w:t>9.4.14.9 MBMS context status</w:t>
            <w:tab/>
          </w:r>
          <w:hyperlink w:anchor="__RefHeading___Toc502231672">
            <w:r>
              <w:rPr>
                <w:rStyle w:val="IndexLink"/>
              </w:rPr>
              <w:t>367</w:t>
            </w:r>
          </w:hyperlink>
        </w:p>
        <w:p>
          <w:pPr>
            <w:pStyle w:val="Contents4"/>
            <w:tabs>
              <w:tab w:val="clear" w:pos="9639"/>
              <w:tab w:val="right" w:pos="9638" w:leader="dot"/>
            </w:tabs>
            <w:bidi w:val="0"/>
            <w:jc w:val="start"/>
            <w:rPr/>
          </w:pPr>
          <w:r>
            <w:rPr/>
            <w:t>9.4.14.10 Additional mobile identity</w:t>
            <w:tab/>
          </w:r>
          <w:hyperlink w:anchor="__RefHeading___Toc502231673">
            <w:r>
              <w:rPr>
                <w:rStyle w:val="IndexLink"/>
              </w:rPr>
              <w:t>367</w:t>
            </w:r>
          </w:hyperlink>
        </w:p>
        <w:p>
          <w:pPr>
            <w:pStyle w:val="Contents4"/>
            <w:tabs>
              <w:tab w:val="clear" w:pos="9639"/>
              <w:tab w:val="right" w:pos="9638" w:leader="dot"/>
            </w:tabs>
            <w:bidi w:val="0"/>
            <w:jc w:val="start"/>
            <w:rPr/>
          </w:pPr>
          <w:r>
            <w:rPr/>
            <w:t>9.4.14.11 Additional old routing area identification</w:t>
            <w:tab/>
          </w:r>
          <w:hyperlink w:anchor="__RefHeading___Toc502231674">
            <w:r>
              <w:rPr>
                <w:rStyle w:val="IndexLink"/>
              </w:rPr>
              <w:t>367</w:t>
            </w:r>
          </w:hyperlink>
        </w:p>
        <w:p>
          <w:pPr>
            <w:pStyle w:val="Contents4"/>
            <w:tabs>
              <w:tab w:val="clear" w:pos="9639"/>
              <w:tab w:val="right" w:pos="9638" w:leader="dot"/>
            </w:tabs>
            <w:bidi w:val="0"/>
            <w:jc w:val="start"/>
            <w:rPr/>
          </w:pPr>
          <w:r>
            <w:rPr/>
            <w:t>9.4.14.12 UE network capability</w:t>
            <w:tab/>
          </w:r>
          <w:hyperlink w:anchor="__RefHeading___Toc502231675">
            <w:r>
              <w:rPr>
                <w:rStyle w:val="IndexLink"/>
              </w:rPr>
              <w:t>367</w:t>
            </w:r>
          </w:hyperlink>
        </w:p>
        <w:p>
          <w:pPr>
            <w:pStyle w:val="Contents4"/>
            <w:tabs>
              <w:tab w:val="clear" w:pos="9639"/>
              <w:tab w:val="right" w:pos="9638" w:leader="dot"/>
            </w:tabs>
            <w:bidi w:val="0"/>
            <w:jc w:val="start"/>
            <w:rPr/>
          </w:pPr>
          <w:r>
            <w:rPr/>
            <w:t>9.4.14.13 Mobile station classmark 2</w:t>
            <w:tab/>
          </w:r>
          <w:hyperlink w:anchor="__RefHeading___Toc502231676">
            <w:r>
              <w:rPr>
                <w:rStyle w:val="IndexLink"/>
              </w:rPr>
              <w:t>367</w:t>
            </w:r>
          </w:hyperlink>
        </w:p>
        <w:p>
          <w:pPr>
            <w:pStyle w:val="Contents4"/>
            <w:tabs>
              <w:tab w:val="clear" w:pos="9639"/>
              <w:tab w:val="right" w:pos="9638" w:leader="dot"/>
            </w:tabs>
            <w:bidi w:val="0"/>
            <w:jc w:val="start"/>
            <w:rPr/>
          </w:pPr>
          <w:r>
            <w:rPr/>
            <w:t>9.4.14.14 Mobile station classmark 3</w:t>
            <w:tab/>
          </w:r>
          <w:hyperlink w:anchor="__RefHeading___Toc502231677">
            <w:r>
              <w:rPr>
                <w:rStyle w:val="IndexLink"/>
              </w:rPr>
              <w:t>367</w:t>
            </w:r>
          </w:hyperlink>
        </w:p>
        <w:p>
          <w:pPr>
            <w:pStyle w:val="Contents4"/>
            <w:tabs>
              <w:tab w:val="clear" w:pos="9639"/>
              <w:tab w:val="right" w:pos="9638" w:leader="dot"/>
            </w:tabs>
            <w:bidi w:val="0"/>
            <w:jc w:val="start"/>
            <w:rPr/>
          </w:pPr>
          <w:r>
            <w:rPr/>
            <w:t>9.4.14.15 Supported Codecs</w:t>
            <w:tab/>
          </w:r>
          <w:hyperlink w:anchor="__RefHeading___Toc502231678">
            <w:r>
              <w:rPr>
                <w:rStyle w:val="IndexLink"/>
              </w:rPr>
              <w:t>367</w:t>
            </w:r>
          </w:hyperlink>
        </w:p>
        <w:p>
          <w:pPr>
            <w:pStyle w:val="Contents4"/>
            <w:tabs>
              <w:tab w:val="clear" w:pos="9639"/>
              <w:tab w:val="right" w:pos="9638" w:leader="dot"/>
            </w:tabs>
            <w:bidi w:val="0"/>
            <w:jc w:val="start"/>
            <w:rPr/>
          </w:pPr>
          <w:r>
            <w:rPr/>
            <w:t>9.4.14.16 Voice domain preference and UE's usage setting</w:t>
            <w:tab/>
          </w:r>
          <w:hyperlink w:anchor="__RefHeading___Toc502231679">
            <w:r>
              <w:rPr>
                <w:rStyle w:val="IndexLink"/>
              </w:rPr>
              <w:t>368</w:t>
            </w:r>
          </w:hyperlink>
        </w:p>
        <w:p>
          <w:pPr>
            <w:pStyle w:val="Contents4"/>
            <w:tabs>
              <w:tab w:val="clear" w:pos="9639"/>
              <w:tab w:val="right" w:pos="9638" w:leader="dot"/>
            </w:tabs>
            <w:bidi w:val="0"/>
            <w:jc w:val="start"/>
            <w:rPr/>
          </w:pPr>
          <w:r>
            <w:rPr/>
            <w:t>9.4.14.17 P-TMSI type</w:t>
            <w:tab/>
          </w:r>
          <w:hyperlink w:anchor="__RefHeading___Toc502231680">
            <w:r>
              <w:rPr>
                <w:rStyle w:val="IndexLink"/>
              </w:rPr>
              <w:t>368</w:t>
            </w:r>
          </w:hyperlink>
        </w:p>
        <w:p>
          <w:pPr>
            <w:pStyle w:val="Contents4"/>
            <w:tabs>
              <w:tab w:val="clear" w:pos="9639"/>
              <w:tab w:val="right" w:pos="9638" w:leader="dot"/>
            </w:tabs>
            <w:bidi w:val="0"/>
            <w:jc w:val="start"/>
            <w:rPr/>
          </w:pPr>
          <w:r>
            <w:rPr/>
            <w:t>9.4.14.18 Device properties</w:t>
            <w:tab/>
          </w:r>
          <w:hyperlink w:anchor="__RefHeading___Toc502231681">
            <w:r>
              <w:rPr>
                <w:rStyle w:val="IndexLink"/>
              </w:rPr>
              <w:t>368</w:t>
            </w:r>
          </w:hyperlink>
        </w:p>
        <w:p>
          <w:pPr>
            <w:pStyle w:val="Contents4"/>
            <w:tabs>
              <w:tab w:val="clear" w:pos="9639"/>
              <w:tab w:val="right" w:pos="9638" w:leader="dot"/>
            </w:tabs>
            <w:bidi w:val="0"/>
            <w:jc w:val="start"/>
            <w:rPr/>
          </w:pPr>
          <w:r>
            <w:rPr/>
            <w:t>9.4.14.19 MS network feature support</w:t>
            <w:tab/>
          </w:r>
          <w:hyperlink w:anchor="__RefHeading___Toc502231682">
            <w:r>
              <w:rPr>
                <w:rStyle w:val="IndexLink"/>
              </w:rPr>
              <w:t>368</w:t>
            </w:r>
          </w:hyperlink>
        </w:p>
        <w:p>
          <w:pPr>
            <w:pStyle w:val="Contents4"/>
            <w:tabs>
              <w:tab w:val="clear" w:pos="9639"/>
              <w:tab w:val="right" w:pos="9638" w:leader="dot"/>
            </w:tabs>
            <w:bidi w:val="0"/>
            <w:jc w:val="start"/>
            <w:rPr/>
          </w:pPr>
          <w:r>
            <w:rPr/>
            <w:t>9.4.14.20 Old location area identification</w:t>
            <w:tab/>
          </w:r>
          <w:hyperlink w:anchor="__RefHeading___Toc502231683">
            <w:r>
              <w:rPr>
                <w:rStyle w:val="IndexLink"/>
              </w:rPr>
              <w:t>368</w:t>
            </w:r>
          </w:hyperlink>
        </w:p>
        <w:p>
          <w:pPr>
            <w:pStyle w:val="Contents3"/>
            <w:tabs>
              <w:tab w:val="clear" w:pos="9639"/>
              <w:tab w:val="right" w:pos="9638" w:leader="dot"/>
            </w:tabs>
            <w:bidi w:val="0"/>
            <w:jc w:val="start"/>
            <w:rPr/>
          </w:pPr>
          <w:r>
            <w:rPr/>
            <w:t>9.4.15 Routing area update accept</w:t>
            <w:tab/>
          </w:r>
          <w:hyperlink w:anchor="__RefHeading___Toc502231684">
            <w:r>
              <w:rPr>
                <w:rStyle w:val="IndexLink"/>
              </w:rPr>
              <w:t>368</w:t>
            </w:r>
          </w:hyperlink>
        </w:p>
        <w:p>
          <w:pPr>
            <w:pStyle w:val="Contents4"/>
            <w:tabs>
              <w:tab w:val="clear" w:pos="9639"/>
              <w:tab w:val="right" w:pos="9638" w:leader="dot"/>
            </w:tabs>
            <w:bidi w:val="0"/>
            <w:jc w:val="start"/>
            <w:rPr/>
          </w:pPr>
          <w:r>
            <w:rPr/>
            <w:t>9.4.15.1 P-TMSI signature</w:t>
            <w:tab/>
          </w:r>
          <w:hyperlink w:anchor="__RefHeading___Toc502231685">
            <w:r>
              <w:rPr>
                <w:rStyle w:val="IndexLink"/>
              </w:rPr>
              <w:t>369</w:t>
            </w:r>
          </w:hyperlink>
        </w:p>
        <w:p>
          <w:pPr>
            <w:pStyle w:val="Contents4"/>
            <w:tabs>
              <w:tab w:val="clear" w:pos="9639"/>
              <w:tab w:val="right" w:pos="9638" w:leader="dot"/>
            </w:tabs>
            <w:bidi w:val="0"/>
            <w:jc w:val="start"/>
            <w:rPr/>
          </w:pPr>
          <w:r>
            <w:rPr/>
            <w:t>9.4.15.2 Allocated P-TMSI</w:t>
            <w:tab/>
          </w:r>
          <w:hyperlink w:anchor="__RefHeading___Toc502231686">
            <w:r>
              <w:rPr>
                <w:rStyle w:val="IndexLink"/>
              </w:rPr>
              <w:t>369</w:t>
            </w:r>
          </w:hyperlink>
        </w:p>
        <w:p>
          <w:pPr>
            <w:pStyle w:val="Contents4"/>
            <w:tabs>
              <w:tab w:val="clear" w:pos="9639"/>
              <w:tab w:val="right" w:pos="9638" w:leader="dot"/>
            </w:tabs>
            <w:bidi w:val="0"/>
            <w:jc w:val="start"/>
            <w:rPr/>
          </w:pPr>
          <w:r>
            <w:rPr/>
            <w:t>9.4.15.3 MS identity</w:t>
            <w:tab/>
          </w:r>
          <w:hyperlink w:anchor="__RefHeading___Toc502231687">
            <w:r>
              <w:rPr>
                <w:rStyle w:val="IndexLink"/>
              </w:rPr>
              <w:t>369</w:t>
            </w:r>
          </w:hyperlink>
        </w:p>
        <w:p>
          <w:pPr>
            <w:pStyle w:val="Contents4"/>
            <w:tabs>
              <w:tab w:val="clear" w:pos="9639"/>
              <w:tab w:val="right" w:pos="9638" w:leader="dot"/>
            </w:tabs>
            <w:bidi w:val="0"/>
            <w:jc w:val="start"/>
            <w:rPr/>
          </w:pPr>
          <w:r>
            <w:rPr/>
            <w:t>9.4.15.4 List of Receive N</w:t>
            <w:noBreakHyphen/>
            <w:t>PDU Numbers</w:t>
            <w:tab/>
          </w:r>
          <w:hyperlink w:anchor="__RefHeading___Toc502231688">
            <w:r>
              <w:rPr>
                <w:rStyle w:val="IndexLink"/>
              </w:rPr>
              <w:t>370</w:t>
            </w:r>
          </w:hyperlink>
        </w:p>
        <w:p>
          <w:pPr>
            <w:pStyle w:val="Contents4"/>
            <w:tabs>
              <w:tab w:val="clear" w:pos="9639"/>
              <w:tab w:val="right" w:pos="9638" w:leader="dot"/>
            </w:tabs>
            <w:bidi w:val="0"/>
            <w:jc w:val="start"/>
            <w:rPr/>
          </w:pPr>
          <w:r>
            <w:rPr/>
            <w:t>9.4.15.5 Negotiated READY timer value</w:t>
            <w:tab/>
          </w:r>
          <w:hyperlink w:anchor="__RefHeading___Toc502231689">
            <w:r>
              <w:rPr>
                <w:rStyle w:val="IndexLink"/>
              </w:rPr>
              <w:t>370</w:t>
            </w:r>
          </w:hyperlink>
        </w:p>
        <w:p>
          <w:pPr>
            <w:pStyle w:val="Contents4"/>
            <w:tabs>
              <w:tab w:val="clear" w:pos="9639"/>
              <w:tab w:val="right" w:pos="9638" w:leader="dot"/>
            </w:tabs>
            <w:bidi w:val="0"/>
            <w:jc w:val="start"/>
            <w:rPr/>
          </w:pPr>
          <w:r>
            <w:rPr/>
            <w:t>9.4.15.6 GMM cause</w:t>
            <w:tab/>
          </w:r>
          <w:hyperlink w:anchor="__RefHeading___Toc502231690">
            <w:r>
              <w:rPr>
                <w:rStyle w:val="IndexLink"/>
              </w:rPr>
              <w:t>370</w:t>
            </w:r>
          </w:hyperlink>
        </w:p>
        <w:p>
          <w:pPr>
            <w:pStyle w:val="Contents4"/>
            <w:tabs>
              <w:tab w:val="clear" w:pos="9639"/>
              <w:tab w:val="right" w:pos="9638" w:leader="dot"/>
            </w:tabs>
            <w:bidi w:val="0"/>
            <w:jc w:val="start"/>
            <w:rPr/>
          </w:pPr>
          <w:r>
            <w:rPr/>
            <w:t>9.4.15.7 T3302 value</w:t>
            <w:tab/>
          </w:r>
          <w:hyperlink w:anchor="__RefHeading___Toc502231691">
            <w:r>
              <w:rPr>
                <w:rStyle w:val="IndexLink"/>
              </w:rPr>
              <w:t>370</w:t>
            </w:r>
          </w:hyperlink>
        </w:p>
        <w:p>
          <w:pPr>
            <w:pStyle w:val="Contents4"/>
            <w:tabs>
              <w:tab w:val="clear" w:pos="9639"/>
              <w:tab w:val="right" w:pos="9638" w:leader="dot"/>
            </w:tabs>
            <w:bidi w:val="0"/>
            <w:jc w:val="start"/>
            <w:rPr/>
          </w:pPr>
          <w:r>
            <w:rPr/>
            <w:t>9.4.15.8 Cell Notification (A/Gb mode only)</w:t>
            <w:tab/>
          </w:r>
          <w:hyperlink w:anchor="__RefHeading___Toc502231692">
            <w:r>
              <w:rPr>
                <w:rStyle w:val="IndexLink"/>
              </w:rPr>
              <w:t>370</w:t>
            </w:r>
          </w:hyperlink>
        </w:p>
        <w:p>
          <w:pPr>
            <w:pStyle w:val="Contents4"/>
            <w:tabs>
              <w:tab w:val="clear" w:pos="9639"/>
              <w:tab w:val="right" w:pos="9638" w:leader="dot"/>
            </w:tabs>
            <w:bidi w:val="0"/>
            <w:jc w:val="start"/>
            <w:rPr/>
          </w:pPr>
          <w:r>
            <w:rPr/>
            <w:t>9.4.15.9 Equivalent PLMNs</w:t>
            <w:tab/>
          </w:r>
          <w:hyperlink w:anchor="__RefHeading___Toc502231693">
            <w:r>
              <w:rPr>
                <w:rStyle w:val="IndexLink"/>
              </w:rPr>
              <w:t>370</w:t>
            </w:r>
          </w:hyperlink>
        </w:p>
        <w:p>
          <w:pPr>
            <w:pStyle w:val="Contents4"/>
            <w:tabs>
              <w:tab w:val="clear" w:pos="9639"/>
              <w:tab w:val="right" w:pos="9638" w:leader="dot"/>
            </w:tabs>
            <w:bidi w:val="0"/>
            <w:jc w:val="start"/>
            <w:rPr/>
          </w:pPr>
          <w:r>
            <w:rPr/>
            <w:t>9.4.15.10 PDP context status</w:t>
            <w:tab/>
          </w:r>
          <w:hyperlink w:anchor="__RefHeading___Toc502231694">
            <w:r>
              <w:rPr>
                <w:rStyle w:val="IndexLink"/>
              </w:rPr>
              <w:t>370</w:t>
            </w:r>
          </w:hyperlink>
        </w:p>
        <w:p>
          <w:pPr>
            <w:pStyle w:val="Contents4"/>
            <w:tabs>
              <w:tab w:val="clear" w:pos="9639"/>
              <w:tab w:val="right" w:pos="9638" w:leader="dot"/>
            </w:tabs>
            <w:bidi w:val="0"/>
            <w:jc w:val="start"/>
            <w:rPr/>
          </w:pPr>
          <w:r>
            <w:rPr/>
            <w:t>9.4.15.11 Network feature support</w:t>
            <w:tab/>
          </w:r>
          <w:hyperlink w:anchor="__RefHeading___Toc502231695">
            <w:r>
              <w:rPr>
                <w:rStyle w:val="IndexLink"/>
              </w:rPr>
              <w:t>370</w:t>
            </w:r>
          </w:hyperlink>
        </w:p>
        <w:p>
          <w:pPr>
            <w:pStyle w:val="Contents4"/>
            <w:tabs>
              <w:tab w:val="clear" w:pos="9639"/>
              <w:tab w:val="right" w:pos="9638" w:leader="dot"/>
            </w:tabs>
            <w:bidi w:val="0"/>
            <w:jc w:val="start"/>
            <w:rPr/>
          </w:pPr>
          <w:r>
            <w:rPr/>
            <w:t>9.4.15.12 Emergency Number List</w:t>
            <w:tab/>
          </w:r>
          <w:hyperlink w:anchor="__RefHeading___Toc502231696">
            <w:r>
              <w:rPr>
                <w:rStyle w:val="IndexLink"/>
              </w:rPr>
              <w:t>370</w:t>
            </w:r>
          </w:hyperlink>
        </w:p>
        <w:p>
          <w:pPr>
            <w:pStyle w:val="Contents4"/>
            <w:tabs>
              <w:tab w:val="clear" w:pos="9639"/>
              <w:tab w:val="right" w:pos="9638" w:leader="dot"/>
            </w:tabs>
            <w:bidi w:val="0"/>
            <w:jc w:val="start"/>
            <w:rPr/>
          </w:pPr>
          <w:r>
            <w:rPr/>
            <w:t>9.4.15.13 MBMS context status</w:t>
            <w:tab/>
          </w:r>
          <w:hyperlink w:anchor="__RefHeading___Toc502231697">
            <w:r>
              <w:rPr>
                <w:rStyle w:val="IndexLink"/>
              </w:rPr>
              <w:t>370</w:t>
            </w:r>
          </w:hyperlink>
        </w:p>
        <w:p>
          <w:pPr>
            <w:pStyle w:val="Contents4"/>
            <w:tabs>
              <w:tab w:val="clear" w:pos="9639"/>
              <w:tab w:val="right" w:pos="9638" w:leader="dot"/>
            </w:tabs>
            <w:bidi w:val="0"/>
            <w:jc w:val="start"/>
            <w:rPr/>
          </w:pPr>
          <w:r>
            <w:rPr/>
            <w:t>9.4.15.14 Requested MS Information</w:t>
            <w:tab/>
          </w:r>
          <w:hyperlink w:anchor="__RefHeading___Toc502231698">
            <w:r>
              <w:rPr>
                <w:rStyle w:val="IndexLink"/>
              </w:rPr>
              <w:t>371</w:t>
            </w:r>
          </w:hyperlink>
        </w:p>
        <w:p>
          <w:pPr>
            <w:pStyle w:val="Contents4"/>
            <w:tabs>
              <w:tab w:val="clear" w:pos="9639"/>
              <w:tab w:val="right" w:pos="9638" w:leader="dot"/>
            </w:tabs>
            <w:bidi w:val="0"/>
            <w:jc w:val="start"/>
            <w:rPr/>
          </w:pPr>
          <w:r>
            <w:rPr/>
            <w:t>9.4.15.15 T3319 value</w:t>
            <w:tab/>
          </w:r>
          <w:hyperlink w:anchor="__RefHeading___Toc502231699">
            <w:r>
              <w:rPr>
                <w:rStyle w:val="IndexLink"/>
              </w:rPr>
              <w:t>371</w:t>
            </w:r>
          </w:hyperlink>
        </w:p>
        <w:p>
          <w:pPr>
            <w:pStyle w:val="Contents4"/>
            <w:tabs>
              <w:tab w:val="clear" w:pos="9639"/>
              <w:tab w:val="right" w:pos="9638" w:leader="dot"/>
            </w:tabs>
            <w:bidi w:val="0"/>
            <w:jc w:val="start"/>
            <w:rPr/>
          </w:pPr>
          <w:r>
            <w:rPr/>
            <w:t>9.4.15.16 T3323 value</w:t>
            <w:tab/>
          </w:r>
          <w:hyperlink w:anchor="__RefHeading___Toc502231700">
            <w:r>
              <w:rPr>
                <w:rStyle w:val="IndexLink"/>
              </w:rPr>
              <w:t>371</w:t>
            </w:r>
          </w:hyperlink>
        </w:p>
        <w:p>
          <w:pPr>
            <w:pStyle w:val="Contents4"/>
            <w:tabs>
              <w:tab w:val="clear" w:pos="9639"/>
              <w:tab w:val="right" w:pos="9638" w:leader="dot"/>
            </w:tabs>
            <w:bidi w:val="0"/>
            <w:jc w:val="start"/>
            <w:rPr/>
          </w:pPr>
          <w:r>
            <w:rPr/>
            <w:t>9.4.15.17 T3312 extended value</w:t>
            <w:tab/>
          </w:r>
          <w:hyperlink w:anchor="__RefHeading___Toc502231701">
            <w:r>
              <w:rPr>
                <w:rStyle w:val="IndexLink"/>
              </w:rPr>
              <w:t>371</w:t>
            </w:r>
          </w:hyperlink>
        </w:p>
        <w:p>
          <w:pPr>
            <w:pStyle w:val="Contents3"/>
            <w:tabs>
              <w:tab w:val="clear" w:pos="9639"/>
              <w:tab w:val="right" w:pos="9638" w:leader="dot"/>
            </w:tabs>
            <w:bidi w:val="0"/>
            <w:jc w:val="start"/>
            <w:rPr/>
          </w:pPr>
          <w:r>
            <w:rPr/>
            <w:t>9.4.16 Routing area update complete</w:t>
            <w:tab/>
          </w:r>
          <w:hyperlink w:anchor="__RefHeading___Toc502231702">
            <w:r>
              <w:rPr>
                <w:rStyle w:val="IndexLink"/>
              </w:rPr>
              <w:t>371</w:t>
            </w:r>
          </w:hyperlink>
        </w:p>
        <w:p>
          <w:pPr>
            <w:pStyle w:val="Contents4"/>
            <w:tabs>
              <w:tab w:val="clear" w:pos="9639"/>
              <w:tab w:val="right" w:pos="9638" w:leader="dot"/>
            </w:tabs>
            <w:bidi w:val="0"/>
            <w:jc w:val="start"/>
            <w:rPr/>
          </w:pPr>
          <w:r>
            <w:rPr/>
            <w:t>9.4.16.1 List of Receive N</w:t>
            <w:noBreakHyphen/>
            <w:t>PDU Numbers</w:t>
            <w:tab/>
          </w:r>
          <w:hyperlink w:anchor="__RefHeading___Toc502231703">
            <w:r>
              <w:rPr>
                <w:rStyle w:val="IndexLink"/>
              </w:rPr>
              <w:t>371</w:t>
            </w:r>
          </w:hyperlink>
        </w:p>
        <w:p>
          <w:pPr>
            <w:pStyle w:val="Contents4"/>
            <w:tabs>
              <w:tab w:val="clear" w:pos="9639"/>
              <w:tab w:val="right" w:pos="9638" w:leader="dot"/>
            </w:tabs>
            <w:bidi w:val="0"/>
            <w:jc w:val="start"/>
            <w:rPr/>
          </w:pPr>
          <w:r>
            <w:rPr/>
            <w:t>9.4.16.2 Inter RAT handover information</w:t>
            <w:tab/>
          </w:r>
          <w:hyperlink w:anchor="__RefHeading___Toc502231704">
            <w:r>
              <w:rPr>
                <w:rStyle w:val="IndexLink"/>
              </w:rPr>
              <w:t>371</w:t>
            </w:r>
          </w:hyperlink>
        </w:p>
        <w:p>
          <w:pPr>
            <w:pStyle w:val="Contents4"/>
            <w:tabs>
              <w:tab w:val="clear" w:pos="9639"/>
              <w:tab w:val="right" w:pos="9638" w:leader="dot"/>
            </w:tabs>
            <w:bidi w:val="0"/>
            <w:jc w:val="start"/>
            <w:rPr/>
          </w:pPr>
          <w:r>
            <w:rPr/>
            <w:t>9.4.16.3 E-UTRAN inter RAT handover information</w:t>
            <w:tab/>
          </w:r>
          <w:hyperlink w:anchor="__RefHeading___Toc502231705">
            <w:r>
              <w:rPr>
                <w:rStyle w:val="IndexLink"/>
              </w:rPr>
              <w:t>372</w:t>
            </w:r>
          </w:hyperlink>
        </w:p>
        <w:p>
          <w:pPr>
            <w:pStyle w:val="Contents3"/>
            <w:tabs>
              <w:tab w:val="clear" w:pos="9639"/>
              <w:tab w:val="right" w:pos="9638" w:leader="dot"/>
            </w:tabs>
            <w:bidi w:val="0"/>
            <w:jc w:val="start"/>
            <w:rPr/>
          </w:pPr>
          <w:r>
            <w:rPr/>
            <w:t>9.4.17 Routing area update reject</w:t>
            <w:tab/>
          </w:r>
          <w:hyperlink w:anchor="__RefHeading___Toc502231706">
            <w:r>
              <w:rPr>
                <w:rStyle w:val="IndexLink"/>
              </w:rPr>
              <w:t>372</w:t>
            </w:r>
          </w:hyperlink>
        </w:p>
        <w:p>
          <w:pPr>
            <w:pStyle w:val="Contents4"/>
            <w:tabs>
              <w:tab w:val="clear" w:pos="9639"/>
              <w:tab w:val="right" w:pos="9638" w:leader="dot"/>
            </w:tabs>
            <w:bidi w:val="0"/>
            <w:jc w:val="start"/>
            <w:rPr/>
          </w:pPr>
          <w:r>
            <w:rPr/>
            <w:t>9.4.17.1 T3302 value</w:t>
            <w:tab/>
          </w:r>
          <w:hyperlink w:anchor="__RefHeading___Toc502231707">
            <w:r>
              <w:rPr>
                <w:rStyle w:val="IndexLink"/>
              </w:rPr>
              <w:t>372</w:t>
            </w:r>
          </w:hyperlink>
        </w:p>
        <w:p>
          <w:pPr>
            <w:pStyle w:val="Contents4"/>
            <w:tabs>
              <w:tab w:val="clear" w:pos="9639"/>
              <w:tab w:val="right" w:pos="9638" w:leader="dot"/>
            </w:tabs>
            <w:bidi w:val="0"/>
            <w:jc w:val="start"/>
            <w:rPr/>
          </w:pPr>
          <w:r>
            <w:rPr/>
            <w:t>9.4.17.2 T3346 value</w:t>
            <w:tab/>
          </w:r>
          <w:hyperlink w:anchor="__RefHeading___Toc502231708">
            <w:r>
              <w:rPr>
                <w:rStyle w:val="IndexLink"/>
              </w:rPr>
              <w:t>372</w:t>
            </w:r>
          </w:hyperlink>
        </w:p>
        <w:p>
          <w:pPr>
            <w:pStyle w:val="Contents3"/>
            <w:tabs>
              <w:tab w:val="clear" w:pos="9639"/>
              <w:tab w:val="right" w:pos="9638" w:leader="dot"/>
            </w:tabs>
            <w:bidi w:val="0"/>
            <w:jc w:val="start"/>
            <w:rPr/>
          </w:pPr>
          <w:r>
            <w:rPr/>
            <w:t>9.4.18 GMM Status</w:t>
            <w:tab/>
          </w:r>
          <w:hyperlink w:anchor="__RefHeading___Toc502231709">
            <w:r>
              <w:rPr>
                <w:rStyle w:val="IndexLink"/>
              </w:rPr>
              <w:t>372</w:t>
            </w:r>
          </w:hyperlink>
        </w:p>
        <w:p>
          <w:pPr>
            <w:pStyle w:val="Contents3"/>
            <w:tabs>
              <w:tab w:val="clear" w:pos="9639"/>
              <w:tab w:val="right" w:pos="9638" w:leader="dot"/>
            </w:tabs>
            <w:bidi w:val="0"/>
            <w:jc w:val="start"/>
            <w:rPr/>
          </w:pPr>
          <w:r>
            <w:rPr/>
            <w:t>9.4.19 GMM Information</w:t>
            <w:tab/>
          </w:r>
          <w:hyperlink w:anchor="__RefHeading___Toc502231710">
            <w:r>
              <w:rPr>
                <w:rStyle w:val="IndexLink"/>
              </w:rPr>
              <w:t>373</w:t>
            </w:r>
          </w:hyperlink>
        </w:p>
        <w:p>
          <w:pPr>
            <w:pStyle w:val="Contents4"/>
            <w:tabs>
              <w:tab w:val="clear" w:pos="9639"/>
              <w:tab w:val="right" w:pos="9638" w:leader="dot"/>
            </w:tabs>
            <w:bidi w:val="0"/>
            <w:jc w:val="start"/>
            <w:rPr/>
          </w:pPr>
          <w:r>
            <w:rPr/>
            <w:t>9.4.19.1 Full name for network</w:t>
            <w:tab/>
          </w:r>
          <w:hyperlink w:anchor="__RefHeading___Toc502231711">
            <w:r>
              <w:rPr>
                <w:rStyle w:val="IndexLink"/>
              </w:rPr>
              <w:t>373</w:t>
            </w:r>
          </w:hyperlink>
        </w:p>
        <w:p>
          <w:pPr>
            <w:pStyle w:val="Contents4"/>
            <w:tabs>
              <w:tab w:val="clear" w:pos="9639"/>
              <w:tab w:val="right" w:pos="9638" w:leader="dot"/>
            </w:tabs>
            <w:bidi w:val="0"/>
            <w:jc w:val="start"/>
            <w:rPr/>
          </w:pPr>
          <w:r>
            <w:rPr/>
            <w:t>9.4.19.2 Short name for network</w:t>
            <w:tab/>
          </w:r>
          <w:hyperlink w:anchor="__RefHeading___Toc502231712">
            <w:r>
              <w:rPr>
                <w:rStyle w:val="IndexLink"/>
              </w:rPr>
              <w:t>373</w:t>
            </w:r>
          </w:hyperlink>
        </w:p>
        <w:p>
          <w:pPr>
            <w:pStyle w:val="Contents4"/>
            <w:tabs>
              <w:tab w:val="clear" w:pos="9639"/>
              <w:tab w:val="right" w:pos="9638" w:leader="dot"/>
            </w:tabs>
            <w:bidi w:val="0"/>
            <w:jc w:val="start"/>
            <w:rPr/>
          </w:pPr>
          <w:r>
            <w:rPr/>
            <w:t>9.4.19.3 Local time zone</w:t>
            <w:tab/>
          </w:r>
          <w:hyperlink w:anchor="__RefHeading___Toc502231713">
            <w:r>
              <w:rPr>
                <w:rStyle w:val="IndexLink"/>
              </w:rPr>
              <w:t>374</w:t>
            </w:r>
          </w:hyperlink>
        </w:p>
        <w:p>
          <w:pPr>
            <w:pStyle w:val="Contents4"/>
            <w:tabs>
              <w:tab w:val="clear" w:pos="9639"/>
              <w:tab w:val="right" w:pos="9638" w:leader="dot"/>
            </w:tabs>
            <w:bidi w:val="0"/>
            <w:jc w:val="start"/>
            <w:rPr/>
          </w:pPr>
          <w:r>
            <w:rPr/>
            <w:t>9.4.19.4 Universal time and local time zone</w:t>
            <w:tab/>
          </w:r>
          <w:hyperlink w:anchor="__RefHeading___Toc502231714">
            <w:r>
              <w:rPr>
                <w:rStyle w:val="IndexLink"/>
              </w:rPr>
              <w:t>374</w:t>
            </w:r>
          </w:hyperlink>
        </w:p>
        <w:p>
          <w:pPr>
            <w:pStyle w:val="Contents4"/>
            <w:tabs>
              <w:tab w:val="clear" w:pos="9639"/>
              <w:tab w:val="right" w:pos="9638" w:leader="dot"/>
            </w:tabs>
            <w:bidi w:val="0"/>
            <w:jc w:val="start"/>
            <w:rPr/>
          </w:pPr>
          <w:r>
            <w:rPr/>
            <w:t>9.4.19.5 LSA Identity</w:t>
            <w:tab/>
          </w:r>
          <w:hyperlink w:anchor="__RefHeading___Toc502231715">
            <w:r>
              <w:rPr>
                <w:rStyle w:val="IndexLink"/>
              </w:rPr>
              <w:t>374</w:t>
            </w:r>
          </w:hyperlink>
        </w:p>
        <w:p>
          <w:pPr>
            <w:pStyle w:val="Contents4"/>
            <w:tabs>
              <w:tab w:val="clear" w:pos="9639"/>
              <w:tab w:val="right" w:pos="9638" w:leader="dot"/>
            </w:tabs>
            <w:bidi w:val="0"/>
            <w:jc w:val="start"/>
            <w:rPr/>
          </w:pPr>
          <w:r>
            <w:rPr/>
            <w:t>9.4.19.6 Network Daylight Saving Time</w:t>
            <w:tab/>
          </w:r>
          <w:hyperlink w:anchor="__RefHeading___Toc502231716">
            <w:r>
              <w:rPr>
                <w:rStyle w:val="IndexLink"/>
              </w:rPr>
              <w:t>374</w:t>
            </w:r>
          </w:hyperlink>
        </w:p>
        <w:p>
          <w:pPr>
            <w:pStyle w:val="Contents3"/>
            <w:tabs>
              <w:tab w:val="clear" w:pos="9639"/>
              <w:tab w:val="right" w:pos="9638" w:leader="dot"/>
            </w:tabs>
            <w:bidi w:val="0"/>
            <w:jc w:val="start"/>
            <w:rPr/>
          </w:pPr>
          <w:r>
            <w:rPr/>
            <w:t>9.4.20 Service Request (Iu mode only)</w:t>
            <w:tab/>
          </w:r>
          <w:hyperlink w:anchor="__RefHeading___Toc502231717">
            <w:r>
              <w:rPr>
                <w:rStyle w:val="IndexLink"/>
              </w:rPr>
              <w:t>374</w:t>
            </w:r>
          </w:hyperlink>
        </w:p>
        <w:p>
          <w:pPr>
            <w:pStyle w:val="Contents4"/>
            <w:tabs>
              <w:tab w:val="clear" w:pos="9639"/>
              <w:tab w:val="right" w:pos="9638" w:leader="dot"/>
            </w:tabs>
            <w:bidi w:val="0"/>
            <w:jc w:val="start"/>
            <w:rPr/>
          </w:pPr>
          <w:r>
            <w:rPr/>
            <w:t>9.4.20.1 PDP context status</w:t>
            <w:tab/>
          </w:r>
          <w:hyperlink w:anchor="__RefHeading___Toc502231718">
            <w:r>
              <w:rPr>
                <w:rStyle w:val="IndexLink"/>
              </w:rPr>
              <w:t>375</w:t>
            </w:r>
          </w:hyperlink>
        </w:p>
        <w:p>
          <w:pPr>
            <w:pStyle w:val="Contents4"/>
            <w:tabs>
              <w:tab w:val="clear" w:pos="9639"/>
              <w:tab w:val="right" w:pos="9638" w:leader="dot"/>
            </w:tabs>
            <w:bidi w:val="0"/>
            <w:jc w:val="start"/>
            <w:rPr/>
          </w:pPr>
          <w:r>
            <w:rPr/>
            <w:t>9.4.20.2 MBMS context status</w:t>
            <w:tab/>
          </w:r>
          <w:hyperlink w:anchor="__RefHeading___Toc502231719">
            <w:r>
              <w:rPr>
                <w:rStyle w:val="IndexLink"/>
              </w:rPr>
              <w:t>375</w:t>
            </w:r>
          </w:hyperlink>
        </w:p>
        <w:p>
          <w:pPr>
            <w:pStyle w:val="Contents4"/>
            <w:tabs>
              <w:tab w:val="clear" w:pos="9639"/>
              <w:tab w:val="right" w:pos="9638" w:leader="dot"/>
            </w:tabs>
            <w:bidi w:val="0"/>
            <w:jc w:val="start"/>
            <w:rPr/>
          </w:pPr>
          <w:r>
            <w:rPr/>
            <w:t>9.4.20.3 Uplink data status</w:t>
            <w:tab/>
          </w:r>
          <w:hyperlink w:anchor="__RefHeading___Toc502231720">
            <w:r>
              <w:rPr>
                <w:rStyle w:val="IndexLink"/>
              </w:rPr>
              <w:t>375</w:t>
            </w:r>
          </w:hyperlink>
        </w:p>
        <w:p>
          <w:pPr>
            <w:pStyle w:val="Contents4"/>
            <w:tabs>
              <w:tab w:val="clear" w:pos="9639"/>
              <w:tab w:val="right" w:pos="9638" w:leader="dot"/>
            </w:tabs>
            <w:bidi w:val="0"/>
            <w:jc w:val="start"/>
            <w:rPr/>
          </w:pPr>
          <w:r>
            <w:rPr/>
            <w:t>9.4.20.4 Device properties</w:t>
            <w:tab/>
          </w:r>
          <w:hyperlink w:anchor="__RefHeading___Toc502231721">
            <w:r>
              <w:rPr>
                <w:rStyle w:val="IndexLink"/>
              </w:rPr>
              <w:t>375</w:t>
            </w:r>
          </w:hyperlink>
        </w:p>
        <w:p>
          <w:pPr>
            <w:pStyle w:val="Contents3"/>
            <w:tabs>
              <w:tab w:val="clear" w:pos="9639"/>
              <w:tab w:val="right" w:pos="9638" w:leader="dot"/>
            </w:tabs>
            <w:bidi w:val="0"/>
            <w:jc w:val="start"/>
            <w:rPr/>
          </w:pPr>
          <w:r>
            <w:rPr/>
            <w:t>9.4.21 Service Accept (Iu mode only)</w:t>
            <w:tab/>
          </w:r>
          <w:hyperlink w:anchor="__RefHeading___Toc502231722">
            <w:r>
              <w:rPr>
                <w:rStyle w:val="IndexLink"/>
              </w:rPr>
              <w:t>375</w:t>
            </w:r>
          </w:hyperlink>
        </w:p>
        <w:p>
          <w:pPr>
            <w:pStyle w:val="Contents4"/>
            <w:tabs>
              <w:tab w:val="clear" w:pos="9639"/>
              <w:tab w:val="right" w:pos="9638" w:leader="dot"/>
            </w:tabs>
            <w:bidi w:val="0"/>
            <w:jc w:val="start"/>
            <w:rPr/>
          </w:pPr>
          <w:r>
            <w:rPr/>
            <w:t>9.4.21.1 PDP context status</w:t>
            <w:tab/>
          </w:r>
          <w:hyperlink w:anchor="__RefHeading___Toc502231723">
            <w:r>
              <w:rPr>
                <w:rStyle w:val="IndexLink"/>
              </w:rPr>
              <w:t>375</w:t>
            </w:r>
          </w:hyperlink>
        </w:p>
        <w:p>
          <w:pPr>
            <w:pStyle w:val="Contents4"/>
            <w:tabs>
              <w:tab w:val="clear" w:pos="9639"/>
              <w:tab w:val="right" w:pos="9638" w:leader="dot"/>
            </w:tabs>
            <w:bidi w:val="0"/>
            <w:jc w:val="start"/>
            <w:rPr/>
          </w:pPr>
          <w:r>
            <w:rPr/>
            <w:t>9.4.21.2 MBMS context status</w:t>
            <w:tab/>
          </w:r>
          <w:hyperlink w:anchor="__RefHeading___Toc502231724">
            <w:r>
              <w:rPr>
                <w:rStyle w:val="IndexLink"/>
              </w:rPr>
              <w:t>375</w:t>
            </w:r>
          </w:hyperlink>
        </w:p>
        <w:p>
          <w:pPr>
            <w:pStyle w:val="Contents3"/>
            <w:tabs>
              <w:tab w:val="clear" w:pos="9639"/>
              <w:tab w:val="right" w:pos="9638" w:leader="dot"/>
            </w:tabs>
            <w:bidi w:val="0"/>
            <w:jc w:val="start"/>
            <w:rPr/>
          </w:pPr>
          <w:r>
            <w:rPr/>
            <w:t>9.4.22 Service Reject (Iu mode only)</w:t>
            <w:tab/>
          </w:r>
          <w:hyperlink w:anchor="__RefHeading___Toc502231725">
            <w:r>
              <w:rPr>
                <w:rStyle w:val="IndexLink"/>
              </w:rPr>
              <w:t>375</w:t>
            </w:r>
          </w:hyperlink>
        </w:p>
        <w:p>
          <w:pPr>
            <w:pStyle w:val="Contents4"/>
            <w:tabs>
              <w:tab w:val="clear" w:pos="9639"/>
              <w:tab w:val="right" w:pos="9638" w:leader="dot"/>
            </w:tabs>
            <w:bidi w:val="0"/>
            <w:jc w:val="start"/>
            <w:rPr/>
          </w:pPr>
          <w:r>
            <w:rPr/>
            <w:t>9.4.22.1 T3346 value</w:t>
            <w:tab/>
          </w:r>
          <w:hyperlink w:anchor="__RefHeading___Toc502231726">
            <w:r>
              <w:rPr>
                <w:rStyle w:val="IndexLink"/>
              </w:rPr>
              <w:t>376</w:t>
            </w:r>
          </w:hyperlink>
        </w:p>
        <w:p>
          <w:pPr>
            <w:pStyle w:val="Contents2"/>
            <w:tabs>
              <w:tab w:val="clear" w:pos="9639"/>
              <w:tab w:val="right" w:pos="9638" w:leader="dot"/>
            </w:tabs>
            <w:bidi w:val="0"/>
            <w:jc w:val="start"/>
            <w:rPr/>
          </w:pPr>
          <w:r>
            <w:rPr/>
            <w:t>9.5 GPRS Session Management Messages</w:t>
            <w:tab/>
          </w:r>
          <w:hyperlink w:anchor="__RefHeading___Toc502231727">
            <w:r>
              <w:rPr>
                <w:rStyle w:val="IndexLink"/>
              </w:rPr>
              <w:t>376</w:t>
            </w:r>
          </w:hyperlink>
        </w:p>
        <w:p>
          <w:pPr>
            <w:pStyle w:val="Contents3"/>
            <w:tabs>
              <w:tab w:val="clear" w:pos="9639"/>
              <w:tab w:val="right" w:pos="9638" w:leader="dot"/>
            </w:tabs>
            <w:bidi w:val="0"/>
            <w:jc w:val="start"/>
            <w:rPr/>
          </w:pPr>
          <w:r>
            <w:rPr/>
            <w:t>9.5.1 Activate PDP context request</w:t>
            <w:tab/>
          </w:r>
          <w:hyperlink w:anchor="__RefHeading___Toc502231728">
            <w:r>
              <w:rPr>
                <w:rStyle w:val="IndexLink"/>
              </w:rPr>
              <w:t>376</w:t>
            </w:r>
          </w:hyperlink>
        </w:p>
        <w:p>
          <w:pPr>
            <w:pStyle w:val="Contents4"/>
            <w:tabs>
              <w:tab w:val="clear" w:pos="9639"/>
              <w:tab w:val="right" w:pos="9638" w:leader="dot"/>
            </w:tabs>
            <w:bidi w:val="0"/>
            <w:jc w:val="start"/>
            <w:rPr/>
          </w:pPr>
          <w:r>
            <w:rPr/>
            <w:t>9.5.1.1 Access point name</w:t>
            <w:tab/>
          </w:r>
          <w:hyperlink w:anchor="__RefHeading___Toc502231729">
            <w:r>
              <w:rPr>
                <w:rStyle w:val="IndexLink"/>
              </w:rPr>
              <w:t>376</w:t>
            </w:r>
          </w:hyperlink>
        </w:p>
        <w:p>
          <w:pPr>
            <w:pStyle w:val="Contents4"/>
            <w:tabs>
              <w:tab w:val="clear" w:pos="9639"/>
              <w:tab w:val="right" w:pos="9638" w:leader="dot"/>
            </w:tabs>
            <w:bidi w:val="0"/>
            <w:jc w:val="start"/>
            <w:rPr/>
          </w:pPr>
          <w:r>
            <w:rPr/>
            <w:t>9.5.1.2 Protocol configuration options</w:t>
            <w:tab/>
          </w:r>
          <w:hyperlink w:anchor="__RefHeading___Toc502231730">
            <w:r>
              <w:rPr>
                <w:rStyle w:val="IndexLink"/>
              </w:rPr>
              <w:t>377</w:t>
            </w:r>
          </w:hyperlink>
        </w:p>
        <w:p>
          <w:pPr>
            <w:pStyle w:val="Contents4"/>
            <w:tabs>
              <w:tab w:val="clear" w:pos="9639"/>
              <w:tab w:val="right" w:pos="9638" w:leader="dot"/>
            </w:tabs>
            <w:bidi w:val="0"/>
            <w:jc w:val="start"/>
            <w:rPr/>
          </w:pPr>
          <w:r>
            <w:rPr/>
            <w:t>9.5.1.3 Request type</w:t>
            <w:tab/>
          </w:r>
          <w:hyperlink w:anchor="__RefHeading___Toc502231731">
            <w:r>
              <w:rPr>
                <w:rStyle w:val="IndexLink"/>
              </w:rPr>
              <w:t>377</w:t>
            </w:r>
          </w:hyperlink>
        </w:p>
        <w:p>
          <w:pPr>
            <w:pStyle w:val="Contents4"/>
            <w:tabs>
              <w:tab w:val="clear" w:pos="9639"/>
              <w:tab w:val="right" w:pos="9638" w:leader="dot"/>
            </w:tabs>
            <w:bidi w:val="0"/>
            <w:jc w:val="start"/>
            <w:rPr/>
          </w:pPr>
          <w:r>
            <w:rPr/>
            <w:t>9.5.1.4 Device properties</w:t>
            <w:tab/>
          </w:r>
          <w:hyperlink w:anchor="__RefHeading___Toc502231732">
            <w:r>
              <w:rPr>
                <w:rStyle w:val="IndexLink"/>
              </w:rPr>
              <w:t>377</w:t>
            </w:r>
          </w:hyperlink>
        </w:p>
        <w:p>
          <w:pPr>
            <w:pStyle w:val="Contents3"/>
            <w:tabs>
              <w:tab w:val="clear" w:pos="9639"/>
              <w:tab w:val="right" w:pos="9638" w:leader="dot"/>
            </w:tabs>
            <w:bidi w:val="0"/>
            <w:jc w:val="start"/>
            <w:rPr/>
          </w:pPr>
          <w:r>
            <w:rPr/>
            <w:t>9.5.2 Activate PDP context accept</w:t>
            <w:tab/>
          </w:r>
          <w:hyperlink w:anchor="__RefHeading___Toc502231733">
            <w:r>
              <w:rPr>
                <w:rStyle w:val="IndexLink"/>
              </w:rPr>
              <w:t>377</w:t>
            </w:r>
          </w:hyperlink>
        </w:p>
        <w:p>
          <w:pPr>
            <w:pStyle w:val="Contents4"/>
            <w:tabs>
              <w:tab w:val="clear" w:pos="9639"/>
              <w:tab w:val="right" w:pos="9638" w:leader="dot"/>
            </w:tabs>
            <w:bidi w:val="0"/>
            <w:jc w:val="start"/>
            <w:rPr/>
          </w:pPr>
          <w:r>
            <w:rPr/>
            <w:t>9.5.2.1 PDP address</w:t>
            <w:tab/>
          </w:r>
          <w:hyperlink w:anchor="__RefHeading___Toc502231734">
            <w:r>
              <w:rPr>
                <w:rStyle w:val="IndexLink"/>
              </w:rPr>
              <w:t>377</w:t>
            </w:r>
          </w:hyperlink>
        </w:p>
        <w:p>
          <w:pPr>
            <w:pStyle w:val="Contents4"/>
            <w:tabs>
              <w:tab w:val="clear" w:pos="9639"/>
              <w:tab w:val="right" w:pos="9638" w:leader="dot"/>
            </w:tabs>
            <w:bidi w:val="0"/>
            <w:jc w:val="start"/>
            <w:rPr/>
          </w:pPr>
          <w:r>
            <w:rPr/>
            <w:t>9.5.2.2 Protocol configuration options</w:t>
            <w:tab/>
          </w:r>
          <w:hyperlink w:anchor="__RefHeading___Toc502231735">
            <w:r>
              <w:rPr>
                <w:rStyle w:val="IndexLink"/>
              </w:rPr>
              <w:t>378</w:t>
            </w:r>
          </w:hyperlink>
        </w:p>
        <w:p>
          <w:pPr>
            <w:pStyle w:val="Contents4"/>
            <w:tabs>
              <w:tab w:val="clear" w:pos="9639"/>
              <w:tab w:val="right" w:pos="9638" w:leader="dot"/>
            </w:tabs>
            <w:bidi w:val="0"/>
            <w:jc w:val="start"/>
            <w:rPr/>
          </w:pPr>
          <w:r>
            <w:rPr/>
            <w:t>9.5.2.3 Packet Flow Identifier</w:t>
            <w:tab/>
          </w:r>
          <w:hyperlink w:anchor="__RefHeading___Toc502231736">
            <w:r>
              <w:rPr>
                <w:rStyle w:val="IndexLink"/>
              </w:rPr>
              <w:t>378</w:t>
            </w:r>
          </w:hyperlink>
        </w:p>
        <w:p>
          <w:pPr>
            <w:pStyle w:val="Contents4"/>
            <w:tabs>
              <w:tab w:val="clear" w:pos="9639"/>
              <w:tab w:val="right" w:pos="9638" w:leader="dot"/>
            </w:tabs>
            <w:bidi w:val="0"/>
            <w:jc w:val="start"/>
            <w:rPr/>
          </w:pPr>
          <w:r>
            <w:rPr/>
            <w:t>9.5.2.4 SM cause</w:t>
            <w:tab/>
          </w:r>
          <w:hyperlink w:anchor="__RefHeading___Toc502231737">
            <w:r>
              <w:rPr>
                <w:rStyle w:val="IndexLink"/>
              </w:rPr>
              <w:t>378</w:t>
            </w:r>
          </w:hyperlink>
        </w:p>
        <w:p>
          <w:pPr>
            <w:pStyle w:val="Contents4"/>
            <w:tabs>
              <w:tab w:val="clear" w:pos="9639"/>
              <w:tab w:val="right" w:pos="9638" w:leader="dot"/>
            </w:tabs>
            <w:bidi w:val="0"/>
            <w:jc w:val="start"/>
            <w:rPr/>
          </w:pPr>
          <w:r>
            <w:rPr/>
            <w:t>9.5.2.5 Connectivity type</w:t>
            <w:tab/>
          </w:r>
          <w:hyperlink w:anchor="__RefHeading___Toc502231738">
            <w:r>
              <w:rPr>
                <w:rStyle w:val="IndexLink"/>
              </w:rPr>
              <w:t>378</w:t>
            </w:r>
          </w:hyperlink>
        </w:p>
        <w:p>
          <w:pPr>
            <w:pStyle w:val="Contents3"/>
            <w:tabs>
              <w:tab w:val="clear" w:pos="9639"/>
              <w:tab w:val="right" w:pos="9638" w:leader="dot"/>
            </w:tabs>
            <w:bidi w:val="0"/>
            <w:jc w:val="start"/>
            <w:rPr/>
          </w:pPr>
          <w:r>
            <w:rPr/>
            <w:t>9.5.3 Activate PDP context reject</w:t>
            <w:tab/>
          </w:r>
          <w:hyperlink w:anchor="__RefHeading___Toc502231739">
            <w:r>
              <w:rPr>
                <w:rStyle w:val="IndexLink"/>
              </w:rPr>
              <w:t>378</w:t>
            </w:r>
          </w:hyperlink>
        </w:p>
        <w:p>
          <w:pPr>
            <w:pStyle w:val="Contents4"/>
            <w:tabs>
              <w:tab w:val="clear" w:pos="9639"/>
              <w:tab w:val="right" w:pos="9638" w:leader="dot"/>
            </w:tabs>
            <w:bidi w:val="0"/>
            <w:jc w:val="start"/>
            <w:rPr/>
          </w:pPr>
          <w:r>
            <w:rPr/>
            <w:t>9.5.3.1 Protocol configuration options</w:t>
            <w:tab/>
          </w:r>
          <w:hyperlink w:anchor="__RefHeading___Toc502231740">
            <w:r>
              <w:rPr>
                <w:rStyle w:val="IndexLink"/>
              </w:rPr>
              <w:t>378</w:t>
            </w:r>
          </w:hyperlink>
        </w:p>
        <w:p>
          <w:pPr>
            <w:pStyle w:val="Contents4"/>
            <w:tabs>
              <w:tab w:val="clear" w:pos="9639"/>
              <w:tab w:val="right" w:pos="9638" w:leader="dot"/>
            </w:tabs>
            <w:bidi w:val="0"/>
            <w:jc w:val="start"/>
            <w:rPr/>
          </w:pPr>
          <w:r>
            <w:rPr/>
            <w:t>9.5.3.2 T3396 value</w:t>
            <w:tab/>
          </w:r>
          <w:hyperlink w:anchor="__RefHeading___Toc502231741">
            <w:r>
              <w:rPr>
                <w:rStyle w:val="IndexLink"/>
              </w:rPr>
              <w:t>378</w:t>
            </w:r>
          </w:hyperlink>
        </w:p>
        <w:p>
          <w:pPr>
            <w:pStyle w:val="Contents3"/>
            <w:tabs>
              <w:tab w:val="clear" w:pos="9639"/>
              <w:tab w:val="right" w:pos="9638" w:leader="dot"/>
            </w:tabs>
            <w:bidi w:val="0"/>
            <w:jc w:val="start"/>
            <w:rPr/>
          </w:pPr>
          <w:r>
            <w:rPr/>
            <w:t>9.5.4 Activate Secondary PDP Context Request</w:t>
            <w:tab/>
          </w:r>
          <w:hyperlink w:anchor="__RefHeading___Toc502231742">
            <w:r>
              <w:rPr>
                <w:rStyle w:val="IndexLink"/>
              </w:rPr>
              <w:t>379</w:t>
            </w:r>
          </w:hyperlink>
        </w:p>
        <w:p>
          <w:pPr>
            <w:pStyle w:val="Contents4"/>
            <w:tabs>
              <w:tab w:val="clear" w:pos="9639"/>
              <w:tab w:val="right" w:pos="9638" w:leader="dot"/>
            </w:tabs>
            <w:bidi w:val="0"/>
            <w:jc w:val="start"/>
            <w:rPr/>
          </w:pPr>
          <w:r>
            <w:rPr/>
            <w:t>9.5.4.1 TFT</w:t>
            <w:tab/>
          </w:r>
          <w:hyperlink w:anchor="__RefHeading___Toc502231743">
            <w:r>
              <w:rPr>
                <w:rStyle w:val="IndexLink"/>
              </w:rPr>
              <w:t>379</w:t>
            </w:r>
          </w:hyperlink>
        </w:p>
        <w:p>
          <w:pPr>
            <w:pStyle w:val="Contents4"/>
            <w:tabs>
              <w:tab w:val="clear" w:pos="9639"/>
              <w:tab w:val="right" w:pos="9638" w:leader="dot"/>
            </w:tabs>
            <w:bidi w:val="0"/>
            <w:jc w:val="start"/>
            <w:rPr/>
          </w:pPr>
          <w:r>
            <w:rPr/>
            <w:t>9.5.4.2 Protocol configuration options</w:t>
            <w:tab/>
          </w:r>
          <w:hyperlink w:anchor="__RefHeading___Toc502231744">
            <w:r>
              <w:rPr>
                <w:rStyle w:val="IndexLink"/>
              </w:rPr>
              <w:t>379</w:t>
            </w:r>
          </w:hyperlink>
        </w:p>
        <w:p>
          <w:pPr>
            <w:pStyle w:val="Contents4"/>
            <w:tabs>
              <w:tab w:val="clear" w:pos="9639"/>
              <w:tab w:val="right" w:pos="9638" w:leader="dot"/>
            </w:tabs>
            <w:bidi w:val="0"/>
            <w:jc w:val="start"/>
            <w:rPr/>
          </w:pPr>
          <w:r>
            <w:rPr/>
            <w:t>9.5.4.3 Device properties</w:t>
            <w:tab/>
          </w:r>
          <w:hyperlink w:anchor="__RefHeading___Toc502231745">
            <w:r>
              <w:rPr>
                <w:rStyle w:val="IndexLink"/>
              </w:rPr>
              <w:t>379</w:t>
            </w:r>
          </w:hyperlink>
        </w:p>
        <w:p>
          <w:pPr>
            <w:pStyle w:val="Contents3"/>
            <w:tabs>
              <w:tab w:val="clear" w:pos="9639"/>
              <w:tab w:val="right" w:pos="9638" w:leader="dot"/>
            </w:tabs>
            <w:bidi w:val="0"/>
            <w:jc w:val="start"/>
            <w:rPr/>
          </w:pPr>
          <w:r>
            <w:rPr/>
            <w:t>9.5.5 Activate Secondary PDP Context Accept</w:t>
            <w:tab/>
          </w:r>
          <w:hyperlink w:anchor="__RefHeading___Toc502231746">
            <w:r>
              <w:rPr>
                <w:rStyle w:val="IndexLink"/>
              </w:rPr>
              <w:t>379</w:t>
            </w:r>
          </w:hyperlink>
        </w:p>
        <w:p>
          <w:pPr>
            <w:pStyle w:val="Contents4"/>
            <w:tabs>
              <w:tab w:val="clear" w:pos="9639"/>
              <w:tab w:val="right" w:pos="9638" w:leader="dot"/>
            </w:tabs>
            <w:bidi w:val="0"/>
            <w:jc w:val="start"/>
            <w:rPr/>
          </w:pPr>
          <w:r>
            <w:rPr/>
            <w:t>9.5.5.1 Packet Flow Identifier</w:t>
            <w:tab/>
          </w:r>
          <w:hyperlink w:anchor="__RefHeading___Toc502231747">
            <w:r>
              <w:rPr>
                <w:rStyle w:val="IndexLink"/>
              </w:rPr>
              <w:t>380</w:t>
            </w:r>
          </w:hyperlink>
        </w:p>
        <w:p>
          <w:pPr>
            <w:pStyle w:val="Contents4"/>
            <w:tabs>
              <w:tab w:val="clear" w:pos="9639"/>
              <w:tab w:val="right" w:pos="9638" w:leader="dot"/>
            </w:tabs>
            <w:bidi w:val="0"/>
            <w:jc w:val="start"/>
            <w:rPr/>
          </w:pPr>
          <w:r>
            <w:rPr/>
            <w:t>9.5.5.2 Protocol configuration options</w:t>
            <w:tab/>
          </w:r>
          <w:hyperlink w:anchor="__RefHeading___Toc502231748">
            <w:r>
              <w:rPr>
                <w:rStyle w:val="IndexLink"/>
              </w:rPr>
              <w:t>380</w:t>
            </w:r>
          </w:hyperlink>
        </w:p>
        <w:p>
          <w:pPr>
            <w:pStyle w:val="Contents3"/>
            <w:tabs>
              <w:tab w:val="clear" w:pos="9639"/>
              <w:tab w:val="right" w:pos="9638" w:leader="dot"/>
            </w:tabs>
            <w:bidi w:val="0"/>
            <w:jc w:val="start"/>
            <w:rPr/>
          </w:pPr>
          <w:r>
            <w:rPr/>
            <w:t>9.5.6 Activate Secondary PDP Context Reject</w:t>
            <w:tab/>
          </w:r>
          <w:hyperlink w:anchor="__RefHeading___Toc502231749">
            <w:r>
              <w:rPr>
                <w:rStyle w:val="IndexLink"/>
              </w:rPr>
              <w:t>380</w:t>
            </w:r>
          </w:hyperlink>
        </w:p>
        <w:p>
          <w:pPr>
            <w:pStyle w:val="Contents4"/>
            <w:tabs>
              <w:tab w:val="clear" w:pos="9639"/>
              <w:tab w:val="right" w:pos="9638" w:leader="dot"/>
            </w:tabs>
            <w:bidi w:val="0"/>
            <w:jc w:val="start"/>
            <w:rPr/>
          </w:pPr>
          <w:r>
            <w:rPr/>
            <w:t>9.5.6.1 Protocol configuration options</w:t>
            <w:tab/>
          </w:r>
          <w:hyperlink w:anchor="__RefHeading___Toc502231750">
            <w:r>
              <w:rPr>
                <w:rStyle w:val="IndexLink"/>
              </w:rPr>
              <w:t>381</w:t>
            </w:r>
          </w:hyperlink>
        </w:p>
        <w:p>
          <w:pPr>
            <w:pStyle w:val="Contents4"/>
            <w:tabs>
              <w:tab w:val="clear" w:pos="9639"/>
              <w:tab w:val="right" w:pos="9638" w:leader="dot"/>
            </w:tabs>
            <w:bidi w:val="0"/>
            <w:jc w:val="start"/>
            <w:rPr/>
          </w:pPr>
          <w:r>
            <w:rPr/>
            <w:t>9.5.6.2 T3396 value</w:t>
            <w:tab/>
          </w:r>
          <w:hyperlink w:anchor="__RefHeading___Toc502231751">
            <w:r>
              <w:rPr>
                <w:rStyle w:val="IndexLink"/>
              </w:rPr>
              <w:t>381</w:t>
            </w:r>
          </w:hyperlink>
        </w:p>
        <w:p>
          <w:pPr>
            <w:pStyle w:val="Contents3"/>
            <w:tabs>
              <w:tab w:val="clear" w:pos="9639"/>
              <w:tab w:val="right" w:pos="9638" w:leader="dot"/>
            </w:tabs>
            <w:bidi w:val="0"/>
            <w:jc w:val="start"/>
            <w:rPr/>
          </w:pPr>
          <w:r>
            <w:rPr/>
            <w:t>9.5.7 Request PDP context activation</w:t>
            <w:tab/>
          </w:r>
          <w:hyperlink w:anchor="__RefHeading___Toc502231752">
            <w:r>
              <w:rPr>
                <w:rStyle w:val="IndexLink"/>
              </w:rPr>
              <w:t>381</w:t>
            </w:r>
          </w:hyperlink>
        </w:p>
        <w:p>
          <w:pPr>
            <w:pStyle w:val="Contents4"/>
            <w:tabs>
              <w:tab w:val="clear" w:pos="9639"/>
              <w:tab w:val="right" w:pos="9638" w:leader="dot"/>
            </w:tabs>
            <w:bidi w:val="0"/>
            <w:jc w:val="start"/>
            <w:rPr/>
          </w:pPr>
          <w:r>
            <w:rPr/>
            <w:t>9.5.7.1 Protocol configuration options</w:t>
            <w:tab/>
          </w:r>
          <w:hyperlink w:anchor="__RefHeading___Toc502231753">
            <w:r>
              <w:rPr>
                <w:rStyle w:val="IndexLink"/>
              </w:rPr>
              <w:t>381</w:t>
            </w:r>
          </w:hyperlink>
        </w:p>
        <w:p>
          <w:pPr>
            <w:pStyle w:val="Contents3"/>
            <w:tabs>
              <w:tab w:val="clear" w:pos="9639"/>
              <w:tab w:val="right" w:pos="9638" w:leader="dot"/>
            </w:tabs>
            <w:bidi w:val="0"/>
            <w:jc w:val="start"/>
            <w:rPr/>
          </w:pPr>
          <w:r>
            <w:rPr/>
            <w:t>9.5.8 Request PDP context activation reject</w:t>
            <w:tab/>
          </w:r>
          <w:hyperlink w:anchor="__RefHeading___Toc502231754">
            <w:r>
              <w:rPr>
                <w:rStyle w:val="IndexLink"/>
              </w:rPr>
              <w:t>381</w:t>
            </w:r>
          </w:hyperlink>
        </w:p>
        <w:p>
          <w:pPr>
            <w:pStyle w:val="Contents4"/>
            <w:tabs>
              <w:tab w:val="clear" w:pos="9639"/>
              <w:tab w:val="right" w:pos="9638" w:leader="dot"/>
            </w:tabs>
            <w:bidi w:val="0"/>
            <w:jc w:val="start"/>
            <w:rPr/>
          </w:pPr>
          <w:r>
            <w:rPr/>
            <w:t>9.5.8.1 Protocol configuration options</w:t>
            <w:tab/>
          </w:r>
          <w:hyperlink w:anchor="__RefHeading___Toc502231755">
            <w:r>
              <w:rPr>
                <w:rStyle w:val="IndexLink"/>
              </w:rPr>
              <w:t>382</w:t>
            </w:r>
          </w:hyperlink>
        </w:p>
        <w:p>
          <w:pPr>
            <w:pStyle w:val="Contents3"/>
            <w:tabs>
              <w:tab w:val="clear" w:pos="9639"/>
              <w:tab w:val="right" w:pos="9638" w:leader="dot"/>
            </w:tabs>
            <w:bidi w:val="0"/>
            <w:jc w:val="start"/>
            <w:rPr/>
          </w:pPr>
          <w:r>
            <w:rPr/>
            <w:t>9.5.9 Modify PDP context request (Network to MS direction)</w:t>
            <w:tab/>
          </w:r>
          <w:hyperlink w:anchor="__RefHeading___Toc502231756">
            <w:r>
              <w:rPr>
                <w:rStyle w:val="IndexLink"/>
              </w:rPr>
              <w:t>382</w:t>
            </w:r>
          </w:hyperlink>
        </w:p>
        <w:p>
          <w:pPr>
            <w:pStyle w:val="Contents4"/>
            <w:tabs>
              <w:tab w:val="clear" w:pos="9639"/>
              <w:tab w:val="right" w:pos="9638" w:leader="dot"/>
            </w:tabs>
            <w:bidi w:val="0"/>
            <w:jc w:val="start"/>
            <w:rPr/>
          </w:pPr>
          <w:r>
            <w:rPr/>
            <w:t>9.5.9.1 PDP address</w:t>
            <w:tab/>
          </w:r>
          <w:hyperlink w:anchor="__RefHeading___Toc502231757">
            <w:r>
              <w:rPr>
                <w:rStyle w:val="IndexLink"/>
              </w:rPr>
              <w:t>382</w:t>
            </w:r>
          </w:hyperlink>
        </w:p>
        <w:p>
          <w:pPr>
            <w:pStyle w:val="Contents4"/>
            <w:tabs>
              <w:tab w:val="clear" w:pos="9639"/>
              <w:tab w:val="right" w:pos="9638" w:leader="dot"/>
            </w:tabs>
            <w:bidi w:val="0"/>
            <w:jc w:val="start"/>
            <w:rPr/>
          </w:pPr>
          <w:r>
            <w:rPr/>
            <w:t>9.5.9.2 Packet Flow Identifier</w:t>
            <w:tab/>
          </w:r>
          <w:hyperlink w:anchor="__RefHeading___Toc502231758">
            <w:r>
              <w:rPr>
                <w:rStyle w:val="IndexLink"/>
              </w:rPr>
              <w:t>383</w:t>
            </w:r>
          </w:hyperlink>
        </w:p>
        <w:p>
          <w:pPr>
            <w:pStyle w:val="Contents4"/>
            <w:tabs>
              <w:tab w:val="clear" w:pos="9639"/>
              <w:tab w:val="right" w:pos="9638" w:leader="dot"/>
            </w:tabs>
            <w:bidi w:val="0"/>
            <w:jc w:val="start"/>
            <w:rPr/>
          </w:pPr>
          <w:r>
            <w:rPr/>
            <w:t>9.5.9.3 Protocol configuration options</w:t>
            <w:tab/>
          </w:r>
          <w:hyperlink w:anchor="__RefHeading___Toc502231759">
            <w:r>
              <w:rPr>
                <w:rStyle w:val="IndexLink"/>
              </w:rPr>
              <w:t>383</w:t>
            </w:r>
          </w:hyperlink>
        </w:p>
        <w:p>
          <w:pPr>
            <w:pStyle w:val="Contents4"/>
            <w:tabs>
              <w:tab w:val="clear" w:pos="9639"/>
              <w:tab w:val="right" w:pos="9638" w:leader="dot"/>
            </w:tabs>
            <w:bidi w:val="0"/>
            <w:jc w:val="start"/>
            <w:rPr/>
          </w:pPr>
          <w:r>
            <w:rPr/>
            <w:t>9.5.9.4 TFT</w:t>
            <w:tab/>
          </w:r>
          <w:hyperlink w:anchor="__RefHeading___Toc502231760">
            <w:r>
              <w:rPr>
                <w:rStyle w:val="IndexLink"/>
              </w:rPr>
              <w:t>383</w:t>
            </w:r>
          </w:hyperlink>
        </w:p>
        <w:p>
          <w:pPr>
            <w:pStyle w:val="Contents3"/>
            <w:tabs>
              <w:tab w:val="clear" w:pos="9639"/>
              <w:tab w:val="right" w:pos="9638" w:leader="dot"/>
            </w:tabs>
            <w:bidi w:val="0"/>
            <w:jc w:val="start"/>
            <w:rPr/>
          </w:pPr>
          <w:r>
            <w:rPr/>
            <w:t>9.5.10 Modify PDP context request (MS to network direction)</w:t>
            <w:tab/>
          </w:r>
          <w:hyperlink w:anchor="__RefHeading___Toc502231761">
            <w:r>
              <w:rPr>
                <w:rStyle w:val="IndexLink"/>
              </w:rPr>
              <w:t>383</w:t>
            </w:r>
          </w:hyperlink>
        </w:p>
        <w:p>
          <w:pPr>
            <w:pStyle w:val="Contents4"/>
            <w:tabs>
              <w:tab w:val="clear" w:pos="9639"/>
              <w:tab w:val="right" w:pos="9638" w:leader="dot"/>
            </w:tabs>
            <w:bidi w:val="0"/>
            <w:jc w:val="start"/>
            <w:rPr/>
          </w:pPr>
          <w:r>
            <w:rPr/>
            <w:t>9.5.10.1 Requested LLC SAPI</w:t>
            <w:tab/>
          </w:r>
          <w:hyperlink w:anchor="__RefHeading___Toc502231762">
            <w:r>
              <w:rPr>
                <w:rStyle w:val="IndexLink"/>
              </w:rPr>
              <w:t>383</w:t>
            </w:r>
          </w:hyperlink>
        </w:p>
        <w:p>
          <w:pPr>
            <w:pStyle w:val="Contents4"/>
            <w:tabs>
              <w:tab w:val="clear" w:pos="9639"/>
              <w:tab w:val="right" w:pos="9638" w:leader="dot"/>
            </w:tabs>
            <w:bidi w:val="0"/>
            <w:jc w:val="start"/>
            <w:rPr/>
          </w:pPr>
          <w:r>
            <w:rPr/>
            <w:t>9.5.10.2 Requested new QoS</w:t>
            <w:tab/>
          </w:r>
          <w:hyperlink w:anchor="__RefHeading___Toc502231763">
            <w:r>
              <w:rPr>
                <w:rStyle w:val="IndexLink"/>
              </w:rPr>
              <w:t>384</w:t>
            </w:r>
          </w:hyperlink>
        </w:p>
        <w:p>
          <w:pPr>
            <w:pStyle w:val="Contents4"/>
            <w:tabs>
              <w:tab w:val="clear" w:pos="9639"/>
              <w:tab w:val="right" w:pos="9638" w:leader="dot"/>
            </w:tabs>
            <w:bidi w:val="0"/>
            <w:jc w:val="start"/>
            <w:rPr/>
          </w:pPr>
          <w:r>
            <w:rPr/>
            <w:t>9.5.10.3 New TFT</w:t>
            <w:tab/>
          </w:r>
          <w:hyperlink w:anchor="__RefHeading___Toc502231764">
            <w:r>
              <w:rPr>
                <w:rStyle w:val="IndexLink"/>
              </w:rPr>
              <w:t>384</w:t>
            </w:r>
          </w:hyperlink>
        </w:p>
        <w:p>
          <w:pPr>
            <w:pStyle w:val="Contents4"/>
            <w:tabs>
              <w:tab w:val="clear" w:pos="9639"/>
              <w:tab w:val="right" w:pos="9638" w:leader="dot"/>
            </w:tabs>
            <w:bidi w:val="0"/>
            <w:jc w:val="start"/>
            <w:rPr/>
          </w:pPr>
          <w:r>
            <w:rPr/>
            <w:t>9.5.10.4 Protocol configuration options</w:t>
            <w:tab/>
          </w:r>
          <w:hyperlink w:anchor="__RefHeading___Toc502231765">
            <w:r>
              <w:rPr>
                <w:rStyle w:val="IndexLink"/>
              </w:rPr>
              <w:t>384</w:t>
            </w:r>
          </w:hyperlink>
        </w:p>
        <w:p>
          <w:pPr>
            <w:pStyle w:val="Contents4"/>
            <w:tabs>
              <w:tab w:val="clear" w:pos="9639"/>
              <w:tab w:val="right" w:pos="9638" w:leader="dot"/>
            </w:tabs>
            <w:bidi w:val="0"/>
            <w:jc w:val="start"/>
            <w:rPr/>
          </w:pPr>
          <w:r>
            <w:rPr/>
            <w:t>9.5.10.5 Device properties</w:t>
            <w:tab/>
          </w:r>
          <w:hyperlink w:anchor="__RefHeading___Toc502231766">
            <w:r>
              <w:rPr>
                <w:rStyle w:val="IndexLink"/>
              </w:rPr>
              <w:t>384</w:t>
            </w:r>
          </w:hyperlink>
        </w:p>
        <w:p>
          <w:pPr>
            <w:pStyle w:val="Contents3"/>
            <w:tabs>
              <w:tab w:val="clear" w:pos="9639"/>
              <w:tab w:val="right" w:pos="9638" w:leader="dot"/>
            </w:tabs>
            <w:bidi w:val="0"/>
            <w:jc w:val="start"/>
            <w:rPr/>
          </w:pPr>
          <w:r>
            <w:rPr/>
            <w:t>9.5.11 Modify PDP context accept (MS to network direction)</w:t>
            <w:tab/>
          </w:r>
          <w:hyperlink w:anchor="__RefHeading___Toc502231767">
            <w:r>
              <w:rPr>
                <w:rStyle w:val="IndexLink"/>
              </w:rPr>
              <w:t>384</w:t>
            </w:r>
          </w:hyperlink>
        </w:p>
        <w:p>
          <w:pPr>
            <w:pStyle w:val="Contents4"/>
            <w:tabs>
              <w:tab w:val="clear" w:pos="9639"/>
              <w:tab w:val="right" w:pos="9638" w:leader="dot"/>
            </w:tabs>
            <w:bidi w:val="0"/>
            <w:jc w:val="start"/>
            <w:rPr/>
          </w:pPr>
          <w:r>
            <w:rPr/>
            <w:t>9.5.11.1 Protocol configuration options</w:t>
            <w:tab/>
          </w:r>
          <w:hyperlink w:anchor="__RefHeading___Toc502231768">
            <w:r>
              <w:rPr>
                <w:rStyle w:val="IndexLink"/>
              </w:rPr>
              <w:t>384</w:t>
            </w:r>
          </w:hyperlink>
        </w:p>
        <w:p>
          <w:pPr>
            <w:pStyle w:val="Contents3"/>
            <w:tabs>
              <w:tab w:val="clear" w:pos="9639"/>
              <w:tab w:val="right" w:pos="9638" w:leader="dot"/>
            </w:tabs>
            <w:bidi w:val="0"/>
            <w:jc w:val="start"/>
            <w:rPr/>
          </w:pPr>
          <w:r>
            <w:rPr/>
            <w:t>9.5.12 Modify PDP context accept (Network to MS direction)</w:t>
            <w:tab/>
          </w:r>
          <w:hyperlink w:anchor="__RefHeading___Toc502231769">
            <w:r>
              <w:rPr>
                <w:rStyle w:val="IndexLink"/>
              </w:rPr>
              <w:t>384</w:t>
            </w:r>
          </w:hyperlink>
        </w:p>
        <w:p>
          <w:pPr>
            <w:pStyle w:val="Contents4"/>
            <w:tabs>
              <w:tab w:val="clear" w:pos="9639"/>
              <w:tab w:val="right" w:pos="9638" w:leader="dot"/>
            </w:tabs>
            <w:bidi w:val="0"/>
            <w:jc w:val="start"/>
            <w:rPr/>
          </w:pPr>
          <w:r>
            <w:rPr/>
            <w:t>9.5.12.1 Negotiated QoS</w:t>
            <w:tab/>
          </w:r>
          <w:hyperlink w:anchor="__RefHeading___Toc502231770">
            <w:r>
              <w:rPr>
                <w:rStyle w:val="IndexLink"/>
              </w:rPr>
              <w:t>385</w:t>
            </w:r>
          </w:hyperlink>
        </w:p>
        <w:p>
          <w:pPr>
            <w:pStyle w:val="Contents4"/>
            <w:tabs>
              <w:tab w:val="clear" w:pos="9639"/>
              <w:tab w:val="right" w:pos="9638" w:leader="dot"/>
            </w:tabs>
            <w:bidi w:val="0"/>
            <w:jc w:val="start"/>
            <w:rPr/>
          </w:pPr>
          <w:r>
            <w:rPr/>
            <w:t>9.5.12.2 Negotiated LLC SAPI</w:t>
            <w:tab/>
          </w:r>
          <w:hyperlink w:anchor="__RefHeading___Toc502231771">
            <w:r>
              <w:rPr>
                <w:rStyle w:val="IndexLink"/>
              </w:rPr>
              <w:t>385</w:t>
            </w:r>
          </w:hyperlink>
        </w:p>
        <w:p>
          <w:pPr>
            <w:pStyle w:val="Contents4"/>
            <w:tabs>
              <w:tab w:val="clear" w:pos="9639"/>
              <w:tab w:val="right" w:pos="9638" w:leader="dot"/>
            </w:tabs>
            <w:bidi w:val="0"/>
            <w:jc w:val="start"/>
            <w:rPr/>
          </w:pPr>
          <w:r>
            <w:rPr/>
            <w:t>9.5.12.3 New radio priority</w:t>
            <w:tab/>
          </w:r>
          <w:hyperlink w:anchor="__RefHeading___Toc502231772">
            <w:r>
              <w:rPr>
                <w:rStyle w:val="IndexLink"/>
              </w:rPr>
              <w:t>385</w:t>
            </w:r>
          </w:hyperlink>
        </w:p>
        <w:p>
          <w:pPr>
            <w:pStyle w:val="Contents4"/>
            <w:tabs>
              <w:tab w:val="clear" w:pos="9639"/>
              <w:tab w:val="right" w:pos="9638" w:leader="dot"/>
            </w:tabs>
            <w:bidi w:val="0"/>
            <w:jc w:val="start"/>
            <w:rPr/>
          </w:pPr>
          <w:r>
            <w:rPr/>
            <w:t>9.5.12.4 Packet Flow Identifier</w:t>
            <w:tab/>
          </w:r>
          <w:hyperlink w:anchor="__RefHeading___Toc502231773">
            <w:r>
              <w:rPr>
                <w:rStyle w:val="IndexLink"/>
              </w:rPr>
              <w:t>385</w:t>
            </w:r>
          </w:hyperlink>
        </w:p>
        <w:p>
          <w:pPr>
            <w:pStyle w:val="Contents4"/>
            <w:tabs>
              <w:tab w:val="clear" w:pos="9639"/>
              <w:tab w:val="right" w:pos="9638" w:leader="dot"/>
            </w:tabs>
            <w:bidi w:val="0"/>
            <w:jc w:val="start"/>
            <w:rPr/>
          </w:pPr>
          <w:r>
            <w:rPr/>
            <w:t>9.5.12.5 Protocol configuration options</w:t>
            <w:tab/>
          </w:r>
          <w:hyperlink w:anchor="__RefHeading___Toc502231774">
            <w:r>
              <w:rPr>
                <w:rStyle w:val="IndexLink"/>
              </w:rPr>
              <w:t>385</w:t>
            </w:r>
          </w:hyperlink>
        </w:p>
        <w:p>
          <w:pPr>
            <w:pStyle w:val="Contents3"/>
            <w:tabs>
              <w:tab w:val="clear" w:pos="9639"/>
              <w:tab w:val="right" w:pos="9638" w:leader="dot"/>
            </w:tabs>
            <w:bidi w:val="0"/>
            <w:jc w:val="start"/>
            <w:rPr/>
          </w:pPr>
          <w:r>
            <w:rPr/>
            <w:t>9.5.13 Modify PDP Context Reject</w:t>
            <w:tab/>
          </w:r>
          <w:hyperlink w:anchor="__RefHeading___Toc502231775">
            <w:r>
              <w:rPr>
                <w:rStyle w:val="IndexLink"/>
              </w:rPr>
              <w:t>385</w:t>
            </w:r>
          </w:hyperlink>
        </w:p>
        <w:p>
          <w:pPr>
            <w:pStyle w:val="Contents4"/>
            <w:tabs>
              <w:tab w:val="clear" w:pos="9639"/>
              <w:tab w:val="right" w:pos="9638" w:leader="dot"/>
            </w:tabs>
            <w:bidi w:val="0"/>
            <w:jc w:val="start"/>
            <w:rPr/>
          </w:pPr>
          <w:r>
            <w:rPr/>
            <w:t>9.5.13.1 Protocol configuration options</w:t>
            <w:tab/>
          </w:r>
          <w:hyperlink w:anchor="__RefHeading___Toc502231776">
            <w:r>
              <w:rPr>
                <w:rStyle w:val="IndexLink"/>
              </w:rPr>
              <w:t>386</w:t>
            </w:r>
          </w:hyperlink>
        </w:p>
        <w:p>
          <w:pPr>
            <w:pStyle w:val="Contents4"/>
            <w:tabs>
              <w:tab w:val="clear" w:pos="9639"/>
              <w:tab w:val="right" w:pos="9638" w:leader="dot"/>
            </w:tabs>
            <w:bidi w:val="0"/>
            <w:jc w:val="start"/>
            <w:rPr/>
          </w:pPr>
          <w:r>
            <w:rPr/>
            <w:t>9.5.13.2 T3396 value</w:t>
            <w:tab/>
          </w:r>
          <w:hyperlink w:anchor="__RefHeading___Toc502231777">
            <w:r>
              <w:rPr>
                <w:rStyle w:val="IndexLink"/>
              </w:rPr>
              <w:t>386</w:t>
            </w:r>
          </w:hyperlink>
        </w:p>
        <w:p>
          <w:pPr>
            <w:pStyle w:val="Contents3"/>
            <w:tabs>
              <w:tab w:val="clear" w:pos="9639"/>
              <w:tab w:val="right" w:pos="9638" w:leader="dot"/>
            </w:tabs>
            <w:bidi w:val="0"/>
            <w:jc w:val="start"/>
            <w:rPr/>
          </w:pPr>
          <w:r>
            <w:rPr/>
            <w:t>9.5.14 Deactivate PDP context request</w:t>
            <w:tab/>
          </w:r>
          <w:hyperlink w:anchor="__RefHeading___Toc502231778">
            <w:r>
              <w:rPr>
                <w:rStyle w:val="IndexLink"/>
              </w:rPr>
              <w:t>386</w:t>
            </w:r>
          </w:hyperlink>
        </w:p>
        <w:p>
          <w:pPr>
            <w:pStyle w:val="Contents4"/>
            <w:tabs>
              <w:tab w:val="clear" w:pos="9639"/>
              <w:tab w:val="right" w:pos="9638" w:leader="dot"/>
            </w:tabs>
            <w:bidi w:val="0"/>
            <w:jc w:val="start"/>
            <w:rPr/>
          </w:pPr>
          <w:r>
            <w:rPr/>
            <w:t>9.5.14.1 Tear down indicator</w:t>
            <w:tab/>
          </w:r>
          <w:hyperlink w:anchor="__RefHeading___Toc502231779">
            <w:r>
              <w:rPr>
                <w:rStyle w:val="IndexLink"/>
              </w:rPr>
              <w:t>386</w:t>
            </w:r>
          </w:hyperlink>
        </w:p>
        <w:p>
          <w:pPr>
            <w:pStyle w:val="Contents4"/>
            <w:tabs>
              <w:tab w:val="clear" w:pos="9639"/>
              <w:tab w:val="right" w:pos="9638" w:leader="dot"/>
            </w:tabs>
            <w:bidi w:val="0"/>
            <w:jc w:val="start"/>
            <w:rPr/>
          </w:pPr>
          <w:r>
            <w:rPr/>
            <w:t>9.5.14.2 Protocol configuration options</w:t>
            <w:tab/>
          </w:r>
          <w:hyperlink w:anchor="__RefHeading___Toc502231780">
            <w:r>
              <w:rPr>
                <w:rStyle w:val="IndexLink"/>
              </w:rPr>
              <w:t>387</w:t>
            </w:r>
          </w:hyperlink>
        </w:p>
        <w:p>
          <w:pPr>
            <w:pStyle w:val="Contents4"/>
            <w:tabs>
              <w:tab w:val="clear" w:pos="9639"/>
              <w:tab w:val="right" w:pos="9638" w:leader="dot"/>
            </w:tabs>
            <w:bidi w:val="0"/>
            <w:jc w:val="start"/>
            <w:rPr/>
          </w:pPr>
          <w:r>
            <w:rPr/>
            <w:t>9.5.14.3 MBMS protocol configuration options</w:t>
            <w:tab/>
          </w:r>
          <w:hyperlink w:anchor="__RefHeading___Toc502231781">
            <w:r>
              <w:rPr>
                <w:rStyle w:val="IndexLink"/>
              </w:rPr>
              <w:t>387</w:t>
            </w:r>
          </w:hyperlink>
        </w:p>
        <w:p>
          <w:pPr>
            <w:pStyle w:val="Contents3"/>
            <w:tabs>
              <w:tab w:val="clear" w:pos="9639"/>
              <w:tab w:val="right" w:pos="9638" w:leader="dot"/>
            </w:tabs>
            <w:bidi w:val="0"/>
            <w:jc w:val="start"/>
            <w:rPr/>
          </w:pPr>
          <w:r>
            <w:rPr/>
            <w:t>9.5.15 Deactivate PDP context accept</w:t>
            <w:tab/>
          </w:r>
          <w:hyperlink w:anchor="__RefHeading___Toc502231782">
            <w:r>
              <w:rPr>
                <w:rStyle w:val="IndexLink"/>
              </w:rPr>
              <w:t>387</w:t>
            </w:r>
          </w:hyperlink>
        </w:p>
        <w:p>
          <w:pPr>
            <w:pStyle w:val="Contents4"/>
            <w:tabs>
              <w:tab w:val="clear" w:pos="9639"/>
              <w:tab w:val="right" w:pos="9638" w:leader="dot"/>
            </w:tabs>
            <w:bidi w:val="0"/>
            <w:jc w:val="start"/>
            <w:rPr/>
          </w:pPr>
          <w:r>
            <w:rPr/>
            <w:t>9.5.15.1 Protocol configuration options</w:t>
            <w:tab/>
          </w:r>
          <w:hyperlink w:anchor="__RefHeading___Toc502231783">
            <w:r>
              <w:rPr>
                <w:rStyle w:val="IndexLink"/>
              </w:rPr>
              <w:t>387</w:t>
            </w:r>
          </w:hyperlink>
        </w:p>
        <w:p>
          <w:pPr>
            <w:pStyle w:val="Contents4"/>
            <w:tabs>
              <w:tab w:val="clear" w:pos="9639"/>
              <w:tab w:val="right" w:pos="9638" w:leader="dot"/>
            </w:tabs>
            <w:bidi w:val="0"/>
            <w:jc w:val="start"/>
            <w:rPr/>
          </w:pPr>
          <w:r>
            <w:rPr/>
            <w:t>9.5.15.2 MBMS protocol configuration options</w:t>
            <w:tab/>
          </w:r>
          <w:hyperlink w:anchor="__RefHeading___Toc502231784">
            <w:r>
              <w:rPr>
                <w:rStyle w:val="IndexLink"/>
              </w:rPr>
              <w:t>387</w:t>
            </w:r>
          </w:hyperlink>
        </w:p>
        <w:p>
          <w:pPr>
            <w:pStyle w:val="Contents3"/>
            <w:tabs>
              <w:tab w:val="clear" w:pos="9639"/>
              <w:tab w:val="right" w:pos="9638" w:leader="dot"/>
            </w:tabs>
            <w:bidi w:val="0"/>
            <w:jc w:val="start"/>
            <w:rPr/>
          </w:pPr>
          <w:r>
            <w:rPr/>
            <w:t>9.5.15a Request Secondary PDP Context Activation</w:t>
            <w:tab/>
          </w:r>
          <w:hyperlink w:anchor="__RefHeading___Toc502231785">
            <w:r>
              <w:rPr>
                <w:rStyle w:val="IndexLink"/>
              </w:rPr>
              <w:t>387</w:t>
            </w:r>
          </w:hyperlink>
        </w:p>
        <w:p>
          <w:pPr>
            <w:pStyle w:val="Contents4"/>
            <w:tabs>
              <w:tab w:val="clear" w:pos="9639"/>
              <w:tab w:val="right" w:pos="9638" w:leader="dot"/>
            </w:tabs>
            <w:bidi w:val="0"/>
            <w:jc w:val="start"/>
            <w:rPr/>
          </w:pPr>
          <w:r>
            <w:rPr/>
            <w:t>9.5.15.1a TFT</w:t>
            <w:tab/>
          </w:r>
          <w:hyperlink w:anchor="__RefHeading___Toc502231786">
            <w:r>
              <w:rPr>
                <w:rStyle w:val="IndexLink"/>
              </w:rPr>
              <w:t>388</w:t>
            </w:r>
          </w:hyperlink>
        </w:p>
        <w:p>
          <w:pPr>
            <w:pStyle w:val="Contents4"/>
            <w:tabs>
              <w:tab w:val="clear" w:pos="9639"/>
              <w:tab w:val="right" w:pos="9638" w:leader="dot"/>
            </w:tabs>
            <w:bidi w:val="0"/>
            <w:jc w:val="start"/>
            <w:rPr/>
          </w:pPr>
          <w:r>
            <w:rPr/>
            <w:t>9.5.15.2a Protocol configuration options</w:t>
            <w:tab/>
          </w:r>
          <w:hyperlink w:anchor="__RefHeading___Toc502231787">
            <w:r>
              <w:rPr>
                <w:rStyle w:val="IndexLink"/>
              </w:rPr>
              <w:t>388</w:t>
            </w:r>
          </w:hyperlink>
        </w:p>
        <w:p>
          <w:pPr>
            <w:pStyle w:val="Contents3"/>
            <w:tabs>
              <w:tab w:val="clear" w:pos="9639"/>
              <w:tab w:val="right" w:pos="9638" w:leader="dot"/>
            </w:tabs>
            <w:bidi w:val="0"/>
            <w:jc w:val="start"/>
            <w:rPr/>
          </w:pPr>
          <w:r>
            <w:rPr/>
            <w:t>9.5.15b Request Secondary PDP Context Activation Reject</w:t>
            <w:tab/>
          </w:r>
          <w:hyperlink w:anchor="__RefHeading___Toc502231788">
            <w:r>
              <w:rPr>
                <w:rStyle w:val="IndexLink"/>
              </w:rPr>
              <w:t>388</w:t>
            </w:r>
          </w:hyperlink>
        </w:p>
        <w:p>
          <w:pPr>
            <w:pStyle w:val="Contents4"/>
            <w:tabs>
              <w:tab w:val="clear" w:pos="9639"/>
              <w:tab w:val="right" w:pos="9638" w:leader="dot"/>
            </w:tabs>
            <w:bidi w:val="0"/>
            <w:jc w:val="start"/>
            <w:rPr/>
          </w:pPr>
          <w:r>
            <w:rPr/>
            <w:t>9.5.15.1b Protocol configuration options</w:t>
            <w:tab/>
          </w:r>
          <w:hyperlink w:anchor="__RefHeading___Toc502231789">
            <w:r>
              <w:rPr>
                <w:rStyle w:val="IndexLink"/>
              </w:rPr>
              <w:t>388</w:t>
            </w:r>
          </w:hyperlink>
        </w:p>
        <w:p>
          <w:pPr>
            <w:pStyle w:val="Contents3"/>
            <w:tabs>
              <w:tab w:val="clear" w:pos="9639"/>
              <w:tab w:val="right" w:pos="9638" w:leader="dot"/>
            </w:tabs>
            <w:bidi w:val="0"/>
            <w:jc w:val="start"/>
            <w:rPr/>
          </w:pPr>
          <w:r>
            <w:rPr/>
            <w:t>9.5.16 Void</w:t>
            <w:tab/>
          </w:r>
          <w:hyperlink w:anchor="__RefHeading___Toc502231790">
            <w:r>
              <w:rPr>
                <w:rStyle w:val="IndexLink"/>
              </w:rPr>
              <w:t>389</w:t>
            </w:r>
          </w:hyperlink>
        </w:p>
        <w:p>
          <w:pPr>
            <w:pStyle w:val="Contents3"/>
            <w:tabs>
              <w:tab w:val="clear" w:pos="9639"/>
              <w:tab w:val="right" w:pos="9638" w:leader="dot"/>
            </w:tabs>
            <w:bidi w:val="0"/>
            <w:jc w:val="start"/>
            <w:rPr/>
          </w:pPr>
          <w:r>
            <w:rPr/>
            <w:t>9.5.16a Notification</w:t>
            <w:tab/>
          </w:r>
          <w:hyperlink w:anchor="__RefHeading___Toc502231791">
            <w:r>
              <w:rPr>
                <w:rStyle w:val="IndexLink"/>
              </w:rPr>
              <w:t>389</w:t>
            </w:r>
          </w:hyperlink>
        </w:p>
        <w:p>
          <w:pPr>
            <w:pStyle w:val="Contents3"/>
            <w:tabs>
              <w:tab w:val="clear" w:pos="9639"/>
              <w:tab w:val="right" w:pos="9638" w:leader="dot"/>
            </w:tabs>
            <w:bidi w:val="0"/>
            <w:jc w:val="start"/>
            <w:rPr/>
          </w:pPr>
          <w:r>
            <w:rPr/>
            <w:t>9.5.17 Void</w:t>
            <w:tab/>
          </w:r>
          <w:hyperlink w:anchor="__RefHeading___Toc502231792">
            <w:r>
              <w:rPr>
                <w:rStyle w:val="IndexLink"/>
              </w:rPr>
              <w:t>389</w:t>
            </w:r>
          </w:hyperlink>
        </w:p>
        <w:p>
          <w:pPr>
            <w:pStyle w:val="Contents3"/>
            <w:tabs>
              <w:tab w:val="clear" w:pos="9639"/>
              <w:tab w:val="right" w:pos="9638" w:leader="dot"/>
            </w:tabs>
            <w:bidi w:val="0"/>
            <w:jc w:val="start"/>
            <w:rPr/>
          </w:pPr>
          <w:r>
            <w:rPr/>
            <w:t>9.5.18 Void</w:t>
            <w:tab/>
          </w:r>
          <w:hyperlink w:anchor="__RefHeading___Toc502231793">
            <w:r>
              <w:rPr>
                <w:rStyle w:val="IndexLink"/>
              </w:rPr>
              <w:t>389</w:t>
            </w:r>
          </w:hyperlink>
        </w:p>
        <w:p>
          <w:pPr>
            <w:pStyle w:val="Contents3"/>
            <w:tabs>
              <w:tab w:val="clear" w:pos="9639"/>
              <w:tab w:val="right" w:pos="9638" w:leader="dot"/>
            </w:tabs>
            <w:bidi w:val="0"/>
            <w:jc w:val="start"/>
            <w:rPr/>
          </w:pPr>
          <w:r>
            <w:rPr/>
            <w:t>9.5.19 Void</w:t>
            <w:tab/>
          </w:r>
          <w:hyperlink w:anchor="__RefHeading___Toc502231794">
            <w:r>
              <w:rPr>
                <w:rStyle w:val="IndexLink"/>
              </w:rPr>
              <w:t>389</w:t>
            </w:r>
          </w:hyperlink>
        </w:p>
        <w:p>
          <w:pPr>
            <w:pStyle w:val="Contents3"/>
            <w:tabs>
              <w:tab w:val="clear" w:pos="9639"/>
              <w:tab w:val="right" w:pos="9638" w:leader="dot"/>
            </w:tabs>
            <w:bidi w:val="0"/>
            <w:jc w:val="start"/>
            <w:rPr/>
          </w:pPr>
          <w:r>
            <w:rPr/>
            <w:t>9.5.20 Void</w:t>
            <w:tab/>
          </w:r>
          <w:hyperlink w:anchor="__RefHeading___Toc502231795">
            <w:r>
              <w:rPr>
                <w:rStyle w:val="IndexLink"/>
              </w:rPr>
              <w:t>389</w:t>
            </w:r>
          </w:hyperlink>
        </w:p>
        <w:p>
          <w:pPr>
            <w:pStyle w:val="Contents3"/>
            <w:tabs>
              <w:tab w:val="clear" w:pos="9639"/>
              <w:tab w:val="right" w:pos="9638" w:leader="dot"/>
            </w:tabs>
            <w:bidi w:val="0"/>
            <w:jc w:val="start"/>
            <w:rPr/>
          </w:pPr>
          <w:r>
            <w:rPr/>
            <w:t>9.5.21 SM Status</w:t>
            <w:tab/>
          </w:r>
          <w:hyperlink w:anchor="__RefHeading___Toc31890_3320553937">
            <w:r>
              <w:rPr>
                <w:rStyle w:val="IndexLink"/>
              </w:rPr>
              <w:t>389</w:t>
            </w:r>
          </w:hyperlink>
        </w:p>
        <w:p>
          <w:pPr>
            <w:pStyle w:val="Contents3"/>
            <w:tabs>
              <w:tab w:val="clear" w:pos="9639"/>
              <w:tab w:val="right" w:pos="9638" w:leader="dot"/>
            </w:tabs>
            <w:bidi w:val="0"/>
            <w:jc w:val="start"/>
            <w:rPr/>
          </w:pPr>
          <w:r>
            <w:rPr/>
            <w:t>9.5.22 Activate MBMS Context Request</w:t>
            <w:tab/>
          </w:r>
          <w:hyperlink w:anchor="__RefHeading___Toc502231797">
            <w:r>
              <w:rPr>
                <w:rStyle w:val="IndexLink"/>
              </w:rPr>
              <w:t>390</w:t>
            </w:r>
          </w:hyperlink>
        </w:p>
        <w:p>
          <w:pPr>
            <w:pStyle w:val="Contents4"/>
            <w:tabs>
              <w:tab w:val="clear" w:pos="9639"/>
              <w:tab w:val="right" w:pos="9638" w:leader="dot"/>
            </w:tabs>
            <w:bidi w:val="0"/>
            <w:jc w:val="start"/>
            <w:rPr/>
          </w:pPr>
          <w:r>
            <w:rPr/>
            <w:t>9.5.22.1 MBMS protocol configuration options</w:t>
            <w:tab/>
          </w:r>
          <w:hyperlink w:anchor="__RefHeading___Toc502231798">
            <w:r>
              <w:rPr>
                <w:rStyle w:val="IndexLink"/>
              </w:rPr>
              <w:t>390</w:t>
            </w:r>
          </w:hyperlink>
        </w:p>
        <w:p>
          <w:pPr>
            <w:pStyle w:val="Contents4"/>
            <w:tabs>
              <w:tab w:val="clear" w:pos="9639"/>
              <w:tab w:val="right" w:pos="9638" w:leader="dot"/>
            </w:tabs>
            <w:bidi w:val="0"/>
            <w:jc w:val="start"/>
            <w:rPr/>
          </w:pPr>
          <w:r>
            <w:rPr/>
            <w:t>9.5.22.2 Device properties</w:t>
            <w:tab/>
          </w:r>
          <w:hyperlink w:anchor="__RefHeading___Toc502231799">
            <w:r>
              <w:rPr>
                <w:rStyle w:val="IndexLink"/>
              </w:rPr>
              <w:t>390</w:t>
            </w:r>
          </w:hyperlink>
        </w:p>
        <w:p>
          <w:pPr>
            <w:pStyle w:val="Contents3"/>
            <w:tabs>
              <w:tab w:val="clear" w:pos="9639"/>
              <w:tab w:val="right" w:pos="9638" w:leader="dot"/>
            </w:tabs>
            <w:bidi w:val="0"/>
            <w:jc w:val="start"/>
            <w:rPr/>
          </w:pPr>
          <w:r>
            <w:rPr/>
            <w:t>9.5.23 Activate MBMS Context Accept</w:t>
            <w:tab/>
          </w:r>
          <w:hyperlink w:anchor="__RefHeading___Toc502231800">
            <w:r>
              <w:rPr>
                <w:rStyle w:val="IndexLink"/>
              </w:rPr>
              <w:t>390</w:t>
            </w:r>
          </w:hyperlink>
        </w:p>
        <w:p>
          <w:pPr>
            <w:pStyle w:val="Contents4"/>
            <w:tabs>
              <w:tab w:val="clear" w:pos="9639"/>
              <w:tab w:val="right" w:pos="9638" w:leader="dot"/>
            </w:tabs>
            <w:bidi w:val="0"/>
            <w:jc w:val="start"/>
            <w:rPr/>
          </w:pPr>
          <w:r>
            <w:rPr/>
            <w:t>9.5.23.1 MBMS protocol configuration options</w:t>
            <w:tab/>
          </w:r>
          <w:hyperlink w:anchor="__RefHeading___Toc502231801">
            <w:r>
              <w:rPr>
                <w:rStyle w:val="IndexLink"/>
              </w:rPr>
              <w:t>391</w:t>
            </w:r>
          </w:hyperlink>
        </w:p>
        <w:p>
          <w:pPr>
            <w:pStyle w:val="Contents3"/>
            <w:tabs>
              <w:tab w:val="clear" w:pos="9639"/>
              <w:tab w:val="right" w:pos="9638" w:leader="dot"/>
            </w:tabs>
            <w:bidi w:val="0"/>
            <w:jc w:val="start"/>
            <w:rPr/>
          </w:pPr>
          <w:r>
            <w:rPr/>
            <w:t>9.5.24 Activate MBMS Context Reject</w:t>
            <w:tab/>
          </w:r>
          <w:hyperlink w:anchor="__RefHeading___Toc502231802">
            <w:r>
              <w:rPr>
                <w:rStyle w:val="IndexLink"/>
              </w:rPr>
              <w:t>391</w:t>
            </w:r>
          </w:hyperlink>
        </w:p>
        <w:p>
          <w:pPr>
            <w:pStyle w:val="Contents4"/>
            <w:tabs>
              <w:tab w:val="clear" w:pos="9639"/>
              <w:tab w:val="right" w:pos="9638" w:leader="dot"/>
            </w:tabs>
            <w:bidi w:val="0"/>
            <w:jc w:val="start"/>
            <w:rPr/>
          </w:pPr>
          <w:r>
            <w:rPr/>
            <w:t>9.5.24.1 MBMS protocol configuration options</w:t>
            <w:tab/>
          </w:r>
          <w:hyperlink w:anchor="__RefHeading___Toc502231803">
            <w:r>
              <w:rPr>
                <w:rStyle w:val="IndexLink"/>
              </w:rPr>
              <w:t>391</w:t>
            </w:r>
          </w:hyperlink>
        </w:p>
        <w:p>
          <w:pPr>
            <w:pStyle w:val="Contents4"/>
            <w:tabs>
              <w:tab w:val="clear" w:pos="9639"/>
              <w:tab w:val="right" w:pos="9638" w:leader="dot"/>
            </w:tabs>
            <w:bidi w:val="0"/>
            <w:jc w:val="start"/>
            <w:rPr/>
          </w:pPr>
          <w:r>
            <w:rPr/>
            <w:t>9.5.24.2 T3396 value</w:t>
            <w:tab/>
          </w:r>
          <w:hyperlink w:anchor="__RefHeading___Toc502231804">
            <w:r>
              <w:rPr>
                <w:rStyle w:val="IndexLink"/>
              </w:rPr>
              <w:t>391</w:t>
            </w:r>
          </w:hyperlink>
        </w:p>
        <w:p>
          <w:pPr>
            <w:pStyle w:val="Contents3"/>
            <w:tabs>
              <w:tab w:val="clear" w:pos="9639"/>
              <w:tab w:val="right" w:pos="9638" w:leader="dot"/>
            </w:tabs>
            <w:bidi w:val="0"/>
            <w:jc w:val="start"/>
            <w:rPr/>
          </w:pPr>
          <w:r>
            <w:rPr/>
            <w:t>9.5.25 Request MBMS Context Activation</w:t>
            <w:tab/>
          </w:r>
          <w:hyperlink w:anchor="__RefHeading___Toc502231805">
            <w:r>
              <w:rPr>
                <w:rStyle w:val="IndexLink"/>
              </w:rPr>
              <w:t>392</w:t>
            </w:r>
          </w:hyperlink>
        </w:p>
        <w:p>
          <w:pPr>
            <w:pStyle w:val="Contents4"/>
            <w:tabs>
              <w:tab w:val="clear" w:pos="9639"/>
              <w:tab w:val="right" w:pos="9638" w:leader="dot"/>
            </w:tabs>
            <w:bidi w:val="0"/>
            <w:jc w:val="start"/>
            <w:rPr/>
          </w:pPr>
          <w:r>
            <w:rPr/>
            <w:t>9.5.25.1 Linked NSAPI</w:t>
            <w:tab/>
          </w:r>
          <w:hyperlink w:anchor="__RefHeading___Toc502231806">
            <w:r>
              <w:rPr>
                <w:rStyle w:val="IndexLink"/>
              </w:rPr>
              <w:t>392</w:t>
            </w:r>
          </w:hyperlink>
        </w:p>
        <w:p>
          <w:pPr>
            <w:pStyle w:val="Contents4"/>
            <w:tabs>
              <w:tab w:val="clear" w:pos="9639"/>
              <w:tab w:val="right" w:pos="9638" w:leader="dot"/>
            </w:tabs>
            <w:bidi w:val="0"/>
            <w:jc w:val="start"/>
            <w:rPr/>
          </w:pPr>
          <w:r>
            <w:rPr/>
            <w:t>9.5.25.2 MBMS protocol configuration options</w:t>
            <w:tab/>
          </w:r>
          <w:hyperlink w:anchor="__RefHeading___Toc502231807">
            <w:r>
              <w:rPr>
                <w:rStyle w:val="IndexLink"/>
              </w:rPr>
              <w:t>392</w:t>
            </w:r>
          </w:hyperlink>
        </w:p>
        <w:p>
          <w:pPr>
            <w:pStyle w:val="Contents3"/>
            <w:tabs>
              <w:tab w:val="clear" w:pos="9639"/>
              <w:tab w:val="right" w:pos="9638" w:leader="dot"/>
            </w:tabs>
            <w:bidi w:val="0"/>
            <w:jc w:val="start"/>
            <w:rPr/>
          </w:pPr>
          <w:r>
            <w:rPr/>
            <w:t>9.5.26 Request MBMS Context Activation Reject</w:t>
            <w:tab/>
          </w:r>
          <w:hyperlink w:anchor="__RefHeading___Toc502231808">
            <w:r>
              <w:rPr>
                <w:rStyle w:val="IndexLink"/>
              </w:rPr>
              <w:t>392</w:t>
            </w:r>
          </w:hyperlink>
        </w:p>
        <w:p>
          <w:pPr>
            <w:pStyle w:val="Contents4"/>
            <w:tabs>
              <w:tab w:val="clear" w:pos="9639"/>
              <w:tab w:val="right" w:pos="9638" w:leader="dot"/>
            </w:tabs>
            <w:bidi w:val="0"/>
            <w:jc w:val="start"/>
            <w:rPr/>
          </w:pPr>
          <w:r>
            <w:rPr/>
            <w:t>9.5.26.1 MBMS protocol configuration options</w:t>
            <w:tab/>
          </w:r>
          <w:hyperlink w:anchor="__RefHeading___Toc502231809">
            <w:r>
              <w:rPr>
                <w:rStyle w:val="IndexLink"/>
              </w:rPr>
              <w:t>393</w:t>
            </w:r>
          </w:hyperlink>
        </w:p>
        <w:p>
          <w:pPr>
            <w:pStyle w:val="Contents1"/>
            <w:tabs>
              <w:tab w:val="clear" w:pos="9639"/>
              <w:tab w:val="right" w:pos="9638" w:leader="dot"/>
            </w:tabs>
            <w:bidi w:val="0"/>
            <w:jc w:val="start"/>
            <w:rPr/>
          </w:pPr>
          <w:r>
            <w:rPr/>
            <w:t>10 General message format and information elements coding</w:t>
            <w:tab/>
          </w:r>
          <w:hyperlink w:anchor="__RefHeading___Toc502231810">
            <w:r>
              <w:rPr>
                <w:rStyle w:val="IndexLink"/>
              </w:rPr>
              <w:t>393</w:t>
            </w:r>
          </w:hyperlink>
        </w:p>
        <w:p>
          <w:pPr>
            <w:pStyle w:val="Contents2"/>
            <w:tabs>
              <w:tab w:val="clear" w:pos="9639"/>
              <w:tab w:val="right" w:pos="9638" w:leader="dot"/>
            </w:tabs>
            <w:bidi w:val="0"/>
            <w:jc w:val="start"/>
            <w:rPr/>
          </w:pPr>
          <w:r>
            <w:rPr/>
            <w:t>10.1 Overview</w:t>
            <w:tab/>
          </w:r>
          <w:hyperlink w:anchor="__RefHeading___Toc502231811">
            <w:r>
              <w:rPr>
                <w:rStyle w:val="IndexLink"/>
              </w:rPr>
              <w:t>393</w:t>
            </w:r>
          </w:hyperlink>
        </w:p>
        <w:p>
          <w:pPr>
            <w:pStyle w:val="Contents2"/>
            <w:tabs>
              <w:tab w:val="clear" w:pos="9639"/>
              <w:tab w:val="right" w:pos="9638" w:leader="dot"/>
            </w:tabs>
            <w:bidi w:val="0"/>
            <w:jc w:val="start"/>
            <w:rPr/>
          </w:pPr>
          <w:r>
            <w:rPr/>
            <w:t>10.2 Protocol Discriminator</w:t>
            <w:tab/>
          </w:r>
          <w:hyperlink w:anchor="__RefHeading___Toc502231812">
            <w:r>
              <w:rPr>
                <w:rStyle w:val="IndexLink"/>
              </w:rPr>
              <w:t>393</w:t>
            </w:r>
          </w:hyperlink>
        </w:p>
        <w:p>
          <w:pPr>
            <w:pStyle w:val="Contents2"/>
            <w:tabs>
              <w:tab w:val="clear" w:pos="9639"/>
              <w:tab w:val="right" w:pos="9638" w:leader="dot"/>
            </w:tabs>
            <w:bidi w:val="0"/>
            <w:jc w:val="start"/>
            <w:rPr/>
          </w:pPr>
          <w:r>
            <w:rPr/>
            <w:t>10.3 Skip indicator and transaction identifier</w:t>
            <w:tab/>
          </w:r>
          <w:hyperlink w:anchor="__RefHeading___Toc502231813">
            <w:r>
              <w:rPr>
                <w:rStyle w:val="IndexLink"/>
              </w:rPr>
              <w:t>394</w:t>
            </w:r>
          </w:hyperlink>
        </w:p>
        <w:p>
          <w:pPr>
            <w:pStyle w:val="Contents3"/>
            <w:tabs>
              <w:tab w:val="clear" w:pos="9639"/>
              <w:tab w:val="right" w:pos="9638" w:leader="dot"/>
            </w:tabs>
            <w:bidi w:val="0"/>
            <w:jc w:val="start"/>
            <w:rPr/>
          </w:pPr>
          <w:r>
            <w:rPr/>
            <w:t>10.3.1 Skip indicator</w:t>
            <w:tab/>
          </w:r>
          <w:hyperlink w:anchor="__RefHeading___Toc502231814">
            <w:r>
              <w:rPr>
                <w:rStyle w:val="IndexLink"/>
              </w:rPr>
              <w:t>394</w:t>
            </w:r>
          </w:hyperlink>
        </w:p>
        <w:p>
          <w:pPr>
            <w:pStyle w:val="Contents3"/>
            <w:tabs>
              <w:tab w:val="clear" w:pos="9639"/>
              <w:tab w:val="right" w:pos="9638" w:leader="dot"/>
            </w:tabs>
            <w:bidi w:val="0"/>
            <w:jc w:val="start"/>
            <w:rPr/>
          </w:pPr>
          <w:r>
            <w:rPr/>
            <w:t>10.3.2 Transaction identifier</w:t>
            <w:tab/>
          </w:r>
          <w:hyperlink w:anchor="__RefHeading___Toc502231815">
            <w:r>
              <w:rPr>
                <w:rStyle w:val="IndexLink"/>
              </w:rPr>
              <w:t>394</w:t>
            </w:r>
          </w:hyperlink>
        </w:p>
        <w:p>
          <w:pPr>
            <w:pStyle w:val="Contents2"/>
            <w:tabs>
              <w:tab w:val="clear" w:pos="9639"/>
              <w:tab w:val="right" w:pos="9638" w:leader="dot"/>
            </w:tabs>
            <w:bidi w:val="0"/>
            <w:jc w:val="start"/>
            <w:rPr/>
          </w:pPr>
          <w:r>
            <w:rPr/>
            <w:t>10.4 Message Type</w:t>
            <w:tab/>
          </w:r>
          <w:hyperlink w:anchor="__RefHeading___Toc502231816">
            <w:r>
              <w:rPr>
                <w:rStyle w:val="IndexLink"/>
              </w:rPr>
              <w:t>394</w:t>
            </w:r>
          </w:hyperlink>
        </w:p>
        <w:p>
          <w:pPr>
            <w:pStyle w:val="Contents2"/>
            <w:tabs>
              <w:tab w:val="clear" w:pos="9639"/>
              <w:tab w:val="right" w:pos="9638" w:leader="dot"/>
            </w:tabs>
            <w:bidi w:val="0"/>
            <w:jc w:val="start"/>
            <w:rPr/>
          </w:pPr>
          <w:r>
            <w:rPr/>
            <w:t>10.5 Other information elements</w:t>
            <w:tab/>
          </w:r>
          <w:hyperlink w:anchor="__RefHeading___Toc502231817">
            <w:r>
              <w:rPr>
                <w:rStyle w:val="IndexLink"/>
              </w:rPr>
              <w:t>397</w:t>
            </w:r>
          </w:hyperlink>
        </w:p>
        <w:p>
          <w:pPr>
            <w:pStyle w:val="Contents3"/>
            <w:tabs>
              <w:tab w:val="clear" w:pos="9639"/>
              <w:tab w:val="right" w:pos="9638" w:leader="dot"/>
            </w:tabs>
            <w:bidi w:val="0"/>
            <w:jc w:val="start"/>
            <w:rPr/>
          </w:pPr>
          <w:r>
            <w:rPr/>
            <w:t>10.5.1 Common information elements.</w:t>
            <w:tab/>
          </w:r>
          <w:hyperlink w:anchor="__RefHeading___Toc502231818">
            <w:r>
              <w:rPr>
                <w:rStyle w:val="IndexLink"/>
              </w:rPr>
              <w:t>398</w:t>
            </w:r>
          </w:hyperlink>
        </w:p>
        <w:p>
          <w:pPr>
            <w:pStyle w:val="Contents4"/>
            <w:tabs>
              <w:tab w:val="clear" w:pos="9639"/>
              <w:tab w:val="right" w:pos="9638" w:leader="dot"/>
            </w:tabs>
            <w:bidi w:val="0"/>
            <w:jc w:val="start"/>
            <w:rPr/>
          </w:pPr>
          <w:r>
            <w:rPr/>
            <w:t>10.5.1.1 Cell identity</w:t>
            <w:tab/>
          </w:r>
          <w:hyperlink w:anchor="__RefHeading___Toc502231819">
            <w:r>
              <w:rPr>
                <w:rStyle w:val="IndexLink"/>
              </w:rPr>
              <w:t>398</w:t>
            </w:r>
          </w:hyperlink>
        </w:p>
        <w:p>
          <w:pPr>
            <w:pStyle w:val="Contents4"/>
            <w:tabs>
              <w:tab w:val="clear" w:pos="9639"/>
              <w:tab w:val="right" w:pos="9638" w:leader="dot"/>
            </w:tabs>
            <w:bidi w:val="0"/>
            <w:jc w:val="start"/>
            <w:rPr/>
          </w:pPr>
          <w:r>
            <w:rPr/>
            <w:t>10.5.1.2 Ciphering Key Sequence Number</w:t>
            <w:tab/>
          </w:r>
          <w:hyperlink w:anchor="__RefHeading___Toc502231820">
            <w:r>
              <w:rPr>
                <w:rStyle w:val="IndexLink"/>
              </w:rPr>
              <w:t>399</w:t>
            </w:r>
          </w:hyperlink>
        </w:p>
        <w:p>
          <w:pPr>
            <w:pStyle w:val="Contents4"/>
            <w:tabs>
              <w:tab w:val="clear" w:pos="9639"/>
              <w:tab w:val="right" w:pos="9638" w:leader="dot"/>
            </w:tabs>
            <w:bidi w:val="0"/>
            <w:jc w:val="start"/>
            <w:rPr/>
          </w:pPr>
          <w:r>
            <w:rPr/>
            <w:t>10.5.1.3 Location Area Identification</w:t>
            <w:tab/>
          </w:r>
          <w:hyperlink w:anchor="__RefHeading___Toc502231821">
            <w:r>
              <w:rPr>
                <w:rStyle w:val="IndexLink"/>
              </w:rPr>
              <w:t>399</w:t>
            </w:r>
          </w:hyperlink>
        </w:p>
        <w:p>
          <w:pPr>
            <w:pStyle w:val="Contents4"/>
            <w:tabs>
              <w:tab w:val="clear" w:pos="9639"/>
              <w:tab w:val="right" w:pos="9638" w:leader="dot"/>
            </w:tabs>
            <w:bidi w:val="0"/>
            <w:jc w:val="start"/>
            <w:rPr/>
          </w:pPr>
          <w:r>
            <w:rPr/>
            <w:t>10.5.1.4 Mobile Identity</w:t>
            <w:tab/>
          </w:r>
          <w:hyperlink w:anchor="__RefHeading___Toc502231822">
            <w:r>
              <w:rPr>
                <w:rStyle w:val="IndexLink"/>
              </w:rPr>
              <w:t>401</w:t>
            </w:r>
          </w:hyperlink>
        </w:p>
        <w:p>
          <w:pPr>
            <w:pStyle w:val="Contents4"/>
            <w:tabs>
              <w:tab w:val="clear" w:pos="9639"/>
              <w:tab w:val="right" w:pos="9638" w:leader="dot"/>
            </w:tabs>
            <w:bidi w:val="0"/>
            <w:jc w:val="start"/>
            <w:rPr/>
          </w:pPr>
          <w:r>
            <w:rPr/>
            <w:t>10.5.1.5 Mobile Station Classmark 1</w:t>
            <w:tab/>
          </w:r>
          <w:hyperlink w:anchor="__RefHeading___Toc502231823">
            <w:r>
              <w:rPr>
                <w:rStyle w:val="IndexLink"/>
              </w:rPr>
              <w:t>406</w:t>
            </w:r>
          </w:hyperlink>
        </w:p>
        <w:p>
          <w:pPr>
            <w:pStyle w:val="Contents4"/>
            <w:tabs>
              <w:tab w:val="clear" w:pos="9639"/>
              <w:tab w:val="right" w:pos="9638" w:leader="dot"/>
            </w:tabs>
            <w:bidi w:val="0"/>
            <w:jc w:val="start"/>
            <w:rPr/>
          </w:pPr>
          <w:r>
            <w:rPr/>
            <w:t>10.5.1.6 Mobile Station Classmark 2</w:t>
            <w:tab/>
          </w:r>
          <w:hyperlink w:anchor="__RefHeading___Toc502231824">
            <w:r>
              <w:rPr>
                <w:rStyle w:val="IndexLink"/>
              </w:rPr>
              <w:t>409</w:t>
            </w:r>
          </w:hyperlink>
        </w:p>
        <w:p>
          <w:pPr>
            <w:pStyle w:val="Contents4"/>
            <w:tabs>
              <w:tab w:val="clear" w:pos="9639"/>
              <w:tab w:val="right" w:pos="9638" w:leader="dot"/>
            </w:tabs>
            <w:bidi w:val="0"/>
            <w:jc w:val="start"/>
            <w:rPr/>
          </w:pPr>
          <w:r>
            <w:rPr/>
            <w:t>10.5.1.7 Mobile Station Classmark 3</w:t>
            <w:tab/>
          </w:r>
          <w:hyperlink w:anchor="__RefHeading___Toc502231825">
            <w:r>
              <w:rPr>
                <w:rStyle w:val="IndexLink"/>
              </w:rPr>
              <w:t>412</w:t>
            </w:r>
          </w:hyperlink>
        </w:p>
        <w:p>
          <w:pPr>
            <w:pStyle w:val="Contents4"/>
            <w:tabs>
              <w:tab w:val="clear" w:pos="9639"/>
              <w:tab w:val="right" w:pos="9638" w:leader="dot"/>
            </w:tabs>
            <w:bidi w:val="0"/>
            <w:jc w:val="start"/>
            <w:rPr/>
          </w:pPr>
          <w:r>
            <w:rPr/>
            <w:t>10.5.1.8 Spare Half Octet</w:t>
            <w:tab/>
          </w:r>
          <w:hyperlink w:anchor="__RefHeading___Toc502231826">
            <w:r>
              <w:rPr>
                <w:rStyle w:val="IndexLink"/>
              </w:rPr>
              <w:t>425</w:t>
            </w:r>
          </w:hyperlink>
        </w:p>
        <w:p>
          <w:pPr>
            <w:pStyle w:val="Contents4"/>
            <w:tabs>
              <w:tab w:val="clear" w:pos="9639"/>
              <w:tab w:val="right" w:pos="9638" w:leader="dot"/>
            </w:tabs>
            <w:bidi w:val="0"/>
            <w:jc w:val="start"/>
            <w:rPr/>
          </w:pPr>
          <w:r>
            <w:rPr/>
            <w:t>10.5.1.9 Descriptive group or broadcast call reference</w:t>
            <w:tab/>
          </w:r>
          <w:hyperlink w:anchor="__RefHeading___Toc502231827">
            <w:r>
              <w:rPr>
                <w:rStyle w:val="IndexLink"/>
              </w:rPr>
              <w:t>425</w:t>
            </w:r>
          </w:hyperlink>
        </w:p>
        <w:p>
          <w:pPr>
            <w:pStyle w:val="Contents4"/>
            <w:tabs>
              <w:tab w:val="clear" w:pos="9639"/>
              <w:tab w:val="right" w:pos="9638" w:leader="dot"/>
            </w:tabs>
            <w:bidi w:val="0"/>
            <w:jc w:val="start"/>
            <w:rPr/>
          </w:pPr>
          <w:r>
            <w:rPr/>
            <w:t>10.5.1.10 Group Cipher Key Number</w:t>
            <w:tab/>
          </w:r>
          <w:hyperlink w:anchor="__RefHeading___Toc502231828">
            <w:r>
              <w:rPr>
                <w:rStyle w:val="IndexLink"/>
              </w:rPr>
              <w:t>427</w:t>
            </w:r>
          </w:hyperlink>
        </w:p>
        <w:p>
          <w:pPr>
            <w:pStyle w:val="Contents4"/>
            <w:tabs>
              <w:tab w:val="clear" w:pos="9639"/>
              <w:tab w:val="right" w:pos="9638" w:leader="dot"/>
            </w:tabs>
            <w:bidi w:val="0"/>
            <w:jc w:val="start"/>
            <w:rPr/>
          </w:pPr>
          <w:r>
            <w:rPr/>
            <w:t>10.5.1.10a PD and SAPI $(CCBS)$</w:t>
            <w:tab/>
          </w:r>
          <w:hyperlink w:anchor="__RefHeading___Toc502231829">
            <w:r>
              <w:rPr>
                <w:rStyle w:val="IndexLink"/>
              </w:rPr>
              <w:t>428</w:t>
            </w:r>
          </w:hyperlink>
        </w:p>
        <w:p>
          <w:pPr>
            <w:pStyle w:val="Contents4"/>
            <w:tabs>
              <w:tab w:val="clear" w:pos="9639"/>
              <w:tab w:val="right" w:pos="9638" w:leader="dot"/>
            </w:tabs>
            <w:bidi w:val="0"/>
            <w:jc w:val="start"/>
            <w:rPr/>
          </w:pPr>
          <w:r>
            <w:rPr/>
            <w:t>10.5.1.11 Priority Level</w:t>
            <w:tab/>
          </w:r>
          <w:hyperlink w:anchor="__RefHeading___Toc502231830">
            <w:r>
              <w:rPr>
                <w:rStyle w:val="IndexLink"/>
              </w:rPr>
              <w:t>429</w:t>
            </w:r>
          </w:hyperlink>
        </w:p>
        <w:p>
          <w:pPr>
            <w:pStyle w:val="Contents4"/>
            <w:tabs>
              <w:tab w:val="clear" w:pos="9639"/>
              <w:tab w:val="right" w:pos="9638" w:leader="dot"/>
            </w:tabs>
            <w:bidi w:val="0"/>
            <w:jc w:val="start"/>
            <w:rPr/>
          </w:pPr>
          <w:r>
            <w:rPr/>
            <w:t>10.5.1.12 Core Network System Information (Iu mode only)</w:t>
            <w:tab/>
          </w:r>
          <w:hyperlink w:anchor="__RefHeading___Toc502231831">
            <w:r>
              <w:rPr>
                <w:rStyle w:val="IndexLink"/>
              </w:rPr>
              <w:t>429</w:t>
            </w:r>
          </w:hyperlink>
        </w:p>
        <w:p>
          <w:pPr>
            <w:pStyle w:val="Contents5"/>
            <w:tabs>
              <w:tab w:val="clear" w:pos="9639"/>
              <w:tab w:val="right" w:pos="9638" w:leader="dot"/>
            </w:tabs>
            <w:bidi w:val="0"/>
            <w:jc w:val="start"/>
            <w:rPr/>
          </w:pPr>
          <w:r>
            <w:rPr/>
            <w:t>10.5.1.12.1 CN Common GSM-MAP NAS system information</w:t>
            <w:tab/>
          </w:r>
          <w:hyperlink w:anchor="__RefHeading___Toc502231832">
            <w:r>
              <w:rPr>
                <w:rStyle w:val="IndexLink"/>
              </w:rPr>
              <w:t>430</w:t>
            </w:r>
          </w:hyperlink>
        </w:p>
        <w:p>
          <w:pPr>
            <w:pStyle w:val="Contents5"/>
            <w:tabs>
              <w:tab w:val="clear" w:pos="9639"/>
              <w:tab w:val="right" w:pos="9638" w:leader="dot"/>
            </w:tabs>
            <w:bidi w:val="0"/>
            <w:jc w:val="start"/>
            <w:rPr/>
          </w:pPr>
          <w:r>
            <w:rPr/>
            <w:t>10.5.1.12.2 CS domain specific system information</w:t>
            <w:tab/>
          </w:r>
          <w:hyperlink w:anchor="__RefHeading___Toc502231833">
            <w:r>
              <w:rPr>
                <w:rStyle w:val="IndexLink"/>
              </w:rPr>
              <w:t>430</w:t>
            </w:r>
          </w:hyperlink>
        </w:p>
        <w:p>
          <w:pPr>
            <w:pStyle w:val="Contents5"/>
            <w:tabs>
              <w:tab w:val="clear" w:pos="9639"/>
              <w:tab w:val="right" w:pos="9638" w:leader="dot"/>
            </w:tabs>
            <w:bidi w:val="0"/>
            <w:jc w:val="start"/>
            <w:rPr/>
          </w:pPr>
          <w:r>
            <w:rPr/>
            <w:t>10.5.1.12.3 PS domain specific system information</w:t>
            <w:tab/>
          </w:r>
          <w:hyperlink w:anchor="__RefHeading___Toc502231834">
            <w:r>
              <w:rPr>
                <w:rStyle w:val="IndexLink"/>
              </w:rPr>
              <w:t>431</w:t>
            </w:r>
          </w:hyperlink>
        </w:p>
        <w:p>
          <w:pPr>
            <w:pStyle w:val="Contents4"/>
            <w:tabs>
              <w:tab w:val="clear" w:pos="9639"/>
              <w:tab w:val="right" w:pos="9638" w:leader="dot"/>
            </w:tabs>
            <w:bidi w:val="0"/>
            <w:jc w:val="start"/>
            <w:rPr/>
          </w:pPr>
          <w:r>
            <w:rPr/>
            <w:t>10.5.1.13 PLMN list</w:t>
            <w:tab/>
          </w:r>
          <w:hyperlink w:anchor="__RefHeading___Toc502231835">
            <w:r>
              <w:rPr>
                <w:rStyle w:val="IndexLink"/>
              </w:rPr>
              <w:t>431</w:t>
            </w:r>
          </w:hyperlink>
        </w:p>
        <w:p>
          <w:pPr>
            <w:pStyle w:val="Contents4"/>
            <w:tabs>
              <w:tab w:val="clear" w:pos="9639"/>
              <w:tab w:val="right" w:pos="9638" w:leader="dot"/>
            </w:tabs>
            <w:bidi w:val="0"/>
            <w:jc w:val="start"/>
            <w:rPr/>
          </w:pPr>
          <w:r>
            <w:rPr/>
            <w:t>10.5.1.14 NAS container for PS HO</w:t>
            <w:tab/>
          </w:r>
          <w:hyperlink w:anchor="__RefHeading___Toc502231836">
            <w:r>
              <w:rPr>
                <w:rStyle w:val="IndexLink"/>
              </w:rPr>
              <w:t>432</w:t>
            </w:r>
          </w:hyperlink>
        </w:p>
        <w:p>
          <w:pPr>
            <w:pStyle w:val="Contents4"/>
            <w:tabs>
              <w:tab w:val="clear" w:pos="9639"/>
              <w:tab w:val="right" w:pos="9638" w:leader="dot"/>
            </w:tabs>
            <w:bidi w:val="0"/>
            <w:jc w:val="start"/>
            <w:rPr/>
          </w:pPr>
          <w:r>
            <w:rPr/>
            <w:t>10.5.1.15 MS network feature support</w:t>
            <w:tab/>
          </w:r>
          <w:hyperlink w:anchor="__RefHeading___Toc502231837">
            <w:r>
              <w:rPr>
                <w:rStyle w:val="IndexLink"/>
              </w:rPr>
              <w:t>433</w:t>
            </w:r>
          </w:hyperlink>
        </w:p>
        <w:p>
          <w:pPr>
            <w:pStyle w:val="Contents3"/>
            <w:tabs>
              <w:tab w:val="clear" w:pos="9639"/>
              <w:tab w:val="right" w:pos="9638" w:leader="dot"/>
            </w:tabs>
            <w:bidi w:val="0"/>
            <w:jc w:val="start"/>
            <w:rPr/>
          </w:pPr>
          <w:r>
            <w:rPr/>
            <w:t>10.5.2 Radio Resource management information elements.</w:t>
            <w:tab/>
          </w:r>
          <w:hyperlink w:anchor="__RefHeading___Toc502231838">
            <w:r>
              <w:rPr>
                <w:rStyle w:val="IndexLink"/>
              </w:rPr>
              <w:t>434</w:t>
            </w:r>
          </w:hyperlink>
        </w:p>
        <w:p>
          <w:pPr>
            <w:pStyle w:val="Contents3"/>
            <w:tabs>
              <w:tab w:val="clear" w:pos="9639"/>
              <w:tab w:val="right" w:pos="9638" w:leader="dot"/>
            </w:tabs>
            <w:bidi w:val="0"/>
            <w:jc w:val="start"/>
            <w:rPr/>
          </w:pPr>
          <w:r>
            <w:rPr/>
            <w:t>10.5.3 Mobility management information elements.</w:t>
            <w:tab/>
          </w:r>
          <w:hyperlink w:anchor="__RefHeading___Toc502231839">
            <w:r>
              <w:rPr>
                <w:rStyle w:val="IndexLink"/>
              </w:rPr>
              <w:t>434</w:t>
            </w:r>
          </w:hyperlink>
        </w:p>
        <w:p>
          <w:pPr>
            <w:pStyle w:val="Contents4"/>
            <w:tabs>
              <w:tab w:val="clear" w:pos="9639"/>
              <w:tab w:val="right" w:pos="9638" w:leader="dot"/>
            </w:tabs>
            <w:bidi w:val="0"/>
            <w:jc w:val="start"/>
            <w:rPr/>
          </w:pPr>
          <w:r>
            <w:rPr/>
            <w:t>10.5.3.1 Authentication parameter RAND</w:t>
            <w:tab/>
          </w:r>
          <w:hyperlink w:anchor="__RefHeading___Toc502231840">
            <w:r>
              <w:rPr>
                <w:rStyle w:val="IndexLink"/>
              </w:rPr>
              <w:t>434</w:t>
            </w:r>
          </w:hyperlink>
        </w:p>
        <w:p>
          <w:pPr>
            <w:pStyle w:val="Contents5"/>
            <w:tabs>
              <w:tab w:val="clear" w:pos="9639"/>
              <w:tab w:val="right" w:pos="9638" w:leader="dot"/>
            </w:tabs>
            <w:bidi w:val="0"/>
            <w:jc w:val="start"/>
            <w:rPr/>
          </w:pPr>
          <w:r>
            <w:rPr/>
            <w:t>10.5.3.1.1 Authentication Parameter AUTN (UMTS and EPS authentication challenge)</w:t>
            <w:tab/>
          </w:r>
          <w:hyperlink w:anchor="__RefHeading___Toc502231841">
            <w:r>
              <w:rPr>
                <w:rStyle w:val="IndexLink"/>
              </w:rPr>
              <w:t>434</w:t>
            </w:r>
          </w:hyperlink>
        </w:p>
        <w:p>
          <w:pPr>
            <w:pStyle w:val="Contents4"/>
            <w:tabs>
              <w:tab w:val="clear" w:pos="9639"/>
              <w:tab w:val="right" w:pos="9638" w:leader="dot"/>
            </w:tabs>
            <w:bidi w:val="0"/>
            <w:jc w:val="start"/>
            <w:rPr/>
          </w:pPr>
          <w:r>
            <w:rPr/>
            <w:t>10.5.3.2 Authentication Response parameter</w:t>
            <w:tab/>
          </w:r>
          <w:hyperlink w:anchor="__RefHeading___Toc502231842">
            <w:r>
              <w:rPr>
                <w:rStyle w:val="IndexLink"/>
              </w:rPr>
              <w:t>435</w:t>
            </w:r>
          </w:hyperlink>
        </w:p>
        <w:p>
          <w:pPr>
            <w:pStyle w:val="Contents5"/>
            <w:tabs>
              <w:tab w:val="clear" w:pos="9639"/>
              <w:tab w:val="right" w:pos="9638" w:leader="dot"/>
            </w:tabs>
            <w:bidi w:val="0"/>
            <w:jc w:val="start"/>
            <w:rPr/>
          </w:pPr>
          <w:r>
            <w:rPr/>
            <w:t>10.5.3.2.1 Authentication Response Parameter (extension) (UMTS authentication challenge only)</w:t>
            <w:tab/>
          </w:r>
          <w:hyperlink w:anchor="__RefHeading___Toc502231843">
            <w:r>
              <w:rPr>
                <w:rStyle w:val="IndexLink"/>
              </w:rPr>
              <w:t>436</w:t>
            </w:r>
          </w:hyperlink>
        </w:p>
        <w:p>
          <w:pPr>
            <w:pStyle w:val="Contents5"/>
            <w:tabs>
              <w:tab w:val="clear" w:pos="9639"/>
              <w:tab w:val="right" w:pos="9638" w:leader="dot"/>
            </w:tabs>
            <w:bidi w:val="0"/>
            <w:jc w:val="start"/>
            <w:rPr/>
          </w:pPr>
          <w:r>
            <w:rPr/>
            <w:t>10.5.3.2.2 Authentication Failure parameter (UMTS and EPS authentication challenge)</w:t>
            <w:tab/>
          </w:r>
          <w:hyperlink w:anchor="__RefHeading___Toc502231844">
            <w:r>
              <w:rPr>
                <w:rStyle w:val="IndexLink"/>
              </w:rPr>
              <w:t>436</w:t>
            </w:r>
          </w:hyperlink>
        </w:p>
        <w:p>
          <w:pPr>
            <w:pStyle w:val="Contents4"/>
            <w:tabs>
              <w:tab w:val="clear" w:pos="9639"/>
              <w:tab w:val="right" w:pos="9638" w:leader="dot"/>
            </w:tabs>
            <w:bidi w:val="0"/>
            <w:jc w:val="start"/>
            <w:rPr/>
          </w:pPr>
          <w:r>
            <w:rPr/>
            <w:t>10.5.3.3 CM service type</w:t>
            <w:tab/>
          </w:r>
          <w:hyperlink w:anchor="__RefHeading___Toc502231845">
            <w:r>
              <w:rPr>
                <w:rStyle w:val="IndexLink"/>
              </w:rPr>
              <w:t>437</w:t>
            </w:r>
          </w:hyperlink>
        </w:p>
        <w:p>
          <w:pPr>
            <w:pStyle w:val="Contents4"/>
            <w:tabs>
              <w:tab w:val="clear" w:pos="9639"/>
              <w:tab w:val="right" w:pos="9638" w:leader="dot"/>
            </w:tabs>
            <w:bidi w:val="0"/>
            <w:jc w:val="start"/>
            <w:rPr/>
          </w:pPr>
          <w:r>
            <w:rPr/>
            <w:t>10.5.3.4 Identity type</w:t>
            <w:tab/>
          </w:r>
          <w:hyperlink w:anchor="__RefHeading___Toc502231846">
            <w:r>
              <w:rPr>
                <w:rStyle w:val="IndexLink"/>
              </w:rPr>
              <w:t>437</w:t>
            </w:r>
          </w:hyperlink>
        </w:p>
        <w:p>
          <w:pPr>
            <w:pStyle w:val="Contents4"/>
            <w:tabs>
              <w:tab w:val="clear" w:pos="9639"/>
              <w:tab w:val="right" w:pos="9638" w:leader="dot"/>
            </w:tabs>
            <w:bidi w:val="0"/>
            <w:jc w:val="start"/>
            <w:rPr/>
          </w:pPr>
          <w:r>
            <w:rPr/>
            <w:t>10.5.3.5 Location updating type</w:t>
            <w:tab/>
          </w:r>
          <w:hyperlink w:anchor="__RefHeading___Toc502231847">
            <w:r>
              <w:rPr>
                <w:rStyle w:val="IndexLink"/>
              </w:rPr>
              <w:t>438</w:t>
            </w:r>
          </w:hyperlink>
        </w:p>
        <w:p>
          <w:pPr>
            <w:pStyle w:val="Contents4"/>
            <w:tabs>
              <w:tab w:val="clear" w:pos="9639"/>
              <w:tab w:val="right" w:pos="9638" w:leader="dot"/>
            </w:tabs>
            <w:bidi w:val="0"/>
            <w:jc w:val="start"/>
            <w:rPr/>
          </w:pPr>
          <w:r>
            <w:rPr/>
            <w:t>10.5.3.5a Network Name</w:t>
            <w:tab/>
          </w:r>
          <w:hyperlink w:anchor="__RefHeading___Toc502231848">
            <w:r>
              <w:rPr>
                <w:rStyle w:val="IndexLink"/>
              </w:rPr>
              <w:t>438</w:t>
            </w:r>
          </w:hyperlink>
        </w:p>
        <w:p>
          <w:pPr>
            <w:pStyle w:val="Contents4"/>
            <w:tabs>
              <w:tab w:val="clear" w:pos="9639"/>
              <w:tab w:val="right" w:pos="9638" w:leader="dot"/>
            </w:tabs>
            <w:bidi w:val="0"/>
            <w:jc w:val="start"/>
            <w:rPr/>
          </w:pPr>
          <w:r>
            <w:rPr/>
            <w:t>10.5.3.6 Reject cause</w:t>
            <w:tab/>
          </w:r>
          <w:hyperlink w:anchor="__RefHeading___Toc502231849">
            <w:r>
              <w:rPr>
                <w:rStyle w:val="IndexLink"/>
              </w:rPr>
              <w:t>440</w:t>
            </w:r>
          </w:hyperlink>
        </w:p>
        <w:p>
          <w:pPr>
            <w:pStyle w:val="Contents4"/>
            <w:tabs>
              <w:tab w:val="clear" w:pos="9639"/>
              <w:tab w:val="right" w:pos="9638" w:leader="dot"/>
            </w:tabs>
            <w:bidi w:val="0"/>
            <w:jc w:val="start"/>
            <w:rPr/>
          </w:pPr>
          <w:r>
            <w:rPr/>
            <w:t>10.5.3.7 Follow-on Proceed</w:t>
            <w:tab/>
          </w:r>
          <w:hyperlink w:anchor="__RefHeading___Toc502231850">
            <w:r>
              <w:rPr>
                <w:rStyle w:val="IndexLink"/>
              </w:rPr>
              <w:t>441</w:t>
            </w:r>
          </w:hyperlink>
        </w:p>
        <w:p>
          <w:pPr>
            <w:pStyle w:val="Contents4"/>
            <w:tabs>
              <w:tab w:val="clear" w:pos="9639"/>
              <w:tab w:val="right" w:pos="9638" w:leader="dot"/>
            </w:tabs>
            <w:bidi w:val="0"/>
            <w:jc w:val="start"/>
            <w:rPr/>
          </w:pPr>
          <w:r>
            <w:rPr/>
            <w:t>10.5.3.8 Time Zone</w:t>
            <w:tab/>
          </w:r>
          <w:hyperlink w:anchor="__RefHeading___Toc502231851">
            <w:r>
              <w:rPr>
                <w:rStyle w:val="IndexLink"/>
              </w:rPr>
              <w:t>441</w:t>
            </w:r>
          </w:hyperlink>
        </w:p>
        <w:p>
          <w:pPr>
            <w:pStyle w:val="Contents4"/>
            <w:tabs>
              <w:tab w:val="clear" w:pos="9639"/>
              <w:tab w:val="right" w:pos="9638" w:leader="dot"/>
            </w:tabs>
            <w:bidi w:val="0"/>
            <w:jc w:val="start"/>
            <w:rPr/>
          </w:pPr>
          <w:r>
            <w:rPr/>
            <w:t>10.5.3.9 Time Zone and Time</w:t>
            <w:tab/>
          </w:r>
          <w:hyperlink w:anchor="__RefHeading___Toc502231852">
            <w:r>
              <w:rPr>
                <w:rStyle w:val="IndexLink"/>
              </w:rPr>
              <w:t>442</w:t>
            </w:r>
          </w:hyperlink>
        </w:p>
        <w:p>
          <w:pPr>
            <w:pStyle w:val="Contents4"/>
            <w:tabs>
              <w:tab w:val="clear" w:pos="9639"/>
              <w:tab w:val="right" w:pos="9638" w:leader="dot"/>
            </w:tabs>
            <w:bidi w:val="0"/>
            <w:jc w:val="start"/>
            <w:rPr/>
          </w:pPr>
          <w:r>
            <w:rPr/>
            <w:t>10.5.3.10 CTS permission</w:t>
            <w:tab/>
          </w:r>
          <w:hyperlink w:anchor="__RefHeading___Toc502231853">
            <w:r>
              <w:rPr>
                <w:rStyle w:val="IndexLink"/>
              </w:rPr>
              <w:t>443</w:t>
            </w:r>
          </w:hyperlink>
        </w:p>
        <w:p>
          <w:pPr>
            <w:pStyle w:val="Contents4"/>
            <w:tabs>
              <w:tab w:val="clear" w:pos="9639"/>
              <w:tab w:val="right" w:pos="9638" w:leader="dot"/>
            </w:tabs>
            <w:bidi w:val="0"/>
            <w:jc w:val="start"/>
            <w:rPr/>
          </w:pPr>
          <w:r>
            <w:rPr/>
            <w:t>10.5.3.11 LSA Identifier</w:t>
            <w:tab/>
          </w:r>
          <w:hyperlink w:anchor="__RefHeading___Toc502231854">
            <w:r>
              <w:rPr>
                <w:rStyle w:val="IndexLink"/>
              </w:rPr>
              <w:t>444</w:t>
            </w:r>
          </w:hyperlink>
        </w:p>
        <w:p>
          <w:pPr>
            <w:pStyle w:val="Contents4"/>
            <w:tabs>
              <w:tab w:val="clear" w:pos="9639"/>
              <w:tab w:val="right" w:pos="9638" w:leader="dot"/>
            </w:tabs>
            <w:bidi w:val="0"/>
            <w:jc w:val="start"/>
            <w:rPr/>
          </w:pPr>
          <w:r>
            <w:rPr/>
            <w:t>10.5.3.12 Daylight Saving Time</w:t>
            <w:tab/>
          </w:r>
          <w:hyperlink w:anchor="__RefHeading___Toc502231855">
            <w:r>
              <w:rPr>
                <w:rStyle w:val="IndexLink"/>
              </w:rPr>
              <w:t>444</w:t>
            </w:r>
          </w:hyperlink>
        </w:p>
        <w:p>
          <w:pPr>
            <w:pStyle w:val="Contents4"/>
            <w:tabs>
              <w:tab w:val="clear" w:pos="9639"/>
              <w:tab w:val="right" w:pos="9638" w:leader="dot"/>
            </w:tabs>
            <w:bidi w:val="0"/>
            <w:jc w:val="start"/>
            <w:rPr/>
          </w:pPr>
          <w:r>
            <w:rPr/>
            <w:t>10.5.3.13 Emergency Number List</w:t>
            <w:tab/>
          </w:r>
          <w:hyperlink w:anchor="__RefHeading___Toc502231856">
            <w:r>
              <w:rPr>
                <w:rStyle w:val="IndexLink"/>
              </w:rPr>
              <w:t>445</w:t>
            </w:r>
          </w:hyperlink>
        </w:p>
        <w:p>
          <w:pPr>
            <w:pStyle w:val="Contents4"/>
            <w:tabs>
              <w:tab w:val="clear" w:pos="9639"/>
              <w:tab w:val="right" w:pos="9638" w:leader="dot"/>
            </w:tabs>
            <w:bidi w:val="0"/>
            <w:jc w:val="start"/>
            <w:rPr/>
          </w:pPr>
          <w:r>
            <w:rPr/>
            <w:t>10.5.3.14 Additional update parameters</w:t>
            <w:tab/>
          </w:r>
          <w:hyperlink w:anchor="__RefHeading___Toc502231857">
            <w:r>
              <w:rPr>
                <w:rStyle w:val="IndexLink"/>
              </w:rPr>
              <w:t>446</w:t>
            </w:r>
          </w:hyperlink>
        </w:p>
        <w:p>
          <w:pPr>
            <w:pStyle w:val="Contents4"/>
            <w:tabs>
              <w:tab w:val="clear" w:pos="9639"/>
              <w:tab w:val="right" w:pos="9638" w:leader="dot"/>
            </w:tabs>
            <w:bidi w:val="0"/>
            <w:jc w:val="start"/>
            <w:rPr/>
          </w:pPr>
          <w:r>
            <w:rPr/>
            <w:t>10.5.3.15 Void</w:t>
            <w:tab/>
          </w:r>
          <w:hyperlink w:anchor="__RefHeading___Toc502231858">
            <w:r>
              <w:rPr>
                <w:rStyle w:val="IndexLink"/>
              </w:rPr>
              <w:t>446</w:t>
            </w:r>
          </w:hyperlink>
        </w:p>
        <w:p>
          <w:pPr>
            <w:pStyle w:val="Contents4"/>
            <w:tabs>
              <w:tab w:val="clear" w:pos="9639"/>
              <w:tab w:val="right" w:pos="9638" w:leader="dot"/>
            </w:tabs>
            <w:bidi w:val="0"/>
            <w:jc w:val="start"/>
            <w:rPr/>
          </w:pPr>
          <w:r>
            <w:rPr/>
            <w:t>10.5.3.16 MM Timer</w:t>
            <w:tab/>
          </w:r>
          <w:hyperlink w:anchor="__RefHeading___Toc502231859">
            <w:r>
              <w:rPr>
                <w:rStyle w:val="IndexLink"/>
              </w:rPr>
              <w:t>446</w:t>
            </w:r>
          </w:hyperlink>
        </w:p>
        <w:p>
          <w:pPr>
            <w:pStyle w:val="Contents3"/>
            <w:tabs>
              <w:tab w:val="clear" w:pos="9639"/>
              <w:tab w:val="right" w:pos="9638" w:leader="dot"/>
            </w:tabs>
            <w:bidi w:val="0"/>
            <w:jc w:val="start"/>
            <w:rPr/>
          </w:pPr>
          <w:r>
            <w:rPr/>
            <w:t>10.5.4 Call control information elements</w:t>
            <w:tab/>
          </w:r>
          <w:hyperlink w:anchor="__RefHeading___Toc502231860">
            <w:r>
              <w:rPr>
                <w:rStyle w:val="IndexLink"/>
              </w:rPr>
              <w:t>447</w:t>
            </w:r>
          </w:hyperlink>
        </w:p>
        <w:p>
          <w:pPr>
            <w:pStyle w:val="Contents4"/>
            <w:tabs>
              <w:tab w:val="clear" w:pos="9639"/>
              <w:tab w:val="right" w:pos="9638" w:leader="dot"/>
            </w:tabs>
            <w:bidi w:val="0"/>
            <w:jc w:val="start"/>
            <w:rPr/>
          </w:pPr>
          <w:r>
            <w:rPr/>
            <w:t>10.5.4.1 Extensions of codesets</w:t>
            <w:tab/>
          </w:r>
          <w:hyperlink w:anchor="__RefHeading___Toc502231861">
            <w:r>
              <w:rPr>
                <w:rStyle w:val="IndexLink"/>
              </w:rPr>
              <w:t>447</w:t>
            </w:r>
          </w:hyperlink>
        </w:p>
        <w:p>
          <w:pPr>
            <w:pStyle w:val="Contents4"/>
            <w:tabs>
              <w:tab w:val="clear" w:pos="9639"/>
              <w:tab w:val="right" w:pos="9638" w:leader="dot"/>
            </w:tabs>
            <w:bidi w:val="0"/>
            <w:jc w:val="start"/>
            <w:rPr/>
          </w:pPr>
          <w:r>
            <w:rPr/>
            <w:t>10.5.4.2 Locking shift procedure</w:t>
            <w:tab/>
          </w:r>
          <w:hyperlink w:anchor="__RefHeading___Toc502231862">
            <w:r>
              <w:rPr>
                <w:rStyle w:val="IndexLink"/>
              </w:rPr>
              <w:t>448</w:t>
            </w:r>
          </w:hyperlink>
        </w:p>
        <w:p>
          <w:pPr>
            <w:pStyle w:val="Contents4"/>
            <w:tabs>
              <w:tab w:val="clear" w:pos="9639"/>
              <w:tab w:val="right" w:pos="9638" w:leader="dot"/>
            </w:tabs>
            <w:bidi w:val="0"/>
            <w:jc w:val="start"/>
            <w:rPr/>
          </w:pPr>
          <w:r>
            <w:rPr/>
            <w:t>10.5.4.3 Non-locking shift procedure</w:t>
            <w:tab/>
          </w:r>
          <w:hyperlink w:anchor="__RefHeading___Toc502231863">
            <w:r>
              <w:rPr>
                <w:rStyle w:val="IndexLink"/>
              </w:rPr>
              <w:t>448</w:t>
            </w:r>
          </w:hyperlink>
        </w:p>
        <w:p>
          <w:pPr>
            <w:pStyle w:val="Contents4"/>
            <w:tabs>
              <w:tab w:val="clear" w:pos="9639"/>
              <w:tab w:val="right" w:pos="9638" w:leader="dot"/>
            </w:tabs>
            <w:bidi w:val="0"/>
            <w:jc w:val="start"/>
            <w:rPr/>
          </w:pPr>
          <w:r>
            <w:rPr/>
            <w:t>10.5.4.4 Auxiliary states</w:t>
            <w:tab/>
          </w:r>
          <w:hyperlink w:anchor="__RefHeading___Toc502231864">
            <w:r>
              <w:rPr>
                <w:rStyle w:val="IndexLink"/>
              </w:rPr>
              <w:t>449</w:t>
            </w:r>
          </w:hyperlink>
        </w:p>
        <w:p>
          <w:pPr>
            <w:pStyle w:val="Contents4"/>
            <w:tabs>
              <w:tab w:val="clear" w:pos="9639"/>
              <w:tab w:val="right" w:pos="9638" w:leader="dot"/>
            </w:tabs>
            <w:bidi w:val="0"/>
            <w:jc w:val="start"/>
            <w:rPr/>
          </w:pPr>
          <w:r>
            <w:rPr/>
            <w:t>10.5.4.4a Backup bearer capability</w:t>
            <w:tab/>
          </w:r>
          <w:hyperlink w:anchor="__RefHeading___Toc502231865">
            <w:r>
              <w:rPr>
                <w:rStyle w:val="IndexLink"/>
              </w:rPr>
              <w:t>450</w:t>
            </w:r>
          </w:hyperlink>
        </w:p>
        <w:p>
          <w:pPr>
            <w:pStyle w:val="Contents5"/>
            <w:tabs>
              <w:tab w:val="clear" w:pos="9639"/>
              <w:tab w:val="right" w:pos="9638" w:leader="dot"/>
            </w:tabs>
            <w:bidi w:val="0"/>
            <w:jc w:val="start"/>
            <w:rPr/>
          </w:pPr>
          <w:r>
            <w:rPr/>
            <w:t>10.5.4.4a.1 Static conditions for the backup bearer capability IE contents</w:t>
            <w:tab/>
          </w:r>
          <w:hyperlink w:anchor="__RefHeading___Toc502231866">
            <w:r>
              <w:rPr>
                <w:rStyle w:val="IndexLink"/>
              </w:rPr>
              <w:t>458</w:t>
            </w:r>
          </w:hyperlink>
        </w:p>
        <w:p>
          <w:pPr>
            <w:pStyle w:val="Contents4"/>
            <w:tabs>
              <w:tab w:val="clear" w:pos="9639"/>
              <w:tab w:val="right" w:pos="9638" w:leader="dot"/>
            </w:tabs>
            <w:bidi w:val="0"/>
            <w:jc w:val="start"/>
            <w:rPr/>
          </w:pPr>
          <w:r>
            <w:rPr/>
            <w:t>10.5.4.5 Bearer capability</w:t>
            <w:tab/>
          </w:r>
          <w:hyperlink w:anchor="__RefHeading___Toc502231867">
            <w:r>
              <w:rPr>
                <w:rStyle w:val="IndexLink"/>
              </w:rPr>
              <w:t>458</w:t>
            </w:r>
          </w:hyperlink>
        </w:p>
        <w:p>
          <w:pPr>
            <w:pStyle w:val="Contents5"/>
            <w:tabs>
              <w:tab w:val="clear" w:pos="9639"/>
              <w:tab w:val="right" w:pos="9638" w:leader="dot"/>
            </w:tabs>
            <w:bidi w:val="0"/>
            <w:jc w:val="start"/>
            <w:rPr/>
          </w:pPr>
          <w:r>
            <w:rPr/>
            <w:t>10.5.4.5.1 Static conditions for the bearer capability IE contents</w:t>
            <w:tab/>
          </w:r>
          <w:hyperlink w:anchor="__RefHeading___Toc502231868">
            <w:r>
              <w:rPr>
                <w:rStyle w:val="IndexLink"/>
              </w:rPr>
              <w:t>472</w:t>
            </w:r>
          </w:hyperlink>
        </w:p>
        <w:p>
          <w:pPr>
            <w:pStyle w:val="Contents4"/>
            <w:tabs>
              <w:tab w:val="clear" w:pos="9639"/>
              <w:tab w:val="right" w:pos="9638" w:leader="dot"/>
            </w:tabs>
            <w:bidi w:val="0"/>
            <w:jc w:val="start"/>
            <w:rPr/>
          </w:pPr>
          <w:r>
            <w:rPr/>
            <w:t>10.5.4.5a Call Control Capabilities</w:t>
            <w:tab/>
          </w:r>
          <w:hyperlink w:anchor="__RefHeading___Toc502231869">
            <w:r>
              <w:rPr>
                <w:rStyle w:val="IndexLink"/>
              </w:rPr>
              <w:t>473</w:t>
            </w:r>
          </w:hyperlink>
        </w:p>
        <w:p>
          <w:pPr>
            <w:pStyle w:val="Contents4"/>
            <w:tabs>
              <w:tab w:val="clear" w:pos="9639"/>
              <w:tab w:val="right" w:pos="9638" w:leader="dot"/>
            </w:tabs>
            <w:bidi w:val="0"/>
            <w:jc w:val="start"/>
            <w:rPr/>
          </w:pPr>
          <w:r>
            <w:rPr/>
            <w:t>10.5.4.6 Call state</w:t>
            <w:tab/>
          </w:r>
          <w:hyperlink w:anchor="__RefHeading___Toc502231870">
            <w:r>
              <w:rPr>
                <w:rStyle w:val="IndexLink"/>
              </w:rPr>
              <w:t>474</w:t>
            </w:r>
          </w:hyperlink>
        </w:p>
        <w:p>
          <w:pPr>
            <w:pStyle w:val="Contents4"/>
            <w:tabs>
              <w:tab w:val="clear" w:pos="9639"/>
              <w:tab w:val="right" w:pos="9638" w:leader="dot"/>
            </w:tabs>
            <w:bidi w:val="0"/>
            <w:jc w:val="start"/>
            <w:rPr/>
          </w:pPr>
          <w:r>
            <w:rPr/>
            <w:t>10.5.4.7 Called party BCD number</w:t>
            <w:tab/>
          </w:r>
          <w:hyperlink w:anchor="__RefHeading___Toc502231871">
            <w:r>
              <w:rPr>
                <w:rStyle w:val="IndexLink"/>
              </w:rPr>
              <w:t>475</w:t>
            </w:r>
          </w:hyperlink>
        </w:p>
        <w:p>
          <w:pPr>
            <w:pStyle w:val="Contents4"/>
            <w:tabs>
              <w:tab w:val="clear" w:pos="9639"/>
              <w:tab w:val="right" w:pos="9638" w:leader="dot"/>
            </w:tabs>
            <w:bidi w:val="0"/>
            <w:jc w:val="start"/>
            <w:rPr/>
          </w:pPr>
          <w:r>
            <w:rPr/>
            <w:t>10.5.4.8 Called party subaddress</w:t>
            <w:tab/>
          </w:r>
          <w:hyperlink w:anchor="__RefHeading___Toc502231872">
            <w:r>
              <w:rPr>
                <w:rStyle w:val="IndexLink"/>
              </w:rPr>
              <w:t>477</w:t>
            </w:r>
          </w:hyperlink>
        </w:p>
        <w:p>
          <w:pPr>
            <w:pStyle w:val="Contents4"/>
            <w:tabs>
              <w:tab w:val="clear" w:pos="9639"/>
              <w:tab w:val="right" w:pos="9638" w:leader="dot"/>
            </w:tabs>
            <w:bidi w:val="0"/>
            <w:jc w:val="start"/>
            <w:rPr/>
          </w:pPr>
          <w:r>
            <w:rPr/>
            <w:t>10.5.4.9 Calling party BCD number</w:t>
            <w:tab/>
          </w:r>
          <w:hyperlink w:anchor="__RefHeading___Toc502231873">
            <w:r>
              <w:rPr>
                <w:rStyle w:val="IndexLink"/>
              </w:rPr>
              <w:t>478</w:t>
            </w:r>
          </w:hyperlink>
        </w:p>
        <w:p>
          <w:pPr>
            <w:pStyle w:val="Contents4"/>
            <w:tabs>
              <w:tab w:val="clear" w:pos="9639"/>
              <w:tab w:val="right" w:pos="9638" w:leader="dot"/>
            </w:tabs>
            <w:bidi w:val="0"/>
            <w:jc w:val="start"/>
            <w:rPr/>
          </w:pPr>
          <w:r>
            <w:rPr/>
            <w:t>10.5.4.10 Calling party subaddress</w:t>
            <w:tab/>
          </w:r>
          <w:hyperlink w:anchor="__RefHeading___Toc502231874">
            <w:r>
              <w:rPr>
                <w:rStyle w:val="IndexLink"/>
              </w:rPr>
              <w:t>479</w:t>
            </w:r>
          </w:hyperlink>
        </w:p>
        <w:p>
          <w:pPr>
            <w:pStyle w:val="Contents4"/>
            <w:tabs>
              <w:tab w:val="clear" w:pos="9639"/>
              <w:tab w:val="right" w:pos="9638" w:leader="dot"/>
            </w:tabs>
            <w:bidi w:val="0"/>
            <w:jc w:val="start"/>
            <w:rPr/>
          </w:pPr>
          <w:r>
            <w:rPr/>
            <w:t>10.5.4.11 Cause</w:t>
            <w:tab/>
          </w:r>
          <w:hyperlink w:anchor="__RefHeading___Toc502231875">
            <w:r>
              <w:rPr>
                <w:rStyle w:val="IndexLink"/>
              </w:rPr>
              <w:t>480</w:t>
            </w:r>
          </w:hyperlink>
        </w:p>
        <w:p>
          <w:pPr>
            <w:pStyle w:val="Contents4"/>
            <w:tabs>
              <w:tab w:val="clear" w:pos="9639"/>
              <w:tab w:val="right" w:pos="9638" w:leader="dot"/>
            </w:tabs>
            <w:bidi w:val="0"/>
            <w:jc w:val="start"/>
            <w:rPr/>
          </w:pPr>
          <w:r>
            <w:rPr/>
            <w:t>10.5.4.11a CLIR suppression</w:t>
            <w:tab/>
          </w:r>
          <w:hyperlink w:anchor="__RefHeading___Toc502231876">
            <w:r>
              <w:rPr>
                <w:rStyle w:val="IndexLink"/>
              </w:rPr>
              <w:t>485</w:t>
            </w:r>
          </w:hyperlink>
        </w:p>
        <w:p>
          <w:pPr>
            <w:pStyle w:val="Contents4"/>
            <w:tabs>
              <w:tab w:val="clear" w:pos="9639"/>
              <w:tab w:val="right" w:pos="9638" w:leader="dot"/>
            </w:tabs>
            <w:bidi w:val="0"/>
            <w:jc w:val="start"/>
            <w:rPr/>
          </w:pPr>
          <w:r>
            <w:rPr/>
            <w:t>10.5.4.11b CLIR invocation</w:t>
            <w:tab/>
          </w:r>
          <w:hyperlink w:anchor="__RefHeading___Toc502231877">
            <w:r>
              <w:rPr>
                <w:rStyle w:val="IndexLink"/>
              </w:rPr>
              <w:t>486</w:t>
            </w:r>
          </w:hyperlink>
        </w:p>
        <w:p>
          <w:pPr>
            <w:pStyle w:val="Contents4"/>
            <w:tabs>
              <w:tab w:val="clear" w:pos="9639"/>
              <w:tab w:val="right" w:pos="9638" w:leader="dot"/>
            </w:tabs>
            <w:bidi w:val="0"/>
            <w:jc w:val="start"/>
            <w:rPr/>
          </w:pPr>
          <w:r>
            <w:rPr/>
            <w:t>10.5.4.12 Congestion level</w:t>
            <w:tab/>
          </w:r>
          <w:hyperlink w:anchor="__RefHeading___Toc502231878">
            <w:r>
              <w:rPr>
                <w:rStyle w:val="IndexLink"/>
              </w:rPr>
              <w:t>486</w:t>
            </w:r>
          </w:hyperlink>
        </w:p>
        <w:p>
          <w:pPr>
            <w:pStyle w:val="Contents4"/>
            <w:tabs>
              <w:tab w:val="clear" w:pos="9639"/>
              <w:tab w:val="right" w:pos="9638" w:leader="dot"/>
            </w:tabs>
            <w:bidi w:val="0"/>
            <w:jc w:val="start"/>
            <w:rPr/>
          </w:pPr>
          <w:r>
            <w:rPr/>
            <w:t>10.5.4.13 Connected number</w:t>
            <w:tab/>
          </w:r>
          <w:hyperlink w:anchor="__RefHeading___Toc502231879">
            <w:r>
              <w:rPr>
                <w:rStyle w:val="IndexLink"/>
              </w:rPr>
              <w:t>486</w:t>
            </w:r>
          </w:hyperlink>
        </w:p>
        <w:p>
          <w:pPr>
            <w:pStyle w:val="Contents4"/>
            <w:tabs>
              <w:tab w:val="clear" w:pos="9639"/>
              <w:tab w:val="right" w:pos="9638" w:leader="dot"/>
            </w:tabs>
            <w:bidi w:val="0"/>
            <w:jc w:val="start"/>
            <w:rPr/>
          </w:pPr>
          <w:r>
            <w:rPr/>
            <w:t>10.5.4.14 Connected subaddress</w:t>
            <w:tab/>
          </w:r>
          <w:hyperlink w:anchor="__RefHeading___Toc502231880">
            <w:r>
              <w:rPr>
                <w:rStyle w:val="IndexLink"/>
              </w:rPr>
              <w:t>487</w:t>
            </w:r>
          </w:hyperlink>
        </w:p>
        <w:p>
          <w:pPr>
            <w:pStyle w:val="Contents4"/>
            <w:tabs>
              <w:tab w:val="clear" w:pos="9639"/>
              <w:tab w:val="right" w:pos="9638" w:leader="dot"/>
            </w:tabs>
            <w:bidi w:val="0"/>
            <w:jc w:val="start"/>
            <w:rPr/>
          </w:pPr>
          <w:r>
            <w:rPr/>
            <w:t>10.5.4.15 Facility</w:t>
            <w:tab/>
          </w:r>
          <w:hyperlink w:anchor="__RefHeading___Toc502231881">
            <w:r>
              <w:rPr>
                <w:rStyle w:val="IndexLink"/>
              </w:rPr>
              <w:t>487</w:t>
            </w:r>
          </w:hyperlink>
        </w:p>
        <w:p>
          <w:pPr>
            <w:pStyle w:val="Contents4"/>
            <w:tabs>
              <w:tab w:val="clear" w:pos="9639"/>
              <w:tab w:val="right" w:pos="9638" w:leader="dot"/>
            </w:tabs>
            <w:bidi w:val="0"/>
            <w:jc w:val="start"/>
            <w:rPr/>
          </w:pPr>
          <w:r>
            <w:rPr/>
            <w:t>10.5.4.16 High layer compatibility</w:t>
            <w:tab/>
          </w:r>
          <w:hyperlink w:anchor="__RefHeading___Toc502231882">
            <w:r>
              <w:rPr>
                <w:rStyle w:val="IndexLink"/>
              </w:rPr>
              <w:t>488</w:t>
            </w:r>
          </w:hyperlink>
        </w:p>
        <w:p>
          <w:pPr>
            <w:pStyle w:val="Contents5"/>
            <w:tabs>
              <w:tab w:val="clear" w:pos="9639"/>
              <w:tab w:val="right" w:pos="9638" w:leader="dot"/>
            </w:tabs>
            <w:bidi w:val="0"/>
            <w:jc w:val="start"/>
            <w:rPr/>
          </w:pPr>
          <w:r>
            <w:rPr/>
            <w:t>10.5.4.16.1 Static conditions for the high layer compatibility IE contents</w:t>
            <w:tab/>
          </w:r>
          <w:hyperlink w:anchor="__RefHeading___Toc502231883">
            <w:r>
              <w:rPr>
                <w:rStyle w:val="IndexLink"/>
              </w:rPr>
              <w:t>489</w:t>
            </w:r>
          </w:hyperlink>
        </w:p>
        <w:p>
          <w:pPr>
            <w:pStyle w:val="Contents4"/>
            <w:tabs>
              <w:tab w:val="clear" w:pos="9639"/>
              <w:tab w:val="right" w:pos="9638" w:leader="dot"/>
            </w:tabs>
            <w:bidi w:val="0"/>
            <w:jc w:val="start"/>
            <w:rPr/>
          </w:pPr>
          <w:r>
            <w:rPr/>
            <w:t>10.5.4.17 Keypad facility</w:t>
            <w:tab/>
          </w:r>
          <w:hyperlink w:anchor="__RefHeading___Toc502231884">
            <w:r>
              <w:rPr>
                <w:rStyle w:val="IndexLink"/>
              </w:rPr>
              <w:t>489</w:t>
            </w:r>
          </w:hyperlink>
        </w:p>
        <w:p>
          <w:pPr>
            <w:pStyle w:val="Contents4"/>
            <w:tabs>
              <w:tab w:val="clear" w:pos="9639"/>
              <w:tab w:val="right" w:pos="9638" w:leader="dot"/>
            </w:tabs>
            <w:bidi w:val="0"/>
            <w:jc w:val="start"/>
            <w:rPr/>
          </w:pPr>
          <w:r>
            <w:rPr/>
            <w:t>10.5.4.18 Low layer compatibility</w:t>
            <w:tab/>
          </w:r>
          <w:hyperlink w:anchor="__RefHeading___Toc502231885">
            <w:r>
              <w:rPr>
                <w:rStyle w:val="IndexLink"/>
              </w:rPr>
              <w:t>489</w:t>
            </w:r>
          </w:hyperlink>
        </w:p>
        <w:p>
          <w:pPr>
            <w:pStyle w:val="Contents4"/>
            <w:tabs>
              <w:tab w:val="clear" w:pos="9639"/>
              <w:tab w:val="right" w:pos="9638" w:leader="dot"/>
            </w:tabs>
            <w:bidi w:val="0"/>
            <w:jc w:val="start"/>
            <w:rPr/>
          </w:pPr>
          <w:r>
            <w:rPr/>
            <w:t>10.5.4.19 More data</w:t>
            <w:tab/>
          </w:r>
          <w:hyperlink w:anchor="__RefHeading___Toc502231886">
            <w:r>
              <w:rPr>
                <w:rStyle w:val="IndexLink"/>
              </w:rPr>
              <w:t>489</w:t>
            </w:r>
          </w:hyperlink>
        </w:p>
        <w:p>
          <w:pPr>
            <w:pStyle w:val="Contents4"/>
            <w:tabs>
              <w:tab w:val="clear" w:pos="9639"/>
              <w:tab w:val="right" w:pos="9638" w:leader="dot"/>
            </w:tabs>
            <w:bidi w:val="0"/>
            <w:jc w:val="start"/>
            <w:rPr/>
          </w:pPr>
          <w:r>
            <w:rPr/>
            <w:t>10.5.4.20 Notification indicator</w:t>
            <w:tab/>
          </w:r>
          <w:hyperlink w:anchor="__RefHeading___Toc502231887">
            <w:r>
              <w:rPr>
                <w:rStyle w:val="IndexLink"/>
              </w:rPr>
              <w:t>490</w:t>
            </w:r>
          </w:hyperlink>
        </w:p>
        <w:p>
          <w:pPr>
            <w:pStyle w:val="Contents4"/>
            <w:tabs>
              <w:tab w:val="clear" w:pos="9639"/>
              <w:tab w:val="right" w:pos="9638" w:leader="dot"/>
            </w:tabs>
            <w:bidi w:val="0"/>
            <w:jc w:val="start"/>
            <w:rPr/>
          </w:pPr>
          <w:r>
            <w:rPr/>
            <w:t>10.5.4.21 Progress indicator</w:t>
            <w:tab/>
          </w:r>
          <w:hyperlink w:anchor="__RefHeading___Toc502231888">
            <w:r>
              <w:rPr>
                <w:rStyle w:val="IndexLink"/>
              </w:rPr>
              <w:t>490</w:t>
            </w:r>
          </w:hyperlink>
        </w:p>
        <w:p>
          <w:pPr>
            <w:pStyle w:val="Contents5"/>
            <w:tabs>
              <w:tab w:val="clear" w:pos="9639"/>
              <w:tab w:val="right" w:pos="9638" w:leader="dot"/>
            </w:tabs>
            <w:bidi w:val="0"/>
            <w:jc w:val="start"/>
            <w:rPr/>
          </w:pPr>
          <w:r>
            <w:rPr/>
            <w:t>10.5.4.21a Recall type $(CCBS)$</w:t>
            <w:tab/>
          </w:r>
          <w:hyperlink w:anchor="__RefHeading___Toc502231889">
            <w:r>
              <w:rPr>
                <w:rStyle w:val="IndexLink"/>
              </w:rPr>
              <w:t>491</w:t>
            </w:r>
          </w:hyperlink>
        </w:p>
        <w:p>
          <w:pPr>
            <w:pStyle w:val="Contents5"/>
            <w:tabs>
              <w:tab w:val="clear" w:pos="9639"/>
              <w:tab w:val="right" w:pos="9638" w:leader="dot"/>
            </w:tabs>
            <w:bidi w:val="0"/>
            <w:jc w:val="start"/>
            <w:rPr/>
          </w:pPr>
          <w:r>
            <w:rPr/>
            <w:t>10.5.4.21b Redirecting party BCD number</w:t>
            <w:tab/>
          </w:r>
          <w:hyperlink w:anchor="__RefHeading___Toc502231890">
            <w:r>
              <w:rPr>
                <w:rStyle w:val="IndexLink"/>
              </w:rPr>
              <w:t>492</w:t>
            </w:r>
          </w:hyperlink>
        </w:p>
        <w:p>
          <w:pPr>
            <w:pStyle w:val="Contents5"/>
            <w:tabs>
              <w:tab w:val="clear" w:pos="9639"/>
              <w:tab w:val="right" w:pos="9638" w:leader="dot"/>
            </w:tabs>
            <w:bidi w:val="0"/>
            <w:jc w:val="start"/>
            <w:rPr/>
          </w:pPr>
          <w:r>
            <w:rPr/>
            <w:t>10.5.4.21c Redirecting party subaddress</w:t>
            <w:tab/>
          </w:r>
          <w:hyperlink w:anchor="__RefHeading___Toc502231891">
            <w:r>
              <w:rPr>
                <w:rStyle w:val="IndexLink"/>
              </w:rPr>
              <w:t>493</w:t>
            </w:r>
          </w:hyperlink>
        </w:p>
        <w:p>
          <w:pPr>
            <w:pStyle w:val="Contents4"/>
            <w:tabs>
              <w:tab w:val="clear" w:pos="9639"/>
              <w:tab w:val="right" w:pos="9638" w:leader="dot"/>
            </w:tabs>
            <w:bidi w:val="0"/>
            <w:jc w:val="start"/>
            <w:rPr/>
          </w:pPr>
          <w:r>
            <w:rPr/>
            <w:t>10.5.4.22 Repeat indicator</w:t>
            <w:tab/>
          </w:r>
          <w:hyperlink w:anchor="__RefHeading___Toc502231892">
            <w:r>
              <w:rPr>
                <w:rStyle w:val="IndexLink"/>
              </w:rPr>
              <w:t>493</w:t>
            </w:r>
          </w:hyperlink>
        </w:p>
        <w:p>
          <w:pPr>
            <w:pStyle w:val="Contents4"/>
            <w:tabs>
              <w:tab w:val="clear" w:pos="9639"/>
              <w:tab w:val="right" w:pos="9638" w:leader="dot"/>
            </w:tabs>
            <w:bidi w:val="0"/>
            <w:jc w:val="start"/>
            <w:rPr/>
          </w:pPr>
          <w:r>
            <w:rPr/>
            <w:t>10.5.4.22a Reverse call setup direction</w:t>
            <w:tab/>
          </w:r>
          <w:hyperlink w:anchor="__RefHeading___Toc502231893">
            <w:r>
              <w:rPr>
                <w:rStyle w:val="IndexLink"/>
              </w:rPr>
              <w:t>494</w:t>
            </w:r>
          </w:hyperlink>
        </w:p>
        <w:p>
          <w:pPr>
            <w:pStyle w:val="Contents4"/>
            <w:tabs>
              <w:tab w:val="clear" w:pos="9639"/>
              <w:tab w:val="right" w:pos="9638" w:leader="dot"/>
            </w:tabs>
            <w:bidi w:val="0"/>
            <w:jc w:val="start"/>
            <w:rPr/>
          </w:pPr>
          <w:r>
            <w:rPr/>
            <w:t>10.5.4.22b SETUP Container $(CCBS)$</w:t>
            <w:tab/>
          </w:r>
          <w:hyperlink w:anchor="__RefHeading___Toc502231894">
            <w:r>
              <w:rPr>
                <w:rStyle w:val="IndexLink"/>
              </w:rPr>
              <w:t>494</w:t>
            </w:r>
          </w:hyperlink>
        </w:p>
        <w:p>
          <w:pPr>
            <w:pStyle w:val="Contents4"/>
            <w:tabs>
              <w:tab w:val="clear" w:pos="9639"/>
              <w:tab w:val="right" w:pos="9638" w:leader="dot"/>
            </w:tabs>
            <w:bidi w:val="0"/>
            <w:jc w:val="start"/>
            <w:rPr/>
          </w:pPr>
          <w:r>
            <w:rPr/>
            <w:t>10.5.4.23 Signal</w:t>
            <w:tab/>
          </w:r>
          <w:hyperlink w:anchor="__RefHeading___Toc502231895">
            <w:r>
              <w:rPr>
                <w:rStyle w:val="IndexLink"/>
              </w:rPr>
              <w:t>494</w:t>
            </w:r>
          </w:hyperlink>
        </w:p>
        <w:p>
          <w:pPr>
            <w:pStyle w:val="Contents4"/>
            <w:tabs>
              <w:tab w:val="clear" w:pos="9639"/>
              <w:tab w:val="right" w:pos="9638" w:leader="dot"/>
            </w:tabs>
            <w:bidi w:val="0"/>
            <w:jc w:val="start"/>
            <w:rPr/>
          </w:pPr>
          <w:r>
            <w:rPr/>
            <w:t>10.5.4.24 SS Version Indicator</w:t>
            <w:tab/>
          </w:r>
          <w:hyperlink w:anchor="__RefHeading___Toc502231896">
            <w:r>
              <w:rPr>
                <w:rStyle w:val="IndexLink"/>
              </w:rPr>
              <w:t>495</w:t>
            </w:r>
          </w:hyperlink>
        </w:p>
        <w:p>
          <w:pPr>
            <w:pStyle w:val="Contents4"/>
            <w:tabs>
              <w:tab w:val="clear" w:pos="9639"/>
              <w:tab w:val="right" w:pos="9638" w:leader="dot"/>
            </w:tabs>
            <w:bidi w:val="0"/>
            <w:jc w:val="start"/>
            <w:rPr/>
          </w:pPr>
          <w:r>
            <w:rPr/>
            <w:t>10.5.4.25 User-user</w:t>
            <w:tab/>
          </w:r>
          <w:hyperlink w:anchor="__RefHeading___Toc502231897">
            <w:r>
              <w:rPr>
                <w:rStyle w:val="IndexLink"/>
              </w:rPr>
              <w:t>495</w:t>
            </w:r>
          </w:hyperlink>
        </w:p>
        <w:p>
          <w:pPr>
            <w:pStyle w:val="Contents4"/>
            <w:tabs>
              <w:tab w:val="clear" w:pos="9639"/>
              <w:tab w:val="right" w:pos="9638" w:leader="dot"/>
            </w:tabs>
            <w:bidi w:val="0"/>
            <w:jc w:val="start"/>
            <w:rPr/>
          </w:pPr>
          <w:r>
            <w:rPr/>
            <w:t>10.5.4.26 Alerting Pattern $(NIA)$</w:t>
            <w:tab/>
          </w:r>
          <w:hyperlink w:anchor="__RefHeading___Toc502231898">
            <w:r>
              <w:rPr>
                <w:rStyle w:val="IndexLink"/>
              </w:rPr>
              <w:t>496</w:t>
            </w:r>
          </w:hyperlink>
        </w:p>
        <w:p>
          <w:pPr>
            <w:pStyle w:val="Contents4"/>
            <w:tabs>
              <w:tab w:val="clear" w:pos="9639"/>
              <w:tab w:val="right" w:pos="9638" w:leader="dot"/>
            </w:tabs>
            <w:bidi w:val="0"/>
            <w:jc w:val="start"/>
            <w:rPr/>
          </w:pPr>
          <w:r>
            <w:rPr/>
            <w:t>10.5.4.27 Allowed actions $(CCBS)$</w:t>
            <w:tab/>
          </w:r>
          <w:hyperlink w:anchor="__RefHeading___Toc502231899">
            <w:r>
              <w:rPr>
                <w:rStyle w:val="IndexLink"/>
              </w:rPr>
              <w:t>497</w:t>
            </w:r>
          </w:hyperlink>
        </w:p>
        <w:p>
          <w:pPr>
            <w:pStyle w:val="Contents4"/>
            <w:tabs>
              <w:tab w:val="clear" w:pos="9639"/>
              <w:tab w:val="right" w:pos="9638" w:leader="dot"/>
            </w:tabs>
            <w:bidi w:val="0"/>
            <w:jc w:val="start"/>
            <w:rPr/>
          </w:pPr>
          <w:r>
            <w:rPr/>
            <w:t>10.5.4.28 Stream Identifier</w:t>
            <w:tab/>
          </w:r>
          <w:hyperlink w:anchor="__RefHeading___Toc502231900">
            <w:r>
              <w:rPr>
                <w:rStyle w:val="IndexLink"/>
              </w:rPr>
              <w:t>498</w:t>
            </w:r>
          </w:hyperlink>
        </w:p>
        <w:p>
          <w:pPr>
            <w:pStyle w:val="Contents4"/>
            <w:tabs>
              <w:tab w:val="clear" w:pos="9639"/>
              <w:tab w:val="right" w:pos="9638" w:leader="dot"/>
            </w:tabs>
            <w:bidi w:val="0"/>
            <w:jc w:val="start"/>
            <w:rPr/>
          </w:pPr>
          <w:r>
            <w:rPr/>
            <w:t>10.5.4.29 Network Call Control Capabilities</w:t>
            <w:tab/>
          </w:r>
          <w:hyperlink w:anchor="__RefHeading___Toc502231901">
            <w:r>
              <w:rPr>
                <w:rStyle w:val="IndexLink"/>
              </w:rPr>
              <w:t>498</w:t>
            </w:r>
          </w:hyperlink>
        </w:p>
        <w:p>
          <w:pPr>
            <w:pStyle w:val="Contents4"/>
            <w:tabs>
              <w:tab w:val="clear" w:pos="9639"/>
              <w:tab w:val="right" w:pos="9638" w:leader="dot"/>
            </w:tabs>
            <w:bidi w:val="0"/>
            <w:jc w:val="start"/>
            <w:rPr/>
          </w:pPr>
          <w:r>
            <w:rPr/>
            <w:t>10.5.4.30 Cause of No CLI</w:t>
            <w:tab/>
          </w:r>
          <w:hyperlink w:anchor="__RefHeading___Toc502231902">
            <w:r>
              <w:rPr>
                <w:rStyle w:val="IndexLink"/>
              </w:rPr>
              <w:t>499</w:t>
            </w:r>
          </w:hyperlink>
        </w:p>
        <w:p>
          <w:pPr>
            <w:pStyle w:val="Contents4"/>
            <w:tabs>
              <w:tab w:val="clear" w:pos="9639"/>
              <w:tab w:val="right" w:pos="9638" w:leader="dot"/>
            </w:tabs>
            <w:bidi w:val="0"/>
            <w:jc w:val="start"/>
            <w:rPr/>
          </w:pPr>
          <w:r>
            <w:rPr/>
            <w:t>10.5.4.31 Void</w:t>
            <w:tab/>
          </w:r>
          <w:hyperlink w:anchor="__RefHeading___Toc502231903">
            <w:r>
              <w:rPr>
                <w:rStyle w:val="IndexLink"/>
              </w:rPr>
              <w:t>499</w:t>
            </w:r>
          </w:hyperlink>
        </w:p>
        <w:p>
          <w:pPr>
            <w:pStyle w:val="Contents4"/>
            <w:tabs>
              <w:tab w:val="clear" w:pos="9639"/>
              <w:tab w:val="right" w:pos="9638" w:leader="dot"/>
            </w:tabs>
            <w:bidi w:val="0"/>
            <w:jc w:val="start"/>
            <w:rPr/>
          </w:pPr>
          <w:r>
            <w:rPr/>
            <w:t>10.5.4.32 Supported codec list</w:t>
            <w:tab/>
          </w:r>
          <w:hyperlink w:anchor="__RefHeading___Toc502231904">
            <w:r>
              <w:rPr>
                <w:rStyle w:val="IndexLink"/>
              </w:rPr>
              <w:t>499</w:t>
            </w:r>
          </w:hyperlink>
        </w:p>
        <w:p>
          <w:pPr>
            <w:pStyle w:val="Contents4"/>
            <w:tabs>
              <w:tab w:val="clear" w:pos="9639"/>
              <w:tab w:val="right" w:pos="9638" w:leader="dot"/>
            </w:tabs>
            <w:bidi w:val="0"/>
            <w:jc w:val="start"/>
            <w:rPr/>
          </w:pPr>
          <w:r>
            <w:rPr/>
            <w:t>10.5.4.33 Service category</w:t>
            <w:tab/>
          </w:r>
          <w:hyperlink w:anchor="__RefHeading___Toc502231905">
            <w:r>
              <w:rPr>
                <w:rStyle w:val="IndexLink"/>
              </w:rPr>
              <w:t>500</w:t>
            </w:r>
          </w:hyperlink>
        </w:p>
        <w:p>
          <w:pPr>
            <w:pStyle w:val="Contents4"/>
            <w:tabs>
              <w:tab w:val="clear" w:pos="9639"/>
              <w:tab w:val="right" w:pos="9638" w:leader="dot"/>
            </w:tabs>
            <w:bidi w:val="0"/>
            <w:jc w:val="start"/>
            <w:rPr/>
          </w:pPr>
          <w:r>
            <w:rPr/>
            <w:t>10.5.4.34 Redial</w:t>
            <w:tab/>
          </w:r>
          <w:hyperlink w:anchor="__RefHeading___Toc502231906">
            <w:r>
              <w:rPr>
                <w:rStyle w:val="IndexLink"/>
              </w:rPr>
              <w:t>501</w:t>
            </w:r>
          </w:hyperlink>
        </w:p>
        <w:p>
          <w:pPr>
            <w:pStyle w:val="Contents4"/>
            <w:tabs>
              <w:tab w:val="clear" w:pos="9639"/>
              <w:tab w:val="right" w:pos="9638" w:leader="dot"/>
            </w:tabs>
            <w:bidi w:val="0"/>
            <w:jc w:val="start"/>
            <w:rPr/>
          </w:pPr>
          <w:r>
            <w:rPr/>
            <w:t>10.5.4.35 Network-initiated Service Upgrade indicator</w:t>
            <w:tab/>
          </w:r>
          <w:hyperlink w:anchor="__RefHeading___Toc502231907">
            <w:r>
              <w:rPr>
                <w:rStyle w:val="IndexLink"/>
              </w:rPr>
              <w:t>501</w:t>
            </w:r>
          </w:hyperlink>
        </w:p>
        <w:p>
          <w:pPr>
            <w:pStyle w:val="Contents3"/>
            <w:tabs>
              <w:tab w:val="clear" w:pos="9639"/>
              <w:tab w:val="right" w:pos="9638" w:leader="dot"/>
            </w:tabs>
            <w:bidi w:val="0"/>
            <w:jc w:val="start"/>
            <w:rPr/>
          </w:pPr>
          <w:r>
            <w:rPr/>
            <w:t>10.5.5 GPRS mobility management information elements</w:t>
            <w:tab/>
          </w:r>
          <w:hyperlink w:anchor="__RefHeading___Toc31892_3320553937">
            <w:r>
              <w:rPr>
                <w:rStyle w:val="IndexLink"/>
              </w:rPr>
              <w:t>502</w:t>
            </w:r>
          </w:hyperlink>
        </w:p>
        <w:p>
          <w:pPr>
            <w:pStyle w:val="Contents4"/>
            <w:tabs>
              <w:tab w:val="clear" w:pos="9639"/>
              <w:tab w:val="right" w:pos="9638" w:leader="dot"/>
            </w:tabs>
            <w:bidi w:val="0"/>
            <w:jc w:val="start"/>
            <w:rPr/>
          </w:pPr>
          <w:r>
            <w:rPr/>
            <w:t>10.5.5.1 Attach result</w:t>
            <w:tab/>
          </w:r>
          <w:hyperlink w:anchor="__RefHeading___Toc502231909">
            <w:r>
              <w:rPr>
                <w:rStyle w:val="IndexLink"/>
              </w:rPr>
              <w:t>502</w:t>
            </w:r>
          </w:hyperlink>
        </w:p>
        <w:p>
          <w:pPr>
            <w:pStyle w:val="Contents4"/>
            <w:tabs>
              <w:tab w:val="clear" w:pos="9639"/>
              <w:tab w:val="right" w:pos="9638" w:leader="dot"/>
            </w:tabs>
            <w:bidi w:val="0"/>
            <w:jc w:val="start"/>
            <w:rPr/>
          </w:pPr>
          <w:r>
            <w:rPr/>
            <w:t>10.5.5.2 Attach type</w:t>
            <w:tab/>
          </w:r>
          <w:hyperlink w:anchor="__RefHeading___Toc502231910">
            <w:r>
              <w:rPr>
                <w:rStyle w:val="IndexLink"/>
              </w:rPr>
              <w:t>502</w:t>
            </w:r>
          </w:hyperlink>
        </w:p>
        <w:p>
          <w:pPr>
            <w:pStyle w:val="Contents4"/>
            <w:tabs>
              <w:tab w:val="clear" w:pos="9639"/>
              <w:tab w:val="right" w:pos="9638" w:leader="dot"/>
            </w:tabs>
            <w:bidi w:val="0"/>
            <w:jc w:val="start"/>
            <w:rPr/>
          </w:pPr>
          <w:r>
            <w:rPr/>
            <w:t>10.5.5.3 Ciphering algorithm</w:t>
            <w:tab/>
          </w:r>
          <w:hyperlink w:anchor="__RefHeading___Toc502231911">
            <w:r>
              <w:rPr>
                <w:rStyle w:val="IndexLink"/>
              </w:rPr>
              <w:t>503</w:t>
            </w:r>
          </w:hyperlink>
        </w:p>
        <w:p>
          <w:pPr>
            <w:pStyle w:val="Contents4"/>
            <w:tabs>
              <w:tab w:val="clear" w:pos="9639"/>
              <w:tab w:val="right" w:pos="9638" w:leader="dot"/>
            </w:tabs>
            <w:bidi w:val="0"/>
            <w:jc w:val="start"/>
            <w:rPr/>
          </w:pPr>
          <w:r>
            <w:rPr/>
            <w:t>10.5.5.4 TMSI status</w:t>
            <w:tab/>
          </w:r>
          <w:hyperlink w:anchor="__RefHeading___Toc502231912">
            <w:r>
              <w:rPr>
                <w:rStyle w:val="IndexLink"/>
              </w:rPr>
              <w:t>503</w:t>
            </w:r>
          </w:hyperlink>
        </w:p>
        <w:p>
          <w:pPr>
            <w:pStyle w:val="Contents4"/>
            <w:tabs>
              <w:tab w:val="clear" w:pos="9639"/>
              <w:tab w:val="right" w:pos="9638" w:leader="dot"/>
            </w:tabs>
            <w:bidi w:val="0"/>
            <w:jc w:val="start"/>
            <w:rPr/>
          </w:pPr>
          <w:r>
            <w:rPr/>
            <w:t>10.5.5.5 Detach type</w:t>
            <w:tab/>
          </w:r>
          <w:hyperlink w:anchor="__RefHeading___Toc502231913">
            <w:r>
              <w:rPr>
                <w:rStyle w:val="IndexLink"/>
              </w:rPr>
              <w:t>504</w:t>
            </w:r>
          </w:hyperlink>
        </w:p>
        <w:p>
          <w:pPr>
            <w:pStyle w:val="Contents4"/>
            <w:tabs>
              <w:tab w:val="clear" w:pos="9639"/>
              <w:tab w:val="right" w:pos="9638" w:leader="dot"/>
            </w:tabs>
            <w:bidi w:val="0"/>
            <w:jc w:val="start"/>
            <w:rPr/>
          </w:pPr>
          <w:r>
            <w:rPr/>
            <w:t>10.5.5.6 DRX parameter</w:t>
            <w:tab/>
          </w:r>
          <w:hyperlink w:anchor="__RefHeading___Toc502231914">
            <w:r>
              <w:rPr>
                <w:rStyle w:val="IndexLink"/>
              </w:rPr>
              <w:t>505</w:t>
            </w:r>
          </w:hyperlink>
        </w:p>
        <w:p>
          <w:pPr>
            <w:pStyle w:val="Contents4"/>
            <w:tabs>
              <w:tab w:val="clear" w:pos="9639"/>
              <w:tab w:val="right" w:pos="9638" w:leader="dot"/>
            </w:tabs>
            <w:bidi w:val="0"/>
            <w:jc w:val="start"/>
            <w:rPr/>
          </w:pPr>
          <w:r>
            <w:rPr/>
            <w:t>10.5.5.7 Force to standby</w:t>
            <w:tab/>
          </w:r>
          <w:hyperlink w:anchor="__RefHeading___Toc502231915">
            <w:r>
              <w:rPr>
                <w:rStyle w:val="IndexLink"/>
              </w:rPr>
              <w:t>507</w:t>
            </w:r>
          </w:hyperlink>
        </w:p>
        <w:p>
          <w:pPr>
            <w:pStyle w:val="Contents4"/>
            <w:tabs>
              <w:tab w:val="clear" w:pos="9639"/>
              <w:tab w:val="right" w:pos="9638" w:leader="dot"/>
            </w:tabs>
            <w:bidi w:val="0"/>
            <w:jc w:val="start"/>
            <w:rPr/>
          </w:pPr>
          <w:r>
            <w:rPr/>
            <w:t>10.5.5.8 P-TMSI signature</w:t>
            <w:tab/>
          </w:r>
          <w:hyperlink w:anchor="__RefHeading___Toc502231916">
            <w:r>
              <w:rPr>
                <w:rStyle w:val="IndexLink"/>
              </w:rPr>
              <w:t>507</w:t>
            </w:r>
          </w:hyperlink>
        </w:p>
        <w:p>
          <w:pPr>
            <w:pStyle w:val="Contents4"/>
            <w:tabs>
              <w:tab w:val="clear" w:pos="9639"/>
              <w:tab w:val="right" w:pos="9638" w:leader="dot"/>
            </w:tabs>
            <w:bidi w:val="0"/>
            <w:jc w:val="start"/>
            <w:rPr/>
          </w:pPr>
          <w:r>
            <w:rPr/>
            <w:t>10.5.5.8a P-TMSI signature 2</w:t>
            <w:tab/>
          </w:r>
          <w:hyperlink w:anchor="__RefHeading___Toc502231917">
            <w:r>
              <w:rPr>
                <w:rStyle w:val="IndexLink"/>
              </w:rPr>
              <w:t>508</w:t>
            </w:r>
          </w:hyperlink>
        </w:p>
        <w:p>
          <w:pPr>
            <w:pStyle w:val="Contents4"/>
            <w:tabs>
              <w:tab w:val="clear" w:pos="9639"/>
              <w:tab w:val="right" w:pos="9638" w:leader="dot"/>
            </w:tabs>
            <w:bidi w:val="0"/>
            <w:jc w:val="start"/>
            <w:rPr/>
          </w:pPr>
          <w:r>
            <w:rPr/>
            <w:t>10.5.5.9 Identity type 2</w:t>
            <w:tab/>
          </w:r>
          <w:hyperlink w:anchor="__RefHeading___Toc502231918">
            <w:r>
              <w:rPr>
                <w:rStyle w:val="IndexLink"/>
              </w:rPr>
              <w:t>508</w:t>
            </w:r>
          </w:hyperlink>
        </w:p>
        <w:p>
          <w:pPr>
            <w:pStyle w:val="Contents4"/>
            <w:tabs>
              <w:tab w:val="clear" w:pos="9639"/>
              <w:tab w:val="right" w:pos="9638" w:leader="dot"/>
            </w:tabs>
            <w:bidi w:val="0"/>
            <w:jc w:val="start"/>
            <w:rPr/>
          </w:pPr>
          <w:r>
            <w:rPr/>
            <w:t>10.5.5.10 IMEISV request</w:t>
            <w:tab/>
          </w:r>
          <w:hyperlink w:anchor="__RefHeading___Toc502231919">
            <w:r>
              <w:rPr>
                <w:rStyle w:val="IndexLink"/>
              </w:rPr>
              <w:t>509</w:t>
            </w:r>
          </w:hyperlink>
        </w:p>
        <w:p>
          <w:pPr>
            <w:pStyle w:val="Contents4"/>
            <w:tabs>
              <w:tab w:val="clear" w:pos="9639"/>
              <w:tab w:val="right" w:pos="9638" w:leader="dot"/>
            </w:tabs>
            <w:bidi w:val="0"/>
            <w:jc w:val="start"/>
            <w:rPr/>
          </w:pPr>
          <w:r>
            <w:rPr/>
            <w:t>10.5.5.11 Receive N</w:t>
            <w:noBreakHyphen/>
            <w:t>PDU Numbers list</w:t>
            <w:tab/>
          </w:r>
          <w:hyperlink w:anchor="__RefHeading___Toc502231920">
            <w:r>
              <w:rPr>
                <w:rStyle w:val="IndexLink"/>
              </w:rPr>
              <w:t>509</w:t>
            </w:r>
          </w:hyperlink>
        </w:p>
        <w:p>
          <w:pPr>
            <w:pStyle w:val="Contents4"/>
            <w:tabs>
              <w:tab w:val="clear" w:pos="9639"/>
              <w:tab w:val="right" w:pos="9638" w:leader="dot"/>
            </w:tabs>
            <w:bidi w:val="0"/>
            <w:jc w:val="start"/>
            <w:rPr/>
          </w:pPr>
          <w:r>
            <w:rPr/>
            <w:t>10.5.5.12 MS network capability</w:t>
            <w:tab/>
          </w:r>
          <w:hyperlink w:anchor="__RefHeading___Toc502231921">
            <w:r>
              <w:rPr>
                <w:rStyle w:val="IndexLink"/>
              </w:rPr>
              <w:t>510</w:t>
            </w:r>
          </w:hyperlink>
        </w:p>
        <w:p>
          <w:pPr>
            <w:pStyle w:val="Contents4"/>
            <w:tabs>
              <w:tab w:val="clear" w:pos="9639"/>
              <w:tab w:val="right" w:pos="9638" w:leader="dot"/>
            </w:tabs>
            <w:bidi w:val="0"/>
            <w:jc w:val="start"/>
            <w:rPr/>
          </w:pPr>
          <w:r>
            <w:rPr/>
            <w:t>10.5.5.12a MS Radio Access capability</w:t>
            <w:tab/>
          </w:r>
          <w:hyperlink w:anchor="__RefHeading___Toc502231922">
            <w:r>
              <w:rPr>
                <w:rStyle w:val="IndexLink"/>
              </w:rPr>
              <w:t>515</w:t>
            </w:r>
          </w:hyperlink>
        </w:p>
        <w:p>
          <w:pPr>
            <w:pStyle w:val="Contents4"/>
            <w:tabs>
              <w:tab w:val="clear" w:pos="9639"/>
              <w:tab w:val="right" w:pos="9638" w:leader="dot"/>
            </w:tabs>
            <w:bidi w:val="0"/>
            <w:jc w:val="start"/>
            <w:rPr/>
          </w:pPr>
          <w:r>
            <w:rPr/>
            <w:t>10.5.5.13 Spare</w:t>
            <w:tab/>
          </w:r>
          <w:hyperlink w:anchor="__RefHeading___Toc502231923">
            <w:r>
              <w:rPr>
                <w:rStyle w:val="IndexLink"/>
              </w:rPr>
              <w:t>531</w:t>
            </w:r>
          </w:hyperlink>
        </w:p>
        <w:p>
          <w:pPr>
            <w:pStyle w:val="Contents4"/>
            <w:tabs>
              <w:tab w:val="clear" w:pos="9639"/>
              <w:tab w:val="right" w:pos="9638" w:leader="dot"/>
            </w:tabs>
            <w:bidi w:val="0"/>
            <w:jc w:val="start"/>
            <w:rPr/>
          </w:pPr>
          <w:r>
            <w:rPr/>
            <w:t>10.5.5.14 GMM cause</w:t>
            <w:tab/>
          </w:r>
          <w:hyperlink w:anchor="__RefHeading___Toc31894_3320553937">
            <w:r>
              <w:rPr>
                <w:rStyle w:val="IndexLink"/>
              </w:rPr>
              <w:t>531</w:t>
            </w:r>
          </w:hyperlink>
        </w:p>
        <w:p>
          <w:pPr>
            <w:pStyle w:val="Contents4"/>
            <w:tabs>
              <w:tab w:val="clear" w:pos="9639"/>
              <w:tab w:val="right" w:pos="9638" w:leader="dot"/>
            </w:tabs>
            <w:bidi w:val="0"/>
            <w:jc w:val="start"/>
            <w:rPr/>
          </w:pPr>
          <w:r>
            <w:rPr/>
            <w:t>10.5.5.15 Routing area identification</w:t>
            <w:tab/>
          </w:r>
          <w:hyperlink w:anchor="__RefHeading___Toc502231925">
            <w:r>
              <w:rPr>
                <w:rStyle w:val="IndexLink"/>
              </w:rPr>
              <w:t>532</w:t>
            </w:r>
          </w:hyperlink>
        </w:p>
        <w:p>
          <w:pPr>
            <w:pStyle w:val="Contents4"/>
            <w:tabs>
              <w:tab w:val="clear" w:pos="9639"/>
              <w:tab w:val="right" w:pos="9638" w:leader="dot"/>
            </w:tabs>
            <w:bidi w:val="0"/>
            <w:jc w:val="start"/>
            <w:rPr/>
          </w:pPr>
          <w:r>
            <w:rPr/>
            <w:t>10.5.5.15a Routing area identification 2</w:t>
            <w:tab/>
          </w:r>
          <w:hyperlink w:anchor="__RefHeading___Toc502231926">
            <w:r>
              <w:rPr>
                <w:rStyle w:val="IndexLink"/>
              </w:rPr>
              <w:t>534</w:t>
            </w:r>
          </w:hyperlink>
        </w:p>
        <w:p>
          <w:pPr>
            <w:pStyle w:val="Contents4"/>
            <w:tabs>
              <w:tab w:val="clear" w:pos="9639"/>
              <w:tab w:val="right" w:pos="9638" w:leader="dot"/>
            </w:tabs>
            <w:bidi w:val="0"/>
            <w:jc w:val="start"/>
            <w:rPr/>
          </w:pPr>
          <w:r>
            <w:rPr/>
            <w:t>10.5.5.16 Spare</w:t>
            <w:tab/>
          </w:r>
          <w:hyperlink w:anchor="__RefHeading___Toc31896_3320553937">
            <w:r>
              <w:rPr>
                <w:rStyle w:val="IndexLink"/>
              </w:rPr>
              <w:t>534</w:t>
            </w:r>
          </w:hyperlink>
        </w:p>
        <w:p>
          <w:pPr>
            <w:pStyle w:val="Contents4"/>
            <w:tabs>
              <w:tab w:val="clear" w:pos="9639"/>
              <w:tab w:val="right" w:pos="9638" w:leader="dot"/>
            </w:tabs>
            <w:bidi w:val="0"/>
            <w:jc w:val="start"/>
            <w:rPr/>
          </w:pPr>
          <w:r>
            <w:rPr/>
            <w:t>10.5.5.17 Update result</w:t>
            <w:tab/>
          </w:r>
          <w:hyperlink w:anchor="__RefHeading___Toc502231928">
            <w:r>
              <w:rPr>
                <w:rStyle w:val="IndexLink"/>
              </w:rPr>
              <w:t>534</w:t>
            </w:r>
          </w:hyperlink>
        </w:p>
        <w:p>
          <w:pPr>
            <w:pStyle w:val="Contents4"/>
            <w:tabs>
              <w:tab w:val="clear" w:pos="9639"/>
              <w:tab w:val="right" w:pos="9638" w:leader="dot"/>
            </w:tabs>
            <w:bidi w:val="0"/>
            <w:jc w:val="start"/>
            <w:rPr/>
          </w:pPr>
          <w:r>
            <w:rPr/>
            <w:t>10.5.5.18 Update type</w:t>
            <w:tab/>
          </w:r>
          <w:hyperlink w:anchor="__RefHeading___Toc31898_3320553937">
            <w:r>
              <w:rPr>
                <w:rStyle w:val="IndexLink"/>
              </w:rPr>
              <w:t>535</w:t>
            </w:r>
          </w:hyperlink>
        </w:p>
        <w:p>
          <w:pPr>
            <w:pStyle w:val="Contents4"/>
            <w:tabs>
              <w:tab w:val="clear" w:pos="9639"/>
              <w:tab w:val="right" w:pos="9638" w:leader="dot"/>
            </w:tabs>
            <w:bidi w:val="0"/>
            <w:jc w:val="start"/>
            <w:rPr/>
          </w:pPr>
          <w:r>
            <w:rPr/>
            <w:t>10.5.5.19 A&amp;C reference number</w:t>
            <w:tab/>
          </w:r>
          <w:hyperlink w:anchor="__RefHeading___Toc31900_3320553937">
            <w:r>
              <w:rPr>
                <w:rStyle w:val="IndexLink"/>
              </w:rPr>
              <w:t>536</w:t>
            </w:r>
          </w:hyperlink>
        </w:p>
        <w:p>
          <w:pPr>
            <w:pStyle w:val="Contents4"/>
            <w:tabs>
              <w:tab w:val="clear" w:pos="9639"/>
              <w:tab w:val="right" w:pos="9638" w:leader="dot"/>
            </w:tabs>
            <w:bidi w:val="0"/>
            <w:jc w:val="start"/>
            <w:rPr/>
          </w:pPr>
          <w:r>
            <w:rPr/>
            <w:t>10.5.5.20 Service type</w:t>
            <w:tab/>
          </w:r>
          <w:hyperlink w:anchor="__RefHeading___Toc502231931">
            <w:r>
              <w:rPr>
                <w:rStyle w:val="IndexLink"/>
              </w:rPr>
              <w:t>536</w:t>
            </w:r>
          </w:hyperlink>
        </w:p>
        <w:p>
          <w:pPr>
            <w:pStyle w:val="Contents4"/>
            <w:tabs>
              <w:tab w:val="clear" w:pos="9639"/>
              <w:tab w:val="right" w:pos="9638" w:leader="dot"/>
            </w:tabs>
            <w:bidi w:val="0"/>
            <w:jc w:val="start"/>
            <w:rPr/>
          </w:pPr>
          <w:r>
            <w:rPr/>
            <w:t>10.5.5.21 Cell Notification</w:t>
            <w:tab/>
          </w:r>
          <w:hyperlink w:anchor="__RefHeading___Toc502231932">
            <w:r>
              <w:rPr>
                <w:rStyle w:val="IndexLink"/>
              </w:rPr>
              <w:t>537</w:t>
            </w:r>
          </w:hyperlink>
        </w:p>
        <w:p>
          <w:pPr>
            <w:pStyle w:val="Contents4"/>
            <w:tabs>
              <w:tab w:val="clear" w:pos="9639"/>
              <w:tab w:val="right" w:pos="9638" w:leader="dot"/>
            </w:tabs>
            <w:bidi w:val="0"/>
            <w:jc w:val="start"/>
            <w:rPr/>
          </w:pPr>
          <w:r>
            <w:rPr/>
            <w:t>10.5.5.22 PS LCS Capability</w:t>
            <w:tab/>
          </w:r>
          <w:hyperlink w:anchor="__RefHeading___Toc502231933">
            <w:r>
              <w:rPr>
                <w:rStyle w:val="IndexLink"/>
              </w:rPr>
              <w:t>537</w:t>
            </w:r>
          </w:hyperlink>
        </w:p>
        <w:p>
          <w:pPr>
            <w:pStyle w:val="Contents4"/>
            <w:tabs>
              <w:tab w:val="clear" w:pos="9639"/>
              <w:tab w:val="right" w:pos="9638" w:leader="dot"/>
            </w:tabs>
            <w:bidi w:val="0"/>
            <w:jc w:val="start"/>
            <w:rPr/>
          </w:pPr>
          <w:r>
            <w:rPr/>
            <w:t>10.5.5.23 Network feature support</w:t>
            <w:tab/>
          </w:r>
          <w:hyperlink w:anchor="__RefHeading___Toc502231934">
            <w:r>
              <w:rPr>
                <w:rStyle w:val="IndexLink"/>
              </w:rPr>
              <w:t>538</w:t>
            </w:r>
          </w:hyperlink>
        </w:p>
        <w:p>
          <w:pPr>
            <w:pStyle w:val="Contents4"/>
            <w:tabs>
              <w:tab w:val="clear" w:pos="9639"/>
              <w:tab w:val="right" w:pos="9638" w:leader="dot"/>
            </w:tabs>
            <w:bidi w:val="0"/>
            <w:jc w:val="start"/>
            <w:rPr/>
          </w:pPr>
          <w:r>
            <w:rPr/>
            <w:t>10.5.5.24 Inter RAT information container</w:t>
            <w:tab/>
          </w:r>
          <w:hyperlink w:anchor="__RefHeading___Toc502231935">
            <w:r>
              <w:rPr>
                <w:rStyle w:val="IndexLink"/>
              </w:rPr>
              <w:t>539</w:t>
            </w:r>
          </w:hyperlink>
        </w:p>
        <w:p>
          <w:pPr>
            <w:pStyle w:val="Contents4"/>
            <w:tabs>
              <w:tab w:val="clear" w:pos="9639"/>
              <w:tab w:val="right" w:pos="9638" w:leader="dot"/>
            </w:tabs>
            <w:bidi w:val="0"/>
            <w:jc w:val="start"/>
            <w:rPr/>
          </w:pPr>
          <w:r>
            <w:rPr/>
            <w:t>10.5.5.25 Requested MS information</w:t>
            <w:tab/>
          </w:r>
          <w:hyperlink w:anchor="__RefHeading___Toc502231936">
            <w:r>
              <w:rPr>
                <w:rStyle w:val="IndexLink"/>
              </w:rPr>
              <w:t>540</w:t>
            </w:r>
          </w:hyperlink>
        </w:p>
        <w:p>
          <w:pPr>
            <w:pStyle w:val="Contents4"/>
            <w:tabs>
              <w:tab w:val="clear" w:pos="9639"/>
              <w:tab w:val="right" w:pos="9638" w:leader="dot"/>
            </w:tabs>
            <w:bidi w:val="0"/>
            <w:jc w:val="start"/>
            <w:rPr/>
          </w:pPr>
          <w:r>
            <w:rPr/>
            <w:t>10.5.5.26 UE network capability</w:t>
            <w:tab/>
          </w:r>
          <w:hyperlink w:anchor="__RefHeading___Toc502231937">
            <w:r>
              <w:rPr>
                <w:rStyle w:val="IndexLink"/>
              </w:rPr>
              <w:t>540</w:t>
            </w:r>
          </w:hyperlink>
        </w:p>
        <w:p>
          <w:pPr>
            <w:pStyle w:val="Contents4"/>
            <w:tabs>
              <w:tab w:val="clear" w:pos="9639"/>
              <w:tab w:val="right" w:pos="9638" w:leader="dot"/>
            </w:tabs>
            <w:bidi w:val="0"/>
            <w:jc w:val="start"/>
            <w:rPr/>
          </w:pPr>
          <w:r>
            <w:rPr/>
            <w:t>10.5.5.27 E-UTRAN inter RAT information container</w:t>
            <w:tab/>
          </w:r>
          <w:hyperlink w:anchor="__RefHeading___Toc502231938">
            <w:r>
              <w:rPr>
                <w:rStyle w:val="IndexLink"/>
              </w:rPr>
              <w:t>540</w:t>
            </w:r>
          </w:hyperlink>
        </w:p>
        <w:p>
          <w:pPr>
            <w:pStyle w:val="Contents4"/>
            <w:tabs>
              <w:tab w:val="clear" w:pos="9639"/>
              <w:tab w:val="right" w:pos="9638" w:leader="dot"/>
            </w:tabs>
            <w:bidi w:val="0"/>
            <w:jc w:val="start"/>
            <w:rPr/>
          </w:pPr>
          <w:r>
            <w:rPr/>
            <w:t>10.5.5.28 Voice domain preference and UE's usage setting</w:t>
            <w:tab/>
          </w:r>
          <w:hyperlink w:anchor="__RefHeading___Toc502231939">
            <w:r>
              <w:rPr>
                <w:rStyle w:val="IndexLink"/>
              </w:rPr>
              <w:t>541</w:t>
            </w:r>
          </w:hyperlink>
        </w:p>
        <w:p>
          <w:pPr>
            <w:pStyle w:val="Contents4"/>
            <w:tabs>
              <w:tab w:val="clear" w:pos="9639"/>
              <w:tab w:val="right" w:pos="9638" w:leader="dot"/>
            </w:tabs>
            <w:bidi w:val="0"/>
            <w:jc w:val="start"/>
            <w:rPr/>
          </w:pPr>
          <w:r>
            <w:rPr/>
            <w:t>10.5.5.29 P-TMSI type</w:t>
            <w:tab/>
          </w:r>
          <w:hyperlink w:anchor="__RefHeading___Toc502231940">
            <w:r>
              <w:rPr>
                <w:rStyle w:val="IndexLink"/>
              </w:rPr>
              <w:t>541</w:t>
            </w:r>
          </w:hyperlink>
        </w:p>
        <w:p>
          <w:pPr>
            <w:pStyle w:val="Contents1"/>
            <w:tabs>
              <w:tab w:val="clear" w:pos="9639"/>
              <w:tab w:val="right" w:pos="9638" w:leader="dot"/>
            </w:tabs>
            <w:bidi w:val="0"/>
            <w:jc w:val="start"/>
            <w:rPr/>
          </w:pPr>
          <w:r>
            <w:rPr/>
            <w:t>Figure 10.5.5.29.1: P-TMSI type information element</w:t>
            <w:tab/>
          </w:r>
          <w:hyperlink w:anchor="__RefHeading___Toc31902_3320553937">
            <w:r>
              <w:rPr>
                <w:rStyle w:val="IndexLink"/>
              </w:rPr>
              <w:t>542</w:t>
            </w:r>
          </w:hyperlink>
        </w:p>
        <w:p>
          <w:pPr>
            <w:pStyle w:val="Contents4"/>
            <w:tabs>
              <w:tab w:val="clear" w:pos="9639"/>
              <w:tab w:val="right" w:pos="9638" w:leader="dot"/>
            </w:tabs>
            <w:bidi w:val="0"/>
            <w:jc w:val="start"/>
            <w:rPr/>
          </w:pPr>
          <w:r>
            <w:rPr/>
            <w:t>10.5.5.30 Location Area Identification 2</w:t>
            <w:tab/>
          </w:r>
          <w:hyperlink w:anchor="__RefHeading___Toc502231941">
            <w:r>
              <w:rPr>
                <w:rStyle w:val="IndexLink"/>
              </w:rPr>
              <w:t>542</w:t>
            </w:r>
          </w:hyperlink>
        </w:p>
        <w:p>
          <w:pPr>
            <w:pStyle w:val="Contents3"/>
            <w:tabs>
              <w:tab w:val="clear" w:pos="9639"/>
              <w:tab w:val="right" w:pos="9638" w:leader="dot"/>
            </w:tabs>
            <w:bidi w:val="0"/>
            <w:jc w:val="start"/>
            <w:rPr/>
          </w:pPr>
          <w:r>
            <w:rPr/>
            <w:t>10.5.6 Session management information elements</w:t>
            <w:tab/>
          </w:r>
          <w:hyperlink w:anchor="__RefHeading___Toc502231942">
            <w:r>
              <w:rPr>
                <w:rStyle w:val="IndexLink"/>
              </w:rPr>
              <w:t>542</w:t>
            </w:r>
          </w:hyperlink>
        </w:p>
        <w:p>
          <w:pPr>
            <w:pStyle w:val="Contents4"/>
            <w:tabs>
              <w:tab w:val="clear" w:pos="9639"/>
              <w:tab w:val="right" w:pos="9638" w:leader="dot"/>
            </w:tabs>
            <w:bidi w:val="0"/>
            <w:jc w:val="start"/>
            <w:rPr/>
          </w:pPr>
          <w:r>
            <w:rPr/>
            <w:t>10.5.6.1 Access point name</w:t>
            <w:tab/>
          </w:r>
          <w:hyperlink w:anchor="__RefHeading___Toc502231943">
            <w:r>
              <w:rPr>
                <w:rStyle w:val="IndexLink"/>
              </w:rPr>
              <w:t>542</w:t>
            </w:r>
          </w:hyperlink>
        </w:p>
        <w:p>
          <w:pPr>
            <w:pStyle w:val="Contents4"/>
            <w:tabs>
              <w:tab w:val="clear" w:pos="9639"/>
              <w:tab w:val="right" w:pos="9638" w:leader="dot"/>
            </w:tabs>
            <w:bidi w:val="0"/>
            <w:jc w:val="start"/>
            <w:rPr/>
          </w:pPr>
          <w:r>
            <w:rPr/>
            <w:t>10.5.6.2 Network service access point identifier</w:t>
            <w:tab/>
          </w:r>
          <w:hyperlink w:anchor="__RefHeading___Toc502231944">
            <w:r>
              <w:rPr>
                <w:rStyle w:val="IndexLink"/>
              </w:rPr>
              <w:t>543</w:t>
            </w:r>
          </w:hyperlink>
        </w:p>
        <w:p>
          <w:pPr>
            <w:pStyle w:val="Contents4"/>
            <w:tabs>
              <w:tab w:val="clear" w:pos="9639"/>
              <w:tab w:val="right" w:pos="9638" w:leader="dot"/>
            </w:tabs>
            <w:bidi w:val="0"/>
            <w:jc w:val="start"/>
            <w:rPr/>
          </w:pPr>
          <w:r>
            <w:rPr/>
            <w:t>10.5.6.3 Protocol configuration options</w:t>
            <w:tab/>
          </w:r>
          <w:hyperlink w:anchor="__RefHeading___Toc502231945">
            <w:r>
              <w:rPr>
                <w:rStyle w:val="IndexLink"/>
              </w:rPr>
              <w:t>543</w:t>
            </w:r>
          </w:hyperlink>
        </w:p>
        <w:p>
          <w:pPr>
            <w:pStyle w:val="Contents4"/>
            <w:tabs>
              <w:tab w:val="clear" w:pos="9639"/>
              <w:tab w:val="right" w:pos="9638" w:leader="dot"/>
            </w:tabs>
            <w:bidi w:val="0"/>
            <w:jc w:val="start"/>
            <w:rPr/>
          </w:pPr>
          <w:r>
            <w:rPr/>
            <w:t>10.5.6.4 Packet data protocol address</w:t>
            <w:tab/>
          </w:r>
          <w:hyperlink w:anchor="__RefHeading___Toc502231946">
            <w:r>
              <w:rPr>
                <w:rStyle w:val="IndexLink"/>
              </w:rPr>
              <w:t>550</w:t>
            </w:r>
          </w:hyperlink>
        </w:p>
        <w:p>
          <w:pPr>
            <w:pStyle w:val="Contents4"/>
            <w:tabs>
              <w:tab w:val="clear" w:pos="9639"/>
              <w:tab w:val="right" w:pos="9638" w:leader="dot"/>
            </w:tabs>
            <w:bidi w:val="0"/>
            <w:jc w:val="start"/>
            <w:rPr/>
          </w:pPr>
          <w:r>
            <w:rPr/>
            <w:t>10.5.6.5 Quality of service</w:t>
            <w:tab/>
          </w:r>
          <w:hyperlink w:anchor="__RefHeading___Toc502231947">
            <w:r>
              <w:rPr>
                <w:rStyle w:val="IndexLink"/>
              </w:rPr>
              <w:t>551</w:t>
            </w:r>
          </w:hyperlink>
        </w:p>
        <w:p>
          <w:pPr>
            <w:pStyle w:val="Contents4"/>
            <w:tabs>
              <w:tab w:val="clear" w:pos="9639"/>
              <w:tab w:val="right" w:pos="9638" w:leader="dot"/>
            </w:tabs>
            <w:bidi w:val="0"/>
            <w:jc w:val="start"/>
            <w:rPr/>
          </w:pPr>
          <w:r>
            <w:rPr/>
            <w:t>10.5.6.6 SM cause</w:t>
            <w:tab/>
          </w:r>
          <w:hyperlink w:anchor="__RefHeading___Toc502231948">
            <w:r>
              <w:rPr>
                <w:rStyle w:val="IndexLink"/>
              </w:rPr>
              <w:t>560</w:t>
            </w:r>
          </w:hyperlink>
        </w:p>
        <w:p>
          <w:pPr>
            <w:pStyle w:val="Contents4"/>
            <w:tabs>
              <w:tab w:val="clear" w:pos="9639"/>
              <w:tab w:val="right" w:pos="9638" w:leader="dot"/>
            </w:tabs>
            <w:bidi w:val="0"/>
            <w:jc w:val="start"/>
            <w:rPr/>
          </w:pPr>
          <w:r>
            <w:rPr/>
            <w:t>10.5.6.6A SM cause 2</w:t>
            <w:tab/>
          </w:r>
          <w:hyperlink w:anchor="__RefHeading___Toc502231949">
            <w:r>
              <w:rPr>
                <w:rStyle w:val="IndexLink"/>
              </w:rPr>
              <w:t>561</w:t>
            </w:r>
          </w:hyperlink>
        </w:p>
        <w:p>
          <w:pPr>
            <w:pStyle w:val="Contents4"/>
            <w:tabs>
              <w:tab w:val="clear" w:pos="9639"/>
              <w:tab w:val="right" w:pos="9638" w:leader="dot"/>
            </w:tabs>
            <w:bidi w:val="0"/>
            <w:jc w:val="start"/>
            <w:rPr/>
          </w:pPr>
          <w:r>
            <w:rPr/>
            <w:t>10.5.6.7 Linked TI</w:t>
            <w:tab/>
          </w:r>
          <w:hyperlink w:anchor="__RefHeading___Toc502231950">
            <w:r>
              <w:rPr>
                <w:rStyle w:val="IndexLink"/>
              </w:rPr>
              <w:t>562</w:t>
            </w:r>
          </w:hyperlink>
        </w:p>
        <w:p>
          <w:pPr>
            <w:pStyle w:val="Contents4"/>
            <w:tabs>
              <w:tab w:val="clear" w:pos="9639"/>
              <w:tab w:val="right" w:pos="9638" w:leader="dot"/>
            </w:tabs>
            <w:bidi w:val="0"/>
            <w:jc w:val="start"/>
            <w:rPr/>
          </w:pPr>
          <w:r>
            <w:rPr/>
            <w:t>10.5.6.8 Spare</w:t>
            <w:tab/>
          </w:r>
          <w:hyperlink w:anchor="__RefHeading___Toc502231951">
            <w:r>
              <w:rPr>
                <w:rStyle w:val="IndexLink"/>
              </w:rPr>
              <w:t>562</w:t>
            </w:r>
          </w:hyperlink>
        </w:p>
        <w:p>
          <w:pPr>
            <w:pStyle w:val="Contents4"/>
            <w:tabs>
              <w:tab w:val="clear" w:pos="9639"/>
              <w:tab w:val="right" w:pos="9638" w:leader="dot"/>
            </w:tabs>
            <w:bidi w:val="0"/>
            <w:jc w:val="start"/>
            <w:rPr/>
          </w:pPr>
          <w:r>
            <w:rPr/>
            <w:t>10.5.6.9 LLC service access point identifier</w:t>
            <w:tab/>
          </w:r>
          <w:hyperlink w:anchor="__RefHeading___Toc502231952">
            <w:r>
              <w:rPr>
                <w:rStyle w:val="IndexLink"/>
              </w:rPr>
              <w:t>562</w:t>
            </w:r>
          </w:hyperlink>
        </w:p>
        <w:p>
          <w:pPr>
            <w:pStyle w:val="Contents4"/>
            <w:tabs>
              <w:tab w:val="clear" w:pos="9639"/>
              <w:tab w:val="right" w:pos="9638" w:leader="dot"/>
            </w:tabs>
            <w:bidi w:val="0"/>
            <w:jc w:val="start"/>
            <w:rPr/>
          </w:pPr>
          <w:r>
            <w:rPr/>
            <w:t>10.5.6.10 Tear down indicator</w:t>
            <w:tab/>
          </w:r>
          <w:hyperlink w:anchor="__RefHeading___Toc502231953">
            <w:r>
              <w:rPr>
                <w:rStyle w:val="IndexLink"/>
              </w:rPr>
              <w:t>563</w:t>
            </w:r>
          </w:hyperlink>
        </w:p>
        <w:p>
          <w:pPr>
            <w:pStyle w:val="Contents4"/>
            <w:tabs>
              <w:tab w:val="clear" w:pos="9639"/>
              <w:tab w:val="right" w:pos="9638" w:leader="dot"/>
            </w:tabs>
            <w:bidi w:val="0"/>
            <w:jc w:val="start"/>
            <w:rPr/>
          </w:pPr>
          <w:r>
            <w:rPr/>
            <w:t>10.5.6.11 Packet Flow Identifier</w:t>
            <w:tab/>
          </w:r>
          <w:hyperlink w:anchor="__RefHeading___Toc502231954">
            <w:r>
              <w:rPr>
                <w:rStyle w:val="IndexLink"/>
              </w:rPr>
              <w:t>563</w:t>
            </w:r>
          </w:hyperlink>
        </w:p>
        <w:p>
          <w:pPr>
            <w:pStyle w:val="Contents4"/>
            <w:tabs>
              <w:tab w:val="clear" w:pos="9639"/>
              <w:tab w:val="right" w:pos="9638" w:leader="dot"/>
            </w:tabs>
            <w:bidi w:val="0"/>
            <w:jc w:val="start"/>
            <w:rPr/>
          </w:pPr>
          <w:r>
            <w:rPr/>
            <w:t>10.5.6.12 Traffic Flow Template</w:t>
            <w:tab/>
          </w:r>
          <w:hyperlink w:anchor="__RefHeading___Toc502231955">
            <w:r>
              <w:rPr>
                <w:rStyle w:val="IndexLink"/>
              </w:rPr>
              <w:t>564</w:t>
            </w:r>
          </w:hyperlink>
        </w:p>
        <w:p>
          <w:pPr>
            <w:pStyle w:val="Contents4"/>
            <w:tabs>
              <w:tab w:val="clear" w:pos="9639"/>
              <w:tab w:val="right" w:pos="9638" w:leader="dot"/>
            </w:tabs>
            <w:bidi w:val="0"/>
            <w:jc w:val="start"/>
            <w:rPr/>
          </w:pPr>
          <w:r>
            <w:rPr/>
            <w:t>10.5.6.13 Temporary Mobile Group Identity (TMGI)</w:t>
            <w:tab/>
          </w:r>
          <w:hyperlink w:anchor="__RefHeading___Toc502231956">
            <w:r>
              <w:rPr>
                <w:rStyle w:val="IndexLink"/>
              </w:rPr>
              <w:t>569</w:t>
            </w:r>
          </w:hyperlink>
        </w:p>
        <w:p>
          <w:pPr>
            <w:pStyle w:val="Contents4"/>
            <w:tabs>
              <w:tab w:val="clear" w:pos="9639"/>
              <w:tab w:val="right" w:pos="9638" w:leader="dot"/>
            </w:tabs>
            <w:bidi w:val="0"/>
            <w:jc w:val="start"/>
            <w:rPr/>
          </w:pPr>
          <w:r>
            <w:rPr/>
            <w:t>10.5.6.14 MBMS bearer capabilities</w:t>
            <w:tab/>
          </w:r>
          <w:hyperlink w:anchor="__RefHeading___Toc31904_3320553937">
            <w:r>
              <w:rPr>
                <w:rStyle w:val="IndexLink"/>
              </w:rPr>
              <w:t>570</w:t>
            </w:r>
          </w:hyperlink>
        </w:p>
        <w:p>
          <w:pPr>
            <w:pStyle w:val="Contents4"/>
            <w:tabs>
              <w:tab w:val="clear" w:pos="9639"/>
              <w:tab w:val="right" w:pos="9638" w:leader="dot"/>
            </w:tabs>
            <w:bidi w:val="0"/>
            <w:jc w:val="start"/>
            <w:rPr/>
          </w:pPr>
          <w:r>
            <w:rPr/>
            <w:t>10.5.6.15 MBMS protocol configuration options</w:t>
            <w:tab/>
          </w:r>
          <w:hyperlink w:anchor="__RefHeading___Toc502231958">
            <w:r>
              <w:rPr>
                <w:rStyle w:val="IndexLink"/>
              </w:rPr>
              <w:t>571</w:t>
            </w:r>
          </w:hyperlink>
        </w:p>
        <w:p>
          <w:pPr>
            <w:pStyle w:val="Contents4"/>
            <w:tabs>
              <w:tab w:val="clear" w:pos="9639"/>
              <w:tab w:val="right" w:pos="9638" w:leader="dot"/>
            </w:tabs>
            <w:bidi w:val="0"/>
            <w:jc w:val="start"/>
            <w:rPr/>
          </w:pPr>
          <w:r>
            <w:rPr/>
            <w:t>10.5.6.16 Enhanced network service access point identifier</w:t>
            <w:tab/>
          </w:r>
          <w:hyperlink w:anchor="__RefHeading___Toc502231959">
            <w:r>
              <w:rPr>
                <w:rStyle w:val="IndexLink"/>
              </w:rPr>
              <w:t>571</w:t>
            </w:r>
          </w:hyperlink>
        </w:p>
        <w:p>
          <w:pPr>
            <w:pStyle w:val="Contents4"/>
            <w:tabs>
              <w:tab w:val="clear" w:pos="9639"/>
              <w:tab w:val="right" w:pos="9638" w:leader="dot"/>
            </w:tabs>
            <w:bidi w:val="0"/>
            <w:jc w:val="start"/>
            <w:rPr/>
          </w:pPr>
          <w:r>
            <w:rPr/>
            <w:t>10.5.6.17 Request type</w:t>
            <w:tab/>
          </w:r>
          <w:hyperlink w:anchor="__RefHeading___Toc502231960">
            <w:r>
              <w:rPr>
                <w:rStyle w:val="IndexLink"/>
              </w:rPr>
              <w:t>572</w:t>
            </w:r>
          </w:hyperlink>
        </w:p>
        <w:p>
          <w:pPr>
            <w:pStyle w:val="Contents4"/>
            <w:tabs>
              <w:tab w:val="clear" w:pos="9639"/>
              <w:tab w:val="right" w:pos="9638" w:leader="dot"/>
            </w:tabs>
            <w:bidi w:val="0"/>
            <w:jc w:val="start"/>
            <w:rPr/>
          </w:pPr>
          <w:r>
            <w:rPr/>
            <w:t>10.5.6.18 Notification indicator</w:t>
            <w:tab/>
          </w:r>
          <w:hyperlink w:anchor="__RefHeading___Toc502231961">
            <w:r>
              <w:rPr>
                <w:rStyle w:val="IndexLink"/>
              </w:rPr>
              <w:t>573</w:t>
            </w:r>
          </w:hyperlink>
        </w:p>
        <w:p>
          <w:pPr>
            <w:pStyle w:val="Contents3"/>
            <w:tabs>
              <w:tab w:val="clear" w:pos="9639"/>
              <w:tab w:val="right" w:pos="9638" w:leader="dot"/>
            </w:tabs>
            <w:bidi w:val="0"/>
            <w:jc w:val="start"/>
            <w:rPr/>
          </w:pPr>
          <w:r>
            <w:rPr/>
            <w:t>10.5.6.19 Connectivity type</w:t>
            <w:tab/>
          </w:r>
          <w:hyperlink w:anchor="__RefHeading___Toc502231962">
            <w:r>
              <w:rPr>
                <w:rStyle w:val="IndexLink"/>
              </w:rPr>
              <w:t>573</w:t>
            </w:r>
          </w:hyperlink>
        </w:p>
        <w:p>
          <w:pPr>
            <w:pStyle w:val="Contents3"/>
            <w:tabs>
              <w:tab w:val="clear" w:pos="9639"/>
              <w:tab w:val="right" w:pos="9638" w:leader="dot"/>
            </w:tabs>
            <w:bidi w:val="0"/>
            <w:jc w:val="start"/>
            <w:rPr/>
          </w:pPr>
          <w:r>
            <w:rPr/>
            <w:t>10.5.7 GPRS Common information elements</w:t>
            <w:tab/>
          </w:r>
          <w:hyperlink w:anchor="__RefHeading___Toc502231963">
            <w:r>
              <w:rPr>
                <w:rStyle w:val="IndexLink"/>
              </w:rPr>
              <w:t>574</w:t>
            </w:r>
          </w:hyperlink>
        </w:p>
        <w:p>
          <w:pPr>
            <w:pStyle w:val="Contents4"/>
            <w:tabs>
              <w:tab w:val="clear" w:pos="9639"/>
              <w:tab w:val="right" w:pos="9638" w:leader="dot"/>
            </w:tabs>
            <w:bidi w:val="0"/>
            <w:jc w:val="start"/>
            <w:rPr/>
          </w:pPr>
          <w:r>
            <w:rPr/>
            <w:t>10.5.7.1 PDP context status</w:t>
            <w:tab/>
          </w:r>
          <w:hyperlink w:anchor="__RefHeading___Toc502231964">
            <w:r>
              <w:rPr>
                <w:rStyle w:val="IndexLink"/>
              </w:rPr>
              <w:t>574</w:t>
            </w:r>
          </w:hyperlink>
        </w:p>
        <w:p>
          <w:pPr>
            <w:pStyle w:val="Contents4"/>
            <w:tabs>
              <w:tab w:val="clear" w:pos="9639"/>
              <w:tab w:val="right" w:pos="9638" w:leader="dot"/>
            </w:tabs>
            <w:bidi w:val="0"/>
            <w:jc w:val="start"/>
            <w:rPr/>
          </w:pPr>
          <w:r>
            <w:rPr/>
            <w:t>10.5.7.2 Radio priority</w:t>
            <w:tab/>
          </w:r>
          <w:hyperlink w:anchor="__RefHeading___Toc502231965">
            <w:r>
              <w:rPr>
                <w:rStyle w:val="IndexLink"/>
              </w:rPr>
              <w:t>574</w:t>
            </w:r>
          </w:hyperlink>
        </w:p>
        <w:p>
          <w:pPr>
            <w:pStyle w:val="Contents4"/>
            <w:tabs>
              <w:tab w:val="clear" w:pos="9639"/>
              <w:tab w:val="right" w:pos="9638" w:leader="dot"/>
            </w:tabs>
            <w:bidi w:val="0"/>
            <w:jc w:val="start"/>
            <w:rPr/>
          </w:pPr>
          <w:r>
            <w:rPr/>
            <w:t>10.5.7.3 GPRS Timer</w:t>
            <w:tab/>
          </w:r>
          <w:hyperlink w:anchor="__RefHeading___Toc502231966">
            <w:r>
              <w:rPr>
                <w:rStyle w:val="IndexLink"/>
              </w:rPr>
              <w:t>575</w:t>
            </w:r>
          </w:hyperlink>
        </w:p>
        <w:p>
          <w:pPr>
            <w:pStyle w:val="Contents4"/>
            <w:tabs>
              <w:tab w:val="clear" w:pos="9639"/>
              <w:tab w:val="right" w:pos="9638" w:leader="dot"/>
            </w:tabs>
            <w:bidi w:val="0"/>
            <w:jc w:val="start"/>
            <w:rPr/>
          </w:pPr>
          <w:r>
            <w:rPr/>
            <w:t>10.5.7.4 GPRS Timer 2</w:t>
            <w:tab/>
          </w:r>
          <w:hyperlink w:anchor="__RefHeading___Toc502231967">
            <w:r>
              <w:rPr>
                <w:rStyle w:val="IndexLink"/>
              </w:rPr>
              <w:t>576</w:t>
            </w:r>
          </w:hyperlink>
        </w:p>
        <w:p>
          <w:pPr>
            <w:pStyle w:val="Contents4"/>
            <w:tabs>
              <w:tab w:val="clear" w:pos="9639"/>
              <w:tab w:val="right" w:pos="9638" w:leader="dot"/>
            </w:tabs>
            <w:bidi w:val="0"/>
            <w:jc w:val="start"/>
            <w:rPr/>
          </w:pPr>
          <w:r>
            <w:rPr/>
            <w:t>10.5.7.4a GPRS Timer 3</w:t>
            <w:tab/>
          </w:r>
          <w:hyperlink w:anchor="__RefHeading___Toc502231968">
            <w:r>
              <w:rPr>
                <w:rStyle w:val="IndexLink"/>
              </w:rPr>
              <w:t>576</w:t>
            </w:r>
          </w:hyperlink>
        </w:p>
        <w:p>
          <w:pPr>
            <w:pStyle w:val="Contents4"/>
            <w:tabs>
              <w:tab w:val="clear" w:pos="9639"/>
              <w:tab w:val="right" w:pos="9638" w:leader="dot"/>
            </w:tabs>
            <w:bidi w:val="0"/>
            <w:jc w:val="start"/>
            <w:rPr/>
          </w:pPr>
          <w:r>
            <w:rPr/>
            <w:t>10.5.7.5 Radio priority 2</w:t>
            <w:tab/>
          </w:r>
          <w:hyperlink w:anchor="__RefHeading___Toc502231969">
            <w:r>
              <w:rPr>
                <w:rStyle w:val="IndexLink"/>
              </w:rPr>
              <w:t>577</w:t>
            </w:r>
          </w:hyperlink>
        </w:p>
        <w:p>
          <w:pPr>
            <w:pStyle w:val="Contents4"/>
            <w:tabs>
              <w:tab w:val="clear" w:pos="9639"/>
              <w:tab w:val="right" w:pos="9638" w:leader="dot"/>
            </w:tabs>
            <w:bidi w:val="0"/>
            <w:jc w:val="start"/>
            <w:rPr/>
          </w:pPr>
          <w:r>
            <w:rPr/>
            <w:t>10.5.7.6 MBMS context status</w:t>
            <w:tab/>
          </w:r>
          <w:hyperlink w:anchor="__RefHeading___Toc502231970">
            <w:r>
              <w:rPr>
                <w:rStyle w:val="IndexLink"/>
              </w:rPr>
              <w:t>577</w:t>
            </w:r>
          </w:hyperlink>
        </w:p>
        <w:p>
          <w:pPr>
            <w:pStyle w:val="Contents4"/>
            <w:tabs>
              <w:tab w:val="clear" w:pos="9639"/>
              <w:tab w:val="right" w:pos="9638" w:leader="dot"/>
            </w:tabs>
            <w:bidi w:val="0"/>
            <w:jc w:val="start"/>
            <w:rPr/>
          </w:pPr>
          <w:r>
            <w:rPr/>
            <w:t>10.5.7.7 Uplink data status</w:t>
            <w:tab/>
          </w:r>
          <w:hyperlink w:anchor="__RefHeading___Toc502231971">
            <w:r>
              <w:rPr>
                <w:rStyle w:val="IndexLink"/>
              </w:rPr>
              <w:t>578</w:t>
            </w:r>
          </w:hyperlink>
        </w:p>
        <w:p>
          <w:pPr>
            <w:pStyle w:val="Contents4"/>
            <w:tabs>
              <w:tab w:val="clear" w:pos="9639"/>
              <w:tab w:val="right" w:pos="9638" w:leader="dot"/>
            </w:tabs>
            <w:bidi w:val="0"/>
            <w:jc w:val="start"/>
            <w:rPr/>
          </w:pPr>
          <w:r>
            <w:rPr/>
            <w:t>10.5.7.8 Device properties</w:t>
            <w:tab/>
          </w:r>
          <w:hyperlink w:anchor="__RefHeading___Toc502231972">
            <w:r>
              <w:rPr>
                <w:rStyle w:val="IndexLink"/>
              </w:rPr>
              <w:t>579</w:t>
            </w:r>
          </w:hyperlink>
        </w:p>
        <w:p>
          <w:pPr>
            <w:pStyle w:val="Contents1"/>
            <w:tabs>
              <w:tab w:val="clear" w:pos="9639"/>
              <w:tab w:val="right" w:pos="9638" w:leader="dot"/>
            </w:tabs>
            <w:bidi w:val="0"/>
            <w:jc w:val="start"/>
            <w:rPr/>
          </w:pPr>
          <w:r>
            <w:rPr/>
            <w:t>11 List of system parameters</w:t>
            <w:tab/>
          </w:r>
          <w:hyperlink w:anchor="__RefHeading___Toc502231973">
            <w:r>
              <w:rPr>
                <w:rStyle w:val="IndexLink"/>
              </w:rPr>
              <w:t>580</w:t>
            </w:r>
          </w:hyperlink>
        </w:p>
        <w:p>
          <w:pPr>
            <w:pStyle w:val="Contents2"/>
            <w:tabs>
              <w:tab w:val="clear" w:pos="9639"/>
              <w:tab w:val="right" w:pos="9638" w:leader="dot"/>
            </w:tabs>
            <w:bidi w:val="0"/>
            <w:jc w:val="start"/>
            <w:rPr/>
          </w:pPr>
          <w:r>
            <w:rPr/>
            <w:t>11.1 Timers and counters for radio resource management</w:t>
            <w:tab/>
          </w:r>
          <w:hyperlink w:anchor="__RefHeading___Toc502231974">
            <w:r>
              <w:rPr>
                <w:rStyle w:val="IndexLink"/>
              </w:rPr>
              <w:t>580</w:t>
            </w:r>
          </w:hyperlink>
        </w:p>
        <w:p>
          <w:pPr>
            <w:pStyle w:val="Contents2"/>
            <w:tabs>
              <w:tab w:val="clear" w:pos="9639"/>
              <w:tab w:val="right" w:pos="9638" w:leader="dot"/>
            </w:tabs>
            <w:bidi w:val="0"/>
            <w:jc w:val="start"/>
            <w:rPr/>
          </w:pPr>
          <w:r>
            <w:rPr/>
            <w:t>11.2 Timers of mobility management</w:t>
            <w:tab/>
          </w:r>
          <w:hyperlink w:anchor="__RefHeading___Toc502231975">
            <w:r>
              <w:rPr>
                <w:rStyle w:val="IndexLink"/>
              </w:rPr>
              <w:t>580</w:t>
            </w:r>
          </w:hyperlink>
        </w:p>
        <w:p>
          <w:pPr>
            <w:pStyle w:val="Contents3"/>
            <w:tabs>
              <w:tab w:val="clear" w:pos="9639"/>
              <w:tab w:val="right" w:pos="9638" w:leader="dot"/>
            </w:tabs>
            <w:bidi w:val="0"/>
            <w:jc w:val="start"/>
            <w:rPr/>
          </w:pPr>
          <w:r>
            <w:rPr/>
            <w:t>11.2.1 Timer T3240 and Timer T3241</w:t>
            <w:tab/>
          </w:r>
          <w:hyperlink w:anchor="__RefHeading___Toc502231976">
            <w:r>
              <w:rPr>
                <w:rStyle w:val="IndexLink"/>
              </w:rPr>
              <w:t>583</w:t>
            </w:r>
          </w:hyperlink>
        </w:p>
        <w:p>
          <w:pPr>
            <w:pStyle w:val="Contents3"/>
            <w:tabs>
              <w:tab w:val="clear" w:pos="9639"/>
              <w:tab w:val="right" w:pos="9638" w:leader="dot"/>
            </w:tabs>
            <w:bidi w:val="0"/>
            <w:jc w:val="start"/>
            <w:rPr/>
          </w:pPr>
          <w:r>
            <w:rPr/>
            <w:t>11.2.2 Timers of GPRS mobility management</w:t>
            <w:tab/>
          </w:r>
          <w:hyperlink w:anchor="__RefHeading___Toc502231977">
            <w:r>
              <w:rPr>
                <w:rStyle w:val="IndexLink"/>
              </w:rPr>
              <w:t>584</w:t>
            </w:r>
          </w:hyperlink>
        </w:p>
        <w:p>
          <w:pPr>
            <w:pStyle w:val="Contents3"/>
            <w:tabs>
              <w:tab w:val="clear" w:pos="9639"/>
              <w:tab w:val="right" w:pos="9638" w:leader="dot"/>
            </w:tabs>
            <w:bidi w:val="0"/>
            <w:jc w:val="start"/>
            <w:rPr/>
          </w:pPr>
          <w:r>
            <w:rPr/>
            <w:t>11.2.3 Timers of GPRS session management</w:t>
            <w:tab/>
          </w:r>
          <w:hyperlink w:anchor="__RefHeading___Toc502231978">
            <w:r>
              <w:rPr>
                <w:rStyle w:val="IndexLink"/>
              </w:rPr>
              <w:t>592</w:t>
            </w:r>
          </w:hyperlink>
        </w:p>
        <w:p>
          <w:pPr>
            <w:pStyle w:val="Contents2"/>
            <w:tabs>
              <w:tab w:val="clear" w:pos="9639"/>
              <w:tab w:val="right" w:pos="9638" w:leader="dot"/>
            </w:tabs>
            <w:bidi w:val="0"/>
            <w:jc w:val="start"/>
            <w:rPr/>
          </w:pPr>
          <w:r>
            <w:rPr/>
            <w:t>11.3 Timers of circuit-switched call control</w:t>
            <w:tab/>
          </w:r>
          <w:hyperlink w:anchor="__RefHeading___Toc502231979">
            <w:r>
              <w:rPr>
                <w:rStyle w:val="IndexLink"/>
              </w:rPr>
              <w:t>595</w:t>
            </w:r>
          </w:hyperlink>
        </w:p>
        <w:p>
          <w:pPr>
            <w:pStyle w:val="Contents8"/>
            <w:tabs>
              <w:tab w:val="clear" w:pos="9639"/>
              <w:tab w:val="right" w:pos="9638" w:leader="dot"/>
            </w:tabs>
            <w:bidi w:val="0"/>
            <w:jc w:val="start"/>
            <w:rPr/>
          </w:pPr>
          <w:r>
            <w:rPr/>
            <w:t>Annex A (informative): Example of subaddress information element coding</w:t>
            <w:tab/>
          </w:r>
          <w:hyperlink w:anchor="__RefHeading___Toc502231980">
            <w:r>
              <w:rPr>
                <w:rStyle w:val="IndexLink"/>
              </w:rPr>
              <w:t>597</w:t>
            </w:r>
          </w:hyperlink>
        </w:p>
        <w:p>
          <w:pPr>
            <w:pStyle w:val="Contents8"/>
            <w:tabs>
              <w:tab w:val="clear" w:pos="9639"/>
              <w:tab w:val="right" w:pos="9638" w:leader="dot"/>
            </w:tabs>
            <w:bidi w:val="0"/>
            <w:jc w:val="start"/>
            <w:rPr/>
          </w:pPr>
          <w:r>
            <w:rPr/>
            <w:t>Annex B (normative): Compatibility checking</w:t>
            <w:tab/>
          </w:r>
          <w:hyperlink w:anchor="__RefHeading___Toc502231981">
            <w:r>
              <w:rPr>
                <w:rStyle w:val="IndexLink"/>
              </w:rPr>
              <w:t>598</w:t>
            </w:r>
          </w:hyperlink>
        </w:p>
        <w:p>
          <w:pPr>
            <w:pStyle w:val="Contents1"/>
            <w:tabs>
              <w:tab w:val="clear" w:pos="9639"/>
              <w:tab w:val="right" w:pos="9638" w:leader="dot"/>
            </w:tabs>
            <w:bidi w:val="0"/>
            <w:jc w:val="start"/>
            <w:rPr/>
          </w:pPr>
          <w:r>
            <w:rPr/>
            <w:t>B.1 Introduction</w:t>
            <w:tab/>
          </w:r>
          <w:hyperlink w:anchor="__RefHeading___Toc502231982">
            <w:r>
              <w:rPr>
                <w:rStyle w:val="IndexLink"/>
              </w:rPr>
              <w:t>598</w:t>
            </w:r>
          </w:hyperlink>
        </w:p>
        <w:p>
          <w:pPr>
            <w:pStyle w:val="Contents1"/>
            <w:tabs>
              <w:tab w:val="clear" w:pos="9639"/>
              <w:tab w:val="right" w:pos="9638" w:leader="dot"/>
            </w:tabs>
            <w:bidi w:val="0"/>
            <w:jc w:val="start"/>
            <w:rPr/>
          </w:pPr>
          <w:r>
            <w:rPr/>
            <w:t>B.2 Calling side compatibility checking</w:t>
            <w:tab/>
          </w:r>
          <w:hyperlink w:anchor="__RefHeading___Toc502231983">
            <w:r>
              <w:rPr>
                <w:rStyle w:val="IndexLink"/>
              </w:rPr>
              <w:t>598</w:t>
            </w:r>
          </w:hyperlink>
        </w:p>
        <w:p>
          <w:pPr>
            <w:pStyle w:val="Contents2"/>
            <w:tabs>
              <w:tab w:val="clear" w:pos="9639"/>
              <w:tab w:val="right" w:pos="9638" w:leader="dot"/>
            </w:tabs>
            <w:bidi w:val="0"/>
            <w:jc w:val="start"/>
            <w:rPr/>
          </w:pPr>
          <w:r>
            <w:rPr/>
            <w:t>B.2.1 Compatibility checking of the CM SERVICE REQUEST message</w:t>
            <w:tab/>
          </w:r>
          <w:hyperlink w:anchor="__RefHeading___Toc502231984">
            <w:r>
              <w:rPr>
                <w:rStyle w:val="IndexLink"/>
              </w:rPr>
              <w:t>598</w:t>
            </w:r>
          </w:hyperlink>
        </w:p>
        <w:p>
          <w:pPr>
            <w:pStyle w:val="Contents2"/>
            <w:tabs>
              <w:tab w:val="clear" w:pos="9639"/>
              <w:tab w:val="right" w:pos="9638" w:leader="dot"/>
            </w:tabs>
            <w:bidi w:val="0"/>
            <w:jc w:val="start"/>
            <w:rPr/>
          </w:pPr>
          <w:r>
            <w:rPr/>
            <w:t>B.2.2 Compatibility/Subscription checking of the SETUP message</w:t>
            <w:tab/>
          </w:r>
          <w:hyperlink w:anchor="__RefHeading___Toc502231985">
            <w:r>
              <w:rPr>
                <w:rStyle w:val="IndexLink"/>
              </w:rPr>
              <w:t>598</w:t>
            </w:r>
          </w:hyperlink>
        </w:p>
        <w:p>
          <w:pPr>
            <w:pStyle w:val="Contents1"/>
            <w:tabs>
              <w:tab w:val="clear" w:pos="9639"/>
              <w:tab w:val="right" w:pos="9638" w:leader="dot"/>
            </w:tabs>
            <w:bidi w:val="0"/>
            <w:jc w:val="start"/>
            <w:rPr/>
          </w:pPr>
          <w:r>
            <w:rPr/>
            <w:t>B.3 Called side compatibility checking</w:t>
            <w:tab/>
          </w:r>
          <w:hyperlink w:anchor="__RefHeading___Toc502231986">
            <w:r>
              <w:rPr>
                <w:rStyle w:val="IndexLink"/>
              </w:rPr>
              <w:t>598</w:t>
            </w:r>
          </w:hyperlink>
        </w:p>
        <w:p>
          <w:pPr>
            <w:pStyle w:val="Contents2"/>
            <w:tabs>
              <w:tab w:val="clear" w:pos="9639"/>
              <w:tab w:val="right" w:pos="9638" w:leader="dot"/>
            </w:tabs>
            <w:bidi w:val="0"/>
            <w:jc w:val="start"/>
            <w:rPr/>
          </w:pPr>
          <w:r>
            <w:rPr/>
            <w:t>B.3.1 Compatibility checking with addressing information</w:t>
            <w:tab/>
          </w:r>
          <w:hyperlink w:anchor="__RefHeading___Toc502231987">
            <w:r>
              <w:rPr>
                <w:rStyle w:val="IndexLink"/>
              </w:rPr>
              <w:t>599</w:t>
            </w:r>
          </w:hyperlink>
        </w:p>
        <w:p>
          <w:pPr>
            <w:pStyle w:val="Contents2"/>
            <w:tabs>
              <w:tab w:val="clear" w:pos="9639"/>
              <w:tab w:val="right" w:pos="9638" w:leader="dot"/>
            </w:tabs>
            <w:bidi w:val="0"/>
            <w:jc w:val="start"/>
            <w:rPr/>
          </w:pPr>
          <w:r>
            <w:rPr/>
            <w:t>B.3.2 Network-to-MS compatibility checking</w:t>
            <w:tab/>
          </w:r>
          <w:hyperlink w:anchor="__RefHeading___Toc502231988">
            <w:r>
              <w:rPr>
                <w:rStyle w:val="IndexLink"/>
              </w:rPr>
              <w:t>599</w:t>
            </w:r>
          </w:hyperlink>
        </w:p>
        <w:p>
          <w:pPr>
            <w:pStyle w:val="Contents2"/>
            <w:tabs>
              <w:tab w:val="clear" w:pos="9639"/>
              <w:tab w:val="right" w:pos="9638" w:leader="dot"/>
            </w:tabs>
            <w:bidi w:val="0"/>
            <w:jc w:val="start"/>
            <w:rPr/>
          </w:pPr>
          <w:r>
            <w:rPr/>
            <w:t>B.3.3 User-to-User compatibility checking</w:t>
            <w:tab/>
          </w:r>
          <w:hyperlink w:anchor="__RefHeading___Toc502231989">
            <w:r>
              <w:rPr>
                <w:rStyle w:val="IndexLink"/>
              </w:rPr>
              <w:t>599</w:t>
            </w:r>
          </w:hyperlink>
        </w:p>
        <w:p>
          <w:pPr>
            <w:pStyle w:val="Contents1"/>
            <w:tabs>
              <w:tab w:val="clear" w:pos="9639"/>
              <w:tab w:val="right" w:pos="9638" w:leader="dot"/>
            </w:tabs>
            <w:bidi w:val="0"/>
            <w:jc w:val="start"/>
            <w:rPr/>
          </w:pPr>
          <w:r>
            <w:rPr/>
            <w:t>B.4 High layer compatibility checking</w:t>
            <w:tab/>
          </w:r>
          <w:hyperlink w:anchor="__RefHeading___Toc502231990">
            <w:r>
              <w:rPr>
                <w:rStyle w:val="IndexLink"/>
              </w:rPr>
              <w:t>599</w:t>
            </w:r>
          </w:hyperlink>
        </w:p>
        <w:p>
          <w:pPr>
            <w:pStyle w:val="Contents8"/>
            <w:tabs>
              <w:tab w:val="clear" w:pos="9639"/>
              <w:tab w:val="right" w:pos="9638" w:leader="dot"/>
            </w:tabs>
            <w:bidi w:val="0"/>
            <w:jc w:val="start"/>
            <w:rPr/>
          </w:pPr>
          <w:r>
            <w:rPr/>
            <w:t>Annex C (normative): Low layer information coding principles</w:t>
            <w:tab/>
          </w:r>
          <w:hyperlink w:anchor="__RefHeading___Toc502231991">
            <w:r>
              <w:rPr>
                <w:rStyle w:val="IndexLink"/>
              </w:rPr>
              <w:t>600</w:t>
            </w:r>
          </w:hyperlink>
        </w:p>
        <w:p>
          <w:pPr>
            <w:pStyle w:val="Contents1"/>
            <w:tabs>
              <w:tab w:val="clear" w:pos="9639"/>
              <w:tab w:val="right" w:pos="9638" w:leader="dot"/>
            </w:tabs>
            <w:bidi w:val="0"/>
            <w:jc w:val="start"/>
            <w:rPr/>
          </w:pPr>
          <w:r>
            <w:rPr/>
            <w:t>C.1 Purpose</w:t>
            <w:tab/>
          </w:r>
          <w:hyperlink w:anchor="__RefHeading___Toc502231992">
            <w:r>
              <w:rPr>
                <w:rStyle w:val="IndexLink"/>
              </w:rPr>
              <w:t>600</w:t>
            </w:r>
          </w:hyperlink>
        </w:p>
        <w:p>
          <w:pPr>
            <w:pStyle w:val="Contents1"/>
            <w:tabs>
              <w:tab w:val="clear" w:pos="9639"/>
              <w:tab w:val="right" w:pos="9638" w:leader="dot"/>
            </w:tabs>
            <w:bidi w:val="0"/>
            <w:jc w:val="start"/>
            <w:rPr/>
          </w:pPr>
          <w:r>
            <w:rPr/>
            <w:t>C.2 Principles</w:t>
            <w:tab/>
          </w:r>
          <w:hyperlink w:anchor="__RefHeading___Toc502231993">
            <w:r>
              <w:rPr>
                <w:rStyle w:val="IndexLink"/>
              </w:rPr>
              <w:t>600</w:t>
            </w:r>
          </w:hyperlink>
        </w:p>
        <w:p>
          <w:pPr>
            <w:pStyle w:val="Contents2"/>
            <w:tabs>
              <w:tab w:val="clear" w:pos="9639"/>
              <w:tab w:val="right" w:pos="9638" w:leader="dot"/>
            </w:tabs>
            <w:bidi w:val="0"/>
            <w:jc w:val="start"/>
            <w:rPr/>
          </w:pPr>
          <w:r>
            <w:rPr/>
            <w:t>C.2.1 Definition of types of information</w:t>
            <w:tab/>
          </w:r>
          <w:hyperlink w:anchor="__RefHeading___Toc502231994">
            <w:r>
              <w:rPr>
                <w:rStyle w:val="IndexLink"/>
              </w:rPr>
              <w:t>600</w:t>
            </w:r>
          </w:hyperlink>
        </w:p>
        <w:p>
          <w:pPr>
            <w:pStyle w:val="Contents2"/>
            <w:tabs>
              <w:tab w:val="clear" w:pos="9639"/>
              <w:tab w:val="right" w:pos="9638" w:leader="dot"/>
            </w:tabs>
            <w:bidi w:val="0"/>
            <w:jc w:val="start"/>
            <w:rPr/>
          </w:pPr>
          <w:r>
            <w:rPr/>
            <w:t>C.2.2 Examination by network</w:t>
            <w:tab/>
          </w:r>
          <w:hyperlink w:anchor="__RefHeading___Toc502231995">
            <w:r>
              <w:rPr>
                <w:rStyle w:val="IndexLink"/>
              </w:rPr>
              <w:t>600</w:t>
            </w:r>
          </w:hyperlink>
        </w:p>
        <w:p>
          <w:pPr>
            <w:pStyle w:val="Contents2"/>
            <w:tabs>
              <w:tab w:val="clear" w:pos="9639"/>
              <w:tab w:val="right" w:pos="9638" w:leader="dot"/>
            </w:tabs>
            <w:bidi w:val="0"/>
            <w:jc w:val="start"/>
            <w:rPr/>
          </w:pPr>
          <w:r>
            <w:rPr/>
            <w:t>C.2.3 Location of type I information</w:t>
            <w:tab/>
          </w:r>
          <w:hyperlink w:anchor="__RefHeading___Toc502231996">
            <w:r>
              <w:rPr>
                <w:rStyle w:val="IndexLink"/>
              </w:rPr>
              <w:t>601</w:t>
            </w:r>
          </w:hyperlink>
        </w:p>
        <w:p>
          <w:pPr>
            <w:pStyle w:val="Contents2"/>
            <w:tabs>
              <w:tab w:val="clear" w:pos="9639"/>
              <w:tab w:val="right" w:pos="9638" w:leader="dot"/>
            </w:tabs>
            <w:bidi w:val="0"/>
            <w:jc w:val="start"/>
            <w:rPr/>
          </w:pPr>
          <w:r>
            <w:rPr/>
            <w:t>C.2.4 Location of types II and III information</w:t>
            <w:tab/>
          </w:r>
          <w:hyperlink w:anchor="__RefHeading___Toc502231997">
            <w:r>
              <w:rPr>
                <w:rStyle w:val="IndexLink"/>
              </w:rPr>
              <w:t>601</w:t>
            </w:r>
          </w:hyperlink>
        </w:p>
        <w:p>
          <w:pPr>
            <w:pStyle w:val="Contents2"/>
            <w:tabs>
              <w:tab w:val="clear" w:pos="9639"/>
              <w:tab w:val="right" w:pos="9638" w:leader="dot"/>
            </w:tabs>
            <w:bidi w:val="0"/>
            <w:jc w:val="start"/>
            <w:rPr/>
          </w:pPr>
          <w:r>
            <w:rPr/>
            <w:t>C.2.5 Relationship between bearer capability and low layer compatibility information elements</w:t>
            <w:tab/>
          </w:r>
          <w:hyperlink w:anchor="__RefHeading___Toc502231998">
            <w:r>
              <w:rPr>
                <w:rStyle w:val="IndexLink"/>
              </w:rPr>
              <w:t>601</w:t>
            </w:r>
          </w:hyperlink>
        </w:p>
        <w:p>
          <w:pPr>
            <w:pStyle w:val="Contents8"/>
            <w:tabs>
              <w:tab w:val="clear" w:pos="9639"/>
              <w:tab w:val="right" w:pos="9638" w:leader="dot"/>
            </w:tabs>
            <w:bidi w:val="0"/>
            <w:jc w:val="start"/>
            <w:rPr/>
          </w:pPr>
          <w:r>
            <w:rPr/>
            <w:t>Annex D (informative): Examples of bearer capability information element coding</w:t>
            <w:tab/>
          </w:r>
          <w:hyperlink w:anchor="__RefHeading___Toc502231999">
            <w:r>
              <w:rPr>
                <w:rStyle w:val="IndexLink"/>
              </w:rPr>
              <w:t>602</w:t>
            </w:r>
          </w:hyperlink>
        </w:p>
        <w:p>
          <w:pPr>
            <w:pStyle w:val="Contents1"/>
            <w:tabs>
              <w:tab w:val="clear" w:pos="9639"/>
              <w:tab w:val="right" w:pos="9638" w:leader="dot"/>
            </w:tabs>
            <w:bidi w:val="0"/>
            <w:jc w:val="start"/>
            <w:rPr/>
          </w:pPr>
          <w:r>
            <w:rPr/>
            <w:t>D.1 Coding for speech for a full rate support only mobile station</w:t>
            <w:tab/>
          </w:r>
          <w:hyperlink w:anchor="__RefHeading___Toc502232000">
            <w:r>
              <w:rPr>
                <w:rStyle w:val="IndexLink"/>
              </w:rPr>
              <w:t>602</w:t>
            </w:r>
          </w:hyperlink>
        </w:p>
        <w:p>
          <w:pPr>
            <w:pStyle w:val="Contents2"/>
            <w:tabs>
              <w:tab w:val="clear" w:pos="9639"/>
              <w:tab w:val="right" w:pos="9638" w:leader="dot"/>
            </w:tabs>
            <w:bidi w:val="0"/>
            <w:jc w:val="start"/>
            <w:rPr/>
          </w:pPr>
          <w:r>
            <w:rPr/>
            <w:t>D.1.1 Mobile station to network direction</w:t>
            <w:tab/>
          </w:r>
          <w:hyperlink w:anchor="__RefHeading___Toc502232001">
            <w:r>
              <w:rPr>
                <w:rStyle w:val="IndexLink"/>
              </w:rPr>
              <w:t>602</w:t>
            </w:r>
          </w:hyperlink>
        </w:p>
        <w:p>
          <w:pPr>
            <w:pStyle w:val="Contents2"/>
            <w:tabs>
              <w:tab w:val="clear" w:pos="9639"/>
              <w:tab w:val="right" w:pos="9638" w:leader="dot"/>
            </w:tabs>
            <w:bidi w:val="0"/>
            <w:jc w:val="start"/>
            <w:rPr/>
          </w:pPr>
          <w:r>
            <w:rPr/>
            <w:t>D.1.2 Network to mobile station direction</w:t>
            <w:tab/>
          </w:r>
          <w:hyperlink w:anchor="__RefHeading___Toc502232002">
            <w:r>
              <w:rPr>
                <w:rStyle w:val="IndexLink"/>
              </w:rPr>
              <w:t>602</w:t>
            </w:r>
          </w:hyperlink>
        </w:p>
        <w:p>
          <w:pPr>
            <w:pStyle w:val="Contents1"/>
            <w:tabs>
              <w:tab w:val="clear" w:pos="9639"/>
              <w:tab w:val="right" w:pos="9638" w:leader="dot"/>
            </w:tabs>
            <w:bidi w:val="0"/>
            <w:jc w:val="start"/>
            <w:rPr/>
          </w:pPr>
          <w:r>
            <w:rPr/>
            <w:t>D.2 An example of a coding for modem access with V22-bis, 2,4 kbit/s, 8 bit no parity</w:t>
            <w:tab/>
          </w:r>
          <w:hyperlink w:anchor="__RefHeading___Toc502232003">
            <w:r>
              <w:rPr>
                <w:rStyle w:val="IndexLink"/>
              </w:rPr>
              <w:t>603</w:t>
            </w:r>
          </w:hyperlink>
        </w:p>
        <w:p>
          <w:pPr>
            <w:pStyle w:val="Contents2"/>
            <w:tabs>
              <w:tab w:val="clear" w:pos="9639"/>
              <w:tab w:val="right" w:pos="9638" w:leader="dot"/>
            </w:tabs>
            <w:bidi w:val="0"/>
            <w:jc w:val="start"/>
            <w:rPr/>
          </w:pPr>
          <w:r>
            <w:rPr/>
            <w:t>D.2.1 Mobile station to network direction, data compression allowed</w:t>
            <w:tab/>
          </w:r>
          <w:hyperlink w:anchor="__RefHeading___Toc502232004">
            <w:r>
              <w:rPr>
                <w:rStyle w:val="IndexLink"/>
              </w:rPr>
              <w:t>603</w:t>
            </w:r>
          </w:hyperlink>
        </w:p>
        <w:p>
          <w:pPr>
            <w:pStyle w:val="Contents2"/>
            <w:tabs>
              <w:tab w:val="clear" w:pos="9639"/>
              <w:tab w:val="right" w:pos="9638" w:leader="dot"/>
            </w:tabs>
            <w:bidi w:val="0"/>
            <w:jc w:val="start"/>
            <w:rPr/>
          </w:pPr>
          <w:r>
            <w:rPr/>
            <w:t>D.2.2 Network to mobile station direction, data compression possible</w:t>
            <w:tab/>
          </w:r>
          <w:hyperlink w:anchor="__RefHeading___Toc502232005">
            <w:r>
              <w:rPr>
                <w:rStyle w:val="IndexLink"/>
              </w:rPr>
              <w:t>604</w:t>
            </w:r>
          </w:hyperlink>
        </w:p>
        <w:p>
          <w:pPr>
            <w:pStyle w:val="Contents1"/>
            <w:tabs>
              <w:tab w:val="clear" w:pos="9639"/>
              <w:tab w:val="right" w:pos="9638" w:leader="dot"/>
            </w:tabs>
            <w:bidi w:val="0"/>
            <w:jc w:val="start"/>
            <w:rPr/>
          </w:pPr>
          <w:r>
            <w:rPr/>
            <w:t>D.3 An example of a coding for group 3 facsimile (9,6 kbit/s, transparent)</w:t>
            <w:tab/>
          </w:r>
          <w:hyperlink w:anchor="__RefHeading___Toc502232006">
            <w:r>
              <w:rPr>
                <w:rStyle w:val="IndexLink"/>
              </w:rPr>
              <w:t>605</w:t>
            </w:r>
          </w:hyperlink>
        </w:p>
        <w:p>
          <w:pPr>
            <w:pStyle w:val="Contents2"/>
            <w:tabs>
              <w:tab w:val="clear" w:pos="9639"/>
              <w:tab w:val="right" w:pos="9638" w:leader="dot"/>
            </w:tabs>
            <w:bidi w:val="0"/>
            <w:jc w:val="start"/>
            <w:rPr/>
          </w:pPr>
          <w:r>
            <w:rPr/>
            <w:t>D.3.1 Mobile station to network direction</w:t>
            <w:tab/>
          </w:r>
          <w:hyperlink w:anchor="__RefHeading___Toc502232007">
            <w:r>
              <w:rPr>
                <w:rStyle w:val="IndexLink"/>
              </w:rPr>
              <w:t>605</w:t>
            </w:r>
          </w:hyperlink>
        </w:p>
        <w:p>
          <w:pPr>
            <w:pStyle w:val="Contents2"/>
            <w:tabs>
              <w:tab w:val="clear" w:pos="9639"/>
              <w:tab w:val="right" w:pos="9638" w:leader="dot"/>
            </w:tabs>
            <w:bidi w:val="0"/>
            <w:jc w:val="start"/>
            <w:rPr/>
          </w:pPr>
          <w:r>
            <w:rPr/>
            <w:t>D.3.2 Network to mobile station direction</w:t>
            <w:tab/>
          </w:r>
          <w:hyperlink w:anchor="__RefHeading___Toc502232008">
            <w:r>
              <w:rPr>
                <w:rStyle w:val="IndexLink"/>
              </w:rPr>
              <w:t>606</w:t>
            </w:r>
          </w:hyperlink>
        </w:p>
        <w:p>
          <w:pPr>
            <w:pStyle w:val="Contents8"/>
            <w:tabs>
              <w:tab w:val="clear" w:pos="9639"/>
              <w:tab w:val="right" w:pos="9638" w:leader="dot"/>
            </w:tabs>
            <w:bidi w:val="0"/>
            <w:jc w:val="start"/>
            <w:rPr/>
          </w:pPr>
          <w:r>
            <w:rPr/>
            <w:t>Annex E (informative): Comparison between call control procedures specified in 3GPP TS 24.008 and ITU-T Recommendation Q.931</w:t>
            <w:tab/>
          </w:r>
          <w:hyperlink w:anchor="__RefHeading___Toc502232009">
            <w:r>
              <w:rPr>
                <w:rStyle w:val="IndexLink"/>
              </w:rPr>
              <w:t>607</w:t>
            </w:r>
          </w:hyperlink>
        </w:p>
        <w:p>
          <w:pPr>
            <w:pStyle w:val="Contents8"/>
            <w:tabs>
              <w:tab w:val="clear" w:pos="9639"/>
              <w:tab w:val="right" w:pos="9638" w:leader="dot"/>
            </w:tabs>
            <w:bidi w:val="0"/>
            <w:jc w:val="start"/>
            <w:rPr/>
          </w:pPr>
          <w:r>
            <w:rPr/>
            <w:t>Annex F (informative): A/Gb mode specific cause values for radio resource management</w:t>
            <w:tab/>
          </w:r>
          <w:hyperlink w:anchor="__RefHeading___Toc502232010">
            <w:r>
              <w:rPr>
                <w:rStyle w:val="IndexLink"/>
              </w:rPr>
              <w:t>611</w:t>
            </w:r>
          </w:hyperlink>
        </w:p>
        <w:p>
          <w:pPr>
            <w:pStyle w:val="Contents8"/>
            <w:tabs>
              <w:tab w:val="clear" w:pos="9639"/>
              <w:tab w:val="right" w:pos="9638" w:leader="dot"/>
            </w:tabs>
            <w:bidi w:val="0"/>
            <w:jc w:val="start"/>
            <w:rPr/>
          </w:pPr>
          <w:r>
            <w:rPr/>
            <w:t>Annex G (informative): 3GPP specific cause values for mobility management</w:t>
            <w:tab/>
          </w:r>
          <w:hyperlink w:anchor="__RefHeading___Toc502232011">
            <w:r>
              <w:rPr>
                <w:rStyle w:val="IndexLink"/>
              </w:rPr>
              <w:t>612</w:t>
            </w:r>
          </w:hyperlink>
        </w:p>
        <w:p>
          <w:pPr>
            <w:pStyle w:val="Contents1"/>
            <w:tabs>
              <w:tab w:val="clear" w:pos="9639"/>
              <w:tab w:val="right" w:pos="9638" w:leader="dot"/>
            </w:tabs>
            <w:bidi w:val="0"/>
            <w:jc w:val="start"/>
            <w:rPr/>
          </w:pPr>
          <w:r>
            <w:rPr/>
            <w:t>G.1 Causes related to MS identification</w:t>
            <w:tab/>
          </w:r>
          <w:hyperlink w:anchor="__RefHeading___Toc502232012">
            <w:r>
              <w:rPr>
                <w:rStyle w:val="IndexLink"/>
              </w:rPr>
              <w:t>612</w:t>
            </w:r>
          </w:hyperlink>
        </w:p>
        <w:p>
          <w:pPr>
            <w:pStyle w:val="Contents1"/>
            <w:tabs>
              <w:tab w:val="clear" w:pos="9639"/>
              <w:tab w:val="right" w:pos="9638" w:leader="dot"/>
            </w:tabs>
            <w:bidi w:val="0"/>
            <w:jc w:val="start"/>
            <w:rPr/>
          </w:pPr>
          <w:r>
            <w:rPr/>
            <w:t>G.2 Cause related to subscription options</w:t>
            <w:tab/>
          </w:r>
          <w:hyperlink w:anchor="__RefHeading___Toc502232013">
            <w:r>
              <w:rPr>
                <w:rStyle w:val="IndexLink"/>
              </w:rPr>
              <w:t>612</w:t>
            </w:r>
          </w:hyperlink>
        </w:p>
        <w:p>
          <w:pPr>
            <w:pStyle w:val="Contents1"/>
            <w:tabs>
              <w:tab w:val="clear" w:pos="9639"/>
              <w:tab w:val="right" w:pos="9638" w:leader="dot"/>
            </w:tabs>
            <w:bidi w:val="0"/>
            <w:jc w:val="start"/>
            <w:rPr/>
          </w:pPr>
          <w:r>
            <w:rPr/>
            <w:t>G.3 Causes related to PLMN specific network failures and congestion/Authentication Failures</w:t>
            <w:tab/>
          </w:r>
          <w:hyperlink w:anchor="__RefHeading___Toc502232014">
            <w:r>
              <w:rPr>
                <w:rStyle w:val="IndexLink"/>
              </w:rPr>
              <w:t>613</w:t>
            </w:r>
          </w:hyperlink>
        </w:p>
        <w:p>
          <w:pPr>
            <w:pStyle w:val="Contents1"/>
            <w:tabs>
              <w:tab w:val="clear" w:pos="9639"/>
              <w:tab w:val="right" w:pos="9638" w:leader="dot"/>
            </w:tabs>
            <w:bidi w:val="0"/>
            <w:jc w:val="start"/>
            <w:rPr/>
          </w:pPr>
          <w:r>
            <w:rPr/>
            <w:t>G.4 Causes related to nature of request</w:t>
            <w:tab/>
          </w:r>
          <w:hyperlink w:anchor="__RefHeading___Toc502232015">
            <w:r>
              <w:rPr>
                <w:rStyle w:val="IndexLink"/>
              </w:rPr>
              <w:t>613</w:t>
            </w:r>
          </w:hyperlink>
        </w:p>
        <w:p>
          <w:pPr>
            <w:pStyle w:val="Contents1"/>
            <w:tabs>
              <w:tab w:val="clear" w:pos="9639"/>
              <w:tab w:val="right" w:pos="9638" w:leader="dot"/>
            </w:tabs>
            <w:bidi w:val="0"/>
            <w:jc w:val="start"/>
            <w:rPr/>
          </w:pPr>
          <w:r>
            <w:rPr/>
            <w:t>G.5 Causes related to invalid messages</w:t>
            <w:tab/>
          </w:r>
          <w:hyperlink w:anchor="__RefHeading___Toc502232016">
            <w:r>
              <w:rPr>
                <w:rStyle w:val="IndexLink"/>
              </w:rPr>
              <w:t>614</w:t>
            </w:r>
          </w:hyperlink>
        </w:p>
        <w:p>
          <w:pPr>
            <w:pStyle w:val="Contents1"/>
            <w:tabs>
              <w:tab w:val="clear" w:pos="9639"/>
              <w:tab w:val="right" w:pos="9638" w:leader="dot"/>
            </w:tabs>
            <w:bidi w:val="0"/>
            <w:jc w:val="start"/>
            <w:rPr/>
          </w:pPr>
          <w:r>
            <w:rPr/>
            <w:t>G.6 Additional cause codes for GMM</w:t>
            <w:tab/>
          </w:r>
          <w:hyperlink w:anchor="__RefHeading___Toc502232017">
            <w:r>
              <w:rPr>
                <w:rStyle w:val="IndexLink"/>
              </w:rPr>
              <w:t>614</w:t>
            </w:r>
          </w:hyperlink>
        </w:p>
        <w:p>
          <w:pPr>
            <w:pStyle w:val="Contents1"/>
            <w:tabs>
              <w:tab w:val="clear" w:pos="9639"/>
              <w:tab w:val="right" w:pos="9638" w:leader="dot"/>
            </w:tabs>
            <w:bidi w:val="0"/>
            <w:jc w:val="start"/>
            <w:rPr/>
          </w:pPr>
          <w:r>
            <w:rPr/>
            <w:t>Cause value = 14 GPRS services not allowed in this PLMN</w:t>
            <w:tab/>
          </w:r>
          <w:hyperlink w:anchor="__RefHeading___Toc31906_3320553937">
            <w:r>
              <w:rPr>
                <w:rStyle w:val="IndexLink"/>
              </w:rPr>
              <w:t>614</w:t>
            </w:r>
          </w:hyperlink>
        </w:p>
        <w:p>
          <w:pPr>
            <w:pStyle w:val="Contents8"/>
            <w:tabs>
              <w:tab w:val="clear" w:pos="9639"/>
              <w:tab w:val="right" w:pos="9638" w:leader="dot"/>
            </w:tabs>
            <w:bidi w:val="0"/>
            <w:jc w:val="start"/>
            <w:rPr/>
          </w:pPr>
          <w:r>
            <w:rPr/>
            <w:t>Annex H (informative): 3GPP specific cause values for call control</w:t>
            <w:tab/>
          </w:r>
          <w:hyperlink w:anchor="__RefHeading___Toc502232018">
            <w:r>
              <w:rPr>
                <w:rStyle w:val="IndexLink"/>
              </w:rPr>
              <w:t>616</w:t>
            </w:r>
          </w:hyperlink>
        </w:p>
        <w:p>
          <w:pPr>
            <w:pStyle w:val="Contents1"/>
            <w:tabs>
              <w:tab w:val="clear" w:pos="9639"/>
              <w:tab w:val="right" w:pos="9638" w:leader="dot"/>
            </w:tabs>
            <w:bidi w:val="0"/>
            <w:jc w:val="start"/>
            <w:rPr/>
          </w:pPr>
          <w:r>
            <w:rPr/>
            <w:t>H.1 Normal class</w:t>
            <w:tab/>
          </w:r>
          <w:hyperlink w:anchor="__RefHeading___Toc502232019">
            <w:r>
              <w:rPr>
                <w:rStyle w:val="IndexLink"/>
              </w:rPr>
              <w:t>616</w:t>
            </w:r>
          </w:hyperlink>
        </w:p>
        <w:p>
          <w:pPr>
            <w:pStyle w:val="Contents2"/>
            <w:tabs>
              <w:tab w:val="clear" w:pos="9639"/>
              <w:tab w:val="right" w:pos="9638" w:leader="dot"/>
            </w:tabs>
            <w:bidi w:val="0"/>
            <w:jc w:val="start"/>
            <w:rPr/>
          </w:pPr>
          <w:r>
            <w:rPr/>
            <w:t>H.1.1 Cause No. 1 "unassigned (unallocated) number"</w:t>
            <w:tab/>
          </w:r>
          <w:hyperlink w:anchor="__RefHeading___Toc502232020">
            <w:r>
              <w:rPr>
                <w:rStyle w:val="IndexLink"/>
              </w:rPr>
              <w:t>616</w:t>
            </w:r>
          </w:hyperlink>
        </w:p>
        <w:p>
          <w:pPr>
            <w:pStyle w:val="Contents2"/>
            <w:tabs>
              <w:tab w:val="clear" w:pos="9639"/>
              <w:tab w:val="right" w:pos="9638" w:leader="dot"/>
            </w:tabs>
            <w:bidi w:val="0"/>
            <w:jc w:val="start"/>
            <w:rPr/>
          </w:pPr>
          <w:r>
            <w:rPr/>
            <w:t>H.1.2 Cause No. 3 "no route to destination"</w:t>
            <w:tab/>
          </w:r>
          <w:hyperlink w:anchor="__RefHeading___Toc502232021">
            <w:r>
              <w:rPr>
                <w:rStyle w:val="IndexLink"/>
              </w:rPr>
              <w:t>616</w:t>
            </w:r>
          </w:hyperlink>
        </w:p>
        <w:p>
          <w:pPr>
            <w:pStyle w:val="Contents2"/>
            <w:tabs>
              <w:tab w:val="clear" w:pos="9639"/>
              <w:tab w:val="right" w:pos="9638" w:leader="dot"/>
            </w:tabs>
            <w:bidi w:val="0"/>
            <w:jc w:val="start"/>
            <w:rPr/>
          </w:pPr>
          <w:r>
            <w:rPr/>
            <w:t>H.1.3 Cause No. 6 "channel unacceptable"</w:t>
            <w:tab/>
          </w:r>
          <w:hyperlink w:anchor="__RefHeading___Toc502232022">
            <w:r>
              <w:rPr>
                <w:rStyle w:val="IndexLink"/>
              </w:rPr>
              <w:t>616</w:t>
            </w:r>
          </w:hyperlink>
        </w:p>
        <w:p>
          <w:pPr>
            <w:pStyle w:val="Contents2"/>
            <w:tabs>
              <w:tab w:val="clear" w:pos="9639"/>
              <w:tab w:val="right" w:pos="9638" w:leader="dot"/>
            </w:tabs>
            <w:bidi w:val="0"/>
            <w:jc w:val="start"/>
            <w:rPr/>
          </w:pPr>
          <w:r>
            <w:rPr/>
            <w:t>H.1.4 Cause No. 8 "operator determined barring"</w:t>
            <w:tab/>
          </w:r>
          <w:hyperlink w:anchor="__RefHeading___Toc502232023">
            <w:r>
              <w:rPr>
                <w:rStyle w:val="IndexLink"/>
              </w:rPr>
              <w:t>616</w:t>
            </w:r>
          </w:hyperlink>
        </w:p>
        <w:p>
          <w:pPr>
            <w:pStyle w:val="Contents2"/>
            <w:tabs>
              <w:tab w:val="clear" w:pos="9639"/>
              <w:tab w:val="right" w:pos="9638" w:leader="dot"/>
            </w:tabs>
            <w:bidi w:val="0"/>
            <w:jc w:val="start"/>
            <w:rPr/>
          </w:pPr>
          <w:r>
            <w:rPr/>
            <w:t>H.1.5 Cause No.16 "normal call clearing"</w:t>
            <w:tab/>
          </w:r>
          <w:hyperlink w:anchor="__RefHeading___Toc502232024">
            <w:r>
              <w:rPr>
                <w:rStyle w:val="IndexLink"/>
              </w:rPr>
              <w:t>616</w:t>
            </w:r>
          </w:hyperlink>
        </w:p>
        <w:p>
          <w:pPr>
            <w:pStyle w:val="Contents2"/>
            <w:tabs>
              <w:tab w:val="clear" w:pos="9639"/>
              <w:tab w:val="right" w:pos="9638" w:leader="dot"/>
            </w:tabs>
            <w:bidi w:val="0"/>
            <w:jc w:val="start"/>
            <w:rPr/>
          </w:pPr>
          <w:r>
            <w:rPr/>
            <w:t>H.1.6 Cause No.17 "user busy"</w:t>
            <w:tab/>
          </w:r>
          <w:hyperlink w:anchor="__RefHeading___Toc502232025">
            <w:r>
              <w:rPr>
                <w:rStyle w:val="IndexLink"/>
              </w:rPr>
              <w:t>616</w:t>
            </w:r>
          </w:hyperlink>
        </w:p>
        <w:p>
          <w:pPr>
            <w:pStyle w:val="Contents2"/>
            <w:tabs>
              <w:tab w:val="clear" w:pos="9639"/>
              <w:tab w:val="right" w:pos="9638" w:leader="dot"/>
            </w:tabs>
            <w:bidi w:val="0"/>
            <w:jc w:val="start"/>
            <w:rPr/>
          </w:pPr>
          <w:r>
            <w:rPr/>
            <w:t>H.1.7 Cause No. 18 "no user responding"</w:t>
            <w:tab/>
          </w:r>
          <w:hyperlink w:anchor="__RefHeading___Toc502232026">
            <w:r>
              <w:rPr>
                <w:rStyle w:val="IndexLink"/>
              </w:rPr>
              <w:t>616</w:t>
            </w:r>
          </w:hyperlink>
        </w:p>
        <w:p>
          <w:pPr>
            <w:pStyle w:val="Contents2"/>
            <w:tabs>
              <w:tab w:val="clear" w:pos="9639"/>
              <w:tab w:val="right" w:pos="9638" w:leader="dot"/>
            </w:tabs>
            <w:bidi w:val="0"/>
            <w:jc w:val="start"/>
            <w:rPr/>
          </w:pPr>
          <w:r>
            <w:rPr/>
            <w:t>H.1.8 Cause No. 19 "user alerting, no answer"</w:t>
            <w:tab/>
          </w:r>
          <w:hyperlink w:anchor="__RefHeading___Toc502232027">
            <w:r>
              <w:rPr>
                <w:rStyle w:val="IndexLink"/>
              </w:rPr>
              <w:t>616</w:t>
            </w:r>
          </w:hyperlink>
        </w:p>
        <w:p>
          <w:pPr>
            <w:pStyle w:val="Contents2"/>
            <w:tabs>
              <w:tab w:val="clear" w:pos="9639"/>
              <w:tab w:val="right" w:pos="9638" w:leader="dot"/>
            </w:tabs>
            <w:bidi w:val="0"/>
            <w:jc w:val="start"/>
            <w:rPr/>
          </w:pPr>
          <w:r>
            <w:rPr/>
            <w:t>H.1.9 Cause No. 21 "call rejected"</w:t>
            <w:tab/>
          </w:r>
          <w:hyperlink w:anchor="__RefHeading___Toc502232028">
            <w:r>
              <w:rPr>
                <w:rStyle w:val="IndexLink"/>
              </w:rPr>
              <w:t>617</w:t>
            </w:r>
          </w:hyperlink>
        </w:p>
        <w:p>
          <w:pPr>
            <w:pStyle w:val="Contents2"/>
            <w:tabs>
              <w:tab w:val="clear" w:pos="9639"/>
              <w:tab w:val="right" w:pos="9638" w:leader="dot"/>
            </w:tabs>
            <w:bidi w:val="0"/>
            <w:jc w:val="start"/>
            <w:rPr/>
          </w:pPr>
          <w:r>
            <w:rPr/>
            <w:t>H.1.10 Cause No. 22 "number changed"</w:t>
            <w:tab/>
          </w:r>
          <w:hyperlink w:anchor="__RefHeading___Toc502232029">
            <w:r>
              <w:rPr>
                <w:rStyle w:val="IndexLink"/>
              </w:rPr>
              <w:t>617</w:t>
            </w:r>
          </w:hyperlink>
        </w:p>
        <w:p>
          <w:pPr>
            <w:pStyle w:val="Contents2"/>
            <w:tabs>
              <w:tab w:val="clear" w:pos="9639"/>
              <w:tab w:val="right" w:pos="9638" w:leader="dot"/>
            </w:tabs>
            <w:bidi w:val="0"/>
            <w:jc w:val="start"/>
            <w:rPr/>
          </w:pPr>
          <w:r>
            <w:rPr/>
            <w:t>H.1.10a Cause No. 24 "call rejected due to feature at the destination"</w:t>
            <w:tab/>
          </w:r>
          <w:hyperlink w:anchor="__RefHeading___Toc502232030">
            <w:r>
              <w:rPr>
                <w:rStyle w:val="IndexLink"/>
              </w:rPr>
              <w:t>617</w:t>
            </w:r>
          </w:hyperlink>
        </w:p>
        <w:p>
          <w:pPr>
            <w:pStyle w:val="Contents2"/>
            <w:tabs>
              <w:tab w:val="clear" w:pos="9639"/>
              <w:tab w:val="right" w:pos="9638" w:leader="dot"/>
            </w:tabs>
            <w:bidi w:val="0"/>
            <w:jc w:val="start"/>
            <w:rPr/>
          </w:pPr>
          <w:r>
            <w:rPr/>
            <w:t>H.1.11 Cause No. 25 "pre-emption"</w:t>
            <w:tab/>
          </w:r>
          <w:hyperlink w:anchor="__RefHeading___Toc502232031">
            <w:r>
              <w:rPr>
                <w:rStyle w:val="IndexLink"/>
              </w:rPr>
              <w:t>617</w:t>
            </w:r>
          </w:hyperlink>
        </w:p>
        <w:p>
          <w:pPr>
            <w:pStyle w:val="Contents2"/>
            <w:tabs>
              <w:tab w:val="clear" w:pos="9639"/>
              <w:tab w:val="right" w:pos="9638" w:leader="dot"/>
            </w:tabs>
            <w:bidi w:val="0"/>
            <w:jc w:val="start"/>
            <w:rPr/>
          </w:pPr>
          <w:r>
            <w:rPr/>
            <w:t>H.1.12 Cause No. 26 "non-selected user clearing"</w:t>
            <w:tab/>
          </w:r>
          <w:hyperlink w:anchor="__RefHeading___Toc502232032">
            <w:r>
              <w:rPr>
                <w:rStyle w:val="IndexLink"/>
              </w:rPr>
              <w:t>617</w:t>
            </w:r>
          </w:hyperlink>
        </w:p>
        <w:p>
          <w:pPr>
            <w:pStyle w:val="Contents2"/>
            <w:tabs>
              <w:tab w:val="clear" w:pos="9639"/>
              <w:tab w:val="right" w:pos="9638" w:leader="dot"/>
            </w:tabs>
            <w:bidi w:val="0"/>
            <w:jc w:val="start"/>
            <w:rPr/>
          </w:pPr>
          <w:r>
            <w:rPr/>
            <w:t>H.1.13 Cause No. 27 "destination out of order"</w:t>
            <w:tab/>
          </w:r>
          <w:hyperlink w:anchor="__RefHeading___Toc502232033">
            <w:r>
              <w:rPr>
                <w:rStyle w:val="IndexLink"/>
              </w:rPr>
              <w:t>617</w:t>
            </w:r>
          </w:hyperlink>
        </w:p>
        <w:p>
          <w:pPr>
            <w:pStyle w:val="Contents2"/>
            <w:tabs>
              <w:tab w:val="clear" w:pos="9639"/>
              <w:tab w:val="right" w:pos="9638" w:leader="dot"/>
            </w:tabs>
            <w:bidi w:val="0"/>
            <w:jc w:val="start"/>
            <w:rPr/>
          </w:pPr>
          <w:r>
            <w:rPr/>
            <w:t>H.1.14 Cause No. 28 "invalid number format (incomplete number)"</w:t>
            <w:tab/>
          </w:r>
          <w:hyperlink w:anchor="__RefHeading___Toc502232034">
            <w:r>
              <w:rPr>
                <w:rStyle w:val="IndexLink"/>
              </w:rPr>
              <w:t>617</w:t>
            </w:r>
          </w:hyperlink>
        </w:p>
        <w:p>
          <w:pPr>
            <w:pStyle w:val="Contents2"/>
            <w:tabs>
              <w:tab w:val="clear" w:pos="9639"/>
              <w:tab w:val="right" w:pos="9638" w:leader="dot"/>
            </w:tabs>
            <w:bidi w:val="0"/>
            <w:jc w:val="start"/>
            <w:rPr/>
          </w:pPr>
          <w:r>
            <w:rPr/>
            <w:t>H.1.15 Cause No. 29 "facility rejected"</w:t>
            <w:tab/>
          </w:r>
          <w:hyperlink w:anchor="__RefHeading___Toc502232035">
            <w:r>
              <w:rPr>
                <w:rStyle w:val="IndexLink"/>
              </w:rPr>
              <w:t>617</w:t>
            </w:r>
          </w:hyperlink>
        </w:p>
        <w:p>
          <w:pPr>
            <w:pStyle w:val="Contents2"/>
            <w:tabs>
              <w:tab w:val="clear" w:pos="9639"/>
              <w:tab w:val="right" w:pos="9638" w:leader="dot"/>
            </w:tabs>
            <w:bidi w:val="0"/>
            <w:jc w:val="start"/>
            <w:rPr/>
          </w:pPr>
          <w:r>
            <w:rPr/>
            <w:t>H.1.16 Cause No. 30 "response to STATUS ENQUIRY"</w:t>
            <w:tab/>
          </w:r>
          <w:hyperlink w:anchor="__RefHeading___Toc502232036">
            <w:r>
              <w:rPr>
                <w:rStyle w:val="IndexLink"/>
              </w:rPr>
              <w:t>617</w:t>
            </w:r>
          </w:hyperlink>
        </w:p>
        <w:p>
          <w:pPr>
            <w:pStyle w:val="Contents2"/>
            <w:tabs>
              <w:tab w:val="clear" w:pos="9639"/>
              <w:tab w:val="right" w:pos="9638" w:leader="dot"/>
            </w:tabs>
            <w:bidi w:val="0"/>
            <w:jc w:val="start"/>
            <w:rPr/>
          </w:pPr>
          <w:r>
            <w:rPr/>
            <w:t>H.1.17 Cause No. 31 "normal, unspecified"</w:t>
            <w:tab/>
          </w:r>
          <w:hyperlink w:anchor="__RefHeading___Toc502232037">
            <w:r>
              <w:rPr>
                <w:rStyle w:val="IndexLink"/>
              </w:rPr>
              <w:t>617</w:t>
            </w:r>
          </w:hyperlink>
        </w:p>
        <w:p>
          <w:pPr>
            <w:pStyle w:val="Contents1"/>
            <w:tabs>
              <w:tab w:val="clear" w:pos="9639"/>
              <w:tab w:val="right" w:pos="9638" w:leader="dot"/>
            </w:tabs>
            <w:bidi w:val="0"/>
            <w:jc w:val="start"/>
            <w:rPr/>
          </w:pPr>
          <w:r>
            <w:rPr/>
            <w:t>H.2 Resource unavailable class</w:t>
            <w:tab/>
          </w:r>
          <w:hyperlink w:anchor="__RefHeading___Toc502232038">
            <w:r>
              <w:rPr>
                <w:rStyle w:val="IndexLink"/>
              </w:rPr>
              <w:t>618</w:t>
            </w:r>
          </w:hyperlink>
        </w:p>
        <w:p>
          <w:pPr>
            <w:pStyle w:val="Contents2"/>
            <w:tabs>
              <w:tab w:val="clear" w:pos="9639"/>
              <w:tab w:val="right" w:pos="9638" w:leader="dot"/>
            </w:tabs>
            <w:bidi w:val="0"/>
            <w:jc w:val="start"/>
            <w:rPr/>
          </w:pPr>
          <w:r>
            <w:rPr/>
            <w:t>H.2.1 Cause No. 34 "no circuit/channel available"</w:t>
            <w:tab/>
          </w:r>
          <w:hyperlink w:anchor="__RefHeading___Toc502232039">
            <w:r>
              <w:rPr>
                <w:rStyle w:val="IndexLink"/>
              </w:rPr>
              <w:t>618</w:t>
            </w:r>
          </w:hyperlink>
        </w:p>
        <w:p>
          <w:pPr>
            <w:pStyle w:val="Contents2"/>
            <w:tabs>
              <w:tab w:val="clear" w:pos="9639"/>
              <w:tab w:val="right" w:pos="9638" w:leader="dot"/>
            </w:tabs>
            <w:bidi w:val="0"/>
            <w:jc w:val="start"/>
            <w:rPr/>
          </w:pPr>
          <w:r>
            <w:rPr/>
            <w:t>H.2.2 Cause No. 38 "network out of order"</w:t>
            <w:tab/>
          </w:r>
          <w:hyperlink w:anchor="__RefHeading___Toc502232040">
            <w:r>
              <w:rPr>
                <w:rStyle w:val="IndexLink"/>
              </w:rPr>
              <w:t>618</w:t>
            </w:r>
          </w:hyperlink>
        </w:p>
        <w:p>
          <w:pPr>
            <w:pStyle w:val="Contents2"/>
            <w:tabs>
              <w:tab w:val="clear" w:pos="9639"/>
              <w:tab w:val="right" w:pos="9638" w:leader="dot"/>
            </w:tabs>
            <w:bidi w:val="0"/>
            <w:jc w:val="start"/>
            <w:rPr/>
          </w:pPr>
          <w:r>
            <w:rPr/>
            <w:t>H.2.3 Cause No. 41 "temporary failure"</w:t>
            <w:tab/>
          </w:r>
          <w:hyperlink w:anchor="__RefHeading___Toc502232041">
            <w:r>
              <w:rPr>
                <w:rStyle w:val="IndexLink"/>
              </w:rPr>
              <w:t>618</w:t>
            </w:r>
          </w:hyperlink>
        </w:p>
        <w:p>
          <w:pPr>
            <w:pStyle w:val="Contents2"/>
            <w:tabs>
              <w:tab w:val="clear" w:pos="9639"/>
              <w:tab w:val="right" w:pos="9638" w:leader="dot"/>
            </w:tabs>
            <w:bidi w:val="0"/>
            <w:jc w:val="start"/>
            <w:rPr/>
          </w:pPr>
          <w:r>
            <w:rPr/>
            <w:t>H.2.4 Cause No. 42 "switching equipment congestion"</w:t>
            <w:tab/>
          </w:r>
          <w:hyperlink w:anchor="__RefHeading___Toc502232042">
            <w:r>
              <w:rPr>
                <w:rStyle w:val="IndexLink"/>
              </w:rPr>
              <w:t>618</w:t>
            </w:r>
          </w:hyperlink>
        </w:p>
        <w:p>
          <w:pPr>
            <w:pStyle w:val="Contents2"/>
            <w:tabs>
              <w:tab w:val="clear" w:pos="9639"/>
              <w:tab w:val="right" w:pos="9638" w:leader="dot"/>
            </w:tabs>
            <w:bidi w:val="0"/>
            <w:jc w:val="start"/>
            <w:rPr/>
          </w:pPr>
          <w:r>
            <w:rPr/>
            <w:t>H.2.5 Cause No. 43 "access information discarded"</w:t>
            <w:tab/>
          </w:r>
          <w:hyperlink w:anchor="__RefHeading___Toc502232043">
            <w:r>
              <w:rPr>
                <w:rStyle w:val="IndexLink"/>
              </w:rPr>
              <w:t>618</w:t>
            </w:r>
          </w:hyperlink>
        </w:p>
        <w:p>
          <w:pPr>
            <w:pStyle w:val="Contents2"/>
            <w:tabs>
              <w:tab w:val="clear" w:pos="9639"/>
              <w:tab w:val="right" w:pos="9638" w:leader="dot"/>
            </w:tabs>
            <w:bidi w:val="0"/>
            <w:jc w:val="start"/>
            <w:rPr/>
          </w:pPr>
          <w:r>
            <w:rPr/>
            <w:t>H.2.6 Cause No. 44 "requested circuit/channel not available"</w:t>
            <w:tab/>
          </w:r>
          <w:hyperlink w:anchor="__RefHeading___Toc502232044">
            <w:r>
              <w:rPr>
                <w:rStyle w:val="IndexLink"/>
              </w:rPr>
              <w:t>618</w:t>
            </w:r>
          </w:hyperlink>
        </w:p>
        <w:p>
          <w:pPr>
            <w:pStyle w:val="Contents2"/>
            <w:tabs>
              <w:tab w:val="clear" w:pos="9639"/>
              <w:tab w:val="right" w:pos="9638" w:leader="dot"/>
            </w:tabs>
            <w:bidi w:val="0"/>
            <w:jc w:val="start"/>
            <w:rPr/>
          </w:pPr>
          <w:r>
            <w:rPr/>
            <w:t>H.2.7 Cause No. 47 "resource unavailable, unspecified"</w:t>
            <w:tab/>
          </w:r>
          <w:hyperlink w:anchor="__RefHeading___Toc502232045">
            <w:r>
              <w:rPr>
                <w:rStyle w:val="IndexLink"/>
              </w:rPr>
              <w:t>618</w:t>
            </w:r>
          </w:hyperlink>
        </w:p>
        <w:p>
          <w:pPr>
            <w:pStyle w:val="Contents1"/>
            <w:tabs>
              <w:tab w:val="clear" w:pos="9639"/>
              <w:tab w:val="right" w:pos="9638" w:leader="dot"/>
            </w:tabs>
            <w:bidi w:val="0"/>
            <w:jc w:val="start"/>
            <w:rPr/>
          </w:pPr>
          <w:r>
            <w:rPr/>
            <w:t>H.3 Service or option not available class</w:t>
            <w:tab/>
          </w:r>
          <w:hyperlink w:anchor="__RefHeading___Toc502232046">
            <w:r>
              <w:rPr>
                <w:rStyle w:val="IndexLink"/>
              </w:rPr>
              <w:t>618</w:t>
            </w:r>
          </w:hyperlink>
        </w:p>
        <w:p>
          <w:pPr>
            <w:pStyle w:val="Contents2"/>
            <w:tabs>
              <w:tab w:val="clear" w:pos="9639"/>
              <w:tab w:val="right" w:pos="9638" w:leader="dot"/>
            </w:tabs>
            <w:bidi w:val="0"/>
            <w:jc w:val="start"/>
            <w:rPr/>
          </w:pPr>
          <w:r>
            <w:rPr/>
            <w:t>H.3.1 Cause No. 49 "quality of service unavailable"</w:t>
            <w:tab/>
          </w:r>
          <w:hyperlink w:anchor="__RefHeading___Toc502232047">
            <w:r>
              <w:rPr>
                <w:rStyle w:val="IndexLink"/>
              </w:rPr>
              <w:t>618</w:t>
            </w:r>
          </w:hyperlink>
        </w:p>
        <w:p>
          <w:pPr>
            <w:pStyle w:val="Contents2"/>
            <w:tabs>
              <w:tab w:val="clear" w:pos="9639"/>
              <w:tab w:val="right" w:pos="9638" w:leader="dot"/>
            </w:tabs>
            <w:bidi w:val="0"/>
            <w:jc w:val="start"/>
            <w:rPr/>
          </w:pPr>
          <w:r>
            <w:rPr/>
            <w:t>H.3.2 Cause No. 50 "Requested facility not subscribed"</w:t>
            <w:tab/>
          </w:r>
          <w:hyperlink w:anchor="__RefHeading___Toc502232048">
            <w:r>
              <w:rPr>
                <w:rStyle w:val="IndexLink"/>
              </w:rPr>
              <w:t>618</w:t>
            </w:r>
          </w:hyperlink>
        </w:p>
        <w:p>
          <w:pPr>
            <w:pStyle w:val="Contents2"/>
            <w:tabs>
              <w:tab w:val="clear" w:pos="9639"/>
              <w:tab w:val="right" w:pos="9638" w:leader="dot"/>
            </w:tabs>
            <w:bidi w:val="0"/>
            <w:jc w:val="start"/>
            <w:rPr/>
          </w:pPr>
          <w:r>
            <w:rPr/>
            <w:t>H.3.3 Cause No. 55 "Incoming calls barred within the CUG"</w:t>
            <w:tab/>
          </w:r>
          <w:hyperlink w:anchor="__RefHeading___Toc502232049">
            <w:r>
              <w:rPr>
                <w:rStyle w:val="IndexLink"/>
              </w:rPr>
              <w:t>619</w:t>
            </w:r>
          </w:hyperlink>
        </w:p>
        <w:p>
          <w:pPr>
            <w:pStyle w:val="Contents2"/>
            <w:tabs>
              <w:tab w:val="clear" w:pos="9639"/>
              <w:tab w:val="right" w:pos="9638" w:leader="dot"/>
            </w:tabs>
            <w:bidi w:val="0"/>
            <w:jc w:val="start"/>
            <w:rPr/>
          </w:pPr>
          <w:r>
            <w:rPr/>
            <w:t>H.3.4 Cause No. 57 "bearer capability not authorized"</w:t>
            <w:tab/>
          </w:r>
          <w:hyperlink w:anchor="__RefHeading___Toc502232050">
            <w:r>
              <w:rPr>
                <w:rStyle w:val="IndexLink"/>
              </w:rPr>
              <w:t>619</w:t>
            </w:r>
          </w:hyperlink>
        </w:p>
        <w:p>
          <w:pPr>
            <w:pStyle w:val="Contents2"/>
            <w:tabs>
              <w:tab w:val="clear" w:pos="9639"/>
              <w:tab w:val="right" w:pos="9638" w:leader="dot"/>
            </w:tabs>
            <w:bidi w:val="0"/>
            <w:jc w:val="start"/>
            <w:rPr/>
          </w:pPr>
          <w:r>
            <w:rPr/>
            <w:t>H.3.5 Cause No. 58 "bearer capability not presently available"</w:t>
            <w:tab/>
          </w:r>
          <w:hyperlink w:anchor="__RefHeading___Toc502232051">
            <w:r>
              <w:rPr>
                <w:rStyle w:val="IndexLink"/>
              </w:rPr>
              <w:t>619</w:t>
            </w:r>
          </w:hyperlink>
        </w:p>
        <w:p>
          <w:pPr>
            <w:pStyle w:val="Contents2"/>
            <w:tabs>
              <w:tab w:val="clear" w:pos="9639"/>
              <w:tab w:val="right" w:pos="9638" w:leader="dot"/>
            </w:tabs>
            <w:bidi w:val="0"/>
            <w:jc w:val="start"/>
            <w:rPr/>
          </w:pPr>
          <w:r>
            <w:rPr/>
            <w:t>H.3.6 Cause No. 63 "service or option not available, unspecified"</w:t>
            <w:tab/>
          </w:r>
          <w:hyperlink w:anchor="__RefHeading___Toc502232052">
            <w:r>
              <w:rPr>
                <w:rStyle w:val="IndexLink"/>
              </w:rPr>
              <w:t>619</w:t>
            </w:r>
          </w:hyperlink>
        </w:p>
        <w:p>
          <w:pPr>
            <w:pStyle w:val="Contents2"/>
            <w:tabs>
              <w:tab w:val="clear" w:pos="9639"/>
              <w:tab w:val="right" w:pos="9638" w:leader="dot"/>
            </w:tabs>
            <w:bidi w:val="0"/>
            <w:jc w:val="start"/>
            <w:rPr/>
          </w:pPr>
          <w:r>
            <w:rPr/>
            <w:t>H.3.7 Cause No. 68 "ACM equal to or greater than ACMmax"</w:t>
            <w:tab/>
          </w:r>
          <w:hyperlink w:anchor="__RefHeading___Toc502232053">
            <w:r>
              <w:rPr>
                <w:rStyle w:val="IndexLink"/>
              </w:rPr>
              <w:t>619</w:t>
            </w:r>
          </w:hyperlink>
        </w:p>
        <w:p>
          <w:pPr>
            <w:pStyle w:val="Contents1"/>
            <w:tabs>
              <w:tab w:val="clear" w:pos="9639"/>
              <w:tab w:val="right" w:pos="9638" w:leader="dot"/>
            </w:tabs>
            <w:bidi w:val="0"/>
            <w:jc w:val="start"/>
            <w:rPr/>
          </w:pPr>
          <w:r>
            <w:rPr/>
            <w:t>H.4 Service or option not implemented class</w:t>
            <w:tab/>
          </w:r>
          <w:hyperlink w:anchor="__RefHeading___Toc502232054">
            <w:r>
              <w:rPr>
                <w:rStyle w:val="IndexLink"/>
              </w:rPr>
              <w:t>619</w:t>
            </w:r>
          </w:hyperlink>
        </w:p>
        <w:p>
          <w:pPr>
            <w:pStyle w:val="Contents2"/>
            <w:tabs>
              <w:tab w:val="clear" w:pos="9639"/>
              <w:tab w:val="right" w:pos="9638" w:leader="dot"/>
            </w:tabs>
            <w:bidi w:val="0"/>
            <w:jc w:val="start"/>
            <w:rPr/>
          </w:pPr>
          <w:r>
            <w:rPr/>
            <w:t>H.4.1 Cause No. 65 "bearer service not implemented"</w:t>
            <w:tab/>
          </w:r>
          <w:hyperlink w:anchor="__RefHeading___Toc502232055">
            <w:r>
              <w:rPr>
                <w:rStyle w:val="IndexLink"/>
              </w:rPr>
              <w:t>619</w:t>
            </w:r>
          </w:hyperlink>
        </w:p>
        <w:p>
          <w:pPr>
            <w:pStyle w:val="Contents2"/>
            <w:tabs>
              <w:tab w:val="clear" w:pos="9639"/>
              <w:tab w:val="right" w:pos="9638" w:leader="dot"/>
            </w:tabs>
            <w:bidi w:val="0"/>
            <w:jc w:val="start"/>
            <w:rPr/>
          </w:pPr>
          <w:r>
            <w:rPr/>
            <w:t>H.4.2 Cause No. 69 "Requested facility not implemented"</w:t>
            <w:tab/>
          </w:r>
          <w:hyperlink w:anchor="__RefHeading___Toc502232056">
            <w:r>
              <w:rPr>
                <w:rStyle w:val="IndexLink"/>
              </w:rPr>
              <w:t>619</w:t>
            </w:r>
          </w:hyperlink>
        </w:p>
        <w:p>
          <w:pPr>
            <w:pStyle w:val="Contents2"/>
            <w:tabs>
              <w:tab w:val="clear" w:pos="9639"/>
              <w:tab w:val="right" w:pos="9638" w:leader="dot"/>
            </w:tabs>
            <w:bidi w:val="0"/>
            <w:jc w:val="start"/>
            <w:rPr/>
          </w:pPr>
          <w:r>
            <w:rPr/>
            <w:t>H.4.3 Cause No. 70 "only restricted digital information bearer capability is available"</w:t>
            <w:tab/>
          </w:r>
          <w:hyperlink w:anchor="__RefHeading___Toc502232057">
            <w:r>
              <w:rPr>
                <w:rStyle w:val="IndexLink"/>
              </w:rPr>
              <w:t>619</w:t>
            </w:r>
          </w:hyperlink>
        </w:p>
        <w:p>
          <w:pPr>
            <w:pStyle w:val="Contents2"/>
            <w:tabs>
              <w:tab w:val="clear" w:pos="9639"/>
              <w:tab w:val="right" w:pos="9638" w:leader="dot"/>
            </w:tabs>
            <w:bidi w:val="0"/>
            <w:jc w:val="start"/>
            <w:rPr/>
          </w:pPr>
          <w:r>
            <w:rPr/>
            <w:t>H.4.4 Cause No. 79 "service or option not implemented, unspecified"</w:t>
            <w:tab/>
          </w:r>
          <w:hyperlink w:anchor="__RefHeading___Toc502232058">
            <w:r>
              <w:rPr>
                <w:rStyle w:val="IndexLink"/>
              </w:rPr>
              <w:t>619</w:t>
            </w:r>
          </w:hyperlink>
        </w:p>
        <w:p>
          <w:pPr>
            <w:pStyle w:val="Contents1"/>
            <w:tabs>
              <w:tab w:val="clear" w:pos="9639"/>
              <w:tab w:val="right" w:pos="9638" w:leader="dot"/>
            </w:tabs>
            <w:bidi w:val="0"/>
            <w:jc w:val="start"/>
            <w:rPr/>
          </w:pPr>
          <w:r>
            <w:rPr/>
            <w:t>H.5 Invalid message (e.g., parameter out of range) class</w:t>
            <w:tab/>
          </w:r>
          <w:hyperlink w:anchor="__RefHeading___Toc502232059">
            <w:r>
              <w:rPr>
                <w:rStyle w:val="IndexLink"/>
              </w:rPr>
              <w:t>620</w:t>
            </w:r>
          </w:hyperlink>
        </w:p>
        <w:p>
          <w:pPr>
            <w:pStyle w:val="Contents2"/>
            <w:tabs>
              <w:tab w:val="clear" w:pos="9639"/>
              <w:tab w:val="right" w:pos="9638" w:leader="dot"/>
            </w:tabs>
            <w:bidi w:val="0"/>
            <w:jc w:val="start"/>
            <w:rPr/>
          </w:pPr>
          <w:r>
            <w:rPr/>
            <w:t>H.5.1 Cause No. 81 "invalid transaction identifier value"</w:t>
            <w:tab/>
          </w:r>
          <w:hyperlink w:anchor="__RefHeading___Toc502232060">
            <w:r>
              <w:rPr>
                <w:rStyle w:val="IndexLink"/>
              </w:rPr>
              <w:t>620</w:t>
            </w:r>
          </w:hyperlink>
        </w:p>
        <w:p>
          <w:pPr>
            <w:pStyle w:val="Contents2"/>
            <w:tabs>
              <w:tab w:val="clear" w:pos="9639"/>
              <w:tab w:val="right" w:pos="9638" w:leader="dot"/>
            </w:tabs>
            <w:bidi w:val="0"/>
            <w:jc w:val="start"/>
            <w:rPr/>
          </w:pPr>
          <w:r>
            <w:rPr/>
            <w:t>H.5.2 Cause No. 87 "user not member of CUG"</w:t>
            <w:tab/>
          </w:r>
          <w:hyperlink w:anchor="__RefHeading___Toc502232061">
            <w:r>
              <w:rPr>
                <w:rStyle w:val="IndexLink"/>
              </w:rPr>
              <w:t>620</w:t>
            </w:r>
          </w:hyperlink>
        </w:p>
        <w:p>
          <w:pPr>
            <w:pStyle w:val="Contents2"/>
            <w:tabs>
              <w:tab w:val="clear" w:pos="9639"/>
              <w:tab w:val="right" w:pos="9638" w:leader="dot"/>
            </w:tabs>
            <w:bidi w:val="0"/>
            <w:jc w:val="start"/>
            <w:rPr/>
          </w:pPr>
          <w:r>
            <w:rPr/>
            <w:t>H.5.3 Cause No. 88 "incompatible destination"</w:t>
            <w:tab/>
          </w:r>
          <w:hyperlink w:anchor="__RefHeading___Toc502232062">
            <w:r>
              <w:rPr>
                <w:rStyle w:val="IndexLink"/>
              </w:rPr>
              <w:t>620</w:t>
            </w:r>
          </w:hyperlink>
        </w:p>
        <w:p>
          <w:pPr>
            <w:pStyle w:val="Contents2"/>
            <w:tabs>
              <w:tab w:val="clear" w:pos="9639"/>
              <w:tab w:val="right" w:pos="9638" w:leader="dot"/>
            </w:tabs>
            <w:bidi w:val="0"/>
            <w:jc w:val="start"/>
            <w:rPr/>
          </w:pPr>
          <w:r>
            <w:rPr/>
            <w:t>H.5.4 Cause No. 91 "invalid transit network selection"</w:t>
            <w:tab/>
          </w:r>
          <w:hyperlink w:anchor="__RefHeading___Toc502232063">
            <w:r>
              <w:rPr>
                <w:rStyle w:val="IndexLink"/>
              </w:rPr>
              <w:t>620</w:t>
            </w:r>
          </w:hyperlink>
        </w:p>
        <w:p>
          <w:pPr>
            <w:pStyle w:val="Contents2"/>
            <w:tabs>
              <w:tab w:val="clear" w:pos="9639"/>
              <w:tab w:val="right" w:pos="9638" w:leader="dot"/>
            </w:tabs>
            <w:bidi w:val="0"/>
            <w:jc w:val="start"/>
            <w:rPr/>
          </w:pPr>
          <w:r>
            <w:rPr/>
            <w:t>H.5.5 Cause No. 95 "semantically incorrect message"</w:t>
            <w:tab/>
          </w:r>
          <w:hyperlink w:anchor="__RefHeading___Toc502232064">
            <w:r>
              <w:rPr>
                <w:rStyle w:val="IndexLink"/>
              </w:rPr>
              <w:t>620</w:t>
            </w:r>
          </w:hyperlink>
        </w:p>
        <w:p>
          <w:pPr>
            <w:pStyle w:val="Contents1"/>
            <w:tabs>
              <w:tab w:val="clear" w:pos="9639"/>
              <w:tab w:val="right" w:pos="9638" w:leader="dot"/>
            </w:tabs>
            <w:bidi w:val="0"/>
            <w:jc w:val="start"/>
            <w:rPr/>
          </w:pPr>
          <w:r>
            <w:rPr/>
            <w:t>H.6 Protocol error (e.g., unknown message) class</w:t>
            <w:tab/>
          </w:r>
          <w:hyperlink w:anchor="__RefHeading___Toc502232065">
            <w:r>
              <w:rPr>
                <w:rStyle w:val="IndexLink"/>
              </w:rPr>
              <w:t>620</w:t>
            </w:r>
          </w:hyperlink>
        </w:p>
        <w:p>
          <w:pPr>
            <w:pStyle w:val="Contents2"/>
            <w:tabs>
              <w:tab w:val="clear" w:pos="9639"/>
              <w:tab w:val="right" w:pos="9638" w:leader="dot"/>
            </w:tabs>
            <w:bidi w:val="0"/>
            <w:jc w:val="start"/>
            <w:rPr/>
          </w:pPr>
          <w:r>
            <w:rPr/>
            <w:t>H.6.1 Cause No. 96 "invalid mandatory information"</w:t>
            <w:tab/>
          </w:r>
          <w:hyperlink w:anchor="__RefHeading___Toc502232066">
            <w:r>
              <w:rPr>
                <w:rStyle w:val="IndexLink"/>
              </w:rPr>
              <w:t>620</w:t>
            </w:r>
          </w:hyperlink>
        </w:p>
        <w:p>
          <w:pPr>
            <w:pStyle w:val="Contents2"/>
            <w:tabs>
              <w:tab w:val="clear" w:pos="9639"/>
              <w:tab w:val="right" w:pos="9638" w:leader="dot"/>
            </w:tabs>
            <w:bidi w:val="0"/>
            <w:jc w:val="start"/>
            <w:rPr/>
          </w:pPr>
          <w:r>
            <w:rPr/>
            <w:t>H.6.2 Cause No. 97 "message type non-existent or not implemented"</w:t>
            <w:tab/>
          </w:r>
          <w:hyperlink w:anchor="__RefHeading___Toc502232067">
            <w:r>
              <w:rPr>
                <w:rStyle w:val="IndexLink"/>
              </w:rPr>
              <w:t>620</w:t>
            </w:r>
          </w:hyperlink>
        </w:p>
        <w:p>
          <w:pPr>
            <w:pStyle w:val="Contents2"/>
            <w:tabs>
              <w:tab w:val="clear" w:pos="9639"/>
              <w:tab w:val="right" w:pos="9638" w:leader="dot"/>
            </w:tabs>
            <w:bidi w:val="0"/>
            <w:jc w:val="start"/>
            <w:rPr/>
          </w:pPr>
          <w:r>
            <w:rPr/>
            <w:t>H.6.3 Cause No. 98 "message type not compatible with protocol state"</w:t>
            <w:tab/>
          </w:r>
          <w:hyperlink w:anchor="__RefHeading___Toc502232068">
            <w:r>
              <w:rPr>
                <w:rStyle w:val="IndexLink"/>
              </w:rPr>
              <w:t>620</w:t>
            </w:r>
          </w:hyperlink>
        </w:p>
        <w:p>
          <w:pPr>
            <w:pStyle w:val="Contents2"/>
            <w:tabs>
              <w:tab w:val="clear" w:pos="9639"/>
              <w:tab w:val="right" w:pos="9638" w:leader="dot"/>
            </w:tabs>
            <w:bidi w:val="0"/>
            <w:jc w:val="start"/>
            <w:rPr/>
          </w:pPr>
          <w:r>
            <w:rPr/>
            <w:t>H.6.4 Cause No. 99 "information element non-existent or not implemented"</w:t>
            <w:tab/>
          </w:r>
          <w:hyperlink w:anchor="__RefHeading___Toc502232069">
            <w:r>
              <w:rPr>
                <w:rStyle w:val="IndexLink"/>
              </w:rPr>
              <w:t>621</w:t>
            </w:r>
          </w:hyperlink>
        </w:p>
        <w:p>
          <w:pPr>
            <w:pStyle w:val="Contents2"/>
            <w:tabs>
              <w:tab w:val="clear" w:pos="9639"/>
              <w:tab w:val="right" w:pos="9638" w:leader="dot"/>
            </w:tabs>
            <w:bidi w:val="0"/>
            <w:jc w:val="start"/>
            <w:rPr/>
          </w:pPr>
          <w:r>
            <w:rPr/>
            <w:t>H.6.5 Cause No. 100 "conditional IE error"</w:t>
            <w:tab/>
          </w:r>
          <w:hyperlink w:anchor="__RefHeading___Toc502232070">
            <w:r>
              <w:rPr>
                <w:rStyle w:val="IndexLink"/>
              </w:rPr>
              <w:t>621</w:t>
            </w:r>
          </w:hyperlink>
        </w:p>
        <w:p>
          <w:pPr>
            <w:pStyle w:val="Contents2"/>
            <w:tabs>
              <w:tab w:val="clear" w:pos="9639"/>
              <w:tab w:val="right" w:pos="9638" w:leader="dot"/>
            </w:tabs>
            <w:bidi w:val="0"/>
            <w:jc w:val="start"/>
            <w:rPr/>
          </w:pPr>
          <w:r>
            <w:rPr/>
            <w:t>H.6.6 Cause No. 101 "message not compatible with protocol state"</w:t>
            <w:tab/>
          </w:r>
          <w:hyperlink w:anchor="__RefHeading___Toc502232071">
            <w:r>
              <w:rPr>
                <w:rStyle w:val="IndexLink"/>
              </w:rPr>
              <w:t>621</w:t>
            </w:r>
          </w:hyperlink>
        </w:p>
        <w:p>
          <w:pPr>
            <w:pStyle w:val="Contents2"/>
            <w:tabs>
              <w:tab w:val="clear" w:pos="9639"/>
              <w:tab w:val="right" w:pos="9638" w:leader="dot"/>
            </w:tabs>
            <w:bidi w:val="0"/>
            <w:jc w:val="start"/>
            <w:rPr/>
          </w:pPr>
          <w:r>
            <w:rPr/>
            <w:t>H.6.7 Cause No. 102 "recovery on timer expiry"</w:t>
            <w:tab/>
          </w:r>
          <w:hyperlink w:anchor="__RefHeading___Toc502232072">
            <w:r>
              <w:rPr>
                <w:rStyle w:val="IndexLink"/>
              </w:rPr>
              <w:t>621</w:t>
            </w:r>
          </w:hyperlink>
        </w:p>
        <w:p>
          <w:pPr>
            <w:pStyle w:val="Contents2"/>
            <w:tabs>
              <w:tab w:val="clear" w:pos="9639"/>
              <w:tab w:val="right" w:pos="9638" w:leader="dot"/>
            </w:tabs>
            <w:bidi w:val="0"/>
            <w:jc w:val="start"/>
            <w:rPr/>
          </w:pPr>
          <w:r>
            <w:rPr/>
            <w:t>H.6.8 Cause No. 111 "protocol error, unspecified"</w:t>
            <w:tab/>
          </w:r>
          <w:hyperlink w:anchor="__RefHeading___Toc502232073">
            <w:r>
              <w:rPr>
                <w:rStyle w:val="IndexLink"/>
              </w:rPr>
              <w:t>621</w:t>
            </w:r>
          </w:hyperlink>
        </w:p>
        <w:p>
          <w:pPr>
            <w:pStyle w:val="Contents1"/>
            <w:tabs>
              <w:tab w:val="clear" w:pos="9639"/>
              <w:tab w:val="right" w:pos="9638" w:leader="dot"/>
            </w:tabs>
            <w:bidi w:val="0"/>
            <w:jc w:val="start"/>
            <w:rPr/>
          </w:pPr>
          <w:r>
            <w:rPr/>
            <w:t>H.7 Interworking class</w:t>
            <w:tab/>
          </w:r>
          <w:hyperlink w:anchor="__RefHeading___Toc502232074">
            <w:r>
              <w:rPr>
                <w:rStyle w:val="IndexLink"/>
              </w:rPr>
              <w:t>621</w:t>
            </w:r>
          </w:hyperlink>
        </w:p>
        <w:p>
          <w:pPr>
            <w:pStyle w:val="Contents2"/>
            <w:tabs>
              <w:tab w:val="clear" w:pos="9639"/>
              <w:tab w:val="right" w:pos="9638" w:leader="dot"/>
            </w:tabs>
            <w:bidi w:val="0"/>
            <w:jc w:val="start"/>
            <w:rPr/>
          </w:pPr>
          <w:r>
            <w:rPr/>
            <w:t>H.7.1 Cause No. 127 "interworking, unspecified"</w:t>
            <w:tab/>
          </w:r>
          <w:hyperlink w:anchor="__RefHeading___Toc502232075">
            <w:r>
              <w:rPr>
                <w:rStyle w:val="IndexLink"/>
              </w:rPr>
              <w:t>621</w:t>
            </w:r>
          </w:hyperlink>
        </w:p>
        <w:p>
          <w:pPr>
            <w:pStyle w:val="Contents8"/>
            <w:tabs>
              <w:tab w:val="clear" w:pos="9639"/>
              <w:tab w:val="right" w:pos="9638" w:leader="dot"/>
            </w:tabs>
            <w:bidi w:val="0"/>
            <w:jc w:val="start"/>
            <w:rPr/>
          </w:pPr>
          <w:r>
            <w:rPr/>
            <w:t>Annex I (informative): GPRS specific cause values for GPRS Session Management</w:t>
            <w:tab/>
          </w:r>
          <w:hyperlink w:anchor="__RefHeading___Toc502232076">
            <w:r>
              <w:rPr>
                <w:rStyle w:val="IndexLink"/>
              </w:rPr>
              <w:t>622</w:t>
            </w:r>
          </w:hyperlink>
        </w:p>
        <w:p>
          <w:pPr>
            <w:pStyle w:val="Contents1"/>
            <w:tabs>
              <w:tab w:val="clear" w:pos="9639"/>
              <w:tab w:val="right" w:pos="9638" w:leader="dot"/>
            </w:tabs>
            <w:bidi w:val="0"/>
            <w:jc w:val="start"/>
            <w:rPr/>
          </w:pPr>
          <w:r>
            <w:rPr/>
            <w:t>I.1 Causes related to nature of request</w:t>
            <w:tab/>
          </w:r>
          <w:hyperlink w:anchor="__RefHeading___Toc502232077">
            <w:r>
              <w:rPr>
                <w:rStyle w:val="IndexLink"/>
              </w:rPr>
              <w:t>622</w:t>
            </w:r>
          </w:hyperlink>
        </w:p>
        <w:p>
          <w:pPr>
            <w:pStyle w:val="Contents1"/>
            <w:tabs>
              <w:tab w:val="clear" w:pos="9639"/>
              <w:tab w:val="right" w:pos="9638" w:leader="dot"/>
            </w:tabs>
            <w:bidi w:val="0"/>
            <w:jc w:val="start"/>
            <w:rPr/>
          </w:pPr>
          <w:r>
            <w:rPr/>
            <w:t>I.2 Causes related to invalid messages</w:t>
            <w:tab/>
          </w:r>
          <w:hyperlink w:anchor="__RefHeading___Toc502232078">
            <w:r>
              <w:rPr>
                <w:rStyle w:val="IndexLink"/>
              </w:rPr>
              <w:t>624</w:t>
            </w:r>
          </w:hyperlink>
        </w:p>
        <w:p>
          <w:pPr>
            <w:pStyle w:val="Contents8"/>
            <w:tabs>
              <w:tab w:val="clear" w:pos="9639"/>
              <w:tab w:val="right" w:pos="9638" w:leader="dot"/>
            </w:tabs>
            <w:bidi w:val="0"/>
            <w:jc w:val="start"/>
            <w:rPr/>
          </w:pPr>
          <w:r>
            <w:rPr/>
            <w:t>Annex J (informative): Algorithm to encode frequency list information elements</w:t>
            <w:tab/>
          </w:r>
          <w:hyperlink w:anchor="__RefHeading___Toc502232079">
            <w:r>
              <w:rPr>
                <w:rStyle w:val="IndexLink"/>
              </w:rPr>
              <w:t>626</w:t>
            </w:r>
          </w:hyperlink>
        </w:p>
        <w:p>
          <w:pPr>
            <w:pStyle w:val="Contents8"/>
            <w:tabs>
              <w:tab w:val="clear" w:pos="9639"/>
              <w:tab w:val="right" w:pos="9638" w:leader="dot"/>
            </w:tabs>
            <w:bidi w:val="0"/>
            <w:jc w:val="start"/>
            <w:rPr/>
          </w:pPr>
          <w:r>
            <w:rPr/>
            <w:t>Annex K (informative): Default Codings of Information Elements</w:t>
            <w:tab/>
          </w:r>
          <w:hyperlink w:anchor="__RefHeading___Toc502232080">
            <w:r>
              <w:rPr>
                <w:rStyle w:val="IndexLink"/>
              </w:rPr>
              <w:t>627</w:t>
            </w:r>
          </w:hyperlink>
        </w:p>
        <w:p>
          <w:pPr>
            <w:pStyle w:val="Contents1"/>
            <w:tabs>
              <w:tab w:val="clear" w:pos="9639"/>
              <w:tab w:val="right" w:pos="9638" w:leader="dot"/>
            </w:tabs>
            <w:bidi w:val="0"/>
            <w:jc w:val="start"/>
            <w:rPr/>
          </w:pPr>
          <w:r>
            <w:rPr/>
            <w:t>K.1 Common information elements.</w:t>
            <w:tab/>
          </w:r>
          <w:hyperlink w:anchor="__RefHeading___Toc502232081">
            <w:r>
              <w:rPr>
                <w:rStyle w:val="IndexLink"/>
              </w:rPr>
              <w:t>627</w:t>
            </w:r>
          </w:hyperlink>
        </w:p>
        <w:p>
          <w:pPr>
            <w:pStyle w:val="Contents1"/>
            <w:tabs>
              <w:tab w:val="clear" w:pos="9639"/>
              <w:tab w:val="right" w:pos="9638" w:leader="dot"/>
            </w:tabs>
            <w:bidi w:val="0"/>
            <w:jc w:val="start"/>
            <w:rPr/>
          </w:pPr>
          <w:r>
            <w:rPr/>
            <w:t>K.2 Radio Resource management information elements.</w:t>
            <w:tab/>
          </w:r>
          <w:hyperlink w:anchor="__RefHeading___Toc502232082">
            <w:r>
              <w:rPr>
                <w:rStyle w:val="IndexLink"/>
              </w:rPr>
              <w:t>627</w:t>
            </w:r>
          </w:hyperlink>
        </w:p>
        <w:p>
          <w:pPr>
            <w:pStyle w:val="Contents1"/>
            <w:tabs>
              <w:tab w:val="clear" w:pos="9639"/>
              <w:tab w:val="right" w:pos="9638" w:leader="dot"/>
            </w:tabs>
            <w:bidi w:val="0"/>
            <w:jc w:val="start"/>
            <w:rPr/>
          </w:pPr>
          <w:r>
            <w:rPr/>
            <w:t>K.3 Mobility management information elements.</w:t>
            <w:tab/>
          </w:r>
          <w:hyperlink w:anchor="__RefHeading___Toc502232083">
            <w:r>
              <w:rPr>
                <w:rStyle w:val="IndexLink"/>
              </w:rPr>
              <w:t>627</w:t>
            </w:r>
          </w:hyperlink>
        </w:p>
        <w:p>
          <w:pPr>
            <w:pStyle w:val="Contents1"/>
            <w:tabs>
              <w:tab w:val="clear" w:pos="9639"/>
              <w:tab w:val="right" w:pos="9638" w:leader="dot"/>
            </w:tabs>
            <w:bidi w:val="0"/>
            <w:jc w:val="start"/>
            <w:rPr/>
          </w:pPr>
          <w:r>
            <w:rPr/>
            <w:t>K.4 Call control information elements.</w:t>
            <w:tab/>
          </w:r>
          <w:hyperlink w:anchor="__RefHeading___Toc502232084">
            <w:r>
              <w:rPr>
                <w:rStyle w:val="IndexLink"/>
              </w:rPr>
              <w:t>628</w:t>
            </w:r>
          </w:hyperlink>
        </w:p>
        <w:p>
          <w:pPr>
            <w:pStyle w:val="Contents8"/>
            <w:tabs>
              <w:tab w:val="clear" w:pos="9639"/>
              <w:tab w:val="right" w:pos="9638" w:leader="dot"/>
            </w:tabs>
            <w:bidi w:val="0"/>
            <w:jc w:val="start"/>
            <w:rPr/>
          </w:pPr>
          <w:r>
            <w:rPr/>
            <w:t>Annex L (normative): Establishment cause (Iu mode only)</w:t>
            <w:tab/>
          </w:r>
          <w:hyperlink w:anchor="__RefHeading___Toc502232085">
            <w:r>
              <w:rPr>
                <w:rStyle w:val="IndexLink"/>
              </w:rPr>
              <w:t>630</w:t>
            </w:r>
          </w:hyperlink>
        </w:p>
        <w:p>
          <w:pPr>
            <w:pStyle w:val="Contents1"/>
            <w:tabs>
              <w:tab w:val="clear" w:pos="9639"/>
              <w:tab w:val="right" w:pos="9638" w:leader="dot"/>
            </w:tabs>
            <w:bidi w:val="0"/>
            <w:jc w:val="start"/>
            <w:rPr/>
          </w:pPr>
          <w:r>
            <w:rPr/>
            <w:t>L.1 Mapping of NAS procedure to RRC establishment cause(Iu mode only)</w:t>
            <w:tab/>
          </w:r>
          <w:hyperlink w:anchor="__RefHeading___Toc502232086">
            <w:r>
              <w:rPr>
                <w:rStyle w:val="IndexLink"/>
              </w:rPr>
              <w:t>630</w:t>
            </w:r>
          </w:hyperlink>
        </w:p>
        <w:p>
          <w:pPr>
            <w:pStyle w:val="Contents8"/>
            <w:tabs>
              <w:tab w:val="clear" w:pos="9639"/>
              <w:tab w:val="right" w:pos="9638" w:leader="dot"/>
            </w:tabs>
            <w:bidi w:val="0"/>
            <w:jc w:val="start"/>
            <w:rPr/>
          </w:pPr>
          <w:r>
            <w:rPr/>
            <w:t>Annex M (normative): Additional Requirements for backward compatibility with PCS 1900 for NA revision 0 ME</w:t>
            <w:tab/>
          </w:r>
          <w:hyperlink w:anchor="__RefHeading___Toc502232087">
            <w:r>
              <w:rPr>
                <w:rStyle w:val="IndexLink"/>
              </w:rPr>
              <w:t>634</w:t>
            </w:r>
          </w:hyperlink>
        </w:p>
        <w:p>
          <w:pPr>
            <w:pStyle w:val="Contents8"/>
            <w:tabs>
              <w:tab w:val="clear" w:pos="9639"/>
              <w:tab w:val="right" w:pos="9638" w:leader="dot"/>
            </w:tabs>
            <w:bidi w:val="0"/>
            <w:jc w:val="start"/>
            <w:rPr/>
          </w:pPr>
          <w:r>
            <w:rPr/>
            <w:t>Annex N (normative): Ranking of reject causes for Location Registration (MM and GMM) in a shared network</w:t>
            <w:tab/>
          </w:r>
          <w:hyperlink w:anchor="__RefHeading___Toc31908_3320553937">
            <w:r>
              <w:rPr>
                <w:rStyle w:val="IndexLink"/>
              </w:rPr>
              <w:t>634</w:t>
            </w:r>
          </w:hyperlink>
        </w:p>
        <w:p>
          <w:pPr>
            <w:pStyle w:val="Contents8"/>
            <w:tabs>
              <w:tab w:val="clear" w:pos="9639"/>
              <w:tab w:val="right" w:pos="9638" w:leader="dot"/>
            </w:tabs>
            <w:bidi w:val="0"/>
            <w:jc w:val="start"/>
            <w:rPr/>
          </w:pPr>
          <w:r>
            <w:rPr/>
            <w:t>Annex O (normative): 3GPP capability exchange protocol</w:t>
            <w:tab/>
          </w:r>
          <w:hyperlink w:anchor="__RefHeading___Toc31910_3320553937">
            <w:r>
              <w:rPr>
                <w:rStyle w:val="IndexLink"/>
              </w:rPr>
              <w:t>636</w:t>
            </w:r>
          </w:hyperlink>
        </w:p>
        <w:p>
          <w:pPr>
            <w:pStyle w:val="Contents1"/>
            <w:tabs>
              <w:tab w:val="clear" w:pos="9639"/>
              <w:tab w:val="right" w:pos="9638" w:leader="dot"/>
            </w:tabs>
            <w:bidi w:val="0"/>
            <w:jc w:val="start"/>
            <w:rPr/>
          </w:pPr>
          <w:r>
            <w:rPr/>
            <w:t>O.1 Scope</w:t>
            <w:tab/>
          </w:r>
          <w:hyperlink w:anchor="__RefHeading___Toc502232090">
            <w:r>
              <w:rPr>
                <w:rStyle w:val="IndexLink"/>
              </w:rPr>
              <w:t>636</w:t>
            </w:r>
          </w:hyperlink>
        </w:p>
        <w:p>
          <w:pPr>
            <w:pStyle w:val="Contents1"/>
            <w:tabs>
              <w:tab w:val="clear" w:pos="9639"/>
              <w:tab w:val="right" w:pos="9638" w:leader="dot"/>
            </w:tabs>
            <w:bidi w:val="0"/>
            <w:jc w:val="start"/>
            <w:rPr/>
          </w:pPr>
          <w:r>
            <w:rPr/>
            <w:t>O.2 User-user protocol contents</w:t>
            <w:tab/>
          </w:r>
          <w:hyperlink w:anchor="__RefHeading___Toc31912_3320553937">
            <w:r>
              <w:rPr>
                <w:rStyle w:val="IndexLink"/>
              </w:rPr>
              <w:t>636</w:t>
            </w:r>
          </w:hyperlink>
        </w:p>
        <w:p>
          <w:pPr>
            <w:pStyle w:val="Contents1"/>
            <w:tabs>
              <w:tab w:val="clear" w:pos="9639"/>
              <w:tab w:val="right" w:pos="9638" w:leader="dot"/>
            </w:tabs>
            <w:bidi w:val="0"/>
            <w:jc w:val="start"/>
            <w:rPr/>
          </w:pPr>
          <w:r>
            <w:rPr/>
            <w:t>O.3 Information element identifier</w:t>
            <w:tab/>
          </w:r>
          <w:hyperlink w:anchor="__RefHeading___Toc502232092">
            <w:r>
              <w:rPr>
                <w:rStyle w:val="IndexLink"/>
              </w:rPr>
              <w:t>637</w:t>
            </w:r>
          </w:hyperlink>
        </w:p>
        <w:p>
          <w:pPr>
            <w:pStyle w:val="Contents1"/>
            <w:tabs>
              <w:tab w:val="clear" w:pos="9639"/>
              <w:tab w:val="right" w:pos="9638" w:leader="dot"/>
            </w:tabs>
            <w:bidi w:val="0"/>
            <w:jc w:val="start"/>
            <w:rPr/>
          </w:pPr>
          <w:r>
            <w:rPr/>
            <w:t>O.4 Information elements</w:t>
            <w:tab/>
          </w:r>
          <w:hyperlink w:anchor="__RefHeading___Toc502232093">
            <w:r>
              <w:rPr>
                <w:rStyle w:val="IndexLink"/>
              </w:rPr>
              <w:t>637</w:t>
            </w:r>
          </w:hyperlink>
        </w:p>
        <w:p>
          <w:pPr>
            <w:pStyle w:val="Contents2"/>
            <w:tabs>
              <w:tab w:val="clear" w:pos="9639"/>
              <w:tab w:val="right" w:pos="9638" w:leader="dot"/>
            </w:tabs>
            <w:bidi w:val="0"/>
            <w:jc w:val="start"/>
            <w:rPr/>
          </w:pPr>
          <w:r>
            <w:rPr/>
            <w:t>O.4.1 Personal ME identifier</w:t>
            <w:tab/>
          </w:r>
          <w:hyperlink w:anchor="__RefHeading___Toc502232094">
            <w:r>
              <w:rPr>
                <w:rStyle w:val="IndexLink"/>
              </w:rPr>
              <w:t>637</w:t>
            </w:r>
          </w:hyperlink>
        </w:p>
        <w:p>
          <w:pPr>
            <w:pStyle w:val="Contents2"/>
            <w:tabs>
              <w:tab w:val="clear" w:pos="9639"/>
              <w:tab w:val="right" w:pos="9638" w:leader="dot"/>
            </w:tabs>
            <w:bidi w:val="0"/>
            <w:jc w:val="start"/>
            <w:rPr/>
          </w:pPr>
          <w:r>
            <w:rPr/>
            <w:t>O.4.2 Radio environment capability</w:t>
            <w:tab/>
          </w:r>
          <w:hyperlink w:anchor="__RefHeading___Toc502232095">
            <w:r>
              <w:rPr>
                <w:rStyle w:val="IndexLink"/>
              </w:rPr>
              <w:t>638</w:t>
            </w:r>
          </w:hyperlink>
        </w:p>
        <w:p>
          <w:pPr>
            <w:pStyle w:val="Contents2"/>
            <w:tabs>
              <w:tab w:val="clear" w:pos="9639"/>
              <w:tab w:val="right" w:pos="9638" w:leader="dot"/>
            </w:tabs>
            <w:bidi w:val="0"/>
            <w:jc w:val="start"/>
            <w:rPr/>
          </w:pPr>
          <w:r>
            <w:rPr/>
            <w:t>O.4.3 UE capability version</w:t>
            <w:tab/>
          </w:r>
          <w:hyperlink w:anchor="__RefHeading___Toc502232096">
            <w:r>
              <w:rPr>
                <w:rStyle w:val="IndexLink"/>
              </w:rPr>
              <w:t>638</w:t>
            </w:r>
          </w:hyperlink>
        </w:p>
        <w:p>
          <w:pPr>
            <w:pStyle w:val="Contents2"/>
            <w:tabs>
              <w:tab w:val="clear" w:pos="9639"/>
              <w:tab w:val="right" w:pos="9638" w:leader="dot"/>
            </w:tabs>
            <w:bidi w:val="0"/>
            <w:jc w:val="start"/>
            <w:rPr/>
          </w:pPr>
          <w:r>
            <w:rPr/>
            <w:t>O.4.4 IM Status</w:t>
            <w:tab/>
          </w:r>
          <w:hyperlink w:anchor="__RefHeading___Toc502232097">
            <w:r>
              <w:rPr>
                <w:rStyle w:val="IndexLink"/>
              </w:rPr>
              <w:t>639</w:t>
            </w:r>
          </w:hyperlink>
        </w:p>
        <w:p>
          <w:pPr>
            <w:pStyle w:val="Contents1"/>
            <w:tabs>
              <w:tab w:val="clear" w:pos="9639"/>
              <w:tab w:val="right" w:pos="9638" w:leader="dot"/>
            </w:tabs>
            <w:bidi w:val="0"/>
            <w:jc w:val="start"/>
            <w:rPr/>
          </w:pPr>
          <w:r>
            <w:rPr/>
            <w:t>O.5 Handling of unknown, unforeseen, and erroneous protocol data</w:t>
            <w:tab/>
          </w:r>
          <w:hyperlink w:anchor="__RefHeading___Toc502232098">
            <w:r>
              <w:rPr>
                <w:rStyle w:val="IndexLink"/>
              </w:rPr>
              <w:t>640</w:t>
            </w:r>
          </w:hyperlink>
        </w:p>
        <w:p>
          <w:pPr>
            <w:pStyle w:val="Contents2"/>
            <w:tabs>
              <w:tab w:val="clear" w:pos="9639"/>
              <w:tab w:val="right" w:pos="9638" w:leader="dot"/>
            </w:tabs>
            <w:bidi w:val="0"/>
            <w:jc w:val="start"/>
            <w:rPr/>
          </w:pPr>
          <w:r>
            <w:rPr/>
            <w:t>O.5.1 General</w:t>
            <w:tab/>
          </w:r>
          <w:hyperlink w:anchor="__RefHeading___Toc502232099">
            <w:r>
              <w:rPr>
                <w:rStyle w:val="IndexLink"/>
              </w:rPr>
              <w:t>640</w:t>
            </w:r>
          </w:hyperlink>
        </w:p>
        <w:p>
          <w:pPr>
            <w:pStyle w:val="Contents2"/>
            <w:tabs>
              <w:tab w:val="clear" w:pos="9639"/>
              <w:tab w:val="right" w:pos="9638" w:leader="dot"/>
            </w:tabs>
            <w:bidi w:val="0"/>
            <w:jc w:val="start"/>
            <w:rPr/>
          </w:pPr>
          <w:r>
            <w:rPr/>
            <w:t>O.5.2 Not supported IEs, unknown IEIs</w:t>
            <w:tab/>
          </w:r>
          <w:hyperlink w:anchor="__RefHeading___Toc502232100">
            <w:r>
              <w:rPr>
                <w:rStyle w:val="IndexLink"/>
              </w:rPr>
              <w:t>640</w:t>
            </w:r>
          </w:hyperlink>
        </w:p>
        <w:p>
          <w:pPr>
            <w:pStyle w:val="Contents2"/>
            <w:tabs>
              <w:tab w:val="clear" w:pos="9639"/>
              <w:tab w:val="right" w:pos="9638" w:leader="dot"/>
            </w:tabs>
            <w:bidi w:val="0"/>
            <w:jc w:val="start"/>
            <w:rPr/>
          </w:pPr>
          <w:r>
            <w:rPr/>
            <w:t>O.5.3 Repeated IEs</w:t>
            <w:tab/>
          </w:r>
          <w:hyperlink w:anchor="__RefHeading___Toc502232101">
            <w:r>
              <w:rPr>
                <w:rStyle w:val="IndexLink"/>
              </w:rPr>
              <w:t>640</w:t>
            </w:r>
          </w:hyperlink>
        </w:p>
        <w:p>
          <w:pPr>
            <w:pStyle w:val="Contents2"/>
            <w:tabs>
              <w:tab w:val="clear" w:pos="9639"/>
              <w:tab w:val="right" w:pos="9638" w:leader="dot"/>
            </w:tabs>
            <w:bidi w:val="0"/>
            <w:jc w:val="start"/>
            <w:rPr/>
          </w:pPr>
          <w:r>
            <w:rPr/>
            <w:t>O.5.4 Syntactically incorrect IEs</w:t>
            <w:tab/>
          </w:r>
          <w:hyperlink w:anchor="__RefHeading___Toc502232102">
            <w:r>
              <w:rPr>
                <w:rStyle w:val="IndexLink"/>
              </w:rPr>
              <w:t>641</w:t>
            </w:r>
          </w:hyperlink>
        </w:p>
        <w:p>
          <w:pPr>
            <w:pStyle w:val="Contents2"/>
            <w:tabs>
              <w:tab w:val="clear" w:pos="9639"/>
              <w:tab w:val="right" w:pos="9638" w:leader="dot"/>
            </w:tabs>
            <w:bidi w:val="0"/>
            <w:jc w:val="start"/>
            <w:rPr/>
          </w:pPr>
          <w:r>
            <w:rPr/>
            <w:t>O.5.5 Semantically incorrect IEs</w:t>
            <w:tab/>
          </w:r>
          <w:hyperlink w:anchor="__RefHeading___Toc502232103">
            <w:r>
              <w:rPr>
                <w:rStyle w:val="IndexLink"/>
              </w:rPr>
              <w:t>641</w:t>
            </w:r>
          </w:hyperlink>
        </w:p>
        <w:p>
          <w:pPr>
            <w:pStyle w:val="Contents8"/>
            <w:tabs>
              <w:tab w:val="clear" w:pos="9639"/>
              <w:tab w:val="right" w:pos="9638" w:leader="dot"/>
            </w:tabs>
            <w:bidi w:val="0"/>
            <w:jc w:val="start"/>
            <w:rPr/>
          </w:pPr>
          <w:r>
            <w:rPr/>
            <w:t>Annex P (normative): Mobility management for IMS voice termination</w:t>
            <w:tab/>
          </w:r>
          <w:hyperlink w:anchor="__RefHeading___Toc502232104">
            <w:r>
              <w:rPr>
                <w:rStyle w:val="IndexLink"/>
              </w:rPr>
              <w:t>642</w:t>
            </w:r>
          </w:hyperlink>
        </w:p>
        <w:p>
          <w:pPr>
            <w:pStyle w:val="Contents1"/>
            <w:tabs>
              <w:tab w:val="clear" w:pos="9639"/>
              <w:tab w:val="right" w:pos="9638" w:leader="dot"/>
            </w:tabs>
            <w:bidi w:val="0"/>
            <w:jc w:val="start"/>
            <w:rPr/>
          </w:pPr>
          <w:r>
            <w:rPr/>
            <w:t>P.1 Introduction</w:t>
            <w:tab/>
          </w:r>
          <w:hyperlink w:anchor="__RefHeading___Toc502232105">
            <w:r>
              <w:rPr>
                <w:rStyle w:val="IndexLink"/>
              </w:rPr>
              <w:t>642</w:t>
            </w:r>
          </w:hyperlink>
        </w:p>
        <w:p>
          <w:pPr>
            <w:pStyle w:val="Contents1"/>
            <w:tabs>
              <w:tab w:val="clear" w:pos="9639"/>
              <w:tab w:val="right" w:pos="9638" w:leader="dot"/>
            </w:tabs>
            <w:bidi w:val="0"/>
            <w:jc w:val="start"/>
            <w:rPr/>
          </w:pPr>
          <w:r>
            <w:rPr/>
            <w:t>P.2 Activation of mobility management for IMS voice termination</w:t>
            <w:tab/>
          </w:r>
          <w:hyperlink w:anchor="__RefHeading___Toc502232106">
            <w:r>
              <w:rPr>
                <w:rStyle w:val="IndexLink"/>
              </w:rPr>
              <w:t>642</w:t>
            </w:r>
          </w:hyperlink>
        </w:p>
        <w:p>
          <w:pPr>
            <w:pStyle w:val="Contents1"/>
            <w:tabs>
              <w:tab w:val="clear" w:pos="9639"/>
              <w:tab w:val="right" w:pos="9638" w:leader="dot"/>
            </w:tabs>
            <w:bidi w:val="0"/>
            <w:jc w:val="start"/>
            <w:rPr/>
          </w:pPr>
          <w:r>
            <w:rPr/>
            <w:t>P.3 Inter-system change between A/Gb mode and Iu mode</w:t>
            <w:tab/>
          </w:r>
          <w:hyperlink w:anchor="__RefHeading___Toc502232107">
            <w:r>
              <w:rPr>
                <w:rStyle w:val="IndexLink"/>
              </w:rPr>
              <w:t>642</w:t>
            </w:r>
          </w:hyperlink>
        </w:p>
        <w:p>
          <w:pPr>
            <w:pStyle w:val="Contents1"/>
            <w:tabs>
              <w:tab w:val="clear" w:pos="9639"/>
              <w:tab w:val="right" w:pos="9638" w:leader="dot"/>
            </w:tabs>
            <w:bidi w:val="0"/>
            <w:jc w:val="start"/>
            <w:rPr/>
          </w:pPr>
          <w:r>
            <w:rPr/>
            <w:t>P.4 Inter-system change between A/Gb mode and S1 mode</w:t>
            <w:tab/>
          </w:r>
          <w:hyperlink w:anchor="__RefHeading___Toc502232108">
            <w:r>
              <w:rPr>
                <w:rStyle w:val="IndexLink"/>
              </w:rPr>
              <w:t>643</w:t>
            </w:r>
          </w:hyperlink>
        </w:p>
        <w:p>
          <w:pPr>
            <w:pStyle w:val="Contents1"/>
            <w:tabs>
              <w:tab w:val="clear" w:pos="9639"/>
              <w:tab w:val="right" w:pos="9638" w:leader="dot"/>
            </w:tabs>
            <w:bidi w:val="0"/>
            <w:jc w:val="start"/>
            <w:rPr/>
          </w:pPr>
          <w:r>
            <w:rPr/>
            <w:t>P.5 Inter-system change between Iu mode and S1 mode</w:t>
            <w:tab/>
          </w:r>
          <w:hyperlink w:anchor="__RefHeading___Toc502232109">
            <w:r>
              <w:rPr>
                <w:rStyle w:val="IndexLink"/>
              </w:rPr>
              <w:t>643</w:t>
            </w:r>
          </w:hyperlink>
        </w:p>
        <w:p>
          <w:pPr>
            <w:pStyle w:val="Contents8"/>
            <w:tabs>
              <w:tab w:val="clear" w:pos="9639"/>
              <w:tab w:val="right" w:pos="9638" w:leader="dot"/>
            </w:tabs>
            <w:bidi w:val="0"/>
            <w:jc w:val="start"/>
            <w:rPr/>
          </w:pPr>
          <w:r>
            <w:rPr/>
            <w:t>Annex Q (informative): Change History</w:t>
            <w:tab/>
          </w:r>
          <w:hyperlink w:anchor="__RefHeading___Toc502232110">
            <w:r>
              <w:rPr>
                <w:rStyle w:val="IndexLink"/>
              </w:rPr>
              <w:t>644</w:t>
            </w:r>
          </w:hyperlink>
          <w:r>
            <w:rPr>
              <w:rStyle w:val="IndexLink"/>
            </w:rPr>
            <w:fldChar w:fldCharType="end"/>
          </w:r>
        </w:p>
      </w:sdtContent>
    </w:sdt>
    <w:p>
      <w:pPr>
        <w:pStyle w:val="Contents1"/>
        <w:numPr>
          <w:ilvl w:val="0"/>
          <w:numId w:val="0"/>
        </w:numPr>
        <w:bidi w:val="0"/>
        <w:ind w:start="567" w:end="425" w:hanging="567"/>
        <w:jc w:val="start"/>
        <w:rPr>
          <w:rFonts w:ascii="Calibri" w:hAnsi="Calibri" w:cs="Calibri"/>
          <w:b/>
          <w:b/>
          <w:szCs w:val="22"/>
          <w:lang w:val="en-US" w:eastAsia="en-US"/>
        </w:rPr>
      </w:pPr>
      <w:r>
        <w:rPr>
          <w:rFonts w:cs="Calibri" w:ascii="Calibri" w:hAnsi="Calibri"/>
          <w:b/>
          <w:szCs w:val="22"/>
          <w:lang w:val="en-US" w:eastAsia="en-US"/>
        </w:rPr>
      </w:r>
      <w:r>
        <w:br w:type="page"/>
      </w:r>
    </w:p>
    <w:p>
      <w:pPr>
        <w:pStyle w:val="Contents1"/>
        <w:bidi w:val="0"/>
        <w:jc w:val="start"/>
        <w:rPr/>
      </w:pPr>
      <w:r>
        <w:rPr/>
      </w:r>
    </w:p>
    <w:p>
      <w:pPr>
        <w:pStyle w:val="Heading1"/>
        <w:bidi w:val="0"/>
        <w:ind w:start="1134" w:hanging="1134"/>
        <w:jc w:val="start"/>
        <w:rPr/>
      </w:pPr>
      <w:bookmarkStart w:id="6" w:name="__RefHeading___Toc502230813"/>
      <w:bookmarkEnd w:id="6"/>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p>
    <w:p>
      <w:pPr>
        <w:pStyle w:val="Heading1"/>
        <w:bidi w:val="0"/>
        <w:ind w:start="1134" w:hanging="1134"/>
        <w:jc w:val="start"/>
        <w:rPr/>
      </w:pPr>
      <w:bookmarkStart w:id="7" w:name="__RefHeading___Toc502230814"/>
      <w:bookmarkEnd w:id="7"/>
      <w:r>
        <w:rPr/>
        <w:t>Introduction</w:t>
      </w:r>
    </w:p>
    <w:p>
      <w:pPr>
        <w:pStyle w:val="Normal"/>
        <w:rPr/>
      </w:pPr>
      <w:r>
        <w:rPr/>
        <w:t xml:space="preserve">The present document includes references to features which are not part of the Phase 2+ Release 96 of the GSM Technical specifications. All subclauses which were changed as a result of these features contain a marker (see table below) relevant to the particular feature. </w:t>
      </w:r>
    </w:p>
    <w:p>
      <w:pPr>
        <w:pStyle w:val="Normal"/>
        <w:rPr/>
      </w:pPr>
      <w:r>
        <w:rPr/>
        <w:t>The following table lists all features that were introduced after GSM Release 96.</w:t>
      </w:r>
    </w:p>
    <w:p>
      <w:pPr>
        <w:pStyle w:val="TH"/>
        <w:rPr/>
      </w:pPr>
      <w:r>
        <w:rPr/>
      </w:r>
    </w:p>
    <w:tbl>
      <w:tblPr>
        <w:tblW w:w="8095" w:type="dxa"/>
        <w:jc w:val="center"/>
        <w:tblInd w:w="0" w:type="dxa"/>
        <w:tblCellMar>
          <w:top w:w="0" w:type="dxa"/>
          <w:start w:w="28" w:type="dxa"/>
          <w:bottom w:w="0" w:type="dxa"/>
          <w:end w:w="108" w:type="dxa"/>
        </w:tblCellMar>
      </w:tblPr>
      <w:tblGrid>
        <w:gridCol w:w="5245"/>
        <w:gridCol w:w="2850"/>
      </w:tblGrid>
      <w:tr>
        <w:trPr>
          <w:cantSplit w:val="true"/>
        </w:trPr>
        <w:tc>
          <w:tcPr>
            <w:tcW w:w="5245" w:type="dxa"/>
            <w:tcBorders>
              <w:top w:val="single" w:sz="6" w:space="0" w:color="000000"/>
              <w:start w:val="single" w:sz="6" w:space="0" w:color="000000"/>
              <w:bottom w:val="single" w:sz="6" w:space="0" w:color="000000"/>
            </w:tcBorders>
          </w:tcPr>
          <w:p>
            <w:pPr>
              <w:pStyle w:val="TAH"/>
              <w:rPr/>
            </w:pPr>
            <w:r>
              <w:rPr/>
              <w:t>Feature</w:t>
            </w:r>
          </w:p>
        </w:tc>
        <w:tc>
          <w:tcPr>
            <w:tcW w:w="2850" w:type="dxa"/>
            <w:tcBorders>
              <w:top w:val="single" w:sz="6" w:space="0" w:color="000000"/>
              <w:start w:val="single" w:sz="6" w:space="0" w:color="000000"/>
              <w:bottom w:val="single" w:sz="6" w:space="0" w:color="000000"/>
              <w:end w:val="single" w:sz="6" w:space="0" w:color="000000"/>
            </w:tcBorders>
          </w:tcPr>
          <w:p>
            <w:pPr>
              <w:pStyle w:val="TAH"/>
              <w:rPr/>
            </w:pPr>
            <w:r>
              <w:rPr/>
              <w:t>Designator</w:t>
            </w:r>
          </w:p>
        </w:tc>
      </w:tr>
      <w:tr>
        <w:trPr>
          <w:cantSplit w:val="true"/>
        </w:trPr>
        <w:tc>
          <w:tcPr>
            <w:tcW w:w="5245" w:type="dxa"/>
            <w:tcBorders>
              <w:top w:val="single" w:sz="6" w:space="0" w:color="000000"/>
              <w:start w:val="single" w:sz="6" w:space="0" w:color="000000"/>
              <w:bottom w:val="single" w:sz="6" w:space="0" w:color="000000"/>
            </w:tcBorders>
          </w:tcPr>
          <w:p>
            <w:pPr>
              <w:pStyle w:val="TAL"/>
              <w:rPr/>
            </w:pPr>
            <w:r>
              <w:rPr/>
              <w:t>BA Range IE handling</w:t>
            </w:r>
          </w:p>
        </w:tc>
        <w:tc>
          <w:tcPr>
            <w:tcW w:w="2850" w:type="dxa"/>
            <w:tcBorders>
              <w:top w:val="single" w:sz="6" w:space="0" w:color="000000"/>
              <w:start w:val="single" w:sz="6" w:space="0" w:color="000000"/>
              <w:bottom w:val="single" w:sz="6" w:space="0" w:color="000000"/>
              <w:end w:val="single" w:sz="6" w:space="0" w:color="000000"/>
            </w:tcBorders>
          </w:tcPr>
          <w:p>
            <w:pPr>
              <w:pStyle w:val="TAL"/>
              <w:rPr/>
            </w:pPr>
            <w:r>
              <w:rPr/>
              <w:t>$(impr-BA-range-handling)$</w:t>
            </w:r>
          </w:p>
        </w:tc>
      </w:tr>
      <w:tr>
        <w:trPr>
          <w:cantSplit w:val="true"/>
        </w:trPr>
        <w:tc>
          <w:tcPr>
            <w:tcW w:w="5245" w:type="dxa"/>
            <w:tcBorders>
              <w:top w:val="single" w:sz="6" w:space="0" w:color="000000"/>
              <w:start w:val="single" w:sz="6" w:space="0" w:color="000000"/>
              <w:bottom w:val="single" w:sz="6" w:space="0" w:color="000000"/>
            </w:tcBorders>
          </w:tcPr>
          <w:p>
            <w:pPr>
              <w:pStyle w:val="TAL"/>
              <w:rPr/>
            </w:pPr>
            <w:r>
              <w:rPr/>
              <w:t>Advanced Speech Call Item</w:t>
            </w:r>
          </w:p>
        </w:tc>
        <w:tc>
          <w:tcPr>
            <w:tcW w:w="2850" w:type="dxa"/>
            <w:tcBorders>
              <w:top w:val="single" w:sz="6" w:space="0" w:color="000000"/>
              <w:start w:val="single" w:sz="6" w:space="0" w:color="000000"/>
              <w:bottom w:val="single" w:sz="6" w:space="0" w:color="000000"/>
              <w:end w:val="single" w:sz="6" w:space="0" w:color="000000"/>
            </w:tcBorders>
          </w:tcPr>
          <w:p>
            <w:pPr>
              <w:pStyle w:val="TAL"/>
              <w:rPr/>
            </w:pPr>
            <w:r>
              <w:rPr/>
              <w:t>$(ASCI)$</w:t>
            </w:r>
          </w:p>
        </w:tc>
      </w:tr>
      <w:tr>
        <w:trPr>
          <w:cantSplit w:val="true"/>
        </w:trPr>
        <w:tc>
          <w:tcPr>
            <w:tcW w:w="5245" w:type="dxa"/>
            <w:tcBorders>
              <w:top w:val="single" w:sz="6" w:space="0" w:color="000000"/>
              <w:start w:val="single" w:sz="6" w:space="0" w:color="000000"/>
              <w:bottom w:val="single" w:sz="6" w:space="0" w:color="000000"/>
            </w:tcBorders>
          </w:tcPr>
          <w:p>
            <w:pPr>
              <w:pStyle w:val="TAL"/>
              <w:rPr/>
            </w:pPr>
            <w:r>
              <w:rPr/>
              <w:t>Call Completion Busy Subscriber</w:t>
            </w:r>
          </w:p>
        </w:tc>
        <w:tc>
          <w:tcPr>
            <w:tcW w:w="2850" w:type="dxa"/>
            <w:tcBorders>
              <w:top w:val="single" w:sz="6" w:space="0" w:color="000000"/>
              <w:start w:val="single" w:sz="6" w:space="0" w:color="000000"/>
              <w:bottom w:val="single" w:sz="6" w:space="0" w:color="000000"/>
              <w:end w:val="single" w:sz="6" w:space="0" w:color="000000"/>
            </w:tcBorders>
          </w:tcPr>
          <w:p>
            <w:pPr>
              <w:pStyle w:val="TAL"/>
              <w:rPr/>
            </w:pPr>
            <w:r>
              <w:rPr/>
              <w:t>$(CCBS)$</w:t>
            </w:r>
          </w:p>
        </w:tc>
      </w:tr>
      <w:tr>
        <w:trPr>
          <w:cantSplit w:val="true"/>
        </w:trPr>
        <w:tc>
          <w:tcPr>
            <w:tcW w:w="5245" w:type="dxa"/>
            <w:tcBorders>
              <w:top w:val="single" w:sz="6" w:space="0" w:color="000000"/>
              <w:start w:val="single" w:sz="6" w:space="0" w:color="000000"/>
              <w:bottom w:val="single" w:sz="6" w:space="0" w:color="000000"/>
            </w:tcBorders>
          </w:tcPr>
          <w:p>
            <w:pPr>
              <w:pStyle w:val="TAL"/>
              <w:rPr/>
            </w:pPr>
            <w:r>
              <w:rPr/>
              <w:t>Mobile Assisted Frequency Allocation</w:t>
            </w:r>
          </w:p>
        </w:tc>
        <w:tc>
          <w:tcPr>
            <w:tcW w:w="2850" w:type="dxa"/>
            <w:tcBorders>
              <w:top w:val="single" w:sz="6" w:space="0" w:color="000000"/>
              <w:start w:val="single" w:sz="6" w:space="0" w:color="000000"/>
              <w:bottom w:val="single" w:sz="6" w:space="0" w:color="000000"/>
              <w:end w:val="single" w:sz="6" w:space="0" w:color="000000"/>
            </w:tcBorders>
          </w:tcPr>
          <w:p>
            <w:pPr>
              <w:pStyle w:val="TAL"/>
              <w:rPr/>
            </w:pPr>
            <w:r>
              <w:rPr/>
              <w:t>$(MAFA)$</w:t>
            </w:r>
          </w:p>
        </w:tc>
      </w:tr>
      <w:tr>
        <w:trPr>
          <w:cantSplit w:val="true"/>
        </w:trPr>
        <w:tc>
          <w:tcPr>
            <w:tcW w:w="5245" w:type="dxa"/>
            <w:tcBorders>
              <w:top w:val="single" w:sz="6" w:space="0" w:color="000000"/>
              <w:start w:val="single" w:sz="6" w:space="0" w:color="000000"/>
              <w:bottom w:val="single" w:sz="6" w:space="0" w:color="000000"/>
            </w:tcBorders>
          </w:tcPr>
          <w:p>
            <w:pPr>
              <w:pStyle w:val="TAL"/>
              <w:rPr/>
            </w:pPr>
            <w:r>
              <w:rPr/>
              <w:t>Network Indication of Alerting in MS</w:t>
            </w:r>
          </w:p>
        </w:tc>
        <w:tc>
          <w:tcPr>
            <w:tcW w:w="2850" w:type="dxa"/>
            <w:tcBorders>
              <w:top w:val="single" w:sz="6" w:space="0" w:color="000000"/>
              <w:start w:val="single" w:sz="6" w:space="0" w:color="000000"/>
              <w:bottom w:val="single" w:sz="6" w:space="0" w:color="000000"/>
              <w:end w:val="single" w:sz="6" w:space="0" w:color="000000"/>
            </w:tcBorders>
          </w:tcPr>
          <w:p>
            <w:pPr>
              <w:pStyle w:val="TAL"/>
              <w:rPr/>
            </w:pPr>
            <w:r>
              <w:rPr/>
              <w:t>$(NIA)$</w:t>
            </w:r>
          </w:p>
        </w:tc>
      </w:tr>
    </w:tbl>
    <w:p>
      <w:pPr>
        <w:pStyle w:val="Normal"/>
        <w:rPr/>
      </w:pPr>
      <w:r>
        <w:rPr/>
      </w:r>
      <w:r>
        <w:br w:type="page"/>
      </w:r>
    </w:p>
    <w:p>
      <w:pPr>
        <w:pStyle w:val="Heading1"/>
        <w:bidi w:val="0"/>
        <w:ind w:start="1134" w:hanging="1134"/>
        <w:jc w:val="start"/>
        <w:rPr/>
      </w:pPr>
      <w:bookmarkStart w:id="8" w:name="__RefHeading___Toc502230815"/>
      <w:bookmarkEnd w:id="8"/>
      <w:r>
        <w:rPr/>
        <w:t>1</w:t>
        <w:tab/>
        <w:t>Scope</w:t>
      </w:r>
    </w:p>
    <w:p>
      <w:pPr>
        <w:pStyle w:val="Normal"/>
        <w:rPr/>
      </w:pPr>
      <w:r>
        <w:rPr/>
        <w:t>The present document specifies the procedures used at the radio interface core network protocols within the 3</w:t>
      </w:r>
      <w:r>
        <w:rPr>
          <w:vertAlign w:val="superscript"/>
        </w:rPr>
        <w:t>rd</w:t>
      </w:r>
      <w:r>
        <w:rPr/>
        <w:t xml:space="preserve"> generation mobile telecommunications system and the digital cellular telecommunications system.</w:t>
      </w:r>
    </w:p>
    <w:p>
      <w:pPr>
        <w:pStyle w:val="Normal"/>
        <w:rPr/>
      </w:pPr>
      <w:r>
        <w:rPr/>
        <w:t>It specifies the procedures used at the radio interface (Reference Point Um or Uu, see 3GPP TS 24.002 [15] or 3GPP TS 23.002 [127]) for Call Control (CC), Mobility Management (MM), and Session Management (SM).</w:t>
      </w:r>
    </w:p>
    <w:p>
      <w:pPr>
        <w:pStyle w:val="Normal"/>
        <w:rPr/>
      </w:pPr>
      <w:r>
        <w:rPr/>
        <w:t>When the notations for "further study" or "FS" or "FFS" are present in this TS they mean that the indicated text is not a normative portion of the present document.</w:t>
      </w:r>
    </w:p>
    <w:p>
      <w:pPr>
        <w:pStyle w:val="Normal"/>
        <w:rPr/>
      </w:pPr>
      <w:r>
        <w:rPr/>
        <w:t>These procedures are defined in terms of messages exchanged over the control channels of the radio interface. The control channels are described in 3GPP TS 44.003 [16] and 3GPP TS 25.301 [128].</w:t>
      </w:r>
    </w:p>
    <w:p>
      <w:pPr>
        <w:pStyle w:val="Normal"/>
        <w:rPr/>
      </w:pPr>
      <w:r>
        <w:rPr/>
        <w:t>The structured functions and procedures of this protocol and the relationship with other layers and entities are described in general terms in 3GPP TS 24.007 [20].</w:t>
      </w:r>
    </w:p>
    <w:p>
      <w:pPr>
        <w:pStyle w:val="Heading2"/>
        <w:bidi w:val="0"/>
        <w:jc w:val="start"/>
        <w:rPr/>
      </w:pPr>
      <w:bookmarkStart w:id="9" w:name="__RefHeading___Toc502230816"/>
      <w:bookmarkEnd w:id="9"/>
      <w:r>
        <w:rPr/>
        <w:t>1.1</w:t>
        <w:tab/>
        <w:t>Scope of the Technical Specification</w:t>
      </w:r>
    </w:p>
    <w:p>
      <w:pPr>
        <w:pStyle w:val="Normal"/>
        <w:rPr/>
      </w:pPr>
      <w:r>
        <w:rPr/>
        <w:t>The procedures currently described in this TS are for the call control of circuit-switched connections, session management for GPRS services, mobility management and radio resource management for circuit-switched and GPRS services.</w:t>
      </w:r>
    </w:p>
    <w:p>
      <w:pPr>
        <w:pStyle w:val="Normal"/>
        <w:rPr/>
      </w:pPr>
      <w:r>
        <w:rPr/>
        <w:t>3GPP TS 24.010 [21] contains functional procedures for support of supplementary services.</w:t>
      </w:r>
    </w:p>
    <w:p>
      <w:pPr>
        <w:pStyle w:val="Normal"/>
        <w:rPr/>
      </w:pPr>
      <w:r>
        <w:rPr/>
        <w:t>3GPP TS 24.011 [22] contains functional procedures for support of point-to-point short message services.</w:t>
      </w:r>
    </w:p>
    <w:p>
      <w:pPr>
        <w:pStyle w:val="Normal"/>
        <w:rPr/>
      </w:pPr>
      <w:r>
        <w:rPr/>
        <w:t>3GPP TS 24.012 [23] contains functional description of short message - cell broadcast.</w:t>
      </w:r>
    </w:p>
    <w:p>
      <w:pPr>
        <w:pStyle w:val="Normal"/>
        <w:rPr/>
      </w:pPr>
      <w:r>
        <w:rPr/>
        <w:t>3GPP TS 44.060 [76] contains procedures for radio link control and medium access control (RLC/MAC) of packet data physical channels.</w:t>
      </w:r>
    </w:p>
    <w:p>
      <w:pPr>
        <w:pStyle w:val="Normal"/>
        <w:rPr/>
      </w:pPr>
      <w:r>
        <w:rPr/>
        <w:t>3GPP TS 44.071 [23a] contains functional descriptions and procedures for support of location services.</w:t>
      </w:r>
    </w:p>
    <w:p>
      <w:pPr>
        <w:pStyle w:val="NO"/>
        <w:rPr/>
      </w:pPr>
      <w:r>
        <w:rPr/>
        <w:t>NOTE:</w:t>
        <w:tab/>
        <w:t>"layer 3" includes the functions and protocols described in the present document. The terms "data link layer" and "layer 2" are used interchangeably to refer to the layer immediately below layer 3.</w:t>
      </w:r>
    </w:p>
    <w:p>
      <w:pPr>
        <w:pStyle w:val="Heading2"/>
        <w:bidi w:val="0"/>
        <w:jc w:val="start"/>
        <w:rPr/>
      </w:pPr>
      <w:bookmarkStart w:id="10" w:name="__RefHeading___Toc502230817"/>
      <w:bookmarkEnd w:id="10"/>
      <w:r>
        <w:rPr/>
        <w:t>1.2</w:t>
        <w:tab/>
        <w:t>Application to the interface structures</w:t>
      </w:r>
    </w:p>
    <w:p>
      <w:pPr>
        <w:pStyle w:val="Normal"/>
        <w:rPr/>
      </w:pPr>
      <w:r>
        <w:rPr/>
        <w:t>The procedures defined in the present document apply to the interface structures defined in 3GPP TS 44.003 [16] and 3GPP TS 25.301 [128]. They use the functions and services provided by lower layers defined in 3GPP TS 44.005 [18] and 3GPP TS 44.006 [19] or 3GPP TS 25.331 [23c], 3GPP TS 25.322 [19b] and 3GPP TS 25.321 [19a]. 3GPP TS 24.007 [20] gives the general description of layer 3 (A/Gb mode) and Non Access Stratum (Iu mode and S1 mode) including procedures, messages format and error handling.</w:t>
      </w:r>
    </w:p>
    <w:p>
      <w:pPr>
        <w:pStyle w:val="Heading2"/>
        <w:bidi w:val="0"/>
        <w:jc w:val="start"/>
        <w:rPr/>
      </w:pPr>
      <w:bookmarkStart w:id="11" w:name="__RefHeading___Toc502230818"/>
      <w:bookmarkEnd w:id="11"/>
      <w:r>
        <w:rPr/>
        <w:t>1.3</w:t>
        <w:tab/>
        <w:t>Structure of layer 3 procedures</w:t>
      </w:r>
    </w:p>
    <w:p>
      <w:pPr>
        <w:pStyle w:val="Normal"/>
        <w:rPr/>
      </w:pPr>
      <w:r>
        <w:rPr/>
        <w:t>A building block method is used to describe the layer 3 procedures.</w:t>
      </w:r>
    </w:p>
    <w:p>
      <w:pPr>
        <w:pStyle w:val="Normal"/>
        <w:rPr/>
      </w:pPr>
      <w:r>
        <w:rPr/>
        <w:t>The basic building blocks are "elementary procedures" provided by the protocol control entities of the three sublayers, i.e. radio resource management, mobility management and connection management sublayer.</w:t>
      </w:r>
    </w:p>
    <w:p>
      <w:pPr>
        <w:pStyle w:val="Normal"/>
        <w:rPr/>
      </w:pPr>
      <w:r>
        <w:rPr/>
        <w:t>Complete layer 3 transactions consist of specific sequences of elementary procedures. The term "structured procedure" is used for these sequences.</w:t>
      </w:r>
    </w:p>
    <w:p>
      <w:pPr>
        <w:pStyle w:val="Heading2"/>
        <w:bidi w:val="0"/>
        <w:jc w:val="start"/>
        <w:rPr/>
      </w:pPr>
      <w:bookmarkStart w:id="12" w:name="__RefHeading___Toc502230819"/>
      <w:bookmarkEnd w:id="12"/>
      <w:r>
        <w:rPr/>
        <w:t>1.4</w:t>
        <w:tab/>
        <w:t>Test procedures</w:t>
      </w:r>
    </w:p>
    <w:p>
      <w:pPr>
        <w:pStyle w:val="Normal"/>
        <w:rPr/>
      </w:pPr>
      <w:r>
        <w:rPr/>
        <w:t>Test procedures of the GSM radio interface signalling are described in 3GPP TS 51.010 [39] and 3GPP TS 51.02x series.</w:t>
      </w:r>
    </w:p>
    <w:p>
      <w:pPr>
        <w:pStyle w:val="Heading2"/>
        <w:bidi w:val="0"/>
        <w:jc w:val="start"/>
        <w:rPr/>
      </w:pPr>
      <w:bookmarkStart w:id="13" w:name="__RefHeading___Toc502230820"/>
      <w:bookmarkEnd w:id="13"/>
      <w:r>
        <w:rPr/>
        <w:t>1.5</w:t>
        <w:tab/>
        <w:t>Use of logical channels in A/Gb mode</w:t>
      </w:r>
    </w:p>
    <w:p>
      <w:pPr>
        <w:pStyle w:val="Normal"/>
        <w:rPr/>
      </w:pPr>
      <w:r>
        <w:rPr/>
        <w:t>The logical control channels are defined in 3GPP TS 45.002 [32]. In the following those control channels are considered which carry signalling information or specific types of user packet information:</w:t>
      </w:r>
    </w:p>
    <w:p>
      <w:pPr>
        <w:pStyle w:val="B1"/>
        <w:rPr/>
      </w:pPr>
      <w:r>
        <w:rPr/>
        <w:t>i)</w:t>
        <w:tab/>
        <w:t>Broadcast Control CHannel (BCCH): downlink only, used to broadcast Cell specific information;</w:t>
      </w:r>
    </w:p>
    <w:p>
      <w:pPr>
        <w:pStyle w:val="B1"/>
        <w:rPr/>
      </w:pPr>
      <w:r>
        <w:rPr/>
        <w:t>ii)</w:t>
        <w:tab/>
        <w:t>Synchronization CHannel (SCH): downlink only, used to broadcast synchronization and BSS identification information;</w:t>
      </w:r>
    </w:p>
    <w:p>
      <w:pPr>
        <w:pStyle w:val="B1"/>
        <w:rPr/>
      </w:pPr>
      <w:r>
        <w:rPr/>
        <w:t>iii)</w:t>
        <w:tab/>
        <w:t>Paging CHannel (PCH): downlink only, used to send page requests to Mobile Stations (MSs);</w:t>
      </w:r>
    </w:p>
    <w:p>
      <w:pPr>
        <w:pStyle w:val="B1"/>
        <w:rPr/>
      </w:pPr>
      <w:r>
        <w:rPr/>
        <w:t>iv)</w:t>
        <w:tab/>
        <w:t>Random Access CHannel (RACH): uplink only, used to request a Dedicated Control CHannel;</w:t>
      </w:r>
    </w:p>
    <w:p>
      <w:pPr>
        <w:pStyle w:val="B1"/>
        <w:rPr/>
      </w:pPr>
      <w:r>
        <w:rPr/>
        <w:t>v)</w:t>
        <w:tab/>
        <w:t>Access Grant CHannel (AGCH): downlink only, used to allocate a Dedicated Control CHannel;</w:t>
      </w:r>
    </w:p>
    <w:p>
      <w:pPr>
        <w:pStyle w:val="B1"/>
        <w:rPr/>
      </w:pPr>
      <w:r>
        <w:rPr/>
        <w:t>vi)</w:t>
        <w:tab/>
        <w:t>Standalone Dedicated Control CHannel (SDCCH): bi-directional;</w:t>
      </w:r>
    </w:p>
    <w:p>
      <w:pPr>
        <w:pStyle w:val="B1"/>
        <w:rPr/>
      </w:pPr>
      <w:r>
        <w:rPr/>
        <w:t>vii)</w:t>
        <w:tab/>
        <w:t xml:space="preserve">Fast Associated Control CHannel (FACCH): bi-directional, associated with a Traffic CHannel; </w:t>
      </w:r>
    </w:p>
    <w:p>
      <w:pPr>
        <w:pStyle w:val="B1"/>
        <w:rPr/>
      </w:pPr>
      <w:r>
        <w:rPr/>
        <w:t>viii)</w:t>
        <w:tab/>
        <w:t>Slow Associated Control CHannel (SACCH): bi-directional, associated with a SDCCH or a Traffic CHannel;</w:t>
      </w:r>
    </w:p>
    <w:p>
      <w:pPr>
        <w:pStyle w:val="B1"/>
        <w:rPr/>
      </w:pPr>
      <w:r>
        <w:rPr/>
        <w:t>ix)</w:t>
        <w:tab/>
        <w:t>Cell Broadcast CHannel (CBCH): downlink only used for general (not point to point) short message information;</w:t>
      </w:r>
    </w:p>
    <w:p>
      <w:pPr>
        <w:pStyle w:val="B1"/>
        <w:rPr/>
      </w:pPr>
      <w:r>
        <w:rPr/>
        <w:t>x)</w:t>
        <w:tab/>
        <w:t>Notification CHannel (NCH): downlink only, used to notify mobile stations of VBS (Voice Broadcast Service) calls or VGCS (Voice Group Call Service) calls.</w:t>
      </w:r>
    </w:p>
    <w:p>
      <w:pPr>
        <w:pStyle w:val="Normal"/>
        <w:rPr/>
      </w:pPr>
      <w:r>
        <w:rPr/>
        <w:t>Two service access points are defined on signalling layer 2 which are discriminated by their Service Access Point Identifiers (SAPI) (see 3GPP TS 44.006 [19]):</w:t>
      </w:r>
    </w:p>
    <w:p>
      <w:pPr>
        <w:pStyle w:val="B1"/>
        <w:rPr/>
      </w:pPr>
      <w:r>
        <w:rPr/>
        <w:t>i)</w:t>
        <w:tab/>
        <w:t>SAPI 0: supports the transfer of signalling information including user-user information;</w:t>
      </w:r>
    </w:p>
    <w:p>
      <w:pPr>
        <w:pStyle w:val="B1"/>
        <w:rPr/>
      </w:pPr>
      <w:r>
        <w:rPr/>
        <w:t>ii)</w:t>
        <w:tab/>
        <w:t>SAPI 3: supports the transfer of user short messages.</w:t>
      </w:r>
    </w:p>
    <w:p>
      <w:pPr>
        <w:pStyle w:val="Normal"/>
        <w:rPr/>
      </w:pPr>
      <w:r>
        <w:rPr/>
        <w:t>Layer 3 selects the service access point, the logical control channel and the mode of operation of layer 2 (acknowledged, unacknowledged or random access, see 3GPP TS 44.005 [18] and 3GPP TS 44.006 [19]) as required for each individual message.</w:t>
      </w:r>
    </w:p>
    <w:p>
      <w:pPr>
        <w:pStyle w:val="Heading2"/>
        <w:bidi w:val="0"/>
        <w:jc w:val="start"/>
        <w:rPr/>
      </w:pPr>
      <w:bookmarkStart w:id="14" w:name="__RefHeading___Toc502230821"/>
      <w:bookmarkEnd w:id="14"/>
      <w:r>
        <w:rPr/>
        <w:t>1.6</w:t>
        <w:tab/>
        <w:t>Overview of control procedures</w:t>
      </w:r>
    </w:p>
    <w:p>
      <w:pPr>
        <w:pStyle w:val="Heading3"/>
        <w:bidi w:val="0"/>
        <w:jc w:val="start"/>
        <w:rPr/>
      </w:pPr>
      <w:bookmarkStart w:id="15" w:name="__RefHeading___Toc502230822"/>
      <w:bookmarkEnd w:id="15"/>
      <w:r>
        <w:rPr/>
        <w:t>1.6.1</w:t>
        <w:tab/>
        <w:t>List of procedures</w:t>
      </w:r>
    </w:p>
    <w:p>
      <w:pPr>
        <w:pStyle w:val="Normal"/>
        <w:rPr/>
      </w:pPr>
      <w:r>
        <w:rPr/>
        <w:t>The following procedures are specified in the present document:</w:t>
      </w:r>
    </w:p>
    <w:p>
      <w:pPr>
        <w:pStyle w:val="B1"/>
        <w:rPr/>
      </w:pPr>
      <w:r>
        <w:rPr/>
        <w:t>a)</w:t>
        <w:tab/>
        <w:t>Clause 4 specifies elementary procedures for Mobility Management:</w:t>
      </w:r>
    </w:p>
    <w:p>
      <w:pPr>
        <w:pStyle w:val="B2"/>
        <w:rPr/>
      </w:pPr>
      <w:r>
        <w:rPr/>
        <w:t>-</w:t>
        <w:tab/>
        <w:t>mobility management common procedures (subclause 4.3):</w:t>
      </w:r>
    </w:p>
    <w:p>
      <w:pPr>
        <w:pStyle w:val="B3"/>
        <w:rPr/>
      </w:pPr>
      <w:r>
        <w:rPr/>
        <w:t>-</w:t>
        <w:tab/>
        <w:t>TMSI reallocation procedure (subclause 4.3.1);</w:t>
      </w:r>
    </w:p>
    <w:p>
      <w:pPr>
        <w:pStyle w:val="B3"/>
        <w:rPr/>
      </w:pPr>
      <w:r>
        <w:rPr/>
        <w:t>-</w:t>
        <w:tab/>
        <w:t>authentication procedure (subclause 4.3.2);</w:t>
      </w:r>
    </w:p>
    <w:p>
      <w:pPr>
        <w:pStyle w:val="B3"/>
        <w:rPr/>
      </w:pPr>
      <w:r>
        <w:rPr/>
        <w:t>-</w:t>
        <w:tab/>
        <w:t>identification procedure (subclause 4.3.3);</w:t>
      </w:r>
    </w:p>
    <w:p>
      <w:pPr>
        <w:pStyle w:val="B3"/>
        <w:rPr/>
      </w:pPr>
      <w:r>
        <w:rPr/>
        <w:t>-</w:t>
        <w:tab/>
        <w:t>IMSI detach procedure (subclause 4.3.4);</w:t>
      </w:r>
    </w:p>
    <w:p>
      <w:pPr>
        <w:pStyle w:val="B3"/>
        <w:rPr/>
      </w:pPr>
      <w:r>
        <w:rPr/>
        <w:t>-</w:t>
        <w:tab/>
        <w:t>abort procedure (subclause 4.3.5);</w:t>
      </w:r>
    </w:p>
    <w:p>
      <w:pPr>
        <w:pStyle w:val="B3"/>
        <w:rPr/>
      </w:pPr>
      <w:r>
        <w:rPr/>
        <w:t>-</w:t>
        <w:tab/>
        <w:t>MM information procedure (subclause 4.3.6).</w:t>
      </w:r>
    </w:p>
    <w:p>
      <w:pPr>
        <w:pStyle w:val="B2"/>
        <w:rPr/>
      </w:pPr>
      <w:r>
        <w:rPr/>
        <w:t>-</w:t>
        <w:tab/>
        <w:t>mobility management specific procedures (subclause 4.4):</w:t>
      </w:r>
    </w:p>
    <w:p>
      <w:pPr>
        <w:pStyle w:val="B3"/>
        <w:rPr/>
      </w:pPr>
      <w:r>
        <w:rPr/>
        <w:t>-</w:t>
        <w:tab/>
        <w:t>location updating procedure (subclause 4.4.1);</w:t>
      </w:r>
    </w:p>
    <w:p>
      <w:pPr>
        <w:pStyle w:val="B3"/>
        <w:rPr/>
      </w:pPr>
      <w:r>
        <w:rPr/>
        <w:t>-</w:t>
        <w:tab/>
        <w:t>periodic updating (subclause 4.4.2);</w:t>
      </w:r>
    </w:p>
    <w:p>
      <w:pPr>
        <w:pStyle w:val="B3"/>
        <w:rPr/>
      </w:pPr>
      <w:r>
        <w:rPr/>
        <w:t>-</w:t>
        <w:tab/>
        <w:t>IMSI attach procedure (subclause 4.4.3);</w:t>
      </w:r>
    </w:p>
    <w:p>
      <w:pPr>
        <w:pStyle w:val="B3"/>
        <w:rPr/>
      </w:pPr>
      <w:r>
        <w:rPr/>
        <w:t>-</w:t>
        <w:tab/>
        <w:t>generic location updating procedure (subclause 4.4).</w:t>
      </w:r>
    </w:p>
    <w:p>
      <w:pPr>
        <w:pStyle w:val="B2"/>
        <w:rPr/>
      </w:pPr>
      <w:r>
        <w:rPr/>
        <w:t>-</w:t>
        <w:tab/>
        <w:t>connection management sublayer service provision:</w:t>
      </w:r>
    </w:p>
    <w:p>
      <w:pPr>
        <w:pStyle w:val="B3"/>
        <w:rPr/>
      </w:pPr>
      <w:r>
        <w:rPr/>
        <w:t>-</w:t>
        <w:tab/>
        <w:t>mobility management connection establishment (subclause 4.5.1);</w:t>
      </w:r>
    </w:p>
    <w:p>
      <w:pPr>
        <w:pStyle w:val="B3"/>
        <w:rPr/>
      </w:pPr>
      <w:r>
        <w:rPr/>
        <w:t>-</w:t>
        <w:tab/>
        <w:t>mobility management connection information transfer phase (subclause 4.5.2);</w:t>
      </w:r>
    </w:p>
    <w:p>
      <w:pPr>
        <w:pStyle w:val="B3"/>
        <w:rPr/>
      </w:pPr>
      <w:r>
        <w:rPr/>
        <w:t>-</w:t>
        <w:tab/>
        <w:t>mobility management connection release (subclause 4.5.3).</w:t>
      </w:r>
    </w:p>
    <w:p>
      <w:pPr>
        <w:pStyle w:val="B2"/>
        <w:rPr/>
      </w:pPr>
      <w:r>
        <w:rPr/>
        <w:t>-</w:t>
        <w:tab/>
        <w:t>GPRS specific mobility management procedures (subclause 4.7):</w:t>
      </w:r>
    </w:p>
    <w:p>
      <w:pPr>
        <w:pStyle w:val="B3"/>
        <w:rPr/>
      </w:pPr>
      <w:r>
        <w:rPr/>
        <w:t>-</w:t>
        <w:tab/>
        <w:t>GPRS attach procedure (subclause 4.7.3);</w:t>
      </w:r>
    </w:p>
    <w:p>
      <w:pPr>
        <w:pStyle w:val="B3"/>
        <w:rPr/>
      </w:pPr>
      <w:r>
        <w:rPr/>
        <w:t>-</w:t>
        <w:tab/>
        <w:t>GPRS detach procedure (subclause 4.7.4);</w:t>
      </w:r>
    </w:p>
    <w:p>
      <w:pPr>
        <w:pStyle w:val="B3"/>
        <w:rPr/>
      </w:pPr>
      <w:r>
        <w:rPr/>
        <w:t>-</w:t>
        <w:tab/>
        <w:t>GPRS routing area updating procedure (subclause 4.7.5).</w:t>
      </w:r>
    </w:p>
    <w:p>
      <w:pPr>
        <w:pStyle w:val="B2"/>
        <w:rPr/>
      </w:pPr>
      <w:r>
        <w:rPr/>
        <w:t>-</w:t>
        <w:tab/>
        <w:t>GPRS common mobility management procedures (subclause 4.7):</w:t>
      </w:r>
    </w:p>
    <w:p>
      <w:pPr>
        <w:pStyle w:val="B3"/>
        <w:rPr/>
      </w:pPr>
      <w:r>
        <w:rPr/>
        <w:t>-</w:t>
        <w:tab/>
        <w:t>GPRS P-TMSI reallocation procedure (subclause 4.7.6);</w:t>
      </w:r>
    </w:p>
    <w:p>
      <w:pPr>
        <w:pStyle w:val="B3"/>
        <w:rPr/>
      </w:pPr>
      <w:r>
        <w:rPr/>
        <w:t>-</w:t>
        <w:tab/>
        <w:t>GPRS authentication and ciphering procedure (subclause 4.7.7);</w:t>
      </w:r>
    </w:p>
    <w:p>
      <w:pPr>
        <w:pStyle w:val="B3"/>
        <w:rPr/>
      </w:pPr>
      <w:r>
        <w:rPr/>
        <w:t>-</w:t>
        <w:tab/>
        <w:t>GPRS identification procedure (subclause 4.7.8);</w:t>
      </w:r>
    </w:p>
    <w:p>
      <w:pPr>
        <w:pStyle w:val="B3"/>
        <w:rPr/>
      </w:pPr>
      <w:r>
        <w:rPr/>
        <w:t>-</w:t>
        <w:tab/>
        <w:t>GPRS information procedure (subclause 4.7.12).</w:t>
      </w:r>
    </w:p>
    <w:p>
      <w:pPr>
        <w:pStyle w:val="B1"/>
        <w:rPr/>
      </w:pPr>
      <w:r>
        <w:rPr/>
        <w:t>b)</w:t>
        <w:tab/>
        <w:t>Clause 5 specifies elementary procedures for circuit switched Call Control comprising the following elementary procedures:</w:t>
      </w:r>
    </w:p>
    <w:p>
      <w:pPr>
        <w:pStyle w:val="B2"/>
        <w:rPr/>
      </w:pPr>
      <w:r>
        <w:rPr/>
        <w:t>-</w:t>
        <w:tab/>
        <w:t>mobile originating call establishment (subclause 5.2.1);</w:t>
      </w:r>
    </w:p>
    <w:p>
      <w:pPr>
        <w:pStyle w:val="B2"/>
        <w:rPr/>
      </w:pPr>
      <w:r>
        <w:rPr/>
        <w:t>-</w:t>
        <w:tab/>
        <w:t>mobile terminating call establishment (subclause 5.2.2);</w:t>
      </w:r>
    </w:p>
    <w:p>
      <w:pPr>
        <w:pStyle w:val="B2"/>
        <w:rPr/>
      </w:pPr>
      <w:r>
        <w:rPr/>
        <w:t>-</w:t>
        <w:tab/>
        <w:t>signalling procedures during the active state (subclause 5.3):</w:t>
      </w:r>
    </w:p>
    <w:p>
      <w:pPr>
        <w:pStyle w:val="B3"/>
        <w:rPr/>
      </w:pPr>
      <w:r>
        <w:rPr/>
        <w:t>-</w:t>
        <w:tab/>
        <w:t>user notification procedure (subclause 5.3.1);</w:t>
      </w:r>
    </w:p>
    <w:p>
      <w:pPr>
        <w:pStyle w:val="B3"/>
        <w:rPr/>
      </w:pPr>
      <w:r>
        <w:rPr/>
        <w:t>-</w:t>
        <w:tab/>
        <w:t>call rearrangements (subclause 5.3.2);</w:t>
      </w:r>
    </w:p>
    <w:p>
      <w:pPr>
        <w:pStyle w:val="B3"/>
        <w:rPr/>
      </w:pPr>
      <w:r>
        <w:rPr>
          <w:lang w:val="it-IT"/>
        </w:rPr>
        <w:t>-</w:t>
        <w:tab/>
        <w:t>DTMF protocol control procedure (subclause 5.5.7);</w:t>
      </w:r>
    </w:p>
    <w:p>
      <w:pPr>
        <w:pStyle w:val="B3"/>
        <w:rPr/>
      </w:pPr>
      <w:r>
        <w:rPr/>
        <w:t>-</w:t>
        <w:tab/>
        <w:t>in-call modification (subclause 5.3.4).</w:t>
      </w:r>
    </w:p>
    <w:p>
      <w:pPr>
        <w:pStyle w:val="B2"/>
        <w:rPr/>
      </w:pPr>
      <w:r>
        <w:rPr/>
        <w:t>-</w:t>
        <w:tab/>
        <w:t>call clearing initiated by the mobile station (subclause 5.4.3);</w:t>
      </w:r>
    </w:p>
    <w:p>
      <w:pPr>
        <w:pStyle w:val="B2"/>
        <w:rPr/>
      </w:pPr>
      <w:r>
        <w:rPr/>
        <w:t>-</w:t>
        <w:tab/>
        <w:t>call clearing initiated by the network (subclause 5.4.4);</w:t>
      </w:r>
    </w:p>
    <w:p>
      <w:pPr>
        <w:pStyle w:val="B2"/>
        <w:rPr/>
      </w:pPr>
      <w:r>
        <w:rPr/>
        <w:t>-</w:t>
        <w:tab/>
        <w:t>miscellaneous procedures:</w:t>
      </w:r>
    </w:p>
    <w:p>
      <w:pPr>
        <w:pStyle w:val="B3"/>
        <w:rPr/>
      </w:pPr>
      <w:r>
        <w:rPr/>
        <w:t>-</w:t>
        <w:tab/>
        <w:t>in-band tones and announcements (subclause 5.5.1);</w:t>
      </w:r>
    </w:p>
    <w:p>
      <w:pPr>
        <w:pStyle w:val="B3"/>
        <w:rPr/>
      </w:pPr>
      <w:r>
        <w:rPr/>
        <w:t>-</w:t>
        <w:tab/>
        <w:t>status enquiry procedure (subclause 5.5.3);</w:t>
      </w:r>
    </w:p>
    <w:p>
      <w:pPr>
        <w:pStyle w:val="B3"/>
        <w:rPr/>
      </w:pPr>
      <w:r>
        <w:rPr/>
        <w:t>-</w:t>
        <w:tab/>
        <w:t>call re-establishment procedure (subclause 5.5.4).</w:t>
      </w:r>
    </w:p>
    <w:p>
      <w:pPr>
        <w:pStyle w:val="B1"/>
        <w:keepNext w:val="true"/>
        <w:rPr/>
      </w:pPr>
      <w:r>
        <w:rPr/>
        <w:t>d)</w:t>
        <w:tab/>
        <w:t>Clause 6 specifies elementary procedures for session management:</w:t>
      </w:r>
    </w:p>
    <w:p>
      <w:pPr>
        <w:pStyle w:val="B2"/>
        <w:keepNext w:val="true"/>
        <w:rPr/>
      </w:pPr>
      <w:r>
        <w:rPr/>
        <w:t>-</w:t>
        <w:tab/>
        <w:t>GPRS session management procedures (subclause 6.1):</w:t>
      </w:r>
    </w:p>
    <w:p>
      <w:pPr>
        <w:pStyle w:val="B3"/>
        <w:rPr/>
      </w:pPr>
      <w:r>
        <w:rPr/>
        <w:t>-</w:t>
        <w:tab/>
        <w:t>PDP context activation (subclauses 6.1.3.1 and 6.1.3.2);</w:t>
      </w:r>
    </w:p>
    <w:p>
      <w:pPr>
        <w:pStyle w:val="B3"/>
        <w:rPr/>
      </w:pPr>
      <w:r>
        <w:rPr/>
        <w:t>-</w:t>
        <w:tab/>
        <w:t>PDP context modification (subclause 6.1.3.3);</w:t>
      </w:r>
    </w:p>
    <w:p>
      <w:pPr>
        <w:pStyle w:val="B3"/>
        <w:rPr/>
      </w:pPr>
      <w:r>
        <w:rPr/>
        <w:t>-</w:t>
        <w:tab/>
        <w:t>PDP context deactivation (subclause 6.1.3.4).</w:t>
      </w:r>
    </w:p>
    <w:p>
      <w:pPr>
        <w:pStyle w:val="B3"/>
        <w:rPr/>
      </w:pPr>
      <w:r>
        <w:rPr/>
        <w:t>-</w:t>
        <w:tab/>
        <w:t>MBMS context activation (subclause 6.1.3.8);</w:t>
      </w:r>
    </w:p>
    <w:p>
      <w:pPr>
        <w:pStyle w:val="B3"/>
        <w:rPr/>
      </w:pPr>
      <w:r>
        <w:rPr/>
        <w:t>-</w:t>
        <w:tab/>
        <w:t>MBMS context deactivation (subclause 6.1.3.9).</w:t>
      </w:r>
    </w:p>
    <w:p>
      <w:pPr>
        <w:pStyle w:val="Normal"/>
        <w:rPr/>
      </w:pPr>
      <w:r>
        <w:rPr/>
        <w:t>The elementary procedures can be combined to form structured procedures. Examples of such structured procedures are given in clause 7. This part of the present document is only provided for guidance to assist implementations.</w:t>
      </w:r>
    </w:p>
    <w:p>
      <w:pPr>
        <w:pStyle w:val="Normal"/>
        <w:rPr/>
      </w:pPr>
      <w:r>
        <w:rPr/>
        <w:t>Clause 8 specifies actions to be taken on various error conditions and also provides rules to ensure compatibility with future enhancements of the protocol.</w:t>
      </w:r>
    </w:p>
    <w:p>
      <w:pPr>
        <w:pStyle w:val="Heading2"/>
        <w:bidi w:val="0"/>
        <w:jc w:val="start"/>
        <w:rPr/>
      </w:pPr>
      <w:bookmarkStart w:id="16" w:name="__RefHeading___Toc502230823"/>
      <w:bookmarkEnd w:id="16"/>
      <w:r>
        <w:rPr/>
        <w:t>1.7</w:t>
        <w:tab/>
        <w:t>Applicability of implementations</w:t>
      </w:r>
    </w:p>
    <w:p>
      <w:pPr>
        <w:pStyle w:val="Normal"/>
        <w:rPr/>
      </w:pPr>
      <w:r>
        <w:rPr/>
        <w:t>The applicability of procedures of the present document for the mobile station is dependent on the services and functions which are to be supported by a mobile station.</w:t>
      </w:r>
    </w:p>
    <w:p>
      <w:pPr>
        <w:pStyle w:val="Heading3"/>
        <w:bidi w:val="0"/>
        <w:jc w:val="start"/>
        <w:rPr/>
      </w:pPr>
      <w:bookmarkStart w:id="17" w:name="__RefHeading___Toc502230824"/>
      <w:bookmarkEnd w:id="17"/>
      <w:r>
        <w:rPr/>
        <w:t>1.7.1</w:t>
        <w:tab/>
        <w:t>Voice Group Call Service (VGCS) and Voice Broadcast Service (VBS)</w:t>
      </w:r>
    </w:p>
    <w:p>
      <w:pPr>
        <w:pStyle w:val="Normal"/>
        <w:rPr/>
      </w:pPr>
      <w:r>
        <w:rPr/>
        <w:t>Voice Group Call Service and Voice Broadcast Service are applicable in A/Gb mode only.</w:t>
      </w:r>
    </w:p>
    <w:p>
      <w:pPr>
        <w:pStyle w:val="Normal"/>
        <w:rPr/>
      </w:pPr>
      <w:r>
        <w:rPr/>
        <w:t>For mobile stations supporting the Voice Group Call Service or the Voice Broadcast Service, it is explicitly mentioned throughout the present document if a certain procedure is applicable only for such a service and, if necessary, how mobile stations not supporting such a service shall behave.</w:t>
      </w:r>
    </w:p>
    <w:p>
      <w:pPr>
        <w:pStyle w:val="Normal"/>
        <w:rPr/>
      </w:pPr>
      <w:r>
        <w:rPr/>
        <w:t>For VGCS and VBS, the following possible mobile station implementations exist:</w:t>
      </w:r>
    </w:p>
    <w:p>
      <w:pPr>
        <w:pStyle w:val="B1"/>
        <w:rPr/>
      </w:pPr>
      <w:r>
        <w:rPr/>
        <w:t>-</w:t>
        <w:tab/>
        <w:t>support of listening to voice broadcast calls (VBS listening);</w:t>
      </w:r>
    </w:p>
    <w:p>
      <w:pPr>
        <w:pStyle w:val="B1"/>
        <w:rPr/>
      </w:pPr>
      <w:r>
        <w:rPr/>
        <w:t>-</w:t>
        <w:tab/>
        <w:t>support of originating a voice broadcast call (VBS originating);</w:t>
      </w:r>
    </w:p>
    <w:p>
      <w:pPr>
        <w:pStyle w:val="B1"/>
        <w:rPr/>
      </w:pPr>
      <w:r>
        <w:rPr/>
        <w:t>-</w:t>
        <w:tab/>
        <w:t>support of listening to voice group calls (VGCS listening);</w:t>
      </w:r>
    </w:p>
    <w:p>
      <w:pPr>
        <w:pStyle w:val="B1"/>
        <w:rPr/>
      </w:pPr>
      <w:r>
        <w:rPr/>
        <w:t>-</w:t>
        <w:tab/>
        <w:t>support of talking in voice group calls (VGCS talking. This always includes the implementation for VGCS listening);</w:t>
      </w:r>
    </w:p>
    <w:p>
      <w:pPr>
        <w:pStyle w:val="B1"/>
        <w:rPr/>
      </w:pPr>
      <w:r>
        <w:rPr/>
        <w:t>-</w:t>
        <w:tab/>
        <w:t>support of originating a voice group call (VGCS originating. This always includes the implementation for VGCS talking).</w:t>
      </w:r>
    </w:p>
    <w:p>
      <w:pPr>
        <w:pStyle w:val="Normal"/>
        <w:rPr/>
      </w:pPr>
      <w:r>
        <w:rPr/>
        <w:t>Apart from the explicitly mentioned combinations, all possible combinations are optional and supported by the present document.</w:t>
      </w:r>
    </w:p>
    <w:p>
      <w:pPr>
        <w:pStyle w:val="Normal"/>
        <w:rPr/>
      </w:pPr>
      <w:r>
        <w:rPr/>
        <w:t>The related terms are used in the present document, if information on these implementation options is required.</w:t>
      </w:r>
    </w:p>
    <w:p>
      <w:pPr>
        <w:pStyle w:val="Heading3"/>
        <w:bidi w:val="0"/>
        <w:jc w:val="start"/>
        <w:rPr/>
      </w:pPr>
      <w:bookmarkStart w:id="18" w:name="__RefHeading___Toc502230825"/>
      <w:bookmarkEnd w:id="18"/>
      <w:r>
        <w:rPr/>
        <w:t>1.7.2</w:t>
        <w:tab/>
        <w:t>General Packet Radio Service (GPRS)</w:t>
      </w:r>
    </w:p>
    <w:p>
      <w:pPr>
        <w:pStyle w:val="Heading4"/>
        <w:bidi w:val="0"/>
        <w:ind w:start="1418" w:hanging="1418"/>
        <w:jc w:val="start"/>
        <w:rPr/>
      </w:pPr>
      <w:bookmarkStart w:id="19" w:name="__RefHeading___Toc502230826"/>
      <w:bookmarkEnd w:id="19"/>
      <w:r>
        <w:rPr/>
        <w:t>1.7.2.1</w:t>
        <w:tab/>
        <w:t>Packet services in GSM (A/Gb mode only)</w:t>
      </w:r>
    </w:p>
    <w:p>
      <w:pPr>
        <w:pStyle w:val="Normal"/>
        <w:rPr/>
      </w:pPr>
      <w:r>
        <w:rPr/>
        <w:t>For mobile stations supporting the General Packet Radio Service (GPRS), it is explicitly mentioned throughout the technical specification if a certain procedure is applicable only for such a service and, if necessary, how mobile stations not supporting such a service shall behave.</w:t>
      </w:r>
    </w:p>
    <w:p>
      <w:pPr>
        <w:pStyle w:val="Normal"/>
        <w:keepNext w:val="true"/>
        <w:rPr/>
      </w:pPr>
      <w:r>
        <w:rPr/>
        <w:t>A GPRS MS may operate in one of the following MS operation modes, see 3GPP TS 23.060 [74]:</w:t>
      </w:r>
    </w:p>
    <w:p>
      <w:pPr>
        <w:pStyle w:val="B1"/>
        <w:rPr/>
      </w:pPr>
      <w:r>
        <w:rPr/>
        <w:t>-</w:t>
        <w:tab/>
        <w:t xml:space="preserve">MS operation mode A; </w:t>
      </w:r>
    </w:p>
    <w:p>
      <w:pPr>
        <w:pStyle w:val="B1"/>
        <w:rPr/>
      </w:pPr>
      <w:r>
        <w:rPr/>
        <w:t>-</w:t>
        <w:tab/>
        <w:t>MS operation mode B; or</w:t>
      </w:r>
    </w:p>
    <w:p>
      <w:pPr>
        <w:pStyle w:val="B1"/>
        <w:rPr/>
      </w:pPr>
      <w:r>
        <w:rPr/>
        <w:t>-</w:t>
        <w:tab/>
        <w:t xml:space="preserve">MS operation mode C. </w:t>
      </w:r>
    </w:p>
    <w:p>
      <w:pPr>
        <w:pStyle w:val="Normal"/>
        <w:rPr/>
      </w:pPr>
      <w:r>
        <w:rPr/>
        <w:t>The MS operation mode depends on the services that the MS is attached to, i.e., only GPRS or both GPRS and non-GPRS services, and upon the MS's capabilities to operate GPRS and other GSM services simultaneously. Mobile stations that are capable to operate GPRS services are referred to as GPRS MSs.</w:t>
      </w:r>
    </w:p>
    <w:p>
      <w:pPr>
        <w:pStyle w:val="NO"/>
        <w:rPr/>
      </w:pPr>
      <w:r>
        <w:rPr/>
        <w:t xml:space="preserve">NOTE: </w:t>
        <w:tab/>
        <w:t>Other GSM technical specifications may refer to the MS operation modes A, B, and C as GPRS class</w:t>
        <w:noBreakHyphen/>
        <w:t>A MS, GPRS class</w:t>
        <w:noBreakHyphen/>
        <w:t>B MS, and GPRS class</w:t>
        <w:noBreakHyphen/>
        <w:t>C MS.</w:t>
      </w:r>
    </w:p>
    <w:p>
      <w:pPr>
        <w:pStyle w:val="Normal"/>
        <w:rPr/>
      </w:pPr>
      <w:r>
        <w:rPr/>
        <w:t>It should be noted that it is possible that for a GPRS MS, the GMM procedures currently described in the ETS do not support combinations of VGCS, VBS and GPRS. The possible interactions are not studied yet.</w:t>
      </w:r>
    </w:p>
    <w:p>
      <w:pPr>
        <w:pStyle w:val="Heading4"/>
        <w:bidi w:val="0"/>
        <w:ind w:start="1418" w:hanging="1418"/>
        <w:jc w:val="start"/>
        <w:rPr/>
      </w:pPr>
      <w:bookmarkStart w:id="20" w:name="__RefHeading___Toc502230827"/>
      <w:bookmarkEnd w:id="20"/>
      <w:r>
        <w:rPr/>
        <w:t>1.7.2.2</w:t>
        <w:tab/>
        <w:t>Packet services in Iu mode (Iu mode only)</w:t>
      </w:r>
    </w:p>
    <w:p>
      <w:pPr>
        <w:pStyle w:val="Normal"/>
        <w:rPr/>
      </w:pPr>
      <w:r>
        <w:rPr/>
        <w:t>An MS attached to packet switched domain may operate in one of the following MS operation modes, see 3GPP TS 23.060 [74]:</w:t>
      </w:r>
    </w:p>
    <w:p>
      <w:pPr>
        <w:pStyle w:val="B1"/>
        <w:rPr/>
      </w:pPr>
      <w:r>
        <w:rPr/>
        <w:t>-</w:t>
        <w:tab/>
        <w:t>PS/CS mode of operation; or</w:t>
      </w:r>
    </w:p>
    <w:p>
      <w:pPr>
        <w:pStyle w:val="B1"/>
        <w:rPr/>
      </w:pPr>
      <w:r>
        <w:rPr/>
        <w:t>-</w:t>
        <w:tab/>
        <w:t xml:space="preserve">PS mode of operation. </w:t>
      </w:r>
    </w:p>
    <w:p>
      <w:pPr>
        <w:pStyle w:val="Normal"/>
        <w:rPr/>
      </w:pPr>
      <w:r>
        <w:rPr/>
        <w:t>The terms 'PS/CS mode of operation' and 'PS mode of operation' are not used in the present document with some exceptions. Instead the terms 'MS operation mode A' and 'MS operation mode C' are used.</w:t>
      </w:r>
    </w:p>
    <w:p>
      <w:pPr>
        <w:pStyle w:val="Normal"/>
        <w:rPr/>
      </w:pPr>
      <w:r>
        <w:rPr/>
        <w:t>In network operation mode I and II (see 3GPP TS 23.060 [74]), an MS in PS/CS mode of operation shall use the same</w:t>
        <w:br/>
        <w:t>procedures as for a GPRS MS operating in MS operation mode A, unless it is explicitly stated for A/Gb mode only or</w:t>
        <w:br/>
        <w:t>Iu mode only.</w:t>
      </w:r>
    </w:p>
    <w:p>
      <w:pPr>
        <w:pStyle w:val="Normal"/>
        <w:rPr/>
      </w:pPr>
      <w:r>
        <w:rPr/>
        <w:t>In network operation mode I and II, an MS in PS mode of operation shall use the same procedures as for a GPRS MS operating in MS operation mode C, unless it is explicitly stated for A/Gb mode only or Iu mode only.</w:t>
      </w:r>
    </w:p>
    <w:p>
      <w:pPr>
        <w:pStyle w:val="NO"/>
        <w:rPr/>
      </w:pPr>
      <w:r>
        <w:rPr/>
        <w:t>NOTE:</w:t>
        <w:tab/>
        <w:t>Network operation mode III is not applicable for Iu mode, see 3GPP TS 23.060 [74].</w:t>
      </w:r>
    </w:p>
    <w:p>
      <w:pPr>
        <w:pStyle w:val="Heading2"/>
        <w:bidi w:val="0"/>
        <w:jc w:val="start"/>
        <w:rPr>
          <w:lang w:eastAsia="zh-CN"/>
        </w:rPr>
      </w:pPr>
      <w:bookmarkStart w:id="21" w:name="__RefHeading___Toc502230828"/>
      <w:bookmarkEnd w:id="21"/>
      <w:r>
        <w:rPr/>
        <w:t>1.8</w:t>
        <w:tab/>
      </w:r>
      <w:r>
        <w:rPr>
          <w:lang w:eastAsia="zh-CN"/>
        </w:rPr>
        <w:t>Handling of NAS signalling low priority indicat</w:t>
      </w:r>
      <w:r>
        <w:rPr>
          <w:lang w:eastAsia="zh-CN"/>
        </w:rPr>
        <w:t>ion</w:t>
      </w:r>
    </w:p>
    <w:p>
      <w:pPr>
        <w:pStyle w:val="Normal"/>
        <w:rPr>
          <w:lang w:eastAsia="zh-CN"/>
        </w:rPr>
      </w:pPr>
      <w:r>
        <w:rPr>
          <w:lang w:eastAsia="zh-CN"/>
        </w:rPr>
        <w:t>A</w:t>
      </w:r>
      <w:r>
        <w:rPr>
          <w:lang w:eastAsia="zh-CN"/>
        </w:rPr>
        <w:t>n</w:t>
      </w:r>
      <w:r>
        <w:rPr>
          <w:lang w:eastAsia="zh-CN"/>
        </w:rPr>
        <w:t xml:space="preserve"> </w:t>
      </w:r>
      <w:r>
        <w:rPr>
          <w:lang w:eastAsia="zh-CN"/>
        </w:rPr>
        <w:t>MS</w:t>
      </w:r>
      <w:r>
        <w:rPr>
          <w:lang w:eastAsia="zh-CN"/>
        </w:rPr>
        <w:t xml:space="preserve"> </w:t>
      </w:r>
      <w:r>
        <w:rPr/>
        <w:t xml:space="preserve">configured </w:t>
      </w:r>
      <w:r>
        <w:rPr>
          <w:lang w:eastAsia="zh-CN"/>
        </w:rPr>
        <w:t xml:space="preserve">for </w:t>
      </w:r>
      <w:r>
        <w:rPr>
          <w:lang w:eastAsia="zh-CN"/>
        </w:rPr>
        <w:t xml:space="preserve">NAS signalling low </w:t>
      </w:r>
      <w:r>
        <w:rPr>
          <w:lang w:eastAsia="zh-CN"/>
        </w:rPr>
        <w:t>priority</w:t>
      </w:r>
      <w:r>
        <w:rPr/>
        <w:t xml:space="preserve"> </w:t>
      </w:r>
      <w:r>
        <w:rPr>
          <w:lang w:eastAsia="zh-CN"/>
        </w:rPr>
        <w:t>indicate</w:t>
      </w:r>
      <w:r>
        <w:rPr>
          <w:lang w:eastAsia="zh-CN"/>
        </w:rPr>
        <w:t>s</w:t>
      </w:r>
      <w:r>
        <w:rPr>
          <w:lang w:eastAsia="zh-CN"/>
        </w:rPr>
        <w:t xml:space="preserve"> this by including the Device properties IE in the appropriate NAS message and setting the low priority indicat</w:t>
      </w:r>
      <w:r>
        <w:rPr>
          <w:lang w:eastAsia="zh-CN"/>
        </w:rPr>
        <w:t xml:space="preserve">or to </w:t>
      </w:r>
      <w:r>
        <w:rPr/>
        <w:t>"</w:t>
      </w:r>
      <w:r>
        <w:rPr>
          <w:lang w:eastAsia="zh-CN"/>
        </w:rPr>
        <w:t>MS is configured to NAS signalling low priority</w:t>
      </w:r>
      <w:r>
        <w:rPr/>
        <w:t>"</w:t>
      </w:r>
      <w:r>
        <w:rPr>
          <w:lang w:eastAsia="zh-CN"/>
        </w:rPr>
        <w:t xml:space="preserve"> </w:t>
      </w:r>
      <w:r>
        <w:rPr/>
        <w:t xml:space="preserve">except for the following cases in which the MS </w:t>
      </w:r>
      <w:r>
        <w:rPr>
          <w:lang w:eastAsia="zh-CN"/>
        </w:rPr>
        <w:t>shall</w:t>
      </w:r>
      <w:r>
        <w:rPr>
          <w:lang w:eastAsia="zh-CN"/>
        </w:rPr>
        <w:t xml:space="preserve"> </w:t>
      </w:r>
      <w:r>
        <w:rPr>
          <w:lang w:eastAsia="zh-CN"/>
        </w:rPr>
        <w:t xml:space="preserve">set </w:t>
      </w:r>
      <w:r>
        <w:rPr>
          <w:lang w:eastAsia="zh-CN"/>
        </w:rPr>
        <w:t>the low priority indicator to "MS is not configured for NAS signalling low priority"</w:t>
      </w:r>
      <w:r>
        <w:rPr/>
        <w:t>:</w:t>
      </w:r>
    </w:p>
    <w:p>
      <w:pPr>
        <w:pStyle w:val="B1"/>
        <w:rPr/>
      </w:pPr>
      <w:r>
        <w:rPr>
          <w:lang w:eastAsia="ko-KR"/>
        </w:rPr>
        <w:t>-</w:t>
        <w:tab/>
      </w:r>
      <w:r>
        <w:rPr>
          <w:lang w:eastAsia="ko-KR"/>
        </w:rPr>
        <w:t xml:space="preserve">the </w:t>
      </w:r>
      <w:r>
        <w:rPr>
          <w:lang w:eastAsia="zh-CN"/>
        </w:rPr>
        <w:t>MS</w:t>
      </w:r>
      <w:r>
        <w:rPr>
          <w:lang w:eastAsia="ko-KR"/>
        </w:rPr>
        <w:t xml:space="preserve"> is performing an attach for emergency bearer services</w:t>
      </w:r>
      <w:r>
        <w:rPr>
          <w:lang w:eastAsia="ko-KR"/>
        </w:rPr>
        <w:t>;</w:t>
      </w:r>
    </w:p>
    <w:p>
      <w:pPr>
        <w:pStyle w:val="B1"/>
        <w:rPr/>
      </w:pPr>
      <w:r>
        <w:rPr>
          <w:lang w:eastAsia="ko-KR"/>
        </w:rPr>
        <w:t>-</w:t>
        <w:tab/>
      </w:r>
      <w:r>
        <w:rPr>
          <w:lang w:eastAsia="ko-KR"/>
        </w:rPr>
        <w:t xml:space="preserve">the </w:t>
      </w:r>
      <w:r>
        <w:rPr>
          <w:lang w:eastAsia="zh-CN"/>
        </w:rPr>
        <w:t>MS</w:t>
      </w:r>
      <w:r>
        <w:rPr>
          <w:lang w:eastAsia="ko-KR"/>
        </w:rPr>
        <w:t xml:space="preserve"> has a PDN connection for emergency bearer services established </w:t>
      </w:r>
      <w:r>
        <w:rPr/>
        <w:t xml:space="preserve">and is performing mobility management procedures, </w:t>
      </w:r>
      <w:r>
        <w:rPr>
          <w:lang w:eastAsia="ko-KR"/>
        </w:rPr>
        <w:t>or is establishing a PDN connection for emergency bearer services</w:t>
      </w:r>
      <w:r>
        <w:rPr>
          <w:lang w:eastAsia="ko-KR"/>
        </w:rPr>
        <w:t>;</w:t>
      </w:r>
    </w:p>
    <w:p>
      <w:pPr>
        <w:pStyle w:val="B1"/>
        <w:rPr/>
      </w:pPr>
      <w:r>
        <w:rPr>
          <w:lang w:eastAsia="ko-KR"/>
        </w:rPr>
        <w:t>-</w:t>
        <w:tab/>
      </w:r>
      <w:r>
        <w:rPr>
          <w:lang w:eastAsia="ko-KR"/>
        </w:rPr>
        <w:t>t</w:t>
      </w:r>
      <w:r>
        <w:rPr>
          <w:lang w:eastAsia="ko-KR"/>
        </w:rPr>
        <w:t xml:space="preserve">he </w:t>
      </w:r>
      <w:r>
        <w:rPr>
          <w:lang w:eastAsia="zh-CN"/>
        </w:rPr>
        <w:t>MS</w:t>
      </w:r>
      <w:r>
        <w:rPr>
          <w:lang w:eastAsia="ko-KR"/>
        </w:rPr>
        <w:t xml:space="preserve"> </w:t>
      </w:r>
      <w:r>
        <w:rPr>
          <w:lang w:eastAsia="ko-KR"/>
        </w:rPr>
        <w:t>is accessing the network with access class 11 – 15</w:t>
      </w:r>
      <w:r>
        <w:rPr>
          <w:lang w:eastAsia="ko-KR"/>
        </w:rPr>
        <w:t>;</w:t>
      </w:r>
      <w:r>
        <w:rPr>
          <w:lang w:eastAsia="zh-CN"/>
        </w:rPr>
        <w:t xml:space="preserve"> or</w:t>
      </w:r>
    </w:p>
    <w:p>
      <w:pPr>
        <w:pStyle w:val="B1"/>
        <w:rPr>
          <w:lang w:eastAsia="ko-KR"/>
        </w:rPr>
      </w:pPr>
      <w:r>
        <w:rPr>
          <w:lang w:eastAsia="ko-KR"/>
        </w:rPr>
        <w:t>-</w:t>
        <w:tab/>
      </w:r>
      <w:r>
        <w:rPr>
          <w:lang w:eastAsia="zh-CN"/>
        </w:rPr>
        <w:t xml:space="preserve">the MS </w:t>
      </w:r>
      <w:r>
        <w:rPr>
          <w:lang w:eastAsia="zh-CN"/>
        </w:rPr>
        <w:t xml:space="preserve">is </w:t>
      </w:r>
      <w:r>
        <w:rPr/>
        <w:t>respond</w:t>
      </w:r>
      <w:r>
        <w:rPr>
          <w:lang w:eastAsia="zh-CN"/>
        </w:rPr>
        <w:t>ing</w:t>
      </w:r>
      <w:r>
        <w:rPr/>
        <w:t xml:space="preserve"> to paging</w:t>
      </w:r>
      <w:r>
        <w:rPr>
          <w:lang w:eastAsia="ko-KR"/>
        </w:rPr>
        <w:t>.</w:t>
      </w:r>
    </w:p>
    <w:p>
      <w:pPr>
        <w:pStyle w:val="Normal"/>
        <w:rPr>
          <w:lang w:eastAsia="zh-CN"/>
        </w:rPr>
      </w:pPr>
      <w:r>
        <w:rPr>
          <w:lang w:eastAsia="zh-CN"/>
        </w:rPr>
        <w:t xml:space="preserve">The </w:t>
      </w:r>
      <w:r>
        <w:rPr>
          <w:lang w:eastAsia="zh-CN"/>
        </w:rPr>
        <w:t xml:space="preserve">network may use the NAS signalling low </w:t>
      </w:r>
      <w:r>
        <w:rPr>
          <w:lang w:eastAsia="zh-CN"/>
        </w:rPr>
        <w:t>priority</w:t>
      </w:r>
      <w:r>
        <w:rPr/>
        <w:t xml:space="preserve"> indication for NAS level mobility management congestion control on a per core network node basis and APN based congestion control.</w:t>
      </w:r>
    </w:p>
    <w:p>
      <w:pPr>
        <w:pStyle w:val="Normal"/>
        <w:rPr>
          <w:lang w:eastAsia="zh-CN"/>
        </w:rPr>
      </w:pPr>
      <w:r>
        <w:rPr>
          <w:lang w:eastAsia="zh-CN"/>
        </w:rPr>
        <w:t>If the NAS signalling low priority indicat</w:t>
      </w:r>
      <w:r>
        <w:rPr>
          <w:lang w:eastAsia="zh-CN"/>
        </w:rPr>
        <w:t>ion</w:t>
      </w:r>
      <w:r>
        <w:rPr>
          <w:lang w:eastAsia="zh-CN"/>
        </w:rPr>
        <w:t xml:space="preserve"> is provided in </w:t>
      </w:r>
      <w:r>
        <w:rPr>
          <w:lang w:eastAsia="zh-CN"/>
        </w:rPr>
        <w:t>an ACTIVATE PDP CONTEXT REQUEST message</w:t>
      </w:r>
      <w:r>
        <w:rPr>
          <w:lang w:eastAsia="zh-CN"/>
        </w:rPr>
        <w:t xml:space="preserve">, the </w:t>
      </w:r>
      <w:r>
        <w:rPr>
          <w:lang w:eastAsia="zh-CN"/>
        </w:rPr>
        <w:t>SGSN</w:t>
      </w:r>
      <w:r>
        <w:rPr>
          <w:lang w:eastAsia="zh-CN"/>
        </w:rPr>
        <w:t xml:space="preserve"> store</w:t>
      </w:r>
      <w:r>
        <w:rPr>
          <w:lang w:eastAsia="zh-CN"/>
        </w:rPr>
        <w:t>s</w:t>
      </w:r>
      <w:r>
        <w:rPr>
          <w:lang w:eastAsia="zh-CN"/>
        </w:rPr>
        <w:t xml:space="preserve"> the </w:t>
      </w:r>
      <w:r>
        <w:rPr>
          <w:lang w:eastAsia="zh-CN"/>
        </w:rPr>
        <w:t>NAS signalling low priority indication</w:t>
      </w:r>
      <w:r>
        <w:rPr/>
        <w:t xml:space="preserve"> within the default PDP context activated due to this request</w:t>
      </w:r>
      <w:r>
        <w:rPr>
          <w:lang w:eastAsia="zh-CN"/>
        </w:rPr>
        <w:t>.</w:t>
      </w:r>
    </w:p>
    <w:p>
      <w:pPr>
        <w:pStyle w:val="Heading1"/>
        <w:bidi w:val="0"/>
        <w:ind w:start="1134" w:hanging="1134"/>
        <w:jc w:val="start"/>
        <w:rPr/>
      </w:pPr>
      <w:bookmarkStart w:id="22" w:name="__RefHeading___Toc502230829"/>
      <w:bookmarkEnd w:id="22"/>
      <w:r>
        <w:rPr/>
        <w:t>2</w:t>
        <w:tab/>
        <w:t>References</w:t>
      </w:r>
    </w:p>
    <w:p>
      <w:pPr>
        <w:pStyle w:val="Normal"/>
        <w:rPr/>
      </w:pPr>
      <w:r>
        <w:rPr/>
        <w:t>The following documents contain provisions which, through reference in this text, constitute provisions of the present document.</w:t>
      </w:r>
    </w:p>
    <w:p>
      <w:pPr>
        <w:pStyle w:val="ListBullet"/>
        <w:numPr>
          <w:ilvl w:val="0"/>
          <w:numId w:val="9"/>
        </w:numPr>
        <w:ind w:start="568" w:hanging="284"/>
        <w:rPr/>
      </w:pPr>
      <w:r>
        <w:rPr/>
        <w:t>References are either specific (identified by date of publication, edition number, version number, etc.) or non</w:t>
        <w:noBreakHyphen/>
        <w:t>specific.</w:t>
      </w:r>
    </w:p>
    <w:p>
      <w:pPr>
        <w:pStyle w:val="ListBullet"/>
        <w:numPr>
          <w:ilvl w:val="0"/>
          <w:numId w:val="9"/>
        </w:numPr>
        <w:ind w:start="568" w:hanging="284"/>
        <w:rPr/>
      </w:pPr>
      <w:r>
        <w:rPr/>
        <w:t>For a specific reference, subsequent revisions do not apply.</w:t>
      </w:r>
    </w:p>
    <w:p>
      <w:pPr>
        <w:pStyle w:val="ListBullet"/>
        <w:numPr>
          <w:ilvl w:val="0"/>
          <w:numId w:val="9"/>
        </w:numPr>
        <w:ind w:start="568" w:hanging="284"/>
        <w:rPr/>
      </w:pPr>
      <w:r>
        <w:rPr/>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overflowPunct w:val="true"/>
        <w:autoSpaceDE w:val="true"/>
        <w:textAlignment w:val="auto"/>
        <w:rPr>
          <w:rFonts w:ascii="Times New Roman" w:hAnsi="Times New Roman" w:cs="Times New Roman"/>
        </w:rPr>
      </w:pPr>
      <w:r>
        <w:rPr>
          <w:rFonts w:cs="Times New Roman" w:ascii="Times New Roman" w:hAnsi="Times New Roman"/>
        </w:rPr>
        <w:t>[1]</w:t>
        <w:tab/>
        <w:t>Void.</w:t>
      </w:r>
    </w:p>
    <w:p>
      <w:pPr>
        <w:pStyle w:val="EX"/>
        <w:overflowPunct w:val="true"/>
        <w:autoSpaceDE w:val="true"/>
        <w:textAlignment w:val="auto"/>
        <w:rPr>
          <w:rFonts w:ascii="Times New Roman" w:hAnsi="Times New Roman" w:cs="Times New Roman"/>
        </w:rPr>
      </w:pPr>
      <w:r>
        <w:rPr>
          <w:rFonts w:cs="Times New Roman" w:ascii="Times New Roman" w:hAnsi="Times New Roman"/>
        </w:rPr>
        <w:t>[2]</w:t>
        <w:tab/>
        <w:t>Void.</w:t>
      </w:r>
    </w:p>
    <w:p>
      <w:pPr>
        <w:pStyle w:val="EX"/>
        <w:overflowPunct w:val="true"/>
        <w:autoSpaceDE w:val="true"/>
        <w:textAlignment w:val="auto"/>
        <w:rPr/>
      </w:pPr>
      <w:r>
        <w:rPr>
          <w:rFonts w:cs="Times New Roman" w:ascii="Times New Roman" w:hAnsi="Times New Roman"/>
        </w:rPr>
        <w:t>[2a]</w:t>
        <w:tab/>
        <w:t>3GPP TR 21.905 "Vocabulary for 3GPP Specifications"</w:t>
      </w:r>
    </w:p>
    <w:p>
      <w:pPr>
        <w:pStyle w:val="EX"/>
        <w:overflowPunct w:val="true"/>
        <w:autoSpaceDE w:val="true"/>
        <w:textAlignment w:val="auto"/>
        <w:rPr/>
      </w:pPr>
      <w:r>
        <w:rPr>
          <w:rFonts w:cs="Times New Roman" w:ascii="Times New Roman" w:hAnsi="Times New Roman"/>
        </w:rPr>
        <w:t>[3]</w:t>
        <w:tab/>
        <w:t>3GPP TS 22.002: "Circuit Bearer Services (BS) supported by a Public Land Mobile Network (PLMN)".</w:t>
      </w:r>
    </w:p>
    <w:p>
      <w:pPr>
        <w:pStyle w:val="EX"/>
        <w:overflowPunct w:val="true"/>
        <w:autoSpaceDE w:val="true"/>
        <w:textAlignment w:val="auto"/>
        <w:rPr/>
      </w:pPr>
      <w:r>
        <w:rPr>
          <w:rFonts w:cs="Times New Roman" w:ascii="Times New Roman" w:hAnsi="Times New Roman"/>
        </w:rPr>
        <w:t>[4]</w:t>
        <w:tab/>
        <w:t>3GPP TS 22.003: "Teleservices supported by a Public Land Mobile Network (PLMN)".</w:t>
      </w:r>
    </w:p>
    <w:p>
      <w:pPr>
        <w:pStyle w:val="EX"/>
        <w:overflowPunct w:val="true"/>
        <w:autoSpaceDE w:val="true"/>
        <w:textAlignment w:val="auto"/>
        <w:rPr/>
      </w:pPr>
      <w:r>
        <w:rPr>
          <w:rFonts w:cs="Times New Roman" w:ascii="Times New Roman" w:hAnsi="Times New Roman"/>
        </w:rPr>
        <w:t>[5]</w:t>
        <w:tab/>
        <w:t>3GPP TS 42.009: "Security aspects".</w:t>
      </w:r>
    </w:p>
    <w:p>
      <w:pPr>
        <w:pStyle w:val="EX"/>
        <w:overflowPunct w:val="true"/>
        <w:autoSpaceDE w:val="true"/>
        <w:textAlignment w:val="auto"/>
        <w:rPr/>
      </w:pPr>
      <w:r>
        <w:rPr>
          <w:rFonts w:cs="Times New Roman" w:ascii="Times New Roman" w:hAnsi="Times New Roman"/>
        </w:rPr>
        <w:t>[5a]</w:t>
        <w:tab/>
        <w:t>3GPP TS 33.102: "3G security; Security architecture".</w:t>
      </w:r>
    </w:p>
    <w:p>
      <w:pPr>
        <w:pStyle w:val="EX"/>
        <w:overflowPunct w:val="true"/>
        <w:autoSpaceDE w:val="true"/>
        <w:textAlignment w:val="auto"/>
        <w:rPr/>
      </w:pPr>
      <w:r>
        <w:rPr>
          <w:rFonts w:cs="Times New Roman" w:ascii="Times New Roman" w:hAnsi="Times New Roman"/>
        </w:rPr>
        <w:t>[6]</w:t>
        <w:tab/>
        <w:t>Void.</w:t>
      </w:r>
    </w:p>
    <w:p>
      <w:pPr>
        <w:pStyle w:val="EX"/>
        <w:overflowPunct w:val="true"/>
        <w:autoSpaceDE w:val="true"/>
        <w:textAlignment w:val="auto"/>
        <w:rPr/>
      </w:pPr>
      <w:r>
        <w:rPr>
          <w:rFonts w:cs="Times New Roman" w:ascii="Times New Roman" w:hAnsi="Times New Roman"/>
        </w:rPr>
        <w:t>[7]</w:t>
        <w:tab/>
        <w:t>3GPP TS 42.017: "Subscriber Identity Modules (SIM); Functional characteristics".</w:t>
      </w:r>
    </w:p>
    <w:p>
      <w:pPr>
        <w:pStyle w:val="EX"/>
        <w:overflowPunct w:val="true"/>
        <w:autoSpaceDE w:val="true"/>
        <w:textAlignment w:val="auto"/>
        <w:rPr/>
      </w:pPr>
      <w:r>
        <w:rPr>
          <w:rFonts w:cs="Times New Roman" w:ascii="Times New Roman" w:hAnsi="Times New Roman"/>
        </w:rPr>
        <w:t>[8]</w:t>
        <w:tab/>
        <w:t>3GPP TS 22.101: "Service aspects; Service principles".</w:t>
      </w:r>
    </w:p>
    <w:p>
      <w:pPr>
        <w:pStyle w:val="EX"/>
        <w:overflowPunct w:val="true"/>
        <w:autoSpaceDE w:val="true"/>
        <w:textAlignment w:val="auto"/>
        <w:rPr/>
      </w:pPr>
      <w:r>
        <w:rPr>
          <w:rFonts w:cs="Times New Roman" w:ascii="Times New Roman" w:hAnsi="Times New Roman"/>
        </w:rPr>
        <w:t>[8a]</w:t>
        <w:tab/>
        <w:t>3GPP TS 22.001: "Principles of circuit telecommunication services supported by a Public Land Mobile Network (PLMN)".</w:t>
      </w:r>
    </w:p>
    <w:p>
      <w:pPr>
        <w:pStyle w:val="EX"/>
        <w:overflowPunct w:val="true"/>
        <w:autoSpaceDE w:val="true"/>
        <w:textAlignment w:val="auto"/>
        <w:rPr/>
      </w:pPr>
      <w:r>
        <w:rPr>
          <w:rFonts w:cs="Times New Roman" w:ascii="Times New Roman" w:hAnsi="Times New Roman"/>
        </w:rPr>
        <w:t>[8b]</w:t>
        <w:tab/>
        <w:t>3GPP TS 23.038: "Alphabets and language-specific information".</w:t>
      </w:r>
    </w:p>
    <w:p>
      <w:pPr>
        <w:pStyle w:val="EX"/>
        <w:overflowPunct w:val="true"/>
        <w:autoSpaceDE w:val="true"/>
        <w:textAlignment w:val="auto"/>
        <w:rPr/>
      </w:pPr>
      <w:r>
        <w:rPr>
          <w:rFonts w:cs="Times New Roman" w:ascii="Times New Roman" w:hAnsi="Times New Roman"/>
        </w:rPr>
        <w:t>[9]</w:t>
        <w:tab/>
        <w:t>3GPP TS 23.101: "General UMTS Architecture".</w:t>
      </w:r>
    </w:p>
    <w:p>
      <w:pPr>
        <w:pStyle w:val="EX"/>
        <w:overflowPunct w:val="true"/>
        <w:autoSpaceDE w:val="true"/>
        <w:textAlignment w:val="auto"/>
        <w:rPr/>
      </w:pPr>
      <w:r>
        <w:rPr>
          <w:rFonts w:cs="Times New Roman" w:ascii="Times New Roman" w:hAnsi="Times New Roman"/>
        </w:rPr>
        <w:t>[9a]</w:t>
        <w:tab/>
        <w:t>3GPP TS 23.108: "Mobile radio interface layer 3 specification core network protocols; Stage 2 (structured procedures)".</w:t>
      </w:r>
    </w:p>
    <w:p>
      <w:pPr>
        <w:pStyle w:val="EX"/>
        <w:overflowPunct w:val="true"/>
        <w:autoSpaceDE w:val="true"/>
        <w:textAlignment w:val="auto"/>
        <w:rPr/>
      </w:pPr>
      <w:r>
        <w:rPr>
          <w:rFonts w:cs="Times New Roman" w:ascii="Times New Roman" w:hAnsi="Times New Roman"/>
        </w:rPr>
        <w:t>[10]</w:t>
        <w:tab/>
        <w:t>3GPP TS 23.003: "Numbering, addressing and identification".</w:t>
      </w:r>
    </w:p>
    <w:p>
      <w:pPr>
        <w:pStyle w:val="EX"/>
        <w:overflowPunct w:val="true"/>
        <w:autoSpaceDE w:val="true"/>
        <w:textAlignment w:val="auto"/>
        <w:rPr/>
      </w:pPr>
      <w:r>
        <w:rPr>
          <w:rFonts w:cs="Times New Roman" w:ascii="Times New Roman" w:hAnsi="Times New Roman"/>
        </w:rPr>
        <w:t>[11]</w:t>
        <w:tab/>
        <w:t>Void.</w:t>
      </w:r>
    </w:p>
    <w:p>
      <w:pPr>
        <w:pStyle w:val="EX"/>
        <w:overflowPunct w:val="true"/>
        <w:autoSpaceDE w:val="true"/>
        <w:textAlignment w:val="auto"/>
        <w:rPr/>
      </w:pPr>
      <w:r>
        <w:rPr>
          <w:rFonts w:cs="Times New Roman" w:ascii="Times New Roman" w:hAnsi="Times New Roman"/>
        </w:rPr>
        <w:t>[12]</w:t>
        <w:tab/>
        <w:t>3GPP TS 23.014: "Support of Dual Tone Multi-Frequency (DTMF) signalling".</w:t>
      </w:r>
    </w:p>
    <w:p>
      <w:pPr>
        <w:pStyle w:val="EX"/>
        <w:overflowPunct w:val="true"/>
        <w:autoSpaceDE w:val="true"/>
        <w:textAlignment w:val="auto"/>
        <w:rPr/>
      </w:pPr>
      <w:r>
        <w:rPr>
          <w:rFonts w:cs="Times New Roman" w:ascii="Times New Roman" w:hAnsi="Times New Roman"/>
        </w:rPr>
        <w:t>[12a]</w:t>
        <w:tab/>
        <w:t>ETSI ES 201 235-2, v1.2.1: "Specification of Dual Tone Multi-Frequency (DTMF); Transmitters and Receivers; Part 2: Transmitters".</w:t>
      </w:r>
    </w:p>
    <w:p>
      <w:pPr>
        <w:pStyle w:val="EX"/>
        <w:overflowPunct w:val="true"/>
        <w:autoSpaceDE w:val="true"/>
        <w:textAlignment w:val="auto"/>
        <w:rPr/>
      </w:pPr>
      <w:r>
        <w:rPr>
          <w:rFonts w:cs="Times New Roman" w:ascii="Times New Roman" w:hAnsi="Times New Roman"/>
        </w:rPr>
        <w:t>[13]</w:t>
        <w:tab/>
        <w:t>3GPP TS 43.020: "Security-related network functions".</w:t>
      </w:r>
    </w:p>
    <w:p>
      <w:pPr>
        <w:pStyle w:val="EX"/>
        <w:overflowPunct w:val="true"/>
        <w:autoSpaceDE w:val="true"/>
        <w:textAlignment w:val="auto"/>
        <w:rPr/>
      </w:pPr>
      <w:r>
        <w:rPr>
          <w:rFonts w:cs="Times New Roman" w:ascii="Times New Roman" w:hAnsi="Times New Roman"/>
        </w:rPr>
        <w:t>[14]</w:t>
        <w:tab/>
        <w:t>3GPP TS 23.122: "Non-Access-Stratum functions related to Mobile Station (MS) in idle mode".</w:t>
      </w:r>
    </w:p>
    <w:p>
      <w:pPr>
        <w:pStyle w:val="EX"/>
        <w:overflowPunct w:val="true"/>
        <w:autoSpaceDE w:val="true"/>
        <w:textAlignment w:val="auto"/>
        <w:rPr/>
      </w:pPr>
      <w:r>
        <w:rPr>
          <w:rFonts w:cs="Times New Roman" w:ascii="Times New Roman" w:hAnsi="Times New Roman"/>
        </w:rPr>
        <w:t>[15]</w:t>
        <w:tab/>
        <w:t>3GPP TS 24.002: "GSM-UMTS Public Land Mobile Network (PLMN) access reference configuration".</w:t>
      </w:r>
    </w:p>
    <w:p>
      <w:pPr>
        <w:pStyle w:val="EX"/>
        <w:overflowPunct w:val="true"/>
        <w:autoSpaceDE w:val="true"/>
        <w:textAlignment w:val="auto"/>
        <w:rPr/>
      </w:pPr>
      <w:r>
        <w:rPr>
          <w:rFonts w:cs="Times New Roman" w:ascii="Times New Roman" w:hAnsi="Times New Roman"/>
        </w:rPr>
        <w:t>[16]</w:t>
        <w:tab/>
        <w:t>3GPP TS 44.003: "Mobile Station - Base Station System (MS - BSS) interface; Channel structures and access capabilities".</w:t>
      </w:r>
    </w:p>
    <w:p>
      <w:pPr>
        <w:pStyle w:val="EX"/>
        <w:overflowPunct w:val="true"/>
        <w:autoSpaceDE w:val="true"/>
        <w:textAlignment w:val="auto"/>
        <w:rPr/>
      </w:pPr>
      <w:r>
        <w:rPr>
          <w:rFonts w:cs="Times New Roman" w:ascii="Times New Roman" w:hAnsi="Times New Roman"/>
        </w:rPr>
        <w:t>[17]</w:t>
        <w:tab/>
        <w:t>Void.</w:t>
      </w:r>
    </w:p>
    <w:p>
      <w:pPr>
        <w:pStyle w:val="EX"/>
        <w:overflowPunct w:val="true"/>
        <w:autoSpaceDE w:val="true"/>
        <w:textAlignment w:val="auto"/>
        <w:rPr/>
      </w:pPr>
      <w:r>
        <w:rPr>
          <w:rFonts w:cs="Times New Roman" w:ascii="Times New Roman" w:hAnsi="Times New Roman"/>
        </w:rPr>
        <w:t>[18]</w:t>
        <w:tab/>
        <w:t>3GPP TS 44.005: "Data Link (DL) layer; General aspects".</w:t>
      </w:r>
    </w:p>
    <w:p>
      <w:pPr>
        <w:pStyle w:val="EX"/>
        <w:overflowPunct w:val="true"/>
        <w:autoSpaceDE w:val="true"/>
        <w:textAlignment w:val="auto"/>
        <w:rPr/>
      </w:pPr>
      <w:r>
        <w:rPr>
          <w:rFonts w:cs="Times New Roman" w:ascii="Times New Roman" w:hAnsi="Times New Roman"/>
        </w:rPr>
        <w:t>[19]</w:t>
        <w:tab/>
        <w:t>3GPP TS 44.006: "Mobile Station - Base Station System (MS - BSS) interface; Data Link (DL) layer specification".</w:t>
      </w:r>
    </w:p>
    <w:p>
      <w:pPr>
        <w:pStyle w:val="EX"/>
        <w:overflowPunct w:val="true"/>
        <w:autoSpaceDE w:val="true"/>
        <w:textAlignment w:val="auto"/>
        <w:rPr/>
      </w:pPr>
      <w:r>
        <w:rPr>
          <w:rFonts w:cs="Times New Roman" w:ascii="Times New Roman" w:hAnsi="Times New Roman"/>
        </w:rPr>
        <w:t>[19a]</w:t>
        <w:tab/>
        <w:t>3GPP TS 25.321: "Medium Access Control (MAC) protocol specification".</w:t>
      </w:r>
    </w:p>
    <w:p>
      <w:pPr>
        <w:pStyle w:val="EX"/>
        <w:overflowPunct w:val="true"/>
        <w:autoSpaceDE w:val="true"/>
        <w:textAlignment w:val="auto"/>
        <w:rPr/>
      </w:pPr>
      <w:r>
        <w:rPr>
          <w:rFonts w:cs="Times New Roman" w:ascii="Times New Roman" w:hAnsi="Times New Roman"/>
        </w:rPr>
        <w:t>[19b]</w:t>
        <w:tab/>
        <w:t>3GPP TS 25.322: "Radio Link Control (RLC) protocol specification".</w:t>
      </w:r>
    </w:p>
    <w:p>
      <w:pPr>
        <w:pStyle w:val="EX"/>
        <w:overflowPunct w:val="true"/>
        <w:autoSpaceDE w:val="true"/>
        <w:textAlignment w:val="auto"/>
        <w:rPr/>
      </w:pPr>
      <w:r>
        <w:rPr>
          <w:rFonts w:cs="Times New Roman" w:ascii="Times New Roman" w:hAnsi="Times New Roman"/>
        </w:rPr>
        <w:t>[19c]</w:t>
        <w:tab/>
        <w:t>3GPP TS 25.413: "UTRAN Iu interface RANAP signalling".</w:t>
      </w:r>
    </w:p>
    <w:p>
      <w:pPr>
        <w:pStyle w:val="EX"/>
        <w:overflowPunct w:val="true"/>
        <w:autoSpaceDE w:val="true"/>
        <w:textAlignment w:val="auto"/>
        <w:rPr/>
      </w:pPr>
      <w:r>
        <w:rPr>
          <w:rFonts w:cs="Times New Roman" w:ascii="Times New Roman" w:hAnsi="Times New Roman"/>
        </w:rPr>
        <w:t>[20]</w:t>
        <w:tab/>
        <w:t>3GPP TS 24.007: "Mobile radio interface signalling layer 3; General aspects".</w:t>
      </w:r>
    </w:p>
    <w:p>
      <w:pPr>
        <w:pStyle w:val="EX"/>
        <w:overflowPunct w:val="true"/>
        <w:autoSpaceDE w:val="true"/>
        <w:textAlignment w:val="auto"/>
        <w:rPr/>
      </w:pPr>
      <w:r>
        <w:rPr>
          <w:rFonts w:cs="Times New Roman" w:ascii="Times New Roman" w:hAnsi="Times New Roman"/>
        </w:rPr>
        <w:t>[21]</w:t>
        <w:tab/>
        <w:t>3GPP TS 24.010: "Mobile radio interface layer 3; Supplementary services specification; General aspects".</w:t>
      </w:r>
    </w:p>
    <w:p>
      <w:pPr>
        <w:pStyle w:val="EX"/>
        <w:overflowPunct w:val="true"/>
        <w:autoSpaceDE w:val="true"/>
        <w:textAlignment w:val="auto"/>
        <w:rPr/>
      </w:pPr>
      <w:r>
        <w:rPr>
          <w:rFonts w:cs="Times New Roman" w:ascii="Times New Roman" w:hAnsi="Times New Roman"/>
        </w:rPr>
        <w:t>[22]</w:t>
        <w:tab/>
        <w:t>3GPP TS 24.011: "Point-to-Point (PP) Short Message Service (SMS) support on mobile radio interface".</w:t>
      </w:r>
    </w:p>
    <w:p>
      <w:pPr>
        <w:pStyle w:val="EX"/>
        <w:overflowPunct w:val="true"/>
        <w:autoSpaceDE w:val="true"/>
        <w:textAlignment w:val="auto"/>
        <w:rPr/>
      </w:pPr>
      <w:r>
        <w:rPr>
          <w:rFonts w:cs="Times New Roman" w:ascii="Times New Roman" w:hAnsi="Times New Roman"/>
        </w:rPr>
        <w:t>[23]</w:t>
        <w:tab/>
        <w:t>3GPP TS 24.012: "Short Message Service Cell Broadcast (SMSCB) support on the mobile radio interface".</w:t>
      </w:r>
    </w:p>
    <w:p>
      <w:pPr>
        <w:pStyle w:val="EX"/>
        <w:overflowPunct w:val="true"/>
        <w:autoSpaceDE w:val="true"/>
        <w:textAlignment w:val="auto"/>
        <w:rPr/>
      </w:pPr>
      <w:r>
        <w:rPr>
          <w:rFonts w:cs="Times New Roman" w:ascii="Times New Roman" w:hAnsi="Times New Roman"/>
        </w:rPr>
        <w:t>[23a]</w:t>
        <w:tab/>
        <w:t>3GPP TS 44.071: "Location Services (LCS); Mobile radio interface layer 3 specification."</w:t>
      </w:r>
    </w:p>
    <w:p>
      <w:pPr>
        <w:pStyle w:val="EX"/>
        <w:overflowPunct w:val="true"/>
        <w:autoSpaceDE w:val="true"/>
        <w:textAlignment w:val="auto"/>
        <w:rPr/>
      </w:pPr>
      <w:r>
        <w:rPr>
          <w:rFonts w:cs="Times New Roman" w:ascii="Times New Roman" w:hAnsi="Times New Roman"/>
        </w:rPr>
        <w:t>[23b]</w:t>
        <w:tab/>
        <w:t>3GPP TS 44.031 "Location Services LCS); Mobile Station (MS) - Serving Mobile Location Centre (SMLC); Radio Resource LCS Protocol (RRLP)".</w:t>
      </w:r>
    </w:p>
    <w:p>
      <w:pPr>
        <w:pStyle w:val="EX"/>
        <w:overflowPunct w:val="true"/>
        <w:autoSpaceDE w:val="true"/>
        <w:textAlignment w:val="auto"/>
        <w:rPr/>
      </w:pPr>
      <w:r>
        <w:rPr>
          <w:rFonts w:cs="Times New Roman" w:ascii="Times New Roman" w:hAnsi="Times New Roman"/>
        </w:rPr>
        <w:t>[23c]</w:t>
        <w:tab/>
        <w:t>3GPP TS 25.331: "Radio Resource Control (RRC) protocol specification"</w:t>
      </w:r>
    </w:p>
    <w:p>
      <w:pPr>
        <w:pStyle w:val="EX"/>
        <w:overflowPunct w:val="true"/>
        <w:autoSpaceDE w:val="true"/>
        <w:textAlignment w:val="auto"/>
        <w:rPr/>
      </w:pPr>
      <w:r>
        <w:rPr>
          <w:rFonts w:cs="Times New Roman" w:ascii="Times New Roman" w:hAnsi="Times New Roman"/>
        </w:rPr>
        <w:t>[24]</w:t>
        <w:tab/>
        <w:t>3GPP TS 24.080: "Mobile radio Layer 3 supplementary service specification; Formats and coding".</w:t>
      </w:r>
    </w:p>
    <w:p>
      <w:pPr>
        <w:pStyle w:val="EX"/>
        <w:overflowPunct w:val="true"/>
        <w:autoSpaceDE w:val="true"/>
        <w:textAlignment w:val="auto"/>
        <w:rPr/>
      </w:pPr>
      <w:r>
        <w:rPr>
          <w:rFonts w:cs="Times New Roman" w:ascii="Times New Roman" w:hAnsi="Times New Roman"/>
        </w:rPr>
        <w:t>[25]</w:t>
        <w:tab/>
        <w:t>3GPP TS 24.081: "Line identification supplementary services; Stage 3".</w:t>
      </w:r>
    </w:p>
    <w:p>
      <w:pPr>
        <w:pStyle w:val="EX"/>
        <w:overflowPunct w:val="true"/>
        <w:autoSpaceDE w:val="true"/>
        <w:textAlignment w:val="auto"/>
        <w:rPr/>
      </w:pPr>
      <w:r>
        <w:rPr>
          <w:rFonts w:cs="Times New Roman" w:ascii="Times New Roman" w:hAnsi="Times New Roman"/>
        </w:rPr>
        <w:t>[26]</w:t>
        <w:tab/>
        <w:t>Void.</w:t>
      </w:r>
    </w:p>
    <w:p>
      <w:pPr>
        <w:pStyle w:val="EX"/>
        <w:overflowPunct w:val="true"/>
        <w:autoSpaceDE w:val="true"/>
        <w:textAlignment w:val="auto"/>
        <w:rPr/>
      </w:pPr>
      <w:r>
        <w:rPr>
          <w:rFonts w:cs="Times New Roman" w:ascii="Times New Roman" w:hAnsi="Times New Roman"/>
        </w:rPr>
        <w:t>[27]</w:t>
        <w:tab/>
        <w:t>3GPP TS 24.083: "Call Waiting (CW) and Call Hold (HOLD) supplementary services; Stage 3".</w:t>
      </w:r>
    </w:p>
    <w:p>
      <w:pPr>
        <w:pStyle w:val="EX"/>
        <w:overflowPunct w:val="true"/>
        <w:autoSpaceDE w:val="true"/>
        <w:textAlignment w:val="auto"/>
        <w:rPr/>
      </w:pPr>
      <w:r>
        <w:rPr>
          <w:rFonts w:cs="Times New Roman" w:ascii="Times New Roman" w:hAnsi="Times New Roman"/>
        </w:rPr>
        <w:t>[28]</w:t>
        <w:tab/>
        <w:t>3GPP TS 24.084: "MultiParty (MPTY) supplementary services; Stage 3".</w:t>
      </w:r>
    </w:p>
    <w:p>
      <w:pPr>
        <w:pStyle w:val="EX"/>
        <w:overflowPunct w:val="true"/>
        <w:autoSpaceDE w:val="true"/>
        <w:textAlignment w:val="auto"/>
        <w:rPr/>
      </w:pPr>
      <w:r>
        <w:rPr>
          <w:rFonts w:cs="Times New Roman" w:ascii="Times New Roman" w:hAnsi="Times New Roman"/>
        </w:rPr>
        <w:t>[29]</w:t>
        <w:tab/>
        <w:t>Void.</w:t>
      </w:r>
    </w:p>
    <w:p>
      <w:pPr>
        <w:pStyle w:val="EX"/>
        <w:overflowPunct w:val="true"/>
        <w:autoSpaceDE w:val="true"/>
        <w:textAlignment w:val="auto"/>
        <w:rPr/>
      </w:pPr>
      <w:r>
        <w:rPr>
          <w:rFonts w:cs="Times New Roman" w:ascii="Times New Roman" w:hAnsi="Times New Roman"/>
        </w:rPr>
        <w:t>[30]</w:t>
        <w:tab/>
        <w:t>Void.</w:t>
      </w:r>
    </w:p>
    <w:p>
      <w:pPr>
        <w:pStyle w:val="EX"/>
        <w:overflowPunct w:val="true"/>
        <w:autoSpaceDE w:val="true"/>
        <w:textAlignment w:val="auto"/>
        <w:rPr/>
      </w:pPr>
      <w:r>
        <w:rPr>
          <w:rFonts w:cs="Times New Roman" w:ascii="Times New Roman" w:hAnsi="Times New Roman"/>
        </w:rPr>
        <w:t>[31]</w:t>
        <w:tab/>
        <w:t>Void.</w:t>
      </w:r>
    </w:p>
    <w:p>
      <w:pPr>
        <w:pStyle w:val="EX"/>
        <w:overflowPunct w:val="true"/>
        <w:autoSpaceDE w:val="true"/>
        <w:textAlignment w:val="auto"/>
        <w:rPr/>
      </w:pPr>
      <w:r>
        <w:rPr>
          <w:rFonts w:cs="Times New Roman" w:ascii="Times New Roman" w:hAnsi="Times New Roman"/>
        </w:rPr>
        <w:t>[32]</w:t>
        <w:tab/>
        <w:t>3GPP TS 45.002: "Multiplexing and multiple access on the radio path".</w:t>
      </w:r>
    </w:p>
    <w:p>
      <w:pPr>
        <w:pStyle w:val="EX"/>
        <w:overflowPunct w:val="true"/>
        <w:autoSpaceDE w:val="true"/>
        <w:textAlignment w:val="auto"/>
        <w:rPr/>
      </w:pPr>
      <w:r>
        <w:rPr>
          <w:rFonts w:cs="Times New Roman" w:ascii="Times New Roman" w:hAnsi="Times New Roman"/>
        </w:rPr>
        <w:t>[33]</w:t>
        <w:tab/>
        <w:t>3GPP TS 45.005: "Radio transmission and reception".</w:t>
      </w:r>
    </w:p>
    <w:p>
      <w:pPr>
        <w:pStyle w:val="EX"/>
        <w:overflowPunct w:val="true"/>
        <w:autoSpaceDE w:val="true"/>
        <w:textAlignment w:val="auto"/>
        <w:rPr/>
      </w:pPr>
      <w:r>
        <w:rPr>
          <w:rFonts w:cs="Times New Roman" w:ascii="Times New Roman" w:hAnsi="Times New Roman"/>
        </w:rPr>
        <w:t>[34]</w:t>
        <w:tab/>
        <w:t>3GPP TS 45.008: "Radio subsystem link control".</w:t>
      </w:r>
    </w:p>
    <w:p>
      <w:pPr>
        <w:pStyle w:val="EX"/>
        <w:overflowPunct w:val="true"/>
        <w:autoSpaceDE w:val="true"/>
        <w:textAlignment w:val="auto"/>
        <w:rPr/>
      </w:pPr>
      <w:r>
        <w:rPr>
          <w:rFonts w:cs="Times New Roman" w:ascii="Times New Roman" w:hAnsi="Times New Roman"/>
        </w:rPr>
        <w:t>[35]</w:t>
        <w:tab/>
        <w:t>Void.</w:t>
      </w:r>
    </w:p>
    <w:p>
      <w:pPr>
        <w:pStyle w:val="EX"/>
        <w:overflowPunct w:val="true"/>
        <w:autoSpaceDE w:val="true"/>
        <w:textAlignment w:val="auto"/>
        <w:rPr/>
      </w:pPr>
      <w:r>
        <w:rPr>
          <w:rFonts w:cs="Times New Roman" w:ascii="Times New Roman" w:hAnsi="Times New Roman"/>
        </w:rPr>
        <w:t>[36]</w:t>
        <w:tab/>
        <w:t>3GPP TS 27.001: "General on Terminal Adaptation Functions (TAF) for Mobile Stations (MS)".</w:t>
      </w:r>
    </w:p>
    <w:p>
      <w:pPr>
        <w:pStyle w:val="EX"/>
        <w:overflowPunct w:val="true"/>
        <w:autoSpaceDE w:val="true"/>
        <w:textAlignment w:val="auto"/>
        <w:rPr/>
      </w:pPr>
      <w:r>
        <w:rPr>
          <w:rFonts w:cs="Times New Roman" w:ascii="Times New Roman" w:hAnsi="Times New Roman"/>
        </w:rPr>
        <w:t>[36a]</w:t>
        <w:tab/>
        <w:t>3GPP TS 27.060: "Mobile Station (MS) supporting Packet Switched Services ".</w:t>
      </w:r>
    </w:p>
    <w:p>
      <w:pPr>
        <w:pStyle w:val="EX"/>
        <w:overflowPunct w:val="true"/>
        <w:autoSpaceDE w:val="true"/>
        <w:textAlignment w:val="auto"/>
        <w:rPr/>
      </w:pPr>
      <w:r>
        <w:rPr>
          <w:rFonts w:cs="Times New Roman" w:ascii="Times New Roman" w:hAnsi="Times New Roman"/>
        </w:rPr>
        <w:t>[37]</w:t>
        <w:tab/>
        <w:t>3GPP TS 29.002: "Mobile Application Part (MAP) specification".</w:t>
      </w:r>
    </w:p>
    <w:p>
      <w:pPr>
        <w:pStyle w:val="EX"/>
        <w:overflowPunct w:val="true"/>
        <w:autoSpaceDE w:val="true"/>
        <w:textAlignment w:val="auto"/>
        <w:rPr/>
      </w:pPr>
      <w:r>
        <w:rPr>
          <w:rFonts w:cs="Times New Roman" w:ascii="Times New Roman" w:hAnsi="Times New Roman"/>
        </w:rPr>
        <w:t>[38]</w:t>
        <w:tab/>
        <w:t>3GPP TS 29.007: "General requirements on interworking between the Public Land Mobile Network (PLMN) and the Integrated Services Digital Network (ISDN) or Public Switched Telephone Network (PSTN)".</w:t>
      </w:r>
    </w:p>
    <w:p>
      <w:pPr>
        <w:pStyle w:val="EX"/>
        <w:overflowPunct w:val="true"/>
        <w:autoSpaceDE w:val="true"/>
        <w:textAlignment w:val="auto"/>
        <w:rPr/>
      </w:pPr>
      <w:r>
        <w:rPr>
          <w:rFonts w:cs="Times New Roman" w:ascii="Times New Roman" w:hAnsi="Times New Roman"/>
        </w:rPr>
        <w:t>[39]</w:t>
        <w:tab/>
        <w:t>3GPP TS 51.010: "Mobile Station (MS) conformance specification".</w:t>
      </w:r>
    </w:p>
    <w:p>
      <w:pPr>
        <w:pStyle w:val="EX"/>
        <w:overflowPunct w:val="true"/>
        <w:autoSpaceDE w:val="true"/>
        <w:textAlignment w:val="auto"/>
        <w:rPr/>
      </w:pPr>
      <w:r>
        <w:rPr>
          <w:rFonts w:cs="Times New Roman" w:ascii="Times New Roman" w:hAnsi="Times New Roman"/>
        </w:rPr>
        <w:t>[40]</w:t>
        <w:tab/>
        <w:t>Void.</w:t>
      </w:r>
    </w:p>
    <w:p>
      <w:pPr>
        <w:pStyle w:val="EX"/>
        <w:overflowPunct w:val="true"/>
        <w:autoSpaceDE w:val="true"/>
        <w:textAlignment w:val="auto"/>
        <w:rPr/>
      </w:pPr>
      <w:r>
        <w:rPr>
          <w:rFonts w:cs="Times New Roman" w:ascii="Times New Roman" w:hAnsi="Times New Roman"/>
        </w:rPr>
        <w:t>[41]</w:t>
        <w:tab/>
        <w:t>ISO/IEC 646 (1991): "Information technology - ISO 7-bit coded character set for information interchange".</w:t>
      </w:r>
    </w:p>
    <w:p>
      <w:pPr>
        <w:pStyle w:val="EX"/>
        <w:overflowPunct w:val="true"/>
        <w:autoSpaceDE w:val="true"/>
        <w:textAlignment w:val="auto"/>
        <w:rPr/>
      </w:pPr>
      <w:r>
        <w:rPr>
          <w:rFonts w:cs="Times New Roman" w:ascii="Times New Roman" w:hAnsi="Times New Roman"/>
        </w:rPr>
        <w:t>[42]</w:t>
        <w:tab/>
        <w:t>ISO/IEC 6429: "Information technology - Control functions for coded character sets".</w:t>
      </w:r>
    </w:p>
    <w:p>
      <w:pPr>
        <w:pStyle w:val="EX"/>
        <w:overflowPunct w:val="true"/>
        <w:autoSpaceDE w:val="true"/>
        <w:textAlignment w:val="auto"/>
        <w:rPr/>
      </w:pPr>
      <w:r>
        <w:rPr>
          <w:rFonts w:cs="Times New Roman" w:ascii="Times New Roman" w:hAnsi="Times New Roman"/>
        </w:rPr>
        <w:t>[43]</w:t>
        <w:tab/>
        <w:t>ISO 8348 (1987): "Information technology -- Open Systems Interconnection -- Network Service Definition".</w:t>
      </w:r>
    </w:p>
    <w:p>
      <w:pPr>
        <w:pStyle w:val="EX"/>
        <w:overflowPunct w:val="true"/>
        <w:autoSpaceDE w:val="true"/>
        <w:textAlignment w:val="auto"/>
        <w:rPr/>
      </w:pPr>
      <w:r>
        <w:rPr>
          <w:rFonts w:cs="Times New Roman" w:ascii="Times New Roman" w:hAnsi="Times New Roman"/>
        </w:rPr>
        <w:t>[44]</w:t>
        <w:tab/>
        <w:t>ITU-T Recommendation E.163: "Numbering plan for the international telephone service".</w:t>
      </w:r>
    </w:p>
    <w:p>
      <w:pPr>
        <w:pStyle w:val="EX"/>
        <w:overflowPunct w:val="true"/>
        <w:autoSpaceDE w:val="true"/>
        <w:textAlignment w:val="auto"/>
        <w:rPr/>
      </w:pPr>
      <w:r>
        <w:rPr>
          <w:rFonts w:cs="Times New Roman" w:ascii="Times New Roman" w:hAnsi="Times New Roman"/>
        </w:rPr>
        <w:t>[45]</w:t>
        <w:tab/>
        <w:t>ITU-T Recommendation E.164: "The international public telecommunication numbering plan".</w:t>
      </w:r>
    </w:p>
    <w:p>
      <w:pPr>
        <w:pStyle w:val="EX"/>
        <w:overflowPunct w:val="true"/>
        <w:autoSpaceDE w:val="true"/>
        <w:textAlignment w:val="auto"/>
        <w:rPr/>
      </w:pPr>
      <w:r>
        <w:rPr>
          <w:rFonts w:cs="Times New Roman" w:ascii="Times New Roman" w:hAnsi="Times New Roman"/>
        </w:rPr>
        <w:t>[46]</w:t>
        <w:tab/>
        <w:t>ITU-T Recommendation E.212: "The international identification plan for mobile terminals and mobile users".</w:t>
      </w:r>
    </w:p>
    <w:p>
      <w:pPr>
        <w:pStyle w:val="EX"/>
        <w:overflowPunct w:val="true"/>
        <w:autoSpaceDE w:val="true"/>
        <w:textAlignment w:val="auto"/>
        <w:rPr/>
      </w:pPr>
      <w:r>
        <w:rPr>
          <w:rFonts w:cs="Times New Roman" w:ascii="Times New Roman" w:hAnsi="Times New Roman"/>
        </w:rPr>
        <w:t>[47]</w:t>
        <w:tab/>
        <w:t>ITU-T Recommendation F.69 (1993): "The international telex service - Service and operational provisions of telex destination codes and telex network identification codes".</w:t>
      </w:r>
    </w:p>
    <w:p>
      <w:pPr>
        <w:pStyle w:val="EX"/>
        <w:overflowPunct w:val="true"/>
        <w:autoSpaceDE w:val="true"/>
        <w:textAlignment w:val="auto"/>
        <w:rPr/>
      </w:pPr>
      <w:r>
        <w:rPr>
          <w:rFonts w:cs="Times New Roman" w:ascii="Times New Roman" w:hAnsi="Times New Roman"/>
        </w:rPr>
        <w:t>[48]</w:t>
        <w:tab/>
        <w:t>ITU-T Recommendation I.330: "ISDN numbering and addressing principles".</w:t>
      </w:r>
    </w:p>
    <w:p>
      <w:pPr>
        <w:pStyle w:val="EX"/>
        <w:overflowPunct w:val="true"/>
        <w:autoSpaceDE w:val="true"/>
        <w:textAlignment w:val="auto"/>
        <w:rPr/>
      </w:pPr>
      <w:r>
        <w:rPr>
          <w:rFonts w:cs="Times New Roman" w:ascii="Times New Roman" w:hAnsi="Times New Roman"/>
        </w:rPr>
        <w:t>[49]</w:t>
        <w:tab/>
        <w:t>ITU-T Recommendation I.440 (1989): "ISDN user-network interface data link layer - General aspects".</w:t>
      </w:r>
    </w:p>
    <w:p>
      <w:pPr>
        <w:pStyle w:val="EX"/>
        <w:overflowPunct w:val="true"/>
        <w:autoSpaceDE w:val="true"/>
        <w:textAlignment w:val="auto"/>
        <w:rPr/>
      </w:pPr>
      <w:r>
        <w:rPr>
          <w:rFonts w:cs="Times New Roman" w:ascii="Times New Roman" w:hAnsi="Times New Roman"/>
        </w:rPr>
        <w:t>[50]</w:t>
        <w:tab/>
        <w:t>ITU-T Recommendation I.450 (1989): "ISDN user-network interface layer 3 General aspects".</w:t>
      </w:r>
    </w:p>
    <w:p>
      <w:pPr>
        <w:pStyle w:val="EX"/>
        <w:overflowPunct w:val="true"/>
        <w:autoSpaceDE w:val="true"/>
        <w:textAlignment w:val="auto"/>
        <w:rPr/>
      </w:pPr>
      <w:r>
        <w:rPr>
          <w:rFonts w:cs="Times New Roman" w:ascii="Times New Roman" w:hAnsi="Times New Roman"/>
        </w:rPr>
        <w:t>[51]</w:t>
        <w:tab/>
        <w:t>ITU-T Recommendation I.500 (1993): "General structure of the ISDN interworking recommendations".</w:t>
      </w:r>
    </w:p>
    <w:p>
      <w:pPr>
        <w:pStyle w:val="EX"/>
        <w:overflowPunct w:val="true"/>
        <w:autoSpaceDE w:val="true"/>
        <w:textAlignment w:val="auto"/>
        <w:rPr/>
      </w:pPr>
      <w:r>
        <w:rPr>
          <w:rFonts w:cs="Times New Roman" w:ascii="Times New Roman" w:hAnsi="Times New Roman"/>
        </w:rPr>
        <w:t>[52]</w:t>
        <w:tab/>
        <w:t>ITU-T Recommendation T.50: "International Reference Alphabet (IRA) (Formerly International Alphabet No. 5 or IA5) - Information technology - 7-bit coded character set for information interchange".</w:t>
      </w:r>
    </w:p>
    <w:p>
      <w:pPr>
        <w:pStyle w:val="EX"/>
        <w:overflowPunct w:val="true"/>
        <w:autoSpaceDE w:val="true"/>
        <w:textAlignment w:val="auto"/>
        <w:rPr/>
      </w:pPr>
      <w:r>
        <w:rPr>
          <w:rFonts w:cs="Times New Roman" w:ascii="Times New Roman" w:hAnsi="Times New Roman"/>
        </w:rPr>
        <w:t>[53]</w:t>
        <w:tab/>
        <w:t>ITU Recommendation Q.931: ISDN user-network interface layer 3 specification for basic control".</w:t>
      </w:r>
    </w:p>
    <w:p>
      <w:pPr>
        <w:pStyle w:val="EX"/>
        <w:overflowPunct w:val="true"/>
        <w:autoSpaceDE w:val="true"/>
        <w:textAlignment w:val="auto"/>
        <w:rPr/>
      </w:pPr>
      <w:r>
        <w:rPr>
          <w:rFonts w:cs="Times New Roman" w:ascii="Times New Roman" w:hAnsi="Times New Roman"/>
        </w:rPr>
        <w:t>[54]</w:t>
        <w:tab/>
        <w:t>ITU-T Recommendation V.21: "300 bits per second duplex modem standardized for use in the general switched telephone network".</w:t>
      </w:r>
    </w:p>
    <w:p>
      <w:pPr>
        <w:pStyle w:val="EX"/>
        <w:overflowPunct w:val="true"/>
        <w:autoSpaceDE w:val="true"/>
        <w:textAlignment w:val="auto"/>
        <w:rPr/>
      </w:pPr>
      <w:r>
        <w:rPr>
          <w:rFonts w:cs="Times New Roman" w:ascii="Times New Roman" w:hAnsi="Times New Roman"/>
        </w:rPr>
        <w:t>[55]</w:t>
        <w:tab/>
        <w:t>ITU-T Recommendation V.22: "1200 bits per second duplex modem standardized for use in the general switched telephone network and on point-to-point 2-wire leased telephone-type circuits".</w:t>
      </w:r>
    </w:p>
    <w:p>
      <w:pPr>
        <w:pStyle w:val="EX"/>
        <w:overflowPunct w:val="true"/>
        <w:autoSpaceDE w:val="true"/>
        <w:textAlignment w:val="auto"/>
        <w:rPr/>
      </w:pPr>
      <w:r>
        <w:rPr>
          <w:rFonts w:cs="Times New Roman" w:ascii="Times New Roman" w:hAnsi="Times New Roman"/>
        </w:rPr>
        <w:t>[56]</w:t>
        <w:tab/>
        <w:t>ITU-T Recommendation V.22bis: "2400 bits per second duplex modem using the frequency division technique standardized for use on the general switched telephone network and on point-to-point 2-wire leased telephone-type circuits".</w:t>
      </w:r>
    </w:p>
    <w:p>
      <w:pPr>
        <w:pStyle w:val="EX"/>
        <w:overflowPunct w:val="true"/>
        <w:autoSpaceDE w:val="true"/>
        <w:textAlignment w:val="auto"/>
        <w:rPr>
          <w:rFonts w:ascii="Times New Roman" w:hAnsi="Times New Roman" w:cs="Times New Roman"/>
        </w:rPr>
      </w:pPr>
      <w:r>
        <w:rPr>
          <w:rFonts w:cs="Times New Roman" w:ascii="Times New Roman" w:hAnsi="Times New Roman"/>
        </w:rPr>
        <w:t>[57]</w:t>
        <w:tab/>
        <w:t>Void.</w:t>
      </w:r>
    </w:p>
    <w:p>
      <w:pPr>
        <w:pStyle w:val="EX"/>
        <w:overflowPunct w:val="true"/>
        <w:autoSpaceDE w:val="true"/>
        <w:textAlignment w:val="auto"/>
        <w:rPr/>
      </w:pPr>
      <w:r>
        <w:rPr>
          <w:rFonts w:cs="Times New Roman" w:ascii="Times New Roman" w:hAnsi="Times New Roman"/>
        </w:rPr>
        <w:t>[58]</w:t>
        <w:tab/>
        <w:t>ITU-T Recommendation V.26ter: "2400 bits per second duplex modem using the echo cancellation technique standardized for use on the general switched telephone network and on point-to-point 2-wire leased telephone-type circuits".</w:t>
      </w:r>
    </w:p>
    <w:p>
      <w:pPr>
        <w:pStyle w:val="EX"/>
        <w:overflowPunct w:val="true"/>
        <w:autoSpaceDE w:val="true"/>
        <w:textAlignment w:val="auto"/>
        <w:rPr/>
      </w:pPr>
      <w:r>
        <w:rPr>
          <w:rFonts w:cs="Times New Roman" w:ascii="Times New Roman" w:hAnsi="Times New Roman"/>
        </w:rPr>
        <w:t>[59]</w:t>
        <w:tab/>
        <w:t>ITU-T Recommendation V.32: "A family of 2-wire, duplex modems operating at data signalling rates of up to 9600 bit/s for use on the general switched telephone network and on leased telephone-type circuits".</w:t>
      </w:r>
    </w:p>
    <w:p>
      <w:pPr>
        <w:pStyle w:val="EX"/>
        <w:overflowPunct w:val="true"/>
        <w:autoSpaceDE w:val="true"/>
        <w:textAlignment w:val="auto"/>
        <w:rPr/>
      </w:pPr>
      <w:r>
        <w:rPr>
          <w:rFonts w:cs="Times New Roman" w:ascii="Times New Roman" w:hAnsi="Times New Roman"/>
        </w:rPr>
        <w:t>[60]</w:t>
        <w:tab/>
        <w:t>ITU-T Recommendation V.110: "Support by an ISDN of data terminal equipments with V-Series type interfaces".</w:t>
      </w:r>
    </w:p>
    <w:p>
      <w:pPr>
        <w:pStyle w:val="EX"/>
        <w:overflowPunct w:val="true"/>
        <w:autoSpaceDE w:val="true"/>
        <w:textAlignment w:val="auto"/>
        <w:rPr/>
      </w:pPr>
      <w:r>
        <w:rPr>
          <w:rFonts w:cs="Times New Roman" w:ascii="Times New Roman" w:hAnsi="Times New Roman"/>
        </w:rPr>
        <w:t>[61]</w:t>
        <w:tab/>
        <w:t>ITU-T Recommendation V.120: "Support by an ISDN of data terminal equipment with V-Series type interfaces with provision for statistical multiplexing".</w:t>
      </w:r>
    </w:p>
    <w:p>
      <w:pPr>
        <w:pStyle w:val="EX"/>
        <w:overflowPunct w:val="true"/>
        <w:autoSpaceDE w:val="true"/>
        <w:textAlignment w:val="auto"/>
        <w:rPr/>
      </w:pPr>
      <w:r>
        <w:rPr>
          <w:rFonts w:cs="Times New Roman" w:ascii="Times New Roman" w:hAnsi="Times New Roman"/>
        </w:rPr>
        <w:t>[62]</w:t>
        <w:tab/>
        <w:t>ITU-T Recommendation X.21: "Interface between Data Terminal Equipment (DTE) and Data Circuit-terminating Equipment (DCE) for synchronous operation on public data networks".</w:t>
      </w:r>
    </w:p>
    <w:p>
      <w:pPr>
        <w:pStyle w:val="EX"/>
        <w:overflowPunct w:val="true"/>
        <w:autoSpaceDE w:val="true"/>
        <w:textAlignment w:val="auto"/>
        <w:rPr>
          <w:rFonts w:ascii="Times New Roman" w:hAnsi="Times New Roman" w:cs="Times New Roman"/>
        </w:rPr>
      </w:pPr>
      <w:r>
        <w:rPr>
          <w:rFonts w:cs="Times New Roman" w:ascii="Times New Roman" w:hAnsi="Times New Roman"/>
        </w:rPr>
        <w:t>[63]</w:t>
        <w:tab/>
        <w:t>Void.</w:t>
      </w:r>
    </w:p>
    <w:p>
      <w:pPr>
        <w:pStyle w:val="EX"/>
        <w:overflowPunct w:val="true"/>
        <w:autoSpaceDE w:val="true"/>
        <w:textAlignment w:val="auto"/>
        <w:rPr>
          <w:rFonts w:ascii="Times New Roman" w:hAnsi="Times New Roman" w:cs="Times New Roman"/>
        </w:rPr>
      </w:pPr>
      <w:r>
        <w:rPr>
          <w:rFonts w:cs="Times New Roman" w:ascii="Times New Roman" w:hAnsi="Times New Roman"/>
        </w:rPr>
        <w:t>[64]</w:t>
        <w:tab/>
        <w:t>Void.</w:t>
      </w:r>
    </w:p>
    <w:p>
      <w:pPr>
        <w:pStyle w:val="EX"/>
        <w:overflowPunct w:val="true"/>
        <w:autoSpaceDE w:val="true"/>
        <w:textAlignment w:val="auto"/>
        <w:rPr/>
      </w:pPr>
      <w:r>
        <w:rPr>
          <w:rFonts w:cs="Times New Roman" w:ascii="Times New Roman" w:hAnsi="Times New Roman"/>
        </w:rPr>
        <w:t>[65]</w:t>
        <w:tab/>
        <w:t>ITU-T Recommendation X.30: "Support of X.21, X.21 bis and X.20 bis based Data Terminal Equipments (DTEs) by an Integrated Services Digital Network (ISDN)".</w:t>
      </w:r>
    </w:p>
    <w:p>
      <w:pPr>
        <w:pStyle w:val="EX"/>
        <w:overflowPunct w:val="true"/>
        <w:autoSpaceDE w:val="true"/>
        <w:textAlignment w:val="auto"/>
        <w:rPr/>
      </w:pPr>
      <w:r>
        <w:rPr>
          <w:rFonts w:cs="Times New Roman" w:ascii="Times New Roman" w:hAnsi="Times New Roman"/>
        </w:rPr>
        <w:t>[66]</w:t>
        <w:tab/>
        <w:t>ITU-T Recommendation X.31: "Support of packet mode terminal equipment by an ISDN".</w:t>
      </w:r>
    </w:p>
    <w:p>
      <w:pPr>
        <w:pStyle w:val="EX"/>
        <w:overflowPunct w:val="true"/>
        <w:autoSpaceDE w:val="true"/>
        <w:textAlignment w:val="auto"/>
        <w:rPr>
          <w:rFonts w:ascii="Times New Roman" w:hAnsi="Times New Roman" w:cs="Times New Roman"/>
        </w:rPr>
      </w:pPr>
      <w:r>
        <w:rPr>
          <w:rFonts w:cs="Times New Roman" w:ascii="Times New Roman" w:hAnsi="Times New Roman"/>
        </w:rPr>
        <w:t>[67]</w:t>
        <w:tab/>
        <w:t>Void.</w:t>
      </w:r>
    </w:p>
    <w:p>
      <w:pPr>
        <w:pStyle w:val="EX"/>
        <w:overflowPunct w:val="true"/>
        <w:autoSpaceDE w:val="true"/>
        <w:textAlignment w:val="auto"/>
        <w:rPr>
          <w:rFonts w:ascii="Times New Roman" w:hAnsi="Times New Roman" w:cs="Times New Roman"/>
        </w:rPr>
      </w:pPr>
      <w:r>
        <w:rPr>
          <w:rFonts w:cs="Times New Roman" w:ascii="Times New Roman" w:hAnsi="Times New Roman"/>
        </w:rPr>
        <w:t>[68]</w:t>
        <w:tab/>
        <w:t>Void.</w:t>
      </w:r>
    </w:p>
    <w:p>
      <w:pPr>
        <w:pStyle w:val="EX"/>
        <w:overflowPunct w:val="true"/>
        <w:autoSpaceDE w:val="true"/>
        <w:textAlignment w:val="auto"/>
        <w:rPr/>
      </w:pPr>
      <w:r>
        <w:rPr>
          <w:rFonts w:cs="Times New Roman" w:ascii="Times New Roman" w:hAnsi="Times New Roman"/>
        </w:rPr>
        <w:t>[69]</w:t>
        <w:tab/>
        <w:t>ITU-T Recommendation X.121: "International numbering plan for public data networks".</w:t>
      </w:r>
    </w:p>
    <w:p>
      <w:pPr>
        <w:pStyle w:val="EX"/>
        <w:overflowPunct w:val="true"/>
        <w:autoSpaceDE w:val="true"/>
        <w:textAlignment w:val="auto"/>
        <w:rPr/>
      </w:pPr>
      <w:r>
        <w:rPr>
          <w:rFonts w:cs="Times New Roman" w:ascii="Times New Roman" w:hAnsi="Times New Roman"/>
        </w:rPr>
        <w:t>[70]</w:t>
        <w:tab/>
        <w:t>ETSI ETS 300 102-1: "Integrated Services Digital Network (ISDN); User-network interface layer 3; Specifications for basic call control".</w:t>
      </w:r>
    </w:p>
    <w:p>
      <w:pPr>
        <w:pStyle w:val="EX"/>
        <w:overflowPunct w:val="true"/>
        <w:autoSpaceDE w:val="true"/>
        <w:textAlignment w:val="auto"/>
        <w:rPr/>
      </w:pPr>
      <w:r>
        <w:rPr>
          <w:rFonts w:cs="Times New Roman" w:ascii="Times New Roman" w:hAnsi="Times New Roman"/>
        </w:rPr>
        <w:t>[71]</w:t>
        <w:tab/>
        <w:t>ETSI ETS 300 102-2: "Integrated Services Digital Network (ISDN); User-network interface layer 3; Specifications for basic call control; Specification Description Language (SDL) diagrams".</w:t>
      </w:r>
    </w:p>
    <w:p>
      <w:pPr>
        <w:pStyle w:val="EX"/>
        <w:overflowPunct w:val="true"/>
        <w:autoSpaceDE w:val="true"/>
        <w:textAlignment w:val="auto"/>
        <w:rPr/>
      </w:pPr>
      <w:r>
        <w:rPr>
          <w:rFonts w:cs="Times New Roman" w:ascii="Times New Roman" w:hAnsi="Times New Roman"/>
        </w:rPr>
        <w:t>[72]</w:t>
        <w:tab/>
        <w:t>ISO/IEC 10646: "Information technology -- Universal Multiple-Octet Coded Character Set (UCS)".</w:t>
      </w:r>
    </w:p>
    <w:p>
      <w:pPr>
        <w:pStyle w:val="EX"/>
        <w:overflowPunct w:val="true"/>
        <w:autoSpaceDE w:val="true"/>
        <w:textAlignment w:val="auto"/>
        <w:rPr/>
      </w:pPr>
      <w:r>
        <w:rPr>
          <w:rFonts w:cs="Times New Roman" w:ascii="Times New Roman" w:hAnsi="Times New Roman"/>
        </w:rPr>
        <w:t>[73]</w:t>
        <w:tab/>
        <w:t>3GPP TS 22.060: "General Packet Radio Service (GPRS); Service Description; Stage 1".</w:t>
      </w:r>
    </w:p>
    <w:p>
      <w:pPr>
        <w:pStyle w:val="EX"/>
        <w:overflowPunct w:val="true"/>
        <w:autoSpaceDE w:val="true"/>
        <w:textAlignment w:val="auto"/>
        <w:rPr/>
      </w:pPr>
      <w:r>
        <w:rPr>
          <w:rFonts w:cs="Times New Roman" w:ascii="Times New Roman" w:hAnsi="Times New Roman"/>
        </w:rPr>
        <w:t>[74]</w:t>
        <w:tab/>
        <w:t>3GPP TS 23.060: "General Packet Radio Service (GPRS); Service Description; Stage 2".</w:t>
      </w:r>
    </w:p>
    <w:p>
      <w:pPr>
        <w:pStyle w:val="EX"/>
        <w:overflowPunct w:val="true"/>
        <w:autoSpaceDE w:val="true"/>
        <w:textAlignment w:val="auto"/>
        <w:rPr/>
      </w:pPr>
      <w:r>
        <w:rPr>
          <w:rFonts w:cs="Times New Roman" w:ascii="Times New Roman" w:hAnsi="Times New Roman"/>
        </w:rPr>
        <w:t>[75]</w:t>
        <w:tab/>
        <w:t>Void.</w:t>
      </w:r>
    </w:p>
    <w:p>
      <w:pPr>
        <w:pStyle w:val="EX"/>
        <w:overflowPunct w:val="true"/>
        <w:autoSpaceDE w:val="true"/>
        <w:textAlignment w:val="auto"/>
        <w:rPr/>
      </w:pPr>
      <w:r>
        <w:rPr>
          <w:rFonts w:cs="Times New Roman" w:ascii="Times New Roman" w:hAnsi="Times New Roman"/>
        </w:rPr>
        <w:t>[75a]</w:t>
        <w:tab/>
        <w:t>3GPP TS 43.318: "Generic Access Network (GAN); Stage 2".</w:t>
      </w:r>
    </w:p>
    <w:p>
      <w:pPr>
        <w:pStyle w:val="EX"/>
        <w:overflowPunct w:val="true"/>
        <w:autoSpaceDE w:val="true"/>
        <w:textAlignment w:val="auto"/>
        <w:rPr/>
      </w:pPr>
      <w:r>
        <w:rPr>
          <w:rFonts w:cs="Times New Roman" w:ascii="Times New Roman" w:hAnsi="Times New Roman"/>
        </w:rPr>
        <w:t>[76]</w:t>
        <w:tab/>
        <w:t>3GPP TS 44.060: "General Packet Radio Service (GPRS); Mobile Station (MS) - Base Station System (BSS) interface; Radio Link Control/Medium Access Control (RLC/MAC) protocol".</w:t>
      </w:r>
    </w:p>
    <w:p>
      <w:pPr>
        <w:pStyle w:val="EX"/>
        <w:overflowPunct w:val="true"/>
        <w:autoSpaceDE w:val="true"/>
        <w:textAlignment w:val="auto"/>
        <w:rPr/>
      </w:pPr>
      <w:r>
        <w:rPr>
          <w:rFonts w:cs="Times New Roman" w:ascii="Times New Roman" w:hAnsi="Times New Roman"/>
        </w:rPr>
        <w:t>[76b]</w:t>
        <w:tab/>
        <w:t>3GPP TS 44.318: "Generic Access Network (GAN); Mobile GAN interface layer 3 specification; Stage 3".</w:t>
      </w:r>
    </w:p>
    <w:p>
      <w:pPr>
        <w:pStyle w:val="EX"/>
        <w:overflowPunct w:val="true"/>
        <w:autoSpaceDE w:val="true"/>
        <w:textAlignment w:val="auto"/>
        <w:rPr/>
      </w:pPr>
      <w:r>
        <w:rPr>
          <w:rFonts w:cs="Times New Roman" w:ascii="Times New Roman" w:hAnsi="Times New Roman"/>
        </w:rPr>
        <w:t>[77]</w:t>
        <w:tab/>
        <w:t>IETF RFC 1034: "Domain names - concepts and facilities".</w:t>
      </w:r>
    </w:p>
    <w:p>
      <w:pPr>
        <w:pStyle w:val="EX"/>
        <w:overflowPunct w:val="true"/>
        <w:autoSpaceDE w:val="true"/>
        <w:textAlignment w:val="auto"/>
        <w:rPr/>
      </w:pPr>
      <w:r>
        <w:rPr>
          <w:rFonts w:cs="Times New Roman" w:ascii="Times New Roman" w:hAnsi="Times New Roman"/>
        </w:rPr>
        <w:t>[78]</w:t>
        <w:tab/>
        <w:t>3GPP TS 44.065: "Mobile Station (MS) - Serving GPRS Support Node (SGSN); Subnetwork Dependent Convergence Protocol (SNDCP)".</w:t>
      </w:r>
    </w:p>
    <w:p>
      <w:pPr>
        <w:pStyle w:val="EX"/>
        <w:overflowPunct w:val="true"/>
        <w:autoSpaceDE w:val="true"/>
        <w:textAlignment w:val="auto"/>
        <w:rPr/>
      </w:pPr>
      <w:r>
        <w:rPr>
          <w:rFonts w:cs="Times New Roman" w:ascii="Times New Roman" w:hAnsi="Times New Roman"/>
        </w:rPr>
        <w:t>[78a]</w:t>
        <w:tab/>
        <w:t>3GPP TS 44.064: "Mobile Station - Serving GPRS Support Node (MS-SGSN) Logical Link Control (LLC) Layer Specification".</w:t>
      </w:r>
    </w:p>
    <w:p>
      <w:pPr>
        <w:pStyle w:val="EX"/>
        <w:overflowPunct w:val="true"/>
        <w:autoSpaceDE w:val="true"/>
        <w:textAlignment w:val="auto"/>
        <w:rPr/>
      </w:pPr>
      <w:r>
        <w:rPr>
          <w:rFonts w:cs="Times New Roman" w:ascii="Times New Roman" w:hAnsi="Times New Roman"/>
        </w:rPr>
        <w:t>[79]</w:t>
        <w:tab/>
        <w:t>ITU Recommendation I.460: "Multiplexing, rate adaption and support of existing interfaces".</w:t>
      </w:r>
    </w:p>
    <w:p>
      <w:pPr>
        <w:pStyle w:val="EX"/>
        <w:overflowPunct w:val="true"/>
        <w:autoSpaceDE w:val="true"/>
        <w:textAlignment w:val="auto"/>
        <w:rPr/>
      </w:pPr>
      <w:r>
        <w:rPr>
          <w:rFonts w:cs="Times New Roman" w:ascii="Times New Roman" w:hAnsi="Times New Roman"/>
        </w:rPr>
        <w:t>[80]</w:t>
        <w:tab/>
        <w:t>3GPP TS 26.111: "Codec for Circuit Switched Multimedia Telephony Service; Modifications to H.324".</w:t>
      </w:r>
    </w:p>
    <w:p>
      <w:pPr>
        <w:pStyle w:val="EX"/>
        <w:overflowPunct w:val="true"/>
        <w:autoSpaceDE w:val="true"/>
        <w:textAlignment w:val="auto"/>
        <w:rPr/>
      </w:pPr>
      <w:r>
        <w:rPr>
          <w:rFonts w:cs="Times New Roman" w:ascii="Times New Roman" w:hAnsi="Times New Roman"/>
        </w:rPr>
        <w:t>[81]</w:t>
        <w:tab/>
        <w:t>3GPP TS 23.107: "Quality of Service (QoS) concept and architecture".</w:t>
      </w:r>
    </w:p>
    <w:p>
      <w:pPr>
        <w:pStyle w:val="EX"/>
        <w:overflowPunct w:val="true"/>
        <w:autoSpaceDE w:val="true"/>
        <w:textAlignment w:val="auto"/>
        <w:rPr/>
      </w:pPr>
      <w:r>
        <w:rPr>
          <w:rFonts w:cs="Times New Roman" w:ascii="Times New Roman" w:hAnsi="Times New Roman"/>
        </w:rPr>
        <w:t>[82]</w:t>
        <w:tab/>
        <w:t>3GPP TS 43.022: "Functions related to Mobile Station (MS) in idle mode and group receive mode".</w:t>
      </w:r>
    </w:p>
    <w:p>
      <w:pPr>
        <w:pStyle w:val="EX"/>
        <w:overflowPunct w:val="true"/>
        <w:autoSpaceDE w:val="true"/>
        <w:textAlignment w:val="auto"/>
        <w:rPr/>
      </w:pPr>
      <w:r>
        <w:rPr>
          <w:rFonts w:cs="Times New Roman" w:ascii="Times New Roman" w:hAnsi="Times New Roman"/>
        </w:rPr>
        <w:t>[83]</w:t>
        <w:tab/>
        <w:t>3GPP TS 26.103: "Speech Codec List for GSM and UMTS".</w:t>
      </w:r>
    </w:p>
    <w:p>
      <w:pPr>
        <w:pStyle w:val="EX"/>
        <w:overflowPunct w:val="true"/>
        <w:autoSpaceDE w:val="true"/>
        <w:textAlignment w:val="auto"/>
        <w:rPr/>
      </w:pPr>
      <w:r>
        <w:rPr>
          <w:rFonts w:cs="Times New Roman" w:ascii="Times New Roman" w:hAnsi="Times New Roman"/>
        </w:rPr>
        <w:t>[84]</w:t>
        <w:tab/>
        <w:t>3GPP TS 44.018: "Mobile radio interface layer 3 specification, Radio Resource Control Protocol".</w:t>
      </w:r>
    </w:p>
    <w:p>
      <w:pPr>
        <w:pStyle w:val="EX"/>
        <w:overflowPunct w:val="true"/>
        <w:autoSpaceDE w:val="true"/>
        <w:textAlignment w:val="auto"/>
        <w:rPr/>
      </w:pPr>
      <w:r>
        <w:rPr>
          <w:rFonts w:cs="Times New Roman" w:ascii="Times New Roman" w:hAnsi="Times New Roman"/>
        </w:rPr>
        <w:t>[85]</w:t>
        <w:tab/>
        <w:t>3GPP TS 48.008: "Mobile-services Switching Centre – Base Station System (MSC – BSS) interface; layer 3 specification".</w:t>
      </w:r>
    </w:p>
    <w:p>
      <w:pPr>
        <w:pStyle w:val="EX"/>
        <w:overflowPunct w:val="true"/>
        <w:autoSpaceDE w:val="true"/>
        <w:textAlignment w:val="auto"/>
        <w:rPr/>
      </w:pPr>
      <w:r>
        <w:rPr>
          <w:rFonts w:cs="Times New Roman" w:ascii="Times New Roman" w:hAnsi="Times New Roman"/>
        </w:rPr>
        <w:t>[86]</w:t>
        <w:tab/>
        <w:t>3GPP TS 48.018: "General Packet Radio Service (GPRS); Base Station System (BSS) - Serving GPRS Support Node (SGSN); BSS GPRS Protocol (BSSGP)".</w:t>
      </w:r>
    </w:p>
    <w:p>
      <w:pPr>
        <w:pStyle w:val="EX"/>
        <w:overflowPunct w:val="true"/>
        <w:autoSpaceDE w:val="true"/>
        <w:textAlignment w:val="auto"/>
        <w:rPr/>
      </w:pPr>
      <w:r>
        <w:rPr>
          <w:rFonts w:cs="Times New Roman" w:ascii="Times New Roman" w:hAnsi="Times New Roman"/>
        </w:rPr>
        <w:t>[87]</w:t>
        <w:tab/>
        <w:t>3GPP TS 43.055: "Dual Transfer Mode (DTM); Stage 2".</w:t>
      </w:r>
    </w:p>
    <w:p>
      <w:pPr>
        <w:pStyle w:val="EX"/>
        <w:overflowPunct w:val="true"/>
        <w:autoSpaceDE w:val="true"/>
        <w:textAlignment w:val="auto"/>
        <w:rPr/>
      </w:pPr>
      <w:r>
        <w:rPr>
          <w:rFonts w:cs="Times New Roman" w:ascii="Times New Roman" w:hAnsi="Times New Roman"/>
        </w:rPr>
        <w:t>[88]</w:t>
        <w:tab/>
        <w:t>3GPP TS 23.067: "enhanced Multi-Level Precedence and Pre-emption service (eMLPP); Stage 2".</w:t>
      </w:r>
    </w:p>
    <w:p>
      <w:pPr>
        <w:pStyle w:val="EX"/>
        <w:overflowPunct w:val="true"/>
        <w:autoSpaceDE w:val="true"/>
        <w:textAlignment w:val="auto"/>
        <w:rPr/>
      </w:pPr>
      <w:r>
        <w:rPr>
          <w:rFonts w:cs="Times New Roman" w:ascii="Times New Roman" w:hAnsi="Times New Roman"/>
        </w:rPr>
        <w:t>[88a]</w:t>
        <w:tab/>
        <w:t>3GPP TS 23.093: "Technical realization of Completion of Calls to Busy Subscriber (CCBS); Stage 2".</w:t>
      </w:r>
    </w:p>
    <w:p>
      <w:pPr>
        <w:pStyle w:val="EX"/>
        <w:overflowPunct w:val="true"/>
        <w:autoSpaceDE w:val="true"/>
        <w:textAlignment w:val="auto"/>
        <w:rPr/>
      </w:pPr>
      <w:r>
        <w:rPr>
          <w:rFonts w:cs="Times New Roman" w:ascii="Times New Roman" w:hAnsi="Times New Roman"/>
        </w:rPr>
        <w:t>[89]</w:t>
        <w:tab/>
        <w:t>3GPP TS 22.042: "Network Identity and Time Zone (NITZ), Stage 1".</w:t>
      </w:r>
    </w:p>
    <w:p>
      <w:pPr>
        <w:pStyle w:val="EX"/>
        <w:overflowPunct w:val="true"/>
        <w:autoSpaceDE w:val="true"/>
        <w:textAlignment w:val="auto"/>
        <w:rPr/>
      </w:pPr>
      <w:r>
        <w:rPr>
          <w:rFonts w:cs="Times New Roman" w:ascii="Times New Roman" w:hAnsi="Times New Roman"/>
        </w:rPr>
        <w:t>[90]</w:t>
        <w:tab/>
        <w:t>3GPP TS 23.040: "Technical realization of Short Message Service (SMS)".</w:t>
      </w:r>
    </w:p>
    <w:p>
      <w:pPr>
        <w:pStyle w:val="EX"/>
        <w:overflowPunct w:val="true"/>
        <w:autoSpaceDE w:val="true"/>
        <w:textAlignment w:val="auto"/>
        <w:rPr/>
      </w:pPr>
      <w:r>
        <w:rPr>
          <w:rFonts w:cs="Times New Roman" w:ascii="Times New Roman" w:hAnsi="Times New Roman"/>
        </w:rPr>
        <w:t>[91]</w:t>
        <w:tab/>
        <w:t>3GPP TS 44.056: "GSM Cordless Telephony System (CTS), (Phase 1) CTS Radio Interface Layer 3 Specification".</w:t>
      </w:r>
    </w:p>
    <w:p>
      <w:pPr>
        <w:pStyle w:val="EX"/>
        <w:overflowPunct w:val="true"/>
        <w:autoSpaceDE w:val="true"/>
        <w:textAlignment w:val="auto"/>
        <w:rPr/>
      </w:pPr>
      <w:r>
        <w:rPr>
          <w:rFonts w:cs="Times New Roman" w:ascii="Times New Roman" w:hAnsi="Times New Roman"/>
        </w:rPr>
        <w:t>[92]</w:t>
        <w:tab/>
        <w:t>3GPP TS 23.226: "Global Text Telephony; Stage 2 "</w:t>
      </w:r>
    </w:p>
    <w:p>
      <w:pPr>
        <w:pStyle w:val="EX"/>
        <w:overflowPunct w:val="true"/>
        <w:autoSpaceDE w:val="true"/>
        <w:textAlignment w:val="auto"/>
        <w:rPr/>
      </w:pPr>
      <w:r>
        <w:rPr>
          <w:rFonts w:cs="Times New Roman" w:ascii="Times New Roman" w:hAnsi="Times New Roman"/>
        </w:rPr>
        <w:t>[93]</w:t>
        <w:tab/>
        <w:t>3GPP TS 26.226: "Cellular Text Telephone Modem (CTM), General Description "</w:t>
      </w:r>
    </w:p>
    <w:p>
      <w:pPr>
        <w:pStyle w:val="EX"/>
        <w:overflowPunct w:val="true"/>
        <w:autoSpaceDE w:val="true"/>
        <w:textAlignment w:val="auto"/>
        <w:rPr/>
      </w:pPr>
      <w:r>
        <w:rPr>
          <w:rFonts w:cs="Times New Roman" w:ascii="Times New Roman" w:hAnsi="Times New Roman"/>
        </w:rPr>
        <w:t>[94]</w:t>
        <w:tab/>
        <w:t>3GPP TS 23.236: "Intra Domain Connection of RAN Nodes to Multiple CN Nodes"</w:t>
      </w:r>
    </w:p>
    <w:p>
      <w:pPr>
        <w:pStyle w:val="EX"/>
        <w:overflowPunct w:val="true"/>
        <w:autoSpaceDE w:val="true"/>
        <w:textAlignment w:val="auto"/>
        <w:rPr/>
      </w:pPr>
      <w:r>
        <w:rPr>
          <w:rFonts w:cs="Times New Roman" w:ascii="Times New Roman" w:hAnsi="Times New Roman"/>
        </w:rPr>
        <w:t>[95]</w:t>
        <w:tab/>
        <w:t>3GPP TS 24.229: "IP Multimedia Call Control Protocol based on SIP and SDP"</w:t>
      </w:r>
    </w:p>
    <w:p>
      <w:pPr>
        <w:pStyle w:val="EX"/>
        <w:overflowPunct w:val="true"/>
        <w:autoSpaceDE w:val="true"/>
        <w:textAlignment w:val="auto"/>
        <w:rPr/>
      </w:pPr>
      <w:r>
        <w:rPr>
          <w:rFonts w:cs="Times New Roman" w:ascii="Times New Roman" w:hAnsi="Times New Roman"/>
        </w:rPr>
        <w:t>[96]</w:t>
        <w:tab/>
        <w:t>3GPP TS 23.205: "Bearer-independent circuit-switched core network; Stage 2".</w:t>
      </w:r>
    </w:p>
    <w:p>
      <w:pPr>
        <w:pStyle w:val="EX"/>
        <w:overflowPunct w:val="true"/>
        <w:autoSpaceDE w:val="true"/>
        <w:textAlignment w:val="auto"/>
        <w:rPr/>
      </w:pPr>
      <w:r>
        <w:rPr>
          <w:rFonts w:cs="Times New Roman" w:ascii="Times New Roman" w:hAnsi="Times New Roman"/>
        </w:rPr>
        <w:t>[97]</w:t>
        <w:tab/>
        <w:t>3GPP TS 23.172: "UDI/RDI Fallback and Service Modification; Stage 2".</w:t>
      </w:r>
    </w:p>
    <w:p>
      <w:pPr>
        <w:pStyle w:val="EX"/>
        <w:overflowPunct w:val="true"/>
        <w:autoSpaceDE w:val="true"/>
        <w:textAlignment w:val="auto"/>
        <w:rPr/>
      </w:pPr>
      <w:r>
        <w:rPr>
          <w:rFonts w:cs="Times New Roman" w:ascii="Times New Roman" w:hAnsi="Times New Roman"/>
        </w:rPr>
        <w:t>[98]</w:t>
        <w:tab/>
        <w:t>3GPP TS 25.304: "UE Procedures in Idle Mode and Procedures for Cell Reselection in Connected Mode"</w:t>
      </w:r>
    </w:p>
    <w:p>
      <w:pPr>
        <w:pStyle w:val="EX"/>
        <w:overflowPunct w:val="true"/>
        <w:autoSpaceDE w:val="true"/>
        <w:textAlignment w:val="auto"/>
        <w:rPr/>
      </w:pPr>
      <w:r>
        <w:rPr>
          <w:rFonts w:cs="Times New Roman" w:ascii="Times New Roman" w:hAnsi="Times New Roman"/>
        </w:rPr>
        <w:t>[99]</w:t>
        <w:tab/>
        <w:t>IETF RFC 3513 (April 2003): "Internet Protocol Version 6 (IPv6) Addressing Architecture".</w:t>
      </w:r>
    </w:p>
    <w:p>
      <w:pPr>
        <w:pStyle w:val="EX"/>
        <w:overflowPunct w:val="true"/>
        <w:autoSpaceDE w:val="true"/>
        <w:textAlignment w:val="auto"/>
        <w:rPr/>
      </w:pPr>
      <w:r>
        <w:rPr>
          <w:rFonts w:cs="Times New Roman" w:ascii="Times New Roman" w:hAnsi="Times New Roman"/>
        </w:rPr>
        <w:t>[100]</w:t>
        <w:tab/>
        <w:t>3GPP TS 29.207: "Policy control over Go interface".</w:t>
      </w:r>
    </w:p>
    <w:p>
      <w:pPr>
        <w:pStyle w:val="EX"/>
        <w:overflowPunct w:val="true"/>
        <w:autoSpaceDE w:val="true"/>
        <w:textAlignment w:val="auto"/>
        <w:rPr/>
      </w:pPr>
      <w:r>
        <w:rPr>
          <w:rFonts w:cs="Times New Roman" w:ascii="Times New Roman" w:hAnsi="Times New Roman"/>
        </w:rPr>
        <w:t>[101]</w:t>
        <w:tab/>
        <w:t>3GPP TS 21.111: "USIM and IC card requirements".</w:t>
      </w:r>
    </w:p>
    <w:p>
      <w:pPr>
        <w:pStyle w:val="EX"/>
        <w:overflowPunct w:val="true"/>
        <w:autoSpaceDE w:val="true"/>
        <w:textAlignment w:val="auto"/>
        <w:rPr/>
      </w:pPr>
      <w:r>
        <w:rPr>
          <w:rFonts w:cs="Times New Roman" w:ascii="Times New Roman" w:hAnsi="Times New Roman"/>
        </w:rPr>
        <w:t>[102]</w:t>
        <w:tab/>
        <w:t>IETF RFC 1661 (July 1994): "The Point-to-Point Protocol (PPP)".</w:t>
      </w:r>
    </w:p>
    <w:p>
      <w:pPr>
        <w:pStyle w:val="EX"/>
        <w:overflowPunct w:val="true"/>
        <w:autoSpaceDE w:val="true"/>
        <w:textAlignment w:val="auto"/>
        <w:rPr/>
      </w:pPr>
      <w:r>
        <w:rPr>
          <w:rFonts w:cs="Times New Roman" w:ascii="Times New Roman" w:hAnsi="Times New Roman"/>
        </w:rPr>
        <w:t>[103]</w:t>
        <w:tab/>
        <w:t>IETF RFC 3232 (January 2002): "Assigned Numbers: RFC 1700 is Replaced by an On-line Database".</w:t>
      </w:r>
    </w:p>
    <w:p>
      <w:pPr>
        <w:pStyle w:val="EX"/>
        <w:overflowPunct w:val="true"/>
        <w:autoSpaceDE w:val="true"/>
        <w:textAlignment w:val="auto"/>
        <w:rPr/>
      </w:pPr>
      <w:r>
        <w:rPr>
          <w:rFonts w:cs="Times New Roman" w:ascii="Times New Roman" w:hAnsi="Times New Roman"/>
        </w:rPr>
        <w:t>[104]</w:t>
        <w:tab/>
        <w:t>3GPP TS 23.034: "High Speed Circuit Switched Data (HSCSD) – Stage 2".</w:t>
      </w:r>
    </w:p>
    <w:p>
      <w:pPr>
        <w:pStyle w:val="EX"/>
        <w:overflowPunct w:val="true"/>
        <w:autoSpaceDE w:val="true"/>
        <w:textAlignment w:val="auto"/>
        <w:rPr/>
      </w:pPr>
      <w:r>
        <w:rPr>
          <w:rFonts w:cs="Times New Roman" w:ascii="Times New Roman" w:hAnsi="Times New Roman"/>
        </w:rPr>
        <w:t>[105]</w:t>
        <w:tab/>
        <w:t>3GPP TS 23.271: "Functional stage 2 description of LCS".</w:t>
      </w:r>
    </w:p>
    <w:p>
      <w:pPr>
        <w:pStyle w:val="EX"/>
        <w:overflowPunct w:val="true"/>
        <w:autoSpaceDE w:val="true"/>
        <w:textAlignment w:val="auto"/>
        <w:rPr/>
      </w:pPr>
      <w:r>
        <w:rPr>
          <w:rFonts w:cs="Times New Roman" w:ascii="Times New Roman" w:hAnsi="Times New Roman"/>
        </w:rPr>
        <w:t>[106]</w:t>
        <w:tab/>
        <w:t>3GPP TS 23.246: "Multimedia Broadcast/Multicast Service (MBMS); Architecture and Functional Description".</w:t>
      </w:r>
    </w:p>
    <w:p>
      <w:pPr>
        <w:pStyle w:val="EX"/>
        <w:overflowPunct w:val="true"/>
        <w:autoSpaceDE w:val="true"/>
        <w:textAlignment w:val="auto"/>
        <w:rPr/>
      </w:pPr>
      <w:r>
        <w:rPr>
          <w:rFonts w:cs="Times New Roman" w:ascii="Times New Roman" w:hAnsi="Times New Roman"/>
        </w:rPr>
        <w:t>[107]</w:t>
        <w:tab/>
        <w:t>IETF RFC 3376 (October 2002): "Internet Group Management Protocol, Version 3".</w:t>
      </w:r>
    </w:p>
    <w:p>
      <w:pPr>
        <w:pStyle w:val="EX"/>
        <w:overflowPunct w:val="true"/>
        <w:autoSpaceDE w:val="true"/>
        <w:textAlignment w:val="auto"/>
        <w:rPr/>
      </w:pPr>
      <w:r>
        <w:rPr>
          <w:rFonts w:cs="Times New Roman" w:ascii="Times New Roman" w:hAnsi="Times New Roman"/>
        </w:rPr>
        <w:t>[108]</w:t>
        <w:tab/>
        <w:t>IETF RFC 2710 (October 1999): "Multicast Listener Discovery (MLD) for IPv6".</w:t>
      </w:r>
    </w:p>
    <w:p>
      <w:pPr>
        <w:pStyle w:val="EX"/>
        <w:overflowPunct w:val="true"/>
        <w:autoSpaceDE w:val="true"/>
        <w:textAlignment w:val="auto"/>
        <w:rPr/>
      </w:pPr>
      <w:r>
        <w:rPr>
          <w:rFonts w:cs="Times New Roman" w:ascii="Times New Roman" w:hAnsi="Times New Roman"/>
        </w:rPr>
        <w:t>[109]</w:t>
        <w:tab/>
        <w:t>3GPP TS 23.251: "Network Sharing; Architecture and Functional Description".</w:t>
      </w:r>
    </w:p>
    <w:p>
      <w:pPr>
        <w:pStyle w:val="EX"/>
        <w:overflowPunct w:val="true"/>
        <w:autoSpaceDE w:val="true"/>
        <w:textAlignment w:val="auto"/>
        <w:rPr>
          <w:rFonts w:ascii="Times New Roman" w:hAnsi="Times New Roman" w:cs="Times New Roman"/>
        </w:rPr>
      </w:pPr>
      <w:r>
        <w:rPr>
          <w:rFonts w:cs="Times New Roman" w:ascii="Times New Roman" w:hAnsi="Times New Roman"/>
        </w:rPr>
        <w:t>[110]</w:t>
        <w:tab/>
        <w:t>3GPP TS 25.346: "Introduction of the Multimedia Broadcast Multicast Service (MBMS) in the Radio Access Network"</w:t>
      </w:r>
    </w:p>
    <w:p>
      <w:pPr>
        <w:pStyle w:val="EX"/>
        <w:overflowPunct w:val="true"/>
        <w:autoSpaceDE w:val="true"/>
        <w:textAlignment w:val="auto"/>
        <w:rPr/>
      </w:pPr>
      <w:r>
        <w:rPr>
          <w:rFonts w:cs="Times New Roman" w:ascii="Times New Roman" w:hAnsi="Times New Roman"/>
        </w:rPr>
        <w:t>[111]</w:t>
        <w:tab/>
        <w:t>3GPP TS 44.118: "Radio Resource Control (RRC) protocol; Iu mode".</w:t>
      </w:r>
    </w:p>
    <w:p>
      <w:pPr>
        <w:pStyle w:val="EX"/>
        <w:overflowPunct w:val="true"/>
        <w:autoSpaceDE w:val="true"/>
        <w:textAlignment w:val="auto"/>
        <w:rPr/>
      </w:pPr>
      <w:r>
        <w:rPr>
          <w:rFonts w:cs="Times New Roman" w:ascii="Times New Roman" w:hAnsi="Times New Roman"/>
        </w:rPr>
        <w:t>[112]</w:t>
        <w:tab/>
        <w:t>3GPP TS 31.102: "Characteristics of the USIM Application".</w:t>
      </w:r>
    </w:p>
    <w:p>
      <w:pPr>
        <w:pStyle w:val="EX"/>
        <w:overflowPunct w:val="true"/>
        <w:autoSpaceDE w:val="true"/>
        <w:textAlignment w:val="auto"/>
        <w:rPr>
          <w:rFonts w:ascii="Times New Roman" w:hAnsi="Times New Roman" w:cs="Times New Roman"/>
        </w:rPr>
      </w:pPr>
      <w:r>
        <w:rPr>
          <w:rFonts w:cs="Times New Roman" w:ascii="Times New Roman" w:hAnsi="Times New Roman"/>
        </w:rPr>
        <w:t>[113]</w:t>
        <w:tab/>
        <w:t>3GPP TS 43.129: "Packet-switched handover for GERAN A/Gb mode; Stage 2".</w:t>
      </w:r>
    </w:p>
    <w:p>
      <w:pPr>
        <w:pStyle w:val="EX"/>
        <w:overflowPunct w:val="true"/>
        <w:autoSpaceDE w:val="true"/>
        <w:textAlignment w:val="auto"/>
        <w:rPr/>
      </w:pPr>
      <w:r>
        <w:rPr>
          <w:rFonts w:cs="Times New Roman" w:ascii="Times New Roman" w:hAnsi="Times New Roman"/>
        </w:rPr>
        <w:t>[114]</w:t>
        <w:tab/>
        <w:t>3GPP TS 23.009: "Handover procedures".</w:t>
      </w:r>
    </w:p>
    <w:p>
      <w:pPr>
        <w:pStyle w:val="EX"/>
        <w:overflowPunct w:val="true"/>
        <w:autoSpaceDE w:val="true"/>
        <w:textAlignment w:val="auto"/>
        <w:rPr/>
      </w:pPr>
      <w:r>
        <w:rPr>
          <w:rFonts w:cs="Times New Roman" w:ascii="Times New Roman" w:hAnsi="Times New Roman"/>
        </w:rPr>
        <w:t>[115]</w:t>
        <w:tab/>
        <w:t xml:space="preserve">3GPP TR 23.903: "Redial solution for voice-video switching". </w:t>
      </w:r>
    </w:p>
    <w:p>
      <w:pPr>
        <w:pStyle w:val="EX"/>
        <w:overflowPunct w:val="true"/>
        <w:autoSpaceDE w:val="true"/>
        <w:textAlignment w:val="auto"/>
        <w:rPr>
          <w:rFonts w:ascii="Times New Roman" w:hAnsi="Times New Roman" w:cs="Times New Roman"/>
        </w:rPr>
      </w:pPr>
      <w:r>
        <w:rPr>
          <w:rFonts w:cs="Times New Roman" w:ascii="Times New Roman" w:hAnsi="Times New Roman"/>
        </w:rPr>
        <w:t>[116]</w:t>
        <w:tab/>
        <w:t xml:space="preserve">3GPP TS 24.279: "Combining Circuit Switched (CS) and IP Multimedia Subsystem (IMS) services, stage 3" </w:t>
      </w:r>
    </w:p>
    <w:p>
      <w:pPr>
        <w:pStyle w:val="EX"/>
        <w:overflowPunct w:val="true"/>
        <w:autoSpaceDE w:val="true"/>
        <w:textAlignment w:val="auto"/>
        <w:rPr>
          <w:rFonts w:ascii="Times New Roman" w:hAnsi="Times New Roman" w:cs="Times New Roman"/>
        </w:rPr>
      </w:pPr>
      <w:r>
        <w:rPr>
          <w:rFonts w:cs="Times New Roman" w:ascii="Times New Roman" w:hAnsi="Times New Roman"/>
        </w:rPr>
        <w:t>[117]</w:t>
        <w:tab/>
        <w:t>ITU-T Recommendation H.324 Amendment 1: "New Annex K "Media Oriented Negotiation Acceleration Procedure" and associated changes to Annex".</w:t>
      </w:r>
    </w:p>
    <w:p>
      <w:pPr>
        <w:pStyle w:val="EX"/>
        <w:overflowPunct w:val="true"/>
        <w:autoSpaceDE w:val="true"/>
        <w:textAlignment w:val="auto"/>
        <w:rPr/>
      </w:pPr>
      <w:r>
        <w:rPr>
          <w:rFonts w:cs="Times New Roman" w:ascii="Times New Roman" w:hAnsi="Times New Roman"/>
        </w:rPr>
        <w:t>[118]</w:t>
        <w:tab/>
        <w:t>ITU-T Recommendation H.324 Amendment 2: "New Annex L on text conversation and associated changes; corrections and clarifications to Annex K".</w:t>
      </w:r>
    </w:p>
    <w:p>
      <w:pPr>
        <w:pStyle w:val="EX"/>
        <w:overflowPunct w:val="true"/>
        <w:autoSpaceDE w:val="true"/>
        <w:textAlignment w:val="auto"/>
        <w:rPr>
          <w:rFonts w:ascii="Times New Roman" w:hAnsi="Times New Roman" w:cs="Times New Roman"/>
        </w:rPr>
      </w:pPr>
      <w:r>
        <w:rPr>
          <w:rFonts w:cs="Times New Roman" w:ascii="Times New Roman" w:hAnsi="Times New Roman"/>
        </w:rPr>
        <w:t>[119]</w:t>
        <w:tab/>
        <w:t>ITU-T Recommendation H.245: "Control protocol for multimedia communication"</w:t>
      </w:r>
    </w:p>
    <w:p>
      <w:pPr>
        <w:pStyle w:val="EX"/>
        <w:overflowPunct w:val="true"/>
        <w:autoSpaceDE w:val="true"/>
        <w:textAlignment w:val="auto"/>
        <w:rPr/>
      </w:pPr>
      <w:r>
        <w:rPr>
          <w:rFonts w:cs="Times New Roman" w:ascii="Times New Roman" w:hAnsi="Times New Roman"/>
        </w:rPr>
        <w:t>[120]</w:t>
        <w:tab/>
        <w:t>3GPP TS 24.301: "Non-Access-Stratum (NAS) protocol for Evolved Packet System (EPS); Stage 3".</w:t>
      </w:r>
    </w:p>
    <w:p>
      <w:pPr>
        <w:pStyle w:val="EX"/>
        <w:overflowPunct w:val="true"/>
        <w:autoSpaceDE w:val="true"/>
        <w:textAlignment w:val="auto"/>
        <w:rPr>
          <w:rFonts w:ascii="Times New Roman" w:hAnsi="Times New Roman" w:cs="Times New Roman"/>
        </w:rPr>
      </w:pPr>
      <w:r>
        <w:rPr>
          <w:rFonts w:cs="Times New Roman" w:ascii="Times New Roman" w:hAnsi="Times New Roman"/>
        </w:rPr>
        <w:t>[121]</w:t>
        <w:tab/>
        <w:t>3GPP TS 36.304: "Evolved Universal Terrestrial Radio Access (E-UTRA); User Equipment (UE) procedures in idle mode".</w:t>
      </w:r>
    </w:p>
    <w:p>
      <w:pPr>
        <w:pStyle w:val="EX"/>
        <w:overflowPunct w:val="true"/>
        <w:autoSpaceDE w:val="true"/>
        <w:textAlignment w:val="auto"/>
        <w:rPr>
          <w:rFonts w:ascii="Times New Roman" w:hAnsi="Times New Roman" w:cs="Times New Roman"/>
        </w:rPr>
      </w:pPr>
      <w:r>
        <w:rPr>
          <w:rFonts w:cs="Times New Roman" w:ascii="Times New Roman" w:hAnsi="Times New Roman"/>
        </w:rPr>
        <w:t>[122]</w:t>
        <w:tab/>
        <w:t>3GPP TS 23.401: "GPRS enhancements for E-UTRAN access".</w:t>
      </w:r>
    </w:p>
    <w:p>
      <w:pPr>
        <w:pStyle w:val="EX"/>
        <w:overflowPunct w:val="true"/>
        <w:autoSpaceDE w:val="true"/>
        <w:textAlignment w:val="auto"/>
        <w:rPr>
          <w:rFonts w:ascii="Times New Roman" w:hAnsi="Times New Roman" w:cs="Times New Roman"/>
        </w:rPr>
      </w:pPr>
      <w:r>
        <w:rPr>
          <w:rFonts w:cs="Times New Roman" w:ascii="Times New Roman" w:hAnsi="Times New Roman"/>
        </w:rPr>
        <w:t>[123]</w:t>
        <w:tab/>
        <w:t>3GPP TS 33.401: "3GPP System Architecture Evolution; Security architecture".</w:t>
      </w:r>
    </w:p>
    <w:p>
      <w:pPr>
        <w:pStyle w:val="EX"/>
        <w:overflowPunct w:val="true"/>
        <w:autoSpaceDE w:val="true"/>
        <w:textAlignment w:val="auto"/>
        <w:rPr>
          <w:rFonts w:ascii="Times New Roman" w:hAnsi="Times New Roman" w:cs="Times New Roman"/>
        </w:rPr>
      </w:pPr>
      <w:r>
        <w:rPr>
          <w:rFonts w:cs="Times New Roman" w:ascii="Times New Roman" w:hAnsi="Times New Roman"/>
        </w:rPr>
        <w:t>[124]</w:t>
        <w:tab/>
        <w:t>3GPP TS 24.303: "Mobility management based on Dual-Stack Mobile IPv6; Stage 3".</w:t>
      </w:r>
    </w:p>
    <w:p>
      <w:pPr>
        <w:pStyle w:val="EX"/>
        <w:overflowPunct w:val="true"/>
        <w:autoSpaceDE w:val="true"/>
        <w:textAlignment w:val="auto"/>
        <w:rPr>
          <w:rFonts w:ascii="Times New Roman" w:hAnsi="Times New Roman" w:cs="Times New Roman"/>
        </w:rPr>
      </w:pPr>
      <w:r>
        <w:rPr>
          <w:rFonts w:cs="Times New Roman" w:ascii="Times New Roman" w:hAnsi="Times New Roman"/>
        </w:rPr>
        <w:t>[125]</w:t>
        <w:tab/>
        <w:t>3GPP TS 24.327: "Mobility between 3GPP WLAN Interworking and 3GPP systems; GPRS and 3GPP I-WLAN aspects; Stage 3".</w:t>
      </w:r>
    </w:p>
    <w:p>
      <w:pPr>
        <w:pStyle w:val="EX"/>
        <w:overflowPunct w:val="true"/>
        <w:autoSpaceDE w:val="true"/>
        <w:textAlignment w:val="auto"/>
        <w:rPr>
          <w:rFonts w:ascii="Times New Roman" w:hAnsi="Times New Roman" w:cs="Times New Roman"/>
        </w:rPr>
      </w:pPr>
      <w:r>
        <w:rPr>
          <w:rFonts w:cs="Times New Roman" w:ascii="Times New Roman" w:hAnsi="Times New Roman"/>
        </w:rPr>
        <w:t>[126]</w:t>
        <w:tab/>
        <w:t>3GPP TS 23.216: "Single Radio Voice Call Continuity (SRVCC); Stage 2".</w:t>
      </w:r>
    </w:p>
    <w:p>
      <w:pPr>
        <w:pStyle w:val="EX"/>
        <w:overflowPunct w:val="true"/>
        <w:autoSpaceDE w:val="true"/>
        <w:textAlignment w:val="auto"/>
        <w:rPr>
          <w:rFonts w:ascii="Times New Roman" w:hAnsi="Times New Roman" w:cs="Times New Roman"/>
        </w:rPr>
      </w:pPr>
      <w:r>
        <w:rPr>
          <w:rFonts w:cs="Times New Roman" w:ascii="Times New Roman" w:hAnsi="Times New Roman"/>
        </w:rPr>
        <w:t>[127]</w:t>
        <w:tab/>
        <w:t>3GPP TS 23.002: "Network architecture".</w:t>
      </w:r>
    </w:p>
    <w:p>
      <w:pPr>
        <w:pStyle w:val="EX"/>
        <w:overflowPunct w:val="true"/>
        <w:autoSpaceDE w:val="true"/>
        <w:textAlignment w:val="auto"/>
        <w:rPr>
          <w:rFonts w:ascii="Times New Roman" w:hAnsi="Times New Roman" w:cs="Times New Roman"/>
        </w:rPr>
      </w:pPr>
      <w:r>
        <w:rPr>
          <w:rFonts w:cs="Times New Roman" w:ascii="Times New Roman" w:hAnsi="Times New Roman"/>
        </w:rPr>
        <w:t>[128]</w:t>
        <w:tab/>
        <w:t>3GPP TS 25.301: "Radio interface protocol architecture".</w:t>
      </w:r>
    </w:p>
    <w:p>
      <w:pPr>
        <w:pStyle w:val="EX"/>
        <w:overflowPunct w:val="true"/>
        <w:autoSpaceDE w:val="true"/>
        <w:textAlignment w:val="auto"/>
        <w:rPr>
          <w:rFonts w:ascii="Times New Roman" w:hAnsi="Times New Roman" w:cs="Times New Roman"/>
        </w:rPr>
      </w:pPr>
      <w:r>
        <w:rPr>
          <w:rFonts w:cs="Times New Roman" w:ascii="Times New Roman" w:hAnsi="Times New Roman"/>
        </w:rPr>
        <w:t>[129]</w:t>
        <w:tab/>
        <w:t>3GPP TS 36.331: "Evolved Universal Terrestrial Radio Access (E-UTRA); Radio Resource Control (RRC); Protocol specification".</w:t>
      </w:r>
    </w:p>
    <w:p>
      <w:pPr>
        <w:pStyle w:val="EX"/>
        <w:overflowPunct w:val="true"/>
        <w:autoSpaceDE w:val="true"/>
        <w:textAlignment w:val="auto"/>
        <w:rPr>
          <w:rFonts w:ascii="Times New Roman" w:hAnsi="Times New Roman" w:cs="Times New Roman"/>
        </w:rPr>
      </w:pPr>
      <w:r>
        <w:rPr>
          <w:rFonts w:cs="Times New Roman" w:ascii="Times New Roman" w:hAnsi="Times New Roman"/>
        </w:rPr>
        <w:t>[130]</w:t>
        <w:tab/>
        <w:t>3GPP TS 29.061: "Interworking between the Public Land Mobile Network (PLMN) supporting packet based services and Packet Data Networks (PDN)".</w:t>
      </w:r>
    </w:p>
    <w:p>
      <w:pPr>
        <w:pStyle w:val="EX"/>
        <w:overflowPunct w:val="true"/>
        <w:autoSpaceDE w:val="true"/>
        <w:textAlignment w:val="auto"/>
        <w:rPr>
          <w:rFonts w:ascii="Times New Roman" w:hAnsi="Times New Roman" w:cs="Times New Roman"/>
        </w:rPr>
      </w:pPr>
      <w:r>
        <w:rPr>
          <w:rFonts w:cs="Times New Roman" w:ascii="Times New Roman" w:hAnsi="Times New Roman"/>
        </w:rPr>
        <w:t>[131]</w:t>
        <w:tab/>
        <w:t>3GPP TS 23.221: "Architectural requirements".</w:t>
      </w:r>
    </w:p>
    <w:p>
      <w:pPr>
        <w:pStyle w:val="EX"/>
        <w:overflowPunct w:val="true"/>
        <w:autoSpaceDE w:val="true"/>
        <w:textAlignment w:val="auto"/>
        <w:rPr>
          <w:rFonts w:ascii="Times New Roman" w:hAnsi="Times New Roman" w:cs="Times New Roman"/>
        </w:rPr>
      </w:pPr>
      <w:r>
        <w:rPr>
          <w:rFonts w:cs="Times New Roman" w:ascii="Times New Roman" w:hAnsi="Times New Roman"/>
        </w:rPr>
        <w:t>[132]</w:t>
        <w:tab/>
        <w:t>3GPP TS 23.090: "Unstructured Supplementary Service Data (USSD); Stage 2".</w:t>
      </w:r>
    </w:p>
    <w:p>
      <w:pPr>
        <w:pStyle w:val="EX"/>
        <w:overflowPunct w:val="true"/>
        <w:autoSpaceDE w:val="true"/>
        <w:textAlignment w:val="auto"/>
        <w:rPr/>
      </w:pPr>
      <w:r>
        <w:rPr>
          <w:rFonts w:cs="Times New Roman" w:ascii="Times New Roman" w:hAnsi="Times New Roman"/>
        </w:rPr>
        <w:t>[133]</w:t>
        <w:tab/>
        <w:t>3GPP TS 23.272: "</w:t>
      </w:r>
      <w:r>
        <w:rPr>
          <w:rFonts w:cs="Times New Roman" w:ascii="Times New Roman" w:hAnsi="Times New Roman"/>
        </w:rPr>
        <w:t>Circuit Switched Fallback in Evolved Packet System</w:t>
      </w:r>
      <w:r>
        <w:rPr>
          <w:rFonts w:cs="Times New Roman" w:ascii="Times New Roman" w:hAnsi="Times New Roman"/>
        </w:rPr>
        <w:t>; Stage 2".</w:t>
      </w:r>
    </w:p>
    <w:p>
      <w:pPr>
        <w:pStyle w:val="EX"/>
        <w:overflowPunct w:val="true"/>
        <w:autoSpaceDE w:val="true"/>
        <w:textAlignment w:val="auto"/>
        <w:rPr>
          <w:rFonts w:ascii="Times New Roman" w:hAnsi="Times New Roman" w:cs="Times New Roman"/>
        </w:rPr>
      </w:pPr>
      <w:r>
        <w:rPr>
          <w:rFonts w:cs="Times New Roman" w:ascii="Times New Roman" w:hAnsi="Times New Roman"/>
        </w:rPr>
        <w:t>[134]</w:t>
        <w:tab/>
        <w:t>3GPP TS 24.167: "3GPP IMS Management Object (MO); Stage 3".</w:t>
      </w:r>
    </w:p>
    <w:p>
      <w:pPr>
        <w:pStyle w:val="EX"/>
        <w:overflowPunct w:val="true"/>
        <w:autoSpaceDE w:val="true"/>
        <w:textAlignment w:val="auto"/>
        <w:rPr>
          <w:rFonts w:ascii="Times New Roman" w:hAnsi="Times New Roman" w:cs="Times New Roman"/>
        </w:rPr>
      </w:pPr>
      <w:r>
        <w:rPr>
          <w:rFonts w:cs="Times New Roman" w:ascii="Times New Roman" w:hAnsi="Times New Roman"/>
        </w:rPr>
        <w:t>[135]</w:t>
        <w:tab/>
        <w:t>3GPP TS 24.368: "Non-Access Stratum (NAS) configuration Management Object (MO)".</w:t>
      </w:r>
    </w:p>
    <w:p>
      <w:pPr>
        <w:pStyle w:val="EX"/>
        <w:overflowPunct w:val="true"/>
        <w:autoSpaceDE w:val="true"/>
        <w:textAlignment w:val="auto"/>
        <w:rPr>
          <w:rFonts w:ascii="Times New Roman" w:hAnsi="Times New Roman" w:cs="Times New Roman"/>
        </w:rPr>
      </w:pPr>
      <w:r>
        <w:rPr>
          <w:rFonts w:cs="Times New Roman" w:ascii="Times New Roman" w:hAnsi="Times New Roman"/>
        </w:rPr>
        <w:t>[136]</w:t>
        <w:tab/>
        <w:t>3GPP TS 24.237: "IP Multimedia Subsystem (IMS) Service Continuity; Stage 3".</w:t>
      </w:r>
    </w:p>
    <w:p>
      <w:pPr>
        <w:pStyle w:val="EX"/>
        <w:overflowPunct w:val="true"/>
        <w:autoSpaceDE w:val="true"/>
        <w:textAlignment w:val="auto"/>
        <w:rPr>
          <w:rFonts w:ascii="Times New Roman" w:hAnsi="Times New Roman" w:cs="Times New Roman"/>
        </w:rPr>
      </w:pPr>
      <w:r>
        <w:rPr>
          <w:rFonts w:cs="Times New Roman" w:ascii="Times New Roman" w:hAnsi="Times New Roman"/>
        </w:rPr>
        <w:t>[137]</w:t>
        <w:tab/>
        <w:t>IETF RFC 3261 (June 2002): "SIP: Session Initiation Protocol".</w:t>
      </w:r>
    </w:p>
    <w:p>
      <w:pPr>
        <w:pStyle w:val="EX"/>
        <w:overflowPunct w:val="true"/>
        <w:autoSpaceDE w:val="true"/>
        <w:textAlignment w:val="auto"/>
        <w:rPr>
          <w:rFonts w:ascii="Times New Roman" w:hAnsi="Times New Roman" w:cs="Times New Roman"/>
        </w:rPr>
      </w:pPr>
      <w:r>
        <w:rPr>
          <w:rFonts w:cs="Times New Roman" w:ascii="Times New Roman" w:hAnsi="Times New Roman"/>
        </w:rPr>
        <w:t>[138]</w:t>
        <w:tab/>
        <w:t>3GPP TS 22.011: "Service accessibility".</w:t>
      </w:r>
    </w:p>
    <w:p>
      <w:pPr>
        <w:pStyle w:val="EX"/>
        <w:overflowPunct w:val="true"/>
        <w:autoSpaceDE w:val="true"/>
        <w:textAlignment w:val="auto"/>
        <w:rPr>
          <w:rFonts w:ascii="Times New Roman" w:hAnsi="Times New Roman" w:cs="Times New Roman"/>
        </w:rPr>
      </w:pPr>
      <w:r>
        <w:rPr>
          <w:rFonts w:cs="Times New Roman" w:ascii="Times New Roman" w:hAnsi="Times New Roman"/>
        </w:rPr>
        <w:t>[139]</w:t>
        <w:tab/>
      </w:r>
      <w:r>
        <w:rPr>
          <w:rFonts w:cs="Times New Roman" w:ascii="Times New Roman" w:hAnsi="Times New Roman"/>
        </w:rPr>
        <w:t>IETF</w:t>
      </w:r>
      <w:r>
        <w:rPr>
          <w:rFonts w:cs="Times New Roman" w:ascii="Times New Roman" w:hAnsi="Times New Roman"/>
        </w:rPr>
        <w:t> </w:t>
      </w:r>
      <w:r>
        <w:rPr>
          <w:rFonts w:cs="Times New Roman" w:ascii="Times New Roman" w:hAnsi="Times New Roman"/>
        </w:rPr>
        <w:t>RFC</w:t>
      </w:r>
      <w:r>
        <w:rPr>
          <w:rFonts w:cs="Times New Roman" w:ascii="Times New Roman" w:hAnsi="Times New Roman"/>
        </w:rPr>
        <w:t> </w:t>
      </w:r>
      <w:r>
        <w:rPr>
          <w:rFonts w:cs="Times New Roman" w:ascii="Times New Roman" w:hAnsi="Times New Roman"/>
        </w:rPr>
        <w:t>3633 (</w:t>
      </w:r>
      <w:r>
        <w:rPr>
          <w:rFonts w:cs="Times New Roman" w:ascii="Times New Roman" w:hAnsi="Times New Roman"/>
        </w:rPr>
        <w:t>December </w:t>
      </w:r>
      <w:r>
        <w:rPr>
          <w:rFonts w:cs="Times New Roman" w:ascii="Times New Roman" w:hAnsi="Times New Roman"/>
        </w:rPr>
        <w:t xml:space="preserve">2003): </w:t>
      </w:r>
      <w:r>
        <w:rPr>
          <w:rFonts w:cs="Times New Roman" w:ascii="Times New Roman" w:hAnsi="Times New Roman"/>
        </w:rPr>
        <w:t>"</w:t>
      </w:r>
      <w:r>
        <w:rPr>
          <w:rFonts w:cs="Times New Roman" w:ascii="Times New Roman" w:hAnsi="Times New Roman"/>
        </w:rPr>
        <w:t>IPv6 Prefix Options for Dynamic Host Configuration Protocol</w:t>
      </w:r>
      <w:r>
        <w:rPr>
          <w:rFonts w:cs="Times New Roman" w:ascii="Times New Roman" w:hAnsi="Times New Roman"/>
        </w:rPr>
        <w:t xml:space="preserve"> </w:t>
      </w:r>
      <w:r>
        <w:rPr>
          <w:rFonts w:cs="Times New Roman" w:ascii="Times New Roman" w:hAnsi="Times New Roman"/>
        </w:rPr>
        <w:t>(DHCP) version 6</w:t>
      </w:r>
      <w:r>
        <w:rPr>
          <w:rFonts w:cs="Times New Roman" w:ascii="Times New Roman" w:hAnsi="Times New Roman"/>
        </w:rPr>
        <w:t>".</w:t>
      </w:r>
    </w:p>
    <w:p>
      <w:pPr>
        <w:pStyle w:val="EX"/>
        <w:overflowPunct w:val="true"/>
        <w:autoSpaceDE w:val="true"/>
        <w:textAlignment w:val="auto"/>
        <w:rPr>
          <w:rFonts w:ascii="Times New Roman" w:hAnsi="Times New Roman" w:cs="Times New Roman"/>
        </w:rPr>
      </w:pPr>
      <w:r>
        <w:rPr>
          <w:rFonts w:cs="Times New Roman" w:ascii="Times New Roman" w:hAnsi="Times New Roman"/>
        </w:rPr>
        <w:t>[140]</w:t>
        <w:tab/>
        <w:t>3GPP TS 23.012: "Location management procedures".</w:t>
      </w:r>
    </w:p>
    <w:p>
      <w:pPr>
        <w:pStyle w:val="EX"/>
        <w:overflowPunct w:val="true"/>
        <w:autoSpaceDE w:val="true"/>
        <w:textAlignment w:val="auto"/>
        <w:rPr>
          <w:rFonts w:ascii="Times New Roman" w:hAnsi="Times New Roman" w:cs="Times New Roman"/>
        </w:rPr>
      </w:pPr>
      <w:r>
        <w:rPr>
          <w:rFonts w:cs="Times New Roman" w:ascii="Times New Roman" w:hAnsi="Times New Roman"/>
        </w:rPr>
        <w:t>[</w:t>
      </w:r>
      <w:r>
        <w:rPr>
          <w:rFonts w:cs="Times New Roman" w:ascii="Times New Roman" w:hAnsi="Times New Roman"/>
        </w:rPr>
        <w:t>141</w:t>
      </w:r>
      <w:r>
        <w:rPr>
          <w:rFonts w:cs="Times New Roman" w:ascii="Times New Roman" w:hAnsi="Times New Roman"/>
        </w:rPr>
        <w:t>]</w:t>
        <w:tab/>
        <w:t>3GPP TS 2</w:t>
      </w:r>
      <w:r>
        <w:rPr>
          <w:rFonts w:cs="Times New Roman" w:ascii="Times New Roman" w:hAnsi="Times New Roman"/>
        </w:rPr>
        <w:t>9</w:t>
      </w:r>
      <w:r>
        <w:rPr>
          <w:rFonts w:cs="Times New Roman" w:ascii="Times New Roman" w:hAnsi="Times New Roman"/>
        </w:rPr>
        <w:t>.0</w:t>
      </w:r>
      <w:r>
        <w:rPr>
          <w:rFonts w:cs="Times New Roman" w:ascii="Times New Roman" w:hAnsi="Times New Roman"/>
        </w:rPr>
        <w:t>18</w:t>
      </w:r>
      <w:r>
        <w:rPr>
          <w:rFonts w:cs="Times New Roman" w:ascii="Times New Roman" w:hAnsi="Times New Roman"/>
        </w:rPr>
        <w:t>: "General Packet Radio Service (GPRS); Serving GPRS Support Node (SGSN) - Visitors Location Register (VLR); Gs interface layer 3 specification".</w:t>
      </w:r>
    </w:p>
    <w:p>
      <w:pPr>
        <w:pStyle w:val="EX"/>
        <w:overflowPunct w:val="true"/>
        <w:autoSpaceDE w:val="true"/>
        <w:textAlignment w:val="auto"/>
        <w:rPr>
          <w:rFonts w:ascii="Times New Roman" w:hAnsi="Times New Roman" w:cs="Times New Roman"/>
        </w:rPr>
      </w:pPr>
      <w:r>
        <w:rPr>
          <w:rFonts w:cs="Times New Roman" w:ascii="Times New Roman" w:hAnsi="Times New Roman"/>
        </w:rPr>
        <w:t>[142]</w:t>
        <w:tab/>
        <w:t>3GPP TS 29.010: "Information element mapping between Mobile Station - Base Station System (MS - BSS) and Base Station System - Mobile-services Switching Centre (BSS - MSC); Signalling Procedures and the Mobile Application Part (MAP)".</w:t>
      </w:r>
    </w:p>
    <w:p>
      <w:pPr>
        <w:pStyle w:val="Heading2"/>
        <w:widowControl w:val="false"/>
        <w:bidi w:val="0"/>
        <w:jc w:val="start"/>
        <w:rPr/>
      </w:pPr>
      <w:bookmarkStart w:id="23" w:name="__RefHeading___Toc502230830"/>
      <w:bookmarkEnd w:id="23"/>
      <w:r>
        <w:rPr/>
        <w:t>2.1</w:t>
        <w:tab/>
        <w:t>Definitions and abbreviations</w:t>
      </w:r>
    </w:p>
    <w:p>
      <w:pPr>
        <w:pStyle w:val="Normal"/>
        <w:keepNext w:val="true"/>
        <w:keepLines/>
        <w:widowControl w:val="false"/>
        <w:rPr/>
      </w:pPr>
      <w:r>
        <w:rPr/>
        <w:t>For the purposes of the present document, the abbreviations defined in 3GPP TR 21.905 [2a] and the followings apply:</w:t>
      </w:r>
    </w:p>
    <w:p>
      <w:pPr>
        <w:pStyle w:val="EW"/>
        <w:overflowPunct w:val="true"/>
        <w:autoSpaceDE w:val="true"/>
        <w:textAlignment w:val="auto"/>
        <w:rPr>
          <w:rFonts w:ascii="Times New Roman" w:hAnsi="Times New Roman" w:cs="Times New Roman"/>
        </w:rPr>
      </w:pPr>
      <w:r>
        <w:rPr>
          <w:rFonts w:cs="Times New Roman" w:ascii="Times New Roman" w:hAnsi="Times New Roman"/>
        </w:rPr>
        <w:t>CAT</w:t>
        <w:tab/>
        <w:t>Customized Alerting Tone</w:t>
      </w:r>
    </w:p>
    <w:p>
      <w:pPr>
        <w:pStyle w:val="EW"/>
        <w:overflowPunct w:val="true"/>
        <w:autoSpaceDE w:val="true"/>
        <w:textAlignment w:val="auto"/>
        <w:rPr>
          <w:rFonts w:ascii="Times New Roman" w:hAnsi="Times New Roman" w:cs="Times New Roman"/>
        </w:rPr>
      </w:pPr>
      <w:r>
        <w:rPr>
          <w:rFonts w:cs="Times New Roman" w:ascii="Times New Roman" w:hAnsi="Times New Roman"/>
        </w:rPr>
        <w:t>IP-CAN</w:t>
        <w:tab/>
        <w:t>IP-Connectivity Access Network</w:t>
      </w:r>
    </w:p>
    <w:p>
      <w:pPr>
        <w:pStyle w:val="EW"/>
        <w:overflowPunct w:val="true"/>
        <w:autoSpaceDE w:val="true"/>
        <w:textAlignment w:val="auto"/>
        <w:rPr>
          <w:rFonts w:ascii="Times New Roman" w:hAnsi="Times New Roman" w:cs="Times New Roman"/>
        </w:rPr>
      </w:pPr>
      <w:r>
        <w:rPr>
          <w:rFonts w:cs="Times New Roman" w:ascii="Times New Roman" w:hAnsi="Times New Roman"/>
        </w:rPr>
        <w:t>HNB</w:t>
        <w:tab/>
        <w:t>Home Node B</w:t>
      </w:r>
    </w:p>
    <w:p>
      <w:pPr>
        <w:pStyle w:val="EW"/>
        <w:overflowPunct w:val="true"/>
        <w:autoSpaceDE w:val="true"/>
        <w:textAlignment w:val="auto"/>
        <w:rPr>
          <w:rFonts w:ascii="Times New Roman" w:hAnsi="Times New Roman" w:cs="Times New Roman"/>
        </w:rPr>
      </w:pPr>
      <w:r>
        <w:rPr>
          <w:rFonts w:cs="Times New Roman" w:ascii="Times New Roman" w:hAnsi="Times New Roman"/>
        </w:rPr>
        <w:t>Kc</w:t>
        <w:tab/>
        <w:t>64-bit GSM ciphering key</w:t>
      </w:r>
    </w:p>
    <w:p>
      <w:pPr>
        <w:pStyle w:val="EW"/>
        <w:overflowPunct w:val="true"/>
        <w:autoSpaceDE w:val="true"/>
        <w:textAlignment w:val="auto"/>
        <w:rPr>
          <w:rFonts w:ascii="Times New Roman" w:hAnsi="Times New Roman" w:cs="Times New Roman"/>
        </w:rPr>
      </w:pPr>
      <w:r>
        <w:rPr>
          <w:rFonts w:cs="Times New Roman" w:ascii="Times New Roman" w:hAnsi="Times New Roman"/>
        </w:rPr>
        <w:t>Kc128</w:t>
        <w:tab/>
        <w:t>128-bit GSM ciphering key</w:t>
      </w:r>
    </w:p>
    <w:p>
      <w:pPr>
        <w:pStyle w:val="EW"/>
        <w:overflowPunct w:val="true"/>
        <w:autoSpaceDE w:val="true"/>
        <w:textAlignment w:val="auto"/>
        <w:rPr>
          <w:rFonts w:ascii="Times New Roman" w:hAnsi="Times New Roman" w:cs="Times New Roman"/>
        </w:rPr>
      </w:pPr>
      <w:r>
        <w:rPr>
          <w:rFonts w:cs="Times New Roman" w:ascii="Times New Roman" w:hAnsi="Times New Roman"/>
        </w:rPr>
        <w:t>L-GW</w:t>
        <w:tab/>
        <w:t>Local PDN Gateway</w:t>
      </w:r>
    </w:p>
    <w:p>
      <w:pPr>
        <w:pStyle w:val="EW"/>
        <w:overflowPunct w:val="true"/>
        <w:autoSpaceDE w:val="true"/>
        <w:textAlignment w:val="auto"/>
        <w:rPr>
          <w:rFonts w:ascii="Times New Roman" w:hAnsi="Times New Roman" w:cs="Times New Roman"/>
        </w:rPr>
      </w:pPr>
      <w:r>
        <w:rPr>
          <w:rFonts w:cs="Times New Roman" w:ascii="Times New Roman" w:hAnsi="Times New Roman"/>
        </w:rPr>
        <w:t>LIPA</w:t>
        <w:tab/>
        <w:t>Local IP Access</w:t>
      </w:r>
    </w:p>
    <w:p>
      <w:pPr>
        <w:pStyle w:val="EW"/>
        <w:overflowPunct w:val="true"/>
        <w:autoSpaceDE w:val="true"/>
        <w:textAlignment w:val="auto"/>
        <w:rPr>
          <w:rFonts w:ascii="Times New Roman" w:hAnsi="Times New Roman" w:cs="Times New Roman"/>
        </w:rPr>
      </w:pPr>
      <w:r>
        <w:rPr>
          <w:rFonts w:cs="Times New Roman" w:ascii="Times New Roman" w:hAnsi="Times New Roman"/>
        </w:rPr>
        <w:t>TMGI</w:t>
        <w:tab/>
        <w:t>Temporary Mobile Group Identity</w:t>
      </w:r>
    </w:p>
    <w:p>
      <w:pPr>
        <w:pStyle w:val="EW"/>
        <w:overflowPunct w:val="true"/>
        <w:autoSpaceDE w:val="true"/>
        <w:textAlignment w:val="auto"/>
        <w:rPr>
          <w:rFonts w:ascii="Times New Roman" w:hAnsi="Times New Roman" w:cs="Times New Roman"/>
        </w:rPr>
      </w:pPr>
      <w:r>
        <w:rPr>
          <w:rFonts w:cs="Times New Roman" w:ascii="Times New Roman" w:hAnsi="Times New Roman"/>
        </w:rPr>
        <w:t>MTU</w:t>
        <w:tab/>
        <w:t>Maximum Transfer Unit</w:t>
      </w:r>
    </w:p>
    <w:p>
      <w:pPr>
        <w:pStyle w:val="Heading3"/>
        <w:bidi w:val="0"/>
        <w:jc w:val="start"/>
        <w:rPr/>
      </w:pPr>
      <w:bookmarkStart w:id="24" w:name="__RefHeading___Toc502230831"/>
      <w:bookmarkEnd w:id="24"/>
      <w:r>
        <w:rPr/>
        <w:t>2.1.1</w:t>
        <w:tab/>
        <w:t>Random values</w:t>
      </w:r>
    </w:p>
    <w:p>
      <w:pPr>
        <w:pStyle w:val="Normal"/>
        <w:rPr/>
      </w:pPr>
      <w:r>
        <w:rPr/>
        <w:t>In a number of places in the present document, it is mentioned that some value must take a "random" value, in a given range, or more generally with some statistical distribution. Such cases interest only the Mobile Station.</w:t>
      </w:r>
    </w:p>
    <w:p>
      <w:pPr>
        <w:pStyle w:val="Normal"/>
        <w:rPr/>
      </w:pPr>
      <w:r>
        <w:rPr/>
        <w:t>It is required that there is a low probability that two MSs in the same conditions (including the case of two MSs of the same type from the same manufacturer) will choose the same value. Moreover, it is required that, if it happens that two MSs in similar conditions choose the same value, the probability of their choices being identical at the next occasion is the same as if their first choices had been different.</w:t>
      </w:r>
    </w:p>
    <w:p>
      <w:pPr>
        <w:pStyle w:val="Normal"/>
        <w:rPr/>
      </w:pPr>
      <w:r>
        <w:rPr/>
        <w:t>The meaning of such a specification is that any statistical test for these values, done on a series of similar events, will obtain a result statistically compatible with the specified distribution. This shall hold even in the cases where the tests are conducted with a subset of possible events, with some common parameters. Moreover, basic tests of independence of the values within the series shall pass.</w:t>
      </w:r>
    </w:p>
    <w:p>
      <w:pPr>
        <w:pStyle w:val="Normal"/>
        <w:rPr/>
      </w:pPr>
      <w:r>
        <w:rPr/>
        <w:t>Data against which correlation with the values shall not be found are the protocol state, or the IMSI, or identities or other unrelated information broadcast by the network, or the current TDMA frame number.</w:t>
      </w:r>
    </w:p>
    <w:p>
      <w:pPr>
        <w:pStyle w:val="Heading3"/>
        <w:bidi w:val="0"/>
        <w:jc w:val="start"/>
        <w:rPr/>
      </w:pPr>
      <w:bookmarkStart w:id="25" w:name="__RefHeading___Toc502230832"/>
      <w:bookmarkEnd w:id="25"/>
      <w:r>
        <w:rPr/>
        <w:t>2.1.2</w:t>
        <w:tab/>
        <w:t>Vocabulary</w:t>
      </w:r>
    </w:p>
    <w:p>
      <w:pPr>
        <w:pStyle w:val="Normal"/>
        <w:rPr/>
      </w:pPr>
      <w:r>
        <w:rPr/>
        <w:t>For the purposes of the present document, the following terms and definitions apply:</w:t>
      </w:r>
    </w:p>
    <w:p>
      <w:pPr>
        <w:pStyle w:val="B1"/>
        <w:rPr/>
      </w:pPr>
      <w:r>
        <w:rPr>
          <w:b/>
        </w:rPr>
        <w:t>-</w:t>
        <w:tab/>
      </w:r>
      <w:r>
        <w:rPr/>
        <w:t xml:space="preserve">A </w:t>
      </w:r>
      <w:r>
        <w:rPr>
          <w:b/>
        </w:rPr>
        <w:t>GSM security context</w:t>
      </w:r>
      <w:r>
        <w:rPr/>
        <w:t xml:space="preserve"> is established and stored in the MS and the network as a result of a successful execution of a GSM authentication challenge. The GSM security context for the CS domain consists of the GSM ciphering key and the ciphering key sequence number. The GSM security context for the PS domain consists of the GPRS GSM ciphering key and the GPRS ciphering key sequence number.</w:t>
      </w:r>
    </w:p>
    <w:p>
      <w:pPr>
        <w:pStyle w:val="B1"/>
        <w:rPr/>
      </w:pPr>
      <w:r>
        <w:rPr>
          <w:b/>
        </w:rPr>
        <w:t>-</w:t>
        <w:tab/>
      </w:r>
      <w:r>
        <w:rPr/>
        <w:t xml:space="preserve">A </w:t>
      </w:r>
      <w:r>
        <w:rPr>
          <w:b/>
        </w:rPr>
        <w:t xml:space="preserve">UMTS security context </w:t>
      </w:r>
      <w:r>
        <w:rPr/>
        <w:t>is established and stored in the MS and the network as a result of a successful execution of a UMTS authentication challenge. The UMTS security context for the CS domain consists of the UMTS ciphering key, the UMTS integrity key, the GSM ciphering key, the ciphering key sequence number and the GSM Kc</w:t>
      </w:r>
      <w:r>
        <w:rPr>
          <w:vertAlign w:val="subscript"/>
        </w:rPr>
        <w:t>128</w:t>
      </w:r>
      <w:r>
        <w:rPr/>
        <w:t xml:space="preserve"> (if an A5 ciphering algorithm that requires a 128-bit ciphering key is in use). The UMTS security context for the PS domain consists of the GPRS UMTS ciphering key, the GPRS UMTS integrity key, the GPRS GSM ciphering key, the GPRS ciphering key sequence number and the GPRS GSM Kc</w:t>
      </w:r>
      <w:r>
        <w:rPr>
          <w:vertAlign w:val="subscript"/>
        </w:rPr>
        <w:t>128</w:t>
      </w:r>
      <w:r>
        <w:rPr/>
        <w:t xml:space="preserve"> (if a GEA ciphering algorithm that requires a 128-bit ciphering key is in use).</w:t>
      </w:r>
    </w:p>
    <w:p>
      <w:pPr>
        <w:pStyle w:val="B1"/>
        <w:rPr/>
      </w:pPr>
      <w:r>
        <w:rPr/>
        <w:t>-</w:t>
        <w:tab/>
        <w:t xml:space="preserve">An MS is </w:t>
      </w:r>
      <w:r>
        <w:rPr>
          <w:b/>
          <w:bCs/>
        </w:rPr>
        <w:t>attached for emergency bearer services</w:t>
      </w:r>
      <w:r>
        <w:rPr/>
        <w:t xml:space="preserve"> if it has successfully completed an attach for emergency bearer services or if it has only a PDN connection for emergency bearer services established.</w:t>
      </w:r>
    </w:p>
    <w:p>
      <w:pPr>
        <w:pStyle w:val="B1"/>
        <w:rPr/>
      </w:pPr>
      <w:r>
        <w:rPr/>
        <w:t>-</w:t>
        <w:tab/>
      </w:r>
      <w:r>
        <w:rPr>
          <w:b/>
        </w:rPr>
        <w:t>idle mode:</w:t>
      </w:r>
      <w:r>
        <w:rPr/>
        <w:t xml:space="preserve"> In this mode, the mobile station is not allocated any dedicated channel; it listens to the CCCH and the BCCH;</w:t>
      </w:r>
    </w:p>
    <w:p>
      <w:pPr>
        <w:pStyle w:val="B1"/>
        <w:rPr/>
      </w:pPr>
      <w:r>
        <w:rPr/>
        <w:t>-</w:t>
        <w:tab/>
      </w:r>
      <w:r>
        <w:rPr>
          <w:b/>
        </w:rPr>
        <w:t>group receive mode:</w:t>
      </w:r>
      <w:r>
        <w:rPr/>
        <w:t xml:space="preserve"> (only applicable for mobile stations supporting VGCS listening or VBS listening) In this mode, the mobile station is not allocated a dedicated channel with the network; it listens to the downlink of a voice broadcast channel or voice group call channel allocated to the cell. Occasionally, the mobile station has to listen to the BCCH of the serving cell as defined in 3GPP TS 43.022 [82] and 3GPP TS 45.008 [34];</w:t>
      </w:r>
    </w:p>
    <w:p>
      <w:pPr>
        <w:pStyle w:val="B1"/>
        <w:rPr/>
      </w:pPr>
      <w:r>
        <w:rPr/>
        <w:t>-</w:t>
        <w:tab/>
      </w:r>
      <w:r>
        <w:rPr>
          <w:b/>
        </w:rPr>
        <w:t>dedicated mode:</w:t>
      </w:r>
      <w:r>
        <w:rPr/>
        <w:t xml:space="preserve"> In this mode, the mobile station is allocated at least two dedicated channels, only one of them being a SACCH;</w:t>
      </w:r>
    </w:p>
    <w:p>
      <w:pPr>
        <w:pStyle w:val="B1"/>
        <w:rPr/>
      </w:pPr>
      <w:r>
        <w:rPr/>
        <w:t>-</w:t>
        <w:tab/>
      </w:r>
      <w:r>
        <w:rPr>
          <w:b/>
        </w:rPr>
        <w:t>EAB:</w:t>
      </w:r>
      <w:r>
        <w:rPr/>
        <w:t xml:space="preserve"> Extended Access Barring, see 3GPP TS 22.011 [138].</w:t>
      </w:r>
    </w:p>
    <w:p>
      <w:pPr>
        <w:pStyle w:val="B1"/>
        <w:rPr/>
      </w:pPr>
      <w:r>
        <w:rPr/>
        <w:t>-</w:t>
        <w:tab/>
      </w:r>
      <w:r>
        <w:rPr>
          <w:b/>
        </w:rPr>
        <w:t>group transmit mode:</w:t>
      </w:r>
      <w:r>
        <w:rPr/>
        <w:t xml:space="preserve"> (only applicable for mobile stations supporting VGCS talking) In this mode, one mobile station of a voice group call is allocated two dedicated channels, one of them being a SACCH. These channels can be allocated to one mobile station at a time but to different mobile stations during the voice group call; </w:t>
      </w:r>
    </w:p>
    <w:p>
      <w:pPr>
        <w:pStyle w:val="B1"/>
        <w:rPr/>
      </w:pPr>
      <w:r>
        <w:rPr/>
        <w:t>-</w:t>
        <w:tab/>
      </w:r>
      <w:r>
        <w:rPr>
          <w:b/>
        </w:rPr>
        <w:t>packet idle mode</w:t>
      </w:r>
      <w:r>
        <w:rPr/>
        <w:t>: (only applicable for mobile stations supporting GPRS) In this mode, mobile station is not allocated any radio resource on a packet data physical channel; it listens to the PBCCH and PCCCH or, if those are not provided by the network, to the BCCH and the CCCH, see 3GPP TS 44.060 [76].</w:t>
      </w:r>
    </w:p>
    <w:p>
      <w:pPr>
        <w:pStyle w:val="B1"/>
        <w:rPr/>
      </w:pPr>
      <w:r>
        <w:rPr/>
        <w:t>-</w:t>
        <w:tab/>
      </w:r>
      <w:r>
        <w:rPr>
          <w:b/>
        </w:rPr>
        <w:t>packet transfer mode</w:t>
      </w:r>
      <w:r>
        <w:rPr/>
        <w:t>: (only applicable for mobile stations supporting GPRS) In this mode, the mobile station is allocated radio resource on one or more packet data physical channels for the transfer of LLC PDUs.</w:t>
      </w:r>
    </w:p>
    <w:p>
      <w:pPr>
        <w:pStyle w:val="B1"/>
        <w:rPr/>
      </w:pPr>
      <w:r>
        <w:rPr/>
        <w:t>-</w:t>
        <w:tab/>
      </w:r>
      <w:r>
        <w:rPr>
          <w:b/>
        </w:rPr>
        <w:t>main DCCH:</w:t>
      </w:r>
      <w:r>
        <w:rPr/>
        <w:t xml:space="preserve"> In Dedicated mode and group transmit mode, only two channels are used as DCCH, one being a SACCH, the other being a SDCCH or a FACCH; the SDCCH or FACCH is called here "the main DCCH";</w:t>
      </w:r>
    </w:p>
    <w:p>
      <w:pPr>
        <w:pStyle w:val="B1"/>
        <w:rPr/>
      </w:pPr>
      <w:r>
        <w:rPr/>
        <w:t>-</w:t>
        <w:tab/>
        <w:t xml:space="preserve">A channel is </w:t>
      </w:r>
      <w:r>
        <w:rPr>
          <w:b/>
        </w:rPr>
        <w:t>activated</w:t>
      </w:r>
      <w:r>
        <w:rPr/>
        <w:t xml:space="preserve"> if it can be used for transmission, in particular for signalling, at least with UI frames. On the SACCH, whenever activated, it must be ensured that a contiguous stream of layer 2 frames is sent;</w:t>
      </w:r>
    </w:p>
    <w:p>
      <w:pPr>
        <w:pStyle w:val="B1"/>
        <w:rPr/>
      </w:pPr>
      <w:r>
        <w:rPr/>
        <w:t>-</w:t>
        <w:tab/>
        <w:t xml:space="preserve">A TCH is </w:t>
      </w:r>
      <w:r>
        <w:rPr>
          <w:b/>
        </w:rPr>
        <w:t>connected</w:t>
      </w:r>
      <w:r>
        <w:rPr/>
        <w:t xml:space="preserve"> if circuit mode user data can be transferred. A TCH cannot be connected if it is not activated. A TCH which is activated but not connected is used only for signalling, i.e. as a DCCH;</w:t>
      </w:r>
    </w:p>
    <w:p>
      <w:pPr>
        <w:pStyle w:val="B1"/>
        <w:rPr/>
      </w:pPr>
      <w:r>
        <w:rPr/>
        <w:t>-</w:t>
        <w:tab/>
        <w:t xml:space="preserve">The data link of SAPI 0 on the main DCCH is called the </w:t>
      </w:r>
      <w:r>
        <w:rPr>
          <w:b/>
        </w:rPr>
        <w:t>main signalling link</w:t>
      </w:r>
      <w:r>
        <w:rPr/>
        <w:t>. Any message specified to be sent on the main signalling link is sent in acknowledged mode except when otherwise specified;</w:t>
      </w:r>
    </w:p>
    <w:p>
      <w:pPr>
        <w:pStyle w:val="B1"/>
        <w:rPr/>
      </w:pPr>
      <w:r>
        <w:rPr/>
        <w:t>-</w:t>
        <w:tab/>
        <w:t xml:space="preserve">The term </w:t>
      </w:r>
      <w:r>
        <w:rPr>
          <w:b/>
        </w:rPr>
        <w:t>"to establish"</w:t>
      </w:r>
      <w:r>
        <w:rPr/>
        <w:t xml:space="preserve"> a link is a short form for </w:t>
      </w:r>
      <w:r>
        <w:rPr>
          <w:b/>
        </w:rPr>
        <w:t>"to establish the multiframe mode"</w:t>
      </w:r>
      <w:r>
        <w:rPr/>
        <w:t xml:space="preserve"> on that data link. It is possible to send UI frames on a data link even if it is not established as soon as the corresponding channel is activated. Except when otherwise indicated, a data link layer establishment is done without an information field.</w:t>
      </w:r>
    </w:p>
    <w:p>
      <w:pPr>
        <w:pStyle w:val="B1"/>
        <w:rPr/>
      </w:pPr>
      <w:r>
        <w:rPr/>
        <w:t>-</w:t>
        <w:tab/>
      </w:r>
      <w:r>
        <w:rPr>
          <w:b/>
        </w:rPr>
        <w:t>"channel set"</w:t>
      </w:r>
      <w:r>
        <w:rPr/>
        <w:t xml:space="preserve"> is used to identify TCHs that carry related user information flows, e.g., in a multislot configuration used to support circuit switched connection(s), which therefore need to be handled together. </w:t>
      </w:r>
    </w:p>
    <w:p>
      <w:pPr>
        <w:pStyle w:val="B1"/>
        <w:rPr/>
      </w:pPr>
      <w:r>
        <w:rPr/>
        <w:t>-</w:t>
        <w:tab/>
        <w:t xml:space="preserve">A </w:t>
      </w:r>
      <w:r>
        <w:rPr>
          <w:b/>
        </w:rPr>
        <w:t>temporary block flow</w:t>
      </w:r>
      <w:r>
        <w:rPr/>
        <w:t xml:space="preserve"> (TBF) is a physical connection used by the two RR peer entities to support the uni-directional transfer of LLC PDUs on packet data physical channels, see 3GPP TS 44.060 [76].</w:t>
      </w:r>
    </w:p>
    <w:p>
      <w:pPr>
        <w:pStyle w:val="B1"/>
        <w:rPr/>
      </w:pPr>
      <w:r>
        <w:rPr/>
        <w:t>-</w:t>
        <w:tab/>
      </w:r>
      <w:r>
        <w:rPr>
          <w:b/>
        </w:rPr>
        <w:t xml:space="preserve">RLC/MAC block: </w:t>
      </w:r>
      <w:r>
        <w:rPr/>
        <w:t>A RLC/MAC block is the protocol data unit exchanged between RLC/MAC entities, see 3GPP TS 44.060 [76].</w:t>
      </w:r>
    </w:p>
    <w:p>
      <w:pPr>
        <w:pStyle w:val="B1"/>
        <w:rPr/>
      </w:pPr>
      <w:r>
        <w:rPr/>
        <w:t>-</w:t>
        <w:tab/>
        <w:t xml:space="preserve">A </w:t>
      </w:r>
      <w:r>
        <w:rPr>
          <w:b/>
        </w:rPr>
        <w:t>GMM context</w:t>
      </w:r>
      <w:r>
        <w:rPr/>
        <w:t xml:space="preserve"> is established when a GPRS attach procedure is successfully completed.</w:t>
      </w:r>
    </w:p>
    <w:p>
      <w:pPr>
        <w:pStyle w:val="B1"/>
        <w:rPr/>
      </w:pPr>
      <w:r>
        <w:rPr/>
        <w:t>-</w:t>
        <w:tab/>
      </w:r>
      <w:r>
        <w:rPr>
          <w:b/>
        </w:rPr>
        <w:t>Network operation mode</w:t>
      </w:r>
    </w:p>
    <w:p>
      <w:pPr>
        <w:pStyle w:val="B1"/>
        <w:ind w:start="568" w:hanging="0"/>
        <w:rPr/>
      </w:pPr>
      <w:r>
        <w:rPr/>
        <w:t>The three different network operation modes I, II, and III are defined in 3GPP TS 23.060 [74].</w:t>
      </w:r>
    </w:p>
    <w:p>
      <w:pPr>
        <w:pStyle w:val="B1"/>
        <w:ind w:start="568" w:hanging="0"/>
        <w:rPr/>
      </w:pPr>
      <w:r>
        <w:rPr/>
        <w:t>The network operation mode shall be indicated as system information. For proper operation, the network operation mode should be the same in each cell of one routing area.</w:t>
      </w:r>
    </w:p>
    <w:p>
      <w:pPr>
        <w:pStyle w:val="B1"/>
        <w:rPr/>
      </w:pPr>
      <w:r>
        <w:rPr/>
        <w:t>-</w:t>
        <w:tab/>
      </w:r>
      <w:r>
        <w:rPr>
          <w:b/>
        </w:rPr>
        <w:t>GAN mode:</w:t>
      </w:r>
      <w:r>
        <w:rPr/>
        <w:t xml:space="preserve"> See 3GPP TS 43.318 [75a].</w:t>
      </w:r>
    </w:p>
    <w:p>
      <w:pPr>
        <w:pStyle w:val="B1"/>
        <w:rPr/>
      </w:pPr>
      <w:r>
        <w:rPr/>
        <w:t>-</w:t>
        <w:tab/>
      </w:r>
      <w:r>
        <w:rPr>
          <w:b/>
        </w:rPr>
        <w:t>GPRS MS operation mode</w:t>
      </w:r>
    </w:p>
    <w:p>
      <w:pPr>
        <w:pStyle w:val="B1"/>
        <w:ind w:start="568" w:hanging="0"/>
        <w:rPr/>
      </w:pPr>
      <w:r>
        <w:rPr/>
        <w:t xml:space="preserve">The three different GPRS MS operation modes A, B, and C are defined in 3GPP TS 23.060 [74]. </w:t>
      </w:r>
    </w:p>
    <w:p>
      <w:pPr>
        <w:pStyle w:val="B1"/>
        <w:rPr/>
      </w:pPr>
      <w:r>
        <w:rPr>
          <w:b/>
        </w:rPr>
        <w:t>-</w:t>
        <w:tab/>
        <w:t>RR connection:</w:t>
      </w:r>
      <w:r>
        <w:rPr/>
        <w:t xml:space="preserve"> A RR connection is a dedicated physical circuit switched domain connection used by the two RR or RRC peer entities to support the upper layers' exchange of information flows. </w:t>
      </w:r>
    </w:p>
    <w:p>
      <w:pPr>
        <w:pStyle w:val="B1"/>
        <w:rPr/>
      </w:pPr>
      <w:r>
        <w:rPr>
          <w:b/>
        </w:rPr>
        <w:t>-</w:t>
        <w:tab/>
        <w:t xml:space="preserve">PS signalling connection </w:t>
      </w:r>
      <w:r>
        <w:rPr/>
        <w:t>is a peer to peer Iu mode connection between MS and CN packet domain node.</w:t>
      </w:r>
    </w:p>
    <w:p>
      <w:pPr>
        <w:pStyle w:val="B1"/>
        <w:rPr/>
      </w:pPr>
      <w:r>
        <w:rPr/>
        <w:t>-</w:t>
        <w:tab/>
      </w:r>
      <w:r>
        <w:rPr>
          <w:b/>
        </w:rPr>
        <w:t>Inter-System change</w:t>
      </w:r>
      <w:r>
        <w:rPr/>
        <w:t xml:space="preserve"> is a change of an MS from A/Gb mode to Iu mode of operation or vice versa. or from S1 mode to A/Gb mode or Iu mode of operation.</w:t>
      </w:r>
    </w:p>
    <w:p>
      <w:pPr>
        <w:pStyle w:val="B1"/>
        <w:rPr/>
      </w:pPr>
      <w:r>
        <w:rPr>
          <w:b/>
        </w:rPr>
        <w:t>-</w:t>
        <w:tab/>
        <w:t xml:space="preserve">GPRS: </w:t>
      </w:r>
      <w:r>
        <w:rPr/>
        <w:t>Packet Services for systems which operate the Gb or Iu-PS interfaces.</w:t>
      </w:r>
    </w:p>
    <w:p>
      <w:pPr>
        <w:pStyle w:val="B1"/>
        <w:rPr/>
      </w:pPr>
      <w:r>
        <w:rPr/>
        <w:t>-</w:t>
        <w:tab/>
      </w:r>
      <w:r>
        <w:rPr>
          <w:b/>
        </w:rPr>
        <w:t>GSM ciphering key</w:t>
      </w:r>
      <w:r>
        <w:rPr/>
        <w:t>: A 64-bit CS GSM ciphering key</w:t>
      </w:r>
    </w:p>
    <w:p>
      <w:pPr>
        <w:pStyle w:val="B1"/>
        <w:rPr/>
      </w:pPr>
      <w:r>
        <w:rPr/>
        <w:t>-</w:t>
        <w:tab/>
      </w:r>
      <w:r>
        <w:rPr>
          <w:b/>
        </w:rPr>
        <w:t>GSM Kc</w:t>
      </w:r>
      <w:r>
        <w:rPr>
          <w:b/>
          <w:vertAlign w:val="subscript"/>
        </w:rPr>
        <w:t>128</w:t>
      </w:r>
      <w:r>
        <w:rPr/>
        <w:t>: A 128-bit CS GSM ciphering key</w:t>
      </w:r>
    </w:p>
    <w:p>
      <w:pPr>
        <w:pStyle w:val="B1"/>
        <w:rPr/>
      </w:pPr>
      <w:r>
        <w:rPr/>
        <w:t>-</w:t>
        <w:tab/>
      </w:r>
      <w:r>
        <w:rPr>
          <w:b/>
        </w:rPr>
        <w:t>GPRS GSM ciphering key</w:t>
      </w:r>
      <w:r>
        <w:rPr/>
        <w:t>: A 64-bit PS GSM ciphering key</w:t>
      </w:r>
    </w:p>
    <w:p>
      <w:pPr>
        <w:pStyle w:val="B1"/>
        <w:rPr/>
      </w:pPr>
      <w:r>
        <w:rPr/>
        <w:t>-</w:t>
        <w:tab/>
      </w:r>
      <w:r>
        <w:rPr>
          <w:b/>
        </w:rPr>
        <w:t>GPRS GSM Kc</w:t>
      </w:r>
      <w:r>
        <w:rPr>
          <w:b/>
          <w:vertAlign w:val="subscript"/>
        </w:rPr>
        <w:t>128</w:t>
      </w:r>
      <w:r>
        <w:rPr/>
        <w:t>: A 128-bit PS GSM ciphering key</w:t>
      </w:r>
    </w:p>
    <w:p>
      <w:pPr>
        <w:pStyle w:val="B1"/>
        <w:rPr/>
      </w:pPr>
      <w:r>
        <w:rPr/>
        <w:t>-</w:t>
        <w:tab/>
        <w:t xml:space="preserve">The label </w:t>
      </w:r>
      <w:r>
        <w:rPr>
          <w:b/>
        </w:rPr>
        <w:t xml:space="preserve">(A/Gb mode only) </w:t>
      </w:r>
      <w:r>
        <w:rPr/>
        <w:t xml:space="preserve">indicates this section or paragraph applies only to a system which operates in A/Gb mode, i.e. with a functional division that is in accordance with the use of an A or a Gb interface between the radio access network and the core network. For multi system case this is determined by the current serving radio access network. </w:t>
      </w:r>
    </w:p>
    <w:p>
      <w:pPr>
        <w:pStyle w:val="B1"/>
        <w:rPr/>
      </w:pPr>
      <w:r>
        <w:rPr/>
        <w:t>-</w:t>
        <w:tab/>
        <w:t xml:space="preserve">The label </w:t>
      </w:r>
      <w:r>
        <w:rPr>
          <w:b/>
        </w:rPr>
        <w:t>(Iu mode only)</w:t>
      </w:r>
      <w:r>
        <w:rPr/>
        <w:t xml:space="preserve"> indicates this section or paragraph applies only to a system which operates in Iu mode. The Iu mode includes UTRAN and GERAN Iu modes, i.e. with a functional division that is in accordance with the use of an Iu-CS or Iu-PS interface between the radio access network and the core network. For multi system case this is determined by the current serving radio access network. </w:t>
      </w:r>
    </w:p>
    <w:p>
      <w:pPr>
        <w:pStyle w:val="B1"/>
        <w:rPr/>
      </w:pPr>
      <w:r>
        <w:rPr/>
        <w:t>-</w:t>
        <w:tab/>
      </w:r>
      <w:r>
        <w:rPr>
          <w:b/>
        </w:rPr>
        <w:t>In A/Gb mode,...</w:t>
      </w:r>
      <w:r>
        <w:rPr/>
        <w:t xml:space="preserve"> Indicates this paragraph applies only to a system which operates in A/Gb mode. For multi system case this is determined by the current serving radio access network. </w:t>
      </w:r>
    </w:p>
    <w:p>
      <w:pPr>
        <w:pStyle w:val="B1"/>
        <w:rPr/>
      </w:pPr>
      <w:r>
        <w:rPr/>
        <w:t>-</w:t>
        <w:tab/>
      </w:r>
      <w:r>
        <w:rPr>
          <w:b/>
        </w:rPr>
        <w:t>In Iu mode,...</w:t>
      </w:r>
      <w:r>
        <w:rPr/>
        <w:t xml:space="preserve"> Indicates this paragraph applies only to a system which operates in Iu mode. The Iu mode includes both UTRAN Iu mode and GERAN Iu mode. For multi system case this is determined by the current serving radio access network. </w:t>
      </w:r>
    </w:p>
    <w:p>
      <w:pPr>
        <w:pStyle w:val="B1"/>
        <w:rPr/>
      </w:pPr>
      <w:r>
        <w:rPr/>
        <w:t>-</w:t>
        <w:tab/>
      </w:r>
      <w:r>
        <w:rPr>
          <w:b/>
        </w:rPr>
        <w:t>In A/Gb mode and GERAN Iu mode,...</w:t>
      </w:r>
      <w:r>
        <w:rPr/>
        <w:t xml:space="preserve"> Indicates this paragraph applies only to a system which operates in A/Gb mode or GERAN Iu mode. For multi system case this is determined by the current serving radio access network. </w:t>
      </w:r>
    </w:p>
    <w:p>
      <w:pPr>
        <w:pStyle w:val="B1"/>
        <w:rPr/>
      </w:pPr>
      <w:r>
        <w:rPr/>
        <w:t>-</w:t>
        <w:tab/>
      </w:r>
      <w:r>
        <w:rPr>
          <w:b/>
        </w:rPr>
        <w:t>In UTRAN Iu mode,...</w:t>
      </w:r>
      <w:r>
        <w:rPr/>
        <w:t xml:space="preserve"> Indicates this paragraph applies only to a system which operates in UTRAN Iu mode. For multi system case this is determined by the current serving radio access network.</w:t>
      </w:r>
    </w:p>
    <w:p>
      <w:pPr>
        <w:pStyle w:val="B1"/>
        <w:rPr/>
      </w:pPr>
      <w:r>
        <w:rPr>
          <w:b/>
        </w:rPr>
        <w:t>-</w:t>
        <w:tab/>
        <w:t xml:space="preserve">In a shared network,... </w:t>
      </w:r>
      <w:r>
        <w:rPr/>
        <w:t>Indicates this paragraph applies only to a shared network. For the definition of shared network see 3GPP TS 23.122 [14].</w:t>
      </w:r>
    </w:p>
    <w:p>
      <w:pPr>
        <w:pStyle w:val="NO"/>
        <w:rPr/>
      </w:pPr>
      <w:r>
        <w:rPr/>
        <w:t>NOTE:</w:t>
        <w:tab/>
        <w:t>According to this definition, a multi-operator core network (MOCN) with common GERAN is not considered a shared network in 3GPP TS 23.122 [14] and in the present specification.</w:t>
      </w:r>
    </w:p>
    <w:p>
      <w:pPr>
        <w:pStyle w:val="B1"/>
        <w:rPr/>
      </w:pPr>
      <w:r>
        <w:rPr>
          <w:b/>
        </w:rPr>
        <w:t>-</w:t>
      </w:r>
      <w:r>
        <w:rPr/>
        <w:tab/>
      </w:r>
      <w:r>
        <w:rPr>
          <w:b/>
          <w:bCs/>
        </w:rPr>
        <w:t>Multi-Operator Core Network (MOCN) with common GERAN:</w:t>
      </w:r>
      <w:r>
        <w:rPr>
          <w:b/>
        </w:rPr>
        <w:t xml:space="preserve"> </w:t>
      </w:r>
      <w:r>
        <w:rPr/>
        <w:t>a network in which different core network operators are connected to a shared GERAN broadcasting only a single, common PLMN identity.</w:t>
      </w:r>
    </w:p>
    <w:p>
      <w:pPr>
        <w:pStyle w:val="B1"/>
        <w:rPr/>
      </w:pPr>
      <w:r>
        <w:rPr/>
        <w:t>-</w:t>
        <w:tab/>
        <w:t xml:space="preserve">A </w:t>
      </w:r>
      <w:r>
        <w:rPr>
          <w:b/>
          <w:bCs/>
        </w:rPr>
        <w:t>default PDP context</w:t>
      </w:r>
      <w:r>
        <w:rPr/>
        <w:t xml:space="preserve"> is a PDP context activated by the PDP context activation procedure that establishes a PDN connection. The default PDP context remains active during the lifetime of the PDN connection.</w:t>
      </w:r>
    </w:p>
    <w:p>
      <w:pPr>
        <w:pStyle w:val="B1"/>
        <w:rPr/>
      </w:pPr>
      <w:r>
        <w:rPr/>
        <w:t>-</w:t>
        <w:tab/>
        <w:t xml:space="preserve">A </w:t>
      </w:r>
      <w:r>
        <w:rPr>
          <w:b/>
        </w:rPr>
        <w:t xml:space="preserve">PDP context for </w:t>
      </w:r>
      <w:r>
        <w:rPr>
          <w:b/>
          <w:bCs/>
        </w:rPr>
        <w:t>emergency bearer services</w:t>
      </w:r>
      <w:r>
        <w:rPr/>
        <w:t xml:space="preserve"> is a default PDP context which was activated with request type "emergency", or any secondary PDP contexts associated to this default PDP context.</w:t>
      </w:r>
    </w:p>
    <w:p>
      <w:pPr>
        <w:pStyle w:val="B1"/>
        <w:rPr/>
      </w:pPr>
      <w:r>
        <w:rPr/>
        <w:t>-</w:t>
        <w:tab/>
      </w:r>
      <w:r>
        <w:rPr>
          <w:b/>
          <w:bCs/>
        </w:rPr>
        <w:t xml:space="preserve">Non-emergency PDP context: </w:t>
      </w:r>
      <w:r>
        <w:rPr/>
        <w:t>any PDP context which is not a PDP context for emergency bearer services.</w:t>
      </w:r>
    </w:p>
    <w:p>
      <w:pPr>
        <w:pStyle w:val="B1"/>
        <w:rPr/>
      </w:pPr>
      <w:r>
        <w:rPr>
          <w:b/>
        </w:rPr>
        <w:t>-</w:t>
        <w:tab/>
        <w:t xml:space="preserve">SIM, </w:t>
      </w:r>
      <w:r>
        <w:rPr/>
        <w:t>Subscriber Identity Module (see 3GPP TS 42.017 [7]).</w:t>
      </w:r>
    </w:p>
    <w:p>
      <w:pPr>
        <w:pStyle w:val="B1"/>
        <w:rPr/>
      </w:pPr>
      <w:r>
        <w:rPr>
          <w:b/>
        </w:rPr>
        <w:t>-</w:t>
        <w:tab/>
        <w:t xml:space="preserve">USIM, </w:t>
      </w:r>
      <w:r>
        <w:rPr/>
        <w:t>Universal Subscriber Identity Module (see 3GPP TS 21.111 [101]).</w:t>
      </w:r>
    </w:p>
    <w:p>
      <w:pPr>
        <w:pStyle w:val="B1"/>
        <w:rPr/>
      </w:pPr>
      <w:r>
        <w:rPr>
          <w:b/>
        </w:rPr>
        <w:t>-</w:t>
        <w:tab/>
        <w:t xml:space="preserve">MS, </w:t>
      </w:r>
      <w:r>
        <w:rPr/>
        <w:t>Mobile Station. The present document makes no distinction between MS and UE.</w:t>
      </w:r>
    </w:p>
    <w:p>
      <w:pPr>
        <w:pStyle w:val="B1"/>
        <w:rPr/>
      </w:pPr>
      <w:r>
        <w:rPr>
          <w:b/>
          <w:bCs/>
        </w:rPr>
        <w:t>-</w:t>
        <w:tab/>
        <w:t>Cell Notification</w:t>
      </w:r>
      <w:r>
        <w:rPr/>
        <w:t xml:space="preserve"> is an (optimised) variant of the Cell Update Procedure which uses the LLC NULL frame for cell change notification which does not trigger the restart of the READY timer</w:t>
      </w:r>
    </w:p>
    <w:p>
      <w:pPr>
        <w:pStyle w:val="B1"/>
        <w:rPr/>
      </w:pPr>
      <w:r>
        <w:rPr>
          <w:b/>
          <w:bCs/>
        </w:rPr>
        <w:t>-</w:t>
        <w:tab/>
        <w:t>DTM:</w:t>
      </w:r>
      <w:r>
        <w:rPr/>
        <w:t xml:space="preserve"> dual transfer mode, see 3GPP TS 44.018 [84] and 3GPP TS 43.055 [87]</w:t>
      </w:r>
    </w:p>
    <w:p>
      <w:pPr>
        <w:pStyle w:val="B1"/>
        <w:rPr/>
      </w:pPr>
      <w:r>
        <w:rPr>
          <w:b/>
          <w:bCs/>
        </w:rPr>
        <w:t>-</w:t>
      </w:r>
      <w:r>
        <w:rPr/>
        <w:tab/>
        <w:t xml:space="preserve">The term </w:t>
      </w:r>
      <w:r>
        <w:rPr>
          <w:b/>
        </w:rPr>
        <w:t>"eCall only"</w:t>
      </w:r>
      <w:r>
        <w:rPr/>
        <w:t xml:space="preserve"> applies to a mobile station which is in the eCall only mode, as described in 3GPP TS 22.101 [8].</w:t>
      </w:r>
    </w:p>
    <w:p>
      <w:pPr>
        <w:pStyle w:val="B1"/>
        <w:rPr/>
      </w:pPr>
      <w:r>
        <w:rPr>
          <w:b/>
          <w:bCs/>
        </w:rPr>
        <w:t>-</w:t>
      </w:r>
      <w:r>
        <w:rPr/>
        <w:tab/>
      </w:r>
      <w:r>
        <w:rPr>
          <w:b/>
        </w:rPr>
        <w:t>"removal of eCall only restriction"</w:t>
      </w:r>
      <w:r>
        <w:rPr/>
        <w:t xml:space="preserve"> means that all the limitations as described in 3GPP TS 22.101 [8] for the eCall only mode do not apply any more.</w:t>
      </w:r>
    </w:p>
    <w:p>
      <w:pPr>
        <w:pStyle w:val="B1"/>
        <w:rPr/>
      </w:pPr>
      <w:r>
        <w:rPr>
          <w:b/>
        </w:rPr>
        <w:t>-</w:t>
        <w:tab/>
        <w:t>Access domain selection:</w:t>
      </w:r>
      <w:r>
        <w:rPr/>
        <w:t xml:space="preserve"> The process to select whether the CS domain or the IMS/IP</w:t>
        <w:noBreakHyphen/>
        <w:t>CAN is used to transmit the call control signalling between MS and core network. Definition derived from 3GPP TS 23.221 [131].</w:t>
      </w:r>
    </w:p>
    <w:p>
      <w:pPr>
        <w:pStyle w:val="B1"/>
        <w:rPr/>
      </w:pPr>
      <w:r>
        <w:rPr>
          <w:b/>
        </w:rPr>
        <w:t>-</w:t>
      </w:r>
      <w:r>
        <w:rPr/>
        <w:tab/>
      </w:r>
      <w:r>
        <w:rPr>
          <w:rFonts w:eastAsia="SimSun;宋体"/>
          <w:b/>
          <w:lang w:val="en-US" w:eastAsia="zh-CN"/>
        </w:rPr>
        <w:t xml:space="preserve">NAS level </w:t>
      </w:r>
      <w:r>
        <w:rPr>
          <w:b/>
          <w:lang w:val="en-US" w:eastAsia="zh-CN"/>
        </w:rPr>
        <w:t xml:space="preserve">mobility management </w:t>
      </w:r>
      <w:r>
        <w:rPr>
          <w:rFonts w:eastAsia="SimSun;宋体"/>
          <w:b/>
          <w:lang w:val="en-US" w:eastAsia="zh-CN"/>
        </w:rPr>
        <w:t xml:space="preserve">congestion control: </w:t>
      </w:r>
      <w:r>
        <w:rPr>
          <w:rFonts w:eastAsia="SimSun;宋体"/>
          <w:lang w:val="en-US" w:eastAsia="zh-CN"/>
        </w:rPr>
        <w:t xml:space="preserve">Congestion </w:t>
      </w:r>
      <w:r>
        <w:rPr>
          <w:lang w:val="en-US" w:eastAsia="zh-CN"/>
        </w:rPr>
        <w:t xml:space="preserve">control mechanism </w:t>
      </w:r>
      <w:r>
        <w:rPr>
          <w:rFonts w:eastAsia="SimSun;宋体"/>
          <w:lang w:val="en-US" w:eastAsia="zh-CN"/>
        </w:rPr>
        <w:t xml:space="preserve">in the network </w:t>
      </w:r>
      <w:r>
        <w:rPr>
          <w:lang w:val="en-US" w:eastAsia="zh-CN"/>
        </w:rPr>
        <w:t xml:space="preserve"> in mobility management</w:t>
      </w:r>
      <w:r>
        <w:rPr>
          <w:rFonts w:eastAsia="SimSun;宋体"/>
          <w:lang w:val="en-US" w:eastAsia="zh-CN"/>
        </w:rPr>
        <w:t xml:space="preserve">. </w:t>
      </w:r>
      <w:r>
        <w:rPr>
          <w:lang w:eastAsia="ja-JP"/>
        </w:rPr>
        <w:t>"NAS level mobility management congestion control" consists of "subscribed APN based congestion control" and "general NAS level mobility management congestion control".</w:t>
      </w:r>
    </w:p>
    <w:p>
      <w:pPr>
        <w:pStyle w:val="B1"/>
        <w:rPr/>
      </w:pPr>
      <w:r>
        <w:rPr>
          <w:b/>
        </w:rPr>
        <w:t>-</w:t>
      </w:r>
      <w:r>
        <w:rPr/>
        <w:tab/>
      </w:r>
      <w:r>
        <w:rPr>
          <w:rFonts w:eastAsia="SimSun;宋体"/>
          <w:b/>
          <w:bCs/>
          <w:lang w:val="en-US" w:eastAsia="zh-CN"/>
        </w:rPr>
        <w:t xml:space="preserve">General NAS level mobility management congestion control: </w:t>
      </w:r>
      <w:r>
        <w:rPr>
          <w:rFonts w:eastAsia="SimSun;宋体"/>
          <w:bCs/>
          <w:lang w:val="en-US" w:eastAsia="zh-CN"/>
        </w:rPr>
        <w:t>The type of congestion control that is applied at a general overload or congestion situation in the network, e.g. lack of processing resources.</w:t>
      </w:r>
    </w:p>
    <w:p>
      <w:pPr>
        <w:pStyle w:val="B1"/>
        <w:rPr/>
      </w:pPr>
      <w:r>
        <w:rPr>
          <w:b/>
        </w:rPr>
        <w:t>-</w:t>
      </w:r>
      <w:r>
        <w:rPr/>
        <w:tab/>
      </w:r>
      <w:r>
        <w:rPr>
          <w:b/>
        </w:rPr>
        <w:t xml:space="preserve">Subscribed APN based congestion control: </w:t>
      </w:r>
      <w:r>
        <w:rPr/>
        <w:t xml:space="preserve">Congestion control in mobility management where the network can reject </w:t>
      </w:r>
      <w:r>
        <w:rPr>
          <w:lang w:eastAsia="zh-CN"/>
        </w:rPr>
        <w:t>attach</w:t>
      </w:r>
      <w:r>
        <w:rPr/>
        <w:t xml:space="preserve"> requests from MSs with a certain APN in the subscription.</w:t>
      </w:r>
    </w:p>
    <w:p>
      <w:pPr>
        <w:pStyle w:val="B1"/>
        <w:rPr/>
      </w:pPr>
      <w:r>
        <w:rPr>
          <w:b/>
        </w:rPr>
        <w:t>-</w:t>
        <w:tab/>
        <w:t>Mapped P-TMSI:</w:t>
      </w:r>
      <w:r>
        <w:rPr/>
        <w:t xml:space="preserve"> a P-TMSI which is mapped from a GUTI previously allocated to the MS by an MME. Mapping rules are defined in 3GPP TS 23.003 [10]. Definition derived from 3GPP TS 23.401 [122].</w:t>
      </w:r>
    </w:p>
    <w:p>
      <w:pPr>
        <w:pStyle w:val="B1"/>
        <w:rPr/>
      </w:pPr>
      <w:r>
        <w:rPr>
          <w:b/>
        </w:rPr>
        <w:t>-</w:t>
        <w:tab/>
        <w:t>Native P-TMSI:</w:t>
      </w:r>
      <w:r>
        <w:rPr/>
        <w:t xml:space="preserve"> a P-TMSI previously allocated by an SGSN. Definition derived from 3GPP TS 23.401 [122].</w:t>
      </w:r>
    </w:p>
    <w:p>
      <w:pPr>
        <w:pStyle w:val="B1"/>
        <w:rPr/>
      </w:pPr>
      <w:r>
        <w:rPr>
          <w:b/>
        </w:rPr>
        <w:t>-</w:t>
        <w:tab/>
      </w:r>
      <w:r>
        <w:rPr>
          <w:b/>
          <w:lang w:eastAsia="ja-JP"/>
        </w:rPr>
        <w:t>Valid LAI</w:t>
      </w:r>
      <w:r>
        <w:rPr>
          <w:b/>
        </w:rPr>
        <w:t>:</w:t>
      </w:r>
      <w:r>
        <w:rPr/>
        <w:t xml:space="preserve"> a </w:t>
      </w:r>
      <w:r>
        <w:rPr>
          <w:lang w:eastAsia="ja-JP"/>
        </w:rPr>
        <w:t>LAI that is not deleted LAI</w:t>
      </w:r>
      <w:r>
        <w:rPr/>
        <w:t>.</w:t>
      </w:r>
    </w:p>
    <w:p>
      <w:pPr>
        <w:pStyle w:val="B1"/>
        <w:rPr/>
      </w:pPr>
      <w:r>
        <w:rPr/>
        <w:t>-</w:t>
        <w:tab/>
      </w:r>
      <w:r>
        <w:rPr>
          <w:b/>
        </w:rPr>
        <w:t>EMM Combined UE Waiting Flag:</w:t>
      </w:r>
      <w:r>
        <w:rPr/>
        <w:t xml:space="preserve"> See 3GPP TS </w:t>
      </w:r>
      <w:r>
        <w:rPr>
          <w:lang w:eastAsia="ja-JP"/>
        </w:rPr>
        <w:t>29</w:t>
      </w:r>
      <w:r>
        <w:rPr/>
        <w:t>.</w:t>
      </w:r>
      <w:r>
        <w:rPr>
          <w:lang w:eastAsia="ja-JP"/>
        </w:rPr>
        <w:t>0</w:t>
      </w:r>
      <w:r>
        <w:rPr/>
        <w:t>18 [</w:t>
      </w:r>
      <w:r>
        <w:rPr>
          <w:lang w:eastAsia="ja-JP"/>
        </w:rPr>
        <w:t>141</w:t>
      </w:r>
      <w:r>
        <w:rPr/>
        <w:t>].</w:t>
      </w:r>
    </w:p>
    <w:p>
      <w:pPr>
        <w:pStyle w:val="Normal"/>
        <w:rPr/>
      </w:pPr>
      <w:r>
        <w:rPr/>
        <w:t>For the purposes of the present document, the following terms and definitions given in 3GPP TS 23.401 [122], subclause 3.2, apply:</w:t>
      </w:r>
    </w:p>
    <w:p>
      <w:pPr>
        <w:pStyle w:val="EW"/>
        <w:rPr>
          <w:b/>
          <w:b/>
          <w:lang w:val="fr-FR"/>
        </w:rPr>
      </w:pPr>
      <w:r>
        <w:rPr>
          <w:b/>
          <w:lang w:val="fr-FR"/>
        </w:rPr>
        <w:t>Globally Unique MME Identifier (GUMMEI)</w:t>
      </w:r>
    </w:p>
    <w:p>
      <w:pPr>
        <w:pStyle w:val="EW"/>
        <w:rPr>
          <w:b/>
          <w:b/>
        </w:rPr>
      </w:pPr>
      <w:r>
        <w:rPr>
          <w:b/>
        </w:rPr>
        <w:t>Globally Unique Temporary Identity (GUTI)</w:t>
      </w:r>
    </w:p>
    <w:p>
      <w:pPr>
        <w:pStyle w:val="EW"/>
        <w:rPr>
          <w:b/>
          <w:b/>
        </w:rPr>
      </w:pPr>
      <w:r>
        <w:rPr>
          <w:b/>
        </w:rPr>
        <w:t>Idle Mode Signalling Reduction (ISR)</w:t>
      </w:r>
    </w:p>
    <w:p>
      <w:pPr>
        <w:pStyle w:val="EW"/>
        <w:rPr>
          <w:b/>
          <w:b/>
        </w:rPr>
      </w:pPr>
      <w:r>
        <w:rPr>
          <w:b/>
        </w:rPr>
        <w:t>M-Temporary Mobile Subscriber Identity (M-TMSI)</w:t>
      </w:r>
    </w:p>
    <w:p>
      <w:pPr>
        <w:pStyle w:val="EW"/>
        <w:rPr>
          <w:b/>
          <w:b/>
        </w:rPr>
      </w:pPr>
      <w:r>
        <w:rPr>
          <w:b/>
        </w:rPr>
        <w:t>PDN connection</w:t>
      </w:r>
    </w:p>
    <w:p>
      <w:pPr>
        <w:pStyle w:val="EW"/>
        <w:rPr>
          <w:b/>
          <w:b/>
        </w:rPr>
      </w:pPr>
      <w:r>
        <w:rPr>
          <w:b/>
        </w:rPr>
        <w:t>Tracking Area Identity (TAI)</w:t>
      </w:r>
    </w:p>
    <w:p>
      <w:pPr>
        <w:pStyle w:val="EX"/>
        <w:rPr/>
      </w:pPr>
      <w:r>
        <w:rPr>
          <w:b/>
          <w:bCs/>
        </w:rPr>
        <w:t>Temporary Identity used in Next update (</w:t>
      </w:r>
      <w:r>
        <w:rPr>
          <w:b/>
          <w:bCs/>
        </w:rPr>
        <w:t>TIN</w:t>
      </w:r>
      <w:r>
        <w:rPr>
          <w:b/>
          <w:bCs/>
        </w:rPr>
        <w:t>)</w:t>
      </w:r>
    </w:p>
    <w:p>
      <w:pPr>
        <w:pStyle w:val="Normal"/>
        <w:rPr/>
      </w:pPr>
      <w:r>
        <w:rPr/>
        <w:t>For the purposes of the present document, the following terms and definitions given in 3GPP TS 24.301 [120] apply:</w:t>
      </w:r>
    </w:p>
    <w:p>
      <w:pPr>
        <w:pStyle w:val="EW"/>
        <w:rPr>
          <w:b/>
          <w:b/>
          <w:lang w:eastAsia="zh-CN"/>
        </w:rPr>
      </w:pPr>
      <w:r>
        <w:rPr>
          <w:b/>
          <w:lang w:eastAsia="zh-CN"/>
        </w:rPr>
        <w:t>CSG cell</w:t>
      </w:r>
    </w:p>
    <w:p>
      <w:pPr>
        <w:pStyle w:val="EW"/>
        <w:rPr>
          <w:b/>
          <w:b/>
        </w:rPr>
      </w:pPr>
      <w:r>
        <w:rPr>
          <w:b/>
        </w:rPr>
        <w:t>CSG ID</w:t>
      </w:r>
    </w:p>
    <w:p>
      <w:pPr>
        <w:pStyle w:val="EW"/>
        <w:rPr>
          <w:b/>
          <w:b/>
        </w:rPr>
      </w:pPr>
      <w:r>
        <w:rPr>
          <w:b/>
        </w:rPr>
        <w:t>CSG selection</w:t>
      </w:r>
    </w:p>
    <w:p>
      <w:pPr>
        <w:pStyle w:val="EW"/>
        <w:rPr>
          <w:b/>
          <w:b/>
          <w:lang w:eastAsia="zh-CN"/>
        </w:rPr>
      </w:pPr>
      <w:r>
        <w:rPr>
          <w:b/>
        </w:rPr>
        <w:t>LIPA PDN connection</w:t>
      </w:r>
    </w:p>
    <w:p>
      <w:pPr>
        <w:pStyle w:val="EW"/>
        <w:rPr>
          <w:b/>
          <w:b/>
        </w:rPr>
      </w:pPr>
      <w:r>
        <w:rPr>
          <w:b/>
        </w:rPr>
        <w:t>PDN connection for emergency bearer services</w:t>
      </w:r>
    </w:p>
    <w:p>
      <w:pPr>
        <w:pStyle w:val="EX"/>
        <w:rPr>
          <w:b/>
          <w:b/>
          <w:bCs/>
        </w:rPr>
      </w:pPr>
      <w:r>
        <w:rPr>
          <w:b/>
          <w:bCs/>
        </w:rPr>
        <w:t>S1 mode</w:t>
      </w:r>
    </w:p>
    <w:p>
      <w:pPr>
        <w:pStyle w:val="Normal"/>
        <w:rPr/>
      </w:pPr>
      <w:r>
        <w:rPr/>
        <w:t>For the purposes of the present document, the following terms and definitions given in 3GPP TS 23.272 [133] apply:</w:t>
      </w:r>
    </w:p>
    <w:p>
      <w:pPr>
        <w:pStyle w:val="EW"/>
        <w:rPr>
          <w:b/>
          <w:b/>
        </w:rPr>
      </w:pPr>
      <w:r>
        <w:rPr>
          <w:b/>
        </w:rPr>
        <w:t>CS fallback</w:t>
      </w:r>
    </w:p>
    <w:p>
      <w:pPr>
        <w:pStyle w:val="EX"/>
        <w:rPr>
          <w:b/>
          <w:b/>
          <w:bCs/>
        </w:rPr>
      </w:pPr>
      <w:r>
        <w:rPr>
          <w:b/>
          <w:bCs/>
        </w:rPr>
        <w:t>SMS over SGs</w:t>
      </w:r>
    </w:p>
    <w:p>
      <w:pPr>
        <w:pStyle w:val="Normal"/>
        <w:rPr/>
      </w:pPr>
      <w:r>
        <w:rPr/>
        <w:t>For the purposes of the present document, the following terms and definitions given in 3GPP TS 33.401 [123] apply:</w:t>
      </w:r>
    </w:p>
    <w:p>
      <w:pPr>
        <w:pStyle w:val="EW"/>
        <w:rPr/>
      </w:pPr>
      <w:bookmarkStart w:id="26" w:name="OLE_LINK6"/>
      <w:bookmarkStart w:id="27" w:name="OLE_LINK5"/>
      <w:bookmarkEnd w:id="26"/>
      <w:bookmarkEnd w:id="27"/>
      <w:r>
        <w:rPr>
          <w:rFonts w:eastAsia="SimSun;宋体"/>
          <w:b/>
          <w:bCs/>
          <w:lang w:val="en-US" w:eastAsia="zh-CN"/>
        </w:rPr>
        <w:t>Current EPS security context</w:t>
      </w:r>
    </w:p>
    <w:p>
      <w:pPr>
        <w:pStyle w:val="EW"/>
        <w:rPr>
          <w:rFonts w:eastAsia="SimSun;宋体"/>
          <w:b/>
          <w:b/>
          <w:bCs/>
          <w:lang w:val="en-US" w:eastAsia="zh-CN"/>
        </w:rPr>
      </w:pPr>
      <w:bookmarkStart w:id="28" w:name="OLE_LINK6"/>
      <w:bookmarkStart w:id="29" w:name="OLE_LINK5"/>
      <w:bookmarkEnd w:id="28"/>
      <w:bookmarkEnd w:id="29"/>
      <w:r>
        <w:rPr>
          <w:rFonts w:eastAsia="SimSun;宋体"/>
          <w:b/>
          <w:bCs/>
          <w:lang w:val="en-US" w:eastAsia="zh-CN"/>
        </w:rPr>
        <w:t>Mapped security context</w:t>
      </w:r>
    </w:p>
    <w:p>
      <w:pPr>
        <w:pStyle w:val="EW"/>
        <w:rPr>
          <w:rFonts w:eastAsia="SimSun;宋体"/>
          <w:b/>
          <w:b/>
          <w:bCs/>
          <w:lang w:val="en-US" w:eastAsia="zh-CN"/>
        </w:rPr>
      </w:pPr>
      <w:r>
        <w:rPr>
          <w:rFonts w:eastAsia="SimSun;宋体"/>
          <w:b/>
          <w:bCs/>
          <w:lang w:val="en-US" w:eastAsia="zh-CN"/>
        </w:rPr>
        <w:t>eKSI</w:t>
      </w:r>
    </w:p>
    <w:p>
      <w:pPr>
        <w:pStyle w:val="EW"/>
        <w:rPr>
          <w:rFonts w:eastAsia="SimSun;宋体"/>
          <w:b/>
          <w:b/>
          <w:bCs/>
          <w:lang w:val="en-US" w:eastAsia="zh-CN"/>
        </w:rPr>
      </w:pPr>
      <w:r>
        <w:rPr>
          <w:rFonts w:eastAsia="SimSun;宋体"/>
          <w:b/>
          <w:bCs/>
          <w:lang w:val="en-US" w:eastAsia="zh-CN"/>
        </w:rPr>
        <w:t>CK' and IK'</w:t>
      </w:r>
    </w:p>
    <w:p>
      <w:pPr>
        <w:pStyle w:val="EW"/>
        <w:rPr>
          <w:rFonts w:eastAsia="SimSun;宋体"/>
          <w:b/>
          <w:b/>
          <w:bCs/>
          <w:lang w:val="en-US" w:eastAsia="zh-CN"/>
        </w:rPr>
      </w:pPr>
      <w:r>
        <w:rPr>
          <w:rFonts w:eastAsia="SimSun;宋体"/>
          <w:b/>
          <w:bCs/>
          <w:lang w:val="en-US" w:eastAsia="zh-CN"/>
        </w:rPr>
        <w:t>NAS downlink COUNT</w:t>
      </w:r>
    </w:p>
    <w:p>
      <w:pPr>
        <w:pStyle w:val="EX"/>
        <w:rPr>
          <w:b/>
          <w:b/>
        </w:rPr>
      </w:pPr>
      <w:r>
        <w:rPr>
          <w:b/>
        </w:rPr>
        <w:t>NAS uplink COUNT</w:t>
      </w:r>
    </w:p>
    <w:p>
      <w:pPr>
        <w:pStyle w:val="Normal"/>
        <w:rPr/>
      </w:pPr>
      <w:r>
        <w:rPr/>
        <w:t>For the purposes of the present document, the following terms and definitions given in 3GPP TS 23.251 [109] apply:</w:t>
      </w:r>
    </w:p>
    <w:p>
      <w:pPr>
        <w:pStyle w:val="EW"/>
        <w:rPr/>
      </w:pPr>
      <w:r>
        <w:rPr>
          <w:rFonts w:eastAsia="SimSun;宋体"/>
          <w:b/>
          <w:bCs/>
          <w:lang w:val="en-US" w:eastAsia="zh-CN"/>
        </w:rPr>
        <w:t>Common PLMN</w:t>
      </w:r>
    </w:p>
    <w:p>
      <w:pPr>
        <w:pStyle w:val="EW"/>
        <w:rPr>
          <w:rFonts w:eastAsia="SimSun;宋体"/>
          <w:b/>
          <w:b/>
          <w:bCs/>
          <w:lang w:val="en-US" w:eastAsia="zh-CN"/>
        </w:rPr>
      </w:pPr>
      <w:r>
        <w:rPr>
          <w:rFonts w:eastAsia="SimSun;宋体"/>
          <w:b/>
          <w:bCs/>
          <w:lang w:val="en-US" w:eastAsia="zh-CN"/>
        </w:rPr>
        <w:t>Network Sharing non-supporting MS: see non-supporting UE.</w:t>
      </w:r>
    </w:p>
    <w:p>
      <w:pPr>
        <w:pStyle w:val="EX"/>
        <w:rPr>
          <w:b/>
          <w:b/>
          <w:bCs/>
          <w:lang w:eastAsia="zh-CN"/>
        </w:rPr>
      </w:pPr>
      <w:r>
        <w:rPr>
          <w:rFonts w:eastAsia="SimSun;宋体"/>
          <w:b/>
          <w:bCs/>
          <w:lang w:val="en-US" w:eastAsia="zh-CN"/>
        </w:rPr>
        <w:t>Network Sharing supporting MS: see supporting UE.</w:t>
      </w:r>
    </w:p>
    <w:p>
      <w:pPr>
        <w:pStyle w:val="Normal"/>
        <w:rPr/>
      </w:pPr>
      <w:r>
        <w:rPr/>
        <w:t>For the purposes of the present document, the following terms and definitions given in 3GPP TS 23.</w:t>
      </w:r>
      <w:r>
        <w:rPr>
          <w:lang w:eastAsia="zh-CN"/>
        </w:rPr>
        <w:t>122</w:t>
      </w:r>
      <w:r>
        <w:rPr/>
        <w:t> [1</w:t>
      </w:r>
      <w:r>
        <w:rPr>
          <w:lang w:eastAsia="zh-CN"/>
        </w:rPr>
        <w:t>4</w:t>
      </w:r>
      <w:r>
        <w:rPr/>
        <w:t>] apply:</w:t>
      </w:r>
    </w:p>
    <w:p>
      <w:pPr>
        <w:pStyle w:val="EX"/>
        <w:rPr>
          <w:b/>
          <w:b/>
          <w:bCs/>
          <w:lang w:eastAsia="zh-CN"/>
        </w:rPr>
      </w:pPr>
      <w:r>
        <w:rPr>
          <w:b/>
          <w:bCs/>
          <w:lang w:eastAsia="zh-CN"/>
        </w:rPr>
        <w:t>Suitable Cell</w:t>
      </w:r>
    </w:p>
    <w:p>
      <w:pPr>
        <w:pStyle w:val="Heading1"/>
        <w:bidi w:val="0"/>
        <w:ind w:start="1134" w:hanging="1134"/>
        <w:jc w:val="start"/>
        <w:rPr/>
      </w:pPr>
      <w:bookmarkStart w:id="30" w:name="__RefHeading___Toc502230833"/>
      <w:bookmarkEnd w:id="30"/>
      <w:r>
        <w:rPr/>
        <w:t>3</w:t>
        <w:tab/>
        <w:t>Radio Resource management procedures</w:t>
      </w:r>
    </w:p>
    <w:p>
      <w:pPr>
        <w:pStyle w:val="Normal"/>
        <w:rPr/>
      </w:pPr>
      <w:r>
        <w:rPr/>
        <w:t>See 3GPP TS 44.018 [84].</w:t>
      </w:r>
    </w:p>
    <w:p>
      <w:pPr>
        <w:pStyle w:val="Heading1"/>
        <w:bidi w:val="0"/>
        <w:ind w:start="1134" w:hanging="1134"/>
        <w:jc w:val="start"/>
        <w:rPr/>
      </w:pPr>
      <w:bookmarkStart w:id="31" w:name="__RefHeading___Toc502230834"/>
      <w:bookmarkEnd w:id="31"/>
      <w:r>
        <w:rPr/>
        <w:t>4</w:t>
        <w:tab/>
        <w:t>Elementary procedures for Mobility Management</w:t>
      </w:r>
    </w:p>
    <w:p>
      <w:pPr>
        <w:pStyle w:val="Heading2"/>
        <w:bidi w:val="0"/>
        <w:jc w:val="start"/>
        <w:rPr/>
      </w:pPr>
      <w:bookmarkStart w:id="32" w:name="__RefHeading___Toc502230835"/>
      <w:bookmarkEnd w:id="32"/>
      <w:r>
        <w:rPr/>
        <w:t>4.1</w:t>
        <w:tab/>
        <w:t>General</w:t>
      </w:r>
    </w:p>
    <w:p>
      <w:pPr>
        <w:pStyle w:val="Normal"/>
        <w:numPr>
          <w:ilvl w:val="0"/>
          <w:numId w:val="0"/>
        </w:numPr>
        <w:ind w:start="0" w:hanging="0"/>
        <w:rPr/>
      </w:pPr>
      <w:r>
        <w:rPr/>
        <w:t>This clause describes the procedures used for mobility management for non-GPRS services and for GPRS-services at the radio interface (Reference Point Um and Uu).</w:t>
      </w:r>
    </w:p>
    <w:p>
      <w:pPr>
        <w:pStyle w:val="Normal"/>
        <w:numPr>
          <w:ilvl w:val="0"/>
          <w:numId w:val="0"/>
        </w:numPr>
        <w:ind w:start="0" w:hanging="0"/>
        <w:rPr/>
      </w:pPr>
      <w:r>
        <w:rPr/>
        <w:t>The main function of the Mobility Management sublayer is to support the mobility of user terminals, such as informing the network of its present location and providing user identity confidentiality.</w:t>
      </w:r>
    </w:p>
    <w:p>
      <w:pPr>
        <w:pStyle w:val="Normal"/>
        <w:numPr>
          <w:ilvl w:val="0"/>
          <w:numId w:val="0"/>
        </w:numPr>
        <w:ind w:start="0" w:hanging="0"/>
        <w:rPr/>
      </w:pPr>
      <w:r>
        <w:rPr/>
        <w:t>A further function of the MM sublayer is to provide connection management services to the different entities of the upper Connection Management (CM) sublayer (see 3GPP TS 24.007 [20]).</w:t>
      </w:r>
    </w:p>
    <w:p>
      <w:pPr>
        <w:pStyle w:val="Normal"/>
        <w:numPr>
          <w:ilvl w:val="0"/>
          <w:numId w:val="0"/>
        </w:numPr>
        <w:ind w:start="0" w:hanging="0"/>
        <w:rPr/>
      </w:pPr>
      <w:r>
        <w:rPr/>
        <w:t xml:space="preserve">There are two sets of procedures defined in this chapter: </w:t>
      </w:r>
    </w:p>
    <w:p>
      <w:pPr>
        <w:pStyle w:val="B1"/>
        <w:rPr/>
      </w:pPr>
      <w:r>
        <w:rPr/>
        <w:t>-</w:t>
        <w:tab/>
        <w:t xml:space="preserve">MM procedures for non-GPRS services (performed by the MM entity of the MM sublayer); and </w:t>
      </w:r>
    </w:p>
    <w:p>
      <w:pPr>
        <w:pStyle w:val="B1"/>
        <w:rPr/>
      </w:pPr>
      <w:r>
        <w:rPr/>
        <w:t>-</w:t>
        <w:tab/>
        <w:t>GMM procedures for GPRS services (performed by the GMM entity of the MM sublayer), see 3GPP TS 24.007 [20].</w:t>
      </w:r>
    </w:p>
    <w:p>
      <w:pPr>
        <w:pStyle w:val="Normal"/>
        <w:numPr>
          <w:ilvl w:val="0"/>
          <w:numId w:val="0"/>
        </w:numPr>
        <w:ind w:start="0" w:hanging="0"/>
        <w:rPr/>
      </w:pPr>
      <w:r>
        <w:rPr/>
        <w:t>All the MM procedures described in this clause can only be performed if a RR connection has been established between the MS and the network. Else, the MM sublayer has to initiate the establishment of a RR connection (see 3GPP TS 44.018 [84] subclause 3.3 and 3GPP TS 25.331 [23c]).</w:t>
      </w:r>
    </w:p>
    <w:p>
      <w:pPr>
        <w:pStyle w:val="Normal"/>
        <w:numPr>
          <w:ilvl w:val="0"/>
          <w:numId w:val="0"/>
        </w:numPr>
        <w:ind w:start="0" w:hanging="0"/>
        <w:rPr/>
      </w:pPr>
      <w:r>
        <w:rPr/>
        <w:t>In A/Gb mode, the GMM procedures described in this clause, use services provided by the RR sublayer without prior RR connection establishment.</w:t>
      </w:r>
    </w:p>
    <w:p>
      <w:pPr>
        <w:pStyle w:val="Normal"/>
        <w:numPr>
          <w:ilvl w:val="0"/>
          <w:numId w:val="0"/>
        </w:numPr>
        <w:ind w:start="0" w:hanging="0"/>
        <w:rPr/>
      </w:pPr>
      <w:r>
        <w:rPr/>
        <w:t>In Iu mode: all the GMM procedures described in this clause can only be performed if a PS signalling connection has been established between the MS and the network. Else, the GMM sublayer has to initiate the establishment of a PS signalling connection (see 3GPP TS 25.331 [23c]).</w:t>
      </w:r>
    </w:p>
    <w:p>
      <w:pPr>
        <w:pStyle w:val="Normal"/>
        <w:numPr>
          <w:ilvl w:val="0"/>
          <w:numId w:val="0"/>
        </w:numPr>
        <w:ind w:start="0" w:hanging="0"/>
        <w:rPr/>
      </w:pPr>
      <w:r>
        <w:rPr/>
        <w:t>GMM procedures are mandatory and applicable only for GPRS MSs and networks supporting those MSs. For GPRS MSs which are IMSI attached for both GPRS and non-GPRS services, some MM procedures are replaced by GMM combined procedures provided that the network operates in network operation mode I, i.e. is supporting combined GMM procedures. GMM combined procedures are not applicable for the GPRS MS operation mode C but are mandatory for the GPRS MS operation modes A and B and networks supporting network operation mode I, see 3GPP TS 23.060 [74].</w:t>
      </w:r>
    </w:p>
    <w:p>
      <w:pPr>
        <w:pStyle w:val="Heading3"/>
        <w:bidi w:val="0"/>
        <w:jc w:val="start"/>
        <w:rPr/>
      </w:pPr>
      <w:bookmarkStart w:id="33" w:name="__RefHeading___Toc502230836"/>
      <w:bookmarkEnd w:id="33"/>
      <w:r>
        <w:rPr/>
        <w:t>4.1.1</w:t>
        <w:tab/>
        <w:t>MM and GMM procedures</w:t>
      </w:r>
    </w:p>
    <w:p>
      <w:pPr>
        <w:pStyle w:val="Heading4"/>
        <w:bidi w:val="0"/>
        <w:ind w:start="1418" w:hanging="1418"/>
        <w:jc w:val="start"/>
        <w:rPr/>
      </w:pPr>
      <w:bookmarkStart w:id="34" w:name="__RefHeading___Toc502230837"/>
      <w:bookmarkEnd w:id="34"/>
      <w:r>
        <w:rPr/>
        <w:t>4.1.1.1</w:t>
        <w:tab/>
        <w:t>Types of MM and GMM procedures</w:t>
      </w:r>
    </w:p>
    <w:p>
      <w:pPr>
        <w:pStyle w:val="Normal"/>
        <w:keepNext w:val="true"/>
        <w:numPr>
          <w:ilvl w:val="0"/>
          <w:numId w:val="0"/>
        </w:numPr>
        <w:ind w:start="0" w:hanging="0"/>
        <w:rPr/>
      </w:pPr>
      <w:r>
        <w:rPr/>
        <w:t>Depending on how they can be initiated, three types of MM procedures can be distinguished:</w:t>
      </w:r>
    </w:p>
    <w:p>
      <w:pPr>
        <w:pStyle w:val="B1"/>
        <w:keepNext w:val="true"/>
        <w:rPr/>
      </w:pPr>
      <w:r>
        <w:rPr/>
        <w:t>1)</w:t>
        <w:tab/>
        <w:t>MM common procedures:</w:t>
      </w:r>
    </w:p>
    <w:p>
      <w:pPr>
        <w:pStyle w:val="B1"/>
        <w:keepNext w:val="true"/>
        <w:rPr/>
      </w:pPr>
      <w:r>
        <w:rPr/>
        <w:tab/>
        <w:t>A MM common procedure can always be initiated whilst a RR connection exists. The procedures belonging to this type are:</w:t>
      </w:r>
    </w:p>
    <w:p>
      <w:pPr>
        <w:pStyle w:val="B3"/>
        <w:rPr/>
      </w:pPr>
      <w:r>
        <w:rPr/>
        <w:t>Initiated by the network:</w:t>
      </w:r>
    </w:p>
    <w:p>
      <w:pPr>
        <w:pStyle w:val="B3"/>
        <w:rPr/>
      </w:pPr>
      <w:r>
        <w:rPr/>
        <w:t>-</w:t>
        <w:tab/>
        <w:t>TMSI reallocation procedure;</w:t>
      </w:r>
    </w:p>
    <w:p>
      <w:pPr>
        <w:pStyle w:val="B3"/>
        <w:rPr/>
      </w:pPr>
      <w:r>
        <w:rPr/>
        <w:t>-</w:t>
        <w:tab/>
        <w:t>authentication procedure;</w:t>
      </w:r>
    </w:p>
    <w:p>
      <w:pPr>
        <w:pStyle w:val="B3"/>
        <w:rPr/>
      </w:pPr>
      <w:r>
        <w:rPr/>
        <w:t>-</w:t>
        <w:tab/>
        <w:t>identification procedure;</w:t>
      </w:r>
    </w:p>
    <w:p>
      <w:pPr>
        <w:pStyle w:val="B3"/>
        <w:rPr/>
      </w:pPr>
      <w:r>
        <w:rPr/>
        <w:t>-</w:t>
        <w:tab/>
        <w:t>MM information procedure;</w:t>
      </w:r>
    </w:p>
    <w:p>
      <w:pPr>
        <w:pStyle w:val="B3"/>
        <w:rPr/>
      </w:pPr>
      <w:r>
        <w:rPr/>
        <w:t>-</w:t>
        <w:tab/>
        <w:t>abort procedure.</w:t>
      </w:r>
    </w:p>
    <w:p>
      <w:pPr>
        <w:pStyle w:val="Normal"/>
        <w:rPr/>
      </w:pPr>
      <w:r>
        <w:rPr/>
        <w:t>However, abort procedure is used only if an MM connection is being established or has already been established i.e. not during MM specific procedures or during IMSI detach procedure, see subclause 4.3.5.</w:t>
      </w:r>
    </w:p>
    <w:p>
      <w:pPr>
        <w:pStyle w:val="B3"/>
        <w:rPr/>
      </w:pPr>
      <w:r>
        <w:rPr/>
        <w:t>Initiated by the mobile station:</w:t>
      </w:r>
    </w:p>
    <w:p>
      <w:pPr>
        <w:pStyle w:val="B3"/>
        <w:rPr/>
      </w:pPr>
      <w:r>
        <w:rPr/>
        <w:t>-</w:t>
        <w:tab/>
        <w:t>IMSI detach procedure (with the exceptions specified in subclause 4.3.4).</w:t>
      </w:r>
    </w:p>
    <w:p>
      <w:pPr>
        <w:pStyle w:val="B1"/>
        <w:keepNext w:val="true"/>
        <w:keepLines/>
        <w:rPr/>
      </w:pPr>
      <w:r>
        <w:rPr/>
        <w:t>2)</w:t>
        <w:tab/>
        <w:t>MM specific procedures:</w:t>
      </w:r>
    </w:p>
    <w:p>
      <w:pPr>
        <w:pStyle w:val="B1"/>
        <w:rPr/>
      </w:pPr>
      <w:r>
        <w:rPr/>
        <w:tab/>
        <w:t>A MM specific procedure can only be initiated if no other MM specific procedure is running or no MM connection exists. The procedures belonging to this type are:</w:t>
      </w:r>
    </w:p>
    <w:p>
      <w:pPr>
        <w:pStyle w:val="B3"/>
        <w:rPr/>
      </w:pPr>
      <w:r>
        <w:rPr/>
        <w:t>-</w:t>
        <w:tab/>
        <w:t>normal location updating procedure;</w:t>
      </w:r>
    </w:p>
    <w:p>
      <w:pPr>
        <w:pStyle w:val="B3"/>
        <w:rPr/>
      </w:pPr>
      <w:r>
        <w:rPr/>
        <w:t>-</w:t>
        <w:tab/>
        <w:t>periodic updating procedure;</w:t>
      </w:r>
    </w:p>
    <w:p>
      <w:pPr>
        <w:pStyle w:val="B3"/>
        <w:rPr/>
      </w:pPr>
      <w:r>
        <w:rPr/>
        <w:t>-</w:t>
        <w:tab/>
        <w:t>IMSI attach procedure; and</w:t>
      </w:r>
    </w:p>
    <w:p>
      <w:pPr>
        <w:pStyle w:val="B3"/>
        <w:rPr/>
      </w:pPr>
      <w:r>
        <w:rPr/>
        <w:t>-</w:t>
        <w:tab/>
        <w:t>eCall inactivity procedure.</w:t>
      </w:r>
    </w:p>
    <w:p>
      <w:pPr>
        <w:pStyle w:val="B1"/>
        <w:rPr/>
      </w:pPr>
      <w:r>
        <w:rPr/>
        <w:t>3)</w:t>
        <w:tab/>
        <w:t>MM connection management procedures:</w:t>
      </w:r>
    </w:p>
    <w:p>
      <w:pPr>
        <w:pStyle w:val="Normal"/>
        <w:numPr>
          <w:ilvl w:val="0"/>
          <w:numId w:val="0"/>
        </w:numPr>
        <w:ind w:start="0" w:hanging="0"/>
        <w:rPr/>
      </w:pPr>
      <w:r>
        <w:rPr/>
        <w:t>These procedures are used to establish, maintain and release a MM connection between the mobile station and the network, over which an entity of the upper CM layer can exchange information with its peer. A MM connection establishment can only be performed if no MM specific procedure is running. More than one MM connection may be active at the same time.</w:t>
      </w:r>
    </w:p>
    <w:p>
      <w:pPr>
        <w:pStyle w:val="Normal"/>
        <w:numPr>
          <w:ilvl w:val="0"/>
          <w:numId w:val="0"/>
        </w:numPr>
        <w:ind w:start="0" w:hanging="0"/>
        <w:rPr/>
      </w:pPr>
      <w:r>
        <w:rPr/>
        <w:t>Depending on how they can be initiated, three types of GMM procedures can be distinguished:</w:t>
      </w:r>
    </w:p>
    <w:p>
      <w:pPr>
        <w:pStyle w:val="B1"/>
        <w:rPr/>
      </w:pPr>
      <w:r>
        <w:rPr/>
        <w:t>1)</w:t>
        <w:tab/>
        <w:t xml:space="preserve">GMM common procedures: </w:t>
      </w:r>
    </w:p>
    <w:p>
      <w:pPr>
        <w:pStyle w:val="B2"/>
        <w:rPr/>
      </w:pPr>
      <w:r>
        <w:rPr/>
        <w:t xml:space="preserve">In Iu mode, a GMM common procedure can always be initiated whilst a PS signalling connection exists. </w:t>
      </w:r>
    </w:p>
    <w:p>
      <w:pPr>
        <w:pStyle w:val="B2"/>
        <w:rPr/>
      </w:pPr>
      <w:r>
        <w:rPr/>
        <w:t>The procedures belonging to this type are:</w:t>
      </w:r>
    </w:p>
    <w:p>
      <w:pPr>
        <w:pStyle w:val="B3"/>
        <w:rPr/>
      </w:pPr>
      <w:r>
        <w:rPr/>
        <w:t>Initiated by the network when a GMM context has been established:</w:t>
      </w:r>
    </w:p>
    <w:p>
      <w:pPr>
        <w:pStyle w:val="B3"/>
        <w:rPr/>
      </w:pPr>
      <w:r>
        <w:rPr/>
        <w:t>-</w:t>
        <w:tab/>
        <w:t>P-TMSI (re-) allocation;</w:t>
      </w:r>
    </w:p>
    <w:p>
      <w:pPr>
        <w:pStyle w:val="B3"/>
        <w:rPr/>
      </w:pPr>
      <w:r>
        <w:rPr/>
        <w:t>-</w:t>
        <w:tab/>
        <w:t>GPRS authentication and ciphering;</w:t>
      </w:r>
    </w:p>
    <w:p>
      <w:pPr>
        <w:pStyle w:val="B3"/>
        <w:rPr/>
      </w:pPr>
      <w:r>
        <w:rPr/>
        <w:t>-</w:t>
        <w:tab/>
        <w:t>GPRS identification;</w:t>
      </w:r>
    </w:p>
    <w:p>
      <w:pPr>
        <w:pStyle w:val="B3"/>
        <w:rPr/>
      </w:pPr>
      <w:r>
        <w:rPr/>
        <w:t>-</w:t>
        <w:tab/>
        <w:t>GPRS information.</w:t>
      </w:r>
    </w:p>
    <w:p>
      <w:pPr>
        <w:pStyle w:val="B1"/>
        <w:keepNext w:val="true"/>
        <w:rPr/>
      </w:pPr>
      <w:r>
        <w:rPr/>
        <w:t>2)</w:t>
        <w:tab/>
        <w:t>GMM specific procedures:</w:t>
      </w:r>
    </w:p>
    <w:p>
      <w:pPr>
        <w:pStyle w:val="B2"/>
        <w:keepNext w:val="true"/>
        <w:rPr/>
      </w:pPr>
      <w:r>
        <w:rPr/>
        <w:tab/>
        <w:t>Initiated by the network and used to detach the IMSI in the network for GPRS services and/or non-GPRS services and to release a GMM context:</w:t>
      </w:r>
    </w:p>
    <w:p>
      <w:pPr>
        <w:pStyle w:val="B3"/>
        <w:rPr/>
      </w:pPr>
      <w:r>
        <w:rPr/>
        <w:t>-</w:t>
        <w:tab/>
        <w:t>GPRS detach.</w:t>
      </w:r>
    </w:p>
    <w:p>
      <w:pPr>
        <w:pStyle w:val="B2"/>
        <w:rPr/>
      </w:pPr>
      <w:r>
        <w:rPr/>
        <w:tab/>
        <w:t>Initiated by the MS and used to attach or detach the IMSI in the network for GPRS services and/or non-GPRS services and to establish or release a GMM context:</w:t>
      </w:r>
    </w:p>
    <w:p>
      <w:pPr>
        <w:pStyle w:val="B3"/>
        <w:rPr/>
      </w:pPr>
      <w:r>
        <w:rPr/>
        <w:t>-</w:t>
        <w:tab/>
        <w:t>GPRS attach and combined GPRS attach;</w:t>
      </w:r>
    </w:p>
    <w:p>
      <w:pPr>
        <w:pStyle w:val="B3"/>
        <w:rPr/>
      </w:pPr>
      <w:r>
        <w:rPr/>
        <w:t>-</w:t>
        <w:tab/>
        <w:t>GPRS detach and combined GPRS detach.</w:t>
      </w:r>
    </w:p>
    <w:p>
      <w:pPr>
        <w:pStyle w:val="B2"/>
        <w:rPr/>
      </w:pPr>
      <w:r>
        <w:rPr/>
        <w:tab/>
        <w:t>Initiated by the MS when a GMM context has been established:</w:t>
      </w:r>
    </w:p>
    <w:p>
      <w:pPr>
        <w:pStyle w:val="B3"/>
        <w:rPr/>
      </w:pPr>
      <w:r>
        <w:rPr/>
        <w:t>-</w:t>
        <w:tab/>
        <w:t>normal routing area updating and combined routing area updating;</w:t>
      </w:r>
    </w:p>
    <w:p>
      <w:pPr>
        <w:pStyle w:val="B3"/>
        <w:rPr/>
      </w:pPr>
      <w:r>
        <w:rPr/>
        <w:t>-</w:t>
        <w:tab/>
        <w:t>periodic routing area updating.</w:t>
      </w:r>
    </w:p>
    <w:p>
      <w:pPr>
        <w:pStyle w:val="B1"/>
        <w:keepNext w:val="true"/>
        <w:rPr/>
      </w:pPr>
      <w:r>
        <w:rPr/>
        <w:t>3)</w:t>
        <w:tab/>
        <w:t>GMM connection management procedures (Iu mode only):</w:t>
      </w:r>
    </w:p>
    <w:p>
      <w:pPr>
        <w:pStyle w:val="B2"/>
        <w:keepNext w:val="true"/>
        <w:keepLines/>
        <w:rPr/>
      </w:pPr>
      <w:r>
        <w:rPr/>
        <w:tab/>
        <w:t>Initiated by the MS and used to establish a secure connection to the network and/or to request the resource reservation for sending data:</w:t>
      </w:r>
    </w:p>
    <w:p>
      <w:pPr>
        <w:pStyle w:val="B2"/>
        <w:rPr/>
      </w:pPr>
      <w:r>
        <w:rPr/>
        <w:tab/>
        <w:t>Service Request.</w:t>
      </w:r>
    </w:p>
    <w:p>
      <w:pPr>
        <w:pStyle w:val="B2"/>
        <w:rPr/>
      </w:pPr>
      <w:r>
        <w:rPr/>
        <w:tab/>
        <w:t>The Service Request procedure can only be initiated if no MS initiated GMM specific procedure is ongoing.</w:t>
      </w:r>
    </w:p>
    <w:p>
      <w:pPr>
        <w:pStyle w:val="B3"/>
        <w:keepNext w:val="true"/>
        <w:keepLines/>
        <w:rPr/>
      </w:pPr>
      <w:r>
        <w:rPr/>
      </w:r>
    </w:p>
    <w:p>
      <w:pPr>
        <w:pStyle w:val="Heading5"/>
        <w:bidi w:val="0"/>
        <w:ind w:start="1701" w:hanging="1701"/>
        <w:jc w:val="start"/>
        <w:rPr/>
      </w:pPr>
      <w:bookmarkStart w:id="35" w:name="__RefHeading___Toc502230838"/>
      <w:bookmarkEnd w:id="35"/>
      <w:r>
        <w:rPr/>
        <w:t>4.1.1.1.1</w:t>
        <w:tab/>
        <w:t>Integrity Checking of Signalling Messages in the Mobile Station (Iu mode only)</w:t>
      </w:r>
    </w:p>
    <w:p>
      <w:pPr>
        <w:pStyle w:val="Normal"/>
        <w:rPr/>
      </w:pPr>
      <w:r>
        <w:rPr/>
        <w:t>In Iu mode only, integrity protected signalling is mandatory with one exception regarding emergency calls (see subclause 4.1.1.1.1a). In Iu mode only, all layer 3 protocols shall use integrity protected signalling once the security mode procedure has been successfully activated in the network and the MS. Integrity protection of all layer 3 signalling messages is the responsibility of lower layers. It is the network which activates integrity protection. This is done using the security mode control procedure (3GPP TS 25.331 [23c] and 3GPP TS 44.118 [111]).</w:t>
      </w:r>
    </w:p>
    <w:p>
      <w:pPr>
        <w:pStyle w:val="Normal"/>
        <w:rPr/>
      </w:pPr>
      <w:r>
        <w:rPr/>
        <w:t xml:space="preserve">The supervision that integrity protection is activated shall be the responsibility of the MM and GMM layer in the MS (see 3GPP TS 33.102 [5a]). In order to do this, the lower layers shall provide the MM and GMM layer with an indication on when the integrity protection is activated in the MS (i.e. one indication to the MM layer when a security mode control procedure for the CS domain is processed successfully and one indication to the GMM layer when a security mode control procedure for the PS domain is processed successfully). </w:t>
      </w:r>
    </w:p>
    <w:p>
      <w:pPr>
        <w:pStyle w:val="Normal"/>
        <w:rPr/>
      </w:pPr>
      <w:r>
        <w:rPr/>
        <w:t>The CS and PS domains in the network and the MM and GMM layers in the MS, are not aware of whether integrity protection has been started in the lower layers by the other domain. It is mandatory for the network to initiate one security mode control procedure for the CS domain and one for the PS domain.</w:t>
      </w:r>
    </w:p>
    <w:p>
      <w:pPr>
        <w:pStyle w:val="Normal"/>
        <w:rPr/>
      </w:pPr>
      <w:r>
        <w:rPr/>
        <w:t xml:space="preserve">Except the messages listed below, no layer 3 signalling messages shall be processed by the receiving MM and GMM entities or forwarded to the CM entities, unless the </w:t>
      </w:r>
      <w:r>
        <w:rPr>
          <w:lang w:eastAsia="zh-CN"/>
        </w:rPr>
        <w:t>network has activated the integrity protection for that domain.</w:t>
      </w:r>
    </w:p>
    <w:p>
      <w:pPr>
        <w:pStyle w:val="B1"/>
        <w:rPr/>
      </w:pPr>
      <w:r>
        <w:rPr/>
        <w:t>-</w:t>
        <w:tab/>
        <w:t>MM messages:</w:t>
      </w:r>
    </w:p>
    <w:p>
      <w:pPr>
        <w:pStyle w:val="B3"/>
        <w:rPr/>
      </w:pPr>
      <w:r>
        <w:rPr/>
        <w:t>-</w:t>
        <w:tab/>
        <w:t>AUTHENTICATION REQUEST</w:t>
      </w:r>
    </w:p>
    <w:p>
      <w:pPr>
        <w:pStyle w:val="B3"/>
        <w:rPr/>
      </w:pPr>
      <w:r>
        <w:rPr/>
        <w:t>-</w:t>
        <w:tab/>
        <w:t>AUTHENTICATION REJECT</w:t>
      </w:r>
    </w:p>
    <w:p>
      <w:pPr>
        <w:pStyle w:val="B3"/>
        <w:rPr/>
      </w:pPr>
      <w:r>
        <w:rPr/>
        <w:t>-</w:t>
        <w:tab/>
        <w:t>IDENTITY REQUEST</w:t>
      </w:r>
    </w:p>
    <w:p>
      <w:pPr>
        <w:pStyle w:val="B3"/>
        <w:rPr/>
      </w:pPr>
      <w:r>
        <w:rPr/>
        <w:t>-</w:t>
        <w:tab/>
        <w:t>LOCATION UPDATING ACCEPT (at periodic location update with no change of location area or temporary identity, and, any Per MS T3212 value is not changed)</w:t>
      </w:r>
    </w:p>
    <w:p>
      <w:pPr>
        <w:pStyle w:val="B3"/>
        <w:rPr/>
      </w:pPr>
      <w:r>
        <w:rPr/>
        <w:t>-</w:t>
        <w:tab/>
        <w:t>LOCATION UPDATING REJECT (</w:t>
      </w:r>
      <w:r>
        <w:rPr>
          <w:lang w:eastAsia="zh-CN"/>
        </w:rPr>
        <w:t>if</w:t>
      </w:r>
      <w:r>
        <w:rPr/>
        <w:t xml:space="preserve"> the cause is not #25)</w:t>
      </w:r>
    </w:p>
    <w:p>
      <w:pPr>
        <w:pStyle w:val="B3"/>
        <w:rPr/>
      </w:pPr>
      <w:r>
        <w:rPr/>
        <w:t>-</w:t>
        <w:tab/>
        <w:t>CM SERVICE ACCEPT, if the following two conditions apply:</w:t>
      </w:r>
    </w:p>
    <w:p>
      <w:pPr>
        <w:pStyle w:val="B4"/>
        <w:rPr/>
      </w:pPr>
      <w:r>
        <w:rPr/>
        <w:t>-</w:t>
        <w:tab/>
        <w:t>no other MM connection is established; and</w:t>
      </w:r>
    </w:p>
    <w:p>
      <w:pPr>
        <w:pStyle w:val="B4"/>
        <w:rPr/>
      </w:pPr>
      <w:r>
        <w:rPr/>
        <w:t>-</w:t>
        <w:tab/>
        <w:t>the CM SERVICE ACCEPT is the response to a CM SERVICE REQUEST with CM SERVICE TYPE IE set to ‘emergency call establishment’</w:t>
      </w:r>
    </w:p>
    <w:p>
      <w:pPr>
        <w:pStyle w:val="B3"/>
        <w:rPr/>
      </w:pPr>
      <w:r>
        <w:rPr/>
        <w:t>-</w:t>
        <w:tab/>
        <w:t>CM SERVICE REJECT</w:t>
      </w:r>
      <w:r>
        <w:rPr>
          <w:lang w:eastAsia="zh-CN"/>
        </w:rPr>
        <w:t xml:space="preserve"> </w:t>
      </w:r>
      <w:r>
        <w:rPr/>
        <w:t>(</w:t>
      </w:r>
      <w:r>
        <w:rPr>
          <w:lang w:eastAsia="zh-CN"/>
        </w:rPr>
        <w:t>if</w:t>
      </w:r>
      <w:r>
        <w:rPr/>
        <w:t xml:space="preserve"> the cause is not #25)</w:t>
      </w:r>
    </w:p>
    <w:p>
      <w:pPr>
        <w:pStyle w:val="B3"/>
        <w:rPr/>
      </w:pPr>
      <w:r>
        <w:rPr/>
        <w:t>-</w:t>
        <w:tab/>
        <w:t>ABORT</w:t>
      </w:r>
    </w:p>
    <w:p>
      <w:pPr>
        <w:pStyle w:val="B1"/>
        <w:rPr/>
      </w:pPr>
      <w:r>
        <w:rPr/>
        <w:t>-</w:t>
        <w:tab/>
        <w:t>GMM messages:</w:t>
      </w:r>
    </w:p>
    <w:p>
      <w:pPr>
        <w:pStyle w:val="B3"/>
        <w:rPr/>
      </w:pPr>
      <w:r>
        <w:rPr/>
        <w:t>-</w:t>
        <w:tab/>
        <w:t>AUTHENTICATION &amp; CIPHERING REQUEST</w:t>
      </w:r>
    </w:p>
    <w:p>
      <w:pPr>
        <w:pStyle w:val="B3"/>
        <w:rPr/>
      </w:pPr>
      <w:r>
        <w:rPr/>
        <w:t>-</w:t>
        <w:tab/>
        <w:t>AUTHENTICATION &amp; CIPHERING REJECT</w:t>
      </w:r>
    </w:p>
    <w:p>
      <w:pPr>
        <w:pStyle w:val="B3"/>
        <w:rPr/>
      </w:pPr>
      <w:r>
        <w:rPr/>
        <w:t>-</w:t>
        <w:tab/>
        <w:t>IDENTITY REQUEST</w:t>
      </w:r>
    </w:p>
    <w:p>
      <w:pPr>
        <w:pStyle w:val="B3"/>
        <w:rPr/>
      </w:pPr>
      <w:r>
        <w:rPr/>
        <w:t>-</w:t>
        <w:tab/>
        <w:t>ATTACH REJECT (</w:t>
      </w:r>
      <w:r>
        <w:rPr>
          <w:lang w:eastAsia="zh-CN"/>
        </w:rPr>
        <w:t>if</w:t>
      </w:r>
      <w:r>
        <w:rPr/>
        <w:t xml:space="preserve"> the cause is not #25)</w:t>
      </w:r>
    </w:p>
    <w:p>
      <w:pPr>
        <w:pStyle w:val="B3"/>
        <w:rPr/>
      </w:pPr>
      <w:r>
        <w:rPr/>
        <w:t>-</w:t>
        <w:tab/>
        <w:t>ROUTING AREA UPDATE ACCEPT, if any of the following conditions applies:</w:t>
      </w:r>
    </w:p>
    <w:p>
      <w:pPr>
        <w:pStyle w:val="B4"/>
        <w:rPr/>
      </w:pPr>
      <w:r>
        <w:rPr/>
        <w:t>-</w:t>
        <w:tab/>
        <w:t xml:space="preserve">the MS performs periodic routing area updating with no change of routing area or temporary identity, and the T3312 extended value </w:t>
      </w:r>
      <w:r>
        <w:rPr>
          <w:lang w:eastAsia="zh-TW"/>
        </w:rPr>
        <w:t xml:space="preserve">and the </w:t>
      </w:r>
      <w:r>
        <w:rPr/>
        <w:t>Network feature support</w:t>
      </w:r>
      <w:r>
        <w:rPr>
          <w:lang w:eastAsia="zh-TW"/>
        </w:rPr>
        <w:t xml:space="preserve"> value</w:t>
      </w:r>
      <w:r>
        <w:rPr/>
        <w:t xml:space="preserve"> are not changed;</w:t>
      </w:r>
    </w:p>
    <w:p>
      <w:pPr>
        <w:pStyle w:val="B4"/>
        <w:rPr/>
      </w:pPr>
      <w:r>
        <w:rPr/>
        <w:t>-</w:t>
        <w:tab/>
        <w:t>the GMM entity in the MS has received an ATTACH ACCEPT message with neither ciphering nor integrity protection applied in response to an ATTACH REQUEST message with attach type set to "emergency attach"; or</w:t>
      </w:r>
    </w:p>
    <w:p>
      <w:pPr>
        <w:pStyle w:val="B4"/>
        <w:rPr/>
      </w:pPr>
      <w:r>
        <w:rPr/>
        <w:t>-</w:t>
        <w:tab/>
        <w:t>the MS has performed intersystem change from S1 mode to Iu mode with a PDN connection for emergency bearer services for which the "null integrity protection algorithm" EIA0 has been used while in S1 mode.</w:t>
      </w:r>
    </w:p>
    <w:p>
      <w:pPr>
        <w:pStyle w:val="B3"/>
        <w:rPr/>
      </w:pPr>
      <w:r>
        <w:rPr/>
        <w:t>-</w:t>
        <w:tab/>
        <w:t>ROUTING AREA UPDATE REJECT (</w:t>
      </w:r>
      <w:r>
        <w:rPr>
          <w:lang w:eastAsia="zh-CN"/>
        </w:rPr>
        <w:t>if</w:t>
      </w:r>
      <w:r>
        <w:rPr/>
        <w:t xml:space="preserve"> the cause is not #25)</w:t>
      </w:r>
    </w:p>
    <w:p>
      <w:pPr>
        <w:pStyle w:val="B3"/>
        <w:rPr/>
      </w:pPr>
      <w:r>
        <w:rPr/>
        <w:t>-</w:t>
        <w:tab/>
        <w:t>SERVICE REJECT (</w:t>
      </w:r>
      <w:r>
        <w:rPr>
          <w:lang w:eastAsia="zh-CN"/>
        </w:rPr>
        <w:t>if</w:t>
      </w:r>
      <w:r>
        <w:rPr/>
        <w:t xml:space="preserve"> the cause is not #25)</w:t>
      </w:r>
    </w:p>
    <w:p>
      <w:pPr>
        <w:pStyle w:val="B3"/>
        <w:rPr/>
      </w:pPr>
      <w:r>
        <w:rPr/>
        <w:t>-</w:t>
        <w:tab/>
        <w:t xml:space="preserve">DETACH ACCEPT (for non power-off) </w:t>
      </w:r>
    </w:p>
    <w:p>
      <w:pPr>
        <w:pStyle w:val="B3"/>
        <w:rPr/>
      </w:pPr>
      <w:r>
        <w:rPr/>
        <w:t>-</w:t>
        <w:tab/>
        <w:t>ATTACH ACCEPT, if the ATTACH ACCEPT is the response to an ATTACH REQUEST with attach type set to "emergency attach".</w:t>
      </w:r>
    </w:p>
    <w:p>
      <w:pPr>
        <w:pStyle w:val="B3"/>
        <w:rPr/>
      </w:pPr>
      <w:r>
        <w:rPr/>
        <w:t>-</w:t>
        <w:tab/>
        <w:t>SERVICE ACCEPT, if any of the following conditions applies:</w:t>
      </w:r>
    </w:p>
    <w:p>
      <w:pPr>
        <w:pStyle w:val="B4"/>
        <w:rPr>
          <w:rStyle w:val="CommentReference"/>
        </w:rPr>
      </w:pPr>
      <w:r>
        <w:rPr/>
        <w:t>-</w:t>
        <w:tab/>
        <w:t>the GMM entity in the MS has received an ATTACH ACCEPT message with neither ciphering nor integrity protection applied in response to an ATTACH REQUEST message, with attach type set to "emergency attach"; or</w:t>
      </w:r>
    </w:p>
    <w:p>
      <w:pPr>
        <w:pStyle w:val="B4"/>
        <w:rPr/>
      </w:pPr>
      <w:r>
        <w:rPr/>
        <w:t>-</w:t>
        <w:tab/>
        <w:t>the MS has performed intersystem change from S1 mode to Iu mode with a PDN connection for emergency bearer services for which the "null integrity protection algorithm" EIA0 has been used while in S1 mode.</w:t>
      </w:r>
    </w:p>
    <w:p>
      <w:pPr>
        <w:pStyle w:val="B1"/>
        <w:rPr/>
      </w:pPr>
      <w:r>
        <w:rPr/>
        <w:t>-</w:t>
        <w:tab/>
        <w:t>CC messages:</w:t>
      </w:r>
    </w:p>
    <w:p>
      <w:pPr>
        <w:pStyle w:val="B3"/>
        <w:rPr/>
      </w:pPr>
      <w:r>
        <w:rPr/>
        <w:t>-</w:t>
        <w:tab/>
        <w:t>all CC messages, if the following two conditions apply:</w:t>
      </w:r>
    </w:p>
    <w:p>
      <w:pPr>
        <w:pStyle w:val="B4"/>
        <w:rPr/>
      </w:pPr>
      <w:r>
        <w:rPr/>
        <w:t>-</w:t>
        <w:tab/>
        <w:t>no other MM connection is established; and</w:t>
      </w:r>
    </w:p>
    <w:p>
      <w:pPr>
        <w:pStyle w:val="B4"/>
        <w:rPr/>
      </w:pPr>
      <w:r>
        <w:rPr/>
        <w:t>-</w:t>
        <w:tab/>
        <w:t>the MM entity in the MS has received a CM SERVICE ACCEPT message with no ciphering or integrity protection applied as response to a CM SERVICE REQUEST message, with CM SERVICE TYPE set to ‘Emergency call establishment’ sent to the network.; or</w:t>
      </w:r>
    </w:p>
    <w:p>
      <w:pPr>
        <w:pStyle w:val="B4"/>
        <w:rPr/>
      </w:pPr>
      <w:r>
        <w:rPr/>
        <w:t>-</w:t>
        <w:tab/>
        <w:t>the MM connection was established locally due to the SRVCC handover of a PDN connection for emergency bearer services for which the "null integrity protection algorithm" EIA0 has been used while in S1 mode or for which integrity protection has not been activated while in Iu mode.</w:t>
      </w:r>
    </w:p>
    <w:p>
      <w:pPr>
        <w:pStyle w:val="B1"/>
        <w:rPr/>
      </w:pPr>
      <w:r>
        <w:rPr/>
        <w:t>-</w:t>
        <w:tab/>
        <w:t>SM messages:</w:t>
      </w:r>
    </w:p>
    <w:p>
      <w:pPr>
        <w:pStyle w:val="B3"/>
        <w:rPr/>
      </w:pPr>
      <w:r>
        <w:rPr/>
        <w:t>-</w:t>
        <w:tab/>
        <w:t>all SM messages, if any of the following conditions applies:</w:t>
      </w:r>
    </w:p>
    <w:p>
      <w:pPr>
        <w:pStyle w:val="B4"/>
        <w:rPr/>
      </w:pPr>
      <w:r>
        <w:rPr/>
        <w:t>-</w:t>
        <w:tab/>
        <w:t>the GMM entity in the MS has received an ATTACH ACCEPT message with neither ciphering nor integrity protection applied in response to an ATTACH REQUEST message, with attach type set to "emergency attach"; or</w:t>
      </w:r>
    </w:p>
    <w:p>
      <w:pPr>
        <w:pStyle w:val="B4"/>
        <w:rPr/>
      </w:pPr>
      <w:r>
        <w:rPr/>
        <w:t>-</w:t>
        <w:tab/>
        <w:t>the MS has performed intersystem change from S1 mode to Iu mode with a PDN connection for emergency bearer services for which the "null integrity protection algorithm" EIA0 has been used while in S1 mode.</w:t>
      </w:r>
    </w:p>
    <w:p>
      <w:pPr>
        <w:pStyle w:val="Normal"/>
        <w:rPr/>
      </w:pPr>
      <w:r>
        <w:rPr/>
        <w:t>Once integrity protection is activated, the receiving layer 3 entity in the MS shall not process any other layer 3 signalling messages or any ATTACH ACCEPT message unless they have been successfully integrity checked by the lower layers. If any signalling messages, having not successfully passed the integrity check, are received, then the lower layers in the MS shall discard that message (see 3GPP TS 25.331 [23c] and 3GPP TS 44.118 [111]). If any layer 3 signalling message is received, in either PS or CS domains, as not integrity protected even though the integrity protection has been activated in the MS by that domain in the network, then the lower layers shall discard this message (see 3GPP TS 25.331 [23c] and 3GPP TS 44.118 [111]).</w:t>
      </w:r>
    </w:p>
    <w:p>
      <w:pPr>
        <w:pStyle w:val="Normal"/>
        <w:rPr/>
      </w:pPr>
      <w:r>
        <w:rPr/>
        <w:t>Integrity checking on the network side is performed by the RNC and is described in 3GPP TS 25.331 [23c] and 3GPP TS 44.118 [111].</w:t>
      </w:r>
    </w:p>
    <w:p>
      <w:pPr>
        <w:pStyle w:val="Heading5"/>
        <w:bidi w:val="0"/>
        <w:ind w:start="1701" w:hanging="1701"/>
        <w:jc w:val="start"/>
        <w:rPr/>
      </w:pPr>
      <w:bookmarkStart w:id="36" w:name="__RefHeading___Toc502230839"/>
      <w:bookmarkEnd w:id="36"/>
      <w:r>
        <w:rPr/>
        <w:t>4.1.1.1.1a</w:t>
        <w:tab/>
        <w:t>Integrity protection for emergency call (Iu mode only)</w:t>
      </w:r>
    </w:p>
    <w:p>
      <w:pPr>
        <w:pStyle w:val="Normal"/>
        <w:rPr/>
      </w:pPr>
      <w:r>
        <w:rPr/>
        <w:t>The network should initiate the security mode procedure for an emergency call, in the same way as it would for any other call except in the cases defined in sub-clause "Security Procedures Not Applied" in 3GPP TS 33.102 [5a].</w:t>
      </w:r>
    </w:p>
    <w:p>
      <w:pPr>
        <w:pStyle w:val="Normal"/>
        <w:rPr/>
      </w:pPr>
      <w:r>
        <w:rPr/>
        <w:t>For the establishment of a MM connection for an emergency call when no other MM connection is established (e.g. for an emergency call initiated without a SIM/USIM no other MM connections can exist) the decision on whether or not to apply the security procedures shall be made by the network as defined in the subclause "Emergency Call Handling" in 3GPP TS 33.102 [5a]. If the MM connection was established locally due to the SRVCC handover of a PDN connection for emergency bearer services for which the "null integrity protection algorithm" EIA0 has been used while in S1 mode or for which integrity protection has not been activated while in Iu mode, the network need not apply the security procedures for this call.</w:t>
      </w:r>
    </w:p>
    <w:p>
      <w:pPr>
        <w:pStyle w:val="Normal"/>
        <w:rPr/>
      </w:pPr>
      <w:r>
        <w:rPr/>
        <w:t>For an attach for emergency bearer services, (e.g. initiated without a SIM/USIM) the decision on whether or not to apply the security procedures shall be made by the network as defined in the subclause "Emergency Call Handling" in 3GPP TS 33.102 [5a]. After intersystem change from S1 mode to Iu mode with a PDN connection for emergency bearer services for which the "null integrity protection algorithm" EIA0 has been used while in S1 mode, the network need not apply the security procedures for this connection.</w:t>
      </w:r>
    </w:p>
    <w:p>
      <w:pPr>
        <w:pStyle w:val="Heading4"/>
        <w:bidi w:val="0"/>
        <w:ind w:start="1418" w:hanging="1418"/>
        <w:jc w:val="start"/>
        <w:rPr/>
      </w:pPr>
      <w:bookmarkStart w:id="37" w:name="__RefHeading___Toc502230840"/>
      <w:bookmarkEnd w:id="37"/>
      <w:r>
        <w:rPr/>
        <w:t>4.1.1.2</w:t>
        <w:tab/>
        <w:t>MM-GMM co-ordination for GPRS MS's</w:t>
      </w:r>
    </w:p>
    <w:p>
      <w:pPr>
        <w:pStyle w:val="Heading5"/>
        <w:bidi w:val="0"/>
        <w:ind w:start="1701" w:hanging="1701"/>
        <w:jc w:val="start"/>
        <w:rPr/>
      </w:pPr>
      <w:bookmarkStart w:id="38" w:name="__RefHeading___Toc502230841"/>
      <w:bookmarkEnd w:id="38"/>
      <w:r>
        <w:rPr/>
        <w:t>4.1.1.2.1</w:t>
        <w:tab/>
        <w:t>GPRS MS operating in mode A or B in a network that operates in mode I</w:t>
      </w:r>
    </w:p>
    <w:p>
      <w:pPr>
        <w:pStyle w:val="Normal"/>
        <w:rPr/>
      </w:pPr>
      <w:r>
        <w:rPr/>
        <w:t xml:space="preserve">If the network operates in mode I, GPRS MSes that operate in mode A or B and wish to be or are simultaneously IMSI attached for GPRS and non-GPRS services, shall use the combined GPRS attach and the combined and periodic routing area updating procedures instead of the corresponding MM specific procedures IMSI attach and normal and periodic location area updating. </w:t>
      </w:r>
    </w:p>
    <w:p>
      <w:pPr>
        <w:pStyle w:val="NO"/>
        <w:rPr/>
      </w:pPr>
      <w:r>
        <w:rPr>
          <w:rFonts w:eastAsia="SimSun;宋体"/>
        </w:rPr>
        <w:t>NOTE 1:</w:t>
        <w:tab/>
        <w:t>A GPRS MS operating in mode A or B in a network that operates in mode I, shall perform the combined GPRS attach or routing area update procedure regardless the value of the ATT flag.</w:t>
      </w:r>
    </w:p>
    <w:p>
      <w:pPr>
        <w:pStyle w:val="Normal"/>
        <w:rPr/>
      </w:pPr>
      <w:r>
        <w:rPr/>
        <w:t>If a GPRS MS is operating in mode A or B in a network that operates in mode I the IMSI detach shall be performed by the GMM using the combined GPRS detach procedure.</w:t>
      </w:r>
    </w:p>
    <w:p>
      <w:pPr>
        <w:pStyle w:val="NO"/>
        <w:rPr/>
      </w:pPr>
      <w:r>
        <w:rPr/>
        <w:t>NOTE 2:</w:t>
        <w:tab/>
        <w:t>A GPRS MS operating in mode A or B in a network that operates in mode I, shall perform the combined GPRS detach procedure regardless the value of the ATT flag.</w:t>
      </w:r>
    </w:p>
    <w:p>
      <w:pPr>
        <w:pStyle w:val="Normal"/>
        <w:rPr/>
      </w:pPr>
      <w:r>
        <w:rPr/>
        <w:t>A GPRS MS operating in mode A or B in network that operates in mode I, shall use the combined GMM specific procedures in place of the MM specific procedures unless the re-activation of the MM specific procedures is explicitly described, so all conditions describing when to trigger an MM specific procedure listed in subclauses 4.3 and 4.4 shall not apply.</w:t>
      </w:r>
    </w:p>
    <w:p>
      <w:pPr>
        <w:pStyle w:val="Normal"/>
        <w:rPr/>
      </w:pPr>
      <w:r>
        <w:rPr/>
        <w:t>A GPRS MS operating in mode A or B in a network that operates in mode I should not use any MM timers relating to MM specific procedures, (e.g. T3210, T3211, T3212, T3213) unless the re-activation of the MM specific procedures is explicitly described. If the MM timers are already running, the MS should not react on the expiration of the timers.</w:t>
      </w:r>
    </w:p>
    <w:p>
      <w:pPr>
        <w:pStyle w:val="NO"/>
        <w:rPr/>
      </w:pPr>
      <w:r>
        <w:rPr/>
        <w:t>NOTE 3:</w:t>
        <w:tab/>
        <w:t>Whenever GMM performs a combined GMM procedure, a GPRS MS enters the MM state MM LOCATION UPDATING PENDING in order to prevent the MM from performing a location area updating procedure.</w:t>
      </w:r>
    </w:p>
    <w:p>
      <w:pPr>
        <w:pStyle w:val="Normal"/>
        <w:keepLines/>
        <w:rPr/>
      </w:pPr>
      <w:r>
        <w:rPr/>
        <w:t>If the authentication procedure is performed by MM and the authentication is rejected by the network (i.e. upon receive of AUTHENTICATION REJECT), the MS shall in addition set the GPRS update status to GU3 ROAMING NOT ALLOWED and shall, if available, delete the P-TMSI, P-TMSI signature, RAI and GPRS ciphering key sequence number stored. The SIM/USIM shall be considered as invalid for GPRS and non-GPRS services until switching off or the SIM/USIM is removed. The MS shall abort any GMM procedure and shall enter state GMM-DEREGISTERED. If S1 mode is supported in the MS, the MS shall handle the EMM parameters EPS update status, GUTI, last visited registered TAI, TAI list and KSI as specified in 3GPP TS 24.301 [120] for the case when the EPS authentication is not accepted by the network.</w:t>
      </w:r>
    </w:p>
    <w:p>
      <w:pPr>
        <w:pStyle w:val="Normal"/>
        <w:rPr/>
      </w:pPr>
      <w:r>
        <w:rPr>
          <w:lang w:eastAsia="ja-JP"/>
        </w:rPr>
        <w:t>If the PS or CS domain is barred because of domain specific access control, a GPRS MS operating in mode A or B in a network that operates in mode I shall act as if in network operation</w:t>
      </w:r>
      <w:r>
        <w:rPr/>
        <w:t xml:space="preserve"> mode II or III (depending on whether a PCCCH is present in Gb-mode)</w:t>
      </w:r>
      <w:r>
        <w:rPr>
          <w:lang w:eastAsia="ja-JP"/>
        </w:rPr>
        <w:t xml:space="preserve"> and access to the barred domain shall be stopped entirely</w:t>
      </w:r>
      <w:r>
        <w:rPr/>
        <w:t>. If the MS detects that a domain is barred, this shall not trigger any MM or GMM specific procedure.</w:t>
      </w:r>
      <w:r>
        <w:rPr>
          <w:lang w:eastAsia="ja-JP"/>
        </w:rPr>
        <w:t xml:space="preserve"> </w:t>
      </w:r>
    </w:p>
    <w:p>
      <w:pPr>
        <w:pStyle w:val="Normal"/>
        <w:rPr/>
      </w:pPr>
      <w:r>
        <w:rPr/>
        <w:t xml:space="preserve">A GPRS MS operating in mode A or B in a network that operates in mode I shall perform a normal location updating procedure </w:t>
      </w:r>
      <w:r>
        <w:rPr>
          <w:lang w:eastAsia="ja-JP"/>
        </w:rPr>
        <w:t xml:space="preserve">(in order to </w:t>
      </w:r>
      <w:r>
        <w:rPr/>
        <w:t>remove the Gs association in the MSC/VLR</w:t>
      </w:r>
      <w:r>
        <w:rPr>
          <w:lang w:eastAsia="ja-JP"/>
        </w:rPr>
        <w:t>)</w:t>
      </w:r>
      <w:r>
        <w:rPr/>
        <w:t xml:space="preserve"> when the following conditions are fulfilled:</w:t>
      </w:r>
    </w:p>
    <w:p>
      <w:pPr>
        <w:pStyle w:val="B1"/>
        <w:rPr/>
      </w:pPr>
      <w:r>
        <w:rPr/>
        <w:t>-</w:t>
        <w:tab/>
        <w:t>the GPRS MS has camped on a cell where the PS domain is barred and the CS domain is unbarred</w:t>
      </w:r>
      <w:r>
        <w:rPr>
          <w:lang w:eastAsia="ja-JP"/>
        </w:rPr>
        <w:t>; and</w:t>
      </w:r>
    </w:p>
    <w:p>
      <w:pPr>
        <w:pStyle w:val="B1"/>
        <w:rPr>
          <w:lang w:val="fr-FR"/>
        </w:rPr>
      </w:pPr>
      <w:r>
        <w:rPr>
          <w:lang w:val="fr-FR"/>
        </w:rPr>
        <w:t>-</w:t>
        <w:tab/>
        <w:t xml:space="preserve">T3312, </w:t>
      </w:r>
      <w:r>
        <w:rPr>
          <w:lang w:val="fr-FR" w:eastAsia="ja-JP"/>
        </w:rPr>
        <w:t>T3311, T3302, or T3330</w:t>
      </w:r>
      <w:r>
        <w:rPr>
          <w:lang w:val="fr-FR"/>
        </w:rPr>
        <w:t xml:space="preserve"> expires; and</w:t>
      </w:r>
    </w:p>
    <w:p>
      <w:pPr>
        <w:pStyle w:val="B1"/>
        <w:rPr/>
      </w:pPr>
      <w:r>
        <w:rPr/>
        <w:t>-</w:t>
        <w:tab/>
        <w:t>for the last attempt to update the registration of the location area a combined GMM procedure was performed.</w:t>
      </w:r>
    </w:p>
    <w:p>
      <w:pPr>
        <w:pStyle w:val="Normal"/>
        <w:rPr/>
      </w:pPr>
      <w:r>
        <w:rPr/>
        <w:t xml:space="preserve">Additionally the MS shall treat the expiry of T3312 when the PS domain </w:t>
      </w:r>
      <w:r>
        <w:rPr>
          <w:lang w:eastAsia="ja-JP"/>
        </w:rPr>
        <w:t>changes from barred to unbarred,</w:t>
      </w:r>
      <w:r>
        <w:rPr/>
        <w:t xml:space="preserve"> analogous to the descriptions for the cases when the timer expires out of coverage or in a cell that does not support GPRS (see subclause 4.7.2.2).</w:t>
      </w:r>
    </w:p>
    <w:p>
      <w:pPr>
        <w:pStyle w:val="Normal"/>
        <w:rPr/>
      </w:pPr>
      <w:r>
        <w:rPr/>
        <w:t>If timer T3312 expires and both the PS and CS domain are barred, then a GPRS MS operating in mode A or B in a network that operates in mode I shall treat the expiry of T3312 when the GPRS MS detects that the PS or CS domain becomes unbarred, analogous to the descriptions for the cases when the timer expires out of coverage (see subclause 4.7.2.2).</w:t>
      </w:r>
    </w:p>
    <w:p>
      <w:pPr>
        <w:pStyle w:val="Normal"/>
        <w:rPr/>
      </w:pPr>
      <w:r>
        <w:rPr/>
        <w:t>If the PS domain is barred and timer T3312 expires during an ongoing CS connection, then a GPRS MS operating in mode A or B in a network that operates in mode I shall treat the expiry of T3312 when the MM state MM-IDLE is entered, analogous to the descriptions for the cases when the timer expires out of coverage or in a cell that does not support GPRS (see subclause 4.7.2.2), or in a cell where the PS domain is barred.</w:t>
      </w:r>
    </w:p>
    <w:p>
      <w:pPr>
        <w:pStyle w:val="Normal"/>
        <w:rPr/>
      </w:pPr>
      <w:r>
        <w:rPr/>
        <w:t xml:space="preserve">A GPRS MS operating in mode A or B in a network that operates in mode I shall perform a combined routing area update procedure indicating "combined RA/LA updating with IMSI attach" (in order to establish the Gs association in the MSC/VLR) when the following conditions are fulfilled: </w:t>
      </w:r>
    </w:p>
    <w:p>
      <w:pPr>
        <w:pStyle w:val="B1"/>
        <w:rPr/>
      </w:pPr>
      <w:r>
        <w:rPr/>
        <w:t>-</w:t>
        <w:tab/>
        <w:t xml:space="preserve">the GPRS MS detects that </w:t>
      </w:r>
      <w:r>
        <w:rPr>
          <w:lang w:eastAsia="ja-JP"/>
        </w:rPr>
        <w:t>CS or PS domain or both change from barred to unbarred;</w:t>
      </w:r>
    </w:p>
    <w:p>
      <w:pPr>
        <w:pStyle w:val="B1"/>
        <w:rPr/>
      </w:pPr>
      <w:r>
        <w:rPr>
          <w:lang w:eastAsia="ja-JP"/>
        </w:rPr>
        <w:t>-</w:t>
        <w:tab/>
        <w:t xml:space="preserve">as a result of the change of the domain specific barring status, both </w:t>
      </w:r>
      <w:r>
        <w:rPr/>
        <w:t>domain</w:t>
      </w:r>
      <w:r>
        <w:rPr>
          <w:lang w:eastAsia="ja-JP"/>
        </w:rPr>
        <w:t>s</w:t>
      </w:r>
      <w:r>
        <w:rPr/>
        <w:t xml:space="preserve"> </w:t>
      </w:r>
      <w:r>
        <w:rPr>
          <w:lang w:eastAsia="ja-JP"/>
        </w:rPr>
        <w:t xml:space="preserve">are </w:t>
      </w:r>
      <w:r>
        <w:rPr/>
        <w:t>unbarred</w:t>
      </w:r>
      <w:r>
        <w:rPr>
          <w:lang w:eastAsia="ja-JP"/>
        </w:rPr>
        <w:t>; and</w:t>
      </w:r>
    </w:p>
    <w:p>
      <w:pPr>
        <w:pStyle w:val="B1"/>
        <w:rPr/>
      </w:pPr>
      <w:r>
        <w:rPr/>
        <w:t>-</w:t>
        <w:tab/>
        <w:t>for the last attempt to update the registration of the location area an MM specific procedure was performed (see subclause 4.7.5.2.1)</w:t>
      </w:r>
      <w:r>
        <w:rPr>
          <w:lang w:eastAsia="ja-JP"/>
        </w:rPr>
        <w:t xml:space="preserve"> or</w:t>
      </w:r>
      <w:r>
        <w:rPr/>
        <w:t xml:space="preserve"> for the last attempt to update the registration of the routing area a </w:t>
      </w:r>
      <w:r>
        <w:rPr>
          <w:lang w:eastAsia="ja-JP"/>
        </w:rPr>
        <w:t>normal routing area update</w:t>
      </w:r>
      <w:r>
        <w:rPr/>
        <w:t xml:space="preserve"> was performed.</w:t>
      </w:r>
    </w:p>
    <w:p>
      <w:pPr>
        <w:pStyle w:val="Heading5"/>
        <w:bidi w:val="0"/>
        <w:ind w:start="1701" w:hanging="1701"/>
        <w:jc w:val="start"/>
        <w:rPr/>
      </w:pPr>
      <w:bookmarkStart w:id="39" w:name="__RefHeading___Toc502230842"/>
      <w:bookmarkEnd w:id="39"/>
      <w:r>
        <w:rPr/>
        <w:t>4.1.1.2.2</w:t>
        <w:tab/>
        <w:t>GPRS MS operating in mode A or B in a network that operates in mode II or III</w:t>
      </w:r>
    </w:p>
    <w:p>
      <w:pPr>
        <w:pStyle w:val="Normal"/>
        <w:rPr/>
      </w:pPr>
      <w:r>
        <w:rPr/>
        <w:t>If the network operates in mode II or III, a GPRS MSs that operate in mode A or B and wish to be or are simultaneously IMSI attached for GPRS and non-GPRS services, shall use the MM specific procedures listed in subclauses 4.3 and 4.4 and the GMM specific procedures listed in subclauses 4.7.3, 4.7.4 and 4.7.5. The applicability of periodic location updating is further specified in subclause 4.4.2 and the periodic routing area updating is specified in subclause 4.7.2.2.</w:t>
      </w:r>
    </w:p>
    <w:p>
      <w:pPr>
        <w:pStyle w:val="Normal"/>
        <w:rPr/>
      </w:pPr>
      <w:r>
        <w:rPr/>
        <w:t>If the authentication procedure is performed by MM and the authentication is rejected by the network (i.e upon receive of AUTHENTICATION REJECT), the MS shall in addition set the GPRS update status to GU3 ROAMING NOT ALLOWED and shall, if available, delete the P-TMSI, P-TMSI signature, RAI and GPRS ciphering key sequence number stored. The SIM/USIM shall be considered as invalid for GPRS and non-GPRS services until switching off or the SIM/USIM is removed. The MS shall abort any GMM procedure and shall enter state GMM-DEREGISTERED. If S1 mode is supported in the MS, the MS shall handle the EMM parameters EPS update status, GUTI, last visited registered TAI, TAI list and KSI as specified in 3GPP TS 24.301 [120] for the case when the EPS authentication is not accepted by the network.</w:t>
      </w:r>
    </w:p>
    <w:p>
      <w:pPr>
        <w:pStyle w:val="Normal"/>
        <w:rPr/>
      </w:pPr>
      <w:r>
        <w:rPr>
          <w:lang w:eastAsia="ja-JP"/>
        </w:rPr>
        <w:t xml:space="preserve">If the PS or CS domain is barred because of domain specific access control, a GPRS MS operating in mode A or B in a network that operates in mode II or III </w:t>
      </w:r>
      <w:r>
        <w:rPr/>
        <w:t xml:space="preserve">shall use the MM specific procedures or GMM specific procedures, respectively, in the domain which is unbarred. If the MS detects that a domain </w:t>
      </w:r>
      <w:r>
        <w:rPr>
          <w:lang w:eastAsia="ja-JP"/>
        </w:rPr>
        <w:t>changes from barred to unbarred</w:t>
      </w:r>
      <w:r>
        <w:rPr/>
        <w:t>, it shall behave as specified in subclauses 4.3.4.4, 4.4.4.9, 4.5.1.2, 4.7.3.1.5, 4.7.4.1.4, 4.7.5.1.5, and 4.7.13.5.</w:t>
      </w:r>
    </w:p>
    <w:p>
      <w:pPr>
        <w:pStyle w:val="Heading4"/>
        <w:bidi w:val="0"/>
        <w:ind w:start="1418" w:hanging="1418"/>
        <w:jc w:val="start"/>
        <w:rPr/>
      </w:pPr>
      <w:bookmarkStart w:id="40" w:name="__RefHeading___Toc502230843"/>
      <w:bookmarkEnd w:id="40"/>
      <w:r>
        <w:rPr/>
        <w:t>4.1.1.2A</w:t>
        <w:tab/>
      </w:r>
      <w:r>
        <w:rPr>
          <w:lang w:val="en-US"/>
        </w:rPr>
        <w:t>Coordination between GMM and EMM</w:t>
      </w:r>
    </w:p>
    <w:p>
      <w:pPr>
        <w:pStyle w:val="Normal"/>
        <w:rPr>
          <w:lang w:val="en-US" w:eastAsia="en-US"/>
        </w:rPr>
      </w:pPr>
      <w:r>
        <w:rPr/>
        <w:t>See subclause </w:t>
      </w:r>
      <w:r>
        <w:rPr>
          <w:lang w:eastAsia="ja-JP"/>
        </w:rPr>
        <w:t>5.1.4</w:t>
      </w:r>
      <w:r>
        <w:rPr/>
        <w:t xml:space="preserve"> in 3GPP TS 24.</w:t>
      </w:r>
      <w:r>
        <w:rPr>
          <w:lang w:eastAsia="ja-JP"/>
        </w:rPr>
        <w:t>301</w:t>
      </w:r>
      <w:r>
        <w:rPr/>
        <w:t> [1</w:t>
      </w:r>
      <w:r>
        <w:rPr>
          <w:lang w:eastAsia="ja-JP"/>
        </w:rPr>
        <w:t>20</w:t>
      </w:r>
      <w:r>
        <w:rPr/>
        <w:t>].</w:t>
      </w:r>
    </w:p>
    <w:p>
      <w:pPr>
        <w:pStyle w:val="Heading4"/>
        <w:bidi w:val="0"/>
        <w:ind w:start="1418" w:hanging="1418"/>
        <w:jc w:val="start"/>
        <w:rPr/>
      </w:pPr>
      <w:bookmarkStart w:id="41" w:name="__RefHeading___Toc502230844"/>
      <w:bookmarkEnd w:id="41"/>
      <w:r>
        <w:rPr/>
        <w:t>4.1.1.3</w:t>
        <w:tab/>
        <w:t>Core Network System Information for MM (Iu mode only)</w:t>
      </w:r>
    </w:p>
    <w:p>
      <w:pPr>
        <w:pStyle w:val="Normal"/>
        <w:rPr/>
      </w:pPr>
      <w:r>
        <w:rPr/>
        <w:t xml:space="preserve">In the network broadcast system information some of the system information is used by MM. </w:t>
      </w:r>
    </w:p>
    <w:p>
      <w:pPr>
        <w:pStyle w:val="Normal"/>
        <w:rPr/>
      </w:pPr>
      <w:r>
        <w:rPr/>
        <w:t xml:space="preserve">At reception of new system information, the RRC layer in the MS delivers the contents of the CN common system information and the CS domain specific system information to the MM layer in the MS. </w:t>
      </w:r>
    </w:p>
    <w:p>
      <w:pPr>
        <w:pStyle w:val="Normal"/>
        <w:rPr/>
      </w:pPr>
      <w:r>
        <w:rPr/>
        <w:t>The Core Network system information is included in specific information elements within some RRC messages sent to MS (see 3GPP TS 25.331 [23c] and 3GPP TS 44.118 [111]). In the Core Network system information the Common system information part and the CS domain specific system information part contains settings of parameters controlling MM functionality. No MM messages contain the Core Network System Information.</w:t>
      </w:r>
    </w:p>
    <w:p>
      <w:pPr>
        <w:pStyle w:val="Heading4"/>
        <w:bidi w:val="0"/>
        <w:ind w:start="1418" w:hanging="1418"/>
        <w:jc w:val="start"/>
        <w:rPr/>
      </w:pPr>
      <w:bookmarkStart w:id="42" w:name="__RefHeading___Toc502230845"/>
      <w:bookmarkEnd w:id="42"/>
      <w:r>
        <w:rPr/>
        <w:t>4.1.1.4</w:t>
        <w:tab/>
        <w:t>Core Network System Information for GMM (Iu mode only)</w:t>
      </w:r>
    </w:p>
    <w:p>
      <w:pPr>
        <w:pStyle w:val="Heading5"/>
        <w:bidi w:val="0"/>
        <w:ind w:start="1701" w:hanging="1701"/>
        <w:jc w:val="start"/>
        <w:rPr/>
      </w:pPr>
      <w:bookmarkStart w:id="43" w:name="__RefHeading___Toc502230846"/>
      <w:bookmarkEnd w:id="43"/>
      <w:r>
        <w:rPr/>
        <w:t>4.1.1.4.1</w:t>
        <w:tab/>
        <w:t>General</w:t>
      </w:r>
    </w:p>
    <w:p>
      <w:pPr>
        <w:pStyle w:val="Normal"/>
        <w:rPr/>
      </w:pPr>
      <w:r>
        <w:rPr/>
        <w:t xml:space="preserve">In the network broadcast system information some of the system information is used by GMM. </w:t>
      </w:r>
    </w:p>
    <w:p>
      <w:pPr>
        <w:pStyle w:val="Normal"/>
        <w:rPr/>
      </w:pPr>
      <w:r>
        <w:rPr/>
        <w:t xml:space="preserve">At reception of new system information, the RRC layer in the MS delivers the contents of the CN common system information and the PS domain specific system information to the GMM layer in the MS. </w:t>
      </w:r>
    </w:p>
    <w:p>
      <w:pPr>
        <w:pStyle w:val="Normal"/>
        <w:rPr/>
      </w:pPr>
      <w:r>
        <w:rPr/>
        <w:t>The Core Network system information is included in specific information elements within some RRC messages sent to MS (see 3GPP TS 25.331 [23c] and 3GPP TS 44.118 [111]). In the Core Network system information the Common system information part and the PS domain specific system information part contains settings of parameters controlling GMM functionality. No GMM messages contain the Core Network System Information.</w:t>
      </w:r>
    </w:p>
    <w:p>
      <w:pPr>
        <w:pStyle w:val="Heading5"/>
        <w:bidi w:val="0"/>
        <w:ind w:start="1701" w:hanging="1701"/>
        <w:jc w:val="start"/>
        <w:rPr/>
      </w:pPr>
      <w:bookmarkStart w:id="44" w:name="__RefHeading___Toc502230847"/>
      <w:bookmarkEnd w:id="44"/>
      <w:r>
        <w:rPr/>
        <w:t>4.1.1.4.2</w:t>
        <w:tab/>
        <w:t>Control of Network Mode of Operation I</w:t>
      </w:r>
    </w:p>
    <w:p>
      <w:pPr>
        <w:pStyle w:val="Normal"/>
        <w:rPr/>
      </w:pPr>
      <w:r>
        <w:rPr/>
        <w:t>The behaviour of the MS with respect to NMO I is determined by the combination of PS domain specific system information IE as defined in subclause 10.5.1.12.3 and the setting of the parameter "</w:t>
      </w:r>
      <w:r>
        <w:rPr>
          <w:iCs/>
        </w:rPr>
        <w:t>NMO_I_Behaviour</w:t>
      </w:r>
      <w:r>
        <w:rPr/>
        <w:t>" in the NAS configuration Management Object as specified in 3GPP TS 24.368 [135] or in USIM file NAS</w:t>
      </w:r>
      <w:r>
        <w:rPr>
          <w:vertAlign w:val="subscript"/>
        </w:rPr>
        <w:t>CONFIG</w:t>
      </w:r>
      <w:r>
        <w:rPr/>
        <w:t xml:space="preserve"> as specified in 3GPP TS 31.102 [112]:</w:t>
      </w:r>
    </w:p>
    <w:p>
      <w:pPr>
        <w:pStyle w:val="B1"/>
        <w:rPr/>
      </w:pPr>
      <w:r>
        <w:rPr/>
        <w:t>-</w:t>
        <w:tab/>
        <w:t>if the parameter "NMO_I_Behaviour" in the NAS configuration Management Object is set to the value of "1", the bit 2 "NMO I" of system information as described in figure 10.5.1.12.3/table 10.5.1.12.3 is applied; or</w:t>
      </w:r>
    </w:p>
    <w:p>
      <w:pPr>
        <w:pStyle w:val="B1"/>
        <w:rPr/>
      </w:pPr>
      <w:r>
        <w:rPr/>
        <w:t>-</w:t>
        <w:tab/>
        <w:t>if the parameter "NMO_I_Behaviour" in the NAS configuration Management Object is set to the value of zero or is not provisioned, the bit 1 "NMO" of system information as described in figure 10.5.1.12.3/table 10.5.1.12.3 is applied.</w:t>
      </w:r>
    </w:p>
    <w:p>
      <w:pPr>
        <w:pStyle w:val="Heading4"/>
        <w:bidi w:val="0"/>
        <w:ind w:start="1418" w:hanging="1418"/>
        <w:jc w:val="start"/>
        <w:rPr>
          <w:lang w:eastAsia="ja-JP"/>
        </w:rPr>
      </w:pPr>
      <w:bookmarkStart w:id="45" w:name="__RefHeading___Toc502230848"/>
      <w:bookmarkEnd w:id="45"/>
      <w:r>
        <w:rPr/>
        <w:t>4.1.1.</w:t>
      </w:r>
      <w:r>
        <w:rPr/>
        <w:t>5</w:t>
      </w:r>
      <w:r>
        <w:rPr/>
        <w:tab/>
        <w:t>Access class control</w:t>
      </w:r>
    </w:p>
    <w:p>
      <w:pPr>
        <w:pStyle w:val="Normal"/>
        <w:rPr>
          <w:lang w:eastAsia="ja-JP"/>
        </w:rPr>
      </w:pPr>
      <w:r>
        <w:rPr/>
        <w:t>The network can restrict the access for certain groups of mobile stations. These groups are also known as access classes.</w:t>
      </w:r>
    </w:p>
    <w:p>
      <w:pPr>
        <w:pStyle w:val="Normal"/>
        <w:rPr>
          <w:lang w:eastAsia="ja-JP"/>
        </w:rPr>
      </w:pPr>
      <w:r>
        <w:rPr/>
        <w:t>The restriction can apply for access to both domains (common access class</w:t>
      </w:r>
      <w:r>
        <w:rPr>
          <w:lang w:eastAsia="ja-JP"/>
        </w:rPr>
        <w:t xml:space="preserve"> </w:t>
      </w:r>
      <w:r>
        <w:rPr/>
        <w:t>control or EAB, depending on EAB configuration) or to one domain only (domain specific access control)</w:t>
      </w:r>
      <w:r>
        <w:rPr>
          <w:lang w:eastAsia="ja-JP"/>
        </w:rPr>
        <w:t xml:space="preserve"> (s</w:t>
      </w:r>
      <w:r>
        <w:rPr/>
        <w:t>ee 3GPP TS 23.122 [14]</w:t>
      </w:r>
      <w:r>
        <w:rPr>
          <w:lang w:eastAsia="ja-JP"/>
        </w:rPr>
        <w:t>)</w:t>
      </w:r>
      <w:r>
        <w:rPr/>
        <w:t>.</w:t>
      </w:r>
    </w:p>
    <w:p>
      <w:pPr>
        <w:pStyle w:val="Normal"/>
        <w:rPr>
          <w:lang w:eastAsia="ja-JP"/>
        </w:rPr>
      </w:pPr>
      <w:r>
        <w:rPr/>
        <w:t>Additionally, the network can alleviate the access restriction in both domains or</w:t>
      </w:r>
      <w:r>
        <w:rPr>
          <w:lang w:eastAsia="ja-JP"/>
        </w:rPr>
        <w:t xml:space="preserve"> </w:t>
      </w:r>
      <w:r>
        <w:rPr/>
        <w:t>domain specifically, and allow restricted mobile stations to respond to</w:t>
      </w:r>
      <w:r>
        <w:rPr>
          <w:lang w:eastAsia="ja-JP"/>
        </w:rPr>
        <w:t xml:space="preserve"> </w:t>
      </w:r>
      <w:r>
        <w:rPr/>
        <w:t>paging messages or to perform generic location updating, or GPRS attach or routing area updating procedure.</w:t>
      </w:r>
    </w:p>
    <w:p>
      <w:pPr>
        <w:pStyle w:val="Normal"/>
        <w:rPr/>
      </w:pPr>
      <w:r>
        <w:rPr/>
        <w:t>A network operator can also restrict some MSs to access the network for location registration, although via common access class control or domain specific access class control the MSs are permitted to access the network for other purposes. Therefore, for each access to the network the mobile station shall determine from the information received via the system information broadcast whether access is allowed or not:</w:t>
      </w:r>
    </w:p>
    <w:p>
      <w:pPr>
        <w:pStyle w:val="B1"/>
        <w:rPr/>
      </w:pPr>
      <w:r>
        <w:rPr/>
        <w:t>-</w:t>
        <w:tab/>
        <w:t xml:space="preserve">For paging response the mobile station shall evaluate the control information </w:t>
      </w:r>
      <w:bookmarkStart w:id="46" w:name="OLE_LINK2"/>
      <w:bookmarkStart w:id="47" w:name="OLE_LINK1"/>
      <w:r>
        <w:rPr/>
        <w:t>for common access control (as specified in 3GPP TS 44.018 [84], 3GPP TS 44.060 [76], and 3GPP TS 25.331 [</w:t>
      </w:r>
      <w:r>
        <w:rPr>
          <w:lang w:eastAsia="ja-JP"/>
        </w:rPr>
        <w:t>23c</w:t>
      </w:r>
      <w:r>
        <w:rPr/>
        <w:t>]), domain specific access control (as specified in 3GPP TS 25.331 [</w:t>
      </w:r>
      <w:r>
        <w:rPr>
          <w:lang w:eastAsia="ja-JP"/>
        </w:rPr>
        <w:t>23c</w:t>
      </w:r>
      <w:r>
        <w:rPr/>
        <w:t xml:space="preserve">]), and the </w:t>
      </w:r>
      <w:bookmarkEnd w:id="46"/>
      <w:bookmarkEnd w:id="47"/>
      <w:r>
        <w:rPr/>
        <w:t>specific control information for paging response (as specified in 3GPP TS 25.331 [</w:t>
      </w:r>
      <w:r>
        <w:rPr>
          <w:lang w:eastAsia="ja-JP"/>
        </w:rPr>
        <w:t>23c</w:t>
      </w:r>
      <w:r>
        <w:rPr/>
        <w:t>]; see "</w:t>
      </w:r>
      <w:r>
        <w:rPr>
          <w:lang w:eastAsia="ja-JP"/>
        </w:rPr>
        <w:t>Paging Permission with Access Control</w:t>
      </w:r>
      <w:r>
        <w:rPr>
          <w:lang w:eastAsia="ja-JP"/>
        </w:rPr>
        <w:t>")</w:t>
      </w:r>
      <w:r>
        <w:rPr/>
        <w:t>.</w:t>
      </w:r>
    </w:p>
    <w:p>
      <w:pPr>
        <w:pStyle w:val="B1"/>
        <w:rPr/>
      </w:pPr>
      <w:r>
        <w:rPr/>
        <w:t>-</w:t>
        <w:tab/>
        <w:t>For generic location updating, GPRS attach and routing area updating procedures the mobile station shall evaluate the control information for:</w:t>
      </w:r>
    </w:p>
    <w:p>
      <w:pPr>
        <w:pStyle w:val="B2"/>
        <w:rPr/>
      </w:pPr>
      <w:r>
        <w:rPr/>
        <w:t>-</w:t>
        <w:tab/>
        <w:t>common access control (as specified in 3GPP TS 44.018 [84], 3GPP TS 44.060 [76], and 3GPP TS 25.331 [23c]);</w:t>
      </w:r>
    </w:p>
    <w:p>
      <w:pPr>
        <w:pStyle w:val="B2"/>
        <w:rPr/>
      </w:pPr>
      <w:r>
        <w:rPr/>
        <w:t>-</w:t>
        <w:tab/>
        <w:t>domain specific access control (as specified in 3GPP TS 25.331 [23c]);</w:t>
      </w:r>
    </w:p>
    <w:p>
      <w:pPr>
        <w:pStyle w:val="B2"/>
        <w:rPr/>
      </w:pPr>
      <w:r>
        <w:rPr/>
        <w:t>-</w:t>
        <w:tab/>
        <w:t>specific control information for location registration (as specified in 3GPP TS 25.331 [23c]; see "</w:t>
      </w:r>
      <w:r>
        <w:rPr/>
        <w:t>Paging Permission with Access Control</w:t>
      </w:r>
      <w:r>
        <w:rPr/>
        <w:t>"); and</w:t>
      </w:r>
    </w:p>
    <w:p>
      <w:pPr>
        <w:pStyle w:val="B2"/>
        <w:rPr/>
      </w:pPr>
      <w:r>
        <w:rPr/>
        <w:t>-</w:t>
        <w:tab/>
        <w:t>EAB as specified in 3GPP TS 44.018 [84] and 3GPP TS 44.060 [76].</w:t>
      </w:r>
    </w:p>
    <w:p>
      <w:pPr>
        <w:pStyle w:val="B1"/>
        <w:rPr/>
      </w:pPr>
      <w:r>
        <w:rPr/>
        <w:tab/>
        <w:t>The same control information shall also be taken into account, when the present document requires the mobile station to initiate a generic location updating, or GPRS attach or routing area updating procedure when it detects that a domain changes from barred to unbarred (see e.g. subclauses 4.1.1.2.1 and 4.1.1.2.2).</w:t>
      </w:r>
    </w:p>
    <w:p>
      <w:pPr>
        <w:pStyle w:val="B1"/>
        <w:rPr/>
      </w:pPr>
      <w:r>
        <w:rPr/>
        <w:t>-</w:t>
        <w:tab/>
        <w:t>For all other purposes the mobile station shall evaluate the control information for common access control as specified in 3GPP TS 44.018 [84], 3GPP TS 44.060 [76], and 3GPP TS 25.331 [23c], the control information for EAB (as specified in 3GPP TS 44.018 [84] and 3GPP TS 44.060 [76]) and domain specific access control (as specified in 3GPP TS 25.331 [</w:t>
      </w:r>
      <w:r>
        <w:rPr>
          <w:lang w:eastAsia="ja-JP"/>
        </w:rPr>
        <w:t>23c</w:t>
      </w:r>
      <w:r>
        <w:rPr/>
        <w:t>]).</w:t>
      </w:r>
    </w:p>
    <w:p>
      <w:pPr>
        <w:pStyle w:val="Normal"/>
        <w:rPr/>
      </w:pPr>
      <w:r>
        <w:rPr/>
        <w:t>In this version of the specification EAB is specified for A/Gb mode only.</w:t>
      </w:r>
    </w:p>
    <w:p>
      <w:pPr>
        <w:pStyle w:val="Heading4"/>
        <w:bidi w:val="0"/>
        <w:ind w:start="1418" w:hanging="1418"/>
        <w:jc w:val="start"/>
        <w:rPr/>
      </w:pPr>
      <w:bookmarkStart w:id="48" w:name="__RefHeading___Toc502230849"/>
      <w:bookmarkEnd w:id="48"/>
      <w:r>
        <w:rPr/>
        <w:t>4.1.1.6</w:t>
        <w:tab/>
        <w:t>Specific requirements for MS configured to use timer T3245</w:t>
      </w:r>
    </w:p>
    <w:p>
      <w:pPr>
        <w:pStyle w:val="Normal"/>
        <w:rPr/>
      </w:pPr>
      <w:r>
        <w:rPr/>
        <w:t>The following requirement applies for an MS that is configured to use timer T3245 (see 3GPP TS 24.368 [135] or 3GPP TS 31.102 [112]):</w:t>
      </w:r>
    </w:p>
    <w:p>
      <w:pPr>
        <w:pStyle w:val="Normal"/>
        <w:rPr/>
      </w:pPr>
      <w:r>
        <w:rPr/>
        <w:t>When the MS adds a PLMN identity to the "forbidden PLMN list" or the "forbidden PLMNs for GPRS service" list or sets the SIM/USIM as invalid for non-GPRS services or GPRS services or both, and timer T3245 is not running, the MS shall start timer T3245 with a random value, uniformly drawn from the range between 24h and 48h.</w:t>
      </w:r>
    </w:p>
    <w:p>
      <w:pPr>
        <w:pStyle w:val="Normal"/>
        <w:rPr/>
      </w:pPr>
      <w:r>
        <w:rPr/>
        <w:t>Upon expiry of the timer T3245, the MS shall erase the "forbidden PLMN list" and the "forbidden PLMNs for GPRS service" list and set the SIM/USIM to valid for non-GPRS services and GPRS services. When the lists are erased, the MS performs a cell selection according to 3GPP TS 43.022 [82] and 3GPP TS 25.304 [98].</w:t>
      </w:r>
    </w:p>
    <w:p>
      <w:pPr>
        <w:pStyle w:val="Normal"/>
        <w:rPr/>
      </w:pPr>
      <w:r>
        <w:rPr/>
        <w:t>If the MS is switched off when the timer T3</w:t>
      </w:r>
      <w:r>
        <w:rPr>
          <w:lang w:eastAsia="zh-TW"/>
        </w:rPr>
        <w:t xml:space="preserve">245 </w:t>
      </w:r>
      <w:r>
        <w:rPr/>
        <w:t>is running, the MS shall behave as follows when the MS is switched on:</w:t>
      </w:r>
    </w:p>
    <w:p>
      <w:pPr>
        <w:pStyle w:val="B1"/>
        <w:rPr/>
      </w:pPr>
      <w:r>
        <w:rPr/>
        <w:t>-</w:t>
        <w:tab/>
        <w:t>let t1 be the time remaining for T3</w:t>
      </w:r>
      <w:r>
        <w:rPr>
          <w:lang w:eastAsia="zh-TW"/>
        </w:rPr>
        <w:t>245</w:t>
      </w:r>
      <w:r>
        <w:rPr/>
        <w:t xml:space="preserve"> timeout at switch off and let t be the time elapsed between switch off and switch on. If t1 is greater than t, then the timer shall be restarted with the value t1 – t. If t1 is equal to or less than t, then the </w:t>
      </w:r>
      <w:r>
        <w:rPr>
          <w:lang w:eastAsia="zh-TW"/>
        </w:rPr>
        <w:t xml:space="preserve">MS will follow the </w:t>
      </w:r>
      <w:r>
        <w:rPr>
          <w:lang w:eastAsia="zh-TW"/>
        </w:rPr>
        <w:t>behaviour</w:t>
      </w:r>
      <w:r>
        <w:rPr>
          <w:lang w:eastAsia="zh-TW"/>
        </w:rPr>
        <w:t xml:space="preserve"> as defined </w:t>
      </w:r>
      <w:r>
        <w:rPr>
          <w:lang w:eastAsia="zh-TW"/>
        </w:rPr>
        <w:t xml:space="preserve">in the paragraph </w:t>
      </w:r>
      <w:r>
        <w:rPr>
          <w:lang w:eastAsia="zh-TW"/>
        </w:rPr>
        <w:t xml:space="preserve">above </w:t>
      </w:r>
      <w:r>
        <w:rPr>
          <w:lang w:eastAsia="zh-TW"/>
        </w:rPr>
        <w:t xml:space="preserve">upon expiry of </w:t>
      </w:r>
      <w:r>
        <w:rPr>
          <w:lang w:eastAsia="zh-TW"/>
        </w:rPr>
        <w:t>the timer T3245</w:t>
      </w:r>
      <w:r>
        <w:rPr/>
        <w:t>. If the MS is not capable of determining t, then the MS shall restart the timer with the value t1.</w:t>
      </w:r>
    </w:p>
    <w:p>
      <w:pPr>
        <w:pStyle w:val="Heading4"/>
        <w:bidi w:val="0"/>
        <w:ind w:start="1418" w:hanging="1418"/>
        <w:jc w:val="start"/>
        <w:rPr/>
      </w:pPr>
      <w:bookmarkStart w:id="49" w:name="__RefHeading___Toc31856_3320553937"/>
      <w:bookmarkStart w:id="50" w:name="__RefHeading___Toc502230850"/>
      <w:bookmarkEnd w:id="49"/>
      <w:r>
        <w:rPr/>
        <w:t>4.1.1.7</w:t>
        <w:tab/>
        <w:t>Handling of</w:t>
      </w:r>
      <w:r>
        <w:rPr/>
        <w:t xml:space="preserve"> NAS level</w:t>
      </w:r>
      <w:r>
        <w:rPr/>
        <w:t xml:space="preserve"> mobility management congestion control</w:t>
      </w:r>
      <w:bookmarkEnd w:id="50"/>
      <w:r>
        <w:rPr/>
        <w:t xml:space="preserve"> </w:t>
      </w:r>
    </w:p>
    <w:p>
      <w:pPr>
        <w:pStyle w:val="Normal"/>
        <w:rPr>
          <w:lang w:eastAsia="zh-CN"/>
        </w:rPr>
      </w:pPr>
      <w:r>
        <w:rPr>
          <w:lang w:eastAsia="zh-CN"/>
        </w:rPr>
        <w:t xml:space="preserve">The network </w:t>
      </w:r>
      <w:r>
        <w:rPr>
          <w:lang w:eastAsia="zh-CN"/>
        </w:rPr>
        <w:t xml:space="preserve">may </w:t>
      </w:r>
      <w:r>
        <w:rPr>
          <w:lang w:eastAsia="zh-CN"/>
        </w:rPr>
        <w:t>detect</w:t>
      </w:r>
      <w:r>
        <w:rPr>
          <w:lang w:eastAsia="zh-CN"/>
        </w:rPr>
        <w:t xml:space="preserve"> GMM or MM signalling congestion</w:t>
      </w:r>
      <w:r>
        <w:rPr>
          <w:lang w:eastAsia="zh-CN"/>
        </w:rPr>
        <w:t xml:space="preserve"> and perform </w:t>
      </w:r>
      <w:r>
        <w:rPr>
          <w:lang w:eastAsia="ja-JP"/>
        </w:rPr>
        <w:t>NAS level</w:t>
      </w:r>
      <w:r>
        <w:rPr>
          <w:lang w:eastAsia="ja-JP"/>
        </w:rPr>
        <w:t xml:space="preserve"> </w:t>
      </w:r>
      <w:r>
        <w:rPr/>
        <w:t xml:space="preserve">mobility management </w:t>
      </w:r>
      <w:r>
        <w:rPr>
          <w:lang w:eastAsia="ja-JP"/>
        </w:rPr>
        <w:t>congestion</w:t>
      </w:r>
      <w:r>
        <w:rPr>
          <w:lang w:eastAsia="ja-JP"/>
        </w:rPr>
        <w:t xml:space="preserve"> </w:t>
      </w:r>
      <w:r>
        <w:rPr>
          <w:lang w:eastAsia="zh-CN"/>
        </w:rPr>
        <w:t>control</w:t>
      </w:r>
      <w:r>
        <w:rPr>
          <w:lang w:eastAsia="zh-CN"/>
        </w:rPr>
        <w:t xml:space="preserve">. PS domain </w:t>
      </w:r>
      <w:r>
        <w:rPr>
          <w:lang w:eastAsia="ja-JP"/>
        </w:rPr>
        <w:t>NAS level</w:t>
      </w:r>
      <w:r>
        <w:rPr>
          <w:lang w:eastAsia="ja-JP"/>
        </w:rPr>
        <w:t xml:space="preserve"> </w:t>
      </w:r>
      <w:r>
        <w:rPr/>
        <w:t xml:space="preserve">mobility management </w:t>
      </w:r>
      <w:r>
        <w:rPr>
          <w:lang w:eastAsia="ja-JP"/>
        </w:rPr>
        <w:t>congestion</w:t>
      </w:r>
      <w:r>
        <w:rPr>
          <w:lang w:eastAsia="ja-JP"/>
        </w:rPr>
        <w:t xml:space="preserve"> </w:t>
      </w:r>
      <w:r>
        <w:rPr>
          <w:lang w:eastAsia="zh-CN"/>
        </w:rPr>
        <w:t>control</w:t>
      </w:r>
      <w:r>
        <w:rPr>
          <w:lang w:eastAsia="zh-CN"/>
        </w:rPr>
        <w:t xml:space="preserve"> consists of </w:t>
      </w:r>
      <w:r>
        <w:rPr/>
        <w:t xml:space="preserve">general NAS level mobility management </w:t>
      </w:r>
      <w:r>
        <w:rPr>
          <w:lang w:eastAsia="zh-CN"/>
        </w:rPr>
        <w:t xml:space="preserve">congestion </w:t>
      </w:r>
      <w:r>
        <w:rPr/>
        <w:t>control and subscribed APN based congestion control</w:t>
      </w:r>
      <w:r>
        <w:rPr>
          <w:lang w:eastAsia="zh-CN"/>
        </w:rPr>
        <w:t>.</w:t>
      </w:r>
      <w:r>
        <w:rPr>
          <w:lang w:eastAsia="zh-CN"/>
        </w:rPr>
        <w:t xml:space="preserve"> CS domain </w:t>
      </w:r>
      <w:r>
        <w:rPr>
          <w:lang w:eastAsia="ja-JP"/>
        </w:rPr>
        <w:t>NAS level</w:t>
      </w:r>
      <w:r>
        <w:rPr>
          <w:lang w:eastAsia="ja-JP"/>
        </w:rPr>
        <w:t xml:space="preserve"> </w:t>
      </w:r>
      <w:r>
        <w:rPr/>
        <w:t xml:space="preserve">mobility management </w:t>
      </w:r>
      <w:r>
        <w:rPr>
          <w:lang w:eastAsia="ja-JP"/>
        </w:rPr>
        <w:t>congestion</w:t>
      </w:r>
      <w:r>
        <w:rPr>
          <w:lang w:eastAsia="ja-JP"/>
        </w:rPr>
        <w:t xml:space="preserve"> </w:t>
      </w:r>
      <w:r>
        <w:rPr>
          <w:lang w:eastAsia="zh-CN"/>
        </w:rPr>
        <w:t>control</w:t>
      </w:r>
      <w:r>
        <w:rPr>
          <w:lang w:eastAsia="zh-CN"/>
        </w:rPr>
        <w:t xml:space="preserve"> consists of </w:t>
      </w:r>
      <w:r>
        <w:rPr/>
        <w:t>general NAS level mobility management congestion control.</w:t>
      </w:r>
    </w:p>
    <w:p>
      <w:pPr>
        <w:pStyle w:val="Normal"/>
        <w:rPr>
          <w:lang w:eastAsia="zh-CN"/>
        </w:rPr>
      </w:pPr>
      <w:r>
        <w:rPr>
          <w:lang w:eastAsia="ja-JP"/>
        </w:rPr>
        <w:t xml:space="preserve">Under NAS level </w:t>
      </w:r>
      <w:r>
        <w:rPr/>
        <w:t xml:space="preserve">mobility management </w:t>
      </w:r>
      <w:r>
        <w:rPr>
          <w:lang w:eastAsia="ja-JP"/>
        </w:rPr>
        <w:t xml:space="preserve">congestion control the network may reject mobility management signalling requests from MSs. The network should not reject requests for emergency bearer services. When general NAS level </w:t>
      </w:r>
      <w:r>
        <w:rPr/>
        <w:t xml:space="preserve">mobility management </w:t>
      </w:r>
      <w:r>
        <w:rPr>
          <w:lang w:eastAsia="zh-CN"/>
        </w:rPr>
        <w:t xml:space="preserve">congestion </w:t>
      </w:r>
      <w:r>
        <w:rPr>
          <w:lang w:eastAsia="ja-JP"/>
        </w:rPr>
        <w:t>control is active, the network may reject messages including the NAS signalling low priority indicator before rejecting messages without the NAS signalling low priority indicator.</w:t>
      </w:r>
    </w:p>
    <w:p>
      <w:pPr>
        <w:pStyle w:val="Normal"/>
        <w:rPr/>
      </w:pPr>
      <w:r>
        <w:rPr/>
        <w:t>When subscribed APN based congestion control</w:t>
      </w:r>
      <w:r>
        <w:rPr>
          <w:lang w:eastAsia="zh-CN"/>
        </w:rPr>
        <w:t xml:space="preserve"> </w:t>
      </w:r>
      <w:r>
        <w:rPr/>
        <w:t xml:space="preserve">is active for a particular APN, </w:t>
      </w:r>
      <w:r>
        <w:rPr>
          <w:lang w:eastAsia="zh-CN"/>
        </w:rPr>
        <w:t>th</w:t>
      </w:r>
      <w:r>
        <w:rPr>
          <w:lang w:eastAsia="zh-CN"/>
        </w:rPr>
        <w:t>e network may reject attach request</w:t>
      </w:r>
      <w:r>
        <w:rPr/>
        <w:t xml:space="preserve"> from MSs with subscription to this APN.</w:t>
      </w:r>
    </w:p>
    <w:p>
      <w:pPr>
        <w:pStyle w:val="Normal"/>
        <w:rPr/>
      </w:pPr>
      <w:r>
        <w:rPr>
          <w:lang w:eastAsia="zh-CN"/>
        </w:rPr>
        <w:t>In mobility management t</w:t>
      </w:r>
      <w:r>
        <w:rPr>
          <w:lang w:eastAsia="zh-CN"/>
        </w:rPr>
        <w:t xml:space="preserve">he network may detect </w:t>
      </w:r>
      <w:r>
        <w:rPr>
          <w:lang w:eastAsia="zh-CN"/>
        </w:rPr>
        <w:t>NAS signalling congestion. The network may</w:t>
      </w:r>
      <w:r>
        <w:rPr>
          <w:lang w:eastAsia="zh-CN"/>
        </w:rPr>
        <w:t xml:space="preserve"> start</w:t>
      </w:r>
      <w:r>
        <w:rPr>
          <w:lang w:eastAsia="zh-CN"/>
        </w:rPr>
        <w:t xml:space="preserve"> or stop</w:t>
      </w:r>
      <w:r>
        <w:rPr>
          <w:lang w:eastAsia="zh-CN"/>
        </w:rPr>
        <w:t xml:space="preserve"> performing the </w:t>
      </w:r>
      <w:r>
        <w:rPr>
          <w:lang w:eastAsia="zh-CN"/>
        </w:rPr>
        <w:t xml:space="preserve">subscribed </w:t>
      </w:r>
      <w:r>
        <w:rPr/>
        <w:t>APN based congestion control based on mobility management level criteria such as</w:t>
      </w:r>
      <w:r>
        <w:rPr>
          <w:lang w:eastAsia="zh-CN"/>
        </w:rPr>
        <w:t>:</w:t>
      </w:r>
    </w:p>
    <w:p>
      <w:pPr>
        <w:pStyle w:val="B1"/>
        <w:rPr/>
      </w:pPr>
      <w:r>
        <w:rPr/>
        <w:t>-</w:t>
        <w:tab/>
        <w:t>rate of mobility management NAS messages from a group of MSs with a subscription to a particular APN exceeds or falls below certain thresholds; or</w:t>
      </w:r>
    </w:p>
    <w:p>
      <w:pPr>
        <w:pStyle w:val="B1"/>
        <w:rPr/>
      </w:pPr>
      <w:r>
        <w:rPr/>
        <w:t>-</w:t>
        <w:tab/>
        <w:t>setting in network management.</w:t>
      </w:r>
    </w:p>
    <w:p>
      <w:pPr>
        <w:pStyle w:val="Normal"/>
        <w:rPr/>
      </w:pPr>
      <w:r>
        <w:rPr>
          <w:lang w:eastAsia="zh-CN"/>
        </w:rPr>
        <w:t>When the NAS level mobility management congestion control</w:t>
      </w:r>
      <w:r>
        <w:rPr>
          <w:lang w:eastAsia="zh-CN"/>
        </w:rPr>
        <w:t xml:space="preserve"> </w:t>
      </w:r>
      <w:r>
        <w:rPr>
          <w:lang w:eastAsia="zh-CN"/>
        </w:rPr>
        <w:t xml:space="preserve">is </w:t>
      </w:r>
      <w:r>
        <w:rPr>
          <w:lang w:eastAsia="zh-CN"/>
        </w:rPr>
        <w:t>active</w:t>
      </w:r>
      <w:r>
        <w:rPr/>
        <w:t xml:space="preserve">, the </w:t>
      </w:r>
      <w:r>
        <w:rPr>
          <w:lang w:eastAsia="zh-CN"/>
        </w:rPr>
        <w:t>network</w:t>
      </w:r>
      <w:r>
        <w:rPr/>
        <w:t xml:space="preserve"> </w:t>
      </w:r>
      <w:r>
        <w:rPr>
          <w:lang w:eastAsia="zh-CN"/>
        </w:rPr>
        <w:t>may</w:t>
      </w:r>
      <w:r>
        <w:rPr/>
        <w:t xml:space="preserve"> include a value for </w:t>
      </w:r>
      <w:r>
        <w:rPr>
          <w:lang w:eastAsia="zh-CN"/>
        </w:rPr>
        <w:t xml:space="preserve">the </w:t>
      </w:r>
      <w:r>
        <w:rPr/>
        <w:t>mobility management back-off timer T3246 or T3346</w:t>
      </w:r>
      <w:r>
        <w:rPr>
          <w:lang w:eastAsia="zh-CN"/>
        </w:rPr>
        <w:t xml:space="preserve"> </w:t>
      </w:r>
      <w:r>
        <w:rPr/>
        <w:t xml:space="preserve">in the </w:t>
      </w:r>
      <w:r>
        <w:rPr>
          <w:lang w:eastAsia="zh-CN"/>
        </w:rPr>
        <w:t xml:space="preserve">reject </w:t>
      </w:r>
      <w:r>
        <w:rPr/>
        <w:t xml:space="preserve">messages. </w:t>
      </w:r>
      <w:r>
        <w:rPr>
          <w:lang w:eastAsia="zh-CN"/>
        </w:rPr>
        <w:t>The MS start</w:t>
      </w:r>
      <w:r>
        <w:rPr>
          <w:lang w:eastAsia="zh-CN"/>
        </w:rPr>
        <w:t>s</w:t>
      </w:r>
      <w:r>
        <w:rPr>
          <w:lang w:eastAsia="zh-CN"/>
        </w:rPr>
        <w:t xml:space="preserve"> the </w:t>
      </w:r>
      <w:r>
        <w:rPr/>
        <w:t>mobility management backoff timer</w:t>
      </w:r>
      <w:r>
        <w:rPr>
          <w:lang w:eastAsia="zh-CN"/>
        </w:rPr>
        <w:t xml:space="preserve"> </w:t>
      </w:r>
      <w:r>
        <w:rPr>
          <w:lang w:val="en-US" w:eastAsia="en-US"/>
        </w:rPr>
        <w:t xml:space="preserve">with the value received </w:t>
      </w:r>
      <w:r>
        <w:rPr>
          <w:lang w:val="en-US" w:eastAsia="en-US"/>
        </w:rPr>
        <w:t xml:space="preserve">in </w:t>
      </w:r>
      <w:r>
        <w:rPr>
          <w:lang w:val="en-US" w:eastAsia="en-US"/>
        </w:rPr>
        <w:t xml:space="preserve">the </w:t>
      </w:r>
      <w:r>
        <w:rPr>
          <w:lang w:eastAsia="zh-CN"/>
        </w:rPr>
        <w:t>m</w:t>
      </w:r>
      <w:r>
        <w:rPr>
          <w:lang w:eastAsia="zh-CN"/>
        </w:rPr>
        <w:t xml:space="preserve">obility </w:t>
      </w:r>
      <w:r>
        <w:rPr>
          <w:lang w:eastAsia="zh-CN"/>
        </w:rPr>
        <w:t>m</w:t>
      </w:r>
      <w:r>
        <w:rPr>
          <w:lang w:eastAsia="zh-CN"/>
        </w:rPr>
        <w:t>anagement</w:t>
      </w:r>
      <w:r>
        <w:rPr>
          <w:lang w:eastAsia="zh-CN"/>
        </w:rPr>
        <w:t xml:space="preserve"> reject </w:t>
      </w:r>
      <w:r>
        <w:rPr/>
        <w:t>message</w:t>
      </w:r>
      <w:r>
        <w:rPr>
          <w:lang w:eastAsia="zh-CN"/>
        </w:rPr>
        <w:t xml:space="preserve">s. </w:t>
      </w:r>
      <w:r>
        <w:rPr>
          <w:lang w:val="en-US" w:eastAsia="en-US"/>
        </w:rPr>
        <w:t xml:space="preserve">To avoid that large numbers of MSs simultaneously initiate deferred requests, the </w:t>
      </w:r>
      <w:r>
        <w:rPr>
          <w:lang w:eastAsia="zh-CN"/>
        </w:rPr>
        <w:t>network</w:t>
      </w:r>
      <w:r>
        <w:rPr/>
        <w:t xml:space="preserve"> </w:t>
      </w:r>
      <w:r>
        <w:rPr>
          <w:lang w:val="en-US" w:eastAsia="en-US"/>
        </w:rPr>
        <w:t>should</w:t>
      </w:r>
      <w:r>
        <w:rPr>
          <w:lang w:val="en-US" w:eastAsia="en-US"/>
        </w:rPr>
        <w:t xml:space="preserve"> select the </w:t>
      </w:r>
      <w:r>
        <w:rPr>
          <w:lang w:val="en-US" w:eastAsia="en-US"/>
        </w:rPr>
        <w:t xml:space="preserve">value </w:t>
      </w:r>
      <w:r>
        <w:rPr>
          <w:lang w:val="en-US" w:eastAsia="en-US"/>
        </w:rPr>
        <w:t xml:space="preserve">for </w:t>
      </w:r>
      <w:r>
        <w:rPr>
          <w:lang w:val="en-US" w:eastAsia="en-US"/>
        </w:rPr>
        <w:t xml:space="preserve">the </w:t>
      </w:r>
      <w:r>
        <w:rPr>
          <w:lang w:val="en-US" w:eastAsia="en-US"/>
        </w:rPr>
        <w:t>mobility management backoff timer</w:t>
      </w:r>
      <w:r>
        <w:rPr>
          <w:lang w:val="en-US" w:eastAsia="en-US"/>
        </w:rPr>
        <w:t xml:space="preserve"> for the </w:t>
      </w:r>
      <w:r>
        <w:rPr>
          <w:lang w:eastAsia="zh-CN"/>
        </w:rPr>
        <w:t xml:space="preserve">rejected </w:t>
      </w:r>
      <w:r>
        <w:rPr>
          <w:lang w:val="en-US" w:eastAsia="en-US"/>
        </w:rPr>
        <w:t>MSs</w:t>
      </w:r>
      <w:r>
        <w:rPr>
          <w:lang w:val="en-US" w:eastAsia="en-US"/>
        </w:rPr>
        <w:t xml:space="preserve"> so that timeouts are not synchronised.</w:t>
      </w:r>
    </w:p>
    <w:p>
      <w:pPr>
        <w:pStyle w:val="Normal"/>
        <w:rPr>
          <w:lang w:val="en-US" w:eastAsia="en-US"/>
        </w:rPr>
      </w:pPr>
      <w:r>
        <w:rPr>
          <w:lang w:eastAsia="zh-CN"/>
        </w:rPr>
        <w:t>For subscribed APN based congestion control the backoff timer value for a particular APN may be APN dependent.</w:t>
      </w:r>
    </w:p>
    <w:p>
      <w:pPr>
        <w:pStyle w:val="Normal"/>
        <w:rPr/>
      </w:pPr>
      <w:r>
        <w:rPr/>
        <w:t>If the MS is switched off when the timers T3246 or T3346 are running, the MS shall behave as follows for each of these timers when the MS is switched on:</w:t>
      </w:r>
    </w:p>
    <w:p>
      <w:pPr>
        <w:pStyle w:val="B1"/>
        <w:rPr/>
      </w:pPr>
      <w:r>
        <w:rPr/>
        <w:t>-</w:t>
        <w:tab/>
        <w:t>let t1 be the time remaining untiltimeout at switch off and let t be the time elapsed between switch off and switch on. If t1 is greater than t, then the timer shall be restarted with the value t1 – t. If t1 is equal to or less than t, then the timer need not be restarted. If the MS is not capable of determining t, then the MS shall restart the timer with the value t1.</w:t>
      </w:r>
    </w:p>
    <w:p>
      <w:pPr>
        <w:pStyle w:val="Normal"/>
        <w:rPr/>
      </w:pPr>
      <w:r>
        <w:rPr/>
        <w:t>If the MS enters a new PLMN which is not in the list of equivalent PLMNs, it shall stop timers T3246 and T3346, if running, when initiating mobility management procedures in the new PLMN.</w:t>
      </w:r>
    </w:p>
    <w:p>
      <w:pPr>
        <w:pStyle w:val="Normal"/>
        <w:rPr>
          <w:lang w:eastAsia="zh-CN"/>
        </w:rPr>
      </w:pPr>
      <w:r>
        <w:rPr/>
        <w:t>At an inter-system change from S1 mode to A/Gb mode</w:t>
      </w:r>
      <w:r>
        <w:rPr>
          <w:lang w:eastAsia="zh-CN"/>
        </w:rPr>
        <w:t xml:space="preserve">, if the timer </w:t>
      </w:r>
      <w:r>
        <w:rPr/>
        <w:t>T3346</w:t>
      </w:r>
      <w:r>
        <w:rPr>
          <w:lang w:eastAsia="zh-CN"/>
        </w:rPr>
        <w:t xml:space="preserve"> is running and </w:t>
      </w:r>
      <w:r>
        <w:rPr/>
        <w:t>the TIN indicates "RAT</w:t>
        <w:noBreakHyphen/>
        <w:t>related TMSI"</w:t>
      </w:r>
      <w:r>
        <w:rPr>
          <w:lang w:eastAsia="zh-CN"/>
        </w:rPr>
        <w:t xml:space="preserve">, the </w:t>
      </w:r>
      <w:r>
        <w:rPr>
          <w:lang w:eastAsia="zh-CN"/>
        </w:rPr>
        <w:t>MS shall set the GPRS update status to GU2 NOT UPDATED and enter state GMM-REGISTERED.ATTEMPTING-TO-UPDATE.</w:t>
      </w:r>
    </w:p>
    <w:p>
      <w:pPr>
        <w:pStyle w:val="Heading3"/>
        <w:bidi w:val="0"/>
        <w:jc w:val="start"/>
        <w:rPr/>
      </w:pPr>
      <w:bookmarkStart w:id="51" w:name="__RefHeading___Toc502230851"/>
      <w:bookmarkEnd w:id="51"/>
      <w:r>
        <w:rPr/>
        <w:t>4.1.2</w:t>
        <w:tab/>
        <w:t>MM sublayer states</w:t>
      </w:r>
    </w:p>
    <w:p>
      <w:pPr>
        <w:pStyle w:val="Normal"/>
        <w:numPr>
          <w:ilvl w:val="0"/>
          <w:numId w:val="0"/>
        </w:numPr>
        <w:ind w:start="0" w:hanging="0"/>
        <w:rPr/>
      </w:pPr>
      <w:r>
        <w:rPr/>
        <w:t>The description of the states for the MM sublayer is organized as follows. The main states for the MS side, related to the procedures, are described in subclause 4.1.2.1.1. The MM IDLE state is subdivided in substates for the description of the behaviour in idle mode (subclause 4.1.2.1.2). This behaviour depends on an update status, described in subclause 4.1.2.2. The states for the network side are described in subclause 4.1.2.3.</w:t>
      </w:r>
    </w:p>
    <w:p>
      <w:pPr>
        <w:pStyle w:val="Heading4"/>
        <w:bidi w:val="0"/>
        <w:ind w:start="1418" w:hanging="1418"/>
        <w:jc w:val="start"/>
        <w:rPr/>
      </w:pPr>
      <w:bookmarkStart w:id="52" w:name="__RefHeading___Toc502230852"/>
      <w:bookmarkEnd w:id="52"/>
      <w:r>
        <w:rPr/>
        <w:t>4.1.2.1</w:t>
        <w:tab/>
        <w:t>MM sublayer states in the mobile station</w:t>
      </w:r>
    </w:p>
    <w:p>
      <w:pPr>
        <w:pStyle w:val="Normal"/>
        <w:numPr>
          <w:ilvl w:val="0"/>
          <w:numId w:val="0"/>
        </w:numPr>
        <w:ind w:start="0" w:hanging="0"/>
        <w:rPr/>
      </w:pPr>
      <w:r>
        <w:rPr/>
        <w:t>In this subclause, the possible states for the MM sublayer in the mobile station is described. In figure 4.1 of the present document, an overview of the MM sublayer protocol is given.</w:t>
      </w:r>
    </w:p>
    <w:p>
      <w:pPr>
        <w:pStyle w:val="Heading5"/>
        <w:bidi w:val="0"/>
        <w:ind w:start="1701" w:hanging="1701"/>
        <w:jc w:val="start"/>
        <w:rPr/>
      </w:pPr>
      <w:bookmarkStart w:id="53" w:name="__RefHeading___Toc502230853"/>
      <w:bookmarkEnd w:id="53"/>
      <w:r>
        <w:rPr/>
        <w:t>4.1.2.1.1</w:t>
        <w:tab/>
        <w:t>Main states</w:t>
      </w:r>
    </w:p>
    <w:p>
      <w:pPr>
        <w:pStyle w:val="B2"/>
        <w:rPr/>
      </w:pPr>
      <w:r>
        <w:rPr/>
        <w:t>0</w:t>
        <w:tab/>
        <w:t>NULL</w:t>
      </w:r>
    </w:p>
    <w:p>
      <w:pPr>
        <w:pStyle w:val="B2"/>
        <w:rPr/>
      </w:pPr>
      <w:r>
        <w:rPr/>
        <w:tab/>
        <w:t>The mobile station is inactive (e.g. power down). Important parameters are stored. Only manual action by the user may transfer the MM sublayer to another state.</w:t>
      </w:r>
    </w:p>
    <w:p>
      <w:pPr>
        <w:pStyle w:val="B2"/>
        <w:rPr/>
      </w:pPr>
      <w:r>
        <w:rPr/>
        <w:t>3</w:t>
        <w:tab/>
        <w:t>LOCATION UPDATING INITIATED</w:t>
      </w:r>
    </w:p>
    <w:p>
      <w:pPr>
        <w:pStyle w:val="B2"/>
        <w:rPr/>
      </w:pPr>
      <w:r>
        <w:rPr/>
        <w:tab/>
        <w:t>A location updating procedure has been started and the MM awaits a response from the network. The timer T3210 is running.</w:t>
      </w:r>
    </w:p>
    <w:p>
      <w:pPr>
        <w:pStyle w:val="B2"/>
        <w:rPr/>
      </w:pPr>
      <w:r>
        <w:rPr/>
        <w:t>5</w:t>
        <w:tab/>
        <w:t>WAIT FOR OUTGOING MM CONNECTION</w:t>
      </w:r>
    </w:p>
    <w:p>
      <w:pPr>
        <w:pStyle w:val="B2"/>
        <w:rPr/>
      </w:pPr>
      <w:r>
        <w:rPr/>
        <w:tab/>
        <w:t>The MM connection establishment has been started, and the MM awaits a response from the network. The timer T3230 is running.</w:t>
      </w:r>
    </w:p>
    <w:p>
      <w:pPr>
        <w:pStyle w:val="B2"/>
        <w:rPr/>
      </w:pPr>
      <w:r>
        <w:rPr/>
        <w:t>6</w:t>
        <w:tab/>
        <w:t>MM CONNECTION ACTIVE</w:t>
      </w:r>
    </w:p>
    <w:p>
      <w:pPr>
        <w:pStyle w:val="B2"/>
        <w:rPr/>
      </w:pPr>
      <w:r>
        <w:rPr/>
        <w:tab/>
        <w:t>The MM sublayer has a RR connection to its peer entity on the network side. One or more MM connections are active.</w:t>
      </w:r>
    </w:p>
    <w:p>
      <w:pPr>
        <w:pStyle w:val="B2"/>
        <w:rPr/>
      </w:pPr>
      <w:r>
        <w:rPr/>
        <w:t>7</w:t>
        <w:tab/>
        <w:t>IMSI DETACH INITIATED</w:t>
      </w:r>
    </w:p>
    <w:p>
      <w:pPr>
        <w:pStyle w:val="B2"/>
        <w:rPr/>
      </w:pPr>
      <w:r>
        <w:rPr/>
        <w:tab/>
        <w:t xml:space="preserve">The IMSI detach procedure has been started. The timer T3220 is running. </w:t>
      </w:r>
    </w:p>
    <w:p>
      <w:pPr>
        <w:pStyle w:val="B2"/>
        <w:rPr/>
      </w:pPr>
      <w:r>
        <w:rPr/>
        <w:t>8</w:t>
        <w:tab/>
        <w:t>PROCESS CM SERVICE PROMPT</w:t>
      </w:r>
    </w:p>
    <w:p>
      <w:pPr>
        <w:pStyle w:val="B2"/>
        <w:rPr/>
      </w:pPr>
      <w:r>
        <w:rPr/>
        <w:tab/>
        <w:t>The MM sublayer has a RR connection to its peer entity on the network side. The Mobile Station has received a CM SERVICE PROMPT message but has not yet responded $(CCBS)$.</w:t>
      </w:r>
    </w:p>
    <w:p>
      <w:pPr>
        <w:pStyle w:val="B2"/>
        <w:rPr/>
      </w:pPr>
      <w:r>
        <w:rPr/>
        <w:t>9</w:t>
        <w:tab/>
        <w:t>WAIT FOR NETWORK COMMAND</w:t>
      </w:r>
    </w:p>
    <w:p>
      <w:pPr>
        <w:pStyle w:val="B2"/>
        <w:rPr/>
      </w:pPr>
      <w:r>
        <w:rPr/>
        <w:tab/>
        <w:t>The MM sublayer has a RR connection to its peer entity in the network, but no MM connection is established. The mobile station is passive, awaiting further commands from the network. The timer T3240 may be running.</w:t>
      </w:r>
    </w:p>
    <w:p>
      <w:pPr>
        <w:pStyle w:val="B2"/>
        <w:rPr/>
      </w:pPr>
      <w:r>
        <w:rPr/>
        <w:t>10</w:t>
        <w:tab/>
        <w:t>LOCATION UPDATE REJECTED</w:t>
      </w:r>
    </w:p>
    <w:p>
      <w:pPr>
        <w:sectPr>
          <w:headerReference w:type="default" r:id="rId6"/>
          <w:footerReference w:type="default" r:id="rId7"/>
          <w:type w:val="nextPage"/>
          <w:pgSz w:w="11906" w:h="16838"/>
          <w:pgMar w:left="1134" w:right="1134" w:header="680" w:top="1418" w:footer="567" w:bottom="1134" w:gutter="0"/>
          <w:pgNumType w:fmt="decimal"/>
          <w:formProt w:val="false"/>
          <w:textDirection w:val="lrTb"/>
          <w:docGrid w:type="default" w:linePitch="360" w:charSpace="0"/>
        </w:sectPr>
        <w:pStyle w:val="B2"/>
        <w:rPr/>
      </w:pPr>
      <w:r>
        <w:rPr/>
        <w:tab/>
        <w:t>A location updating procedure has been rejected and RR connection release is awaited. The timer T3240 is running.</w:t>
      </w:r>
    </w:p>
    <w:p>
      <w:pPr>
        <w:pStyle w:val="TH"/>
        <w:rPr/>
      </w:pPr>
      <w:r>
        <w:rPr/>
        <w:object w:dxaOrig="11170" w:dyaOrig="6996">
          <v:shape id="ole_rId8" style="width:747.8pt;height:456.1pt" o:ole="">
            <v:imagedata r:id="rId9" o:title=""/>
          </v:shape>
          <o:OLEObject Type="Embed" ProgID="" ShapeID="ole_rId8" DrawAspect="Content" ObjectID="_1409661805" r:id="rId8"/>
        </w:object>
      </w:r>
    </w:p>
    <w:p>
      <w:pPr>
        <w:sectPr>
          <w:headerReference w:type="default" r:id="rId10"/>
          <w:footerReference w:type="default" r:id="rId11"/>
          <w:type w:val="nextPage"/>
          <w:pgSz w:orient="landscape" w:w="16838" w:h="11906"/>
          <w:pgMar w:left="1134" w:right="1418" w:header="680" w:top="1134" w:footer="567" w:bottom="1134" w:gutter="0"/>
          <w:pgNumType w:fmt="decimal"/>
          <w:formProt w:val="false"/>
          <w:textDirection w:val="lrTb"/>
          <w:docGrid w:type="default" w:linePitch="360" w:charSpace="0"/>
        </w:sectPr>
        <w:pStyle w:val="TF"/>
        <w:keepLines w:val="false"/>
        <w:rPr/>
      </w:pPr>
      <w:r>
        <w:rPr/>
        <w:t>Figure 4.1a/3GPP TS 24.008: Overview mobility management protocol/MS Side</w:t>
      </w:r>
    </w:p>
    <w:p>
      <w:pPr>
        <w:pStyle w:val="TH"/>
        <w:numPr>
          <w:ilvl w:val="0"/>
          <w:numId w:val="0"/>
        </w:numPr>
        <w:ind w:start="0" w:hanging="0"/>
        <w:rPr/>
      </w:pPr>
      <w:r>
        <w:rPr/>
        <w:drawing>
          <wp:inline distT="0" distB="0" distL="0" distR="0">
            <wp:extent cx="5389880" cy="6681470"/>
            <wp:effectExtent l="0" t="0" r="0" b="0"/>
            <wp:docPr id="2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 descr="" title=""/>
                    <pic:cNvPicPr>
                      <a:picLocks noChangeAspect="1" noChangeArrowheads="1"/>
                    </pic:cNvPicPr>
                  </pic:nvPicPr>
                  <pic:blipFill>
                    <a:blip r:embed="rId12"/>
                    <a:srcRect l="-7" t="-5" r="-7" b="-5"/>
                    <a:stretch>
                      <a:fillRect/>
                    </a:stretch>
                  </pic:blipFill>
                  <pic:spPr bwMode="auto">
                    <a:xfrm>
                      <a:off x="0" y="0"/>
                      <a:ext cx="5389880" cy="6681470"/>
                    </a:xfrm>
                    <a:prstGeom prst="rect">
                      <a:avLst/>
                    </a:prstGeom>
                  </pic:spPr>
                </pic:pic>
              </a:graphicData>
            </a:graphic>
          </wp:inline>
        </w:drawing>
      </w:r>
    </w:p>
    <w:p>
      <w:pPr>
        <w:pStyle w:val="TF"/>
        <w:numPr>
          <w:ilvl w:val="0"/>
          <w:numId w:val="0"/>
        </w:numPr>
        <w:ind w:start="0" w:hanging="0"/>
        <w:rPr/>
      </w:pPr>
      <w:r>
        <w:rPr/>
        <w:t>Additions to Figure 4.1.a/3GPP TS 24.008</w:t>
      </w:r>
    </w:p>
    <w:p>
      <w:pPr>
        <w:pStyle w:val="B2"/>
        <w:rPr/>
      </w:pPr>
      <w:r>
        <w:rPr/>
        <w:t>13. WAIT FOR RR CONNECTION (LOCATION UPDATING)</w:t>
      </w:r>
    </w:p>
    <w:p>
      <w:pPr>
        <w:pStyle w:val="B2"/>
        <w:rPr/>
      </w:pPr>
      <w:r>
        <w:rPr/>
        <w:tab/>
        <w:t>The MM sublayer has requested RR connection establishment for starting the location updating procedure.</w:t>
      </w:r>
    </w:p>
    <w:p>
      <w:pPr>
        <w:pStyle w:val="B2"/>
        <w:rPr/>
      </w:pPr>
      <w:r>
        <w:rPr/>
        <w:t>14. WAIT FOR RR CONNECTION (MM CONNECTION)</w:t>
      </w:r>
    </w:p>
    <w:p>
      <w:pPr>
        <w:pStyle w:val="B2"/>
        <w:rPr/>
      </w:pPr>
      <w:r>
        <w:rPr/>
        <w:tab/>
        <w:t>The MM sublayer has requested RR connection establishment for dedicated mode for starting the MM connection establishment.</w:t>
      </w:r>
    </w:p>
    <w:p>
      <w:pPr>
        <w:pStyle w:val="B2"/>
        <w:rPr/>
      </w:pPr>
      <w:r>
        <w:rPr/>
        <w:t>15. WAIT FOR RR CONNECTION (IMSI DETACH)</w:t>
      </w:r>
    </w:p>
    <w:p>
      <w:pPr>
        <w:pStyle w:val="B2"/>
        <w:rPr/>
      </w:pPr>
      <w:r>
        <w:rPr/>
        <w:tab/>
        <w:t>The MM sublayer has requested RR connection establishment for starting the IMSI detach procedure.</w:t>
      </w:r>
    </w:p>
    <w:p>
      <w:pPr>
        <w:pStyle w:val="B2"/>
        <w:keepNext w:val="true"/>
        <w:keepLines/>
        <w:rPr/>
      </w:pPr>
      <w:r>
        <w:rPr/>
        <w:t>17. WAIT FOR REESTABLISH</w:t>
      </w:r>
    </w:p>
    <w:p>
      <w:pPr>
        <w:pStyle w:val="B2"/>
        <w:rPr/>
      </w:pPr>
      <w:r>
        <w:rPr/>
        <w:tab/>
        <w:t>A lower layer failure has occurred and re-establishment may be performed from the disturbed CM layer entities.</w:t>
      </w:r>
    </w:p>
    <w:p>
      <w:pPr>
        <w:pStyle w:val="B2"/>
        <w:rPr/>
      </w:pPr>
      <w:r>
        <w:rPr/>
        <w:t>18. WAIT FOR RR ACTIVE</w:t>
      </w:r>
    </w:p>
    <w:p>
      <w:pPr>
        <w:pStyle w:val="B2"/>
        <w:rPr/>
      </w:pPr>
      <w:r>
        <w:rPr/>
        <w:tab/>
        <w:t>The MM sublayer has requested activation of the RR sublayer.</w:t>
      </w:r>
    </w:p>
    <w:p>
      <w:pPr>
        <w:pStyle w:val="B2"/>
        <w:rPr/>
      </w:pPr>
      <w:r>
        <w:rPr/>
        <w:t>19. MM IDLE</w:t>
      </w:r>
    </w:p>
    <w:p>
      <w:pPr>
        <w:pStyle w:val="B2"/>
        <w:rPr/>
      </w:pPr>
      <w:r>
        <w:rPr/>
        <w:tab/>
        <w:t>There is no MM procedure running and no RR connection exists except that a local MM context may exist when the RR sublayer is in Group Receive mode. This is a compound state, and the actual behaviour of the mobile station to Connection Management requests is determined by the actual substate as described hereafter.</w:t>
      </w:r>
    </w:p>
    <w:p>
      <w:pPr>
        <w:pStyle w:val="B2"/>
        <w:rPr/>
      </w:pPr>
      <w:r>
        <w:rPr/>
        <w:t>20. WAIT FOR ADDITIONAL OUTGOING MM CONNECTION.</w:t>
      </w:r>
    </w:p>
    <w:p>
      <w:pPr>
        <w:pStyle w:val="B2"/>
        <w:rPr/>
      </w:pPr>
      <w:r>
        <w:rPr/>
        <w:tab/>
        <w:t>The MM connection establishment for an additional MM connection has been started, and the MM awaits response from the network.</w:t>
      </w:r>
    </w:p>
    <w:p>
      <w:pPr>
        <w:pStyle w:val="B2"/>
        <w:rPr/>
      </w:pPr>
      <w:r>
        <w:rPr/>
        <w:t>21. MM CONNECTION ACTIVE (GROUP TRANSMIT MODE)</w:t>
      </w:r>
    </w:p>
    <w:p>
      <w:pPr>
        <w:pStyle w:val="B2"/>
        <w:rPr/>
      </w:pPr>
      <w:r>
        <w:rPr/>
        <w:tab/>
        <w:t>(Only applicable for mobile stations supporting VGCS talking:) The MM sublayer has a RR connection on the VGCS channel to its peer entity on the network side. Only one MM connection is active.</w:t>
      </w:r>
    </w:p>
    <w:p>
      <w:pPr>
        <w:pStyle w:val="B2"/>
        <w:rPr/>
      </w:pPr>
      <w:r>
        <w:rPr/>
        <w:t>22. WAIT FOR RR CONNECTION (GROUP TRANSMIT MODE)</w:t>
      </w:r>
    </w:p>
    <w:p>
      <w:pPr>
        <w:pStyle w:val="B2"/>
        <w:rPr/>
      </w:pPr>
      <w:r>
        <w:rPr/>
        <w:tab/>
        <w:t xml:space="preserve">(Only applicable for mobile stations supporting VGCS talking:) The MM sublayer has requested to perform an uplink access on the VGCS channel. </w:t>
      </w:r>
    </w:p>
    <w:p>
      <w:pPr>
        <w:pStyle w:val="B2"/>
        <w:rPr/>
      </w:pPr>
      <w:r>
        <w:rPr/>
        <w:t>23. LOCATION UPDATING PENDING</w:t>
      </w:r>
    </w:p>
    <w:p>
      <w:pPr>
        <w:pStyle w:val="B2"/>
        <w:rPr/>
      </w:pPr>
      <w:r>
        <w:rPr/>
        <w:tab/>
        <w:t>(Only applicable for GPRS MS operation modes A and B; not shown in figure 4.1a) A location updating has been started using the combined GPRS routing area updating procedure.</w:t>
      </w:r>
    </w:p>
    <w:p>
      <w:pPr>
        <w:pStyle w:val="B2"/>
        <w:rPr/>
      </w:pPr>
      <w:r>
        <w:rPr/>
        <w:t>24. IMSI DETACH PENDING</w:t>
      </w:r>
    </w:p>
    <w:p>
      <w:pPr>
        <w:pStyle w:val="B2"/>
        <w:rPr/>
      </w:pPr>
      <w:r>
        <w:rPr/>
        <w:tab/>
        <w:t>(Only applicable for GPRS MS operation modes A and B; not shown in figure 4.1a) An IMSI detach for non-GPRS services has been started using the combined GPRS detach procedure at not switching off.</w:t>
      </w:r>
    </w:p>
    <w:p>
      <w:pPr>
        <w:pStyle w:val="B2"/>
        <w:rPr/>
      </w:pPr>
      <w:r>
        <w:rPr/>
        <w:t>25. RR CONNECTION RELEASE NOT ALLOWED</w:t>
      </w:r>
    </w:p>
    <w:p>
      <w:pPr>
        <w:pStyle w:val="B2"/>
        <w:rPr/>
      </w:pPr>
      <w:r>
        <w:rPr/>
        <w:tab/>
        <w:t>(Only applicable for mobile stations supporting RRLP procedures (see 3GPP TS 44.031 [23b]) or LCS procedures over RRC (see 3GPP TS 25.331 [23c])). All MM connections are released by their CM entities, but the RR connection is maintained by the network due to an ongoing RRLP procedure or LCS procedure over RRC.</w:t>
      </w:r>
    </w:p>
    <w:p>
      <w:pPr>
        <w:pStyle w:val="Heading5"/>
        <w:bidi w:val="0"/>
        <w:ind w:start="1701" w:hanging="1701"/>
        <w:jc w:val="start"/>
        <w:rPr/>
      </w:pPr>
      <w:bookmarkStart w:id="54" w:name="__RefHeading___Toc502230854"/>
      <w:bookmarkEnd w:id="54"/>
      <w:r>
        <w:rPr/>
        <w:t>4.1.2.1.2</w:t>
        <w:tab/>
        <w:t>Substates of the MM IDLE state</w:t>
      </w:r>
    </w:p>
    <w:p>
      <w:pPr>
        <w:pStyle w:val="Normal"/>
        <w:numPr>
          <w:ilvl w:val="0"/>
          <w:numId w:val="0"/>
        </w:numPr>
        <w:ind w:start="0" w:hanging="0"/>
        <w:rPr/>
      </w:pPr>
      <w:r>
        <w:rPr/>
        <w:t>For the description of the behaviour of the MS the MM IDLE state is subdivided in several substates, also called the service states. The service state pertains to the whole MS (ME alone if no SIM/USIM is inserted, or ME plus SIM/USIM). The service state depends on the update status (see subclause 4.1.2.2) and on the selected cell.</w:t>
      </w:r>
    </w:p>
    <w:p>
      <w:pPr>
        <w:pStyle w:val="B2"/>
        <w:rPr/>
      </w:pPr>
      <w:r>
        <w:rPr/>
        <w:t>19.1 NORMAL SERVICE</w:t>
      </w:r>
    </w:p>
    <w:p>
      <w:pPr>
        <w:pStyle w:val="B2"/>
        <w:rPr/>
      </w:pPr>
      <w:r>
        <w:rPr/>
        <w:tab/>
        <w:t>Valid subscriber data are available, update status is U1, a cell is selected that belongs to the LA where the subscriber is registered.</w:t>
      </w:r>
    </w:p>
    <w:p>
      <w:pPr>
        <w:pStyle w:val="B2"/>
        <w:rPr/>
      </w:pPr>
      <w:r>
        <w:rPr/>
        <w:tab/>
        <w:t>In this state, all requests from the CM layers are treated normally.</w:t>
      </w:r>
    </w:p>
    <w:p>
      <w:pPr>
        <w:pStyle w:val="B2"/>
        <w:keepNext w:val="true"/>
        <w:rPr/>
      </w:pPr>
      <w:r>
        <w:rPr/>
        <w:t>19.2 ATTEMPTING TO UPDATE</w:t>
      </w:r>
    </w:p>
    <w:p>
      <w:pPr>
        <w:pStyle w:val="B2"/>
        <w:keepNext w:val="true"/>
        <w:rPr/>
      </w:pPr>
      <w:r>
        <w:rPr/>
        <w:tab/>
        <w:t>Valid subscriber data are available, update status is U2 and a cell is selected. Requests from upper layers are accepted. Emergency call requests are treated normally, otherwise the request triggers first a location updating attempt in the selected cell, and then triggers the needed procedure only in case of successful location updating, otherwise the request is rejected.</w:t>
      </w:r>
    </w:p>
    <w:p>
      <w:pPr>
        <w:pStyle w:val="B2"/>
        <w:rPr/>
      </w:pPr>
      <w:r>
        <w:rPr/>
        <w:t>19.3 LIMITED SERVICE</w:t>
      </w:r>
    </w:p>
    <w:p>
      <w:pPr>
        <w:pStyle w:val="B2"/>
        <w:rPr/>
      </w:pPr>
      <w:r>
        <w:rPr/>
        <w:tab/>
        <w:t>Valid subscriber data are available, update status is U3, and a cell is selected, which is known not to be able to provide normal service. Only emergency services are offered.</w:t>
      </w:r>
    </w:p>
    <w:p>
      <w:pPr>
        <w:pStyle w:val="B2"/>
        <w:rPr/>
      </w:pPr>
      <w:r>
        <w:rPr/>
        <w:t>19.4 NO IMSI</w:t>
      </w:r>
    </w:p>
    <w:p>
      <w:pPr>
        <w:pStyle w:val="B2"/>
        <w:rPr/>
      </w:pPr>
      <w:r>
        <w:rPr/>
        <w:tab/>
        <w:t>No valid subscriber data (no SIM/USIM, or the SIM/USIM is not considered valid by the ME), and a cell is selected. Only emergency services are offered.</w:t>
      </w:r>
    </w:p>
    <w:p>
      <w:pPr>
        <w:pStyle w:val="B2"/>
        <w:rPr/>
      </w:pPr>
      <w:r>
        <w:rPr/>
        <w:t>19.5 NO CELL AVAILABLE</w:t>
      </w:r>
    </w:p>
    <w:p>
      <w:pPr>
        <w:pStyle w:val="B2"/>
        <w:rPr/>
      </w:pPr>
      <w:r>
        <w:rPr/>
        <w:tab/>
        <w:t>No cell can be selected. This state is entered after a first intensive search failed (state 19.7). Cells are searched at a low rhythm.</w:t>
      </w:r>
    </w:p>
    <w:p>
      <w:pPr>
        <w:pStyle w:val="B2"/>
        <w:rPr/>
      </w:pPr>
      <w:r>
        <w:rPr/>
        <w:t xml:space="preserve">This state is also entered when S1 mode is activated in the MS and current cell is an E-UTRAN cell. No services, except those provided by CS fallback and </w:t>
      </w:r>
      <w:r>
        <w:rPr>
          <w:lang w:val="en-US" w:eastAsia="en-US"/>
        </w:rPr>
        <w:t>SMS over SGs</w:t>
      </w:r>
      <w:r>
        <w:rPr/>
        <w:t>, are offered.</w:t>
      </w:r>
    </w:p>
    <w:p>
      <w:pPr>
        <w:pStyle w:val="B2"/>
        <w:rPr/>
      </w:pPr>
      <w:r>
        <w:rPr/>
        <w:t>19.6 LOCATION UPDATE NEEDED</w:t>
      </w:r>
    </w:p>
    <w:p>
      <w:pPr>
        <w:pStyle w:val="B2"/>
        <w:rPr/>
      </w:pPr>
      <w:r>
        <w:rPr/>
        <w:tab/>
        <w:t xml:space="preserve">Valid subscriber data are available, and for some reason a location updating must be done as soon as possible (for instance update status is U1 but the selected cell is not in the registered LA, or the timer has expired). This state is usually of no duration, but can last, e.g. due to access class control, </w:t>
      </w:r>
      <w:r>
        <w:rPr>
          <w:lang w:eastAsia="ja-JP"/>
        </w:rPr>
        <w:t>(see subclause 4.1.1.2.1)</w:t>
      </w:r>
      <w:r>
        <w:rPr/>
        <w:t>.</w:t>
      </w:r>
    </w:p>
    <w:p>
      <w:pPr>
        <w:pStyle w:val="B2"/>
        <w:rPr/>
      </w:pPr>
      <w:r>
        <w:rPr/>
        <w:t>19.7 PLMN SEARCH</w:t>
      </w:r>
    </w:p>
    <w:p>
      <w:pPr>
        <w:pStyle w:val="B2"/>
        <w:rPr/>
      </w:pPr>
      <w:r>
        <w:rPr/>
        <w:tab/>
        <w:t>The mobile station is searching for PLMNs, and the conditions for state 19.8 are not met. This state is ended when either a cell is selected (the new state is 19.1, 19.3 or 19.6), or when it is concluded that no cell is available for the moment (the new state is 19.5).</w:t>
      </w:r>
    </w:p>
    <w:p>
      <w:pPr>
        <w:pStyle w:val="B2"/>
        <w:rPr/>
      </w:pPr>
      <w:r>
        <w:rPr/>
        <w:t>19.8 PLMN SEARCH, NORMAL SERVICE</w:t>
      </w:r>
    </w:p>
    <w:p>
      <w:pPr>
        <w:pStyle w:val="B2"/>
        <w:rPr/>
      </w:pPr>
      <w:r>
        <w:rPr/>
        <w:tab/>
        <w:t>Valid subscriber data are available, update status is U1, a cell is selected which belongs to the LA where the subscriber is registered, and the mobile station is searching for PLMNs. This state is ended when either a cell is selected (the new state is 19.1, 19.3 or 19.6), or when it is concluded that no cell is available for the moment (the new state is 19.5).</w:t>
      </w:r>
    </w:p>
    <w:p>
      <w:pPr>
        <w:pStyle w:val="B2"/>
        <w:rPr/>
      </w:pPr>
      <w:r>
        <w:rPr/>
        <w:t>19.9 RECEIVING GROUP CALL (NORMAL SERVICE)</w:t>
      </w:r>
    </w:p>
    <w:p>
      <w:pPr>
        <w:pStyle w:val="B2"/>
        <w:rPr/>
      </w:pPr>
      <w:r>
        <w:rPr/>
        <w:tab/>
        <w:t>Only applicable for mobile stations supporting VGCS listening or VBS listening. Valid subscriber data are available, update status is U1, a VGCS channel or VBS channel is received in a cell that belongs to the LA where the subscriber is registered.</w:t>
      </w:r>
    </w:p>
    <w:p>
      <w:pPr>
        <w:pStyle w:val="B2"/>
        <w:rPr/>
      </w:pPr>
      <w:r>
        <w:rPr/>
        <w:tab/>
        <w:t>In this state, only requests from the GCC or BCC layers are treated.</w:t>
      </w:r>
    </w:p>
    <w:p>
      <w:pPr>
        <w:pStyle w:val="B2"/>
        <w:rPr/>
      </w:pPr>
      <w:r>
        <w:rPr/>
        <w:t>19.10 RECEIVING GROUP CALL (LIMITED SERVICE)</w:t>
      </w:r>
    </w:p>
    <w:p>
      <w:pPr>
        <w:pStyle w:val="B2"/>
        <w:rPr/>
      </w:pPr>
      <w:r>
        <w:rPr/>
        <w:tab/>
        <w:t>Only applicable for mobile stations supporting VGCS listening or VBS listening. Valid subscriber data are available, update status is U3, a VGCS channel or VBS channel is received in a cell which is known not to be able to provide normal service.</w:t>
      </w:r>
    </w:p>
    <w:p>
      <w:pPr>
        <w:pStyle w:val="B2"/>
        <w:rPr/>
      </w:pPr>
      <w:r>
        <w:rPr/>
        <w:tab/>
        <w:t xml:space="preserve">In this state, only requests from the GCC or BCC layers for the reception of VGCS or VBS calls are treated and group call emergency services are offered. </w:t>
      </w:r>
    </w:p>
    <w:p>
      <w:pPr>
        <w:pStyle w:val="B2"/>
        <w:rPr/>
      </w:pPr>
      <w:r>
        <w:rPr/>
        <w:t>19.11 eCALL INACTIVE</w:t>
      </w:r>
    </w:p>
    <w:p>
      <w:pPr>
        <w:pStyle w:val="B2"/>
        <w:rPr/>
      </w:pPr>
      <w:r>
        <w:rPr/>
        <w:tab/>
        <w:t>Valid subscriber data are available, update status is U4, and a cell is selected, which is expected to be able to provide normal service. Only emergency services and test/reconfiguration calls[8] can be initiated by the mobile station. This state is applicable only to an eCall only mobile station (as determined by information configured in USIM). The state is entered by the mobile station in order to avoid MM activity and MM signalling in the absence of an emergency call or test/reconfiguration call. The state is ended when an emergency services or test/reconfiguration calls[8] is initiated by the mobile station, the new state depends on the result of the procedure when returning to MM-IDLE described in subclause 4.2.3.</w:t>
      </w:r>
    </w:p>
    <w:p>
      <w:pPr>
        <w:pStyle w:val="Heading4"/>
        <w:bidi w:val="0"/>
        <w:ind w:start="1418" w:hanging="1418"/>
        <w:jc w:val="start"/>
        <w:rPr/>
      </w:pPr>
      <w:bookmarkStart w:id="55" w:name="__RefHeading___Toc502230855"/>
      <w:bookmarkEnd w:id="55"/>
      <w:r>
        <w:rPr/>
        <w:t>4.1.2.2</w:t>
        <w:tab/>
        <w:t>The update Status</w:t>
      </w:r>
    </w:p>
    <w:p>
      <w:pPr>
        <w:pStyle w:val="Normal"/>
        <w:numPr>
          <w:ilvl w:val="0"/>
          <w:numId w:val="0"/>
        </w:numPr>
        <w:ind w:start="0" w:hanging="0"/>
        <w:rPr/>
      </w:pPr>
      <w:r>
        <w:rPr/>
        <w:t>In parallel with the sublayer states described in subclause 4.1.2.1 and which control the MM sublayer protocol, an update status exists.</w:t>
      </w:r>
    </w:p>
    <w:p>
      <w:pPr>
        <w:pStyle w:val="Normal"/>
        <w:keepLines/>
        <w:rPr/>
      </w:pPr>
      <w:r>
        <w:rPr/>
        <w:t>The update status pertains to a specific subscriber embodied by a SIM/USIM. This status is defined even when the subscriber is not activated (SIM/USIM removed or connected to a switched-off ME). It is stored in a non volatile memory in the SIM/USIM. The update status is changed only as a result of a location updating procedure attempt (with the exception of an authentication failure and of some cases of CM service rejection). In some cases, the update status is changed as a result of a GPRS attach, GPRS routing area update, service request or network initiated GPRS detach procedure.</w:t>
      </w:r>
    </w:p>
    <w:p>
      <w:pPr>
        <w:pStyle w:val="B2"/>
        <w:rPr/>
      </w:pPr>
      <w:r>
        <w:rPr/>
        <w:t>U1 UPDATED</w:t>
      </w:r>
    </w:p>
    <w:p>
      <w:pPr>
        <w:pStyle w:val="B2"/>
        <w:rPr/>
      </w:pPr>
      <w:r>
        <w:rPr/>
        <w:tab/>
        <w:t>The last location updating attempt was successful (correct procedure outcome, and the answer was acceptance from the network). With this status, the SIM/USIM contains also the LAI of the LA where the subscriber is registered, and possibly valid TMSI, GSM ciphering key, UMTS integrity key, UMTS ciphering key and ciphering key sequence number. Furthermore, if the ME supports any A5 ciphering algorithm that requires a 128-bit ciphering key and a USIM is in use, then the ME may contain a valid GSM Kc</w:t>
      </w:r>
      <w:r>
        <w:rPr>
          <w:vertAlign w:val="subscript"/>
        </w:rPr>
        <w:t>128</w:t>
      </w:r>
      <w:r>
        <w:rPr/>
        <w:t>. The "Location update status" stored on the SIM/USIM shall be "updated".</w:t>
      </w:r>
    </w:p>
    <w:p>
      <w:pPr>
        <w:pStyle w:val="B2"/>
        <w:keepNext w:val="true"/>
        <w:keepLines/>
        <w:rPr/>
      </w:pPr>
      <w:r>
        <w:rPr/>
        <w:t>U2 NOT UPDATED</w:t>
      </w:r>
    </w:p>
    <w:p>
      <w:pPr>
        <w:pStyle w:val="B2"/>
        <w:rPr/>
      </w:pPr>
      <w:r>
        <w:rPr/>
        <w:tab/>
        <w:t>The last location updating attempt made failed procedurally (no significant answer was received from the network, including the cases of failures or congestion inside the network).</w:t>
      </w:r>
    </w:p>
    <w:p>
      <w:pPr>
        <w:pStyle w:val="B2"/>
        <w:rPr/>
      </w:pPr>
      <w:r>
        <w:rPr/>
        <w:tab/>
        <w:t>For this status, the SIM/USIM does not contain any valid LAI, TMSI, GSM ciphering key, UMTS integrity key, UMTS ciphering key or ciphering key sequence number. For compatibility reasons, all these fields shall be set to the "deleted" value at the moment the status is set to NOT UPDATED. However the presence of other values shall not be considered an error by the mobile station. Furthermore, if the ME supports any A5 ciphering algorithm that requires a 128-bit ciphering key and a USIM is in use, then the ME shall delete the GSM Kc</w:t>
      </w:r>
      <w:r>
        <w:rPr>
          <w:vertAlign w:val="subscript"/>
        </w:rPr>
        <w:t>128</w:t>
      </w:r>
      <w:r>
        <w:rPr/>
        <w:t xml:space="preserve"> stored at the moment the status is set to NOT UPDATED. The "Location update status" stored on the SIM/USIM shall be "not updated".</w:t>
      </w:r>
    </w:p>
    <w:p>
      <w:pPr>
        <w:pStyle w:val="B2"/>
        <w:rPr/>
      </w:pPr>
      <w:r>
        <w:rPr/>
        <w:t>U3 ROAMING NOT ALLOWED</w:t>
      </w:r>
    </w:p>
    <w:p>
      <w:pPr>
        <w:pStyle w:val="B2"/>
        <w:rPr/>
      </w:pPr>
      <w:r>
        <w:rPr/>
        <w:tab/>
        <w:t>The last location updating attempt run correctly, but the answer from the network was negative (because of roaming or subscription restrictions).</w:t>
      </w:r>
    </w:p>
    <w:p>
      <w:pPr>
        <w:pStyle w:val="B2"/>
        <w:rPr/>
      </w:pPr>
      <w:r>
        <w:rPr/>
        <w:tab/>
        <w:t>For this status, the SIM/USIM may contain a valid LAI, TMSI, GSM ciphering key, UMTS integrity key, UMTS ciphering key or ciphering key sequence number. For compatibility reasons, all these fields shall be set to the "deleted" value if the LAI is deleted. However the presence of other values shall not be considered an error by the mobile station. Furthermore, if the ME supports any A5 ciphering algorithm that requires a 128-bit ciphering key and a USIM is in use, then the ME shall delete the GSM Kc</w:t>
      </w:r>
      <w:r>
        <w:rPr>
          <w:vertAlign w:val="subscript"/>
        </w:rPr>
        <w:t>128</w:t>
      </w:r>
      <w:r>
        <w:rPr/>
        <w:t xml:space="preserve"> stored if the LAI is deleted. The "Location update status" stored on the SIM/USIM shall be "Location Area not allowed". </w:t>
      </w:r>
    </w:p>
    <w:p>
      <w:pPr>
        <w:pStyle w:val="B2"/>
        <w:rPr/>
      </w:pPr>
      <w:r>
        <w:rPr/>
        <w:t>U4 UPDATING DISABLED</w:t>
      </w:r>
    </w:p>
    <w:p>
      <w:pPr>
        <w:pStyle w:val="B2"/>
        <w:rPr/>
      </w:pPr>
      <w:r>
        <w:rPr/>
        <w:tab/>
        <w:t xml:space="preserve">Location updating has been disabled. </w:t>
      </w:r>
    </w:p>
    <w:p>
      <w:pPr>
        <w:pStyle w:val="B2"/>
        <w:rPr/>
      </w:pPr>
      <w:r>
        <w:rPr/>
        <w:tab/>
        <w:t>For this status, the SIM/USIM does not contain any valid LAI, TMSI, GSM ciphering key, UMTS integrity key, UMTS ciphering key or ciphering key sequence number. For compatibility reasons, all these fields shall be set to the "deleted" value at the moment the status is set to eCALL INACTIVE. However the presence of other values shall not be considered an error by the mobile station. Furthermore, if the ME supports any A5 ciphering algorithm that requires a 128-bit ciphering key and a USIM is in use, then the ME shall delete the GSM Kc</w:t>
      </w:r>
      <w:r>
        <w:rPr>
          <w:vertAlign w:val="subscript"/>
        </w:rPr>
        <w:t>128</w:t>
      </w:r>
      <w:r>
        <w:rPr/>
        <w:t xml:space="preserve"> stored at the moment the status is set to eCALL INACTIVE. The "Location update status" stored on the SIM/USIM shall be "not updated".</w:t>
      </w:r>
    </w:p>
    <w:p>
      <w:pPr>
        <w:pStyle w:val="Heading4"/>
        <w:bidi w:val="0"/>
        <w:ind w:start="1418" w:hanging="1418"/>
        <w:jc w:val="start"/>
        <w:rPr/>
      </w:pPr>
      <w:bookmarkStart w:id="56" w:name="__RefHeading___Toc502230856"/>
      <w:bookmarkEnd w:id="56"/>
      <w:r>
        <w:rPr/>
        <w:t>4.1.2.3</w:t>
        <w:tab/>
        <w:t>MM sublayer states on the network side</w:t>
      </w:r>
    </w:p>
    <w:p>
      <w:pPr>
        <w:pStyle w:val="B2"/>
        <w:rPr/>
      </w:pPr>
      <w:r>
        <w:rPr/>
        <w:t>1. IDLE</w:t>
      </w:r>
    </w:p>
    <w:p>
      <w:pPr>
        <w:pStyle w:val="B2"/>
        <w:rPr/>
      </w:pPr>
      <w:r>
        <w:rPr/>
        <w:tab/>
        <w:t>The MM sublayer is not active except possibly when the RR sublayer is in Group Receive mode.</w:t>
      </w:r>
    </w:p>
    <w:p>
      <w:pPr>
        <w:pStyle w:val="B2"/>
        <w:rPr/>
      </w:pPr>
      <w:r>
        <w:rPr/>
        <w:t>2. WAIT FOR RR CONNECTION</w:t>
      </w:r>
    </w:p>
    <w:p>
      <w:pPr>
        <w:pStyle w:val="B2"/>
        <w:rPr/>
      </w:pPr>
      <w:r>
        <w:rPr/>
        <w:tab/>
        <w:t>The MM sublayer has received a request for MM connection establishment from the CM layer. A RR connection to the mobile station is requested from the RR sublayer (i.e. paging is performed).</w:t>
      </w:r>
    </w:p>
    <w:p>
      <w:pPr>
        <w:pStyle w:val="B2"/>
        <w:rPr/>
      </w:pPr>
      <w:r>
        <w:rPr/>
        <w:t>3. MM CONNECTION ACTIVE</w:t>
      </w:r>
    </w:p>
    <w:p>
      <w:pPr>
        <w:pStyle w:val="B2"/>
        <w:rPr/>
      </w:pPr>
      <w:r>
        <w:rPr/>
        <w:tab/>
        <w:t>The MM sublayer has a RR connection to a mobile station. One or more MM connections are active, or no MM connection is active but an RRLP procedure or LCS procedure over RRC is ongoing.</w:t>
      </w:r>
    </w:p>
    <w:p>
      <w:pPr>
        <w:pStyle w:val="B2"/>
        <w:rPr/>
      </w:pPr>
      <w:r>
        <w:rPr/>
        <w:t>4. IDENTIFICATION INITIATED</w:t>
      </w:r>
    </w:p>
    <w:p>
      <w:pPr>
        <w:pStyle w:val="B2"/>
        <w:rPr/>
      </w:pPr>
      <w:r>
        <w:rPr/>
        <w:tab/>
        <w:t>The identification procedure has been started by the network. The timer T3270 is running.</w:t>
      </w:r>
    </w:p>
    <w:p>
      <w:pPr>
        <w:pStyle w:val="B2"/>
        <w:rPr/>
      </w:pPr>
      <w:r>
        <w:rPr/>
        <w:t>5. AUTHENTICATION INITIATED</w:t>
      </w:r>
    </w:p>
    <w:p>
      <w:pPr>
        <w:pStyle w:val="B2"/>
        <w:rPr/>
      </w:pPr>
      <w:r>
        <w:rPr/>
        <w:tab/>
        <w:t>The authentication procedure has been started by the network. The timer T3260 is running.</w:t>
      </w:r>
    </w:p>
    <w:p>
      <w:pPr>
        <w:pStyle w:val="B2"/>
        <w:rPr/>
      </w:pPr>
      <w:r>
        <w:rPr/>
        <w:t>6. TMSI REALLOCATION INITIATED</w:t>
      </w:r>
    </w:p>
    <w:p>
      <w:pPr>
        <w:pStyle w:val="B2"/>
        <w:rPr/>
      </w:pPr>
      <w:r>
        <w:rPr/>
        <w:tab/>
        <w:t>The TMSI reallocation procedure has been started by the network. The timer T3250 is running.</w:t>
      </w:r>
    </w:p>
    <w:p>
      <w:pPr>
        <w:pStyle w:val="B2"/>
        <w:rPr/>
      </w:pPr>
      <w:r>
        <w:rPr/>
        <w:t>7. SECURITY MODE INITIATED</w:t>
      </w:r>
    </w:p>
    <w:p>
      <w:pPr>
        <w:pStyle w:val="B2"/>
        <w:rPr/>
      </w:pPr>
      <w:r>
        <w:rPr/>
        <w:tab/>
        <w:t>In Iu mode, the security mode setting procedure has been requested to the RR sublayer. In A/Gb mode, the cipher mode setting procedure has been requested to the RR sublayer.</w:t>
      </w:r>
    </w:p>
    <w:p>
      <w:pPr>
        <w:pStyle w:val="B2"/>
        <w:rPr/>
      </w:pPr>
      <w:r>
        <w:rPr/>
        <w:t>8a. WAIT FOR MOBILE ORIGINATED MM CONNECTION</w:t>
      </w:r>
    </w:p>
    <w:p>
      <w:pPr>
        <w:pStyle w:val="B2"/>
        <w:rPr/>
      </w:pPr>
      <w:r>
        <w:rPr/>
        <w:tab/>
        <w:t xml:space="preserve">A CM SERVICE REQUEST message is received and processed, and the MM sublayer awaits the "opening message" of the MM connection. </w:t>
      </w:r>
    </w:p>
    <w:p>
      <w:pPr>
        <w:pStyle w:val="B2"/>
        <w:rPr/>
      </w:pPr>
      <w:r>
        <w:rPr/>
        <w:t>8b. WAIT FOR NETWORK ORIGINATED MM CONNECTION</w:t>
      </w:r>
    </w:p>
    <w:p>
      <w:pPr>
        <w:pStyle w:val="B2"/>
        <w:rPr/>
      </w:pPr>
      <w:r>
        <w:rPr/>
        <w:tab/>
        <w:t>A CM SERVICE PROMPT message has been sent by the network and the MM sublayer awaits the "opening message" of the MM connection $(CCBS)$.</w:t>
      </w:r>
    </w:p>
    <w:p>
      <w:pPr>
        <w:pStyle w:val="B2"/>
        <w:rPr/>
      </w:pPr>
      <w:r>
        <w:rPr/>
        <w:t>9. WAIT FOR REESTABLISHMENT</w:t>
      </w:r>
    </w:p>
    <w:p>
      <w:pPr>
        <w:pStyle w:val="B2"/>
        <w:rPr/>
      </w:pPr>
      <w:r>
        <w:rPr/>
        <w:tab/>
        <w:t>The RR connection to a mobile station with one or more active MM connection has been lost. The network awaits a possible re-establishment request from the mobile station.</w:t>
      </w:r>
    </w:p>
    <w:p>
      <w:pPr>
        <w:pStyle w:val="B2"/>
        <w:rPr/>
      </w:pPr>
      <w:r>
        <w:rPr/>
        <w:t>10. WAIT OF A GROUP CALL</w:t>
      </w:r>
    </w:p>
    <w:p>
      <w:pPr>
        <w:pStyle w:val="B2"/>
        <w:rPr/>
      </w:pPr>
      <w:r>
        <w:rPr/>
        <w:tab/>
        <w:t>Only applicable in case for mobile station supporting VGCS talking. The MM sublayer has received a request for establishing a VGCS from the GCC sublayer. The request for establishing a VGCS channels is given to the RR sublayer.</w:t>
      </w:r>
    </w:p>
    <w:p>
      <w:pPr>
        <w:pStyle w:val="B2"/>
        <w:rPr/>
      </w:pPr>
      <w:r>
        <w:rPr/>
        <w:t>11. GROUP CALL ACTIVE</w:t>
      </w:r>
    </w:p>
    <w:p>
      <w:pPr>
        <w:pStyle w:val="B2"/>
        <w:rPr/>
      </w:pPr>
      <w:r>
        <w:rPr/>
        <w:tab/>
        <w:t>Only applicable in case of mobile station supporting VGCS talking. A VGCS channel is established by the RR sublayer. An RR connection to the talking mobile station can be established by the RR sublayer on the VGCS channel. The MM sublayer is active but no sending of MM message between the network and the mobile station has occurred.</w:t>
      </w:r>
    </w:p>
    <w:p>
      <w:pPr>
        <w:pStyle w:val="B2"/>
        <w:rPr/>
      </w:pPr>
      <w:r>
        <w:rPr/>
        <w:t>12. MM CONNECTION ACTIVE (GROUP CALL)</w:t>
      </w:r>
    </w:p>
    <w:p>
      <w:pPr>
        <w:pStyle w:val="B2"/>
        <w:rPr/>
      </w:pPr>
      <w:r>
        <w:rPr/>
        <w:tab/>
        <w:t>Only applicable in case of mobile station supporting VGCS talking. The MM sublayer has a RR connection to the talking mobile station on the VGCS channel. Only one MM connection is active.</w:t>
      </w:r>
    </w:p>
    <w:p>
      <w:pPr>
        <w:pStyle w:val="B2"/>
        <w:rPr/>
      </w:pPr>
      <w:r>
        <w:rPr/>
        <w:t>13. WAIT FOR BROADCAST CALL</w:t>
      </w:r>
    </w:p>
    <w:p>
      <w:pPr>
        <w:pStyle w:val="B2"/>
        <w:rPr/>
      </w:pPr>
      <w:r>
        <w:rPr/>
        <w:tab/>
        <w:t xml:space="preserve">Only applicable in case of VBS. The MM sublayer has received a request for a VBS establishment from the BCC sublayer. The request for establishment of VBS channels is given to the RR sublayer. </w:t>
      </w:r>
    </w:p>
    <w:p>
      <w:pPr>
        <w:pStyle w:val="B2"/>
        <w:rPr/>
      </w:pPr>
      <w:r>
        <w:rPr/>
        <w:t>14. BROADCAST CALL ACTIVE</w:t>
      </w:r>
    </w:p>
    <w:p>
      <w:pPr>
        <w:pStyle w:val="B2"/>
        <w:rPr/>
      </w:pPr>
      <w:r>
        <w:rPr/>
        <w:tab/>
        <w:t>Only applicable in case of VBS. A VBS channel is established by the RR sublayer. The MM sublayer is active but no explicit MM establishment between the Network and the mobile station has occurred.</w:t>
      </w:r>
    </w:p>
    <w:p>
      <w:pPr>
        <w:pStyle w:val="Heading3"/>
        <w:bidi w:val="0"/>
        <w:jc w:val="start"/>
        <w:rPr/>
      </w:pPr>
      <w:bookmarkStart w:id="57" w:name="__RefHeading___Toc502230857"/>
      <w:bookmarkEnd w:id="57"/>
      <w:r>
        <w:rPr/>
        <w:t>4.1.3</w:t>
        <w:tab/>
        <w:t>GPRS mobility management (GMM) sublayer states</w:t>
      </w:r>
    </w:p>
    <w:p>
      <w:pPr>
        <w:pStyle w:val="Normal"/>
        <w:numPr>
          <w:ilvl w:val="0"/>
          <w:numId w:val="0"/>
        </w:numPr>
        <w:ind w:start="0" w:hanging="0"/>
        <w:rPr/>
      </w:pPr>
      <w:r>
        <w:rPr/>
        <w:t>In this subclause, the GMM protocol of the MS and the network are described by means of two different state machines. In subclause 4.1.3.1, the states of the GMM entity in the MS are introduced. The behaviour of the MS depends on a GPRS update status that is described in subclause 4.1.3.2. The states for the network side are described in subclause 4.1.3.3.</w:t>
      </w:r>
    </w:p>
    <w:p>
      <w:pPr>
        <w:pStyle w:val="Heading4"/>
        <w:bidi w:val="0"/>
        <w:ind w:start="1418" w:hanging="1418"/>
        <w:jc w:val="start"/>
        <w:rPr/>
      </w:pPr>
      <w:bookmarkStart w:id="58" w:name="__RefHeading___Toc502230858"/>
      <w:bookmarkEnd w:id="58"/>
      <w:r>
        <w:rPr/>
        <w:t>4.1.3.1</w:t>
        <w:tab/>
        <w:t>GMM states in the MS</w:t>
      </w:r>
    </w:p>
    <w:p>
      <w:pPr>
        <w:pStyle w:val="Normal"/>
        <w:numPr>
          <w:ilvl w:val="0"/>
          <w:numId w:val="0"/>
        </w:numPr>
        <w:ind w:start="0" w:hanging="0"/>
        <w:rPr/>
      </w:pPr>
      <w:r>
        <w:rPr/>
        <w:t>In this subclause, the possible GMM states are described of a GMM entity in the mobile station. subclause 4.1.3.1.1 summarises the main states of a GMM entity, see figure 4.1b of the present document. The substates that have been defined are described in subclause 4.1.3.1.2 and subclause 4.1.3.1.3.</w:t>
      </w:r>
    </w:p>
    <w:p>
      <w:pPr>
        <w:pStyle w:val="Normal"/>
        <w:numPr>
          <w:ilvl w:val="0"/>
          <w:numId w:val="0"/>
        </w:numPr>
        <w:ind w:start="0" w:hanging="0"/>
        <w:rPr/>
      </w:pPr>
      <w:r>
        <w:rPr/>
        <w:t>However, it should be noted that this subclause does not include a description of the detailed behaviour of the MS in the single states and does not cover abnormal cases. Thus, figure 4.1b of the present document is rather intended to give an overview of the state transitions than to be a complete state transition diagram. A detailed description of the behaviour of the MS is given in subclause 4.2. Especially, with respect to the behaviour of the MS in abnormal cases it is referred to subclause 4.7.</w:t>
      </w:r>
    </w:p>
    <w:p>
      <w:pPr>
        <w:pStyle w:val="Heading5"/>
        <w:bidi w:val="0"/>
        <w:ind w:start="1701" w:hanging="1701"/>
        <w:jc w:val="start"/>
        <w:rPr/>
      </w:pPr>
      <w:bookmarkStart w:id="59" w:name="__RefHeading___Toc502230859"/>
      <w:bookmarkEnd w:id="59"/>
      <w:r>
        <w:rPr/>
        <w:t>4.1.3.1.1</w:t>
        <w:tab/>
        <w:t>Main states</w:t>
      </w:r>
    </w:p>
    <w:p>
      <w:pPr>
        <w:pStyle w:val="H6"/>
        <w:numPr>
          <w:ilvl w:val="0"/>
          <w:numId w:val="0"/>
        </w:numPr>
        <w:bidi w:val="0"/>
        <w:ind w:start="1985" w:hanging="1985"/>
        <w:jc w:val="start"/>
        <w:rPr/>
      </w:pPr>
      <w:r>
        <w:rPr/>
        <w:t>4.1.3.1.1.1</w:t>
        <w:tab/>
        <w:t>GMM-NULL</w:t>
      </w:r>
    </w:p>
    <w:p>
      <w:pPr>
        <w:pStyle w:val="Normal"/>
        <w:rPr/>
      </w:pPr>
      <w:r>
        <w:rPr/>
        <w:t xml:space="preserve">The GPRS capability is disabled in the MS. No GPRS mobility management function shall be performed in this state. </w:t>
      </w:r>
    </w:p>
    <w:p>
      <w:pPr>
        <w:pStyle w:val="H6"/>
        <w:numPr>
          <w:ilvl w:val="0"/>
          <w:numId w:val="0"/>
        </w:numPr>
        <w:bidi w:val="0"/>
        <w:ind w:start="1985" w:hanging="1985"/>
        <w:jc w:val="start"/>
        <w:rPr/>
      </w:pPr>
      <w:r>
        <w:rPr/>
        <w:t>4.1.3.1.1.2</w:t>
        <w:tab/>
        <w:t>GMM-DEREGISTERED</w:t>
      </w:r>
    </w:p>
    <w:p>
      <w:pPr>
        <w:pStyle w:val="Normal"/>
        <w:rPr/>
      </w:pPr>
      <w:r>
        <w:rPr/>
        <w:t>The GPRS capability has been enabled in the MS, but no GMM context has been established. In this state, the MS may establish a GMM context by starting the GPRS attach or combined GPRS attach procedure.</w:t>
      </w:r>
    </w:p>
    <w:p>
      <w:pPr>
        <w:pStyle w:val="H6"/>
        <w:numPr>
          <w:ilvl w:val="0"/>
          <w:numId w:val="0"/>
        </w:numPr>
        <w:bidi w:val="0"/>
        <w:ind w:start="1985" w:hanging="1985"/>
        <w:jc w:val="start"/>
        <w:rPr/>
      </w:pPr>
      <w:r>
        <w:rPr/>
        <w:t>4.1.3.1.1.3</w:t>
        <w:tab/>
        <w:t>GMM-REGISTERED-INITIATED</w:t>
      </w:r>
    </w:p>
    <w:p>
      <w:pPr>
        <w:pStyle w:val="Normal"/>
        <w:rPr/>
      </w:pPr>
      <w:r>
        <w:rPr/>
        <w:t xml:space="preserve">A GPRS attach or combined GPRS attach procedure has been started and the MS is awaiting a response from the network. </w:t>
      </w:r>
    </w:p>
    <w:p>
      <w:pPr>
        <w:pStyle w:val="H6"/>
        <w:numPr>
          <w:ilvl w:val="0"/>
          <w:numId w:val="0"/>
        </w:numPr>
        <w:bidi w:val="0"/>
        <w:ind w:start="1985" w:hanging="1985"/>
        <w:jc w:val="start"/>
        <w:rPr/>
      </w:pPr>
      <w:r>
        <w:rPr/>
        <w:t>4.1.3.1.1.4</w:t>
        <w:tab/>
        <w:t>GMM-REGISTERED</w:t>
      </w:r>
    </w:p>
    <w:p>
      <w:pPr>
        <w:pStyle w:val="Normal"/>
        <w:rPr/>
      </w:pPr>
      <w:r>
        <w:rPr/>
        <w:t>A GMM context has been established, i.e. the GPRS attach or combined GPRS attach procedure has been successfully performed. In this state, the MS may activate PDP contexts, MBMS contexts, may send and receive user data and signalling information and may reply to a page request. Furthermore, cell and routing area updating are performed.</w:t>
      </w:r>
    </w:p>
    <w:p>
      <w:pPr>
        <w:pStyle w:val="H6"/>
        <w:numPr>
          <w:ilvl w:val="0"/>
          <w:numId w:val="0"/>
        </w:numPr>
        <w:bidi w:val="0"/>
        <w:ind w:start="1985" w:hanging="1985"/>
        <w:jc w:val="start"/>
        <w:rPr/>
      </w:pPr>
      <w:r>
        <w:rPr/>
        <w:t>4.1.3.1.1.5</w:t>
        <w:tab/>
        <w:t>GMM-DEREGISTERED-INITIATED</w:t>
      </w:r>
    </w:p>
    <w:p>
      <w:pPr>
        <w:pStyle w:val="Normal"/>
        <w:rPr/>
      </w:pPr>
      <w:r>
        <w:rPr/>
        <w:t>The MS has requested release of the GMM context by starting the GPRS detach or combined GPRS detach procedure. This state is only entered if the MS is not being switched off at detach request.</w:t>
      </w:r>
    </w:p>
    <w:p>
      <w:pPr>
        <w:pStyle w:val="H6"/>
        <w:numPr>
          <w:ilvl w:val="0"/>
          <w:numId w:val="0"/>
        </w:numPr>
        <w:bidi w:val="0"/>
        <w:ind w:start="1985" w:hanging="1985"/>
        <w:jc w:val="start"/>
        <w:rPr/>
      </w:pPr>
      <w:r>
        <w:rPr/>
        <w:t>4.1.3.1.1.6</w:t>
        <w:tab/>
        <w:t>GMM-ROUTING-AREA-UPDATING-INITIATED</w:t>
      </w:r>
    </w:p>
    <w:p>
      <w:pPr>
        <w:pStyle w:val="Normal"/>
        <w:rPr/>
      </w:pPr>
      <w:r>
        <w:rPr/>
        <w:t>A routing area updating procedure has been started and the MS is awaiting a response from the network.</w:t>
      </w:r>
    </w:p>
    <w:p>
      <w:pPr>
        <w:pStyle w:val="H6"/>
        <w:numPr>
          <w:ilvl w:val="0"/>
          <w:numId w:val="0"/>
        </w:numPr>
        <w:bidi w:val="0"/>
        <w:ind w:start="1985" w:hanging="1985"/>
        <w:jc w:val="start"/>
        <w:rPr/>
      </w:pPr>
      <w:r>
        <w:rPr/>
        <w:t>4.1.3.1.1.7</w:t>
        <w:tab/>
        <w:t>GMM-SERVICE-REQUEST-INITIATED (</w:t>
      </w:r>
      <w:r>
        <w:rPr>
          <w:lang w:eastAsia="zh-TW"/>
        </w:rPr>
        <w:t>Iu mode</w:t>
      </w:r>
      <w:r>
        <w:rPr/>
        <w:t xml:space="preserve"> only)</w:t>
      </w:r>
    </w:p>
    <w:p>
      <w:pPr>
        <w:pStyle w:val="Normal"/>
        <w:rPr/>
      </w:pPr>
      <w:r>
        <w:rPr/>
        <w:t>A service request procedure has been started and the MS is awaiting a response from the network.</w:t>
      </w:r>
    </w:p>
    <w:p>
      <w:pPr>
        <w:pStyle w:val="Heading5"/>
        <w:bidi w:val="0"/>
        <w:ind w:start="1701" w:hanging="1701"/>
        <w:jc w:val="start"/>
        <w:rPr/>
      </w:pPr>
      <w:bookmarkStart w:id="60" w:name="__RefHeading___Toc502230860"/>
      <w:bookmarkEnd w:id="60"/>
      <w:r>
        <w:rPr/>
        <w:t>4.1.3.1.2</w:t>
        <w:tab/>
        <w:t>Substates of state GMM-DEREGISTERED</w:t>
      </w:r>
    </w:p>
    <w:p>
      <w:pPr>
        <w:pStyle w:val="Normal"/>
        <w:rPr/>
      </w:pPr>
      <w:r>
        <w:rPr/>
        <w:t>The GMM-DEREGISTERED state is subdivided into several substates as explained below. The substates pertain to the whole MS (ME alone if no SIM/USIM is inserted, or ME plus SIM/USIM). The selection of the appropriate substate depends on the GPRS update status, see subclause 4.1.3.2, and on the selected cell.</w:t>
      </w:r>
    </w:p>
    <w:p>
      <w:pPr>
        <w:pStyle w:val="H6"/>
        <w:numPr>
          <w:ilvl w:val="0"/>
          <w:numId w:val="0"/>
        </w:numPr>
        <w:bidi w:val="0"/>
        <w:ind w:start="1985" w:hanging="1985"/>
        <w:jc w:val="start"/>
        <w:rPr/>
      </w:pPr>
      <w:r>
        <w:rPr/>
        <w:t>4.1.3.1.2.1</w:t>
        <w:tab/>
        <w:t>GMM-DEREGISTERED.NORMAL-SERVICE</w:t>
      </w:r>
    </w:p>
    <w:p>
      <w:pPr>
        <w:pStyle w:val="Normal"/>
        <w:numPr>
          <w:ilvl w:val="0"/>
          <w:numId w:val="0"/>
        </w:numPr>
        <w:ind w:start="0" w:hanging="0"/>
        <w:rPr/>
      </w:pPr>
      <w:r>
        <w:rPr/>
        <w:t xml:space="preserve">Valid subscriber data is available, the GPRS update status is GU1 or GU2, a </w:t>
      </w:r>
      <w:r>
        <w:rPr>
          <w:lang w:eastAsia="zh-CN"/>
        </w:rPr>
        <w:t xml:space="preserve">suitable </w:t>
      </w:r>
      <w:r>
        <w:rPr/>
        <w:t>cell has been found and the PLMN or LA is not in the forbidden list. In this state, a request for GPRS attach is performed using the stored temporary mobile subscriber identity for GPRS (P-TMSI), routing area identification (RAI) and GPRS ciphering key sequence number in case of GU1. If the GPRS update status is GU2, the IMSI shall be used to attach for GPRS services.</w:t>
      </w:r>
    </w:p>
    <w:p>
      <w:pPr>
        <w:pStyle w:val="H6"/>
        <w:numPr>
          <w:ilvl w:val="0"/>
          <w:numId w:val="0"/>
        </w:numPr>
        <w:bidi w:val="0"/>
        <w:ind w:start="1985" w:hanging="1985"/>
        <w:jc w:val="start"/>
        <w:rPr/>
      </w:pPr>
      <w:r>
        <w:rPr/>
        <w:t>4.1.3.1.2.2</w:t>
        <w:tab/>
        <w:t>GMM-DEREGISTERED.LIMITED-SERVICE</w:t>
      </w:r>
    </w:p>
    <w:p>
      <w:pPr>
        <w:pStyle w:val="Normal"/>
        <w:numPr>
          <w:ilvl w:val="0"/>
          <w:numId w:val="0"/>
        </w:numPr>
        <w:ind w:start="0" w:hanging="0"/>
        <w:rPr/>
      </w:pPr>
      <w:r>
        <w:rPr/>
        <w:t xml:space="preserve">Valid subscriber data is available, GPRS update status is GU3, and a cell is selected, which is known not to be able to provide normal service. </w:t>
      </w:r>
    </w:p>
    <w:p>
      <w:pPr>
        <w:pStyle w:val="H6"/>
        <w:numPr>
          <w:ilvl w:val="0"/>
          <w:numId w:val="0"/>
        </w:numPr>
        <w:bidi w:val="0"/>
        <w:ind w:start="1985" w:hanging="1985"/>
        <w:jc w:val="start"/>
        <w:rPr/>
      </w:pPr>
      <w:r>
        <w:rPr/>
        <w:t>4.1.3.1.2.3</w:t>
        <w:tab/>
        <w:t>GMM-DEREGISTERED.ATTACH-NEEDED</w:t>
      </w:r>
    </w:p>
    <w:p>
      <w:pPr>
        <w:pStyle w:val="Normal"/>
        <w:numPr>
          <w:ilvl w:val="0"/>
          <w:numId w:val="0"/>
        </w:numPr>
        <w:ind w:start="0" w:hanging="0"/>
        <w:rPr/>
      </w:pPr>
      <w:r>
        <w:rPr/>
        <w:t xml:space="preserve">Valid subscriber data is available and for some reason a GPRS attach must be performed as soon as possible. This state is usually of no duration, but can last, e.g. due to access class control </w:t>
      </w:r>
      <w:r>
        <w:rPr>
          <w:lang w:eastAsia="ja-JP"/>
        </w:rPr>
        <w:t>(see subclause 4.1.1.2.1)</w:t>
      </w:r>
      <w:r>
        <w:rPr/>
        <w:t>.</w:t>
      </w:r>
    </w:p>
    <w:p>
      <w:pPr>
        <w:pStyle w:val="H6"/>
        <w:numPr>
          <w:ilvl w:val="0"/>
          <w:numId w:val="0"/>
        </w:numPr>
        <w:bidi w:val="0"/>
        <w:ind w:start="1985" w:hanging="1985"/>
        <w:jc w:val="start"/>
        <w:rPr/>
      </w:pPr>
      <w:r>
        <w:rPr/>
        <w:t>4.1.3.1.2.4</w:t>
        <w:tab/>
        <w:t>GMM-DEREGISTERED.ATTEMPTING-TO-ATTACH</w:t>
      </w:r>
    </w:p>
    <w:p>
      <w:pPr>
        <w:pStyle w:val="Normal"/>
        <w:rPr/>
      </w:pPr>
      <w:r>
        <w:rPr/>
        <w:t xml:space="preserve">The GPRS update status is GU2, a cell is selected, a previous GPRS attach was rejected. The execution of further attach procedures depends on the GPRS attach attempt counter. No GMM procedure except GPRS attach shall be initiated by the MS in this substate. </w:t>
      </w:r>
    </w:p>
    <w:p>
      <w:pPr>
        <w:pStyle w:val="H6"/>
        <w:numPr>
          <w:ilvl w:val="0"/>
          <w:numId w:val="0"/>
        </w:numPr>
        <w:bidi w:val="0"/>
        <w:ind w:start="1985" w:hanging="1985"/>
        <w:jc w:val="start"/>
        <w:rPr/>
      </w:pPr>
      <w:r>
        <w:rPr/>
        <w:t>4.1.3.1.2.5</w:t>
        <w:tab/>
        <w:t>GMM-DEREGISTERED.NO-IMSI</w:t>
      </w:r>
    </w:p>
    <w:p>
      <w:pPr>
        <w:pStyle w:val="Normal"/>
        <w:numPr>
          <w:ilvl w:val="0"/>
          <w:numId w:val="0"/>
        </w:numPr>
        <w:ind w:start="0" w:hanging="0"/>
        <w:rPr/>
      </w:pPr>
      <w:r>
        <w:rPr/>
        <w:t xml:space="preserve">No valid subscriber data is available (no SIM/USIM, or the SIM/USIM is not considered valid by the ME) and a cell has been selected. </w:t>
      </w:r>
    </w:p>
    <w:p>
      <w:pPr>
        <w:pStyle w:val="H6"/>
        <w:numPr>
          <w:ilvl w:val="0"/>
          <w:numId w:val="0"/>
        </w:numPr>
        <w:bidi w:val="0"/>
        <w:ind w:start="1985" w:hanging="1985"/>
        <w:jc w:val="start"/>
        <w:rPr/>
      </w:pPr>
      <w:r>
        <w:rPr/>
        <w:t>4.1.3.1.2.6</w:t>
        <w:tab/>
        <w:t>GMM-DEREGISTERED.NO-CELL-AVAILABLE</w:t>
      </w:r>
    </w:p>
    <w:p>
      <w:pPr>
        <w:pStyle w:val="Normal"/>
        <w:numPr>
          <w:ilvl w:val="0"/>
          <w:numId w:val="0"/>
        </w:numPr>
        <w:ind w:start="0" w:hanging="0"/>
        <w:rPr/>
      </w:pPr>
      <w:r>
        <w:rPr/>
        <w:t xml:space="preserve">No cell can be selected. This substate is entered after a first intensive search failed (substate PLMN SEARCH). Cells are searched for at a low rhythm. No services are offered. </w:t>
      </w:r>
    </w:p>
    <w:p>
      <w:pPr>
        <w:pStyle w:val="H6"/>
        <w:numPr>
          <w:ilvl w:val="0"/>
          <w:numId w:val="0"/>
        </w:numPr>
        <w:bidi w:val="0"/>
        <w:ind w:start="1985" w:hanging="1985"/>
        <w:jc w:val="start"/>
        <w:rPr/>
      </w:pPr>
      <w:r>
        <w:rPr/>
        <w:t>4.1.3.1.2.7</w:t>
        <w:tab/>
        <w:t>GMM-DEREGISTERED.PLMN-SEARCH</w:t>
      </w:r>
    </w:p>
    <w:p>
      <w:pPr>
        <w:pStyle w:val="Normal"/>
        <w:rPr/>
      </w:pPr>
      <w:r>
        <w:rPr/>
        <w:t>The mobile station is searching for PLMNs. This substate is left either when a cell has been selected (the new substate is NORMAL-SERVICE or LIMITED-SERVICE) or when it has been concluded that no cell is available at the moment (the new substate is NO-CELL-AVAILABLE).</w:t>
      </w:r>
    </w:p>
    <w:p>
      <w:pPr>
        <w:pStyle w:val="H6"/>
        <w:numPr>
          <w:ilvl w:val="0"/>
          <w:numId w:val="0"/>
        </w:numPr>
        <w:bidi w:val="0"/>
        <w:ind w:start="1985" w:hanging="1985"/>
        <w:jc w:val="start"/>
        <w:rPr/>
      </w:pPr>
      <w:r>
        <w:rPr/>
        <w:t>4.1.3.1.2.8</w:t>
        <w:tab/>
        <w:t>GMM-DEREGISTERED.SUSPENDED (A/Gb mode only)</w:t>
      </w:r>
    </w:p>
    <w:p>
      <w:pPr>
        <w:pStyle w:val="Normal"/>
        <w:rPr/>
      </w:pPr>
      <w:r>
        <w:rPr/>
        <w:t>The MS shall enter this substate when entering dedicated mode and the MS limitations make it unable to communicate on GPRS channels. The MS shall leave this substate when leaving dedicated mode.</w:t>
      </w:r>
    </w:p>
    <w:p>
      <w:pPr>
        <w:pStyle w:val="Heading5"/>
        <w:bidi w:val="0"/>
        <w:ind w:start="1701" w:hanging="1701"/>
        <w:jc w:val="start"/>
        <w:rPr/>
      </w:pPr>
      <w:bookmarkStart w:id="61" w:name="__RefHeading___Toc502230861"/>
      <w:bookmarkEnd w:id="61"/>
      <w:r>
        <w:rPr/>
        <w:t>4.1.3.1.3</w:t>
        <w:tab/>
        <w:t>Substates of state GMM-REGISTERED</w:t>
      </w:r>
    </w:p>
    <w:p>
      <w:pPr>
        <w:pStyle w:val="Normal"/>
        <w:rPr/>
      </w:pPr>
      <w:r>
        <w:rPr/>
        <w:t>The state GMM-REGISTERED is subdivided into several substate as explained below. The substates pertain to the whole MS (ME alone if no SIM/USIM is inserted, or ME plus SIM/USIM).</w:t>
      </w:r>
    </w:p>
    <w:p>
      <w:pPr>
        <w:pStyle w:val="H6"/>
        <w:numPr>
          <w:ilvl w:val="0"/>
          <w:numId w:val="0"/>
        </w:numPr>
        <w:bidi w:val="0"/>
        <w:ind w:start="1985" w:hanging="1985"/>
        <w:jc w:val="start"/>
        <w:rPr/>
      </w:pPr>
      <w:r>
        <w:rPr/>
        <w:t>4.1.3.1.3.1</w:t>
        <w:tab/>
        <w:t>GMM-REGISTERED.NORMAL-SERVICE</w:t>
      </w:r>
    </w:p>
    <w:p>
      <w:pPr>
        <w:pStyle w:val="Normal"/>
        <w:numPr>
          <w:ilvl w:val="0"/>
          <w:numId w:val="0"/>
        </w:numPr>
        <w:ind w:start="0" w:hanging="0"/>
        <w:rPr/>
      </w:pPr>
      <w:r>
        <w:rPr/>
        <w:t>User data and signalling information may be sent and received.</w:t>
      </w:r>
    </w:p>
    <w:p>
      <w:pPr>
        <w:pStyle w:val="H6"/>
        <w:numPr>
          <w:ilvl w:val="0"/>
          <w:numId w:val="0"/>
        </w:numPr>
        <w:bidi w:val="0"/>
        <w:ind w:start="1985" w:hanging="1985"/>
        <w:jc w:val="start"/>
        <w:rPr/>
      </w:pPr>
      <w:r>
        <w:rPr/>
        <w:t>4.1.3.1.3.2</w:t>
        <w:tab/>
        <w:t>GMM-REGISTERED.SUSPENDED (A/Gb mode only)</w:t>
      </w:r>
    </w:p>
    <w:p>
      <w:pPr>
        <w:pStyle w:val="Normal"/>
        <w:rPr/>
      </w:pPr>
      <w:r>
        <w:rPr/>
        <w:t>The MS shall enter this substate when entering dedicated mode and when the MS limitations makes it unable to communicate on GPRS channels. In this substate, no user data should be sent and no signalling information shall be sent. The MS shall leave this substate when leaving dedicated mode.</w:t>
      </w:r>
    </w:p>
    <w:p>
      <w:pPr>
        <w:pStyle w:val="H6"/>
        <w:numPr>
          <w:ilvl w:val="0"/>
          <w:numId w:val="0"/>
        </w:numPr>
        <w:bidi w:val="0"/>
        <w:ind w:start="1985" w:hanging="1985"/>
        <w:jc w:val="start"/>
        <w:rPr/>
      </w:pPr>
      <w:r>
        <w:rPr/>
        <w:t>4.1.3.1.3.3</w:t>
        <w:tab/>
        <w:t>GMM-REGISTERED.UPDATE-NEEDED</w:t>
      </w:r>
    </w:p>
    <w:p>
      <w:pPr>
        <w:pStyle w:val="Normal"/>
        <w:rPr/>
      </w:pPr>
      <w:r>
        <w:rPr/>
        <w:t>The MS has to perform a routing area updating procedure, but its access class is not allowed in the cell</w:t>
      </w:r>
      <w:r>
        <w:rPr>
          <w:lang w:eastAsia="ja-JP"/>
        </w:rPr>
        <w:t xml:space="preserve"> due to access class control (see subclause 4.1.1.2.1)</w:t>
      </w:r>
      <w:r>
        <w:rPr/>
        <w:t>. The procedure will be initiated as soon as access is granted (this might be due to a cell-reselection or due to change of the access classes allowed in the current cell). No GMM procedure except routing area updating shall be initiated by the MS in this substate. In this substate, no user data and no signalling information shall be sent.</w:t>
      </w:r>
    </w:p>
    <w:p>
      <w:pPr>
        <w:pStyle w:val="H6"/>
        <w:numPr>
          <w:ilvl w:val="0"/>
          <w:numId w:val="0"/>
        </w:numPr>
        <w:bidi w:val="0"/>
        <w:ind w:start="1985" w:hanging="1985"/>
        <w:jc w:val="start"/>
        <w:rPr/>
      </w:pPr>
      <w:r>
        <w:rPr/>
        <w:t>4.1.3.1.3.4</w:t>
        <w:tab/>
        <w:t>GMM-REGISTERED.ATTEMPTING-TO-UPDATE</w:t>
      </w:r>
    </w:p>
    <w:p>
      <w:pPr>
        <w:pStyle w:val="Normal"/>
        <w:rPr/>
      </w:pPr>
      <w:r>
        <w:rPr/>
        <w:t xml:space="preserve">A routing area updating procedure failed due to a missing response from the network. The MS retries the procedure controlled by timers and a GPRS attempt counter. No GMM procedure except routing area updating shall be initiated by the MS in this substate. No data shall be sent or received. </w:t>
      </w:r>
    </w:p>
    <w:p>
      <w:pPr>
        <w:pStyle w:val="H6"/>
        <w:numPr>
          <w:ilvl w:val="0"/>
          <w:numId w:val="0"/>
        </w:numPr>
        <w:bidi w:val="0"/>
        <w:ind w:start="1985" w:hanging="1985"/>
        <w:jc w:val="start"/>
        <w:rPr/>
      </w:pPr>
      <w:r>
        <w:rPr/>
        <w:t>4.1.3.1.3.5</w:t>
        <w:tab/>
        <w:t>GMM-REGISTERED.NO-CELL-AVAILABLE</w:t>
      </w:r>
    </w:p>
    <w:p>
      <w:pPr>
        <w:pStyle w:val="Normal"/>
        <w:rPr/>
      </w:pPr>
      <w:r>
        <w:rPr/>
        <w:t>GPRS coverage has been lost. In this substate, the MS shall not initiate any GMM procedures except of cell (and PLMN) reselection.</w:t>
      </w:r>
    </w:p>
    <w:p>
      <w:pPr>
        <w:pStyle w:val="TH"/>
        <w:rPr/>
      </w:pPr>
      <w:r>
        <w:rPr/>
      </w:r>
    </w:p>
    <w:p>
      <w:pPr>
        <w:pStyle w:val="TH"/>
        <w:rPr/>
      </w:pPr>
      <w:bookmarkStart w:id="62" w:name="_1312982709"/>
      <w:bookmarkStart w:id="63" w:name="_1311512619"/>
      <w:bookmarkEnd w:id="62"/>
      <w:bookmarkEnd w:id="63"/>
      <w:r>
        <w:rPr/>
        <w:object w:dxaOrig="8160" w:dyaOrig="7695">
          <v:shape id="ole_rId13" style="width:407.55pt;height:384.75pt" o:ole="">
            <v:imagedata r:id="rId14" o:title=""/>
          </v:shape>
          <o:OLEObject Type="Embed" ProgID="" ShapeID="ole_rId13" DrawAspect="Content" ObjectID="_1715609844" r:id="rId13"/>
        </w:object>
      </w:r>
    </w:p>
    <w:p>
      <w:pPr>
        <w:pStyle w:val="TF"/>
        <w:rPr/>
      </w:pPr>
      <w:r>
        <w:rPr/>
        <w:t>Figure 4.1b/3GPP TS 24.008:GMM main states in the MS</w:t>
      </w:r>
    </w:p>
    <w:p>
      <w:pPr>
        <w:pStyle w:val="H6"/>
        <w:numPr>
          <w:ilvl w:val="0"/>
          <w:numId w:val="0"/>
        </w:numPr>
        <w:bidi w:val="0"/>
        <w:ind w:start="1985" w:hanging="1985"/>
        <w:jc w:val="start"/>
        <w:rPr/>
      </w:pPr>
      <w:r>
        <w:rPr/>
        <w:t>4.1.3.1.3.6</w:t>
        <w:tab/>
        <w:t>GMM-REGISTERED.LIMITED-SERVICE</w:t>
      </w:r>
    </w:p>
    <w:p>
      <w:pPr>
        <w:pStyle w:val="Normal"/>
        <w:rPr/>
      </w:pPr>
      <w:r>
        <w:rPr/>
        <w:t>A cell is selected, which is known not to be able to provide normal service. The MS will remain in this sub-state until a cell is selected which is able to provide normal service.</w:t>
      </w:r>
    </w:p>
    <w:p>
      <w:pPr>
        <w:pStyle w:val="H6"/>
        <w:numPr>
          <w:ilvl w:val="0"/>
          <w:numId w:val="0"/>
        </w:numPr>
        <w:bidi w:val="0"/>
        <w:ind w:start="1985" w:hanging="1985"/>
        <w:jc w:val="start"/>
        <w:rPr/>
      </w:pPr>
      <w:r>
        <w:rPr/>
        <w:t>4.1.3.1.3.7</w:t>
        <w:tab/>
        <w:t>GMM-REGISTERED.ATTEMPTING-TO-UPDATE-MM</w:t>
      </w:r>
    </w:p>
    <w:p>
      <w:pPr>
        <w:pStyle w:val="Normal"/>
        <w:rPr/>
      </w:pPr>
      <w:r>
        <w:rPr/>
        <w:t>A combined routing area updating procedure or a combined GPRS attach procedure was successful for GPRS services only. The MS retries the procedure controlled by timers and a GPRS attempt counter. User data and signalling information may be sent and received.</w:t>
      </w:r>
    </w:p>
    <w:p>
      <w:pPr>
        <w:pStyle w:val="H6"/>
        <w:numPr>
          <w:ilvl w:val="0"/>
          <w:numId w:val="0"/>
        </w:numPr>
        <w:bidi w:val="0"/>
        <w:ind w:start="1985" w:hanging="1985"/>
        <w:jc w:val="start"/>
        <w:rPr/>
      </w:pPr>
      <w:r>
        <w:rPr/>
        <w:t>4.1.3.1.3.8</w:t>
        <w:tab/>
        <w:t>GMM-REGISTERED.IMSI-DETACH-INITIATED</w:t>
      </w:r>
    </w:p>
    <w:p>
      <w:pPr>
        <w:pStyle w:val="Normal"/>
        <w:rPr/>
      </w:pPr>
      <w:r>
        <w:rPr/>
        <w:t>The MS performs a combined GPRS detach procedure for non-GPRS services only (detach type "IMSI Detach"). This state is entered if the MS is attached for GPRS and non-GPRS services in a network that operates in network mode I and wants to detach for non-GPRS services only. User data and signalling information may be sent and received.</w:t>
      </w:r>
    </w:p>
    <w:p>
      <w:pPr>
        <w:pStyle w:val="H6"/>
        <w:numPr>
          <w:ilvl w:val="0"/>
          <w:numId w:val="0"/>
        </w:numPr>
        <w:bidi w:val="0"/>
        <w:ind w:start="1985" w:hanging="1985"/>
        <w:jc w:val="start"/>
        <w:rPr/>
      </w:pPr>
      <w:r>
        <w:rPr/>
        <w:t>4.1.3.1.3.9</w:t>
        <w:tab/>
        <w:t>GMM-REGISTERED.PLMN-SEARCH</w:t>
      </w:r>
    </w:p>
    <w:p>
      <w:pPr>
        <w:pStyle w:val="Normal"/>
        <w:rPr/>
      </w:pPr>
      <w:r>
        <w:rPr/>
        <w:t>The mobile station is searching for PLMNs. This substate is left either when a cell has been selected (the new substate is NORMAL-SERVICE or LIMITED-SERVICE) or when it has been concluded that no cell is available at the moment (the new substate is NO-CELL-AVAILABLE).</w:t>
      </w:r>
    </w:p>
    <w:p>
      <w:pPr>
        <w:pStyle w:val="Heading4"/>
        <w:bidi w:val="0"/>
        <w:ind w:start="1418" w:hanging="1418"/>
        <w:jc w:val="start"/>
        <w:rPr/>
      </w:pPr>
      <w:bookmarkStart w:id="64" w:name="__RefHeading___Toc502230862"/>
      <w:bookmarkEnd w:id="64"/>
      <w:r>
        <w:rPr/>
        <w:t>4.1.3.2</w:t>
        <w:tab/>
        <w:t>GPRS update status</w:t>
      </w:r>
    </w:p>
    <w:p>
      <w:pPr>
        <w:pStyle w:val="Normal"/>
        <w:numPr>
          <w:ilvl w:val="0"/>
          <w:numId w:val="0"/>
        </w:numPr>
        <w:ind w:start="0" w:hanging="0"/>
        <w:rPr/>
      </w:pPr>
      <w:r>
        <w:rPr/>
        <w:t>In addition to the GMM sublayer states described so far, a GPRS update status exists.</w:t>
      </w:r>
    </w:p>
    <w:p>
      <w:pPr>
        <w:pStyle w:val="Normal"/>
        <w:rPr/>
      </w:pPr>
      <w:r>
        <w:rPr/>
        <w:t>The GPRS update status pertains to a specific subscriber embodied by a SIM/USIM. This status is defined even when the subscriber is not activated (SIM/USIM removed or connected to a switched off ME). It is stored in a non volatile memory in the SIM/USIM. The GPRS update status is changed only after execution of a GPRS attach, network initiated GPRS detach, authentication procedure, or routing area updating procedure.</w:t>
      </w:r>
    </w:p>
    <w:p>
      <w:pPr>
        <w:pStyle w:val="B1"/>
        <w:rPr/>
      </w:pPr>
      <w:r>
        <w:rPr/>
        <w:t>GU1: UPDATED</w:t>
      </w:r>
    </w:p>
    <w:p>
      <w:pPr>
        <w:pStyle w:val="B1"/>
        <w:rPr/>
      </w:pPr>
      <w:r>
        <w:rPr/>
        <w:tab/>
        <w:t>The last GPRS attach or routing area updating attempt was successful (correct procedure outcome, and the answer was accepted by the network). The SIM/USIM contains the RAI of the routing area (RA) to which the subscriber was attached, and possibly a valid P-TMSI, GPRS GSM ciphering key, GPRS UMTS ciphering key, GPRS UMTS integrity key and GPRS ciphering key sequence number. Furthermore, if the ME supports any GEA ciphering algorithm that requires a 128-bit ciphering key and a USIM is in use, then the ME may contain a valid GPRS GSM Kc</w:t>
      </w:r>
      <w:r>
        <w:rPr>
          <w:vertAlign w:val="subscript"/>
        </w:rPr>
        <w:t>128</w:t>
      </w:r>
      <w:r>
        <w:rPr/>
        <w:t>.</w:t>
      </w:r>
    </w:p>
    <w:p>
      <w:pPr>
        <w:pStyle w:val="B1"/>
        <w:rPr/>
      </w:pPr>
      <w:r>
        <w:rPr/>
        <w:t>GU2: NOT UPDATED</w:t>
      </w:r>
    </w:p>
    <w:p>
      <w:pPr>
        <w:pStyle w:val="B1"/>
        <w:rPr/>
      </w:pPr>
      <w:r>
        <w:rPr/>
        <w:tab/>
        <w:t>The last GPRS attach or routing area updating attempt failed procedurally, i.e. no response was received from the network. This includes the cases of failures or congestion inside the network.</w:t>
      </w:r>
    </w:p>
    <w:p>
      <w:pPr>
        <w:pStyle w:val="B1"/>
        <w:rPr/>
      </w:pPr>
      <w:r>
        <w:rPr/>
        <w:tab/>
        <w:t>In this case, the SIM/USIM may contain the RAI of the routing area (RA) to which the subscriber was attached, and possibly also a valid P-TMSI, GPRS GSM ciphering key, GPRS UMTS ciphering key, GPRS UMTS integrity key and GPRS ciphering key sequence number. For compatibility reasons, all these fields shall be set to the "deleted" value if the RAI is deleted. However, the presence of other values shall not be considered an error by the MS. Furthermore, if the ME supports any GEA ciphering algorithm that requires a 128-bit ciphering key and a USIM is in use, then the ME shall delete the GPRS GSM Kc</w:t>
      </w:r>
      <w:r>
        <w:rPr>
          <w:vertAlign w:val="subscript"/>
        </w:rPr>
        <w:t>128</w:t>
      </w:r>
      <w:r>
        <w:rPr/>
        <w:t xml:space="preserve"> stored if the RAI is deleted.</w:t>
      </w:r>
    </w:p>
    <w:p>
      <w:pPr>
        <w:pStyle w:val="B1"/>
        <w:keepNext w:val="true"/>
        <w:keepLines/>
        <w:rPr/>
      </w:pPr>
      <w:r>
        <w:rPr/>
        <w:t>GU3: ROAMING NOT ALLOWED</w:t>
      </w:r>
    </w:p>
    <w:p>
      <w:pPr>
        <w:pStyle w:val="B1"/>
        <w:rPr/>
      </w:pPr>
      <w:r>
        <w:rPr/>
        <w:tab/>
        <w:t xml:space="preserve">The last GPRS attach or routing area updating attempt was correctly performed, but the answer from the network was negative (because of roaming or subscription restrictions). </w:t>
      </w:r>
    </w:p>
    <w:p>
      <w:pPr>
        <w:pStyle w:val="B1"/>
        <w:rPr/>
      </w:pPr>
      <w:r>
        <w:rPr/>
        <w:tab/>
        <w:t>In this case, the SIM/USIM may contain the RAI of the routing area (RA) to which the subscriber was attached, and possibly also a valid P-TMSI, GPRS GSM ciphering key, GPRS UMTS ciphering key, GPRS UMTS integrity key or GPRS ciphering key sequence number. For compatibility reasons, all these fields shall be set to the value "deleted" if the RAI is deleted. However, the presence of other values shall not be considered an error by the MS. Furthermore, if the ME supports any GEA ciphering algorithm that requires a 128-bit ciphering key and a USIM is in use, then the ME shall delete the GPRS GSM Kc</w:t>
      </w:r>
      <w:r>
        <w:rPr>
          <w:vertAlign w:val="subscript"/>
        </w:rPr>
        <w:t>128</w:t>
      </w:r>
      <w:r>
        <w:rPr/>
        <w:t xml:space="preserve"> stored if the RAI is deleted.</w:t>
      </w:r>
    </w:p>
    <w:p>
      <w:pPr>
        <w:pStyle w:val="Normal"/>
        <w:rPr/>
      </w:pPr>
      <w:r>
        <w:rPr/>
        <w:t>If the MS is attached for emergency bearer services, the MS shall not store the GMM parameters described in this subclause on the SIM/USIM or in non-volatile memory. Instead the MS shall temporarily store these parameters locally in the ME and the MS shall delete these parameters when the MS is detached.</w:t>
      </w:r>
    </w:p>
    <w:p>
      <w:pPr>
        <w:pStyle w:val="Heading4"/>
        <w:bidi w:val="0"/>
        <w:ind w:start="1418" w:hanging="1418"/>
        <w:jc w:val="start"/>
        <w:rPr/>
      </w:pPr>
      <w:bookmarkStart w:id="65" w:name="__RefHeading___Toc502230863"/>
      <w:bookmarkEnd w:id="65"/>
      <w:r>
        <w:rPr/>
        <w:t>4.1.3.3</w:t>
        <w:tab/>
        <w:t>GMM mobility management states on the network side</w:t>
      </w:r>
    </w:p>
    <w:p>
      <w:pPr>
        <w:pStyle w:val="Normal"/>
        <w:numPr>
          <w:ilvl w:val="0"/>
          <w:numId w:val="0"/>
        </w:numPr>
        <w:ind w:start="0" w:hanging="0"/>
        <w:rPr/>
      </w:pPr>
      <w:r>
        <w:rPr/>
        <w:t xml:space="preserve">In this subsubclause, the possible states are described for the GMM on the network side. Subclause 4.1.3.3.1 summarises the main states. The corresponding substates are described in subclause 4.1.3.3.2. </w:t>
      </w:r>
    </w:p>
    <w:p>
      <w:pPr>
        <w:pStyle w:val="Normal"/>
        <w:numPr>
          <w:ilvl w:val="0"/>
          <w:numId w:val="0"/>
        </w:numPr>
        <w:ind w:start="0" w:hanging="0"/>
        <w:rPr/>
      </w:pPr>
      <w:r>
        <w:rPr/>
        <w:t>However, it should be noted that this subclause does not include a description of the detailed behaviour of the network in the single states and does not cover abnormal cases. Thus, figure 4.1c/3GPP TS 24.008 is rather intended to give an overview of the state transitions than to be a complete state transition diagram. A detailed description of the behaviour of the MS is given in subclause 4.2. Especially, with respect to the behaviour of the MS in abnormal cases it is referred to subclause 4.7.</w:t>
      </w:r>
    </w:p>
    <w:p>
      <w:pPr>
        <w:pStyle w:val="Heading5"/>
        <w:bidi w:val="0"/>
        <w:ind w:start="1701" w:hanging="1701"/>
        <w:jc w:val="start"/>
        <w:rPr/>
      </w:pPr>
      <w:bookmarkStart w:id="66" w:name="__RefHeading___Toc502230864"/>
      <w:bookmarkEnd w:id="66"/>
      <w:r>
        <w:rPr/>
        <w:t>4.1.3.3.1</w:t>
        <w:tab/>
        <w:t>Main States</w:t>
      </w:r>
    </w:p>
    <w:p>
      <w:pPr>
        <w:pStyle w:val="H6"/>
        <w:numPr>
          <w:ilvl w:val="0"/>
          <w:numId w:val="0"/>
        </w:numPr>
        <w:bidi w:val="0"/>
        <w:ind w:start="1985" w:hanging="1985"/>
        <w:jc w:val="start"/>
        <w:rPr/>
      </w:pPr>
      <w:r>
        <w:rPr/>
        <w:t>4.1.3.3.1.1</w:t>
        <w:tab/>
        <w:t>GMM-DEREGISTERED</w:t>
      </w:r>
    </w:p>
    <w:p>
      <w:pPr>
        <w:pStyle w:val="Normal"/>
        <w:rPr/>
      </w:pPr>
      <w:r>
        <w:rPr/>
        <w:t xml:space="preserve">The network has no GMM context or the GMM context is marked as detached, the MS is detached. In this state, the network may answer to a GPRS attach or combined GPRS attach procedure initiated by the MS. </w:t>
      </w:r>
    </w:p>
    <w:p>
      <w:pPr>
        <w:pStyle w:val="H6"/>
        <w:numPr>
          <w:ilvl w:val="0"/>
          <w:numId w:val="0"/>
        </w:numPr>
        <w:bidi w:val="0"/>
        <w:ind w:start="1985" w:hanging="1985"/>
        <w:jc w:val="start"/>
        <w:rPr/>
      </w:pPr>
      <w:r>
        <w:rPr/>
        <w:t>4.1.3.3.1.2</w:t>
        <w:tab/>
        <w:t>GMM-COMMON-PROCEDURE-INITIATED</w:t>
      </w:r>
    </w:p>
    <w:p>
      <w:pPr>
        <w:pStyle w:val="Normal"/>
        <w:rPr/>
      </w:pPr>
      <w:r>
        <w:rPr/>
        <w:t>A common GMM procedure, as defined in subclause 4.1.1, has been started. The network is awaiting the answer from the MS.</w:t>
      </w:r>
    </w:p>
    <w:p>
      <w:pPr>
        <w:pStyle w:val="H6"/>
        <w:numPr>
          <w:ilvl w:val="0"/>
          <w:numId w:val="0"/>
        </w:numPr>
        <w:bidi w:val="0"/>
        <w:ind w:start="1985" w:hanging="1985"/>
        <w:jc w:val="start"/>
        <w:rPr/>
      </w:pPr>
      <w:r>
        <w:rPr/>
        <w:t>4.1.3.3.1.3</w:t>
        <w:tab/>
        <w:t>GMM-REGISTERED</w:t>
      </w:r>
    </w:p>
    <w:p>
      <w:pPr>
        <w:pStyle w:val="Normal"/>
        <w:numPr>
          <w:ilvl w:val="0"/>
          <w:numId w:val="0"/>
        </w:numPr>
        <w:ind w:start="0" w:hanging="0"/>
        <w:rPr/>
      </w:pPr>
      <w:r>
        <w:rPr/>
        <w:t>The GMM context has been established and the GPRS attach procedure has been successfully performed.</w:t>
      </w:r>
    </w:p>
    <w:p>
      <w:pPr>
        <w:pStyle w:val="H6"/>
        <w:numPr>
          <w:ilvl w:val="0"/>
          <w:numId w:val="0"/>
        </w:numPr>
        <w:bidi w:val="0"/>
        <w:ind w:start="1985" w:hanging="1985"/>
        <w:jc w:val="start"/>
        <w:rPr/>
      </w:pPr>
      <w:r>
        <w:rPr/>
        <w:t>4.1.3.3.1.4</w:t>
        <w:tab/>
        <w:t>GMM-DEREGISTERED-INITIATED</w:t>
      </w:r>
    </w:p>
    <w:p>
      <w:pPr>
        <w:pStyle w:val="Normal"/>
        <w:rPr/>
      </w:pPr>
      <w:r>
        <w:rPr/>
        <w:t>The network has started a GPRS detach procedure and is awaiting the answer from the MS.</w:t>
      </w:r>
    </w:p>
    <w:p>
      <w:pPr>
        <w:pStyle w:val="TH"/>
        <w:rPr>
          <w:b w:val="false"/>
          <w:b w:val="false"/>
        </w:rPr>
      </w:pPr>
      <w:r>
        <w:rPr>
          <w:b w:val="false"/>
        </w:rPr>
        <w:drawing>
          <wp:inline distT="0" distB="0" distL="0" distR="0">
            <wp:extent cx="5106035" cy="4015740"/>
            <wp:effectExtent l="0" t="0" r="0" b="0"/>
            <wp:docPr id="2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 descr="" title=""/>
                    <pic:cNvPicPr>
                      <a:picLocks noChangeAspect="1" noChangeArrowheads="1"/>
                    </pic:cNvPicPr>
                  </pic:nvPicPr>
                  <pic:blipFill>
                    <a:blip r:embed="rId15"/>
                    <a:srcRect l="-7" t="-9" r="-7" b="-9"/>
                    <a:stretch>
                      <a:fillRect/>
                    </a:stretch>
                  </pic:blipFill>
                  <pic:spPr bwMode="auto">
                    <a:xfrm>
                      <a:off x="0" y="0"/>
                      <a:ext cx="5106035" cy="4015740"/>
                    </a:xfrm>
                    <a:prstGeom prst="rect">
                      <a:avLst/>
                    </a:prstGeom>
                  </pic:spPr>
                </pic:pic>
              </a:graphicData>
            </a:graphic>
          </wp:inline>
        </w:drawing>
      </w:r>
    </w:p>
    <w:p>
      <w:pPr>
        <w:pStyle w:val="TF"/>
        <w:numPr>
          <w:ilvl w:val="0"/>
          <w:numId w:val="0"/>
        </w:numPr>
        <w:ind w:start="0" w:hanging="0"/>
        <w:rPr/>
      </w:pPr>
      <w:r>
        <w:rPr/>
        <w:t>Figure 4.1c/3GPP TS 24.008: GMM main states on the network side</w:t>
      </w:r>
    </w:p>
    <w:p>
      <w:pPr>
        <w:pStyle w:val="Heading5"/>
        <w:bidi w:val="0"/>
        <w:ind w:start="1701" w:hanging="1701"/>
        <w:jc w:val="start"/>
        <w:rPr/>
      </w:pPr>
      <w:bookmarkStart w:id="67" w:name="__RefHeading___Toc502230865"/>
      <w:bookmarkEnd w:id="67"/>
      <w:r>
        <w:rPr/>
        <w:t>4.1.3.3.2</w:t>
        <w:tab/>
        <w:t>Substates of state GMM-REGISTERED</w:t>
      </w:r>
    </w:p>
    <w:p>
      <w:pPr>
        <w:pStyle w:val="Normal"/>
        <w:rPr/>
      </w:pPr>
      <w:r>
        <w:rPr/>
        <w:t xml:space="preserve">The state GMM-REGISTERED is subdivided into two substates as explained below. </w:t>
      </w:r>
    </w:p>
    <w:p>
      <w:pPr>
        <w:pStyle w:val="H6"/>
        <w:numPr>
          <w:ilvl w:val="0"/>
          <w:numId w:val="0"/>
        </w:numPr>
        <w:bidi w:val="0"/>
        <w:ind w:start="1985" w:hanging="1985"/>
        <w:jc w:val="start"/>
        <w:rPr/>
      </w:pPr>
      <w:r>
        <w:rPr/>
        <w:t>4.1.3.3.2.1</w:t>
        <w:tab/>
        <w:t>GMM-REGISTERED.NORMAL-SERVICE</w:t>
      </w:r>
    </w:p>
    <w:p>
      <w:pPr>
        <w:pStyle w:val="Normal"/>
        <w:numPr>
          <w:ilvl w:val="0"/>
          <w:numId w:val="0"/>
        </w:numPr>
        <w:ind w:start="0" w:hanging="0"/>
        <w:rPr/>
      </w:pPr>
      <w:r>
        <w:rPr/>
        <w:t>User data and signalling information may be sent and received.</w:t>
      </w:r>
    </w:p>
    <w:p>
      <w:pPr>
        <w:pStyle w:val="H6"/>
        <w:numPr>
          <w:ilvl w:val="0"/>
          <w:numId w:val="0"/>
        </w:numPr>
        <w:bidi w:val="0"/>
        <w:ind w:start="1985" w:hanging="1985"/>
        <w:jc w:val="start"/>
        <w:rPr/>
      </w:pPr>
      <w:r>
        <w:rPr/>
        <w:t>4.1.3.3.2.2</w:t>
        <w:tab/>
        <w:t>GMM-REGISTERED.SUSPENDED (A/Gb mode only)</w:t>
      </w:r>
    </w:p>
    <w:p>
      <w:pPr>
        <w:pStyle w:val="Normal"/>
        <w:numPr>
          <w:ilvl w:val="0"/>
          <w:numId w:val="0"/>
        </w:numPr>
        <w:ind w:start="0" w:hanging="0"/>
        <w:rPr/>
      </w:pPr>
      <w:r>
        <w:rPr/>
        <w:t xml:space="preserve">In this substate, the lower layers shall be prevented of sending user data or signalling information. </w:t>
      </w:r>
    </w:p>
    <w:p>
      <w:pPr>
        <w:pStyle w:val="Heading2"/>
        <w:bidi w:val="0"/>
        <w:jc w:val="start"/>
        <w:rPr/>
      </w:pPr>
      <w:bookmarkStart w:id="68" w:name="__RefHeading___Toc502230866"/>
      <w:bookmarkEnd w:id="68"/>
      <w:r>
        <w:rPr/>
        <w:t>4.2</w:t>
        <w:tab/>
        <w:t>Behaviour of the MS in MM Idle state, GMM-DEREGISTERED state and GMM-REGISTERED state</w:t>
      </w:r>
    </w:p>
    <w:p>
      <w:pPr>
        <w:pStyle w:val="Normal"/>
        <w:numPr>
          <w:ilvl w:val="0"/>
          <w:numId w:val="0"/>
        </w:numPr>
        <w:ind w:start="0" w:hanging="0"/>
        <w:rPr/>
      </w:pPr>
      <w:r>
        <w:rPr/>
        <w:t>In this subclause, the detailed behaviour of the MS in the main states MM IDLE, GMM-DEREGISTERED and GMM-REGISTERED is described. Subclauses 4.2.1 to 4.2.3 refer to the state MM IDLE, whereas subclauses 4.2.4 and 4.2.5 refer to the states GMM-DEREGISTERED and GMM-REGISTERED, respectively.</w:t>
      </w:r>
    </w:p>
    <w:p>
      <w:pPr>
        <w:pStyle w:val="Normal"/>
        <w:rPr/>
      </w:pPr>
      <w:r>
        <w:rPr/>
        <w:t>The MM IDLE state is entered when none of the MM procedures are running and no RR connection exists. It is left when one of the MM procedures are triggered or a RR connection is established.</w:t>
      </w:r>
    </w:p>
    <w:p>
      <w:pPr>
        <w:pStyle w:val="Normal"/>
        <w:rPr/>
      </w:pPr>
      <w:r>
        <w:rPr/>
        <w:t>The specific behaviour in the MM IDLE state depends on the service state of the mobile station as described in subclause 4.1.2.1.2. The service state depends in particular on the update status which is defined in subclause 4.1.2.2.</w:t>
      </w:r>
    </w:p>
    <w:p>
      <w:pPr>
        <w:pStyle w:val="Normal"/>
        <w:rPr/>
      </w:pPr>
      <w:r>
        <w:rPr/>
        <w:t>How an appropriate service state is chosen after power on is described in subclause 4.2.1, and the specific behaviour of the mobile station in MM IDLE state is described in subclause 4.2.2. The service state chosen when the MM IDLE state is returned to from any state except NULL state is described in subclause 4.2.3.</w:t>
      </w:r>
    </w:p>
    <w:p>
      <w:pPr>
        <w:pStyle w:val="Normal"/>
        <w:rPr/>
      </w:pPr>
      <w:r>
        <w:rPr/>
        <w:t>It should be noted that transitions between the various MM idle states are caused by (e.g.):</w:t>
      </w:r>
    </w:p>
    <w:p>
      <w:pPr>
        <w:pStyle w:val="B1"/>
        <w:rPr/>
      </w:pPr>
      <w:r>
        <w:rPr/>
        <w:t>-</w:t>
        <w:tab/>
        <w:t>results of procedures on RR connected mode (see subclause 4.2.3);</w:t>
      </w:r>
    </w:p>
    <w:p>
      <w:pPr>
        <w:pStyle w:val="B1"/>
        <w:rPr/>
      </w:pPr>
      <w:r>
        <w:rPr/>
        <w:t>-</w:t>
        <w:tab/>
        <w:t>insertion or removal of the SIM/USIM;</w:t>
      </w:r>
    </w:p>
    <w:p>
      <w:pPr>
        <w:pStyle w:val="B1"/>
        <w:rPr/>
      </w:pPr>
      <w:r>
        <w:rPr/>
        <w:t>-</w:t>
        <w:tab/>
        <w:t>cell selection/reselection (see also 3GPP TS 43.022 [82] and 3GPP TS 25.304 [98]);</w:t>
      </w:r>
    </w:p>
    <w:p>
      <w:pPr>
        <w:pStyle w:val="B1"/>
        <w:rPr/>
      </w:pPr>
      <w:r>
        <w:rPr/>
        <w:t>-</w:t>
        <w:tab/>
        <w:t>PLMN search;</w:t>
      </w:r>
    </w:p>
    <w:p>
      <w:pPr>
        <w:pStyle w:val="B1"/>
        <w:rPr/>
      </w:pPr>
      <w:r>
        <w:rPr/>
        <w:t>-</w:t>
        <w:tab/>
        <w:t>loss of coverage.</w:t>
      </w:r>
    </w:p>
    <w:p>
      <w:pPr>
        <w:pStyle w:val="Normal"/>
        <w:numPr>
          <w:ilvl w:val="0"/>
          <w:numId w:val="0"/>
        </w:numPr>
        <w:ind w:start="0" w:hanging="0"/>
        <w:rPr/>
      </w:pPr>
      <w:r>
        <w:rPr/>
        <w:t>How various MM procedures affects the service state and the update status is described in the detailed descriptions of the procedures in subclauses 4.3 to 4.5.</w:t>
      </w:r>
    </w:p>
    <w:p>
      <w:pPr>
        <w:pStyle w:val="Heading3"/>
        <w:bidi w:val="0"/>
        <w:jc w:val="start"/>
        <w:rPr/>
      </w:pPr>
      <w:bookmarkStart w:id="69" w:name="__RefHeading___Toc502230867"/>
      <w:bookmarkEnd w:id="69"/>
      <w:r>
        <w:rPr/>
        <w:t>4.2.1</w:t>
        <w:tab/>
        <w:t>Primary Service State selection</w:t>
      </w:r>
    </w:p>
    <w:p>
      <w:pPr>
        <w:pStyle w:val="Heading4"/>
        <w:bidi w:val="0"/>
        <w:ind w:start="1418" w:hanging="1418"/>
        <w:jc w:val="start"/>
        <w:rPr/>
      </w:pPr>
      <w:bookmarkStart w:id="70" w:name="__RefHeading___Toc502230868"/>
      <w:bookmarkEnd w:id="70"/>
      <w:r>
        <w:rPr/>
        <w:t>4.2.1.1</w:t>
        <w:tab/>
        <w:t>Selection of the Service State after Power On.</w:t>
      </w:r>
    </w:p>
    <w:p>
      <w:pPr>
        <w:pStyle w:val="Normal"/>
        <w:numPr>
          <w:ilvl w:val="0"/>
          <w:numId w:val="0"/>
        </w:numPr>
        <w:ind w:start="0" w:hanging="0"/>
        <w:rPr/>
      </w:pPr>
      <w:r>
        <w:rPr/>
        <w:t>For an eCall only mobile station (as determined by information configured in the USIM), Timers T3242 and T3243 are considered to have expired at power-on. When mobility management is activated after power-on, the service state is 19.7 PLMN SEARCH. The detailed processing in this state is described in detail in 3GPP TS 23.122 [14], 3GPP TS 43.022 [82], 3GPP TS 45.008 [34] and 3GPP TS 25.304 [98], where procedures for power on and selection of PLMN is described in detail. If the "Location update status" stored on the SIM/USIM is different from "updated", then the mobile shall act as if the "Location update status" stored on the SIM/USIM is "not updated".</w:t>
      </w:r>
    </w:p>
    <w:p>
      <w:pPr>
        <w:pStyle w:val="Normal"/>
        <w:rPr/>
      </w:pPr>
      <w:r>
        <w:rPr/>
        <w:t>The service state when the PLMN SEARCH state is left depends on the outcome of the search and on the presence of the SIM/USIM:</w:t>
      </w:r>
    </w:p>
    <w:p>
      <w:pPr>
        <w:pStyle w:val="B1"/>
        <w:rPr/>
      </w:pPr>
      <w:r>
        <w:rPr/>
        <w:t>-</w:t>
        <w:tab/>
        <w:t>if no cell has been found, the state is NO CELL AVAILABLE, until a cell is found;</w:t>
      </w:r>
    </w:p>
    <w:p>
      <w:pPr>
        <w:pStyle w:val="B1"/>
        <w:rPr/>
      </w:pPr>
      <w:r>
        <w:rPr/>
        <w:t>-</w:t>
        <w:tab/>
        <w:t xml:space="preserve">if no SIM/USIM is present the state is NO IMSI; </w:t>
      </w:r>
    </w:p>
    <w:p>
      <w:pPr>
        <w:pStyle w:val="B1"/>
        <w:rPr/>
      </w:pPr>
      <w:r>
        <w:rPr/>
        <w:t>-</w:t>
        <w:tab/>
        <w:t>for an eCall only mobile station (as determined by information configured in USIM), the state is eCALL INACTIVE.</w:t>
      </w:r>
    </w:p>
    <w:p>
      <w:pPr>
        <w:pStyle w:val="B1"/>
        <w:rPr/>
      </w:pPr>
      <w:r>
        <w:rPr/>
        <w:t>-</w:t>
        <w:tab/>
        <w:t>if the mobile station has been continuously activated since loosing coverage and then returns to coverage, and if the selected cell is in the location area where the mobile station is registered and the timer T3212 has not expired, then the state is NORMAL SERVICE;</w:t>
      </w:r>
    </w:p>
    <w:p>
      <w:pPr>
        <w:pStyle w:val="B1"/>
        <w:rPr/>
      </w:pPr>
      <w:r>
        <w:rPr/>
        <w:t>-</w:t>
        <w:tab/>
        <w:t>if the selected cell is in the location area where the mobile station is registered and IMSI ATTACH is not required and timer T3212 has not expired, then the state is NORMAL SERVICE;</w:t>
      </w:r>
    </w:p>
    <w:p>
      <w:pPr>
        <w:pStyle w:val="B1"/>
        <w:rPr/>
      </w:pPr>
      <w:r>
        <w:rPr/>
        <w:t>-</w:t>
        <w:tab/>
        <w:t>if the mobile station is in automatic network selection mode and the selected cell is in a forbidden PLMN, is in a forbidden LA, or is a CSG cell whose CSG ID and associated PLMN identity are not in the Allowed CSG list or in the Operator CSG list stored in the MS, then the mobile station enters the LIMITED SERVICE state;</w:t>
      </w:r>
    </w:p>
    <w:p>
      <w:pPr>
        <w:pStyle w:val="B1"/>
        <w:rPr/>
      </w:pPr>
      <w:r>
        <w:rPr/>
        <w:t>-</w:t>
        <w:tab/>
        <w:t>if the mobile station is in manual network selection mode and no cell of the selected PLMN has been found, or the cell that is found in the selected PLMN is a CSG cell whose CSG ID and associated PLMN identity are not in the Allowed CSG list or in the Operator CSG list stored in the MS, then the mobile station enters the LIMITED SERVICE state;</w:t>
      </w:r>
    </w:p>
    <w:p>
      <w:pPr>
        <w:pStyle w:val="B1"/>
        <w:rPr/>
      </w:pPr>
      <w:r>
        <w:rPr/>
        <w:t>-</w:t>
        <w:tab/>
        <w:t>otherwise, the mobile station enters the LOCATION UPDATE NEEDED state.</w:t>
      </w:r>
    </w:p>
    <w:p>
      <w:pPr>
        <w:pStyle w:val="Heading4"/>
        <w:bidi w:val="0"/>
        <w:ind w:start="1418" w:hanging="1418"/>
        <w:jc w:val="start"/>
        <w:rPr/>
      </w:pPr>
      <w:bookmarkStart w:id="71" w:name="__RefHeading___Toc502230869"/>
      <w:bookmarkEnd w:id="71"/>
      <w:r>
        <w:rPr/>
        <w:t>4.2.1.2</w:t>
        <w:tab/>
        <w:t>Other Cases</w:t>
      </w:r>
    </w:p>
    <w:p>
      <w:pPr>
        <w:pStyle w:val="Normal"/>
        <w:rPr/>
      </w:pPr>
      <w:r>
        <w:rPr/>
        <w:t>The state PLMN SEARCH is also entered in the following cases:</w:t>
      </w:r>
    </w:p>
    <w:p>
      <w:pPr>
        <w:pStyle w:val="B1"/>
        <w:rPr/>
      </w:pPr>
      <w:r>
        <w:rPr/>
        <w:t>-</w:t>
        <w:tab/>
        <w:t>in state NO IMSI, a SIM/USIM is inserted;</w:t>
      </w:r>
    </w:p>
    <w:p>
      <w:pPr>
        <w:pStyle w:val="B1"/>
        <w:rPr/>
      </w:pPr>
      <w:r>
        <w:rPr/>
        <w:t>-</w:t>
        <w:tab/>
        <w:t>in any state except NO IMSI, NO CELL AVAILABLE, NORMAL SERVICE and RECEIVING GROUP CALL (NORMAL SERVICE) after the user has asked for a PLMN selection;</w:t>
      </w:r>
    </w:p>
    <w:p>
      <w:pPr>
        <w:pStyle w:val="B1"/>
        <w:rPr/>
      </w:pPr>
      <w:r>
        <w:rPr/>
        <w:t>-</w:t>
        <w:tab/>
        <w:t>in any state except NO IMSI and NO CELL AVAILABLE, coverage is lost;</w:t>
      </w:r>
    </w:p>
    <w:p>
      <w:pPr>
        <w:pStyle w:val="B1"/>
        <w:rPr/>
      </w:pPr>
      <w:r>
        <w:rPr/>
        <w:t>-</w:t>
        <w:tab/>
        <w:t>roaming is denied;</w:t>
      </w:r>
    </w:p>
    <w:p>
      <w:pPr>
        <w:pStyle w:val="B1"/>
        <w:rPr/>
      </w:pPr>
      <w:r>
        <w:rPr/>
        <w:t>-</w:t>
        <w:tab/>
        <w:t>optionally, when the mobile station is in the ATTEMPTING TO UPDATE state and is in Automatic Network Selection mode and location update attempt counter is greater than or equal to 4.</w:t>
      </w:r>
    </w:p>
    <w:p>
      <w:pPr>
        <w:pStyle w:val="Normal"/>
        <w:rPr/>
      </w:pPr>
      <w:r>
        <w:rPr/>
        <w:t>The service state when the PLMN SEARCH is left depends on the outcome of the search and on the presence of the SIM/USIM as specified in subclause 4.2.1.1.</w:t>
      </w:r>
    </w:p>
    <w:p>
      <w:pPr>
        <w:pStyle w:val="Heading3"/>
        <w:bidi w:val="0"/>
        <w:jc w:val="start"/>
        <w:rPr/>
      </w:pPr>
      <w:bookmarkStart w:id="72" w:name="__RefHeading___Toc502230870"/>
      <w:bookmarkEnd w:id="72"/>
      <w:r>
        <w:rPr/>
        <w:t>4.2.2</w:t>
        <w:tab/>
        <w:t>Detailed Description of the MS behaviour in MM IDLE State.</w:t>
      </w:r>
    </w:p>
    <w:p>
      <w:pPr>
        <w:pStyle w:val="Normal"/>
        <w:numPr>
          <w:ilvl w:val="0"/>
          <w:numId w:val="0"/>
        </w:numPr>
        <w:ind w:start="0" w:hanging="0"/>
        <w:rPr/>
      </w:pPr>
      <w:r>
        <w:rPr/>
        <w:t>In the MM IDLE state the mobile station shall behave according to the service state. In the following subclauses the behaviour is described for the non transient service states. It should be noted that after procedures in RR connected mode, e.g. location updating procedures, subclause 4.2.3 applies which specifies the selection of the MM idle state. Furthermore when in sub-state NORMAL SERVICE, if a PLMN selection is requested, the MS enters sub-state SEARCH FOR PLMN, NORMAL SERVICE.</w:t>
      </w:r>
    </w:p>
    <w:p>
      <w:pPr>
        <w:pStyle w:val="Heading4"/>
        <w:bidi w:val="0"/>
        <w:ind w:start="1418" w:hanging="1418"/>
        <w:jc w:val="start"/>
        <w:rPr/>
      </w:pPr>
      <w:bookmarkStart w:id="73" w:name="__RefHeading___Toc502230871"/>
      <w:bookmarkEnd w:id="73"/>
      <w:r>
        <w:rPr/>
        <w:t>4.2.2.1</w:t>
        <w:tab/>
        <w:t>Service State, NORMAL SERVICE</w:t>
      </w:r>
    </w:p>
    <w:p>
      <w:pPr>
        <w:pStyle w:val="Normal"/>
        <w:numPr>
          <w:ilvl w:val="0"/>
          <w:numId w:val="0"/>
        </w:numPr>
        <w:ind w:start="0" w:hanging="0"/>
        <w:rPr/>
      </w:pPr>
      <w:r>
        <w:rPr/>
        <w:t>When in state MM IDLE and service state NORMAL SERVICE, the mobile station shall:</w:t>
      </w:r>
    </w:p>
    <w:p>
      <w:pPr>
        <w:pStyle w:val="B1"/>
        <w:rPr/>
      </w:pPr>
      <w:r>
        <w:rPr/>
        <w:t>-</w:t>
        <w:tab/>
        <w:t>provided that T3246 is not running, perform normal location updating when a new location area is entered;</w:t>
      </w:r>
    </w:p>
    <w:p>
      <w:pPr>
        <w:pStyle w:val="B1"/>
        <w:rPr/>
      </w:pPr>
      <w:r>
        <w:rPr/>
        <w:t>-</w:t>
        <w:tab/>
        <w:t>perform location updating procedure at expiry of timer T3211 or T3213;</w:t>
      </w:r>
    </w:p>
    <w:p>
      <w:pPr>
        <w:pStyle w:val="B1"/>
        <w:rPr/>
      </w:pPr>
      <w:r>
        <w:rPr/>
        <w:t>-</w:t>
        <w:tab/>
        <w:t>perform periodic updating at expiration of timer T3212;</w:t>
      </w:r>
    </w:p>
    <w:p>
      <w:pPr>
        <w:pStyle w:val="B1"/>
        <w:rPr/>
      </w:pPr>
      <w:r>
        <w:rPr/>
        <w:t>-</w:t>
        <w:tab/>
        <w:t>perform IMSI detach;</w:t>
      </w:r>
    </w:p>
    <w:p>
      <w:pPr>
        <w:pStyle w:val="B1"/>
        <w:rPr/>
      </w:pPr>
      <w:r>
        <w:rPr/>
        <w:t>-</w:t>
        <w:tab/>
        <w:t>provided that T3246 is not running, support requests from the CM layer;</w:t>
      </w:r>
    </w:p>
    <w:p>
      <w:pPr>
        <w:pStyle w:val="B1"/>
        <w:rPr/>
      </w:pPr>
      <w:r>
        <w:rPr/>
        <w:t>-</w:t>
        <w:tab/>
        <w:t>support request for emergency calls;</w:t>
      </w:r>
    </w:p>
    <w:p>
      <w:pPr>
        <w:pStyle w:val="B1"/>
        <w:rPr/>
      </w:pPr>
      <w:r>
        <w:rPr/>
        <w:t>-</w:t>
        <w:tab/>
        <w:t>respond to paging; and</w:t>
      </w:r>
    </w:p>
    <w:p>
      <w:pPr>
        <w:pStyle w:val="B1"/>
        <w:rPr/>
      </w:pPr>
      <w:r>
        <w:rPr/>
        <w:t>-</w:t>
        <w:tab/>
        <w:t>for an eCall only mobile station (as determined by information configured in USIM), perform the eCall inactivity procedure at expiry of timer T3242 or timer T3243.</w:t>
      </w:r>
    </w:p>
    <w:p>
      <w:pPr>
        <w:pStyle w:val="Normal"/>
        <w:numPr>
          <w:ilvl w:val="0"/>
          <w:numId w:val="0"/>
        </w:numPr>
        <w:ind w:start="0" w:hanging="0"/>
        <w:rPr/>
      </w:pPr>
      <w:r>
        <w:rPr/>
        <w:t>In addition, mobile stations supporting VGCS listening or VBS listening shall:</w:t>
      </w:r>
    </w:p>
    <w:p>
      <w:pPr>
        <w:pStyle w:val="B1"/>
        <w:rPr/>
      </w:pPr>
      <w:r>
        <w:rPr/>
        <w:t>-</w:t>
        <w:tab/>
        <w:t>indicate notifications to the GCC or BCC sublayer;</w:t>
      </w:r>
    </w:p>
    <w:p>
      <w:pPr>
        <w:pStyle w:val="B1"/>
        <w:rPr/>
      </w:pPr>
      <w:r>
        <w:rPr/>
        <w:t>-</w:t>
        <w:tab/>
        <w:t>respond to notification if the GCC or BCC sublayer requests the reception of a voice group or broadcast call for which no channel description has been received in the notification by the RR sublayer;</w:t>
      </w:r>
    </w:p>
    <w:p>
      <w:pPr>
        <w:pStyle w:val="B1"/>
        <w:rPr/>
      </w:pPr>
      <w:r>
        <w:rPr/>
        <w:t>-</w:t>
        <w:tab/>
        <w:t>request the RR sublayer to receive a voice group or broadcast call if the GCC or BCC sublayer requests the reception of a voice group or broadcast call for which a channel description has been received in the notification by the RR sublayer and then go to the service state RECEIVING GROUP CALL (NORMAL SERVICE).</w:t>
      </w:r>
    </w:p>
    <w:p>
      <w:pPr>
        <w:pStyle w:val="Heading4"/>
        <w:bidi w:val="0"/>
        <w:ind w:start="1418" w:hanging="1418"/>
        <w:jc w:val="start"/>
        <w:rPr/>
      </w:pPr>
      <w:bookmarkStart w:id="74" w:name="__RefHeading___Toc502230872"/>
      <w:bookmarkEnd w:id="74"/>
      <w:r>
        <w:rPr/>
        <w:t>4.2.2.2</w:t>
        <w:tab/>
        <w:t>Service State, ATTEMPTING TO UPDATE</w:t>
      </w:r>
    </w:p>
    <w:p>
      <w:pPr>
        <w:pStyle w:val="Normal"/>
        <w:keepNext w:val="true"/>
        <w:rPr/>
      </w:pPr>
      <w:r>
        <w:rPr/>
        <w:t>When in state MM IDLE and service state ATTEMPTING TO UPDATE the mobile station shall:</w:t>
      </w:r>
    </w:p>
    <w:p>
      <w:pPr>
        <w:pStyle w:val="B1"/>
        <w:rPr/>
      </w:pPr>
      <w:r>
        <w:rPr/>
        <w:t>-</w:t>
        <w:tab/>
        <w:t>perform location updating procedure at expiry of timer T3211, T3213 or T3246;</w:t>
      </w:r>
    </w:p>
    <w:p>
      <w:pPr>
        <w:pStyle w:val="B1"/>
        <w:rPr/>
      </w:pPr>
      <w:r>
        <w:rPr/>
        <w:t>-</w:t>
        <w:tab/>
        <w:t>perform normal location updating when the location area identification of the serving cell changes, if timer T3246 is not running;</w:t>
      </w:r>
    </w:p>
    <w:p>
      <w:pPr>
        <w:pStyle w:val="B1"/>
        <w:rPr/>
      </w:pPr>
      <w:r>
        <w:rPr/>
        <w:t>-</w:t>
        <w:tab/>
        <w:t>if entry into this state was caused by c) or d) or f) (with cause different from "abnormal release, unspecified") or g) (with cause "retry upon entry into a new cell") of subclause 4.4.4.9, then location updating shall be performed when a new cell is entered;</w:t>
      </w:r>
    </w:p>
    <w:p>
      <w:pPr>
        <w:pStyle w:val="B1"/>
        <w:rPr/>
      </w:pPr>
      <w:r>
        <w:rPr/>
        <w:t>-</w:t>
        <w:tab/>
        <w:t>if entry into this state was caused by e) or f) (with cause "abnormal release, unspecified"), g) (with cause different from "retry upon entry into a new cell"), i) or j) of subclause 4.4.4.9, then location updating shall not be performed because a new cell is entered;</w:t>
      </w:r>
    </w:p>
    <w:p>
      <w:pPr>
        <w:pStyle w:val="B1"/>
        <w:rPr/>
      </w:pPr>
      <w:r>
        <w:rPr/>
        <w:t>-</w:t>
        <w:tab/>
        <w:t>perform normal location updating at expiry of timer T3212;</w:t>
      </w:r>
    </w:p>
    <w:p>
      <w:pPr>
        <w:pStyle w:val="B1"/>
        <w:rPr/>
      </w:pPr>
      <w:r>
        <w:rPr/>
        <w:t>-</w:t>
        <w:tab/>
        <w:t>not perform IMSI detach;</w:t>
      </w:r>
    </w:p>
    <w:p>
      <w:pPr>
        <w:pStyle w:val="B1"/>
        <w:rPr/>
      </w:pPr>
      <w:r>
        <w:rPr/>
        <w:t>-</w:t>
        <w:tab/>
        <w:t>support request for emergency calls;</w:t>
      </w:r>
    </w:p>
    <w:p>
      <w:pPr>
        <w:pStyle w:val="B1"/>
        <w:rPr/>
      </w:pPr>
      <w:r>
        <w:rPr/>
        <w:t>-</w:t>
        <w:tab/>
        <w:t>use other request from CM layer as triggering of normal location updating procedure (if the location updating procedure is successful, then the request for MM connection is accepted, see subclause 4.5.1), if timer T3246 is not running;</w:t>
      </w:r>
    </w:p>
    <w:p>
      <w:pPr>
        <w:pStyle w:val="B1"/>
        <w:rPr/>
      </w:pPr>
      <w:r>
        <w:rPr/>
        <w:t>-</w:t>
        <w:tab/>
        <w:t>respond to paging (with IMSI) ; and</w:t>
      </w:r>
    </w:p>
    <w:p>
      <w:pPr>
        <w:pStyle w:val="B1"/>
        <w:rPr/>
      </w:pPr>
      <w:r>
        <w:rPr/>
        <w:t>-</w:t>
        <w:tab/>
        <w:t>for an eCall only mobile station (as determined by information configured in USIM), perform the eCall inactivity procedure at expiry of timer T3242 or timer T3243.</w:t>
      </w:r>
    </w:p>
    <w:p>
      <w:pPr>
        <w:pStyle w:val="Normal"/>
        <w:keepNext w:val="true"/>
        <w:keepLines/>
        <w:numPr>
          <w:ilvl w:val="0"/>
          <w:numId w:val="0"/>
        </w:numPr>
        <w:ind w:start="0" w:hanging="0"/>
        <w:rPr/>
      </w:pPr>
      <w:r>
        <w:rPr/>
        <w:t>In addition, mobile stations supporting VGCS listening or VBS listening shall:</w:t>
      </w:r>
    </w:p>
    <w:p>
      <w:pPr>
        <w:pStyle w:val="B1"/>
        <w:rPr/>
      </w:pPr>
      <w:r>
        <w:rPr/>
        <w:t>-</w:t>
        <w:tab/>
        <w:t>indicate notifications to the GCC or BCC sublayer for which a channel description has been received in the notification by the RR sublayer;</w:t>
      </w:r>
    </w:p>
    <w:p>
      <w:pPr>
        <w:pStyle w:val="B1"/>
        <w:rPr/>
      </w:pPr>
      <w:r>
        <w:rPr/>
        <w:t>-</w:t>
        <w:tab/>
        <w:t>reject requests of the GCC or BCC sublayer to respond to notifications for which no channel description has been received in the notification by the RR sublayer;</w:t>
      </w:r>
    </w:p>
    <w:p>
      <w:pPr>
        <w:pStyle w:val="B1"/>
        <w:rPr/>
      </w:pPr>
      <w:r>
        <w:rPr/>
        <w:t>-</w:t>
        <w:tab/>
        <w:t>request the RR sublayer to receive a voice group or broadcast call if the GCC or BCC sublayer requests the reception of a voice group or broadcast call for which a channel description has been received in the notification by the RR sublayer and then go to the service state RECEIVING GROUP CALL (LIMITED SERVICE).</w:t>
      </w:r>
    </w:p>
    <w:p>
      <w:pPr>
        <w:pStyle w:val="Heading4"/>
        <w:bidi w:val="0"/>
        <w:ind w:start="1418" w:hanging="1418"/>
        <w:jc w:val="start"/>
        <w:rPr/>
      </w:pPr>
      <w:bookmarkStart w:id="75" w:name="__RefHeading___Toc502230873"/>
      <w:bookmarkEnd w:id="75"/>
      <w:r>
        <w:rPr/>
        <w:t>4.2.2.3</w:t>
        <w:tab/>
        <w:t>Service State, LIMITED SERVICE</w:t>
      </w:r>
    </w:p>
    <w:p>
      <w:pPr>
        <w:pStyle w:val="Normal"/>
        <w:keepNext w:val="true"/>
        <w:rPr/>
      </w:pPr>
      <w:r>
        <w:rPr/>
        <w:t>When in state MM IDLE and service state LIMITED SERVICE the mobile station shall:</w:t>
      </w:r>
    </w:p>
    <w:p>
      <w:pPr>
        <w:pStyle w:val="B1"/>
        <w:rPr/>
      </w:pPr>
      <w:r>
        <w:rPr/>
        <w:t>-</w:t>
        <w:tab/>
        <w:t>not perform periodic updating;</w:t>
      </w:r>
    </w:p>
    <w:p>
      <w:pPr>
        <w:pStyle w:val="B1"/>
        <w:rPr/>
      </w:pPr>
      <w:r>
        <w:rPr/>
        <w:t>-</w:t>
        <w:tab/>
        <w:t>not perform IMSI detach;</w:t>
      </w:r>
    </w:p>
    <w:p>
      <w:pPr>
        <w:pStyle w:val="B1"/>
        <w:rPr/>
      </w:pPr>
      <w:r>
        <w:rPr/>
        <w:t>-</w:t>
        <w:tab/>
        <w:t>reject any requests from CM entities for MM connections except for emergency calls;</w:t>
      </w:r>
    </w:p>
    <w:p>
      <w:pPr>
        <w:pStyle w:val="B1"/>
        <w:rPr/>
      </w:pPr>
      <w:r>
        <w:rPr/>
        <w:t>-</w:t>
        <w:tab/>
        <w:t>perform normal location updating when a cell is entered which may provide normal service (e.g. location area not in one of the forbidden LAI lists.);</w:t>
      </w:r>
    </w:p>
    <w:p>
      <w:pPr>
        <w:pStyle w:val="B1"/>
        <w:rPr/>
      </w:pPr>
      <w:r>
        <w:rPr/>
        <w:t>-</w:t>
        <w:tab/>
        <w:t>it may respond to paging (with IMSI) ; and</w:t>
      </w:r>
    </w:p>
    <w:p>
      <w:pPr>
        <w:pStyle w:val="B1"/>
        <w:rPr/>
      </w:pPr>
      <w:r>
        <w:rPr/>
        <w:t>-</w:t>
        <w:tab/>
        <w:t>for an eCall only mobile station (as determined by information configured in USIM), perform the eCall inactivity procedure at expiry of timer T3242 or timer T3243.</w:t>
      </w:r>
    </w:p>
    <w:p>
      <w:pPr>
        <w:pStyle w:val="Normal"/>
        <w:numPr>
          <w:ilvl w:val="0"/>
          <w:numId w:val="0"/>
        </w:numPr>
        <w:ind w:start="0" w:hanging="0"/>
        <w:rPr/>
      </w:pPr>
      <w:r>
        <w:rPr/>
        <w:t>In addition, mobile stations supporting VGCS listening or VBS listening shall:</w:t>
      </w:r>
    </w:p>
    <w:p>
      <w:pPr>
        <w:pStyle w:val="B1"/>
        <w:rPr/>
      </w:pPr>
      <w:r>
        <w:rPr/>
        <w:t>-</w:t>
        <w:tab/>
        <w:t>indicate notifications to the GCC or BCC sublayer for which a channel description has been received in the notification by the RR sublayer;</w:t>
      </w:r>
    </w:p>
    <w:p>
      <w:pPr>
        <w:pStyle w:val="B1"/>
        <w:rPr/>
      </w:pPr>
      <w:r>
        <w:rPr/>
        <w:t>-</w:t>
        <w:tab/>
        <w:t>reject requests of the GCC or BCC sublayer to respond to notifications for which no channel description has been received in the notification by the RR sublayer;</w:t>
      </w:r>
    </w:p>
    <w:p>
      <w:pPr>
        <w:pStyle w:val="B1"/>
        <w:rPr/>
      </w:pPr>
      <w:r>
        <w:rPr/>
        <w:t>-</w:t>
        <w:tab/>
        <w:t>request the RR sublayer to receive a voice group or broadcast call if the GCC or BCC sublayer requests the reception of a voice group or broadcast call for which a channel description has been received in the notification by the RR sublayer and then go to the service state RECEIVING GROUP CALL (LIMITED SERVICE).</w:t>
      </w:r>
    </w:p>
    <w:p>
      <w:pPr>
        <w:pStyle w:val="Heading4"/>
        <w:bidi w:val="0"/>
        <w:ind w:start="1418" w:hanging="1418"/>
        <w:jc w:val="start"/>
        <w:rPr/>
      </w:pPr>
      <w:bookmarkStart w:id="76" w:name="__RefHeading___Toc502230874"/>
      <w:bookmarkEnd w:id="76"/>
      <w:r>
        <w:rPr/>
        <w:t>4.2.2.4</w:t>
        <w:tab/>
        <w:t>Service State, NO IMSI</w:t>
      </w:r>
    </w:p>
    <w:p>
      <w:pPr>
        <w:pStyle w:val="Normal"/>
        <w:keepNext w:val="true"/>
        <w:rPr/>
      </w:pPr>
      <w:r>
        <w:rPr/>
        <w:t>When in state MM IDLE and service state NO IMSI the mobile station shall (see subclause 3.2, 3GPP TS 43.022 [82] and 3GPP TS 45.008 [34]):</w:t>
      </w:r>
    </w:p>
    <w:p>
      <w:pPr>
        <w:pStyle w:val="B1"/>
        <w:rPr/>
      </w:pPr>
      <w:r>
        <w:rPr/>
        <w:t>-</w:t>
        <w:tab/>
        <w:t>not start any normal location updating attempt;</w:t>
      </w:r>
    </w:p>
    <w:p>
      <w:pPr>
        <w:pStyle w:val="B1"/>
        <w:rPr/>
      </w:pPr>
      <w:r>
        <w:rPr/>
        <w:t>-</w:t>
        <w:tab/>
        <w:t>not perform periodic updating;</w:t>
      </w:r>
    </w:p>
    <w:p>
      <w:pPr>
        <w:pStyle w:val="B1"/>
        <w:rPr/>
      </w:pPr>
      <w:r>
        <w:rPr/>
        <w:t>-</w:t>
        <w:tab/>
        <w:t>not perform IMSI detach if powered down;</w:t>
      </w:r>
    </w:p>
    <w:p>
      <w:pPr>
        <w:pStyle w:val="B1"/>
        <w:rPr/>
      </w:pPr>
      <w:r>
        <w:rPr/>
        <w:t>-</w:t>
        <w:tab/>
        <w:t>reject any request from CM entities for MM connections except for emergency calls;</w:t>
      </w:r>
    </w:p>
    <w:p>
      <w:pPr>
        <w:pStyle w:val="B1"/>
        <w:rPr/>
      </w:pPr>
      <w:r>
        <w:rPr/>
        <w:t>-</w:t>
        <w:tab/>
        <w:t>not respond to paging;</w:t>
      </w:r>
    </w:p>
    <w:p>
      <w:pPr>
        <w:pStyle w:val="B1"/>
        <w:rPr/>
      </w:pPr>
      <w:r>
        <w:rPr/>
        <w:t>-</w:t>
        <w:tab/>
        <w:t>only perform default cell selection.</w:t>
      </w:r>
    </w:p>
    <w:p>
      <w:pPr>
        <w:pStyle w:val="Normal"/>
        <w:numPr>
          <w:ilvl w:val="0"/>
          <w:numId w:val="0"/>
        </w:numPr>
        <w:ind w:start="0" w:hanging="0"/>
        <w:rPr/>
      </w:pPr>
      <w:r>
        <w:rPr/>
        <w:t>In addition, mobile stations supporting VGCS listening or VBS listening shall:</w:t>
      </w:r>
    </w:p>
    <w:p>
      <w:pPr>
        <w:pStyle w:val="B1"/>
        <w:rPr/>
      </w:pPr>
      <w:r>
        <w:rPr/>
        <w:t>-</w:t>
        <w:tab/>
        <w:t>not indicate notifications to the GCC or BCC layer.</w:t>
      </w:r>
    </w:p>
    <w:p>
      <w:pPr>
        <w:pStyle w:val="Heading4"/>
        <w:bidi w:val="0"/>
        <w:ind w:start="1418" w:hanging="1418"/>
        <w:jc w:val="start"/>
        <w:rPr/>
      </w:pPr>
      <w:bookmarkStart w:id="77" w:name="__RefHeading___Toc502230875"/>
      <w:bookmarkEnd w:id="77"/>
      <w:r>
        <w:rPr/>
        <w:t>4.2.2.5</w:t>
        <w:tab/>
        <w:t>Service State, SEARCH FOR PLMN, NORMAL SERVICE</w:t>
      </w:r>
    </w:p>
    <w:p>
      <w:pPr>
        <w:pStyle w:val="Normal"/>
        <w:keepNext w:val="true"/>
        <w:rPr/>
      </w:pPr>
      <w:r>
        <w:rPr/>
        <w:t>When in state MM IDLE and service state SEARCH FOR PLMN, NORMAL SERVICE the mobile station shall:</w:t>
      </w:r>
    </w:p>
    <w:p>
      <w:pPr>
        <w:pStyle w:val="B1"/>
        <w:rPr/>
      </w:pPr>
      <w:r>
        <w:rPr/>
        <w:t>-</w:t>
        <w:tab/>
        <w:t>if timer T3211 or T3213 expires in this state perform a location updating procedure at the latest if and when back to NORMAL SERVICE state and if the cell is not changed;</w:t>
      </w:r>
    </w:p>
    <w:p>
      <w:pPr>
        <w:pStyle w:val="B1"/>
        <w:rPr/>
      </w:pPr>
      <w:r>
        <w:rPr/>
        <w:t>-</w:t>
        <w:tab/>
        <w:t>if timer T3212 expires in this state perform a periodic location updating procedure at the latest if and when back to NORMAL SERVICE state;</w:t>
      </w:r>
    </w:p>
    <w:p>
      <w:pPr>
        <w:pStyle w:val="B1"/>
        <w:rPr/>
      </w:pPr>
      <w:r>
        <w:rPr/>
        <w:t>-</w:t>
        <w:tab/>
        <w:t>perform IMSI detach;</w:t>
      </w:r>
    </w:p>
    <w:p>
      <w:pPr>
        <w:pStyle w:val="B1"/>
        <w:rPr/>
      </w:pPr>
      <w:r>
        <w:rPr/>
        <w:t>-</w:t>
        <w:tab/>
        <w:t>support requests from the CM layer;</w:t>
      </w:r>
    </w:p>
    <w:p>
      <w:pPr>
        <w:pStyle w:val="B1"/>
        <w:rPr/>
      </w:pPr>
      <w:r>
        <w:rPr/>
        <w:t>-</w:t>
        <w:tab/>
        <w:t>listen as far as possible to paging, and respond; and</w:t>
      </w:r>
    </w:p>
    <w:p>
      <w:pPr>
        <w:pStyle w:val="B1"/>
        <w:rPr/>
      </w:pPr>
      <w:r>
        <w:rPr/>
        <w:t>-</w:t>
        <w:tab/>
        <w:t>for an eCall only mobile station (as determined by information configured in USIM), perform the eCall inactivity procedure at expiry of timer T3242 or T3243.</w:t>
      </w:r>
    </w:p>
    <w:p>
      <w:pPr>
        <w:pStyle w:val="Normal"/>
        <w:numPr>
          <w:ilvl w:val="0"/>
          <w:numId w:val="0"/>
        </w:numPr>
        <w:ind w:start="0" w:hanging="0"/>
        <w:rPr/>
      </w:pPr>
      <w:r>
        <w:rPr/>
        <w:t>In addition, mobile stations supporting VGCS listening or VBS listening shall:</w:t>
      </w:r>
    </w:p>
    <w:p>
      <w:pPr>
        <w:pStyle w:val="B1"/>
        <w:rPr/>
      </w:pPr>
      <w:r>
        <w:rPr/>
        <w:t>-</w:t>
        <w:tab/>
        <w:t>listen as far as possible to notifications and indicate notifications to the GCC or BCC layer;</w:t>
      </w:r>
    </w:p>
    <w:p>
      <w:pPr>
        <w:pStyle w:val="B1"/>
        <w:rPr/>
      </w:pPr>
      <w:r>
        <w:rPr/>
        <w:t>-</w:t>
        <w:tab/>
        <w:t>respond to notification if the GCC or BCC sublayer requests the reception of a voice group or broadcast call for which no channel description has been received in the notification by the RR sublayer;</w:t>
      </w:r>
    </w:p>
    <w:p>
      <w:pPr>
        <w:pStyle w:val="B1"/>
        <w:rPr/>
      </w:pPr>
      <w:r>
        <w:rPr/>
        <w:t>-</w:t>
        <w:tab/>
        <w:t>request the RR sublayer to receive a voice group or broadcast call if the GCC or BCC sublayer requests the reception of a voice group or broadcast call for which a channel description has been received in the notification by the RR sublayer.</w:t>
      </w:r>
    </w:p>
    <w:p>
      <w:pPr>
        <w:pStyle w:val="Heading4"/>
        <w:bidi w:val="0"/>
        <w:ind w:start="1418" w:hanging="1418"/>
        <w:jc w:val="start"/>
        <w:rPr/>
      </w:pPr>
      <w:bookmarkStart w:id="78" w:name="__RefHeading___Toc502230876"/>
      <w:bookmarkEnd w:id="78"/>
      <w:r>
        <w:rPr/>
        <w:t>4.2.2.6</w:t>
        <w:tab/>
        <w:t>Service State, SEARCH FOR PLMN</w:t>
      </w:r>
    </w:p>
    <w:p>
      <w:pPr>
        <w:pStyle w:val="Normal"/>
        <w:keepNext w:val="true"/>
        <w:rPr/>
      </w:pPr>
      <w:r>
        <w:rPr/>
        <w:t>When in state MM IDLE and service state SEARCH FOR PLMN the mobile station shall:</w:t>
      </w:r>
    </w:p>
    <w:p>
      <w:pPr>
        <w:pStyle w:val="B1"/>
        <w:rPr/>
      </w:pPr>
      <w:r>
        <w:rPr/>
        <w:t>-</w:t>
        <w:tab/>
        <w:t>not start any normal location updating attempt;</w:t>
      </w:r>
    </w:p>
    <w:p>
      <w:pPr>
        <w:pStyle w:val="B1"/>
        <w:rPr/>
      </w:pPr>
      <w:r>
        <w:rPr/>
        <w:t>-</w:t>
        <w:tab/>
        <w:t>not perform periodic updating;</w:t>
      </w:r>
    </w:p>
    <w:p>
      <w:pPr>
        <w:pStyle w:val="B1"/>
        <w:rPr/>
      </w:pPr>
      <w:r>
        <w:rPr/>
        <w:t>-</w:t>
        <w:tab/>
        <w:t>not perform IMSI detach if powered down;</w:t>
      </w:r>
    </w:p>
    <w:p>
      <w:pPr>
        <w:pStyle w:val="B1"/>
        <w:rPr/>
      </w:pPr>
      <w:r>
        <w:rPr/>
        <w:t>-</w:t>
        <w:tab/>
        <w:t>reject any request from CM entities for MM connections except emergency calls;</w:t>
      </w:r>
    </w:p>
    <w:p>
      <w:pPr>
        <w:pStyle w:val="B1"/>
        <w:rPr/>
      </w:pPr>
      <w:r>
        <w:rPr/>
        <w:t>-</w:t>
        <w:tab/>
        <w:t>not respond to paging.</w:t>
      </w:r>
    </w:p>
    <w:p>
      <w:pPr>
        <w:pStyle w:val="Heading4"/>
        <w:bidi w:val="0"/>
        <w:ind w:start="1418" w:hanging="1418"/>
        <w:jc w:val="start"/>
        <w:rPr/>
      </w:pPr>
      <w:bookmarkStart w:id="79" w:name="__RefHeading___Toc502230877"/>
      <w:bookmarkEnd w:id="79"/>
      <w:r>
        <w:rPr/>
        <w:t>4.2.2.7</w:t>
        <w:tab/>
        <w:t>Service State, RECEIVING GROUP CALL (NORMAL SERVICE)</w:t>
      </w:r>
    </w:p>
    <w:p>
      <w:pPr>
        <w:pStyle w:val="Normal"/>
        <w:rPr/>
      </w:pPr>
      <w:r>
        <w:rPr/>
        <w:t>Only applicable for mobile stations supporting VGCS listening or VBS listening:</w:t>
      </w:r>
    </w:p>
    <w:p>
      <w:pPr>
        <w:pStyle w:val="Normal"/>
        <w:rPr/>
      </w:pPr>
      <w:r>
        <w:rPr/>
        <w:t>When in state MM IDLE and service state RECEIVING GROUP CALL (NORMAL SERVICE), the mobile station shall:</w:t>
      </w:r>
    </w:p>
    <w:p>
      <w:pPr>
        <w:pStyle w:val="B1"/>
        <w:rPr/>
      </w:pPr>
      <w:r>
        <w:rPr/>
        <w:t>-</w:t>
        <w:tab/>
        <w:t>perform normal location updating when a new location area is entered;</w:t>
      </w:r>
    </w:p>
    <w:p>
      <w:pPr>
        <w:pStyle w:val="B1"/>
        <w:rPr/>
      </w:pPr>
      <w:r>
        <w:rPr/>
        <w:t>-</w:t>
        <w:tab/>
        <w:t>perform location updating procedure at expiry of timer T3211 or T3213;</w:t>
      </w:r>
    </w:p>
    <w:p>
      <w:pPr>
        <w:pStyle w:val="B1"/>
        <w:rPr/>
      </w:pPr>
      <w:r>
        <w:rPr/>
        <w:t>-</w:t>
        <w:tab/>
        <w:t>perform periodic updating at expiration of timer T3212;</w:t>
      </w:r>
    </w:p>
    <w:p>
      <w:pPr>
        <w:pStyle w:val="B1"/>
        <w:rPr/>
      </w:pPr>
      <w:r>
        <w:rPr/>
        <w:t>-</w:t>
        <w:tab/>
        <w:t>perform IMSI detach;</w:t>
      </w:r>
    </w:p>
    <w:p>
      <w:pPr>
        <w:pStyle w:val="B1"/>
        <w:rPr/>
      </w:pPr>
      <w:r>
        <w:rPr/>
        <w:t>-</w:t>
        <w:tab/>
        <w:t>support requests from the GCC or BCC layers;</w:t>
      </w:r>
    </w:p>
    <w:p>
      <w:pPr>
        <w:pStyle w:val="B1"/>
        <w:rPr/>
      </w:pPr>
      <w:r>
        <w:rPr/>
        <w:t>-</w:t>
        <w:tab/>
        <w:t>indicate notifications or paging information to the GCC or BCC layer;</w:t>
      </w:r>
    </w:p>
    <w:p>
      <w:pPr>
        <w:pStyle w:val="B1"/>
        <w:rPr/>
      </w:pPr>
      <w:r>
        <w:rPr/>
        <w:t>-</w:t>
        <w:tab/>
        <w:t>respond to notification if the GCC or BCC sublayer requests the reception of a voice group or broadcast call for which no channel description has been received in the notification by the RR sublayer;</w:t>
      </w:r>
    </w:p>
    <w:p>
      <w:pPr>
        <w:pStyle w:val="B1"/>
        <w:rPr/>
      </w:pPr>
      <w:r>
        <w:rPr/>
        <w:t>-</w:t>
        <w:tab/>
        <w:t>request the RR sublayer to receive another voice group or broadcast call if the GCC or BCC sublayer requests the reception of a voice group or broadcast call for which a channel description has been received in the notification by the RR sublayer.</w:t>
      </w:r>
    </w:p>
    <w:p>
      <w:pPr>
        <w:pStyle w:val="Heading4"/>
        <w:bidi w:val="0"/>
        <w:ind w:start="1418" w:hanging="1418"/>
        <w:jc w:val="start"/>
        <w:rPr/>
      </w:pPr>
      <w:bookmarkStart w:id="80" w:name="__RefHeading___Toc502230878"/>
      <w:bookmarkEnd w:id="80"/>
      <w:r>
        <w:rPr/>
        <w:t>4.2.2.8</w:t>
        <w:tab/>
        <w:t>Service State, RECEIVING GROUP CALL (LIMITED SERVICE)</w:t>
      </w:r>
    </w:p>
    <w:p>
      <w:pPr>
        <w:pStyle w:val="Normal"/>
        <w:rPr/>
      </w:pPr>
      <w:r>
        <w:rPr/>
        <w:t>Only applicable for mobile stations supporting VGCS listening or VBS listening:</w:t>
      </w:r>
    </w:p>
    <w:p>
      <w:pPr>
        <w:pStyle w:val="Normal"/>
        <w:rPr/>
      </w:pPr>
      <w:r>
        <w:rPr/>
        <w:t>When in state MM IDLE and service state RECEIVING GROUP CALL (LIMITED SERVICE), the mobile station shall:</w:t>
      </w:r>
    </w:p>
    <w:p>
      <w:pPr>
        <w:pStyle w:val="B1"/>
        <w:rPr/>
      </w:pPr>
      <w:r>
        <w:rPr/>
        <w:t>-</w:t>
        <w:tab/>
        <w:t>not perform periodic updating;</w:t>
      </w:r>
    </w:p>
    <w:p>
      <w:pPr>
        <w:pStyle w:val="B1"/>
        <w:rPr/>
      </w:pPr>
      <w:r>
        <w:rPr/>
        <w:t>-</w:t>
        <w:tab/>
        <w:t>not perform IMSI detach;</w:t>
      </w:r>
    </w:p>
    <w:p>
      <w:pPr>
        <w:pStyle w:val="B1"/>
        <w:rPr/>
      </w:pPr>
      <w:r>
        <w:rPr/>
        <w:t>-</w:t>
        <w:tab/>
        <w:t>reject any requests from CM entities for MM connections except for emergency calls;</w:t>
      </w:r>
    </w:p>
    <w:p>
      <w:pPr>
        <w:pStyle w:val="B1"/>
        <w:rPr/>
      </w:pPr>
      <w:r>
        <w:rPr/>
        <w:t>-</w:t>
        <w:tab/>
        <w:t>perform normal location updating when a cell is entered which may provide normal service (e.g. location area not in one of the forbidden LAI lists.);</w:t>
      </w:r>
    </w:p>
    <w:p>
      <w:pPr>
        <w:pStyle w:val="B1"/>
        <w:rPr/>
      </w:pPr>
      <w:r>
        <w:rPr/>
        <w:t>-</w:t>
        <w:tab/>
        <w:t>it may respond to paging (with IMSI);</w:t>
      </w:r>
    </w:p>
    <w:p>
      <w:pPr>
        <w:pStyle w:val="B1"/>
        <w:rPr/>
      </w:pPr>
      <w:r>
        <w:rPr/>
        <w:t>-</w:t>
        <w:tab/>
        <w:t>indicate notifications to the GCC or BCC sublayer for which a channel description has been received in the notification by the RR sublayer;</w:t>
      </w:r>
    </w:p>
    <w:p>
      <w:pPr>
        <w:pStyle w:val="B1"/>
        <w:rPr/>
      </w:pPr>
      <w:r>
        <w:rPr/>
        <w:t>-</w:t>
        <w:tab/>
        <w:t>reject requests of the GCC or BCC sublayer to respond to notifications for which no channel description has been received in the notification by the RR sublayer;</w:t>
      </w:r>
    </w:p>
    <w:p>
      <w:pPr>
        <w:pStyle w:val="B1"/>
        <w:rPr/>
      </w:pPr>
      <w:r>
        <w:rPr/>
        <w:t>-</w:t>
        <w:tab/>
        <w:t xml:space="preserve">request the RR sublayer to receive a voice group or broadcast call if the GCC or BCC sublayer requests the reception of a voice group or broadcast call for which a channel description has been received in the notification by the RR sublayer and then go to the service state RECEIVING GROUP CALL (LIMITED SERVICE). </w:t>
      </w:r>
    </w:p>
    <w:p>
      <w:pPr>
        <w:pStyle w:val="Heading4"/>
        <w:bidi w:val="0"/>
        <w:ind w:start="1418" w:hanging="1418"/>
        <w:jc w:val="start"/>
        <w:rPr/>
      </w:pPr>
      <w:bookmarkStart w:id="81" w:name="__RefHeading___Toc31858_3320553937"/>
      <w:bookmarkStart w:id="82" w:name="__RefHeading___Toc502230879"/>
      <w:bookmarkEnd w:id="81"/>
      <w:r>
        <w:rPr/>
        <w:t>4.2.2.9</w:t>
        <w:tab/>
        <w:t>Service State, eCALL INACTIVE</w:t>
      </w:r>
      <w:bookmarkEnd w:id="82"/>
      <w:r>
        <w:rPr/>
        <w:t xml:space="preserve"> </w:t>
      </w:r>
    </w:p>
    <w:p>
      <w:pPr>
        <w:pStyle w:val="Normal"/>
        <w:keepNext w:val="true"/>
        <w:rPr/>
      </w:pPr>
      <w:r>
        <w:rPr/>
        <w:t>When in state MM IDLE and service state eCALL INACTIVE, the mobile station shall:</w:t>
      </w:r>
    </w:p>
    <w:p>
      <w:pPr>
        <w:pStyle w:val="B1"/>
        <w:rPr/>
      </w:pPr>
      <w:r>
        <w:rPr/>
        <w:t>-</w:t>
        <w:tab/>
        <w:t>not perform periodic updating;</w:t>
      </w:r>
    </w:p>
    <w:p>
      <w:pPr>
        <w:pStyle w:val="B1"/>
        <w:rPr/>
      </w:pPr>
      <w:r>
        <w:rPr/>
        <w:t>-</w:t>
        <w:tab/>
        <w:t>not perform IMSI detach;</w:t>
      </w:r>
    </w:p>
    <w:p>
      <w:pPr>
        <w:pStyle w:val="B1"/>
        <w:rPr/>
      </w:pPr>
      <w:r>
        <w:rPr/>
        <w:t>-</w:t>
        <w:tab/>
        <w:t>reject any requests from CM entities for MM connections except for emergency calls and calls to a non-emergency MSISDN for test and terminal reconfiguration services;</w:t>
      </w:r>
    </w:p>
    <w:p>
      <w:pPr>
        <w:pStyle w:val="B1"/>
        <w:rPr/>
      </w:pPr>
      <w:r>
        <w:rPr/>
        <w:t>-</w:t>
        <w:tab/>
        <w:t>not perform normal location updating; and</w:t>
      </w:r>
    </w:p>
    <w:p>
      <w:pPr>
        <w:pStyle w:val="B1"/>
        <w:rPr/>
      </w:pPr>
      <w:r>
        <w:rPr/>
        <w:t>-</w:t>
        <w:tab/>
        <w:t>not respond to paging.</w:t>
      </w:r>
    </w:p>
    <w:p>
      <w:pPr>
        <w:pStyle w:val="Heading3"/>
        <w:bidi w:val="0"/>
        <w:jc w:val="start"/>
        <w:rPr/>
      </w:pPr>
      <w:bookmarkStart w:id="83" w:name="__RefHeading___Toc502230880"/>
      <w:bookmarkEnd w:id="83"/>
      <w:r>
        <w:rPr/>
        <w:t>4.2.3</w:t>
        <w:tab/>
        <w:t>Service state when back to state MM IDLE from another state</w:t>
      </w:r>
    </w:p>
    <w:p>
      <w:pPr>
        <w:pStyle w:val="Normal"/>
        <w:rPr/>
      </w:pPr>
      <w:r>
        <w:rPr/>
        <w:t>When returning to MM IDLE, e.g., after a location updating procedure, the mobile station selects the cell as specified in 3GPP TS 43.022 [82] and 3GPP TS 25.304 [98]. With one exception, this is a normal cell selection.</w:t>
      </w:r>
    </w:p>
    <w:p>
      <w:pPr>
        <w:pStyle w:val="Normal"/>
        <w:rPr/>
      </w:pPr>
      <w:r>
        <w:rPr/>
        <w:t>An eCall only mobile station (as determined by information configured in USIM), shall start timer T3242 if the return to MM IDLE state is the result of an emergency services call and shall start timer T3243 if the return to MM IDLE state is the result of a call to a non-emergency MSISDN for test and terminal reconfiguration services, as described in subclause 4.4.7.</w:t>
      </w:r>
    </w:p>
    <w:p>
      <w:pPr>
        <w:pStyle w:val="Normal"/>
        <w:rPr/>
      </w:pPr>
      <w:r>
        <w:rPr/>
        <w:t>If this return to idle state is not subsequent to a location updating procedure terminated with reception of cause "Roaming not allowed in this location area", the service state depends on the result of the cell selection procedure, on the update status of the mobile station, on the location data stored in the mobile station and on the presence of the SIM/USIM:</w:t>
      </w:r>
    </w:p>
    <w:p>
      <w:pPr>
        <w:pStyle w:val="B1"/>
        <w:rPr/>
      </w:pPr>
      <w:r>
        <w:rPr/>
        <w:t>-</w:t>
        <w:tab/>
        <w:t>if no cell has been found, the state is NO CELL AVAILABLE, until a cell is found;</w:t>
      </w:r>
    </w:p>
    <w:p>
      <w:pPr>
        <w:pStyle w:val="B1"/>
        <w:rPr/>
      </w:pPr>
      <w:r>
        <w:rPr/>
        <w:t>-</w:t>
        <w:tab/>
        <w:t>if no SIM/USIM is present, or if the inserted SIM/USIM is considered invalid by the MS, the state is NO IMSI;</w:t>
      </w:r>
    </w:p>
    <w:p>
      <w:pPr>
        <w:pStyle w:val="B1"/>
        <w:rPr/>
      </w:pPr>
      <w:r>
        <w:rPr/>
        <w:t>-</w:t>
        <w:tab/>
        <w:t>for an eCall only mobile station (as determined by information configured in USIM), if timer T3242 or timer T3243 has expired and service state PLMN SEARCH is not required, the state is eCALL INACTIVE and the eCall inactivity procedure is performed as described in subclause 4.4.7;</w:t>
      </w:r>
    </w:p>
    <w:p>
      <w:pPr>
        <w:pStyle w:val="B1"/>
        <w:rPr/>
      </w:pPr>
      <w:r>
        <w:rPr/>
        <w:t>-</w:t>
        <w:tab/>
        <w:t>if the selected cell is in the location area where the MS is registered, then the state is NORMAL SERVICE; it shall be noted that this also includes an abnormal case described in subclause 4.4.4.9;</w:t>
      </w:r>
    </w:p>
    <w:p>
      <w:pPr>
        <w:pStyle w:val="B1"/>
        <w:rPr/>
      </w:pPr>
      <w:r>
        <w:rPr/>
        <w:t>-</w:t>
        <w:tab/>
        <w:t>(Only applicable for mobile stations supporting VGCS listening or VBS listening.) if the mobile stations was in the service state RECEIVING GROUP CALL (NORMAL SERVICE) or RECEIVING GROUP CALL (LIMITED SERVICE) before the location updating procedure and the selected cell is in the location area where the mobile station is registered, then the state is RECEIVING GROUP CALL (NORMAL SERVICE);</w:t>
      </w:r>
    </w:p>
    <w:p>
      <w:pPr>
        <w:pStyle w:val="B1"/>
        <w:rPr/>
      </w:pPr>
      <w:r>
        <w:rPr/>
        <w:t>-</w:t>
        <w:tab/>
        <w:t>if the selected cell is in a location area where the mobile station is not registered but in which the MS is allowed to attempt a location update, then the state is LOCATION UPDATE NEEDED;</w:t>
      </w:r>
    </w:p>
    <w:p>
      <w:pPr>
        <w:pStyle w:val="B1"/>
        <w:rPr/>
      </w:pPr>
      <w:r>
        <w:rPr/>
        <w:t>-</w:t>
        <w:tab/>
        <w:t xml:space="preserve">if the selected cell is in a location area where the mobile station is not allowed to attempt a location update, then the state is LIMITED SERVICE; </w:t>
      </w:r>
    </w:p>
    <w:p>
      <w:pPr>
        <w:pStyle w:val="B1"/>
        <w:rPr/>
      </w:pPr>
      <w:r>
        <w:rPr/>
        <w:t>-</w:t>
        <w:tab/>
        <w:t>if the selected cell is a CSG cell whose CSG ID and associated PLMN identity are not in the Allowed CSG list or in the Operator CSG list stored in the MS, then the state is LIMITED SERVICE;</w:t>
      </w:r>
    </w:p>
    <w:p>
      <w:pPr>
        <w:pStyle w:val="B1"/>
        <w:rPr/>
      </w:pPr>
      <w:r>
        <w:rPr/>
        <w:t>-</w:t>
        <w:tab/>
        <w:t>(Only applicable for MSs supporting VGCS listening or VBS listening.) if the MSs was in the service state RECEIVING GROUP CALL (NORMAL SERVICE) or RECEIVING GROUP CALL (LIMITED SERVICE) before the location updating procedure and the selected cell is in the location area where the MS is not allowed to attempt a location update, then the state is RECEIVING GROUP CALL (LIMITED SERVICE);</w:t>
      </w:r>
    </w:p>
    <w:p>
      <w:pPr>
        <w:pStyle w:val="B1"/>
        <w:rPr/>
      </w:pPr>
      <w:r>
        <w:rPr/>
        <w:t>-</w:t>
        <w:tab/>
        <w:t>after some abnormal cases occurring during an unsuccessful location updating procedure, as described in subclause 4.4.4.9, the state is ATTEMPTING TO UPDATE.</w:t>
      </w:r>
    </w:p>
    <w:p>
      <w:pPr>
        <w:pStyle w:val="Normal"/>
        <w:numPr>
          <w:ilvl w:val="0"/>
          <w:numId w:val="0"/>
        </w:numPr>
        <w:ind w:start="0" w:hanging="0"/>
        <w:rPr/>
      </w:pPr>
      <w:r>
        <w:rPr/>
        <w:t>In case of a return from a location updating procedure to which was answered "Roaming not allowed in this location area", the service state PLMN SEARCH is entered as specified in subclause 4.2.1.2.</w:t>
      </w:r>
    </w:p>
    <w:p>
      <w:pPr>
        <w:pStyle w:val="Heading3"/>
        <w:bidi w:val="0"/>
        <w:jc w:val="start"/>
        <w:rPr/>
      </w:pPr>
      <w:bookmarkStart w:id="84" w:name="__RefHeading___Toc502230881"/>
      <w:bookmarkEnd w:id="84"/>
      <w:r>
        <w:rPr/>
        <w:t>4.2.4</w:t>
        <w:tab/>
        <w:t>Behaviour in state GMM-DEREGISTERED</w:t>
      </w:r>
    </w:p>
    <w:p>
      <w:pPr>
        <w:pStyle w:val="Normal"/>
        <w:numPr>
          <w:ilvl w:val="0"/>
          <w:numId w:val="0"/>
        </w:numPr>
        <w:ind w:start="0" w:hanging="0"/>
        <w:rPr/>
      </w:pPr>
      <w:r>
        <w:rPr/>
        <w:t xml:space="preserve">The state GMM-DEREGISTERED is entered when: </w:t>
      </w:r>
    </w:p>
    <w:p>
      <w:pPr>
        <w:pStyle w:val="B1"/>
        <w:rPr/>
      </w:pPr>
      <w:r>
        <w:rPr/>
        <w:t>-</w:t>
        <w:tab/>
        <w:t>the MS is switched on;</w:t>
      </w:r>
    </w:p>
    <w:p>
      <w:pPr>
        <w:pStyle w:val="B1"/>
        <w:rPr/>
      </w:pPr>
      <w:r>
        <w:rPr/>
        <w:t>-</w:t>
        <w:tab/>
        <w:t>the GPRS capability has been enabled in the MS;</w:t>
      </w:r>
    </w:p>
    <w:p>
      <w:pPr>
        <w:pStyle w:val="B1"/>
        <w:rPr/>
      </w:pPr>
      <w:r>
        <w:rPr/>
        <w:t>-</w:t>
        <w:tab/>
        <w:t>a GPRS detach or combined GPRS detach procedure has been performed; or</w:t>
      </w:r>
    </w:p>
    <w:p>
      <w:pPr>
        <w:pStyle w:val="B1"/>
        <w:rPr/>
      </w:pPr>
      <w:r>
        <w:rPr/>
        <w:t>-</w:t>
        <w:tab/>
        <w:t>a GMM procedure has failed (except routing area updating, see subclause 4.7.5).</w:t>
      </w:r>
    </w:p>
    <w:p>
      <w:pPr>
        <w:pStyle w:val="Normal"/>
        <w:rPr/>
      </w:pPr>
      <w:r>
        <w:rPr/>
        <w:t>The selection of the appropriate substate of GMM-DEREGISTERED after switching on is described in subclause 4.2.4.1. The specific behaviour of the MS in state GMM-DEREGISTERED is described in subclause 4.2.4.2. The substate chosen when the GMM-DEREGISTERED state is returned to from another state except state GMM-NULL is described in subclause 4.2.4.3.</w:t>
      </w:r>
    </w:p>
    <w:p>
      <w:pPr>
        <w:pStyle w:val="Normal"/>
        <w:numPr>
          <w:ilvl w:val="0"/>
          <w:numId w:val="0"/>
        </w:numPr>
        <w:ind w:start="0" w:hanging="0"/>
        <w:rPr/>
      </w:pPr>
      <w:r>
        <w:rPr/>
        <w:t xml:space="preserve">It should be noted that transitions between the various substates of GMM-DEREGISTERED are caused by (e.g.): </w:t>
      </w:r>
    </w:p>
    <w:p>
      <w:pPr>
        <w:pStyle w:val="B1"/>
        <w:rPr/>
      </w:pPr>
      <w:r>
        <w:rPr/>
        <w:t>-</w:t>
        <w:tab/>
        <w:t>insertion or removal of the SIM/USIM;</w:t>
      </w:r>
    </w:p>
    <w:p>
      <w:pPr>
        <w:pStyle w:val="B1"/>
        <w:rPr/>
      </w:pPr>
      <w:r>
        <w:rPr/>
        <w:t>-</w:t>
        <w:tab/>
        <w:t>cell selection/reselection (see also 3GPP TS 43.022 [82] and 3GPP TS 25.304 [98]);</w:t>
      </w:r>
    </w:p>
    <w:p>
      <w:pPr>
        <w:pStyle w:val="B1"/>
        <w:rPr/>
      </w:pPr>
      <w:r>
        <w:rPr/>
        <w:t>-</w:t>
        <w:tab/>
        <w:t>PLMN search;</w:t>
      </w:r>
    </w:p>
    <w:p>
      <w:pPr>
        <w:pStyle w:val="B1"/>
        <w:rPr/>
      </w:pPr>
      <w:r>
        <w:rPr/>
        <w:t>-</w:t>
        <w:tab/>
        <w:t>loss/regain of coverage; or</w:t>
      </w:r>
    </w:p>
    <w:p>
      <w:pPr>
        <w:pStyle w:val="B1"/>
        <w:rPr/>
      </w:pPr>
      <w:r>
        <w:rPr/>
        <w:t>-</w:t>
        <w:tab/>
        <w:t>change of RA.</w:t>
      </w:r>
    </w:p>
    <w:p>
      <w:pPr>
        <w:pStyle w:val="Normal"/>
        <w:numPr>
          <w:ilvl w:val="0"/>
          <w:numId w:val="0"/>
        </w:numPr>
        <w:ind w:start="0" w:hanging="0"/>
        <w:rPr/>
      </w:pPr>
      <w:r>
        <w:rPr/>
        <w:t>How various GMM procedures affect the GMM-DEREGISTERED substates and the GPRS update status is described in the detailed description of the GMM procedures in subclause 4.7.</w:t>
      </w:r>
    </w:p>
    <w:p>
      <w:pPr>
        <w:pStyle w:val="Heading4"/>
        <w:bidi w:val="0"/>
        <w:ind w:start="1418" w:hanging="1418"/>
        <w:jc w:val="start"/>
        <w:rPr/>
      </w:pPr>
      <w:bookmarkStart w:id="85" w:name="__RefHeading___Toc502230882"/>
      <w:bookmarkEnd w:id="85"/>
      <w:r>
        <w:rPr/>
        <w:t>4.2.4.1</w:t>
        <w:tab/>
        <w:t>Primary substate selection</w:t>
      </w:r>
    </w:p>
    <w:p>
      <w:pPr>
        <w:pStyle w:val="Heading5"/>
        <w:bidi w:val="0"/>
        <w:ind w:start="1701" w:hanging="1701"/>
        <w:jc w:val="start"/>
        <w:rPr/>
      </w:pPr>
      <w:bookmarkStart w:id="86" w:name="__RefHeading___Toc502230883"/>
      <w:bookmarkEnd w:id="86"/>
      <w:r>
        <w:rPr/>
        <w:t>4.2.4.1.1</w:t>
        <w:tab/>
        <w:t>Selection of the substate after power on or enabling the MS's GPRS capability</w:t>
      </w:r>
    </w:p>
    <w:p>
      <w:pPr>
        <w:pStyle w:val="Normal"/>
        <w:rPr/>
      </w:pPr>
      <w:r>
        <w:rPr/>
        <w:t>When the MS is switched on, the substate shall be PLMN-SEARCH in case the SIM/USIM is inserted and valid. See 3GPP TS 23.122 [14] and 3GPP TS 45.008 [34] for further details.</w:t>
      </w:r>
    </w:p>
    <w:p>
      <w:pPr>
        <w:pStyle w:val="Normal"/>
        <w:rPr/>
      </w:pPr>
      <w:r>
        <w:rPr/>
        <w:t xml:space="preserve">When the GPRS capability in an activated MS has been enabled, the selection of the GMM-DEREGISTERED substate depends on the MM state and the GPRS update status. </w:t>
      </w:r>
    </w:p>
    <w:p>
      <w:pPr>
        <w:pStyle w:val="Normal"/>
        <w:rPr/>
      </w:pPr>
      <w:r>
        <w:rPr/>
        <w:t>The substate chosen after PLMN-SEARCH, in case of power on or after enabling of the GPRS capability is:</w:t>
      </w:r>
    </w:p>
    <w:p>
      <w:pPr>
        <w:pStyle w:val="B1"/>
        <w:rPr/>
      </w:pPr>
      <w:r>
        <w:rPr/>
        <w:t>-</w:t>
        <w:tab/>
        <w:t>if the cell is not supporting GPRS, the substate shall be NO-CELL-AVAILABLE;</w:t>
      </w:r>
    </w:p>
    <w:p>
      <w:pPr>
        <w:pStyle w:val="B1"/>
        <w:rPr/>
      </w:pPr>
      <w:r>
        <w:rPr/>
        <w:t>-</w:t>
        <w:tab/>
        <w:t xml:space="preserve">if no SIM/USIM is present the substate shall be NO-IMSI; </w:t>
      </w:r>
    </w:p>
    <w:p>
      <w:pPr>
        <w:pStyle w:val="B1"/>
        <w:rPr/>
      </w:pPr>
      <w:r>
        <w:rPr/>
        <w:t>-</w:t>
        <w:tab/>
        <w:t xml:space="preserve">if a </w:t>
      </w:r>
      <w:r>
        <w:rPr>
          <w:lang w:eastAsia="zh-CN"/>
        </w:rPr>
        <w:t xml:space="preserve">suitable </w:t>
      </w:r>
      <w:r>
        <w:rPr/>
        <w:t xml:space="preserve">cell supporting GPRS has been found and the PLMN or LA is not in the forbidden list, then the substate shall be NORMAL-SERVICE; </w:t>
      </w:r>
    </w:p>
    <w:p>
      <w:pPr>
        <w:pStyle w:val="B1"/>
        <w:rPr/>
      </w:pPr>
      <w:r>
        <w:rPr/>
        <w:t>-</w:t>
        <w:tab/>
        <w:t xml:space="preserve">if the selected cell supporting GPRS is in a forbidden PLMN, is in a forbidden LA, or is a CSG cell with a CSG ID and associated PLMN identity that are not in Allowed CSG list or in the Operator CSG list stored in the MS , then the MS shall enter the substate LIMITED-SERVICE; </w:t>
      </w:r>
    </w:p>
    <w:p>
      <w:pPr>
        <w:pStyle w:val="B1"/>
        <w:rPr/>
      </w:pPr>
      <w:r>
        <w:rPr/>
        <w:t>-</w:t>
        <w:tab/>
        <w:t xml:space="preserve">if the MS is in manual network selection mode and no cell supporting GPRS of the selected PLMN has been found, the MS shall enter the substate NO-CELL-AVAILABLE. </w:t>
      </w:r>
    </w:p>
    <w:p>
      <w:pPr>
        <w:pStyle w:val="Heading5"/>
        <w:bidi w:val="0"/>
        <w:ind w:start="1701" w:hanging="1701"/>
        <w:jc w:val="start"/>
        <w:rPr/>
      </w:pPr>
      <w:bookmarkStart w:id="87" w:name="__RefHeading___Toc502230884"/>
      <w:bookmarkEnd w:id="87"/>
      <w:r>
        <w:rPr/>
        <w:t>4.2.4.1.2</w:t>
        <w:tab/>
        <w:t>Other Cases</w:t>
      </w:r>
    </w:p>
    <w:p>
      <w:pPr>
        <w:pStyle w:val="Normal"/>
        <w:keepNext w:val="true"/>
        <w:rPr/>
      </w:pPr>
      <w:r>
        <w:rPr/>
        <w:t xml:space="preserve">When the MM state is IDLE, the GMM substate PLMN-SEARCH shall also be entered in the following cases: </w:t>
      </w:r>
    </w:p>
    <w:p>
      <w:pPr>
        <w:pStyle w:val="B1"/>
        <w:keepNext w:val="true"/>
        <w:rPr/>
      </w:pPr>
      <w:r>
        <w:rPr/>
        <w:t>-</w:t>
        <w:tab/>
        <w:t>when a SIM/USIM is inserted in substate NO-IMSI;</w:t>
      </w:r>
    </w:p>
    <w:p>
      <w:pPr>
        <w:pStyle w:val="B1"/>
        <w:keepNext w:val="true"/>
        <w:rPr/>
      </w:pPr>
      <w:r>
        <w:rPr/>
        <w:t>-</w:t>
        <w:tab/>
        <w:t>when the user has asked for a PLMN selection in any substate except NO IMSI and NO CELL AVAILABLE ;</w:t>
      </w:r>
    </w:p>
    <w:p>
      <w:pPr>
        <w:pStyle w:val="B1"/>
        <w:keepNext w:val="true"/>
        <w:rPr/>
      </w:pPr>
      <w:r>
        <w:rPr/>
        <w:t>-</w:t>
        <w:tab/>
        <w:t>when coverage is lost in any substate except NO IMSI and NO CELL AVAILABLE ;</w:t>
      </w:r>
    </w:p>
    <w:p>
      <w:pPr>
        <w:pStyle w:val="B1"/>
        <w:rPr/>
      </w:pPr>
      <w:r>
        <w:rPr/>
        <w:t>-</w:t>
        <w:tab/>
        <w:t>Roaming is denied;</w:t>
      </w:r>
    </w:p>
    <w:p>
      <w:pPr>
        <w:pStyle w:val="B1"/>
        <w:rPr/>
      </w:pPr>
      <w:r>
        <w:rPr/>
        <w:t>-</w:t>
        <w:tab/>
        <w:t>optionally, when the MS is in automatic network selection mode and the maximum allowed number of subsequently unsuccessful attach attempts controlled by the GPRS attach attempt counter (subclause 4.7.3) have been performed.</w:t>
      </w:r>
    </w:p>
    <w:p>
      <w:pPr>
        <w:pStyle w:val="Heading4"/>
        <w:bidi w:val="0"/>
        <w:ind w:start="1418" w:hanging="1418"/>
        <w:jc w:val="start"/>
        <w:rPr/>
      </w:pPr>
      <w:bookmarkStart w:id="88" w:name="__RefHeading___Toc502230885"/>
      <w:bookmarkEnd w:id="88"/>
      <w:r>
        <w:rPr/>
        <w:t>4.2.4.2</w:t>
        <w:tab/>
        <w:t>Detailed description of the MS behaviour in state GMM-DEREGISTERED</w:t>
      </w:r>
    </w:p>
    <w:p>
      <w:pPr>
        <w:pStyle w:val="Normal"/>
        <w:numPr>
          <w:ilvl w:val="0"/>
          <w:numId w:val="0"/>
        </w:numPr>
        <w:ind w:start="0" w:hanging="0"/>
        <w:rPr/>
      </w:pPr>
      <w:r>
        <w:rPr/>
        <w:t>In state GMM-DEREGISTERED, the MS shall behave according to the substate. In the following subclauses, the behaviour is described for the non transient substates.</w:t>
      </w:r>
    </w:p>
    <w:p>
      <w:pPr>
        <w:pStyle w:val="Heading5"/>
        <w:bidi w:val="0"/>
        <w:ind w:start="1701" w:hanging="1701"/>
        <w:jc w:val="start"/>
        <w:rPr/>
      </w:pPr>
      <w:bookmarkStart w:id="89" w:name="__RefHeading___Toc502230886"/>
      <w:bookmarkEnd w:id="89"/>
      <w:r>
        <w:rPr/>
        <w:t>4.2.4.2.1</w:t>
        <w:tab/>
        <w:t>Substate, NORMAL-SERVICE</w:t>
      </w:r>
    </w:p>
    <w:p>
      <w:pPr>
        <w:pStyle w:val="Normal"/>
        <w:rPr/>
      </w:pPr>
      <w:r>
        <w:rPr/>
        <w:t>The MS shall:</w:t>
      </w:r>
    </w:p>
    <w:p>
      <w:pPr>
        <w:pStyle w:val="B1"/>
        <w:rPr/>
      </w:pPr>
      <w:r>
        <w:rPr/>
        <w:t>-</w:t>
        <w:tab/>
      </w:r>
      <w:r>
        <w:rPr>
          <w:lang w:eastAsia="zh-CN"/>
        </w:rPr>
        <w:t>initiate</w:t>
      </w:r>
      <w:r>
        <w:rPr/>
        <w:t xml:space="preserve"> GPRS attach.</w:t>
      </w:r>
    </w:p>
    <w:p>
      <w:pPr>
        <w:pStyle w:val="Heading5"/>
        <w:bidi w:val="0"/>
        <w:ind w:start="1701" w:hanging="1701"/>
        <w:jc w:val="start"/>
        <w:rPr/>
      </w:pPr>
      <w:bookmarkStart w:id="90" w:name="__RefHeading___Toc502230887"/>
      <w:bookmarkEnd w:id="90"/>
      <w:r>
        <w:rPr/>
        <w:t>4.2.4.2.2</w:t>
        <w:tab/>
        <w:t>Substate, ATTEMPTING-TO-ATTACH</w:t>
      </w:r>
    </w:p>
    <w:p>
      <w:pPr>
        <w:pStyle w:val="Normal"/>
        <w:rPr/>
      </w:pPr>
      <w:r>
        <w:rPr/>
        <w:t xml:space="preserve">The MS: </w:t>
      </w:r>
    </w:p>
    <w:p>
      <w:pPr>
        <w:pStyle w:val="B1"/>
        <w:rPr/>
      </w:pPr>
      <w:r>
        <w:rPr/>
        <w:t>-</w:t>
        <w:tab/>
        <w:t xml:space="preserve">shall </w:t>
      </w:r>
      <w:r>
        <w:rPr>
          <w:lang w:eastAsia="zh-CN"/>
        </w:rPr>
        <w:t>initiate</w:t>
      </w:r>
      <w:r>
        <w:rPr/>
        <w:t xml:space="preserve"> GPRS attach on the expiry of timers T3311, T3302, or T3346;</w:t>
      </w:r>
    </w:p>
    <w:p>
      <w:pPr>
        <w:pStyle w:val="B1"/>
        <w:rPr/>
      </w:pPr>
      <w:r>
        <w:rPr/>
        <w:t>-</w:t>
        <w:tab/>
        <w:t>shall initiate GPRS attach when entering a new PLMN not in the list of equivalent PLMNs, if the PLMN identity of the new cell is not in one of the forbidden PLMN lists and the location area this cell is belonging to is not in one of the lists of forbidden LAs;</w:t>
      </w:r>
    </w:p>
    <w:p>
      <w:pPr>
        <w:pStyle w:val="B1"/>
        <w:rPr/>
      </w:pPr>
      <w:r>
        <w:rPr/>
        <w:t>-</w:t>
        <w:tab/>
        <w:t xml:space="preserve">may </w:t>
      </w:r>
      <w:r>
        <w:rPr>
          <w:lang w:eastAsia="zh-CN"/>
        </w:rPr>
        <w:t>initiate</w:t>
      </w:r>
      <w:r>
        <w:rPr/>
        <w:t xml:space="preserve"> GPRS attach for emergency bearer services</w:t>
      </w:r>
      <w:r>
        <w:rPr>
          <w:lang w:eastAsia="zh-CN"/>
        </w:rPr>
        <w:t xml:space="preserve"> (</w:t>
      </w:r>
      <w:r>
        <w:rPr/>
        <w:t>UTRAN Iu mode</w:t>
      </w:r>
      <w:r>
        <w:rPr>
          <w:lang w:eastAsia="zh-CN"/>
        </w:rPr>
        <w:t xml:space="preserve"> only)</w:t>
      </w:r>
      <w:r>
        <w:rPr>
          <w:lang w:eastAsia="zh-CN"/>
        </w:rPr>
        <w:t xml:space="preserve"> even if timer T3346 is running;</w:t>
      </w:r>
    </w:p>
    <w:p>
      <w:pPr>
        <w:pStyle w:val="B1"/>
        <w:rPr/>
      </w:pPr>
      <w:r>
        <w:rPr/>
        <w:t>-</w:t>
        <w:tab/>
        <w:t xml:space="preserve">shall </w:t>
      </w:r>
      <w:r>
        <w:rPr>
          <w:lang w:eastAsia="zh-CN"/>
        </w:rPr>
        <w:t>initiate</w:t>
      </w:r>
      <w:r>
        <w:rPr/>
        <w:t xml:space="preserve"> GPRS attach when the routing area of the serving cell in the current PLMN or equivalent PLMN has changed, if timer T3346 is not running and the location area this cell is belonging to is not in one of the lists of forbidden LAs;</w:t>
      </w:r>
    </w:p>
    <w:p>
      <w:pPr>
        <w:pStyle w:val="B1"/>
        <w:rPr/>
      </w:pPr>
      <w:r>
        <w:rPr/>
        <w:t>-</w:t>
        <w:tab/>
        <w:t>shall if entry into this state was caused by b) or d) with cause "Retry upon entry into a new cell" of subclause 4.7.3.1.5, perform GPRS attach when a new cell is entered;</w:t>
      </w:r>
    </w:p>
    <w:p>
      <w:pPr>
        <w:pStyle w:val="B1"/>
        <w:rPr/>
      </w:pPr>
      <w:r>
        <w:rPr/>
        <w:t>-</w:t>
        <w:tab/>
        <w:t>shall if entry into this state was caused by c) or d) with cause different from "Retry upon entry into a new cell" of subclause 4.7.3.1.5, not perform GPRS attach when a new cell is entered;</w:t>
      </w:r>
    </w:p>
    <w:p>
      <w:pPr>
        <w:pStyle w:val="B1"/>
        <w:rPr/>
      </w:pPr>
      <w:r>
        <w:rPr/>
        <w:t>-</w:t>
        <w:tab/>
        <w:t>shall use requests from CM layers to trigger the combined GPRS attach procedure, if the network operates in network operation mode I. Depending on which of the timers T3311 or T3302 is running the MS shall stop the relevant timer and act as if the stopped timer has expired; and</w:t>
      </w:r>
    </w:p>
    <w:p>
      <w:pPr>
        <w:pStyle w:val="B1"/>
        <w:rPr/>
      </w:pPr>
      <w:r>
        <w:rPr/>
        <w:t>-</w:t>
        <w:tab/>
        <w:t xml:space="preserve">shall </w:t>
      </w:r>
      <w:r>
        <w:rPr>
          <w:lang w:eastAsia="zh-CN"/>
        </w:rPr>
        <w:t>initiate</w:t>
      </w:r>
      <w:r>
        <w:rPr/>
        <w:t xml:space="preserve"> GPRS attach upon request of the upper layers to</w:t>
      </w:r>
      <w:r>
        <w:rPr>
          <w:lang w:eastAsia="zh-CN"/>
        </w:rPr>
        <w:t xml:space="preserve"> </w:t>
      </w:r>
      <w:r>
        <w:rPr/>
        <w:t>establish a PDN connection for emergency bearer services</w:t>
      </w:r>
      <w:r>
        <w:rPr>
          <w:lang w:eastAsia="zh-CN"/>
        </w:rPr>
        <w:t xml:space="preserve"> (</w:t>
      </w:r>
      <w:r>
        <w:rPr/>
        <w:t>UTRAN Iu mode</w:t>
      </w:r>
      <w:r>
        <w:rPr>
          <w:lang w:eastAsia="zh-CN"/>
        </w:rPr>
        <w:t xml:space="preserve"> only)</w:t>
      </w:r>
      <w:r>
        <w:rPr/>
        <w:t>.</w:t>
      </w:r>
    </w:p>
    <w:p>
      <w:pPr>
        <w:pStyle w:val="Heading5"/>
        <w:bidi w:val="0"/>
        <w:ind w:start="1701" w:hanging="1701"/>
        <w:jc w:val="start"/>
        <w:rPr/>
      </w:pPr>
      <w:bookmarkStart w:id="91" w:name="__RefHeading___Toc502230888"/>
      <w:bookmarkEnd w:id="91"/>
      <w:r>
        <w:rPr/>
        <w:t>4.2.4.2.3</w:t>
        <w:tab/>
        <w:t>Substate, LIMITED-SERVICE</w:t>
      </w:r>
    </w:p>
    <w:p>
      <w:pPr>
        <w:pStyle w:val="Normal"/>
        <w:rPr/>
      </w:pPr>
      <w:r>
        <w:rPr/>
        <w:t xml:space="preserve">The MS: </w:t>
      </w:r>
    </w:p>
    <w:p>
      <w:pPr>
        <w:pStyle w:val="B1"/>
        <w:rPr/>
      </w:pPr>
      <w:r>
        <w:rPr/>
        <w:t>-</w:t>
        <w:tab/>
        <w:t>shall</w:t>
      </w:r>
      <w:r>
        <w:rPr>
          <w:lang w:eastAsia="zh-CN"/>
        </w:rPr>
        <w:t xml:space="preserve"> initiate</w:t>
      </w:r>
      <w:r>
        <w:rPr/>
        <w:t xml:space="preserve"> GPRS attach when a cell is entered which may provide normal service (e.g. location area is not in one of the forbidden lists)</w:t>
      </w:r>
      <w:r>
        <w:rPr>
          <w:lang w:eastAsia="zh-CN"/>
        </w:rPr>
        <w:t>; and</w:t>
      </w:r>
    </w:p>
    <w:p>
      <w:pPr>
        <w:pStyle w:val="B1"/>
        <w:rPr/>
      </w:pPr>
      <w:r>
        <w:rPr/>
        <w:t>-</w:t>
        <w:tab/>
      </w:r>
      <w:r>
        <w:rPr>
          <w:lang w:eastAsia="zh-CN"/>
        </w:rPr>
        <w:t>may initiate</w:t>
      </w:r>
      <w:r>
        <w:rPr/>
        <w:t xml:space="preserve"> GPRS attach for emergency bearer services</w:t>
      </w:r>
      <w:r>
        <w:rPr>
          <w:lang w:eastAsia="zh-CN"/>
        </w:rPr>
        <w:t xml:space="preserve"> (</w:t>
      </w:r>
      <w:r>
        <w:rPr/>
        <w:t>UTRAN Iu mode</w:t>
      </w:r>
      <w:r>
        <w:rPr>
          <w:lang w:eastAsia="zh-CN"/>
        </w:rPr>
        <w:t xml:space="preserve"> only)</w:t>
      </w:r>
      <w:r>
        <w:rPr/>
        <w:t>.</w:t>
      </w:r>
    </w:p>
    <w:p>
      <w:pPr>
        <w:pStyle w:val="Heading5"/>
        <w:bidi w:val="0"/>
        <w:ind w:start="1701" w:hanging="1701"/>
        <w:jc w:val="start"/>
        <w:rPr/>
      </w:pPr>
      <w:bookmarkStart w:id="92" w:name="__RefHeading___Toc502230889"/>
      <w:bookmarkEnd w:id="92"/>
      <w:r>
        <w:rPr/>
        <w:t>4.2.4.2.4</w:t>
        <w:tab/>
        <w:t>Substate, NO-IMSI</w:t>
      </w:r>
    </w:p>
    <w:p>
      <w:pPr>
        <w:pStyle w:val="Normal"/>
        <w:keepNext w:val="true"/>
        <w:rPr/>
      </w:pPr>
      <w:r>
        <w:rPr/>
        <w:t>The MS:</w:t>
      </w:r>
    </w:p>
    <w:p>
      <w:pPr>
        <w:pStyle w:val="B1"/>
        <w:rPr/>
      </w:pPr>
      <w:r>
        <w:rPr/>
        <w:t>-</w:t>
        <w:tab/>
        <w:t>shall perform default cell selection</w:t>
      </w:r>
      <w:r>
        <w:rPr>
          <w:lang w:eastAsia="zh-CN"/>
        </w:rPr>
        <w:t>; and</w:t>
      </w:r>
    </w:p>
    <w:p>
      <w:pPr>
        <w:pStyle w:val="B1"/>
        <w:rPr/>
      </w:pPr>
      <w:r>
        <w:rPr/>
        <w:t>-</w:t>
        <w:tab/>
      </w:r>
      <w:r>
        <w:rPr>
          <w:lang w:eastAsia="zh-CN"/>
        </w:rPr>
        <w:t>may initiate</w:t>
      </w:r>
      <w:r>
        <w:rPr/>
        <w:t xml:space="preserve"> GPRS attach for emergency bearer services</w:t>
      </w:r>
      <w:r>
        <w:rPr>
          <w:lang w:eastAsia="zh-CN"/>
        </w:rPr>
        <w:t xml:space="preserve"> (</w:t>
      </w:r>
      <w:r>
        <w:rPr/>
        <w:t>UTRAN Iu mode</w:t>
      </w:r>
      <w:r>
        <w:rPr>
          <w:lang w:eastAsia="zh-CN"/>
        </w:rPr>
        <w:t xml:space="preserve"> only)</w:t>
      </w:r>
      <w:r>
        <w:rPr/>
        <w:t>.</w:t>
      </w:r>
    </w:p>
    <w:p>
      <w:pPr>
        <w:pStyle w:val="Heading5"/>
        <w:bidi w:val="0"/>
        <w:ind w:start="1701" w:hanging="1701"/>
        <w:jc w:val="start"/>
        <w:rPr/>
      </w:pPr>
      <w:bookmarkStart w:id="93" w:name="__RefHeading___Toc502230890"/>
      <w:bookmarkEnd w:id="93"/>
      <w:r>
        <w:rPr/>
        <w:t>4.2.4.2.5</w:t>
        <w:tab/>
        <w:t>Substate, NO-CELL</w:t>
      </w:r>
    </w:p>
    <w:p>
      <w:pPr>
        <w:pStyle w:val="Normal"/>
        <w:keepNext w:val="true"/>
        <w:rPr/>
      </w:pPr>
      <w:r>
        <w:rPr/>
        <w:t>The MS shall:</w:t>
      </w:r>
    </w:p>
    <w:p>
      <w:pPr>
        <w:pStyle w:val="B1"/>
        <w:rPr/>
      </w:pPr>
      <w:r>
        <w:rPr/>
        <w:t>-</w:t>
        <w:tab/>
        <w:t>perform cell selection according to 3GPP TS 43.022 [82] and 3GPP TS 25.304 [98] and shall choose an appropriate substate.</w:t>
      </w:r>
    </w:p>
    <w:p>
      <w:pPr>
        <w:pStyle w:val="Heading5"/>
        <w:bidi w:val="0"/>
        <w:ind w:start="1701" w:hanging="1701"/>
        <w:jc w:val="start"/>
        <w:rPr/>
      </w:pPr>
      <w:bookmarkStart w:id="94" w:name="__RefHeading___Toc502230891"/>
      <w:bookmarkEnd w:id="94"/>
      <w:r>
        <w:rPr/>
        <w:t>4.2.4.2.6</w:t>
        <w:tab/>
        <w:t>Substate, PLMN-SEARCH</w:t>
      </w:r>
    </w:p>
    <w:p>
      <w:pPr>
        <w:pStyle w:val="Normal"/>
        <w:rPr>
          <w:lang w:eastAsia="zh-CN"/>
        </w:rPr>
      </w:pPr>
      <w:r>
        <w:rPr/>
        <w:t xml:space="preserve">The MS shall perform PLMN selection. If a new PLMN is selected, the </w:t>
      </w:r>
      <w:r>
        <w:rPr>
          <w:lang w:eastAsia="zh-CN"/>
        </w:rPr>
        <w:t>MS</w:t>
      </w:r>
      <w:r>
        <w:rPr/>
        <w:t xml:space="preserve"> shall reset the GPRS attach attempt counter and </w:t>
      </w:r>
      <w:r>
        <w:rPr>
          <w:lang w:eastAsia="zh-CN"/>
        </w:rPr>
        <w:t>initiate</w:t>
      </w:r>
      <w:r>
        <w:rPr/>
        <w:t xml:space="preserve"> the GPRS attach procedure (see subclause </w:t>
      </w:r>
      <w:r>
        <w:rPr>
          <w:lang w:eastAsia="zh-CN"/>
        </w:rPr>
        <w:t>4.7.3.1</w:t>
      </w:r>
      <w:r>
        <w:rPr/>
        <w:t>).</w:t>
      </w:r>
    </w:p>
    <w:p>
      <w:pPr>
        <w:pStyle w:val="Heading5"/>
        <w:bidi w:val="0"/>
        <w:ind w:start="1701" w:hanging="1701"/>
        <w:jc w:val="start"/>
        <w:rPr/>
      </w:pPr>
      <w:bookmarkStart w:id="95" w:name="__RefHeading___Toc502230892"/>
      <w:bookmarkEnd w:id="95"/>
      <w:r>
        <w:rPr/>
        <w:t>4.2.4.2.7</w:t>
        <w:tab/>
        <w:t>Substate, ATTACH-NEEDED</w:t>
      </w:r>
    </w:p>
    <w:p>
      <w:pPr>
        <w:pStyle w:val="Normal"/>
        <w:rPr/>
      </w:pPr>
      <w:r>
        <w:rPr/>
        <w:t>The MS shall start a GPRS attach procedure if still needed as soon as the access class control allows network contact in the selected cell.</w:t>
      </w:r>
    </w:p>
    <w:p>
      <w:pPr>
        <w:pStyle w:val="Heading5"/>
        <w:bidi w:val="0"/>
        <w:ind w:start="1701" w:hanging="1701"/>
        <w:jc w:val="start"/>
        <w:rPr/>
      </w:pPr>
      <w:bookmarkStart w:id="96" w:name="__RefHeading___Toc502230893"/>
      <w:bookmarkEnd w:id="96"/>
      <w:r>
        <w:rPr/>
        <w:t>4.2.4.2.8</w:t>
        <w:tab/>
        <w:t>Substate, SUSPENDED (A/Gb mode only)</w:t>
      </w:r>
    </w:p>
    <w:p>
      <w:pPr>
        <w:pStyle w:val="Normal"/>
        <w:keepNext w:val="true"/>
        <w:rPr/>
      </w:pPr>
      <w:r>
        <w:rPr/>
        <w:t>The MS:</w:t>
      </w:r>
    </w:p>
    <w:p>
      <w:pPr>
        <w:pStyle w:val="B1"/>
        <w:keepNext w:val="true"/>
        <w:rPr/>
      </w:pPr>
      <w:r>
        <w:rPr/>
        <w:t>-</w:t>
        <w:tab/>
        <w:t>shall not send any user data; and</w:t>
      </w:r>
    </w:p>
    <w:p>
      <w:pPr>
        <w:pStyle w:val="B1"/>
        <w:rPr/>
      </w:pPr>
      <w:r>
        <w:rPr/>
        <w:t>-</w:t>
        <w:tab/>
        <w:t>shall not send any signalling information.</w:t>
      </w:r>
    </w:p>
    <w:p>
      <w:pPr>
        <w:pStyle w:val="Heading4"/>
        <w:bidi w:val="0"/>
        <w:ind w:start="1418" w:hanging="1418"/>
        <w:jc w:val="start"/>
        <w:rPr/>
      </w:pPr>
      <w:bookmarkStart w:id="97" w:name="__RefHeading___Toc502230894"/>
      <w:bookmarkEnd w:id="97"/>
      <w:r>
        <w:rPr/>
        <w:t>4.2.4.3</w:t>
        <w:tab/>
        <w:t>Substate when back to state GMM-DEREGISTERED from another GMM state</w:t>
      </w:r>
    </w:p>
    <w:p>
      <w:pPr>
        <w:pStyle w:val="Normal"/>
        <w:rPr/>
      </w:pPr>
      <w:r>
        <w:rPr/>
        <w:t>When returning to state GMM-DEREGISTERED, the MS shall select a cell as specified in 3GPP TS 43.022 [82] and 3GPP TS 25.304 [98].</w:t>
      </w:r>
    </w:p>
    <w:p>
      <w:pPr>
        <w:pStyle w:val="Normal"/>
        <w:rPr/>
      </w:pPr>
      <w:r>
        <w:rPr/>
        <w:t>The substate depends on the result of the cell selection procedure, the outcome of the previously performed GMM specific procedures, on the GPRS update status of the MS, on the location area data stored in the MS and on the presence of the SIM/USIM:</w:t>
      </w:r>
    </w:p>
    <w:p>
      <w:pPr>
        <w:pStyle w:val="B1"/>
        <w:rPr/>
      </w:pPr>
      <w:r>
        <w:rPr/>
        <w:t>-</w:t>
        <w:tab/>
        <w:t xml:space="preserve">if no cell has been found, the substate is NO-CELL-AVAILABLE, until a cell is found; </w:t>
      </w:r>
    </w:p>
    <w:p>
      <w:pPr>
        <w:pStyle w:val="B1"/>
        <w:rPr/>
      </w:pPr>
      <w:r>
        <w:rPr/>
        <w:t>-</w:t>
        <w:tab/>
        <w:t>if no SIM/USIM is present or if the inserted SIM/USIM is considered invalid by the MS, the substate shall be NO-IMSI;</w:t>
      </w:r>
    </w:p>
    <w:p>
      <w:pPr>
        <w:pStyle w:val="B1"/>
        <w:rPr/>
      </w:pPr>
      <w:r>
        <w:rPr/>
        <w:t>-</w:t>
        <w:tab/>
        <w:t xml:space="preserve">if </w:t>
      </w:r>
      <w:r>
        <w:rPr>
          <w:lang w:eastAsia="zh-CN"/>
        </w:rPr>
        <w:t>a suitable</w:t>
      </w:r>
      <w:r>
        <w:rPr/>
        <w:t xml:space="preserve"> cell supporting GPRS has been found and the PLMN or LA is not in the forbidden list, the substate shall be NORMAL-SERVICE; </w:t>
      </w:r>
    </w:p>
    <w:p>
      <w:pPr>
        <w:pStyle w:val="B1"/>
        <w:rPr/>
      </w:pPr>
      <w:r>
        <w:rPr/>
        <w:t>-</w:t>
        <w:tab/>
        <w:t>if a GPRS attach shall be performed (e.g. network requested reattach), the substate shall be ATTEMPTING-TO-ATTACH</w:t>
      </w:r>
      <w:r>
        <w:rPr>
          <w:lang w:eastAsia="zh-CN"/>
        </w:rPr>
        <w:t>;</w:t>
      </w:r>
    </w:p>
    <w:p>
      <w:pPr>
        <w:pStyle w:val="B1"/>
        <w:rPr/>
      </w:pPr>
      <w:r>
        <w:rPr/>
        <w:t>-</w:t>
        <w:tab/>
        <w:t>if a PLMN reselection (according to 3GPP TS 23.122 [14]) is needed, the substate shall be PLMN SEARCH</w:t>
      </w:r>
      <w:r>
        <w:rPr>
          <w:lang w:eastAsia="zh-CN"/>
        </w:rPr>
        <w:t>;</w:t>
      </w:r>
    </w:p>
    <w:p>
      <w:pPr>
        <w:pStyle w:val="B1"/>
        <w:rPr/>
      </w:pPr>
      <w:r>
        <w:rPr/>
        <w:t>-</w:t>
        <w:tab/>
        <w:t>if the selected cell is known not to be able to provide normal service, the substate shall be LIMITED-SERVICE.</w:t>
      </w:r>
    </w:p>
    <w:p>
      <w:pPr>
        <w:pStyle w:val="Heading3"/>
        <w:bidi w:val="0"/>
        <w:jc w:val="start"/>
        <w:rPr/>
      </w:pPr>
      <w:bookmarkStart w:id="98" w:name="__RefHeading___Toc502230895"/>
      <w:bookmarkEnd w:id="98"/>
      <w:r>
        <w:rPr/>
        <w:t>4.2.5</w:t>
        <w:tab/>
        <w:t>Behaviour in state GMM-REGISTERED</w:t>
      </w:r>
    </w:p>
    <w:p>
      <w:pPr>
        <w:pStyle w:val="Normal"/>
        <w:rPr/>
      </w:pPr>
      <w:r>
        <w:rPr/>
        <w:t xml:space="preserve">The state GMM-REGISTERED is entered when: </w:t>
      </w:r>
    </w:p>
    <w:p>
      <w:pPr>
        <w:pStyle w:val="B1"/>
        <w:rPr/>
      </w:pPr>
      <w:r>
        <w:rPr/>
        <w:t>-</w:t>
        <w:tab/>
        <w:t>a GMM context is established, i.e. the MS is IMSI attached for GPRS services only or for GPRS and non-GPRS services.</w:t>
      </w:r>
    </w:p>
    <w:p>
      <w:pPr>
        <w:pStyle w:val="Normal"/>
        <w:rPr/>
      </w:pPr>
      <w:r>
        <w:rPr/>
        <w:t>The specific behaviour of the MS in state GMM-REGISTERED is described in subclause 4.2.5.1. The primary substate when entering the state GMM-REGISTERED is always NORMAL-SERVICE.</w:t>
      </w:r>
    </w:p>
    <w:p>
      <w:pPr>
        <w:pStyle w:val="Normal"/>
        <w:rPr/>
      </w:pPr>
      <w:r>
        <w:rPr/>
        <w:t xml:space="preserve">It should be noted that transitions between the various substates of GMM-REGISTERED are caused by (e.g.): </w:t>
      </w:r>
    </w:p>
    <w:p>
      <w:pPr>
        <w:pStyle w:val="B1"/>
        <w:rPr/>
      </w:pPr>
      <w:r>
        <w:rPr/>
        <w:t>-</w:t>
        <w:tab/>
        <w:t>cell selection/reselection (see also 3GPP TS 43.022 [82] and 3GPP TS 25.304 [98]);</w:t>
      </w:r>
    </w:p>
    <w:p>
      <w:pPr>
        <w:pStyle w:val="B1"/>
        <w:rPr/>
      </w:pPr>
      <w:r>
        <w:rPr/>
        <w:t>-</w:t>
        <w:tab/>
        <w:t>change of RA;</w:t>
      </w:r>
    </w:p>
    <w:p>
      <w:pPr>
        <w:pStyle w:val="B1"/>
        <w:rPr/>
      </w:pPr>
      <w:r>
        <w:rPr/>
        <w:t>-</w:t>
        <w:tab/>
        <w:t>loss/regain of coverage.</w:t>
      </w:r>
    </w:p>
    <w:p>
      <w:pPr>
        <w:pStyle w:val="Normal"/>
        <w:rPr/>
      </w:pPr>
      <w:r>
        <w:rPr/>
        <w:t>How various GMM procedures affect the GMM-REGISTERED substates is described in the detailed description of the procedures in subclause 4.7.</w:t>
      </w:r>
    </w:p>
    <w:p>
      <w:pPr>
        <w:pStyle w:val="Heading4"/>
        <w:bidi w:val="0"/>
        <w:ind w:start="1418" w:hanging="1418"/>
        <w:jc w:val="start"/>
        <w:rPr/>
      </w:pPr>
      <w:bookmarkStart w:id="99" w:name="__RefHeading___Toc31860_3320553937"/>
      <w:bookmarkStart w:id="100" w:name="__RefHeading___Toc502230896"/>
      <w:bookmarkEnd w:id="99"/>
      <w:r>
        <w:rPr/>
        <w:t>4.2.5.1</w:t>
        <w:tab/>
        <w:t>Detailed description of the MS behaviour in state GMM-REGISTERED</w:t>
      </w:r>
      <w:bookmarkEnd w:id="100"/>
      <w:r>
        <w:rPr/>
        <w:t xml:space="preserve"> </w:t>
      </w:r>
    </w:p>
    <w:p>
      <w:pPr>
        <w:pStyle w:val="Normal"/>
        <w:rPr/>
      </w:pPr>
      <w:r>
        <w:rPr/>
        <w:t>In state GMM-REGISTERED, the MS shall behave according to the substate as explained below.</w:t>
      </w:r>
    </w:p>
    <w:p>
      <w:pPr>
        <w:pStyle w:val="Heading5"/>
        <w:bidi w:val="0"/>
        <w:ind w:start="1701" w:hanging="1701"/>
        <w:jc w:val="start"/>
        <w:rPr/>
      </w:pPr>
      <w:bookmarkStart w:id="101" w:name="__RefHeading___Toc502230897"/>
      <w:bookmarkEnd w:id="101"/>
      <w:r>
        <w:rPr/>
        <w:t>4.2.5.1.1</w:t>
        <w:tab/>
        <w:t>Substate, NORMAL-SERVICE</w:t>
      </w:r>
    </w:p>
    <w:p>
      <w:pPr>
        <w:pStyle w:val="Normal"/>
        <w:rPr/>
      </w:pPr>
      <w:r>
        <w:rPr/>
        <w:t>The MS shall:</w:t>
      </w:r>
    </w:p>
    <w:p>
      <w:pPr>
        <w:pStyle w:val="B1"/>
        <w:rPr/>
      </w:pPr>
      <w:r>
        <w:rPr/>
        <w:t>-</w:t>
        <w:tab/>
        <w:t>perform cell selection/reselection according to 3GPP TS 43.022 [82] and 3GPP TS 25.304 [98];</w:t>
      </w:r>
    </w:p>
    <w:p>
      <w:pPr>
        <w:pStyle w:val="B1"/>
        <w:rPr/>
      </w:pPr>
      <w:r>
        <w:rPr/>
        <w:t>-</w:t>
        <w:tab/>
      </w:r>
      <w:r>
        <w:rPr>
          <w:lang w:eastAsia="zh-CN"/>
        </w:rPr>
        <w:t>initiate</w:t>
      </w:r>
      <w:r>
        <w:rPr/>
        <w:t xml:space="preserve"> normal routing area updating;</w:t>
      </w:r>
    </w:p>
    <w:p>
      <w:pPr>
        <w:pStyle w:val="B1"/>
        <w:rPr/>
      </w:pPr>
      <w:r>
        <w:rPr/>
        <w:t>-</w:t>
        <w:tab/>
        <w:t>perform periodic routing area updating except when attached for emergency bearer services (see subclause 4.7.2.2); and</w:t>
      </w:r>
    </w:p>
    <w:p>
      <w:pPr>
        <w:pStyle w:val="B1"/>
        <w:rPr/>
      </w:pPr>
      <w:r>
        <w:rPr/>
        <w:t>-</w:t>
        <w:tab/>
        <w:t>receive and transmit user data and signalling information.</w:t>
      </w:r>
    </w:p>
    <w:p>
      <w:pPr>
        <w:pStyle w:val="Normal"/>
        <w:rPr/>
      </w:pPr>
      <w:r>
        <w:rPr/>
        <w:t>GPRS MSs in operation modes C or A shall answer to paging requests.</w:t>
      </w:r>
    </w:p>
    <w:p>
      <w:pPr>
        <w:pStyle w:val="Normal"/>
        <w:rPr/>
      </w:pPr>
      <w:r>
        <w:rPr/>
        <w:t>GPRS MS in operation mode B may answer to paging requests.</w:t>
      </w:r>
    </w:p>
    <w:p>
      <w:pPr>
        <w:pStyle w:val="Heading5"/>
        <w:bidi w:val="0"/>
        <w:ind w:start="1701" w:hanging="1701"/>
        <w:jc w:val="start"/>
        <w:rPr/>
      </w:pPr>
      <w:bookmarkStart w:id="102" w:name="__RefHeading___Toc502230898"/>
      <w:bookmarkEnd w:id="102"/>
      <w:r>
        <w:rPr/>
        <w:t>4.2.5.1.2</w:t>
        <w:tab/>
        <w:t>Substate, SUSPENDED (A/Gb mode only)</w:t>
      </w:r>
    </w:p>
    <w:p>
      <w:pPr>
        <w:pStyle w:val="Normal"/>
        <w:rPr/>
      </w:pPr>
      <w:r>
        <w:rPr/>
        <w:t>The MS:</w:t>
      </w:r>
    </w:p>
    <w:p>
      <w:pPr>
        <w:pStyle w:val="B1"/>
        <w:rPr/>
      </w:pPr>
      <w:r>
        <w:rPr/>
        <w:t>-</w:t>
        <w:tab/>
        <w:t>shall not send any user data;</w:t>
      </w:r>
    </w:p>
    <w:p>
      <w:pPr>
        <w:pStyle w:val="B1"/>
        <w:rPr/>
      </w:pPr>
      <w:r>
        <w:rPr/>
        <w:t>-</w:t>
        <w:tab/>
        <w:t>shall not send any signalling information; and</w:t>
      </w:r>
    </w:p>
    <w:p>
      <w:pPr>
        <w:pStyle w:val="B1"/>
        <w:rPr/>
      </w:pPr>
      <w:r>
        <w:rPr/>
        <w:t>-</w:t>
        <w:tab/>
        <w:t>shall not perform cell-updates.</w:t>
      </w:r>
    </w:p>
    <w:p>
      <w:pPr>
        <w:pStyle w:val="Heading5"/>
        <w:bidi w:val="0"/>
        <w:ind w:start="1701" w:hanging="1701"/>
        <w:jc w:val="start"/>
        <w:rPr/>
      </w:pPr>
      <w:bookmarkStart w:id="103" w:name="__RefHeading___Toc502230899"/>
      <w:bookmarkEnd w:id="103"/>
      <w:r>
        <w:rPr/>
        <w:t>4.2.5.1.3</w:t>
        <w:tab/>
        <w:t>Substate, UPDATE-NEEDED</w:t>
      </w:r>
    </w:p>
    <w:p>
      <w:pPr>
        <w:pStyle w:val="Normal"/>
        <w:rPr/>
      </w:pPr>
      <w:r>
        <w:rPr/>
        <w:t>The MS shall:</w:t>
      </w:r>
    </w:p>
    <w:p>
      <w:pPr>
        <w:pStyle w:val="B1"/>
        <w:rPr/>
      </w:pPr>
      <w:r>
        <w:rPr/>
        <w:t>-</w:t>
        <w:tab/>
        <w:t>not send any user data;</w:t>
      </w:r>
    </w:p>
    <w:p>
      <w:pPr>
        <w:pStyle w:val="B1"/>
        <w:rPr/>
      </w:pPr>
      <w:r>
        <w:rPr/>
        <w:t>-</w:t>
        <w:tab/>
        <w:t>not send any signalling information;</w:t>
      </w:r>
    </w:p>
    <w:p>
      <w:pPr>
        <w:pStyle w:val="B1"/>
        <w:rPr/>
      </w:pPr>
      <w:r>
        <w:rPr/>
        <w:t>-</w:t>
        <w:tab/>
        <w:t>perform cell selection/reselection according to 3GPP TS 43.022 [82] and 3GPP TS 25.304 [98]; and</w:t>
      </w:r>
    </w:p>
    <w:p>
      <w:pPr>
        <w:pStyle w:val="B1"/>
        <w:rPr/>
      </w:pPr>
      <w:r>
        <w:rPr/>
        <w:t>-</w:t>
        <w:tab/>
        <w:t>choose the appropriate new substate depending on the GPRS update status as soon as the access class control allows network contact in the selected cell.</w:t>
      </w:r>
    </w:p>
    <w:p>
      <w:pPr>
        <w:pStyle w:val="Heading5"/>
        <w:bidi w:val="0"/>
        <w:ind w:start="1701" w:hanging="1701"/>
        <w:jc w:val="start"/>
        <w:rPr/>
      </w:pPr>
      <w:bookmarkStart w:id="104" w:name="__RefHeading___Toc502230900"/>
      <w:bookmarkEnd w:id="104"/>
      <w:r>
        <w:rPr/>
        <w:t>4.2.5.1.4</w:t>
        <w:tab/>
        <w:t>Substate, ATTEMPTING-TO-UPDATE</w:t>
      </w:r>
    </w:p>
    <w:p>
      <w:pPr>
        <w:pStyle w:val="Normal"/>
        <w:rPr/>
      </w:pPr>
      <w:r>
        <w:rPr/>
        <w:t>The MS:</w:t>
      </w:r>
    </w:p>
    <w:p>
      <w:pPr>
        <w:pStyle w:val="B1"/>
        <w:rPr/>
      </w:pPr>
      <w:r>
        <w:rPr/>
        <w:t>-</w:t>
        <w:tab/>
        <w:t>should not send any user data;</w:t>
      </w:r>
    </w:p>
    <w:p>
      <w:pPr>
        <w:pStyle w:val="B1"/>
        <w:rPr/>
      </w:pPr>
      <w:r>
        <w:rPr/>
        <w:t>-</w:t>
        <w:tab/>
        <w:t xml:space="preserve">shall </w:t>
      </w:r>
      <w:r>
        <w:rPr>
          <w:lang w:eastAsia="zh-CN"/>
        </w:rPr>
        <w:t>initiate</w:t>
      </w:r>
      <w:r>
        <w:rPr/>
        <w:t xml:space="preserve"> routing area updating procedure on the expiry of timers T3311, T3302 or T3346;</w:t>
      </w:r>
    </w:p>
    <w:p>
      <w:pPr>
        <w:pStyle w:val="B1"/>
        <w:rPr/>
      </w:pPr>
      <w:r>
        <w:rPr/>
        <w:t>-</w:t>
        <w:tab/>
        <w:t>shall initiate routing area updating procedure when entering a new PLMN not in the list of equivalent PLMNs, if the PLMN identity of the new cell is not in one of the forbidden PLMN lists and the location area this cell is belonging to is not in one of the lists of forbidden LAs;</w:t>
      </w:r>
    </w:p>
    <w:p>
      <w:pPr>
        <w:pStyle w:val="B1"/>
        <w:rPr/>
      </w:pPr>
      <w:r>
        <w:rPr/>
        <w:t>-</w:t>
        <w:tab/>
        <w:t xml:space="preserve">shall </w:t>
      </w:r>
      <w:r>
        <w:rPr>
          <w:lang w:eastAsia="zh-CN"/>
        </w:rPr>
        <w:t>initiate</w:t>
      </w:r>
      <w:r>
        <w:rPr/>
        <w:t xml:space="preserve"> routing area updating procedure when the routing area of the serving cell in the current PLMN or equivalent PLMN has changed, if timer T3346 is not running and the location area this cell is belonging to is not in one of the lists of forbidden LAs;</w:t>
      </w:r>
    </w:p>
    <w:p>
      <w:pPr>
        <w:pStyle w:val="B1"/>
        <w:rPr/>
      </w:pPr>
      <w:r>
        <w:rPr/>
        <w:t>-</w:t>
        <w:tab/>
        <w:t xml:space="preserve">shall, if entry into this state was caused by b) or d) with cause "Retry upon entry into a new cell" of subclause 4.7.5.1.5, </w:t>
      </w:r>
      <w:r>
        <w:rPr>
          <w:lang w:eastAsia="zh-CN"/>
        </w:rPr>
        <w:t>initiate</w:t>
      </w:r>
      <w:r>
        <w:rPr/>
        <w:t xml:space="preserve"> routing area updating procedure when a new cell is entered;</w:t>
      </w:r>
    </w:p>
    <w:p>
      <w:pPr>
        <w:pStyle w:val="B1"/>
        <w:rPr/>
      </w:pPr>
      <w:r>
        <w:rPr/>
        <w:t>-</w:t>
        <w:tab/>
        <w:t xml:space="preserve">shall, if entry into this state was caused by c) or d) with cause different from "Retry upon entry into a new cell" of subclause 4.7.5.1.5, not </w:t>
      </w:r>
      <w:r>
        <w:rPr>
          <w:lang w:eastAsia="zh-CN"/>
        </w:rPr>
        <w:t>initiate</w:t>
      </w:r>
      <w:r>
        <w:rPr/>
        <w:t xml:space="preserve"> routing area updating procedure when a new cell is entered;</w:t>
      </w:r>
    </w:p>
    <w:p>
      <w:pPr>
        <w:pStyle w:val="B1"/>
        <w:rPr>
          <w:lang w:eastAsia="zh-CN"/>
        </w:rPr>
      </w:pPr>
      <w:r>
        <w:rPr/>
        <w:t>-</w:t>
        <w:tab/>
        <w:t>shall use request from CM layers to trigger the combined routing area updating procedure, if the network operates in network operation mode I. Depending on which of the timers T3311 or T3302 is running the MS shall stop the relevant timer and act as if the stopped timer has expired;</w:t>
      </w:r>
    </w:p>
    <w:p>
      <w:pPr>
        <w:pStyle w:val="B1"/>
        <w:rPr/>
      </w:pPr>
      <w:r>
        <w:rPr/>
        <w:t>-</w:t>
        <w:tab/>
        <w:t xml:space="preserve">shall </w:t>
      </w:r>
      <w:r>
        <w:rPr>
          <w:lang w:eastAsia="zh-CN"/>
        </w:rPr>
        <w:t>initiate</w:t>
      </w:r>
      <w:r>
        <w:rPr/>
        <w:t xml:space="preserve"> routing area updating procedure upon request of the upper layers to</w:t>
      </w:r>
      <w:r>
        <w:rPr>
          <w:lang w:eastAsia="zh-CN"/>
        </w:rPr>
        <w:t xml:space="preserve"> </w:t>
      </w:r>
      <w:r>
        <w:rPr/>
        <w:t>establish a PDN connection for emergency bearer services</w:t>
      </w:r>
      <w:r>
        <w:rPr>
          <w:lang w:eastAsia="zh-CN"/>
        </w:rPr>
        <w:t xml:space="preserve"> (</w:t>
      </w:r>
      <w:r>
        <w:rPr/>
        <w:t>UTRAN Iu mode</w:t>
      </w:r>
      <w:r>
        <w:rPr>
          <w:lang w:eastAsia="zh-CN"/>
        </w:rPr>
        <w:t xml:space="preserve"> only)</w:t>
      </w:r>
      <w:r>
        <w:rPr/>
        <w:t>; and</w:t>
      </w:r>
    </w:p>
    <w:p>
      <w:pPr>
        <w:pStyle w:val="B1"/>
        <w:rPr/>
      </w:pPr>
      <w:r>
        <w:rPr/>
        <w:t>-</w:t>
        <w:tab/>
        <w:t xml:space="preserve">shall </w:t>
      </w:r>
      <w:r>
        <w:rPr>
          <w:lang w:eastAsia="zh-CN"/>
        </w:rPr>
        <w:t>initiate</w:t>
      </w:r>
      <w:r>
        <w:rPr/>
        <w:t xml:space="preserve"> routing area updating procedure in response to paging, if timer T3346 is running.</w:t>
      </w:r>
    </w:p>
    <w:p>
      <w:pPr>
        <w:pStyle w:val="Heading5"/>
        <w:bidi w:val="0"/>
        <w:ind w:start="1701" w:hanging="1701"/>
        <w:jc w:val="start"/>
        <w:rPr/>
      </w:pPr>
      <w:bookmarkStart w:id="105" w:name="__RefHeading___Toc502230901"/>
      <w:bookmarkEnd w:id="105"/>
      <w:r>
        <w:rPr/>
        <w:t>4.2.5.1.5</w:t>
        <w:tab/>
        <w:t>Substate, NO-CELL-AVAILABLE</w:t>
      </w:r>
    </w:p>
    <w:p>
      <w:pPr>
        <w:pStyle w:val="Normal"/>
        <w:rPr/>
      </w:pPr>
      <w:r>
        <w:rPr/>
        <w:t>The MS shall perform cell selection/reselection according to 3GPP TS 43.022 [82] and 3GPP TS 25.304 [98].</w:t>
      </w:r>
    </w:p>
    <w:p>
      <w:pPr>
        <w:pStyle w:val="Heading5"/>
        <w:bidi w:val="0"/>
        <w:ind w:start="1701" w:hanging="1701"/>
        <w:jc w:val="start"/>
        <w:rPr/>
      </w:pPr>
      <w:bookmarkStart w:id="106" w:name="__RefHeading___Toc502230902"/>
      <w:bookmarkEnd w:id="106"/>
      <w:r>
        <w:rPr/>
        <w:t>4.2.5.1.6</w:t>
        <w:tab/>
        <w:t>Substate, LIMITED-SERVICE</w:t>
      </w:r>
    </w:p>
    <w:p>
      <w:pPr>
        <w:pStyle w:val="Normal"/>
        <w:rPr/>
      </w:pPr>
      <w:r>
        <w:rPr/>
        <w:t>The MS</w:t>
      </w:r>
      <w:r>
        <w:rPr>
          <w:lang w:eastAsia="zh-CN"/>
        </w:rPr>
        <w:t>:</w:t>
      </w:r>
    </w:p>
    <w:p>
      <w:pPr>
        <w:pStyle w:val="B1"/>
        <w:rPr/>
      </w:pPr>
      <w:r>
        <w:rPr/>
        <w:t>-</w:t>
        <w:tab/>
        <w:t>shall perform cell selection/reselection according to 3GPP TS 43.022 [82] and 3GPP TS 25.304 [98]</w:t>
      </w:r>
      <w:r>
        <w:rPr/>
        <w:t xml:space="preserve"> and</w:t>
      </w:r>
    </w:p>
    <w:p>
      <w:pPr>
        <w:pStyle w:val="B1"/>
        <w:rPr/>
      </w:pPr>
      <w:r>
        <w:rPr/>
        <w:t>-</w:t>
        <w:tab/>
      </w:r>
      <w:r>
        <w:rPr>
          <w:lang w:eastAsia="zh-CN"/>
        </w:rPr>
        <w:t>may initiate</w:t>
      </w:r>
      <w:r>
        <w:rPr/>
        <w:t xml:space="preserve"> GPRS attach for emergency bearer services</w:t>
      </w:r>
      <w:r>
        <w:rPr>
          <w:lang w:eastAsia="zh-CN"/>
        </w:rPr>
        <w:t xml:space="preserve"> (</w:t>
      </w:r>
      <w:r>
        <w:rPr/>
        <w:t>UTRAN Iu mode</w:t>
      </w:r>
      <w:r>
        <w:rPr>
          <w:lang w:eastAsia="zh-CN"/>
        </w:rPr>
        <w:t xml:space="preserve"> only)</w:t>
      </w:r>
      <w:r>
        <w:rPr/>
        <w:t>.</w:t>
      </w:r>
      <w:r>
        <w:rPr/>
        <w:t>;</w:t>
      </w:r>
    </w:p>
    <w:p>
      <w:pPr>
        <w:pStyle w:val="Heading5"/>
        <w:bidi w:val="0"/>
        <w:ind w:start="1701" w:hanging="1701"/>
        <w:jc w:val="start"/>
        <w:rPr/>
      </w:pPr>
      <w:bookmarkStart w:id="107" w:name="__RefHeading___Toc502230903"/>
      <w:bookmarkEnd w:id="107"/>
      <w:r>
        <w:rPr/>
        <w:t>4.2.5.1.7</w:t>
        <w:tab/>
        <w:t>Substate, ATTEMPTING-TO-UPDATE-MM</w:t>
      </w:r>
    </w:p>
    <w:p>
      <w:pPr>
        <w:pStyle w:val="Normal"/>
        <w:rPr/>
      </w:pPr>
      <w:r>
        <w:rPr/>
        <w:t>The MS shall:</w:t>
      </w:r>
    </w:p>
    <w:p>
      <w:pPr>
        <w:pStyle w:val="B1"/>
        <w:rPr/>
      </w:pPr>
      <w:r>
        <w:rPr/>
        <w:t>-</w:t>
        <w:tab/>
        <w:t>perform cell selection/reselection according to 3GPP TS 43.022 [82] and 3GPP TS 25.304 [98];</w:t>
      </w:r>
    </w:p>
    <w:p>
      <w:pPr>
        <w:pStyle w:val="B1"/>
        <w:rPr/>
      </w:pPr>
      <w:r>
        <w:rPr/>
        <w:t>-</w:t>
        <w:tab/>
        <w:t>receive and transmit user data and signalling information;</w:t>
      </w:r>
    </w:p>
    <w:p>
      <w:pPr>
        <w:pStyle w:val="B1"/>
        <w:rPr/>
      </w:pPr>
      <w:r>
        <w:rPr/>
        <w:t>-</w:t>
        <w:tab/>
      </w:r>
      <w:r>
        <w:rPr>
          <w:lang w:eastAsia="zh-CN"/>
        </w:rPr>
        <w:t>initiate</w:t>
      </w:r>
      <w:r>
        <w:rPr/>
        <w:t xml:space="preserve"> routing area update indicating "combined RA/LA updating with IMSI attach" on the expiry of timers T3311 or T3302;</w:t>
      </w:r>
    </w:p>
    <w:p>
      <w:pPr>
        <w:pStyle w:val="B1"/>
        <w:rPr/>
      </w:pPr>
      <w:r>
        <w:rPr/>
        <w:t>-</w:t>
        <w:tab/>
      </w:r>
      <w:r>
        <w:rPr>
          <w:lang w:eastAsia="zh-CN"/>
        </w:rPr>
        <w:t>initiate</w:t>
      </w:r>
      <w:r>
        <w:rPr/>
        <w:t xml:space="preserve"> routing area update indicating "combined RA/LA updating with IMSI attach" when the routing area of the serving cell has changed and the location area this cell is belonging to is not in the list of forbidden LAs.</w:t>
      </w:r>
    </w:p>
    <w:p>
      <w:pPr>
        <w:pStyle w:val="Normal"/>
        <w:rPr/>
      </w:pPr>
      <w:r>
        <w:rPr/>
        <w:t>GPRS MSs in operation modes C or A shall answer to paging requests.</w:t>
      </w:r>
    </w:p>
    <w:p>
      <w:pPr>
        <w:pStyle w:val="Normal"/>
        <w:rPr/>
      </w:pPr>
      <w:r>
        <w:rPr/>
        <w:t>GPRS MS in operation mode B may answer to paging requests.</w:t>
      </w:r>
    </w:p>
    <w:p>
      <w:pPr>
        <w:pStyle w:val="Heading5"/>
        <w:bidi w:val="0"/>
        <w:ind w:start="1701" w:hanging="1701"/>
        <w:jc w:val="start"/>
        <w:rPr/>
      </w:pPr>
      <w:bookmarkStart w:id="108" w:name="__RefHeading___Toc502230904"/>
      <w:bookmarkEnd w:id="108"/>
      <w:r>
        <w:rPr/>
        <w:t>4.2.5.1.8</w:t>
        <w:tab/>
        <w:t>Substate, PLMN-SEARCH</w:t>
      </w:r>
    </w:p>
    <w:p>
      <w:pPr>
        <w:pStyle w:val="Normal"/>
        <w:rPr>
          <w:lang w:eastAsia="zh-CN"/>
        </w:rPr>
      </w:pPr>
      <w:r>
        <w:rPr/>
        <w:t>When the MM state is IDLE, the GMM substate PLMN-SEARCH may be entered if the MS is in automatic network selection mode and the maximum allowed number of subsequently unsuccessful routing area update attempts controlled by the GPRS routing area updating attempt counter (subclause 4.7.5) have been performed. If a new PLMN is selected, the MS shall reset the routing area updating attempt counter and perform the routing area updating procedure.</w:t>
      </w:r>
    </w:p>
    <w:p>
      <w:pPr>
        <w:pStyle w:val="Heading2"/>
        <w:bidi w:val="0"/>
        <w:jc w:val="start"/>
        <w:rPr/>
      </w:pPr>
      <w:bookmarkStart w:id="109" w:name="__RefHeading___Toc502230905"/>
      <w:bookmarkEnd w:id="109"/>
      <w:r>
        <w:rPr/>
        <w:t>4.3</w:t>
        <w:tab/>
        <w:t>MM common procedures</w:t>
      </w:r>
    </w:p>
    <w:p>
      <w:pPr>
        <w:pStyle w:val="Normal"/>
        <w:rPr/>
      </w:pPr>
      <w:r>
        <w:rPr/>
        <w:t>As described in subclause 4.1.1, a MM common procedure can be initiated at any time whilst a RR connection exists between the network and the mobile station.</w:t>
      </w:r>
    </w:p>
    <w:p>
      <w:pPr>
        <w:pStyle w:val="Heading3"/>
        <w:bidi w:val="0"/>
        <w:jc w:val="start"/>
        <w:rPr/>
      </w:pPr>
      <w:bookmarkStart w:id="110" w:name="__RefHeading___Toc502230906"/>
      <w:bookmarkEnd w:id="110"/>
      <w:r>
        <w:rPr/>
        <w:t>4.3.1</w:t>
        <w:tab/>
        <w:t>TMSI reallocation procedure</w:t>
      </w:r>
    </w:p>
    <w:p>
      <w:pPr>
        <w:pStyle w:val="Normal"/>
        <w:rPr/>
      </w:pPr>
      <w:r>
        <w:rPr/>
        <w:t>The purpose of the TMSI reallocation procedure is to provide identity confidentiality, i.e. to protect a user against being identified and located by an intruder (see 3GPP TS 42.009 [5], 3GPP TS 43.020 [13] and 3GPP TS 33.102 [5a]).</w:t>
      </w:r>
    </w:p>
    <w:p>
      <w:pPr>
        <w:pStyle w:val="Normal"/>
        <w:rPr/>
      </w:pPr>
      <w:r>
        <w:rPr/>
        <w:t>If the identity confidentiality service is applied for an IMSI, a Temporary Mobile Subscriber Identity (TMSI) is used for identification within the radio interface signalling procedures.</w:t>
      </w:r>
    </w:p>
    <w:p>
      <w:pPr>
        <w:pStyle w:val="Normal"/>
        <w:rPr/>
      </w:pPr>
      <w:r>
        <w:rPr/>
        <w:t>In a network supporting the feature 'Intra domain connection of RAN nodes to multiple CN nodes' a TMSI shall be allocated to each IMSI attached mobile station. See 3GPP TS 23.236 [94], subclause 4.3.</w:t>
      </w:r>
    </w:p>
    <w:p>
      <w:pPr>
        <w:pStyle w:val="Normal"/>
        <w:rPr/>
      </w:pPr>
      <w:r>
        <w:rPr/>
        <w:t>The structure of the TMSI is specified in 3GPP TS 23.003 [10]. The TMSI has significance only within a location area. Outside the location area it has to be combined with the Location Area Identifier (LAI) to provide for an unambiguous identity.</w:t>
      </w:r>
    </w:p>
    <w:p>
      <w:pPr>
        <w:pStyle w:val="Normal"/>
        <w:rPr/>
      </w:pPr>
      <w:r>
        <w:rPr/>
        <w:t>Usually the TMSI reallocation is performed at least at each change of a location area. (Such choices are left to the network operator).</w:t>
      </w:r>
    </w:p>
    <w:p>
      <w:pPr>
        <w:pStyle w:val="Normal"/>
        <w:rPr/>
      </w:pPr>
      <w:r>
        <w:rPr/>
        <w:t>The reallocation of a TMSI can be performed either by a unique procedure defined in this subclause or implicitly by a location updating procedure using the TMSI. The implicit reallocation of a TMSI is described together with that procedure.</w:t>
      </w:r>
    </w:p>
    <w:p>
      <w:pPr>
        <w:pStyle w:val="Normal"/>
        <w:rPr/>
      </w:pPr>
      <w:r>
        <w:rPr/>
        <w:t>If a TMSI provided by a mobile station is unknown in the network e.g. due to a data base failure, the network may require the mobile station to provide its International Mobile Subscriber Identity (IMSI). In this case the identification procedure (see subclause 4.3.3) should be used before the TMSI reallocation procedure may be initiated.</w:t>
      </w:r>
    </w:p>
    <w:p>
      <w:pPr>
        <w:pStyle w:val="Normal"/>
        <w:rPr/>
      </w:pPr>
      <w:r>
        <w:rPr/>
        <w:t xml:space="preserve">The TMSI reallocation can be initiated by the network at any time whilst a RR connection exists between the network and the mobile station. </w:t>
      </w:r>
    </w:p>
    <w:p>
      <w:pPr>
        <w:pStyle w:val="NO"/>
        <w:rPr/>
      </w:pPr>
      <w:r>
        <w:rPr/>
        <w:t>NOTE 1:</w:t>
        <w:tab/>
        <w:t>Usually the TMSI reallocation is performed in ciphered mode.</w:t>
      </w:r>
    </w:p>
    <w:p>
      <w:pPr>
        <w:pStyle w:val="NO"/>
        <w:rPr/>
      </w:pPr>
      <w:r>
        <w:rPr/>
        <w:t>NOTE 2:</w:t>
        <w:tab/>
        <w:t>Normally the TMSI reallocation will take place in conjunction with another procedure, e.g. at location updating or at call setup (see 3GPP TS 29.002 [37]).</w:t>
      </w:r>
    </w:p>
    <w:p>
      <w:pPr>
        <w:pStyle w:val="NO"/>
        <w:rPr/>
      </w:pPr>
      <w:r>
        <w:rPr/>
        <w:t>NOTE 3:</w:t>
        <w:tab/>
        <w:t>The explicit TMSI reallocation procedure is started by the network only if the mobile station is updated in the current location area or if a location updating procedure is ongoing for that particular mobile station, or if the network wishes to send a non-broadcast LAI according to 3GPP TS 23.236 [94] to the mobile station.</w:t>
      </w:r>
    </w:p>
    <w:p>
      <w:pPr>
        <w:pStyle w:val="Heading4"/>
        <w:bidi w:val="0"/>
        <w:ind w:start="1418" w:hanging="1418"/>
        <w:jc w:val="start"/>
        <w:rPr/>
      </w:pPr>
      <w:bookmarkStart w:id="111" w:name="__RefHeading___Toc502230907"/>
      <w:bookmarkEnd w:id="111"/>
      <w:r>
        <w:rPr/>
        <w:t>4.3.1.1</w:t>
        <w:tab/>
        <w:t>TMSI reallocation initiation by the network</w:t>
      </w:r>
    </w:p>
    <w:p>
      <w:pPr>
        <w:pStyle w:val="Normal"/>
        <w:rPr/>
      </w:pPr>
      <w:r>
        <w:rPr/>
        <w:t>The network initiates the TMSI reallocation procedure by sending a TMSI REALLOCATION COMMAND message to the mobile station and starts the timer T3250.</w:t>
      </w:r>
    </w:p>
    <w:p>
      <w:pPr>
        <w:pStyle w:val="Normal"/>
        <w:rPr/>
      </w:pPr>
      <w:r>
        <w:rPr/>
        <w:t>The TMSI REALLOCATION COMMAND message contains a new combination of TMSI and LAI allocated by the network or a LAI and the IMSI if the used TMSI shall be deleted. Usually the TMSI-REALLOCATION COMMAND message is sent to the mobile station using a RR connection in ciphered mode (see 3GPP TS 43.020 [13] and 3GPP TS 33.102 [5a]).</w:t>
      </w:r>
    </w:p>
    <w:p>
      <w:pPr>
        <w:pStyle w:val="Heading4"/>
        <w:bidi w:val="0"/>
        <w:ind w:start="1418" w:hanging="1418"/>
        <w:jc w:val="start"/>
        <w:rPr/>
      </w:pPr>
      <w:bookmarkStart w:id="112" w:name="__RefHeading___Toc502230908"/>
      <w:bookmarkEnd w:id="112"/>
      <w:r>
        <w:rPr/>
        <w:t>4.3.1.2</w:t>
        <w:tab/>
        <w:t>TMSI reallocation completion by the mobile station</w:t>
      </w:r>
    </w:p>
    <w:p>
      <w:pPr>
        <w:pStyle w:val="Normal"/>
        <w:rPr/>
      </w:pPr>
      <w:r>
        <w:rPr/>
        <w:t>Upon receipt of the TMSI REALLOCATION COMMAND message the mobile station stores the Location Area Identifier (LAI) in the SIM/USIM. If the received identity is the IMSI of the relevant mobile station, the mobile station deletes any TMSI. If the received identity is a TMSI the mobile station stores the TMSI in the SIM/USIM. In both cases the mobile station sends a TMSI REALLOCATION COMPLETE message to the network.</w:t>
      </w:r>
    </w:p>
    <w:p>
      <w:pPr>
        <w:pStyle w:val="Heading4"/>
        <w:bidi w:val="0"/>
        <w:ind w:start="1418" w:hanging="1418"/>
        <w:jc w:val="start"/>
        <w:rPr/>
      </w:pPr>
      <w:bookmarkStart w:id="113" w:name="__RefHeading___Toc502230909"/>
      <w:bookmarkEnd w:id="113"/>
      <w:r>
        <w:rPr/>
        <w:t>4.3.1.3</w:t>
        <w:tab/>
        <w:t>TMSI reallocation completion in the network.</w:t>
      </w:r>
    </w:p>
    <w:p>
      <w:pPr>
        <w:pStyle w:val="Normal"/>
        <w:rPr/>
      </w:pPr>
      <w:r>
        <w:rPr/>
        <w:t>Upon receipt of the TMSI REALLOCATION COMPLETE message, the network stops the timer T3250 and either considers the new TMSI as valid or, if an IMSI was sent to the mobile station, considers the old TMSI as deleted.</w:t>
      </w:r>
    </w:p>
    <w:p>
      <w:pPr>
        <w:pStyle w:val="Normal"/>
        <w:rPr/>
      </w:pPr>
      <w:r>
        <w:rPr/>
        <w:t>If the RR connection is no more needed, then the network will request the RR sublayer to release it (see 3GPP TS 44.018 [84] subclause 3.5 and 3GPP TS 25.331 [23c]).</w:t>
      </w:r>
    </w:p>
    <w:p>
      <w:pPr>
        <w:pStyle w:val="Heading4"/>
        <w:bidi w:val="0"/>
        <w:ind w:start="1418" w:hanging="1418"/>
        <w:jc w:val="start"/>
        <w:rPr/>
      </w:pPr>
      <w:bookmarkStart w:id="114" w:name="__RefHeading___Toc502230910"/>
      <w:bookmarkEnd w:id="114"/>
      <w:r>
        <w:rPr/>
        <w:t>4.3.1.4</w:t>
        <w:tab/>
        <w:t>Abnormal cases</w:t>
      </w:r>
    </w:p>
    <w:p>
      <w:pPr>
        <w:pStyle w:val="Normal"/>
        <w:rPr/>
      </w:pPr>
      <w:r>
        <w:rPr/>
        <w:t>Mobile station side:</w:t>
      </w:r>
    </w:p>
    <w:p>
      <w:pPr>
        <w:pStyle w:val="B1"/>
        <w:rPr/>
      </w:pPr>
      <w:r>
        <w:rPr/>
        <w:tab/>
        <w:t>The mobile station shall consider the new TMSI and new LAI, if any, as valid and the old TMSI and old LAI as deleted as soon as a TMSI REALLOCATION COMMAND or another message containing a new TMSI (e.g. LOCATION UPDATING ACCEPT) is correctly received. Any RR connection failure at a later stage shall not have any impact on the TMSI and LAI storage.</w:t>
      </w:r>
    </w:p>
    <w:p>
      <w:pPr>
        <w:pStyle w:val="Normal"/>
        <w:rPr/>
      </w:pPr>
      <w:r>
        <w:rPr/>
        <w:t>Network side:</w:t>
      </w:r>
    </w:p>
    <w:p>
      <w:pPr>
        <w:pStyle w:val="B2"/>
        <w:rPr/>
      </w:pPr>
      <w:r>
        <w:rPr/>
        <w:t>(a)</w:t>
        <w:tab/>
        <w:t>RR connection failure:</w:t>
      </w:r>
    </w:p>
    <w:p>
      <w:pPr>
        <w:pStyle w:val="B2"/>
        <w:rPr/>
      </w:pPr>
      <w:r>
        <w:rPr/>
        <w:tab/>
        <w:t>If the RR connection is lost before the TMSI REALLOCATION COMPLETE message is received, all MM connections (if any) shall be released and both the old and the new TMSIs should be considered as occupied for a certain recovery time.</w:t>
      </w:r>
    </w:p>
    <w:p>
      <w:pPr>
        <w:pStyle w:val="B2"/>
        <w:rPr/>
      </w:pPr>
      <w:r>
        <w:rPr/>
        <w:tab/>
        <w:t>During this period the network may:</w:t>
      </w:r>
    </w:p>
    <w:p>
      <w:pPr>
        <w:pStyle w:val="B3"/>
        <w:rPr/>
      </w:pPr>
      <w:r>
        <w:rPr/>
        <w:t>-</w:t>
        <w:tab/>
        <w:t>use the IMSI for paging in the case of network originated transactions on the CM layer. Upon response from the mobile station the TMSI reallocation is restarted;</w:t>
      </w:r>
    </w:p>
    <w:p>
      <w:pPr>
        <w:pStyle w:val="B3"/>
        <w:rPr/>
      </w:pPr>
      <w:r>
        <w:rPr/>
        <w:t>-</w:t>
        <w:tab/>
        <w:t>consider the new TMSI as valid if it is used by the mobile station in mobile originated requests for RR connection;</w:t>
      </w:r>
    </w:p>
    <w:p>
      <w:pPr>
        <w:pStyle w:val="B3"/>
        <w:rPr/>
      </w:pPr>
      <w:r>
        <w:rPr/>
        <w:t>-</w:t>
        <w:tab/>
        <w:t>use the Identification procedure followed by a new TMSI reallocation if the mobile station uses the old TMSI.</w:t>
      </w:r>
    </w:p>
    <w:p>
      <w:pPr>
        <w:pStyle w:val="Normal"/>
        <w:rPr/>
      </w:pPr>
      <w:r>
        <w:rPr/>
        <w:t>Other implementations are possible.</w:t>
      </w:r>
    </w:p>
    <w:p>
      <w:pPr>
        <w:pStyle w:val="B2"/>
        <w:keepNext w:val="true"/>
        <w:keepLines/>
        <w:rPr/>
      </w:pPr>
      <w:r>
        <w:rPr/>
        <w:t>(b)</w:t>
        <w:tab/>
        <w:t>Expiry of timer T3250:</w:t>
      </w:r>
    </w:p>
    <w:p>
      <w:pPr>
        <w:pStyle w:val="B2"/>
        <w:rPr/>
      </w:pPr>
      <w:r>
        <w:rPr/>
        <w:tab/>
        <w:t>The TMSI reallocation is supervised by the timer T3250 in the network. At the first expiry of timer T3250 the network may release the RR connection. In this case, the network shall abort the reallocation procedure release all MM connections if any, and follow the rules described for RR connection failure above.</w:t>
      </w:r>
    </w:p>
    <w:p>
      <w:pPr>
        <w:pStyle w:val="TH"/>
        <w:rPr>
          <w:b w:val="false"/>
          <w:b w:val="false"/>
        </w:rPr>
      </w:pPr>
      <w:r>
        <w:rPr>
          <w:b w:val="false"/>
        </w:rPr>
        <w:drawing>
          <wp:inline distT="0" distB="0" distL="0" distR="0">
            <wp:extent cx="3584575" cy="878840"/>
            <wp:effectExtent l="0" t="0" r="0" b="0"/>
            <wp:docPr id="2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descr="" title=""/>
                    <pic:cNvPicPr>
                      <a:picLocks noChangeAspect="1" noChangeArrowheads="1"/>
                    </pic:cNvPicPr>
                  </pic:nvPicPr>
                  <pic:blipFill>
                    <a:blip r:embed="rId16"/>
                    <a:srcRect l="-7" t="-27" r="-7" b="-27"/>
                    <a:stretch>
                      <a:fillRect/>
                    </a:stretch>
                  </pic:blipFill>
                  <pic:spPr bwMode="auto">
                    <a:xfrm>
                      <a:off x="0" y="0"/>
                      <a:ext cx="3584575" cy="878840"/>
                    </a:xfrm>
                    <a:prstGeom prst="rect">
                      <a:avLst/>
                    </a:prstGeom>
                  </pic:spPr>
                </pic:pic>
              </a:graphicData>
            </a:graphic>
          </wp:inline>
        </w:drawing>
      </w:r>
    </w:p>
    <w:p>
      <w:pPr>
        <w:pStyle w:val="TF"/>
        <w:numPr>
          <w:ilvl w:val="0"/>
          <w:numId w:val="0"/>
        </w:numPr>
        <w:ind w:start="0" w:hanging="0"/>
        <w:rPr/>
      </w:pPr>
      <w:r>
        <w:rPr/>
        <w:t>Figure 4.1/3GPP TS 24.008: TMSI reallocation sequence</w:t>
      </w:r>
    </w:p>
    <w:p>
      <w:pPr>
        <w:pStyle w:val="Heading3"/>
        <w:bidi w:val="0"/>
        <w:jc w:val="start"/>
        <w:rPr/>
      </w:pPr>
      <w:bookmarkStart w:id="115" w:name="__RefHeading___Toc502230911"/>
      <w:bookmarkEnd w:id="115"/>
      <w:r>
        <w:rPr/>
        <w:t>4.3.2</w:t>
        <w:tab/>
        <w:t>Authentication procedure</w:t>
      </w:r>
    </w:p>
    <w:p>
      <w:pPr>
        <w:pStyle w:val="Heading4"/>
        <w:bidi w:val="0"/>
        <w:ind w:start="1418" w:hanging="1418"/>
        <w:jc w:val="start"/>
        <w:rPr/>
      </w:pPr>
      <w:bookmarkStart w:id="116" w:name="__RefHeading___Toc502230912"/>
      <w:bookmarkEnd w:id="116"/>
      <w:r>
        <w:rPr/>
        <w:t>4.3.2a</w:t>
        <w:tab/>
        <w:t>Authentication procedure used for a UMTS authentication challenge</w:t>
      </w:r>
    </w:p>
    <w:p>
      <w:pPr>
        <w:pStyle w:val="Normal"/>
        <w:rPr/>
      </w:pPr>
      <w:r>
        <w:rPr/>
        <w:t>The purpose of the authentication procedure is fourfold (see 3GPP TS 33.102 [5a]):</w:t>
      </w:r>
    </w:p>
    <w:p>
      <w:pPr>
        <w:pStyle w:val="B1"/>
        <w:rPr/>
      </w:pPr>
      <w:r>
        <w:rPr/>
        <w:tab/>
        <w:t>First to permit the network to check whether the identity provided by the mobile station is acceptable or not;</w:t>
      </w:r>
    </w:p>
    <w:p>
      <w:pPr>
        <w:pStyle w:val="B1"/>
        <w:rPr/>
      </w:pPr>
      <w:r>
        <w:rPr/>
        <w:tab/>
        <w:t>Second to provide parameters enabling the mobile station to calculate a new UMTS ciphering key;</w:t>
      </w:r>
    </w:p>
    <w:p>
      <w:pPr>
        <w:pStyle w:val="B1"/>
        <w:rPr/>
      </w:pPr>
      <w:r>
        <w:rPr/>
        <w:tab/>
        <w:t>Third to provide parameters enabling the mobile station to calculate a new UMTS integrity key;</w:t>
      </w:r>
    </w:p>
    <w:p>
      <w:pPr>
        <w:pStyle w:val="B1"/>
        <w:rPr/>
      </w:pPr>
      <w:r>
        <w:rPr/>
        <w:tab/>
        <w:t>Fourth to permit the mobile station to authenticate the network.</w:t>
      </w:r>
    </w:p>
    <w:p>
      <w:pPr>
        <w:pStyle w:val="Normal"/>
        <w:rPr/>
      </w:pPr>
      <w:r>
        <w:rPr/>
        <w:t>The cases where the authentication procedure should be used are defined in 3GPP TS 33.102 [5a].</w:t>
      </w:r>
    </w:p>
    <w:p>
      <w:pPr>
        <w:pStyle w:val="Normal"/>
        <w:rPr/>
      </w:pPr>
      <w:r>
        <w:rPr/>
        <w:t>The UMTS authentication procedure is always initiated and controlled by the network. However, there is the possibility for the MS to reject the UMTS authentication challenge sent by the network.</w:t>
      </w:r>
    </w:p>
    <w:p>
      <w:pPr>
        <w:pStyle w:val="Normal"/>
        <w:rPr/>
      </w:pPr>
      <w:r>
        <w:rPr/>
        <w:t>The MS shall support the UMTS authentication challenge, if a USIM is inserted.</w:t>
      </w:r>
    </w:p>
    <w:p>
      <w:pPr>
        <w:pStyle w:val="Normal"/>
        <w:rPr/>
      </w:pPr>
      <w:r>
        <w:rPr/>
        <w:t>A UMTS security context is established in the MS and the network when a UMTS authentication challenge is performed in A/Gb mode or in Iu mode. After a successful UMTS authentication, the UMTS ciphering key, the UMTS integrity key, the GSM ciphering key and the ciphering key sequence number, are stored both in the network and the MS. Furthermore, in A/Gb mode both the ME and the network may derive and store a GSM Kc</w:t>
      </w:r>
      <w:r>
        <w:rPr>
          <w:vertAlign w:val="subscript"/>
        </w:rPr>
        <w:t>128</w:t>
      </w:r>
      <w:r>
        <w:rPr/>
        <w:t xml:space="preserve"> as part of the UMTS security context as described in the subclause 4.3.2.3a.</w:t>
      </w:r>
    </w:p>
    <w:p>
      <w:pPr>
        <w:pStyle w:val="Heading4"/>
        <w:bidi w:val="0"/>
        <w:ind w:start="1418" w:hanging="1418"/>
        <w:jc w:val="start"/>
        <w:rPr/>
      </w:pPr>
      <w:bookmarkStart w:id="117" w:name="__RefHeading___Toc502230913"/>
      <w:bookmarkEnd w:id="117"/>
      <w:r>
        <w:rPr/>
        <w:t>4.3.2b</w:t>
        <w:tab/>
        <w:t>Authentication Procedure used for a GSM authentication challenge</w:t>
      </w:r>
    </w:p>
    <w:p>
      <w:pPr>
        <w:pStyle w:val="Normal"/>
        <w:rPr/>
      </w:pPr>
      <w:r>
        <w:rPr/>
        <w:t>The purpose of the authentication procedure is twofold (see 3GPP TS 43.020 [13]):</w:t>
      </w:r>
    </w:p>
    <w:p>
      <w:pPr>
        <w:pStyle w:val="B1"/>
        <w:rPr/>
      </w:pPr>
      <w:r>
        <w:rPr/>
        <w:tab/>
        <w:t>First to permit the network to check whether the identity provided by the mobile station is acceptable or not;</w:t>
      </w:r>
    </w:p>
    <w:p>
      <w:pPr>
        <w:pStyle w:val="B1"/>
        <w:rPr/>
      </w:pPr>
      <w:r>
        <w:rPr/>
        <w:tab/>
        <w:t>Second to provide parameters enabling the mobile station to calculate a new GSM ciphering key.</w:t>
      </w:r>
    </w:p>
    <w:p>
      <w:pPr>
        <w:pStyle w:val="Normal"/>
        <w:rPr/>
      </w:pPr>
      <w:r>
        <w:rPr/>
        <w:t>The cases where the authentication procedure should be used are defined in 3GPP TS 42.009 [5].</w:t>
      </w:r>
    </w:p>
    <w:p>
      <w:pPr>
        <w:pStyle w:val="Normal"/>
        <w:rPr/>
      </w:pPr>
      <w:r>
        <w:rPr/>
        <w:t>The authentication procedure is always initiated and controlled by the network. GSM authentication challenge shall be supported by a ME supporting GERAN or UTRAN.</w:t>
      </w:r>
    </w:p>
    <w:p>
      <w:pPr>
        <w:pStyle w:val="Normal"/>
        <w:rPr/>
      </w:pPr>
      <w:r>
        <w:rPr/>
        <w:t xml:space="preserve">A GSM security context is established in the MS and the network when a GSM authentication challenge is performed in A/Gb mode or in Iu mode. However, in Iu mode the MS shall not accept a GSM authentication challenge, if a USIM is inserted. After a successful GSM authentication, the GSM ciphering key and the ciphering key sequence number, are stored both in the network and the MS. </w:t>
      </w:r>
    </w:p>
    <w:p>
      <w:pPr>
        <w:pStyle w:val="Heading4"/>
        <w:bidi w:val="0"/>
        <w:ind w:start="1418" w:hanging="1418"/>
        <w:jc w:val="start"/>
        <w:rPr/>
      </w:pPr>
      <w:bookmarkStart w:id="118" w:name="__RefHeading___Toc502230914"/>
      <w:bookmarkEnd w:id="118"/>
      <w:r>
        <w:rPr/>
        <w:t>4.3.2.1</w:t>
        <w:tab/>
        <w:t>Authentication request by the network</w:t>
      </w:r>
    </w:p>
    <w:p>
      <w:pPr>
        <w:pStyle w:val="Normal"/>
        <w:keepLines/>
        <w:rPr/>
      </w:pPr>
      <w:r>
        <w:rPr/>
        <w:t>The network initiates the authentication procedure by transferring an AUTHENTICATION REQUEST message across the radio interface and starts the timer T3260. The AUTHENTICATION REQUEST message contains the parameters necessary to calculate the response parameters (see 3GPP TS 43.020 [13] (in case of GSM authentication challenge) and 3GPP TS 33.102 [5a] (in case of an UMTS authentication challenge)).</w:t>
      </w:r>
    </w:p>
    <w:p>
      <w:pPr>
        <w:pStyle w:val="Normal"/>
        <w:keepLines/>
        <w:rPr/>
      </w:pPr>
      <w:r>
        <w:rPr/>
        <w:t xml:space="preserve">In a GSM authentication challenge, the AUTHENTICATION REQUEST message also contains the GSM ciphering key sequence number allocated to the key which may be computed from the given parameters. </w:t>
      </w:r>
    </w:p>
    <w:p>
      <w:pPr>
        <w:pStyle w:val="Normal"/>
        <w:keepLines/>
        <w:rPr/>
      </w:pPr>
      <w:r>
        <w:rPr/>
        <w:t>In a UMTS authentication challenge, the AUTHENTICATION REQUEST message also contains the ciphering key sequence number allocated to the key set of UMTS ciphering key, UMTS integrity key and GSM ciphering key which may be computed from the given parameters. Furthermore, the ciphering key sequence number is also linked to a GSM Kc</w:t>
      </w:r>
      <w:r>
        <w:rPr>
          <w:vertAlign w:val="subscript"/>
        </w:rPr>
        <w:t>128</w:t>
      </w:r>
      <w:r>
        <w:rPr/>
        <w:t xml:space="preserve"> if after the authentication procedure the network in A/Gb mode selects an A5 ciphering algorithm that requires a 128-bit ciphering key.</w:t>
      </w:r>
    </w:p>
    <w:p>
      <w:pPr>
        <w:pStyle w:val="Heading4"/>
        <w:bidi w:val="0"/>
        <w:ind w:start="1418" w:hanging="1418"/>
        <w:jc w:val="start"/>
        <w:rPr/>
      </w:pPr>
      <w:bookmarkStart w:id="119" w:name="__RefHeading___Toc502230915"/>
      <w:bookmarkEnd w:id="119"/>
      <w:r>
        <w:rPr/>
        <w:t>4.3.2.2</w:t>
        <w:tab/>
        <w:t>Authentication response by the mobile station</w:t>
      </w:r>
    </w:p>
    <w:p>
      <w:pPr>
        <w:pStyle w:val="Normal"/>
        <w:rPr/>
      </w:pPr>
      <w:r>
        <w:rPr/>
        <w:t xml:space="preserve">The mobile station shall be ready to respond upon an AUTHENTICATION REQUEST message at any time whilst a RR connection exists. With exception of the cases described in subclause 4.3.2.5.1, it shall process the challenge information and send back an AUTHENTICATION RESPONSE message to the network. </w:t>
      </w:r>
    </w:p>
    <w:p>
      <w:pPr>
        <w:pStyle w:val="Normal"/>
        <w:rPr/>
      </w:pPr>
      <w:r>
        <w:rPr/>
        <w:t>If a SIM is inserted in the MS, the MS shall ignore the Authentication Parameter AUTN IE if included in the AUTHENTICATION REQUEST message and shall proceed as in case of a GSM authentication challenge. It shall not perform the authentication of the network described in subclause 4.3.2.5.1.</w:t>
      </w:r>
    </w:p>
    <w:p>
      <w:pPr>
        <w:pStyle w:val="Normal"/>
        <w:rPr/>
      </w:pPr>
      <w:r>
        <w:rPr/>
        <w:t>In a GSM authentication challenge, the new GSM ciphering key calculated from the challenge information shall overwrite the previous GSM ciphering key and any previously stored UMTS ciphering key and UMTS integrity key shall be deleted. The new GSM ciphering key shall be stored on the SIM/USIM together with the ciphering key sequence number.</w:t>
      </w:r>
    </w:p>
    <w:p>
      <w:pPr>
        <w:pStyle w:val="Normal"/>
        <w:rPr/>
      </w:pPr>
      <w:r>
        <w:rPr/>
        <w:t>In a UMTS authentication challenge, the new UMTS ciphering key, the new GSM ciphering key and the new UMTS integrity key calculated from the challenge information shall overwrite the previous UMTS ciphering key, GSM ciphering key and UMTS integrity key. The new UMTS ciphering key, GSM ciphering key and UMTS integrity key are stored on the USIM together with the ciphering key sequence number. Furthermore, in A/Gb mode when after the authentication procedure an A5 ciphering algorithm that requires a 128-bit ciphering key is taken into use, then a new GSM Kc</w:t>
      </w:r>
      <w:r>
        <w:rPr>
          <w:vertAlign w:val="subscript"/>
        </w:rPr>
        <w:t>128</w:t>
      </w:r>
      <w:r>
        <w:rPr/>
        <w:t xml:space="preserve"> shall also be calculated as described in the subclause 4.3.2.3a.</w:t>
      </w:r>
    </w:p>
    <w:p>
      <w:pPr>
        <w:pStyle w:val="Normal"/>
        <w:rPr/>
      </w:pPr>
      <w:r>
        <w:rPr/>
        <w:t>The SIM/USIM will provide the mobile station with the authentication response, based upon the authentication challenge given from the ME. A UMTS authentication challenge will result in the USIM passing a RES to the ME. A GSM authentication challenge will result in the SIM/USIM passing a SRES to the ME.</w:t>
      </w:r>
    </w:p>
    <w:p>
      <w:pPr>
        <w:pStyle w:val="Normal"/>
        <w:rPr/>
      </w:pPr>
      <w:r>
        <w:rPr/>
        <w:t xml:space="preserve">A ME supporting UMTS authentication challenge may support the following procedure: </w:t>
      </w:r>
    </w:p>
    <w:p>
      <w:pPr>
        <w:pStyle w:val="Normal"/>
        <w:rPr/>
      </w:pPr>
      <w:r>
        <w:rPr/>
        <w:t>In order to avoid a synchronisation failure, when the mobile station receives an AUTHENTICATION REQUEST message, the mobile station shall store the received RAND together with the RES returned from the USIM in the volatile memory and associate it with CS domain. When the MS receives a subsequent AUTHENTICATION REQUEST message, if the stored RAND value for the CS domain is equal to the new received value in the AUTHENTICATION REQUEST message, then the mobile station shall not pass the RAND to the USIM, but shall immediately send the AUTHENTICATION RESPONSE message with the stored RES for the CS domain. If, for the CS domain, there is no valid stored RAND in the mobile station or the stored RAND is different from the new received value in the AUTHENTICATION REQUEST message, the mobile station shall pass the RAND to the USIM, shall override any previously stored RAND and RES with the new ones and start, or reset and restart timer T3218.</w:t>
      </w:r>
    </w:p>
    <w:p>
      <w:pPr>
        <w:pStyle w:val="Normal"/>
        <w:rPr/>
      </w:pPr>
      <w:r>
        <w:rPr/>
        <w:t>The RAND and RES values stored in the mobile station shall be deleted and timer T3218, if running, shall be stopped:</w:t>
      </w:r>
    </w:p>
    <w:p>
      <w:pPr>
        <w:pStyle w:val="B1"/>
        <w:rPr/>
      </w:pPr>
      <w:r>
        <w:rPr/>
        <w:t>-</w:t>
        <w:tab/>
        <w:t xml:space="preserve">upon receipt of a SECURITY MODE COMMAND (Iu mode only), </w:t>
        <w:br/>
        <w:tab/>
        <w:t>CIPHERING MODE COMMAND (A/Gb mode only),</w:t>
        <w:br/>
        <w:tab/>
        <w:t>CM_SERVICE_ACCEPT,</w:t>
        <w:br/>
        <w:tab/>
        <w:t>CM_SERVICE_REJECT,</w:t>
        <w:br/>
        <w:tab/>
        <w:t xml:space="preserve">LOCATION_UPDATING_ACCEPT </w:t>
        <w:br/>
        <w:tab/>
        <w:t>or AUTHENTICATION REJECT message;</w:t>
      </w:r>
    </w:p>
    <w:p>
      <w:pPr>
        <w:pStyle w:val="B1"/>
        <w:rPr/>
      </w:pPr>
      <w:r>
        <w:rPr/>
        <w:t>-</w:t>
        <w:tab/>
        <w:t>upon expiry of timer T3218; or</w:t>
      </w:r>
    </w:p>
    <w:p>
      <w:pPr>
        <w:pStyle w:val="B1"/>
        <w:rPr/>
      </w:pPr>
      <w:r>
        <w:rPr/>
        <w:t>-</w:t>
        <w:tab/>
        <w:t>if the mobile station enters the MM state MM IDLE or NULL.</w:t>
      </w:r>
    </w:p>
    <w:p>
      <w:pPr>
        <w:pStyle w:val="Heading4"/>
        <w:bidi w:val="0"/>
        <w:ind w:start="1418" w:hanging="1418"/>
        <w:jc w:val="start"/>
        <w:rPr/>
      </w:pPr>
      <w:bookmarkStart w:id="120" w:name="__RefHeading___Toc502230916"/>
      <w:bookmarkEnd w:id="120"/>
      <w:r>
        <w:rPr/>
        <w:t>4.3.2.3</w:t>
        <w:tab/>
        <w:t>Authentication processing in the network</w:t>
      </w:r>
    </w:p>
    <w:p>
      <w:pPr>
        <w:pStyle w:val="Normal"/>
        <w:rPr/>
      </w:pPr>
      <w:r>
        <w:rPr/>
        <w:t>Upon receipt of the AUTHENTICATION RESPONSE message, the network stops the timer T3260 and checks the validity of the response (see 3GPP TS 43.020 [13] in case of a GSM authentication challenge respective 3GPP TS 33.102 [5a] in case of an UMTS authentication challenge).</w:t>
      </w:r>
    </w:p>
    <w:p>
      <w:pPr>
        <w:pStyle w:val="Normal"/>
        <w:rPr/>
      </w:pPr>
      <w:r>
        <w:rPr/>
        <w:t xml:space="preserve">Upon receipt of the AUTHENTICATION </w:t>
      </w:r>
      <w:r>
        <w:rPr>
          <w:lang w:eastAsia="ja-JP"/>
        </w:rPr>
        <w:t>FAILURE</w:t>
      </w:r>
      <w:r>
        <w:rPr/>
        <w:t xml:space="preserve"> message, the network stop</w:t>
      </w:r>
      <w:r>
        <w:rPr>
          <w:lang w:eastAsia="ja-JP"/>
        </w:rPr>
        <w:t>s</w:t>
      </w:r>
      <w:r>
        <w:rPr/>
        <w:t xml:space="preserve"> the timer T3260</w:t>
      </w:r>
      <w:r>
        <w:rPr>
          <w:lang w:eastAsia="ja-JP"/>
        </w:rPr>
        <w:t xml:space="preserve">. In Synch failure case, </w:t>
      </w:r>
      <w:r>
        <w:rPr/>
        <w:t>the core network may renegotiate with the HLR/AuC and provide the MS with new authentication parameters.</w:t>
      </w:r>
    </w:p>
    <w:p>
      <w:pPr>
        <w:pStyle w:val="Heading4"/>
        <w:bidi w:val="0"/>
        <w:ind w:start="1418" w:hanging="1418"/>
        <w:jc w:val="start"/>
        <w:rPr/>
      </w:pPr>
      <w:bookmarkStart w:id="121" w:name="__RefHeading___Toc502230917"/>
      <w:bookmarkEnd w:id="121"/>
      <w:r>
        <w:rPr/>
        <w:t>4.3.2.3a</w:t>
        <w:tab/>
        <w:t>128-bit circuit-switched GSM ciphering key</w:t>
      </w:r>
    </w:p>
    <w:p>
      <w:pPr>
        <w:pStyle w:val="Normal"/>
        <w:rPr/>
      </w:pPr>
      <w:r>
        <w:rPr/>
        <w:t>The ME and the network may derive and store a 128-bit circuit-switched GSM ciphering key or GSM Kc</w:t>
      </w:r>
      <w:r>
        <w:rPr>
          <w:vertAlign w:val="subscript"/>
        </w:rPr>
        <w:t xml:space="preserve">128 </w:t>
      </w:r>
      <w:r>
        <w:rPr/>
        <w:t>from an established UMTS security context. If the GSM Kc</w:t>
      </w:r>
      <w:r>
        <w:rPr>
          <w:vertAlign w:val="subscript"/>
        </w:rPr>
        <w:t>128</w:t>
      </w:r>
      <w:r>
        <w:rPr/>
        <w:t xml:space="preserve"> exists, then it is also part of the UMTS security context.</w:t>
      </w:r>
    </w:p>
    <w:p>
      <w:pPr>
        <w:pStyle w:val="Normal"/>
        <w:rPr/>
      </w:pPr>
      <w:r>
        <w:rPr/>
        <w:t>The ME with a USIM in use shall compute a new GSM Kc</w:t>
      </w:r>
      <w:r>
        <w:rPr>
          <w:vertAlign w:val="subscript"/>
        </w:rPr>
        <w:t>128</w:t>
      </w:r>
      <w:r>
        <w:rPr/>
        <w:t xml:space="preserve"> using the UMTS ciphering key and the UMTS integrity key from an established UMTS security context as specified in 3GPP TS 33.102 [5a]. The new GSM Kc</w:t>
      </w:r>
      <w:r>
        <w:rPr>
          <w:vertAlign w:val="subscript"/>
        </w:rPr>
        <w:t>128</w:t>
      </w:r>
      <w:r>
        <w:rPr/>
        <w:t xml:space="preserve"> shall be stored only in the ME. The ME shall overwrite the existing GSM Kc</w:t>
      </w:r>
      <w:r>
        <w:rPr>
          <w:vertAlign w:val="subscript"/>
        </w:rPr>
        <w:t>128</w:t>
      </w:r>
      <w:r>
        <w:rPr/>
        <w:t xml:space="preserve"> with the new GSM Kc</w:t>
      </w:r>
      <w:r>
        <w:rPr>
          <w:vertAlign w:val="subscript"/>
        </w:rPr>
        <w:t>128</w:t>
      </w:r>
      <w:r>
        <w:rPr/>
        <w:t>. The ME shall delete the GSM Kc</w:t>
      </w:r>
      <w:r>
        <w:rPr>
          <w:vertAlign w:val="subscript"/>
        </w:rPr>
        <w:t>128</w:t>
      </w:r>
      <w:r>
        <w:rPr/>
        <w:t xml:space="preserve"> at switch off, when the USIM is disabled as well as under the conditions identified in the subclause 4.1.2.2 and 4.3.2.4. The ME with a USIM in use shall apply the GSM Kc</w:t>
      </w:r>
      <w:r>
        <w:rPr>
          <w:vertAlign w:val="subscript"/>
        </w:rPr>
        <w:t>128</w:t>
      </w:r>
      <w:r>
        <w:rPr/>
        <w:t xml:space="preserve"> when in A/Gb mode an A5 ciphering algorithm that requires a 128-bit ciphering key is taken into use.</w:t>
      </w:r>
    </w:p>
    <w:p>
      <w:pPr>
        <w:pStyle w:val="Normal"/>
        <w:rPr/>
      </w:pPr>
      <w:r>
        <w:rPr/>
        <w:t>The network shall compute the GSM Kc</w:t>
      </w:r>
      <w:r>
        <w:rPr>
          <w:vertAlign w:val="subscript"/>
        </w:rPr>
        <w:t>128</w:t>
      </w:r>
      <w:r>
        <w:rPr/>
        <w:t xml:space="preserve"> using the UMTS integrity key and the UMTS ciphering key from an established UMTS security context as specified in 3GPP TS 33.102 [5a] only when in A/Gb mode an A5 ciphering algorithm that requires a 128-bit ciphering key is to be used.</w:t>
      </w:r>
    </w:p>
    <w:p>
      <w:pPr>
        <w:pStyle w:val="Heading4"/>
        <w:bidi w:val="0"/>
        <w:ind w:start="1418" w:hanging="1418"/>
        <w:jc w:val="start"/>
        <w:rPr/>
      </w:pPr>
      <w:bookmarkStart w:id="122" w:name="__RefHeading___Toc502230918"/>
      <w:bookmarkEnd w:id="122"/>
      <w:r>
        <w:rPr/>
        <w:t>4.3.2.4</w:t>
        <w:tab/>
        <w:t>Ciphering key sequence number</w:t>
      </w:r>
    </w:p>
    <w:p>
      <w:pPr>
        <w:pStyle w:val="Normal"/>
        <w:rPr/>
      </w:pPr>
      <w:r>
        <w:rPr/>
        <w:t>The security parameters for authentication and ciphering are tied together in sets.</w:t>
      </w:r>
    </w:p>
    <w:p>
      <w:pPr>
        <w:pStyle w:val="Normal"/>
        <w:rPr/>
      </w:pPr>
      <w:r>
        <w:rPr/>
        <w:t>In a GSM authentication challenge, from a challenge parameter RAND both the authentication response parameter SRES and the GSM ciphering key can be computed given the secret key associated to the IMSI.</w:t>
      </w:r>
    </w:p>
    <w:p>
      <w:pPr>
        <w:pStyle w:val="Normal"/>
        <w:rPr/>
      </w:pPr>
      <w:r>
        <w:rPr/>
        <w:t>In a UMTS authentication challenge, from a challenge parameter RAND, the authentication response parameter RES and the UMTS ciphering key and the UMTS integrity key can be computed given the secret key associated to the IMSI. In addition, in the USIM a GSM ciphering key can be computed from the UMTS ciphering key and the UMTS integrity key by means of an unkeyed conversion function. Furthermore, in A/Gb mode if an A5 ciphering algorithm that requires a 128-bit ciphering key is taken into use, then a GSM Kc</w:t>
      </w:r>
      <w:r>
        <w:rPr>
          <w:vertAlign w:val="subscript"/>
        </w:rPr>
        <w:t>128</w:t>
      </w:r>
      <w:r>
        <w:rPr/>
        <w:t xml:space="preserve"> shall also be calculated as described in the subclause 4.3.2.3a.</w:t>
      </w:r>
    </w:p>
    <w:p>
      <w:pPr>
        <w:pStyle w:val="Normal"/>
        <w:rPr/>
      </w:pPr>
      <w:r>
        <w:rPr/>
        <w:t>In order to allow start of ciphering on a RR connection without authentication, the ciphering key sequence numbers are introduced. The ciphering key sequence number is managed by the network in the way that the AUTHENTICATION REQUEST message contains the ciphering key sequence number allocated to the GSM ciphering key (in case of a GSM authentication challenge) or the UMTS ciphering key and the UMTS integrity key (in case of a UMTS authentication challenge) which may be computed from the RAND parameter carried in that message.</w:t>
      </w:r>
    </w:p>
    <w:p>
      <w:pPr>
        <w:pStyle w:val="Normal"/>
        <w:rPr/>
      </w:pPr>
      <w:r>
        <w:rPr/>
        <w:t>If an authentication procedure has been completed successfully and a ciphering key sequence number is stored in the network, the network shall include a different ciphering key sequence number in the AUTHENTICATION REQUEST message when it intiates a new authentication procedure.</w:t>
      </w:r>
    </w:p>
    <w:p>
      <w:pPr>
        <w:pStyle w:val="Normal"/>
        <w:rPr/>
      </w:pPr>
      <w:r>
        <w:rPr/>
        <w:t>The mobile station stores the ciphering key sequence number with the GSM ciphering key (in case of a GSM authentication challenge) and the UMTS ciphering key and the UMTS integrity key (in case of a UMTS authentication challenge) and indicates to the network in the first message (LOCATION UPDATING REQUEST, CM SERVICE REQUEST, PAGING RESPONSE, CM RE-ESTABLISHMENT REQUEST) which ciphering key sequence number the stored GSM ciphering key (in case of a GSM authentication challenge) or set of UMTS ciphering, UMTS integrity, derived GSM ciphering key, and potentially the derived GSM Kc</w:t>
      </w:r>
      <w:r>
        <w:rPr>
          <w:vertAlign w:val="subscript"/>
        </w:rPr>
        <w:t>128</w:t>
      </w:r>
      <w:r>
        <w:rPr/>
        <w:t xml:space="preserve"> (in case of a UMTS authentication challenge) has. </w:t>
      </w:r>
    </w:p>
    <w:p>
      <w:pPr>
        <w:pStyle w:val="Normal"/>
        <w:rPr/>
      </w:pPr>
      <w:r>
        <w:rPr/>
        <w:t>When the deletion of the ciphering key sequence number is described this also means that the associated GSM ciphering key, the UMTS ciphering key and the UMTS integrity key shall be considered as invalid and also the GSM Kc</w:t>
      </w:r>
      <w:r>
        <w:rPr>
          <w:vertAlign w:val="subscript"/>
        </w:rPr>
        <w:t>128</w:t>
      </w:r>
      <w:r>
        <w:rPr/>
        <w:t xml:space="preserve"> shall be deleted if any (i.e. the established GSM security context or the UMTS security context is no longer valid).</w:t>
      </w:r>
    </w:p>
    <w:p>
      <w:pPr>
        <w:pStyle w:val="Normal"/>
        <w:rPr/>
      </w:pPr>
      <w:r>
        <w:rPr/>
        <w:t>In A/Gb mode, the network may choose to start ciphering with the stored GSM ciphering key or GSM Kc</w:t>
      </w:r>
      <w:r>
        <w:rPr>
          <w:vertAlign w:val="subscript"/>
        </w:rPr>
        <w:t>128</w:t>
      </w:r>
      <w:r>
        <w:rPr/>
        <w:t xml:space="preserve"> (under the restrictions given in 3GPP TS 42.009 [5]) if the stored ciphering key sequence number and the one given from the mobile station are equal.</w:t>
      </w:r>
    </w:p>
    <w:p>
      <w:pPr>
        <w:pStyle w:val="NO"/>
        <w:rPr/>
      </w:pPr>
      <w:r>
        <w:rPr/>
        <w:t>NOTE 1:</w:t>
        <w:tab/>
        <w:t>The decision of starting ciphering with the GSM ciphering key or the GSM Kc</w:t>
      </w:r>
      <w:r>
        <w:rPr>
          <w:vertAlign w:val="subscript"/>
        </w:rPr>
        <w:t>128</w:t>
      </w:r>
      <w:r>
        <w:rPr/>
        <w:t xml:space="preserve"> depends on whether the network indicates in the CIPHERING MODE COMMAND message an A5 ciphering algorithm which requires a 64 or 128-bit ciphering key as specified in 3GPP TS 33.102 [5a].</w:t>
      </w:r>
    </w:p>
    <w:p>
      <w:pPr>
        <w:pStyle w:val="Normal"/>
        <w:rPr/>
      </w:pPr>
      <w:r>
        <w:rPr/>
        <w:t>In Iu mode, the network may choose to start ciphering and integrity with the stored UMTS ciphering key and UMTS integrity key (under the restrictions given in 3GPP TS 42.009 [5] and 3GPP TS 33.102 [5a]) if the stored ciphering key sequence number and the one given from the mobile station are equal.</w:t>
      </w:r>
    </w:p>
    <w:p>
      <w:pPr>
        <w:pStyle w:val="NO"/>
        <w:rPr/>
      </w:pPr>
      <w:r>
        <w:rPr/>
        <w:t>NOTE 2:</w:t>
        <w:tab/>
        <w:t xml:space="preserve">In some specifications the term KSI (Key Set Identifier) might be used instead of the term ciphering key sequence number. </w:t>
      </w:r>
    </w:p>
    <w:p>
      <w:pPr>
        <w:pStyle w:val="Heading4"/>
        <w:bidi w:val="0"/>
        <w:ind w:start="1418" w:hanging="1418"/>
        <w:jc w:val="start"/>
        <w:rPr/>
      </w:pPr>
      <w:bookmarkStart w:id="123" w:name="__RefHeading___Toc502230919"/>
      <w:bookmarkEnd w:id="123"/>
      <w:r>
        <w:rPr/>
        <w:t>4.3.2.5</w:t>
        <w:tab/>
        <w:t>Authentication not accepted by the network</w:t>
      </w:r>
    </w:p>
    <w:p>
      <w:pPr>
        <w:pStyle w:val="Normal"/>
        <w:rPr/>
      </w:pPr>
      <w:r>
        <w:rPr/>
        <w:t>If authentication fails, i.e. if the response is not valid, the network may distinguish between the two different ways of identification used by the mobile station:</w:t>
      </w:r>
    </w:p>
    <w:p>
      <w:pPr>
        <w:pStyle w:val="B1"/>
        <w:rPr/>
      </w:pPr>
      <w:r>
        <w:rPr/>
        <w:t>-</w:t>
        <w:tab/>
        <w:t>the TMSI was used;</w:t>
      </w:r>
    </w:p>
    <w:p>
      <w:pPr>
        <w:pStyle w:val="B1"/>
        <w:rPr/>
      </w:pPr>
      <w:r>
        <w:rPr/>
        <w:t>-</w:t>
        <w:tab/>
        <w:t>the IMSI was used.</w:t>
      </w:r>
    </w:p>
    <w:p>
      <w:pPr>
        <w:pStyle w:val="Normal"/>
        <w:rPr/>
      </w:pPr>
      <w:r>
        <w:rPr/>
        <w:t>If the TMSI has been used, the network may decide to initiate the identification procedure. If the IMSI given by the mobile station then differs from the one the network had associated with the TMSI, the authentication should be restarted with the correct parameters. If the IMSI provided by the MS is the expected one (i.e. authentication has really failed), the network should proceed as described below.</w:t>
      </w:r>
    </w:p>
    <w:p>
      <w:pPr>
        <w:pStyle w:val="Normal"/>
        <w:rPr/>
      </w:pPr>
      <w:r>
        <w:rPr/>
        <w:t xml:space="preserve">If the IMSI has been used, or the network decides not to try the identification procedure, an AUTHENTICATION REJECT message should be transferred to the mobile station. </w:t>
      </w:r>
    </w:p>
    <w:p>
      <w:pPr>
        <w:pStyle w:val="Normal"/>
        <w:rPr/>
      </w:pPr>
      <w:r>
        <w:rPr/>
        <w:t>After having sent this message, all MM connections in progress (if any) are released and the network should initiate the RR connection release procedure described in subclause 3.5.of 3GPP TS 44.018 [84] (A/Gb mode only), 3GPP TS 25.331 [23c] (UTRAN Iu mode only), or in 3GPP TS 44.118 [111] (GERAN Iu mode only).</w:t>
      </w:r>
    </w:p>
    <w:p>
      <w:pPr>
        <w:pStyle w:val="Normal"/>
        <w:rPr/>
      </w:pPr>
      <w:r>
        <w:rPr/>
        <w:t>Upon receipt of an AUTHENTICATION REJECT message, the mobile station shall set the update status in the SIM/USIM to U3 ROAMING NOT ALLOWED, delete from the SIM/USIM the stored TMSI, LAI and ciphering key sequence number. The SIM/USIM shall be considered as invalid until switching off or the SIM/USIM is removed.</w:t>
      </w:r>
    </w:p>
    <w:p>
      <w:pPr>
        <w:pStyle w:val="Normal"/>
        <w:rPr/>
      </w:pPr>
      <w:r>
        <w:rPr/>
        <w:t>If the AUTHENTICATION REJECT message is received in the state IMSI DETACH INITIATED the mobile station shall follow subclause 4.3.4.3.</w:t>
      </w:r>
    </w:p>
    <w:p>
      <w:pPr>
        <w:pStyle w:val="Normal"/>
        <w:rPr/>
      </w:pPr>
      <w:r>
        <w:rPr/>
        <w:t>If the AUTHENTICATION REJECT message is received in any other state the mobile station shall abort any MM specific, MM connection establishment or call re-establishment procedure, stop any of the timers T3210 or T3230 (if running), release all MM connections (if any), start timer T3240 and enter the state WAIT FOR NETWORK COMMAND, expecting the release of the RR connection. If the RR connection is not released within a given time controlled by the timer T3240, the mobile station shall abort the RR connection. In both cases, either after a RR connection release triggered from the network side or after a RR connection abort requested by the MS-side, the MS enters state MM IDLE, substate NO IMSI.</w:t>
      </w:r>
    </w:p>
    <w:p>
      <w:pPr>
        <w:pStyle w:val="Heading5"/>
        <w:bidi w:val="0"/>
        <w:ind w:start="1701" w:hanging="1701"/>
        <w:jc w:val="start"/>
        <w:rPr/>
      </w:pPr>
      <w:bookmarkStart w:id="124" w:name="__RefHeading___Toc502230920"/>
      <w:bookmarkEnd w:id="124"/>
      <w:r>
        <w:rPr/>
        <w:t>4.3.2.5.1</w:t>
        <w:tab/>
        <w:t>Authentication not accepted by the MS</w:t>
      </w:r>
    </w:p>
    <w:p>
      <w:pPr>
        <w:pStyle w:val="Normal"/>
        <w:rPr/>
      </w:pPr>
      <w:r>
        <w:rPr/>
        <w:t>In a UMTS authentication challenge, the authentication procedure is extended to allow the MS to check the authenticity of the core network. Thus allowing, for instance, detection of false base station.</w:t>
      </w:r>
    </w:p>
    <w:p>
      <w:pPr>
        <w:pStyle w:val="Normal"/>
        <w:keepNext w:val="true"/>
        <w:rPr/>
      </w:pPr>
      <w:r>
        <w:rPr/>
        <w:t>Following a UMTS authentication challenge, the MS may reject the core network, on the grounds of an incorrect AUTN parameter (see 3GPP TS 33.102 [5a]). This parameter contains two possible causes for authentication failure:</w:t>
      </w:r>
    </w:p>
    <w:p>
      <w:pPr>
        <w:pStyle w:val="B1"/>
        <w:keepNext w:val="true"/>
        <w:rPr/>
      </w:pPr>
      <w:r>
        <w:rPr/>
        <w:t>a)</w:t>
        <w:tab/>
        <w:t>MAC code failure:</w:t>
      </w:r>
    </w:p>
    <w:p>
      <w:pPr>
        <w:pStyle w:val="B2"/>
        <w:rPr/>
      </w:pPr>
      <w:r>
        <w:rPr/>
        <w:tab/>
        <w:t xml:space="preserve">If the MS considers the MAC code (supplied by the core network in the AUTN parameter) to be invalid, it shall send an AUTHENTICATION FAILURE message to the network, with the reject cause 'MAC failure'. The MS shall then follow the procedure described in subclause 4.3.2.6 (c). </w:t>
      </w:r>
    </w:p>
    <w:p>
      <w:pPr>
        <w:pStyle w:val="B1"/>
        <w:rPr/>
      </w:pPr>
      <w:r>
        <w:rPr/>
        <w:t>b)</w:t>
        <w:tab/>
        <w:t>SQN failure:</w:t>
      </w:r>
    </w:p>
    <w:p>
      <w:pPr>
        <w:pStyle w:val="B2"/>
        <w:rPr/>
      </w:pPr>
      <w:r>
        <w:rPr/>
        <w:tab/>
        <w:t>If the MS considers the SQN (supplied by the core network in the AUTN parameter) to be out of range, it shall send a AUTHENTICATION FAILURE message to the network, with the reject cause 'Synch failure' and a re-synchronization token AUTS provided by the USIM (see 3GPP TS 33.102 [5a]). The MS shall then follow the procedure described in subclause 4.3.2.6 (d).</w:t>
      </w:r>
    </w:p>
    <w:p>
      <w:pPr>
        <w:pStyle w:val="Normal"/>
        <w:rPr/>
      </w:pPr>
      <w:r>
        <w:rPr/>
        <w:t>In UMTS, an MS with a USIM inserted shall reject the authentication challenge if no Authentication Parameter AUTN IE was present in the AUTHENTICATION REQUEST message (i.e. a GSM authentication challenge has been received when the MS expects a UMTS authentication challenge). In such a case, the MS shall send the AUTHENTICATION FAILURE message to the network, with the reject cause "GSM authentication unacceptable". The MS shall then follow the procedure described in subclause 4.3.2.6 (c).</w:t>
      </w:r>
    </w:p>
    <w:p>
      <w:pPr>
        <w:pStyle w:val="Normal"/>
        <w:rPr/>
      </w:pPr>
      <w:r>
        <w:rPr/>
        <w:t>If the MS returns an AUTHENTICATION_FAILURE message to the network, the MS shall delete any previously stored RAND and RES and shall stop timer T3218, if running.</w:t>
      </w:r>
    </w:p>
    <w:p>
      <w:pPr>
        <w:pStyle w:val="Heading4"/>
        <w:bidi w:val="0"/>
        <w:ind w:start="1418" w:hanging="1418"/>
        <w:jc w:val="start"/>
        <w:rPr/>
      </w:pPr>
      <w:bookmarkStart w:id="125" w:name="__RefHeading___Toc502230921"/>
      <w:bookmarkEnd w:id="125"/>
      <w:r>
        <w:rPr/>
        <w:t>4.3.2.6</w:t>
        <w:tab/>
        <w:t>Abnormal cases</w:t>
      </w:r>
    </w:p>
    <w:p>
      <w:pPr>
        <w:pStyle w:val="B1"/>
        <w:rPr/>
      </w:pPr>
      <w:r>
        <w:rPr/>
        <w:t>(a)</w:t>
        <w:tab/>
        <w:t>RR connection failure:</w:t>
      </w:r>
    </w:p>
    <w:p>
      <w:pPr>
        <w:pStyle w:val="B1"/>
        <w:rPr/>
      </w:pPr>
      <w:r>
        <w:rPr/>
        <w:tab/>
        <w:t>Upon detection of a RR connection failure before the AUTHENTICATION RESPONSE is received, the network shall release all MM connections (if any) and abort any ongoing MM specific procedure.</w:t>
      </w:r>
    </w:p>
    <w:p>
      <w:pPr>
        <w:pStyle w:val="B1"/>
        <w:rPr/>
      </w:pPr>
      <w:r>
        <w:rPr/>
        <w:t>(b)</w:t>
        <w:tab/>
        <w:t>Expiry of timer T3260:</w:t>
      </w:r>
    </w:p>
    <w:p>
      <w:pPr>
        <w:pStyle w:val="B1"/>
        <w:rPr/>
      </w:pPr>
      <w:r>
        <w:rPr/>
        <w:tab/>
        <w:t xml:space="preserve">The authentication procedure is supervised on the network side by the timer T3260. At expiry of this timer the network may release the RR connection. In this case the network shall abort the authentication procedure and any ongoing MM specific procedure, release all MM connections if any, and initiate the RR connection release procedure described in subclause 3.5 of 3GPP TS 44.018 [84] (A/Gb mode only), 3GPP TS 25.331 [23c] (UTRAN Iu mode only), or in 3GPP TS 44.118 [111] (GERAN Iu mode only). </w:t>
      </w:r>
    </w:p>
    <w:p>
      <w:pPr>
        <w:pStyle w:val="B1"/>
        <w:rPr/>
      </w:pPr>
      <w:r>
        <w:rPr/>
        <w:t>(c) Authentication failure (reject cause "MAC failure" or "GSM authentication unacceptable"):</w:t>
      </w:r>
    </w:p>
    <w:p>
      <w:pPr>
        <w:pStyle w:val="B1"/>
        <w:rPr/>
      </w:pPr>
      <w:r>
        <w:rPr/>
        <w:tab/>
        <w:t>The MS shall send an AUTHENTICATION FAILURE message, with reject cause "MAC failure" or "GSM authentication unacceptable" according to subclause 4.3.2.5.1, to the network and start timer T3214. Furthermore, the MS shall stop any of the retransmission timers that are running (e.g. T3210, T3220 or T3230). Upon the first receipt of an AUTHENTICATION FAILURE message from the MS with reject cause "MAC failure" or "GSM authentication unacceptable", the network may initiate the identification procedure described in subclause 4.3.3. This is to allow the network to obtain the IMSI from the MS. The network may then check that the TMSI originally used in the authentication challenge corresponded to the correct IMSI. Upon receipt of the IDENTITY REQUEST message from the network, the MS shall send the IDENTITY RESPONSE message.</w:t>
      </w:r>
    </w:p>
    <w:p>
      <w:pPr>
        <w:pStyle w:val="NO"/>
        <w:rPr/>
      </w:pPr>
      <w:r>
        <w:rPr/>
        <w:t>NOTE:</w:t>
        <w:tab/>
        <w:t>Upon receipt of an AUTHENTICATION FAILURE message from the MS with reject cause "MAC failure" or "GSM authentication unacceptable", the network may also terminate the authentication procedure (see subclause 4.3.2.5).</w:t>
      </w:r>
    </w:p>
    <w:p>
      <w:pPr>
        <w:pStyle w:val="B1"/>
        <w:rPr/>
      </w:pPr>
      <w:r>
        <w:rPr/>
        <w:tab/>
        <w:t>If the TMSI/IMSI mapping in the network was incorrect, the network should respond by sending a new AUTHENTICATION REQUEST message to the MS. Upon receiving the new AUTHENTICATION REQUEST message from the network, the MS shall stop the timer T3214, if running, and then process the challenge information as normal.</w:t>
      </w:r>
    </w:p>
    <w:p>
      <w:pPr>
        <w:pStyle w:val="B1"/>
        <w:rPr/>
      </w:pPr>
      <w:r>
        <w:rPr/>
        <w:tab/>
        <w:t>If the network is validated successfully (an AUTHENTICATION REQUEST that contains a valid SQN and MAC is received), the MS shall send the AUTHENTICATION RESPONSE message to the network and shall start any retransmission timers (e.g. T3210, T3220 or T3230), if they were running and stopped when the MS received the first failed AUTHENTICATION REQUEST message.</w:t>
      </w:r>
    </w:p>
    <w:p>
      <w:pPr>
        <w:pStyle w:val="B1"/>
        <w:rPr/>
      </w:pPr>
      <w:r>
        <w:rPr/>
        <w:tab/>
        <w:t>If the MS receives the second AUTHENTICATION REQUEST while T3214 is running, and the MAC value cannot be resolved or the message contains a GSM authentication challenge, the MS shall follow the procedure specified in this subclause (c), starting again from the beginning. If the SQN is invalid, the MS shall proceed as specified in (d).</w:t>
      </w:r>
    </w:p>
    <w:p>
      <w:pPr>
        <w:pStyle w:val="B1"/>
        <w:rPr/>
      </w:pPr>
      <w:r>
        <w:rPr/>
        <w:tab/>
        <w:t>It can be assumed that the source of the authentication challenge is not genuine (authentication not accepted by the MS) if any of the following occur:</w:t>
      </w:r>
    </w:p>
    <w:p>
      <w:pPr>
        <w:pStyle w:val="B2"/>
        <w:rPr/>
      </w:pPr>
      <w:r>
        <w:rPr/>
        <w:t>-</w:t>
        <w:tab/>
        <w:t>after sending the AUTHENTICATION FAILURE message with the reject cause "MAC failure" or "GSM authentication unacceptable" the timer T3214 expires;</w:t>
      </w:r>
    </w:p>
    <w:p>
      <w:pPr>
        <w:pStyle w:val="B2"/>
        <w:rPr/>
      </w:pPr>
      <w:r>
        <w:rPr/>
        <w:t>-</w:t>
        <w:tab/>
        <w:t>the MS detects any combination of the authentication failures: "MAC failure", "invalid SQN", and "GSM authentication unacceptable", during three consecutive authentication challenges. The authentication challenges shall be considered as consecutive only, if the authentication challenges causing the second and third authentication failure are received by the MS, while the timer T3214 or T3216 started after the previous authentication failure is running.</w:t>
      </w:r>
    </w:p>
    <w:p>
      <w:pPr>
        <w:pStyle w:val="B1"/>
        <w:rPr/>
      </w:pPr>
      <w:r>
        <w:rPr/>
        <w:tab/>
        <w:t>When it has been deemed by the MS that the source of the authentication challenge is not genuine (i.e. authentication not accepted by the MS), the MS shall behave as described in subclause 4.3.2.6.1.</w:t>
      </w:r>
    </w:p>
    <w:p>
      <w:pPr>
        <w:pStyle w:val="Normal"/>
        <w:rPr/>
      </w:pPr>
      <w:r>
        <w:rPr/>
      </w:r>
    </w:p>
    <w:p>
      <w:pPr>
        <w:pStyle w:val="TH"/>
        <w:rPr/>
      </w:pPr>
      <w:r>
        <w:rPr/>
        <w:object w:dxaOrig="8070" w:dyaOrig="5325">
          <v:shape id="ole_rId17" style="width:403.5pt;height:266.25pt" o:ole="">
            <v:imagedata r:id="rId18" o:title=""/>
          </v:shape>
          <o:OLEObject Type="Embed" ProgID="" ShapeID="ole_rId17" DrawAspect="Content" ObjectID="_1042451700" r:id="rId17"/>
        </w:object>
      </w:r>
    </w:p>
    <w:p>
      <w:pPr>
        <w:pStyle w:val="TF"/>
        <w:rPr/>
      </w:pPr>
      <w:r>
        <w:rPr/>
        <w:t xml:space="preserve">Figure 4.2/3GPP TS 24.008: Authentication Failure Procedure </w:t>
        <w:br/>
        <w:t>(reject cause "MAC failure" or "GSM authentication unacceptable")</w:t>
      </w:r>
    </w:p>
    <w:p>
      <w:pPr>
        <w:pStyle w:val="B1"/>
        <w:rPr/>
      </w:pPr>
      <w:r>
        <w:rPr/>
        <w:t>(d) Authentication failure (reject cause "synch failure"):</w:t>
      </w:r>
    </w:p>
    <w:p>
      <w:pPr>
        <w:pStyle w:val="B1"/>
        <w:rPr/>
      </w:pPr>
      <w:r>
        <w:rPr/>
        <w:tab/>
        <w:t>The MS shall send an AUTHENTICATION FAILURE message, with reject cause "synch failure", to the network and start the timer T3216. Furthermore, the MS shall stop any of the retransmission timers that are running (e.g. T3210, T3220 or T3230). Upon the first receipt of an AUTHENTICATION FAILURE message from the MS with the reject cause "synch failure", the network shall use the returned AUTS parameter from the authentication failure parameter IE in the AUTHENTICATION FAILURE message, to re-synchronise. The re-synchronisation procedure requires the VLR/MSC to delete all unused authentication vectors for that IMSI and obtain new vectors from the HLR. When re-synchronisation is complete, the network shall initiate the authentication procedure. Upon receipt of the AUTHENTICATION REQUEST message, the MS shall stop the timer T3216, if running.</w:t>
      </w:r>
    </w:p>
    <w:p>
      <w:pPr>
        <w:pStyle w:val="NO"/>
        <w:rPr/>
      </w:pPr>
      <w:r>
        <w:rPr/>
        <w:t>NOTE:</w:t>
        <w:tab/>
        <w:t>Upon receipt of two consecutive AUTHENTICATION FAILURE messages from the MS with reject cause "synch failure", the network may terminate the authentication procedure by sending an AUTHENTICATION REJECT message.</w:t>
      </w:r>
    </w:p>
    <w:p>
      <w:pPr>
        <w:pStyle w:val="B1"/>
        <w:rPr/>
      </w:pPr>
      <w:r>
        <w:rPr/>
        <w:tab/>
        <w:t>If the network is validated successfully (a new AUTHENTICATION REQUEST is received which contains a valid SQN and MAC) while T3216 is running, the MS shall send the AUTHENTICATION RESPONSE message to the network and shall start any retransmission timers (e.g. T3210, T3220 or T3230), if they were running and stopped when the MS received the first failed AUTHENTICATION REQUEST message.</w:t>
      </w:r>
    </w:p>
    <w:p>
      <w:pPr>
        <w:pStyle w:val="B1"/>
        <w:ind w:start="568" w:hanging="0"/>
        <w:rPr/>
      </w:pPr>
      <w:r>
        <w:rPr/>
        <w:t>If the MS receives the second AUTHENTICATION REQUEST while T3216 is running, and the MAC value cannot be resolved or the message contains a GSM authentication challenge, the MS shall proceed as specified in (c); if the SQN is invalid, the MS shall follow the procedure specified in this subclause (d), starting again fom the beginning.</w:t>
      </w:r>
    </w:p>
    <w:p>
      <w:pPr>
        <w:pStyle w:val="B1"/>
        <w:ind w:start="568" w:hanging="0"/>
        <w:rPr/>
      </w:pPr>
      <w:r>
        <w:rPr/>
        <w:t>The MS shall deem that the network has failed the authentication check and behave as described in subclause 4.3.2.6.1, if any of the following occurs:</w:t>
      </w:r>
    </w:p>
    <w:p>
      <w:pPr>
        <w:pStyle w:val="B2"/>
        <w:rPr/>
      </w:pPr>
      <w:r>
        <w:rPr/>
        <w:t>-</w:t>
        <w:tab/>
        <w:t>the timer T3216 expires;</w:t>
      </w:r>
    </w:p>
    <w:p>
      <w:pPr>
        <w:pStyle w:val="B2"/>
        <w:rPr/>
      </w:pPr>
      <w:r>
        <w:rPr/>
        <w:t>-</w:t>
        <w:tab/>
        <w:t>the MS detects any combination of the authentication failures: "MAC failure", "invalid SQN", and "GSM authentication unacceptable", during three consecutive authentication challenges. The authentication challenges shall be considered as consecutive only, if the authentication challenges causing the second and third authentication failure are received by the MS, while the timer T3214 or T3216 started after the previous authentication failure is running.</w:t>
      </w:r>
    </w:p>
    <w:p>
      <w:pPr>
        <w:pStyle w:val="TH"/>
        <w:rPr/>
      </w:pPr>
      <w:r>
        <w:rPr/>
        <w:object w:dxaOrig="8101" w:dyaOrig="3675">
          <v:shape id="ole_rId19" style="width:405.05pt;height:183.75pt" o:ole="">
            <v:imagedata r:id="rId20" o:title=""/>
          </v:shape>
          <o:OLEObject Type="Embed" ProgID="" ShapeID="ole_rId19" DrawAspect="Content" ObjectID="_311704009" r:id="rId19"/>
        </w:object>
      </w:r>
    </w:p>
    <w:p>
      <w:pPr>
        <w:pStyle w:val="TF"/>
        <w:rPr/>
      </w:pPr>
      <w:r>
        <w:rPr/>
        <w:t>Figure 4.2a/3GPP TS 24.008: Authentication Failure Procedure (reject cause "Synch failure")</w:t>
      </w:r>
    </w:p>
    <w:p>
      <w:pPr>
        <w:pStyle w:val="Heading5"/>
        <w:bidi w:val="0"/>
        <w:ind w:start="1701" w:hanging="1701"/>
        <w:jc w:val="start"/>
        <w:rPr/>
      </w:pPr>
      <w:bookmarkStart w:id="126" w:name="__RefHeading___Toc502230922"/>
      <w:bookmarkEnd w:id="126"/>
      <w:r>
        <w:rPr/>
        <w:t>4.3.2.6.1</w:t>
        <w:tab/>
        <w:t>MS behaviour towards a network that has failed the authentication procedure</w:t>
      </w:r>
    </w:p>
    <w:p>
      <w:pPr>
        <w:pStyle w:val="Normal"/>
        <w:rPr/>
      </w:pPr>
      <w:r>
        <w:rPr/>
        <w:t xml:space="preserve">If the MS deems that the network has failed the authentication check, then it shall </w:t>
      </w:r>
      <w:r>
        <w:rPr>
          <w:lang w:eastAsia="fr-FR"/>
        </w:rPr>
        <w:t>request RR or RRC to release the RR connection and the PS signalling connection, if any, and bar the active cell or cells (see 3GPP TS 25.331 [23c] and 3GPP TS 44.018 [84]).</w:t>
      </w:r>
      <w:r>
        <w:rPr/>
        <w:t xml:space="preserve"> The MS shall start any retransmission timers (e.g. T3210, T3220 or T3230), if they were running and stopped when the MS received the first AUTHENTICATION REQUEST message containing an invalid MAC or invalid SQN, or no AUTN when a UMTS authentication challenge was expected.</w:t>
      </w:r>
    </w:p>
    <w:p>
      <w:pPr>
        <w:pStyle w:val="Heading4"/>
        <w:bidi w:val="0"/>
        <w:ind w:start="1418" w:hanging="1418"/>
        <w:jc w:val="start"/>
        <w:rPr/>
      </w:pPr>
      <w:bookmarkStart w:id="127" w:name="__RefHeading___Toc502230923"/>
      <w:bookmarkEnd w:id="127"/>
      <w:r>
        <w:rPr/>
        <w:t>4.3.2.7</w:t>
        <w:tab/>
        <w:t>Handling of keys at intersystem change from Iu mode to A/Gb mode</w:t>
      </w:r>
    </w:p>
    <w:p>
      <w:pPr>
        <w:pStyle w:val="Normal"/>
        <w:rPr/>
      </w:pPr>
      <w:r>
        <w:rPr/>
        <w:t>At inter-system change from Iu mode to A/Gb mode, ciphering may be started (see 3GPP TS 44.018 [84]) without any new authentication procedure. Deduction of the appropriate security key for ciphering in A/Gb mode, depends on the current GSM/UMTS security context stored in the MS and the network.</w:t>
      </w:r>
    </w:p>
    <w:p>
      <w:pPr>
        <w:pStyle w:val="Normal"/>
        <w:rPr/>
      </w:pPr>
      <w:r>
        <w:rPr/>
        <w:t>The ME shall handle the GSM ciphering key and a potential GSM Kc</w:t>
      </w:r>
      <w:r>
        <w:rPr>
          <w:vertAlign w:val="subscript"/>
        </w:rPr>
        <w:t>128</w:t>
      </w:r>
      <w:r>
        <w:rPr/>
        <w:t xml:space="preserve"> according to table 4.3.2.7.1.</w:t>
      </w:r>
    </w:p>
    <w:p>
      <w:pPr>
        <w:pStyle w:val="TH"/>
        <w:rPr/>
      </w:pPr>
      <w:r>
        <w:rPr/>
        <w:t>Table 4.3.2.7.1/3GPP TS 24.008: Inter-system change from Iu mode to A/Gb mode</w:t>
      </w:r>
    </w:p>
    <w:tbl>
      <w:tblPr>
        <w:tblW w:w="9014" w:type="dxa"/>
        <w:jc w:val="center"/>
        <w:tblInd w:w="0" w:type="dxa"/>
        <w:tblCellMar>
          <w:top w:w="0" w:type="dxa"/>
          <w:start w:w="28" w:type="dxa"/>
          <w:bottom w:w="0" w:type="dxa"/>
          <w:end w:w="108" w:type="dxa"/>
        </w:tblCellMar>
      </w:tblPr>
      <w:tblGrid>
        <w:gridCol w:w="3652"/>
        <w:gridCol w:w="5362"/>
      </w:tblGrid>
      <w:tr>
        <w:trPr/>
        <w:tc>
          <w:tcPr>
            <w:tcW w:w="3652" w:type="dxa"/>
            <w:tcBorders>
              <w:top w:val="single" w:sz="4" w:space="0" w:color="000000"/>
              <w:start w:val="single" w:sz="4" w:space="0" w:color="000000"/>
              <w:bottom w:val="single" w:sz="4" w:space="0" w:color="000000"/>
            </w:tcBorders>
          </w:tcPr>
          <w:p>
            <w:pPr>
              <w:pStyle w:val="TAL"/>
              <w:rPr/>
            </w:pPr>
            <w:r>
              <w:rPr/>
              <w:t xml:space="preserve">Security context established in MS and network in Iu mode </w:t>
            </w:r>
          </w:p>
          <w:p>
            <w:pPr>
              <w:pStyle w:val="TAL"/>
              <w:rPr/>
            </w:pPr>
            <w:r>
              <w:rPr/>
            </w:r>
          </w:p>
        </w:tc>
        <w:tc>
          <w:tcPr>
            <w:tcW w:w="5362" w:type="dxa"/>
            <w:tcBorders>
              <w:top w:val="single" w:sz="4" w:space="0" w:color="000000"/>
              <w:start w:val="single" w:sz="4" w:space="0" w:color="000000"/>
              <w:bottom w:val="single" w:sz="4" w:space="0" w:color="000000"/>
              <w:end w:val="single" w:sz="4" w:space="0" w:color="000000"/>
            </w:tcBorders>
          </w:tcPr>
          <w:p>
            <w:pPr>
              <w:pStyle w:val="TAL"/>
              <w:rPr/>
            </w:pPr>
            <w:r>
              <w:rPr/>
              <w:t>At inter-system change to A/Gb mode:</w:t>
            </w:r>
          </w:p>
        </w:tc>
      </w:tr>
      <w:tr>
        <w:trPr/>
        <w:tc>
          <w:tcPr>
            <w:tcW w:w="3652" w:type="dxa"/>
            <w:tcBorders>
              <w:top w:val="single" w:sz="4" w:space="0" w:color="000000"/>
              <w:start w:val="single" w:sz="4" w:space="0" w:color="000000"/>
              <w:bottom w:val="single" w:sz="4" w:space="0" w:color="000000"/>
            </w:tcBorders>
          </w:tcPr>
          <w:p>
            <w:pPr>
              <w:pStyle w:val="TAL"/>
              <w:rPr/>
            </w:pPr>
            <w:r>
              <w:rPr/>
              <w:t>GSM security context</w:t>
            </w:r>
          </w:p>
          <w:p>
            <w:pPr>
              <w:pStyle w:val="TAL"/>
              <w:rPr/>
            </w:pPr>
            <w:r>
              <w:rPr/>
            </w:r>
          </w:p>
        </w:tc>
        <w:tc>
          <w:tcPr>
            <w:tcW w:w="5362" w:type="dxa"/>
            <w:tcBorders>
              <w:top w:val="single" w:sz="4" w:space="0" w:color="000000"/>
              <w:start w:val="single" w:sz="4" w:space="0" w:color="000000"/>
              <w:bottom w:val="single" w:sz="4" w:space="0" w:color="000000"/>
              <w:end w:val="single" w:sz="4" w:space="0" w:color="000000"/>
            </w:tcBorders>
          </w:tcPr>
          <w:p>
            <w:pPr>
              <w:pStyle w:val="TAL"/>
              <w:rPr/>
            </w:pPr>
            <w:r>
              <w:rPr/>
              <w:t>An ME shall apply the stored GSM ciphering key that was received from the GSM security context residing in the SIM/USIM during the latest successful ciphering mode setting or security mode control procedure before the inter-system change.</w:t>
            </w:r>
          </w:p>
          <w:p>
            <w:pPr>
              <w:pStyle w:val="TAL"/>
              <w:rPr/>
            </w:pPr>
            <w:r>
              <w:rPr/>
            </w:r>
          </w:p>
        </w:tc>
      </w:tr>
      <w:tr>
        <w:trPr/>
        <w:tc>
          <w:tcPr>
            <w:tcW w:w="3652" w:type="dxa"/>
            <w:tcBorders>
              <w:top w:val="single" w:sz="4" w:space="0" w:color="000000"/>
              <w:start w:val="single" w:sz="4" w:space="0" w:color="000000"/>
              <w:bottom w:val="single" w:sz="4" w:space="0" w:color="000000"/>
            </w:tcBorders>
          </w:tcPr>
          <w:p>
            <w:pPr>
              <w:pStyle w:val="TAL"/>
              <w:rPr/>
            </w:pPr>
            <w:r>
              <w:rPr/>
              <w:t>UMTS security context</w:t>
            </w:r>
          </w:p>
          <w:p>
            <w:pPr>
              <w:pStyle w:val="TAL"/>
              <w:rPr/>
            </w:pPr>
            <w:r>
              <w:rPr/>
            </w:r>
          </w:p>
        </w:tc>
        <w:tc>
          <w:tcPr>
            <w:tcW w:w="5362" w:type="dxa"/>
            <w:tcBorders>
              <w:top w:val="single" w:sz="4" w:space="0" w:color="000000"/>
              <w:start w:val="single" w:sz="4" w:space="0" w:color="000000"/>
              <w:bottom w:val="single" w:sz="4" w:space="0" w:color="000000"/>
              <w:end w:val="single" w:sz="4" w:space="0" w:color="000000"/>
            </w:tcBorders>
          </w:tcPr>
          <w:p>
            <w:pPr>
              <w:pStyle w:val="TAL"/>
              <w:rPr/>
            </w:pPr>
            <w:r>
              <w:rPr/>
              <w:t>If an A5 algorithm is taken into use that requires a 64-bit ciphering key, then an ME shall apply the stored GSM ciphering key that was derived by the USIM from the UMTS ciphering key and the UMTS integrity key and provided by the USIM during the latest successful ciphering mode setting or security mode control procedure before the inter-sytem change.</w:t>
            </w:r>
          </w:p>
          <w:p>
            <w:pPr>
              <w:pStyle w:val="TAL"/>
              <w:rPr/>
            </w:pPr>
            <w:r>
              <w:rPr/>
              <w:t>If an A5 algorithm is taken into use that requires a 128-bit ciphering key, then an ME shall apply the GSM Kc</w:t>
            </w:r>
            <w:r>
              <w:rPr>
                <w:vertAlign w:val="subscript"/>
              </w:rPr>
              <w:t>128</w:t>
            </w:r>
            <w:r>
              <w:rPr/>
              <w:t xml:space="preserve"> derived by the ME from the UMTS ciphering key and the UMTS integrity key (see 3GPP TS 33.102 [5a]) provided by USIM during the lastest successful ciphering mode setting or security mode control procedure before the inter-system change (see subclause 4.3.2.3a).</w:t>
            </w:r>
          </w:p>
        </w:tc>
      </w:tr>
    </w:tbl>
    <w:p>
      <w:pPr>
        <w:pStyle w:val="Normal"/>
        <w:rPr/>
      </w:pPr>
      <w:r>
        <w:rPr/>
      </w:r>
    </w:p>
    <w:p>
      <w:pPr>
        <w:pStyle w:val="NO"/>
        <w:rPr/>
      </w:pPr>
      <w:r>
        <w:rPr/>
        <w:t>NOTE:</w:t>
        <w:tab/>
        <w:t>A USIM with UMTS security context, passes the UMTS ciphering key, the UMTS integrity key and the derived GSM ciphering key to the ME independent on the current radio access being UTRAN or GERAN.</w:t>
      </w:r>
    </w:p>
    <w:p>
      <w:pPr>
        <w:pStyle w:val="Heading4"/>
        <w:bidi w:val="0"/>
        <w:ind w:start="1418" w:hanging="1418"/>
        <w:jc w:val="start"/>
        <w:rPr/>
      </w:pPr>
      <w:bookmarkStart w:id="128" w:name="__RefHeading___Toc502230924"/>
      <w:bookmarkEnd w:id="128"/>
      <w:r>
        <w:rPr/>
        <w:t>4.3.2.7a</w:t>
        <w:tab/>
        <w:t>Use of established security contexts</w:t>
      </w:r>
    </w:p>
    <w:p>
      <w:pPr>
        <w:pStyle w:val="Normal"/>
        <w:rPr/>
      </w:pPr>
      <w:r>
        <w:rPr/>
        <w:t>In A/Gb mode, in the case of an established GSM security context, the GSM ciphering key shall be loaded from the SIM/USIM and taken into use by the ME when any valid CIPHERING MODE COMMAND is received during an RR connection (the definition of a valid CIPHERING MODE COMMAND message is given in 3GPP TS 44.018 [84] subclause 3.4.7.2).</w:t>
      </w:r>
    </w:p>
    <w:p>
      <w:pPr>
        <w:pStyle w:val="Normal"/>
        <w:rPr/>
      </w:pPr>
      <w:r>
        <w:rPr/>
        <w:t>In A/Gb mode, in the case of an established UMTS security context, the GSM ciphering key shall be loaded from the USIM and taken into use by the MS when a valid CIPHERING MODE COMMAND is received during an RR connection (the definition of a valid CIPHERING MODE COMMAND message is given in 3GPP TS 44.018 [84] subclause 3.4.7.2) which indicates an A5 ciphering algorithm that requires a 64-bit ciphering key. The network shall derive a GSM ciphering key from the UMTS ciphering key and the UMTS integrity key by using the conversion function named "c3" defined in 3GPP TS 33.102 [5a].</w:t>
      </w:r>
    </w:p>
    <w:p>
      <w:pPr>
        <w:pStyle w:val="Normal"/>
        <w:rPr/>
      </w:pPr>
      <w:r>
        <w:rPr/>
        <w:t>In A/Gb mode, in the case of an established UMTS security context, the UMTS ciphering key and the UMTS integrity key shall be loaded from the USIM in order for the ME to derive the GSM Kc</w:t>
      </w:r>
      <w:r>
        <w:rPr>
          <w:vertAlign w:val="subscript"/>
        </w:rPr>
        <w:t>128</w:t>
      </w:r>
      <w:r>
        <w:rPr/>
        <w:t xml:space="preserve"> (see 3GPP TS 33.102 [5a]) and shall be taken into use by the ME when a valid CIPHERING MODE COMMAND is received during an RR connection (the definition of a valid CIPHERING MODE COMMAND message is given in 3GPP TS 44.018 [84] subclause 3.4.7.2) which indicates an A5 ciphering algorithm that requires a 128-bit ciphering key. The network shall derive a GSM Kc</w:t>
      </w:r>
      <w:r>
        <w:rPr>
          <w:vertAlign w:val="subscript"/>
        </w:rPr>
        <w:t>128</w:t>
      </w:r>
      <w:r>
        <w:rPr/>
        <w:t xml:space="preserve"> from the UMTS ciphering key and the UMTS integrity as defined in 3GPP TS 33.102 [5a].</w:t>
      </w:r>
    </w:p>
    <w:p>
      <w:pPr>
        <w:pStyle w:val="Normal"/>
        <w:rPr/>
      </w:pPr>
      <w:r>
        <w:rPr/>
        <w:t>In Iu mode, in the case of an established GSM security context, the ME shall derive a UMTS ciphering key and a UMTS integrity key from the GSM ciphering key by using the conversion functions named "c4" and "c5" defined in 3GPP TS 33.102 [5a]. The GSM ciphering key shall be loaded from the SIM/USIM and the derived UMTS ciphering key and UMTS integrity key shall be taken into use by the MS when a valid SECURITY MODE COMMAND indicating CS domain is received during an RR connection (the definition of a valid SECURITY MODE COMMAND message is given in 3GPP TS 25.331 [23c] and 3GPP TS 44.118 [111]). The network shall derive a UMTS ciphering key and a UMTS integrity key from the GSM ciphering key by using the conversion functions named "c4" and "c5" defined in 3GPP TS 33.102 [5a].</w:t>
      </w:r>
    </w:p>
    <w:p>
      <w:pPr>
        <w:pStyle w:val="Normal"/>
        <w:numPr>
          <w:ilvl w:val="0"/>
          <w:numId w:val="0"/>
        </w:numPr>
        <w:ind w:start="0" w:hanging="0"/>
        <w:rPr/>
      </w:pPr>
      <w:r>
        <w:rPr/>
        <w:t>In Iu mode, in the case of an established UMTS security context, the UMTS ciphering key and UMTS integrity key shall be loaded from the USIM and taken into use by the MS when a valid SECURITY MODE COMMAND indicating CS domain is received during a RR connection (the definition of a valid SECURITY MODE COMMAND message is given in 3GPP TS 25.331 [23c] and 3GPP TS 44.118 [111]).</w:t>
      </w:r>
    </w:p>
    <w:p>
      <w:pPr>
        <w:pStyle w:val="Normal"/>
        <w:numPr>
          <w:ilvl w:val="0"/>
          <w:numId w:val="0"/>
        </w:numPr>
        <w:ind w:start="0" w:hanging="0"/>
        <w:rPr/>
      </w:pPr>
      <w:r>
        <w:rPr/>
        <w:t>In Iu mode and A/Gb mode, if the MS received a valid SECURITY MODE COMMAND indicating CS domain in Iu mode or a valid CIPHERING MODE COMMAND in A/Gb mode before the network initiates a new Authentication procedure and establishes a new GSM/UMTS security context, the new keys are taken into use in the MS when a new valid SECURITY MODE COMMAND indicating CS domain in Iu mode, or a new valid CIPHERING MODE COMMAND in A/Gb mode, is received during the RR connection. In case of Iu mode to Iu mode handover, A/Gb mode to A/Gb mode handover, or inter-system change to A/Gb mode, the MS and the network shall continue to use the key from the old key set until a new valid SECURITY MODE COMMAND indicating CS domain in Iu mode, or a new valid CIPHERING MODE COMMAND in A/Gb mode, is received during the RR connection. In case of inter-system change to Iu mode, the MS and the network shall continue to use the keys from the old key set until the second valid SECURITY MODE COMMAND indicating CS domain is received during the RR connection.</w:t>
      </w:r>
    </w:p>
    <w:p>
      <w:pPr>
        <w:pStyle w:val="NO"/>
        <w:rPr/>
      </w:pPr>
      <w:r>
        <w:rPr/>
        <w:t>NOTE 1:</w:t>
        <w:tab/>
        <w:t>If the MS received a valid SECURITY MODE COMMAND indicating CS domain in Iu mode or a valid CIPHERING MODE COMMAND in A/Gb mode before the inter-system change to Iu mode occurs, the first SECURITY MODE COMMAND message after the inter-system change, which indicates CS domain and includes only an Integrity protection mode IE, is initiated by the UTRAN without receipt of a corresponding RANAP security mode control procedure from the MSC/VLR. The only purpose of this SECURITY MODE COMMAND message is to activate the integrity protection, but not to load a new key set from the SIM/USIM (see 3GPP TS 25.331 [23c] and 3GPP TS 44.118 [111]).</w:t>
      </w:r>
    </w:p>
    <w:p>
      <w:pPr>
        <w:pStyle w:val="NO"/>
        <w:rPr/>
      </w:pPr>
      <w:r>
        <w:rPr/>
        <w:t>NOTE 2:</w:t>
        <w:tab/>
        <w:t>If the MS did not receive any valid SECURITY MODE COMMAND indicating CS domain in Iu mode or any valid CIPHERING MODE COMMAND in A/Gb mode before the inter-system change to Iu mode occurs, the first SECURITY MODE COMMAND message after the inter-system change, which indicates CS domain, is initiated by the UTRAN on receipt of a RANAP security mode control procedure from the MSC/VLR. The purpose of this SECURITY MODE COMMAND message is to load a key set from the SIM/USIM and to activate either integrity protection or ciphering and integrity protection (see 3GPP TS 25.331 [23c] and 3GPP TS 44.118 [111]).</w:t>
      </w:r>
    </w:p>
    <w:p>
      <w:pPr>
        <w:pStyle w:val="Heading4"/>
        <w:bidi w:val="0"/>
        <w:ind w:start="1418" w:hanging="1418"/>
        <w:jc w:val="start"/>
        <w:rPr/>
      </w:pPr>
      <w:bookmarkStart w:id="129" w:name="__RefHeading___Toc502230925"/>
      <w:bookmarkEnd w:id="129"/>
      <w:r>
        <w:rPr/>
        <w:t>4.3.2.8</w:t>
        <w:tab/>
        <w:t>Handling of keys at intersystem change from A/Gb mode to Iu mode</w:t>
      </w:r>
    </w:p>
    <w:p>
      <w:pPr>
        <w:pStyle w:val="Normal"/>
        <w:rPr/>
      </w:pPr>
      <w:r>
        <w:rPr/>
        <w:t>At inter-system change from A/Gb mode to Iu mode, ciphering and integrity may be started (see 3GPP TS 25.331 [23c]) without any new authentication procedure. Deduction of the appropriate security keys for ciphering and integrity check in Iu mode, depends on the current GSM/UMTS security context stored in the MS and the network.</w:t>
      </w:r>
    </w:p>
    <w:p>
      <w:pPr>
        <w:pStyle w:val="Normal"/>
        <w:rPr/>
      </w:pPr>
      <w:r>
        <w:rPr/>
        <w:t>The ME shall handle the UMTS ciphering key and the UMTS integrity key according to table 4.3.2.8.1.</w:t>
      </w:r>
    </w:p>
    <w:p>
      <w:pPr>
        <w:pStyle w:val="TH"/>
        <w:rPr/>
      </w:pPr>
      <w:r>
        <w:rPr/>
        <w:t>Table 4.3.2.8.1/3GPP TS 24.008: Inter-system change from A/Gb mode to Iu mode</w:t>
      </w:r>
    </w:p>
    <w:tbl>
      <w:tblPr>
        <w:tblW w:w="9014" w:type="dxa"/>
        <w:jc w:val="center"/>
        <w:tblInd w:w="0" w:type="dxa"/>
        <w:tblCellMar>
          <w:top w:w="0" w:type="dxa"/>
          <w:start w:w="28" w:type="dxa"/>
          <w:bottom w:w="0" w:type="dxa"/>
          <w:end w:w="108" w:type="dxa"/>
        </w:tblCellMar>
      </w:tblPr>
      <w:tblGrid>
        <w:gridCol w:w="3652"/>
        <w:gridCol w:w="5362"/>
      </w:tblGrid>
      <w:tr>
        <w:trPr/>
        <w:tc>
          <w:tcPr>
            <w:tcW w:w="3652" w:type="dxa"/>
            <w:tcBorders>
              <w:top w:val="single" w:sz="4" w:space="0" w:color="000000"/>
              <w:start w:val="single" w:sz="4" w:space="0" w:color="000000"/>
              <w:bottom w:val="single" w:sz="4" w:space="0" w:color="000000"/>
            </w:tcBorders>
          </w:tcPr>
          <w:p>
            <w:pPr>
              <w:pStyle w:val="TAL"/>
              <w:rPr/>
            </w:pPr>
            <w:r>
              <w:rPr/>
              <w:t>Security context established in MS and network in A/Gb mode</w:t>
            </w:r>
          </w:p>
          <w:p>
            <w:pPr>
              <w:pStyle w:val="TAL"/>
              <w:rPr/>
            </w:pPr>
            <w:r>
              <w:rPr/>
            </w:r>
          </w:p>
        </w:tc>
        <w:tc>
          <w:tcPr>
            <w:tcW w:w="5362" w:type="dxa"/>
            <w:tcBorders>
              <w:top w:val="single" w:sz="4" w:space="0" w:color="000000"/>
              <w:start w:val="single" w:sz="4" w:space="0" w:color="000000"/>
              <w:bottom w:val="single" w:sz="4" w:space="0" w:color="000000"/>
              <w:end w:val="single" w:sz="4" w:space="0" w:color="000000"/>
            </w:tcBorders>
          </w:tcPr>
          <w:p>
            <w:pPr>
              <w:pStyle w:val="TAL"/>
              <w:rPr/>
            </w:pPr>
            <w:r>
              <w:rPr>
                <w:lang w:val="da-DK"/>
              </w:rPr>
              <w:t>At inter-system change to Iu mode:</w:t>
            </w:r>
          </w:p>
        </w:tc>
      </w:tr>
      <w:tr>
        <w:trPr/>
        <w:tc>
          <w:tcPr>
            <w:tcW w:w="3652" w:type="dxa"/>
            <w:tcBorders>
              <w:top w:val="single" w:sz="4" w:space="0" w:color="000000"/>
              <w:start w:val="single" w:sz="4" w:space="0" w:color="000000"/>
              <w:bottom w:val="single" w:sz="4" w:space="0" w:color="000000"/>
            </w:tcBorders>
          </w:tcPr>
          <w:p>
            <w:pPr>
              <w:pStyle w:val="TAL"/>
              <w:rPr/>
            </w:pPr>
            <w:r>
              <w:rPr/>
              <w:t>GSM security context</w:t>
            </w:r>
          </w:p>
          <w:p>
            <w:pPr>
              <w:pStyle w:val="TAL"/>
              <w:rPr/>
            </w:pPr>
            <w:r>
              <w:rPr/>
            </w:r>
          </w:p>
          <w:p>
            <w:pPr>
              <w:pStyle w:val="TAL"/>
              <w:rPr/>
            </w:pPr>
            <w:r>
              <w:rPr/>
            </w:r>
          </w:p>
        </w:tc>
        <w:tc>
          <w:tcPr>
            <w:tcW w:w="5362" w:type="dxa"/>
            <w:tcBorders>
              <w:top w:val="single" w:sz="4" w:space="0" w:color="000000"/>
              <w:start w:val="single" w:sz="4" w:space="0" w:color="000000"/>
              <w:bottom w:val="single" w:sz="4" w:space="0" w:color="000000"/>
              <w:end w:val="single" w:sz="4" w:space="0" w:color="000000"/>
            </w:tcBorders>
          </w:tcPr>
          <w:p>
            <w:pPr>
              <w:pStyle w:val="TAL"/>
              <w:rPr/>
            </w:pPr>
            <w:r>
              <w:rPr/>
              <w:t>An ME shall derive the UMTS ciphering key and the UMTS integrity key from the stored GSM ciphering key that was provided by the SIM/USIM during the latest successful ciphering mode setting or security mode control procedure before the inter-system change. The conversion functions named "c4" and "c5" in 3GPP TS 33.102 [5a] are used for this purpose.</w:t>
            </w:r>
          </w:p>
          <w:p>
            <w:pPr>
              <w:pStyle w:val="TAL"/>
              <w:rPr/>
            </w:pPr>
            <w:r>
              <w:rPr/>
            </w:r>
          </w:p>
        </w:tc>
      </w:tr>
      <w:tr>
        <w:trPr/>
        <w:tc>
          <w:tcPr>
            <w:tcW w:w="3652" w:type="dxa"/>
            <w:tcBorders>
              <w:top w:val="single" w:sz="4" w:space="0" w:color="000000"/>
              <w:start w:val="single" w:sz="4" w:space="0" w:color="000000"/>
              <w:bottom w:val="single" w:sz="4" w:space="0" w:color="000000"/>
            </w:tcBorders>
          </w:tcPr>
          <w:p>
            <w:pPr>
              <w:pStyle w:val="TAL"/>
              <w:rPr/>
            </w:pPr>
            <w:r>
              <w:rPr/>
              <w:t>UMTS security context</w:t>
            </w:r>
          </w:p>
          <w:p>
            <w:pPr>
              <w:pStyle w:val="TAL"/>
              <w:rPr/>
            </w:pPr>
            <w:r>
              <w:rPr/>
            </w:r>
          </w:p>
        </w:tc>
        <w:tc>
          <w:tcPr>
            <w:tcW w:w="5362" w:type="dxa"/>
            <w:tcBorders>
              <w:top w:val="single" w:sz="4" w:space="0" w:color="000000"/>
              <w:start w:val="single" w:sz="4" w:space="0" w:color="000000"/>
              <w:bottom w:val="single" w:sz="4" w:space="0" w:color="000000"/>
              <w:end w:val="single" w:sz="4" w:space="0" w:color="000000"/>
            </w:tcBorders>
          </w:tcPr>
          <w:p>
            <w:pPr>
              <w:pStyle w:val="TAL"/>
              <w:rPr/>
            </w:pPr>
            <w:r>
              <w:rPr/>
              <w:t>An ME shall apply the stored UMTS ciphering key and the stored UMTS integrity key that were received from the UMTS security context residing in the USIM during the latest successful ciphering mode setting or security mode control procedure before the inter-system change.</w:t>
            </w:r>
          </w:p>
        </w:tc>
      </w:tr>
    </w:tbl>
    <w:p>
      <w:pPr>
        <w:pStyle w:val="Normal"/>
        <w:rPr/>
      </w:pPr>
      <w:r>
        <w:rPr/>
      </w:r>
    </w:p>
    <w:p>
      <w:pPr>
        <w:pStyle w:val="NO"/>
        <w:rPr/>
      </w:pPr>
      <w:r>
        <w:rPr/>
        <w:t>NOTE:</w:t>
        <w:tab/>
        <w:t>A USIM with UMTS security context, passes the UMTS ciphering key, the UMTS integrity key and the derived GSM ciphering key to the ME independent on the current radio access being UTRAN or GERAN.</w:t>
      </w:r>
    </w:p>
    <w:p>
      <w:pPr>
        <w:pStyle w:val="Heading4"/>
        <w:bidi w:val="0"/>
        <w:ind w:start="1418" w:hanging="1418"/>
        <w:jc w:val="start"/>
        <w:rPr/>
      </w:pPr>
      <w:bookmarkStart w:id="130" w:name="__RefHeading___Toc502230926"/>
      <w:bookmarkEnd w:id="130"/>
      <w:r>
        <w:rPr/>
        <w:t>4.3.2.9</w:t>
        <w:tab/>
        <w:t>Void</w:t>
      </w:r>
    </w:p>
    <w:p>
      <w:pPr>
        <w:pStyle w:val="Heading4"/>
        <w:bidi w:val="0"/>
        <w:ind w:start="1418" w:hanging="1418"/>
        <w:jc w:val="start"/>
        <w:rPr/>
      </w:pPr>
      <w:bookmarkStart w:id="131" w:name="__RefHeading___Toc502230927"/>
      <w:bookmarkEnd w:id="131"/>
      <w:r>
        <w:rPr/>
        <w:t>4.3.2.10</w:t>
        <w:tab/>
        <w:t>Derivation of keys at SRVCC handover from S1 mode</w:t>
      </w:r>
    </w:p>
    <w:p>
      <w:pPr>
        <w:pStyle w:val="Heading5"/>
        <w:bidi w:val="0"/>
        <w:ind w:start="1701" w:hanging="1701"/>
        <w:jc w:val="start"/>
        <w:rPr/>
      </w:pPr>
      <w:bookmarkStart w:id="132" w:name="__RefHeading___Toc502230928"/>
      <w:bookmarkEnd w:id="132"/>
      <w:r>
        <w:rPr/>
        <w:t>4.3.2.10.1</w:t>
        <w:tab/>
        <w:t>PDN connection</w:t>
      </w:r>
      <w:r>
        <w:rPr>
          <w:lang w:val="en-US" w:eastAsia="en-US"/>
        </w:rPr>
        <w:t xml:space="preserve"> </w:t>
      </w:r>
      <w:r>
        <w:rPr/>
        <w:t>with integrity protection</w:t>
      </w:r>
    </w:p>
    <w:p>
      <w:pPr>
        <w:pStyle w:val="Normal"/>
        <w:rPr/>
      </w:pPr>
      <w:r>
        <w:rPr/>
        <w:t>At PS to CS domain change from S1 mode due to SRVCC handover</w:t>
      </w:r>
      <w:r>
        <w:rPr>
          <w:lang w:val="en-US" w:eastAsia="en-US"/>
        </w:rPr>
        <w:t xml:space="preserve"> of a </w:t>
      </w:r>
      <w:r>
        <w:rPr/>
        <w:t>PDN connection for which the "null integrity protection algorithm" EIA0 has not been used</w:t>
      </w:r>
      <w:r>
        <w:rPr>
          <w:lang w:val="en-US" w:eastAsia="en-US"/>
        </w:rPr>
        <w:t xml:space="preserve"> (see 3GPP TS 23.216 [126])</w:t>
      </w:r>
      <w:r>
        <w:rPr/>
        <w:t>, when the MS receives the command to perform handover, the MS shall derive a UMTS security context for the CS domain from the current EPS security context.</w:t>
      </w:r>
    </w:p>
    <w:p>
      <w:pPr>
        <w:pStyle w:val="Normal"/>
        <w:rPr/>
      </w:pPr>
      <w:r>
        <w:rPr/>
        <w:t>The MS shall set the CKSN of the derived UMTS security context to the value of the eKSI of the EPS security context and derive security keys CK</w:t>
      </w:r>
      <w:r>
        <w:rPr>
          <w:vertAlign w:val="subscript"/>
        </w:rPr>
        <w:t>SRVCC</w:t>
      </w:r>
      <w:r>
        <w:rPr/>
        <w:t xml:space="preserve"> and IK</w:t>
      </w:r>
      <w:r>
        <w:rPr>
          <w:vertAlign w:val="subscript"/>
        </w:rPr>
        <w:t>SRVCC</w:t>
      </w:r>
      <w:r>
        <w:rPr/>
        <w:t xml:space="preserve"> as specified in 3GPP TS 33.401 [123]. The ME shall also derive the security key GSM ciphering key Kc from CK</w:t>
      </w:r>
      <w:r>
        <w:rPr>
          <w:vertAlign w:val="subscript"/>
        </w:rPr>
        <w:t>SRVCC</w:t>
      </w:r>
      <w:r>
        <w:rPr/>
        <w:t xml:space="preserve"> and IK</w:t>
      </w:r>
      <w:r>
        <w:rPr>
          <w:vertAlign w:val="subscript"/>
        </w:rPr>
        <w:t>SRVCC</w:t>
      </w:r>
      <w:r>
        <w:rPr/>
        <w:t xml:space="preserve"> using the conversion function c3 as specified in 3GPP TS 33.102 [5a]. The MS shall apply these derived security keys, handle the START</w:t>
      </w:r>
      <w:r>
        <w:rPr>
          <w:vertAlign w:val="subscript"/>
        </w:rPr>
        <w:t>CS</w:t>
      </w:r>
      <w:r>
        <w:rPr/>
        <w:t xml:space="preserve"> value as specified in 3GPP TS 25.331 [23c] and replace an already established UMTS security context for the CS domain, if any, in the USIM, when the SRVCC handover from S1 mode has been completed successfully.</w:t>
      </w:r>
    </w:p>
    <w:p>
      <w:pPr>
        <w:pStyle w:val="NO"/>
        <w:rPr/>
      </w:pPr>
      <w:r>
        <w:rPr>
          <w:lang w:eastAsia="zh-CN"/>
        </w:rPr>
        <w:t>NOTE:</w:t>
        <w:tab/>
        <w:t>Because of deriving a new UMTS security context for the CS domain</w:t>
      </w:r>
      <w:r>
        <w:rPr/>
        <w:t>, a new GSM ciphering key needs also to be derived from the new derived UMTS security keys for the CS domain (i.e. CK</w:t>
      </w:r>
      <w:r>
        <w:rPr>
          <w:rFonts w:cs="(Asiatische Schriftart verwende;Times New Roman" w:ascii="(Asiatische Schriftart verwende;Times New Roman" w:hAnsi="(Asiatische Schriftart verwende;Times New Roman"/>
          <w:vertAlign w:val="subscript"/>
        </w:rPr>
        <w:t>SRVCC</w:t>
      </w:r>
      <w:r>
        <w:rPr/>
        <w:t xml:space="preserve"> and IK</w:t>
      </w:r>
      <w:r>
        <w:rPr>
          <w:rFonts w:cs="(Asiatische Schriftart verwende;Times New Roman" w:ascii="(Asiatische Schriftart verwende;Times New Roman" w:hAnsi="(Asiatische Schriftart verwende;Times New Roman"/>
          <w:vertAlign w:val="subscript"/>
        </w:rPr>
        <w:t>SRVCC</w:t>
      </w:r>
      <w:r>
        <w:rPr/>
        <w:t>). Note that the new GSM ciphering key is also part of the new UMTS security context for the CS domain as well, as any old GSM ciphering key stored in the USIM and in the ME, belongs to an old UMTS security context for the CS domain and can no longer be used.</w:t>
      </w:r>
    </w:p>
    <w:p>
      <w:pPr>
        <w:pStyle w:val="Normal"/>
        <w:rPr/>
      </w:pPr>
      <w:r>
        <w:rPr/>
        <w:t>The network shall replace an already established UMTS security context for the CS domain, if any, when the SRVCC handover from S1 mode has been completed successfully.</w:t>
      </w:r>
    </w:p>
    <w:p>
      <w:pPr>
        <w:pStyle w:val="Normal"/>
        <w:rPr/>
      </w:pPr>
      <w:r>
        <w:rPr/>
      </w:r>
    </w:p>
    <w:p>
      <w:pPr>
        <w:pStyle w:val="Normal"/>
        <w:rPr/>
      </w:pPr>
      <w:r>
        <w:rPr/>
        <w:t>If the SRVCC handover from S1mode has not been completed successfully, the MS and the network shall delete the new derived GSM or UMTS security context for the CS domain. Additionally, the network shall delete the already established GSM or UMTS security context for the CS domain, if the CKSN of the already established GSM or UMTS security context is equal to the CKSN of the new derived GSM or UMTS security context for the CS domain.</w:t>
      </w:r>
    </w:p>
    <w:p>
      <w:pPr>
        <w:pStyle w:val="Heading5"/>
        <w:bidi w:val="0"/>
        <w:ind w:start="1701" w:hanging="1701"/>
        <w:jc w:val="start"/>
        <w:rPr/>
      </w:pPr>
      <w:bookmarkStart w:id="133" w:name="__RefHeading___Toc502230929"/>
      <w:bookmarkEnd w:id="133"/>
      <w:r>
        <w:rPr/>
        <w:t>4.3.2.10.2</w:t>
        <w:tab/>
        <w:t>PDN connection</w:t>
      </w:r>
      <w:r>
        <w:rPr>
          <w:lang w:val="en-US" w:eastAsia="en-US"/>
        </w:rPr>
        <w:t xml:space="preserve"> </w:t>
      </w:r>
      <w:r>
        <w:rPr/>
        <w:t>without integrity protection</w:t>
      </w:r>
    </w:p>
    <w:p>
      <w:pPr>
        <w:pStyle w:val="Normal"/>
        <w:rPr/>
      </w:pPr>
      <w:r>
        <w:rPr/>
        <w:t>At PS to CS domain change from S1 mode due to SRVCC handover</w:t>
      </w:r>
      <w:r>
        <w:rPr>
          <w:lang w:val="en-US" w:eastAsia="en-US"/>
        </w:rPr>
        <w:t xml:space="preserve"> of a </w:t>
      </w:r>
      <w:r>
        <w:rPr/>
        <w:t>PDN connection for emergency bearer services for which the "null integrity protection algorithm" EIA0 has been used while in S1 mode</w:t>
      </w:r>
      <w:r>
        <w:rPr>
          <w:lang w:val="en-US" w:eastAsia="en-US"/>
        </w:rPr>
        <w:t xml:space="preserve">, </w:t>
      </w:r>
      <w:r>
        <w:rPr/>
        <w:t>the MS and the network shall not perform key derivation.</w:t>
      </w:r>
    </w:p>
    <w:p>
      <w:pPr>
        <w:pStyle w:val="Heading4"/>
        <w:bidi w:val="0"/>
        <w:ind w:start="1418" w:hanging="1418"/>
        <w:jc w:val="start"/>
        <w:rPr/>
      </w:pPr>
      <w:bookmarkStart w:id="134" w:name="__RefHeading___Toc502230930"/>
      <w:bookmarkEnd w:id="134"/>
      <w:r>
        <w:rPr/>
        <w:t>4.3.2.11</w:t>
        <w:tab/>
        <w:t>Derivation of keys at SRVCC handover from Iu mode to Iu mode</w:t>
      </w:r>
    </w:p>
    <w:p>
      <w:pPr>
        <w:pStyle w:val="Heading5"/>
        <w:bidi w:val="0"/>
        <w:ind w:start="1701" w:hanging="1701"/>
        <w:jc w:val="start"/>
        <w:rPr/>
      </w:pPr>
      <w:bookmarkStart w:id="135" w:name="__RefHeading___Toc502230931"/>
      <w:bookmarkEnd w:id="135"/>
      <w:r>
        <w:rPr/>
        <w:t>4.3.2.11.1</w:t>
        <w:tab/>
        <w:t>PDN connection</w:t>
      </w:r>
      <w:r>
        <w:rPr>
          <w:lang w:val="en-US" w:eastAsia="en-US"/>
        </w:rPr>
        <w:t xml:space="preserve"> </w:t>
      </w:r>
      <w:r>
        <w:rPr/>
        <w:t>with integrity protection</w:t>
      </w:r>
    </w:p>
    <w:p>
      <w:pPr>
        <w:pStyle w:val="Normal"/>
        <w:rPr/>
      </w:pPr>
      <w:r>
        <w:rPr/>
        <w:t xml:space="preserve">At PS to CS domain change from Iu mode to Iu mode due to SRVCC handover </w:t>
      </w:r>
      <w:r>
        <w:rPr>
          <w:lang w:val="en-US" w:eastAsia="en-US"/>
        </w:rPr>
        <w:t xml:space="preserve">of a </w:t>
      </w:r>
      <w:r>
        <w:rPr/>
        <w:t>PDN connection for which integrity protection has been activated, ciphering and integrity may be started (see 3GPP TS 25.331 [23c]) without any new authentication procedure. Deduction of the appropriate security keys for ciphering and integrity check in Iu mode, depends on the current GSM or UMTS security context for the PS domain stored in the MS and the network.</w:t>
      </w:r>
    </w:p>
    <w:p>
      <w:pPr>
        <w:pStyle w:val="Normal"/>
        <w:rPr/>
      </w:pPr>
      <w:r>
        <w:rPr/>
        <w:t>The ME shall handle the UMTS ciphering key and the UMTS integrity key according to table 4.3.2.11.1.</w:t>
      </w:r>
    </w:p>
    <w:p>
      <w:pPr>
        <w:pStyle w:val="TH"/>
        <w:rPr/>
      </w:pPr>
      <w:r>
        <w:rPr/>
        <w:t>Table 4.3.2.11.1/3GPP TS 24.008: SRVCC handover from Iu mode to Iu mode</w:t>
      </w:r>
    </w:p>
    <w:tbl>
      <w:tblPr>
        <w:tblW w:w="9014" w:type="dxa"/>
        <w:jc w:val="center"/>
        <w:tblInd w:w="0" w:type="dxa"/>
        <w:tblCellMar>
          <w:top w:w="0" w:type="dxa"/>
          <w:start w:w="28" w:type="dxa"/>
          <w:bottom w:w="0" w:type="dxa"/>
          <w:end w:w="108" w:type="dxa"/>
        </w:tblCellMar>
      </w:tblPr>
      <w:tblGrid>
        <w:gridCol w:w="3652"/>
        <w:gridCol w:w="5362"/>
      </w:tblGrid>
      <w:tr>
        <w:trPr/>
        <w:tc>
          <w:tcPr>
            <w:tcW w:w="3652" w:type="dxa"/>
            <w:tcBorders>
              <w:top w:val="single" w:sz="4" w:space="0" w:color="000000"/>
              <w:start w:val="single" w:sz="4" w:space="0" w:color="000000"/>
              <w:bottom w:val="single" w:sz="4" w:space="0" w:color="000000"/>
            </w:tcBorders>
          </w:tcPr>
          <w:p>
            <w:pPr>
              <w:pStyle w:val="TAL"/>
              <w:rPr/>
            </w:pPr>
            <w:r>
              <w:rPr/>
              <w:t>Security context for the PS domain established in MS and network in Iu mode</w:t>
            </w:r>
          </w:p>
          <w:p>
            <w:pPr>
              <w:pStyle w:val="TAL"/>
              <w:rPr/>
            </w:pPr>
            <w:r>
              <w:rPr/>
            </w:r>
          </w:p>
        </w:tc>
        <w:tc>
          <w:tcPr>
            <w:tcW w:w="5362" w:type="dxa"/>
            <w:tcBorders>
              <w:top w:val="single" w:sz="4" w:space="0" w:color="000000"/>
              <w:start w:val="single" w:sz="4" w:space="0" w:color="000000"/>
              <w:bottom w:val="single" w:sz="4" w:space="0" w:color="000000"/>
              <w:end w:val="single" w:sz="4" w:space="0" w:color="000000"/>
            </w:tcBorders>
          </w:tcPr>
          <w:p>
            <w:pPr>
              <w:pStyle w:val="TAL"/>
              <w:rPr>
                <w:lang w:val="da-DK"/>
              </w:rPr>
            </w:pPr>
            <w:r>
              <w:rPr>
                <w:lang w:val="da-DK"/>
              </w:rPr>
              <w:t>At inter-system change to Iu mode:</w:t>
            </w:r>
          </w:p>
        </w:tc>
      </w:tr>
      <w:tr>
        <w:trPr/>
        <w:tc>
          <w:tcPr>
            <w:tcW w:w="3652" w:type="dxa"/>
            <w:tcBorders>
              <w:top w:val="single" w:sz="4" w:space="0" w:color="000000"/>
              <w:start w:val="single" w:sz="4" w:space="0" w:color="000000"/>
              <w:bottom w:val="single" w:sz="4" w:space="0" w:color="000000"/>
            </w:tcBorders>
          </w:tcPr>
          <w:p>
            <w:pPr>
              <w:pStyle w:val="TAL"/>
              <w:rPr/>
            </w:pPr>
            <w:r>
              <w:rPr/>
              <w:t>GSM security context</w:t>
            </w:r>
          </w:p>
          <w:p>
            <w:pPr>
              <w:pStyle w:val="TAL"/>
              <w:rPr/>
            </w:pPr>
            <w:r>
              <w:rPr/>
            </w:r>
          </w:p>
          <w:p>
            <w:pPr>
              <w:pStyle w:val="TAL"/>
              <w:rPr/>
            </w:pPr>
            <w:r>
              <w:rPr/>
            </w:r>
          </w:p>
        </w:tc>
        <w:tc>
          <w:tcPr>
            <w:tcW w:w="5362" w:type="dxa"/>
            <w:tcBorders>
              <w:top w:val="single" w:sz="4" w:space="0" w:color="000000"/>
              <w:start w:val="single" w:sz="4" w:space="0" w:color="000000"/>
              <w:bottom w:val="single" w:sz="4" w:space="0" w:color="000000"/>
              <w:end w:val="single" w:sz="4" w:space="0" w:color="000000"/>
            </w:tcBorders>
          </w:tcPr>
          <w:p>
            <w:pPr>
              <w:pStyle w:val="TAL"/>
              <w:rPr/>
            </w:pPr>
            <w:r>
              <w:rPr/>
              <w:t>An ME shall derive the GSM ciphering key (Kc’) from the stored GPRS GSM ciphering key, which was provided by the SIM/USIM during the latest successful authentication, and the NONCE received in the command to perform handover (see 3GPP</w:t>
            </w:r>
            <w:r>
              <w:rPr>
                <w:rFonts w:cs="Arial"/>
                <w:lang w:eastAsia="zh-CN"/>
              </w:rPr>
              <w:t> </w:t>
            </w:r>
            <w:r>
              <w:rPr/>
              <w:t>TS</w:t>
            </w:r>
            <w:r>
              <w:rPr>
                <w:rFonts w:cs="Arial"/>
                <w:lang w:eastAsia="zh-CN"/>
              </w:rPr>
              <w:t> </w:t>
            </w:r>
            <w:r>
              <w:rPr/>
              <w:t>25.331</w:t>
            </w:r>
            <w:r>
              <w:rPr>
                <w:rFonts w:cs="Arial"/>
                <w:lang w:eastAsia="zh-CN"/>
              </w:rPr>
              <w:t> </w:t>
            </w:r>
            <w:r>
              <w:rPr/>
              <w:t>[23c]) using the key derivation function specified in 3GPP TS 33.102 [5a]. The ME shall use the derived GSM ciphering key (Kc’) to derive the UMTS security keys UMTS ciphering key (CK’) and UMTS integrity key (IK’). The conversion functions named "c4" and "c5" in 3GPP TS 33.102 [5a] are used for this purpose. The MS shall set the CKSN of the derived GSM security context for the CS domain to the value of the GPRS CKSN of the GSM security context for PS domain. Furthermore, the ME shall apply the new derived UMTS security keys and replace an already established GSM security context for the CS domain, if any, in the SIM/USIM, when the SRVCC handover from Iu mode has been completed successfully. Furthermore, the MS shall handle the START</w:t>
            </w:r>
            <w:r>
              <w:rPr>
                <w:vertAlign w:val="subscript"/>
              </w:rPr>
              <w:t>CS</w:t>
            </w:r>
            <w:r>
              <w:rPr/>
              <w:t xml:space="preserve"> value as specified in 3GPP</w:t>
            </w:r>
            <w:r>
              <w:rPr>
                <w:rFonts w:cs="Arial"/>
                <w:lang w:eastAsia="zh-CN"/>
              </w:rPr>
              <w:t> </w:t>
            </w:r>
            <w:r>
              <w:rPr/>
              <w:t>TS</w:t>
            </w:r>
            <w:r>
              <w:rPr>
                <w:rFonts w:cs="Arial"/>
                <w:lang w:eastAsia="zh-CN"/>
              </w:rPr>
              <w:t> </w:t>
            </w:r>
            <w:r>
              <w:rPr/>
              <w:t>25.331</w:t>
            </w:r>
            <w:r>
              <w:rPr>
                <w:rFonts w:cs="Arial"/>
                <w:lang w:eastAsia="zh-CN"/>
              </w:rPr>
              <w:t> </w:t>
            </w:r>
            <w:r>
              <w:rPr/>
              <w:t>[23c]).</w:t>
            </w:r>
          </w:p>
          <w:p>
            <w:pPr>
              <w:pStyle w:val="TAL"/>
              <w:rPr/>
            </w:pPr>
            <w:r>
              <w:rPr/>
            </w:r>
          </w:p>
        </w:tc>
      </w:tr>
      <w:tr>
        <w:trPr/>
        <w:tc>
          <w:tcPr>
            <w:tcW w:w="3652" w:type="dxa"/>
            <w:tcBorders>
              <w:top w:val="single" w:sz="4" w:space="0" w:color="000000"/>
              <w:start w:val="single" w:sz="4" w:space="0" w:color="000000"/>
              <w:bottom w:val="single" w:sz="4" w:space="0" w:color="000000"/>
            </w:tcBorders>
          </w:tcPr>
          <w:p>
            <w:pPr>
              <w:pStyle w:val="TAL"/>
              <w:rPr/>
            </w:pPr>
            <w:r>
              <w:rPr/>
              <w:t>UMTS security context</w:t>
            </w:r>
          </w:p>
          <w:p>
            <w:pPr>
              <w:pStyle w:val="TAL"/>
              <w:rPr/>
            </w:pPr>
            <w:r>
              <w:rPr/>
            </w:r>
          </w:p>
        </w:tc>
        <w:tc>
          <w:tcPr>
            <w:tcW w:w="5362" w:type="dxa"/>
            <w:tcBorders>
              <w:top w:val="single" w:sz="4" w:space="0" w:color="000000"/>
              <w:start w:val="single" w:sz="4" w:space="0" w:color="000000"/>
              <w:bottom w:val="single" w:sz="4" w:space="0" w:color="000000"/>
              <w:end w:val="single" w:sz="4" w:space="0" w:color="000000"/>
            </w:tcBorders>
          </w:tcPr>
          <w:p>
            <w:pPr>
              <w:pStyle w:val="TAL"/>
              <w:rPr/>
            </w:pPr>
            <w:r>
              <w:rPr/>
              <w:t>An ME shall derive the UMTS security keys UMTS ciphering key (CK’) and UMTS integrity key (IK’) from the GPRS UMTS ciphering key and the GPRS UMTS integrity key, which were received from the UMTS security context for the PS domain residing in the USIM, and the NONCE received in the command to perform handover (see 3GPP</w:t>
            </w:r>
            <w:r>
              <w:rPr>
                <w:rFonts w:cs="Arial"/>
                <w:lang w:eastAsia="zh-CN"/>
              </w:rPr>
              <w:t> </w:t>
            </w:r>
            <w:r>
              <w:rPr/>
              <w:t>TS</w:t>
            </w:r>
            <w:r>
              <w:rPr>
                <w:rFonts w:cs="Arial"/>
                <w:lang w:eastAsia="zh-CN"/>
              </w:rPr>
              <w:t> </w:t>
            </w:r>
            <w:r>
              <w:rPr/>
              <w:t>25.331</w:t>
            </w:r>
            <w:r>
              <w:rPr>
                <w:rFonts w:cs="Arial"/>
                <w:lang w:eastAsia="zh-CN"/>
              </w:rPr>
              <w:t> </w:t>
            </w:r>
            <w:r>
              <w:rPr/>
              <w:t>[23c]) as specified in 3GPP TS 33.102 [5a]. The ME shall use the derived UMTS security keys to derive the GSM ciphering key (Kc’) using the "c3</w:t>
            </w:r>
            <w:bookmarkStart w:id="136" w:name="OLE_LINK4"/>
            <w:bookmarkStart w:id="137" w:name="OLE_LINK3"/>
            <w:r>
              <w:rPr/>
              <w:t>"</w:t>
            </w:r>
            <w:bookmarkEnd w:id="136"/>
            <w:bookmarkEnd w:id="137"/>
            <w:r>
              <w:rPr/>
              <w:t xml:space="preserve"> conversion function as specified in 3GPP TS 33.102 [5a]. The MS shall set the CKSN of the derived UMTS security context for the CS domain to the value of the KSI of the UMTS security context for PS domain. Furthermore, the ME shall apply the derived UMTS security keys and replace an already established UMTS security context for the CS domain, if any, in the USIM, when the SRVCC handover from Iu mode has been completed successfully. Furthermore, the MS shall handle the START</w:t>
            </w:r>
            <w:r>
              <w:rPr>
                <w:vertAlign w:val="subscript"/>
              </w:rPr>
              <w:t>CS</w:t>
            </w:r>
            <w:r>
              <w:rPr/>
              <w:t xml:space="preserve"> value as specified in 3GPP</w:t>
            </w:r>
            <w:r>
              <w:rPr>
                <w:rFonts w:cs="Arial"/>
                <w:lang w:eastAsia="zh-CN"/>
              </w:rPr>
              <w:t> </w:t>
            </w:r>
            <w:r>
              <w:rPr/>
              <w:t>TS</w:t>
            </w:r>
            <w:r>
              <w:rPr>
                <w:rFonts w:cs="Arial"/>
                <w:lang w:eastAsia="zh-CN"/>
              </w:rPr>
              <w:t> </w:t>
            </w:r>
            <w:r>
              <w:rPr/>
              <w:t>25.331</w:t>
            </w:r>
            <w:r>
              <w:rPr>
                <w:rFonts w:cs="Arial"/>
                <w:lang w:eastAsia="zh-CN"/>
              </w:rPr>
              <w:t> </w:t>
            </w:r>
            <w:r>
              <w:rPr/>
              <w:t>[23c]).</w:t>
            </w:r>
          </w:p>
        </w:tc>
      </w:tr>
    </w:tbl>
    <w:p>
      <w:pPr>
        <w:pStyle w:val="Normal"/>
        <w:rPr/>
      </w:pPr>
      <w:r>
        <w:rPr/>
      </w:r>
    </w:p>
    <w:p>
      <w:pPr>
        <w:pStyle w:val="NO"/>
        <w:rPr/>
      </w:pPr>
      <w:r>
        <w:rPr>
          <w:lang w:eastAsia="zh-CN"/>
        </w:rPr>
        <w:t>NOTE 1:</w:t>
        <w:tab/>
        <w:t>For the case of an established UMTS security context for the PS domain, because of deriving a new UMTS security context for the CS domain</w:t>
      </w:r>
      <w:r>
        <w:rPr/>
        <w:t>, a new GSM ciphering key needs to be derived from the new derived UMTS security keys (i.e. CK' and IK'). Note that the new GSM ciphering key is also part of the new UMTS security context for the CS domain, and therefore any old GSM ciphering key stored in the USIM and in the ME belongs to an old UMTS security context for the CS domain and can no longer be taken into use.</w:t>
      </w:r>
    </w:p>
    <w:p>
      <w:pPr>
        <w:pStyle w:val="Normal"/>
        <w:rPr/>
      </w:pPr>
      <w:r>
        <w:rPr/>
        <w:t>The network shall replace an already established GSM or UMTS security context for the CS domain, if any, when the SRVCC handover from Iu mode to Iu mode has been completed successfully.</w:t>
      </w:r>
    </w:p>
    <w:p>
      <w:pPr>
        <w:pStyle w:val="Normal"/>
        <w:rPr/>
      </w:pPr>
      <w:r>
        <w:rPr/>
        <w:t>If the SRVCC handover from Iu mode to Iu mode has not been completed successfully, the MS and the network shall delete the new derived GSM or UMTS security context for the CS domain. Additionally, the network shall delete the already established GSM or UMTS security context for the CS domain, if the CKSN of the already established GSM or UMTS security context is equal to the CKSN of the new derived GSM or UMTS security context for the CS domain.</w:t>
      </w:r>
    </w:p>
    <w:p>
      <w:pPr>
        <w:pStyle w:val="Heading5"/>
        <w:bidi w:val="0"/>
        <w:ind w:start="1701" w:hanging="1701"/>
        <w:jc w:val="start"/>
        <w:rPr/>
      </w:pPr>
      <w:bookmarkStart w:id="138" w:name="__RefHeading___Toc502230932"/>
      <w:bookmarkEnd w:id="138"/>
      <w:r>
        <w:rPr/>
        <w:t>4.3.2.11.2</w:t>
        <w:tab/>
        <w:t>PDN connection</w:t>
      </w:r>
      <w:r>
        <w:rPr>
          <w:lang w:val="en-US" w:eastAsia="en-US"/>
        </w:rPr>
        <w:t xml:space="preserve"> </w:t>
      </w:r>
      <w:r>
        <w:rPr/>
        <w:t>without integrity protection</w:t>
      </w:r>
    </w:p>
    <w:p>
      <w:pPr>
        <w:pStyle w:val="Normal"/>
        <w:rPr/>
      </w:pPr>
      <w:r>
        <w:rPr/>
        <w:t>At PS to CS domain change from Iu mode to Iu mode due to SRVCC handover</w:t>
      </w:r>
      <w:r>
        <w:rPr>
          <w:lang w:val="en-US" w:eastAsia="en-US"/>
        </w:rPr>
        <w:t xml:space="preserve"> of a </w:t>
      </w:r>
      <w:r>
        <w:rPr/>
        <w:t>PDN connection for emergency bearer services for which integrity protection has not been activated before the SRVCC handover</w:t>
      </w:r>
      <w:r>
        <w:rPr>
          <w:lang w:val="en-US" w:eastAsia="en-US"/>
        </w:rPr>
        <w:t xml:space="preserve">, </w:t>
      </w:r>
      <w:r>
        <w:rPr/>
        <w:t>the MS and the network shall not perform key derivation.</w:t>
      </w:r>
    </w:p>
    <w:p>
      <w:pPr>
        <w:pStyle w:val="Heading4"/>
        <w:bidi w:val="0"/>
        <w:ind w:start="1418" w:hanging="1418"/>
        <w:jc w:val="start"/>
        <w:rPr/>
      </w:pPr>
      <w:bookmarkStart w:id="139" w:name="__RefHeading___Toc502230933"/>
      <w:bookmarkEnd w:id="139"/>
      <w:r>
        <w:rPr/>
        <w:t>4.3.2.12</w:t>
        <w:tab/>
        <w:t>Derivation of keys at SRVCC handover from Iu mode to A/Gb mode</w:t>
      </w:r>
    </w:p>
    <w:p>
      <w:pPr>
        <w:pStyle w:val="Heading5"/>
        <w:bidi w:val="0"/>
        <w:ind w:start="1701" w:hanging="1701"/>
        <w:jc w:val="start"/>
        <w:rPr/>
      </w:pPr>
      <w:bookmarkStart w:id="140" w:name="__RefHeading___Toc502230934"/>
      <w:bookmarkEnd w:id="140"/>
      <w:r>
        <w:rPr/>
        <w:t>4.3.2.12.1</w:t>
        <w:tab/>
        <w:t>PDN connection</w:t>
      </w:r>
      <w:r>
        <w:rPr>
          <w:lang w:val="en-US" w:eastAsia="en-US"/>
        </w:rPr>
        <w:t xml:space="preserve"> </w:t>
      </w:r>
      <w:r>
        <w:rPr/>
        <w:t>with integrity protection</w:t>
      </w:r>
    </w:p>
    <w:p>
      <w:pPr>
        <w:pStyle w:val="Normal"/>
        <w:rPr/>
      </w:pPr>
      <w:r>
        <w:rPr/>
        <w:t xml:space="preserve">At PS to CS domain change from Iu mode to A/Gb mode due to SRVCC handover </w:t>
      </w:r>
      <w:r>
        <w:rPr>
          <w:lang w:val="en-US" w:eastAsia="en-US"/>
        </w:rPr>
        <w:t xml:space="preserve">of a </w:t>
      </w:r>
      <w:r>
        <w:rPr/>
        <w:t>PDN connection for which integrity protection has been activated, ciphering may be started (see 3GPP TS 44.018 [84]) without any new authentication procedure. Deduction of the appropriate security key for ciphering in A/Gb mode, depends on the current GSM or UMTS security context for the PS domain stored in the MS and the network.</w:t>
      </w:r>
    </w:p>
    <w:p>
      <w:pPr>
        <w:pStyle w:val="Normal"/>
        <w:rPr/>
      </w:pPr>
      <w:r>
        <w:rPr/>
        <w:t>The ME shall handle the GSM ciphering key according to table 4.3.2.12.1.</w:t>
      </w:r>
    </w:p>
    <w:p>
      <w:pPr>
        <w:pStyle w:val="TH"/>
        <w:rPr/>
      </w:pPr>
      <w:r>
        <w:rPr/>
        <w:t>Table 4.3.2.12.1/3GPP TS 24.008: SRVCC handover from Iu mode to A/Gb mode</w:t>
      </w:r>
    </w:p>
    <w:tbl>
      <w:tblPr>
        <w:tblW w:w="9014" w:type="dxa"/>
        <w:jc w:val="center"/>
        <w:tblInd w:w="0" w:type="dxa"/>
        <w:tblCellMar>
          <w:top w:w="0" w:type="dxa"/>
          <w:start w:w="28" w:type="dxa"/>
          <w:bottom w:w="0" w:type="dxa"/>
          <w:end w:w="108" w:type="dxa"/>
        </w:tblCellMar>
      </w:tblPr>
      <w:tblGrid>
        <w:gridCol w:w="3652"/>
        <w:gridCol w:w="5362"/>
      </w:tblGrid>
      <w:tr>
        <w:trPr/>
        <w:tc>
          <w:tcPr>
            <w:tcW w:w="3652" w:type="dxa"/>
            <w:tcBorders>
              <w:top w:val="single" w:sz="4" w:space="0" w:color="000000"/>
              <w:start w:val="single" w:sz="4" w:space="0" w:color="000000"/>
              <w:bottom w:val="single" w:sz="4" w:space="0" w:color="000000"/>
            </w:tcBorders>
          </w:tcPr>
          <w:p>
            <w:pPr>
              <w:pStyle w:val="TAL"/>
              <w:rPr/>
            </w:pPr>
            <w:r>
              <w:rPr/>
              <w:t xml:space="preserve">Security context for the PS domain established in MS and network in Iu mode </w:t>
            </w:r>
          </w:p>
          <w:p>
            <w:pPr>
              <w:pStyle w:val="TAL"/>
              <w:rPr/>
            </w:pPr>
            <w:r>
              <w:rPr/>
            </w:r>
          </w:p>
        </w:tc>
        <w:tc>
          <w:tcPr>
            <w:tcW w:w="5362" w:type="dxa"/>
            <w:tcBorders>
              <w:top w:val="single" w:sz="4" w:space="0" w:color="000000"/>
              <w:start w:val="single" w:sz="4" w:space="0" w:color="000000"/>
              <w:bottom w:val="single" w:sz="4" w:space="0" w:color="000000"/>
              <w:end w:val="single" w:sz="4" w:space="0" w:color="000000"/>
            </w:tcBorders>
          </w:tcPr>
          <w:p>
            <w:pPr>
              <w:pStyle w:val="TAL"/>
              <w:rPr/>
            </w:pPr>
            <w:r>
              <w:rPr/>
              <w:t>At inter-system change to A/Gb mode:</w:t>
            </w:r>
          </w:p>
        </w:tc>
      </w:tr>
      <w:tr>
        <w:trPr/>
        <w:tc>
          <w:tcPr>
            <w:tcW w:w="3652" w:type="dxa"/>
            <w:tcBorders>
              <w:top w:val="single" w:sz="4" w:space="0" w:color="000000"/>
              <w:start w:val="single" w:sz="4" w:space="0" w:color="000000"/>
              <w:bottom w:val="single" w:sz="4" w:space="0" w:color="000000"/>
            </w:tcBorders>
          </w:tcPr>
          <w:p>
            <w:pPr>
              <w:pStyle w:val="TAL"/>
              <w:rPr/>
            </w:pPr>
            <w:r>
              <w:rPr/>
              <w:t>GSM security context</w:t>
            </w:r>
          </w:p>
          <w:p>
            <w:pPr>
              <w:pStyle w:val="TAL"/>
              <w:rPr/>
            </w:pPr>
            <w:r>
              <w:rPr/>
            </w:r>
          </w:p>
        </w:tc>
        <w:tc>
          <w:tcPr>
            <w:tcW w:w="5362" w:type="dxa"/>
            <w:tcBorders>
              <w:top w:val="single" w:sz="4" w:space="0" w:color="000000"/>
              <w:start w:val="single" w:sz="4" w:space="0" w:color="000000"/>
              <w:bottom w:val="single" w:sz="4" w:space="0" w:color="000000"/>
              <w:end w:val="single" w:sz="4" w:space="0" w:color="000000"/>
            </w:tcBorders>
          </w:tcPr>
          <w:p>
            <w:pPr>
              <w:pStyle w:val="TAL"/>
              <w:rPr/>
            </w:pPr>
            <w:r>
              <w:rPr/>
              <w:t>An ME shall derive the GSM ciphering key (Kc’) from the stored GPRS GSM ciphering key, which was provided by the SIM/USIM during the latest successful authentication, and the NONCE received in the command to perform handover (see 3GPP</w:t>
            </w:r>
            <w:r>
              <w:rPr>
                <w:rFonts w:cs="Arial"/>
                <w:lang w:eastAsia="zh-CN"/>
              </w:rPr>
              <w:t> </w:t>
            </w:r>
            <w:r>
              <w:rPr/>
              <w:t>TS</w:t>
            </w:r>
            <w:r>
              <w:rPr>
                <w:rFonts w:cs="Arial"/>
                <w:lang w:eastAsia="zh-CN"/>
              </w:rPr>
              <w:t> </w:t>
            </w:r>
            <w:r>
              <w:rPr/>
              <w:t>25.331</w:t>
            </w:r>
            <w:r>
              <w:rPr>
                <w:rFonts w:cs="Arial"/>
                <w:lang w:eastAsia="zh-CN"/>
              </w:rPr>
              <w:t> </w:t>
            </w:r>
            <w:r>
              <w:rPr/>
              <w:t>[23c]) using the key derivation function specified in 3GPP TS 33.102 [5a]. The MS shall set the CKSN of the derived GSM security context for the CS domain to the value of the GPRS CKSN of the GSM security context for PS domain. Furthermore, the ME shall apply the new derived GSM ciphering key and replace an already established GSM security context for the CS domain, if any, in the SIM/USIM when the SRVCC handover from Iu mode has been completed successfully.</w:t>
            </w:r>
          </w:p>
        </w:tc>
      </w:tr>
      <w:tr>
        <w:trPr/>
        <w:tc>
          <w:tcPr>
            <w:tcW w:w="3652" w:type="dxa"/>
            <w:tcBorders>
              <w:top w:val="single" w:sz="4" w:space="0" w:color="000000"/>
              <w:start w:val="single" w:sz="4" w:space="0" w:color="000000"/>
              <w:bottom w:val="single" w:sz="4" w:space="0" w:color="000000"/>
            </w:tcBorders>
          </w:tcPr>
          <w:p>
            <w:pPr>
              <w:pStyle w:val="TAL"/>
              <w:rPr/>
            </w:pPr>
            <w:r>
              <w:rPr/>
              <w:t>UMTS security context</w:t>
            </w:r>
          </w:p>
          <w:p>
            <w:pPr>
              <w:pStyle w:val="TAL"/>
              <w:rPr/>
            </w:pPr>
            <w:r>
              <w:rPr/>
            </w:r>
          </w:p>
        </w:tc>
        <w:tc>
          <w:tcPr>
            <w:tcW w:w="5362" w:type="dxa"/>
            <w:tcBorders>
              <w:top w:val="single" w:sz="4" w:space="0" w:color="000000"/>
              <w:start w:val="single" w:sz="4" w:space="0" w:color="000000"/>
              <w:bottom w:val="single" w:sz="4" w:space="0" w:color="000000"/>
              <w:end w:val="single" w:sz="4" w:space="0" w:color="000000"/>
            </w:tcBorders>
          </w:tcPr>
          <w:p>
            <w:pPr>
              <w:pStyle w:val="TAL"/>
              <w:rPr/>
            </w:pPr>
            <w:r>
              <w:rPr/>
              <w:t>An ME shall derive the UMTS security keys UMTS ciphering key (CK’) and UMTS integrity key (IK’) from the GPRS UMTS ciphering key and GPRS UMTS integrity key, which were received from the UMTS security context for the PS domain residing in the USIM, and the NONCE received in the command to perform handover (see 3GPP</w:t>
            </w:r>
            <w:r>
              <w:rPr>
                <w:rFonts w:cs="Arial"/>
                <w:lang w:eastAsia="zh-CN"/>
              </w:rPr>
              <w:t> </w:t>
            </w:r>
            <w:r>
              <w:rPr/>
              <w:t>TS</w:t>
            </w:r>
            <w:r>
              <w:rPr>
                <w:rFonts w:cs="Arial"/>
                <w:lang w:eastAsia="zh-CN"/>
              </w:rPr>
              <w:t> </w:t>
            </w:r>
            <w:r>
              <w:rPr/>
              <w:t>25.331</w:t>
            </w:r>
            <w:r>
              <w:rPr>
                <w:rFonts w:cs="Arial"/>
                <w:lang w:eastAsia="zh-CN"/>
              </w:rPr>
              <w:t> </w:t>
            </w:r>
            <w:r>
              <w:rPr/>
              <w:t xml:space="preserve">[23c]) as specified in 3GPP TS 33.102 [5a]. The ME shall use the derived UMTS security keys to derive the GSM ciphering key (Kc’) using the "c3" conversion function as specified in 3GPP TS 33.102 [5a]. Furthermore, the MS shall set the CKSN of the derived UMTS security context for the CS domain to the value of the KSI of the UMTS security context for PS domain. </w:t>
            </w:r>
          </w:p>
          <w:p>
            <w:pPr>
              <w:pStyle w:val="TAL"/>
              <w:rPr>
                <w:rFonts w:cs="Arial"/>
                <w:szCs w:val="18"/>
                <w:lang w:val="en-US"/>
              </w:rPr>
            </w:pPr>
            <w:r>
              <w:rPr>
                <w:rFonts w:cs="Arial"/>
                <w:szCs w:val="18"/>
                <w:lang w:val="en-US"/>
              </w:rPr>
              <w:t xml:space="preserve">If an A5 algorithm is taken into use that requires a 64-bit long ciphering key, then </w:t>
            </w:r>
            <w:r>
              <w:rPr/>
              <w:t>the ME shall apply the new derived GSM ciphering key</w:t>
            </w:r>
            <w:r>
              <w:rPr>
                <w:rFonts w:cs="Arial"/>
                <w:szCs w:val="18"/>
                <w:lang w:val="en-US"/>
              </w:rPr>
              <w:t>.</w:t>
            </w:r>
          </w:p>
          <w:p>
            <w:pPr>
              <w:pStyle w:val="TAL"/>
              <w:rPr/>
            </w:pPr>
            <w:r>
              <w:rPr>
                <w:rFonts w:cs="Arial"/>
                <w:szCs w:val="18"/>
                <w:lang w:val="en-US"/>
              </w:rPr>
              <w:t xml:space="preserve">If an A5 algorithm is taken into use that requires a 128-bit long ciphering key, then the </w:t>
            </w:r>
            <w:r>
              <w:rPr/>
              <w:t>ME shall use the derived UMTS security keys CK' and IK' to derive a GSM Kc</w:t>
            </w:r>
            <w:r>
              <w:rPr>
                <w:vertAlign w:val="subscript"/>
              </w:rPr>
              <w:t>128</w:t>
            </w:r>
            <w:r>
              <w:rPr/>
              <w:t xml:space="preserve"> (see 3GPP TS 33.102 [5a]). After that, the ME shall apply the new derived GSM Kc</w:t>
            </w:r>
            <w:r>
              <w:rPr>
                <w:vertAlign w:val="subscript"/>
              </w:rPr>
              <w:t>128.</w:t>
            </w:r>
          </w:p>
          <w:p>
            <w:pPr>
              <w:pStyle w:val="TAL"/>
              <w:rPr/>
            </w:pPr>
            <w:r>
              <w:rPr/>
              <w:t>Furthermore, the ME shall replace an already established UMTS security context for the CS domain, if any, in the USIM, when the SRVCC handover from Iu mode has been completed successfully.</w:t>
            </w:r>
          </w:p>
        </w:tc>
      </w:tr>
    </w:tbl>
    <w:p>
      <w:pPr>
        <w:pStyle w:val="Normal"/>
        <w:rPr/>
      </w:pPr>
      <w:r>
        <w:rPr/>
      </w:r>
    </w:p>
    <w:p>
      <w:pPr>
        <w:pStyle w:val="Normal"/>
        <w:rPr/>
      </w:pPr>
      <w:r>
        <w:rPr/>
        <w:t>The network shall replace an already established GSM or UMTS security context for the CS domain, if any, when the SRVCC handover from Iu mode to A/Gb mode has been completed successfully.</w:t>
      </w:r>
    </w:p>
    <w:p>
      <w:pPr>
        <w:pStyle w:val="Normal"/>
        <w:rPr>
          <w:lang w:val="en-US" w:eastAsia="en-US"/>
        </w:rPr>
      </w:pPr>
      <w:r>
        <w:rPr/>
        <w:t>If the SRVCC handover from Iu mode to A/Gb mode has not been completed successfully, the MS and the network shall delete the new derived GSM or UMTS security context for the CS domain. Additionally, the network shall delete the already established GSM or UMTS security context for the CS domain, if the CKSN of the already established GSM or UMTS security context is equal to the CKSN of the new derived GSM or UMTS security context for the CS domain.</w:t>
      </w:r>
    </w:p>
    <w:p>
      <w:pPr>
        <w:pStyle w:val="Heading5"/>
        <w:bidi w:val="0"/>
        <w:ind w:start="1701" w:hanging="1701"/>
        <w:jc w:val="start"/>
        <w:rPr/>
      </w:pPr>
      <w:bookmarkStart w:id="141" w:name="__RefHeading___Toc502230935"/>
      <w:bookmarkEnd w:id="141"/>
      <w:r>
        <w:rPr/>
        <w:t>4.3.2.12.2</w:t>
        <w:tab/>
        <w:t>PDN connection</w:t>
      </w:r>
      <w:r>
        <w:rPr>
          <w:lang w:val="en-US" w:eastAsia="en-US"/>
        </w:rPr>
        <w:t xml:space="preserve"> </w:t>
      </w:r>
      <w:r>
        <w:rPr/>
        <w:t>without integrity protection</w:t>
      </w:r>
    </w:p>
    <w:p>
      <w:pPr>
        <w:pStyle w:val="Normal"/>
        <w:rPr/>
      </w:pPr>
      <w:r>
        <w:rPr/>
        <w:t>At PS to CS domain change from Iu mode to A/Gb mode due to SRVCC handover</w:t>
      </w:r>
      <w:r>
        <w:rPr>
          <w:lang w:val="en-US" w:eastAsia="en-US"/>
        </w:rPr>
        <w:t xml:space="preserve"> of a </w:t>
      </w:r>
      <w:r>
        <w:rPr/>
        <w:t>PDN connection for emergency bearer services for which integrity protection has not been activated while in Iu mode</w:t>
      </w:r>
      <w:r>
        <w:rPr>
          <w:lang w:val="en-US" w:eastAsia="en-US"/>
        </w:rPr>
        <w:t xml:space="preserve">, </w:t>
      </w:r>
      <w:r>
        <w:rPr/>
        <w:t>the MS and the network shall not perform key derivation.</w:t>
      </w:r>
    </w:p>
    <w:p>
      <w:pPr>
        <w:pStyle w:val="Heading3"/>
        <w:bidi w:val="0"/>
        <w:jc w:val="start"/>
        <w:rPr/>
      </w:pPr>
      <w:bookmarkStart w:id="142" w:name="__RefHeading___Toc502230936"/>
      <w:bookmarkEnd w:id="142"/>
      <w:r>
        <w:rPr/>
        <w:t>4.3.3</w:t>
        <w:tab/>
        <w:t>Identification procedure</w:t>
      </w:r>
    </w:p>
    <w:p>
      <w:pPr>
        <w:pStyle w:val="Normal"/>
        <w:rPr/>
      </w:pPr>
      <w:r>
        <w:rPr/>
        <w:t>The identification procedure is used by the network to request a mobile station to provide specific identification parameters to the network e.g. International Mobile Subscriber Identity, International Mobile Equipment Identity (see 3GPP TS 23.003 [10]). For the presentation of the IMEI, the requirements of 3GPP TS 42.009 [5] apply.</w:t>
      </w:r>
    </w:p>
    <w:p>
      <w:pPr>
        <w:pStyle w:val="Heading4"/>
        <w:bidi w:val="0"/>
        <w:ind w:start="1418" w:hanging="1418"/>
        <w:jc w:val="start"/>
        <w:rPr/>
      </w:pPr>
      <w:bookmarkStart w:id="143" w:name="__RefHeading___Toc502230937"/>
      <w:bookmarkEnd w:id="143"/>
      <w:r>
        <w:rPr/>
        <w:t>4.3.3.1</w:t>
        <w:tab/>
        <w:t>Identity request by the network</w:t>
      </w:r>
    </w:p>
    <w:p>
      <w:pPr>
        <w:pStyle w:val="Normal"/>
        <w:rPr/>
      </w:pPr>
      <w:r>
        <w:rPr/>
        <w:t>The network initiates the identification procedure by transferring an IDENTITY REQUEST message to the mobile station and starts the timer T3270. The IDENTITY REQUEST message specifies the requested identification parameters in the identity type information element.</w:t>
      </w:r>
    </w:p>
    <w:p>
      <w:pPr>
        <w:pStyle w:val="Heading4"/>
        <w:bidi w:val="0"/>
        <w:ind w:start="1418" w:hanging="1418"/>
        <w:jc w:val="start"/>
        <w:rPr/>
      </w:pPr>
      <w:bookmarkStart w:id="144" w:name="__RefHeading___Toc502230938"/>
      <w:bookmarkEnd w:id="144"/>
      <w:r>
        <w:rPr/>
        <w:t>4.3.3.2</w:t>
        <w:tab/>
        <w:t>Identification response by the mobile station</w:t>
      </w:r>
    </w:p>
    <w:p>
      <w:pPr>
        <w:pStyle w:val="Normal"/>
        <w:rPr/>
      </w:pPr>
      <w:r>
        <w:rPr/>
        <w:t>The mobile station shall be ready to respond to an IDENTITY REQUEST message at any time whilst a RR connection exists.</w:t>
      </w:r>
    </w:p>
    <w:p>
      <w:pPr>
        <w:pStyle w:val="Normal"/>
        <w:rPr/>
      </w:pPr>
      <w:r>
        <w:rPr/>
        <w:t>Upon receipt of the IDENTITY REQUEST message the mobile station sends back an IDENTITY RESPONSE message. The IDENTITY RESPONSE message contains the identification parameters as requested by the network.</w:t>
      </w:r>
    </w:p>
    <w:p>
      <w:pPr>
        <w:pStyle w:val="Normal"/>
        <w:rPr/>
      </w:pPr>
      <w:r>
        <w:rPr/>
        <w:t>Upon receipt of the IDENTITY RESPONSE the network shall stop timer T3270.</w:t>
      </w:r>
    </w:p>
    <w:p>
      <w:pPr>
        <w:pStyle w:val="Heading4"/>
        <w:bidi w:val="0"/>
        <w:ind w:start="1418" w:hanging="1418"/>
        <w:jc w:val="start"/>
        <w:rPr/>
      </w:pPr>
      <w:bookmarkStart w:id="145" w:name="__RefHeading___Toc502230939"/>
      <w:bookmarkEnd w:id="145"/>
      <w:r>
        <w:rPr/>
        <w:t>4.3.3.3</w:t>
        <w:tab/>
        <w:t>Abnormal cases</w:t>
      </w:r>
    </w:p>
    <w:p>
      <w:pPr>
        <w:pStyle w:val="B1"/>
        <w:rPr/>
      </w:pPr>
      <w:r>
        <w:rPr/>
        <w:t>(a)</w:t>
        <w:tab/>
        <w:t>RR connection failure:</w:t>
      </w:r>
    </w:p>
    <w:p>
      <w:pPr>
        <w:pStyle w:val="B1"/>
        <w:rPr/>
      </w:pPr>
      <w:r>
        <w:rPr/>
        <w:tab/>
        <w:t>Upon detection of a RR connection failure before the IDENTITY RESPONSE is received, the network shall release all MM connections (if any) and abort any ongoing MM specific procedure.</w:t>
      </w:r>
    </w:p>
    <w:p>
      <w:pPr>
        <w:pStyle w:val="B1"/>
        <w:rPr/>
      </w:pPr>
      <w:r>
        <w:rPr/>
        <w:t>(b)</w:t>
        <w:tab/>
        <w:t>Expiry of timer T3270:</w:t>
      </w:r>
    </w:p>
    <w:p>
      <w:pPr>
        <w:pStyle w:val="B1"/>
        <w:rPr/>
      </w:pPr>
      <w:r>
        <w:rPr/>
        <w:tab/>
        <w:t>The identification procedure is supervised by the network by the timer T3270. At expiry of the timer T3270 the network may release the RR connection. In this case, the network shall abort the identification procedure and any ongoing MM specific procedure, release all MM connections if any, and initiate the RR connection release procedure as described in 3GPP TS 44.018 [84] subclause 3.5, 3GPP TS 25.331 [23c] (UTRAN Iu mode only), or in 3GPP TS 44.118 [111] (GERAN Iu mode only).</w:t>
      </w:r>
    </w:p>
    <w:p>
      <w:pPr>
        <w:pStyle w:val="TH"/>
        <w:rPr>
          <w:b w:val="false"/>
          <w:b w:val="false"/>
        </w:rPr>
      </w:pPr>
      <w:r>
        <w:rPr/>
        <w:drawing>
          <wp:inline distT="0" distB="0" distL="0" distR="0">
            <wp:extent cx="3458210" cy="771525"/>
            <wp:effectExtent l="0" t="0" r="0" b="0"/>
            <wp:docPr id="2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 descr="" title=""/>
                    <pic:cNvPicPr>
                      <a:picLocks noChangeAspect="1" noChangeArrowheads="1"/>
                    </pic:cNvPicPr>
                  </pic:nvPicPr>
                  <pic:blipFill>
                    <a:blip r:embed="rId21"/>
                    <a:srcRect l="-10" t="-47" r="-10" b="-47"/>
                    <a:stretch>
                      <a:fillRect/>
                    </a:stretch>
                  </pic:blipFill>
                  <pic:spPr bwMode="auto">
                    <a:xfrm>
                      <a:off x="0" y="0"/>
                      <a:ext cx="3458210" cy="771525"/>
                    </a:xfrm>
                    <a:prstGeom prst="rect">
                      <a:avLst/>
                    </a:prstGeom>
                  </pic:spPr>
                </pic:pic>
              </a:graphicData>
            </a:graphic>
          </wp:inline>
        </w:drawing>
      </w:r>
    </w:p>
    <w:p>
      <w:pPr>
        <w:pStyle w:val="TF"/>
        <w:numPr>
          <w:ilvl w:val="0"/>
          <w:numId w:val="0"/>
        </w:numPr>
        <w:ind w:start="0" w:hanging="0"/>
        <w:rPr/>
      </w:pPr>
      <w:r>
        <w:rPr/>
        <w:t>Figure 4.3/3GPP TS 24.008: Identification sequence</w:t>
      </w:r>
    </w:p>
    <w:p>
      <w:pPr>
        <w:pStyle w:val="B1"/>
        <w:rPr/>
      </w:pPr>
      <w:r>
        <w:rPr/>
        <w:t>(c)</w:t>
        <w:tab/>
        <w:t>Requested identity is not available:</w:t>
      </w:r>
    </w:p>
    <w:p>
      <w:pPr>
        <w:pStyle w:val="B1"/>
        <w:rPr/>
      </w:pPr>
      <w:r>
        <w:rPr/>
        <w:tab/>
        <w:t xml:space="preserve">If the MS cannot encode the requested identity in the IDENTITY RESPONSE message, e.g. because no valid SIM is available, then it shall encode the identity type as "No identity". </w:t>
      </w:r>
    </w:p>
    <w:p>
      <w:pPr>
        <w:pStyle w:val="Heading3"/>
        <w:bidi w:val="0"/>
        <w:jc w:val="start"/>
        <w:rPr/>
      </w:pPr>
      <w:bookmarkStart w:id="146" w:name="__RefHeading___Toc502230940"/>
      <w:bookmarkEnd w:id="146"/>
      <w:r>
        <w:rPr/>
        <w:t>4.3.4</w:t>
        <w:tab/>
        <w:t>IMSI detach procedure</w:t>
      </w:r>
    </w:p>
    <w:p>
      <w:pPr>
        <w:pStyle w:val="Heading4"/>
        <w:bidi w:val="0"/>
        <w:ind w:start="1418" w:hanging="1418"/>
        <w:jc w:val="start"/>
        <w:rPr/>
      </w:pPr>
      <w:bookmarkStart w:id="147" w:name="__RefHeading___Toc502230941"/>
      <w:bookmarkEnd w:id="147"/>
      <w:r>
        <w:rPr/>
        <w:t>4.3.4.0</w:t>
        <w:tab/>
        <w:t>General</w:t>
      </w:r>
    </w:p>
    <w:p>
      <w:pPr>
        <w:pStyle w:val="Normal"/>
        <w:rPr/>
      </w:pPr>
      <w:r>
        <w:rPr/>
        <w:t>The IMSI detach procedure may be invoked by a mobile station if the mobile station is deactivated or if the Subscriber Identity Module (see 3GPP TS 42.017 [7] and 3GPP TS 31.102 [112]) is detached from the mobile station or as part of the eCall inactivity procedure defined in subclause 4.4.7.</w:t>
      </w:r>
    </w:p>
    <w:p>
      <w:pPr>
        <w:pStyle w:val="Normal"/>
        <w:rPr/>
      </w:pPr>
      <w:r>
        <w:rPr/>
        <w:t>In A/Gb mode and GERAN Iu mode, a flag (ATT) broadcast in the L3-RR SYSTEM INFORMATION TYPE 3 message on the BCCH is used by the network to indicate whether the detach procedure is required. The value of the ATT flag to be taken into account shall be the one broadcast when the mobile station was in MM idle.</w:t>
      </w:r>
    </w:p>
    <w:p>
      <w:pPr>
        <w:pStyle w:val="Normal"/>
        <w:rPr/>
      </w:pPr>
      <w:r>
        <w:rPr/>
        <w:t xml:space="preserve">In UTRAN Iu mode, a flag (ATT) in the </w:t>
      </w:r>
      <w:r>
        <w:rPr>
          <w:iCs/>
        </w:rPr>
        <w:t>CS domain specific system information</w:t>
      </w:r>
      <w:r>
        <w:rPr/>
        <w:t xml:space="preserve"> element is used by the network to indicate whether the detach procedure is required. The value of the ATT flag to be taken into account shall be the one received when the mobile station was in MM idle. </w:t>
      </w:r>
    </w:p>
    <w:p>
      <w:pPr>
        <w:pStyle w:val="Normal"/>
        <w:rPr/>
      </w:pPr>
      <w:r>
        <w:rPr/>
        <w:t>If a RR connection exists and the ATT flag indicates that no detach procedure is required, the MM sublayer will release locally any ongoing MM connections before releasing the RR connection. If a MM specific procedure is active, the release of the RR connection may be delayed until the MM specific procedure is complete.</w:t>
      </w:r>
    </w:p>
    <w:p>
      <w:pPr>
        <w:pStyle w:val="Normal"/>
        <w:rPr/>
      </w:pPr>
      <w:r>
        <w:rPr/>
        <w:t>The procedure causes the mobile station to be indicated as inactive in the network.</w:t>
      </w:r>
    </w:p>
    <w:p>
      <w:pPr>
        <w:pStyle w:val="Normal"/>
        <w:rPr>
          <w:lang w:val="en-US" w:eastAsia="en-US"/>
        </w:rPr>
      </w:pPr>
      <w:r>
        <w:rPr>
          <w:lang w:val="en-US" w:eastAsia="en-US"/>
        </w:rPr>
        <w:t xml:space="preserve">The </w:t>
      </w:r>
      <w:r>
        <w:rPr>
          <w:lang w:val="en-US" w:eastAsia="en-US"/>
        </w:rPr>
        <w:t>mobile station is</w:t>
      </w:r>
      <w:r>
        <w:rPr>
          <w:lang w:val="en-US" w:eastAsia="en-US"/>
        </w:rPr>
        <w:t xml:space="preserve"> allowed to initiate the </w:t>
      </w:r>
      <w:r>
        <w:rPr>
          <w:lang w:val="en-US" w:eastAsia="en-US"/>
        </w:rPr>
        <w:t>IMSI detach</w:t>
      </w:r>
      <w:r>
        <w:rPr>
          <w:lang w:val="en-US" w:eastAsia="en-US"/>
        </w:rPr>
        <w:t xml:space="preserve"> procedure even if the timer T3</w:t>
      </w:r>
      <w:r>
        <w:rPr>
          <w:lang w:val="en-US" w:eastAsia="en-US"/>
        </w:rPr>
        <w:t>246</w:t>
      </w:r>
      <w:r>
        <w:rPr>
          <w:lang w:val="en-US" w:eastAsia="en-US"/>
        </w:rPr>
        <w:t xml:space="preserve"> is running.</w:t>
      </w:r>
    </w:p>
    <w:p>
      <w:pPr>
        <w:pStyle w:val="Normal"/>
        <w:rPr/>
      </w:pPr>
      <w:r>
        <w:rPr>
          <w:lang w:val="en-US" w:eastAsia="en-US"/>
        </w:rPr>
        <w:t xml:space="preserve">The </w:t>
      </w:r>
      <w:r>
        <w:rPr>
          <w:lang w:val="en-US" w:eastAsia="en-US"/>
        </w:rPr>
        <w:t xml:space="preserve">network proceeds with the IMSI detach procedure </w:t>
      </w:r>
      <w:r>
        <w:rPr>
          <w:lang w:val="en-US"/>
        </w:rPr>
        <w:t>even if NAS level mobility management congestion control is active</w:t>
      </w:r>
      <w:r>
        <w:rPr>
          <w:lang w:val="en-US" w:eastAsia="en-US"/>
        </w:rPr>
        <w:t>.</w:t>
      </w:r>
    </w:p>
    <w:p>
      <w:pPr>
        <w:pStyle w:val="Heading4"/>
        <w:bidi w:val="0"/>
        <w:ind w:start="1418" w:hanging="1418"/>
        <w:jc w:val="start"/>
        <w:rPr/>
      </w:pPr>
      <w:bookmarkStart w:id="148" w:name="__RefHeading___Toc502230942"/>
      <w:bookmarkEnd w:id="148"/>
      <w:r>
        <w:rPr/>
        <w:t>4.3.4.1</w:t>
        <w:tab/>
        <w:t>IMSI detach initiation by the mobile station</w:t>
      </w:r>
    </w:p>
    <w:p>
      <w:pPr>
        <w:pStyle w:val="Normal"/>
        <w:keepNext w:val="true"/>
        <w:rPr/>
      </w:pPr>
      <w:r>
        <w:rPr/>
        <w:t>The IMSI detach procedure consists only of the IMSI DETACH INDICATION message sent from the mobile station to the network. The mobile station then starts timer T3220 and enters the MM sublayer state IMSI DETACH INITIATED.</w:t>
      </w:r>
    </w:p>
    <w:p>
      <w:pPr>
        <w:pStyle w:val="Normal"/>
        <w:keepLines/>
        <w:rPr/>
      </w:pPr>
      <w:r>
        <w:rPr/>
        <w:t xml:space="preserve">If no RR connection exists, the MM sublayer within the mobile station will request the RR sublayer to establish a RR connection. If establishment of the RR connection is not possible because a suitable cell is not (or not yet) available then, the mobile station shall try for a period of at least 5 seconds and for not more than a period of 20 seconds to find a suitable cell. If a suitable cell is found during this time then, the mobile station shall request the RR sublayer to establish an RR connection, otherwise the IMSI detach is aborted. </w:t>
      </w:r>
    </w:p>
    <w:p>
      <w:pPr>
        <w:pStyle w:val="Normal"/>
        <w:rPr/>
      </w:pPr>
      <w:r>
        <w:rPr/>
        <w:t>If a RR connection exists, the MM sublayer will release locally any ongoing MM connections before the IMSI DETACH INDICATION message is sent.</w:t>
      </w:r>
    </w:p>
    <w:p>
      <w:pPr>
        <w:pStyle w:val="Normal"/>
        <w:rPr/>
      </w:pPr>
      <w:r>
        <w:rPr/>
        <w:t>The IMSI detach procedure may not be started if a MM specific procedure is active. If possible, the IMSI detach procedure is then delayed until the MM specific procedure is finished, else the IMSI detach is omitted.</w:t>
      </w:r>
    </w:p>
    <w:p>
      <w:pPr>
        <w:pStyle w:val="Heading4"/>
        <w:bidi w:val="0"/>
        <w:ind w:start="1418" w:hanging="1418"/>
        <w:jc w:val="start"/>
        <w:rPr/>
      </w:pPr>
      <w:bookmarkStart w:id="149" w:name="__RefHeading___Toc502230943"/>
      <w:bookmarkEnd w:id="149"/>
      <w:r>
        <w:rPr/>
        <w:t>4.3.4.2</w:t>
        <w:tab/>
        <w:t>IMSI detach procedure in the network</w:t>
      </w:r>
    </w:p>
    <w:p>
      <w:pPr>
        <w:pStyle w:val="Normal"/>
        <w:rPr/>
      </w:pPr>
      <w:r>
        <w:rPr/>
        <w:t>When receiving an IMSI DETACH INDICATION message, the network may set an inactive indication for the IMSI. No response is returned to the mobile station. After reception of the IMSI DETACH INDICATION message the network shall release locally any ongoing MM connections, and start the normal RR connection release procedure (see 3GPP TS 44.018 [84] subclause 3.5 (A/Gb mode only), 3GPP TS 25.331 [23c] (UTRAN Iu mode only), or in 3GPP TS 44.118 [111] (GERAN Iu mode only)).</w:t>
      </w:r>
    </w:p>
    <w:p>
      <w:pPr>
        <w:pStyle w:val="Normal"/>
        <w:rPr/>
      </w:pPr>
      <w:r>
        <w:rPr/>
        <w:t>Only applicable for a network supporting VGCS: If an IMSI DETACH INDICATION message is received from the talking mobile station in a group call while the network is in service state MM CONNECTION ACTIVE (GROUP TRANSMIT MODE), the network shall release locally the ongoing MM connection and then go to the service state GROUP CALL ACTIVE.</w:t>
      </w:r>
    </w:p>
    <w:p>
      <w:pPr>
        <w:pStyle w:val="Heading4"/>
        <w:bidi w:val="0"/>
        <w:ind w:start="1418" w:hanging="1418"/>
        <w:jc w:val="start"/>
        <w:rPr/>
      </w:pPr>
      <w:bookmarkStart w:id="150" w:name="__RefHeading___Toc502230944"/>
      <w:bookmarkEnd w:id="150"/>
      <w:r>
        <w:rPr/>
        <w:t>4.3.4.3</w:t>
        <w:tab/>
        <w:t>IMSI detach completion by the mobile station</w:t>
      </w:r>
    </w:p>
    <w:p>
      <w:pPr>
        <w:pStyle w:val="Normal"/>
        <w:rPr/>
      </w:pPr>
      <w:r>
        <w:rPr/>
        <w:t>Timer T3220 is stopped when the RR connection is released. The mobile station should, if possible, delay the local release of the channel to allow a normal release from the network side until T3220 timeout. If this is not possible (e.g. detach at power down) the RR sublayer on the mobile station side should be aborted.</w:t>
      </w:r>
    </w:p>
    <w:p>
      <w:pPr>
        <w:pStyle w:val="Heading4"/>
        <w:bidi w:val="0"/>
        <w:ind w:start="1418" w:hanging="1418"/>
        <w:jc w:val="start"/>
        <w:rPr/>
      </w:pPr>
      <w:bookmarkStart w:id="151" w:name="__RefHeading___Toc502230945"/>
      <w:bookmarkEnd w:id="151"/>
      <w:r>
        <w:rPr/>
        <w:t>4.3.4.4</w:t>
        <w:tab/>
        <w:t>Abnormal cases</w:t>
      </w:r>
    </w:p>
    <w:p>
      <w:pPr>
        <w:pStyle w:val="Normal"/>
        <w:rPr/>
      </w:pPr>
      <w:r>
        <w:rPr/>
        <w:t>The following abnormal cases can be identified:</w:t>
      </w:r>
    </w:p>
    <w:p>
      <w:pPr>
        <w:pStyle w:val="B1"/>
        <w:keepNext w:val="true"/>
        <w:rPr/>
      </w:pPr>
      <w:r>
        <w:rPr/>
        <w:t>a)</w:t>
        <w:tab/>
        <w:t>Lower layer failure</w:t>
      </w:r>
    </w:p>
    <w:p>
      <w:pPr>
        <w:pStyle w:val="B1"/>
        <w:rPr/>
      </w:pPr>
      <w:r>
        <w:rPr/>
        <w:t>If the establishment of an RR connection is unsuccessful, or the RR connection is lost, the IMSI detach is aborted by the mobile station.</w:t>
      </w:r>
    </w:p>
    <w:p>
      <w:pPr>
        <w:pStyle w:val="B1"/>
        <w:keepNext w:val="true"/>
        <w:rPr>
          <w:lang w:eastAsia="ja-JP"/>
        </w:rPr>
      </w:pPr>
      <w:r>
        <w:rPr/>
        <w:t>b)</w:t>
        <w:tab/>
        <w:t>Access barred because of access class control</w:t>
      </w:r>
    </w:p>
    <w:p>
      <w:pPr>
        <w:pStyle w:val="B1"/>
        <w:keepNext w:val="true"/>
        <w:rPr/>
      </w:pPr>
      <w:r>
        <w:rPr>
          <w:lang w:eastAsia="ja-JP"/>
        </w:rPr>
        <w:tab/>
      </w:r>
      <w:r>
        <w:rPr/>
        <w:t>The signalling procedure for IMSI detach shall not be started. The MS starts the signalling procedure as soon as possible and if still necessary, i.e. when the barred state is removed or because of a cell change, or performs a local detach immediately or after an implementation dependent time.</w:t>
      </w:r>
    </w:p>
    <w:p>
      <w:pPr>
        <w:pStyle w:val="TH"/>
        <w:rPr>
          <w:b w:val="false"/>
          <w:b w:val="false"/>
        </w:rPr>
      </w:pPr>
      <w:r>
        <w:rPr>
          <w:b w:val="false"/>
        </w:rPr>
        <w:drawing>
          <wp:inline distT="0" distB="0" distL="0" distR="0">
            <wp:extent cx="3105150" cy="419100"/>
            <wp:effectExtent l="0" t="0" r="0" b="0"/>
            <wp:docPr id="2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descr="" title=""/>
                    <pic:cNvPicPr>
                      <a:picLocks noChangeAspect="1" noChangeArrowheads="1"/>
                    </pic:cNvPicPr>
                  </pic:nvPicPr>
                  <pic:blipFill>
                    <a:blip r:embed="rId22"/>
                    <a:srcRect l="-12" t="-86" r="-12" b="-86"/>
                    <a:stretch>
                      <a:fillRect/>
                    </a:stretch>
                  </pic:blipFill>
                  <pic:spPr bwMode="auto">
                    <a:xfrm>
                      <a:off x="0" y="0"/>
                      <a:ext cx="3105150" cy="419100"/>
                    </a:xfrm>
                    <a:prstGeom prst="rect">
                      <a:avLst/>
                    </a:prstGeom>
                  </pic:spPr>
                </pic:pic>
              </a:graphicData>
            </a:graphic>
          </wp:inline>
        </w:drawing>
      </w:r>
    </w:p>
    <w:p>
      <w:pPr>
        <w:pStyle w:val="TF"/>
        <w:numPr>
          <w:ilvl w:val="0"/>
          <w:numId w:val="0"/>
        </w:numPr>
        <w:ind w:start="0" w:hanging="0"/>
        <w:rPr/>
      </w:pPr>
      <w:r>
        <w:rPr/>
        <w:t>Figure 4.4/3GPP TS 24.008: IMSI detach sequence</w:t>
      </w:r>
    </w:p>
    <w:p>
      <w:pPr>
        <w:pStyle w:val="Heading3"/>
        <w:bidi w:val="0"/>
        <w:jc w:val="start"/>
        <w:rPr/>
      </w:pPr>
      <w:bookmarkStart w:id="152" w:name="__RefHeading___Toc502230946"/>
      <w:bookmarkEnd w:id="152"/>
      <w:r>
        <w:rPr/>
        <w:t>4.3.5</w:t>
        <w:tab/>
        <w:t>Abort procedure</w:t>
      </w:r>
    </w:p>
    <w:p>
      <w:pPr>
        <w:pStyle w:val="Normal"/>
        <w:rPr/>
      </w:pPr>
      <w:r>
        <w:rPr/>
        <w:t>The abort procedure may be invoked by the network to abort any on-going MM connection establishment or already established MM connection. The mobile station shall treat ABORT message as compatible with current protocol state only if it is received when at least one MM connection exists or an MM connection is being established.</w:t>
      </w:r>
    </w:p>
    <w:p>
      <w:pPr>
        <w:pStyle w:val="Heading4"/>
        <w:bidi w:val="0"/>
        <w:ind w:start="1418" w:hanging="1418"/>
        <w:jc w:val="start"/>
        <w:rPr/>
      </w:pPr>
      <w:bookmarkStart w:id="153" w:name="__RefHeading___Toc502230947"/>
      <w:bookmarkEnd w:id="153"/>
      <w:r>
        <w:rPr/>
        <w:t>4.3.5.1</w:t>
        <w:tab/>
        <w:t>Abort procedure initiation by the network</w:t>
      </w:r>
    </w:p>
    <w:p>
      <w:pPr>
        <w:pStyle w:val="Normal"/>
        <w:rPr/>
      </w:pPr>
      <w:r>
        <w:rPr/>
        <w:t>The abort procedure consists only of the ABORT message sent from the network to the mobile station. Before the sending of the ABORT message the network shall locally release any ongoing MM connection. After the sending the network may start the normal RR connection release procedure.</w:t>
      </w:r>
    </w:p>
    <w:p>
      <w:pPr>
        <w:pStyle w:val="Normal"/>
        <w:keepNext w:val="true"/>
        <w:rPr/>
      </w:pPr>
      <w:r>
        <w:rPr/>
        <w:t>The Cause information element indicates the reason for the abortion. The following cause values may apply:</w:t>
      </w:r>
    </w:p>
    <w:p>
      <w:pPr>
        <w:pStyle w:val="B2"/>
        <w:keepNext w:val="true"/>
        <w:rPr/>
      </w:pPr>
      <w:r>
        <w:rPr/>
        <w:t># 6:</w:t>
        <w:tab/>
        <w:t>Illegal ME</w:t>
      </w:r>
    </w:p>
    <w:p>
      <w:pPr>
        <w:pStyle w:val="B2"/>
        <w:rPr/>
      </w:pPr>
      <w:r>
        <w:rPr/>
        <w:t>#17:</w:t>
        <w:tab/>
        <w:t>Network failure</w:t>
      </w:r>
    </w:p>
    <w:p>
      <w:pPr>
        <w:pStyle w:val="Heading4"/>
        <w:bidi w:val="0"/>
        <w:ind w:start="1418" w:hanging="1418"/>
        <w:jc w:val="start"/>
        <w:rPr/>
      </w:pPr>
      <w:bookmarkStart w:id="154" w:name="__RefHeading___Toc502230948"/>
      <w:bookmarkEnd w:id="154"/>
      <w:r>
        <w:rPr/>
        <w:t>4.3.5.2</w:t>
        <w:tab/>
        <w:t>Abort procedure in the mobile station</w:t>
      </w:r>
    </w:p>
    <w:p>
      <w:pPr>
        <w:pStyle w:val="Normal"/>
        <w:rPr/>
      </w:pPr>
      <w:r>
        <w:rPr/>
        <w:t>At the receipt of the ABORT message the mobile station shall abort any MM connection establishment or call re-establishment procedure and release all MM connections (if any). If cause value #6 is received the mobile station shall delete any TMSI, LAI and ciphering key sequence number stored in the SIM/USIM, set the update status to ROAMING NOT ALLOWED (and store it in the SIM/USIM according to subclause 4.1.2.2) and consider the SIM/USIM invalid until switch off or the SIM/USIM is removed. As a consequence the mobile station enters state MM IDLE, substate NO IMSI after the release of the RR connection.</w:t>
      </w:r>
    </w:p>
    <w:p>
      <w:pPr>
        <w:pStyle w:val="Normal"/>
        <w:rPr/>
      </w:pPr>
      <w:r>
        <w:rPr/>
        <w:t>The mobile station shall then wait for the network to release the RR connection - see subclause 4.5.3.1.</w:t>
      </w:r>
    </w:p>
    <w:p>
      <w:pPr>
        <w:pStyle w:val="Heading3"/>
        <w:bidi w:val="0"/>
        <w:jc w:val="start"/>
        <w:rPr/>
      </w:pPr>
      <w:bookmarkStart w:id="155" w:name="__RefHeading___Toc502230949"/>
      <w:bookmarkEnd w:id="155"/>
      <w:r>
        <w:rPr/>
        <w:t>4.3.6</w:t>
        <w:tab/>
        <w:t>MM information procedure</w:t>
      </w:r>
    </w:p>
    <w:p>
      <w:pPr>
        <w:pStyle w:val="Normal"/>
        <w:rPr/>
      </w:pPr>
      <w:r>
        <w:rPr/>
        <w:t>The MM information message support is optional in the network.</w:t>
      </w:r>
    </w:p>
    <w:p>
      <w:pPr>
        <w:pStyle w:val="Normal"/>
        <w:rPr/>
      </w:pPr>
      <w:r>
        <w:rPr/>
        <w:t>The MM information procedure may be invoked by the network at any time during an RR connection.</w:t>
      </w:r>
    </w:p>
    <w:p>
      <w:pPr>
        <w:pStyle w:val="Heading4"/>
        <w:bidi w:val="0"/>
        <w:ind w:start="1418" w:hanging="1418"/>
        <w:jc w:val="start"/>
        <w:rPr/>
      </w:pPr>
      <w:bookmarkStart w:id="156" w:name="__RefHeading___Toc502230950"/>
      <w:bookmarkEnd w:id="156"/>
      <w:r>
        <w:rPr/>
        <w:t>4.3.6.1</w:t>
        <w:tab/>
        <w:t>MM information procedure initiation by the network</w:t>
      </w:r>
    </w:p>
    <w:p>
      <w:pPr>
        <w:pStyle w:val="Normal"/>
        <w:rPr/>
      </w:pPr>
      <w:r>
        <w:rPr/>
        <w:t>The MM information procedure consists only of the MM INFORMATION message sent from the network to the mobile station. During an RR connection, the network shall send none, one, or more MM INFORMATION messages to the mobile station. If more than one MM INFORMATION message is sent, the messages need not have the same content.</w:t>
      </w:r>
    </w:p>
    <w:p>
      <w:pPr>
        <w:pStyle w:val="NO"/>
        <w:rPr/>
      </w:pPr>
      <w:r>
        <w:rPr/>
        <w:t>NOTE:</w:t>
        <w:tab/>
        <w:t>The network may be able to select particular instants where it can send the MM INFORMATION message without adding delay to, or interrupting, any CM layer transaction, e.g. immediately after the AUTHENTICATION REQUEST message.</w:t>
      </w:r>
    </w:p>
    <w:p>
      <w:pPr>
        <w:pStyle w:val="Heading4"/>
        <w:bidi w:val="0"/>
        <w:ind w:start="1418" w:hanging="1418"/>
        <w:jc w:val="start"/>
        <w:rPr/>
      </w:pPr>
      <w:bookmarkStart w:id="157" w:name="__RefHeading___Toc502230951"/>
      <w:bookmarkEnd w:id="157"/>
      <w:r>
        <w:rPr/>
        <w:t>4.3.6.2</w:t>
        <w:tab/>
        <w:t>MM information procedure in the mobile station</w:t>
      </w:r>
    </w:p>
    <w:p>
      <w:pPr>
        <w:pStyle w:val="Normal"/>
        <w:rPr/>
      </w:pPr>
      <w:r>
        <w:rPr/>
        <w:t>When the mobile station (supporting the MM information message) receives an MM INFORMATION message, it shall accept the message and optionally use the contents to update appropriate information stored within the mobile station.</w:t>
      </w:r>
    </w:p>
    <w:p>
      <w:pPr>
        <w:pStyle w:val="Normal"/>
        <w:rPr/>
      </w:pPr>
      <w:r>
        <w:rPr/>
        <w:t>If the mobile station does not support the MM information message the mobile station shall ignore the contents of the message and return an MM STATUS message with cause #97.</w:t>
      </w:r>
    </w:p>
    <w:p>
      <w:pPr>
        <w:pStyle w:val="Heading2"/>
        <w:bidi w:val="0"/>
        <w:jc w:val="start"/>
        <w:rPr/>
      </w:pPr>
      <w:bookmarkStart w:id="158" w:name="__RefHeading___Toc502230952"/>
      <w:bookmarkEnd w:id="158"/>
      <w:r>
        <w:rPr/>
        <w:t>4.4</w:t>
        <w:tab/>
        <w:t>MM specific procedures</w:t>
      </w:r>
    </w:p>
    <w:p>
      <w:pPr>
        <w:pStyle w:val="Normal"/>
        <w:rPr/>
      </w:pPr>
      <w:r>
        <w:rPr/>
        <w:t>A MM specific procedure can only be started if no other MM specific procedure is running or no MM connection exists between the network and the mobile station. The end of the running MM specific procedure or the release of all MM connections have to be awaited before a new MM specific procedure can be started.</w:t>
      </w:r>
    </w:p>
    <w:p>
      <w:pPr>
        <w:pStyle w:val="Normal"/>
        <w:rPr/>
      </w:pPr>
      <w:r>
        <w:rPr/>
        <w:t>During the lifetime of a MM specific procedure, if a MM connection establishment is requested by a CM entity, this request will either be rejected or be delayed until the running MM specific procedure is terminated (this depends on the implementation).</w:t>
      </w:r>
    </w:p>
    <w:p>
      <w:pPr>
        <w:pStyle w:val="Normal"/>
        <w:rPr/>
      </w:pPr>
      <w:r>
        <w:rPr/>
        <w:t>Any MM common procedure (except IMSI detach) may be initiated during a MM specific procedure.</w:t>
      </w:r>
    </w:p>
    <w:p>
      <w:pPr>
        <w:pStyle w:val="Normal"/>
        <w:rPr/>
      </w:pPr>
      <w:r>
        <w:rPr/>
        <w:t>Unless it has specific permission from the network (follow-on proceed) the mobile station side should await the release of the RR connection used for a MM specific procedure before a new MM specific procedure or MM connection establishment is started.</w:t>
      </w:r>
    </w:p>
    <w:p>
      <w:pPr>
        <w:pStyle w:val="NO"/>
        <w:rPr/>
      </w:pPr>
      <w:r>
        <w:rPr/>
        <w:t>NOTE:</w:t>
        <w:tab/>
        <w:t>The network side may use the same RR connection for MM connection management.</w:t>
      </w:r>
    </w:p>
    <w:p>
      <w:pPr>
        <w:pStyle w:val="Heading3"/>
        <w:bidi w:val="0"/>
        <w:jc w:val="start"/>
        <w:rPr/>
      </w:pPr>
      <w:bookmarkStart w:id="159" w:name="__RefHeading___Toc502230953"/>
      <w:bookmarkEnd w:id="159"/>
      <w:r>
        <w:rPr/>
        <w:t>4.4.1</w:t>
        <w:tab/>
        <w:t>Location updating procedure</w:t>
      </w:r>
    </w:p>
    <w:p>
      <w:pPr>
        <w:pStyle w:val="Normal"/>
        <w:rPr/>
      </w:pPr>
      <w:r>
        <w:rPr/>
        <w:t>The location updating procedure is a general procedure which is used for the following purposes:</w:t>
      </w:r>
    </w:p>
    <w:p>
      <w:pPr>
        <w:pStyle w:val="B1"/>
        <w:rPr/>
      </w:pPr>
      <w:r>
        <w:rPr/>
        <w:t>-</w:t>
        <w:tab/>
        <w:t>normal location updating (described in this subclause);</w:t>
      </w:r>
    </w:p>
    <w:p>
      <w:pPr>
        <w:pStyle w:val="B1"/>
        <w:rPr/>
      </w:pPr>
      <w:r>
        <w:rPr/>
        <w:t>-</w:t>
        <w:tab/>
        <w:t>periodic updating (see subclause 4.4.2);</w:t>
      </w:r>
    </w:p>
    <w:p>
      <w:pPr>
        <w:pStyle w:val="B1"/>
        <w:rPr>
          <w:lang w:eastAsia="ko-KR"/>
        </w:rPr>
      </w:pPr>
      <w:r>
        <w:rPr/>
        <w:t>-</w:t>
        <w:tab/>
        <w:t>IMSI attach (see subclause 4.4.3);</w:t>
      </w:r>
      <w:r>
        <w:rPr>
          <w:lang w:eastAsia="ko-KR"/>
        </w:rPr>
        <w:t xml:space="preserve"> or</w:t>
      </w:r>
    </w:p>
    <w:p>
      <w:pPr>
        <w:pStyle w:val="B1"/>
        <w:rPr/>
      </w:pPr>
      <w:r>
        <w:rPr/>
        <w:t>-</w:t>
        <w:tab/>
      </w:r>
      <w:r>
        <w:rPr>
          <w:lang w:eastAsia="ko-KR"/>
        </w:rPr>
        <w:t>indicat</w:t>
      </w:r>
      <w:r>
        <w:rPr>
          <w:lang w:eastAsia="ko-KR"/>
        </w:rPr>
        <w:t>ing</w:t>
      </w:r>
      <w:r>
        <w:rPr>
          <w:lang w:eastAsia="ko-KR"/>
        </w:rPr>
        <w:t xml:space="preserve"> to the network that due to a manual CSG selection the </w:t>
      </w:r>
      <w:r>
        <w:rPr>
          <w:lang w:eastAsia="ko-KR"/>
        </w:rPr>
        <w:t>MS</w:t>
      </w:r>
      <w:r>
        <w:rPr>
          <w:lang w:eastAsia="ko-KR"/>
        </w:rPr>
        <w:t xml:space="preserve"> has </w:t>
      </w:r>
      <w:r>
        <w:rPr>
          <w:lang w:eastAsia="ko-KR"/>
        </w:rPr>
        <w:t>selected</w:t>
      </w:r>
      <w:r>
        <w:rPr>
          <w:lang w:eastAsia="ko-KR"/>
        </w:rPr>
        <w:t xml:space="preserve"> a CSG cell </w:t>
      </w:r>
      <w:r>
        <w:rPr>
          <w:lang w:eastAsia="ko-KR"/>
        </w:rPr>
        <w:t>whose</w:t>
      </w:r>
      <w:r>
        <w:rPr>
          <w:lang w:eastAsia="ko-KR"/>
        </w:rPr>
        <w:t xml:space="preserve"> CSG identity </w:t>
      </w:r>
      <w:r>
        <w:rPr/>
        <w:t>and associated PLMN identity are</w:t>
      </w:r>
      <w:r>
        <w:rPr>
          <w:lang w:eastAsia="ko-KR"/>
        </w:rPr>
        <w:t xml:space="preserve"> not included in </w:t>
      </w:r>
      <w:r>
        <w:rPr>
          <w:lang w:eastAsia="ko-KR"/>
        </w:rPr>
        <w:t xml:space="preserve">the </w:t>
      </w:r>
      <w:r>
        <w:rPr>
          <w:lang w:eastAsia="ko-KR"/>
        </w:rPr>
        <w:t>MS's Allowed CSG list</w:t>
      </w:r>
      <w:r>
        <w:rPr/>
        <w:t>.</w:t>
      </w:r>
      <w:r>
        <w:rPr>
          <w:lang w:eastAsia="ko-KR"/>
        </w:rPr>
        <w:t>or in the MS's Operator CSG list</w:t>
      </w:r>
    </w:p>
    <w:p>
      <w:pPr>
        <w:pStyle w:val="Normal"/>
        <w:rPr/>
      </w:pPr>
      <w:r>
        <w:rPr/>
        <w:t>The normal location updating procedure is used to update the registration of the actual Location Area of a mobile station in the network. The location updating type information element in the LOCATION UPDATING REQUEST message shall indicate normal location updating. The conditions under which the normal location updating procedure is used by a mobile station in the MM IDLE state are defined for each service state in subclause 4.2.2.</w:t>
      </w:r>
    </w:p>
    <w:p>
      <w:pPr>
        <w:pStyle w:val="Normal"/>
        <w:rPr/>
      </w:pPr>
      <w:r>
        <w:rPr/>
        <w:t>Only applicable for mobile stations supporting VGCS listening or VBS listening: A mobile station in RR group receive mode is in the MM IDLE state, substate RECEIVING GROUP CALL (NORMAL SERVICE) or RECEIVING GROUP CALL (LIMITED SERVICE). To perform a location updating, the MS in RR group receive mode shall leave the group receive mode, establish an independent dedicated RR connection to perform the location updating as described above and return to the RR group receive mode afterwards.</w:t>
      </w:r>
    </w:p>
    <w:p>
      <w:pPr>
        <w:pStyle w:val="Normal"/>
        <w:rPr/>
      </w:pPr>
      <w:r>
        <w:rPr>
          <w:lang w:val="en-US" w:eastAsia="en-US"/>
        </w:rPr>
        <w:t>The MS shall also start the</w:t>
      </w:r>
      <w:r>
        <w:rPr/>
        <w:t xml:space="preserve"> normal location updating procedure</w:t>
      </w:r>
      <w:r>
        <w:rPr>
          <w:lang w:val="en-US" w:eastAsia="en-US"/>
        </w:rPr>
        <w:t>:</w:t>
      </w:r>
    </w:p>
    <w:p>
      <w:pPr>
        <w:pStyle w:val="B1"/>
        <w:rPr/>
      </w:pPr>
      <w:r>
        <w:rPr/>
        <w:t>a)</w:t>
        <w:tab/>
        <w:t>if the network indicates that the mobile station is unknown in the VLR as a response to MM connection establishment request;</w:t>
      </w:r>
    </w:p>
    <w:p>
      <w:pPr>
        <w:pStyle w:val="B1"/>
        <w:rPr/>
      </w:pPr>
      <w:r>
        <w:rPr/>
        <w:t>b)</w:t>
        <w:tab/>
        <w:t xml:space="preserve">if the MS is configured to use CS fallback </w:t>
      </w:r>
      <w:r>
        <w:rPr>
          <w:lang w:val="en-US"/>
        </w:rPr>
        <w:t>and SMS over SGs,</w:t>
      </w:r>
      <w:r>
        <w:rPr>
          <w:lang w:val="en-US" w:eastAsia="en-US"/>
        </w:rPr>
        <w:t xml:space="preserve"> or SMS over SGs only, </w:t>
      </w:r>
      <w:r>
        <w:rPr/>
        <w:t>and the TIN indicates "RAT-related TMSI",</w:t>
      </w:r>
    </w:p>
    <w:p>
      <w:pPr>
        <w:pStyle w:val="B2"/>
        <w:rPr/>
      </w:pPr>
      <w:r>
        <w:rPr/>
        <w:t>-</w:t>
        <w:tab/>
        <w:t>when the periodic tracking area update timer T3412 expires and the network operates in network operation mode II or III; or</w:t>
      </w:r>
    </w:p>
    <w:p>
      <w:pPr>
        <w:pStyle w:val="B2"/>
        <w:rPr/>
      </w:pPr>
      <w:r>
        <w:rPr/>
        <w:t>-</w:t>
        <w:tab/>
        <w:t>when the MS enters a GERAN or UTRAN cell in network operation mode II or III and the E-UTRAN deactivate ISR timer T3423 is running.</w:t>
      </w:r>
    </w:p>
    <w:p>
      <w:pPr>
        <w:pStyle w:val="NO"/>
        <w:rPr/>
      </w:pPr>
      <w:r>
        <w:rPr/>
        <w:t>NOTE 1:</w:t>
        <w:tab/>
        <w:t>The timers T3412 and T3423 are specified in 3GPP TS 24.301 [120].</w:t>
      </w:r>
    </w:p>
    <w:p>
      <w:pPr>
        <w:pStyle w:val="B1"/>
        <w:rPr/>
      </w:pPr>
      <w:r>
        <w:rPr/>
        <w:t>c)</w:t>
        <w:tab/>
        <w:t>when the MS, configured to use CS fallback and SMS over SGs, or SMS over SGs only, enters a GERAN or UTRAN cell in network operation mode II or III and the E-UTRAN deactivate ISR timer T3423 has expired;</w:t>
      </w:r>
    </w:p>
    <w:p>
      <w:pPr>
        <w:pStyle w:val="B1"/>
        <w:rPr/>
      </w:pPr>
      <w:r>
        <w:rPr/>
        <w:t>d)</w:t>
        <w:tab/>
        <w:t>when the MS, configured to use CS fallback and SMS over SGs, or SMS over SGs only,</w:t>
      </w:r>
      <w:r>
        <w:rPr>
          <w:lang w:eastAsia="ko-KR"/>
        </w:rPr>
        <w:t xml:space="preserve"> enters a GERAN or UTRAN cell after intersystem change from S1 mode to</w:t>
      </w:r>
      <w:r>
        <w:rPr>
          <w:lang w:val="en-US" w:eastAsia="ko-KR"/>
        </w:rPr>
        <w:t xml:space="preserve"> Iu</w:t>
      </w:r>
      <w:r>
        <w:rPr>
          <w:lang w:eastAsia="ko-KR"/>
        </w:rPr>
        <w:t xml:space="preserve"> or A/Gb mode, if timer T3346 is running, the TIN</w:t>
      </w:r>
      <w:r>
        <w:rPr/>
        <w:t xml:space="preserve"> indicates "GUTI"</w:t>
      </w:r>
      <w:r>
        <w:rPr>
          <w:lang w:eastAsia="ko-KR"/>
        </w:rPr>
        <w:t>, and the location area of the current cell is the same as the stored location area.</w:t>
      </w:r>
    </w:p>
    <w:p>
      <w:pPr>
        <w:pStyle w:val="NO"/>
        <w:rPr>
          <w:lang w:eastAsia="zh-CN"/>
        </w:rPr>
      </w:pPr>
      <w:r>
        <w:rPr/>
        <w:t>NOTE 2:</w:t>
        <w:tab/>
        <w:t>If inter-system change is due to a mobile originating CS call, the location updating procedure can be performed after the RR connection is released unless the MS moves back to E-UTRAN.</w:t>
      </w:r>
    </w:p>
    <w:p>
      <w:pPr>
        <w:pStyle w:val="B1"/>
        <w:rPr>
          <w:lang w:eastAsia="zh-CN"/>
        </w:rPr>
      </w:pPr>
      <w:r>
        <w:rPr>
          <w:lang w:eastAsia="zh-CN"/>
        </w:rPr>
        <w:t>e)</w:t>
        <w:tab/>
        <w:t>when the MS is both IMSI attached for GPRS and non-GPRS services and enters a new routing area where the network operates in network operation mode I and timer T3346 is running.</w:t>
      </w:r>
    </w:p>
    <w:p>
      <w:pPr>
        <w:pStyle w:val="B1"/>
        <w:rPr>
          <w:lang w:eastAsia="zh-CN"/>
        </w:rPr>
      </w:pPr>
      <w:r>
        <w:rPr/>
        <w:t>f)</w:t>
        <w:tab/>
        <w:t xml:space="preserve">when the network is operating in network operation mode I, T3346 is running, T3246 is not running, and due to manual CSG selection </w:t>
      </w:r>
      <w:r>
        <w:rPr>
          <w:lang w:eastAsia="ko-KR"/>
        </w:rPr>
        <w:t xml:space="preserve">the </w:t>
      </w:r>
      <w:r>
        <w:rPr>
          <w:lang w:eastAsia="ko-KR"/>
        </w:rPr>
        <w:t>MS</w:t>
      </w:r>
      <w:r>
        <w:rPr>
          <w:lang w:eastAsia="ko-KR"/>
        </w:rPr>
        <w:t xml:space="preserve"> has </w:t>
      </w:r>
      <w:r>
        <w:rPr>
          <w:lang w:eastAsia="ko-KR"/>
        </w:rPr>
        <w:t>selected</w:t>
      </w:r>
      <w:r>
        <w:rPr>
          <w:lang w:eastAsia="ko-KR"/>
        </w:rPr>
        <w:t xml:space="preserve"> a CSG cell </w:t>
      </w:r>
      <w:r>
        <w:rPr>
          <w:lang w:eastAsia="ko-KR"/>
        </w:rPr>
        <w:t>whose</w:t>
      </w:r>
      <w:r>
        <w:rPr>
          <w:lang w:eastAsia="ko-KR"/>
        </w:rPr>
        <w:t xml:space="preserve"> CSG identity </w:t>
      </w:r>
      <w:r>
        <w:rPr/>
        <w:t>and associated PLMN identity are</w:t>
      </w:r>
      <w:r>
        <w:rPr>
          <w:lang w:eastAsia="ko-KR"/>
        </w:rPr>
        <w:t xml:space="preserve"> not included in </w:t>
      </w:r>
      <w:r>
        <w:rPr>
          <w:lang w:eastAsia="ko-KR"/>
        </w:rPr>
        <w:t xml:space="preserve">the </w:t>
      </w:r>
      <w:r>
        <w:rPr>
          <w:lang w:eastAsia="ko-KR"/>
        </w:rPr>
        <w:t>Allowed CSG list</w:t>
      </w:r>
      <w:r>
        <w:rPr/>
        <w:t xml:space="preserve"> </w:t>
      </w:r>
      <w:r>
        <w:rPr>
          <w:lang w:eastAsia="ko-KR"/>
        </w:rPr>
        <w:t>or in the Operator CSG list of the MS; or</w:t>
      </w:r>
    </w:p>
    <w:p>
      <w:pPr>
        <w:pStyle w:val="B1"/>
        <w:rPr>
          <w:lang w:val="en-US" w:eastAsia="en-US"/>
        </w:rPr>
      </w:pPr>
      <w:r>
        <w:rPr>
          <w:lang w:val="en-US" w:eastAsia="en-US"/>
        </w:rPr>
        <w:t>g)</w:t>
        <w:tab/>
        <w:t xml:space="preserve">when the network is operating in network operation mode I, T3346 is running, </w:t>
      </w:r>
      <w:r>
        <w:rPr/>
        <w:t xml:space="preserve">update status is not U1 UPDATED </w:t>
      </w:r>
      <w:r>
        <w:rPr>
          <w:lang w:val="en-US" w:eastAsia="en-US"/>
        </w:rPr>
        <w:t>and the user manually selects the current PLMN.</w:t>
      </w:r>
    </w:p>
    <w:p>
      <w:pPr>
        <w:pStyle w:val="Normal"/>
        <w:rPr/>
      </w:pPr>
      <w:r>
        <w:rPr>
          <w:lang w:eastAsia="zh-CN"/>
        </w:rPr>
        <w:t xml:space="preserve">If the MS, </w:t>
      </w:r>
      <w:r>
        <w:rPr/>
        <w:t>configured to use CS fallback and SMS over SGs,</w:t>
      </w:r>
      <w:r>
        <w:rPr>
          <w:lang w:eastAsia="zh-CN"/>
        </w:rPr>
        <w:t xml:space="preserve"> enters a </w:t>
      </w:r>
      <w:r>
        <w:rPr/>
        <w:t>GERAN or UTRAN cell</w:t>
      </w:r>
      <w:r>
        <w:rPr>
          <w:lang w:eastAsia="zh-CN"/>
        </w:rPr>
        <w:t xml:space="preserve">, </w:t>
      </w:r>
      <w:r>
        <w:rPr>
          <w:lang w:eastAsia="ko-KR"/>
        </w:rPr>
        <w:t>after intersystem change from S1 mode to Iu or A/Gb mode</w:t>
      </w:r>
      <w:r>
        <w:rPr>
          <w:lang w:eastAsia="zh-CN"/>
        </w:rPr>
        <w:t xml:space="preserve"> due to CS fallback, and the location area of the current cell is not </w:t>
      </w:r>
      <w:r>
        <w:rPr>
          <w:lang w:eastAsia="zh-CN"/>
        </w:rPr>
        <w:t>available</w:t>
      </w:r>
      <w:r>
        <w:rPr>
          <w:lang w:eastAsia="zh-CN"/>
        </w:rPr>
        <w:t xml:space="preserve">, the MS may initiate the </w:t>
      </w:r>
      <w:r>
        <w:rPr/>
        <w:t>location updat</w:t>
      </w:r>
      <w:r>
        <w:rPr>
          <w:lang w:eastAsia="zh-CN"/>
        </w:rPr>
        <w:t>ing</w:t>
      </w:r>
      <w:r>
        <w:rPr/>
        <w:t xml:space="preserve"> procedure</w:t>
      </w:r>
      <w:r>
        <w:rPr>
          <w:lang w:eastAsia="zh-CN"/>
        </w:rPr>
        <w:t>.</w:t>
      </w:r>
    </w:p>
    <w:p>
      <w:pPr>
        <w:pStyle w:val="Normal"/>
        <w:rPr/>
      </w:pPr>
      <w:r>
        <w:rPr/>
        <w:t>To limit the number of location updating attempts made, where location updating is unsuccessful, an attempt counter is used. The attempt counter is reset when a mobile station is switched on or a SIM/USIM card is inserted.</w:t>
      </w:r>
    </w:p>
    <w:p>
      <w:pPr>
        <w:pStyle w:val="Normal"/>
        <w:rPr/>
      </w:pPr>
      <w:r>
        <w:rPr/>
        <w:t>Upon successful location updating the mobile station sets the update status to UPDATED in the SIM/USIM, and stores the Location Area Identification received in the LOCATION UPDATING ACCEPT message in the SIM/USIM. The attempt counter shall be reset.</w:t>
      </w:r>
    </w:p>
    <w:p>
      <w:pPr>
        <w:pStyle w:val="Normal"/>
        <w:rPr/>
      </w:pPr>
      <w:r>
        <w:rPr/>
        <w:t>The detailed handling of the attempt counter is described in subclauses 4.4.4.6 to 4.4.4.9.</w:t>
      </w:r>
    </w:p>
    <w:p>
      <w:pPr>
        <w:pStyle w:val="Normal"/>
        <w:rPr/>
      </w:pPr>
      <w:r>
        <w:rPr/>
        <w:t>The Mobile Equipment shall contain a list of "forbidden location areas for roaming", as well as a list of "forbidden location areas for regional provision of service". These lists shall be erased when the MS is switched off or when the SIM/USIM is removed, and periodically (with period in the range 12 to 24 hours). When the lists are erased, the MS performs a cell selection according to 3GPP TS 43.022 [82] and 3GPP TS 25.304 [98]. The location area identification received on the BCCH that triggered the location updating request shall be added to the suitable list whenever a location update reject message is received with the cause "Roaming not allowed in this location area"</w:t>
      </w:r>
      <w:r>
        <w:rPr>
          <w:lang w:eastAsia="zh-CN"/>
        </w:rPr>
        <w:t>,</w:t>
      </w:r>
      <w:r>
        <w:rPr/>
        <w:t xml:space="preserve"> "Location Area not allowed"</w:t>
      </w:r>
      <w:r>
        <w:rPr>
          <w:lang w:eastAsia="zh-CN"/>
        </w:rPr>
        <w:t xml:space="preserve">, or </w:t>
      </w:r>
      <w:r>
        <w:rPr/>
        <w:t xml:space="preserve">"No suitable cells in Location Area". The lists shall accommodate each 10 or more location area identifications. When the list is full and a new entry has to be inserted, the oldest entry shall be deleted. </w:t>
      </w:r>
    </w:p>
    <w:p>
      <w:pPr>
        <w:pStyle w:val="Normal"/>
        <w:rPr/>
      </w:pPr>
      <w:r>
        <w:rPr/>
        <w:t>In a shared network, the MS shall choose one of the PLMN identities as specified in 3GPP TS 23.122 [14]. The MS shall construct the Location Area Identification of the cell from this chosen PLMN identity and the LAC received on the BCCH. If the constructed LAI is different from the stored LAI, the MS shall initiate the location updating procedure. The chosen PLMN identity shall be indicated to the UTRAN in the RRC INITIAL DIRECT TRANSFER message (see 3GPP TS 25.331 [23c]). Whenever a LOCATION UPDATING REJECT message with the cause "PLMN not allowed" is received by the MS, the PLMN identity used to construct the LAI which triggered the location updating procedure shall be stored in the "forbidden PLMN list". Whenever a LOCATION UPDATING REJECT message is received by the MS with the cause "Roaming not allowed in this location area", "Location Area not allowed", or "No suitable cells in Location Area", the constructed LAI which triggered the location updating procedure shall be stored in the suitable list.</w:t>
      </w:r>
    </w:p>
    <w:p>
      <w:pPr>
        <w:pStyle w:val="Normal"/>
        <w:rPr/>
      </w:pPr>
      <w:r>
        <w:rPr/>
        <w:t>The Mobile Equipment shall store a list of "equivalent PLMNs". This list is replaced or deleted at the end of each location update procedure, routing area update procedure and GPRS attach procedure. The stored list consists of a list of equivalent PLMNs as downloaded by the network plus the PLMN code of the registered PLMN that downloaded the list. The stored list shall not be deleted when the MS is switched off. The stored list shall be deleted if the SIM/USIM is removed. The maximum number of possible entries in the stored list is 16.</w:t>
      </w:r>
    </w:p>
    <w:p>
      <w:pPr>
        <w:pStyle w:val="Normal"/>
        <w:rPr/>
      </w:pPr>
      <w:r>
        <w:rPr/>
        <w:t>The cell selection processes in the different states are described in 3GPP TS 43.022 [82] and 3GPP TS 45.008 [34].</w:t>
      </w:r>
    </w:p>
    <w:p>
      <w:pPr>
        <w:pStyle w:val="Normal"/>
        <w:rPr/>
      </w:pPr>
      <w:r>
        <w:rPr/>
        <w:t>The location updating procedure is always initiated by the mobile station.</w:t>
      </w:r>
    </w:p>
    <w:p>
      <w:pPr>
        <w:pStyle w:val="Normal"/>
        <w:rPr/>
      </w:pPr>
      <w:r>
        <w:rPr/>
        <w:t>In the case that the mobile station is initiating an emergency call but, due to cell re-selection or redirection by the network, it moves to a different LAI then the mobile station may delay the location updating procedure in the new LA until after the emergency call is completed.</w:t>
      </w:r>
    </w:p>
    <w:p>
      <w:pPr>
        <w:pStyle w:val="Heading3"/>
        <w:bidi w:val="0"/>
        <w:jc w:val="start"/>
        <w:rPr/>
      </w:pPr>
      <w:bookmarkStart w:id="160" w:name="__RefHeading___Toc502230954"/>
      <w:bookmarkEnd w:id="160"/>
      <w:r>
        <w:rPr/>
        <w:t>4.4.2</w:t>
        <w:tab/>
        <w:t>Periodic updating</w:t>
      </w:r>
    </w:p>
    <w:p>
      <w:pPr>
        <w:pStyle w:val="Normal"/>
        <w:rPr/>
      </w:pPr>
      <w:r>
        <w:rPr/>
        <w:t>Periodic updating may be used to notify periodically the availability of the mobile station to the network. Periodic updating is performed by using the location updating procedure. The location updating type information element in the LOCATION UPDATING REQUEST message shall indicate periodic updating.</w:t>
      </w:r>
    </w:p>
    <w:p>
      <w:pPr>
        <w:pStyle w:val="Normal"/>
        <w:rPr/>
      </w:pPr>
      <w:r>
        <w:rPr/>
        <w:t xml:space="preserve">The procedure is controlled by the timer T3212 in the mobile station. The MS indicates in the MS network feature support IE whether it supports the extended value for timer T3212. If the MS receives the </w:t>
      </w:r>
      <w:r>
        <w:rPr>
          <w:i/>
        </w:rPr>
        <w:t>Per MS T3212</w:t>
      </w:r>
      <w:r>
        <w:rPr/>
        <w:t xml:space="preserve"> IE in the Location Updating Accept message, the MS shall use this IE to determine the value of T3212 instead of the value of T3212 that is broadcast. If the MS does not receive the </w:t>
      </w:r>
      <w:r>
        <w:rPr>
          <w:i/>
        </w:rPr>
        <w:t>Per MS T3212</w:t>
      </w:r>
      <w:r>
        <w:rPr/>
        <w:t xml:space="preserve"> IE in the Location Updating Accept message, the MS shall use the value of T3212 that is broadcast . If the timer is not already started, the timer is started each time the mobile station enters the MM IDLE substate NORMAL SERVICE or ATTEMPTing TO UPDATE. When the MS leaves the MM Idle State the timer T3212 shall continue running until explicitly stopped.</w:t>
      </w:r>
    </w:p>
    <w:p>
      <w:pPr>
        <w:pStyle w:val="Normal"/>
        <w:keepNext w:val="true"/>
        <w:rPr/>
      </w:pPr>
      <w:r>
        <w:rPr/>
        <w:t>The timer is stopped (shall be set to its initial value for the next start) when:</w:t>
      </w:r>
    </w:p>
    <w:p>
      <w:pPr>
        <w:pStyle w:val="B1"/>
        <w:keepNext w:val="true"/>
        <w:rPr/>
      </w:pPr>
      <w:r>
        <w:rPr/>
        <w:t>-</w:t>
        <w:tab/>
        <w:t>a LOCATION UPDATING ACCEPT or LOCATION UPDATING REJECT message is received;</w:t>
      </w:r>
    </w:p>
    <w:p>
      <w:pPr>
        <w:pStyle w:val="B1"/>
        <w:keepNext w:val="true"/>
        <w:rPr/>
      </w:pPr>
      <w:r>
        <w:rPr/>
        <w:t>-</w:t>
        <w:tab/>
        <w:t>an AUTHENTICATION REJECT message is received;</w:t>
      </w:r>
    </w:p>
    <w:p>
      <w:pPr>
        <w:pStyle w:val="B1"/>
        <w:keepNext w:val="true"/>
        <w:rPr/>
      </w:pPr>
      <w:r>
        <w:rPr/>
        <w:t>-</w:t>
        <w:tab/>
        <w:t>the first MM message is received, or security mode setting is completed in the case of MM connection establishment, except when the most recent service state is LIMITED SERVICE;</w:t>
      </w:r>
    </w:p>
    <w:p>
      <w:pPr>
        <w:pStyle w:val="B1"/>
        <w:rPr/>
      </w:pPr>
      <w:r>
        <w:rPr/>
        <w:t>-</w:t>
        <w:tab/>
        <w:t>the mobile station has responded to paging and thereafter has received the first correct layer 3 message except RR message;</w:t>
      </w:r>
    </w:p>
    <w:p>
      <w:pPr>
        <w:pStyle w:val="B1"/>
        <w:rPr/>
      </w:pPr>
      <w:r>
        <w:rPr/>
        <w:t>-</w:t>
        <w:tab/>
        <w:t>the mobile station is deactivated (i.e. equipment powered down or SIM/USIM removed).</w:t>
      </w:r>
    </w:p>
    <w:p>
      <w:pPr>
        <w:pStyle w:val="Normal"/>
        <w:rPr/>
      </w:pPr>
      <w:r>
        <w:rPr/>
        <w:t>When the timer T3212 expires, the location updating procedure is started and the timer shall be set to its initial value for the next start. If the mobile station is in other state than MM Idle when the timer expires the location updating procedure is delayed until the MM Idle State is entered.</w:t>
      </w:r>
    </w:p>
    <w:p>
      <w:pPr>
        <w:pStyle w:val="Normal"/>
        <w:rPr/>
      </w:pPr>
      <w:r>
        <w:rPr/>
        <w:t>The conditions under which the periodic location updating procedure is used by a mobile station in the MM IDLE state are defined for each service state in subclause 4.2.2.</w:t>
      </w:r>
    </w:p>
    <w:p>
      <w:pPr>
        <w:pStyle w:val="Normal"/>
        <w:rPr/>
      </w:pPr>
      <w:r>
        <w:rPr/>
        <w:t>If the mobile station is in service state NO CELL AVAILABLE, LIMITED SERVICE, PLMN SEARCH or PLMN SEARCH-NORMAL SERVICE when the timer expires the location updating procedure is delayed until this service state is left.</w:t>
      </w:r>
    </w:p>
    <w:p>
      <w:pPr>
        <w:pStyle w:val="Normal"/>
        <w:rPr/>
      </w:pPr>
      <w:r>
        <w:rPr/>
        <w:t>In A/Gb mode and GERAN Iu mode, the (periodic) location updating procedure is not started if the BCCH information at the time the procedure is triggered indicates that periodic location shall not be used. The timeout value is broadcasted in the L3-RR SYSTEM INFORMATION TYPE 3 message on the BCCH, in the Control channel description IE, see 3GPP TS 44.018 [84] subclause 10.5.2.11.</w:t>
      </w:r>
    </w:p>
    <w:p>
      <w:pPr>
        <w:pStyle w:val="Normal"/>
        <w:rPr/>
      </w:pPr>
      <w:r>
        <w:rPr/>
        <w:t xml:space="preserve">In UTRAN Iu mode, the (periodic) location updating procedure is not started if the information on BCCH or in the last received dedicated system information at the time the procedure is triggered indicates that periodic location shall not be used. The timeout value is included in the </w:t>
      </w:r>
      <w:r>
        <w:rPr>
          <w:iCs/>
        </w:rPr>
        <w:t>CS domain specific system information</w:t>
      </w:r>
      <w:r>
        <w:rPr/>
        <w:t xml:space="preserve"> element.</w:t>
      </w:r>
    </w:p>
    <w:p>
      <w:pPr>
        <w:pStyle w:val="Normal"/>
        <w:rPr/>
      </w:pPr>
      <w:r>
        <w:rPr/>
        <w:t>The T3212 timeout value shall not be changed in the NO CELL AVAILABLE, LIMITED SERVICE, PLMN SEARCH and PLMN SEARCH-NORMAL SERVICE states.</w:t>
      </w:r>
    </w:p>
    <w:p>
      <w:pPr>
        <w:pStyle w:val="Normal"/>
        <w:rPr/>
      </w:pPr>
      <w:r>
        <w:rPr/>
        <w:t>When a change of the broadcast T3212 timeout value has to be taken into account and the timer is running (at change of the serving cell or, change of the broadcast value of T3212), the MS shall behave as follows: let t1 be the new T3212 timeout value and let t be the current timer value at the moment of the change to the new T3212 timeout value; then the timer shall be restarted with the value t modulo t1.</w:t>
      </w:r>
    </w:p>
    <w:p>
      <w:pPr>
        <w:pStyle w:val="Normal"/>
        <w:rPr/>
      </w:pPr>
      <w:r>
        <w:rPr/>
        <w:t>When the mobile station is activated, or when a change of the broadcast T3212 timeout value has to be taken into account and the timer is not running, the mobile station shall behave as follows: let t1 be the new T3212 timeout value, the new timer shall be started at a value randomly, uniformly drawn between 0 and t1.</w:t>
      </w:r>
    </w:p>
    <w:p>
      <w:pPr>
        <w:pStyle w:val="Heading3"/>
        <w:bidi w:val="0"/>
        <w:jc w:val="start"/>
        <w:rPr/>
      </w:pPr>
      <w:bookmarkStart w:id="161" w:name="__RefHeading___Toc502230955"/>
      <w:bookmarkEnd w:id="161"/>
      <w:r>
        <w:rPr/>
        <w:t>4.4.3</w:t>
        <w:tab/>
        <w:t>IMSI attach procedure</w:t>
      </w:r>
    </w:p>
    <w:p>
      <w:pPr>
        <w:pStyle w:val="Normal"/>
        <w:rPr/>
      </w:pPr>
      <w:r>
        <w:rPr/>
        <w:t xml:space="preserve">The IMSI attach procedure is the complement of the IMSI detach procedure (see subclause 4.3.4). It is used to indicate the IMSI as active in the network. </w:t>
      </w:r>
    </w:p>
    <w:p>
      <w:pPr>
        <w:pStyle w:val="Normal"/>
        <w:rPr/>
      </w:pPr>
      <w:r>
        <w:rPr/>
        <w:t>In A/Gb mode and GERAN Iu mode, a flag (ATT) is broadcast in the L3-RR SYSTEM INFORMATION TYPE 3 message. It indicates whether the attach and detach procedures are required to be used or not.</w:t>
      </w:r>
    </w:p>
    <w:p>
      <w:pPr>
        <w:pStyle w:val="Normal"/>
        <w:rPr/>
      </w:pPr>
      <w:r>
        <w:rPr/>
        <w:t xml:space="preserve">In UTRANmode, a flag (ATT) is included in the </w:t>
      </w:r>
      <w:r>
        <w:rPr>
          <w:iCs/>
        </w:rPr>
        <w:t>CS domain specific system information</w:t>
      </w:r>
      <w:r>
        <w:rPr/>
        <w:t xml:space="preserve"> element. It indicates whether the attach and detach procedures are required to be used or not.</w:t>
      </w:r>
    </w:p>
    <w:p>
      <w:pPr>
        <w:pStyle w:val="Normal"/>
        <w:keepLines/>
        <w:rPr/>
      </w:pPr>
      <w:r>
        <w:rPr/>
        <w:t>The IMSI attach procedure is invoked if the detach/attach procedures are required by the network and an IMSI is activated in a mobile station (i.e. activation of a mobile station with plug-in SIM/USIM, insertion of a card in a card-operated mobile station etc.) within coverage area from the network or a mobile station with an IMSI activated outside the coverage area enters the coverage area. The IMSI attach procedure is used only if the update status is UPDATED and if the stored Location Area Identification is the same as the one which is actually broadcasted on the BCCH of the current serving cell. In a shared network, the MS shall choose one of the PLMN identities as specified in 3GPP TS 23.122 [14]. The MS shall use the IMSI attach procedure only if the update status is UPDATED and the stored Location Area Identification is equal to the combination of the chosen PLMN identity and the LAC received on the BCCH. Otherwise a normal location updating procedure (see subclause 4.4.1) is invoked independently of the ATT flag indication.</w:t>
      </w:r>
    </w:p>
    <w:p>
      <w:pPr>
        <w:pStyle w:val="Normal"/>
        <w:rPr/>
      </w:pPr>
      <w:r>
        <w:rPr/>
        <w:t>IMSI attach is performed by using the location updating procedure. The location updating type information element in the LOCATION UPDATING REQUEST message shall in this case indicate IMSI attach.</w:t>
      </w:r>
    </w:p>
    <w:p>
      <w:pPr>
        <w:pStyle w:val="Heading3"/>
        <w:bidi w:val="0"/>
        <w:jc w:val="start"/>
        <w:rPr/>
      </w:pPr>
      <w:bookmarkStart w:id="162" w:name="__RefHeading___Toc502230956"/>
      <w:bookmarkEnd w:id="162"/>
      <w:r>
        <w:rPr/>
        <w:t>4.4.4</w:t>
        <w:tab/>
        <w:t>Generic Location Updating procedure</w:t>
      </w:r>
    </w:p>
    <w:p>
      <w:pPr>
        <w:pStyle w:val="Heading4"/>
        <w:bidi w:val="0"/>
        <w:ind w:start="1418" w:hanging="1418"/>
        <w:jc w:val="start"/>
        <w:rPr/>
      </w:pPr>
      <w:bookmarkStart w:id="163" w:name="__RefHeading___Toc502230957"/>
      <w:bookmarkEnd w:id="163"/>
      <w:r>
        <w:rPr/>
        <w:t>4.4.4.1</w:t>
        <w:tab/>
        <w:t>Location updating initiation by the mobile station</w:t>
      </w:r>
    </w:p>
    <w:p>
      <w:pPr>
        <w:pStyle w:val="Normal"/>
        <w:rPr/>
      </w:pPr>
      <w:r>
        <w:rPr/>
        <w:t>Any timer used for triggering the location updating procedure (e.g. T3211, T3212) is stopped if running.</w:t>
      </w:r>
    </w:p>
    <w:p>
      <w:pPr>
        <w:pStyle w:val="Normal"/>
        <w:rPr/>
      </w:pPr>
      <w:r>
        <w:rPr/>
        <w:t>As no RR connection exists at the time when the location updating procedure has to be started, the MM sublayer within the mobile station will request the RR sublayer to establish a RR connection and enter state WAIT FOR RR CONNECTION (LOCATION UPDATE). The procedure for establishing an RR connection is described in 3GPP TS 44.018 [84] subclause 3.3 and 3GPP TS 25.331 [23c].</w:t>
      </w:r>
    </w:p>
    <w:p>
      <w:pPr>
        <w:pStyle w:val="Normal"/>
        <w:rPr/>
      </w:pPr>
      <w:r>
        <w:rPr/>
        <w:t>The mobile station initiates the location updating procedure by sending a LOCATION UPDATING REQUEST message to the network, starts the timer T3210 and enters state LOCATION UPDATING INITIATED. The location updating type information element shall indicate what kind of updating is requested.</w:t>
      </w:r>
    </w:p>
    <w:p>
      <w:pPr>
        <w:pStyle w:val="Normal"/>
        <w:rPr/>
      </w:pPr>
      <w:r>
        <w:rPr/>
        <w:t>If the MS is configured for "</w:t>
      </w:r>
      <w:r>
        <w:rPr>
          <w:iCs/>
        </w:rPr>
        <w:t>AttachWithIMSI</w:t>
      </w:r>
      <w:r>
        <w:rPr/>
        <w:t>" as specified in 3GPP TS 24.368 [135] or 3GPP TS 31.102 [112] and the selected PLMN is neither the registered PLMN nor in the list of equivalent PLMNs, the MS shall include the IMSI in the Mobile identity IE in the LOCATION UPDATING REQUEST message.</w:t>
      </w:r>
    </w:p>
    <w:p>
      <w:pPr>
        <w:pStyle w:val="Normal"/>
        <w:rPr/>
      </w:pPr>
      <w:r>
        <w:rPr/>
        <w:t xml:space="preserve">If the mobile station is configured to use CS fallback </w:t>
      </w:r>
      <w:r>
        <w:rPr>
          <w:lang w:val="en-US"/>
        </w:rPr>
        <w:t xml:space="preserve">and SMS over SGs, </w:t>
      </w:r>
      <w:r>
        <w:rPr>
          <w:lang w:val="en-US" w:eastAsia="en-US"/>
        </w:rPr>
        <w:t>or SMS over SGs only</w:t>
      </w:r>
      <w:r>
        <w:rPr/>
        <w:t>, the mobile station shall set the TIN to "P-TMSI" unless the mobile station had already received the EMM cause #18 during a combined attach procedure (see subclause 5.5.1.3.4.3 of 3GPP TS 24.301 [120]) or a combined tracking area updating procedure (see subclause 5.5.3.3.4.3 of 3GPP TS 24.301 [120]) on the same PLMN, but not disabled the E-UTRAN capability.</w:t>
      </w:r>
    </w:p>
    <w:p>
      <w:pPr>
        <w:pStyle w:val="Heading4"/>
        <w:bidi w:val="0"/>
        <w:ind w:start="1418" w:hanging="1418"/>
        <w:jc w:val="start"/>
        <w:rPr/>
      </w:pPr>
      <w:bookmarkStart w:id="164" w:name="__RefHeading___Toc502230958"/>
      <w:bookmarkEnd w:id="164"/>
      <w:r>
        <w:rPr/>
        <w:t>4.4.4.1a</w:t>
        <w:tab/>
        <w:t>Network Request for Additional mobile station Capability Information</w:t>
      </w:r>
    </w:p>
    <w:p>
      <w:pPr>
        <w:pStyle w:val="Normal"/>
        <w:rPr/>
      </w:pPr>
      <w:r>
        <w:rPr/>
        <w:t>In A/Gb mode, the network may initiate the classmark interrogation procedure, for example, to obtain further information on the mobile station's encryption capabilities.</w:t>
      </w:r>
    </w:p>
    <w:p>
      <w:pPr>
        <w:pStyle w:val="Heading4"/>
        <w:bidi w:val="0"/>
        <w:ind w:start="1418" w:hanging="1418"/>
        <w:jc w:val="start"/>
        <w:rPr/>
      </w:pPr>
      <w:bookmarkStart w:id="165" w:name="__RefHeading___Toc502230959"/>
      <w:bookmarkEnd w:id="165"/>
      <w:r>
        <w:rPr/>
        <w:t>4.4.4.2</w:t>
        <w:tab/>
        <w:t>Identification request from the network</w:t>
      </w:r>
    </w:p>
    <w:p>
      <w:pPr>
        <w:pStyle w:val="Normal"/>
        <w:rPr/>
      </w:pPr>
      <w:r>
        <w:rPr/>
        <w:t>The network may initiate the identification procedure, e.g. if the network is unable to get the IMSI based on the TMSI and LAI used as identification by the mobile station (see subclause 4.3.3).</w:t>
      </w:r>
    </w:p>
    <w:p>
      <w:pPr>
        <w:pStyle w:val="Heading4"/>
        <w:bidi w:val="0"/>
        <w:ind w:start="1418" w:hanging="1418"/>
        <w:jc w:val="start"/>
        <w:rPr/>
      </w:pPr>
      <w:bookmarkStart w:id="166" w:name="__RefHeading___Toc502230960"/>
      <w:bookmarkEnd w:id="166"/>
      <w:r>
        <w:rPr/>
        <w:t>4.4.4.3</w:t>
        <w:tab/>
        <w:t>Authentication by the network</w:t>
      </w:r>
    </w:p>
    <w:p>
      <w:pPr>
        <w:pStyle w:val="Normal"/>
        <w:rPr/>
      </w:pPr>
      <w:r>
        <w:rPr/>
        <w:t>The authentication procedure (see subclause 4.3.2) may be initiated by the network upon receipt of the LOCATION UPDATING REQUEST message from the mobile station. (See the cases defined in 3GPP TS 42.009 [5]).</w:t>
      </w:r>
    </w:p>
    <w:p>
      <w:pPr>
        <w:pStyle w:val="Heading4"/>
        <w:bidi w:val="0"/>
        <w:ind w:start="1418" w:hanging="1418"/>
        <w:jc w:val="start"/>
        <w:rPr/>
      </w:pPr>
      <w:bookmarkStart w:id="167" w:name="__RefHeading___Toc502230961"/>
      <w:bookmarkEnd w:id="167"/>
      <w:r>
        <w:rPr/>
        <w:t>4.4.4.4</w:t>
        <w:tab/>
        <w:t>Security mode setting by the network</w:t>
      </w:r>
    </w:p>
    <w:p>
      <w:pPr>
        <w:pStyle w:val="Normal"/>
        <w:rPr/>
      </w:pPr>
      <w:r>
        <w:rPr/>
        <w:t>In A/Gb mode, the security mode setting procedure (see 3GPP TS 44.018 [84] subclause 3.4.7) may be initiated by the network, e.g., if a new TMSI has to be allocated.</w:t>
      </w:r>
    </w:p>
    <w:p>
      <w:pPr>
        <w:pStyle w:val="Normal"/>
        <w:rPr/>
      </w:pPr>
      <w:r>
        <w:rPr/>
        <w:t>In Iu mode, the security mode control procedure (see 3GPP TS 25.331 [23c] and 3GPP TS 44.118 [111]) may be initiated by the network, e.g., if a new TMSI has to be allocated.</w:t>
      </w:r>
    </w:p>
    <w:p>
      <w:pPr>
        <w:pStyle w:val="Heading4"/>
        <w:bidi w:val="0"/>
        <w:ind w:start="1418" w:hanging="1418"/>
        <w:jc w:val="start"/>
        <w:rPr/>
      </w:pPr>
      <w:bookmarkStart w:id="168" w:name="__RefHeading___Toc502230962"/>
      <w:bookmarkEnd w:id="168"/>
      <w:r>
        <w:rPr/>
        <w:t>4.4.4.5</w:t>
        <w:tab/>
        <w:t>Attempt Counter</w:t>
      </w:r>
    </w:p>
    <w:p>
      <w:pPr>
        <w:pStyle w:val="Normal"/>
        <w:rPr/>
      </w:pPr>
      <w:r>
        <w:rPr/>
        <w:t>To limit the number of location updating attempts made, where loca</w:t>
        <w:softHyphen/>
        <w:t>tion updating is unsuccessful, an attempt counter is used. It counts the number of consecutive unsuccessful location update attempts.</w:t>
      </w:r>
    </w:p>
    <w:p>
      <w:pPr>
        <w:pStyle w:val="Normal"/>
        <w:rPr/>
      </w:pPr>
      <w:r>
        <w:rPr/>
        <w:t>The attempt counter is incremented when a location update procedure fails. The specific situations are specified in subclause 4.4.4.9.</w:t>
      </w:r>
    </w:p>
    <w:p>
      <w:pPr>
        <w:pStyle w:val="Normal"/>
        <w:keepNext w:val="true"/>
        <w:rPr/>
      </w:pPr>
      <w:r>
        <w:rPr/>
        <w:t>The attempt counter is reset when:</w:t>
      </w:r>
    </w:p>
    <w:p>
      <w:pPr>
        <w:pStyle w:val="B1"/>
        <w:keepNext w:val="true"/>
        <w:rPr/>
      </w:pPr>
      <w:r>
        <w:rPr/>
        <w:t>-</w:t>
        <w:tab/>
        <w:t>the mobile station is powered on;</w:t>
      </w:r>
    </w:p>
    <w:p>
      <w:pPr>
        <w:pStyle w:val="B1"/>
        <w:keepNext w:val="true"/>
        <w:rPr/>
      </w:pPr>
      <w:r>
        <w:rPr/>
        <w:t>-</w:t>
        <w:tab/>
        <w:t>a SIM/USIM is inserted;</w:t>
      </w:r>
    </w:p>
    <w:p>
      <w:pPr>
        <w:pStyle w:val="B1"/>
        <w:rPr/>
      </w:pPr>
      <w:r>
        <w:rPr/>
        <w:t>-</w:t>
        <w:tab/>
        <w:t>location update is successfully completed;</w:t>
      </w:r>
    </w:p>
    <w:p>
      <w:pPr>
        <w:pStyle w:val="B1"/>
        <w:rPr/>
      </w:pPr>
      <w:r>
        <w:rPr/>
        <w:t>-</w:t>
        <w:tab/>
        <w:t>location update completed with cause #11, #12,#13</w:t>
      </w:r>
      <w:r>
        <w:rPr>
          <w:lang w:eastAsia="zh-CN"/>
        </w:rPr>
        <w:t>,</w:t>
      </w:r>
      <w:r>
        <w:rPr/>
        <w:t xml:space="preserve"> #15 </w:t>
      </w:r>
      <w:r>
        <w:rPr>
          <w:lang w:eastAsia="zh-CN"/>
        </w:rPr>
        <w:t>or #25</w:t>
      </w:r>
      <w:r>
        <w:rPr>
          <w:lang w:eastAsia="zh-CN"/>
        </w:rPr>
        <w:t xml:space="preserve"> </w:t>
      </w:r>
      <w:r>
        <w:rPr/>
        <w:t>(see subclause 4.4.4.7).</w:t>
      </w:r>
    </w:p>
    <w:p>
      <w:pPr>
        <w:pStyle w:val="Normal"/>
        <w:rPr/>
      </w:pPr>
      <w:r>
        <w:rPr/>
        <w:t>and in case of service state ATTEMPTING to UPDATE:</w:t>
      </w:r>
    </w:p>
    <w:p>
      <w:pPr>
        <w:pStyle w:val="B1"/>
        <w:rPr/>
      </w:pPr>
      <w:r>
        <w:rPr/>
        <w:t>-</w:t>
        <w:tab/>
        <w:t>a MS detects that a new location area is entered;</w:t>
      </w:r>
    </w:p>
    <w:p>
      <w:pPr>
        <w:pStyle w:val="B1"/>
        <w:rPr/>
      </w:pPr>
      <w:r>
        <w:rPr/>
        <w:t>-</w:t>
        <w:tab/>
        <w:t>expiry of timer T3212;</w:t>
      </w:r>
    </w:p>
    <w:p>
      <w:pPr>
        <w:pStyle w:val="B1"/>
        <w:rPr/>
      </w:pPr>
      <w:r>
        <w:rPr/>
        <w:t>-</w:t>
        <w:tab/>
        <w:t>location update is triggered by CM sublayer requests.</w:t>
      </w:r>
    </w:p>
    <w:p>
      <w:pPr>
        <w:pStyle w:val="Normal"/>
        <w:rPr/>
      </w:pPr>
      <w:r>
        <w:rPr/>
        <w:t>The attempt counter is used when deciding whether to re-attempt a location update after timeout of timer T3211.</w:t>
      </w:r>
    </w:p>
    <w:p>
      <w:pPr>
        <w:pStyle w:val="Heading4"/>
        <w:bidi w:val="0"/>
        <w:ind w:start="1418" w:hanging="1418"/>
        <w:jc w:val="start"/>
        <w:rPr/>
      </w:pPr>
      <w:bookmarkStart w:id="169" w:name="__RefHeading___Toc502230963"/>
      <w:bookmarkEnd w:id="169"/>
      <w:r>
        <w:rPr/>
        <w:t>4.4.4.6</w:t>
        <w:tab/>
        <w:t>Location updating accepted by the network</w:t>
      </w:r>
    </w:p>
    <w:p>
      <w:pPr>
        <w:pStyle w:val="Normal"/>
        <w:rPr/>
      </w:pPr>
      <w:r>
        <w:rPr/>
        <w:t>If the location updating is accepted by the network a LOCATION UPDATING ACCEPT message is transferred to the mobile station.</w:t>
      </w:r>
    </w:p>
    <w:p>
      <w:pPr>
        <w:pStyle w:val="Normal"/>
        <w:rPr/>
      </w:pPr>
      <w:r>
        <w:rPr/>
        <w:t>In case the identity confidentiality service is active (see subclauses 4.3.1 and 4.4.4.4), the TMSI reallocation may be part of the location updating procedure. The TMSI allocated is then contained in the LOCATION UPDATING ACCEPT message together with the location area identifier LAI. The network shall in this case start the supervision timer T3250 as described in subclause 4.3.1.</w:t>
      </w:r>
    </w:p>
    <w:p>
      <w:pPr>
        <w:pStyle w:val="Normal"/>
        <w:rPr/>
      </w:pPr>
      <w:r>
        <w:rPr/>
        <w:t>In a shared network, if the MS is supporting network sharing, the network shall indicate in the LAI the PLMN identity of the CN operator that has accepted the location updating; if the MS is not supporting network sharing, the network shall indicate the PLMN identity of the common PLMN (see 3GPP TS 23.251 [109]).</w:t>
      </w:r>
    </w:p>
    <w:p>
      <w:pPr>
        <w:pStyle w:val="Normal"/>
        <w:rPr/>
      </w:pPr>
      <w:r>
        <w:rPr/>
        <w:t>In a multi-operator core network (MOCN) with common GERAN, the network shall indicate in the LAI the common PLMN identity (see 3GPP TS 23.251 [109]).</w:t>
      </w:r>
    </w:p>
    <w:p>
      <w:pPr>
        <w:pStyle w:val="Normal"/>
        <w:rPr/>
      </w:pPr>
      <w:r>
        <w:rPr/>
        <w:t>If the network wishes to prolong the RR connection to allow the mobile station to initiate MM connection establishment (for example if the mobile station has indicated in the LOCATION UPDATING REQUEST that it has a follow-on request pending) the network shall send "follow on proceed" in the LOCATION UPDATING ACCEPT and start timer T3255.</w:t>
      </w:r>
    </w:p>
    <w:p>
      <w:pPr>
        <w:pStyle w:val="Normal"/>
        <w:rPr/>
      </w:pPr>
      <w:r>
        <w:rPr/>
        <w:t>If the mobile station has indicated "CS fallback mobile terminating call" in the LOCATION UPDATING REQUEST message, the network shall maintain the RR connection for an implementation dependent duration to allow for mobile terminating call establishment. If the mobile station has also indicated in the LOCATION UPDATING REQUEST message that it has a follow-on request pending, it is implementation dependent whether the network proceeds with the mobile terminating call establishment or allows for a mobile initiated MM connection establishment.</w:t>
      </w:r>
    </w:p>
    <w:p>
      <w:pPr>
        <w:pStyle w:val="Normal"/>
        <w:rPr/>
      </w:pPr>
      <w:r>
        <w:rPr/>
        <w:t>The mobile station receiving a LOCATION UPDATING ACCEPT message shall store the received location area identification LAI, stop timer T3210, reset the attempt counter and set the update status in the SIM/USIM to UPDATED. If the message contains an IMSI, the mobile station is not allocated any TMSI, and shall delete any TMSI in the SIM/USIM accordingly. If the message contains a TMSI, the mobile station is allocated this TMSI, and shall store this TMSI in the SIM/USIM and a TMSI REALLOCATION COMPLETE shall be returned to the network. If neither IMSI nor TMSI is received in the LOCATION UPDATING ACCEPT message, the old TMSI if any available shall be kept.</w:t>
      </w:r>
    </w:p>
    <w:p>
      <w:pPr>
        <w:pStyle w:val="Normal"/>
        <w:rPr/>
      </w:pPr>
      <w:r>
        <w:rPr>
          <w:lang w:eastAsia="ja-JP"/>
        </w:rPr>
        <w:t xml:space="preserve">If </w:t>
      </w:r>
      <w:r>
        <w:rPr>
          <w:lang w:eastAsia="ja-JP"/>
        </w:rPr>
        <w:t>the</w:t>
      </w:r>
      <w:r>
        <w:rPr>
          <w:lang w:eastAsia="ja-JP"/>
        </w:rPr>
        <w:t xml:space="preserve"> </w:t>
      </w:r>
      <w:r>
        <w:rPr>
          <w:lang w:eastAsia="ja-JP"/>
        </w:rPr>
        <w:t>MS</w:t>
      </w:r>
      <w:r>
        <w:rPr>
          <w:lang w:eastAsia="ja-JP"/>
        </w:rPr>
        <w:t xml:space="preserve"> </w:t>
      </w:r>
      <w:r>
        <w:rPr>
          <w:lang w:eastAsia="ja-JP"/>
        </w:rPr>
        <w:t>has initiated the location updating procedure due to</w:t>
      </w:r>
      <w:r>
        <w:rPr>
          <w:lang w:eastAsia="ja-JP"/>
        </w:rPr>
        <w:t xml:space="preserve"> manual CSG selection</w:t>
      </w:r>
      <w:r>
        <w:rPr>
          <w:lang w:eastAsia="ja-JP"/>
        </w:rPr>
        <w:t xml:space="preserve"> </w:t>
      </w:r>
      <w:r>
        <w:rPr>
          <w:lang w:val="en-US"/>
        </w:rPr>
        <w:t xml:space="preserve">and receives a LOCATION UPDATING ACCEPT message, and the MS sent the LOCATION UPDATING REQUEST message </w:t>
      </w:r>
      <w:r>
        <w:rPr>
          <w:lang w:eastAsia="zh-CN"/>
        </w:rPr>
        <w:t xml:space="preserve">in a </w:t>
      </w:r>
      <w:r>
        <w:rPr>
          <w:lang w:eastAsia="zh-CN"/>
        </w:rPr>
        <w:t>CSG cell</w:t>
      </w:r>
      <w:r>
        <w:rPr>
          <w:lang w:val="en-US"/>
        </w:rPr>
        <w:t xml:space="preserve">, the MS shall check if the CSG ID </w:t>
      </w:r>
      <w:r>
        <w:rPr/>
        <w:t xml:space="preserve">and associated PLMN identity </w:t>
      </w:r>
      <w:r>
        <w:rPr>
          <w:lang w:val="en-US"/>
        </w:rPr>
        <w:t xml:space="preserve">of the cell are contained in the Allowed CSG list. If not, the MS shall add that CSG ID </w:t>
      </w:r>
      <w:r>
        <w:rPr/>
        <w:t xml:space="preserve">and associated PLMN identity </w:t>
      </w:r>
      <w:r>
        <w:rPr>
          <w:lang w:val="en-US"/>
        </w:rPr>
        <w:t>to the Allowed CSG list</w:t>
      </w:r>
      <w:r>
        <w:rPr>
          <w:lang w:val="en-US" w:eastAsia="zh-TW"/>
        </w:rPr>
        <w:t xml:space="preserve"> </w:t>
      </w:r>
      <w:r>
        <w:rPr>
          <w:lang w:eastAsia="ko-KR"/>
        </w:rPr>
        <w:t xml:space="preserve">and the </w:t>
      </w:r>
      <w:r>
        <w:rPr>
          <w:lang w:eastAsia="zh-TW"/>
        </w:rPr>
        <w:t>MS</w:t>
      </w:r>
      <w:r>
        <w:rPr>
          <w:lang w:eastAsia="ko-KR"/>
        </w:rPr>
        <w:t xml:space="preserve"> may add the HNB Name (if provided by lower layers) to the Allowed CSG list if the HNB Name is present in neither the Operator CSG list nor the Allowed CSG list</w:t>
      </w:r>
      <w:r>
        <w:rPr>
          <w:lang w:val="en-US"/>
        </w:rPr>
        <w:t>.</w:t>
      </w:r>
    </w:p>
    <w:p>
      <w:pPr>
        <w:pStyle w:val="Normal"/>
        <w:rPr/>
      </w:pPr>
      <w:r>
        <w:rPr/>
        <w:t>If the LAI or PLMN identity contained in the LOCATION UPDATING ACCEPT message is a member of the list of "forbidden location areas for regional provision of service", the list of "forbidden location areas for roaming" or the "forbidden PLMN list" then such entries shall be deleted.</w:t>
      </w:r>
    </w:p>
    <w:p>
      <w:pPr>
        <w:pStyle w:val="Normal"/>
        <w:rPr/>
      </w:pPr>
      <w:r>
        <w:rPr/>
        <w:t>The network may also send a list of "equivalent PLMNs" in the LOCATION UPDATING ACCEPT message. Each entry of the list contains a PLMN code (MCC+MNC). The mobile station shall store the list, as provided by the network, except that any PLMN code that is already in the "forbidden PLMN list" shall be removed from the "equivalent PLMNs" list before it is stored by the mobile station. In addition the mobile station shall add to the stored list the PLMN code of the registered PLMN that sent the list. All PLMNs in the stored list shall be regarded as equivalent to each other for PLMN selection, cell selection/re-selection and handover. The stored list in the mobile station shall be replaced on each occurrence of the LOCATION UPDATING ACCEPT message. If no list is contained in the message, then the stored list in the mobile station shall be deleted. The list shall be stored in the mobile station while switched off so that it can be used for PLMN selection after switch on.</w:t>
      </w:r>
    </w:p>
    <w:p>
      <w:pPr>
        <w:pStyle w:val="Normal"/>
        <w:rPr/>
      </w:pPr>
      <w:r>
        <w:rPr/>
        <w:t>After that, the mobile station shall act according to the presence of the "Follow-on proceed" information element in the LOCATION UPDATING ACCEPT; if this element is present and the mobile station has a CM application request pending, it shall send a CM SERVICE REQUEST to the network and proceed as in subclause 4.5.1.1. Otherwise, it shall start timer T3240 and enter state WAIT FOR NETWORK COMMAND.</w:t>
      </w:r>
    </w:p>
    <w:p>
      <w:pPr>
        <w:pStyle w:val="Normal"/>
        <w:keepNext w:val="true"/>
        <w:rPr/>
      </w:pPr>
      <w:r>
        <w:rPr/>
        <w:t>Furthermore, the network may grant authorisation for the mobile station to use GSM-Cordless Telephony System (CTS) in the Location Area and its immediate neighbourhood. The mobile should memorise this permission in non-volatile memory. If the "CTS permission" IE is not present in the message, the mobile is not authorised to use GSM-CTS, and shall accordingly delete any memorised permission.</w:t>
      </w:r>
    </w:p>
    <w:p>
      <w:pPr>
        <w:pStyle w:val="NO"/>
        <w:keepNext w:val="true"/>
        <w:rPr/>
      </w:pPr>
      <w:r>
        <w:rPr/>
        <w:t>NOTE 1:</w:t>
        <w:tab/>
        <w:t>the interaction between CTS and GPRS procedures are not yet defined.</w:t>
      </w:r>
    </w:p>
    <w:p>
      <w:pPr>
        <w:pStyle w:val="Normal"/>
        <w:rPr/>
      </w:pPr>
      <w:r>
        <w:rPr/>
        <w:t>The network may also send a list of local emergency numbers in the LOCATION UPDATING ACCEPT, by including the Emergency Number List</w:t>
      </w:r>
      <w:r>
        <w:rPr>
          <w:i/>
          <w:iCs/>
        </w:rPr>
        <w:t xml:space="preserve"> </w:t>
      </w:r>
      <w:r>
        <w:rPr/>
        <w:t>IE. The mobile equipment shall store the list, as provided by the network, except that any emergency number that is already stored in the SIM/USIM shall be removed from the list before it is stored by the mobile equipment. If there are no emergency numbers stored on the SIM/USIM, then before storing the received list the mobile equipment shall remove from it any emergency number stored permanently in the ME for use in this case (see 3GPP TS 22.101 [8]). The list stored in the mobile equipment shall be replaced on each receipt of a new Emergency Number List</w:t>
      </w:r>
      <w:r>
        <w:rPr>
          <w:i/>
          <w:iCs/>
        </w:rPr>
        <w:t xml:space="preserve"> </w:t>
      </w:r>
      <w:r>
        <w:rPr/>
        <w:t>IE.</w:t>
      </w:r>
    </w:p>
    <w:p>
      <w:pPr>
        <w:pStyle w:val="Normal"/>
        <w:rPr/>
      </w:pPr>
      <w:r>
        <w:rPr/>
        <w:t>The emergency number(s) received in the Emergency Number List IE are valid only in networks with the same MCC as in the cell on which this IE is received. If no list is contained in the LOCATION UPDATING ACCEPT message, then the stored list in the mobile equipment shall be kept, except if the mobile equipment has successfully registered to a PLMN with an MCC different from that of the last registered PLMN.</w:t>
      </w:r>
    </w:p>
    <w:p>
      <w:pPr>
        <w:pStyle w:val="Normal"/>
        <w:rPr/>
      </w:pPr>
      <w:r>
        <w:rPr/>
        <w:t>The mobile equipment shall use the stored list of emergency numbers received from the network in addition to the emergency numbers stored on the SIM/USIM or ME to detect that the number dialled is an emergency number.</w:t>
      </w:r>
    </w:p>
    <w:p>
      <w:pPr>
        <w:pStyle w:val="NO"/>
        <w:rPr/>
      </w:pPr>
      <w:r>
        <w:rPr/>
        <w:t>NOTE 2:</w:t>
        <w:tab/>
        <w:t>The mobile equipment may use the emergency numbers list to assist the end user in determining whether the dialled number is intended for an emergency service or for another destination, e.g. a local directory service. The possible interactions with the end user are implementation specific.</w:t>
      </w:r>
    </w:p>
    <w:p>
      <w:pPr>
        <w:pStyle w:val="Normal"/>
        <w:rPr/>
      </w:pPr>
      <w:r>
        <w:rPr/>
        <w:t>The list of emergency numbers shall be deleted at switch off and removal of the SIM/USIM. The mobile equipment shall be able to store up to ten local emergency numbers received from the network.</w:t>
      </w:r>
    </w:p>
    <w:p>
      <w:pPr>
        <w:pStyle w:val="Heading4"/>
        <w:bidi w:val="0"/>
        <w:ind w:start="1418" w:hanging="1418"/>
        <w:jc w:val="start"/>
        <w:rPr/>
      </w:pPr>
      <w:bookmarkStart w:id="170" w:name="__RefHeading___Toc502230964"/>
      <w:bookmarkEnd w:id="170"/>
      <w:r>
        <w:rPr/>
        <w:t>4.4.4.7</w:t>
        <w:tab/>
        <w:t>Location updating not accepted by the network</w:t>
      </w:r>
    </w:p>
    <w:p>
      <w:pPr>
        <w:pStyle w:val="Normal"/>
        <w:rPr/>
      </w:pPr>
      <w:r>
        <w:rPr/>
        <w:t>If the location updating cannot be accepted, the network sends a LOCATION UPDATING REJECT message to the mobile station. The mobile station receiving a LOCATION UPDATING REJECT message shall stop the timer T3210, store the reject cause, start T3240, enter state LOCATION UPDATING REJECTED await the release of the RR connection triggered by the network, and for all causes except #12, #15, #22 and #25 deletes the list of "equivalent PLMNs". If the location updating is rejected due to general NAS level mobility management congestion control, the network shall set the MM cause value to #22 "congestion" and assign a back-off timer T3246 (see 3GPP TS 23.012 [140]).</w:t>
      </w:r>
    </w:p>
    <w:p>
      <w:pPr>
        <w:pStyle w:val="Normal"/>
        <w:rPr/>
      </w:pPr>
      <w:r>
        <w:rPr/>
        <w:t>Upon the release of the RR connection, the mobile station shall take the following actions depending on the stored reject cause:</w:t>
      </w:r>
    </w:p>
    <w:p>
      <w:pPr>
        <w:pStyle w:val="B1"/>
        <w:rPr/>
      </w:pPr>
      <w:r>
        <w:rPr/>
        <w:t># 2:</w:t>
        <w:tab/>
        <w:t>(IMSI unknown in HLR);</w:t>
      </w:r>
    </w:p>
    <w:p>
      <w:pPr>
        <w:pStyle w:val="B1"/>
        <w:rPr/>
      </w:pPr>
      <w:r>
        <w:rPr/>
        <w:t># 3:</w:t>
        <w:tab/>
        <w:t>(Illegal MS); or</w:t>
      </w:r>
    </w:p>
    <w:p>
      <w:pPr>
        <w:pStyle w:val="B1"/>
        <w:rPr/>
      </w:pPr>
      <w:r>
        <w:rPr/>
        <w:t># 6:</w:t>
        <w:tab/>
        <w:t>(Illegal ME).</w:t>
      </w:r>
    </w:p>
    <w:p>
      <w:pPr>
        <w:pStyle w:val="B1"/>
        <w:rPr/>
      </w:pPr>
      <w:r>
        <w:rPr/>
        <w:tab/>
        <w:t>The mobile station shall set the update status to ROAMING NOT ALLOWED (and store it in the SIM/USIM according to subclause 4.1.2.2), and delete any TMSI, stored LAI and ciphering key sequence number and shall consider the SIM/USIM as invalid for non-GPRS services until switch-off or the SIM/USIM is removed.</w:t>
      </w:r>
    </w:p>
    <w:p>
      <w:pPr>
        <w:pStyle w:val="B1"/>
        <w:rPr/>
      </w:pPr>
      <w:r>
        <w:rPr/>
        <w:t># 11:</w:t>
        <w:tab/>
        <w:t>(PLMN not allowed);</w:t>
      </w:r>
    </w:p>
    <w:p>
      <w:pPr>
        <w:pStyle w:val="B1"/>
        <w:rPr/>
      </w:pPr>
      <w:r>
        <w:rPr/>
        <w:tab/>
        <w:t>The mobile station shall delete any LAI, TMSI and ciphering key sequence number stored in the SIM/USIM, reset the attempt counter, and set the update status to ROAMING NOT ALLOWED (and store it in the SIM/USIM according to subclause 4.1.2.2). The mobile station shall store the PLMN identity in the "forbidden PLMN list".</w:t>
      </w:r>
    </w:p>
    <w:p>
      <w:pPr>
        <w:pStyle w:val="B1"/>
        <w:rPr/>
      </w:pPr>
      <w:r>
        <w:rPr/>
        <w:tab/>
        <w:t>The MS shall perform a PLMN selection when back to the MM IDLE state according to 3GPP TS 23.122 [14].</w:t>
      </w:r>
    </w:p>
    <w:p>
      <w:pPr>
        <w:pStyle w:val="B1"/>
        <w:rPr/>
      </w:pPr>
      <w:r>
        <w:rPr/>
        <w:tab/>
        <w:t>An MS in GAN mode shall request a PLMN list in GAN (see 3GPP TS 44.318 [76b]) prior to performing a PLMN selection from this list according to 3GPP TS 23.122 [14].</w:t>
      </w:r>
    </w:p>
    <w:p>
      <w:pPr>
        <w:pStyle w:val="B1"/>
        <w:rPr/>
      </w:pPr>
      <w:r>
        <w:rPr/>
        <w:t># 12:</w:t>
        <w:tab/>
        <w:t>(Location Area not allowed);</w:t>
      </w:r>
    </w:p>
    <w:p>
      <w:pPr>
        <w:pStyle w:val="B1"/>
        <w:rPr/>
      </w:pPr>
      <w:r>
        <w:rPr/>
        <w:tab/>
        <w:t xml:space="preserve">The mobile station shall delete any LAI, TMSI and ciphering key sequence number stored in the SIM/USIM, reset the attempt counter, and set the update status to ROAMING NOT ALLOWED (and store it in the SIM/USIM according to subclause 4.1.2.2). </w:t>
      </w:r>
    </w:p>
    <w:p>
      <w:pPr>
        <w:pStyle w:val="B1"/>
        <w:rPr/>
      </w:pPr>
      <w:r>
        <w:rPr/>
        <w:t xml:space="preserve"> </w:t>
      </w:r>
      <w:r>
        <w:rPr/>
        <w:tab/>
        <w:t xml:space="preserve">The mobile station shall store the LAI in the list of "forbidden location areas for regional provision of service". </w:t>
      </w:r>
    </w:p>
    <w:p>
      <w:pPr>
        <w:pStyle w:val="B1"/>
        <w:rPr/>
      </w:pPr>
      <w:r>
        <w:rPr/>
        <w:t xml:space="preserve"> </w:t>
      </w:r>
      <w:r>
        <w:rPr/>
        <w:tab/>
        <w:t>The MS shall perform a cell selection when back to the MM IDLE state according to 3GPP TS 43.022 [82] and 3GPP TS 25.304 [98].</w:t>
      </w:r>
    </w:p>
    <w:p>
      <w:pPr>
        <w:pStyle w:val="NO"/>
        <w:rPr/>
      </w:pPr>
      <w:r>
        <w:rPr/>
        <w:t>NOTE 1:</w:t>
        <w:tab/>
        <w:t>The cell selection procedure is not applicable for an MS in GAN mode.</w:t>
      </w:r>
    </w:p>
    <w:p>
      <w:pPr>
        <w:pStyle w:val="B1"/>
        <w:rPr/>
      </w:pPr>
      <w:r>
        <w:rPr/>
        <w:t># 13:</w:t>
        <w:tab/>
        <w:t>(Roaming not allowed in this location area).</w:t>
      </w:r>
    </w:p>
    <w:p>
      <w:pPr>
        <w:pStyle w:val="B1"/>
        <w:rPr/>
      </w:pPr>
      <w:r>
        <w:rPr/>
        <w:t xml:space="preserve"> </w:t>
      </w:r>
      <w:r>
        <w:rPr/>
        <w:tab/>
        <w:t xml:space="preserve">The mobile station shall reset the attempt counter, and set the update status to ROAMING NOT ALLOWED (and store it in the SIM/USIM according to subclause 4.1.2.2). </w:t>
      </w:r>
    </w:p>
    <w:p>
      <w:pPr>
        <w:pStyle w:val="B1"/>
        <w:rPr/>
      </w:pPr>
      <w:r>
        <w:rPr/>
        <w:t xml:space="preserve"> </w:t>
      </w:r>
      <w:r>
        <w:rPr/>
        <w:tab/>
        <w:t>The mobile station shall store the LAI in the list of "forbidden location areas for roaming".</w:t>
      </w:r>
    </w:p>
    <w:p>
      <w:pPr>
        <w:pStyle w:val="B1"/>
        <w:rPr/>
      </w:pPr>
      <w:r>
        <w:rPr/>
        <w:t xml:space="preserve"> </w:t>
      </w:r>
      <w:r>
        <w:rPr/>
        <w:tab/>
        <w:t>The mobile station shall perform a PLMN selection instead of a cell selection when back to the MM IDLE state according to 3GPP TS 23.122 [14].</w:t>
      </w:r>
    </w:p>
    <w:p>
      <w:pPr>
        <w:pStyle w:val="B1"/>
        <w:rPr/>
      </w:pPr>
      <w:r>
        <w:rPr/>
        <w:tab/>
        <w:t>An MS in GAN mode shall request a PLMN list in GAN (see 3GPP TS 44.318 [76b]) prior to performing a PLMN selection from this list according to 3GPP TS 23.122 [14].</w:t>
      </w:r>
    </w:p>
    <w:p>
      <w:pPr>
        <w:pStyle w:val="B1"/>
        <w:rPr/>
      </w:pPr>
      <w:r>
        <w:rPr/>
        <w:t># 15:</w:t>
        <w:tab/>
        <w:t>(No Suitable Cells In Location Area).</w:t>
      </w:r>
    </w:p>
    <w:p>
      <w:pPr>
        <w:pStyle w:val="B1"/>
        <w:rPr/>
      </w:pPr>
      <w:r>
        <w:rPr/>
        <w:t xml:space="preserve"> </w:t>
      </w:r>
      <w:r>
        <w:rPr/>
        <w:tab/>
        <w:t>The mobile station shall reset the attempt counter, set the update status to ROAMING NOT ALLOWED (and store it in the SIM/USIM according to subclause 4.1.2.2).</w:t>
      </w:r>
    </w:p>
    <w:p>
      <w:pPr>
        <w:pStyle w:val="B1"/>
        <w:rPr/>
      </w:pPr>
      <w:r>
        <w:rPr/>
        <w:tab/>
        <w:t>The mobile station shall store the LAI in the list of "forbidden location areas for roaming".</w:t>
      </w:r>
    </w:p>
    <w:p>
      <w:pPr>
        <w:pStyle w:val="B1"/>
        <w:rPr/>
      </w:pPr>
      <w:r>
        <w:rPr/>
        <w:tab/>
        <w:t>The mobile station shall search for a suitable cell in another location area or a tracking area in the same PLMN according to 3GPP TS 43.022 [82] and 3GPP TS 25.304 [98] or 3GPP TS 36.304 [121].</w:t>
      </w:r>
    </w:p>
    <w:p>
      <w:pPr>
        <w:pStyle w:val="NO"/>
        <w:rPr/>
      </w:pPr>
      <w:r>
        <w:rPr/>
        <w:t>NOTE 2:</w:t>
        <w:tab/>
        <w:t>The cell selection procedure is not applicable for an MS in GAN mode.</w:t>
      </w:r>
    </w:p>
    <w:p>
      <w:pPr>
        <w:pStyle w:val="B1"/>
        <w:rPr/>
      </w:pPr>
      <w:r>
        <w:rPr/>
        <w:t># 22:</w:t>
        <w:tab/>
        <w:t>(Congestion).</w:t>
      </w:r>
    </w:p>
    <w:p>
      <w:pPr>
        <w:pStyle w:val="B1"/>
        <w:rPr/>
      </w:pPr>
      <w:r>
        <w:rPr/>
        <w:tab/>
        <w:t>If the T3246 value IE is present in the LOCATION UPDATING REJECT message and the value indicates that this timer is neither zero</w:t>
      </w:r>
      <w:r>
        <w:rPr>
          <w:lang w:eastAsia="zh-CN"/>
        </w:rPr>
        <w:t xml:space="preserve"> nor </w:t>
      </w:r>
      <w:r>
        <w:rPr/>
        <w:t>deactivated, the mobile station shall proceed as described below, otherwise it shall be considered as an abnormal case and the behaviour of the MS for this case is specified in subclause 4.4.4.9.</w:t>
      </w:r>
    </w:p>
    <w:p>
      <w:pPr>
        <w:pStyle w:val="B1"/>
        <w:rPr/>
      </w:pPr>
      <w:r>
        <w:rPr/>
        <w:tab/>
        <w:t>The mobile station shall abort the location updating procedure, reset the attempt counter, set the MM update status to U2 NOT UPDATED and change to state MM IDLE sub-state ATTEMPTING TO UPDATE.</w:t>
      </w:r>
    </w:p>
    <w:p>
      <w:pPr>
        <w:pStyle w:val="B1"/>
        <w:rPr/>
      </w:pPr>
      <w:r>
        <w:rPr/>
        <w:tab/>
        <w:t>The MS shall stop timer T3246 if it is running.</w:t>
      </w:r>
    </w:p>
    <w:p>
      <w:pPr>
        <w:pStyle w:val="B1"/>
        <w:rPr/>
      </w:pPr>
      <w:r>
        <w:rPr/>
        <w:tab/>
        <w:t xml:space="preserve">If the LOCATION UPDATING REJECT message </w:t>
      </w:r>
      <w:r>
        <w:rPr>
          <w:lang w:eastAsia="zh-CN"/>
        </w:rPr>
        <w:t>is</w:t>
      </w:r>
      <w:r>
        <w:rPr/>
        <w:t xml:space="preserve"> integrity protected, the mobile station shall start timer T3246 with the value provided in the T3246 value IE.</w:t>
      </w:r>
    </w:p>
    <w:p>
      <w:pPr>
        <w:pStyle w:val="B1"/>
        <w:rPr/>
      </w:pPr>
      <w:r>
        <w:rPr>
          <w:lang w:eastAsia="zh-CN"/>
        </w:rPr>
        <w:tab/>
      </w:r>
      <w:r>
        <w:rPr/>
        <w:t xml:space="preserve">If the LOCATION UPDATING REJECT message </w:t>
      </w:r>
      <w:r>
        <w:rPr>
          <w:lang w:eastAsia="zh-CN"/>
        </w:rPr>
        <w:t>is</w:t>
      </w:r>
      <w:r>
        <w:rPr/>
        <w:t xml:space="preserve"> not integrity protected,</w:t>
      </w:r>
      <w:r>
        <w:rPr>
          <w:lang w:eastAsia="zh-CN"/>
        </w:rPr>
        <w:t xml:space="preserve"> the mobile station shall start </w:t>
      </w:r>
      <w:r>
        <w:rPr/>
        <w:t>timer T3246</w:t>
      </w:r>
      <w:r>
        <w:rPr>
          <w:lang w:eastAsia="zh-CN"/>
        </w:rPr>
        <w:t xml:space="preserve"> with a random value from the default range specified in </w:t>
      </w:r>
      <w:r>
        <w:rPr/>
        <w:t>table </w:t>
      </w:r>
      <w:r>
        <w:rPr>
          <w:lang w:eastAsia="ko-KR"/>
        </w:rPr>
        <w:t>11.1</w:t>
      </w:r>
      <w:r>
        <w:rPr>
          <w:lang w:eastAsia="zh-CN"/>
        </w:rPr>
        <w:t>.</w:t>
      </w:r>
    </w:p>
    <w:p>
      <w:pPr>
        <w:pStyle w:val="B1"/>
        <w:rPr/>
      </w:pPr>
      <w:r>
        <w:rPr/>
        <w:tab/>
        <w:t>The mobile station stays in the current serving cell and applies the normal cell reselection process. The MM connection establishment is started, if still necessary, when timer T3246 expires or is stopped.</w:t>
      </w:r>
    </w:p>
    <w:p>
      <w:pPr>
        <w:pStyle w:val="B1"/>
        <w:rPr/>
      </w:pPr>
      <w:r>
        <w:rPr/>
        <w:t># 25:</w:t>
        <w:tab/>
        <w:t>(Not authorized for this CSG ).</w:t>
      </w:r>
    </w:p>
    <w:p>
      <w:pPr>
        <w:pStyle w:val="B1"/>
        <w:rPr/>
      </w:pPr>
      <w:r>
        <w:rPr/>
        <w:tab/>
        <w:t>Cause #25 is only applicable in UTRAN Iu mode and when received from a CSG cell. Other cases are considered as abnormal cases and the specification of the mobile station behaviour is given in subclause 4.4.4.9.</w:t>
      </w:r>
    </w:p>
    <w:p>
      <w:pPr>
        <w:pStyle w:val="B1"/>
        <w:rPr/>
      </w:pPr>
      <w:r>
        <w:rPr/>
        <w:tab/>
        <w:t>If the LOCATION UPDATING REJECT message with cause #25 was received without integrity protection, then the MS shall discard the message.</w:t>
      </w:r>
    </w:p>
    <w:p>
      <w:pPr>
        <w:pStyle w:val="B1"/>
        <w:rPr/>
      </w:pPr>
      <w:r>
        <w:rPr/>
        <w:tab/>
        <w:t>The MS shall reset the attempt counter, and set the update status to ROAMING NOT ALLOWED (and store it in the SIM/USIM according to subclause 4.1.2.2).</w:t>
      </w:r>
    </w:p>
    <w:p>
      <w:pPr>
        <w:pStyle w:val="B1"/>
        <w:rPr>
          <w:lang w:eastAsia="ja-JP"/>
        </w:rPr>
      </w:pPr>
      <w:r>
        <w:rPr/>
        <w:tab/>
        <w:t xml:space="preserve">If the CSG ID and associated PLMN identity of the cell where </w:t>
      </w:r>
      <w:r>
        <w:rPr>
          <w:lang w:eastAsia="ko-KR"/>
        </w:rPr>
        <w:t xml:space="preserve">the </w:t>
      </w:r>
      <w:r>
        <w:rPr>
          <w:lang w:eastAsia="ja-JP"/>
        </w:rPr>
        <w:t>MS</w:t>
      </w:r>
      <w:r>
        <w:rPr>
          <w:lang w:eastAsia="ko-KR"/>
        </w:rPr>
        <w:t xml:space="preserve"> has </w:t>
      </w:r>
      <w:r>
        <w:rPr>
          <w:lang w:eastAsia="ja-JP"/>
        </w:rPr>
        <w:t>sent</w:t>
      </w:r>
      <w:r>
        <w:rPr>
          <w:lang w:eastAsia="ko-KR"/>
        </w:rPr>
        <w:t xml:space="preserve"> the </w:t>
      </w:r>
      <w:r>
        <w:rPr>
          <w:lang w:eastAsia="ja-JP"/>
        </w:rPr>
        <w:t>LOCATION UPDATING</w:t>
      </w:r>
      <w:r>
        <w:rPr>
          <w:lang w:eastAsia="ko-KR"/>
        </w:rPr>
        <w:t xml:space="preserve"> REQUEST message</w:t>
      </w:r>
      <w:r>
        <w:rPr/>
        <w:t xml:space="preserve"> are</w:t>
      </w:r>
      <w:r>
        <w:rPr>
          <w:lang w:eastAsia="ja-JP"/>
        </w:rPr>
        <w:t xml:space="preserve"> contained in</w:t>
      </w:r>
      <w:r>
        <w:rPr/>
        <w:t xml:space="preserve"> the Allowed CSG list stored in the MS, the MS shall remove </w:t>
      </w:r>
      <w:r>
        <w:rPr>
          <w:lang w:eastAsia="ja-JP"/>
        </w:rPr>
        <w:t xml:space="preserve">the </w:t>
      </w:r>
      <w:r>
        <w:rPr/>
        <w:t>entry corresponding to this</w:t>
      </w:r>
      <w:r>
        <w:rPr>
          <w:lang w:eastAsia="ja-JP"/>
        </w:rPr>
        <w:t xml:space="preserve"> CSG ID</w:t>
      </w:r>
      <w:r>
        <w:rPr>
          <w:lang w:eastAsia="ja-JP"/>
        </w:rPr>
        <w:t xml:space="preserve"> </w:t>
      </w:r>
      <w:r>
        <w:rPr/>
        <w:t xml:space="preserve">and associated PLMN identity </w:t>
      </w:r>
      <w:r>
        <w:rPr>
          <w:lang w:eastAsia="ja-JP"/>
        </w:rPr>
        <w:t>from the Allowed CSG list</w:t>
      </w:r>
      <w:r>
        <w:rPr>
          <w:lang w:eastAsia="ja-JP"/>
        </w:rPr>
        <w:t>.</w:t>
      </w:r>
    </w:p>
    <w:p>
      <w:pPr>
        <w:pStyle w:val="B1"/>
        <w:rPr/>
      </w:pPr>
      <w:r>
        <w:rPr/>
        <w:tab/>
        <w:t xml:space="preserve">If the CSG ID and associated PLMN identity of the cell where </w:t>
      </w:r>
      <w:r>
        <w:rPr>
          <w:lang w:eastAsia="ko-KR"/>
        </w:rPr>
        <w:t xml:space="preserve">the </w:t>
      </w:r>
      <w:r>
        <w:rPr>
          <w:lang w:eastAsia="ja-JP"/>
        </w:rPr>
        <w:t>MS</w:t>
      </w:r>
      <w:r>
        <w:rPr>
          <w:lang w:eastAsia="ko-KR"/>
        </w:rPr>
        <w:t xml:space="preserve"> has </w:t>
      </w:r>
      <w:r>
        <w:rPr>
          <w:lang w:eastAsia="ja-JP"/>
        </w:rPr>
        <w:t>sent</w:t>
      </w:r>
      <w:r>
        <w:rPr>
          <w:lang w:eastAsia="ko-KR"/>
        </w:rPr>
        <w:t xml:space="preserve"> the </w:t>
      </w:r>
      <w:r>
        <w:rPr>
          <w:lang w:eastAsia="ja-JP"/>
        </w:rPr>
        <w:t>LOCATION UPDATING</w:t>
      </w:r>
      <w:r>
        <w:rPr>
          <w:lang w:eastAsia="ko-KR"/>
        </w:rPr>
        <w:t xml:space="preserve"> REQUEST message</w:t>
      </w:r>
      <w:r>
        <w:rPr/>
        <w:t xml:space="preserve"> are</w:t>
      </w:r>
      <w:r>
        <w:rPr>
          <w:lang w:eastAsia="ja-JP"/>
        </w:rPr>
        <w:t xml:space="preserve"> contained in</w:t>
      </w:r>
      <w:r>
        <w:rPr/>
        <w:t xml:space="preserve"> the Operator CSG list, the MS shall proceed as specified in 3GPP TS 23.122 [14] subclause 3.1A</w:t>
      </w:r>
      <w:r>
        <w:rPr>
          <w:lang w:eastAsia="ja-JP"/>
        </w:rPr>
        <w:t>.</w:t>
      </w:r>
    </w:p>
    <w:p>
      <w:pPr>
        <w:pStyle w:val="B1"/>
        <w:rPr/>
      </w:pPr>
      <w:r>
        <w:rPr/>
        <w:tab/>
        <w:t>The MS shall search for a suitable cell in the same PLMN according to 3GPP TS 43.022 [82] and 3GPP TS 25.304 [98].</w:t>
      </w:r>
    </w:p>
    <w:p>
      <w:pPr>
        <w:pStyle w:val="B1"/>
        <w:rPr/>
      </w:pPr>
      <w:r>
        <w:rPr/>
        <w:t>Other values are considered as abnormal cases and the specification of the mobile station behaviour in those cases is given in subclause 4.4.4.9.</w:t>
      </w:r>
    </w:p>
    <w:p>
      <w:pPr>
        <w:pStyle w:val="Heading4"/>
        <w:bidi w:val="0"/>
        <w:ind w:start="1418" w:hanging="1418"/>
        <w:jc w:val="start"/>
        <w:rPr/>
      </w:pPr>
      <w:bookmarkStart w:id="171" w:name="__RefHeading___Toc502230965"/>
      <w:bookmarkEnd w:id="171"/>
      <w:r>
        <w:rPr/>
        <w:t>4.4.4.8</w:t>
        <w:tab/>
        <w:t>Release of RR connection after location updating</w:t>
      </w:r>
    </w:p>
    <w:p>
      <w:pPr>
        <w:pStyle w:val="Normal"/>
        <w:rPr/>
      </w:pPr>
      <w:r>
        <w:rPr/>
        <w:t>When the Location updating procedure is finished (see subclauses 4.4.4.6 and 4.4.4.7) the mobile station shall (except in the case where the mobile has a follow-on CM application request pending and has received the follow-on proceed indication, see subclause 4.4.4.6) set timer T3240 and enter the state WAIT FOR NETWORK COMMAND, expecting the release of the RR connection. The network may decide to keep the RR connection for network initiated establishment of a MM connection, or to allow for mobile initiated MM connection establishment.</w:t>
      </w:r>
    </w:p>
    <w:p>
      <w:pPr>
        <w:pStyle w:val="Normal"/>
        <w:rPr/>
      </w:pPr>
      <w:r>
        <w:rPr/>
        <w:t>Any release of the RR connection shall be initiated by the network according to subclause 3.5 in 3GPP TS 44.018 [84], and 3GPP TS 25.331 [23c]. If the RR connection is not released within a given time controlled by the timer T3240, the mobile station shall abort the RR connection. In both cases, either after a RR connection release triggered from the network side or after a RR connection abort requested by the MS-side, the MS shall return to state MM IDLE.</w:t>
      </w:r>
    </w:p>
    <w:p>
      <w:pPr>
        <w:pStyle w:val="Normal"/>
        <w:rPr/>
      </w:pPr>
      <w:r>
        <w:rPr/>
        <w:t>If the MS receives the "Extended wait time" for CS domain from the lower layers when no location updating or CM service request procedure is ongoing, the MS shall ignore the "Extended wait time".</w:t>
      </w:r>
    </w:p>
    <w:p>
      <w:pPr>
        <w:pStyle w:val="Normal"/>
        <w:rPr/>
      </w:pPr>
      <w:r>
        <w:rPr/>
        <w:t>At transition to state MM IDLE, substates NORMAL SERVICE or RECEIVING GROUP CALL (NORMAL SERVICE) or ATTEMPTING TO UPDATE either timer T3212 or timer T3211 is started as described in subclause 4.4.4.9, or, timer T3246 is started as described in subclauses 4.4.4.7, 4.4.4.9 and 4.5.1.1.</w:t>
      </w:r>
    </w:p>
    <w:p>
      <w:pPr>
        <w:pStyle w:val="Heading4"/>
        <w:bidi w:val="0"/>
        <w:ind w:start="1418" w:hanging="1418"/>
        <w:jc w:val="start"/>
        <w:rPr/>
      </w:pPr>
      <w:bookmarkStart w:id="172" w:name="__RefHeading___Toc502230966"/>
      <w:bookmarkEnd w:id="172"/>
      <w:r>
        <w:rPr/>
        <w:t>4.4.4.9</w:t>
        <w:tab/>
        <w:t>Abnormal cases on the mobile station side</w:t>
      </w:r>
    </w:p>
    <w:p>
      <w:pPr>
        <w:pStyle w:val="Normal"/>
        <w:rPr/>
      </w:pPr>
      <w:r>
        <w:rPr/>
        <w:t>The different abnormal cases that can be identified are the following:</w:t>
      </w:r>
    </w:p>
    <w:p>
      <w:pPr>
        <w:pStyle w:val="B1"/>
        <w:rPr/>
      </w:pPr>
      <w:r>
        <w:rPr/>
        <w:t>a)</w:t>
        <w:tab/>
        <w:t>Access barred because of access class control</w:t>
      </w:r>
    </w:p>
    <w:p>
      <w:pPr>
        <w:pStyle w:val="B1"/>
        <w:ind w:start="568" w:hanging="0"/>
        <w:rPr/>
      </w:pPr>
      <w:r>
        <w:rPr/>
        <w:t>The location updating procedure is not started. The mobile station stays in the current serving cell and applies normal cell reselection process. The procedure is started as soon as possible and if still necessary (when the barred state is ended or because of a cell change).</w:t>
      </w:r>
    </w:p>
    <w:p>
      <w:pPr>
        <w:pStyle w:val="B1"/>
        <w:rPr/>
      </w:pPr>
      <w:r>
        <w:rPr/>
        <w:t>b)</w:t>
        <w:tab/>
        <w:t>The answer to random access is an IMMEDIATE ASSIGNMENT REJECT message (A/Gb mode only)</w:t>
      </w:r>
    </w:p>
    <w:p>
      <w:pPr>
        <w:pStyle w:val="B1"/>
        <w:ind w:start="568" w:hanging="0"/>
        <w:rPr/>
      </w:pPr>
      <w:r>
        <w:rPr/>
        <w:t>The location updating is not started. The mobile station stays in the chosen cell and applies normal cell selection process. The waiting timer T3122 is reset when a cell change occurs. The procedure is started as soon as possible after T3122 timeout if still necessary.</w:t>
      </w:r>
    </w:p>
    <w:p>
      <w:pPr>
        <w:pStyle w:val="B1"/>
        <w:rPr/>
      </w:pPr>
      <w:r>
        <w:rPr/>
        <w:t>c)</w:t>
        <w:tab/>
        <w:t>Random access failure (A/Gb mode only)</w:t>
      </w:r>
    </w:p>
    <w:p>
      <w:pPr>
        <w:pStyle w:val="B1"/>
        <w:ind w:start="568" w:hanging="0"/>
        <w:rPr/>
      </w:pPr>
      <w:r>
        <w:rPr/>
        <w:t>Timer T3213 is started. When it expires the procedure is attempted again if still necessary.</w:t>
      </w:r>
    </w:p>
    <w:p>
      <w:pPr>
        <w:pStyle w:val="NO"/>
        <w:rPr/>
      </w:pPr>
      <w:r>
        <w:rPr/>
        <w:t>NOTE 1:</w:t>
        <w:tab/>
        <w:t>As specified in 3GPP TS 45.008 [34], a cell reselection then takes place, with return to the cell inhibited for 5 seconds if there is at least one other suitable cell. Typically the selection process will take the mobile station back to the cell where the random access failed after 5 seconds.</w:t>
      </w:r>
    </w:p>
    <w:p>
      <w:pPr>
        <w:pStyle w:val="B1"/>
        <w:ind w:start="568" w:hanging="0"/>
        <w:rPr/>
      </w:pPr>
      <w:r>
        <w:rPr/>
        <w:t>If at the expiry of timer T3213 a new cell has not been selected due to the lack of valid information (see 3GPP TS 45.008 [34]), the mobile station may as an option delay the repeated attempt for up to 8 seconds to allow cell re-selection to take place. In this case the procedure is attempted as soon as a new cell has been selected or the mobile station has concluded that no other cell can be selected.</w:t>
      </w:r>
    </w:p>
    <w:p>
      <w:pPr>
        <w:pStyle w:val="B2"/>
        <w:rPr/>
      </w:pPr>
      <w:r>
        <w:rPr/>
        <w:t>If random access failure occurs for two successive random access attempts for location updating the mobile station proceeds as specified below.</w:t>
      </w:r>
    </w:p>
    <w:p>
      <w:pPr>
        <w:pStyle w:val="B1"/>
        <w:rPr/>
      </w:pPr>
      <w:r>
        <w:rPr/>
        <w:t>d)</w:t>
        <w:tab/>
        <w:t>RR connection failure</w:t>
      </w:r>
    </w:p>
    <w:p>
      <w:pPr>
        <w:pStyle w:val="B1"/>
        <w:ind w:start="568" w:hanging="0"/>
        <w:rPr/>
      </w:pPr>
      <w:r>
        <w:rPr/>
        <w:t>The procedure is aborted and the mobile station proceeds as specified below.</w:t>
      </w:r>
    </w:p>
    <w:p>
      <w:pPr>
        <w:pStyle w:val="B1"/>
        <w:rPr/>
      </w:pPr>
      <w:r>
        <w:rPr/>
        <w:t>e)</w:t>
        <w:tab/>
        <w:t>T3210 timeout</w:t>
      </w:r>
    </w:p>
    <w:p>
      <w:pPr>
        <w:pStyle w:val="B1"/>
        <w:ind w:start="568" w:hanging="0"/>
        <w:rPr/>
      </w:pPr>
      <w:r>
        <w:rPr/>
        <w:t>The procedure is aborted, the RR connection is aborted and the MS proceeds as specified below.</w:t>
      </w:r>
    </w:p>
    <w:p>
      <w:pPr>
        <w:pStyle w:val="B1"/>
        <w:rPr/>
      </w:pPr>
      <w:r>
        <w:rPr/>
        <w:t>f)</w:t>
        <w:tab/>
        <w:t xml:space="preserve">RR release </w:t>
      </w:r>
      <w:r>
        <w:rPr>
          <w:lang w:eastAsia="ja-JP"/>
        </w:rPr>
        <w:t>without "Extended wait time" received from lower layers</w:t>
      </w:r>
      <w:r>
        <w:rPr/>
        <w:t xml:space="preserve"> before the normal end of procedure.</w:t>
      </w:r>
    </w:p>
    <w:p>
      <w:pPr>
        <w:pStyle w:val="B1"/>
        <w:ind w:start="568" w:hanging="0"/>
        <w:rPr/>
      </w:pPr>
      <w:r>
        <w:rPr/>
        <w:t>The procedure is aborted and the mobile station proceeds as specified below, except in the following implementation option case f.1.</w:t>
      </w:r>
    </w:p>
    <w:p>
      <w:pPr>
        <w:pStyle w:val="B1"/>
        <w:rPr/>
      </w:pPr>
      <w:r>
        <w:rPr/>
        <w:t>f.1)</w:t>
        <w:tab/>
        <w:t>RR release in Iu mode (i.e. RRC connection release) with, for example, cause "Normal", "User inactivity" or "Directed signalling connection re-establishment" (see 3GPP TS 25.331 [32c] and 3GPP TS 44.118 [111])</w:t>
      </w:r>
    </w:p>
    <w:p>
      <w:pPr>
        <w:pStyle w:val="B1"/>
        <w:rPr/>
      </w:pPr>
      <w:r>
        <w:rPr/>
        <w:tab/>
        <w:t xml:space="preserve">The location updating procedure shall be initiated again, if the following conditions apply: </w:t>
      </w:r>
    </w:p>
    <w:p>
      <w:pPr>
        <w:pStyle w:val="B2"/>
        <w:rPr/>
      </w:pPr>
      <w:r>
        <w:rPr/>
        <w:t>i)</w:t>
        <w:tab/>
        <w:t>The original location updating procedure was initiated over an existing RRC connection; and</w:t>
      </w:r>
    </w:p>
    <w:p>
      <w:pPr>
        <w:pStyle w:val="B2"/>
        <w:rPr/>
      </w:pPr>
      <w:r>
        <w:rPr/>
        <w:t>ii)</w:t>
        <w:tab/>
        <w:t xml:space="preserve">No SECURITY MODE COMMAND message and no Non-Access Stratum (NAS) messages relating to the CS signalling connection (e.g. CS authentication procedures, see subclause 4.3.2), were received after the LOCATION UPDATING REQUEST message was transmitted. </w:t>
      </w:r>
    </w:p>
    <w:p>
      <w:pPr>
        <w:pStyle w:val="NO"/>
        <w:rPr/>
      </w:pPr>
      <w:r>
        <w:rPr/>
        <w:t xml:space="preserve">NOTE 2: </w:t>
        <w:tab/>
        <w:t>The RRC connection release cause that triggers the re-initiation of the location updating procedure is implementation specific.</w:t>
      </w:r>
    </w:p>
    <w:p>
      <w:pPr>
        <w:pStyle w:val="B1"/>
        <w:keepNext w:val="true"/>
        <w:rPr/>
      </w:pPr>
      <w:r>
        <w:rPr/>
        <w:t>g)</w:t>
        <w:tab/>
        <w:t>Location updating reject, other causes than those treated in subclause 4.4.4.7, and cases of MM cause #22, if considered as abnormal cases according to subclause 4.4.4.7</w:t>
      </w:r>
    </w:p>
    <w:p>
      <w:pPr>
        <w:pStyle w:val="B2"/>
        <w:rPr/>
      </w:pPr>
      <w:r>
        <w:rPr/>
        <w:t xml:space="preserve">Upon reception of the cause codes #22, # 95, # 96, # 97, # 99 and # 111 the MS should set the attempt counter to 4. The MS waits for release of the RR connection as specified in subclause 4.4.4.8, and then proceeds as specified below. </w:t>
      </w:r>
    </w:p>
    <w:p>
      <w:pPr>
        <w:pStyle w:val="B1"/>
        <w:rPr/>
      </w:pPr>
      <w:r>
        <w:rPr/>
        <w:t>h)</w:t>
        <w:tab/>
        <w:t xml:space="preserve">RR connection establishment failure </w:t>
      </w:r>
      <w:r>
        <w:rPr>
          <w:lang w:eastAsia="ja-JP"/>
        </w:rPr>
        <w:t>without "Extended wait time" received from lower layers</w:t>
      </w:r>
      <w:r>
        <w:rPr/>
        <w:t xml:space="preserve"> (Iu mode only).</w:t>
      </w:r>
    </w:p>
    <w:p>
      <w:pPr>
        <w:pStyle w:val="B1"/>
        <w:ind w:start="568" w:hanging="0"/>
        <w:rPr/>
      </w:pPr>
      <w:r>
        <w:rPr/>
        <w:t>The procedure is aborted and the mobile station proceeds as specified below.</w:t>
      </w:r>
    </w:p>
    <w:p>
      <w:pPr>
        <w:pStyle w:val="NO"/>
        <w:rPr/>
      </w:pPr>
      <w:r>
        <w:rPr/>
        <w:t>NOTE 3:</w:t>
        <w:tab/>
        <w:t>Case h) covers all cases when the signalling connection cannot be established, including random access failure and access reject. As the RRC protocol has error specific retransmission mechanisms (see 3GPP TS 25.331 [23c]), there is no need to distinguish between the different error cases within MM.</w:t>
      </w:r>
    </w:p>
    <w:p>
      <w:pPr>
        <w:pStyle w:val="B1"/>
        <w:rPr/>
      </w:pPr>
      <w:r>
        <w:rPr/>
        <w:t>i)</w:t>
        <w:tab/>
        <w:t>"</w:t>
      </w:r>
      <w:r>
        <w:rPr>
          <w:lang w:eastAsia="zh-CN"/>
        </w:rPr>
        <w:t>Extended w</w:t>
      </w:r>
      <w:r>
        <w:rPr/>
        <w:t>ait time"</w:t>
      </w:r>
      <w:r>
        <w:rPr>
          <w:lang w:eastAsia="zh-CN"/>
        </w:rPr>
        <w:t xml:space="preserve"> for CS domain</w:t>
      </w:r>
      <w:r>
        <w:rPr/>
        <w:t xml:space="preserve"> from the lower layers</w:t>
      </w:r>
    </w:p>
    <w:p>
      <w:pPr>
        <w:pStyle w:val="B1"/>
        <w:rPr/>
      </w:pPr>
      <w:r>
        <w:rPr/>
        <w:tab/>
        <w:t>The MS shall abort the location updating procedureand stop timer T3230 if still running.</w:t>
      </w:r>
    </w:p>
    <w:p>
      <w:pPr>
        <w:pStyle w:val="B1"/>
        <w:rPr/>
      </w:pPr>
      <w:r>
        <w:rPr/>
        <w:tab/>
        <w:t xml:space="preserve">If the LOCATION UPDATING REQUEST message contained the NAS signalling low priority indication set to </w:t>
      </w:r>
      <w:r>
        <w:rPr>
          <w:lang w:val="en-US"/>
        </w:rPr>
        <w:t>"</w:t>
      </w:r>
      <w:r>
        <w:rPr/>
        <w:t>MS is configured for NAS signalling low priority</w:t>
      </w:r>
      <w:r>
        <w:rPr>
          <w:lang w:val="en-US"/>
        </w:rPr>
        <w:t>"</w:t>
      </w:r>
      <w:r>
        <w:rPr/>
        <w:t xml:space="preserve">, the MS </w:t>
      </w:r>
      <w:r>
        <w:rPr>
          <w:lang w:val="en-US"/>
        </w:rPr>
        <w:t>shall start timer T3</w:t>
      </w:r>
      <w:r>
        <w:rPr/>
        <w:t>2</w:t>
      </w:r>
      <w:r>
        <w:rPr>
          <w:lang w:val="en-US"/>
        </w:rPr>
        <w:t>46 with the "Extended wait time" value</w:t>
      </w:r>
      <w:r>
        <w:rPr>
          <w:lang w:val="en-US"/>
        </w:rPr>
        <w:t>.</w:t>
      </w:r>
    </w:p>
    <w:p>
      <w:pPr>
        <w:pStyle w:val="B1"/>
        <w:rPr/>
      </w:pPr>
      <w:r>
        <w:rPr>
          <w:lang w:val="en-US"/>
        </w:rPr>
        <w:tab/>
      </w:r>
      <w:r>
        <w:rPr/>
        <w:t xml:space="preserve">In other cases the MS </w:t>
      </w:r>
      <w:r>
        <w:rPr>
          <w:lang w:val="en-US"/>
        </w:rPr>
        <w:t xml:space="preserve">shall </w:t>
      </w:r>
      <w:r>
        <w:rPr/>
        <w:t>ignore the</w:t>
      </w:r>
      <w:r>
        <w:rPr>
          <w:lang w:val="en-US"/>
        </w:rPr>
        <w:t xml:space="preserve"> "Extended wait time"</w:t>
      </w:r>
      <w:r>
        <w:rPr>
          <w:lang w:val="en-US"/>
        </w:rPr>
        <w:t>.</w:t>
      </w:r>
    </w:p>
    <w:p>
      <w:pPr>
        <w:pStyle w:val="B1"/>
        <w:rPr/>
      </w:pPr>
      <w:r>
        <w:rPr>
          <w:lang w:val="en-US"/>
        </w:rPr>
        <w:tab/>
        <w:t xml:space="preserve">Additionally, the MS </w:t>
      </w:r>
      <w:r>
        <w:rPr/>
        <w:t>shall reset the attempt counter, set the MM update status to U2 NOT UPDATED and change to state MM IDLE sub-state ATTEMPTING TO UPDATE</w:t>
      </w:r>
      <w:r>
        <w:rPr>
          <w:lang w:val="en-US"/>
        </w:rPr>
        <w:t xml:space="preserve">. </w:t>
      </w:r>
      <w:r>
        <w:rPr/>
        <w:t xml:space="preserve">The mobile station stays in the current serving cell and applies normal cell reselection process. </w:t>
      </w:r>
      <w:r>
        <w:rPr>
          <w:lang w:val="en-US"/>
        </w:rPr>
        <w:t>The location updating procedure is started, if still necessary, when timer T3246 expires or is stopped,</w:t>
      </w:r>
      <w:r>
        <w:rPr/>
        <w:t xml:space="preserve"> and the MS proceeds as specified below</w:t>
      </w:r>
      <w:r>
        <w:rPr>
          <w:lang w:val="en-US"/>
        </w:rPr>
        <w:t>.</w:t>
      </w:r>
    </w:p>
    <w:p>
      <w:pPr>
        <w:pStyle w:val="B1"/>
        <w:rPr/>
      </w:pPr>
      <w:r>
        <w:rPr/>
        <w:t>j)</w:t>
        <w:tab/>
        <w:t>Timer T3246 is running</w:t>
      </w:r>
    </w:p>
    <w:p>
      <w:pPr>
        <w:pStyle w:val="B1"/>
        <w:rPr/>
      </w:pPr>
      <w:r>
        <w:rPr/>
        <w:tab/>
        <w:t>The MM connection establishment shall not be initiated unless the MS is establishing an emergency call. The MS stays in the current serving cell and applies normal cell reselection process. The MM connection establishment is started, if still necessary, when timer T3246 expires or is stopped.</w:t>
      </w:r>
    </w:p>
    <w:p>
      <w:pPr>
        <w:pStyle w:val="Normal"/>
        <w:rPr/>
      </w:pPr>
      <w:r>
        <w:rPr/>
        <w:t>In cases d) to i) (except in the case f.1 and except in the case i) when timer T3246 is started) above, and, for repeated failures as defined in c) above, and for the case of cause code #22 received (as described in subclause 4.4.4.7 and 4.5.1.1) the mobile station proceeds as follows. Timer T3210 is stopped if still running. The RR Connection is aborted in case of timer T3210 timeout. The attempt counter is incremented. The next actions depend on the Location Area Identities (stored and received from the BCCH of the current serving cell) and the value of the attempt counter.</w:t>
      </w:r>
    </w:p>
    <w:p>
      <w:pPr>
        <w:pStyle w:val="B1"/>
        <w:keepNext w:val="true"/>
        <w:keepLines/>
        <w:rPr/>
      </w:pPr>
      <w:r>
        <w:rPr/>
        <w:t>–</w:t>
      </w:r>
      <w:r>
        <w:rPr/>
        <w:tab/>
        <w:t>the update status is UPDATED, and the stored LAI is equal to the one received on the BCCH from the current serving cell and the attempt counter is smaller than 4:</w:t>
      </w:r>
    </w:p>
    <w:p>
      <w:pPr>
        <w:pStyle w:val="B1"/>
        <w:rPr/>
      </w:pPr>
      <w:r>
        <w:rPr/>
        <w:tab/>
        <w:t>The mobile station shall keep the update status to UPDATED, the MM IDLE sub-state after the RR connection release is NORMAL SERVICE. The mobile station shall memorize the location updating type used in the location updating procedure. It shall start timer T3211 (or, if the conditions for cause code #22 specified in subclause 4.4.4.7 or subclause 4.5.1.1 are met, shall start timer T3246 and not start timer T3211) when the RR connection is released. When timer T3211 or T3246 expires the location updating procedure is triggered again with the memorized location updating type;</w:t>
      </w:r>
    </w:p>
    <w:p>
      <w:pPr>
        <w:pStyle w:val="B1"/>
        <w:rPr/>
      </w:pPr>
      <w:r>
        <w:rPr/>
        <w:t>–</w:t>
      </w:r>
      <w:r>
        <w:rPr/>
        <w:tab/>
        <w:t>either the update status is different from UPDATED, or the stored LAI is different from the one received on the BCCH from the current serving cell, or the attempt counter is greater or equal to 4:</w:t>
      </w:r>
    </w:p>
    <w:p>
      <w:pPr>
        <w:pStyle w:val="B1"/>
        <w:rPr/>
      </w:pPr>
      <w:r>
        <w:rPr/>
        <w:tab/>
        <w:t>When the RR connection is released the mobile station shall delete any LAI, TMSI, ciphering key sequence number stored in the SIM/USIM, and list of equivalent PLMNs, set the update status to NOT UPDATED and enter the MM IDLE sub-state ATTEMPTING TO UPDATE (see subclause 4.2.2.2 for the subsequent actions) or optionally the MM IDLE sub-state PLMN SEARCH (see subclause 4.2.1.2) in order to perform a PLMN selection according to 3GPP TS 23.122 [14]. If the attempt counter is smaller than 4, the mobile station shall memorize that timer T3211 (or, if the conditions for cause code #22 specified in subclause 4.4.4.7 or subclause 4.5.1.1 are met, shall start timer T3246 and not start timer T3211) is to be started when the RR connection is released, otherwise it shall memorize that timer T3212 (or, if the conditions for cause code #22 specified in subclause 4.4.4.7 or subclause 4.5.1.1 are met, shall start timer T3246 and not start timer T3212) is to be started when the RR connection is released.</w:t>
      </w:r>
    </w:p>
    <w:p>
      <w:pPr>
        <w:pStyle w:val="Heading4"/>
        <w:bidi w:val="0"/>
        <w:ind w:start="1418" w:hanging="1418"/>
        <w:jc w:val="start"/>
        <w:rPr/>
      </w:pPr>
      <w:bookmarkStart w:id="173" w:name="__RefHeading___Toc502230967"/>
      <w:bookmarkEnd w:id="173"/>
      <w:r>
        <w:rPr/>
        <w:t>4.4.4.10</w:t>
        <w:tab/>
        <w:t>Abnormal cases on the network side</w:t>
      </w:r>
    </w:p>
    <w:p>
      <w:pPr>
        <w:pStyle w:val="B1"/>
        <w:rPr/>
      </w:pPr>
      <w:r>
        <w:rPr/>
        <w:t>a)</w:t>
        <w:tab/>
        <w:t>RR connection failure</w:t>
      </w:r>
    </w:p>
    <w:p>
      <w:pPr>
        <w:pStyle w:val="Normal"/>
        <w:rPr/>
      </w:pPr>
      <w:r>
        <w:rPr/>
        <w:t>If a RR connection failure occurs during a common procedure integrated with the location updating procedure, the behaviour of the network should be according to the description of that common procedure.</w:t>
      </w:r>
    </w:p>
    <w:p>
      <w:pPr>
        <w:pStyle w:val="Normal"/>
        <w:rPr/>
      </w:pPr>
      <w:r>
        <w:rPr/>
        <w:t>If a RR connection failure occurs when a common procedure does not exist, the location updating procedure towards the mobile station should be aborted.</w:t>
      </w:r>
    </w:p>
    <w:p>
      <w:pPr>
        <w:pStyle w:val="B1"/>
        <w:rPr/>
      </w:pPr>
      <w:r>
        <w:rPr/>
        <w:t>b)</w:t>
        <w:tab/>
        <w:t>protocol error</w:t>
      </w:r>
    </w:p>
    <w:p>
      <w:pPr>
        <w:pStyle w:val="Normal"/>
        <w:rPr/>
      </w:pPr>
      <w:r>
        <w:rPr/>
        <w:t>If the LOCATION UPDATING REQUEST message is received with a protocol error, the network should, if possible, return a LOCATION UPDATING REJECT message with one of the following Reject causes:</w:t>
      </w:r>
    </w:p>
    <w:p>
      <w:pPr>
        <w:pStyle w:val="B2"/>
        <w:rPr/>
      </w:pPr>
      <w:r>
        <w:rPr/>
        <w:t>#96:</w:t>
        <w:tab/>
        <w:t>Mandatory information element error</w:t>
      </w:r>
    </w:p>
    <w:p>
      <w:pPr>
        <w:pStyle w:val="B2"/>
        <w:rPr/>
      </w:pPr>
      <w:r>
        <w:rPr/>
        <w:t>#99:</w:t>
        <w:tab/>
        <w:t>Information element non-existent or not implemented</w:t>
      </w:r>
    </w:p>
    <w:p>
      <w:pPr>
        <w:pStyle w:val="B2"/>
        <w:rPr/>
      </w:pPr>
      <w:r>
        <w:rPr/>
        <w:t>#100:</w:t>
        <w:tab/>
        <w:t>Conditional IE error</w:t>
      </w:r>
    </w:p>
    <w:p>
      <w:pPr>
        <w:pStyle w:val="B2"/>
        <w:rPr/>
      </w:pPr>
      <w:r>
        <w:rPr/>
        <w:t>#111:</w:t>
        <w:tab/>
        <w:t>Protocol error, unspecified</w:t>
      </w:r>
    </w:p>
    <w:p>
      <w:pPr>
        <w:pStyle w:val="Normal"/>
        <w:rPr/>
      </w:pPr>
      <w:r>
        <w:rPr/>
        <w:t>Having sent the response, the network should start the channel release procedure (see subclause 3.5).</w:t>
      </w:r>
    </w:p>
    <w:p>
      <w:pPr>
        <w:pStyle w:val="TH"/>
        <w:rPr>
          <w:b w:val="false"/>
          <w:b w:val="false"/>
        </w:rPr>
      </w:pPr>
      <w:r>
        <w:rPr>
          <w:b w:val="false"/>
        </w:rPr>
        <w:drawing>
          <wp:inline distT="0" distB="0" distL="0" distR="0">
            <wp:extent cx="3505200" cy="876300"/>
            <wp:effectExtent l="0" t="0" r="0" b="0"/>
            <wp:docPr id="2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8" descr="" title=""/>
                    <pic:cNvPicPr>
                      <a:picLocks noChangeAspect="1" noChangeArrowheads="1"/>
                    </pic:cNvPicPr>
                  </pic:nvPicPr>
                  <pic:blipFill>
                    <a:blip r:embed="rId23"/>
                    <a:srcRect l="-10" t="-41" r="-10" b="-41"/>
                    <a:stretch>
                      <a:fillRect/>
                    </a:stretch>
                  </pic:blipFill>
                  <pic:spPr bwMode="auto">
                    <a:xfrm>
                      <a:off x="0" y="0"/>
                      <a:ext cx="3505200" cy="876300"/>
                    </a:xfrm>
                    <a:prstGeom prst="rect">
                      <a:avLst/>
                    </a:prstGeom>
                  </pic:spPr>
                </pic:pic>
              </a:graphicData>
            </a:graphic>
          </wp:inline>
        </w:drawing>
      </w:r>
    </w:p>
    <w:p>
      <w:pPr>
        <w:pStyle w:val="TF"/>
        <w:numPr>
          <w:ilvl w:val="0"/>
          <w:numId w:val="0"/>
        </w:numPr>
        <w:ind w:start="0" w:hanging="0"/>
        <w:rPr/>
      </w:pPr>
      <w:r>
        <w:rPr/>
        <w:t>Figure 4.5/3GPP TS 24.008: Location updating sequence</w:t>
      </w:r>
    </w:p>
    <w:p>
      <w:pPr>
        <w:pStyle w:val="Heading3"/>
        <w:bidi w:val="0"/>
        <w:jc w:val="start"/>
        <w:rPr/>
      </w:pPr>
      <w:bookmarkStart w:id="174" w:name="__RefHeading___Toc502230968"/>
      <w:bookmarkEnd w:id="174"/>
      <w:r>
        <w:rPr/>
        <w:t>4.4.5</w:t>
        <w:tab/>
        <w:t>Void</w:t>
      </w:r>
    </w:p>
    <w:p>
      <w:pPr>
        <w:pStyle w:val="Heading3"/>
        <w:keepNext w:val="false"/>
        <w:bidi w:val="0"/>
        <w:jc w:val="start"/>
        <w:rPr/>
      </w:pPr>
      <w:bookmarkStart w:id="175" w:name="__RefHeading___Toc502230969"/>
      <w:bookmarkEnd w:id="175"/>
      <w:r>
        <w:rPr/>
        <w:t>4.4.6</w:t>
        <w:tab/>
        <w:t>Void</w:t>
      </w:r>
    </w:p>
    <w:p>
      <w:pPr>
        <w:pStyle w:val="Heading3"/>
        <w:keepNext w:val="false"/>
        <w:bidi w:val="0"/>
        <w:jc w:val="start"/>
        <w:rPr/>
      </w:pPr>
      <w:bookmarkStart w:id="176" w:name="__RefHeading___Toc502230970"/>
      <w:bookmarkEnd w:id="176"/>
      <w:r>
        <w:rPr/>
        <w:t>4.4.7</w:t>
        <w:tab/>
        <w:t>eCall inactivity procedure</w:t>
      </w:r>
    </w:p>
    <w:p>
      <w:pPr>
        <w:pStyle w:val="Normal"/>
        <w:rPr/>
      </w:pPr>
      <w:r>
        <w:rPr/>
        <w:t>The eCall inactivity procedure is applicable only to an eCall only mobile station (as determined by information configured in USIM). The procedure shall be started when timer T3242 or timer T3243 expires or is found to have already expired in any MM Idle state except NO IMSI, NO CELL AVAILABLE or PLMN SEARCH. The mobile station shall then stop other running timers (e.g. T3211, T3212, T3213) and shall perform the IMSI detach procedure if required by the serving network and if the update state is U1. The mobile station then enters MM Idle eCALL INACTIVE state and the mobile station shall delete any LAI, TMSI, ciphering key sequence number stored in the SIM/USIM and set the update state to U4 Updating Disabled.</w:t>
      </w:r>
    </w:p>
    <w:p>
      <w:pPr>
        <w:pStyle w:val="Normal"/>
        <w:rPr/>
      </w:pPr>
      <w:r>
        <w:rPr/>
        <w:t>While in eCALL INACTIVE state, the mobile station maintains awareness of a potential serving cell in a potential serving network but initiates no MM signalling with the network and ignores any paging requests.</w:t>
      </w:r>
    </w:p>
    <w:p>
      <w:pPr>
        <w:pStyle w:val="Normal"/>
        <w:rPr/>
      </w:pPr>
      <w:r>
        <w:rPr/>
        <w:t>The mobile station shall leave eCALL INACTIVE state only when one of the following events occur:</w:t>
      </w:r>
    </w:p>
    <w:p>
      <w:pPr>
        <w:pStyle w:val="B1"/>
        <w:rPr/>
      </w:pPr>
      <w:r>
        <w:rPr/>
        <w:t>-</w:t>
        <w:tab/>
        <w:t>if the SIM or USIM is removed, the mobile station enters the NO IMSI state;</w:t>
      </w:r>
    </w:p>
    <w:p>
      <w:pPr>
        <w:pStyle w:val="B1"/>
        <w:rPr/>
      </w:pPr>
      <w:r>
        <w:rPr/>
        <w:t>-</w:t>
        <w:tab/>
        <w:t>if coverage is lost, the mobile station enters PLMN SEARCH state;</w:t>
      </w:r>
    </w:p>
    <w:p>
      <w:pPr>
        <w:pStyle w:val="B1"/>
        <w:rPr/>
      </w:pPr>
      <w:r>
        <w:rPr/>
        <w:t>-</w:t>
        <w:tab/>
        <w:t>if the mobile station is deactivated (e.g. powered off) by the user: the mobile station enters the NULL state;</w:t>
      </w:r>
    </w:p>
    <w:p>
      <w:pPr>
        <w:pStyle w:val="B1"/>
        <w:rPr/>
      </w:pPr>
      <w:r>
        <w:rPr/>
        <w:t>-</w:t>
        <w:tab/>
        <w:t>if there is a CM request for an emergency services call: the mobile station should follow the procedure for return to state MM-IDLE in subclause 4.2.3 and attempt a location update. The MS then uses the MM and CM procedures to establish the emergency call at the earliest opportunity; or</w:t>
      </w:r>
    </w:p>
    <w:p>
      <w:pPr>
        <w:pStyle w:val="NO"/>
        <w:rPr/>
      </w:pPr>
      <w:r>
        <w:rPr/>
        <w:t>NOTE:</w:t>
        <w:tab/>
        <w:t>If an eCall device has not successfully completed a location update procedure, PSAP callback will not be possible due to its calling line identity being unavailable at the PSAP.</w:t>
      </w:r>
    </w:p>
    <w:p>
      <w:pPr>
        <w:pStyle w:val="B1"/>
        <w:rPr/>
      </w:pPr>
      <w:r>
        <w:rPr/>
        <w:t>-</w:t>
        <w:tab/>
        <w:t>if there is a CM request for a call to an HPLMN designated non-emergency MSISDN for the purpose of accessing test and terminal reconfiguration services: the mobile station follows the procedure for return to state MM-IDLE in subclause 4.2.3 and attempts a normal location update. Once this is complete, further MM and CM procedures are used to establish the non-emergency call.</w:t>
      </w:r>
    </w:p>
    <w:p>
      <w:pPr>
        <w:pStyle w:val="Heading2"/>
        <w:bidi w:val="0"/>
        <w:jc w:val="start"/>
        <w:rPr/>
      </w:pPr>
      <w:bookmarkStart w:id="177" w:name="__RefHeading___Toc31862_3320553937"/>
      <w:bookmarkStart w:id="178" w:name="__RefHeading___Toc502230971"/>
      <w:bookmarkEnd w:id="177"/>
      <w:r>
        <w:rPr/>
        <w:t>4.5</w:t>
        <w:tab/>
        <w:t>Connection management sublayer service provision</w:t>
      </w:r>
      <w:bookmarkEnd w:id="178"/>
      <w:r>
        <w:rPr/>
        <w:t xml:space="preserve"> </w:t>
      </w:r>
    </w:p>
    <w:p>
      <w:pPr>
        <w:pStyle w:val="Normal"/>
        <w:keepNext w:val="true"/>
        <w:keepLines/>
        <w:rPr/>
      </w:pPr>
      <w:r>
        <w:rPr/>
        <w:t>The concept of MM connection is introduced in this subclause. This concept is mainly a descriptive tool: The establishment of an MM connection by the network can be local (i.e. it is achieved by the transmission of the first CM layer message and without the transmission of any MM layer messages) or can be achieved by the transmission of a CM SERVICE PROMPT message (eg. in the case of certain ring back services). The release of an MM connection by the network or by the mobile station is always local, i.e. these purposes can be achieved without sending any MM messages over the radio interface. (On the contrary, establishment of an MM connection by the mobile station requires the sending of MM messages over the radio interface. An exception is VGCS, where an MM connection will be established as result of an uplink access procedure (see subclause 3.7.2.1.1in 3GPP TS 44.018 [84]).)</w:t>
      </w:r>
    </w:p>
    <w:p>
      <w:pPr>
        <w:pStyle w:val="Normal"/>
        <w:rPr/>
      </w:pPr>
      <w:r>
        <w:rPr/>
        <w:t>The Mobility Management (MM) sublayer is providing connection management services to the different entities of the upper Connection management (CM) sublayer (see 3GPP TS 24.007 [20]). It offers to a CM entity the possibility to use an MM connection for the exchange of information with its peer entity. An MM connection is established and released on request from a CM entity. Different CM entities communicate with their peer entity using different MM connections. Several MM connections may be active at the same time.</w:t>
      </w:r>
    </w:p>
    <w:p>
      <w:pPr>
        <w:pStyle w:val="Normal"/>
        <w:rPr/>
      </w:pPr>
      <w:r>
        <w:rPr/>
        <w:t>An MM connection requires an RR connection. All simultaneous MM connections for a given mobile station use the same RR connection.</w:t>
      </w:r>
    </w:p>
    <w:p>
      <w:pPr>
        <w:pStyle w:val="Normal"/>
        <w:rPr/>
      </w:pPr>
      <w:r>
        <w:rPr/>
        <w:t>In the following subclauses, the procedures for establishing, re-establishing, maintaining, and releasing an MM connection are described, usually separately for the mobile station and the network side.</w:t>
      </w:r>
    </w:p>
    <w:p>
      <w:pPr>
        <w:pStyle w:val="Heading3"/>
        <w:bidi w:val="0"/>
        <w:jc w:val="start"/>
        <w:rPr/>
      </w:pPr>
      <w:bookmarkStart w:id="179" w:name="__RefHeading___Toc502230972"/>
      <w:bookmarkEnd w:id="179"/>
      <w:r>
        <w:rPr/>
        <w:t>4.5.1</w:t>
        <w:tab/>
        <w:t>MM connection establishment</w:t>
      </w:r>
    </w:p>
    <w:p>
      <w:pPr>
        <w:pStyle w:val="Heading4"/>
        <w:bidi w:val="0"/>
        <w:ind w:start="1418" w:hanging="1418"/>
        <w:jc w:val="start"/>
        <w:rPr/>
      </w:pPr>
      <w:bookmarkStart w:id="180" w:name="__RefHeading___Toc502230973"/>
      <w:bookmarkEnd w:id="180"/>
      <w:r>
        <w:rPr/>
        <w:t>4.5.1.1</w:t>
        <w:tab/>
        <w:t>MM connection establishment initiated by the mobile station</w:t>
      </w:r>
    </w:p>
    <w:p>
      <w:pPr>
        <w:pStyle w:val="Normal"/>
        <w:rPr/>
      </w:pPr>
      <w:r>
        <w:rPr/>
        <w:t>Upon request of a CM entity to establish an MM connection the MM sublayer first decides whether to accept, delay, or reject this request:</w:t>
      </w:r>
    </w:p>
    <w:p>
      <w:pPr>
        <w:pStyle w:val="B1"/>
        <w:rPr/>
      </w:pPr>
      <w:r>
        <w:rPr/>
        <w:t>-</w:t>
        <w:tab/>
        <w:t>An MM connection establishment may only be initiated by the mobile station when the following conditions are fulfilled:</w:t>
      </w:r>
    </w:p>
    <w:p>
      <w:pPr>
        <w:pStyle w:val="B2"/>
        <w:rPr/>
      </w:pPr>
      <w:r>
        <w:rPr/>
        <w:t>-</w:t>
        <w:tab/>
        <w:t>Its update status is UPDATED.</w:t>
      </w:r>
    </w:p>
    <w:p>
      <w:pPr>
        <w:pStyle w:val="B2"/>
        <w:rPr/>
      </w:pPr>
      <w:r>
        <w:rPr/>
        <w:t>-</w:t>
        <w:tab/>
        <w:t>The MM sublayer is in one of the states MM IDLE, RR CONNECTION RELEASE NOT ALLOWED or MM connection active but not in MM connection active (Group call).</w:t>
      </w:r>
    </w:p>
    <w:p>
      <w:pPr>
        <w:pStyle w:val="B1"/>
        <w:rPr/>
      </w:pPr>
      <w:r>
        <w:rPr/>
        <w:tab/>
        <w:t>An exception from this general rule exists for emergency calls (see subclause 4.5.1.5). A further exception is defined in the following clause.</w:t>
      </w:r>
    </w:p>
    <w:p>
      <w:pPr>
        <w:pStyle w:val="B1"/>
        <w:keepLines/>
        <w:rPr/>
      </w:pPr>
      <w:r>
        <w:rPr/>
        <w:t>-</w:t>
        <w:tab/>
        <w:t>If an MM specific procedure is running at the time the request from the CM sublayer is received, and the LOCATION UPDATING REQUEST message has been sent, the request will either be rejected or delayed, depending on implementation, until the MM specific procedure is finished and, provided that the network has not sent a "follow-on proceed" indication, the RR connection is released. If the LOCATION UPDATING REQUEST message has not been sent, the mobile station may include a "follow-on request" indicator in the message. The mobile station shall then delay the request until the MM specific procedure is completed, when it may be given the opportunity by the network to use the RR connection: see subclause 4.4.4.6.</w:t>
      </w:r>
    </w:p>
    <w:p>
      <w:pPr>
        <w:pStyle w:val="Normal"/>
        <w:rPr/>
      </w:pPr>
      <w:r>
        <w:rPr/>
        <w:t>In order to establish an MM connection, the mobile station proceeds as follows:</w:t>
      </w:r>
    </w:p>
    <w:p>
      <w:pPr>
        <w:pStyle w:val="B1"/>
        <w:rPr/>
      </w:pPr>
      <w:r>
        <w:rPr/>
        <w:t>a)</w:t>
        <w:tab/>
        <w:t>If no RR connection exists, the MM sublayer requests the RR sublayer to establish an RR connection and enters MM sublayer state WAIT FOR RR CONNECTION (MM CONNECTION). This request contains an establishment cause and a CM SERVICE REQUEST message. When the establishment of an RR connection is indicated by the RR sublayer, the MM sublayer of the mobile station starts timer T3230, gives an indication to the CM entity that requested the MM connection establishment, and enters MM sublayer state WAIT FOR OUTGOING MM CONNECTION.</w:t>
      </w:r>
    </w:p>
    <w:p>
      <w:pPr>
        <w:pStyle w:val="B1"/>
        <w:rPr/>
      </w:pPr>
      <w:r>
        <w:rPr/>
        <w:t>b)</w:t>
        <w:tab/>
        <w:t>If an RR connection is available, the MM sublayer of the mobile station sends a CM SERVICE REQUEST message to the network, starts timer T3230, stops and resets timer T3241, gives an indication to the CM entity that requested the MM connection establishment, and enters:</w:t>
      </w:r>
    </w:p>
    <w:p>
      <w:pPr>
        <w:pStyle w:val="B2"/>
        <w:rPr/>
      </w:pPr>
      <w:r>
        <w:rPr/>
        <w:t>-</w:t>
        <w:tab/>
        <w:t>MM sublayer state WAIT FOR OUTGOING MM CONNECTION, if no MM connection is active;</w:t>
      </w:r>
    </w:p>
    <w:p>
      <w:pPr>
        <w:pStyle w:val="B2"/>
        <w:rPr/>
      </w:pPr>
      <w:r>
        <w:rPr/>
        <w:t>-</w:t>
        <w:tab/>
        <w:t>MM sublayer state WAIT FOR ADDITIONAL OUTGOING MM CONNECTION, if at least one MM connection is active;</w:t>
      </w:r>
    </w:p>
    <w:p>
      <w:pPr>
        <w:pStyle w:val="B2"/>
        <w:rPr/>
      </w:pPr>
      <w:r>
        <w:rPr/>
        <w:t>-</w:t>
        <w:tab/>
        <w:t>If an RR connection exists but the mobile station is in the state WAIT FOR NETWORK COMMAND then any requests from the CM layer that are received will either be rejected or delayed until this state is left.</w:t>
      </w:r>
    </w:p>
    <w:p>
      <w:pPr>
        <w:pStyle w:val="B1"/>
        <w:rPr/>
      </w:pPr>
      <w:r>
        <w:rPr/>
        <w:t>c)</w:t>
        <w:tab/>
        <w:t>Only applicable for mobile stations supporting VGCS talking:</w:t>
      </w:r>
    </w:p>
    <w:p>
      <w:pPr>
        <w:pStyle w:val="B1"/>
        <w:rPr/>
      </w:pPr>
      <w:r>
        <w:rPr/>
        <w:tab/>
        <w:t>If a mobile station which is in the MM sublayer state MM IDLE, service state RECEIVING GROUP CALL (NORMAL SERVICE), receives a request from the GCC sublayer to perform an uplink access, the MM sublayer requests the RR sublayer to perform an uplink access procedure and enters MM sublayer state WAIT FOR RR CONNECTION (GROUP TRANSMIT MODE).</w:t>
      </w:r>
    </w:p>
    <w:p>
      <w:pPr>
        <w:pStyle w:val="B1"/>
        <w:rPr/>
      </w:pPr>
      <w:r>
        <w:rPr/>
        <w:tab/>
        <w:t>When a successful uplink access is indicated by the RR sublayer, the MM sublayer of the mobile station gives an indication to the GCC sublayer and enters MM sublayer state MM CONNECTION ACTIVE (GROUP TRANSMIT MODE).</w:t>
      </w:r>
    </w:p>
    <w:p>
      <w:pPr>
        <w:pStyle w:val="B1"/>
        <w:rPr/>
      </w:pPr>
      <w:r>
        <w:rPr/>
        <w:tab/>
        <w:t>When an uplink access reject is indicated by the RR sublayer, the MM sublayer of the mobile station gives an indication to the GCC sublayer and enters the MM sublayer state MM IDLE, service state RECEIVING GROUP CALL (NORMAL SERVICE).</w:t>
      </w:r>
    </w:p>
    <w:p>
      <w:pPr>
        <w:pStyle w:val="B1"/>
        <w:rPr/>
      </w:pPr>
      <w:r>
        <w:rPr/>
        <w:tab/>
        <w:t>In the network, if an uplink access procedure is performed, the RR sublayer in the network provides an indication to the MM sublayer together with the mobile subscriber identity received in the TALKER INDICATION message. The network shall then enter the MM sublayer state MM CONNECTION ACTIVE (GROUP TRANSMIT MODE).</w:t>
      </w:r>
    </w:p>
    <w:p>
      <w:pPr>
        <w:pStyle w:val="B1"/>
        <w:rPr>
          <w:lang w:eastAsia="ja-JP"/>
        </w:rPr>
      </w:pPr>
      <w:r>
        <w:rPr/>
        <w:t>d)</w:t>
        <w:tab/>
      </w:r>
      <w:r>
        <w:rPr>
          <w:lang w:eastAsia="ja-JP"/>
        </w:rPr>
        <w:t>W</w:t>
      </w:r>
      <w:r>
        <w:rPr/>
        <w:t>hen the MS is IMSI attached for CS services via EMM combined procedures, as described in 3GPP TS 24.301 [120]</w:t>
      </w:r>
      <w:r>
        <w:rPr>
          <w:lang w:eastAsia="ja-JP"/>
        </w:rPr>
        <w:t xml:space="preserve">, </w:t>
      </w:r>
      <w:r>
        <w:rPr>
          <w:lang w:eastAsia="ja-JP"/>
        </w:rPr>
        <w:t xml:space="preserve">and the MS is camping on an E-UTRAN cell, and if T3246 is not running, </w:t>
      </w:r>
      <w:r>
        <w:rPr>
          <w:lang w:eastAsia="ja-JP"/>
        </w:rPr>
        <w:t xml:space="preserve">the MM sublayer </w:t>
      </w:r>
      <w:r>
        <w:rPr>
          <w:lang w:eastAsia="ja-JP"/>
        </w:rPr>
        <w:t>requests EMM to initiate a service request procedure for CS fallback. The MM connection establishment is delayed until the MS changes to a GERAN or UTRAN cell.</w:t>
      </w:r>
    </w:p>
    <w:p>
      <w:pPr>
        <w:pStyle w:val="B1"/>
        <w:rPr/>
      </w:pPr>
      <w:r>
        <w:rPr/>
        <w:tab/>
        <w:t>If the MS enters a GERAN or UTRAN cell</w:t>
      </w:r>
      <w:r>
        <w:rPr/>
        <w:t xml:space="preserve">, then </w:t>
      </w:r>
      <w:r>
        <w:rPr/>
        <w:t xml:space="preserve">the MS shall initiate the MM connection establishment and </w:t>
      </w:r>
      <w:r>
        <w:rPr/>
        <w:t>send</w:t>
      </w:r>
      <w:r>
        <w:rPr/>
        <w:t xml:space="preserve"> a</w:t>
      </w:r>
      <w:r>
        <w:rPr/>
        <w:t xml:space="preserve"> CM </w:t>
      </w:r>
      <w:r>
        <w:rPr/>
        <w:t>SERVICE</w:t>
      </w:r>
      <w:r>
        <w:rPr/>
        <w:t xml:space="preserve"> </w:t>
      </w:r>
      <w:r>
        <w:rPr/>
        <w:t>REQUEST message</w:t>
      </w:r>
      <w:r>
        <w:rPr/>
        <w:t>.</w:t>
      </w:r>
      <w:r>
        <w:rPr/>
        <w:t xml:space="preserve"> The MS </w:t>
      </w:r>
      <w:r>
        <w:rPr>
          <w:lang w:eastAsia="zh-CN"/>
        </w:rPr>
        <w:t xml:space="preserve">shall include the Additional update parameters information element indicating </w:t>
      </w:r>
      <w:r>
        <w:rPr/>
        <w:t xml:space="preserve">"CS fallback mobile originating call". If the MS determines that it is in a different location area than the stored location area, the MS shall first initiate a normal location updating procedure </w:t>
      </w:r>
      <w:r>
        <w:rPr>
          <w:lang w:eastAsia="ja-JP"/>
        </w:rPr>
        <w:t>regardless of</w:t>
      </w:r>
      <w:r>
        <w:rPr/>
        <w:t xml:space="preserve"> Network Mode of Operation. </w:t>
      </w:r>
      <w:r>
        <w:rPr>
          <w:lang w:eastAsia="zh-CN"/>
        </w:rPr>
        <w:t xml:space="preserve">If the location area of the current cell is not </w:t>
      </w:r>
      <w:r>
        <w:rPr>
          <w:lang w:eastAsia="zh-CN"/>
        </w:rPr>
        <w:t>available</w:t>
      </w:r>
      <w:r>
        <w:rPr>
          <w:lang w:eastAsia="zh-CN"/>
        </w:rPr>
        <w:t xml:space="preserve">, the MS may initiate a normal location updating procedure directly. </w:t>
      </w:r>
      <w:r>
        <w:rPr/>
        <w:t xml:space="preserve">The MM connection establishment is delayed until successful completion of the normal location updating procedure. </w:t>
      </w:r>
      <w:r>
        <w:rPr>
          <w:lang w:eastAsia="ja-JP"/>
        </w:rPr>
        <w:t>Additionally the MS performs routing area updating as specified in subclause</w:t>
      </w:r>
      <w:r>
        <w:rPr/>
        <w:t> </w:t>
      </w:r>
      <w:r>
        <w:rPr>
          <w:lang w:eastAsia="ja-JP"/>
        </w:rPr>
        <w:t>4.7.5.</w:t>
      </w:r>
      <w:r>
        <w:rPr>
          <w:lang w:eastAsia="zh-CN"/>
        </w:rPr>
        <w:t xml:space="preserve"> If the normal location updating procedure is initiated, the MS shall indicate the </w:t>
      </w:r>
      <w:r>
        <w:rPr/>
        <w:t>"follow-on request pending",</w:t>
      </w:r>
      <w:r>
        <w:rPr>
          <w:lang w:eastAsia="zh-CN"/>
        </w:rPr>
        <w:t xml:space="preserve"> shall include the Additional update parameters information element indicating"CS fallback mobile originating call",</w:t>
      </w:r>
      <w:r>
        <w:rPr>
          <w:lang w:eastAsia="zh-CN"/>
        </w:rPr>
        <w:t xml:space="preserve"> </w:t>
      </w:r>
      <w:r>
        <w:rPr>
          <w:lang w:eastAsia="zh-CN"/>
        </w:rPr>
        <w:t xml:space="preserve">and shall not include the MS network feature support information element </w:t>
      </w:r>
      <w:r>
        <w:rPr>
          <w:lang w:eastAsia="zh-CN"/>
        </w:rPr>
        <w:t xml:space="preserve">in </w:t>
      </w:r>
      <w:r>
        <w:rPr>
          <w:lang w:eastAsia="zh-CN"/>
        </w:rPr>
        <w:t xml:space="preserve">the </w:t>
      </w:r>
      <w:r>
        <w:rPr/>
        <w:t>LOCATION UPDATING REQUEST</w:t>
      </w:r>
      <w:r>
        <w:rPr>
          <w:lang w:eastAsia="zh-CN"/>
        </w:rPr>
        <w:t xml:space="preserve"> message.</w:t>
      </w:r>
    </w:p>
    <w:p>
      <w:pPr>
        <w:pStyle w:val="Normal"/>
        <w:rPr/>
      </w:pPr>
      <w:r>
        <w:rPr/>
        <w:t>In case a, b and d, the CM SERVICE REQUEST message contains the:</w:t>
      </w:r>
    </w:p>
    <w:p>
      <w:pPr>
        <w:pStyle w:val="B1"/>
        <w:rPr/>
      </w:pPr>
      <w:r>
        <w:rPr/>
        <w:t>-</w:t>
        <w:tab/>
        <w:t>mobile identity according to subclause 10.5.1.4;</w:t>
      </w:r>
    </w:p>
    <w:p>
      <w:pPr>
        <w:pStyle w:val="B1"/>
        <w:rPr/>
      </w:pPr>
      <w:r>
        <w:rPr/>
        <w:t>-</w:t>
        <w:tab/>
        <w:t>mobile station classmark 2;</w:t>
      </w:r>
    </w:p>
    <w:p>
      <w:pPr>
        <w:pStyle w:val="B1"/>
        <w:rPr/>
      </w:pPr>
      <w:r>
        <w:rPr/>
        <w:t>-</w:t>
        <w:tab/>
        <w:t>ciphering key sequence number; and</w:t>
      </w:r>
    </w:p>
    <w:p>
      <w:pPr>
        <w:pStyle w:val="B1"/>
        <w:rPr/>
      </w:pPr>
      <w:r>
        <w:rPr/>
        <w:t>-</w:t>
        <w:tab/>
        <w:t>CM service type identifying the requested type of transaction (e.g. mobile originating call establishment, emergency call establishment, short message service, supplementary service activation, location services).</w:t>
      </w:r>
    </w:p>
    <w:p>
      <w:pPr>
        <w:pStyle w:val="Normal"/>
        <w:rPr/>
      </w:pPr>
      <w:r>
        <w:rPr/>
        <w:t>A MS supporting eMLPP may optionally include a priority level in the CM SERVICE REQUEST message.</w:t>
      </w:r>
    </w:p>
    <w:p>
      <w:pPr>
        <w:pStyle w:val="Normal"/>
        <w:rPr/>
      </w:pPr>
      <w:r>
        <w:rPr/>
        <w:t>A collision may occur when a CM layer message is received by the mobile station in MM sublayer state WAIT FOR OUTGOING MM CONNECTION or in WAIT FOR ADDITIONAL OUTGOING MM CONNECTION. In this case the MM sublayer in the MS shall establish a new MM connection for the incoming CM message as specified in subclause 4.5.1.3.</w:t>
      </w:r>
    </w:p>
    <w:p>
      <w:pPr>
        <w:pStyle w:val="Normal"/>
        <w:rPr/>
      </w:pPr>
      <w:r>
        <w:rPr/>
        <w:t>Upon receiving a CM SERVICE REQUEST message, the network shall analyse its content. The type of semantic analysis may depend on other on going MM connection(s). Depending on the type of request and the current status of the RR connection, the network may start any of the MM common procedures and RR procedures.</w:t>
      </w:r>
    </w:p>
    <w:p>
      <w:pPr>
        <w:pStyle w:val="Normal"/>
        <w:rPr/>
      </w:pPr>
      <w:r>
        <w:rPr/>
        <w:t>In A/Gb mode, the network may initiate the classmark interrogation procedure, for example, to obtain further information on the mobile station's encryption capabilities.</w:t>
      </w:r>
    </w:p>
    <w:p>
      <w:pPr>
        <w:pStyle w:val="Normal"/>
        <w:rPr/>
      </w:pPr>
      <w:r>
        <w:rPr/>
        <w:t>The identification procedure (see subclause 4.3.3) may be invoked for instance if a TMSI provided by the mobile station is not recognized.</w:t>
      </w:r>
    </w:p>
    <w:p>
      <w:pPr>
        <w:pStyle w:val="Normal"/>
        <w:rPr/>
      </w:pPr>
      <w:r>
        <w:rPr/>
        <w:t>The network may invoke the authentication procedure (see subclause 4.3.2) depending on the CM service type.</w:t>
      </w:r>
    </w:p>
    <w:p>
      <w:pPr>
        <w:pStyle w:val="Normal"/>
        <w:rPr/>
      </w:pPr>
      <w:r>
        <w:rPr/>
        <w:t>In A/Gb mode, the network decides also if the ciphering mode setting procedure shall be invoked (see subclause 3.4.7 in 3GPP TS 44.018 [84]).</w:t>
      </w:r>
    </w:p>
    <w:p>
      <w:pPr>
        <w:pStyle w:val="Normal"/>
        <w:rPr/>
      </w:pPr>
      <w:r>
        <w:rPr/>
        <w:t>In Iu mode, the network decides also if the security mode control procedure shall be invoked (see 3GPP TS 25.331 [23c] and 3GPP TS 44.118 [111]).</w:t>
      </w:r>
    </w:p>
    <w:p>
      <w:pPr>
        <w:pStyle w:val="NO"/>
        <w:rPr/>
      </w:pPr>
      <w:r>
        <w:rPr/>
        <w:t>NOTE 1:</w:t>
        <w:tab/>
        <w:t>If the CM_SERVICE_REQUEST message contains a priority level the network may use this to perform queuing and pre-emption as defined in 3GPP TS 23.067 [88].</w:t>
      </w:r>
    </w:p>
    <w:p>
      <w:pPr>
        <w:pStyle w:val="Normal"/>
        <w:numPr>
          <w:ilvl w:val="0"/>
          <w:numId w:val="0"/>
        </w:numPr>
        <w:ind w:start="0" w:hanging="0"/>
        <w:rPr/>
      </w:pPr>
      <w:r>
        <w:rPr/>
        <w:t>In A/Gb mode, an indication from the RR sublayer that the ciphering mode setting procedure is completed, or reception of a CM SERVICE ACCEPT message, shall be treated as a service acceptance indication by the mobile station.</w:t>
      </w:r>
    </w:p>
    <w:p>
      <w:pPr>
        <w:pStyle w:val="Normal"/>
        <w:numPr>
          <w:ilvl w:val="0"/>
          <w:numId w:val="0"/>
        </w:numPr>
        <w:ind w:start="0" w:hanging="0"/>
        <w:rPr/>
      </w:pPr>
      <w:r>
        <w:rPr/>
        <w:t>In Iu mode, an indication from the RR sublayer that the security mode control procedure is completed, or reception of a CM SERVICE ACCEPT message, shall be treated as a service acceptance indication by the mobile station. The procedures in subclause 4.1.1.1.1 shall always have precedence over this subclause.</w:t>
      </w:r>
    </w:p>
    <w:p>
      <w:pPr>
        <w:pStyle w:val="Normal"/>
        <w:numPr>
          <w:ilvl w:val="0"/>
          <w:numId w:val="0"/>
        </w:numPr>
        <w:ind w:start="0" w:hanging="0"/>
        <w:rPr/>
      </w:pPr>
      <w:r>
        <w:rPr/>
        <w:t>In Iu mode, during a MM connection establishment for all services, except for emergency call (see subclause 4.1.1.1.1), the security mode control procedure with activation of integrity protection shall be invoked by the network unless integrity protection is already started (see subclause 4.1.1.1.1).</w:t>
      </w:r>
    </w:p>
    <w:p>
      <w:pPr>
        <w:pStyle w:val="Normal"/>
        <w:rPr/>
      </w:pPr>
      <w:r>
        <w:rPr/>
        <w:t>The MM connection establishment is completed, timer T3230 shall be stopped, the CM entity that requested the MM connection shall be informed, and MM sublayer state MM CONNECTION ACTIVE is entered. The MM connection is considered to be active.</w:t>
      </w:r>
    </w:p>
    <w:p>
      <w:pPr>
        <w:pStyle w:val="Normal"/>
        <w:rPr/>
      </w:pPr>
      <w:r>
        <w:rPr/>
        <w:t>If the service request cannot be accepted, the network returns a CM SERVICE REJECT message to the mobile station.</w:t>
      </w:r>
    </w:p>
    <w:p>
      <w:pPr>
        <w:pStyle w:val="Normal"/>
        <w:rPr/>
      </w:pPr>
      <w:r>
        <w:rPr/>
        <w:t>The reject cause information element (see subclause 10.5.3.6 and annex G) indicates the reason for rejection. The following cause values may apply:</w:t>
      </w:r>
    </w:p>
    <w:p>
      <w:pPr>
        <w:pStyle w:val="B2"/>
        <w:rPr/>
      </w:pPr>
      <w:r>
        <w:rPr/>
        <w:t>#4:</w:t>
        <w:tab/>
        <w:tab/>
        <w:tab/>
        <w:t>IMSI unknown in VLR</w:t>
      </w:r>
    </w:p>
    <w:p>
      <w:pPr>
        <w:pStyle w:val="B2"/>
        <w:rPr/>
      </w:pPr>
      <w:r>
        <w:rPr/>
        <w:t>#6:</w:t>
        <w:tab/>
        <w:tab/>
        <w:tab/>
        <w:t>Illegal ME</w:t>
      </w:r>
    </w:p>
    <w:p>
      <w:pPr>
        <w:pStyle w:val="B2"/>
        <w:rPr/>
      </w:pPr>
      <w:r>
        <w:rPr/>
        <w:t>#17:</w:t>
        <w:tab/>
        <w:t>Network failure</w:t>
      </w:r>
    </w:p>
    <w:p>
      <w:pPr>
        <w:pStyle w:val="B2"/>
        <w:rPr/>
      </w:pPr>
      <w:r>
        <w:rPr/>
        <w:t>#22:</w:t>
        <w:tab/>
        <w:t>Congestion</w:t>
      </w:r>
    </w:p>
    <w:p>
      <w:pPr>
        <w:pStyle w:val="B2"/>
        <w:rPr/>
      </w:pPr>
      <w:r>
        <w:rPr/>
        <w:t>#25</w:t>
        <w:tab/>
        <w:t>Not authorized for this CSG</w:t>
      </w:r>
    </w:p>
    <w:p>
      <w:pPr>
        <w:pStyle w:val="B2"/>
        <w:rPr/>
      </w:pPr>
      <w:r>
        <w:rPr/>
        <w:t>#32:</w:t>
        <w:tab/>
        <w:t>Service option not supported</w:t>
      </w:r>
    </w:p>
    <w:p>
      <w:pPr>
        <w:pStyle w:val="B2"/>
        <w:rPr/>
      </w:pPr>
      <w:r>
        <w:rPr/>
        <w:t>#33:</w:t>
        <w:tab/>
        <w:t>Requested service option not subscribed</w:t>
      </w:r>
    </w:p>
    <w:p>
      <w:pPr>
        <w:pStyle w:val="B2"/>
        <w:rPr/>
      </w:pPr>
      <w:r>
        <w:rPr/>
        <w:t>#34:</w:t>
        <w:tab/>
        <w:t>Service option temporarily out of order</w:t>
      </w:r>
    </w:p>
    <w:p>
      <w:pPr>
        <w:pStyle w:val="Normal"/>
        <w:rPr/>
      </w:pPr>
      <w:r>
        <w:rPr/>
        <w:t>If the service request is rejected due to general NAS level mobility management congestion control, the network shall set the MM cause value to #22 "congestion" and assign a back-off timer T3246 (see 3GPP TS 23.012 [140]).</w:t>
      </w:r>
    </w:p>
    <w:p>
      <w:pPr>
        <w:pStyle w:val="Normal"/>
        <w:rPr/>
      </w:pPr>
      <w:r>
        <w:rPr/>
        <w:t>If no other MM connection is active, the network may start the RR connection release (see subclause 3.5 of 3GPP TS 44.018 [84] (A/Gb mode only), 3GPP TS 25.331 [23c] (UTRAN Iu mode only), or in 3GPP TS 44.118 [111] (GERAN Iu mode only) when the CM SERVICE REJECT message is sent.</w:t>
      </w:r>
    </w:p>
    <w:p>
      <w:pPr>
        <w:pStyle w:val="Normal"/>
        <w:rPr/>
      </w:pPr>
      <w:r>
        <w:rPr/>
        <w:t>If a CM SERVICE REJECT message is received by the mobile station, timer T3230 shall be stopped, the requesting CM sublayer entity informed. Then the mobile station shall proceed as follows:</w:t>
      </w:r>
    </w:p>
    <w:p>
      <w:pPr>
        <w:pStyle w:val="B1"/>
        <w:rPr/>
      </w:pPr>
      <w:r>
        <w:rPr/>
        <w:t>-</w:t>
        <w:tab/>
        <w:t>If the cause value is not #4 or #6 or #25</w:t>
      </w:r>
      <w:r>
        <w:rPr>
          <w:lang w:eastAsia="zh-CN"/>
        </w:rPr>
        <w:t xml:space="preserve"> received from a CSG cell </w:t>
      </w:r>
      <w:r>
        <w:rPr>
          <w:lang w:eastAsia="zh-CN"/>
        </w:rPr>
        <w:t>and</w:t>
      </w:r>
      <w:r>
        <w:rPr>
          <w:lang w:eastAsia="zh-CN"/>
        </w:rPr>
        <w:t xml:space="preserve"> the MS is in UTRAN Iu mode</w:t>
      </w:r>
      <w:r>
        <w:rPr/>
        <w:t>, the MM sublayer returns to the previous state (the state where the request was received). Other MM connections shall not be affected by the CM SERVICE REJECT message.</w:t>
      </w:r>
    </w:p>
    <w:p>
      <w:pPr>
        <w:pStyle w:val="B1"/>
        <w:keepLines/>
        <w:rPr/>
      </w:pPr>
      <w:r>
        <w:rPr/>
        <w:t>-</w:t>
        <w:tab/>
        <w:t>If cause value #4 is received, the mobile station aborts any MM connection, deletes any TMSI, LAI and ciphering key sequence number in the SIM/USIM, changes the update status to NOT UPDATED (and stores it in the SIM/USIM according to subclause 4.1.2.2), and enters the MM sublayer state WAIT FOR NETWORK COMMAND. If subsequently the RR connection is released or aborted, this will force the mobile station to initiate a normal location updating). Whether the CM request shall be memorized during the location updating procedure, is a choice of implementation.</w:t>
      </w:r>
    </w:p>
    <w:p>
      <w:pPr>
        <w:pStyle w:val="B1"/>
        <w:rPr/>
      </w:pPr>
      <w:r>
        <w:rPr/>
        <w:t>-</w:t>
        <w:tab/>
        <w:t>If cause value #6 is received, the mobile station aborts any MM connection, deletes any TMSI, LAI and ciphering key sequence number in the SIM/USIM, changes the update status to ROAMING NOT ALLOWED (and stores it in the SIM/USIM according to subclause 4.1.2.2), and enters the MM sublayer state WAIT FOR NETWORK COMMAND. The mobile station shall consider the SIM/USIM as invalid for non-GPRS services until switch-off or the SIM/USIM is removed.</w:t>
      </w:r>
    </w:p>
    <w:p>
      <w:pPr>
        <w:pStyle w:val="B1"/>
        <w:rPr/>
      </w:pPr>
      <w:r>
        <w:rPr/>
        <w:t>-</w:t>
        <w:tab/>
        <w:t>If cause value #22 is received, the T3246 value IE is present in the CM SERVICE REJECT message and the value indicates that this timer is neither zero</w:t>
      </w:r>
      <w:r>
        <w:rPr>
          <w:lang w:eastAsia="zh-CN"/>
        </w:rPr>
        <w:t xml:space="preserve"> nor </w:t>
      </w:r>
      <w:r>
        <w:rPr/>
        <w:t xml:space="preserve">deactivated, </w:t>
      </w:r>
      <w:r>
        <w:rPr>
          <w:lang w:eastAsia="zh-CN"/>
        </w:rPr>
        <w:t xml:space="preserve">the MS shall check whether the </w:t>
      </w:r>
      <w:r>
        <w:rPr/>
        <w:t>CM SERVICE REJECT message with cause #22</w:t>
      </w:r>
      <w:r>
        <w:rPr>
          <w:lang w:eastAsia="zh-CN"/>
        </w:rPr>
        <w:t xml:space="preserve"> is integrity protected</w:t>
      </w:r>
      <w:r>
        <w:rPr>
          <w:lang w:eastAsia="zh-CN"/>
        </w:rPr>
        <w:t xml:space="preserve"> and shall stop timer T3246 if it is running</w:t>
      </w:r>
      <w:r>
        <w:rPr/>
        <w:t xml:space="preserve">. </w:t>
      </w:r>
      <w:r>
        <w:rPr>
          <w:lang w:eastAsia="zh-CN"/>
        </w:rPr>
        <w:t xml:space="preserve">If </w:t>
      </w:r>
      <w:r>
        <w:rPr>
          <w:lang w:eastAsia="zh-CN"/>
        </w:rPr>
        <w:t xml:space="preserve">the message is </w:t>
      </w:r>
      <w:r>
        <w:rPr>
          <w:lang w:eastAsia="zh-CN"/>
        </w:rPr>
        <w:t>integrity protected, the MS shall</w:t>
      </w:r>
      <w:r>
        <w:rPr>
          <w:lang w:eastAsia="zh-CN"/>
        </w:rPr>
        <w:t xml:space="preserve"> </w:t>
      </w:r>
      <w:r>
        <w:rPr/>
        <w:t xml:space="preserve">start timer T3246 with the value provided in the T3246 value IE. </w:t>
      </w:r>
      <w:r>
        <w:rPr>
          <w:lang w:eastAsia="zh-CN"/>
        </w:rPr>
        <w:t>Otherwise</w:t>
      </w:r>
      <w:r>
        <w:rPr/>
        <w:t>, the MS shall start timer T3246</w:t>
      </w:r>
      <w:r>
        <w:rPr>
          <w:lang w:eastAsia="zh-CN"/>
        </w:rPr>
        <w:t xml:space="preserve"> with a random value from the default range specified in </w:t>
      </w:r>
      <w:r>
        <w:rPr/>
        <w:t>table </w:t>
      </w:r>
      <w:r>
        <w:rPr>
          <w:lang w:eastAsia="ko-KR"/>
        </w:rPr>
        <w:t>11.1</w:t>
      </w:r>
      <w:r>
        <w:rPr>
          <w:lang w:eastAsia="zh-CN"/>
        </w:rPr>
        <w:t xml:space="preserve">.The MS stays </w:t>
      </w:r>
      <w:r>
        <w:rPr/>
        <w:t>in the current serving cell and applies normal cell reselection process. The service request procedure may be started by CM layer, if it is still necessary, when timer T3246 expires or is stopped.</w:t>
      </w:r>
    </w:p>
    <w:p>
      <w:pPr>
        <w:pStyle w:val="B1"/>
        <w:rPr/>
      </w:pPr>
      <w:r>
        <w:rPr/>
        <w:tab/>
        <w:t>If cause value #22 is received, the T3246 value IE is not present in the CM SERVICE REJECT message or if the T3246 value IE the value indicates that this timer is zero</w:t>
      </w:r>
      <w:r>
        <w:rPr>
          <w:lang w:eastAsia="zh-CN"/>
        </w:rPr>
        <w:t xml:space="preserve"> or </w:t>
      </w:r>
      <w:r>
        <w:rPr/>
        <w:t>deactivated, the same actions as on timer expiry in subclause 4.5.1.2 shall be taken by the mobile station.</w:t>
      </w:r>
    </w:p>
    <w:p>
      <w:pPr>
        <w:pStyle w:val="B1"/>
        <w:rPr/>
      </w:pPr>
      <w:r>
        <w:rPr/>
        <w:t>-</w:t>
        <w:tab/>
        <w:t>If cause value #25 is received</w:t>
      </w:r>
      <w:r>
        <w:rPr>
          <w:lang w:eastAsia="zh-CN"/>
        </w:rPr>
        <w:t xml:space="preserve"> from a CSG cell and the MS is in UTRAN Iu mode</w:t>
      </w:r>
      <w:r>
        <w:rPr/>
        <w:t xml:space="preserve">, </w:t>
      </w:r>
      <w:r>
        <w:rPr>
          <w:lang w:eastAsia="zh-CN"/>
        </w:rPr>
        <w:t xml:space="preserve">the MS shall check whether the </w:t>
      </w:r>
      <w:r>
        <w:rPr/>
        <w:t>CM SERVICE REJECT message with cause #25</w:t>
      </w:r>
      <w:r>
        <w:rPr>
          <w:lang w:eastAsia="zh-CN"/>
        </w:rPr>
        <w:t xml:space="preserve"> is integrity protected. If </w:t>
      </w:r>
      <w:r>
        <w:rPr>
          <w:lang w:eastAsia="zh-CN"/>
        </w:rPr>
        <w:t xml:space="preserve">the message is </w:t>
      </w:r>
      <w:r>
        <w:rPr>
          <w:lang w:eastAsia="zh-CN"/>
        </w:rPr>
        <w:t>not integrity protected, the MS shall discard the message. Otherwise</w:t>
      </w:r>
      <w:r>
        <w:rPr/>
        <w:t xml:space="preserve">, the MS shall abort any MM connection, remove the </w:t>
      </w:r>
      <w:r>
        <w:rPr>
          <w:lang w:eastAsia="zh-TW"/>
        </w:rPr>
        <w:t xml:space="preserve">entry corresponding to the </w:t>
      </w:r>
      <w:r>
        <w:rPr/>
        <w:t xml:space="preserve">CSG ID and associated PLMN identity of the cell where </w:t>
      </w:r>
      <w:r>
        <w:rPr>
          <w:lang w:eastAsia="ko-KR"/>
        </w:rPr>
        <w:t xml:space="preserve">the </w:t>
      </w:r>
      <w:r>
        <w:rPr>
          <w:lang w:eastAsia="ja-JP"/>
        </w:rPr>
        <w:t>MS</w:t>
      </w:r>
      <w:r>
        <w:rPr>
          <w:lang w:eastAsia="ko-KR"/>
        </w:rPr>
        <w:t xml:space="preserve"> has </w:t>
      </w:r>
      <w:r>
        <w:rPr>
          <w:lang w:eastAsia="ja-JP"/>
        </w:rPr>
        <w:t>sent</w:t>
      </w:r>
      <w:r>
        <w:rPr>
          <w:lang w:eastAsia="ko-KR"/>
        </w:rPr>
        <w:t xml:space="preserve"> the </w:t>
      </w:r>
      <w:r>
        <w:rPr>
          <w:lang w:eastAsia="ja-JP"/>
        </w:rPr>
        <w:t>CM SERVICE REQUEST</w:t>
      </w:r>
      <w:r>
        <w:rPr>
          <w:lang w:eastAsia="ko-KR"/>
        </w:rPr>
        <w:t xml:space="preserve"> message</w:t>
      </w:r>
      <w:r>
        <w:rPr/>
        <w:t xml:space="preserve"> </w:t>
      </w:r>
      <w:r>
        <w:rPr>
          <w:lang w:eastAsia="ja-JP"/>
        </w:rPr>
        <w:t>from the Allowed CSG list</w:t>
      </w:r>
      <w:r>
        <w:rPr>
          <w:lang w:eastAsia="ja-JP"/>
        </w:rPr>
        <w:t xml:space="preserve"> if the CSG ID</w:t>
      </w:r>
      <w:r>
        <w:rPr>
          <w:lang w:eastAsia="ja-JP"/>
        </w:rPr>
        <w:t xml:space="preserve"> </w:t>
      </w:r>
      <w:r>
        <w:rPr/>
        <w:t>and associated PLMN identity are</w:t>
      </w:r>
      <w:r>
        <w:rPr>
          <w:lang w:eastAsia="ja-JP"/>
        </w:rPr>
        <w:t xml:space="preserve"> contained in</w:t>
      </w:r>
      <w:r>
        <w:rPr/>
        <w:t xml:space="preserve"> the Allowed CSG list, and enter the MM sublayer state WAIT FOR NETWORK COMMAND. If the CSG ID and associated PLMN identity of the cell where </w:t>
      </w:r>
      <w:r>
        <w:rPr>
          <w:lang w:eastAsia="ko-KR"/>
        </w:rPr>
        <w:t xml:space="preserve">the </w:t>
      </w:r>
      <w:r>
        <w:rPr>
          <w:lang w:eastAsia="ja-JP"/>
        </w:rPr>
        <w:t>MS</w:t>
      </w:r>
      <w:r>
        <w:rPr>
          <w:lang w:eastAsia="ko-KR"/>
        </w:rPr>
        <w:t xml:space="preserve"> has </w:t>
      </w:r>
      <w:r>
        <w:rPr>
          <w:lang w:eastAsia="ja-JP"/>
        </w:rPr>
        <w:t>sent</w:t>
      </w:r>
      <w:r>
        <w:rPr>
          <w:lang w:eastAsia="ko-KR"/>
        </w:rPr>
        <w:t xml:space="preserve"> the </w:t>
      </w:r>
      <w:r>
        <w:rPr>
          <w:lang w:eastAsia="ja-JP"/>
        </w:rPr>
        <w:t>CM SERVICE</w:t>
      </w:r>
      <w:r>
        <w:rPr>
          <w:lang w:eastAsia="ko-KR"/>
        </w:rPr>
        <w:t xml:space="preserve"> REQUEST message</w:t>
      </w:r>
      <w:r>
        <w:rPr/>
        <w:t xml:space="preserve"> </w:t>
      </w:r>
      <w:r>
        <w:rPr>
          <w:lang w:eastAsia="ja-JP"/>
        </w:rPr>
        <w:t>is contained in</w:t>
      </w:r>
      <w:r>
        <w:rPr/>
        <w:t xml:space="preserve"> the Operator CSG list, the MS shall proceed as specified in 3GPP TS 23.122 [14] subclause 3.1A. Subsequently, after the RR connection is released or aborted, the MS applies normal cell reselection process.</w:t>
      </w:r>
    </w:p>
    <w:p>
      <w:pPr>
        <w:pStyle w:val="B1"/>
        <w:rPr/>
      </w:pPr>
      <w:r>
        <w:rPr/>
        <w:tab/>
        <w:t>If cause value #25 is received</w:t>
      </w:r>
      <w:r>
        <w:rPr>
          <w:lang w:eastAsia="zh-CN"/>
        </w:rPr>
        <w:t xml:space="preserve"> </w:t>
      </w:r>
      <w:r>
        <w:rPr>
          <w:lang w:eastAsia="zh-CN"/>
        </w:rPr>
        <w:t>and the cell is not a</w:t>
      </w:r>
      <w:r>
        <w:rPr>
          <w:lang w:eastAsia="zh-CN"/>
        </w:rPr>
        <w:t xml:space="preserve"> CSG cell </w:t>
      </w:r>
      <w:r>
        <w:rPr>
          <w:lang w:eastAsia="zh-CN"/>
        </w:rPr>
        <w:t xml:space="preserve">or </w:t>
      </w:r>
      <w:r>
        <w:rPr>
          <w:lang w:eastAsia="zh-CN"/>
        </w:rPr>
        <w:t xml:space="preserve">the </w:t>
      </w:r>
      <w:r>
        <w:rPr>
          <w:lang w:eastAsia="zh-CN"/>
        </w:rPr>
        <w:t>MS</w:t>
      </w:r>
      <w:r>
        <w:rPr>
          <w:lang w:eastAsia="zh-CN"/>
        </w:rPr>
        <w:t xml:space="preserve"> is </w:t>
      </w:r>
      <w:r>
        <w:rPr>
          <w:lang w:eastAsia="zh-CN"/>
        </w:rPr>
        <w:t xml:space="preserve">not </w:t>
      </w:r>
      <w:r>
        <w:rPr>
          <w:lang w:eastAsia="zh-CN"/>
        </w:rPr>
        <w:t>in UTRAN Iu mode</w:t>
      </w:r>
      <w:r>
        <w:rPr>
          <w:lang w:eastAsia="zh-CN"/>
        </w:rPr>
        <w:t>,</w:t>
      </w:r>
      <w:r>
        <w:rPr>
          <w:lang w:eastAsia="zh-CN"/>
        </w:rPr>
        <w:t xml:space="preserve"> the MS shall discard the </w:t>
      </w:r>
      <w:r>
        <w:rPr/>
        <w:t xml:space="preserve">CM SERVICE REJECT </w:t>
      </w:r>
      <w:r>
        <w:rPr>
          <w:lang w:eastAsia="zh-CN"/>
        </w:rPr>
        <w:t>message.</w:t>
      </w:r>
    </w:p>
    <w:p>
      <w:pPr>
        <w:pStyle w:val="Heading4"/>
        <w:bidi w:val="0"/>
        <w:ind w:start="1418" w:hanging="1418"/>
        <w:jc w:val="start"/>
        <w:rPr/>
      </w:pPr>
      <w:bookmarkStart w:id="181" w:name="__RefHeading___Toc502230974"/>
      <w:bookmarkEnd w:id="181"/>
      <w:r>
        <w:rPr/>
        <w:t>4.5.1.2</w:t>
        <w:tab/>
        <w:t>Abnormal cases</w:t>
      </w:r>
    </w:p>
    <w:p>
      <w:pPr>
        <w:pStyle w:val="Normal"/>
        <w:keepNext w:val="true"/>
        <w:keepLines/>
        <w:rPr/>
      </w:pPr>
      <w:r>
        <w:rPr/>
        <w:t>Mobile station side:</w:t>
      </w:r>
    </w:p>
    <w:p>
      <w:pPr>
        <w:pStyle w:val="B1"/>
        <w:keepNext w:val="true"/>
        <w:keepLines/>
        <w:rPr/>
      </w:pPr>
      <w:r>
        <w:rPr/>
        <w:t>a)</w:t>
        <w:tab/>
        <w:t xml:space="preserve">RR connection failure </w:t>
      </w:r>
      <w:r>
        <w:rPr>
          <w:lang w:eastAsia="ja-JP"/>
        </w:rPr>
        <w:t>without "Extended wait time" received from lower layers</w:t>
      </w:r>
      <w:r>
        <w:rPr/>
        <w:t xml:space="preserve"> or IMSI deactivation.</w:t>
      </w:r>
    </w:p>
    <w:p>
      <w:pPr>
        <w:pStyle w:val="B1"/>
        <w:keepNext w:val="true"/>
        <w:keepLines/>
        <w:rPr/>
      </w:pPr>
      <w:r>
        <w:rPr/>
        <w:tab/>
        <w:t>If an RR connection failure occurs, except in the following implementation option case a.1, or the IMSI is deactivated during the establishment of an MM connection, the MM connection establishment is aborted, timers T3230 is stopped, and an indication is given to the CM entity that requested the MM connection establishment. This shall be treated as a rejection for establishment of the new MM connection, and the MM sublayer shall release all active MM connections.</w:t>
      </w:r>
    </w:p>
    <w:p>
      <w:pPr>
        <w:pStyle w:val="B1"/>
        <w:rPr/>
      </w:pPr>
      <w:r>
        <w:rPr/>
        <w:t>a.1)</w:t>
        <w:tab/>
        <w:t>RR connection failure in Iu mode (i.e. RRC connection release) with, for example, cause "Normal", "User inactivity" or "Directed signalling connection re-establishment" (see 3GPP </w:t>
      </w:r>
      <w:r>
        <w:rPr>
          <w:lang w:eastAsia="ja-JP"/>
        </w:rPr>
        <w:t xml:space="preserve">TS 25.331 [23c] </w:t>
      </w:r>
      <w:r>
        <w:rPr/>
        <w:t>and 3GPP TS</w:t>
      </w:r>
      <w:r>
        <w:rPr>
          <w:lang w:eastAsia="ja-JP"/>
        </w:rPr>
        <w:t> </w:t>
      </w:r>
      <w:r>
        <w:rPr/>
        <w:t>44.118 [111])</w:t>
      </w:r>
    </w:p>
    <w:p>
      <w:pPr>
        <w:pStyle w:val="B1"/>
        <w:rPr/>
      </w:pPr>
      <w:r>
        <w:rPr/>
        <w:tab/>
        <w:t>The MM connection establishment procedure shall be initiated again, if the following conditions apply:</w:t>
      </w:r>
    </w:p>
    <w:p>
      <w:pPr>
        <w:pStyle w:val="B2"/>
        <w:rPr/>
      </w:pPr>
      <w:r>
        <w:rPr/>
        <w:t>i)</w:t>
        <w:tab/>
        <w:t>The original MM connection establishment was initiated over an existing RRC connection; and</w:t>
      </w:r>
    </w:p>
    <w:p>
      <w:pPr>
        <w:pStyle w:val="B2"/>
        <w:rPr/>
      </w:pPr>
      <w:r>
        <w:rPr/>
        <w:t>ii)</w:t>
        <w:tab/>
        <w:t>No SECURITY MODE COMMAND message and no Non-Access Stratum (NAS) messages relating to the CS signalling connection (e.g. CS authentication procedures, see subclause 4.3.2), were received after the CM SERVICE REQUEST message was transmitted.</w:t>
      </w:r>
    </w:p>
    <w:p>
      <w:pPr>
        <w:pStyle w:val="NO"/>
        <w:rPr/>
      </w:pPr>
      <w:r>
        <w:rPr/>
        <w:t>NOTE 1:</w:t>
        <w:tab/>
        <w:t>The RRC connection release cause that triggers the re-initiation of the MM connection establishment procedure is implementation specific.</w:t>
      </w:r>
    </w:p>
    <w:p>
      <w:pPr>
        <w:pStyle w:val="B1"/>
        <w:rPr/>
      </w:pPr>
      <w:r>
        <w:rPr/>
        <w:t>b)</w:t>
        <w:tab/>
        <w:t>T3230 expiry</w:t>
      </w:r>
    </w:p>
    <w:p>
      <w:pPr>
        <w:pStyle w:val="B1"/>
        <w:rPr/>
      </w:pPr>
      <w:r>
        <w:rPr/>
        <w:tab/>
        <w:t>If T3230 expires (i.e. no response is given but a RR connection is available) the MM connection establishment is aborted and the requesting CM sublayer is informed. If no other MM connection exists then the mobile station shall proceed as described in subclause 4.5.3.1 for release of the RR connection. Otherwise the mobile station shall return to the MM sublayer state where the request of an MM connection was received, i.e. to MM sublayer state MM connection active. Other ongoing MM connections (if any) shall not be affected.</w:t>
      </w:r>
    </w:p>
    <w:p>
      <w:pPr>
        <w:pStyle w:val="B1"/>
        <w:rPr/>
      </w:pPr>
      <w:r>
        <w:rPr/>
        <w:t>c)</w:t>
        <w:tab/>
        <w:t>Reject cause values #95, #96, #97, #99, #100, #111 received</w:t>
      </w:r>
    </w:p>
    <w:p>
      <w:pPr>
        <w:pStyle w:val="B1"/>
        <w:rPr/>
      </w:pPr>
      <w:r>
        <w:rPr/>
        <w:tab/>
        <w:t>The same actions as on timer expiry shall be taken by the mobile station.</w:t>
      </w:r>
    </w:p>
    <w:p>
      <w:pPr>
        <w:pStyle w:val="B1"/>
        <w:rPr/>
      </w:pPr>
      <w:r>
        <w:rPr/>
        <w:t>d)</w:t>
        <w:tab/>
        <w:t xml:space="preserve">Random access failure or RR connection establishment failure </w:t>
      </w:r>
      <w:r>
        <w:rPr>
          <w:lang w:eastAsia="ja-JP"/>
        </w:rPr>
        <w:t>without "Extended wait time" received from lower layers.</w:t>
      </w:r>
    </w:p>
    <w:p>
      <w:pPr>
        <w:pStyle w:val="B1"/>
        <w:rPr/>
      </w:pPr>
      <w:r>
        <w:rPr/>
        <w:tab/>
        <w:t>If the mobile station detects a random access failure or RR connection establishment failure during the establishment of an MM connection, it aborts the MM connection establishment and gives an indication to the CM entity that requested the MM connection establishment.</w:t>
      </w:r>
    </w:p>
    <w:p>
      <w:pPr>
        <w:pStyle w:val="NO"/>
        <w:rPr/>
      </w:pPr>
      <w:r>
        <w:rPr/>
        <w:t>NOTE 2:</w:t>
        <w:tab/>
        <w:t>Further actions of the mobile station depend on the RR procedures and MM specific procedures during which the abnormal situation has occurred and are described together with those procedures.</w:t>
      </w:r>
    </w:p>
    <w:p>
      <w:pPr>
        <w:pStyle w:val="B1"/>
        <w:keepNext w:val="true"/>
        <w:rPr/>
      </w:pPr>
      <w:r>
        <w:rPr>
          <w:lang w:eastAsia="ja-JP"/>
        </w:rPr>
        <w:t>e</w:t>
      </w:r>
      <w:r>
        <w:rPr/>
        <w:t>)</w:t>
        <w:tab/>
        <w:t>Access barred because of access class control</w:t>
      </w:r>
    </w:p>
    <w:p>
      <w:pPr>
        <w:pStyle w:val="B1"/>
        <w:rPr/>
      </w:pPr>
      <w:r>
        <w:rPr/>
        <w:tab/>
        <w:t xml:space="preserve">The </w:t>
      </w:r>
      <w:r>
        <w:rPr>
          <w:lang w:eastAsia="ja-JP"/>
        </w:rPr>
        <w:t>MM connection establishment</w:t>
      </w:r>
      <w:r>
        <w:rPr/>
        <w:t xml:space="preserve"> shall not be </w:t>
      </w:r>
      <w:r>
        <w:rPr>
          <w:lang w:eastAsia="ja-JP"/>
        </w:rPr>
        <w:t>initiated</w:t>
      </w:r>
      <w:r>
        <w:rPr/>
        <w:t xml:space="preserve">. The MS stays in the current serving cell and applies normal cell reselection process. The </w:t>
      </w:r>
      <w:r>
        <w:rPr>
          <w:lang w:eastAsia="ja-JP"/>
        </w:rPr>
        <w:t>MM connection establishment</w:t>
      </w:r>
      <w:r>
        <w:rPr/>
        <w:t xml:space="preserve"> may be </w:t>
      </w:r>
      <w:r>
        <w:rPr>
          <w:lang w:eastAsia="ja-JP"/>
        </w:rPr>
        <w:t>initiated</w:t>
      </w:r>
      <w:r>
        <w:rPr/>
        <w:t xml:space="preserve"> by CM layer if it is still necessary, i.e. when access is granted or because of a cell change.</w:t>
      </w:r>
    </w:p>
    <w:p>
      <w:pPr>
        <w:pStyle w:val="B1"/>
        <w:rPr/>
      </w:pPr>
      <w:r>
        <w:rPr/>
        <w:t>f)</w:t>
        <w:tab/>
        <w:t>Indication that a CS fallback to GERAN or UTRAN has failed</w:t>
      </w:r>
    </w:p>
    <w:p>
      <w:pPr>
        <w:pStyle w:val="B1"/>
        <w:rPr/>
      </w:pPr>
      <w:r>
        <w:rPr/>
        <w:tab/>
      </w:r>
      <w:r>
        <w:rPr/>
        <w:t>I</w:t>
      </w:r>
      <w:r>
        <w:rPr/>
        <w:t>f</w:t>
      </w:r>
      <w:r>
        <w:rPr/>
        <w:t xml:space="preserve"> EMM indicates </w:t>
      </w:r>
      <w:r>
        <w:rPr/>
        <w:t xml:space="preserve">that the CS fallback to GERAN or UTRAN </w:t>
      </w:r>
      <w:r>
        <w:rPr/>
        <w:t>fail</w:t>
      </w:r>
      <w:r>
        <w:rPr/>
        <w:t>ed,</w:t>
      </w:r>
      <w:r>
        <w:rPr/>
        <w:t xml:space="preserve"> </w:t>
      </w:r>
      <w:r>
        <w:rPr/>
        <w:t>t</w:t>
      </w:r>
      <w:r>
        <w:rPr/>
        <w:t xml:space="preserve">he MM sublayer </w:t>
      </w:r>
      <w:r>
        <w:rPr/>
        <w:t>shall abort the MM connection establishment and inform the requesting CM sublayer</w:t>
      </w:r>
      <w:r>
        <w:rPr/>
        <w:t>.</w:t>
      </w:r>
    </w:p>
    <w:p>
      <w:pPr>
        <w:pStyle w:val="B1"/>
        <w:rPr/>
      </w:pPr>
      <w:r>
        <w:rPr/>
        <w:t>g)</w:t>
        <w:tab/>
        <w:t>"</w:t>
      </w:r>
      <w:r>
        <w:rPr>
          <w:lang w:eastAsia="zh-CN"/>
        </w:rPr>
        <w:t>Extended w</w:t>
      </w:r>
      <w:r>
        <w:rPr/>
        <w:t>ait time"</w:t>
      </w:r>
      <w:r>
        <w:rPr>
          <w:lang w:eastAsia="zh-CN"/>
        </w:rPr>
        <w:t xml:space="preserve"> for CS domain</w:t>
      </w:r>
      <w:r>
        <w:rPr/>
        <w:t xml:space="preserve"> from the lower layers</w:t>
      </w:r>
    </w:p>
    <w:p>
      <w:pPr>
        <w:pStyle w:val="B1"/>
        <w:rPr/>
      </w:pPr>
      <w:r>
        <w:rPr/>
        <w:tab/>
        <w:t xml:space="preserve">The MS shall abort the </w:t>
      </w:r>
      <w:r>
        <w:rPr>
          <w:lang w:eastAsia="ja-JP"/>
        </w:rPr>
        <w:t>MM connection establishment</w:t>
      </w:r>
      <w:r>
        <w:rPr/>
        <w:t xml:space="preserve"> and stop timer T3230 if still running.</w:t>
      </w:r>
    </w:p>
    <w:p>
      <w:pPr>
        <w:pStyle w:val="B1"/>
        <w:rPr/>
      </w:pPr>
      <w:r>
        <w:rPr/>
        <w:tab/>
        <w:t xml:space="preserve">If the CM SERVICE REQUEST message contained the NAS signalling low priority indication set to </w:t>
      </w:r>
      <w:r>
        <w:rPr>
          <w:lang w:val="en-US"/>
        </w:rPr>
        <w:t>"</w:t>
      </w:r>
      <w:r>
        <w:rPr/>
        <w:t>MS is configured for NAS signalling low priority</w:t>
      </w:r>
      <w:r>
        <w:rPr>
          <w:lang w:val="en-US"/>
        </w:rPr>
        <w:t>"</w:t>
      </w:r>
      <w:r>
        <w:rPr/>
        <w:t xml:space="preserve">, the MS </w:t>
      </w:r>
      <w:r>
        <w:rPr>
          <w:lang w:val="en-US"/>
        </w:rPr>
        <w:t>shall start timer T3</w:t>
      </w:r>
      <w:r>
        <w:rPr/>
        <w:t>2</w:t>
      </w:r>
      <w:r>
        <w:rPr>
          <w:lang w:val="en-US"/>
        </w:rPr>
        <w:t>46 with the "Extended wait time" value</w:t>
      </w:r>
      <w:r>
        <w:rPr>
          <w:lang w:val="en-US"/>
        </w:rPr>
        <w:t>.</w:t>
      </w:r>
    </w:p>
    <w:p>
      <w:pPr>
        <w:pStyle w:val="B1"/>
        <w:rPr/>
      </w:pPr>
      <w:r>
        <w:rPr/>
        <w:tab/>
        <w:t xml:space="preserve">In other cases the MS </w:t>
      </w:r>
      <w:r>
        <w:rPr>
          <w:lang w:val="en-US"/>
        </w:rPr>
        <w:t xml:space="preserve">shall </w:t>
      </w:r>
      <w:r>
        <w:rPr/>
        <w:t>ignore the</w:t>
      </w:r>
      <w:r>
        <w:rPr>
          <w:lang w:val="en-US"/>
        </w:rPr>
        <w:t xml:space="preserve"> "Extended wait time"</w:t>
      </w:r>
      <w:r>
        <w:rPr>
          <w:lang w:val="en-US"/>
        </w:rPr>
        <w:t>.</w:t>
      </w:r>
    </w:p>
    <w:p>
      <w:pPr>
        <w:pStyle w:val="B1"/>
        <w:rPr/>
      </w:pPr>
      <w:r>
        <w:rPr/>
        <w:tab/>
        <w:t xml:space="preserve">The </w:t>
      </w:r>
      <w:r>
        <w:rPr>
          <w:lang w:eastAsia="ja-JP"/>
        </w:rPr>
        <w:t>MM connection establishment</w:t>
      </w:r>
      <w:r>
        <w:rPr/>
        <w:t xml:space="preserve"> is started, if still necessary, when timer T3246 expires or is stopped.</w:t>
      </w:r>
    </w:p>
    <w:p>
      <w:pPr>
        <w:pStyle w:val="B1"/>
        <w:rPr/>
      </w:pPr>
      <w:r>
        <w:rPr/>
        <w:t>h)</w:t>
        <w:tab/>
        <w:t>Timer T3246 is running</w:t>
      </w:r>
    </w:p>
    <w:p>
      <w:pPr>
        <w:pStyle w:val="B1"/>
        <w:rPr/>
      </w:pPr>
      <w:r>
        <w:rPr/>
        <w:tab/>
        <w:t xml:space="preserve">The </w:t>
      </w:r>
      <w:r>
        <w:rPr>
          <w:lang w:eastAsia="ja-JP"/>
        </w:rPr>
        <w:t>MM connection establishment</w:t>
      </w:r>
      <w:r>
        <w:rPr/>
        <w:t xml:space="preserve"> shall not be </w:t>
      </w:r>
      <w:r>
        <w:rPr>
          <w:lang w:eastAsia="ja-JP"/>
        </w:rPr>
        <w:t>initiated unless the MS is establishing an emergency call</w:t>
      </w:r>
      <w:r>
        <w:rPr/>
        <w:t xml:space="preserve">. The MS stays in the current serving cell and applies normal cell reselection process. The </w:t>
      </w:r>
      <w:r>
        <w:rPr>
          <w:lang w:eastAsia="ja-JP"/>
        </w:rPr>
        <w:t>MM connection establishment</w:t>
      </w:r>
      <w:r>
        <w:rPr/>
        <w:t xml:space="preserve"> is started, if still necessary, when timer T3246 expires or is stopped.</w:t>
      </w:r>
    </w:p>
    <w:p>
      <w:pPr>
        <w:pStyle w:val="Normal"/>
        <w:rPr/>
      </w:pPr>
      <w:r>
        <w:rPr/>
        <w:t>Network side:</w:t>
      </w:r>
    </w:p>
    <w:p>
      <w:pPr>
        <w:pStyle w:val="B1"/>
        <w:rPr/>
      </w:pPr>
      <w:r>
        <w:rPr/>
        <w:t>a)</w:t>
        <w:tab/>
        <w:t>RR connection failure</w:t>
      </w:r>
    </w:p>
    <w:p>
      <w:pPr>
        <w:pStyle w:val="B1"/>
        <w:rPr/>
      </w:pPr>
      <w:r>
        <w:rPr/>
        <w:tab/>
        <w:t>The actions to be taken upon RR connection failure within a MM common procedure are described together with that procedure. A RR connection failure occurring outside such MM common procedures, shall trigger the release of all active MM connections if any.</w:t>
      </w:r>
    </w:p>
    <w:p>
      <w:pPr>
        <w:pStyle w:val="B1"/>
        <w:keepNext w:val="true"/>
        <w:rPr/>
      </w:pPr>
      <w:r>
        <w:rPr/>
        <w:t>b)</w:t>
        <w:tab/>
        <w:t>Invalid message or message content</w:t>
      </w:r>
    </w:p>
    <w:p>
      <w:pPr>
        <w:pStyle w:val="B1"/>
        <w:keepNext w:val="true"/>
        <w:rPr/>
      </w:pPr>
      <w:r>
        <w:rPr/>
        <w:tab/>
        <w:t>Upon reception of an invalid initial message or a CM SERVICE REQUEST message with invalid content, a CM SERVICE REJECT message shall be returned with one of the following appropriate Reject cause indications:</w:t>
      </w:r>
    </w:p>
    <w:p>
      <w:pPr>
        <w:pStyle w:val="B2"/>
        <w:rPr/>
      </w:pPr>
      <w:r>
        <w:rPr/>
        <w:t>#  95:</w:t>
        <w:tab/>
        <w:t>Semantically incorrect message</w:t>
      </w:r>
    </w:p>
    <w:p>
      <w:pPr>
        <w:pStyle w:val="B2"/>
        <w:rPr/>
      </w:pPr>
      <w:r>
        <w:rPr/>
        <w:t>#  96:</w:t>
        <w:tab/>
        <w:t>Mandatory information element error</w:t>
      </w:r>
    </w:p>
    <w:p>
      <w:pPr>
        <w:pStyle w:val="B2"/>
        <w:rPr/>
      </w:pPr>
      <w:r>
        <w:rPr/>
        <w:t>#  97:</w:t>
        <w:tab/>
        <w:t>Message type non-existent or not implemented</w:t>
      </w:r>
    </w:p>
    <w:p>
      <w:pPr>
        <w:pStyle w:val="B2"/>
        <w:rPr/>
      </w:pPr>
      <w:r>
        <w:rPr/>
        <w:t>#  99:</w:t>
        <w:tab/>
        <w:t>Information element non-existent or not implemented</w:t>
      </w:r>
    </w:p>
    <w:p>
      <w:pPr>
        <w:pStyle w:val="B2"/>
        <w:rPr/>
      </w:pPr>
      <w:r>
        <w:rPr/>
        <w:t># 100:</w:t>
        <w:tab/>
        <w:t>Conditional IE error</w:t>
      </w:r>
    </w:p>
    <w:p>
      <w:pPr>
        <w:pStyle w:val="B2"/>
        <w:rPr/>
      </w:pPr>
      <w:r>
        <w:rPr/>
        <w:t># 111:</w:t>
        <w:tab/>
        <w:t>Protocol error, unspecified</w:t>
      </w:r>
    </w:p>
    <w:p>
      <w:pPr>
        <w:pStyle w:val="B1"/>
        <w:rPr/>
      </w:pPr>
      <w:r>
        <w:rPr/>
        <w:tab/>
        <w:t>When the CM SERVICE REJECT message has been sent, the network may start RR connection release if no other MM connections exist or if the abnormal condition also has influence on the other MM connections.</w:t>
      </w:r>
    </w:p>
    <w:p>
      <w:pPr>
        <w:pStyle w:val="Heading4"/>
        <w:bidi w:val="0"/>
        <w:ind w:start="1418" w:hanging="1418"/>
        <w:jc w:val="start"/>
        <w:rPr/>
      </w:pPr>
      <w:bookmarkStart w:id="182" w:name="__RefHeading___Toc502230975"/>
      <w:bookmarkEnd w:id="182"/>
      <w:r>
        <w:rPr/>
        <w:t>4.5.1.3</w:t>
        <w:tab/>
        <w:t>MM connection establishment initiated by the network</w:t>
      </w:r>
    </w:p>
    <w:p>
      <w:pPr>
        <w:pStyle w:val="Heading5"/>
        <w:bidi w:val="0"/>
        <w:ind w:start="1701" w:hanging="1701"/>
        <w:jc w:val="start"/>
        <w:rPr/>
      </w:pPr>
      <w:bookmarkStart w:id="183" w:name="__RefHeading___Toc31864_3320553937"/>
      <w:bookmarkStart w:id="184" w:name="__RefHeading___Toc502230976"/>
      <w:bookmarkEnd w:id="183"/>
      <w:r>
        <w:rPr/>
        <w:t>4.5.1.3.1</w:t>
        <w:tab/>
        <w:t>Mobile Terminating CM Activity</w:t>
      </w:r>
      <w:bookmarkEnd w:id="184"/>
      <w:r>
        <w:rPr/>
        <w:t xml:space="preserve"> </w:t>
      </w:r>
    </w:p>
    <w:p>
      <w:pPr>
        <w:pStyle w:val="Normal"/>
        <w:keepLines/>
        <w:rPr/>
      </w:pPr>
      <w:r>
        <w:rPr/>
        <w:t>When a CM sublayer entity in the network requests the MM sublayer to establish a MM connection, the MM sublayer will request the establishment of an RR connection to the RR sublayer if no RR connection to the desired mobile station exists. The MM sublayer is informed when the paging procedure is finished (see 3GPP TS 44.018 [84] subclause 3.3.2 and 3GPP TS 25.331 [23c]) and the mobile station shall enter the MM state WAIT FOR NETWORK COMMAND.</w:t>
      </w:r>
    </w:p>
    <w:p>
      <w:pPr>
        <w:pStyle w:val="Normal"/>
        <w:rPr/>
      </w:pPr>
      <w:r>
        <w:rPr/>
        <w:t>In A/Gb mode, when an RR connection is established (or if it already exists at the time the request is received), the MM sublayer may initiate any of the MM common procedures (except IMSI detach); it may request the RR sublayer to perform the RR classmark interrogation procedure, and/or the security mode setting procedure.</w:t>
      </w:r>
    </w:p>
    <w:p>
      <w:pPr>
        <w:pStyle w:val="Normal"/>
        <w:rPr/>
      </w:pPr>
      <w:r>
        <w:rPr/>
        <w:t>In Iu mode, when an RR connection is established (or if it already exists at the time the request is received), the MM sublayer may initiate any of the MM common procedures (except IMSI detach); it may request the RR sublayer to perform the security mode control procedure.</w:t>
      </w:r>
    </w:p>
    <w:p>
      <w:pPr>
        <w:pStyle w:val="Normal"/>
        <w:rPr/>
      </w:pPr>
      <w:r>
        <w:rPr/>
        <w:t>When all MM and RR procedures are successfully completed which the network considers necessary, the MM sublayer will inform the requesting mobile terminating CM sublayer entity on the success of the MM connection establishment.</w:t>
      </w:r>
    </w:p>
    <w:p>
      <w:pPr>
        <w:pStyle w:val="Normal"/>
        <w:rPr/>
      </w:pPr>
      <w:r>
        <w:rPr/>
        <w:t xml:space="preserve">If an RR connection already exists and no MM specific procedure is running, the network may also establish a new mobile terminating MM connection by sending a CM message with a new PD/TI combination. </w:t>
      </w:r>
    </w:p>
    <w:p>
      <w:pPr>
        <w:pStyle w:val="Normal"/>
        <w:numPr>
          <w:ilvl w:val="0"/>
          <w:numId w:val="0"/>
        </w:numPr>
        <w:ind w:start="0" w:hanging="0"/>
        <w:rPr/>
      </w:pPr>
      <w:r>
        <w:rPr/>
        <w:t>If the MS receives the first CM message in the MM states WAIT FOR NETWORK COMMAND or RR CONNECTION RELEASE NOT ALLOWED, the MS shall stop and reset the timers T3240 and T3241 and shall enter the MM state MM CONNECTION ACTIVE.</w:t>
      </w:r>
    </w:p>
    <w:p>
      <w:pPr>
        <w:pStyle w:val="Normal"/>
        <w:rPr/>
      </w:pPr>
      <w:r>
        <w:rPr/>
        <w:t>In A/Gb mode, if the establishment of an RR connection is unsuccessful, or if any of the MM common procedures or the security mode setting fail, this is indicated to the CM layer with an appropriate error cause.</w:t>
      </w:r>
    </w:p>
    <w:p>
      <w:pPr>
        <w:pStyle w:val="Normal"/>
        <w:rPr/>
      </w:pPr>
      <w:r>
        <w:rPr/>
        <w:t>In Iu mode, if the establishment of an RR connection is unsuccessful, or if any of the MM common procedures or the security mode control fail, this is indicated to the CM layer with an appropriate error cause.</w:t>
      </w:r>
    </w:p>
    <w:p>
      <w:pPr>
        <w:pStyle w:val="Normal"/>
        <w:rPr/>
      </w:pPr>
      <w:r>
        <w:rPr/>
        <w:t>If an RR connection used for a MM specific procedure exists to the mobile station, the CM request may be rejected or delayed depending on implementation. When the MM specific procedure has been completed, the network may use the same RR connection for the delayed CM request.</w:t>
      </w:r>
    </w:p>
    <w:p>
      <w:pPr>
        <w:pStyle w:val="Normal"/>
        <w:rPr/>
      </w:pPr>
      <w:r>
        <w:rPr/>
        <w:t>Only applicable in case of VGCS talking:</w:t>
      </w:r>
    </w:p>
    <w:p>
      <w:pPr>
        <w:pStyle w:val="Normal"/>
        <w:rPr/>
      </w:pPr>
      <w:r>
        <w:rPr/>
        <w:t>In the MM CONNECTION ACTIVE (GROUP TRANSMIT MODE) the mobile station is in RR Group transmit mode. There shall be only one MM connection active.</w:t>
      </w:r>
    </w:p>
    <w:p>
      <w:pPr>
        <w:pStyle w:val="Normal"/>
        <w:rPr/>
      </w:pPr>
      <w:r>
        <w:rPr/>
        <w:t>When in MM CONNECTION ACTIVE (GROUP TRANSMIT MODE) state, the MM sublayer in the network shall reject the request for the establishment of another MM connection by any CM layer.</w:t>
      </w:r>
    </w:p>
    <w:p>
      <w:pPr>
        <w:pStyle w:val="Normal"/>
        <w:rPr/>
      </w:pPr>
      <w:r>
        <w:rPr/>
        <w:t>If the RR sublayer in the network indicates a request to perform a transfer of the mobile station from RR connected mode to RR Group transmit mode which will result in a transition from MM CONNECTION ACTIVE state to MM CONNECTION ACTIVE (GROUP TRANSMIT MODE) state in the MM sublayer, the MM sublayer shall not allow the transition if more than one MM connection is active with the mobile station.</w:t>
      </w:r>
    </w:p>
    <w:p>
      <w:pPr>
        <w:pStyle w:val="Heading5"/>
        <w:bidi w:val="0"/>
        <w:ind w:start="1701" w:hanging="1701"/>
        <w:jc w:val="start"/>
        <w:rPr/>
      </w:pPr>
      <w:bookmarkStart w:id="185" w:name="__RefHeading___Toc502230977"/>
      <w:bookmarkEnd w:id="185"/>
      <w:r>
        <w:rPr/>
        <w:t>4.5.1.3.2</w:t>
        <w:tab/>
        <w:t>Mobile Originating CM Activity $(CCBS)$</w:t>
      </w:r>
    </w:p>
    <w:p>
      <w:pPr>
        <w:pStyle w:val="Normal"/>
        <w:keepNext w:val="true"/>
        <w:keepLines/>
        <w:rPr/>
      </w:pPr>
      <w:r>
        <w:rPr/>
        <w:t>When a CM sublayer entity in the network requests the MM sublayer to establish a MM connection, the MM sublayer will request the establishment of an RR connection to the RR sublayer if no RR connection to the desired mobile station exists. The MM sublayer is informed when the paging procedure is finished (see 3GPP TS 44.018 [84] subclause 3.3.2 and 3GPP TS 25.331 [23c]) and the mobile station shall enter the MM state WAIT FOR NETWORK COMMAND.</w:t>
      </w:r>
    </w:p>
    <w:p>
      <w:pPr>
        <w:pStyle w:val="Normal"/>
        <w:rPr/>
      </w:pPr>
      <w:r>
        <w:rPr/>
        <w:t xml:space="preserve">In A/Gb mode, when an RR connection is established (or if it already exists at the time the request is received), the MM sublayer may initiate any of the MM common procedures (except IMSI detach), it may request the RR sublayer to perform the RR classmark interrogation procedure and/or the security mode setting procedure. </w:t>
      </w:r>
    </w:p>
    <w:p>
      <w:pPr>
        <w:pStyle w:val="Normal"/>
        <w:rPr/>
      </w:pPr>
      <w:r>
        <w:rPr/>
        <w:t>In Iu mode, when an RR connection is established (or if it already exists at the time the request is received), the MM sublayer may initiate any of the MM common procedures (except IMSI detach), it may request the RR sublayer to perform the security mode control procedure.</w:t>
      </w:r>
    </w:p>
    <w:p>
      <w:pPr>
        <w:pStyle w:val="Normal"/>
        <w:rPr/>
      </w:pPr>
      <w:r>
        <w:rPr/>
        <w:t xml:space="preserve">The network should use the information contained in </w:t>
      </w:r>
      <w:r>
        <w:rPr>
          <w:i/>
        </w:rPr>
        <w:t>the Mobile Station Classmark Type</w:t>
      </w:r>
      <w:r>
        <w:rPr/>
        <w:t xml:space="preserve"> 2 IE on the mobile station's support for "Network Initiated MO CM Connection Request" to determine whether to:</w:t>
      </w:r>
    </w:p>
    <w:p>
      <w:pPr>
        <w:pStyle w:val="B1"/>
        <w:rPr/>
      </w:pPr>
      <w:r>
        <w:rPr/>
        <w:tab/>
        <w:t>not start this procedure (eg if an RR connection already exists), or,</w:t>
      </w:r>
    </w:p>
    <w:p>
      <w:pPr>
        <w:pStyle w:val="B1"/>
        <w:rPr/>
      </w:pPr>
      <w:r>
        <w:rPr/>
        <w:tab/>
        <w:t xml:space="preserve">to continue this procedure, or, </w:t>
      </w:r>
    </w:p>
    <w:p>
      <w:pPr>
        <w:pStyle w:val="B1"/>
        <w:rPr/>
      </w:pPr>
      <w:r>
        <w:rPr/>
        <w:tab/>
        <w:t>to release the newly established RR connection.</w:t>
      </w:r>
    </w:p>
    <w:p>
      <w:pPr>
        <w:pStyle w:val="Normal"/>
        <w:rPr/>
      </w:pPr>
      <w:r>
        <w:rPr/>
        <w:t xml:space="preserve">In the case of a "Network Initiated MO CM Connection Request" the network shall use the established RR connection to send a CM SERVICE PROMPT message to the mobile station. </w:t>
      </w:r>
    </w:p>
    <w:p>
      <w:pPr>
        <w:pStyle w:val="Normal"/>
        <w:rPr/>
      </w:pPr>
      <w:r>
        <w:rPr/>
        <w:t xml:space="preserve">If the mobile station supports "Network Initiated MO CM Connection Request", the MM sublayer of the MS gives an indication to the CM entity identified by the CM SERVICE PROMPT message and enters the MM sublayer state PROCESS CM SERVICE PROMPT. In the state PROCESS CM SERVICE PROMPT the MM sublayer waits for either the rejection or confirmation of the recall by the identified CM entity. Any other requests from the CM entities shall either be rejected or delayed until this state is left. </w:t>
      </w:r>
    </w:p>
    <w:p>
      <w:pPr>
        <w:pStyle w:val="Normal"/>
        <w:rPr/>
      </w:pPr>
      <w:r>
        <w:rPr/>
        <w:t xml:space="preserve">When the identified CM entity informs the MM sublayer, that it has send the first CM message in order to start the CM recall procedure the MM sublayer enters the state MM CONNECTION ACTIVE. </w:t>
      </w:r>
    </w:p>
    <w:p>
      <w:pPr>
        <w:pStyle w:val="Normal"/>
        <w:rPr/>
      </w:pPr>
      <w:r>
        <w:rPr/>
        <w:t>If the identified CM entity indicates that it will not perform the CM recall procedure and all MM connections are released by their CM entities the MS shall proceed according to subclause 4.5.3.1.</w:t>
      </w:r>
    </w:p>
    <w:p>
      <w:pPr>
        <w:pStyle w:val="Normal"/>
        <w:rPr/>
      </w:pPr>
      <w:r>
        <w:rPr/>
        <w:t xml:space="preserve">If the CM SERVICE PROMPT message is received by the MS in MM sublayer states WAIT FOR OUTGOING MM CONNECTION or in WAIT FOR ADDITIONAL OUTGOING MM CONNECTION then the mobile station shall send an MM STATUS message with cause " Message not compatible with protocol state". </w:t>
      </w:r>
    </w:p>
    <w:p>
      <w:pPr>
        <w:pStyle w:val="Normal"/>
        <w:rPr/>
      </w:pPr>
      <w:r>
        <w:rPr/>
        <w:t xml:space="preserve">A mobile that does not support "Network Initiated MO CM Connection Request" shall return an MM STATUS message with cause #97 "message type non-existent or not implemented" to the network. </w:t>
      </w:r>
    </w:p>
    <w:p>
      <w:pPr>
        <w:pStyle w:val="Normal"/>
        <w:rPr/>
      </w:pPr>
      <w:r>
        <w:rPr/>
        <w:t>If the mobile station supports "Network Initiated MO CM Connection Request" but the identified CM entity in the mobile station does not provide the associated support, then the mobile station shall send an MM STATUS message with cause "Service option not supported". In the case of a temporary CM problem (eg lack of transaction identifiers) then the mobile station shall send an MM STATUS message with cause "Service option temporarily out of order".</w:t>
      </w:r>
    </w:p>
    <w:p>
      <w:pPr>
        <w:pStyle w:val="Normal"/>
        <w:rPr/>
      </w:pPr>
      <w:r>
        <w:rPr/>
        <w:t>If an RR connection already exists and no MM specific procedure is running, the network may use it to send the CM SERVICE PROMPT message.</w:t>
      </w:r>
    </w:p>
    <w:p>
      <w:pPr>
        <w:pStyle w:val="Normal"/>
        <w:rPr/>
      </w:pPr>
      <w:r>
        <w:rPr/>
        <w:t>In A/Gb mode, if the establishment of an RR connection is unsuccessful, or if any of the MM common procedures or the security mode setting fail, this is indicated to the CM layer in the network with an appropriate error cause.</w:t>
      </w:r>
    </w:p>
    <w:p>
      <w:pPr>
        <w:pStyle w:val="Normal"/>
        <w:rPr/>
      </w:pPr>
      <w:r>
        <w:rPr/>
        <w:t>In Iu mode, if the establishment of an RR connection is unsuccessful, or if any of the MM common procedures or the security mode control fail, this is indicated to the CM layer in the network with an appropriate error cause.</w:t>
      </w:r>
    </w:p>
    <w:p>
      <w:pPr>
        <w:pStyle w:val="Normal"/>
        <w:rPr/>
      </w:pPr>
      <w:r>
        <w:rPr/>
        <w:t>If an RR connection used for a MM specific procedure exists to the mobile station, the "Network Initiated MO CM Connection Request" may be rejected or delayed depending on implementation. When the MM specific procedure has been completed, the network may use the same RR connection for the delayed "Network Initiated MO CM Connection Request".</w:t>
      </w:r>
    </w:p>
    <w:p>
      <w:pPr>
        <w:pStyle w:val="Heading5"/>
        <w:bidi w:val="0"/>
        <w:ind w:start="1701" w:hanging="1701"/>
        <w:jc w:val="start"/>
        <w:rPr/>
      </w:pPr>
      <w:bookmarkStart w:id="186" w:name="__RefHeading___Toc502230978"/>
      <w:bookmarkEnd w:id="186"/>
      <w:r>
        <w:rPr/>
        <w:t>4.5.1.3.3</w:t>
        <w:tab/>
        <w:t>Paging response in Iu mode (Iu mode only)</w:t>
      </w:r>
    </w:p>
    <w:p>
      <w:pPr>
        <w:pStyle w:val="Normal"/>
        <w:rPr/>
      </w:pPr>
      <w:r>
        <w:rPr/>
        <w:t>The network may initiate the paging procedure for CS services when the MS is IMSI attached for CS services. To initiate the procedure, the MM entity requests the RR sublayer to initiate paging (see 3GPP TS 25.331 [23c], 3GPP TS 25.413 [19c] and 3GPP TS 44.118 [111]) for CS services.</w:t>
      </w:r>
    </w:p>
    <w:p>
      <w:pPr>
        <w:pStyle w:val="Normal"/>
        <w:rPr/>
      </w:pPr>
      <w:r>
        <w:rPr/>
        <w:t>At reception of a paging message, the RR sublayer in the MS shall deliver a paging indication to the MM sublayer if the paging was initiated by the MM entity in the network (see 3GPP TS 25.331 [23c] and 3GPP TS 44.118 [111])</w:t>
      </w:r>
      <w:r>
        <w:rPr>
          <w:lang w:eastAsia="ko-KR"/>
        </w:rPr>
        <w:t xml:space="preserve"> and the MS</w:t>
      </w:r>
      <w:r>
        <w:rPr/>
        <w:t xml:space="preserve"> shall stop the timer T3</w:t>
      </w:r>
      <w:r>
        <w:rPr>
          <w:lang w:eastAsia="ko-KR"/>
        </w:rPr>
        <w:t>2</w:t>
      </w:r>
      <w:r>
        <w:rPr/>
        <w:t>46</w:t>
      </w:r>
      <w:r>
        <w:rPr>
          <w:lang w:eastAsia="ko-KR"/>
        </w:rPr>
        <w:t xml:space="preserve">, </w:t>
      </w:r>
      <w:r>
        <w:rPr/>
        <w:t>if running. The MS shall respond with the PAGING RESPONSE message defined in 3GPP TS 44.018 [84], subclause 9.1.25. For reasons of backward compatibility the paging response shall use the RR protocol discriminator.</w:t>
      </w:r>
    </w:p>
    <w:p>
      <w:pPr>
        <w:pStyle w:val="Normal"/>
        <w:rPr/>
      </w:pPr>
      <w:r>
        <w:rPr/>
        <w:t>If the MS receives a paging request for CS services during an ongoing MM procedure, and the MS has already requested the establishment of a radio connection, the MS shall ignore the paging request and the MS and the network shall continue the MM procedure.</w:t>
      </w:r>
    </w:p>
    <w:p>
      <w:pPr>
        <w:pStyle w:val="Heading5"/>
        <w:bidi w:val="0"/>
        <w:ind w:start="1701" w:hanging="1701"/>
        <w:jc w:val="start"/>
        <w:rPr/>
      </w:pPr>
      <w:bookmarkStart w:id="187" w:name="__RefHeading___Toc502230979"/>
      <w:bookmarkEnd w:id="187"/>
      <w:r>
        <w:rPr/>
        <w:t>4.5.1.3.4</w:t>
        <w:tab/>
        <w:t>Paging response for CS fallback</w:t>
      </w:r>
    </w:p>
    <w:p>
      <w:pPr>
        <w:pStyle w:val="Normal"/>
        <w:rPr/>
      </w:pPr>
      <w:r>
        <w:rPr/>
        <w:t>The network may initiate the paging procedure for CS services when the MS is IMSI attached for CS services via EMM combined procedures, as described in 3GPP TS 24.301 [120].</w:t>
      </w:r>
    </w:p>
    <w:p>
      <w:pPr>
        <w:pStyle w:val="Normal"/>
        <w:rPr/>
      </w:pPr>
      <w:r>
        <w:rPr/>
        <w:t>At reception of an indication of paging for CS services from EMM,</w:t>
      </w:r>
      <w:r>
        <w:rPr>
          <w:lang w:eastAsia="ko-KR"/>
        </w:rPr>
        <w:t xml:space="preserve"> the MS shall stop timer T3246, if it is running.</w:t>
      </w:r>
      <w:r>
        <w:rPr/>
        <w:t xml:space="preserve"> </w:t>
      </w:r>
      <w:r>
        <w:rPr>
          <w:lang w:eastAsia="ko-KR"/>
        </w:rPr>
        <w:t>T</w:t>
      </w:r>
      <w:r>
        <w:rPr>
          <w:lang w:eastAsia="ja-JP"/>
        </w:rPr>
        <w:t xml:space="preserve">he MM sublayer </w:t>
      </w:r>
      <w:r>
        <w:rPr>
          <w:lang w:eastAsia="ja-JP"/>
        </w:rPr>
        <w:t>in the MS requests EMM to perform the service request procedure for CS fallback.</w:t>
      </w:r>
    </w:p>
    <w:p>
      <w:pPr>
        <w:pStyle w:val="Normal"/>
        <w:rPr/>
      </w:pPr>
      <w:r>
        <w:rPr/>
        <w:t>After the MS changes to a GERAN or UTRAN cell, the MS shall:</w:t>
      </w:r>
    </w:p>
    <w:p>
      <w:pPr>
        <w:pStyle w:val="B1"/>
        <w:rPr/>
      </w:pPr>
      <w:r>
        <w:rPr/>
        <w:t>-</w:t>
        <w:tab/>
        <w:t>In A/Gb mode: ask for the establishment of an RR connection and proceed as if a paging has been received in the lower layers;</w:t>
      </w:r>
    </w:p>
    <w:p>
      <w:pPr>
        <w:pStyle w:val="B1"/>
        <w:rPr/>
      </w:pPr>
      <w:r>
        <w:rPr/>
        <w:t>-</w:t>
        <w:tab/>
        <w:t>In Iu mode: ask for the establishment of an RRC connection and respond with the PAGING RESPONSE message defined in 3GPP TS 44.018 [84], subclause 9.1.25. For reasons of backward compatibility the paging response shall use the RR protocol discriminator.</w:t>
      </w:r>
    </w:p>
    <w:p>
      <w:pPr>
        <w:pStyle w:val="Normal"/>
        <w:rPr>
          <w:lang w:eastAsia="zh-CN"/>
        </w:rPr>
      </w:pPr>
      <w:r>
        <w:rPr/>
        <w:t xml:space="preserve">If the MS determines, before sending the response to paging, that it is in a different location area than the stored location area, the MS shall initiate a normal location updating procedure first, </w:t>
      </w:r>
      <w:r>
        <w:rPr>
          <w:lang w:eastAsia="ja-JP"/>
        </w:rPr>
        <w:t>regardless of</w:t>
      </w:r>
      <w:r>
        <w:rPr/>
        <w:t xml:space="preserve"> Network Mode of Operation. </w:t>
      </w:r>
      <w:r>
        <w:rPr>
          <w:lang w:eastAsia="ja-JP"/>
        </w:rPr>
        <w:t>Additionally the MS performs routing area updating as specified in subclause</w:t>
      </w:r>
      <w:r>
        <w:rPr/>
        <w:t> </w:t>
      </w:r>
      <w:r>
        <w:rPr>
          <w:lang w:eastAsia="ja-JP"/>
        </w:rPr>
        <w:t xml:space="preserve">4.7.5. </w:t>
      </w:r>
      <w:r>
        <w:rPr>
          <w:lang w:eastAsia="zh-CN"/>
        </w:rPr>
        <w:t xml:space="preserve">If the location area of the current cell is not </w:t>
      </w:r>
      <w:r>
        <w:rPr>
          <w:lang w:eastAsia="zh-CN"/>
        </w:rPr>
        <w:t>available</w:t>
      </w:r>
      <w:r>
        <w:rPr>
          <w:lang w:eastAsia="zh-CN"/>
        </w:rPr>
        <w:t>, the MS may initiate a normal location updating procedure directly.</w:t>
      </w:r>
    </w:p>
    <w:p>
      <w:pPr>
        <w:pStyle w:val="Normal"/>
        <w:rPr>
          <w:lang w:eastAsia="zh-CN"/>
        </w:rPr>
      </w:pPr>
      <w:r>
        <w:rPr>
          <w:lang w:eastAsia="zh-CN"/>
        </w:rPr>
        <w:t xml:space="preserve">When initiating the location updating procedure, the MS shall indicate </w:t>
      </w:r>
      <w:r>
        <w:rPr/>
        <w:t xml:space="preserve">"CS fallback mobile terminating call" in the Additional update parameters IE and the MS shall not include the MS network feature support IE. The MM connection establishment is delayed until successful completion of the normal location updating or combined routing area update procedure. </w:t>
      </w:r>
      <w:r>
        <w:rPr>
          <w:lang w:eastAsia="zh-CN"/>
        </w:rPr>
        <w:t xml:space="preserve">After the completion of the normal location updating procedure, the MS shall </w:t>
      </w:r>
      <w:r>
        <w:rPr>
          <w:lang w:eastAsia="zh-CN"/>
        </w:rPr>
        <w:t>not send the PAGING RESPONSE message</w:t>
      </w:r>
      <w:r>
        <w:rPr>
          <w:lang w:eastAsia="zh-CN"/>
        </w:rPr>
        <w:t>.</w:t>
      </w:r>
    </w:p>
    <w:p>
      <w:pPr>
        <w:pStyle w:val="NO"/>
        <w:rPr/>
      </w:pPr>
      <w:r>
        <w:rPr>
          <w:lang w:eastAsia="zh-CN"/>
        </w:rPr>
        <w:t>NOTE:</w:t>
        <w:tab/>
        <w:t xml:space="preserve">For the race condition when the mobile station has a CM application request pending, the mobile station also </w:t>
      </w:r>
      <w:r>
        <w:rPr/>
        <w:t>indicates that it has a follow-on request pending.</w:t>
      </w:r>
    </w:p>
    <w:p>
      <w:pPr>
        <w:pStyle w:val="Heading4"/>
        <w:bidi w:val="0"/>
        <w:ind w:start="1418" w:hanging="1418"/>
        <w:jc w:val="start"/>
        <w:rPr/>
      </w:pPr>
      <w:bookmarkStart w:id="188" w:name="__RefHeading___Toc502230980"/>
      <w:bookmarkEnd w:id="188"/>
      <w:r>
        <w:rPr/>
        <w:t>4.5.1.4</w:t>
        <w:tab/>
        <w:t>Abnormal cases</w:t>
      </w:r>
    </w:p>
    <w:p>
      <w:pPr>
        <w:pStyle w:val="Normal"/>
        <w:rPr/>
      </w:pPr>
      <w:r>
        <w:rPr/>
        <w:t>The behaviour upon abnormal events is described together with the relevant RR procedure or MM common procedure.</w:t>
      </w:r>
    </w:p>
    <w:p>
      <w:pPr>
        <w:pStyle w:val="Normal"/>
        <w:rPr/>
      </w:pPr>
      <w:r>
        <w:rPr/>
        <w:t>In addition, the following abnormal event can be identified for CS fallback:</w:t>
      </w:r>
    </w:p>
    <w:p>
      <w:pPr>
        <w:pStyle w:val="B1"/>
        <w:rPr/>
      </w:pPr>
      <w:r>
        <w:rPr/>
        <w:t>a)</w:t>
        <w:tab/>
        <w:t>Indication that a CS fallback to GERAN or UTRAN has failed</w:t>
      </w:r>
    </w:p>
    <w:p>
      <w:pPr>
        <w:pStyle w:val="B1"/>
        <w:ind w:start="568" w:hanging="0"/>
        <w:rPr/>
      </w:pPr>
      <w:r>
        <w:rPr/>
        <w:t>I</w:t>
      </w:r>
      <w:r>
        <w:rPr/>
        <w:t>f</w:t>
      </w:r>
      <w:r>
        <w:rPr/>
        <w:t xml:space="preserve"> EMM indicates </w:t>
      </w:r>
      <w:r>
        <w:rPr/>
        <w:t xml:space="preserve">that the CS fallback to GERAN or UTRAN </w:t>
      </w:r>
      <w:r>
        <w:rPr/>
        <w:t>fail</w:t>
      </w:r>
      <w:r>
        <w:rPr/>
        <w:t xml:space="preserve">ed, the </w:t>
      </w:r>
      <w:r>
        <w:rPr>
          <w:lang w:eastAsia="ja-JP"/>
        </w:rPr>
        <w:t xml:space="preserve">MM sublayer </w:t>
      </w:r>
      <w:r>
        <w:rPr/>
        <w:t>shall abort the paging response procedure.</w:t>
      </w:r>
    </w:p>
    <w:p>
      <w:pPr>
        <w:pStyle w:val="Heading4"/>
        <w:bidi w:val="0"/>
        <w:ind w:start="1418" w:hanging="1418"/>
        <w:jc w:val="start"/>
        <w:rPr/>
      </w:pPr>
      <w:bookmarkStart w:id="189" w:name="__RefHeading___Toc502230981"/>
      <w:bookmarkEnd w:id="189"/>
      <w:r>
        <w:rPr/>
        <w:t>4.5.1.5</w:t>
        <w:tab/>
        <w:t>MM connection establishment for emergency calls</w:t>
      </w:r>
    </w:p>
    <w:p>
      <w:pPr>
        <w:pStyle w:val="Normal"/>
        <w:rPr/>
      </w:pPr>
      <w:r>
        <w:rPr/>
        <w:t>A MM connection for an emergency call may be established in all states of the mobility management sublayer which allow MM connection establishment for a normal originating call. In addition, establishment may be attempted in all service states where a cell is selected (see subclause 4.2.2) but not in the MM CONNECTION ACTIVE state (GROUP TRANSMIT MODE) state. However, as a network dependent option, a MM connection establishment for emergency call may be rejected in some of the states.</w:t>
      </w:r>
    </w:p>
    <w:p>
      <w:pPr>
        <w:pStyle w:val="Normal"/>
        <w:rPr/>
      </w:pPr>
      <w:r>
        <w:rPr/>
        <w:t>When a user requests an emergency call establishment the mobile station will send a CM SERVICE REQUEST message to the network with a CM service type information element indicating emergency call establishment. If the network does not accept the emergency call request, e.g., because IMEI was used as identification and this capability is not supported by the network, the network will reject the request by returning a CM SERVICE REJECT message to the mobile station.</w:t>
      </w:r>
    </w:p>
    <w:p>
      <w:pPr>
        <w:pStyle w:val="Normal"/>
        <w:rPr/>
      </w:pPr>
      <w:r>
        <w:rPr/>
        <w:t>The reject cause information element indicates the reason for rejection. The following cause values may apply:</w:t>
      </w:r>
    </w:p>
    <w:p>
      <w:pPr>
        <w:pStyle w:val="B2"/>
        <w:rPr/>
      </w:pPr>
      <w:r>
        <w:rPr/>
        <w:t>#3</w:t>
        <w:tab/>
        <w:tab/>
        <w:tab/>
        <w:t>"Illegal MS"</w:t>
      </w:r>
    </w:p>
    <w:p>
      <w:pPr>
        <w:pStyle w:val="B2"/>
        <w:rPr/>
      </w:pPr>
      <w:r>
        <w:rPr/>
        <w:t>#4</w:t>
        <w:tab/>
        <w:tab/>
        <w:tab/>
        <w:t>"IMSI unknown in VLR"</w:t>
      </w:r>
    </w:p>
    <w:p>
      <w:pPr>
        <w:pStyle w:val="B2"/>
        <w:rPr/>
      </w:pPr>
      <w:r>
        <w:rPr/>
        <w:t>#5</w:t>
        <w:tab/>
        <w:tab/>
        <w:tab/>
        <w:t>"IMEI not accepted"</w:t>
      </w:r>
    </w:p>
    <w:p>
      <w:pPr>
        <w:pStyle w:val="B2"/>
        <w:rPr/>
      </w:pPr>
      <w:r>
        <w:rPr/>
        <w:t>#6</w:t>
        <w:tab/>
        <w:tab/>
        <w:tab/>
        <w:t>"Illegal ME"</w:t>
      </w:r>
    </w:p>
    <w:p>
      <w:pPr>
        <w:pStyle w:val="B2"/>
        <w:rPr/>
      </w:pPr>
      <w:r>
        <w:rPr/>
        <w:t>#17</w:t>
        <w:tab/>
        <w:t>"Network failure"</w:t>
      </w:r>
    </w:p>
    <w:p>
      <w:pPr>
        <w:pStyle w:val="B2"/>
        <w:rPr/>
      </w:pPr>
      <w:r>
        <w:rPr/>
        <w:t>#22</w:t>
        <w:tab/>
        <w:t>"Congestion"</w:t>
      </w:r>
    </w:p>
    <w:p>
      <w:pPr>
        <w:pStyle w:val="B2"/>
        <w:rPr/>
      </w:pPr>
      <w:r>
        <w:rPr/>
        <w:t>#25</w:t>
        <w:tab/>
        <w:t>"Not authorized for this CSG"</w:t>
      </w:r>
    </w:p>
    <w:p>
      <w:pPr>
        <w:pStyle w:val="B2"/>
        <w:rPr/>
      </w:pPr>
      <w:r>
        <w:rPr/>
        <w:t>#32</w:t>
        <w:tab/>
        <w:t>"Service option not supported"</w:t>
      </w:r>
    </w:p>
    <w:p>
      <w:pPr>
        <w:pStyle w:val="B2"/>
        <w:rPr/>
      </w:pPr>
      <w:r>
        <w:rPr/>
        <w:t>#34</w:t>
        <w:tab/>
        <w:t>"Service option temporarily out of order"</w:t>
      </w:r>
    </w:p>
    <w:p>
      <w:pPr>
        <w:pStyle w:val="Normal"/>
        <w:rPr/>
      </w:pPr>
      <w:r>
        <w:rPr/>
        <w:t>With the above defined exceptions, the procedures described for MM connection establishment in subclauses 4.5.1.1 and 4.5.1.2 shall be followed.</w:t>
      </w:r>
    </w:p>
    <w:p>
      <w:pPr>
        <w:pStyle w:val="NO"/>
        <w:rPr/>
      </w:pPr>
      <w:r>
        <w:rPr/>
        <w:t>NOTE:</w:t>
        <w:tab/>
        <w:t>Normally, the mobile station will be identified by an IMSI or a TMSI. However, if none of these identifiers is available in the mobile station, then the mobile station shall use the IMEI for identification purposes. The network may in that case reject the request by returning a CM SERVICE REJECT message with reject cause: #5</w:t>
        <w:tab/>
        <w:t>"IMEI not accepted".</w:t>
      </w:r>
    </w:p>
    <w:p>
      <w:pPr>
        <w:pStyle w:val="Heading4"/>
        <w:bidi w:val="0"/>
        <w:ind w:start="1418" w:hanging="1418"/>
        <w:jc w:val="start"/>
        <w:rPr/>
      </w:pPr>
      <w:bookmarkStart w:id="190" w:name="__RefHeading___Toc502230982"/>
      <w:bookmarkEnd w:id="190"/>
      <w:r>
        <w:rPr/>
        <w:t>4.5.1.5a</w:t>
        <w:tab/>
        <w:t>MM connection establishment for emergency calls for CS fallback</w:t>
      </w:r>
    </w:p>
    <w:p>
      <w:pPr>
        <w:pStyle w:val="Normal"/>
        <w:rPr>
          <w:lang w:eastAsia="ja-JP"/>
        </w:rPr>
      </w:pPr>
      <w:r>
        <w:rPr>
          <w:lang w:eastAsia="ja-JP"/>
        </w:rPr>
        <w:t>W</w:t>
      </w:r>
      <w:r>
        <w:rPr/>
        <w:t>hen the MS is in NO CELL AVAILABLE state, camped on an E-UTRAN cell, and IMSI attached for CS services via EMM combined procedures, as described in 3GPP TS 24.301 [120]</w:t>
      </w:r>
      <w:r>
        <w:rPr>
          <w:lang w:eastAsia="ja-JP"/>
        </w:rPr>
        <w:t xml:space="preserve">, the MM sublayer </w:t>
      </w:r>
      <w:r>
        <w:rPr>
          <w:lang w:eastAsia="ja-JP"/>
        </w:rPr>
        <w:t>requests EMM to initiate a service request procedure for mobile originating CS fallback emergency call. The MM connection establishment is delayed until the mobile station changes to a GERAN or UTRAN cell. After this point, the behaviour specified in subclause 4.5.1.5 applies.</w:t>
      </w:r>
    </w:p>
    <w:p>
      <w:pPr>
        <w:pStyle w:val="Normal"/>
        <w:rPr>
          <w:lang w:eastAsia="ja-JP"/>
        </w:rPr>
      </w:pPr>
      <w:r>
        <w:rPr>
          <w:lang w:eastAsia="ja-JP"/>
        </w:rPr>
        <w:t>W</w:t>
      </w:r>
      <w:r>
        <w:rPr/>
        <w:t>hen the MS is not IMSI attached for CS services via EMM combined procedures, as described in 3GPP TS 24.301 [120]</w:t>
      </w:r>
      <w:r>
        <w:rPr>
          <w:lang w:eastAsia="ja-JP"/>
        </w:rPr>
        <w:t xml:space="preserve">, </w:t>
      </w:r>
      <w:r>
        <w:rPr>
          <w:lang w:eastAsia="ja-JP"/>
        </w:rPr>
        <w:t xml:space="preserve">and the MS is camping on an E-UTRAN cell, </w:t>
      </w:r>
      <w:r>
        <w:rPr>
          <w:lang w:eastAsia="ja-JP"/>
        </w:rPr>
        <w:t xml:space="preserve">the </w:t>
      </w:r>
      <w:r>
        <w:rPr>
          <w:lang w:eastAsia="ja-JP"/>
        </w:rPr>
        <w:t>MS shall perform any cell selection to GERAN or UTRAN</w:t>
      </w:r>
      <w:r>
        <w:rPr/>
        <w:t xml:space="preserve"> (see 3GPP TS 43.022 [82] and 3GPP TS 25.304 [98])</w:t>
      </w:r>
      <w:r>
        <w:rPr>
          <w:lang w:eastAsia="ja-JP"/>
        </w:rPr>
        <w:t>. The MM connection establishment is delayed until the MS changes to a GERAN or UTRAN cell. After this point, the behaviour specified in subclause 4.5.1.5 applies.</w:t>
      </w:r>
    </w:p>
    <w:p>
      <w:pPr>
        <w:pStyle w:val="Heading4"/>
        <w:bidi w:val="0"/>
        <w:ind w:start="1418" w:hanging="1418"/>
        <w:jc w:val="start"/>
        <w:rPr/>
      </w:pPr>
      <w:bookmarkStart w:id="191" w:name="__RefHeading___Toc502230983"/>
      <w:bookmarkEnd w:id="191"/>
      <w:r>
        <w:rPr/>
        <w:t>4.5.1.6</w:t>
        <w:tab/>
        <w:t>Call re-establishment</w:t>
      </w:r>
    </w:p>
    <w:p>
      <w:pPr>
        <w:pStyle w:val="Normal"/>
        <w:rPr/>
      </w:pPr>
      <w:r>
        <w:rPr/>
        <w:t>The re-establishment procedure allows a MS to resume a connection in progress after a radio link failure, possibly in a new cell and possibly in a new location area. The conditions in which to attempt call re-establishment or not depend on the call control state, see subclause 5.5.4 and, whether or not a cell allowing call re-establishment has been found (as described in 3GPP TS 45.008 [34]). MM connections are identified by their protocol discriminators and transaction identifiers: these shall not be changed during call re-establishment.</w:t>
      </w:r>
    </w:p>
    <w:p>
      <w:pPr>
        <w:pStyle w:val="Normal"/>
        <w:rPr/>
      </w:pPr>
      <w:r>
        <w:rPr/>
        <w:t>The re-establishment takes place when a lower layer failure occurs and at least one MM connection is active (i.e. the mobile station's MM sublayer is either in state 6 "MM CONNECTION ACTIVE" or state 20 "WAIT FOR ADDITIONAL OUTGOING MM CONNECTION").</w:t>
      </w:r>
    </w:p>
    <w:p>
      <w:pPr>
        <w:pStyle w:val="NO"/>
        <w:keepNext w:val="true"/>
        <w:rPr/>
      </w:pPr>
      <w:r>
        <w:rPr/>
        <w:t>NOTE:</w:t>
        <w:tab/>
        <w:t>During a re-establishment attempt the mobile station does not return to the MM IDLE state; thus no location updating is performed even if the mobile is not updated in the location area of the selected cell.</w:t>
      </w:r>
    </w:p>
    <w:p>
      <w:pPr>
        <w:pStyle w:val="Normal"/>
        <w:rPr/>
      </w:pPr>
      <w:r>
        <w:rPr/>
        <w:t>No call re-establishment shall be performed for voice group and broadcast calls.</w:t>
      </w:r>
    </w:p>
    <w:p>
      <w:pPr>
        <w:pStyle w:val="Heading5"/>
        <w:bidi w:val="0"/>
        <w:ind w:start="1701" w:hanging="1701"/>
        <w:jc w:val="start"/>
        <w:rPr/>
      </w:pPr>
      <w:bookmarkStart w:id="192" w:name="__RefHeading___Toc502230984"/>
      <w:bookmarkEnd w:id="192"/>
      <w:r>
        <w:rPr/>
        <w:t>4.5.1.6.1</w:t>
        <w:tab/>
        <w:t>Call re-establishment, initiation by the mobile station</w:t>
      </w:r>
    </w:p>
    <w:p>
      <w:pPr>
        <w:pStyle w:val="NO"/>
        <w:rPr/>
      </w:pPr>
      <w:r>
        <w:rPr/>
        <w:t>NOTE:</w:t>
        <w:tab/>
        <w:t>The network is unable to initiate call re-establishment.</w:t>
      </w:r>
    </w:p>
    <w:p>
      <w:pPr>
        <w:pStyle w:val="Normal"/>
        <w:rPr/>
      </w:pPr>
      <w:r>
        <w:rPr/>
        <w:t>If at least one request to re-establish an MM connection is received from a CM entity as a response to the indication that the MM connection is interrupted (see subclause 4.5.2.3.) the mobile station initiates the call re-establishment procedure. If several CM entities request re-establishment only one re-establishment procedure is initiated. If any CM entity requests re-establishment, then re-establishment of all transactions belonging to all Protocol Discriminators that permit Call Re-establishment shall be attempted.</w:t>
      </w:r>
    </w:p>
    <w:p>
      <w:pPr>
        <w:pStyle w:val="Normal"/>
        <w:rPr/>
      </w:pPr>
      <w:r>
        <w:rPr/>
        <w:t>Upon request of a CM entity to re-establish an MM connection the MM sublayer requests the RR sublayer to establish an RR connection and enters MM sublayer state WAIT FOR REESTABLISH. This request contains an establishment cause and a CM RE-ESTABLISHMENT REQUEST message. When the establishment of an RR connection is indicated by the RR sublayer, the MM sublayer of the mobile station starts timer T3230, gives an indication to all CM entities that are being re-established, and remains in the MM sublayer state WAIT FOR REESTABLISH.</w:t>
      </w:r>
    </w:p>
    <w:p>
      <w:pPr>
        <w:pStyle w:val="Normal"/>
        <w:rPr/>
      </w:pPr>
      <w:r>
        <w:rPr/>
        <w:t>The CM RE-ESTABLISHMENT REQUEST message contains the</w:t>
      </w:r>
    </w:p>
    <w:p>
      <w:pPr>
        <w:pStyle w:val="B1"/>
        <w:rPr/>
      </w:pPr>
      <w:r>
        <w:rPr/>
        <w:t>-</w:t>
        <w:tab/>
        <w:t>mobile identity according to subclause 10.5.1.4;</w:t>
      </w:r>
    </w:p>
    <w:p>
      <w:pPr>
        <w:pStyle w:val="B1"/>
        <w:rPr/>
      </w:pPr>
      <w:r>
        <w:rPr/>
        <w:t>-</w:t>
        <w:tab/>
        <w:t>mobile station classmark 2;</w:t>
      </w:r>
    </w:p>
    <w:p>
      <w:pPr>
        <w:pStyle w:val="B1"/>
        <w:rPr/>
      </w:pPr>
      <w:r>
        <w:rPr/>
        <w:t>-</w:t>
        <w:tab/>
        <w:t>ciphering key sequence number.</w:t>
      </w:r>
    </w:p>
    <w:p>
      <w:pPr>
        <w:pStyle w:val="NO"/>
        <w:rPr/>
      </w:pPr>
      <w:r>
        <w:rPr/>
        <w:t>NOTE:</w:t>
        <w:tab/>
        <w:t>Whether or not a CM entity can request re-establishment depends upon the Protocol Discriminator. The specifications for Short Message Service (3GPP TS 24.011 [22]), Call Independent Supplementary Services (3GPP TS 24.010 [21]) and Location Services (3GPP TS 44.071 [23a]) do not currently specify any re-establishment procedures.</w:t>
      </w:r>
    </w:p>
    <w:p>
      <w:pPr>
        <w:pStyle w:val="Normal"/>
        <w:rPr/>
      </w:pPr>
      <w:r>
        <w:rPr/>
        <w:t>Upon receiving a CM RE-ESTABLISHMENT REQUEST message, the network shall analyse its content. Depending on the type of request, the network may start any of the MM common procedures and RR procedures.</w:t>
      </w:r>
    </w:p>
    <w:p>
      <w:pPr>
        <w:pStyle w:val="Normal"/>
        <w:rPr/>
      </w:pPr>
      <w:r>
        <w:rPr/>
        <w:t>The network may initiate the classmark interrogation procedure, for example, to obtain further information on the mobile station's encryption capabilities.</w:t>
      </w:r>
    </w:p>
    <w:p>
      <w:pPr>
        <w:pStyle w:val="Normal"/>
        <w:rPr/>
      </w:pPr>
      <w:r>
        <w:rPr/>
        <w:t>The identification procedure (see subclause 4.3.3) may be invoked.</w:t>
      </w:r>
    </w:p>
    <w:p>
      <w:pPr>
        <w:pStyle w:val="Normal"/>
        <w:rPr/>
      </w:pPr>
      <w:r>
        <w:rPr/>
        <w:t>The network may invoke the authentication procedure (see subclause 4.3.2).</w:t>
      </w:r>
    </w:p>
    <w:p>
      <w:pPr>
        <w:pStyle w:val="Normal"/>
        <w:rPr/>
      </w:pPr>
      <w:r>
        <w:rPr/>
        <w:t>In A/Gb mode, the network decides if the security mode setting procedure shall be invoked (see 3GPP TS 44.018 [84] subclause 3.4.7).</w:t>
      </w:r>
    </w:p>
    <w:p>
      <w:pPr>
        <w:pStyle w:val="Normal"/>
        <w:rPr/>
      </w:pPr>
      <w:r>
        <w:rPr/>
        <w:t xml:space="preserve">An indication from the RR sublayer that the security mode setting procedure is completed, or reception of a CM SERVICE ACCEPT message, shall be treated as a service acceptance indication by the mobile station. </w:t>
      </w:r>
    </w:p>
    <w:p>
      <w:pPr>
        <w:pStyle w:val="Normal"/>
        <w:rPr/>
      </w:pPr>
      <w:r>
        <w:rPr/>
        <w:t>In Iu mode, the network decides if the security mode control procedure shall be invoked (see 3GPP TS 25.331 [23c] and 3GPP TS 44.118 [111]). An indication from the RR sublayer that the security mode control procedure is completed, or reception of a CM SERVICE ACCEPT message, shall be treated as a service acceptance indication by the mobile station.</w:t>
      </w:r>
    </w:p>
    <w:p>
      <w:pPr>
        <w:pStyle w:val="Normal"/>
        <w:rPr/>
      </w:pPr>
      <w:r>
        <w:rPr/>
        <w:t>The MM connection re-establishment is completed, timer T3230 shall be stopped, all CM entities associated with the re-establishment shall be informed, and MM sublayer state MM CONNECTION ACTIVE is re-entered. All the MM connections are considered to be active.</w:t>
      </w:r>
    </w:p>
    <w:p>
      <w:pPr>
        <w:pStyle w:val="Normal"/>
        <w:rPr/>
      </w:pPr>
      <w:r>
        <w:rPr/>
        <w:t>If the network cannot associate the re-establishment request with any existing call for that mobile station, a CM SERVICE REJECT message is returned with the reject cause:</w:t>
      </w:r>
    </w:p>
    <w:p>
      <w:pPr>
        <w:pStyle w:val="B2"/>
        <w:rPr/>
      </w:pPr>
      <w:r>
        <w:rPr/>
        <w:t>#38</w:t>
        <w:tab/>
        <w:t>"call cannot be identified"</w:t>
      </w:r>
    </w:p>
    <w:p>
      <w:pPr>
        <w:pStyle w:val="Normal"/>
        <w:rPr/>
      </w:pPr>
      <w:r>
        <w:rPr/>
        <w:t>If call re-establishment cannot be performed for other reasons, a CM SERVICE REJECT is returned, the appropriate reject cause may be any of the following (see annex G):</w:t>
      </w:r>
    </w:p>
    <w:p>
      <w:pPr>
        <w:pStyle w:val="B2"/>
        <w:rPr/>
      </w:pPr>
      <w:r>
        <w:rPr/>
        <w:t># 4</w:t>
        <w:tab/>
        <w:tab/>
        <w:tab/>
        <w:t>"IMSI unknown in VLR";</w:t>
      </w:r>
    </w:p>
    <w:p>
      <w:pPr>
        <w:pStyle w:val="B2"/>
        <w:rPr/>
      </w:pPr>
      <w:r>
        <w:rPr/>
        <w:t># 6</w:t>
        <w:tab/>
        <w:tab/>
        <w:tab/>
        <w:t>"illegal ME";</w:t>
      </w:r>
    </w:p>
    <w:p>
      <w:pPr>
        <w:pStyle w:val="B2"/>
        <w:rPr/>
      </w:pPr>
      <w:r>
        <w:rPr/>
        <w:t>#17</w:t>
        <w:tab/>
        <w:t>"network failure";</w:t>
      </w:r>
    </w:p>
    <w:p>
      <w:pPr>
        <w:pStyle w:val="B2"/>
        <w:rPr/>
      </w:pPr>
      <w:r>
        <w:rPr/>
        <w:t>#22</w:t>
        <w:tab/>
        <w:t>"congestion";</w:t>
      </w:r>
    </w:p>
    <w:p>
      <w:pPr>
        <w:pStyle w:val="B2"/>
        <w:rPr/>
      </w:pPr>
      <w:r>
        <w:rPr/>
        <w:t>#25</w:t>
        <w:tab/>
        <w:t>"not authorized for this CSG";</w:t>
      </w:r>
    </w:p>
    <w:p>
      <w:pPr>
        <w:pStyle w:val="B2"/>
        <w:rPr/>
      </w:pPr>
      <w:r>
        <w:rPr/>
        <w:t>#32</w:t>
        <w:tab/>
        <w:t>"service option not supported";</w:t>
      </w:r>
    </w:p>
    <w:p>
      <w:pPr>
        <w:pStyle w:val="B2"/>
        <w:rPr/>
      </w:pPr>
      <w:r>
        <w:rPr/>
        <w:t>#34</w:t>
        <w:tab/>
        <w:t>"service option temporarily out of order".</w:t>
      </w:r>
    </w:p>
    <w:p>
      <w:pPr>
        <w:pStyle w:val="Normal"/>
        <w:rPr/>
      </w:pPr>
      <w:r>
        <w:rPr/>
        <w:t>If the service request is rejected due to general NAS level mobility management congestion control, the network shall set the MM cause value to #22 "congestion" and assign a back-off timer T3246 (see 3GPP TS 23.012 [140]).</w:t>
      </w:r>
    </w:p>
    <w:p>
      <w:pPr>
        <w:pStyle w:val="Normal"/>
        <w:rPr/>
      </w:pPr>
      <w:r>
        <w:rPr/>
        <w:t>Whatever the reject cause a mobile station receiving a CM SERVICE REJECT as a response to the CM RE-ESTABLISHMENT REQUEST shall stop T3230, release all MM connections and proceed as described in subclause 4.5.3.1. In addition:</w:t>
      </w:r>
    </w:p>
    <w:p>
      <w:pPr>
        <w:pStyle w:val="B1"/>
        <w:rPr/>
      </w:pPr>
      <w:r>
        <w:rPr/>
        <w:t>-</w:t>
        <w:tab/>
        <w:t>if cause value #4 is received, the mobile station deletes any TMSI, LAI and ciphering key sequence number in the SIM/USIM, changes the update status to NOT UPDATED (and stores it in the SIM/USIM according to subclause 4.1.2.2), and enters the MM sublayer state WAIT FOR NETWORK COMMAND. If subsequently the RR connection is released or aborted, this will force the mobile station to initiate a normal location updating. The CM re-establishment request shall not be memorized during the location updating procedure.</w:t>
      </w:r>
    </w:p>
    <w:p>
      <w:pPr>
        <w:pStyle w:val="B1"/>
        <w:rPr/>
      </w:pPr>
      <w:r>
        <w:rPr/>
        <w:t>-</w:t>
        <w:tab/>
        <w:t>if cause value #6 is received, the mobile station deletes any TMSI, LAI and ciphering key sequence number in the SIM/USIM, changes the update status to ROAMING NOT ALLOWED (and stores it in the SIM/USIM according to subclause 4.1.2.2), and enters the MM sublayer state WAIT FOR NETWORK COMMAND. The MS shall consider the SIM/USIM as invalid for non-GPRS services until switch-off or the SIM/USIM is removed.</w:t>
      </w:r>
    </w:p>
    <w:p>
      <w:pPr>
        <w:pStyle w:val="B1"/>
        <w:rPr/>
      </w:pPr>
      <w:r>
        <w:rPr/>
        <w:t>-</w:t>
        <w:tab/>
        <w:t>If cause value # 22 is received and the T3246 value IE is present and the value indicates that this timer is neither zero</w:t>
      </w:r>
      <w:r>
        <w:rPr>
          <w:lang w:eastAsia="zh-CN"/>
        </w:rPr>
        <w:t xml:space="preserve"> </w:t>
      </w:r>
      <w:r>
        <w:rPr>
          <w:lang w:eastAsia="zh-CN"/>
        </w:rPr>
        <w:t>n</w:t>
      </w:r>
      <w:r>
        <w:rPr>
          <w:lang w:eastAsia="zh-CN"/>
        </w:rPr>
        <w:t xml:space="preserve">or </w:t>
      </w:r>
      <w:r>
        <w:rPr/>
        <w:t xml:space="preserve">deactivated, the MS shall abort any MM connection, and proceed as specified in subclause 4.4.4.9. The MS shall stop timer T3246 if it is running. If the CM SERVICE REJECT message </w:t>
      </w:r>
      <w:r>
        <w:rPr>
          <w:lang w:eastAsia="zh-CN"/>
        </w:rPr>
        <w:t>is</w:t>
      </w:r>
      <w:r>
        <w:rPr/>
        <w:t xml:space="preserve"> integrity protected, the MS shall start timer T3246 with the value provided in the T3246 value IE. If the CM SERVICE REJECT message </w:t>
      </w:r>
      <w:r>
        <w:rPr>
          <w:lang w:eastAsia="zh-CN"/>
        </w:rPr>
        <w:t>is</w:t>
      </w:r>
      <w:r>
        <w:rPr/>
        <w:t xml:space="preserve"> not integrity protected, the MS shall start timer T3246</w:t>
      </w:r>
      <w:r>
        <w:rPr>
          <w:lang w:eastAsia="zh-CN"/>
        </w:rPr>
        <w:t xml:space="preserve"> with </w:t>
      </w:r>
      <w:r>
        <w:rPr>
          <w:lang w:eastAsia="zh-CN"/>
        </w:rPr>
        <w:t>a random value from the</w:t>
      </w:r>
      <w:r>
        <w:rPr>
          <w:lang w:eastAsia="zh-CN"/>
        </w:rPr>
        <w:t xml:space="preserve"> default </w:t>
      </w:r>
      <w:r>
        <w:rPr>
          <w:lang w:eastAsia="zh-CN"/>
        </w:rPr>
        <w:t xml:space="preserve">range specified in </w:t>
      </w:r>
      <w:r>
        <w:rPr/>
        <w:t>table 11</w:t>
      </w:r>
      <w:r>
        <w:rPr>
          <w:lang w:eastAsia="zh-CN"/>
        </w:rPr>
        <w:t xml:space="preserve">.1. </w:t>
      </w:r>
      <w:r>
        <w:rPr/>
        <w:t>The MS stays in the current serving cell and applies the normal cell reselection process. The CM RE-ESTABLISHMENT REQUEST procedure should not be restarted when timer T3246 expires or is stopped.</w:t>
      </w:r>
    </w:p>
    <w:p>
      <w:pPr>
        <w:pStyle w:val="B1"/>
        <w:rPr/>
      </w:pPr>
      <w:r>
        <w:rPr/>
        <w:t>-</w:t>
        <w:tab/>
        <w:t>if cause value #25 is received</w:t>
      </w:r>
      <w:r>
        <w:rPr>
          <w:lang w:eastAsia="zh-CN"/>
        </w:rPr>
        <w:t xml:space="preserve"> from a CSG cell and the </w:t>
      </w:r>
      <w:r>
        <w:rPr>
          <w:lang w:eastAsia="zh-CN"/>
        </w:rPr>
        <w:t>mobile station</w:t>
      </w:r>
      <w:r>
        <w:rPr>
          <w:lang w:eastAsia="zh-CN"/>
        </w:rPr>
        <w:t xml:space="preserve"> is in UTRAN Iu mode</w:t>
      </w:r>
      <w:r>
        <w:rPr/>
        <w:t xml:space="preserve">, </w:t>
      </w:r>
      <w:r>
        <w:rPr>
          <w:lang w:eastAsia="zh-CN"/>
        </w:rPr>
        <w:t xml:space="preserve">the </w:t>
      </w:r>
      <w:r>
        <w:rPr>
          <w:lang w:eastAsia="zh-CN"/>
        </w:rPr>
        <w:t xml:space="preserve">MS </w:t>
      </w:r>
      <w:r>
        <w:rPr>
          <w:lang w:eastAsia="zh-CN"/>
        </w:rPr>
        <w:t xml:space="preserve">shall check whether the </w:t>
      </w:r>
      <w:r>
        <w:rPr/>
        <w:t>CM SERVICE REJECT message with cause #25</w:t>
      </w:r>
      <w:r>
        <w:rPr>
          <w:lang w:eastAsia="zh-CN"/>
        </w:rPr>
        <w:t xml:space="preserve"> is integrity protected. If </w:t>
      </w:r>
      <w:r>
        <w:rPr>
          <w:lang w:eastAsia="zh-CN"/>
        </w:rPr>
        <w:t xml:space="preserve">the message is </w:t>
      </w:r>
      <w:r>
        <w:rPr>
          <w:lang w:eastAsia="zh-CN"/>
        </w:rPr>
        <w:t>not integrity protected, the MS shall discard the message. Otherwise</w:t>
      </w:r>
      <w:r>
        <w:rPr/>
        <w:t>, the MS shall remove the entry corresponding to th</w:t>
      </w:r>
      <w:r>
        <w:rPr>
          <w:lang w:eastAsia="zh-TW"/>
        </w:rPr>
        <w:t>e</w:t>
      </w:r>
      <w:r>
        <w:rPr>
          <w:lang w:eastAsia="ja-JP"/>
        </w:rPr>
        <w:t xml:space="preserve"> </w:t>
      </w:r>
      <w:r>
        <w:rPr/>
        <w:t xml:space="preserve">CSG ID and associated PLMN identity of the cell where </w:t>
      </w:r>
      <w:r>
        <w:rPr>
          <w:lang w:eastAsia="ko-KR"/>
        </w:rPr>
        <w:t xml:space="preserve">the </w:t>
      </w:r>
      <w:r>
        <w:rPr>
          <w:lang w:eastAsia="ja-JP"/>
        </w:rPr>
        <w:t>MS</w:t>
      </w:r>
      <w:r>
        <w:rPr>
          <w:lang w:eastAsia="ko-KR"/>
        </w:rPr>
        <w:t xml:space="preserve"> has </w:t>
      </w:r>
      <w:r>
        <w:rPr>
          <w:lang w:eastAsia="ja-JP"/>
        </w:rPr>
        <w:t>sent</w:t>
      </w:r>
      <w:r>
        <w:rPr>
          <w:lang w:eastAsia="ko-KR"/>
        </w:rPr>
        <w:t xml:space="preserve"> the </w:t>
      </w:r>
      <w:r>
        <w:rPr>
          <w:lang w:eastAsia="ja-JP"/>
        </w:rPr>
        <w:t>CM SERVICE REQUEST</w:t>
      </w:r>
      <w:r>
        <w:rPr>
          <w:lang w:eastAsia="ko-KR"/>
        </w:rPr>
        <w:t xml:space="preserve"> message</w:t>
      </w:r>
      <w:r>
        <w:rPr/>
        <w:t xml:space="preserve"> from the Allowed CSG list</w:t>
      </w:r>
      <w:r>
        <w:rPr>
          <w:lang w:eastAsia="ja-JP"/>
        </w:rPr>
        <w:t xml:space="preserve"> if the CSG ID</w:t>
      </w:r>
      <w:r>
        <w:rPr>
          <w:lang w:eastAsia="ja-JP"/>
        </w:rPr>
        <w:t xml:space="preserve"> </w:t>
      </w:r>
      <w:r>
        <w:rPr/>
        <w:t>and associated PLMN identity are</w:t>
      </w:r>
      <w:r>
        <w:rPr>
          <w:lang w:eastAsia="ja-JP"/>
        </w:rPr>
        <w:t xml:space="preserve"> contained in</w:t>
      </w:r>
      <w:r>
        <w:rPr/>
        <w:t xml:space="preserve"> the Allowed CSG list, and enter the MM sublayer state WAIT FOR NETWORK COMMAND. If the CSG ID and associated PLMN identity of the cell where </w:t>
      </w:r>
      <w:r>
        <w:rPr>
          <w:lang w:eastAsia="ko-KR"/>
        </w:rPr>
        <w:t xml:space="preserve">the </w:t>
      </w:r>
      <w:r>
        <w:rPr>
          <w:lang w:eastAsia="ja-JP"/>
        </w:rPr>
        <w:t>MS</w:t>
      </w:r>
      <w:r>
        <w:rPr>
          <w:lang w:eastAsia="ko-KR"/>
        </w:rPr>
        <w:t xml:space="preserve"> has </w:t>
      </w:r>
      <w:r>
        <w:rPr>
          <w:lang w:eastAsia="ja-JP"/>
        </w:rPr>
        <w:t>sent</w:t>
      </w:r>
      <w:r>
        <w:rPr>
          <w:lang w:eastAsia="ko-KR"/>
        </w:rPr>
        <w:t xml:space="preserve"> the </w:t>
      </w:r>
      <w:r>
        <w:rPr>
          <w:lang w:eastAsia="ja-JP"/>
        </w:rPr>
        <w:t>CM SERVICE</w:t>
      </w:r>
      <w:r>
        <w:rPr>
          <w:lang w:eastAsia="ko-KR"/>
        </w:rPr>
        <w:t xml:space="preserve"> REQUEST message</w:t>
      </w:r>
      <w:r>
        <w:rPr/>
        <w:t xml:space="preserve"> </w:t>
      </w:r>
      <w:r>
        <w:rPr>
          <w:lang w:eastAsia="ja-JP"/>
        </w:rPr>
        <w:t>is contained in</w:t>
      </w:r>
      <w:r>
        <w:rPr/>
        <w:t xml:space="preserve"> the Operator CSG list, the MS shall proceed as specified in 3GPP TS 23.122 [14] subclause 3.1A.</w:t>
      </w:r>
    </w:p>
    <w:p>
      <w:pPr>
        <w:pStyle w:val="B1"/>
        <w:rPr/>
      </w:pPr>
      <w:r>
        <w:rPr/>
        <w:tab/>
        <w:t>If cause value #25 is received</w:t>
      </w:r>
      <w:r>
        <w:rPr>
          <w:lang w:eastAsia="zh-CN"/>
        </w:rPr>
        <w:t xml:space="preserve"> </w:t>
      </w:r>
      <w:r>
        <w:rPr>
          <w:lang w:eastAsia="zh-CN"/>
        </w:rPr>
        <w:t>and the cell is not a</w:t>
      </w:r>
      <w:r>
        <w:rPr>
          <w:lang w:eastAsia="zh-CN"/>
        </w:rPr>
        <w:t xml:space="preserve"> CSG cell </w:t>
      </w:r>
      <w:r>
        <w:rPr>
          <w:lang w:eastAsia="zh-CN"/>
        </w:rPr>
        <w:t xml:space="preserve">or </w:t>
      </w:r>
      <w:r>
        <w:rPr>
          <w:lang w:eastAsia="zh-CN"/>
        </w:rPr>
        <w:t xml:space="preserve">the </w:t>
      </w:r>
      <w:r>
        <w:rPr>
          <w:lang w:eastAsia="zh-CN"/>
        </w:rPr>
        <w:t>MS</w:t>
      </w:r>
      <w:r>
        <w:rPr>
          <w:lang w:eastAsia="zh-CN"/>
        </w:rPr>
        <w:t xml:space="preserve"> is </w:t>
      </w:r>
      <w:r>
        <w:rPr>
          <w:lang w:eastAsia="zh-CN"/>
        </w:rPr>
        <w:t xml:space="preserve">not </w:t>
      </w:r>
      <w:r>
        <w:rPr>
          <w:lang w:eastAsia="zh-CN"/>
        </w:rPr>
        <w:t>in UTRAN Iu mode</w:t>
      </w:r>
      <w:r>
        <w:rPr>
          <w:lang w:eastAsia="zh-CN"/>
        </w:rPr>
        <w:t>,</w:t>
      </w:r>
      <w:r>
        <w:rPr>
          <w:lang w:eastAsia="zh-CN"/>
        </w:rPr>
        <w:t xml:space="preserve"> the MS shall discard the </w:t>
      </w:r>
      <w:r>
        <w:rPr/>
        <w:t xml:space="preserve">CM SERVICE REJECT </w:t>
      </w:r>
      <w:r>
        <w:rPr>
          <w:lang w:eastAsia="zh-CN"/>
        </w:rPr>
        <w:t>message.</w:t>
      </w:r>
    </w:p>
    <w:p>
      <w:pPr>
        <w:pStyle w:val="Heading5"/>
        <w:bidi w:val="0"/>
        <w:ind w:start="1701" w:hanging="1701"/>
        <w:jc w:val="start"/>
        <w:rPr/>
      </w:pPr>
      <w:bookmarkStart w:id="193" w:name="__RefHeading___Toc502230985"/>
      <w:bookmarkEnd w:id="193"/>
      <w:r>
        <w:rPr/>
        <w:t>4.5.1.6.2</w:t>
        <w:tab/>
        <w:t>Abnormal cases</w:t>
      </w:r>
    </w:p>
    <w:p>
      <w:pPr>
        <w:pStyle w:val="Normal"/>
        <w:rPr/>
      </w:pPr>
      <w:r>
        <w:rPr/>
        <w:t>Mobile station side:</w:t>
      </w:r>
    </w:p>
    <w:p>
      <w:pPr>
        <w:pStyle w:val="B1"/>
        <w:rPr/>
      </w:pPr>
      <w:r>
        <w:rPr/>
        <w:t>a)</w:t>
        <w:tab/>
        <w:t>Random access failure or RR connection establishment failure</w:t>
      </w:r>
    </w:p>
    <w:p>
      <w:pPr>
        <w:pStyle w:val="B1"/>
        <w:rPr/>
      </w:pPr>
      <w:r>
        <w:rPr/>
        <w:tab/>
        <w:t>If the mobile station detects a random access failure or RR connection establishment failure during the re-establishment of an MM connection, the re-establishment is aborted and all MM connections are released.</w:t>
      </w:r>
    </w:p>
    <w:p>
      <w:pPr>
        <w:pStyle w:val="B1"/>
        <w:rPr/>
      </w:pPr>
      <w:r>
        <w:rPr/>
        <w:t>b)</w:t>
        <w:tab/>
        <w:t>RR connection failure</w:t>
      </w:r>
    </w:p>
    <w:p>
      <w:pPr>
        <w:pStyle w:val="B1"/>
        <w:rPr/>
      </w:pPr>
      <w:r>
        <w:rPr/>
        <w:tab/>
        <w:t>If a RR connection failure occurs, timer T3230 is stopped, the re-establishment is aborted and all active MM connections are released.</w:t>
      </w:r>
    </w:p>
    <w:p>
      <w:pPr>
        <w:pStyle w:val="B1"/>
        <w:rPr/>
      </w:pPr>
      <w:r>
        <w:rPr/>
        <w:t>c)</w:t>
        <w:tab/>
        <w:t>IMSI deactivation</w:t>
      </w:r>
    </w:p>
    <w:p>
      <w:pPr>
        <w:pStyle w:val="B1"/>
        <w:rPr/>
      </w:pPr>
      <w:r>
        <w:rPr/>
        <w:tab/>
        <w:t>If the IMSI deactivated during the re-establishment attempt then timer T3230 is stopped, the re-establishment is aborted and all MM connections are released.</w:t>
      </w:r>
    </w:p>
    <w:p>
      <w:pPr>
        <w:pStyle w:val="B1"/>
        <w:keepNext w:val="true"/>
        <w:keepLines/>
        <w:rPr/>
      </w:pPr>
      <w:r>
        <w:rPr/>
        <w:t>d)</w:t>
        <w:tab/>
        <w:t>T3230 expires</w:t>
      </w:r>
    </w:p>
    <w:p>
      <w:pPr>
        <w:pStyle w:val="B1"/>
        <w:rPr/>
      </w:pPr>
      <w:r>
        <w:rPr/>
        <w:tab/>
        <w:t>If T3230 expires (i.e. no response is given but a RR connection is available) the re-establishment is aborted, all active MM connections are released and the mobile station proceeds as described in subclause 4.5.3.1.</w:t>
      </w:r>
    </w:p>
    <w:p>
      <w:pPr>
        <w:pStyle w:val="B1"/>
        <w:rPr/>
      </w:pPr>
      <w:r>
        <w:rPr/>
        <w:t>e)</w:t>
        <w:tab/>
        <w:t>Reject causes #96, #97, #99, #100, #111 received</w:t>
      </w:r>
    </w:p>
    <w:p>
      <w:pPr>
        <w:pStyle w:val="B1"/>
        <w:rPr/>
      </w:pPr>
      <w:r>
        <w:rPr/>
        <w:tab/>
        <w:t>The mobile station shall perform the same actions as if timer T3230 had expired.</w:t>
      </w:r>
    </w:p>
    <w:p>
      <w:pPr>
        <w:pStyle w:val="Normal"/>
        <w:rPr/>
      </w:pPr>
      <w:r>
        <w:rPr/>
        <w:t>Network side:</w:t>
      </w:r>
    </w:p>
    <w:p>
      <w:pPr>
        <w:pStyle w:val="B1"/>
        <w:rPr/>
      </w:pPr>
      <w:r>
        <w:rPr/>
        <w:t>a)</w:t>
        <w:tab/>
        <w:t>RR connection failure</w:t>
      </w:r>
    </w:p>
    <w:p>
      <w:pPr>
        <w:pStyle w:val="B1"/>
        <w:rPr/>
      </w:pPr>
      <w:r>
        <w:rPr/>
        <w:tab/>
        <w:t>If a RR connection failure occurs after receipt of the CM RE-ESTABLISHMENT REQUEST the network shall release all MM connections.</w:t>
      </w:r>
    </w:p>
    <w:p>
      <w:pPr>
        <w:pStyle w:val="B1"/>
        <w:keepNext w:val="true"/>
        <w:rPr/>
      </w:pPr>
      <w:r>
        <w:rPr/>
        <w:t>b)</w:t>
        <w:tab/>
        <w:t>Invalid message content</w:t>
      </w:r>
    </w:p>
    <w:p>
      <w:pPr>
        <w:pStyle w:val="B1"/>
        <w:keepNext w:val="true"/>
        <w:rPr/>
      </w:pPr>
      <w:r>
        <w:rPr/>
        <w:tab/>
        <w:t>Upon reception an invalid initial of message or a CM RE-ESTABLISHMENT REQUEST message with invalid content, a CM SERVICE REJECT message shall be returned with one of the following appropriate Reject cause indications:</w:t>
      </w:r>
    </w:p>
    <w:p>
      <w:pPr>
        <w:pStyle w:val="B2"/>
        <w:rPr/>
      </w:pPr>
      <w:r>
        <w:rPr/>
        <w:t>#96:</w:t>
        <w:tab/>
        <w:t>Mandatory information element error</w:t>
      </w:r>
    </w:p>
    <w:p>
      <w:pPr>
        <w:pStyle w:val="B2"/>
        <w:rPr/>
      </w:pPr>
      <w:r>
        <w:rPr/>
        <w:t>#99:</w:t>
        <w:tab/>
        <w:t>Information element non-existent or not implemented</w:t>
      </w:r>
    </w:p>
    <w:p>
      <w:pPr>
        <w:pStyle w:val="B2"/>
        <w:rPr/>
      </w:pPr>
      <w:r>
        <w:rPr/>
        <w:t>#100:</w:t>
        <w:tab/>
        <w:t>Conditional IE error</w:t>
      </w:r>
    </w:p>
    <w:p>
      <w:pPr>
        <w:pStyle w:val="B2"/>
        <w:rPr/>
      </w:pPr>
      <w:r>
        <w:rPr/>
        <w:t>#111:</w:t>
        <w:tab/>
        <w:t>Protocol error, unspecified</w:t>
      </w:r>
    </w:p>
    <w:p>
      <w:pPr>
        <w:pStyle w:val="Normal"/>
        <w:rPr/>
      </w:pPr>
      <w:r>
        <w:rPr/>
        <w:t>When the CM SERVICE REJECT message has been sent, the network shall release the RR connection.</w:t>
      </w:r>
    </w:p>
    <w:p>
      <w:pPr>
        <w:pStyle w:val="Heading4"/>
        <w:bidi w:val="0"/>
        <w:ind w:start="1418" w:hanging="1418"/>
        <w:jc w:val="start"/>
        <w:rPr/>
      </w:pPr>
      <w:bookmarkStart w:id="194" w:name="__RefHeading___Toc502230986"/>
      <w:bookmarkEnd w:id="194"/>
      <w:r>
        <w:rPr/>
        <w:t>4.5.1.7</w:t>
        <w:tab/>
        <w:t>Forced release during MO MM connection establishment</w:t>
      </w:r>
    </w:p>
    <w:p>
      <w:pPr>
        <w:pStyle w:val="Normal"/>
        <w:rPr/>
      </w:pPr>
      <w:r>
        <w:rPr/>
        <w:t>If the mobile station's CM layer initiated the MM connection establishment but the CM layer wishes to abort the establishment prior to the completion of the establishment phase, the mobile station shall send a CM SERVICE ABORT message any time after the completion of the RR connection and not after the first CM message (e.g. SETUP) is sent.</w:t>
      </w:r>
    </w:p>
    <w:p>
      <w:pPr>
        <w:pStyle w:val="Normal"/>
        <w:rPr/>
      </w:pPr>
      <w:r>
        <w:rPr/>
        <w:t>If the first CM message has already been sent, the normal release procedure defined by the appropriate CM protocol applies and the CM SERVICE ABORT shall not be sent.</w:t>
      </w:r>
    </w:p>
    <w:p>
      <w:pPr>
        <w:pStyle w:val="Normal"/>
        <w:rPr/>
      </w:pPr>
      <w:r>
        <w:rPr/>
        <w:t>Sending of the CM SERVICE ABORT message is only allowed during the establishment of the first MM connection, where no other MM connection exists in parallel. If parallel MM connections exist already, a new connection establishment cannot be aborted and normal MM connection release according to subclause 4.5.3 applies after MM connection establishment.</w:t>
      </w:r>
    </w:p>
    <w:p>
      <w:pPr>
        <w:pStyle w:val="Normal"/>
        <w:rPr/>
      </w:pPr>
      <w:r>
        <w:rPr/>
        <w:t>Upon transmission of the CM SERVICE ABORT message the mobile station shall set timer T3240 and enter the state WAIT FOR NETWORK COMMAND, expecting the release of the RR connection.</w:t>
      </w:r>
    </w:p>
    <w:p>
      <w:pPr>
        <w:pStyle w:val="Normal"/>
        <w:rPr/>
      </w:pPr>
      <w:r>
        <w:rPr/>
        <w:t>Upon receipt of the CM SERVICE ABORT message the network shall abort ongoing processes, release the appropriate resources, and unless another MM connection establishment is pending, initiate a normal release of the RR connection.</w:t>
      </w:r>
    </w:p>
    <w:p>
      <w:pPr>
        <w:pStyle w:val="Normal"/>
        <w:rPr/>
      </w:pPr>
      <w:r>
        <w:rPr/>
        <w:t>If the RR connection is not released within a given time controlled by timer T3240, the mobile station shall abort the RR connection. In both cases, either after a RR connection release triggered from the network side or after a RR connection abort requested by the mobile station side the mobile station shall return to state MM IDLE; the service state depending upon the current update status as specified in subclause 4.2.3.</w:t>
      </w:r>
    </w:p>
    <w:p>
      <w:pPr>
        <w:pStyle w:val="Heading4"/>
        <w:bidi w:val="0"/>
        <w:ind w:start="1418" w:hanging="1418"/>
        <w:jc w:val="start"/>
        <w:rPr/>
      </w:pPr>
      <w:bookmarkStart w:id="195" w:name="__RefHeading___Toc502230987"/>
      <w:bookmarkEnd w:id="195"/>
      <w:r>
        <w:rPr/>
        <w:t>4.5.1.8</w:t>
        <w:tab/>
        <w:t>MM connection establishment due to SRVCC handover</w:t>
      </w:r>
    </w:p>
    <w:p>
      <w:pPr>
        <w:pStyle w:val="Normal"/>
        <w:rPr>
          <w:lang w:val="en-US" w:eastAsia="en-US"/>
        </w:rPr>
      </w:pPr>
      <w:r>
        <w:rPr>
          <w:lang w:val="en-US" w:eastAsia="en-US"/>
        </w:rPr>
        <w:t>An MM connection can be established locally in the MS due to an SRVCC handover (see 3GPP TS 23.216 [126]), i.e. without dedicated MM signalling. That is the case when the MS has a voice media stream carried over the PS domain that is handed over to the CS domain in A/Gb mode or Iu mode via SRVCC.</w:t>
      </w:r>
    </w:p>
    <w:p>
      <w:pPr>
        <w:pStyle w:val="Normal"/>
        <w:rPr>
          <w:lang w:val="en-US" w:eastAsia="en-US"/>
        </w:rPr>
      </w:pPr>
      <w:r>
        <w:rPr>
          <w:lang w:val="en-US" w:eastAsia="en-US"/>
        </w:rPr>
        <w:t>An MS in MM state MM IDLE shall establish the MM connection locally when it receives an indication from lower layers that a SRVCC handover was completed successfully.</w:t>
      </w:r>
    </w:p>
    <w:p>
      <w:pPr>
        <w:pStyle w:val="Normal"/>
        <w:rPr>
          <w:lang w:val="en-US"/>
        </w:rPr>
      </w:pPr>
      <w:r>
        <w:rPr>
          <w:lang w:val="en-US" w:eastAsia="en-US"/>
        </w:rPr>
        <w:t xml:space="preserve">After completing MM connection establishment, MM layer shall indicate </w:t>
      </w:r>
      <w:r>
        <w:rPr>
          <w:lang w:val="en-US"/>
        </w:rPr>
        <w:t>"</w:t>
      </w:r>
      <w:r>
        <w:rPr>
          <w:lang w:val="en-US" w:eastAsia="en-US"/>
        </w:rPr>
        <w:t>MM connection establishment due to SRVCC handover</w:t>
      </w:r>
      <w:r>
        <w:rPr>
          <w:lang w:val="en-US"/>
        </w:rPr>
        <w:t>"</w:t>
      </w:r>
      <w:r>
        <w:rPr>
          <w:lang w:val="en-US" w:eastAsia="en-US"/>
        </w:rPr>
        <w:t xml:space="preserve"> to upper layer and shall enter state MM CONNECTION ACTIVE.</w:t>
      </w:r>
    </w:p>
    <w:p>
      <w:pPr>
        <w:pStyle w:val="Heading3"/>
        <w:bidi w:val="0"/>
        <w:jc w:val="start"/>
        <w:rPr/>
      </w:pPr>
      <w:bookmarkStart w:id="196" w:name="__RefHeading___Toc502230988"/>
      <w:bookmarkEnd w:id="196"/>
      <w:r>
        <w:rPr/>
        <w:t>4.5.2</w:t>
        <w:tab/>
        <w:t>MM connection information transfer phase</w:t>
      </w:r>
    </w:p>
    <w:p>
      <w:pPr>
        <w:pStyle w:val="Normal"/>
        <w:rPr/>
      </w:pPr>
      <w:r>
        <w:rPr/>
        <w:t>After the MM connection has been established, it can be used by the CM sublayer entity for information transfer. According to the protocol architecture described in 3GPP TS 24.007 [20], each CM entity will have its own MM connection. These different MM connections are identified by the protocol discriminator PD and, additionally, by the transaction identifier TI.</w:t>
      </w:r>
    </w:p>
    <w:p>
      <w:pPr>
        <w:pStyle w:val="Normal"/>
        <w:rPr/>
      </w:pPr>
      <w:r>
        <w:rPr/>
        <w:t>All MM common procedures may be initiated at any time while MM connections are active. Except for Short Message Control which uses a separate layer 2 low priority data link, no priority mechanism is defined between the CM, MM and RR sublayer messages.</w:t>
      </w:r>
    </w:p>
    <w:p>
      <w:pPr>
        <w:pStyle w:val="Heading4"/>
        <w:bidi w:val="0"/>
        <w:ind w:start="1418" w:hanging="1418"/>
        <w:jc w:val="start"/>
        <w:rPr/>
      </w:pPr>
      <w:bookmarkStart w:id="197" w:name="__RefHeading___Toc502230989"/>
      <w:bookmarkEnd w:id="197"/>
      <w:r>
        <w:rPr/>
        <w:t>4.5.2.1</w:t>
        <w:tab/>
        <w:t>Sending CM messages</w:t>
      </w:r>
    </w:p>
    <w:p>
      <w:pPr>
        <w:pStyle w:val="Normal"/>
        <w:rPr/>
      </w:pPr>
      <w:r>
        <w:rPr/>
        <w:t>A CM sublayer entity, after having been advised that a MM connection has been established, can request the transfer of CM messages. The CM messages passed to the MM sublayer are then sent to the other side of the interface with the PD and TI set according to the source entity.</w:t>
      </w:r>
    </w:p>
    <w:p>
      <w:pPr>
        <w:pStyle w:val="Heading4"/>
        <w:bidi w:val="0"/>
        <w:ind w:start="1418" w:hanging="1418"/>
        <w:jc w:val="start"/>
        <w:rPr/>
      </w:pPr>
      <w:bookmarkStart w:id="198" w:name="__RefHeading___Toc502230990"/>
      <w:bookmarkEnd w:id="198"/>
      <w:r>
        <w:rPr/>
        <w:t>4.5.2.2</w:t>
        <w:tab/>
        <w:t>Receiving CM messages</w:t>
      </w:r>
    </w:p>
    <w:p>
      <w:pPr>
        <w:pStyle w:val="Normal"/>
        <w:rPr/>
      </w:pPr>
      <w:r>
        <w:rPr/>
        <w:t>Upon receiving a CM message, the MM sublayer will distribute it to the relevant CM entity according to the PD value and TI value. However, if the received CM message is the first for the MM connection (identified by PD and TI), the MM sublayer will in addition indicate to the CM entity that a new MM connection has been established.</w:t>
      </w:r>
    </w:p>
    <w:p>
      <w:pPr>
        <w:pStyle w:val="Heading4"/>
        <w:bidi w:val="0"/>
        <w:ind w:start="1418" w:hanging="1418"/>
        <w:jc w:val="start"/>
        <w:rPr/>
      </w:pPr>
      <w:bookmarkStart w:id="199" w:name="__RefHeading___Toc502230991"/>
      <w:bookmarkEnd w:id="199"/>
      <w:r>
        <w:rPr/>
        <w:t>4.5.2.3</w:t>
        <w:tab/>
        <w:t>Abnormal cases</w:t>
      </w:r>
    </w:p>
    <w:p>
      <w:pPr>
        <w:pStyle w:val="Normal"/>
        <w:rPr/>
      </w:pPr>
      <w:r>
        <w:rPr/>
        <w:t>RR connection failure:</w:t>
      </w:r>
    </w:p>
    <w:p>
      <w:pPr>
        <w:pStyle w:val="B1"/>
        <w:rPr/>
      </w:pPr>
      <w:r>
        <w:rPr/>
        <w:tab/>
        <w:t>If the RR connection failure occurs during a RR or MM common procedure, the consequent actions are described together with that procedure.</w:t>
      </w:r>
    </w:p>
    <w:p>
      <w:pPr>
        <w:pStyle w:val="Normal"/>
        <w:rPr/>
      </w:pPr>
      <w:r>
        <w:rPr/>
        <w:t>In other cases, the following applies:</w:t>
      </w:r>
    </w:p>
    <w:p>
      <w:pPr>
        <w:pStyle w:val="B1"/>
        <w:rPr/>
      </w:pPr>
      <w:r>
        <w:rPr/>
        <w:t>-</w:t>
        <w:tab/>
        <w:t>Mobile station:</w:t>
      </w:r>
    </w:p>
    <w:p>
      <w:pPr>
        <w:pStyle w:val="B2"/>
        <w:rPr/>
      </w:pPr>
      <w:r>
        <w:rPr/>
        <w:tab/>
        <w:t>The MM sublayer shall indicate to all CM entities associated with active MM connections that the MM connection is interrupted, the subsequent action of the MM sublayer (call re-establishment, see 4.5.1.6, or local release) will then depend on the decisions by the CM entities.</w:t>
      </w:r>
    </w:p>
    <w:p>
      <w:pPr>
        <w:pStyle w:val="B1"/>
        <w:rPr/>
      </w:pPr>
      <w:r>
        <w:rPr/>
        <w:t>-</w:t>
        <w:tab/>
        <w:t>Network:</w:t>
      </w:r>
    </w:p>
    <w:p>
      <w:pPr>
        <w:pStyle w:val="B2"/>
        <w:rPr/>
      </w:pPr>
      <w:r>
        <w:rPr/>
        <w:tab/>
        <w:t>The MM sublayer shall locally release all active MM connections. As an option the network may delay the release of all or some of the MM connections to allow the mobile station to initiate call re-establishment.</w:t>
      </w:r>
    </w:p>
    <w:p>
      <w:pPr>
        <w:pStyle w:val="Heading3"/>
        <w:bidi w:val="0"/>
        <w:jc w:val="start"/>
        <w:rPr/>
      </w:pPr>
      <w:bookmarkStart w:id="200" w:name="__RefHeading___Toc502230992"/>
      <w:bookmarkEnd w:id="200"/>
      <w:r>
        <w:rPr/>
        <w:t>4.5.3</w:t>
        <w:tab/>
        <w:t>MM connection release</w:t>
      </w:r>
    </w:p>
    <w:p>
      <w:pPr>
        <w:pStyle w:val="Normal"/>
        <w:rPr/>
      </w:pPr>
      <w:r>
        <w:rPr/>
        <w:t>An established MM connection can be released by the local CM entity. The release of the CM connection will then be done locally in the MM sublayer, i.e. no MM messages are sent over the radio interface for this purpose.</w:t>
      </w:r>
    </w:p>
    <w:p>
      <w:pPr>
        <w:pStyle w:val="Heading4"/>
        <w:bidi w:val="0"/>
        <w:ind w:start="1418" w:hanging="1418"/>
        <w:jc w:val="start"/>
        <w:rPr/>
      </w:pPr>
      <w:bookmarkStart w:id="201" w:name="__RefHeading___Toc502230993"/>
      <w:bookmarkEnd w:id="201"/>
      <w:r>
        <w:rPr/>
        <w:t>4.5.3.1</w:t>
        <w:tab/>
        <w:t>Release of associated RR connection</w:t>
      </w:r>
    </w:p>
    <w:p>
      <w:pPr>
        <w:pStyle w:val="Normal"/>
        <w:rPr/>
      </w:pPr>
      <w:r>
        <w:rPr/>
        <w:t>If all MM connections are released by their CM entities, and no RRLP procedure (see 3GPP TS 44.031 [23b]) and no LCS procedure over RRC (see 3GPP TS 25.331 [23c]) is ongoing, the mobile station shall set timer T3240 and enter the state WAIT FOR NETWORK COMMAND, expecting the release of the RR connection.</w:t>
      </w:r>
    </w:p>
    <w:p>
      <w:pPr>
        <w:pStyle w:val="Normal"/>
        <w:rPr/>
      </w:pPr>
      <w:r>
        <w:rPr/>
        <w:t xml:space="preserve">If all MM connections are released by their CM entities and an RRLP procedure or LCS procedure over RRC is ongoing, the MS shall start the timer T3241 and enter the state RR CONNECTION RELEASE NOT ALLOWED. </w:t>
      </w:r>
    </w:p>
    <w:p>
      <w:pPr>
        <w:pStyle w:val="Normal"/>
        <w:rPr/>
      </w:pPr>
      <w:r>
        <w:rPr/>
        <w:t>If the MS is expecting the release of the RR connection in MM state WAIT FOR NETWORK COMMAND and an RRLP procedure or LCS procedure over RRC is started, the MS shall stop the timer T3240, start the timer T3241 and enter the state RR CONNECTION RELEASE NOT ALLOWED.</w:t>
      </w:r>
    </w:p>
    <w:p>
      <w:pPr>
        <w:pStyle w:val="Normal"/>
        <w:rPr/>
      </w:pPr>
      <w:r>
        <w:rPr/>
        <w:t>If the MS is in MM state RR CONNECTION RELEASE NOT ALLOWED and the ongoing RRLP procedure or LCS procedure over RRC is finished, the MS shall stop the timer T3241, reset and start the timer T3240 and shall enter the state WAIT FOR NETWORK COMMAND.</w:t>
      </w:r>
    </w:p>
    <w:p>
      <w:pPr>
        <w:pStyle w:val="Normal"/>
        <w:rPr/>
      </w:pPr>
      <w:r>
        <w:rPr/>
        <w:t>If the MS receives the "Extended wait time" for CS domain from the lower layers when no location updating or CM service request procedure is ongoing, the MS shall ignore the "Extended wait time".</w:t>
      </w:r>
    </w:p>
    <w:p>
      <w:pPr>
        <w:pStyle w:val="Normal"/>
        <w:rPr/>
      </w:pPr>
      <w:r>
        <w:rPr/>
        <w:t>In the network, if the last MM connection is released by its user, the MM sublayer may decide to release the RR connection. The RR connection may be maintained by the network, e.g. in order to establish another MM connection.</w:t>
      </w:r>
    </w:p>
    <w:p>
      <w:pPr>
        <w:pStyle w:val="Normal"/>
        <w:rPr/>
      </w:pPr>
      <w:r>
        <w:rPr/>
        <w:t>If the RR connection is not released within a given time controlled by the timer T3240 or T3241, the mobile station shall abort the RR connection. In both cases, either after a RR connection release triggered from the network side or after a RR connection abort requested by the MS-side, the MS shall return to MM IDLE state; the service state depending upon the current update status as specified in subclause 4.2.3.</w:t>
      </w:r>
    </w:p>
    <w:p>
      <w:pPr>
        <w:pStyle w:val="Heading4"/>
        <w:bidi w:val="0"/>
        <w:ind w:start="1418" w:hanging="1418"/>
        <w:jc w:val="start"/>
        <w:rPr/>
      </w:pPr>
      <w:bookmarkStart w:id="202" w:name="__RefHeading___Toc502230994"/>
      <w:bookmarkEnd w:id="202"/>
      <w:r>
        <w:rPr/>
        <w:t>4.5.3.2</w:t>
        <w:tab/>
        <w:t>Uplink release in a voice group call</w:t>
      </w:r>
    </w:p>
    <w:p>
      <w:pPr>
        <w:pStyle w:val="Normal"/>
        <w:keepNext w:val="true"/>
        <w:keepLines/>
        <w:rPr/>
      </w:pPr>
      <w:r>
        <w:rPr/>
        <w:t>(Only applicable for mobile stations supporting VGCS talking:)</w:t>
      </w:r>
    </w:p>
    <w:p>
      <w:pPr>
        <w:pStyle w:val="Normal"/>
        <w:keepNext w:val="true"/>
        <w:keepLines/>
        <w:rPr/>
      </w:pPr>
      <w:r>
        <w:rPr/>
        <w:t>If a mobile station which is in the MM sublayer state MM CONNECTION ACTIVE (GROUP TRANSMIT MODE) receives a request from the GCC sublayer to perform an uplink release, the MM sublayer requests the RR sublayer to perform an uplink release procedure and enters the MM sublayer state RECEIVING GROUP CALL (NORMAL SERVICE).</w:t>
      </w:r>
    </w:p>
    <w:p>
      <w:pPr>
        <w:pStyle w:val="Heading2"/>
        <w:bidi w:val="0"/>
        <w:jc w:val="start"/>
        <w:rPr/>
      </w:pPr>
      <w:bookmarkStart w:id="203" w:name="__RefHeading___Toc502230995"/>
      <w:bookmarkEnd w:id="203"/>
      <w:r>
        <w:rPr/>
        <w:t>4.6</w:t>
        <w:tab/>
        <w:t>Receiving a MM STATUS message by a MM entity.</w:t>
      </w:r>
    </w:p>
    <w:p>
      <w:pPr>
        <w:pStyle w:val="Normal"/>
        <w:rPr/>
      </w:pPr>
      <w:r>
        <w:rPr/>
        <w:t>If the MM entity of the mobile station receives a MM STATUS message no state transition and no specific action shall be taken as seen from the radio interface, i.e. local actions are possible.</w:t>
      </w:r>
    </w:p>
    <w:p>
      <w:pPr>
        <w:pStyle w:val="Normal"/>
        <w:rPr/>
      </w:pPr>
      <w:r>
        <w:rPr/>
        <w:t>With the exceptions described for the responses to the CM SERVICE PROMPT message, the actions to be taken on receiving a MM STATUS message in the network are an implementation dependent option.</w:t>
      </w:r>
    </w:p>
    <w:p>
      <w:pPr>
        <w:pStyle w:val="Heading2"/>
        <w:bidi w:val="0"/>
        <w:jc w:val="start"/>
        <w:rPr/>
      </w:pPr>
      <w:bookmarkStart w:id="204" w:name="__RefHeading___Toc502230996"/>
      <w:bookmarkEnd w:id="204"/>
      <w:r>
        <w:rPr/>
        <w:t>4.7</w:t>
        <w:tab/>
        <w:t>Elementary mobility management procedures for GPRS services</w:t>
      </w:r>
    </w:p>
    <w:p>
      <w:pPr>
        <w:pStyle w:val="Heading3"/>
        <w:bidi w:val="0"/>
        <w:jc w:val="start"/>
        <w:rPr/>
      </w:pPr>
      <w:bookmarkStart w:id="205" w:name="__RefHeading___Toc502230997"/>
      <w:bookmarkEnd w:id="205"/>
      <w:r>
        <w:rPr/>
        <w:t>4.7.1</w:t>
        <w:tab/>
        <w:t>General</w:t>
      </w:r>
    </w:p>
    <w:p>
      <w:pPr>
        <w:pStyle w:val="Normal"/>
        <w:rPr/>
      </w:pPr>
      <w:r>
        <w:rPr/>
        <w:t>This subclause describes the basic functions offered by the mobility management (GMM) sublayer at the radio interface (reference point U</w:t>
      </w:r>
      <w:r>
        <w:rPr>
          <w:position w:val="-4"/>
          <w:sz w:val="16"/>
        </w:rPr>
        <w:t>m</w:t>
      </w:r>
      <w:r>
        <w:rPr/>
        <w:t>/U</w:t>
      </w:r>
      <w:r>
        <w:rPr>
          <w:position w:val="-4"/>
          <w:sz w:val="16"/>
        </w:rPr>
        <w:t>U</w:t>
      </w:r>
      <w:r>
        <w:rPr/>
        <w:t xml:space="preserve">). The functionality is described in terms of timers and procedures. During GMM procedures, procedures of CM layer services via the PS domain, e.g. SM, SMS, and SS, are suspended. </w:t>
      </w:r>
    </w:p>
    <w:p>
      <w:pPr>
        <w:pStyle w:val="Heading4"/>
        <w:bidi w:val="0"/>
        <w:ind w:start="1418" w:hanging="1418"/>
        <w:jc w:val="start"/>
        <w:rPr/>
      </w:pPr>
      <w:bookmarkStart w:id="206" w:name="__RefHeading___Toc502230998"/>
      <w:bookmarkEnd w:id="206"/>
      <w:r>
        <w:rPr/>
        <w:t>4.7.1.1</w:t>
        <w:tab/>
        <w:t>Lower layer failure</w:t>
      </w:r>
    </w:p>
    <w:p>
      <w:pPr>
        <w:pStyle w:val="Normal"/>
        <w:rPr/>
      </w:pPr>
      <w:r>
        <w:rPr/>
        <w:t>The lower layers shall indicate a logical link failure or an RR sublayer failure or an RRC sublayer failure to the GMM sublayer. The failure indicates an error that cannot be corrected by the lower layers.</w:t>
      </w:r>
    </w:p>
    <w:p>
      <w:pPr>
        <w:pStyle w:val="Heading4"/>
        <w:bidi w:val="0"/>
        <w:ind w:start="1418" w:hanging="1418"/>
        <w:jc w:val="start"/>
        <w:rPr/>
      </w:pPr>
      <w:bookmarkStart w:id="207" w:name="__RefHeading___Toc502230999"/>
      <w:bookmarkEnd w:id="207"/>
      <w:r>
        <w:rPr/>
        <w:t>4.7.1.2</w:t>
        <w:tab/>
        <w:t>Ciphering of messages (A/Gb mode only)</w:t>
      </w:r>
    </w:p>
    <w:p>
      <w:pPr>
        <w:pStyle w:val="Normal"/>
        <w:rPr/>
      </w:pPr>
      <w:r>
        <w:rPr/>
        <w:t>If ciphering is to be applied on a GMM context, all GMM messages shall be ciphered except the following messages:</w:t>
      </w:r>
    </w:p>
    <w:p>
      <w:pPr>
        <w:pStyle w:val="B1"/>
        <w:rPr/>
      </w:pPr>
      <w:r>
        <w:rPr/>
        <w:t>--</w:t>
        <w:tab/>
        <w:t>ATTACH REQUEST;</w:t>
      </w:r>
    </w:p>
    <w:p>
      <w:pPr>
        <w:pStyle w:val="B1"/>
        <w:rPr/>
      </w:pPr>
      <w:r>
        <w:rPr/>
        <w:t>--</w:t>
        <w:tab/>
        <w:t xml:space="preserve">ATTACH REJECT; </w:t>
      </w:r>
    </w:p>
    <w:p>
      <w:pPr>
        <w:pStyle w:val="B1"/>
        <w:rPr/>
      </w:pPr>
      <w:r>
        <w:rPr/>
        <w:t>--</w:t>
        <w:tab/>
        <w:t>AUTHENTICATION AND CIPHERING REQUEST;</w:t>
      </w:r>
    </w:p>
    <w:p>
      <w:pPr>
        <w:pStyle w:val="B1"/>
        <w:rPr/>
      </w:pPr>
      <w:r>
        <w:rPr/>
        <w:t>--</w:t>
        <w:tab/>
        <w:t>AUTHENTICATION AND CIPHERING RESPONSE;</w:t>
      </w:r>
    </w:p>
    <w:p>
      <w:pPr>
        <w:pStyle w:val="B1"/>
        <w:rPr/>
      </w:pPr>
      <w:r>
        <w:rPr/>
        <w:t>--</w:t>
        <w:tab/>
        <w:t>AUTHENTICATION AND CIPHERING FAILURE;</w:t>
      </w:r>
    </w:p>
    <w:p>
      <w:pPr>
        <w:pStyle w:val="B1"/>
        <w:rPr/>
      </w:pPr>
      <w:r>
        <w:rPr/>
        <w:t>--</w:t>
        <w:tab/>
        <w:t>AUTHENTICATION AND CIPHERING REJECT;</w:t>
      </w:r>
    </w:p>
    <w:p>
      <w:pPr>
        <w:pStyle w:val="B1"/>
        <w:rPr/>
      </w:pPr>
      <w:r>
        <w:rPr/>
        <w:t>--</w:t>
        <w:tab/>
        <w:t>IDENTITY REQUEST;</w:t>
      </w:r>
    </w:p>
    <w:p>
      <w:pPr>
        <w:pStyle w:val="B1"/>
        <w:rPr/>
      </w:pPr>
      <w:r>
        <w:rPr/>
        <w:t>--</w:t>
        <w:tab/>
        <w:t xml:space="preserve">IDENTITY RESPONSE; </w:t>
      </w:r>
    </w:p>
    <w:p>
      <w:pPr>
        <w:pStyle w:val="B1"/>
        <w:rPr/>
      </w:pPr>
      <w:r>
        <w:rPr/>
        <w:t>--</w:t>
        <w:tab/>
        <w:t>ROUTING AREA UPDATE REQUEST; and</w:t>
      </w:r>
    </w:p>
    <w:p>
      <w:pPr>
        <w:pStyle w:val="B1"/>
        <w:rPr/>
      </w:pPr>
      <w:r>
        <w:rPr/>
        <w:t>--</w:t>
        <w:tab/>
        <w:t>ROUTING AREA UPDATE REJECT.</w:t>
      </w:r>
    </w:p>
    <w:p>
      <w:pPr>
        <w:pStyle w:val="Heading4"/>
        <w:bidi w:val="0"/>
        <w:ind w:start="1418" w:hanging="1418"/>
        <w:jc w:val="start"/>
        <w:rPr/>
      </w:pPr>
      <w:bookmarkStart w:id="208" w:name="__RefHeading___Toc502231000"/>
      <w:bookmarkEnd w:id="208"/>
      <w:r>
        <w:rPr/>
        <w:t>4.7.1.3</w:t>
        <w:tab/>
        <w:t>P-TMSI signature</w:t>
      </w:r>
    </w:p>
    <w:p>
      <w:pPr>
        <w:pStyle w:val="Normal"/>
        <w:keepLines/>
        <w:rPr/>
      </w:pPr>
      <w:r>
        <w:rPr/>
        <w:t>The network may assign a P-TMSI signature to an MS in an attach, routing area update, or P-TMSI reallocation procedure. Only in combination with a valid P-TMSI, this P-TMSI signature is used by the MS for authentication and identification purposes in the subsequent attach, routing area update or detach procedure. If the MS has no valid P-TMSI it shall not use the P-TMSI signature in the subsequent attach, routing area update or detach procedure. Upon successful completion of the subsequent attach or routing area update procedure, the used P-TMSI signature shall be deleted. Upon completion of an MS initiated detach procedure, the used P-TMSI signature shall be deleted. Upon completion of a network initiated detach procedure the P-TMSI signature shall be kept, unless explicitly specified otherwise in subclause 4.7.4.2.2.</w:t>
      </w:r>
    </w:p>
    <w:p>
      <w:pPr>
        <w:pStyle w:val="Heading4"/>
        <w:bidi w:val="0"/>
        <w:ind w:start="1418" w:hanging="1418"/>
        <w:jc w:val="start"/>
        <w:rPr/>
      </w:pPr>
      <w:bookmarkStart w:id="209" w:name="__RefHeading___Toc502231001"/>
      <w:bookmarkEnd w:id="209"/>
      <w:r>
        <w:rPr/>
        <w:t>4.7.1.4</w:t>
        <w:tab/>
        <w:t>Radio resource sublayer address handling</w:t>
      </w:r>
    </w:p>
    <w:p>
      <w:pPr>
        <w:pStyle w:val="Normal"/>
        <w:rPr/>
      </w:pPr>
      <w:r>
        <w:rPr/>
        <w:t>In A/Gb mode, while a packet TMSI (P-TMSI) is used in the GMM sublayer for identification of an MS, a temporary logical link identity (TLLI) is used for addressing purposes at the RR sublayer.</w:t>
      </w:r>
    </w:p>
    <w:p>
      <w:pPr>
        <w:pStyle w:val="Normal"/>
        <w:rPr/>
      </w:pPr>
      <w:r>
        <w:rPr/>
        <w:t>In Iu mode a Radio Network Temporary Identity (RNTI) identifies a user between the MS and the UTRAN or GERAN. The relationship between RNTI and IMSI is known only in the MS and in the UTRAN, see 3GPP TS 25.301 [128].</w:t>
      </w:r>
    </w:p>
    <w:p>
      <w:pPr>
        <w:pStyle w:val="Heading5"/>
        <w:bidi w:val="0"/>
        <w:ind w:start="1701" w:hanging="1701"/>
        <w:jc w:val="start"/>
        <w:rPr/>
      </w:pPr>
      <w:bookmarkStart w:id="210" w:name="__RefHeading___Toc502231002"/>
      <w:bookmarkEnd w:id="210"/>
      <w:r>
        <w:rPr/>
        <w:t>4.7.1.4.1</w:t>
        <w:tab/>
        <w:t>Radio resource sublayer address handling (A/Gb mode only)</w:t>
      </w:r>
    </w:p>
    <w:p>
      <w:pPr>
        <w:pStyle w:val="Normal"/>
        <w:keepNext w:val="true"/>
        <w:rPr/>
      </w:pPr>
      <w:r>
        <w:rPr/>
        <w:t>This subclause describes how the RR addressing is managed by GMM. For the detailed coding of the different TLLI types and how a TLLI can be derived from a P-TMSI, see 3GPP TS 23.003 [10].</w:t>
      </w:r>
    </w:p>
    <w:p>
      <w:pPr>
        <w:pStyle w:val="Normal"/>
        <w:keepNext w:val="true"/>
        <w:rPr/>
      </w:pPr>
      <w:r>
        <w:rPr/>
        <w:t>If the MS is configured for "</w:t>
      </w:r>
      <w:r>
        <w:rPr>
          <w:iCs/>
        </w:rPr>
        <w:t>AttachWithIMSI</w:t>
      </w:r>
      <w:r>
        <w:rPr/>
        <w:t>" as specified in 3GPP TS 24.368 [135] or 3GPP TS 31.102 [112] and is entering a new PLMN which is neither the registered PLMN nor in the list of equivalent PLMNs, the MS should proceed as specified for case ii) below and use a randomly selected random TLLI for the transmission of the ATTACH REQUEST message.</w:t>
      </w:r>
    </w:p>
    <w:p>
      <w:pPr>
        <w:pStyle w:val="Normal"/>
        <w:keepNext w:val="true"/>
        <w:rPr/>
      </w:pPr>
      <w:r>
        <w:rPr/>
        <w:t>For all other cases, the MS shall determine the TLLI as follows:</w:t>
      </w:r>
    </w:p>
    <w:p>
      <w:pPr>
        <w:pStyle w:val="Normal"/>
        <w:keepNext w:val="true"/>
        <w:rPr/>
      </w:pPr>
      <w:r>
        <w:rPr/>
        <w:t>For an MS not supporting S1 mode, two cases can be distinguished:</w:t>
      </w:r>
    </w:p>
    <w:p>
      <w:pPr>
        <w:pStyle w:val="B1"/>
        <w:keepNext w:val="true"/>
        <w:rPr/>
      </w:pPr>
      <w:r>
        <w:rPr/>
        <w:t>-</w:t>
        <w:tab/>
        <w:t>a valid P-TMSI is available in the MS; or</w:t>
      </w:r>
    </w:p>
    <w:p>
      <w:pPr>
        <w:pStyle w:val="B1"/>
        <w:rPr/>
      </w:pPr>
      <w:r>
        <w:rPr/>
        <w:t>-</w:t>
        <w:tab/>
        <w:t>no valid P-TMSI is available in the MS.</w:t>
      </w:r>
    </w:p>
    <w:p>
      <w:pPr>
        <w:pStyle w:val="B1"/>
        <w:rPr/>
      </w:pPr>
      <w:r>
        <w:rPr/>
        <w:t>i)</w:t>
        <w:tab/>
        <w:t>valid P-TMSI available</w:t>
      </w:r>
    </w:p>
    <w:p>
      <w:pPr>
        <w:pStyle w:val="B1"/>
        <w:rPr/>
      </w:pPr>
      <w:r>
        <w:rPr/>
        <w:tab/>
        <w:t>If the MS has stored a valid P-TMSI, the MS shall derive a foreign TLLI from that P-TMSI and shall use it for transmission of the:</w:t>
      </w:r>
    </w:p>
    <w:p>
      <w:pPr>
        <w:pStyle w:val="B2"/>
        <w:rPr/>
      </w:pPr>
      <w:r>
        <w:rPr/>
        <w:t>-</w:t>
        <w:tab/>
        <w:t>ATTACH REQUEST message of any GPRS combined/non-combined attach procedure; other GMM messages sent during this procedure shall be transmitted using the same foreign TLLI until the ATTACH ACCEPT message or the ATTACH REJECT message is received; and</w:t>
      </w:r>
    </w:p>
    <w:p>
      <w:pPr>
        <w:pStyle w:val="B2"/>
        <w:rPr/>
      </w:pPr>
      <w:r>
        <w:rPr/>
        <w:t>-</w:t>
        <w:tab/>
        <w:t>ROUTING AREA UPDATE REQUEST message of a combined/non-combined RAU procedure if the MS has entered a new routing area, or if the GPRS update status is not equal to GU1 UPDATED. Other GMM messages sent during this procedure shall be transmitted using the same foreign TLLI, until the ROUTING AREA UPDATE ACCEPT message or the ROUTING AREA UPDATE REJECT message is received.</w:t>
      </w:r>
    </w:p>
    <w:p>
      <w:pPr>
        <w:pStyle w:val="B1"/>
        <w:rPr/>
      </w:pPr>
      <w:r>
        <w:rPr/>
        <w:tab/>
        <w:t>After a successful GPRS attach or routing area update procedure, independent of whether a new P-TMSI is assigned, if the MS has stored a valid P-TMSI then the MS shall derive a local TLLI from the stored P-TMSI and shall use it for addressing at lower layers.</w:t>
      </w:r>
    </w:p>
    <w:p>
      <w:pPr>
        <w:pStyle w:val="NO"/>
        <w:rPr/>
      </w:pPr>
      <w:r>
        <w:rPr>
          <w:lang w:eastAsia="ja-JP"/>
        </w:rPr>
        <w:t>NOTE 1:</w:t>
        <w:tab/>
        <w:t xml:space="preserve">Although the MS derives a local TLLI for addressing at lower layers, </w:t>
      </w:r>
      <w:r>
        <w:rPr/>
        <w:t>the network should not assume that it will receive only LLC frames using a local TLLI. I</w:t>
      </w:r>
      <w:r>
        <w:rPr>
          <w:lang w:eastAsia="ja-JP"/>
        </w:rPr>
        <w:t>mmediately after the successful GPRS attach or routing area update procedure, the network must be prepared to continue accepting LLC frames from the MS still using the foreign TLLI.</w:t>
      </w:r>
    </w:p>
    <w:p>
      <w:pPr>
        <w:pStyle w:val="B1"/>
        <w:rPr>
          <w:lang w:val="es-ES"/>
        </w:rPr>
      </w:pPr>
      <w:r>
        <w:rPr>
          <w:lang w:val="es-ES"/>
        </w:rPr>
        <w:t>ii)</w:t>
        <w:tab/>
        <w:t>no valid P-TMSI available</w:t>
      </w:r>
    </w:p>
    <w:p>
      <w:pPr>
        <w:pStyle w:val="B1"/>
        <w:rPr/>
      </w:pPr>
      <w:r>
        <w:rPr>
          <w:lang w:val="es-ES"/>
        </w:rPr>
        <w:tab/>
      </w:r>
      <w:r>
        <w:rPr/>
        <w:t>When the MS has not stored a valid P-TMSI, i.e. the MS is not attached to GPRS, the MS shall use a randomly selected random TLLI for transmission of the:</w:t>
      </w:r>
    </w:p>
    <w:p>
      <w:pPr>
        <w:pStyle w:val="B2"/>
        <w:rPr/>
      </w:pPr>
      <w:r>
        <w:rPr/>
        <w:t>-</w:t>
        <w:tab/>
        <w:t>ATTACH REQUEST message of any combined/non-combined GPRS attach procedure.</w:t>
      </w:r>
    </w:p>
    <w:p>
      <w:pPr>
        <w:pStyle w:val="B1"/>
        <w:rPr/>
      </w:pPr>
      <w:r>
        <w:rPr/>
        <w:tab/>
        <w:t>The same randomly selected random TLLI value shall be used for all message retransmission attempts and for the cell updates within one attach attempt.</w:t>
      </w:r>
    </w:p>
    <w:p>
      <w:pPr>
        <w:pStyle w:val="B1"/>
        <w:rPr/>
      </w:pPr>
      <w:r>
        <w:rPr/>
        <w:tab/>
        <w:t xml:space="preserve">Upon receipt of an ATTACH REQUEST message, the network shall assign a P-TMSI to the MS. The network derives a local TLLI from the assigned P-TMSI, and transmits the assigned P-TMSI to the MS. </w:t>
      </w:r>
    </w:p>
    <w:p>
      <w:pPr>
        <w:pStyle w:val="B1"/>
        <w:rPr/>
      </w:pPr>
      <w:r>
        <w:rPr/>
        <w:tab/>
        <w:t>Upon receipt of the assigned P-TMSI, the MS shall derive the local TLLI from this P-TMSI and shall use it for addressing at lower layers.</w:t>
      </w:r>
    </w:p>
    <w:p>
      <w:pPr>
        <w:pStyle w:val="NO"/>
        <w:rPr/>
      </w:pPr>
      <w:r>
        <w:rPr>
          <w:lang w:eastAsia="ja-JP"/>
        </w:rPr>
        <w:t>NOTE 2:</w:t>
        <w:tab/>
        <w:t xml:space="preserve">Although the MS derives a local TLLI for addressing at lower layers, </w:t>
      </w:r>
      <w:r>
        <w:rPr/>
        <w:t>the network should not assume that it will receive only LLC frames using a local TLLI. I</w:t>
      </w:r>
      <w:r>
        <w:rPr>
          <w:lang w:eastAsia="ja-JP"/>
        </w:rPr>
        <w:t>mmediately after the successful GPRS attach, the network must be prepared to continue accepting LLC frames from the MS still using the random TLLI.</w:t>
      </w:r>
    </w:p>
    <w:p>
      <w:pPr>
        <w:pStyle w:val="Normal"/>
        <w:rPr/>
      </w:pPr>
      <w:r>
        <w:rPr/>
        <w:t>In both cases the MS shall acknowledge the reception of the assigned P-TMSI to the network. After receipt of the acknowledgement, the network shall use the local TLLI for addressing at lower layers.</w:t>
      </w:r>
    </w:p>
    <w:p>
      <w:pPr>
        <w:pStyle w:val="Normal"/>
        <w:keepNext w:val="true"/>
        <w:rPr/>
      </w:pPr>
      <w:r>
        <w:rPr/>
        <w:t>For an MS supporting S1 mode, the following five cases can be distinguished:</w:t>
      </w:r>
    </w:p>
    <w:p>
      <w:pPr>
        <w:pStyle w:val="B1"/>
        <w:rPr/>
      </w:pPr>
      <w:r>
        <w:rPr/>
        <w:t>a)</w:t>
        <w:tab/>
        <w:t>the TIN indicates "P-TMSI" or "RAT</w:t>
        <w:noBreakHyphen/>
        <w:t>related TMSI" and the MS holds a valid P-TMSI and a RAI;</w:t>
      </w:r>
    </w:p>
    <w:p>
      <w:pPr>
        <w:pStyle w:val="B1"/>
        <w:rPr/>
      </w:pPr>
      <w:r>
        <w:rPr/>
        <w:t>b)</w:t>
        <w:tab/>
        <w:t>the TIN indicates "GUTI" and the MS holds a valid GUTI;</w:t>
      </w:r>
    </w:p>
    <w:p>
      <w:pPr>
        <w:pStyle w:val="B1"/>
        <w:rPr/>
      </w:pPr>
      <w:r>
        <w:rPr/>
        <w:t>c)</w:t>
        <w:tab/>
        <w:t>the TIN is deleted and the MS holds a valid P-TMSI and RAI;</w:t>
      </w:r>
    </w:p>
    <w:p>
      <w:pPr>
        <w:pStyle w:val="B1"/>
        <w:rPr/>
      </w:pPr>
      <w:r>
        <w:rPr/>
        <w:t>d)</w:t>
        <w:tab/>
        <w:t>the TIN is deleted and the MS holds a valid GUTI, but no valid P-TMSI and RAI; or</w:t>
      </w:r>
    </w:p>
    <w:p>
      <w:pPr>
        <w:pStyle w:val="B1"/>
        <w:rPr/>
      </w:pPr>
      <w:r>
        <w:rPr/>
        <w:t>e)</w:t>
        <w:tab/>
        <w:t>none of the previous cases is fulfilled.</w:t>
      </w:r>
    </w:p>
    <w:p>
      <w:pPr>
        <w:pStyle w:val="Normal"/>
        <w:rPr/>
      </w:pPr>
      <w:r>
        <w:rPr/>
        <w:t>In case a) the MS shall derive a foreign TLLI from the P-TMSI and proceed as specified for case i) above.</w:t>
      </w:r>
    </w:p>
    <w:p>
      <w:pPr>
        <w:pStyle w:val="Normal"/>
        <w:rPr/>
      </w:pPr>
      <w:r>
        <w:rPr/>
        <w:t>In case b), the MS shall derive a P-TMSI from the GUTI and then a foreign TLLI from this P-TMSI and proceed as specified for case i) above.</w:t>
      </w:r>
    </w:p>
    <w:p>
      <w:pPr>
        <w:pStyle w:val="NO"/>
        <w:rPr>
          <w:lang w:eastAsia="zh-CN"/>
        </w:rPr>
      </w:pPr>
      <w:r>
        <w:rPr/>
        <w:t>NOTE 3:</w:t>
        <w:tab/>
        <w:t xml:space="preserve">The mapping of the </w:t>
      </w:r>
      <w:r>
        <w:rPr>
          <w:lang w:eastAsia="zh-CN"/>
        </w:rPr>
        <w:t>GUTI</w:t>
      </w:r>
      <w:r>
        <w:rPr/>
        <w:t xml:space="preserve"> to the </w:t>
      </w:r>
      <w:r>
        <w:rPr>
          <w:lang w:eastAsia="zh-CN"/>
        </w:rPr>
        <w:t>P-TMSI</w:t>
      </w:r>
      <w:r>
        <w:rPr>
          <w:lang w:eastAsia="zh-CN"/>
        </w:rPr>
        <w:t xml:space="preserve"> </w:t>
      </w:r>
      <w:r>
        <w:rPr/>
        <w:t>is specified in 3GPP TS 23.</w:t>
      </w:r>
      <w:r>
        <w:rPr>
          <w:lang w:eastAsia="zh-CN"/>
        </w:rPr>
        <w:t>003</w:t>
      </w:r>
      <w:r>
        <w:rPr/>
        <w:t> [</w:t>
      </w:r>
      <w:r>
        <w:rPr>
          <w:lang w:eastAsia="zh-CN"/>
        </w:rPr>
        <w:t>4</w:t>
      </w:r>
      <w:r>
        <w:rPr/>
        <w:t>].</w:t>
      </w:r>
    </w:p>
    <w:p>
      <w:pPr>
        <w:pStyle w:val="Normal"/>
        <w:rPr/>
      </w:pPr>
      <w:r>
        <w:rPr/>
        <w:t>In case c) the MS shall derive a foreign TLLI from the P-TMSI and proceed as specified for case i) above.</w:t>
      </w:r>
    </w:p>
    <w:p>
      <w:pPr>
        <w:pStyle w:val="Normal"/>
        <w:rPr/>
      </w:pPr>
      <w:r>
        <w:rPr/>
        <w:t>In case d) the MS shall derive a P-TMSI from the GUTI and then a foreign TLLI from this P-TMSI and proceed as specified for case i) above.</w:t>
      </w:r>
    </w:p>
    <w:p>
      <w:pPr>
        <w:pStyle w:val="Normal"/>
        <w:rPr/>
      </w:pPr>
      <w:r>
        <w:rPr/>
        <w:t>In case e) the MS shall proceed as as specified for case ii) above.</w:t>
      </w:r>
    </w:p>
    <w:p>
      <w:pPr>
        <w:pStyle w:val="Heading4"/>
        <w:bidi w:val="0"/>
        <w:ind w:start="1418" w:hanging="1418"/>
        <w:jc w:val="start"/>
        <w:rPr>
          <w:lang w:val="nb-NO"/>
        </w:rPr>
      </w:pPr>
      <w:bookmarkStart w:id="211" w:name="__RefHeading___Toc502231003"/>
      <w:bookmarkEnd w:id="211"/>
      <w:r>
        <w:rPr>
          <w:lang w:val="nb-NO"/>
        </w:rPr>
        <w:t>4.7.1.5</w:t>
        <w:tab/>
        <w:t>P-TMSI handling</w:t>
      </w:r>
    </w:p>
    <w:p>
      <w:pPr>
        <w:pStyle w:val="Heading5"/>
        <w:bidi w:val="0"/>
        <w:ind w:start="1701" w:hanging="1701"/>
        <w:jc w:val="start"/>
        <w:rPr>
          <w:lang w:val="nb-NO"/>
        </w:rPr>
      </w:pPr>
      <w:bookmarkStart w:id="212" w:name="__RefHeading___Toc502231004"/>
      <w:bookmarkEnd w:id="212"/>
      <w:r>
        <w:rPr>
          <w:lang w:val="nb-NO"/>
        </w:rPr>
        <w:t>4.7.1.5.1</w:t>
        <w:tab/>
        <w:t>P-TMSI handling in A/Gb mode</w:t>
      </w:r>
    </w:p>
    <w:p>
      <w:pPr>
        <w:pStyle w:val="Normal"/>
        <w:rPr/>
      </w:pPr>
      <w:r>
        <w:rPr/>
        <w:t>If a new P-TMSI is assigned by the network the MS and the network shall handle the old and the new P-TMSI as follows:</w:t>
      </w:r>
    </w:p>
    <w:p>
      <w:pPr>
        <w:pStyle w:val="Normal"/>
        <w:rPr/>
      </w:pPr>
      <w:r>
        <w:rPr/>
        <w:t xml:space="preserve">Upon receipt of a GMM message containing a new P-TMSI the MS shall consider the new P-TMSI and new RAI and also the old P-TMSI and old RAI as valid in order to react to paging requests and downlink transmission of LLC frames. For uplink transmission of LLC frames the new P-TMSI shall be used. </w:t>
      </w:r>
    </w:p>
    <w:p>
      <w:pPr>
        <w:pStyle w:val="Normal"/>
        <w:rPr/>
      </w:pPr>
      <w:r>
        <w:rPr/>
        <w:t xml:space="preserve">The MS shall consider the old P-TMSI and old RAI as invalid as soon as an LLC frame is received with the local TLLI derived from the new P-TMSI. </w:t>
      </w:r>
    </w:p>
    <w:p>
      <w:pPr>
        <w:pStyle w:val="Normal"/>
        <w:rPr/>
      </w:pPr>
      <w:r>
        <w:rPr/>
        <w:t xml:space="preserve">Upon the transmission of a GMM message containing a new P-TMSI the network shall consider the new P-TMSI and new RAI and also the old P-TMSI and old RAI as valid in order to be able to receive LLC frames from the MS. </w:t>
      </w:r>
    </w:p>
    <w:p>
      <w:pPr>
        <w:pStyle w:val="Normal"/>
        <w:rPr/>
      </w:pPr>
      <w:r>
        <w:rPr/>
        <w:t>The network shall consider the old P-TMSI and old RAI as invalid as soon as an LLC frame is received with the local TLLI derived from the new P-TMSI.</w:t>
      </w:r>
    </w:p>
    <w:p>
      <w:pPr>
        <w:pStyle w:val="Heading5"/>
        <w:bidi w:val="0"/>
        <w:ind w:start="1701" w:hanging="1701"/>
        <w:jc w:val="start"/>
        <w:rPr>
          <w:lang w:val="sv-SE"/>
        </w:rPr>
      </w:pPr>
      <w:bookmarkStart w:id="213" w:name="__RefHeading___Toc502231005"/>
      <w:bookmarkEnd w:id="213"/>
      <w:r>
        <w:rPr>
          <w:lang w:val="sv-SE"/>
        </w:rPr>
        <w:t>4.7.1.5.2</w:t>
        <w:tab/>
        <w:t>P-TMSI handling in Iu mode</w:t>
      </w:r>
    </w:p>
    <w:p>
      <w:pPr>
        <w:pStyle w:val="Normal"/>
        <w:rPr/>
      </w:pPr>
      <w:r>
        <w:rPr/>
        <w:t>If a new P-TMSI is assigned by the network the MS and the network shall handle the old and the new P-TMSI as follows:</w:t>
      </w:r>
    </w:p>
    <w:p>
      <w:pPr>
        <w:pStyle w:val="Normal"/>
        <w:rPr/>
      </w:pPr>
      <w:r>
        <w:rPr/>
        <w:t>Upon receipt of a GMM message containing a new P-TMSI the MS shall consider the new P-TMSI and new RAI as valid. Old P-TMSI</w:t>
      </w:r>
      <w:r>
        <w:rPr>
          <w:lang w:eastAsia="ja-JP"/>
        </w:rPr>
        <w:t xml:space="preserve"> and old RAI</w:t>
      </w:r>
      <w:r>
        <w:rPr/>
        <w:t xml:space="preserve"> are regarded as invalid.</w:t>
      </w:r>
    </w:p>
    <w:p>
      <w:pPr>
        <w:pStyle w:val="Normal"/>
        <w:rPr/>
      </w:pPr>
      <w:r>
        <w:rPr/>
        <w:t>The network shall consider the old P-TMSI and old RAI as invalid as soon as an acknowledge message (e.g. ATTACH COMPLETE, ROUTING AREA UPDATE COMPLETE and P-TMSI REALLOCATION COMPLETE) is received.</w:t>
      </w:r>
    </w:p>
    <w:p>
      <w:pPr>
        <w:pStyle w:val="Heading5"/>
        <w:bidi w:val="0"/>
        <w:ind w:start="1701" w:hanging="1701"/>
        <w:jc w:val="start"/>
        <w:rPr/>
      </w:pPr>
      <w:bookmarkStart w:id="214" w:name="__RefHeading___Toc502231006"/>
      <w:bookmarkEnd w:id="214"/>
      <w:r>
        <w:rPr/>
        <w:t>4.7.1.5.3</w:t>
        <w:tab/>
        <w:t>Void</w:t>
      </w:r>
    </w:p>
    <w:p>
      <w:pPr>
        <w:pStyle w:val="Heading5"/>
        <w:bidi w:val="0"/>
        <w:ind w:start="1701" w:hanging="1701"/>
        <w:jc w:val="start"/>
        <w:rPr/>
      </w:pPr>
      <w:bookmarkStart w:id="215" w:name="__RefHeading___Toc502231007"/>
      <w:bookmarkEnd w:id="215"/>
      <w:r>
        <w:rPr/>
        <w:t>4.7.1.5.4</w:t>
        <w:tab/>
        <w:t>Void</w:t>
      </w:r>
    </w:p>
    <w:p>
      <w:pPr>
        <w:pStyle w:val="Heading4"/>
        <w:bidi w:val="0"/>
        <w:ind w:start="1418" w:hanging="1418"/>
        <w:jc w:val="start"/>
        <w:rPr/>
      </w:pPr>
      <w:bookmarkStart w:id="216" w:name="__RefHeading___Toc502231008"/>
      <w:bookmarkEnd w:id="216"/>
      <w:r>
        <w:rPr/>
        <w:t>4.7.1.6</w:t>
        <w:tab/>
        <w:t>Change of network mode of operation</w:t>
      </w:r>
    </w:p>
    <w:p>
      <w:pPr>
        <w:pStyle w:val="Normal"/>
        <w:rPr/>
      </w:pPr>
      <w:r>
        <w:rPr/>
        <w:t>In the following tables below the abbreviations 'A/Gb mode I', 'A/Gb mode II' and 'A/Gb mode III' are used for network operation mode I, II and III in A/Gb mode.</w:t>
      </w:r>
    </w:p>
    <w:p>
      <w:pPr>
        <w:pStyle w:val="Normal"/>
        <w:rPr/>
      </w:pPr>
      <w:r>
        <w:rPr/>
        <w:t>In the following tables below the abbreviations 'Iu mode I' and 'Iu mode II' are used for network operation modes I and II in Iu mode.</w:t>
      </w:r>
    </w:p>
    <w:p>
      <w:pPr>
        <w:pStyle w:val="Heading5"/>
        <w:bidi w:val="0"/>
        <w:ind w:start="1701" w:hanging="1701"/>
        <w:jc w:val="start"/>
        <w:rPr/>
      </w:pPr>
      <w:bookmarkStart w:id="217" w:name="__RefHeading___Toc502231009"/>
      <w:bookmarkEnd w:id="217"/>
      <w:r>
        <w:rPr/>
        <w:t>4.7.1.6.1</w:t>
        <w:tab/>
        <w:t>Change of network mode of operation in A/Gb mode (A/Gb mode only)</w:t>
      </w:r>
    </w:p>
    <w:p>
      <w:pPr>
        <w:pStyle w:val="Normal"/>
        <w:rPr/>
      </w:pPr>
      <w:r>
        <w:rPr/>
        <w:t>Whenever an MS moves to a new RA, the procedures executed by the MS depend on the network mode of operation in the old and new routing area.</w:t>
      </w:r>
    </w:p>
    <w:p>
      <w:pPr>
        <w:pStyle w:val="B1"/>
        <w:rPr/>
      </w:pPr>
      <w:r>
        <w:rPr/>
        <w:t>a)</w:t>
        <w:tab/>
        <w:t>In case the MS is in state GMM-REGISTERED or GMM-ROUTING-AREA-UPDATING-INITIATED and is in operation mode A or B (with the exceptions in b, c and d below), the MS shall execute according to table 4.7.1.6.1-1:</w:t>
      </w:r>
    </w:p>
    <w:p>
      <w:pPr>
        <w:pStyle w:val="TH"/>
        <w:rPr/>
      </w:pPr>
      <w:r>
        <w:rPr/>
        <w:t>Table 4.7.1.6.1-1/3GPP TS 24.008: Mode A or B</w:t>
      </w:r>
    </w:p>
    <w:tbl>
      <w:tblPr>
        <w:tblW w:w="8482" w:type="dxa"/>
        <w:jc w:val="center"/>
        <w:tblInd w:w="0" w:type="dxa"/>
        <w:tblCellMar>
          <w:top w:w="0" w:type="dxa"/>
          <w:start w:w="28" w:type="dxa"/>
          <w:bottom w:w="0" w:type="dxa"/>
          <w:end w:w="108" w:type="dxa"/>
        </w:tblCellMar>
      </w:tblPr>
      <w:tblGrid>
        <w:gridCol w:w="2235"/>
        <w:gridCol w:w="6247"/>
      </w:tblGrid>
      <w:tr>
        <w:trPr/>
        <w:tc>
          <w:tcPr>
            <w:tcW w:w="2235" w:type="dxa"/>
            <w:tcBorders>
              <w:top w:val="single" w:sz="4" w:space="0" w:color="000000"/>
              <w:start w:val="single" w:sz="4" w:space="0" w:color="000000"/>
              <w:bottom w:val="single" w:sz="4" w:space="0" w:color="000000"/>
            </w:tcBorders>
          </w:tcPr>
          <w:p>
            <w:pPr>
              <w:pStyle w:val="TAH"/>
              <w:rPr/>
            </w:pPr>
            <w:r>
              <w:rPr/>
              <w:t>Network operation mode change</w:t>
            </w:r>
          </w:p>
        </w:tc>
        <w:tc>
          <w:tcPr>
            <w:tcW w:w="6247" w:type="dxa"/>
            <w:tcBorders>
              <w:top w:val="single" w:sz="4" w:space="0" w:color="000000"/>
              <w:start w:val="single" w:sz="4" w:space="0" w:color="000000"/>
              <w:bottom w:val="single" w:sz="4" w:space="0" w:color="000000"/>
              <w:end w:val="single" w:sz="4" w:space="0" w:color="000000"/>
            </w:tcBorders>
          </w:tcPr>
          <w:p>
            <w:pPr>
              <w:pStyle w:val="TAH"/>
              <w:rPr/>
            </w:pPr>
            <w:r>
              <w:rPr/>
              <w:t>Procedure to execute</w:t>
            </w:r>
          </w:p>
        </w:tc>
      </w:tr>
      <w:tr>
        <w:trPr/>
        <w:tc>
          <w:tcPr>
            <w:tcW w:w="2235" w:type="dxa"/>
            <w:tcBorders>
              <w:top w:val="single" w:sz="4" w:space="0" w:color="000000"/>
              <w:start w:val="single" w:sz="4" w:space="0" w:color="000000"/>
              <w:bottom w:val="single" w:sz="4" w:space="0" w:color="000000"/>
            </w:tcBorders>
          </w:tcPr>
          <w:p>
            <w:pPr>
              <w:pStyle w:val="TAL"/>
              <w:rPr/>
            </w:pPr>
            <w:r>
              <w:rPr/>
              <w:t xml:space="preserve">I </w:t>
            </w:r>
            <w:r>
              <w:rPr>
                <w:rFonts w:eastAsia="Symbol" w:cs="Symbol" w:ascii="Symbol" w:hAnsi="Symbol"/>
              </w:rPr>
              <w:t></w:t>
            </w:r>
            <w:r>
              <w:rPr/>
              <w:t xml:space="preserve"> II or I </w:t>
            </w:r>
            <w:r>
              <w:rPr>
                <w:rFonts w:eastAsia="Symbol" w:cs="Symbol" w:ascii="Symbol" w:hAnsi="Symbol"/>
              </w:rPr>
              <w:t></w:t>
            </w:r>
            <w:r>
              <w:rPr/>
              <w:t xml:space="preserve"> III</w:t>
            </w:r>
          </w:p>
        </w:tc>
        <w:tc>
          <w:tcPr>
            <w:tcW w:w="6247" w:type="dxa"/>
            <w:tcBorders>
              <w:top w:val="single" w:sz="4" w:space="0" w:color="000000"/>
              <w:start w:val="single" w:sz="4" w:space="0" w:color="000000"/>
              <w:bottom w:val="single" w:sz="4" w:space="0" w:color="000000"/>
              <w:end w:val="single" w:sz="4" w:space="0" w:color="000000"/>
            </w:tcBorders>
          </w:tcPr>
          <w:p>
            <w:pPr>
              <w:pStyle w:val="TAL"/>
              <w:rPr/>
            </w:pPr>
            <w:r>
              <w:rPr/>
              <w:t>Normal Location Update(*),</w:t>
              <w:br/>
              <w:t>followed by a Normal Routing Area Update</w:t>
            </w:r>
          </w:p>
        </w:tc>
      </w:tr>
      <w:tr>
        <w:trPr/>
        <w:tc>
          <w:tcPr>
            <w:tcW w:w="2235" w:type="dxa"/>
            <w:tcBorders>
              <w:top w:val="single" w:sz="4" w:space="0" w:color="000000"/>
              <w:start w:val="single" w:sz="4" w:space="0" w:color="000000"/>
              <w:bottom w:val="single" w:sz="4" w:space="0" w:color="000000"/>
            </w:tcBorders>
          </w:tcPr>
          <w:p>
            <w:pPr>
              <w:pStyle w:val="TAL"/>
              <w:rPr/>
            </w:pPr>
            <w:r>
              <w:rPr/>
              <w:t xml:space="preserve">II </w:t>
            </w:r>
            <w:r>
              <w:rPr>
                <w:rFonts w:eastAsia="Symbol" w:cs="Symbol" w:ascii="Symbol" w:hAnsi="Symbol"/>
              </w:rPr>
              <w:t></w:t>
            </w:r>
            <w:r>
              <w:rPr/>
              <w:t xml:space="preserve"> III or III </w:t>
            </w:r>
            <w:r>
              <w:rPr>
                <w:rFonts w:eastAsia="Symbol" w:cs="Symbol" w:ascii="Symbol" w:hAnsi="Symbol"/>
              </w:rPr>
              <w:t></w:t>
            </w:r>
            <w:r>
              <w:rPr/>
              <w:t xml:space="preserve"> II</w:t>
            </w:r>
          </w:p>
        </w:tc>
        <w:tc>
          <w:tcPr>
            <w:tcW w:w="6247" w:type="dxa"/>
            <w:tcBorders>
              <w:top w:val="single" w:sz="4" w:space="0" w:color="000000"/>
              <w:start w:val="single" w:sz="4" w:space="0" w:color="000000"/>
              <w:bottom w:val="single" w:sz="4" w:space="0" w:color="000000"/>
              <w:end w:val="single" w:sz="4" w:space="0" w:color="000000"/>
            </w:tcBorders>
          </w:tcPr>
          <w:p>
            <w:pPr>
              <w:pStyle w:val="TAL"/>
              <w:rPr/>
            </w:pPr>
            <w:r>
              <w:rPr/>
              <w:t>Normal Location Update (see subclause 4.2.2) if a new LA is entered,</w:t>
              <w:br/>
              <w:t>followed by a Normal Routing Area Update</w:t>
            </w:r>
          </w:p>
        </w:tc>
      </w:tr>
      <w:tr>
        <w:trPr/>
        <w:tc>
          <w:tcPr>
            <w:tcW w:w="2235" w:type="dxa"/>
            <w:tcBorders>
              <w:top w:val="single" w:sz="4" w:space="0" w:color="000000"/>
              <w:start w:val="single" w:sz="4" w:space="0" w:color="000000"/>
              <w:bottom w:val="single" w:sz="4" w:space="0" w:color="000000"/>
            </w:tcBorders>
          </w:tcPr>
          <w:p>
            <w:pPr>
              <w:pStyle w:val="TAL"/>
              <w:rPr/>
            </w:pPr>
            <w:r>
              <w:rPr/>
              <w:t xml:space="preserve">II </w:t>
            </w:r>
            <w:r>
              <w:rPr>
                <w:rFonts w:eastAsia="Symbol" w:cs="Symbol" w:ascii="Symbol" w:hAnsi="Symbol"/>
              </w:rPr>
              <w:t></w:t>
            </w:r>
            <w:r>
              <w:rPr/>
              <w:t xml:space="preserve"> I or III </w:t>
            </w:r>
            <w:r>
              <w:rPr>
                <w:rFonts w:eastAsia="Symbol" w:cs="Symbol" w:ascii="Symbol" w:hAnsi="Symbol"/>
              </w:rPr>
              <w:t></w:t>
            </w:r>
            <w:r>
              <w:rPr/>
              <w:t xml:space="preserve"> I</w:t>
            </w:r>
          </w:p>
        </w:tc>
        <w:tc>
          <w:tcPr>
            <w:tcW w:w="6247" w:type="dxa"/>
            <w:tcBorders>
              <w:top w:val="single" w:sz="4" w:space="0" w:color="000000"/>
              <w:start w:val="single" w:sz="4" w:space="0" w:color="000000"/>
              <w:bottom w:val="single" w:sz="4" w:space="0" w:color="000000"/>
              <w:end w:val="single" w:sz="4" w:space="0" w:color="000000"/>
            </w:tcBorders>
          </w:tcPr>
          <w:p>
            <w:pPr>
              <w:pStyle w:val="TAL"/>
              <w:rPr/>
            </w:pPr>
            <w:r>
              <w:rPr/>
              <w:t>Combined Routing Area Update with IMSI attach(**)</w:t>
            </w:r>
          </w:p>
        </w:tc>
      </w:tr>
    </w:tbl>
    <w:p>
      <w:pPr>
        <w:pStyle w:val="Normal"/>
        <w:rPr/>
      </w:pPr>
      <w:r>
        <w:rPr/>
      </w:r>
    </w:p>
    <w:p>
      <w:pPr>
        <w:pStyle w:val="B1"/>
        <w:rPr/>
      </w:pPr>
      <w:r>
        <w:rPr/>
        <w:t>b)</w:t>
        <w:tab/>
        <w:t>In case the MS is in state GMM-REGISTERED or GMM-ROUTING-AREA-UPDATING-INITIATED, and reverts to operation mode C in network operation mode III, the MS shall execute according to table 4.7.1.6.1-2:</w:t>
      </w:r>
    </w:p>
    <w:p>
      <w:pPr>
        <w:pStyle w:val="TH"/>
        <w:rPr/>
      </w:pPr>
      <w:r>
        <w:rPr/>
        <w:t>Table 4.7.1.6.1-2/3GPP TS 24.008: Mode B which reverts into mode C in network operation mode III</w:t>
      </w:r>
    </w:p>
    <w:tbl>
      <w:tblPr>
        <w:tblW w:w="8482" w:type="dxa"/>
        <w:jc w:val="center"/>
        <w:tblInd w:w="0" w:type="dxa"/>
        <w:tblCellMar>
          <w:top w:w="0" w:type="dxa"/>
          <w:start w:w="28" w:type="dxa"/>
          <w:bottom w:w="0" w:type="dxa"/>
          <w:end w:w="108" w:type="dxa"/>
        </w:tblCellMar>
      </w:tblPr>
      <w:tblGrid>
        <w:gridCol w:w="2235"/>
        <w:gridCol w:w="6247"/>
      </w:tblGrid>
      <w:tr>
        <w:trPr/>
        <w:tc>
          <w:tcPr>
            <w:tcW w:w="2235" w:type="dxa"/>
            <w:tcBorders>
              <w:top w:val="single" w:sz="4" w:space="0" w:color="000000"/>
              <w:start w:val="single" w:sz="4" w:space="0" w:color="000000"/>
              <w:bottom w:val="single" w:sz="4" w:space="0" w:color="000000"/>
            </w:tcBorders>
          </w:tcPr>
          <w:p>
            <w:pPr>
              <w:pStyle w:val="TAH"/>
              <w:rPr/>
            </w:pPr>
            <w:r>
              <w:rPr/>
              <w:t>Network operation mode change</w:t>
            </w:r>
          </w:p>
        </w:tc>
        <w:tc>
          <w:tcPr>
            <w:tcW w:w="6247" w:type="dxa"/>
            <w:tcBorders>
              <w:top w:val="single" w:sz="4" w:space="0" w:color="000000"/>
              <w:start w:val="single" w:sz="4" w:space="0" w:color="000000"/>
              <w:bottom w:val="single" w:sz="4" w:space="0" w:color="000000"/>
              <w:end w:val="single" w:sz="4" w:space="0" w:color="000000"/>
            </w:tcBorders>
          </w:tcPr>
          <w:p>
            <w:pPr>
              <w:pStyle w:val="TAH"/>
              <w:rPr/>
            </w:pPr>
            <w:r>
              <w:rPr/>
              <w:t>Procedure to execute</w:t>
            </w:r>
          </w:p>
        </w:tc>
      </w:tr>
      <w:tr>
        <w:trPr/>
        <w:tc>
          <w:tcPr>
            <w:tcW w:w="2235" w:type="dxa"/>
            <w:tcBorders>
              <w:top w:val="single" w:sz="4" w:space="0" w:color="000000"/>
              <w:start w:val="single" w:sz="4" w:space="0" w:color="000000"/>
              <w:bottom w:val="single" w:sz="4" w:space="0" w:color="000000"/>
            </w:tcBorders>
          </w:tcPr>
          <w:p>
            <w:pPr>
              <w:pStyle w:val="TAL"/>
              <w:rPr/>
            </w:pPr>
            <w:r>
              <w:rPr/>
              <w:t xml:space="preserve">I </w:t>
            </w:r>
            <w:r>
              <w:rPr>
                <w:rFonts w:eastAsia="Symbol" w:cs="Symbol" w:ascii="Symbol" w:hAnsi="Symbol"/>
              </w:rPr>
              <w:t></w:t>
            </w:r>
            <w:r>
              <w:rPr/>
              <w:t xml:space="preserve"> II</w:t>
            </w:r>
          </w:p>
        </w:tc>
        <w:tc>
          <w:tcPr>
            <w:tcW w:w="6247" w:type="dxa"/>
            <w:tcBorders>
              <w:top w:val="single" w:sz="4" w:space="0" w:color="000000"/>
              <w:start w:val="single" w:sz="4" w:space="0" w:color="000000"/>
              <w:bottom w:val="single" w:sz="4" w:space="0" w:color="000000"/>
              <w:end w:val="single" w:sz="4" w:space="0" w:color="000000"/>
            </w:tcBorders>
          </w:tcPr>
          <w:p>
            <w:pPr>
              <w:pStyle w:val="TAL"/>
              <w:rPr/>
            </w:pPr>
            <w:r>
              <w:rPr/>
              <w:t>Normal Location Update(*),</w:t>
              <w:br/>
              <w:t>followed by a Normal Routing Area Update</w:t>
            </w:r>
          </w:p>
        </w:tc>
      </w:tr>
      <w:tr>
        <w:trPr/>
        <w:tc>
          <w:tcPr>
            <w:tcW w:w="2235" w:type="dxa"/>
            <w:tcBorders>
              <w:top w:val="single" w:sz="4" w:space="0" w:color="000000"/>
              <w:start w:val="single" w:sz="4" w:space="0" w:color="000000"/>
              <w:bottom w:val="single" w:sz="4" w:space="0" w:color="000000"/>
            </w:tcBorders>
          </w:tcPr>
          <w:p>
            <w:pPr>
              <w:pStyle w:val="TAL"/>
              <w:rPr/>
            </w:pPr>
            <w:r>
              <w:rPr/>
              <w:t xml:space="preserve">I </w:t>
            </w:r>
            <w:r>
              <w:rPr>
                <w:rFonts w:eastAsia="Symbol" w:cs="Symbol" w:ascii="Symbol" w:hAnsi="Symbol"/>
              </w:rPr>
              <w:t></w:t>
            </w:r>
            <w:r>
              <w:rPr/>
              <w:t xml:space="preserve"> III or II </w:t>
            </w:r>
            <w:r>
              <w:rPr>
                <w:rFonts w:eastAsia="Symbol" w:cs="Symbol" w:ascii="Symbol" w:hAnsi="Symbol"/>
              </w:rPr>
              <w:t></w:t>
            </w:r>
            <w:r>
              <w:rPr/>
              <w:t xml:space="preserve"> III </w:t>
            </w:r>
          </w:p>
        </w:tc>
        <w:tc>
          <w:tcPr>
            <w:tcW w:w="6247" w:type="dxa"/>
            <w:tcBorders>
              <w:top w:val="single" w:sz="4" w:space="0" w:color="000000"/>
              <w:start w:val="single" w:sz="4" w:space="0" w:color="000000"/>
              <w:bottom w:val="single" w:sz="4" w:space="0" w:color="000000"/>
              <w:end w:val="single" w:sz="4" w:space="0" w:color="000000"/>
            </w:tcBorders>
          </w:tcPr>
          <w:p>
            <w:pPr>
              <w:pStyle w:val="TAL"/>
              <w:rPr/>
            </w:pPr>
            <w:r>
              <w:rPr/>
              <w:t>IMSI Detach (see subclause 4.3.4),</w:t>
              <w:br/>
              <w:t>followed by a Normal Routing Area Update</w:t>
            </w:r>
          </w:p>
        </w:tc>
      </w:tr>
      <w:tr>
        <w:trPr/>
        <w:tc>
          <w:tcPr>
            <w:tcW w:w="2235" w:type="dxa"/>
            <w:tcBorders>
              <w:top w:val="single" w:sz="4" w:space="0" w:color="000000"/>
              <w:start w:val="single" w:sz="4" w:space="0" w:color="000000"/>
              <w:bottom w:val="single" w:sz="4" w:space="0" w:color="000000"/>
            </w:tcBorders>
          </w:tcPr>
          <w:p>
            <w:pPr>
              <w:pStyle w:val="TAL"/>
              <w:rPr/>
            </w:pPr>
            <w:r>
              <w:rPr/>
              <w:t xml:space="preserve">II </w:t>
            </w:r>
            <w:r>
              <w:rPr>
                <w:rFonts w:eastAsia="Symbol" w:cs="Symbol" w:ascii="Symbol" w:hAnsi="Symbol"/>
              </w:rPr>
              <w:t></w:t>
            </w:r>
            <w:r>
              <w:rPr/>
              <w:t xml:space="preserve"> I or III </w:t>
            </w:r>
            <w:r>
              <w:rPr>
                <w:rFonts w:eastAsia="Symbol" w:cs="Symbol" w:ascii="Symbol" w:hAnsi="Symbol"/>
              </w:rPr>
              <w:t></w:t>
            </w:r>
            <w:r>
              <w:rPr/>
              <w:t xml:space="preserve"> I</w:t>
            </w:r>
          </w:p>
        </w:tc>
        <w:tc>
          <w:tcPr>
            <w:tcW w:w="6247" w:type="dxa"/>
            <w:tcBorders>
              <w:top w:val="single" w:sz="4" w:space="0" w:color="000000"/>
              <w:start w:val="single" w:sz="4" w:space="0" w:color="000000"/>
              <w:bottom w:val="single" w:sz="4" w:space="0" w:color="000000"/>
              <w:end w:val="single" w:sz="4" w:space="0" w:color="000000"/>
            </w:tcBorders>
          </w:tcPr>
          <w:p>
            <w:pPr>
              <w:pStyle w:val="TAL"/>
              <w:rPr/>
            </w:pPr>
            <w:r>
              <w:rPr/>
              <w:t>Combined Routing Area Update with IMSI attach(**)</w:t>
            </w:r>
          </w:p>
        </w:tc>
      </w:tr>
      <w:tr>
        <w:trPr/>
        <w:tc>
          <w:tcPr>
            <w:tcW w:w="2235" w:type="dxa"/>
            <w:tcBorders>
              <w:top w:val="single" w:sz="4" w:space="0" w:color="000000"/>
              <w:start w:val="single" w:sz="4" w:space="0" w:color="000000"/>
              <w:bottom w:val="single" w:sz="4" w:space="0" w:color="000000"/>
            </w:tcBorders>
          </w:tcPr>
          <w:p>
            <w:pPr>
              <w:pStyle w:val="TAL"/>
              <w:rPr/>
            </w:pPr>
            <w:r>
              <w:rPr/>
              <w:t xml:space="preserve">III </w:t>
            </w:r>
            <w:r>
              <w:rPr>
                <w:rFonts w:eastAsia="Symbol" w:cs="Symbol" w:ascii="Symbol" w:hAnsi="Symbol"/>
              </w:rPr>
              <w:t></w:t>
            </w:r>
            <w:r>
              <w:rPr/>
              <w:t xml:space="preserve"> II</w:t>
            </w:r>
          </w:p>
        </w:tc>
        <w:tc>
          <w:tcPr>
            <w:tcW w:w="6247" w:type="dxa"/>
            <w:tcBorders>
              <w:top w:val="single" w:sz="4" w:space="0" w:color="000000"/>
              <w:start w:val="single" w:sz="4" w:space="0" w:color="000000"/>
              <w:bottom w:val="single" w:sz="4" w:space="0" w:color="000000"/>
              <w:end w:val="single" w:sz="4" w:space="0" w:color="000000"/>
            </w:tcBorders>
          </w:tcPr>
          <w:p>
            <w:pPr>
              <w:pStyle w:val="TAL"/>
              <w:rPr/>
            </w:pPr>
            <w:r>
              <w:rPr/>
              <w:t>IMSI attach (see subclause 4.4.3),</w:t>
              <w:br/>
              <w:t>followed by a Normal Routing Area Update</w:t>
            </w:r>
          </w:p>
        </w:tc>
      </w:tr>
    </w:tbl>
    <w:p>
      <w:pPr>
        <w:pStyle w:val="Normal"/>
        <w:rPr/>
      </w:pPr>
      <w:r>
        <w:rPr/>
      </w:r>
    </w:p>
    <w:p>
      <w:pPr>
        <w:pStyle w:val="B1"/>
        <w:rPr/>
      </w:pPr>
      <w:r>
        <w:rPr/>
        <w:t>c)</w:t>
        <w:tab/>
        <w:t>In case the MS is in state GMM-REGISTERED or GMM-ROUTING-AREA-UPDATING-INITIATED, and reverts to IMSI attached for CS services only in network operation mode III, the MS shall execute according to table 4.7.1.6.1-3:</w:t>
      </w:r>
    </w:p>
    <w:p>
      <w:pPr>
        <w:pStyle w:val="TH"/>
        <w:rPr/>
      </w:pPr>
      <w:r>
        <w:rPr/>
        <w:t>Table 4.7.1.6.1-3/3GPP TS 24.008: Mode B which reverts into IMSI attached for CS services only in network operation mode III</w:t>
      </w:r>
    </w:p>
    <w:tbl>
      <w:tblPr>
        <w:tblW w:w="8482" w:type="dxa"/>
        <w:jc w:val="center"/>
        <w:tblInd w:w="0" w:type="dxa"/>
        <w:tblCellMar>
          <w:top w:w="0" w:type="dxa"/>
          <w:start w:w="28" w:type="dxa"/>
          <w:bottom w:w="0" w:type="dxa"/>
          <w:end w:w="108" w:type="dxa"/>
        </w:tblCellMar>
      </w:tblPr>
      <w:tblGrid>
        <w:gridCol w:w="2235"/>
        <w:gridCol w:w="6247"/>
      </w:tblGrid>
      <w:tr>
        <w:trPr>
          <w:cantSplit w:val="true"/>
        </w:trPr>
        <w:tc>
          <w:tcPr>
            <w:tcW w:w="2235" w:type="dxa"/>
            <w:tcBorders>
              <w:top w:val="single" w:sz="4" w:space="0" w:color="000000"/>
              <w:start w:val="single" w:sz="4" w:space="0" w:color="000000"/>
              <w:bottom w:val="single" w:sz="4" w:space="0" w:color="000000"/>
            </w:tcBorders>
          </w:tcPr>
          <w:p>
            <w:pPr>
              <w:pStyle w:val="TAH"/>
              <w:rPr/>
            </w:pPr>
            <w:r>
              <w:rPr/>
              <w:t>Network operation mode change</w:t>
            </w:r>
          </w:p>
        </w:tc>
        <w:tc>
          <w:tcPr>
            <w:tcW w:w="6247" w:type="dxa"/>
            <w:tcBorders>
              <w:top w:val="single" w:sz="4" w:space="0" w:color="000000"/>
              <w:start w:val="single" w:sz="4" w:space="0" w:color="000000"/>
              <w:bottom w:val="single" w:sz="4" w:space="0" w:color="000000"/>
              <w:end w:val="single" w:sz="4" w:space="0" w:color="000000"/>
            </w:tcBorders>
          </w:tcPr>
          <w:p>
            <w:pPr>
              <w:pStyle w:val="TAH"/>
              <w:rPr/>
            </w:pPr>
            <w:r>
              <w:rPr/>
              <w:t>Procedure to execute</w:t>
            </w:r>
          </w:p>
        </w:tc>
      </w:tr>
      <w:tr>
        <w:trPr>
          <w:cantSplit w:val="true"/>
        </w:trPr>
        <w:tc>
          <w:tcPr>
            <w:tcW w:w="2235" w:type="dxa"/>
            <w:tcBorders>
              <w:top w:val="single" w:sz="4" w:space="0" w:color="000000"/>
              <w:start w:val="single" w:sz="4" w:space="0" w:color="000000"/>
              <w:bottom w:val="single" w:sz="4" w:space="0" w:color="000000"/>
            </w:tcBorders>
          </w:tcPr>
          <w:p>
            <w:pPr>
              <w:pStyle w:val="TAL"/>
              <w:rPr/>
            </w:pPr>
            <w:r>
              <w:rPr/>
              <w:t xml:space="preserve">I </w:t>
            </w:r>
            <w:r>
              <w:rPr>
                <w:rFonts w:eastAsia="Symbol" w:cs="Symbol" w:ascii="Symbol" w:hAnsi="Symbol"/>
              </w:rPr>
              <w:t></w:t>
            </w:r>
            <w:r>
              <w:rPr/>
              <w:t xml:space="preserve"> II</w:t>
            </w:r>
          </w:p>
        </w:tc>
        <w:tc>
          <w:tcPr>
            <w:tcW w:w="6247" w:type="dxa"/>
            <w:tcBorders>
              <w:top w:val="single" w:sz="4" w:space="0" w:color="000000"/>
              <w:start w:val="single" w:sz="4" w:space="0" w:color="000000"/>
              <w:bottom w:val="single" w:sz="4" w:space="0" w:color="000000"/>
              <w:end w:val="single" w:sz="4" w:space="0" w:color="000000"/>
            </w:tcBorders>
          </w:tcPr>
          <w:p>
            <w:pPr>
              <w:pStyle w:val="TAL"/>
              <w:rPr/>
            </w:pPr>
            <w:r>
              <w:rPr/>
              <w:t>Normal Location Update(*),</w:t>
              <w:br/>
              <w:t>followed by a Normal Routing Area Update</w:t>
            </w:r>
          </w:p>
        </w:tc>
      </w:tr>
      <w:tr>
        <w:trPr>
          <w:cantSplit w:val="true"/>
        </w:trPr>
        <w:tc>
          <w:tcPr>
            <w:tcW w:w="2235" w:type="dxa"/>
            <w:tcBorders>
              <w:top w:val="single" w:sz="4" w:space="0" w:color="000000"/>
              <w:start w:val="single" w:sz="4" w:space="0" w:color="000000"/>
              <w:bottom w:val="single" w:sz="4" w:space="0" w:color="000000"/>
            </w:tcBorders>
          </w:tcPr>
          <w:p>
            <w:pPr>
              <w:pStyle w:val="TAL"/>
              <w:rPr/>
            </w:pPr>
            <w:r>
              <w:rPr/>
              <w:t xml:space="preserve">I </w:t>
            </w:r>
            <w:r>
              <w:rPr>
                <w:rFonts w:eastAsia="Symbol" w:cs="Symbol" w:ascii="Symbol" w:hAnsi="Symbol"/>
              </w:rPr>
              <w:t></w:t>
            </w:r>
            <w:r>
              <w:rPr/>
              <w:t xml:space="preserve"> III</w:t>
            </w:r>
          </w:p>
        </w:tc>
        <w:tc>
          <w:tcPr>
            <w:tcW w:w="6247" w:type="dxa"/>
            <w:tcBorders>
              <w:top w:val="single" w:sz="4" w:space="0" w:color="000000"/>
              <w:start w:val="single" w:sz="4" w:space="0" w:color="000000"/>
              <w:bottom w:val="single" w:sz="4" w:space="0" w:color="000000"/>
              <w:end w:val="single" w:sz="4" w:space="0" w:color="000000"/>
            </w:tcBorders>
          </w:tcPr>
          <w:p>
            <w:pPr>
              <w:pStyle w:val="TAL"/>
              <w:rPr/>
            </w:pPr>
            <w:r>
              <w:rPr/>
              <w:t xml:space="preserve">Normal Location Update(*), </w:t>
              <w:br/>
              <w:t>followed by a GPRS Detach with type indicating "GPRS Detach"</w:t>
            </w:r>
          </w:p>
        </w:tc>
      </w:tr>
      <w:tr>
        <w:trPr>
          <w:cantSplit w:val="true"/>
        </w:trPr>
        <w:tc>
          <w:tcPr>
            <w:tcW w:w="2235" w:type="dxa"/>
            <w:tcBorders>
              <w:top w:val="single" w:sz="4" w:space="0" w:color="000000"/>
              <w:start w:val="single" w:sz="4" w:space="0" w:color="000000"/>
              <w:bottom w:val="single" w:sz="4" w:space="0" w:color="000000"/>
            </w:tcBorders>
          </w:tcPr>
          <w:p>
            <w:pPr>
              <w:pStyle w:val="TAL"/>
              <w:rPr/>
            </w:pPr>
            <w:r>
              <w:rPr/>
              <w:t xml:space="preserve">II </w:t>
            </w:r>
            <w:r>
              <w:rPr>
                <w:rFonts w:eastAsia="Symbol" w:cs="Symbol" w:ascii="Symbol" w:hAnsi="Symbol"/>
              </w:rPr>
              <w:t></w:t>
            </w:r>
            <w:r>
              <w:rPr/>
              <w:t xml:space="preserve"> III</w:t>
            </w:r>
          </w:p>
        </w:tc>
        <w:tc>
          <w:tcPr>
            <w:tcW w:w="6247" w:type="dxa"/>
            <w:tcBorders>
              <w:top w:val="single" w:sz="4" w:space="0" w:color="000000"/>
              <w:start w:val="single" w:sz="4" w:space="0" w:color="000000"/>
              <w:bottom w:val="single" w:sz="4" w:space="0" w:color="000000"/>
              <w:end w:val="single" w:sz="4" w:space="0" w:color="000000"/>
            </w:tcBorders>
          </w:tcPr>
          <w:p>
            <w:pPr>
              <w:pStyle w:val="TAL"/>
              <w:rPr/>
            </w:pPr>
            <w:r>
              <w:rPr/>
              <w:t>Normal Location Update (see subclause 4.2.2) if a new LA is entered,</w:t>
              <w:br/>
              <w:t>followed by a GPRS Detach with detach type indicating "GPRS Detach"</w:t>
            </w:r>
          </w:p>
        </w:tc>
      </w:tr>
      <w:tr>
        <w:trPr>
          <w:cantSplit w:val="true"/>
        </w:trPr>
        <w:tc>
          <w:tcPr>
            <w:tcW w:w="2235" w:type="dxa"/>
            <w:tcBorders>
              <w:top w:val="single" w:sz="4" w:space="0" w:color="000000"/>
              <w:start w:val="single" w:sz="4" w:space="0" w:color="000000"/>
              <w:bottom w:val="single" w:sz="4" w:space="0" w:color="000000"/>
            </w:tcBorders>
          </w:tcPr>
          <w:p>
            <w:pPr>
              <w:pStyle w:val="TAL"/>
              <w:rPr/>
            </w:pPr>
            <w:r>
              <w:rPr/>
              <w:t xml:space="preserve">II </w:t>
            </w:r>
            <w:r>
              <w:rPr>
                <w:rFonts w:eastAsia="Symbol" w:cs="Symbol" w:ascii="Symbol" w:hAnsi="Symbol"/>
              </w:rPr>
              <w:t></w:t>
            </w:r>
            <w:r>
              <w:rPr/>
              <w:t xml:space="preserve"> I</w:t>
            </w:r>
          </w:p>
        </w:tc>
        <w:tc>
          <w:tcPr>
            <w:tcW w:w="6247" w:type="dxa"/>
            <w:tcBorders>
              <w:top w:val="single" w:sz="4" w:space="0" w:color="000000"/>
              <w:start w:val="single" w:sz="4" w:space="0" w:color="000000"/>
              <w:bottom w:val="single" w:sz="4" w:space="0" w:color="000000"/>
              <w:end w:val="single" w:sz="4" w:space="0" w:color="000000"/>
            </w:tcBorders>
          </w:tcPr>
          <w:p>
            <w:pPr>
              <w:pStyle w:val="TAL"/>
              <w:rPr/>
            </w:pPr>
            <w:r>
              <w:rPr/>
              <w:t>Combined Routing Area Update with IMSI attach(**)</w:t>
            </w:r>
          </w:p>
        </w:tc>
      </w:tr>
    </w:tbl>
    <w:p>
      <w:pPr>
        <w:pStyle w:val="B1"/>
        <w:rPr/>
      </w:pPr>
      <w:r>
        <w:rPr/>
      </w:r>
    </w:p>
    <w:p>
      <w:pPr>
        <w:pStyle w:val="B1"/>
        <w:rPr/>
      </w:pPr>
      <w:r>
        <w:rPr/>
        <w:t>d)</w:t>
        <w:tab/>
        <w:t>In case the MS is capable of operation mode B, but reverts to IMSI attached for CS services only in network operation mode III, and the MS is currently IMSI attached, the MS shall execute according to table 4.7.1.6.1-4:</w:t>
      </w:r>
    </w:p>
    <w:p>
      <w:pPr>
        <w:pStyle w:val="TH"/>
        <w:rPr/>
      </w:pPr>
      <w:r>
        <w:rPr/>
        <w:t>Table 4.7.1.6.1-4/3GPP TS 24.008: Mode B which reverts into IMSI attached for CS services only in network operation mode III while in network mode III</w:t>
      </w:r>
    </w:p>
    <w:tbl>
      <w:tblPr>
        <w:tblW w:w="8482" w:type="dxa"/>
        <w:jc w:val="center"/>
        <w:tblInd w:w="0" w:type="dxa"/>
        <w:tblCellMar>
          <w:top w:w="0" w:type="dxa"/>
          <w:start w:w="28" w:type="dxa"/>
          <w:bottom w:w="0" w:type="dxa"/>
          <w:end w:w="108" w:type="dxa"/>
        </w:tblCellMar>
      </w:tblPr>
      <w:tblGrid>
        <w:gridCol w:w="2235"/>
        <w:gridCol w:w="6247"/>
      </w:tblGrid>
      <w:tr>
        <w:trPr>
          <w:cantSplit w:val="true"/>
        </w:trPr>
        <w:tc>
          <w:tcPr>
            <w:tcW w:w="2235" w:type="dxa"/>
            <w:tcBorders>
              <w:top w:val="single" w:sz="4" w:space="0" w:color="000000"/>
              <w:start w:val="single" w:sz="4" w:space="0" w:color="000000"/>
              <w:bottom w:val="single" w:sz="4" w:space="0" w:color="000000"/>
            </w:tcBorders>
          </w:tcPr>
          <w:p>
            <w:pPr>
              <w:pStyle w:val="TAH"/>
              <w:rPr/>
            </w:pPr>
            <w:r>
              <w:rPr/>
              <w:t>Network operation mode change</w:t>
            </w:r>
          </w:p>
        </w:tc>
        <w:tc>
          <w:tcPr>
            <w:tcW w:w="6247" w:type="dxa"/>
            <w:tcBorders>
              <w:top w:val="single" w:sz="4" w:space="0" w:color="000000"/>
              <w:start w:val="single" w:sz="4" w:space="0" w:color="000000"/>
              <w:bottom w:val="single" w:sz="4" w:space="0" w:color="000000"/>
              <w:end w:val="single" w:sz="4" w:space="0" w:color="000000"/>
            </w:tcBorders>
          </w:tcPr>
          <w:p>
            <w:pPr>
              <w:pStyle w:val="TAH"/>
              <w:rPr/>
            </w:pPr>
            <w:r>
              <w:rPr/>
              <w:t>Procedure to execute</w:t>
            </w:r>
          </w:p>
        </w:tc>
      </w:tr>
      <w:tr>
        <w:trPr>
          <w:cantSplit w:val="true"/>
        </w:trPr>
        <w:tc>
          <w:tcPr>
            <w:tcW w:w="2235" w:type="dxa"/>
            <w:tcBorders>
              <w:top w:val="single" w:sz="4" w:space="0" w:color="000000"/>
              <w:start w:val="single" w:sz="4" w:space="0" w:color="000000"/>
              <w:bottom w:val="single" w:sz="4" w:space="0" w:color="000000"/>
            </w:tcBorders>
          </w:tcPr>
          <w:p>
            <w:pPr>
              <w:pStyle w:val="TAL"/>
              <w:rPr/>
            </w:pPr>
            <w:r>
              <w:rPr/>
              <w:t xml:space="preserve">III </w:t>
            </w:r>
            <w:r>
              <w:rPr>
                <w:rFonts w:eastAsia="Symbol" w:cs="Symbol" w:ascii="Symbol" w:hAnsi="Symbol"/>
              </w:rPr>
              <w:t></w:t>
            </w:r>
            <w:r>
              <w:rPr/>
              <w:t xml:space="preserve"> I</w:t>
            </w:r>
          </w:p>
        </w:tc>
        <w:tc>
          <w:tcPr>
            <w:tcW w:w="6247" w:type="dxa"/>
            <w:tcBorders>
              <w:top w:val="single" w:sz="4" w:space="0" w:color="000000"/>
              <w:start w:val="single" w:sz="4" w:space="0" w:color="000000"/>
              <w:bottom w:val="single" w:sz="4" w:space="0" w:color="000000"/>
              <w:end w:val="single" w:sz="4" w:space="0" w:color="000000"/>
            </w:tcBorders>
          </w:tcPr>
          <w:p>
            <w:pPr>
              <w:pStyle w:val="TAL"/>
              <w:rPr/>
            </w:pPr>
            <w:r>
              <w:rPr/>
              <w:t>Combined GPRS Attach(**)</w:t>
            </w:r>
          </w:p>
        </w:tc>
      </w:tr>
      <w:tr>
        <w:trPr>
          <w:cantSplit w:val="true"/>
        </w:trPr>
        <w:tc>
          <w:tcPr>
            <w:tcW w:w="2235" w:type="dxa"/>
            <w:tcBorders>
              <w:top w:val="single" w:sz="4" w:space="0" w:color="000000"/>
              <w:start w:val="single" w:sz="4" w:space="0" w:color="000000"/>
              <w:bottom w:val="single" w:sz="4" w:space="0" w:color="000000"/>
            </w:tcBorders>
          </w:tcPr>
          <w:p>
            <w:pPr>
              <w:pStyle w:val="TAL"/>
              <w:rPr/>
            </w:pPr>
            <w:r>
              <w:rPr/>
              <w:t xml:space="preserve">III </w:t>
            </w:r>
            <w:r>
              <w:rPr>
                <w:rFonts w:eastAsia="Symbol" w:cs="Symbol" w:ascii="Symbol" w:hAnsi="Symbol"/>
              </w:rPr>
              <w:t></w:t>
            </w:r>
            <w:r>
              <w:rPr/>
              <w:t xml:space="preserve"> II</w:t>
            </w:r>
          </w:p>
        </w:tc>
        <w:tc>
          <w:tcPr>
            <w:tcW w:w="6247" w:type="dxa"/>
            <w:tcBorders>
              <w:top w:val="single" w:sz="4" w:space="0" w:color="000000"/>
              <w:start w:val="single" w:sz="4" w:space="0" w:color="000000"/>
              <w:bottom w:val="single" w:sz="4" w:space="0" w:color="000000"/>
              <w:end w:val="single" w:sz="4" w:space="0" w:color="000000"/>
            </w:tcBorders>
          </w:tcPr>
          <w:p>
            <w:pPr>
              <w:pStyle w:val="TAL"/>
              <w:rPr/>
            </w:pPr>
            <w:r>
              <w:rPr/>
              <w:t>Normal Location Update (see subclause 4.2.2) if a new LA is entered,</w:t>
              <w:br/>
              <w:t>followed by a Normal GPRS Attach</w:t>
            </w:r>
          </w:p>
        </w:tc>
      </w:tr>
    </w:tbl>
    <w:p>
      <w:pPr>
        <w:pStyle w:val="Normal"/>
        <w:rPr/>
      </w:pPr>
      <w:r>
        <w:rPr/>
      </w:r>
    </w:p>
    <w:p>
      <w:pPr>
        <w:pStyle w:val="NO"/>
        <w:rPr/>
      </w:pPr>
      <w:r>
        <w:rPr/>
        <w:t>(*)</w:t>
        <w:tab/>
        <w:t>Intended to remove the Gs association in the MSC/VLR.</w:t>
      </w:r>
    </w:p>
    <w:p>
      <w:pPr>
        <w:pStyle w:val="NO"/>
        <w:rPr/>
      </w:pPr>
      <w:r>
        <w:rPr/>
        <w:t>(**)</w:t>
        <w:tab/>
        <w:t>Intended to establish the Gs association in the MSC/VLR.</w:t>
      </w:r>
    </w:p>
    <w:p>
      <w:pPr>
        <w:pStyle w:val="Normal"/>
        <w:rPr/>
      </w:pPr>
      <w:r>
        <w:rPr/>
        <w:t>Further details are implementation issues.</w:t>
      </w:r>
    </w:p>
    <w:p>
      <w:pPr>
        <w:pStyle w:val="Heading5"/>
        <w:bidi w:val="0"/>
        <w:ind w:start="1701" w:hanging="1701"/>
        <w:jc w:val="start"/>
        <w:rPr/>
      </w:pPr>
      <w:bookmarkStart w:id="218" w:name="__RefHeading___Toc502231010"/>
      <w:bookmarkEnd w:id="218"/>
      <w:r>
        <w:rPr/>
        <w:t>4.7.1.6.2</w:t>
        <w:tab/>
        <w:t>Change of network mode of operation in Iu mode (Iu mode only)</w:t>
      </w:r>
    </w:p>
    <w:p>
      <w:pPr>
        <w:pStyle w:val="Normal"/>
        <w:rPr/>
      </w:pPr>
      <w:r>
        <w:rPr/>
        <w:t>Whenever an MS moves to a new RA, the procedures executed by the MS depend on the network</w:t>
      </w:r>
      <w:r>
        <w:rPr>
          <w:i/>
        </w:rPr>
        <w:t xml:space="preserve"> </w:t>
      </w:r>
      <w:r>
        <w:rPr/>
        <w:t>mode of operation in the old and new routing area.</w:t>
      </w:r>
    </w:p>
    <w:p>
      <w:pPr>
        <w:pStyle w:val="Normal"/>
        <w:keepNext w:val="true"/>
        <w:rPr>
          <w:iCs/>
        </w:rPr>
      </w:pPr>
      <w:r>
        <w:rPr>
          <w:iCs/>
        </w:rPr>
        <w:t>In case the MS is in state GMM-REGISTERED or GMM-ROUTING-AREA-UPDATING-INITIATED and is in operation mode A, the MS shall execute:</w:t>
      </w:r>
    </w:p>
    <w:p>
      <w:pPr>
        <w:pStyle w:val="TH"/>
        <w:rPr/>
      </w:pPr>
      <w:r>
        <w:rPr/>
        <w:t>Table 4.7.1.6.4/3GPP TS 24.008: Mode A</w:t>
      </w:r>
    </w:p>
    <w:tbl>
      <w:tblPr>
        <w:tblW w:w="8482" w:type="dxa"/>
        <w:jc w:val="center"/>
        <w:tblInd w:w="0" w:type="dxa"/>
        <w:tblCellMar>
          <w:top w:w="0" w:type="dxa"/>
          <w:start w:w="28" w:type="dxa"/>
          <w:bottom w:w="0" w:type="dxa"/>
          <w:end w:w="108" w:type="dxa"/>
        </w:tblCellMar>
      </w:tblPr>
      <w:tblGrid>
        <w:gridCol w:w="2235"/>
        <w:gridCol w:w="6247"/>
      </w:tblGrid>
      <w:tr>
        <w:trPr/>
        <w:tc>
          <w:tcPr>
            <w:tcW w:w="2235" w:type="dxa"/>
            <w:tcBorders>
              <w:top w:val="single" w:sz="4" w:space="0" w:color="000000"/>
              <w:start w:val="single" w:sz="4" w:space="0" w:color="000000"/>
              <w:bottom w:val="single" w:sz="4" w:space="0" w:color="000000"/>
            </w:tcBorders>
          </w:tcPr>
          <w:p>
            <w:pPr>
              <w:pStyle w:val="TAH"/>
              <w:rPr/>
            </w:pPr>
            <w:r>
              <w:rPr/>
              <w:t>Network operation mode change</w:t>
            </w:r>
          </w:p>
        </w:tc>
        <w:tc>
          <w:tcPr>
            <w:tcW w:w="6247" w:type="dxa"/>
            <w:tcBorders>
              <w:top w:val="single" w:sz="4" w:space="0" w:color="000000"/>
              <w:start w:val="single" w:sz="4" w:space="0" w:color="000000"/>
              <w:bottom w:val="single" w:sz="4" w:space="0" w:color="000000"/>
              <w:end w:val="single" w:sz="4" w:space="0" w:color="000000"/>
            </w:tcBorders>
          </w:tcPr>
          <w:p>
            <w:pPr>
              <w:pStyle w:val="TAH"/>
              <w:rPr/>
            </w:pPr>
            <w:r>
              <w:rPr/>
              <w:t>Procedure to execute</w:t>
            </w:r>
          </w:p>
        </w:tc>
      </w:tr>
      <w:tr>
        <w:trPr/>
        <w:tc>
          <w:tcPr>
            <w:tcW w:w="2235" w:type="dxa"/>
            <w:tcBorders>
              <w:top w:val="single" w:sz="4" w:space="0" w:color="000000"/>
              <w:start w:val="single" w:sz="4" w:space="0" w:color="000000"/>
              <w:bottom w:val="single" w:sz="4" w:space="0" w:color="000000"/>
            </w:tcBorders>
          </w:tcPr>
          <w:p>
            <w:pPr>
              <w:pStyle w:val="TAL"/>
              <w:rPr/>
            </w:pPr>
            <w:r>
              <w:rPr/>
              <w:t xml:space="preserve">I </w:t>
            </w:r>
            <w:r>
              <w:rPr>
                <w:rFonts w:eastAsia="Symbol" w:cs="Symbol" w:ascii="Symbol" w:hAnsi="Symbol"/>
              </w:rPr>
              <w:t></w:t>
            </w:r>
            <w:r>
              <w:rPr/>
              <w:t xml:space="preserve"> II </w:t>
            </w:r>
          </w:p>
        </w:tc>
        <w:tc>
          <w:tcPr>
            <w:tcW w:w="6247" w:type="dxa"/>
            <w:tcBorders>
              <w:top w:val="single" w:sz="4" w:space="0" w:color="000000"/>
              <w:start w:val="single" w:sz="4" w:space="0" w:color="000000"/>
              <w:bottom w:val="single" w:sz="4" w:space="0" w:color="000000"/>
              <w:end w:val="single" w:sz="4" w:space="0" w:color="000000"/>
            </w:tcBorders>
          </w:tcPr>
          <w:p>
            <w:pPr>
              <w:pStyle w:val="TAL"/>
              <w:rPr/>
            </w:pPr>
            <w:r>
              <w:rPr/>
              <w:t>Normal Location Update(*),</w:t>
              <w:br/>
              <w:t>followed by a Normal Routing Area Update</w:t>
            </w:r>
          </w:p>
        </w:tc>
      </w:tr>
      <w:tr>
        <w:trPr/>
        <w:tc>
          <w:tcPr>
            <w:tcW w:w="2235" w:type="dxa"/>
            <w:tcBorders>
              <w:top w:val="single" w:sz="4" w:space="0" w:color="000000"/>
              <w:start w:val="single" w:sz="4" w:space="0" w:color="000000"/>
              <w:bottom w:val="single" w:sz="4" w:space="0" w:color="000000"/>
            </w:tcBorders>
          </w:tcPr>
          <w:p>
            <w:pPr>
              <w:pStyle w:val="TAL"/>
              <w:rPr/>
            </w:pPr>
            <w:r>
              <w:rPr/>
              <w:t xml:space="preserve">II </w:t>
            </w:r>
            <w:r>
              <w:rPr>
                <w:rFonts w:eastAsia="Symbol" w:cs="Symbol" w:ascii="Symbol" w:hAnsi="Symbol"/>
              </w:rPr>
              <w:t></w:t>
            </w:r>
            <w:r>
              <w:rPr/>
              <w:t xml:space="preserve"> I </w:t>
            </w:r>
          </w:p>
        </w:tc>
        <w:tc>
          <w:tcPr>
            <w:tcW w:w="6247" w:type="dxa"/>
            <w:tcBorders>
              <w:top w:val="single" w:sz="4" w:space="0" w:color="000000"/>
              <w:start w:val="single" w:sz="4" w:space="0" w:color="000000"/>
              <w:bottom w:val="single" w:sz="4" w:space="0" w:color="000000"/>
              <w:end w:val="single" w:sz="4" w:space="0" w:color="000000"/>
            </w:tcBorders>
          </w:tcPr>
          <w:p>
            <w:pPr>
              <w:pStyle w:val="TAL"/>
              <w:rPr/>
            </w:pPr>
            <w:r>
              <w:rPr/>
              <w:t>Combined Routing Area Update with IMSI attach(**)</w:t>
            </w:r>
          </w:p>
        </w:tc>
      </w:tr>
    </w:tbl>
    <w:p>
      <w:pPr>
        <w:pStyle w:val="Normal"/>
        <w:rPr/>
      </w:pPr>
      <w:r>
        <w:rPr/>
      </w:r>
    </w:p>
    <w:p>
      <w:pPr>
        <w:pStyle w:val="NO"/>
        <w:rPr/>
      </w:pPr>
      <w:r>
        <w:rPr/>
        <w:t>(*)</w:t>
        <w:tab/>
        <w:t>Intended to remove the Gs association in the MSC/VLR.</w:t>
      </w:r>
    </w:p>
    <w:p>
      <w:pPr>
        <w:pStyle w:val="NO"/>
        <w:rPr/>
      </w:pPr>
      <w:r>
        <w:rPr/>
        <w:t>(**)</w:t>
        <w:tab/>
        <w:t>Intended to establish the Gs association in the MSC/VLR.</w:t>
      </w:r>
    </w:p>
    <w:p>
      <w:pPr>
        <w:pStyle w:val="Normal"/>
        <w:rPr/>
      </w:pPr>
      <w:r>
        <w:rPr/>
        <w:t>Further details are implementation issues.</w:t>
      </w:r>
    </w:p>
    <w:p>
      <w:pPr>
        <w:pStyle w:val="Heading5"/>
        <w:bidi w:val="0"/>
        <w:ind w:start="1701" w:hanging="1701"/>
        <w:jc w:val="start"/>
        <w:rPr/>
      </w:pPr>
      <w:bookmarkStart w:id="219" w:name="__RefHeading___Toc502231011"/>
      <w:bookmarkEnd w:id="219"/>
      <w:r>
        <w:rPr/>
        <w:t>4.7.1.6.3</w:t>
        <w:tab/>
        <w:t>Change of network mode of operation at Iu mode to A/Gb mode inter-system change</w:t>
      </w:r>
    </w:p>
    <w:p>
      <w:pPr>
        <w:pStyle w:val="Normal"/>
        <w:rPr/>
      </w:pPr>
      <w:r>
        <w:rPr/>
        <w:t xml:space="preserve">Whenever an MS moves to a new RA supporting the A/Gb mode radio interface, the procedures executed by the MS depend on the network mode of operation in the old and new routing area. </w:t>
      </w:r>
    </w:p>
    <w:p>
      <w:pPr>
        <w:pStyle w:val="Normal"/>
        <w:rPr/>
      </w:pPr>
      <w:r>
        <w:rPr/>
        <w:t>In case the MS is in state GMM-REGISTERED or GMM-ROUTING-AREA-UPDATING-INITIATED and is in operation mode:</w:t>
      </w:r>
    </w:p>
    <w:p>
      <w:pPr>
        <w:pStyle w:val="B2"/>
        <w:keepNext w:val="true"/>
        <w:rPr/>
      </w:pPr>
      <w:r>
        <w:rPr/>
        <w:t>a)</w:t>
        <w:tab/>
        <w:t>A in Iu mode, an MS that changes to GPRS operation mode A or B in A/Gb mode shall execute:</w:t>
      </w:r>
    </w:p>
    <w:p>
      <w:pPr>
        <w:pStyle w:val="TH"/>
        <w:rPr/>
      </w:pPr>
      <w:r>
        <w:rPr/>
        <w:t>Table 4.7.1.6.5/3GPP TS 24.008: Mode A in Iu mode changing to GPRS mode A or B in A/Gb mode</w:t>
      </w:r>
    </w:p>
    <w:tbl>
      <w:tblPr>
        <w:tblW w:w="8482" w:type="dxa"/>
        <w:jc w:val="center"/>
        <w:tblInd w:w="0" w:type="dxa"/>
        <w:tblCellMar>
          <w:top w:w="0" w:type="dxa"/>
          <w:start w:w="28" w:type="dxa"/>
          <w:bottom w:w="0" w:type="dxa"/>
          <w:end w:w="108" w:type="dxa"/>
        </w:tblCellMar>
      </w:tblPr>
      <w:tblGrid>
        <w:gridCol w:w="2235"/>
        <w:gridCol w:w="6247"/>
      </w:tblGrid>
      <w:tr>
        <w:trPr/>
        <w:tc>
          <w:tcPr>
            <w:tcW w:w="2235" w:type="dxa"/>
            <w:tcBorders>
              <w:top w:val="single" w:sz="4" w:space="0" w:color="000000"/>
              <w:start w:val="single" w:sz="4" w:space="0" w:color="000000"/>
              <w:bottom w:val="single" w:sz="4" w:space="0" w:color="000000"/>
            </w:tcBorders>
          </w:tcPr>
          <w:p>
            <w:pPr>
              <w:pStyle w:val="TAH"/>
              <w:rPr/>
            </w:pPr>
            <w:r>
              <w:rPr/>
              <w:t>Network operation mode change</w:t>
            </w:r>
          </w:p>
        </w:tc>
        <w:tc>
          <w:tcPr>
            <w:tcW w:w="6247" w:type="dxa"/>
            <w:tcBorders>
              <w:top w:val="single" w:sz="4" w:space="0" w:color="000000"/>
              <w:start w:val="single" w:sz="4" w:space="0" w:color="000000"/>
              <w:bottom w:val="single" w:sz="4" w:space="0" w:color="000000"/>
              <w:end w:val="single" w:sz="4" w:space="0" w:color="000000"/>
            </w:tcBorders>
          </w:tcPr>
          <w:p>
            <w:pPr>
              <w:pStyle w:val="TAH"/>
              <w:rPr/>
            </w:pPr>
            <w:r>
              <w:rPr/>
              <w:t>Procedure to execute</w:t>
            </w:r>
          </w:p>
        </w:tc>
      </w:tr>
      <w:tr>
        <w:trPr/>
        <w:tc>
          <w:tcPr>
            <w:tcW w:w="2235" w:type="dxa"/>
            <w:tcBorders>
              <w:top w:val="single" w:sz="4" w:space="0" w:color="000000"/>
              <w:start w:val="single" w:sz="4" w:space="0" w:color="000000"/>
              <w:bottom w:val="single" w:sz="4" w:space="0" w:color="000000"/>
            </w:tcBorders>
          </w:tcPr>
          <w:p>
            <w:pPr>
              <w:pStyle w:val="TAL"/>
              <w:rPr/>
            </w:pPr>
            <w:r>
              <w:rPr>
                <w:lang w:val="fr-FR"/>
              </w:rPr>
              <w:t xml:space="preserve">Iu mode I </w:t>
            </w:r>
            <w:r>
              <w:rPr>
                <w:rFonts w:eastAsia="Symbol" w:cs="Symbol" w:ascii="Symbol" w:hAnsi="Symbol"/>
              </w:rPr>
              <w:t></w:t>
            </w:r>
            <w:r>
              <w:rPr>
                <w:lang w:val="fr-FR"/>
              </w:rPr>
              <w:t xml:space="preserve"> A/Gb mode I</w:t>
            </w:r>
          </w:p>
        </w:tc>
        <w:tc>
          <w:tcPr>
            <w:tcW w:w="6247" w:type="dxa"/>
            <w:tcBorders>
              <w:top w:val="single" w:sz="4" w:space="0" w:color="000000"/>
              <w:start w:val="single" w:sz="4" w:space="0" w:color="000000"/>
              <w:bottom w:val="single" w:sz="4" w:space="0" w:color="000000"/>
              <w:end w:val="single" w:sz="4" w:space="0" w:color="000000"/>
            </w:tcBorders>
          </w:tcPr>
          <w:p>
            <w:pPr>
              <w:pStyle w:val="TAL"/>
              <w:rPr/>
            </w:pPr>
            <w:r>
              <w:rPr/>
              <w:t>Combined Routing Area Update</w:t>
            </w:r>
          </w:p>
        </w:tc>
      </w:tr>
      <w:tr>
        <w:trPr/>
        <w:tc>
          <w:tcPr>
            <w:tcW w:w="2235" w:type="dxa"/>
            <w:tcBorders>
              <w:top w:val="single" w:sz="4" w:space="0" w:color="000000"/>
              <w:start w:val="single" w:sz="4" w:space="0" w:color="000000"/>
              <w:bottom w:val="single" w:sz="4" w:space="0" w:color="000000"/>
            </w:tcBorders>
          </w:tcPr>
          <w:p>
            <w:pPr>
              <w:pStyle w:val="TAL"/>
              <w:rPr/>
            </w:pPr>
            <w:r>
              <w:rPr>
                <w:lang w:val="fr-FR"/>
              </w:rPr>
              <w:t xml:space="preserve">Iu mode II </w:t>
            </w:r>
            <w:r>
              <w:rPr>
                <w:rFonts w:eastAsia="Symbol" w:cs="Symbol" w:ascii="Symbol" w:hAnsi="Symbol"/>
              </w:rPr>
              <w:t></w:t>
            </w:r>
            <w:r>
              <w:rPr>
                <w:lang w:val="fr-FR"/>
              </w:rPr>
              <w:t xml:space="preserve"> A/Gb mode I</w:t>
            </w:r>
          </w:p>
        </w:tc>
        <w:tc>
          <w:tcPr>
            <w:tcW w:w="6247" w:type="dxa"/>
            <w:tcBorders>
              <w:top w:val="single" w:sz="4" w:space="0" w:color="000000"/>
              <w:start w:val="single" w:sz="4" w:space="0" w:color="000000"/>
              <w:bottom w:val="single" w:sz="4" w:space="0" w:color="000000"/>
              <w:end w:val="single" w:sz="4" w:space="0" w:color="000000"/>
            </w:tcBorders>
          </w:tcPr>
          <w:p>
            <w:pPr>
              <w:pStyle w:val="TAL"/>
              <w:rPr/>
            </w:pPr>
            <w:r>
              <w:rPr/>
              <w:t>Combined Routing Area Update with IMSI attach(**)</w:t>
            </w:r>
          </w:p>
        </w:tc>
      </w:tr>
      <w:tr>
        <w:trPr/>
        <w:tc>
          <w:tcPr>
            <w:tcW w:w="2235" w:type="dxa"/>
            <w:tcBorders>
              <w:top w:val="single" w:sz="4" w:space="0" w:color="000000"/>
              <w:start w:val="single" w:sz="4" w:space="0" w:color="000000"/>
              <w:bottom w:val="single" w:sz="4" w:space="0" w:color="000000"/>
            </w:tcBorders>
          </w:tcPr>
          <w:p>
            <w:pPr>
              <w:pStyle w:val="TAL"/>
              <w:rPr/>
            </w:pPr>
            <w:r>
              <w:rPr>
                <w:lang w:val="fr-FR"/>
              </w:rPr>
              <w:t xml:space="preserve">Iu mode I </w:t>
            </w:r>
            <w:r>
              <w:rPr>
                <w:rFonts w:eastAsia="Symbol" w:cs="Symbol" w:ascii="Symbol" w:hAnsi="Symbol"/>
              </w:rPr>
              <w:t></w:t>
            </w:r>
            <w:r>
              <w:rPr>
                <w:lang w:val="fr-FR"/>
              </w:rPr>
              <w:t xml:space="preserve"> A/Gb mode II or</w:t>
              <w:br/>
              <w:t xml:space="preserve">Iu mode I </w:t>
            </w:r>
            <w:r>
              <w:rPr>
                <w:rFonts w:eastAsia="Symbol" w:cs="Symbol" w:ascii="Symbol" w:hAnsi="Symbol"/>
              </w:rPr>
              <w:t></w:t>
            </w:r>
            <w:r>
              <w:rPr>
                <w:lang w:val="fr-FR"/>
              </w:rPr>
              <w:t xml:space="preserve"> A/Gb mode III </w:t>
            </w:r>
          </w:p>
        </w:tc>
        <w:tc>
          <w:tcPr>
            <w:tcW w:w="6247" w:type="dxa"/>
            <w:tcBorders>
              <w:top w:val="single" w:sz="4" w:space="0" w:color="000000"/>
              <w:start w:val="single" w:sz="4" w:space="0" w:color="000000"/>
              <w:bottom w:val="single" w:sz="4" w:space="0" w:color="000000"/>
              <w:end w:val="single" w:sz="4" w:space="0" w:color="000000"/>
            </w:tcBorders>
          </w:tcPr>
          <w:p>
            <w:pPr>
              <w:pStyle w:val="TAL"/>
              <w:rPr/>
            </w:pPr>
            <w:r>
              <w:rPr/>
              <w:t>Normal Location Update(*),</w:t>
              <w:br/>
              <w:t>followed by a Normal Routing Area Update</w:t>
            </w:r>
          </w:p>
        </w:tc>
      </w:tr>
    </w:tbl>
    <w:p>
      <w:pPr>
        <w:pStyle w:val="Normal"/>
        <w:rPr/>
      </w:pPr>
      <w:r>
        <w:rPr/>
      </w:r>
    </w:p>
    <w:p>
      <w:pPr>
        <w:pStyle w:val="B2"/>
        <w:keepNext w:val="true"/>
        <w:rPr/>
      </w:pPr>
      <w:r>
        <w:rPr/>
        <w:t>b)</w:t>
        <w:tab/>
        <w:t>A in Iu mode, an MS that changes due to MS specific characteristics to GPRS operation mode C in network operation mode III in A/Gb mode shall execute:</w:t>
      </w:r>
    </w:p>
    <w:p>
      <w:pPr>
        <w:pStyle w:val="TH"/>
        <w:rPr/>
      </w:pPr>
      <w:r>
        <w:rPr/>
        <w:t>Table 4.7.1.6.6/3GPP TS 24.008: Mode A in Iu mode changing to GPRS mode C in A/Gb mode</w:t>
      </w:r>
    </w:p>
    <w:tbl>
      <w:tblPr>
        <w:tblW w:w="8482" w:type="dxa"/>
        <w:jc w:val="center"/>
        <w:tblInd w:w="0" w:type="dxa"/>
        <w:tblCellMar>
          <w:top w:w="0" w:type="dxa"/>
          <w:start w:w="28" w:type="dxa"/>
          <w:bottom w:w="0" w:type="dxa"/>
          <w:end w:w="108" w:type="dxa"/>
        </w:tblCellMar>
      </w:tblPr>
      <w:tblGrid>
        <w:gridCol w:w="2235"/>
        <w:gridCol w:w="6247"/>
      </w:tblGrid>
      <w:tr>
        <w:trPr/>
        <w:tc>
          <w:tcPr>
            <w:tcW w:w="2235" w:type="dxa"/>
            <w:tcBorders>
              <w:top w:val="single" w:sz="4" w:space="0" w:color="000000"/>
              <w:start w:val="single" w:sz="4" w:space="0" w:color="000000"/>
              <w:bottom w:val="single" w:sz="4" w:space="0" w:color="000000"/>
            </w:tcBorders>
          </w:tcPr>
          <w:p>
            <w:pPr>
              <w:pStyle w:val="TAH"/>
              <w:rPr/>
            </w:pPr>
            <w:r>
              <w:rPr/>
              <w:t>Network operation mode change</w:t>
            </w:r>
          </w:p>
        </w:tc>
        <w:tc>
          <w:tcPr>
            <w:tcW w:w="6247" w:type="dxa"/>
            <w:tcBorders>
              <w:top w:val="single" w:sz="4" w:space="0" w:color="000000"/>
              <w:start w:val="single" w:sz="4" w:space="0" w:color="000000"/>
              <w:bottom w:val="single" w:sz="4" w:space="0" w:color="000000"/>
              <w:end w:val="single" w:sz="4" w:space="0" w:color="000000"/>
            </w:tcBorders>
          </w:tcPr>
          <w:p>
            <w:pPr>
              <w:pStyle w:val="TAH"/>
              <w:rPr/>
            </w:pPr>
            <w:r>
              <w:rPr/>
              <w:t>Procedure to execute</w:t>
            </w:r>
          </w:p>
        </w:tc>
      </w:tr>
      <w:tr>
        <w:trPr/>
        <w:tc>
          <w:tcPr>
            <w:tcW w:w="2235" w:type="dxa"/>
            <w:tcBorders>
              <w:top w:val="single" w:sz="4" w:space="0" w:color="000000"/>
              <w:start w:val="single" w:sz="4" w:space="0" w:color="000000"/>
              <w:bottom w:val="single" w:sz="4" w:space="0" w:color="000000"/>
            </w:tcBorders>
          </w:tcPr>
          <w:p>
            <w:pPr>
              <w:pStyle w:val="TAL"/>
              <w:rPr/>
            </w:pPr>
            <w:r>
              <w:rPr>
                <w:lang w:val="fr-FR"/>
              </w:rPr>
              <w:t xml:space="preserve">Iu mode I </w:t>
            </w:r>
            <w:r>
              <w:rPr>
                <w:rFonts w:eastAsia="Symbol" w:cs="Symbol" w:ascii="Symbol" w:hAnsi="Symbol"/>
              </w:rPr>
              <w:t></w:t>
            </w:r>
            <w:r>
              <w:rPr>
                <w:lang w:val="fr-FR"/>
              </w:rPr>
              <w:t xml:space="preserve"> A/Gb mode III or</w:t>
              <w:br/>
              <w:t xml:space="preserve">Iu mode II </w:t>
            </w:r>
            <w:r>
              <w:rPr>
                <w:rFonts w:eastAsia="Symbol" w:cs="Symbol" w:ascii="Symbol" w:hAnsi="Symbol"/>
              </w:rPr>
              <w:t></w:t>
            </w:r>
            <w:r>
              <w:rPr>
                <w:lang w:val="fr-FR"/>
              </w:rPr>
              <w:t xml:space="preserve"> A/Gb mode III </w:t>
            </w:r>
          </w:p>
        </w:tc>
        <w:tc>
          <w:tcPr>
            <w:tcW w:w="6247" w:type="dxa"/>
            <w:tcBorders>
              <w:top w:val="single" w:sz="4" w:space="0" w:color="000000"/>
              <w:start w:val="single" w:sz="4" w:space="0" w:color="000000"/>
              <w:bottom w:val="single" w:sz="4" w:space="0" w:color="000000"/>
              <w:end w:val="single" w:sz="4" w:space="0" w:color="000000"/>
            </w:tcBorders>
          </w:tcPr>
          <w:p>
            <w:pPr>
              <w:pStyle w:val="TAL"/>
              <w:rPr/>
            </w:pPr>
            <w:r>
              <w:rPr/>
              <w:t>IMSI detach (see subclause 4.3.4),</w:t>
              <w:br/>
              <w:t>followed by a Normal Routing Area Update</w:t>
            </w:r>
          </w:p>
        </w:tc>
      </w:tr>
    </w:tbl>
    <w:p>
      <w:pPr>
        <w:pStyle w:val="Normal"/>
        <w:rPr/>
      </w:pPr>
      <w:r>
        <w:rPr/>
      </w:r>
    </w:p>
    <w:p>
      <w:pPr>
        <w:pStyle w:val="B2"/>
        <w:keepNext w:val="true"/>
        <w:rPr/>
      </w:pPr>
      <w:r>
        <w:rPr/>
        <w:t>c)</w:t>
        <w:tab/>
        <w:t>A in Iu mode, an MS that changes due to MS specific characteristics to IMSI attached for CS services only in network operation mode III in A/Gb mode shall execute:</w:t>
      </w:r>
    </w:p>
    <w:p>
      <w:pPr>
        <w:pStyle w:val="TH"/>
        <w:rPr/>
      </w:pPr>
      <w:r>
        <w:rPr/>
        <w:t>Table 4.7.1.6.7/3GPP TS 24.008: Mode A in Iu mode changing to IMSI attached for CS services only in A/Gb mode</w:t>
      </w:r>
    </w:p>
    <w:tbl>
      <w:tblPr>
        <w:tblW w:w="8482" w:type="dxa"/>
        <w:jc w:val="center"/>
        <w:tblInd w:w="0" w:type="dxa"/>
        <w:tblCellMar>
          <w:top w:w="0" w:type="dxa"/>
          <w:start w:w="28" w:type="dxa"/>
          <w:bottom w:w="0" w:type="dxa"/>
          <w:end w:w="108" w:type="dxa"/>
        </w:tblCellMar>
      </w:tblPr>
      <w:tblGrid>
        <w:gridCol w:w="2235"/>
        <w:gridCol w:w="6247"/>
      </w:tblGrid>
      <w:tr>
        <w:trPr/>
        <w:tc>
          <w:tcPr>
            <w:tcW w:w="2235" w:type="dxa"/>
            <w:tcBorders>
              <w:top w:val="single" w:sz="4" w:space="0" w:color="000000"/>
              <w:start w:val="single" w:sz="4" w:space="0" w:color="000000"/>
              <w:bottom w:val="single" w:sz="4" w:space="0" w:color="000000"/>
            </w:tcBorders>
          </w:tcPr>
          <w:p>
            <w:pPr>
              <w:pStyle w:val="TAH"/>
              <w:rPr/>
            </w:pPr>
            <w:r>
              <w:rPr/>
              <w:t>Network operation mode change</w:t>
            </w:r>
          </w:p>
        </w:tc>
        <w:tc>
          <w:tcPr>
            <w:tcW w:w="6247" w:type="dxa"/>
            <w:tcBorders>
              <w:top w:val="single" w:sz="4" w:space="0" w:color="000000"/>
              <w:start w:val="single" w:sz="4" w:space="0" w:color="000000"/>
              <w:bottom w:val="single" w:sz="4" w:space="0" w:color="000000"/>
              <w:end w:val="single" w:sz="4" w:space="0" w:color="000000"/>
            </w:tcBorders>
          </w:tcPr>
          <w:p>
            <w:pPr>
              <w:pStyle w:val="TAH"/>
              <w:rPr/>
            </w:pPr>
            <w:r>
              <w:rPr/>
              <w:t>Procedure to execute</w:t>
            </w:r>
          </w:p>
        </w:tc>
      </w:tr>
      <w:tr>
        <w:trPr/>
        <w:tc>
          <w:tcPr>
            <w:tcW w:w="2235" w:type="dxa"/>
            <w:tcBorders>
              <w:top w:val="single" w:sz="4" w:space="0" w:color="000000"/>
              <w:start w:val="single" w:sz="4" w:space="0" w:color="000000"/>
              <w:bottom w:val="single" w:sz="4" w:space="0" w:color="000000"/>
            </w:tcBorders>
          </w:tcPr>
          <w:p>
            <w:pPr>
              <w:pStyle w:val="TAL"/>
              <w:rPr/>
            </w:pPr>
            <w:r>
              <w:rPr>
                <w:lang w:val="fr-FR"/>
              </w:rPr>
              <w:t xml:space="preserve">Iu mode I </w:t>
            </w:r>
            <w:r>
              <w:rPr>
                <w:rFonts w:eastAsia="Symbol" w:cs="Symbol" w:ascii="Symbol" w:hAnsi="Symbol"/>
              </w:rPr>
              <w:t></w:t>
            </w:r>
            <w:r>
              <w:rPr>
                <w:lang w:val="fr-FR"/>
              </w:rPr>
              <w:t xml:space="preserve"> A/Gb mode III</w:t>
            </w:r>
          </w:p>
        </w:tc>
        <w:tc>
          <w:tcPr>
            <w:tcW w:w="6247" w:type="dxa"/>
            <w:tcBorders>
              <w:top w:val="single" w:sz="4" w:space="0" w:color="000000"/>
              <w:start w:val="single" w:sz="4" w:space="0" w:color="000000"/>
              <w:bottom w:val="single" w:sz="4" w:space="0" w:color="000000"/>
              <w:end w:val="single" w:sz="4" w:space="0" w:color="000000"/>
            </w:tcBorders>
          </w:tcPr>
          <w:p>
            <w:pPr>
              <w:pStyle w:val="TAL"/>
              <w:rPr/>
            </w:pPr>
            <w:r>
              <w:rPr/>
              <w:t>Normal Location Update (see subclause 4.4.1)(*),</w:t>
              <w:br/>
              <w:t>followed by a GPRS Detach with detach type indicating "GPRS Detach"</w:t>
            </w:r>
          </w:p>
        </w:tc>
      </w:tr>
      <w:tr>
        <w:trPr/>
        <w:tc>
          <w:tcPr>
            <w:tcW w:w="2235" w:type="dxa"/>
            <w:tcBorders>
              <w:top w:val="single" w:sz="4" w:space="0" w:color="000000"/>
              <w:start w:val="single" w:sz="4" w:space="0" w:color="000000"/>
              <w:bottom w:val="single" w:sz="4" w:space="0" w:color="000000"/>
            </w:tcBorders>
          </w:tcPr>
          <w:p>
            <w:pPr>
              <w:pStyle w:val="TAL"/>
              <w:rPr/>
            </w:pPr>
            <w:r>
              <w:rPr>
                <w:lang w:val="fr-FR"/>
              </w:rPr>
              <w:t xml:space="preserve">Iu mode II </w:t>
            </w:r>
            <w:r>
              <w:rPr>
                <w:rFonts w:eastAsia="Symbol" w:cs="Symbol" w:ascii="Symbol" w:hAnsi="Symbol"/>
              </w:rPr>
              <w:t></w:t>
            </w:r>
            <w:r>
              <w:rPr>
                <w:lang w:val="fr-FR"/>
              </w:rPr>
              <w:t xml:space="preserve"> A/Gb mode III </w:t>
            </w:r>
          </w:p>
        </w:tc>
        <w:tc>
          <w:tcPr>
            <w:tcW w:w="6247" w:type="dxa"/>
            <w:tcBorders>
              <w:top w:val="single" w:sz="4" w:space="0" w:color="000000"/>
              <w:start w:val="single" w:sz="4" w:space="0" w:color="000000"/>
              <w:bottom w:val="single" w:sz="4" w:space="0" w:color="000000"/>
              <w:end w:val="single" w:sz="4" w:space="0" w:color="000000"/>
            </w:tcBorders>
          </w:tcPr>
          <w:p>
            <w:pPr>
              <w:pStyle w:val="TAL"/>
              <w:rPr/>
            </w:pPr>
            <w:r>
              <w:rPr/>
              <w:t xml:space="preserve">Normal Location Update (see subclause 4.4.1) if a new LA is entered, </w:t>
              <w:br/>
              <w:t>followed by a GPRS Detach with detach type indicating "GPRS Detach"</w:t>
            </w:r>
          </w:p>
        </w:tc>
      </w:tr>
    </w:tbl>
    <w:p>
      <w:pPr>
        <w:pStyle w:val="Normal"/>
        <w:rPr/>
      </w:pPr>
      <w:r>
        <w:rPr/>
      </w:r>
    </w:p>
    <w:p>
      <w:pPr>
        <w:pStyle w:val="B2"/>
        <w:rPr/>
      </w:pPr>
      <w:r>
        <w:rPr/>
        <w:t>d)</w:t>
        <w:tab/>
        <w:t>C in Iu mode, the MS shall change to GPRS operation mode C in A/Gb mode and shall execute the normal Routing Area Update procedure.</w:t>
      </w:r>
    </w:p>
    <w:p>
      <w:pPr>
        <w:pStyle w:val="B2"/>
        <w:rPr/>
      </w:pPr>
      <w:r>
        <w:rPr/>
        <w:t>e)</w:t>
        <w:tab/>
        <w:t>CS in Iu mode, the MS shall execute the normal Location Update procedure.</w:t>
      </w:r>
    </w:p>
    <w:p>
      <w:pPr>
        <w:pStyle w:val="NO"/>
        <w:rPr/>
      </w:pPr>
      <w:r>
        <w:rPr/>
        <w:t>(*)</w:t>
        <w:tab/>
        <w:t>Intended to remove the Gs association in the MSC/VLR.</w:t>
      </w:r>
    </w:p>
    <w:p>
      <w:pPr>
        <w:pStyle w:val="NO"/>
        <w:rPr/>
      </w:pPr>
      <w:r>
        <w:rPr/>
        <w:t>(**)</w:t>
        <w:tab/>
        <w:t>Intended to establish the Gs association in the MSC/VLR.</w:t>
      </w:r>
    </w:p>
    <w:p>
      <w:pPr>
        <w:pStyle w:val="Normal"/>
        <w:rPr/>
      </w:pPr>
      <w:r>
        <w:rPr/>
        <w:t>Further details are implementation issues.</w:t>
      </w:r>
    </w:p>
    <w:p>
      <w:pPr>
        <w:pStyle w:val="Heading5"/>
        <w:bidi w:val="0"/>
        <w:ind w:start="1701" w:hanging="1701"/>
        <w:jc w:val="start"/>
        <w:rPr/>
      </w:pPr>
      <w:bookmarkStart w:id="220" w:name="__RefHeading___Toc502231012"/>
      <w:bookmarkEnd w:id="220"/>
      <w:r>
        <w:rPr/>
        <w:t>4.7.1.6.4</w:t>
        <w:tab/>
        <w:t>Change of network mode of operation at A/Gb mode to Iu mode inter-system change</w:t>
      </w:r>
    </w:p>
    <w:p>
      <w:pPr>
        <w:pStyle w:val="Normal"/>
        <w:rPr/>
      </w:pPr>
      <w:r>
        <w:rPr/>
        <w:t xml:space="preserve">Whenever an MS moves to a new RA supporting the Iu mode radio interface, the procedures executed by the MS depend on the network mode of operation in the old and new routing area. </w:t>
      </w:r>
    </w:p>
    <w:p>
      <w:pPr>
        <w:pStyle w:val="Normal"/>
        <w:rPr/>
      </w:pPr>
      <w:r>
        <w:rPr/>
        <w:t>In case the MS is in state GMM-REGISTERED or GMM-ROUTING-AREA-UPDATING-INITIATED and is in operation mode:</w:t>
      </w:r>
    </w:p>
    <w:p>
      <w:pPr>
        <w:pStyle w:val="B2"/>
        <w:keepNext w:val="true"/>
        <w:rPr/>
      </w:pPr>
      <w:r>
        <w:rPr/>
        <w:t>a)</w:t>
        <w:tab/>
        <w:t>A or B in A/Gb mode, the MS shall change to operation mode A in Iu mode and shall execute:</w:t>
      </w:r>
    </w:p>
    <w:p>
      <w:pPr>
        <w:pStyle w:val="TH"/>
        <w:rPr/>
      </w:pPr>
      <w:r>
        <w:rPr/>
        <w:t>Table 4.7.1.6.8/3GPP TS 24.008: Mode A or B in A/Gb mode changing to mode A in Iu mode</w:t>
      </w:r>
    </w:p>
    <w:tbl>
      <w:tblPr>
        <w:tblW w:w="8482" w:type="dxa"/>
        <w:jc w:val="center"/>
        <w:tblInd w:w="0" w:type="dxa"/>
        <w:tblCellMar>
          <w:top w:w="0" w:type="dxa"/>
          <w:start w:w="28" w:type="dxa"/>
          <w:bottom w:w="0" w:type="dxa"/>
          <w:end w:w="108" w:type="dxa"/>
        </w:tblCellMar>
      </w:tblPr>
      <w:tblGrid>
        <w:gridCol w:w="2346"/>
        <w:gridCol w:w="6136"/>
      </w:tblGrid>
      <w:tr>
        <w:trPr/>
        <w:tc>
          <w:tcPr>
            <w:tcW w:w="2346" w:type="dxa"/>
            <w:tcBorders>
              <w:top w:val="single" w:sz="4" w:space="0" w:color="000000"/>
              <w:start w:val="single" w:sz="4" w:space="0" w:color="000000"/>
              <w:bottom w:val="single" w:sz="4" w:space="0" w:color="000000"/>
            </w:tcBorders>
          </w:tcPr>
          <w:p>
            <w:pPr>
              <w:pStyle w:val="TAH"/>
              <w:rPr/>
            </w:pPr>
            <w:r>
              <w:rPr/>
              <w:t>Network operation mode change</w:t>
            </w:r>
          </w:p>
        </w:tc>
        <w:tc>
          <w:tcPr>
            <w:tcW w:w="6136" w:type="dxa"/>
            <w:tcBorders>
              <w:top w:val="single" w:sz="4" w:space="0" w:color="000000"/>
              <w:start w:val="single" w:sz="4" w:space="0" w:color="000000"/>
              <w:bottom w:val="single" w:sz="4" w:space="0" w:color="000000"/>
              <w:end w:val="single" w:sz="4" w:space="0" w:color="000000"/>
            </w:tcBorders>
          </w:tcPr>
          <w:p>
            <w:pPr>
              <w:pStyle w:val="TAH"/>
              <w:rPr/>
            </w:pPr>
            <w:r>
              <w:rPr/>
              <w:t>Procedure to execute</w:t>
            </w:r>
          </w:p>
        </w:tc>
      </w:tr>
      <w:tr>
        <w:trPr/>
        <w:tc>
          <w:tcPr>
            <w:tcW w:w="2346" w:type="dxa"/>
            <w:tcBorders>
              <w:top w:val="single" w:sz="4" w:space="0" w:color="000000"/>
              <w:start w:val="single" w:sz="4" w:space="0" w:color="000000"/>
              <w:bottom w:val="single" w:sz="4" w:space="0" w:color="000000"/>
            </w:tcBorders>
          </w:tcPr>
          <w:p>
            <w:pPr>
              <w:pStyle w:val="TAL"/>
              <w:rPr/>
            </w:pPr>
            <w:r>
              <w:rPr>
                <w:lang w:val="fr-FR"/>
              </w:rPr>
              <w:t xml:space="preserve">A/Gb mode I </w:t>
            </w:r>
            <w:r>
              <w:rPr>
                <w:rFonts w:eastAsia="Symbol" w:cs="Symbol" w:ascii="Symbol" w:hAnsi="Symbol"/>
              </w:rPr>
              <w:t></w:t>
            </w:r>
            <w:r>
              <w:rPr>
                <w:lang w:val="fr-FR"/>
              </w:rPr>
              <w:t xml:space="preserve"> Iu mode I</w:t>
            </w:r>
          </w:p>
        </w:tc>
        <w:tc>
          <w:tcPr>
            <w:tcW w:w="6136" w:type="dxa"/>
            <w:tcBorders>
              <w:top w:val="single" w:sz="4" w:space="0" w:color="000000"/>
              <w:start w:val="single" w:sz="4" w:space="0" w:color="000000"/>
              <w:bottom w:val="single" w:sz="4" w:space="0" w:color="000000"/>
              <w:end w:val="single" w:sz="4" w:space="0" w:color="000000"/>
            </w:tcBorders>
          </w:tcPr>
          <w:p>
            <w:pPr>
              <w:pStyle w:val="TAL"/>
              <w:rPr/>
            </w:pPr>
            <w:r>
              <w:rPr/>
              <w:t>Combined Routing Area Update</w:t>
            </w:r>
          </w:p>
        </w:tc>
      </w:tr>
      <w:tr>
        <w:trPr/>
        <w:tc>
          <w:tcPr>
            <w:tcW w:w="2346" w:type="dxa"/>
            <w:tcBorders>
              <w:top w:val="single" w:sz="4" w:space="0" w:color="000000"/>
              <w:start w:val="single" w:sz="4" w:space="0" w:color="000000"/>
              <w:bottom w:val="single" w:sz="4" w:space="0" w:color="000000"/>
            </w:tcBorders>
          </w:tcPr>
          <w:p>
            <w:pPr>
              <w:pStyle w:val="TAL"/>
              <w:rPr/>
            </w:pPr>
            <w:r>
              <w:rPr>
                <w:lang w:val="fr-FR"/>
              </w:rPr>
              <w:t xml:space="preserve">A/Gb mode II </w:t>
            </w:r>
            <w:r>
              <w:rPr>
                <w:rFonts w:eastAsia="Symbol" w:cs="Symbol" w:ascii="Symbol" w:hAnsi="Symbol"/>
              </w:rPr>
              <w:t></w:t>
            </w:r>
            <w:r>
              <w:rPr>
                <w:lang w:val="fr-FR"/>
              </w:rPr>
              <w:t xml:space="preserve"> Iu mode I</w:t>
            </w:r>
          </w:p>
        </w:tc>
        <w:tc>
          <w:tcPr>
            <w:tcW w:w="6136" w:type="dxa"/>
            <w:tcBorders>
              <w:top w:val="single" w:sz="4" w:space="0" w:color="000000"/>
              <w:start w:val="single" w:sz="4" w:space="0" w:color="000000"/>
              <w:bottom w:val="single" w:sz="4" w:space="0" w:color="000000"/>
              <w:end w:val="single" w:sz="4" w:space="0" w:color="000000"/>
            </w:tcBorders>
          </w:tcPr>
          <w:p>
            <w:pPr>
              <w:pStyle w:val="TAL"/>
              <w:rPr/>
            </w:pPr>
            <w:r>
              <w:rPr/>
              <w:t>Combined Routing Area Update with IMSI attach(**)</w:t>
            </w:r>
          </w:p>
        </w:tc>
      </w:tr>
      <w:tr>
        <w:trPr/>
        <w:tc>
          <w:tcPr>
            <w:tcW w:w="2346" w:type="dxa"/>
            <w:tcBorders>
              <w:top w:val="single" w:sz="4" w:space="0" w:color="000000"/>
              <w:start w:val="single" w:sz="4" w:space="0" w:color="000000"/>
              <w:bottom w:val="single" w:sz="4" w:space="0" w:color="000000"/>
            </w:tcBorders>
          </w:tcPr>
          <w:p>
            <w:pPr>
              <w:pStyle w:val="TAL"/>
              <w:rPr/>
            </w:pPr>
            <w:r>
              <w:rPr>
                <w:lang w:val="fr-FR"/>
              </w:rPr>
              <w:t xml:space="preserve">A/Gb mode I </w:t>
            </w:r>
            <w:r>
              <w:rPr>
                <w:rFonts w:eastAsia="Symbol" w:cs="Symbol" w:ascii="Symbol" w:hAnsi="Symbol"/>
              </w:rPr>
              <w:t></w:t>
            </w:r>
            <w:r>
              <w:rPr>
                <w:lang w:val="fr-FR"/>
              </w:rPr>
              <w:t xml:space="preserve"> Iu mode II</w:t>
              <w:br/>
            </w:r>
          </w:p>
        </w:tc>
        <w:tc>
          <w:tcPr>
            <w:tcW w:w="6136" w:type="dxa"/>
            <w:tcBorders>
              <w:top w:val="single" w:sz="4" w:space="0" w:color="000000"/>
              <w:start w:val="single" w:sz="4" w:space="0" w:color="000000"/>
              <w:bottom w:val="single" w:sz="4" w:space="0" w:color="000000"/>
              <w:end w:val="single" w:sz="4" w:space="0" w:color="000000"/>
            </w:tcBorders>
          </w:tcPr>
          <w:p>
            <w:pPr>
              <w:pStyle w:val="TAL"/>
              <w:rPr/>
            </w:pPr>
            <w:r>
              <w:rPr/>
              <w:t>Normal Location Update(*),</w:t>
              <w:br/>
              <w:t>followed by a Normal Routing Area Update</w:t>
            </w:r>
          </w:p>
        </w:tc>
      </w:tr>
      <w:tr>
        <w:trPr/>
        <w:tc>
          <w:tcPr>
            <w:tcW w:w="2346" w:type="dxa"/>
            <w:tcBorders>
              <w:top w:val="single" w:sz="4" w:space="0" w:color="000000"/>
              <w:start w:val="single" w:sz="4" w:space="0" w:color="000000"/>
              <w:bottom w:val="single" w:sz="4" w:space="0" w:color="000000"/>
            </w:tcBorders>
          </w:tcPr>
          <w:p>
            <w:pPr>
              <w:pStyle w:val="TAL"/>
              <w:rPr/>
            </w:pPr>
            <w:r>
              <w:rPr>
                <w:lang w:val="fr-FR"/>
              </w:rPr>
              <w:t xml:space="preserve">A/Gb mode II </w:t>
            </w:r>
            <w:r>
              <w:rPr>
                <w:rFonts w:eastAsia="Symbol" w:cs="Symbol" w:ascii="Symbol" w:hAnsi="Symbol"/>
              </w:rPr>
              <w:t></w:t>
            </w:r>
            <w:r>
              <w:rPr>
                <w:lang w:val="fr-FR"/>
              </w:rPr>
              <w:t xml:space="preserve"> Iu mode II or</w:t>
              <w:br/>
              <w:t xml:space="preserve">A/Gb mode III </w:t>
            </w:r>
            <w:r>
              <w:rPr>
                <w:rFonts w:eastAsia="Symbol" w:cs="Symbol" w:ascii="Symbol" w:hAnsi="Symbol"/>
              </w:rPr>
              <w:t></w:t>
            </w:r>
            <w:r>
              <w:rPr>
                <w:lang w:val="fr-FR"/>
              </w:rPr>
              <w:t xml:space="preserve"> Iu mode II</w:t>
            </w:r>
          </w:p>
        </w:tc>
        <w:tc>
          <w:tcPr>
            <w:tcW w:w="6136" w:type="dxa"/>
            <w:tcBorders>
              <w:top w:val="single" w:sz="4" w:space="0" w:color="000000"/>
              <w:start w:val="single" w:sz="4" w:space="0" w:color="000000"/>
              <w:bottom w:val="single" w:sz="4" w:space="0" w:color="000000"/>
              <w:end w:val="single" w:sz="4" w:space="0" w:color="000000"/>
            </w:tcBorders>
          </w:tcPr>
          <w:p>
            <w:pPr>
              <w:pStyle w:val="TAL"/>
              <w:rPr/>
            </w:pPr>
            <w:r>
              <w:rPr/>
              <w:t>Normal Location Update if a new LA is entered,</w:t>
            </w:r>
          </w:p>
          <w:p>
            <w:pPr>
              <w:pStyle w:val="TAL"/>
              <w:rPr/>
            </w:pPr>
            <w:r>
              <w:rPr/>
              <w:t>followed by a Normal Routing Area Update</w:t>
            </w:r>
          </w:p>
        </w:tc>
      </w:tr>
    </w:tbl>
    <w:p>
      <w:pPr>
        <w:pStyle w:val="Normal"/>
        <w:rPr/>
      </w:pPr>
      <w:r>
        <w:rPr/>
      </w:r>
    </w:p>
    <w:p>
      <w:pPr>
        <w:pStyle w:val="B2"/>
        <w:rPr/>
      </w:pPr>
      <w:r>
        <w:rPr/>
        <w:t>b)</w:t>
        <w:tab/>
        <w:t>C in A/Gb mode, an MS that changes to operation mode C in Iu mode shall execute a Normal Routing Area Update.</w:t>
      </w:r>
    </w:p>
    <w:p>
      <w:pPr>
        <w:pStyle w:val="B2"/>
        <w:keepNext w:val="true"/>
        <w:rPr/>
      </w:pPr>
      <w:r>
        <w:rPr/>
        <w:t>c)</w:t>
        <w:tab/>
        <w:t>C in A/Gb mode, an MS that, due to MS specific characteristics operated in GPRS operation mode C in network operation mode III in A/Gb mode changes to operation mode A in Iu mode shall execute:</w:t>
      </w:r>
    </w:p>
    <w:p>
      <w:pPr>
        <w:pStyle w:val="TH"/>
        <w:rPr/>
      </w:pPr>
      <w:r>
        <w:rPr/>
        <w:t>Table 4.7.1.6.9/3GPP TS 24.008: Mode C changing to mode A in Iu mode</w:t>
      </w:r>
    </w:p>
    <w:tbl>
      <w:tblPr>
        <w:tblW w:w="8482" w:type="dxa"/>
        <w:jc w:val="center"/>
        <w:tblInd w:w="0" w:type="dxa"/>
        <w:tblCellMar>
          <w:top w:w="0" w:type="dxa"/>
          <w:start w:w="28" w:type="dxa"/>
          <w:bottom w:w="0" w:type="dxa"/>
          <w:end w:w="108" w:type="dxa"/>
        </w:tblCellMar>
      </w:tblPr>
      <w:tblGrid>
        <w:gridCol w:w="2235"/>
        <w:gridCol w:w="6247"/>
      </w:tblGrid>
      <w:tr>
        <w:trPr/>
        <w:tc>
          <w:tcPr>
            <w:tcW w:w="2235" w:type="dxa"/>
            <w:tcBorders>
              <w:top w:val="single" w:sz="4" w:space="0" w:color="000000"/>
              <w:start w:val="single" w:sz="4" w:space="0" w:color="000000"/>
              <w:bottom w:val="single" w:sz="4" w:space="0" w:color="000000"/>
            </w:tcBorders>
          </w:tcPr>
          <w:p>
            <w:pPr>
              <w:pStyle w:val="TAH"/>
              <w:rPr/>
            </w:pPr>
            <w:r>
              <w:rPr/>
              <w:t>Network operation mode change</w:t>
            </w:r>
          </w:p>
        </w:tc>
        <w:tc>
          <w:tcPr>
            <w:tcW w:w="6247" w:type="dxa"/>
            <w:tcBorders>
              <w:top w:val="single" w:sz="4" w:space="0" w:color="000000"/>
              <w:start w:val="single" w:sz="4" w:space="0" w:color="000000"/>
              <w:bottom w:val="single" w:sz="4" w:space="0" w:color="000000"/>
              <w:end w:val="single" w:sz="4" w:space="0" w:color="000000"/>
            </w:tcBorders>
          </w:tcPr>
          <w:p>
            <w:pPr>
              <w:pStyle w:val="TAH"/>
              <w:rPr/>
            </w:pPr>
            <w:r>
              <w:rPr/>
              <w:t>Procedure to execute</w:t>
            </w:r>
          </w:p>
        </w:tc>
      </w:tr>
      <w:tr>
        <w:trPr/>
        <w:tc>
          <w:tcPr>
            <w:tcW w:w="2235" w:type="dxa"/>
            <w:tcBorders>
              <w:top w:val="single" w:sz="4" w:space="0" w:color="000000"/>
              <w:start w:val="single" w:sz="4" w:space="0" w:color="000000"/>
              <w:bottom w:val="single" w:sz="4" w:space="0" w:color="000000"/>
            </w:tcBorders>
          </w:tcPr>
          <w:p>
            <w:pPr>
              <w:pStyle w:val="TAL"/>
              <w:rPr/>
            </w:pPr>
            <w:r>
              <w:rPr>
                <w:lang w:val="fr-FR"/>
              </w:rPr>
              <w:t xml:space="preserve">A/Gb mode III </w:t>
            </w:r>
            <w:r>
              <w:rPr>
                <w:rFonts w:eastAsia="Symbol" w:cs="Symbol" w:ascii="Symbol" w:hAnsi="Symbol"/>
              </w:rPr>
              <w:t></w:t>
            </w:r>
            <w:r>
              <w:rPr>
                <w:lang w:val="fr-FR"/>
              </w:rPr>
              <w:t xml:space="preserve"> Iu mode I </w:t>
            </w:r>
          </w:p>
        </w:tc>
        <w:tc>
          <w:tcPr>
            <w:tcW w:w="6247" w:type="dxa"/>
            <w:tcBorders>
              <w:top w:val="single" w:sz="4" w:space="0" w:color="000000"/>
              <w:start w:val="single" w:sz="4" w:space="0" w:color="000000"/>
              <w:bottom w:val="single" w:sz="4" w:space="0" w:color="000000"/>
              <w:end w:val="single" w:sz="4" w:space="0" w:color="000000"/>
            </w:tcBorders>
          </w:tcPr>
          <w:p>
            <w:pPr>
              <w:pStyle w:val="TAL"/>
              <w:rPr/>
            </w:pPr>
            <w:r>
              <w:rPr/>
              <w:t>Combined Routing Area Update with IMSI attach(**)</w:t>
            </w:r>
          </w:p>
        </w:tc>
      </w:tr>
      <w:tr>
        <w:trPr/>
        <w:tc>
          <w:tcPr>
            <w:tcW w:w="2235" w:type="dxa"/>
            <w:tcBorders>
              <w:top w:val="single" w:sz="4" w:space="0" w:color="000000"/>
              <w:start w:val="single" w:sz="4" w:space="0" w:color="000000"/>
              <w:bottom w:val="single" w:sz="4" w:space="0" w:color="000000"/>
            </w:tcBorders>
          </w:tcPr>
          <w:p>
            <w:pPr>
              <w:pStyle w:val="TAL"/>
              <w:rPr/>
            </w:pPr>
            <w:r>
              <w:rPr>
                <w:lang w:val="fr-FR"/>
              </w:rPr>
              <w:t xml:space="preserve">A/Gb mode III </w:t>
            </w:r>
            <w:r>
              <w:rPr>
                <w:rFonts w:eastAsia="Symbol" w:cs="Symbol" w:ascii="Symbol" w:hAnsi="Symbol"/>
              </w:rPr>
              <w:t></w:t>
            </w:r>
            <w:r>
              <w:rPr>
                <w:lang w:val="fr-FR"/>
              </w:rPr>
              <w:t xml:space="preserve"> Iu mode II</w:t>
            </w:r>
          </w:p>
        </w:tc>
        <w:tc>
          <w:tcPr>
            <w:tcW w:w="6247" w:type="dxa"/>
            <w:tcBorders>
              <w:top w:val="single" w:sz="4" w:space="0" w:color="000000"/>
              <w:start w:val="single" w:sz="4" w:space="0" w:color="000000"/>
              <w:bottom w:val="single" w:sz="4" w:space="0" w:color="000000"/>
              <w:end w:val="single" w:sz="4" w:space="0" w:color="000000"/>
            </w:tcBorders>
          </w:tcPr>
          <w:p>
            <w:pPr>
              <w:pStyle w:val="TAL"/>
              <w:rPr/>
            </w:pPr>
            <w:r>
              <w:rPr/>
              <w:t>IMSI attach (see subclause 4.4.3),</w:t>
            </w:r>
          </w:p>
          <w:p>
            <w:pPr>
              <w:pStyle w:val="TAL"/>
              <w:rPr/>
            </w:pPr>
            <w:r>
              <w:rPr/>
              <w:t>followed by a Normal Routing Area Update</w:t>
            </w:r>
          </w:p>
        </w:tc>
      </w:tr>
    </w:tbl>
    <w:p>
      <w:pPr>
        <w:pStyle w:val="Normal"/>
        <w:rPr/>
      </w:pPr>
      <w:r>
        <w:rPr/>
      </w:r>
    </w:p>
    <w:p>
      <w:pPr>
        <w:pStyle w:val="B2"/>
        <w:keepNext w:val="true"/>
        <w:rPr/>
      </w:pPr>
      <w:r>
        <w:rPr/>
        <w:t>d)</w:t>
        <w:tab/>
        <w:t>IMSI attached for non-GPRS services only, an MS that, due to MS specific characteristics, operated in network operation mode III in A/Gb mode and changes to operation mode A in Iu mode shall execute:</w:t>
      </w:r>
    </w:p>
    <w:p>
      <w:pPr>
        <w:pStyle w:val="TH"/>
        <w:rPr/>
      </w:pPr>
      <w:r>
        <w:rPr/>
        <w:t>Table 4.7.1.6.10/3GPP TS 24.008: IMSI attached for non-GPRS services only changing to mode A in Iu mode</w:t>
      </w:r>
    </w:p>
    <w:tbl>
      <w:tblPr>
        <w:tblW w:w="8482" w:type="dxa"/>
        <w:jc w:val="center"/>
        <w:tblInd w:w="0" w:type="dxa"/>
        <w:tblCellMar>
          <w:top w:w="0" w:type="dxa"/>
          <w:start w:w="28" w:type="dxa"/>
          <w:bottom w:w="0" w:type="dxa"/>
          <w:end w:w="108" w:type="dxa"/>
        </w:tblCellMar>
      </w:tblPr>
      <w:tblGrid>
        <w:gridCol w:w="2235"/>
        <w:gridCol w:w="6247"/>
      </w:tblGrid>
      <w:tr>
        <w:trPr/>
        <w:tc>
          <w:tcPr>
            <w:tcW w:w="2235" w:type="dxa"/>
            <w:tcBorders>
              <w:top w:val="single" w:sz="4" w:space="0" w:color="000000"/>
              <w:start w:val="single" w:sz="4" w:space="0" w:color="000000"/>
              <w:bottom w:val="single" w:sz="4" w:space="0" w:color="000000"/>
            </w:tcBorders>
          </w:tcPr>
          <w:p>
            <w:pPr>
              <w:pStyle w:val="TAH"/>
              <w:rPr/>
            </w:pPr>
            <w:r>
              <w:rPr/>
              <w:t>Network operation mode change</w:t>
            </w:r>
          </w:p>
        </w:tc>
        <w:tc>
          <w:tcPr>
            <w:tcW w:w="6247" w:type="dxa"/>
            <w:tcBorders>
              <w:top w:val="single" w:sz="4" w:space="0" w:color="000000"/>
              <w:start w:val="single" w:sz="4" w:space="0" w:color="000000"/>
              <w:bottom w:val="single" w:sz="4" w:space="0" w:color="000000"/>
              <w:end w:val="single" w:sz="4" w:space="0" w:color="000000"/>
            </w:tcBorders>
          </w:tcPr>
          <w:p>
            <w:pPr>
              <w:pStyle w:val="TAH"/>
              <w:rPr/>
            </w:pPr>
            <w:r>
              <w:rPr/>
              <w:t>Procedure to execute</w:t>
            </w:r>
          </w:p>
        </w:tc>
      </w:tr>
      <w:tr>
        <w:trPr/>
        <w:tc>
          <w:tcPr>
            <w:tcW w:w="2235" w:type="dxa"/>
            <w:tcBorders>
              <w:top w:val="single" w:sz="4" w:space="0" w:color="000000"/>
              <w:start w:val="single" w:sz="4" w:space="0" w:color="000000"/>
              <w:bottom w:val="single" w:sz="4" w:space="0" w:color="000000"/>
            </w:tcBorders>
          </w:tcPr>
          <w:p>
            <w:pPr>
              <w:pStyle w:val="TAL"/>
              <w:rPr/>
            </w:pPr>
            <w:r>
              <w:rPr>
                <w:lang w:val="fr-FR"/>
              </w:rPr>
              <w:t xml:space="preserve">A/Gb mode III </w:t>
            </w:r>
            <w:r>
              <w:rPr>
                <w:rFonts w:eastAsia="Symbol" w:cs="Symbol" w:ascii="Symbol" w:hAnsi="Symbol"/>
              </w:rPr>
              <w:t></w:t>
            </w:r>
            <w:r>
              <w:rPr>
                <w:lang w:val="fr-FR"/>
              </w:rPr>
              <w:t xml:space="preserve"> Iu mode I </w:t>
            </w:r>
          </w:p>
        </w:tc>
        <w:tc>
          <w:tcPr>
            <w:tcW w:w="6247" w:type="dxa"/>
            <w:tcBorders>
              <w:top w:val="single" w:sz="4" w:space="0" w:color="000000"/>
              <w:start w:val="single" w:sz="4" w:space="0" w:color="000000"/>
              <w:bottom w:val="single" w:sz="4" w:space="0" w:color="000000"/>
              <w:end w:val="single" w:sz="4" w:space="0" w:color="000000"/>
            </w:tcBorders>
          </w:tcPr>
          <w:p>
            <w:pPr>
              <w:pStyle w:val="TAL"/>
              <w:rPr/>
            </w:pPr>
            <w:r>
              <w:rPr/>
              <w:t>Combined GPRS Attach for GPRS and non-GPRS services(**)</w:t>
            </w:r>
          </w:p>
        </w:tc>
      </w:tr>
      <w:tr>
        <w:trPr/>
        <w:tc>
          <w:tcPr>
            <w:tcW w:w="2235" w:type="dxa"/>
            <w:tcBorders>
              <w:top w:val="single" w:sz="4" w:space="0" w:color="000000"/>
              <w:start w:val="single" w:sz="4" w:space="0" w:color="000000"/>
              <w:bottom w:val="single" w:sz="4" w:space="0" w:color="000000"/>
            </w:tcBorders>
          </w:tcPr>
          <w:p>
            <w:pPr>
              <w:pStyle w:val="TAL"/>
              <w:rPr/>
            </w:pPr>
            <w:r>
              <w:rPr>
                <w:lang w:val="fr-FR"/>
              </w:rPr>
              <w:t xml:space="preserve">A/Gb mode III </w:t>
            </w:r>
            <w:r>
              <w:rPr>
                <w:rFonts w:eastAsia="Symbol" w:cs="Symbol" w:ascii="Symbol" w:hAnsi="Symbol"/>
              </w:rPr>
              <w:t></w:t>
            </w:r>
            <w:r>
              <w:rPr>
                <w:lang w:val="fr-FR"/>
              </w:rPr>
              <w:t xml:space="preserve"> Iu mode II</w:t>
            </w:r>
          </w:p>
        </w:tc>
        <w:tc>
          <w:tcPr>
            <w:tcW w:w="6247" w:type="dxa"/>
            <w:tcBorders>
              <w:top w:val="single" w:sz="4" w:space="0" w:color="000000"/>
              <w:start w:val="single" w:sz="4" w:space="0" w:color="000000"/>
              <w:bottom w:val="single" w:sz="4" w:space="0" w:color="000000"/>
              <w:end w:val="single" w:sz="4" w:space="0" w:color="000000"/>
            </w:tcBorders>
          </w:tcPr>
          <w:p>
            <w:pPr>
              <w:pStyle w:val="TAL"/>
              <w:rPr/>
            </w:pPr>
            <w:r>
              <w:rPr/>
              <w:t>GPRS Attach</w:t>
            </w:r>
          </w:p>
        </w:tc>
      </w:tr>
    </w:tbl>
    <w:p>
      <w:pPr>
        <w:pStyle w:val="Normal"/>
        <w:rPr/>
      </w:pPr>
      <w:r>
        <w:rPr/>
      </w:r>
    </w:p>
    <w:p>
      <w:pPr>
        <w:pStyle w:val="NO"/>
        <w:rPr/>
      </w:pPr>
      <w:r>
        <w:rPr/>
        <w:t>(*)</w:t>
        <w:tab/>
        <w:t>Intended to remove the Gs association in the MSC/VLR.</w:t>
      </w:r>
    </w:p>
    <w:p>
      <w:pPr>
        <w:pStyle w:val="NO"/>
        <w:rPr/>
      </w:pPr>
      <w:r>
        <w:rPr/>
        <w:t>(**)</w:t>
        <w:tab/>
        <w:t>Intended to establish the Gs association in the MSC/VLR.</w:t>
      </w:r>
    </w:p>
    <w:p>
      <w:pPr>
        <w:pStyle w:val="Normal"/>
        <w:rPr/>
      </w:pPr>
      <w:r>
        <w:rPr/>
        <w:t>Further details are implementation issues.</w:t>
      </w:r>
    </w:p>
    <w:p>
      <w:pPr>
        <w:pStyle w:val="Heading4"/>
        <w:bidi w:val="0"/>
        <w:ind w:start="1418" w:hanging="1418"/>
        <w:jc w:val="start"/>
        <w:rPr/>
      </w:pPr>
      <w:bookmarkStart w:id="221" w:name="__RefHeading___Toc502231013"/>
      <w:bookmarkEnd w:id="221"/>
      <w:r>
        <w:rPr/>
        <w:t>4.7.1.7</w:t>
        <w:tab/>
        <w:t>Intersystem change between A/Gb mode and Iu mode</w:t>
      </w:r>
    </w:p>
    <w:p>
      <w:pPr>
        <w:pStyle w:val="Normal"/>
        <w:rPr/>
      </w:pPr>
      <w:r>
        <w:rPr/>
        <w:t>For the Iu mode to A/Gb mode and A/Gb mode to Iu mode intersystem change the following cases can be distinguished:</w:t>
      </w:r>
    </w:p>
    <w:p>
      <w:pPr>
        <w:pStyle w:val="B1"/>
        <w:rPr/>
      </w:pPr>
      <w:r>
        <w:rPr/>
        <w:t>a)</w:t>
        <w:tab/>
        <w:t>Intersystem change between cells belonging to different RA's:</w:t>
      </w:r>
    </w:p>
    <w:p>
      <w:pPr>
        <w:pStyle w:val="B1"/>
        <w:rPr/>
      </w:pPr>
      <w:r>
        <w:rPr/>
        <w:tab/>
        <w:t>The procedures executed by the MS depends on the network mode of operation in the old and new RA. If a change of the network operation mode has occurred in the new RA, then the MS shall behave as specified in subclause 4.7.1.6. If no change of the network operation mode has occurred in the new RA, then the MS shall initiate the normal or combined RA update procedure depending on the network operation mode in the current RA.</w:t>
      </w:r>
    </w:p>
    <w:p>
      <w:pPr>
        <w:pStyle w:val="B1"/>
        <w:rPr/>
      </w:pPr>
      <w:r>
        <w:rPr/>
        <w:t>b)</w:t>
        <w:tab/>
        <w:t>Intersystem change between cells belonging to the same RA:</w:t>
      </w:r>
    </w:p>
    <w:p>
      <w:pPr>
        <w:pStyle w:val="B2"/>
        <w:rPr/>
      </w:pPr>
      <w:r>
        <w:rPr/>
        <w:t>1)</w:t>
        <w:tab/>
        <w:t>If the READY timer is running in the MS in A/Gb mode or the MS is in PMM-CONNECTED mode in Iu mode, then the MS shall perform a normal or combined RA update procedure depending on the network mode of operation in the current RA.</w:t>
      </w:r>
    </w:p>
    <w:p>
      <w:pPr>
        <w:pStyle w:val="B2"/>
        <w:rPr/>
      </w:pPr>
      <w:r>
        <w:rPr/>
        <w:t>2)</w:t>
        <w:tab/>
        <w:t>If the READY timer is not running in the MS in A/Gb mode or the MS is in PMM-IDLE mode in Iu mode, then the MS shall not perform a RA update procedure (as long as the MS stays within the same RA) until up-link user data or signalling information needs to be sent from the MS to the network, except case c) or case b) 3) below is applicable.</w:t>
      </w:r>
    </w:p>
    <w:p>
      <w:pPr>
        <w:pStyle w:val="B3"/>
        <w:rPr/>
      </w:pPr>
      <w:r>
        <w:rPr/>
        <w:t>-</w:t>
        <w:tab/>
        <w:t>If the MS is in the same access network, A/Gb mode or Iu mode, as when it last sent user data or signalling messages, the procedures defined for that access system shall be followed. This shall be sending of an LLC PDU in a A/Gb mode cell or initiating the SERVICE REQUEST procedure in an Iu mode cell.</w:t>
      </w:r>
    </w:p>
    <w:p>
      <w:pPr>
        <w:pStyle w:val="B3"/>
        <w:rPr/>
      </w:pPr>
      <w:r>
        <w:rPr/>
        <w:t>-</w:t>
        <w:tab/>
        <w:t>If the MS is in a different access network, A/Gb mode or Iu mode, as when it last sent user data or signalling messages, the normal or combined RA update procedure shall be performed depending on the network operation mode in the current RA, before the sending of user data or signalling messages. If the signalling message is a DETACH REQUEST containing cause "power off", the RA update procedure need not to be performed.</w:t>
      </w:r>
    </w:p>
    <w:p>
      <w:pPr>
        <w:pStyle w:val="B3"/>
        <w:rPr/>
      </w:pPr>
      <w:r>
        <w:rPr/>
        <w:t>-</w:t>
        <w:tab/>
        <w:t>If the periodic routing area update timer expires the MS shall initiate the periodic RA update procedure.</w:t>
      </w:r>
    </w:p>
    <w:p>
      <w:pPr>
        <w:pStyle w:val="B2"/>
        <w:rPr/>
      </w:pPr>
      <w:r>
        <w:rPr/>
        <w:t>3)</w:t>
        <w:tab/>
        <w:t xml:space="preserve">If the READY timer is not running in the MS in A/Gb mode or the MS is in PMM-IDLE mode in Iu mode, then the MS shall perform a normal or combined RA update procedure depending on the network mode of operation in the current RA if the MS is required to perform routing area updating </w:t>
      </w:r>
      <w:r>
        <w:rPr>
          <w:lang w:val="en-US" w:eastAsia="ko-KR"/>
        </w:rPr>
        <w:t xml:space="preserve">for IMS voice termination </w:t>
      </w:r>
      <w:r>
        <w:rPr/>
        <w:t>as specified in annex P.3.</w:t>
      </w:r>
    </w:p>
    <w:p>
      <w:pPr>
        <w:pStyle w:val="B2"/>
        <w:rPr/>
      </w:pPr>
      <w:r>
        <w:rPr/>
        <w:t>4)</w:t>
        <w:tab/>
        <w:t>If the READY timer is not running in the network in A/Gb mode or the network is in PMM-IDLE mode in Iu mode, then the network shall page the MS if down-link user data or signalling information needs to be sent from the network to the MS. This shall include both A/Gb mode and Iu mode cells.</w:t>
      </w:r>
    </w:p>
    <w:p>
      <w:pPr>
        <w:pStyle w:val="B3"/>
        <w:rPr/>
      </w:pPr>
      <w:r>
        <w:rPr/>
        <w:t>-</w:t>
        <w:tab/>
        <w:t>If the MS receives the paging indication in the same access network, A/Gb mode or Iu mode, as when it last sent user data or signalling information, the MS shall send any LLC PDU in a A/Gb mode cell or shall initiate the SERVICE REQUEST procedure indicating service type "paging response" in an Iu mode cell.</w:t>
      </w:r>
    </w:p>
    <w:p>
      <w:pPr>
        <w:pStyle w:val="B3"/>
        <w:rPr/>
      </w:pPr>
      <w:r>
        <w:rPr/>
        <w:t>-</w:t>
        <w:tab/>
        <w:t>If the MS receives the paging indication in a different access network, A/Gb mode or Iu mode, as when it last sent user data or signalling information, the normal or combined RA update procedure shall be performed depending on the network operation mode in the current RA.</w:t>
      </w:r>
    </w:p>
    <w:p>
      <w:pPr>
        <w:pStyle w:val="B1"/>
        <w:rPr/>
      </w:pPr>
      <w:r>
        <w:rPr/>
        <w:t>c)</w:t>
        <w:tab/>
        <w:t>Intersystem handover from A/Gb mode to Iu mode during a CS connection:</w:t>
      </w:r>
    </w:p>
    <w:p>
      <w:pPr>
        <w:pStyle w:val="B1"/>
        <w:ind w:start="568" w:hanging="0"/>
        <w:rPr/>
      </w:pPr>
      <w:r>
        <w:rPr/>
        <w:t>After the successful completion of the handover from an A/Gb mode cell to an Iu mode cell, an MS which has performed the GPRS suspension procedure in Gb mode (see 3GPP TS 44.018 [84]) (i.e. an MS in MS operation mode B or an DTM MS in a A/Gb mode cell that does not support DTM) shall perform a normal RA update procedure in the Iu mode cell in order to resume the GPRS services in the network, before sending any other signalling messages or user data.</w:t>
      </w:r>
    </w:p>
    <w:p>
      <w:pPr>
        <w:pStyle w:val="Heading4"/>
        <w:bidi w:val="0"/>
        <w:ind w:start="1418" w:hanging="1418"/>
        <w:jc w:val="start"/>
        <w:rPr/>
      </w:pPr>
      <w:bookmarkStart w:id="222" w:name="__RefHeading___Toc502231014"/>
      <w:bookmarkEnd w:id="222"/>
      <w:r>
        <w:rPr/>
        <w:t>4.7.1.7a</w:t>
        <w:tab/>
        <w:t>Intersystem change from S1 mode to A/Gb mode or S1 mode to Iu mode with ISR activated</w:t>
      </w:r>
    </w:p>
    <w:p>
      <w:pPr>
        <w:pStyle w:val="Normal"/>
        <w:rPr/>
      </w:pPr>
      <w:r>
        <w:rPr/>
        <w:t>If ISR is activated and the MS returns from S1 mode to a cell belonging to a RA which is different from the RA where the MS is registered, the MS initiates a normal or combined routing area updating procedure depending on the network operation mode in the current RA.</w:t>
      </w:r>
    </w:p>
    <w:p>
      <w:pPr>
        <w:pStyle w:val="Normal"/>
        <w:rPr/>
      </w:pPr>
      <w:r>
        <w:rPr/>
        <w:t>If ISR is activated and the MS returns from S1 mode to a cell belonging to the RA where the MS is registered, the following cases can be distinguished:</w:t>
      </w:r>
    </w:p>
    <w:p>
      <w:pPr>
        <w:pStyle w:val="B1"/>
        <w:rPr/>
      </w:pPr>
      <w:r>
        <w:rPr/>
        <w:t>a)</w:t>
        <w:tab/>
        <w:t>Inter-system change due to PS handover:</w:t>
      </w:r>
    </w:p>
    <w:p>
      <w:pPr>
        <w:pStyle w:val="B1"/>
        <w:rPr/>
      </w:pPr>
      <w:r>
        <w:rPr/>
        <w:tab/>
        <w:t>If the PS handover is to A/Gb mode, the MS initiates a normal or combined routing area updating procedure depending on the network operation mode in the current RA.</w:t>
      </w:r>
    </w:p>
    <w:p>
      <w:pPr>
        <w:pStyle w:val="B1"/>
        <w:rPr/>
      </w:pPr>
      <w:r>
        <w:rPr/>
        <w:t>b)</w:t>
        <w:tab/>
        <w:t>Inter-system change not due to PS handover:</w:t>
      </w:r>
    </w:p>
    <w:p>
      <w:pPr>
        <w:pStyle w:val="B2"/>
        <w:rPr/>
      </w:pPr>
      <w:r>
        <w:rPr/>
        <w:t>1)</w:t>
        <w:tab/>
        <w:t>If the READY timer is running in the MS after the inter</w:t>
      </w:r>
      <w:r>
        <w:rPr>
          <w:lang w:val="en-US"/>
        </w:rPr>
        <w:t>-</w:t>
      </w:r>
      <w:r>
        <w:rPr/>
        <w:t>system change occurs, then the MS shall perform a normal or combined RA update procedure depending on the network mode of operation in the current RA.</w:t>
      </w:r>
    </w:p>
    <w:p>
      <w:pPr>
        <w:pStyle w:val="B2"/>
        <w:rPr/>
      </w:pPr>
      <w:r>
        <w:rPr/>
        <w:t>2)</w:t>
        <w:tab/>
        <w:t>If the READY timer is not running in the MS in A/Gb mode or the MS is in PMM-IDLE mode in Iu mode after the intersystem change occurs, unless a RA update procedure is required according to subclause 4.7.5.1 and 4.7.5.2.1, the MS shall not perform a RA update procedure until uplink user data or signalling information needs to be sent from the MS to the network.</w:t>
      </w:r>
    </w:p>
    <w:p>
      <w:pPr>
        <w:pStyle w:val="B3"/>
        <w:rPr/>
      </w:pPr>
      <w:r>
        <w:rPr/>
        <w:t>-</w:t>
        <w:tab/>
        <w:t>If the MS is in the same access network, (i.e. A/Gb mode or Iu mode), as when it last sent user data or signalling messages in a cell belonging to the RA where the MS is registered, the procedures defined for that access system shall be followed. This shall be sending of an LLC PDU in a A/Gb mode cell or initiating the SERVICE REQUEST procedure in an Iu mode cell.</w:t>
      </w:r>
    </w:p>
    <w:p>
      <w:pPr>
        <w:pStyle w:val="B3"/>
        <w:rPr/>
      </w:pPr>
      <w:r>
        <w:rPr/>
        <w:t>-</w:t>
        <w:tab/>
        <w:t>If the MS is in a different access network (i.e. A/Gb mode or Iu mode), as when it last sent user data or signalling messages in a cell belonging to the RA where the MS is registered, the normal or combined RA update procedure shall be performed depending on the network operation mode in the current RA, before the sending of user data or signalling messages. If the signalling message is a DETACH REQUEST indicatingdetach type "power off", the RA update procedure need not to be performed.</w:t>
      </w:r>
    </w:p>
    <w:p>
      <w:pPr>
        <w:pStyle w:val="B3"/>
        <w:rPr/>
      </w:pPr>
      <w:r>
        <w:rPr/>
        <w:t>-</w:t>
        <w:tab/>
        <w:t>If the periodic routing area update timer expires the MS shall initiate the periodic RA update procedure.</w:t>
      </w:r>
    </w:p>
    <w:p>
      <w:pPr>
        <w:pStyle w:val="B2"/>
        <w:rPr/>
      </w:pPr>
      <w:r>
        <w:rPr/>
        <w:t>3)</w:t>
        <w:tab/>
        <w:t>If the READY timer is not running in the network in A/Gb mode or the network is in PMM-IDLE mode in Iu mode, then the network shall page the MS if downlink user data or signalling information needs to be sent from the network to the MS. This shall include both A/Gb mode and Iu mode cells.</w:t>
      </w:r>
    </w:p>
    <w:p>
      <w:pPr>
        <w:pStyle w:val="B3"/>
        <w:rPr/>
      </w:pPr>
      <w:r>
        <w:rPr/>
        <w:t>-</w:t>
        <w:tab/>
        <w:t>If the MS receives the paging indication in the same access network (i.e. A/Gb mode or Iu mode), as when it last sent user data or signalling information in a cell belonging to the RA where the MS is registered, the MS shall send any LLC PDU in a A/Gb mode cell or shall initiate the service request procedure indicating service type "paging response" in an Iu mode cell.</w:t>
      </w:r>
    </w:p>
    <w:p>
      <w:pPr>
        <w:pStyle w:val="B3"/>
        <w:rPr/>
      </w:pPr>
      <w:r>
        <w:rPr/>
        <w:t>-</w:t>
        <w:tab/>
        <w:t>If the MS receives the paging indication in a different access network (i.e. A/Gb mode or Iu mode), as when it last sent user data or signalling information in a cell belonging to the RA where the MS is registered, the MS shall perform a normal or combined routing area updating procedure depending on the network operation mode in the current RA.</w:t>
      </w:r>
    </w:p>
    <w:p>
      <w:pPr>
        <w:pStyle w:val="Heading4"/>
        <w:bidi w:val="0"/>
        <w:ind w:start="1418" w:hanging="1418"/>
        <w:jc w:val="start"/>
        <w:rPr/>
      </w:pPr>
      <w:bookmarkStart w:id="223" w:name="__RefHeading___Toc502231015"/>
      <w:bookmarkEnd w:id="223"/>
      <w:r>
        <w:rPr/>
        <w:t>4.7.1.8</w:t>
        <w:tab/>
        <w:t>List of forbidden PLMNs for GPRS service</w:t>
      </w:r>
    </w:p>
    <w:p>
      <w:pPr>
        <w:pStyle w:val="Normal"/>
        <w:rPr/>
      </w:pPr>
      <w:r>
        <w:rPr/>
        <w:t xml:space="preserve">The Mobile Equipment shall contain a list of "forbidden PLMNs for GPRS service". This lists shall be erased when the MS is switched off or when the SIM/USIM is removed. The PLMN identification received on the BCCH shall be added to the list whenever a GPRS attach or routing area update is rejected by the network with the cause "GPRS services not allowed in this PLMN" or whenever a GPRS detach is initiated by the network with the cause "GPRS services not allowed in this PLMN". </w:t>
      </w:r>
    </w:p>
    <w:p>
      <w:pPr>
        <w:pStyle w:val="Normal"/>
        <w:rPr/>
      </w:pPr>
      <w:r>
        <w:rPr/>
        <w:t>In a shared network, the MS shall choose one of the PLMN identities as specified in 3GPP TS 23.122 [14]. The PLMN identity chosen for a GPRS attach procedure, or the PLMN identity used to construct the RAI that triggered the routing area updating procedure shall be added to the list of "forbidden PLMNs for GPRS service" whenever such a procedure is rejected by the network with the cause "GPRS services not allowed in this PLMN". Whenever a GPRS detach is initiated by the network with the cause "GPRS services not allowed in this PLMN", the chosen PLMN identity shall be added to the list of "forbidden PLMNs for GPRS service".</w:t>
      </w:r>
    </w:p>
    <w:p>
      <w:pPr>
        <w:pStyle w:val="Normal"/>
        <w:rPr/>
      </w:pPr>
      <w:r>
        <w:rPr/>
        <w:t>The maximum number of possible entries in this list is implementation dependent, but must be at least one entry. When the list is full and a new entry has to be inserted, the oldest entry shall be deleted.</w:t>
      </w:r>
    </w:p>
    <w:p>
      <w:pPr>
        <w:pStyle w:val="Heading4"/>
        <w:bidi w:val="0"/>
        <w:ind w:start="1418" w:hanging="1418"/>
        <w:jc w:val="start"/>
        <w:rPr/>
      </w:pPr>
      <w:bookmarkStart w:id="224" w:name="__RefHeading___Toc502231016"/>
      <w:bookmarkEnd w:id="224"/>
      <w:r>
        <w:rPr/>
        <w:t>4.7.1.8a</w:t>
        <w:tab/>
        <w:t>Establishment of the PS signalling connection (Iu mode only)</w:t>
      </w:r>
    </w:p>
    <w:p>
      <w:pPr>
        <w:pStyle w:val="Normal"/>
        <w:rPr/>
      </w:pPr>
      <w:r>
        <w:rPr/>
        <w:t>In order to route the NAS message to an appropriate SGSN, the MS NAS provides the lower layers with the routing parameter according to the following rules:</w:t>
      </w:r>
    </w:p>
    <w:p>
      <w:pPr>
        <w:pStyle w:val="B1"/>
        <w:rPr/>
      </w:pPr>
      <w:r>
        <w:rPr/>
        <w:t>a)</w:t>
        <w:tab/>
        <w:t>if the TIN indicates "P-TMSI" or "RAT-related TMSI", and the MS holds a valid P-TMSI, the MS NAS shall provide the lower layers with the P-TMSI;</w:t>
      </w:r>
    </w:p>
    <w:p>
      <w:pPr>
        <w:pStyle w:val="B1"/>
        <w:rPr/>
      </w:pPr>
      <w:r>
        <w:rPr/>
        <w:t>b)</w:t>
        <w:tab/>
        <w:t>if the TIN indicates "GUTI" and the MS holds a valid GUTI, the MS NAS shall provide the lower layers with the P-TMSI mapped from the GUTI (see 3GPP TS 23.003 [10]);</w:t>
      </w:r>
    </w:p>
    <w:p>
      <w:pPr>
        <w:pStyle w:val="B1"/>
        <w:rPr/>
      </w:pPr>
      <w:r>
        <w:rPr/>
        <w:t>c)</w:t>
        <w:tab/>
        <w:t>if the TIN is not available and the MS holds a valid P-TMSI, the MS NAS shall provide the lower layers with the P-TMSI; or</w:t>
      </w:r>
    </w:p>
    <w:p>
      <w:pPr>
        <w:pStyle w:val="B1"/>
        <w:rPr/>
      </w:pPr>
      <w:r>
        <w:rPr/>
        <w:t>d)</w:t>
        <w:tab/>
        <w:t>if the TIN is not available and the MS holds a valid GUTI, but no valid P-TMSI, the MS NAS shall provide the lower layers with the P-TMSI mapped from the GUTI (see 3GPP TS 23.003 [10]).</w:t>
      </w:r>
    </w:p>
    <w:p>
      <w:pPr>
        <w:pStyle w:val="Heading4"/>
        <w:bidi w:val="0"/>
        <w:ind w:start="1418" w:hanging="1418"/>
        <w:jc w:val="start"/>
        <w:rPr/>
      </w:pPr>
      <w:bookmarkStart w:id="225" w:name="__RefHeading___Toc502231017"/>
      <w:bookmarkEnd w:id="225"/>
      <w:r>
        <w:rPr/>
        <w:t>4.7.1.9</w:t>
        <w:tab/>
        <w:t>Release of the PS signalling connection (Iu mode only)</w:t>
      </w:r>
    </w:p>
    <w:p>
      <w:pPr>
        <w:pStyle w:val="Normal"/>
        <w:rPr/>
      </w:pPr>
      <w:r>
        <w:rPr/>
        <w:t>In Iu mode, to allow the network to release the PS signalling connection (see 3GPP TS 25.331 [23c] and 3GPP TS 44.118 [111]) the MS shall start the timer T3340 in the following cases:</w:t>
      </w:r>
    </w:p>
    <w:p>
      <w:pPr>
        <w:pStyle w:val="B1"/>
        <w:rPr/>
      </w:pPr>
      <w:r>
        <w:rPr/>
        <w:t>a)</w:t>
        <w:tab/>
        <w:t>the MS receives any of the reject cause values #11, #12, #13, #15 or #25;</w:t>
      </w:r>
    </w:p>
    <w:p>
      <w:pPr>
        <w:pStyle w:val="B1"/>
        <w:rPr/>
      </w:pPr>
      <w:r>
        <w:rPr/>
        <w:t>b)</w:t>
        <w:tab/>
        <w:t>the network indicates "no follow-on proceed" in the ROUTING AREA UPDATE ACCEPT or ATTACH ACCEPT message; or</w:t>
      </w:r>
    </w:p>
    <w:p>
      <w:pPr>
        <w:pStyle w:val="B1"/>
        <w:rPr/>
      </w:pPr>
      <w:r>
        <w:rPr/>
        <w:t>c)</w:t>
        <w:tab/>
        <w:t>the MS receives a DETACH ACCEPT message while the T3346 timer is running and the MS has set the detach type to "IMSI detach" in the DETACH REQUEST message and user plane radio access bearers have not been set up.</w:t>
      </w:r>
    </w:p>
    <w:p>
      <w:pPr>
        <w:pStyle w:val="Normal"/>
        <w:rPr/>
      </w:pPr>
      <w:r>
        <w:rPr/>
        <w:t>Upon expiry of T3340, the MS shall release the established PS signalling connection (see 3GPP TS 25.331 [23c] and 3GPP TS 44.118 [111]).</w:t>
      </w:r>
    </w:p>
    <w:p>
      <w:pPr>
        <w:pStyle w:val="Normal"/>
        <w:rPr/>
      </w:pPr>
      <w:r>
        <w:rPr/>
        <w:t>In case b, if the MS has signalling pending, then it shall request a new PS signalling connection for further signalling.</w:t>
      </w:r>
    </w:p>
    <w:p>
      <w:pPr>
        <w:pStyle w:val="Normal"/>
        <w:rPr/>
      </w:pPr>
      <w:r>
        <w:rPr/>
        <w:t>In case c,</w:t>
      </w:r>
    </w:p>
    <w:p>
      <w:pPr>
        <w:pStyle w:val="B1"/>
        <w:rPr/>
      </w:pPr>
      <w:r>
        <w:rPr/>
        <w:t>-</w:t>
        <w:tab/>
        <w:t>upon an indication from the lower layers that radio access bearer(s) is set up, the MS shall stop timer T3340 and may send uplink signalling via the existing PS signalling connection or user data via radio access bearer(s); or</w:t>
      </w:r>
    </w:p>
    <w:p>
      <w:pPr>
        <w:pStyle w:val="B1"/>
        <w:rPr/>
      </w:pPr>
      <w:r>
        <w:rPr/>
        <w:t>-</w:t>
        <w:tab/>
        <w:t>upon receipt of a DETACH REQUEST message, the MS shall stop timer T3340 and respond to the network initiated GPRS detach as specified in subclause 4.7.4.2.</w:t>
      </w:r>
    </w:p>
    <w:p>
      <w:pPr>
        <w:pStyle w:val="Normal"/>
        <w:rPr/>
      </w:pPr>
      <w:r>
        <w:rPr/>
        <w:t>If the MS receives the "Extended wait time" for PS domain from the lower layers when no attach, routing area updating or service request procedure is ongoing, the MS shall ignore the "Extended wait time".</w:t>
      </w:r>
    </w:p>
    <w:p>
      <w:pPr>
        <w:pStyle w:val="Heading3"/>
        <w:bidi w:val="0"/>
        <w:jc w:val="start"/>
        <w:rPr/>
      </w:pPr>
      <w:bookmarkStart w:id="226" w:name="__RefHeading___Toc502231018"/>
      <w:bookmarkEnd w:id="226"/>
      <w:r>
        <w:rPr/>
        <w:t>4.7.2</w:t>
        <w:tab/>
        <w:t>GPRS Mobility management timers and UMTS PS signalling connection control</w:t>
      </w:r>
    </w:p>
    <w:p>
      <w:pPr>
        <w:pStyle w:val="Heading4"/>
        <w:bidi w:val="0"/>
        <w:ind w:start="1418" w:hanging="1418"/>
        <w:jc w:val="start"/>
        <w:rPr/>
      </w:pPr>
      <w:bookmarkStart w:id="227" w:name="__RefHeading___Toc502231019"/>
      <w:bookmarkEnd w:id="227"/>
      <w:r>
        <w:rPr/>
        <w:t>4.7.2.1</w:t>
        <w:tab/>
        <w:t>READY timer behaviour</w:t>
      </w:r>
    </w:p>
    <w:p>
      <w:pPr>
        <w:pStyle w:val="Heading5"/>
        <w:bidi w:val="0"/>
        <w:ind w:start="1701" w:hanging="1701"/>
        <w:jc w:val="start"/>
        <w:rPr/>
      </w:pPr>
      <w:bookmarkStart w:id="228" w:name="__RefHeading___Toc502231020"/>
      <w:bookmarkEnd w:id="228"/>
      <w:r>
        <w:rPr/>
        <w:t>4.7.2.1.1</w:t>
        <w:tab/>
        <w:t>READY timer behaviour (A/Gb mode only)</w:t>
      </w:r>
    </w:p>
    <w:p>
      <w:pPr>
        <w:pStyle w:val="Normal"/>
        <w:rPr/>
      </w:pPr>
      <w:r>
        <w:rPr/>
        <w:t>The READY timer, T3314 is used in the MS and in the network per each assigned P-TMSI to control the cell updating procedure.</w:t>
      </w:r>
    </w:p>
    <w:p>
      <w:pPr>
        <w:pStyle w:val="Normal"/>
        <w:rPr/>
      </w:pPr>
      <w:r>
        <w:rPr/>
        <w:t>When the READY timer is running or has been deactivated the MS shall perform cell update each time a new cell is selected (see 3GPP TS 43.022 [82]). If a routing area border is crossed, a routing area updating procedure shall be performed instead of a cell update.</w:t>
      </w:r>
    </w:p>
    <w:p>
      <w:pPr>
        <w:pStyle w:val="Normal"/>
        <w:keepNext w:val="true"/>
        <w:rPr/>
      </w:pPr>
      <w:r>
        <w:rPr/>
        <w:t>When the READY timer has expired:</w:t>
      </w:r>
    </w:p>
    <w:p>
      <w:pPr>
        <w:pStyle w:val="B1"/>
        <w:keepNext w:val="true"/>
        <w:rPr/>
      </w:pPr>
      <w:r>
        <w:rPr/>
        <w:t>-</w:t>
        <w:tab/>
      </w:r>
      <w:r>
        <w:rPr>
          <w:lang w:eastAsia="zh-CN"/>
        </w:rPr>
        <w:t xml:space="preserve">the MS shall </w:t>
      </w:r>
      <w:r>
        <w:rPr/>
        <w:t>perform the routing area updating procedure when a routing area border is crossed;</w:t>
      </w:r>
    </w:p>
    <w:p>
      <w:pPr>
        <w:pStyle w:val="B1"/>
        <w:rPr/>
      </w:pPr>
      <w:r>
        <w:rPr/>
        <w:t>-</w:t>
        <w:tab/>
      </w:r>
      <w:r>
        <w:rPr>
          <w:lang w:eastAsia="zh-CN"/>
        </w:rPr>
        <w:t xml:space="preserve">the MS shall </w:t>
      </w:r>
      <w:r>
        <w:rPr/>
        <w:t xml:space="preserve">not perform a cell update when a new cell is selected. </w:t>
      </w:r>
    </w:p>
    <w:p>
      <w:pPr>
        <w:pStyle w:val="B1"/>
        <w:rPr/>
      </w:pPr>
      <w:r>
        <w:rPr/>
        <w:t>-</w:t>
        <w:tab/>
      </w:r>
      <w:r>
        <w:rPr/>
        <w:t xml:space="preserve">the network shall </w:t>
      </w:r>
      <w:r>
        <w:rPr/>
        <w:t>page the MS if down</w:t>
      </w:r>
      <w:r>
        <w:rPr/>
        <w:t>-</w:t>
      </w:r>
      <w:r>
        <w:rPr/>
        <w:t>link user data or signalling information needs to be sent to the MS.</w:t>
      </w:r>
    </w:p>
    <w:p>
      <w:pPr>
        <w:pStyle w:val="Normal"/>
        <w:rPr/>
      </w:pPr>
      <w:r>
        <w:rPr/>
        <w:t>All other GMM procedures are not affected by the READY timer.</w:t>
      </w:r>
    </w:p>
    <w:p>
      <w:pPr>
        <w:pStyle w:val="Normal"/>
        <w:keepNext w:val="true"/>
        <w:rPr/>
      </w:pPr>
      <w:r>
        <w:rPr/>
        <w:t>The READY timer is started:</w:t>
      </w:r>
    </w:p>
    <w:p>
      <w:pPr>
        <w:pStyle w:val="B1"/>
        <w:keepNext w:val="true"/>
        <w:rPr/>
      </w:pPr>
      <w:r>
        <w:rPr/>
        <w:t>-</w:t>
        <w:tab/>
        <w:t>in the MS when the GMM entity receives an indication from lower layers that an LLC frame other than LLC NULL frame has been transmitted on the radio interface; and</w:t>
      </w:r>
    </w:p>
    <w:p>
      <w:pPr>
        <w:pStyle w:val="B1"/>
        <w:rPr/>
      </w:pPr>
      <w:r>
        <w:rPr/>
        <w:t>-</w:t>
        <w:tab/>
        <w:t>in the network when the GMM entity receives an indication from lower layers that an LLC frame other than LLC NULL frame has been successfully received by the network.</w:t>
      </w:r>
    </w:p>
    <w:p>
      <w:pPr>
        <w:pStyle w:val="Normal"/>
        <w:rPr/>
      </w:pPr>
      <w:r>
        <w:rPr/>
        <w:t>Within GMM signalling procedures the network includes a "force to standby" information element, in order to indicate whether or not the READY timer shall be stopped when returning to the GMM-REGISTERED state. If the "force to standby" information element is received within more than one message during a ongoing GMM specific procedure, the last one received shall apply. If the READY timer is deactivated and the network indicates "force to standby" with the "force to standby" information element, this shall not cause a modification of the READY timer.</w:t>
      </w:r>
    </w:p>
    <w:p>
      <w:pPr>
        <w:pStyle w:val="Normal"/>
        <w:rPr/>
      </w:pPr>
      <w:r>
        <w:rPr/>
        <w:t>The READY timer is not affected by state transitions to and from the GMM-REGISTERED.SUSPENDED sub-state.</w:t>
      </w:r>
    </w:p>
    <w:p>
      <w:pPr>
        <w:pStyle w:val="Normal"/>
        <w:keepNext w:val="true"/>
        <w:rPr/>
      </w:pPr>
      <w:r>
        <w:rPr/>
        <w:t xml:space="preserve">The value of the READY timer may be negotiated between the MS and the network using the GPRS attach or GPRS routing area updating procedure. </w:t>
      </w:r>
    </w:p>
    <w:p>
      <w:pPr>
        <w:pStyle w:val="B1"/>
        <w:keepNext w:val="true"/>
        <w:rPr/>
      </w:pPr>
      <w:r>
        <w:rPr/>
        <w:t>-</w:t>
        <w:tab/>
        <w:t>If the MS wishes to indicate its preference for a READY timer value it shall include the preferred values into the ATTACH REQUEST and/or ROUTING AREA UPDATE REQUEST messages. The preferred values may be smaller, equal to or greater than the default values or may be equal to the value requesting the READY Timer function to be deactivated.</w:t>
      </w:r>
    </w:p>
    <w:p>
      <w:pPr>
        <w:pStyle w:val="B1"/>
        <w:rPr/>
      </w:pPr>
      <w:r>
        <w:rPr/>
        <w:t>-</w:t>
        <w:tab/>
        <w:t>Regardless of whether or not a timer value has been received by the network in the ATTACH REQUEST or ROUTING AREA UPDATE REQUEST messages, the network may include a timer value for the READY timer (different or not from the default value) into the ATTACH ACCEPT or ROUTING AREA UPDATE ACCEPT messages, respectively. If the READY Timer value was included, it shall be applied for the GMM context by the network and by the MS.</w:t>
      </w:r>
    </w:p>
    <w:p>
      <w:pPr>
        <w:pStyle w:val="B1"/>
        <w:rPr/>
      </w:pPr>
      <w:r>
        <w:rPr/>
        <w:t>-</w:t>
        <w:tab/>
        <w:t>When the MS proposes a READY Timer value and the Network does not include any READY Timer Value in its answer, then the value proposed by the MS shall be applied for the GMM context by the Network and by the MS.</w:t>
      </w:r>
    </w:p>
    <w:p>
      <w:pPr>
        <w:pStyle w:val="B1"/>
        <w:rPr/>
      </w:pPr>
      <w:r>
        <w:rPr/>
        <w:t>-</w:t>
        <w:tab/>
        <w:t>When neither the MS nor the Network proposes a READY Timer value into the ATTACH REQUEST</w:t>
      </w:r>
      <w:r>
        <w:rPr>
          <w:lang w:eastAsia="zh-CN"/>
        </w:rPr>
        <w:t>/</w:t>
      </w:r>
      <w:r>
        <w:rPr/>
        <w:t>ATTACH ACCEPT or ROUTING AREA UPDATE REQUEST</w:t>
      </w:r>
      <w:r>
        <w:rPr>
          <w:lang w:eastAsia="zh-CN"/>
        </w:rPr>
        <w:t>/</w:t>
      </w:r>
      <w:r>
        <w:rPr/>
        <w:t>ROUTING AREA UPDATE ACCEPT message, then the default value shall be used.</w:t>
      </w:r>
    </w:p>
    <w:p>
      <w:pPr>
        <w:pStyle w:val="Normal"/>
        <w:rPr/>
      </w:pPr>
      <w:r>
        <w:rPr/>
        <w:t xml:space="preserve">If the negotiated READY timer value indicates that the ready timer function is deactivated, the READY timer shall always run without expiry. If the negotiated READY timer value indicates that the ready timer function is deactivated, and within the same procedure the network indicates "force to standby" with the "force to standby" information element, the READY timer shall always run without expiry. If the negotiated READY timer value is set to zero, </w:t>
      </w:r>
      <w:r>
        <w:rPr>
          <w:lang w:eastAsia="zh-CN"/>
        </w:rPr>
        <w:t xml:space="preserve">the </w:t>
      </w:r>
      <w:r>
        <w:rPr/>
        <w:t>READY timer shall be stopped immediately.</w:t>
      </w:r>
    </w:p>
    <w:p>
      <w:pPr>
        <w:pStyle w:val="Normal"/>
        <w:rPr/>
      </w:pPr>
      <w:r>
        <w:rPr/>
        <w:t>To account for the LLC frame uplink transmission delay, the READY timer value should be slightly shorter in the network than in the MS. This is a network implementation issue.</w:t>
      </w:r>
    </w:p>
    <w:p>
      <w:pPr>
        <w:pStyle w:val="Normal"/>
        <w:rPr/>
      </w:pPr>
      <w:r>
        <w:rPr/>
        <w:t>If a new READY timer value is negotiated, the MS shall upon the reception of the ATTACH ACCEPT or ROUTING AREA UPDATE ACCEPT message perform a</w:t>
      </w:r>
      <w:r>
        <w:rPr>
          <w:lang w:eastAsia="zh-CN"/>
        </w:rPr>
        <w:t>n</w:t>
      </w:r>
      <w:r>
        <w:rPr/>
        <w:t xml:space="preserve"> initial cell update (either by transmitting a LLC frame or, if required, a ATTACH COMPLETE or ROUTING AREA UPDATE COMPLETE message), in order to apply the new READY timer value immediately. If both the network and the MS support the Cell Notification, the initial cell update shall use any LLC frame except the LLC NULL frame. If the new READY timer value is set to zero or if the network indicates "force to standby" with the "force to standby" IE, the initial cell update should not be done.</w:t>
      </w:r>
    </w:p>
    <w:p>
      <w:pPr>
        <w:pStyle w:val="Heading5"/>
        <w:bidi w:val="0"/>
        <w:ind w:start="1701" w:hanging="1701"/>
        <w:jc w:val="start"/>
        <w:rPr/>
      </w:pPr>
      <w:bookmarkStart w:id="229" w:name="__RefHeading___Toc502231021"/>
      <w:bookmarkEnd w:id="229"/>
      <w:r>
        <w:rPr/>
        <w:t>4.7.2.1.2</w:t>
        <w:tab/>
        <w:t>Handling of READY timer in the MS in Iu mode and S1 mode</w:t>
      </w:r>
    </w:p>
    <w:p>
      <w:pPr>
        <w:pStyle w:val="Normal"/>
        <w:rPr/>
      </w:pPr>
      <w:r>
        <w:rPr/>
        <w:t>The READY timer is not applicable for Iu mode and S1 mode.</w:t>
      </w:r>
    </w:p>
    <w:p>
      <w:pPr>
        <w:pStyle w:val="Normal"/>
        <w:rPr/>
      </w:pPr>
      <w:r>
        <w:rPr/>
        <w:t>Upon completion of a successful GPRS attach or routing area updating procedure in Iu mode, the MS may stop the READY timer, if running.</w:t>
      </w:r>
    </w:p>
    <w:p>
      <w:pPr>
        <w:pStyle w:val="Normal"/>
        <w:rPr/>
      </w:pPr>
      <w:r>
        <w:rPr/>
        <w:t>Upon completion of a successful EPS attach or tracking area updating procedure, the MS may stop the READY timer, if running.</w:t>
      </w:r>
    </w:p>
    <w:p>
      <w:pPr>
        <w:pStyle w:val="Normal"/>
        <w:rPr/>
      </w:pPr>
      <w:r>
        <w:rPr/>
        <w:t>In Iu mode, an MS may indicate a READY timer value to the network in the ATTACH REQUEST and the ROUTING AREA UPDATE REQUEST messages.</w:t>
      </w:r>
    </w:p>
    <w:p>
      <w:pPr>
        <w:pStyle w:val="Normal"/>
        <w:rPr/>
      </w:pPr>
      <w:r>
        <w:rPr/>
        <w:t>If a READY timer value is received by an MS capable of both Iu mode and A/Gb mode in the ATTACH ACCEPT or the ROUTING AREA UPDATE ACCEPT message, then the MS shall store the received value in order to use it at an intersystem change from Iu mode to A/Gb mode.</w:t>
      </w:r>
    </w:p>
    <w:p>
      <w:pPr>
        <w:pStyle w:val="Heading5"/>
        <w:bidi w:val="0"/>
        <w:ind w:start="1701" w:hanging="1701"/>
        <w:jc w:val="start"/>
        <w:rPr/>
      </w:pPr>
      <w:bookmarkStart w:id="230" w:name="__RefHeading___Toc502231022"/>
      <w:bookmarkEnd w:id="230"/>
      <w:r>
        <w:rPr/>
        <w:t>4.7.2.1.2a</w:t>
        <w:tab/>
        <w:t>Handling of READY timer in the network in Iu mode and S1 mode</w:t>
      </w:r>
    </w:p>
    <w:p>
      <w:pPr>
        <w:pStyle w:val="Normal"/>
        <w:rPr/>
      </w:pPr>
      <w:r>
        <w:rPr/>
        <w:t>The READY timer is not applicable for Iu mode and S1 mode.</w:t>
      </w:r>
    </w:p>
    <w:p>
      <w:pPr>
        <w:pStyle w:val="Normal"/>
        <w:rPr/>
      </w:pPr>
      <w:r>
        <w:rPr/>
        <w:t>Upon completion of a successful GPRS attach or routing area updating procedure, the network shall stop the READY timer, if running.</w:t>
      </w:r>
    </w:p>
    <w:p>
      <w:pPr>
        <w:pStyle w:val="Normal"/>
        <w:rPr/>
      </w:pPr>
      <w:r>
        <w:rPr/>
        <w:t>When the SGSN is informed by the HLR/HSS that the MS performed an EPS attach or by the MME that the UE is performing a tracking area updating procedure, the SGSN shall stop the READY timer, if running.</w:t>
      </w:r>
    </w:p>
    <w:p>
      <w:pPr>
        <w:pStyle w:val="Heading4"/>
        <w:bidi w:val="0"/>
        <w:ind w:start="1418" w:hanging="1418"/>
        <w:jc w:val="start"/>
        <w:rPr/>
      </w:pPr>
      <w:bookmarkStart w:id="231" w:name="__RefHeading___Toc502231023"/>
      <w:bookmarkEnd w:id="231"/>
      <w:r>
        <w:rPr/>
        <w:t>4.7.2.2</w:t>
        <w:tab/>
        <w:t>Periodic routing area updating</w:t>
      </w:r>
    </w:p>
    <w:p>
      <w:pPr>
        <w:pStyle w:val="Normal"/>
        <w:rPr/>
      </w:pPr>
      <w:r>
        <w:rPr/>
        <w:t>Periodic routing area updating is used to periodically notify the availability of the MS to the network. The procedure is controlled in the MS by the periodic RA update timer, T3312. The value of timer T3312 is sent by the network to the MS in the messages ATTACH ACCEPT and ROUTING AREA UPDATE ACCEPT. The value of the timer T3312 shall be unique within a RA.</w:t>
      </w:r>
    </w:p>
    <w:p>
      <w:pPr>
        <w:pStyle w:val="Normal"/>
        <w:rPr/>
      </w:pPr>
      <w:r>
        <w:rPr/>
        <w:t>If the T3312 received by the MS in A/Gb mode or received in Iu mode in a message with integrity protection contains an indication that the timer is deactivated or the timer value is zero, then the periodic routing area update timer is deactivated and the MS shall not perform periodic routing area updating.</w:t>
      </w:r>
    </w:p>
    <w:p>
      <w:pPr>
        <w:pStyle w:val="Normal"/>
        <w:rPr/>
      </w:pPr>
      <w:r>
        <w:rPr/>
        <w:t>In Iu mode, if the value of timer T3312 is received in a message without integrity protection and the indicated value is larger than the last received value, or the indicated value is "deactivated" or zero, the MS shall use the last received value.</w:t>
      </w:r>
    </w:p>
    <w:p>
      <w:pPr>
        <w:pStyle w:val="Normal"/>
        <w:rPr/>
      </w:pPr>
      <w:r>
        <w:rPr/>
        <w:t>In A/Gb mode, the timer T3312 is reset and started with its initial value, when the READY timer is stopped or expires. The timer T3312 is stopped and shall be set to its initial value for the next start when the READY timer is started. If after a READY timer negotiation the READY timer value is set to zero, timer T3312 is reset and started with its initial value. If the initial READY timer value is zero, the timer T3312 is reset and started with its initial value, when the ROUTING AREA UPDATE REQUEST message is transmitted.</w:t>
      </w:r>
    </w:p>
    <w:p>
      <w:pPr>
        <w:pStyle w:val="Normal"/>
        <w:rPr/>
      </w:pPr>
      <w:r>
        <w:rPr/>
        <w:t>In Iu mode, the timer T3312 is reset and started with its initial value, when the MS goes from PMM-CONNECTED to PMM-IDLE mode. The timer T3312 is stopped when the MS enters PMM-CONNECTED mode.</w:t>
      </w:r>
    </w:p>
    <w:p>
      <w:pPr>
        <w:pStyle w:val="Normal"/>
        <w:rPr/>
      </w:pPr>
      <w:r>
        <w:rPr/>
        <w:t xml:space="preserve">If the </w:t>
      </w:r>
      <w:r>
        <w:rPr>
          <w:lang w:eastAsia="zh-CN"/>
        </w:rPr>
        <w:t>MS is attached for emergency bearer services</w:t>
      </w:r>
      <w:r>
        <w:rPr/>
        <w:t xml:space="preserve">, </w:t>
      </w:r>
      <w:r>
        <w:rPr>
          <w:lang w:eastAsia="zh-CN"/>
        </w:rPr>
        <w:t xml:space="preserve">when </w:t>
      </w:r>
      <w:r>
        <w:rPr/>
        <w:t>timer T3</w:t>
      </w:r>
      <w:r>
        <w:rPr>
          <w:lang w:eastAsia="zh-CN"/>
        </w:rPr>
        <w:t>3</w:t>
      </w:r>
      <w:r>
        <w:rPr/>
        <w:t xml:space="preserve">12 expires, the </w:t>
      </w:r>
      <w:r>
        <w:rPr>
          <w:lang w:eastAsia="zh-CN"/>
        </w:rPr>
        <w:t>MS</w:t>
      </w:r>
      <w:r>
        <w:rPr/>
        <w:t xml:space="preserve"> shall not initiate a periodic </w:t>
      </w:r>
      <w:r>
        <w:rPr>
          <w:lang w:eastAsia="zh-CN"/>
        </w:rPr>
        <w:t>R</w:t>
      </w:r>
      <w:r>
        <w:rPr/>
        <w:t>AU procedure</w:t>
      </w:r>
      <w:r>
        <w:rPr>
          <w:lang w:eastAsia="zh-CN"/>
        </w:rPr>
        <w:t>, but</w:t>
      </w:r>
      <w:r>
        <w:rPr/>
        <w:t xml:space="preserve"> shall locally detach from the network.</w:t>
      </w:r>
    </w:p>
    <w:p>
      <w:pPr>
        <w:pStyle w:val="Normal"/>
        <w:rPr/>
      </w:pPr>
      <w:r>
        <w:rPr/>
        <w:t xml:space="preserve">If the </w:t>
      </w:r>
      <w:r>
        <w:rPr>
          <w:lang w:eastAsia="zh-CN"/>
        </w:rPr>
        <w:t>MS is not attached for emergency bearer services</w:t>
      </w:r>
      <w:r>
        <w:rPr/>
        <w:t xml:space="preserve">, </w:t>
      </w:r>
      <w:r>
        <w:rPr>
          <w:lang w:eastAsia="zh-CN"/>
        </w:rPr>
        <w:t>w</w:t>
      </w:r>
      <w:r>
        <w:rPr/>
        <w:t xml:space="preserve">hen timer T3312 expires, the periodic routing area updating procedure shall be started and the timer shall be set to its initial value for the next start. </w:t>
      </w:r>
    </w:p>
    <w:p>
      <w:pPr>
        <w:pStyle w:val="Normal"/>
        <w:rPr/>
      </w:pPr>
      <w:r>
        <w:rPr/>
        <w:t>If the MS is in other state than GMM-REGISTERED.NORMAL-SERVICE when the timer expires the periodic routing area updating procedure is delayed until the MS returns to GMM-REGISTERED.NORMAL-SERVICE.</w:t>
      </w:r>
    </w:p>
    <w:p>
      <w:pPr>
        <w:pStyle w:val="Normal"/>
        <w:rPr/>
      </w:pPr>
      <w:r>
        <w:rPr/>
        <w:t>In A/Gb mode, if the MS in MS operation mode B is in the state GMM-REGISTERED.SUSPENDED when the timer expires the periodic routing area updating procedure is delayed until the state is left.</w:t>
      </w:r>
    </w:p>
    <w:p>
      <w:pPr>
        <w:pStyle w:val="Normal"/>
        <w:rPr>
          <w:lang w:eastAsia="zh-CN"/>
        </w:rPr>
      </w:pPr>
      <w:r>
        <w:rPr>
          <w:lang w:eastAsia="zh-CN"/>
        </w:rPr>
        <w:t xml:space="preserve">If ISR is activated, the </w:t>
      </w:r>
      <w:r>
        <w:rPr>
          <w:lang w:eastAsia="zh-CN"/>
        </w:rPr>
        <w:t>MS</w:t>
      </w:r>
      <w:r>
        <w:rPr>
          <w:lang w:eastAsia="zh-CN"/>
        </w:rPr>
        <w:t xml:space="preserve"> shall keep </w:t>
      </w:r>
      <w:r>
        <w:rPr/>
        <w:t>both</w:t>
      </w:r>
      <w:r>
        <w:rPr>
          <w:lang w:eastAsia="zh-CN"/>
        </w:rPr>
        <w:t xml:space="preserve"> the </w:t>
      </w:r>
      <w:r>
        <w:rPr/>
        <w:t>periodic tracking area update timer (timer T3412)</w:t>
      </w:r>
      <w:r>
        <w:rPr>
          <w:lang w:eastAsia="zh-CN"/>
        </w:rPr>
        <w:t xml:space="preserve"> and the </w:t>
      </w:r>
      <w:r>
        <w:rPr/>
        <w:t xml:space="preserve">periodic </w:t>
      </w:r>
      <w:r>
        <w:rPr>
          <w:lang w:eastAsia="zh-CN"/>
        </w:rPr>
        <w:t>route</w:t>
      </w:r>
      <w:r>
        <w:rPr/>
        <w:t>ing area update timer (timer T3</w:t>
      </w:r>
      <w:r>
        <w:rPr>
          <w:lang w:eastAsia="zh-CN"/>
        </w:rPr>
        <w:t>3</w:t>
      </w:r>
      <w:r>
        <w:rPr/>
        <w:t>12)</w:t>
      </w:r>
      <w:r>
        <w:rPr>
          <w:lang w:eastAsia="zh-CN"/>
        </w:rPr>
        <w:t xml:space="preserve">. The two separate timers </w:t>
      </w:r>
      <w:r>
        <w:rPr/>
        <w:t xml:space="preserve">run in the MS for updating </w:t>
      </w:r>
      <w:r>
        <w:rPr>
          <w:lang w:eastAsia="zh-CN"/>
        </w:rPr>
        <w:t>MME</w:t>
      </w:r>
      <w:r>
        <w:rPr/>
        <w:t xml:space="preserve"> and </w:t>
      </w:r>
      <w:r>
        <w:rPr>
          <w:lang w:eastAsia="zh-CN"/>
        </w:rPr>
        <w:t>SGSN</w:t>
      </w:r>
      <w:r>
        <w:rPr/>
        <w:t xml:space="preserve"> </w:t>
      </w:r>
      <w:r>
        <w:rPr>
          <w:lang w:eastAsia="zh-CN"/>
        </w:rPr>
        <w:t xml:space="preserve">independently. </w:t>
      </w:r>
      <w:r>
        <w:rPr>
          <w:lang w:eastAsia="zh-CN"/>
        </w:rPr>
        <w:t>I</w:t>
      </w:r>
      <w:r>
        <w:rPr>
          <w:lang w:eastAsia="zh-CN"/>
        </w:rPr>
        <w:t xml:space="preserve">f the </w:t>
      </w:r>
      <w:r>
        <w:rPr/>
        <w:t>periodic routeing area update timer expires</w:t>
      </w:r>
      <w:r>
        <w:rPr>
          <w:lang w:eastAsia="zh-CN"/>
        </w:rPr>
        <w:t xml:space="preserve"> and</w:t>
      </w:r>
      <w:r>
        <w:rPr>
          <w:lang w:eastAsia="zh-CN"/>
        </w:rPr>
        <w:t xml:space="preserve"> the timer T3346 is running</w:t>
      </w:r>
      <w:r>
        <w:rPr/>
        <w:t>, the MS sh</w:t>
      </w:r>
      <w:r>
        <w:rPr>
          <w:lang w:eastAsia="zh-CN"/>
        </w:rPr>
        <w:t>all</w:t>
      </w:r>
      <w:r>
        <w:rPr/>
        <w:t xml:space="preserve"> </w:t>
      </w:r>
      <w:r>
        <w:rPr>
          <w:lang w:eastAsia="zh-CN"/>
        </w:rPr>
        <w:t xml:space="preserve">start the </w:t>
      </w:r>
      <w:r>
        <w:rPr/>
        <w:t>GERAN/UTRAN Deactivate ISR timer </w:t>
      </w:r>
      <w:r>
        <w:rPr>
          <w:lang w:eastAsia="zh-CN"/>
        </w:rPr>
        <w:t>T3323. I</w:t>
      </w:r>
      <w:r>
        <w:rPr>
          <w:lang w:eastAsia="zh-CN"/>
        </w:rPr>
        <w:t xml:space="preserve">f the </w:t>
      </w:r>
      <w:r>
        <w:rPr/>
        <w:t>periodic routeing area update timer expires</w:t>
      </w:r>
      <w:r>
        <w:rPr>
          <w:lang w:eastAsia="zh-CN"/>
        </w:rPr>
        <w:t xml:space="preserve"> and </w:t>
      </w:r>
      <w:r>
        <w:rPr/>
        <w:t xml:space="preserve">the MS is </w:t>
      </w:r>
      <w:r>
        <w:rPr>
          <w:lang w:eastAsia="zh-CN"/>
        </w:rPr>
        <w:t xml:space="preserve">in </w:t>
      </w:r>
      <w:r>
        <w:rPr/>
        <w:t>state</w:t>
      </w:r>
      <w:r>
        <w:rPr>
          <w:lang w:eastAsia="zh-CN"/>
        </w:rPr>
        <w:t xml:space="preserve"> GMM-REGISTERED.NO-CELL-AVAILABLE</w:t>
      </w:r>
      <w:r>
        <w:rPr/>
        <w:t>, the MS sh</w:t>
      </w:r>
      <w:r>
        <w:rPr>
          <w:lang w:eastAsia="zh-CN"/>
        </w:rPr>
        <w:t>all</w:t>
      </w:r>
      <w:r>
        <w:rPr/>
        <w:t xml:space="preserve"> </w:t>
      </w:r>
      <w:r>
        <w:rPr>
          <w:lang w:eastAsia="zh-CN"/>
        </w:rPr>
        <w:t xml:space="preserve">start the </w:t>
      </w:r>
      <w:r>
        <w:rPr/>
        <w:t>GERAN/UTRAN Deactivate ISR timer </w:t>
      </w:r>
      <w:r>
        <w:rPr>
          <w:lang w:eastAsia="zh-CN"/>
        </w:rPr>
        <w:t xml:space="preserve">T3323. </w:t>
      </w:r>
      <w:r>
        <w:rPr/>
        <w:t xml:space="preserve">The MS shall </w:t>
      </w:r>
      <w:r>
        <w:rPr>
          <w:lang w:eastAsia="zh-CN"/>
        </w:rPr>
        <w:t>initiate the</w:t>
      </w:r>
      <w:r>
        <w:rPr/>
        <w:t xml:space="preserve"> routeing area updat</w:t>
      </w:r>
      <w:r>
        <w:rPr>
          <w:lang w:eastAsia="zh-CN"/>
        </w:rPr>
        <w:t>ing</w:t>
      </w:r>
      <w:r>
        <w:rPr/>
        <w:t xml:space="preserve"> </w:t>
      </w:r>
      <w:r>
        <w:rPr>
          <w:lang w:eastAsia="zh-CN"/>
        </w:rPr>
        <w:t xml:space="preserve">procedure </w:t>
      </w:r>
      <w:r>
        <w:rPr>
          <w:lang w:eastAsia="zh-CN"/>
        </w:rPr>
        <w:t xml:space="preserve">and stop the </w:t>
      </w:r>
      <w:r>
        <w:rPr/>
        <w:t>timer </w:t>
      </w:r>
      <w:r>
        <w:rPr>
          <w:lang w:eastAsia="zh-CN"/>
        </w:rPr>
        <w:t xml:space="preserve">T3323 </w:t>
      </w:r>
      <w:r>
        <w:rPr/>
        <w:t>when the MS enters the state</w:t>
      </w:r>
      <w:r>
        <w:rPr>
          <w:lang w:eastAsia="zh-CN"/>
        </w:rPr>
        <w:t xml:space="preserve"> </w:t>
      </w:r>
      <w:r>
        <w:rPr/>
        <w:t>GMM-REGISTERED.NORMAL-SERVICE before timer T3323 expires</w:t>
      </w:r>
      <w:r>
        <w:rPr>
          <w:lang w:eastAsia="zh-CN"/>
        </w:rPr>
        <w:t>.</w:t>
      </w:r>
      <w:r>
        <w:rPr>
          <w:lang w:eastAsia="zh-CN"/>
        </w:rPr>
        <w:t xml:space="preserve"> After expiry of </w:t>
      </w:r>
      <w:r>
        <w:rPr/>
        <w:t>timer </w:t>
      </w:r>
      <w:r>
        <w:rPr>
          <w:lang w:eastAsia="zh-CN"/>
        </w:rPr>
        <w:t xml:space="preserve">T3323 the MS shall deactivate ISR by setting its TIN to </w:t>
      </w:r>
      <w:r>
        <w:rPr/>
        <w:t>"</w:t>
      </w:r>
      <w:r>
        <w:rPr>
          <w:lang w:eastAsia="zh-CN"/>
        </w:rPr>
        <w:t>GUTI</w:t>
      </w:r>
      <w:r>
        <w:rPr/>
        <w:t>"</w:t>
      </w:r>
      <w:r>
        <w:rPr>
          <w:lang w:eastAsia="zh-CN"/>
        </w:rPr>
        <w:t>.</w:t>
      </w:r>
    </w:p>
    <w:p>
      <w:pPr>
        <w:pStyle w:val="Normal"/>
        <w:rPr/>
      </w:pPr>
      <w:r>
        <w:rPr>
          <w:lang w:eastAsia="zh-CN"/>
        </w:rPr>
        <w:t xml:space="preserve">If the GERAN/UTRAN Deactivate ISR timer T3323 expires the MS shall memorize that it has to initiate a routing area updating procedure when it returns to state </w:t>
      </w:r>
      <w:r>
        <w:rPr/>
        <w:t>GMM-REGISTERED.NORMAL-SERVICE</w:t>
      </w:r>
      <w:r>
        <w:rPr>
          <w:b/>
        </w:rPr>
        <w:t xml:space="preserve"> </w:t>
      </w:r>
      <w:r>
        <w:rPr/>
        <w:t>and the timer T3346 is not running.</w:t>
      </w:r>
    </w:p>
    <w:p>
      <w:pPr>
        <w:pStyle w:val="Normal"/>
        <w:rPr>
          <w:lang w:eastAsia="zh-CN"/>
        </w:rPr>
      </w:pPr>
      <w:r>
        <w:rPr/>
        <w:t>The network supervises the periodic routing area updating procedure by means of the Mobile Reachable timer.</w:t>
      </w:r>
    </w:p>
    <w:p>
      <w:pPr>
        <w:pStyle w:val="Normal"/>
        <w:rPr/>
      </w:pPr>
      <w:r>
        <w:rPr/>
        <w:t xml:space="preserve">If the </w:t>
      </w:r>
      <w:r>
        <w:rPr>
          <w:lang w:eastAsia="zh-CN"/>
        </w:rPr>
        <w:t>MS is not attached for emergency bearer services</w:t>
      </w:r>
      <w:r>
        <w:rPr/>
        <w:t xml:space="preserve">, </w:t>
      </w:r>
      <w:r>
        <w:rPr>
          <w:lang w:eastAsia="zh-CN"/>
        </w:rPr>
        <w:t>t</w:t>
      </w:r>
      <w:r>
        <w:rPr/>
        <w:t>he Mobile Reachable timer shall be longer than the periodic RA update timer</w:t>
      </w:r>
      <w:r>
        <w:rPr>
          <w:lang w:eastAsia="zh-CN"/>
        </w:rPr>
        <w:t xml:space="preserve"> T3312</w:t>
      </w:r>
      <w:r>
        <w:rPr/>
        <w:t xml:space="preserve">. In this case, by default, the </w:t>
      </w:r>
      <w:r>
        <w:rPr/>
        <w:t>M</w:t>
      </w:r>
      <w:r>
        <w:rPr/>
        <w:t xml:space="preserve">obile </w:t>
      </w:r>
      <w:r>
        <w:rPr/>
        <w:t>R</w:t>
      </w:r>
      <w:r>
        <w:rPr/>
        <w:t>eachable timer is 4 minutes greater than the periodic RA update timer.</w:t>
      </w:r>
      <w:r>
        <w:rPr/>
        <w:t xml:space="preserve"> </w:t>
      </w:r>
      <w:r>
        <w:rPr>
          <w:lang w:eastAsia="zh-CN"/>
        </w:rPr>
        <w:t>If the network includes T3312 extended value IE in the ATTACH ACCEPT message or ROUT</w:t>
      </w:r>
      <w:r>
        <w:rPr/>
        <w:t>ING AREA UPDATE ACCEPT message</w:t>
      </w:r>
      <w:r>
        <w:rPr>
          <w:lang w:eastAsia="zh-CN"/>
        </w:rPr>
        <w:t>, the network shall use T3312 extended value IE as the value of timer T3312.</w:t>
      </w:r>
    </w:p>
    <w:p>
      <w:pPr>
        <w:pStyle w:val="Normal"/>
        <w:rPr/>
      </w:pPr>
      <w:r>
        <w:rPr/>
        <w:t>If ISR is not activated, when the Mobile Reachable timer expires, typically the network stops sending paging messages to the mobile and may take other appropriate actions.</w:t>
      </w:r>
    </w:p>
    <w:p>
      <w:pPr>
        <w:pStyle w:val="Normal"/>
        <w:rPr>
          <w:lang w:eastAsia="zh-CN"/>
        </w:rPr>
      </w:pPr>
      <w:r>
        <w:rPr/>
        <w:t xml:space="preserve">If the </w:t>
      </w:r>
      <w:r>
        <w:rPr>
          <w:lang w:eastAsia="zh-CN"/>
        </w:rPr>
        <w:t>MS is attached for emergency bearer services</w:t>
      </w:r>
      <w:r>
        <w:rPr/>
        <w:t xml:space="preserve">, the </w:t>
      </w:r>
      <w:r>
        <w:rPr>
          <w:lang w:eastAsia="zh-CN"/>
        </w:rPr>
        <w:t>SGSN</w:t>
      </w:r>
      <w:r>
        <w:rPr/>
        <w:t xml:space="preserve"> shall set the mobile reachable timer with a value equal to</w:t>
      </w:r>
      <w:r>
        <w:rPr>
          <w:lang w:eastAsia="zh-CN"/>
        </w:rPr>
        <w:t xml:space="preserve"> </w:t>
      </w:r>
      <w:r>
        <w:rPr/>
        <w:t>T3</w:t>
      </w:r>
      <w:r>
        <w:rPr>
          <w:lang w:eastAsia="zh-CN"/>
        </w:rPr>
        <w:t>3</w:t>
      </w:r>
      <w:r>
        <w:rPr/>
        <w:t xml:space="preserve">12. When the mobile reachable timer expires, the </w:t>
      </w:r>
      <w:r>
        <w:rPr>
          <w:lang w:eastAsia="zh-CN"/>
        </w:rPr>
        <w:t>SGSN</w:t>
      </w:r>
      <w:r>
        <w:rPr/>
        <w:t xml:space="preserve"> shall locally detach the </w:t>
      </w:r>
      <w:r>
        <w:rPr>
          <w:lang w:eastAsia="zh-CN"/>
        </w:rPr>
        <w:t>MS</w:t>
      </w:r>
      <w:r>
        <w:rPr/>
        <w:t>.</w:t>
      </w:r>
    </w:p>
    <w:p>
      <w:pPr>
        <w:pStyle w:val="Normal"/>
        <w:rPr/>
      </w:pPr>
      <w:r>
        <w:rPr/>
        <w:t>In A/Gb mode, the Mobile Reachable timer is reset and started with the value as indicated above, when the READY timer is stopped or expires. The Mobile Reachable timer is stopped when the READY timer is started.</w:t>
      </w:r>
    </w:p>
    <w:p>
      <w:pPr>
        <w:pStyle w:val="Normal"/>
        <w:rPr/>
      </w:pPr>
      <w:r>
        <w:rPr/>
        <w:t>In A/Gb mode, if after a READY timer negotiation the READY timer value is set to zero the Mobile Reachable timer is reset and started with its initial value. If the initial READY timer value is zero, the Mobile Reachable is reset and started with its initial value, when the ROUTING AREA UPDATE REQUEST message is received.</w:t>
      </w:r>
    </w:p>
    <w:p>
      <w:pPr>
        <w:pStyle w:val="Normal"/>
        <w:rPr/>
      </w:pPr>
      <w:r>
        <w:rPr/>
        <w:t>In Iu mode, the Mobile Reachable timer is reset and started with the value as indicated above, when the MS goes from PMM-CONNECTED to PMM-IDLE mode. The Mobile Reachable timer is stopped when the MS enters PMM-CONNECTED mode.</w:t>
      </w:r>
    </w:p>
    <w:p>
      <w:pPr>
        <w:pStyle w:val="Normal"/>
        <w:rPr>
          <w:lang w:eastAsia="zh-CN"/>
        </w:rPr>
      </w:pPr>
      <w:r>
        <w:rPr/>
        <w:t xml:space="preserve">If ISR is activated, upon expiry of the Mobile Reachable timer the network shall start the Implicit Detach timer. By default, the Implicit Detach timer is 4 minutes greater than timer T3323. If the Implicit Detach timer expires before the MS contacts the network, the network shall </w:t>
      </w:r>
      <w:r>
        <w:rPr>
          <w:lang w:eastAsia="zh-CN"/>
        </w:rPr>
        <w:t>implicitly detach the MS and deactivate ISR.</w:t>
      </w:r>
    </w:p>
    <w:p>
      <w:pPr>
        <w:pStyle w:val="Normal"/>
        <w:rPr>
          <w:lang w:eastAsia="zh-CN"/>
        </w:rPr>
      </w:pPr>
      <w:r>
        <w:rPr>
          <w:lang w:eastAsia="zh-CN"/>
        </w:rPr>
        <w:t>I</w:t>
      </w:r>
      <w:r>
        <w:rPr>
          <w:lang w:val="en-US" w:eastAsia="zh-CN"/>
        </w:rPr>
        <w:t xml:space="preserve">f </w:t>
      </w:r>
      <w:r>
        <w:rPr/>
        <w:t xml:space="preserve">ISR is not activated, upon expiry of the Mobile Reachable timer the network may start the Implicit Detach timer. The value of the </w:t>
      </w:r>
      <w:r>
        <w:rPr/>
        <w:t>I</w:t>
      </w:r>
      <w:r>
        <w:rPr/>
        <w:t xml:space="preserve">mplicit </w:t>
      </w:r>
      <w:r>
        <w:rPr/>
        <w:t>D</w:t>
      </w:r>
      <w:r>
        <w:rPr/>
        <w:t xml:space="preserve">etach timer is network dependent. If the Implicit Detach timer expires before the MS contacts the network, the network shall </w:t>
      </w:r>
      <w:r>
        <w:rPr>
          <w:lang w:eastAsia="zh-CN"/>
        </w:rPr>
        <w:t>implicitly detach the MS.</w:t>
      </w:r>
    </w:p>
    <w:p>
      <w:pPr>
        <w:pStyle w:val="Normal"/>
        <w:rPr>
          <w:lang w:eastAsia="zh-CN"/>
        </w:rPr>
      </w:pPr>
      <w:r>
        <w:rPr>
          <w:lang w:eastAsia="zh-CN"/>
        </w:rPr>
        <w:t>If the SGSN includes timer T3346 in the ROUTING AREA UPDATE REJECT message or the SERVICE REJECT message and timer T3346 is greater than timer T3312, the SGSN sets the mobile reachable timer and the implicit detach timer such that the sum of the timer values is greater than timer T3346.</w:t>
      </w:r>
    </w:p>
    <w:p>
      <w:pPr>
        <w:pStyle w:val="Normal"/>
        <w:rPr/>
      </w:pPr>
      <w:r>
        <w:rPr/>
        <w:t>If the MS is both IMSI attached for GPRS and non-GPRS services, and if the MS lost coverage of the registered PLMN and timer T3312 expires or timer T3323 expires, then:</w:t>
      </w:r>
    </w:p>
    <w:p>
      <w:pPr>
        <w:pStyle w:val="B1"/>
        <w:rPr/>
      </w:pPr>
      <w:r>
        <w:rPr/>
        <w:t>a)</w:t>
        <w:tab/>
        <w:t>if the MS returns to coverage in a cell that supports GPRS and that indicates that the network is in network operation mode I, then the MS shall either perform the combined routing area update procedure indicating "combined RA/LA updating with IMSI attach"; or</w:t>
      </w:r>
    </w:p>
    <w:p>
      <w:pPr>
        <w:pStyle w:val="B1"/>
        <w:rPr/>
      </w:pPr>
      <w:r>
        <w:rPr/>
        <w:t>b)</w:t>
        <w:tab/>
        <w:t>if the MS returns to coverage in a cell in the same RA that supports GPRS and that indicates that the network is in network operation mode II or III, then the MS shall perform the periodic routing area updating procedure indicating "Periodic updating"; or</w:t>
      </w:r>
    </w:p>
    <w:p>
      <w:pPr>
        <w:pStyle w:val="B1"/>
        <w:keepLines/>
        <w:rPr/>
      </w:pPr>
      <w:r>
        <w:rPr/>
        <w:t>c)</w:t>
        <w:tab/>
        <w:t>if the MS was both IMSI attached for GPRS and non-GPRS services in network operation mode I and the MS returns to coverage in a cell in the same LA that does not support GPRS, then the MS shall perform the periodic location updating procedure. In addition, the MS shall perform a combined routing area update procedure indicating "combined RA/LA updating with IMSI attach" when the MS enters a cell that supports GPRS and that indicates that the network is in network operation mode I; or</w:t>
      </w:r>
    </w:p>
    <w:p>
      <w:pPr>
        <w:pStyle w:val="B1"/>
        <w:rPr/>
      </w:pPr>
      <w:r>
        <w:rPr/>
        <w:t>d)</w:t>
        <w:tab/>
        <w:t>if the MS returns to coverage in a new RA the description given in subclause 4.7.5 applies.</w:t>
      </w:r>
    </w:p>
    <w:p>
      <w:pPr>
        <w:pStyle w:val="Normal"/>
        <w:rPr/>
      </w:pPr>
      <w:r>
        <w:rPr/>
        <w:t>If this subclause specifies that the MS shall perform a periodic routing area updating procedure, but subclause 4.7.5 specifies the MS shall perform a normal or combined routing area updating procedure, the description in subclause 4.7.5 takes precedence.</w:t>
      </w:r>
    </w:p>
    <w:p>
      <w:pPr>
        <w:pStyle w:val="Normal"/>
        <w:rPr/>
      </w:pPr>
      <w:r>
        <w:rPr/>
        <w:t>If the MS is both IMSI attached for GPRS and non-GPRS services in a network that operates in network operation mode I, and if the MS has camped on a cell that does not support GPRS, and timer T3312 expires or timer T3323 expires, then the MS shall start an MM location updating procedure. In addition, the MS shall perform a combined routing area update procedure indicating "combined RA/LA updating with IMSI attach" when the MS enters a cell that supports GPRS and indicates that the network is in operation mode I.</w:t>
      </w:r>
    </w:p>
    <w:p>
      <w:pPr>
        <w:pStyle w:val="Normal"/>
        <w:rPr/>
      </w:pPr>
      <w:r>
        <w:rPr/>
        <w:t>If timer T3312 expires or timer T3323 expires during an ongoing CS connection, then a MS operating in MS operation mode B shall treat the expiry of T3312 when the MM state MM-IDLE is entered, analogous to the descriptions for the cases when the timer expires out of coverage or in a cell that does not support GPRS.</w:t>
      </w:r>
    </w:p>
    <w:p>
      <w:pPr>
        <w:pStyle w:val="Normal"/>
        <w:rPr/>
      </w:pPr>
      <w:r>
        <w:rPr/>
        <w:t>In A/Gb mode, timer T3312 and timer T3323 shall not be stopped when a GPRS MS enters state GMM-REGISTERED.SUSPENDED.</w:t>
      </w:r>
    </w:p>
    <w:p>
      <w:pPr>
        <w:pStyle w:val="Heading4"/>
        <w:bidi w:val="0"/>
        <w:ind w:start="1418" w:hanging="1418"/>
        <w:jc w:val="start"/>
        <w:rPr/>
      </w:pPr>
      <w:bookmarkStart w:id="232" w:name="__RefHeading___Toc502231024"/>
      <w:bookmarkEnd w:id="232"/>
      <w:r>
        <w:rPr/>
        <w:t>4.7.2.3</w:t>
        <w:tab/>
        <w:t>PMM-IDLE mode and PMM-CONNECTED mode (Iu mode only)</w:t>
      </w:r>
    </w:p>
    <w:p>
      <w:pPr>
        <w:pStyle w:val="Normal"/>
        <w:rPr/>
      </w:pPr>
      <w:r>
        <w:rPr/>
        <w:t xml:space="preserve">An MS shall enter PMM-CONNECTED mode when a PS signalling connection for packet switched domain is established between the MS and the network. The MS shall not perform periodic routing area update in PMM-CONNECTED mode. </w:t>
      </w:r>
    </w:p>
    <w:p>
      <w:pPr>
        <w:pStyle w:val="Normal"/>
        <w:rPr/>
      </w:pPr>
      <w:r>
        <w:rPr/>
        <w:t>An MS shall enter PMM-IDLE mode when the PS signalling connection for packet switched domain between the MS and the network has been released. The MS shall perform periodic routing area update in PMM-IDLE mode.</w:t>
      </w:r>
    </w:p>
    <w:p>
      <w:pPr>
        <w:pStyle w:val="Heading4"/>
        <w:bidi w:val="0"/>
        <w:ind w:start="1418" w:hanging="1418"/>
        <w:jc w:val="start"/>
        <w:rPr/>
      </w:pPr>
      <w:bookmarkStart w:id="233" w:name="__RefHeading___Toc502231025"/>
      <w:bookmarkEnd w:id="233"/>
      <w:r>
        <w:rPr/>
        <w:t>4.7.2.4</w:t>
        <w:tab/>
        <w:t xml:space="preserve">Handling of </w:t>
      </w:r>
      <w:r>
        <w:rPr>
          <w:i/>
        </w:rPr>
        <w:t>Force to standby</w:t>
      </w:r>
      <w:r>
        <w:rPr/>
        <w:t xml:space="preserve"> in Iu mode (Iu mode only)</w:t>
      </w:r>
    </w:p>
    <w:p>
      <w:pPr>
        <w:pStyle w:val="Normal"/>
        <w:rPr/>
      </w:pPr>
      <w:r>
        <w:rPr/>
        <w:t>Force to standby is not applicable for Iu mode.</w:t>
      </w:r>
    </w:p>
    <w:p>
      <w:pPr>
        <w:pStyle w:val="Normal"/>
        <w:rPr/>
      </w:pPr>
      <w:r>
        <w:rPr/>
        <w:t xml:space="preserve">The network shall always indicate </w:t>
      </w:r>
      <w:r>
        <w:rPr>
          <w:i/>
        </w:rPr>
        <w:t>Force to standby not indicated</w:t>
      </w:r>
      <w:r>
        <w:rPr/>
        <w:t xml:space="preserve"> in the </w:t>
      </w:r>
      <w:r>
        <w:rPr>
          <w:i/>
        </w:rPr>
        <w:t xml:space="preserve">Force to standby </w:t>
      </w:r>
      <w:r>
        <w:rPr/>
        <w:t>information element.</w:t>
      </w:r>
    </w:p>
    <w:p>
      <w:pPr>
        <w:pStyle w:val="Normal"/>
        <w:rPr/>
      </w:pPr>
      <w:r>
        <w:rPr/>
        <w:t xml:space="preserve">The </w:t>
      </w:r>
      <w:r>
        <w:rPr>
          <w:i/>
        </w:rPr>
        <w:t xml:space="preserve">Force to standby </w:t>
      </w:r>
      <w:r>
        <w:rPr/>
        <w:t>information element shall be ignored by the MS.</w:t>
      </w:r>
    </w:p>
    <w:p>
      <w:pPr>
        <w:pStyle w:val="Heading4"/>
        <w:bidi w:val="0"/>
        <w:ind w:start="1418" w:hanging="1418"/>
        <w:jc w:val="start"/>
        <w:rPr/>
      </w:pPr>
      <w:bookmarkStart w:id="234" w:name="__RefHeading___Toc502231026"/>
      <w:bookmarkEnd w:id="234"/>
      <w:r>
        <w:rPr/>
        <w:t>4.7.2.5</w:t>
        <w:tab/>
        <w:t>RA Update procedure for Signalling Connection Re-establishment (Iu mode only)</w:t>
      </w:r>
    </w:p>
    <w:p>
      <w:pPr>
        <w:pStyle w:val="Normal"/>
        <w:rPr/>
      </w:pPr>
      <w:r>
        <w:rPr/>
        <w:t>When the MS receives an indication from the lower layers that the RRC connection has been released with cause "Directed signalling connection re-establishment", see 3GPP TS 25.331 [23c] and 3GPP TS 44.118 [111], then the MS shall enter PMM-IDLE mode and initiate immediately a normal routing area update procedure (the use of normal or combined procedure depends on the network operation mode in the current serving cell) regardless whether the routing area has been changed since the last update or not. This routing area update procedure shall also be performed or continued if the MS has performed an inter-system change towards GSM, irrespective whether the READY timer is running or the MS is in PMM-IDLE or PMM-CONNECTED mode.</w:t>
      </w:r>
    </w:p>
    <w:p>
      <w:pPr>
        <w:pStyle w:val="Heading4"/>
        <w:bidi w:val="0"/>
        <w:ind w:start="1418" w:hanging="1418"/>
        <w:jc w:val="start"/>
        <w:rPr/>
      </w:pPr>
      <w:bookmarkStart w:id="235" w:name="__RefHeading___Toc502231027"/>
      <w:bookmarkEnd w:id="235"/>
      <w:r>
        <w:rPr/>
        <w:t>4.7.2.6</w:t>
        <w:tab/>
        <w:t>Cell Update triggered by low layers</w:t>
      </w:r>
    </w:p>
    <w:p>
      <w:pPr>
        <w:pStyle w:val="Normal"/>
        <w:rPr/>
      </w:pPr>
      <w:r>
        <w:rPr/>
        <w:t>A Cell Update may be requested by the low layers, see 3GPP TS 44.060 [76]. In this case the Cell Update shall be performed even if the READY timer is not running. If both the network and the MS support the Cell Notification, then the MS shall use the LLC NULL frame to perform the Cell Update.</w:t>
      </w:r>
    </w:p>
    <w:p>
      <w:pPr>
        <w:pStyle w:val="Normal"/>
        <w:rPr/>
      </w:pPr>
      <w:r>
        <w:rPr/>
      </w:r>
    </w:p>
    <w:p>
      <w:pPr>
        <w:pStyle w:val="Heading3"/>
        <w:bidi w:val="0"/>
        <w:jc w:val="start"/>
        <w:rPr/>
      </w:pPr>
      <w:bookmarkStart w:id="236" w:name="__RefHeading___Toc502231028"/>
      <w:bookmarkEnd w:id="236"/>
      <w:r>
        <w:rPr/>
        <w:t>4.7.3</w:t>
        <w:tab/>
        <w:t>GPRS attach procedure</w:t>
      </w:r>
    </w:p>
    <w:p>
      <w:pPr>
        <w:pStyle w:val="Normal"/>
        <w:keepNext w:val="true"/>
        <w:rPr/>
      </w:pPr>
      <w:r>
        <w:rPr/>
        <w:t>The GPRS attach procedure is used for the following purposes:</w:t>
      </w:r>
    </w:p>
    <w:p>
      <w:pPr>
        <w:pStyle w:val="B1"/>
        <w:keepNext w:val="true"/>
        <w:rPr/>
      </w:pPr>
      <w:r>
        <w:rPr/>
        <w:t>-</w:t>
        <w:tab/>
        <w:t>normal GPRS attach, performed by the MS to IMSI attach for GPRS services only. The normal GPRS attach procedure shall be used:</w:t>
      </w:r>
    </w:p>
    <w:p>
      <w:pPr>
        <w:pStyle w:val="B1"/>
        <w:keepNext w:val="true"/>
        <w:ind w:start="568" w:hanging="0"/>
        <w:rPr/>
      </w:pPr>
      <w:r>
        <w:rPr/>
        <w:t>-</w:t>
        <w:tab/>
        <w:t>by GPRS MSs in MS operation mode C, independent of the network operation mode;</w:t>
      </w:r>
    </w:p>
    <w:p>
      <w:pPr>
        <w:pStyle w:val="B1"/>
        <w:keepNext w:val="true"/>
        <w:ind w:start="568" w:hanging="0"/>
        <w:rPr/>
      </w:pPr>
      <w:r>
        <w:rPr/>
        <w:t>-</w:t>
        <w:tab/>
        <w:t>by GPRS MSs in MS operation modes A or B if the network operates in network operation mode II or III; and</w:t>
      </w:r>
    </w:p>
    <w:p>
      <w:pPr>
        <w:pStyle w:val="B2"/>
        <w:rPr/>
      </w:pPr>
      <w:r>
        <w:rPr/>
        <w:t>-</w:t>
        <w:tab/>
        <w:t>by GPRS MSs in MS operation mode A, independent of the network operation mode, if a circuit-switched transaction is ongoing;</w:t>
      </w:r>
    </w:p>
    <w:p>
      <w:pPr>
        <w:pStyle w:val="B1"/>
        <w:rPr/>
      </w:pPr>
      <w:r>
        <w:rPr/>
        <w:t>-</w:t>
        <w:tab/>
        <w:t>combined GPRS attach procedure, used by GPRS MSs in MS operation modes A or B to attach the IMSI for GPRS and non-GPRS services provided that the network operates in network operation mode I.</w:t>
      </w:r>
    </w:p>
    <w:p>
      <w:pPr>
        <w:pStyle w:val="B1"/>
        <w:rPr/>
      </w:pPr>
      <w:r>
        <w:rPr/>
        <w:t>-</w:t>
        <w:tab/>
        <w:t>GPRS attach for emergency bearer services, performed by the MS to IMSI or IMEI attach to emergency bearer services.</w:t>
      </w:r>
    </w:p>
    <w:p>
      <w:pPr>
        <w:pStyle w:val="Normal"/>
        <w:rPr/>
      </w:pPr>
      <w:r>
        <w:rPr/>
        <w:t>With a successful GPRS attach procedure a GMM context is established.</w:t>
      </w:r>
    </w:p>
    <w:p>
      <w:pPr>
        <w:pStyle w:val="Normal"/>
        <w:rPr/>
      </w:pPr>
      <w:r>
        <w:rPr/>
        <w:t>When the timer T3346 is running, MS is allowed to initiate an attach procedure if:</w:t>
      </w:r>
    </w:p>
    <w:p>
      <w:pPr>
        <w:pStyle w:val="B1"/>
        <w:numPr>
          <w:ilvl w:val="0"/>
          <w:numId w:val="6"/>
        </w:numPr>
        <w:rPr/>
      </w:pPr>
      <w:r>
        <w:rPr/>
        <w:t>the MS is accessing the network with AC11-15; or</w:t>
      </w:r>
    </w:p>
    <w:p>
      <w:pPr>
        <w:pStyle w:val="B1"/>
        <w:numPr>
          <w:ilvl w:val="0"/>
          <w:numId w:val="6"/>
        </w:numPr>
        <w:rPr/>
      </w:pPr>
      <w:r>
        <w:rPr/>
        <w:t>the MS is attaching for emergency bearer services.</w:t>
      </w:r>
    </w:p>
    <w:p>
      <w:pPr>
        <w:pStyle w:val="Normal"/>
        <w:rPr/>
      </w:pPr>
      <w:r>
        <w:rPr/>
        <w:t>An eCall only mobile station shall not perform a normal or combined GPRS attach procedure.</w:t>
      </w:r>
    </w:p>
    <w:p>
      <w:pPr>
        <w:pStyle w:val="Normal"/>
        <w:rPr/>
      </w:pPr>
      <w:r>
        <w:rPr/>
        <w:t>Subclause 4.7.3.1 describes the GPRS attach procedure to attach the IMSI only for GPRS services. The combined GPRS attach procedure used to attach the IMSI for both GPRS and non-GPRS services is described in subclause 4.7.3.2. GPRS attach for emergency bearer services is described as part of subclause 4.7.3.1.</w:t>
      </w:r>
    </w:p>
    <w:p>
      <w:pPr>
        <w:pStyle w:val="Normal"/>
        <w:rPr/>
      </w:pPr>
      <w:r>
        <w:rPr/>
        <w:t>If an IMSI attach for non-GPRS services is requested and a GMM context exists, the routing area updating procedure shall be used as described in subclause 4.7.5.2.</w:t>
      </w:r>
    </w:p>
    <w:p>
      <w:pPr>
        <w:pStyle w:val="Normal"/>
        <w:keepNext w:val="true"/>
        <w:rPr/>
      </w:pPr>
      <w:r>
        <w:rPr/>
        <w:t>To limit the number of subsequently rejected attach attempts, a GPRS attach attempt counter is introduced. The GPRS attach attempt counter shall be incremented as specified in subclause 4.7.3.1.5. Depending on the value of the GPRS attach attempt counter, specific actions shall be performed. The GPRS attach attempt counter shall be reset when:</w:t>
      </w:r>
    </w:p>
    <w:p>
      <w:pPr>
        <w:pStyle w:val="B1"/>
        <w:keepNext w:val="true"/>
        <w:rPr/>
      </w:pPr>
      <w:r>
        <w:rPr/>
        <w:t>-</w:t>
        <w:tab/>
        <w:t>the MS is powered on;</w:t>
      </w:r>
    </w:p>
    <w:p>
      <w:pPr>
        <w:pStyle w:val="B1"/>
        <w:rPr/>
      </w:pPr>
      <w:r>
        <w:rPr/>
        <w:t>-</w:t>
        <w:tab/>
        <w:t>a SIM/USIM is inserted;</w:t>
      </w:r>
    </w:p>
    <w:p>
      <w:pPr>
        <w:pStyle w:val="B1"/>
        <w:rPr/>
      </w:pPr>
      <w:r>
        <w:rPr/>
        <w:t>-</w:t>
        <w:tab/>
        <w:t>a GPRS attach procedure is successfully completed;</w:t>
      </w:r>
    </w:p>
    <w:p>
      <w:pPr>
        <w:pStyle w:val="B1"/>
        <w:rPr/>
      </w:pPr>
      <w:r>
        <w:rPr/>
        <w:t>-</w:t>
        <w:tab/>
        <w:t>a combined GPRS attach procedure is completed for GPRS services only with cause #2, #16, #17 or #22;</w:t>
      </w:r>
    </w:p>
    <w:p>
      <w:pPr>
        <w:pStyle w:val="B1"/>
        <w:rPr/>
      </w:pPr>
      <w:r>
        <w:rPr/>
        <w:t>-</w:t>
        <w:tab/>
        <w:t xml:space="preserve">a GPRS attach procedure is completed with cause #11, #12, #13, #14 </w:t>
      </w:r>
      <w:r>
        <w:rPr>
          <w:lang w:eastAsia="zh-CN"/>
        </w:rPr>
        <w:t>,</w:t>
      </w:r>
      <w:r>
        <w:rPr/>
        <w:t>#15</w:t>
      </w:r>
      <w:r>
        <w:rPr>
          <w:lang w:eastAsia="zh-CN"/>
        </w:rPr>
        <w:t xml:space="preserve"> or #25</w:t>
      </w:r>
      <w:r>
        <w:rPr/>
        <w:t>;</w:t>
      </w:r>
    </w:p>
    <w:p>
      <w:pPr>
        <w:pStyle w:val="B1"/>
        <w:rPr/>
      </w:pPr>
      <w:r>
        <w:rPr/>
        <w:t>-</w:t>
        <w:tab/>
        <w:t>a network initiated detach procedure is completed with cause #11, #12, #13, #14</w:t>
      </w:r>
      <w:r>
        <w:rPr>
          <w:lang w:eastAsia="zh-CN"/>
        </w:rPr>
        <w:t>,</w:t>
      </w:r>
      <w:r>
        <w:rPr/>
        <w:t xml:space="preserve"> #15</w:t>
      </w:r>
      <w:r>
        <w:rPr>
          <w:lang w:eastAsia="zh-CN"/>
        </w:rPr>
        <w:t xml:space="preserve"> or #25;</w:t>
      </w:r>
    </w:p>
    <w:p>
      <w:pPr>
        <w:pStyle w:val="B1"/>
        <w:keepNext w:val="true"/>
        <w:rPr/>
      </w:pPr>
      <w:r>
        <w:rPr/>
        <w:t>and additionally when the MS is in substate ATTEMPTING-TO-ATTACH:</w:t>
      </w:r>
    </w:p>
    <w:p>
      <w:pPr>
        <w:pStyle w:val="B1"/>
        <w:keepNext w:val="true"/>
        <w:rPr/>
      </w:pPr>
      <w:r>
        <w:rPr/>
        <w:t>-</w:t>
        <w:tab/>
        <w:t>expiry of timer T3302;</w:t>
      </w:r>
    </w:p>
    <w:p>
      <w:pPr>
        <w:pStyle w:val="B1"/>
        <w:rPr/>
      </w:pPr>
      <w:r>
        <w:rPr/>
        <w:t>-</w:t>
        <w:tab/>
        <w:t>a new routing area is entered;</w:t>
      </w:r>
    </w:p>
    <w:p>
      <w:pPr>
        <w:pStyle w:val="B1"/>
        <w:rPr/>
      </w:pPr>
      <w:r>
        <w:rPr/>
        <w:t>-</w:t>
        <w:tab/>
        <w:t>an attach is triggered by CM sublayer requests;</w:t>
      </w:r>
    </w:p>
    <w:p>
      <w:pPr>
        <w:pStyle w:val="B1"/>
        <w:rPr/>
      </w:pPr>
      <w:r>
        <w:rPr/>
        <w:t>-</w:t>
        <w:tab/>
        <w:t>timer T3346 is started.</w:t>
      </w:r>
    </w:p>
    <w:p>
      <w:pPr>
        <w:pStyle w:val="Normal"/>
        <w:rPr/>
      </w:pPr>
      <w:r>
        <w:rPr/>
        <w:t>The mobile equipment shall contain a list of "forbidden location areas for roaming", as well as a list of "forbidden location areas for regional provision of service". The handling of these lists is described in subclause 4.4.1; the same lists are used by GMM and MM procedures.</w:t>
      </w:r>
    </w:p>
    <w:p>
      <w:pPr>
        <w:pStyle w:val="Normal"/>
        <w:rPr/>
      </w:pPr>
      <w:r>
        <w:rPr/>
        <w:t>The Mobile Equipment shall contain a list of "equivalent PLMNs". The handling of this list is described in subclause 4.4.1, the same list is used by GMM and MM procedures.</w:t>
      </w:r>
    </w:p>
    <w:p>
      <w:pPr>
        <w:pStyle w:val="Normal"/>
        <w:rPr/>
      </w:pPr>
      <w:r>
        <w:rPr/>
        <w:t>In a shared network, the MS shall choose one of the PLMN identities as specified in 3GPP TS 23.122 [14]. The MS shall construct the Routing Area Identification of the cell from this chosen PLMN identity, and the LAC and the RAC received on the BCCH. The chosen PLMN identity shall be indicated to the UTRAN in the RRC INITIAL DIRECT TRANSFER message (see 3GPP TS 25.331 [23c]). Whenever an ATTACH REJECT message with the cause "PLMN not allowed" is received by the MS, the chosen PLMN indentity shall be stored in the "forbidden PLMN list". Whenever an ATTACH REJECT message is received by the MS with the cause "Roaming not allowed in this location area", "Location Area not allowed", or "No suitable cells in Location Area", the LAI that is part of the constructed RAI shall be stored in the suitable list.</w:t>
      </w:r>
    </w:p>
    <w:p>
      <w:pPr>
        <w:pStyle w:val="Normal"/>
        <w:rPr/>
      </w:pPr>
      <w:r>
        <w:rPr/>
        <w:t xml:space="preserve">The network informs the MS about the support of specific features, such as LCS-MOLR, MBMS, IMS voice over PS session, or emergency bearer services in Iu mode in the "Network feature support" Information Element. The information is either explicitly given by sending the "Network feature support" IE or implicitly by not sending it. The handling in the network is described in subclause 9.4.2.9. The MS may use the support indications for LCS-MOLR and MBMS to inform the user about the availability of the appropriate services. The MS shall not request any of these two services, if the service has not been indicated as available. </w:t>
      </w:r>
      <w:r>
        <w:rPr>
          <w:lang w:eastAsia="ja-JP"/>
        </w:rPr>
        <w:t xml:space="preserve">The indication for MBMS is defined in subclause </w:t>
      </w:r>
      <w:r>
        <w:rPr/>
        <w:t>"</w:t>
      </w:r>
      <w:r>
        <w:rPr>
          <w:lang w:eastAsia="ja-JP"/>
        </w:rPr>
        <w:t>MBMS feature support indication</w:t>
      </w:r>
      <w:r>
        <w:rPr/>
        <w:t>"</w:t>
      </w:r>
      <w:r>
        <w:rPr>
          <w:lang w:eastAsia="ja-JP"/>
        </w:rPr>
        <w:t xml:space="preserve"> in 3GPP TS 23.246 [106]. </w:t>
      </w:r>
      <w:r>
        <w:rPr/>
        <w:t>In a</w:t>
      </w:r>
      <w:r>
        <w:rPr>
          <w:lang w:eastAsia="ja-JP"/>
        </w:rPr>
        <w:t>n MS with IMS voice over PS capability, the IMS v</w:t>
      </w:r>
      <w:r>
        <w:rPr/>
        <w:t>oice over PS session</w:t>
      </w:r>
      <w:r>
        <w:rPr>
          <w:lang w:eastAsia="ja-JP"/>
        </w:rPr>
        <w:t xml:space="preserve"> indicator and the emergency bearer services indicator shall be provided to the upper layers. The upper layers take the IMS v</w:t>
      </w:r>
      <w:r>
        <w:rPr/>
        <w:t>oice over PS session</w:t>
      </w:r>
      <w:r>
        <w:rPr>
          <w:lang w:eastAsia="ja-JP"/>
        </w:rPr>
        <w:t xml:space="preserve"> indicator into account as specified in 3GPP TS 23.221 [131], subclause 7.2a and subclause 7.2b, when selecting the access domain for voice sessions or calls in Iu mode.</w:t>
      </w:r>
      <w:r>
        <w:rPr/>
        <w:t xml:space="preserve"> When initiating an emergency call in Iu mode, the </w:t>
      </w:r>
      <w:r>
        <w:rPr>
          <w:lang w:eastAsia="ja-JP"/>
        </w:rPr>
        <w:t xml:space="preserve">upper layers also take the </w:t>
      </w:r>
      <w:r>
        <w:rPr/>
        <w:t xml:space="preserve">emergency bearer services </w:t>
      </w:r>
      <w:r>
        <w:rPr>
          <w:lang w:eastAsia="ja-JP"/>
        </w:rPr>
        <w:t xml:space="preserve">indicator </w:t>
      </w:r>
      <w:r>
        <w:rPr/>
        <w:t xml:space="preserve">into account for </w:t>
      </w:r>
      <w:r>
        <w:rPr>
          <w:lang w:eastAsia="ja-JP"/>
        </w:rPr>
        <w:t>the access domain selection</w:t>
      </w:r>
      <w:r>
        <w:rPr/>
        <w:t>.</w:t>
      </w:r>
    </w:p>
    <w:p>
      <w:pPr>
        <w:pStyle w:val="Heading4"/>
        <w:bidi w:val="0"/>
        <w:ind w:start="1418" w:hanging="1418"/>
        <w:jc w:val="start"/>
        <w:rPr/>
      </w:pPr>
      <w:bookmarkStart w:id="237" w:name="__RefHeading___Toc502231029"/>
      <w:bookmarkEnd w:id="237"/>
      <w:r>
        <w:rPr/>
        <w:t>4.7.3.1</w:t>
        <w:tab/>
        <w:t>GPRS attach procedure for GPRS services</w:t>
      </w:r>
    </w:p>
    <w:p>
      <w:pPr>
        <w:pStyle w:val="Normal"/>
        <w:rPr/>
      </w:pPr>
      <w:r>
        <w:rPr/>
        <w:t>The GPRS attach procedure is a GMM procedure used by GPRS MSs to IMSI attach for GPRS services. The procedure is also used by GPRS MSs to IMSI or IMEI attach for emergency bearer services.</w:t>
      </w:r>
    </w:p>
    <w:p>
      <w:pPr>
        <w:pStyle w:val="Normal"/>
        <w:rPr/>
      </w:pPr>
      <w:r>
        <w:rPr/>
        <w:t>The attach type information element shall indicate "GPRS attach". For an MS attaching for emergency bearer services the attach type information element shall indicate "Emergency attach".</w:t>
      </w:r>
    </w:p>
    <w:p>
      <w:pPr>
        <w:pStyle w:val="Heading5"/>
        <w:bidi w:val="0"/>
        <w:ind w:start="1701" w:hanging="1701"/>
        <w:jc w:val="start"/>
        <w:rPr/>
      </w:pPr>
      <w:bookmarkStart w:id="238" w:name="__RefHeading___Toc502231030"/>
      <w:bookmarkEnd w:id="238"/>
      <w:r>
        <w:rPr/>
        <w:t>4.7.3.1.1</w:t>
        <w:tab/>
        <w:t>GPRS attach procedure initiation</w:t>
      </w:r>
    </w:p>
    <w:p>
      <w:pPr>
        <w:pStyle w:val="Normal"/>
        <w:rPr/>
      </w:pPr>
      <w:r>
        <w:rPr/>
        <w:t xml:space="preserve">In state GMM-DEREGISTERED, the MS initiates the GPRS attach procedure by sending an ATTACH REQUEST message to the network, starts timer T3310 and enters state GMM-REGISTERED-INITIATED. </w:t>
      </w:r>
    </w:p>
    <w:p>
      <w:pPr>
        <w:pStyle w:val="Normal"/>
        <w:rPr/>
      </w:pPr>
      <w:r>
        <w:rPr/>
        <w:t>If the MS is configured for "</w:t>
      </w:r>
      <w:r>
        <w:rPr>
          <w:iCs/>
        </w:rPr>
        <w:t>AttachWithIMSI</w:t>
      </w:r>
      <w:r>
        <w:rPr/>
        <w:t>" as specified in 3GPP TS 24.368 [135] or 3GPP TS 31.102 [112] and the selected PLMN is neither the registered PLMN nor in the list of equivalent PLMNs, the MS shall include the IMSI in the Mobile identity IE in the ATTACH REQUEST message.</w:t>
      </w:r>
    </w:p>
    <w:p>
      <w:pPr>
        <w:pStyle w:val="Normal"/>
        <w:rPr/>
      </w:pPr>
      <w:r>
        <w:rPr/>
        <w:t>For all other cases:</w:t>
      </w:r>
    </w:p>
    <w:p>
      <w:pPr>
        <w:pStyle w:val="B1"/>
        <w:rPr/>
      </w:pPr>
      <w:r>
        <w:rPr/>
        <w:t>If the MS does not support S1 mode:</w:t>
      </w:r>
    </w:p>
    <w:p>
      <w:pPr>
        <w:pStyle w:val="B1"/>
        <w:rPr/>
      </w:pPr>
      <w:r>
        <w:rPr/>
        <w:t>-</w:t>
        <w:tab/>
        <w:t>the MS capable of both Iu mode and A/Gb mode or only of A/Gb mode shall include a valid P-TMSI, if any is available, the P-TMSI signature associated with the P-TMSI and the routing area identity associated with the P-TMSI in the ATTACH REQUEST message. In addition, the MS shall include P-TMSI type IE with P-TMSI type set to "native P-TMSI". If there is no valid P-TMSI available, the IMSI shall be included instead of the P-TMSI and P-TMSI signature.</w:t>
      </w:r>
    </w:p>
    <w:p>
      <w:pPr>
        <w:pStyle w:val="B1"/>
        <w:rPr/>
      </w:pPr>
      <w:r>
        <w:rPr/>
        <w:t>If the MS supports S1 mode:</w:t>
      </w:r>
    </w:p>
    <w:p>
      <w:pPr>
        <w:pStyle w:val="B1"/>
        <w:rPr/>
      </w:pPr>
      <w:r>
        <w:rPr/>
        <w:t>-</w:t>
        <w:tab/>
        <w:t>if the TIN indicates "GUTI" and the MS holds a valid GUTI, the MS shall map the</w:t>
      </w:r>
      <w:r>
        <w:rPr>
          <w:lang w:eastAsia="zh-CN"/>
        </w:rPr>
        <w:t xml:space="preserve"> GUTI</w:t>
      </w:r>
      <w:r>
        <w:rPr/>
        <w:t xml:space="preserve"> into the </w:t>
      </w:r>
      <w:r>
        <w:rPr>
          <w:lang w:eastAsia="zh-CN"/>
        </w:rPr>
        <w:t xml:space="preserve">Mobile </w:t>
      </w:r>
      <w:r>
        <w:rPr/>
        <w:t>i</w:t>
      </w:r>
      <w:r>
        <w:rPr>
          <w:lang w:eastAsia="zh-CN"/>
        </w:rPr>
        <w:t>dentity</w:t>
      </w:r>
      <w:r>
        <w:rPr/>
        <w:t xml:space="preserve"> IE, </w:t>
      </w:r>
      <w:r>
        <w:rPr>
          <w:lang w:eastAsia="zh-CN"/>
        </w:rPr>
        <w:t>P</w:t>
      </w:r>
      <w:r>
        <w:rPr>
          <w:lang w:eastAsia="zh-CN"/>
        </w:rPr>
        <w:noBreakHyphen/>
      </w:r>
      <w:r>
        <w:rPr>
          <w:lang w:eastAsia="zh-CN"/>
        </w:rPr>
        <w:t>TMSI</w:t>
      </w:r>
      <w:r>
        <w:rPr/>
        <w:t xml:space="preserve"> signature IE</w:t>
      </w:r>
      <w:r>
        <w:rPr>
          <w:lang w:eastAsia="zh-CN"/>
        </w:rPr>
        <w:t xml:space="preserve"> and </w:t>
      </w:r>
      <w:r>
        <w:rPr/>
        <w:t>Old routing area identification IE. The MS shall also include P-TMSI type IE with P-TMSI type set to "mapped P-TMSI". Additionally, if the MS holds a valid P-TMSI and RAI, the MS shall indicate the P-TMSI in the Additional mobile identity IE and the RAI in the Additional old routing area identification IE.</w:t>
      </w:r>
    </w:p>
    <w:p>
      <w:pPr>
        <w:pStyle w:val="NO"/>
        <w:rPr>
          <w:lang w:eastAsia="zh-CN"/>
        </w:rPr>
      </w:pPr>
      <w:r>
        <w:rPr/>
        <w:t>NOTE:</w:t>
        <w:tab/>
        <w:t xml:space="preserve">The mapping of the </w:t>
      </w:r>
      <w:r>
        <w:rPr>
          <w:lang w:eastAsia="zh-CN"/>
        </w:rPr>
        <w:t>GUTI</w:t>
      </w:r>
      <w:r>
        <w:rPr/>
        <w:t xml:space="preserve"> to the </w:t>
      </w:r>
      <w:r>
        <w:rPr>
          <w:lang w:eastAsia="zh-CN"/>
        </w:rPr>
        <w:t>P-TMSI</w:t>
      </w:r>
      <w:r>
        <w:rPr>
          <w:lang w:eastAsia="zh-CN"/>
        </w:rPr>
        <w:t>,</w:t>
      </w:r>
      <w:r>
        <w:rPr>
          <w:lang w:eastAsia="zh-CN"/>
        </w:rPr>
        <w:t xml:space="preserve"> P-TMSI</w:t>
      </w:r>
      <w:r>
        <w:rPr/>
        <w:t xml:space="preserve"> signature</w:t>
      </w:r>
      <w:r>
        <w:rPr>
          <w:lang w:eastAsia="zh-CN"/>
        </w:rPr>
        <w:t xml:space="preserve"> and RAI</w:t>
      </w:r>
      <w:r>
        <w:rPr/>
        <w:t xml:space="preserve"> is specified in 3GPP TS 23.</w:t>
      </w:r>
      <w:r>
        <w:rPr>
          <w:lang w:eastAsia="zh-CN"/>
        </w:rPr>
        <w:t>003</w:t>
      </w:r>
      <w:r>
        <w:rPr/>
        <w:t> [</w:t>
      </w:r>
      <w:r>
        <w:rPr>
          <w:lang w:eastAsia="zh-CN"/>
        </w:rPr>
        <w:t>4</w:t>
      </w:r>
      <w:r>
        <w:rPr/>
        <w:t>].</w:t>
      </w:r>
    </w:p>
    <w:p>
      <w:pPr>
        <w:pStyle w:val="B1"/>
        <w:rPr/>
      </w:pPr>
      <w:r>
        <w:rPr/>
        <w:t>-</w:t>
        <w:tab/>
        <w:t>If the TIN indicates "P-TMSI" or "RAT</w:t>
        <w:noBreakHyphen/>
        <w:t>related TMSI" and the MS holds a valid P-TMSI and a RAI, the MS shall indicate the P-TMSI in the Mobile identity IE and the RAI in the Old routing area identification IE. The MS shall also include P-TMSI type IE with P-TMSI type set to "native P-TMSI". If a P-TMSI signature is associated with the P-TMSI, the MS shall include it in the Old P-TMSI signature IE.</w:t>
      </w:r>
    </w:p>
    <w:p>
      <w:pPr>
        <w:pStyle w:val="B1"/>
        <w:rPr/>
      </w:pPr>
      <w:r>
        <w:rPr/>
        <w:t>-</w:t>
        <w:tab/>
        <w:t xml:space="preserve">If the TIN is deleted and </w:t>
      </w:r>
    </w:p>
    <w:p>
      <w:pPr>
        <w:pStyle w:val="B2"/>
        <w:rPr/>
      </w:pPr>
      <w:r>
        <w:rPr/>
        <w:t>-</w:t>
        <w:tab/>
        <w:t>the MS holds a valid P-TMSI and a RAI, the MS shall indicate the P-TMSI in the Mobile identity IE and the RAI in the Old routing area identification IE. The MS shall also include P-TMSI type IE with P-TMSI type set to "native P-TMSI". If a P-TMSI signature is associated with the P-TMSI, the MS shall include it in the Old P-TMSI signature IE; or</w:t>
      </w:r>
    </w:p>
    <w:p>
      <w:pPr>
        <w:pStyle w:val="B2"/>
        <w:rPr/>
      </w:pPr>
      <w:r>
        <w:rPr/>
        <w:t>-</w:t>
        <w:tab/>
        <w:t>the MS does not hold a valid P-TMSI and RAI, but holds a valid GUTI, the MS shall map the</w:t>
      </w:r>
      <w:r>
        <w:rPr>
          <w:lang w:eastAsia="zh-CN"/>
        </w:rPr>
        <w:t xml:space="preserve"> GUTI</w:t>
      </w:r>
      <w:r>
        <w:rPr/>
        <w:t xml:space="preserve"> into the </w:t>
      </w:r>
      <w:r>
        <w:rPr>
          <w:lang w:eastAsia="zh-CN"/>
        </w:rPr>
        <w:t xml:space="preserve">Mobile </w:t>
      </w:r>
      <w:r>
        <w:rPr/>
        <w:t>i</w:t>
      </w:r>
      <w:r>
        <w:rPr>
          <w:lang w:eastAsia="zh-CN"/>
        </w:rPr>
        <w:t>dentity</w:t>
      </w:r>
      <w:r>
        <w:rPr/>
        <w:t xml:space="preserve"> IE, </w:t>
      </w:r>
      <w:r>
        <w:rPr>
          <w:lang w:eastAsia="zh-CN"/>
        </w:rPr>
        <w:t>P</w:t>
      </w:r>
      <w:r>
        <w:rPr>
          <w:lang w:eastAsia="zh-CN"/>
        </w:rPr>
        <w:noBreakHyphen/>
      </w:r>
      <w:r>
        <w:rPr>
          <w:lang w:eastAsia="zh-CN"/>
        </w:rPr>
        <w:t>TMSI</w:t>
      </w:r>
      <w:r>
        <w:rPr/>
        <w:t xml:space="preserve"> signature IE</w:t>
      </w:r>
      <w:r>
        <w:rPr>
          <w:lang w:eastAsia="zh-CN"/>
        </w:rPr>
        <w:t xml:space="preserve"> and </w:t>
      </w:r>
      <w:r>
        <w:rPr/>
        <w:t>Old routing area identification IE. The MS shall also include P-TMSI type IE with P-TMSI type set to "mapped P-TMSI"; or</w:t>
      </w:r>
    </w:p>
    <w:p>
      <w:pPr>
        <w:pStyle w:val="B2"/>
        <w:rPr/>
      </w:pPr>
      <w:r>
        <w:rPr/>
        <w:t>-</w:t>
        <w:tab/>
        <w:t>the MS does not hold a valid P-TMSI, RAI or GUTI, the MS shall include the IMSI in the Mobile identity IE.</w:t>
      </w:r>
    </w:p>
    <w:p>
      <w:pPr>
        <w:pStyle w:val="B1"/>
        <w:rPr/>
      </w:pPr>
      <w:r>
        <w:rPr/>
        <w:t>-</w:t>
        <w:tab/>
        <w:t>Otherwise the MS shall include the IMSI in the Mobile identity IE.</w:t>
      </w:r>
    </w:p>
    <w:p>
      <w:pPr>
        <w:pStyle w:val="Normal"/>
        <w:rPr/>
      </w:pPr>
      <w:r>
        <w:rPr/>
        <w:t xml:space="preserve">In the cases when the MS maps a GUTI into the </w:t>
      </w:r>
      <w:r>
        <w:rPr>
          <w:lang w:eastAsia="zh-CN"/>
        </w:rPr>
        <w:t xml:space="preserve">Mobile </w:t>
      </w:r>
      <w:r>
        <w:rPr/>
        <w:t>i</w:t>
      </w:r>
      <w:r>
        <w:rPr>
          <w:lang w:eastAsia="zh-CN"/>
        </w:rPr>
        <w:t>dentity</w:t>
      </w:r>
      <w:r>
        <w:rPr/>
        <w:t xml:space="preserve"> IE, </w:t>
      </w:r>
      <w:r>
        <w:rPr>
          <w:lang w:eastAsia="zh-CN"/>
        </w:rPr>
        <w:t>P</w:t>
      </w:r>
      <w:r>
        <w:rPr>
          <w:lang w:eastAsia="zh-CN"/>
        </w:rPr>
        <w:noBreakHyphen/>
      </w:r>
      <w:r>
        <w:rPr>
          <w:lang w:eastAsia="zh-CN"/>
        </w:rPr>
        <w:t>TMSI</w:t>
      </w:r>
      <w:r>
        <w:rPr/>
        <w:t xml:space="preserve"> signature IE</w:t>
      </w:r>
      <w:r>
        <w:rPr>
          <w:lang w:eastAsia="zh-CN"/>
        </w:rPr>
        <w:t xml:space="preserve"> and </w:t>
      </w:r>
      <w:r>
        <w:rPr/>
        <w:t>Old routing area identification IE, then:</w:t>
      </w:r>
    </w:p>
    <w:p>
      <w:pPr>
        <w:pStyle w:val="B1"/>
        <w:rPr/>
      </w:pPr>
      <w:r>
        <w:rPr/>
        <w:t>-</w:t>
        <w:tab/>
        <w:t>If a current EPS security exists, the P-TMSI signature shall include a truncated NAS token as specified in 3GPP TS 33.401 [119]. In the GPRS ciphering key sequence number IE, the MS shall indicate the value of the eKSI associated with the current EPS security context. The MS shall derive CK' and IK' from the K</w:t>
      </w:r>
      <w:r>
        <w:rPr>
          <w:vertAlign w:val="subscript"/>
        </w:rPr>
        <w:t>ASME</w:t>
      </w:r>
      <w:r>
        <w:rPr/>
        <w:t xml:space="preserve"> and the NAS uplink COUNT value corresponding to the NAS token derived and handle the START value as specified in 3GPP TS 25.331 [23c]. Then, the MS shall store the mapped UMTS security context replacing the established UMTS security context for the PS domain.</w:t>
      </w:r>
    </w:p>
    <w:p>
      <w:pPr>
        <w:pStyle w:val="B1"/>
        <w:rPr/>
      </w:pPr>
      <w:r>
        <w:rPr/>
        <w:t>-</w:t>
        <w:tab/>
        <w:t>If a current EPS security does not exist, the MS shall set the truncated NAS token included in the P-TMSI signature to all zeros and the GPRS ciphering key sequence number to "No key is available".</w:t>
      </w:r>
    </w:p>
    <w:p>
      <w:pPr>
        <w:pStyle w:val="Normal"/>
        <w:rPr/>
      </w:pPr>
      <w:r>
        <w:rPr/>
        <w:t>If the MS is attaching for emergency bearer services and does not hold a valid GUTI, Mobile identity as described above, the IMEI shall be included in the Mobile identity IE.</w:t>
      </w:r>
    </w:p>
    <w:p>
      <w:pPr>
        <w:pStyle w:val="Normal"/>
        <w:rPr/>
      </w:pPr>
      <w:r>
        <w:rPr/>
        <w:t>The MS shall also indicate within the DRX parameters whether it supports the split pg cycle option on CCCH. The optional support of the split pg cycle on CCCH by the network is indicated in SI13 or PSI1. Split pg cycle on CCCH is applied by both the network and the MS when the split pg cycle option is supported by both (see 3GPP TS 45.002 [32]).</w:t>
      </w:r>
    </w:p>
    <w:p>
      <w:pPr>
        <w:pStyle w:val="Normal"/>
        <w:rPr/>
      </w:pPr>
      <w:r>
        <w:rPr/>
        <w:t>In Iu mode, if the MS wishes to prolong the established PS signalling connection after the GPRS attach procedure (for example, the MS has any CM application request pending), it may set a follow-on request pending indicator on (see subclause 4.7.13).</w:t>
      </w:r>
    </w:p>
    <w:p>
      <w:pPr>
        <w:pStyle w:val="Normal"/>
        <w:rPr/>
      </w:pPr>
      <w:r>
        <w:rPr/>
        <w:t>An MS attaching for emergency bearer services shall set the follow-on request pending indicator.</w:t>
      </w:r>
    </w:p>
    <w:p>
      <w:pPr>
        <w:pStyle w:val="Heading5"/>
        <w:bidi w:val="0"/>
        <w:ind w:start="1701" w:hanging="1701"/>
        <w:jc w:val="start"/>
        <w:rPr/>
      </w:pPr>
      <w:bookmarkStart w:id="239" w:name="__RefHeading___Toc502231031"/>
      <w:bookmarkEnd w:id="239"/>
      <w:r>
        <w:rPr/>
        <w:t>4.7.3.1.2</w:t>
        <w:tab/>
        <w:t>GMM common procedure initiation</w:t>
      </w:r>
    </w:p>
    <w:p>
      <w:pPr>
        <w:pStyle w:val="Normal"/>
        <w:rPr/>
      </w:pPr>
      <w:r>
        <w:rPr/>
        <w:t>If the network receives an ATTACH REQUEST message containing the P-TMSI type IE and the Mobile identity IE with type of identity indicating "TMSI/P-TMSI/M-TMSI", and the network does not follow the use of the most significant bit of the LAC</w:t>
      </w:r>
      <w:r>
        <w:rPr>
          <w:lang w:eastAsia="ja-JP"/>
        </w:rPr>
        <w:t xml:space="preserve"> </w:t>
      </w:r>
      <w:r>
        <w:rPr/>
        <w:t>as specified in 3GPP TS 23.003 [10] subclause 2.8.2.2.2, the network shall use the P-TMSI type IE to determine whether the mobile identity included in the Mobile identity IE is a native P</w:t>
        <w:noBreakHyphen/>
        <w:t>TMSI or a mapped P</w:t>
        <w:noBreakHyphen/>
        <w:t>TMSI.</w:t>
      </w:r>
    </w:p>
    <w:p>
      <w:pPr>
        <w:pStyle w:val="Normal"/>
        <w:rPr/>
      </w:pPr>
      <w:r>
        <w:rPr/>
        <w:t>The network may initiate GMM common procedures, e.g. the GMM identification and GMM authentication and ciphering procedure, depending on the received information such as IMSI, CKSN, old RAI, P-TMSI and P-TMSI signature.</w:t>
      </w:r>
    </w:p>
    <w:p>
      <w:pPr>
        <w:pStyle w:val="Heading5"/>
        <w:bidi w:val="0"/>
        <w:ind w:start="1701" w:hanging="1701"/>
        <w:jc w:val="start"/>
        <w:rPr/>
      </w:pPr>
      <w:bookmarkStart w:id="240" w:name="__RefHeading___Toc502231032"/>
      <w:bookmarkEnd w:id="240"/>
      <w:r>
        <w:rPr/>
        <w:t>4.7.3.1.3</w:t>
        <w:tab/>
        <w:t>GPRS attach accepted by the network</w:t>
      </w:r>
    </w:p>
    <w:p>
      <w:pPr>
        <w:pStyle w:val="Normal"/>
        <w:rPr/>
      </w:pPr>
      <w:r>
        <w:rPr/>
        <w:t>During an attach for emergency bearer services, if not restricted by local regulations, the network shall not check for mobility and access restrictions, regional restrictions, subscription restrictions, or perform CSG access control when processing the ATTACH REQUEST message. The network shall not apply subscribed APN based congestion control</w:t>
      </w:r>
      <w:r>
        <w:rPr>
          <w:lang w:eastAsia="zh-CN"/>
        </w:rPr>
        <w:t xml:space="preserve"> </w:t>
      </w:r>
      <w:r>
        <w:rPr/>
        <w:t>during an</w:t>
      </w:r>
      <w:r>
        <w:rPr>
          <w:lang w:eastAsia="zh-CN"/>
        </w:rPr>
        <w:t xml:space="preserve"> </w:t>
      </w:r>
      <w:r>
        <w:rPr/>
        <w:t>attach procedure for emergency bearer services</w:t>
      </w:r>
      <w:r>
        <w:rPr/>
        <w:t>.</w:t>
      </w:r>
    </w:p>
    <w:p>
      <w:pPr>
        <w:pStyle w:val="Normal"/>
        <w:rPr/>
      </w:pPr>
      <w:r>
        <w:rPr/>
        <w:t xml:space="preserve">If the GPRS attach request is accepted by the network, an ATTACH ACCEPT message is sent to the MS. </w:t>
      </w:r>
    </w:p>
    <w:p>
      <w:pPr>
        <w:pStyle w:val="Normal"/>
        <w:rPr/>
      </w:pPr>
      <w:r>
        <w:rPr/>
        <w:t>The P-TMSI reallocation may be part of the GPRS attach procedure. When the ATTACH REQUEST includes the IMSI or IMEI, the SGSN shall allocate the P-TMSI. The P-TMSI that shall be allocated is then included in the ATTACH ACCEPT message together with the routing area identifier. The network shall, in this case, change to state GMM-COMMON-PROCEDURE-INITIATED and shall start timer T3350 as described in subclause 4.7.6. Furthermore, the network may assign a P-TMSI signature for the GMM context which is then also included in the ATTACH ACCEPT message. If the LAI or PLMN identity that has been transmitted in the ATTACH ACCEPT message is a member of any of the "forbidden" lists, any such entry shall be deleted. If the attach procedure is for emergency bearer services, the "forbidden" lists shall remain unchanged. Additionally, the network shall include the radio priority level to be used by the MS for mobile originated SMS transfer in the ATTACH ACCEPT message. In a shared network, if the MS is supporting network sharing, the network shall indicate the PLMN identity of the CN operator that has accepted the GPRS attach request in the RAI contained in the ATTACH ACCEPT message; if the MS is not supporting network sharing, the network shall indicate the PLMN identity of the common PLMN (see 3GPP TS 23.251 [109]).</w:t>
      </w:r>
    </w:p>
    <w:p>
      <w:pPr>
        <w:pStyle w:val="Normal"/>
        <w:rPr/>
      </w:pPr>
      <w:r>
        <w:rPr/>
        <w:t>In a multi-operator core network (MOCN) with common GERAN, the network shall indicate in the RAI the common PLMN identity (see 3GPP TS 23.251 [109]).</w:t>
      </w:r>
    </w:p>
    <w:p>
      <w:pPr>
        <w:pStyle w:val="Normal"/>
        <w:rPr/>
      </w:pPr>
      <w:r>
        <w:rPr/>
        <w:t xml:space="preserve">If the MS has indicated in the ATTACH REQUEST message that it supports PS inter-RAT handover </w:t>
      </w:r>
      <w:r>
        <w:rPr>
          <w:rFonts w:eastAsia="MS Mincho;ＭＳ 明朝"/>
        </w:rPr>
        <w:t xml:space="preserve">from GERAN </w:t>
      </w:r>
      <w:r>
        <w:rPr/>
        <w:t>to UTRAN Iu mode, the network may include in the ATTACH ACCEPT message a request to provide the Inter RAT information container.</w:t>
      </w:r>
    </w:p>
    <w:p>
      <w:pPr>
        <w:pStyle w:val="Normal"/>
        <w:rPr/>
      </w:pPr>
      <w:r>
        <w:rPr/>
        <w:t xml:space="preserve">If the MS has indicated in the ATTACH REQUEST message that it supports </w:t>
      </w:r>
      <w:r>
        <w:rPr>
          <w:rFonts w:eastAsia="MS Mincho;ＭＳ 明朝"/>
        </w:rPr>
        <w:t>PS inter-RAT HO from GERAN to E-UTRAN</w:t>
      </w:r>
      <w:r>
        <w:rPr/>
        <w:t>, the network may include in the ATTACH ACCEPT message a request to provide the E-UTRAN inter RAT information container.</w:t>
      </w:r>
    </w:p>
    <w:p>
      <w:pPr>
        <w:pStyle w:val="Normal"/>
        <w:keepLines/>
        <w:rPr/>
      </w:pPr>
      <w:r>
        <w:rPr/>
        <w:t>If the MS has included the MS network capability IE or the UE network capability IE or both in the ATTACH REQUEST message, the network shall store all octets received from the MS, up to the maximum length defined for the respective information element.</w:t>
      </w:r>
    </w:p>
    <w:p>
      <w:pPr>
        <w:pStyle w:val="NO"/>
        <w:rPr/>
      </w:pPr>
      <w:r>
        <w:rPr/>
        <w:t xml:space="preserve">NOTE 1: </w:t>
        <w:tab/>
        <w:t>This information is forwarded to the new SGSN during inter-SGSN handover or to the new MME during intersystem handover to S1 mode.</w:t>
      </w:r>
    </w:p>
    <w:p>
      <w:pPr>
        <w:pStyle w:val="Normal"/>
        <w:rPr>
          <w:bCs/>
        </w:rPr>
      </w:pPr>
      <w:r>
        <w:rPr/>
        <w:t>If the DRX parameter was included in the DRX Parameter IE in the ATTACH REQUEST message, the network shall replace any stored DRX parameter with the received parameter and use it for the downlink transfer of signalling and user data.</w:t>
      </w:r>
    </w:p>
    <w:p>
      <w:pPr>
        <w:pStyle w:val="Normal"/>
        <w:keepLines/>
        <w:rPr/>
      </w:pPr>
      <w:r>
        <w:rPr/>
        <w:t>In A/Gb mode, the Cell Notification information element shall be included in the ATTACH ACCEPT message by the network which indicates that the Cell Notification is supported by the network.</w:t>
      </w:r>
    </w:p>
    <w:p>
      <w:pPr>
        <w:pStyle w:val="Normal"/>
        <w:rPr/>
      </w:pPr>
      <w:r>
        <w:rPr/>
        <w:t>In Iu mode, the network should prolong the PS signalling connection if the mobile station has indicated a follow-on request pending in ATTACH REQUEST. The network may also prolong the PS signalling connection without any indication from the mobile terminal.</w:t>
      </w:r>
    </w:p>
    <w:p>
      <w:pPr>
        <w:pStyle w:val="Normal"/>
        <w:rPr/>
      </w:pPr>
      <w:r>
        <w:rPr/>
        <w:t xml:space="preserve">The MS, receiving an ATTACH ACCEPT message, stores the received routing area identification, stops timer T3310, reset the GPRS attach attempt counter, reset the routing area updating attempt counter, enters state GMM-REGISTERED and sets the GPRS update status to GU1 UPDATED. </w:t>
      </w:r>
    </w:p>
    <w:p>
      <w:pPr>
        <w:pStyle w:val="Normal"/>
        <w:rPr/>
      </w:pPr>
      <w:r>
        <w:rPr/>
        <w:t>If the message contains a P-TMSI, the MS shall use this P-TMSI as the new temporary identity for GPRS services. In this case, an ATTACH COMPLETE message is returned to the network. The MS shall delete its old P-TMSI and shall store the new one. If no P-TMSI has been included by the network in the ATTACH ACCEPT message, the old P-TMSI, if any available, shall be kept.</w:t>
      </w:r>
    </w:p>
    <w:p>
      <w:pPr>
        <w:pStyle w:val="Normal"/>
        <w:rPr/>
      </w:pPr>
      <w:r>
        <w:rPr/>
        <w:t>If the message contains a P-TMSI signature, the MS shall use this P-TMSI signature as the new temporary signature for the GMM context. The MS shall delete its old P-TMSI signature, if any is available, and shall store the new one. If the message contains no P-TMSI signature, the old P-TMSI signature, if available, shall be deleted.</w:t>
      </w:r>
    </w:p>
    <w:p>
      <w:pPr>
        <w:pStyle w:val="Normal"/>
        <w:rPr/>
      </w:pPr>
      <w:r>
        <w:rPr/>
        <w:t>Upon receiving the ATTACH ACCEPT message an MS supporting S1 mode shall set the TIN to "P-TMSI".</w:t>
      </w:r>
    </w:p>
    <w:p>
      <w:pPr>
        <w:pStyle w:val="Normal"/>
        <w:rPr/>
      </w:pPr>
      <w:r>
        <w:rPr/>
        <w:t>If the network has requested the provision of Inter RAT handover information or E-UTRAN inter RAT handover information or both, the MS shall return an ATTACH COMPLETE message including the Inter RAT handover information IE or the E-UTRAN inter RAT handover information IE or both to the network.</w:t>
      </w:r>
    </w:p>
    <w:p>
      <w:pPr>
        <w:pStyle w:val="Normal"/>
        <w:rPr/>
      </w:pPr>
      <w:r>
        <w:rPr/>
        <w:t xml:space="preserve">The network may also send a list of "equivalent PLMNs" in the ATTACH ACCEPT message. Each entry of the list contains a PLMN code (MCC+MNC). The mobile station shall store the list, as provided by the network, and if the </w:t>
      </w:r>
      <w:r>
        <w:rPr>
          <w:lang w:eastAsia="zh-CN"/>
        </w:rPr>
        <w:t xml:space="preserve">GPRS </w:t>
      </w:r>
      <w:r>
        <w:rPr/>
        <w:t>attach procedure is not for emergency bearer services, any PLMN code that is already in the "forbidden PLMN" list shall be removed from the "equivalent PLMNs" list before it is stored by the mobile station. In addition the mobile station shall add to the stored list the PLMN code of the registered PLMN that sent the list. All PLMNs in the stored list shall be regarded as equivalent to each other for PLMN selection, cell selection/re-selection and handover. The stored list in the mobile station shall be replaced on each occurrence of the ATTACH ACCEPT message. If no list is contained in the message, then the stored list in the mobile station shall be deleted. An MS attached for emergency bearer services shall delete the stored list when the MS enters the state GMM-DEREGISTERED. The list shall be stored in the mobile station while switched off so that it can be used for PLMN selection after switch on.</w:t>
      </w:r>
    </w:p>
    <w:p>
      <w:pPr>
        <w:pStyle w:val="Normal"/>
        <w:rPr/>
      </w:pPr>
      <w:r>
        <w:rPr/>
        <w:t>If the ATTACH ACCEPT message contains T3312 extended value IE, then the MS shall use the T3312 extended value IE as periodic routing area update timer (T3312). If the ATTACH ACCEPT message does not contain T3312 extended value IE, then the MS shall use the T3312 value IE as periodic routing area update timer (T3312).</w:t>
      </w:r>
    </w:p>
    <w:p>
      <w:pPr>
        <w:pStyle w:val="Normal"/>
        <w:rPr/>
      </w:pPr>
      <w:r>
        <w:rPr/>
        <w:t>In Iu mode, if the network wishes to prolong the PS signalling connection (for example, if the mobile station has indicated "follow-on request pending" in ATTACH REQUEST message) the network shall indicate the "follow-on proceed" in the ATTACH ACCEPT message. If the network wishes to release the PS signalling connection, the network shall indicate "no follow-on proceed" in the ATTACH ACCEPT message.</w:t>
      </w:r>
    </w:p>
    <w:p>
      <w:pPr>
        <w:pStyle w:val="Normal"/>
        <w:rPr/>
      </w:pPr>
      <w:r>
        <w:rPr/>
        <w:t>After that in Iu mode, the mobile station shall act according to the follow-on proceed flag included in the Attach result information element in the ATTACH ACCEPT message (see subclause 4.7.13).</w:t>
      </w:r>
    </w:p>
    <w:p>
      <w:pPr>
        <w:pStyle w:val="Normal"/>
        <w:rPr/>
      </w:pPr>
      <w:r>
        <w:rPr/>
        <w:t>In A/Gb mode, if the ATTACH ACCEPT message contains the Cell Notification information element, then the MS shall start to use the LLC NULL frame to perform cell updates. The network receiving an ATTACH COMPLETE message stops timer T3350, changes to GMM-REGISTERED state and considers the P-TMSI sent in the ATTACH ACCEPT message as valid.</w:t>
      </w:r>
    </w:p>
    <w:p>
      <w:pPr>
        <w:pStyle w:val="Normal"/>
        <w:rPr/>
      </w:pPr>
      <w:r>
        <w:rPr/>
        <w:t>The network may also send a list of local emergency numbers in the ATTACH ACCEPT, by including the Emergency Number List</w:t>
      </w:r>
      <w:r>
        <w:rPr>
          <w:i/>
          <w:iCs/>
        </w:rPr>
        <w:t xml:space="preserve"> </w:t>
      </w:r>
      <w:r>
        <w:rPr/>
        <w:t>IE. The mobile equipment shall store the list, as provided by the network, except that any emergency number that is already stored in the SIM/USIM shall be removed from the list before it is stored by the mobile equipment. If there are no emergency numbers stored on the SIM/USIM, then before storing the received list the mobile equipment shall remove from it any emergency number stored permanently in the ME for use in this case (see 3GPP TS 22.101 [8]). The list stored in the mobile equipment shall be replaced on each receipt of a new Emergency Number List</w:t>
      </w:r>
      <w:r>
        <w:rPr>
          <w:i/>
          <w:iCs/>
        </w:rPr>
        <w:t xml:space="preserve"> </w:t>
      </w:r>
      <w:r>
        <w:rPr/>
        <w:t>IE.</w:t>
      </w:r>
    </w:p>
    <w:p>
      <w:pPr>
        <w:pStyle w:val="Normal"/>
        <w:rPr/>
      </w:pPr>
      <w:r>
        <w:rPr/>
        <w:t>The emergency number(s) received in the Emergency Number List IE are valid only in networks with the same MCC as in the cell on which this IE is received. If no list is contained in the ATTACH ACCEPT message, then the stored list in the mobile equipment shall be kept, except if the mobile equipment has successfully registered to a PLMN with an MCC different from that of the last registered PLMN.</w:t>
      </w:r>
    </w:p>
    <w:p>
      <w:pPr>
        <w:pStyle w:val="Normal"/>
        <w:rPr/>
      </w:pPr>
      <w:r>
        <w:rPr/>
        <w:t>The mobile equipment shall use the stored list of emergency numbers received from the network in addition to the emergency numbers stored on the SIM/USIM or ME to detect that the number dialled is an emergency number.</w:t>
      </w:r>
    </w:p>
    <w:p>
      <w:pPr>
        <w:pStyle w:val="NO"/>
        <w:rPr/>
      </w:pPr>
      <w:r>
        <w:rPr/>
        <w:t>NOTE 2:</w:t>
        <w:tab/>
        <w:t>The mobile equipment may use the emergency numbers list to assist the end user in determining whether the dialled number is intended for an emergency service or for another destination, e.g. a local directory service. The possible interactions with the end user are implementation specific.</w:t>
      </w:r>
    </w:p>
    <w:p>
      <w:pPr>
        <w:pStyle w:val="Normal"/>
        <w:rPr/>
      </w:pPr>
      <w:r>
        <w:rPr/>
        <w:t>The list of emergency numbers shall be deleted at switch off and removal of the SIM/USIM. The mobile equipment shall be able to store up to ten local emergency numbers received from the network.</w:t>
      </w:r>
    </w:p>
    <w:p>
      <w:pPr>
        <w:pStyle w:val="Normal"/>
        <w:rPr/>
      </w:pPr>
      <w:r>
        <w:rPr/>
        <w:t xml:space="preserve">If the MS has initiated the attach procedure due to manual CSG selection and receives an ATTACH ACCEPT message, and the MS sent the ATTACH REQUEST message </w:t>
      </w:r>
      <w:r>
        <w:rPr>
          <w:lang w:eastAsia="zh-CN"/>
        </w:rPr>
        <w:t xml:space="preserve">in a </w:t>
      </w:r>
      <w:r>
        <w:rPr>
          <w:lang w:eastAsia="zh-CN"/>
        </w:rPr>
        <w:t>CSG cell,</w:t>
      </w:r>
      <w:r>
        <w:rPr/>
        <w:t xml:space="preserve"> the MS shall check if the CSG ID and associated PLMN identity of the cell are contained in the Allowed CSG list. If not, the MS shall add that CSG ID and associated PLMN identity to the Allowed CSG list</w:t>
      </w:r>
      <w:r>
        <w:rPr>
          <w:lang w:eastAsia="zh-TW"/>
        </w:rPr>
        <w:t xml:space="preserve"> </w:t>
      </w:r>
      <w:r>
        <w:rPr>
          <w:lang w:eastAsia="ko-KR"/>
        </w:rPr>
        <w:t xml:space="preserve">and the </w:t>
      </w:r>
      <w:r>
        <w:rPr>
          <w:lang w:eastAsia="zh-TW"/>
        </w:rPr>
        <w:t>MS</w:t>
      </w:r>
      <w:r>
        <w:rPr>
          <w:lang w:eastAsia="ko-KR"/>
        </w:rPr>
        <w:t xml:space="preserve"> may add the HNB Name (if provided by lower layers) to the Allowed CSG list if the HNB Name is present in neither the Operator CSG list nor the Allowed CSG list</w:t>
      </w:r>
      <w:r>
        <w:rPr/>
        <w:t>.</w:t>
      </w:r>
    </w:p>
    <w:p>
      <w:pPr>
        <w:pStyle w:val="Heading5"/>
        <w:bidi w:val="0"/>
        <w:ind w:start="1701" w:hanging="1701"/>
        <w:jc w:val="start"/>
        <w:rPr/>
      </w:pPr>
      <w:bookmarkStart w:id="241" w:name="__RefHeading___Toc502231033"/>
      <w:bookmarkEnd w:id="241"/>
      <w:r>
        <w:rPr/>
        <w:t>4.7.3.1.4</w:t>
        <w:tab/>
        <w:t>GPRS attach not accepted by the network</w:t>
      </w:r>
    </w:p>
    <w:p>
      <w:pPr>
        <w:pStyle w:val="Normal"/>
        <w:rPr/>
      </w:pPr>
      <w:r>
        <w:rPr/>
        <w:t>If the attach request cannot be accepted by the network, an ATTACH REJECT message is transferred to the MS. The MS receiving the ATTACH REJECT message, stops timer T3310 and for all causes except #12, #14, #15, #22 and #25 deletes the list of "equivalent PLMNs".</w:t>
      </w:r>
    </w:p>
    <w:p>
      <w:pPr>
        <w:pStyle w:val="Normal"/>
        <w:rPr/>
      </w:pPr>
      <w:r>
        <w:rPr/>
        <w:t>If the attach request is rejected due to NAS level mobility management congestion control, the network shall set the GMM cause value to #22 "congestion" and assign a back-off timer T3346.</w:t>
      </w:r>
    </w:p>
    <w:p>
      <w:pPr>
        <w:pStyle w:val="Normal"/>
        <w:rPr/>
      </w:pPr>
      <w:r>
        <w:rPr/>
        <w:t>The MS shall then take one of the following actions depending upon the reject cause:</w:t>
      </w:r>
    </w:p>
    <w:p>
      <w:pPr>
        <w:pStyle w:val="B1"/>
        <w:rPr/>
      </w:pPr>
      <w:r>
        <w:rPr/>
        <w:t># 3</w:t>
        <w:tab/>
        <w:tab/>
        <w:t>(Illegal MS);</w:t>
      </w:r>
    </w:p>
    <w:p>
      <w:pPr>
        <w:pStyle w:val="B1"/>
        <w:rPr/>
      </w:pPr>
      <w:r>
        <w:rPr/>
        <w:t># 6</w:t>
        <w:tab/>
        <w:tab/>
        <w:t>(Illegal ME);</w:t>
      </w:r>
    </w:p>
    <w:p>
      <w:pPr>
        <w:pStyle w:val="B1"/>
        <w:rPr/>
      </w:pPr>
      <w:r>
        <w:rPr/>
        <w:tab/>
        <w:t>The MS shall set the GPRS update status to GU3 ROAMING NOT ALLOWED (and shall store it according to subclause 4.1.3.2) and shall delete any P-TMSI, P-TMSI signature, RAI and GPRS ciphering key sequence number. The new GMM state is GMM-DEREGISTERED. The SIM/USIM shall be considered as invalid for GPRS services until switching off or the SIM/USIM is removed.</w:t>
      </w:r>
    </w:p>
    <w:p>
      <w:pPr>
        <w:pStyle w:val="B1"/>
        <w:rPr/>
      </w:pPr>
      <w:r>
        <w:rPr/>
        <w:tab/>
        <w:t>If the MS is IMSI attached, the MS shall in addition set the update status to U3 ROAMING NOT ALLOWED, shall delete any TMSI, LAI and ciphering key sequence number. If the MS is operating in MS operation mode A and an RR connection exists, the MS shall abort the RR connection, unless an emergency call is ongoing. The SIM/USIM shall be considered as invalid also for non-GPRS services until switching off or the SIM/USIM is removed.</w:t>
      </w:r>
    </w:p>
    <w:p>
      <w:pPr>
        <w:pStyle w:val="B1"/>
        <w:rPr/>
      </w:pPr>
      <w:r>
        <w:rPr/>
        <w:tab/>
        <w:t>If S1 mode is supported in the MS, the MS shall handle the EMM parameters EMM state, EPS update status, GUTI, last visited registered TAI, TAI list and KSI as specified in 3GPP TS 24.301 [120] for the case when the attach procedure is rejected with the EMM cause with the same value.</w:t>
      </w:r>
    </w:p>
    <w:p>
      <w:pPr>
        <w:pStyle w:val="B1"/>
        <w:rPr/>
      </w:pPr>
      <w:r>
        <w:rPr/>
        <w:t># 7</w:t>
        <w:tab/>
        <w:tab/>
        <w:t>(GPRS services not allowed);</w:t>
      </w:r>
    </w:p>
    <w:p>
      <w:pPr>
        <w:pStyle w:val="B1"/>
        <w:rPr/>
      </w:pPr>
      <w:r>
        <w:rPr/>
        <w:tab/>
        <w:t>The MS shall set the GPRS update status to GU3 ROAMING NOT ALLOWED (and shall store it according to subclause 4.1.3.2) and shall delete any P-TMSI, P-TMSI signature, RAI and GPRS ciphering key sequence number. The SIM/USIM shall be considered as invalid for GPRS services until switching off or the SIM/USIM is removed. The new state is GMM-DEREGISTERED.</w:t>
      </w:r>
    </w:p>
    <w:p>
      <w:pPr>
        <w:pStyle w:val="B1"/>
        <w:rPr/>
      </w:pPr>
      <w:r>
        <w:rPr/>
        <w:tab/>
        <w:t>If S1 mode is supported in the MS, the MS shall handle the EMM parameters EMM state, EPS update status, GUTI, last visited registered TAI, TAI list and KSI as specified in 3GPP TS 24.301 [120] for the case when the attach procedure is rejected with the EMM cause with the same value.</w:t>
      </w:r>
    </w:p>
    <w:p>
      <w:pPr>
        <w:pStyle w:val="B1"/>
        <w:rPr/>
      </w:pPr>
      <w:r>
        <w:rPr/>
        <w:t># 8</w:t>
        <w:tab/>
        <w:tab/>
        <w:t>(GPRS services and non-GPRS services not allowed);</w:t>
      </w:r>
    </w:p>
    <w:p>
      <w:pPr>
        <w:pStyle w:val="B1"/>
        <w:rPr/>
      </w:pPr>
      <w:r>
        <w:rPr/>
        <w:tab/>
        <w:t>The MS shall set the GPRS update status to GU3 ROAMING NOT ALLOWED (and shall store it according to subclause 4.1.3.2) and shall delete any P-TMSI, P-TMSI signature, RAI and GPRS ciphering key sequence number. The new GMM state is GMM-DEREGISTERED.</w:t>
      </w:r>
    </w:p>
    <w:p>
      <w:pPr>
        <w:pStyle w:val="B1"/>
        <w:rPr/>
      </w:pPr>
      <w:r>
        <w:rPr/>
        <w:tab/>
        <w:t>The MS shall set the update status to U3 ROAMING NOT ALLOWED, shall delete any TMSI, LAI and ciphering key sequence number. If the MS is operating in MS operation mode A and an RR connection exists, the MS shall abort the RR connection, unless an emergency call is ongoing. The SIM/USIM shall be considered as invalid for GPRS and non-GPRS services until switching off or the SIM/USIM is removed.</w:t>
      </w:r>
    </w:p>
    <w:p>
      <w:pPr>
        <w:pStyle w:val="B1"/>
        <w:rPr/>
      </w:pPr>
      <w:r>
        <w:rPr/>
        <w:tab/>
        <w:t>If S1 mode is supported in the MS, the MS shall handle the EMM parameters EMM state, EPS update status, GUTI, last visited registered TAI, TAI list and KSI as specified in 3GPP TS 24.301 [120] for the case when the attach procedure is rejected with the EMM cause with the same value.</w:t>
      </w:r>
    </w:p>
    <w:p>
      <w:pPr>
        <w:pStyle w:val="B1"/>
        <w:rPr/>
      </w:pPr>
      <w:r>
        <w:rPr/>
        <w:t># 11</w:t>
        <w:tab/>
        <w:t>(PLMN not allowed);</w:t>
      </w:r>
    </w:p>
    <w:p>
      <w:pPr>
        <w:pStyle w:val="B1"/>
        <w:rPr/>
      </w:pPr>
      <w:r>
        <w:rPr/>
        <w:tab/>
        <w:t>The MS shall delete any RAI, P-TMSI, P-TMSI signature, and GPRS ciphering key sequence number stored, shall set the GPRS update status to GU3 ROAMING NOT ALLOWED (and shall store it according to subclause 4.1.3.2), shall reset the GPRS attach attempt counter and shall change to state GMM-DEREGISTERED.</w:t>
      </w:r>
    </w:p>
    <w:p>
      <w:pPr>
        <w:pStyle w:val="B1"/>
        <w:rPr/>
      </w:pPr>
      <w:r>
        <w:rPr/>
        <w:tab/>
        <w:t>The MS shall store the PLMN identity in the "forbidden PLMN list".</w:t>
      </w:r>
    </w:p>
    <w:p>
      <w:pPr>
        <w:pStyle w:val="B1"/>
        <w:ind w:start="568" w:hanging="0"/>
        <w:rPr/>
      </w:pPr>
      <w:r>
        <w:rPr/>
        <w:t>The MS shall start timer T3340 as described in subclause 4.7.1.9.</w:t>
      </w:r>
    </w:p>
    <w:p>
      <w:pPr>
        <w:pStyle w:val="B1"/>
        <w:ind w:start="568" w:hanging="0"/>
        <w:rPr/>
      </w:pPr>
      <w:r>
        <w:rPr/>
        <w:t>If no RR connection exists, the MS shall perform the following additional actions immediately. If the MS is operating in MS operation mode A and an RR connection exists, the MS shall perform these actions when the RR connection is subsequently released:</w:t>
      </w:r>
    </w:p>
    <w:p>
      <w:pPr>
        <w:pStyle w:val="B2"/>
        <w:rPr/>
      </w:pPr>
      <w:r>
        <w:rPr/>
        <w:t>-</w:t>
        <w:tab/>
        <w:t>If the MS is IMSI attached, the MS shall set the update status to U3 ROAMING NOT ALLOWED, shall delete any TMSI, LAI and ciphering key sequence number and shall reset the location update attempt counter. The new MM state is MM IDLE.</w:t>
      </w:r>
    </w:p>
    <w:p>
      <w:pPr>
        <w:pStyle w:val="B2"/>
        <w:rPr/>
      </w:pPr>
      <w:r>
        <w:rPr/>
        <w:t>-</w:t>
        <w:tab/>
        <w:t>The MS shall perform a PLMN selection according to 3GPP TS 23.122 [14].</w:t>
      </w:r>
    </w:p>
    <w:p>
      <w:pPr>
        <w:pStyle w:val="B2"/>
        <w:rPr/>
      </w:pPr>
      <w:r>
        <w:rPr/>
        <w:tab/>
        <w:t>An MS in GAN mode shall request a PLMN list in GAN (see 3GPP TS 44.318 [76b]) prior to perform a PLMN selection from this list according to 3GPP TS 23.122 [14].</w:t>
      </w:r>
    </w:p>
    <w:p>
      <w:pPr>
        <w:pStyle w:val="B1"/>
        <w:rPr/>
      </w:pPr>
      <w:r>
        <w:rPr/>
        <w:tab/>
        <w:t>If S1 mode is supported in the MS, the MS shall handle the EMM parameters EMM state, EPS update status, GUTI, last visited registered TAI, TAI list, KSI and attach attempt counter as specified in 3GPP TS 24.301 [120] for the case when attach procedure is rejected with the EMM cause with the same value.</w:t>
      </w:r>
    </w:p>
    <w:p>
      <w:pPr>
        <w:pStyle w:val="B1"/>
        <w:rPr/>
      </w:pPr>
      <w:r>
        <w:rPr/>
        <w:t># 12</w:t>
        <w:tab/>
        <w:t>(Location area not allowed);</w:t>
      </w:r>
    </w:p>
    <w:p>
      <w:pPr>
        <w:pStyle w:val="B1"/>
        <w:ind w:start="568" w:hanging="0"/>
        <w:rPr/>
      </w:pPr>
      <w:r>
        <w:rPr/>
        <w:t>The MS shall delete any RAI, P-TMSI, P-TMSI signature and GPRS ciphering key sequence number, shall set the GPRS update status to GU3 ROAMING NOT ALLOWED (and shall store it according to clause 4.1.3.2) and shall reset the GPRS attach attempt counter. The state is changed to GMM-DEREGISTERED.LIMITED-SERVICE.</w:t>
      </w:r>
    </w:p>
    <w:p>
      <w:pPr>
        <w:pStyle w:val="B1"/>
        <w:ind w:start="568" w:hanging="0"/>
        <w:rPr/>
      </w:pPr>
      <w:r>
        <w:rPr/>
        <w:t>The mobile station shall store the LAI in the list of "forbidden location areas for regional provision of service".</w:t>
      </w:r>
    </w:p>
    <w:p>
      <w:pPr>
        <w:pStyle w:val="B1"/>
        <w:ind w:start="568" w:hanging="0"/>
        <w:rPr/>
      </w:pPr>
      <w:r>
        <w:rPr/>
        <w:t>The MS shall start timer T3340 as described in subclause 4.7.1.9.</w:t>
      </w:r>
    </w:p>
    <w:p>
      <w:pPr>
        <w:pStyle w:val="B1"/>
        <w:ind w:start="568" w:hanging="0"/>
        <w:rPr/>
      </w:pPr>
      <w:r>
        <w:rPr/>
        <w:t>If no RR connection exists, the MS shall perform the following additional actions immediately. If the MS is operating in MS operation mode A and an RR connection exists, the MS shall perform these actions when the RR connection is subsequently released:</w:t>
      </w:r>
    </w:p>
    <w:p>
      <w:pPr>
        <w:pStyle w:val="B2"/>
        <w:rPr/>
      </w:pPr>
      <w:r>
        <w:rPr/>
        <w:t>-</w:t>
        <w:tab/>
        <w:t>If the MS is IMSI attached, the MS shall set the update status to U3 ROAMING NOT ALLOWED, shall delete any TMSI, LAI and ciphering key sequence number and shall reset the location update attempt counter. The new MM state is MM IDLE.</w:t>
      </w:r>
    </w:p>
    <w:p>
      <w:pPr>
        <w:pStyle w:val="B2"/>
        <w:rPr/>
      </w:pPr>
      <w:r>
        <w:rPr/>
        <w:t>-</w:t>
        <w:tab/>
        <w:t>The MS shall perform a cell selection according to 3GPP TS 43.022 [82] and 3GPP TS 25.304 [98].</w:t>
      </w:r>
    </w:p>
    <w:p>
      <w:pPr>
        <w:pStyle w:val="NO"/>
        <w:rPr/>
      </w:pPr>
      <w:r>
        <w:rPr/>
        <w:t>NOTE 1:</w:t>
        <w:tab/>
        <w:t>The cell selection procedure is not applicable for an MS in GAN mode.</w:t>
      </w:r>
    </w:p>
    <w:p>
      <w:pPr>
        <w:pStyle w:val="B1"/>
        <w:rPr/>
      </w:pPr>
      <w:r>
        <w:rPr/>
        <w:tab/>
        <w:t>If S1 mode is supported in the MS, the MS shall handle the EMM parameters EMM state, EPS update status, GUTI, last visited registered TAI, TAI list, KSI and attach attempt counter as specified in 3GPP TS 24.301 [120] for the case when the attach procedure is rejected with the EMM cause with the same value.</w:t>
      </w:r>
    </w:p>
    <w:p>
      <w:pPr>
        <w:pStyle w:val="B1"/>
        <w:rPr/>
      </w:pPr>
      <w:r>
        <w:rPr/>
        <w:t># 13</w:t>
        <w:tab/>
        <w:t>(Roaming not allowed in this location area);</w:t>
      </w:r>
    </w:p>
    <w:p>
      <w:pPr>
        <w:pStyle w:val="B1"/>
        <w:rPr/>
      </w:pPr>
      <w:r>
        <w:rPr/>
        <w:tab/>
        <w:t>The MS shall delete any RAI, P-TMSI, P-TMSI signature and GPRS ciphering key sequence number, shall set the GPRS update status to GU3 ROAMING NOT ALLOWED (and shall store it according to clause 4.1.3.2) and shall reset the GPRS attach attempt counter. The state is changed to GMM-DEREGISTERED.LIMITED-SERVICE or optionally to GMM-DEREGISTERED.PLMN-SEARCH.</w:t>
      </w:r>
    </w:p>
    <w:p>
      <w:pPr>
        <w:pStyle w:val="B1"/>
        <w:rPr/>
      </w:pPr>
      <w:r>
        <w:rPr/>
        <w:tab/>
        <w:t>The MS shall store the LAI in the list of "forbidden location areas for roaming".</w:t>
      </w:r>
    </w:p>
    <w:p>
      <w:pPr>
        <w:pStyle w:val="B1"/>
        <w:ind w:start="568" w:hanging="0"/>
        <w:rPr/>
      </w:pPr>
      <w:r>
        <w:rPr/>
        <w:t>The MS shall start timer T3340 as described in subclause 4.7.1.9.</w:t>
      </w:r>
    </w:p>
    <w:p>
      <w:pPr>
        <w:pStyle w:val="B1"/>
        <w:ind w:start="568" w:hanging="0"/>
        <w:rPr/>
      </w:pPr>
      <w:r>
        <w:rPr/>
        <w:t>If no RR connection exists, the MS shall perform the following additional actions immediately. If the MS is operating in MS operation mode A and an RR connection exists, the MS shall perform these actions when the RR connection is subsequently released:</w:t>
      </w:r>
    </w:p>
    <w:p>
      <w:pPr>
        <w:pStyle w:val="B2"/>
        <w:rPr/>
      </w:pPr>
      <w:r>
        <w:rPr/>
        <w:t>-</w:t>
        <w:tab/>
        <w:t>If the MS is IMSI attached, the MS shall set the update status to U3 ROAMING NOT ALLOWED, shall delete any TMSI, LAI and ciphering key sequence number and shall reset the location update attempt counter. The new MM state is MM IDLE.</w:t>
      </w:r>
    </w:p>
    <w:p>
      <w:pPr>
        <w:pStyle w:val="B2"/>
        <w:rPr/>
      </w:pPr>
      <w:r>
        <w:rPr/>
        <w:t>-</w:t>
        <w:tab/>
        <w:t>The MS shall perform a PLMN selection according to 3GPP TS 23.122 [14].</w:t>
      </w:r>
    </w:p>
    <w:p>
      <w:pPr>
        <w:pStyle w:val="B2"/>
        <w:rPr/>
      </w:pPr>
      <w:r>
        <w:rPr/>
        <w:tab/>
        <w:t>An MS in GAN mode shall request a PLMN list in GAN (see 3GPP TS 44.318 [76b]) prior to perform a PLMN selection from this list according to 3GPP TS 23.122 [14].</w:t>
      </w:r>
    </w:p>
    <w:p>
      <w:pPr>
        <w:pStyle w:val="B1"/>
        <w:rPr/>
      </w:pPr>
      <w:r>
        <w:rPr/>
        <w:tab/>
        <w:t>If S1 mode is supported in the MS, the MS shall handle the EMM parameters EMM state, EPS update status, GUTI, last visited registered TAI, TAI list, KSI and attach attempt counter as specified in 3GPP TS 24.301 [120] for the case when the attach procedure is rejected with the EMM cause with the same value.</w:t>
      </w:r>
    </w:p>
    <w:p>
      <w:pPr>
        <w:pStyle w:val="B1"/>
        <w:rPr/>
      </w:pPr>
      <w:r>
        <w:rPr/>
        <w:t># 14</w:t>
        <w:tab/>
        <w:t>(GPRS services not allowed in this PLMN);</w:t>
      </w:r>
    </w:p>
    <w:p>
      <w:pPr>
        <w:pStyle w:val="B1"/>
        <w:ind w:start="568" w:hanging="0"/>
        <w:rPr/>
      </w:pPr>
      <w:r>
        <w:rPr/>
        <w:t>The MS shall delete any RAI, P-TMSI, P-TMSI signature, and GPRS ciphering key sequence number stored, shall set the GPRS update status to GU3 ROAMING NOT ALLOWED (and shall store it according to subclause 4.1.3.2) , shall reset the GPRS attach attempt counter and shall change to state GMM-DEREGISTERED.</w:t>
      </w:r>
    </w:p>
    <w:p>
      <w:pPr>
        <w:pStyle w:val="B1"/>
        <w:ind w:start="568" w:hanging="0"/>
        <w:rPr/>
      </w:pPr>
      <w:r>
        <w:rPr/>
        <w:t>The MS shall store the PLMN identity in the "forbidden PLMNs for GPRS service" list. A GPRS MS operating in MS operation mode C shall perform a PLMN selection instead of a cell selection.</w:t>
      </w:r>
    </w:p>
    <w:p>
      <w:pPr>
        <w:pStyle w:val="B1"/>
        <w:ind w:start="568" w:hanging="0"/>
        <w:rPr/>
      </w:pPr>
      <w:r>
        <w:rPr/>
        <w:t xml:space="preserve">A GPRS MS operating in MS operation mode A or B in network operation mode II or III, is still IMSI attached for CS services in the network. </w:t>
      </w:r>
    </w:p>
    <w:p>
      <w:pPr>
        <w:pStyle w:val="B1"/>
        <w:ind w:start="568" w:hanging="0"/>
        <w:rPr/>
      </w:pPr>
      <w:r>
        <w:rPr/>
        <w:t>As an implementation option, a GPRS MS operating in operation mode A or B may perform the following additional action. If no RR connection exists the MS may perform the action immediately. If the MS is operating in MS operation mode A and an RR connection exists, the MS may only perform the action when the RR connection is subsequently released:</w:t>
      </w:r>
    </w:p>
    <w:p>
      <w:pPr>
        <w:pStyle w:val="B2"/>
        <w:rPr/>
      </w:pPr>
      <w:r>
        <w:rPr/>
        <w:t>-</w:t>
        <w:tab/>
        <w:t>The MS may perform a PLMN selection according to 3GPP TS 23.122 [14].</w:t>
      </w:r>
    </w:p>
    <w:p>
      <w:pPr>
        <w:pStyle w:val="B1"/>
        <w:ind w:start="568" w:hanging="0"/>
        <w:rPr/>
      </w:pPr>
      <w:r>
        <w:rPr/>
        <w:t>If an MS in GAN mode performs a PLMN selection, it shall request a PLMN list in GAN (see 3GPP TS 44.318 [76b]) prior to perform a PLMN selection from this list according to 3GPP TS 23.122 [14].</w:t>
      </w:r>
    </w:p>
    <w:p>
      <w:pPr>
        <w:pStyle w:val="B1"/>
        <w:ind w:start="568" w:hanging="0"/>
        <w:rPr/>
      </w:pPr>
      <w:r>
        <w:rPr/>
        <w:t>The MS shall not perform the optional PLMN selection in the case where the PLMN providing this reject cause is:</w:t>
      </w:r>
    </w:p>
    <w:p>
      <w:pPr>
        <w:pStyle w:val="B2"/>
        <w:rPr/>
      </w:pPr>
      <w:r>
        <w:rPr/>
        <w:t>-</w:t>
        <w:tab/>
        <w:t>On the "User Controlled PLMN Selector with Access Technology " list or,</w:t>
      </w:r>
    </w:p>
    <w:p>
      <w:pPr>
        <w:pStyle w:val="B2"/>
        <w:rPr/>
      </w:pPr>
      <w:r>
        <w:rPr/>
        <w:t>-</w:t>
        <w:tab/>
        <w:t>On the "Operator Controlled PLMN Selector with Access Technology " list or,</w:t>
      </w:r>
    </w:p>
    <w:p>
      <w:pPr>
        <w:pStyle w:val="B2"/>
        <w:rPr/>
      </w:pPr>
      <w:r>
        <w:rPr/>
        <w:t>-</w:t>
        <w:tab/>
        <w:t>A PLMN identified as equivalent to any PLMN, with the same MCC, contained in the lists above.</w:t>
      </w:r>
    </w:p>
    <w:p>
      <w:pPr>
        <w:pStyle w:val="B1"/>
        <w:rPr/>
      </w:pPr>
      <w:r>
        <w:rPr/>
        <w:tab/>
        <w:t>If S1 mode is supported in the MS, the MS shall handle the EMM parameters EMM state, EPS update status, GUTI, last visited registered TAI, TAI list, KSI and attach attempt counter as specified in 3GPP TS 24.301 [120] for the case when the attach procedure is rejected with the EMM cause with the same value.</w:t>
      </w:r>
    </w:p>
    <w:p>
      <w:pPr>
        <w:pStyle w:val="B1"/>
        <w:rPr/>
      </w:pPr>
      <w:r>
        <w:rPr/>
        <w:t># 15</w:t>
        <w:tab/>
        <w:t>(No Suitable Cells In Location Area);</w:t>
      </w:r>
    </w:p>
    <w:p>
      <w:pPr>
        <w:pStyle w:val="B1"/>
        <w:ind w:start="568" w:hanging="0"/>
        <w:rPr/>
      </w:pPr>
      <w:r>
        <w:rPr/>
        <w:t>The MS shall delete any RAI, P-TMSI, P-TMSI signature and GPRS ciphering key sequence number, shall set the GPRS update status to GU3 ROAMING NOT ALLOWED(and shall store it according to clause 4.1.3.2) and shall reset the GPRS attach attempt counter. The state is changed to GMM-DEREGISTERED.LIMITED-SERVICE.</w:t>
      </w:r>
    </w:p>
    <w:p>
      <w:pPr>
        <w:pStyle w:val="B1"/>
        <w:ind w:start="568" w:hanging="0"/>
        <w:rPr/>
      </w:pPr>
      <w:r>
        <w:rPr/>
        <w:t>The MS shall store the LAI in the list of "forbidden location areas for roaming".</w:t>
      </w:r>
    </w:p>
    <w:p>
      <w:pPr>
        <w:pStyle w:val="B1"/>
        <w:ind w:start="568" w:hanging="0"/>
        <w:rPr/>
      </w:pPr>
      <w:r>
        <w:rPr/>
        <w:t>The MS shall start timer T3340 as described in subclause 4.7.1.9.</w:t>
      </w:r>
    </w:p>
    <w:p>
      <w:pPr>
        <w:pStyle w:val="B1"/>
        <w:ind w:start="568" w:hanging="0"/>
        <w:rPr/>
      </w:pPr>
      <w:r>
        <w:rPr/>
        <w:t>If no RR connection exists, the MS shall perform the following additional actions immediately. If the MS is operating in MS operation mode A and an RR connection exists, the MS shall perform these actions when the RR connection is subsequently released:</w:t>
      </w:r>
    </w:p>
    <w:p>
      <w:pPr>
        <w:pStyle w:val="B2"/>
        <w:rPr/>
      </w:pPr>
      <w:r>
        <w:rPr/>
        <w:t>-</w:t>
        <w:tab/>
        <w:t>If the MS is IMSI attached, the MS shall set the update status to U3 ROAMING NOT ALLOWED, shall delete any TMSI, LAI and ciphering key sequence number and shall reset the location update attempt counter. The new MM state is MM IDLE.</w:t>
      </w:r>
    </w:p>
    <w:p>
      <w:pPr>
        <w:pStyle w:val="B2"/>
        <w:rPr/>
      </w:pPr>
      <w:r>
        <w:rPr/>
        <w:t>-</w:t>
        <w:tab/>
        <w:t>The MS shall search for a suitable cell in another location area or a tracking area in the same PLMN according to 3GPP TS 43.022 [82] and 3GPP TS 25.304 [98] or 3GPP TS 36.304 [121].</w:t>
      </w:r>
    </w:p>
    <w:p>
      <w:pPr>
        <w:pStyle w:val="NO"/>
        <w:rPr/>
      </w:pPr>
      <w:r>
        <w:rPr/>
        <w:t>NOTE 2:</w:t>
        <w:tab/>
        <w:t>The cell selection procedure is not applicable for an MS in GAN mode.</w:t>
      </w:r>
    </w:p>
    <w:p>
      <w:pPr>
        <w:pStyle w:val="B1"/>
        <w:rPr/>
      </w:pPr>
      <w:r>
        <w:rPr/>
        <w:tab/>
        <w:t>If S1 mode is supported in the MS, the MS shall handle the EMM parameters EMM state, EPS update status, GUTI, last visited registered TAI, TAI list, KSI and attach attempt counter as specified in 3GPP TS 24.301 [120] for the case when the attach procedure is rejected with the EMM cause with the same value.</w:t>
      </w:r>
    </w:p>
    <w:p>
      <w:pPr>
        <w:pStyle w:val="B1"/>
        <w:rPr/>
      </w:pPr>
      <w:r>
        <w:rPr/>
        <w:t># 22</w:t>
        <w:tab/>
        <w:t>(Congestion);</w:t>
      </w:r>
    </w:p>
    <w:p>
      <w:pPr>
        <w:pStyle w:val="B1"/>
        <w:rPr/>
      </w:pPr>
      <w:r>
        <w:rPr/>
        <w:tab/>
        <w:t>If the T3346 value IE is present in the ATTACH REJECT message and the value indicates that this timer is neither zero</w:t>
      </w:r>
      <w:r>
        <w:rPr>
          <w:lang w:eastAsia="zh-CN"/>
        </w:rPr>
        <w:t xml:space="preserve"> </w:t>
      </w:r>
      <w:r>
        <w:rPr>
          <w:lang w:eastAsia="zh-CN"/>
        </w:rPr>
        <w:t>n</w:t>
      </w:r>
      <w:r>
        <w:rPr>
          <w:lang w:eastAsia="zh-CN"/>
        </w:rPr>
        <w:t xml:space="preserve">or </w:t>
      </w:r>
      <w:r>
        <w:rPr/>
        <w:t>deactivated, the MS shall proceed as described below, otherwise it shall be considered as an abnormal case and the behaviour of the MS for this case is specified in subclause 4.7.3.1.5.</w:t>
      </w:r>
    </w:p>
    <w:p>
      <w:pPr>
        <w:pStyle w:val="B1"/>
        <w:rPr/>
      </w:pPr>
      <w:r>
        <w:rPr/>
        <w:tab/>
        <w:t>The MS shall abort the attach procedure, reset the attach attempt counter, set the GPRS update status to GU2 NOT UPDATED and enter state GMM-DEREGISTERED.ATTEMPTING-TO-ATTACH.</w:t>
      </w:r>
    </w:p>
    <w:p>
      <w:pPr>
        <w:pStyle w:val="B1"/>
        <w:rPr/>
      </w:pPr>
      <w:r>
        <w:rPr/>
        <w:tab/>
        <w:t>The MS shall stop timer T3346 if it is running.</w:t>
      </w:r>
    </w:p>
    <w:p>
      <w:pPr>
        <w:pStyle w:val="B1"/>
        <w:rPr>
          <w:lang w:eastAsia="zh-CN"/>
        </w:rPr>
      </w:pPr>
      <w:r>
        <w:rPr/>
        <w:tab/>
        <w:t xml:space="preserve">If the ATTACH REJECT message </w:t>
      </w:r>
      <w:r>
        <w:rPr>
          <w:lang w:eastAsia="zh-CN"/>
        </w:rPr>
        <w:t>is</w:t>
      </w:r>
      <w:r>
        <w:rPr/>
        <w:t xml:space="preserve"> integrity protected, the MS shall start timer T3346 with the value provided in the T3346 value IE.</w:t>
      </w:r>
    </w:p>
    <w:p>
      <w:pPr>
        <w:pStyle w:val="B1"/>
        <w:rPr>
          <w:lang w:eastAsia="zh-CN"/>
        </w:rPr>
      </w:pPr>
      <w:r>
        <w:rPr>
          <w:lang w:eastAsia="zh-CN"/>
        </w:rPr>
        <w:tab/>
      </w:r>
      <w:r>
        <w:rPr/>
        <w:t xml:space="preserve">If the ATTACH REJECT message </w:t>
      </w:r>
      <w:r>
        <w:rPr>
          <w:lang w:eastAsia="zh-CN"/>
        </w:rPr>
        <w:t>is</w:t>
      </w:r>
      <w:r>
        <w:rPr/>
        <w:t xml:space="preserve"> not integrity protected, the MS shall start timer T3346</w:t>
      </w:r>
      <w:r>
        <w:rPr>
          <w:lang w:eastAsia="zh-CN"/>
        </w:rPr>
        <w:t xml:space="preserve"> with </w:t>
      </w:r>
      <w:r>
        <w:rPr>
          <w:lang w:eastAsia="zh-CN"/>
        </w:rPr>
        <w:t>a random value from the</w:t>
      </w:r>
      <w:r>
        <w:rPr>
          <w:lang w:eastAsia="zh-CN"/>
        </w:rPr>
        <w:t xml:space="preserve"> default </w:t>
      </w:r>
      <w:r>
        <w:rPr>
          <w:lang w:eastAsia="zh-CN"/>
        </w:rPr>
        <w:t xml:space="preserve">range specified in </w:t>
      </w:r>
      <w:r>
        <w:rPr/>
        <w:t>table 11</w:t>
      </w:r>
      <w:r>
        <w:rPr>
          <w:lang w:eastAsia="zh-CN"/>
        </w:rPr>
        <w:t>.3a.</w:t>
      </w:r>
    </w:p>
    <w:p>
      <w:pPr>
        <w:pStyle w:val="B1"/>
        <w:rPr/>
      </w:pPr>
      <w:r>
        <w:rPr/>
        <w:tab/>
        <w:t>The MS stays in the current serving cell and applies the normal cell reselection process. The attach procedure is started if still needed when timer T3346 expires or is stopped.</w:t>
      </w:r>
    </w:p>
    <w:p>
      <w:pPr>
        <w:pStyle w:val="B1"/>
        <w:rPr/>
      </w:pPr>
      <w:r>
        <w:rPr/>
        <w:t># 25</w:t>
        <w:tab/>
        <w:t>(Not authorized for this CSG);</w:t>
      </w:r>
    </w:p>
    <w:p>
      <w:pPr>
        <w:pStyle w:val="B1"/>
        <w:rPr/>
      </w:pPr>
      <w:r>
        <w:rPr/>
        <w:tab/>
        <w:t>Cause #25 is only applicable in UTRAN Iu mode and when received from a CSG cell. Other cases are considered as abnormal cases and the specification of the mobile station behaviour is given in subclause 4.7.3.1.5.</w:t>
      </w:r>
    </w:p>
    <w:p>
      <w:pPr>
        <w:pStyle w:val="B1"/>
        <w:rPr/>
      </w:pPr>
      <w:r>
        <w:rPr/>
        <w:tab/>
        <w:t>If the ATTACH REJECT message with cause #25 was received without integrity protection, then the MS shall discard the message.</w:t>
      </w:r>
    </w:p>
    <w:p>
      <w:pPr>
        <w:pStyle w:val="B1"/>
        <w:rPr/>
      </w:pPr>
      <w:r>
        <w:rPr/>
        <w:tab/>
        <w:t>The MS shall set the GPRS update status to GU3 ROAMING NOT ALLOWED (and shall store it according to subclause 4.1.3.2), reset the GPRS attach attempt counter and enter the state GMM-DEREGISTERED.LIMITED-SERVICE.</w:t>
      </w:r>
    </w:p>
    <w:p>
      <w:pPr>
        <w:pStyle w:val="B1"/>
        <w:rPr>
          <w:lang w:eastAsia="ja-JP"/>
        </w:rPr>
      </w:pPr>
      <w:r>
        <w:rPr/>
        <w:tab/>
        <w:t xml:space="preserve">If the CSG ID and associated PLMN identity of the cell where </w:t>
      </w:r>
      <w:r>
        <w:rPr>
          <w:lang w:eastAsia="ko-KR"/>
        </w:rPr>
        <w:t xml:space="preserve">the </w:t>
      </w:r>
      <w:r>
        <w:rPr>
          <w:lang w:eastAsia="ja-JP"/>
        </w:rPr>
        <w:t>MS</w:t>
      </w:r>
      <w:r>
        <w:rPr>
          <w:lang w:eastAsia="ko-KR"/>
        </w:rPr>
        <w:t xml:space="preserve"> has </w:t>
      </w:r>
      <w:r>
        <w:rPr>
          <w:lang w:eastAsia="ja-JP"/>
        </w:rPr>
        <w:t>sent</w:t>
      </w:r>
      <w:r>
        <w:rPr>
          <w:lang w:eastAsia="ko-KR"/>
        </w:rPr>
        <w:t xml:space="preserve"> the </w:t>
      </w:r>
      <w:r>
        <w:rPr>
          <w:lang w:eastAsia="ja-JP"/>
        </w:rPr>
        <w:t>ATTACH</w:t>
      </w:r>
      <w:r>
        <w:rPr>
          <w:lang w:eastAsia="ko-KR"/>
        </w:rPr>
        <w:t xml:space="preserve"> REQUEST message</w:t>
      </w:r>
      <w:r>
        <w:rPr/>
        <w:t xml:space="preserve"> are</w:t>
      </w:r>
      <w:r>
        <w:rPr>
          <w:lang w:eastAsia="ja-JP"/>
        </w:rPr>
        <w:t xml:space="preserve"> contained in</w:t>
      </w:r>
      <w:r>
        <w:rPr/>
        <w:t xml:space="preserve"> the Allowed CSG list stored in the MS, the MS shall remove </w:t>
      </w:r>
      <w:r>
        <w:rPr>
          <w:lang w:eastAsia="ja-JP"/>
        </w:rPr>
        <w:t xml:space="preserve">the </w:t>
      </w:r>
      <w:r>
        <w:rPr/>
        <w:t>entry corresponding to this</w:t>
      </w:r>
      <w:r>
        <w:rPr>
          <w:lang w:eastAsia="ja-JP"/>
        </w:rPr>
        <w:t xml:space="preserve"> CSG ID</w:t>
      </w:r>
      <w:r>
        <w:rPr>
          <w:lang w:eastAsia="ja-JP"/>
        </w:rPr>
        <w:t xml:space="preserve"> </w:t>
      </w:r>
      <w:r>
        <w:rPr/>
        <w:t xml:space="preserve">and associated PLMN identity </w:t>
      </w:r>
      <w:r>
        <w:rPr>
          <w:lang w:eastAsia="ja-JP"/>
        </w:rPr>
        <w:t>from the Allowed CSG list</w:t>
      </w:r>
      <w:r>
        <w:rPr>
          <w:lang w:eastAsia="ja-JP"/>
        </w:rPr>
        <w:t>.</w:t>
      </w:r>
    </w:p>
    <w:p>
      <w:pPr>
        <w:pStyle w:val="B1"/>
        <w:rPr/>
      </w:pPr>
      <w:r>
        <w:rPr/>
        <w:tab/>
        <w:t xml:space="preserve">If the CSG ID and associated PLMN identity of the cell where </w:t>
      </w:r>
      <w:r>
        <w:rPr>
          <w:lang w:eastAsia="ko-KR"/>
        </w:rPr>
        <w:t xml:space="preserve">the </w:t>
      </w:r>
      <w:r>
        <w:rPr>
          <w:lang w:eastAsia="ja-JP"/>
        </w:rPr>
        <w:t>MS</w:t>
      </w:r>
      <w:r>
        <w:rPr>
          <w:lang w:eastAsia="ko-KR"/>
        </w:rPr>
        <w:t xml:space="preserve"> has </w:t>
      </w:r>
      <w:r>
        <w:rPr>
          <w:lang w:eastAsia="ja-JP"/>
        </w:rPr>
        <w:t>sent</w:t>
      </w:r>
      <w:r>
        <w:rPr>
          <w:lang w:eastAsia="ko-KR"/>
        </w:rPr>
        <w:t xml:space="preserve"> the </w:t>
      </w:r>
      <w:r>
        <w:rPr>
          <w:lang w:eastAsia="ja-JP"/>
        </w:rPr>
        <w:t>ATTACH</w:t>
      </w:r>
      <w:r>
        <w:rPr>
          <w:lang w:eastAsia="ko-KR"/>
        </w:rPr>
        <w:t xml:space="preserve"> REQUEST message</w:t>
      </w:r>
      <w:r>
        <w:rPr/>
        <w:t xml:space="preserve"> are</w:t>
      </w:r>
      <w:r>
        <w:rPr>
          <w:lang w:eastAsia="ja-JP"/>
        </w:rPr>
        <w:t xml:space="preserve"> contained in</w:t>
      </w:r>
      <w:r>
        <w:rPr/>
        <w:t xml:space="preserve"> the Operator CSG list stored in the MS, the MS shall proceed as specified in 3GPP TS 23.122 [14] subclause 3.1A</w:t>
      </w:r>
      <w:r>
        <w:rPr>
          <w:lang w:eastAsia="ja-JP"/>
        </w:rPr>
        <w:t>.</w:t>
      </w:r>
    </w:p>
    <w:p>
      <w:pPr>
        <w:pStyle w:val="B1"/>
        <w:ind w:start="568" w:hanging="0"/>
        <w:rPr/>
      </w:pPr>
      <w:r>
        <w:rPr/>
        <w:t>The MS shall start timer T3340 as described in subclause 4.7.1.9.</w:t>
      </w:r>
    </w:p>
    <w:p>
      <w:pPr>
        <w:pStyle w:val="B1"/>
        <w:ind w:start="568" w:hanging="0"/>
        <w:rPr/>
      </w:pPr>
      <w:r>
        <w:rPr/>
        <w:t>The MS shall search for a suitable cell in the same PLMN according to 3GPP TS 43.022 [82] and 3GPP TS 25.304 [98].</w:t>
      </w:r>
    </w:p>
    <w:p>
      <w:pPr>
        <w:pStyle w:val="B1"/>
        <w:rPr/>
      </w:pPr>
      <w:r>
        <w:rPr/>
        <w:tab/>
        <w:t>If S1 mode is supported in the MS, the MS shall handle the EMM parameters EMM state, EPS update status, GUTI, last visited registered TAI, TAI list, KSI and attach attempt counter as specified in 3GPP TS 24.301 [120] for the case when the attach procedure is rejected with the EMM cause with the same value.</w:t>
      </w:r>
    </w:p>
    <w:p>
      <w:pPr>
        <w:pStyle w:val="Normal"/>
        <w:rPr/>
      </w:pPr>
      <w:r>
        <w:rPr/>
        <w:t>Other values are considered as abnormal cases. The specification of the MS behaviour in those cases is specified in subclause 4.7.3.1.5.</w:t>
      </w:r>
    </w:p>
    <w:p>
      <w:pPr>
        <w:pStyle w:val="Heading5"/>
        <w:bidi w:val="0"/>
        <w:ind w:start="1701" w:hanging="1701"/>
        <w:jc w:val="start"/>
        <w:rPr/>
      </w:pPr>
      <w:bookmarkStart w:id="242" w:name="__RefHeading___Toc502231034"/>
      <w:bookmarkEnd w:id="242"/>
      <w:r>
        <w:rPr/>
        <w:t>4.7.3.1.4a</w:t>
        <w:tab/>
        <w:t>GPRS attach for emergency bearer services not accepted by the network (UTRAN Iu mode only)</w:t>
      </w:r>
    </w:p>
    <w:p>
      <w:pPr>
        <w:pStyle w:val="Normal"/>
        <w:rPr/>
      </w:pPr>
      <w:r>
        <w:rPr/>
        <w:t>If the attach request for emergency bearer services cannot be accepted by the network, an ATTACH REJECT message is transferred to the MS. The ATTACH REJECT message includes GMM cause #5 "IMEI not accepted" or one of the GMM cause values as described in subclause 4.7.3.1.4.</w:t>
      </w:r>
    </w:p>
    <w:p>
      <w:pPr>
        <w:pStyle w:val="NO"/>
        <w:rPr/>
      </w:pPr>
      <w:r>
        <w:rPr/>
        <w:t>NOTE:</w:t>
        <w:tab/>
        <w:t>If GMM cause #11 is sent to a MS of a roaming subscriber attaching for emergency bearer services and the MS is in automatic network selection mode, it cannot obtain normal service provided by this PLMN.</w:t>
      </w:r>
    </w:p>
    <w:p>
      <w:pPr>
        <w:pStyle w:val="Normal"/>
        <w:rPr/>
      </w:pPr>
      <w:r>
        <w:rPr/>
        <w:t>Upon receiving the ATTACH REJECT message including GMM cause #5, the MS shall enter the state GMM-DEREGISTERED.NO-IMSI.</w:t>
      </w:r>
    </w:p>
    <w:p>
      <w:pPr>
        <w:pStyle w:val="Normal"/>
        <w:rPr/>
      </w:pPr>
      <w:r>
        <w:rPr/>
        <w:t>Upon receiving the ATTACH REJECT message including one of the other GMM cause values, the MS shall perform the actions as described in subclause 4.7.3.1.4 with the following addition: upon request from upper layers a CS voice capable MS may establish the emergency call using the CS domain.</w:t>
      </w:r>
    </w:p>
    <w:p>
      <w:pPr>
        <w:pStyle w:val="Normal"/>
        <w:rPr/>
      </w:pPr>
      <w:r>
        <w:rPr/>
        <w:t>In a shared network, upon receiving the ATTACH REJECT message, the MS shall perform the actions as described in subclause 4.7.3.1.4 with the following additions:</w:t>
      </w:r>
    </w:p>
    <w:p>
      <w:pPr>
        <w:pStyle w:val="B1"/>
        <w:rPr/>
      </w:pPr>
      <w:r>
        <w:rPr/>
        <w:t>a)</w:t>
        <w:tab/>
        <w:t>upon request from upper layers a CS voice capable MS may attempt the emergency call using the CS domain; or</w:t>
      </w:r>
    </w:p>
    <w:p>
      <w:pPr>
        <w:pStyle w:val="B1"/>
        <w:rPr/>
      </w:pPr>
      <w:r>
        <w:rPr/>
        <w:t>b)</w:t>
        <w:tab/>
        <w:t>an MS may try the attach for emergency bearer services to another PLMN in the shared network.</w:t>
      </w:r>
    </w:p>
    <w:p>
      <w:pPr>
        <w:pStyle w:val="Normal"/>
        <w:rPr/>
      </w:pPr>
      <w:r>
        <w:rPr/>
        <w:t>If options a) and b) above are either not applicable or one or both of them have failed an MS may attempt the emergency call using other implementation specific mechanisms, e.g. procedures specified in 3GPP TS 24.229 [13D] that can result in the emergency call being attempted to another IP-CAN.</w:t>
      </w:r>
    </w:p>
    <w:p>
      <w:pPr>
        <w:pStyle w:val="Heading5"/>
        <w:bidi w:val="0"/>
        <w:ind w:start="1701" w:hanging="1701"/>
        <w:jc w:val="start"/>
        <w:rPr/>
      </w:pPr>
      <w:bookmarkStart w:id="243" w:name="__RefHeading___Toc502231035"/>
      <w:bookmarkEnd w:id="243"/>
      <w:r>
        <w:rPr/>
        <w:t>4.7.3.1.4</w:t>
      </w:r>
      <w:r>
        <w:rPr>
          <w:lang w:eastAsia="zh-CN"/>
        </w:rPr>
        <w:t>b</w:t>
      </w:r>
      <w:r>
        <w:rPr/>
        <w:tab/>
        <w:t>Attach for initiating a PDN connection for emergency bearer services not accepted by the network (UTRAN Iu mode only)</w:t>
      </w:r>
    </w:p>
    <w:p>
      <w:pPr>
        <w:pStyle w:val="Normal"/>
        <w:rPr>
          <w:rFonts w:eastAsia="MS Mincho;ＭＳ 明朝"/>
          <w:lang w:eastAsia="ja-JP"/>
        </w:rPr>
      </w:pPr>
      <w:r>
        <w:rPr/>
        <w:t xml:space="preserve">If the network cannot accept the attach request for initiating a </w:t>
      </w:r>
      <w:r>
        <w:rPr>
          <w:lang w:eastAsia="zh-CN"/>
        </w:rPr>
        <w:t xml:space="preserve">PDN connection for </w:t>
      </w:r>
      <w:r>
        <w:rPr/>
        <w:t>emergency bearer services with attach type not set to "emergency attach"</w:t>
      </w:r>
      <w:r>
        <w:rPr>
          <w:rFonts w:eastAsia="MS Mincho;ＭＳ 明朝"/>
          <w:lang w:eastAsia="ja-JP"/>
        </w:rPr>
        <w:t>,</w:t>
      </w:r>
      <w:r>
        <w:rPr/>
        <w:t xml:space="preserve"> the MS shall </w:t>
      </w:r>
      <w:r>
        <w:rPr>
          <w:rFonts w:eastAsia="MS Mincho;ＭＳ 明朝"/>
          <w:lang w:eastAsia="ja-JP"/>
        </w:rPr>
        <w:t xml:space="preserve">perform </w:t>
      </w:r>
      <w:r>
        <w:rPr>
          <w:rFonts w:eastAsia="MS Mincho;ＭＳ 明朝"/>
          <w:lang w:eastAsia="ja-JP"/>
        </w:rPr>
        <w:t>the procedures as described in subclause 4.7.3.1.4</w:t>
      </w:r>
      <w:r>
        <w:rPr>
          <w:rFonts w:eastAsia="MS Mincho;ＭＳ 明朝"/>
          <w:lang w:eastAsia="ja-JP"/>
        </w:rPr>
        <w:t xml:space="preserve">. Then if the MS is in </w:t>
      </w:r>
      <w:r>
        <w:rPr/>
        <w:t xml:space="preserve">the same selected </w:t>
      </w:r>
      <w:r>
        <w:rPr>
          <w:lang w:eastAsia="zh-CN"/>
        </w:rPr>
        <w:t>PLMN</w:t>
      </w:r>
      <w:r>
        <w:rPr>
          <w:lang w:eastAsia="zh-CN"/>
        </w:rPr>
        <w:t xml:space="preserve"> where the last attach request was attempted</w:t>
      </w:r>
      <w:r>
        <w:rPr>
          <w:rFonts w:eastAsia="MS Mincho;ＭＳ 明朝"/>
          <w:lang w:eastAsia="ja-JP"/>
        </w:rPr>
        <w:t>, the MS shall</w:t>
      </w:r>
      <w:r>
        <w:rPr/>
        <w:t>:</w:t>
      </w:r>
    </w:p>
    <w:p>
      <w:pPr>
        <w:pStyle w:val="B1"/>
        <w:rPr/>
      </w:pPr>
      <w:r>
        <w:rPr/>
        <w:t>a</w:t>
      </w:r>
      <w:r>
        <w:rPr/>
        <w:t>)</w:t>
        <w:tab/>
        <w:t>inform the upper layers. This could result in the MS attempting a CS emergency call (if not already attempted in the CS domain) or other implementation specific mechanisms, e.g. procedures specified in 3GPP TS 24.229 [</w:t>
      </w:r>
      <w:r>
        <w:rPr/>
        <w:t>95</w:t>
      </w:r>
      <w:r>
        <w:rPr/>
        <w:t xml:space="preserve">] that can result in the emergency call being attempted to another IP-CAN; </w:t>
      </w:r>
      <w:r>
        <w:rPr/>
        <w:t>or</w:t>
      </w:r>
    </w:p>
    <w:p>
      <w:pPr>
        <w:pStyle w:val="B1"/>
        <w:rPr>
          <w:rFonts w:eastAsia="MS Mincho;ＭＳ 明朝"/>
          <w:lang w:eastAsia="ja-JP"/>
        </w:rPr>
      </w:pPr>
      <w:r>
        <w:rPr/>
        <w:t>b</w:t>
      </w:r>
      <w:r>
        <w:rPr/>
        <w:t>)</w:t>
        <w:tab/>
      </w:r>
      <w:r>
        <w:rPr/>
        <w:t>attempt</w:t>
      </w:r>
      <w:r>
        <w:rPr/>
        <w:t xml:space="preserve"> GPRS attach for emergency bearer services.</w:t>
      </w:r>
    </w:p>
    <w:p>
      <w:pPr>
        <w:pStyle w:val="Heading5"/>
        <w:bidi w:val="0"/>
        <w:ind w:start="1701" w:hanging="1701"/>
        <w:jc w:val="start"/>
        <w:rPr/>
      </w:pPr>
      <w:bookmarkStart w:id="244" w:name="__RefHeading___Toc502231036"/>
      <w:bookmarkEnd w:id="244"/>
      <w:r>
        <w:rPr/>
        <w:t>4.7.3.1.5</w:t>
        <w:tab/>
        <w:t>Abnormal cases in the MS</w:t>
      </w:r>
    </w:p>
    <w:p>
      <w:pPr>
        <w:pStyle w:val="Normal"/>
        <w:rPr/>
      </w:pPr>
      <w:r>
        <w:rPr/>
        <w:t>The following abnormal cases can be identified:</w:t>
      </w:r>
    </w:p>
    <w:p>
      <w:pPr>
        <w:pStyle w:val="B1"/>
        <w:rPr/>
      </w:pPr>
      <w:r>
        <w:rPr/>
        <w:t>a)</w:t>
        <w:tab/>
        <w:t>Access barred because of access class control</w:t>
      </w:r>
    </w:p>
    <w:p>
      <w:pPr>
        <w:pStyle w:val="B1"/>
        <w:rPr/>
      </w:pPr>
      <w:r>
        <w:rPr/>
        <w:tab/>
        <w:t>The GPRS attach procedure shall not be started. The MS stays in the current serving cell and applies normal cell reselection process. The GPRS attach procedure is started as soon as possible, i.e. when access is granted or because of a cell change.</w:t>
      </w:r>
    </w:p>
    <w:p>
      <w:pPr>
        <w:pStyle w:val="B1"/>
        <w:rPr/>
      </w:pPr>
      <w:r>
        <w:rPr/>
        <w:t>b)</w:t>
        <w:tab/>
        <w:t xml:space="preserve">Lower layer failure </w:t>
      </w:r>
      <w:r>
        <w:rPr>
          <w:lang w:eastAsia="ja-JP"/>
        </w:rPr>
        <w:t>without "Extended wait time" received from lower layers</w:t>
      </w:r>
      <w:r>
        <w:rPr/>
        <w:t xml:space="preserve"> before the ATTACH ACCEPT or ATTACH REJECT message is received.</w:t>
      </w:r>
    </w:p>
    <w:p>
      <w:pPr>
        <w:pStyle w:val="B1"/>
        <w:rPr/>
      </w:pPr>
      <w:r>
        <w:rPr/>
        <w:tab/>
        <w:t>The procedure shall be aborted and the MS shall proceed as described below, except in the following implementation option cases b.1 and b.2.</w:t>
      </w:r>
    </w:p>
    <w:p>
      <w:pPr>
        <w:pStyle w:val="B1"/>
        <w:rPr/>
      </w:pPr>
      <w:r>
        <w:rPr/>
        <w:t>b.1)</w:t>
        <w:tab/>
        <w:t>Release of PS signalling connection in Iu mode before the completion of the GPRS attach procedure</w:t>
      </w:r>
    </w:p>
    <w:p>
      <w:pPr>
        <w:pStyle w:val="B1"/>
        <w:rPr/>
      </w:pPr>
      <w:r>
        <w:rPr/>
        <w:tab/>
        <w:t>If the release of the PS signalling connection occurs before completion of the GPRS attach procedure, then the GPRS attach procedure shall be initiated again, if the following conditions apply:</w:t>
      </w:r>
    </w:p>
    <w:p>
      <w:pPr>
        <w:pStyle w:val="B2"/>
        <w:rPr/>
      </w:pPr>
      <w:r>
        <w:rPr/>
        <w:tab/>
        <w:t>i)</w:t>
        <w:tab/>
        <w:t>The original GPRS attach procedure was initiated over an existing PS signalling connection; and</w:t>
      </w:r>
    </w:p>
    <w:p>
      <w:pPr>
        <w:pStyle w:val="B2"/>
        <w:rPr/>
      </w:pPr>
      <w:r>
        <w:rPr/>
        <w:tab/>
        <w:t>ii)</w:t>
        <w:tab/>
        <w:t xml:space="preserve"> The GPRS attach procedure was not due to timer T3310 expiry; and</w:t>
      </w:r>
    </w:p>
    <w:p>
      <w:pPr>
        <w:pStyle w:val="B2"/>
        <w:rPr/>
      </w:pPr>
      <w:r>
        <w:rPr/>
        <w:tab/>
        <w:t>iii)</w:t>
        <w:tab/>
        <w:t>No SECURITY MODE COMMAND message and no Non-Access Startum (NAS) messages relating to the PS signalling connection (e.g. PS authentication procedure, see subclause 4.7.7) were received after the ATTACH REQUEST message was transmitted.</w:t>
      </w:r>
    </w:p>
    <w:p>
      <w:pPr>
        <w:pStyle w:val="B1"/>
        <w:rPr/>
      </w:pPr>
      <w:r>
        <w:rPr/>
        <w:t>b.2)</w:t>
        <w:tab/>
        <w:t>RR release in Iu mode (i.e. RRC connection release) with, for example, cause "Normal", or "User inactivity" (see 3GPP </w:t>
      </w:r>
      <w:r>
        <w:rPr>
          <w:lang w:eastAsia="ja-JP"/>
        </w:rPr>
        <w:t xml:space="preserve">TS 25.331 [23c] </w:t>
      </w:r>
      <w:r>
        <w:rPr/>
        <w:t>and 3GPP TS</w:t>
      </w:r>
      <w:r>
        <w:rPr>
          <w:lang w:eastAsia="ja-JP"/>
        </w:rPr>
        <w:t> </w:t>
      </w:r>
      <w:r>
        <w:rPr/>
        <w:t>44.118 [111])</w:t>
      </w:r>
    </w:p>
    <w:p>
      <w:pPr>
        <w:pStyle w:val="B1"/>
        <w:rPr/>
      </w:pPr>
      <w:r>
        <w:rPr/>
        <w:tab/>
        <w:t>The GPRS attach procedure shall be initiated again, if the following conditions apply:</w:t>
      </w:r>
    </w:p>
    <w:p>
      <w:pPr>
        <w:pStyle w:val="B2"/>
        <w:rPr/>
      </w:pPr>
      <w:r>
        <w:rPr/>
        <w:tab/>
        <w:t>i)</w:t>
        <w:tab/>
        <w:t>The original GPRS attach procedure was initiated over an existing RRC connection; and</w:t>
      </w:r>
    </w:p>
    <w:p>
      <w:pPr>
        <w:pStyle w:val="B2"/>
        <w:rPr/>
      </w:pPr>
      <w:r>
        <w:rPr/>
        <w:tab/>
        <w:t>ii)</w:t>
        <w:tab/>
        <w:t xml:space="preserve"> The GPRS attach procedure was not due to timer T3310 expiry; and</w:t>
      </w:r>
    </w:p>
    <w:p>
      <w:pPr>
        <w:pStyle w:val="B2"/>
        <w:rPr/>
      </w:pPr>
      <w:r>
        <w:rPr/>
        <w:tab/>
        <w:t>iii)</w:t>
        <w:tab/>
        <w:t>No SECURITY MODE COMMAND message and no Non-Access Stratum (NAS) messages relating to the PS signalling connection (e.g. PS authentication procedure, see subclause 4.7.7) were received after the ATTACH REQUEST message was transmitted.</w:t>
      </w:r>
    </w:p>
    <w:p>
      <w:pPr>
        <w:pStyle w:val="NO"/>
        <w:rPr/>
      </w:pPr>
      <w:r>
        <w:rPr/>
        <w:t xml:space="preserve">NOTE 1: </w:t>
        <w:tab/>
        <w:t>The RRC connection release cause that triggers the re-initiation of the GPRS attach procedure is implementation specific.</w:t>
      </w:r>
    </w:p>
    <w:p>
      <w:pPr>
        <w:pStyle w:val="B1"/>
        <w:rPr/>
      </w:pPr>
      <w:r>
        <w:rPr/>
        <w:t>c)</w:t>
        <w:tab/>
        <w:t>T3310 time-out</w:t>
      </w:r>
    </w:p>
    <w:p>
      <w:pPr>
        <w:pStyle w:val="B1"/>
        <w:rPr/>
      </w:pPr>
      <w:r>
        <w:rPr/>
        <w:tab/>
        <w:t>On the first expiry of the timer, the MS shall reset and restart timer T3310 and shall retransmit the ATTACH REQUEST message. This retransmission is repeated four times, i.e. on the fifth expiry of timer T3310, the MS shall abort the GPRS attach procedure and, in Iu mode, release the PS signalling connection (see 3GPP TS 25.331 [23c]). The MS shall proceed as described below.</w:t>
      </w:r>
    </w:p>
    <w:p>
      <w:pPr>
        <w:pStyle w:val="B1"/>
        <w:rPr/>
      </w:pPr>
      <w:r>
        <w:rPr/>
        <w:t>d)</w:t>
        <w:tab/>
        <w:t>ATTACH REJECT, other causes than those treated in subclause 4.7.3.1.4, and cases of GMM cause #22, if considered as abnormal cases according to subclause 4.7.3.1.4</w:t>
      </w:r>
    </w:p>
    <w:p>
      <w:pPr>
        <w:pStyle w:val="B1"/>
        <w:rPr/>
      </w:pPr>
      <w:r>
        <w:rPr/>
        <w:tab/>
        <w:t>Upon reception of the cause codes # 95, # 96, # 97, # 99 and # 111 the MS should set the GPRS attach attempt counter to 5. The MS shall proceed as described below.</w:t>
      </w:r>
    </w:p>
    <w:p>
      <w:pPr>
        <w:pStyle w:val="B1"/>
        <w:rPr/>
      </w:pPr>
      <w:r>
        <w:rPr/>
        <w:t>e)</w:t>
        <w:tab/>
        <w:t>Change of cell within the same RA (A/Gb mode only)</w:t>
      </w:r>
    </w:p>
    <w:p>
      <w:pPr>
        <w:pStyle w:val="B1"/>
        <w:rPr/>
      </w:pPr>
      <w:r>
        <w:rPr/>
        <w:tab/>
        <w:t>If a cell change occurs within the same RA when the MS is in state GMM-REGISTERED-INITIATED, then the cell update procedure shall be performed before completion of the attach procedure.</w:t>
      </w:r>
    </w:p>
    <w:p>
      <w:pPr>
        <w:pStyle w:val="B1"/>
        <w:keepNext w:val="true"/>
        <w:keepLines/>
        <w:rPr/>
      </w:pPr>
      <w:r>
        <w:rPr/>
        <w:t>f)</w:t>
        <w:tab/>
        <w:t xml:space="preserve">Change of cell into a new routing area </w:t>
      </w:r>
    </w:p>
    <w:p>
      <w:pPr>
        <w:pStyle w:val="B1"/>
        <w:keepNext w:val="true"/>
        <w:keepLines/>
        <w:rPr/>
      </w:pPr>
      <w:r>
        <w:rPr/>
        <w:tab/>
        <w:t xml:space="preserve">If a cell change into a new routing area occurs before an ATTACH ACCEPT or ATTACH REJECT message has been received, the GPRS attach procedure shall be aborted and re-initiated immediately. If a routing area border is crossed when the ATTACH ACCEPT message is received but before an ATTACH COMPLETE message is sent, the GPRS attach procedure shall be aborted and the routing area updating procedure shall be initiated. If a P-TMSI was allocated during the GPRS attach procedure, this P-TMSI shall be used in the routing area updating procedure. If a P-TMSI signature was allocated together with the P-TMSI during the GPRS attach procedure, this P-TMSI signature shall be used in the routing area updating procedure. </w:t>
      </w:r>
    </w:p>
    <w:p>
      <w:pPr>
        <w:pStyle w:val="B1"/>
        <w:rPr/>
      </w:pPr>
      <w:r>
        <w:rPr/>
        <w:t>g)</w:t>
        <w:tab/>
        <w:t>Mobile originated detach required</w:t>
      </w:r>
    </w:p>
    <w:p>
      <w:pPr>
        <w:pStyle w:val="B1"/>
        <w:rPr/>
      </w:pPr>
      <w:r>
        <w:rPr/>
        <w:tab/>
        <w:t>If the MS is in state GMM-REGISTERED-INITIATED, the GPRS attach procedure shall be aborted and the GPRS detach procedure shall be performed (see subclause 4.7.4.1).</w:t>
      </w:r>
    </w:p>
    <w:p>
      <w:pPr>
        <w:pStyle w:val="B1"/>
        <w:rPr/>
      </w:pPr>
      <w:r>
        <w:rPr/>
        <w:t>h)</w:t>
        <w:tab/>
        <w:t>Procedure collision</w:t>
      </w:r>
    </w:p>
    <w:p>
      <w:pPr>
        <w:pStyle w:val="B1"/>
        <w:rPr/>
      </w:pPr>
      <w:r>
        <w:rPr/>
        <w:tab/>
        <w:t>If the MS receives a DETACH REQUEST message from the network in state GMM-REGISTERED-INITIATED with type of detach 're-attach not required, the GPRS detach procedure shall be progressed and the GPRS attach procedure shall be aborted. Otherwise the GPRS attach procedure shall be progressed and the DETACH REQUEST message shall be ignored.</w:t>
      </w:r>
    </w:p>
    <w:p>
      <w:pPr>
        <w:pStyle w:val="B1"/>
        <w:rPr/>
      </w:pPr>
      <w:r>
        <w:rPr/>
        <w:t>i)</w:t>
        <w:tab/>
      </w:r>
      <w:r>
        <w:rPr>
          <w:lang w:eastAsia="ja-JP"/>
        </w:rPr>
        <w:t>"</w:t>
      </w:r>
      <w:r>
        <w:rPr>
          <w:lang w:eastAsia="zh-CN"/>
        </w:rPr>
        <w:t>Extended w</w:t>
      </w:r>
      <w:r>
        <w:rPr/>
        <w:t>ait time</w:t>
      </w:r>
      <w:r>
        <w:rPr>
          <w:lang w:eastAsia="ja-JP"/>
        </w:rPr>
        <w:t>"</w:t>
      </w:r>
      <w:r>
        <w:rPr>
          <w:lang w:eastAsia="zh-CN"/>
        </w:rPr>
        <w:t xml:space="preserve"> for PS domain</w:t>
      </w:r>
      <w:r>
        <w:rPr/>
        <w:t xml:space="preserve"> from the lower layers</w:t>
      </w:r>
    </w:p>
    <w:p>
      <w:pPr>
        <w:pStyle w:val="B1"/>
        <w:rPr/>
      </w:pPr>
      <w:r>
        <w:rPr/>
        <w:tab/>
        <w:t xml:space="preserve">If the ATTACH REQUEST message contained the NAS signalling low priority indication set to </w:t>
      </w:r>
      <w:r>
        <w:rPr>
          <w:lang w:val="en-US"/>
        </w:rPr>
        <w:t>"</w:t>
      </w:r>
      <w:r>
        <w:rPr/>
        <w:t>MS is configured for NAS signalling low priority</w:t>
      </w:r>
      <w:r>
        <w:rPr>
          <w:lang w:val="en-US"/>
        </w:rPr>
        <w:t>"</w:t>
      </w:r>
      <w:r>
        <w:rPr/>
        <w:t xml:space="preserve">, the MS </w:t>
      </w:r>
      <w:r>
        <w:rPr>
          <w:lang w:val="en-US"/>
        </w:rPr>
        <w:t>shall start timer T3</w:t>
      </w:r>
      <w:r>
        <w:rPr>
          <w:lang w:val="en-US"/>
        </w:rPr>
        <w:t>3</w:t>
      </w:r>
      <w:r>
        <w:rPr>
          <w:lang w:val="en-US"/>
        </w:rPr>
        <w:t>46 with the "Extended wait time" value</w:t>
      </w:r>
      <w:r>
        <w:rPr>
          <w:lang w:val="en-US"/>
        </w:rPr>
        <w:t>.</w:t>
      </w:r>
    </w:p>
    <w:p>
      <w:pPr>
        <w:pStyle w:val="B1"/>
        <w:rPr/>
      </w:pPr>
      <w:r>
        <w:rPr/>
        <w:tab/>
        <w:t xml:space="preserve">In other cases the MS </w:t>
      </w:r>
      <w:r>
        <w:rPr>
          <w:lang w:val="en-US"/>
        </w:rPr>
        <w:t xml:space="preserve">shall </w:t>
      </w:r>
      <w:r>
        <w:rPr/>
        <w:t>ignore the</w:t>
      </w:r>
      <w:r>
        <w:rPr>
          <w:lang w:val="en-US"/>
        </w:rPr>
        <w:t xml:space="preserve"> "Extended wait time"</w:t>
      </w:r>
      <w:r>
        <w:rPr>
          <w:lang w:val="en-US"/>
        </w:rPr>
        <w:t>.</w:t>
      </w:r>
    </w:p>
    <w:p>
      <w:pPr>
        <w:pStyle w:val="B1"/>
        <w:rPr/>
      </w:pPr>
      <w:r>
        <w:rPr/>
        <w:tab/>
        <w:t>The MS shall abort the attach procedure, reset the attach attempt counter, stay in the current serving cell, change the state to GMM-DEREGISTERED.ATTEMPTING-TO-ATTACH and apply the normal cell reselection process.</w:t>
      </w:r>
    </w:p>
    <w:p>
      <w:pPr>
        <w:pStyle w:val="B1"/>
        <w:rPr/>
      </w:pPr>
      <w:r>
        <w:rPr/>
        <w:tab/>
        <w:t>The GPRS attach procedure is started, if still necessary, when timer T3346 expires or is stopped.</w:t>
      </w:r>
    </w:p>
    <w:p>
      <w:pPr>
        <w:pStyle w:val="B1"/>
        <w:rPr/>
      </w:pPr>
      <w:r>
        <w:rPr/>
        <w:t>j)</w:t>
        <w:tab/>
        <w:t>Timer T3346 is running</w:t>
      </w:r>
    </w:p>
    <w:p>
      <w:pPr>
        <w:pStyle w:val="B1"/>
        <w:rPr/>
      </w:pPr>
      <w:r>
        <w:rPr/>
        <w:tab/>
        <w:t>The MS shall not start the GPRS attach procedure unless the MS needs to attach for emergency bearer services. The MS stays in the current serving cell and applies normal cell reselection process. The GPRS attach procedure is started, if still necessary, when timer T3346 expires or is stopped.</w:t>
      </w:r>
    </w:p>
    <w:p>
      <w:pPr>
        <w:pStyle w:val="NO"/>
        <w:rPr/>
      </w:pPr>
      <w:r>
        <w:rPr/>
        <w:t>NOTE 2:</w:t>
        <w:tab/>
        <w:t>It is considered an abnormal case if the MS needs to initiate an attach procedure while timer T3346 is running independent on whether timer T3346 was started due to an abnormal case or a non successful case.</w:t>
      </w:r>
    </w:p>
    <w:p>
      <w:pPr>
        <w:pStyle w:val="Normal"/>
        <w:rPr/>
      </w:pPr>
      <w:r>
        <w:rPr/>
        <w:t xml:space="preserve">In cases b, c and d the MS shall proceed as follows. Timer T3310 shall be stopped if still running. The GPRS attach attempt counter shall be incremented. </w:t>
      </w:r>
    </w:p>
    <w:p>
      <w:pPr>
        <w:pStyle w:val="Normal"/>
        <w:rPr/>
      </w:pPr>
      <w:r>
        <w:rPr/>
        <w:t>If the GPRS attach attempt counter is less than 5:</w:t>
      </w:r>
    </w:p>
    <w:p>
      <w:pPr>
        <w:pStyle w:val="B1"/>
        <w:rPr/>
      </w:pPr>
      <w:r>
        <w:rPr/>
        <w:t>-</w:t>
        <w:tab/>
        <w:t>timer T3311 is started and the state is changed to GMM-DEREGISTERED.ATTEMPTING-TO-ATTACH.</w:t>
      </w:r>
    </w:p>
    <w:p>
      <w:pPr>
        <w:pStyle w:val="Normal"/>
        <w:rPr/>
      </w:pPr>
      <w:r>
        <w:rPr/>
        <w:t>If the GPRS attach attempt counter is greater than or equal to 5:</w:t>
      </w:r>
    </w:p>
    <w:p>
      <w:pPr>
        <w:pStyle w:val="B1"/>
        <w:rPr/>
      </w:pPr>
      <w:r>
        <w:rPr/>
        <w:t>-</w:t>
        <w:tab/>
        <w:t>the MS shall delete any RAI, P-TMSI, P-TMSI signature, list of equivalent PLMNs, and GPRS ciphering key sequence number, shall set the GPRS update status to GU2 NOT UPDATED, shall start timer T3302. The state is changed to GMM-DEREGISTERED. ATTEMPTING-TO-ATTACH or optionally to GMM-DEREGISTERED.PLMN-SEARCH (see subclause 4.2.4.1.2) in order to perform a PLMN selection according to 3GPP TS 23.122 [14].</w:t>
      </w:r>
    </w:p>
    <w:p>
      <w:pPr>
        <w:pStyle w:val="B1"/>
        <w:rPr/>
      </w:pPr>
      <w:r>
        <w:rPr/>
        <w:t>-</w:t>
        <w:tab/>
        <w:t>If S1 mode is supported by the MS, the MS shall in addition handle the EMM parameters EMM state, EPS update status, GUTI, last visited registered TAI, TAI list and KSI as specified in 3GPP TS 24.301 [120] for the abnormal case when a normal attach procedure fails and the attach attempt counter is equal to 5.</w:t>
      </w:r>
    </w:p>
    <w:p>
      <w:pPr>
        <w:pStyle w:val="Heading5"/>
        <w:bidi w:val="0"/>
        <w:ind w:start="1701" w:hanging="1701"/>
        <w:jc w:val="start"/>
        <w:rPr/>
      </w:pPr>
      <w:bookmarkStart w:id="245" w:name="__RefHeading___Toc502231037"/>
      <w:bookmarkEnd w:id="245"/>
      <w:r>
        <w:rPr/>
        <w:t>4.7.3.1.6</w:t>
        <w:tab/>
        <w:t>Abnormal cases on the network side</w:t>
      </w:r>
    </w:p>
    <w:p>
      <w:pPr>
        <w:pStyle w:val="B1"/>
        <w:rPr/>
      </w:pPr>
      <w:r>
        <w:rPr/>
        <w:t>The following abnormal cases can be identified:</w:t>
      </w:r>
    </w:p>
    <w:p>
      <w:pPr>
        <w:pStyle w:val="B1"/>
        <w:rPr/>
      </w:pPr>
      <w:r>
        <w:rPr/>
        <w:t>a)</w:t>
        <w:tab/>
        <w:t xml:space="preserve">Lower layer failure </w:t>
      </w:r>
    </w:p>
    <w:p>
      <w:pPr>
        <w:pStyle w:val="B1"/>
        <w:rPr/>
      </w:pPr>
      <w:r>
        <w:rPr/>
        <w:tab/>
        <w:t>If a low layer failure occurs before the message ATTACH COMPLETE has been received from the MS and a new P-TMSI (or a new P-TMSI and a new P-TMSI signature) has been assigned, the network shall consider both the old and new P-TMSI each with its corresponding P-TMSI-signature as valid until the old P-TMSI can be considered as invalid by the network (see subclause 4.7.1.5) and shall not resent the message ATTACH ACCEPT. During this period the network may:</w:t>
      </w:r>
    </w:p>
    <w:p>
      <w:pPr>
        <w:pStyle w:val="B2"/>
        <w:rPr/>
      </w:pPr>
      <w:r>
        <w:rPr/>
        <w:t>-</w:t>
        <w:tab/>
        <w:t>use the identification procedure followed by a P-TMSI reallocation procedure if the old P-TMSI is used by the MS in a subsequent message.</w:t>
      </w:r>
    </w:p>
    <w:p>
      <w:pPr>
        <w:pStyle w:val="B1"/>
        <w:rPr/>
      </w:pPr>
      <w:r>
        <w:rPr/>
        <w:t>b)</w:t>
        <w:tab/>
        <w:t>Protocol error</w:t>
      </w:r>
    </w:p>
    <w:p>
      <w:pPr>
        <w:pStyle w:val="B1"/>
        <w:rPr/>
      </w:pPr>
      <w:r>
        <w:rPr/>
        <w:tab/>
        <w:t>If the ATTACH REQUEST message is received with a protocol error, the network shall return an ATTACH REJECT message with one of the following reject causes:</w:t>
      </w:r>
    </w:p>
    <w:p>
      <w:pPr>
        <w:pStyle w:val="B1"/>
        <w:rPr/>
      </w:pPr>
      <w:r>
        <w:rPr/>
        <w:tab/>
        <w:t>#96:</w:t>
        <w:tab/>
        <w:t>Mandatory information element error;</w:t>
      </w:r>
    </w:p>
    <w:p>
      <w:pPr>
        <w:pStyle w:val="B1"/>
        <w:rPr/>
      </w:pPr>
      <w:r>
        <w:rPr/>
        <w:tab/>
        <w:t>#99:</w:t>
        <w:tab/>
        <w:t>Information element non-existent or not implemented;</w:t>
      </w:r>
    </w:p>
    <w:p>
      <w:pPr>
        <w:pStyle w:val="B1"/>
        <w:rPr/>
      </w:pPr>
      <w:r>
        <w:rPr/>
        <w:tab/>
        <w:t>#100:</w:t>
        <w:tab/>
        <w:t>Conditional IE error;</w:t>
      </w:r>
    </w:p>
    <w:p>
      <w:pPr>
        <w:pStyle w:val="B1"/>
        <w:rPr/>
      </w:pPr>
      <w:r>
        <w:rPr/>
        <w:tab/>
        <w:t>#111:</w:t>
        <w:tab/>
        <w:t>Protocol error, unspecified.</w:t>
      </w:r>
    </w:p>
    <w:p>
      <w:pPr>
        <w:pStyle w:val="B1"/>
        <w:rPr/>
      </w:pPr>
      <w:r>
        <w:rPr/>
        <w:t>c)</w:t>
        <w:tab/>
        <w:t>T3350 time-out</w:t>
      </w:r>
    </w:p>
    <w:p>
      <w:pPr>
        <w:pStyle w:val="B1"/>
        <w:rPr/>
      </w:pPr>
      <w:r>
        <w:rPr/>
        <w:tab/>
        <w:t xml:space="preserve">On the first expiry of the timer, the network shall retransmit the ATTACH ACCEPT message and shall reset and restart timer T3350. </w:t>
      </w:r>
    </w:p>
    <w:p>
      <w:pPr>
        <w:pStyle w:val="B1"/>
        <w:rPr/>
      </w:pPr>
      <w:r>
        <w:rPr/>
        <w:tab/>
        <w:t>This retransmission is repeated four times, i.e. on the fifth expiry of timer T3350, the GPRS attach procedure shall be aborted. If a new P-TMSI or a new P-TMSI together with a new P-TMSI signature were allocated in the ATTACH ACCEPT message, the network shall consider both the old and new P-TMSI each together with the corresponding P-TMSI signatures as valid until the old P-TMSI can be considered as invalid by the network (see subclause 4.7.1.5). During this period the network acts as specified for case a.</w:t>
      </w:r>
    </w:p>
    <w:p>
      <w:pPr>
        <w:pStyle w:val="B1"/>
        <w:rPr/>
      </w:pPr>
      <w:r>
        <w:rPr/>
        <w:t>d.1)</w:t>
        <w:tab/>
        <w:t>ATTACH REQUEST received after the ATTACH ACCEPT message has been sent and before the ATTACH COMPLETE message is received</w:t>
      </w:r>
    </w:p>
    <w:p>
      <w:pPr>
        <w:pStyle w:val="B1"/>
        <w:rPr/>
      </w:pPr>
      <w:r>
        <w:rPr/>
        <w:t>-</w:t>
        <w:tab/>
        <w:t>If one or more of the information elements in the ATTACH REQUEST message differ from the ones received within the previous ATTACH REQUEST message, the previously initiated GPRS attach procedure shall be aborted if the ATTACH COMPLETE message has not been received and the new GPRS attach procedure shall be progressed, or</w:t>
      </w:r>
    </w:p>
    <w:p>
      <w:pPr>
        <w:pStyle w:val="B1"/>
        <w:rPr/>
      </w:pPr>
      <w:r>
        <w:rPr/>
        <w:t>-</w:t>
        <w:tab/>
        <w:t>If the information elements do not differ, then the ATTACH ACCEPT message shall be resent and the timer T3350 shall be restarted if an ATTACH COMPLETE message is expected. In that case, the retransmission counter related to T3350 is not incremented.</w:t>
      </w:r>
    </w:p>
    <w:p>
      <w:pPr>
        <w:pStyle w:val="B1"/>
        <w:rPr/>
      </w:pPr>
      <w:r>
        <w:rPr/>
        <w:t>d.2)</w:t>
        <w:tab/>
        <w:t>More than one ATTACH REQUEST received and no ATTACH ACCEPT or ATTACH REJECT message has been sent</w:t>
      </w:r>
    </w:p>
    <w:p>
      <w:pPr>
        <w:pStyle w:val="B1"/>
        <w:rPr/>
      </w:pPr>
      <w:r>
        <w:rPr/>
        <w:t>-</w:t>
        <w:tab/>
        <w:t>If one or more of the information elements in the ATTACH REQUEST message differs from the ones received within the previous ATTACH REQUEST message, the previously initiated GPRS attach procedure shall be aborted and the new GPRS attach procedure shall be progressed;</w:t>
      </w:r>
    </w:p>
    <w:p>
      <w:pPr>
        <w:pStyle w:val="B1"/>
        <w:rPr/>
      </w:pPr>
      <w:r>
        <w:rPr/>
        <w:t>-</w:t>
        <w:tab/>
        <w:t>If the information elements do not differ, then the network shall continue with the previous attach procedure and shall not treat any further this ATTACH REQUEST message.</w:t>
      </w:r>
    </w:p>
    <w:p>
      <w:pPr>
        <w:pStyle w:val="B1"/>
        <w:rPr/>
      </w:pPr>
      <w:r>
        <w:rPr/>
        <w:t>e)</w:t>
        <w:tab/>
        <w:t>ATTACH REQUEST received in state GMM-REGISTERED</w:t>
      </w:r>
    </w:p>
    <w:p>
      <w:pPr>
        <w:pStyle w:val="B1"/>
        <w:rPr/>
      </w:pPr>
      <w:r>
        <w:rPr/>
        <w:tab/>
        <w:t>If an ATTACH REQUEST message is received in state GMM-REGISTERED the network may initiate the GMM common procedures; if it turned out that the ATTACH REQUEST message was send by an MS that has already been attached, the GMM context, PDP contexts and MBMS contexts, if any, are deleted and the new ATTACH REQUEST is progressed.</w:t>
      </w:r>
    </w:p>
    <w:p>
      <w:pPr>
        <w:pStyle w:val="B1"/>
        <w:rPr/>
      </w:pPr>
      <w:r>
        <w:rPr/>
        <w:t>f)</w:t>
        <w:tab/>
        <w:t>ROUTING AREA UPDATE REQUEST message received before ATTACH COMPLETE message.</w:t>
      </w:r>
    </w:p>
    <w:p>
      <w:pPr>
        <w:pStyle w:val="B1"/>
        <w:rPr/>
      </w:pPr>
      <w:r>
        <w:rPr/>
        <w:tab/>
        <w:t>Timer T3350 shall be stopped. The allocated P-TMSI shall be considered as valid and the routing area updating procedure shall be progressed as described in subclause 4.7.5.</w:t>
      </w:r>
    </w:p>
    <w:p>
      <w:pPr>
        <w:pStyle w:val="TH"/>
        <w:rPr>
          <w:b w:val="false"/>
          <w:b w:val="false"/>
        </w:rPr>
      </w:pPr>
      <w:r>
        <w:rPr>
          <w:b w:val="false"/>
        </w:rPr>
        <w:drawing>
          <wp:inline distT="0" distB="0" distL="0" distR="0">
            <wp:extent cx="5115560" cy="3382010"/>
            <wp:effectExtent l="0" t="0" r="0" b="0"/>
            <wp:docPr id="2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9" descr="" title=""/>
                    <pic:cNvPicPr>
                      <a:picLocks noChangeAspect="1" noChangeArrowheads="1"/>
                    </pic:cNvPicPr>
                  </pic:nvPicPr>
                  <pic:blipFill>
                    <a:blip r:embed="rId24"/>
                    <a:srcRect l="-7" t="-11" r="-7" b="-11"/>
                    <a:stretch>
                      <a:fillRect/>
                    </a:stretch>
                  </pic:blipFill>
                  <pic:spPr bwMode="auto">
                    <a:xfrm>
                      <a:off x="0" y="0"/>
                      <a:ext cx="5115560" cy="3382010"/>
                    </a:xfrm>
                    <a:prstGeom prst="rect">
                      <a:avLst/>
                    </a:prstGeom>
                  </pic:spPr>
                </pic:pic>
              </a:graphicData>
            </a:graphic>
          </wp:inline>
        </w:drawing>
      </w:r>
    </w:p>
    <w:p>
      <w:pPr>
        <w:pStyle w:val="TF"/>
        <w:rPr/>
      </w:pPr>
      <w:r>
        <w:rPr/>
        <w:t>Figure 4.7.3/1 3GPP TS 24.008: GPRS attach procedure and combined GPRS attach procedure</w:t>
      </w:r>
    </w:p>
    <w:p>
      <w:pPr>
        <w:pStyle w:val="Heading4"/>
        <w:bidi w:val="0"/>
        <w:ind w:start="1418" w:hanging="1418"/>
        <w:jc w:val="start"/>
        <w:rPr/>
      </w:pPr>
      <w:bookmarkStart w:id="246" w:name="__RefHeading___Toc502231038"/>
      <w:bookmarkEnd w:id="246"/>
      <w:r>
        <w:rPr/>
        <w:t>4.7.3.2</w:t>
        <w:tab/>
        <w:t>Combined GPRS attach procedure for GPRS and non-GPRS services</w:t>
      </w:r>
    </w:p>
    <w:p>
      <w:pPr>
        <w:pStyle w:val="Normal"/>
        <w:rPr/>
      </w:pPr>
      <w:r>
        <w:rPr/>
        <w:t>The combined GPRS attach procedure is a GMM procedure used by a GPRS MS operating in MS operation modes A or B for IMSI attach for GPRS and non-GPRS services if the network operates in network operation mode I.</w:t>
      </w:r>
    </w:p>
    <w:p>
      <w:pPr>
        <w:pStyle w:val="Normal"/>
        <w:rPr/>
      </w:pPr>
      <w:r>
        <w:rPr/>
        <w:t>If a GPRS MS operating in MS operation modes A or B is already attached for non-GPRS services by use of the MM specific IMSI attach procedure, but additionally wishes to perform an IMSI attach for GPRS services, the combined GPRS attach procedure shall also be used.</w:t>
      </w:r>
    </w:p>
    <w:p>
      <w:pPr>
        <w:pStyle w:val="Normal"/>
        <w:rPr/>
      </w:pPr>
      <w:r>
        <w:rPr/>
        <w:t>The attach type information element shall indicate "combined GPRS/IMSI attach". In this case, the messages ATTACH ACCEPT, ATTACH COMPLETE, and ATTACH REJECT used by the combined GPRS attach procedure carry information for both the GPRS and the non-GPRS services.</w:t>
      </w:r>
    </w:p>
    <w:p>
      <w:pPr>
        <w:pStyle w:val="Normal"/>
        <w:rPr/>
      </w:pPr>
      <w:r>
        <w:rPr/>
        <w:t>A GPRS MS in MS operation mode A shall perform the normal GPRS/IMSI attach procedure during an ongoing circuit-switched transaction.</w:t>
      </w:r>
    </w:p>
    <w:p>
      <w:pPr>
        <w:pStyle w:val="Heading5"/>
        <w:bidi w:val="0"/>
        <w:ind w:start="1701" w:hanging="1701"/>
        <w:jc w:val="start"/>
        <w:rPr/>
      </w:pPr>
      <w:bookmarkStart w:id="247" w:name="__RefHeading___Toc502231039"/>
      <w:bookmarkEnd w:id="247"/>
      <w:r>
        <w:rPr/>
        <w:t>4.7.3.2.1</w:t>
        <w:tab/>
        <w:t>Combined GPRS attach procedure initiation</w:t>
      </w:r>
    </w:p>
    <w:p>
      <w:pPr>
        <w:pStyle w:val="Normal"/>
        <w:rPr/>
      </w:pPr>
      <w:r>
        <w:rPr/>
        <w:t>If the MS is in GMM state GMM-DEREGISTERED and in MM state MM IDLE, the MS initiates the combined GPRS attach procedure by sending an ATTACH REQUEST message to the network, starts timer T3310 and enters state GMM-REGISTERED-INITIATED and MM LOCATION UPDATING PENDING.</w:t>
      </w:r>
    </w:p>
    <w:p>
      <w:pPr>
        <w:pStyle w:val="Normal"/>
        <w:rPr/>
      </w:pPr>
      <w:r>
        <w:rPr/>
        <w:t>The MS shall set the Mobile identity IE, old RAI and P-TMSI signature in the ATTACH REQUEST message as specified in subclause 4.7.3.1.1. Furthermore the MS shall include the TMSI status IE if no valid TMSI is available.</w:t>
      </w:r>
    </w:p>
    <w:p>
      <w:pPr>
        <w:pStyle w:val="Normal"/>
        <w:rPr/>
      </w:pPr>
      <w:r>
        <w:rPr/>
        <w:t xml:space="preserve">If the MS has stored a valid </w:t>
      </w:r>
      <w:r>
        <w:rPr>
          <w:lang w:eastAsia="ja-JP"/>
        </w:rPr>
        <w:t>LAI and the MS supports EMM combined procedures</w:t>
      </w:r>
      <w:r>
        <w:rPr/>
        <w:t>, the MS shall include it in the Old location area identification IE in the ATTACH REQUEST message.</w:t>
      </w:r>
    </w:p>
    <w:p>
      <w:pPr>
        <w:pStyle w:val="Normal"/>
        <w:rPr/>
      </w:pPr>
      <w:r>
        <w:rPr/>
        <w:t>In Iu mode, if the MS wishes to prolong the established PS signalling connection after the GPRS attach (for example, the MS has any CM application request pending), it may set a follow-on request pending indicator on (see subclause 4.7.13).</w:t>
      </w:r>
    </w:p>
    <w:p>
      <w:pPr>
        <w:pStyle w:val="Heading5"/>
        <w:bidi w:val="0"/>
        <w:ind w:start="1701" w:hanging="1701"/>
        <w:jc w:val="start"/>
        <w:rPr/>
      </w:pPr>
      <w:bookmarkStart w:id="248" w:name="__RefHeading___Toc502231040"/>
      <w:bookmarkEnd w:id="248"/>
      <w:r>
        <w:rPr/>
        <w:t>4.7.3.2.2</w:t>
        <w:tab/>
        <w:t>GMM Common procedure initiation</w:t>
      </w:r>
    </w:p>
    <w:p>
      <w:pPr>
        <w:pStyle w:val="Normal"/>
        <w:rPr/>
      </w:pPr>
      <w:r>
        <w:rPr/>
        <w:t>The network may initiate GMM common procedures, e.g. the GMM identification and GMM authentication and ciphering procedure, depending on the received information such as IMSI, CKSN, old RAI, P-TMSI and P-TMSI signature.</w:t>
      </w:r>
    </w:p>
    <w:p>
      <w:pPr>
        <w:pStyle w:val="Heading5"/>
        <w:bidi w:val="0"/>
        <w:ind w:start="1701" w:hanging="1701"/>
        <w:jc w:val="start"/>
        <w:rPr/>
      </w:pPr>
      <w:bookmarkStart w:id="249" w:name="__RefHeading___Toc502231041"/>
      <w:bookmarkEnd w:id="249"/>
      <w:r>
        <w:rPr/>
        <w:t>4.7.3.2.3</w:t>
        <w:tab/>
        <w:t>Combined GPRS attach accepted by the network</w:t>
      </w:r>
    </w:p>
    <w:p>
      <w:pPr>
        <w:pStyle w:val="Normal"/>
        <w:rPr/>
      </w:pPr>
      <w:r>
        <w:rPr/>
        <w:t>Depending on the value of the attach result IE received in the ATTACH ACCEPT message, two different cases can be distinguished:</w:t>
      </w:r>
    </w:p>
    <w:p>
      <w:pPr>
        <w:pStyle w:val="NO"/>
        <w:rPr/>
      </w:pPr>
      <w:r>
        <w:rPr/>
        <w:t>Case 1)</w:t>
        <w:tab/>
        <w:t>The attach result IE value indicates "combined GPRS attach": IMSI attach for GPRS and non-GPRS services have been successful.</w:t>
      </w:r>
    </w:p>
    <w:p>
      <w:pPr>
        <w:pStyle w:val="NO"/>
        <w:rPr/>
      </w:pPr>
      <w:r>
        <w:rPr/>
        <w:t>Case 2)</w:t>
        <w:tab/>
        <w:t>The attach result IE value indicates "GPRS only": IMSI attach for GPRS services has been successful but IMSI attach for non-GPRS services has not been successful.</w:t>
      </w:r>
    </w:p>
    <w:p>
      <w:pPr>
        <w:pStyle w:val="Normal"/>
        <w:rPr/>
      </w:pPr>
      <w:r>
        <w:rPr/>
        <w:t>In Iu mode, if the network wishes to prolong the PS signalling connection (for example, if the mobile station has indicated "follow-on request pending" in ATTACH REQUEST message) the network shall indicate the "follow-on proceed" in the ATTACH ACCEPT message. If the network wishes to release the PS signalling connection, the network shall indicate "no follow-on proceed" in the ATTACH ACCEPT message.</w:t>
      </w:r>
    </w:p>
    <w:p>
      <w:pPr>
        <w:pStyle w:val="Normal"/>
        <w:rPr/>
      </w:pPr>
      <w:r>
        <w:rPr/>
        <w:t>After that in Iu mode, the mobile station shall act according to the follow-on proceed flag included in the Attach result information element in the ATTACH ACCEPT message (see subclause 4.7.13).</w:t>
      </w:r>
    </w:p>
    <w:p>
      <w:pPr>
        <w:pStyle w:val="NO"/>
        <w:rPr/>
      </w:pPr>
      <w:r>
        <w:rPr/>
      </w:r>
    </w:p>
    <w:p>
      <w:pPr>
        <w:pStyle w:val="H6"/>
        <w:numPr>
          <w:ilvl w:val="0"/>
          <w:numId w:val="0"/>
        </w:numPr>
        <w:bidi w:val="0"/>
        <w:ind w:start="1985" w:hanging="1985"/>
        <w:jc w:val="start"/>
        <w:rPr/>
      </w:pPr>
      <w:r>
        <w:rPr/>
        <w:t>4.7.3.2.3.1</w:t>
        <w:tab/>
        <w:t>Combined attach successful for GPRS and non-GPRS services</w:t>
      </w:r>
    </w:p>
    <w:p>
      <w:pPr>
        <w:pStyle w:val="Normal"/>
        <w:rPr/>
      </w:pPr>
      <w:r>
        <w:rPr/>
        <w:t>The description for IMSI attach for GPRS services as specified in subclause 4.7.3.1.3 shall be followed. In addition, the following description for IMSI attach for non-GPRS services applies.</w:t>
      </w:r>
    </w:p>
    <w:p>
      <w:pPr>
        <w:pStyle w:val="Normal"/>
        <w:rPr/>
      </w:pPr>
      <w:r>
        <w:rPr/>
        <w:t>The TMSI reallocation may be part of the combined GPRS attach procedure. The TMSI allocated is then included in the ATTACH ACCEPT message together with the location area identification (LAI). The network shall, in this case, change to state GMM-COMMON-PROCEDURE-INITIATED and shall start timer T3350 as described in subclause 4.7.6.</w:t>
      </w:r>
    </w:p>
    <w:p>
      <w:pPr>
        <w:pStyle w:val="Normal"/>
        <w:rPr/>
      </w:pPr>
      <w:r>
        <w:rPr/>
        <w:t>The MS, receiving an ATTACH ACCEPT message, stores the received location area identification, stops timer T3310, reset the location update attempt counter and sets the update status to U1 UPDATED. If the message contains an IMSI, the mobile station is not allocated any TMSI, and shall delete any TMSI accordingly. If the message contains a TMSI, the MS shall use this TMSI as the new temporary identity. The MS shall delete its old TMSI and shall store the new TMSI. In this case, an ATTACH COMPLETE message is returned to the network. If neither a TMSI nor an IMSI has been included by the network in the ATTACH ACCEPT message, the old TMSI, if any available, shall be kept. The new MM state is MM IDLE, the new GMM state is GMM-REGISTERED.</w:t>
      </w:r>
    </w:p>
    <w:p>
      <w:pPr>
        <w:pStyle w:val="Normal"/>
        <w:rPr/>
      </w:pPr>
      <w:r>
        <w:rPr/>
        <w:t>If the network has requested the provision of Inter RAT handover information or E-UTRAN inter RAT handover information or both, the MS shall return an ATTACH COMPLETE message including the Inter RAT handover information IE or the E-UTRAN inter RAT handover information IE or both to the network.</w:t>
      </w:r>
    </w:p>
    <w:p>
      <w:pPr>
        <w:pStyle w:val="Normal"/>
        <w:rPr/>
      </w:pPr>
      <w:r>
        <w:rPr/>
        <w:t>Any timer used for triggering the location update procedure (e.g T3211, T3212) shall be stopped if running.</w:t>
      </w:r>
    </w:p>
    <w:p>
      <w:pPr>
        <w:pStyle w:val="Normal"/>
        <w:rPr/>
      </w:pPr>
      <w:r>
        <w:rPr/>
        <w:t>The network receiving an ATTACH COMPLETE message stops timer T3350, changes to state GMM-REGISTERED and considers the new TMSI as valid.</w:t>
      </w:r>
    </w:p>
    <w:p>
      <w:pPr>
        <w:pStyle w:val="H6"/>
        <w:numPr>
          <w:ilvl w:val="0"/>
          <w:numId w:val="0"/>
        </w:numPr>
        <w:bidi w:val="0"/>
        <w:ind w:start="1985" w:hanging="1985"/>
        <w:jc w:val="start"/>
        <w:rPr/>
      </w:pPr>
      <w:r>
        <w:rPr/>
        <w:t>4.7.3.2.3.2</w:t>
        <w:tab/>
        <w:t>Combined attach successful for GPRS services only</w:t>
      </w:r>
    </w:p>
    <w:p>
      <w:pPr>
        <w:pStyle w:val="Normal"/>
        <w:rPr/>
      </w:pPr>
      <w:r>
        <w:rPr/>
        <w:t>Apart from the actions on the routing area updating attempt counter, the description for IMSI attach for GPRS services as specified in subclause 4.7.3.1.3 shall be followed. In addition, the following description for IMSI attach for non-GPRS services applies.</w:t>
      </w:r>
    </w:p>
    <w:p>
      <w:pPr>
        <w:pStyle w:val="Normal"/>
        <w:rPr/>
      </w:pPr>
      <w:r>
        <w:rPr/>
        <w:t>The MS receiving the ATTACH ACCEPT message takes one of the following actions depending on the reject cause:</w:t>
      </w:r>
    </w:p>
    <w:p>
      <w:pPr>
        <w:pStyle w:val="B1"/>
        <w:rPr/>
      </w:pPr>
      <w:r>
        <w:rPr/>
        <w:t># 2</w:t>
        <w:tab/>
        <w:tab/>
        <w:t xml:space="preserve">(IMSI unknown in HLR) </w:t>
      </w:r>
    </w:p>
    <w:p>
      <w:pPr>
        <w:pStyle w:val="B2"/>
        <w:rPr/>
      </w:pPr>
      <w:r>
        <w:rPr/>
        <w:tab/>
        <w:t>The MS shall stop timer T3310 if still running and shall reset the routing area updating attempt counter. The MS shall set the update status to U3 ROAMING NOT ALLOWED and shall delete any TMSI, LAI and ciphering key sequence number. The MS shall enter state GMM-REGISTERED.NORMAL-SERVICE. The new MM state is MM IDLE. The SIM/USIM shall be considered as invalid for non-GPRS services until switching off or the SIM/USIM is removed.</w:t>
      </w:r>
    </w:p>
    <w:p>
      <w:pPr>
        <w:pStyle w:val="B1"/>
        <w:rPr/>
      </w:pPr>
      <w:r>
        <w:rPr/>
        <w:t># 16</w:t>
        <w:tab/>
        <w:t>(MSC temporarily not reachable)</w:t>
      </w:r>
    </w:p>
    <w:p>
      <w:pPr>
        <w:pStyle w:val="B1"/>
        <w:rPr/>
      </w:pPr>
      <w:r>
        <w:rPr/>
        <w:t># 17</w:t>
        <w:tab/>
        <w:t>(Network failure); or</w:t>
      </w:r>
    </w:p>
    <w:p>
      <w:pPr>
        <w:pStyle w:val="B1"/>
        <w:rPr/>
      </w:pPr>
      <w:r>
        <w:rPr/>
        <w:t># 22</w:t>
        <w:tab/>
        <w:t>(Congestion)</w:t>
      </w:r>
    </w:p>
    <w:p>
      <w:pPr>
        <w:pStyle w:val="B2"/>
        <w:rPr/>
      </w:pPr>
      <w:r>
        <w:rPr/>
        <w:tab/>
        <w:t>The MS shall change to state GMM-REGISTERED.ATTEMPTING-TO-UPDATE-MM. Timer T3310 shall be stopped if still running. The routing area updating attempt counter shall be incremented.</w:t>
      </w:r>
    </w:p>
    <w:p>
      <w:pPr>
        <w:pStyle w:val="B2"/>
        <w:rPr/>
      </w:pPr>
      <w:r>
        <w:rPr/>
        <w:tab/>
        <w:t>If the routing area updating attempt counter is less than 5, and the stored RAI is equal to the RAI of the current serving cell and the GMM update status is equal to GU1 UPDATED:</w:t>
      </w:r>
    </w:p>
    <w:p>
      <w:pPr>
        <w:pStyle w:val="B3"/>
        <w:rPr/>
      </w:pPr>
      <w:r>
        <w:rPr/>
        <w:t>-</w:t>
        <w:tab/>
        <w:t>the MS shall keep the GMM update status GU1 UPDATED and changes state to GMM-REGISTERED.ATTEMPTING-TO-UPDATE-MM. The MS shall start timer T3311. When timer T3311 expires the combined routing area update procedure indicating "combined RA/LA updating with IMSI attach" is triggered again.</w:t>
      </w:r>
    </w:p>
    <w:p>
      <w:pPr>
        <w:pStyle w:val="B2"/>
        <w:keepNext w:val="true"/>
        <w:rPr/>
      </w:pPr>
      <w:r>
        <w:rPr/>
        <w:tab/>
        <w:t>If the routing area updating attempt counter is greater than or equal to 5:</w:t>
      </w:r>
    </w:p>
    <w:p>
      <w:pPr>
        <w:pStyle w:val="B3"/>
        <w:keepNext w:val="true"/>
        <w:rPr/>
      </w:pPr>
      <w:r>
        <w:rPr/>
        <w:t>-</w:t>
        <w:tab/>
        <w:t>the MS shall start timer T3302 and shall change to state GMM-REGISTERED.ATTEMPTING-TO-UPDATE-MM;</w:t>
      </w:r>
    </w:p>
    <w:p>
      <w:pPr>
        <w:pStyle w:val="B3"/>
        <w:rPr/>
      </w:pPr>
      <w:r>
        <w:rPr/>
        <w:t>-</w:t>
        <w:tab/>
        <w:t>a GPRS MS operating in MS operation mode A shall then proceed with appropriate MM specific procedure; a GPRS MS operating in MS operation mode B may then proceed with appropriate MM specific procedures. The MM sublayer shall act as in network operation mode II or III (depending whether a PCCCH is present) as long as the combined GMM procedures are not successful and no new RA is entered. The new MM state is MM IDLE.</w:t>
      </w:r>
    </w:p>
    <w:p>
      <w:pPr>
        <w:pStyle w:val="Normal"/>
        <w:rPr/>
      </w:pPr>
      <w:r>
        <w:rPr/>
        <w:t xml:space="preserve">Other reject cause values and the case that no GMM cause IE was received are considered as abnormal cases. The combined attach procedure shall be considered as failed for GPRS and non-GPRS services. The behaviour of the MS in those cases is specified in subclause 4.7.3.2.5. </w:t>
      </w:r>
    </w:p>
    <w:p>
      <w:pPr>
        <w:pStyle w:val="Heading5"/>
        <w:bidi w:val="0"/>
        <w:ind w:start="1701" w:hanging="1701"/>
        <w:jc w:val="start"/>
        <w:rPr/>
      </w:pPr>
      <w:bookmarkStart w:id="250" w:name="__RefHeading___Toc502231042"/>
      <w:bookmarkEnd w:id="250"/>
      <w:r>
        <w:rPr/>
        <w:t>4.7.3.2.4</w:t>
        <w:tab/>
        <w:t>Combined GPRS attach not accepted by the network</w:t>
      </w:r>
    </w:p>
    <w:p>
      <w:pPr>
        <w:pStyle w:val="Normal"/>
        <w:rPr/>
      </w:pPr>
      <w:r>
        <w:rPr/>
        <w:t>If the attach request can neither be accepted by the network for GPRS nor for non-GPRS services, an ATTACH REJECT message is transferred to the MS. The MS receiving the ATTACH REJECT message stops timer T3310, and for all causes except #12, #14, #15, #22 and #25 deletes the list of "equivalent PLMNs".</w:t>
      </w:r>
    </w:p>
    <w:p>
      <w:pPr>
        <w:pStyle w:val="Normal"/>
        <w:rPr/>
      </w:pPr>
      <w:r>
        <w:rPr/>
        <w:t>If the attach request is rejected due to NAS level mobility management congestion control, the network shall set the MM cause value to #22 "congestion" and assign a back-off timer T3346.</w:t>
      </w:r>
    </w:p>
    <w:p>
      <w:pPr>
        <w:pStyle w:val="Normal"/>
        <w:rPr/>
      </w:pPr>
      <w:r>
        <w:rPr/>
        <w:t>The MS shall then take one of the following actions depending upon the reject cause:</w:t>
      </w:r>
    </w:p>
    <w:p>
      <w:pPr>
        <w:pStyle w:val="B1"/>
        <w:rPr/>
      </w:pPr>
      <w:r>
        <w:rPr/>
        <w:t># 3</w:t>
        <w:tab/>
        <w:tab/>
        <w:t>(Illegal MS);</w:t>
      </w:r>
    </w:p>
    <w:p>
      <w:pPr>
        <w:pStyle w:val="B1"/>
        <w:rPr/>
      </w:pPr>
      <w:r>
        <w:rPr/>
        <w:t># 6</w:t>
        <w:tab/>
        <w:tab/>
        <w:t>(Illegal ME), or</w:t>
      </w:r>
    </w:p>
    <w:p>
      <w:pPr>
        <w:pStyle w:val="B1"/>
        <w:rPr/>
      </w:pPr>
      <w:r>
        <w:rPr/>
        <w:t># 8</w:t>
        <w:tab/>
        <w:tab/>
        <w:t>(GPRS services and non-GPRS services not allowed);</w:t>
      </w:r>
    </w:p>
    <w:p>
      <w:pPr>
        <w:pStyle w:val="B1"/>
        <w:rPr/>
      </w:pPr>
      <w:r>
        <w:rPr/>
        <w:tab/>
        <w:t>The MS shall set the GPRS update status to GU3 ROAMING NOT ALLOWED (shall store it according to subclause 4.1.3.2) and shall delete any P-TMSI, P-TMSI signature, RAI and GPRS ciphering key sequence number. The new GMM state is GMM-DEREGISTERED. The new MM state is MM IDLE.</w:t>
      </w:r>
    </w:p>
    <w:p>
      <w:pPr>
        <w:pStyle w:val="B1"/>
        <w:rPr/>
      </w:pPr>
      <w:r>
        <w:rPr/>
        <w:tab/>
        <w:t xml:space="preserve">The MS shall set the update status to U3 ROAMING NOT ALLOWED, shall delete any TMSI, LAI and ciphering key sequence number. The SIM/USIM shall be considered as invalid for GPRS and non-GPRS services until switching off or the SIM/USIM is removed. </w:t>
      </w:r>
    </w:p>
    <w:p>
      <w:pPr>
        <w:pStyle w:val="B1"/>
        <w:rPr/>
      </w:pPr>
      <w:r>
        <w:rPr/>
        <w:tab/>
        <w:t>If S1 mode is supported in the MS, the MS shall handle the EMM parameters EMM state, EPS update status, GUTI, last visited registered TAI, TAI list and KSI as specified in 3GPP TS 24.301 [120] for the case when the combined attach procedure is rejected with the EMM cause with the same value.</w:t>
      </w:r>
    </w:p>
    <w:p>
      <w:pPr>
        <w:pStyle w:val="B1"/>
        <w:rPr/>
      </w:pPr>
      <w:r>
        <w:rPr/>
        <w:t># 7</w:t>
        <w:tab/>
        <w:tab/>
        <w:t>(GPRS services not allowed);</w:t>
      </w:r>
    </w:p>
    <w:p>
      <w:pPr>
        <w:pStyle w:val="B1"/>
        <w:rPr/>
      </w:pPr>
      <w:r>
        <w:rPr/>
        <w:tab/>
        <w:t>The MS shall set the GPRS update status to GU3 ROAMING NOT ALLOWED (and shall store it according to subclause 4.1.3.2) and shall delete any P-TMSI, P-TMSI signature, RAI and GPRS ciphering key sequence number. The SIM/USIM shall be considered as invalid for GPRS services until switching off or the SIM/USIM is removed. The new GMM state is GMM-DEREGISTERED; the MM state is MM IDLE.</w:t>
      </w:r>
    </w:p>
    <w:p>
      <w:pPr>
        <w:pStyle w:val="B1"/>
        <w:rPr>
          <w:lang w:eastAsia="zh-CN"/>
        </w:rPr>
      </w:pPr>
      <w:r>
        <w:rPr/>
        <w:tab/>
        <w:t>A GPRS MS operating in MS operation mode A or B which is already IMSI attached for CS services in the network is still IMSI attached for CS services in the network</w:t>
      </w:r>
      <w:r>
        <w:rPr>
          <w:lang w:eastAsia="zh-CN"/>
        </w:rPr>
        <w:t>.</w:t>
      </w:r>
    </w:p>
    <w:p>
      <w:pPr>
        <w:pStyle w:val="B1"/>
        <w:rPr/>
      </w:pPr>
      <w:r>
        <w:rPr/>
        <w:tab/>
        <w:t>A GPRS MS operating in MS operation mode A or B shall proceed with the appropriate MM specific procedure according to the MM service state.</w:t>
      </w:r>
    </w:p>
    <w:p>
      <w:pPr>
        <w:pStyle w:val="B1"/>
        <w:rPr/>
      </w:pPr>
      <w:r>
        <w:rPr/>
        <w:tab/>
        <w:t>If S1 mode is supported in the MS, the MS shall handle the EMM parameters EMM state, EPS update status, GUTI, last visited registered TAI, TAI list and KSI as specified in 3GPP TS 24.301 [120] for the case when the combined attach procedure is rejected with the EMM cause with the same value.</w:t>
      </w:r>
    </w:p>
    <w:p>
      <w:pPr>
        <w:pStyle w:val="B1"/>
        <w:rPr/>
      </w:pPr>
      <w:r>
        <w:rPr/>
        <w:t># 11</w:t>
        <w:tab/>
        <w:t>(PLMN not allowed);</w:t>
      </w:r>
    </w:p>
    <w:p>
      <w:pPr>
        <w:pStyle w:val="B1"/>
        <w:rPr/>
      </w:pPr>
      <w:r>
        <w:rPr/>
        <w:tab/>
        <w:t>The MS shall delete any RAI, P-TMSI, P-TMSI signature and GPRS ciphering key sequence number stored, shall set the GPRS update status to GU3 ROAMING NOT ALLOWED (and shall store it according to subclause 4.1.3.2), shall reset the GPRS attach attempt counter and changes to state GMM-DEREGISTERED.</w:t>
      </w:r>
    </w:p>
    <w:p>
      <w:pPr>
        <w:pStyle w:val="B1"/>
        <w:rPr/>
      </w:pPr>
      <w:r>
        <w:rPr/>
        <w:tab/>
        <w:t xml:space="preserve">The MS shall set the update status to U3 ROAMING NOT ALLOWED, reset the location update attempt counter and shall delete any TMSI, LAI and ciphering key sequence number. The new MM state is MM IDLE. </w:t>
      </w:r>
    </w:p>
    <w:p>
      <w:pPr>
        <w:pStyle w:val="B1"/>
        <w:rPr/>
      </w:pPr>
      <w:r>
        <w:rPr/>
        <w:tab/>
        <w:t>The MS shall store the PLMN identity in the "forbidden PLMN list".</w:t>
      </w:r>
    </w:p>
    <w:p>
      <w:pPr>
        <w:pStyle w:val="B1"/>
        <w:ind w:start="568" w:hanging="0"/>
        <w:rPr/>
      </w:pPr>
      <w:r>
        <w:rPr/>
        <w:t>The MS shall start timer T3340 as described in subclause 4.7.1.9.</w:t>
      </w:r>
    </w:p>
    <w:p>
      <w:pPr>
        <w:pStyle w:val="B1"/>
        <w:rPr/>
      </w:pPr>
      <w:r>
        <w:rPr/>
        <w:tab/>
        <w:t>The MS shall perform a PLMN selection according to 3GPP TS 23.122 [14].</w:t>
      </w:r>
    </w:p>
    <w:p>
      <w:pPr>
        <w:pStyle w:val="B1"/>
        <w:rPr/>
      </w:pPr>
      <w:r>
        <w:rPr/>
        <w:tab/>
        <w:t>An MS in GAN mode shall request a PLMN list in GAN (see 3GPP TS 44.318 [76b]) prior to perform a PLMN selection from this list according to 3GPP TS 23.122 [14].</w:t>
      </w:r>
    </w:p>
    <w:p>
      <w:pPr>
        <w:pStyle w:val="B1"/>
        <w:rPr/>
      </w:pPr>
      <w:r>
        <w:rPr/>
        <w:tab/>
        <w:t>If S1 mode is supported in the MS, the MS shall handle the EMM parameters EMM state, EPS update status, GUTI, last visited registered TAI, TAI list, KSI and attach attempt counter as specified in 3GPP TS 24.301 [120] for the case when the combined attach procedure is rejected with the EMM cause with the same value.</w:t>
      </w:r>
    </w:p>
    <w:p>
      <w:pPr>
        <w:pStyle w:val="B1"/>
        <w:rPr/>
      </w:pPr>
      <w:r>
        <w:rPr/>
        <w:t># 12</w:t>
        <w:tab/>
        <w:t>(Location area not allowed);</w:t>
      </w:r>
    </w:p>
    <w:p>
      <w:pPr>
        <w:pStyle w:val="B1"/>
        <w:ind w:start="568" w:hanging="0"/>
        <w:rPr/>
      </w:pPr>
      <w:r>
        <w:rPr/>
        <w:t>The MS shall delete any RAI, P-TMSI, P-TMSI signature GPRS ciphering key sequence number, shall set the GPRS update status to GU3 ROAMING NOT ALLOWED(and shall store it according to clause 4.1.3.2) and shall reset the GPRS attach attempt counter. The state is changed to GMM-DEREGISTERED.LIMITED-SERVICE.</w:t>
      </w:r>
    </w:p>
    <w:p>
      <w:pPr>
        <w:pStyle w:val="B1"/>
        <w:rPr/>
      </w:pPr>
      <w:r>
        <w:rPr/>
        <w:tab/>
        <w:t xml:space="preserve">The MS shall set the update status to U3 ROAMING NOT ALLOWED, reset the location update attempt counter and shall delete any TMSI, LAI and ciphering key sequence number. The new MM state is MM IDLE. </w:t>
      </w:r>
    </w:p>
    <w:p>
      <w:pPr>
        <w:pStyle w:val="B1"/>
        <w:ind w:start="568" w:hanging="0"/>
        <w:rPr/>
      </w:pPr>
      <w:r>
        <w:rPr/>
        <w:t>The MS shall store the LAI in the list of "forbidden location areas for regional provision of service".</w:t>
      </w:r>
    </w:p>
    <w:p>
      <w:pPr>
        <w:pStyle w:val="B1"/>
        <w:ind w:start="568" w:hanging="0"/>
        <w:rPr/>
      </w:pPr>
      <w:r>
        <w:rPr/>
        <w:t>The MS shall start timer T3340 as described in subclause 4.7.1.9.</w:t>
      </w:r>
    </w:p>
    <w:p>
      <w:pPr>
        <w:pStyle w:val="B1"/>
        <w:ind w:start="568" w:hanging="0"/>
        <w:rPr/>
      </w:pPr>
      <w:r>
        <w:rPr/>
        <w:t>The MS shall perform a cell selection according to 3GPP TS 43.022 [82] and 3GPP TS 25.304 [98].</w:t>
      </w:r>
    </w:p>
    <w:p>
      <w:pPr>
        <w:pStyle w:val="NO"/>
        <w:rPr/>
      </w:pPr>
      <w:r>
        <w:rPr/>
        <w:t>NOTE 1:</w:t>
        <w:tab/>
        <w:t>The cell selection procedure is not applicable for an MS in GAN mode.</w:t>
      </w:r>
    </w:p>
    <w:p>
      <w:pPr>
        <w:pStyle w:val="B1"/>
        <w:rPr/>
      </w:pPr>
      <w:r>
        <w:rPr/>
        <w:tab/>
        <w:t>If S1 mode is supported in the MS, the MS shall handle the EMM parameters EMM state, EPS update status, GUTI, last visited registered TAI, TAI list, KSI and attach attempt counter as specified in 3GPP TS 24.301 [120] for the case when the combined attach procedure is rejected with the EMM cause with the same value.</w:t>
      </w:r>
    </w:p>
    <w:p>
      <w:pPr>
        <w:pStyle w:val="B1"/>
        <w:rPr/>
      </w:pPr>
      <w:r>
        <w:rPr/>
        <w:t># 13</w:t>
        <w:tab/>
        <w:t>(Roaming not allowed in this location area);</w:t>
      </w:r>
    </w:p>
    <w:p>
      <w:pPr>
        <w:pStyle w:val="B1"/>
        <w:rPr/>
      </w:pPr>
      <w:r>
        <w:rPr/>
        <w:tab/>
        <w:t>The MS shall delete any RAI, P-TMSI, P-TMSI signature and GPRS ciphering key sequence number, shall set the GPRS update status to GU3 ROAMING NOT ALLOWED(and shall store it according to clause 4.1.3.2) and shall reset the GPRS attach attempt counter. The state is changed to GMM-DEREGISTERED.LIMITED-SERVICE or optionally to GMM-DEREGISTERED.PLMN-SEARCH.</w:t>
      </w:r>
    </w:p>
    <w:p>
      <w:pPr>
        <w:pStyle w:val="B1"/>
        <w:rPr/>
      </w:pPr>
      <w:r>
        <w:rPr/>
        <w:tab/>
        <w:t xml:space="preserve">The MS shall set the update status to U3 ROAMING NOT ALLOWED, reset the location update attempt counter and shall delete any TMSI, LAI and ciphering key sequence number. The new MM state is MM IDLE. </w:t>
      </w:r>
    </w:p>
    <w:p>
      <w:pPr>
        <w:pStyle w:val="B1"/>
        <w:rPr/>
      </w:pPr>
      <w:r>
        <w:rPr/>
        <w:tab/>
        <w:t xml:space="preserve">The mobile station shall store the LAI in the list of "forbidden location areas for roaming". </w:t>
      </w:r>
    </w:p>
    <w:p>
      <w:pPr>
        <w:pStyle w:val="B1"/>
        <w:ind w:start="568" w:hanging="0"/>
        <w:rPr/>
      </w:pPr>
      <w:r>
        <w:rPr/>
        <w:t>The MS shall start timer T3340 as described in subclause 4.7.1.9.</w:t>
      </w:r>
    </w:p>
    <w:p>
      <w:pPr>
        <w:pStyle w:val="B1"/>
        <w:rPr/>
      </w:pPr>
      <w:r>
        <w:rPr/>
        <w:tab/>
        <w:t>The MS shall perform a PLMN selection according to 3GPP TS 23.122 [14].</w:t>
      </w:r>
    </w:p>
    <w:p>
      <w:pPr>
        <w:pStyle w:val="B1"/>
        <w:rPr/>
      </w:pPr>
      <w:r>
        <w:rPr/>
        <w:tab/>
        <w:t>An MS in GAN mode shall request a PLMN list in GAN (see 3GPP TS 44.318 [76b]) prior to perform a PLMN selection from this list according to 3GPP TS 23.122 [14].</w:t>
      </w:r>
    </w:p>
    <w:p>
      <w:pPr>
        <w:pStyle w:val="B1"/>
        <w:rPr/>
      </w:pPr>
      <w:r>
        <w:rPr/>
        <w:tab/>
        <w:t>If S1 mode is supported in the MS, the MS shall handle the EMM parameters EMM state, EPS update status, GUTI, last visited registered TAI, TAI list, KSI and attach attempt counter as specified in 3GPP TS 24.301 [120] for the case when the combined attach procedure is rejected with the EMM cause with the same value.</w:t>
      </w:r>
    </w:p>
    <w:p>
      <w:pPr>
        <w:pStyle w:val="B1"/>
        <w:rPr/>
      </w:pPr>
      <w:r>
        <w:rPr/>
        <w:t># 14</w:t>
        <w:tab/>
        <w:t>(GPRS services not allowed in this PLMN);</w:t>
      </w:r>
    </w:p>
    <w:p>
      <w:pPr>
        <w:pStyle w:val="B1"/>
        <w:ind w:start="568" w:hanging="0"/>
        <w:rPr/>
      </w:pPr>
      <w:r>
        <w:rPr/>
        <w:t xml:space="preserve">The MS shall delete any RAI, P-TMSI, P-TMSI signature, and GPRS ciphering key sequence number stored, shall set the GPRS update status to GU3 ROAMING NOT ALLOWED (and shall store it according to subclause 4.1.3.2), shall reset the GPRS attach attempt counter and shall change to state GMM-DEREGISTERED. </w:t>
      </w:r>
    </w:p>
    <w:p>
      <w:pPr>
        <w:pStyle w:val="B1"/>
        <w:ind w:start="568" w:hanging="0"/>
        <w:rPr/>
      </w:pPr>
      <w:r>
        <w:rPr/>
        <w:t>The MS shall store the PLMN identity in the "forbidden PLMNs for GPRS service" list.</w:t>
      </w:r>
    </w:p>
    <w:p>
      <w:pPr>
        <w:pStyle w:val="B1"/>
        <w:ind w:start="568" w:hanging="0"/>
        <w:rPr/>
      </w:pPr>
      <w:r>
        <w:rPr/>
        <w:t>As an implementation option, a GPRS MS operating in operation mode A or B may perform a PLMN selection according to 3GPP TS 23.122 [14].</w:t>
      </w:r>
    </w:p>
    <w:p>
      <w:pPr>
        <w:pStyle w:val="B1"/>
        <w:ind w:start="568" w:hanging="0"/>
        <w:rPr/>
      </w:pPr>
      <w:r>
        <w:rPr/>
        <w:t>If an MS in GAN mode performs a PLMN selection, it shall request a PLMN list in GAN (see 3GPP TS 44.318 [76b]) prior to perform a PLMN selection from this list according to 3GPP TS 23.122 [14].</w:t>
      </w:r>
    </w:p>
    <w:p>
      <w:pPr>
        <w:pStyle w:val="B2"/>
        <w:rPr/>
      </w:pPr>
      <w:r>
        <w:rPr/>
        <w:t>The MS shall not perform the optional PLMN selection in the case where the PLMN providing this reject cause is:</w:t>
      </w:r>
    </w:p>
    <w:p>
      <w:pPr>
        <w:pStyle w:val="B2"/>
        <w:rPr/>
      </w:pPr>
      <w:r>
        <w:rPr/>
        <w:t>-</w:t>
        <w:tab/>
        <w:t>On the "User Controlled PLMN Selector with Access Technology " or,</w:t>
      </w:r>
    </w:p>
    <w:p>
      <w:pPr>
        <w:pStyle w:val="B2"/>
        <w:rPr/>
      </w:pPr>
      <w:r>
        <w:rPr/>
        <w:t>-</w:t>
        <w:tab/>
        <w:t>On the "Operator Controlled PLMN Selector with Access Technology " list or,</w:t>
      </w:r>
    </w:p>
    <w:p>
      <w:pPr>
        <w:pStyle w:val="B1"/>
        <w:ind w:start="568" w:hanging="0"/>
        <w:rPr/>
      </w:pPr>
      <w:r>
        <w:rPr/>
        <w:t>-</w:t>
        <w:tab/>
        <w:t>A PLMN identified as equivalent to any PLMN, with the same MCC, contained in the lists above.</w:t>
      </w:r>
    </w:p>
    <w:p>
      <w:pPr>
        <w:pStyle w:val="B1"/>
        <w:ind w:start="568" w:hanging="0"/>
        <w:rPr/>
      </w:pPr>
      <w:r>
        <w:rPr/>
        <w:t>If the MS does not perform a PLMN selection then a GPRS MS operating in MS operation mode A or B which is not yet IMSI attached for CS services in the network shall then perform an IMSI attach for non-GPRS services according to the conditions for the MM IMSI attach procedure (see subclause 4.4.3).</w:t>
      </w:r>
    </w:p>
    <w:p>
      <w:pPr>
        <w:pStyle w:val="B1"/>
        <w:rPr/>
      </w:pPr>
      <w:r>
        <w:rPr/>
        <w:tab/>
        <w:t>A GPRS MS operating in MS operation mode A or B which is already IMSI attached for CS services in the network is still IMSI attached for CS services in the network</w:t>
      </w:r>
      <w:r>
        <w:rPr>
          <w:lang w:eastAsia="zh-CN"/>
        </w:rPr>
        <w:t>.</w:t>
      </w:r>
    </w:p>
    <w:p>
      <w:pPr>
        <w:pStyle w:val="B1"/>
        <w:rPr/>
      </w:pPr>
      <w:r>
        <w:rPr/>
        <w:tab/>
        <w:t>A GPRS MS operating in MS operation mode A or B shall proceed with the appropriate MM specific procedure according to the MM service state.</w:t>
      </w:r>
    </w:p>
    <w:p>
      <w:pPr>
        <w:pStyle w:val="B1"/>
        <w:rPr/>
      </w:pPr>
      <w:r>
        <w:rPr/>
        <w:tab/>
        <w:t>If S1 mode is supported in the MS, the MS shall handle the EMM parameters EMM state, EPS update status, GUTI, last visited registered TAI, TAI list, KSI and attach attempt counter as specified in 3GPP TS 24.301 [120] for the case when the combined attach procedure is rejected with the EMM cause with the same value.</w:t>
      </w:r>
    </w:p>
    <w:p>
      <w:pPr>
        <w:pStyle w:val="B1"/>
        <w:rPr/>
      </w:pPr>
      <w:r>
        <w:rPr/>
        <w:t># 15</w:t>
        <w:tab/>
        <w:t>(No Suitable Cells In Location Area);</w:t>
      </w:r>
    </w:p>
    <w:p>
      <w:pPr>
        <w:pStyle w:val="B1"/>
        <w:ind w:start="568" w:hanging="0"/>
        <w:rPr/>
      </w:pPr>
      <w:r>
        <w:rPr/>
        <w:t xml:space="preserve">The MS shall delete any RAI, P-TMSI, P-TMSI signature and GPRS ciphering key sequence number, shall set the GPRS update status to GU3 ROAMING NOT ALLOWED(and shall store it according to clause 4.1.3.2) and shall reset the GPRS attach attempt counter. The state is changed to GMM-DEREGISTERED.LIMITED-SERVICE. </w:t>
      </w:r>
    </w:p>
    <w:p>
      <w:pPr>
        <w:pStyle w:val="B1"/>
        <w:ind w:start="568" w:hanging="0"/>
        <w:rPr/>
      </w:pPr>
      <w:r>
        <w:rPr/>
        <w:t xml:space="preserve">The MS shall set the update status to U3 ROAMING NOT ALLOWED, reset the location update attempt counter and shall delete any TMSI, LAI and ciphering key sequence number. The new MM state is MM IDLE. </w:t>
      </w:r>
    </w:p>
    <w:p>
      <w:pPr>
        <w:pStyle w:val="B1"/>
        <w:ind w:start="568" w:hanging="0"/>
        <w:rPr/>
      </w:pPr>
      <w:r>
        <w:rPr/>
        <w:t>The MS shall store the LAI in the list of "forbidden location areas for roaming".</w:t>
      </w:r>
    </w:p>
    <w:p>
      <w:pPr>
        <w:pStyle w:val="B1"/>
        <w:ind w:start="568" w:hanging="0"/>
        <w:rPr/>
      </w:pPr>
      <w:r>
        <w:rPr/>
        <w:t>The MS shall start timer T3340 as described in subclause 4.7.1.9.</w:t>
      </w:r>
    </w:p>
    <w:p>
      <w:pPr>
        <w:pStyle w:val="B1"/>
        <w:ind w:start="568" w:hanging="0"/>
        <w:rPr/>
      </w:pPr>
      <w:r>
        <w:rPr/>
        <w:t>The MS shall search for a suitable cell in another location area or a tracking area in the same PLMN according to 3GPP TS 43.022 [82] and 3GPP TS 25.304 [98] or 3GPP TS 36.304 [121].</w:t>
      </w:r>
    </w:p>
    <w:p>
      <w:pPr>
        <w:pStyle w:val="NO"/>
        <w:rPr/>
      </w:pPr>
      <w:r>
        <w:rPr/>
        <w:t>NOTE 2:</w:t>
        <w:tab/>
        <w:t>The cell selection procedure is not applicable for an MS in GAN mode.</w:t>
      </w:r>
    </w:p>
    <w:p>
      <w:pPr>
        <w:pStyle w:val="B1"/>
        <w:rPr/>
      </w:pPr>
      <w:r>
        <w:rPr/>
        <w:tab/>
        <w:t>If S1 mode is supported in the MS, the MS shall handle the EMM parameters EMM state, EPS update status, GUTI, last visited registered TAI, TAI list, KSI and attach attempt counter as specified in 3GPP TS 24.301 [120] for the case when the combined attach procedure is rejected with the EMM cause with the same value.</w:t>
      </w:r>
    </w:p>
    <w:p>
      <w:pPr>
        <w:pStyle w:val="B1"/>
        <w:rPr/>
      </w:pPr>
      <w:r>
        <w:rPr/>
        <w:t># 22</w:t>
        <w:tab/>
        <w:t>(Congestion);</w:t>
      </w:r>
    </w:p>
    <w:p>
      <w:pPr>
        <w:pStyle w:val="B1"/>
        <w:rPr/>
      </w:pPr>
      <w:r>
        <w:rPr/>
        <w:tab/>
        <w:t>If the T3346 value IE is present in the ATTACH REJECT message and the value indicates that this timer is neither zero</w:t>
      </w:r>
      <w:r>
        <w:rPr>
          <w:lang w:eastAsia="zh-CN"/>
        </w:rPr>
        <w:t xml:space="preserve"> </w:t>
      </w:r>
      <w:r>
        <w:rPr>
          <w:lang w:eastAsia="zh-CN"/>
        </w:rPr>
        <w:t>n</w:t>
      </w:r>
      <w:r>
        <w:rPr>
          <w:lang w:eastAsia="zh-CN"/>
        </w:rPr>
        <w:t xml:space="preserve">or </w:t>
      </w:r>
      <w:r>
        <w:rPr/>
        <w:t>deactivated, the MS shall proceed as described below, otherwise it shall be considered as an abnormal case and the behaviour of the MS for this case is specified in subclause 4.7.3.1.5.</w:t>
      </w:r>
    </w:p>
    <w:p>
      <w:pPr>
        <w:pStyle w:val="B1"/>
        <w:rPr/>
      </w:pPr>
      <w:r>
        <w:rPr/>
        <w:tab/>
        <w:t>The MS shall abort the attach procedure, reset the attach attempt counter, set the GPRS update status to GU2 NOT UPDATED and enter state GMM-DEREGISTERED.ATTEMPTING-TO-ATTACH.</w:t>
      </w:r>
    </w:p>
    <w:p>
      <w:pPr>
        <w:pStyle w:val="B1"/>
        <w:rPr/>
      </w:pPr>
      <w:r>
        <w:rPr/>
        <w:tab/>
        <w:t>The MS shall stop timer T3346 if it is running.</w:t>
      </w:r>
    </w:p>
    <w:p>
      <w:pPr>
        <w:pStyle w:val="B1"/>
        <w:rPr>
          <w:lang w:eastAsia="zh-CN"/>
        </w:rPr>
      </w:pPr>
      <w:r>
        <w:rPr/>
        <w:tab/>
        <w:t xml:space="preserve">If the ATTACH REJECT message </w:t>
      </w:r>
      <w:r>
        <w:rPr>
          <w:lang w:eastAsia="zh-CN"/>
        </w:rPr>
        <w:t>is</w:t>
      </w:r>
      <w:r>
        <w:rPr/>
        <w:t xml:space="preserve"> integrity protected, the MS shall start timer T3346 with the value provided in the T3346 value IE.</w:t>
      </w:r>
    </w:p>
    <w:p>
      <w:pPr>
        <w:pStyle w:val="B1"/>
        <w:rPr>
          <w:lang w:eastAsia="zh-CN"/>
        </w:rPr>
      </w:pPr>
      <w:r>
        <w:rPr>
          <w:lang w:eastAsia="zh-CN"/>
        </w:rPr>
        <w:tab/>
      </w:r>
      <w:r>
        <w:rPr/>
        <w:t xml:space="preserve">If the ATTACH REJECT message </w:t>
      </w:r>
      <w:r>
        <w:rPr>
          <w:lang w:eastAsia="zh-CN"/>
        </w:rPr>
        <w:t>is</w:t>
      </w:r>
      <w:r>
        <w:rPr/>
        <w:t xml:space="preserve"> not integrity protected, the MS shall start timer T3346</w:t>
      </w:r>
      <w:r>
        <w:rPr>
          <w:lang w:eastAsia="zh-CN"/>
        </w:rPr>
        <w:t xml:space="preserve"> with </w:t>
      </w:r>
      <w:r>
        <w:rPr>
          <w:lang w:eastAsia="zh-CN"/>
        </w:rPr>
        <w:t>a random value from the</w:t>
      </w:r>
      <w:r>
        <w:rPr>
          <w:lang w:eastAsia="zh-CN"/>
        </w:rPr>
        <w:t xml:space="preserve"> default </w:t>
      </w:r>
      <w:r>
        <w:rPr>
          <w:lang w:eastAsia="zh-CN"/>
        </w:rPr>
        <w:t xml:space="preserve">range specified in </w:t>
      </w:r>
      <w:r>
        <w:rPr/>
        <w:t>table 11</w:t>
      </w:r>
      <w:r>
        <w:rPr>
          <w:lang w:eastAsia="zh-CN"/>
        </w:rPr>
        <w:t>.3a.</w:t>
      </w:r>
    </w:p>
    <w:p>
      <w:pPr>
        <w:pStyle w:val="B1"/>
        <w:rPr/>
      </w:pPr>
      <w:r>
        <w:rPr/>
        <w:tab/>
        <w:t>The MS stays in the current serving cell and applies the normal cell reselection process. The attach procedure is started, if still necessary, when timer T3346 expires or is stopped.</w:t>
      </w:r>
    </w:p>
    <w:p>
      <w:pPr>
        <w:pStyle w:val="B1"/>
        <w:rPr>
          <w:lang w:eastAsia="zh-CN"/>
        </w:rPr>
      </w:pPr>
      <w:r>
        <w:rPr/>
        <w:tab/>
        <w:t>A GPRS MS operating in MS operation mode A or B which is already IMSI attached for CS services in the network is still IMSI attached for CS services in the network</w:t>
      </w:r>
      <w:r>
        <w:rPr>
          <w:lang w:eastAsia="zh-CN"/>
        </w:rPr>
        <w:t>.</w:t>
      </w:r>
    </w:p>
    <w:p>
      <w:pPr>
        <w:pStyle w:val="B1"/>
        <w:rPr/>
      </w:pPr>
      <w:r>
        <w:rPr/>
        <w:t># 25</w:t>
        <w:tab/>
        <w:t>(Not authorized for this CSG)</w:t>
      </w:r>
    </w:p>
    <w:p>
      <w:pPr>
        <w:pStyle w:val="B1"/>
        <w:rPr/>
      </w:pPr>
      <w:r>
        <w:rPr/>
        <w:tab/>
        <w:t>Cause #25 is only applicable in UTRAN Iu mode and when received from a CSG cell. Other cases are considered as abnormal cases and the specification of the mobile station behaviour is given in subclause 4.7.3.2.5.</w:t>
      </w:r>
    </w:p>
    <w:p>
      <w:pPr>
        <w:pStyle w:val="B1"/>
        <w:rPr/>
      </w:pPr>
      <w:r>
        <w:rPr/>
        <w:tab/>
        <w:t>If the ATTACH REJECT message with cause #25 was received without integrity protection, then the MS shall discard the message.</w:t>
      </w:r>
    </w:p>
    <w:p>
      <w:pPr>
        <w:pStyle w:val="B1"/>
        <w:rPr/>
      </w:pPr>
      <w:r>
        <w:rPr/>
        <w:tab/>
        <w:t>The MS shall set the GPRS update status to GU3 ROAMING NOT ALLOWED (and shall store it according to subclause 4.1.3.2) and shall reset the GPRS attach attempt counter. The state is changed to GMM-DEREGISTERED.LIMITED-SERVICE.</w:t>
      </w:r>
    </w:p>
    <w:p>
      <w:pPr>
        <w:pStyle w:val="B1"/>
        <w:rPr>
          <w:lang w:eastAsia="ja-JP"/>
        </w:rPr>
      </w:pPr>
      <w:r>
        <w:rPr/>
        <w:tab/>
        <w:t xml:space="preserve">If the CSG ID and associated PLMN identity of the cell where </w:t>
      </w:r>
      <w:r>
        <w:rPr>
          <w:lang w:eastAsia="ko-KR"/>
        </w:rPr>
        <w:t xml:space="preserve">the </w:t>
      </w:r>
      <w:r>
        <w:rPr>
          <w:lang w:eastAsia="ja-JP"/>
        </w:rPr>
        <w:t>MS</w:t>
      </w:r>
      <w:r>
        <w:rPr>
          <w:lang w:eastAsia="ko-KR"/>
        </w:rPr>
        <w:t xml:space="preserve"> has </w:t>
      </w:r>
      <w:r>
        <w:rPr>
          <w:lang w:eastAsia="ja-JP"/>
        </w:rPr>
        <w:t>sent</w:t>
      </w:r>
      <w:r>
        <w:rPr>
          <w:lang w:eastAsia="ko-KR"/>
        </w:rPr>
        <w:t xml:space="preserve"> the </w:t>
      </w:r>
      <w:r>
        <w:rPr>
          <w:lang w:eastAsia="ja-JP"/>
        </w:rPr>
        <w:t>ATTACH</w:t>
      </w:r>
      <w:r>
        <w:rPr>
          <w:lang w:eastAsia="ko-KR"/>
        </w:rPr>
        <w:t xml:space="preserve"> REQUEST message</w:t>
      </w:r>
      <w:r>
        <w:rPr/>
        <w:t xml:space="preserve"> are</w:t>
      </w:r>
      <w:r>
        <w:rPr>
          <w:lang w:eastAsia="ja-JP"/>
        </w:rPr>
        <w:t xml:space="preserve"> contained in</w:t>
      </w:r>
      <w:r>
        <w:rPr/>
        <w:t xml:space="preserve"> the Allowed CSG list stored in the MS, the MS shall remove </w:t>
      </w:r>
      <w:r>
        <w:rPr>
          <w:lang w:eastAsia="ja-JP"/>
        </w:rPr>
        <w:t xml:space="preserve">the </w:t>
      </w:r>
      <w:r>
        <w:rPr/>
        <w:t>entry corresponding to this</w:t>
      </w:r>
      <w:r>
        <w:rPr>
          <w:lang w:eastAsia="ja-JP"/>
        </w:rPr>
        <w:t xml:space="preserve"> CSG ID</w:t>
      </w:r>
      <w:r>
        <w:rPr>
          <w:lang w:eastAsia="ja-JP"/>
        </w:rPr>
        <w:t xml:space="preserve"> </w:t>
      </w:r>
      <w:r>
        <w:rPr/>
        <w:t xml:space="preserve">and associated PLMN identity </w:t>
      </w:r>
      <w:r>
        <w:rPr>
          <w:lang w:eastAsia="ja-JP"/>
        </w:rPr>
        <w:t>from the Allowed CSG list</w:t>
      </w:r>
      <w:r>
        <w:rPr>
          <w:lang w:eastAsia="ja-JP"/>
        </w:rPr>
        <w:t>.</w:t>
      </w:r>
    </w:p>
    <w:p>
      <w:pPr>
        <w:pStyle w:val="B1"/>
        <w:rPr/>
      </w:pPr>
      <w:r>
        <w:rPr/>
        <w:tab/>
        <w:t xml:space="preserve">If the CSG ID and associated PLMN identity of the cell where </w:t>
      </w:r>
      <w:r>
        <w:rPr>
          <w:lang w:eastAsia="ko-KR"/>
        </w:rPr>
        <w:t xml:space="preserve">the </w:t>
      </w:r>
      <w:r>
        <w:rPr>
          <w:lang w:eastAsia="ja-JP"/>
        </w:rPr>
        <w:t>MS</w:t>
      </w:r>
      <w:r>
        <w:rPr>
          <w:lang w:eastAsia="ko-KR"/>
        </w:rPr>
        <w:t xml:space="preserve"> has </w:t>
      </w:r>
      <w:r>
        <w:rPr>
          <w:lang w:eastAsia="ja-JP"/>
        </w:rPr>
        <w:t>sent</w:t>
      </w:r>
      <w:r>
        <w:rPr>
          <w:lang w:eastAsia="ko-KR"/>
        </w:rPr>
        <w:t xml:space="preserve"> the </w:t>
      </w:r>
      <w:r>
        <w:rPr>
          <w:lang w:eastAsia="ja-JP"/>
        </w:rPr>
        <w:t>ATTACH</w:t>
      </w:r>
      <w:r>
        <w:rPr>
          <w:lang w:eastAsia="ko-KR"/>
        </w:rPr>
        <w:t xml:space="preserve"> REQUEST message</w:t>
      </w:r>
      <w:r>
        <w:rPr/>
        <w:t xml:space="preserve"> </w:t>
      </w:r>
      <w:r>
        <w:rPr>
          <w:lang w:eastAsia="ja-JP"/>
        </w:rPr>
        <w:t>are</w:t>
      </w:r>
      <w:r>
        <w:rPr>
          <w:lang w:eastAsia="ja-JP"/>
        </w:rPr>
        <w:t xml:space="preserve"> contained in</w:t>
      </w:r>
      <w:r>
        <w:rPr/>
        <w:t xml:space="preserve"> the Operator CSG list, the MS shall proceed as specified in 3GPP TS 23.122 [14] subclause 3.1A</w:t>
      </w:r>
      <w:r>
        <w:rPr>
          <w:lang w:eastAsia="ja-JP"/>
        </w:rPr>
        <w:t>.</w:t>
      </w:r>
    </w:p>
    <w:p>
      <w:pPr>
        <w:pStyle w:val="B1"/>
        <w:ind w:start="568" w:hanging="0"/>
        <w:rPr/>
      </w:pPr>
      <w:r>
        <w:rPr/>
        <w:t>The MS shall start timer T3340 as described in subclause 4.7.1.9.</w:t>
      </w:r>
    </w:p>
    <w:p>
      <w:pPr>
        <w:pStyle w:val="B1"/>
        <w:rPr/>
      </w:pPr>
      <w:r>
        <w:rPr/>
        <w:tab/>
        <w:t>The MS shall search for a suitable cell in the same PLMN according to 3GPP TS 43.022 [82] and 3GPP TS 25.304 [98].</w:t>
      </w:r>
    </w:p>
    <w:p>
      <w:pPr>
        <w:pStyle w:val="B1"/>
        <w:rPr/>
      </w:pPr>
      <w:r>
        <w:rPr/>
        <w:tab/>
        <w:t>If S1 mode is supported in the MS, the MS shall handle the EMM parameters EMM state, EPS update status, GUTI, last visited registered TAI, TAI list, KSI and attach attempt counter as specified in 3GPP TS 24.301 [120] for the case when the combined attach procedure is rejected with the EMM cause with the same value.</w:t>
      </w:r>
    </w:p>
    <w:p>
      <w:pPr>
        <w:pStyle w:val="Normal"/>
        <w:rPr/>
      </w:pPr>
      <w:r>
        <w:rPr/>
        <w:t xml:space="preserve">Other values are considered as abnormal cases. The specification of the MS behaviour in those cases is specified in subclause 4.7.3.2.5. </w:t>
      </w:r>
    </w:p>
    <w:p>
      <w:pPr>
        <w:pStyle w:val="Heading5"/>
        <w:bidi w:val="0"/>
        <w:ind w:start="1701" w:hanging="1701"/>
        <w:jc w:val="start"/>
        <w:rPr/>
      </w:pPr>
      <w:bookmarkStart w:id="251" w:name="__RefHeading___Toc502231043"/>
      <w:bookmarkEnd w:id="251"/>
      <w:r>
        <w:rPr/>
        <w:t>4.7.3.2.5</w:t>
        <w:tab/>
        <w:t>Abnormal cases in the MS</w:t>
      </w:r>
    </w:p>
    <w:p>
      <w:pPr>
        <w:pStyle w:val="Normal"/>
        <w:keepNext w:val="true"/>
        <w:rPr/>
      </w:pPr>
      <w:r>
        <w:rPr/>
        <w:t>The MS shall proceed as follows:</w:t>
      </w:r>
    </w:p>
    <w:p>
      <w:pPr>
        <w:pStyle w:val="B1"/>
        <w:rPr/>
      </w:pPr>
      <w:r>
        <w:rPr/>
        <w:t>-</w:t>
        <w:tab/>
        <w:t>If the combined attach was successful for GPRS services only and the ATTACH ACCEPT message contained a cause value not treated in subclause 4.7.3.2.3.2 or the GMM Cause IE is not included in the message, the MS shall follow the procedure specified in subclause 4.7.3.1.5 step d), with the following modification;</w:t>
      </w:r>
    </w:p>
    <w:p>
      <w:pPr>
        <w:pStyle w:val="B1"/>
        <w:rPr/>
      </w:pPr>
      <w:r>
        <w:rPr/>
        <w:t>-</w:t>
        <w:tab/>
        <w:t>Otherwise, the abnormal cases specified in subclause 4.7.3.1.5 apply with the following modification.</w:t>
      </w:r>
    </w:p>
    <w:p>
      <w:pPr>
        <w:pStyle w:val="Normal"/>
        <w:rPr/>
      </w:pPr>
      <w:r>
        <w:rPr/>
        <w:t>If the GPRS attach attempt counter is incremented according to subclause 4.7.3.1.5 the next actions depend on the Location Area Identities (stored on SIM/USIM and the one of the current serving cell) and the value of the attach attempt counter:</w:t>
      </w:r>
    </w:p>
    <w:p>
      <w:pPr>
        <w:pStyle w:val="B1"/>
        <w:rPr/>
      </w:pPr>
      <w:r>
        <w:rPr/>
        <w:t>-</w:t>
        <w:tab/>
        <w:t>if the update status is U1 UPDATED, and the stored LAI is equal to the one of the current serving cell and the attach attempt counter is smaller than 5, then the mobile station shall keep the update status to U1 UPDATED, the new MM state is MM IDLE substate NORMAL SERVICE;</w:t>
      </w:r>
    </w:p>
    <w:p>
      <w:pPr>
        <w:pStyle w:val="B1"/>
        <w:keepLines/>
        <w:rPr/>
      </w:pPr>
      <w:r>
        <w:rPr/>
        <w:t>-</w:t>
        <w:tab/>
        <w:t>if the attach attempt counter is smaller than 5 and, additionally, the update status is different from U1 UPDATED or the stored LAI is different from the one of the current serving cell, then the mobile station shall delete any LAI, TMSI, ciphering key sequence number stored in the SIM/USIM and list of equivalent PLMNs and set the update status to U2 NOT UPDATED. The MM state remains MM LOCATION UPDATING PENDING; or</w:t>
      </w:r>
    </w:p>
    <w:p>
      <w:pPr>
        <w:pStyle w:val="B1"/>
        <w:rPr/>
      </w:pPr>
      <w:r>
        <w:rPr/>
        <w:t>-</w:t>
        <w:tab/>
        <w:t>if the attach attempt counter is greater or equal to 5, then the mobile station shall delete any LAI, TMSI, ciphering key sequence number stored in the SIM/USIM and list of equivalent PLMNs and set the update status to U2 NOT UPDATED.</w:t>
        <w:br/>
        <w:t xml:space="preserve">A GPRS MS operating in MS operation mode A shall then proceed with appropriate MM specific procedure; a GPRS MS operating in MS operation mode B may then proceed with appropriate MM specific procedures. </w:t>
        <w:br/>
        <w:t>The MM sublayer shall act as in network operation mode II or III (depending whether a PCCCH is present) as long as the combined GMM procedures are not successful and no new RA is entered. The new MM state is MM IDLE substate ATTEMPTING TO UPDATE or optionally MM IDLE substate PLMN SEARCH in order to perform a PLMN selection according to 3GPP TS 23.122 [14].</w:t>
      </w:r>
    </w:p>
    <w:p>
      <w:pPr>
        <w:pStyle w:val="Heading5"/>
        <w:bidi w:val="0"/>
        <w:ind w:start="1701" w:hanging="1701"/>
        <w:jc w:val="start"/>
        <w:rPr/>
      </w:pPr>
      <w:bookmarkStart w:id="252" w:name="__RefHeading___Toc502231044"/>
      <w:bookmarkEnd w:id="252"/>
      <w:r>
        <w:rPr/>
        <w:t>4.7.3.2.6</w:t>
        <w:tab/>
        <w:t>Abnormal cases on the network side</w:t>
      </w:r>
    </w:p>
    <w:p>
      <w:pPr>
        <w:pStyle w:val="Normal"/>
        <w:rPr/>
      </w:pPr>
      <w:r>
        <w:rPr/>
        <w:t>The abnormal cases specified in subclause 4.7.3.1.6 apply with the exceptions for cases a and c in which in addition to the P-TMSI and P-TMSI signature the old TMSI shall be considered occupied until the new TMSI is used by the MS in a subsequent message.</w:t>
      </w:r>
    </w:p>
    <w:p>
      <w:pPr>
        <w:pStyle w:val="Heading3"/>
        <w:bidi w:val="0"/>
        <w:jc w:val="start"/>
        <w:rPr/>
      </w:pPr>
      <w:bookmarkStart w:id="253" w:name="__RefHeading___Toc502231045"/>
      <w:bookmarkEnd w:id="253"/>
      <w:r>
        <w:rPr/>
        <w:t>4.7.4</w:t>
        <w:tab/>
        <w:t>GPRS detach procedure</w:t>
      </w:r>
    </w:p>
    <w:p>
      <w:pPr>
        <w:pStyle w:val="Heading4"/>
        <w:bidi w:val="0"/>
        <w:ind w:start="1418" w:hanging="1418"/>
        <w:jc w:val="start"/>
        <w:rPr/>
      </w:pPr>
      <w:bookmarkStart w:id="254" w:name="__RefHeading___Toc502231046"/>
      <w:bookmarkEnd w:id="254"/>
      <w:r>
        <w:rPr/>
        <w:t>4.7.4.0</w:t>
        <w:tab/>
        <w:t>General</w:t>
      </w:r>
    </w:p>
    <w:p>
      <w:pPr>
        <w:pStyle w:val="Normal"/>
        <w:rPr/>
      </w:pPr>
      <w:r>
        <w:rPr/>
        <w:t>The GPRS detach procedure is used:</w:t>
      </w:r>
    </w:p>
    <w:p>
      <w:pPr>
        <w:pStyle w:val="B1"/>
        <w:rPr/>
      </w:pPr>
      <w:r>
        <w:rPr/>
        <w:t>-</w:t>
        <w:tab/>
        <w:t xml:space="preserve">to detach the IMSI for GPRS services only. Independent of the network operation mode, this procedure is used by all kind of GPRS MSs; </w:t>
      </w:r>
    </w:p>
    <w:p>
      <w:pPr>
        <w:pStyle w:val="B1"/>
        <w:rPr/>
      </w:pPr>
      <w:r>
        <w:rPr/>
        <w:t>-</w:t>
        <w:tab/>
        <w:t>as a combined GPRS detach procedure used by GPRS MSs operating in MS operation mode A or B to detach the IMSI for GPRS and non-GPRS services or for non-GPRS services only, if the network operates in network operation mode I and no circuit-switched transaction is ongoing;</w:t>
      </w:r>
    </w:p>
    <w:p>
      <w:pPr>
        <w:pStyle w:val="B1"/>
        <w:rPr/>
      </w:pPr>
      <w:r>
        <w:rPr/>
        <w:t>-</w:t>
        <w:tab/>
        <w:t>in the case of a network failure condition to indicate to the MS that a re-attach with successive activation of previously active PDP contexts shall be performed. In this case, the MS may also perform the procedures needed in order to activate any previously active multicast service(s); or</w:t>
      </w:r>
    </w:p>
    <w:p>
      <w:pPr>
        <w:pStyle w:val="B1"/>
        <w:rPr/>
      </w:pPr>
      <w:r>
        <w:rPr/>
        <w:t>-</w:t>
        <w:tab/>
        <w:t>to detach the IMSI or IMEI for emergency bearer services.</w:t>
      </w:r>
    </w:p>
    <w:p>
      <w:pPr>
        <w:pStyle w:val="Normal"/>
        <w:rPr/>
      </w:pPr>
      <w:r>
        <w:rPr/>
        <w:t>After completion of a GPRS detach procedure or combined GPRS detach procedure for GPRS and non-GPRS services the GMM context is released.</w:t>
      </w:r>
    </w:p>
    <w:p>
      <w:pPr>
        <w:pStyle w:val="Normal"/>
        <w:rPr/>
      </w:pPr>
      <w:r>
        <w:rPr/>
        <w:t>An eCall only mobile station shall not perform any kind of GPRS detach procedure.</w:t>
      </w:r>
    </w:p>
    <w:p>
      <w:pPr>
        <w:pStyle w:val="Normal"/>
        <w:rPr>
          <w:lang w:eastAsia="zh-TW"/>
        </w:rPr>
      </w:pPr>
      <w:r>
        <w:rPr/>
        <w:t>The GPRS detach procedure shall be invoked by the MS if the MS is switched off, the SIM/USIM card is removed from the MS or if the GPRS or non-GPRS capability of the MS is disabled. The procedure may be invoked by the network to detach the IMSI for GPRS services. The GPRS detach procedure causes the MS to be marked as inactive in the network for GPRS services, non-GPRS services or both services.</w:t>
      </w:r>
    </w:p>
    <w:p>
      <w:pPr>
        <w:pStyle w:val="Normal"/>
        <w:rPr/>
      </w:pPr>
      <w:r>
        <w:rPr/>
        <w:t xml:space="preserve">If a detach is requested by the HLR for an MS that has a PDP context for emergency services, the SGSN shall not send a DETACH REQUEST message to the MS, and shall follow the procedure described in subclause 6.1.3.4.2 for an MS that has PDP contexts for emergency </w:t>
      </w:r>
      <w:r>
        <w:rPr>
          <w:lang w:eastAsia="zh-TW"/>
        </w:rPr>
        <w:t xml:space="preserve">bearer </w:t>
      </w:r>
      <w:r>
        <w:rPr/>
        <w:t>services.</w:t>
      </w:r>
    </w:p>
    <w:p>
      <w:pPr>
        <w:pStyle w:val="Normal"/>
        <w:rPr/>
      </w:pPr>
      <w:r>
        <w:rPr/>
        <w:t>After the completion of application for which the emergency services were invoked, in order to regain normal services, an MS attached for emergency bearer services may perform a detach procedure, followed by a subsequent re-attach, if the MS moves to a new cell that provides normal service.</w:t>
      </w:r>
    </w:p>
    <w:p>
      <w:pPr>
        <w:pStyle w:val="Normal"/>
        <w:rPr/>
      </w:pPr>
      <w:r>
        <w:rPr/>
        <w:t>In A/Gb mode, if the GPRS detach procedure is performed, the PDP contexts and the MBMS contexts, if any, are deactivated locally without peer to peer signalling between the SM and LLC entities in the MS and the network.</w:t>
      </w:r>
    </w:p>
    <w:p>
      <w:pPr>
        <w:pStyle w:val="Normal"/>
        <w:rPr/>
      </w:pPr>
      <w:r>
        <w:rPr/>
        <w:t>In Iu mode, if the GPRS detach procedure is performed, the PDP contexts and the MBMS contexts, if any, are deactivated locally without peer to peer signalling between the SM entities in the MS and the network.</w:t>
      </w:r>
    </w:p>
    <w:p>
      <w:pPr>
        <w:pStyle w:val="Normal"/>
        <w:rPr/>
      </w:pPr>
      <w:r>
        <w:rPr/>
        <w:t>If the MS supports S1 mode, the MS shall store the TIN in the non-volatile memory in the ME, as described in 3GPP TS 24.301 [120], annex C, for a subsequent attach procedure.</w:t>
      </w:r>
    </w:p>
    <w:p>
      <w:pPr>
        <w:pStyle w:val="Normal"/>
        <w:rPr>
          <w:lang w:val="en-US" w:eastAsia="en-US"/>
        </w:rPr>
      </w:pPr>
      <w:r>
        <w:rPr>
          <w:lang w:val="en-US" w:eastAsia="en-US"/>
        </w:rPr>
        <w:t xml:space="preserve">The </w:t>
      </w:r>
      <w:r>
        <w:rPr>
          <w:lang w:val="en-US" w:eastAsia="en-US"/>
        </w:rPr>
        <w:t>MS is</w:t>
      </w:r>
      <w:r>
        <w:rPr>
          <w:lang w:val="en-US" w:eastAsia="en-US"/>
        </w:rPr>
        <w:t xml:space="preserve"> allowed to initiate the </w:t>
      </w:r>
      <w:r>
        <w:rPr>
          <w:lang w:val="en-US" w:eastAsia="en-US"/>
        </w:rPr>
        <w:t>GPRS detach</w:t>
      </w:r>
      <w:r>
        <w:rPr>
          <w:lang w:val="en-US" w:eastAsia="en-US"/>
        </w:rPr>
        <w:t xml:space="preserve"> procedure even if the timer T3</w:t>
      </w:r>
      <w:r>
        <w:rPr>
          <w:lang w:val="en-US" w:eastAsia="en-US"/>
        </w:rPr>
        <w:t>346</w:t>
      </w:r>
      <w:r>
        <w:rPr>
          <w:lang w:val="en-US" w:eastAsia="en-US"/>
        </w:rPr>
        <w:t xml:space="preserve"> is running.</w:t>
      </w:r>
    </w:p>
    <w:p>
      <w:pPr>
        <w:pStyle w:val="Normal"/>
        <w:rPr/>
      </w:pPr>
      <w:r>
        <w:rPr>
          <w:lang w:val="en-US" w:eastAsia="en-US"/>
        </w:rPr>
        <w:t xml:space="preserve">The </w:t>
      </w:r>
      <w:r>
        <w:rPr>
          <w:lang w:val="en-US" w:eastAsia="en-US"/>
        </w:rPr>
        <w:t xml:space="preserve">network proceeds with the GPRS detach procedure even if </w:t>
      </w:r>
      <w:r>
        <w:rPr>
          <w:lang w:val="en-US"/>
        </w:rPr>
        <w:t>NAS level mobility management congestion control is active</w:t>
      </w:r>
      <w:r>
        <w:rPr>
          <w:lang w:val="en-US" w:eastAsia="en-US"/>
        </w:rPr>
        <w:t>.</w:t>
      </w:r>
    </w:p>
    <w:p>
      <w:pPr>
        <w:pStyle w:val="Heading4"/>
        <w:bidi w:val="0"/>
        <w:ind w:start="1418" w:hanging="1418"/>
        <w:jc w:val="start"/>
        <w:rPr/>
      </w:pPr>
      <w:bookmarkStart w:id="255" w:name="__RefHeading___Toc502231047"/>
      <w:bookmarkEnd w:id="255"/>
      <w:r>
        <w:rPr/>
        <w:t>4.7.4.1</w:t>
        <w:tab/>
        <w:t>MS initiated GPRS detach procedure</w:t>
      </w:r>
    </w:p>
    <w:p>
      <w:pPr>
        <w:pStyle w:val="Heading5"/>
        <w:bidi w:val="0"/>
        <w:ind w:start="1701" w:hanging="1701"/>
        <w:jc w:val="start"/>
        <w:rPr/>
      </w:pPr>
      <w:bookmarkStart w:id="256" w:name="__RefHeading___Toc502231048"/>
      <w:bookmarkEnd w:id="256"/>
      <w:r>
        <w:rPr/>
        <w:t>4.7.4.1.1</w:t>
        <w:tab/>
        <w:t>MS initiated GPRS detach procedure initiation</w:t>
      </w:r>
    </w:p>
    <w:p>
      <w:pPr>
        <w:pStyle w:val="Normal"/>
        <w:rPr/>
      </w:pPr>
      <w:r>
        <w:rPr/>
        <w:t>The GPRS detach procedure is initiated by the MS by sending a DETACH REQUEST message. The detach type information element may indicate "GPRS detach with switching off", "GPRS detach without switching off", "IMSI detach", "GPRS/IMSI detach with switching off" or "GPRS/IMSI detach without switching off".</w:t>
      </w:r>
    </w:p>
    <w:p>
      <w:pPr>
        <w:pStyle w:val="Normal"/>
        <w:rPr/>
      </w:pPr>
      <w:r>
        <w:rPr/>
        <w:t>If the MS has a valid P-TMSI, the MS shall include the P-TMSI in the DETACH REQUEST message. The MS shall also include a valid P-TMSI signature, if available.</w:t>
      </w:r>
    </w:p>
    <w:p>
      <w:pPr>
        <w:pStyle w:val="Normal"/>
        <w:rPr/>
      </w:pPr>
      <w:r>
        <w:rPr/>
        <w:t>If the MS is not switched off and the MS is in the state GMM_REGISTERED, timer T3321 shall be started after the DETACH REQUEST message has been sent. If the detach type information element value indicates "IMSI Detach" the MS shall enter GMM-REGISTERED.IMSI-DETACH_INITIATED, otherwise the MS shall enter the state GMM-DEREGISTERED-INITIATED. If the detach type information element value indicates "IMSI Detach" or "GPRS/IMSI Detach", state MM IMSI DETACH PENDING is entered. If the MS is to be switched off, the MS shall try for a period of 5 seconds to send the DETACH REQUEST message. If the MS is able to send the DETACH REQUEST message during this time the MS may be switched off.</w:t>
      </w:r>
    </w:p>
    <w:p>
      <w:pPr>
        <w:pStyle w:val="Normal"/>
        <w:rPr/>
      </w:pPr>
      <w:r>
        <w:rPr/>
        <w:t>If the detach type information element value indicates "GPRS detach without switching off " and the MS is attached for GPRS and non-GPRS services and the network operates in network operation mode I, then if in the MS the timer T3212 is not already running, the timer T3212 shall be set to its initial value and restarted after the DETACH REQUEST message has been sent.</w:t>
      </w:r>
    </w:p>
    <w:p>
      <w:pPr>
        <w:pStyle w:val="Heading5"/>
        <w:bidi w:val="0"/>
        <w:ind w:start="1701" w:hanging="1701"/>
        <w:jc w:val="start"/>
        <w:rPr/>
      </w:pPr>
      <w:bookmarkStart w:id="257" w:name="__RefHeading___Toc502231049"/>
      <w:bookmarkEnd w:id="257"/>
      <w:r>
        <w:rPr/>
        <w:t>4.7.4.1.2</w:t>
        <w:tab/>
        <w:t>MS initiated GPRS detach procedure completion for GPRS services only</w:t>
      </w:r>
    </w:p>
    <w:p>
      <w:pPr>
        <w:pStyle w:val="Normal"/>
        <w:keepNext w:val="true"/>
        <w:keepLines/>
        <w:rPr/>
      </w:pPr>
      <w:r>
        <w:rPr/>
        <w:t>When the DETACH REQUEST message is received by the network, the network shall send a DETACH ACCEPT message to the MS, if the detach type IE value indicates that the detach request has not been sent due to switching off. If switching off was indicated, the procedure is completed when the network receives the DETACH REQUEST message. The network and the MS shall deactivate the PDP contexts, the MBMS contexts and deactivate the logical link(s), if any.</w:t>
      </w:r>
    </w:p>
    <w:p>
      <w:pPr>
        <w:pStyle w:val="Normal"/>
        <w:rPr/>
      </w:pPr>
      <w:r>
        <w:rPr/>
        <w:t>The MS is marked as inactive in the network for GPRS services; state GMM-DEREGISTERED is entered in the MS and the network.</w:t>
      </w:r>
    </w:p>
    <w:p>
      <w:pPr>
        <w:pStyle w:val="Normal"/>
        <w:rPr/>
      </w:pPr>
      <w:r>
        <w:rPr/>
        <w:t>In Iu mode, if the detach has been sent due to switching off, then the network shall release the resources in the lower layers for this MS (see 3GPP TS 25.331 [23c]).</w:t>
      </w:r>
    </w:p>
    <w:p>
      <w:pPr>
        <w:pStyle w:val="NO"/>
        <w:rPr/>
      </w:pPr>
      <w:r>
        <w:rPr/>
        <w:t>NOTE:</w:t>
        <w:tab/>
        <w:t>When the DETACH REQUEST message is received by the network, and if the detach type IE value indicates that the detach is not due to power off, the authentication and ciphering procedure as well as the identification procedure may be performed.</w:t>
      </w:r>
    </w:p>
    <w:p>
      <w:pPr>
        <w:pStyle w:val="Heading5"/>
        <w:bidi w:val="0"/>
        <w:ind w:start="1701" w:hanging="1701"/>
        <w:jc w:val="start"/>
        <w:rPr/>
      </w:pPr>
      <w:bookmarkStart w:id="258" w:name="__RefHeading___Toc502231050"/>
      <w:bookmarkEnd w:id="258"/>
      <w:r>
        <w:rPr/>
        <w:t>4.7.4.1.3</w:t>
        <w:tab/>
        <w:t>MS initiated combined GPRS detach procedure completion</w:t>
      </w:r>
    </w:p>
    <w:p>
      <w:pPr>
        <w:pStyle w:val="Normal"/>
        <w:rPr/>
      </w:pPr>
      <w:r>
        <w:rPr/>
        <w:t>When the DETACH REQUEST message is received by the network, a DETACH ACCEPT message shall be sent to the MS, if the detach type IE value indicates that the detach request has not been sent due to switching off. Depending on the value of the detach type IE the following applies:</w:t>
      </w:r>
    </w:p>
    <w:p>
      <w:pPr>
        <w:pStyle w:val="Normal"/>
        <w:rPr/>
      </w:pPr>
      <w:r>
        <w:rPr/>
        <w:t>GPRS/IMSI detach:</w:t>
        <w:br/>
        <w:t>The MS is marked as inactive in the network for GPRS and for non-GPRS services. The network and the MS shall deactivate the PDP contexts, the MBMS contexts and deactivate the logical link(s), if any. The States GMM-DEREGISTERED and MM NULL are entered in both the MS and the network.</w:t>
      </w:r>
    </w:p>
    <w:p>
      <w:pPr>
        <w:pStyle w:val="Normal"/>
        <w:rPr/>
      </w:pPr>
      <w:r>
        <w:rPr/>
        <w:t>In Iu mode, if the detach has been sent due to switching off, then the network shall release the resources in the lower layers for this MS (see 3GPP TS 25.331 [23c]).</w:t>
      </w:r>
    </w:p>
    <w:p>
      <w:pPr>
        <w:pStyle w:val="Normal"/>
        <w:rPr/>
      </w:pPr>
      <w:r>
        <w:rPr/>
        <w:t>IMSI detach:</w:t>
        <w:br/>
        <w:t>The MS is marked as inactive in the network for non-GPRS services. State MM NULL is entered in the MS and the network.</w:t>
      </w:r>
    </w:p>
    <w:p>
      <w:pPr>
        <w:pStyle w:val="Heading5"/>
        <w:bidi w:val="0"/>
        <w:ind w:start="1701" w:hanging="1701"/>
        <w:jc w:val="start"/>
        <w:rPr/>
      </w:pPr>
      <w:bookmarkStart w:id="259" w:name="__RefHeading___Toc502231051"/>
      <w:bookmarkEnd w:id="259"/>
      <w:r>
        <w:rPr/>
        <w:t>4.7.4.1.4</w:t>
        <w:tab/>
        <w:t>Abnormal cases in the MS</w:t>
      </w:r>
    </w:p>
    <w:p>
      <w:pPr>
        <w:pStyle w:val="Normal"/>
        <w:rPr/>
      </w:pPr>
      <w:r>
        <w:rPr/>
        <w:t>The following abnormal cases can be identified:</w:t>
      </w:r>
    </w:p>
    <w:p>
      <w:pPr>
        <w:pStyle w:val="B1"/>
        <w:rPr/>
      </w:pPr>
      <w:r>
        <w:rPr/>
        <w:t>a)</w:t>
        <w:tab/>
        <w:t>T3321 time-out</w:t>
      </w:r>
    </w:p>
    <w:p>
      <w:pPr>
        <w:pStyle w:val="B1"/>
        <w:rPr/>
      </w:pPr>
      <w:r>
        <w:rPr/>
        <w:tab/>
        <w:t>On the first expiry of the timer, the MS shall retransmit the DETACH REQUEST message and shall reset and restart timer T3321. This retransmission is repeated four times, i.e. on the fifth expiry of timer T3321, the GPRS detach procedure shall be aborted, the MS shall change to state:</w:t>
      </w:r>
    </w:p>
    <w:p>
      <w:pPr>
        <w:pStyle w:val="B2"/>
        <w:rPr/>
      </w:pPr>
      <w:r>
        <w:rPr/>
        <w:t>-</w:t>
        <w:tab/>
        <w:t xml:space="preserve">MM-NULL if "IMSI detach" was requested; </w:t>
      </w:r>
    </w:p>
    <w:p>
      <w:pPr>
        <w:pStyle w:val="B2"/>
        <w:rPr/>
      </w:pPr>
      <w:r>
        <w:rPr/>
        <w:t>-</w:t>
        <w:tab/>
        <w:t>GMM-REGISTERED.NORMAL-SERVICE if "IMSI Detach" was requested;</w:t>
      </w:r>
    </w:p>
    <w:p>
      <w:pPr>
        <w:pStyle w:val="B2"/>
        <w:rPr/>
      </w:pPr>
      <w:r>
        <w:rPr/>
        <w:t>-</w:t>
        <w:tab/>
        <w:t>GMM-DEREGISTERED if "GPRS detach" was requested;</w:t>
      </w:r>
    </w:p>
    <w:p>
      <w:pPr>
        <w:pStyle w:val="B2"/>
        <w:rPr/>
      </w:pPr>
      <w:r>
        <w:rPr/>
        <w:t>-</w:t>
        <w:tab/>
        <w:t>GMM-DEREGISTERED and MM-NULL if "GPRS/IMSI" detach was requested.</w:t>
      </w:r>
    </w:p>
    <w:p>
      <w:pPr>
        <w:pStyle w:val="B1"/>
        <w:rPr/>
      </w:pPr>
      <w:r>
        <w:rPr/>
        <w:t>b)</w:t>
        <w:tab/>
        <w:t>Lower layer failure before reception of DETACH ACCEPT message</w:t>
      </w:r>
    </w:p>
    <w:p>
      <w:pPr>
        <w:pStyle w:val="B1"/>
        <w:rPr/>
      </w:pPr>
      <w:r>
        <w:rPr/>
        <w:tab/>
        <w:t xml:space="preserve">The detach procedure is aborted and the MS shall change to one of the following states, except in the following implementation option cases b.1, b.2 and b3: </w:t>
      </w:r>
    </w:p>
    <w:p>
      <w:pPr>
        <w:pStyle w:val="B2"/>
        <w:rPr/>
      </w:pPr>
      <w:r>
        <w:rPr/>
        <w:t>-</w:t>
        <w:tab/>
        <w:t>MM-NULL if "IMSI detach" was requested;</w:t>
      </w:r>
    </w:p>
    <w:p>
      <w:pPr>
        <w:pStyle w:val="B2"/>
        <w:rPr/>
      </w:pPr>
      <w:r>
        <w:rPr/>
        <w:t>-</w:t>
        <w:tab/>
        <w:t>GMM-REGISTERED.NORMAL-SERVICE if "IMSI Detach" was requested;</w:t>
      </w:r>
    </w:p>
    <w:p>
      <w:pPr>
        <w:pStyle w:val="B2"/>
        <w:rPr/>
      </w:pPr>
      <w:r>
        <w:rPr/>
        <w:t>-</w:t>
        <w:tab/>
        <w:t>GMM-DEREGISTERED if "GPRS detach" was requested;</w:t>
      </w:r>
    </w:p>
    <w:p>
      <w:pPr>
        <w:pStyle w:val="B2"/>
        <w:rPr/>
      </w:pPr>
      <w:r>
        <w:rPr/>
        <w:t>-</w:t>
        <w:tab/>
        <w:t>GMM-DEREGISTERED and MM-NULL if "IMSI/GPRS" detach was requested.</w:t>
      </w:r>
    </w:p>
    <w:p>
      <w:pPr>
        <w:pStyle w:val="B1"/>
        <w:rPr/>
      </w:pPr>
      <w:r>
        <w:rPr/>
        <w:t>b.1)</w:t>
        <w:tab/>
        <w:t>Release of PS signalling connection before the completion of the GPRS detach procedure</w:t>
      </w:r>
    </w:p>
    <w:p>
      <w:pPr>
        <w:pStyle w:val="B1"/>
        <w:rPr/>
      </w:pPr>
      <w:r>
        <w:rPr/>
        <w:tab/>
        <w:t>The release of the PS signalling connection before completion of the GPRS detach procedure shall result in the GPRS detach procedure being initiated again, if the following conditions apply:</w:t>
      </w:r>
    </w:p>
    <w:p>
      <w:pPr>
        <w:pStyle w:val="B2"/>
        <w:rPr/>
      </w:pPr>
      <w:r>
        <w:rPr/>
        <w:tab/>
        <w:t>i)</w:t>
        <w:tab/>
        <w:t>The original GPRS detach procedure was initiated over an existing PS signalling connection; and</w:t>
      </w:r>
    </w:p>
    <w:p>
      <w:pPr>
        <w:pStyle w:val="B2"/>
        <w:rPr/>
      </w:pPr>
      <w:r>
        <w:rPr/>
        <w:tab/>
        <w:t>ii)</w:t>
        <w:tab/>
        <w:t>No SECURITY MODE COMMAND message and no Non-Access Stratum (NAS) messages relating to the PS signalling connection (e.g. PS authentication procedure, see subclause 4.7.7) were received after the DETACH REQUEST message was transmitted.</w:t>
      </w:r>
    </w:p>
    <w:p>
      <w:pPr>
        <w:pStyle w:val="B1"/>
        <w:rPr/>
      </w:pPr>
      <w:r>
        <w:rPr/>
        <w:t>b.2)</w:t>
        <w:tab/>
        <w:t>RR release in Iu mode (i.e. RRC connection release) with cause different than "Directed signalling connection re-establishment", for example, "Normal", or"User inactivity" (see 3GPP </w:t>
      </w:r>
      <w:r>
        <w:rPr>
          <w:lang w:eastAsia="ja-JP"/>
        </w:rPr>
        <w:t xml:space="preserve">TS 25.331 [23c] </w:t>
      </w:r>
      <w:r>
        <w:rPr/>
        <w:t>and 3GPP TS</w:t>
      </w:r>
      <w:r>
        <w:rPr>
          <w:lang w:eastAsia="ja-JP"/>
        </w:rPr>
        <w:t> </w:t>
      </w:r>
      <w:r>
        <w:rPr/>
        <w:t>44.118 [111])</w:t>
      </w:r>
    </w:p>
    <w:p>
      <w:pPr>
        <w:pStyle w:val="B1"/>
        <w:rPr/>
      </w:pPr>
      <w:r>
        <w:rPr/>
        <w:tab/>
        <w:t>The GPRS detach procedure shall be initiated again, if the following conditions apply:</w:t>
      </w:r>
    </w:p>
    <w:p>
      <w:pPr>
        <w:pStyle w:val="B2"/>
        <w:rPr/>
      </w:pPr>
      <w:r>
        <w:rPr/>
        <w:tab/>
        <w:t>i)</w:t>
        <w:tab/>
        <w:t>The original GPRS detach procedure was initiated over an exisiting RRC connection; and</w:t>
      </w:r>
    </w:p>
    <w:p>
      <w:pPr>
        <w:pStyle w:val="B2"/>
        <w:rPr/>
      </w:pPr>
      <w:r>
        <w:rPr/>
        <w:tab/>
        <w:t>ii)</w:t>
        <w:tab/>
        <w:t>No SECURITY MODE COMMAND message and no Non-Access Stratum (NAS) messages relating to the PS signalling connection (e.g. PS authentication procedure, see subclause 4.7.7) were received after the DETACH REQUEST message was transmitted.</w:t>
      </w:r>
    </w:p>
    <w:p>
      <w:pPr>
        <w:pStyle w:val="NO"/>
        <w:rPr/>
      </w:pPr>
      <w:r>
        <w:rPr/>
        <w:t xml:space="preserve">NOTE: </w:t>
        <w:tab/>
        <w:t xml:space="preserve">The RRC connection release cause different than "Directed signalling connection re-establishment" that triggers the re-initiation of the GPRS detach procedure is implementation specific. </w:t>
      </w:r>
    </w:p>
    <w:p>
      <w:pPr>
        <w:pStyle w:val="B1"/>
        <w:rPr/>
      </w:pPr>
      <w:r>
        <w:rPr/>
        <w:t>b.3)</w:t>
        <w:tab/>
        <w:t>RR release in Iu mode (i.e. RRC connection release) with cause "Directed signalling connection re-establishment" (see 3GPP </w:t>
      </w:r>
      <w:r>
        <w:rPr>
          <w:lang w:eastAsia="ja-JP"/>
        </w:rPr>
        <w:t xml:space="preserve">TS 25.331 [23c] </w:t>
      </w:r>
      <w:r>
        <w:rPr/>
        <w:t>and 3GPP TS</w:t>
      </w:r>
      <w:r>
        <w:rPr>
          <w:lang w:eastAsia="ja-JP"/>
        </w:rPr>
        <w:t> </w:t>
      </w:r>
      <w:r>
        <w:rPr/>
        <w:t>44.118 [111])</w:t>
      </w:r>
    </w:p>
    <w:p>
      <w:pPr>
        <w:pStyle w:val="B1"/>
        <w:rPr/>
      </w:pPr>
      <w:r>
        <w:rPr/>
        <w:tab/>
        <w:t>The routing area updating procedure shall be initiated followed by completion of the GPRS detach procedure if the following conditions apply:</w:t>
      </w:r>
    </w:p>
    <w:p>
      <w:pPr>
        <w:pStyle w:val="B2"/>
        <w:rPr/>
      </w:pPr>
      <w:r>
        <w:rPr/>
        <w:tab/>
        <w:t>i)</w:t>
        <w:tab/>
        <w:t>The original GPRS detach procedure was not due to SIM removal; and</w:t>
      </w:r>
    </w:p>
    <w:p>
      <w:pPr>
        <w:pStyle w:val="B2"/>
        <w:rPr/>
      </w:pPr>
      <w:r>
        <w:rPr/>
        <w:tab/>
        <w:t>ii)</w:t>
        <w:tab/>
        <w:t>The original GPRS detach procedure was not due to a rerun of the procedure due to "Directed signalling connection reestablishment".</w:t>
      </w:r>
    </w:p>
    <w:p>
      <w:pPr>
        <w:pStyle w:val="B1"/>
        <w:rPr/>
      </w:pPr>
      <w:r>
        <w:rPr/>
        <w:t>c)</w:t>
        <w:tab/>
        <w:t>Detach procedure collision</w:t>
      </w:r>
    </w:p>
    <w:p>
      <w:pPr>
        <w:pStyle w:val="B1"/>
        <w:rPr/>
      </w:pPr>
      <w:r>
        <w:rPr/>
        <w:tab/>
        <w:t>If the MS receives a DETACH REQUEST message before the MS initiated GPRS detach procedure has been completed, the MS shall treat the message as specified in subclause 4.7.4.2.2 and send a DETACH ACCEPT message to the network.</w:t>
      </w:r>
    </w:p>
    <w:p>
      <w:pPr>
        <w:pStyle w:val="B1"/>
        <w:rPr/>
      </w:pPr>
      <w:r>
        <w:rPr/>
        <w:t>d)</w:t>
        <w:tab/>
        <w:t>Detach and GMM common procedure collision</w:t>
      </w:r>
    </w:p>
    <w:p>
      <w:pPr>
        <w:pStyle w:val="B1"/>
        <w:rPr/>
      </w:pPr>
      <w:r>
        <w:rPr/>
        <w:tab/>
        <w:t>GPRS detach containing cause "power off":</w:t>
      </w:r>
    </w:p>
    <w:p>
      <w:pPr>
        <w:pStyle w:val="B2"/>
        <w:rPr/>
      </w:pPr>
      <w:r>
        <w:rPr/>
        <w:t>-</w:t>
        <w:tab/>
        <w:t>If the MS receives a message used in a GMM common procedure before the GPRS detach procedure has been completed, this message shall be ignored and the GPRS detach procedure shall continue.</w:t>
      </w:r>
    </w:p>
    <w:p>
      <w:pPr>
        <w:pStyle w:val="B1"/>
        <w:rPr/>
      </w:pPr>
      <w:r>
        <w:rPr/>
        <w:tab/>
        <w:t>GPRS detach containing other causes than "power off":</w:t>
      </w:r>
    </w:p>
    <w:p>
      <w:pPr>
        <w:pStyle w:val="B2"/>
        <w:rPr/>
      </w:pPr>
      <w:r>
        <w:rPr/>
        <w:t>-</w:t>
        <w:tab/>
        <w:t xml:space="preserve">If the MS receives a P-TMSI REALLOCATION COMMAND, a GMM STATUS, or a GMM INFORMATION message before the GPRS detach procedure has been completed, this message shall be ignored and the GPRS detach procedure shall continue. </w:t>
      </w:r>
    </w:p>
    <w:p>
      <w:pPr>
        <w:pStyle w:val="B2"/>
        <w:rPr/>
      </w:pPr>
      <w:r>
        <w:rPr/>
        <w:t>-</w:t>
        <w:tab/>
        <w:t>If the MS receives an AUTHENTICATION AND CIPHERING REQUEST or IDENTITY REQUEST message, before the GPRS detach procedure has been completed, the MS shall respond to it as described in subclauses 4.7.7 and 4.7.8 respectively.</w:t>
      </w:r>
    </w:p>
    <w:p>
      <w:pPr>
        <w:pStyle w:val="B1"/>
        <w:rPr/>
      </w:pPr>
      <w:r>
        <w:rPr/>
        <w:t>e)</w:t>
        <w:tab/>
        <w:t>Change of cell within the same RA (A/Gb mode only)</w:t>
      </w:r>
    </w:p>
    <w:p>
      <w:pPr>
        <w:pStyle w:val="B1"/>
        <w:rPr/>
      </w:pPr>
      <w:r>
        <w:rPr/>
        <w:tab/>
        <w:t>If a cell change occurs within the same RA before a DETACH ACCEPT message has been received, then the cell update procedure shall be performed before completion of the detach procedure.</w:t>
      </w:r>
    </w:p>
    <w:p>
      <w:pPr>
        <w:pStyle w:val="B1"/>
        <w:rPr/>
      </w:pPr>
      <w:r>
        <w:rPr/>
        <w:t>f)</w:t>
        <w:tab/>
        <w:t>Change of cell into a new routing area</w:t>
      </w:r>
    </w:p>
    <w:p>
      <w:pPr>
        <w:pStyle w:val="B1"/>
        <w:rPr/>
      </w:pPr>
      <w:r>
        <w:rPr/>
        <w:tab/>
        <w:t>If a cell change into a new routing area occurs before a DETACH ACCEPT message has been received, the GPRS detach procedure shall be aborted and re-initiated after successfully performing a routing area updating procedure. If the detach procedure is performed due to the removal of the SIM/USIM the MS shall abort the detach procedure and enter the state GMM-DEREGISTERED.</w:t>
      </w:r>
    </w:p>
    <w:p>
      <w:pPr>
        <w:pStyle w:val="B1"/>
        <w:keepNext w:val="true"/>
        <w:rPr>
          <w:lang w:eastAsia="ja-JP"/>
        </w:rPr>
      </w:pPr>
      <w:r>
        <w:rPr/>
        <w:t>g)</w:t>
        <w:tab/>
        <w:t>Access barred because of access class control</w:t>
      </w:r>
    </w:p>
    <w:p>
      <w:pPr>
        <w:pStyle w:val="B1"/>
        <w:rPr/>
      </w:pPr>
      <w:r>
        <w:rPr>
          <w:lang w:eastAsia="ja-JP"/>
        </w:rPr>
        <w:tab/>
      </w:r>
      <w:r>
        <w:rPr/>
        <w:t xml:space="preserve">The signalling procedure for GPRS detach shall not be started. The MS starts the signalling procedure as soon as possible and if still necessary, i.e. when the barred state is removed or because of a cell change, or performs a local detach immediately or after an implementation dependent time. </w:t>
      </w:r>
    </w:p>
    <w:p>
      <w:pPr>
        <w:pStyle w:val="TH"/>
        <w:rPr>
          <w:b w:val="false"/>
          <w:b w:val="false"/>
        </w:rPr>
      </w:pPr>
      <w:r>
        <w:rPr>
          <w:b w:val="false"/>
        </w:rPr>
        <w:drawing>
          <wp:inline distT="0" distB="0" distL="0" distR="0">
            <wp:extent cx="5115560" cy="2359025"/>
            <wp:effectExtent l="0" t="0" r="0" b="0"/>
            <wp:docPr id="3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0" descr="" title=""/>
                    <pic:cNvPicPr>
                      <a:picLocks noChangeAspect="1" noChangeArrowheads="1"/>
                    </pic:cNvPicPr>
                  </pic:nvPicPr>
                  <pic:blipFill>
                    <a:blip r:embed="rId25"/>
                    <a:srcRect l="-7" t="-15" r="-7" b="-15"/>
                    <a:stretch>
                      <a:fillRect/>
                    </a:stretch>
                  </pic:blipFill>
                  <pic:spPr bwMode="auto">
                    <a:xfrm>
                      <a:off x="0" y="0"/>
                      <a:ext cx="5115560" cy="2359025"/>
                    </a:xfrm>
                    <a:prstGeom prst="rect">
                      <a:avLst/>
                    </a:prstGeom>
                  </pic:spPr>
                </pic:pic>
              </a:graphicData>
            </a:graphic>
          </wp:inline>
        </w:drawing>
      </w:r>
    </w:p>
    <w:p>
      <w:pPr>
        <w:pStyle w:val="TF"/>
        <w:rPr/>
      </w:pPr>
      <w:r>
        <w:rPr/>
        <w:t>Figure 4.7.4/1 3GPP TS 24.008: MS initiated GPRS detach procedure</w:t>
      </w:r>
    </w:p>
    <w:p>
      <w:pPr>
        <w:pStyle w:val="Heading5"/>
        <w:bidi w:val="0"/>
        <w:ind w:start="1701" w:hanging="1701"/>
        <w:jc w:val="start"/>
        <w:rPr/>
      </w:pPr>
      <w:bookmarkStart w:id="260" w:name="__RefHeading___Toc502231052"/>
      <w:bookmarkEnd w:id="260"/>
      <w:r>
        <w:rPr/>
        <w:t>4.7.4.1.5</w:t>
        <w:tab/>
        <w:t>Abnormal cases on the network side</w:t>
      </w:r>
    </w:p>
    <w:p>
      <w:pPr>
        <w:pStyle w:val="Normal"/>
        <w:rPr/>
      </w:pPr>
      <w:r>
        <w:rPr/>
        <w:t>The following abnormal cases can be identified:</w:t>
      </w:r>
    </w:p>
    <w:p>
      <w:pPr>
        <w:pStyle w:val="B1"/>
        <w:rPr/>
      </w:pPr>
      <w:r>
        <w:rPr/>
        <w:t>a)</w:t>
        <w:tab/>
        <w:t>CSG ID of the CSG cell is not in the Allowed CSG list of the MS which sends the detach request</w:t>
      </w:r>
    </w:p>
    <w:p>
      <w:pPr>
        <w:pStyle w:val="B1"/>
        <w:rPr/>
      </w:pPr>
      <w:r>
        <w:rPr/>
        <w:tab/>
        <w:t xml:space="preserve">If the MS initiates a detach procedure in a CSG cell the CSG ID of which is not valid for the MS </w:t>
      </w:r>
      <w:r>
        <w:rPr>
          <w:lang w:eastAsia="zh-CN"/>
        </w:rPr>
        <w:t>and</w:t>
      </w:r>
      <w:r>
        <w:rPr>
          <w:lang w:eastAsia="zh-CN"/>
        </w:rPr>
        <w:t xml:space="preserve"> the detach procedure is not due to "switch off"</w:t>
      </w:r>
      <w:r>
        <w:rPr/>
        <w:t xml:space="preserve">, </w:t>
      </w:r>
      <w:r>
        <w:rPr>
          <w:lang w:eastAsia="zh-TW"/>
        </w:rPr>
        <w:t>the network shall proceed as follows:</w:t>
      </w:r>
    </w:p>
    <w:p>
      <w:pPr>
        <w:pStyle w:val="B2"/>
        <w:rPr/>
      </w:pPr>
      <w:r>
        <w:rPr>
          <w:lang w:eastAsia="zh-TW"/>
        </w:rPr>
        <w:t>-</w:t>
        <w:tab/>
      </w:r>
      <w:r>
        <w:rPr>
          <w:lang w:eastAsia="zh-TW"/>
        </w:rPr>
        <w:t xml:space="preserve">if the </w:t>
      </w:r>
      <w:r>
        <w:rPr/>
        <w:t xml:space="preserve">detach type </w:t>
      </w:r>
      <w:r>
        <w:rPr>
          <w:lang w:eastAsia="zh-TW"/>
        </w:rPr>
        <w:t xml:space="preserve">is </w:t>
      </w:r>
      <w:r>
        <w:rPr/>
        <w:t>"IMSI detach"</w:t>
      </w:r>
      <w:r>
        <w:rPr>
          <w:lang w:eastAsia="zh-TW"/>
        </w:rPr>
        <w:t xml:space="preserve"> and the </w:t>
      </w:r>
      <w:r>
        <w:rPr>
          <w:lang w:eastAsia="zh-TW"/>
        </w:rPr>
        <w:t>MS</w:t>
      </w:r>
      <w:r>
        <w:rPr/>
        <w:t xml:space="preserve"> ha</w:t>
      </w:r>
      <w:r>
        <w:rPr>
          <w:lang w:eastAsia="zh-TW"/>
        </w:rPr>
        <w:t>s a PDN connection for em</w:t>
      </w:r>
      <w:r>
        <w:rPr/>
        <w:t xml:space="preserve">ergency </w:t>
      </w:r>
      <w:r>
        <w:rPr>
          <w:lang w:eastAsia="zh-TW"/>
        </w:rPr>
        <w:t xml:space="preserve">bearer services </w:t>
      </w:r>
      <w:r>
        <w:rPr/>
        <w:t xml:space="preserve">active, the </w:t>
      </w:r>
      <w:r>
        <w:rPr>
          <w:lang w:eastAsia="zh-TW"/>
        </w:rPr>
        <w:t>SGSN</w:t>
      </w:r>
      <w:r>
        <w:rPr/>
        <w:t xml:space="preserve"> shall send </w:t>
      </w:r>
      <w:r>
        <w:rPr>
          <w:lang w:eastAsia="zh-TW"/>
        </w:rPr>
        <w:t xml:space="preserve">a </w:t>
      </w:r>
      <w:r>
        <w:rPr/>
        <w:t>DETACH ACCEPT message and</w:t>
      </w:r>
      <w:r>
        <w:rPr>
          <w:lang w:eastAsia="zh-CN"/>
        </w:rPr>
        <w:t xml:space="preserve"> </w:t>
      </w:r>
      <w:r>
        <w:rPr>
          <w:lang w:eastAsia="zh-TW"/>
        </w:rPr>
        <w:t xml:space="preserve">deactivate all non-emergency PDP contexts, if any, </w:t>
      </w:r>
      <w:r>
        <w:rPr/>
        <w:t>by initiating a PDP context deactivation procedure</w:t>
      </w:r>
      <w:r>
        <w:rPr>
          <w:lang w:eastAsia="zh-TW"/>
        </w:rPr>
        <w:t>;</w:t>
      </w:r>
    </w:p>
    <w:p>
      <w:pPr>
        <w:pStyle w:val="B2"/>
        <w:rPr/>
      </w:pPr>
      <w:r>
        <w:rPr>
          <w:lang w:eastAsia="zh-TW"/>
        </w:rPr>
        <w:t>-</w:t>
        <w:tab/>
        <w:t xml:space="preserve">otherwise, </w:t>
      </w:r>
      <w:r>
        <w:rPr/>
        <w:t xml:space="preserve">the network shall initiate the detach procedure. The </w:t>
      </w:r>
      <w:r>
        <w:rPr>
          <w:lang w:eastAsia="ko-KR"/>
        </w:rPr>
        <w:t>network</w:t>
      </w:r>
      <w:r>
        <w:rPr/>
        <w:t xml:space="preserve"> shall send a DETACH REQUEST message including the GMM cause value #25 "not authorized for this CSG", to indicate to the MS to remove the CSG ID and associated PLMN identity of the cell, where the MS has sent the DETACH REQUEST message, from the Allowed CSG list.</w:t>
      </w:r>
    </w:p>
    <w:p>
      <w:pPr>
        <w:pStyle w:val="Heading4"/>
        <w:bidi w:val="0"/>
        <w:ind w:start="1418" w:hanging="1418"/>
        <w:jc w:val="start"/>
        <w:rPr/>
      </w:pPr>
      <w:bookmarkStart w:id="261" w:name="__RefHeading___Toc502231053"/>
      <w:bookmarkEnd w:id="261"/>
      <w:r>
        <w:rPr/>
        <w:t>4.7.4.2</w:t>
        <w:tab/>
        <w:t>Network initiated GPRS detach procedure</w:t>
      </w:r>
    </w:p>
    <w:p>
      <w:pPr>
        <w:pStyle w:val="Heading5"/>
        <w:bidi w:val="0"/>
        <w:ind w:start="1701" w:hanging="1701"/>
        <w:jc w:val="start"/>
        <w:rPr/>
      </w:pPr>
      <w:bookmarkStart w:id="262" w:name="__RefHeading___Toc502231054"/>
      <w:bookmarkEnd w:id="262"/>
      <w:r>
        <w:rPr/>
        <w:t>4.7.4.2.1</w:t>
        <w:tab/>
        <w:t>Network initiated GPRS detach procedure initiation</w:t>
      </w:r>
    </w:p>
    <w:p>
      <w:pPr>
        <w:pStyle w:val="Normal"/>
        <w:rPr/>
      </w:pPr>
      <w:r>
        <w:rPr/>
        <w:t xml:space="preserve">The network initiates the GPRS detach procedure by sending a DETACH REQUEST message to the MS. The DETACH REQUEST message shall include a detach type IE. In addition, the network may include a cause IE to specify the reason for the detach request. The network shall start timer T3322. If the detach type IE indicates "re-attach required", or "re-attach not required" and the cause code is not #2 "IMSI unknown in HLR", the network shall deactivate the PDP contexts, the MBMS contexts and deactivate the logical link(s), if any, and shall change to state GMM-DEREGISTERED-INITIATED. </w:t>
      </w:r>
    </w:p>
    <w:p>
      <w:pPr>
        <w:pStyle w:val="Heading5"/>
        <w:bidi w:val="0"/>
        <w:ind w:start="1701" w:hanging="1701"/>
        <w:jc w:val="start"/>
        <w:rPr/>
      </w:pPr>
      <w:bookmarkStart w:id="263" w:name="__RefHeading___Toc502231055"/>
      <w:bookmarkEnd w:id="263"/>
      <w:r>
        <w:rPr/>
        <w:t>4.7.4.2.2</w:t>
        <w:tab/>
        <w:t>Network initiated GPRS detach procedure completion by the MS</w:t>
      </w:r>
    </w:p>
    <w:p>
      <w:pPr>
        <w:pStyle w:val="Normal"/>
        <w:rPr/>
      </w:pPr>
      <w:r>
        <w:rPr/>
        <w:t xml:space="preserve">When receiving the DETACH REQUEST message and the detach type indicates "re-attach required", the MS shall deactivate the PDP context(s), the MBMS context(s) and deactivate the logical link(s), if any. The MS shall stop the timer T3346, if it is running. The MS shall also stop timer(s) T3396, if it is running. The MS shall send a DETACH ACCEPT message to the network and shall enter the state GMM-DEREGISTERED. The MS shall, after the completion of the GPRS detach procedure, initiate a GPRS attach procedure. The MS should also activate PDP context(s) </w:t>
      </w:r>
      <w:r>
        <w:rPr>
          <w:lang w:eastAsia="zh-TW"/>
        </w:rPr>
        <w:t xml:space="preserve">that were originally activated by the MS </w:t>
      </w:r>
      <w:r>
        <w:rPr/>
        <w:t xml:space="preserve">to replace any previously </w:t>
      </w:r>
      <w:r>
        <w:rPr>
          <w:lang w:eastAsia="zh-TW"/>
        </w:rPr>
        <w:t xml:space="preserve">MS </w:t>
      </w:r>
      <w:r>
        <w:rPr/>
        <w:t>activ</w:t>
      </w:r>
      <w:r>
        <w:rPr>
          <w:lang w:eastAsia="zh-TW"/>
        </w:rPr>
        <w:t>ated</w:t>
      </w:r>
      <w:r>
        <w:rPr/>
        <w:t xml:space="preserve"> PDP context(s). The MS should also perform the procedures needed in order to activate any previously active multicast service(s).</w:t>
      </w:r>
    </w:p>
    <w:p>
      <w:pPr>
        <w:pStyle w:val="NO"/>
        <w:rPr/>
      </w:pPr>
      <w:r>
        <w:rPr/>
        <w:t>NOTE 1:</w:t>
        <w:tab/>
        <w:t>When the detach type indicates "re-attach required", user interaction is necessary in some cases when the MS cannot re-activate the PDP/MBMS context(s) automatically.</w:t>
      </w:r>
    </w:p>
    <w:p>
      <w:pPr>
        <w:pStyle w:val="Normal"/>
        <w:rPr/>
      </w:pPr>
      <w:r>
        <w:rPr/>
        <w:t>A GPRS MS operating in MS operation mode A or B in network operation mode I, which receives an DETACH REQUEST message with detach type indicating "re-attach required" or "re-attach not required" and no cause code, is only detached for GPRS services in the network.</w:t>
      </w:r>
    </w:p>
    <w:p>
      <w:pPr>
        <w:pStyle w:val="Normal"/>
        <w:rPr/>
      </w:pPr>
      <w:r>
        <w:rPr/>
        <w:t>When receiving the DETACH REQUEST message and the detach type IE indicates "IMSI detach", the MS shall not deactivate the PDP/MBMS contexts. The MS shall set the MM update status to U2 NOT UPDATED. An MS in operation mode A or B in network operation mode I may send a DETACH ACCEPT message to the network, and shall re-attach to non-GPRS service by performing the combined routing area updating procedure according to subclause 4.7.5.2, sending a ROUTING AREA UPDATE REQUEST message with Update type IE indicating "combined RA/LA updating with IMSI attach". An MS in operation mode A that is in an ongoing circuit-switched transaction shall initiate the combined routing area updating after the circuit-switched transaction has been released. An MS in operation mode C, or in MS operation mode A or B in network operation mode II or III, shall send a DETACH ACCEPT message to the network.</w:t>
      </w:r>
    </w:p>
    <w:p>
      <w:pPr>
        <w:pStyle w:val="Normal"/>
        <w:rPr/>
      </w:pPr>
      <w:r>
        <w:rPr/>
        <w:t>If the detach type IE indicates "IMSI detach", or "re-attach required" then the MS shall ignore the cause code if received.</w:t>
      </w:r>
    </w:p>
    <w:p>
      <w:pPr>
        <w:pStyle w:val="Normal"/>
        <w:rPr/>
      </w:pPr>
      <w:r>
        <w:rPr/>
        <w:t>If the detach type information element value indicates "re-attach required" or "re-attach not required" and the MS is attached for GPRS and non-GPRS services and the network operates in network operation mode I, then if in the MS the timer T3212 is not already running, the timer T3212 shall be set to its initial value and restarted.</w:t>
      </w:r>
    </w:p>
    <w:p>
      <w:pPr>
        <w:pStyle w:val="Normal"/>
        <w:rPr/>
      </w:pPr>
      <w:r>
        <w:rPr/>
        <w:t>When receiving the DETACH REQUEST message and the detach type IE indicates "re-attach not required" and the cause code is not #2 "IMSI unknown in HLR", the MS shall deactivate the PDP contexts, the MBMS contexts and deactivate the logical link(s), if any. The MS shall then send a DETACH ACCEPT message to the network and shall change state to GMM-DEREGISTERED.</w:t>
      </w:r>
    </w:p>
    <w:p>
      <w:pPr>
        <w:pStyle w:val="Normal"/>
        <w:rPr/>
      </w:pPr>
      <w:r>
        <w:rPr/>
        <w:t>If the detach type IE indicates "re-attach not required", then, depending on the received cause code, the MS shall act as follows:</w:t>
      </w:r>
    </w:p>
    <w:p>
      <w:pPr>
        <w:pStyle w:val="B1"/>
        <w:rPr/>
      </w:pPr>
      <w:r>
        <w:rPr/>
        <w:t># 2</w:t>
        <w:tab/>
        <w:tab/>
        <w:t>(IMSI unknown in HLR);</w:t>
      </w:r>
    </w:p>
    <w:p>
      <w:pPr>
        <w:pStyle w:val="B1"/>
        <w:rPr/>
      </w:pPr>
      <w:r>
        <w:rPr/>
        <w:tab/>
        <w:t>The MS shall set the update status to U3 ROAMING NOT ALLOWED and shall delete any TMSI, LAI and ciphering key sequence number. The new MM state is MM IDLE. The SIM/USIM shall be considered as invalid for non-GPRS services until switching off or the SIM/USIM is removed.</w:t>
      </w:r>
    </w:p>
    <w:p>
      <w:pPr>
        <w:pStyle w:val="B1"/>
        <w:rPr/>
      </w:pPr>
      <w:r>
        <w:rPr/>
        <w:tab/>
        <w:t>A GPRS MS operating in MS operation mode A or B in network operation mode I, is still IMSI attached for GPRS services in the network.</w:t>
      </w:r>
    </w:p>
    <w:p>
      <w:pPr>
        <w:pStyle w:val="B1"/>
        <w:rPr/>
      </w:pPr>
      <w:r>
        <w:rPr/>
        <w:t># 3</w:t>
        <w:tab/>
        <w:tab/>
        <w:t>(Illegal MS);</w:t>
      </w:r>
    </w:p>
    <w:p>
      <w:pPr>
        <w:pStyle w:val="B1"/>
        <w:rPr/>
      </w:pPr>
      <w:r>
        <w:rPr/>
        <w:t># 6</w:t>
        <w:tab/>
        <w:tab/>
        <w:t>(Illegal ME);</w:t>
      </w:r>
    </w:p>
    <w:p>
      <w:pPr>
        <w:pStyle w:val="B1"/>
        <w:rPr/>
      </w:pPr>
      <w:r>
        <w:rPr/>
        <w:tab/>
        <w:t>The MS shall set the GPRS update status to GU3 ROAMING NOT ALLOWED (and shall store it according to subclause 4.1.3.2) and shall delete any P-TMSI, P-TMSI signature, RAI and GPRS ciphering key sequence number. The new GMM state is GMM-DEREGISTERED. The SIM/USIM shall be considered as invalid for GPRS services until switching off or the SIM/USIM is removed.</w:t>
      </w:r>
    </w:p>
    <w:p>
      <w:pPr>
        <w:pStyle w:val="B1"/>
        <w:rPr/>
      </w:pPr>
      <w:r>
        <w:rPr/>
        <w:tab/>
        <w:t xml:space="preserve">A GPRS MS operating in MS operation mode A or B shall in addition set the update status to U3 ROAMING NOT ALLOWED, shall delete any TMSI, LAI and ciphering key sequence number. If the MS is operating in MS operation mode A and an RR connection exists, the MS shall abort the RR connection, unless an emergency call is ongoing. The SIM/USIM shall be considered as invalid also for non-GPRS services until switching off or the SIM/USIM is removed. </w:t>
      </w:r>
    </w:p>
    <w:p>
      <w:pPr>
        <w:pStyle w:val="B1"/>
        <w:rPr/>
      </w:pPr>
      <w:r>
        <w:rPr/>
        <w:tab/>
        <w:t>If S1 mode is supported in the MS, the MS shall handle the EMM parameters EMM state, EPS update status, GUTI, last visited registered TAI, TAI list and KSI as specified in 3GPP TS 24.301 [120] for the case when a DETACH REQUEST is received with the EMM cause with the same value and with detach type set to "re-attach not required".</w:t>
      </w:r>
    </w:p>
    <w:p>
      <w:pPr>
        <w:pStyle w:val="NO"/>
        <w:rPr/>
      </w:pPr>
      <w:r>
        <w:rPr/>
        <w:t>NOTE 2:</w:t>
        <w:tab/>
        <w:t>The possibility to configure an MS so that the radio transceiver for a specific radio access technology is not active, although it is implemented in the MS, is out of scope of the present specification.</w:t>
      </w:r>
    </w:p>
    <w:p>
      <w:pPr>
        <w:pStyle w:val="B1"/>
        <w:keepNext w:val="true"/>
        <w:keepLines/>
        <w:rPr/>
      </w:pPr>
      <w:r>
        <w:rPr/>
        <w:t># 7</w:t>
        <w:tab/>
        <w:tab/>
        <w:t>(GPRS services not allowed);</w:t>
      </w:r>
    </w:p>
    <w:p>
      <w:pPr>
        <w:pStyle w:val="B1"/>
        <w:keepNext w:val="true"/>
        <w:keepLines/>
        <w:rPr/>
      </w:pPr>
      <w:r>
        <w:rPr/>
        <w:tab/>
        <w:t>The MS shall set the GPRS update status to GU3 ROAMING NOT ALLOWED (and shall store it according to subclause 4.1.3.2) and shall delete any P-TMSI, P-TMSI signature, RAI and GPRS ciphering key sequence number. The SIM/USIM shall be considered as invalid for GPRS services until switching off or the SIM/USIM is removed. The new state is GMM-DEREGISTERED.</w:t>
      </w:r>
    </w:p>
    <w:p>
      <w:pPr>
        <w:pStyle w:val="B1"/>
        <w:rPr/>
      </w:pPr>
      <w:r>
        <w:rPr/>
        <w:tab/>
        <w:t>A GPRS MS operating in MS operation mode A or B in network operation mode I shall set the timer T3212 to its initial value and restart it, if it is not already running.</w:t>
      </w:r>
    </w:p>
    <w:p>
      <w:pPr>
        <w:pStyle w:val="B1"/>
        <w:rPr/>
      </w:pPr>
      <w:r>
        <w:rPr/>
        <w:tab/>
        <w:t>A GPRS MS operating in MS operation mode A or B in network operation mode I, is still IMSI attached for CS services in the network.</w:t>
      </w:r>
    </w:p>
    <w:p>
      <w:pPr>
        <w:pStyle w:val="B1"/>
        <w:rPr/>
      </w:pPr>
      <w:r>
        <w:rPr/>
        <w:tab/>
        <w:t>If S1 mode is supported in the MS, the MS shall handle the EMM parameters EMM state, EPS update status, GUTI, last visited registered TAI, TAI list and KSI as specified in 3GPP TS 24.301 [120] for the case when a DETACH REQUEST is received with the EMM cause with the same value and with detach type set to "re-attach not required".</w:t>
      </w:r>
    </w:p>
    <w:p>
      <w:pPr>
        <w:pStyle w:val="B1"/>
        <w:rPr/>
      </w:pPr>
      <w:r>
        <w:rPr/>
        <w:t># 8</w:t>
        <w:tab/>
        <w:tab/>
        <w:t>(GPRS services and non-GPRS services not allowed);</w:t>
      </w:r>
    </w:p>
    <w:p>
      <w:pPr>
        <w:pStyle w:val="B1"/>
        <w:rPr/>
      </w:pPr>
      <w:r>
        <w:rPr/>
        <w:tab/>
        <w:t>The MS shall set the GPRS update status to GU3 ROAMING NOT ALLOWED (and shall store it according to subclause 4.1.3.2) and shall delete any P-TMSI, P-TMSI signature, RAI and GPRS ciphering key sequence number. The new GMM state is GMM-DEREGISTERED.</w:t>
      </w:r>
    </w:p>
    <w:p>
      <w:pPr>
        <w:pStyle w:val="B1"/>
        <w:rPr/>
      </w:pPr>
      <w:r>
        <w:rPr/>
        <w:tab/>
        <w:t>The MS shall set the update status to U3 ROAMING NOT ALLOWED, shall delete any TMSI, LAI and ciphering key sequence number. If the MS is operating in MS operation mode A and an RR connection exists, the MS shall abort the RR connection, unless an emergency call is ongoing. The SIM/USIM shall be considered as invalid for GPRS and non-GPRS services until switching off or the SIM/USIM is removed.</w:t>
      </w:r>
    </w:p>
    <w:p>
      <w:pPr>
        <w:pStyle w:val="B1"/>
        <w:rPr/>
      </w:pPr>
      <w:r>
        <w:rPr/>
        <w:tab/>
        <w:t>If S1 mode is supported in the MS, the MS shall handle the EMM parameters EMM state, EPS update status, GUTI, last visited registered TAI, TAI list and KSI as specified in 3GPP TS 24.301 [120] for the case when a DETACH REQUEST is received with the EMM cause with the same value and with detach type set to "re-attach not required".</w:t>
      </w:r>
    </w:p>
    <w:p>
      <w:pPr>
        <w:pStyle w:val="B1"/>
        <w:rPr/>
      </w:pPr>
      <w:r>
        <w:rPr/>
        <w:t># 11</w:t>
        <w:tab/>
        <w:t>(PLMN not allowed);</w:t>
      </w:r>
    </w:p>
    <w:p>
      <w:pPr>
        <w:pStyle w:val="B1"/>
        <w:rPr/>
      </w:pPr>
      <w:r>
        <w:rPr/>
        <w:tab/>
        <w:t>The MS shall delete any RAI or LAI, P-TMSI, P-TMSI signature and GPRS ciphering key sequence number, shall set the GPRS update status to GU3 ROAMING NOT ALLOWED (and shall store it according to subclause 4.1.3.2) and shall reset the GPRS attach attempt counter. The new GMM state is GMM-DEREGISTERED.</w:t>
      </w:r>
    </w:p>
    <w:p>
      <w:pPr>
        <w:pStyle w:val="B1"/>
        <w:rPr/>
      </w:pPr>
      <w:r>
        <w:rPr/>
        <w:tab/>
        <w:t>The MS shall store the PLMN identity in the "forbidden PLMN list".</w:t>
      </w:r>
    </w:p>
    <w:p>
      <w:pPr>
        <w:pStyle w:val="B1"/>
        <w:ind w:start="568" w:hanging="0"/>
        <w:rPr/>
      </w:pPr>
      <w:r>
        <w:rPr/>
        <w:t>The MS shall start timer T3340 as described in subclause 4.7.1.9.</w:t>
      </w:r>
    </w:p>
    <w:p>
      <w:pPr>
        <w:pStyle w:val="B1"/>
        <w:ind w:start="568" w:hanging="0"/>
        <w:rPr/>
      </w:pPr>
      <w:r>
        <w:rPr/>
        <w:t>If no RR connection exists, the MS shall perform the following additional actions immediately. If the MS is operating in MS operation mode A and an RR connection exists, the MS shall perform these actions when the RR connection is subsequently released:</w:t>
      </w:r>
    </w:p>
    <w:p>
      <w:pPr>
        <w:pStyle w:val="B2"/>
        <w:rPr/>
      </w:pPr>
      <w:r>
        <w:rPr/>
        <w:t>-</w:t>
        <w:tab/>
        <w:t xml:space="preserve">A GPRS MS operating in MS operation mode A or B shall set the update status to U3 ROAMING NOT ALLOWED and shall delete any TMSI, LAI and ciphering key sequence number. The new MM state is MM IDLE. </w:t>
      </w:r>
    </w:p>
    <w:p>
      <w:pPr>
        <w:pStyle w:val="B2"/>
        <w:rPr/>
      </w:pPr>
      <w:r>
        <w:rPr/>
        <w:t>-</w:t>
        <w:tab/>
        <w:t>The MS shall perform a PLMN selection according to 3GPP TS 23.122 [14].</w:t>
      </w:r>
    </w:p>
    <w:p>
      <w:pPr>
        <w:pStyle w:val="B2"/>
        <w:rPr/>
      </w:pPr>
      <w:r>
        <w:rPr/>
        <w:tab/>
        <w:t>An MS in GAN mode shall request a PLMN list in GAN (see 3GPP TS 44.318 [76b]) prior to perform a PLMN selection from this list according to 3GPP TS 23.122 [14].</w:t>
      </w:r>
    </w:p>
    <w:p>
      <w:pPr>
        <w:pStyle w:val="B1"/>
        <w:rPr/>
      </w:pPr>
      <w:r>
        <w:rPr/>
        <w:tab/>
        <w:t>If S1 mode is supported in the MS, the MS shall handle the EMM parameters EMM state, EPS update status, GUTI, last visited registered TAI, TAI list, KSI and attach attempt counter as specified in 3GPP TS 24.301 [120] for the case when a DETACH REQUEST is received with the EMM cause with the same value and with detach type set to "re-attach not required".</w:t>
      </w:r>
    </w:p>
    <w:p>
      <w:pPr>
        <w:pStyle w:val="B1"/>
        <w:rPr/>
      </w:pPr>
      <w:r>
        <w:rPr/>
        <w:t># 12</w:t>
        <w:tab/>
        <w:t>(Location area not allowed);</w:t>
      </w:r>
    </w:p>
    <w:p>
      <w:pPr>
        <w:pStyle w:val="B1"/>
        <w:ind w:start="568" w:hanging="0"/>
        <w:rPr/>
      </w:pPr>
      <w:r>
        <w:rPr/>
        <w:t>The MS shall delete any RAI, P-TMSI, P-TMSI signature GPRS ciphering key sequence number, shall set the GPRS update status to GU3 ROAMING NOT ALLOWED(and shall store it according to clause 4.1.3.2) and shall reset the GPRS attach attempt counter. The state is changed to GMM-DEREGISTERED.LIMITED-SERVICE.</w:t>
      </w:r>
    </w:p>
    <w:p>
      <w:pPr>
        <w:pStyle w:val="B1"/>
        <w:ind w:start="568" w:hanging="0"/>
        <w:rPr/>
      </w:pPr>
      <w:r>
        <w:rPr/>
        <w:t>The MS shall store the LAI in the list of "forbidden location areas for regional provision of service".</w:t>
      </w:r>
    </w:p>
    <w:p>
      <w:pPr>
        <w:pStyle w:val="B1"/>
        <w:ind w:start="568" w:hanging="0"/>
        <w:rPr/>
      </w:pPr>
      <w:r>
        <w:rPr/>
        <w:t>The MS shall start timer T3340 as described in subclause 4.7.1.9.</w:t>
      </w:r>
    </w:p>
    <w:p>
      <w:pPr>
        <w:pStyle w:val="B1"/>
        <w:ind w:start="568" w:hanging="0"/>
        <w:rPr/>
      </w:pPr>
      <w:r>
        <w:rPr/>
        <w:t>If no RR connection exists, the MS shall perform the following additional actions immediately. If the MS is operating in MS operation mode A and an RR connection exists, the MS shall perform these actions when the RR connection is subsequently released:</w:t>
      </w:r>
    </w:p>
    <w:p>
      <w:pPr>
        <w:pStyle w:val="B2"/>
        <w:rPr/>
      </w:pPr>
      <w:r>
        <w:rPr/>
        <w:t>-</w:t>
        <w:tab/>
        <w:t>If the MS is IMSI attached, the MS shall set the update status to U3 ROAMING NOT ALLOWED, shall delete any TMSI, LAI and ciphering key sequence number and shall reset the location update attempt counter. The new MM state is MM IDLE.</w:t>
      </w:r>
    </w:p>
    <w:p>
      <w:pPr>
        <w:pStyle w:val="B2"/>
        <w:rPr/>
      </w:pPr>
      <w:r>
        <w:rPr/>
        <w:t>-</w:t>
        <w:tab/>
        <w:t>The MS shall perform a cell selection according to 3GPP TS 43.022 [82] and 3GPP TS 25.304 [98].</w:t>
      </w:r>
    </w:p>
    <w:p>
      <w:pPr>
        <w:pStyle w:val="NO"/>
        <w:rPr/>
      </w:pPr>
      <w:r>
        <w:rPr/>
        <w:t>NOTE 3:</w:t>
        <w:tab/>
        <w:t>The cell selection procedure is not applicable for an MS in GAN mode.</w:t>
      </w:r>
    </w:p>
    <w:p>
      <w:pPr>
        <w:pStyle w:val="B1"/>
        <w:rPr/>
      </w:pPr>
      <w:r>
        <w:rPr/>
        <w:tab/>
        <w:t>If S1 mode is supported in the MS, the MS shall handle the EMM parameters EMM state, EPS update status, GUTI, last visited registered TAI, TAI list, KSI and attach attempt counter as specified in 3GPP TS 24.301 [120] for the case when a DETACH REQUEST is received with the EMM cause with the same value and with detach type set to "re-attach not required".</w:t>
      </w:r>
    </w:p>
    <w:p>
      <w:pPr>
        <w:pStyle w:val="B1"/>
        <w:rPr/>
      </w:pPr>
      <w:r>
        <w:rPr/>
        <w:t># 13</w:t>
        <w:tab/>
        <w:t>(Roaming not allowed in this location area);</w:t>
      </w:r>
    </w:p>
    <w:p>
      <w:pPr>
        <w:pStyle w:val="B1"/>
        <w:rPr/>
      </w:pPr>
      <w:r>
        <w:rPr/>
        <w:tab/>
        <w:t>The MS shall delete any RAI, P-TMSI, P-TMSI signature and GPRS ciphering key sequence number, shall set the GPRS update status to GU3 ROAMING NOT ALLOWED (and shall store it according to clause 4.1.3.2) and shall reset the GPRS attach attempt counter. The state is changed to GMM-DEREGISTERED.LIMITED-SERVICE or optionally to GMM-DEREGISTERED.PLMN-SEARCH.</w:t>
      </w:r>
    </w:p>
    <w:p>
      <w:pPr>
        <w:pStyle w:val="B1"/>
        <w:rPr/>
      </w:pPr>
      <w:r>
        <w:rPr/>
        <w:tab/>
        <w:t>The MS shall store the LAI in the list of "forbidden location areas for roaming".</w:t>
      </w:r>
    </w:p>
    <w:p>
      <w:pPr>
        <w:pStyle w:val="B1"/>
        <w:ind w:start="568" w:hanging="0"/>
        <w:rPr/>
      </w:pPr>
      <w:r>
        <w:rPr/>
        <w:t>The MS shall start timer T3340 as described in subclause 4.7.1.9.</w:t>
      </w:r>
    </w:p>
    <w:p>
      <w:pPr>
        <w:pStyle w:val="B1"/>
        <w:ind w:start="568" w:hanging="0"/>
        <w:rPr/>
      </w:pPr>
      <w:r>
        <w:rPr/>
        <w:t>If no RR connection exists, the MS shall perform the following additional actions immediately. If the MS is operating in MS operation mode A and an RR connection exists, the MS shall perform these actions when the RR connection is subsequently released:</w:t>
      </w:r>
    </w:p>
    <w:p>
      <w:pPr>
        <w:pStyle w:val="B2"/>
        <w:rPr/>
      </w:pPr>
      <w:r>
        <w:rPr/>
        <w:t>-</w:t>
        <w:tab/>
        <w:t>If the MS is IMSI attached, the MS shall set the update status to U3 ROAMING NOT ALLOWED, shall delete any TMSI, LAI and ciphering key sequence number and shall reset the location update attempt counter. The new MM state is MM IDLE.</w:t>
      </w:r>
    </w:p>
    <w:p>
      <w:pPr>
        <w:pStyle w:val="B2"/>
        <w:rPr/>
      </w:pPr>
      <w:r>
        <w:rPr/>
        <w:t>-</w:t>
        <w:tab/>
        <w:t>The MS shall perform a PLMN selection according to 3GPP TS 23.122 [14].</w:t>
      </w:r>
    </w:p>
    <w:p>
      <w:pPr>
        <w:pStyle w:val="B2"/>
        <w:rPr/>
      </w:pPr>
      <w:r>
        <w:rPr/>
        <w:tab/>
        <w:t>An MS in GAN mode shall request a PLMN list in GAN (see 3GPP TS 44.318 [76b]) prior to perform a PLMN selection from this list according to 3GPP TS 23.122 [14].</w:t>
      </w:r>
    </w:p>
    <w:p>
      <w:pPr>
        <w:pStyle w:val="B1"/>
        <w:rPr/>
      </w:pPr>
      <w:r>
        <w:rPr/>
        <w:tab/>
        <w:t>If S1 mode is supported in the MS, the MS shall handle the EMM parameters EMM state, EPS update status, GUTI, last visited registered TAI, TAI list, KSI and attach attempt counter as specified in 3GPP TS 24.301 [120] for the case when a DETACH REQUEST is received with the EMM cause with the same value and with detach type set to "re-attach not required".</w:t>
      </w:r>
    </w:p>
    <w:p>
      <w:pPr>
        <w:pStyle w:val="B1"/>
        <w:keepNext w:val="true"/>
        <w:rPr/>
      </w:pPr>
      <w:r>
        <w:rPr/>
        <w:t># 14</w:t>
        <w:tab/>
        <w:t>(GPRS services not allowed in this PLMN);</w:t>
      </w:r>
    </w:p>
    <w:p>
      <w:pPr>
        <w:pStyle w:val="B1"/>
        <w:keepNext w:val="true"/>
        <w:ind w:start="568" w:hanging="0"/>
        <w:rPr/>
      </w:pPr>
      <w:r>
        <w:rPr/>
        <w:t xml:space="preserve">The MS shall delete any RAI, P-TMSI, P-TMSI signature, and GPRS ciphering key sequence number stored, shall set the GPRS update status to GU3 ROAMING NOT ALLOWED (and shall store it according to subclause 4.1.3.2), shall reset the GPRS attach attempt counter and shall change to state GMM-DEREGISTERED. </w:t>
      </w:r>
    </w:p>
    <w:p>
      <w:pPr>
        <w:pStyle w:val="B1"/>
        <w:ind w:start="568" w:hanging="0"/>
        <w:rPr/>
      </w:pPr>
      <w:r>
        <w:rPr/>
        <w:t>The MS shall store the PLMN identity in the "forbidden PLMNs for GPRS service" list.</w:t>
      </w:r>
    </w:p>
    <w:p>
      <w:pPr>
        <w:pStyle w:val="B1"/>
        <w:ind w:start="568" w:hanging="0"/>
        <w:rPr/>
      </w:pPr>
      <w:r>
        <w:rPr/>
        <w:t>A GPRS MS operating in MS operation mode A or B in network operation mode I shall set the timer T3212 to its initial value and restart it, if it is not already running.</w:t>
      </w:r>
    </w:p>
    <w:p>
      <w:pPr>
        <w:pStyle w:val="B1"/>
        <w:ind w:start="568" w:hanging="0"/>
        <w:rPr/>
      </w:pPr>
      <w:r>
        <w:rPr/>
        <w:t>A GPRS MS operating in MS operation mode A or B, is still IMSI attached for CS services in the network.</w:t>
      </w:r>
    </w:p>
    <w:p>
      <w:pPr>
        <w:pStyle w:val="B1"/>
        <w:rPr/>
      </w:pPr>
      <w:r>
        <w:rPr/>
        <w:tab/>
        <w:t>If S1 mode is supported in the MS, the MS shall handle the EMM parameters EMM state, EPS update status, GUTI, last visited registered TAI, TAI list, KSI and attach attempt counter as specified in 3GPP TS 24.301 [120] for the case when a DETACH REQUEST is received with the EMM cause with the same value and with detach type set to "re-attach not required".</w:t>
      </w:r>
    </w:p>
    <w:p>
      <w:pPr>
        <w:pStyle w:val="B1"/>
        <w:rPr/>
      </w:pPr>
      <w:r>
        <w:rPr/>
        <w:t># 15</w:t>
        <w:tab/>
        <w:t>(No Suitable Cells In Location Area);</w:t>
      </w:r>
    </w:p>
    <w:p>
      <w:pPr>
        <w:pStyle w:val="B1"/>
        <w:ind w:start="568" w:hanging="0"/>
        <w:rPr/>
      </w:pPr>
      <w:r>
        <w:rPr/>
        <w:t>The MS shall delete any RAI, P-TMSI, P-TMSI signature and GPRS ciphering key sequence number, shall set the GPRS update status to GU3 ROAMING NOT ALLOWED(and shall store it according to clause 4.1.3.2) and shall reset the GPRS attach attempt counter. The state is changed to GMM-DEREGISTERED.LIMITED-SERVICE.</w:t>
      </w:r>
    </w:p>
    <w:p>
      <w:pPr>
        <w:pStyle w:val="B1"/>
        <w:ind w:start="568" w:hanging="0"/>
        <w:rPr/>
      </w:pPr>
      <w:r>
        <w:rPr/>
        <w:t>The MS shall store the LAI in the list of "forbidden location areas for roaming".</w:t>
      </w:r>
    </w:p>
    <w:p>
      <w:pPr>
        <w:pStyle w:val="B1"/>
        <w:ind w:start="568" w:hanging="0"/>
        <w:rPr/>
      </w:pPr>
      <w:r>
        <w:rPr/>
        <w:t>The MS shall start timer T3340 as described in subclause 4.7.1.9.</w:t>
      </w:r>
    </w:p>
    <w:p>
      <w:pPr>
        <w:pStyle w:val="B1"/>
        <w:ind w:start="568" w:hanging="0"/>
        <w:rPr/>
      </w:pPr>
      <w:r>
        <w:rPr/>
        <w:t>If no RR connection exists, the MS shall perform the following additional actions immediately. If the MS is operating in MS operation mode A and an RR connection exists, the MS shall perform these actions when the RR connection is subsequently released:</w:t>
      </w:r>
    </w:p>
    <w:p>
      <w:pPr>
        <w:pStyle w:val="B2"/>
        <w:rPr/>
      </w:pPr>
      <w:r>
        <w:rPr/>
        <w:t>-</w:t>
        <w:tab/>
        <w:t>If the MS is IMSI attached, the MS shall set the update status to U3 ROAMING NOT ALLOWED, shall delete any TMSI, LAI and ciphering key sequence number and shall reset the location update attempt counter. The new MM state is MM IDLE.</w:t>
      </w:r>
    </w:p>
    <w:p>
      <w:pPr>
        <w:pStyle w:val="B2"/>
        <w:rPr/>
      </w:pPr>
      <w:r>
        <w:rPr/>
        <w:t>-</w:t>
        <w:tab/>
        <w:t>The MS shall search for a suitable cell in another location area or a tracking area in the same PLMN according to 3GPP TS 43.022 [82] and 3GPP TS 25.304 [98] or 3GPP TS 36.304 [121].</w:t>
      </w:r>
    </w:p>
    <w:p>
      <w:pPr>
        <w:pStyle w:val="NO"/>
        <w:rPr/>
      </w:pPr>
      <w:r>
        <w:rPr/>
        <w:t>NOTE 4:</w:t>
        <w:tab/>
        <w:t>The cell selection procedure is not applicable for an MS in GAN mode.</w:t>
      </w:r>
    </w:p>
    <w:p>
      <w:pPr>
        <w:pStyle w:val="B1"/>
        <w:rPr/>
      </w:pPr>
      <w:r>
        <w:rPr/>
        <w:tab/>
        <w:t>If S1 mode is supported in the MS, the MS shall handle the EMM parameters EMM state and EPS update status, GUTI, last visited registered TAI, TAI list, KSI and attach attempt counter as specified in 3GPP TS 24.301 [120] for the case when a DETACH REQUEST is received with the EMM cause with the same value and with detach type set to "re-attach not required".</w:t>
      </w:r>
    </w:p>
    <w:p>
      <w:pPr>
        <w:pStyle w:val="Normal"/>
        <w:rPr/>
      </w:pPr>
      <w:r>
        <w:rPr/>
        <w:tab/>
        <w:t># 25</w:t>
        <w:tab/>
        <w:t>(Not authorized for this CSG)</w:t>
      </w:r>
    </w:p>
    <w:p>
      <w:pPr>
        <w:pStyle w:val="B1"/>
        <w:rPr/>
      </w:pPr>
      <w:r>
        <w:rPr/>
        <w:tab/>
        <w:t>The MS shall set the GPRS update status to GU3 ROAMING NOT ALLOWED (and store it according to subclause 4.1.3.2) and shall reset the GPRS attach attempt counter. The state is changed to GMM-DEREGISTERED.LIMITED-SERVICE.</w:t>
      </w:r>
    </w:p>
    <w:p>
      <w:pPr>
        <w:pStyle w:val="B1"/>
        <w:rPr>
          <w:lang w:eastAsia="ja-JP"/>
        </w:rPr>
      </w:pPr>
      <w:r>
        <w:rPr/>
        <w:tab/>
        <w:t xml:space="preserve">If the cell where </w:t>
      </w:r>
      <w:r>
        <w:rPr>
          <w:lang w:eastAsia="ko-KR"/>
        </w:rPr>
        <w:t xml:space="preserve">the </w:t>
      </w:r>
      <w:r>
        <w:rPr>
          <w:lang w:eastAsia="ja-JP"/>
        </w:rPr>
        <w:t>MS</w:t>
      </w:r>
      <w:r>
        <w:rPr>
          <w:lang w:eastAsia="ko-KR"/>
        </w:rPr>
        <w:t xml:space="preserve"> has </w:t>
      </w:r>
      <w:r>
        <w:rPr>
          <w:lang w:eastAsia="zh-TW"/>
        </w:rPr>
        <w:t xml:space="preserve">received </w:t>
      </w:r>
      <w:r>
        <w:rPr>
          <w:lang w:eastAsia="ko-KR"/>
        </w:rPr>
        <w:t xml:space="preserve">the </w:t>
      </w:r>
      <w:r>
        <w:rPr>
          <w:lang w:eastAsia="ja-JP"/>
        </w:rPr>
        <w:t>DETACH</w:t>
      </w:r>
      <w:r>
        <w:rPr>
          <w:lang w:eastAsia="ko-KR"/>
        </w:rPr>
        <w:t xml:space="preserve"> REQUEST message</w:t>
      </w:r>
      <w:r>
        <w:rPr>
          <w:lang w:eastAsia="zh-TW"/>
        </w:rPr>
        <w:t xml:space="preserve"> is a CSG cell and the CSG ID </w:t>
      </w:r>
      <w:r>
        <w:rPr/>
        <w:t xml:space="preserve">and associated PLMN identity </w:t>
      </w:r>
      <w:r>
        <w:rPr>
          <w:lang w:eastAsia="zh-TW"/>
        </w:rPr>
        <w:t>of the cell</w:t>
      </w:r>
      <w:r>
        <w:rPr/>
        <w:t xml:space="preserve"> </w:t>
      </w:r>
      <w:r>
        <w:rPr>
          <w:lang w:eastAsia="ja-JP"/>
        </w:rPr>
        <w:t>are</w:t>
      </w:r>
      <w:r>
        <w:rPr>
          <w:lang w:eastAsia="ja-JP"/>
        </w:rPr>
        <w:t xml:space="preserve"> contained in</w:t>
      </w:r>
      <w:r>
        <w:rPr/>
        <w:t xml:space="preserve"> the Allowed CSG list stored in the MS, the MS shall remove </w:t>
      </w:r>
      <w:r>
        <w:rPr>
          <w:lang w:eastAsia="ja-JP"/>
        </w:rPr>
        <w:t>the CSG ID</w:t>
      </w:r>
      <w:r>
        <w:rPr>
          <w:lang w:eastAsia="ja-JP"/>
        </w:rPr>
        <w:t xml:space="preserve"> </w:t>
      </w:r>
      <w:r>
        <w:rPr/>
        <w:t xml:space="preserve">and associated PLMN identity </w:t>
      </w:r>
      <w:r>
        <w:rPr>
          <w:lang w:eastAsia="ja-JP"/>
        </w:rPr>
        <w:t>from the Allowed CSG list</w:t>
      </w:r>
      <w:r>
        <w:rPr>
          <w:lang w:eastAsia="ja-JP"/>
        </w:rPr>
        <w:t>.</w:t>
      </w:r>
    </w:p>
    <w:p>
      <w:pPr>
        <w:pStyle w:val="B1"/>
        <w:rPr/>
      </w:pPr>
      <w:r>
        <w:rPr>
          <w:lang w:eastAsia="ja-JP"/>
        </w:rPr>
        <w:tab/>
      </w:r>
      <w:r>
        <w:rPr/>
        <w:t xml:space="preserve">If the cell where </w:t>
      </w:r>
      <w:r>
        <w:rPr>
          <w:lang w:eastAsia="ko-KR"/>
        </w:rPr>
        <w:t xml:space="preserve">the </w:t>
      </w:r>
      <w:r>
        <w:rPr>
          <w:lang w:eastAsia="ja-JP"/>
        </w:rPr>
        <w:t>MS</w:t>
      </w:r>
      <w:r>
        <w:rPr>
          <w:lang w:eastAsia="ko-KR"/>
        </w:rPr>
        <w:t xml:space="preserve"> has </w:t>
      </w:r>
      <w:r>
        <w:rPr>
          <w:lang w:eastAsia="zh-TW"/>
        </w:rPr>
        <w:t>received</w:t>
      </w:r>
      <w:r>
        <w:rPr>
          <w:lang w:eastAsia="ko-KR"/>
        </w:rPr>
        <w:t xml:space="preserve"> the </w:t>
      </w:r>
      <w:r>
        <w:rPr>
          <w:lang w:eastAsia="ja-JP"/>
        </w:rPr>
        <w:t>DETACH</w:t>
      </w:r>
      <w:r>
        <w:rPr>
          <w:lang w:eastAsia="ko-KR"/>
        </w:rPr>
        <w:t xml:space="preserve"> REQUEST message</w:t>
      </w:r>
      <w:r>
        <w:rPr/>
        <w:t xml:space="preserve"> </w:t>
      </w:r>
      <w:r>
        <w:rPr>
          <w:lang w:eastAsia="zh-TW"/>
        </w:rPr>
        <w:t xml:space="preserve">is a CSG cell and the CSG ID </w:t>
      </w:r>
      <w:r>
        <w:rPr/>
        <w:t xml:space="preserve">and associated PLMN identity </w:t>
      </w:r>
      <w:r>
        <w:rPr>
          <w:lang w:eastAsia="zh-TW"/>
        </w:rPr>
        <w:t xml:space="preserve">of the cell </w:t>
      </w:r>
      <w:r>
        <w:rPr>
          <w:lang w:eastAsia="ja-JP"/>
        </w:rPr>
        <w:t>are</w:t>
      </w:r>
      <w:r>
        <w:rPr>
          <w:lang w:eastAsia="ja-JP"/>
        </w:rPr>
        <w:t xml:space="preserve"> contained in</w:t>
      </w:r>
      <w:r>
        <w:rPr/>
        <w:t xml:space="preserve"> the Operator CSG list, the MS shall proceed as specified in 3GPP TS 23.122 [14] subclause 3.1A</w:t>
      </w:r>
      <w:r>
        <w:rPr>
          <w:lang w:eastAsia="ja-JP"/>
        </w:rPr>
        <w:t>.</w:t>
      </w:r>
    </w:p>
    <w:p>
      <w:pPr>
        <w:pStyle w:val="B1"/>
        <w:ind w:start="568" w:hanging="0"/>
        <w:rPr/>
      </w:pPr>
      <w:r>
        <w:rPr/>
        <w:t>The MS shall start timer T3340 as described in subclause 4.7.1.9.</w:t>
      </w:r>
    </w:p>
    <w:p>
      <w:pPr>
        <w:pStyle w:val="B1"/>
        <w:rPr/>
      </w:pPr>
      <w:r>
        <w:rPr/>
        <w:tab/>
        <w:t>The MS shall search for a suitable cell in the same PLMN according to 3GPP TS 43.022 [82] and 3GPP TS 25.304 [98].</w:t>
      </w:r>
    </w:p>
    <w:p>
      <w:pPr>
        <w:pStyle w:val="B1"/>
        <w:rPr/>
      </w:pPr>
      <w:r>
        <w:rPr/>
        <w:tab/>
        <w:t>If S1 mode is supported in the MS, the MS shall handle the EMM parameters EMM state and EPS update status, GUTI, last visited registered TAI, TAI list, KSI and attach attempt counter as specified in 3GPP TS 24.301 [120] for the case when a DETACH REQUEST is received with the EMM cause with the same value and with detach type set to "re-attach not required".</w:t>
      </w:r>
    </w:p>
    <w:p>
      <w:pPr>
        <w:pStyle w:val="NO"/>
        <w:rPr/>
      </w:pPr>
      <w:r>
        <w:rPr/>
        <w:t>NOTE 4:</w:t>
        <w:tab/>
        <w:t>CSG is applicable only for UMTS.</w:t>
      </w:r>
    </w:p>
    <w:p>
      <w:pPr>
        <w:pStyle w:val="Normal"/>
        <w:rPr/>
      </w:pPr>
      <w:r>
        <w:rPr/>
        <w:t>Other cause values shall not impact the update status. Further actions of the MS are implementation dependent.</w:t>
      </w:r>
    </w:p>
    <w:p>
      <w:pPr>
        <w:pStyle w:val="Heading5"/>
        <w:bidi w:val="0"/>
        <w:ind w:start="1701" w:hanging="1701"/>
        <w:jc w:val="start"/>
        <w:rPr/>
      </w:pPr>
      <w:bookmarkStart w:id="264" w:name="__RefHeading___Toc502231056"/>
      <w:bookmarkEnd w:id="264"/>
      <w:r>
        <w:rPr/>
        <w:t>4.7.4.2.3</w:t>
        <w:tab/>
        <w:t>Network initiated GPRS detach procedure completion by the network</w:t>
      </w:r>
    </w:p>
    <w:p>
      <w:pPr>
        <w:pStyle w:val="Normal"/>
        <w:rPr/>
      </w:pPr>
      <w:r>
        <w:rPr/>
        <w:t>The network shall, upon receipt of the DETACH ACCEPT message, stop timer T3322.</w:t>
      </w:r>
      <w:r>
        <w:rPr/>
        <w:t xml:space="preserve"> If the d</w:t>
      </w:r>
      <w:r>
        <w:rPr/>
        <w:t>etach type IE included in the DETACH REQUEST message indicates "re-attach required",</w:t>
      </w:r>
      <w:r>
        <w:rPr/>
        <w:t xml:space="preserve"> or "</w:t>
      </w:r>
      <w:r>
        <w:rPr/>
        <w:t xml:space="preserve">re-attach </w:t>
      </w:r>
      <w:r>
        <w:rPr/>
        <w:t xml:space="preserve">not </w:t>
      </w:r>
      <w:r>
        <w:rPr/>
        <w:t>required" and the cause code is not #2 "IMSI unknown in HLR"</w:t>
      </w:r>
      <w:r>
        <w:rPr/>
        <w:t>, the network shall change state to G</w:t>
      </w:r>
      <w:r>
        <w:rPr/>
        <w:t>MM-DEREGISTERED</w:t>
      </w:r>
      <w:r>
        <w:rPr/>
        <w:t>. If the d</w:t>
      </w:r>
      <w:r>
        <w:rPr/>
        <w:t>etach type IE included in the DETACH REQUEST message indicates "</w:t>
      </w:r>
      <w:r>
        <w:rPr>
          <w:lang w:eastAsia="ko-KR"/>
        </w:rPr>
        <w:t>IMSI detach</w:t>
      </w:r>
      <w:r>
        <w:rPr/>
        <w:t>", the network shall not change the current GMM state</w:t>
      </w:r>
      <w:r>
        <w:rPr/>
        <w:t>.</w:t>
      </w:r>
    </w:p>
    <w:p>
      <w:pPr>
        <w:pStyle w:val="Heading5"/>
        <w:bidi w:val="0"/>
        <w:ind w:start="1701" w:hanging="1701"/>
        <w:jc w:val="start"/>
        <w:rPr/>
      </w:pPr>
      <w:bookmarkStart w:id="265" w:name="__RefHeading___Toc502231057"/>
      <w:bookmarkEnd w:id="265"/>
      <w:r>
        <w:rPr/>
        <w:t>4.7.4.2.4</w:t>
        <w:tab/>
        <w:t>Abnormal cases on the network side</w:t>
      </w:r>
    </w:p>
    <w:p>
      <w:pPr>
        <w:pStyle w:val="Normal"/>
        <w:rPr/>
      </w:pPr>
      <w:r>
        <w:rPr/>
        <w:t>The following abnormal cases can be identified:</w:t>
      </w:r>
    </w:p>
    <w:p>
      <w:pPr>
        <w:pStyle w:val="B1"/>
        <w:rPr/>
      </w:pPr>
      <w:r>
        <w:rPr/>
        <w:t>a)</w:t>
        <w:tab/>
        <w:t>T3322 time-out</w:t>
      </w:r>
    </w:p>
    <w:p>
      <w:pPr>
        <w:pStyle w:val="B1"/>
        <w:rPr/>
      </w:pPr>
      <w:r>
        <w:rPr/>
        <w:tab/>
        <w:t>On the first expiry of the timer, the network shall retransmit the DETACH REQUEST message and shall start timer T3322. This retransmission is repeated four times, i.e. on the fifth expiry of timer T3322, the GPRS detach procedure shall be aborted and the network changes to state GMM-DEREGISTERED.</w:t>
      </w:r>
    </w:p>
    <w:p>
      <w:pPr>
        <w:pStyle w:val="B1"/>
        <w:keepNext w:val="true"/>
        <w:keepLines/>
        <w:rPr/>
      </w:pPr>
      <w:r>
        <w:rPr/>
        <w:t>b)</w:t>
        <w:tab/>
        <w:t>Low layer failure</w:t>
      </w:r>
    </w:p>
    <w:p>
      <w:pPr>
        <w:pStyle w:val="B1"/>
        <w:rPr/>
      </w:pPr>
      <w:r>
        <w:rPr/>
        <w:tab/>
        <w:t>The GPRS detach procedure is aborted and the network changes to state GMM-DEREGISTERED.</w:t>
      </w:r>
    </w:p>
    <w:p>
      <w:pPr>
        <w:pStyle w:val="B1"/>
        <w:rPr/>
      </w:pPr>
      <w:r>
        <w:rPr/>
        <w:t>c)</w:t>
        <w:tab/>
        <w:t>GPRS detach procedure collision</w:t>
      </w:r>
    </w:p>
    <w:p>
      <w:pPr>
        <w:pStyle w:val="B1"/>
        <w:rPr/>
      </w:pPr>
      <w:r>
        <w:rPr/>
        <w:tab/>
        <w:t>If the network receives a DETACH REQUEST message with "switching off" indicated, before the network initiated GPRS detach procedure has been completed, both procedures shall be considered completed.</w:t>
      </w:r>
    </w:p>
    <w:p>
      <w:pPr>
        <w:pStyle w:val="B1"/>
        <w:rPr/>
      </w:pPr>
      <w:r>
        <w:rPr/>
        <w:tab/>
        <w:t>If the network receives a DETACH REQUEST message without "switching off" indicated, before the network initiated GPRS detach procedure has been completed, the network shall send a DETACH ACCEPT message to the MS.</w:t>
      </w:r>
    </w:p>
    <w:p>
      <w:pPr>
        <w:pStyle w:val="B1"/>
        <w:keepNext w:val="true"/>
        <w:keepLines/>
        <w:rPr/>
      </w:pPr>
      <w:r>
        <w:rPr/>
        <w:t>d)</w:t>
        <w:tab/>
        <w:t>GPRS detach and GPRS attach procedure collision</w:t>
      </w:r>
    </w:p>
    <w:p>
      <w:pPr>
        <w:pStyle w:val="B1"/>
        <w:keepNext w:val="true"/>
        <w:keepLines/>
        <w:rPr/>
      </w:pPr>
      <w:r>
        <w:rPr/>
        <w:tab/>
        <w:t>If the network receives an ATTACH REQUEST message before the network initiated GPRS detach procedure with type of detach 're-attach not required' has been completed, the network shall ignore the ATTACH REQUEST message. If the detach type IE value, sent in the DETACH REQUEST message, indicates "re-attach required" the detach procedure is aborted and the GPRS attach procedure shall be progressed after the PDP contexts and MBMS contexts, if any, have been deleted. If the detach type IE value, sent in the DETACH REQUEST message, indicates "IMSI detach" the detach procedure is aborted and the GPRS attach procedure shall be progressed.</w:t>
      </w:r>
    </w:p>
    <w:p>
      <w:pPr>
        <w:pStyle w:val="B1"/>
        <w:rPr/>
      </w:pPr>
      <w:r>
        <w:rPr/>
        <w:t>e)</w:t>
        <w:tab/>
        <w:t>GPRS detach and routing area updating procedure collision</w:t>
      </w:r>
    </w:p>
    <w:p>
      <w:pPr>
        <w:pStyle w:val="B1"/>
        <w:rPr/>
      </w:pPr>
      <w:r>
        <w:rPr/>
        <w:tab/>
        <w:t>GPRS detach containing detach type "re-attach required" or "re-attach not required":</w:t>
      </w:r>
    </w:p>
    <w:p>
      <w:pPr>
        <w:pStyle w:val="B2"/>
        <w:rPr/>
      </w:pPr>
      <w:r>
        <w:rPr/>
        <w:tab/>
        <w:t xml:space="preserve">If the network receives a ROUTING AREA UPDATE REQUEST message before the network initiated GPRS detach procedure has been completed, the detach procedure shall be progressed, i.e. the ROUTING AREA UPDATE REQUEST message shall be ignored. </w:t>
      </w:r>
      <w:r>
        <w:rPr>
          <w:lang w:eastAsia="zh-TW"/>
        </w:rPr>
        <w:t xml:space="preserve">If the DETACH REQUEST message contains detach type </w:t>
      </w:r>
      <w:r>
        <w:rPr/>
        <w:t>"re-attach not required"</w:t>
      </w:r>
      <w:r>
        <w:rPr>
          <w:lang w:eastAsia="zh-TW"/>
        </w:rPr>
        <w:t xml:space="preserve"> and GMM cause #2 </w:t>
      </w:r>
      <w:r>
        <w:rPr/>
        <w:t>"IM</w:t>
      </w:r>
      <w:r>
        <w:rPr>
          <w:lang w:eastAsia="zh-TW"/>
        </w:rPr>
        <w:t>SI unknown in HLR</w:t>
      </w:r>
      <w:r>
        <w:rPr/>
        <w:t>"</w:t>
      </w:r>
      <w:r>
        <w:rPr>
          <w:lang w:eastAsia="zh-TW"/>
        </w:rPr>
        <w:t xml:space="preserve">, the network will follow the procedure as described below for the detach type </w:t>
      </w:r>
      <w:r>
        <w:rPr/>
        <w:t>"</w:t>
      </w:r>
      <w:r>
        <w:rPr>
          <w:lang w:eastAsia="zh-TW"/>
        </w:rPr>
        <w:t>IMSI detach</w:t>
      </w:r>
      <w:r>
        <w:rPr/>
        <w:t>"</w:t>
      </w:r>
      <w:r>
        <w:rPr>
          <w:lang w:eastAsia="zh-TW"/>
        </w:rPr>
        <w:t>.</w:t>
      </w:r>
    </w:p>
    <w:p>
      <w:pPr>
        <w:pStyle w:val="B1"/>
        <w:rPr/>
      </w:pPr>
      <w:r>
        <w:rPr/>
        <w:tab/>
        <w:t>GPRS detach containing detach type "IMSI detach":</w:t>
      </w:r>
    </w:p>
    <w:p>
      <w:pPr>
        <w:pStyle w:val="B2"/>
        <w:rPr/>
      </w:pPr>
      <w:r>
        <w:rPr/>
        <w:tab/>
        <w:t xml:space="preserve">If the network receives a ROUTING AREA UPDATE REQUEST message before the network initiated GPRS detach procedure has been completed, the network shall abort the detach procedure, shall stop T3322 and shall progress the routing area update procedure. </w:t>
      </w:r>
    </w:p>
    <w:p>
      <w:pPr>
        <w:pStyle w:val="B1"/>
        <w:rPr/>
      </w:pPr>
      <w:r>
        <w:rPr/>
        <w:t>f)</w:t>
        <w:tab/>
        <w:t>GPRS detach and service request procedure collision</w:t>
      </w:r>
    </w:p>
    <w:p>
      <w:pPr>
        <w:pStyle w:val="B1"/>
        <w:rPr/>
      </w:pPr>
      <w:r>
        <w:rPr>
          <w:lang w:eastAsia="zh-TW"/>
        </w:rPr>
        <w:tab/>
      </w:r>
      <w:r>
        <w:rPr/>
        <w:t>GPRS detach containing detach type "re-attach required" or "re-attach not required":</w:t>
      </w:r>
    </w:p>
    <w:p>
      <w:pPr>
        <w:pStyle w:val="B1"/>
        <w:rPr>
          <w:lang w:eastAsia="zh-TW"/>
        </w:rPr>
      </w:pPr>
      <w:r>
        <w:rPr/>
        <w:tab/>
        <w:t xml:space="preserve">If the network receives a SERVICE REQUEST message before the network initiated GPRS detach procedure has been completed, the network shall </w:t>
      </w:r>
      <w:r>
        <w:rPr>
          <w:lang w:eastAsia="zh-TW"/>
        </w:rPr>
        <w:t xml:space="preserve">progress the detach </w:t>
      </w:r>
      <w:r>
        <w:rPr>
          <w:lang w:eastAsia="zh-TW"/>
        </w:rPr>
        <w:t>procedure</w:t>
      </w:r>
      <w:r>
        <w:rPr/>
        <w:t>.</w:t>
      </w:r>
      <w:r>
        <w:rPr>
          <w:lang w:eastAsia="zh-TW"/>
        </w:rPr>
        <w:t xml:space="preserve"> If the GPRS Detach Request message contains detach type </w:t>
      </w:r>
      <w:r>
        <w:rPr/>
        <w:t>"re-attach not required"</w:t>
      </w:r>
      <w:r>
        <w:rPr>
          <w:lang w:eastAsia="zh-TW"/>
        </w:rPr>
        <w:t xml:space="preserve"> and GMM cause #2 </w:t>
      </w:r>
      <w:r>
        <w:rPr/>
        <w:t>"IM</w:t>
      </w:r>
      <w:r>
        <w:rPr>
          <w:lang w:eastAsia="zh-TW"/>
        </w:rPr>
        <w:t>SI unknown in HLR</w:t>
      </w:r>
      <w:r>
        <w:rPr/>
        <w:t>"</w:t>
      </w:r>
      <w:r>
        <w:rPr>
          <w:lang w:eastAsia="zh-TW"/>
        </w:rPr>
        <w:t xml:space="preserve">, the network will follow the procedure as described below for the detach type </w:t>
      </w:r>
      <w:r>
        <w:rPr/>
        <w:t>"</w:t>
      </w:r>
      <w:r>
        <w:rPr>
          <w:lang w:eastAsia="zh-TW"/>
        </w:rPr>
        <w:t>IMSI detach</w:t>
      </w:r>
      <w:r>
        <w:rPr/>
        <w:t>"</w:t>
      </w:r>
      <w:r>
        <w:rPr>
          <w:lang w:eastAsia="zh-TW"/>
        </w:rPr>
        <w:t>.</w:t>
      </w:r>
    </w:p>
    <w:p>
      <w:pPr>
        <w:pStyle w:val="B1"/>
        <w:rPr>
          <w:lang w:eastAsia="zh-TW"/>
        </w:rPr>
      </w:pPr>
      <w:r>
        <w:rPr>
          <w:lang w:eastAsia="zh-TW"/>
        </w:rPr>
        <w:tab/>
      </w:r>
      <w:r>
        <w:rPr/>
        <w:t>GPRS detach containing detach type "IMSI detach":</w:t>
      </w:r>
    </w:p>
    <w:p>
      <w:pPr>
        <w:pStyle w:val="B1"/>
        <w:rPr/>
      </w:pPr>
      <w:r>
        <w:rPr/>
        <w:tab/>
      </w:r>
      <w:r>
        <w:rPr/>
        <w:t xml:space="preserve">If the network receives a </w:t>
      </w:r>
      <w:r>
        <w:rPr/>
        <w:t>SERVICE</w:t>
      </w:r>
      <w:r>
        <w:rPr/>
        <w:t xml:space="preserve"> REQUEST message before the network initiated GPRS detach procedure has been completed, the network shall progress</w:t>
      </w:r>
      <w:r>
        <w:rPr/>
        <w:t xml:space="preserve"> both procedures</w:t>
      </w:r>
      <w:r>
        <w:rPr/>
        <w:t>.</w:t>
      </w:r>
    </w:p>
    <w:p>
      <w:pPr>
        <w:pStyle w:val="TH"/>
        <w:rPr/>
      </w:pPr>
      <w:r>
        <w:rPr/>
        <w:drawing>
          <wp:inline distT="0" distB="0" distL="0" distR="0">
            <wp:extent cx="5129530" cy="1471930"/>
            <wp:effectExtent l="0" t="0" r="0" b="0"/>
            <wp:docPr id="3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1" descr="" title=""/>
                    <pic:cNvPicPr>
                      <a:picLocks noChangeAspect="1" noChangeArrowheads="1"/>
                    </pic:cNvPicPr>
                  </pic:nvPicPr>
                  <pic:blipFill>
                    <a:blip r:embed="rId26"/>
                    <a:srcRect l="-7" t="-24" r="-7" b="-24"/>
                    <a:stretch>
                      <a:fillRect/>
                    </a:stretch>
                  </pic:blipFill>
                  <pic:spPr bwMode="auto">
                    <a:xfrm>
                      <a:off x="0" y="0"/>
                      <a:ext cx="5129530" cy="1471930"/>
                    </a:xfrm>
                    <a:prstGeom prst="rect">
                      <a:avLst/>
                    </a:prstGeom>
                  </pic:spPr>
                </pic:pic>
              </a:graphicData>
            </a:graphic>
          </wp:inline>
        </w:drawing>
      </w:r>
    </w:p>
    <w:p>
      <w:pPr>
        <w:pStyle w:val="TF"/>
        <w:rPr/>
      </w:pPr>
      <w:r>
        <w:rPr/>
        <w:t>Figure 4.7.4/2 3GPP TS 24.008: Network initiated GPRS detach procedure</w:t>
      </w:r>
    </w:p>
    <w:p>
      <w:pPr>
        <w:pStyle w:val="Heading3"/>
        <w:bidi w:val="0"/>
        <w:jc w:val="start"/>
        <w:rPr/>
      </w:pPr>
      <w:bookmarkStart w:id="266" w:name="__RefHeading___Toc502231058"/>
      <w:bookmarkEnd w:id="266"/>
      <w:r>
        <w:rPr/>
        <w:t>4.7.5</w:t>
        <w:tab/>
        <w:t>Routing area updating procedure</w:t>
      </w:r>
    </w:p>
    <w:p>
      <w:pPr>
        <w:pStyle w:val="Normal"/>
        <w:rPr/>
      </w:pPr>
      <w:r>
        <w:rPr/>
        <w:t>This procedure is used for:</w:t>
      </w:r>
    </w:p>
    <w:p>
      <w:pPr>
        <w:pStyle w:val="B1"/>
        <w:rPr/>
      </w:pPr>
      <w:r>
        <w:rPr/>
        <w:t>-</w:t>
        <w:tab/>
        <w:t>normal routing area updating to update the registration of the actual routing area of an MS in the network. This procedure is used by GPRS MSs in MS operation mode C and by GPRS MSs in MS operation modes A or B that are IMSI attached for GPRS and non-GPRS services if the network operates in network operation mode II or III;</w:t>
      </w:r>
    </w:p>
    <w:p>
      <w:pPr>
        <w:pStyle w:val="B1"/>
        <w:rPr/>
      </w:pPr>
      <w:r>
        <w:rPr/>
        <w:t>-</w:t>
        <w:tab/>
        <w:t>combined routing area updating to update the registration of the actual routing and location area of an MS in the network. This procedure is used by GPRS MSs in MS operation modes A or B that are IMSI attached for GPRS and non-GPRS services provided that the network operates in network operation mode I;</w:t>
      </w:r>
    </w:p>
    <w:p>
      <w:pPr>
        <w:pStyle w:val="B1"/>
        <w:rPr/>
      </w:pPr>
      <w:r>
        <w:rPr/>
        <w:t>-</w:t>
        <w:tab/>
        <w:t>periodic routing area updating. This procedure is used by GPRS MSs in MS operation mode C and by GPRS MSs in MS operation modes A or B that are IMSI attached for GPRS or for GPRS and non-GPRS services independent of the network operation mode;</w:t>
      </w:r>
    </w:p>
    <w:p>
      <w:pPr>
        <w:pStyle w:val="B1"/>
        <w:rPr/>
      </w:pPr>
      <w:r>
        <w:rPr/>
        <w:t>-</w:t>
        <w:tab/>
        <w:t>IMSI attach for non-GPRS services when the MS is IMSI attached for GPRS services. This procedure is used by GPRS MSs in MS operation modes A or B, if the network operates in network operation mode I;</w:t>
      </w:r>
    </w:p>
    <w:p>
      <w:pPr>
        <w:pStyle w:val="B1"/>
        <w:rPr/>
      </w:pPr>
      <w:r>
        <w:rPr/>
        <w:t>-</w:t>
        <w:tab/>
        <w:t>in A/Gb mode, resuming GPRS services when the RR sublayer indicated a resumption failure after dedicated mode was left, see 3GPP TS 44.018 [84];</w:t>
      </w:r>
    </w:p>
    <w:p>
      <w:pPr>
        <w:pStyle w:val="B1"/>
        <w:rPr/>
      </w:pPr>
      <w:r>
        <w:rPr/>
        <w:t>-</w:t>
        <w:tab/>
        <w:t>in A/Gb mode, updating the network with the new MS Radio Access Capability IE when the content of the IE has changed;</w:t>
      </w:r>
    </w:p>
    <w:p>
      <w:pPr>
        <w:pStyle w:val="B1"/>
        <w:rPr/>
      </w:pPr>
      <w:r>
        <w:rPr/>
        <w:t>-</w:t>
        <w:tab/>
        <w:t>updating the network with the new DRX parameter IE when the content of the IE has changed;</w:t>
      </w:r>
    </w:p>
    <w:p>
      <w:pPr>
        <w:pStyle w:val="NO"/>
        <w:rPr/>
      </w:pPr>
      <w:r>
        <w:rPr/>
        <w:t>NOTE 1:</w:t>
        <w:tab/>
        <w:t>Such changes can be used e.g. when the MS activates a PDP context with service requirements that cannot be met with the current DRX parameter. As PDP context(s) are activated and deactivated, the GMM context will be updated with an appropriate DRX parameter;</w:t>
      </w:r>
    </w:p>
    <w:p>
      <w:pPr>
        <w:pStyle w:val="B1"/>
        <w:rPr/>
      </w:pPr>
      <w:r>
        <w:rPr/>
        <w:t>-</w:t>
        <w:tab/>
        <w:t>re-negotiation of the READY timer value;</w:t>
      </w:r>
    </w:p>
    <w:p>
      <w:pPr>
        <w:pStyle w:val="B1"/>
        <w:rPr/>
      </w:pPr>
      <w:r>
        <w:rPr/>
        <w:t>-</w:t>
        <w:tab/>
        <w:t>Iu mode to A/Gb mode and for A/Gb mode to Iu mode intersystem change, see subclause 4.7.1.7;</w:t>
      </w:r>
    </w:p>
    <w:p>
      <w:pPr>
        <w:pStyle w:val="B1"/>
        <w:rPr>
          <w:lang w:eastAsia="ja-JP"/>
        </w:rPr>
      </w:pPr>
      <w:r>
        <w:rPr/>
        <w:t>-</w:t>
        <w:tab/>
        <w:t>in Iu mode, re-synchronizing the PMM mode of MS and network after RRC connection release with cause "Directed signalling connection re-establishment", see subclause 4.7.2.5;</w:t>
      </w:r>
    </w:p>
    <w:p>
      <w:pPr>
        <w:pStyle w:val="B1"/>
        <w:rPr>
          <w:lang w:eastAsia="zh-CN"/>
        </w:rPr>
      </w:pPr>
      <w:r>
        <w:rPr>
          <w:lang w:eastAsia="zh-CN"/>
        </w:rPr>
        <w:t>-</w:t>
        <w:tab/>
      </w:r>
      <w:r>
        <w:rPr>
          <w:lang w:eastAsia="ja-JP"/>
        </w:rPr>
        <w:t xml:space="preserve">in Iu mode and A/Gb mode after intersystem change from </w:t>
      </w:r>
      <w:r>
        <w:rPr>
          <w:lang w:eastAsia="zh-CN"/>
        </w:rPr>
        <w:t>S1 mode,</w:t>
      </w:r>
      <w:r>
        <w:rPr>
          <w:lang w:eastAsia="ja-JP"/>
        </w:rPr>
        <w:t xml:space="preserve"> and the GMM </w:t>
      </w:r>
      <w:r>
        <w:rPr>
          <w:lang w:eastAsia="zh-CN"/>
        </w:rPr>
        <w:t>receives an indication of "</w:t>
      </w:r>
      <w:r>
        <w:rPr>
          <w:lang w:eastAsia="ja-JP"/>
        </w:rPr>
        <w:t>RRC connection failure</w:t>
      </w:r>
      <w:r>
        <w:rPr>
          <w:lang w:eastAsia="zh-CN"/>
        </w:rPr>
        <w:t xml:space="preserve">" </w:t>
      </w:r>
      <w:r>
        <w:rPr>
          <w:lang w:eastAsia="ja-JP"/>
        </w:rPr>
        <w:t>from lower layers due to</w:t>
      </w:r>
      <w:r>
        <w:rPr>
          <w:lang w:eastAsia="zh-CN"/>
        </w:rPr>
        <w:t xml:space="preserve"> </w:t>
      </w:r>
      <w:r>
        <w:rPr>
          <w:lang w:eastAsia="ja-JP"/>
        </w:rPr>
        <w:t>lower layer failure while in S1 mode</w:t>
      </w:r>
      <w:r>
        <w:rPr>
          <w:lang w:eastAsia="zh-CN"/>
        </w:rPr>
        <w:t>;</w:t>
      </w:r>
    </w:p>
    <w:p>
      <w:pPr>
        <w:pStyle w:val="B1"/>
        <w:rPr>
          <w:lang w:eastAsia="zh-CN"/>
        </w:rPr>
      </w:pPr>
      <w:r>
        <w:rPr>
          <w:lang w:eastAsia="zh-CN"/>
        </w:rPr>
        <w:t>-</w:t>
        <w:tab/>
        <w:t>S1 mode to Iu mode or S1 mode to A/Gb mode intersystem change and ISR is not activated;</w:t>
      </w:r>
    </w:p>
    <w:p>
      <w:pPr>
        <w:pStyle w:val="B1"/>
        <w:rPr>
          <w:lang w:eastAsia="ko-KR"/>
        </w:rPr>
      </w:pPr>
      <w:r>
        <w:rPr>
          <w:lang w:eastAsia="zh-CN"/>
        </w:rPr>
        <w:t>-</w:t>
        <w:tab/>
        <w:t xml:space="preserve">S1 mode to Iu mode or S1 mode to A/Gb mode intersystem change and ISR is activated, but the </w:t>
      </w:r>
      <w:r>
        <w:rPr/>
        <w:t>MS changes to a routeing area it has not previously registered with the network;</w:t>
      </w:r>
    </w:p>
    <w:p>
      <w:pPr>
        <w:pStyle w:val="B1"/>
        <w:rPr/>
      </w:pPr>
      <w:r>
        <w:rPr>
          <w:lang w:eastAsia="ko-KR"/>
        </w:rPr>
        <w:t>-</w:t>
        <w:tab/>
      </w:r>
      <w:r>
        <w:rPr>
          <w:lang w:eastAsia="ko-KR"/>
        </w:rPr>
        <w:t>indicat</w:t>
      </w:r>
      <w:r>
        <w:rPr>
          <w:lang w:eastAsia="ko-KR"/>
        </w:rPr>
        <w:t>ing</w:t>
      </w:r>
      <w:r>
        <w:rPr>
          <w:lang w:eastAsia="ko-KR"/>
        </w:rPr>
        <w:t xml:space="preserve"> to the network that due to a manual CSG selection the </w:t>
      </w:r>
      <w:r>
        <w:rPr>
          <w:lang w:eastAsia="ko-KR"/>
        </w:rPr>
        <w:t>MS</w:t>
      </w:r>
      <w:r>
        <w:rPr>
          <w:lang w:eastAsia="ko-KR"/>
        </w:rPr>
        <w:t xml:space="preserve"> has </w:t>
      </w:r>
      <w:r>
        <w:rPr>
          <w:lang w:eastAsia="ko-KR"/>
        </w:rPr>
        <w:t>selected</w:t>
      </w:r>
      <w:r>
        <w:rPr>
          <w:lang w:eastAsia="ko-KR"/>
        </w:rPr>
        <w:t xml:space="preserve"> a CSG cell </w:t>
      </w:r>
      <w:r>
        <w:rPr>
          <w:lang w:eastAsia="ko-KR"/>
        </w:rPr>
        <w:t>whose</w:t>
      </w:r>
      <w:r>
        <w:rPr>
          <w:lang w:eastAsia="ko-KR"/>
        </w:rPr>
        <w:t xml:space="preserve"> CSG identity </w:t>
      </w:r>
      <w:r>
        <w:rPr/>
        <w:t>and associated PLMN identity are</w:t>
      </w:r>
      <w:r>
        <w:rPr>
          <w:lang w:eastAsia="ko-KR"/>
        </w:rPr>
        <w:t xml:space="preserve"> not included in </w:t>
      </w:r>
      <w:r>
        <w:rPr>
          <w:lang w:eastAsia="ko-KR"/>
        </w:rPr>
        <w:t xml:space="preserve">the </w:t>
      </w:r>
      <w:r>
        <w:rPr>
          <w:lang w:eastAsia="ko-KR"/>
        </w:rPr>
        <w:t>MS's Allowed CSG list or in the MS's Operator CSG list;</w:t>
      </w:r>
    </w:p>
    <w:p>
      <w:pPr>
        <w:pStyle w:val="B1"/>
        <w:rPr>
          <w:lang w:val="en-US" w:eastAsia="ko-KR"/>
        </w:rPr>
      </w:pPr>
      <w:r>
        <w:rPr>
          <w:lang w:val="en-US" w:eastAsia="ko-KR"/>
        </w:rPr>
        <w:t>-</w:t>
        <w:tab/>
        <w:t>indicating to the network that the mobile station classmark 2, mobile station classmark 3 or the supported codecs have changed for a MS supporting SRVCC; or</w:t>
      </w:r>
    </w:p>
    <w:p>
      <w:pPr>
        <w:pStyle w:val="B1"/>
        <w:rPr>
          <w:lang w:val="en-US" w:eastAsia="ko-KR"/>
        </w:rPr>
      </w:pPr>
      <w:r>
        <w:rPr>
          <w:lang w:val="en-US" w:eastAsia="ko-KR"/>
        </w:rPr>
        <w:t>-</w:t>
        <w:tab/>
        <w:t xml:space="preserve">indicating to the network that the MS's availability for voice calls in the IMS </w:t>
      </w:r>
      <w:r>
        <w:rPr>
          <w:lang w:eastAsia="ko-KR"/>
        </w:rPr>
        <w:t xml:space="preserve">(see 3GPP TS 24.301 [120], subclause 3.1) </w:t>
      </w:r>
      <w:r>
        <w:rPr>
          <w:lang w:val="en-US" w:eastAsia="ko-KR"/>
        </w:rPr>
        <w:t>has changed to "available".</w:t>
      </w:r>
    </w:p>
    <w:p>
      <w:pPr>
        <w:pStyle w:val="Normal"/>
        <w:rPr/>
      </w:pPr>
      <w:r>
        <w:rPr/>
        <w:t>While an MS has a PDN connection for emergency bearer services, the MS shall not perform manual CSG selection.</w:t>
      </w:r>
    </w:p>
    <w:p>
      <w:pPr>
        <w:pStyle w:val="Normal"/>
        <w:rPr/>
      </w:pPr>
      <w:r>
        <w:rPr/>
        <w:t>The routing area updating procedure shall also be used by a MS which is attached for GPRS services if a new PLMN is entered (see 3GPP TS 23.122 [14]), unless the MS is configured for "</w:t>
      </w:r>
      <w:r>
        <w:rPr>
          <w:iCs/>
        </w:rPr>
        <w:t>AttachWithIMSI</w:t>
      </w:r>
      <w:r>
        <w:rPr/>
        <w:t>" as specified in 3GPP TS 24.368 [135] or 3GPP TS 31.102 [112] and the new PLMN is neither the registered PLMN nor in the list of equivalent PLMNs.</w:t>
      </w:r>
    </w:p>
    <w:p>
      <w:pPr>
        <w:pStyle w:val="Normal"/>
        <w:rPr/>
      </w:pPr>
      <w:r>
        <w:rPr/>
        <w:t>An eCall only mobile station shall not perform a normal or combined routing area updating procedure.</w:t>
      </w:r>
    </w:p>
    <w:p>
      <w:pPr>
        <w:pStyle w:val="Normal"/>
        <w:rPr/>
      </w:pPr>
      <w:r>
        <w:rPr/>
        <w:t>Subclause 4.7.5.1 describes the routing area updating procedures for updating the routing area only. The combined routing area updating procedure used to update both the routing and location area is described in subclause 4.7.5.2.</w:t>
      </w:r>
    </w:p>
    <w:p>
      <w:pPr>
        <w:pStyle w:val="Normal"/>
        <w:rPr/>
      </w:pPr>
      <w:r>
        <w:rPr/>
        <w:t>The routing area updating procedure is always initiated by the MS. It is only invoked in state GMM-REGISTERED.</w:t>
      </w:r>
    </w:p>
    <w:p>
      <w:pPr>
        <w:pStyle w:val="Normal"/>
        <w:rPr/>
      </w:pPr>
      <w:r>
        <w:rPr/>
        <w:t>To limit the number of subsequently rejected routing area update attempts, a routing area updating attempt counter is introduced. The routing area updating attempt counter shall be incremented as specified in subclause 4.7.5.1.5. Depending on the value of the routing area updating attempt counter, specific actions shall be performed. The routing area updating attempt counter shall be reset when:</w:t>
      </w:r>
    </w:p>
    <w:p>
      <w:pPr>
        <w:pStyle w:val="B1"/>
        <w:rPr/>
      </w:pPr>
      <w:r>
        <w:rPr/>
        <w:t>-</w:t>
        <w:tab/>
        <w:t>a GPRS attach procedure is successfully completed;</w:t>
      </w:r>
    </w:p>
    <w:p>
      <w:pPr>
        <w:pStyle w:val="B1"/>
        <w:rPr/>
      </w:pPr>
      <w:r>
        <w:rPr/>
        <w:t>-</w:t>
        <w:tab/>
        <w:t>a routing area updating procedure is successfully completed; or</w:t>
      </w:r>
    </w:p>
    <w:p>
      <w:pPr>
        <w:pStyle w:val="B1"/>
        <w:rPr/>
      </w:pPr>
      <w:r>
        <w:rPr/>
        <w:t>-</w:t>
        <w:tab/>
        <w:t>a combined routing area updating procedure is completed for GPRS services only with cause #2;</w:t>
      </w:r>
    </w:p>
    <w:p>
      <w:pPr>
        <w:pStyle w:val="B1"/>
        <w:rPr/>
      </w:pPr>
      <w:r>
        <w:rPr/>
        <w:t>-</w:t>
        <w:tab/>
        <w:t>a routing area updating procedure is rejected with cause #11, #12, #13, #14</w:t>
      </w:r>
      <w:r>
        <w:rPr>
          <w:lang w:eastAsia="zh-CN"/>
        </w:rPr>
        <w:t>,</w:t>
      </w:r>
      <w:r>
        <w:rPr/>
        <w:t xml:space="preserve"> #15</w:t>
      </w:r>
      <w:r>
        <w:rPr>
          <w:lang w:eastAsia="zh-CN"/>
        </w:rPr>
        <w:t xml:space="preserve"> or #25</w:t>
      </w:r>
      <w:r>
        <w:rPr/>
        <w:t>;</w:t>
      </w:r>
    </w:p>
    <w:p>
      <w:pPr>
        <w:pStyle w:val="Normal"/>
        <w:rPr/>
      </w:pPr>
      <w:r>
        <w:rPr/>
        <w:t>and additionally when the MS is in substate ATTEMPTING-TO-UPDATE:</w:t>
      </w:r>
    </w:p>
    <w:p>
      <w:pPr>
        <w:pStyle w:val="B1"/>
        <w:rPr/>
      </w:pPr>
      <w:r>
        <w:rPr/>
        <w:t>-</w:t>
        <w:tab/>
        <w:t>a new routing area is entered;</w:t>
      </w:r>
    </w:p>
    <w:p>
      <w:pPr>
        <w:pStyle w:val="B1"/>
        <w:rPr/>
      </w:pPr>
      <w:r>
        <w:rPr/>
        <w:t>-</w:t>
        <w:tab/>
        <w:t>expiry of timer T3302;</w:t>
      </w:r>
    </w:p>
    <w:p>
      <w:pPr>
        <w:pStyle w:val="B1"/>
        <w:rPr/>
      </w:pPr>
      <w:r>
        <w:rPr/>
        <w:t>-</w:t>
        <w:tab/>
        <w:t>at request from registration function; or</w:t>
      </w:r>
    </w:p>
    <w:p>
      <w:pPr>
        <w:pStyle w:val="B1"/>
        <w:rPr/>
      </w:pPr>
      <w:r>
        <w:rPr/>
        <w:t>-</w:t>
        <w:tab/>
        <w:t>timer T3346 is started.</w:t>
      </w:r>
    </w:p>
    <w:p>
      <w:pPr>
        <w:pStyle w:val="Normal"/>
        <w:rPr/>
      </w:pPr>
      <w:r>
        <w:rPr/>
        <w:t>The mobile equipment shall contain a list of "forbidden location areas for roaming", as well as a list of "forbidden location areas for regional provision of service". The handling of these lists is described in subclause 4.4.1.</w:t>
      </w:r>
    </w:p>
    <w:p>
      <w:pPr>
        <w:pStyle w:val="Normal"/>
        <w:rPr/>
      </w:pPr>
      <w:r>
        <w:rPr/>
        <w:t>The Mobile Equipment shall contain a list of "equivalent PLMNs". The handling of this list is described in subclause 4.4.1.</w:t>
      </w:r>
    </w:p>
    <w:p>
      <w:pPr>
        <w:pStyle w:val="Normal"/>
        <w:rPr/>
      </w:pPr>
      <w:r>
        <w:rPr/>
        <w:t>In a shared network, the MS shall choose one of the PLMN identities as specified in 3GPP TS 23.122 [14]. The MS shall construct the Routing Area Identification of the cell from this chosen PLMN identity, and the LAC and the RAC received on the BCCH. If the constructed RAI is different from the stored RAI, the MS shall initiate the routing area updating procedure. The chosen PLMN identity shall be indicated to the UTRAN in the RRC INITIAL DIRECT TRANSFER message (see 3GPP TS 25.331 [23c]). Whenever a ROUTING AREA UPDATING REJECT message with the cause "PLMN not allowed" is received by the MS, the chosen PLMN identity shall be stored in the "forbidden PLMN list". Whenever a ROUTING AREA UPDATING REJECT message is received by the MS with the cause "Roaming not allowed in this location area", "Location Area not allowed", or "No suitable cells in Location Area", the LAI that is part of the constructed RAI which triggered the routing area updating procedure shall be stored in the suitable list.</w:t>
      </w:r>
    </w:p>
    <w:p>
      <w:pPr>
        <w:pStyle w:val="Normal"/>
        <w:rPr/>
      </w:pPr>
      <w:r>
        <w:rPr/>
        <w:t>In A/Gb mode, user data transmission in the MS shall be suspended during the routing area updating procedure, except if the routing area updating procedure is triggered by a PS handover procedure as described in 3GPP TS 43.129 [113]; user data reception shall be possible. User data transmission in the network may be suspended during the routing area updating procedure.</w:t>
      </w:r>
    </w:p>
    <w:p>
      <w:pPr>
        <w:pStyle w:val="Normal"/>
        <w:rPr/>
      </w:pPr>
      <w:r>
        <w:rPr/>
        <w:t xml:space="preserve">In Iu mode, user data transmission and reception in the MS shall not be suspended during the routing area updating procedure. User data transmission in the network shall not be suspended during the routing area updating procedure. </w:t>
      </w:r>
    </w:p>
    <w:p>
      <w:pPr>
        <w:pStyle w:val="Normal"/>
        <w:rPr/>
      </w:pPr>
      <w:r>
        <w:rPr/>
        <w:t xml:space="preserve">In Iu mode, when a ROUTING AREA UPDATE REQUEST is received by the SGSN over a new PS signalling connection while there is an ongoing PS signalling connection (network is already in mode PMM-CONNECTED) for this MS, the network shall progress the routing area update procedure as normal and release the previous PS signalling connection when the routing area update procedure has been accepted by the network. </w:t>
      </w:r>
    </w:p>
    <w:p>
      <w:pPr>
        <w:pStyle w:val="NO"/>
        <w:rPr/>
      </w:pPr>
      <w:r>
        <w:rPr/>
        <w:t>NOTE 2:</w:t>
        <w:tab/>
        <w:t>The re-establishment of the radio bearers of active PDP contexts is done as described in subclause "Service Request procedure".</w:t>
      </w:r>
    </w:p>
    <w:p>
      <w:pPr>
        <w:pStyle w:val="Normal"/>
        <w:rPr/>
      </w:pPr>
      <w:r>
        <w:rPr/>
        <w:t xml:space="preserve">The network informs the MS about the support of specific features, such as LCS-MOLR, MBMS, IMS voice over PS session, or emergency bearer services in Iu mode in the "Network feature support" Information Element. The information is either explicitly given by sending the "Network feature support" IE or implicitly by not sending it. The handling in the network is described in subclause 9.4.15.11. The MS may use the support indications for LCS-MOLR and MBMS to inform the user about the availability of the appropriate services. The MS shall not request any of these two services, if the service has not been indicated as available. </w:t>
      </w:r>
      <w:r>
        <w:rPr>
          <w:lang w:eastAsia="ja-JP"/>
        </w:rPr>
        <w:t xml:space="preserve">The indication for MBMS is defined in subclause </w:t>
      </w:r>
      <w:r>
        <w:rPr/>
        <w:t>"</w:t>
      </w:r>
      <w:r>
        <w:rPr>
          <w:lang w:eastAsia="ja-JP"/>
        </w:rPr>
        <w:t>MBMS feature support indication</w:t>
      </w:r>
      <w:r>
        <w:rPr/>
        <w:t>"</w:t>
      </w:r>
      <w:r>
        <w:rPr>
          <w:lang w:eastAsia="ja-JP"/>
        </w:rPr>
        <w:t xml:space="preserve"> in 3GPP TS 23.246 [106].</w:t>
      </w:r>
      <w:r>
        <w:rPr/>
        <w:t xml:space="preserve"> In a</w:t>
      </w:r>
      <w:r>
        <w:rPr>
          <w:lang w:eastAsia="ja-JP"/>
        </w:rPr>
        <w:t>n MS with IMS voice over PS capability, the IMS v</w:t>
      </w:r>
      <w:r>
        <w:rPr/>
        <w:t>oice over PS session</w:t>
      </w:r>
      <w:r>
        <w:rPr>
          <w:lang w:eastAsia="ja-JP"/>
        </w:rPr>
        <w:t xml:space="preserve"> indicator and the emergency bearer services indicator shall be provided to the upper layers. The upper layers take the IMS v</w:t>
      </w:r>
      <w:r>
        <w:rPr/>
        <w:t>oice over PS session</w:t>
      </w:r>
      <w:r>
        <w:rPr>
          <w:lang w:eastAsia="ja-JP"/>
        </w:rPr>
        <w:t xml:space="preserve"> indicator into account as specified in 3GPP TS 23.221 [131], subclause 7.2a and subclause 7.2b, when selecting the access domain for voice sessions or calls in Iu mode.</w:t>
      </w:r>
      <w:r>
        <w:rPr/>
        <w:t xml:space="preserve"> When initiating an emergency call in Iu mode, the </w:t>
      </w:r>
      <w:r>
        <w:rPr>
          <w:lang w:eastAsia="ja-JP"/>
        </w:rPr>
        <w:t xml:space="preserve">upper layers also take the </w:t>
      </w:r>
      <w:r>
        <w:rPr/>
        <w:t xml:space="preserve">emergency bearer services </w:t>
      </w:r>
      <w:r>
        <w:rPr>
          <w:lang w:eastAsia="ja-JP"/>
        </w:rPr>
        <w:t xml:space="preserve">indicator </w:t>
      </w:r>
      <w:r>
        <w:rPr/>
        <w:t xml:space="preserve">into account for </w:t>
      </w:r>
      <w:r>
        <w:rPr>
          <w:lang w:eastAsia="ja-JP"/>
        </w:rPr>
        <w:t>the access domain selection</w:t>
      </w:r>
      <w:r>
        <w:rPr/>
        <w:t>.</w:t>
      </w:r>
    </w:p>
    <w:p>
      <w:pPr>
        <w:pStyle w:val="Heading4"/>
        <w:bidi w:val="0"/>
        <w:ind w:start="1418" w:hanging="1418"/>
        <w:jc w:val="start"/>
        <w:rPr/>
      </w:pPr>
      <w:bookmarkStart w:id="267" w:name="__RefHeading___Toc502231059"/>
      <w:bookmarkEnd w:id="267"/>
      <w:r>
        <w:rPr/>
        <w:t>4.7.5.1</w:t>
        <w:tab/>
        <w:t>Normal and periodic routing area updating procedure</w:t>
      </w:r>
    </w:p>
    <w:p>
      <w:pPr>
        <w:pStyle w:val="Normal"/>
        <w:rPr/>
      </w:pPr>
      <w:r>
        <w:rPr/>
        <w:t>Periodic routing area updating is used to periodically notify the availability of the MS to the network. The value of the update type IE in the ROUTING AREA UPDATE REQUEST message shall indicate "periodic updating". The procedure is controlled in the MS by timer T3312. When timer T3312 expires, the periodic routing area updating procedure is started. Start and reset of timer T3312 is described in subclause 4.7.2.2.</w:t>
      </w:r>
    </w:p>
    <w:p>
      <w:pPr>
        <w:pStyle w:val="Normal"/>
        <w:rPr/>
      </w:pPr>
      <w:r>
        <w:rPr/>
        <w:t>The normal routing area updating procedure is initiated:</w:t>
      </w:r>
    </w:p>
    <w:p>
      <w:pPr>
        <w:pStyle w:val="B1"/>
        <w:rPr/>
      </w:pPr>
      <w:r>
        <w:rPr/>
        <w:t>-</w:t>
        <w:tab/>
        <w:t>when the MS detects a change of the routing area in state GMM-REGISTERED;</w:t>
      </w:r>
    </w:p>
    <w:p>
      <w:pPr>
        <w:pStyle w:val="B1"/>
        <w:rPr/>
      </w:pPr>
      <w:r>
        <w:rPr/>
        <w:t>-</w:t>
        <w:tab/>
        <w:t>when the MS determines that GPRS resumption shall be performed;</w:t>
      </w:r>
    </w:p>
    <w:p>
      <w:pPr>
        <w:pStyle w:val="B1"/>
        <w:rPr/>
      </w:pPr>
      <w:r>
        <w:rPr/>
        <w:t>-</w:t>
        <w:tab/>
        <w:t>when the MS needs to update the network with the new MS Radio Access Capability IE;</w:t>
      </w:r>
    </w:p>
    <w:p>
      <w:pPr>
        <w:pStyle w:val="B1"/>
        <w:rPr/>
      </w:pPr>
      <w:r>
        <w:rPr/>
        <w:t>-</w:t>
        <w:tab/>
        <w:t>when the MS needs to update the network with the new DRX parameter IE;</w:t>
      </w:r>
    </w:p>
    <w:p>
      <w:pPr>
        <w:pStyle w:val="B1"/>
        <w:rPr/>
      </w:pPr>
      <w:r>
        <w:rPr/>
        <w:t>-</w:t>
        <w:tab/>
        <w:t>in Iu mode, to re-synchronize the PMM mode of MS and network after RRC connection release with cause "Directed signalling connection re-establishment", see subclause 4.7.2.5;</w:t>
      </w:r>
    </w:p>
    <w:p>
      <w:pPr>
        <w:pStyle w:val="B1"/>
        <w:rPr>
          <w:lang w:eastAsia="zh-CN"/>
        </w:rPr>
      </w:pPr>
      <w:r>
        <w:rPr>
          <w:lang w:eastAsia="zh-CN"/>
        </w:rPr>
        <w:t>-</w:t>
        <w:tab/>
      </w:r>
      <w:r>
        <w:rPr>
          <w:lang w:eastAsia="ja-JP"/>
        </w:rPr>
        <w:t xml:space="preserve">in Iu mode and A/Gb mode, after intersystem change from </w:t>
      </w:r>
      <w:r>
        <w:rPr>
          <w:lang w:eastAsia="zh-CN"/>
        </w:rPr>
        <w:t>S1 mode</w:t>
      </w:r>
      <w:r>
        <w:rPr>
          <w:lang w:eastAsia="ja-JP"/>
        </w:rPr>
        <w:t xml:space="preserve">, and the GMM </w:t>
      </w:r>
      <w:r>
        <w:rPr>
          <w:lang w:eastAsia="zh-CN"/>
        </w:rPr>
        <w:t>receives an indication of "</w:t>
      </w:r>
      <w:r>
        <w:rPr>
          <w:lang w:eastAsia="ja-JP"/>
        </w:rPr>
        <w:t>RRC connection failure</w:t>
      </w:r>
      <w:r>
        <w:rPr>
          <w:lang w:eastAsia="zh-CN"/>
        </w:rPr>
        <w:t xml:space="preserve">" from </w:t>
      </w:r>
      <w:r>
        <w:rPr>
          <w:lang w:eastAsia="ja-JP"/>
        </w:rPr>
        <w:t>lower layers due to lower layer while in S1 mode</w:t>
      </w:r>
      <w:r>
        <w:rPr>
          <w:lang w:eastAsia="zh-CN"/>
        </w:rPr>
        <w:t>;</w:t>
      </w:r>
    </w:p>
    <w:p>
      <w:pPr>
        <w:pStyle w:val="B1"/>
        <w:rPr>
          <w:lang w:eastAsia="ja-JP"/>
        </w:rPr>
      </w:pPr>
      <w:r>
        <w:rPr>
          <w:lang w:eastAsia="zh-CN"/>
        </w:rPr>
        <w:t>-</w:t>
        <w:tab/>
        <w:t>in A/Gb mode, after intersystem change from S1 mode if the TIN indicates "RAT-related TMSI",</w:t>
      </w:r>
      <w:r>
        <w:rPr/>
        <w:t xml:space="preserve"> but the MS is required to perform routing area updating </w:t>
      </w:r>
      <w:r>
        <w:rPr>
          <w:lang w:val="en-US" w:eastAsia="ko-KR"/>
        </w:rPr>
        <w:t xml:space="preserve">for IMS voice termination </w:t>
      </w:r>
      <w:r>
        <w:rPr/>
        <w:t>as specified in annex P.4;</w:t>
      </w:r>
    </w:p>
    <w:p>
      <w:pPr>
        <w:pStyle w:val="B1"/>
        <w:rPr>
          <w:lang w:eastAsia="ko-KR"/>
        </w:rPr>
      </w:pPr>
      <w:r>
        <w:rPr/>
        <w:t>-</w:t>
        <w:tab/>
        <w:t>when the MS enters GMM-REGISTERED.NORMAL-SERVICE and the TIN indicates "GUTI";</w:t>
      </w:r>
    </w:p>
    <w:p>
      <w:pPr>
        <w:pStyle w:val="B1"/>
        <w:rPr/>
      </w:pPr>
      <w:r>
        <w:rPr>
          <w:lang w:eastAsia="ko-KR"/>
        </w:rPr>
        <w:t>-</w:t>
        <w:tab/>
        <w:t>when</w:t>
      </w:r>
      <w:r>
        <w:rPr>
          <w:lang w:val="en-US" w:eastAsia="ko-KR"/>
        </w:rPr>
        <w:t xml:space="preserve"> the MS has selected a CSG cell whose CSG identity </w:t>
      </w:r>
      <w:r>
        <w:rPr/>
        <w:t>and associated PLMN identity are</w:t>
      </w:r>
      <w:r>
        <w:rPr>
          <w:lang w:val="en-US" w:eastAsia="ko-KR"/>
        </w:rPr>
        <w:t xml:space="preserve"> not included in the Allowed CSG list;</w:t>
      </w:r>
      <w:r>
        <w:rPr>
          <w:lang w:eastAsia="ko-KR"/>
        </w:rPr>
        <w:t>or in the Operator CSG list;</w:t>
      </w:r>
      <w:r>
        <w:rPr>
          <w:lang w:val="en-US" w:eastAsia="ko-KR"/>
        </w:rPr>
        <w:t xml:space="preserve"> </w:t>
      </w:r>
    </w:p>
    <w:p>
      <w:pPr>
        <w:pStyle w:val="B1"/>
        <w:rPr/>
      </w:pPr>
      <w:r>
        <w:rPr>
          <w:lang w:val="en-US" w:eastAsia="ko-KR"/>
        </w:rPr>
        <w:t>-</w:t>
        <w:tab/>
        <w:t>when the MS supports SRVCC and changes the mobile station classmark 2, mobile station classmark 3 or the supported codecs;</w:t>
      </w:r>
    </w:p>
    <w:p>
      <w:pPr>
        <w:pStyle w:val="B1"/>
        <w:rPr/>
      </w:pPr>
      <w:r>
        <w:rPr>
          <w:lang w:val="en-US" w:eastAsia="ko-KR"/>
        </w:rPr>
        <w:t>-</w:t>
        <w:tab/>
      </w:r>
      <w:r>
        <w:rPr>
          <w:lang w:val="en-US" w:eastAsia="ko-KR"/>
        </w:rPr>
        <w:t>w</w:t>
      </w:r>
      <w:r>
        <w:rPr>
          <w:lang w:val="en-US" w:eastAsia="ko-KR"/>
        </w:rPr>
        <w:t xml:space="preserve">hen the </w:t>
      </w:r>
      <w:r>
        <w:rPr>
          <w:lang w:val="en-US" w:eastAsia="ko-KR"/>
        </w:rPr>
        <w:t>MS change</w:t>
      </w:r>
      <w:r>
        <w:rPr>
          <w:lang w:val="en-US" w:eastAsia="ko-KR"/>
        </w:rPr>
        <w:t>s</w:t>
      </w:r>
      <w:r>
        <w:rPr>
          <w:lang w:val="en-US" w:eastAsia="ko-KR"/>
        </w:rPr>
        <w:t xml:space="preserve"> the MS network capability information;</w:t>
      </w:r>
    </w:p>
    <w:p>
      <w:pPr>
        <w:pStyle w:val="B1"/>
        <w:rPr>
          <w:lang w:val="en-US" w:eastAsia="ja-JP"/>
        </w:rPr>
      </w:pPr>
      <w:r>
        <w:rPr>
          <w:lang w:val="en-US" w:eastAsia="ja-JP"/>
        </w:rPr>
        <w:t>-</w:t>
        <w:tab/>
      </w:r>
      <w:r>
        <w:rPr>
          <w:lang w:val="en-US"/>
        </w:rPr>
        <w:t>when the UE's usage setting or the voice domain preference for E-UTRAN change in the MS;</w:t>
      </w:r>
    </w:p>
    <w:p>
      <w:pPr>
        <w:pStyle w:val="B1"/>
        <w:rPr/>
      </w:pPr>
      <w:r>
        <w:rPr>
          <w:lang w:val="en-US" w:eastAsia="ja-JP"/>
        </w:rPr>
        <w:t>-</w:t>
        <w:tab/>
      </w:r>
      <w:r>
        <w:rPr>
          <w:lang w:val="en-US" w:eastAsia="ko-KR"/>
        </w:rPr>
        <w:t xml:space="preserve">when the </w:t>
      </w:r>
      <w:r>
        <w:rPr/>
        <w:t xml:space="preserve">MS activates </w:t>
      </w:r>
      <w:r>
        <w:rPr>
          <w:lang w:val="en-US" w:eastAsia="ko-KR"/>
        </w:rPr>
        <w:t>mobility management for IMS voice termination as specified in annex P.2 and the TIN indicates "RAT-related TMSI"; or</w:t>
      </w:r>
    </w:p>
    <w:p>
      <w:pPr>
        <w:pStyle w:val="B1"/>
        <w:rPr>
          <w:lang w:val="en-US" w:eastAsia="ko-KR"/>
        </w:rPr>
      </w:pPr>
      <w:r>
        <w:rPr>
          <w:lang w:val="en-US" w:eastAsia="ja-JP"/>
        </w:rPr>
        <w:t>-</w:t>
        <w:tab/>
      </w:r>
      <w:r>
        <w:rPr>
          <w:lang w:val="en-US"/>
        </w:rPr>
        <w:t>u</w:t>
      </w:r>
      <w:r>
        <w:rPr/>
        <w:t>pon reception of a paging indication, using P-TMSI, i</w:t>
      </w:r>
      <w:r>
        <w:rPr>
          <w:lang w:eastAsia="ko-KR"/>
        </w:rPr>
        <w:t xml:space="preserve">f </w:t>
      </w:r>
      <w:r>
        <w:rPr/>
        <w:t xml:space="preserve">the timer T3346 is running and </w:t>
      </w:r>
      <w:r>
        <w:rPr/>
        <w:t xml:space="preserve">the </w:t>
      </w:r>
      <w:r>
        <w:rPr/>
        <w:t>MS is in state GMM-REGISTERED.ATTEMPTING-TO-UPDATE.</w:t>
      </w:r>
    </w:p>
    <w:p>
      <w:pPr>
        <w:pStyle w:val="Normal"/>
        <w:rPr/>
      </w:pPr>
      <w:r>
        <w:rPr/>
        <w:t>The ROUTING AREA UPDATE REQUEST message shall always be the first data sent by the MS when a routing area border is crossed. The routing area identification is broadcast on the broadcast channel(s).</w:t>
      </w:r>
    </w:p>
    <w:p>
      <w:pPr>
        <w:pStyle w:val="Normal"/>
        <w:rPr/>
      </w:pPr>
      <w:r>
        <w:rPr/>
        <w:t>A normal routing area updating shall abort any ongoing GMM procedure. Aborted GMM procedures may be repeated after the normal routing area updating procedure has been successfully performed. The value of the update type IE included in the message shall indicate "RA updating".</w:t>
      </w:r>
    </w:p>
    <w:p>
      <w:pPr>
        <w:pStyle w:val="Normal"/>
        <w:rPr/>
      </w:pPr>
      <w:r>
        <w:rPr/>
        <w:t>If the normal routing area updating procedure is initiated due to the reception of the paging indication while T3346 is running, the "follow-on request pending" indication shall be set to 1.</w:t>
      </w:r>
    </w:p>
    <w:p>
      <w:pPr>
        <w:pStyle w:val="Heading5"/>
        <w:bidi w:val="0"/>
        <w:ind w:start="1701" w:hanging="1701"/>
        <w:jc w:val="start"/>
        <w:rPr/>
      </w:pPr>
      <w:bookmarkStart w:id="268" w:name="__RefHeading___Toc502231060"/>
      <w:bookmarkEnd w:id="268"/>
      <w:r>
        <w:rPr/>
        <w:t>4.7.5.1.1</w:t>
        <w:tab/>
        <w:t>Normal and periodic routing area updating procedure initiation</w:t>
      </w:r>
    </w:p>
    <w:p>
      <w:pPr>
        <w:pStyle w:val="Normal"/>
        <w:rPr/>
      </w:pPr>
      <w:r>
        <w:rPr/>
        <w:t>To initiate the normal routing area updating procedure, the MS sends the message ROUTING AREA UPDATE REQUEST to the network, starts timer T3330 and changes to state GMM-ROUTING-AREA-UPDATING-INITIATED.</w:t>
      </w:r>
    </w:p>
    <w:p>
      <w:pPr>
        <w:pStyle w:val="Normal"/>
        <w:rPr/>
      </w:pPr>
      <w:r>
        <w:rPr/>
        <w:t>If the MS supports S1 mode, the MS shall handle the P-TMSI IE as follows:</w:t>
      </w:r>
    </w:p>
    <w:p>
      <w:pPr>
        <w:pStyle w:val="B1"/>
        <w:rPr/>
      </w:pPr>
      <w:r>
        <w:rPr/>
        <w:t>-</w:t>
        <w:tab/>
        <w:t>If the TIN indicates "GUTI" and the MS holds a valid GUTI, the MS shall map the GUTI into a P-TMSI, P</w:t>
        <w:noBreakHyphen/>
        <w:t>TMSI signature and RAI as specified in 3GPP TS 23.003 [4]. The MS shall include the mapped RAI in the Old routing area identification IE</w:t>
      </w:r>
      <w:r>
        <w:rPr>
          <w:lang w:eastAsia="zh-CN"/>
        </w:rPr>
        <w:t xml:space="preserve"> </w:t>
      </w:r>
      <w:r>
        <w:rPr>
          <w:lang w:eastAsia="zh-CN"/>
        </w:rPr>
        <w:t xml:space="preserve">and the mapped P-TMSI signature in the </w:t>
      </w:r>
      <w:r>
        <w:rPr>
          <w:lang w:eastAsia="zh-CN"/>
        </w:rPr>
        <w:t>P-TMSI</w:t>
      </w:r>
      <w:r>
        <w:rPr/>
        <w:t xml:space="preserve"> signature IE. In addition, the MS shall include the P-TMSI type IE with P-TMSI type set to "mapped P-TMSI". When the routing area updating procedure is initiated in Iu mode, the MS shall also include the mapped P-TMSI in the P</w:t>
        <w:noBreakHyphen/>
        <w:t>TMSI IE. Additionally, in Iu mode and A/Gb mode, if the MS holds a valid P-TMSI and RAI, the MS shall indicate the P-TMSI in the Additional mobile identity IE and the RAI in the Additional old routing area identification IE.</w:t>
      </w:r>
    </w:p>
    <w:p>
      <w:pPr>
        <w:pStyle w:val="B1"/>
        <w:rPr/>
      </w:pPr>
      <w:r>
        <w:rPr/>
        <w:t>-</w:t>
        <w:tab/>
        <w:t>If the TIN indicates "P-TMSI" or "RAT</w:t>
        <w:noBreakHyphen/>
        <w:t>related TMSI" and the MS holds a valid P-TMSI and RAI, the MS shall indicate the RAI in the Old routing area identification IE. In addition, the MS shall include the P-TMSI type IE with P-TMSI type set to "native P-TMSI". When the routing area updating procedure is initiated in Iu mode, the MS shall also include the P-TMSI in the P</w:t>
        <w:noBreakHyphen/>
        <w:t>TMSI IE.</w:t>
      </w:r>
    </w:p>
    <w:p>
      <w:pPr>
        <w:pStyle w:val="Normal"/>
        <w:rPr/>
      </w:pPr>
      <w:r>
        <w:rPr/>
        <w:t>If the MS does not support S1 mode, the MS shall include the P-TMSI type IE with P-TMSI type set to "native P-TMSI".</w:t>
      </w:r>
    </w:p>
    <w:p>
      <w:pPr>
        <w:pStyle w:val="Normal"/>
        <w:rPr/>
      </w:pPr>
      <w:r>
        <w:rPr/>
        <w:t>If the routing area updating procedure is not initiated by the MS due to an S1 mode to Iu mode or S1 mode to A/Gb mode intersystem change, or if it is initiated due to such an intersystem change and the TIN indicates "RAT</w:t>
        <w:noBreakHyphen/>
        <w:t xml:space="preserve">related TMSI", the </w:t>
      </w:r>
      <w:r>
        <w:rPr>
          <w:rFonts w:cs="Arial"/>
          <w:lang w:eastAsia="zh-CN"/>
        </w:rPr>
        <w:t xml:space="preserve">MS shall </w:t>
      </w:r>
      <w:r>
        <w:rPr/>
        <w:t>use the existing UMTS security context for the PS domain.</w:t>
      </w:r>
      <w:r>
        <w:rPr>
          <w:rFonts w:cs="Arial"/>
          <w:lang w:eastAsia="zh-CN"/>
        </w:rPr>
        <w:t xml:space="preserve"> </w:t>
      </w:r>
      <w:r>
        <w:rPr/>
        <w:t>The ROUTING AREA UPDATE REQUEST message shall contain the P-TMSI signature when received in a previous ATTACH ACCEPT or ROUTING AREA UPDATE ACCEPT message. If the MS has a valid UMTS security context, the MS shall indicate it in the GPRS ciphering key sequence number IE.</w:t>
      </w:r>
    </w:p>
    <w:p>
      <w:pPr>
        <w:pStyle w:val="Normal"/>
        <w:keepLines/>
        <w:rPr/>
      </w:pPr>
      <w:r>
        <w:rPr/>
        <w:t xml:space="preserve">If the routing area updating procedure is initiated by the MS due to an S1 mode to Iu mode or S1 mode to A/Gb mode inter-system change in idle mode and </w:t>
      </w:r>
      <w:r>
        <w:rPr>
          <w:rFonts w:cs="Arial"/>
          <w:lang w:val="en-US" w:eastAsia="zh-CN"/>
        </w:rPr>
        <w:t xml:space="preserve">the </w:t>
      </w:r>
      <w:r>
        <w:rPr>
          <w:lang w:eastAsia="ko-KR"/>
        </w:rPr>
        <w:t>TIN i</w:t>
      </w:r>
      <w:r>
        <w:rPr>
          <w:lang w:eastAsia="ko-KR"/>
        </w:rPr>
        <w:t>ndicates</w:t>
      </w:r>
      <w:r>
        <w:rPr>
          <w:lang w:eastAsia="ko-KR"/>
        </w:rPr>
        <w:t xml:space="preserve"> </w:t>
      </w:r>
      <w:r>
        <w:rPr>
          <w:lang w:eastAsia="ko-KR"/>
        </w:rPr>
        <w:t>"GUTI"</w:t>
      </w:r>
      <w:r>
        <w:rPr/>
        <w:t xml:space="preserve">, the </w:t>
      </w:r>
      <w:r>
        <w:rPr>
          <w:rFonts w:cs="Arial"/>
          <w:lang w:eastAsia="zh-CN"/>
        </w:rPr>
        <w:t xml:space="preserve">MS shall </w:t>
      </w:r>
      <w:r>
        <w:rPr/>
        <w:t xml:space="preserve">derive a UMTS security context for the PS domain from the current EPS security context as described in the subclause 4.7.7.10. The ROUTING AREA UPDATE REQUEST message shall include a P-TMSI signature filled with a NAS token as specified in 3GPP TS 33.401 [119]. </w:t>
      </w:r>
      <w:r>
        <w:rPr>
          <w:rFonts w:cs="Arial"/>
          <w:lang w:eastAsia="zh-CN"/>
        </w:rPr>
        <w:t xml:space="preserve">Furthermore, </w:t>
      </w:r>
      <w:r>
        <w:rPr/>
        <w:t xml:space="preserve">the MS shall indicate </w:t>
      </w:r>
      <w:r>
        <w:rPr>
          <w:rFonts w:cs="Arial"/>
          <w:lang w:val="en-US" w:eastAsia="zh-CN"/>
        </w:rPr>
        <w:t xml:space="preserve">the eKSI </w:t>
      </w:r>
      <w:r>
        <w:rPr/>
        <w:t xml:space="preserve">value, which is </w:t>
      </w:r>
      <w:r>
        <w:rPr>
          <w:rFonts w:cs="Arial"/>
          <w:lang w:val="en-US" w:eastAsia="zh-CN"/>
        </w:rPr>
        <w:t xml:space="preserve">associated with the </w:t>
      </w:r>
      <w:r>
        <w:rPr>
          <w:rFonts w:cs="Arial"/>
          <w:lang w:eastAsia="zh-CN"/>
        </w:rPr>
        <w:t>derived UMTS security keys,</w:t>
      </w:r>
      <w:r>
        <w:rPr/>
        <w:t xml:space="preserve"> in the CKSN field of the GPRS GSM ciphering key sequence number IE in the ROUTING AREA UPDATE REQUEST message.</w:t>
      </w:r>
    </w:p>
    <w:p>
      <w:pPr>
        <w:pStyle w:val="NO"/>
        <w:rPr>
          <w:lang w:eastAsia="zh-CN"/>
        </w:rPr>
      </w:pPr>
      <w:r>
        <w:rPr/>
        <w:t>NOTE:</w:t>
        <w:tab/>
        <w:t>When the MS includes a P-TMSI signature filled with a NAS token, 8 bits of the NAS token will be filled with bits from the M</w:t>
        <w:noBreakHyphen/>
        <w:t>TMSI (see 3GPP TS 23.</w:t>
      </w:r>
      <w:r>
        <w:rPr>
          <w:lang w:eastAsia="zh-CN"/>
        </w:rPr>
        <w:t>003</w:t>
      </w:r>
      <w:r>
        <w:rPr/>
        <w:t> [</w:t>
      </w:r>
      <w:r>
        <w:rPr>
          <w:lang w:eastAsia="zh-CN"/>
        </w:rPr>
        <w:t>4</w:t>
      </w:r>
      <w:r>
        <w:rPr/>
        <w:t>]).</w:t>
      </w:r>
    </w:p>
    <w:p>
      <w:pPr>
        <w:pStyle w:val="Normal"/>
        <w:rPr/>
      </w:pPr>
      <w:r>
        <w:rPr/>
        <w:t xml:space="preserve">If the routing area updating procedure is initiated by the MS due to the S1 mode to Iu mode or S1 mode to A/Gb mode inter-system change in connected mode, the </w:t>
      </w:r>
      <w:r>
        <w:rPr>
          <w:rFonts w:cs="Arial"/>
          <w:lang w:eastAsia="zh-CN"/>
        </w:rPr>
        <w:t xml:space="preserve">MS shall </w:t>
      </w:r>
      <w:r>
        <w:rPr/>
        <w:t>derive a UMTS security context for the PS domain from the current EPS security context station as described in the subclause 4.7.7.10</w:t>
      </w:r>
      <w:r>
        <w:rPr>
          <w:rFonts w:cs="Arial"/>
          <w:lang w:eastAsia="zh-CN"/>
        </w:rPr>
        <w:t xml:space="preserve">. Furthermore, the MS shall </w:t>
      </w:r>
      <w:r>
        <w:rPr/>
        <w:t xml:space="preserve">indicate the eKSI value, which is </w:t>
      </w:r>
      <w:r>
        <w:rPr>
          <w:rFonts w:cs="Arial"/>
          <w:lang w:eastAsia="zh-CN"/>
        </w:rPr>
        <w:t>associated with the derived UMTS security keys,</w:t>
      </w:r>
      <w:r>
        <w:rPr/>
        <w:t xml:space="preserve"> in the CKSN field of the GPRS GSM ciphering key sequence number IE in the ROUTING AREA UPDATE REQUEST message.</w:t>
      </w:r>
    </w:p>
    <w:p>
      <w:pPr>
        <w:pStyle w:val="Normal"/>
        <w:rPr/>
      </w:pPr>
      <w:r>
        <w:rPr/>
        <w:t>In Iu mode, if the MS wishes to prolong the established PS signalling connection after the normal routing area updating procedure (for example, the MS has any CM application request pending), it may set a follow-on request pending indicator on (see subclause 4.7.13).</w:t>
      </w:r>
    </w:p>
    <w:p>
      <w:pPr>
        <w:pStyle w:val="Normal"/>
        <w:rPr/>
      </w:pPr>
      <w:r>
        <w:rPr/>
        <w:t>In order to indicate the new DRX parameter while in GERAN or UTRAN coverage, the MS shall send the ROUTING AREA UPDATE REQUEST message containing the DRX parameter in the DRX parameter IE to the network, with the exception of the case if the MS had indicated its MS specific DRX parameter (3GPP TS 24.301 [120]) to the network while in E-UTRAN coverage. In this case, when the MS enters GERAN or UTRAN coverage and initiates a routing area updating procedure, the MS shall not include the DRX parameter in the DRX parameter IE in the ROUTING AREA UPDATE REQUEST message.</w:t>
      </w:r>
    </w:p>
    <w:p>
      <w:pPr>
        <w:pStyle w:val="Heading5"/>
        <w:bidi w:val="0"/>
        <w:ind w:start="1701" w:hanging="1701"/>
        <w:jc w:val="start"/>
        <w:rPr/>
      </w:pPr>
      <w:bookmarkStart w:id="269" w:name="__RefHeading___Toc502231061"/>
      <w:bookmarkEnd w:id="269"/>
      <w:r>
        <w:rPr/>
        <w:t>4.7.5.1.2</w:t>
        <w:tab/>
        <w:t>GMM Common procedure initiation</w:t>
      </w:r>
    </w:p>
    <w:p>
      <w:pPr>
        <w:pStyle w:val="Normal"/>
        <w:rPr/>
      </w:pPr>
      <w:r>
        <w:rPr/>
        <w:t>If the network receives a ROUTING AREA UPDATE REQUEST message containing the P-TMSI type IE, and the network does not follow the use of the most significant bit of the &lt;LAC&gt;</w:t>
      </w:r>
      <w:r>
        <w:rPr>
          <w:lang w:eastAsia="ja-JP"/>
        </w:rPr>
        <w:t xml:space="preserve"> </w:t>
      </w:r>
      <w:r>
        <w:rPr>
          <w:lang w:eastAsia="ja-JP"/>
        </w:rPr>
        <w:t>to distinguish the node type</w:t>
      </w:r>
      <w:r>
        <w:rPr/>
        <w:t xml:space="preserve"> as specified in 3GPP TS 23.003 [10] subclause 2.8.2.2.2, the network shall use the P-TMSI type IE to determine whether the mobile identity included in the P-TMSI IE, if any, or the mobile identity used by the MS to derive a foreign TLLI (see subclause 4.7.1.4.1) is a native P</w:t>
        <w:noBreakHyphen/>
        <w:t>TMSI or a mapped P</w:t>
        <w:noBreakHyphen/>
        <w:t>TMSI.</w:t>
      </w:r>
    </w:p>
    <w:p>
      <w:pPr>
        <w:pStyle w:val="Normal"/>
        <w:rPr/>
      </w:pPr>
      <w:r>
        <w:rPr/>
        <w:t>The network may initiate GMM common procedures, e.g. the GMM authentication and ciphering procedure.</w:t>
      </w:r>
    </w:p>
    <w:p>
      <w:pPr>
        <w:pStyle w:val="Heading5"/>
        <w:bidi w:val="0"/>
        <w:ind w:start="1701" w:hanging="1701"/>
        <w:jc w:val="start"/>
        <w:rPr/>
      </w:pPr>
      <w:bookmarkStart w:id="270" w:name="__RefHeading___Toc502231062"/>
      <w:bookmarkEnd w:id="270"/>
      <w:r>
        <w:rPr/>
        <w:t>4.7.5.1.3</w:t>
        <w:tab/>
        <w:t>Normal and periodic routing area updating procedure accepted by the network</w:t>
      </w:r>
    </w:p>
    <w:p>
      <w:pPr>
        <w:pStyle w:val="Normal"/>
        <w:rPr/>
      </w:pPr>
      <w:r>
        <w:rPr/>
        <w:t>If the routing area updating request has been accepted by the network, a ROUTING AREA UPDATE ACCEPT message shall be sent to the MS. The network may assign a new P-TMSI and/or a new P-TMSI signature for the MS. If a new P-TMSI and/or P-TMSI signature have been assigned to the MS, it/they shall be included in the ROUTING AREA UPDATE ACCEPT message together with the routing area identification. In a shared network, if the MS is supporting network sharing, the network shall indicate the PLMN identity of the CN operator that has accepted the routing area updating request in the RAI contained in the ROUTING AREA UPDATE ACCEPT message; if the MS is not supporting network sharing, the network shall indicate the PLMN identity of the common PLMN (see 3GPP TS 23.251 [109]).</w:t>
      </w:r>
    </w:p>
    <w:p>
      <w:pPr>
        <w:pStyle w:val="Normal"/>
        <w:rPr/>
      </w:pPr>
      <w:r>
        <w:rPr/>
        <w:t>In a multi-operator core network (MOCN) with common GERAN, the network shall indicate in the RAI the common PLMN identity (see 3GPP TS 23.251 [109]).</w:t>
      </w:r>
    </w:p>
    <w:p>
      <w:pPr>
        <w:pStyle w:val="Normal"/>
        <w:rPr/>
      </w:pPr>
      <w:r>
        <w:rPr/>
        <w:t>If a new DRX parameter was included in the ROUTING AREA UPDATE REQUEST message, the network shall store the new DRX parameter and use it for the downlink transfer of signalling and user data.</w:t>
      </w:r>
    </w:p>
    <w:p>
      <w:pPr>
        <w:pStyle w:val="Normal"/>
        <w:rPr/>
      </w:pPr>
      <w:r>
        <w:rPr/>
        <w:t xml:space="preserve">If the MS has indicated in the ROUTING AREA UPDATE REQUEST message that it supports PS inter-RAT handover </w:t>
      </w:r>
      <w:r>
        <w:rPr>
          <w:rFonts w:eastAsia="MS Mincho;ＭＳ 明朝"/>
        </w:rPr>
        <w:t xml:space="preserve">from GERAN </w:t>
      </w:r>
      <w:r>
        <w:rPr/>
        <w:t>to UTRAN Iu mode, the network may include in the ROUTING AREA UPDATE ACCEPT message a request to provide the Inter RAT information container.</w:t>
      </w:r>
    </w:p>
    <w:p>
      <w:pPr>
        <w:pStyle w:val="Normal"/>
        <w:rPr/>
      </w:pPr>
      <w:r>
        <w:rPr/>
        <w:t xml:space="preserve">If the MS has indicated in the ROUTING AREA UPDATE REQUEST message that it supports </w:t>
      </w:r>
      <w:r>
        <w:rPr>
          <w:rFonts w:eastAsia="MS Mincho;ＭＳ 明朝"/>
        </w:rPr>
        <w:t>PS inter-RAT HO from GERAN to E-UTRAN</w:t>
      </w:r>
      <w:r>
        <w:rPr/>
        <w:t>, the network may include in the ROUTING AREA UPDATE ACCEPT message a request to provide the E-UTRAN inter RAT information container.</w:t>
      </w:r>
    </w:p>
    <w:p>
      <w:pPr>
        <w:pStyle w:val="Normal"/>
        <w:rPr/>
      </w:pPr>
      <w:r>
        <w:rPr/>
        <w:t>If the MS has included the MS network capability IE or the UE network capability IE or both in the ROUTING AREA UPDATE REQUEST message, the network shall store all octets received from the MS, up to the maximum length defined for the respective information element. In case the UE network capability IE indicated new information to the network, the MS shall set the TIN to "P-TMSI".</w:t>
      </w:r>
    </w:p>
    <w:p>
      <w:pPr>
        <w:pStyle w:val="NO"/>
        <w:rPr/>
      </w:pPr>
      <w:r>
        <w:rPr/>
        <w:t>NOTE 1:</w:t>
        <w:tab/>
        <w:t>This information is forwarded to the new SGSN during inter-SGSN handover or to the new MME during intersystem handover to S1 mode.</w:t>
      </w:r>
    </w:p>
    <w:p>
      <w:pPr>
        <w:pStyle w:val="Normal"/>
        <w:rPr/>
      </w:pPr>
      <w:r>
        <w:rPr/>
        <w:t xml:space="preserve">In A/Gb mode the Cell Notification information element shall be included in the ROUTING AREA UPDATE ACCEPT message in order to indicate the ability of the network to support the Cell Notification. </w:t>
      </w:r>
    </w:p>
    <w:p>
      <w:pPr>
        <w:pStyle w:val="Normal"/>
        <w:rPr/>
      </w:pPr>
      <w:r>
        <w:rPr/>
        <w:t>The network shall change to state GMM-COMMON-PROCEDURE-INITIATED and shall start the supervision timer T3350 as described in subclause 4.7.6.</w:t>
      </w:r>
    </w:p>
    <w:p>
      <w:pPr>
        <w:pStyle w:val="Normal"/>
        <w:rPr/>
      </w:pPr>
      <w:r>
        <w:rPr/>
        <w:t xml:space="preserve">If the LAI or PLMN identity contained in the ROUTING AREA UPDATE ACCEPT message is a member of any of the "forbidden" lists </w:t>
      </w:r>
      <w:r>
        <w:rPr>
          <w:lang w:eastAsia="zh-CN"/>
        </w:rPr>
        <w:t xml:space="preserve">and there is no </w:t>
      </w:r>
      <w:r>
        <w:rPr/>
        <w:t xml:space="preserve">PDN connection for emergency </w:t>
      </w:r>
      <w:r>
        <w:rPr>
          <w:lang w:eastAsia="zh-CN"/>
        </w:rPr>
        <w:t xml:space="preserve">bearer </w:t>
      </w:r>
      <w:r>
        <w:rPr/>
        <w:t>services</w:t>
      </w:r>
      <w:r>
        <w:rPr>
          <w:lang w:eastAsia="zh-CN"/>
        </w:rPr>
        <w:t xml:space="preserve"> in the MS </w:t>
      </w:r>
      <w:r>
        <w:rPr/>
        <w:t>then any such entry shall be deleted.</w:t>
      </w:r>
    </w:p>
    <w:p>
      <w:pPr>
        <w:pStyle w:val="Normal"/>
        <w:rPr/>
      </w:pPr>
      <w:r>
        <w:rPr/>
        <w:t>In Iu mode, the network should prolong the PS signalling connection if the mobile station has indicated a follow-on request pending in ROUTING AREA UPDATE REQUEST. The network may also prolong the PS signalling connection without any indication from the mobile terminal.</w:t>
      </w:r>
    </w:p>
    <w:p>
      <w:pPr>
        <w:pStyle w:val="Normal"/>
        <w:rPr/>
      </w:pPr>
      <w:r>
        <w:rPr/>
        <w:t>If the PDP context status information element is included in ROUTING AREA UPDATE REQUEST message, then the network shall deactivate all those PDP contexts locally (without peer to peer signalling between the MS and the network), which are not in SM state PDP-INACTIVE on network side but are indicated by the MS as being in state PDP-INACTIVE.</w:t>
      </w:r>
    </w:p>
    <w:p>
      <w:pPr>
        <w:pStyle w:val="Normal"/>
        <w:rPr/>
      </w:pPr>
      <w:r>
        <w:rPr/>
        <w:t>If the MBMS context status information element is included in the ROUTING AREA UPDATE REQUEST message, then the network shall deactivate all those MBMS contexts locally (without peer to peer signalling between the MS and network) which are not in SM state PDP-INACTIVE on the network side, but are indicated by the MS as being in state PDP-INACTIVE. If no MBMS context status information element is included, then the network shall deactivate all MBMS contexts locally which are not in SM state PDP-INACTIVE on the network side.</w:t>
      </w:r>
    </w:p>
    <w:p>
      <w:pPr>
        <w:pStyle w:val="Normal"/>
        <w:rPr/>
      </w:pPr>
      <w:r>
        <w:rPr>
          <w:lang w:eastAsia="zh-CN"/>
        </w:rPr>
        <w:t xml:space="preserve">If a </w:t>
      </w:r>
      <w:r>
        <w:rPr/>
        <w:t>ROUTING AREA UPDATE REQUEST message</w:t>
      </w:r>
      <w:r>
        <w:rPr>
          <w:lang w:eastAsia="zh-CN"/>
        </w:rPr>
        <w:t xml:space="preserve"> is received f</w:t>
      </w:r>
      <w:r>
        <w:rPr>
          <w:lang w:eastAsia="zh-CN"/>
        </w:rPr>
        <w:t>r</w:t>
      </w:r>
      <w:r>
        <w:rPr>
          <w:lang w:eastAsia="zh-CN"/>
        </w:rPr>
        <w:t>o</w:t>
      </w:r>
      <w:r>
        <w:rPr>
          <w:lang w:eastAsia="zh-CN"/>
        </w:rPr>
        <w:t>m</w:t>
      </w:r>
      <w:r>
        <w:rPr>
          <w:lang w:eastAsia="zh-CN"/>
        </w:rPr>
        <w:t xml:space="preserve"> a MS with a LIPA PDN</w:t>
      </w:r>
      <w:r>
        <w:rPr>
          <w:lang w:eastAsia="zh-CN"/>
        </w:rPr>
        <w:t xml:space="preserve"> connection</w:t>
      </w:r>
      <w:r>
        <w:rPr>
          <w:lang w:eastAsia="zh-CN"/>
        </w:rPr>
        <w:t>, and if:</w:t>
      </w:r>
    </w:p>
    <w:p>
      <w:pPr>
        <w:pStyle w:val="B1"/>
        <w:rPr/>
      </w:pPr>
      <w:r>
        <w:rPr>
          <w:lang w:eastAsia="zh-CN"/>
        </w:rPr>
        <w:t>-</w:t>
        <w:tab/>
        <w:t>a L-</w:t>
      </w:r>
      <w:r>
        <w:rPr>
          <w:lang w:eastAsia="zh-CN"/>
        </w:rPr>
        <w:t>GW</w:t>
      </w:r>
      <w:r>
        <w:rPr>
          <w:lang w:eastAsia="zh-CN"/>
        </w:rPr>
        <w:t xml:space="preserve"> </w:t>
      </w:r>
      <w:r>
        <w:rPr/>
        <w:t xml:space="preserve">Transport Layer </w:t>
      </w:r>
      <w:r>
        <w:rPr>
          <w:lang w:eastAsia="zh-CN"/>
        </w:rPr>
        <w:t>A</w:t>
      </w:r>
      <w:r>
        <w:rPr>
          <w:lang w:eastAsia="zh-CN"/>
        </w:rPr>
        <w:t>ddress</w:t>
      </w:r>
      <w:r>
        <w:rPr>
          <w:lang w:eastAsia="zh-CN"/>
        </w:rPr>
        <w:t xml:space="preserve"> is provided by the lower layer together with</w:t>
      </w:r>
      <w:r>
        <w:rPr>
          <w:lang w:eastAsia="zh-CN"/>
        </w:rPr>
        <w:t xml:space="preserve"> the </w:t>
      </w:r>
      <w:r>
        <w:rPr/>
        <w:t>ROUTING AREA UPDATE REQUEST message</w:t>
      </w:r>
      <w:r>
        <w:rPr>
          <w:lang w:eastAsia="zh-CN"/>
        </w:rPr>
        <w:t xml:space="preserve">, and </w:t>
      </w:r>
      <w:r>
        <w:rPr/>
        <w:t xml:space="preserve">the GGSN </w:t>
      </w:r>
      <w:r>
        <w:rPr>
          <w:lang w:eastAsia="zh-CN"/>
        </w:rPr>
        <w:t>address associated with the PDP context of the LIPA PDN connection is different from the provided L-</w:t>
      </w:r>
      <w:r>
        <w:rPr>
          <w:lang w:eastAsia="zh-CN"/>
        </w:rPr>
        <w:t>GW</w:t>
      </w:r>
      <w:r>
        <w:rPr>
          <w:lang w:eastAsia="zh-CN"/>
        </w:rPr>
        <w:t xml:space="preserve"> </w:t>
      </w:r>
      <w:r>
        <w:rPr/>
        <w:t xml:space="preserve">Transport Layer </w:t>
      </w:r>
      <w:r>
        <w:rPr>
          <w:lang w:eastAsia="zh-CN"/>
        </w:rPr>
        <w:t>A</w:t>
      </w:r>
      <w:r>
        <w:rPr>
          <w:lang w:eastAsia="zh-CN"/>
        </w:rPr>
        <w:t>ddress</w:t>
      </w:r>
      <w:r>
        <w:rPr>
          <w:lang w:eastAsia="zh-CN"/>
        </w:rPr>
        <w:t xml:space="preserve"> (</w:t>
      </w:r>
      <w:r>
        <w:rPr/>
        <w:t>see 3GPP TS 25.413 [19c]</w:t>
      </w:r>
      <w:r>
        <w:rPr>
          <w:lang w:eastAsia="zh-CN"/>
        </w:rPr>
        <w:t>); or</w:t>
      </w:r>
    </w:p>
    <w:p>
      <w:pPr>
        <w:pStyle w:val="B1"/>
        <w:rPr>
          <w:lang w:eastAsia="zh-CN"/>
        </w:rPr>
      </w:pPr>
      <w:r>
        <w:rPr>
          <w:lang w:eastAsia="zh-CN"/>
        </w:rPr>
        <w:t>-</w:t>
        <w:tab/>
        <w:t>no L-</w:t>
      </w:r>
      <w:r>
        <w:rPr>
          <w:lang w:eastAsia="zh-CN"/>
        </w:rPr>
        <w:t>GW</w:t>
      </w:r>
      <w:r>
        <w:rPr/>
        <w:t xml:space="preserve"> Transport Layer </w:t>
      </w:r>
      <w:r>
        <w:rPr>
          <w:lang w:eastAsia="zh-CN"/>
        </w:rPr>
        <w:t>A</w:t>
      </w:r>
      <w:r>
        <w:rPr>
          <w:lang w:eastAsia="zh-CN"/>
        </w:rPr>
        <w:t>ddress</w:t>
      </w:r>
      <w:r>
        <w:rPr>
          <w:lang w:eastAsia="zh-CN"/>
        </w:rPr>
        <w:t xml:space="preserve"> is provided together with</w:t>
      </w:r>
      <w:r>
        <w:rPr>
          <w:lang w:eastAsia="zh-CN"/>
        </w:rPr>
        <w:t xml:space="preserve"> the </w:t>
      </w:r>
      <w:r>
        <w:rPr/>
        <w:t>ROUTING AREA UPDATE REQUEST message</w:t>
      </w:r>
      <w:r>
        <w:rPr>
          <w:lang w:eastAsia="zh-CN"/>
        </w:rPr>
        <w:t xml:space="preserve"> by the lower layer,</w:t>
      </w:r>
    </w:p>
    <w:p>
      <w:pPr>
        <w:pStyle w:val="Normal"/>
        <w:rPr/>
      </w:pPr>
      <w:r>
        <w:rPr>
          <w:lang w:eastAsia="zh-CN"/>
        </w:rPr>
        <w:t>the</w:t>
      </w:r>
      <w:r>
        <w:rPr>
          <w:lang w:eastAsia="zh-CN"/>
        </w:rPr>
        <w:t>n the</w:t>
      </w:r>
      <w:r>
        <w:rPr>
          <w:lang w:eastAsia="zh-CN"/>
        </w:rPr>
        <w:t xml:space="preserve"> </w:t>
      </w:r>
      <w:r>
        <w:rPr>
          <w:lang w:eastAsia="zh-CN"/>
        </w:rPr>
        <w:t>SGSN</w:t>
      </w:r>
      <w:r>
        <w:rPr>
          <w:lang w:eastAsia="zh-CN"/>
        </w:rPr>
        <w:t xml:space="preserve"> </w:t>
      </w:r>
      <w:r>
        <w:rPr>
          <w:lang w:eastAsia="ko-KR"/>
        </w:rPr>
        <w:t xml:space="preserve">locally </w:t>
      </w:r>
      <w:r>
        <w:rPr>
          <w:lang w:eastAsia="ko-KR"/>
        </w:rPr>
        <w:t xml:space="preserve">deactivates all PDP contexts associated with the </w:t>
      </w:r>
      <w:r>
        <w:rPr>
          <w:lang w:eastAsia="zh-CN"/>
        </w:rPr>
        <w:t xml:space="preserve">LIPA </w:t>
      </w:r>
      <w:r>
        <w:rPr>
          <w:lang w:eastAsia="ko-KR"/>
        </w:rPr>
        <w:t>PDN</w:t>
      </w:r>
      <w:r>
        <w:rPr>
          <w:lang w:eastAsia="zh-CN"/>
        </w:rPr>
        <w:t xml:space="preserve"> connection</w:t>
      </w:r>
      <w:r>
        <w:rPr>
          <w:lang w:eastAsia="ko-KR"/>
        </w:rPr>
        <w:t xml:space="preserve">. If the </w:t>
      </w:r>
      <w:r>
        <w:rPr/>
        <w:t xml:space="preserve">ROUTING AREA UPDATE REQUEST </w:t>
      </w:r>
      <w:r>
        <w:rPr>
          <w:lang w:eastAsia="zh-CN"/>
        </w:rPr>
        <w:t xml:space="preserve">request message </w:t>
      </w:r>
      <w:r>
        <w:rPr/>
        <w:t>is accepted</w:t>
      </w:r>
      <w:r>
        <w:rPr>
          <w:lang w:eastAsia="ko-KR"/>
        </w:rPr>
        <w:t>,</w:t>
      </w:r>
      <w:r>
        <w:rPr/>
        <w:t xml:space="preserve"> </w:t>
      </w:r>
      <w:r>
        <w:rPr/>
        <w:t xml:space="preserve">the SGSN </w:t>
      </w:r>
      <w:r>
        <w:rPr>
          <w:lang w:eastAsia="zh-CN"/>
        </w:rPr>
        <w:t xml:space="preserve">informs the </w:t>
      </w:r>
      <w:r>
        <w:rPr>
          <w:lang w:eastAsia="zh-CN"/>
        </w:rPr>
        <w:t>MS</w:t>
      </w:r>
      <w:r>
        <w:rPr>
          <w:lang w:eastAsia="zh-CN"/>
        </w:rPr>
        <w:t xml:space="preserve"> via the </w:t>
      </w:r>
      <w:r>
        <w:rPr/>
        <w:t>PDP</w:t>
      </w:r>
      <w:r>
        <w:rPr/>
        <w:t xml:space="preserve"> </w:t>
      </w:r>
      <w:r>
        <w:rPr/>
        <w:t xml:space="preserve">context </w:t>
      </w:r>
      <w:r>
        <w:rPr/>
        <w:t xml:space="preserve">status </w:t>
      </w:r>
      <w:r>
        <w:rPr/>
        <w:t>IE in the ROUTING AREA UPDATE ACCEPT message</w:t>
      </w:r>
      <w:r>
        <w:rPr>
          <w:lang w:eastAsia="zh-CN"/>
        </w:rPr>
        <w:t xml:space="preserve"> that</w:t>
      </w:r>
      <w:r>
        <w:rPr>
          <w:lang w:eastAsia="ko-KR"/>
        </w:rPr>
        <w:t xml:space="preserve"> PDP contexts were locally deactivated</w:t>
      </w:r>
      <w:r>
        <w:rPr/>
        <w:t>.</w:t>
      </w:r>
    </w:p>
    <w:p>
      <w:pPr>
        <w:pStyle w:val="Normal"/>
        <w:rPr/>
      </w:pPr>
      <w:r>
        <w:rPr/>
        <w:t>If due to regional subscription restrictions or access restrictions the MS is not allowed to access the routing area</w:t>
      </w:r>
      <w:r>
        <w:rPr>
          <w:lang w:val="en-US" w:eastAsia="en-US"/>
        </w:rPr>
        <w:t>,</w:t>
      </w:r>
      <w:r>
        <w:rPr/>
        <w:t xml:space="preserve"> </w:t>
      </w:r>
      <w:r>
        <w:rPr>
          <w:lang w:eastAsia="zh-CN"/>
        </w:rPr>
        <w:t xml:space="preserve">but </w:t>
      </w:r>
      <w:r>
        <w:rPr/>
        <w:t xml:space="preserve">the MS </w:t>
      </w:r>
      <w:r>
        <w:rPr>
          <w:lang w:eastAsia="zh-CN"/>
        </w:rPr>
        <w:t>has a PDN connection for emergency bearer services established</w:t>
      </w:r>
      <w:r>
        <w:rPr/>
        <w:t>, the</w:t>
      </w:r>
      <w:r>
        <w:rPr>
          <w:lang w:eastAsia="zh-CN"/>
        </w:rPr>
        <w:t xml:space="preserve"> </w:t>
      </w:r>
      <w:r>
        <w:rPr/>
        <w:t xml:space="preserve">network </w:t>
      </w:r>
      <w:r>
        <w:rPr>
          <w:lang w:eastAsia="zh-CN"/>
        </w:rPr>
        <w:t xml:space="preserve">may </w:t>
      </w:r>
      <w:r>
        <w:rPr/>
        <w:t xml:space="preserve">accept the ROUTING AREA UPDATE REQUEST </w:t>
      </w:r>
      <w:r>
        <w:rPr>
          <w:lang w:eastAsia="zh-CN"/>
        </w:rPr>
        <w:t xml:space="preserve">message </w:t>
      </w:r>
      <w:r>
        <w:rPr/>
        <w:t xml:space="preserve">and deactivate all non-emergency PDP contexts </w:t>
      </w:r>
      <w:r>
        <w:rPr>
          <w:lang w:eastAsia="zh-CN"/>
        </w:rPr>
        <w:t xml:space="preserve">by initiating an </w:t>
      </w:r>
      <w:r>
        <w:rPr>
          <w:lang w:eastAsia="ko-KR"/>
        </w:rPr>
        <w:t>PDP</w:t>
      </w:r>
      <w:r>
        <w:rPr>
          <w:lang w:eastAsia="ko-KR"/>
        </w:rPr>
        <w:t xml:space="preserve"> </w:t>
      </w:r>
      <w:r>
        <w:rPr/>
        <w:t>context de</w:t>
      </w:r>
      <w:r>
        <w:rPr>
          <w:lang w:eastAsia="zh-CN"/>
        </w:rPr>
        <w:t>activation</w:t>
      </w:r>
      <w:r>
        <w:rPr>
          <w:lang w:eastAsia="ko-KR"/>
        </w:rPr>
        <w:t xml:space="preserve"> procedure</w:t>
      </w:r>
      <w:r>
        <w:rPr>
          <w:lang w:eastAsia="ko-KR"/>
        </w:rPr>
        <w:t xml:space="preserve"> when the RAU is initiated in </w:t>
      </w:r>
      <w:r>
        <w:rPr/>
        <w:t>PMM-CONNECTED mode</w:t>
      </w:r>
      <w:r>
        <w:rPr/>
        <w:t>.</w:t>
      </w:r>
      <w:r>
        <w:rPr/>
        <w:t xml:space="preserve"> When the RAU is initiated in PMM-IDLE mode, the network locally deactivates all non-emergency PDP contexts and informs the MS via the PDP context status IE in the ROUTING AREA UPDATE ACCEPT message.</w:t>
      </w:r>
      <w:r>
        <w:rPr>
          <w:lang w:eastAsia="zh-CN"/>
        </w:rPr>
        <w:t xml:space="preserve"> The </w:t>
      </w:r>
      <w:r>
        <w:rPr>
          <w:lang w:eastAsia="zh-CN"/>
        </w:rPr>
        <w:t xml:space="preserve">network shall not deactivate the PDP contexts for </w:t>
      </w:r>
      <w:r>
        <w:rPr>
          <w:lang w:eastAsia="zh-CN"/>
        </w:rPr>
        <w:t>emergency</w:t>
      </w:r>
      <w:r>
        <w:rPr>
          <w:lang w:eastAsia="zh-CN"/>
        </w:rPr>
        <w:t xml:space="preserve"> bearer services</w:t>
      </w:r>
      <w:r>
        <w:rPr>
          <w:lang w:eastAsia="zh-CN"/>
        </w:rPr>
        <w:t>.</w:t>
      </w:r>
      <w:r>
        <w:rPr>
          <w:lang w:eastAsia="zh-CN"/>
        </w:rPr>
        <w:t xml:space="preserve"> The network shall consider the MS to be attached for emergency bearer services only.</w:t>
      </w:r>
    </w:p>
    <w:p>
      <w:pPr>
        <w:pStyle w:val="Normal"/>
        <w:rPr/>
      </w:pPr>
      <w:r>
        <w:rPr/>
        <w:t>Upon receipt of a ROUTING AREA UPDATE ACCEPT message, the MS stores the received routing area identification, stops timer T3330, shall reset the routing area updating attempt counter and sets the GPRS update status to GU1 UPDATED. If the message contains a P-TMSI, the MS shall use this P-TMSI as new temporary identity for GPRS services and shall store the new P-TMSI. If no P-TMSI was included by the network in the ROUTING AREA UPDATING ACCEPT message, the old P-TMSI shall be kept. Furthermore, the MS shall store the P-TMSI signature if received in the ROUTING AREA UPDATING ACCEPT message. If no P-TMSI signature was included in the message, the old P-TMSI signature, if available, shall be deleted.</w:t>
      </w:r>
    </w:p>
    <w:p>
      <w:pPr>
        <w:pStyle w:val="Normal"/>
        <w:rPr/>
      </w:pPr>
      <w:r>
        <w:rPr/>
        <w:t>If the ROUTING AREA UPDATE REQUEST message was used to update the network with a new DRX parameter IE, the MS shall start using the new DRX parameter upon receipt of the ROUTING AREA UPDATE ACCEPT message and shall set the TIN to "P-TMSI".</w:t>
      </w:r>
    </w:p>
    <w:p>
      <w:pPr>
        <w:pStyle w:val="Normal"/>
        <w:rPr/>
      </w:pPr>
      <w:r>
        <w:rPr/>
        <w:t>If the PDP context status information element is included in ROUTING AREA UPDATE ACCEPT message, then the MS shall deactivate all those PDP contexts locally (without peer to peer signalling between the MS and network), which are not in SM state PDP-INACTIVE in the MS but are indicated by the network as being in state PDP-INACTIVE.</w:t>
      </w:r>
      <w:r>
        <w:rPr>
          <w:lang w:eastAsia="zh-CN"/>
        </w:rPr>
        <w:t xml:space="preserve"> If only the PDN connection for emergency bearer services remains established, the </w:t>
      </w:r>
      <w:r>
        <w:rPr>
          <w:lang w:eastAsia="zh-CN"/>
        </w:rPr>
        <w:t>MS</w:t>
      </w:r>
      <w:r>
        <w:rPr>
          <w:lang w:eastAsia="zh-CN"/>
        </w:rPr>
        <w:t xml:space="preserve"> shall consider itself attached for emergency bearer services only.</w:t>
      </w:r>
    </w:p>
    <w:p>
      <w:pPr>
        <w:pStyle w:val="Normal"/>
        <w:rPr/>
      </w:pPr>
      <w:r>
        <w:rPr/>
        <w:t>If the MBMS context status information element is included in the ROUTING AREA UPDATE ACCEPT message, then the MS shall deactivate all those MBMS contexts locally (without peer to peer signalling between the MS and network) which are not in SM state PDP-INACTIVE in the MS, but are indicated by the network as being in state PDP-INACTIVE. If no MBMS context status information element is included, then the MS shall deactivate all those MBMS contexts locally which are not in SM state PDP-INACTIVE in the MS.</w:t>
      </w:r>
    </w:p>
    <w:p>
      <w:pPr>
        <w:pStyle w:val="Normal"/>
        <w:rPr/>
      </w:pPr>
      <w:r>
        <w:rPr/>
        <w:t>If the ROUTING AREA UPDATE ACCEPT message contains T3312 extended value IE, then the MS shall use the T3312 extended value IE as periodic routing area update timer (T3312). If the ROUTING AREA UPDATE ACCEPT message does not contain T3312 extended value IE, then the MS shall use value in T3312 value IE as periodic routing area update timer (T3312).</w:t>
      </w:r>
    </w:p>
    <w:p>
      <w:pPr>
        <w:pStyle w:val="Normal"/>
        <w:rPr/>
      </w:pPr>
      <w:r>
        <w:rPr/>
        <w:t>In A/Gb mode, if the ROUTING AREA UPDATE ACCEPT message contains the Cell Notification information element, then the MS shall start to use the LLC NULL frame to perform cell updates.</w:t>
      </w:r>
    </w:p>
    <w:p>
      <w:pPr>
        <w:pStyle w:val="Normal"/>
        <w:rPr/>
      </w:pPr>
      <w:r>
        <w:rPr>
          <w:lang w:eastAsia="ja-JP"/>
        </w:rPr>
        <w:t xml:space="preserve">If </w:t>
      </w:r>
      <w:r>
        <w:rPr>
          <w:lang w:eastAsia="ja-JP"/>
        </w:rPr>
        <w:t>the</w:t>
      </w:r>
      <w:r>
        <w:rPr>
          <w:lang w:eastAsia="ja-JP"/>
        </w:rPr>
        <w:t xml:space="preserve"> </w:t>
      </w:r>
      <w:r>
        <w:rPr>
          <w:lang w:eastAsia="ja-JP"/>
        </w:rPr>
        <w:t>MS</w:t>
      </w:r>
      <w:r>
        <w:rPr>
          <w:lang w:eastAsia="ja-JP"/>
        </w:rPr>
        <w:t xml:space="preserve"> </w:t>
      </w:r>
      <w:r>
        <w:rPr>
          <w:lang w:eastAsia="ja-JP"/>
        </w:rPr>
        <w:t>has initiated the routing area updating procedure due to</w:t>
      </w:r>
      <w:r>
        <w:rPr>
          <w:lang w:eastAsia="ja-JP"/>
        </w:rPr>
        <w:t xml:space="preserve"> manual CSG selection</w:t>
      </w:r>
      <w:r>
        <w:rPr>
          <w:lang w:eastAsia="ja-JP"/>
        </w:rPr>
        <w:t xml:space="preserve"> </w:t>
      </w:r>
      <w:r>
        <w:rPr>
          <w:lang w:val="en-US"/>
        </w:rPr>
        <w:t xml:space="preserve">and receives a </w:t>
      </w:r>
      <w:r>
        <w:rPr/>
        <w:t>ROUTING AREA UPDATE ACCEPT</w:t>
      </w:r>
      <w:r>
        <w:rPr>
          <w:lang w:val="en-US"/>
        </w:rPr>
        <w:t xml:space="preserve"> message, and the MS sent the ROUTING AREA UPDATE REQUEST message </w:t>
      </w:r>
      <w:r>
        <w:rPr>
          <w:lang w:val="en-US" w:eastAsia="zh-CN"/>
        </w:rPr>
        <w:t>in a CSG cell</w:t>
      </w:r>
      <w:r>
        <w:rPr>
          <w:lang w:val="en-US"/>
        </w:rPr>
        <w:t xml:space="preserve">, the MS shall check if the CSG ID </w:t>
      </w:r>
      <w:r>
        <w:rPr/>
        <w:t xml:space="preserve">and associated PLMN identity </w:t>
      </w:r>
      <w:r>
        <w:rPr>
          <w:lang w:val="en-US"/>
        </w:rPr>
        <w:t xml:space="preserve">of the cell are contained in the Allowed CSG list. If not, the MS shall add that CSG ID </w:t>
      </w:r>
      <w:r>
        <w:rPr/>
        <w:t xml:space="preserve">and associated PLMN identity </w:t>
      </w:r>
      <w:r>
        <w:rPr>
          <w:lang w:val="en-US"/>
        </w:rPr>
        <w:t>to the Allowed CSG list</w:t>
      </w:r>
      <w:r>
        <w:rPr>
          <w:lang w:val="en-US" w:eastAsia="zh-TW"/>
        </w:rPr>
        <w:t xml:space="preserve"> </w:t>
      </w:r>
      <w:r>
        <w:rPr>
          <w:lang w:eastAsia="ko-KR"/>
        </w:rPr>
        <w:t xml:space="preserve">and the </w:t>
      </w:r>
      <w:r>
        <w:rPr>
          <w:lang w:eastAsia="zh-TW"/>
        </w:rPr>
        <w:t>MS</w:t>
      </w:r>
      <w:r>
        <w:rPr>
          <w:lang w:eastAsia="ko-KR"/>
        </w:rPr>
        <w:t xml:space="preserve"> may add the HNB Name (if provided by lower layers) to the Allowed CSG list if the HNB Name is present in neither the Operator CSG list nor the Allowed CSG list</w:t>
      </w:r>
      <w:r>
        <w:rPr>
          <w:lang w:val="en-US"/>
        </w:rPr>
        <w:t>.</w:t>
      </w:r>
    </w:p>
    <w:p>
      <w:pPr>
        <w:pStyle w:val="Normal"/>
        <w:rPr/>
      </w:pPr>
      <w:r>
        <w:rPr/>
        <w:t>The network may also send a list of "equivalent PLMNs" in the ROUTING AREA UPDATE ACCEPT message. Each entry of the list contains a PLMN code (MCC+MNC). The mobile station shall store the list, as provided by the network, and if there is no PDN connection for emergency bearers established, the mobile station shall remove from the list of "equivalent PLMNs" any PLMN code that is already in the "forbidden PLMN" list. If there is a PDN connection for emergency bearer services established, the MS shall remove from the list of "equivalent PLMNs" any PLMN code present in the "forbidden PLMN" list when the PDN connection for emergency bearer services is released. In addition the mobile station shall add to the stored list the PLMN code of the registered PLMN that sent the list. All PLMNs in the stored list shall be regarded as equivalent to each other for PLMN selection, cell selection/re-selection and handover. The stored list in the mobile station shall be replaced on each occurrence of the ROUTING AREA UPDATE ACCEPT message. If no list is contained in the message, then the stored list in the mobile station shall be deleted. An MS attached for emergency bearer services only shall delete the stored list when the MS enters the state GMM-DEREGISTERED. The list shall be stored in the mobile station while switched off so that it can be used for PLMN selection after switch on.</w:t>
      </w:r>
    </w:p>
    <w:p>
      <w:pPr>
        <w:pStyle w:val="Normal"/>
        <w:rPr/>
      </w:pPr>
      <w:r>
        <w:rPr/>
        <w:t>A ROUTING AREA UPDATE COMPLETE message shall be returned to the network if the ROUTING AREA UPDATE ACCEPT message contained any of:</w:t>
      </w:r>
    </w:p>
    <w:p>
      <w:pPr>
        <w:pStyle w:val="B1"/>
        <w:rPr/>
      </w:pPr>
      <w:r>
        <w:rPr/>
        <w:t>-</w:t>
        <w:tab/>
        <w:t>a P-TMSI;</w:t>
      </w:r>
    </w:p>
    <w:p>
      <w:pPr>
        <w:pStyle w:val="B1"/>
        <w:rPr/>
      </w:pPr>
      <w:r>
        <w:rPr/>
        <w:t>-</w:t>
        <w:tab/>
        <w:t>Receive N</w:t>
        <w:noBreakHyphen/>
        <w:t>PDU Numbers (see 3GPP TS 44.065 [78] and 3GPP TS 25.322 [19b]); or</w:t>
      </w:r>
    </w:p>
    <w:p>
      <w:pPr>
        <w:pStyle w:val="B1"/>
        <w:rPr/>
      </w:pPr>
      <w:r>
        <w:rPr/>
        <w:t>-</w:t>
        <w:tab/>
        <w:t>a request for the provision of Inter RAT handover information or E-UTRAN inter RAT handover information or both.</w:t>
      </w:r>
    </w:p>
    <w:p>
      <w:pPr>
        <w:pStyle w:val="Normal"/>
        <w:rPr/>
      </w:pPr>
      <w:r>
        <w:rPr/>
        <w:t>If Receive N</w:t>
        <w:noBreakHyphen/>
        <w:t>PDU Numbers were included, the Receive N</w:t>
        <w:noBreakHyphen/>
        <w:t>PDU Numbers values valid in the MS, shall be included in the ROUTING AREA UPDATE COMPLETE message.</w:t>
      </w:r>
    </w:p>
    <w:p>
      <w:pPr>
        <w:pStyle w:val="Normal"/>
        <w:rPr/>
      </w:pPr>
      <w:r>
        <w:rPr/>
        <w:t>If the network has requested the provision of Inter RAT handover information or E-UTRAN inter RAT handover information or both, the MS shall return a ROUTING AREA UPDATE COMPLETE message including the Inter RAT handover information IE or E-UTRAN inter RAT handover information IE or both to the network.</w:t>
      </w:r>
    </w:p>
    <w:p>
      <w:pPr>
        <w:pStyle w:val="NO"/>
        <w:rPr/>
      </w:pPr>
      <w:r>
        <w:rPr/>
        <w:t>NOTE 2:</w:t>
        <w:tab/>
        <w:t>In Iu mode, after a routing area updating procedure, the mobile station can initiate Service Request procedure to request the resource reservation for the active PDP contexts if the resources have been released by the network or send upper layer message (e.g. ACTIVATE PDP CONTEXT REQUEST) to the network via the existing PS signalling connection.</w:t>
      </w:r>
    </w:p>
    <w:p>
      <w:pPr>
        <w:pStyle w:val="Normal"/>
        <w:rPr/>
      </w:pPr>
      <w:r>
        <w:rPr/>
        <w:t>In Iu mode, if the network wishes to prolong the PS signalling connection (for example, if the mobile station has indicated "follow-on request pending" in ROUTING AREA UPDATE REQUEST message) the network shall indicate the "follow-on proceed" in the ROUTING AREA UPDATE ACCEPT message. If the network wishes to release the PS signalling connection, the network shall indicate "no follow-on proceed" in the ROUTING AREA UPDATE ACCEPT message.</w:t>
      </w:r>
    </w:p>
    <w:p>
      <w:pPr>
        <w:pStyle w:val="Normal"/>
        <w:rPr/>
      </w:pPr>
      <w:r>
        <w:rPr/>
        <w:t>After that in Iu mode, the mobile station shall act according to the follow-on proceed flag included in the Update result information element in the ROUTING AREA UPDATE ACCEPT message (see subclause 4.7.13).</w:t>
      </w:r>
    </w:p>
    <w:p>
      <w:pPr>
        <w:pStyle w:val="Normal"/>
        <w:rPr/>
      </w:pPr>
      <w:r>
        <w:rPr/>
        <w:t>The network may also send a list of local emergency numbers in the ROUTING AREA UPDATE ACCEPT, by including the Emergency Number List</w:t>
      </w:r>
      <w:r>
        <w:rPr>
          <w:i/>
          <w:iCs/>
        </w:rPr>
        <w:t xml:space="preserve"> </w:t>
      </w:r>
      <w:r>
        <w:rPr/>
        <w:t>IE. The mobile equipment shall store the list, as provided by the network, except that any emergency number that is already stored in the SIM/USIM shall be removed from the list before it is stored by the mobile equipment. If there are no emergency numbers stored on the SIM/USIM, then before storing the received list the mobile equipment shall remove from it any emergency number stored permanently in the ME for use in this case (see 3GPP TS 22.101 [8]). The list stored in the mobile equipment shall be replaced on each receipt of a new Emergency Number List</w:t>
      </w:r>
      <w:r>
        <w:rPr>
          <w:i/>
          <w:iCs/>
        </w:rPr>
        <w:t xml:space="preserve"> </w:t>
      </w:r>
      <w:r>
        <w:rPr/>
        <w:t>IE.</w:t>
      </w:r>
    </w:p>
    <w:p>
      <w:pPr>
        <w:pStyle w:val="Normal"/>
        <w:rPr/>
      </w:pPr>
      <w:r>
        <w:rPr/>
        <w:t>The emergency number(s) received in the Emergency Number List IE are valid only in networks with the same MCC as in the cell on which this IE is received. If no list is contained in the ROUTING AREA UPDATE ACCEPT message, then the stored list in the mobile equipment shall be kept, except if the mobile equipment has successfully registered to a PLMN with an MCC different from that of the last registered PLMN.</w:t>
      </w:r>
    </w:p>
    <w:p>
      <w:pPr>
        <w:pStyle w:val="Normal"/>
        <w:rPr/>
      </w:pPr>
      <w:r>
        <w:rPr/>
        <w:t>The mobile equipment shall use the stored list of emergency numbers received from the network in addition to the emergency numbers stored on the SIM/USIM or ME to detect that the number dialled is an emergency number.</w:t>
      </w:r>
    </w:p>
    <w:p>
      <w:pPr>
        <w:pStyle w:val="NO"/>
        <w:rPr/>
      </w:pPr>
      <w:r>
        <w:rPr/>
        <w:t>NOTE 3:</w:t>
        <w:tab/>
        <w:t>The mobile equipment may use the emergency numbers list to assist the end user in determining whether the dialled number is intended for an emergency service or for another destination, e.g. a local directory service. The possible interactions with the end user are implementation specific.</w:t>
      </w:r>
    </w:p>
    <w:p>
      <w:pPr>
        <w:pStyle w:val="Normal"/>
        <w:rPr/>
      </w:pPr>
      <w:r>
        <w:rPr/>
        <w:t>The list of emergency numbers shall be deleted at switch off and removal of the SIM/USIM. The mobile equipment shall be able to store up to ten local emergency numbers received from the network.</w:t>
      </w:r>
    </w:p>
    <w:p>
      <w:pPr>
        <w:pStyle w:val="Normal"/>
        <w:rPr>
          <w:lang w:eastAsia="zh-CN"/>
        </w:rPr>
      </w:pPr>
      <w:r>
        <w:rPr/>
        <w:t>In order to indicate to the MS that the GUTI and TAI list assigned to the MS remain registered with the network and are valid in the MS, the network shall indicate in the Update result IE in the ROUTING AREA UPDATE ACCEPT message that ISR is activated.</w:t>
      </w:r>
    </w:p>
    <w:p>
      <w:pPr>
        <w:pStyle w:val="Normal"/>
        <w:rPr/>
      </w:pPr>
      <w:r>
        <w:rPr>
          <w:lang w:eastAsia="zh-CN"/>
        </w:rPr>
        <w:t xml:space="preserve">If </w:t>
      </w:r>
      <w:r>
        <w:rPr>
          <w:lang w:eastAsia="zh-CN"/>
        </w:rPr>
        <w:t xml:space="preserve">the MS is attached for emergency bearer services or if </w:t>
      </w:r>
      <w:r>
        <w:rPr>
          <w:lang w:eastAsia="zh-CN"/>
        </w:rPr>
        <w:t xml:space="preserve">the network has </w:t>
      </w:r>
      <w:r>
        <w:rPr/>
        <w:t>deactivate</w:t>
      </w:r>
      <w:r>
        <w:rPr>
          <w:lang w:eastAsia="zh-CN"/>
        </w:rPr>
        <w:t>d</w:t>
      </w:r>
      <w:r>
        <w:rPr/>
        <w:t xml:space="preserve"> all non-emergency PDP contexts, </w:t>
      </w:r>
      <w:r>
        <w:rPr>
          <w:lang w:eastAsia="zh-CN"/>
        </w:rPr>
        <w:t>the network</w:t>
      </w:r>
      <w:r>
        <w:rPr/>
        <w:t xml:space="preserve"> shall indicate in the update result IE in the ROUTING AREA UPDATE ACCEPT message that ISR is not activ</w:t>
      </w:r>
      <w:r>
        <w:rPr>
          <w:lang w:eastAsia="zh-CN"/>
        </w:rPr>
        <w:t>ated</w:t>
      </w:r>
      <w:r>
        <w:rPr/>
        <w:t>.</w:t>
      </w:r>
    </w:p>
    <w:p>
      <w:pPr>
        <w:pStyle w:val="Normal"/>
        <w:rPr/>
      </w:pPr>
      <w:r>
        <w:rPr/>
        <w:t>If the ROUTING AREA UPDATE ACCEPT message contains:</w:t>
      </w:r>
    </w:p>
    <w:p>
      <w:pPr>
        <w:pStyle w:val="B1"/>
        <w:rPr/>
      </w:pPr>
      <w:r>
        <w:rPr/>
        <w:t>i)</w:t>
        <w:tab/>
        <w:t>no indication that ISR is activated, an MS supporting S1 mode shall set the TIN to "P-TMSI"; or</w:t>
      </w:r>
    </w:p>
    <w:p>
      <w:pPr>
        <w:pStyle w:val="B1"/>
        <w:rPr/>
      </w:pPr>
      <w:r>
        <w:rPr/>
        <w:t>ii)</w:t>
        <w:tab/>
        <w:t>an indication that ISR is activated, then:</w:t>
      </w:r>
    </w:p>
    <w:p>
      <w:pPr>
        <w:pStyle w:val="B2"/>
        <w:rPr/>
      </w:pPr>
      <w:r>
        <w:rPr/>
        <w:t>-</w:t>
        <w:tab/>
        <w:t>if the MS is required to perform tracking area updating for IMS voice termination as specified in annex P.5, the MS shall set the TIN to "P-TMSI"; or</w:t>
      </w:r>
    </w:p>
    <w:p>
      <w:pPr>
        <w:pStyle w:val="B2"/>
        <w:rPr/>
      </w:pPr>
      <w:r>
        <w:rPr/>
        <w:t>-</w:t>
        <w:tab/>
        <w:t xml:space="preserve">the MS shall regard the available GUTI and TAI list as valid and registered with the network. If the TIN currently indicates "GUTI" and the periodic </w:t>
      </w:r>
      <w:r>
        <w:rPr>
          <w:lang w:eastAsia="zh-CN"/>
        </w:rPr>
        <w:t>track</w:t>
      </w:r>
      <w:r>
        <w:rPr/>
        <w:t xml:space="preserve">ing area update timer T3412 is running, the MS shall set the TIN to "RAT-related TMSI". If the TIN currently indicates "GUTI" and the periodic </w:t>
      </w:r>
      <w:r>
        <w:rPr>
          <w:lang w:eastAsia="zh-CN"/>
        </w:rPr>
        <w:t>track</w:t>
      </w:r>
      <w:r>
        <w:rPr/>
        <w:t>ing area update timer T3412 has already expired, the MS shall set the TIN to "P-TMSI".</w:t>
      </w:r>
    </w:p>
    <w:p>
      <w:pPr>
        <w:pStyle w:val="Heading5"/>
        <w:bidi w:val="0"/>
        <w:ind w:start="1701" w:hanging="1701"/>
        <w:jc w:val="start"/>
        <w:rPr/>
      </w:pPr>
      <w:bookmarkStart w:id="271" w:name="__RefHeading___Toc502231063"/>
      <w:bookmarkEnd w:id="271"/>
      <w:r>
        <w:rPr/>
        <w:t>4.7.5.1.4</w:t>
        <w:tab/>
        <w:t>Normal and periodic routing area updating procedure not accepted by the network</w:t>
      </w:r>
    </w:p>
    <w:p>
      <w:pPr>
        <w:pStyle w:val="Normal"/>
        <w:rPr/>
      </w:pPr>
      <w:r>
        <w:rPr/>
        <w:t>If the routing area updating cannot be accepted, the network sends a ROUTING AREA UPDATE REJECT message to the MS. An MS that receives a ROUTING AREA UPDATE REJECT message, stops timer T3330, and for all causes except #12, #14</w:t>
      </w:r>
      <w:r>
        <w:rPr>
          <w:lang w:eastAsia="zh-CN"/>
        </w:rPr>
        <w:t>,</w:t>
      </w:r>
      <w:r>
        <w:rPr/>
        <w:t xml:space="preserve"> #15, #22 </w:t>
      </w:r>
      <w:r>
        <w:rPr>
          <w:lang w:eastAsia="zh-CN"/>
        </w:rPr>
        <w:t xml:space="preserve">and #25 </w:t>
      </w:r>
      <w:r>
        <w:rPr/>
        <w:t>deletes the list of "equivalent PLMNs". If a ROUTING AREA UPDATE REJECT message is received, the MS shall stop any ongoing transmission of user data.</w:t>
      </w:r>
    </w:p>
    <w:p>
      <w:pPr>
        <w:pStyle w:val="Normal"/>
        <w:rPr/>
      </w:pPr>
      <w:r>
        <w:rPr/>
        <w:t>If the routing area update request is rejected due to general NAS level mobility management congestion control, the network shall set the GMM cause value to #22 "congestion" and assign a back-off timer T3346.</w:t>
      </w:r>
    </w:p>
    <w:p>
      <w:pPr>
        <w:pStyle w:val="Normal"/>
        <w:rPr/>
      </w:pPr>
      <w:r>
        <w:rPr/>
        <w:t>The MS shall then take different actions depending on the received reject cause value:</w:t>
      </w:r>
    </w:p>
    <w:p>
      <w:pPr>
        <w:pStyle w:val="B1"/>
        <w:rPr/>
      </w:pPr>
      <w:r>
        <w:rPr/>
        <w:t># 3</w:t>
        <w:tab/>
        <w:tab/>
        <w:t>(Illegal MS);</w:t>
      </w:r>
    </w:p>
    <w:p>
      <w:pPr>
        <w:pStyle w:val="B1"/>
        <w:rPr/>
      </w:pPr>
      <w:r>
        <w:rPr/>
        <w:t># 6</w:t>
        <w:tab/>
        <w:tab/>
        <w:t>(Illegal ME);</w:t>
      </w:r>
    </w:p>
    <w:p>
      <w:pPr>
        <w:pStyle w:val="B1"/>
        <w:rPr/>
      </w:pPr>
      <w:r>
        <w:rPr/>
        <w:tab/>
        <w:t>The MS shall set the GPRS update status to GU3 ROAMING NOT ALLOWED (and shall store it according to subclause 4.1.3.2) and enter the state GMM-DEREGISTERED. Furthermore, it shall delete any P-TMSI, P-TMSI signature, RAI and GPRS ciphering key sequence number and shall consider the SIM/USIM as invalid for GPRS services until switching off or the SIM/USIM is removed.</w:t>
      </w:r>
    </w:p>
    <w:p>
      <w:pPr>
        <w:pStyle w:val="B1"/>
        <w:rPr/>
      </w:pPr>
      <w:r>
        <w:rPr/>
        <w:tab/>
        <w:t>If the MS is IMSI attached, the MS shall in addition set the update status to U3 ROAMING NOT ALLOWED, shall delete any TMSI, LAI and ciphering key sequence number. If the MS is operating in MS operation mode A and an RR connection exists, the MS shall abort the RR connection, unless an emergency call is ongoing. The SIM/USIM shall be considered as invalid also for non-GPRS services until switching off or the SIM/USIM is removed.</w:t>
      </w:r>
    </w:p>
    <w:p>
      <w:pPr>
        <w:pStyle w:val="B1"/>
        <w:rPr/>
      </w:pPr>
      <w:r>
        <w:rPr/>
        <w:tab/>
        <w:t>If S1 mode is supported in the MS, the MS shall handle the EMM parameters EMM state, EPS update status, GUTI, last visited registered TAI, TAI list and KSI as specified in 3GPP TS 24.301 [120] for the case when the tracking area update procedure is rejected with the EMM cause with the same value.</w:t>
      </w:r>
    </w:p>
    <w:p>
      <w:pPr>
        <w:pStyle w:val="NO"/>
        <w:rPr/>
      </w:pPr>
      <w:r>
        <w:rPr/>
        <w:t>NOTE 1:</w:t>
        <w:tab/>
        <w:t>The possibility to configure a MS so that the radio transceiver for a specific radio access technology is not active, although it is implemented in the MS, is out of scope of the present specification.</w:t>
      </w:r>
    </w:p>
    <w:p>
      <w:pPr>
        <w:pStyle w:val="B1"/>
        <w:rPr/>
      </w:pPr>
      <w:r>
        <w:rPr/>
        <w:t># 7</w:t>
        <w:tab/>
        <w:tab/>
        <w:t>(GPRS services not allowed);</w:t>
      </w:r>
    </w:p>
    <w:p>
      <w:pPr>
        <w:pStyle w:val="B1"/>
        <w:rPr/>
      </w:pPr>
      <w:r>
        <w:rPr/>
        <w:tab/>
        <w:t>The MS shall set the GPRS update status to GU3 ROAMING NOT ALLOWED (and shall store it according to subclause 4.1.3.2.9) and shall delete any P-TMSI, P-TMSI signature, RAI and GPRS ciphering key sequence number. The SIM/USIM shall be considered as invalid for GPRS services until switching off or the SIM/USIM is removed. The new state is GMM-DEREGISTERED.</w:t>
      </w:r>
    </w:p>
    <w:p>
      <w:pPr>
        <w:pStyle w:val="B1"/>
        <w:rPr/>
      </w:pPr>
      <w:r>
        <w:rPr/>
        <w:tab/>
        <w:t>If the update type is "periodic updating", a GPRS MS operating in MS operation mode A or B in network operation mode I is still IMSI attached for CS services in the network, and shall set the timer T3212 to its initial value and restart it, if it is not already running. The MS shall then proceed with the appropriate MM specific procedure according to the MM service state.</w:t>
      </w:r>
    </w:p>
    <w:p>
      <w:pPr>
        <w:pStyle w:val="B1"/>
        <w:rPr/>
      </w:pPr>
      <w:r>
        <w:rPr/>
        <w:tab/>
        <w:t>If S1 mode is supported in the MS, the MS shall handle the EMM parameters EMM state, EPS update status, GUTI, last visited registered TAI, TAI list and KSI as specified in 3GPP TS 24.301 [120] for the case when the tracking area update procedure is rejected with the EMM cause with the same value.</w:t>
      </w:r>
    </w:p>
    <w:p>
      <w:pPr>
        <w:pStyle w:val="B1"/>
        <w:keepNext w:val="true"/>
        <w:keepLines/>
        <w:rPr/>
      </w:pPr>
      <w:r>
        <w:rPr/>
        <w:t># 9</w:t>
        <w:tab/>
        <w:tab/>
        <w:t>(MS identity cannot be derived by the network);</w:t>
      </w:r>
    </w:p>
    <w:p>
      <w:pPr>
        <w:pStyle w:val="B1"/>
        <w:rPr>
          <w:lang w:eastAsia="ja-JP"/>
        </w:rPr>
      </w:pPr>
      <w:r>
        <w:rPr/>
        <w:tab/>
        <w:t xml:space="preserve">The MS shall set the GPRS update status to GU2 NOT UPDATED (and shall store it according to subclause 4.1.3.2), enter the state GMM-DEREGISTERED, and shall delete any P-TMSI, P-TMSI signature, RAI and GPRS ciphering key sequence number. If the rejected request was not for initiating a PDN connection for emergency bearer services, the MS may </w:t>
      </w:r>
      <w:r>
        <w:rPr>
          <w:lang w:eastAsia="zh-CN"/>
        </w:rPr>
        <w:t>s</w:t>
      </w:r>
      <w:r>
        <w:rPr/>
        <w:t>ubsequently,automatically initiate the GPRS attach procedure.</w:t>
      </w:r>
    </w:p>
    <w:p>
      <w:pPr>
        <w:pStyle w:val="B1"/>
        <w:rPr/>
      </w:pPr>
      <w:r>
        <w:rPr/>
        <w:tab/>
        <w:t>If S1 mode is supported in the MS, the MS shall handle the EMM parameters EMM state, EPS update status, GUTI, last visited registered TAI, TAI list and KSI as specified in 3GPP TS 24.301 [120] for the case when the tracking area update procedure is rejected with the EMM cause with the same value.</w:t>
      </w:r>
    </w:p>
    <w:p>
      <w:pPr>
        <w:pStyle w:val="B1"/>
        <w:rPr/>
      </w:pPr>
      <w:r>
        <w:rPr/>
        <w:t># 10</w:t>
        <w:tab/>
        <w:t>(Implicitly detached);</w:t>
      </w:r>
    </w:p>
    <w:p>
      <w:pPr>
        <w:pStyle w:val="B1"/>
        <w:rPr>
          <w:lang w:eastAsia="ja-JP"/>
        </w:rPr>
      </w:pPr>
      <w:r>
        <w:rPr/>
        <w:tab/>
        <w:t>The MS shall change to state GMM-DEREGISTERED.NORMAL-SERVICE. If the rejected request was not for initiating a PDN connection for emergency bearer services, the MS shall then perform a new attach procedure. The MS should also activate PDP context(s) to replace any previously active PDP contexts. The MS should also perform the procedures needed in order to activate any previously active multicast service(s).</w:t>
      </w:r>
    </w:p>
    <w:p>
      <w:pPr>
        <w:pStyle w:val="B1"/>
        <w:rPr/>
      </w:pPr>
      <w:r>
        <w:rPr/>
        <w:tab/>
        <w:t>If S1 mode is supported in the MS, the MS shall handle the EMM state as specified in 3GPP TS 24.301 [120] for the case when the tracking area update procedure is rejected with the EMM cause with the same value.</w:t>
      </w:r>
    </w:p>
    <w:p>
      <w:pPr>
        <w:pStyle w:val="NO"/>
        <w:rPr/>
      </w:pPr>
      <w:r>
        <w:rPr/>
        <w:t>NOTE 2:</w:t>
        <w:tab/>
        <w:t>In some cases, user interaction may be required and then the MS cannot activate the PDP and MBMS context(s) automatically.</w:t>
      </w:r>
    </w:p>
    <w:p>
      <w:pPr>
        <w:pStyle w:val="B1"/>
        <w:rPr/>
      </w:pPr>
      <w:r>
        <w:rPr/>
        <w:t># 11</w:t>
        <w:tab/>
        <w:t>(PLMN not allowed);</w:t>
      </w:r>
    </w:p>
    <w:p>
      <w:pPr>
        <w:pStyle w:val="B1"/>
        <w:rPr/>
      </w:pPr>
      <w:r>
        <w:rPr/>
        <w:tab/>
        <w:t>The MS shall delete any RAI, P-TMSI, P-TMSI signature and GPRS ciphering key sequence number, shall set the GPRS update status to GU3 ROAMING NOT ALLOWED (and shall store it according to subclause 4.1.3.2), shall reset the routing area updating attempt counter and enter the state GMM-DEREGISTERED.</w:t>
      </w:r>
    </w:p>
    <w:p>
      <w:pPr>
        <w:pStyle w:val="B1"/>
        <w:rPr/>
      </w:pPr>
      <w:r>
        <w:rPr/>
        <w:tab/>
        <w:t>The MS shall store the PLMN identity in the "forbidden PLMN list".</w:t>
      </w:r>
    </w:p>
    <w:p>
      <w:pPr>
        <w:pStyle w:val="B1"/>
        <w:ind w:start="568" w:hanging="0"/>
        <w:rPr/>
      </w:pPr>
      <w:r>
        <w:rPr/>
        <w:t>The MS shall start timer T3340 as described in subclause 4.7.1.9.</w:t>
      </w:r>
    </w:p>
    <w:p>
      <w:pPr>
        <w:pStyle w:val="B1"/>
        <w:ind w:start="568" w:hanging="0"/>
        <w:rPr/>
      </w:pPr>
      <w:r>
        <w:rPr/>
        <w:t>If no RR connection exists, the MS shall perform the following additional actions immediately. If the MS is operating in MS operation mode A and an RR connection exists, the MS shall perform these actions when the RR connection is subsequently released:</w:t>
      </w:r>
    </w:p>
    <w:p>
      <w:pPr>
        <w:pStyle w:val="B2"/>
        <w:rPr/>
      </w:pPr>
      <w:r>
        <w:rPr/>
        <w:t>-</w:t>
        <w:tab/>
        <w:t>If the MS is IMSI attached, the MS shall set the update status to U3 ROAMING NOT ALLOWED and shall delete any TMSI, LAI and ciphering key sequence number and shall reset the location update attempt counter. The new MM state is MM IDLE.</w:t>
      </w:r>
    </w:p>
    <w:p>
      <w:pPr>
        <w:pStyle w:val="B2"/>
        <w:rPr/>
      </w:pPr>
      <w:r>
        <w:rPr/>
        <w:t>-</w:t>
        <w:tab/>
        <w:t>The MS shall perform a PLMN selection according to 3GPP TS 23.122 [14].</w:t>
      </w:r>
    </w:p>
    <w:p>
      <w:pPr>
        <w:pStyle w:val="B2"/>
        <w:rPr/>
      </w:pPr>
      <w:r>
        <w:rPr/>
        <w:tab/>
        <w:t>An MS in GAN mode shall request a PLMN list in GAN (see 3GPP TS 44.318 [76b]) prior to perform a PLMN selection from this list according to 3GPP TS 23.122 [14].</w:t>
      </w:r>
    </w:p>
    <w:p>
      <w:pPr>
        <w:pStyle w:val="B1"/>
        <w:rPr/>
      </w:pPr>
      <w:r>
        <w:rPr/>
        <w:tab/>
        <w:t>If S1 mode is supported in the MS, the MS shall handle the EMM parameters EMM state, EPS update status, GUTI, last visited registered TAI, TAI list, KSI and tracking area updating attempt counter as specified in 3GPP TS 24.301 [120] for the case when the tracking area update procedure is rejected with the EMM cause with the same value.</w:t>
      </w:r>
    </w:p>
    <w:p>
      <w:pPr>
        <w:pStyle w:val="B1"/>
        <w:rPr/>
      </w:pPr>
      <w:r>
        <w:rPr/>
        <w:t># 12</w:t>
        <w:tab/>
        <w:t>(Location area not allowed);</w:t>
      </w:r>
    </w:p>
    <w:p>
      <w:pPr>
        <w:pStyle w:val="B1"/>
        <w:ind w:start="568" w:hanging="0"/>
        <w:rPr/>
      </w:pPr>
      <w:r>
        <w:rPr/>
        <w:t>The MS shall delete any RAI, P-TMSI, P-TMSI signature and GPRS ciphering key sequence number, shall set the GPRS update status to GU3 ROAMING NOT ALLOWED (and shall store it according to clause 4.1.3.2), shall reset the routing area updating attempt counter and shall change to state GMM-DEREGISTERED.LIMITED-SERVICE.</w:t>
      </w:r>
    </w:p>
    <w:p>
      <w:pPr>
        <w:pStyle w:val="B1"/>
        <w:rPr/>
      </w:pPr>
      <w:r>
        <w:rPr/>
        <w:tab/>
        <w:t>The mobile station shall store the LAI in the list of "forbidden location areas for regional provision of service".</w:t>
      </w:r>
    </w:p>
    <w:p>
      <w:pPr>
        <w:pStyle w:val="B1"/>
        <w:ind w:start="568" w:hanging="0"/>
        <w:rPr/>
      </w:pPr>
      <w:r>
        <w:rPr/>
        <w:t>The MS shall start timer T3340 as described in subclause 4.7.1.9.</w:t>
      </w:r>
    </w:p>
    <w:p>
      <w:pPr>
        <w:pStyle w:val="B1"/>
        <w:ind w:start="568" w:hanging="0"/>
        <w:rPr/>
      </w:pPr>
      <w:r>
        <w:rPr/>
        <w:t>If no RR connection exists, the MS shall perform the following additional actions immediately. If the MS is operating in MS operation mode A and an RR connection exists, the MS shall perform these actions when the RR connection is subsequently released:</w:t>
      </w:r>
    </w:p>
    <w:p>
      <w:pPr>
        <w:pStyle w:val="B2"/>
        <w:rPr/>
      </w:pPr>
      <w:r>
        <w:rPr/>
        <w:t>-</w:t>
        <w:tab/>
        <w:t>If the MS is IMSI attached, the MS shall set the update status to U3 ROAMING NOT ALLOWED, shall delete any TMSI, LAI and ciphering key sequence number and shall reset the location update attempt counter. The new MM state is MM IDLE.</w:t>
      </w:r>
    </w:p>
    <w:p>
      <w:pPr>
        <w:pStyle w:val="B2"/>
        <w:rPr/>
      </w:pPr>
      <w:r>
        <w:rPr/>
        <w:t>-</w:t>
        <w:tab/>
        <w:t>The MS shall perform a cell selection according to 3GPP TS 43.022 [82] and 3GPP TS 25.304 [98].</w:t>
      </w:r>
    </w:p>
    <w:p>
      <w:pPr>
        <w:pStyle w:val="NO"/>
        <w:rPr/>
      </w:pPr>
      <w:r>
        <w:rPr/>
        <w:t>NOTE 3:</w:t>
        <w:tab/>
        <w:t>The cell selection procedure is not applicable for an MS in GAN mode.</w:t>
      </w:r>
    </w:p>
    <w:p>
      <w:pPr>
        <w:pStyle w:val="B1"/>
        <w:rPr/>
      </w:pPr>
      <w:r>
        <w:rPr/>
        <w:tab/>
        <w:t>If S1 mode is supported in the MS, the MS shall handle the EMM parameters EMM state, EPS update status, GUTI, last visited registered TAI, TAI list, KSI and tracking area updating attempt counter as specified in 3GPP TS 24.301 [120] for the case when the tracking area update procedure is rejected with the EMM cause with the same value.</w:t>
      </w:r>
    </w:p>
    <w:p>
      <w:pPr>
        <w:pStyle w:val="B1"/>
        <w:rPr/>
      </w:pPr>
      <w:r>
        <w:rPr/>
        <w:t># 13</w:t>
        <w:tab/>
        <w:t>(Roaming not allowed in this location area);</w:t>
      </w:r>
    </w:p>
    <w:p>
      <w:pPr>
        <w:pStyle w:val="B1"/>
        <w:rPr/>
      </w:pPr>
      <w:r>
        <w:rPr/>
        <w:tab/>
        <w:t>The MS shall set the GPRS update status to GU3 ROAMING NOT ALLOWED (and shall store it according to clause 4.1.3.2) shall reset the routing area updating attempt counter and shall change to state GMM-REGISTERED.LIMITED-SERVICE.</w:t>
      </w:r>
    </w:p>
    <w:p>
      <w:pPr>
        <w:pStyle w:val="B1"/>
        <w:rPr/>
      </w:pPr>
      <w:r>
        <w:rPr/>
        <w:tab/>
        <w:t>The MS shall store the LAI in the list of "forbidden location areas for roaming".</w:t>
      </w:r>
    </w:p>
    <w:p>
      <w:pPr>
        <w:pStyle w:val="B1"/>
        <w:ind w:start="568" w:hanging="0"/>
        <w:rPr/>
      </w:pPr>
      <w:r>
        <w:rPr/>
        <w:t>The MS shall start timer T3340 as described in subclause 4.7.1.9.</w:t>
      </w:r>
    </w:p>
    <w:p>
      <w:pPr>
        <w:pStyle w:val="B1"/>
        <w:ind w:start="568" w:hanging="0"/>
        <w:rPr/>
      </w:pPr>
      <w:r>
        <w:rPr/>
        <w:t>If no RR connection exists, the MS shall perform the following additional actions immediately. If the MS is operating in MS operation mode A and an RR connection exists, the MS shall perform these actions when the RR connection is subsequently released:</w:t>
      </w:r>
    </w:p>
    <w:p>
      <w:pPr>
        <w:pStyle w:val="B2"/>
        <w:rPr/>
      </w:pPr>
      <w:r>
        <w:rPr/>
        <w:t>-</w:t>
        <w:tab/>
        <w:t>If the MS is IMSI attached, the MS shall set the update status to U3 ROAMING NOT ALLOWED and shall reset the location update attempt counter. The new MM state is MM IDLE.</w:t>
      </w:r>
    </w:p>
    <w:p>
      <w:pPr>
        <w:pStyle w:val="B2"/>
        <w:rPr/>
      </w:pPr>
      <w:r>
        <w:rPr/>
        <w:t>-</w:t>
        <w:tab/>
        <w:t>The MS shall perform a PLMN selection according to 3GPP TS 23.122 [14].</w:t>
      </w:r>
    </w:p>
    <w:p>
      <w:pPr>
        <w:pStyle w:val="B2"/>
        <w:rPr/>
      </w:pPr>
      <w:r>
        <w:rPr/>
        <w:tab/>
        <w:t>An MS in GAN mode shall request a PLMN list in GAN (see 3GPP TS 44.318 [76b]) prior to perform a PLMN selection from this list according to 3GPP TS 23.122 [14].</w:t>
      </w:r>
    </w:p>
    <w:p>
      <w:pPr>
        <w:pStyle w:val="B1"/>
        <w:rPr/>
      </w:pPr>
      <w:r>
        <w:rPr/>
        <w:tab/>
        <w:t>If S1 mode is supported in the MS, the MS shall handle the EMM parameters EMM state, EPS update status and tracking area updating attempt counter as specified in 3GPP TS 24.301 [120] for the case when the tracking area update procedure is rejected with the EMM cause with the same value.</w:t>
      </w:r>
    </w:p>
    <w:p>
      <w:pPr>
        <w:pStyle w:val="B1"/>
        <w:rPr/>
      </w:pPr>
      <w:r>
        <w:rPr/>
        <w:t># 14</w:t>
        <w:tab/>
        <w:t>(GPRS services not allowed in this PLMN);</w:t>
      </w:r>
    </w:p>
    <w:p>
      <w:pPr>
        <w:pStyle w:val="B1"/>
        <w:ind w:start="568" w:hanging="0"/>
        <w:rPr/>
      </w:pPr>
      <w:r>
        <w:rPr/>
        <w:t>The MS shall delete any RAI, P-TMSI, P-TMSI signature, and GPRS ciphering key sequence number stored, shall set the GPRS update status to GU3 ROAMING NOT ALLOWED (and shall store it according to subclause 4.1.3.2), shall reset the routing area updating attempt counter and shall change to state GMM-DEREGISTERED.</w:t>
      </w:r>
    </w:p>
    <w:p>
      <w:pPr>
        <w:pStyle w:val="B1"/>
        <w:ind w:start="568" w:hanging="0"/>
        <w:rPr/>
      </w:pPr>
      <w:r>
        <w:rPr/>
        <w:t>The MS shall store the PLMN identity in the "forbidden PLMNs for GPRS service" list. A GPRS MS operating in MS operation mode C shall perform a PLMN selection instead of a cell selection.</w:t>
      </w:r>
    </w:p>
    <w:p>
      <w:pPr>
        <w:pStyle w:val="B1"/>
        <w:ind w:start="568" w:hanging="0"/>
        <w:rPr/>
      </w:pPr>
      <w:r>
        <w:rPr/>
        <w:t>If the update type is "periodic updating" a GPRS MS operating in MS operation mode A or B in network operation mode I shall set the timer T3212 to its initial value and restart it, if it is not already running.</w:t>
      </w:r>
    </w:p>
    <w:p>
      <w:pPr>
        <w:pStyle w:val="B1"/>
        <w:ind w:start="568" w:hanging="0"/>
        <w:rPr/>
      </w:pPr>
      <w:r>
        <w:rPr/>
        <w:t>A GPRS MS operating in MS operation mode A or B in network operation mode II or III, is still IMSI attached for CS services in the network.</w:t>
      </w:r>
    </w:p>
    <w:p>
      <w:pPr>
        <w:pStyle w:val="B1"/>
        <w:ind w:start="568" w:hanging="0"/>
        <w:rPr/>
      </w:pPr>
      <w:r>
        <w:rPr/>
        <w:t>As an implementation option, a GPRS MS operating in operation mode A or B may perform the following additional action. If no RR connection exists the MS may perform the action immediately. If the MS is operating in MS operation mode A and an RR connection exists, the MS may only perform the action when the RR connection is subsequently released:</w:t>
      </w:r>
    </w:p>
    <w:p>
      <w:pPr>
        <w:pStyle w:val="B2"/>
        <w:rPr/>
      </w:pPr>
      <w:r>
        <w:rPr/>
        <w:t>-</w:t>
        <w:tab/>
        <w:t>The MS may perform a PLMN selection according to 3GPP TS 23.122 [14].</w:t>
      </w:r>
    </w:p>
    <w:p>
      <w:pPr>
        <w:pStyle w:val="B2"/>
        <w:rPr/>
      </w:pPr>
      <w:r>
        <w:rPr/>
        <w:tab/>
        <w:t>If an MS in GAN mode performs a PLMN selection, it shall request a PLMN list in GAN (see 3GPP TS 44.318 [76b]) prior to perform a PLMN selection from this list according to 3GPP TS 23.122 [14].</w:t>
      </w:r>
    </w:p>
    <w:p>
      <w:pPr>
        <w:pStyle w:val="B1"/>
        <w:ind w:start="568" w:hanging="0"/>
        <w:rPr/>
      </w:pPr>
      <w:r>
        <w:rPr/>
        <w:t>The MS shall not perform the optional PLMN selection in the case where the PLMN providing this reject cause is:</w:t>
      </w:r>
    </w:p>
    <w:p>
      <w:pPr>
        <w:pStyle w:val="B2"/>
        <w:rPr/>
      </w:pPr>
      <w:r>
        <w:rPr/>
        <w:t>-</w:t>
        <w:tab/>
        <w:t>On the "User Controlled PLMN Selector with Access Technology " or,</w:t>
      </w:r>
    </w:p>
    <w:p>
      <w:pPr>
        <w:pStyle w:val="B2"/>
        <w:rPr/>
      </w:pPr>
      <w:r>
        <w:rPr/>
        <w:t>-</w:t>
        <w:tab/>
        <w:t>On the "Operator Controlled PLMN Selector with Access Technology " list or,</w:t>
      </w:r>
    </w:p>
    <w:p>
      <w:pPr>
        <w:pStyle w:val="B1"/>
        <w:ind w:start="568" w:hanging="0"/>
        <w:rPr/>
      </w:pPr>
      <w:r>
        <w:rPr/>
        <w:t>-</w:t>
        <w:tab/>
        <w:t>A PLMN identified as equivalent to any PLMN, with the same MCC, contained in the lists above.</w:t>
      </w:r>
    </w:p>
    <w:p>
      <w:pPr>
        <w:pStyle w:val="B1"/>
        <w:rPr/>
      </w:pPr>
      <w:r>
        <w:rPr/>
        <w:tab/>
        <w:t>If S1 mode is supported in the MS, the MS shall handle the EMM parameters EMM state, EPS update status, GUTI, last visited registered TAI, TAI list, KSI and tracking area updating attempt counter as specified in 3GPP TS 24.301 [120] for the case when the tracking area update procedure is rejected with the EMM cause with the same value.</w:t>
      </w:r>
    </w:p>
    <w:p>
      <w:pPr>
        <w:pStyle w:val="B1"/>
        <w:rPr/>
      </w:pPr>
      <w:r>
        <w:rPr/>
        <w:t># 15</w:t>
        <w:tab/>
        <w:t>(No Suitable Cells In Location Area);</w:t>
      </w:r>
    </w:p>
    <w:p>
      <w:pPr>
        <w:pStyle w:val="B1"/>
        <w:rPr/>
      </w:pPr>
      <w:r>
        <w:rPr/>
        <w:tab/>
        <w:t>The MS shall set the GPRS update status to GU3 ROAMING NOT ALLOWED (and shall store it according to subclause 4.1.3.2) shall reset the routing area updating attempt counter and shall change to state GMM-REGISTERED.LIMITED-SERVICE.</w:t>
      </w:r>
    </w:p>
    <w:p>
      <w:pPr>
        <w:pStyle w:val="B1"/>
        <w:ind w:start="568" w:hanging="0"/>
        <w:rPr/>
      </w:pPr>
      <w:r>
        <w:rPr/>
        <w:t>The MS shall store the LAI in the list of "forbidden location areas for roaming".</w:t>
      </w:r>
    </w:p>
    <w:p>
      <w:pPr>
        <w:pStyle w:val="B1"/>
        <w:ind w:start="568" w:hanging="0"/>
        <w:rPr/>
      </w:pPr>
      <w:r>
        <w:rPr/>
        <w:t>The MS shall start timer T3340 as described in subclause 4.7.1.9.</w:t>
      </w:r>
    </w:p>
    <w:p>
      <w:pPr>
        <w:pStyle w:val="B1"/>
        <w:ind w:start="568" w:hanging="0"/>
        <w:rPr/>
      </w:pPr>
      <w:r>
        <w:rPr/>
        <w:t>If no RR connection exists, the MS shall perform the following additional actions immediately. If the MS is operating in MS operation mode A and an RR connection exists, the MS shall perform these actions when the RR connection is subsequently released:</w:t>
      </w:r>
    </w:p>
    <w:p>
      <w:pPr>
        <w:pStyle w:val="B2"/>
        <w:rPr/>
      </w:pPr>
      <w:r>
        <w:rPr/>
        <w:t>-</w:t>
        <w:tab/>
        <w:t>If the MS is IMSI attached, the MS shall set the update status to U3 ROAMING NOT ALLOWED and shall reset the location update attempt counter. The new MM state is MM IDLE.</w:t>
      </w:r>
    </w:p>
    <w:p>
      <w:pPr>
        <w:pStyle w:val="B2"/>
        <w:rPr/>
      </w:pPr>
      <w:r>
        <w:rPr/>
        <w:t>-</w:t>
        <w:tab/>
        <w:t>The MS shall search for a suitable cell in another location area or a tracking area in the same PLMN according to 3GPP TS 43.022 [82] and 3GPP TS 25.304 [98] or 3GPP TS 36.304 [121].</w:t>
      </w:r>
    </w:p>
    <w:p>
      <w:pPr>
        <w:pStyle w:val="NO"/>
        <w:rPr/>
      </w:pPr>
      <w:r>
        <w:rPr/>
        <w:t>NOTE 4:</w:t>
        <w:tab/>
        <w:t>The cell selection procedure is not applicable for an MS in GAN mode.</w:t>
      </w:r>
    </w:p>
    <w:p>
      <w:pPr>
        <w:pStyle w:val="B1"/>
        <w:rPr/>
      </w:pPr>
      <w:r>
        <w:rPr/>
        <w:tab/>
        <w:t>If S1 mode is supported in the MS, the MS shall handle the EMM parameters EMM state, EPS update status and tracking area updating attempt counter as specified in 3GPP TS 24.301 [120] for the case when the tracking area update procedure is rejected with the EMM cause with the same value.</w:t>
      </w:r>
    </w:p>
    <w:p>
      <w:pPr>
        <w:pStyle w:val="B1"/>
        <w:rPr/>
      </w:pPr>
      <w:r>
        <w:rPr/>
        <w:t>#22</w:t>
        <w:tab/>
        <w:t>(Congestion);</w:t>
      </w:r>
    </w:p>
    <w:p>
      <w:pPr>
        <w:pStyle w:val="B1"/>
        <w:rPr/>
      </w:pPr>
      <w:r>
        <w:rPr/>
        <w:tab/>
        <w:t>If the T3346 value IE is present in the ROUTING AREA UPDATE REJECT message and the value indicates that this timer is neither zero</w:t>
      </w:r>
      <w:r>
        <w:rPr>
          <w:lang w:eastAsia="zh-CN"/>
        </w:rPr>
        <w:t xml:space="preserve"> </w:t>
      </w:r>
      <w:r>
        <w:rPr>
          <w:lang w:eastAsia="zh-CN"/>
        </w:rPr>
        <w:t>n</w:t>
      </w:r>
      <w:r>
        <w:rPr>
          <w:lang w:eastAsia="zh-CN"/>
        </w:rPr>
        <w:t xml:space="preserve">or </w:t>
      </w:r>
      <w:r>
        <w:rPr/>
        <w:t>deactivated, the MS shall proceed as described below, otherwise it shall be considered as an abnormal case and the behaviour of the MS for this case is specified in subclause 4.7.5.1.5.</w:t>
      </w:r>
    </w:p>
    <w:p>
      <w:pPr>
        <w:pStyle w:val="B1"/>
        <w:rPr/>
      </w:pPr>
      <w:r>
        <w:rPr/>
        <w:tab/>
        <w:t>The MS shall abort the routing area updating procedure, reset the routing area updating attempt counter</w:t>
      </w:r>
      <w:r>
        <w:rPr>
          <w:rFonts w:eastAsia="MS Mincho;ＭＳ 明朝" w:cs="MS Mincho;ＭＳ 明朝" w:ascii="MS Mincho;ＭＳ 明朝" w:hAnsi="MS Mincho;ＭＳ 明朝"/>
          <w:lang w:eastAsia="ja-JP"/>
        </w:rPr>
        <w:t xml:space="preserve"> </w:t>
      </w:r>
      <w:r>
        <w:rPr>
          <w:rFonts w:eastAsia="MS Mincho;ＭＳ 明朝"/>
          <w:lang w:eastAsia="ja-JP"/>
        </w:rPr>
        <w:t>and</w:t>
      </w:r>
      <w:r>
        <w:rPr/>
        <w:t xml:space="preserve"> set the GPRS update status to GU2 NOT UPDATED. If the rejected request was not</w:t>
      </w:r>
      <w:r>
        <w:rPr>
          <w:lang w:eastAsia="zh-CN"/>
        </w:rPr>
        <w:t xml:space="preserve"> </w:t>
      </w:r>
      <w:r>
        <w:rPr/>
        <w:t>for</w:t>
      </w:r>
      <w:r>
        <w:rPr>
          <w:lang w:eastAsia="zh-CN"/>
        </w:rPr>
        <w:t xml:space="preserve"> </w:t>
      </w:r>
      <w:r>
        <w:rPr>
          <w:lang w:eastAsia="zh-CN"/>
        </w:rPr>
        <w:t>initiating a PDN connection for emergency bearer services, the MS shall</w:t>
      </w:r>
      <w:r>
        <w:rPr/>
        <w:t xml:space="preserve"> change to state GMM-REGISTERED.ATTEMPTING-TO-UPDATE.</w:t>
      </w:r>
    </w:p>
    <w:p>
      <w:pPr>
        <w:pStyle w:val="B1"/>
        <w:rPr/>
      </w:pPr>
      <w:r>
        <w:rPr/>
        <w:tab/>
        <w:t>The MS shall stop timer T3346 if it is running.</w:t>
      </w:r>
    </w:p>
    <w:p>
      <w:pPr>
        <w:pStyle w:val="B1"/>
        <w:rPr/>
      </w:pPr>
      <w:r>
        <w:rPr/>
        <w:tab/>
        <w:t xml:space="preserve">If the ROUTING AREA UPDATE REJECT message </w:t>
      </w:r>
      <w:r>
        <w:rPr>
          <w:lang w:eastAsia="zh-CN"/>
        </w:rPr>
        <w:t>is</w:t>
      </w:r>
      <w:r>
        <w:rPr/>
        <w:t xml:space="preserve"> integrity protected, the MS shall start timer T3346 with the value provided in the T3346 value IE.</w:t>
      </w:r>
    </w:p>
    <w:p>
      <w:pPr>
        <w:pStyle w:val="B1"/>
        <w:rPr>
          <w:lang w:eastAsia="zh-CN"/>
        </w:rPr>
      </w:pPr>
      <w:r>
        <w:rPr>
          <w:lang w:eastAsia="zh-CN"/>
        </w:rPr>
        <w:tab/>
      </w:r>
      <w:r>
        <w:rPr/>
        <w:t xml:space="preserve">If the ROUTING AREA UPDATE REJECT message </w:t>
      </w:r>
      <w:r>
        <w:rPr>
          <w:lang w:eastAsia="zh-CN"/>
        </w:rPr>
        <w:t>is</w:t>
      </w:r>
      <w:r>
        <w:rPr/>
        <w:t xml:space="preserve"> not integrity protected,</w:t>
      </w:r>
      <w:r>
        <w:rPr>
          <w:lang w:eastAsia="zh-CN"/>
        </w:rPr>
        <w:t xml:space="preserve"> the MS shall start </w:t>
      </w:r>
      <w:r>
        <w:rPr/>
        <w:t>timer T3346</w:t>
      </w:r>
      <w:r>
        <w:rPr>
          <w:lang w:eastAsia="zh-CN"/>
        </w:rPr>
        <w:t xml:space="preserve"> with </w:t>
      </w:r>
      <w:r>
        <w:rPr>
          <w:lang w:eastAsia="zh-CN"/>
        </w:rPr>
        <w:t xml:space="preserve">a random value from the </w:t>
      </w:r>
      <w:r>
        <w:rPr>
          <w:lang w:eastAsia="zh-CN"/>
        </w:rPr>
        <w:t>default</w:t>
      </w:r>
      <w:r>
        <w:rPr>
          <w:lang w:eastAsia="zh-CN"/>
        </w:rPr>
        <w:t xml:space="preserve"> range specified in </w:t>
      </w:r>
      <w:r>
        <w:rPr/>
        <w:t>table 11</w:t>
      </w:r>
      <w:r>
        <w:rPr>
          <w:lang w:eastAsia="zh-CN"/>
        </w:rPr>
        <w:t>.3a.</w:t>
      </w:r>
    </w:p>
    <w:p>
      <w:pPr>
        <w:pStyle w:val="B1"/>
        <w:rPr/>
      </w:pPr>
      <w:r>
        <w:rPr/>
        <w:tab/>
        <w:t>The MS stays in the current serving cell and applies the normal cell reselection process. The routing area updating procedure is started, if still necessary, when timer T3346 expires or is stopped.</w:t>
      </w:r>
    </w:p>
    <w:p>
      <w:pPr>
        <w:pStyle w:val="B1"/>
        <w:rPr/>
      </w:pPr>
      <w:r>
        <w:rPr/>
        <w:tab/>
        <w:t>If the update type is "periodic updating", a GPRS MS operating in MS operation mode A or B in network operation mode I is still IMSI attached for CS services in the network.</w:t>
      </w:r>
    </w:p>
    <w:p>
      <w:pPr>
        <w:pStyle w:val="B1"/>
        <w:rPr/>
      </w:pPr>
      <w:r>
        <w:rPr/>
        <w:t># 25</w:t>
        <w:tab/>
        <w:t>(Not authorized for this CSG)</w:t>
      </w:r>
    </w:p>
    <w:p>
      <w:pPr>
        <w:pStyle w:val="B1"/>
        <w:rPr/>
      </w:pPr>
      <w:r>
        <w:rPr/>
        <w:tab/>
        <w:t>Cause #25 is only applicable in UTRAN Iu mode and when received from a CSG cell. Other cases are considered as abnormal cases and the specification of the mobile station behaviour is given in subclause 4.7.5.1.5.</w:t>
      </w:r>
    </w:p>
    <w:p>
      <w:pPr>
        <w:pStyle w:val="B1"/>
        <w:rPr/>
      </w:pPr>
      <w:r>
        <w:rPr/>
        <w:tab/>
        <w:t>If the ROUTING AREA UPDATE REJECT message with cause #25 was received without integrity protection, then the MS shall discard the message.</w:t>
      </w:r>
    </w:p>
    <w:p>
      <w:pPr>
        <w:pStyle w:val="B1"/>
        <w:rPr/>
      </w:pPr>
      <w:r>
        <w:rPr/>
        <w:tab/>
        <w:t>The MS shall set the GPRS update status to GU3 ROAMING NOT ALLOWED (and store it according to subclause 4.1.3.2) and shall reset the routing area updating attempt counter. The state is changed to GMM-REGISTERED.LIMITED-SERVICE.</w:t>
      </w:r>
    </w:p>
    <w:p>
      <w:pPr>
        <w:pStyle w:val="B1"/>
        <w:rPr/>
      </w:pPr>
      <w:r>
        <w:rPr/>
        <w:tab/>
        <w:t>If the CSG ID and associated PLMN identity of the cell where the MS has sent the ROUTING AREA UPDATE REQUEST message are</w:t>
      </w:r>
      <w:r>
        <w:rPr>
          <w:lang w:eastAsia="ja-JP"/>
        </w:rPr>
        <w:t xml:space="preserve"> contained in</w:t>
      </w:r>
      <w:r>
        <w:rPr/>
        <w:t xml:space="preserve"> the Allowed CSG list stored in the MS,</w:t>
      </w:r>
      <w:r>
        <w:rPr>
          <w:lang w:eastAsia="ja-JP"/>
        </w:rPr>
        <w:t xml:space="preserve"> </w:t>
      </w:r>
      <w:r>
        <w:rPr>
          <w:lang w:eastAsia="ja-JP"/>
        </w:rPr>
        <w:t xml:space="preserve">the MS shall remove </w:t>
      </w:r>
      <w:r>
        <w:rPr>
          <w:lang w:eastAsia="ja-JP"/>
        </w:rPr>
        <w:t>the</w:t>
      </w:r>
      <w:r>
        <w:rPr>
          <w:lang w:eastAsia="zh-TW"/>
        </w:rPr>
        <w:t xml:space="preserve"> </w:t>
      </w:r>
      <w:r>
        <w:rPr/>
        <w:t>entry corresponding to this</w:t>
      </w:r>
      <w:r>
        <w:rPr>
          <w:lang w:eastAsia="ja-JP"/>
        </w:rPr>
        <w:t xml:space="preserve"> CSG ID </w:t>
      </w:r>
      <w:r>
        <w:rPr/>
        <w:t xml:space="preserve">and associated PLMN identity </w:t>
      </w:r>
      <w:r>
        <w:rPr>
          <w:lang w:eastAsia="zh-CN"/>
        </w:rPr>
        <w:t>from</w:t>
      </w:r>
      <w:r>
        <w:rPr/>
        <w:t xml:space="preserve"> the Allowed CSG list.</w:t>
      </w:r>
    </w:p>
    <w:p>
      <w:pPr>
        <w:pStyle w:val="B1"/>
        <w:ind w:start="568" w:hanging="0"/>
        <w:rPr>
          <w:lang w:eastAsia="ja-JP"/>
        </w:rPr>
      </w:pPr>
      <w:r>
        <w:rPr>
          <w:lang w:eastAsia="ja-JP"/>
        </w:rPr>
        <w:tab/>
      </w:r>
      <w:r>
        <w:rPr/>
        <w:t xml:space="preserve">If the CSG ID and associated PLMN identity of the cell where </w:t>
      </w:r>
      <w:r>
        <w:rPr>
          <w:lang w:eastAsia="ko-KR"/>
        </w:rPr>
        <w:t xml:space="preserve">the </w:t>
      </w:r>
      <w:r>
        <w:rPr>
          <w:lang w:eastAsia="ja-JP"/>
        </w:rPr>
        <w:t>MS</w:t>
      </w:r>
      <w:r>
        <w:rPr>
          <w:lang w:eastAsia="ko-KR"/>
        </w:rPr>
        <w:t xml:space="preserve"> has </w:t>
      </w:r>
      <w:r>
        <w:rPr>
          <w:lang w:eastAsia="ja-JP"/>
        </w:rPr>
        <w:t>sent</w:t>
      </w:r>
      <w:r>
        <w:rPr>
          <w:lang w:eastAsia="ko-KR"/>
        </w:rPr>
        <w:t xml:space="preserve"> the </w:t>
      </w:r>
      <w:r>
        <w:rPr/>
        <w:t xml:space="preserve">ROUTING AREA UPDATE REQUEST </w:t>
      </w:r>
      <w:r>
        <w:rPr>
          <w:lang w:eastAsia="ko-KR"/>
        </w:rPr>
        <w:t>message</w:t>
      </w:r>
      <w:r>
        <w:rPr/>
        <w:t xml:space="preserve"> are</w:t>
      </w:r>
      <w:r>
        <w:rPr>
          <w:lang w:eastAsia="ja-JP"/>
        </w:rPr>
        <w:t xml:space="preserve"> contained in</w:t>
      </w:r>
      <w:r>
        <w:rPr/>
        <w:t xml:space="preserve"> the Operator CSG list, the MS shall proceed as specified in 3GPP TS 23.122 [14] subclause 3.1A</w:t>
      </w:r>
      <w:r>
        <w:rPr>
          <w:lang w:eastAsia="ja-JP"/>
        </w:rPr>
        <w:t>.</w:t>
      </w:r>
    </w:p>
    <w:p>
      <w:pPr>
        <w:pStyle w:val="B1"/>
        <w:ind w:start="568" w:hanging="0"/>
        <w:rPr/>
      </w:pPr>
      <w:r>
        <w:rPr/>
        <w:t>The MS shall start timer T3340 as described in subclause 4.7.1.9.</w:t>
      </w:r>
    </w:p>
    <w:p>
      <w:pPr>
        <w:pStyle w:val="B1"/>
        <w:ind w:start="568" w:hanging="0"/>
        <w:rPr/>
      </w:pPr>
      <w:r>
        <w:rPr/>
        <w:t>If no RR connection exists, the MS shall perform the following additional actions immediately. If the MS is operating in MS operation mode A and an RR connection exists, the MS shall perform these actions when the RR connection is subsequently released:</w:t>
      </w:r>
    </w:p>
    <w:p>
      <w:pPr>
        <w:pStyle w:val="B2"/>
        <w:rPr/>
      </w:pPr>
      <w:r>
        <w:rPr/>
        <w:t>-</w:t>
        <w:tab/>
        <w:t>If the MS is IMSI attached, the MS shall set the update status to U3 ROAMING NOT ALLOWED and shall reset the location update attempt counter. The new MM state is MM IDLE.</w:t>
      </w:r>
    </w:p>
    <w:p>
      <w:pPr>
        <w:pStyle w:val="B2"/>
        <w:rPr/>
      </w:pPr>
      <w:r>
        <w:rPr/>
        <w:t>-</w:t>
        <w:tab/>
        <w:t>The MS shall search for a suitable cell in the same PLMN according to 3GPP TS 43.022 [82] and 3GPP TS 25.304 [98].</w:t>
      </w:r>
    </w:p>
    <w:p>
      <w:pPr>
        <w:pStyle w:val="B1"/>
        <w:rPr/>
      </w:pPr>
      <w:r>
        <w:rPr/>
        <w:tab/>
        <w:t>If S1 mode is supported in the MS, the MS shall handle the EMM parameters EMM state, EPS update status and tracking area updating attempt counter as specified in 3GPP TS 24.301 [120] for the case when the tracking area update procedure is rejected with the EMM cause with the same value.</w:t>
      </w:r>
    </w:p>
    <w:p>
      <w:pPr>
        <w:pStyle w:val="Normal"/>
        <w:rPr/>
      </w:pPr>
      <w:r>
        <w:rPr/>
        <w:t>Other values are considered as abnormal cases. The specification of the MS behaviour in those cases is described in subclause 4.7.5.1.5.</w:t>
      </w:r>
    </w:p>
    <w:p>
      <w:pPr>
        <w:pStyle w:val="Heading5"/>
        <w:bidi w:val="0"/>
        <w:ind w:start="1701" w:hanging="1701"/>
        <w:jc w:val="start"/>
        <w:rPr/>
      </w:pPr>
      <w:bookmarkStart w:id="272" w:name="__RefHeading___Toc502231064"/>
      <w:bookmarkEnd w:id="272"/>
      <w:r>
        <w:rPr/>
        <w:t>4.7.</w:t>
      </w:r>
      <w:r>
        <w:rPr>
          <w:lang w:eastAsia="zh-CN"/>
        </w:rPr>
        <w:t>5</w:t>
      </w:r>
      <w:r>
        <w:rPr/>
        <w:t>.1.4</w:t>
      </w:r>
      <w:r>
        <w:rPr>
          <w:lang w:eastAsia="zh-CN"/>
        </w:rPr>
        <w:t>a</w:t>
      </w:r>
      <w:r>
        <w:rPr/>
        <w:tab/>
      </w:r>
      <w:r>
        <w:rPr>
          <w:lang w:eastAsia="zh-CN"/>
        </w:rPr>
        <w:t>Routing area updating</w:t>
      </w:r>
      <w:r>
        <w:rPr>
          <w:lang w:eastAsia="zh-CN"/>
        </w:rPr>
        <w:t xml:space="preserve"> procedure</w:t>
      </w:r>
      <w:r>
        <w:rPr>
          <w:lang w:eastAsia="zh-CN"/>
        </w:rPr>
        <w:t xml:space="preserve"> </w:t>
      </w:r>
      <w:r>
        <w:rPr/>
        <w:t>for initiating a PDN connection for emergency bearer services not accepted by the network (UTRAN Iu mode only)</w:t>
      </w:r>
    </w:p>
    <w:p>
      <w:pPr>
        <w:pStyle w:val="Normal"/>
        <w:rPr/>
      </w:pPr>
      <w:r>
        <w:rPr/>
        <w:t>If the</w:t>
      </w:r>
      <w:r>
        <w:rPr>
          <w:lang w:eastAsia="zh-CN"/>
        </w:rPr>
        <w:t xml:space="preserve"> routing area updating</w:t>
      </w:r>
      <w:r>
        <w:rPr/>
        <w:t xml:space="preserve"> request for initiating a PDN connection for emergency bearer services cannot be accepted by the network</w:t>
      </w:r>
      <w:r>
        <w:rPr>
          <w:rFonts w:eastAsia="MS Mincho;ＭＳ 明朝"/>
          <w:lang w:eastAsia="ja-JP"/>
        </w:rPr>
        <w:t>,</w:t>
      </w:r>
      <w:r>
        <w:rPr/>
        <w:t xml:space="preserve"> the MS shall perform the </w:t>
      </w:r>
      <w:r>
        <w:rPr>
          <w:lang w:eastAsia="zh-CN"/>
        </w:rPr>
        <w:t>procedures</w:t>
      </w:r>
      <w:r>
        <w:rPr/>
        <w:t xml:space="preserve"> as described</w:t>
      </w:r>
      <w:r>
        <w:rPr>
          <w:lang w:eastAsia="zh-CN"/>
        </w:rPr>
        <w:t xml:space="preserve"> </w:t>
      </w:r>
      <w:r>
        <w:rPr/>
        <w:t>in</w:t>
      </w:r>
      <w:r>
        <w:rPr>
          <w:lang w:eastAsia="zh-CN"/>
        </w:rPr>
        <w:t xml:space="preserve"> </w:t>
      </w:r>
      <w:r>
        <w:rPr/>
        <w:t>subclause 4.7.</w:t>
      </w:r>
      <w:r>
        <w:rPr>
          <w:lang w:eastAsia="zh-CN"/>
        </w:rPr>
        <w:t>5</w:t>
      </w:r>
      <w:r>
        <w:rPr/>
        <w:t>.1.4</w:t>
      </w:r>
      <w:r>
        <w:rPr>
          <w:rFonts w:eastAsia="MS Mincho;ＭＳ 明朝"/>
          <w:lang w:eastAsia="ja-JP"/>
        </w:rPr>
        <w:t xml:space="preserve">. Then if the MS is in </w:t>
      </w:r>
      <w:r>
        <w:rPr/>
        <w:t xml:space="preserve">the same selected </w:t>
      </w:r>
      <w:r>
        <w:rPr>
          <w:lang w:eastAsia="zh-CN"/>
        </w:rPr>
        <w:t>PLMN</w:t>
      </w:r>
      <w:r>
        <w:rPr>
          <w:lang w:eastAsia="zh-CN"/>
        </w:rPr>
        <w:t xml:space="preserve"> where the last </w:t>
      </w:r>
      <w:r>
        <w:rPr>
          <w:rFonts w:eastAsia="MS Mincho;ＭＳ 明朝"/>
          <w:lang w:eastAsia="ja-JP"/>
        </w:rPr>
        <w:t>routing area updating</w:t>
      </w:r>
      <w:r>
        <w:rPr>
          <w:lang w:eastAsia="zh-CN"/>
        </w:rPr>
        <w:t xml:space="preserve"> was attempted</w:t>
      </w:r>
      <w:r>
        <w:rPr>
          <w:rFonts w:eastAsia="MS Mincho;ＭＳ 明朝"/>
          <w:lang w:eastAsia="ja-JP"/>
        </w:rPr>
        <w:t>, the MS shall</w:t>
      </w:r>
      <w:r>
        <w:rPr/>
        <w:t>:</w:t>
      </w:r>
    </w:p>
    <w:p>
      <w:pPr>
        <w:pStyle w:val="B1"/>
        <w:rPr/>
      </w:pPr>
      <w:r>
        <w:rPr/>
        <w:t>a</w:t>
      </w:r>
      <w:r>
        <w:rPr/>
        <w:t>)</w:t>
        <w:tab/>
        <w:t>inform the upper layers. This could result in the MS attempting a CS emergency call (if not already attempted in the CS domain) or other implementation specific mechanisms, e.g. procedures specified in 3GPP TS 24.229 [</w:t>
      </w:r>
      <w:r>
        <w:rPr/>
        <w:t>95</w:t>
      </w:r>
      <w:r>
        <w:rPr/>
        <w:t xml:space="preserve">] that can result in the emergency call being attempted to another IP-CAN; </w:t>
      </w:r>
      <w:r>
        <w:rPr/>
        <w:t>or</w:t>
      </w:r>
    </w:p>
    <w:p>
      <w:pPr>
        <w:pStyle w:val="B1"/>
        <w:rPr/>
      </w:pPr>
      <w:r>
        <w:rPr/>
        <w:t>b</w:t>
      </w:r>
      <w:r>
        <w:rPr/>
        <w:t>)</w:t>
        <w:tab/>
      </w:r>
      <w:r>
        <w:rPr>
          <w:lang w:eastAsia="zh-CN"/>
        </w:rPr>
        <w:t xml:space="preserve">detach locally, </w:t>
      </w:r>
      <w:r>
        <w:rPr/>
        <w:t>if not detached already</w:t>
      </w:r>
      <w:r>
        <w:rPr>
          <w:lang w:eastAsia="zh-CN"/>
        </w:rPr>
        <w:t xml:space="preserve">, </w:t>
      </w:r>
      <w:r>
        <w:rPr/>
        <w:t>attempt</w:t>
      </w:r>
      <w:r>
        <w:rPr/>
        <w:t xml:space="preserve"> </w:t>
      </w:r>
      <w:r>
        <w:rPr>
          <w:lang w:eastAsia="zh-CN"/>
        </w:rPr>
        <w:t>GPRS</w:t>
      </w:r>
      <w:r>
        <w:rPr/>
        <w:t xml:space="preserve"> attach for emergency bearer services.</w:t>
      </w:r>
    </w:p>
    <w:p>
      <w:pPr>
        <w:pStyle w:val="Heading5"/>
        <w:bidi w:val="0"/>
        <w:ind w:start="1701" w:hanging="1701"/>
        <w:jc w:val="start"/>
        <w:rPr/>
      </w:pPr>
      <w:bookmarkStart w:id="273" w:name="__RefHeading___Toc502231065"/>
      <w:bookmarkEnd w:id="273"/>
      <w:r>
        <w:rPr/>
        <w:t>4.7.5.1.5</w:t>
        <w:tab/>
        <w:t>Abnormal cases in the MS</w:t>
      </w:r>
    </w:p>
    <w:p>
      <w:pPr>
        <w:pStyle w:val="Normal"/>
        <w:keepNext w:val="true"/>
        <w:rPr/>
      </w:pPr>
      <w:r>
        <w:rPr/>
        <w:t>The following abnormal cases can be identified:</w:t>
      </w:r>
    </w:p>
    <w:p>
      <w:pPr>
        <w:pStyle w:val="B1"/>
        <w:keepNext w:val="true"/>
        <w:rPr/>
      </w:pPr>
      <w:r>
        <w:rPr/>
        <w:t>a)</w:t>
        <w:tab/>
        <w:t>Access barred because of access class control</w:t>
      </w:r>
    </w:p>
    <w:p>
      <w:pPr>
        <w:pStyle w:val="B1"/>
        <w:rPr/>
      </w:pPr>
      <w:r>
        <w:rPr/>
        <w:tab/>
        <w:t>The routing area updating procedure shall not be started. The MS stays in the current serving cell and applies the normal cell reselection process. The procedure is started as soon as possible and if still necessary, i.e. when the barred state is removed or because of a cell change.</w:t>
      </w:r>
    </w:p>
    <w:p>
      <w:pPr>
        <w:pStyle w:val="B1"/>
        <w:rPr/>
      </w:pPr>
      <w:r>
        <w:rPr/>
        <w:t>b)</w:t>
        <w:tab/>
        <w:t xml:space="preserve">Lower layer failure </w:t>
      </w:r>
      <w:r>
        <w:rPr>
          <w:lang w:eastAsia="ja-JP"/>
        </w:rPr>
        <w:t>without "Extended wait time" received from lower layers</w:t>
      </w:r>
      <w:r>
        <w:rPr/>
        <w:t xml:space="preserve"> before the ROUTING AREA UPDATE ACCEPT or ROUTING AREA UPDATE REJECT message is received.</w:t>
      </w:r>
    </w:p>
    <w:p>
      <w:pPr>
        <w:pStyle w:val="B1"/>
        <w:rPr/>
      </w:pPr>
      <w:r>
        <w:rPr/>
        <w:tab/>
        <w:t>The procedure shall be aborted and the MS shall proceed as described below, except in the following</w:t>
      </w:r>
      <w:r>
        <w:rPr>
          <w:lang w:eastAsia="zh-TW"/>
        </w:rPr>
        <w:t xml:space="preserve"> </w:t>
      </w:r>
      <w:r>
        <w:rPr/>
        <w:t>implementation option cases b.1 and b.2.</w:t>
      </w:r>
    </w:p>
    <w:p>
      <w:pPr>
        <w:pStyle w:val="B1"/>
        <w:rPr/>
      </w:pPr>
      <w:r>
        <w:rPr/>
        <w:t>b.1)</w:t>
        <w:tab/>
        <w:t>Release of PS signalling connection before the completion of the routing area updating procedure</w:t>
      </w:r>
    </w:p>
    <w:p>
      <w:pPr>
        <w:pStyle w:val="B1"/>
        <w:rPr/>
      </w:pPr>
      <w:r>
        <w:rPr/>
        <w:tab/>
        <w:t>The routing area updating procedure shall be initiated again, if the following conditions apply:</w:t>
      </w:r>
    </w:p>
    <w:p>
      <w:pPr>
        <w:pStyle w:val="B2"/>
        <w:rPr/>
      </w:pPr>
      <w:r>
        <w:rPr/>
        <w:tab/>
        <w:t>i)</w:t>
        <w:tab/>
        <w:t>The original routing area update procedure was initiated over an existing PS signalling connection; and</w:t>
      </w:r>
    </w:p>
    <w:p>
      <w:pPr>
        <w:pStyle w:val="B2"/>
        <w:rPr/>
      </w:pPr>
      <w:r>
        <w:rPr/>
        <w:tab/>
        <w:t>ii)</w:t>
        <w:tab/>
        <w:t xml:space="preserve"> The routing area update procedure was not due to timer T3330 expiry; and</w:t>
      </w:r>
    </w:p>
    <w:p>
      <w:pPr>
        <w:pStyle w:val="B2"/>
        <w:rPr/>
      </w:pPr>
      <w:r>
        <w:rPr/>
        <w:tab/>
        <w:t>iii)</w:t>
        <w:tab/>
        <w:t>No SECURITY MODE COMMAND message and no Non-Access Stratum (NAS) messages relating to the PS signalling connection were (e.g. PS authentication procedure, see subclause 4.7.7) received after the ROUTING AREA UPDATE REQUEST message was transmitted.</w:t>
      </w:r>
    </w:p>
    <w:p>
      <w:pPr>
        <w:pStyle w:val="B1"/>
        <w:rPr/>
      </w:pPr>
      <w:r>
        <w:rPr/>
        <w:t>b.2)</w:t>
        <w:tab/>
        <w:t>RR release in Iu mode (i.e. RRC connection release) with, for example, cause "Normal", or "User inactivity" or "Direct signalling connection re-establishment" (see 3GPP </w:t>
      </w:r>
      <w:r>
        <w:rPr>
          <w:lang w:eastAsia="ja-JP"/>
        </w:rPr>
        <w:t xml:space="preserve">TS 25.331 [23c] </w:t>
      </w:r>
      <w:r>
        <w:rPr/>
        <w:t>and 3GPP TS</w:t>
      </w:r>
      <w:r>
        <w:rPr>
          <w:lang w:eastAsia="ja-JP"/>
        </w:rPr>
        <w:t> </w:t>
      </w:r>
      <w:r>
        <w:rPr/>
        <w:t>44.118 [111])</w:t>
      </w:r>
    </w:p>
    <w:p>
      <w:pPr>
        <w:pStyle w:val="B1"/>
        <w:rPr/>
      </w:pPr>
      <w:r>
        <w:rPr/>
        <w:tab/>
        <w:t>The routing area updating procedure shall be initiated again, if the following conditions apply:</w:t>
      </w:r>
    </w:p>
    <w:p>
      <w:pPr>
        <w:pStyle w:val="B2"/>
        <w:rPr/>
      </w:pPr>
      <w:r>
        <w:rPr/>
        <w:tab/>
        <w:t>i)</w:t>
        <w:tab/>
        <w:t>The original routing area update procedure was initiated over an existing RRC connection; and</w:t>
      </w:r>
    </w:p>
    <w:p>
      <w:pPr>
        <w:pStyle w:val="B2"/>
        <w:rPr/>
      </w:pPr>
      <w:r>
        <w:rPr/>
        <w:tab/>
        <w:t>ii)</w:t>
        <w:tab/>
        <w:t xml:space="preserve"> The routing area update procedure was not due to timer T3330 expiry; and</w:t>
      </w:r>
    </w:p>
    <w:p>
      <w:pPr>
        <w:pStyle w:val="B2"/>
        <w:rPr/>
      </w:pPr>
      <w:r>
        <w:rPr/>
        <w:tab/>
        <w:t>iii)</w:t>
        <w:tab/>
        <w:t>No SECURITY MODE COMMAND message and no Non-Access Stratum (NAS) messages relating to the PS signalling connection (e.g. PS authentication procedure, see subclause 4.7.7) were received after the ROUTING AREA UPDATE REQUEST message was transmitted.</w:t>
      </w:r>
    </w:p>
    <w:p>
      <w:pPr>
        <w:pStyle w:val="NO"/>
        <w:rPr/>
      </w:pPr>
      <w:r>
        <w:rPr/>
        <w:t xml:space="preserve">NOTE 1: </w:t>
        <w:tab/>
        <w:t xml:space="preserve">The RRC connection release cause that triggers the re-initiation of the routing area update procedure is implementation specific. </w:t>
      </w:r>
    </w:p>
    <w:p>
      <w:pPr>
        <w:pStyle w:val="B1"/>
        <w:rPr/>
      </w:pPr>
      <w:r>
        <w:rPr/>
        <w:t>c)</w:t>
        <w:tab/>
        <w:t>T3330 time-out</w:t>
      </w:r>
    </w:p>
    <w:p>
      <w:pPr>
        <w:pStyle w:val="B1"/>
        <w:rPr/>
      </w:pPr>
      <w:r>
        <w:rPr/>
        <w:tab/>
        <w:t>The procedure is restarted four times, i.e. on the fifth expiry of timer T3330, the MS shall abort the procedure and, in Iu mode, release the PS signalling connection (see 3GPP TS 25.331 [23c]). The MS shall proceed as described below.</w:t>
      </w:r>
    </w:p>
    <w:p>
      <w:pPr>
        <w:pStyle w:val="B1"/>
        <w:rPr/>
      </w:pPr>
      <w:r>
        <w:rPr/>
        <w:t>d)</w:t>
        <w:tab/>
        <w:t>ROUTING AREA UPDATE REJECT, other causes than those treated in subclause 4.7.5.1.4, and cases of GMM cause #22, if considered as abnormal cases according to subclause 4.7.5.1.4</w:t>
      </w:r>
    </w:p>
    <w:p>
      <w:pPr>
        <w:pStyle w:val="B1"/>
        <w:rPr/>
      </w:pPr>
      <w:r>
        <w:rPr/>
        <w:tab/>
        <w:t>Upon reception of the cause codes # 95, # 96, # 97, # 99 and # 111 the MS should set the routing area updating attempt counter to 5. The MS shall proceed as described below.</w:t>
      </w:r>
    </w:p>
    <w:p>
      <w:pPr>
        <w:pStyle w:val="B1"/>
        <w:rPr/>
      </w:pPr>
      <w:r>
        <w:rPr/>
        <w:t>e)</w:t>
        <w:tab/>
        <w:t>If a routing area border is crossed, when the MS is in state GMM-ROUTING-AREA-UPDATE-INITIATED, the routing area updating procedure shall be aborted and re-initiated immediately. The MS shall set the GPRS update status to GU2 NOT UPDATED.</w:t>
      </w:r>
    </w:p>
    <w:p>
      <w:pPr>
        <w:pStyle w:val="B1"/>
        <w:rPr/>
      </w:pPr>
      <w:r>
        <w:rPr/>
        <w:t>f)</w:t>
        <w:tab/>
        <w:t>In A/Gb mode, if a cell change occurs within the same RA, when the MS is in state GMM-ROUTING-AREA-UPDATE-INITIATED, the cell update procedure is performed, before completion of the routing area updating procedure.</w:t>
      </w:r>
    </w:p>
    <w:p>
      <w:pPr>
        <w:pStyle w:val="B1"/>
        <w:rPr/>
      </w:pPr>
      <w:r>
        <w:rPr/>
        <w:t>g)</w:t>
        <w:tab/>
        <w:t>Routing area updating and detach procedure collision</w:t>
      </w:r>
    </w:p>
    <w:p>
      <w:pPr>
        <w:pStyle w:val="B1"/>
        <w:rPr/>
      </w:pPr>
      <w:r>
        <w:rPr/>
        <w:tab/>
        <w:t>GPRS detach containing detach type"re-attach required" or "re-attach not required":</w:t>
      </w:r>
    </w:p>
    <w:p>
      <w:pPr>
        <w:pStyle w:val="B2"/>
        <w:rPr/>
      </w:pPr>
      <w:r>
        <w:rPr/>
        <w:tab/>
        <w:t>If the MS receives a DETACH REQUEST message before the routing area updating procedure has been completed, the routing area updating procedure shall be aborted and the GPRS detach procedure shall be progressed.</w:t>
      </w:r>
      <w:r>
        <w:rPr>
          <w:lang w:eastAsia="zh-TW"/>
        </w:rPr>
        <w:t xml:space="preserve"> If the DETACH REQUEST message contains detach type </w:t>
      </w:r>
      <w:r>
        <w:rPr/>
        <w:t>"re-attach not required"</w:t>
      </w:r>
      <w:r>
        <w:rPr>
          <w:lang w:eastAsia="zh-TW"/>
        </w:rPr>
        <w:t xml:space="preserve"> and GMM cause #2 </w:t>
      </w:r>
      <w:r>
        <w:rPr/>
        <w:t>"IM</w:t>
      </w:r>
      <w:r>
        <w:rPr>
          <w:lang w:eastAsia="zh-TW"/>
        </w:rPr>
        <w:t>SI unknown in HLR</w:t>
      </w:r>
      <w:r>
        <w:rPr/>
        <w:t>"</w:t>
      </w:r>
      <w:r>
        <w:rPr>
          <w:lang w:eastAsia="zh-TW"/>
        </w:rPr>
        <w:t xml:space="preserve">, the MS will follow the procedure as described below for the detach type </w:t>
      </w:r>
      <w:r>
        <w:rPr/>
        <w:t>"</w:t>
      </w:r>
      <w:r>
        <w:rPr>
          <w:lang w:eastAsia="zh-TW"/>
        </w:rPr>
        <w:t>IMSI detach</w:t>
      </w:r>
      <w:r>
        <w:rPr/>
        <w:t>"</w:t>
      </w:r>
      <w:r>
        <w:rPr>
          <w:lang w:eastAsia="zh-TW"/>
        </w:rPr>
        <w:t>.</w:t>
      </w:r>
    </w:p>
    <w:p>
      <w:pPr>
        <w:pStyle w:val="B1"/>
        <w:keepNext w:val="true"/>
        <w:rPr/>
      </w:pPr>
      <w:r>
        <w:rPr/>
        <w:tab/>
        <w:t>GPRS detach containing detach type "IMSI detach":</w:t>
      </w:r>
    </w:p>
    <w:p>
      <w:pPr>
        <w:pStyle w:val="B2"/>
        <w:keepNext w:val="true"/>
        <w:rPr/>
      </w:pPr>
      <w:r>
        <w:rPr/>
        <w:tab/>
        <w:t>If the MS receives a DETACH REQUEST message before the routing area updating procedure has been completed, the routing area updating procedure shall be progressed, i.e. the DETACH REQUEST message shall be ignored.</w:t>
      </w:r>
    </w:p>
    <w:p>
      <w:pPr>
        <w:pStyle w:val="B1"/>
        <w:rPr/>
      </w:pPr>
      <w:r>
        <w:rPr/>
        <w:t>h)</w:t>
        <w:tab/>
        <w:t>Routing area updating and P-TMSI reallocation procedure collision</w:t>
      </w:r>
    </w:p>
    <w:p>
      <w:pPr>
        <w:pStyle w:val="B1"/>
        <w:rPr/>
      </w:pPr>
      <w:r>
        <w:rPr/>
        <w:tab/>
        <w:t>If the MS receives a P-TMSI REALLOCATION C0MMAND message before the routing area updating procedure has been completed, the P-TMSI reallocation procedure shall be aborted and the routing area updating procedure shall be progressed.</w:t>
      </w:r>
    </w:p>
    <w:p>
      <w:pPr>
        <w:pStyle w:val="B1"/>
        <w:rPr/>
      </w:pPr>
      <w:r>
        <w:rPr/>
        <w:t>i)</w:t>
        <w:tab/>
        <w:t>"</w:t>
      </w:r>
      <w:r>
        <w:rPr>
          <w:lang w:eastAsia="zh-CN"/>
        </w:rPr>
        <w:t>Extended w</w:t>
      </w:r>
      <w:r>
        <w:rPr/>
        <w:t>ait time"</w:t>
      </w:r>
      <w:r>
        <w:rPr>
          <w:lang w:eastAsia="zh-CN"/>
        </w:rPr>
        <w:t xml:space="preserve"> for PS domain</w:t>
      </w:r>
      <w:r>
        <w:rPr/>
        <w:t xml:space="preserve"> from the lower layers</w:t>
      </w:r>
    </w:p>
    <w:p>
      <w:pPr>
        <w:pStyle w:val="B1"/>
        <w:rPr/>
      </w:pPr>
      <w:r>
        <w:rPr/>
        <w:tab/>
        <w:t xml:space="preserve">If the ROUTING AREA UPDATE REQUEST message contained the NAS signalling low priority indication set to </w:t>
      </w:r>
      <w:r>
        <w:rPr>
          <w:lang w:val="en-US"/>
        </w:rPr>
        <w:t>"</w:t>
      </w:r>
      <w:r>
        <w:rPr/>
        <w:t>MS is configured for NAS signalling low priority</w:t>
      </w:r>
      <w:r>
        <w:rPr>
          <w:lang w:val="en-US"/>
        </w:rPr>
        <w:t>"</w:t>
      </w:r>
      <w:r>
        <w:rPr/>
        <w:t xml:space="preserve">, the MS </w:t>
      </w:r>
      <w:r>
        <w:rPr>
          <w:lang w:val="en-US"/>
        </w:rPr>
        <w:t>shall start timer T3</w:t>
      </w:r>
      <w:r>
        <w:rPr>
          <w:lang w:val="en-US"/>
        </w:rPr>
        <w:t>3</w:t>
      </w:r>
      <w:r>
        <w:rPr>
          <w:lang w:val="en-US"/>
        </w:rPr>
        <w:t>46 with the "Extended wait time" value</w:t>
      </w:r>
      <w:r>
        <w:rPr>
          <w:lang w:val="en-US"/>
        </w:rPr>
        <w:t>.</w:t>
      </w:r>
    </w:p>
    <w:p>
      <w:pPr>
        <w:pStyle w:val="B1"/>
        <w:rPr/>
      </w:pPr>
      <w:r>
        <w:rPr/>
        <w:tab/>
        <w:t xml:space="preserve">In other cases the MS </w:t>
      </w:r>
      <w:r>
        <w:rPr>
          <w:lang w:val="en-US"/>
        </w:rPr>
        <w:t xml:space="preserve">shall </w:t>
      </w:r>
      <w:r>
        <w:rPr/>
        <w:t>ignore the</w:t>
      </w:r>
      <w:r>
        <w:rPr>
          <w:lang w:val="en-US"/>
        </w:rPr>
        <w:t xml:space="preserve"> "Extended wait time"</w:t>
      </w:r>
      <w:r>
        <w:rPr>
          <w:lang w:val="en-US"/>
        </w:rPr>
        <w:t>.</w:t>
      </w:r>
    </w:p>
    <w:p>
      <w:pPr>
        <w:pStyle w:val="B1"/>
        <w:rPr/>
      </w:pPr>
      <w:r>
        <w:rPr/>
        <w:tab/>
        <w:t>The MS shall abort the routing area updating procedure, reset the routing area updating attempt counter, stay in the current serving cell, set the GPRS update status to GU2 NOT UPDATED, change the state to GMM-REGISTERED.ATTEMPTING-TO-UPDATE and apply the normal cell reselection process.</w:t>
      </w:r>
    </w:p>
    <w:p>
      <w:pPr>
        <w:pStyle w:val="B1"/>
        <w:rPr/>
      </w:pPr>
      <w:r>
        <w:rPr/>
        <w:tab/>
        <w:t>The routing area updating procedure is started, if still necessary, when timer T3346 expires or is stopped.</w:t>
      </w:r>
    </w:p>
    <w:p>
      <w:pPr>
        <w:pStyle w:val="B1"/>
        <w:rPr/>
      </w:pPr>
      <w:r>
        <w:rPr/>
        <w:t>j)</w:t>
        <w:tab/>
        <w:t>Timer T3346 is running</w:t>
      </w:r>
    </w:p>
    <w:p>
      <w:pPr>
        <w:pStyle w:val="B1"/>
        <w:rPr/>
      </w:pPr>
      <w:r>
        <w:rPr/>
        <w:tab/>
        <w:t>The MS shall not start the routing area updating procedure unless:</w:t>
      </w:r>
    </w:p>
    <w:p>
      <w:pPr>
        <w:pStyle w:val="B2"/>
        <w:rPr/>
      </w:pPr>
      <w:r>
        <w:rPr/>
        <w:t>-</w:t>
        <w:tab/>
        <w:t>the MS is in PMM-CONNECTED mode (Iu mode);</w:t>
      </w:r>
    </w:p>
    <w:p>
      <w:pPr>
        <w:pStyle w:val="B2"/>
        <w:rPr/>
      </w:pPr>
      <w:r>
        <w:rPr/>
        <w:t>-</w:t>
        <w:tab/>
        <w:t>the MS receives a paging;</w:t>
      </w:r>
    </w:p>
    <w:p>
      <w:pPr>
        <w:pStyle w:val="B2"/>
        <w:rPr/>
      </w:pPr>
      <w:r>
        <w:rPr/>
        <w:t>-</w:t>
        <w:tab/>
        <w:t>the MS has a PDN connection for emergency bearer services established; or</w:t>
      </w:r>
    </w:p>
    <w:p>
      <w:pPr>
        <w:pStyle w:val="B2"/>
        <w:rPr/>
      </w:pPr>
      <w:r>
        <w:rPr/>
        <w:t>-</w:t>
        <w:tab/>
        <w:t>the MS is establishing a PDN connection for emergency bearer services.</w:t>
      </w:r>
    </w:p>
    <w:p>
      <w:pPr>
        <w:pStyle w:val="B1"/>
        <w:rPr/>
      </w:pPr>
      <w:r>
        <w:rPr/>
        <w:tab/>
        <w:t>The MS stays in the current serving cell and applies the normal cell reselection process.</w:t>
      </w:r>
    </w:p>
    <w:p>
      <w:pPr>
        <w:pStyle w:val="B1"/>
        <w:rPr/>
      </w:pPr>
      <w:r>
        <w:rPr/>
        <w:tab/>
        <w:t>The routing area updating procedure is started, if still necessary, when timer T3346 expires or is stopped.</w:t>
      </w:r>
    </w:p>
    <w:p>
      <w:pPr>
        <w:pStyle w:val="NO"/>
        <w:rPr/>
      </w:pPr>
      <w:r>
        <w:rPr/>
        <w:t>NOTE 2:</w:t>
        <w:tab/>
        <w:t>It is considered an abnormal case if the MS needs to initiate an routing area updating procedure while timer T3346 is running independent on whether timer T3346 was started due to an abnormal case or a non successful case.</w:t>
      </w:r>
    </w:p>
    <w:p>
      <w:pPr>
        <w:pStyle w:val="B1"/>
        <w:rPr/>
      </w:pPr>
      <w:r>
        <w:rPr/>
        <w:tab/>
        <w:t>If the stored RAI is different to the RAI of the current serving cell or the TIN indicates "GUTI", the MS shall set the GPRS update status to GU2 NOT UPDATED and change to state GMM-REGISTERED.ATTEMPTING-TO-UPDATE.</w:t>
      </w:r>
    </w:p>
    <w:p>
      <w:pPr>
        <w:pStyle w:val="B1"/>
        <w:rPr/>
      </w:pPr>
      <w:r>
        <w:rPr/>
        <w:tab/>
        <w:t>The MS shall proceed as described below.</w:t>
      </w:r>
    </w:p>
    <w:p>
      <w:pPr>
        <w:pStyle w:val="Normal"/>
        <w:rPr/>
      </w:pPr>
      <w:r>
        <w:rPr/>
        <w:t>In cases b, c, d, e, and g with detach type "re-attach required" or "re-attach not required", the MS shall stop any ongoing transmission of user data.</w:t>
      </w:r>
    </w:p>
    <w:p>
      <w:pPr>
        <w:pStyle w:val="Normal"/>
        <w:rPr/>
      </w:pPr>
      <w:r>
        <w:rPr/>
        <w:t>In cases b, c, d, i and j the MS shall proceed as follows:</w:t>
      </w:r>
    </w:p>
    <w:p>
      <w:pPr>
        <w:pStyle w:val="B1"/>
        <w:rPr/>
      </w:pPr>
      <w:r>
        <w:rPr/>
        <w:tab/>
        <w:t>Timer T3330 shall be stopped if still running. The routing area updating attempt counter shall be incremented.</w:t>
      </w:r>
    </w:p>
    <w:p>
      <w:pPr>
        <w:pStyle w:val="B1"/>
        <w:rPr/>
      </w:pPr>
      <w:r>
        <w:rPr/>
        <w:tab/>
        <w:t>If the routing area updating attempt counter is less than 5, and the stored RAI is equal to the RAI of the current serving cell and the GPRS update status is equal to GU1 UPDATED and the TIN does not indicate "GUTI":</w:t>
      </w:r>
    </w:p>
    <w:p>
      <w:pPr>
        <w:pStyle w:val="B2"/>
        <w:rPr/>
      </w:pPr>
      <w:r>
        <w:rPr/>
        <w:t>-</w:t>
        <w:tab/>
        <w:t>the MS shall keep the GPRS update status to GU1 UPDATED and changes state to GMM-REGISTERED.NORMAL-SERVICE. The MS shall start timer T3311.</w:t>
      </w:r>
    </w:p>
    <w:p>
      <w:pPr>
        <w:pStyle w:val="B2"/>
        <w:rPr/>
      </w:pPr>
      <w:r>
        <w:rPr/>
        <w:tab/>
        <w:t xml:space="preserve">If in addition the ROUTING AREA UPDATE REQUEST message indicated "periodic updating", </w:t>
      </w:r>
    </w:p>
    <w:p>
      <w:pPr>
        <w:pStyle w:val="B3"/>
        <w:rPr/>
      </w:pPr>
      <w:r>
        <w:rPr/>
        <w:t>-</w:t>
        <w:tab/>
        <w:t>in Iu mode, the timer T3311 may be stopped when the MS enters PMM-CONNECTED mode;</w:t>
      </w:r>
    </w:p>
    <w:p>
      <w:pPr>
        <w:pStyle w:val="B3"/>
        <w:rPr/>
      </w:pPr>
      <w:r>
        <w:rPr/>
        <w:t>-</w:t>
        <w:tab/>
        <w:t>in A/Gb mode, the timer T3311 may be stopped when the READY timer is started.</w:t>
      </w:r>
    </w:p>
    <w:p>
      <w:pPr>
        <w:pStyle w:val="B2"/>
        <w:rPr/>
      </w:pPr>
      <w:r>
        <w:rPr/>
        <w:tab/>
        <w:t>If timer T3311 expires the routing area updating procedure is triggered again.</w:t>
      </w:r>
    </w:p>
    <w:p>
      <w:pPr>
        <w:pStyle w:val="B1"/>
        <w:keepNext w:val="true"/>
        <w:rPr/>
      </w:pPr>
      <w:r>
        <w:rPr/>
        <w:tab/>
        <w:t>If the routing area updating attempt counter is less than 5, and the stored RAI is different to the RAI of the current serving cell or the GPRS update status is different to GU1 UPDATED or the TIN indicates "GUTI":</w:t>
      </w:r>
    </w:p>
    <w:p>
      <w:pPr>
        <w:pStyle w:val="B2"/>
        <w:rPr/>
      </w:pPr>
      <w:r>
        <w:rPr/>
        <w:t>-</w:t>
        <w:tab/>
        <w:t>for the cases i and j, the routing area updating procedure is started, if still necessary, when timer T3346 expires or is stopped;</w:t>
      </w:r>
    </w:p>
    <w:p>
      <w:pPr>
        <w:pStyle w:val="B2"/>
        <w:rPr/>
      </w:pPr>
      <w:r>
        <w:rPr/>
        <w:t>-</w:t>
        <w:tab/>
        <w:t>for all other cases, the MS shall start timer T3311, shall set the GPRS update status to GU2 NOT UPDATED and changes state to GMM-REGISTERED.ATTEMPTING-TO-UPDATE.</w:t>
      </w:r>
    </w:p>
    <w:p>
      <w:pPr>
        <w:pStyle w:val="B2"/>
        <w:rPr/>
      </w:pPr>
      <w:r>
        <w:rPr/>
        <w:tab/>
        <w:t>If S1 mode is supported by the MS, the MS shall in addition handle the EPS update status as specified in 3GPP TS 24.301 [120] for the abnormal case when a normal or periodic tracking area updating procedure fails and the tracking area updating attempt counter is less than 5 and the EPS update status is different from EU1 UPDATED.</w:t>
      </w:r>
    </w:p>
    <w:p>
      <w:pPr>
        <w:pStyle w:val="B1"/>
        <w:rPr/>
      </w:pPr>
      <w:r>
        <w:rPr/>
        <w:tab/>
        <w:t>If the routing area updating attempt counter is greater than or equal to 5:</w:t>
      </w:r>
    </w:p>
    <w:p>
      <w:pPr>
        <w:pStyle w:val="B2"/>
        <w:rPr/>
      </w:pPr>
      <w:r>
        <w:rPr/>
        <w:t>-</w:t>
        <w:tab/>
        <w:t>the MS shall start timer T3302, shall delete the list of equivalent PLMNs, shall set the GPRS update status to GU2 NOT UPDATED and shall change to state GMM-REGISTERED.ATTEMPTING-TO-UPDATE or optionally to GMM-REGISTERED.PLMN-SEARCH(see subclause 4.2.5.1.8) in order to perform a PLMN selection according to 3GPP TS 23.122 [14].</w:t>
      </w:r>
    </w:p>
    <w:p>
      <w:pPr>
        <w:pStyle w:val="B2"/>
        <w:rPr/>
      </w:pPr>
      <w:r>
        <w:rPr/>
        <w:t>-</w:t>
        <w:tab/>
      </w:r>
      <w:r>
        <w:rPr>
          <w:lang w:val="en-US" w:eastAsia="en-US"/>
        </w:rPr>
        <w:tab/>
      </w:r>
      <w:r>
        <w:rPr/>
        <w:t>If S1 mode is supported by the MS, the MS shall in addition handle the EPS update status as specified in 3GPP TS 24.301 [120] for the abnormal case when a normal or periodic tracking area updating procedure fails and the tracking area updating attempt counter is equal to 5</w:t>
      </w:r>
      <w:r>
        <w:rPr>
          <w:lang w:val="en-US" w:eastAsia="en-US"/>
        </w:rPr>
        <w:t>.</w:t>
      </w:r>
    </w:p>
    <w:p>
      <w:pPr>
        <w:pStyle w:val="Heading5"/>
        <w:bidi w:val="0"/>
        <w:ind w:start="1701" w:hanging="1701"/>
        <w:jc w:val="start"/>
        <w:rPr/>
      </w:pPr>
      <w:bookmarkStart w:id="274" w:name="__RefHeading___Toc502231066"/>
      <w:bookmarkEnd w:id="274"/>
      <w:r>
        <w:rPr/>
        <w:t>4.7.5.1.6</w:t>
        <w:tab/>
        <w:t>Abnormal cases on the network side</w:t>
      </w:r>
    </w:p>
    <w:p>
      <w:pPr>
        <w:pStyle w:val="B1"/>
        <w:keepNext w:val="true"/>
        <w:keepLines/>
        <w:rPr/>
      </w:pPr>
      <w:r>
        <w:rPr/>
        <w:t>The following abnormal cases can be identified:</w:t>
      </w:r>
    </w:p>
    <w:p>
      <w:pPr>
        <w:pStyle w:val="B1"/>
        <w:rPr/>
      </w:pPr>
      <w:r>
        <w:rPr/>
        <w:t>a)</w:t>
        <w:tab/>
        <w:t>If a lower layer failure occurs before the message ROUTING AREA UPDATE COMPLETE has been received from the MS and a P-TMSI and/or PTMSI signature has been assigned, the network shall abort the procedure and shall consider both, the old and new P-TMSI and the corresponding P-TMSI signatures as valid until the old P-TMSI can be considered as invalid by the network (see subclause 4.7.1.5). During this period the network may use the identification procedure followed by a P-TMSI reallocation procedure if the old P-TMSI is used by the MS in a subsequent message.</w:t>
      </w:r>
    </w:p>
    <w:p>
      <w:pPr>
        <w:pStyle w:val="NO"/>
        <w:rPr/>
      </w:pPr>
      <w:r>
        <w:rPr/>
        <w:t>NOTE:</w:t>
        <w:tab/>
        <w:t>Optionally, paging with IMSI may be used if paging with old and new P-TMSI fails. Paging with IMSI causes the MS to re-attach as described in subclause 4.7.9.1.</w:t>
      </w:r>
    </w:p>
    <w:p>
      <w:pPr>
        <w:pStyle w:val="B1"/>
        <w:rPr/>
      </w:pPr>
      <w:r>
        <w:rPr/>
        <w:t>b)</w:t>
        <w:tab/>
        <w:t>Protocol error</w:t>
      </w:r>
    </w:p>
    <w:p>
      <w:pPr>
        <w:pStyle w:val="B1"/>
        <w:rPr/>
      </w:pPr>
      <w:r>
        <w:rPr/>
        <w:tab/>
        <w:t>If the ROUTING AREA UPDATE REQUEST message has been received with a protocol error, the network shall return a ROUTING AREA UPDATE REJECT message with one of the following reject causes:</w:t>
      </w:r>
    </w:p>
    <w:p>
      <w:pPr>
        <w:pStyle w:val="B2"/>
        <w:rPr/>
      </w:pPr>
      <w:r>
        <w:rPr/>
        <w:t>#96:</w:t>
        <w:tab/>
        <w:t>Mandatory information element error;</w:t>
      </w:r>
    </w:p>
    <w:p>
      <w:pPr>
        <w:pStyle w:val="B2"/>
        <w:rPr/>
      </w:pPr>
      <w:r>
        <w:rPr/>
        <w:t>#99:</w:t>
        <w:tab/>
        <w:t>Information element non-existent or not implemented;</w:t>
      </w:r>
    </w:p>
    <w:p>
      <w:pPr>
        <w:pStyle w:val="B2"/>
        <w:rPr/>
      </w:pPr>
      <w:r>
        <w:rPr/>
        <w:t>#100:</w:t>
        <w:tab/>
        <w:t>Conditional IE error;</w:t>
      </w:r>
    </w:p>
    <w:p>
      <w:pPr>
        <w:pStyle w:val="B2"/>
        <w:rPr/>
      </w:pPr>
      <w:r>
        <w:rPr/>
        <w:t>#111:</w:t>
        <w:tab/>
        <w:t>Protocol error, unspecified.</w:t>
      </w:r>
    </w:p>
    <w:p>
      <w:pPr>
        <w:pStyle w:val="B1"/>
        <w:keepNext w:val="true"/>
        <w:rPr/>
      </w:pPr>
      <w:r>
        <w:rPr/>
        <w:t>c)</w:t>
        <w:tab/>
        <w:t>T3350 time-out</w:t>
      </w:r>
    </w:p>
    <w:p>
      <w:pPr>
        <w:pStyle w:val="B1"/>
        <w:keepNext w:val="true"/>
        <w:rPr/>
      </w:pPr>
      <w:r>
        <w:rPr/>
        <w:tab/>
        <w:t>On the first expiry of the timer, the network shall retransmit the ROUTING AREA UPDATE ACCEPT message and shall reset and restart timer T3350. The retransmission is performed four times, i.e. on the fifth expiry of timer T3350, the routing area updating procedure is aborted. Both, the old and the new P-TMSI and the corresponding P-TMSI signatures shall be considered as valid until the old P-TMSI can be considered as invalid by the network(see subclause 4.7.1.5). During this period the network acts as described for case a above.</w:t>
      </w:r>
    </w:p>
    <w:p>
      <w:pPr>
        <w:pStyle w:val="TH"/>
        <w:rPr>
          <w:b w:val="false"/>
          <w:b w:val="false"/>
        </w:rPr>
      </w:pPr>
      <w:r>
        <w:rPr>
          <w:b w:val="false"/>
        </w:rPr>
        <w:drawing>
          <wp:inline distT="0" distB="0" distL="0" distR="0">
            <wp:extent cx="5115560" cy="3381375"/>
            <wp:effectExtent l="0" t="0" r="0" b="0"/>
            <wp:docPr id="3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2" descr="" title=""/>
                    <pic:cNvPicPr>
                      <a:picLocks noChangeAspect="1" noChangeArrowheads="1"/>
                    </pic:cNvPicPr>
                  </pic:nvPicPr>
                  <pic:blipFill>
                    <a:blip r:embed="rId27"/>
                    <a:srcRect l="-7" t="-11" r="-7" b="-11"/>
                    <a:stretch>
                      <a:fillRect/>
                    </a:stretch>
                  </pic:blipFill>
                  <pic:spPr bwMode="auto">
                    <a:xfrm>
                      <a:off x="0" y="0"/>
                      <a:ext cx="5115560" cy="3381375"/>
                    </a:xfrm>
                    <a:prstGeom prst="rect">
                      <a:avLst/>
                    </a:prstGeom>
                  </pic:spPr>
                </pic:pic>
              </a:graphicData>
            </a:graphic>
          </wp:inline>
        </w:drawing>
      </w:r>
    </w:p>
    <w:p>
      <w:pPr>
        <w:pStyle w:val="TF"/>
        <w:rPr/>
      </w:pPr>
      <w:r>
        <w:rPr/>
        <w:t>Figure 4.7.5/1 3GPP TS 24.008: Routing and combined routing area updating procedure</w:t>
      </w:r>
    </w:p>
    <w:p>
      <w:pPr>
        <w:pStyle w:val="B1"/>
        <w:rPr/>
      </w:pPr>
      <w:r>
        <w:rPr/>
        <w:t>d.1)</w:t>
        <w:tab/>
        <w:t xml:space="preserve">ROUTING AREA UPDATE REQUEST received after the ROUTING AREA UPDATE ACCEPT message has been sent and before the ROUTING AREA UPDATE COMPLETE message is received </w:t>
      </w:r>
    </w:p>
    <w:p>
      <w:pPr>
        <w:pStyle w:val="B1"/>
        <w:rPr/>
      </w:pPr>
      <w:r>
        <w:rPr/>
        <w:t>-</w:t>
        <w:tab/>
        <w:t>If one or more of the information elements in the ROUTING AREA UPDATE REQUEST message differ from the ones received within the previous ROUTING AREA UPDATE REQUEST message, the previously initiated routing area updating procedure shall be aborted if the ROUTING AREA UPDATE COMPLETE message has not been received and the new routing area updating procedure shall be progressed, or</w:t>
      </w:r>
    </w:p>
    <w:p>
      <w:pPr>
        <w:pStyle w:val="B1"/>
        <w:rPr/>
      </w:pPr>
      <w:r>
        <w:rPr/>
        <w:t>-</w:t>
        <w:tab/>
        <w:t>If the information elements do not differ, then the ROUTING AREA UPDATE ACCEPT message shall be resent and the timer T3350 shall be restarted if an ROUTING AREA UPDATE COMPLETE message is expected. In that case, the retransmission counter related to T3350 is not incremented.</w:t>
      </w:r>
    </w:p>
    <w:p>
      <w:pPr>
        <w:pStyle w:val="B1"/>
        <w:rPr/>
      </w:pPr>
      <w:r>
        <w:rPr/>
        <w:t>d.2)</w:t>
        <w:tab/>
        <w:t>More than one ROUTING AREA UPDATE REQUEST received and no ROUTING AREA UPDATE ACCEPT or ROUTING AREA UPDATE REJECT message has been sent</w:t>
      </w:r>
    </w:p>
    <w:p>
      <w:pPr>
        <w:pStyle w:val="B1"/>
        <w:rPr/>
      </w:pPr>
      <w:r>
        <w:rPr/>
        <w:t>-</w:t>
        <w:tab/>
        <w:t>If one or more of the information elements in the ROUTING AREA UPDATE REQUEST message differs from the ones received within the previous ROUTING AREA UPDATE REQUEST message, the previously initiated routing area updating procedure shall be aborted and the new routing area updating procedure shall be progressed;</w:t>
      </w:r>
    </w:p>
    <w:p>
      <w:pPr>
        <w:pStyle w:val="B1"/>
        <w:rPr/>
      </w:pPr>
      <w:r>
        <w:rPr/>
        <w:t>-</w:t>
        <w:tab/>
        <w:t>If the information elements do not differ, then the network shall continue with the previous routing area updating procedure and shall not treat any further this ROUTING AREA UPDATE REQUEST message.</w:t>
      </w:r>
    </w:p>
    <w:p>
      <w:pPr>
        <w:pStyle w:val="Heading4"/>
        <w:bidi w:val="0"/>
        <w:ind w:start="1418" w:hanging="1418"/>
        <w:jc w:val="start"/>
        <w:rPr/>
      </w:pPr>
      <w:bookmarkStart w:id="275" w:name="__RefHeading___Toc502231067"/>
      <w:bookmarkEnd w:id="275"/>
      <w:r>
        <w:rPr/>
        <w:t>4.7.5.2</w:t>
        <w:tab/>
        <w:t>Combined routing area updating procedure</w:t>
      </w:r>
    </w:p>
    <w:p>
      <w:pPr>
        <w:pStyle w:val="Heading5"/>
        <w:bidi w:val="0"/>
        <w:ind w:start="1701" w:hanging="1701"/>
        <w:jc w:val="start"/>
        <w:rPr/>
      </w:pPr>
      <w:bookmarkStart w:id="276" w:name="__RefHeading___Toc502231068"/>
      <w:bookmarkEnd w:id="276"/>
      <w:r>
        <w:rPr/>
        <w:t>4.7.5.2.0</w:t>
        <w:tab/>
        <w:t>General</w:t>
      </w:r>
    </w:p>
    <w:p>
      <w:pPr>
        <w:pStyle w:val="Normal"/>
        <w:rPr/>
      </w:pPr>
      <w:r>
        <w:rPr/>
        <w:t>Within a combined routing area updating procedure the messages ROUTING AREA UPDATE ACCEPT and ROUTING AREA UPDATE COMPLETE carry information for the routing area updating and the location area updating.</w:t>
      </w:r>
    </w:p>
    <w:p>
      <w:pPr>
        <w:pStyle w:val="Heading5"/>
        <w:bidi w:val="0"/>
        <w:ind w:start="1701" w:hanging="1701"/>
        <w:jc w:val="start"/>
        <w:rPr/>
      </w:pPr>
      <w:bookmarkStart w:id="277" w:name="__RefHeading___Toc502231069"/>
      <w:bookmarkEnd w:id="277"/>
      <w:r>
        <w:rPr/>
        <w:t>4.7.5.2.1</w:t>
        <w:tab/>
        <w:t>Combined routing area updating procedure initiation</w:t>
      </w:r>
    </w:p>
    <w:p>
      <w:pPr>
        <w:pStyle w:val="Normal"/>
        <w:rPr/>
      </w:pPr>
      <w:r>
        <w:rPr/>
        <w:t>The combined routing area updating procedure is initiated only by a GPRS MS operating in MS operation modes A or B, if the MS is in state GMM-REGISTERED and MM-IDLE, and if the network operates in network operation mode I:</w:t>
      </w:r>
    </w:p>
    <w:p>
      <w:pPr>
        <w:pStyle w:val="B1"/>
        <w:rPr/>
      </w:pPr>
      <w:r>
        <w:rPr/>
        <w:t>-</w:t>
        <w:tab/>
        <w:t>when a GPRS MS that is IMSI attached for GPRS and non-GPRS services detects a change of the routing area in state GMM-REGISTERED and MM-IDLE, unless the MS is configured for "</w:t>
      </w:r>
      <w:r>
        <w:rPr>
          <w:iCs/>
        </w:rPr>
        <w:t>AttachWithIMSI</w:t>
      </w:r>
      <w:r>
        <w:rPr/>
        <w:t>" as specified in 3GPP TS 24.368 [135] or 3GPP TS 31.102 [112] and is entering a routing area in a new PLMN that is neither the registered PLMN nor in the list of equivalent PLMNs;</w:t>
      </w:r>
    </w:p>
    <w:p>
      <w:pPr>
        <w:pStyle w:val="B1"/>
        <w:rPr/>
      </w:pPr>
      <w:r>
        <w:rPr/>
        <w:t>-</w:t>
        <w:tab/>
        <w:t>when a GPRS MS that is IMSI attached for GPRS services wants to perform an IMSI attach for non-GPRS services;</w:t>
      </w:r>
    </w:p>
    <w:p>
      <w:pPr>
        <w:pStyle w:val="B1"/>
        <w:rPr/>
      </w:pPr>
      <w:r>
        <w:rPr/>
        <w:t>-</w:t>
        <w:tab/>
        <w:t>after termination of a non-GPRS service via non-GPRS channels to update the association if the MS has changed the RA during that non-GPRS service transaction;</w:t>
      </w:r>
    </w:p>
    <w:p>
      <w:pPr>
        <w:pStyle w:val="B1"/>
        <w:rPr/>
      </w:pPr>
      <w:r>
        <w:rPr/>
        <w:t>-</w:t>
        <w:tab/>
        <w:t>after termination of a non-GPRS service via non-GPRS channels to update the association if GPRS services were suspended during the non-GPRS service but no resume is received. See 3GPP TS 23.060 [74] subclause 16.2.1;</w:t>
      </w:r>
    </w:p>
    <w:p>
      <w:pPr>
        <w:pStyle w:val="B1"/>
        <w:rPr/>
      </w:pPr>
      <w:r>
        <w:rPr/>
        <w:t>-</w:t>
        <w:tab/>
        <w:t>after termination of a non-GPRS service via non-GPRS channels to update the association, if the GPRS MS in MS operation mode A performed a normal GPRS attach or a normal routing area updating procedure during the circuit-switched transaction;</w:t>
      </w:r>
    </w:p>
    <w:p>
      <w:pPr>
        <w:pStyle w:val="B1"/>
        <w:rPr/>
      </w:pPr>
      <w:r>
        <w:rPr/>
        <w:t>-</w:t>
        <w:tab/>
        <w:t>after a CM SERVICE REJECT message with cause value #4 is received by the mobile station (see subclause 4.5.1.1); in this case the update type IE shall be set to "Combined RA/LA updating with IMSI attach";</w:t>
      </w:r>
    </w:p>
    <w:p>
      <w:pPr>
        <w:pStyle w:val="B1"/>
        <w:rPr/>
      </w:pPr>
      <w:r>
        <w:rPr/>
        <w:t>-</w:t>
        <w:tab/>
        <w:t>when a GPRS MS needs to update the network with the new MS Radio Access Capability IE;</w:t>
      </w:r>
    </w:p>
    <w:p>
      <w:pPr>
        <w:pStyle w:val="B1"/>
        <w:rPr/>
      </w:pPr>
      <w:r>
        <w:rPr/>
        <w:t>-</w:t>
        <w:tab/>
        <w:t>when a GPRS MS needs to update the network with a new DRX parameter IE;</w:t>
      </w:r>
    </w:p>
    <w:p>
      <w:pPr>
        <w:pStyle w:val="B1"/>
        <w:rPr/>
      </w:pPr>
      <w:r>
        <w:rPr/>
        <w:t>-</w:t>
        <w:tab/>
        <w:t>in Iu mode, to re-synchronize the PMM mode of MS and network after RRC connection release with cause "Directed signalling connection re-establishment", see subclause 4.7.2.5;</w:t>
      </w:r>
    </w:p>
    <w:p>
      <w:pPr>
        <w:pStyle w:val="B1"/>
        <w:rPr>
          <w:lang w:eastAsia="zh-CN"/>
        </w:rPr>
      </w:pPr>
      <w:r>
        <w:rPr>
          <w:lang w:eastAsia="zh-CN"/>
        </w:rPr>
        <w:t>-</w:t>
        <w:tab/>
      </w:r>
      <w:r>
        <w:rPr>
          <w:lang w:eastAsia="ja-JP"/>
        </w:rPr>
        <w:t xml:space="preserve">in Iu mode and A/Gb mode, after intersystem change from </w:t>
      </w:r>
      <w:r>
        <w:rPr>
          <w:lang w:eastAsia="zh-CN"/>
        </w:rPr>
        <w:t>S1 mode</w:t>
      </w:r>
      <w:r>
        <w:rPr>
          <w:lang w:eastAsia="ja-JP"/>
        </w:rPr>
        <w:t xml:space="preserve">, and the GMM </w:t>
      </w:r>
      <w:r>
        <w:rPr>
          <w:lang w:eastAsia="zh-CN"/>
        </w:rPr>
        <w:t>receives an indication of "</w:t>
      </w:r>
      <w:r>
        <w:rPr>
          <w:lang w:eastAsia="ja-JP"/>
        </w:rPr>
        <w:t>RRC connection failure</w:t>
      </w:r>
      <w:r>
        <w:rPr>
          <w:lang w:eastAsia="zh-CN"/>
        </w:rPr>
        <w:t xml:space="preserve">" from </w:t>
      </w:r>
      <w:r>
        <w:rPr>
          <w:lang w:eastAsia="ja-JP"/>
        </w:rPr>
        <w:t xml:space="preserve">lower layers due to lower layer </w:t>
      </w:r>
      <w:r>
        <w:rPr>
          <w:lang w:eastAsia="ja-JP"/>
        </w:rPr>
        <w:t xml:space="preserve">failure </w:t>
      </w:r>
      <w:r>
        <w:rPr>
          <w:lang w:eastAsia="ja-JP"/>
        </w:rPr>
        <w:t>while in S1 mode</w:t>
      </w:r>
      <w:r>
        <w:rPr>
          <w:lang w:eastAsia="zh-CN"/>
        </w:rPr>
        <w:t xml:space="preserve">; </w:t>
      </w:r>
    </w:p>
    <w:p>
      <w:pPr>
        <w:pStyle w:val="B1"/>
        <w:rPr>
          <w:lang w:eastAsia="ja-JP"/>
        </w:rPr>
      </w:pPr>
      <w:r>
        <w:rPr>
          <w:lang w:eastAsia="zh-CN"/>
        </w:rPr>
        <w:t>-</w:t>
        <w:tab/>
        <w:t>in A/Gb mode, after intersystem change from S1 mode if the TIN indicates "RAT-related TMSI",</w:t>
      </w:r>
      <w:r>
        <w:rPr/>
        <w:t xml:space="preserve"> but the MS is required to perform routing area updating </w:t>
      </w:r>
      <w:r>
        <w:rPr>
          <w:lang w:val="en-US" w:eastAsia="ko-KR"/>
        </w:rPr>
        <w:t xml:space="preserve">for IMS voice termination </w:t>
      </w:r>
      <w:r>
        <w:rPr/>
        <w:t>as specified in annex P.4;</w:t>
      </w:r>
    </w:p>
    <w:p>
      <w:pPr>
        <w:pStyle w:val="B1"/>
        <w:rPr>
          <w:lang w:eastAsia="ko-KR"/>
        </w:rPr>
      </w:pPr>
      <w:r>
        <w:rPr/>
        <w:t>-</w:t>
        <w:tab/>
        <w:t>when the MS enters GMM-REGISTERED.NORMAL-SERVICE and the TIN indicates "GUTI";</w:t>
      </w:r>
    </w:p>
    <w:p>
      <w:pPr>
        <w:pStyle w:val="B1"/>
        <w:rPr/>
      </w:pPr>
      <w:r>
        <w:rPr/>
        <w:t>-</w:t>
        <w:tab/>
        <w:t>when the MS supports SRVCC and changes the mobile station classmark 2, mobile station classmark 3 or the</w:t>
      </w:r>
      <w:r>
        <w:rPr>
          <w:lang w:val="en-US" w:eastAsia="ko-KR"/>
        </w:rPr>
        <w:t xml:space="preserve"> supported codecs;</w:t>
      </w:r>
    </w:p>
    <w:p>
      <w:pPr>
        <w:pStyle w:val="B1"/>
        <w:rPr/>
      </w:pPr>
      <w:r>
        <w:rPr/>
        <w:t>-</w:t>
        <w:tab/>
        <w:t xml:space="preserve">when the MS is configured to use CS fallback </w:t>
      </w:r>
      <w:r>
        <w:rPr>
          <w:lang w:val="en-US"/>
        </w:rPr>
        <w:t xml:space="preserve">and SMS over SGs, </w:t>
      </w:r>
      <w:r>
        <w:rPr>
          <w:lang w:val="en-US" w:eastAsia="en-US"/>
        </w:rPr>
        <w:t>or SMS over SGs only</w:t>
      </w:r>
      <w:r>
        <w:rPr/>
        <w:t xml:space="preserve">, </w:t>
      </w:r>
      <w:r>
        <w:rPr>
          <w:lang w:eastAsia="ko-KR"/>
        </w:rPr>
        <w:t>the TIN indicates "RAT-related TMSI"</w:t>
      </w:r>
      <w:r>
        <w:rPr/>
        <w:t xml:space="preserve"> and the periodic tracking area update timer T3412 expires;</w:t>
      </w:r>
    </w:p>
    <w:p>
      <w:pPr>
        <w:pStyle w:val="B1"/>
        <w:rPr/>
      </w:pPr>
      <w:r>
        <w:rPr/>
        <w:t>-</w:t>
        <w:tab/>
        <w:t xml:space="preserve">when the MS which is configured to use CS fallback </w:t>
      </w:r>
      <w:r>
        <w:rPr>
          <w:lang w:val="en-US"/>
        </w:rPr>
        <w:t xml:space="preserve">and SMS over SGs, </w:t>
      </w:r>
      <w:r>
        <w:rPr>
          <w:lang w:val="en-US" w:eastAsia="en-US"/>
        </w:rPr>
        <w:t xml:space="preserve">or SMS over SGs only, </w:t>
      </w:r>
      <w:r>
        <w:rPr/>
        <w:t xml:space="preserve">enters a GERAN or UTRAN cell, </w:t>
      </w:r>
      <w:r>
        <w:rPr>
          <w:lang w:eastAsia="ko-KR"/>
        </w:rPr>
        <w:t>the TIN indicates "RAT-related TMSI"</w:t>
      </w:r>
      <w:r>
        <w:rPr/>
        <w:t>, and the E-UTRAN deactivate ISR timer T3423 is running;</w:t>
      </w:r>
    </w:p>
    <w:p>
      <w:pPr>
        <w:pStyle w:val="B1"/>
        <w:rPr/>
      </w:pPr>
      <w:r>
        <w:rPr>
          <w:lang w:eastAsia="ko-KR"/>
        </w:rPr>
        <w:t>-</w:t>
        <w:tab/>
        <w:t>when the MS which is configured to use CS fallback and SMS over SGs, or SMS over SGs only, enters a GERAN or UTRAN cell and the E-UTRAN deactivate ISR timer T3423 has expired;</w:t>
      </w:r>
    </w:p>
    <w:p>
      <w:pPr>
        <w:pStyle w:val="B1"/>
        <w:rPr/>
      </w:pPr>
      <w:r>
        <w:rPr>
          <w:lang w:eastAsia="ko-KR"/>
        </w:rPr>
        <w:t>-</w:t>
        <w:tab/>
      </w:r>
      <w:r>
        <w:rPr>
          <w:lang w:eastAsia="ko-KR"/>
        </w:rPr>
        <w:t>when due to a manual CSG selection</w:t>
      </w:r>
      <w:r>
        <w:rPr/>
        <w:t xml:space="preserve"> the GPRS MS </w:t>
      </w:r>
      <w:r>
        <w:rPr>
          <w:lang w:eastAsia="ko-KR"/>
        </w:rPr>
        <w:t xml:space="preserve">has </w:t>
      </w:r>
      <w:r>
        <w:rPr>
          <w:lang w:eastAsia="ko-KR"/>
        </w:rPr>
        <w:t>selected</w:t>
      </w:r>
      <w:r>
        <w:rPr>
          <w:lang w:eastAsia="ko-KR"/>
        </w:rPr>
        <w:t xml:space="preserve"> a CSG cell </w:t>
      </w:r>
      <w:r>
        <w:rPr>
          <w:lang w:eastAsia="ko-KR"/>
        </w:rPr>
        <w:t>whose</w:t>
      </w:r>
      <w:r>
        <w:rPr>
          <w:lang w:eastAsia="ko-KR"/>
        </w:rPr>
        <w:t xml:space="preserve"> CSG identity </w:t>
      </w:r>
      <w:r>
        <w:rPr/>
        <w:t>and associated PLMN identity are</w:t>
      </w:r>
      <w:r>
        <w:rPr>
          <w:lang w:eastAsia="ko-KR"/>
        </w:rPr>
        <w:t xml:space="preserve"> not included in </w:t>
      </w:r>
      <w:r>
        <w:rPr>
          <w:lang w:eastAsia="ko-KR"/>
        </w:rPr>
        <w:t xml:space="preserve">the </w:t>
      </w:r>
      <w:r>
        <w:rPr>
          <w:lang w:eastAsia="ko-KR"/>
        </w:rPr>
        <w:t>MS's Allowed CSG list or in the MS's Operator CSG list;</w:t>
      </w:r>
    </w:p>
    <w:p>
      <w:pPr>
        <w:pStyle w:val="B1"/>
        <w:rPr/>
      </w:pPr>
      <w:r>
        <w:rPr>
          <w:lang w:val="en-US" w:eastAsia="ja-JP"/>
        </w:rPr>
        <w:t>-</w:t>
        <w:tab/>
      </w:r>
      <w:r>
        <w:rPr>
          <w:lang w:eastAsia="ko-KR"/>
        </w:rPr>
        <w:t>w</w:t>
      </w:r>
      <w:r>
        <w:rPr>
          <w:lang w:eastAsia="ko-KR"/>
        </w:rPr>
        <w:t xml:space="preserve">hen the </w:t>
      </w:r>
      <w:r>
        <w:rPr>
          <w:lang w:eastAsia="ko-KR"/>
        </w:rPr>
        <w:t>MS</w:t>
      </w:r>
      <w:r>
        <w:rPr/>
        <w:t xml:space="preserve"> change</w:t>
      </w:r>
      <w:r>
        <w:rPr>
          <w:lang w:eastAsia="ko-KR"/>
        </w:rPr>
        <w:t>s</w:t>
      </w:r>
      <w:r>
        <w:rPr/>
        <w:t xml:space="preserve"> the MS network capability information</w:t>
      </w:r>
      <w:r>
        <w:rPr>
          <w:lang w:val="en-US" w:eastAsia="ja-JP"/>
        </w:rPr>
        <w:t>;</w:t>
      </w:r>
    </w:p>
    <w:p>
      <w:pPr>
        <w:pStyle w:val="B1"/>
        <w:rPr>
          <w:lang w:val="en-US"/>
        </w:rPr>
      </w:pPr>
      <w:r>
        <w:rPr>
          <w:lang w:val="en-US" w:eastAsia="ja-JP"/>
        </w:rPr>
        <w:t>-</w:t>
        <w:tab/>
      </w:r>
      <w:r>
        <w:rPr>
          <w:lang w:val="en-US"/>
        </w:rPr>
        <w:t>when the UE's usage setting or the voice domain preference for E-UTRAN change in the MS;</w:t>
      </w:r>
    </w:p>
    <w:p>
      <w:pPr>
        <w:pStyle w:val="B1"/>
        <w:rPr/>
      </w:pPr>
      <w:r>
        <w:rPr>
          <w:lang w:val="en-US" w:eastAsia="ja-JP"/>
        </w:rPr>
        <w:t>-</w:t>
        <w:tab/>
      </w:r>
      <w:r>
        <w:rPr>
          <w:lang w:val="en-US" w:eastAsia="ko-KR"/>
        </w:rPr>
        <w:t xml:space="preserve">when the </w:t>
      </w:r>
      <w:r>
        <w:rPr/>
        <w:t xml:space="preserve">MS activates </w:t>
      </w:r>
      <w:r>
        <w:rPr>
          <w:lang w:val="en-US" w:eastAsia="ko-KR"/>
        </w:rPr>
        <w:t>mobility management for IMS voice termination as specified in annex P.2 and the TIN indicates "RAT-related TMSI";</w:t>
      </w:r>
    </w:p>
    <w:p>
      <w:pPr>
        <w:pStyle w:val="B1"/>
        <w:rPr/>
      </w:pPr>
      <w:r>
        <w:rPr>
          <w:lang w:val="en-US" w:eastAsia="ja-JP"/>
        </w:rPr>
        <w:t>-</w:t>
        <w:tab/>
      </w:r>
      <w:r>
        <w:rPr>
          <w:lang w:val="en-US"/>
        </w:rPr>
        <w:t>u</w:t>
      </w:r>
      <w:r>
        <w:rPr/>
        <w:t>pon reception of a paging indication using P-TMSI, i</w:t>
      </w:r>
      <w:r>
        <w:rPr>
          <w:lang w:eastAsia="ko-KR"/>
        </w:rPr>
        <w:t xml:space="preserve">f </w:t>
      </w:r>
      <w:r>
        <w:rPr/>
        <w:t xml:space="preserve">the timer T3346 is running and </w:t>
      </w:r>
      <w:r>
        <w:rPr/>
        <w:t xml:space="preserve">the </w:t>
      </w:r>
      <w:r>
        <w:rPr/>
        <w:t>MS is in state GMM-REGISTERED.ATTEMPTING-TO-UPDATE; or</w:t>
      </w:r>
    </w:p>
    <w:p>
      <w:pPr>
        <w:pStyle w:val="B1"/>
        <w:rPr>
          <w:lang w:eastAsia="ja-JP"/>
        </w:rPr>
      </w:pPr>
      <w:r>
        <w:rPr>
          <w:lang w:eastAsia="ja-JP"/>
        </w:rPr>
        <w:t>-</w:t>
        <w:tab/>
      </w:r>
      <w:r>
        <w:rPr>
          <w:rFonts w:eastAsia="SimSun;宋体"/>
          <w:lang w:eastAsia="zh-CN"/>
        </w:rPr>
        <w:t>when</w:t>
      </w:r>
      <w:r>
        <w:rPr>
          <w:lang w:eastAsia="ja-JP"/>
        </w:rPr>
        <w:t xml:space="preserve"> the MS</w:t>
      </w:r>
      <w:r>
        <w:rPr>
          <w:lang w:eastAsia="ko-KR"/>
        </w:rPr>
        <w:t xml:space="preserve"> which is configured to use CS fallback </w:t>
      </w:r>
      <w:r>
        <w:rPr>
          <w:lang w:val="en-US"/>
        </w:rPr>
        <w:t>and SMS over SGs,</w:t>
      </w:r>
      <w:r>
        <w:rPr>
          <w:lang w:val="en-US" w:eastAsia="en-US"/>
        </w:rPr>
        <w:t xml:space="preserve"> or SMS over SGs only, </w:t>
      </w:r>
      <w:r>
        <w:rPr>
          <w:lang w:eastAsia="ja-JP"/>
        </w:rPr>
        <w:t xml:space="preserve">enters a </w:t>
      </w:r>
      <w:r>
        <w:rPr>
          <w:lang w:eastAsia="ja-JP"/>
        </w:rPr>
        <w:t>GERAN or UTRAN cell</w:t>
      </w:r>
      <w:r>
        <w:rPr>
          <w:lang w:eastAsia="ja-JP"/>
        </w:rPr>
        <w:t xml:space="preserve">, </w:t>
      </w:r>
      <w:r>
        <w:rPr>
          <w:lang w:eastAsia="ja-JP"/>
        </w:rPr>
        <w:t>after intersystem change from S1 mode to Iu or A/Gb mode</w:t>
      </w:r>
      <w:r>
        <w:rPr>
          <w:lang w:eastAsia="ja-JP"/>
        </w:rPr>
        <w:t xml:space="preserve"> </w:t>
      </w:r>
      <w:r>
        <w:rPr>
          <w:rFonts w:eastAsia="SimSun;宋体"/>
          <w:lang w:eastAsia="zh-CN"/>
        </w:rPr>
        <w:t xml:space="preserve">not </w:t>
      </w:r>
      <w:r>
        <w:rPr>
          <w:lang w:eastAsia="ja-JP"/>
        </w:rPr>
        <w:t>due to CS fallback, and the location area of the current cell is different</w:t>
      </w:r>
      <w:r>
        <w:rPr>
          <w:rFonts w:eastAsia="SimSun;宋体"/>
          <w:lang w:eastAsia="zh-CN"/>
        </w:rPr>
        <w:t xml:space="preserve"> from the </w:t>
      </w:r>
      <w:r>
        <w:rPr>
          <w:lang w:eastAsia="ja-JP"/>
        </w:rPr>
        <w:t>location</w:t>
      </w:r>
      <w:r>
        <w:rPr>
          <w:lang w:eastAsia="ja-JP"/>
        </w:rPr>
        <w:t xml:space="preserve"> area stored in the</w:t>
      </w:r>
      <w:r>
        <w:rPr>
          <w:rFonts w:eastAsia="SimSun;宋体"/>
          <w:lang w:eastAsia="zh-CN"/>
        </w:rPr>
        <w:t xml:space="preserve"> MS</w:t>
      </w:r>
      <w:r>
        <w:rPr>
          <w:lang w:eastAsia="ja-JP"/>
        </w:rPr>
        <w:t>.</w:t>
      </w:r>
    </w:p>
    <w:p>
      <w:pPr>
        <w:pStyle w:val="Normal"/>
        <w:rPr/>
      </w:pPr>
      <w:r>
        <w:rPr/>
        <w:t>In A/Gb mode, the routing and location area identification are broadcast on the broadcast channel(s). A combined routing area updating procedure shall abort any ongoing GMM procedure. Aborted GMM procedures shall be repeated after the combined routing area updating procedure has been successfully performed. The ROUTING AREA UPDATE REQUEST message shall always be the first message sent from the MS in the new routing area after routing area change.</w:t>
      </w:r>
    </w:p>
    <w:p>
      <w:pPr>
        <w:pStyle w:val="Normal"/>
        <w:keepNext w:val="true"/>
        <w:keepLines/>
        <w:rPr/>
      </w:pPr>
      <w:r>
        <w:rPr/>
        <w:t>In Iu mode, the routing and location area identification are broadcast on the broadcast channel(s) or sent to the MS via the PS signalling connection. A combined routing area updating procedure shall abort any ongoing GMM procedure. Aborted GMM procedures may be repeated after the combined routing area updating procedure has been successfully performed. The ROUTING AREA UPDATE REQUEST message shall always be the first GMM message sent from the MS in the new routing area after routing area change.</w:t>
      </w:r>
    </w:p>
    <w:p>
      <w:pPr>
        <w:pStyle w:val="Normal"/>
        <w:rPr/>
      </w:pPr>
      <w:r>
        <w:rPr/>
        <w:t xml:space="preserve">To initiate a combined routing area updating procedure the MS sends the message ROUTING AREA UPDATE REQUEST to the network, starts timer T3330 and changes to state GMM-ROUTING-UPDATING-INITIATED and MM LOCATION UPDATING PENDING. The value of the Update type IE in the message shall indicate "combined RA/LA updating" unless explicitly specified otherwise. If for the last attempt to update the registration of the location area a MM specific procedure was performed, the value of the Update type IE in the ROUTING AREA UPDATE REQUEST message shall indicate "combined RA/LA updating with IMSI attach". Furthermore the MS shall include the TMSI status IE if no valid TMSI is available. If the MS has stored a valid </w:t>
      </w:r>
      <w:r>
        <w:rPr>
          <w:lang w:eastAsia="ja-JP"/>
        </w:rPr>
        <w:t>LAI and the MS supports EMM combined procedures</w:t>
      </w:r>
      <w:r>
        <w:rPr/>
        <w:t>, the MS shall include it in the Old location area identification IE in the ROUTING AREA UPDATE REQUEST message.</w:t>
      </w:r>
    </w:p>
    <w:p>
      <w:pPr>
        <w:pStyle w:val="Normal"/>
        <w:rPr/>
      </w:pPr>
      <w:r>
        <w:rPr/>
        <w:t>A GPRS MS in MS operation modes B that is in an ongoing circuit-switched transaction, shall initiate the combined routing area updating procedure after the circuit-switched transaction has been released, if the MS has changed the RA during the circuit-switched transaction and if the network operates in network operation mode I.</w:t>
      </w:r>
    </w:p>
    <w:p>
      <w:pPr>
        <w:pStyle w:val="Normal"/>
        <w:rPr/>
      </w:pPr>
      <w:r>
        <w:rPr/>
        <w:t>A GPRS MS in MS operation mode A shall initiate the combined routing area updating procedure with IMSI attach after the circuit-switched transaction has been released, if a normal GPRS attach or a normal routing area updating procedure was performed during the circuit-switched transaction and provided that the network operates in network operation mode I.</w:t>
      </w:r>
    </w:p>
    <w:p>
      <w:pPr>
        <w:pStyle w:val="Normal"/>
        <w:rPr/>
      </w:pPr>
      <w:r>
        <w:rPr/>
        <w:t>A GPRS MS in MS operation mode A shall perform the normal routing area update procedure during an ongoing circuit-switched transaction.</w:t>
      </w:r>
    </w:p>
    <w:p>
      <w:pPr>
        <w:pStyle w:val="Normal"/>
        <w:rPr/>
      </w:pPr>
      <w:r>
        <w:rPr/>
        <w:t>In Iu mode, if the MS wishes to prolong the established PS signalling connection after the normal routing area updating procedure (for example, the MS has any CM application request pending), it may set a follow-on request pending indicator on (see subclause 4.7.13).</w:t>
      </w:r>
    </w:p>
    <w:p>
      <w:pPr>
        <w:pStyle w:val="Normal"/>
        <w:rPr/>
      </w:pPr>
      <w:r>
        <w:rPr/>
        <w:t>In Iu mode, when a ROUTING AREA UPDATE REQUEST is received by the SGSN over a new PS signalling connection while there is an ongoing PS signalling connection (network is already in mode PMM-CONNECTED) for this MS, the network shall progress the routing area update procedure as normal and release the previous PS signalling connection when the routing area update procedure has been accepted by the network.</w:t>
      </w:r>
    </w:p>
    <w:p>
      <w:pPr>
        <w:pStyle w:val="NO"/>
        <w:rPr/>
      </w:pPr>
      <w:r>
        <w:rPr/>
        <w:t>NOTE:</w:t>
        <w:tab/>
        <w:t>The re-establishment of the radio bearers of active PDP contexts is done as described in subclause "Service Request procedure".</w:t>
      </w:r>
    </w:p>
    <w:p>
      <w:pPr>
        <w:pStyle w:val="Normal"/>
        <w:rPr/>
      </w:pPr>
      <w:r>
        <w:rPr/>
        <w:t>If the combined routing area updating procedure is initiated due to the reception of the paging indication while T3346 is running, the "follow-on request pending" indication shall be set to 1.</w:t>
      </w:r>
    </w:p>
    <w:p>
      <w:pPr>
        <w:pStyle w:val="Heading5"/>
        <w:bidi w:val="0"/>
        <w:ind w:start="1701" w:hanging="1701"/>
        <w:jc w:val="start"/>
        <w:rPr/>
      </w:pPr>
      <w:bookmarkStart w:id="278" w:name="__RefHeading___Toc502231070"/>
      <w:bookmarkEnd w:id="278"/>
      <w:r>
        <w:rPr/>
        <w:t>4.7.5.2.2</w:t>
        <w:tab/>
        <w:t>GMM Common procedure initiation</w:t>
      </w:r>
    </w:p>
    <w:p>
      <w:pPr>
        <w:pStyle w:val="Normal"/>
        <w:rPr/>
      </w:pPr>
      <w:r>
        <w:rPr/>
        <w:t>The network may initiate GMM common procedures, e.g. the GMM authentication and ciphering procedure.</w:t>
      </w:r>
    </w:p>
    <w:p>
      <w:pPr>
        <w:pStyle w:val="Heading5"/>
        <w:bidi w:val="0"/>
        <w:ind w:start="1701" w:hanging="1701"/>
        <w:jc w:val="start"/>
        <w:rPr/>
      </w:pPr>
      <w:bookmarkStart w:id="279" w:name="__RefHeading___Toc502231071"/>
      <w:bookmarkEnd w:id="279"/>
      <w:r>
        <w:rPr/>
        <w:t>4.7.5.2.3</w:t>
        <w:tab/>
        <w:t>Combined routing area updating procedure accepted by the network</w:t>
      </w:r>
    </w:p>
    <w:p>
      <w:pPr>
        <w:pStyle w:val="Normal"/>
        <w:rPr/>
      </w:pPr>
      <w:r>
        <w:rPr/>
        <w:t>Depending on the value of the update result IE received in the ROUTING AREA UPDATE ACCEPT message, two different cases can be distinguished:</w:t>
      </w:r>
    </w:p>
    <w:p>
      <w:pPr>
        <w:pStyle w:val="NO"/>
        <w:rPr/>
      </w:pPr>
      <w:r>
        <w:rPr/>
        <w:t>Case 1)</w:t>
        <w:tab/>
        <w:t xml:space="preserve">The update result IE value indicates "combined RA/LA": Routing and location area </w:t>
        <w:tab/>
        <w:t>updating is successful;</w:t>
      </w:r>
    </w:p>
    <w:p>
      <w:pPr>
        <w:pStyle w:val="NO"/>
        <w:rPr/>
      </w:pPr>
      <w:r>
        <w:rPr/>
        <w:t>Case 2)</w:t>
        <w:tab/>
        <w:t>The update result IE value indicates "RA only": Routing area updating is successful, but location area updating is not successful.</w:t>
      </w:r>
    </w:p>
    <w:p>
      <w:pPr>
        <w:pStyle w:val="Normal"/>
        <w:rPr/>
      </w:pPr>
      <w:r>
        <w:rPr/>
        <w:t>A ROUTING AREA UPDATE COMPLETE message shall be returned to the network if the ROUTING AREA UPDATE ACCEPT message containsany of:</w:t>
      </w:r>
    </w:p>
    <w:p>
      <w:pPr>
        <w:pStyle w:val="B1"/>
        <w:rPr/>
      </w:pPr>
      <w:r>
        <w:rPr/>
        <w:t>-</w:t>
        <w:tab/>
        <w:t>a P-TMSI and/or a TMSI;</w:t>
      </w:r>
    </w:p>
    <w:p>
      <w:pPr>
        <w:pStyle w:val="B1"/>
        <w:rPr/>
      </w:pPr>
      <w:r>
        <w:rPr/>
        <w:t>-</w:t>
        <w:tab/>
        <w:t>Receive N</w:t>
        <w:noBreakHyphen/>
        <w:t>PDU Numbers (see 3GPP TS 44.065 [78] and 3GPP TS 25.322 [19b]); or</w:t>
      </w:r>
    </w:p>
    <w:p>
      <w:pPr>
        <w:pStyle w:val="B1"/>
        <w:rPr/>
      </w:pPr>
      <w:r>
        <w:rPr/>
        <w:t>-</w:t>
        <w:tab/>
        <w:t>a request for the provision of Inter RAT handover information or E-UTRAN inter RAT handover information or both.</w:t>
      </w:r>
    </w:p>
    <w:p>
      <w:pPr>
        <w:pStyle w:val="Normal"/>
        <w:rPr/>
      </w:pPr>
      <w:r>
        <w:rPr/>
        <w:t>If Receive N</w:t>
        <w:noBreakHyphen/>
        <w:t>PDU Numbers were included, the Receive N</w:t>
        <w:noBreakHyphen/>
        <w:t>PDU Numbers that are valid in the MS shall be included in the ROUTING AREA UPDATE COMPLETE message.</w:t>
      </w:r>
    </w:p>
    <w:p>
      <w:pPr>
        <w:pStyle w:val="Normal"/>
        <w:rPr/>
      </w:pPr>
      <w:r>
        <w:rPr/>
        <w:t>If the network has requested the provision of Inter RAT handover information or E-UTRAN inter RAT handover information the MS shall return a ROUTING AREA UPDATE COMPLETE message including the Inter RAT handover information IE or the E-UTRAN inter RAT handover information IE or both, as applicable, to the network.</w:t>
      </w:r>
    </w:p>
    <w:p>
      <w:pPr>
        <w:pStyle w:val="Normal"/>
        <w:rPr/>
      </w:pPr>
      <w:r>
        <w:rPr/>
        <w:t>In Iu mode, if the network wishes to prolong the PS signalling connection (for example, if the mobile station has indicated "follow-on request pending" in ROUTING AREA UPDATE REQUEST message) the network shall indicate the "follow-on proceed" in the ROUTING AREA UPDATE ACCEPT message. If the network wishes to release the PS signalling connection, the network shall indicate "no follow-on proceed" in the ROUTING AREA UPDATE ACCEPT message.</w:t>
      </w:r>
    </w:p>
    <w:p>
      <w:pPr>
        <w:pStyle w:val="Normal"/>
        <w:rPr/>
      </w:pPr>
      <w:r>
        <w:rPr/>
        <w:t>After that in Iu mode, the mobile station shall act according to the follow-on proceed flag included in the Update result information element in the ROUTING AREA UPDATE ACCEPT message (see subclause 4.7.13).</w:t>
      </w:r>
    </w:p>
    <w:p>
      <w:pPr>
        <w:pStyle w:val="Normal"/>
        <w:rPr/>
      </w:pPr>
      <w:r>
        <w:rPr>
          <w:lang w:val="en-US" w:eastAsia="en-US"/>
        </w:rPr>
        <w:t>If the network supports CS Fallback</w:t>
      </w:r>
      <w:r>
        <w:rPr>
          <w:lang w:eastAsia="ja-JP"/>
        </w:rPr>
        <w:t xml:space="preserve">, and the mobile station has indicated support </w:t>
      </w:r>
      <w:r>
        <w:rPr>
          <w:lang w:eastAsia="ja-JP"/>
        </w:rPr>
        <w:t xml:space="preserve">of EMM combined procedures </w:t>
      </w:r>
      <w:r>
        <w:rPr>
          <w:lang w:eastAsia="ja-JP"/>
        </w:rPr>
        <w:t xml:space="preserve">in MS network capability, </w:t>
      </w:r>
      <w:r>
        <w:rPr/>
        <w:t xml:space="preserve">the network shall indicate in the Update </w:t>
      </w:r>
      <w:r>
        <w:rPr/>
        <w:t>result</w:t>
      </w:r>
      <w:r>
        <w:rPr/>
        <w:t xml:space="preserve"> IE in the ROUTING AREA UPDATE ACCEPT message that ISR is not activated</w:t>
      </w:r>
      <w:r>
        <w:rPr/>
        <w:t>.</w:t>
      </w:r>
    </w:p>
    <w:p>
      <w:pPr>
        <w:pStyle w:val="H6"/>
        <w:numPr>
          <w:ilvl w:val="0"/>
          <w:numId w:val="0"/>
        </w:numPr>
        <w:bidi w:val="0"/>
        <w:ind w:start="1985" w:hanging="1985"/>
        <w:jc w:val="start"/>
        <w:rPr/>
      </w:pPr>
      <w:r>
        <w:rPr/>
        <w:t>4.7.5.2.3.1</w:t>
        <w:tab/>
        <w:t>Combined routing area updating successful</w:t>
      </w:r>
    </w:p>
    <w:p>
      <w:pPr>
        <w:pStyle w:val="Normal"/>
        <w:rPr/>
      </w:pPr>
      <w:r>
        <w:rPr/>
        <w:t>The description for normal routing area update as specified in subclause 4.7.5.1.3 shall be followed. In addition, the following description for location area updating applies.</w:t>
      </w:r>
    </w:p>
    <w:p>
      <w:pPr>
        <w:pStyle w:val="Normal"/>
        <w:rPr/>
      </w:pPr>
      <w:r>
        <w:rPr/>
        <w:t>The handling at the receipt of the ROUTING AREA UPDATE ACCEPT depends on the value received in the update result IE as specified below.</w:t>
      </w:r>
    </w:p>
    <w:p>
      <w:pPr>
        <w:pStyle w:val="Normal"/>
        <w:rPr/>
      </w:pPr>
      <w:r>
        <w:rPr/>
        <w:t>The TMSI reallocation may be part of the combined routing area updating procedure. The TMSI allocated is then included in the ROUTING AREA UPDATE ACCEPT message together with the location area identification (LAI). The network shall, in this case, change to state GMM-COMMON-PROCEDURE-INITIATED and shall start the timer T3350 as described in subclause 4.7.6.</w:t>
      </w:r>
    </w:p>
    <w:p>
      <w:pPr>
        <w:pStyle w:val="Normal"/>
        <w:rPr/>
      </w:pPr>
      <w:r>
        <w:rPr/>
        <w:t>The MS, receiving a ROUTING AREA UPDATE ACCEPT message, stores the received location area identification, stops timer T3330, enters state MM IDLE, reset the location update attempt counter and sets the update status to U1 UPDATED. If the ROUTING AREA UPDATE ACCEPT message contains an IMSI, the mobile station is not allocated any TMSI, and shall delete any TMSI accordingly. If the ROUTING AREA UPDATE ACCEPT message contains a TMSI, the MS shall use this TMSI as new temporary identity. The MS shall delete its old TMSI and shall store the new TMSI. In this case, an ROUTING AREA UPDATE COMPLETE message is returned to the network. If neither a TMSI nor an IMSI has been included by the network in the ROUTING AREA UPDATE ACCEPT message, the old TMSI, if any is available, shall be kept.</w:t>
      </w:r>
    </w:p>
    <w:p>
      <w:pPr>
        <w:pStyle w:val="Normal"/>
        <w:rPr/>
      </w:pPr>
      <w:r>
        <w:rPr/>
        <w:t>Any timer used for triggering the location updating procedure (e.g. T3211, T3212) shall be stopped if running.</w:t>
      </w:r>
    </w:p>
    <w:p>
      <w:pPr>
        <w:pStyle w:val="Normal"/>
        <w:rPr/>
      </w:pPr>
      <w:r>
        <w:rPr/>
        <w:t>The network receiving a ROUTING AREA UPDATE COMPLETE message stops timer T3350, changes to GMM-REGISTERED state and considers the new TMSI as valid.</w:t>
      </w:r>
    </w:p>
    <w:p>
      <w:pPr>
        <w:pStyle w:val="H6"/>
        <w:numPr>
          <w:ilvl w:val="0"/>
          <w:numId w:val="0"/>
        </w:numPr>
        <w:bidi w:val="0"/>
        <w:ind w:start="1985" w:hanging="1985"/>
        <w:jc w:val="start"/>
        <w:rPr/>
      </w:pPr>
      <w:r>
        <w:rPr/>
        <w:t>4.7.5.2.3.2</w:t>
        <w:tab/>
        <w:t>Combined routing area updating successful for GPRS services only</w:t>
      </w:r>
    </w:p>
    <w:p>
      <w:pPr>
        <w:pStyle w:val="Normal"/>
        <w:rPr/>
      </w:pPr>
      <w:r>
        <w:rPr/>
        <w:t>Apart from the actions on the routing area updating attempt counter, the description for normal routing area update as specified in subclause 4.7.5.1.3 shall be followed. In addition, the following description for location area updating applies.</w:t>
      </w:r>
    </w:p>
    <w:p>
      <w:pPr>
        <w:pStyle w:val="Normal"/>
        <w:rPr/>
      </w:pPr>
      <w:r>
        <w:rPr/>
        <w:t>The MS receiving the ROUTING AREA UPDATE ACCEPT message takes one of the following actions depending on the reject cause:</w:t>
      </w:r>
    </w:p>
    <w:p>
      <w:pPr>
        <w:pStyle w:val="B2"/>
        <w:rPr/>
      </w:pPr>
      <w:r>
        <w:rPr/>
        <w:t>#2</w:t>
        <w:tab/>
        <w:tab/>
        <w:tab/>
        <w:t>(IMSI unknown in HLR);</w:t>
      </w:r>
    </w:p>
    <w:p>
      <w:pPr>
        <w:pStyle w:val="B1"/>
        <w:rPr/>
      </w:pPr>
      <w:r>
        <w:rPr/>
        <w:tab/>
        <w:t>The MS shall stop timer T3330 if still running and shall reset the routing area updating attempt counter. The MS shall set the update status to U3 ROAMING NOT ALLOWED and shall delete any TMSI, LAI and ciphering key sequence number. The MS shall enter state GMM-REGISTERED.NORMAL-SERVICE. The new MM state is MM IDLE. The SIM/USIM shall be considered as invalid for non-GPRS services until switching off or the SIM/USIM is removed.</w:t>
      </w:r>
    </w:p>
    <w:p>
      <w:pPr>
        <w:pStyle w:val="B2"/>
        <w:rPr/>
      </w:pPr>
      <w:r>
        <w:rPr/>
        <w:t>#16</w:t>
        <w:tab/>
        <w:t>(MSC temporarily not reachable);</w:t>
      </w:r>
    </w:p>
    <w:p>
      <w:pPr>
        <w:pStyle w:val="B2"/>
        <w:rPr/>
      </w:pPr>
      <w:r>
        <w:rPr/>
        <w:t>#17</w:t>
        <w:tab/>
        <w:t>(Network failure); or</w:t>
      </w:r>
    </w:p>
    <w:p>
      <w:pPr>
        <w:pStyle w:val="B2"/>
        <w:rPr/>
      </w:pPr>
      <w:r>
        <w:rPr/>
        <w:t>#22</w:t>
        <w:tab/>
        <w:t>(Congestion).</w:t>
      </w:r>
    </w:p>
    <w:p>
      <w:pPr>
        <w:pStyle w:val="B1"/>
        <w:rPr/>
      </w:pPr>
      <w:r>
        <w:rPr/>
        <w:tab/>
        <w:t>The MS shall change to state GMM-REGISTERED.ATTEMPTING-TO-UPDATE-MM. Timer T3330 shall be stopped if still running. The routing area updating attempt counter shall be incremented. If the routing area updating attempt counter is less than 5, and the stored RAI is equal to the RAI of the current serving cell and the GMM update status is equal to GU1 UPDATED:</w:t>
      </w:r>
    </w:p>
    <w:p>
      <w:pPr>
        <w:pStyle w:val="B2"/>
        <w:rPr/>
      </w:pPr>
      <w:r>
        <w:rPr/>
        <w:t>-</w:t>
        <w:tab/>
        <w:t>the MS shall keep the GMM update status GU1 UPDATED and changes state to GMM-REGISTERED.ATTEMPTING-TO-UPDATE-MM. The MS shall start timer T3311. When timer T3311 expires the combined routing area update procedure indicating "combined RA/LA updating with IMSI attach" is triggered again.</w:t>
      </w:r>
    </w:p>
    <w:p>
      <w:pPr>
        <w:pStyle w:val="B1"/>
        <w:keepNext w:val="true"/>
        <w:keepLines/>
        <w:rPr/>
      </w:pPr>
      <w:r>
        <w:rPr/>
        <w:tab/>
        <w:t>If the routing area updating attempt counter is greater than or equal to 5:</w:t>
      </w:r>
    </w:p>
    <w:p>
      <w:pPr>
        <w:pStyle w:val="B2"/>
        <w:keepNext w:val="true"/>
        <w:keepLines/>
        <w:rPr/>
      </w:pPr>
      <w:r>
        <w:rPr/>
        <w:t>-</w:t>
        <w:tab/>
        <w:t>the MS shall start timer T3302 and shall change to state GMM-REGISTERED.ATTEMPTING-TO-UPDATE-MM;</w:t>
      </w:r>
    </w:p>
    <w:p>
      <w:pPr>
        <w:pStyle w:val="B2"/>
        <w:keepNext w:val="true"/>
        <w:keepLines/>
        <w:rPr/>
      </w:pPr>
      <w:r>
        <w:rPr/>
        <w:t>-</w:t>
        <w:tab/>
        <w:t xml:space="preserve">a GPRS MS operating in MS operation mode A shall then proceed with appropriate MM specific procedure; a GPRS MS operating in MS operation mode B may then proceed with appropriate MM specific procedures. </w:t>
        <w:br/>
        <w:t>The MM sublayer shall act as in network operation mode II or III (depending whether a PCCCH is present) as long as the combined GMM procedures are not successful and no new RA is entered. The new MM state is MM IDLE.</w:t>
      </w:r>
    </w:p>
    <w:p>
      <w:pPr>
        <w:pStyle w:val="Normal"/>
        <w:rPr/>
      </w:pPr>
      <w:r>
        <w:rPr/>
        <w:t>Other reject cause values and the case that no GMM cause IE was received are considered as abnormal cases. The combined routing area updating shall be considered as failed for GPRS and non-GPRS services. The specification of the MS behaviour in those cases is specified in subclause 4.7.5.2.5.</w:t>
      </w:r>
    </w:p>
    <w:p>
      <w:pPr>
        <w:pStyle w:val="Heading5"/>
        <w:bidi w:val="0"/>
        <w:ind w:start="1701" w:hanging="1701"/>
        <w:jc w:val="start"/>
        <w:rPr/>
      </w:pPr>
      <w:bookmarkStart w:id="280" w:name="__RefHeading___Toc502231072"/>
      <w:bookmarkEnd w:id="280"/>
      <w:r>
        <w:rPr/>
        <w:t>4.7.5.2.4</w:t>
        <w:tab/>
        <w:t>Combined routing area updating not accepted by the network</w:t>
      </w:r>
    </w:p>
    <w:p>
      <w:pPr>
        <w:pStyle w:val="Normal"/>
        <w:rPr/>
      </w:pPr>
      <w:r>
        <w:rPr/>
        <w:t>If the combined routing area updating cannot be accepted, the network sends a ROUTING AREA UPDATE REJECT message to the MS. An MS that receives a ROUTING AREA UPDATE REJECT message stops timer T3330, enters state MM IDLE, and for all causes except #12, #14</w:t>
      </w:r>
      <w:r>
        <w:rPr>
          <w:lang w:eastAsia="zh-CN"/>
        </w:rPr>
        <w:t>,</w:t>
      </w:r>
      <w:r>
        <w:rPr/>
        <w:t xml:space="preserve"> #15, #22</w:t>
      </w:r>
      <w:r>
        <w:rPr>
          <w:lang w:eastAsia="zh-CN"/>
        </w:rPr>
        <w:t xml:space="preserve"> and #25</w:t>
      </w:r>
      <w:r>
        <w:rPr/>
        <w:t xml:space="preserve"> deletes the list of "equivalent PLMNs". If a ROUTING AREA UPDATE REJECT message is received, the MS shall stop any ongoing transmission of user data.</w:t>
      </w:r>
    </w:p>
    <w:p>
      <w:pPr>
        <w:pStyle w:val="Normal"/>
        <w:rPr/>
      </w:pPr>
      <w:r>
        <w:rPr/>
        <w:t>If the routing area update request is rejected due to general NAS level mobility management congestion control, the network shall set the GMM cause value to #22 "congestion" and assign a back-off timer T3346.</w:t>
      </w:r>
    </w:p>
    <w:p>
      <w:pPr>
        <w:pStyle w:val="Normal"/>
        <w:rPr/>
      </w:pPr>
      <w:r>
        <w:rPr/>
        <w:t>The MS shall then take different actions depending on the received reject cause:</w:t>
      </w:r>
    </w:p>
    <w:p>
      <w:pPr>
        <w:pStyle w:val="B1"/>
        <w:rPr/>
      </w:pPr>
      <w:r>
        <w:rPr/>
        <w:t># 3</w:t>
        <w:tab/>
        <w:tab/>
        <w:tab/>
        <w:t>(Illegal MS);</w:t>
      </w:r>
    </w:p>
    <w:p>
      <w:pPr>
        <w:pStyle w:val="B1"/>
        <w:rPr/>
      </w:pPr>
      <w:r>
        <w:rPr/>
        <w:t># 6</w:t>
        <w:tab/>
        <w:tab/>
        <w:tab/>
        <w:t>(Illegal ME), or</w:t>
      </w:r>
    </w:p>
    <w:p>
      <w:pPr>
        <w:pStyle w:val="B1"/>
        <w:rPr/>
      </w:pPr>
      <w:r>
        <w:rPr/>
        <w:t># 8</w:t>
        <w:tab/>
        <w:tab/>
        <w:tab/>
        <w:t>(GPRS services and non GPRS services not allowed);</w:t>
      </w:r>
    </w:p>
    <w:p>
      <w:pPr>
        <w:pStyle w:val="B1"/>
        <w:rPr/>
      </w:pPr>
      <w:r>
        <w:rPr/>
        <w:tab/>
        <w:t>The MS shall set the GPRS update status to GU3 ROAMING NOT ALLOWED and the update status to U3 ROAMING NOT ALLOWED (and shall store it according to subclause 4.1.3.2) and enter the state GMM-DEREGISTERED. Furthermore, it shall delete any P-TMSI, P-TMSI signature, TMSI, RAI, LAI, ciphering key sequence number and GPRS ciphering key sequence number and shall consider the SIM/USIM as invalid for GPRS and non GPRS services until switching off or the SIM/USIM is removed.</w:t>
      </w:r>
    </w:p>
    <w:p>
      <w:pPr>
        <w:pStyle w:val="B1"/>
        <w:rPr/>
      </w:pPr>
      <w:r>
        <w:rPr/>
        <w:tab/>
        <w:t>If S1 mode is supported in the MS, the MS shall handle the EMM parameters EMM state, EPS update status, GUTI, last visited registered TAI, TAI list and KSI as specified in 3GPP TS 24.301 [120] for the case when the combined tracking area update procedure is rejected with the EMM cause with the same value.</w:t>
      </w:r>
    </w:p>
    <w:p>
      <w:pPr>
        <w:pStyle w:val="B1"/>
        <w:rPr/>
      </w:pPr>
      <w:r>
        <w:rPr/>
        <w:t># 7</w:t>
        <w:tab/>
        <w:tab/>
        <w:tab/>
        <w:t>(GPRS services not allowed);</w:t>
      </w:r>
    </w:p>
    <w:p>
      <w:pPr>
        <w:pStyle w:val="B1"/>
        <w:rPr/>
      </w:pPr>
      <w:r>
        <w:rPr/>
        <w:tab/>
        <w:t>The MS shall set the GPRS update status to GU3 ROAMING NOT ALLOWED (and shall store it according to subclause 4.1.3.2) and shall delete any P-TMSI, P-TMSI signature, RAI and GPRS ciphering key sequence number. The SIM/USIM shall be considered as invalid for GPRS services until switching off or the SIM/USIM is removed. The new state is GMM-DEREGISTERED. If in the MS the timer T3212 is not already running, the timer shall be set to its initial value and restarted.</w:t>
      </w:r>
    </w:p>
    <w:p>
      <w:pPr>
        <w:pStyle w:val="B1"/>
        <w:rPr/>
      </w:pPr>
      <w:r>
        <w:rPr/>
        <w:tab/>
        <w:t>A GPRS MS operating in MS operation mode A or B in network operation mode I</w:t>
      </w:r>
      <w:r>
        <w:rPr>
          <w:lang w:eastAsia="zh-CN"/>
        </w:rPr>
        <w:t xml:space="preserve"> which is already IMSI attached for </w:t>
      </w:r>
      <w:r>
        <w:rPr>
          <w:lang w:eastAsia="zh-CN"/>
        </w:rPr>
        <w:t>C</w:t>
      </w:r>
      <w:r>
        <w:rPr>
          <w:lang w:eastAsia="zh-CN"/>
        </w:rPr>
        <w:t>S services</w:t>
      </w:r>
      <w:r>
        <w:rPr/>
        <w:t>, is still IMSI attached for CS services in the network</w:t>
      </w:r>
      <w:r>
        <w:rPr>
          <w:lang w:eastAsia="zh-CN"/>
        </w:rPr>
        <w:t>.</w:t>
      </w:r>
    </w:p>
    <w:p>
      <w:pPr>
        <w:pStyle w:val="B1"/>
        <w:rPr/>
      </w:pPr>
      <w:r>
        <w:rPr/>
        <w:tab/>
        <w:t>A GPRS MS operating in MS operation mode A or B in network operation mode I shall proceed with the appropriate MM specific procedure according to the MM service state.</w:t>
      </w:r>
    </w:p>
    <w:p>
      <w:pPr>
        <w:pStyle w:val="B1"/>
        <w:rPr/>
      </w:pPr>
      <w:r>
        <w:rPr/>
        <w:tab/>
        <w:t>If S1 mode is supported in the MS, the MS shall handle the EMM parameters EMM state, EPS update status, GUTI, last visited registered TAI, TAI list and KSI as specified in 3GPP TS 24.301 [120] for the case when the combined tracking area update procedure is rejected with the EMM cause with the same value.</w:t>
      </w:r>
    </w:p>
    <w:p>
      <w:pPr>
        <w:pStyle w:val="B1"/>
        <w:rPr/>
      </w:pPr>
      <w:r>
        <w:rPr/>
        <w:t># 9</w:t>
        <w:tab/>
        <w:tab/>
        <w:tab/>
        <w:t>(MS identity cannot be derived by the network);</w:t>
      </w:r>
    </w:p>
    <w:p>
      <w:pPr>
        <w:pStyle w:val="B1"/>
        <w:rPr/>
      </w:pPr>
      <w:r>
        <w:rPr/>
        <w:tab/>
        <w:t>The MS shall set the GPRS update status to GU2 NOT UPDATED (and shall store it according to subclause 4.1.3.2), enter the state GMM-DEREGISTERED, and shall delete any P-TMSI, P-TMSI signature, RAI and GPRS ciphering key sequence number. If the rejected request was not for</w:t>
      </w:r>
      <w:r>
        <w:rPr>
          <w:lang w:eastAsia="zh-CN"/>
        </w:rPr>
        <w:t xml:space="preserve"> </w:t>
      </w:r>
      <w:r>
        <w:rPr>
          <w:lang w:eastAsia="zh-CN"/>
        </w:rPr>
        <w:t>initiating a PDN connection for emergency bearer services</w:t>
      </w:r>
      <w:r>
        <w:rPr/>
        <w:t>, the MS may subsequently, automatically initiate the GPRS attach procedure.</w:t>
      </w:r>
    </w:p>
    <w:p>
      <w:pPr>
        <w:pStyle w:val="B1"/>
        <w:rPr>
          <w:lang w:eastAsia="ja-JP"/>
        </w:rPr>
      </w:pPr>
      <w:r>
        <w:rPr/>
        <w:tab/>
        <w:t>A GPRS MS operating in MS operation mode A or B in network operation mode I, is still IMSI attached for CS services in the network.</w:t>
      </w:r>
    </w:p>
    <w:p>
      <w:pPr>
        <w:pStyle w:val="B1"/>
        <w:rPr/>
      </w:pPr>
      <w:r>
        <w:rPr/>
        <w:tab/>
        <w:t>If S1 mode is supported in the MS, the MS shall handle the EMM parameters EMM state, EPS update status, GUTI, last visited registered TAI, TAI list and KSI as specified in 3GPP TS 24.301 [120] for the case when the combined tracking area update procedure is rejected with the EMM cause with the same value.</w:t>
      </w:r>
    </w:p>
    <w:p>
      <w:pPr>
        <w:pStyle w:val="B1"/>
        <w:rPr/>
      </w:pPr>
      <w:r>
        <w:rPr/>
        <w:t># 10</w:t>
        <w:tab/>
        <w:t>(Implicitly detached);</w:t>
      </w:r>
    </w:p>
    <w:p>
      <w:pPr>
        <w:pStyle w:val="B1"/>
        <w:rPr/>
      </w:pPr>
      <w:r>
        <w:rPr/>
        <w:tab/>
        <w:t>A GPRS MS operating in MS operation mode A or B in network operation mode I, is IMSI detached for both GPRS and CS services in the network.</w:t>
      </w:r>
    </w:p>
    <w:p>
      <w:pPr>
        <w:pStyle w:val="B1"/>
        <w:rPr>
          <w:lang w:eastAsia="ja-JP"/>
        </w:rPr>
      </w:pPr>
      <w:r>
        <w:rPr/>
        <w:tab/>
        <w:t xml:space="preserve">The MS shall change to state GMM-DEREGISTERED.NORMAL-SERVICE. If the rejected request was not for initiating a PDN connection for emergency bearer services, </w:t>
      </w:r>
      <w:r>
        <w:rPr>
          <w:lang w:eastAsia="zh-CN"/>
        </w:rPr>
        <w:t>t</w:t>
      </w:r>
      <w:r>
        <w:rPr/>
        <w:t>he MS shall then perform a new attach procedure. The MS should also activate PDP context(s) to replace any previously active PDP context(s). The MS should also perform the procedures needed in order to activate any previously active multicast service(s).</w:t>
      </w:r>
    </w:p>
    <w:p>
      <w:pPr>
        <w:pStyle w:val="B1"/>
        <w:rPr/>
      </w:pPr>
      <w:r>
        <w:rPr/>
        <w:tab/>
        <w:t>If S1 mode is supported in the MS, the MS shall handle the EMM state as specified in 3GPP TS 24.301 [120] for the case when the combined tracking area update procedure is rejected with the EMM cause with the same value.</w:t>
      </w:r>
    </w:p>
    <w:p>
      <w:pPr>
        <w:pStyle w:val="NO"/>
        <w:rPr/>
      </w:pPr>
      <w:r>
        <w:rPr/>
        <w:t>NOTE 1:</w:t>
        <w:tab/>
        <w:t>In some cases, user interaction may be required and then the MS cannot activate the PDP/MBMS context(s) automatically.</w:t>
      </w:r>
    </w:p>
    <w:p>
      <w:pPr>
        <w:pStyle w:val="B1"/>
        <w:rPr/>
      </w:pPr>
      <w:r>
        <w:rPr/>
        <w:t># 11</w:t>
        <w:tab/>
        <w:t>(PLMN not allowed);</w:t>
      </w:r>
    </w:p>
    <w:p>
      <w:pPr>
        <w:pStyle w:val="B1"/>
        <w:rPr/>
      </w:pPr>
      <w:r>
        <w:rPr/>
        <w:tab/>
        <w:t>The MS shall set the GPRS update status to GU3 ROAMING NOT ALLOWED and the update status to U3 ROAMING NOT ALLOWED (and shall store it according to subclause 4.1.3.2) and enter the state GMM-DEREGISTERED. Furthermore, it shall delete any P-TMSI, P-TMSI signature, TMSI, RAI, LAI, ciphering key sequence number GPRS ciphering key sequence number, and reset the routing area updating attempt counter and the location update attempt counter.</w:t>
      </w:r>
    </w:p>
    <w:p>
      <w:pPr>
        <w:pStyle w:val="B1"/>
        <w:rPr/>
      </w:pPr>
      <w:r>
        <w:rPr/>
        <w:tab/>
        <w:t>The MS shall store the PLMN identity in the "forbidden PLMN list".</w:t>
      </w:r>
    </w:p>
    <w:p>
      <w:pPr>
        <w:pStyle w:val="B1"/>
        <w:ind w:start="568" w:hanging="0"/>
        <w:rPr/>
      </w:pPr>
      <w:r>
        <w:rPr/>
        <w:t>The MS shall start timer T3340 as described in subclause 4.7.1.9.</w:t>
      </w:r>
    </w:p>
    <w:p>
      <w:pPr>
        <w:pStyle w:val="B1"/>
        <w:rPr/>
      </w:pPr>
      <w:r>
        <w:rPr/>
        <w:tab/>
        <w:t>The MS shall then perform a PLMN selection according to 3GPP TS 23.122 [14].</w:t>
      </w:r>
    </w:p>
    <w:p>
      <w:pPr>
        <w:pStyle w:val="B1"/>
        <w:rPr/>
      </w:pPr>
      <w:r>
        <w:rPr/>
        <w:tab/>
        <w:t>An MS in GAN mode shall request a PLMN list in GAN (see 3GPP TS 44.318 [76b]) prior to perform a PLMN selection from this list according to 3GPP TS 23.122 [14].</w:t>
      </w:r>
    </w:p>
    <w:p>
      <w:pPr>
        <w:pStyle w:val="B1"/>
        <w:rPr/>
      </w:pPr>
      <w:r>
        <w:rPr/>
        <w:tab/>
        <w:t>If S1 mode is supported in the MS, the MS shall handle the EMM parameters EMM state, EPS update status, GUTI, last visited registered TAI, TAI list, KSI and tracking area updating attempt counter as specified in 3GPP TS 24.301 [120] for the case when the combined tracking area update procedure is rejected with the EMM cause with the same value.</w:t>
      </w:r>
    </w:p>
    <w:p>
      <w:pPr>
        <w:pStyle w:val="B1"/>
        <w:rPr/>
      </w:pPr>
      <w:r>
        <w:rPr/>
        <w:t># 12</w:t>
        <w:tab/>
        <w:t>(Location area not allowed);</w:t>
      </w:r>
    </w:p>
    <w:p>
      <w:pPr>
        <w:pStyle w:val="B1"/>
        <w:ind w:start="568" w:hanging="0"/>
        <w:rPr/>
      </w:pPr>
      <w:r>
        <w:rPr/>
        <w:t>The MS shall delete any RAI, P-TMSI, P-TMSI signature and GPRS ciphering key sequence number, shall set the GPRS update status to GU3 ROAMING NOT ALLOWED (and shall store it according to subclause 4.1.3.2), shall reset the routing area updating attempt counter and shall change to state GMM-DEREGISTERED.LIMITED-SERVICE.</w:t>
      </w:r>
    </w:p>
    <w:p>
      <w:pPr>
        <w:pStyle w:val="B1"/>
        <w:ind w:start="568" w:hanging="0"/>
        <w:rPr/>
      </w:pPr>
      <w:r>
        <w:rPr/>
        <w:t>The MS shall in addition set the update status to U3 ROAMING NOT ALLOWED, shall delete any TMSI, LAI and ciphering key sequence number and shall reset the location update attempt counter. The new MM state is MM IDLE.</w:t>
      </w:r>
    </w:p>
    <w:p>
      <w:pPr>
        <w:pStyle w:val="B1"/>
        <w:ind w:start="568" w:hanging="0"/>
        <w:rPr/>
      </w:pPr>
      <w:r>
        <w:rPr/>
        <w:t>The mobile station shall store the LAI in the list of "forbidden location areas for regional provision of service".</w:t>
      </w:r>
    </w:p>
    <w:p>
      <w:pPr>
        <w:pStyle w:val="B1"/>
        <w:ind w:start="568" w:hanging="0"/>
        <w:rPr/>
      </w:pPr>
      <w:r>
        <w:rPr/>
        <w:t>The MS shall start timer T3340 as described in subclause 4.7.1.9.</w:t>
      </w:r>
    </w:p>
    <w:p>
      <w:pPr>
        <w:pStyle w:val="B1"/>
        <w:ind w:start="568" w:hanging="0"/>
        <w:rPr/>
      </w:pPr>
      <w:r>
        <w:rPr/>
        <w:t>The MS shall perform a cell selection according to 3GPP TS 43.022 [82] and 3GPP TS 25.304 [98].</w:t>
      </w:r>
    </w:p>
    <w:p>
      <w:pPr>
        <w:pStyle w:val="NO"/>
        <w:rPr/>
      </w:pPr>
      <w:r>
        <w:rPr/>
        <w:t>NOTE 2:</w:t>
        <w:tab/>
        <w:t>The cell selection procedure is not applicable for an MS in GAN mode.</w:t>
      </w:r>
    </w:p>
    <w:p>
      <w:pPr>
        <w:pStyle w:val="B1"/>
        <w:rPr/>
      </w:pPr>
      <w:r>
        <w:rPr/>
        <w:tab/>
        <w:t>If S1 mode is supported in the MS, the MS shall handle the EMM parameters EMM state, EPS update status, GUTI, last visited registered TAI, TAI list, KSI and tracking area updating attempt counter as specified in 3GPP TS 24.301 [120] for the case when the combined tracking area update procedure is rejected with the EMM cause with the same value.</w:t>
      </w:r>
    </w:p>
    <w:p>
      <w:pPr>
        <w:pStyle w:val="B1"/>
        <w:rPr/>
      </w:pPr>
      <w:r>
        <w:rPr/>
        <w:t># 13</w:t>
        <w:tab/>
        <w:t>(Roaming not allowed in this location area);</w:t>
      </w:r>
    </w:p>
    <w:p>
      <w:pPr>
        <w:pStyle w:val="B1"/>
        <w:rPr/>
      </w:pPr>
      <w:r>
        <w:rPr/>
        <w:tab/>
        <w:t>The MS shall set the GPRS update status to GU3 ROAMING NOT ALLOWED (and shall store it according to clause 4.1.3.2), shall reset the routing area updating attempt counter and shall change to state GMM-REGISTERED.LIMITED-SERVICE.</w:t>
      </w:r>
    </w:p>
    <w:p>
      <w:pPr>
        <w:pStyle w:val="B1"/>
        <w:rPr/>
      </w:pPr>
      <w:r>
        <w:rPr/>
        <w:tab/>
        <w:t>The MS shall in addition set the update status to U3 ROAMING NOT ALLOWED and shall reset the location update attempt counter. The new MM state is MM IDLE.</w:t>
      </w:r>
    </w:p>
    <w:p>
      <w:pPr>
        <w:pStyle w:val="B1"/>
        <w:rPr/>
      </w:pPr>
      <w:r>
        <w:rPr/>
        <w:tab/>
        <w:t>The MS shall store the LAI in the list of "forbidden location areas for roaming".</w:t>
      </w:r>
    </w:p>
    <w:p>
      <w:pPr>
        <w:pStyle w:val="B1"/>
        <w:ind w:start="568" w:hanging="0"/>
        <w:rPr/>
      </w:pPr>
      <w:r>
        <w:rPr/>
        <w:t>The MS shall start timer T3340 as described in subclause 4.7.1.9.</w:t>
      </w:r>
    </w:p>
    <w:p>
      <w:pPr>
        <w:pStyle w:val="B1"/>
        <w:rPr/>
      </w:pPr>
      <w:r>
        <w:rPr/>
        <w:tab/>
        <w:t>The MS shall perform a PLMN selection according to 3GPP TS 23.122 [14].</w:t>
      </w:r>
    </w:p>
    <w:p>
      <w:pPr>
        <w:pStyle w:val="B1"/>
        <w:rPr/>
      </w:pPr>
      <w:r>
        <w:rPr/>
        <w:tab/>
        <w:t>The MS shall indicate the Update type IE "combined RA/LA updating with IMSI attach" when performing the routing area updating procedure following the PLMN selection.</w:t>
      </w:r>
    </w:p>
    <w:p>
      <w:pPr>
        <w:pStyle w:val="B1"/>
        <w:rPr/>
      </w:pPr>
      <w:r>
        <w:rPr/>
        <w:tab/>
        <w:t>An MS in GAN mode shall request a PLMN list in GAN (see 3GPP TS 44.318 [76b]) prior to perform a PLMN selection from this list according to 3GPP TS 23.122 [14].</w:t>
      </w:r>
    </w:p>
    <w:p>
      <w:pPr>
        <w:pStyle w:val="B1"/>
        <w:rPr/>
      </w:pPr>
      <w:r>
        <w:rPr/>
        <w:tab/>
        <w:t>If S1 mode is supported in the MS, the MS shall handle the EMM parameters EMM state, EPS update status and tracking area updating attempt counter as specified in 3GPP TS 24.301 [120] for the case when the combined tracking area update procedure is rejected with the EMM cause with the same value.</w:t>
      </w:r>
    </w:p>
    <w:p>
      <w:pPr>
        <w:pStyle w:val="B1"/>
        <w:rPr/>
      </w:pPr>
      <w:r>
        <w:rPr/>
        <w:t># 14</w:t>
        <w:tab/>
        <w:t>(GPRS services not allowed in this PLMN);</w:t>
      </w:r>
    </w:p>
    <w:p>
      <w:pPr>
        <w:pStyle w:val="B1"/>
        <w:ind w:start="568" w:hanging="0"/>
        <w:rPr/>
      </w:pPr>
      <w:r>
        <w:rPr/>
        <w:t>The MS shall delete any RAI, P-TMSI, P-TMSI signature, and GPRS ciphering key sequence number stored, shall set the GPRS update status to GU3 ROAMING NOT ALLOWED (and shall store it according to subclause 4.1.3.2), shall reset the routing area updating attempt counter and shall change to state GMM-DEREGISTERED. If in the MS the timer T3212 is not already running, the timer shall be set to its initial value and restarted.</w:t>
      </w:r>
    </w:p>
    <w:p>
      <w:pPr>
        <w:pStyle w:val="B1"/>
        <w:ind w:start="568" w:hanging="0"/>
        <w:rPr/>
      </w:pPr>
      <w:r>
        <w:rPr/>
        <w:t>The MS shall store the PLMN identity in the "forbidden PLMNs for GPRS service" list.</w:t>
      </w:r>
    </w:p>
    <w:p>
      <w:pPr>
        <w:pStyle w:val="B1"/>
        <w:ind w:start="568" w:hanging="0"/>
        <w:rPr/>
      </w:pPr>
      <w:r>
        <w:rPr/>
        <w:t>A GPRS MS operating in MS operation mode A or B in network operation mode I</w:t>
      </w:r>
      <w:r>
        <w:rPr>
          <w:lang w:eastAsia="zh-CN"/>
        </w:rPr>
        <w:t xml:space="preserve"> which is already IMSI attached for </w:t>
      </w:r>
      <w:r>
        <w:rPr>
          <w:lang w:eastAsia="zh-CN"/>
        </w:rPr>
        <w:t>C</w:t>
      </w:r>
      <w:r>
        <w:rPr>
          <w:lang w:eastAsia="zh-CN"/>
        </w:rPr>
        <w:t>S services</w:t>
      </w:r>
      <w:r>
        <w:rPr/>
        <w:t>, is still IMSI attached for CS services in the network</w:t>
      </w:r>
      <w:r>
        <w:rPr>
          <w:lang w:eastAsia="zh-CN"/>
        </w:rPr>
        <w:t>.</w:t>
      </w:r>
    </w:p>
    <w:p>
      <w:pPr>
        <w:pStyle w:val="B1"/>
        <w:ind w:start="568" w:hanging="0"/>
        <w:rPr/>
      </w:pPr>
      <w:r>
        <w:rPr/>
        <w:t>A GPRS MS operating in MS operation mode A or B in network operation mode I shall proceed with the appropriate MM specific procedure according to the MM service state.</w:t>
      </w:r>
    </w:p>
    <w:p>
      <w:pPr>
        <w:pStyle w:val="B1"/>
        <w:ind w:start="568" w:hanging="0"/>
        <w:rPr/>
      </w:pPr>
      <w:r>
        <w:rPr/>
        <w:t>As an implementation option, a GPRS MS operating in operation mode A or B may perform a PLMN selection according to 3GPP TS 23.122 [14].</w:t>
      </w:r>
    </w:p>
    <w:p>
      <w:pPr>
        <w:pStyle w:val="B1"/>
        <w:ind w:start="568" w:hanging="0"/>
        <w:rPr/>
      </w:pPr>
      <w:r>
        <w:rPr/>
        <w:t>If an MS in GAN mode performs a PLMN selection, it shall request a PLMN list in GAN (see 3GPP TS 44.318 [76b]) prior to perform a PLMN selection from this list according to 3GPP TS 23. [14].</w:t>
      </w:r>
    </w:p>
    <w:p>
      <w:pPr>
        <w:pStyle w:val="B1"/>
        <w:ind w:start="568" w:hanging="0"/>
        <w:rPr/>
      </w:pPr>
      <w:r>
        <w:rPr/>
        <w:t>The MS shall not perform the optional PLMN selection in the case where the PLMN providing this reject cause is:</w:t>
      </w:r>
    </w:p>
    <w:p>
      <w:pPr>
        <w:pStyle w:val="B2"/>
        <w:rPr/>
      </w:pPr>
      <w:r>
        <w:rPr/>
        <w:t>-</w:t>
        <w:tab/>
        <w:t>On the "User Controlled PLMN Selector with Access Technology " or,</w:t>
      </w:r>
    </w:p>
    <w:p>
      <w:pPr>
        <w:pStyle w:val="B2"/>
        <w:rPr/>
      </w:pPr>
      <w:r>
        <w:rPr/>
        <w:t>-</w:t>
        <w:tab/>
        <w:t>On the "Operator Controlled PLMN Selector with Access Technology " list or,</w:t>
      </w:r>
    </w:p>
    <w:p>
      <w:pPr>
        <w:pStyle w:val="B2"/>
        <w:rPr/>
      </w:pPr>
      <w:r>
        <w:rPr/>
        <w:t>-</w:t>
        <w:tab/>
        <w:t>A PLMN identified as equivalent to any PLMN, with the same MCC, contained in the lists above.</w:t>
      </w:r>
    </w:p>
    <w:p>
      <w:pPr>
        <w:pStyle w:val="B1"/>
        <w:rPr/>
      </w:pPr>
      <w:r>
        <w:rPr/>
        <w:tab/>
        <w:t>If S1 mode is supported in the MS, the MS shall handle the EMM parameters EMM state, EPS update status, GUTI, last visited registered TAI, TAI list, KSI and tracking area updating attempt counter as specified in 3GPP TS 24.301 [120] for the case when the combined tracking area update procedure is rejected with the EMM cause with the same value.</w:t>
      </w:r>
    </w:p>
    <w:p>
      <w:pPr>
        <w:pStyle w:val="B1"/>
        <w:rPr/>
      </w:pPr>
      <w:r>
        <w:rPr/>
        <w:t># 15</w:t>
        <w:tab/>
        <w:t>(No Suitable Cells In Location Area);</w:t>
      </w:r>
    </w:p>
    <w:p>
      <w:pPr>
        <w:pStyle w:val="B1"/>
        <w:rPr/>
      </w:pPr>
      <w:r>
        <w:rPr/>
        <w:tab/>
        <w:t>The MS shall set the GPRS update status to GU3 ROAMING NOT ALLOWED (and shall store it according to clause 4.1.3.2), shall reset the routing area updating attempt counter and shall change to state GMM-REGISTERED.LIMITED-SERVICE.</w:t>
      </w:r>
    </w:p>
    <w:p>
      <w:pPr>
        <w:pStyle w:val="B1"/>
        <w:rPr/>
      </w:pPr>
      <w:r>
        <w:rPr/>
        <w:tab/>
        <w:t>The MS shall in addition set the update status to U3 ROAMING NOT ALLOWED and shall reset the location update attempt counter. The new MM state is MM IDLE.</w:t>
      </w:r>
    </w:p>
    <w:p>
      <w:pPr>
        <w:pStyle w:val="B1"/>
        <w:rPr/>
      </w:pPr>
      <w:r>
        <w:rPr/>
        <w:tab/>
        <w:t>The MS shall store the LAI in the list of "forbidden location areas for roaming".</w:t>
      </w:r>
    </w:p>
    <w:p>
      <w:pPr>
        <w:pStyle w:val="B1"/>
        <w:ind w:start="568" w:hanging="0"/>
        <w:rPr/>
      </w:pPr>
      <w:r>
        <w:rPr/>
        <w:t>The MS shall start timer T3340 as described in subclause 4.7.1.9.</w:t>
      </w:r>
    </w:p>
    <w:p>
      <w:pPr>
        <w:pStyle w:val="B1"/>
        <w:rPr/>
      </w:pPr>
      <w:r>
        <w:rPr/>
        <w:tab/>
        <w:t>The MS shall search for a suitable cell in another location area in the same PLMN according to 3GPP TS 43.022 [82] and 3GPP TS 25.304 [98].</w:t>
      </w:r>
    </w:p>
    <w:p>
      <w:pPr>
        <w:pStyle w:val="NO"/>
        <w:rPr/>
      </w:pPr>
      <w:r>
        <w:rPr/>
        <w:t>NOTE 3:</w:t>
        <w:tab/>
        <w:t>The cell selection procedure is not applicable for an MS in GAN mode.</w:t>
      </w:r>
    </w:p>
    <w:p>
      <w:pPr>
        <w:pStyle w:val="B1"/>
        <w:rPr/>
      </w:pPr>
      <w:r>
        <w:rPr/>
        <w:tab/>
        <w:t>The MS shall indicate the Update type IE "combined RA/LA updating with IMSI attach" when performing the routing area updating procedure.</w:t>
      </w:r>
    </w:p>
    <w:p>
      <w:pPr>
        <w:pStyle w:val="B1"/>
        <w:rPr/>
      </w:pPr>
      <w:r>
        <w:rPr/>
        <w:tab/>
        <w:t>If S1 mode is supported in the MS, the MS shall handle the EMM parameters EMM state, EPS update status and tracking area updating attempt counter as specified in 3GPP TS 24.301 [120] for the case when the combined tracking area update procedure is rejected with the EMM cause with the same value.</w:t>
      </w:r>
    </w:p>
    <w:p>
      <w:pPr>
        <w:pStyle w:val="B1"/>
        <w:rPr/>
      </w:pPr>
      <w:r>
        <w:rPr/>
        <w:t>#22</w:t>
        <w:tab/>
        <w:t>(Congestion);</w:t>
      </w:r>
    </w:p>
    <w:p>
      <w:pPr>
        <w:pStyle w:val="B1"/>
        <w:rPr/>
      </w:pPr>
      <w:r>
        <w:rPr/>
        <w:tab/>
        <w:t>If the T3346 value IE is present in the ROUTING AREA UPDATE REJECT message and the value indicates that this timer is neither zero</w:t>
      </w:r>
      <w:r>
        <w:rPr>
          <w:lang w:eastAsia="zh-CN"/>
        </w:rPr>
        <w:t xml:space="preserve"> </w:t>
      </w:r>
      <w:r>
        <w:rPr>
          <w:lang w:eastAsia="zh-CN"/>
        </w:rPr>
        <w:t>n</w:t>
      </w:r>
      <w:r>
        <w:rPr>
          <w:lang w:eastAsia="zh-CN"/>
        </w:rPr>
        <w:t xml:space="preserve">or </w:t>
      </w:r>
      <w:r>
        <w:rPr/>
        <w:t>deactivated, the MS shall proceed as described below, otherwise it shall be considered as an abnormal case and the behaviour of the MS for this case is specified in subclause 4.7.5.2.5.</w:t>
      </w:r>
    </w:p>
    <w:p>
      <w:pPr>
        <w:pStyle w:val="B1"/>
        <w:rPr/>
      </w:pPr>
      <w:r>
        <w:rPr/>
        <w:tab/>
        <w:t>The MS shall abort the routing area updating procedure, reset the routing area updating attempt counter and set the GPRS update status to GU2 NOT UPDATED. If the rejected request was not for initiating a PDN connection for emergency bearer services, the MS shall change to state GMM-REGISTERED.ATTEMPTING-TO-UPDATE.</w:t>
      </w:r>
    </w:p>
    <w:p>
      <w:pPr>
        <w:pStyle w:val="B1"/>
        <w:rPr/>
      </w:pPr>
      <w:r>
        <w:rPr/>
        <w:tab/>
        <w:t>The MS shall stop timer T3346 if it is running.</w:t>
      </w:r>
    </w:p>
    <w:p>
      <w:pPr>
        <w:pStyle w:val="B1"/>
        <w:rPr/>
      </w:pPr>
      <w:r>
        <w:rPr/>
        <w:tab/>
        <w:t xml:space="preserve">If the ROUTING AREA UPDATE REJECT message </w:t>
      </w:r>
      <w:r>
        <w:rPr>
          <w:lang w:eastAsia="zh-CN"/>
        </w:rPr>
        <w:t>is</w:t>
      </w:r>
      <w:r>
        <w:rPr/>
        <w:t xml:space="preserve"> integrity protected, the MS shall start timer with the value provided in the T3346 value IE.</w:t>
      </w:r>
    </w:p>
    <w:p>
      <w:pPr>
        <w:pStyle w:val="B1"/>
        <w:rPr>
          <w:lang w:eastAsia="zh-CN"/>
        </w:rPr>
      </w:pPr>
      <w:r>
        <w:rPr>
          <w:lang w:eastAsia="zh-CN"/>
        </w:rPr>
        <w:tab/>
      </w:r>
      <w:r>
        <w:rPr/>
        <w:t xml:space="preserve">If the ROUTING AREA UPDATE REJECT message </w:t>
      </w:r>
      <w:r>
        <w:rPr>
          <w:lang w:eastAsia="zh-CN"/>
        </w:rPr>
        <w:t>is</w:t>
      </w:r>
      <w:r>
        <w:rPr/>
        <w:t xml:space="preserve"> not integrity protected,</w:t>
      </w:r>
      <w:r>
        <w:rPr>
          <w:lang w:eastAsia="zh-CN"/>
        </w:rPr>
        <w:t xml:space="preserve"> the ME shall start </w:t>
      </w:r>
      <w:r>
        <w:rPr/>
        <w:t>timer T3346</w:t>
      </w:r>
      <w:r>
        <w:rPr>
          <w:lang w:eastAsia="zh-CN"/>
        </w:rPr>
        <w:t xml:space="preserve"> with </w:t>
      </w:r>
      <w:r>
        <w:rPr>
          <w:lang w:eastAsia="zh-CN"/>
        </w:rPr>
        <w:t xml:space="preserve">a random value from the </w:t>
      </w:r>
      <w:r>
        <w:rPr>
          <w:lang w:eastAsia="zh-CN"/>
        </w:rPr>
        <w:t>default</w:t>
      </w:r>
      <w:r>
        <w:rPr>
          <w:lang w:eastAsia="zh-CN"/>
        </w:rPr>
        <w:t xml:space="preserve"> range specified in </w:t>
      </w:r>
      <w:r>
        <w:rPr/>
        <w:t>table 11</w:t>
      </w:r>
      <w:r>
        <w:rPr>
          <w:lang w:eastAsia="zh-CN"/>
        </w:rPr>
        <w:t>.3a.</w:t>
      </w:r>
    </w:p>
    <w:p>
      <w:pPr>
        <w:pStyle w:val="B1"/>
        <w:rPr/>
      </w:pPr>
      <w:r>
        <w:rPr/>
        <w:tab/>
        <w:t>The MS stays in the current serving cell and applies the normal cell reselection process. The routing area updating procedure is started, if still necessary, when timer T3346 expires or is stopped.</w:t>
      </w:r>
    </w:p>
    <w:p>
      <w:pPr>
        <w:pStyle w:val="B1"/>
        <w:rPr/>
      </w:pPr>
      <w:r>
        <w:rPr/>
        <w:t>#25</w:t>
        <w:tab/>
        <w:t>(Not authorized for this CSG)</w:t>
      </w:r>
    </w:p>
    <w:p>
      <w:pPr>
        <w:pStyle w:val="B1"/>
        <w:rPr/>
      </w:pPr>
      <w:r>
        <w:rPr/>
        <w:tab/>
        <w:t>Cause #25 is only applicable in UTRAN Iu mode and when received from a CSG cell. Other cases are considered as abnormal cases and the specification of the mobile station behaviour is given in subclause 4.7.5.2.5.</w:t>
      </w:r>
    </w:p>
    <w:p>
      <w:pPr>
        <w:pStyle w:val="B1"/>
        <w:rPr/>
      </w:pPr>
      <w:r>
        <w:rPr/>
        <w:tab/>
        <w:t>If the ROUTING AREA UPDATE REJECT message with cause #25 was received without integrity protection, then the MS shall discard the message.</w:t>
      </w:r>
    </w:p>
    <w:p>
      <w:pPr>
        <w:pStyle w:val="B1"/>
        <w:rPr/>
      </w:pPr>
      <w:r>
        <w:rPr/>
        <w:tab/>
        <w:t>The MS shall set the GPRS update status to GU3 ROAMING NOT ALLOWED (and store it according to subclause 4.1.3.2) and shall reset the routing area updating attempt counter. The state is changed to GMM-REGISTERED.LIMITED-SERVICE.</w:t>
      </w:r>
    </w:p>
    <w:p>
      <w:pPr>
        <w:pStyle w:val="B1"/>
        <w:rPr/>
      </w:pPr>
      <w:r>
        <w:rPr/>
        <w:tab/>
        <w:t>If the CSG ID and associated PLMN identity of the cell where the MS has sent the ROUTING AREA UPDATE REQUEST message are</w:t>
      </w:r>
      <w:r>
        <w:rPr>
          <w:lang w:eastAsia="ja-JP"/>
        </w:rPr>
        <w:t xml:space="preserve"> contained in</w:t>
      </w:r>
      <w:r>
        <w:rPr/>
        <w:t xml:space="preserve"> the Allowed CSG list stored in the MS</w:t>
      </w:r>
      <w:r>
        <w:rPr>
          <w:lang w:eastAsia="ja-JP"/>
        </w:rPr>
        <w:t>, t</w:t>
      </w:r>
      <w:r>
        <w:rPr/>
        <w:t xml:space="preserve">he MS shall remove </w:t>
      </w:r>
      <w:r>
        <w:rPr>
          <w:lang w:eastAsia="ja-JP"/>
        </w:rPr>
        <w:t xml:space="preserve">the </w:t>
      </w:r>
      <w:r>
        <w:rPr/>
        <w:t>entry corresponding to this</w:t>
      </w:r>
      <w:r>
        <w:rPr>
          <w:lang w:eastAsia="ja-JP"/>
        </w:rPr>
        <w:t xml:space="preserve"> CSG ID </w:t>
      </w:r>
      <w:r>
        <w:rPr/>
        <w:t xml:space="preserve">and associated PLMN identity </w:t>
      </w:r>
      <w:r>
        <w:rPr>
          <w:lang w:eastAsia="ja-JP"/>
        </w:rPr>
        <w:t>from</w:t>
      </w:r>
      <w:r>
        <w:rPr/>
        <w:t xml:space="preserve"> the Allowed CSG list.</w:t>
      </w:r>
    </w:p>
    <w:p>
      <w:pPr>
        <w:pStyle w:val="B1"/>
        <w:rPr/>
      </w:pPr>
      <w:r>
        <w:rPr>
          <w:lang w:eastAsia="ja-JP"/>
        </w:rPr>
        <w:tab/>
      </w:r>
      <w:r>
        <w:rPr/>
        <w:t xml:space="preserve">If the CSG ID and associated PLMN identity of the cell where </w:t>
      </w:r>
      <w:r>
        <w:rPr>
          <w:lang w:eastAsia="ko-KR"/>
        </w:rPr>
        <w:t xml:space="preserve">the </w:t>
      </w:r>
      <w:r>
        <w:rPr>
          <w:lang w:eastAsia="ja-JP"/>
        </w:rPr>
        <w:t>MS</w:t>
      </w:r>
      <w:r>
        <w:rPr>
          <w:lang w:eastAsia="ko-KR"/>
        </w:rPr>
        <w:t xml:space="preserve"> has </w:t>
      </w:r>
      <w:r>
        <w:rPr>
          <w:lang w:eastAsia="ja-JP"/>
        </w:rPr>
        <w:t>sent</w:t>
      </w:r>
      <w:r>
        <w:rPr>
          <w:lang w:eastAsia="ko-KR"/>
        </w:rPr>
        <w:t xml:space="preserve"> the </w:t>
      </w:r>
      <w:r>
        <w:rPr/>
        <w:t xml:space="preserve">ROUTING AREA UPDATE REQUEST </w:t>
      </w:r>
      <w:r>
        <w:rPr>
          <w:lang w:eastAsia="ko-KR"/>
        </w:rPr>
        <w:t>message</w:t>
      </w:r>
      <w:r>
        <w:rPr/>
        <w:t xml:space="preserve"> are</w:t>
      </w:r>
      <w:r>
        <w:rPr>
          <w:lang w:eastAsia="ja-JP"/>
        </w:rPr>
        <w:t xml:space="preserve"> contained in</w:t>
      </w:r>
      <w:r>
        <w:rPr/>
        <w:t xml:space="preserve"> the Operator CSG list, the MS shall proceed as specified in 3GPP TS 23.122 [14] subclause 3.1A</w:t>
      </w:r>
      <w:r>
        <w:rPr>
          <w:lang w:eastAsia="ja-JP"/>
        </w:rPr>
        <w:t>.</w:t>
      </w:r>
    </w:p>
    <w:p>
      <w:pPr>
        <w:pStyle w:val="B1"/>
        <w:ind w:start="568" w:hanging="0"/>
        <w:rPr/>
      </w:pPr>
      <w:r>
        <w:rPr/>
        <w:t>The MS shall start timer T3340 as described in subclause 4.7.1.9.</w:t>
      </w:r>
    </w:p>
    <w:p>
      <w:pPr>
        <w:pStyle w:val="B1"/>
        <w:ind w:start="568" w:hanging="0"/>
        <w:rPr/>
      </w:pPr>
      <w:r>
        <w:rPr/>
        <w:t>If no RR connection exists, the MS shall perform the following additional actions immediately. If the MS is operating in MS operation mode A and an RR connection exists, the MS shall perform these actions when the RR connection is subsequently released:</w:t>
      </w:r>
    </w:p>
    <w:p>
      <w:pPr>
        <w:pStyle w:val="B2"/>
        <w:rPr/>
      </w:pPr>
      <w:r>
        <w:rPr/>
        <w:t>-</w:t>
        <w:tab/>
        <w:t>If the MS is IMSI attached, the MS shall set the update status to U3 ROAMING NOT ALLOWED and shall reset the location update attempt counter. The new MM state is MM IDLE.</w:t>
      </w:r>
    </w:p>
    <w:p>
      <w:pPr>
        <w:pStyle w:val="B2"/>
        <w:rPr/>
      </w:pPr>
      <w:r>
        <w:rPr/>
        <w:t>-</w:t>
        <w:tab/>
        <w:t>The MS shall search for a suitable cell in the same PLMN according to 3GPP TS 43.022 [82] and 3GPP TS 25.304 [98].</w:t>
      </w:r>
    </w:p>
    <w:p>
      <w:pPr>
        <w:pStyle w:val="B1"/>
        <w:rPr/>
      </w:pPr>
      <w:r>
        <w:rPr/>
        <w:tab/>
        <w:t>If S1 mode is supported in the MS, the MS shall handle the EMM parameters EMM state, EPS update status and tracking area updating attempt counter as specified in 3GPP TS 24.301 [120] for the case when the combined tracking area update procedure is rejected with the EMM cause with the same value.</w:t>
      </w:r>
    </w:p>
    <w:p>
      <w:pPr>
        <w:pStyle w:val="Normal"/>
        <w:rPr/>
      </w:pPr>
      <w:r>
        <w:rPr/>
        <w:t>Other values are considered as abnormal cases. The specification of the MS behaviour in those cases is described in subclause 4.7.5.2.5.</w:t>
      </w:r>
    </w:p>
    <w:p>
      <w:pPr>
        <w:pStyle w:val="Heading5"/>
        <w:bidi w:val="0"/>
        <w:ind w:start="1701" w:hanging="1701"/>
        <w:jc w:val="start"/>
        <w:rPr/>
      </w:pPr>
      <w:bookmarkStart w:id="281" w:name="__RefHeading___Toc502231073"/>
      <w:bookmarkEnd w:id="281"/>
      <w:r>
        <w:rPr/>
        <w:t>4.7.5.2.5</w:t>
        <w:tab/>
        <w:t>Abnormal cases in the MS</w:t>
      </w:r>
    </w:p>
    <w:p>
      <w:pPr>
        <w:pStyle w:val="Normal"/>
        <w:rPr/>
      </w:pPr>
      <w:r>
        <w:rPr/>
        <w:t>The MS shall proceed as follows:</w:t>
      </w:r>
    </w:p>
    <w:p>
      <w:pPr>
        <w:pStyle w:val="B1"/>
        <w:rPr/>
      </w:pPr>
      <w:r>
        <w:rPr/>
        <w:t>-</w:t>
        <w:tab/>
        <w:t>If the combined routing area update was successful for GPRS services only and the ROUTING AREA UPDATE ACCEPT message contained a cause value not treated in subclause 4.7.5.2.3.2 or the GMM Cause IE is not included in the message, the MS shall follow the procedure specified in subclause 4.7.5.1.5 step d) with the following modification;</w:t>
      </w:r>
    </w:p>
    <w:p>
      <w:pPr>
        <w:pStyle w:val="B1"/>
        <w:rPr/>
      </w:pPr>
      <w:r>
        <w:rPr/>
        <w:t>-</w:t>
        <w:tab/>
        <w:t>otherwise, the abnormal cases specified in subclause 4.7.5.1.5 apply with the following modification.</w:t>
      </w:r>
    </w:p>
    <w:p>
      <w:pPr>
        <w:pStyle w:val="Normal"/>
        <w:rPr/>
      </w:pPr>
      <w:r>
        <w:rPr/>
        <w:t>If the GPRS routing area updating attempt counter is incremented according to subclause 4.7.5.1.5 the next actions depend on the Location Area Identities (stored on SIM/USIM and the one of the current serving cell) and the value of the routing area updating attempt counter.</w:t>
      </w:r>
    </w:p>
    <w:p>
      <w:pPr>
        <w:pStyle w:val="B1"/>
        <w:rPr/>
      </w:pPr>
      <w:r>
        <w:rPr/>
        <w:t>-</w:t>
        <w:tab/>
        <w:t>if the update status is U1 UPDATED, and the stored LAI is equal to the one of the current serving cell and the routing area updating attempt counter is smaller than 5, then the mobile station shall keep the update status to U1 UPDATED, the new MM state is MM IDLE substate NORMAL SERVICE;</w:t>
      </w:r>
    </w:p>
    <w:p>
      <w:pPr>
        <w:pStyle w:val="B1"/>
        <w:rPr/>
      </w:pPr>
      <w:r>
        <w:rPr/>
        <w:t>-</w:t>
        <w:tab/>
        <w:t>if the routing area updating attempt counter is smaller than 5 and, additionally, the update status is different from U1 UPDATED or the stored LAI is different from the one of the current serving cell, the mobile station shall delete any LAI, TMSI, ciphering key sequence number stored in the SIM/USIM and list of equivalent PLMNs and set the update status to U2 NOT UPDATED. The MM state remains MM LOCATION UPDATING PENDING; or</w:t>
      </w:r>
    </w:p>
    <w:p>
      <w:pPr>
        <w:pStyle w:val="B1"/>
        <w:rPr/>
      </w:pPr>
      <w:r>
        <w:rPr/>
        <w:t>-</w:t>
        <w:tab/>
        <w:t>if the routing area updating attempt counter is greater or equal to 5, the mobile station shall delete any LAI, TMSI, ciphering key sequence number stored in the SIM/USIM and list of equivalent PLMNs and set the update status to U2 NOT UPDATED.</w:t>
        <w:br/>
        <w:t xml:space="preserve">A GPRS MS operating in MS operation mode A shall then proceed with appropriate MM specific procedure; a GPRS MS operating in MS operation mode B may then proceed with appropriate MM specific procedures. </w:t>
        <w:br/>
        <w:t>The MM sublayer shall act as in network operation mode II or III (depending whether a PCCCH is present) as long as the combined GMM procedures are not successful and no new RA is entered. The new MM state is MM IDLE substate ATTEMPTING TO UPDATE or optionally MM IDLE substate PLMN SEARCH in order to perform a PLMN selection according to 3GPP TS 23.122 [14].</w:t>
      </w:r>
    </w:p>
    <w:p>
      <w:pPr>
        <w:pStyle w:val="Heading5"/>
        <w:bidi w:val="0"/>
        <w:ind w:start="1701" w:hanging="1701"/>
        <w:jc w:val="start"/>
        <w:rPr/>
      </w:pPr>
      <w:bookmarkStart w:id="282" w:name="__RefHeading___Toc502231074"/>
      <w:bookmarkEnd w:id="282"/>
      <w:r>
        <w:rPr/>
        <w:t>4.7.5.2.6</w:t>
        <w:tab/>
        <w:t>Abnormal cases on the network side</w:t>
      </w:r>
    </w:p>
    <w:p>
      <w:pPr>
        <w:pStyle w:val="Normal"/>
        <w:rPr/>
      </w:pPr>
      <w:r>
        <w:rPr/>
        <w:t>The abnormal cases specified in subclause 4.7.5.1.6 apply with the exceptions for cases a and c in which in addition to the P-TMSI and P-TMSI signature the old TMSI shall be considered occupied until the new TMSI is used by the MS in a subsequent message.</w:t>
      </w:r>
    </w:p>
    <w:p>
      <w:pPr>
        <w:pStyle w:val="Heading3"/>
        <w:bidi w:val="0"/>
        <w:jc w:val="start"/>
        <w:rPr/>
      </w:pPr>
      <w:bookmarkStart w:id="283" w:name="__RefHeading___Toc502231075"/>
      <w:bookmarkEnd w:id="283"/>
      <w:r>
        <w:rPr/>
        <w:t>4.7.6</w:t>
        <w:tab/>
        <w:t>P-TMSI reallocation procedure</w:t>
      </w:r>
    </w:p>
    <w:p>
      <w:pPr>
        <w:pStyle w:val="Normal"/>
        <w:rPr/>
      </w:pPr>
      <w:r>
        <w:rPr/>
        <w:t>A temporary mobile station identity for GPRS services, the Packet-TMSI (P-TMSI), is used for identification within the radio interface signalling procedures. The structure of the P-TMSI is specified in 3GPP TS 23.003 [10]. The P-TMSI has significance only within a routing area. Outside the routing area it has to be combined with the routing area identification (RAI) to provide for an unambiguous identity.</w:t>
      </w:r>
    </w:p>
    <w:p>
      <w:pPr>
        <w:pStyle w:val="Normal"/>
        <w:rPr/>
      </w:pPr>
      <w:r>
        <w:rPr/>
        <w:t>The purpose of the P-TMSI reallocation procedure is to provide identity confidentiality, i.e. to protect a user against being identified and located by an intruder (see 3GPP TS 42.009 [5] and 3GPP TS 43.020 [13]).</w:t>
      </w:r>
    </w:p>
    <w:p>
      <w:pPr>
        <w:pStyle w:val="Normal"/>
        <w:rPr/>
      </w:pPr>
      <w:r>
        <w:rPr/>
        <w:t>Usually, P-TMSI reallocation is performed at least at each change of a routing area. (Such choices are left to the network operator).</w:t>
      </w:r>
    </w:p>
    <w:p>
      <w:pPr>
        <w:pStyle w:val="Normal"/>
        <w:rPr/>
      </w:pPr>
      <w:r>
        <w:rPr/>
        <w:t>The reallocation of a P-TMSI is performed by the unique procedure defined in this subclause. This procedure can only be initiated by the network in state GMM-REGISTERED.</w:t>
      </w:r>
    </w:p>
    <w:p>
      <w:pPr>
        <w:pStyle w:val="Normal"/>
        <w:rPr/>
      </w:pPr>
      <w:r>
        <w:rPr/>
        <w:t>P-TMSI can also be implicitly reallocated in the attach or routing area updating procedures. The implicit reallocation of a P-TMSI is described in the corresponding subclause s.</w:t>
      </w:r>
    </w:p>
    <w:p>
      <w:pPr>
        <w:pStyle w:val="NO"/>
        <w:rPr/>
      </w:pPr>
      <w:r>
        <w:rPr/>
        <w:t>NOTE:</w:t>
        <w:tab/>
        <w:t>Normally, the P-TMSI reallocation will take place in conjunction with another GMM procedure, e.g. at routing area updating (see 3GPP TS 29.002 [37]).</w:t>
      </w:r>
    </w:p>
    <w:p>
      <w:pPr>
        <w:pStyle w:val="Heading4"/>
        <w:bidi w:val="0"/>
        <w:ind w:start="1418" w:hanging="1418"/>
        <w:jc w:val="start"/>
        <w:rPr/>
      </w:pPr>
      <w:bookmarkStart w:id="284" w:name="__RefHeading___Toc502231076"/>
      <w:bookmarkEnd w:id="284"/>
      <w:r>
        <w:rPr/>
        <w:t>4.7.6.1</w:t>
        <w:tab/>
        <w:t>P-TMSI reallocation initiation by the network</w:t>
      </w:r>
    </w:p>
    <w:p>
      <w:pPr>
        <w:pStyle w:val="Normal"/>
        <w:rPr/>
      </w:pPr>
      <w:r>
        <w:rPr/>
        <w:t>The network initiates the P-TMSI reallocation procedure by sending a P-TMSI REALLOCATION COMMAND message to the MS and starts the timer T3350.</w:t>
      </w:r>
    </w:p>
    <w:p>
      <w:pPr>
        <w:pStyle w:val="Normal"/>
        <w:rPr/>
      </w:pPr>
      <w:r>
        <w:rPr/>
        <w:t>The P-TMSI REALLOCATION COMMAND message contains a new combination of P-TMSI, RAI and optionally a P-TMSI signature allocated by the network.</w:t>
      </w:r>
    </w:p>
    <w:p>
      <w:pPr>
        <w:pStyle w:val="Normal"/>
        <w:rPr/>
      </w:pPr>
      <w:r>
        <w:rPr/>
        <w:t>The network may suspend the transmission of user data during the P-TMSI reallocation procedure.</w:t>
      </w:r>
    </w:p>
    <w:p>
      <w:pPr>
        <w:pStyle w:val="Heading4"/>
        <w:bidi w:val="0"/>
        <w:ind w:start="1418" w:hanging="1418"/>
        <w:jc w:val="start"/>
        <w:rPr/>
      </w:pPr>
      <w:bookmarkStart w:id="285" w:name="__RefHeading___Toc502231077"/>
      <w:bookmarkEnd w:id="285"/>
      <w:r>
        <w:rPr/>
        <w:t>4.7.6.2</w:t>
        <w:tab/>
        <w:t>P-TMSI reallocation completion by the MS</w:t>
      </w:r>
    </w:p>
    <w:p>
      <w:pPr>
        <w:pStyle w:val="Normal"/>
        <w:rPr/>
      </w:pPr>
      <w:r>
        <w:rPr/>
        <w:t>Upon receipt of the P-TMSI REALLOCATION COMMAND message, the MS stores the Routing Area Identifier (RAI) and the P-TMSI and sends a P-TMSI REALLOCATION COMPLETE message to the network.</w:t>
      </w:r>
    </w:p>
    <w:p>
      <w:pPr>
        <w:pStyle w:val="Normal"/>
        <w:rPr/>
      </w:pPr>
      <w:r>
        <w:rPr/>
        <w:t>If a P-TMSI signature is present in the P-TMSI REALLOCATION COMMAND message, the MS shall store the new P-TMSI signature and shall if available delete the old P-TMSI signature. If no P-TMSI signature is present in the P-TMSI REALLOCATION COMMAND message, the old P-TMSI signature, if available, shall be kept.</w:t>
      </w:r>
    </w:p>
    <w:p>
      <w:pPr>
        <w:pStyle w:val="Heading4"/>
        <w:bidi w:val="0"/>
        <w:ind w:start="1418" w:hanging="1418"/>
        <w:jc w:val="start"/>
        <w:rPr/>
      </w:pPr>
      <w:bookmarkStart w:id="286" w:name="__RefHeading___Toc502231078"/>
      <w:bookmarkEnd w:id="286"/>
      <w:r>
        <w:rPr/>
        <w:t>4.7.6.3</w:t>
        <w:tab/>
        <w:t>P-TMSI reallocation completion by the network</w:t>
      </w:r>
    </w:p>
    <w:p>
      <w:pPr>
        <w:pStyle w:val="Normal"/>
        <w:rPr/>
      </w:pPr>
      <w:r>
        <w:rPr/>
        <w:t>Upon receipt of the P-TMSI REALLOCATION COMPLETE message, the network stops the timer T3350 and considers both the old and the new P-TMSI and the corresponding P-TMSI signatures as valid until the old P-TMSI can be considered as invalid by the network (see subclause 4.7.1.5).</w:t>
      </w:r>
    </w:p>
    <w:p>
      <w:pPr>
        <w:pStyle w:val="Normal"/>
        <w:rPr/>
      </w:pPr>
      <w:r>
        <w:rPr/>
        <w:t>In A/Gb mode, the GMM layer shall notify the LLC layer that the P-TMSI has been changed (see 3GPP TS 44.064 [78a]).</w:t>
      </w:r>
    </w:p>
    <w:p>
      <w:pPr>
        <w:pStyle w:val="Heading4"/>
        <w:bidi w:val="0"/>
        <w:ind w:start="1418" w:hanging="1418"/>
        <w:jc w:val="start"/>
        <w:rPr/>
      </w:pPr>
      <w:bookmarkStart w:id="287" w:name="__RefHeading___Toc502231079"/>
      <w:bookmarkEnd w:id="287"/>
      <w:r>
        <w:rPr/>
        <w:t>4.7.6.4</w:t>
        <w:tab/>
        <w:t>Abnormal cases on the network side</w:t>
      </w:r>
    </w:p>
    <w:p>
      <w:pPr>
        <w:pStyle w:val="B1"/>
        <w:rPr/>
      </w:pPr>
      <w:r>
        <w:rPr/>
        <w:t>The following abnormal cases can be identified:</w:t>
      </w:r>
    </w:p>
    <w:p>
      <w:pPr>
        <w:pStyle w:val="B1"/>
        <w:rPr/>
      </w:pPr>
      <w:r>
        <w:rPr/>
        <w:t>a)</w:t>
        <w:tab/>
        <w:t>Lower layer failure</w:t>
      </w:r>
    </w:p>
    <w:p>
      <w:pPr>
        <w:pStyle w:val="B1"/>
        <w:rPr/>
      </w:pPr>
      <w:r>
        <w:rPr/>
        <w:tab/>
        <w:t>If a lower layer failure is detected before the P-TMSI REALLOCATION COMPLETE message is received, the old and the new P-TMSI shall be considered as occupied until the old P-TMSI can be considered as invalid by the network (see subclause 4.7.1.5).</w:t>
      </w:r>
    </w:p>
    <w:p>
      <w:pPr>
        <w:pStyle w:val="B1"/>
        <w:rPr/>
      </w:pPr>
      <w:r>
        <w:rPr/>
        <w:tab/>
        <w:t>During this period the network:</w:t>
      </w:r>
    </w:p>
    <w:p>
      <w:pPr>
        <w:pStyle w:val="B2"/>
        <w:rPr/>
      </w:pPr>
      <w:r>
        <w:rPr/>
        <w:tab/>
        <w:t>may first use the old P-TMSI for paging for an implementation dependent number of paging attempts in the case of network originated transactions. Upon response from the MS, the network may re-initiate the P-TMSI reallocation. If no response is received to the paging attempts, the network may use the new P-TMSI for paging for an implementation dependent number of paging attempts. Upon response from the MS the network shall consider the new P-TMSI as valid and the old P-TMSI as invalid. If no response is received to the paging attempts, the network may use the IMSI for paging. for an implementation dependent number of paging attempts;</w:t>
      </w:r>
    </w:p>
    <w:p>
      <w:pPr>
        <w:pStyle w:val="NO"/>
        <w:rPr/>
      </w:pPr>
      <w:r>
        <w:rPr/>
        <w:t>NOTE:</w:t>
        <w:tab/>
        <w:t>Paging with IMSI causes the MS to re-attach as described in subclause 4.7.9.1.</w:t>
      </w:r>
    </w:p>
    <w:p>
      <w:pPr>
        <w:pStyle w:val="B2"/>
        <w:rPr/>
      </w:pPr>
      <w:r>
        <w:rPr/>
        <w:t>-</w:t>
        <w:tab/>
        <w:t>shall consider the new P-TMSI as valid if it is used by the MS (see subclause 4.7.1.5); or</w:t>
      </w:r>
    </w:p>
    <w:p>
      <w:pPr>
        <w:pStyle w:val="B2"/>
        <w:rPr/>
      </w:pPr>
      <w:r>
        <w:rPr/>
        <w:t>-</w:t>
        <w:tab/>
        <w:t>may use the identification procedure followed by a new P-TMSI reallocation if the MS uses the old P-TMSI.</w:t>
      </w:r>
    </w:p>
    <w:p>
      <w:pPr>
        <w:pStyle w:val="B1"/>
        <w:rPr/>
      </w:pPr>
      <w:r>
        <w:rPr/>
        <w:t>b)</w:t>
        <w:tab/>
        <w:t>Expiry of timer T3350</w:t>
      </w:r>
    </w:p>
    <w:p>
      <w:pPr>
        <w:pStyle w:val="B1"/>
        <w:rPr/>
      </w:pPr>
      <w:r>
        <w:rPr/>
        <w:tab/>
        <w:t>The P-TMSI reallocation procedure is supervised by the timer T3350. The network shall, on the first expiry of timer T3350, reset and restart timer T3350 and shall retransmit the P-TMSI REALLOCATION COMMAND. This retransmission is repeated four times, i.e. on the fifth expiry of timer T3350, the network shall abort the reallocation procedure and shall follow the rules for case a as described above.</w:t>
      </w:r>
    </w:p>
    <w:p>
      <w:pPr>
        <w:pStyle w:val="B1"/>
        <w:rPr/>
      </w:pPr>
      <w:r>
        <w:rPr/>
        <w:t>c)</w:t>
        <w:tab/>
        <w:t>P-TMSI reallocation and GPRS attach procedure collision</w:t>
      </w:r>
    </w:p>
    <w:p>
      <w:pPr>
        <w:pStyle w:val="B1"/>
        <w:rPr/>
      </w:pPr>
      <w:r>
        <w:rPr/>
        <w:tab/>
        <w:t>If the network receives an ATTACH REQUEST message before the ongoing P-TMSI reallocation procedure has been completed the network shall proceed with the GPRS attach procedure after deletion of the GMM context.</w:t>
      </w:r>
    </w:p>
    <w:p>
      <w:pPr>
        <w:pStyle w:val="B1"/>
        <w:rPr/>
      </w:pPr>
      <w:r>
        <w:rPr/>
        <w:t>d)</w:t>
        <w:tab/>
        <w:t>P-TMSI reallocation and an MS initiated GPRS detach procedure collision</w:t>
      </w:r>
    </w:p>
    <w:p>
      <w:pPr>
        <w:pStyle w:val="B1"/>
        <w:rPr/>
      </w:pPr>
      <w:r>
        <w:rPr/>
        <w:tab/>
        <w:t>If the network receives a DETACH REQUEST message before the ongoing P-TMSI reallocation procedure has been completed, the network shall abort the P-TMSI reallocation procedure and shall progress the GPRS detach procedure.</w:t>
      </w:r>
    </w:p>
    <w:p>
      <w:pPr>
        <w:pStyle w:val="B1"/>
        <w:keepNext w:val="true"/>
        <w:rPr/>
      </w:pPr>
      <w:r>
        <w:rPr/>
        <w:t>e)</w:t>
        <w:tab/>
        <w:t>P-TMSI reallocation and a routing area updating procedure collision</w:t>
      </w:r>
    </w:p>
    <w:p>
      <w:pPr>
        <w:pStyle w:val="B1"/>
        <w:keepNext w:val="true"/>
        <w:rPr/>
      </w:pPr>
      <w:r>
        <w:rPr/>
        <w:tab/>
        <w:t xml:space="preserve">If the network receives a ROUTING AREA UPDATE REQUEST message before the ongoing P-TMSI reallocation procedure has been completed, the network shall abort the P-TMSI reallocation procedure and shall progress the routing area updating procedure. The network may then perform a new P-TMSI reallocation. </w:t>
      </w:r>
    </w:p>
    <w:p>
      <w:pPr>
        <w:pStyle w:val="B1"/>
        <w:rPr/>
      </w:pPr>
      <w:r>
        <w:rPr/>
        <w:t>f)</w:t>
        <w:tab/>
        <w:t>P-TMSI reallocation and a service request procedure collision</w:t>
      </w:r>
    </w:p>
    <w:p>
      <w:pPr>
        <w:pStyle w:val="B1"/>
        <w:rPr/>
      </w:pPr>
      <w:r>
        <w:rPr/>
        <w:tab/>
        <w:t xml:space="preserve">If the network receives a SERVICE REQUEST message before the ongoing P-TMSI reallocation procedure procedure has been completed, the network shall progress both procedures. </w:t>
      </w:r>
    </w:p>
    <w:p>
      <w:pPr>
        <w:pStyle w:val="Normal"/>
        <w:rPr/>
      </w:pPr>
      <w:r>
        <w:rPr/>
        <w:t>If there are different new P-TMSI included in subsequent P-TMSI REALLOCATION COMMAND messages, due to an aborted or repeated P-TMSI reallocation procedure, the MS always regards the newest and its existing P-TMSI as valid for the recovery time.</w:t>
      </w:r>
    </w:p>
    <w:p>
      <w:pPr>
        <w:pStyle w:val="TH"/>
        <w:rPr>
          <w:b w:val="false"/>
          <w:b w:val="false"/>
        </w:rPr>
      </w:pPr>
      <w:r>
        <w:rPr>
          <w:b w:val="false"/>
        </w:rPr>
        <w:drawing>
          <wp:inline distT="0" distB="0" distL="0" distR="0">
            <wp:extent cx="4410710" cy="1295400"/>
            <wp:effectExtent l="0" t="0" r="0" b="0"/>
            <wp:docPr id="3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3" descr="" title=""/>
                    <pic:cNvPicPr>
                      <a:picLocks noChangeAspect="1" noChangeArrowheads="1"/>
                    </pic:cNvPicPr>
                  </pic:nvPicPr>
                  <pic:blipFill>
                    <a:blip r:embed="rId28"/>
                    <a:srcRect l="-8" t="-28" r="-8" b="-28"/>
                    <a:stretch>
                      <a:fillRect/>
                    </a:stretch>
                  </pic:blipFill>
                  <pic:spPr bwMode="auto">
                    <a:xfrm>
                      <a:off x="0" y="0"/>
                      <a:ext cx="4410710" cy="1295400"/>
                    </a:xfrm>
                    <a:prstGeom prst="rect">
                      <a:avLst/>
                    </a:prstGeom>
                  </pic:spPr>
                </pic:pic>
              </a:graphicData>
            </a:graphic>
          </wp:inline>
        </w:drawing>
      </w:r>
    </w:p>
    <w:p>
      <w:pPr>
        <w:pStyle w:val="TF"/>
        <w:rPr/>
      </w:pPr>
      <w:r>
        <w:rPr/>
        <w:t>Figure 4.7.6/1 3GPP TS 24.008: P-TMSI reallocation procedure</w:t>
      </w:r>
    </w:p>
    <w:p>
      <w:pPr>
        <w:pStyle w:val="Heading3"/>
        <w:bidi w:val="0"/>
        <w:jc w:val="start"/>
        <w:rPr/>
      </w:pPr>
      <w:bookmarkStart w:id="288" w:name="__RefHeading___Toc502231080"/>
      <w:bookmarkEnd w:id="288"/>
      <w:r>
        <w:rPr/>
        <w:t>4.7.7</w:t>
        <w:tab/>
        <w:t>Authentication and ciphering procedure</w:t>
      </w:r>
    </w:p>
    <w:p>
      <w:pPr>
        <w:pStyle w:val="Heading4"/>
        <w:bidi w:val="0"/>
        <w:ind w:start="1418" w:hanging="1418"/>
        <w:jc w:val="start"/>
        <w:rPr/>
      </w:pPr>
      <w:bookmarkStart w:id="289" w:name="__RefHeading___Toc502231081"/>
      <w:bookmarkEnd w:id="289"/>
      <w:r>
        <w:rPr/>
        <w:t>4.7.7a</w:t>
        <w:tab/>
        <w:t>Authentication and ciphering procedure used for UMTS authentication challenge.</w:t>
      </w:r>
    </w:p>
    <w:p>
      <w:pPr>
        <w:pStyle w:val="Normal"/>
        <w:rPr/>
      </w:pPr>
      <w:r>
        <w:rPr/>
        <w:t>The purpose of the authentication and ciphering procedure is fourfold (see 3GPP TS 33.102 [5a]):</w:t>
      </w:r>
    </w:p>
    <w:p>
      <w:pPr>
        <w:pStyle w:val="B1"/>
        <w:rPr/>
      </w:pPr>
      <w:r>
        <w:rPr/>
        <w:t>-</w:t>
        <w:tab/>
        <w:t>to permit the network to check whether the identity provided by the MS is acceptable or not;</w:t>
      </w:r>
    </w:p>
    <w:p>
      <w:pPr>
        <w:pStyle w:val="B1"/>
        <w:rPr/>
      </w:pPr>
      <w:r>
        <w:rPr/>
        <w:t>-</w:t>
        <w:tab/>
        <w:t>to provide parameters enabling the MS to calculate a new GPRS UMTS ciphering key and a new GPRS UMTS integrity key;</w:t>
      </w:r>
    </w:p>
    <w:p>
      <w:pPr>
        <w:pStyle w:val="B1"/>
        <w:rPr/>
      </w:pPr>
      <w:r>
        <w:rPr/>
        <w:t>-</w:t>
        <w:tab/>
        <w:t>to let the network set the GSM ciphering mode (ciphering /no ciphering) and GSM ciphering algorithm; and</w:t>
      </w:r>
    </w:p>
    <w:p>
      <w:pPr>
        <w:pStyle w:val="B1"/>
        <w:rPr/>
      </w:pPr>
      <w:r>
        <w:rPr/>
        <w:t>-</w:t>
        <w:tab/>
        <w:t>to permit the mobile station to authenticate the network.</w:t>
      </w:r>
    </w:p>
    <w:p>
      <w:pPr>
        <w:pStyle w:val="Normal"/>
        <w:rPr/>
      </w:pPr>
      <w:r>
        <w:rPr/>
        <w:t>In Iu mode, and in the case of a UMTS authentication challenge, the authentication and ciphering procedure can be used for authentication only.</w:t>
      </w:r>
    </w:p>
    <w:p>
      <w:pPr>
        <w:pStyle w:val="Normal"/>
        <w:rPr/>
      </w:pPr>
      <w:r>
        <w:rPr/>
        <w:t>The cases in which the authentication and ciphering procedure shall be used are defined in 3GPP TS 33.102 [5a] and 3GPP TS 42.009 [5].</w:t>
      </w:r>
    </w:p>
    <w:p>
      <w:pPr>
        <w:pStyle w:val="Normal"/>
        <w:rPr/>
      </w:pPr>
      <w:r>
        <w:rPr/>
        <w:t>The authentication and ciphering procedure is always initiated and controlled by the network. However, in the case of a UMTS authentication challenge, there is the possibility for the MS to reject the network.</w:t>
      </w:r>
    </w:p>
    <w:p>
      <w:pPr>
        <w:pStyle w:val="Normal"/>
        <w:rPr/>
      </w:pPr>
      <w:r>
        <w:rPr/>
        <w:t>The MS shall support the UMTS authentication challenge, if a USIM is inserted.</w:t>
      </w:r>
    </w:p>
    <w:p>
      <w:pPr>
        <w:pStyle w:val="Normal"/>
        <w:rPr/>
      </w:pPr>
      <w:r>
        <w:rPr/>
        <w:t>The authentication and ciphering procedure can be used for either:</w:t>
      </w:r>
    </w:p>
    <w:p>
      <w:pPr>
        <w:pStyle w:val="B1"/>
        <w:rPr/>
      </w:pPr>
      <w:r>
        <w:rPr/>
        <w:t>-</w:t>
        <w:tab/>
        <w:t>authentication only;</w:t>
      </w:r>
    </w:p>
    <w:p>
      <w:pPr>
        <w:pStyle w:val="B1"/>
        <w:rPr/>
      </w:pPr>
      <w:r>
        <w:rPr/>
        <w:t>-</w:t>
        <w:tab/>
        <w:t>setting of the GSM ciphering mode and the GSM ciphering algorithm only; or</w:t>
      </w:r>
    </w:p>
    <w:p>
      <w:pPr>
        <w:pStyle w:val="B1"/>
        <w:rPr/>
      </w:pPr>
      <w:r>
        <w:rPr/>
        <w:t>-</w:t>
        <w:tab/>
        <w:t xml:space="preserve">authentication and the setting of the GSM ciphering mode and the GSM ciphering algorithm. </w:t>
      </w:r>
    </w:p>
    <w:p>
      <w:pPr>
        <w:pStyle w:val="Normal"/>
        <w:rPr/>
      </w:pPr>
      <w:r>
        <w:rPr/>
        <w:t>In A/Gb mode, the network should not send any user data during the authentication and ciphering procedure.</w:t>
      </w:r>
    </w:p>
    <w:p>
      <w:pPr>
        <w:pStyle w:val="Normal"/>
        <w:rPr/>
      </w:pPr>
      <w:r>
        <w:rPr/>
        <w:t>A UMTS security context is established in the MS and the network when a UMTS authentication challenge is performed in A/Gb mode or in Iu mode. After a successful UMTS authentication, the GPRS UMTS ciphering key, the GPRS UMTS integrity key, the GPRS GSM ciphering key and the GPRS ciphering key sequence number, are stored both in the network and the MS. Furthermore, in A/Gb mode both the ME and the network may derive and store a GPRS GSM Kc</w:t>
      </w:r>
      <w:r>
        <w:rPr>
          <w:vertAlign w:val="subscript"/>
        </w:rPr>
        <w:t>128</w:t>
      </w:r>
      <w:r>
        <w:rPr/>
        <w:t xml:space="preserve"> as part of the UMTS security context as described in the subclause 4.7.7.3a.</w:t>
      </w:r>
    </w:p>
    <w:p>
      <w:pPr>
        <w:pStyle w:val="Heading4"/>
        <w:bidi w:val="0"/>
        <w:ind w:start="1418" w:hanging="1418"/>
        <w:jc w:val="start"/>
        <w:rPr/>
      </w:pPr>
      <w:bookmarkStart w:id="290" w:name="__RefHeading___Toc502231082"/>
      <w:bookmarkEnd w:id="290"/>
      <w:r>
        <w:rPr/>
        <w:t>4.7.7b</w:t>
        <w:tab/>
        <w:t>Authentication and ciphering procedure used for GSM authentication challenge</w:t>
      </w:r>
    </w:p>
    <w:p>
      <w:pPr>
        <w:pStyle w:val="Normal"/>
        <w:keepNext w:val="true"/>
        <w:rPr/>
      </w:pPr>
      <w:r>
        <w:rPr/>
        <w:t>The purpose of the authentication and ciphering procedure is threefold (see 3GPP TS 43.020 [13]):</w:t>
      </w:r>
    </w:p>
    <w:p>
      <w:pPr>
        <w:pStyle w:val="B1"/>
        <w:rPr/>
      </w:pPr>
      <w:r>
        <w:rPr/>
        <w:t>-</w:t>
        <w:tab/>
        <w:t>to permit the network to check whether the identity provided by the MS is acceptable or not;</w:t>
      </w:r>
    </w:p>
    <w:p>
      <w:pPr>
        <w:pStyle w:val="B1"/>
        <w:rPr/>
      </w:pPr>
      <w:r>
        <w:rPr/>
        <w:t>-</w:t>
        <w:tab/>
        <w:t>to provide parameters enabling the MS to calculate a new GPRS GSM ciphering key; and</w:t>
      </w:r>
    </w:p>
    <w:p>
      <w:pPr>
        <w:pStyle w:val="B1"/>
        <w:rPr/>
      </w:pPr>
      <w:r>
        <w:rPr/>
        <w:t>-</w:t>
        <w:tab/>
        <w:t>to let the network set the GSM ciphering mode (ciphering/no ciphering) and GSM ciphering algorithm.</w:t>
      </w:r>
    </w:p>
    <w:p>
      <w:pPr>
        <w:pStyle w:val="Normal"/>
        <w:rPr/>
      </w:pPr>
      <w:r>
        <w:rPr/>
        <w:t>The authentication and ciphering procedure can be used for either:</w:t>
      </w:r>
    </w:p>
    <w:p>
      <w:pPr>
        <w:pStyle w:val="B1"/>
        <w:rPr/>
      </w:pPr>
      <w:r>
        <w:rPr/>
        <w:t>-</w:t>
        <w:tab/>
        <w:t>authentication only;</w:t>
      </w:r>
    </w:p>
    <w:p>
      <w:pPr>
        <w:pStyle w:val="B1"/>
        <w:rPr/>
      </w:pPr>
      <w:r>
        <w:rPr/>
        <w:t>-</w:t>
        <w:tab/>
        <w:t>setting of the GSM ciphering mode and the GSM ciphering algorithm only; or</w:t>
      </w:r>
    </w:p>
    <w:p>
      <w:pPr>
        <w:pStyle w:val="B1"/>
        <w:rPr/>
      </w:pPr>
      <w:r>
        <w:rPr/>
        <w:t>-</w:t>
        <w:tab/>
        <w:t>authentication and the setting of the GSM ciphering mode and the GSM ciphering algorithm.</w:t>
      </w:r>
    </w:p>
    <w:p>
      <w:pPr>
        <w:pStyle w:val="Normal"/>
        <w:rPr/>
      </w:pPr>
      <w:r>
        <w:rPr/>
        <w:t>The cases in which the authentication and ciphering procedure shall be used are defined in 3GPP TS 42.009 [5].</w:t>
      </w:r>
    </w:p>
    <w:p>
      <w:pPr>
        <w:pStyle w:val="Normal"/>
        <w:rPr/>
      </w:pPr>
      <w:r>
        <w:rPr/>
        <w:t>In A/Gb mode, the authentication and ciphering procedure is always initiated and controlled by the network. It shall be performed in a non ciphered mode because of the following reasons:</w:t>
      </w:r>
    </w:p>
    <w:p>
      <w:pPr>
        <w:pStyle w:val="B1"/>
        <w:rPr/>
      </w:pPr>
      <w:r>
        <w:rPr/>
        <w:t>-</w:t>
        <w:tab/>
        <w:t>the network cannot decipher a ciphered AUTHENTICATION_AND_CIPHERING RESPONSE from an unauthorised MS and put it on the black list; and</w:t>
      </w:r>
    </w:p>
    <w:p>
      <w:pPr>
        <w:pStyle w:val="B1"/>
        <w:rPr/>
      </w:pPr>
      <w:r>
        <w:rPr/>
        <w:t>-</w:t>
        <w:tab/>
        <w:t>to be able to define a specific point in time from which on a new GPRS GSM ciphering key should be used instead of the old one.</w:t>
      </w:r>
    </w:p>
    <w:p>
      <w:pPr>
        <w:pStyle w:val="Normal"/>
        <w:rPr/>
      </w:pPr>
      <w:r>
        <w:rPr/>
        <w:t>GSM authentication challenge shall be supported by a ME supporting GERAN or UTRAN.</w:t>
      </w:r>
    </w:p>
    <w:p>
      <w:pPr>
        <w:pStyle w:val="Normal"/>
        <w:rPr/>
      </w:pPr>
      <w:r>
        <w:rPr/>
        <w:t xml:space="preserve">In A/Gb mode, the network should not send any user data during the authentication and ciphering procedure. </w:t>
      </w:r>
    </w:p>
    <w:p>
      <w:pPr>
        <w:pStyle w:val="Normal"/>
        <w:rPr/>
      </w:pPr>
      <w:r>
        <w:rPr/>
        <w:t>A GSM security context is established in the MS and the network when a GSM authentication challenge is performed in A/Gb mode or in Iu mode. However, in Iu mode the MS shall not accept a GSM authentication challenge, if a USIM is inserted. After a successful GSM authentication challenge, the GPRS GSM ciphering key and the GPRS ciphering key sequence number, are stored both in the network and the MS.</w:t>
      </w:r>
    </w:p>
    <w:p>
      <w:pPr>
        <w:pStyle w:val="Heading4"/>
        <w:bidi w:val="0"/>
        <w:ind w:start="1418" w:hanging="1418"/>
        <w:jc w:val="start"/>
        <w:rPr/>
      </w:pPr>
      <w:bookmarkStart w:id="291" w:name="__RefHeading___Toc502231083"/>
      <w:bookmarkEnd w:id="291"/>
      <w:r>
        <w:rPr/>
        <w:t>4.7.7c</w:t>
        <w:tab/>
        <w:t>Change of the ciphering algorithm at PS Handover</w:t>
      </w:r>
    </w:p>
    <w:p>
      <w:pPr>
        <w:pStyle w:val="Normal"/>
        <w:rPr/>
      </w:pPr>
      <w:r>
        <w:rPr/>
        <w:t>For PS handover to A/Gb mode (see subclause 10.5.1.14 and 3GPP TS 44.060 [76]) the network shall either assign a GSM ciphering algorithm to be used in the target cell or deactivate ciphering in the target cell. The MS shall start to use the new GSM ciphering algorithm or deactivate ciphering upon an indication from the lower layers that the PS handover procedure has been successfully completed (see 3GPP TS 44.060 [76])</w:t>
      </w:r>
    </w:p>
    <w:p>
      <w:pPr>
        <w:pStyle w:val="Normal"/>
        <w:rPr/>
      </w:pPr>
      <w:r>
        <w:rPr/>
        <w:t>After PS handover to Iu mode (see 3GPP TS 25.331 [23c] and 3GPP TS 44.118 [111]) the network shall activate integrity protection and shall either assign a ciphering algorithm to be used in the target cell or deactivate ciphering in the target cell, using the security mode control procedure (3GPP TS 25.331 [23c] and 3GPP TS 44.118 [111]).</w:t>
      </w:r>
    </w:p>
    <w:p>
      <w:pPr>
        <w:pStyle w:val="Normal"/>
        <w:rPr/>
      </w:pPr>
      <w:r>
        <w:rPr/>
        <w:t>If the GSM ciphering algorithm is changed at PS handover and the routing area updating procedure triggered by the PS handover procedure is not accepted by the network, the MS shall delete any GPRS ciphering key sequence number and proceed as specified in subclauses 4.7.5.1.4 and 4.7.5.2.4. If the routing area updating procedure fails, because the radio resources assigned in the new cell are released before the MS receives a ROUTING AREA UPDATE ACCEPT message, the MS shall delete any GPRS ciphering key sequence number and proceed as specified in subclauses 4.7.5.1.5 item b and 4.7.5.2.5, respectively.</w:t>
      </w:r>
    </w:p>
    <w:p>
      <w:pPr>
        <w:pStyle w:val="Heading4"/>
        <w:bidi w:val="0"/>
        <w:ind w:start="1418" w:hanging="1418"/>
        <w:jc w:val="start"/>
        <w:rPr/>
      </w:pPr>
      <w:bookmarkStart w:id="292" w:name="__RefHeading___Toc502231084"/>
      <w:bookmarkEnd w:id="292"/>
      <w:r>
        <w:rPr/>
        <w:t>4.7.7.1</w:t>
        <w:tab/>
        <w:t>Authentication and ciphering initiation by the network</w:t>
      </w:r>
    </w:p>
    <w:p>
      <w:pPr>
        <w:pStyle w:val="Normal"/>
        <w:rPr/>
      </w:pPr>
      <w:r>
        <w:rPr/>
        <w:t>The network initiates the authentication and ciphering procedure by transferring an AUTHENTICATION_AND_CIPHERING REQUEST message across the radio interface and starts timer T3360. The AUTHENTICATION_AND_CIPHERING REQUEST message shall contain all parameters necessary to calculate the response parameters when authentication is performed (see 3GPP TS 43.020 [13] and 3GPP TS 33.102 [5a]).</w:t>
      </w:r>
    </w:p>
    <w:p>
      <w:pPr>
        <w:pStyle w:val="Normal"/>
        <w:rPr/>
      </w:pPr>
      <w:r>
        <w:rPr/>
        <w:t>If authentication is requested, then the AUTHENTICATION_AND_CIPHERING REQUEST message shall contain either:</w:t>
      </w:r>
    </w:p>
    <w:p>
      <w:pPr>
        <w:pStyle w:val="B1"/>
        <w:rPr/>
      </w:pPr>
      <w:r>
        <w:rPr/>
        <w:t>-</w:t>
        <w:tab/>
        <w:t>In a GSM authentication challenge, the GPRS ciphering key sequence number and the RAND, or</w:t>
      </w:r>
    </w:p>
    <w:p>
      <w:pPr>
        <w:pStyle w:val="B1"/>
        <w:rPr/>
      </w:pPr>
      <w:r>
        <w:rPr/>
        <w:t>-</w:t>
        <w:tab/>
        <w:t>In a UMTS authentication challenge, the GPRS ciphering key sequence number, the RAND and the AUTN.</w:t>
      </w:r>
    </w:p>
    <w:p>
      <w:pPr>
        <w:pStyle w:val="Normal"/>
        <w:rPr/>
      </w:pPr>
      <w:r>
        <w:rPr/>
        <w:t>In A/Gb mode, if authentication is not requested, then the AUTHENTICATION_AND_CIPHERING REQUEST message shall not contain neither the GPRS ciphering key sequence number, the RAND nor the AUTN.</w:t>
      </w:r>
    </w:p>
    <w:p>
      <w:pPr>
        <w:pStyle w:val="Normal"/>
        <w:rPr/>
      </w:pPr>
      <w:r>
        <w:rPr/>
        <w:t>In A/Gb mode, if ciphering is requested, in a GSM authentication challenge or in a UMTS authentication challenge, then the AUTHENTICATION_AND_CIPHERING REQUEST message shall indicate the GPRS GSM ciphering algorithm.</w:t>
      </w:r>
    </w:p>
    <w:p>
      <w:pPr>
        <w:pStyle w:val="Normal"/>
        <w:rPr/>
      </w:pPr>
      <w:r>
        <w:rPr/>
        <w:t>The network includes the A&amp;C reference number information element in the AUTHENTICATION_AND_CIPHERING REQUEST message. Its value is chosen in order to link an AUTHENTICATION_AND_CIPHERING REQUEST in a RA with its RESPONSE. The A&amp;C reference number value might be based on the RA Colour Code value.</w:t>
      </w:r>
    </w:p>
    <w:p>
      <w:pPr>
        <w:pStyle w:val="Normal"/>
        <w:rPr/>
      </w:pPr>
      <w:r>
        <w:rPr/>
        <w:t>Additionally, the network may request the MS to include its IMEISV in the AUTHENTICATION_AND_CIPHERING RESPONSE message.</w:t>
      </w:r>
    </w:p>
    <w:p>
      <w:pPr>
        <w:pStyle w:val="Heading4"/>
        <w:bidi w:val="0"/>
        <w:ind w:start="1418" w:hanging="1418"/>
        <w:jc w:val="start"/>
        <w:rPr/>
      </w:pPr>
      <w:bookmarkStart w:id="293" w:name="__RefHeading___Toc502231085"/>
      <w:bookmarkEnd w:id="293"/>
      <w:r>
        <w:rPr/>
        <w:t>4.7.7.2</w:t>
        <w:tab/>
        <w:t>Authentication and ciphering response by the MS</w:t>
      </w:r>
    </w:p>
    <w:p>
      <w:pPr>
        <w:pStyle w:val="Normal"/>
        <w:rPr/>
      </w:pPr>
      <w:r>
        <w:rPr/>
        <w:t xml:space="preserve">In A/Gb mode, a MS that is attached to GPRS shall be ready to respond upon an AUTHENTICATION_AND_CIPHERING REQUEST message at any time. </w:t>
      </w:r>
    </w:p>
    <w:p>
      <w:pPr>
        <w:pStyle w:val="Normal"/>
        <w:rPr/>
      </w:pPr>
      <w:r>
        <w:rPr/>
        <w:t>In UMTS, an MS that is attached to GPRS shall be ready to respond upon an AUTHENTICATION_AND_CIPHERING REQUEST message at any time whilst a PS signalling connection exists.</w:t>
      </w:r>
    </w:p>
    <w:p>
      <w:pPr>
        <w:pStyle w:val="Normal"/>
        <w:rPr/>
      </w:pPr>
      <w:r>
        <w:rPr/>
        <w:t>If a SIM is inserted in the MS, the MS shall ignore the Authentication Parameter AUTN IE if included in the AUTHENTICATION_AND_CIPHERING REQUEST message and perform the GSM authentication challenge. It shall not perform the authentication of the network described in subclause 4.7.7.5.1.</w:t>
      </w:r>
    </w:p>
    <w:p>
      <w:pPr>
        <w:pStyle w:val="Normal"/>
        <w:rPr/>
      </w:pPr>
      <w:r>
        <w:rPr/>
        <w:t>In a GSM authentication challenge, if the AUTHENTICATION_AND_CIPHERING REQUEST message includes the authentication parameters RAND and GPRS CKSN, then upon receipt of the message, the MS processes the challenge information and sends an AUTHENTICATION_AND_CIPHERING RESPONSE message to the network. The value of the received A&amp;C reference number information element shall be copied into the A&amp;C reference number information element in the AUTHENTICATION_AND_CIPHERING RESPONSE message. A GSM authentication challenge will result in the SIM/USIM passing a SRES and a GPRS GSM ciphering key to the ME. The new GPRS GSM ciphering key calculated from the challenge information shall overwrite the previous one and any previously stored GPRS UMTS ciphering and GPRS UMTS integrity keys shall be deleted. The calculated GSM ciphering key shall be stored on the SIM/USIM together with the GPRS ciphering key sequence number before the AUTHENTICATION_AND_CIPHERING RESPONSE message is transmitted.</w:t>
      </w:r>
    </w:p>
    <w:p>
      <w:pPr>
        <w:pStyle w:val="Normal"/>
        <w:rPr/>
      </w:pPr>
      <w:r>
        <w:rPr/>
        <w:t>In a UMTS authentication challenge, if the AUTHENTICATION_AND_CIPHERING REQUEST message includes the UMTS authentication parameters GPRS CKSN, RAND and AUTN, then upon receipt of the message, the MS verifies the AUTN parameter and if this is accepted, the MS processes the challenge information and sends an AUTHENTICATION_AND_CIPHERING RESPONSE message to the network. The value of the received A&amp;C reference number information element shall be copied into the A&amp;C reference number information element in the AUTHENTICATION_AND_CIPHERING RESPONSE message. A UMTS authentication challenge will result in the USIM passing a RES, a GPRS UMTS ciphering key, a GPRS UMTS integrity key and a GPRS GSM ciphering key to the ME. The new GPRS UMTS ciphering key, GPRS UMTS integrity key and GPRS GSM ciphering key calculated from the challenge information shall overwrite the previous ones. The new GPRS UMTS ciphering key, GPRS UMTS integrity key and GPRS GSM ciphering key shall be stored on the USIM together with the GPRS ciphering key sequence number before the AUTHENTICATION_AND_CIPHERING RESPONSE message is transmitted. Furthermore, in A/Gb mode if a GEA ciphering algorithm that requires a 128-bit ciphering key is taken into use, then a new GPRS GSM Kc</w:t>
      </w:r>
      <w:r>
        <w:rPr>
          <w:vertAlign w:val="subscript"/>
        </w:rPr>
        <w:t>128</w:t>
      </w:r>
      <w:r>
        <w:rPr/>
        <w:t xml:space="preserve"> shall also be calculated as described in the subclause 4.7.7.3a.</w:t>
      </w:r>
    </w:p>
    <w:p>
      <w:pPr>
        <w:pStyle w:val="Normal"/>
        <w:rPr/>
      </w:pPr>
      <w:r>
        <w:rPr/>
        <w:t>In Iu mode, an MS capable of UMTS only shall ignore the Ciphering Algorithm IE in the AUTHENTICATION_AND_CIPHERING REQUEST message. An MS capable of both Iu mode and A/Gb mode shall store the received value in the Ciphering Algorithm IE in the AUTHENTICATION_AND_CIPHERING REQUEST message in order to use it at an inter system change from Iu mode to A/Gb mode.</w:t>
      </w:r>
    </w:p>
    <w:p>
      <w:pPr>
        <w:pStyle w:val="Normal"/>
        <w:rPr/>
      </w:pPr>
      <w:r>
        <w:rPr/>
        <w:t>If the AUTHENTICATION_AND_CIPHERING REQUEST message does not include neither the GSM authentication parameters (RAND and GPRS CKSN) nor the UMTS authentication parameters (RAND, AUTN and GPRS CKSN), then upon receipt of the message, the MS replies by sending an AUTHENTICATION_AND_CIPHERING RESPONSE message to the network.</w:t>
      </w:r>
    </w:p>
    <w:p>
      <w:pPr>
        <w:pStyle w:val="Normal"/>
        <w:rPr/>
      </w:pPr>
      <w:r>
        <w:rPr/>
        <w:t>In A/Gb mode, the GMM layer shall notify the LLC layer if ciphering shall be used or not and if yes which GSM ciphering algorithm and GPRS GSM ciphering key that shall be used (see 3GPP TS 44.064 [78a]).</w:t>
      </w:r>
    </w:p>
    <w:p>
      <w:pPr>
        <w:pStyle w:val="Normal"/>
        <w:rPr/>
      </w:pPr>
      <w:r>
        <w:rPr/>
        <w:t>A ME supporting UMTS authentication challenge shall support the following procedure:</w:t>
      </w:r>
    </w:p>
    <w:p>
      <w:pPr>
        <w:pStyle w:val="Normal"/>
        <w:keepLines/>
        <w:rPr/>
      </w:pPr>
      <w:r>
        <w:rPr/>
        <w:t>In order to avoid a synchronisation failure, when the mobile station receives an AUTHENTICATION_AND_CIPHERING REQUEST message, the mobile station shall store the received RAND together with the RES returned from the USIM in the volatile memory and associate it with the PS domain. When the MS receives a subsequent AUTHENTICATION_AND_CIPHERING REQUEST message, if the stored RAND value for the PS domain is equal to the new received value in the AUTHENTICATION_AND_CIPHERING REQUEST message, then the mobile station shall not pass the RAND to the USIM, but shall immediately send the AUTHENTICATION_AND_CIPHERING RESPONSE message with the stored RES for the PS domain. If, for the PS domain, there is no valid stored RAND in the mobile station or the stored RAND is different from the new received value in the AUTHENTICATION_AND_CIPHERING REQUEST message, the mobile station shall pass the RAND to the USIM, shall override any previously stored RAND and RES with the new ones and start, or reset and restart timer T3316.</w:t>
      </w:r>
    </w:p>
    <w:p>
      <w:pPr>
        <w:pStyle w:val="Normal"/>
        <w:rPr/>
      </w:pPr>
      <w:r>
        <w:rPr/>
        <w:t>The RAND and RES values stored in the mobile station shall be deleted and timer T3316, if running, shall be stopped:</w:t>
      </w:r>
    </w:p>
    <w:p>
      <w:pPr>
        <w:pStyle w:val="B1"/>
        <w:rPr/>
      </w:pPr>
      <w:r>
        <w:rPr/>
        <w:t>-</w:t>
        <w:tab/>
        <w:t>upon receipt of a SECURITY MODE COMMAND (Iu mode only),</w:t>
        <w:br/>
        <w:tab/>
        <w:t>SERVICE_ACCEPT (Iu mode only),</w:t>
        <w:br/>
        <w:tab/>
        <w:t>SERVICE_REJECT (Iu mode only),</w:t>
        <w:br/>
        <w:tab/>
        <w:t>ROUTING_AREA_UPDATE_ACCEPT</w:t>
        <w:br/>
        <w:tab/>
        <w:t>or AUTHENTICATION_AND_CIPHERING REJECT message;</w:t>
      </w:r>
    </w:p>
    <w:p>
      <w:pPr>
        <w:pStyle w:val="B1"/>
        <w:rPr/>
      </w:pPr>
      <w:r>
        <w:rPr/>
        <w:t>-</w:t>
        <w:tab/>
        <w:t>upon expiry of timer T3316; or</w:t>
      </w:r>
    </w:p>
    <w:p>
      <w:pPr>
        <w:pStyle w:val="B1"/>
        <w:rPr/>
      </w:pPr>
      <w:r>
        <w:rPr/>
        <w:t>-</w:t>
        <w:tab/>
        <w:t>if the mobile station enters the GMM states GMM-DEREGISTERED or GMM-NULL.</w:t>
      </w:r>
    </w:p>
    <w:p>
      <w:pPr>
        <w:pStyle w:val="Heading4"/>
        <w:bidi w:val="0"/>
        <w:ind w:start="1418" w:hanging="1418"/>
        <w:jc w:val="start"/>
        <w:rPr/>
      </w:pPr>
      <w:bookmarkStart w:id="294" w:name="__RefHeading___Toc502231086"/>
      <w:bookmarkEnd w:id="294"/>
      <w:r>
        <w:rPr/>
        <w:t>4.7.7.3</w:t>
        <w:tab/>
        <w:t>Authentication and ciphering completion by the network</w:t>
      </w:r>
    </w:p>
    <w:p>
      <w:pPr>
        <w:pStyle w:val="Normal"/>
        <w:rPr/>
      </w:pPr>
      <w:r>
        <w:rPr/>
        <w:t>Upon receipt of the AUTHENTICATION AND CIPHERING RESPONSE message, the network stops the timer T3360 and checks the validity of the response (see 3GPP TS 43.020 [13] and 3GPP TS 33.102 [5a]). For this, it may use the A&amp;C reference number information element within the AUTHENTICATION AND CIPHERING RESPONSE message to determine whether the response is correlating to the last request that was sent.</w:t>
      </w:r>
    </w:p>
    <w:p>
      <w:pPr>
        <w:pStyle w:val="Normal"/>
        <w:rPr/>
      </w:pPr>
      <w:r>
        <w:rPr/>
        <w:t>In A/Gb mode, in the case of an established GSM security context, the GMM layer shall notify the LLC sublayer if ciphering shall be used or not.Furthermore, if ciphering shall be used, then the GMM layer shall also notify the LLC sublayer which GEA algorithm and GPRS GSM ciphering key that shall be used (see 3GPP TS 44.064 [78a]).</w:t>
      </w:r>
    </w:p>
    <w:p>
      <w:pPr>
        <w:pStyle w:val="Normal"/>
        <w:rPr/>
      </w:pPr>
      <w:r>
        <w:rPr/>
        <w:t>In A/Gb mode, in the case of an established UMTS security context, the GMM layer shall notify the LLC sublayer if ciphering shall be used or not. Furthermore, if ciphering shall be used, then the GMM layer shall also notify the LLC sublayer which GEA algorithm and which ciphering key (i.e. GPRS GSM ciphering key or GPRS GSM Kc</w:t>
      </w:r>
      <w:r>
        <w:rPr>
          <w:vertAlign w:val="subscript"/>
        </w:rPr>
        <w:t>128</w:t>
      </w:r>
      <w:r>
        <w:rPr/>
        <w:t>) that shall be used (see 3GPP TS 44.064 [78a]). If the network has selected a GEA ciphering algorithm that requires a 128-bit ciphering key, then the ME shall derive a GPRS GSM Kc</w:t>
      </w:r>
      <w:r>
        <w:rPr>
          <w:vertAlign w:val="subscript"/>
        </w:rPr>
        <w:t>128</w:t>
      </w:r>
      <w:r>
        <w:rPr/>
        <w:t xml:space="preserve"> as described in the subclause 4.7.7.3a.</w:t>
      </w:r>
    </w:p>
    <w:p>
      <w:pPr>
        <w:pStyle w:val="Normal"/>
        <w:rPr/>
      </w:pPr>
      <w:r>
        <w:rPr/>
        <w:t xml:space="preserve">Upon receipt of the AUTHENTICATION AND CIPHERING </w:t>
      </w:r>
      <w:r>
        <w:rPr>
          <w:lang w:eastAsia="ja-JP"/>
        </w:rPr>
        <w:t>FAILURE</w:t>
      </w:r>
      <w:r>
        <w:rPr/>
        <w:t xml:space="preserve"> message, the network stop</w:t>
      </w:r>
      <w:r>
        <w:rPr>
          <w:lang w:eastAsia="ja-JP"/>
        </w:rPr>
        <w:t>s</w:t>
      </w:r>
      <w:r>
        <w:rPr/>
        <w:t xml:space="preserve"> the timer T3360</w:t>
      </w:r>
      <w:r>
        <w:rPr>
          <w:lang w:eastAsia="ja-JP"/>
        </w:rPr>
        <w:t xml:space="preserve">. In Synch failure case, </w:t>
      </w:r>
      <w:r>
        <w:rPr/>
        <w:t>the core network may renegotiate with the HLR/AuC and provide the MS with new authentication parameters.</w:t>
      </w:r>
    </w:p>
    <w:p>
      <w:pPr>
        <w:pStyle w:val="Heading4"/>
        <w:bidi w:val="0"/>
        <w:ind w:start="1418" w:hanging="1418"/>
        <w:jc w:val="start"/>
        <w:rPr/>
      </w:pPr>
      <w:bookmarkStart w:id="295" w:name="__RefHeading___Toc502231087"/>
      <w:bookmarkEnd w:id="295"/>
      <w:r>
        <w:rPr/>
        <w:t>4.7.7.3a</w:t>
        <w:tab/>
        <w:t>128-bit packet-switched GSM ciphering key</w:t>
      </w:r>
    </w:p>
    <w:p>
      <w:pPr>
        <w:pStyle w:val="Normal"/>
        <w:rPr/>
      </w:pPr>
      <w:r>
        <w:rPr/>
        <w:t>The ME and the network may derive and store a 128-bit packet-switched GSM key or GPRS GSM Kc</w:t>
      </w:r>
      <w:r>
        <w:rPr>
          <w:vertAlign w:val="subscript"/>
        </w:rPr>
        <w:t xml:space="preserve">128 </w:t>
      </w:r>
      <w:r>
        <w:rPr/>
        <w:t>from an established UMTS security context. If the GPRS GSM Kc</w:t>
      </w:r>
      <w:r>
        <w:rPr>
          <w:vertAlign w:val="subscript"/>
        </w:rPr>
        <w:t>128</w:t>
      </w:r>
      <w:r>
        <w:rPr/>
        <w:t xml:space="preserve"> exits, then it is also part of the UMTS security context.</w:t>
      </w:r>
    </w:p>
    <w:p>
      <w:pPr>
        <w:pStyle w:val="Normal"/>
        <w:rPr/>
      </w:pPr>
      <w:r>
        <w:rPr/>
        <w:t>The ME with a USIM in use shall compute a new GPRS GSM Kc</w:t>
      </w:r>
      <w:r>
        <w:rPr>
          <w:vertAlign w:val="subscript"/>
        </w:rPr>
        <w:t>128</w:t>
      </w:r>
      <w:r>
        <w:rPr/>
        <w:t xml:space="preserve"> using the GPRS UMTS ciphering key and the GPRS UMTS integrity key from an established UMTS security context as specified in 3GPP TS 33.102 [5a]. The new GPRS GSM Kc</w:t>
      </w:r>
      <w:r>
        <w:rPr>
          <w:vertAlign w:val="subscript"/>
        </w:rPr>
        <w:t>128</w:t>
      </w:r>
      <w:r>
        <w:rPr/>
        <w:t xml:space="preserve"> shall be stored only in the ME. The ME shall overwrite the existing GPRS GSM Kc</w:t>
      </w:r>
      <w:r>
        <w:rPr>
          <w:vertAlign w:val="subscript"/>
        </w:rPr>
        <w:t>128</w:t>
      </w:r>
      <w:r>
        <w:rPr/>
        <w:t xml:space="preserve"> with the new GPRS GSM Kc</w:t>
      </w:r>
      <w:r>
        <w:rPr>
          <w:vertAlign w:val="subscript"/>
        </w:rPr>
        <w:t>128</w:t>
      </w:r>
      <w:r>
        <w:rPr/>
        <w:t>. The ME shall delete the GPRS GSM Kc</w:t>
      </w:r>
      <w:r>
        <w:rPr>
          <w:vertAlign w:val="subscript"/>
        </w:rPr>
        <w:t>128</w:t>
      </w:r>
      <w:r>
        <w:rPr/>
        <w:t xml:space="preserve"> at switch off, when the USIM is disabled as well as under the conditions identified in the subclause 4.1.3.2 and 4.7.7.4. The ME with a USIM in use shall apply the GPRS GSM Kc</w:t>
      </w:r>
      <w:r>
        <w:rPr>
          <w:vertAlign w:val="subscript"/>
        </w:rPr>
        <w:t>128</w:t>
      </w:r>
      <w:r>
        <w:rPr/>
        <w:t xml:space="preserve"> when in A/Gb mode a GEA ciphering algorithm that requires a 128-bit ciphering key is taken into use.</w:t>
      </w:r>
    </w:p>
    <w:p>
      <w:pPr>
        <w:pStyle w:val="Normal"/>
        <w:rPr/>
      </w:pPr>
      <w:r>
        <w:rPr/>
        <w:t>The network shall compute the GPRS GSM Kc</w:t>
      </w:r>
      <w:r>
        <w:rPr>
          <w:vertAlign w:val="subscript"/>
        </w:rPr>
        <w:t>128</w:t>
      </w:r>
      <w:r>
        <w:rPr/>
        <w:t xml:space="preserve"> using the GPRS UMTS integrity key and the GPRS UMTS ciphering key from an established UMTS security context as specified in 3GPP TS 33.102 [5a] only when in A/Gb mode a GEA ciphering algorithm that requires a 128-bit ciphering key is to be used.</w:t>
      </w:r>
    </w:p>
    <w:p>
      <w:pPr>
        <w:pStyle w:val="Heading4"/>
        <w:bidi w:val="0"/>
        <w:ind w:start="1418" w:hanging="1418"/>
        <w:jc w:val="start"/>
        <w:rPr/>
      </w:pPr>
      <w:bookmarkStart w:id="296" w:name="__RefHeading___Toc502231088"/>
      <w:bookmarkEnd w:id="296"/>
      <w:r>
        <w:rPr/>
        <w:t>4.7.7.4</w:t>
        <w:tab/>
        <w:t>GPRS ciphering key sequence number</w:t>
      </w:r>
    </w:p>
    <w:p>
      <w:pPr>
        <w:pStyle w:val="Normal"/>
        <w:rPr/>
      </w:pPr>
      <w:r>
        <w:rPr/>
        <w:t xml:space="preserve">The security parameters for authentication and ciphering are tied together in sets. </w:t>
      </w:r>
    </w:p>
    <w:p>
      <w:pPr>
        <w:pStyle w:val="Normal"/>
        <w:rPr/>
      </w:pPr>
      <w:r>
        <w:rPr/>
        <w:t xml:space="preserve">In a GSM authentication challenge, from a challenge parameter RAND both the authentication response parameter SRES and the GPRS GSM ciphering key can be computed given the secret key associated to the IMSI. </w:t>
      </w:r>
    </w:p>
    <w:p>
      <w:pPr>
        <w:pStyle w:val="Normal"/>
        <w:rPr/>
      </w:pPr>
      <w:r>
        <w:rPr/>
        <w:t>In a UMTS authentication challenge, from a challenge parameter RAND, the authentication response parameter RES and the GPRS UMTS ciphering key and the GPRS UMTS integrity key can be computed given the secret key associated to the IMSI. Furthermore, in the USIM a GPRS GSM ciphering key can be computed from the GPRS UMTS integrity key and the GPRS UMTS ciphering key by means of an unkeyed conversion function. Furthermore, in A/Gb mode if a GEA ciphering algorithm that requires a 128-bit ciphering key is taken into use, then a GPRS GSM Kc</w:t>
      </w:r>
      <w:r>
        <w:rPr>
          <w:vertAlign w:val="subscript"/>
        </w:rPr>
        <w:t>128</w:t>
      </w:r>
      <w:r>
        <w:rPr/>
        <w:t xml:space="preserve"> shall also be calculated as described in the subclause 4.7.7.3a.</w:t>
      </w:r>
    </w:p>
    <w:p>
      <w:pPr>
        <w:pStyle w:val="Normal"/>
        <w:rPr/>
      </w:pPr>
      <w:r>
        <w:rPr/>
        <w:t xml:space="preserve">In order to allow start of ciphering on a logical link without authentication, GPRS ciphering key sequence numbers are introduced. </w:t>
      </w:r>
    </w:p>
    <w:p>
      <w:pPr>
        <w:pStyle w:val="Normal"/>
        <w:rPr/>
      </w:pPr>
      <w:r>
        <w:rPr/>
        <w:t>The GPRS ciphering key sequence number is managed by the network such that the AUTHENTICATION AND CIPHERING REQUEST message contains the GPRS ciphering key sequence number allocated to the GPRS GSM ciphering key (in case of a GSM authentication challenge) or the GPRS UMTS ciphering key and the GPRS UMTS integrity key (in case of a UMTS authentication challenge) which may be computed from the RAND parameter carried in that message.</w:t>
      </w:r>
    </w:p>
    <w:p>
      <w:pPr>
        <w:pStyle w:val="Normal"/>
        <w:rPr/>
      </w:pPr>
      <w:r>
        <w:rPr/>
        <w:t>If an authentication and ciphering procedure has been completed successfully and a GPRS ciphering key sequence number is stored in the network, the network shall include a different GPRS ciphering key sequence number in the AUTHENTICATION AND CIPHERING REQUEST message when it intiates a new authentication and ciphering procedure.</w:t>
      </w:r>
    </w:p>
    <w:p>
      <w:pPr>
        <w:pStyle w:val="Normal"/>
        <w:rPr/>
      </w:pPr>
      <w:r>
        <w:rPr/>
        <w:t>The MS stores the GPRS ciphering key sequence number with the GPRS GSM ciphering key (in case of a GSM authentication challenge) and the GPRS UMTS ciphering key and the GPRS UMTS integrity key (in case of a UMTS authentication challenge), and includes the corresponding GPRS ciphering key sequence number in the ROUTING AREA UPDATE REQUEST, SERVICE REQUEST and ATTACH REQUEST messages.</w:t>
      </w:r>
    </w:p>
    <w:p>
      <w:pPr>
        <w:pStyle w:val="Normal"/>
        <w:rPr/>
      </w:pPr>
      <w:r>
        <w:rPr/>
        <w:t>If the GPRS ciphering key sequence number is deleted, the associated GPRS GSM ciphering key, GPRS UMTS ciphering key, GPRS UMTS integrity key and GPRS GSM Kc</w:t>
      </w:r>
      <w:r>
        <w:rPr>
          <w:vertAlign w:val="subscript"/>
        </w:rPr>
        <w:t>128</w:t>
      </w:r>
      <w:r>
        <w:rPr/>
        <w:t xml:space="preserve"> shall be deleted if any (i.e. the established GSM security context or the UMTS security context is no longer valid).</w:t>
      </w:r>
    </w:p>
    <w:p>
      <w:pPr>
        <w:pStyle w:val="Normal"/>
        <w:rPr/>
      </w:pPr>
      <w:r>
        <w:rPr/>
        <w:t>In Iu mode, the network may choose to start ciphering and integrity checking with the stored GPRS UMTS ciphering key and the stored GPRS UMTS integrity key (under the restrictions given in 3GPP TS 42.009 [5] and 3GPP TS 33.102 [5a]) if the stored GPRS ciphering key sequence number and the one given from the MS are equal.</w:t>
      </w:r>
    </w:p>
    <w:p>
      <w:pPr>
        <w:pStyle w:val="Normal"/>
        <w:rPr/>
      </w:pPr>
      <w:r>
        <w:rPr/>
        <w:t>In A/Gb mode, the network may choose to start ciphering with the stored GPRS GSM ciphering key or GPRS GSM Kc</w:t>
      </w:r>
      <w:r>
        <w:rPr>
          <w:vertAlign w:val="subscript"/>
        </w:rPr>
        <w:t>128</w:t>
      </w:r>
      <w:r>
        <w:rPr/>
        <w:t xml:space="preserve"> (under the restrictions given in 3GPP TS 42.009 [5]) if the stored GPRS ciphering key sequence number and the one given from the MS are equal and the previously negotiated ciphering algorithm is known and supported in the network. When ciphering is requested at GPRS attach, the authentication and ciphering procedure shall be performed since the MS does not store the ciphering algorithm at detach.</w:t>
      </w:r>
    </w:p>
    <w:p>
      <w:pPr>
        <w:pStyle w:val="NO"/>
        <w:rPr/>
      </w:pPr>
      <w:r>
        <w:rPr/>
        <w:t>NOTE 1:</w:t>
        <w:tab/>
        <w:t>The decision of starting ciphering with the GPRS GSM ciphering key or the GPRS GSM Kc</w:t>
      </w:r>
      <w:r>
        <w:rPr>
          <w:vertAlign w:val="subscript"/>
        </w:rPr>
        <w:t>128</w:t>
      </w:r>
      <w:r>
        <w:rPr/>
        <w:t xml:space="preserve"> depends on whether the network indicates in the AUTHENTICATION AND CIPHERING REQUEST message a GEA ciphering algorithm which requires a 64 or 128-bit ciphering key as specified in 3GPP TS 33.102 [5a].</w:t>
      </w:r>
    </w:p>
    <w:p>
      <w:pPr>
        <w:pStyle w:val="Normal"/>
        <w:rPr/>
      </w:pPr>
      <w:r>
        <w:rPr/>
        <w:t>Upon GPRS attach, if ciphering is to be used, an AUTHENTICATION AND CIPHERING REQUEST message shall be sent to the MS to start ciphering.</w:t>
      </w:r>
    </w:p>
    <w:p>
      <w:pPr>
        <w:pStyle w:val="Normal"/>
        <w:rPr/>
      </w:pPr>
      <w:r>
        <w:rPr/>
        <w:t>If the GPRS ciphering key sequence number stored in the network does not match the GPRS ciphering key sequence number received from the MS in the ATTACH REQUEST message, then the network should authenticate the MS.</w:t>
      </w:r>
    </w:p>
    <w:p>
      <w:pPr>
        <w:pStyle w:val="Normal"/>
        <w:rPr/>
      </w:pPr>
      <w:r>
        <w:rPr/>
        <w:t>In A/Gb mode, the MS starts ciphering after sending the AUTHENTICATION AND CIPHERING RESPONSE message. The network starts ciphering when a valid AUTHENTICATION AND CIPHERING RESPONSE is received from the MS.</w:t>
      </w:r>
    </w:p>
    <w:p>
      <w:pPr>
        <w:pStyle w:val="Normal"/>
        <w:rPr/>
      </w:pPr>
      <w:r>
        <w:rPr/>
        <w:t>In Iu mode, the MS starts ciphering and integrity checking according to the conditions specified in specification 3GPP TS 25.331 [23c].</w:t>
      </w:r>
    </w:p>
    <w:p>
      <w:pPr>
        <w:pStyle w:val="Normal"/>
        <w:rPr/>
      </w:pPr>
      <w:r>
        <w:rPr/>
        <w:t>In A/Gb mode, as an option, the network may decide to continue ciphering without sending an AUTHENTICATION AND CIPHERING REQUEST message after receiving a ROUTING AREA UPDATE REQUEST message with a valid GPRS ciphering key sequence number. Both the MS and the network shall use the latest ciphering parameters. The network starts ciphering when sending the ciphered ROUTING AREA UPDATE ACCEPT message to the MS. The MS starts ciphering after receiving a valid ciphered ROUTING AREA UPDATE ACCEPT message from the network.</w:t>
      </w:r>
    </w:p>
    <w:p>
      <w:pPr>
        <w:pStyle w:val="NO"/>
        <w:rPr/>
      </w:pPr>
      <w:r>
        <w:rPr/>
        <w:t>NOTE 2:</w:t>
        <w:tab/>
        <w:t xml:space="preserve">In some specifications the term KSI (Key Set Identifier) is used instead of the term GPRS ciphering key sequence number. </w:t>
      </w:r>
    </w:p>
    <w:p>
      <w:pPr>
        <w:pStyle w:val="Heading4"/>
        <w:bidi w:val="0"/>
        <w:ind w:start="1418" w:hanging="1418"/>
        <w:jc w:val="start"/>
        <w:rPr/>
      </w:pPr>
      <w:bookmarkStart w:id="297" w:name="__RefHeading___Toc502231089"/>
      <w:bookmarkEnd w:id="297"/>
      <w:r>
        <w:rPr/>
        <w:t>4.7.7.5</w:t>
        <w:tab/>
        <w:t>Authentication not accepted by the network</w:t>
      </w:r>
    </w:p>
    <w:p>
      <w:pPr>
        <w:pStyle w:val="Normal"/>
        <w:keepNext w:val="true"/>
        <w:rPr/>
      </w:pPr>
      <w:r>
        <w:rPr/>
        <w:t xml:space="preserve">If authentication and ciphering fails, i.e. if the response is not valid, the network considers whether the MS has used the P-TMSI or the IMSI for identification. </w:t>
      </w:r>
    </w:p>
    <w:p>
      <w:pPr>
        <w:pStyle w:val="B1"/>
        <w:keepNext w:val="true"/>
        <w:keepLines/>
        <w:rPr/>
      </w:pPr>
      <w:r>
        <w:rPr/>
        <w:t>-</w:t>
        <w:tab/>
        <w:t>If the P-TMSI has been used, the network may decide to initiate the identification procedure. If the IMSI given by the MS differs from the one the network had associated with the P-TMSI, the authentication should be restarted with the correct parameters. If the IMSI provided by the MS is the expected one (i.e. authentication has really failed), the network should proceed as described below.</w:t>
      </w:r>
    </w:p>
    <w:p>
      <w:pPr>
        <w:pStyle w:val="B1"/>
        <w:rPr/>
      </w:pPr>
      <w:r>
        <w:rPr/>
        <w:t>-</w:t>
        <w:tab/>
        <w:t>If the IMSI has been used, or the network decides not to try the identification procedure, an AUTHENTICATION AND CIPHERING REJECT message should be transferred to the MS.</w:t>
      </w:r>
    </w:p>
    <w:p>
      <w:pPr>
        <w:pStyle w:val="Normal"/>
        <w:rPr/>
      </w:pPr>
      <w:r>
        <w:rPr/>
        <w:t>Upon receipt of an AUTHENTICATION AND CIPHERING REJECT message, the MS shall set the GPRS update status to GU3 ROAMING NOT ALLOWED and shall delete the P-TMSI, P-TMSI signature, RAI and GPRS ciphering key sequence number stored. If available, also the TMSI, LAI and ciphering key sequence number shall be deleted and the update status shall be set to U3 ROAMING NOT ALLOWED. The SIM/USIM shall be considered as invalid until switching off or the SIM/USIM is removed.</w:t>
      </w:r>
    </w:p>
    <w:p>
      <w:pPr>
        <w:pStyle w:val="Normal"/>
        <w:rPr/>
      </w:pPr>
      <w:r>
        <w:rPr/>
        <w:t>If S1 mode is supported by the MS, the MS shall in addition handle the EMM parameters EMM state, EPS update status, last visited registered TAI, TAI list, GUTI and KSI</w:t>
      </w:r>
      <w:r>
        <w:rPr>
          <w:vertAlign w:val="subscript"/>
        </w:rPr>
        <w:t>ASME</w:t>
      </w:r>
      <w:r>
        <w:rPr/>
        <w:t xml:space="preserve"> as specified in 3GPP TS 24.301 [120] for the case when an EPS authentication is not accepted by the network.</w:t>
      </w:r>
    </w:p>
    <w:p>
      <w:pPr>
        <w:pStyle w:val="Normal"/>
        <w:rPr/>
      </w:pPr>
      <w:r>
        <w:rPr/>
        <w:t xml:space="preserve">If the AUTHENTICATION AND CIPHERING REJECT message is received, the MS shall abort any GMM procedure, shall stop the timers T3310, T3317 and T3330 (if running) and shall enter state GMM-DEREGISTERED. </w:t>
      </w:r>
    </w:p>
    <w:p>
      <w:pPr>
        <w:pStyle w:val="Normal"/>
        <w:rPr/>
      </w:pPr>
      <w:r>
        <w:rPr/>
        <w:t>In UTRAN Iu mode</w:t>
      </w:r>
      <w:r>
        <w:rPr/>
        <w:t>, d</w:t>
      </w:r>
      <w:r>
        <w:rPr/>
        <w:t>epending on local regulation</w:t>
      </w:r>
      <w:r>
        <w:rPr/>
        <w:t xml:space="preserve">s </w:t>
      </w:r>
      <w:r>
        <w:rPr/>
        <w:t xml:space="preserve">or operator preference for emergency bearer services, if the </w:t>
      </w:r>
      <w:r>
        <w:rPr/>
        <w:t>MS</w:t>
      </w:r>
      <w:r>
        <w:rPr/>
        <w:t xml:space="preserve"> </w:t>
      </w:r>
      <w:r>
        <w:rPr>
          <w:lang w:eastAsia="zh-CN"/>
        </w:rPr>
        <w:t>has a PDN connection</w:t>
      </w:r>
      <w:r>
        <w:rPr/>
        <w:t xml:space="preserve"> </w:t>
      </w:r>
      <w:r>
        <w:rPr/>
        <w:t>for emergency bearer services</w:t>
      </w:r>
      <w:r>
        <w:rPr>
          <w:lang w:eastAsia="zh-CN"/>
        </w:rPr>
        <w:t xml:space="preserve"> established</w:t>
      </w:r>
      <w:r>
        <w:rPr/>
        <w:t xml:space="preserve"> </w:t>
      </w:r>
      <w:r>
        <w:rPr/>
        <w:t xml:space="preserve">or is establishing a PDN connection for emergency bearer services, the </w:t>
      </w:r>
      <w:r>
        <w:rPr/>
        <w:t>SGSN</w:t>
      </w:r>
      <w:r>
        <w:rPr/>
        <w:t xml:space="preserve"> need not follow the procedures specified for the authentication failure in the present subclause</w:t>
      </w:r>
      <w:r>
        <w:rPr/>
        <w:t>,</w:t>
      </w:r>
      <w:r>
        <w:rPr/>
        <w:t xml:space="preserve"> </w:t>
      </w:r>
      <w:r>
        <w:rPr/>
        <w:t>t</w:t>
      </w:r>
      <w:r>
        <w:rPr/>
        <w:t xml:space="preserve">he </w:t>
      </w:r>
      <w:r>
        <w:rPr/>
        <w:t>SGSN</w:t>
      </w:r>
      <w:r>
        <w:rPr/>
        <w:t xml:space="preserve"> </w:t>
      </w:r>
      <w:r>
        <w:rPr/>
        <w:t>can</w:t>
      </w:r>
      <w:r>
        <w:rPr/>
        <w:t xml:space="preserve"> continue </w:t>
      </w:r>
      <w:r>
        <w:rPr/>
        <w:t>with the ongoing G</w:t>
      </w:r>
      <w:r>
        <w:rPr/>
        <w:t>MM specific procedure or Session Management procedure. Upon completion of the GMM procedure or Session management procedure, the SGSN shall deactivate all non-emergency PDP contexts, if any, by initiating a PDP context deactivation procedure. The network shall consider the MS to be attached for emergency bearer services only.</w:t>
      </w:r>
    </w:p>
    <w:p>
      <w:pPr>
        <w:pStyle w:val="Heading5"/>
        <w:bidi w:val="0"/>
        <w:ind w:start="1701" w:hanging="1701"/>
        <w:jc w:val="start"/>
        <w:rPr/>
      </w:pPr>
      <w:bookmarkStart w:id="298" w:name="__RefHeading___Toc502231090"/>
      <w:bookmarkEnd w:id="298"/>
      <w:r>
        <w:rPr/>
        <w:t>4.7.7.5.1</w:t>
        <w:tab/>
        <w:t>Authentication not accepted by the MS</w:t>
      </w:r>
    </w:p>
    <w:p>
      <w:pPr>
        <w:pStyle w:val="Normal"/>
        <w:rPr/>
      </w:pPr>
      <w:r>
        <w:rPr/>
        <w:t>In a UMTS authentication challenge, the authentication procedure is extended to allow the MS to check the authenticity of the core network. Thus allowing, for instance, detection of false base station.</w:t>
      </w:r>
    </w:p>
    <w:p>
      <w:pPr>
        <w:pStyle w:val="Normal"/>
        <w:rPr/>
      </w:pPr>
      <w:r>
        <w:rPr/>
        <w:t>Following a UMTS authentication challenge, the MS may reject the core network, on the grounds of an incorrect AUTN parameter (see 3GPP TS 33.102 [5a]). This parameter contains two possible causes for authentication failure:</w:t>
      </w:r>
    </w:p>
    <w:p>
      <w:pPr>
        <w:pStyle w:val="B1"/>
        <w:rPr/>
      </w:pPr>
      <w:r>
        <w:rPr/>
        <w:t>a)</w:t>
        <w:tab/>
        <w:t>MAC code failure</w:t>
      </w:r>
    </w:p>
    <w:p>
      <w:pPr>
        <w:pStyle w:val="Normal"/>
        <w:rPr/>
      </w:pPr>
      <w:r>
        <w:rPr/>
        <w:t xml:space="preserve">If the MS considers the MAC code (supplied by the core network in the AUTN parameter) to be invalid, it shall send a AUTHENTICATION AND CIPHERING FAILURE message to the network, with the GMM cause 'MAC failure'. The MS shall then follow the procedure described in subclause 4.7.7.6 (f). </w:t>
      </w:r>
    </w:p>
    <w:p>
      <w:pPr>
        <w:pStyle w:val="B1"/>
        <w:rPr/>
      </w:pPr>
      <w:r>
        <w:rPr/>
        <w:t>b)</w:t>
        <w:tab/>
        <w:t>SQN failure</w:t>
      </w:r>
    </w:p>
    <w:p>
      <w:pPr>
        <w:pStyle w:val="B2"/>
        <w:rPr/>
      </w:pPr>
      <w:r>
        <w:rPr/>
        <w:t>If the MS considers the SQN (supplied by the core network in the AUTN parameter) to be out of range, it shall send a AUTHENTICATION AND CIPHERING FAILURE message to the network, with the GMM cause 'Synch failure' and the re-synchronization token AUTS provided by the USIM (see 3GPP TS 33.102 [5a]). The MS shall then follow the procedure described in subclause 4.7.7.6 (g).</w:t>
      </w:r>
    </w:p>
    <w:p>
      <w:pPr>
        <w:pStyle w:val="Normal"/>
        <w:rPr/>
      </w:pPr>
      <w:r>
        <w:rPr/>
        <w:t>In Iu mode, an MSwith a USIM inserted shall reject the authentication challenge if no Authentication Parameter AUTN IE was present in the AUTHENTICATION REQUEST message (i.e. a GSM authentication challenge has been received when the MS expects a UMTS authentication challenge). In such a case, the MS shall send the AUTHENTICATION AND CIPHERING FAILURE message to the network, with the GMM cause ‘GSM authentication unacceptable’. The MS shall then follow the procedure described in subclause 4.7.7.6 (f).</w:t>
      </w:r>
    </w:p>
    <w:p>
      <w:pPr>
        <w:pStyle w:val="Normal"/>
        <w:rPr/>
      </w:pPr>
      <w:r>
        <w:rPr/>
        <w:t>If the MS returns an AUTHENTICATION_AND_CIPHERING_FAILURE message to the network, the MS shall delete any previously stored RAND and RES and shall stop timer T3316, if running.</w:t>
      </w:r>
    </w:p>
    <w:p>
      <w:pPr>
        <w:pStyle w:val="Normal"/>
        <w:rPr/>
      </w:pPr>
      <w:r>
        <w:rPr/>
        <w:t>If the MS has a PDN connection for emergency bearer services established or is establishing such a PDN connection, additional MS requirements are specified in subclause 4.7.7.6, under "for items f and g".</w:t>
      </w:r>
    </w:p>
    <w:p>
      <w:pPr>
        <w:pStyle w:val="Heading4"/>
        <w:bidi w:val="0"/>
        <w:ind w:start="1418" w:hanging="1418"/>
        <w:jc w:val="start"/>
        <w:rPr/>
      </w:pPr>
      <w:bookmarkStart w:id="299" w:name="__RefHeading___Toc502231091"/>
      <w:bookmarkEnd w:id="299"/>
      <w:r>
        <w:rPr/>
        <w:t>4.7.7.6</w:t>
        <w:tab/>
        <w:t>Abnormal cases</w:t>
      </w:r>
    </w:p>
    <w:p>
      <w:pPr>
        <w:pStyle w:val="Normal"/>
        <w:rPr/>
      </w:pPr>
      <w:r>
        <w:rPr/>
        <w:t>The following abnormal cases can be identified:</w:t>
      </w:r>
    </w:p>
    <w:p>
      <w:pPr>
        <w:pStyle w:val="B1"/>
        <w:rPr/>
      </w:pPr>
      <w:r>
        <w:rPr/>
        <w:t>a)</w:t>
        <w:tab/>
        <w:t>Lower layer failure</w:t>
      </w:r>
    </w:p>
    <w:p>
      <w:pPr>
        <w:pStyle w:val="B1"/>
        <w:rPr/>
      </w:pPr>
      <w:r>
        <w:rPr/>
        <w:tab/>
        <w:t>Upon detection of a lower layer failure before the AUTHENTICATION AND CIPHERING RESPONSE is received, the network shall abort the procedure.</w:t>
      </w:r>
    </w:p>
    <w:p>
      <w:pPr>
        <w:pStyle w:val="B1"/>
        <w:rPr/>
      </w:pPr>
      <w:r>
        <w:rPr/>
        <w:t>b)</w:t>
        <w:tab/>
        <w:t>Expiry of timer T3360</w:t>
      </w:r>
    </w:p>
    <w:p>
      <w:pPr>
        <w:pStyle w:val="B1"/>
        <w:rPr/>
      </w:pPr>
      <w:r>
        <w:rPr/>
        <w:tab/>
        <w:t>The network shall, on the first expiry of the timer T3360, retransmit the AUTHENTICATION AND CIPHERING REQUEST and shall reset and start timer T3360. This retransmission is repeated four times, i.e. on the fifth expiry of timer T3360, the procedure shall be aborted.</w:t>
      </w:r>
    </w:p>
    <w:p>
      <w:pPr>
        <w:pStyle w:val="B1"/>
        <w:keepNext w:val="true"/>
        <w:rPr/>
      </w:pPr>
      <w:r>
        <w:rPr/>
        <w:t>c)</w:t>
        <w:tab/>
        <w:t>Collision of an authentication and ciphering procedure with a GPRS attach procedure</w:t>
      </w:r>
    </w:p>
    <w:p>
      <w:pPr>
        <w:pStyle w:val="B1"/>
        <w:keepLines/>
        <w:rPr/>
      </w:pPr>
      <w:r>
        <w:rPr/>
        <w:tab/>
        <w:t>If the network receives an ATTACH REQUEST message before the ongoing authentication procedure has been completed and no GPRS attach procedure is pending on the network (i.e. no ATTACH ACCEPT/REJECT message has to be sent as an answer to an ATTACH REQUEST message), the network shall abort the authentication and ciphering procedure and proceed with the new GPRS attach procedure.</w:t>
      </w:r>
    </w:p>
    <w:p>
      <w:pPr>
        <w:pStyle w:val="B1"/>
        <w:numPr>
          <w:ilvl w:val="0"/>
          <w:numId w:val="0"/>
        </w:numPr>
        <w:ind w:start="568" w:hanging="284"/>
        <w:rPr/>
      </w:pPr>
      <w:r>
        <w:rPr/>
        <w:t>d)</w:t>
        <w:tab/>
        <w:t>Collision of an authentication and ciphering procedure with a GPRS attach procedure when the authentication and ciphering procedure has been caused by a previous GPRS attach procedure</w:t>
      </w:r>
    </w:p>
    <w:p>
      <w:pPr>
        <w:pStyle w:val="B1"/>
        <w:rPr/>
      </w:pPr>
      <w:r>
        <w:rPr/>
        <w:tab/>
        <w:t>If the network receives an ATTACH REQUEST message before the ongoing authentication procedure has been completed and a GPRS attach procedure is pending (i.e. an ATTACH ACCEPT/REJECT message has still to be sent as an answer to an earlier ATTACH REQUEST message), then:</w:t>
      </w:r>
    </w:p>
    <w:p>
      <w:pPr>
        <w:pStyle w:val="B2"/>
        <w:rPr/>
      </w:pPr>
      <w:r>
        <w:rPr/>
        <w:t>-</w:t>
        <w:tab/>
        <w:t>If one or more of the information elements in the ATTACH REQUEST message differs from the ones received within the previous ATTACH REQUEST message, the network shall not treat the authentication any further and proceed with the GPRS attach procedure; or</w:t>
      </w:r>
    </w:p>
    <w:p>
      <w:pPr>
        <w:pStyle w:val="B2"/>
        <w:rPr/>
      </w:pPr>
      <w:r>
        <w:rPr/>
        <w:t>-</w:t>
        <w:tab/>
        <w:t>If the information elements do not differ, then the network shall not treat any further this new ATTACH REQUEST.</w:t>
      </w:r>
    </w:p>
    <w:p>
      <w:pPr>
        <w:pStyle w:val="B1"/>
        <w:rPr/>
      </w:pPr>
      <w:r>
        <w:rPr/>
        <w:tab/>
        <w:t>Collision of an authentication and ciphering procedure with a GPRS detach procedure</w:t>
      </w:r>
    </w:p>
    <w:p>
      <w:pPr>
        <w:pStyle w:val="B1"/>
        <w:rPr/>
      </w:pPr>
      <w:r>
        <w:rPr/>
        <w:tab/>
        <w:t>GPRS detach containing cause "power off":</w:t>
      </w:r>
    </w:p>
    <w:p>
      <w:pPr>
        <w:pStyle w:val="B2"/>
        <w:rPr/>
      </w:pPr>
      <w:r>
        <w:rPr/>
        <w:tab/>
        <w:t>If the network receives a DETACH REQUEST message before the ongoing authentication and ciphering procedure has been completed, the network shall abort the authentication and ciphering procedure and shall progress the GPRS detach procedure.</w:t>
      </w:r>
    </w:p>
    <w:p>
      <w:pPr>
        <w:pStyle w:val="B1"/>
        <w:rPr/>
      </w:pPr>
      <w:r>
        <w:rPr/>
        <w:tab/>
        <w:t>GPRS detach containing other causes than "power off":</w:t>
      </w:r>
    </w:p>
    <w:p>
      <w:pPr>
        <w:pStyle w:val="B2"/>
        <w:rPr/>
      </w:pPr>
      <w:r>
        <w:rPr/>
        <w:tab/>
        <w:t>If the network receives a DETACH REQUEST message before the ongoing authentication and ciphering procedure has been completed, the network shall complete the authentication and ciphering procedure and shall respond to the GPRS detach procedure as described in subclause 4.7.4.</w:t>
      </w:r>
    </w:p>
    <w:p>
      <w:pPr>
        <w:pStyle w:val="B1"/>
        <w:keepNext w:val="true"/>
        <w:rPr/>
      </w:pPr>
      <w:r>
        <w:rPr/>
        <w:t>e)</w:t>
        <w:tab/>
        <w:t>Collision of an authentication and ciphering procedure with a routing area updating procedure</w:t>
      </w:r>
    </w:p>
    <w:p>
      <w:pPr>
        <w:pStyle w:val="B1"/>
        <w:keepNext w:val="true"/>
        <w:rPr/>
      </w:pPr>
      <w:r>
        <w:rPr/>
        <w:tab/>
        <w:t>If the network receives a ROUTING AREA UPDATE REQUEST message before the ongoing authentication procedure has been completed, the network shall progress both procedures.</w:t>
      </w:r>
    </w:p>
    <w:p>
      <w:pPr>
        <w:pStyle w:val="TH"/>
        <w:rPr/>
      </w:pPr>
      <w:r>
        <w:rPr/>
        <w:drawing>
          <wp:inline distT="0" distB="0" distL="0" distR="0">
            <wp:extent cx="5129530" cy="1661160"/>
            <wp:effectExtent l="0" t="0" r="0" b="0"/>
            <wp:docPr id="3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4" descr="" title=""/>
                    <pic:cNvPicPr>
                      <a:picLocks noChangeAspect="1" noChangeArrowheads="1"/>
                    </pic:cNvPicPr>
                  </pic:nvPicPr>
                  <pic:blipFill>
                    <a:blip r:embed="rId29"/>
                    <a:srcRect l="-7" t="-22" r="-7" b="-22"/>
                    <a:stretch>
                      <a:fillRect/>
                    </a:stretch>
                  </pic:blipFill>
                  <pic:spPr bwMode="auto">
                    <a:xfrm>
                      <a:off x="0" y="0"/>
                      <a:ext cx="5129530" cy="1661160"/>
                    </a:xfrm>
                    <a:prstGeom prst="rect">
                      <a:avLst/>
                    </a:prstGeom>
                  </pic:spPr>
                </pic:pic>
              </a:graphicData>
            </a:graphic>
          </wp:inline>
        </w:drawing>
      </w:r>
    </w:p>
    <w:p>
      <w:pPr>
        <w:pStyle w:val="TF"/>
        <w:rPr/>
      </w:pPr>
      <w:r>
        <w:rPr/>
        <w:t>Figure 4.7.7/1 3GPP TS 24.008: Authentication and ciphering procedure</w:t>
      </w:r>
    </w:p>
    <w:p>
      <w:pPr>
        <w:pStyle w:val="B1"/>
        <w:rPr/>
      </w:pPr>
      <w:r>
        <w:rPr/>
        <w:t>(f) Authentication failure (GMM cause #18 "MAC failure" or #21 "GSM authentication unacceptable")</w:t>
      </w:r>
    </w:p>
    <w:p>
      <w:pPr>
        <w:pStyle w:val="B1"/>
        <w:rPr/>
      </w:pPr>
      <w:r>
        <w:rPr/>
        <w:tab/>
        <w:t>The MS shall send an AUTHENTICATION &amp; CIPHERING FAILURE message, with GMM cause ‘MAC failure’ or ‘GSM authentication unacceptable’ according to subclause 4.7.7.5.1, to the network and start timer T3318. Furthermore, the MS shall stop any of the retransmission timers that are running (e.g. T3310, T3321, T3330 or T3317). Upon the first receipt of an AUTHENTICATION &amp; CIPHERING FAILURE message from the MS with GMM cause ‘MAC failure’ or ‘GSM authentication unacceptable’ the network may initiate the identification procedure described in subclause 4.7.8. This is to allow the network to obtain the IMSI from the MS. The network may then check that the P-TMSI originally used in the authentication challenge corresponded to the correct IMSI. Upon receipt of the IDENTITY REQUEST message from the network, the MS shall send the IDENTITY RESPONSE message.</w:t>
      </w:r>
    </w:p>
    <w:p>
      <w:pPr>
        <w:pStyle w:val="NO"/>
        <w:rPr/>
      </w:pPr>
      <w:r>
        <w:rPr/>
        <w:t>NOTE:</w:t>
        <w:tab/>
        <w:t>Upon receipt of an AUTHENTICATION &amp; CIPHERING FAILURE message from the MS with reject cause "MAC failure" or "GSM authentication unacceptable", the network may also terminate the authentication procedure (see subclause 4.7.7.5).</w:t>
      </w:r>
    </w:p>
    <w:p>
      <w:pPr>
        <w:pStyle w:val="B1"/>
        <w:rPr/>
      </w:pPr>
      <w:r>
        <w:rPr/>
        <w:tab/>
        <w:t>If the P-TMSI/IMSI mapping in the network was incorrect, the network should respond by sending a new AUTHENTICATION &amp; CIPHERING REQUEST message to the MS. Upon receiving the new AUTHENTICATION &amp; CIPHERING REQUEST message from the network, the MS shall stop timer T3318, if running, and then process the challenge information as normal.</w:t>
      </w:r>
    </w:p>
    <w:p>
      <w:pPr>
        <w:pStyle w:val="B1"/>
        <w:rPr/>
      </w:pPr>
      <w:r>
        <w:rPr/>
        <w:tab/>
        <w:t>If the network is validated successfully (an AUTHENTICATION &amp; CIPHERING REQUEST message that contains a valid SQN and MAC is received), the MS shall send the AUTHENTICATION &amp; CIPHERING RESPONSE message to the network and shall start any retransmission timers (e.g. T3310, T3321, T3330 or T3317), if they were running and stopped when the MS received the first failed AUTHENTICATION AND CIPHERING REQUEST message.</w:t>
      </w:r>
    </w:p>
    <w:p>
      <w:pPr>
        <w:pStyle w:val="B1"/>
        <w:ind w:start="568" w:hanging="0"/>
        <w:rPr/>
      </w:pPr>
      <w:r>
        <w:rPr/>
        <w:t>If the MS receives the second AUTHENTICATION AND CIPHERING REQUEST while T3318 is running and</w:t>
      </w:r>
    </w:p>
    <w:p>
      <w:pPr>
        <w:pStyle w:val="B2"/>
        <w:rPr/>
      </w:pPr>
      <w:r>
        <w:rPr/>
        <w:t>-</w:t>
        <w:tab/>
        <w:t>the MAC value cannot be resolved; or</w:t>
      </w:r>
    </w:p>
    <w:p>
      <w:pPr>
        <w:pStyle w:val="B2"/>
        <w:rPr/>
      </w:pPr>
      <w:r>
        <w:rPr/>
        <w:t>-</w:t>
        <w:tab/>
        <w:t>the message was received in UMTS and contains a GSM authentication challenge,</w:t>
      </w:r>
    </w:p>
    <w:p>
      <w:pPr>
        <w:pStyle w:val="B1"/>
        <w:ind w:start="568" w:hanging="0"/>
        <w:rPr/>
      </w:pPr>
      <w:r>
        <w:rPr/>
        <w:t>the MS shall follow the procedure specified in this subclause (f), starting again from the beginning. If the SQN is invalid, the MS shall proceed as specified in (g).</w:t>
      </w:r>
    </w:p>
    <w:p>
      <w:pPr>
        <w:pStyle w:val="B1"/>
        <w:rPr/>
      </w:pPr>
      <w:r>
        <w:rPr/>
        <w:tab/>
        <w:t>It can be assumed that the source of the authentication challenge is not genuine (authentication not accepted by the MS) if any of the following occurs:</w:t>
      </w:r>
    </w:p>
    <w:p>
      <w:pPr>
        <w:pStyle w:val="B2"/>
        <w:rPr/>
      </w:pPr>
      <w:r>
        <w:rPr/>
        <w:t>-</w:t>
        <w:tab/>
        <w:t>after sending the AUTHENTICATION &amp; CIPHERING FAILURE message with GMM cause ‘MAC failure’ or ‘GSM authentication unacceptable’ the timer T3318 expires;</w:t>
      </w:r>
    </w:p>
    <w:p>
      <w:pPr>
        <w:pStyle w:val="B2"/>
        <w:rPr/>
      </w:pPr>
      <w:r>
        <w:rPr/>
        <w:t>-</w:t>
        <w:tab/>
        <w:t>the MS detects any combination of the authentication failures: "MAC failure", "invalid SQN", and "GSM authentication unacceptable", during three consecutive authentication challenges. The authentication challenges shall be considered as consecutive only, if the authentication challenges causing the second and third authentication failure are received by the MS, while the timer T3318 or T3320 started after the previous authentication failure is running.</w:t>
      </w:r>
    </w:p>
    <w:p>
      <w:pPr>
        <w:pStyle w:val="B1"/>
        <w:rPr/>
      </w:pPr>
      <w:r>
        <w:rPr/>
        <w:tab/>
        <w:t>When it has been deemed by the MS that the source of the authentication challenge is not genuine (authentication not accepted by the MS), the MS shall behave as described in subclause 4.7.7.6.1.</w:t>
      </w:r>
    </w:p>
    <w:p>
      <w:pPr>
        <w:pStyle w:val="B1"/>
        <w:ind w:start="568" w:hanging="0"/>
        <w:rPr/>
      </w:pPr>
      <w:r>
        <w:rPr/>
      </w:r>
    </w:p>
    <w:p>
      <w:pPr>
        <w:pStyle w:val="TH"/>
        <w:rPr/>
      </w:pPr>
      <w:bookmarkStart w:id="300" w:name="_1135186333"/>
      <w:bookmarkEnd w:id="300"/>
      <w:r>
        <w:rPr/>
        <w:object w:dxaOrig="7261" w:dyaOrig="4477">
          <v:shape id="ole_rId30" style="width:363.05pt;height:223.85pt" o:ole="">
            <v:imagedata r:id="rId31" o:title=""/>
          </v:shape>
          <o:OLEObject Type="Embed" ProgID="" ShapeID="ole_rId30" DrawAspect="Content" ObjectID="_2129116649" r:id="rId30"/>
        </w:object>
      </w:r>
    </w:p>
    <w:p>
      <w:pPr>
        <w:pStyle w:val="TF"/>
        <w:rPr/>
      </w:pPr>
      <w:r>
        <w:rPr/>
        <w:t>Figure 4.7.7a/1 3GPP TS 24.008: Authentication failure cause "MAC failure" or "GSM authentication unacceptable"</w:t>
      </w:r>
    </w:p>
    <w:p>
      <w:pPr>
        <w:pStyle w:val="B1"/>
        <w:rPr/>
      </w:pPr>
      <w:r>
        <w:rPr/>
        <w:t>(g) Authentication failure (GMM cause #19 "Synch failure"):</w:t>
      </w:r>
    </w:p>
    <w:p>
      <w:pPr>
        <w:pStyle w:val="B1"/>
        <w:rPr/>
      </w:pPr>
      <w:r>
        <w:rPr/>
        <w:tab/>
        <w:t>The MS shall send an AUTHENTICATION &amp; CIPHERING FAILURE message, with the GMM cause "Synch failure", to the network and start the timer T3320. Furthermore, the MS shall stop any of the retransmission timers that are running (e.g. T3310, T3321, T3330 or T3317). Upon the first receipt of an AUTHENTICATION &amp; CIPHERING message from the MS with the GMM cause "synch failure", the network shall use the returned AUTS parameter from the authentication &amp; ciphering failure parameter IE in the AUTHENTICATION &amp; CIPHERING FAILURE message, to re-synchronise. The re-synchronisation procedure requires the SGSN to delete all unused authentication vectors for that IMSI and obtain new vectors from the HLR. When re-synchronisation is complete, the network shall initiate the authentication &amp; ciphering procedure. Upon receipt of the AUTHENTICATION &amp; CIPHERING REQUEST message, the MS shall stop timer T3320, if running.</w:t>
      </w:r>
    </w:p>
    <w:p>
      <w:pPr>
        <w:pStyle w:val="NO"/>
        <w:rPr/>
      </w:pPr>
      <w:r>
        <w:rPr/>
        <w:t>NOTE:</w:t>
        <w:tab/>
        <w:t>Upon receipt of two consecutive AUTHENTICATION &amp; CIPHERING FAILURE messages from the MS with reject cause "synch failure", the network may terminate the authentication procedure by sending an AUTHENTICATION &amp; CIPHERING REJECT message.</w:t>
      </w:r>
    </w:p>
    <w:p>
      <w:pPr>
        <w:pStyle w:val="B1"/>
        <w:rPr/>
      </w:pPr>
      <w:r>
        <w:rPr/>
        <w:tab/>
        <w:t>If the network is validated successfully (a new AUTHENTICATION &amp; CIPHERING REQUEST message is received which contains a valid SQN and MAC) while T3320 is running, the MS shall send the AUTHENTICATION &amp; CIPHERING RESPONSE message to the network and shall start any retransmission timers (i.e. T3310, T3321, T3330 or T3317), if they were running and stopped when the MS received the first failed AUTHENTICATION AND CIPHERING REQUEST message.</w:t>
      </w:r>
    </w:p>
    <w:p>
      <w:pPr>
        <w:pStyle w:val="B1"/>
        <w:ind w:start="568" w:hanging="0"/>
        <w:rPr/>
      </w:pPr>
      <w:r>
        <w:rPr/>
        <w:t>If the MS receives the second AUTHENTICATION &amp; CIPHERING REQUEST while T3320 is running and</w:t>
      </w:r>
    </w:p>
    <w:p>
      <w:pPr>
        <w:pStyle w:val="B2"/>
        <w:rPr/>
      </w:pPr>
      <w:r>
        <w:rPr/>
        <w:t>-</w:t>
        <w:tab/>
        <w:t>the MAC value cannot be resolved; or</w:t>
      </w:r>
    </w:p>
    <w:p>
      <w:pPr>
        <w:pStyle w:val="B2"/>
        <w:rPr/>
      </w:pPr>
      <w:r>
        <w:rPr/>
        <w:t>-</w:t>
        <w:tab/>
        <w:t>the message was received in Iu mode and contains a GSM authentication challenge,</w:t>
      </w:r>
    </w:p>
    <w:p>
      <w:pPr>
        <w:pStyle w:val="B1"/>
        <w:ind w:start="568" w:hanging="0"/>
        <w:rPr/>
      </w:pPr>
      <w:r>
        <w:rPr/>
        <w:t>the MS shall proceed as specified in (f). If the SQN is invalid, the MS shall follow the procedure specified in this subclause (g), starting again from the beginning.</w:t>
      </w:r>
    </w:p>
    <w:p>
      <w:pPr>
        <w:pStyle w:val="B1"/>
        <w:ind w:start="568" w:hanging="0"/>
        <w:rPr/>
      </w:pPr>
      <w:r>
        <w:rPr/>
        <w:t>The MS shall deem that the network has failed the authentication check and behave as described in subclause 4.7.7.6.1, if any of the following occurs:</w:t>
      </w:r>
    </w:p>
    <w:p>
      <w:pPr>
        <w:pStyle w:val="B2"/>
        <w:rPr/>
      </w:pPr>
      <w:r>
        <w:rPr/>
        <w:t>-</w:t>
        <w:tab/>
        <w:t>the timer T3320 expires;</w:t>
      </w:r>
    </w:p>
    <w:p>
      <w:pPr>
        <w:pStyle w:val="B2"/>
        <w:rPr/>
      </w:pPr>
      <w:r>
        <w:rPr/>
        <w:t>-</w:t>
        <w:tab/>
        <w:t>the MS detects any combination of the authentication failures: "MAC failure", "invalid SQN", and "GSM authentication unacceptable", during three consecutive authentication challenges. The authentication challenges shall be considered as consecutive only, if the authentication challenges causing the second and third authentication failure are received by the MS, while the timer T3318 or T3320 started after the previous authentication failure is running.</w:t>
      </w:r>
    </w:p>
    <w:p>
      <w:pPr>
        <w:pStyle w:val="TH"/>
        <w:rPr>
          <w:b w:val="false"/>
          <w:b w:val="false"/>
        </w:rPr>
      </w:pPr>
      <w:r>
        <w:rPr>
          <w:b w:val="false"/>
        </w:rPr>
        <w:drawing>
          <wp:inline distT="0" distB="0" distL="0" distR="0">
            <wp:extent cx="5134610" cy="2333625"/>
            <wp:effectExtent l="0" t="0" r="0" b="0"/>
            <wp:docPr id="3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5" descr="" title=""/>
                    <pic:cNvPicPr>
                      <a:picLocks noChangeAspect="1" noChangeArrowheads="1"/>
                    </pic:cNvPicPr>
                  </pic:nvPicPr>
                  <pic:blipFill>
                    <a:blip r:embed="rId32"/>
                    <a:srcRect l="-7" t="-15" r="-7" b="-15"/>
                    <a:stretch>
                      <a:fillRect/>
                    </a:stretch>
                  </pic:blipFill>
                  <pic:spPr bwMode="auto">
                    <a:xfrm>
                      <a:off x="0" y="0"/>
                      <a:ext cx="5134610" cy="2333625"/>
                    </a:xfrm>
                    <a:prstGeom prst="rect">
                      <a:avLst/>
                    </a:prstGeom>
                  </pic:spPr>
                </pic:pic>
              </a:graphicData>
            </a:graphic>
          </wp:inline>
        </w:drawing>
      </w:r>
    </w:p>
    <w:p>
      <w:pPr>
        <w:pStyle w:val="TF"/>
        <w:rPr/>
      </w:pPr>
      <w:r>
        <w:rPr/>
        <w:t>Figure 4.7.7b/1 3GPP TS 24.008: Authentication failure cause ‘Synch failure’</w:t>
      </w:r>
    </w:p>
    <w:p>
      <w:pPr>
        <w:pStyle w:val="Normal"/>
        <w:rPr/>
      </w:pPr>
      <w:r>
        <w:rPr/>
        <w:t>For items f and g:</w:t>
      </w:r>
    </w:p>
    <w:p>
      <w:pPr>
        <w:pStyle w:val="B1"/>
        <w:rPr/>
      </w:pPr>
      <w:r>
        <w:rPr/>
        <w:tab/>
        <w:t xml:space="preserve">Depending on local requirements or operator preference for emergency bearer services, if the MS </w:t>
      </w:r>
      <w:r>
        <w:rPr>
          <w:lang w:eastAsia="zh-CN"/>
        </w:rPr>
        <w:t>has a PDN connection</w:t>
      </w:r>
      <w:r>
        <w:rPr/>
        <w:t xml:space="preserve"> </w:t>
      </w:r>
      <w:r>
        <w:rPr/>
        <w:t>for emergency bearer services</w:t>
      </w:r>
      <w:r>
        <w:rPr>
          <w:lang w:eastAsia="zh-CN"/>
        </w:rPr>
        <w:t xml:space="preserve"> established</w:t>
      </w:r>
      <w:r>
        <w:rPr/>
        <w:t xml:space="preserve"> or is establishing such a PDN connection, the SGSN need not follow the procedures specified for the authentication failure specified in the present subclause and shall continue using the current security context, if any. The SGSN shall deactivate all non-emergency PDP contexts, if any, by initiating a PDP context deactivation procedure. </w:t>
      </w:r>
      <w:r>
        <w:rPr>
          <w:lang w:eastAsia="zh-CN"/>
        </w:rPr>
        <w:t>If there is an ongoing s</w:t>
      </w:r>
      <w:r>
        <w:rPr/>
        <w:t>ession management procedure</w:t>
      </w:r>
      <w:r>
        <w:rPr>
          <w:lang w:eastAsia="zh-CN"/>
        </w:rPr>
        <w:t xml:space="preserve">, the SGSN shall </w:t>
      </w:r>
      <w:r>
        <w:rPr/>
        <w:t>deactivate all non-emergency PDP contexts</w:t>
      </w:r>
      <w:r>
        <w:rPr>
          <w:lang w:eastAsia="zh-CN"/>
        </w:rPr>
        <w:t xml:space="preserve"> u</w:t>
      </w:r>
      <w:r>
        <w:rPr/>
        <w:t xml:space="preserve">pon completion of </w:t>
      </w:r>
      <w:r>
        <w:rPr>
          <w:lang w:eastAsia="zh-CN"/>
        </w:rPr>
        <w:t>the s</w:t>
      </w:r>
      <w:r>
        <w:rPr/>
        <w:t>ession management procedure</w:t>
      </w:r>
      <w:r>
        <w:rPr>
          <w:lang w:eastAsia="zh-CN"/>
        </w:rPr>
        <w:t xml:space="preserve">. </w:t>
      </w:r>
      <w:r>
        <w:rPr/>
        <w:t>The network shall consider the MS to be attached for emergency bearer services only.</w:t>
      </w:r>
    </w:p>
    <w:p>
      <w:pPr>
        <w:pStyle w:val="B1"/>
        <w:rPr/>
      </w:pPr>
      <w:r>
        <w:rPr/>
        <w:tab/>
        <w:t xml:space="preserve">If an MS </w:t>
      </w:r>
      <w:r>
        <w:rPr>
          <w:lang w:eastAsia="zh-CN"/>
        </w:rPr>
        <w:t>has a PDN connection</w:t>
      </w:r>
      <w:r>
        <w:rPr/>
        <w:t xml:space="preserve"> </w:t>
      </w:r>
      <w:r>
        <w:rPr/>
        <w:t>for emergency bearer services</w:t>
      </w:r>
      <w:r>
        <w:rPr>
          <w:lang w:eastAsia="zh-CN"/>
        </w:rPr>
        <w:t xml:space="preserve"> established</w:t>
      </w:r>
      <w:r>
        <w:rPr/>
        <w:t xml:space="preserve"> or is establishing such a PDN connection when timer T3318 or T3320 expires, the MS shall not deem that the network has failed the authentication check and not behave as described in subclause 4.7.7.6.1. Instead the MS shall continue using the current security context, if any. </w:t>
      </w:r>
      <w:r>
        <w:rPr>
          <w:lang w:eastAsia="zh-CN"/>
        </w:rPr>
        <w:t xml:space="preserve">The </w:t>
      </w:r>
      <w:r>
        <w:rPr/>
        <w:t>MS shall deactivate all non-emergency PDP contexts, if any, by initiating a PDP context deactivation procedure</w:t>
      </w:r>
      <w:r>
        <w:rPr>
          <w:lang w:eastAsia="zh-CN"/>
        </w:rPr>
        <w:t>. If there is an ongoing s</w:t>
      </w:r>
      <w:r>
        <w:rPr/>
        <w:t>ession management procedure</w:t>
      </w:r>
      <w:r>
        <w:rPr>
          <w:lang w:eastAsia="zh-CN"/>
        </w:rPr>
        <w:t xml:space="preserve">, the MS shall </w:t>
      </w:r>
      <w:r>
        <w:rPr/>
        <w:t>deactivate all non-emergency PDP contexts</w:t>
      </w:r>
      <w:r>
        <w:rPr>
          <w:lang w:eastAsia="zh-CN"/>
        </w:rPr>
        <w:t xml:space="preserve"> u</w:t>
      </w:r>
      <w:r>
        <w:rPr/>
        <w:t xml:space="preserve">pon completion of </w:t>
      </w:r>
      <w:r>
        <w:rPr>
          <w:lang w:eastAsia="zh-CN"/>
        </w:rPr>
        <w:t>the s</w:t>
      </w:r>
      <w:r>
        <w:rPr/>
        <w:t>ession management procedure</w:t>
      </w:r>
      <w:r>
        <w:rPr>
          <w:lang w:eastAsia="zh-CN"/>
        </w:rPr>
        <w:t>. The MS shall</w:t>
      </w:r>
      <w:r>
        <w:rPr/>
        <w:t xml:space="preserve"> consider itself to be attached for emergency bearer services only.</w:t>
      </w:r>
    </w:p>
    <w:p>
      <w:pPr>
        <w:pStyle w:val="Heading5"/>
        <w:bidi w:val="0"/>
        <w:ind w:start="1701" w:hanging="1701"/>
        <w:jc w:val="start"/>
        <w:rPr/>
      </w:pPr>
      <w:bookmarkStart w:id="301" w:name="__RefHeading___Toc502231092"/>
      <w:bookmarkEnd w:id="301"/>
      <w:r>
        <w:rPr/>
        <w:t>4.7.7.6.1</w:t>
        <w:tab/>
        <w:t>MS behaviour towards a network that has failed the authentication procedure</w:t>
      </w:r>
    </w:p>
    <w:p>
      <w:pPr>
        <w:pStyle w:val="Normal"/>
        <w:rPr/>
      </w:pPr>
      <w:r>
        <w:rPr/>
        <w:t xml:space="preserve">If the MS deems that the network has failed the authentication check, then it shall </w:t>
      </w:r>
      <w:r>
        <w:rPr>
          <w:lang w:eastAsia="fr-FR"/>
        </w:rPr>
        <w:t>request RR or RRC to release the RR connection and the PS signalling connection, if any, and bar the active cell or cells (see 3GPP TS 25.331 [23c] and 3GPP TS 44.018 [84]).</w:t>
      </w:r>
      <w:r>
        <w:rPr/>
        <w:t xml:space="preserve"> The MS shall start any retransmission timers (i.e. T3310, T3321, T3330 or T3317), if they were running and stopped when the MS received the first AUTHENTICATION AND CIPHERING REQUEST message containing an invalid MAC or invalid SQN, or no AUTN when a UMTS authentication challenge was expected.</w:t>
      </w:r>
    </w:p>
    <w:p>
      <w:pPr>
        <w:pStyle w:val="Heading4"/>
        <w:bidi w:val="0"/>
        <w:ind w:start="1418" w:hanging="1418"/>
        <w:jc w:val="start"/>
        <w:rPr/>
      </w:pPr>
      <w:bookmarkStart w:id="302" w:name="__RefHeading___Toc502231093"/>
      <w:bookmarkEnd w:id="302"/>
      <w:r>
        <w:rPr/>
        <w:t>4.7.7.7</w:t>
        <w:tab/>
        <w:t>Use of established security contexts</w:t>
      </w:r>
    </w:p>
    <w:p>
      <w:pPr>
        <w:pStyle w:val="Normal"/>
        <w:rPr/>
      </w:pPr>
      <w:r>
        <w:rPr/>
        <w:t xml:space="preserve">In A/Gb mode, in the case of an established GSM security context, the GPRS GSM ciphering key shall be taken into use by the MS before the AUTHENTICATION AND CIPHERING RESPONSE message is transmitted. </w:t>
      </w:r>
    </w:p>
    <w:p>
      <w:pPr>
        <w:pStyle w:val="Normal"/>
        <w:rPr/>
      </w:pPr>
      <w:r>
        <w:rPr/>
        <w:t>In A/Gb mode, in the case of an established UMTS security context, and if the network indicates in the AUTHENTICATION AND CIPHERING REQUEST message to the MS that a GEA ciphering algorithm that requires a 64-bit ciphering key shall be taken into use, then the GPRS GSM ciphering key shall be taken into use by the MS before the AUTHENTICATION AND CIPHERING RESPONSE message is transmitted. The network shall derive a GPRS GSM ciphering key from the GPRS UMTS ciphering key and the GPRS UMTS integrity key, by using the conversion function named "c3" defined in 3GPP TS 33.102 [5a].</w:t>
      </w:r>
    </w:p>
    <w:p>
      <w:pPr>
        <w:pStyle w:val="Normal"/>
        <w:rPr/>
      </w:pPr>
      <w:r>
        <w:rPr/>
        <w:t>In A/Gb mode, in the case of an established UMTS security context, and if the network indicates in the AUTHENTICATION AND CIPHERING REQUEST message to the MS that a GEA ciphering algorithm that requires a 128-bit ciphering key shall be taken into use, then the MS shall take the following actions:</w:t>
      </w:r>
    </w:p>
    <w:p>
      <w:pPr>
        <w:pStyle w:val="B1"/>
        <w:rPr/>
      </w:pPr>
      <w:r>
        <w:rPr/>
        <w:t>-</w:t>
        <w:tab/>
        <w:t>if authentication is not requested and a GEA ciphering algorithm that requires 64-bit ciphering key is in use, the MS shall take into use the GPRS GSM Kc</w:t>
      </w:r>
      <w:r>
        <w:rPr>
          <w:vertAlign w:val="subscript"/>
        </w:rPr>
        <w:t>128</w:t>
      </w:r>
      <w:r>
        <w:rPr/>
        <w:t xml:space="preserve"> derived by the ME from the GPRS UMTS ciphering key and GPRS UMTS integrity key of the established UMTS security context in use (see 3GPP TS 33.102 [5a]) before the AUTHENTICATION AND CIPHERING RESPONSE message is transmitted;.</w:t>
      </w:r>
    </w:p>
    <w:p>
      <w:pPr>
        <w:pStyle w:val="B1"/>
        <w:rPr/>
      </w:pPr>
      <w:r>
        <w:rPr/>
        <w:t>-</w:t>
        <w:tab/>
        <w:t>if authentication is not requested and a GEA ciphering algorithm that requires 128-bit ciphering key is in use, the GPRS GSM Kc</w:t>
      </w:r>
      <w:r>
        <w:rPr>
          <w:vertAlign w:val="subscript"/>
        </w:rPr>
        <w:t>128</w:t>
      </w:r>
      <w:r>
        <w:rPr/>
        <w:t xml:space="preserve"> of the established UMTS security context in use still applies;</w:t>
      </w:r>
    </w:p>
    <w:p>
      <w:pPr>
        <w:pStyle w:val="B1"/>
        <w:rPr/>
      </w:pPr>
      <w:r>
        <w:rPr/>
        <w:tab/>
        <w:t>otherwise, the MS shall take into use the GPRS GSM Kc</w:t>
      </w:r>
      <w:r>
        <w:rPr>
          <w:vertAlign w:val="subscript"/>
        </w:rPr>
        <w:t>128</w:t>
      </w:r>
      <w:r>
        <w:rPr/>
        <w:t xml:space="preserve"> derived by the ME from the GPRS UMTS ciphering key and the GPRS UMTS integrity key provided by the USIM during the latest successful authentication procedure (see subclause 4.7.7.3a) before the AUTHENTICATION AND CIPHERING RESPONSE message is transmitted.</w:t>
      </w:r>
    </w:p>
    <w:p>
      <w:pPr>
        <w:pStyle w:val="Normal"/>
        <w:rPr/>
      </w:pPr>
      <w:r>
        <w:rPr/>
        <w:t>In A/Gb mode, in the case of an established UMTS security context, and if the network indicates in the AUTHENTICATION AND CIPHERING REQUEST message to the MS that a GEA ciphering algorithm that requires a 128-bit ciphering key shall be taken into use, then the network shall derive a GPRS GSM Kc</w:t>
      </w:r>
      <w:r>
        <w:rPr>
          <w:vertAlign w:val="subscript"/>
        </w:rPr>
        <w:t>128</w:t>
      </w:r>
      <w:r>
        <w:rPr/>
        <w:t xml:space="preserve"> (see subclause 4.7.7.3a).</w:t>
      </w:r>
    </w:p>
    <w:p>
      <w:pPr>
        <w:pStyle w:val="Normal"/>
        <w:rPr/>
      </w:pPr>
      <w:r>
        <w:rPr/>
        <w:t>In A/Gb mode, if during an ongoing, already ciphering protected RR connection, the network initiates a new Authentication and ciphering procedure, the new GPRS GSM ciphering key or GPRS GSM Kc</w:t>
      </w:r>
      <w:r>
        <w:rPr>
          <w:vertAlign w:val="subscript"/>
        </w:rPr>
        <w:t>128</w:t>
      </w:r>
      <w:r>
        <w:rPr/>
        <w:t xml:space="preserve"> shall be taken into use by the MS before the AUTHENTICATION AND CIPHERING RESPONSE message is transmitted. In case of inter-system change to Iu mode after receipt of the AUTHENTICATION AND CIPHERING REQUEST message, the MS and the network shall take the new keys into use immediately after the inter-system change.</w:t>
      </w:r>
    </w:p>
    <w:p>
      <w:pPr>
        <w:pStyle w:val="Normal"/>
        <w:rPr/>
      </w:pPr>
      <w:r>
        <w:rPr/>
        <w:t>In Iu mode, in the case of an established GSM security context, the ME shall derive a GPRS UMTS ciphering key and a GPRS UMTS integrity key from the GPRS GSM ciphering key by using the conversion functions named "c4" and "c5" defined in 3GPP TS 33.102 [5a]. The derived GPRS UMTS ciphering key and GPRS UMTS integrity key shall be taken into use by the MS when a valid SECURITY MODE COMMAND message indicating PS domain is received during an RR connection (the definition of a valid SECURITY MODE COMMAND message is given in 3GPP TS 25.331 [23c]). The network shall derive a GPRS UMTS ciphering key and a GPRS UMTS integrity key from the GPRS GSM ciphering key by using the conversion functions named "c4" and "c5" defined in 3GPP TS 33.102 [5a].</w:t>
      </w:r>
    </w:p>
    <w:p>
      <w:pPr>
        <w:pStyle w:val="Normal"/>
        <w:rPr/>
      </w:pPr>
      <w:r>
        <w:rPr/>
        <w:t>In Iu mode, in the case of an established UMTS security context, the GPRS UMTS ciphering key and the GPRS UMTS integrity key shall be taken into use by the MS when a valid SECURITY MODE COMMAND message indicating PS domain is received during a PS signalling connection (the definition of a valid SECURITY MODE COMMAND message is given in 3GPP TS 25.331 [23c]).</w:t>
      </w:r>
    </w:p>
    <w:p>
      <w:pPr>
        <w:pStyle w:val="Normal"/>
        <w:rPr/>
      </w:pPr>
      <w:r>
        <w:rPr/>
        <w:t>In Iu mode, if the MS received a valid SECURITY MODE COMMAND message indicating PS domain in Iu mode or a valid AUTHENTICATION AND CIPHERING REQUEST message in A/Gb mode before the network initiates a new authentication and ciphering procedure and establishes a new GSM/UMTS security context, the new GPRS UMTS ciphering key and GPRS UMTS integrity key are taken into use by the MS, when a new valid SECURITY MODE COMMAND message indicating PS domain is received during the PS signalling connection. In case of inter-system change to A/Gb mode, the MS and the network shall take the new keys into use immediately after the inter-system change.</w:t>
      </w:r>
    </w:p>
    <w:p>
      <w:pPr>
        <w:pStyle w:val="Heading4"/>
        <w:bidi w:val="0"/>
        <w:ind w:start="1418" w:hanging="1418"/>
        <w:jc w:val="start"/>
        <w:rPr/>
      </w:pPr>
      <w:bookmarkStart w:id="303" w:name="__RefHeading___Toc502231094"/>
      <w:bookmarkEnd w:id="303"/>
      <w:r>
        <w:rPr/>
        <w:t>4.7.7.8</w:t>
        <w:tab/>
        <w:t>Handling of keys at intersystem change from Iu mode to A/Gb mode</w:t>
      </w:r>
    </w:p>
    <w:p>
      <w:pPr>
        <w:pStyle w:val="Normal"/>
        <w:rPr/>
      </w:pPr>
      <w:r>
        <w:rPr/>
        <w:t>At an inter-system change from Iu mode to A/Gb mode, ciphering may be started (see 3GPP TS 44.064 [78a]) without any new authentication and ciphering procedure. Deduction of the appropriate security key for ciphering in A/Gb mode, depends on the current GSM/UMTS security context stored in the MS and the network.</w:t>
      </w:r>
    </w:p>
    <w:p>
      <w:pPr>
        <w:pStyle w:val="Normal"/>
        <w:rPr/>
      </w:pPr>
      <w:r>
        <w:rPr/>
        <w:t>The ME shall handle the GPRS GSM ciphering key and a potential GPRS GSM Kc</w:t>
      </w:r>
      <w:r>
        <w:rPr>
          <w:vertAlign w:val="subscript"/>
        </w:rPr>
        <w:t>128</w:t>
      </w:r>
      <w:r>
        <w:rPr/>
        <w:t xml:space="preserve"> according to table 4.7.7.8.1.</w:t>
      </w:r>
    </w:p>
    <w:p>
      <w:pPr>
        <w:pStyle w:val="Normal"/>
        <w:rPr/>
      </w:pPr>
      <w:r>
        <w:rPr/>
        <w:t xml:space="preserve">In the case of an established GSM security context, before any initial GMM message is sent in the new cell in A/Gb mode, the GMM layer in the MS shall notify the LLC layer if ciphering shall be used or not. If ciphering shall be used, then the GPRS GSM ciphering key and the applicable GEA ciphering algorithm according to the stored </w:t>
      </w:r>
      <w:r>
        <w:rPr>
          <w:i/>
        </w:rPr>
        <w:t>Ciphering Algorithm IE</w:t>
      </w:r>
      <w:r>
        <w:rPr/>
        <w:t xml:space="preserve"> in the MS shall also be indicated to the LLC layer (see 3GPP TS 44.064 [78a]).</w:t>
      </w:r>
    </w:p>
    <w:p>
      <w:pPr>
        <w:pStyle w:val="Normal"/>
        <w:rPr/>
      </w:pPr>
      <w:r>
        <w:rPr/>
        <w:t>In the case of an established UMTS security context, before any initial GMM message is sent in the new cell in A/Gb mode, the GMM layer in the MS shall notify the LLC layer if ciphering shall be used or not. If ciphering shall be used, then the GPRS GSM ciphering key or GPRS GSM Kc</w:t>
      </w:r>
      <w:r>
        <w:rPr>
          <w:vertAlign w:val="subscript"/>
        </w:rPr>
        <w:t>128</w:t>
      </w:r>
      <w:r>
        <w:rPr/>
        <w:t xml:space="preserve"> and the applicable GEA ciphering algorithm according to the stored </w:t>
      </w:r>
      <w:r>
        <w:rPr>
          <w:i/>
        </w:rPr>
        <w:t>Ciphering Algorithm IE</w:t>
      </w:r>
      <w:r>
        <w:rPr/>
        <w:t xml:space="preserve"> in the MS shall also be indicated to the LLC layer (see 3GPP TS 44.064 [78a]). If the network has selected a GEA-algorithm that requires a 128-bit ciphering key, then the ME shall apply a GPRS GSM Kc</w:t>
      </w:r>
      <w:r>
        <w:rPr>
          <w:vertAlign w:val="subscript"/>
        </w:rPr>
        <w:t>128</w:t>
      </w:r>
      <w:r>
        <w:rPr/>
        <w:t xml:space="preserve"> derived from the GPRS UMTS ciphering key and the GPRS UMTS integrity key of the established UTMS security context as specified in 3GPP TS 33.102 [5a].</w:t>
      </w:r>
    </w:p>
    <w:p>
      <w:pPr>
        <w:pStyle w:val="TH"/>
        <w:rPr/>
      </w:pPr>
      <w:r>
        <w:rPr/>
        <w:t>Table 4.7.7.8.1/3GPP TS 24.008: Inter-system change from Iu mode to A/Gb mode</w:t>
      </w:r>
    </w:p>
    <w:tbl>
      <w:tblPr>
        <w:tblW w:w="9014" w:type="dxa"/>
        <w:jc w:val="center"/>
        <w:tblInd w:w="0" w:type="dxa"/>
        <w:tblCellMar>
          <w:top w:w="0" w:type="dxa"/>
          <w:start w:w="28" w:type="dxa"/>
          <w:bottom w:w="0" w:type="dxa"/>
          <w:end w:w="108" w:type="dxa"/>
        </w:tblCellMar>
      </w:tblPr>
      <w:tblGrid>
        <w:gridCol w:w="3652"/>
        <w:gridCol w:w="5362"/>
      </w:tblGrid>
      <w:tr>
        <w:trPr>
          <w:cantSplit w:val="true"/>
        </w:trPr>
        <w:tc>
          <w:tcPr>
            <w:tcW w:w="3652" w:type="dxa"/>
            <w:tcBorders>
              <w:top w:val="single" w:sz="4" w:space="0" w:color="000000"/>
              <w:start w:val="single" w:sz="4" w:space="0" w:color="000000"/>
              <w:bottom w:val="single" w:sz="4" w:space="0" w:color="000000"/>
            </w:tcBorders>
          </w:tcPr>
          <w:p>
            <w:pPr>
              <w:pStyle w:val="TAL"/>
              <w:rPr/>
            </w:pPr>
            <w:r>
              <w:rPr/>
              <w:t xml:space="preserve">Security context established in MS and network in Iu mode </w:t>
            </w:r>
          </w:p>
          <w:p>
            <w:pPr>
              <w:pStyle w:val="TAL"/>
              <w:rPr/>
            </w:pPr>
            <w:r>
              <w:rPr/>
            </w:r>
          </w:p>
        </w:tc>
        <w:tc>
          <w:tcPr>
            <w:tcW w:w="5362" w:type="dxa"/>
            <w:tcBorders>
              <w:top w:val="single" w:sz="4" w:space="0" w:color="000000"/>
              <w:start w:val="single" w:sz="4" w:space="0" w:color="000000"/>
              <w:bottom w:val="single" w:sz="4" w:space="0" w:color="000000"/>
              <w:end w:val="single" w:sz="4" w:space="0" w:color="000000"/>
            </w:tcBorders>
          </w:tcPr>
          <w:p>
            <w:pPr>
              <w:pStyle w:val="TAL"/>
              <w:rPr/>
            </w:pPr>
            <w:r>
              <w:rPr/>
              <w:t>At inter-system change to A/Gb mode:</w:t>
            </w:r>
          </w:p>
        </w:tc>
      </w:tr>
      <w:tr>
        <w:trPr>
          <w:cantSplit w:val="true"/>
        </w:trPr>
        <w:tc>
          <w:tcPr>
            <w:tcW w:w="3652" w:type="dxa"/>
            <w:tcBorders>
              <w:top w:val="single" w:sz="4" w:space="0" w:color="000000"/>
              <w:start w:val="single" w:sz="4" w:space="0" w:color="000000"/>
              <w:bottom w:val="single" w:sz="4" w:space="0" w:color="000000"/>
            </w:tcBorders>
          </w:tcPr>
          <w:p>
            <w:pPr>
              <w:pStyle w:val="TAL"/>
              <w:rPr/>
            </w:pPr>
            <w:r>
              <w:rPr/>
              <w:t>GSM security context</w:t>
            </w:r>
          </w:p>
          <w:p>
            <w:pPr>
              <w:pStyle w:val="TAL"/>
              <w:rPr/>
            </w:pPr>
            <w:r>
              <w:rPr/>
            </w:r>
          </w:p>
        </w:tc>
        <w:tc>
          <w:tcPr>
            <w:tcW w:w="5362" w:type="dxa"/>
            <w:tcBorders>
              <w:top w:val="single" w:sz="4" w:space="0" w:color="000000"/>
              <w:start w:val="single" w:sz="4" w:space="0" w:color="000000"/>
              <w:bottom w:val="single" w:sz="4" w:space="0" w:color="000000"/>
              <w:end w:val="single" w:sz="4" w:space="0" w:color="000000"/>
            </w:tcBorders>
          </w:tcPr>
          <w:p>
            <w:pPr>
              <w:pStyle w:val="TAL"/>
              <w:rPr/>
            </w:pPr>
            <w:r>
              <w:rPr/>
              <w:t>An ME shall apply the GPRS GSM ciphering key that was received from the GSM security context created in the SIM/USIM during the latest successful authentication procedure.</w:t>
            </w:r>
          </w:p>
          <w:p>
            <w:pPr>
              <w:pStyle w:val="TAL"/>
              <w:rPr/>
            </w:pPr>
            <w:r>
              <w:rPr/>
            </w:r>
          </w:p>
        </w:tc>
      </w:tr>
      <w:tr>
        <w:trPr>
          <w:cantSplit w:val="true"/>
        </w:trPr>
        <w:tc>
          <w:tcPr>
            <w:tcW w:w="3652" w:type="dxa"/>
            <w:tcBorders>
              <w:top w:val="single" w:sz="4" w:space="0" w:color="000000"/>
              <w:start w:val="single" w:sz="4" w:space="0" w:color="000000"/>
              <w:bottom w:val="single" w:sz="4" w:space="0" w:color="000000"/>
            </w:tcBorders>
          </w:tcPr>
          <w:p>
            <w:pPr>
              <w:pStyle w:val="TAL"/>
              <w:rPr/>
            </w:pPr>
            <w:r>
              <w:rPr/>
              <w:t>UMTS security context</w:t>
            </w:r>
          </w:p>
          <w:p>
            <w:pPr>
              <w:pStyle w:val="TAL"/>
              <w:rPr/>
            </w:pPr>
            <w:r>
              <w:rPr/>
            </w:r>
          </w:p>
        </w:tc>
        <w:tc>
          <w:tcPr>
            <w:tcW w:w="5362" w:type="dxa"/>
            <w:tcBorders>
              <w:top w:val="single" w:sz="4" w:space="0" w:color="000000"/>
              <w:start w:val="single" w:sz="4" w:space="0" w:color="000000"/>
              <w:bottom w:val="single" w:sz="4" w:space="0" w:color="000000"/>
              <w:end w:val="single" w:sz="4" w:space="0" w:color="000000"/>
            </w:tcBorders>
          </w:tcPr>
          <w:p>
            <w:pPr>
              <w:pStyle w:val="TAL"/>
              <w:rPr/>
            </w:pPr>
            <w:r>
              <w:rPr/>
              <w:t>If a GEA algorithm is taken into use that requires a 64-bit long ciphering key, then an ME shall apply the GPRS GSM ciphering key that was derived by the USIM from the GPRS UMTS ciphering key and the GPRS UMTS integrity key during the latest successful authentication procedure.</w:t>
            </w:r>
          </w:p>
          <w:p>
            <w:pPr>
              <w:pStyle w:val="TAL"/>
              <w:rPr/>
            </w:pPr>
            <w:r>
              <w:rPr/>
              <w:t>If a GEA algorithm is taken into use that requires a 128-bit ciphering key, then an ME shall apply the GPRS GSM Kc</w:t>
            </w:r>
            <w:r>
              <w:rPr>
                <w:vertAlign w:val="subscript"/>
              </w:rPr>
              <w:t>128</w:t>
            </w:r>
            <w:r>
              <w:rPr/>
              <w:t xml:space="preserve"> derived by the ME from the GPRS UMTS ciphering key and the GPRS UMTS integrity key (see 3GPP TS 33.102 [5a]) provided by the USIM during the lastest successful authentication procedure (see subclause 4.7.7.3a).</w:t>
            </w:r>
          </w:p>
        </w:tc>
      </w:tr>
    </w:tbl>
    <w:p>
      <w:pPr>
        <w:pStyle w:val="TAN"/>
        <w:rPr/>
      </w:pPr>
      <w:r>
        <w:rPr/>
      </w:r>
    </w:p>
    <w:p>
      <w:pPr>
        <w:pStyle w:val="NO"/>
        <w:rPr/>
      </w:pPr>
      <w:r>
        <w:rPr/>
        <w:t>NOTE:</w:t>
        <w:tab/>
        <w:t>A USIM with UMTS security context, passes the GPRS UMTS ciphering key, the GPRS UMTS integrity key and the derived GPRS GSM ciphering key to the ME independent on the current radio access being UTRAN or GERAN.</w:t>
      </w:r>
    </w:p>
    <w:p>
      <w:pPr>
        <w:pStyle w:val="Heading4"/>
        <w:bidi w:val="0"/>
        <w:ind w:start="1418" w:hanging="1418"/>
        <w:jc w:val="start"/>
        <w:rPr/>
      </w:pPr>
      <w:bookmarkStart w:id="304" w:name="__RefHeading___Toc502231095"/>
      <w:bookmarkEnd w:id="304"/>
      <w:r>
        <w:rPr/>
        <w:t>4.7.7.9</w:t>
        <w:tab/>
        <w:t>Handling of keys at intersystem change from A/Gb mode to Iu mode</w:t>
      </w:r>
    </w:p>
    <w:p>
      <w:pPr>
        <w:pStyle w:val="Normal"/>
        <w:rPr/>
      </w:pPr>
      <w:r>
        <w:rPr/>
        <w:t xml:space="preserve">At an inter-system change from A/Gb mode to Iu mode, ciphering and integrity may be started (see 3GPP TS 25.331 [23c]) without any new authentication and ciphering procedure. Deduction of the appropriate security keys for ciphering and integrity check in Iu mode, depends on the current GSM/UMTS security context stored in the MS and the network. </w:t>
      </w:r>
    </w:p>
    <w:p>
      <w:pPr>
        <w:pStyle w:val="Normal"/>
        <w:rPr/>
      </w:pPr>
      <w:r>
        <w:rPr/>
        <w:t>The ME shall handle the GPRS UMTS ciphering key and the GPRS UMTS integrity key according to table 4.7.7.9.1.</w:t>
      </w:r>
    </w:p>
    <w:p>
      <w:pPr>
        <w:pStyle w:val="TH"/>
        <w:rPr/>
      </w:pPr>
      <w:r>
        <w:rPr/>
        <w:t>Table 4.7.7.9.1/3GPP TS 24.008: Inter-system change from A/Gb mode to Iu mode</w:t>
      </w:r>
    </w:p>
    <w:tbl>
      <w:tblPr>
        <w:tblW w:w="9014" w:type="dxa"/>
        <w:jc w:val="center"/>
        <w:tblInd w:w="0" w:type="dxa"/>
        <w:tblCellMar>
          <w:top w:w="0" w:type="dxa"/>
          <w:start w:w="28" w:type="dxa"/>
          <w:bottom w:w="0" w:type="dxa"/>
          <w:end w:w="108" w:type="dxa"/>
        </w:tblCellMar>
      </w:tblPr>
      <w:tblGrid>
        <w:gridCol w:w="3652"/>
        <w:gridCol w:w="5362"/>
      </w:tblGrid>
      <w:tr>
        <w:trPr>
          <w:cantSplit w:val="true"/>
        </w:trPr>
        <w:tc>
          <w:tcPr>
            <w:tcW w:w="3652" w:type="dxa"/>
            <w:tcBorders>
              <w:top w:val="single" w:sz="4" w:space="0" w:color="000000"/>
              <w:start w:val="single" w:sz="4" w:space="0" w:color="000000"/>
              <w:bottom w:val="single" w:sz="4" w:space="0" w:color="000000"/>
            </w:tcBorders>
          </w:tcPr>
          <w:p>
            <w:pPr>
              <w:pStyle w:val="TAL"/>
              <w:rPr/>
            </w:pPr>
            <w:r>
              <w:rPr/>
              <w:t>Security context established in MS and network in A/Gb mode</w:t>
            </w:r>
          </w:p>
          <w:p>
            <w:pPr>
              <w:pStyle w:val="TAL"/>
              <w:rPr/>
            </w:pPr>
            <w:r>
              <w:rPr/>
            </w:r>
          </w:p>
        </w:tc>
        <w:tc>
          <w:tcPr>
            <w:tcW w:w="5362" w:type="dxa"/>
            <w:tcBorders>
              <w:top w:val="single" w:sz="4" w:space="0" w:color="000000"/>
              <w:start w:val="single" w:sz="4" w:space="0" w:color="000000"/>
              <w:bottom w:val="single" w:sz="4" w:space="0" w:color="000000"/>
              <w:end w:val="single" w:sz="4" w:space="0" w:color="000000"/>
            </w:tcBorders>
          </w:tcPr>
          <w:p>
            <w:pPr>
              <w:pStyle w:val="TAL"/>
              <w:rPr/>
            </w:pPr>
            <w:r>
              <w:rPr>
                <w:lang w:val="da-DK"/>
              </w:rPr>
              <w:t>At inter-system change to Iu mode:</w:t>
            </w:r>
          </w:p>
        </w:tc>
      </w:tr>
      <w:tr>
        <w:trPr>
          <w:cantSplit w:val="true"/>
        </w:trPr>
        <w:tc>
          <w:tcPr>
            <w:tcW w:w="3652" w:type="dxa"/>
            <w:tcBorders>
              <w:top w:val="single" w:sz="4" w:space="0" w:color="000000"/>
              <w:start w:val="single" w:sz="4" w:space="0" w:color="000000"/>
              <w:bottom w:val="single" w:sz="4" w:space="0" w:color="000000"/>
            </w:tcBorders>
          </w:tcPr>
          <w:p>
            <w:pPr>
              <w:pStyle w:val="TAL"/>
              <w:rPr/>
            </w:pPr>
            <w:r>
              <w:rPr/>
              <w:t>GSM security context</w:t>
            </w:r>
          </w:p>
          <w:p>
            <w:pPr>
              <w:pStyle w:val="TAL"/>
              <w:rPr/>
            </w:pPr>
            <w:r>
              <w:rPr/>
            </w:r>
          </w:p>
          <w:p>
            <w:pPr>
              <w:pStyle w:val="TAL"/>
              <w:rPr/>
            </w:pPr>
            <w:r>
              <w:rPr/>
            </w:r>
          </w:p>
        </w:tc>
        <w:tc>
          <w:tcPr>
            <w:tcW w:w="5362" w:type="dxa"/>
            <w:tcBorders>
              <w:top w:val="single" w:sz="4" w:space="0" w:color="000000"/>
              <w:start w:val="single" w:sz="4" w:space="0" w:color="000000"/>
              <w:bottom w:val="single" w:sz="4" w:space="0" w:color="000000"/>
              <w:end w:val="single" w:sz="4" w:space="0" w:color="000000"/>
            </w:tcBorders>
          </w:tcPr>
          <w:p>
            <w:pPr>
              <w:pStyle w:val="TAL"/>
              <w:rPr/>
            </w:pPr>
            <w:r>
              <w:rPr/>
              <w:t>An ME shall derive the GPRS UMTS ciphering key and the GPRS UMTS integrity key from the GPRS GSM ciphering key that was provided by the SIM/USIM during the latest successful authentication procedure. The conversion functions named "c4" and "c5" in 3GPP TS 33.102 [5a] are used for this purpose.</w:t>
            </w:r>
          </w:p>
          <w:p>
            <w:pPr>
              <w:pStyle w:val="TAL"/>
              <w:rPr/>
            </w:pPr>
            <w:r>
              <w:rPr/>
            </w:r>
          </w:p>
        </w:tc>
      </w:tr>
      <w:tr>
        <w:trPr>
          <w:cantSplit w:val="true"/>
        </w:trPr>
        <w:tc>
          <w:tcPr>
            <w:tcW w:w="3652" w:type="dxa"/>
            <w:tcBorders>
              <w:top w:val="single" w:sz="4" w:space="0" w:color="000000"/>
              <w:start w:val="single" w:sz="4" w:space="0" w:color="000000"/>
              <w:bottom w:val="single" w:sz="4" w:space="0" w:color="000000"/>
            </w:tcBorders>
          </w:tcPr>
          <w:p>
            <w:pPr>
              <w:pStyle w:val="TAL"/>
              <w:rPr/>
            </w:pPr>
            <w:r>
              <w:rPr/>
              <w:t>UMTS security context</w:t>
            </w:r>
          </w:p>
          <w:p>
            <w:pPr>
              <w:pStyle w:val="TAL"/>
              <w:rPr/>
            </w:pPr>
            <w:r>
              <w:rPr/>
            </w:r>
          </w:p>
        </w:tc>
        <w:tc>
          <w:tcPr>
            <w:tcW w:w="5362" w:type="dxa"/>
            <w:tcBorders>
              <w:top w:val="single" w:sz="4" w:space="0" w:color="000000"/>
              <w:start w:val="single" w:sz="4" w:space="0" w:color="000000"/>
              <w:bottom w:val="single" w:sz="4" w:space="0" w:color="000000"/>
              <w:end w:val="single" w:sz="4" w:space="0" w:color="000000"/>
            </w:tcBorders>
          </w:tcPr>
          <w:p>
            <w:pPr>
              <w:pStyle w:val="TAL"/>
              <w:rPr/>
            </w:pPr>
            <w:r>
              <w:rPr/>
              <w:t>An ME shall apply the GPRS UMTS ciphering key and the GPRS UMTS integrity key that were received from the UMTS security context created in the USIM during the latest successful authentication procedure.</w:t>
            </w:r>
          </w:p>
        </w:tc>
      </w:tr>
    </w:tbl>
    <w:p>
      <w:pPr>
        <w:pStyle w:val="TAN"/>
        <w:rPr/>
      </w:pPr>
      <w:r>
        <w:rPr/>
      </w:r>
    </w:p>
    <w:p>
      <w:pPr>
        <w:pStyle w:val="NO"/>
        <w:rPr/>
      </w:pPr>
      <w:r>
        <w:rPr/>
        <w:t>NOTE:</w:t>
        <w:tab/>
        <w:t>A USIM with UMTS security context, passes the GPRS UMTS ciphering key, the GPRS UMTS integrity key and the derived GPRS GSM ciphering key to the ME independent on the current radio access being UTRAN or GERAN.</w:t>
      </w:r>
    </w:p>
    <w:p>
      <w:pPr>
        <w:pStyle w:val="Heading4"/>
        <w:bidi w:val="0"/>
        <w:ind w:start="1418" w:hanging="1418"/>
        <w:jc w:val="start"/>
        <w:rPr/>
      </w:pPr>
      <w:bookmarkStart w:id="305" w:name="__RefHeading___Toc502231096"/>
      <w:bookmarkEnd w:id="305"/>
      <w:r>
        <w:rPr/>
        <w:t>4.7.7.10</w:t>
        <w:tab/>
        <w:t>Handling of keys at intersystem change from S1 mode to Iu mode or A/Gb mode</w:t>
      </w:r>
    </w:p>
    <w:p>
      <w:pPr>
        <w:pStyle w:val="Normal"/>
        <w:rPr/>
      </w:pPr>
      <w:r>
        <w:rPr/>
        <w:t xml:space="preserve">At an inter-system change from S1 mode to Iu mode, ciphering and integrity may be started (see 3GPP TS 25.331 [23c]) without any new authentication and ciphering procedure. At an inter-system change from S1 mode to A/Gb mode, ciphering may be started (see 3GPP TS 44.064 [78a]) without any new authentication and ciphering procedure. Deduction of the appropriate security keys for ciphering and integrity check in Iu mode or for ciphering in A/Gb mode, depends on </w:t>
      </w:r>
      <w:r>
        <w:rPr/>
        <w:t>the</w:t>
      </w:r>
      <w:r>
        <w:rPr>
          <w:lang w:eastAsia="zh-CN"/>
        </w:rPr>
        <w:t xml:space="preserve"> </w:t>
      </w:r>
      <w:r>
        <w:rPr/>
        <w:t xml:space="preserve">current </w:t>
      </w:r>
      <w:r>
        <w:rPr/>
        <w:t>EPS security context</w:t>
      </w:r>
      <w:r>
        <w:rPr/>
        <w:t xml:space="preserve"> or </w:t>
      </w:r>
      <w:r>
        <w:rPr/>
        <w:t>the UMTS security context for the PS domain stored in the MS and the network.</w:t>
      </w:r>
    </w:p>
    <w:p>
      <w:pPr>
        <w:pStyle w:val="Normal"/>
        <w:rPr/>
      </w:pPr>
      <w:r>
        <w:rPr/>
        <w:t>The ME shall handle the GPRS UMTS ciphering key, the GPRS UMTS integrity key</w:t>
      </w:r>
      <w:r>
        <w:rPr>
          <w:lang w:eastAsia="zh-CN"/>
        </w:rPr>
        <w:t xml:space="preserve">, the </w:t>
      </w:r>
      <w:r>
        <w:rPr/>
        <w:t>GPRS GSM ciphering key and a potential GPRS GSM Kc</w:t>
      </w:r>
      <w:r>
        <w:rPr>
          <w:vertAlign w:val="subscript"/>
        </w:rPr>
        <w:t>128</w:t>
      </w:r>
      <w:r>
        <w:rPr/>
        <w:t xml:space="preserve"> according to table 4.7.7.10.1, table 4.7.7.10.2 and table 4.7.7.10.3.</w:t>
      </w:r>
    </w:p>
    <w:p>
      <w:pPr>
        <w:pStyle w:val="TH"/>
        <w:rPr/>
      </w:pPr>
      <w:r>
        <w:rPr/>
        <w:t>Table 4.7.7.10.1/3GPP TS 24.008: Inter-system change from S1 mode to Iu mode or A/Gb mode in connected mode</w:t>
      </w:r>
      <w:r>
        <w:rPr>
          <w:lang w:eastAsia="ko-KR"/>
        </w:rPr>
        <w:t>.</w:t>
      </w:r>
    </w:p>
    <w:tbl>
      <w:tblPr>
        <w:tblW w:w="9014" w:type="dxa"/>
        <w:jc w:val="center"/>
        <w:tblInd w:w="0" w:type="dxa"/>
        <w:tblCellMar>
          <w:top w:w="0" w:type="dxa"/>
          <w:start w:w="28" w:type="dxa"/>
          <w:bottom w:w="0" w:type="dxa"/>
          <w:end w:w="108" w:type="dxa"/>
        </w:tblCellMar>
      </w:tblPr>
      <w:tblGrid>
        <w:gridCol w:w="3652"/>
        <w:gridCol w:w="5362"/>
      </w:tblGrid>
      <w:tr>
        <w:trPr>
          <w:cantSplit w:val="true"/>
        </w:trPr>
        <w:tc>
          <w:tcPr>
            <w:tcW w:w="3652" w:type="dxa"/>
            <w:tcBorders>
              <w:top w:val="single" w:sz="4" w:space="0" w:color="000000"/>
              <w:start w:val="single" w:sz="4" w:space="0" w:color="000000"/>
              <w:bottom w:val="single" w:sz="4" w:space="0" w:color="000000"/>
            </w:tcBorders>
          </w:tcPr>
          <w:p>
            <w:pPr>
              <w:pStyle w:val="TAL"/>
              <w:rPr/>
            </w:pPr>
            <w:r>
              <w:rPr/>
              <w:t>Security context established in MS and network</w:t>
            </w:r>
          </w:p>
          <w:p>
            <w:pPr>
              <w:pStyle w:val="TAL"/>
              <w:rPr/>
            </w:pPr>
            <w:r>
              <w:rPr/>
            </w:r>
          </w:p>
        </w:tc>
        <w:tc>
          <w:tcPr>
            <w:tcW w:w="5362" w:type="dxa"/>
            <w:tcBorders>
              <w:top w:val="single" w:sz="4" w:space="0" w:color="000000"/>
              <w:start w:val="single" w:sz="4" w:space="0" w:color="000000"/>
              <w:bottom w:val="single" w:sz="4" w:space="0" w:color="000000"/>
              <w:end w:val="single" w:sz="4" w:space="0" w:color="000000"/>
            </w:tcBorders>
          </w:tcPr>
          <w:p>
            <w:pPr>
              <w:pStyle w:val="TAL"/>
              <w:rPr/>
            </w:pPr>
            <w:r>
              <w:rPr/>
              <w:t>At inter-system change to Iu mode or A/Gb mode in connected mode</w:t>
            </w:r>
          </w:p>
        </w:tc>
      </w:tr>
      <w:tr>
        <w:trPr>
          <w:cantSplit w:val="true"/>
        </w:trPr>
        <w:tc>
          <w:tcPr>
            <w:tcW w:w="3652" w:type="dxa"/>
            <w:tcBorders>
              <w:top w:val="single" w:sz="4" w:space="0" w:color="000000"/>
              <w:start w:val="single" w:sz="4" w:space="0" w:color="000000"/>
              <w:bottom w:val="single" w:sz="4" w:space="0" w:color="000000"/>
            </w:tcBorders>
          </w:tcPr>
          <w:p>
            <w:pPr>
              <w:pStyle w:val="TAL"/>
              <w:rPr/>
            </w:pPr>
            <w:r>
              <w:rPr/>
              <w:t>EPS security context</w:t>
            </w:r>
          </w:p>
          <w:p>
            <w:pPr>
              <w:pStyle w:val="TAL"/>
              <w:rPr/>
            </w:pPr>
            <w:r>
              <w:rPr/>
            </w:r>
          </w:p>
        </w:tc>
        <w:tc>
          <w:tcPr>
            <w:tcW w:w="5362" w:type="dxa"/>
            <w:tcBorders>
              <w:top w:val="single" w:sz="4" w:space="0" w:color="000000"/>
              <w:start w:val="single" w:sz="4" w:space="0" w:color="000000"/>
              <w:bottom w:val="single" w:sz="4" w:space="0" w:color="000000"/>
              <w:end w:val="single" w:sz="4" w:space="0" w:color="000000"/>
            </w:tcBorders>
          </w:tcPr>
          <w:p>
            <w:pPr>
              <w:pStyle w:val="TAL"/>
              <w:rPr/>
            </w:pPr>
            <w:r>
              <w:rPr/>
              <w:t xml:space="preserve">An ME shall </w:t>
            </w:r>
            <w:r>
              <w:rPr>
                <w:rFonts w:cs="Arial"/>
                <w:lang w:eastAsia="zh-CN"/>
              </w:rPr>
              <w:t xml:space="preserve">derive the UMTS security keys GPRS UMTS ciphering key (CK') and GPRS UMTS integrity key (IK') from </w:t>
            </w:r>
            <w:r>
              <w:rPr/>
              <w:t>K</w:t>
            </w:r>
            <w:r>
              <w:rPr>
                <w:vertAlign w:val="subscript"/>
              </w:rPr>
              <w:t>ASME</w:t>
            </w:r>
            <w:r>
              <w:rPr>
                <w:rFonts w:cs="Arial"/>
                <w:lang w:eastAsia="zh-CN"/>
              </w:rPr>
              <w:t xml:space="preserve"> and the NAS downlink COUNT value as specified in 3GPP TS 33.401 [119]. </w:t>
            </w:r>
            <w:r>
              <w:rPr/>
              <w:t xml:space="preserve">The ME shall use the derived UMTS security keys to derive the GPRS GSM ciphering key </w:t>
            </w:r>
            <w:r>
              <w:rPr>
                <w:rFonts w:cs="Arial"/>
                <w:lang w:eastAsia="zh-CN"/>
              </w:rPr>
              <w:t xml:space="preserve">using the </w:t>
            </w:r>
            <w:r>
              <w:rPr/>
              <w:t>"</w:t>
            </w:r>
            <w:r>
              <w:rPr>
                <w:rFonts w:cs="Arial"/>
                <w:lang w:eastAsia="zh-CN"/>
              </w:rPr>
              <w:t>c3</w:t>
            </w:r>
            <w:r>
              <w:rPr/>
              <w:t>" conversion</w:t>
            </w:r>
            <w:r>
              <w:rPr>
                <w:rFonts w:cs="Arial"/>
                <w:lang w:eastAsia="zh-CN"/>
              </w:rPr>
              <w:t xml:space="preserve"> function as specified in 3GPP TS 33.102 [119]</w:t>
            </w:r>
            <w:r>
              <w:rPr/>
              <w:t xml:space="preserve">. </w:t>
            </w:r>
          </w:p>
          <w:p>
            <w:pPr>
              <w:pStyle w:val="TAL"/>
              <w:rPr/>
            </w:pPr>
            <w:r>
              <w:rPr/>
              <w:t xml:space="preserve">At inter-system change from S1 mode to Iu mode, the ME shall apply the new derived </w:t>
            </w:r>
            <w:r>
              <w:rPr>
                <w:rFonts w:cs="Arial"/>
                <w:lang w:eastAsia="zh-CN"/>
              </w:rPr>
              <w:t>GPRS UMTS integrity key and GPRS UMTS ciphering key.</w:t>
            </w:r>
          </w:p>
          <w:p>
            <w:pPr>
              <w:pStyle w:val="TAL"/>
              <w:rPr/>
            </w:pPr>
            <w:r>
              <w:rPr/>
              <w:t>At inter-system change from S1 mode to A/Gb mode, the ME shall apply the new derived GPRS GSM ciphering key.</w:t>
            </w:r>
          </w:p>
          <w:p>
            <w:pPr>
              <w:pStyle w:val="TAL"/>
              <w:rPr/>
            </w:pPr>
            <w:r>
              <w:rPr/>
              <w:t>Furthermore, the ME shall replace an already established UMTS security context for the PS domain, if any, in the USIM. The MS shall in addition handle the START</w:t>
            </w:r>
            <w:r>
              <w:rPr>
                <w:vertAlign w:val="subscript"/>
              </w:rPr>
              <w:t>PS</w:t>
            </w:r>
            <w:r>
              <w:rPr/>
              <w:t xml:space="preserve"> value as specified in 3GPP TS 25.331 [23c].</w:t>
            </w:r>
          </w:p>
          <w:p>
            <w:pPr>
              <w:pStyle w:val="TAL"/>
              <w:rPr>
                <w:rFonts w:cs="Arial"/>
                <w:szCs w:val="18"/>
                <w:lang w:val="en-US"/>
              </w:rPr>
            </w:pPr>
            <w:r>
              <w:rPr>
                <w:rFonts w:cs="Arial"/>
                <w:lang w:eastAsia="zh-CN"/>
              </w:rPr>
              <w:t>At inter-system change from S1 mode to A/Gb mode</w:t>
            </w:r>
            <w:r>
              <w:rPr>
                <w:rFonts w:cs="Arial"/>
                <w:szCs w:val="18"/>
                <w:lang w:val="en-US"/>
              </w:rPr>
              <w:t xml:space="preserve">, if a GEA algorithm is taken into use that requires a 64-bit long ciphering key, then </w:t>
            </w:r>
            <w:r>
              <w:rPr/>
              <w:t>an ME shall apply the derived GPRS GSM ciphering key</w:t>
            </w:r>
            <w:r>
              <w:rPr>
                <w:rFonts w:cs="Arial"/>
                <w:szCs w:val="18"/>
                <w:lang w:val="en-US"/>
              </w:rPr>
              <w:t>.</w:t>
            </w:r>
          </w:p>
          <w:p>
            <w:pPr>
              <w:pStyle w:val="TAL"/>
              <w:rPr/>
            </w:pPr>
            <w:r>
              <w:rPr>
                <w:rFonts w:cs="Arial"/>
                <w:lang w:eastAsia="zh-CN"/>
              </w:rPr>
              <w:t>At inter-system change from S1 mode to A/Gb mode</w:t>
            </w:r>
            <w:r>
              <w:rPr>
                <w:rFonts w:cs="Arial"/>
                <w:szCs w:val="18"/>
                <w:lang w:val="en-US"/>
              </w:rPr>
              <w:t xml:space="preserve">, if a GEA algorithm is taken into use that requires a 128-bit long ciphering key, then an </w:t>
            </w:r>
            <w:r>
              <w:rPr/>
              <w:t>ME shall apply the derived GPRS GSM Kc</w:t>
            </w:r>
            <w:r>
              <w:rPr>
                <w:vertAlign w:val="subscript"/>
              </w:rPr>
              <w:t>128</w:t>
            </w:r>
            <w:r>
              <w:rPr/>
              <w:t xml:space="preserve"> that was derived by the ME from the derived UMTS security keys (see subclause 4.7.7.3a).</w:t>
            </w:r>
          </w:p>
        </w:tc>
      </w:tr>
    </w:tbl>
    <w:p>
      <w:pPr>
        <w:pStyle w:val="Normal"/>
        <w:rPr/>
      </w:pPr>
      <w:r>
        <w:rPr/>
      </w:r>
    </w:p>
    <w:p>
      <w:pPr>
        <w:pStyle w:val="NO"/>
        <w:rPr/>
      </w:pPr>
      <w:r>
        <w:rPr>
          <w:lang w:eastAsia="zh-CN"/>
        </w:rPr>
        <w:t>NOTE 1:</w:t>
        <w:tab/>
        <w:t>For the case in table 4.7.7.10.1, because of deriving a new UMTS security context for the PS domain</w:t>
      </w:r>
      <w:r>
        <w:rPr/>
        <w:t>, a new GPRS GSM ciphering key needs to be derived from the new derived UMTS security keys (i.e. CK' and IK'). Note that the new GPRS GSM ciphering key is also part of the new UMTS security context for the PS domain, and therefore any old GPRS GSM ciphering key stored in the USIM and in the ME belongs to an old UMTS security context for the PS domain and can no longer be taken into use.</w:t>
      </w:r>
    </w:p>
    <w:p>
      <w:pPr>
        <w:pStyle w:val="TH"/>
        <w:rPr/>
      </w:pPr>
      <w:r>
        <w:rPr/>
        <w:t>Table 4.7.7.10.2/3GPP TS 24.008: Inter-system change from S1 mode to Iu mode or A/Gb mode in idle mode when the TIN indicates "GUTI"</w:t>
      </w:r>
      <w:r>
        <w:rPr>
          <w:lang w:eastAsia="ko-KR"/>
        </w:rPr>
        <w:t>.</w:t>
      </w:r>
    </w:p>
    <w:tbl>
      <w:tblPr>
        <w:tblW w:w="9014" w:type="dxa"/>
        <w:jc w:val="center"/>
        <w:tblInd w:w="0" w:type="dxa"/>
        <w:tblCellMar>
          <w:top w:w="0" w:type="dxa"/>
          <w:start w:w="28" w:type="dxa"/>
          <w:bottom w:w="0" w:type="dxa"/>
          <w:end w:w="108" w:type="dxa"/>
        </w:tblCellMar>
      </w:tblPr>
      <w:tblGrid>
        <w:gridCol w:w="3652"/>
        <w:gridCol w:w="5362"/>
      </w:tblGrid>
      <w:tr>
        <w:trPr>
          <w:cantSplit w:val="true"/>
        </w:trPr>
        <w:tc>
          <w:tcPr>
            <w:tcW w:w="3652" w:type="dxa"/>
            <w:tcBorders>
              <w:top w:val="single" w:sz="4" w:space="0" w:color="000000"/>
              <w:start w:val="single" w:sz="4" w:space="0" w:color="000000"/>
              <w:bottom w:val="single" w:sz="4" w:space="0" w:color="000000"/>
            </w:tcBorders>
          </w:tcPr>
          <w:p>
            <w:pPr>
              <w:pStyle w:val="TAL"/>
              <w:rPr/>
            </w:pPr>
            <w:r>
              <w:rPr/>
              <w:t>Security context established in MS and network</w:t>
            </w:r>
          </w:p>
          <w:p>
            <w:pPr>
              <w:pStyle w:val="TAL"/>
              <w:rPr/>
            </w:pPr>
            <w:r>
              <w:rPr/>
            </w:r>
          </w:p>
        </w:tc>
        <w:tc>
          <w:tcPr>
            <w:tcW w:w="5362" w:type="dxa"/>
            <w:tcBorders>
              <w:top w:val="single" w:sz="4" w:space="0" w:color="000000"/>
              <w:start w:val="single" w:sz="4" w:space="0" w:color="000000"/>
              <w:bottom w:val="single" w:sz="4" w:space="0" w:color="000000"/>
              <w:end w:val="single" w:sz="4" w:space="0" w:color="000000"/>
            </w:tcBorders>
          </w:tcPr>
          <w:p>
            <w:pPr>
              <w:pStyle w:val="TAL"/>
              <w:rPr/>
            </w:pPr>
            <w:r>
              <w:rPr/>
              <w:t>At inter-system change to Iu mode or A/Gb mode in idle mode when the TIN indicates "GUTI"</w:t>
            </w:r>
          </w:p>
        </w:tc>
      </w:tr>
      <w:tr>
        <w:trPr>
          <w:cantSplit w:val="true"/>
        </w:trPr>
        <w:tc>
          <w:tcPr>
            <w:tcW w:w="3652" w:type="dxa"/>
            <w:tcBorders>
              <w:top w:val="single" w:sz="4" w:space="0" w:color="000000"/>
              <w:start w:val="single" w:sz="4" w:space="0" w:color="000000"/>
              <w:bottom w:val="single" w:sz="4" w:space="0" w:color="000000"/>
            </w:tcBorders>
          </w:tcPr>
          <w:p>
            <w:pPr>
              <w:pStyle w:val="TAL"/>
              <w:rPr/>
            </w:pPr>
            <w:r>
              <w:rPr/>
              <w:t>EPS security context</w:t>
            </w:r>
          </w:p>
          <w:p>
            <w:pPr>
              <w:pStyle w:val="TAL"/>
              <w:rPr/>
            </w:pPr>
            <w:r>
              <w:rPr/>
            </w:r>
          </w:p>
        </w:tc>
        <w:tc>
          <w:tcPr>
            <w:tcW w:w="5362" w:type="dxa"/>
            <w:tcBorders>
              <w:top w:val="single" w:sz="4" w:space="0" w:color="000000"/>
              <w:start w:val="single" w:sz="4" w:space="0" w:color="000000"/>
              <w:bottom w:val="single" w:sz="4" w:space="0" w:color="000000"/>
              <w:end w:val="single" w:sz="4" w:space="0" w:color="000000"/>
            </w:tcBorders>
          </w:tcPr>
          <w:p>
            <w:pPr>
              <w:pStyle w:val="TAL"/>
              <w:rPr/>
            </w:pPr>
            <w:r>
              <w:rPr/>
              <w:t xml:space="preserve">An ME shall </w:t>
            </w:r>
            <w:r>
              <w:rPr>
                <w:rFonts w:cs="Arial"/>
                <w:lang w:eastAsia="zh-CN"/>
              </w:rPr>
              <w:t xml:space="preserve">derive the UMTS security keys GPRS UMTS ciphering key (CK') and GPRS UMTS integrity key (IK') from </w:t>
            </w:r>
            <w:r>
              <w:rPr/>
              <w:t>K</w:t>
            </w:r>
            <w:r>
              <w:rPr>
                <w:vertAlign w:val="subscript"/>
              </w:rPr>
              <w:t>ASME</w:t>
            </w:r>
            <w:r>
              <w:rPr>
                <w:rFonts w:cs="Arial"/>
                <w:lang w:eastAsia="zh-CN"/>
              </w:rPr>
              <w:t xml:space="preserve"> and the NAS uplink COUNT value as specified in 3GPP TS 33.401 [119]. </w:t>
            </w:r>
            <w:r>
              <w:rPr/>
              <w:t xml:space="preserve">The ME shall use the derived UMTS security keys to derive the GPRS GSM ciphering key </w:t>
            </w:r>
            <w:r>
              <w:rPr>
                <w:rFonts w:cs="Arial"/>
                <w:lang w:eastAsia="zh-CN"/>
              </w:rPr>
              <w:t xml:space="preserve">using the </w:t>
            </w:r>
            <w:r>
              <w:rPr/>
              <w:t>"</w:t>
            </w:r>
            <w:r>
              <w:rPr>
                <w:rFonts w:cs="Arial"/>
                <w:lang w:eastAsia="zh-CN"/>
              </w:rPr>
              <w:t>c3</w:t>
            </w:r>
            <w:r>
              <w:rPr/>
              <w:t>" conversion</w:t>
            </w:r>
            <w:r>
              <w:rPr>
                <w:rFonts w:cs="Arial"/>
                <w:lang w:eastAsia="zh-CN"/>
              </w:rPr>
              <w:t xml:space="preserve"> function as specified in 3GPP TS 33.102 [5a]</w:t>
            </w:r>
            <w:r>
              <w:rPr/>
              <w:t xml:space="preserve">. </w:t>
            </w:r>
          </w:p>
          <w:p>
            <w:pPr>
              <w:pStyle w:val="TAL"/>
              <w:rPr/>
            </w:pPr>
            <w:r>
              <w:rPr/>
              <w:t xml:space="preserve">At inter-system change from S1 mode to Iu mode, the ME shall apply the new derived </w:t>
            </w:r>
            <w:r>
              <w:rPr>
                <w:rFonts w:cs="Arial"/>
                <w:lang w:eastAsia="zh-CN"/>
              </w:rPr>
              <w:t>GPRS UMTS integrity key and GPRS UMTS ciphering key.</w:t>
            </w:r>
          </w:p>
          <w:p>
            <w:pPr>
              <w:pStyle w:val="TAL"/>
              <w:rPr/>
            </w:pPr>
            <w:r>
              <w:rPr/>
              <w:t>At inter-system change from S1 mode to A/Gb mode, the ME shall apply the new derived GPRS GSM ciphering key.</w:t>
            </w:r>
          </w:p>
          <w:p>
            <w:pPr>
              <w:pStyle w:val="TAL"/>
              <w:rPr>
                <w:rFonts w:cs="Arial"/>
                <w:lang w:eastAsia="zh-CN"/>
              </w:rPr>
            </w:pPr>
            <w:r>
              <w:rPr>
                <w:rFonts w:cs="Arial"/>
                <w:lang w:eastAsia="zh-CN"/>
              </w:rPr>
              <w:t>Furthermore, the ME shall</w:t>
            </w:r>
            <w:r>
              <w:rPr/>
              <w:t xml:space="preserve"> replace an already established UMTS security context for the PS domain, if any, in the USIM. The MS shall in addition handle the START</w:t>
            </w:r>
            <w:r>
              <w:rPr>
                <w:vertAlign w:val="subscript"/>
              </w:rPr>
              <w:t>PS</w:t>
            </w:r>
            <w:r>
              <w:rPr/>
              <w:t xml:space="preserve"> value </w:t>
            </w:r>
            <w:r>
              <w:rPr>
                <w:rFonts w:cs="Arial"/>
                <w:lang w:eastAsia="zh-CN"/>
              </w:rPr>
              <w:t>as specified in 3GPP TS 25.331 [23c].</w:t>
            </w:r>
          </w:p>
          <w:p>
            <w:pPr>
              <w:pStyle w:val="TAL"/>
              <w:rPr>
                <w:rFonts w:cs="Arial"/>
                <w:szCs w:val="18"/>
                <w:lang w:val="en-US"/>
              </w:rPr>
            </w:pPr>
            <w:r>
              <w:rPr>
                <w:rFonts w:cs="Arial"/>
                <w:lang w:eastAsia="zh-CN"/>
              </w:rPr>
              <w:t>At inter-system change from S1 mode to A/Gb mode</w:t>
            </w:r>
            <w:r>
              <w:rPr>
                <w:rFonts w:cs="Arial"/>
                <w:szCs w:val="18"/>
                <w:lang w:val="en-US"/>
              </w:rPr>
              <w:t xml:space="preserve">, if a GEA algorithm is taken into use that requires a 64-bit long ciphering key, then </w:t>
            </w:r>
            <w:r>
              <w:rPr/>
              <w:t>an ME shall apply the derived GPRS GSM ciphering key</w:t>
            </w:r>
            <w:r>
              <w:rPr>
                <w:rFonts w:cs="Arial"/>
                <w:szCs w:val="18"/>
                <w:lang w:val="en-US"/>
              </w:rPr>
              <w:t>.</w:t>
            </w:r>
          </w:p>
          <w:p>
            <w:pPr>
              <w:pStyle w:val="TAL"/>
              <w:rPr/>
            </w:pPr>
            <w:r>
              <w:rPr>
                <w:rFonts w:cs="Arial"/>
                <w:lang w:eastAsia="zh-CN"/>
              </w:rPr>
              <w:t>At inter-system change from S1 mode to A/Gb mode</w:t>
            </w:r>
            <w:r>
              <w:rPr>
                <w:rFonts w:cs="Arial"/>
                <w:szCs w:val="18"/>
                <w:lang w:val="en-US"/>
              </w:rPr>
              <w:t xml:space="preserve">, if a GEA algorithm is taken into use that requires a 128-bit long ciphering key, then an </w:t>
            </w:r>
            <w:r>
              <w:rPr/>
              <w:t>ME shall apply the derived GPRS GSM Kc</w:t>
            </w:r>
            <w:r>
              <w:rPr>
                <w:vertAlign w:val="subscript"/>
              </w:rPr>
              <w:t>128</w:t>
            </w:r>
            <w:r>
              <w:rPr/>
              <w:t xml:space="preserve"> that was derived by the ME from the derived UMTS security keys (see subclause 4.7.7.3a).</w:t>
            </w:r>
          </w:p>
        </w:tc>
      </w:tr>
    </w:tbl>
    <w:p>
      <w:pPr>
        <w:pStyle w:val="Normal"/>
        <w:rPr/>
      </w:pPr>
      <w:r>
        <w:rPr/>
      </w:r>
    </w:p>
    <w:p>
      <w:pPr>
        <w:pStyle w:val="NO"/>
        <w:rPr>
          <w:lang w:val="en-US" w:eastAsia="zh-CN"/>
        </w:rPr>
      </w:pPr>
      <w:r>
        <w:rPr>
          <w:lang w:eastAsia="zh-CN"/>
        </w:rPr>
        <w:t>NOTE 2:</w:t>
        <w:tab/>
        <w:t>For the case in table 4.7.7.10.2, because of deriving a new UMTS security context for the PS domain</w:t>
      </w:r>
      <w:r>
        <w:rPr/>
        <w:t>, a new GPRS GSM ciphering key needs to be derived from the new derived UMTS security keys (i.e. CK' and IK'). The new GPRS GSM ciphering key is also part of the new UMTS security context for the PS domain, and therefore any old GPRS GSM ciphering key stored in the USIM and in the ME belongs to an old UMTS security context for the PS domain and can no longer be taken into use.</w:t>
      </w:r>
    </w:p>
    <w:p>
      <w:pPr>
        <w:pStyle w:val="TH"/>
        <w:rPr/>
      </w:pPr>
      <w:r>
        <w:rPr/>
        <w:t>Table 4.7.7.10.3/3GPP TS 24.008: Inter-system change from S1 mode to Iu mode or A/Gb mode in idle mode when the TIN indicates "RAT</w:t>
        <w:noBreakHyphen/>
        <w:t>related TMSI"</w:t>
      </w:r>
    </w:p>
    <w:tbl>
      <w:tblPr>
        <w:tblW w:w="9014" w:type="dxa"/>
        <w:jc w:val="center"/>
        <w:tblInd w:w="0" w:type="dxa"/>
        <w:tblCellMar>
          <w:top w:w="0" w:type="dxa"/>
          <w:start w:w="28" w:type="dxa"/>
          <w:bottom w:w="0" w:type="dxa"/>
          <w:end w:w="108" w:type="dxa"/>
        </w:tblCellMar>
      </w:tblPr>
      <w:tblGrid>
        <w:gridCol w:w="3652"/>
        <w:gridCol w:w="5362"/>
      </w:tblGrid>
      <w:tr>
        <w:trPr>
          <w:cantSplit w:val="true"/>
        </w:trPr>
        <w:tc>
          <w:tcPr>
            <w:tcW w:w="3652" w:type="dxa"/>
            <w:tcBorders>
              <w:top w:val="single" w:sz="4" w:space="0" w:color="000000"/>
              <w:start w:val="single" w:sz="4" w:space="0" w:color="000000"/>
              <w:bottom w:val="single" w:sz="4" w:space="0" w:color="000000"/>
            </w:tcBorders>
          </w:tcPr>
          <w:p>
            <w:pPr>
              <w:pStyle w:val="TAL"/>
              <w:rPr/>
            </w:pPr>
            <w:r>
              <w:rPr/>
              <w:t>Security context established in MS and network</w:t>
            </w:r>
          </w:p>
          <w:p>
            <w:pPr>
              <w:pStyle w:val="TAL"/>
              <w:rPr/>
            </w:pPr>
            <w:r>
              <w:rPr/>
            </w:r>
          </w:p>
        </w:tc>
        <w:tc>
          <w:tcPr>
            <w:tcW w:w="5362" w:type="dxa"/>
            <w:tcBorders>
              <w:top w:val="single" w:sz="4" w:space="0" w:color="000000"/>
              <w:start w:val="single" w:sz="4" w:space="0" w:color="000000"/>
              <w:bottom w:val="single" w:sz="4" w:space="0" w:color="000000"/>
              <w:end w:val="single" w:sz="4" w:space="0" w:color="000000"/>
            </w:tcBorders>
          </w:tcPr>
          <w:p>
            <w:pPr>
              <w:pStyle w:val="TAL"/>
              <w:rPr/>
            </w:pPr>
            <w:r>
              <w:rPr/>
              <w:t xml:space="preserve">At inter-system change to Iu mode or A/Gb mode in idle mode when </w:t>
            </w:r>
            <w:r>
              <w:rPr>
                <w:rFonts w:cs="Arial"/>
                <w:lang w:val="en-US" w:eastAsia="zh-CN"/>
              </w:rPr>
              <w:t xml:space="preserve">the </w:t>
            </w:r>
            <w:r>
              <w:rPr/>
              <w:t>TIN indicates "RAT</w:t>
              <w:noBreakHyphen/>
              <w:t>related TMSI"</w:t>
            </w:r>
          </w:p>
        </w:tc>
      </w:tr>
      <w:tr>
        <w:trPr>
          <w:cantSplit w:val="true"/>
        </w:trPr>
        <w:tc>
          <w:tcPr>
            <w:tcW w:w="3652" w:type="dxa"/>
            <w:tcBorders>
              <w:top w:val="single" w:sz="4" w:space="0" w:color="000000"/>
              <w:start w:val="single" w:sz="4" w:space="0" w:color="000000"/>
              <w:bottom w:val="single" w:sz="4" w:space="0" w:color="000000"/>
            </w:tcBorders>
          </w:tcPr>
          <w:p>
            <w:pPr>
              <w:pStyle w:val="TAL"/>
              <w:rPr/>
            </w:pPr>
            <w:r>
              <w:rPr/>
              <w:t>UMTS security context</w:t>
            </w:r>
          </w:p>
          <w:p>
            <w:pPr>
              <w:pStyle w:val="TAL"/>
              <w:rPr/>
            </w:pPr>
            <w:r>
              <w:rPr/>
            </w:r>
          </w:p>
        </w:tc>
        <w:tc>
          <w:tcPr>
            <w:tcW w:w="5362" w:type="dxa"/>
            <w:tcBorders>
              <w:top w:val="single" w:sz="4" w:space="0" w:color="000000"/>
              <w:start w:val="single" w:sz="4" w:space="0" w:color="000000"/>
              <w:bottom w:val="single" w:sz="4" w:space="0" w:color="000000"/>
              <w:end w:val="single" w:sz="4" w:space="0" w:color="000000"/>
            </w:tcBorders>
          </w:tcPr>
          <w:p>
            <w:pPr>
              <w:pStyle w:val="TAL"/>
              <w:rPr>
                <w:rFonts w:cs="Arial"/>
                <w:lang w:eastAsia="zh-CN"/>
              </w:rPr>
            </w:pPr>
            <w:r>
              <w:rPr/>
              <w:t>At inter-system change from S1 mode to Iu mode, the ME shall apply the GPRS UMTS ciphering key and the GPRS UMTS integrity key</w:t>
            </w:r>
            <w:r>
              <w:rPr>
                <w:b/>
              </w:rPr>
              <w:t xml:space="preserve"> </w:t>
            </w:r>
            <w:r>
              <w:rPr/>
              <w:t>that were received from the UMTS security context for the PS domain created in the USIM during the latest successful authentication procedure</w:t>
            </w:r>
            <w:r>
              <w:rPr>
                <w:rFonts w:cs="Arial"/>
                <w:lang w:eastAsia="zh-CN"/>
              </w:rPr>
              <w:t>.</w:t>
            </w:r>
          </w:p>
          <w:p>
            <w:pPr>
              <w:pStyle w:val="TAL"/>
              <w:rPr>
                <w:rFonts w:cs="Arial"/>
                <w:szCs w:val="18"/>
                <w:lang w:val="en-US"/>
              </w:rPr>
            </w:pPr>
            <w:r>
              <w:rPr>
                <w:rFonts w:cs="Arial"/>
                <w:lang w:eastAsia="zh-CN"/>
              </w:rPr>
              <w:t>At inter-system change from S1 mode to A/Gb mode</w:t>
            </w:r>
            <w:r>
              <w:rPr>
                <w:rFonts w:cs="Arial"/>
                <w:szCs w:val="18"/>
                <w:lang w:val="en-US"/>
              </w:rPr>
              <w:t xml:space="preserve">, if a GEA algorithm is taken into use that requires a 64-bit long ciphering key, then </w:t>
            </w:r>
            <w:r>
              <w:rPr/>
              <w:t>an ME shall apply the GPRS GSM ciphering key that was received from the GSM security context created in the SIM/USIM during the latest successful authentication procedure</w:t>
            </w:r>
            <w:r>
              <w:rPr>
                <w:rFonts w:cs="Arial"/>
                <w:szCs w:val="18"/>
                <w:lang w:val="en-US"/>
              </w:rPr>
              <w:t>.</w:t>
            </w:r>
          </w:p>
          <w:p>
            <w:pPr>
              <w:pStyle w:val="TAL"/>
              <w:rPr>
                <w:rFonts w:cs="Arial"/>
                <w:szCs w:val="18"/>
                <w:lang w:val="en-US"/>
              </w:rPr>
            </w:pPr>
            <w:r>
              <w:rPr>
                <w:rFonts w:cs="Arial"/>
                <w:lang w:eastAsia="zh-CN"/>
              </w:rPr>
              <w:t>At inter-system change from S1 mode to A/Gb mode</w:t>
            </w:r>
            <w:r>
              <w:rPr>
                <w:rFonts w:cs="Arial"/>
                <w:szCs w:val="18"/>
                <w:lang w:val="en-US"/>
              </w:rPr>
              <w:t xml:space="preserve">, if a GEA algorithm is taken into use that requires a 128-bit long ciphering key, then an </w:t>
            </w:r>
            <w:r>
              <w:rPr/>
              <w:t>ME shall apply the GPRS GSM Kc</w:t>
            </w:r>
            <w:r>
              <w:rPr>
                <w:vertAlign w:val="subscript"/>
              </w:rPr>
              <w:t>128</w:t>
            </w:r>
            <w:r>
              <w:rPr/>
              <w:t xml:space="preserve"> derived by the ME from the GPRS UMTS ciphering key and the GPRS UMTS integrity key (see 3GPP TS 33.102 [5a]) provided by the USIM during the lastest successful authentication procedure (see subclause 4.7.7.3a).</w:t>
            </w:r>
          </w:p>
        </w:tc>
      </w:tr>
    </w:tbl>
    <w:p>
      <w:pPr>
        <w:pStyle w:val="Normal"/>
        <w:rPr>
          <w:lang w:val="en-US"/>
        </w:rPr>
      </w:pPr>
      <w:r>
        <w:rPr>
          <w:lang w:val="en-US"/>
        </w:rPr>
      </w:r>
    </w:p>
    <w:p>
      <w:pPr>
        <w:pStyle w:val="Normal"/>
        <w:rPr/>
      </w:pPr>
      <w:r>
        <w:rPr/>
        <w:t xml:space="preserve">The network shall replace an already established UMTS security context for the PS domain, if any, when a handover from </w:t>
      </w:r>
      <w:r>
        <w:rPr>
          <w:lang w:val="en-US"/>
        </w:rPr>
        <w:t>S1mode to Iu mode or from S1mode to A/Gb mode</w:t>
      </w:r>
      <w:r>
        <w:rPr/>
        <w:t xml:space="preserve"> has been completed successfully.</w:t>
      </w:r>
    </w:p>
    <w:p>
      <w:pPr>
        <w:pStyle w:val="Normal"/>
        <w:rPr/>
      </w:pPr>
      <w:r>
        <w:rPr>
          <w:lang w:val="en-US"/>
        </w:rPr>
        <w:t xml:space="preserve">If the </w:t>
      </w:r>
      <w:r>
        <w:rPr/>
        <w:t>handover</w:t>
      </w:r>
      <w:r>
        <w:rPr>
          <w:lang w:val="en-US"/>
        </w:rPr>
        <w:t xml:space="preserve"> from S1mode to Iu mode or S1mode to A/Gb mode has not been completed successfully, the ME </w:t>
      </w:r>
      <w:r>
        <w:rPr/>
        <w:t xml:space="preserve">and the network </w:t>
      </w:r>
      <w:r>
        <w:rPr>
          <w:lang w:val="en-US"/>
        </w:rPr>
        <w:t xml:space="preserve">shall delete the new derived UMTS security context for the PS domain. </w:t>
      </w:r>
      <w:r>
        <w:rPr/>
        <w:t>Additionally, the network</w:t>
      </w:r>
      <w:r>
        <w:rPr>
          <w:lang w:val="en-US"/>
        </w:rPr>
        <w:t xml:space="preserve"> shall delete the already </w:t>
      </w:r>
      <w:r>
        <w:rPr/>
        <w:t xml:space="preserve">established </w:t>
      </w:r>
      <w:r>
        <w:rPr>
          <w:lang w:val="en-US"/>
        </w:rPr>
        <w:t xml:space="preserve">UMTS security context for the PS domain, if </w:t>
      </w:r>
      <w:r>
        <w:rPr/>
        <w:t>the CKSN of the already established UMTS security context is equal to the CKSN of the new derived security context for the PS domain</w:t>
      </w:r>
      <w:r>
        <w:rPr>
          <w:lang w:val="en-US"/>
        </w:rPr>
        <w:t>.</w:t>
      </w:r>
    </w:p>
    <w:p>
      <w:pPr>
        <w:pStyle w:val="Heading3"/>
        <w:bidi w:val="0"/>
        <w:jc w:val="start"/>
        <w:rPr/>
      </w:pPr>
      <w:bookmarkStart w:id="306" w:name="__RefHeading___Toc502231097"/>
      <w:bookmarkEnd w:id="306"/>
      <w:r>
        <w:rPr/>
        <w:t>4.7.8</w:t>
        <w:tab/>
        <w:t>Identification procedure</w:t>
      </w:r>
    </w:p>
    <w:p>
      <w:pPr>
        <w:pStyle w:val="Normal"/>
        <w:rPr/>
      </w:pPr>
      <w:r>
        <w:rPr/>
        <w:t>The identification procedure is used by the network to request an MS to provide specific identification parameters to the network e.g. International Mobile Subscriber Identity, International Mobile Equipment Identity (see 3GPP TS 23.003 [10]). For the presentation of the IMEI, the requirements of 3GPP TS 42.009 [5] apply.</w:t>
      </w:r>
    </w:p>
    <w:p>
      <w:pPr>
        <w:pStyle w:val="Heading4"/>
        <w:bidi w:val="0"/>
        <w:ind w:start="1418" w:hanging="1418"/>
        <w:jc w:val="start"/>
        <w:rPr/>
      </w:pPr>
      <w:bookmarkStart w:id="307" w:name="__RefHeading___Toc502231098"/>
      <w:bookmarkEnd w:id="307"/>
      <w:r>
        <w:rPr/>
        <w:t>4.7.8.1</w:t>
        <w:tab/>
        <w:t>Identification initiation by the network</w:t>
      </w:r>
    </w:p>
    <w:p>
      <w:pPr>
        <w:pStyle w:val="Normal"/>
        <w:rPr/>
      </w:pPr>
      <w:r>
        <w:rPr/>
        <w:t>The network initiates the identification procedure by transferring an IDENTITY REQUEST message to the MS and starts the timer T3370. The IDENTITY REQUEST message specifies the requested identification parameters in the identity type information element.</w:t>
      </w:r>
    </w:p>
    <w:p>
      <w:pPr>
        <w:pStyle w:val="Heading4"/>
        <w:bidi w:val="0"/>
        <w:ind w:start="1418" w:hanging="1418"/>
        <w:jc w:val="start"/>
        <w:rPr/>
      </w:pPr>
      <w:bookmarkStart w:id="308" w:name="__RefHeading___Toc502231099"/>
      <w:bookmarkEnd w:id="308"/>
      <w:r>
        <w:rPr/>
        <w:t>4.7.8.2</w:t>
        <w:tab/>
        <w:t>Identification response by the MS</w:t>
      </w:r>
    </w:p>
    <w:p>
      <w:pPr>
        <w:pStyle w:val="Normal"/>
        <w:keepNext w:val="true"/>
        <w:rPr/>
      </w:pPr>
      <w:r>
        <w:rPr/>
        <w:t>An MS that has been attached to GPRS shall be ready to respond to an IDENTITY REQUEST message at any time.</w:t>
      </w:r>
    </w:p>
    <w:p>
      <w:pPr>
        <w:pStyle w:val="Normal"/>
        <w:keepNext w:val="true"/>
        <w:rPr/>
      </w:pPr>
      <w:r>
        <w:rPr/>
        <w:t xml:space="preserve">Upon receipt of the IDENTITY REQUEST message the MS sends back an IDENTITY RESPONSE message. The IDENTITY RESPONSE message shall contain the identification parameters as requested by the network. </w:t>
      </w:r>
    </w:p>
    <w:p>
      <w:pPr>
        <w:pStyle w:val="Heading4"/>
        <w:bidi w:val="0"/>
        <w:ind w:start="1418" w:hanging="1418"/>
        <w:jc w:val="start"/>
        <w:rPr/>
      </w:pPr>
      <w:bookmarkStart w:id="309" w:name="__RefHeading___Toc502231100"/>
      <w:bookmarkEnd w:id="309"/>
      <w:r>
        <w:rPr/>
        <w:t>4.7.8.3</w:t>
        <w:tab/>
        <w:t>Identification completion by the network</w:t>
      </w:r>
    </w:p>
    <w:p>
      <w:pPr>
        <w:pStyle w:val="Normal"/>
        <w:rPr/>
      </w:pPr>
      <w:r>
        <w:rPr/>
        <w:t>Upon receipt of the IDENTITY RESPONSE the network shall stop timer T3370.</w:t>
      </w:r>
    </w:p>
    <w:p>
      <w:pPr>
        <w:pStyle w:val="Heading4"/>
        <w:bidi w:val="0"/>
        <w:ind w:start="1418" w:hanging="1418"/>
        <w:jc w:val="start"/>
        <w:rPr/>
      </w:pPr>
      <w:bookmarkStart w:id="310" w:name="__RefHeading___Toc502231101"/>
      <w:bookmarkEnd w:id="310"/>
      <w:r>
        <w:rPr/>
        <w:t>4.7.8.3a</w:t>
        <w:tab/>
        <w:t>Abnormal cases in the MS</w:t>
      </w:r>
    </w:p>
    <w:p>
      <w:pPr>
        <w:pStyle w:val="B1"/>
        <w:rPr/>
      </w:pPr>
      <w:r>
        <w:rPr/>
        <w:t>(a)</w:t>
        <w:tab/>
        <w:t>Requested identity is not available:</w:t>
      </w:r>
    </w:p>
    <w:p>
      <w:pPr>
        <w:pStyle w:val="B1"/>
        <w:rPr/>
      </w:pPr>
      <w:r>
        <w:rPr/>
        <w:tab/>
        <w:t>If the MS cannot encode the requested identity in the IDENTITY RESPONSE message, e.g. because no valid SIM is available, then it shall encode the identity type as "No identity".</w:t>
      </w:r>
    </w:p>
    <w:p>
      <w:pPr>
        <w:pStyle w:val="Heading4"/>
        <w:bidi w:val="0"/>
        <w:ind w:start="1418" w:hanging="1418"/>
        <w:jc w:val="start"/>
        <w:rPr/>
      </w:pPr>
      <w:bookmarkStart w:id="311" w:name="__RefHeading___Toc502231102"/>
      <w:bookmarkEnd w:id="311"/>
      <w:r>
        <w:rPr/>
        <w:t>4.7.8.4</w:t>
        <w:tab/>
        <w:t>Abnormal cases on the network side</w:t>
      </w:r>
    </w:p>
    <w:p>
      <w:pPr>
        <w:pStyle w:val="Normal"/>
        <w:rPr/>
      </w:pPr>
      <w:r>
        <w:rPr/>
        <w:t>The following abnormal cases can be identified:</w:t>
      </w:r>
    </w:p>
    <w:p>
      <w:pPr>
        <w:pStyle w:val="B1"/>
        <w:rPr/>
      </w:pPr>
      <w:r>
        <w:rPr/>
        <w:t>a)</w:t>
        <w:tab/>
        <w:t>Lower layer failure</w:t>
      </w:r>
    </w:p>
    <w:p>
      <w:pPr>
        <w:pStyle w:val="B1"/>
        <w:rPr/>
      </w:pPr>
      <w:r>
        <w:rPr/>
        <w:tab/>
        <w:t>Upon detection of a lower layer failure before the IDENTITY RESPONSE is received, the network shall abort any ongoing GMM procedure.</w:t>
      </w:r>
    </w:p>
    <w:p>
      <w:pPr>
        <w:pStyle w:val="B1"/>
        <w:rPr/>
      </w:pPr>
      <w:r>
        <w:rPr/>
        <w:t>b)</w:t>
        <w:tab/>
        <w:t>Expiry of timer T3370</w:t>
      </w:r>
    </w:p>
    <w:p>
      <w:pPr>
        <w:pStyle w:val="B1"/>
        <w:rPr/>
      </w:pPr>
      <w:r>
        <w:rPr/>
        <w:tab/>
        <w:t>The identification procedure is supervised by the network by the timer T3370. The network shall, on the first expiry of the timer T3370, retransmit the IDENTITY REQUEST message and reset and restart the timer T3370. This retransmission is repeated four times, i.e. on the fifth expiry of timer T3370, the network shall abort the identification procedure and any ongoing GMM procedure.</w:t>
      </w:r>
    </w:p>
    <w:p>
      <w:pPr>
        <w:pStyle w:val="B1"/>
        <w:rPr/>
      </w:pPr>
      <w:r>
        <w:rPr/>
        <w:t>c)</w:t>
        <w:tab/>
        <w:t>Collision of an identification procedure with a GPRS attach procedure</w:t>
      </w:r>
    </w:p>
    <w:p>
      <w:pPr>
        <w:pStyle w:val="B1"/>
        <w:rPr/>
      </w:pPr>
      <w:r>
        <w:rPr/>
        <w:tab/>
        <w:t xml:space="preserve">If the network receives an ATTACH REQUEST message before the ongoing identification procedure has been completed and no GPRS attach procedure is pending on the network (i.e. no ATTACH ACCEPT/REJECT message has still to be sent as an answer to an ATTACH REQUEST message), the network shall proceed with the GPRS attach procedure. </w:t>
      </w:r>
    </w:p>
    <w:p>
      <w:pPr>
        <w:pStyle w:val="B1"/>
        <w:rPr/>
      </w:pPr>
      <w:r>
        <w:rPr/>
        <w:t>d)</w:t>
        <w:tab/>
        <w:t>Collision of an identification procedure with a GPRS attach procedure when the identification procedure has been caused by a GPRS attach procedure</w:t>
      </w:r>
    </w:p>
    <w:p>
      <w:pPr>
        <w:pStyle w:val="B1"/>
        <w:rPr/>
      </w:pPr>
      <w:r>
        <w:rPr/>
        <w:tab/>
        <w:t>If the network receives an ATTACH REQUEST message before the ongoing identification procedure has been completed and a GPRS attach procedure is pending (i.e. an ATTACH ACCEPT/REJECT message has to be sent as an answer to an earlier ATTACH REQUEST message), then:</w:t>
      </w:r>
    </w:p>
    <w:p>
      <w:pPr>
        <w:pStyle w:val="B2"/>
        <w:rPr/>
      </w:pPr>
      <w:r>
        <w:rPr/>
        <w:t>-</w:t>
        <w:tab/>
        <w:t>If one or more of the information elements in the ATTACH REQUEST message differs from the ones received within the previous ATTACH REQUEST message, the network shall proceed with the GPRS attach procedure; or</w:t>
      </w:r>
    </w:p>
    <w:p>
      <w:pPr>
        <w:pStyle w:val="B2"/>
        <w:rPr/>
      </w:pPr>
      <w:r>
        <w:rPr/>
        <w:t>-</w:t>
        <w:tab/>
        <w:t>If the information elements do not differ, then the network shall not treat any further this new ATTACH REQUEST.</w:t>
      </w:r>
    </w:p>
    <w:p>
      <w:pPr>
        <w:pStyle w:val="B1"/>
        <w:rPr/>
      </w:pPr>
      <w:r>
        <w:rPr/>
        <w:tab/>
        <w:t>Collision of an identification procedure with an MS initiated GPRS detach procedure</w:t>
      </w:r>
    </w:p>
    <w:p>
      <w:pPr>
        <w:pStyle w:val="B1"/>
        <w:rPr/>
      </w:pPr>
      <w:r>
        <w:rPr/>
        <w:tab/>
        <w:t>GPRS detach containing cause "power off":</w:t>
      </w:r>
    </w:p>
    <w:p>
      <w:pPr>
        <w:pStyle w:val="B2"/>
        <w:rPr/>
      </w:pPr>
      <w:r>
        <w:rPr/>
        <w:tab/>
        <w:t>If the network receives a DETACH REQUEST message before the ongoing identification procedure has been completed, the network shall abort the identification procedure and shall progress the GPRS detach procedure.</w:t>
      </w:r>
    </w:p>
    <w:p>
      <w:pPr>
        <w:pStyle w:val="B1"/>
        <w:rPr/>
      </w:pPr>
      <w:r>
        <w:rPr/>
        <w:tab/>
        <w:t>GPRS detach containing other causes than "power off":</w:t>
      </w:r>
    </w:p>
    <w:p>
      <w:pPr>
        <w:pStyle w:val="B1"/>
        <w:rPr/>
      </w:pPr>
      <w:r>
        <w:rPr/>
        <w:tab/>
        <w:t>If the network receives a DETACH REQUEST message before the ongoing identification procedure has been completed, the network shall complete the identification procedure and shall respond to the GPRS detach procedure as described in subclause 4.7.4.</w:t>
      </w:r>
    </w:p>
    <w:p>
      <w:pPr>
        <w:pStyle w:val="B1"/>
        <w:keepNext w:val="true"/>
        <w:rPr/>
      </w:pPr>
      <w:r>
        <w:rPr/>
        <w:t>e)</w:t>
        <w:tab/>
        <w:t>Collision of an identification procedure with a routing area updating procedure</w:t>
      </w:r>
    </w:p>
    <w:p>
      <w:pPr>
        <w:pStyle w:val="B1"/>
        <w:keepNext w:val="true"/>
        <w:rPr/>
      </w:pPr>
      <w:r>
        <w:rPr/>
        <w:tab/>
        <w:t xml:space="preserve">If the network receives a ROUTING AREA UPDATE REQUEST message before the ongoing identification procedure has been completed, the network shall progress both procedures. </w:t>
      </w:r>
    </w:p>
    <w:p>
      <w:pPr>
        <w:pStyle w:val="B1"/>
        <w:rPr/>
      </w:pPr>
      <w:r>
        <w:rPr/>
        <w:t>f)</w:t>
        <w:tab/>
        <w:t>Collision of an identification procedure with a service request procedure</w:t>
      </w:r>
    </w:p>
    <w:p>
      <w:pPr>
        <w:pStyle w:val="B1"/>
        <w:rPr/>
      </w:pPr>
      <w:r>
        <w:rPr/>
        <w:tab/>
        <w:t xml:space="preserve">If the network receives a SERVICE REQUEST message before the ongoing identification procedure has been completed, the network shall progress both procedures. </w:t>
      </w:r>
    </w:p>
    <w:p>
      <w:pPr>
        <w:pStyle w:val="TH"/>
        <w:rPr/>
      </w:pPr>
      <w:r>
        <w:rPr/>
        <w:drawing>
          <wp:inline distT="0" distB="0" distL="0" distR="0">
            <wp:extent cx="5130800" cy="1212850"/>
            <wp:effectExtent l="0" t="0" r="0" b="0"/>
            <wp:docPr id="3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6" descr="" title=""/>
                    <pic:cNvPicPr>
                      <a:picLocks noChangeAspect="1" noChangeArrowheads="1"/>
                    </pic:cNvPicPr>
                  </pic:nvPicPr>
                  <pic:blipFill>
                    <a:blip r:embed="rId33"/>
                    <a:srcRect l="-7" t="-30" r="-7" b="-30"/>
                    <a:stretch>
                      <a:fillRect/>
                    </a:stretch>
                  </pic:blipFill>
                  <pic:spPr bwMode="auto">
                    <a:xfrm>
                      <a:off x="0" y="0"/>
                      <a:ext cx="5130800" cy="1212850"/>
                    </a:xfrm>
                    <a:prstGeom prst="rect">
                      <a:avLst/>
                    </a:prstGeom>
                  </pic:spPr>
                </pic:pic>
              </a:graphicData>
            </a:graphic>
          </wp:inline>
        </w:drawing>
      </w:r>
    </w:p>
    <w:p>
      <w:pPr>
        <w:pStyle w:val="TF"/>
        <w:rPr/>
      </w:pPr>
      <w:r>
        <w:rPr/>
        <w:t>Figure 4.7.8/1 3GPP TS 24.008: Identification procedure</w:t>
      </w:r>
    </w:p>
    <w:p>
      <w:pPr>
        <w:pStyle w:val="Heading3"/>
        <w:bidi w:val="0"/>
        <w:jc w:val="start"/>
        <w:rPr/>
      </w:pPr>
      <w:bookmarkStart w:id="312" w:name="__RefHeading___Toc502231103"/>
      <w:bookmarkEnd w:id="312"/>
      <w:r>
        <w:rPr/>
        <w:t>4.7.9</w:t>
        <w:tab/>
        <w:t>Paging procedure</w:t>
      </w:r>
    </w:p>
    <w:p>
      <w:pPr>
        <w:pStyle w:val="Heading4"/>
        <w:bidi w:val="0"/>
        <w:ind w:start="1418" w:hanging="1418"/>
        <w:jc w:val="start"/>
        <w:rPr/>
      </w:pPr>
      <w:bookmarkStart w:id="313" w:name="__RefHeading___Toc502231104"/>
      <w:bookmarkEnd w:id="313"/>
      <w:r>
        <w:rPr/>
        <w:t>4.7.9.1</w:t>
        <w:tab/>
        <w:t>Paging for GPRS services</w:t>
      </w:r>
    </w:p>
    <w:p>
      <w:pPr>
        <w:pStyle w:val="Normal"/>
        <w:rPr/>
      </w:pPr>
      <w:r>
        <w:rPr/>
        <w:t>In A/Gb mode, paging is used by the network to identify the cell the MS has currently selected, or to prompt the mobile to re-attach if necessary as a result of network failure. If the MS is not GPRS attached when it receives a paging for GPRS services, the MS shall ignore the paging.</w:t>
      </w:r>
    </w:p>
    <w:p>
      <w:pPr>
        <w:pStyle w:val="Normal"/>
        <w:rPr/>
      </w:pPr>
      <w:r>
        <w:rPr/>
        <w:t>In Iu mode, paging is used by the network to request the establishment of PS signalling connection or to prompt the mobile to re-attach if necessary as a result of network failure. If the MS is not GPRS attached when it receives a paging for GPRS services, the MS shall ignore the paging.</w:t>
      </w:r>
    </w:p>
    <w:p>
      <w:pPr>
        <w:pStyle w:val="Heading5"/>
        <w:bidi w:val="0"/>
        <w:ind w:start="1701" w:hanging="1701"/>
        <w:jc w:val="start"/>
        <w:rPr/>
      </w:pPr>
      <w:bookmarkStart w:id="314" w:name="__RefHeading___Toc502231105"/>
      <w:bookmarkEnd w:id="314"/>
      <w:r>
        <w:rPr/>
        <w:t>4.7.9.1.1</w:t>
        <w:tab/>
        <w:t>Paging for GPRS services using P-TMSI</w:t>
      </w:r>
    </w:p>
    <w:p>
      <w:pPr>
        <w:pStyle w:val="Normal"/>
        <w:rPr/>
      </w:pPr>
      <w:r>
        <w:rPr/>
        <w:t>The network shall initiate the paging procedure for GPRS services using P-TMSI when GMM signalling messages or user data is pending to be sent to the MS while the Mobile Reachable timer is running. The network may page only GPRS MSs which are GMM-REGISTERED and identified by a local P-TMSI.</w:t>
      </w:r>
    </w:p>
    <w:p>
      <w:pPr>
        <w:pStyle w:val="Normal"/>
        <w:rPr>
          <w:lang w:eastAsia="zh-CN"/>
        </w:rPr>
      </w:pPr>
      <w:r>
        <w:rPr/>
        <w:t xml:space="preserve">In Iu mode, to initiate the procedure the GMM entity in the network requests the lower layer to start paging (see 3GPP TS 25.331 [23c] and 3GPP TS 25.413 [19c]) and starts timer T3313. </w:t>
      </w:r>
      <w:r>
        <w:rPr>
          <w:lang w:eastAsia="zh-CN"/>
        </w:rPr>
        <w:t xml:space="preserve">The GMM entity in the network may provide the lower layer with a list of CSG IDs, including the CSG IDs of both the expired and the </w:t>
      </w:r>
      <w:r>
        <w:rPr>
          <w:lang w:eastAsia="zh-CN"/>
        </w:rPr>
        <w:t>unexpired</w:t>
      </w:r>
      <w:r>
        <w:rPr>
          <w:lang w:eastAsia="zh-CN"/>
        </w:rPr>
        <w:t xml:space="preserve"> subscriptions. If there is a PDN connection for emergency bearer services established, the GMM entity in the network shall not provide the list of CSG IDs to the lower layer.</w:t>
      </w:r>
    </w:p>
    <w:p>
      <w:pPr>
        <w:pStyle w:val="Normal"/>
        <w:rPr/>
      </w:pPr>
      <w:r>
        <w:rPr/>
        <w:t>Upon reception of a paging indication, the MS shall stop the timer T3346, if running, and initiate a service request procedure to respond to the paging, the MS shall set the service type to "paging response" in the SERVICE REQUEST message (see 3GPP TS 24.007 [20], 3GPP TS 23.060 [74], 3GPP TS 25.331 [23c] and 3GPP TS 25.413 [19c]). If the paging request for GPRS services was received during an ongoing MS initiated GMM specific procedure, then the MS shall progress the GMM specific procedure, and the network shall proceed with the GMM specific procedure.</w:t>
      </w:r>
    </w:p>
    <w:p>
      <w:pPr>
        <w:pStyle w:val="Normal"/>
        <w:rPr/>
      </w:pPr>
      <w:r>
        <w:rPr/>
        <w:t>In A/Gb mode, to initiate the procedure the GMM entity requests the RR sublayer to start paging (see 3GPP TS 44.018 [84], 3GPP TS 44.060 [76]), and starts timer T3313. Upon reception of a paging indication, the MS shall respond to the paging with any LLC frame (see 3GPP TS 44.064 [78a], 3GPP TS 24.007 [20], 3GPP TS 23.060 [74]).</w:t>
      </w:r>
    </w:p>
    <w:p>
      <w:pPr>
        <w:pStyle w:val="Normal"/>
        <w:rPr/>
      </w:pPr>
      <w:r>
        <w:rPr/>
        <w:t>At intersystem change, an MS not having the READY timer running in A/Gb mode or an MS in PMM-IDLE mode in Iu mode, being paged in a different access network as when it last sent user data or signalling message, uses ROUTING AREA UPDATE REQUEST message as paging response, i.e. the RA update procedure shall be performed instead according to the selective routing area update procedure.</w:t>
      </w:r>
    </w:p>
    <w:p>
      <w:pPr>
        <w:pStyle w:val="Normal"/>
        <w:rPr/>
      </w:pPr>
      <w:r>
        <w:rPr/>
        <w:t>The network shall stop timer T3313 when a response is received from the MS. When the timer T3313 expires the network may reinitiate paging.</w:t>
      </w:r>
    </w:p>
    <w:p>
      <w:pPr>
        <w:pStyle w:val="Normal"/>
        <w:rPr/>
      </w:pPr>
      <w:r>
        <w:rPr/>
        <w:t>In Iu mode, when a response is received from the MS, the network shall change from PMM-IDLE mode to PMM-CONNECTED mode.</w:t>
      </w:r>
    </w:p>
    <w:p>
      <w:pPr>
        <w:pStyle w:val="Normal"/>
        <w:rPr/>
      </w:pPr>
      <w:r>
        <w:rPr/>
        <w:t>In A/Gb mode, when a response different from an LLC NULL frame is received from the MS, the network shall start the READY timer.</w:t>
      </w:r>
    </w:p>
    <w:p>
      <w:pPr>
        <w:pStyle w:val="Heading5"/>
        <w:bidi w:val="0"/>
        <w:ind w:start="1701" w:hanging="1701"/>
        <w:jc w:val="start"/>
        <w:rPr/>
      </w:pPr>
      <w:bookmarkStart w:id="315" w:name="__RefHeading___Toc502231106"/>
      <w:bookmarkEnd w:id="315"/>
      <w:r>
        <w:rPr/>
        <w:t>4.7.9.1.2</w:t>
        <w:tab/>
        <w:t>Paging for GPRS services using IMSI</w:t>
      </w:r>
    </w:p>
    <w:p>
      <w:pPr>
        <w:pStyle w:val="Normal"/>
        <w:rPr/>
      </w:pPr>
      <w:r>
        <w:rPr/>
        <w:t xml:space="preserve">Paging for GPRS services using IMSI is an abnormal procedure used for error recovery in the network. </w:t>
      </w:r>
    </w:p>
    <w:p>
      <w:pPr>
        <w:pStyle w:val="Normal"/>
        <w:rPr/>
      </w:pPr>
      <w:r>
        <w:rPr/>
        <w:t>The network may initiate paging using IMSI if the P-TMSI is not available due to a network failure.</w:t>
      </w:r>
    </w:p>
    <w:p>
      <w:pPr>
        <w:pStyle w:val="Normal"/>
        <w:rPr/>
      </w:pPr>
      <w:r>
        <w:rPr/>
        <w:t>In Iu mode, to initiate the procedure the GMM entity in the network requests the lower layer to start paging (see 3GPP TS 25.331 [23c] and 3GPP TS 25.413 [19c]).</w:t>
      </w:r>
    </w:p>
    <w:p>
      <w:pPr>
        <w:pStyle w:val="Normal"/>
        <w:rPr/>
      </w:pPr>
      <w:r>
        <w:rPr/>
        <w:t>In A/Gb mode, to initiate the procedure the GMM entity in the network requests the RR sublayer to start paging (see 3GPP TS 44.018 [84], 3GPP TS 44.060 [76]).</w:t>
      </w:r>
    </w:p>
    <w:p>
      <w:pPr>
        <w:pStyle w:val="Normal"/>
        <w:rPr/>
      </w:pPr>
      <w:r>
        <w:rPr/>
        <w:t>Upon reception of a paging indication for GPRS services using IMSI, the MS shall stop the timer T3346, if it is running, locally deactivate any active PDP context(s), MBMS context(s) and locally detach from GPRS. The local detach includes deleting any RAI, P-TMSI, P-TMSI signature and GPRS ciphering key sequence number stored, setting the GPRS update status to GU2 NOT UPDATED and changing state to GMM-DEREGISTERED.</w:t>
      </w:r>
      <w:r>
        <w:rPr>
          <w:lang w:eastAsia="ko-KR"/>
        </w:rPr>
        <w:t xml:space="preserve"> The MS shall stop all timers </w:t>
      </w:r>
      <w:r>
        <w:rPr>
          <w:lang w:eastAsia="ko-KR"/>
        </w:rPr>
        <w:t>T3396 that</w:t>
      </w:r>
      <w:r>
        <w:rPr>
          <w:lang w:eastAsia="ko-KR"/>
        </w:rPr>
        <w:t xml:space="preserve"> are running.</w:t>
      </w:r>
    </w:p>
    <w:p>
      <w:pPr>
        <w:pStyle w:val="Normal"/>
        <w:rPr/>
      </w:pPr>
      <w:r>
        <w:rPr/>
        <w:t>If S1 mode is supported by the MS, the MS shall in addition handle the EMM parameters EMM state, EPS update status, last visited registered TAI, TAI list, GUTI and KSI</w:t>
      </w:r>
      <w:r>
        <w:rPr>
          <w:vertAlign w:val="subscript"/>
        </w:rPr>
        <w:t>ASME</w:t>
      </w:r>
      <w:r>
        <w:rPr/>
        <w:t xml:space="preserve"> as specified in 3GPP TS 24.301 [120] for the case when a paging for EPS services using IMSI is received.</w:t>
      </w:r>
    </w:p>
    <w:p>
      <w:pPr>
        <w:pStyle w:val="Normal"/>
        <w:rPr/>
      </w:pPr>
      <w:r>
        <w:rPr/>
        <w:t>In Iu mode, when an MS receives a paging request for GPRS services using the IMSI from the network before an MS initiated GMM specific procedure has been completed, then the MS shall abort the GMM specific procedure, and the MS shall proceed according to the description in this clause.</w:t>
      </w:r>
    </w:p>
    <w:p>
      <w:pPr>
        <w:pStyle w:val="Normal"/>
        <w:rPr/>
      </w:pPr>
      <w:r>
        <w:rPr/>
        <w:t>After performing the local detach, the MS shall then perform a GPRS attach or combined GPRS attach procedure.</w:t>
      </w:r>
    </w:p>
    <w:p>
      <w:pPr>
        <w:pStyle w:val="Normal"/>
        <w:rPr/>
      </w:pPr>
      <w:r>
        <w:rPr/>
        <w:t>After performing the attach, the MS should activate PDP context(s) to replace any previously active PDP context(s). The MS should also perform the procedures needed in order to activate any previously active multicast service(s).</w:t>
      </w:r>
    </w:p>
    <w:p>
      <w:pPr>
        <w:pStyle w:val="NO"/>
        <w:rPr/>
      </w:pPr>
      <w:r>
        <w:rPr/>
        <w:t>NOTE 1:</w:t>
        <w:tab/>
        <w:t>In some cases, user interaction may be required and then the MS cannot activate the PDP and MBMS context(s) automatically.</w:t>
      </w:r>
    </w:p>
    <w:p>
      <w:pPr>
        <w:pStyle w:val="NO"/>
        <w:rPr/>
      </w:pPr>
      <w:r>
        <w:rPr/>
        <w:t>NOTE 2:</w:t>
        <w:tab/>
        <w:t>The MS does not respond to the paging except with the Attach Request. Hence timer T3313 in the network is not used when paging with IMSI.</w:t>
      </w:r>
    </w:p>
    <w:p>
      <w:pPr>
        <w:pStyle w:val="NO"/>
        <w:rPr/>
      </w:pPr>
      <w:r>
        <w:rPr/>
        <w:t>NOTE 3:</w:t>
        <w:tab/>
        <w:t>Paging without DRX parameters may require a considerable extension of the paging duration.</w:t>
      </w:r>
    </w:p>
    <w:p>
      <w:pPr>
        <w:pStyle w:val="Heading4"/>
        <w:bidi w:val="0"/>
        <w:ind w:start="1418" w:hanging="1418"/>
        <w:jc w:val="start"/>
        <w:rPr/>
      </w:pPr>
      <w:bookmarkStart w:id="316" w:name="__RefHeading___Toc502231107"/>
      <w:bookmarkEnd w:id="316"/>
      <w:r>
        <w:rPr/>
        <w:t>4.7.9.2</w:t>
        <w:tab/>
        <w:t>Paging for non-GPRS services</w:t>
      </w:r>
    </w:p>
    <w:p>
      <w:pPr>
        <w:pStyle w:val="Normal"/>
        <w:rPr/>
      </w:pPr>
      <w:r>
        <w:rPr/>
        <w:t xml:space="preserve">The network may initiate the paging procedure for non-GPRS services when the MS is IMSI attached for non-GPRS services. </w:t>
      </w:r>
    </w:p>
    <w:p>
      <w:pPr>
        <w:pStyle w:val="Normal"/>
        <w:rPr/>
      </w:pPr>
      <w:r>
        <w:rPr/>
        <w:t>In Iu mode, to initiate the procedure the GMM entity requests the lower layer to start paging (see 3GPP TS 25.331 [23c] and 3GPP TS 25.413 [19c]) for non-GPRS services.</w:t>
      </w:r>
    </w:p>
    <w:p>
      <w:pPr>
        <w:pStyle w:val="Normal"/>
        <w:rPr/>
      </w:pPr>
      <w:r>
        <w:rPr/>
        <w:t>In A/Gb mode, to initiate the procedure the GMM entity requests the RR sublayer to start paging (see 3GPP TS 44.018 [84] and 3GPP TS 44.060 [76] for non-GPRS services).</w:t>
      </w:r>
    </w:p>
    <w:p>
      <w:pPr>
        <w:pStyle w:val="Normal"/>
        <w:rPr/>
      </w:pPr>
      <w:r>
        <w:rPr/>
        <w:t>The MS identity used for paging shall be the allocated TMSI if acknowledged by the MS, otherwise the IMSI.</w:t>
      </w:r>
    </w:p>
    <w:p>
      <w:pPr>
        <w:pStyle w:val="Heading3"/>
        <w:bidi w:val="0"/>
        <w:jc w:val="start"/>
        <w:rPr/>
      </w:pPr>
      <w:bookmarkStart w:id="317" w:name="__RefHeading___Toc502231108"/>
      <w:bookmarkEnd w:id="317"/>
      <w:r>
        <w:rPr/>
        <w:t>4.7.10</w:t>
        <w:tab/>
        <w:t>Receiving a GMM STATUS message by a GMM entity</w:t>
      </w:r>
    </w:p>
    <w:p>
      <w:pPr>
        <w:pStyle w:val="Normal"/>
        <w:rPr/>
      </w:pPr>
      <w:r>
        <w:rPr/>
        <w:t>If the MS receives a GMM STATUS message no state transition and no specific action shall be taken as seen from the radio interface, i.e. local actions are possible. The actions to be taken on receiving a GMM STATUS message in the network are an implementation dependent option.</w:t>
      </w:r>
    </w:p>
    <w:p>
      <w:pPr>
        <w:pStyle w:val="Heading3"/>
        <w:bidi w:val="0"/>
        <w:jc w:val="start"/>
        <w:rPr/>
      </w:pPr>
      <w:bookmarkStart w:id="318" w:name="__RefHeading___Toc502231109"/>
      <w:bookmarkEnd w:id="318"/>
      <w:r>
        <w:rPr/>
        <w:t>4.7.11</w:t>
        <w:tab/>
        <w:t>Void</w:t>
      </w:r>
    </w:p>
    <w:p>
      <w:pPr>
        <w:pStyle w:val="Heading3"/>
        <w:bidi w:val="0"/>
        <w:jc w:val="start"/>
        <w:rPr/>
      </w:pPr>
      <w:bookmarkStart w:id="319" w:name="__RefHeading___Toc502231110"/>
      <w:bookmarkEnd w:id="319"/>
      <w:r>
        <w:rPr/>
        <w:t>4.7.12</w:t>
        <w:tab/>
        <w:t>GMM Information procedure</w:t>
      </w:r>
    </w:p>
    <w:p>
      <w:pPr>
        <w:pStyle w:val="Normal"/>
        <w:rPr/>
      </w:pPr>
      <w:r>
        <w:rPr/>
        <w:t>The GMM information message support is optional in the network. The MM information procedure may be invoked by the network at any time during an established GMM context.</w:t>
      </w:r>
    </w:p>
    <w:p>
      <w:pPr>
        <w:pStyle w:val="Heading4"/>
        <w:bidi w:val="0"/>
        <w:ind w:start="1418" w:hanging="1418"/>
        <w:jc w:val="start"/>
        <w:rPr/>
      </w:pPr>
      <w:bookmarkStart w:id="320" w:name="__RefHeading___Toc502231111"/>
      <w:bookmarkEnd w:id="320"/>
      <w:r>
        <w:rPr/>
        <w:t>4.7.12.1</w:t>
        <w:tab/>
        <w:t>GMM information procedure initiation by the network</w:t>
      </w:r>
    </w:p>
    <w:p>
      <w:pPr>
        <w:pStyle w:val="Normal"/>
        <w:rPr/>
      </w:pPr>
      <w:r>
        <w:rPr/>
        <w:t>The GMM information procedure consists only of the GMM INFORMATION message sent from the network to the mobile station. During an established GMM context, the network may send none, one, or more GMM INFORMATION messages to the mobile station. If more than one GMM INFORMATION message is sent, the messages need not have the same content.</w:t>
      </w:r>
    </w:p>
    <w:p>
      <w:pPr>
        <w:pStyle w:val="Heading4"/>
        <w:bidi w:val="0"/>
        <w:ind w:start="1418" w:hanging="1418"/>
        <w:jc w:val="start"/>
        <w:rPr/>
      </w:pPr>
      <w:bookmarkStart w:id="321" w:name="__RefHeading___Toc502231112"/>
      <w:bookmarkEnd w:id="321"/>
      <w:r>
        <w:rPr/>
        <w:t>4.7.12.2</w:t>
        <w:tab/>
        <w:t>GMM information procedure in the mobile station</w:t>
      </w:r>
    </w:p>
    <w:p>
      <w:pPr>
        <w:pStyle w:val="Normal"/>
        <w:rPr/>
      </w:pPr>
      <w:r>
        <w:rPr/>
        <w:t>When the mobile station (supporting the GMM information message) receives an GMM INFORMATION message, it shall accept the message and optionally use the contents to update appropriate information stored within the mobile station.</w:t>
      </w:r>
    </w:p>
    <w:p>
      <w:pPr>
        <w:pStyle w:val="Normal"/>
        <w:rPr/>
      </w:pPr>
      <w:r>
        <w:rPr/>
        <w:t>If the mobile station does not support the GMM information message the mobile station shall ignore the contents of the message and return an GMM STATUS message with cause #97.</w:t>
      </w:r>
    </w:p>
    <w:p>
      <w:pPr>
        <w:pStyle w:val="Heading3"/>
        <w:bidi w:val="0"/>
        <w:jc w:val="start"/>
        <w:rPr/>
      </w:pPr>
      <w:bookmarkStart w:id="322" w:name="__RefHeading___Toc502231113"/>
      <w:bookmarkEnd w:id="322"/>
      <w:r>
        <w:rPr/>
        <w:t>4.7.13</w:t>
        <w:tab/>
        <w:t>Service Request procedure (Iu mode only)</w:t>
      </w:r>
    </w:p>
    <w:p>
      <w:pPr>
        <w:pStyle w:val="Normal"/>
        <w:rPr/>
      </w:pPr>
      <w:r>
        <w:rPr/>
        <w:t>The purpose of this procedure is to transfer the PMM mode from PMM-IDLE to PMM-CONNECTED mode, and/or to assign radio access bearer in case of PDP contexts are activated without radio access bearer assigned. In latter case, the PMM mode may be PMM-IDLE mode or may alternatively be the PMM-CONNECTED mode if the MS requires radio access bearer re-establishment. This procedure is used for;</w:t>
      </w:r>
    </w:p>
    <w:p>
      <w:pPr>
        <w:pStyle w:val="B1"/>
        <w:rPr/>
      </w:pPr>
      <w:r>
        <w:rPr/>
        <w:t>-</w:t>
        <w:tab/>
        <w:t>the initiation of CM layer service (e.g. SM or SMS) procedure from the MS in PMM-IDLE mode,</w:t>
      </w:r>
    </w:p>
    <w:p>
      <w:pPr>
        <w:pStyle w:val="B1"/>
        <w:rPr/>
      </w:pPr>
      <w:r>
        <w:rPr/>
        <w:t>-</w:t>
        <w:tab/>
        <w:t>the network to transfer down link signalling,</w:t>
      </w:r>
    </w:p>
    <w:p>
      <w:pPr>
        <w:pStyle w:val="B1"/>
        <w:rPr/>
      </w:pPr>
      <w:r>
        <w:rPr/>
        <w:t>-</w:t>
        <w:tab/>
        <w:t>uplink (in PMM-IDLE or PMM CONNECTED) and downlink (only in PMM-IDLE) user data,</w:t>
      </w:r>
    </w:p>
    <w:p>
      <w:pPr>
        <w:pStyle w:val="B1"/>
        <w:rPr/>
      </w:pPr>
      <w:r>
        <w:rPr/>
        <w:t>-</w:t>
        <w:tab/>
        <w:t>counting the number of mobile stations in a cell which are interested in a specific MBMS service.</w:t>
      </w:r>
    </w:p>
    <w:p>
      <w:pPr>
        <w:pStyle w:val="B1"/>
        <w:rPr/>
      </w:pPr>
      <w:r>
        <w:rPr/>
        <w:t>-</w:t>
        <w:tab/>
        <w:t>requesting the establishment of a point-to-point Radio Bearer for receiving a MBMS service.</w:t>
      </w:r>
    </w:p>
    <w:p>
      <w:pPr>
        <w:pStyle w:val="Normal"/>
        <w:rPr/>
      </w:pPr>
      <w:r>
        <w:rPr/>
        <w:t xml:space="preserve">For downlink transfer of signalling or user data in PMM-IDLE mode, the trigger is given from the network by the paging request procedure, which is out of scope of the present document. </w:t>
      </w:r>
    </w:p>
    <w:p>
      <w:pPr>
        <w:pStyle w:val="Normal"/>
        <w:rPr/>
      </w:pPr>
      <w:r>
        <w:rPr/>
        <w:t>For pending downlink user data in PMM-CONNECTED mode, the re-establishment of radio access bearers for all active PDP contexts is done without paging.</w:t>
      </w:r>
    </w:p>
    <w:p>
      <w:pPr>
        <w:pStyle w:val="Normal"/>
        <w:rPr/>
      </w:pPr>
      <w:r>
        <w:rPr/>
        <w:t xml:space="preserve">For counting the number of mobile stations in PMM-IDLE mode interested in a specific MBMS service, the trigger is given from the network by the MBMS notification procedure (see 3GPP TS 25.331 [23c]). </w:t>
      </w:r>
    </w:p>
    <w:p>
      <w:pPr>
        <w:pStyle w:val="Normal"/>
        <w:rPr/>
      </w:pPr>
      <w:r>
        <w:rPr/>
        <w:t>For establishing a point-to-point radio bearer to allow MBMS service, the trigger is given from the RRC determining this need from the MBMS control parameters broadcasted by the network (see 3GPP TS 25.331 [23c]).</w:t>
      </w:r>
    </w:p>
    <w:p>
      <w:pPr>
        <w:pStyle w:val="Normal"/>
        <w:rPr/>
      </w:pPr>
      <w:r>
        <w:rPr/>
        <w:t>Service type can take either of the following values; "signalling", "data", "paging response", "MBMS multicast service reception" or "MBMS broadcast service reception". Each of the values shall be selected according to the criteria to initiate the Service request procedure.</w:t>
      </w:r>
    </w:p>
    <w:p>
      <w:pPr>
        <w:pStyle w:val="Normal"/>
        <w:rPr/>
      </w:pPr>
      <w:r>
        <w:rPr>
          <w:rFonts w:eastAsia="MS Mincho;ＭＳ 明朝"/>
          <w:lang w:eastAsia="ja-JP"/>
        </w:rPr>
        <w:t>If the MS is triggered to send a Service Request message for both MBMS multicast service and MBMS broadcast service simultaneously, the MS shall include a Service Type indicating "MBMS multicast service reception".</w:t>
      </w:r>
    </w:p>
    <w:p>
      <w:pPr>
        <w:pStyle w:val="Normal"/>
        <w:rPr/>
      </w:pPr>
      <w:r>
        <w:rPr/>
        <w:t>The criteria to invoke the Service request procedure are when;</w:t>
      </w:r>
    </w:p>
    <w:p>
      <w:pPr>
        <w:pStyle w:val="B1"/>
        <w:rPr/>
      </w:pPr>
      <w:r>
        <w:rPr/>
        <w:t>a)</w:t>
        <w:tab/>
        <w:t>the MS has any signalling messages except GMM messages (e.g. for SM or SMS) to be sent to the network in PMM-IDLE mode (i.e., no secure PS signalling connection has been established). In this case, the service type shall be set to "signalling".</w:t>
      </w:r>
    </w:p>
    <w:p>
      <w:pPr>
        <w:pStyle w:val="B1"/>
        <w:rPr/>
      </w:pPr>
      <w:r>
        <w:rPr/>
        <w:t>b)</w:t>
        <w:tab/>
        <w:t>the MS, either in PMM-IDLE or PMM-CONNECTED mode, has pending user data to be sent, no radio access bearer is established for the corresponding PDP context, and timer T3319 (see subclause 4.7.13.3) is not running or, optionally, if timer T3319 is running and the flag in the Uplink data status IE for this PDP context has not been set in the last Service Request. The procedure is initiated by an indication from the lower layers (see 3GPP TS 24.007 [20]). In this case, the service type shall be set to "data".</w:t>
      </w:r>
    </w:p>
    <w:p>
      <w:pPr>
        <w:pStyle w:val="B1"/>
        <w:rPr/>
      </w:pPr>
      <w:r>
        <w:rPr/>
        <w:t>c)</w:t>
        <w:tab/>
        <w:t>the MS receives a paging request for PS domain from the network in PMM-IDLE mode. In this case, the service type shall be set to "paging response".</w:t>
      </w:r>
    </w:p>
    <w:p>
      <w:pPr>
        <w:pStyle w:val="B1"/>
        <w:rPr/>
      </w:pPr>
      <w:r>
        <w:rPr/>
        <w:t>d)</w:t>
        <w:tab/>
        <w:t xml:space="preserve">the MS is in PMM-IDLE mode or PMM-CONNECTED, receives an MBMS notification for an MBMS multicast service for which the MS has activated an MBMS context or for an MBMS broadcast service which has been selected for reception locally by upper layers in the MS, and is prompted by the contents of the notification to establish a PS signalling connection (see 3GPP TS 25.346 [110]). In this case, the service type shall be set to "MBMS multicast service reception" or "MBMS broadcast service reception", respectively. </w:t>
      </w:r>
    </w:p>
    <w:p>
      <w:pPr>
        <w:pStyle w:val="B1"/>
        <w:rPr/>
      </w:pPr>
      <w:r>
        <w:rPr/>
        <w:t>e)</w:t>
        <w:tab/>
        <w:t>the MS in PMM-IDLE mode or PMM-CONNECTED, determines from the broadcast MBMS control parameters that there is a need to establish a point-to-point Radio Bearer to enable MBMS reception (see 3GPP TS 25.346 [110]). In this case, the service type shall be set to "MBMS multicast service reception" or "MBMS broadcast service reception", respectively.</w:t>
      </w:r>
    </w:p>
    <w:p>
      <w:pPr>
        <w:pStyle w:val="Normal"/>
        <w:rPr/>
      </w:pPr>
      <w:r>
        <w:rPr/>
        <w:t>If one of the above criteria to invoke the Service request procedure is fulfilled, then the Service request procedure may only be initiated by the MS when the following conditions are fulfilled:</w:t>
      </w:r>
    </w:p>
    <w:p>
      <w:pPr>
        <w:pStyle w:val="B1"/>
        <w:rPr/>
      </w:pPr>
      <w:r>
        <w:rPr/>
        <w:t>-</w:t>
        <w:tab/>
        <w:t>its GPRS update status is GU1 UPDATED and the stored RAI is equal to the RAI of the current serving cell; and</w:t>
      </w:r>
    </w:p>
    <w:p>
      <w:pPr>
        <w:pStyle w:val="B1"/>
        <w:rPr/>
      </w:pPr>
      <w:r>
        <w:rPr/>
        <w:t>-</w:t>
        <w:tab/>
        <w:t>no GMM specific procedure is ongoing (see subclause 4.1.1.1).</w:t>
      </w:r>
    </w:p>
    <w:p>
      <w:pPr>
        <w:pStyle w:val="Normal"/>
        <w:rPr/>
      </w:pPr>
      <w:r>
        <w:rPr/>
        <w:t>If a GMM specific procedure is ongoing at the time a request from CM sublayer, the RRC or the RABM (see 3GPP TS 24.007 [20]) is received and the ATTACH REQUEST or ROUTING AREA UPDATE REQUEST message has been sent, then, depending on implementation, the MS shall abort the received request or delay it until the GMM specific procedure is completed. If the ATTACH REQUEST or ROUTING AREA UPDATE REQUEST message has not been sent, the MS may indicate "follow-on request pending" in the message (i.e. the MS wishes to prolong the established PS signalling connection after the GMM specific procedure). Then, the MS shall delay the Service request procedure until the GMM specific procedure is completed.</w:t>
      </w:r>
    </w:p>
    <w:p>
      <w:pPr>
        <w:pStyle w:val="Normal"/>
        <w:rPr/>
      </w:pPr>
      <w:r>
        <w:rPr/>
        <w:t xml:space="preserve">If the network indicates "follow-on proceed" in the ATTACH ACCEPT or ROUTING AREA UPDATE ACCEPT message and the MS has a service request pending, the MS shall react depending on the service type. If the service type is: </w:t>
      </w:r>
    </w:p>
    <w:p>
      <w:pPr>
        <w:pStyle w:val="B1"/>
        <w:rPr/>
      </w:pPr>
      <w:r>
        <w:rPr/>
        <w:t>-</w:t>
        <w:tab/>
        <w:t>"signalling": the MS shall abort the Service request procedure and send the pending signalling messages immediately;</w:t>
      </w:r>
    </w:p>
    <w:p>
      <w:pPr>
        <w:pStyle w:val="B1"/>
        <w:rPr/>
      </w:pPr>
      <w:r>
        <w:rPr/>
        <w:t>-</w:t>
        <w:tab/>
        <w:t>"data": the MS shall immediately perform the pending Service request procedure using the current PS signalling connection;</w:t>
      </w:r>
    </w:p>
    <w:p>
      <w:pPr>
        <w:pStyle w:val="B1"/>
        <w:rPr/>
      </w:pPr>
      <w:r>
        <w:rPr/>
        <w:t>-</w:t>
        <w:tab/>
        <w:t>"paging response": the MS shall abort the Service request procedure. No further specific action is required from the MS.</w:t>
      </w:r>
    </w:p>
    <w:p>
      <w:pPr>
        <w:pStyle w:val="Normal"/>
        <w:rPr/>
      </w:pPr>
      <w:r>
        <w:rPr/>
        <w:t>If the network indicates "follow-on proceed" and the MS has no service request pending, then no specific action is required from the MS.</w:t>
      </w:r>
    </w:p>
    <w:p>
      <w:pPr>
        <w:pStyle w:val="Normal"/>
        <w:rPr/>
      </w:pPr>
      <w:r>
        <w:rPr/>
        <w:t>If the network indicates "no follow-on proceed" in the ATTACH ACCEPT or ROUTING AREA UPDATE ACCEPT message, the MS shall not initiate the pending Service request procedure until the current PS signalling connection is released.</w:t>
      </w:r>
    </w:p>
    <w:p>
      <w:pPr>
        <w:pStyle w:val="NO"/>
        <w:rPr/>
      </w:pPr>
      <w:r>
        <w:rPr/>
        <w:t>NOTE:</w:t>
        <w:tab/>
        <w:t>The "follow-on proceed" indication was not defined in earlier versions of the protocol. A network that is compliant with the earlier versions of the protocol will always encode the respective bit as zero, i.e. as "follow-on proceed", even if it does not prolong the PS signalling connection.</w:t>
      </w:r>
    </w:p>
    <w:p>
      <w:pPr>
        <w:pStyle w:val="Normal"/>
        <w:rPr/>
      </w:pPr>
      <w:r>
        <w:rPr/>
        <w:t>After completion of a Service request procedure but before re-establishment of radio access bearer, if the PDP and MBMS context status information elements are included, then the network shall deactivate all those PDP and MBMS contexts locally (without peer to peer signalling between the MS and the network), which are not in SM state PDP-INACTIVE on network side but are indicated by the MS as being in state PDP-INACTIVE.</w:t>
      </w:r>
    </w:p>
    <w:p>
      <w:pPr>
        <w:pStyle w:val="Normal"/>
        <w:rPr/>
      </w:pPr>
      <w:r>
        <w:rPr/>
        <w:t>After completion of a Service request procedure, the pending service is resumed and uses then the connection established by the procedure. If the service type is indicating "data", then the radio access bearers for all activated PDP contexts are re-established by the network, except for those activated PDP contexts having maximum bit rate value set to 0 kbit/s for both uplink and downlink and as an option those which have no pending user data. The re-establishment of radio access bearers for those PDP contexts is specified in subclause 6.1.3.3.</w:t>
      </w:r>
    </w:p>
    <w:p>
      <w:pPr>
        <w:pStyle w:val="Heading4"/>
        <w:bidi w:val="0"/>
        <w:ind w:start="1418" w:hanging="1418"/>
        <w:jc w:val="start"/>
        <w:rPr/>
      </w:pPr>
      <w:bookmarkStart w:id="323" w:name="__RefHeading___Toc502231114"/>
      <w:bookmarkEnd w:id="323"/>
      <w:r>
        <w:rPr/>
        <w:t>4.7.13.1</w:t>
        <w:tab/>
        <w:t>Service Request procedure initiation</w:t>
      </w:r>
    </w:p>
    <w:p>
      <w:pPr>
        <w:pStyle w:val="Normal"/>
        <w:rPr/>
      </w:pPr>
      <w:r>
        <w:rPr/>
        <w:t>The MS initiates the Service request procedure by sending a SERVICE REQUEST message. The timer T3317 shall be started after the SERVICE REQUEST message has been sent and state GMM-SERVICE-REQUEST-INITIATED is entered. The message SERVICE REQUEST shall contain the P-TMSI and the Service type shall indicate either "data", "signalling", "paging response", "MBMS multicast service reception" or "MBMS broadcast service reception". The MS shall not issue another Service request when the MS is in state GMM-SERVICE-REQUEST-INITIATED</w:t>
      </w:r>
    </w:p>
    <w:p>
      <w:pPr>
        <w:pStyle w:val="Normal"/>
        <w:rPr/>
      </w:pPr>
      <w:r>
        <w:rPr/>
        <w:t>If the PDP context status information element is included in the SERVICE REQUEST message, then the network shall deactivate all those PDP contexts locally (without peer to peer signalling between the MS and the network) which are not in SM state PDP-INACTIVE on the network side, but are indicated by the MS as being in state PDP-INACTIVE.</w:t>
      </w:r>
    </w:p>
    <w:p>
      <w:pPr>
        <w:pStyle w:val="Normal"/>
        <w:rPr/>
      </w:pPr>
      <w:r>
        <w:rPr/>
        <w:t>If the MBMS context status information element is included in the SERVICE REQUEST message, then the network shall deactivate all those MBMS contexts locally (without peer to peer signalling between the MS and network) which are not in SM state PDP-INACTIVE on the network side, but are indicated by the MS as being in state PDP-INACTIVE. If no MBMS context status information element is included, then the network shall deactivate all MBMS contexts locally which are not in SM state PDP-INACTIVE on the network side.</w:t>
      </w:r>
    </w:p>
    <w:p>
      <w:pPr>
        <w:pStyle w:val="Normal"/>
        <w:rPr/>
      </w:pPr>
      <w:r>
        <w:rPr/>
        <w:t>For a Service Request of type "data", the MS may include the Uplink data status information element in the SERVICE REQUEST message. The Uplink data status information indicates which preserved PDP contexts have pending uplink data to be sent. If the Uplink data status information element is included in the SERVICE REQUEST message with service type "data", the network may use this information to determine which of the RABs for the preserved PDP contexts to re-establish.</w:t>
      </w:r>
    </w:p>
    <w:p>
      <w:pPr>
        <w:pStyle w:val="Heading4"/>
        <w:bidi w:val="0"/>
        <w:ind w:start="1418" w:hanging="1418"/>
        <w:jc w:val="start"/>
        <w:rPr/>
      </w:pPr>
      <w:bookmarkStart w:id="324" w:name="__RefHeading___Toc502231115"/>
      <w:bookmarkEnd w:id="324"/>
      <w:r>
        <w:rPr/>
        <w:t>4.7.13.2</w:t>
        <w:tab/>
        <w:t>GMM common procedure initiation</w:t>
      </w:r>
    </w:p>
    <w:p>
      <w:pPr>
        <w:pStyle w:val="Normal"/>
        <w:rPr/>
      </w:pPr>
      <w:r>
        <w:rPr/>
        <w:t>The network may initiate GMM common procedures, e.g. the GMM identification or the GMM authentication and ciphering procedure, depending on the received information such as GPRS ciphering key sequence number and P-TMSI.</w:t>
      </w:r>
    </w:p>
    <w:p>
      <w:pPr>
        <w:pStyle w:val="Heading4"/>
        <w:bidi w:val="0"/>
        <w:ind w:start="1418" w:hanging="1418"/>
        <w:jc w:val="start"/>
        <w:rPr/>
      </w:pPr>
      <w:bookmarkStart w:id="325" w:name="__RefHeading___Toc502231116"/>
      <w:bookmarkEnd w:id="325"/>
      <w:r>
        <w:rPr/>
        <w:t>4.7.13.3</w:t>
        <w:tab/>
        <w:t>Service request procedure accepted by the network</w:t>
      </w:r>
    </w:p>
    <w:p>
      <w:pPr>
        <w:pStyle w:val="Normal"/>
        <w:rPr/>
      </w:pPr>
      <w:r>
        <w:rPr/>
        <w:t xml:space="preserve">If the SERVICE REQUEST message was sent in PMM-IDLE mode, the indication from the lower layers that the security mode control procedure is completed shall be treated as a successful completion of the procedure. The timer T3317 shall be stopped, and the MS enters GMM-REGISTERED state and PMM-CONNECTED mode. </w:t>
      </w:r>
    </w:p>
    <w:p>
      <w:pPr>
        <w:pStyle w:val="Normal"/>
        <w:rPr/>
      </w:pPr>
      <w:r>
        <w:rPr/>
        <w:t>If the SERVICE REQUEST message was sent in PMM-CONNECTED mode, then the reception of the SERVICE ACCEPT message shall be treated as a successful completion of the procedure. The timer T3317 shall be stopped and the MS remains in PMM-CONNECTED mode.</w:t>
      </w:r>
    </w:p>
    <w:p>
      <w:pPr>
        <w:pStyle w:val="Normal"/>
        <w:rPr>
          <w:lang w:eastAsia="ja-JP"/>
        </w:rPr>
      </w:pPr>
      <w:r>
        <w:rPr>
          <w:lang w:eastAsia="ja-JP"/>
        </w:rPr>
        <w:t xml:space="preserve">Upon reception of the </w:t>
      </w:r>
      <w:r>
        <w:rPr>
          <w:lang w:eastAsia="ja-JP"/>
        </w:rPr>
        <w:t>SERVICE REQUEST message</w:t>
      </w:r>
      <w:r>
        <w:rPr>
          <w:lang w:eastAsia="ja-JP"/>
        </w:rPr>
        <w:t xml:space="preserve">, if the EMM Combined UE Waiting Flag is 'true', the SGSN shall </w:t>
      </w:r>
      <w:r>
        <w:rPr>
          <w:lang w:eastAsia="ja-JP"/>
        </w:rPr>
        <w:t xml:space="preserve">complete the procedure and </w:t>
      </w:r>
      <w:r>
        <w:rPr>
          <w:lang w:eastAsia="ja-JP"/>
        </w:rPr>
        <w:t>perform</w:t>
      </w:r>
      <w:r>
        <w:rPr>
          <w:lang w:eastAsia="ja-JP"/>
        </w:rPr>
        <w:t xml:space="preserve"> a detach procedure for non-GPRS services only as </w:t>
      </w:r>
      <w:r>
        <w:rPr>
          <w:lang w:eastAsia="ja-JP"/>
        </w:rPr>
        <w:t>described</w:t>
      </w:r>
      <w:r>
        <w:rPr>
          <w:lang w:eastAsia="ja-JP"/>
        </w:rPr>
        <w:t xml:space="preserve"> in subclause</w:t>
      </w:r>
      <w:r>
        <w:rPr>
          <w:lang w:eastAsia="ja-JP"/>
        </w:rPr>
        <w:t> </w:t>
      </w:r>
      <w:r>
        <w:rPr>
          <w:lang w:eastAsia="ja-JP"/>
        </w:rPr>
        <w:t>4.7.4.2</w:t>
      </w:r>
      <w:r>
        <w:rPr>
          <w:lang w:eastAsia="ja-JP"/>
        </w:rPr>
        <w:t>.</w:t>
      </w:r>
    </w:p>
    <w:p>
      <w:pPr>
        <w:pStyle w:val="Normal"/>
        <w:rPr>
          <w:lang w:eastAsia="zh-CN"/>
        </w:rPr>
      </w:pPr>
      <w:r>
        <w:rPr>
          <w:lang w:eastAsia="zh-CN"/>
        </w:rPr>
        <w:t xml:space="preserve">If the SERVICE REQUEST message </w:t>
      </w:r>
      <w:r>
        <w:rPr>
          <w:lang w:eastAsia="zh-CN"/>
        </w:rPr>
        <w:t>was</w:t>
      </w:r>
      <w:r>
        <w:rPr>
          <w:lang w:eastAsia="zh-CN"/>
        </w:rPr>
        <w:t xml:space="preserve"> sent in a CSG cell and the CSG </w:t>
      </w:r>
      <w:r>
        <w:rPr>
          <w:lang w:eastAsia="zh-CN"/>
        </w:rPr>
        <w:t>subscription has expired or was removed for a MS</w:t>
      </w:r>
      <w:r>
        <w:rPr>
          <w:lang w:eastAsia="zh-CN"/>
        </w:rPr>
        <w:t>, but the MS has a PDN connection for emergency bearer services established, the network shall accept the SERVICE REQUEST message and deactivate all non-emergency PDP contexts by initiating PDP context deactivation procedure. The PDP contexts for emergency services shall not be deactivated.</w:t>
      </w:r>
    </w:p>
    <w:p>
      <w:pPr>
        <w:pStyle w:val="Normal"/>
        <w:rPr/>
      </w:pPr>
      <w:r>
        <w:rPr/>
        <w:t xml:space="preserve">At successful completion of a service request procedure with Service type "data", the MS shall start timer T3319. The timer T3319 shall be stopped when the MS returns to PMM-IDLE mode or when the network releases the radio access bearer of any active PDP context. The MS shall not issue another Service Request with service type "data" while timer T3319 is running unless the Service request is being generated from a PDP context for which the flag in the Uplink data status IE has not been set in the last Service Request. </w:t>
      </w:r>
    </w:p>
    <w:p>
      <w:pPr>
        <w:pStyle w:val="Normal"/>
        <w:rPr/>
      </w:pPr>
      <w:r>
        <w:rPr/>
        <w:t>The network may indicate a value for timer T3319 in the ATTACH ACCEPT or ROUTING AREA UPDATE ACCEPT messages. The last provided value of T3319 shall be used by the MS. If the information element T3319 value is not included in the ATTACH ACCEPT or ROUTING AREA UPDATE ACCEPT messages, the default value shall be used. If the T3319 value received by the MS contains an indication that the timer is deactivated or the timer value is zero, then the MS shall use the default value.</w:t>
      </w:r>
    </w:p>
    <w:p>
      <w:pPr>
        <w:pStyle w:val="Normal"/>
        <w:rPr/>
      </w:pPr>
      <w:r>
        <w:rPr/>
        <w:t xml:space="preserve">If the PDP context status information element is included in the Service Accept, then the MS shall deactivate locally (without peer to peer signalling between the MS and the network) all that PDP contexts which are not in SM state PDP-INACTIVE on MS side but are indicated by the Network as being in state PDP-INACTIVE. </w:t>
      </w:r>
    </w:p>
    <w:p>
      <w:pPr>
        <w:pStyle w:val="Normal"/>
        <w:rPr/>
      </w:pPr>
      <w:r>
        <w:rPr/>
        <w:t>If the MBMS context status information element is included in the SERVICE ACCEPT message, then the MS shall deactivate all those MBMS contexts locally (without peer to peer signalling between the MS and network) which are not in SM state PDP-INACTIVE in the MS, but are indicated by the network as being in state PDP-INACTIVE. If no MBMS context status information element is included, then the MS shall deactivate all those MBMS contexts locally which are not in SM state PDP-INACTIVE in the MS.</w:t>
      </w:r>
    </w:p>
    <w:p>
      <w:pPr>
        <w:pStyle w:val="Normal"/>
        <w:rPr/>
      </w:pPr>
      <w:r>
        <w:rPr>
          <w:lang w:eastAsia="zh-CN"/>
        </w:rPr>
        <w:t>If a service request is received f</w:t>
      </w:r>
      <w:r>
        <w:rPr>
          <w:lang w:eastAsia="zh-CN"/>
        </w:rPr>
        <w:t>r</w:t>
      </w:r>
      <w:r>
        <w:rPr>
          <w:lang w:eastAsia="zh-CN"/>
        </w:rPr>
        <w:t>o</w:t>
      </w:r>
      <w:r>
        <w:rPr>
          <w:lang w:eastAsia="zh-CN"/>
        </w:rPr>
        <w:t>m</w:t>
      </w:r>
      <w:r>
        <w:rPr>
          <w:lang w:eastAsia="zh-CN"/>
        </w:rPr>
        <w:t xml:space="preserve"> a MS with a LIPA PDN connection, and if:</w:t>
      </w:r>
    </w:p>
    <w:p>
      <w:pPr>
        <w:pStyle w:val="B1"/>
        <w:rPr/>
      </w:pPr>
      <w:r>
        <w:rPr>
          <w:lang w:eastAsia="zh-CN"/>
        </w:rPr>
        <w:t>-</w:t>
        <w:tab/>
        <w:t>a L-</w:t>
      </w:r>
      <w:r>
        <w:rPr>
          <w:lang w:eastAsia="zh-CN"/>
        </w:rPr>
        <w:t>GW</w:t>
      </w:r>
      <w:r>
        <w:rPr>
          <w:lang w:eastAsia="zh-CN"/>
        </w:rPr>
        <w:t xml:space="preserve"> </w:t>
      </w:r>
      <w:r>
        <w:rPr/>
        <w:t xml:space="preserve">Transport Layer </w:t>
      </w:r>
      <w:r>
        <w:rPr>
          <w:lang w:eastAsia="zh-CN"/>
        </w:rPr>
        <w:t>A</w:t>
      </w:r>
      <w:r>
        <w:rPr>
          <w:lang w:eastAsia="zh-CN"/>
        </w:rPr>
        <w:t>ddress</w:t>
      </w:r>
      <w:r>
        <w:rPr>
          <w:lang w:eastAsia="zh-CN"/>
        </w:rPr>
        <w:t xml:space="preserve"> is provided by the lower layer together with</w:t>
      </w:r>
      <w:r>
        <w:rPr>
          <w:lang w:eastAsia="zh-CN"/>
        </w:rPr>
        <w:t xml:space="preserve"> the </w:t>
      </w:r>
      <w:r>
        <w:rPr>
          <w:lang w:eastAsia="zh-CN"/>
        </w:rPr>
        <w:t xml:space="preserve">service request, and </w:t>
      </w:r>
      <w:r>
        <w:rPr/>
        <w:t xml:space="preserve">the GGSN </w:t>
      </w:r>
      <w:r>
        <w:rPr>
          <w:lang w:eastAsia="zh-CN"/>
        </w:rPr>
        <w:t>address associated with the PDP context of the LIPA PDN connection is different from the provided L-</w:t>
      </w:r>
      <w:r>
        <w:rPr>
          <w:lang w:eastAsia="zh-CN"/>
        </w:rPr>
        <w:t>GW</w:t>
      </w:r>
      <w:r>
        <w:rPr>
          <w:lang w:eastAsia="zh-CN"/>
        </w:rPr>
        <w:t xml:space="preserve"> </w:t>
      </w:r>
      <w:r>
        <w:rPr/>
        <w:t xml:space="preserve">Transport Layer </w:t>
      </w:r>
      <w:r>
        <w:rPr>
          <w:lang w:eastAsia="zh-CN"/>
        </w:rPr>
        <w:t>A</w:t>
      </w:r>
      <w:r>
        <w:rPr>
          <w:lang w:eastAsia="zh-CN"/>
        </w:rPr>
        <w:t>ddress</w:t>
      </w:r>
      <w:r>
        <w:rPr>
          <w:lang w:eastAsia="zh-CN"/>
        </w:rPr>
        <w:t xml:space="preserve"> (</w:t>
      </w:r>
      <w:r>
        <w:rPr/>
        <w:t>see 3GPP TS 25.413 [19c]</w:t>
      </w:r>
      <w:r>
        <w:rPr>
          <w:lang w:eastAsia="zh-CN"/>
        </w:rPr>
        <w:t>); or</w:t>
      </w:r>
    </w:p>
    <w:p>
      <w:pPr>
        <w:pStyle w:val="B1"/>
        <w:rPr>
          <w:lang w:eastAsia="zh-CN"/>
        </w:rPr>
      </w:pPr>
      <w:r>
        <w:rPr>
          <w:lang w:eastAsia="zh-CN"/>
        </w:rPr>
        <w:t>-</w:t>
        <w:tab/>
        <w:t>no L-</w:t>
      </w:r>
      <w:r>
        <w:rPr>
          <w:lang w:eastAsia="zh-CN"/>
        </w:rPr>
        <w:t>GW</w:t>
      </w:r>
      <w:r>
        <w:rPr/>
        <w:t xml:space="preserve"> Transport Layer </w:t>
      </w:r>
      <w:r>
        <w:rPr>
          <w:lang w:eastAsia="zh-CN"/>
        </w:rPr>
        <w:t>A</w:t>
      </w:r>
      <w:r>
        <w:rPr>
          <w:lang w:eastAsia="zh-CN"/>
        </w:rPr>
        <w:t>ddress</w:t>
      </w:r>
      <w:r>
        <w:rPr>
          <w:lang w:eastAsia="zh-CN"/>
        </w:rPr>
        <w:t xml:space="preserve"> is provided together with</w:t>
      </w:r>
      <w:r>
        <w:rPr>
          <w:lang w:eastAsia="zh-CN"/>
        </w:rPr>
        <w:t xml:space="preserve"> the </w:t>
      </w:r>
      <w:r>
        <w:rPr>
          <w:lang w:eastAsia="zh-CN"/>
        </w:rPr>
        <w:t>service request by the lower layer,</w:t>
      </w:r>
    </w:p>
    <w:p>
      <w:pPr>
        <w:pStyle w:val="Normal"/>
        <w:rPr/>
      </w:pPr>
      <w:r>
        <w:rPr>
          <w:lang w:eastAsia="zh-CN"/>
        </w:rPr>
        <w:t>the</w:t>
      </w:r>
      <w:r>
        <w:rPr>
          <w:lang w:eastAsia="zh-CN"/>
        </w:rPr>
        <w:t>n the</w:t>
      </w:r>
      <w:r>
        <w:rPr>
          <w:lang w:eastAsia="zh-CN"/>
        </w:rPr>
        <w:t xml:space="preserve"> </w:t>
      </w:r>
      <w:r>
        <w:rPr>
          <w:lang w:eastAsia="zh-CN"/>
        </w:rPr>
        <w:t>SGSN</w:t>
      </w:r>
      <w:r>
        <w:rPr>
          <w:lang w:eastAsia="zh-CN"/>
        </w:rPr>
        <w:t xml:space="preserve"> </w:t>
      </w:r>
      <w:r>
        <w:rPr>
          <w:lang w:eastAsia="ko-KR"/>
        </w:rPr>
        <w:t>explicitly</w:t>
      </w:r>
      <w:r>
        <w:rPr>
          <w:lang w:eastAsia="ko-KR"/>
        </w:rPr>
        <w:t xml:space="preserve"> </w:t>
      </w:r>
      <w:r>
        <w:rPr>
          <w:lang w:eastAsia="ko-KR"/>
        </w:rPr>
        <w:t xml:space="preserve">deactivates all PDP contexts associated with the </w:t>
      </w:r>
      <w:r>
        <w:rPr>
          <w:lang w:eastAsia="zh-CN"/>
        </w:rPr>
        <w:t xml:space="preserve">LIPA </w:t>
      </w:r>
      <w:r>
        <w:rPr>
          <w:lang w:eastAsia="ko-KR"/>
        </w:rPr>
        <w:t>PDN</w:t>
      </w:r>
      <w:r>
        <w:rPr>
          <w:lang w:eastAsia="zh-CN"/>
        </w:rPr>
        <w:t xml:space="preserve"> connection</w:t>
      </w:r>
      <w:r>
        <w:rPr>
          <w:lang w:eastAsia="zh-CN"/>
        </w:rPr>
        <w:t xml:space="preserve"> by initiating the PDP context deactivation procedure</w:t>
      </w:r>
      <w:r>
        <w:rPr/>
        <w:t>.</w:t>
      </w:r>
    </w:p>
    <w:p>
      <w:pPr>
        <w:pStyle w:val="Heading4"/>
        <w:bidi w:val="0"/>
        <w:ind w:start="1418" w:hanging="1418"/>
        <w:jc w:val="start"/>
        <w:rPr/>
      </w:pPr>
      <w:bookmarkStart w:id="326" w:name="__RefHeading___Toc502231117"/>
      <w:bookmarkEnd w:id="326"/>
      <w:r>
        <w:rPr/>
        <w:t>4.7.13.4</w:t>
        <w:tab/>
        <w:t>Service request procedure not accepted by the network</w:t>
      </w:r>
    </w:p>
    <w:p>
      <w:pPr>
        <w:pStyle w:val="Normal"/>
        <w:rPr/>
      </w:pPr>
      <w:r>
        <w:rPr/>
        <w:t>If the Service request cannot be accepted, the network returns a SERVICE REJECT message to the mobile station.</w:t>
      </w:r>
    </w:p>
    <w:p>
      <w:pPr>
        <w:pStyle w:val="Normal"/>
        <w:rPr/>
      </w:pPr>
      <w:r>
        <w:rPr/>
        <w:t>If the service request for mobile originated services is rejected due to general NAS level mobility management congestion control, the network shall set the GMM cause value to #22 "congestion" and assign a back-off timer T3346.</w:t>
      </w:r>
    </w:p>
    <w:p>
      <w:pPr>
        <w:pStyle w:val="Normal"/>
        <w:rPr/>
      </w:pPr>
      <w:r>
        <w:rPr/>
        <w:t>An MS that receives a SERVICE REJECT message stops timer T3317. The MS shall then take different actions depending on the received reject cause value:</w:t>
      </w:r>
    </w:p>
    <w:p>
      <w:pPr>
        <w:pStyle w:val="B1"/>
        <w:rPr/>
      </w:pPr>
      <w:r>
        <w:rPr/>
        <w:t># 3</w:t>
        <w:tab/>
        <w:tab/>
        <w:tab/>
        <w:t>(Illegal MS); or</w:t>
      </w:r>
    </w:p>
    <w:p>
      <w:pPr>
        <w:pStyle w:val="B1"/>
        <w:rPr/>
      </w:pPr>
      <w:r>
        <w:rPr/>
        <w:t># 6</w:t>
        <w:tab/>
        <w:tab/>
        <w:tab/>
        <w:t>(Illegal ME);</w:t>
      </w:r>
    </w:p>
    <w:p>
      <w:pPr>
        <w:pStyle w:val="B1"/>
        <w:rPr/>
      </w:pPr>
      <w:r>
        <w:rPr/>
        <w:t>-</w:t>
        <w:tab/>
        <w:t>The MS shall set the GPRS update status to GU3 ROAMING NOT ALLOWED (and shall store it according to subclause 4.1.3.2) and enter the state GMM-DEREGISTERED. Furthermore, it shall delete any P-TMSI, P-TMSI signature, RAI and GPRS ciphering key sequence number and shall consider the SIM/USIM as invalid for GPRS services until switching off or the SIM/USIM is removed.</w:t>
      </w:r>
    </w:p>
    <w:p>
      <w:pPr>
        <w:pStyle w:val="B1"/>
        <w:rPr/>
      </w:pPr>
      <w:r>
        <w:rPr/>
        <w:t>-</w:t>
        <w:tab/>
        <w:t>A GPRS MS operating in MS operation mode A shall in addition set the update status to U3 ROAMING NOT ALLOWED, shall delete any TMSI, LAI and ciphering key sequence number. If the MS is operating in MS operation mode A and an RR connection exists, the MS shall abort the RR connection, unless an emergency call is ongoing. The SIM/USIM shall be considered as invalid also for non-GPRS services until switching off or the SIM/USIM is removed.</w:t>
      </w:r>
    </w:p>
    <w:p>
      <w:pPr>
        <w:pStyle w:val="B1"/>
        <w:rPr/>
      </w:pPr>
      <w:r>
        <w:rPr/>
        <w:tab/>
        <w:t>If S1 mode is supported in the MS, the MS shall handle the EMM parameters EMM state, EPS update status, GUTI, last visited registered TAI, TAI list and KSI as specified in 3GPP TS 24.301 [120] for the case when the service request procedure is rejected with the EMM cause with the same value.</w:t>
      </w:r>
    </w:p>
    <w:p>
      <w:pPr>
        <w:pStyle w:val="B1"/>
        <w:rPr/>
      </w:pPr>
      <w:r>
        <w:rPr/>
        <w:t># 7</w:t>
        <w:tab/>
        <w:tab/>
        <w:tab/>
        <w:t>(GPRS services not allowed);</w:t>
      </w:r>
    </w:p>
    <w:p>
      <w:pPr>
        <w:pStyle w:val="B1"/>
        <w:rPr/>
      </w:pPr>
      <w:r>
        <w:rPr/>
        <w:t>-</w:t>
        <w:tab/>
        <w:t xml:space="preserve">The MS shall set the GPRS update status to GU3 ROAMING NOT ALLOWED (and shall store it according to subclause 4.1.3.2.9) and shall delete any P-TMSI, P-TMSI signature, RAI and GPRS ciphering key sequence number. The SIM/USIM shall be considered as invalid for GPRS services until switching off or the SIM/USIM is removed. The new state is GMM-DEREGISTERED. </w:t>
      </w:r>
    </w:p>
    <w:p>
      <w:pPr>
        <w:pStyle w:val="B1"/>
        <w:rPr>
          <w:lang w:eastAsia="zh-CN"/>
        </w:rPr>
      </w:pPr>
      <w:r>
        <w:rPr/>
        <w:tab/>
        <w:t>A GPRS MS operating in MS operation mode A or B in network operation mode I</w:t>
      </w:r>
      <w:r>
        <w:rPr>
          <w:lang w:eastAsia="zh-CN"/>
        </w:rPr>
        <w:t xml:space="preserve"> which is already IMSI attached for </w:t>
      </w:r>
      <w:r>
        <w:rPr>
          <w:lang w:eastAsia="zh-CN"/>
        </w:rPr>
        <w:t>C</w:t>
      </w:r>
      <w:r>
        <w:rPr>
          <w:lang w:eastAsia="zh-CN"/>
        </w:rPr>
        <w:t>S services</w:t>
      </w:r>
      <w:r>
        <w:rPr/>
        <w:t xml:space="preserve"> is still IMSI attached for CS services in the network, and shall set the timer T3212 to its initial value and restart it, if it is not already running.</w:t>
      </w:r>
    </w:p>
    <w:p>
      <w:pPr>
        <w:pStyle w:val="B1"/>
        <w:rPr/>
      </w:pPr>
      <w:r>
        <w:rPr/>
        <w:tab/>
        <w:t>A GPRS MS operating in MS operation mode A or B in network operation mode I shall proceed with the appropriate MM specific procedure according to the MM service state.</w:t>
      </w:r>
    </w:p>
    <w:p>
      <w:pPr>
        <w:pStyle w:val="B1"/>
        <w:rPr/>
      </w:pPr>
      <w:r>
        <w:rPr/>
        <w:tab/>
        <w:t>If S1 mode is supported in the MS, the MS shall handle the EMM parameters EMM state, EPS update status, GUTI, last visited registered TAI, TAI list and KSI as specified in 3GPP TS 24.301 [120] for the case when the service request procedure is rejected with the EMM cause with the same value.</w:t>
      </w:r>
    </w:p>
    <w:p>
      <w:pPr>
        <w:pStyle w:val="B1"/>
        <w:rPr/>
      </w:pPr>
      <w:r>
        <w:rPr/>
        <w:t># 9</w:t>
        <w:tab/>
        <w:tab/>
        <w:tab/>
        <w:t>(MS identity cannot be derived by the network);</w:t>
      </w:r>
    </w:p>
    <w:p>
      <w:pPr>
        <w:pStyle w:val="B1"/>
        <w:rPr/>
      </w:pPr>
      <w:r>
        <w:rPr/>
        <w:t>-</w:t>
        <w:tab/>
        <w:t xml:space="preserve">The MS shall set the GPRS update status to GU2 NOT UPDATED (and shall store it according to subclause 4.1.3.2), enter the state GMM-DEREGISTERED, and shall delete any P-TMSI, P-TMSI signature, RAI and GPRS ciphering key sequence number. If the rejected request was not for initiating a PDN connection for emergency bearer services, the MS may </w:t>
      </w:r>
      <w:r>
        <w:rPr>
          <w:lang w:eastAsia="zh-CN"/>
        </w:rPr>
        <w:t>s</w:t>
      </w:r>
      <w:r>
        <w:rPr/>
        <w:t xml:space="preserve">ubsequently, automatically initiate the GPRS attach procedure. </w:t>
      </w:r>
    </w:p>
    <w:p>
      <w:pPr>
        <w:pStyle w:val="B1"/>
        <w:rPr/>
      </w:pPr>
      <w:r>
        <w:rPr/>
        <w:tab/>
        <w:t>If S1 mode is supported in the MS, the MS shall handle the EMM parameters EMM state, EPS update status, GUTI, last visited registered TAI, TAI list and KSI as specified in 3GPP TS 24.301 [120] for the case when the service request procedure is rejected with the EMM cause with the same value.</w:t>
      </w:r>
    </w:p>
    <w:p>
      <w:pPr>
        <w:pStyle w:val="B1"/>
        <w:keepNext w:val="true"/>
        <w:rPr/>
      </w:pPr>
      <w:r>
        <w:rPr/>
        <w:t># 10</w:t>
        <w:tab/>
        <w:t>(Implicitly detached);</w:t>
      </w:r>
    </w:p>
    <w:p>
      <w:pPr>
        <w:pStyle w:val="B1"/>
        <w:rPr/>
      </w:pPr>
      <w:r>
        <w:rPr/>
        <w:t>-</w:t>
        <w:tab/>
        <w:t>The MS shall change to state GMM-DEREGISTERED.NORMAL-SERVICE. If the rejected request was not for initiating a PDN connection for emergency bearer services, the MS shall then perform a new attach procedure. The MS should also activate PDP context(s) to replace any previously active PDP contexts. The MS should also perform the procedures needed in order to activate any previously active multicast service(s).</w:t>
      </w:r>
    </w:p>
    <w:p>
      <w:pPr>
        <w:pStyle w:val="B1"/>
        <w:rPr/>
      </w:pPr>
      <w:r>
        <w:rPr/>
        <w:tab/>
        <w:t>If S1 mode is supported in the MS, the MS shall handle the EMM state as specified in 3GPP TS 24.301 [120] for the case when the t</w:t>
      </w:r>
      <w:r>
        <w:rPr>
          <w:lang w:eastAsia="ja-JP"/>
        </w:rPr>
        <w:t>he service request</w:t>
      </w:r>
      <w:r>
        <w:rPr/>
        <w:t xml:space="preserve"> procedure is rejected with the EMM cause with the same value.</w:t>
      </w:r>
    </w:p>
    <w:p>
      <w:pPr>
        <w:pStyle w:val="NO"/>
        <w:rPr/>
      </w:pPr>
      <w:r>
        <w:rPr/>
        <w:t>NOTE 1:</w:t>
        <w:tab/>
        <w:t>In some cases, user interaction may be required and then the MS cannot activate the PDP and MBMS context(s) automatically.</w:t>
      </w:r>
    </w:p>
    <w:p>
      <w:pPr>
        <w:pStyle w:val="B1"/>
        <w:rPr/>
      </w:pPr>
      <w:r>
        <w:rPr/>
        <w:t># 11</w:t>
        <w:tab/>
        <w:t>(PLMN not allowed);</w:t>
      </w:r>
    </w:p>
    <w:p>
      <w:pPr>
        <w:pStyle w:val="B1"/>
        <w:rPr/>
      </w:pPr>
      <w:r>
        <w:rPr/>
        <w:t>-</w:t>
        <w:tab/>
        <w:t>The MS shall delete any RAI, P-TMSI, P-TMSI signature and GPRS ciphering key sequence number, shall set the GPRS update status to GU3 ROAMING NOT ALLOWED (and shall store it according to subclause 4.1.3.2) and enter the state GMM-DEREGISTERED.</w:t>
      </w:r>
    </w:p>
    <w:p>
      <w:pPr>
        <w:pStyle w:val="B1"/>
        <w:rPr/>
      </w:pPr>
      <w:r>
        <w:rPr/>
        <w:t>-</w:t>
        <w:tab/>
        <w:t>The MS shall store the PLMN identity in the "forbidden PLMN list".</w:t>
      </w:r>
    </w:p>
    <w:p>
      <w:pPr>
        <w:pStyle w:val="B1"/>
        <w:ind w:start="568" w:hanging="0"/>
        <w:rPr/>
      </w:pPr>
      <w:r>
        <w:rPr/>
        <w:t>The MS shall start timer T3340 as described in subclause 4.7.1.9.</w:t>
      </w:r>
    </w:p>
    <w:p>
      <w:pPr>
        <w:pStyle w:val="B1"/>
        <w:rPr/>
      </w:pPr>
      <w:r>
        <w:rPr/>
        <w:t>-</w:t>
        <w:tab/>
        <w:t>If no RR connection exists, the MS shall perform the following additional actions immediately. If the MS is operating in MS operation mode A and an RR connection exists, the MS shall perform these actions when the RR connection is subsequently released:</w:t>
      </w:r>
    </w:p>
    <w:p>
      <w:pPr>
        <w:pStyle w:val="B2"/>
        <w:rPr/>
      </w:pPr>
      <w:r>
        <w:rPr/>
        <w:t>-</w:t>
        <w:tab/>
        <w:t>A GPRS MS operating in MS operation mode A shall set the update status to U3 ROAMING NOT ALLOWED and shall delete any TMSI, LAI and ciphering key sequence number. The new MM state is MM IDLE.</w:t>
      </w:r>
    </w:p>
    <w:p>
      <w:pPr>
        <w:pStyle w:val="B2"/>
        <w:rPr/>
      </w:pPr>
      <w:r>
        <w:rPr/>
        <w:t>-</w:t>
        <w:tab/>
        <w:t>The MS shall perform a PLMN selection according to 3GPP TS 23.122 [14].</w:t>
      </w:r>
    </w:p>
    <w:p>
      <w:pPr>
        <w:pStyle w:val="B2"/>
        <w:rPr/>
      </w:pPr>
      <w:r>
        <w:rPr/>
        <w:tab/>
        <w:t>An MS in GAN mode shall request a PLMN list in GAN (see 3GPP TS 44.318 [76b]) prior to perform a PLMN selection from this list according to 3GPP TS 23.122 [14].</w:t>
      </w:r>
    </w:p>
    <w:p>
      <w:pPr>
        <w:pStyle w:val="B1"/>
        <w:rPr/>
      </w:pPr>
      <w:r>
        <w:rPr/>
        <w:tab/>
        <w:t>If S1 mode is supported in the MS, the MS shall handle the EMM parameters EMM state, EPS update status, GUTI, last visited registered TAI, TAI list and KSI as specified in 3GPP TS 24.301 [120] for the case when the service request procedure is rejected with the EMM cause with the same value.</w:t>
      </w:r>
    </w:p>
    <w:p>
      <w:pPr>
        <w:pStyle w:val="B1"/>
        <w:rPr/>
      </w:pPr>
      <w:r>
        <w:rPr/>
        <w:t># 12</w:t>
        <w:tab/>
        <w:t>(Location area not allowed);</w:t>
      </w:r>
    </w:p>
    <w:p>
      <w:pPr>
        <w:pStyle w:val="B1"/>
        <w:rPr/>
      </w:pPr>
      <w:r>
        <w:rPr/>
        <w:t>-</w:t>
        <w:tab/>
        <w:t>The MS shall delete any RAI, P-TMSI, P-TMSI signature and GPRS ciphering key sequence number, shall set the GPRS update status to GU3 ROAMING NOT ALLOWED (and shall store it according to subclause 4.1.3.2) and shall change to state GMM-DEREGISTERED.LIMITED-SERVICE.</w:t>
      </w:r>
    </w:p>
    <w:p>
      <w:pPr>
        <w:pStyle w:val="B1"/>
        <w:rPr/>
      </w:pPr>
      <w:r>
        <w:rPr/>
        <w:t>-</w:t>
        <w:tab/>
        <w:t>The mobile station shall store the LAI in the list of "forbidden location areas for regional provision of service".</w:t>
      </w:r>
    </w:p>
    <w:p>
      <w:pPr>
        <w:pStyle w:val="B1"/>
        <w:ind w:start="568" w:hanging="0"/>
        <w:rPr/>
      </w:pPr>
      <w:r>
        <w:rPr/>
        <w:t>The MS shall start timer T3340 as described in subclause 4.7.1.9.</w:t>
      </w:r>
    </w:p>
    <w:p>
      <w:pPr>
        <w:pStyle w:val="B1"/>
        <w:rPr/>
      </w:pPr>
      <w:r>
        <w:rPr/>
        <w:t>-</w:t>
        <w:tab/>
        <w:t>If no RR connection exists, the MS shall perform the following additional actions immediately. If the MS is operating in MS operation mode A and an RR connection exists, the MS shall perform these actions when the RR connection is subsequently released:</w:t>
      </w:r>
    </w:p>
    <w:p>
      <w:pPr>
        <w:pStyle w:val="B2"/>
        <w:rPr/>
      </w:pPr>
      <w:r>
        <w:rPr/>
        <w:t>-</w:t>
        <w:tab/>
        <w:t>If the MS is IMSI attached, the MS shall set the update status to U3 ROAMING NOT ALLOWED, shall delete any TMSI, LAI and ciphering key sequence number and shall reset the location update attempt counter. The new MM state is MM IDLE.</w:t>
      </w:r>
    </w:p>
    <w:p>
      <w:pPr>
        <w:pStyle w:val="B2"/>
        <w:rPr/>
      </w:pPr>
      <w:r>
        <w:rPr/>
        <w:t>-</w:t>
        <w:tab/>
        <w:t>The MS shall perform a cell selection according to 3GPP TS 43.022 [82] and 3GPP TS 25.304 [98].</w:t>
      </w:r>
    </w:p>
    <w:p>
      <w:pPr>
        <w:pStyle w:val="NO"/>
        <w:rPr/>
      </w:pPr>
      <w:r>
        <w:rPr/>
        <w:t>NOTE 2:</w:t>
        <w:tab/>
        <w:t>The cell selection procedure is not applicable for an MS in GAN mode.</w:t>
      </w:r>
    </w:p>
    <w:p>
      <w:pPr>
        <w:pStyle w:val="B1"/>
        <w:rPr/>
      </w:pPr>
      <w:r>
        <w:rPr/>
        <w:tab/>
        <w:t>If S1 mode is supported in the MS, the MS shall handle the EMM parameters EMM state, EPS update status, GUTI, last visited registered TAI, TAI list and KSI as specified in 3GPP TS 24.301 [120] for the case when the service request procedure is rejected with the EMM cause with the same value.</w:t>
      </w:r>
    </w:p>
    <w:p>
      <w:pPr>
        <w:pStyle w:val="B1"/>
        <w:rPr/>
      </w:pPr>
      <w:r>
        <w:rPr/>
        <w:t># 13</w:t>
        <w:tab/>
        <w:t>(Roaming not allowed in this location area);</w:t>
      </w:r>
    </w:p>
    <w:p>
      <w:pPr>
        <w:pStyle w:val="B1"/>
        <w:rPr/>
      </w:pPr>
      <w:r>
        <w:rPr/>
        <w:t>-</w:t>
        <w:tab/>
        <w:t>The MS shall set the GPRS update status to GU3 ROAMING NOT ALLOWED (and shall store it according to subclause 4.1.3.2) and shall change to state GMM-REGISTERED.LIMITED-SERVICE.</w:t>
      </w:r>
    </w:p>
    <w:p>
      <w:pPr>
        <w:pStyle w:val="B1"/>
        <w:rPr/>
      </w:pPr>
      <w:r>
        <w:rPr/>
        <w:t>-</w:t>
        <w:tab/>
        <w:t>The MS shall store the LAI in the list of "forbidden location areas for roaming".</w:t>
      </w:r>
    </w:p>
    <w:p>
      <w:pPr>
        <w:pStyle w:val="B1"/>
        <w:ind w:start="568" w:hanging="0"/>
        <w:rPr/>
      </w:pPr>
      <w:r>
        <w:rPr/>
        <w:t>The MS shall start timer T3340 as described in subclause 4.7.1.9.</w:t>
      </w:r>
    </w:p>
    <w:p>
      <w:pPr>
        <w:pStyle w:val="B1"/>
        <w:rPr/>
      </w:pPr>
      <w:r>
        <w:rPr/>
        <w:t>-</w:t>
        <w:tab/>
        <w:t>If no RR connection exists, the MS shall perform the following additional actions immediately. If the MS is operating in MS operation mode A and an RR connection exists, the MS shall perform these actions when the RR connection is subsequently released:</w:t>
      </w:r>
    </w:p>
    <w:p>
      <w:pPr>
        <w:pStyle w:val="B2"/>
        <w:rPr/>
      </w:pPr>
      <w:r>
        <w:rPr/>
        <w:t>-</w:t>
        <w:tab/>
        <w:t>If the MS is IMSI attached, the MS shall set the update status to U3 ROAMING NOT ALLOWED and shall reset the location update attempt counter. The new MM state is MM IDLE.</w:t>
      </w:r>
    </w:p>
    <w:p>
      <w:pPr>
        <w:pStyle w:val="B2"/>
        <w:rPr/>
      </w:pPr>
      <w:r>
        <w:rPr/>
        <w:t>-</w:t>
        <w:tab/>
        <w:t>The MS shall perform a PLMN selection according to 3GPP TS 23.122 [14].</w:t>
      </w:r>
    </w:p>
    <w:p>
      <w:pPr>
        <w:pStyle w:val="B2"/>
        <w:rPr/>
      </w:pPr>
      <w:r>
        <w:rPr/>
        <w:tab/>
        <w:t>An MS in GAN mode shall request a PLMN list in GAN (see 3GPP TS 44.318 [76b]) prior to perform a PLMN selection from this list according to 3GPP TS 23.122 [14].</w:t>
      </w:r>
    </w:p>
    <w:p>
      <w:pPr>
        <w:pStyle w:val="B1"/>
        <w:rPr/>
      </w:pPr>
      <w:r>
        <w:rPr/>
        <w:tab/>
        <w:t>If S1 mode is supported in the MS, the MS shall handle the EMM parameters EMM state and EPS update status as specified in 3GPP TS 24.301 [120] for the case when the service request procedure is rejected with the EMM cause with the same value.</w:t>
      </w:r>
    </w:p>
    <w:p>
      <w:pPr>
        <w:pStyle w:val="B1"/>
        <w:rPr/>
      </w:pPr>
      <w:r>
        <w:rPr/>
        <w:t># 15</w:t>
        <w:tab/>
        <w:t>(No Suitable Cells In Location Area);</w:t>
      </w:r>
    </w:p>
    <w:p>
      <w:pPr>
        <w:pStyle w:val="B1"/>
        <w:rPr/>
      </w:pPr>
      <w:r>
        <w:rPr/>
        <w:t>-</w:t>
        <w:tab/>
        <w:t>The MS shall set the GPRS update status to GU3 ROAMING NOT ALLOWED (and shall store it according to subclause 4.1.3.2) and shall change to state GMM-REGISTERED.LIMITED-SERVICE.</w:t>
      </w:r>
    </w:p>
    <w:p>
      <w:pPr>
        <w:pStyle w:val="B1"/>
        <w:rPr/>
      </w:pPr>
      <w:r>
        <w:rPr/>
        <w:t>-</w:t>
        <w:tab/>
        <w:t>The MS shall store the LAI in the list of "forbidden location areas for roaming".</w:t>
      </w:r>
    </w:p>
    <w:p>
      <w:pPr>
        <w:pStyle w:val="B1"/>
        <w:ind w:start="568" w:hanging="0"/>
        <w:rPr/>
      </w:pPr>
      <w:r>
        <w:rPr/>
        <w:t>The MS shall start timer T3340 as described in subclause 4.7.1.9.</w:t>
      </w:r>
    </w:p>
    <w:p>
      <w:pPr>
        <w:pStyle w:val="B1"/>
        <w:rPr/>
      </w:pPr>
      <w:r>
        <w:rPr/>
        <w:t>-</w:t>
        <w:tab/>
        <w:t>If no RR connection exists, the MS shall perform the following additional actions immediately. If the MS is operating in MS operation mode A and an RR connection exists, the MS shall perform these actions when the RR connection is subsequently released:</w:t>
      </w:r>
    </w:p>
    <w:p>
      <w:pPr>
        <w:pStyle w:val="B2"/>
        <w:rPr/>
      </w:pPr>
      <w:r>
        <w:rPr/>
        <w:t>-</w:t>
        <w:tab/>
        <w:t>If the MS is IMSI attached, the MS shall set the update status to U3 ROAMING NOT ALLOWED and shall reset the location update attempt counter. The new MM state is MM IDLE.</w:t>
      </w:r>
    </w:p>
    <w:p>
      <w:pPr>
        <w:pStyle w:val="B2"/>
        <w:rPr/>
      </w:pPr>
      <w:r>
        <w:rPr/>
        <w:t>-</w:t>
        <w:tab/>
        <w:t>The MS shall search for a suitable cell in another location area or a tracking area in the same PLMN according to 3GPP TS 43.022 [82] and 3GPP TS 25.304 [98] or 3GPP TS 36.304 [121].</w:t>
      </w:r>
    </w:p>
    <w:p>
      <w:pPr>
        <w:pStyle w:val="NO"/>
        <w:rPr/>
      </w:pPr>
      <w:r>
        <w:rPr/>
        <w:t>NOTE 3:</w:t>
        <w:tab/>
        <w:t>The cell selection procedure is not applicable for an MS in GAN mode.</w:t>
      </w:r>
    </w:p>
    <w:p>
      <w:pPr>
        <w:pStyle w:val="B1"/>
        <w:rPr/>
      </w:pPr>
      <w:r>
        <w:rPr/>
        <w:tab/>
        <w:t>If S1 mode is supported in the MS, the MS shall handle the EMM parameters EMM state and EPS update status as specified in 3GPP TS 24.301 [120] for the case when the service request procedure is rejected with the EMM cause with the same value.</w:t>
      </w:r>
    </w:p>
    <w:p>
      <w:pPr>
        <w:pStyle w:val="B1"/>
        <w:rPr/>
      </w:pPr>
      <w:r>
        <w:rPr/>
        <w:t>#22</w:t>
        <w:tab/>
        <w:t>(Congestion);</w:t>
      </w:r>
    </w:p>
    <w:p>
      <w:pPr>
        <w:pStyle w:val="B1"/>
        <w:rPr/>
      </w:pPr>
      <w:r>
        <w:rPr/>
        <w:tab/>
        <w:t>If the T3346 value IE is present in the SERVICE REJECT message and the value indicates that this timer is neither zero</w:t>
      </w:r>
      <w:r>
        <w:rPr>
          <w:lang w:eastAsia="zh-CN"/>
        </w:rPr>
        <w:t xml:space="preserve"> </w:t>
      </w:r>
      <w:r>
        <w:rPr>
          <w:lang w:eastAsia="zh-CN"/>
        </w:rPr>
        <w:t>n</w:t>
      </w:r>
      <w:r>
        <w:rPr>
          <w:lang w:eastAsia="zh-CN"/>
        </w:rPr>
        <w:t xml:space="preserve">or </w:t>
      </w:r>
      <w:r>
        <w:rPr/>
        <w:t>deactivated, the MS shall proceed as described below, otherwise it shall be considered as an abnormal case and the behaviour of the MS for this case is specified in subclause 4.7.13.5.</w:t>
      </w:r>
    </w:p>
    <w:p>
      <w:pPr>
        <w:pStyle w:val="B1"/>
        <w:rPr/>
      </w:pPr>
      <w:r>
        <w:rPr/>
        <w:tab/>
        <w:t>If the rejected request was not for initiating a PDN connection for emergency bearer services, the MS shall abort the service request procedure and enter state GMM-REGISTERED, and stop timer T3317 if still running.</w:t>
      </w:r>
    </w:p>
    <w:p>
      <w:pPr>
        <w:pStyle w:val="B1"/>
        <w:rPr/>
      </w:pPr>
      <w:r>
        <w:rPr/>
        <w:tab/>
        <w:t>The MS shall stop timer T3346 if it is running.</w:t>
      </w:r>
    </w:p>
    <w:p>
      <w:pPr>
        <w:pStyle w:val="B1"/>
        <w:rPr/>
      </w:pPr>
      <w:r>
        <w:rPr/>
        <w:tab/>
        <w:t xml:space="preserve">If the SERVICE REJECT message </w:t>
      </w:r>
      <w:r>
        <w:rPr>
          <w:lang w:eastAsia="zh-CN"/>
        </w:rPr>
        <w:t>is</w:t>
      </w:r>
      <w:r>
        <w:rPr/>
        <w:t xml:space="preserve"> integrity protected, the MS shall start timer T3346 with the value provided in the T3346 value IE.</w:t>
      </w:r>
    </w:p>
    <w:p>
      <w:pPr>
        <w:pStyle w:val="B1"/>
        <w:rPr/>
      </w:pPr>
      <w:r>
        <w:rPr>
          <w:lang w:eastAsia="zh-CN"/>
        </w:rPr>
        <w:tab/>
      </w:r>
      <w:r>
        <w:rPr/>
        <w:t xml:space="preserve">If the SERVICE REJECT message </w:t>
      </w:r>
      <w:r>
        <w:rPr>
          <w:lang w:eastAsia="zh-CN"/>
        </w:rPr>
        <w:t>is</w:t>
      </w:r>
      <w:r>
        <w:rPr/>
        <w:t xml:space="preserve"> not integrity protected,</w:t>
      </w:r>
      <w:r>
        <w:rPr>
          <w:lang w:eastAsia="zh-CN"/>
        </w:rPr>
        <w:t xml:space="preserve"> </w:t>
      </w:r>
      <w:r>
        <w:rPr/>
        <w:t>the MS shall start timer T3346</w:t>
      </w:r>
      <w:r>
        <w:rPr>
          <w:lang w:eastAsia="zh-CN"/>
        </w:rPr>
        <w:t xml:space="preserve"> with </w:t>
      </w:r>
      <w:r>
        <w:rPr>
          <w:lang w:eastAsia="zh-CN"/>
        </w:rPr>
        <w:t xml:space="preserve">a random value from the </w:t>
      </w:r>
      <w:r>
        <w:rPr>
          <w:lang w:eastAsia="zh-CN"/>
        </w:rPr>
        <w:t xml:space="preserve">default </w:t>
      </w:r>
      <w:r>
        <w:rPr>
          <w:lang w:eastAsia="zh-CN"/>
        </w:rPr>
        <w:t xml:space="preserve">range specified in </w:t>
      </w:r>
      <w:r>
        <w:rPr/>
        <w:t>table 11</w:t>
      </w:r>
      <w:r>
        <w:rPr>
          <w:lang w:eastAsia="zh-CN"/>
        </w:rPr>
        <w:t>.3a.</w:t>
      </w:r>
    </w:p>
    <w:p>
      <w:pPr>
        <w:pStyle w:val="B1"/>
        <w:rPr/>
      </w:pPr>
      <w:r>
        <w:rPr/>
        <w:tab/>
        <w:t>The MS stays in the current serving cell and applies normal cell reselection process. The service request procedure may be started by CM layer, if it is still necessary, when timer T3346 expires or is stopped.</w:t>
      </w:r>
    </w:p>
    <w:p>
      <w:pPr>
        <w:pStyle w:val="B1"/>
        <w:rPr/>
      </w:pPr>
      <w:r>
        <w:rPr/>
        <w:tab/>
        <w:t>A GPRS MS operating in MS operation mode A or B which is already IMSI attached for CS services in the network is still IMSI attached for CS services in the network</w:t>
      </w:r>
      <w:r>
        <w:rPr>
          <w:lang w:eastAsia="zh-CN"/>
        </w:rPr>
        <w:t>.</w:t>
      </w:r>
    </w:p>
    <w:p>
      <w:pPr>
        <w:pStyle w:val="B1"/>
        <w:rPr>
          <w:lang w:eastAsia="zh-CN"/>
        </w:rPr>
      </w:pPr>
      <w:r>
        <w:rPr/>
        <w:t># 25</w:t>
        <w:tab/>
        <w:t>(Not authorized for this CSG)</w:t>
      </w:r>
    </w:p>
    <w:p>
      <w:pPr>
        <w:pStyle w:val="B1"/>
        <w:rPr/>
      </w:pPr>
      <w:r>
        <w:rPr/>
        <w:t>-</w:t>
        <w:tab/>
        <w:t xml:space="preserve">Cause #25 is only applicable in UTRAN Iu mode and when received from a CSG cell. Other cases are considered as abnormal cases and the specification of the mobile station behaviour is given in </w:t>
      </w:r>
      <w:r>
        <w:rPr>
          <w:lang w:eastAsia="zh-CN"/>
        </w:rPr>
        <w:t>s</w:t>
      </w:r>
      <w:r>
        <w:rPr/>
        <w:t>ubclause 4.7.13.5.</w:t>
      </w:r>
    </w:p>
    <w:p>
      <w:pPr>
        <w:pStyle w:val="B1"/>
        <w:rPr/>
      </w:pPr>
      <w:r>
        <w:rPr/>
        <w:t>-</w:t>
        <w:tab/>
        <w:t>If the SERVICE REJECT message with cause #25 was received without integrity protection, then the MS shall discard the message.</w:t>
      </w:r>
    </w:p>
    <w:p>
      <w:pPr>
        <w:pStyle w:val="B1"/>
        <w:rPr/>
      </w:pPr>
      <w:r>
        <w:rPr/>
        <w:t>-</w:t>
        <w:tab/>
        <w:t>The MS shall set the GPRS update status to GU3 ROAMING NOT ALLOWED (and shall store it according to subclause 4.1.3.2) and shall change to state GMM-REGISTERED.LIMITED-SERVICE.</w:t>
      </w:r>
    </w:p>
    <w:p>
      <w:pPr>
        <w:pStyle w:val="B1"/>
        <w:rPr/>
      </w:pPr>
      <w:r>
        <w:rPr/>
        <w:t>-</w:t>
        <w:tab/>
      </w:r>
      <w:r>
        <w:rPr>
          <w:lang w:eastAsia="ja-JP"/>
        </w:rPr>
        <w:t xml:space="preserve"> </w:t>
      </w:r>
      <w:r>
        <w:rPr/>
        <w:t xml:space="preserve">If the CSG ID and associated PLMN identity of the cell where </w:t>
      </w:r>
      <w:r>
        <w:rPr>
          <w:lang w:eastAsia="ko-KR"/>
        </w:rPr>
        <w:t xml:space="preserve">the </w:t>
      </w:r>
      <w:r>
        <w:rPr>
          <w:lang w:eastAsia="ja-JP"/>
        </w:rPr>
        <w:t>MS</w:t>
      </w:r>
      <w:r>
        <w:rPr>
          <w:lang w:eastAsia="ko-KR"/>
        </w:rPr>
        <w:t xml:space="preserve"> has </w:t>
      </w:r>
      <w:r>
        <w:rPr>
          <w:lang w:eastAsia="ja-JP"/>
        </w:rPr>
        <w:t>sent</w:t>
      </w:r>
      <w:r>
        <w:rPr>
          <w:lang w:eastAsia="ko-KR"/>
        </w:rPr>
        <w:t xml:space="preserve"> the </w:t>
      </w:r>
      <w:r>
        <w:rPr>
          <w:lang w:eastAsia="ja-JP"/>
        </w:rPr>
        <w:t>SERVICE REQUEST</w:t>
      </w:r>
      <w:r>
        <w:rPr>
          <w:lang w:eastAsia="ko-KR"/>
        </w:rPr>
        <w:t xml:space="preserve"> message</w:t>
      </w:r>
      <w:r>
        <w:rPr/>
        <w:t xml:space="preserve"> are</w:t>
      </w:r>
      <w:r>
        <w:rPr>
          <w:lang w:eastAsia="ja-JP"/>
        </w:rPr>
        <w:t xml:space="preserve"> contained in</w:t>
      </w:r>
      <w:r>
        <w:rPr/>
        <w:t xml:space="preserve"> the Allowed CSG list stored in the MS</w:t>
      </w:r>
      <w:r>
        <w:rPr>
          <w:lang w:eastAsia="ja-JP"/>
        </w:rPr>
        <w:t>, t</w:t>
      </w:r>
      <w:r>
        <w:rPr/>
        <w:t xml:space="preserve">he MS shall remove </w:t>
      </w:r>
      <w:r>
        <w:rPr>
          <w:lang w:eastAsia="ja-JP"/>
        </w:rPr>
        <w:t xml:space="preserve">the </w:t>
      </w:r>
      <w:r>
        <w:rPr/>
        <w:t>entry corresponding to this</w:t>
      </w:r>
      <w:r>
        <w:rPr>
          <w:lang w:eastAsia="ja-JP"/>
        </w:rPr>
        <w:t xml:space="preserve"> CSG ID </w:t>
      </w:r>
      <w:r>
        <w:rPr/>
        <w:t xml:space="preserve">and associated PLMN identity </w:t>
      </w:r>
      <w:r>
        <w:rPr>
          <w:lang w:eastAsia="ja-JP"/>
        </w:rPr>
        <w:t>from</w:t>
      </w:r>
      <w:r>
        <w:rPr/>
        <w:t xml:space="preserve"> the Allowed CSG list.</w:t>
      </w:r>
    </w:p>
    <w:p>
      <w:pPr>
        <w:pStyle w:val="B1"/>
        <w:rPr/>
      </w:pPr>
      <w:r>
        <w:rPr/>
        <w:t>-</w:t>
        <w:tab/>
        <w:t xml:space="preserve">If the CSG ID and associated PLMN identity of the cell where </w:t>
      </w:r>
      <w:r>
        <w:rPr>
          <w:lang w:eastAsia="ko-KR"/>
        </w:rPr>
        <w:t xml:space="preserve">the </w:t>
      </w:r>
      <w:r>
        <w:rPr>
          <w:lang w:eastAsia="ja-JP"/>
        </w:rPr>
        <w:t>MS</w:t>
      </w:r>
      <w:r>
        <w:rPr>
          <w:lang w:eastAsia="ko-KR"/>
        </w:rPr>
        <w:t xml:space="preserve"> has </w:t>
      </w:r>
      <w:r>
        <w:rPr>
          <w:lang w:eastAsia="ja-JP"/>
        </w:rPr>
        <w:t>sent</w:t>
      </w:r>
      <w:r>
        <w:rPr>
          <w:lang w:eastAsia="ko-KR"/>
        </w:rPr>
        <w:t xml:space="preserve"> the </w:t>
      </w:r>
      <w:r>
        <w:rPr>
          <w:lang w:eastAsia="ja-JP"/>
        </w:rPr>
        <w:t>SERVICE</w:t>
      </w:r>
      <w:r>
        <w:rPr>
          <w:lang w:eastAsia="ko-KR"/>
        </w:rPr>
        <w:t xml:space="preserve"> REQUEST message</w:t>
      </w:r>
      <w:r>
        <w:rPr/>
        <w:t xml:space="preserve"> are</w:t>
      </w:r>
      <w:r>
        <w:rPr>
          <w:lang w:eastAsia="ja-JP"/>
        </w:rPr>
        <w:t xml:space="preserve"> contained in</w:t>
      </w:r>
      <w:r>
        <w:rPr/>
        <w:t xml:space="preserve"> the Operator CSG list, the MS shall proceed as specified in 3GPP TS 23.122 [14] subclause 3.1A</w:t>
      </w:r>
      <w:r>
        <w:rPr>
          <w:lang w:eastAsia="ja-JP"/>
        </w:rPr>
        <w:t>.</w:t>
      </w:r>
    </w:p>
    <w:p>
      <w:pPr>
        <w:pStyle w:val="B1"/>
        <w:ind w:start="568" w:hanging="0"/>
        <w:rPr/>
      </w:pPr>
      <w:r>
        <w:rPr/>
        <w:t>The MS shall start timer T3340 as described in subclause 4.7.1.9.</w:t>
      </w:r>
    </w:p>
    <w:p>
      <w:pPr>
        <w:pStyle w:val="B1"/>
        <w:rPr/>
      </w:pPr>
      <w:r>
        <w:rPr/>
        <w:t>-</w:t>
        <w:tab/>
        <w:t>The MS shall search for a suitable cell in the same PLMN according to 3GPP TS 43.022 [82] and 3GPP TS 25.304 [98].</w:t>
      </w:r>
    </w:p>
    <w:p>
      <w:pPr>
        <w:pStyle w:val="B1"/>
        <w:rPr/>
      </w:pPr>
      <w:r>
        <w:rPr/>
        <w:t>-</w:t>
        <w:tab/>
        <w:t>If S1 mode is supported in the MS, the MS shall handle the EMM parameters EMM state and EPS update status as specified in 3GPP TS 24.301 [120] for the case when the service request procedure is rejected with the EMM cause with the same value.</w:t>
      </w:r>
    </w:p>
    <w:p>
      <w:pPr>
        <w:pStyle w:val="B1"/>
        <w:rPr/>
      </w:pPr>
      <w:r>
        <w:rPr/>
        <w:t># 40</w:t>
        <w:tab/>
        <w:t>(No PDP context activated)</w:t>
      </w:r>
    </w:p>
    <w:p>
      <w:pPr>
        <w:pStyle w:val="B1"/>
        <w:rPr/>
      </w:pPr>
      <w:r>
        <w:rPr/>
        <w:t>-</w:t>
        <w:tab/>
        <w:t>The MS shall deactivate locally all active PDP and MBMS contexts and the MS shall enter the state GMM-REGISTERED.NORMAL-SERVICE. The MS may also activate PDP context(s) to replace any previously active PDP contexts. The MS may also perform the procedures needed in order to activate any previously active multicast service(s).</w:t>
      </w:r>
    </w:p>
    <w:p>
      <w:pPr>
        <w:pStyle w:val="NO"/>
        <w:rPr/>
      </w:pPr>
      <w:r>
        <w:rPr/>
        <w:t>NOTE 4:</w:t>
        <w:tab/>
        <w:t>In some cases, user interaction may be required and then the MS cannot activate the PDP and MBMS context(s) automatically.</w:t>
      </w:r>
    </w:p>
    <w:p>
      <w:pPr>
        <w:pStyle w:val="Normal"/>
        <w:rPr/>
      </w:pPr>
      <w:r>
        <w:rPr/>
        <w:t>Other values are considered as abnormal cases. The specification of the MS behaviour in those cases is described in subclause 4.7.13.5.</w:t>
      </w:r>
    </w:p>
    <w:p>
      <w:pPr>
        <w:pStyle w:val="Heading5"/>
        <w:bidi w:val="0"/>
        <w:ind w:start="1701" w:hanging="1701"/>
        <w:jc w:val="start"/>
        <w:rPr/>
      </w:pPr>
      <w:bookmarkStart w:id="327" w:name="__RefHeading___Toc502231118"/>
      <w:bookmarkEnd w:id="327"/>
      <w:r>
        <w:rPr/>
        <w:t>4.7.</w:t>
      </w:r>
      <w:r>
        <w:rPr>
          <w:lang w:eastAsia="zh-CN"/>
        </w:rPr>
        <w:t>13</w:t>
      </w:r>
      <w:r>
        <w:rPr/>
        <w:t>.4</w:t>
      </w:r>
      <w:r>
        <w:rPr>
          <w:lang w:eastAsia="zh-CN"/>
        </w:rPr>
        <w:t>a</w:t>
      </w:r>
      <w:r>
        <w:rPr/>
        <w:tab/>
      </w:r>
      <w:r>
        <w:rPr>
          <w:lang w:eastAsia="zh-CN"/>
        </w:rPr>
        <w:t>Service request</w:t>
      </w:r>
      <w:r>
        <w:rPr>
          <w:lang w:eastAsia="zh-CN"/>
        </w:rPr>
        <w:t xml:space="preserve"> procedure</w:t>
      </w:r>
      <w:r>
        <w:rPr>
          <w:lang w:eastAsia="zh-CN"/>
        </w:rPr>
        <w:t xml:space="preserve"> </w:t>
      </w:r>
      <w:r>
        <w:rPr/>
        <w:t>for initiating a PDN connection for emergency bearer services not accepted by the network</w:t>
      </w:r>
    </w:p>
    <w:p>
      <w:pPr>
        <w:pStyle w:val="Normal"/>
        <w:rPr>
          <w:lang w:eastAsia="zh-CN"/>
        </w:rPr>
      </w:pPr>
      <w:r>
        <w:rPr/>
        <w:t>If the</w:t>
      </w:r>
      <w:r>
        <w:rPr>
          <w:lang w:eastAsia="zh-CN"/>
        </w:rPr>
        <w:t xml:space="preserve"> service</w:t>
      </w:r>
      <w:r>
        <w:rPr/>
        <w:t xml:space="preserve"> request for initiating a PDN connection for emergency bearer services cannot be accepted by the network</w:t>
      </w:r>
      <w:r>
        <w:rPr>
          <w:rFonts w:eastAsia="MS Mincho;ＭＳ 明朝"/>
          <w:lang w:eastAsia="ja-JP"/>
        </w:rPr>
        <w:t>,</w:t>
      </w:r>
      <w:r>
        <w:rPr/>
        <w:t xml:space="preserve"> the MS shall perform the </w:t>
      </w:r>
      <w:r>
        <w:rPr>
          <w:lang w:eastAsia="zh-CN"/>
        </w:rPr>
        <w:t>procedures</w:t>
      </w:r>
      <w:r>
        <w:rPr/>
        <w:t xml:space="preserve"> as described in</w:t>
      </w:r>
      <w:r>
        <w:rPr>
          <w:lang w:eastAsia="zh-CN"/>
        </w:rPr>
        <w:t xml:space="preserve"> </w:t>
      </w:r>
      <w:r>
        <w:rPr/>
        <w:t>subclause 4.7.</w:t>
      </w:r>
      <w:r>
        <w:rPr>
          <w:lang w:eastAsia="zh-CN"/>
        </w:rPr>
        <w:t>13</w:t>
      </w:r>
      <w:r>
        <w:rPr/>
        <w:t>.4</w:t>
      </w:r>
      <w:r>
        <w:rPr>
          <w:rFonts w:eastAsia="MS Mincho;ＭＳ 明朝"/>
          <w:lang w:eastAsia="ja-JP"/>
        </w:rPr>
        <w:t xml:space="preserve">. Then if the MS is in </w:t>
      </w:r>
      <w:r>
        <w:rPr/>
        <w:t xml:space="preserve">the same selected </w:t>
      </w:r>
      <w:r>
        <w:rPr>
          <w:lang w:eastAsia="zh-CN"/>
        </w:rPr>
        <w:t>PLMN</w:t>
      </w:r>
      <w:r>
        <w:rPr>
          <w:lang w:eastAsia="zh-CN"/>
        </w:rPr>
        <w:t xml:space="preserve"> where the last </w:t>
      </w:r>
      <w:r>
        <w:rPr>
          <w:rFonts w:eastAsia="MS Mincho;ＭＳ 明朝"/>
          <w:lang w:eastAsia="ja-JP"/>
        </w:rPr>
        <w:t>service request</w:t>
      </w:r>
      <w:r>
        <w:rPr>
          <w:lang w:eastAsia="zh-CN"/>
        </w:rPr>
        <w:t xml:space="preserve"> was attempted</w:t>
      </w:r>
      <w:r>
        <w:rPr>
          <w:rFonts w:eastAsia="MS Mincho;ＭＳ 明朝"/>
          <w:lang w:eastAsia="ja-JP"/>
        </w:rPr>
        <w:t>, the MS shall</w:t>
      </w:r>
      <w:r>
        <w:rPr/>
        <w:t>:</w:t>
      </w:r>
    </w:p>
    <w:p>
      <w:pPr>
        <w:pStyle w:val="B1"/>
        <w:rPr/>
      </w:pPr>
      <w:r>
        <w:rPr/>
        <w:t>a</w:t>
      </w:r>
      <w:r>
        <w:rPr/>
        <w:t>)</w:t>
        <w:tab/>
        <w:t>inform the upper layers. This could result in the MS attempting a CS emergency call (if not already attempted in the CS domain) or other implementation specific mechanisms, e.g. procedures specified in 3GPP TS 24.229 [</w:t>
      </w:r>
      <w:r>
        <w:rPr/>
        <w:t>95</w:t>
      </w:r>
      <w:r>
        <w:rPr/>
        <w:t xml:space="preserve">] that can result in the emergency call being attempted to another IP-CAN; </w:t>
      </w:r>
      <w:r>
        <w:rPr/>
        <w:t>or</w:t>
      </w:r>
    </w:p>
    <w:p>
      <w:pPr>
        <w:pStyle w:val="B1"/>
        <w:rPr>
          <w:lang w:eastAsia="ja-JP"/>
        </w:rPr>
      </w:pPr>
      <w:r>
        <w:rPr/>
        <w:t>b</w:t>
      </w:r>
      <w:r>
        <w:rPr/>
        <w:t>)</w:t>
        <w:tab/>
      </w:r>
      <w:r>
        <w:rPr>
          <w:lang w:eastAsia="zh-CN"/>
        </w:rPr>
        <w:t xml:space="preserve">detach locally, </w:t>
      </w:r>
      <w:r>
        <w:rPr/>
        <w:t>if not detached already</w:t>
      </w:r>
      <w:r>
        <w:rPr>
          <w:lang w:eastAsia="zh-CN"/>
        </w:rPr>
        <w:t xml:space="preserve">, </w:t>
      </w:r>
      <w:r>
        <w:rPr/>
        <w:t>attempt</w:t>
      </w:r>
      <w:r>
        <w:rPr/>
        <w:t xml:space="preserve"> </w:t>
      </w:r>
      <w:r>
        <w:rPr>
          <w:lang w:eastAsia="zh-CN"/>
        </w:rPr>
        <w:t>GPRS</w:t>
      </w:r>
      <w:r>
        <w:rPr/>
        <w:t xml:space="preserve"> attach for emergency bearer services.</w:t>
      </w:r>
    </w:p>
    <w:p>
      <w:pPr>
        <w:pStyle w:val="Heading4"/>
        <w:bidi w:val="0"/>
        <w:ind w:start="1418" w:hanging="1418"/>
        <w:jc w:val="start"/>
        <w:rPr/>
      </w:pPr>
      <w:bookmarkStart w:id="328" w:name="__RefHeading___Toc502231119"/>
      <w:bookmarkEnd w:id="328"/>
      <w:r>
        <w:rPr/>
        <w:t>4.7.13.5</w:t>
        <w:tab/>
        <w:t>Abnormal cases in the MS</w:t>
      </w:r>
    </w:p>
    <w:p>
      <w:pPr>
        <w:pStyle w:val="Normal"/>
        <w:keepNext w:val="true"/>
        <w:rPr/>
      </w:pPr>
      <w:r>
        <w:rPr/>
        <w:t>The following abnormal cases can be identified:</w:t>
      </w:r>
    </w:p>
    <w:p>
      <w:pPr>
        <w:pStyle w:val="B1"/>
        <w:keepNext w:val="true"/>
        <w:rPr/>
      </w:pPr>
      <w:r>
        <w:rPr/>
        <w:t>a)</w:t>
        <w:tab/>
        <w:t>Access barred because of access class control</w:t>
      </w:r>
    </w:p>
    <w:p>
      <w:pPr>
        <w:pStyle w:val="B1"/>
        <w:rPr/>
      </w:pPr>
      <w:r>
        <w:rPr/>
        <w:tab/>
        <w:t>The Service request procedure shall not be started. The MS stays in the current serving cell and applies normal cell reselection process. The Service request procedure may be started by CM layer if it is still necessary, i.e. when access is granted or because of a cell change.</w:t>
      </w:r>
    </w:p>
    <w:p>
      <w:pPr>
        <w:pStyle w:val="B1"/>
        <w:rPr/>
      </w:pPr>
      <w:r>
        <w:rPr/>
        <w:t>b)</w:t>
        <w:tab/>
        <w:t xml:space="preserve">Lower layer failure </w:t>
      </w:r>
      <w:r>
        <w:rPr>
          <w:lang w:eastAsia="ja-JP"/>
        </w:rPr>
        <w:t>without "Extended wait time" received from lower layers</w:t>
      </w:r>
      <w:r>
        <w:rPr/>
        <w:t xml:space="preserve"> before the security mode control procedure is completed, SERVICE ACCEPT or SERVICE REJECT message is received.</w:t>
      </w:r>
    </w:p>
    <w:p>
      <w:pPr>
        <w:pStyle w:val="B1"/>
        <w:rPr/>
      </w:pPr>
      <w:r>
        <w:rPr/>
        <w:tab/>
        <w:t>The procedure shall be aborted except in the following implementation option cases b.1, b.2 and b.3.</w:t>
      </w:r>
    </w:p>
    <w:p>
      <w:pPr>
        <w:pStyle w:val="B1"/>
        <w:rPr/>
      </w:pPr>
      <w:r>
        <w:rPr/>
        <w:t>b.1)</w:t>
        <w:tab/>
        <w:t>Release of PS signalling connection in Iu mode (i.e. RRC connection release) before the completion of the service request procedure</w:t>
      </w:r>
    </w:p>
    <w:p>
      <w:pPr>
        <w:pStyle w:val="B1"/>
        <w:rPr/>
      </w:pPr>
      <w:r>
        <w:rPr/>
        <w:tab/>
        <w:t>The service request procedure shall be initiated again, if the following conditions apply:</w:t>
      </w:r>
    </w:p>
    <w:p>
      <w:pPr>
        <w:pStyle w:val="B2"/>
        <w:rPr/>
      </w:pPr>
      <w:r>
        <w:rPr/>
        <w:tab/>
        <w:t>i)</w:t>
        <w:tab/>
        <w:t>The original service request procedure was initiated over an existing PS signalling connection; and</w:t>
      </w:r>
    </w:p>
    <w:p>
      <w:pPr>
        <w:pStyle w:val="B2"/>
        <w:rPr/>
      </w:pPr>
      <w:r>
        <w:rPr/>
        <w:tab/>
        <w:t>ii)</w:t>
        <w:tab/>
        <w:t>No SECURITY MODE COMMAND message and no Non-Access Stratum (NAS) messages relating to the PS signalling connection were received after the SERVICE REQUEST message was transmitted.</w:t>
      </w:r>
    </w:p>
    <w:p>
      <w:pPr>
        <w:pStyle w:val="B1"/>
        <w:rPr/>
      </w:pPr>
      <w:r>
        <w:rPr/>
        <w:t>b.2)</w:t>
        <w:tab/>
        <w:t>RR release in Iu mode (i.e. RRC connection release) with cause different than "Directed signalling connection re-establishment", for example, "Normal", or "User inactivity" (see 3GPP </w:t>
      </w:r>
      <w:r>
        <w:rPr>
          <w:lang w:eastAsia="ja-JP"/>
        </w:rPr>
        <w:t xml:space="preserve">TS 25.331 [32c] </w:t>
      </w:r>
      <w:r>
        <w:rPr/>
        <w:t>and 3GPP TS</w:t>
      </w:r>
      <w:r>
        <w:rPr>
          <w:lang w:eastAsia="ja-JP"/>
        </w:rPr>
        <w:t> </w:t>
      </w:r>
      <w:r>
        <w:rPr/>
        <w:t>44.118 [111])</w:t>
      </w:r>
    </w:p>
    <w:p>
      <w:pPr>
        <w:pStyle w:val="B1"/>
        <w:rPr/>
      </w:pPr>
      <w:r>
        <w:rPr/>
        <w:tab/>
        <w:t>The service request procedure shall be initiated again, if the following conditions apply:</w:t>
      </w:r>
    </w:p>
    <w:p>
      <w:pPr>
        <w:pStyle w:val="B2"/>
        <w:rPr/>
      </w:pPr>
      <w:r>
        <w:rPr/>
        <w:tab/>
        <w:t>i)</w:t>
        <w:tab/>
        <w:t>The original service request procedure was initiated over an existing RRC connection and,</w:t>
      </w:r>
    </w:p>
    <w:p>
      <w:pPr>
        <w:pStyle w:val="B2"/>
        <w:rPr/>
      </w:pPr>
      <w:r>
        <w:rPr/>
        <w:tab/>
        <w:t>ii)</w:t>
        <w:tab/>
        <w:t>No SECURITY MODE COMMAND message and no Non-Access Stratum (NAS) messages relating to the PS signalling connection were received after the SERVICE REQUEST messge was transmitted.</w:t>
      </w:r>
    </w:p>
    <w:p>
      <w:pPr>
        <w:pStyle w:val="NO"/>
        <w:rPr/>
      </w:pPr>
      <w:r>
        <w:rPr/>
        <w:t xml:space="preserve">NOTE: </w:t>
        <w:tab/>
        <w:t xml:space="preserve">The RRC connection release cause different than "Directed signalling connection re-establishment" that triggers the re-initiation of the service request procedure is implementation specific. </w:t>
      </w:r>
    </w:p>
    <w:p>
      <w:pPr>
        <w:pStyle w:val="B1"/>
        <w:rPr/>
      </w:pPr>
      <w:r>
        <w:rPr/>
        <w:t>b.3)</w:t>
        <w:tab/>
        <w:t>RR release in Iu mode (i.e. RRC connection release) with cause "Directed signalling connection re-establishment" (see 3GPP </w:t>
      </w:r>
      <w:r>
        <w:rPr>
          <w:lang w:eastAsia="ja-JP"/>
        </w:rPr>
        <w:t xml:space="preserve">TS 25.331 [32c] </w:t>
      </w:r>
      <w:r>
        <w:rPr/>
        <w:t>and 3GPP TS</w:t>
      </w:r>
      <w:r>
        <w:rPr>
          <w:lang w:eastAsia="ja-JP"/>
        </w:rPr>
        <w:t> </w:t>
      </w:r>
      <w:r>
        <w:rPr/>
        <w:t>44.118 [111])</w:t>
      </w:r>
    </w:p>
    <w:p>
      <w:pPr>
        <w:pStyle w:val="B1"/>
        <w:rPr/>
      </w:pPr>
      <w:r>
        <w:rPr/>
        <w:tab/>
        <w:t>The routing area updating procedure shall be initiated followed by a rerun of the service request procedure if the following condition applies:</w:t>
      </w:r>
    </w:p>
    <w:p>
      <w:pPr>
        <w:pStyle w:val="B2"/>
        <w:rPr/>
      </w:pPr>
      <w:r>
        <w:rPr/>
        <w:tab/>
        <w:t>i)</w:t>
        <w:tab/>
        <w:t>The service request procedure was not due to a rerun of the procedure due to "Directed signalling connection re-establishment".</w:t>
      </w:r>
    </w:p>
    <w:p>
      <w:pPr>
        <w:pStyle w:val="B1"/>
        <w:rPr/>
      </w:pPr>
      <w:r>
        <w:rPr/>
        <w:t>c)</w:t>
        <w:tab/>
        <w:t>T3317 expired</w:t>
      </w:r>
    </w:p>
    <w:p>
      <w:pPr>
        <w:pStyle w:val="B1"/>
        <w:rPr/>
      </w:pPr>
      <w:r>
        <w:rPr/>
        <w:tab/>
        <w:t>The MS shall enter GMM-REGISTERED state.</w:t>
      </w:r>
    </w:p>
    <w:p>
      <w:pPr>
        <w:pStyle w:val="B1"/>
        <w:ind w:start="568" w:hanging="0"/>
        <w:rPr/>
      </w:pPr>
      <w:r>
        <w:rPr/>
        <w:t xml:space="preserve">If the MS is in PMM-IDLE mode then the procedure shall be aborted and the MS shall release locally any resources allocated for the service request procedure. </w:t>
      </w:r>
    </w:p>
    <w:p>
      <w:pPr>
        <w:pStyle w:val="B1"/>
        <w:ind w:start="568" w:hanging="0"/>
        <w:rPr/>
      </w:pPr>
      <w:r>
        <w:rPr/>
        <w:t>If the MS is in PMM-CONNECTED mode, then the procedure shall be aborted.</w:t>
      </w:r>
    </w:p>
    <w:p>
      <w:pPr>
        <w:pStyle w:val="B1"/>
        <w:rPr/>
      </w:pPr>
      <w:r>
        <w:rPr/>
        <w:t>d)</w:t>
        <w:tab/>
        <w:t>SERVICE REJECT received, other causes than those treated in subclause 4.7.13.4, and cases of GMM cause #22, if considered as abnormal cases according to subclause 4.7.13.4</w:t>
      </w:r>
    </w:p>
    <w:p>
      <w:pPr>
        <w:pStyle w:val="B1"/>
        <w:rPr/>
      </w:pPr>
      <w:r>
        <w:rPr/>
        <w:tab/>
        <w:t>The procedure shall be aborted.</w:t>
      </w:r>
    </w:p>
    <w:p>
      <w:pPr>
        <w:pStyle w:val="B1"/>
        <w:rPr/>
      </w:pPr>
      <w:r>
        <w:rPr/>
        <w:t>e)</w:t>
        <w:tab/>
        <w:t xml:space="preserve">Routing area update procedure is triggered </w:t>
      </w:r>
    </w:p>
    <w:p>
      <w:pPr>
        <w:pStyle w:val="B1"/>
        <w:rPr/>
      </w:pPr>
      <w:r>
        <w:rPr/>
        <w:tab/>
        <w:t>If a cell change into a new routing area occurs and the necessity of routing area update procedure is determined before the security mode control procedure is completed, a SERVICE ACCEPT or SERVICE REJECT message has been received, the Service request procedure shall be aborted and the routing area updating procedure is started immediately. Follow-on request pending may be indicated in the ROUTING AREA UPDATE REQUEST for the service, which was the trigger of the aborted Service request procedure, to restart the pending service itself or the Service request procedure after the completion of the routing area updating procedure. If the Service type of the aborted SERVICE REQUEST was indicating "data", then the routing area update procedure may be followed by a re-initiated Service request procedure indicating "data", if it is still necessary. If the Service type was indicating "MBMS multicast service reception", or "MBMS broadcast service reception" the Service request procedure shall be aborted.</w:t>
      </w:r>
    </w:p>
    <w:p>
      <w:pPr>
        <w:pStyle w:val="B1"/>
        <w:rPr/>
      </w:pPr>
      <w:r>
        <w:rPr/>
        <w:t>f)</w:t>
        <w:tab/>
        <w:t>Power off</w:t>
      </w:r>
    </w:p>
    <w:p>
      <w:pPr>
        <w:pStyle w:val="B1"/>
        <w:rPr/>
      </w:pPr>
      <w:r>
        <w:rPr/>
        <w:tab/>
        <w:t xml:space="preserve">If the MS is in state GMM-SERVICE-REQUEST-INITIATED at power off, the GPRS detach procedure shall be performed. </w:t>
      </w:r>
    </w:p>
    <w:p>
      <w:pPr>
        <w:pStyle w:val="B1"/>
        <w:rPr>
          <w:lang w:eastAsia="zh-TW"/>
        </w:rPr>
      </w:pPr>
      <w:r>
        <w:rPr/>
        <w:t>g)</w:t>
        <w:tab/>
        <w:t>Procedure collision</w:t>
      </w:r>
    </w:p>
    <w:p>
      <w:pPr>
        <w:pStyle w:val="B1"/>
        <w:rPr/>
      </w:pPr>
      <w:r>
        <w:rPr/>
        <w:tab/>
        <w:t>GPRS detach containing detach type "re-attach required" or "re-attach not required":</w:t>
      </w:r>
    </w:p>
    <w:p>
      <w:pPr>
        <w:pStyle w:val="B1"/>
        <w:rPr>
          <w:lang w:eastAsia="zh-TW"/>
        </w:rPr>
      </w:pPr>
      <w:r>
        <w:rPr/>
        <w:tab/>
        <w:t>If the MS receives a DETACH REQUEST message from the network in state GMM-SERVICE-REQUEST-INITIATED, the GPRS detach procedure shall be progressed and the Service request procedure shall be aborted. If the cause IE, in the DETACH REQUEST message, indicated a "re</w:t>
      </w:r>
      <w:r>
        <w:rPr>
          <w:lang w:eastAsia="zh-TW"/>
        </w:rPr>
        <w:t>-</w:t>
      </w:r>
      <w:r>
        <w:rPr/>
        <w:t xml:space="preserve">attach </w:t>
      </w:r>
      <w:r>
        <w:rPr>
          <w:lang w:eastAsia="zh-TW"/>
        </w:rPr>
        <w:t>required</w:t>
      </w:r>
      <w:r>
        <w:rPr/>
        <w:t xml:space="preserve">", the GPRS attach procedure shall be performed. </w:t>
      </w:r>
      <w:r>
        <w:rPr>
          <w:lang w:eastAsia="zh-TW"/>
        </w:rPr>
        <w:t xml:space="preserve">If the GPRS Detach Request message contains detach type </w:t>
      </w:r>
      <w:r>
        <w:rPr/>
        <w:t>"re-attach not required"</w:t>
      </w:r>
      <w:r>
        <w:rPr>
          <w:lang w:eastAsia="zh-TW"/>
        </w:rPr>
        <w:t xml:space="preserve"> and GMM cause #2 </w:t>
      </w:r>
      <w:r>
        <w:rPr/>
        <w:t>"IM</w:t>
      </w:r>
      <w:r>
        <w:rPr>
          <w:lang w:eastAsia="zh-TW"/>
        </w:rPr>
        <w:t>SI unknown in HLR</w:t>
      </w:r>
      <w:r>
        <w:rPr/>
        <w:t>"</w:t>
      </w:r>
      <w:r>
        <w:rPr>
          <w:lang w:eastAsia="zh-TW"/>
        </w:rPr>
        <w:t xml:space="preserve">, the MS will follow the procedure as described below for the detach type </w:t>
      </w:r>
      <w:r>
        <w:rPr/>
        <w:t>"</w:t>
      </w:r>
      <w:r>
        <w:rPr>
          <w:lang w:eastAsia="zh-TW"/>
        </w:rPr>
        <w:t>IMSI detach</w:t>
      </w:r>
      <w:r>
        <w:rPr/>
        <w:t>"</w:t>
      </w:r>
      <w:r>
        <w:rPr>
          <w:lang w:eastAsia="zh-TW"/>
        </w:rPr>
        <w:t>.</w:t>
      </w:r>
    </w:p>
    <w:p>
      <w:pPr>
        <w:pStyle w:val="B1"/>
        <w:rPr/>
      </w:pPr>
      <w:r>
        <w:rPr>
          <w:lang w:val="en-US" w:eastAsia="en-US"/>
        </w:rPr>
        <w:tab/>
      </w:r>
      <w:r>
        <w:rPr/>
        <w:t>GPRS detach containing detach type "IMSI detach":</w:t>
      </w:r>
    </w:p>
    <w:p>
      <w:pPr>
        <w:pStyle w:val="B1"/>
        <w:rPr/>
      </w:pPr>
      <w:r>
        <w:rPr>
          <w:lang w:eastAsia="zh-TW"/>
        </w:rPr>
        <w:tab/>
      </w:r>
      <w:r>
        <w:rPr/>
        <w:t xml:space="preserve">If the </w:t>
      </w:r>
      <w:r>
        <w:rPr>
          <w:lang w:eastAsia="zh-TW"/>
        </w:rPr>
        <w:t>MS</w:t>
      </w:r>
      <w:r>
        <w:rPr/>
        <w:t xml:space="preserve"> receives a </w:t>
      </w:r>
      <w:r>
        <w:rPr>
          <w:lang w:eastAsia="zh-TW"/>
        </w:rPr>
        <w:t>DETACH</w:t>
      </w:r>
      <w:r>
        <w:rPr/>
        <w:t xml:space="preserve"> REQUEST message </w:t>
      </w:r>
      <w:r>
        <w:rPr>
          <w:lang w:eastAsia="zh-TW"/>
        </w:rPr>
        <w:t xml:space="preserve">from the network in state </w:t>
      </w:r>
      <w:r>
        <w:rPr/>
        <w:t>GMM-SERVICE-REQUEST-INITIATED,</w:t>
      </w:r>
      <w:r>
        <w:rPr>
          <w:lang w:eastAsia="zh-TW"/>
        </w:rPr>
        <w:t xml:space="preserve"> the</w:t>
      </w:r>
      <w:r>
        <w:rPr>
          <w:lang w:eastAsia="zh-TW"/>
        </w:rPr>
        <w:t xml:space="preserve"> n</w:t>
      </w:r>
      <w:r>
        <w:rPr/>
        <w:t xml:space="preserve">etwork </w:t>
      </w:r>
      <w:r>
        <w:rPr>
          <w:lang w:eastAsia="zh-TW"/>
        </w:rPr>
        <w:t xml:space="preserve">and the </w:t>
      </w:r>
      <w:r>
        <w:rPr>
          <w:lang w:eastAsia="zh-TW"/>
        </w:rPr>
        <w:t>MS</w:t>
      </w:r>
      <w:r>
        <w:rPr>
          <w:lang w:eastAsia="zh-TW"/>
        </w:rPr>
        <w:t xml:space="preserve"> </w:t>
      </w:r>
      <w:r>
        <w:rPr/>
        <w:t>shall progress</w:t>
      </w:r>
      <w:r>
        <w:rPr>
          <w:lang w:eastAsia="zh-TW"/>
        </w:rPr>
        <w:t xml:space="preserve"> both procedures</w:t>
      </w:r>
      <w:r>
        <w:rPr/>
        <w:t>.</w:t>
      </w:r>
    </w:p>
    <w:p>
      <w:pPr>
        <w:pStyle w:val="B1"/>
        <w:rPr/>
      </w:pPr>
      <w:r>
        <w:rPr/>
        <w:t>h)</w:t>
        <w:tab/>
      </w:r>
      <w:r>
        <w:rPr>
          <w:lang w:eastAsia="ja-JP"/>
        </w:rPr>
        <w:t>"</w:t>
      </w:r>
      <w:r>
        <w:rPr>
          <w:lang w:eastAsia="zh-CN"/>
        </w:rPr>
        <w:t>Extended w</w:t>
      </w:r>
      <w:r>
        <w:rPr/>
        <w:t>ait time</w:t>
      </w:r>
      <w:r>
        <w:rPr>
          <w:lang w:eastAsia="ja-JP"/>
        </w:rPr>
        <w:t>"</w:t>
      </w:r>
      <w:r>
        <w:rPr>
          <w:lang w:eastAsia="zh-CN"/>
        </w:rPr>
        <w:t xml:space="preserve"> for PS domain</w:t>
      </w:r>
      <w:r>
        <w:rPr/>
        <w:t xml:space="preserve"> from the lower layers</w:t>
      </w:r>
    </w:p>
    <w:p>
      <w:pPr>
        <w:pStyle w:val="B1"/>
        <w:rPr/>
      </w:pPr>
      <w:r>
        <w:rPr/>
        <w:tab/>
        <w:t>The MS shall abort the service request procedure, enter state GMM-REGISTERED, and stop timer T3317 if still running.</w:t>
      </w:r>
    </w:p>
    <w:p>
      <w:pPr>
        <w:pStyle w:val="B1"/>
        <w:rPr/>
      </w:pPr>
      <w:r>
        <w:rPr/>
        <w:tab/>
        <w:t xml:space="preserve">If the SERVICE REQUEST message contained the NAS signalling low priority indication set to </w:t>
      </w:r>
      <w:r>
        <w:rPr>
          <w:lang w:val="en-US"/>
        </w:rPr>
        <w:t>"</w:t>
      </w:r>
      <w:r>
        <w:rPr/>
        <w:t>MS is configured for NAS signalling low priority</w:t>
      </w:r>
      <w:r>
        <w:rPr>
          <w:lang w:val="en-US"/>
        </w:rPr>
        <w:t>"</w:t>
      </w:r>
      <w:r>
        <w:rPr/>
        <w:t xml:space="preserve">, the MS </w:t>
      </w:r>
      <w:r>
        <w:rPr>
          <w:lang w:val="en-US"/>
        </w:rPr>
        <w:t>shall start timer T3</w:t>
      </w:r>
      <w:r>
        <w:rPr>
          <w:lang w:val="en-US"/>
        </w:rPr>
        <w:t>3</w:t>
      </w:r>
      <w:r>
        <w:rPr>
          <w:lang w:val="en-US"/>
        </w:rPr>
        <w:t>46 with the "Extended wait time" value</w:t>
      </w:r>
      <w:r>
        <w:rPr>
          <w:lang w:val="en-US"/>
        </w:rPr>
        <w:t>.</w:t>
      </w:r>
    </w:p>
    <w:p>
      <w:pPr>
        <w:pStyle w:val="B1"/>
        <w:rPr/>
      </w:pPr>
      <w:r>
        <w:rPr/>
        <w:tab/>
        <w:t xml:space="preserve">In other cases the MS </w:t>
      </w:r>
      <w:r>
        <w:rPr>
          <w:lang w:val="en-US"/>
        </w:rPr>
        <w:t xml:space="preserve">shall </w:t>
      </w:r>
      <w:r>
        <w:rPr/>
        <w:t>ignore the</w:t>
      </w:r>
      <w:r>
        <w:rPr>
          <w:lang w:val="en-US"/>
        </w:rPr>
        <w:t xml:space="preserve"> "Extended wait time"</w:t>
      </w:r>
      <w:r>
        <w:rPr>
          <w:lang w:val="en-US"/>
        </w:rPr>
        <w:t>.</w:t>
      </w:r>
    </w:p>
    <w:p>
      <w:pPr>
        <w:pStyle w:val="B1"/>
        <w:rPr/>
      </w:pPr>
      <w:r>
        <w:rPr/>
        <w:tab/>
        <w:t>The service request procedure is started, if still necessary, when timer T3346 expires or is stopped.</w:t>
      </w:r>
    </w:p>
    <w:p>
      <w:pPr>
        <w:pStyle w:val="B1"/>
        <w:rPr/>
      </w:pPr>
      <w:r>
        <w:rPr/>
        <w:t>m)</w:t>
        <w:tab/>
        <w:t>Timer T3346 is running</w:t>
      </w:r>
    </w:p>
    <w:p>
      <w:pPr>
        <w:pStyle w:val="B1"/>
        <w:rPr>
          <w:lang w:eastAsia="zh-TW"/>
        </w:rPr>
      </w:pPr>
      <w:r>
        <w:rPr/>
        <w:tab/>
        <w:t>The MS shall not start the service request procedure unless the MS has a PDN connection for emergency bearer services established or is establishing a PDN connection for emergency bearer services. The MS stays in the current serving cell and applies normal cell reselection process. The service request procedure is started, if still necessary, when timer T3346 expires or is stopped.</w:t>
      </w:r>
    </w:p>
    <w:p>
      <w:pPr>
        <w:pStyle w:val="Heading4"/>
        <w:bidi w:val="0"/>
        <w:ind w:start="1418" w:hanging="1418"/>
        <w:jc w:val="start"/>
        <w:rPr/>
      </w:pPr>
      <w:bookmarkStart w:id="329" w:name="__RefHeading___Toc502231120"/>
      <w:bookmarkEnd w:id="329"/>
      <w:r>
        <w:rPr/>
        <w:t>4.7.13.6</w:t>
        <w:tab/>
        <w:t>Abnormal cases on the network side</w:t>
      </w:r>
    </w:p>
    <w:p>
      <w:pPr>
        <w:pStyle w:val="Normal"/>
        <w:rPr/>
      </w:pPr>
      <w:r>
        <w:rPr/>
        <w:t>The following abnormal cases can be identified:</w:t>
      </w:r>
    </w:p>
    <w:p>
      <w:pPr>
        <w:pStyle w:val="B1"/>
        <w:rPr/>
      </w:pPr>
      <w:r>
        <w:rPr/>
        <w:t>a)</w:t>
        <w:tab/>
        <w:t xml:space="preserve">Lower layer failure </w:t>
      </w:r>
    </w:p>
    <w:p>
      <w:pPr>
        <w:pStyle w:val="B1"/>
        <w:rPr/>
      </w:pPr>
      <w:r>
        <w:rPr/>
        <w:tab/>
        <w:t>If a low layer failure occurs before the security mode control procedure is completed, a SERVICE ACCEPT or SERVICE REJECT message has been sent to the MS, the network enters/stays in PMM-IDLE.</w:t>
      </w:r>
    </w:p>
    <w:p>
      <w:pPr>
        <w:pStyle w:val="B1"/>
        <w:rPr/>
      </w:pPr>
      <w:r>
        <w:rPr/>
        <w:t>b)</w:t>
        <w:tab/>
        <w:t>Protocol error</w:t>
      </w:r>
    </w:p>
    <w:p>
      <w:pPr>
        <w:pStyle w:val="B1"/>
        <w:rPr/>
      </w:pPr>
      <w:r>
        <w:rPr/>
        <w:tab/>
        <w:t>If the SERVICE REQUEST message is received with a protocol error, the network shall return a SERVICE REJECT message with one of the following reject causes:</w:t>
      </w:r>
    </w:p>
    <w:p>
      <w:pPr>
        <w:pStyle w:val="B2"/>
        <w:rPr/>
      </w:pPr>
      <w:r>
        <w:rPr/>
        <w:t>#96:</w:t>
        <w:tab/>
        <w:t>Mandatory information element error;</w:t>
      </w:r>
    </w:p>
    <w:p>
      <w:pPr>
        <w:pStyle w:val="B2"/>
        <w:rPr/>
      </w:pPr>
      <w:r>
        <w:rPr/>
        <w:t>#99:</w:t>
        <w:tab/>
        <w:t>Information element non-existent or not implemented;</w:t>
      </w:r>
    </w:p>
    <w:p>
      <w:pPr>
        <w:pStyle w:val="B2"/>
        <w:rPr/>
      </w:pPr>
      <w:r>
        <w:rPr/>
        <w:t>#100:</w:t>
        <w:tab/>
        <w:t>Conditional IE error;</w:t>
      </w:r>
    </w:p>
    <w:p>
      <w:pPr>
        <w:pStyle w:val="B2"/>
        <w:rPr/>
      </w:pPr>
      <w:r>
        <w:rPr/>
        <w:t>#111:</w:t>
        <w:tab/>
        <w:t>Protocol error, unspecified.</w:t>
      </w:r>
    </w:p>
    <w:p>
      <w:pPr>
        <w:pStyle w:val="B1"/>
        <w:rPr/>
      </w:pPr>
      <w:r>
        <w:rPr/>
        <w:tab/>
        <w:t>The network stays in PMM-IDLE mode.</w:t>
      </w:r>
    </w:p>
    <w:p>
      <w:pPr>
        <w:pStyle w:val="B1"/>
        <w:rPr/>
      </w:pPr>
      <w:r>
        <w:rPr/>
        <w:t>c)</w:t>
        <w:tab/>
        <w:t>More than one SERVICE REQUEST received and the procedure has not been completed (i.e., the security mode control procedure has not been completed or SERVICE ACCEPT, SERVICE REJECT message has not been sent)</w:t>
      </w:r>
    </w:p>
    <w:p>
      <w:pPr>
        <w:pStyle w:val="B2"/>
        <w:rPr/>
      </w:pPr>
      <w:r>
        <w:rPr/>
        <w:t>-</w:t>
        <w:tab/>
        <w:t>If one or more of the information elements in the SERVICE REQUEST message differs from the ones received within the previous SERVICE REQUEST message, the previously initiated Service request procedure shall be aborted and the new Service request procedure shall be progressed;</w:t>
      </w:r>
    </w:p>
    <w:p>
      <w:pPr>
        <w:pStyle w:val="B2"/>
        <w:rPr/>
      </w:pPr>
      <w:r>
        <w:rPr/>
        <w:t>-</w:t>
        <w:tab/>
        <w:t>If the information elements do not differ, then the network shall continue with the previous Service request procedure and shall not treat any further this SERVICE REQUEST message.</w:t>
      </w:r>
    </w:p>
    <w:p>
      <w:pPr>
        <w:pStyle w:val="B1"/>
        <w:rPr/>
      </w:pPr>
      <w:r>
        <w:rPr/>
        <w:t>d)</w:t>
        <w:tab/>
        <w:t>ATTACH REQUEST received before the security mode control procedure has been completed or an SERVICE ACCEPT or an SERVICE REJECT message has been sent</w:t>
      </w:r>
    </w:p>
    <w:p>
      <w:pPr>
        <w:pStyle w:val="B1"/>
        <w:rPr/>
      </w:pPr>
      <w:r>
        <w:rPr/>
        <w:tab/>
        <w:t xml:space="preserve">If an ATTACH REQUEST message is received and the security mode control procedure has not been completed or an SERVICE ACCEPT or an SERVICE REJECT message has not been sent, the network may initiate the GMM common procedures, e.g. the GMM authentication and ciphering procedure. The network may e.g. after a succesful GMM authentication and ciphering procedure execution, abort the Service request procedure, the GMM context, PDP contexts and MBMS contexts, if any, are deleted and the new ATTACH REQUEST is progressed. </w:t>
      </w:r>
    </w:p>
    <w:p>
      <w:pPr>
        <w:pStyle w:val="B1"/>
        <w:rPr/>
      </w:pPr>
      <w:r>
        <w:rPr/>
        <w:t>e)</w:t>
        <w:tab/>
        <w:t>ROUTING AREA UPDATE REQUEST message received before the security mode control procedure has been completed or an SERVICE ACCEPT or an SERVICE REJECT message has been sent</w:t>
      </w:r>
    </w:p>
    <w:p>
      <w:pPr>
        <w:pStyle w:val="B1"/>
        <w:rPr/>
      </w:pPr>
      <w:r>
        <w:rPr/>
        <w:tab/>
        <w:t xml:space="preserve">If an ROUTING AREA UPDATE REQUEST message is received and the security mode control procedure has not been completed or an SERVICE ACCEPT or an SERVICE REJECT message has not been sent, the network may initiate the GMM common procedures, e.g. the GMM authentication and ciphering procedure. The network may e.g. after a successful GMM authentication and ciphering procedure execution, abort the Service request procedure and progress the routing area update procedure. </w:t>
      </w:r>
    </w:p>
    <w:p>
      <w:pPr>
        <w:pStyle w:val="B1"/>
        <w:rPr/>
      </w:pPr>
      <w:r>
        <w:rPr/>
        <w:t>f)</w:t>
        <w:tab/>
        <w:t>If the Service Type indicates ‘data’ and the network fails to re-establish some or all RAB(s) then the SGSN may determine if PDP Context Modification or PDP Context Deactivation should be initiated.</w:t>
        <w:br/>
        <w:t xml:space="preserve">The appropriate action is an operator choice and depends on the QoS profile of the PDP Context, and the Uplink data status. </w:t>
      </w:r>
    </w:p>
    <w:p>
      <w:pPr>
        <w:pStyle w:val="Heading3"/>
        <w:bidi w:val="0"/>
        <w:jc w:val="start"/>
        <w:rPr/>
      </w:pPr>
      <w:bookmarkStart w:id="330" w:name="__RefHeading___Toc502231121"/>
      <w:bookmarkEnd w:id="330"/>
      <w:r>
        <w:rPr/>
        <w:t>4.7.14</w:t>
        <w:tab/>
        <w:t>Void</w:t>
      </w:r>
    </w:p>
    <w:p>
      <w:pPr>
        <w:pStyle w:val="Heading1"/>
        <w:bidi w:val="0"/>
        <w:ind w:start="1134" w:hanging="1134"/>
        <w:jc w:val="start"/>
        <w:rPr/>
      </w:pPr>
      <w:bookmarkStart w:id="331" w:name="__RefHeading___Toc502231122"/>
      <w:bookmarkEnd w:id="331"/>
      <w:r>
        <w:rPr/>
        <w:t>5</w:t>
        <w:tab/>
        <w:t>Elementary procedures for circuit-switched Call Control</w:t>
      </w:r>
    </w:p>
    <w:p>
      <w:pPr>
        <w:pStyle w:val="Heading2"/>
        <w:bidi w:val="0"/>
        <w:jc w:val="start"/>
        <w:rPr/>
      </w:pPr>
      <w:bookmarkStart w:id="332" w:name="__RefHeading___Toc502231123"/>
      <w:bookmarkEnd w:id="332"/>
      <w:r>
        <w:rPr/>
        <w:t>5.1</w:t>
        <w:tab/>
        <w:t>Overview</w:t>
      </w:r>
    </w:p>
    <w:p>
      <w:pPr>
        <w:pStyle w:val="Heading3"/>
        <w:bidi w:val="0"/>
        <w:jc w:val="start"/>
        <w:rPr/>
      </w:pPr>
      <w:bookmarkStart w:id="333" w:name="__RefHeading___Toc502231124"/>
      <w:bookmarkEnd w:id="333"/>
      <w:r>
        <w:rPr/>
        <w:t>5.1.1</w:t>
        <w:tab/>
        <w:t>General</w:t>
      </w:r>
    </w:p>
    <w:p>
      <w:pPr>
        <w:pStyle w:val="Normal"/>
        <w:rPr/>
      </w:pPr>
      <w:r>
        <w:rPr/>
        <w:t>This subclause describes the call control (CC) protocol, which is one of the protocols of the Connection Management (CM) sublayer (see 3GPP TS 24.007 [20]).</w:t>
      </w:r>
    </w:p>
    <w:p>
      <w:pPr>
        <w:pStyle w:val="Normal"/>
        <w:rPr/>
      </w:pPr>
      <w:r>
        <w:rPr/>
        <w:t>Every mobile station must support the call control protocol. If a mobile station does not support any bearer capability at all then it shall respond to a SETUP message with a RELEASE COMPLETE message as specified in subclause 5.2.2.2.</w:t>
      </w:r>
    </w:p>
    <w:p>
      <w:pPr>
        <w:pStyle w:val="Normal"/>
        <w:keepLines/>
        <w:rPr/>
      </w:pPr>
      <w:r>
        <w:rPr/>
        <w:t>In Iu mode only, integrity protected signalling (see subclause 4.1.1.1.1 of the present document and in general, see 3GPP TS 33.102 [5a]) is mandatory. In Iu mode only, all protocols shall use integrity protected signalling. Integrity protection of all CC signalling messages is the responsibility of lower layers. It is the network which activates integrity protection. This is done using the security mode control procedure (3GPP TS 25.331 [23c] and 3GPP TS 44.118 [111]).</w:t>
      </w:r>
    </w:p>
    <w:p>
      <w:pPr>
        <w:pStyle w:val="Normal"/>
        <w:rPr/>
      </w:pPr>
      <w:r>
        <w:rPr/>
        <w:t>In the call control protocol, more than one CC entity are defined. Each CC entity is independent from each other and shall communicate with the correspondent peer entity using its own MM connection. Different CC entities use different transaction identifiers.</w:t>
      </w:r>
    </w:p>
    <w:p>
      <w:pPr>
        <w:pStyle w:val="Normal"/>
        <w:rPr/>
      </w:pPr>
      <w:r>
        <w:rPr/>
        <w:t>With a few exceptions the present document describes the call control protocol only with regard to two peer entities. The call control entities are described as communicating finite state machines which exchange messages across the radio interface and communicate internally with other protocol (sub)layers. This description is only normative as far as the consequential externally observable behaviour is concerned.</w:t>
      </w:r>
    </w:p>
    <w:p>
      <w:pPr>
        <w:pStyle w:val="Normal"/>
        <w:rPr/>
      </w:pPr>
      <w:r>
        <w:rPr/>
        <w:t>Certain sequences of actions of the two peer entities compose "elementary procedures" which are used as a basis for the description in this subclause. These elementary procedures may be grouped into the following classes:</w:t>
      </w:r>
    </w:p>
    <w:p>
      <w:pPr>
        <w:pStyle w:val="B1"/>
        <w:rPr/>
      </w:pPr>
      <w:r>
        <w:rPr/>
        <w:t>-</w:t>
        <w:tab/>
        <w:t>call establishment procedures;</w:t>
      </w:r>
    </w:p>
    <w:p>
      <w:pPr>
        <w:pStyle w:val="B1"/>
        <w:rPr/>
      </w:pPr>
      <w:r>
        <w:rPr/>
        <w:t>-</w:t>
        <w:tab/>
        <w:t>call clearing procedures;</w:t>
      </w:r>
    </w:p>
    <w:p>
      <w:pPr>
        <w:pStyle w:val="B1"/>
        <w:rPr/>
      </w:pPr>
      <w:r>
        <w:rPr/>
        <w:t>-</w:t>
        <w:tab/>
        <w:t>call information phase procedures;</w:t>
      </w:r>
    </w:p>
    <w:p>
      <w:pPr>
        <w:pStyle w:val="B1"/>
        <w:rPr/>
      </w:pPr>
      <w:r>
        <w:rPr/>
        <w:t>-</w:t>
        <w:tab/>
        <w:t>miscellaneous procedures.</w:t>
      </w:r>
    </w:p>
    <w:p>
      <w:pPr>
        <w:pStyle w:val="Normal"/>
        <w:rPr/>
      </w:pPr>
      <w:r>
        <w:rPr/>
        <w:t>The terms "mobile originating" or "mobile originated" (MO) are used to describe a call initiated by the mobile station. The terms "mobile terminating" or "mobile terminated" (MT) are used to describe a call initiated by the network.</w:t>
      </w:r>
    </w:p>
    <w:p>
      <w:pPr>
        <w:pStyle w:val="Normal"/>
        <w:rPr/>
      </w:pPr>
      <w:r>
        <w:rPr/>
        <w:t xml:space="preserve">Figure 5.1a/3GPP TS 24.008 gives an overview of the main states and transitions on the mobile station side. </w:t>
      </w:r>
    </w:p>
    <w:p>
      <w:pPr>
        <w:pStyle w:val="Normal"/>
        <w:rPr/>
      </w:pPr>
      <w:r>
        <w:rPr/>
        <w:t>The MS side extension figure 5.1a.1/3GPP TS 24.008 shows how for the Network Initiated MO call the MS reaches state U1.0 from state U0 $(CCBS)$.</w:t>
      </w:r>
    </w:p>
    <w:p>
      <w:pPr>
        <w:pStyle w:val="Normal"/>
        <w:rPr/>
      </w:pPr>
      <w:r>
        <w:rPr/>
        <w:t>Figure 5.1a.2/3GPP TS 24.008 illustrates the additional state transitions possible in the MS due to SRVCC handovers from PS to CS.</w:t>
      </w:r>
    </w:p>
    <w:p>
      <w:pPr>
        <w:pStyle w:val="Normal"/>
        <w:rPr/>
      </w:pPr>
      <w:r>
        <w:rPr/>
        <w:t xml:space="preserve">Figure 5.1b/3GPP TS 24.008 gives an overview of the main states and transitions on the network side. </w:t>
      </w:r>
    </w:p>
    <w:p>
      <w:pPr>
        <w:pStyle w:val="Normal"/>
        <w:rPr/>
      </w:pPr>
      <w:r>
        <w:rPr/>
        <w:t>The Network side extension figure 5.1b.1/3GPP TS 24.008 shows for Network Initiated MO Calls the Network reaches state N1.0 from state N0 $(CCBS)$.</w:t>
      </w:r>
    </w:p>
    <w:p>
      <w:pPr>
        <w:sectPr>
          <w:headerReference w:type="default" r:id="rId34"/>
          <w:footerReference w:type="default" r:id="rId35"/>
          <w:type w:val="nextPage"/>
          <w:pgSz w:w="11906" w:h="16838"/>
          <w:pgMar w:left="1134" w:right="1134" w:header="680" w:top="1418" w:footer="567" w:bottom="1134" w:gutter="0"/>
          <w:pgNumType w:fmt="decimal"/>
          <w:formProt w:val="false"/>
          <w:textDirection w:val="lrTb"/>
          <w:docGrid w:type="default" w:linePitch="360" w:charSpace="0"/>
        </w:sectPr>
        <w:pStyle w:val="Normal"/>
        <w:rPr/>
      </w:pPr>
      <w:r>
        <w:rPr/>
        <w:t>Figure 5.1b.2/3GPP TS 24.008 illustrates the additional state transitions possible in the network due to SRVCC handovers from PS to CS.</w:t>
      </w:r>
    </w:p>
    <w:p>
      <w:pPr>
        <w:pStyle w:val="TH"/>
        <w:rPr/>
      </w:pPr>
      <w:r>
        <w:rPr/>
      </w:r>
    </w:p>
    <w:p>
      <w:pPr>
        <w:pStyle w:val="TH"/>
        <w:rPr/>
      </w:pPr>
      <w:r>
        <w:rPr/>
        <w:object w:dxaOrig="11593" w:dyaOrig="6931">
          <v:shape id="ole_rId36" style="width:579.7pt;height:346.55pt" o:ole="">
            <v:imagedata r:id="rId37" o:title=""/>
          </v:shape>
          <o:OLEObject Type="Embed" ProgID="" ShapeID="ole_rId36" DrawAspect="Content" ObjectID="_1603289648" r:id="rId36"/>
        </w:object>
      </w:r>
    </w:p>
    <w:p>
      <w:pPr>
        <w:pStyle w:val="TF"/>
        <w:rPr/>
      </w:pPr>
      <w:r>
        <w:rPr/>
        <w:t>Figure 5.1a/3GPP TS 24.008: Overview call control protocol/MS side</w:t>
      </w:r>
    </w:p>
    <w:p>
      <w:pPr>
        <w:sectPr>
          <w:headerReference w:type="default" r:id="rId38"/>
          <w:footerReference w:type="default" r:id="rId39"/>
          <w:type w:val="nextPage"/>
          <w:pgSz w:orient="landscape" w:w="16838" w:h="11906"/>
          <w:pgMar w:left="1134" w:right="1418" w:header="680" w:top="1134" w:footer="567" w:bottom="1134" w:gutter="0"/>
          <w:pgNumType w:fmt="decimal"/>
          <w:formProt w:val="false"/>
          <w:textDirection w:val="lrTb"/>
          <w:docGrid w:type="default" w:linePitch="360" w:charSpace="0"/>
        </w:sectPr>
        <w:pStyle w:val="Normal"/>
        <w:rPr/>
      </w:pPr>
      <w:r>
        <w:rPr/>
      </w:r>
    </w:p>
    <w:p>
      <w:pPr>
        <w:pStyle w:val="TH"/>
        <w:rPr/>
      </w:pPr>
      <w:r>
        <w:rPr/>
      </w:r>
    </w:p>
    <w:p>
      <w:pPr>
        <w:pStyle w:val="TH"/>
        <w:rPr/>
      </w:pPr>
      <w:r>
        <w:rPr/>
        <w:drawing>
          <wp:inline distT="0" distB="0" distL="0" distR="0">
            <wp:extent cx="6120130" cy="7458710"/>
            <wp:effectExtent l="0" t="0" r="0" b="0"/>
            <wp:docPr id="43"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7" descr="" title=""/>
                    <pic:cNvPicPr>
                      <a:picLocks noChangeAspect="1" noChangeArrowheads="1"/>
                    </pic:cNvPicPr>
                  </pic:nvPicPr>
                  <pic:blipFill>
                    <a:blip r:embed="rId40"/>
                    <a:srcRect l="-6" t="-5" r="-6" b="-5"/>
                    <a:stretch>
                      <a:fillRect/>
                    </a:stretch>
                  </pic:blipFill>
                  <pic:spPr bwMode="auto">
                    <a:xfrm>
                      <a:off x="0" y="0"/>
                      <a:ext cx="6120130" cy="7458710"/>
                    </a:xfrm>
                    <a:prstGeom prst="rect">
                      <a:avLst/>
                    </a:prstGeom>
                  </pic:spPr>
                </pic:pic>
              </a:graphicData>
            </a:graphic>
          </wp:inline>
        </w:drawing>
      </w:r>
    </w:p>
    <w:p>
      <w:pPr>
        <w:pStyle w:val="TF"/>
        <w:rPr/>
      </w:pPr>
      <w:r>
        <w:rPr/>
        <w:t>Figure 5.1a.1/3GPP TS 24.008: Overview call control protocol/MS side, extension</w:t>
      </w:r>
    </w:p>
    <w:p>
      <w:pPr>
        <w:pStyle w:val="Normal"/>
        <w:rPr/>
      </w:pPr>
      <w:r>
        <w:rPr/>
      </w:r>
    </w:p>
    <w:p>
      <w:pPr>
        <w:pStyle w:val="TH"/>
        <w:rPr/>
      </w:pPr>
      <w:r>
        <w:rPr/>
        <w:drawing>
          <wp:inline distT="0" distB="0" distL="0" distR="0">
            <wp:extent cx="6120765" cy="1812290"/>
            <wp:effectExtent l="0" t="0" r="0" b="0"/>
            <wp:docPr id="44"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8" descr="" title=""/>
                    <pic:cNvPicPr>
                      <a:picLocks noChangeAspect="1" noChangeArrowheads="1"/>
                    </pic:cNvPicPr>
                  </pic:nvPicPr>
                  <pic:blipFill>
                    <a:blip r:embed="rId41"/>
                    <a:srcRect l="-6" t="-20" r="-6" b="-20"/>
                    <a:stretch>
                      <a:fillRect/>
                    </a:stretch>
                  </pic:blipFill>
                  <pic:spPr bwMode="auto">
                    <a:xfrm>
                      <a:off x="0" y="0"/>
                      <a:ext cx="6120765" cy="1812290"/>
                    </a:xfrm>
                    <a:prstGeom prst="rect">
                      <a:avLst/>
                    </a:prstGeom>
                  </pic:spPr>
                </pic:pic>
              </a:graphicData>
            </a:graphic>
          </wp:inline>
        </w:drawing>
      </w:r>
    </w:p>
    <w:p>
      <w:pPr>
        <w:sectPr>
          <w:headerReference w:type="default" r:id="rId42"/>
          <w:footerReference w:type="default" r:id="rId43"/>
          <w:type w:val="nextPage"/>
          <w:pgSz w:w="11906" w:h="16838"/>
          <w:pgMar w:left="1134" w:right="1134" w:header="680" w:top="1418" w:footer="567" w:bottom="1134" w:gutter="0"/>
          <w:pgNumType w:fmt="decimal"/>
          <w:formProt w:val="false"/>
          <w:textDirection w:val="lrTb"/>
          <w:docGrid w:type="default" w:linePitch="360" w:charSpace="0"/>
        </w:sectPr>
        <w:pStyle w:val="TF"/>
        <w:rPr/>
      </w:pPr>
      <w:r>
        <w:rPr/>
        <w:t>Figure 5.1a.2/3GPP TS 24.008: Overview call control protocol/MS side, extension for SRVCC from PS to CS</w:t>
      </w:r>
    </w:p>
    <w:p>
      <w:pPr>
        <w:pStyle w:val="TH"/>
        <w:rPr/>
      </w:pPr>
      <w:r>
        <w:rPr/>
        <w:object w:dxaOrig="11899" w:dyaOrig="7566">
          <v:shape id="ole_rId44" style="width:616.35pt;height:391.9pt" o:ole="">
            <v:imagedata r:id="rId45" o:title=""/>
          </v:shape>
          <o:OLEObject Type="Embed" ProgID="" ShapeID="ole_rId44" DrawAspect="Content" ObjectID="_1766745238" r:id="rId44"/>
        </w:object>
      </w:r>
    </w:p>
    <w:p>
      <w:pPr>
        <w:sectPr>
          <w:headerReference w:type="default" r:id="rId46"/>
          <w:footerReference w:type="default" r:id="rId47"/>
          <w:type w:val="nextPage"/>
          <w:pgSz w:orient="landscape" w:w="16838" w:h="11906"/>
          <w:pgMar w:left="1134" w:right="1418" w:header="680" w:top="1134" w:footer="567" w:bottom="1134" w:gutter="0"/>
          <w:pgNumType w:fmt="decimal"/>
          <w:formProt w:val="false"/>
          <w:textDirection w:val="lrTb"/>
          <w:docGrid w:type="default" w:linePitch="360" w:charSpace="0"/>
        </w:sectPr>
        <w:pStyle w:val="TF"/>
        <w:rPr/>
      </w:pPr>
      <w:r>
        <w:rPr/>
        <w:t>Figure 5.1b/3GPP TS 24.008 Overview call control protocol/Network side</w:t>
      </w:r>
    </w:p>
    <w:p>
      <w:pPr>
        <w:pStyle w:val="TH"/>
        <w:rPr>
          <w:b w:val="false"/>
          <w:b w:val="false"/>
        </w:rPr>
      </w:pPr>
      <w:r>
        <w:rPr>
          <w:b w:val="false"/>
        </w:rPr>
        <w:drawing>
          <wp:inline distT="0" distB="0" distL="0" distR="0">
            <wp:extent cx="3496310" cy="5995670"/>
            <wp:effectExtent l="0" t="0" r="0" b="0"/>
            <wp:docPr id="51"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9" descr="" title=""/>
                    <pic:cNvPicPr>
                      <a:picLocks noChangeAspect="1" noChangeArrowheads="1"/>
                    </pic:cNvPicPr>
                  </pic:nvPicPr>
                  <pic:blipFill>
                    <a:blip r:embed="rId48"/>
                    <a:srcRect l="-10" t="-6" r="-10" b="-6"/>
                    <a:stretch>
                      <a:fillRect/>
                    </a:stretch>
                  </pic:blipFill>
                  <pic:spPr bwMode="auto">
                    <a:xfrm>
                      <a:off x="0" y="0"/>
                      <a:ext cx="3496310" cy="5995670"/>
                    </a:xfrm>
                    <a:prstGeom prst="rect">
                      <a:avLst/>
                    </a:prstGeom>
                  </pic:spPr>
                </pic:pic>
              </a:graphicData>
            </a:graphic>
          </wp:inline>
        </w:drawing>
      </w:r>
    </w:p>
    <w:p>
      <w:pPr>
        <w:pStyle w:val="TF"/>
        <w:rPr/>
      </w:pPr>
      <w:r>
        <w:rPr/>
        <w:t>Figure 5.1b.1/3GPP TS 24.008 Overview call control protocol/Network side, extension</w:t>
      </w:r>
    </w:p>
    <w:p>
      <w:pPr>
        <w:pStyle w:val="Normal"/>
        <w:rPr/>
      </w:pPr>
      <w:r>
        <w:rPr/>
      </w:r>
    </w:p>
    <w:p>
      <w:pPr>
        <w:pStyle w:val="TH"/>
        <w:rPr/>
      </w:pPr>
      <w:r>
        <w:rPr/>
        <w:drawing>
          <wp:inline distT="0" distB="0" distL="0" distR="0">
            <wp:extent cx="6120765" cy="1812290"/>
            <wp:effectExtent l="0" t="0" r="0" b="0"/>
            <wp:docPr id="52"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0" descr="" title=""/>
                    <pic:cNvPicPr>
                      <a:picLocks noChangeAspect="1" noChangeArrowheads="1"/>
                    </pic:cNvPicPr>
                  </pic:nvPicPr>
                  <pic:blipFill>
                    <a:blip r:embed="rId49"/>
                    <a:srcRect l="-6" t="-20" r="-6" b="-20"/>
                    <a:stretch>
                      <a:fillRect/>
                    </a:stretch>
                  </pic:blipFill>
                  <pic:spPr bwMode="auto">
                    <a:xfrm>
                      <a:off x="0" y="0"/>
                      <a:ext cx="6120765" cy="1812290"/>
                    </a:xfrm>
                    <a:prstGeom prst="rect">
                      <a:avLst/>
                    </a:prstGeom>
                  </pic:spPr>
                </pic:pic>
              </a:graphicData>
            </a:graphic>
          </wp:inline>
        </w:drawing>
      </w:r>
    </w:p>
    <w:p>
      <w:pPr>
        <w:pStyle w:val="TF"/>
        <w:rPr/>
      </w:pPr>
      <w:r>
        <w:rPr/>
        <w:t>Figure 5.1b.2/3GPP TS 24.008: Overview call control protocol/MS side, extension for SRVCC from PS to CS</w:t>
      </w:r>
    </w:p>
    <w:p>
      <w:pPr>
        <w:pStyle w:val="Heading3"/>
        <w:bidi w:val="0"/>
        <w:jc w:val="start"/>
        <w:rPr/>
      </w:pPr>
      <w:bookmarkStart w:id="334" w:name="__RefHeading___Toc502231125"/>
      <w:bookmarkEnd w:id="334"/>
      <w:r>
        <w:rPr/>
        <w:t>5.1.2</w:t>
        <w:tab/>
        <w:t>Call Control States</w:t>
      </w:r>
    </w:p>
    <w:p>
      <w:pPr>
        <w:pStyle w:val="Heading4"/>
        <w:bidi w:val="0"/>
        <w:ind w:start="1418" w:hanging="1418"/>
        <w:jc w:val="start"/>
        <w:rPr/>
      </w:pPr>
      <w:bookmarkStart w:id="335" w:name="__RefHeading___Toc502231126"/>
      <w:bookmarkEnd w:id="335"/>
      <w:r>
        <w:rPr/>
        <w:t>5.1.2.1</w:t>
        <w:tab/>
        <w:t>Call states at the mobile station side of the interface</w:t>
      </w:r>
    </w:p>
    <w:p>
      <w:pPr>
        <w:pStyle w:val="Normal"/>
        <w:rPr/>
      </w:pPr>
      <w:r>
        <w:rPr/>
        <w:t>The states which may exist on the mobile station side of the radio interface are defined in this subclause.</w:t>
      </w:r>
    </w:p>
    <w:p>
      <w:pPr>
        <w:pStyle w:val="NO"/>
        <w:rPr/>
      </w:pPr>
      <w:r>
        <w:rPr>
          <w:lang w:val="pl-PL"/>
        </w:rPr>
        <w:t>NOTE:</w:t>
        <w:tab/>
        <w:t xml:space="preserve">States U0.1, U0.2, U0.3, U0.4, U0.5, U0.6, U26, and U27 are 3GPP specific. </w:t>
      </w:r>
      <w:r>
        <w:rPr/>
        <w:t>All other states are ITU-T defined.</w:t>
      </w:r>
    </w:p>
    <w:p>
      <w:pPr>
        <w:pStyle w:val="Heading5"/>
        <w:bidi w:val="0"/>
        <w:ind w:start="1701" w:hanging="1701"/>
        <w:jc w:val="start"/>
        <w:rPr/>
      </w:pPr>
      <w:bookmarkStart w:id="336" w:name="__RefHeading___Toc502231127"/>
      <w:bookmarkEnd w:id="336"/>
      <w:r>
        <w:rPr/>
        <w:t>5.1.2.1.1</w:t>
        <w:tab/>
        <w:t>Null (State U0)</w:t>
      </w:r>
    </w:p>
    <w:p>
      <w:pPr>
        <w:pStyle w:val="Normal"/>
        <w:rPr/>
      </w:pPr>
      <w:r>
        <w:rPr/>
        <w:t>No call exists.</w:t>
      </w:r>
    </w:p>
    <w:p>
      <w:pPr>
        <w:pStyle w:val="Heading5"/>
        <w:bidi w:val="0"/>
        <w:ind w:start="1701" w:hanging="1701"/>
        <w:jc w:val="start"/>
        <w:rPr/>
      </w:pPr>
      <w:bookmarkStart w:id="337" w:name="__RefHeading___Toc502231128"/>
      <w:bookmarkEnd w:id="337"/>
      <w:r>
        <w:rPr/>
        <w:t>5.1.2.1.2</w:t>
        <w:tab/>
        <w:t>MM Connection pending (U0.1)</w:t>
      </w:r>
    </w:p>
    <w:p>
      <w:pPr>
        <w:pStyle w:val="Normal"/>
        <w:rPr/>
      </w:pPr>
      <w:r>
        <w:rPr/>
        <w:t>This state exists for a mobile originating call, when the mobile station requests the establishment of a MM connection.</w:t>
      </w:r>
    </w:p>
    <w:p>
      <w:pPr>
        <w:pStyle w:val="Heading5"/>
        <w:bidi w:val="0"/>
        <w:ind w:start="1701" w:hanging="1701"/>
        <w:jc w:val="start"/>
        <w:rPr/>
      </w:pPr>
      <w:bookmarkStart w:id="338" w:name="__RefHeading___Toc502231129"/>
      <w:bookmarkEnd w:id="338"/>
      <w:r>
        <w:rPr/>
        <w:t>5.1.2.1.2a</w:t>
        <w:tab/>
        <w:t>CC prompt present (U0.2) $(CCBS)$</w:t>
      </w:r>
    </w:p>
    <w:p>
      <w:pPr>
        <w:pStyle w:val="Normal"/>
        <w:rPr/>
      </w:pPr>
      <w:r>
        <w:rPr/>
        <w:t>This state exists for a mobile originating call when the network has prompted the mobile station to establish a CC connection but the mobile station has not yet responded.</w:t>
      </w:r>
    </w:p>
    <w:p>
      <w:pPr>
        <w:pStyle w:val="NO"/>
        <w:rPr/>
      </w:pPr>
      <w:r>
        <w:rPr/>
        <w:t>NOTE:</w:t>
        <w:tab/>
        <w:t>This state is transient.</w:t>
      </w:r>
    </w:p>
    <w:p>
      <w:pPr>
        <w:pStyle w:val="Heading5"/>
        <w:bidi w:val="0"/>
        <w:ind w:start="1701" w:hanging="1701"/>
        <w:jc w:val="start"/>
        <w:rPr/>
      </w:pPr>
      <w:bookmarkStart w:id="339" w:name="__RefHeading___Toc502231130"/>
      <w:bookmarkEnd w:id="339"/>
      <w:r>
        <w:rPr/>
        <w:t>5.1.2.1.2b</w:t>
        <w:tab/>
        <w:t>Wait for network information (U0.3) $(CCBS)$</w:t>
      </w:r>
    </w:p>
    <w:p>
      <w:pPr>
        <w:pStyle w:val="Normal"/>
        <w:rPr/>
      </w:pPr>
      <w:r>
        <w:rPr/>
        <w:t>This state exists for a mobile originating call when the mobile station has responded to the prompt from the network to establish a CC connection and the mobile station is waiting for further information from the network.</w:t>
      </w:r>
    </w:p>
    <w:p>
      <w:pPr>
        <w:pStyle w:val="Heading5"/>
        <w:bidi w:val="0"/>
        <w:ind w:start="1701" w:hanging="1701"/>
        <w:jc w:val="start"/>
        <w:rPr/>
      </w:pPr>
      <w:bookmarkStart w:id="340" w:name="__RefHeading___Toc502231131"/>
      <w:bookmarkEnd w:id="340"/>
      <w:r>
        <w:rPr/>
        <w:t>5.1.2.1.2c</w:t>
        <w:tab/>
        <w:t>CC-Establishment present (U0.4) $(CCBS)$</w:t>
      </w:r>
    </w:p>
    <w:p>
      <w:pPr>
        <w:pStyle w:val="Normal"/>
        <w:rPr/>
      </w:pPr>
      <w:r>
        <w:rPr/>
        <w:t>This state exists for a mobile originating call when the mobile station has received a CC-establishment request but has not yet responded.</w:t>
      </w:r>
    </w:p>
    <w:p>
      <w:pPr>
        <w:pStyle w:val="NO"/>
        <w:rPr/>
      </w:pPr>
      <w:r>
        <w:rPr/>
        <w:t>NOTE:</w:t>
        <w:tab/>
        <w:t>This state is transient.</w:t>
      </w:r>
    </w:p>
    <w:p>
      <w:pPr>
        <w:pStyle w:val="Heading5"/>
        <w:bidi w:val="0"/>
        <w:ind w:start="1701" w:hanging="1701"/>
        <w:jc w:val="start"/>
        <w:rPr/>
      </w:pPr>
      <w:bookmarkStart w:id="341" w:name="__RefHeading___Toc502231132"/>
      <w:bookmarkEnd w:id="341"/>
      <w:r>
        <w:rPr/>
        <w:t>5.1.2.1.2d</w:t>
        <w:tab/>
        <w:t>CC-Establishment confirmed (U0.5) $(CCBS)$</w:t>
      </w:r>
    </w:p>
    <w:p>
      <w:pPr>
        <w:pStyle w:val="Normal"/>
        <w:rPr/>
      </w:pPr>
      <w:r>
        <w:rPr/>
        <w:t>This state exists for a mobile originating call when the mobile station has sent the acknowledgement that the mobile station has received all the CC information that is needed.</w:t>
      </w:r>
    </w:p>
    <w:p>
      <w:pPr>
        <w:pStyle w:val="Heading5"/>
        <w:bidi w:val="0"/>
        <w:ind w:start="1701" w:hanging="1701"/>
        <w:jc w:val="start"/>
        <w:rPr>
          <w:lang w:val="es-ES_tradnl"/>
        </w:rPr>
      </w:pPr>
      <w:bookmarkStart w:id="342" w:name="__RefHeading___Toc502231133"/>
      <w:bookmarkEnd w:id="342"/>
      <w:r>
        <w:rPr>
          <w:lang w:val="es-ES_tradnl"/>
        </w:rPr>
        <w:t>5.1.2.1.2e</w:t>
        <w:tab/>
        <w:t>Recall present (U0.6) $(CCBS)$</w:t>
      </w:r>
    </w:p>
    <w:p>
      <w:pPr>
        <w:pStyle w:val="Normal"/>
        <w:rPr/>
      </w:pPr>
      <w:r>
        <w:rPr/>
        <w:t>This state exists for a mobile originating call when the mobile station has received a recall request but has not yet responded.</w:t>
      </w:r>
    </w:p>
    <w:p>
      <w:pPr>
        <w:pStyle w:val="NO"/>
        <w:rPr/>
      </w:pPr>
      <w:r>
        <w:rPr/>
        <w:t>NOTE:</w:t>
        <w:tab/>
        <w:t>This state is transient.</w:t>
      </w:r>
    </w:p>
    <w:p>
      <w:pPr>
        <w:pStyle w:val="Heading5"/>
        <w:bidi w:val="0"/>
        <w:ind w:start="1701" w:hanging="1701"/>
        <w:jc w:val="start"/>
        <w:rPr/>
      </w:pPr>
      <w:bookmarkStart w:id="343" w:name="__RefHeading___Toc502231134"/>
      <w:bookmarkEnd w:id="343"/>
      <w:r>
        <w:rPr/>
        <w:t>5.1.2.1.3</w:t>
        <w:tab/>
        <w:t>Call initiated (U1)</w:t>
      </w:r>
    </w:p>
    <w:p>
      <w:pPr>
        <w:pStyle w:val="Normal"/>
        <w:rPr/>
      </w:pPr>
      <w:r>
        <w:rPr/>
        <w:t>This state exists for a mobile originating call, when the MS requests call establishment from the network.</w:t>
      </w:r>
    </w:p>
    <w:p>
      <w:pPr>
        <w:pStyle w:val="Heading5"/>
        <w:bidi w:val="0"/>
        <w:ind w:start="1701" w:hanging="1701"/>
        <w:jc w:val="start"/>
        <w:rPr/>
      </w:pPr>
      <w:bookmarkStart w:id="344" w:name="__RefHeading___Toc502231135"/>
      <w:bookmarkEnd w:id="344"/>
      <w:r>
        <w:rPr/>
        <w:t>5.1.2.1.4</w:t>
        <w:tab/>
        <w:t>Mobile originating call proceeding (U3)</w:t>
      </w:r>
    </w:p>
    <w:p>
      <w:pPr>
        <w:pStyle w:val="Normal"/>
        <w:rPr/>
      </w:pPr>
      <w:r>
        <w:rPr/>
        <w:t>This state exists for a mobile originating call when the mobile station has received acknowledgement that the network has received all call information necessary to effect call establishment.</w:t>
      </w:r>
    </w:p>
    <w:p>
      <w:pPr>
        <w:pStyle w:val="Heading5"/>
        <w:bidi w:val="0"/>
        <w:ind w:start="1701" w:hanging="1701"/>
        <w:jc w:val="start"/>
        <w:rPr/>
      </w:pPr>
      <w:bookmarkStart w:id="345" w:name="__RefHeading___Toc502231136"/>
      <w:bookmarkEnd w:id="345"/>
      <w:r>
        <w:rPr/>
        <w:t>5.1.2.1.5</w:t>
        <w:tab/>
        <w:t>Call delivered (U4)</w:t>
      </w:r>
    </w:p>
    <w:p>
      <w:pPr>
        <w:pStyle w:val="Normal"/>
        <w:rPr/>
      </w:pPr>
      <w:r>
        <w:rPr/>
        <w:t>This state exists for a mobile originating call, when the calling mobile station has received an indication that remote user alerting has been initiated.</w:t>
      </w:r>
    </w:p>
    <w:p>
      <w:pPr>
        <w:pStyle w:val="Heading5"/>
        <w:bidi w:val="0"/>
        <w:ind w:start="1701" w:hanging="1701"/>
        <w:jc w:val="start"/>
        <w:rPr/>
      </w:pPr>
      <w:bookmarkStart w:id="346" w:name="__RefHeading___Toc502231137"/>
      <w:bookmarkEnd w:id="346"/>
      <w:r>
        <w:rPr/>
        <w:t>5.1.2.1.6</w:t>
        <w:tab/>
        <w:t>Call present (U6)</w:t>
      </w:r>
    </w:p>
    <w:p>
      <w:pPr>
        <w:pStyle w:val="Normal"/>
        <w:rPr/>
      </w:pPr>
      <w:r>
        <w:rPr/>
        <w:t>This state exists for a mobile terminating call when the mobile station has received a call establishment request but has not yet responded.</w:t>
      </w:r>
    </w:p>
    <w:p>
      <w:pPr>
        <w:pStyle w:val="Heading5"/>
        <w:bidi w:val="0"/>
        <w:ind w:start="1701" w:hanging="1701"/>
        <w:jc w:val="start"/>
        <w:rPr/>
      </w:pPr>
      <w:bookmarkStart w:id="347" w:name="__RefHeading___Toc502231138"/>
      <w:bookmarkEnd w:id="347"/>
      <w:r>
        <w:rPr/>
        <w:t>5.1.2.1.7</w:t>
        <w:tab/>
        <w:t>Call received (U7)</w:t>
      </w:r>
    </w:p>
    <w:p>
      <w:pPr>
        <w:pStyle w:val="Normal"/>
        <w:rPr/>
      </w:pPr>
      <w:r>
        <w:rPr/>
        <w:t>This state exists for a mobile terminating call when the mobile station has indicated alerting but has not yet answered.</w:t>
      </w:r>
    </w:p>
    <w:p>
      <w:pPr>
        <w:pStyle w:val="Heading5"/>
        <w:bidi w:val="0"/>
        <w:ind w:start="1701" w:hanging="1701"/>
        <w:jc w:val="start"/>
        <w:rPr/>
      </w:pPr>
      <w:bookmarkStart w:id="348" w:name="__RefHeading___Toc502231139"/>
      <w:bookmarkEnd w:id="348"/>
      <w:r>
        <w:rPr/>
        <w:t>5.1.2.1.8</w:t>
        <w:tab/>
        <w:t>Connect Request (U8)</w:t>
      </w:r>
    </w:p>
    <w:p>
      <w:pPr>
        <w:pStyle w:val="Normal"/>
        <w:rPr/>
      </w:pPr>
      <w:r>
        <w:rPr/>
        <w:t>This state exists for a mobile terminating call, when the mobile station has answered the call and is waiting to be awarded the call.</w:t>
      </w:r>
    </w:p>
    <w:p>
      <w:pPr>
        <w:pStyle w:val="Heading5"/>
        <w:bidi w:val="0"/>
        <w:ind w:start="1701" w:hanging="1701"/>
        <w:jc w:val="start"/>
        <w:rPr/>
      </w:pPr>
      <w:bookmarkStart w:id="349" w:name="__RefHeading___Toc502231140"/>
      <w:bookmarkEnd w:id="349"/>
      <w:r>
        <w:rPr/>
        <w:t>5.1.2.1.9</w:t>
        <w:tab/>
        <w:t>Mobile terminating call confirmed (U9)</w:t>
      </w:r>
    </w:p>
    <w:p>
      <w:pPr>
        <w:pStyle w:val="Normal"/>
        <w:rPr/>
      </w:pPr>
      <w:r>
        <w:rPr/>
        <w:t>This state exists for a mobile terminating call when the mobile station has sent acknowledgement that the mobile station has received all call information necessary to effect call establishment.</w:t>
      </w:r>
    </w:p>
    <w:p>
      <w:pPr>
        <w:pStyle w:val="Heading5"/>
        <w:bidi w:val="0"/>
        <w:ind w:start="1701" w:hanging="1701"/>
        <w:jc w:val="start"/>
        <w:rPr/>
      </w:pPr>
      <w:bookmarkStart w:id="350" w:name="__RefHeading___Toc502231141"/>
      <w:bookmarkEnd w:id="350"/>
      <w:r>
        <w:rPr/>
        <w:t>5.1.2.1.10</w:t>
        <w:tab/>
        <w:t>Active (U10)</w:t>
      </w:r>
    </w:p>
    <w:p>
      <w:pPr>
        <w:pStyle w:val="Normal"/>
        <w:rPr/>
      </w:pPr>
      <w:r>
        <w:rPr/>
        <w:t>This state exists for a mobile terminating call when the MS has answered the call. This state exists for a mobile originating call when the MS has received an indication that the remote user has answered the call.</w:t>
      </w:r>
      <w:r>
        <w:rPr>
          <w:lang w:val="en-US" w:eastAsia="en-US"/>
        </w:rPr>
        <w:t>.</w:t>
      </w:r>
    </w:p>
    <w:p>
      <w:pPr>
        <w:pStyle w:val="Heading5"/>
        <w:bidi w:val="0"/>
        <w:ind w:start="1701" w:hanging="1701"/>
        <w:jc w:val="start"/>
        <w:rPr/>
      </w:pPr>
      <w:bookmarkStart w:id="351" w:name="__RefHeading___Toc502231142"/>
      <w:bookmarkEnd w:id="351"/>
      <w:r>
        <w:rPr/>
        <w:t>5.1.2.1.11</w:t>
        <w:tab/>
        <w:t>Disconnect request (U11)</w:t>
      </w:r>
    </w:p>
    <w:p>
      <w:pPr>
        <w:pStyle w:val="Normal"/>
        <w:rPr/>
      </w:pPr>
      <w:r>
        <w:rPr/>
        <w:t>This state exists when the mobile station has requested the network to clear the end-to-end connection (if any) and is waiting for a response.</w:t>
      </w:r>
    </w:p>
    <w:p>
      <w:pPr>
        <w:pStyle w:val="Heading5"/>
        <w:bidi w:val="0"/>
        <w:ind w:start="1701" w:hanging="1701"/>
        <w:jc w:val="start"/>
        <w:rPr/>
      </w:pPr>
      <w:bookmarkStart w:id="352" w:name="__RefHeading___Toc502231143"/>
      <w:bookmarkEnd w:id="352"/>
      <w:r>
        <w:rPr/>
        <w:t>5.1.2.1.12</w:t>
        <w:tab/>
        <w:t>Disconnect indication (U12)</w:t>
      </w:r>
    </w:p>
    <w:p>
      <w:pPr>
        <w:pStyle w:val="Normal"/>
        <w:rPr/>
      </w:pPr>
      <w:r>
        <w:rPr/>
        <w:t>This state exists when the mobile station has received an invitation to disconnect because the network has disconnected the end-to-end connection (if any).</w:t>
      </w:r>
    </w:p>
    <w:p>
      <w:pPr>
        <w:pStyle w:val="Heading5"/>
        <w:bidi w:val="0"/>
        <w:ind w:start="1701" w:hanging="1701"/>
        <w:jc w:val="start"/>
        <w:rPr/>
      </w:pPr>
      <w:bookmarkStart w:id="353" w:name="__RefHeading___Toc502231144"/>
      <w:bookmarkEnd w:id="353"/>
      <w:r>
        <w:rPr/>
        <w:t>5.1.2.1.13</w:t>
        <w:tab/>
        <w:t>Release request (U19)</w:t>
      </w:r>
    </w:p>
    <w:p>
      <w:pPr>
        <w:pStyle w:val="Normal"/>
        <w:rPr/>
      </w:pPr>
      <w:r>
        <w:rPr/>
        <w:t>This state exists when the MS has requested the network to release and is waiting for a response.</w:t>
      </w:r>
    </w:p>
    <w:p>
      <w:pPr>
        <w:pStyle w:val="Heading5"/>
        <w:bidi w:val="0"/>
        <w:ind w:start="1701" w:hanging="1701"/>
        <w:jc w:val="start"/>
        <w:rPr/>
      </w:pPr>
      <w:bookmarkStart w:id="354" w:name="__RefHeading___Toc502231145"/>
      <w:bookmarkEnd w:id="354"/>
      <w:r>
        <w:rPr/>
        <w:t>5.1.2.1.14</w:t>
        <w:tab/>
        <w:t>Mobile originating modify (U26)</w:t>
      </w:r>
    </w:p>
    <w:p>
      <w:pPr>
        <w:pStyle w:val="Normal"/>
        <w:rPr/>
      </w:pPr>
      <w:r>
        <w:rPr/>
        <w:t>This state exists when the mobile station has sent a request to the network for a new mode but has not yet received an answer.</w:t>
      </w:r>
    </w:p>
    <w:p>
      <w:pPr>
        <w:pStyle w:val="Heading5"/>
        <w:bidi w:val="0"/>
        <w:ind w:start="1701" w:hanging="1701"/>
        <w:jc w:val="start"/>
        <w:rPr/>
      </w:pPr>
      <w:bookmarkStart w:id="355" w:name="__RefHeading___Toc502231146"/>
      <w:bookmarkEnd w:id="355"/>
      <w:r>
        <w:rPr/>
        <w:t>5.1.2.1.15</w:t>
        <w:tab/>
        <w:t>Mobile terminating modify (U27)</w:t>
      </w:r>
    </w:p>
    <w:p>
      <w:pPr>
        <w:pStyle w:val="Normal"/>
        <w:rPr/>
      </w:pPr>
      <w:r>
        <w:rPr/>
        <w:t>This state exists when the mobile station has received a request from the network for a new mode and has not yet sent a response to this request.</w:t>
      </w:r>
    </w:p>
    <w:p>
      <w:pPr>
        <w:pStyle w:val="Heading4"/>
        <w:bidi w:val="0"/>
        <w:ind w:start="1418" w:hanging="1418"/>
        <w:jc w:val="start"/>
        <w:rPr>
          <w:lang w:val="pt-BR"/>
        </w:rPr>
      </w:pPr>
      <w:bookmarkStart w:id="356" w:name="__RefHeading___Toc502231147"/>
      <w:bookmarkEnd w:id="356"/>
      <w:r>
        <w:rPr>
          <w:lang w:val="pt-BR"/>
        </w:rPr>
        <w:t>5.1.2.2</w:t>
        <w:tab/>
        <w:t>Network call states</w:t>
      </w:r>
    </w:p>
    <w:p>
      <w:pPr>
        <w:pStyle w:val="NO"/>
        <w:rPr/>
      </w:pPr>
      <w:r>
        <w:rPr>
          <w:lang w:val="pt-BR"/>
        </w:rPr>
        <w:t>NOTE:</w:t>
        <w:tab/>
        <w:t xml:space="preserve">States N0.1, N0.2, N0.3, N0.4, N0.5, N0.6, N26, N27, N28, N3a, N4,a, N7a, and N9a are 3GPP specific. </w:t>
      </w:r>
      <w:r>
        <w:rPr/>
        <w:t>All other states are ITU-T defined.</w:t>
      </w:r>
    </w:p>
    <w:p>
      <w:pPr>
        <w:pStyle w:val="Normal"/>
        <w:rPr/>
      </w:pPr>
      <w:r>
        <w:rPr/>
        <w:t>The call states that may exist on the network side of the radio interface are defined in this subclause.</w:t>
      </w:r>
    </w:p>
    <w:p>
      <w:pPr>
        <w:pStyle w:val="Heading5"/>
        <w:bidi w:val="0"/>
        <w:ind w:start="1701" w:hanging="1701"/>
        <w:jc w:val="start"/>
        <w:rPr/>
      </w:pPr>
      <w:bookmarkStart w:id="357" w:name="__RefHeading___Toc502231148"/>
      <w:bookmarkEnd w:id="357"/>
      <w:r>
        <w:rPr/>
        <w:t>5.1.2.2.1</w:t>
        <w:tab/>
        <w:t>Null (State N0)</w:t>
      </w:r>
    </w:p>
    <w:p>
      <w:pPr>
        <w:pStyle w:val="Normal"/>
        <w:rPr/>
      </w:pPr>
      <w:r>
        <w:rPr/>
        <w:t>No call exists.</w:t>
      </w:r>
    </w:p>
    <w:p>
      <w:pPr>
        <w:pStyle w:val="Heading5"/>
        <w:bidi w:val="0"/>
        <w:ind w:start="1701" w:hanging="1701"/>
        <w:jc w:val="start"/>
        <w:rPr/>
      </w:pPr>
      <w:bookmarkStart w:id="358" w:name="__RefHeading___Toc502231149"/>
      <w:bookmarkEnd w:id="358"/>
      <w:r>
        <w:rPr/>
        <w:t>5.1.2.2.2</w:t>
        <w:tab/>
        <w:t>MM connection pending (N0.1)</w:t>
      </w:r>
    </w:p>
    <w:p>
      <w:pPr>
        <w:pStyle w:val="Normal"/>
        <w:rPr/>
      </w:pPr>
      <w:r>
        <w:rPr/>
        <w:t xml:space="preserve">This state exists for a mobile terminating call, when the network requests the establishment of a MM connection. </w:t>
      </w:r>
    </w:p>
    <w:p>
      <w:pPr>
        <w:pStyle w:val="Heading5"/>
        <w:bidi w:val="0"/>
        <w:ind w:start="1701" w:hanging="1701"/>
        <w:jc w:val="start"/>
        <w:rPr/>
      </w:pPr>
      <w:bookmarkStart w:id="359" w:name="__RefHeading___Toc502231150"/>
      <w:bookmarkEnd w:id="359"/>
      <w:r>
        <w:rPr/>
        <w:t>5.1.2.2.2a</w:t>
        <w:tab/>
        <w:t>CC connection pending (N0.2) $(CCBS)$</w:t>
      </w:r>
    </w:p>
    <w:p>
      <w:pPr>
        <w:pStyle w:val="Normal"/>
        <w:rPr/>
      </w:pPr>
      <w:r>
        <w:rPr/>
        <w:t>This state exists for a mobile originating call when the network has requested the mobile station to establish a CC connection.</w:t>
      </w:r>
    </w:p>
    <w:p>
      <w:pPr>
        <w:pStyle w:val="Heading5"/>
        <w:bidi w:val="0"/>
        <w:ind w:start="1701" w:hanging="1701"/>
        <w:jc w:val="start"/>
        <w:rPr/>
      </w:pPr>
      <w:bookmarkStart w:id="360" w:name="__RefHeading___Toc502231151"/>
      <w:bookmarkEnd w:id="360"/>
      <w:r>
        <w:rPr/>
        <w:t>5.1.2.2.2b</w:t>
        <w:tab/>
        <w:t>Network answer pending (N0.3) $(CCBS)$</w:t>
      </w:r>
    </w:p>
    <w:p>
      <w:pPr>
        <w:pStyle w:val="Normal"/>
        <w:rPr/>
      </w:pPr>
      <w:r>
        <w:rPr/>
        <w:t xml:space="preserve">This state exists for a mobile originating call when the mobile station has established a CC connection upon the request of the network, but the network has not yet informed the mobile station of the reason for the network's action. </w:t>
      </w:r>
    </w:p>
    <w:p>
      <w:pPr>
        <w:pStyle w:val="Heading5"/>
        <w:bidi w:val="0"/>
        <w:ind w:start="1701" w:hanging="1701"/>
        <w:jc w:val="start"/>
        <w:rPr/>
      </w:pPr>
      <w:bookmarkStart w:id="361" w:name="__RefHeading___Toc502231152"/>
      <w:bookmarkEnd w:id="361"/>
      <w:r>
        <w:rPr/>
        <w:t>5.1.2.2.2c</w:t>
        <w:tab/>
        <w:t>CC-Establishment present (N0.4) $(CCBS)$</w:t>
      </w:r>
    </w:p>
    <w:p>
      <w:pPr>
        <w:pStyle w:val="Normal"/>
        <w:rPr/>
      </w:pPr>
      <w:r>
        <w:rPr/>
        <w:t>This state exists for a mobile originating call when the network has sent a CC establishment request but has not yet received a satisfactory response.</w:t>
      </w:r>
    </w:p>
    <w:p>
      <w:pPr>
        <w:pStyle w:val="Heading5"/>
        <w:bidi w:val="0"/>
        <w:ind w:start="1701" w:hanging="1701"/>
        <w:jc w:val="start"/>
        <w:rPr/>
      </w:pPr>
      <w:bookmarkStart w:id="362" w:name="__RefHeading___Toc502231153"/>
      <w:bookmarkEnd w:id="362"/>
      <w:r>
        <w:rPr/>
        <w:t>5.1.2.2.2d</w:t>
        <w:tab/>
        <w:t>CC-Establishment confirmed (N0.5) $(CCBS)$</w:t>
      </w:r>
    </w:p>
    <w:p>
      <w:pPr>
        <w:pStyle w:val="Normal"/>
        <w:rPr/>
      </w:pPr>
      <w:r>
        <w:rPr/>
        <w:t>This state exists for a mobile originating call when the network has received acknowledgement that the mobile station has received all call information necessary to effect call establishment.5.1.2.2.2e</w:t>
        <w:tab/>
        <w:t>Recall present (N0.6) $(CCBS)$</w:t>
      </w:r>
    </w:p>
    <w:p>
      <w:pPr>
        <w:pStyle w:val="Normal"/>
        <w:rPr/>
      </w:pPr>
      <w:r>
        <w:rPr/>
        <w:t>This state exists for a mobile originating call when the network has sent a recall request but has not yet received a satisfactory response.</w:t>
      </w:r>
    </w:p>
    <w:p>
      <w:pPr>
        <w:pStyle w:val="Heading5"/>
        <w:bidi w:val="0"/>
        <w:ind w:start="1701" w:hanging="1701"/>
        <w:jc w:val="start"/>
        <w:rPr/>
      </w:pPr>
      <w:bookmarkStart w:id="363" w:name="__RefHeading___Toc502231154"/>
      <w:bookmarkEnd w:id="363"/>
      <w:r>
        <w:rPr/>
        <w:t>5.1.2.2.3</w:t>
        <w:tab/>
        <w:t>Call initiated (N1)</w:t>
      </w:r>
    </w:p>
    <w:p>
      <w:pPr>
        <w:pStyle w:val="Normal"/>
        <w:rPr/>
      </w:pPr>
      <w:r>
        <w:rPr/>
        <w:t>This state exists for a mobile originating call when the network has received a call establishment request but has not yet responded.</w:t>
      </w:r>
    </w:p>
    <w:p>
      <w:pPr>
        <w:pStyle w:val="Heading5"/>
        <w:bidi w:val="0"/>
        <w:ind w:start="1701" w:hanging="1701"/>
        <w:jc w:val="start"/>
        <w:rPr/>
      </w:pPr>
      <w:bookmarkStart w:id="364" w:name="__RefHeading___Toc502231155"/>
      <w:bookmarkEnd w:id="364"/>
      <w:r>
        <w:rPr/>
        <w:t>5.1.2.2.4</w:t>
        <w:tab/>
        <w:t>Mobile originating call proceeding (N3)</w:t>
      </w:r>
    </w:p>
    <w:p>
      <w:pPr>
        <w:pStyle w:val="Normal"/>
        <w:rPr/>
      </w:pPr>
      <w:r>
        <w:rPr/>
        <w:t>This state exists for a mobile originating call when the network has sent acknowledgement that the network has received all call information necessary to effect call establishment.</w:t>
      </w:r>
    </w:p>
    <w:p>
      <w:pPr>
        <w:pStyle w:val="Heading5"/>
        <w:bidi w:val="0"/>
        <w:ind w:start="1701" w:hanging="1701"/>
        <w:jc w:val="start"/>
        <w:rPr/>
      </w:pPr>
      <w:bookmarkStart w:id="365" w:name="__RefHeading___Toc502231156"/>
      <w:bookmarkEnd w:id="365"/>
      <w:r>
        <w:rPr/>
        <w:t>5.1.2.2.5</w:t>
        <w:tab/>
        <w:t>Call delivered (N4)</w:t>
      </w:r>
    </w:p>
    <w:p>
      <w:pPr>
        <w:pStyle w:val="Normal"/>
        <w:rPr/>
      </w:pPr>
      <w:r>
        <w:rPr/>
        <w:t>This state exists for a mobile originating call when the network has indicated that remote user alerting has been initiated.</w:t>
      </w:r>
    </w:p>
    <w:p>
      <w:pPr>
        <w:pStyle w:val="Heading5"/>
        <w:bidi w:val="0"/>
        <w:ind w:start="1701" w:hanging="1701"/>
        <w:jc w:val="start"/>
        <w:rPr/>
      </w:pPr>
      <w:bookmarkStart w:id="366" w:name="__RefHeading___Toc502231157"/>
      <w:bookmarkEnd w:id="366"/>
      <w:r>
        <w:rPr/>
        <w:t>5.1.2.2.6</w:t>
        <w:tab/>
        <w:t>Call present (N6)</w:t>
      </w:r>
    </w:p>
    <w:p>
      <w:pPr>
        <w:pStyle w:val="Normal"/>
        <w:rPr/>
      </w:pPr>
      <w:r>
        <w:rPr/>
        <w:t>This state exists for a mobile terminating call when the network has sent a call establishment request but has not yet received a satisfactory response.</w:t>
      </w:r>
    </w:p>
    <w:p>
      <w:pPr>
        <w:pStyle w:val="Heading5"/>
        <w:bidi w:val="0"/>
        <w:ind w:start="1701" w:hanging="1701"/>
        <w:jc w:val="start"/>
        <w:rPr/>
      </w:pPr>
      <w:bookmarkStart w:id="367" w:name="__RefHeading___Toc502231158"/>
      <w:bookmarkEnd w:id="367"/>
      <w:r>
        <w:rPr/>
        <w:t>5.1.2.2.7</w:t>
        <w:tab/>
        <w:t>Call received (N7)</w:t>
      </w:r>
    </w:p>
    <w:p>
      <w:pPr>
        <w:pStyle w:val="Normal"/>
        <w:rPr/>
      </w:pPr>
      <w:r>
        <w:rPr/>
        <w:t>This state exists for a mobile terminating call when the network has received an indication that the mobile station is alerting but has not yet received an answer.</w:t>
      </w:r>
    </w:p>
    <w:p>
      <w:pPr>
        <w:pStyle w:val="Heading5"/>
        <w:bidi w:val="0"/>
        <w:ind w:start="1701" w:hanging="1701"/>
        <w:jc w:val="start"/>
        <w:rPr/>
      </w:pPr>
      <w:bookmarkStart w:id="368" w:name="__RefHeading___Toc502231159"/>
      <w:bookmarkEnd w:id="368"/>
      <w:r>
        <w:rPr/>
        <w:t>5.1.2.2.8</w:t>
        <w:tab/>
        <w:t>Connect request (N8)</w:t>
      </w:r>
    </w:p>
    <w:p>
      <w:pPr>
        <w:pStyle w:val="Normal"/>
        <w:rPr/>
      </w:pPr>
      <w:r>
        <w:rPr/>
        <w:t>This state exists for a mobile terminating call when the network has received an answer but the network has not yet awarded the call.</w:t>
      </w:r>
    </w:p>
    <w:p>
      <w:pPr>
        <w:pStyle w:val="Heading5"/>
        <w:bidi w:val="0"/>
        <w:ind w:start="1701" w:hanging="1701"/>
        <w:jc w:val="start"/>
        <w:rPr/>
      </w:pPr>
      <w:bookmarkStart w:id="369" w:name="__RefHeading___Toc502231160"/>
      <w:bookmarkEnd w:id="369"/>
      <w:r>
        <w:rPr/>
        <w:t>5.1.2.2.9</w:t>
        <w:tab/>
        <w:t>Mobile terminating call confirmed (N9)</w:t>
      </w:r>
    </w:p>
    <w:p>
      <w:pPr>
        <w:pStyle w:val="Normal"/>
        <w:rPr/>
      </w:pPr>
      <w:r>
        <w:rPr/>
        <w:t>This state exists for a mobile terminating call when the network has received acknowledgement that the mobile station has received all call information necessary to effect call establishment.</w:t>
      </w:r>
    </w:p>
    <w:p>
      <w:pPr>
        <w:pStyle w:val="Heading5"/>
        <w:bidi w:val="0"/>
        <w:ind w:start="1701" w:hanging="1701"/>
        <w:jc w:val="start"/>
        <w:rPr/>
      </w:pPr>
      <w:bookmarkStart w:id="370" w:name="__RefHeading___Toc502231161"/>
      <w:bookmarkEnd w:id="370"/>
      <w:r>
        <w:rPr/>
        <w:t>5.1.2.2.10</w:t>
        <w:tab/>
        <w:t>Active (N10)</w:t>
      </w:r>
    </w:p>
    <w:p>
      <w:pPr>
        <w:pStyle w:val="Normal"/>
        <w:rPr/>
      </w:pPr>
      <w:r>
        <w:rPr/>
        <w:t>This state exists for a mobile terminating call when the network has awarded the call to the called mobile station. This state exists for a mobile originating call when the network has indicated that the remote user has answered the call.</w:t>
      </w:r>
    </w:p>
    <w:p>
      <w:pPr>
        <w:pStyle w:val="Heading5"/>
        <w:bidi w:val="0"/>
        <w:ind w:start="1701" w:hanging="1701"/>
        <w:jc w:val="start"/>
        <w:rPr/>
      </w:pPr>
      <w:bookmarkStart w:id="371" w:name="__RefHeading___Toc502231162"/>
      <w:bookmarkEnd w:id="371"/>
      <w:r>
        <w:rPr/>
        <w:t>5.1.2.2.11</w:t>
        <w:tab/>
        <w:t>Not used</w:t>
      </w:r>
    </w:p>
    <w:p>
      <w:pPr>
        <w:pStyle w:val="Heading5"/>
        <w:bidi w:val="0"/>
        <w:ind w:start="1701" w:hanging="1701"/>
        <w:jc w:val="start"/>
        <w:rPr/>
      </w:pPr>
      <w:bookmarkStart w:id="372" w:name="__RefHeading___Toc502231163"/>
      <w:bookmarkEnd w:id="372"/>
      <w:r>
        <w:rPr/>
        <w:t>5.1.2.2.12</w:t>
        <w:tab/>
        <w:t>Disconnect indication (N12)</w:t>
      </w:r>
    </w:p>
    <w:p>
      <w:pPr>
        <w:pStyle w:val="Normal"/>
        <w:rPr/>
      </w:pPr>
      <w:r>
        <w:rPr/>
        <w:t>This state exists when the network has disconnected the end- to-end connection (if any) and has sent an invitation to disconnect the mobile station to network connection.</w:t>
      </w:r>
    </w:p>
    <w:p>
      <w:pPr>
        <w:pStyle w:val="Heading5"/>
        <w:bidi w:val="0"/>
        <w:ind w:start="1701" w:hanging="1701"/>
        <w:jc w:val="start"/>
        <w:rPr/>
      </w:pPr>
      <w:bookmarkStart w:id="373" w:name="__RefHeading___Toc502231164"/>
      <w:bookmarkEnd w:id="373"/>
      <w:r>
        <w:rPr/>
        <w:t>5.1.2.2.13</w:t>
        <w:tab/>
        <w:t>Release request (N19)</w:t>
      </w:r>
    </w:p>
    <w:p>
      <w:pPr>
        <w:pStyle w:val="Normal"/>
        <w:rPr/>
      </w:pPr>
      <w:r>
        <w:rPr/>
        <w:t>This state exists when the network has requested the MS to release and is waiting for a response.</w:t>
      </w:r>
    </w:p>
    <w:p>
      <w:pPr>
        <w:pStyle w:val="Heading5"/>
        <w:bidi w:val="0"/>
        <w:ind w:start="1701" w:hanging="1701"/>
        <w:jc w:val="start"/>
        <w:rPr/>
      </w:pPr>
      <w:bookmarkStart w:id="374" w:name="__RefHeading___Toc502231165"/>
      <w:bookmarkEnd w:id="374"/>
      <w:r>
        <w:rPr/>
        <w:t>5.1.2.2.14</w:t>
        <w:tab/>
        <w:t>Mobile originating modify (N26)</w:t>
      </w:r>
    </w:p>
    <w:p>
      <w:pPr>
        <w:pStyle w:val="Normal"/>
        <w:rPr/>
      </w:pPr>
      <w:r>
        <w:rPr/>
        <w:t>This state exists when the network has received a request from the mobile station for a new mode but has not yet sent a response.</w:t>
      </w:r>
    </w:p>
    <w:p>
      <w:pPr>
        <w:pStyle w:val="Heading5"/>
        <w:bidi w:val="0"/>
        <w:ind w:start="1701" w:hanging="1701"/>
        <w:jc w:val="start"/>
        <w:rPr/>
      </w:pPr>
      <w:bookmarkStart w:id="375" w:name="__RefHeading___Toc502231166"/>
      <w:bookmarkEnd w:id="375"/>
      <w:r>
        <w:rPr/>
        <w:t>5.1.2.2.15</w:t>
        <w:tab/>
        <w:t>Mobile terminating modify (N27)</w:t>
      </w:r>
    </w:p>
    <w:p>
      <w:pPr>
        <w:pStyle w:val="Normal"/>
        <w:rPr/>
      </w:pPr>
      <w:r>
        <w:rPr/>
        <w:t>This state exists when the network has sent a request to the mobile station for a new mode but has not yet received an answer.</w:t>
      </w:r>
    </w:p>
    <w:p>
      <w:pPr>
        <w:pStyle w:val="Heading5"/>
        <w:bidi w:val="0"/>
        <w:ind w:start="1701" w:hanging="1701"/>
        <w:jc w:val="start"/>
        <w:rPr/>
      </w:pPr>
      <w:bookmarkStart w:id="376" w:name="__RefHeading___Toc502231167"/>
      <w:bookmarkEnd w:id="376"/>
      <w:r>
        <w:rPr/>
        <w:t>5.1.2.2.16</w:t>
        <w:tab/>
        <w:t>Connect Indication (N28)</w:t>
      </w:r>
    </w:p>
    <w:p>
      <w:pPr>
        <w:pStyle w:val="Normal"/>
        <w:rPr/>
      </w:pPr>
      <w:r>
        <w:rPr/>
        <w:t>This state exists for a mobile originating call when the network has indicated that the remote user has answered the call and the network is waiting for acknowledgement by the mobile station.</w:t>
      </w:r>
    </w:p>
    <w:p>
      <w:pPr>
        <w:pStyle w:val="Heading2"/>
        <w:bidi w:val="0"/>
        <w:jc w:val="start"/>
        <w:rPr/>
      </w:pPr>
      <w:bookmarkStart w:id="377" w:name="__RefHeading___Toc502231168"/>
      <w:bookmarkEnd w:id="377"/>
      <w:r>
        <w:rPr/>
        <w:t>5.2</w:t>
        <w:tab/>
        <w:t>Call establishment procedures</w:t>
      </w:r>
    </w:p>
    <w:p>
      <w:pPr>
        <w:pStyle w:val="Normal"/>
        <w:rPr/>
      </w:pPr>
      <w:r>
        <w:rPr/>
        <w:t>Establishment of a call is initiated by request of upper layer in either the mobile station or the network; it consists of:</w:t>
      </w:r>
    </w:p>
    <w:p>
      <w:pPr>
        <w:pStyle w:val="B1"/>
        <w:rPr/>
      </w:pPr>
      <w:r>
        <w:rPr/>
        <w:t>-</w:t>
        <w:tab/>
        <w:t>the establishment of a CC connection between the mobile station and the network;</w:t>
      </w:r>
    </w:p>
    <w:p>
      <w:pPr>
        <w:pStyle w:val="B1"/>
        <w:rPr/>
      </w:pPr>
      <w:r>
        <w:rPr/>
        <w:t>-</w:t>
        <w:tab/>
        <w:t>the activation of the codec or interworking function.</w:t>
      </w:r>
    </w:p>
    <w:p>
      <w:pPr>
        <w:pStyle w:val="Normal"/>
        <w:rPr/>
      </w:pPr>
      <w:r>
        <w:rPr/>
        <w:t>Whenever it is specified in the present document clause 5 that the mobile station shall attach the user connection, this means that the mobile station shall activate the codec or interworking function as soon as an appropriate channel is available. The mobile station shall de-activate the codec or interworking function whenever an appropriate channel is no longer available. As soon as an appropriate channel is (again) available, the codec or interworking function shall be re-activated. If a new order to attach the user connection is received, the new order shall supersede the previous one.</w:t>
      </w:r>
    </w:p>
    <w:p>
      <w:pPr>
        <w:pStyle w:val="Normal"/>
        <w:rPr/>
      </w:pPr>
      <w:r>
        <w:rPr/>
        <w:t>A channel shall be considered as appropriate if it is consistent with the possibly negotiated bearer capability applicable for the actual phase of the call. The mobile station shall not consider a channel as not appropriate because the type of the channel (full rate/half rate) is not the preferred one. If:</w:t>
      </w:r>
    </w:p>
    <w:p>
      <w:pPr>
        <w:pStyle w:val="B1"/>
        <w:rPr/>
      </w:pPr>
      <w:r>
        <w:rPr/>
        <w:t>-</w:t>
        <w:tab/>
        <w:t>the user connection has to be attached but no appropriate channel is available for a contiguous time of 30 seconds; or if</w:t>
      </w:r>
    </w:p>
    <w:p>
      <w:pPr>
        <w:pStyle w:val="B1"/>
        <w:rPr/>
      </w:pPr>
      <w:r>
        <w:rPr/>
        <w:t>-</w:t>
        <w:tab/>
        <w:t xml:space="preserve">the codec or interworking function is de-activated for a contiguous time of 30 seconds; </w:t>
      </w:r>
    </w:p>
    <w:p>
      <w:pPr>
        <w:pStyle w:val="Normal"/>
        <w:rPr/>
      </w:pPr>
      <w:r>
        <w:rPr/>
        <w:t>then the mobile station may initiate call clearing.</w:t>
      </w:r>
    </w:p>
    <w:p>
      <w:pPr>
        <w:pStyle w:val="Normal"/>
        <w:rPr/>
      </w:pPr>
      <w:r>
        <w:rPr/>
        <w:t>Upon request of upper layers to establish a call, restricting conditions for the establishment of the call are examined. These restricting conditions concern the states of parallel CC entities and are defined elsewhere. If these restricting conditions are fulfilled, the call establishment is rejected. Otherwise a CC entity in state U0, "null", is selected to establish the call. It initiates the establishment by requesting the MM sublayer to establish an MM connection.</w:t>
      </w:r>
    </w:p>
    <w:p>
      <w:pPr>
        <w:pStyle w:val="Normal"/>
        <w:rPr/>
      </w:pPr>
      <w:r>
        <w:rPr/>
        <w:t>In Iu mode, if the lower layers indicate the release of a radio access bearer, whereas the corresponding call is still active, the MS shall not automatically initiate the release of that call.</w:t>
      </w:r>
    </w:p>
    <w:p>
      <w:pPr>
        <w:pStyle w:val="Heading3"/>
        <w:bidi w:val="0"/>
        <w:jc w:val="start"/>
        <w:rPr/>
      </w:pPr>
      <w:bookmarkStart w:id="378" w:name="__RefHeading___Toc502231169"/>
      <w:bookmarkEnd w:id="378"/>
      <w:r>
        <w:rPr/>
        <w:t>5.2.1</w:t>
        <w:tab/>
        <w:t>Mobile originating call establishment</w:t>
      </w:r>
    </w:p>
    <w:p>
      <w:pPr>
        <w:pStyle w:val="Normal"/>
        <w:rPr/>
      </w:pPr>
      <w:r>
        <w:rPr/>
        <w:t>The call control entity of the mobile station initiates establishment of a CC connection by requesting the MM sublayer to establish a mobile originating MM connection and entering the "MM connection pending" state. There are two kinds of a mobile originating call: basic call and emergency call. The request to establish an MM connection shall contain a parameter to specify whether the call is a basic or an emergency call. This information may lead to specific qualities of services to be provided by the MM sublayers. Timer T303 is started when the CM SERVICE REQUEST message is sent.</w:t>
      </w:r>
    </w:p>
    <w:p>
      <w:pPr>
        <w:pStyle w:val="Normal"/>
        <w:rPr/>
      </w:pPr>
      <w:r>
        <w:rPr/>
        <w:t>For mobile stations supporting eMLPP basic calls may optionally have an associated priority level as defined in 3GPP TS 23.067 [88]. This information may also lead to specified qualities of service to be provided by the MM sublayers.</w:t>
      </w:r>
    </w:p>
    <w:p>
      <w:pPr>
        <w:pStyle w:val="Normal"/>
        <w:rPr/>
      </w:pPr>
      <w:r>
        <w:rPr/>
        <w:t xml:space="preserve">While being in the "MM connection pending" state, the call entity of the mobile station may cancel the call prior to sending the first call control message according to the rules given in subclause 4.5.1.7. </w:t>
      </w:r>
    </w:p>
    <w:p>
      <w:pPr>
        <w:pStyle w:val="Normal"/>
        <w:rPr/>
      </w:pPr>
      <w:r>
        <w:rPr/>
        <w:t>The mobile station supporting multicall that is initiating an emergency call shall release one or more existing call to ensure the emergency call can be established if the multicall supported information stored in the mobile station described in subclauses 5.2.1.2 and 5.2.2.1 indicates the network does not support multicall and some ongoing calls exists.</w:t>
      </w:r>
    </w:p>
    <w:p>
      <w:pPr>
        <w:pStyle w:val="Normal"/>
        <w:rPr/>
      </w:pPr>
      <w:r>
        <w:rPr/>
        <w:t>Having entered the "MM connection pending" state, upon MM connection establishment, the call control entity of the mobile station sends a setup message to its peer entity. This setup message is</w:t>
      </w:r>
    </w:p>
    <w:p>
      <w:pPr>
        <w:pStyle w:val="B1"/>
        <w:rPr/>
      </w:pPr>
      <w:r>
        <w:rPr/>
        <w:t>-</w:t>
        <w:tab/>
        <w:t>a SETUP message, if the call to be established is a basic call, and</w:t>
      </w:r>
    </w:p>
    <w:p>
      <w:pPr>
        <w:pStyle w:val="B1"/>
        <w:rPr/>
      </w:pPr>
      <w:r>
        <w:rPr/>
        <w:t>-</w:t>
        <w:tab/>
        <w:t>an EMERGENCY SETUP message, if the call to be established is an emergency call.</w:t>
      </w:r>
    </w:p>
    <w:p>
      <w:pPr>
        <w:pStyle w:val="Normal"/>
        <w:rPr/>
      </w:pPr>
      <w:r>
        <w:rPr/>
        <w:t>The mobile station then enters the "call initiated" state. Timer T303 is not stopped.</w:t>
      </w:r>
    </w:p>
    <w:p>
      <w:pPr>
        <w:pStyle w:val="Normal"/>
        <w:rPr/>
      </w:pPr>
      <w:r>
        <w:rPr/>
        <w:t>The setup message shall contain all the information required by the network to process the call. In particular, the SETUP message shall contain the called party address information.</w:t>
      </w:r>
    </w:p>
    <w:p>
      <w:pPr>
        <w:pStyle w:val="Normal"/>
        <w:rPr/>
      </w:pPr>
      <w:r>
        <w:rPr/>
        <w:t>If the mobile station supports multicall, it shall include the Stream Identifier (SI) information element. For the first call i.e. when there are no other ongoing calls the SI value shall be 1.</w:t>
      </w:r>
    </w:p>
    <w:p>
      <w:pPr>
        <w:pStyle w:val="Normal"/>
        <w:rPr/>
      </w:pPr>
      <w:r>
        <w:rPr/>
        <w:t xml:space="preserve">For speech calls the mobile station shall indicate all codecs that it supports for UTRAN in the </w:t>
      </w:r>
      <w:r>
        <w:rPr>
          <w:i/>
        </w:rPr>
        <w:t>Supported Codec List</w:t>
      </w:r>
      <w:r>
        <w:rPr/>
        <w:t xml:space="preserve"> information element. Codecs for GERAN shall be indicated in the </w:t>
      </w:r>
      <w:r>
        <w:rPr>
          <w:i/>
        </w:rPr>
        <w:t xml:space="preserve">Bearer Capability </w:t>
      </w:r>
      <w:r>
        <w:rPr>
          <w:iCs/>
        </w:rPr>
        <w:t>information element, if this information element is included.</w:t>
      </w:r>
      <w:r>
        <w:rPr/>
        <w:t xml:space="preserve"> Additionally, if the mobile station supports codecs for GERAN and UTRAN, it shall indicate the codecs for GERAN also in the </w:t>
      </w:r>
      <w:r>
        <w:rPr>
          <w:i/>
        </w:rPr>
        <w:t>Supported Codec List</w:t>
      </w:r>
      <w:r>
        <w:rPr/>
        <w:t xml:space="preserve"> information element.</w:t>
      </w:r>
    </w:p>
    <w:p>
      <w:pPr>
        <w:pStyle w:val="Normal"/>
        <w:rPr/>
      </w:pPr>
      <w:r>
        <w:rPr/>
        <w:t xml:space="preserve">If the call is a redial attempt to switch from speech to multimedia or vice-versa, the SETUP message shall include the Redial information element. </w:t>
      </w:r>
    </w:p>
    <w:p>
      <w:pPr>
        <w:pStyle w:val="NO"/>
        <w:rPr/>
      </w:pPr>
      <w:r>
        <w:rPr/>
        <w:t xml:space="preserve">NOTE: Redial attempt is defined in 3GPP TR 23.903: "Redial solution for voice-video switching"[115]. </w:t>
      </w:r>
    </w:p>
    <w:p>
      <w:pPr>
        <w:pStyle w:val="Normal"/>
        <w:keepLines/>
        <w:rPr/>
      </w:pPr>
      <w:r>
        <w:rPr/>
        <w:t xml:space="preserve">If the MS supports the enhanced network-initiated in-call modification procedure as specified in subclause 5.3.4.3, the MS shall indicate this in the </w:t>
      </w:r>
      <w:r>
        <w:rPr>
          <w:i/>
          <w:iCs/>
        </w:rPr>
        <w:t>Call Control Capabilities</w:t>
      </w:r>
      <w:r>
        <w:rPr/>
        <w:t xml:space="preserve"> IE in the SETUP message.</w:t>
      </w:r>
    </w:p>
    <w:p>
      <w:pPr>
        <w:pStyle w:val="Normal"/>
        <w:rPr/>
      </w:pPr>
      <w:r>
        <w:rPr/>
        <w:t>If timer T303 elapses in the "MM connection pending" state, the MM connection in progress shall be aborted and the user shall be informed about the rejection of the call.</w:t>
      </w:r>
    </w:p>
    <w:p>
      <w:pPr>
        <w:pStyle w:val="Heading4"/>
        <w:bidi w:val="0"/>
        <w:ind w:start="1418" w:hanging="1418"/>
        <w:jc w:val="start"/>
        <w:rPr/>
      </w:pPr>
      <w:bookmarkStart w:id="379" w:name="__RefHeading___Toc31866_3320553937"/>
      <w:bookmarkStart w:id="380" w:name="__RefHeading___Toc502231170"/>
      <w:bookmarkEnd w:id="379"/>
      <w:r>
        <w:rPr/>
        <w:t>5.2.1.1</w:t>
        <w:tab/>
        <w:t>Call initiation</w:t>
      </w:r>
      <w:bookmarkEnd w:id="380"/>
      <w:r>
        <w:rPr/>
        <w:t xml:space="preserve"> </w:t>
      </w:r>
    </w:p>
    <w:p>
      <w:pPr>
        <w:pStyle w:val="Normal"/>
        <w:rPr/>
      </w:pPr>
      <w:r>
        <w:rPr/>
        <w:t>The "call initiated" state is supervised by timer T303.For normal MO calls, this timer will have already been started after entering the "MM connection pending" state. For network-initiated MO calls this timer will be started in the recall present state as defined in subclause 5.2.3.4</w:t>
      </w:r>
    </w:p>
    <w:p>
      <w:pPr>
        <w:pStyle w:val="Normal"/>
        <w:rPr/>
      </w:pPr>
      <w:r>
        <w:rPr/>
        <w:t>When the call control entity of the mobile station is in the "call initiated" state and if it receives:</w:t>
      </w:r>
    </w:p>
    <w:p>
      <w:pPr>
        <w:pStyle w:val="B1"/>
        <w:rPr/>
      </w:pPr>
      <w:r>
        <w:rPr/>
        <w:t>i)</w:t>
        <w:tab/>
        <w:t>a CALL PROCEEDING message, it shall proceed as described in subclause 5.2.1.3;</w:t>
      </w:r>
    </w:p>
    <w:p>
      <w:pPr>
        <w:pStyle w:val="B1"/>
        <w:rPr/>
      </w:pPr>
      <w:r>
        <w:rPr/>
        <w:t>ii)</w:t>
        <w:tab/>
        <w:t>an ALERTING message, it shall proceed as described in subclause 5.2.1.5;</w:t>
      </w:r>
    </w:p>
    <w:p>
      <w:pPr>
        <w:pStyle w:val="B1"/>
        <w:rPr/>
      </w:pPr>
      <w:r>
        <w:rPr/>
        <w:t>iii)</w:t>
        <w:tab/>
        <w:t>a CONNECT message, it shall proceed as described in subclause 5.2.1.6;</w:t>
      </w:r>
    </w:p>
    <w:p>
      <w:pPr>
        <w:pStyle w:val="B1"/>
        <w:rPr/>
      </w:pPr>
      <w:r>
        <w:rPr/>
        <w:t>iv)</w:t>
        <w:tab/>
        <w:t>a RELEASE COMPLETE message it shall proceed as described in subclause 5.2.1.2.</w:t>
      </w:r>
    </w:p>
    <w:p>
      <w:pPr>
        <w:pStyle w:val="Normal"/>
        <w:rPr/>
      </w:pPr>
      <w:r>
        <w:rPr/>
        <w:t xml:space="preserve">Abnormal case: </w:t>
      </w:r>
    </w:p>
    <w:p>
      <w:pPr>
        <w:pStyle w:val="B1"/>
        <w:rPr/>
      </w:pPr>
      <w:r>
        <w:rPr/>
        <w:t>-</w:t>
        <w:tab/>
        <w:t>If timer T303 elapses in the "call initiated" state before any of the CALL PROCEEDING, ALERTING, CONNECT or RELEASE COMPLETE messages has been received, the clearing procedure described in subclause 5.4 is performed.</w:t>
      </w:r>
    </w:p>
    <w:p>
      <w:pPr>
        <w:pStyle w:val="Heading4"/>
        <w:bidi w:val="0"/>
        <w:ind w:start="1418" w:hanging="1418"/>
        <w:jc w:val="start"/>
        <w:rPr/>
      </w:pPr>
      <w:bookmarkStart w:id="381" w:name="__RefHeading___Toc502231171"/>
      <w:bookmarkEnd w:id="381"/>
      <w:r>
        <w:rPr/>
        <w:t>5.2.1.2</w:t>
        <w:tab/>
        <w:t>Receipt of a setup message</w:t>
      </w:r>
    </w:p>
    <w:p>
      <w:pPr>
        <w:pStyle w:val="Normal"/>
        <w:rPr/>
      </w:pPr>
      <w:r>
        <w:rPr/>
        <w:t xml:space="preserve">In the "null" or "recall present" states, upon receipt of a setup message (a SETUP message or an EMERGENCY SETUP message, see subclause 5.2.1.1), the call control entity of the network enters the "call initiated" state. It shall then analyse the call information contained in the setup message. </w:t>
      </w:r>
    </w:p>
    <w:p>
      <w:pPr>
        <w:pStyle w:val="Normal"/>
        <w:rPr/>
      </w:pPr>
      <w:r>
        <w:rPr/>
        <w:t>In Iu mode, network shall include the SI received in the SETUP message into the RABid and send it back to the mobile station. For RABid see 3GPP TS 25.413 [19c] and 3GPP TS 44.118 [111]. If the network receives the SETUP message with no SI, the network shall set the SI value to 1.</w:t>
      </w:r>
    </w:p>
    <w:p>
      <w:pPr>
        <w:pStyle w:val="B1"/>
        <w:keepNext w:val="true"/>
        <w:rPr/>
      </w:pPr>
      <w:r>
        <w:rPr/>
        <w:t>i)</w:t>
        <w:tab/>
        <w:t>If, following the receipt of the setup message, the call control entity of the network determines that the call information received from the mobile station is invalid (e.g. invalid number), then the network shall initiate call clearing as defined in subclause 5.4 with one of the following cause values:</w:t>
      </w:r>
    </w:p>
    <w:p>
      <w:pPr>
        <w:pStyle w:val="B2"/>
        <w:keepNext w:val="true"/>
        <w:rPr/>
      </w:pPr>
      <w:r>
        <w:rPr/>
        <w:t># 1</w:t>
        <w:tab/>
        <w:tab/>
        <w:tab/>
        <w:t>"unassigned (unallocated) number",</w:t>
      </w:r>
    </w:p>
    <w:p>
      <w:pPr>
        <w:pStyle w:val="B2"/>
        <w:keepNext w:val="true"/>
        <w:rPr/>
      </w:pPr>
      <w:r>
        <w:rPr/>
        <w:t># 3</w:t>
        <w:tab/>
        <w:tab/>
        <w:tab/>
        <w:t>"no route to destination",</w:t>
      </w:r>
    </w:p>
    <w:p>
      <w:pPr>
        <w:pStyle w:val="B2"/>
        <w:keepNext w:val="true"/>
        <w:rPr/>
      </w:pPr>
      <w:r>
        <w:rPr/>
        <w:t># 22</w:t>
        <w:tab/>
        <w:t>"number changed",</w:t>
      </w:r>
    </w:p>
    <w:p>
      <w:pPr>
        <w:pStyle w:val="B2"/>
        <w:rPr/>
      </w:pPr>
      <w:r>
        <w:rPr/>
        <w:t># 28</w:t>
        <w:tab/>
        <w:t>"invalid number format (incomplete number)".</w:t>
      </w:r>
    </w:p>
    <w:p>
      <w:pPr>
        <w:pStyle w:val="B1"/>
        <w:rPr/>
      </w:pPr>
      <w:r>
        <w:rPr/>
        <w:t>ii)</w:t>
        <w:tab/>
        <w:t>If, following the receipt of the setup message, the call control entity of the network determines that a requested service is not authorized or is not available, it shall initiate call clearing in accordance with subclause 5.4.2 with one of the following cause values:</w:t>
      </w:r>
    </w:p>
    <w:p>
      <w:pPr>
        <w:pStyle w:val="B2"/>
        <w:rPr/>
      </w:pPr>
      <w:r>
        <w:rPr/>
        <w:t># 8</w:t>
        <w:tab/>
        <w:tab/>
        <w:tab/>
        <w:t>"operator determined barring",</w:t>
      </w:r>
    </w:p>
    <w:p>
      <w:pPr>
        <w:pStyle w:val="B2"/>
        <w:rPr/>
      </w:pPr>
      <w:r>
        <w:rPr/>
        <w:t># 57</w:t>
        <w:tab/>
        <w:t>"bearer capability not authorized",</w:t>
      </w:r>
    </w:p>
    <w:p>
      <w:pPr>
        <w:pStyle w:val="B2"/>
        <w:rPr/>
      </w:pPr>
      <w:r>
        <w:rPr/>
        <w:t># 58</w:t>
        <w:tab/>
        <w:t>"bearer capability not presently available",</w:t>
      </w:r>
    </w:p>
    <w:p>
      <w:pPr>
        <w:pStyle w:val="B2"/>
        <w:rPr/>
      </w:pPr>
      <w:r>
        <w:rPr/>
        <w:t># 63</w:t>
        <w:tab/>
        <w:t xml:space="preserve">"service or option not available, unspecified", or </w:t>
      </w:r>
    </w:p>
    <w:p>
      <w:pPr>
        <w:pStyle w:val="B2"/>
        <w:rPr/>
      </w:pPr>
      <w:r>
        <w:rPr/>
        <w:t># 65</w:t>
        <w:tab/>
        <w:t>"bearer service not implemented".</w:t>
      </w:r>
    </w:p>
    <w:p>
      <w:pPr>
        <w:pStyle w:val="B1"/>
        <w:rPr/>
      </w:pPr>
      <w:r>
        <w:rPr/>
        <w:t>iii)</w:t>
        <w:tab/>
        <w:t>Otherwise, the call control entity of the network shall either:</w:t>
      </w:r>
    </w:p>
    <w:p>
      <w:pPr>
        <w:pStyle w:val="B2"/>
        <w:rPr/>
      </w:pPr>
      <w:r>
        <w:rPr/>
        <w:t>-</w:t>
        <w:tab/>
        <w:t>send a CALL PROCEEDING message to its peer entity to indicate that the call is being processed; and enter the "mobile originating call proceeding" state;</w:t>
      </w:r>
    </w:p>
    <w:p>
      <w:pPr>
        <w:pStyle w:val="B2"/>
        <w:rPr/>
      </w:pPr>
      <w:r>
        <w:rPr/>
        <w:t>-</w:t>
        <w:tab/>
        <w:t>or: send an ALERTING message to its peer entity to indicate that alerting has been started at the called user side; and enter the "call received" state;</w:t>
      </w:r>
    </w:p>
    <w:p>
      <w:pPr>
        <w:pStyle w:val="B2"/>
        <w:rPr/>
      </w:pPr>
      <w:r>
        <w:rPr/>
        <w:t>-</w:t>
        <w:tab/>
        <w:t>or: send a CONNECT message to its peer entity to indicate that the call has been accepted at the called user side; and enter the "connect request" state.</w:t>
      </w:r>
    </w:p>
    <w:p>
      <w:pPr>
        <w:pStyle w:val="B1"/>
        <w:rPr/>
      </w:pPr>
      <w:r>
        <w:rPr/>
        <w:tab/>
        <w:t>The call control entity of the network may insert bearer capability information element(s) in the CALL PROCEEDING message to select options presented by the mobile station in the Bearer Capability information element(s) of the SETUP message. The bearer capability information element(s) shall contain the same parameters as received in the SETUP except those presenting a choice. Where choices were offered, appropriate parameters indicating the results of those choices shall be included.</w:t>
      </w:r>
    </w:p>
    <w:p>
      <w:pPr>
        <w:pStyle w:val="B1"/>
        <w:rPr/>
      </w:pPr>
      <w:r>
        <w:rPr/>
        <w:tab/>
        <w:t xml:space="preserve">The CALL_PROCEEDING message shall also contain the priority of the call in the case where the network supports eMLPP. Mobile stations supporting eMLPP shall indicate this priority level to higher sublayers and store this information for the duration of the call for further action. Mobile stations not supporting eMLPP shall ignore this information element if provided in a CALL PROCEEDING message. </w:t>
      </w:r>
    </w:p>
    <w:p>
      <w:pPr>
        <w:pStyle w:val="NO"/>
        <w:rPr/>
      </w:pPr>
      <w:r>
        <w:rPr/>
        <w:t>NOTE:</w:t>
        <w:tab/>
        <w:t>If the network supports only R98 or older versions of this protocol and the priority is not included in the CALL PROCEEDING message, this does not imply that the network does not support eMLPP.</w:t>
      </w:r>
    </w:p>
    <w:p>
      <w:pPr>
        <w:pStyle w:val="B1"/>
        <w:rPr/>
      </w:pPr>
      <w:r>
        <w:rPr/>
        <w:t>-</w:t>
        <w:tab/>
        <w:t>The CALL_PROCEEDING message shall contain the multicall supported information in the network call control capabilities in the case where the network supports multicall and there are no other ongoing calls to the MS. Mobile stations supporting multicall shall store this information until the call control state for all calls returns to null. Mobile stations not supporting multicall shall ignore this information if provided in a CALL PROCEEDING message. If the multicall supported information is not sent in the CALL_PROCEEDING message, the mobile station supporting multicall shall regard that the network doesn't support multicall.</w:t>
      </w:r>
    </w:p>
    <w:p>
      <w:pPr>
        <w:pStyle w:val="Normal"/>
        <w:rPr/>
      </w:pPr>
      <w:r>
        <w:rPr/>
        <w:t>The call control entity of the network having entered the "mobile originating call proceeding" state, the network may initiate the assignment of a traffic channel according to subclause 5.2.1.9 (early assignment).</w:t>
      </w:r>
    </w:p>
    <w:p>
      <w:pPr>
        <w:pStyle w:val="Normal"/>
        <w:rPr/>
      </w:pPr>
      <w:r>
        <w:rPr/>
        <w:t xml:space="preserve">For speech calls, if the SETUP message or EMERGENCY SETUP message contains a </w:t>
      </w:r>
      <w:r>
        <w:rPr>
          <w:i/>
        </w:rPr>
        <w:t xml:space="preserve">Supported Codec List </w:t>
      </w:r>
      <w:r>
        <w:rPr>
          <w:iCs/>
        </w:rPr>
        <w:t xml:space="preserve">information element, </w:t>
      </w:r>
      <w:r>
        <w:rPr/>
        <w:t xml:space="preserve">the network shall use this list to select the codec for UTRAN. If no </w:t>
      </w:r>
      <w:r>
        <w:rPr>
          <w:i/>
        </w:rPr>
        <w:t xml:space="preserve">Supported Codec List </w:t>
      </w:r>
      <w:r>
        <w:rPr/>
        <w:t>information element is received, then for UTRAN the network shall select the default UMTS speech codec according to subclause 5.2.1.11.</w:t>
      </w:r>
    </w:p>
    <w:p>
      <w:pPr>
        <w:pStyle w:val="Normal"/>
        <w:rPr/>
      </w:pPr>
      <w:r>
        <w:rPr/>
        <w:t xml:space="preserve">Codecs for GERAN shall be selected from the codecs indicated in the </w:t>
      </w:r>
      <w:r>
        <w:rPr>
          <w:i/>
        </w:rPr>
        <w:t xml:space="preserve">Supported Codec List </w:t>
      </w:r>
      <w:r>
        <w:rPr/>
        <w:t xml:space="preserve">information element or in the </w:t>
      </w:r>
      <w:r>
        <w:rPr>
          <w:i/>
        </w:rPr>
        <w:t xml:space="preserve">Bearer Capability </w:t>
      </w:r>
      <w:r>
        <w:rPr/>
        <w:t xml:space="preserve">information element. If neither a </w:t>
      </w:r>
      <w:r>
        <w:rPr>
          <w:i/>
        </w:rPr>
        <w:t xml:space="preserve">Supported Codec List </w:t>
      </w:r>
      <w:r>
        <w:rPr/>
        <w:t xml:space="preserve">information element nor a </w:t>
      </w:r>
      <w:r>
        <w:rPr>
          <w:i/>
        </w:rPr>
        <w:t xml:space="preserve">Bearer Capability </w:t>
      </w:r>
      <w:r>
        <w:rPr/>
        <w:t>information element is received, then for GERAN the network shall select GSM full rate speech version 1.</w:t>
      </w:r>
    </w:p>
    <w:p>
      <w:pPr>
        <w:pStyle w:val="Normal"/>
        <w:rPr/>
      </w:pPr>
      <w:r>
        <w:rPr/>
        <w:t>Codec information that does not apply to the currently serving radio access shall be used by the network if an inter-system change occurs.</w:t>
      </w:r>
    </w:p>
    <w:p>
      <w:pPr>
        <w:pStyle w:val="TH"/>
        <w:rPr>
          <w:b w:val="false"/>
          <w:b w:val="false"/>
        </w:rPr>
      </w:pPr>
      <w:r>
        <w:rPr>
          <w:b w:val="false"/>
        </w:rPr>
        <w:drawing>
          <wp:inline distT="0" distB="0" distL="0" distR="0">
            <wp:extent cx="3028950" cy="1924050"/>
            <wp:effectExtent l="0" t="0" r="0" b="0"/>
            <wp:docPr id="53"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1" descr="" title=""/>
                    <pic:cNvPicPr>
                      <a:picLocks noChangeAspect="1" noChangeArrowheads="1"/>
                    </pic:cNvPicPr>
                  </pic:nvPicPr>
                  <pic:blipFill>
                    <a:blip r:embed="rId50"/>
                    <a:srcRect l="-12" t="-19" r="-12" b="-19"/>
                    <a:stretch>
                      <a:fillRect/>
                    </a:stretch>
                  </pic:blipFill>
                  <pic:spPr bwMode="auto">
                    <a:xfrm>
                      <a:off x="0" y="0"/>
                      <a:ext cx="3028950" cy="1924050"/>
                    </a:xfrm>
                    <a:prstGeom prst="rect">
                      <a:avLst/>
                    </a:prstGeom>
                  </pic:spPr>
                </pic:pic>
              </a:graphicData>
            </a:graphic>
          </wp:inline>
        </w:drawing>
      </w:r>
    </w:p>
    <w:p>
      <w:pPr>
        <w:pStyle w:val="TF"/>
        <w:rPr/>
      </w:pPr>
      <w:r>
        <w:rPr/>
        <w:t>Figure 5.2/3GPP TS 24.008 Mobile originated call initiation and possible subsequent responses.</w:t>
      </w:r>
    </w:p>
    <w:p>
      <w:pPr>
        <w:pStyle w:val="Heading4"/>
        <w:bidi w:val="0"/>
        <w:ind w:start="1418" w:hanging="1418"/>
        <w:jc w:val="start"/>
        <w:rPr/>
      </w:pPr>
      <w:bookmarkStart w:id="382" w:name="__RefHeading___Toc502231172"/>
      <w:bookmarkEnd w:id="382"/>
      <w:r>
        <w:rPr/>
        <w:t>5.2.1.3</w:t>
        <w:tab/>
        <w:t>Receipt of a CALL PROCEEDING message</w:t>
      </w:r>
    </w:p>
    <w:p>
      <w:pPr>
        <w:pStyle w:val="Normal"/>
        <w:rPr/>
      </w:pPr>
      <w:r>
        <w:rPr/>
        <w:t>Having entered the "call initiated" state, when the call control entity of the mobile station receives a CALL PROCEEDING message, it shall stop timer T303; start timer T310 unless</w:t>
      </w:r>
    </w:p>
    <w:p>
      <w:pPr>
        <w:pStyle w:val="B1"/>
        <w:rPr/>
      </w:pPr>
      <w:r>
        <w:rPr/>
        <w:t>-</w:t>
        <w:tab/>
        <w:t xml:space="preserve">the CALL PROCEEDING message contains a </w:t>
      </w:r>
      <w:r>
        <w:rPr>
          <w:i/>
        </w:rPr>
        <w:t>progress indicator</w:t>
      </w:r>
      <w:r>
        <w:rPr/>
        <w:t xml:space="preserve"> IE specifying progress description #1, #2, or #64; or</w:t>
      </w:r>
    </w:p>
    <w:p>
      <w:pPr>
        <w:pStyle w:val="B1"/>
        <w:rPr/>
      </w:pPr>
      <w:r>
        <w:rPr/>
        <w:t>-</w:t>
        <w:tab/>
        <w:t xml:space="preserve">it has received a PROGRESS message containing a </w:t>
      </w:r>
      <w:r>
        <w:rPr>
          <w:i/>
        </w:rPr>
        <w:t>progress indicator</w:t>
      </w:r>
      <w:r>
        <w:rPr/>
        <w:t xml:space="preserve"> IE specifying progress description #1, #2, or #64 prior to the CALL PROCEEDING message</w:t>
      </w:r>
    </w:p>
    <w:p>
      <w:pPr>
        <w:pStyle w:val="Normal"/>
        <w:rPr/>
      </w:pPr>
      <w:r>
        <w:rPr/>
        <w:t>and enter the "mobile originating call proceeding" state.</w:t>
      </w:r>
    </w:p>
    <w:p>
      <w:pPr>
        <w:pStyle w:val="Normal"/>
        <w:rPr/>
      </w:pPr>
      <w:r>
        <w:rPr/>
        <w:t>Abnormal case:</w:t>
      </w:r>
    </w:p>
    <w:p>
      <w:pPr>
        <w:pStyle w:val="B1"/>
        <w:rPr/>
      </w:pPr>
      <w:r>
        <w:rPr/>
        <w:tab/>
        <w:t>If timer T310 elapses before any of the ALERTING, CONNECT or DISCONNECT messages has been received, the mobile station shall perform the clearing procedure described in subclause 5.4.</w:t>
      </w:r>
    </w:p>
    <w:p>
      <w:pPr>
        <w:pStyle w:val="TH"/>
        <w:rPr>
          <w:b w:val="false"/>
          <w:b w:val="false"/>
        </w:rPr>
      </w:pPr>
      <w:r>
        <w:rPr>
          <w:b w:val="false"/>
        </w:rPr>
        <w:drawing>
          <wp:inline distT="0" distB="0" distL="0" distR="0">
            <wp:extent cx="2333625" cy="876300"/>
            <wp:effectExtent l="0" t="0" r="0" b="0"/>
            <wp:docPr id="54"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2" descr="" title=""/>
                    <pic:cNvPicPr>
                      <a:picLocks noChangeAspect="1" noChangeArrowheads="1"/>
                    </pic:cNvPicPr>
                  </pic:nvPicPr>
                  <pic:blipFill>
                    <a:blip r:embed="rId51"/>
                    <a:srcRect l="-15" t="-41" r="-15" b="-41"/>
                    <a:stretch>
                      <a:fillRect/>
                    </a:stretch>
                  </pic:blipFill>
                  <pic:spPr bwMode="auto">
                    <a:xfrm>
                      <a:off x="0" y="0"/>
                      <a:ext cx="2333625" cy="876300"/>
                    </a:xfrm>
                    <a:prstGeom prst="rect">
                      <a:avLst/>
                    </a:prstGeom>
                  </pic:spPr>
                </pic:pic>
              </a:graphicData>
            </a:graphic>
          </wp:inline>
        </w:drawing>
      </w:r>
    </w:p>
    <w:p>
      <w:pPr>
        <w:pStyle w:val="TF"/>
        <w:rPr/>
      </w:pPr>
      <w:r>
        <w:rPr/>
        <w:t>Figure 5.3/3GPP TS 24.008 Call proceeding sequence at mobile originating call establishment</w:t>
      </w:r>
    </w:p>
    <w:p>
      <w:pPr>
        <w:pStyle w:val="Heading4"/>
        <w:bidi w:val="0"/>
        <w:ind w:start="1418" w:hanging="1418"/>
        <w:jc w:val="start"/>
        <w:rPr/>
      </w:pPr>
      <w:bookmarkStart w:id="383" w:name="__RefHeading___Toc502231173"/>
      <w:bookmarkEnd w:id="383"/>
      <w:r>
        <w:rPr/>
        <w:t>5.2.1.4</w:t>
        <w:tab/>
        <w:t>Notification of progressing mobile originated call</w:t>
      </w:r>
    </w:p>
    <w:p>
      <w:pPr>
        <w:pStyle w:val="Normal"/>
        <w:rPr/>
      </w:pPr>
      <w:r>
        <w:rPr/>
        <w:t>In this subclause, the term "interworking" is used only in the meaning of interworking with a network other than PLMN or ISDN, not as interworking between PLMN and ISDN since this is the normal case. In this sense, PLMN and ISDN are seen within the same environment, called the PLMN/ISDN environment.</w:t>
      </w:r>
    </w:p>
    <w:p>
      <w:pPr>
        <w:pStyle w:val="Heading5"/>
        <w:bidi w:val="0"/>
        <w:ind w:start="1701" w:hanging="1701"/>
        <w:jc w:val="start"/>
        <w:rPr/>
      </w:pPr>
      <w:bookmarkStart w:id="384" w:name="__RefHeading___Toc502231174"/>
      <w:bookmarkEnd w:id="384"/>
      <w:r>
        <w:rPr/>
        <w:t>5.2.1.4.1</w:t>
        <w:tab/>
        <w:t>Notification of interworking in connection with mobile originated call establishment</w:t>
      </w:r>
    </w:p>
    <w:p>
      <w:pPr>
        <w:pStyle w:val="Normal"/>
        <w:rPr/>
      </w:pPr>
      <w:r>
        <w:rPr/>
        <w:t xml:space="preserve">During call establishment, the call may leave a PLMN/ISDN environment; e.g., because of interworking with another network, with a non-PLMN/ISDN user, or with non-PLMN/ISDN equipment within the called user's premises; the call may also return to a PLMN/ISDN environment. When such situations occur, the network may send a </w:t>
      </w:r>
      <w:r>
        <w:rPr>
          <w:i/>
        </w:rPr>
        <w:t>progress indicator</w:t>
      </w:r>
      <w:r>
        <w:rPr/>
        <w:t xml:space="preserve"> information element to the calling mobile station either:</w:t>
      </w:r>
    </w:p>
    <w:p>
      <w:pPr>
        <w:pStyle w:val="B1"/>
        <w:rPr/>
      </w:pPr>
      <w:r>
        <w:rPr/>
        <w:t>a)</w:t>
        <w:tab/>
        <w:t>in an appropriate call control message, if a state change is required (e.g. ALERTING or CONNECT); or,</w:t>
      </w:r>
    </w:p>
    <w:p>
      <w:pPr>
        <w:pStyle w:val="B1"/>
        <w:rPr/>
      </w:pPr>
      <w:r>
        <w:rPr/>
        <w:t>b)</w:t>
        <w:tab/>
        <w:t>in the PROGRESS message, if no state change is appropriate.</w:t>
      </w:r>
    </w:p>
    <w:p>
      <w:pPr>
        <w:pStyle w:val="Normal"/>
        <w:rPr/>
      </w:pPr>
      <w:r>
        <w:rPr/>
        <w:t xml:space="preserve">This </w:t>
      </w:r>
      <w:r>
        <w:rPr>
          <w:i/>
        </w:rPr>
        <w:t>progress indicator</w:t>
      </w:r>
      <w:r>
        <w:rPr/>
        <w:t xml:space="preserve"> information element shall contain one of the following progress description values:</w:t>
      </w:r>
    </w:p>
    <w:p>
      <w:pPr>
        <w:pStyle w:val="B1"/>
        <w:rPr/>
      </w:pPr>
      <w:r>
        <w:rPr/>
        <w:t>a)</w:t>
        <w:tab/>
        <w:t>#1 "call is not end-to-end PLMN/ISDN; further call progress information may be available in-band".</w:t>
      </w:r>
    </w:p>
    <w:p>
      <w:pPr>
        <w:pStyle w:val="B1"/>
        <w:rPr/>
      </w:pPr>
      <w:r>
        <w:rPr/>
        <w:t>b)</w:t>
        <w:tab/>
        <w:t>#2 "destination address is non-PLMN/ISDN".</w:t>
      </w:r>
    </w:p>
    <w:p>
      <w:pPr>
        <w:pStyle w:val="B1"/>
        <w:rPr/>
      </w:pPr>
      <w:r>
        <w:rPr/>
        <w:t>c)</w:t>
        <w:tab/>
        <w:t>#4 "call has returned to PLMN/ISDN.</w:t>
      </w:r>
    </w:p>
    <w:p>
      <w:pPr>
        <w:pStyle w:val="Normal"/>
        <w:rPr/>
      </w:pPr>
      <w:r>
        <w:rPr/>
        <w:t>See also subclauses 5.5.1 and 5.5.6 for further reactions of the mobile station.</w:t>
      </w:r>
    </w:p>
    <w:p>
      <w:pPr>
        <w:pStyle w:val="Heading5"/>
        <w:bidi w:val="0"/>
        <w:ind w:start="1701" w:hanging="1701"/>
        <w:jc w:val="start"/>
        <w:rPr/>
      </w:pPr>
      <w:bookmarkStart w:id="385" w:name="__RefHeading___Toc502231175"/>
      <w:bookmarkEnd w:id="385"/>
      <w:r>
        <w:rPr/>
        <w:t>5.2.1.4.2</w:t>
        <w:tab/>
        <w:t>Call progress in the PLMN/ISDN environment</w:t>
      </w:r>
    </w:p>
    <w:p>
      <w:pPr>
        <w:pStyle w:val="Normal"/>
        <w:rPr/>
      </w:pPr>
      <w:r>
        <w:rPr/>
        <w:t xml:space="preserve">In order to inform the mobile station that the call is progressing in the PLMN/ISDN environment the network may send a </w:t>
      </w:r>
      <w:r>
        <w:rPr>
          <w:i/>
        </w:rPr>
        <w:t>progress indicator</w:t>
      </w:r>
      <w:r>
        <w:rPr/>
        <w:t xml:space="preserve"> information element to the calling mobile station either:</w:t>
      </w:r>
    </w:p>
    <w:p>
      <w:pPr>
        <w:pStyle w:val="B1"/>
        <w:rPr/>
      </w:pPr>
      <w:r>
        <w:rPr/>
        <w:t>a)</w:t>
        <w:tab/>
        <w:t>in an appropriate call control message, if a state change is required (e.g., ALERTING or CONNECT); or</w:t>
      </w:r>
    </w:p>
    <w:p>
      <w:pPr>
        <w:pStyle w:val="B1"/>
        <w:rPr/>
      </w:pPr>
      <w:r>
        <w:rPr/>
        <w:t>b)</w:t>
        <w:tab/>
        <w:t>in the PROGRESS message, if no state change is appropriate.</w:t>
      </w:r>
    </w:p>
    <w:p>
      <w:pPr>
        <w:pStyle w:val="Normal"/>
        <w:rPr/>
      </w:pPr>
      <w:r>
        <w:rPr/>
        <w:t xml:space="preserve">This </w:t>
      </w:r>
      <w:r>
        <w:rPr>
          <w:i/>
        </w:rPr>
        <w:t>progress indicator</w:t>
      </w:r>
      <w:r>
        <w:rPr/>
        <w:t xml:space="preserve"> information element shall contain progress description value #32 "Call is end-to-end ISDN/PLMN". See also subclause 5.5.6 for further reactions of the mobile station.</w:t>
      </w:r>
    </w:p>
    <w:p>
      <w:pPr>
        <w:pStyle w:val="Heading4"/>
        <w:bidi w:val="0"/>
        <w:ind w:start="1418" w:hanging="1418"/>
        <w:jc w:val="start"/>
        <w:rPr/>
      </w:pPr>
      <w:bookmarkStart w:id="386" w:name="__RefHeading___Toc502231176"/>
      <w:bookmarkEnd w:id="386"/>
      <w:r>
        <w:rPr/>
        <w:t>5.2.1.5</w:t>
        <w:tab/>
        <w:t>Alerting</w:t>
      </w:r>
    </w:p>
    <w:p>
      <w:pPr>
        <w:pStyle w:val="Normal"/>
        <w:rPr/>
      </w:pPr>
      <w:r>
        <w:rPr/>
        <w:t>Having entered the "mobile originating call proceeding" state, upon receiving an indication that user alerting has been initiated at the called address, the call control entity of the network shall: send an ALERTING message to its peer entity at the calling mobile station and enter the "call delivered" state.</w:t>
      </w:r>
    </w:p>
    <w:p>
      <w:pPr>
        <w:pStyle w:val="Normal"/>
        <w:rPr/>
      </w:pPr>
      <w:r>
        <w:rPr/>
        <w:t>When the call control entity of the mobile station in the "call initiated" state or "mobile originating call proceeding" state receives an ALERTING message then, the call control entity of the mobile station shall stop timer T303 and T310 (if running) and shall enter the "call delivered" state. In this state:</w:t>
      </w:r>
    </w:p>
    <w:p>
      <w:pPr>
        <w:pStyle w:val="B1"/>
        <w:rPr/>
      </w:pPr>
      <w:r>
        <w:rPr/>
        <w:t>-</w:t>
        <w:tab/>
        <w:t>for speech calls: an alerting indication should be given to the user. If the mobile station has not attached the user connection then the mobile station shall internally generate an alerting indication. If the mobile station has attached the user connection then the network is responsible for generating the alerting indication and the mobile station need not generate one; and</w:t>
      </w:r>
    </w:p>
    <w:p>
      <w:pPr>
        <w:pStyle w:val="B1"/>
        <w:rPr/>
      </w:pPr>
      <w:r>
        <w:rPr/>
        <w:t xml:space="preserve">- </w:t>
        <w:tab/>
        <w:t>for multimedia calls: if the mobile station has not attached the user connection then the mobile station may internally generate an alerting indication. If the mobile station supports multimedia CAT during the alerting phase of a mobile originated multimedia call establishment, the network may request the mobile station to attach the user connection and setup a H.324 call and generate multimedia CAT as specified in subclause 5.3.6.4, in which case the mobile station need not generatean alerting tone.</w:t>
      </w:r>
    </w:p>
    <w:p>
      <w:pPr>
        <w:pStyle w:val="Normal"/>
        <w:rPr/>
      </w:pPr>
      <w:r>
        <w:rPr/>
        <w:t>Abnormal cases:</w:t>
      </w:r>
    </w:p>
    <w:p>
      <w:pPr>
        <w:pStyle w:val="B1"/>
        <w:rPr/>
      </w:pPr>
      <w:r>
        <w:rPr/>
        <w:tab/>
        <w:t>On the mobile station side, if timer T310 expires, the call control entity of the mobile station shall initiate call clearing as described in subclause 5.4.</w:t>
      </w:r>
    </w:p>
    <w:p>
      <w:pPr>
        <w:pStyle w:val="TH"/>
        <w:rPr>
          <w:b w:val="false"/>
          <w:b w:val="false"/>
        </w:rPr>
      </w:pPr>
      <w:r>
        <w:rPr>
          <w:b w:val="false"/>
        </w:rPr>
        <w:drawing>
          <wp:inline distT="0" distB="0" distL="0" distR="0">
            <wp:extent cx="2238375" cy="857250"/>
            <wp:effectExtent l="0" t="0" r="0" b="0"/>
            <wp:docPr id="55"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3" descr="" title=""/>
                    <pic:cNvPicPr>
                      <a:picLocks noChangeAspect="1" noChangeArrowheads="1"/>
                    </pic:cNvPicPr>
                  </pic:nvPicPr>
                  <pic:blipFill>
                    <a:blip r:embed="rId52"/>
                    <a:srcRect l="-16" t="-42" r="-16" b="-42"/>
                    <a:stretch>
                      <a:fillRect/>
                    </a:stretch>
                  </pic:blipFill>
                  <pic:spPr bwMode="auto">
                    <a:xfrm>
                      <a:off x="0" y="0"/>
                      <a:ext cx="2238375" cy="857250"/>
                    </a:xfrm>
                    <a:prstGeom prst="rect">
                      <a:avLst/>
                    </a:prstGeom>
                  </pic:spPr>
                </pic:pic>
              </a:graphicData>
            </a:graphic>
          </wp:inline>
        </w:drawing>
      </w:r>
    </w:p>
    <w:p>
      <w:pPr>
        <w:pStyle w:val="TF"/>
        <w:rPr/>
      </w:pPr>
      <w:r>
        <w:rPr/>
        <w:t>Figure 5.4/3GPP TS 24.008 Call confirmation at mobile originating call establishment</w:t>
      </w:r>
    </w:p>
    <w:p>
      <w:pPr>
        <w:pStyle w:val="Heading4"/>
        <w:bidi w:val="0"/>
        <w:ind w:start="1418" w:hanging="1418"/>
        <w:jc w:val="start"/>
        <w:rPr/>
      </w:pPr>
      <w:bookmarkStart w:id="387" w:name="__RefHeading___Toc502231177"/>
      <w:bookmarkEnd w:id="387"/>
      <w:r>
        <w:rPr/>
        <w:t>5.2.1.6</w:t>
        <w:tab/>
        <w:t>Call connected</w:t>
      </w:r>
    </w:p>
    <w:p>
      <w:pPr>
        <w:pStyle w:val="Normal"/>
        <w:rPr/>
      </w:pPr>
      <w:r>
        <w:rPr/>
        <w:t>Upon receiving an indication that the call has been accepted, the call control entity of the network shall: through connect the traffic channel (including the connection of an interworking function, if required) and send a CONNECT message to its peer entity at the calling mobile station; start timer T313 and enter the "connect indication" state.</w:t>
      </w:r>
    </w:p>
    <w:p>
      <w:pPr>
        <w:pStyle w:val="Normal"/>
        <w:rPr/>
      </w:pPr>
      <w:r>
        <w:rPr/>
        <w:t>This message indicates to the call control entity of the calling mobile station that a connection has been established through the network.</w:t>
      </w:r>
    </w:p>
    <w:p>
      <w:pPr>
        <w:pStyle w:val="Normal"/>
        <w:rPr/>
      </w:pPr>
      <w:r>
        <w:rPr/>
        <w:t>The call control entity of the mobile station in the "call initiated" state, in the "mobile originating call proceeding" state or in the "call delivered" state, shall, upon receipt of a CONNECT message:</w:t>
      </w:r>
    </w:p>
    <w:p>
      <w:pPr>
        <w:pStyle w:val="B1"/>
        <w:rPr/>
      </w:pPr>
      <w:r>
        <w:rPr/>
        <w:t>-</w:t>
        <w:tab/>
        <w:t>attach the user connection;</w:t>
      </w:r>
    </w:p>
    <w:p>
      <w:pPr>
        <w:pStyle w:val="B1"/>
        <w:rPr/>
      </w:pPr>
      <w:r>
        <w:rPr/>
        <w:t>-</w:t>
        <w:tab/>
        <w:t>return a CONNECT ACKNOWLEDGE message;</w:t>
      </w:r>
    </w:p>
    <w:p>
      <w:pPr>
        <w:pStyle w:val="B1"/>
        <w:rPr/>
      </w:pPr>
      <w:r>
        <w:rPr/>
        <w:t>-</w:t>
        <w:tab/>
        <w:t xml:space="preserve">stop any locally generated alerting indication (if applied); </w:t>
      </w:r>
    </w:p>
    <w:p>
      <w:pPr>
        <w:pStyle w:val="B1"/>
        <w:rPr/>
      </w:pPr>
      <w:r>
        <w:rPr/>
        <w:t>-</w:t>
        <w:tab/>
        <w:t>clear any H.324 call established to receive multimedia CAT during the alerting phase (if applied) , as specified in subclause 5.3.6.4</w:t>
      </w:r>
    </w:p>
    <w:p>
      <w:pPr>
        <w:pStyle w:val="B1"/>
        <w:rPr/>
      </w:pPr>
      <w:r>
        <w:rPr/>
        <w:t>-</w:t>
        <w:tab/>
        <w:t>stop timer T303 and T310 (if running);</w:t>
      </w:r>
    </w:p>
    <w:p>
      <w:pPr>
        <w:pStyle w:val="B1"/>
        <w:rPr/>
      </w:pPr>
      <w:r>
        <w:rPr/>
        <w:t>-</w:t>
        <w:tab/>
        <w:t>enter the "active" state.</w:t>
      </w:r>
    </w:p>
    <w:p>
      <w:pPr>
        <w:pStyle w:val="Normal"/>
        <w:rPr/>
      </w:pPr>
      <w:r>
        <w:rPr/>
        <w:t>Abnormal cases:</w:t>
      </w:r>
    </w:p>
    <w:p>
      <w:pPr>
        <w:pStyle w:val="B1"/>
        <w:rPr/>
      </w:pPr>
      <w:r>
        <w:rPr/>
        <w:tab/>
        <w:t>On the mobile station side, if timer T303 or T310 expires, the call control entity of the mobile station shall initiate call clearing as described in subclause 5.4.</w:t>
      </w:r>
    </w:p>
    <w:p>
      <w:pPr>
        <w:pStyle w:val="NO"/>
        <w:rPr/>
      </w:pPr>
      <w:r>
        <w:rPr/>
        <w:t>NOTE:</w:t>
        <w:tab/>
        <w:t>The mobile station may have applied an additional internal alerting supervision which causes initiation of call clearing prior to the expiry of T303 or T310.</w:t>
      </w:r>
    </w:p>
    <w:p>
      <w:pPr>
        <w:pStyle w:val="Normal"/>
        <w:rPr/>
      </w:pPr>
      <w:r>
        <w:rPr/>
        <w:t>The call control of the network in the "connect indication" state, shall, upon receipt of a CONNECT ACKNOWLEDGE message:</w:t>
      </w:r>
    </w:p>
    <w:p>
      <w:pPr>
        <w:pStyle w:val="B1"/>
        <w:rPr/>
      </w:pPr>
      <w:r>
        <w:rPr/>
        <w:t>-</w:t>
        <w:tab/>
        <w:t>stop timer T313 and enter the "active" state.</w:t>
      </w:r>
    </w:p>
    <w:p>
      <w:pPr>
        <w:pStyle w:val="Normal"/>
        <w:rPr/>
      </w:pPr>
      <w:r>
        <w:rPr/>
        <w:t>Abnormal cases:</w:t>
      </w:r>
    </w:p>
    <w:p>
      <w:pPr>
        <w:pStyle w:val="B1"/>
        <w:rPr/>
      </w:pPr>
      <w:r>
        <w:rPr/>
        <w:tab/>
        <w:t>On the network side, if timer T313 elapses before a CONNECT ACKNOWLEDGE message has been received, the network shall perform the clearing procedure as described in subclause 5.4.</w:t>
      </w:r>
    </w:p>
    <w:p>
      <w:pPr>
        <w:pStyle w:val="TH"/>
        <w:rPr>
          <w:b w:val="false"/>
          <w:b w:val="false"/>
        </w:rPr>
      </w:pPr>
      <w:r>
        <w:rPr>
          <w:b w:val="false"/>
        </w:rPr>
        <w:drawing>
          <wp:inline distT="0" distB="0" distL="0" distR="0">
            <wp:extent cx="2476500" cy="857250"/>
            <wp:effectExtent l="0" t="0" r="0" b="0"/>
            <wp:docPr id="56"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4" descr="" title=""/>
                    <pic:cNvPicPr>
                      <a:picLocks noChangeAspect="1" noChangeArrowheads="1"/>
                    </pic:cNvPicPr>
                  </pic:nvPicPr>
                  <pic:blipFill>
                    <a:blip r:embed="rId53"/>
                    <a:srcRect l="-15" t="-42" r="-15" b="-42"/>
                    <a:stretch>
                      <a:fillRect/>
                    </a:stretch>
                  </pic:blipFill>
                  <pic:spPr bwMode="auto">
                    <a:xfrm>
                      <a:off x="0" y="0"/>
                      <a:ext cx="2476500" cy="857250"/>
                    </a:xfrm>
                    <a:prstGeom prst="rect">
                      <a:avLst/>
                    </a:prstGeom>
                  </pic:spPr>
                </pic:pic>
              </a:graphicData>
            </a:graphic>
          </wp:inline>
        </w:drawing>
      </w:r>
    </w:p>
    <w:p>
      <w:pPr>
        <w:pStyle w:val="TF"/>
        <w:rPr/>
      </w:pPr>
      <w:r>
        <w:rPr/>
        <w:t>Figure 5.5/3GPP TS 24.008 Call acceptance sequence at mobile originating call establishment</w:t>
      </w:r>
    </w:p>
    <w:p>
      <w:pPr>
        <w:pStyle w:val="Heading4"/>
        <w:bidi w:val="0"/>
        <w:ind w:start="1418" w:hanging="1418"/>
        <w:jc w:val="start"/>
        <w:rPr/>
      </w:pPr>
      <w:bookmarkStart w:id="388" w:name="__RefHeading___Toc502231178"/>
      <w:bookmarkEnd w:id="388"/>
      <w:r>
        <w:rPr/>
        <w:t>5.2.1.7</w:t>
        <w:tab/>
        <w:t>Call rejection</w:t>
      </w:r>
    </w:p>
    <w:p>
      <w:pPr>
        <w:pStyle w:val="Normal"/>
        <w:rPr/>
      </w:pPr>
      <w:r>
        <w:rPr/>
        <w:t>Upon receiving an indication that the network or the called user is unable to accept the call, the network shall initiate call clearing at the radio interface to the mobile which originated the call, as described in subclause 5.4 using the cause provided by the terminating network or the called user.</w:t>
      </w:r>
    </w:p>
    <w:p>
      <w:pPr>
        <w:pStyle w:val="Heading4"/>
        <w:bidi w:val="0"/>
        <w:ind w:start="1418" w:hanging="1418"/>
        <w:jc w:val="start"/>
        <w:rPr/>
      </w:pPr>
      <w:bookmarkStart w:id="389" w:name="__RefHeading___Toc502231179"/>
      <w:bookmarkEnd w:id="389"/>
      <w:r>
        <w:rPr/>
        <w:t>5.2.1.8</w:t>
        <w:tab/>
        <w:t>Transit network selection</w:t>
      </w:r>
    </w:p>
    <w:p>
      <w:pPr>
        <w:pStyle w:val="NO"/>
        <w:rPr/>
      </w:pPr>
      <w:r>
        <w:rPr/>
        <w:t>NOTE:</w:t>
        <w:tab/>
        <w:t>For further study.</w:t>
      </w:r>
    </w:p>
    <w:p>
      <w:pPr>
        <w:pStyle w:val="Heading4"/>
        <w:bidi w:val="0"/>
        <w:ind w:start="1418" w:hanging="1418"/>
        <w:jc w:val="start"/>
        <w:rPr/>
      </w:pPr>
      <w:bookmarkStart w:id="390" w:name="__RefHeading___Toc502231180"/>
      <w:bookmarkEnd w:id="390"/>
      <w:r>
        <w:rPr/>
        <w:t>5.2.1.9</w:t>
        <w:tab/>
        <w:t>Traffic channel assignment at mobile originating call establishment</w:t>
      </w:r>
    </w:p>
    <w:p>
      <w:pPr>
        <w:pStyle w:val="Normal"/>
        <w:keepNext w:val="true"/>
        <w:rPr/>
      </w:pPr>
      <w:r>
        <w:rPr/>
        <w:t>The mobile station supporting multicall includes the Stream Identifier (SI) in the SETUP message. The multicall supporting network shall interprets the SI value as follows:</w:t>
      </w:r>
    </w:p>
    <w:p>
      <w:pPr>
        <w:pStyle w:val="B1"/>
        <w:keepNext w:val="true"/>
        <w:rPr/>
      </w:pPr>
      <w:r>
        <w:rPr/>
        <w:t>a)</w:t>
        <w:tab/>
        <w:t>Mobile station generates a new SI value at the initiation of an originating call, then a new traffic channel shall be assigned to the mobile originating call.</w:t>
      </w:r>
    </w:p>
    <w:p>
      <w:pPr>
        <w:pStyle w:val="B1"/>
        <w:rPr/>
      </w:pPr>
      <w:r>
        <w:rPr/>
        <w:t>b)</w:t>
        <w:tab/>
        <w:t xml:space="preserve">Mobile station indicates an existing SI value, then the indicated traffic channel shall be used for the mobile originating call. </w:t>
      </w:r>
    </w:p>
    <w:p>
      <w:pPr>
        <w:pStyle w:val="Normal"/>
        <w:rPr/>
      </w:pPr>
      <w:r>
        <w:rPr/>
        <w:t>Mobile station supporting multicall shall never send an additional SETUP with indication that a new traffic channel is requested to a network that does not support multicall.</w:t>
      </w:r>
    </w:p>
    <w:p>
      <w:pPr>
        <w:pStyle w:val="Normal"/>
        <w:rPr/>
      </w:pPr>
      <w:r>
        <w:rPr/>
        <w:t>It is a network dependent decision when to initiate the assignment of an appropriate traffic channel during the mobile originating call establishment phase. Initiation of a suitable RR procedure to assign an appropriate traffic channel does neither change the state of a call control entity nor affect any call control timer.</w:t>
      </w:r>
    </w:p>
    <w:p>
      <w:pPr>
        <w:pStyle w:val="NO"/>
        <w:rPr/>
      </w:pPr>
      <w:r>
        <w:rPr/>
        <w:t>NOTE:</w:t>
        <w:tab/>
        <w:t>During certain phases of such an RR procedure, transmission of CC and MM messages may be suspended, see 3GPP TS 44.018 [84], clause 3 and 3GPP TS 48.008 [85].</w:t>
      </w:r>
    </w:p>
    <w:p>
      <w:pPr>
        <w:pStyle w:val="Normal"/>
        <w:rPr/>
      </w:pPr>
      <w:r>
        <w:rPr/>
        <w:t>The assignment procedure does not affect any call control timer.</w:t>
      </w:r>
    </w:p>
    <w:p>
      <w:pPr>
        <w:pStyle w:val="Heading4"/>
        <w:bidi w:val="0"/>
        <w:ind w:start="1418" w:hanging="1418"/>
        <w:jc w:val="start"/>
        <w:rPr/>
      </w:pPr>
      <w:bookmarkStart w:id="391" w:name="__RefHeading___Toc502231181"/>
      <w:bookmarkEnd w:id="391"/>
      <w:r>
        <w:rPr/>
        <w:t>5.2.1.10</w:t>
        <w:tab/>
        <w:t>Call queuing at mobile originating call establishment</w:t>
      </w:r>
    </w:p>
    <w:p>
      <w:pPr>
        <w:pStyle w:val="Normal"/>
        <w:rPr/>
      </w:pPr>
      <w:r>
        <w:rPr/>
        <w:t>If an idle traffic channel is not available at the assignment instant, the network may place the traffic channel request in a queue. Calls arriving when all positions in the queue are occupied shall be cleared by the network using the cause #34 "no circuit/channel available".</w:t>
      </w:r>
    </w:p>
    <w:p>
      <w:pPr>
        <w:pStyle w:val="Normal"/>
        <w:rPr/>
      </w:pPr>
      <w:r>
        <w:rPr/>
        <w:t>The maximum queuing interval is supervised by the network. The limit is a network dependent choice. In case the network is not able to allocate a traffic channel within the queuing limit, the network will release the call using cause #34 "no circuit/channel available".</w:t>
      </w:r>
    </w:p>
    <w:p>
      <w:pPr>
        <w:pStyle w:val="Normal"/>
        <w:rPr/>
      </w:pPr>
      <w:r>
        <w:rPr/>
        <w:t>Optionally, e.g. if eMLPP is used, the network may decide to pre-empt existing calls or to place the traffic channel request at some preferential position within the queue.</w:t>
      </w:r>
    </w:p>
    <w:p>
      <w:pPr>
        <w:pStyle w:val="Normal"/>
        <w:rPr/>
      </w:pPr>
      <w:r>
        <w:rPr/>
        <w:t>Specific indications provided in the network to the remote user are a network dependent choice.</w:t>
      </w:r>
    </w:p>
    <w:p>
      <w:pPr>
        <w:pStyle w:val="Heading4"/>
        <w:bidi w:val="0"/>
        <w:ind w:start="1418" w:hanging="1418"/>
        <w:jc w:val="start"/>
        <w:rPr>
          <w:lang w:eastAsia="ja-JP"/>
        </w:rPr>
      </w:pPr>
      <w:bookmarkStart w:id="392" w:name="__RefHeading___Toc502231182"/>
      <w:bookmarkEnd w:id="392"/>
      <w:r>
        <w:rPr>
          <w:lang w:eastAsia="ja-JP"/>
        </w:rPr>
        <w:t>5.2.1.11</w:t>
        <w:tab/>
        <w:t>Speech Codec Selection</w:t>
      </w:r>
    </w:p>
    <w:p>
      <w:pPr>
        <w:pStyle w:val="Normal"/>
        <w:rPr>
          <w:lang w:eastAsia="ja-JP"/>
        </w:rPr>
      </w:pPr>
      <w:r>
        <w:rPr/>
        <w:t>For speech calls, a mobile station implementing</w:t>
      </w:r>
      <w:r>
        <w:rPr>
          <w:lang w:eastAsia="ja-JP"/>
        </w:rPr>
        <w:t xml:space="preserve"> this version of the protocol shall </w:t>
      </w:r>
      <w:r>
        <w:rPr/>
        <w:t xml:space="preserve">indicate all codecs that it supports for UTRAN in the </w:t>
      </w:r>
      <w:r>
        <w:rPr>
          <w:i/>
        </w:rPr>
        <w:t>Supported Codec List</w:t>
      </w:r>
      <w:r>
        <w:rPr/>
        <w:t xml:space="preserve"> information element. Codecs for GERAN shall be indicated in the </w:t>
      </w:r>
      <w:r>
        <w:rPr>
          <w:i/>
        </w:rPr>
        <w:t xml:space="preserve">Bearer Capability </w:t>
      </w:r>
      <w:r>
        <w:rPr>
          <w:iCs/>
        </w:rPr>
        <w:t>information element, if this information element is included.</w:t>
      </w:r>
      <w:r>
        <w:rPr/>
        <w:t xml:space="preserve"> Additionally, if the mobile station supports codecs for GERAN and UTRAN, it shall indicate the codecs for GERAN also in the </w:t>
      </w:r>
      <w:r>
        <w:rPr>
          <w:i/>
        </w:rPr>
        <w:t>Supported Codec List</w:t>
      </w:r>
      <w:r>
        <w:rPr/>
        <w:t xml:space="preserve"> information element.</w:t>
      </w:r>
    </w:p>
    <w:p>
      <w:pPr>
        <w:pStyle w:val="Normal"/>
        <w:rPr/>
      </w:pPr>
      <w:r>
        <w:rPr>
          <w:lang w:eastAsia="ja-JP"/>
        </w:rPr>
        <w:t xml:space="preserve">If the network does not receive a </w:t>
      </w:r>
      <w:r>
        <w:rPr>
          <w:i/>
          <w:lang w:eastAsia="ja-JP"/>
        </w:rPr>
        <w:t xml:space="preserve">Supported Codec List </w:t>
      </w:r>
      <w:r>
        <w:rPr>
          <w:iCs/>
          <w:lang w:eastAsia="ja-JP"/>
        </w:rPr>
        <w:t>information element</w:t>
      </w:r>
      <w:r>
        <w:rPr>
          <w:i/>
          <w:lang w:eastAsia="ja-JP"/>
        </w:rPr>
        <w:t xml:space="preserve"> </w:t>
      </w:r>
      <w:r>
        <w:rPr>
          <w:lang w:eastAsia="ja-JP"/>
        </w:rPr>
        <w:t>then for speech calls in UTRAN it shall select the default UMTS speech codec.</w:t>
      </w:r>
    </w:p>
    <w:p>
      <w:pPr>
        <w:pStyle w:val="Normal"/>
        <w:rPr>
          <w:lang w:eastAsia="ja-JP"/>
        </w:rPr>
      </w:pPr>
      <w:r>
        <w:rPr/>
        <w:t xml:space="preserve">For speech calls in GERAN, if the network does not receive a </w:t>
      </w:r>
      <w:r>
        <w:rPr>
          <w:i/>
          <w:lang w:eastAsia="ja-JP"/>
        </w:rPr>
        <w:t xml:space="preserve">Supported Codec List </w:t>
      </w:r>
      <w:r>
        <w:rPr>
          <w:iCs/>
          <w:lang w:eastAsia="ja-JP"/>
        </w:rPr>
        <w:t>information element</w:t>
      </w:r>
      <w:r>
        <w:rPr/>
        <w:t xml:space="preserve"> nor a </w:t>
      </w:r>
      <w:r>
        <w:rPr>
          <w:i/>
        </w:rPr>
        <w:t xml:space="preserve">Bearer Capability </w:t>
      </w:r>
      <w:r>
        <w:rPr>
          <w:iCs/>
        </w:rPr>
        <w:t>information element,</w:t>
      </w:r>
      <w:r>
        <w:rPr>
          <w:i/>
        </w:rPr>
        <w:t xml:space="preserve"> </w:t>
      </w:r>
      <w:r>
        <w:rPr/>
        <w:t>the network shall select GSM full rate speech version 1.</w:t>
      </w:r>
    </w:p>
    <w:p>
      <w:pPr>
        <w:pStyle w:val="Normal"/>
        <w:rPr/>
      </w:pPr>
      <w:r>
        <w:rPr/>
        <w:t>The network shall determine the default UMTS speech codec by the following:</w:t>
      </w:r>
    </w:p>
    <w:p>
      <w:pPr>
        <w:pStyle w:val="B1"/>
        <w:rPr/>
      </w:pPr>
      <w:r>
        <w:rPr/>
        <w:t>i)</w:t>
        <w:tab/>
        <w:t>If no GSM Speech Version codepoints are received in</w:t>
      </w:r>
      <w:r>
        <w:rPr>
          <w:i/>
        </w:rPr>
        <w:t xml:space="preserve"> </w:t>
      </w:r>
      <w:r>
        <w:rPr/>
        <w:t>the</w:t>
      </w:r>
      <w:r>
        <w:rPr>
          <w:i/>
        </w:rPr>
        <w:t xml:space="preserve"> Supported Codec List </w:t>
      </w:r>
      <w:r>
        <w:rPr/>
        <w:t xml:space="preserve">IE or in octet 3a etc. of the </w:t>
      </w:r>
      <w:r>
        <w:rPr>
          <w:i/>
        </w:rPr>
        <w:t>Bearer Capabilities</w:t>
      </w:r>
      <w:r>
        <w:rPr/>
        <w:t xml:space="preserve"> IE then a "UMTS only" terminal is assumed and the default UMTS speech codec shall be UMTS_AMR.</w:t>
      </w:r>
    </w:p>
    <w:p>
      <w:pPr>
        <w:pStyle w:val="B1"/>
        <w:rPr/>
      </w:pPr>
      <w:r>
        <w:rPr/>
        <w:t>ii)</w:t>
        <w:tab/>
        <w:t>If at least one GSM Speech Version codepoint is received in</w:t>
      </w:r>
      <w:r>
        <w:rPr>
          <w:i/>
        </w:rPr>
        <w:t xml:space="preserve"> </w:t>
      </w:r>
      <w:r>
        <w:rPr/>
        <w:t>the</w:t>
      </w:r>
      <w:r>
        <w:rPr>
          <w:i/>
        </w:rPr>
        <w:t xml:space="preserve"> Supported Codec List </w:t>
      </w:r>
      <w:r>
        <w:rPr/>
        <w:t xml:space="preserve">IE or in octet 3a etc. of the </w:t>
      </w:r>
      <w:r>
        <w:rPr>
          <w:i/>
        </w:rPr>
        <w:t>Bearer Capabilities</w:t>
      </w:r>
      <w:r>
        <w:rPr/>
        <w:t xml:space="preserve"> IE then the ME supports GSM and UMTS and the default UMTS speech codec shall be UMTS_AMR_2.</w:t>
      </w:r>
    </w:p>
    <w:p>
      <w:pPr>
        <w:pStyle w:val="NO"/>
        <w:rPr>
          <w:lang w:eastAsia="ja-JP"/>
        </w:rPr>
      </w:pPr>
      <w:r>
        <w:rPr/>
        <w:t>NOTE 1:</w:t>
        <w:tab/>
        <w:t>In case (ii), if the call is set up in A/Gb or GERAN Iu mode by a R99 ME, call control in the core network may treat the ME as a "GSM only" ME. The default UMTS speech codec will only become relevant when an intersystem handover to UTRAN Iu mode is initiated by the radio access network, and can be determined when this procedure is started.</w:t>
      </w:r>
    </w:p>
    <w:p>
      <w:pPr>
        <w:pStyle w:val="Normal"/>
        <w:rPr/>
      </w:pPr>
      <w:r>
        <w:rPr>
          <w:lang w:eastAsia="ja-JP"/>
        </w:rPr>
        <w:t xml:space="preserve">If the </w:t>
      </w:r>
      <w:r>
        <w:rPr>
          <w:i/>
          <w:lang w:eastAsia="ja-JP"/>
        </w:rPr>
        <w:t>Supported Codec List</w:t>
      </w:r>
      <w:r>
        <w:rPr>
          <w:lang w:eastAsia="ja-JP"/>
        </w:rPr>
        <w:t xml:space="preserve"> IE is received, then the network shall use this list to select the codec for Iu mode and indicate the selected codec to the ME via RANAP and RRC protocol in the NAS Synchronisation Indicator IE. See 3GPP TS 25.413 [19c], 3GPP TS 25.331 [23c] </w:t>
      </w:r>
      <w:r>
        <w:rPr/>
        <w:t>and 3GPP TS 44.118 [111]</w:t>
      </w:r>
      <w:r>
        <w:rPr>
          <w:lang w:eastAsia="ja-JP"/>
        </w:rPr>
        <w:t>.</w:t>
      </w:r>
    </w:p>
    <w:p>
      <w:pPr>
        <w:pStyle w:val="Normal"/>
        <w:rPr/>
      </w:pPr>
      <w:r>
        <w:rPr>
          <w:lang w:eastAsia="ja-JP"/>
        </w:rPr>
        <w:t>The NAS Synchronisation Indicator IE shall be coded as the 4 least significant bits of the selected codec type (CoID) defined in 3GPP TS 26.103 [83], subclause 6.3.</w:t>
      </w:r>
    </w:p>
    <w:p>
      <w:pPr>
        <w:pStyle w:val="Normal"/>
        <w:rPr>
          <w:lang w:eastAsia="ja-JP"/>
        </w:rPr>
      </w:pPr>
      <w:r>
        <w:rPr>
          <w:lang w:eastAsia="ja-JP"/>
        </w:rPr>
        <w:t>The network shall determine the preference for the selected codec type; codec type prioritisation is not provided by the ME.</w:t>
      </w:r>
    </w:p>
    <w:p>
      <w:pPr>
        <w:pStyle w:val="Normal"/>
        <w:rPr/>
      </w:pPr>
      <w:r>
        <w:rPr>
          <w:lang w:eastAsia="ja-JP"/>
        </w:rPr>
        <w:t>The ME shall activate the codec type</w:t>
      </w:r>
      <w:r>
        <w:rPr>
          <w:i/>
          <w:lang w:eastAsia="ja-JP"/>
        </w:rPr>
        <w:t xml:space="preserve"> </w:t>
      </w:r>
      <w:r>
        <w:rPr>
          <w:lang w:eastAsia="ja-JP"/>
        </w:rPr>
        <w:t>received in the NAS Synchronisation Indicator IE.</w:t>
      </w:r>
    </w:p>
    <w:p>
      <w:pPr>
        <w:pStyle w:val="Normal"/>
        <w:rPr/>
      </w:pPr>
      <w:r>
        <w:rPr/>
        <w:t>If the mobile station does not receive the NAS Synchronisation Indicator IE (RRC protocol)</w:t>
      </w:r>
    </w:p>
    <w:p>
      <w:pPr>
        <w:pStyle w:val="B1"/>
        <w:rPr/>
      </w:pPr>
      <w:r>
        <w:rPr/>
        <w:t>-</w:t>
        <w:tab/>
        <w:t>during setup of a speech call;</w:t>
      </w:r>
    </w:p>
    <w:p>
      <w:pPr>
        <w:pStyle w:val="B1"/>
        <w:rPr/>
      </w:pPr>
      <w:r>
        <w:rPr/>
        <w:t>-</w:t>
        <w:tab/>
        <w:t>during inter-system handover of a speech call from A/Gb or GERAN Iu mode to UTRAN Iu mode; or</w:t>
      </w:r>
    </w:p>
    <w:p>
      <w:pPr>
        <w:pStyle w:val="B1"/>
        <w:rPr/>
      </w:pPr>
      <w:r>
        <w:rPr/>
        <w:t>-</w:t>
        <w:tab/>
        <w:t>during an in-call modification from data to speech,</w:t>
      </w:r>
    </w:p>
    <w:p>
      <w:pPr>
        <w:pStyle w:val="Normal"/>
        <w:rPr/>
      </w:pPr>
      <w:r>
        <w:rPr/>
        <w:t>then it shall select the UMTS_AMR_2 speech codec.</w:t>
      </w:r>
    </w:p>
    <w:p>
      <w:pPr>
        <w:pStyle w:val="NO"/>
        <w:rPr>
          <w:lang w:eastAsia="ja-JP"/>
        </w:rPr>
      </w:pPr>
      <w:r>
        <w:rPr/>
        <w:t>NOTE 2:</w:t>
        <w:tab/>
        <w:t>If the network does not support UMTS_AMR_2, it may activate the UMTS_AMR codec and indicate to the mobile station that it shall select UMTS_AMR_2. According to 3GPP TS 26.103 [83], subclause 5.4, no interworking problem will occur in this case.</w:t>
      </w:r>
    </w:p>
    <w:p>
      <w:pPr>
        <w:pStyle w:val="Normal"/>
        <w:rPr/>
      </w:pPr>
      <w:r>
        <w:rPr/>
        <w:t>If the mobile station has selected a speech codec for UTRAN Iu mode, it shall keep this codec until</w:t>
      </w:r>
    </w:p>
    <w:p>
      <w:pPr>
        <w:pStyle w:val="B1"/>
        <w:rPr/>
      </w:pPr>
      <w:r>
        <w:rPr/>
        <w:t>-</w:t>
        <w:tab/>
        <w:t>a new codec is requested by the network by sending a NAS Synchronisation Indicator IE (RRC protocol);</w:t>
      </w:r>
    </w:p>
    <w:p>
      <w:pPr>
        <w:pStyle w:val="B1"/>
        <w:rPr/>
      </w:pPr>
      <w:r>
        <w:rPr/>
        <w:t>-</w:t>
        <w:tab/>
        <w:t>a new codec is requested by the network during inter-system handover from UTRAN Iu mode to A/Gb or GERAN Iu mode; or</w:t>
      </w:r>
    </w:p>
    <w:p>
      <w:pPr>
        <w:pStyle w:val="B1"/>
        <w:rPr/>
      </w:pPr>
      <w:r>
        <w:rPr/>
        <w:t>-</w:t>
        <w:tab/>
        <w:t>an in-call modification from speech to data is performed.</w:t>
      </w:r>
    </w:p>
    <w:p>
      <w:pPr>
        <w:pStyle w:val="Normal"/>
        <w:rPr/>
      </w:pPr>
      <w:r>
        <w:rPr/>
        <w:t>For</w:t>
      </w:r>
      <w:r>
        <w:rPr>
          <w:lang w:eastAsia="ja-JP"/>
        </w:rPr>
        <w:t xml:space="preserve"> </w:t>
      </w:r>
      <w:r>
        <w:rPr/>
        <w:t>adaptive multirate codec types no indication of subsets of modes is supported in this protocol, from the mobile station or to the mobile station. It is a pre-condition that the support of such codec types by the mobile station implicitly includes all modes defined for that codec type.</w:t>
      </w:r>
    </w:p>
    <w:p>
      <w:pPr>
        <w:pStyle w:val="Heading4"/>
        <w:bidi w:val="0"/>
        <w:ind w:start="1418" w:hanging="1418"/>
        <w:jc w:val="start"/>
        <w:rPr/>
      </w:pPr>
      <w:bookmarkStart w:id="393" w:name="__RefHeading___Toc502231183"/>
      <w:bookmarkEnd w:id="393"/>
      <w:r>
        <w:rPr/>
        <w:t>5.2.1.12</w:t>
        <w:tab/>
        <w:t>Cellular Text telephone Modem (CTM) selection</w:t>
      </w:r>
    </w:p>
    <w:p>
      <w:pPr>
        <w:pStyle w:val="Normal"/>
        <w:rPr/>
      </w:pPr>
      <w:r>
        <w:rPr>
          <w:lang w:eastAsia="ja-JP"/>
        </w:rPr>
        <w:t xml:space="preserve">The mobile station can send a CTM support indication in the </w:t>
      </w:r>
      <w:r>
        <w:rPr>
          <w:i/>
          <w:lang w:eastAsia="ja-JP"/>
        </w:rPr>
        <w:t>Bearer Capability</w:t>
      </w:r>
      <w:r>
        <w:rPr>
          <w:lang w:eastAsia="ja-JP"/>
        </w:rPr>
        <w:t xml:space="preserve"> IE in call establishment messages to inform the network of the use of CTM text in the call.</w:t>
      </w:r>
    </w:p>
    <w:p>
      <w:pPr>
        <w:pStyle w:val="Normal"/>
        <w:rPr/>
      </w:pPr>
      <w:r>
        <w:rPr>
          <w:lang w:eastAsia="ja-JP"/>
        </w:rPr>
        <w:t>When the mobile station indicates speech and support of CTM text telephony, the network shall select a speech codec and additionally CTM text telephony detection/conversion functions as specified in 3GPP TS 23.226 [92] and 3GPP TS 26.226 [93], if such functions are available.</w:t>
      </w:r>
    </w:p>
    <w:p>
      <w:pPr>
        <w:pStyle w:val="NO"/>
        <w:rPr/>
      </w:pPr>
      <w:r>
        <w:rPr/>
        <w:t>NOTE:</w:t>
        <w:tab/>
        <w:t xml:space="preserve">If CTM support is indicated by the </w:t>
      </w:r>
      <w:r>
        <w:rPr>
          <w:lang w:eastAsia="ja-JP"/>
        </w:rPr>
        <w:t>mobile station</w:t>
      </w:r>
      <w:r>
        <w:rPr/>
        <w:t>, then it supports CTM text telephony together with any supported speech codec and for any supported radio access.</w:t>
      </w:r>
    </w:p>
    <w:p>
      <w:pPr>
        <w:pStyle w:val="Heading3"/>
        <w:bidi w:val="0"/>
        <w:jc w:val="start"/>
        <w:rPr/>
      </w:pPr>
      <w:bookmarkStart w:id="394" w:name="__RefHeading___Toc502231184"/>
      <w:bookmarkEnd w:id="394"/>
      <w:r>
        <w:rPr/>
        <w:t>5.2.2</w:t>
        <w:tab/>
        <w:t>Mobile terminating call establishment</w:t>
      </w:r>
    </w:p>
    <w:p>
      <w:pPr>
        <w:pStyle w:val="Normal"/>
        <w:rPr/>
      </w:pPr>
      <w:r>
        <w:rPr/>
        <w:t>Before call establishment can be initiated in the mobile station, the MM connection must be established by the network.</w:t>
      </w:r>
    </w:p>
    <w:p>
      <w:pPr>
        <w:pStyle w:val="Heading4"/>
        <w:bidi w:val="0"/>
        <w:ind w:start="1418" w:hanging="1418"/>
        <w:jc w:val="start"/>
        <w:rPr/>
      </w:pPr>
      <w:bookmarkStart w:id="395" w:name="__RefHeading___Toc502231185"/>
      <w:bookmarkEnd w:id="395"/>
      <w:r>
        <w:rPr/>
        <w:t>5.2.2.1</w:t>
        <w:tab/>
        <w:t>Call indication</w:t>
      </w:r>
    </w:p>
    <w:p>
      <w:pPr>
        <w:pStyle w:val="Normal"/>
        <w:rPr/>
      </w:pPr>
      <w:r>
        <w:rPr/>
        <w:t>After the arrival of a call from a remote user, the corresponding call control entity in the network shall: initiate the MM connection establishment according to clause 4 and enter the "MM connection pending" state. The request to establish the MM connection is passed from the CM sublayer to the MM sublayer. It contains the necessary routing information derived from the SETUP message.</w:t>
      </w:r>
    </w:p>
    <w:p>
      <w:pPr>
        <w:pStyle w:val="Normal"/>
        <w:rPr/>
      </w:pPr>
      <w:r>
        <w:rPr/>
        <w:t>Upon completion of the MM connection, the call control entity of the network shall: send the SETUP message to its peer entity at the mobile station, start timer T303 and enter the "call present" state.</w:t>
      </w:r>
    </w:p>
    <w:p>
      <w:pPr>
        <w:pStyle w:val="Normal"/>
        <w:rPr/>
      </w:pPr>
      <w:r>
        <w:rPr/>
        <w:t>The SETUP message shall contain the multicall supported information in the network call control capabilities in the case where the network supports multicall and there are no other ongoing calls to the MS. Mobile stations supporting multicall shall store this information until the call control state for all calls returns to null. Mobile stations not supporting multicall shall ignore this information if provided in a SETUP message. If the multicall supported information is not sent in the SETUP message, the mobile station supporting multicall shall regard that the network does not support multicall.</w:t>
      </w:r>
    </w:p>
    <w:p>
      <w:pPr>
        <w:pStyle w:val="Normal"/>
        <w:rPr/>
      </w:pPr>
      <w:r>
        <w:rPr/>
        <w:t>Upon receipt of a SETUP message, the mobile station shall perform compatibility checking as described in subclause 5.2.2.2. If the result of the compatibility checking was compatibility, the call control entity of the mobile station shall enter the "call present" state. An incompatible mobile station shall respond with a RELEASE COMPLETE message in accordance with subclause 5.2.2.3.4.</w:t>
      </w:r>
    </w:p>
    <w:p>
      <w:pPr>
        <w:pStyle w:val="Normal"/>
        <w:rPr/>
      </w:pPr>
      <w:r>
        <w:rPr/>
        <w:t xml:space="preserve">If there are no </w:t>
      </w:r>
      <w:r>
        <w:rPr>
          <w:i/>
          <w:iCs/>
        </w:rPr>
        <w:t>bearer capability</w:t>
      </w:r>
      <w:r>
        <w:rPr/>
        <w:t xml:space="preserve"> IEs in the SETUP message, the network may provide information about the requested service in the</w:t>
      </w:r>
      <w:r>
        <w:rPr>
          <w:i/>
        </w:rPr>
        <w:t xml:space="preserve"> backup bearer capability </w:t>
      </w:r>
      <w:r>
        <w:rPr/>
        <w:t>IE.</w:t>
      </w:r>
    </w:p>
    <w:p>
      <w:pPr>
        <w:pStyle w:val="Normal"/>
        <w:rPr/>
      </w:pPr>
      <w:r>
        <w:rPr/>
        <w:t>If no response to the SETUP message is received by the call control entity of the network before the expiry of timer T303, the procedures described in subclause 5.2.2.3.3 shall apply.</w:t>
      </w:r>
    </w:p>
    <w:p>
      <w:pPr>
        <w:pStyle w:val="TH"/>
        <w:rPr>
          <w:b w:val="false"/>
          <w:b w:val="false"/>
        </w:rPr>
      </w:pPr>
      <w:r>
        <w:rPr>
          <w:b w:val="false"/>
        </w:rPr>
        <w:drawing>
          <wp:inline distT="0" distB="0" distL="0" distR="0">
            <wp:extent cx="2867025" cy="1485900"/>
            <wp:effectExtent l="0" t="0" r="0" b="0"/>
            <wp:docPr id="57"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5" descr="" title=""/>
                    <pic:cNvPicPr>
                      <a:picLocks noChangeAspect="1" noChangeArrowheads="1"/>
                    </pic:cNvPicPr>
                  </pic:nvPicPr>
                  <pic:blipFill>
                    <a:blip r:embed="rId54"/>
                    <a:srcRect l="-13" t="-24" r="-13" b="-24"/>
                    <a:stretch>
                      <a:fillRect/>
                    </a:stretch>
                  </pic:blipFill>
                  <pic:spPr bwMode="auto">
                    <a:xfrm>
                      <a:off x="0" y="0"/>
                      <a:ext cx="2867025" cy="1485900"/>
                    </a:xfrm>
                    <a:prstGeom prst="rect">
                      <a:avLst/>
                    </a:prstGeom>
                  </pic:spPr>
                </pic:pic>
              </a:graphicData>
            </a:graphic>
          </wp:inline>
        </w:drawing>
      </w:r>
    </w:p>
    <w:p>
      <w:pPr>
        <w:pStyle w:val="TF"/>
        <w:rPr/>
      </w:pPr>
      <w:r>
        <w:rPr/>
        <w:t>Figure 5.6/</w:t>
      </w:r>
      <w:r>
        <w:rPr>
          <w:lang w:eastAsia="ja-JP"/>
        </w:rPr>
        <w:t>3GPP TS 2</w:t>
      </w:r>
      <w:r>
        <w:rPr/>
        <w:t>4.008 Mobile terminating call initiation and possible subsequent responses.</w:t>
      </w:r>
    </w:p>
    <w:p>
      <w:pPr>
        <w:pStyle w:val="Heading4"/>
        <w:bidi w:val="0"/>
        <w:ind w:start="1418" w:hanging="1418"/>
        <w:jc w:val="start"/>
        <w:rPr/>
      </w:pPr>
      <w:bookmarkStart w:id="396" w:name="__RefHeading___Toc502231186"/>
      <w:bookmarkEnd w:id="396"/>
      <w:r>
        <w:rPr/>
        <w:t>5.2.2.2</w:t>
        <w:tab/>
        <w:t>Compatibility checking</w:t>
      </w:r>
    </w:p>
    <w:p>
      <w:pPr>
        <w:pStyle w:val="Normal"/>
        <w:rPr/>
      </w:pPr>
      <w:r>
        <w:rPr/>
        <w:t xml:space="preserve">The mobile station receiving a SETUP message shall perform compatibility checking before responding to that SETUP message. Annex B defines compatibility checking to be performed by the mobile station upon receiving a SETUP message. For a </w:t>
      </w:r>
      <w:r>
        <w:rPr>
          <w:i/>
          <w:iCs/>
        </w:rPr>
        <w:t>b</w:t>
      </w:r>
      <w:r>
        <w:rPr>
          <w:i/>
        </w:rPr>
        <w:t>ackup bearer capability</w:t>
      </w:r>
      <w:r>
        <w:rPr/>
        <w:t xml:space="preserve"> IE received with a SETUP message the mobile station shall not perform compatibility checking as described in annex B.</w:t>
      </w:r>
    </w:p>
    <w:p>
      <w:pPr>
        <w:pStyle w:val="Heading4"/>
        <w:bidi w:val="0"/>
        <w:ind w:start="1418" w:hanging="1418"/>
        <w:jc w:val="start"/>
        <w:rPr/>
      </w:pPr>
      <w:bookmarkStart w:id="397" w:name="__RefHeading___Toc502231187"/>
      <w:bookmarkEnd w:id="397"/>
      <w:r>
        <w:rPr/>
        <w:t>5.2.2.3</w:t>
        <w:tab/>
        <w:t>Call confirmation</w:t>
      </w:r>
    </w:p>
    <w:p>
      <w:pPr>
        <w:pStyle w:val="Heading5"/>
        <w:bidi w:val="0"/>
        <w:ind w:start="1701" w:hanging="1701"/>
        <w:jc w:val="start"/>
        <w:rPr/>
      </w:pPr>
      <w:bookmarkStart w:id="398" w:name="__RefHeading___Toc502231188"/>
      <w:bookmarkEnd w:id="398"/>
      <w:r>
        <w:rPr/>
        <w:t>5.2.2.3.1</w:t>
        <w:tab/>
        <w:t>Response to SETUP</w:t>
      </w:r>
    </w:p>
    <w:p>
      <w:pPr>
        <w:pStyle w:val="Normal"/>
        <w:rPr/>
      </w:pPr>
      <w:r>
        <w:rPr/>
        <w:t>Having entered the "call present state" the call control entity of the mobile station shall - with the exception of the cases described below - acknowledge the SETUP message by a CALL CONFIRMED message, and enter the "mobile terminating call confirmed" state.</w:t>
      </w:r>
    </w:p>
    <w:p>
      <w:pPr>
        <w:pStyle w:val="Normal"/>
        <w:rPr/>
      </w:pPr>
      <w:r>
        <w:rPr/>
        <w:t>If the mobile station supports multicall, it shall include the Stream Identifier (SI) information element in the CALL CONFIRMED message.</w:t>
      </w:r>
    </w:p>
    <w:p>
      <w:pPr>
        <w:pStyle w:val="B1"/>
        <w:rPr/>
      </w:pPr>
      <w:r>
        <w:rPr/>
        <w:tab/>
        <w:t>If the mobile station is located in the network supporting multicall, it shall never include the SI that is in use and shall include with either of the following two values:</w:t>
      </w:r>
    </w:p>
    <w:p>
      <w:pPr>
        <w:pStyle w:val="B1"/>
        <w:rPr/>
      </w:pPr>
      <w:r>
        <w:rPr/>
        <w:t>-</w:t>
        <w:tab/>
        <w:t>SI="no bearer";</w:t>
      </w:r>
    </w:p>
    <w:p>
      <w:pPr>
        <w:pStyle w:val="B1"/>
        <w:rPr/>
      </w:pPr>
      <w:r>
        <w:rPr/>
        <w:t>-</w:t>
        <w:tab/>
        <w:t>SI=new value (not used by any of the existing bearers).</w:t>
      </w:r>
    </w:p>
    <w:p>
      <w:pPr>
        <w:pStyle w:val="Normal"/>
        <w:rPr/>
      </w:pPr>
      <w:r>
        <w:rPr/>
        <w:t>If the mobile station supporting multicall is located in the network not supporting multicall, it shall include the SI with value 1.</w:t>
      </w:r>
    </w:p>
    <w:p>
      <w:pPr>
        <w:pStyle w:val="Normal"/>
        <w:rPr/>
      </w:pPr>
      <w:r>
        <w:rPr/>
        <w:t xml:space="preserve">The call control entity of the mobile station may include in the CALL CONFIRMED message to the network one or two bearer capability information elements to the network, either preselected in the mobile station or corresponding to a service dependent directory number (see </w:t>
      </w:r>
      <w:r>
        <w:rPr>
          <w:lang w:eastAsia="ja-JP"/>
        </w:rPr>
        <w:t>3GPP TS 2</w:t>
      </w:r>
      <w:r>
        <w:rPr/>
        <w:t xml:space="preserve">9.007 [38]). The mobile station may also use the </w:t>
      </w:r>
      <w:r>
        <w:rPr>
          <w:i/>
        </w:rPr>
        <w:t xml:space="preserve">backup bearer capability </w:t>
      </w:r>
      <w:r>
        <w:rPr/>
        <w:t>IE, if provided by the network, to deduce the requested service (see 3GPP TS 27.001 [36], subclause 8.3.3.1). The mobile station may also include one or two bearer capabilities in the CALL CONFIRMED message to define the radio channel requirements. In any case the rules specified in subclause 9.3.2.2 shall be followed.</w:t>
      </w:r>
    </w:p>
    <w:p>
      <w:pPr>
        <w:pStyle w:val="NO"/>
        <w:rPr/>
      </w:pPr>
      <w:r>
        <w:rPr/>
        <w:t>NOTE:</w:t>
        <w:tab/>
        <w:t>The possibility of alternative responses (e.g., in connection with supplementary services) is for further study.</w:t>
      </w:r>
    </w:p>
    <w:p>
      <w:pPr>
        <w:pStyle w:val="Normal"/>
        <w:rPr/>
      </w:pPr>
      <w:r>
        <w:rPr/>
        <w:t xml:space="preserve">For speech calls the mobile station shall indicate all codecs that it supports for UTRAN in the </w:t>
      </w:r>
      <w:r>
        <w:rPr>
          <w:i/>
        </w:rPr>
        <w:t>Supported Codec List</w:t>
      </w:r>
      <w:r>
        <w:rPr/>
        <w:t xml:space="preserve"> information element. Codecs for GERAN shall be indicated in the </w:t>
      </w:r>
      <w:r>
        <w:rPr>
          <w:i/>
        </w:rPr>
        <w:t xml:space="preserve">Bearer Capability </w:t>
      </w:r>
      <w:r>
        <w:rPr>
          <w:iCs/>
        </w:rPr>
        <w:t>information element, if this information element is included.</w:t>
      </w:r>
      <w:r>
        <w:rPr/>
        <w:t xml:space="preserve"> Additionally, if the mobile station supports codecs for GERAN and UTRAN, it shall indicate the codecs for GERAN also in the </w:t>
      </w:r>
      <w:r>
        <w:rPr>
          <w:i/>
        </w:rPr>
        <w:t>Supported Codec List</w:t>
      </w:r>
      <w:r>
        <w:rPr/>
        <w:t xml:space="preserve"> information element.</w:t>
      </w:r>
    </w:p>
    <w:p>
      <w:pPr>
        <w:pStyle w:val="Normal"/>
        <w:keepLines/>
        <w:rPr/>
      </w:pPr>
      <w:r>
        <w:rPr/>
        <w:t xml:space="preserve">If the MS supports the enhanced network-initiated in-call modification procedure as specified in subclause 5.3.4.3, the MS shall indicate this in the </w:t>
      </w:r>
      <w:r>
        <w:rPr>
          <w:i/>
          <w:iCs/>
        </w:rPr>
        <w:t>Call Control Capabilities</w:t>
      </w:r>
      <w:r>
        <w:rPr/>
        <w:t xml:space="preserve"> IE in the CALL CONFIRMED message.</w:t>
      </w:r>
    </w:p>
    <w:p>
      <w:pPr>
        <w:pStyle w:val="Normal"/>
        <w:rPr/>
      </w:pPr>
      <w:r>
        <w:rPr/>
        <w:t>A busy MS which satisfies the compatibility requirements indicated in the SETUP message shall respond either with a CALL CONFIRMED message if the call setup is allowed to continue or a RELEASE COMPLETE message if the call setup is not allowed to continue, both with cause #17 "user busy".</w:t>
      </w:r>
    </w:p>
    <w:p>
      <w:pPr>
        <w:pStyle w:val="Normal"/>
        <w:rPr/>
      </w:pPr>
      <w:r>
        <w:rPr/>
        <w:t>If the mobile user wishes to refuse the call, a RELEASE COMPLETE message shall be sent with the cause #21 "call rejected".</w:t>
      </w:r>
    </w:p>
    <w:p>
      <w:pPr>
        <w:pStyle w:val="Normal"/>
        <w:rPr/>
      </w:pPr>
      <w:r>
        <w:rPr/>
        <w:t>In the cases where the mobile station responds to a SETUP message with RELEASE COMPLETE message the mobile station shall release the MM connection and enter the "null" state after sending the RELEASE COMPLETE message.</w:t>
      </w:r>
    </w:p>
    <w:p>
      <w:pPr>
        <w:pStyle w:val="Normal"/>
        <w:rPr/>
      </w:pPr>
      <w:r>
        <w:rPr/>
        <w:t>The network shall process the RELEASE COMPLETE message in accordance with subclause 5.4.</w:t>
      </w:r>
    </w:p>
    <w:p>
      <w:pPr>
        <w:pStyle w:val="Heading5"/>
        <w:bidi w:val="0"/>
        <w:ind w:start="1701" w:hanging="1701"/>
        <w:jc w:val="start"/>
        <w:rPr/>
      </w:pPr>
      <w:bookmarkStart w:id="399" w:name="__RefHeading___Toc502231189"/>
      <w:bookmarkEnd w:id="399"/>
      <w:r>
        <w:rPr/>
        <w:t>5.2.2.3.2</w:t>
        <w:tab/>
        <w:t>Receipt of CALL CONFIRMED and ALERTING by the network</w:t>
      </w:r>
    </w:p>
    <w:p>
      <w:pPr>
        <w:pStyle w:val="Normal"/>
        <w:rPr/>
      </w:pPr>
      <w:r>
        <w:rPr/>
        <w:t>The call control entity of the network in the "call present" state, shall, upon receipt of a CALL CONFIRMED message: stop timer T303, start timer T310 and enter the "mobile terminating call confirmed" state.</w:t>
      </w:r>
    </w:p>
    <w:p>
      <w:pPr>
        <w:pStyle w:val="Normal"/>
        <w:rPr/>
      </w:pPr>
      <w:r>
        <w:rPr/>
        <w:t>In Iu mode, network shall include the SI received in the CALL CONFIRMED message into the RABid and send it back to the mobile station. For RABid see 3GPP TS 25.413 [19c] and 3GPP TS 44.118 [111]. If the network receives the CALL CONFIRMED message with no SI, the network shall set the SI value to 1.</w:t>
      </w:r>
    </w:p>
    <w:p>
      <w:pPr>
        <w:pStyle w:val="Normal"/>
        <w:rPr/>
      </w:pPr>
      <w:r>
        <w:rPr/>
        <w:t xml:space="preserve">For speech calls, if the CALL CONFIRMED message contains a </w:t>
      </w:r>
      <w:r>
        <w:rPr>
          <w:i/>
        </w:rPr>
        <w:t xml:space="preserve">Supported Codec List </w:t>
      </w:r>
      <w:r>
        <w:rPr>
          <w:iCs/>
        </w:rPr>
        <w:t xml:space="preserve">information element, </w:t>
      </w:r>
      <w:r>
        <w:rPr/>
        <w:t xml:space="preserve">the network shall use this list to select the codec for UTRAN. If no </w:t>
      </w:r>
      <w:r>
        <w:rPr>
          <w:i/>
        </w:rPr>
        <w:t xml:space="preserve">Supported Codec List </w:t>
      </w:r>
      <w:r>
        <w:rPr/>
        <w:t>information element is received, then for UTRAN the network shall select the default UMTS speech codec according to subclause 5.2.1.11.</w:t>
      </w:r>
    </w:p>
    <w:p>
      <w:pPr>
        <w:pStyle w:val="Normal"/>
        <w:rPr/>
      </w:pPr>
      <w:r>
        <w:rPr/>
        <w:t xml:space="preserve">Codecs for GERAN shall be selected from the codecs indicated in the </w:t>
      </w:r>
      <w:r>
        <w:rPr>
          <w:i/>
        </w:rPr>
        <w:t xml:space="preserve">Supported Codec List </w:t>
      </w:r>
      <w:r>
        <w:rPr/>
        <w:t xml:space="preserve">information element or in the </w:t>
      </w:r>
      <w:r>
        <w:rPr>
          <w:i/>
        </w:rPr>
        <w:t xml:space="preserve">Bearer Capability </w:t>
      </w:r>
      <w:r>
        <w:rPr/>
        <w:t xml:space="preserve">information element. If neither a </w:t>
      </w:r>
      <w:r>
        <w:rPr>
          <w:i/>
        </w:rPr>
        <w:t xml:space="preserve">Supported Codec List </w:t>
      </w:r>
      <w:r>
        <w:rPr/>
        <w:t xml:space="preserve">information element nor a </w:t>
      </w:r>
      <w:r>
        <w:rPr>
          <w:i/>
        </w:rPr>
        <w:t xml:space="preserve">Bearer Capability </w:t>
      </w:r>
      <w:r>
        <w:rPr/>
        <w:t>information element is received, then for GERAN the network shall select GSM full rate speech version 1.</w:t>
      </w:r>
    </w:p>
    <w:p>
      <w:pPr>
        <w:pStyle w:val="Normal"/>
        <w:rPr/>
      </w:pPr>
      <w:r>
        <w:rPr/>
        <w:t>Codec information that does not apply to the currently serving radio access shall be used by the network if an inter-system change occurs.</w:t>
      </w:r>
    </w:p>
    <w:p>
      <w:pPr>
        <w:pStyle w:val="Normal"/>
        <w:rPr/>
      </w:pPr>
      <w:r>
        <w:rPr/>
        <w:t>The call control entity of the mobile station having entered the "mobile terminating call confirmed" state, if the call is accepted at the called user side, the mobile station proceeds as described in subclause 5.2.2.5. Otherwise, if the signal information element was present in the SETUP message user alerting is initiated at the mobile station side; if the signal information element was not present in the SETUP message, user alerting is initiated when an appropriate channel is available.</w:t>
      </w:r>
    </w:p>
    <w:p>
      <w:pPr>
        <w:pStyle w:val="Normal"/>
        <w:rPr/>
      </w:pPr>
      <w:r>
        <w:rPr/>
        <w:t>Here, initiation of user alerting means:</w:t>
      </w:r>
    </w:p>
    <w:p>
      <w:pPr>
        <w:pStyle w:val="B1"/>
        <w:rPr/>
      </w:pPr>
      <w:r>
        <w:rPr/>
        <w:t>-</w:t>
        <w:tab/>
        <w:t>the generation of an appropriate tone or indication at the mobile station; and</w:t>
      </w:r>
    </w:p>
    <w:p>
      <w:pPr>
        <w:pStyle w:val="B1"/>
        <w:rPr/>
      </w:pPr>
      <w:r>
        <w:rPr/>
        <w:t>-</w:t>
        <w:tab/>
        <w:t>sending of an ALERTING message by the call control entity of the MS to its peer entity in the network and entering the "call received" state.</w:t>
      </w:r>
    </w:p>
    <w:p>
      <w:pPr>
        <w:pStyle w:val="Normal"/>
        <w:rPr/>
      </w:pPr>
      <w:r>
        <w:rPr/>
        <w:t>The call control entity of the network in the "mobile terminated call confirmed" state shall, upon receipt of an ALERTING message: send a corresponding ALERTING indication to the calling user; stop timer T310; start timer T301, and enter the "call received" state.</w:t>
      </w:r>
    </w:p>
    <w:p>
      <w:pPr>
        <w:pStyle w:val="Normal"/>
        <w:rPr/>
      </w:pPr>
      <w:r>
        <w:rPr/>
        <w:t>In the "mobile terminating call confirmed" state or the "call received" state, if the user of a mobile station is User Determined User Busy then a DISCONNECT message shall be sent with cause #17 "user busy". In the "mobile terminating call confirmed" state, if the user of a mobile station wishes to reject the call then a DISCONNECT message shall be sent with cause #21 "call rejected".</w:t>
      </w:r>
    </w:p>
    <w:p>
      <w:pPr>
        <w:pStyle w:val="Heading5"/>
        <w:bidi w:val="0"/>
        <w:ind w:start="1701" w:hanging="1701"/>
        <w:jc w:val="start"/>
        <w:rPr/>
      </w:pPr>
      <w:bookmarkStart w:id="400" w:name="__RefHeading___Toc502231190"/>
      <w:bookmarkEnd w:id="400"/>
      <w:r>
        <w:rPr/>
        <w:t>5.2.2.3.3</w:t>
        <w:tab/>
        <w:t>Call failure procedures</w:t>
      </w:r>
    </w:p>
    <w:p>
      <w:pPr>
        <w:pStyle w:val="Normal"/>
        <w:rPr/>
      </w:pPr>
      <w:r>
        <w:rPr/>
        <w:t>In case of abnormal behaviour the following call failure procedures apply:</w:t>
      </w:r>
    </w:p>
    <w:p>
      <w:pPr>
        <w:pStyle w:val="B1"/>
        <w:rPr/>
      </w:pPr>
      <w:r>
        <w:rPr/>
        <w:t>i.</w:t>
        <w:tab/>
        <w:t>If the network does not receive any response to the SETUP message prior to the expiration of timer T303, then the network shall: initiate clearing procedures towards the calling user with cause #18 "no user responding"; and initiate clearing procedures towards the called mobile station in accordance with subclause 5.4.4 using cause #102 "recovery on timer expiry".</w:t>
      </w:r>
    </w:p>
    <w:p>
      <w:pPr>
        <w:pStyle w:val="B1"/>
        <w:rPr/>
      </w:pPr>
      <w:r>
        <w:rPr/>
        <w:t>ii.</w:t>
        <w:tab/>
        <w:t>If the network has received a CALL CONFIRMED message, but does not receive an ALERTING, CONNECT or DISCONNECT message prior to the expiration of timer T310, then the network shall:</w:t>
      </w:r>
    </w:p>
    <w:p>
      <w:pPr>
        <w:pStyle w:val="B2"/>
        <w:rPr/>
      </w:pPr>
      <w:r>
        <w:rPr/>
        <w:t>-</w:t>
        <w:tab/>
        <w:t>initiate clearing procedures towards the calling user with cause #18 "no user responding"; and</w:t>
      </w:r>
    </w:p>
    <w:p>
      <w:pPr>
        <w:pStyle w:val="B2"/>
        <w:rPr/>
      </w:pPr>
      <w:r>
        <w:rPr/>
        <w:t>-</w:t>
        <w:tab/>
        <w:t>initiate clearing procedures towards the called MS in accordance with subclause 5.4.4 using cause #102 "recovery on timer expiry".</w:t>
      </w:r>
    </w:p>
    <w:p>
      <w:pPr>
        <w:pStyle w:val="B1"/>
        <w:keepLines/>
        <w:rPr/>
      </w:pPr>
      <w:r>
        <w:rPr/>
        <w:t>iii.</w:t>
        <w:tab/>
        <w:t>If the network has received an ALERTING message, but does not receive a CONNECT or DISCONNECT message prior to the expiry of timer T301 (or a corresponding internal alerting supervision timing function), then the network shall: initiate clearing procedures towards the calling user with cause #19 "user alerting, no answer"; and initiate clearing procedures towards the called mobile station in accordance with subclause 5.4.4, using cause #102 "recovery on timer expiry" or using cause #31 "normal, unspecified".</w:t>
      </w:r>
    </w:p>
    <w:p>
      <w:pPr>
        <w:pStyle w:val="NO"/>
        <w:rPr/>
      </w:pPr>
      <w:r>
        <w:rPr/>
        <w:t>NOTE:</w:t>
        <w:tab/>
        <w:t>The choice between cause #31 and cause #102 may have consequences on indications generated by the mobile station, see 3GPP TS 22.001 [8a].</w:t>
      </w:r>
    </w:p>
    <w:p>
      <w:pPr>
        <w:pStyle w:val="Heading5"/>
        <w:bidi w:val="0"/>
        <w:ind w:start="1701" w:hanging="1701"/>
        <w:jc w:val="start"/>
        <w:rPr/>
      </w:pPr>
      <w:bookmarkStart w:id="401" w:name="__RefHeading___Toc502231191"/>
      <w:bookmarkEnd w:id="401"/>
      <w:r>
        <w:rPr/>
        <w:t>5.2.2.3.4</w:t>
        <w:tab/>
        <w:t>Called mobile station clearing during mobile terminating call establishment</w:t>
      </w:r>
    </w:p>
    <w:p>
      <w:pPr>
        <w:pStyle w:val="Normal"/>
        <w:rPr/>
      </w:pPr>
      <w:r>
        <w:rPr/>
        <w:t>See subclause 5.4.2.</w:t>
      </w:r>
    </w:p>
    <w:p>
      <w:pPr>
        <w:pStyle w:val="Heading4"/>
        <w:bidi w:val="0"/>
        <w:ind w:start="1418" w:hanging="1418"/>
        <w:jc w:val="start"/>
        <w:rPr/>
      </w:pPr>
      <w:bookmarkStart w:id="402" w:name="__RefHeading___Toc502231192"/>
      <w:bookmarkEnd w:id="402"/>
      <w:r>
        <w:rPr/>
        <w:t>5.2.2.4</w:t>
        <w:tab/>
        <w:t>Notification of interworking in connection with mobile terminating call establishment</w:t>
      </w:r>
    </w:p>
    <w:p>
      <w:pPr>
        <w:pStyle w:val="Normal"/>
        <w:keepNext w:val="true"/>
        <w:rPr/>
      </w:pPr>
      <w:r>
        <w:rPr/>
        <w:t>In this subclause, the term "interworking" is used only in the meaning of interworking with a network other than PLMN or ISDN, not as interworking between PLMN and ISDN since this is the normal case. In this sense, PLMN and ISDN are seen within the same environment, called the PLMN/ISDN environment.</w:t>
      </w:r>
    </w:p>
    <w:p>
      <w:pPr>
        <w:pStyle w:val="Normal"/>
        <w:keepLines/>
        <w:rPr/>
      </w:pPr>
      <w:r>
        <w:rPr/>
        <w:t xml:space="preserve">During call establishment the call may enter an PLMN/ISDN environment, e.g., because of interworking with another network, with a non-PLMN/ISDN user, or with non-PLMN/ISDN equipment within the calling or called user's premises. When this occurs, the network may include a </w:t>
      </w:r>
      <w:r>
        <w:rPr>
          <w:i/>
        </w:rPr>
        <w:t>progress indicator</w:t>
      </w:r>
      <w:r>
        <w:rPr/>
        <w:t xml:space="preserve"> information element to be included in the SETUP message to be sent to the called mobile station specifying progress description value:</w:t>
      </w:r>
    </w:p>
    <w:p>
      <w:pPr>
        <w:pStyle w:val="B1"/>
        <w:rPr/>
      </w:pPr>
      <w:r>
        <w:rPr/>
        <w:t>a)</w:t>
        <w:tab/>
        <w:t>#1 "call is not end-to-end PLMN/ISDN; further call progress information may be available in-band" or</w:t>
      </w:r>
    </w:p>
    <w:p>
      <w:pPr>
        <w:pStyle w:val="B1"/>
        <w:rPr/>
      </w:pPr>
      <w:r>
        <w:rPr/>
        <w:t>b)</w:t>
        <w:tab/>
        <w:t>#3 "origination address is non-PLMN/ISDN".</w:t>
      </w:r>
    </w:p>
    <w:p>
      <w:pPr>
        <w:pStyle w:val="Normal"/>
        <w:rPr/>
      </w:pPr>
      <w:r>
        <w:rPr/>
        <w:t>See also subclause 5.5.1 for further reactions of the mobile station.</w:t>
      </w:r>
    </w:p>
    <w:p>
      <w:pPr>
        <w:pStyle w:val="Heading4"/>
        <w:bidi w:val="0"/>
        <w:ind w:start="1418" w:hanging="1418"/>
        <w:jc w:val="start"/>
        <w:rPr/>
      </w:pPr>
      <w:bookmarkStart w:id="403" w:name="__RefHeading___Toc502231193"/>
      <w:bookmarkEnd w:id="403"/>
      <w:r>
        <w:rPr/>
        <w:t>5.2.2.5</w:t>
        <w:tab/>
        <w:t>Call accept</w:t>
      </w:r>
    </w:p>
    <w:p>
      <w:pPr>
        <w:pStyle w:val="Normal"/>
        <w:rPr/>
      </w:pPr>
      <w:r>
        <w:rPr/>
        <w:t>In the "mobile terminating call confirmed" state or the "call received" state, the call control entity in the mobile station indicates acceptance of a mobile terminating call by:</w:t>
      </w:r>
    </w:p>
    <w:p>
      <w:pPr>
        <w:pStyle w:val="B1"/>
        <w:rPr/>
      </w:pPr>
      <w:r>
        <w:rPr/>
        <w:t>-</w:t>
        <w:tab/>
        <w:t>sending a CONNECT message to its peer entity in the network;</w:t>
      </w:r>
    </w:p>
    <w:p>
      <w:pPr>
        <w:pStyle w:val="B1"/>
        <w:rPr/>
      </w:pPr>
      <w:r>
        <w:rPr/>
        <w:t>-</w:t>
        <w:tab/>
        <w:t>starting Timer T313; and</w:t>
      </w:r>
    </w:p>
    <w:p>
      <w:pPr>
        <w:pStyle w:val="B1"/>
        <w:rPr/>
      </w:pPr>
      <w:r>
        <w:rPr/>
        <w:t>-</w:t>
        <w:tab/>
        <w:t>entering the "connect request" state.</w:t>
      </w:r>
    </w:p>
    <w:p>
      <w:pPr>
        <w:pStyle w:val="Normal"/>
        <w:rPr/>
      </w:pPr>
      <w:r>
        <w:rPr/>
        <w:t>If the call control entity of the mobile station has indicated "No Bearer" as the SI value in the CALL CONFIRMED message, it shall assign the SI value and include the SI information element in the CONNECT message. Otherwise the SI information element shall not be included in the CONNECT message.</w:t>
      </w:r>
    </w:p>
    <w:p>
      <w:pPr>
        <w:pStyle w:val="Heading4"/>
        <w:bidi w:val="0"/>
        <w:ind w:start="1418" w:hanging="1418"/>
        <w:jc w:val="start"/>
        <w:rPr/>
      </w:pPr>
      <w:bookmarkStart w:id="404" w:name="__RefHeading___Toc502231194"/>
      <w:bookmarkEnd w:id="404"/>
      <w:r>
        <w:rPr/>
        <w:t>5.2.2.6</w:t>
        <w:tab/>
        <w:t>Active indication</w:t>
      </w:r>
    </w:p>
    <w:p>
      <w:pPr>
        <w:pStyle w:val="Normal"/>
        <w:rPr/>
      </w:pPr>
      <w:r>
        <w:rPr/>
        <w:t>In the "mobile terminated call confirmed" state or in the "call received" state, the call control entity of the network shall, upon receipt of a CONNECT message: through connect the traffic channel (including the connection of an interworking function, if required), stop timers T310, T303 or T301 (if running); send a CONNECT ACKNOWLEDGE message to its peer entity at the mobile station of the called user; initiate procedures to send a CONNECT message towards the calling user and enter the "active" state.</w:t>
      </w:r>
    </w:p>
    <w:p>
      <w:pPr>
        <w:pStyle w:val="Normal"/>
        <w:rPr/>
      </w:pPr>
      <w:r>
        <w:rPr/>
        <w:t>In the "connect request" state, the call control entity of the mobile station shall, upon receipt of a CONNECT ACKNOWLEDGE message: stop timer T313 and enter the "active" state.</w:t>
      </w:r>
    </w:p>
    <w:p>
      <w:pPr>
        <w:pStyle w:val="Normal"/>
        <w:rPr/>
      </w:pPr>
      <w:r>
        <w:rPr/>
        <w:t>When timer T313 expires prior to the receipt of a CONNECT ACKNOWLEDGE message, the mobile station shall initiate clearing in accordance with subclause 5.4.3.</w:t>
      </w:r>
    </w:p>
    <w:p>
      <w:pPr>
        <w:pStyle w:val="TH"/>
        <w:rPr>
          <w:b w:val="false"/>
          <w:b w:val="false"/>
        </w:rPr>
      </w:pPr>
      <w:r>
        <w:rPr>
          <w:b w:val="false"/>
        </w:rPr>
        <w:drawing>
          <wp:inline distT="0" distB="0" distL="0" distR="0">
            <wp:extent cx="2105025" cy="866775"/>
            <wp:effectExtent l="0" t="0" r="0" b="0"/>
            <wp:docPr id="58"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6" descr="" title=""/>
                    <pic:cNvPicPr>
                      <a:picLocks noChangeAspect="1" noChangeArrowheads="1"/>
                    </pic:cNvPicPr>
                  </pic:nvPicPr>
                  <pic:blipFill>
                    <a:blip r:embed="rId55"/>
                    <a:srcRect l="-17" t="-42" r="-17" b="-42"/>
                    <a:stretch>
                      <a:fillRect/>
                    </a:stretch>
                  </pic:blipFill>
                  <pic:spPr bwMode="auto">
                    <a:xfrm>
                      <a:off x="0" y="0"/>
                      <a:ext cx="2105025" cy="866775"/>
                    </a:xfrm>
                    <a:prstGeom prst="rect">
                      <a:avLst/>
                    </a:prstGeom>
                  </pic:spPr>
                </pic:pic>
              </a:graphicData>
            </a:graphic>
          </wp:inline>
        </w:drawing>
      </w:r>
    </w:p>
    <w:p>
      <w:pPr>
        <w:pStyle w:val="TF"/>
        <w:rPr/>
      </w:pPr>
      <w:r>
        <w:rPr/>
        <w:t>Figure 5.7/3GPP TS 24.008 Call acceptance and active indication at mobile terminating call establishment</w:t>
      </w:r>
    </w:p>
    <w:p>
      <w:pPr>
        <w:pStyle w:val="Heading4"/>
        <w:bidi w:val="0"/>
        <w:ind w:start="1418" w:hanging="1418"/>
        <w:jc w:val="start"/>
        <w:rPr/>
      </w:pPr>
      <w:bookmarkStart w:id="405" w:name="__RefHeading___Toc502231195"/>
      <w:bookmarkEnd w:id="405"/>
      <w:r>
        <w:rPr/>
        <w:t>5.2.2.7</w:t>
        <w:tab/>
        <w:t>Traffic channel assignment at mobile terminating call establishment</w:t>
      </w:r>
    </w:p>
    <w:p>
      <w:pPr>
        <w:pStyle w:val="Normal"/>
        <w:rPr/>
      </w:pPr>
      <w:r>
        <w:rPr/>
        <w:t>After receiving the SETUP message, the mobile station supporting multicall may either require a new traffic channel or reuse an existing traffic channel.</w:t>
      </w:r>
    </w:p>
    <w:p>
      <w:pPr>
        <w:pStyle w:val="Normal"/>
        <w:keepNext w:val="true"/>
        <w:rPr/>
      </w:pPr>
      <w:r>
        <w:rPr/>
        <w:t>If a mobile station in the network supporting multicall requires a new traffic channel, it shall:</w:t>
      </w:r>
    </w:p>
    <w:p>
      <w:pPr>
        <w:pStyle w:val="B1"/>
        <w:keepNext w:val="true"/>
        <w:rPr/>
      </w:pPr>
      <w:r>
        <w:rPr/>
        <w:t>-</w:t>
        <w:tab/>
        <w:t>send a CALL CONFIRMED message including the SI indicating a new value, not used by any of the existing traffic channels.</w:t>
      </w:r>
    </w:p>
    <w:p>
      <w:pPr>
        <w:pStyle w:val="Normal"/>
        <w:rPr/>
      </w:pPr>
      <w:r>
        <w:rPr/>
        <w:t>If a mobile station in the network supporting multicall does not require a new traffic channel, it shall:</w:t>
      </w:r>
    </w:p>
    <w:p>
      <w:pPr>
        <w:pStyle w:val="B1"/>
        <w:rPr/>
      </w:pPr>
      <w:r>
        <w:rPr/>
        <w:t>-</w:t>
        <w:tab/>
        <w:t>send a CALL CONFIRMED message including the SI equal to "no bearer".</w:t>
      </w:r>
    </w:p>
    <w:p>
      <w:pPr>
        <w:pStyle w:val="Normal"/>
        <w:rPr/>
      </w:pPr>
      <w:r>
        <w:rPr/>
        <w:t>After the mobile station has send the CALL CONFIRMED with SI="no bearer", the SI value in the CONNECT message will tell to the network if a user requests a new traffic channel or one of the existing ones will be re-uesd.</w:t>
      </w:r>
    </w:p>
    <w:p>
      <w:pPr>
        <w:pStyle w:val="Normal"/>
        <w:rPr/>
      </w:pPr>
      <w:r>
        <w:rPr/>
        <w:t>If a new traffic channel is requested by the user, the mobile station in the network supporting multicall shall:</w:t>
      </w:r>
    </w:p>
    <w:p>
      <w:pPr>
        <w:pStyle w:val="B1"/>
        <w:rPr/>
      </w:pPr>
      <w:r>
        <w:rPr/>
        <w:t>-</w:t>
        <w:tab/>
        <w:t>send a CONNECT message containing the SI with a new value, not used by any existing traffic channel.</w:t>
      </w:r>
    </w:p>
    <w:p>
      <w:pPr>
        <w:pStyle w:val="Normal"/>
        <w:rPr/>
      </w:pPr>
      <w:r>
        <w:rPr/>
        <w:t>If the user decides that an existing traffic channel will be reused, the mobile station in the network supporting multicall shall:</w:t>
      </w:r>
    </w:p>
    <w:p>
      <w:pPr>
        <w:pStyle w:val="B1"/>
        <w:rPr/>
      </w:pPr>
      <w:r>
        <w:rPr/>
        <w:t>-</w:t>
        <w:tab/>
        <w:t>send a CONNECT message with an SI indicating an existing value used by an existing traffic channel.</w:t>
      </w:r>
    </w:p>
    <w:p>
      <w:pPr>
        <w:pStyle w:val="Normal"/>
        <w:rPr/>
      </w:pPr>
      <w:r>
        <w:rPr/>
        <w:t>It is a network dependent decision when to initiate the assignment of a traffic channel during the mobile terminating call establishment phase.</w:t>
      </w:r>
    </w:p>
    <w:p>
      <w:pPr>
        <w:pStyle w:val="Normal"/>
        <w:rPr/>
      </w:pPr>
      <w:r>
        <w:rPr/>
        <w:t>Initiation of the assignment phase does not directly change the state of a CC entity nor affect any call control timer, but may have some secondary effects (see e.g. subclause 5.2.2.3.2).</w:t>
      </w:r>
    </w:p>
    <w:p>
      <w:pPr>
        <w:pStyle w:val="Heading4"/>
        <w:bidi w:val="0"/>
        <w:ind w:start="1418" w:hanging="1418"/>
        <w:jc w:val="start"/>
        <w:rPr/>
      </w:pPr>
      <w:bookmarkStart w:id="406" w:name="__RefHeading___Toc502231196"/>
      <w:bookmarkEnd w:id="406"/>
      <w:r>
        <w:rPr/>
        <w:t>5.2.2.8</w:t>
        <w:tab/>
        <w:t>Call queuing at mobile terminating call establishment</w:t>
      </w:r>
    </w:p>
    <w:p>
      <w:pPr>
        <w:pStyle w:val="Normal"/>
        <w:rPr/>
      </w:pPr>
      <w:r>
        <w:rPr/>
        <w:t>The principles described in subclause 5.2.1.10 apply accordingly.</w:t>
      </w:r>
    </w:p>
    <w:p>
      <w:pPr>
        <w:pStyle w:val="NO"/>
        <w:rPr/>
      </w:pPr>
      <w:r>
        <w:rPr/>
        <w:t>NOTE:</w:t>
        <w:tab/>
        <w:t>The interworking to the fixed network has to fulfil the network specific requirements.</w:t>
      </w:r>
    </w:p>
    <w:p>
      <w:pPr>
        <w:pStyle w:val="Heading4"/>
        <w:bidi w:val="0"/>
        <w:ind w:start="1418" w:hanging="1418"/>
        <w:jc w:val="start"/>
        <w:rPr/>
      </w:pPr>
      <w:bookmarkStart w:id="407" w:name="__RefHeading___Toc502231197"/>
      <w:bookmarkEnd w:id="407"/>
      <w:r>
        <w:rPr/>
        <w:t>5.2.2.9</w:t>
        <w:tab/>
        <w:t>User connection attachment during a mobile terminating call</w:t>
      </w:r>
    </w:p>
    <w:p>
      <w:pPr>
        <w:pStyle w:val="Normal"/>
        <w:rPr/>
      </w:pPr>
      <w:r>
        <w:rPr/>
        <w:t>For speech calls:</w:t>
      </w:r>
    </w:p>
    <w:p>
      <w:pPr>
        <w:pStyle w:val="B1"/>
        <w:rPr/>
      </w:pPr>
      <w:r>
        <w:rPr/>
        <w:tab/>
        <w:t>The mobile station shall attach the user connection at latest when sending the connect message.</w:t>
      </w:r>
    </w:p>
    <w:p>
      <w:pPr>
        <w:pStyle w:val="Normal"/>
        <w:rPr/>
      </w:pPr>
      <w:r>
        <w:rPr/>
        <w:t>For data calls:</w:t>
      </w:r>
    </w:p>
    <w:p>
      <w:pPr>
        <w:pStyle w:val="B1"/>
        <w:rPr/>
      </w:pPr>
      <w:r>
        <w:rPr/>
        <w:tab/>
        <w:t>The mobile station shall attach the user connection when receiving the CONNECT ACKNOWLEDGE message from the network.</w:t>
      </w:r>
    </w:p>
    <w:p>
      <w:pPr>
        <w:pStyle w:val="Heading4"/>
        <w:bidi w:val="0"/>
        <w:ind w:start="1418" w:hanging="1418"/>
        <w:jc w:val="start"/>
        <w:rPr>
          <w:lang w:eastAsia="ja-JP"/>
        </w:rPr>
      </w:pPr>
      <w:bookmarkStart w:id="408" w:name="__RefHeading___Toc502231198"/>
      <w:bookmarkEnd w:id="408"/>
      <w:r>
        <w:rPr>
          <w:lang w:eastAsia="ja-JP"/>
        </w:rPr>
        <w:t>5.2.2.10</w:t>
        <w:tab/>
        <w:t>Speech Codec Selection</w:t>
      </w:r>
    </w:p>
    <w:p>
      <w:pPr>
        <w:pStyle w:val="Normal"/>
        <w:rPr/>
      </w:pPr>
      <w:r>
        <w:rPr/>
        <w:t>The principles described in subclause 5.2.1.11 apply accordingly.</w:t>
      </w:r>
    </w:p>
    <w:p>
      <w:pPr>
        <w:pStyle w:val="Heading4"/>
        <w:bidi w:val="0"/>
        <w:ind w:start="1418" w:hanging="1418"/>
        <w:jc w:val="start"/>
        <w:rPr/>
      </w:pPr>
      <w:bookmarkStart w:id="409" w:name="__RefHeading___Toc502231199"/>
      <w:bookmarkEnd w:id="409"/>
      <w:r>
        <w:rPr/>
        <w:t>5.2.2.11</w:t>
        <w:tab/>
        <w:t>Cellular Text telephone Modem (CTM) selection</w:t>
      </w:r>
    </w:p>
    <w:p>
      <w:pPr>
        <w:pStyle w:val="B1"/>
        <w:rPr/>
      </w:pPr>
      <w:r>
        <w:rPr/>
        <w:t>The principles described in subclause 5.2.1.12 apply accordingly.</w:t>
      </w:r>
    </w:p>
    <w:p>
      <w:pPr>
        <w:pStyle w:val="Heading3"/>
        <w:bidi w:val="0"/>
        <w:jc w:val="start"/>
        <w:rPr/>
      </w:pPr>
      <w:bookmarkStart w:id="410" w:name="__RefHeading___Toc502231200"/>
      <w:bookmarkEnd w:id="410"/>
      <w:r>
        <w:rPr/>
        <w:t>5.2.3</w:t>
        <w:tab/>
        <w:t>Network initiated MO call $(CCBS)$</w:t>
      </w:r>
    </w:p>
    <w:p>
      <w:pPr>
        <w:pStyle w:val="Normal"/>
        <w:keepNext w:val="true"/>
        <w:rPr/>
      </w:pPr>
      <w:r>
        <w:rPr/>
        <w:t>The procedures of subclause 5.2.3 are mandatory for mobile stations supporting "Network initiated MO call".</w:t>
      </w:r>
    </w:p>
    <w:p>
      <w:pPr>
        <w:pStyle w:val="NO"/>
        <w:keepNext w:val="true"/>
        <w:rPr/>
      </w:pPr>
      <w:r>
        <w:rPr/>
        <w:t>NOTE:</w:t>
        <w:tab/>
        <w:t>The behaviour of a mobile station that does not support "Network initiated MO call" is described in clause 4.</w:t>
      </w:r>
    </w:p>
    <w:p>
      <w:pPr>
        <w:pStyle w:val="Heading4"/>
        <w:bidi w:val="0"/>
        <w:ind w:start="1418" w:hanging="1418"/>
        <w:jc w:val="start"/>
        <w:rPr/>
      </w:pPr>
      <w:bookmarkStart w:id="411" w:name="__RefHeading___Toc502231201"/>
      <w:bookmarkEnd w:id="411"/>
      <w:r>
        <w:rPr/>
        <w:t>5.2.3.1</w:t>
        <w:tab/>
        <w:t>Initiation</w:t>
      </w:r>
    </w:p>
    <w:p>
      <w:pPr>
        <w:pStyle w:val="Normal"/>
        <w:rPr/>
      </w:pPr>
      <w:r>
        <w:rPr/>
        <w:t>Before call establishment can be initiated in the mobile station, the MM connection shall be established by the network.</w:t>
      </w:r>
    </w:p>
    <w:p>
      <w:pPr>
        <w:pStyle w:val="Normal"/>
        <w:rPr/>
      </w:pPr>
      <w:r>
        <w:rPr/>
        <w:t>After the arrival of an appropriate stimulus (for example a Remote User Free Indication), the corresponding call control entity in the network shall initiate the MM connection establishment according to clause 4, enter the "CC connection pending" state and start timer T331. The request to establish the MM connection is passed from the CM sublayer to the MM sublayer. It contains the necessary routing information derived from the received stimulus.</w:t>
      </w:r>
    </w:p>
    <w:p>
      <w:pPr>
        <w:pStyle w:val="Normal"/>
        <w:rPr/>
      </w:pPr>
      <w:r>
        <w:rPr/>
        <w:t>Upon completion of the MM connection, the call control entity of the mobile station shall send a START CC message to its peer entity in the network. The mobile station shall then enter the "Wait for network information" state and start timer T332.</w:t>
      </w:r>
    </w:p>
    <w:p>
      <w:pPr>
        <w:pStyle w:val="Normal"/>
        <w:rPr/>
      </w:pPr>
      <w:r>
        <w:rPr/>
        <w:t xml:space="preserve">If the network receives a START CC message while in the "CC connection pending" state, the network stops T331, sends the CC-ESTABLISHMENT message, starts timer T333 and enters the "CC-establishment present" state. </w:t>
      </w:r>
    </w:p>
    <w:p>
      <w:pPr>
        <w:pStyle w:val="Normal"/>
        <w:rPr/>
      </w:pPr>
      <w:r>
        <w:rPr/>
        <w:t>The MM connection establishment may be unsuccessful for a variety of reasons, in which case the MM sublayer in the network will inform the CC entity in the network with an indication of the reason for the failure. The CC entity shall then stop all running timers, enter the "Null" state and inform all appropriate entities within the network.</w:t>
      </w:r>
    </w:p>
    <w:p>
      <w:pPr>
        <w:pStyle w:val="Normal"/>
        <w:rPr/>
      </w:pPr>
      <w:r>
        <w:rPr/>
        <w:t>If timer T331 expires, the network shall abort the MM connection establishment attempt, stop all running CC timers, enter the "Null" state and inform all appropriate entities within the network.</w:t>
      </w:r>
    </w:p>
    <w:p>
      <w:pPr>
        <w:pStyle w:val="Heading4"/>
        <w:bidi w:val="0"/>
        <w:ind w:start="1418" w:hanging="1418"/>
        <w:jc w:val="start"/>
        <w:rPr/>
      </w:pPr>
      <w:bookmarkStart w:id="412" w:name="__RefHeading___Toc502231202"/>
      <w:bookmarkEnd w:id="412"/>
      <w:r>
        <w:rPr/>
        <w:t>5.2.3.2</w:t>
        <w:tab/>
        <w:t>CC-Establishment present</w:t>
      </w:r>
    </w:p>
    <w:p>
      <w:pPr>
        <w:pStyle w:val="Normal"/>
        <w:rPr/>
      </w:pPr>
      <w:r>
        <w:rPr/>
        <w:t>In the "CC establishment present" state, the mobile station, upon receipt of the CC-ESTABLISHMENT message, shall stop timer T332.</w:t>
      </w:r>
    </w:p>
    <w:p>
      <w:pPr>
        <w:pStyle w:val="Normal"/>
        <w:rPr/>
      </w:pPr>
      <w:r>
        <w:rPr/>
        <w:t>The CC-ESTABLISHMENT message contains information which the mobile station shall use for the subsequent SETUP message (if any) related to this CC-ESTABLISHMENT.</w:t>
      </w:r>
    </w:p>
    <w:p>
      <w:pPr>
        <w:pStyle w:val="Normal"/>
        <w:rPr/>
      </w:pPr>
      <w:r>
        <w:rPr/>
        <w:t>The CC-ESTABLISHMENT message shall contain the</w:t>
      </w:r>
      <w:r>
        <w:rPr>
          <w:i/>
        </w:rPr>
        <w:t xml:space="preserve"> Setup Container IE.</w:t>
      </w:r>
    </w:p>
    <w:p>
      <w:pPr>
        <w:pStyle w:val="Normal"/>
        <w:rPr/>
      </w:pPr>
      <w:r>
        <w:rPr/>
        <w:t>If no CC-ESTABLISHMENT message is received by the call control entity of the mobile station before the expiry of timer T332, then the mobile station shall initiate clearing procedures towards the network using a RELEASE COMPLETE message with cause #102 "recovery on timer expiry" and proceed in accordance with subclause 5.4.2.</w:t>
      </w:r>
    </w:p>
    <w:p>
      <w:pPr>
        <w:pStyle w:val="Normal"/>
        <w:rPr/>
      </w:pPr>
      <w:r>
        <w:rPr/>
        <w:t>Upon receipt of a CC-ESTABLISHMENT message the mobile station shall perform checks on the Setup Container IE in order to align the contained information with the mobile's present capabilities and configuration. The "recall alignment procedure" is defined later on in this subclause.</w:t>
      </w:r>
    </w:p>
    <w:p>
      <w:pPr>
        <w:pStyle w:val="Normal"/>
        <w:rPr/>
      </w:pPr>
      <w:r>
        <w:rPr/>
        <w:t>If the recall alignment procedure has succeeded, the call control entity of the Mobile Station shall:</w:t>
      </w:r>
    </w:p>
    <w:p>
      <w:pPr>
        <w:pStyle w:val="B2"/>
        <w:rPr/>
      </w:pPr>
      <w:r>
        <w:rPr/>
        <w:t>-</w:t>
        <w:tab/>
        <w:t>form and store the SETUP message for sending later in the "Recall present" state,</w:t>
      </w:r>
    </w:p>
    <w:p>
      <w:pPr>
        <w:pStyle w:val="B2"/>
        <w:rPr/>
      </w:pPr>
      <w:r>
        <w:rPr/>
        <w:t>-</w:t>
        <w:tab/>
        <w:t>acknowledge the CC-ESTABLISHMENT message with a CC-ESTABLISHMENT CONFIRMED message,</w:t>
      </w:r>
    </w:p>
    <w:p>
      <w:pPr>
        <w:pStyle w:val="B2"/>
        <w:rPr/>
      </w:pPr>
      <w:r>
        <w:rPr/>
        <w:t>-</w:t>
        <w:tab/>
        <w:t xml:space="preserve">start timer T335, and </w:t>
      </w:r>
    </w:p>
    <w:p>
      <w:pPr>
        <w:pStyle w:val="B2"/>
        <w:rPr/>
      </w:pPr>
      <w:r>
        <w:rPr/>
        <w:t>-</w:t>
        <w:tab/>
        <w:t>enter the "CC-establishment confirmed" state.</w:t>
      </w:r>
    </w:p>
    <w:p>
      <w:pPr>
        <w:pStyle w:val="Normal"/>
        <w:rPr/>
      </w:pPr>
      <w:r>
        <w:rPr/>
        <w:t>Exception:</w:t>
      </w:r>
    </w:p>
    <w:p>
      <w:pPr>
        <w:pStyle w:val="B1"/>
        <w:rPr/>
      </w:pPr>
      <w:r>
        <w:rPr/>
        <w:tab/>
        <w:t>A busy mobile station which has successfully performed the recall alignment procedure shall respond with a CC-ESTABLISHMENT CONFIRMED message with cause #17 "user busy", and proceed as stated above.</w:t>
      </w:r>
    </w:p>
    <w:p>
      <w:pPr>
        <w:pStyle w:val="Normal"/>
        <w:rPr/>
      </w:pPr>
      <w:r>
        <w:rPr/>
        <w:t xml:space="preserve">For speech calls the mobile station shall indicate all codecs that it supports for UTRAN in the </w:t>
      </w:r>
      <w:r>
        <w:rPr>
          <w:i/>
        </w:rPr>
        <w:t>Supported Codec List</w:t>
      </w:r>
      <w:r>
        <w:rPr/>
        <w:t xml:space="preserve"> information element of the CC-ESTABLISHMENT CONFIRMED message. Codecs for GERAN shall be indicated in the </w:t>
      </w:r>
      <w:r>
        <w:rPr>
          <w:i/>
        </w:rPr>
        <w:t xml:space="preserve">Bearer Capability </w:t>
      </w:r>
      <w:r>
        <w:rPr>
          <w:iCs/>
        </w:rPr>
        <w:t>information element.</w:t>
      </w:r>
      <w:r>
        <w:rPr/>
        <w:t xml:space="preserve"> Additionally, if the mobile station supports codecs for GERAN and UTRAN, it shall indicate the codecs for GERAN also in the </w:t>
      </w:r>
      <w:r>
        <w:rPr>
          <w:i/>
        </w:rPr>
        <w:t>Supported Codec List</w:t>
      </w:r>
      <w:r>
        <w:rPr/>
        <w:t xml:space="preserve"> information element.</w:t>
      </w:r>
    </w:p>
    <w:p>
      <w:pPr>
        <w:pStyle w:val="Normal"/>
        <w:rPr/>
      </w:pPr>
      <w:r>
        <w:rPr/>
        <w:t>A mobile station, for which the recall alignment procedure failed, shall respond with a RELEASE COMPLETE message in accordance with subclause 5.4.2 with the appropriate cause code as indicated in the description of the recall alignment procedure.</w:t>
      </w:r>
    </w:p>
    <w:p>
      <w:pPr>
        <w:pStyle w:val="Normal"/>
        <w:rPr/>
      </w:pPr>
      <w:r>
        <w:rPr/>
        <w:t xml:space="preserve">The SETUP message is constructed from the </w:t>
      </w:r>
      <w:r>
        <w:rPr>
          <w:i/>
        </w:rPr>
        <w:t>Setup Container IE</w:t>
      </w:r>
      <w:r>
        <w:rPr/>
        <w:t xml:space="preserve"> received in the CC ESTABLISHMENT MESSAGE. The mobile station shall assume that the </w:t>
      </w:r>
      <w:r>
        <w:rPr>
          <w:i/>
        </w:rPr>
        <w:t xml:space="preserve">Setup Container IE </w:t>
      </w:r>
      <w:r>
        <w:rPr/>
        <w:t xml:space="preserve">contains an entire SETUP message with the exception of the Protocol Discriminator, Transaction ID and Message Type elements. The mobile station may assume that the contents of the </w:t>
      </w:r>
      <w:r>
        <w:rPr>
          <w:i/>
        </w:rPr>
        <w:t xml:space="preserve">Setup Container IE </w:t>
      </w:r>
      <w:r>
        <w:rPr/>
        <w:t xml:space="preserve">are the same as were sent from the subscriber in a previous SETUP message of the mobile originating call establishment attempt. The mobile station shall copy the </w:t>
      </w:r>
      <w:r>
        <w:rPr>
          <w:i/>
        </w:rPr>
        <w:t xml:space="preserve">Setup Container </w:t>
      </w:r>
      <w:r>
        <w:rPr/>
        <w:t xml:space="preserve">to the SETUP message and not modify the contents except as defined in the recall alignment procedure and as defined in </w:t>
      </w:r>
      <w:r>
        <w:rPr>
          <w:i/>
        </w:rPr>
        <w:t>exceptions</w:t>
      </w:r>
      <w:r>
        <w:rPr/>
        <w:t xml:space="preserve"> below. The mobile station shall not add other Information Elements to the end of the SETUP message.</w:t>
      </w:r>
    </w:p>
    <w:p>
      <w:pPr>
        <w:pStyle w:val="Normal"/>
        <w:rPr/>
      </w:pPr>
      <w:r>
        <w:rPr/>
        <w:t>Exceptions:</w:t>
      </w:r>
    </w:p>
    <w:p>
      <w:pPr>
        <w:pStyle w:val="B1"/>
        <w:rPr/>
      </w:pPr>
      <w:r>
        <w:rPr/>
        <w:tab/>
      </w:r>
      <w:r>
        <w:rPr>
          <w:i/>
        </w:rPr>
        <w:t xml:space="preserve">Bearer Capability IE(s), HLC IE(s) and LLC IE(s) </w:t>
      </w:r>
      <w:r>
        <w:rPr>
          <w:iCs/>
        </w:rPr>
        <w:t>(</w:t>
      </w:r>
      <w:r>
        <w:rPr/>
        <w:t xml:space="preserve">including </w:t>
      </w:r>
      <w:r>
        <w:rPr>
          <w:i/>
        </w:rPr>
        <w:t xml:space="preserve">Repeat Indicator(s), </w:t>
      </w:r>
      <w:r>
        <w:rPr/>
        <w:t>if there are 2 bearer capabilities),</w:t>
      </w:r>
      <w:r>
        <w:rPr>
          <w:iCs/>
        </w:rPr>
        <w:t xml:space="preserve"> and the</w:t>
      </w:r>
      <w:r>
        <w:rPr/>
        <w:t xml:space="preserve"> </w:t>
      </w:r>
      <w:r>
        <w:rPr>
          <w:i/>
          <w:iCs/>
        </w:rPr>
        <w:t>Supported Codec List</w:t>
      </w:r>
      <w:r>
        <w:rPr/>
        <w:t xml:space="preserve"> </w:t>
      </w:r>
      <w:r>
        <w:rPr>
          <w:i/>
          <w:iCs/>
        </w:rPr>
        <w:t>IE</w:t>
      </w:r>
      <w:r>
        <w:rPr/>
        <w:t xml:space="preserve"> require handling as described in the recall alignment procedure below.</w:t>
      </w:r>
    </w:p>
    <w:p>
      <w:pPr>
        <w:pStyle w:val="B1"/>
        <w:rPr/>
      </w:pPr>
      <w:r>
        <w:rPr/>
        <w:tab/>
        <w:t xml:space="preserve">If the </w:t>
      </w:r>
      <w:r>
        <w:rPr>
          <w:i/>
        </w:rPr>
        <w:t xml:space="preserve">CC Capabilities </w:t>
      </w:r>
      <w:r>
        <w:rPr/>
        <w:t xml:space="preserve">in the </w:t>
      </w:r>
      <w:r>
        <w:rPr>
          <w:i/>
        </w:rPr>
        <w:t>Setup Container IE</w:t>
      </w:r>
      <w:r>
        <w:rPr/>
        <w:t xml:space="preserve"> is different to that supported by the mobile station, the mobile station shall modify the </w:t>
      </w:r>
      <w:r>
        <w:rPr>
          <w:i/>
        </w:rPr>
        <w:t>CC Capabilities</w:t>
      </w:r>
      <w:r>
        <w:rPr/>
        <w:t xml:space="preserve"> in the SETUP message to indicate the true capabilities of the mobile station.</w:t>
      </w:r>
    </w:p>
    <w:p>
      <w:pPr>
        <w:pStyle w:val="B1"/>
        <w:rPr/>
      </w:pPr>
      <w:r>
        <w:rPr/>
        <w:tab/>
      </w:r>
      <w:r>
        <w:rPr>
          <w:i/>
        </w:rPr>
        <w:t>Facility IE(s) and SS Version IE(s)</w:t>
      </w:r>
      <w:r>
        <w:rPr/>
        <w:t xml:space="preserve"> require handling as described in the recall alignment procedure.</w:t>
      </w:r>
    </w:p>
    <w:p>
      <w:pPr>
        <w:pStyle w:val="B1"/>
        <w:rPr/>
      </w:pPr>
      <w:r>
        <w:rPr>
          <w:i/>
        </w:rPr>
        <w:tab/>
        <w:t>Stream Identifier IE</w:t>
      </w:r>
      <w:r>
        <w:rPr/>
        <w:t xml:space="preserve"> requires handling as described in the recall alignment procedure. </w:t>
      </w:r>
    </w:p>
    <w:p>
      <w:pPr>
        <w:pStyle w:val="Normal"/>
        <w:rPr/>
      </w:pPr>
      <w:r>
        <w:rPr/>
        <w:t>If no response to the CC-ESTABLISHMENT message is received by the call control entity of the network before the expiry of timer T333, then the network shall initiate clearing procedures towards the called mobile station using a RELEASE COMPLETE message with cause #102 "recovery on timer expiry" and inform all appropriate entities within the network, proceeding in accordance with subclause 5.4.2.</w:t>
      </w:r>
    </w:p>
    <w:p>
      <w:pPr>
        <w:pStyle w:val="TH"/>
        <w:rPr>
          <w:b w:val="false"/>
          <w:b w:val="false"/>
        </w:rPr>
      </w:pPr>
      <w:r>
        <w:rPr>
          <w:b w:val="false"/>
        </w:rPr>
        <w:drawing>
          <wp:inline distT="0" distB="0" distL="0" distR="0">
            <wp:extent cx="2838450" cy="1362075"/>
            <wp:effectExtent l="0" t="0" r="0" b="0"/>
            <wp:docPr id="59"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7" descr="" title=""/>
                    <pic:cNvPicPr>
                      <a:picLocks noChangeAspect="1" noChangeArrowheads="1"/>
                    </pic:cNvPicPr>
                  </pic:nvPicPr>
                  <pic:blipFill>
                    <a:blip r:embed="rId56"/>
                    <a:srcRect l="-13" t="-26" r="-13" b="-26"/>
                    <a:stretch>
                      <a:fillRect/>
                    </a:stretch>
                  </pic:blipFill>
                  <pic:spPr bwMode="auto">
                    <a:xfrm>
                      <a:off x="0" y="0"/>
                      <a:ext cx="2838450" cy="1362075"/>
                    </a:xfrm>
                    <a:prstGeom prst="rect">
                      <a:avLst/>
                    </a:prstGeom>
                  </pic:spPr>
                </pic:pic>
              </a:graphicData>
            </a:graphic>
          </wp:inline>
        </w:drawing>
      </w:r>
    </w:p>
    <w:p>
      <w:pPr>
        <w:pStyle w:val="TF"/>
        <w:rPr/>
      </w:pPr>
      <w:r>
        <w:rPr/>
        <w:t>Figure 5.7a/3GPP TS 24.008 Call initiation and possible subsequent responses.</w:t>
      </w:r>
    </w:p>
    <w:p>
      <w:pPr>
        <w:pStyle w:val="Heading5"/>
        <w:bidi w:val="0"/>
        <w:ind w:start="1701" w:hanging="1701"/>
        <w:jc w:val="start"/>
        <w:rPr/>
      </w:pPr>
      <w:bookmarkStart w:id="413" w:name="__RefHeading___Toc502231203"/>
      <w:bookmarkEnd w:id="413"/>
      <w:r>
        <w:rPr/>
        <w:t>5.2.3.2.1</w:t>
        <w:tab/>
        <w:t>Recall Alignment Procedure</w:t>
      </w:r>
    </w:p>
    <w:p>
      <w:pPr>
        <w:pStyle w:val="Normal"/>
        <w:rPr/>
      </w:pPr>
      <w:r>
        <w:rPr/>
        <w:t>The recall alignment procedure consists of three parts:</w:t>
      </w:r>
    </w:p>
    <w:p>
      <w:pPr>
        <w:pStyle w:val="B1"/>
        <w:rPr/>
      </w:pPr>
      <w:r>
        <w:rPr/>
        <w:t>-</w:t>
        <w:tab/>
        <w:t>basic service group alignment,</w:t>
      </w:r>
    </w:p>
    <w:p>
      <w:pPr>
        <w:pStyle w:val="B1"/>
        <w:rPr/>
      </w:pPr>
      <w:r>
        <w:rPr/>
        <w:t>-</w:t>
        <w:tab/>
        <w:t>facility alignment, and</w:t>
      </w:r>
    </w:p>
    <w:p>
      <w:pPr>
        <w:pStyle w:val="B1"/>
        <w:rPr/>
      </w:pPr>
      <w:r>
        <w:rPr/>
        <w:t>-</w:t>
        <w:tab/>
        <w:t>stream identifier alignment.</w:t>
      </w:r>
    </w:p>
    <w:p>
      <w:pPr>
        <w:pStyle w:val="Normal"/>
        <w:rPr/>
      </w:pPr>
      <w:r>
        <w:rPr/>
        <w:t>Basic service group alignment:</w:t>
      </w:r>
    </w:p>
    <w:p>
      <w:pPr>
        <w:pStyle w:val="Normal"/>
        <w:rPr/>
      </w:pPr>
      <w:r>
        <w:rPr/>
        <w:t xml:space="preserve">The mobile station shall check that the </w:t>
      </w:r>
      <w:r>
        <w:rPr>
          <w:i/>
        </w:rPr>
        <w:t>Bearer Capability, HLC</w:t>
      </w:r>
      <w:r>
        <w:rPr/>
        <w:t xml:space="preserve"> and </w:t>
      </w:r>
      <w:r>
        <w:rPr>
          <w:i/>
        </w:rPr>
        <w:t xml:space="preserve">LLC </w:t>
      </w:r>
      <w:r>
        <w:rPr/>
        <w:t xml:space="preserve">and </w:t>
      </w:r>
      <w:r>
        <w:rPr>
          <w:i/>
        </w:rPr>
        <w:t xml:space="preserve">Repeat Indicator </w:t>
      </w:r>
      <w:r>
        <w:rPr/>
        <w:t>fields, which are embedded in the</w:t>
      </w:r>
      <w:r>
        <w:rPr>
          <w:i/>
        </w:rPr>
        <w:t xml:space="preserve"> Setup Container IE, </w:t>
      </w:r>
      <w:r>
        <w:rPr/>
        <w:t xml:space="preserve">match a basic service group supported by the mobile station. </w:t>
      </w:r>
    </w:p>
    <w:p>
      <w:pPr>
        <w:pStyle w:val="Normal"/>
        <w:rPr/>
      </w:pPr>
      <w:r>
        <w:rPr/>
        <w:t xml:space="preserve">If this check fails, then the recall alignment procedure has failed. The mobile station shall use the cause #88 "incompatible destination" afterwards. </w:t>
      </w:r>
    </w:p>
    <w:p>
      <w:pPr>
        <w:pStyle w:val="Normal"/>
        <w:keepLines/>
        <w:rPr/>
      </w:pPr>
      <w:r>
        <w:rPr/>
        <w:t>Otherwise, the mobile station is allowed to alter the content within the</w:t>
      </w:r>
      <w:r>
        <w:rPr>
          <w:i/>
        </w:rPr>
        <w:t xml:space="preserve"> Bearer Capability, HLC</w:t>
      </w:r>
      <w:r>
        <w:rPr/>
        <w:t xml:space="preserve"> and </w:t>
      </w:r>
      <w:r>
        <w:rPr>
          <w:i/>
        </w:rPr>
        <w:t>LLC</w:t>
      </w:r>
      <w:r>
        <w:rPr/>
        <w:t xml:space="preserve"> Information Elements (e.g. the speech codec version(s), the data rate, the radio channel requirement) provided that the basic service group is not changed. Furthermore, f</w:t>
      </w:r>
      <w:r>
        <w:rPr>
          <w:lang w:eastAsia="ja-JP"/>
        </w:rPr>
        <w:t>o</w:t>
      </w:r>
      <w:r>
        <w:rPr/>
        <w:t xml:space="preserve">r speech calls the mobile station is allowed to add or remove the </w:t>
      </w:r>
      <w:r>
        <w:rPr>
          <w:i/>
          <w:lang w:eastAsia="ja-JP"/>
        </w:rPr>
        <w:t>Supported Codec List</w:t>
      </w:r>
      <w:r>
        <w:rPr/>
        <w:t xml:space="preserve"> Information Element, or to alter the contents of this information element dependent on the codecs supported by the mobile station. The result shall be that the mobile station has derived </w:t>
      </w:r>
      <w:r>
        <w:rPr>
          <w:i/>
        </w:rPr>
        <w:t>Bearer Capability, HLC,</w:t>
      </w:r>
      <w:r>
        <w:rPr/>
        <w:t xml:space="preserve"> </w:t>
      </w:r>
      <w:r>
        <w:rPr>
          <w:i/>
        </w:rPr>
        <w:t>LLC, and Supported Codec List</w:t>
      </w:r>
      <w:r>
        <w:rPr/>
        <w:t xml:space="preserve"> Information Elements, which it can use for a later call setup according to its configuration and capabilities.</w:t>
      </w:r>
    </w:p>
    <w:p>
      <w:pPr>
        <w:pStyle w:val="Normal"/>
        <w:rPr/>
      </w:pPr>
      <w:r>
        <w:rPr/>
        <w:t>Facility alignment:</w:t>
      </w:r>
    </w:p>
    <w:p>
      <w:pPr>
        <w:pStyle w:val="B1"/>
        <w:rPr/>
      </w:pPr>
      <w:r>
        <w:rPr/>
        <w:tab/>
        <w:t xml:space="preserve">This only applies if the </w:t>
      </w:r>
      <w:r>
        <w:rPr>
          <w:i/>
        </w:rPr>
        <w:t xml:space="preserve">Setup Container </w:t>
      </w:r>
      <w:r>
        <w:rPr/>
        <w:t xml:space="preserve">contains 1 or more </w:t>
      </w:r>
      <w:r>
        <w:rPr>
          <w:i/>
        </w:rPr>
        <w:t xml:space="preserve">Facility IEs. </w:t>
      </w:r>
      <w:r>
        <w:rPr/>
        <w:t>Each</w:t>
      </w:r>
      <w:r>
        <w:rPr>
          <w:i/>
        </w:rPr>
        <w:t xml:space="preserve"> Facility IE</w:t>
      </w:r>
      <w:r>
        <w:rPr/>
        <w:t xml:space="preserve"> within the </w:t>
      </w:r>
      <w:r>
        <w:rPr>
          <w:i/>
        </w:rPr>
        <w:t>Setup Container</w:t>
      </w:r>
      <w:r>
        <w:rPr/>
        <w:t xml:space="preserve"> will be associated</w:t>
      </w:r>
      <w:r>
        <w:rPr>
          <w:i/>
        </w:rPr>
        <w:t xml:space="preserve"> </w:t>
      </w:r>
      <w:r>
        <w:rPr/>
        <w:t xml:space="preserve">with the common </w:t>
      </w:r>
      <w:r>
        <w:rPr>
          <w:i/>
        </w:rPr>
        <w:t>SS Version IE</w:t>
      </w:r>
      <w:r>
        <w:rPr/>
        <w:t>, if present</w:t>
      </w:r>
      <w:r>
        <w:rPr>
          <w:i/>
        </w:rPr>
        <w:t xml:space="preserve">. </w:t>
      </w:r>
      <w:r>
        <w:rPr/>
        <w:t xml:space="preserve">The handling for each </w:t>
      </w:r>
      <w:r>
        <w:rPr>
          <w:i/>
        </w:rPr>
        <w:t>Facility IE</w:t>
      </w:r>
      <w:r>
        <w:rPr/>
        <w:t xml:space="preserve"> is defined below. The mobile station shall align each facility IE contained in the </w:t>
      </w:r>
      <w:r>
        <w:rPr>
          <w:i/>
        </w:rPr>
        <w:t>Setup Container.</w:t>
      </w:r>
      <w:r>
        <w:rPr/>
        <w:t xml:space="preserve"> The rules defined in 3GPP TS 24.010 [21] also apply.</w:t>
      </w:r>
    </w:p>
    <w:p>
      <w:pPr>
        <w:pStyle w:val="Normal"/>
        <w:rPr/>
      </w:pPr>
      <w:r>
        <w:rPr/>
        <w:t xml:space="preserve">The </w:t>
      </w:r>
      <w:r>
        <w:rPr>
          <w:i/>
        </w:rPr>
        <w:t>Facility IE</w:t>
      </w:r>
      <w:r>
        <w:rPr/>
        <w:t xml:space="preserve"> is encoded as 'simple recall alignment', 'advanced recall alignment' or 'recall alignment not essential' (see 3GPP TS 24.010 [21]). If the encoding indicates, that</w:t>
      </w:r>
    </w:p>
    <w:p>
      <w:pPr>
        <w:pStyle w:val="B1"/>
        <w:rPr/>
      </w:pPr>
      <w:r>
        <w:rPr/>
        <w:t>-</w:t>
        <w:tab/>
        <w:t xml:space="preserve">a simple recall alignment is required, the mobile station shall copy the Facility IE and the common SS version IE from the </w:t>
      </w:r>
      <w:r>
        <w:rPr>
          <w:i/>
        </w:rPr>
        <w:t>Setup Container</w:t>
      </w:r>
      <w:r>
        <w:rPr/>
        <w:t xml:space="preserve"> to the SETUP message without modifying the content.</w:t>
      </w:r>
    </w:p>
    <w:p>
      <w:pPr>
        <w:pStyle w:val="B1"/>
        <w:rPr/>
      </w:pPr>
      <w:r>
        <w:rPr/>
        <w:t>-</w:t>
        <w:tab/>
        <w:t>an advanced recall alignment is required, the mobile station must recognise and support the operation defined in the facility. If the mobile station does not recognise or support the operation, then the recall alignment procedure has failed and the mobile station shall use the cause #29 "facility rejected" in the subsequent rejection of the CC establishment request.</w:t>
      </w:r>
    </w:p>
    <w:p>
      <w:pPr>
        <w:pStyle w:val="B1"/>
        <w:rPr/>
      </w:pPr>
      <w:r>
        <w:rPr/>
        <w:t>-</w:t>
        <w:tab/>
        <w:t>the recall alignment is not essential, then the facility operation is not an essential part of the SETUP. If the MS does not recognise the operation then the SS Version IE and Facility IE are discarded, and NOT copied into the SETUP message.</w:t>
      </w:r>
    </w:p>
    <w:p>
      <w:pPr>
        <w:pStyle w:val="NO"/>
        <w:rPr/>
      </w:pPr>
      <w:r>
        <w:rPr/>
        <w:t>NOTE:</w:t>
        <w:tab/>
        <w:t xml:space="preserve">A mobile station may include a </w:t>
      </w:r>
      <w:r>
        <w:rPr>
          <w:i/>
        </w:rPr>
        <w:t xml:space="preserve">Facility IE </w:t>
      </w:r>
      <w:r>
        <w:rPr/>
        <w:t xml:space="preserve">without an associated </w:t>
      </w:r>
      <w:r>
        <w:rPr>
          <w:i/>
        </w:rPr>
        <w:t>SS Version IE.</w:t>
      </w:r>
      <w:r>
        <w:rPr/>
        <w:t xml:space="preserve"> This would indicate that the SS operation is encoded using Phase 1 protocols.</w:t>
      </w:r>
    </w:p>
    <w:p>
      <w:pPr>
        <w:pStyle w:val="Normal"/>
        <w:rPr/>
      </w:pPr>
      <w:r>
        <w:rPr/>
        <w:t>Further details on Facility handling are given in 3GPP TS 24.010 [21].</w:t>
      </w:r>
    </w:p>
    <w:p>
      <w:pPr>
        <w:pStyle w:val="Normal"/>
        <w:rPr/>
      </w:pPr>
      <w:r>
        <w:rPr/>
        <w:t>Stream identifier alignment:</w:t>
      </w:r>
    </w:p>
    <w:p>
      <w:pPr>
        <w:pStyle w:val="Normal"/>
        <w:rPr/>
      </w:pPr>
      <w:r>
        <w:rPr/>
        <w:t xml:space="preserve">The mobile station shall check whether the </w:t>
      </w:r>
      <w:r>
        <w:rPr>
          <w:i/>
        </w:rPr>
        <w:t>Stream Identifier</w:t>
      </w:r>
      <w:r>
        <w:rPr/>
        <w:t xml:space="preserve"> field is contained in the</w:t>
      </w:r>
      <w:r>
        <w:rPr>
          <w:i/>
        </w:rPr>
        <w:t xml:space="preserve"> Setup Container </w:t>
      </w:r>
      <w:r>
        <w:rPr/>
        <w:t>or no</w:t>
      </w:r>
      <w:r>
        <w:rPr>
          <w:i/>
        </w:rPr>
        <w:t>t</w:t>
      </w:r>
      <w:r>
        <w:rPr/>
        <w:t>.</w:t>
      </w:r>
    </w:p>
    <w:p>
      <w:pPr>
        <w:pStyle w:val="Normal"/>
        <w:rPr/>
      </w:pPr>
      <w:r>
        <w:rPr/>
        <w:t xml:space="preserve">If the </w:t>
      </w:r>
      <w:r>
        <w:rPr>
          <w:i/>
        </w:rPr>
        <w:t>Stream Identifier</w:t>
      </w:r>
      <w:r>
        <w:rPr/>
        <w:t xml:space="preserve"> is contained in the </w:t>
      </w:r>
      <w:r>
        <w:rPr>
          <w:i/>
        </w:rPr>
        <w:t>Setup Container</w:t>
      </w:r>
      <w:r>
        <w:rPr/>
        <w:t>, the mobile station shall behave as one of the following.</w:t>
      </w:r>
    </w:p>
    <w:p>
      <w:pPr>
        <w:pStyle w:val="B1"/>
        <w:rPr/>
      </w:pPr>
      <w:r>
        <w:rPr/>
        <w:t>-</w:t>
        <w:tab/>
        <w:t xml:space="preserve">the mobile station re-assign the </w:t>
      </w:r>
      <w:r>
        <w:rPr>
          <w:i/>
        </w:rPr>
        <w:t>Stream Identifier</w:t>
      </w:r>
      <w:r>
        <w:rPr/>
        <w:t xml:space="preserve"> value, and modify the </w:t>
      </w:r>
      <w:r>
        <w:rPr>
          <w:i/>
        </w:rPr>
        <w:t>Stream Identifier</w:t>
      </w:r>
      <w:r>
        <w:rPr/>
        <w:t xml:space="preserve"> field.</w:t>
      </w:r>
    </w:p>
    <w:p>
      <w:pPr>
        <w:pStyle w:val="B1"/>
        <w:rPr/>
      </w:pPr>
      <w:r>
        <w:rPr/>
        <w:t>-</w:t>
        <w:tab/>
        <w:t xml:space="preserve">the mobile station remove the </w:t>
      </w:r>
      <w:r>
        <w:rPr>
          <w:i/>
        </w:rPr>
        <w:t>Stream Identifier</w:t>
      </w:r>
      <w:r>
        <w:rPr/>
        <w:t xml:space="preserve"> field.</w:t>
      </w:r>
    </w:p>
    <w:p>
      <w:pPr>
        <w:pStyle w:val="Normal"/>
        <w:rPr/>
      </w:pPr>
      <w:r>
        <w:rPr/>
        <w:t xml:space="preserve">If the </w:t>
      </w:r>
      <w:r>
        <w:rPr>
          <w:i/>
        </w:rPr>
        <w:t>Stream Identifier</w:t>
      </w:r>
      <w:r>
        <w:rPr/>
        <w:t xml:space="preserve"> is not contained in the </w:t>
      </w:r>
      <w:r>
        <w:rPr>
          <w:i/>
        </w:rPr>
        <w:t>Setup Container</w:t>
      </w:r>
      <w:r>
        <w:rPr/>
        <w:t>, the mobile station may behave as follows.</w:t>
      </w:r>
    </w:p>
    <w:p>
      <w:pPr>
        <w:pStyle w:val="B1"/>
        <w:rPr/>
      </w:pPr>
      <w:r>
        <w:rPr/>
        <w:t>-</w:t>
        <w:tab/>
        <w:t xml:space="preserve">the mobile station assign the </w:t>
      </w:r>
      <w:r>
        <w:rPr>
          <w:i/>
        </w:rPr>
        <w:t>Stream Identifier</w:t>
      </w:r>
      <w:r>
        <w:rPr/>
        <w:t xml:space="preserve"> value, and add the </w:t>
      </w:r>
      <w:r>
        <w:rPr>
          <w:i/>
        </w:rPr>
        <w:t>Stream Identifier</w:t>
      </w:r>
      <w:r>
        <w:rPr/>
        <w:t xml:space="preserve"> </w:t>
      </w:r>
      <w:r>
        <w:rPr>
          <w:i/>
        </w:rPr>
        <w:t>IE</w:t>
      </w:r>
      <w:r>
        <w:rPr/>
        <w:t xml:space="preserve"> to the end of the SETUP message.</w:t>
      </w:r>
    </w:p>
    <w:p>
      <w:pPr>
        <w:pStyle w:val="Heading4"/>
        <w:bidi w:val="0"/>
        <w:ind w:start="1418" w:hanging="1418"/>
        <w:jc w:val="start"/>
        <w:rPr/>
      </w:pPr>
      <w:bookmarkStart w:id="414" w:name="__RefHeading___Toc502231204"/>
      <w:bookmarkEnd w:id="414"/>
      <w:r>
        <w:rPr/>
        <w:t>5.2.3.3</w:t>
        <w:tab/>
        <w:t>CC-Establishment confirmation</w:t>
      </w:r>
    </w:p>
    <w:p>
      <w:pPr>
        <w:pStyle w:val="Normal"/>
        <w:rPr/>
      </w:pPr>
      <w:r>
        <w:rPr/>
        <w:t>The call control entity of the network in the "CC-establishment present" state, shall, upon receipt of a CC-ESTABLISHMENT CONFIRMED message, stop timer T333 and enter the "CC-establishment confirmed" state.</w:t>
      </w:r>
    </w:p>
    <w:p>
      <w:pPr>
        <w:pStyle w:val="Normal"/>
        <w:rPr/>
      </w:pPr>
      <w:r>
        <w:rPr/>
        <w:t xml:space="preserve">For speech calls, if the </w:t>
      </w:r>
      <w:r>
        <w:rPr>
          <w:lang w:eastAsia="ja-JP"/>
        </w:rPr>
        <w:t xml:space="preserve">ESTABLISHMENT CONFIRMED </w:t>
      </w:r>
      <w:r>
        <w:rPr/>
        <w:t xml:space="preserve">message contains a </w:t>
      </w:r>
      <w:r>
        <w:rPr>
          <w:i/>
        </w:rPr>
        <w:t xml:space="preserve">Supported Codec List </w:t>
      </w:r>
      <w:r>
        <w:rPr>
          <w:iCs/>
        </w:rPr>
        <w:t xml:space="preserve">information element, </w:t>
      </w:r>
      <w:r>
        <w:rPr/>
        <w:t xml:space="preserve">the network shall use this list to select the codec for UMTS. If no </w:t>
      </w:r>
      <w:r>
        <w:rPr>
          <w:i/>
        </w:rPr>
        <w:t xml:space="preserve">Supported Codec List </w:t>
      </w:r>
      <w:r>
        <w:rPr/>
        <w:t>information element is received, then for UMTS the network shall select the default UMTS speech codec according to subclause 5.2.1.11.</w:t>
      </w:r>
    </w:p>
    <w:p>
      <w:pPr>
        <w:pStyle w:val="Normal"/>
        <w:rPr/>
      </w:pPr>
      <w:r>
        <w:rPr/>
        <w:t xml:space="preserve">Codecs for GERAN shall be selected from the codecs indicated in the </w:t>
      </w:r>
      <w:r>
        <w:rPr>
          <w:i/>
        </w:rPr>
        <w:t xml:space="preserve">Supported Codec List </w:t>
      </w:r>
      <w:r>
        <w:rPr/>
        <w:t xml:space="preserve">information element or in the </w:t>
      </w:r>
      <w:r>
        <w:rPr>
          <w:i/>
        </w:rPr>
        <w:t xml:space="preserve">Bearer Capability </w:t>
      </w:r>
      <w:r>
        <w:rPr/>
        <w:t xml:space="preserve">information element. If neither a </w:t>
      </w:r>
      <w:r>
        <w:rPr>
          <w:i/>
        </w:rPr>
        <w:t xml:space="preserve">Supported Codec List </w:t>
      </w:r>
      <w:r>
        <w:rPr/>
        <w:t xml:space="preserve">information element nor a </w:t>
      </w:r>
      <w:r>
        <w:rPr>
          <w:i/>
        </w:rPr>
        <w:t xml:space="preserve">Bearer Capability </w:t>
      </w:r>
      <w:r>
        <w:rPr/>
        <w:t>information element is received, then for GERAN the network shall select GSM full rate speech version 1.</w:t>
      </w:r>
    </w:p>
    <w:p>
      <w:pPr>
        <w:pStyle w:val="Normal"/>
        <w:rPr/>
      </w:pPr>
      <w:r>
        <w:rPr/>
        <w:t>Codec information that does not apply to the currently serving radio access shall be used by the network if an inter-system change occurs.</w:t>
      </w:r>
    </w:p>
    <w:p>
      <w:pPr>
        <w:pStyle w:val="Normal"/>
        <w:rPr/>
      </w:pPr>
      <w:r>
        <w:rPr/>
        <w:t>In the "CC-establishment confirmed" state, the network sends a RECALL message. This message initiates user alerting and also shall include the Facility IE (providing additional information to be presented to the user for notification). The network starts timer T334 and enters the 'recall present' state.</w:t>
      </w:r>
    </w:p>
    <w:p>
      <w:pPr>
        <w:pStyle w:val="Normal"/>
        <w:rPr/>
      </w:pPr>
      <w:r>
        <w:rPr/>
        <w:t>Upon reception of the RECALL message the Mobile station stops T335 and enters the "recall present" state.</w:t>
      </w:r>
    </w:p>
    <w:p>
      <w:pPr>
        <w:pStyle w:val="TH"/>
        <w:rPr/>
      </w:pPr>
      <w:r>
        <w:rPr/>
      </w:r>
    </w:p>
    <w:p>
      <w:pPr>
        <w:pStyle w:val="TH"/>
        <w:rPr>
          <w:b w:val="false"/>
          <w:b w:val="false"/>
        </w:rPr>
      </w:pPr>
      <w:r>
        <w:rPr>
          <w:b w:val="false"/>
        </w:rPr>
        <w:drawing>
          <wp:inline distT="0" distB="0" distL="0" distR="0">
            <wp:extent cx="2238375" cy="838200"/>
            <wp:effectExtent l="0" t="0" r="0" b="0"/>
            <wp:docPr id="60"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8" descr="" title=""/>
                    <pic:cNvPicPr>
                      <a:picLocks noChangeAspect="1" noChangeArrowheads="1"/>
                    </pic:cNvPicPr>
                  </pic:nvPicPr>
                  <pic:blipFill>
                    <a:blip r:embed="rId57"/>
                    <a:srcRect l="-16" t="-43" r="-16" b="-43"/>
                    <a:stretch>
                      <a:fillRect/>
                    </a:stretch>
                  </pic:blipFill>
                  <pic:spPr bwMode="auto">
                    <a:xfrm>
                      <a:off x="0" y="0"/>
                      <a:ext cx="2238375" cy="838200"/>
                    </a:xfrm>
                    <a:prstGeom prst="rect">
                      <a:avLst/>
                    </a:prstGeom>
                  </pic:spPr>
                </pic:pic>
              </a:graphicData>
            </a:graphic>
          </wp:inline>
        </w:drawing>
      </w:r>
    </w:p>
    <w:p>
      <w:pPr>
        <w:pStyle w:val="TF"/>
        <w:rPr/>
      </w:pPr>
      <w:r>
        <w:rPr/>
        <w:t>Figure 5.7b/3GPP TS 24.008 Recall</w:t>
      </w:r>
    </w:p>
    <w:p>
      <w:pPr>
        <w:pStyle w:val="Heading4"/>
        <w:bidi w:val="0"/>
        <w:ind w:start="1418" w:hanging="1418"/>
        <w:jc w:val="start"/>
        <w:rPr/>
      </w:pPr>
      <w:bookmarkStart w:id="415" w:name="__RefHeading___Toc502231205"/>
      <w:bookmarkEnd w:id="415"/>
      <w:r>
        <w:rPr/>
        <w:t>5.2.3.4</w:t>
        <w:tab/>
        <w:t>Recall present</w:t>
      </w:r>
    </w:p>
    <w:p>
      <w:pPr>
        <w:pStyle w:val="Normal"/>
        <w:rPr/>
      </w:pPr>
      <w:r>
        <w:rPr/>
        <w:t xml:space="preserve">In the "recall present" state, the call control entity in the mobile station waits for acceptance of the Recall by the user. Once confirmation is received, the mobile station indicates acceptance of a recall by </w:t>
      </w:r>
    </w:p>
    <w:p>
      <w:pPr>
        <w:pStyle w:val="B1"/>
        <w:rPr/>
      </w:pPr>
      <w:r>
        <w:rPr/>
        <w:t>-</w:t>
        <w:tab/>
        <w:t xml:space="preserve">sending a SETUP message to its peer entity in the network; </w:t>
      </w:r>
    </w:p>
    <w:p>
      <w:pPr>
        <w:pStyle w:val="B1"/>
        <w:rPr/>
      </w:pPr>
      <w:r>
        <w:rPr/>
        <w:t>-</w:t>
        <w:tab/>
        <w:t xml:space="preserve">starting Timer T303; and </w:t>
      </w:r>
    </w:p>
    <w:p>
      <w:pPr>
        <w:pStyle w:val="B1"/>
        <w:rPr/>
      </w:pPr>
      <w:r>
        <w:rPr/>
        <w:t>-</w:t>
        <w:tab/>
        <w:t>entering the "call initiated" state and proceeding as described in subclause 5.2.1.1.</w:t>
      </w:r>
    </w:p>
    <w:p>
      <w:pPr>
        <w:pStyle w:val="Normal"/>
        <w:rPr/>
      </w:pPr>
      <w:r>
        <w:rPr/>
        <w:t>The MS shall ensure that the contents of the</w:t>
      </w:r>
      <w:r>
        <w:rPr>
          <w:i/>
        </w:rPr>
        <w:t xml:space="preserve"> Bearer Capability IE(s</w:t>
      </w:r>
      <w:r>
        <w:rPr/>
        <w:t xml:space="preserve">) and </w:t>
      </w:r>
      <w:r>
        <w:rPr>
          <w:i/>
          <w:lang w:eastAsia="ja-JP"/>
        </w:rPr>
        <w:t>Supported Codec List</w:t>
      </w:r>
      <w:r>
        <w:rPr>
          <w:lang w:eastAsia="ja-JP"/>
        </w:rPr>
        <w:t xml:space="preserve"> IE </w:t>
      </w:r>
      <w:r>
        <w:rPr/>
        <w:t xml:space="preserve">sent in the SETUP message are the same as the </w:t>
      </w:r>
      <w:r>
        <w:rPr>
          <w:i/>
        </w:rPr>
        <w:t>Bearer Capability IE(s</w:t>
      </w:r>
      <w:r>
        <w:rPr/>
        <w:t xml:space="preserve">) and </w:t>
      </w:r>
      <w:r>
        <w:rPr>
          <w:i/>
          <w:lang w:eastAsia="ja-JP"/>
        </w:rPr>
        <w:t>Supported Codec List</w:t>
      </w:r>
      <w:r>
        <w:rPr>
          <w:lang w:eastAsia="ja-JP"/>
        </w:rPr>
        <w:t xml:space="preserve"> IE </w:t>
      </w:r>
      <w:r>
        <w:rPr/>
        <w:t>in the previous CC-ESTABLISHMENT CONFIRMED message related to this Network Initiated MO Call.</w:t>
      </w:r>
    </w:p>
    <w:p>
      <w:pPr>
        <w:pStyle w:val="Normal"/>
        <w:rPr/>
      </w:pPr>
      <w:r>
        <w:rPr/>
        <w:t>In the "recall-present" state, if the user of a mobile station is User Determined User Busy then a RELEASE COMPLETE message shall be sent with cause #17 "user busy" In the "recall-present" state. If the user of a mobile station wishes to reject the recall then a RELEASE COMPLETE message shall be sent with cause #21 "call rejected".</w:t>
      </w:r>
    </w:p>
    <w:p>
      <w:pPr>
        <w:pStyle w:val="Normal"/>
        <w:rPr/>
      </w:pPr>
      <w:r>
        <w:rPr/>
        <w:t>In either case, the mobile shall release the connection in accordance with subclause 5.4.2</w:t>
      </w:r>
    </w:p>
    <w:p>
      <w:pPr>
        <w:pStyle w:val="Normal"/>
        <w:rPr/>
      </w:pPr>
      <w:r>
        <w:rPr/>
        <w:t>On receipt of the SETUP message in the "recall present" state, the network shall stop timer T334 and proceed as specified in subclause 5.2.1.2.</w:t>
      </w:r>
    </w:p>
    <w:p>
      <w:pPr>
        <w:pStyle w:val="Normal"/>
        <w:rPr/>
      </w:pPr>
      <w:r>
        <w:rPr/>
        <w:t>If the call control entity of the network does not receive a SETUP message before the expiry of timer T334, then the network shall send a RELEASE COMPLETE message to the mobile using cause #102 "recovery on timer expiry", release the MM connection, enter the "null" state and shall inform all appropriate entities within the network.</w:t>
      </w:r>
    </w:p>
    <w:p>
      <w:pPr>
        <w:pStyle w:val="TH"/>
        <w:rPr>
          <w:b w:val="false"/>
          <w:b w:val="false"/>
        </w:rPr>
      </w:pPr>
      <w:r>
        <w:rPr>
          <w:b w:val="false"/>
        </w:rPr>
        <w:drawing>
          <wp:inline distT="0" distB="0" distL="0" distR="0">
            <wp:extent cx="2524125" cy="866775"/>
            <wp:effectExtent l="0" t="0" r="0" b="0"/>
            <wp:docPr id="61"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9" descr="" title=""/>
                    <pic:cNvPicPr>
                      <a:picLocks noChangeAspect="1" noChangeArrowheads="1"/>
                    </pic:cNvPicPr>
                  </pic:nvPicPr>
                  <pic:blipFill>
                    <a:blip r:embed="rId58"/>
                    <a:srcRect l="-14" t="-42" r="-14" b="-42"/>
                    <a:stretch>
                      <a:fillRect/>
                    </a:stretch>
                  </pic:blipFill>
                  <pic:spPr bwMode="auto">
                    <a:xfrm>
                      <a:off x="0" y="0"/>
                      <a:ext cx="2524125" cy="866775"/>
                    </a:xfrm>
                    <a:prstGeom prst="rect">
                      <a:avLst/>
                    </a:prstGeom>
                  </pic:spPr>
                </pic:pic>
              </a:graphicData>
            </a:graphic>
          </wp:inline>
        </w:drawing>
      </w:r>
    </w:p>
    <w:p>
      <w:pPr>
        <w:pStyle w:val="TF"/>
        <w:rPr/>
      </w:pPr>
      <w:r>
        <w:rPr/>
        <w:t>Figure 5.7b/3GPP TS 24.008 Recall acceptance or rejection by user</w:t>
      </w:r>
    </w:p>
    <w:p>
      <w:pPr>
        <w:pStyle w:val="Heading4"/>
        <w:bidi w:val="0"/>
        <w:ind w:start="1418" w:hanging="1418"/>
        <w:jc w:val="start"/>
        <w:rPr/>
      </w:pPr>
      <w:bookmarkStart w:id="416" w:name="__RefHeading___Toc502231206"/>
      <w:bookmarkEnd w:id="416"/>
      <w:r>
        <w:rPr/>
        <w:t>5.2.3.5</w:t>
        <w:tab/>
        <w:t>Traffic channel assignment during network initiated mobile originating call establishment</w:t>
      </w:r>
    </w:p>
    <w:p>
      <w:pPr>
        <w:pStyle w:val="Normal"/>
        <w:rPr/>
      </w:pPr>
      <w:r>
        <w:rPr/>
        <w:t>It is a network dependent decision whether or not to initiate the assignment of a traffic channel during the "CC-establishment confirmed" state.</w:t>
      </w:r>
    </w:p>
    <w:p>
      <w:pPr>
        <w:pStyle w:val="Heading3"/>
        <w:bidi w:val="0"/>
        <w:jc w:val="start"/>
        <w:rPr/>
      </w:pPr>
      <w:bookmarkStart w:id="417" w:name="__RefHeading___Toc502231207"/>
      <w:bookmarkEnd w:id="417"/>
      <w:r>
        <w:rPr/>
        <w:t>5.2.4</w:t>
        <w:tab/>
        <w:t>Call establishment for SRVCC</w:t>
      </w:r>
    </w:p>
    <w:p>
      <w:pPr>
        <w:pStyle w:val="Heading4"/>
        <w:bidi w:val="0"/>
        <w:ind w:start="1418" w:hanging="1418"/>
        <w:jc w:val="start"/>
        <w:rPr>
          <w:lang w:val="en-US"/>
        </w:rPr>
      </w:pPr>
      <w:bookmarkStart w:id="418" w:name="__RefHeading___Toc502231208"/>
      <w:bookmarkEnd w:id="418"/>
      <w:r>
        <w:rPr>
          <w:lang w:val="en-US"/>
        </w:rPr>
        <w:t>5.2.4.1</w:t>
        <w:tab/>
        <w:t>General</w:t>
      </w:r>
    </w:p>
    <w:p>
      <w:pPr>
        <w:pStyle w:val="Normal"/>
        <w:rPr>
          <w:lang w:val="en-US"/>
        </w:rPr>
      </w:pPr>
      <w:r>
        <w:rPr/>
        <w:t>Before call establishment for SRVCC can be initiated in the mobile station, the MM connection must be established by the network.</w:t>
      </w:r>
    </w:p>
    <w:p>
      <w:pPr>
        <w:pStyle w:val="Normal"/>
        <w:rPr/>
      </w:pPr>
      <w:r>
        <w:rPr/>
        <w:t>At PS to CS domain change from S1 mode or Iu mode due to SRVCC handover</w:t>
      </w:r>
      <w:r>
        <w:rPr>
          <w:lang w:val="en-US" w:eastAsia="en-US"/>
        </w:rPr>
        <w:t xml:space="preserve"> (see 3GPP TS 23.216 [126])</w:t>
      </w:r>
      <w:r>
        <w:rPr/>
        <w:t>, the RR sublayer in the MS delivers the handover indication to the MM sublayer. At reception of the indication, the MS that supports SRVCC shall establish an MM connection as specified in subclause 4.5.1.8.</w:t>
      </w:r>
    </w:p>
    <w:p>
      <w:pPr>
        <w:pStyle w:val="Heading4"/>
        <w:bidi w:val="0"/>
        <w:ind w:start="1418" w:hanging="1418"/>
        <w:jc w:val="start"/>
        <w:rPr/>
      </w:pPr>
      <w:bookmarkStart w:id="419" w:name="__RefHeading___Toc502231209"/>
      <w:bookmarkEnd w:id="419"/>
      <w:r>
        <w:rPr>
          <w:lang w:val="en-US"/>
        </w:rPr>
        <w:t>5.2.4.2</w:t>
        <w:tab/>
        <w:t>Call activation</w:t>
      </w:r>
    </w:p>
    <w:p>
      <w:pPr>
        <w:pStyle w:val="Normal"/>
        <w:rPr>
          <w:lang w:val="en-US"/>
        </w:rPr>
      </w:pPr>
      <w:r>
        <w:rPr/>
        <w:t xml:space="preserve">If the MS supports SRVCC and </w:t>
      </w:r>
      <w:r>
        <w:rPr>
          <w:lang w:val="en-US" w:eastAsia="en-US"/>
        </w:rPr>
        <w:t xml:space="preserve">the MS has a voice media stream carried over the PS domain that is handed over to the CS domain via SRVCC, and the session is in the "confirmed" state (defined in IETF RFC 3261 [137]), </w:t>
      </w:r>
      <w:r>
        <w:rPr/>
        <w:t xml:space="preserve">and the call control entity in "null" state receives indication </w:t>
      </w:r>
      <w:r>
        <w:rPr>
          <w:lang w:val="en-US"/>
        </w:rPr>
        <w:t>"</w:t>
      </w:r>
      <w:r>
        <w:rPr>
          <w:lang w:val="en-US" w:eastAsia="en-US"/>
        </w:rPr>
        <w:t>MM connection establishment due to SRVCC handover</w:t>
      </w:r>
      <w:r>
        <w:rPr>
          <w:lang w:val="en-US"/>
        </w:rPr>
        <w:t>"</w:t>
      </w:r>
      <w:r>
        <w:rPr/>
        <w:t xml:space="preserve">, the call control entity of the MS shall enter the "active" state and indicate the call establishment to upper layers. The MS and the network shall locally set the </w:t>
      </w:r>
      <w:r>
        <w:rPr>
          <w:lang w:val="en-US"/>
        </w:rPr>
        <w:t xml:space="preserve">TI value of the call to "000" and </w:t>
      </w:r>
      <w:r>
        <w:rPr/>
        <w:t xml:space="preserve">the </w:t>
      </w:r>
      <w:r>
        <w:rPr>
          <w:lang w:val="en-US"/>
        </w:rPr>
        <w:t>TI flag value as in mobile terminated call. If a single voice media stream is handed over and the session is on hold, the setting of the auxiliary state (as defined in 3GPP TS 24.083 [27]) is described in 3GPP TS 24.237 [136].</w:t>
      </w:r>
    </w:p>
    <w:p>
      <w:pPr>
        <w:pStyle w:val="Normal"/>
        <w:rPr>
          <w:lang w:eastAsia="zh-CN"/>
        </w:rPr>
      </w:pPr>
      <w:r>
        <w:rPr/>
        <w:t xml:space="preserve">If the MS supports single radio </w:t>
      </w:r>
      <w:r>
        <w:rPr>
          <w:lang w:eastAsia="zh-CN"/>
        </w:rPr>
        <w:t>PS to CS access transfer for calls in alerting state</w:t>
      </w:r>
      <w:r>
        <w:rPr/>
        <w:t xml:space="preserve"> as specified in </w:t>
      </w:r>
      <w:r>
        <w:rPr>
          <w:lang w:val="en-US"/>
        </w:rPr>
        <w:t>3GPP TS 24.237 [136] subclause 12.2.3B</w:t>
      </w:r>
      <w:r>
        <w:rPr>
          <w:lang w:eastAsia="zh-CN"/>
        </w:rPr>
        <w:t xml:space="preserve">, and the MS </w:t>
      </w:r>
      <w:r>
        <w:rPr>
          <w:lang w:val="en-US"/>
        </w:rPr>
        <w:t xml:space="preserve">has a single voice media stream over the PS domain that is </w:t>
      </w:r>
      <w:r>
        <w:rPr>
          <w:lang w:val="en-US" w:eastAsia="en-US"/>
        </w:rPr>
        <w:t xml:space="preserve">handed over to the CS domain via SRVCC, and </w:t>
      </w:r>
      <w:r>
        <w:rPr>
          <w:lang w:eastAsia="zh-CN"/>
        </w:rPr>
        <w:t xml:space="preserve">the </w:t>
      </w:r>
      <w:r>
        <w:rPr/>
        <w:t xml:space="preserve">call control entity in "null" state receives an indication </w:t>
      </w:r>
      <w:r>
        <w:rPr>
          <w:lang w:val="en-US"/>
        </w:rPr>
        <w:t>"</w:t>
      </w:r>
      <w:r>
        <w:rPr>
          <w:lang w:val="en-US" w:eastAsia="en-US"/>
        </w:rPr>
        <w:t>MM connection establishment due to SRVCC handover</w:t>
      </w:r>
      <w:r>
        <w:rPr>
          <w:lang w:val="en-US"/>
        </w:rPr>
        <w:t>", then:</w:t>
      </w:r>
    </w:p>
    <w:p>
      <w:pPr>
        <w:pStyle w:val="B1"/>
        <w:rPr>
          <w:lang w:eastAsia="zh-CN"/>
        </w:rPr>
      </w:pPr>
      <w:r>
        <w:rPr>
          <w:lang w:val="en-US" w:eastAsia="en-US"/>
        </w:rPr>
        <w:t>-</w:t>
        <w:tab/>
      </w:r>
      <w:r>
        <w:rPr>
          <w:lang w:val="en-US"/>
        </w:rPr>
        <w:t xml:space="preserve">if the voice media stream </w:t>
      </w:r>
      <w:r>
        <w:rPr>
          <w:lang w:val="en-US" w:eastAsia="en-US"/>
        </w:rPr>
        <w:t xml:space="preserve">is </w:t>
      </w:r>
      <w:r>
        <w:rPr>
          <w:lang w:val="en-US"/>
        </w:rPr>
        <w:t xml:space="preserve">associated with a mobile originated session in the "early" state (defined in IETF RFC 3261 [137]) according to the conditions specified in 3GPP TS 24.237 [136] subclause 12.2.3B.3.2, </w:t>
      </w:r>
      <w:r>
        <w:rPr>
          <w:lang w:eastAsia="zh-CN"/>
        </w:rPr>
        <w:t xml:space="preserve">the call control entity of the MS shall enter the "call delivered" state for this transaction. </w:t>
      </w:r>
      <w:r>
        <w:rPr>
          <w:lang w:val="en-US"/>
        </w:rPr>
        <w:t xml:space="preserve">The MS and the network shall locally set </w:t>
      </w:r>
      <w:r>
        <w:rPr/>
        <w:t xml:space="preserve">the </w:t>
      </w:r>
      <w:r>
        <w:rPr>
          <w:lang w:val="en-US"/>
        </w:rPr>
        <w:t xml:space="preserve">TI value of the call to "000" and </w:t>
      </w:r>
      <w:r>
        <w:rPr/>
        <w:t xml:space="preserve">the </w:t>
      </w:r>
      <w:r>
        <w:rPr>
          <w:lang w:val="en-US"/>
        </w:rPr>
        <w:t>TI flag value as in mobile terminated call; and</w:t>
      </w:r>
    </w:p>
    <w:p>
      <w:pPr>
        <w:pStyle w:val="B1"/>
        <w:rPr>
          <w:lang w:eastAsia="zh-CN"/>
        </w:rPr>
      </w:pPr>
      <w:r>
        <w:rPr>
          <w:lang w:eastAsia="zh-CN"/>
        </w:rPr>
        <w:t>-</w:t>
        <w:tab/>
      </w:r>
      <w:r>
        <w:rPr>
          <w:lang w:val="en-US"/>
        </w:rPr>
        <w:t xml:space="preserve">if the voice media stream </w:t>
      </w:r>
      <w:r>
        <w:rPr>
          <w:lang w:val="en-US" w:eastAsia="en-US"/>
        </w:rPr>
        <w:t xml:space="preserve">is </w:t>
      </w:r>
      <w:r>
        <w:rPr>
          <w:lang w:val="en-US"/>
        </w:rPr>
        <w:t xml:space="preserve">associated with a mobile terminating session in the "early" state (defined in IETF RFC 3261 [137]) according to the conditions specified in 3GPP TS 24.237 [136] subclause 12.2.3B.3.1, </w:t>
      </w:r>
      <w:r>
        <w:rPr>
          <w:lang w:eastAsia="zh-CN"/>
        </w:rPr>
        <w:t xml:space="preserve">the call control entity of the MS shall enter the "call received" state for this transaction. </w:t>
      </w:r>
      <w:r>
        <w:rPr>
          <w:lang w:val="en-US"/>
        </w:rPr>
        <w:t xml:space="preserve">The MS and the network shall locally set </w:t>
      </w:r>
      <w:r>
        <w:rPr/>
        <w:t xml:space="preserve">the </w:t>
      </w:r>
      <w:r>
        <w:rPr>
          <w:lang w:val="en-US"/>
        </w:rPr>
        <w:t xml:space="preserve">TI value of the call to "000" and </w:t>
      </w:r>
      <w:r>
        <w:rPr/>
        <w:t xml:space="preserve">the </w:t>
      </w:r>
      <w:r>
        <w:rPr>
          <w:lang w:val="en-US"/>
        </w:rPr>
        <w:t>TI flag value as in mobile terminated call.</w:t>
      </w:r>
    </w:p>
    <w:p>
      <w:pPr>
        <w:pStyle w:val="Normal"/>
        <w:rPr>
          <w:lang w:val="en-US"/>
        </w:rPr>
      </w:pPr>
      <w:r>
        <w:rPr>
          <w:lang w:val="en-US"/>
        </w:rPr>
        <w:t>If the MS has additional voice media streams carried over the PS domain that are handed over to the CS domain via SRVCC,</w:t>
      </w:r>
      <w:r>
        <w:rPr>
          <w:lang w:val="en-US" w:eastAsia="en-US"/>
        </w:rPr>
        <w:t xml:space="preserve"> </w:t>
      </w:r>
      <w:r>
        <w:rPr>
          <w:lang w:val="en-US"/>
        </w:rPr>
        <w:t>the state for the transactions and the setting of the TI value and TI flag for these additional media streams is described in 3GPP TS 24.237 [136].</w:t>
      </w:r>
    </w:p>
    <w:p>
      <w:pPr>
        <w:pStyle w:val="Normal"/>
        <w:rPr>
          <w:lang w:val="en-US" w:eastAsia="zh-TW"/>
        </w:rPr>
      </w:pPr>
      <w:r>
        <w:rPr>
          <w:lang w:val="en-US" w:eastAsia="zh-TW"/>
        </w:rPr>
        <w:t>If the MS supports multicall, the MS shall locally set SI value to 1 and the MS shall assume that the network does not support multicall. The network shall also locally set SI value to 1.</w:t>
      </w:r>
    </w:p>
    <w:p>
      <w:pPr>
        <w:pStyle w:val="Normal"/>
        <w:rPr>
          <w:rFonts w:eastAsia="MS Mincho;ＭＳ 明朝"/>
          <w:lang w:eastAsia="ja-JP"/>
        </w:rPr>
      </w:pPr>
      <w:r>
        <w:rPr/>
        <w:t>If the MS has a mobile originating session in the "early" state (as defined in IETF RFC 3261 [137]) and is providing an internally generated alerting indication to the user prior to the SRVCC handover, then after transitioning from the PS domain, the MS shall continue to provide the internal alerting indication to the user. The alerting indication is stopped when the user connection is attached</w:t>
      </w:r>
      <w:r>
        <w:rPr>
          <w:rFonts w:eastAsia="MS Mincho;ＭＳ 明朝"/>
          <w:lang w:eastAsia="ja-JP"/>
        </w:rPr>
        <w:t>.</w:t>
      </w:r>
    </w:p>
    <w:p>
      <w:pPr>
        <w:pStyle w:val="Heading4"/>
        <w:bidi w:val="0"/>
        <w:ind w:start="1418" w:hanging="1418"/>
        <w:jc w:val="start"/>
        <w:rPr/>
      </w:pPr>
      <w:bookmarkStart w:id="420" w:name="__RefHeading___Toc502231210"/>
      <w:bookmarkEnd w:id="420"/>
      <w:r>
        <w:rPr/>
        <w:t>5.2.4.3</w:t>
        <w:tab/>
        <w:t>Traffic channel assignment and u</w:t>
      </w:r>
      <w:r>
        <w:rPr>
          <w:lang w:val="en-US"/>
        </w:rPr>
        <w:t>ser connection attachment</w:t>
      </w:r>
    </w:p>
    <w:p>
      <w:pPr>
        <w:pStyle w:val="Normal"/>
        <w:rPr/>
      </w:pPr>
      <w:r>
        <w:rPr/>
        <w:t>An appropriate traffic channel for the SRVCC call is assigned in SRVCC handover.</w:t>
      </w:r>
    </w:p>
    <w:p>
      <w:pPr>
        <w:pStyle w:val="Normal"/>
        <w:rPr>
          <w:lang w:val="en-US"/>
        </w:rPr>
      </w:pPr>
      <w:r>
        <w:rPr/>
        <w:t>For SRVCC handover, the mobile station shall attach the user connection</w:t>
      </w:r>
      <w:r>
        <w:rPr>
          <w:rFonts w:eastAsia="MS Mincho;ＭＳ 明朝"/>
          <w:lang w:eastAsia="ja-JP"/>
        </w:rPr>
        <w:t>;</w:t>
      </w:r>
    </w:p>
    <w:p>
      <w:pPr>
        <w:pStyle w:val="B1"/>
        <w:rPr/>
      </w:pPr>
      <w:r>
        <w:rPr/>
        <w:t>-</w:t>
        <w:tab/>
      </w:r>
      <w:r>
        <w:rPr>
          <w:rFonts w:eastAsia="MS Mincho;ＭＳ 明朝"/>
          <w:lang w:eastAsia="ja-JP"/>
        </w:rPr>
        <w:t>when the call control entity enters the "active" state or the "call received"</w:t>
      </w:r>
      <w:r>
        <w:rPr>
          <w:rFonts w:eastAsia="MS Mincho;ＭＳ 明朝"/>
          <w:lang w:eastAsia="ja-JP"/>
        </w:rPr>
        <w:t xml:space="preserve"> s</w:t>
      </w:r>
      <w:r>
        <w:rPr>
          <w:rFonts w:eastAsia="MS Mincho;ＭＳ 明朝"/>
          <w:lang w:eastAsia="ja-JP"/>
        </w:rPr>
        <w:t>tate</w:t>
      </w:r>
      <w:r>
        <w:rPr/>
        <w:t>;</w:t>
      </w:r>
      <w:r>
        <w:rPr>
          <w:rFonts w:eastAsia="MS Mincho;ＭＳ 明朝"/>
          <w:lang w:eastAsia="ja-JP"/>
        </w:rPr>
        <w:t xml:space="preserve"> and</w:t>
      </w:r>
    </w:p>
    <w:p>
      <w:pPr>
        <w:pStyle w:val="B1"/>
        <w:rPr>
          <w:rFonts w:eastAsia="MS Mincho;ＭＳ 明朝"/>
          <w:lang w:eastAsia="ja-JP"/>
        </w:rPr>
      </w:pPr>
      <w:r>
        <w:rPr/>
        <w:t>-</w:t>
        <w:tab/>
      </w:r>
      <w:r>
        <w:rPr>
          <w:rFonts w:eastAsia="MS Mincho;ＭＳ 明朝"/>
          <w:lang w:eastAsia="ja-JP"/>
        </w:rPr>
        <w:t>when the call control entity enters the "call delivered"</w:t>
      </w:r>
      <w:r>
        <w:rPr>
          <w:rFonts w:eastAsia="MS Mincho;ＭＳ 明朝"/>
          <w:lang w:eastAsia="ja-JP"/>
        </w:rPr>
        <w:t xml:space="preserve"> </w:t>
      </w:r>
      <w:r>
        <w:rPr>
          <w:rFonts w:eastAsia="MS Mincho;ＭＳ 明朝"/>
          <w:lang w:eastAsia="ja-JP"/>
        </w:rPr>
        <w:t xml:space="preserve">state, </w:t>
      </w:r>
      <w:r>
        <w:rPr>
          <w:lang w:val="en-US"/>
        </w:rPr>
        <w:t xml:space="preserve">if prior to SRVCC the </w:t>
      </w:r>
      <w:r>
        <w:rPr/>
        <w:t>MS in the PS domain was receiving media for the session subjected to SRVCC handover</w:t>
      </w:r>
      <w:r>
        <w:rPr>
          <w:rFonts w:eastAsia="MS Mincho;ＭＳ 明朝"/>
          <w:lang w:eastAsia="ja-JP"/>
        </w:rPr>
        <w:t>.</w:t>
      </w:r>
    </w:p>
    <w:p>
      <w:pPr>
        <w:pStyle w:val="NO"/>
        <w:rPr/>
      </w:pPr>
      <w:r>
        <w:rPr/>
        <w:t>NOTE:</w:t>
        <w:tab/>
        <w:t>The attachment of the user connection prior to entering the "active" state allows the network to provide in-band tones and announcements to the UE.</w:t>
      </w:r>
    </w:p>
    <w:p>
      <w:pPr>
        <w:pStyle w:val="Normal"/>
        <w:rPr>
          <w:lang w:val="en-US"/>
        </w:rPr>
      </w:pPr>
      <w:r>
        <w:rPr>
          <w:lang w:val="en-US"/>
        </w:rPr>
        <w:t>The principles of speech codec selection are described in subclause 5.2.1.11.</w:t>
      </w:r>
    </w:p>
    <w:p>
      <w:pPr>
        <w:pStyle w:val="Heading4"/>
        <w:bidi w:val="0"/>
        <w:ind w:start="1418" w:hanging="1418"/>
        <w:jc w:val="start"/>
        <w:rPr/>
      </w:pPr>
      <w:bookmarkStart w:id="421" w:name="__RefHeading___Toc502231211"/>
      <w:bookmarkEnd w:id="421"/>
      <w:r>
        <w:rPr/>
        <w:t>5.2.4.4</w:t>
        <w:tab/>
        <w:t>State verification</w:t>
      </w:r>
    </w:p>
    <w:p>
      <w:pPr>
        <w:pStyle w:val="Normal"/>
        <w:rPr/>
      </w:pPr>
      <w:r>
        <w:rPr/>
        <w:t>The network may check the call and auxiliary states of its peer entity as specified in subclause 5.5.3.1 when the PS to CS access transfer is complete.</w:t>
      </w:r>
    </w:p>
    <w:p>
      <w:pPr>
        <w:pStyle w:val="Heading2"/>
        <w:bidi w:val="0"/>
        <w:jc w:val="start"/>
        <w:rPr/>
      </w:pPr>
      <w:bookmarkStart w:id="422" w:name="__RefHeading___Toc502231212"/>
      <w:bookmarkEnd w:id="422"/>
      <w:r>
        <w:rPr/>
        <w:t>5.3</w:t>
        <w:tab/>
        <w:t>Signalling procedures during the "active" state</w:t>
      </w:r>
    </w:p>
    <w:p>
      <w:pPr>
        <w:pStyle w:val="Heading3"/>
        <w:bidi w:val="0"/>
        <w:jc w:val="start"/>
        <w:rPr/>
      </w:pPr>
      <w:bookmarkStart w:id="423" w:name="__RefHeading___Toc502231213"/>
      <w:bookmarkEnd w:id="423"/>
      <w:r>
        <w:rPr/>
        <w:t>5.3.1</w:t>
        <w:tab/>
        <w:t>User notification procedure</w:t>
      </w:r>
    </w:p>
    <w:p>
      <w:pPr>
        <w:pStyle w:val="Normal"/>
        <w:rPr/>
      </w:pPr>
      <w:r>
        <w:rPr/>
        <w:t>The mobile terminating user notification procedure allows the network to notify a mobile station of any appropriate call-related event during the "active" state of a call. The procedure consists in the network sending a NOTIFY message to the mobile station. No state change occurs at any of the interface sides following the sending or the receipt of this message (but an appropriate indication may optionally be generated in the mobile station).</w:t>
      </w:r>
    </w:p>
    <w:p>
      <w:pPr>
        <w:pStyle w:val="Normal"/>
        <w:rPr/>
      </w:pPr>
      <w:r>
        <w:rPr/>
        <w:t>The mobile originating notification procedure allows the mobile station to notify the remote user of any appropriate call-related event during the "active" state of a call by sending a NOTIFY message containing a notification indicator to the network; upon receipt of this message, the network sends a NOTIFY message containing the same notify indicator to the other user involved in the call. No state change occurs at any of the interface sides following the sending or the receipt of this message.</w:t>
      </w:r>
    </w:p>
    <w:p>
      <w:pPr>
        <w:pStyle w:val="Heading3"/>
        <w:bidi w:val="0"/>
        <w:jc w:val="start"/>
        <w:rPr/>
      </w:pPr>
      <w:bookmarkStart w:id="424" w:name="__RefHeading___Toc502231214"/>
      <w:bookmarkEnd w:id="424"/>
      <w:r>
        <w:rPr/>
        <w:t>5.3.2</w:t>
        <w:tab/>
        <w:t>Call rearrangements</w:t>
      </w:r>
    </w:p>
    <w:p>
      <w:pPr>
        <w:pStyle w:val="Normal"/>
        <w:rPr/>
      </w:pPr>
      <w:r>
        <w:rPr/>
        <w:t>Call rearrangements on the radio interface are not supported by explicit messages (e.g. SUSPEND and RESUME messages as defined in ETSI ETS 300 102-1 [70]). However if a remote non-PLMN user initiates call rearrangements, the network shall inform the mobile station by means of a NOTIFY message. In a similar way the mobile station can inform the network about rearrangements by sending a NOTIFY message (e.g. change of user equipment connected to the mobile station).</w:t>
      </w:r>
    </w:p>
    <w:p>
      <w:pPr>
        <w:pStyle w:val="Heading3"/>
        <w:bidi w:val="0"/>
        <w:jc w:val="start"/>
        <w:rPr/>
      </w:pPr>
      <w:bookmarkStart w:id="425" w:name="__RefHeading___Toc502231215"/>
      <w:bookmarkEnd w:id="425"/>
      <w:r>
        <w:rPr/>
        <w:t>5.3.3</w:t>
        <w:tab/>
        <w:t>Codec Change Procedure</w:t>
      </w:r>
    </w:p>
    <w:p>
      <w:pPr>
        <w:pStyle w:val="Normal"/>
        <w:rPr/>
      </w:pPr>
      <w:r>
        <w:rPr>
          <w:lang w:eastAsia="ja-JP"/>
        </w:rPr>
        <w:t xml:space="preserve">During a speech call in UMTS, if a mobile station supports more than one UMTS codec, the network can change the UMTS codec via RRC procedures. In order to request the mobile station to change the codec, the network shall send the new selected codec type in the NAS Synchronisation Indicator IE (RRC protocol), see </w:t>
      </w:r>
      <w:r>
        <w:rPr/>
        <w:t>subclause </w:t>
      </w:r>
      <w:r>
        <w:rPr>
          <w:lang w:eastAsia="ja-JP"/>
        </w:rPr>
        <w:t>5.2.1.11.</w:t>
      </w:r>
    </w:p>
    <w:p>
      <w:pPr>
        <w:pStyle w:val="Heading3"/>
        <w:bidi w:val="0"/>
        <w:jc w:val="start"/>
        <w:rPr/>
      </w:pPr>
      <w:bookmarkStart w:id="426" w:name="__RefHeading___Toc502231216"/>
      <w:bookmarkEnd w:id="426"/>
      <w:r>
        <w:rPr/>
        <w:t>5.3.4</w:t>
        <w:tab/>
        <w:t>Support of Dual Services</w:t>
      </w:r>
    </w:p>
    <w:p>
      <w:pPr>
        <w:pStyle w:val="Normal"/>
        <w:keepLines/>
        <w:rPr/>
      </w:pPr>
      <w:r>
        <w:rPr/>
        <w:t>The behaviour described in this subclause is used to realize the following required services throughout subclause 5.3.4. The mobile station is not obliged to support the network originated in-call modification procedure. In that case, the mobile station shall, when receiving a MODIFY message, treat the message as unknown and react as described in subclause 8.4. If the mobile station is already prepared to support the procedure in both directions, it shall act as described in this subclause.</w:t>
      </w:r>
    </w:p>
    <w:p>
      <w:pPr>
        <w:pStyle w:val="B1"/>
        <w:rPr/>
      </w:pPr>
      <w:r>
        <w:rPr/>
        <w:tab/>
        <w:t>Alternate Speech/Group 3 fax (Teleservice 61 according to 3GPP TS 22.003 [4]).</w:t>
      </w:r>
    </w:p>
    <w:p>
      <w:pPr>
        <w:pStyle w:val="Heading4"/>
        <w:bidi w:val="0"/>
        <w:ind w:start="1418" w:hanging="1418"/>
        <w:jc w:val="start"/>
        <w:rPr/>
      </w:pPr>
      <w:bookmarkStart w:id="427" w:name="__RefHeading___Toc502231217"/>
      <w:bookmarkEnd w:id="427"/>
      <w:r>
        <w:rPr/>
        <w:t>5.3.4.1</w:t>
        <w:tab/>
        <w:t>Service Description</w:t>
      </w:r>
    </w:p>
    <w:p>
      <w:pPr>
        <w:pStyle w:val="Normal"/>
        <w:rPr/>
      </w:pPr>
      <w:r>
        <w:rPr/>
        <w:t>This circuit switched service allows the two users on a point-to-point connection to use the connection between them for different information transfer during the same call, but not at the same time.</w:t>
      </w:r>
    </w:p>
    <w:p>
      <w:pPr>
        <w:pStyle w:val="Normal"/>
        <w:rPr/>
      </w:pPr>
      <w:r>
        <w:rPr/>
        <w:t>If the negotiation during call establishment leads to the recognition of the above mentioned services, the in-call modification procedure is allowed to be executed within the current call by changing from one call mode to the other.</w:t>
      </w:r>
    </w:p>
    <w:p>
      <w:pPr>
        <w:pStyle w:val="Normal"/>
        <w:rPr/>
      </w:pPr>
      <w:r>
        <w:rPr/>
        <w:t>In some cases the in-call modification procedure makes it necessary to change the channel configuration by allocating a new channel and in other cases to change channel configuration parameters while keeping the previously allocated channel. This change is determined by the network, which initiates either the channel assignment procedure, handover procedure or channel mode modify procedure (see clause 3).</w:t>
      </w:r>
    </w:p>
    <w:p>
      <w:pPr>
        <w:pStyle w:val="Normal"/>
        <w:rPr/>
      </w:pPr>
      <w:r>
        <w:rPr/>
        <w:t>The capability and the initial mode desired must be identified by the mobile station by identifying each mode of operation with a separate information element during call establishment. Further the type of change between the modes must be identified by means of the repeat indicator:</w:t>
      </w:r>
    </w:p>
    <w:p>
      <w:pPr>
        <w:pStyle w:val="B1"/>
        <w:rPr/>
      </w:pPr>
      <w:r>
        <w:rPr/>
        <w:tab/>
        <w:t>mode 1 "alternate" mode 2.</w:t>
      </w:r>
    </w:p>
    <w:p>
      <w:pPr>
        <w:pStyle w:val="Heading4"/>
        <w:bidi w:val="0"/>
        <w:ind w:start="1418" w:hanging="1418"/>
        <w:jc w:val="start"/>
        <w:rPr/>
      </w:pPr>
      <w:bookmarkStart w:id="428" w:name="__RefHeading___Toc502231218"/>
      <w:bookmarkEnd w:id="428"/>
      <w:r>
        <w:rPr/>
        <w:t>5.3.4.2</w:t>
        <w:tab/>
        <w:t>Call establishment</w:t>
      </w:r>
    </w:p>
    <w:p>
      <w:pPr>
        <w:pStyle w:val="Normal"/>
        <w:rPr/>
      </w:pPr>
      <w:r>
        <w:rPr/>
        <w:t>For both mobile originating and mobile terminating calls, the normal call establishment procedures apply.</w:t>
      </w:r>
    </w:p>
    <w:p>
      <w:pPr>
        <w:pStyle w:val="Heading5"/>
        <w:bidi w:val="0"/>
        <w:ind w:start="1701" w:hanging="1701"/>
        <w:jc w:val="start"/>
        <w:rPr/>
      </w:pPr>
      <w:bookmarkStart w:id="429" w:name="__RefHeading___Toc502231219"/>
      <w:bookmarkEnd w:id="429"/>
      <w:r>
        <w:rPr/>
        <w:t>5.3.4.2.1</w:t>
        <w:tab/>
        <w:t>Mobile Originating Establishment</w:t>
      </w:r>
    </w:p>
    <w:p>
      <w:pPr>
        <w:pStyle w:val="Normal"/>
        <w:rPr/>
      </w:pPr>
      <w:r>
        <w:rPr/>
        <w:t xml:space="preserve">The service is requested by the originating mobile station by transferring a SETUP message to the network containing the </w:t>
      </w:r>
      <w:r>
        <w:rPr>
          <w:i/>
        </w:rPr>
        <w:t>BC repeat indicator</w:t>
      </w:r>
      <w:r>
        <w:rPr/>
        <w:t xml:space="preserve"> IE, the </w:t>
      </w:r>
      <w:r>
        <w:rPr>
          <w:i/>
        </w:rPr>
        <w:t>bearer capability 1</w:t>
      </w:r>
      <w:r>
        <w:rPr/>
        <w:t xml:space="preserve"> information element, and the </w:t>
      </w:r>
      <w:r>
        <w:rPr>
          <w:i/>
        </w:rPr>
        <w:t>bearer capability 2</w:t>
      </w:r>
      <w:r>
        <w:rPr/>
        <w:t xml:space="preserve"> information element. The first mode of operation ("call mode") shall be indicated by the </w:t>
      </w:r>
      <w:r>
        <w:rPr>
          <w:i/>
        </w:rPr>
        <w:t>bearer capability 1</w:t>
      </w:r>
      <w:r>
        <w:rPr/>
        <w:t xml:space="preserve"> information element and the second call mode by the </w:t>
      </w:r>
      <w:r>
        <w:rPr>
          <w:i/>
        </w:rPr>
        <w:t>bearer capability</w:t>
      </w:r>
      <w:r>
        <w:rPr/>
        <w:t xml:space="preserve"> </w:t>
      </w:r>
      <w:r>
        <w:rPr>
          <w:i/>
        </w:rPr>
        <w:t>2</w:t>
      </w:r>
      <w:r>
        <w:rPr/>
        <w:t xml:space="preserve"> information element.</w:t>
      </w:r>
    </w:p>
    <w:p>
      <w:pPr>
        <w:pStyle w:val="Normal"/>
        <w:rPr/>
      </w:pPr>
      <w:r>
        <w:rPr/>
        <w:t xml:space="preserve">A low layer compatibility may optionally be specified for each call mode in a </w:t>
      </w:r>
      <w:r>
        <w:rPr>
          <w:i/>
        </w:rPr>
        <w:t>low layer compatibility I</w:t>
      </w:r>
      <w:r>
        <w:rPr/>
        <w:t xml:space="preserve"> and </w:t>
      </w:r>
      <w:r>
        <w:rPr>
          <w:i/>
        </w:rPr>
        <w:t>low layer compatibility II</w:t>
      </w:r>
      <w:r>
        <w:rPr/>
        <w:t xml:space="preserve"> information element. In that case:</w:t>
      </w:r>
    </w:p>
    <w:p>
      <w:pPr>
        <w:pStyle w:val="B1"/>
        <w:rPr/>
      </w:pPr>
      <w:r>
        <w:rPr/>
        <w:t>-</w:t>
        <w:tab/>
        <w:t xml:space="preserve">the SETUP message shall contain the </w:t>
      </w:r>
      <w:r>
        <w:rPr>
          <w:i/>
        </w:rPr>
        <w:t>LLC repeat indicator</w:t>
      </w:r>
      <w:r>
        <w:rPr/>
        <w:t xml:space="preserve"> IE and both </w:t>
      </w:r>
      <w:r>
        <w:rPr>
          <w:i/>
        </w:rPr>
        <w:t>low layer compatibility I</w:t>
      </w:r>
      <w:r>
        <w:rPr/>
        <w:t xml:space="preserve"> and </w:t>
      </w:r>
      <w:r>
        <w:rPr>
          <w:i/>
        </w:rPr>
        <w:t>low layer compatibility II</w:t>
      </w:r>
      <w:r>
        <w:rPr/>
        <w:t xml:space="preserve"> information elements. The </w:t>
      </w:r>
      <w:r>
        <w:rPr>
          <w:i/>
        </w:rPr>
        <w:t>low layer compatibility I</w:t>
      </w:r>
      <w:r>
        <w:rPr/>
        <w:t xml:space="preserve"> information element then corresponds to the </w:t>
      </w:r>
      <w:r>
        <w:rPr>
          <w:i/>
        </w:rPr>
        <w:t>bearer capability 1</w:t>
      </w:r>
      <w:r>
        <w:rPr/>
        <w:t xml:space="preserve"> information element and the </w:t>
      </w:r>
      <w:r>
        <w:rPr>
          <w:i/>
        </w:rPr>
        <w:t xml:space="preserve">low layer compatibility II </w:t>
      </w:r>
      <w:r>
        <w:rPr/>
        <w:t xml:space="preserve">information element to the </w:t>
      </w:r>
      <w:r>
        <w:rPr>
          <w:i/>
        </w:rPr>
        <w:t>bearer capability 2</w:t>
      </w:r>
      <w:r>
        <w:rPr/>
        <w:t xml:space="preserve"> information element;</w:t>
      </w:r>
    </w:p>
    <w:p>
      <w:pPr>
        <w:pStyle w:val="B1"/>
        <w:rPr/>
      </w:pPr>
      <w:r>
        <w:rPr/>
        <w:t>-</w:t>
        <w:tab/>
        <w:t>if no low layer compatibility specification applies for one of the two call modes, the corresponding low layer compatibility IE (</w:t>
      </w:r>
      <w:r>
        <w:rPr>
          <w:i/>
        </w:rPr>
        <w:t xml:space="preserve">low layer compatibility I </w:t>
      </w:r>
      <w:r>
        <w:rPr/>
        <w:t xml:space="preserve">or </w:t>
      </w:r>
      <w:r>
        <w:rPr>
          <w:i/>
        </w:rPr>
        <w:t xml:space="preserve">low layer compatibility II) </w:t>
      </w:r>
      <w:r>
        <w:rPr/>
        <w:t>shall indicate "not applicable";</w:t>
      </w:r>
    </w:p>
    <w:p>
      <w:pPr>
        <w:pStyle w:val="B1"/>
        <w:rPr/>
      </w:pPr>
      <w:r>
        <w:rPr/>
        <w:t>-</w:t>
        <w:tab/>
        <w:t xml:space="preserve">the </w:t>
      </w:r>
      <w:r>
        <w:rPr>
          <w:i/>
        </w:rPr>
        <w:t>LLC repeat indicator</w:t>
      </w:r>
      <w:r>
        <w:rPr/>
        <w:t xml:space="preserve"> shall specify the same repeat indication as the </w:t>
      </w:r>
      <w:r>
        <w:rPr>
          <w:i/>
        </w:rPr>
        <w:t>BC repeat indicator</w:t>
      </w:r>
      <w:r>
        <w:rPr/>
        <w:t xml:space="preserve"> IE.</w:t>
      </w:r>
    </w:p>
    <w:p>
      <w:pPr>
        <w:pStyle w:val="Normal"/>
        <w:rPr/>
      </w:pPr>
      <w:r>
        <w:rPr/>
        <w:t xml:space="preserve">Similarly, a high layer compatibility may optionally be specified for each call mode in a </w:t>
      </w:r>
      <w:r>
        <w:rPr>
          <w:i/>
        </w:rPr>
        <w:t>high layer compatibility i</w:t>
      </w:r>
      <w:r>
        <w:rPr/>
        <w:t xml:space="preserve"> and </w:t>
      </w:r>
      <w:r>
        <w:rPr>
          <w:i/>
        </w:rPr>
        <w:t>high layer compatibility ii</w:t>
      </w:r>
      <w:r>
        <w:rPr/>
        <w:t xml:space="preserve"> information element. In that case:</w:t>
      </w:r>
    </w:p>
    <w:p>
      <w:pPr>
        <w:pStyle w:val="B1"/>
        <w:rPr/>
      </w:pPr>
      <w:r>
        <w:rPr/>
        <w:t>-</w:t>
        <w:tab/>
        <w:t xml:space="preserve">the SETUP message shall contain the </w:t>
      </w:r>
      <w:r>
        <w:rPr>
          <w:i/>
        </w:rPr>
        <w:t>HLC repeat indicator</w:t>
      </w:r>
      <w:r>
        <w:rPr/>
        <w:t xml:space="preserve"> IE and both </w:t>
      </w:r>
      <w:r>
        <w:rPr>
          <w:i/>
        </w:rPr>
        <w:t>high layer compatibility i</w:t>
      </w:r>
      <w:r>
        <w:rPr/>
        <w:t xml:space="preserve"> and </w:t>
      </w:r>
      <w:r>
        <w:rPr>
          <w:i/>
        </w:rPr>
        <w:t>high layer compatibility ii</w:t>
      </w:r>
      <w:r>
        <w:rPr/>
        <w:t xml:space="preserve"> information elements. The </w:t>
      </w:r>
      <w:r>
        <w:rPr>
          <w:i/>
        </w:rPr>
        <w:t>high layer compatibility i</w:t>
      </w:r>
      <w:r>
        <w:rPr/>
        <w:t xml:space="preserve"> information element then corresponds to the </w:t>
      </w:r>
      <w:r>
        <w:rPr>
          <w:i/>
        </w:rPr>
        <w:t>bearer capability 1</w:t>
      </w:r>
      <w:r>
        <w:rPr/>
        <w:t xml:space="preserve"> information element and the </w:t>
      </w:r>
      <w:r>
        <w:rPr>
          <w:i/>
        </w:rPr>
        <w:t xml:space="preserve">high layer compatibility ii </w:t>
      </w:r>
      <w:r>
        <w:rPr/>
        <w:t xml:space="preserve">information element to the </w:t>
      </w:r>
      <w:r>
        <w:rPr>
          <w:i/>
        </w:rPr>
        <w:t>bearer capability 2</w:t>
      </w:r>
      <w:r>
        <w:rPr/>
        <w:t xml:space="preserve"> information element;</w:t>
      </w:r>
    </w:p>
    <w:p>
      <w:pPr>
        <w:pStyle w:val="B1"/>
        <w:rPr/>
      </w:pPr>
      <w:r>
        <w:rPr/>
        <w:t>-</w:t>
        <w:tab/>
        <w:t>if no high layer compatibility specification applies for one of the two call modes, the corresponding high layer compatibility IE (</w:t>
      </w:r>
      <w:r>
        <w:rPr>
          <w:i/>
        </w:rPr>
        <w:t xml:space="preserve">high layer compatibility i </w:t>
      </w:r>
      <w:r>
        <w:rPr/>
        <w:t xml:space="preserve">or </w:t>
      </w:r>
      <w:r>
        <w:rPr>
          <w:i/>
        </w:rPr>
        <w:t xml:space="preserve">high layer compatibility ii) </w:t>
      </w:r>
      <w:r>
        <w:rPr/>
        <w:t>shall indicate "not applicable";</w:t>
      </w:r>
    </w:p>
    <w:p>
      <w:pPr>
        <w:pStyle w:val="B1"/>
        <w:rPr/>
      </w:pPr>
      <w:r>
        <w:rPr/>
        <w:t>-</w:t>
        <w:tab/>
        <w:t xml:space="preserve">the </w:t>
      </w:r>
      <w:r>
        <w:rPr>
          <w:i/>
        </w:rPr>
        <w:t>HLC repeat indicator</w:t>
      </w:r>
      <w:r>
        <w:rPr/>
        <w:t xml:space="preserve"> shall specify the same repeat indication as the </w:t>
      </w:r>
      <w:r>
        <w:rPr>
          <w:i/>
        </w:rPr>
        <w:t>BC repeat indicator</w:t>
      </w:r>
      <w:r>
        <w:rPr/>
        <w:t xml:space="preserve"> IE.</w:t>
      </w:r>
    </w:p>
    <w:p>
      <w:pPr>
        <w:pStyle w:val="Normal"/>
        <w:rPr/>
      </w:pPr>
      <w:r>
        <w:rPr/>
        <w:t xml:space="preserve">The receiving entity shall ignore whether the </w:t>
      </w:r>
      <w:r>
        <w:rPr>
          <w:i/>
        </w:rPr>
        <w:t>LLC repeat indicator</w:t>
      </w:r>
      <w:r>
        <w:rPr/>
        <w:t xml:space="preserve"> IE or </w:t>
      </w:r>
      <w:r>
        <w:rPr>
          <w:i/>
        </w:rPr>
        <w:t>HLC repeat indicator</w:t>
      </w:r>
      <w:r>
        <w:rPr/>
        <w:t xml:space="preserve"> are contained in the message or not; it shall also ignore the repeat indication of an </w:t>
      </w:r>
      <w:r>
        <w:rPr>
          <w:i/>
        </w:rPr>
        <w:t>LLC repeat indicator</w:t>
      </w:r>
      <w:r>
        <w:rPr/>
        <w:t xml:space="preserve"> IE or </w:t>
      </w:r>
      <w:r>
        <w:rPr>
          <w:i/>
        </w:rPr>
        <w:t>HLC repeat indicator</w:t>
      </w:r>
      <w:r>
        <w:rPr/>
        <w:t xml:space="preserve"> IE. If the</w:t>
      </w:r>
      <w:r>
        <w:rPr>
          <w:i/>
        </w:rPr>
        <w:t xml:space="preserve"> low layer compatibility II</w:t>
      </w:r>
      <w:r>
        <w:rPr/>
        <w:t xml:space="preserve"> IE is not contained in the message and the</w:t>
      </w:r>
      <w:r>
        <w:rPr>
          <w:i/>
        </w:rPr>
        <w:t xml:space="preserve"> low layer compatibility I </w:t>
      </w:r>
      <w:r>
        <w:rPr/>
        <w:t>IE is contained in the message, the receiving entity shall relate it to a call mode indicated in the message that does not specify speech (if any). If the</w:t>
      </w:r>
      <w:r>
        <w:rPr>
          <w:i/>
        </w:rPr>
        <w:t xml:space="preserve"> high layer compatibility ii</w:t>
      </w:r>
      <w:r>
        <w:rPr/>
        <w:t xml:space="preserve"> IE is not contained in the message and the</w:t>
      </w:r>
      <w:r>
        <w:rPr>
          <w:i/>
        </w:rPr>
        <w:t xml:space="preserve"> high layer compatibility i </w:t>
      </w:r>
      <w:r>
        <w:rPr/>
        <w:t>IE is contained in the message, the receiving entity shall relate it to a call mode indicated in the message that does not specify speech (if any).</w:t>
      </w:r>
    </w:p>
    <w:p>
      <w:pPr>
        <w:pStyle w:val="Normal"/>
        <w:keepNext w:val="true"/>
        <w:rPr/>
      </w:pPr>
      <w:r>
        <w:rPr/>
        <w:t>The specific part of the network which is sensitive to the call mode shall examine each mode described in the bearer capabilities included in the SETUP message by performing compatibility checking as defined in Annex B. If as a result of this compatibility checking the network decides to reject the call, then the network shall initiate call clearing as specified in subclause 5.4 with the following causes:</w:t>
      </w:r>
    </w:p>
    <w:p>
      <w:pPr>
        <w:pStyle w:val="B2"/>
        <w:keepNext w:val="true"/>
        <w:rPr/>
      </w:pPr>
      <w:r>
        <w:rPr/>
        <w:t>a)</w:t>
        <w:tab/>
        <w:t>#57 "bearer capability not authorized";</w:t>
      </w:r>
    </w:p>
    <w:p>
      <w:pPr>
        <w:pStyle w:val="B2"/>
        <w:keepNext w:val="true"/>
        <w:rPr/>
      </w:pPr>
      <w:r>
        <w:rPr/>
        <w:t>b)</w:t>
        <w:tab/>
        <w:t>#58 "bearer capability not presently available";</w:t>
      </w:r>
    </w:p>
    <w:p>
      <w:pPr>
        <w:pStyle w:val="B2"/>
        <w:keepNext w:val="true"/>
        <w:rPr/>
      </w:pPr>
      <w:r>
        <w:rPr/>
        <w:t>c)</w:t>
        <w:tab/>
        <w:t>#65 "bearer service not implemented";</w:t>
      </w:r>
    </w:p>
    <w:p>
      <w:pPr>
        <w:pStyle w:val="B2"/>
        <w:rPr/>
      </w:pPr>
      <w:r>
        <w:rPr/>
        <w:t>d)</w:t>
        <w:tab/>
        <w:t>#70 "only restricted digital information bearer capability is available".</w:t>
      </w:r>
    </w:p>
    <w:p>
      <w:pPr>
        <w:pStyle w:val="Heading5"/>
        <w:bidi w:val="0"/>
        <w:ind w:start="1701" w:hanging="1701"/>
        <w:jc w:val="start"/>
        <w:rPr/>
      </w:pPr>
      <w:bookmarkStart w:id="430" w:name="__RefHeading___Toc502231220"/>
      <w:bookmarkEnd w:id="430"/>
      <w:r>
        <w:rPr/>
        <w:t>5.3.4.2.2</w:t>
        <w:tab/>
        <w:t>Mobile Terminating Establishment</w:t>
      </w:r>
    </w:p>
    <w:p>
      <w:pPr>
        <w:pStyle w:val="Normal"/>
        <w:rPr/>
      </w:pPr>
      <w:r>
        <w:rPr/>
        <w:t>The service is indicated to the called mobile station by a SETUP message coded in the same manner as in the mobile originating call establishment. As specified for normal terminating call establishment, the service may be indicated by the called mobile station in the CALL CONFIRMED message.</w:t>
      </w:r>
    </w:p>
    <w:p>
      <w:pPr>
        <w:pStyle w:val="Normal"/>
        <w:rPr/>
      </w:pPr>
      <w:r>
        <w:rPr/>
        <w:t>The destination mobile station shall perform the compatibility checking as defined in Annex B for both required modes if indicated in the SETUP message. If as a result of compatibility checking the mobile station decides to reject the call, the mobile station shall initiate call clearing according to the procedures of subclause 5.4 with one of the following causes:</w:t>
      </w:r>
    </w:p>
    <w:p>
      <w:pPr>
        <w:pStyle w:val="B2"/>
        <w:rPr/>
      </w:pPr>
      <w:r>
        <w:rPr/>
        <w:t>a)</w:t>
        <w:tab/>
        <w:t>#57 "bearer capability not authorized";</w:t>
      </w:r>
    </w:p>
    <w:p>
      <w:pPr>
        <w:pStyle w:val="B2"/>
        <w:rPr/>
      </w:pPr>
      <w:r>
        <w:rPr/>
        <w:t>b)</w:t>
        <w:tab/>
        <w:t>#58 "bearer capability not presently available";</w:t>
      </w:r>
    </w:p>
    <w:p>
      <w:pPr>
        <w:pStyle w:val="B2"/>
        <w:rPr/>
      </w:pPr>
      <w:r>
        <w:rPr/>
        <w:t>c)</w:t>
        <w:tab/>
        <w:t>#65 "bearer service not implemented";</w:t>
      </w:r>
    </w:p>
    <w:p>
      <w:pPr>
        <w:pStyle w:val="B2"/>
        <w:rPr/>
      </w:pPr>
      <w:r>
        <w:rPr/>
        <w:t>d)</w:t>
        <w:tab/>
        <w:t>#88 "incompatible destination".</w:t>
      </w:r>
    </w:p>
    <w:p>
      <w:pPr>
        <w:pStyle w:val="Normal"/>
        <w:rPr/>
      </w:pPr>
      <w:r>
        <w:rPr/>
        <w:t>The mobile station may accept the call if the first mode indicated is free irrespective of whether the other mode is free or busy.</w:t>
      </w:r>
    </w:p>
    <w:p>
      <w:pPr>
        <w:pStyle w:val="Heading4"/>
        <w:bidi w:val="0"/>
        <w:ind w:start="1418" w:hanging="1418"/>
        <w:jc w:val="start"/>
        <w:rPr/>
      </w:pPr>
      <w:bookmarkStart w:id="431" w:name="__RefHeading___Toc502231221"/>
      <w:bookmarkEnd w:id="431"/>
      <w:r>
        <w:rPr/>
        <w:t>5.3.4.3</w:t>
        <w:tab/>
        <w:t>Changing the Call Mode</w:t>
      </w:r>
    </w:p>
    <w:p>
      <w:pPr>
        <w:pStyle w:val="Normal"/>
        <w:rPr/>
      </w:pPr>
      <w:r>
        <w:rPr/>
        <w:t>In order to change the call mode, the following in-call modification procedures shall be used.</w:t>
      </w:r>
    </w:p>
    <w:p>
      <w:pPr>
        <w:pStyle w:val="Normal"/>
        <w:rPr/>
      </w:pPr>
      <w:r>
        <w:rPr/>
        <w:t>Either side of the radio interface may act as the requesting user to invoke the in-call modification.</w:t>
      </w:r>
    </w:p>
    <w:p>
      <w:pPr>
        <w:pStyle w:val="Normal"/>
        <w:rPr/>
      </w:pPr>
      <w:r>
        <w:rPr/>
        <w:t>Upon each successful completion of the in-call modification procedure, the call changes to the next mode negotiated and agreed during the establishment phase of the call.</w:t>
      </w:r>
    </w:p>
    <w:p>
      <w:pPr>
        <w:pStyle w:val="Normal"/>
        <w:rPr/>
      </w:pPr>
      <w:r>
        <w:rPr/>
        <w:t>The in-call modification procedures are completely symmetrical at the radio interface.</w:t>
      </w:r>
    </w:p>
    <w:p>
      <w:pPr>
        <w:pStyle w:val="Heading5"/>
        <w:bidi w:val="0"/>
        <w:ind w:start="1701" w:hanging="1701"/>
        <w:jc w:val="start"/>
        <w:rPr/>
      </w:pPr>
      <w:bookmarkStart w:id="432" w:name="__RefHeading___Toc502231222"/>
      <w:bookmarkEnd w:id="432"/>
      <w:r>
        <w:rPr/>
        <w:t>5.3.4.3.1</w:t>
        <w:tab/>
        <w:t>Initiation of in-call modification</w:t>
      </w:r>
    </w:p>
    <w:p>
      <w:pPr>
        <w:pStyle w:val="Normal"/>
        <w:keepLines/>
        <w:rPr/>
      </w:pPr>
      <w:r>
        <w:rPr/>
        <w:t>The procedure is initiated by the requesting originating side in the "active" state of the call. It shall send a MODIFY message including the new mode to be changed to. The requesting originating side shall also start timer T323 and enter the "mobile originating modify" state (mobile station side) or the "mobile terminating modify" state (network side). The new mode given in the MODIFY message shall be one of those already negotiated and agreed during the establishment phase of the call. If the data call direction is different from the direction of the call setup a reverse call setup direction IE shall be included in the MODIFY message; otherwise this IE shall not be included.</w:t>
      </w:r>
    </w:p>
    <w:p>
      <w:pPr>
        <w:pStyle w:val="Normal"/>
        <w:keepLines/>
        <w:rPr/>
      </w:pPr>
      <w:r>
        <w:rPr/>
        <w:t>If the in-call modification is originated by the mobile station, the mobile station shall reserve any internal resources necessary to support the next call mode, stop sending Bm-channel information; and stop interpreting received Bm-channel information according to the old call mode.</w:t>
      </w:r>
    </w:p>
    <w:p>
      <w:pPr>
        <w:pStyle w:val="Normal"/>
        <w:keepLines/>
        <w:rPr/>
      </w:pPr>
      <w:r>
        <w:rPr/>
        <w:t>If the in-call modification is originated by the network, the network may reserve any internal resources necessary to support the next call mode. The network shall stop sending Bm-channel information and stop interpreting received Bm-channel information according to the old call mode at the latest when it changes the channel configuration.</w:t>
      </w:r>
    </w:p>
    <w:p>
      <w:pPr>
        <w:pStyle w:val="Normal"/>
        <w:rPr/>
      </w:pPr>
      <w:r>
        <w:rPr/>
        <w:t>Upon receipt of the MODIFY message, the destination side shall check to ensure that the requested call mode can still be supported and if so, it shall initiate the reservation of any resources necessary to support the next call mode; start T324 (mobile station side only) if the in-call modification procedure is triggered as a result of a service change from speech to UDI/RDI multimedia modes; and enter the "mobile originating modify" (network side) or "mobile terminating modify" state (mobile station side).</w:t>
      </w:r>
    </w:p>
    <w:p>
      <w:pPr>
        <w:pStyle w:val="Heading5"/>
        <w:bidi w:val="0"/>
        <w:ind w:start="1701" w:hanging="1701"/>
        <w:jc w:val="start"/>
        <w:rPr/>
      </w:pPr>
      <w:bookmarkStart w:id="433" w:name="__RefHeading___Toc502231223"/>
      <w:bookmarkEnd w:id="433"/>
      <w:r>
        <w:rPr/>
        <w:t>5.3.4.3.2</w:t>
        <w:tab/>
        <w:t>Successful completion of in-call modification</w:t>
      </w:r>
    </w:p>
    <w:p>
      <w:pPr>
        <w:pStyle w:val="Normal"/>
        <w:rPr/>
      </w:pPr>
      <w:r>
        <w:rPr/>
        <w:t>If the destination network/mobile station receives a MODIFY message with a new mode which is already the actual one of the call the network/mobile station shall remain in the "active" state; send a MODIFY COMPLETE message with the actual mode; and shall not initiate anything else.</w:t>
      </w:r>
    </w:p>
    <w:p>
      <w:pPr>
        <w:pStyle w:val="Normal"/>
        <w:rPr/>
      </w:pPr>
      <w:r>
        <w:rPr/>
        <w:t xml:space="preserve">If the requested mode is speech and if during call establishment the network received a </w:t>
      </w:r>
      <w:r>
        <w:rPr>
          <w:i/>
        </w:rPr>
        <w:t xml:space="preserve">Supported Codec List </w:t>
      </w:r>
      <w:r>
        <w:rPr>
          <w:iCs/>
        </w:rPr>
        <w:t xml:space="preserve">IE, </w:t>
      </w:r>
      <w:r>
        <w:rPr/>
        <w:t xml:space="preserve">the network shall use this list to select the codec for UTRAN. If no </w:t>
      </w:r>
      <w:r>
        <w:rPr>
          <w:i/>
        </w:rPr>
        <w:t xml:space="preserve">Supported Codec List </w:t>
      </w:r>
      <w:r>
        <w:rPr/>
        <w:t>information element is received, then for UTRAN the network shall select the default UMTS speech codec according to subclause 5.2.1.11.</w:t>
      </w:r>
    </w:p>
    <w:p>
      <w:pPr>
        <w:pStyle w:val="Normal"/>
        <w:rPr/>
      </w:pPr>
      <w:r>
        <w:rPr/>
        <w:t xml:space="preserve">Codecs for GERAN shall be selected from the codecs indicated in the </w:t>
      </w:r>
      <w:r>
        <w:rPr>
          <w:i/>
        </w:rPr>
        <w:t xml:space="preserve">Supported Codec List </w:t>
      </w:r>
      <w:r>
        <w:rPr/>
        <w:t xml:space="preserve">information element or in the </w:t>
      </w:r>
      <w:r>
        <w:rPr>
          <w:i/>
        </w:rPr>
        <w:t xml:space="preserve">Bearer Capability </w:t>
      </w:r>
      <w:r>
        <w:rPr/>
        <w:t xml:space="preserve">information element. If neither a </w:t>
      </w:r>
      <w:r>
        <w:rPr>
          <w:i/>
        </w:rPr>
        <w:t xml:space="preserve">Supported Codec List </w:t>
      </w:r>
      <w:r>
        <w:rPr/>
        <w:t xml:space="preserve">information element nor a </w:t>
      </w:r>
      <w:r>
        <w:rPr>
          <w:i/>
        </w:rPr>
        <w:t xml:space="preserve">Bearer Capability </w:t>
      </w:r>
      <w:r>
        <w:rPr/>
        <w:t>information element is received, then for GERAN the network shall select GSM full rate speech version 1.</w:t>
      </w:r>
    </w:p>
    <w:p>
      <w:pPr>
        <w:pStyle w:val="Normal"/>
        <w:rPr>
          <w:lang w:eastAsia="ja-JP"/>
        </w:rPr>
      </w:pPr>
      <w:r>
        <w:rPr>
          <w:lang w:eastAsia="ja-JP"/>
        </w:rPr>
        <w:t xml:space="preserve">If the </w:t>
      </w:r>
      <w:r>
        <w:rPr>
          <w:i/>
          <w:lang w:eastAsia="ja-JP"/>
        </w:rPr>
        <w:t>Supported Codec List</w:t>
      </w:r>
      <w:r>
        <w:rPr>
          <w:lang w:eastAsia="ja-JP"/>
        </w:rPr>
        <w:t xml:space="preserve"> IE is received, then the network shall indicate the codec selected for Iu mode to the mobile station via RANAP and RRC protocol in the NAS Synchronisation Indicator IE (see subclause 5.2.1.11)</w:t>
      </w:r>
      <w:r>
        <w:rPr/>
        <w:t>.</w:t>
      </w:r>
    </w:p>
    <w:p>
      <w:pPr>
        <w:pStyle w:val="Normal"/>
        <w:rPr/>
      </w:pPr>
      <w:r>
        <w:rPr/>
        <w:t>If the in-call modification was originated by the mobile station, the mobile station and the network shall proceed as follows:</w:t>
      </w:r>
    </w:p>
    <w:p>
      <w:pPr>
        <w:pStyle w:val="B1"/>
        <w:rPr/>
      </w:pPr>
      <w:r>
        <w:rPr/>
        <w:tab/>
        <w:t xml:space="preserve">If the requested mode is not the actual one and can be supported by the network it shall change the channel configuration, if required, and step on to any internal resources necessary to support the next call mode. If the requested mode is a data or facsimile mode, it shall also perform the appropriate means to take the direction of the data call into account. After successful change of the channel configuration it shall start sending user information according to the next call mode and start interpreting received user channel information according to the next call mode; send a MODIFY COMPLETE message with the new call mode included and enter the "active" state (network side). If the MODIFY message had contained a </w:t>
      </w:r>
      <w:r>
        <w:rPr>
          <w:i/>
        </w:rPr>
        <w:t>reverse call setup direction</w:t>
      </w:r>
      <w:r>
        <w:rPr/>
        <w:t xml:space="preserve"> IE, the same IE shall be included in the MODIFY COMPLETE message.</w:t>
      </w:r>
    </w:p>
    <w:p>
      <w:pPr>
        <w:pStyle w:val="B1"/>
        <w:rPr/>
      </w:pPr>
      <w:r>
        <w:rPr/>
        <w:tab/>
        <w:t>Upon receipt of the MODIFY COMPLETE message the mobile station shall: initiate the alternation to those resources necessary to support the next call mode; stop timer T323; and enter the "active" state (mobile station side).</w:t>
      </w:r>
    </w:p>
    <w:p>
      <w:pPr>
        <w:pStyle w:val="Normal"/>
        <w:rPr/>
      </w:pPr>
      <w:r>
        <w:rPr/>
        <w:t>If the in-call modification was originated by the network, the mobile station and the network shall proceed as follows:</w:t>
      </w:r>
    </w:p>
    <w:p>
      <w:pPr>
        <w:pStyle w:val="B1"/>
        <w:ind w:start="568" w:hanging="0"/>
        <w:rPr/>
      </w:pPr>
      <w:r>
        <w:rPr/>
        <w:t>If the requested mode is not the actual one and can be supported by the mobile station it shall reserve any internal resources necessary to support the next call mode.</w:t>
      </w:r>
    </w:p>
    <w:p>
      <w:pPr>
        <w:pStyle w:val="NO"/>
        <w:rPr/>
      </w:pPr>
      <w:r>
        <w:rPr/>
        <w:t>NOTE:</w:t>
        <w:tab/>
        <w:t xml:space="preserve">For a change from speech to a different call mode, user interaction may be required, before the mobile decides that the requested mode can be supported. </w:t>
      </w:r>
    </w:p>
    <w:p>
      <w:pPr>
        <w:pStyle w:val="B1"/>
        <w:ind w:start="568" w:hanging="0"/>
        <w:rPr/>
      </w:pPr>
      <w:r>
        <w:rPr/>
        <w:t xml:space="preserve">If the requested mode is a data or facsimile mode, it shall also perform the appropriate means to take the direction of the data call into account. The mobile station shall send a MODIFY COMPLETE message with the new call mode included, stop timer T324 and enter the "active" state (mobile station side). If the MODIFY message had contained a </w:t>
      </w:r>
      <w:r>
        <w:rPr>
          <w:i/>
        </w:rPr>
        <w:t>reverse call setup direction</w:t>
      </w:r>
      <w:r>
        <w:rPr/>
        <w:t xml:space="preserve"> IE, the same IE shall be included in the MODIFY COMPLETE message. If the old call mode is speech, the mobile station shall continue sending Bm-channel information and interpreting received Bm-channel information for speech until the network modifies its channel configuration.</w:t>
      </w:r>
    </w:p>
    <w:p>
      <w:pPr>
        <w:pStyle w:val="B1"/>
        <w:rPr/>
      </w:pPr>
      <w:r>
        <w:rPr/>
        <w:tab/>
        <w:t>After receipt of the MODIFY COMPLETE message the network shall: reserve any internal resources necessary to support the next call mode, stop sending Bm-channel information, and stop interpreting received Bm-channel information according to the old call mode, unless these actions were already performed earlier. Furthermore, the network shall change the channel configuration, if required; after successful change of the channel configuration initiate the alternation to those resources necessary to support the next call mode; stop timer T323; and enter the "active" state (network side).</w:t>
      </w:r>
    </w:p>
    <w:p>
      <w:pPr>
        <w:pStyle w:val="B1"/>
        <w:rPr/>
      </w:pPr>
      <w:r>
        <w:rPr/>
        <w:tab/>
        <w:t xml:space="preserve">The mobile station shall start sending user information according to the next call mode and start interpreting received user channel information according to the next call mode as soon as a suitable channel for the new mode is available. </w:t>
      </w:r>
    </w:p>
    <w:p>
      <w:pPr>
        <w:pStyle w:val="Normal"/>
        <w:rPr/>
      </w:pPr>
      <w:r>
        <w:rPr/>
        <w:t xml:space="preserve">In both cases: </w:t>
      </w:r>
    </w:p>
    <w:p>
      <w:pPr>
        <w:pStyle w:val="B1"/>
        <w:rPr/>
      </w:pPr>
      <w:r>
        <w:rPr/>
        <w:tab/>
        <w:t>For an alternate speech/facsimile group 3 service (refer to subclause 5.3.4) the old resources may still be kept reserved.</w:t>
      </w:r>
    </w:p>
    <w:p>
      <w:pPr>
        <w:pStyle w:val="B1"/>
        <w:rPr/>
      </w:pPr>
      <w:r>
        <w:rPr/>
        <w:tab/>
        <w:t>The reaction of the originating side if it had included a reverse call setup direction IE in the MODIFY message, but the destination side did not include the IE in the MODIFY COMPLETE message is implementation dependent.</w:t>
      </w:r>
    </w:p>
    <w:p>
      <w:pPr>
        <w:pStyle w:val="Heading5"/>
        <w:bidi w:val="0"/>
        <w:ind w:start="1701" w:hanging="1701"/>
        <w:jc w:val="start"/>
        <w:rPr/>
      </w:pPr>
      <w:bookmarkStart w:id="434" w:name="__RefHeading___Toc502231224"/>
      <w:bookmarkEnd w:id="434"/>
      <w:r>
        <w:rPr/>
        <w:t>5.3.4.3.3</w:t>
        <w:tab/>
        <w:t>Change of the channel configuration</w:t>
      </w:r>
    </w:p>
    <w:p>
      <w:pPr>
        <w:pStyle w:val="Normal"/>
        <w:rPr/>
      </w:pPr>
      <w:r>
        <w:rPr/>
        <w:t>In case the requested bearer capability cannot be supported by the current channel configuration the network shall initiate the assignment procedure and change the channel configuration accordingly.</w:t>
      </w:r>
    </w:p>
    <w:p>
      <w:pPr>
        <w:pStyle w:val="Heading5"/>
        <w:bidi w:val="0"/>
        <w:ind w:start="1701" w:hanging="1701"/>
        <w:jc w:val="start"/>
        <w:rPr/>
      </w:pPr>
      <w:bookmarkStart w:id="435" w:name="__RefHeading___Toc502231225"/>
      <w:bookmarkEnd w:id="435"/>
      <w:r>
        <w:rPr/>
        <w:t>5.3.4.3.4</w:t>
        <w:tab/>
        <w:t>Failure of in-call modification</w:t>
      </w:r>
    </w:p>
    <w:p>
      <w:pPr>
        <w:pStyle w:val="H6"/>
        <w:numPr>
          <w:ilvl w:val="0"/>
          <w:numId w:val="0"/>
        </w:numPr>
        <w:bidi w:val="0"/>
        <w:ind w:start="1985" w:hanging="1985"/>
        <w:jc w:val="start"/>
        <w:rPr/>
      </w:pPr>
      <w:r>
        <w:rPr/>
        <w:t>5.3.4.3.4.1</w:t>
        <w:tab/>
        <w:t>Network rejection of in-call modification</w:t>
      </w:r>
    </w:p>
    <w:p>
      <w:pPr>
        <w:pStyle w:val="Normal"/>
        <w:rPr/>
      </w:pPr>
      <w:r>
        <w:rPr/>
        <w:t>If the network cannot support the change to the requested call mode or if the change of the channel configuration fails the network shall: release the resources which had been reserved for the alternation: send a MODIFY REJECT message with the old bearer capability and with cause # 58 "bearer capability not presently available" to the initiating mobile station; and enter the "active" state. If the change of the channel configuration fails, the network shall return to the internal resources required for the old call mode.</w:t>
      </w:r>
    </w:p>
    <w:p>
      <w:pPr>
        <w:pStyle w:val="Normal"/>
        <w:rPr/>
      </w:pPr>
      <w:r>
        <w:rPr/>
        <w:t>Upon receipt of the MODIFY REJECT message with the old bearer capability the initiating mobile station shall: stop timer T323; release any resources which had been reserved for the alternation; resume sending user channel information according to the present call mode; resume interpreting received user channel information according to the present call mode; and enter the "active" state.</w:t>
      </w:r>
    </w:p>
    <w:p>
      <w:pPr>
        <w:pStyle w:val="H6"/>
        <w:numPr>
          <w:ilvl w:val="0"/>
          <w:numId w:val="0"/>
        </w:numPr>
        <w:bidi w:val="0"/>
        <w:ind w:start="1985" w:hanging="1985"/>
        <w:jc w:val="start"/>
        <w:rPr/>
      </w:pPr>
      <w:r>
        <w:rPr/>
        <w:t>5.3.4.3.4.2</w:t>
        <w:tab/>
        <w:t xml:space="preserve">Mobile station rejection of in-call modification </w:t>
      </w:r>
    </w:p>
    <w:p>
      <w:pPr>
        <w:pStyle w:val="Normal"/>
        <w:rPr/>
      </w:pPr>
      <w:r>
        <w:rPr/>
        <w:t>If the mobile station cannot support the change to the requested call mode, the mobile station shall: stop timer T324; release any resources which had been reserved for the alternation; send a MODIFY REJECT message with the old bearer capability and cause # 58 "bearer capability not presently available", and enter the "active" state.</w:t>
      </w:r>
    </w:p>
    <w:p>
      <w:pPr>
        <w:pStyle w:val="Normal"/>
        <w:rPr/>
      </w:pPr>
      <w:r>
        <w:rPr/>
        <w:t xml:space="preserve">Upon receipt of the MODIFY REJECT message the network shall: stop timer T323, release any resources which had been reserved for the alternation. </w:t>
      </w:r>
    </w:p>
    <w:p>
      <w:pPr>
        <w:pStyle w:val="H6"/>
        <w:numPr>
          <w:ilvl w:val="0"/>
          <w:numId w:val="0"/>
        </w:numPr>
        <w:bidi w:val="0"/>
        <w:ind w:start="1985" w:hanging="1985"/>
        <w:jc w:val="start"/>
        <w:rPr/>
      </w:pPr>
      <w:r>
        <w:rPr/>
        <w:t>5.3.4.3.4.3</w:t>
        <w:tab/>
        <w:t>Time-out recovery</w:t>
      </w:r>
    </w:p>
    <w:p>
      <w:pPr>
        <w:pStyle w:val="Normal"/>
        <w:rPr/>
      </w:pPr>
      <w:r>
        <w:rPr/>
        <w:t>Upon expiration of T323 in either the mobile station or the network the procedures for call clearing shall be initiated (see subclause 5.4) with cause # 102 "recovery on timer expiry".</w:t>
      </w:r>
    </w:p>
    <w:p>
      <w:pPr>
        <w:pStyle w:val="Normal"/>
        <w:rPr/>
      </w:pPr>
      <w:r>
        <w:rPr/>
        <w:t>Upon expiration of T324 the mobile station shall: release any resources which had been reserved for the alternation; send a MODIFY REJECT message with the old bearer capability and cause #58 "bearer capability not presently available"; and enter the "active" state.</w:t>
      </w:r>
    </w:p>
    <w:p>
      <w:pPr>
        <w:pStyle w:val="Heading4"/>
        <w:bidi w:val="0"/>
        <w:ind w:start="1418" w:hanging="1418"/>
        <w:jc w:val="start"/>
        <w:rPr/>
      </w:pPr>
      <w:bookmarkStart w:id="436" w:name="__RefHeading___Toc502231226"/>
      <w:bookmarkEnd w:id="436"/>
      <w:r>
        <w:rPr/>
        <w:t>5.3.4.4</w:t>
        <w:tab/>
        <w:t>Abnormal procedures</w:t>
      </w:r>
    </w:p>
    <w:p>
      <w:pPr>
        <w:pStyle w:val="Normal"/>
        <w:rPr/>
      </w:pPr>
      <w:r>
        <w:rPr/>
        <w:t>If a MODIFY, MODIFY COMPLETE or MODIFY REJECT message is received in the "disconnect indication", "disconnect request" (mobile station side only) or "release request" state then the received message shall be discarded and no action shall be taken.</w:t>
      </w:r>
    </w:p>
    <w:p>
      <w:pPr>
        <w:pStyle w:val="Normal"/>
        <w:rPr/>
      </w:pPr>
      <w:r>
        <w:rPr/>
        <w:t>If a MODIFY COMPLETE message indicating a call mode which does not correspond to the requested one is received or if a MODIFY REJECT message indicating a call mode which does not correspond to the actual one is received then the received message shall be discarded and no action shall be taken.</w:t>
      </w:r>
    </w:p>
    <w:p>
      <w:pPr>
        <w:pStyle w:val="Normal"/>
        <w:rPr/>
      </w:pPr>
      <w:r>
        <w:rPr/>
        <w:t>If a MODIFY message indicating a call mode which does not belong to those negotiated and agreed during the establishment phase of the call, is received, then a MODIFY REJECT message with the actual call mode and with cause # 57 "bearer capability not authorized" shall be sent back.</w:t>
      </w:r>
    </w:p>
    <w:p>
      <w:pPr>
        <w:pStyle w:val="TH"/>
        <w:rPr>
          <w:b w:val="false"/>
          <w:b w:val="false"/>
        </w:rPr>
      </w:pPr>
      <w:r>
        <w:rPr>
          <w:b w:val="false"/>
        </w:rPr>
        <w:drawing>
          <wp:inline distT="0" distB="0" distL="0" distR="0">
            <wp:extent cx="3524250" cy="1457325"/>
            <wp:effectExtent l="0" t="0" r="0" b="0"/>
            <wp:docPr id="62"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0" descr="" title=""/>
                    <pic:cNvPicPr>
                      <a:picLocks noChangeAspect="1" noChangeArrowheads="1"/>
                    </pic:cNvPicPr>
                  </pic:nvPicPr>
                  <pic:blipFill>
                    <a:blip r:embed="rId59"/>
                    <a:srcRect l="-10" t="-25" r="-10" b="-25"/>
                    <a:stretch>
                      <a:fillRect/>
                    </a:stretch>
                  </pic:blipFill>
                  <pic:spPr bwMode="auto">
                    <a:xfrm>
                      <a:off x="0" y="0"/>
                      <a:ext cx="3524250" cy="1457325"/>
                    </a:xfrm>
                    <a:prstGeom prst="rect">
                      <a:avLst/>
                    </a:prstGeom>
                  </pic:spPr>
                </pic:pic>
              </a:graphicData>
            </a:graphic>
          </wp:inline>
        </w:drawing>
      </w:r>
    </w:p>
    <w:p>
      <w:pPr>
        <w:pStyle w:val="TF"/>
        <w:rPr/>
      </w:pPr>
      <w:r>
        <w:rPr/>
        <w:t>Figure 5.10a/3GPP TS 24.008 In-call modification sequence initiated by MS</w:t>
      </w:r>
    </w:p>
    <w:p>
      <w:pPr>
        <w:pStyle w:val="TH"/>
        <w:rPr>
          <w:b w:val="false"/>
          <w:b w:val="false"/>
        </w:rPr>
      </w:pPr>
      <w:r>
        <w:rPr>
          <w:b w:val="false"/>
        </w:rPr>
        <w:drawing>
          <wp:inline distT="0" distB="0" distL="0" distR="0">
            <wp:extent cx="3514725" cy="1438275"/>
            <wp:effectExtent l="0" t="0" r="0" b="0"/>
            <wp:docPr id="63" name="Image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1" descr="" title=""/>
                    <pic:cNvPicPr>
                      <a:picLocks noChangeAspect="1" noChangeArrowheads="1"/>
                    </pic:cNvPicPr>
                  </pic:nvPicPr>
                  <pic:blipFill>
                    <a:blip r:embed="rId60"/>
                    <a:srcRect l="-10" t="-25" r="-10" b="-25"/>
                    <a:stretch>
                      <a:fillRect/>
                    </a:stretch>
                  </pic:blipFill>
                  <pic:spPr bwMode="auto">
                    <a:xfrm>
                      <a:off x="0" y="0"/>
                      <a:ext cx="3514725" cy="1438275"/>
                    </a:xfrm>
                    <a:prstGeom prst="rect">
                      <a:avLst/>
                    </a:prstGeom>
                  </pic:spPr>
                </pic:pic>
              </a:graphicData>
            </a:graphic>
          </wp:inline>
        </w:drawing>
      </w:r>
    </w:p>
    <w:p>
      <w:pPr>
        <w:pStyle w:val="TF"/>
        <w:rPr/>
      </w:pPr>
      <w:r>
        <w:rPr/>
        <w:t>Figure 5.10b/3GPP TS 24.008 In-call modification sequence initiated by network</w:t>
      </w:r>
    </w:p>
    <w:p>
      <w:pPr>
        <w:pStyle w:val="Heading3"/>
        <w:bidi w:val="0"/>
        <w:jc w:val="start"/>
        <w:rPr/>
      </w:pPr>
      <w:bookmarkStart w:id="437" w:name="__RefHeading___Toc502231227"/>
      <w:bookmarkEnd w:id="437"/>
      <w:r>
        <w:rPr/>
        <w:t>5.3.5</w:t>
        <w:tab/>
        <w:t>User initiated service level up- and downgrading (A/Gb mode and GERAN Iu mode only)</w:t>
      </w:r>
    </w:p>
    <w:p>
      <w:pPr>
        <w:pStyle w:val="Normal"/>
        <w:rPr/>
      </w:pPr>
      <w:r>
        <w:rPr/>
        <w:t>The user initiated service level up- and downgrading is applicable for non-transparent multislot data services, only. By means of this procedure the user can request a change of the "maximum number of traffic channels" and/or "wanted air interface user rate" parameters, to be assigned by the network.</w:t>
      </w:r>
    </w:p>
    <w:p>
      <w:pPr>
        <w:pStyle w:val="Heading4"/>
        <w:bidi w:val="0"/>
        <w:ind w:start="1418" w:hanging="1418"/>
        <w:jc w:val="start"/>
        <w:rPr/>
      </w:pPr>
      <w:bookmarkStart w:id="438" w:name="__RefHeading___Toc502231228"/>
      <w:bookmarkEnd w:id="438"/>
      <w:r>
        <w:rPr/>
        <w:t>5.3.5.1</w:t>
        <w:tab/>
        <w:t>Initiation of service level up- and downgrading</w:t>
      </w:r>
    </w:p>
    <w:p>
      <w:pPr>
        <w:pStyle w:val="Normal"/>
        <w:rPr/>
      </w:pPr>
      <w:r>
        <w:rPr/>
        <w:t>The procedure is initiated by the mobile station in the "active" state of the call. It shall:</w:t>
      </w:r>
    </w:p>
    <w:p>
      <w:pPr>
        <w:pStyle w:val="B1"/>
        <w:rPr/>
      </w:pPr>
      <w:r>
        <w:rPr/>
        <w:noBreakHyphen/>
      </w:r>
      <w:r>
        <w:rPr/>
        <w:tab/>
        <w:t>send a MODIFY message including the wanted value of the "maximum number of traffic channels" and/or the "wanted air interface user rate" parameters;</w:t>
      </w:r>
    </w:p>
    <w:p>
      <w:pPr>
        <w:pStyle w:val="B1"/>
        <w:rPr/>
      </w:pPr>
      <w:r>
        <w:rPr/>
        <w:noBreakHyphen/>
      </w:r>
      <w:r>
        <w:rPr/>
        <w:tab/>
        <w:t>not change any of the other, possibly negotiated, parameters of the bearer capability information element;</w:t>
      </w:r>
    </w:p>
    <w:p>
      <w:pPr>
        <w:pStyle w:val="B1"/>
        <w:rPr/>
      </w:pPr>
      <w:r>
        <w:rPr/>
        <w:noBreakHyphen/>
      </w:r>
      <w:r>
        <w:rPr/>
        <w:tab/>
        <w:t xml:space="preserve">start timer T323; and </w:t>
      </w:r>
    </w:p>
    <w:p>
      <w:pPr>
        <w:pStyle w:val="B1"/>
        <w:rPr/>
      </w:pPr>
      <w:r>
        <w:rPr/>
        <w:noBreakHyphen/>
      </w:r>
      <w:r>
        <w:rPr/>
        <w:tab/>
        <w:t>enter the "mobile originating modify" state.</w:t>
      </w:r>
    </w:p>
    <w:p>
      <w:pPr>
        <w:pStyle w:val="Normal"/>
        <w:rPr/>
      </w:pPr>
      <w:r>
        <w:rPr/>
        <w:t xml:space="preserve">Any internal resources necessary to support the next service parameters shall be reserved. If a dual service was negotiated at call setup, the mobile station shall initiate the service level up- or down-grading only during the data phase of the dual service. </w:t>
      </w:r>
    </w:p>
    <w:p>
      <w:pPr>
        <w:pStyle w:val="Normal"/>
        <w:rPr/>
      </w:pPr>
      <w:r>
        <w:rPr/>
        <w:t>Upon receipt of the MODIFY message, the network shall check if the indicated maximum number of traffic channels can be supported and enter the "mobile originating modify" state.</w:t>
      </w:r>
    </w:p>
    <w:p>
      <w:pPr>
        <w:pStyle w:val="Heading4"/>
        <w:bidi w:val="0"/>
        <w:ind w:start="1418" w:hanging="1418"/>
        <w:jc w:val="start"/>
        <w:rPr/>
      </w:pPr>
      <w:bookmarkStart w:id="439" w:name="__RefHeading___Toc502231229"/>
      <w:bookmarkEnd w:id="439"/>
      <w:r>
        <w:rPr/>
        <w:t>5.3.5.2</w:t>
        <w:tab/>
        <w:t>Successful completion of service level up- and downgrading</w:t>
      </w:r>
    </w:p>
    <w:p>
      <w:pPr>
        <w:pStyle w:val="Normal"/>
        <w:rPr/>
      </w:pPr>
      <w:r>
        <w:rPr/>
        <w:t>The network may upon reception of the MODIFY message initiate a change of the channel configuration assigned to the mobile station.</w:t>
      </w:r>
    </w:p>
    <w:p>
      <w:pPr>
        <w:pStyle w:val="Normal"/>
        <w:rPr/>
      </w:pPr>
      <w:r>
        <w:rPr/>
        <w:t>As a response to the MODIFY message the network sends a MODIFY COMPLETE message including the bearer capability negotiated at call setup and enters the "active" state.</w:t>
      </w:r>
    </w:p>
    <w:p>
      <w:pPr>
        <w:pStyle w:val="Normal"/>
        <w:rPr/>
      </w:pPr>
      <w:r>
        <w:rPr/>
        <w:t>Upon receipt of the MODIFY COMPLETE message the mobile station shall stop timer T323 and enter the "active" state.</w:t>
      </w:r>
    </w:p>
    <w:p>
      <w:pPr>
        <w:pStyle w:val="Heading4"/>
        <w:bidi w:val="0"/>
        <w:ind w:start="1418" w:hanging="1418"/>
        <w:jc w:val="start"/>
        <w:rPr/>
      </w:pPr>
      <w:bookmarkStart w:id="440" w:name="__RefHeading___Toc502231230"/>
      <w:bookmarkEnd w:id="440"/>
      <w:r>
        <w:rPr/>
        <w:t>5.3.5.3</w:t>
        <w:tab/>
        <w:t>Rejection of service level up- and downgrading</w:t>
      </w:r>
    </w:p>
    <w:p>
      <w:pPr>
        <w:pStyle w:val="Normal"/>
        <w:rPr/>
      </w:pPr>
      <w:r>
        <w:rPr/>
        <w:t xml:space="preserve">If a change of bearer service is requested together with a change of the "maximum number of traffic channels" and/or the "wanted air interface user rate", or if the current used service is not a data service where up- and downgrading is applicable, or if the receiver chooses not to grant the request, the network shall: </w:t>
      </w:r>
    </w:p>
    <w:p>
      <w:pPr>
        <w:pStyle w:val="B1"/>
        <w:rPr/>
      </w:pPr>
      <w:r>
        <w:rPr/>
        <w:noBreakHyphen/>
      </w:r>
      <w:r>
        <w:rPr/>
        <w:tab/>
        <w:t>send a MODIFY REJECT message with bearer capability negotiated at call setup and with cause #58 "bearer capability not presently available";</w:t>
      </w:r>
    </w:p>
    <w:p>
      <w:pPr>
        <w:pStyle w:val="B1"/>
        <w:rPr/>
      </w:pPr>
      <w:r>
        <w:rPr/>
        <w:noBreakHyphen/>
      </w:r>
      <w:r>
        <w:rPr/>
        <w:tab/>
        <w:t>enter the "active" state.</w:t>
      </w:r>
    </w:p>
    <w:p>
      <w:pPr>
        <w:pStyle w:val="Normal"/>
        <w:rPr/>
      </w:pPr>
      <w:r>
        <w:rPr/>
        <w:t xml:space="preserve">Upon receipt of the MODIFY REJECT message with the bearer capability negotiated at call setup, the mobile station shall: stop timer T323 and enter the "active" state. </w:t>
      </w:r>
    </w:p>
    <w:p>
      <w:pPr>
        <w:pStyle w:val="Heading4"/>
        <w:bidi w:val="0"/>
        <w:ind w:start="1418" w:hanging="1418"/>
        <w:jc w:val="start"/>
        <w:rPr/>
      </w:pPr>
      <w:bookmarkStart w:id="441" w:name="__RefHeading___Toc502231231"/>
      <w:bookmarkEnd w:id="441"/>
      <w:r>
        <w:rPr/>
        <w:t>5.3.5.4</w:t>
        <w:tab/>
        <w:t>Time-out recovery</w:t>
      </w:r>
    </w:p>
    <w:p>
      <w:pPr>
        <w:pStyle w:val="Normal"/>
        <w:rPr/>
      </w:pPr>
      <w:r>
        <w:rPr/>
        <w:t>Upon expiration of T323 in the mobile station the procedures for call clearing shall be initiated with cause #102 "recovery on timer expiry".</w:t>
      </w:r>
    </w:p>
    <w:p>
      <w:pPr>
        <w:pStyle w:val="Heading3"/>
        <w:bidi w:val="0"/>
        <w:jc w:val="start"/>
        <w:rPr/>
      </w:pPr>
      <w:bookmarkStart w:id="442" w:name="__RefHeading___Toc502231232"/>
      <w:bookmarkEnd w:id="442"/>
      <w:r>
        <w:rPr/>
        <w:t>5.3.6</w:t>
        <w:tab/>
        <w:t>Support of multimedia calls</w:t>
      </w:r>
    </w:p>
    <w:p>
      <w:pPr>
        <w:pStyle w:val="Heading4"/>
        <w:bidi w:val="0"/>
        <w:ind w:start="1418" w:hanging="1418"/>
        <w:jc w:val="start"/>
        <w:rPr/>
      </w:pPr>
      <w:bookmarkStart w:id="443" w:name="__RefHeading___Toc502231233"/>
      <w:bookmarkEnd w:id="443"/>
      <w:r>
        <w:rPr/>
        <w:t>5.3.6.1</w:t>
        <w:tab/>
        <w:t>Service description</w:t>
      </w:r>
    </w:p>
    <w:p>
      <w:pPr>
        <w:pStyle w:val="Normal"/>
        <w:rPr/>
      </w:pPr>
      <w:r>
        <w:rPr/>
        <w:t>The 3GPP circuit-switched multimedia call is based on the 3G-324M (see 3GPP TS 26.111 [80]), which is a 3GPP-variant of the ITU-T H.324 Recommendation. CS Multimedia telephony is a Bearer Service, which utilizes the Synchronous Transparent Data service (BS30) [3].</w:t>
      </w:r>
    </w:p>
    <w:p>
      <w:pPr>
        <w:pStyle w:val="Normal"/>
        <w:rPr/>
      </w:pPr>
      <w:r>
        <w:rPr/>
        <w:t>At the multimedia call setup the required call type, 3G-324M, is indicated, for the network to be able to invoke appropriate interworking functionality. In the peer end the H.324 information is used to invoke the terminal application. In addition to H.324 indication the terminal must select Information Transfer Capability (ITC) for the multimedia call. The 'correct' ITC depends on the peer end and the transporting networks; an all-ISDN call is a UDI/RDI call, and a call, which involves PSTN, is an analog "3.1 kHz audio" call.</w:t>
      </w:r>
    </w:p>
    <w:p>
      <w:pPr>
        <w:pStyle w:val="Normal"/>
        <w:rPr/>
      </w:pPr>
      <w:r>
        <w:rPr/>
        <w:t>For the case when the setup of a multimedia call is not successful, fallback to speech is specified.</w:t>
      </w:r>
    </w:p>
    <w:p>
      <w:pPr>
        <w:pStyle w:val="Normal"/>
        <w:rPr/>
      </w:pPr>
      <w:r>
        <w:rPr/>
        <w:t>Users may also request a service change between UDI/RDI multimedia and speech modes during a call (see 3GPP TS 23.172 [97]).</w:t>
      </w:r>
    </w:p>
    <w:p>
      <w:pPr>
        <w:pStyle w:val="Heading4"/>
        <w:bidi w:val="0"/>
        <w:ind w:start="1418" w:hanging="1418"/>
        <w:jc w:val="start"/>
        <w:rPr/>
      </w:pPr>
      <w:bookmarkStart w:id="444" w:name="__RefHeading___Toc502231234"/>
      <w:bookmarkEnd w:id="444"/>
      <w:r>
        <w:rPr/>
        <w:t>5.3.6.2</w:t>
        <w:tab/>
        <w:t>Call establishment</w:t>
      </w:r>
    </w:p>
    <w:p>
      <w:pPr>
        <w:pStyle w:val="Normal"/>
        <w:rPr/>
      </w:pPr>
      <w:r>
        <w:rPr/>
        <w:t>For both mobile originating and mobile terminating calls, the normal call establishment procedures apply, with the exceptions specified in the following subclauses.</w:t>
      </w:r>
    </w:p>
    <w:p>
      <w:pPr>
        <w:pStyle w:val="Normal"/>
        <w:rPr/>
      </w:pPr>
      <w:r>
        <w:rPr/>
        <w:t>For further description of the function of MSC/IWF in the following clauses, see 3GPP TS 29.007 [38].</w:t>
      </w:r>
    </w:p>
    <w:p>
      <w:pPr>
        <w:pStyle w:val="Heading5"/>
        <w:bidi w:val="0"/>
        <w:ind w:start="1701" w:hanging="1701"/>
        <w:jc w:val="start"/>
        <w:rPr/>
      </w:pPr>
      <w:bookmarkStart w:id="445" w:name="__RefHeading___Toc502231235"/>
      <w:bookmarkEnd w:id="445"/>
      <w:r>
        <w:rPr/>
        <w:t>5.3.6.2.1</w:t>
        <w:tab/>
        <w:t>Mobile originated multimedia call establishment</w:t>
      </w:r>
    </w:p>
    <w:p>
      <w:pPr>
        <w:pStyle w:val="Normal"/>
        <w:keepLines/>
        <w:rPr/>
      </w:pPr>
      <w:r>
        <w:rPr/>
        <w:t xml:space="preserve">At call setup the required call type, 3G-324M, is indicated by the originating MS in the SETUP message, with the </w:t>
      </w:r>
      <w:r>
        <w:rPr>
          <w:i/>
        </w:rPr>
        <w:t>bearer capability IE</w:t>
      </w:r>
      <w:r>
        <w:rPr/>
        <w:t xml:space="preserve"> parameter Other Rate Adaptation set to "H.223 and H.245".</w:t>
      </w:r>
    </w:p>
    <w:p>
      <w:pPr>
        <w:pStyle w:val="Normal"/>
        <w:keepLines/>
        <w:rPr/>
      </w:pPr>
      <w:r>
        <w:rPr/>
        <w:t xml:space="preserve">For analogue multimedia, the support of a fallback to speech is requested by including two </w:t>
      </w:r>
      <w:r>
        <w:rPr>
          <w:i/>
        </w:rPr>
        <w:t xml:space="preserve">bearer capability IEs, </w:t>
      </w:r>
      <w:r>
        <w:rPr/>
        <w:t>multimedia first and speech as the second BC in the SETUP message. The MS shall indicate fallback to speech by these two BC IEs and the associated Repeat Indicator set to "support of fallback".</w:t>
      </w:r>
    </w:p>
    <w:p>
      <w:pPr>
        <w:pStyle w:val="Normal"/>
        <w:keepLines/>
        <w:rPr/>
      </w:pPr>
      <w:r>
        <w:rPr/>
        <w:t xml:space="preserve">For UDI/RDI multimedia, the support of a fallback and service change is requested by including two </w:t>
      </w:r>
      <w:r>
        <w:rPr>
          <w:i/>
        </w:rPr>
        <w:t>bearer capability IEs</w:t>
      </w:r>
      <w:r>
        <w:rPr/>
        <w:t>, with the first BC as the preferred service in the SETUP message. The MS shall indicate service change and fallback by these two BC IEs and the associated Repeat Indicator set to "support of service change and fallback".</w:t>
      </w:r>
    </w:p>
    <w:p>
      <w:pPr>
        <w:pStyle w:val="Normal"/>
        <w:rPr/>
      </w:pPr>
      <w:r>
        <w:rPr/>
        <w:t xml:space="preserve">If the </w:t>
      </w:r>
      <w:r>
        <w:rPr>
          <w:i/>
          <w:iCs/>
        </w:rPr>
        <w:t>bearer capability IE</w:t>
      </w:r>
      <w:r>
        <w:rPr/>
        <w:t xml:space="preserve"> is received from the MS either in A/Gb or GERAN Iu mode and indicates no A/Gb mode support for the requested bearer service, the network shall consider it as a request to perform an inter-system handover to UTRAN Iu mode, as described in 3GPP TS 23.009 [114] subclause 14.2. </w:t>
      </w:r>
    </w:p>
    <w:p>
      <w:pPr>
        <w:pStyle w:val="Normal"/>
        <w:keepLines/>
        <w:rPr/>
      </w:pPr>
      <w:r>
        <w:rPr/>
        <w:t>The bearer compatibility checking in the network is according to subclause 5.3.4.2.1.</w:t>
      </w:r>
    </w:p>
    <w:p>
      <w:pPr>
        <w:pStyle w:val="Normal"/>
        <w:rPr/>
      </w:pPr>
      <w:r>
        <w:rPr/>
        <w:t xml:space="preserve">If the MS requested for an analogue multimedia call with fallback to speech, or for a UDI/RDI multimedia call with fallback and service change, and the network accepts the call, the network has the following options for the inclusion of </w:t>
      </w:r>
      <w:r>
        <w:rPr>
          <w:i/>
        </w:rPr>
        <w:t>bearer capability IEs</w:t>
      </w:r>
      <w:r>
        <w:rPr/>
        <w:t xml:space="preserve"> in the CALL PROCEEDING message:</w:t>
      </w:r>
    </w:p>
    <w:p>
      <w:pPr>
        <w:pStyle w:val="B1"/>
        <w:rPr/>
      </w:pPr>
      <w:r>
        <w:rPr/>
        <w:t>-</w:t>
        <w:tab/>
        <w:t xml:space="preserve">if the network accepts the requested analogue multimedia call and supports fallback to speech, both multimedia and speech </w:t>
      </w:r>
      <w:r>
        <w:rPr>
          <w:i/>
        </w:rPr>
        <w:t>bearer capability IEs</w:t>
      </w:r>
      <w:r>
        <w:rPr/>
        <w:t xml:space="preserve"> shall be included;</w:t>
      </w:r>
    </w:p>
    <w:p>
      <w:pPr>
        <w:pStyle w:val="B1"/>
        <w:rPr/>
      </w:pPr>
      <w:r>
        <w:rPr/>
        <w:t>-</w:t>
        <w:tab/>
        <w:t xml:space="preserve">if the network accepts the requested UDI/RDI multimedia call and supports fallback and service change, both multimedia and speech </w:t>
      </w:r>
      <w:r>
        <w:rPr>
          <w:i/>
        </w:rPr>
        <w:t>bearer capability IEs</w:t>
      </w:r>
      <w:r>
        <w:rPr/>
        <w:t xml:space="preserve"> shall be included. The order of the </w:t>
      </w:r>
      <w:r>
        <w:rPr>
          <w:i/>
        </w:rPr>
        <w:t xml:space="preserve">bearer capability </w:t>
      </w:r>
      <w:r>
        <w:rPr/>
        <w:t>IEs determines the preferred service, and the network may reverse the order of these IEs (see 3GPP TS 23.172 [97], subclause 4.2.1);</w:t>
      </w:r>
    </w:p>
    <w:p>
      <w:pPr>
        <w:pStyle w:val="B1"/>
        <w:rPr>
          <w:i/>
          <w:i/>
        </w:rPr>
      </w:pPr>
      <w:r>
        <w:rPr/>
        <w:t>-</w:t>
        <w:tab/>
        <w:t xml:space="preserve">if the network accepts a multimedia (only) call, a multimedia </w:t>
      </w:r>
      <w:r>
        <w:rPr>
          <w:i/>
        </w:rPr>
        <w:t xml:space="preserve">bearer capability IE </w:t>
      </w:r>
      <w:r>
        <w:rPr>
          <w:iCs/>
        </w:rPr>
        <w:t>shall be included;</w:t>
      </w:r>
    </w:p>
    <w:p>
      <w:pPr>
        <w:pStyle w:val="B1"/>
        <w:rPr/>
      </w:pPr>
      <w:r>
        <w:rPr/>
        <w:t>-</w:t>
        <w:tab/>
        <w:t xml:space="preserve">if the network accepts a speech (only) call, a speech </w:t>
      </w:r>
      <w:r>
        <w:rPr>
          <w:i/>
        </w:rPr>
        <w:t>bearer capability IE</w:t>
      </w:r>
      <w:r>
        <w:rPr/>
        <w:t xml:space="preserve"> shall be included;</w:t>
      </w:r>
    </w:p>
    <w:p>
      <w:pPr>
        <w:pStyle w:val="B1"/>
        <w:rPr/>
      </w:pPr>
      <w:r>
        <w:rPr/>
        <w:t>-</w:t>
        <w:tab/>
        <w:t xml:space="preserve">for a UDI/RDI multimedia call, if the network accepts the requested speech call and supports service change, both multimedia and speech </w:t>
      </w:r>
      <w:r>
        <w:rPr>
          <w:i/>
        </w:rPr>
        <w:t>bearer capability IEs</w:t>
      </w:r>
      <w:r>
        <w:rPr/>
        <w:t xml:space="preserve"> shall be included. The order of the </w:t>
      </w:r>
      <w:r>
        <w:rPr>
          <w:i/>
        </w:rPr>
        <w:t xml:space="preserve">bearer capability </w:t>
      </w:r>
      <w:r>
        <w:rPr/>
        <w:t>IEs determines the preferred service, and the network may reverse the order of these IEs (see 3GPP TS 23.172 [97], subclause 4.2.1);</w:t>
      </w:r>
    </w:p>
    <w:p>
      <w:pPr>
        <w:pStyle w:val="B1"/>
        <w:rPr/>
      </w:pPr>
      <w:r>
        <w:rPr/>
        <w:t>-</w:t>
        <w:tab/>
        <w:t xml:space="preserve">if the network received a UDI/RDI multimedia </w:t>
      </w:r>
      <w:r>
        <w:rPr>
          <w:i/>
        </w:rPr>
        <w:t>bearer capability</w:t>
      </w:r>
      <w:r>
        <w:rPr/>
        <w:t xml:space="preserve"> IE with FNUR equal to 32kbit/s and a speech </w:t>
      </w:r>
      <w:r>
        <w:rPr>
          <w:i/>
        </w:rPr>
        <w:t xml:space="preserve">bearer capability </w:t>
      </w:r>
      <w:r>
        <w:rPr/>
        <w:t xml:space="preserve">IE in the SETUP message, the network shall not release the call, but shall reply with one </w:t>
      </w:r>
      <w:r>
        <w:rPr>
          <w:i/>
        </w:rPr>
        <w:t>bearer capability</w:t>
      </w:r>
      <w:r>
        <w:rPr/>
        <w:t xml:space="preserve"> IE only, as specified in 3GPP TS 23.172 [97].</w:t>
      </w:r>
    </w:p>
    <w:p>
      <w:pPr>
        <w:pStyle w:val="NO"/>
        <w:rPr/>
      </w:pPr>
      <w:r>
        <w:rPr/>
        <w:t>NOTE:</w:t>
        <w:tab/>
        <w:t>Service change and fallback for UDI/RDI multimedia calls is not supported with Fixed Network User Rate set to 32 kbit/s (see 3GPP TS 23.172 [97]).</w:t>
      </w:r>
    </w:p>
    <w:p>
      <w:pPr>
        <w:pStyle w:val="Normal"/>
        <w:rPr/>
      </w:pPr>
      <w:r>
        <w:rPr/>
        <w:t xml:space="preserve">If the MS requested for a multimedia call only, and the network accepts the call, the network shall always include a single multimedia </w:t>
      </w:r>
      <w:r>
        <w:rPr>
          <w:i/>
        </w:rPr>
        <w:t>bearer capability IE</w:t>
      </w:r>
      <w:r>
        <w:rPr/>
        <w:t xml:space="preserve"> in the CALL PROCEEDING message.</w:t>
      </w:r>
    </w:p>
    <w:p>
      <w:pPr>
        <w:pStyle w:val="Normal"/>
        <w:rPr/>
      </w:pPr>
      <w:r>
        <w:rPr/>
        <w:t xml:space="preserve">The originating user shall determine (possibly by pre-configuration of the terminal) whether a digital connection is required or if the call will be an analog modem call. If the call is expected to be digital the multimedia </w:t>
      </w:r>
      <w:r>
        <w:rPr>
          <w:i/>
        </w:rPr>
        <w:t xml:space="preserve">bearer capability </w:t>
      </w:r>
      <w:r>
        <w:rPr/>
        <w:t xml:space="preserve">IE parameter ITC is set to UDI/RDI. In an analog call the multimedia </w:t>
      </w:r>
      <w:r>
        <w:rPr>
          <w:i/>
        </w:rPr>
        <w:t xml:space="preserve">bearer capability </w:t>
      </w:r>
      <w:r>
        <w:rPr/>
        <w:t>IE parameter ITC is set to "3,1 kHz audio ex PLMN". Additionally required modem type is indicated (Other Modem Type = V.34).</w:t>
      </w:r>
    </w:p>
    <w:p>
      <w:pPr>
        <w:pStyle w:val="H6"/>
        <w:numPr>
          <w:ilvl w:val="0"/>
          <w:numId w:val="0"/>
        </w:numPr>
        <w:bidi w:val="0"/>
        <w:ind w:start="1985" w:hanging="1985"/>
        <w:jc w:val="start"/>
        <w:rPr/>
      </w:pPr>
      <w:r>
        <w:rPr/>
        <w:t>5.3.6.2.1.1</w:t>
        <w:tab/>
        <w:t>Fallback</w:t>
      </w:r>
    </w:p>
    <w:p>
      <w:pPr>
        <w:pStyle w:val="Normal"/>
        <w:rPr/>
      </w:pPr>
      <w:r>
        <w:rPr/>
        <w:t>If the network, during the setup of an H.324-call, detects that the transit network or the called end does not support an H.324 call (</w:t>
      </w:r>
      <w:r>
        <w:rPr>
          <w:i/>
        </w:rPr>
        <w:t>e.g.</w:t>
      </w:r>
      <w:r>
        <w:rPr/>
        <w:t xml:space="preserve"> because of a failure in the modem handshaking in case of an analogue multimedia call), then the network initiates the in-call modification procedure (see subclause 5.3.4.3) towards the MS to modify the call mode to speech, if the MS had included a speech </w:t>
      </w:r>
      <w:r>
        <w:rPr>
          <w:i/>
        </w:rPr>
        <w:t>bearer capability</w:t>
      </w:r>
      <w:r>
        <w:rPr/>
        <w:t xml:space="preserve"> </w:t>
      </w:r>
      <w:r>
        <w:rPr>
          <w:i/>
        </w:rPr>
        <w:t xml:space="preserve">IE </w:t>
      </w:r>
      <w:r>
        <w:rPr/>
        <w:t>in the SETUP message.</w:t>
      </w:r>
    </w:p>
    <w:p>
      <w:pPr>
        <w:pStyle w:val="Normal"/>
        <w:rPr/>
      </w:pPr>
      <w:r>
        <w:rPr/>
        <w:t xml:space="preserve">In case of a UDI/RDI multimedia call with service change and fallback, if the network detects that the called end does not support speech, then it initiates an in-call modification procedure towards the MS to modify the call mode to multimedia, if the first </w:t>
      </w:r>
      <w:r>
        <w:rPr>
          <w:i/>
        </w:rPr>
        <w:t>bearer capability IE</w:t>
      </w:r>
      <w:r>
        <w:rPr/>
        <w:t xml:space="preserve"> was for a speech call.</w:t>
      </w:r>
    </w:p>
    <w:p>
      <w:pPr>
        <w:pStyle w:val="Heading5"/>
        <w:bidi w:val="0"/>
        <w:ind w:start="1701" w:hanging="1701"/>
        <w:jc w:val="start"/>
        <w:rPr/>
      </w:pPr>
      <w:bookmarkStart w:id="446" w:name="__RefHeading___Toc31868_3320553937"/>
      <w:bookmarkStart w:id="447" w:name="__RefHeading___Toc502231236"/>
      <w:bookmarkEnd w:id="446"/>
      <w:r>
        <w:rPr/>
        <w:t>5.3.6.2.2</w:t>
        <w:tab/>
        <w:t>Mobile terminating multimedia call</w:t>
      </w:r>
      <w:bookmarkEnd w:id="447"/>
      <w:r>
        <w:rPr/>
        <w:t xml:space="preserve"> </w:t>
      </w:r>
    </w:p>
    <w:p>
      <w:pPr>
        <w:pStyle w:val="Normal"/>
        <w:rPr/>
      </w:pPr>
      <w:r>
        <w:rPr/>
        <w:t xml:space="preserve">At call setup the required call type, 3G-324M, is indicated by the network in the SETUP message, with the </w:t>
      </w:r>
      <w:r>
        <w:rPr>
          <w:i/>
        </w:rPr>
        <w:t>bearer capability IE</w:t>
      </w:r>
      <w:r>
        <w:rPr/>
        <w:t xml:space="preserve"> parameter. Other Rate Adaptation set to 'H.223 and H.245'. ITC is either '3,1 kHz audio ex PLMN' or 'UDI/RDI'.</w:t>
      </w:r>
    </w:p>
    <w:p>
      <w:pPr>
        <w:pStyle w:val="Normal"/>
        <w:rPr/>
      </w:pPr>
      <w:r>
        <w:rPr/>
        <w:t xml:space="preserve">For analogue multimedia, if the network supports fallback to speech and the subscriber has subscription to speech, two </w:t>
      </w:r>
      <w:r>
        <w:rPr>
          <w:i/>
        </w:rPr>
        <w:t xml:space="preserve">bearer capability </w:t>
      </w:r>
      <w:r>
        <w:rPr/>
        <w:t>IEs, multimedia first and speech as the second BC are included in the SETUP message. The network shall indicate fallback to speech by these two BC IEs and the associated Repeat Indicator set to "support of fallback".</w:t>
      </w:r>
    </w:p>
    <w:p>
      <w:pPr>
        <w:pStyle w:val="Normal"/>
        <w:rPr/>
      </w:pPr>
      <w:r>
        <w:rPr/>
        <w:t xml:space="preserve">For UDI/RDI multimedia, if the network supports fallback and service change, and the subscriber has subscription to speech, two </w:t>
      </w:r>
      <w:r>
        <w:rPr>
          <w:i/>
        </w:rPr>
        <w:t>bearer capability IEs</w:t>
      </w:r>
      <w:r>
        <w:rPr/>
        <w:t>, with the first BC as the preferred service are included in the SETUP message. The network shall indicate service change and fallback by these two BC IEs and the associated Repeat Indicator set to "service change and fallback".</w:t>
      </w:r>
    </w:p>
    <w:p>
      <w:pPr>
        <w:pStyle w:val="Normal"/>
        <w:rPr/>
      </w:pPr>
      <w:r>
        <w:rPr/>
        <w:t xml:space="preserve">If the </w:t>
      </w:r>
      <w:r>
        <w:rPr>
          <w:i/>
          <w:iCs/>
        </w:rPr>
        <w:t>bearer capability IE</w:t>
      </w:r>
      <w:r>
        <w:rPr/>
        <w:t xml:space="preserve"> is received from the MS either in A/Gb or GERAN Iu mode and indicates no A/Gb mode support for the requested bearer service, the network shall consider it as a request to perform an inter-system handover to UTRAN Iu mode, as described in 3GPP TS 23.009 [114] subclause 14.2.</w:t>
      </w:r>
    </w:p>
    <w:p>
      <w:pPr>
        <w:pStyle w:val="Normal"/>
        <w:rPr/>
      </w:pPr>
      <w:r>
        <w:rPr>
          <w:i/>
        </w:rPr>
        <w:t xml:space="preserve">The bearer capability IE(s) </w:t>
      </w:r>
      <w:r>
        <w:rPr/>
        <w:t>may (in the case of the single numbering scheme) be missing from the SETUP message.</w:t>
      </w:r>
    </w:p>
    <w:p>
      <w:pPr>
        <w:pStyle w:val="Normal"/>
        <w:rPr/>
      </w:pPr>
      <w:r>
        <w:rPr/>
        <w:t>The bearer compatibility checking in the MS is according to subclause 5.3.4.2.2.</w:t>
      </w:r>
    </w:p>
    <w:p>
      <w:pPr>
        <w:pStyle w:val="Normal"/>
        <w:rPr/>
      </w:pPr>
      <w:r>
        <w:rPr/>
        <w:t xml:space="preserve">The MS shall indicate the supported call type(s) in the CALL CONFIRMED message, which is the acknowledgement to SETUP. If the network offered an analogue multimedia call with fallback to speech, or a UDI/RDI multimedia call with fallback and service change, the MS has the following options for the inclusion of </w:t>
      </w:r>
      <w:r>
        <w:rPr>
          <w:i/>
        </w:rPr>
        <w:t>bearer capability IEs</w:t>
      </w:r>
      <w:r>
        <w:rPr/>
        <w:t xml:space="preserve"> in the CALL CONFIRMED message:</w:t>
      </w:r>
    </w:p>
    <w:p>
      <w:pPr>
        <w:pStyle w:val="B1"/>
        <w:rPr/>
      </w:pPr>
      <w:r>
        <w:rPr/>
        <w:t>-</w:t>
        <w:tab/>
        <w:t xml:space="preserve">if the MS/user accepts the offered analogue multimedia call and supports fallback to speech, both multimedia and speech </w:t>
      </w:r>
      <w:r>
        <w:rPr>
          <w:i/>
        </w:rPr>
        <w:t>bearer capability IEs</w:t>
      </w:r>
      <w:r>
        <w:rPr/>
        <w:t xml:space="preserve"> shall be included;</w:t>
      </w:r>
    </w:p>
    <w:p>
      <w:pPr>
        <w:pStyle w:val="B1"/>
        <w:rPr/>
      </w:pPr>
      <w:r>
        <w:rPr/>
        <w:t>-</w:t>
        <w:tab/>
        <w:t xml:space="preserve">if the MS/user accepts the offered UDI/RDI multimedia call, and supports fallback and service change, both multimedia and speech </w:t>
      </w:r>
      <w:r>
        <w:rPr>
          <w:i/>
        </w:rPr>
        <w:t>bearer capability IEs</w:t>
      </w:r>
      <w:r>
        <w:rPr/>
        <w:t xml:space="preserve"> shall be included. The order of the BC IEs determines the preferred service, and the MS/user may reverse the order of these IEs;</w:t>
      </w:r>
    </w:p>
    <w:p>
      <w:pPr>
        <w:pStyle w:val="B1"/>
        <w:rPr>
          <w:i/>
          <w:i/>
        </w:rPr>
      </w:pPr>
      <w:r>
        <w:rPr/>
        <w:t>-</w:t>
        <w:tab/>
        <w:t xml:space="preserve">if the MS/user accepts the offered multimedia call, but does not support fallback or service change, only a multimedia </w:t>
      </w:r>
      <w:r>
        <w:rPr>
          <w:i/>
        </w:rPr>
        <w:t>bearer capability IE</w:t>
      </w:r>
      <w:r>
        <w:rPr/>
        <w:t xml:space="preserve"> shall be included;</w:t>
      </w:r>
    </w:p>
    <w:p>
      <w:pPr>
        <w:pStyle w:val="B1"/>
        <w:rPr/>
      </w:pPr>
      <w:r>
        <w:rPr/>
        <w:t>-</w:t>
        <w:tab/>
        <w:t xml:space="preserve">if the MS/user wishes a speech (only) call a speech </w:t>
      </w:r>
      <w:r>
        <w:rPr>
          <w:i/>
        </w:rPr>
        <w:t>bearer capability IE</w:t>
      </w:r>
      <w:r>
        <w:rPr/>
        <w:t xml:space="preserve"> is included;</w:t>
      </w:r>
    </w:p>
    <w:p>
      <w:pPr>
        <w:pStyle w:val="B1"/>
        <w:rPr/>
      </w:pPr>
      <w:r>
        <w:rPr/>
        <w:t>-</w:t>
        <w:tab/>
        <w:t xml:space="preserve">for a UDI/RDI multimedia call, if the MS/user accepts the offered speech call and supports service change, both speech and multimedia </w:t>
      </w:r>
      <w:r>
        <w:rPr>
          <w:i/>
        </w:rPr>
        <w:t>bearer capability IEs</w:t>
      </w:r>
      <w:r>
        <w:rPr/>
        <w:t xml:space="preserve"> shall be included. The order of the BC IEs determines the preferred service, and the MS/user may reverse the order of these IEs.</w:t>
      </w:r>
    </w:p>
    <w:p>
      <w:pPr>
        <w:pStyle w:val="Normal"/>
        <w:rPr/>
      </w:pPr>
      <w:r>
        <w:rPr/>
        <w:t xml:space="preserve">If the network offered a multimedia call only, and the MS/user accepts the call, the MS shall always include a single multimedia </w:t>
      </w:r>
      <w:r>
        <w:rPr>
          <w:i/>
        </w:rPr>
        <w:t>bearer capability IE</w:t>
      </w:r>
      <w:r>
        <w:rPr/>
        <w:t xml:space="preserve"> in the CALL CONFIRMED message.</w:t>
      </w:r>
    </w:p>
    <w:p>
      <w:pPr>
        <w:pStyle w:val="Normal"/>
        <w:rPr/>
      </w:pPr>
      <w:r>
        <w:rPr/>
        <w:t xml:space="preserve">If the SETUP contained no </w:t>
      </w:r>
      <w:r>
        <w:rPr>
          <w:i/>
        </w:rPr>
        <w:t xml:space="preserve">bearer capability IE </w:t>
      </w:r>
      <w:r>
        <w:rPr/>
        <w:t>the network shall perform compatibility checking of the CALL CONFIRMED message in the same way as the compatibility checking of the SETUP message in the mobile originating call case, described in subclause 5.3.6.2.1.</w:t>
      </w:r>
    </w:p>
    <w:p>
      <w:pPr>
        <w:pStyle w:val="Heading6"/>
        <w:bidi w:val="0"/>
        <w:jc w:val="start"/>
        <w:rPr/>
      </w:pPr>
      <w:bookmarkStart w:id="448" w:name="__RefHeading___Toc502231237"/>
      <w:bookmarkEnd w:id="448"/>
      <w:r>
        <w:rPr/>
        <w:t>5.3.6.2.2.1</w:t>
        <w:tab/>
        <w:t>Fallback to speech</w:t>
      </w:r>
    </w:p>
    <w:p>
      <w:pPr>
        <w:pStyle w:val="Normal"/>
        <w:rPr/>
      </w:pPr>
      <w:r>
        <w:rPr/>
        <w:t xml:space="preserve">If modem handshaking fails (in a modem call), the call mode will be modified to speech if a speech </w:t>
      </w:r>
      <w:r>
        <w:rPr>
          <w:i/>
        </w:rPr>
        <w:t>bearer capability IE</w:t>
      </w:r>
      <w:r>
        <w:rPr/>
        <w:t xml:space="preserve"> was included. The modem signalling is inband, so the call must have reached the active state, when these conclusions about the presence of modems can be done. The call modifications are realized through the in-call modification procedure, by which the network requests the MS to modify the call mode (see subclause 5.3.4.3).</w:t>
      </w:r>
    </w:p>
    <w:p>
      <w:pPr>
        <w:pStyle w:val="NO"/>
        <w:rPr/>
      </w:pPr>
      <w:r>
        <w:rPr/>
        <w:t>NOTE:</w:t>
        <w:tab/>
        <w:t>Fallback from digital (UDI) H.324-call to speech after call setup is not a valid case at the terminating side.</w:t>
      </w:r>
    </w:p>
    <w:p>
      <w:pPr>
        <w:pStyle w:val="Heading4"/>
        <w:bidi w:val="0"/>
        <w:ind w:start="1418" w:hanging="1418"/>
        <w:jc w:val="start"/>
        <w:rPr/>
      </w:pPr>
      <w:bookmarkStart w:id="449" w:name="__RefHeading___Toc502231238"/>
      <w:bookmarkEnd w:id="449"/>
      <w:r>
        <w:rPr/>
        <w:t>5.3.6.3</w:t>
        <w:tab/>
        <w:t>In-call modification in the "active" state</w:t>
      </w:r>
    </w:p>
    <w:p>
      <w:pPr>
        <w:pStyle w:val="Normal"/>
        <w:rPr/>
      </w:pPr>
      <w:r>
        <w:rPr/>
        <w:t>The in-call modification procedure as described in subclause 5.3.4.3 shall be used to:</w:t>
      </w:r>
    </w:p>
    <w:p>
      <w:pPr>
        <w:pStyle w:val="B1"/>
        <w:rPr/>
      </w:pPr>
      <w:r>
        <w:rPr/>
        <w:t>-</w:t>
        <w:tab/>
        <w:t>trigger a service change between speech and UDI/RDI multimedia modes, when service change has been agreed at call setup;</w:t>
      </w:r>
    </w:p>
    <w:p>
      <w:pPr>
        <w:pStyle w:val="B1"/>
        <w:rPr/>
      </w:pPr>
      <w:r>
        <w:rPr/>
        <w:t>-</w:t>
        <w:tab/>
        <w:t xml:space="preserve">trigger a network-initiated service upgrade from speech to UDI/RDI multimedia modes (see 3GPP TS 23.172 [97]). The network shall initiate this procedure only if the mobile station indicated support of the enhanced network-initiated in-call modification procedure in the Call Control Capabilities IE at call establishment. In this case, the MODIFY message shall include the </w:t>
      </w:r>
      <w:r>
        <w:rPr>
          <w:i/>
          <w:iCs/>
        </w:rPr>
        <w:t>Network-initiated Service Upgrade indicator</w:t>
      </w:r>
      <w:r>
        <w:rPr/>
        <w:t xml:space="preserve"> IE; or </w:t>
      </w:r>
    </w:p>
    <w:p>
      <w:pPr>
        <w:pStyle w:val="B1"/>
        <w:rPr/>
      </w:pPr>
      <w:r>
        <w:rPr/>
        <w:t>-</w:t>
        <w:tab/>
        <w:t>modify the multimedia bearer capability for an analogue multimedia call (restricted to the network initiated in-call modification only). In this case, the network shall send a MODIFY message including the new Bearer Capability to be changed to. The following bearer capability parameters can be modified with the procedure (see 3GPP TS 29.007 [38]):</w:t>
      </w:r>
    </w:p>
    <w:p>
      <w:pPr>
        <w:pStyle w:val="B2"/>
        <w:rPr/>
      </w:pPr>
      <w:r>
        <w:rPr/>
        <w:t>-</w:t>
        <w:tab/>
        <w:t>Fixed Network User Rate (analogue multimedia calls only).</w:t>
      </w:r>
    </w:p>
    <w:p>
      <w:pPr>
        <w:pStyle w:val="Heading5"/>
        <w:bidi w:val="0"/>
        <w:ind w:start="1701" w:hanging="1701"/>
        <w:jc w:val="start"/>
        <w:rPr/>
      </w:pPr>
      <w:bookmarkStart w:id="450" w:name="__RefHeading___Toc502231239"/>
      <w:bookmarkEnd w:id="450"/>
      <w:r>
        <w:rPr/>
        <w:t>5.3.6.3.1</w:t>
        <w:tab/>
        <w:t>Void</w:t>
      </w:r>
    </w:p>
    <w:p>
      <w:pPr>
        <w:pStyle w:val="Heading5"/>
        <w:bidi w:val="0"/>
        <w:ind w:start="1701" w:hanging="1701"/>
        <w:jc w:val="start"/>
        <w:rPr/>
      </w:pPr>
      <w:bookmarkStart w:id="451" w:name="__RefHeading___Toc502231240"/>
      <w:bookmarkEnd w:id="451"/>
      <w:r>
        <w:rPr/>
        <w:t>5.3.6.3.2</w:t>
        <w:tab/>
        <w:t>Void</w:t>
      </w:r>
    </w:p>
    <w:p>
      <w:pPr>
        <w:pStyle w:val="Heading5"/>
        <w:bidi w:val="0"/>
        <w:ind w:start="1701" w:hanging="1701"/>
        <w:jc w:val="start"/>
        <w:rPr/>
      </w:pPr>
      <w:bookmarkStart w:id="452" w:name="__RefHeading___Toc502231241"/>
      <w:bookmarkEnd w:id="452"/>
      <w:r>
        <w:rPr/>
        <w:t>5.3.6.3.3</w:t>
        <w:tab/>
        <w:t>Void</w:t>
      </w:r>
    </w:p>
    <w:p>
      <w:pPr>
        <w:pStyle w:val="H6"/>
        <w:numPr>
          <w:ilvl w:val="0"/>
          <w:numId w:val="0"/>
        </w:numPr>
        <w:bidi w:val="0"/>
        <w:ind w:start="1985" w:hanging="1985"/>
        <w:jc w:val="start"/>
        <w:rPr/>
      </w:pPr>
      <w:r>
        <w:rPr/>
        <w:t>5.3.6.3.3.1</w:t>
        <w:tab/>
        <w:t>Void</w:t>
      </w:r>
    </w:p>
    <w:p>
      <w:pPr>
        <w:pStyle w:val="H6"/>
        <w:numPr>
          <w:ilvl w:val="0"/>
          <w:numId w:val="0"/>
        </w:numPr>
        <w:bidi w:val="0"/>
        <w:ind w:start="1985" w:hanging="1985"/>
        <w:jc w:val="start"/>
        <w:rPr/>
      </w:pPr>
      <w:r>
        <w:rPr/>
        <w:t>5.3.6.3.3.2</w:t>
        <w:tab/>
        <w:t>Void</w:t>
      </w:r>
    </w:p>
    <w:p>
      <w:pPr>
        <w:pStyle w:val="Heading4"/>
        <w:bidi w:val="0"/>
        <w:ind w:start="1418" w:hanging="1418"/>
        <w:jc w:val="start"/>
        <w:rPr/>
      </w:pPr>
      <w:bookmarkStart w:id="453" w:name="__RefHeading___Toc502231242"/>
      <w:bookmarkEnd w:id="453"/>
      <w:r>
        <w:rPr/>
        <w:t>5.3.6.4</w:t>
        <w:tab/>
        <w:t>Multimedia CAT during the alerting phase of a mobile originated call</w:t>
      </w:r>
    </w:p>
    <w:p>
      <w:pPr>
        <w:pStyle w:val="Normal"/>
        <w:rPr/>
      </w:pPr>
      <w:r>
        <w:rPr/>
        <w:t xml:space="preserve">A mobile station supporting multimedia CAT during the alerting phase of a mobile originated multimedia call establishment shall indicate support of this capability to the network in the </w:t>
      </w:r>
      <w:r>
        <w:rPr>
          <w:iCs/>
        </w:rPr>
        <w:t>Call Control Capabilities</w:t>
      </w:r>
      <w:r>
        <w:rPr/>
        <w:t xml:space="preserve"> information element in the SETUP message.</w:t>
      </w:r>
    </w:p>
    <w:p>
      <w:pPr>
        <w:pStyle w:val="Normal"/>
        <w:rPr/>
      </w:pPr>
      <w:r>
        <w:rPr/>
        <w:t xml:space="preserve">The network may generate a multimedia CAT to such a mobile station before it has reached the "active" state of a call. To do so, the network shall through connect the traffic channel towards the source of the multimedia CAT and send a </w:t>
      </w:r>
      <w:r>
        <w:rPr>
          <w:i/>
        </w:rPr>
        <w:t>progress indicator</w:t>
      </w:r>
      <w:r>
        <w:rPr/>
        <w:t xml:space="preserve"> IE indicating user attachment with progress description #9 "In-band multimedia CAT available" in either an ALERTING message or a PROGRESS message that is sent to the mobile station during call establishment. </w:t>
      </w:r>
    </w:p>
    <w:p>
      <w:pPr>
        <w:pStyle w:val="Normal"/>
        <w:keepNext w:val="true"/>
        <w:keepLines/>
        <w:rPr/>
      </w:pPr>
      <w:r>
        <w:rPr/>
        <w:t xml:space="preserve">On reception of an ALERTING or a PROGRESS message the mobile station shall proceed as specified elsewhere in clause 5; if the </w:t>
      </w:r>
      <w:r>
        <w:rPr>
          <w:i/>
        </w:rPr>
        <w:t>progress indicator</w:t>
      </w:r>
      <w:r>
        <w:rPr/>
        <w:t xml:space="preserve"> IE indicated user attachment with progress description #9 "In-band multimedia CAT available", the mobile station shall: </w:t>
      </w:r>
    </w:p>
    <w:p>
      <w:pPr>
        <w:pStyle w:val="B1"/>
        <w:rPr/>
      </w:pPr>
      <w:r>
        <w:rPr/>
        <w:t>-</w:t>
        <w:tab/>
        <w:t>attach the user connection for multimedia as soon as an appropriate channel in multimedia mode is available; and</w:t>
      </w:r>
    </w:p>
    <w:p>
      <w:pPr>
        <w:pStyle w:val="B1"/>
        <w:rPr/>
      </w:pPr>
      <w:r>
        <w:rPr/>
        <w:t>-</w:t>
        <w:tab/>
        <w:t>set up an H.324 call.</w:t>
      </w:r>
    </w:p>
    <w:p>
      <w:pPr>
        <w:pStyle w:val="Normal"/>
        <w:keepNext w:val="true"/>
        <w:rPr/>
      </w:pPr>
      <w:r>
        <w:rPr/>
        <w:t>It is up to the network to ensure that no undesired end-to-end through connection with the called party takes place during the establishment of a mobile terminated call.</w:t>
      </w:r>
    </w:p>
    <w:p>
      <w:pPr>
        <w:pStyle w:val="Normal"/>
        <w:keepNext w:val="true"/>
        <w:keepLines/>
        <w:rPr/>
      </w:pPr>
      <w:r>
        <w:rPr/>
        <w:t>The mobile station shall not abort the call if an error or H.324 call clearing occurs during the setup or the lifetime of the H.324 call during the alerting phase; the call control entity of the calling mobile station shall remain in its current state.</w:t>
      </w:r>
    </w:p>
    <w:p>
      <w:pPr>
        <w:pStyle w:val="Normal"/>
        <w:keepNext w:val="true"/>
        <w:keepLines/>
        <w:rPr/>
      </w:pPr>
      <w:r>
        <w:rPr/>
        <w:t xml:space="preserve">Upon reception of a new request from the network to attach the user connection with progress description #9 "In-band multimedia CAT available", the mobile station shall release any on-going H.324 call, and set up a new H.324 call. </w:t>
      </w:r>
    </w:p>
    <w:p>
      <w:pPr>
        <w:pStyle w:val="NO"/>
        <w:rPr/>
      </w:pPr>
      <w:r>
        <w:rPr/>
        <w:t>NOTE:</w:t>
        <w:tab/>
        <w:t>The network can request the mobile station to restart a new H.324 call during the alerting phase of the call e.g. during call forwarding scenarios to transmit to the calling party the multimedia CAT of the forwarded-to party.</w:t>
      </w:r>
    </w:p>
    <w:p>
      <w:pPr>
        <w:pStyle w:val="Normal"/>
        <w:rPr/>
      </w:pPr>
      <w:r>
        <w:rPr/>
        <w:t>The network may initiate the in-call modification procedure (see subclause 5.3.4.3) towards the MS in the "call delivered" state to modify the call mode to speech, if service change has been agreed at call setup.</w:t>
      </w:r>
    </w:p>
    <w:p>
      <w:pPr>
        <w:pStyle w:val="Normal"/>
        <w:rPr/>
      </w:pPr>
      <w:r>
        <w:rPr/>
        <w:t>Upon receiving an indication that the call has been accepted, the call control entity of the network shall send a CONNECT message to its peer entity at the calling mobile station; start timer T313 and enter the "connect indication" state. This message indicates to the call control entity of the calling mobile station that a connection has been established through the network.</w:t>
      </w:r>
    </w:p>
    <w:p>
      <w:pPr>
        <w:pStyle w:val="Normal"/>
        <w:rPr/>
      </w:pPr>
      <w:r>
        <w:rPr/>
        <w:t>On reception of a CONNECT message, the mobile station shall proceed as specified elsewhere in clause 5; the mobile station shall release any on-going H.324 call and set up a new H.324 call towards the called party.</w:t>
      </w:r>
    </w:p>
    <w:p>
      <w:pPr>
        <w:pStyle w:val="Normal"/>
        <w:rPr/>
      </w:pPr>
      <w:r>
        <w:rPr/>
        <w:t>Mobile stations supporting multimedia CAT during the alerting phase of a mobile originated multimedia call establishment should also support the Media Oriented Negotiation Acceleration procedures specified in ITU-T H.324 annex K (see [117] and [118]).</w:t>
      </w:r>
    </w:p>
    <w:p>
      <w:pPr>
        <w:pStyle w:val="Heading4"/>
        <w:overflowPunct w:val="true"/>
        <w:autoSpaceDE w:val="true"/>
        <w:bidi w:val="0"/>
        <w:ind w:start="1418" w:hanging="1418"/>
        <w:jc w:val="start"/>
        <w:textAlignment w:val="auto"/>
        <w:rPr/>
      </w:pPr>
      <w:bookmarkStart w:id="454" w:name="__RefHeading___Toc502231243"/>
      <w:bookmarkEnd w:id="454"/>
      <w:r>
        <w:rPr/>
        <w:t>5.3.6.5</w:t>
        <w:tab/>
        <w:t>DTMF transmission during a multimedia call</w:t>
      </w:r>
    </w:p>
    <w:p>
      <w:pPr>
        <w:pStyle w:val="Normal"/>
        <w:rPr/>
      </w:pPr>
      <w:r>
        <w:rPr/>
        <w:t>A mobile station supporting multimedia CAT during the alerting phase of a mobile originated multimedia call establishment should support transmission of DTMFs during a H.324 call using the H.245 UserInputIndication message (see ITU-T H.245 [119]) if it has attached the user connection for multimedia and an appropriate channel is available.</w:t>
      </w:r>
    </w:p>
    <w:p>
      <w:pPr>
        <w:pStyle w:val="NO"/>
        <w:rPr/>
      </w:pPr>
      <w:r>
        <w:rPr/>
        <w:t>NOTE:</w:t>
        <w:tab/>
        <w:t>DTMF can be used to convey to the network the end user request to stop or copy an on-going multimedia CAT.</w:t>
      </w:r>
    </w:p>
    <w:p>
      <w:pPr>
        <w:pStyle w:val="Heading2"/>
        <w:bidi w:val="0"/>
        <w:jc w:val="start"/>
        <w:rPr/>
      </w:pPr>
      <w:bookmarkStart w:id="455" w:name="__RefHeading___Toc502231244"/>
      <w:bookmarkEnd w:id="455"/>
      <w:r>
        <w:rPr/>
        <w:t>5.4</w:t>
        <w:tab/>
        <w:t>Call clearing</w:t>
      </w:r>
    </w:p>
    <w:p>
      <w:pPr>
        <w:pStyle w:val="Heading3"/>
        <w:bidi w:val="0"/>
        <w:jc w:val="start"/>
        <w:rPr/>
      </w:pPr>
      <w:bookmarkStart w:id="456" w:name="__RefHeading___Toc502231245"/>
      <w:bookmarkEnd w:id="456"/>
      <w:r>
        <w:rPr/>
        <w:t>5.4.1</w:t>
        <w:tab/>
        <w:t>Terminology</w:t>
      </w:r>
    </w:p>
    <w:p>
      <w:pPr>
        <w:pStyle w:val="Normal"/>
        <w:rPr/>
      </w:pPr>
      <w:r>
        <w:rPr/>
        <w:t>The following terms are used in the present document in the description of clearing procedures:</w:t>
      </w:r>
    </w:p>
    <w:p>
      <w:pPr>
        <w:pStyle w:val="B1"/>
        <w:rPr/>
      </w:pPr>
      <w:r>
        <w:rPr/>
        <w:t>-</w:t>
        <w:tab/>
        <w:t>A traffic channel (see 3GPP TS 44.003 [16]) is "connected" when the channel is part of a circuit-switched connection established according to the present document.</w:t>
      </w:r>
    </w:p>
    <w:p>
      <w:pPr>
        <w:pStyle w:val="B1"/>
        <w:rPr/>
      </w:pPr>
      <w:r>
        <w:rPr/>
        <w:t>-</w:t>
        <w:tab/>
        <w:t>A traffic channel is "disconnected" when the channel is no longer part of a circuit-switched connection, but is not yet available for use in a new connection.</w:t>
      </w:r>
    </w:p>
    <w:p>
      <w:pPr>
        <w:pStyle w:val="Heading3"/>
        <w:bidi w:val="0"/>
        <w:jc w:val="start"/>
        <w:rPr/>
      </w:pPr>
      <w:bookmarkStart w:id="457" w:name="__RefHeading___Toc502231246"/>
      <w:bookmarkEnd w:id="457"/>
      <w:r>
        <w:rPr/>
        <w:t>5.4.2</w:t>
        <w:tab/>
        <w:t>Exception conditions</w:t>
      </w:r>
    </w:p>
    <w:p>
      <w:pPr>
        <w:pStyle w:val="Normal"/>
        <w:rPr/>
      </w:pPr>
      <w:r>
        <w:rPr/>
        <w:t>Under normal conditions, the call control entity of the mobile station or of the network initiates call clearing by sending a DISCONNECT message to its peer entity; then both entities follow the procedures defined in subclauses 5.4.3 and 5.4.4 respectively.</w:t>
      </w:r>
    </w:p>
    <w:p>
      <w:pPr>
        <w:pStyle w:val="Normal"/>
        <w:rPr/>
      </w:pPr>
      <w:r>
        <w:rPr/>
        <w:t>As an exception to the above rule, the call control entity of the mobile station or of the network, in response to a SETUP or START CC or CC-ESTABLISHMENT CC-ESTABLISHMENT CONFIRMED or RECALL</w:t>
      </w:r>
      <w:r>
        <w:rPr>
          <w:i/>
        </w:rPr>
        <w:t xml:space="preserve"> </w:t>
      </w:r>
      <w:r>
        <w:rPr/>
        <w:t>message, can reject a call by stopping all running call control timers, responding with a RELEASE COMPLETE message, releasing the MM connection, and returning to the "null" state, provided no other response has previously been sent.</w:t>
      </w:r>
    </w:p>
    <w:p>
      <w:pPr>
        <w:pStyle w:val="Normal"/>
        <w:rPr/>
      </w:pPr>
      <w:r>
        <w:rPr/>
        <w:t>As a further exception, the call control entity of the network may initiate call clearing by stopping all running call control timers, sending a RELEASE message, starting timer T308, and entering the "release request" state.</w:t>
      </w:r>
    </w:p>
    <w:p>
      <w:pPr>
        <w:pStyle w:val="NO"/>
        <w:rPr/>
      </w:pPr>
      <w:r>
        <w:rPr/>
        <w:t>NOTE:</w:t>
        <w:tab/>
        <w:t>This way to initiate call clearing by sending a RELEASE message should not be used by the network:</w:t>
      </w:r>
    </w:p>
    <w:p>
      <w:pPr>
        <w:pStyle w:val="B4"/>
        <w:rPr/>
      </w:pPr>
      <w:r>
        <w:rPr/>
        <w:t>-</w:t>
        <w:tab/>
        <w:t>if in-band tones/announcements are provided and the network decides to use the procedure described in subclause 5.4.4.1.1.1 or 5.4.4.2.1;</w:t>
      </w:r>
    </w:p>
    <w:p>
      <w:pPr>
        <w:pStyle w:val="B4"/>
        <w:rPr/>
      </w:pPr>
      <w:r>
        <w:rPr/>
        <w:t>-</w:t>
        <w:tab/>
        <w:t>if the network wants to have the opportunity to respond to information sent by the mobile station during call clearing, e.g. when the network indicates that "CCBS activation is possible".</w:t>
      </w:r>
    </w:p>
    <w:p>
      <w:pPr>
        <w:pStyle w:val="Normal"/>
        <w:rPr/>
      </w:pPr>
      <w:r>
        <w:rPr/>
        <w:t>A call control entity shall accept an incoming RELEASE COMPLETE message used to initiate the call clearing even though the cause information element is not included.</w:t>
      </w:r>
    </w:p>
    <w:p>
      <w:pPr>
        <w:pStyle w:val="Normal"/>
        <w:rPr/>
      </w:pPr>
      <w:r>
        <w:rPr/>
        <w:t>A control entity shall accept an incoming RELEASE message used to initiate the call clearing even though the cause information element is not included.</w:t>
      </w:r>
    </w:p>
    <w:p>
      <w:pPr>
        <w:pStyle w:val="Normal"/>
        <w:rPr/>
      </w:pPr>
      <w:r>
        <w:rPr/>
        <w:t>Furthermore, a call control entity shall regard an incoming RELEASE COMPLETE message as consistent with any of its states; a call control entity shall regard an incoming RELEASE message as consistent with any of its states except the null state: a call control entity of the mobile station shall regard an incoming DISCONNECT message as consistent with any of its call control states except the "null" state, the "release request" state, and the "disconnect indication" state; a call control entity of the network shall regard an incoming DISCONNECT message as consistent with any of its call control states except the "null" state and the "release request" state.</w:t>
      </w:r>
    </w:p>
    <w:p>
      <w:pPr>
        <w:pStyle w:val="NO"/>
        <w:rPr/>
      </w:pPr>
      <w:r>
        <w:rPr/>
        <w:t>NOTE:</w:t>
        <w:tab/>
        <w:t>This allows the introduction of shorter call clearing procedures in the future.</w:t>
      </w:r>
    </w:p>
    <w:p>
      <w:pPr>
        <w:pStyle w:val="Heading3"/>
        <w:bidi w:val="0"/>
        <w:jc w:val="start"/>
        <w:rPr/>
      </w:pPr>
      <w:bookmarkStart w:id="458" w:name="__RefHeading___Toc502231247"/>
      <w:bookmarkEnd w:id="458"/>
      <w:r>
        <w:rPr/>
        <w:t>5.4.3</w:t>
        <w:tab/>
        <w:t>Clearing initiated by the mobile station</w:t>
      </w:r>
    </w:p>
    <w:p>
      <w:pPr>
        <w:pStyle w:val="Heading4"/>
        <w:bidi w:val="0"/>
        <w:ind w:start="1418" w:hanging="1418"/>
        <w:jc w:val="start"/>
        <w:rPr/>
      </w:pPr>
      <w:bookmarkStart w:id="459" w:name="__RefHeading___Toc502231248"/>
      <w:bookmarkEnd w:id="459"/>
      <w:r>
        <w:rPr/>
        <w:t>5.4.3.1</w:t>
        <w:tab/>
        <w:t>Initiation of call clearing</w:t>
      </w:r>
    </w:p>
    <w:p>
      <w:pPr>
        <w:pStyle w:val="Normal"/>
        <w:rPr/>
      </w:pPr>
      <w:r>
        <w:rPr/>
        <w:t>Apart from the exceptions identified in subclause 5.4.2, the call control entity of the mobile station shall initiate clearing by: stopping all running call control timers, sending a DISCONNECT message; starting timer T305; and entering the "disconnect request" state.</w:t>
      </w:r>
    </w:p>
    <w:p>
      <w:pPr>
        <w:pStyle w:val="Heading4"/>
        <w:bidi w:val="0"/>
        <w:ind w:start="1418" w:hanging="1418"/>
        <w:jc w:val="start"/>
        <w:rPr/>
      </w:pPr>
      <w:bookmarkStart w:id="460" w:name="__RefHeading___Toc502231249"/>
      <w:bookmarkEnd w:id="460"/>
      <w:r>
        <w:rPr/>
        <w:t>5.4.3.2</w:t>
        <w:tab/>
        <w:t>Receipt of a DISCONNECT message from the mobile station.</w:t>
      </w:r>
    </w:p>
    <w:p>
      <w:pPr>
        <w:pStyle w:val="Normal"/>
        <w:rPr/>
      </w:pPr>
      <w:r>
        <w:rPr/>
        <w:t>The call control entity in the network in any state except the "null" state and the "release request" state shall, upon receipt of a DISCONNECT message:</w:t>
      </w:r>
    </w:p>
    <w:p>
      <w:pPr>
        <w:pStyle w:val="B1"/>
        <w:rPr/>
      </w:pPr>
      <w:r>
        <w:rPr/>
        <w:t>-</w:t>
        <w:tab/>
        <w:t>Stop all running call control timers;</w:t>
      </w:r>
    </w:p>
    <w:p>
      <w:pPr>
        <w:pStyle w:val="B1"/>
        <w:rPr/>
      </w:pPr>
      <w:r>
        <w:rPr/>
        <w:t>-</w:t>
        <w:tab/>
        <w:t>initiate procedures to clear the network connection and the call to the remote user;</w:t>
      </w:r>
    </w:p>
    <w:p>
      <w:pPr>
        <w:pStyle w:val="B1"/>
        <w:rPr/>
      </w:pPr>
      <w:r>
        <w:rPr/>
        <w:t>-</w:t>
        <w:tab/>
        <w:t>send a RELEASE message to its peer entity;</w:t>
      </w:r>
    </w:p>
    <w:p>
      <w:pPr>
        <w:pStyle w:val="B1"/>
        <w:rPr/>
      </w:pPr>
      <w:r>
        <w:rPr/>
        <w:t>-</w:t>
        <w:tab/>
        <w:t>start timer T308; and</w:t>
      </w:r>
    </w:p>
    <w:p>
      <w:pPr>
        <w:pStyle w:val="B1"/>
        <w:rPr/>
      </w:pPr>
      <w:r>
        <w:rPr/>
        <w:t>-</w:t>
        <w:tab/>
        <w:t>enter the "release request" state.</w:t>
      </w:r>
    </w:p>
    <w:p>
      <w:pPr>
        <w:pStyle w:val="NO"/>
        <w:rPr/>
      </w:pPr>
      <w:r>
        <w:rPr/>
        <w:t>NOTE:</w:t>
        <w:tab/>
        <w:t>The RELEASE message has only local significance and does not imply an acknowledgement of clearing from the remote user.</w:t>
      </w:r>
    </w:p>
    <w:p>
      <w:pPr>
        <w:pStyle w:val="Heading4"/>
        <w:bidi w:val="0"/>
        <w:ind w:start="1418" w:hanging="1418"/>
        <w:jc w:val="start"/>
        <w:rPr/>
      </w:pPr>
      <w:bookmarkStart w:id="461" w:name="__RefHeading___Toc502231250"/>
      <w:bookmarkEnd w:id="461"/>
      <w:r>
        <w:rPr/>
        <w:t>5.4.3.3</w:t>
        <w:tab/>
        <w:t>Receipt of a RELEASE message from the network</w:t>
      </w:r>
    </w:p>
    <w:p>
      <w:pPr>
        <w:pStyle w:val="Normal"/>
        <w:rPr/>
      </w:pPr>
      <w:r>
        <w:rPr/>
        <w:t>The call control entity of the mobile station in any state except the "null" state and the "release request" state, shall, upon receipt of a RELEASE message: stop all running call control timers; send a RELEASE COMPLETE message; release the MM connection; and return to the "null" state.</w:t>
      </w:r>
    </w:p>
    <w:p>
      <w:pPr>
        <w:pStyle w:val="Heading4"/>
        <w:bidi w:val="0"/>
        <w:ind w:start="1418" w:hanging="1418"/>
        <w:jc w:val="start"/>
        <w:rPr/>
      </w:pPr>
      <w:bookmarkStart w:id="462" w:name="__RefHeading___Toc502231251"/>
      <w:bookmarkEnd w:id="462"/>
      <w:r>
        <w:rPr/>
        <w:t>5.4.3.4</w:t>
        <w:tab/>
        <w:t>Receipt of a RELEASE COMPLETE message from the mobile station</w:t>
      </w:r>
    </w:p>
    <w:p>
      <w:pPr>
        <w:pStyle w:val="Normal"/>
        <w:rPr/>
      </w:pPr>
      <w:r>
        <w:rPr/>
        <w:t>A call control entity of the network in any call control state shall, upon receipt of a RELEASE COMPLETE message from its peer entity in the mobile station: stop all running call control timers; release the MM connection; and return to the "null" state.</w:t>
      </w:r>
    </w:p>
    <w:p>
      <w:pPr>
        <w:pStyle w:val="Heading4"/>
        <w:bidi w:val="0"/>
        <w:ind w:start="1418" w:hanging="1418"/>
        <w:jc w:val="start"/>
        <w:rPr/>
      </w:pPr>
      <w:bookmarkStart w:id="463" w:name="__RefHeading___Toc502231252"/>
      <w:bookmarkEnd w:id="463"/>
      <w:r>
        <w:rPr/>
        <w:t>5.4.3.5</w:t>
        <w:tab/>
        <w:t>Abnormal cases</w:t>
      </w:r>
    </w:p>
    <w:p>
      <w:pPr>
        <w:pStyle w:val="Normal"/>
        <w:rPr/>
      </w:pPr>
      <w:r>
        <w:rPr/>
        <w:t>The call control entity of the mobile station in the "disconnect request" state, shall upon expiry of timer T305: send a RELEASE message to the network with the cause number originally contained in the DISCONNECT message and optionally, a second cause information element with cause #102 "recovery on timer expiry", start timer T308, and enter the "release request" state.</w:t>
      </w:r>
    </w:p>
    <w:p>
      <w:pPr>
        <w:pStyle w:val="Normal"/>
        <w:rPr/>
      </w:pPr>
      <w:r>
        <w:rPr/>
        <w:t>The call control entity of the network in the "release request" state, shall, at first expiry of timer T308, retransmit the RELEASE message, start timer T308, and stay in the "release request" state. At second expiry of timer T308, the call control entity of the network shall: release the MM connection; and return to the "null" state.</w:t>
      </w:r>
    </w:p>
    <w:p>
      <w:pPr>
        <w:pStyle w:val="Heading3"/>
        <w:bidi w:val="0"/>
        <w:jc w:val="start"/>
        <w:rPr/>
      </w:pPr>
      <w:bookmarkStart w:id="464" w:name="__RefHeading___Toc502231253"/>
      <w:bookmarkEnd w:id="464"/>
      <w:r>
        <w:rPr/>
        <w:t>5.4.4</w:t>
        <w:tab/>
        <w:t>Clearing initiated by the network</w:t>
      </w:r>
    </w:p>
    <w:p>
      <w:pPr>
        <w:pStyle w:val="Normal"/>
        <w:rPr/>
      </w:pPr>
      <w:r>
        <w:rPr/>
        <w:t>Apart from the exception conditions identified in subclause 5.4.2, the call control entity of the network shall initiate clearing by: sending a DISCONNECT message; and entering the "disconnect indication" state. The DISCONNECT message is a local invitation to clear the call.</w:t>
      </w:r>
    </w:p>
    <w:p>
      <w:pPr>
        <w:pStyle w:val="NO"/>
        <w:rPr/>
      </w:pPr>
      <w:r>
        <w:rPr/>
        <w:t>NOTE:</w:t>
        <w:tab/>
        <w:t>When the network initiates clearing by sending a RELEASE message, the procedures described in subclauses 5.4.3., 5.4.3.4 and 5.4.3.5 are followed.</w:t>
      </w:r>
    </w:p>
    <w:p>
      <w:pPr>
        <w:pStyle w:val="Normal"/>
        <w:rPr/>
      </w:pPr>
      <w:r>
        <w:rPr/>
        <w:t>A mobile station that does not support the "Prolonged Clearing Procedure" shall comply with the requirements of subclause 5.4.4.1 and shall ignore subclause 5.4.4.2. A mobile station that supports the "Prolonged Clearing Procedure" shall comply with the requirements of subclauses 5.4.4.2 and shall ignore subclause 5.4.4.1.</w:t>
      </w:r>
    </w:p>
    <w:p>
      <w:pPr>
        <w:pStyle w:val="Heading4"/>
        <w:bidi w:val="0"/>
        <w:ind w:start="1418" w:hanging="1418"/>
        <w:jc w:val="start"/>
        <w:rPr/>
      </w:pPr>
      <w:bookmarkStart w:id="465" w:name="__RefHeading___Toc502231254"/>
      <w:bookmarkEnd w:id="465"/>
      <w:r>
        <w:rPr/>
        <w:t>5.4.4.1</w:t>
        <w:tab/>
        <w:t>Clearing initiated by the network: mobile does not support "Prolonged Clearing Procedure"</w:t>
      </w:r>
    </w:p>
    <w:p>
      <w:pPr>
        <w:pStyle w:val="Normal"/>
        <w:rPr/>
      </w:pPr>
      <w:r>
        <w:rPr/>
        <w:t>Sublause 5.4.4.1 only applies to mobile stations that do not support the "Prolonged Clearing Procedure" option.</w:t>
      </w:r>
    </w:p>
    <w:p>
      <w:pPr>
        <w:pStyle w:val="Heading4"/>
        <w:bidi w:val="0"/>
        <w:ind w:start="1418" w:hanging="1418"/>
        <w:jc w:val="start"/>
        <w:rPr/>
      </w:pPr>
      <w:bookmarkStart w:id="466" w:name="__RefHeading___Toc502231255"/>
      <w:bookmarkEnd w:id="466"/>
      <w:r>
        <w:rPr/>
        <w:t>5.4.4.1.1</w:t>
        <w:tab/>
        <w:t>Clearing when tones/announcements provided</w:t>
      </w:r>
    </w:p>
    <w:p>
      <w:pPr>
        <w:pStyle w:val="Normal"/>
        <w:rPr/>
      </w:pPr>
      <w:r>
        <w:rPr/>
        <w:t>When in-band tones/announcements are provided (see subclause 5.5.1), the call control entity of the network may initiate clearing by sending a DISCONNECT message containing progress indicator #8 "in-band information or appropriate pattern now available", starting timer T306, and entering the "disconnect indication" state.</w:t>
      </w:r>
    </w:p>
    <w:p>
      <w:pPr>
        <w:pStyle w:val="H6"/>
        <w:numPr>
          <w:ilvl w:val="0"/>
          <w:numId w:val="0"/>
        </w:numPr>
        <w:bidi w:val="0"/>
        <w:ind w:start="1985" w:hanging="1985"/>
        <w:jc w:val="start"/>
        <w:rPr/>
      </w:pPr>
      <w:r>
        <w:rPr/>
        <w:t>5.4.4.1.1.1</w:t>
        <w:tab/>
        <w:t>Receipt of a DISCONNECT message with progress indicator #8 from the network</w:t>
      </w:r>
    </w:p>
    <w:p>
      <w:pPr>
        <w:pStyle w:val="Normal"/>
        <w:rPr/>
      </w:pPr>
      <w:r>
        <w:rPr/>
        <w:t>The call control entity of the MS in any state except the "null" state, the "disconnect indication" state, and the "release request" state, shall, upon receipt of a DISCONNECT message with progress indicator #8:</w:t>
      </w:r>
    </w:p>
    <w:p>
      <w:pPr>
        <w:pStyle w:val="B1"/>
        <w:rPr/>
      </w:pPr>
      <w:r>
        <w:rPr/>
        <w:t>i)</w:t>
        <w:tab/>
        <w:t>if an appropriate speech traffic channel is not connected, continue clearing as defined in subclause 5.4.4.1.2.1 without connecting to the in-band tone/announcement;</w:t>
      </w:r>
    </w:p>
    <w:p>
      <w:pPr>
        <w:pStyle w:val="B1"/>
        <w:rPr/>
      </w:pPr>
      <w:r>
        <w:rPr/>
        <w:t>ii)</w:t>
        <w:tab/>
        <w:t>if an appropriate speech traffic channel is connected, attach the user connection for speech if it is not yet attached and enter the "disconnect indication" state. In that state, if upper layers request the clearing of the call, the call control entity of the MS shall proceed as defined in subclause 5.4.4.1.2.1.</w:t>
      </w:r>
    </w:p>
    <w:p>
      <w:pPr>
        <w:pStyle w:val="H6"/>
        <w:numPr>
          <w:ilvl w:val="0"/>
          <w:numId w:val="0"/>
        </w:numPr>
        <w:bidi w:val="0"/>
        <w:ind w:start="1985" w:hanging="1985"/>
        <w:jc w:val="start"/>
        <w:rPr/>
      </w:pPr>
      <w:r>
        <w:rPr/>
        <w:t>5.4.4.1.1.2</w:t>
        <w:tab/>
        <w:t>Expiry of timer T306</w:t>
      </w:r>
    </w:p>
    <w:p>
      <w:pPr>
        <w:pStyle w:val="Normal"/>
        <w:rPr/>
      </w:pPr>
      <w:r>
        <w:rPr/>
        <w:t>The call control entity of the network, having entered the "disconnect indication" state after sending a disconnect message with the progress indicator #8, shall, upon expiry of timer T306, continue clearing by sending a RELEASE message with the cause number originally contained in the DISCONNECT message; starting timer T308; and entering the "release request" state.</w:t>
      </w:r>
    </w:p>
    <w:p>
      <w:pPr>
        <w:pStyle w:val="Heading5"/>
        <w:bidi w:val="0"/>
        <w:ind w:start="1701" w:hanging="1701"/>
        <w:jc w:val="start"/>
        <w:rPr/>
      </w:pPr>
      <w:bookmarkStart w:id="467" w:name="__RefHeading___Toc502231256"/>
      <w:bookmarkEnd w:id="467"/>
      <w:r>
        <w:rPr/>
        <w:t>5.4.4.1.2</w:t>
        <w:tab/>
        <w:t>Clearing when tones/announcements not provided</w:t>
      </w:r>
    </w:p>
    <w:p>
      <w:pPr>
        <w:pStyle w:val="Normal"/>
        <w:rPr/>
      </w:pPr>
      <w:r>
        <w:rPr/>
        <w:t>When in-band tones and announcements are not provided, the call control entity of the network shall initiate call clearing by stopping all running call control timers, sending a DISCONNECT message without progress indicator, starting timer T305 and entering the "disconnect indication" state.</w:t>
      </w:r>
    </w:p>
    <w:p>
      <w:pPr>
        <w:pStyle w:val="H6"/>
        <w:numPr>
          <w:ilvl w:val="0"/>
          <w:numId w:val="0"/>
        </w:numPr>
        <w:bidi w:val="0"/>
        <w:ind w:start="1985" w:hanging="1985"/>
        <w:jc w:val="start"/>
        <w:rPr/>
      </w:pPr>
      <w:r>
        <w:rPr/>
        <w:t>5.4.4.1.2.1</w:t>
        <w:tab/>
        <w:t>Receipt of a DISCONNECT message without progress indicator or with progress indicator different from #8 from the network</w:t>
      </w:r>
    </w:p>
    <w:p>
      <w:pPr>
        <w:pStyle w:val="Normal"/>
        <w:keepNext w:val="true"/>
        <w:rPr/>
      </w:pPr>
      <w:r>
        <w:rPr/>
        <w:t>The call control entity of the mobile station in any state except the "null" state, the "disconnect indication" state, and the "release request" state, shall, upon the receipt of a DISCONNECT message without progress indicator information element or with progress indicator different from #8:</w:t>
      </w:r>
    </w:p>
    <w:p>
      <w:pPr>
        <w:pStyle w:val="B1"/>
        <w:keepNext w:val="true"/>
        <w:rPr/>
      </w:pPr>
      <w:r>
        <w:rPr/>
        <w:t>-</w:t>
        <w:tab/>
        <w:t>stop all running call control timers;</w:t>
      </w:r>
    </w:p>
    <w:p>
      <w:pPr>
        <w:pStyle w:val="B1"/>
        <w:keepNext w:val="true"/>
        <w:rPr/>
      </w:pPr>
      <w:r>
        <w:rPr/>
        <w:t>-</w:t>
        <w:tab/>
        <w:t>send a RELEASE message;</w:t>
      </w:r>
    </w:p>
    <w:p>
      <w:pPr>
        <w:pStyle w:val="B1"/>
        <w:rPr/>
      </w:pPr>
      <w:r>
        <w:rPr/>
        <w:t>-</w:t>
        <w:tab/>
        <w:t>start timer T308; and</w:t>
      </w:r>
    </w:p>
    <w:p>
      <w:pPr>
        <w:pStyle w:val="B1"/>
        <w:rPr/>
      </w:pPr>
      <w:r>
        <w:rPr/>
        <w:t>-</w:t>
        <w:tab/>
        <w:t>enter the "release request" state.</w:t>
      </w:r>
    </w:p>
    <w:p>
      <w:pPr>
        <w:pStyle w:val="H6"/>
        <w:numPr>
          <w:ilvl w:val="0"/>
          <w:numId w:val="0"/>
        </w:numPr>
        <w:bidi w:val="0"/>
        <w:ind w:start="1985" w:hanging="1985"/>
        <w:jc w:val="start"/>
        <w:rPr/>
      </w:pPr>
      <w:r>
        <w:rPr/>
        <w:t>5.4.4.1.2.2</w:t>
        <w:tab/>
        <w:t>Receipt of a RELEASE message from the mobile station</w:t>
      </w:r>
    </w:p>
    <w:p>
      <w:pPr>
        <w:pStyle w:val="Normal"/>
        <w:rPr/>
      </w:pPr>
      <w:r>
        <w:rPr/>
        <w:t>The call control entity of the network in any state except the "null" state and the "release request" state, shall, upon receipt of a RELEASE message: stop all running call control timers; send a RELEASE COMPLETE message; release the MM connection; and return to the "null" state.</w:t>
      </w:r>
    </w:p>
    <w:p>
      <w:pPr>
        <w:pStyle w:val="H6"/>
        <w:numPr>
          <w:ilvl w:val="0"/>
          <w:numId w:val="0"/>
        </w:numPr>
        <w:bidi w:val="0"/>
        <w:ind w:start="1985" w:hanging="1985"/>
        <w:jc w:val="start"/>
        <w:rPr/>
      </w:pPr>
      <w:r>
        <w:rPr/>
        <w:t>5.4.4.1.2.3</w:t>
        <w:tab/>
        <w:t>Abnormal cases</w:t>
      </w:r>
    </w:p>
    <w:p>
      <w:pPr>
        <w:pStyle w:val="Normal"/>
        <w:keepLines/>
        <w:rPr/>
      </w:pPr>
      <w:r>
        <w:rPr/>
        <w:t>The call control entity of the network, having entered the "disconnect indication" state after sending a DISCONNECT message without progress indicator or with progress indicator different from #8, shall upon expiry of timer T305: send a RELEASE message to the mobile station with the cause number originally contained in the DISCONNECT message; start timer T308; and enter the "release request" state. In addition to the original clearing cause, the RELEASE message may contain a second cause information element with cause #102 "recovery on timer expiry".</w:t>
      </w:r>
    </w:p>
    <w:p>
      <w:pPr>
        <w:pStyle w:val="Heading5"/>
        <w:bidi w:val="0"/>
        <w:ind w:start="1701" w:hanging="1701"/>
        <w:jc w:val="start"/>
        <w:rPr/>
      </w:pPr>
      <w:bookmarkStart w:id="468" w:name="__RefHeading___Toc502231257"/>
      <w:bookmarkEnd w:id="468"/>
      <w:r>
        <w:rPr/>
        <w:t>5.4.4.1.3</w:t>
        <w:tab/>
        <w:t>Completion of clearing</w:t>
      </w:r>
    </w:p>
    <w:p>
      <w:pPr>
        <w:pStyle w:val="Normal"/>
        <w:rPr/>
      </w:pPr>
      <w:r>
        <w:rPr/>
        <w:t>A call control entity of the mobile station in any call control state shall, upon receipt of a RELEASE COMPLETE message from its peer entity in the network: stop all running call control timers; release the MM connection; and return to the "null" state.</w:t>
      </w:r>
    </w:p>
    <w:p>
      <w:pPr>
        <w:pStyle w:val="H6"/>
        <w:numPr>
          <w:ilvl w:val="0"/>
          <w:numId w:val="0"/>
        </w:numPr>
        <w:bidi w:val="0"/>
        <w:ind w:start="1985" w:hanging="1985"/>
        <w:jc w:val="start"/>
        <w:rPr/>
      </w:pPr>
      <w:r>
        <w:rPr/>
        <w:t>5.4.4.1.3.1</w:t>
        <w:tab/>
        <w:t>Abnormal cases</w:t>
      </w:r>
    </w:p>
    <w:p>
      <w:pPr>
        <w:pStyle w:val="Normal"/>
        <w:rPr/>
      </w:pPr>
      <w:r>
        <w:rPr/>
        <w:t>The call control entity of the mobile station in the "release request" state shall at first expiry of timer T308 retransmit the RELEASE message and restart timer T308. At second expiry of timer T308, the call control entity of the mobile station shall: release the MM connection; and return to the "null" state.</w:t>
      </w:r>
    </w:p>
    <w:p>
      <w:pPr>
        <w:pStyle w:val="Heading4"/>
        <w:bidi w:val="0"/>
        <w:ind w:start="1418" w:hanging="1418"/>
        <w:jc w:val="start"/>
        <w:rPr/>
      </w:pPr>
      <w:bookmarkStart w:id="469" w:name="__RefHeading___Toc502231258"/>
      <w:bookmarkEnd w:id="469"/>
      <w:r>
        <w:rPr/>
        <w:t>5.4.4.2</w:t>
        <w:tab/>
        <w:t>Clearing initiated by the network: mobile supports "Prolonged Clearing Procedure"</w:t>
      </w:r>
    </w:p>
    <w:p>
      <w:pPr>
        <w:pStyle w:val="Normal"/>
        <w:rPr/>
      </w:pPr>
      <w:r>
        <w:rPr/>
        <w:t>Sublause 5.4.4.2 only applies to mobile stations that support the "Prolonged Clearing Procedure" option.</w:t>
      </w:r>
    </w:p>
    <w:p>
      <w:pPr>
        <w:pStyle w:val="Heading5"/>
        <w:bidi w:val="0"/>
        <w:ind w:start="1701" w:hanging="1701"/>
        <w:jc w:val="start"/>
        <w:rPr/>
      </w:pPr>
      <w:bookmarkStart w:id="470" w:name="__RefHeading___Toc502231259"/>
      <w:bookmarkEnd w:id="470"/>
      <w:r>
        <w:rPr/>
        <w:t>5.4.4.2.1</w:t>
        <w:tab/>
        <w:t>Clearing when tones/announcements provided and the network does not indicate that "CCBS activation is possible"</w:t>
      </w:r>
    </w:p>
    <w:p>
      <w:pPr>
        <w:pStyle w:val="Normal"/>
        <w:rPr/>
      </w:pPr>
      <w:r>
        <w:rPr/>
        <w:t xml:space="preserve">When in-band tones/announcements are provided (see subclause 5.5.1) and CCBS is not applicable, the call control entity of the network may initiate clearing by sending a DISCONNECT message containing progress indicator #8 "in-band information or appropriate pattern now available", either not containing an </w:t>
      </w:r>
      <w:r>
        <w:rPr>
          <w:i/>
        </w:rPr>
        <w:t>Allowed Actions</w:t>
      </w:r>
      <w:r>
        <w:rPr/>
        <w:t xml:space="preserve"> IE or containing an </w:t>
      </w:r>
      <w:r>
        <w:rPr>
          <w:i/>
        </w:rPr>
        <w:t>Allowed Actions</w:t>
      </w:r>
      <w:r>
        <w:rPr/>
        <w:t xml:space="preserve"> IE indicating "CCBS activation is not possible", starting timer T306, and entering the "disconnect indication" state.</w:t>
      </w:r>
    </w:p>
    <w:p>
      <w:pPr>
        <w:pStyle w:val="H6"/>
        <w:numPr>
          <w:ilvl w:val="0"/>
          <w:numId w:val="0"/>
        </w:numPr>
        <w:bidi w:val="0"/>
        <w:ind w:start="1985" w:hanging="1985"/>
        <w:jc w:val="start"/>
        <w:rPr/>
      </w:pPr>
      <w:r>
        <w:rPr/>
        <w:t>5.4.4.2.1.1</w:t>
        <w:tab/>
        <w:t>Receipt of a DISCONNECT message</w:t>
      </w:r>
    </w:p>
    <w:p>
      <w:pPr>
        <w:pStyle w:val="Normal"/>
        <w:keepNext w:val="true"/>
        <w:rPr/>
      </w:pPr>
      <w:r>
        <w:rPr/>
        <w:t xml:space="preserve">The call control entity of the MS in any state except the "null" state, the "disconnect indication" state, and the "release request" state, shall, upon receipt of a DISCONNECT message with progress indicator #8 and, either not containing an </w:t>
      </w:r>
      <w:r>
        <w:rPr>
          <w:i/>
        </w:rPr>
        <w:t>Allowed Actions</w:t>
      </w:r>
      <w:r>
        <w:rPr/>
        <w:t xml:space="preserve"> IE or containing an </w:t>
      </w:r>
      <w:r>
        <w:rPr>
          <w:i/>
        </w:rPr>
        <w:t>Allowed Actions</w:t>
      </w:r>
      <w:r>
        <w:rPr/>
        <w:t xml:space="preserve"> IE indicating "CCBS activation is not possible":</w:t>
      </w:r>
    </w:p>
    <w:p>
      <w:pPr>
        <w:pStyle w:val="B1"/>
        <w:keepNext w:val="true"/>
        <w:rPr/>
      </w:pPr>
      <w:r>
        <w:rPr/>
        <w:t>i)</w:t>
        <w:tab/>
        <w:t xml:space="preserve">if an appropriate speech traffic channel is not connected, </w:t>
      </w:r>
    </w:p>
    <w:p>
      <w:pPr>
        <w:pStyle w:val="B2"/>
        <w:keepNext w:val="true"/>
        <w:rPr/>
      </w:pPr>
      <w:r>
        <w:rPr/>
        <w:t>-</w:t>
        <w:tab/>
        <w:t>stop all running call control timers;</w:t>
      </w:r>
    </w:p>
    <w:p>
      <w:pPr>
        <w:pStyle w:val="B2"/>
        <w:rPr/>
      </w:pPr>
      <w:r>
        <w:rPr/>
        <w:t>-</w:t>
        <w:tab/>
        <w:t>send a RELEASE message;</w:t>
      </w:r>
    </w:p>
    <w:p>
      <w:pPr>
        <w:pStyle w:val="B2"/>
        <w:rPr/>
      </w:pPr>
      <w:r>
        <w:rPr/>
        <w:t>-</w:t>
        <w:tab/>
        <w:t>start timer T308;</w:t>
      </w:r>
    </w:p>
    <w:p>
      <w:pPr>
        <w:pStyle w:val="B2"/>
        <w:rPr/>
      </w:pPr>
      <w:r>
        <w:rPr/>
        <w:t>-</w:t>
        <w:tab/>
        <w:t>enter the "release request" state; and</w:t>
      </w:r>
    </w:p>
    <w:p>
      <w:pPr>
        <w:pStyle w:val="B2"/>
        <w:rPr/>
      </w:pPr>
      <w:r>
        <w:rPr/>
        <w:t>-</w:t>
        <w:tab/>
        <w:t>not connect to the in-band tone/announcement.</w:t>
      </w:r>
    </w:p>
    <w:p>
      <w:pPr>
        <w:pStyle w:val="B1"/>
        <w:rPr/>
      </w:pPr>
      <w:r>
        <w:rPr/>
        <w:t>ii)</w:t>
        <w:tab/>
        <w:t>if an appropriate speech traffic channel is connected, attach the user connection for speech if it is not yet attached and enter the "disconnect indication" state. In that state, if upper layers request the clearing of the call, the call control entity of the MS shall:</w:t>
      </w:r>
    </w:p>
    <w:p>
      <w:pPr>
        <w:pStyle w:val="B2"/>
        <w:rPr/>
      </w:pPr>
      <w:r>
        <w:rPr/>
        <w:t>-</w:t>
        <w:tab/>
        <w:t>stop all running call control timers;</w:t>
      </w:r>
    </w:p>
    <w:p>
      <w:pPr>
        <w:pStyle w:val="B2"/>
        <w:rPr/>
      </w:pPr>
      <w:r>
        <w:rPr/>
        <w:t>-</w:t>
        <w:tab/>
        <w:t>send a RELEASE message;</w:t>
      </w:r>
    </w:p>
    <w:p>
      <w:pPr>
        <w:pStyle w:val="B2"/>
        <w:rPr/>
      </w:pPr>
      <w:r>
        <w:rPr/>
        <w:t>-</w:t>
        <w:tab/>
        <w:t>start timer T308; and</w:t>
      </w:r>
    </w:p>
    <w:p>
      <w:pPr>
        <w:pStyle w:val="B2"/>
        <w:rPr/>
      </w:pPr>
      <w:r>
        <w:rPr/>
        <w:t>-</w:t>
        <w:tab/>
        <w:t>enter the "release request" state.</w:t>
      </w:r>
    </w:p>
    <w:p>
      <w:pPr>
        <w:pStyle w:val="H6"/>
        <w:numPr>
          <w:ilvl w:val="0"/>
          <w:numId w:val="0"/>
        </w:numPr>
        <w:bidi w:val="0"/>
        <w:ind w:start="1985" w:hanging="1985"/>
        <w:jc w:val="start"/>
        <w:rPr/>
      </w:pPr>
      <w:r>
        <w:rPr/>
        <w:t>5.4.4.2.1.2</w:t>
        <w:tab/>
        <w:t>Expiry of timer T306</w:t>
      </w:r>
    </w:p>
    <w:p>
      <w:pPr>
        <w:pStyle w:val="Normal"/>
        <w:rPr/>
      </w:pPr>
      <w:r>
        <w:rPr/>
        <w:t>The call control entity of the network, having entered the "disconnect indication, shall, upon expiry of timer T306, continue clearing by sending a RELEASE message with the cause number originally contained in the DISCONNECT message; starting timer T308; and entering the "release request" state.</w:t>
      </w:r>
    </w:p>
    <w:p>
      <w:pPr>
        <w:pStyle w:val="Heading5"/>
        <w:bidi w:val="0"/>
        <w:ind w:start="1701" w:hanging="1701"/>
        <w:jc w:val="start"/>
        <w:rPr/>
      </w:pPr>
      <w:bookmarkStart w:id="471" w:name="__RefHeading___Toc502231260"/>
      <w:bookmarkEnd w:id="471"/>
      <w:r>
        <w:rPr/>
        <w:t>5.4.4.2.2</w:t>
        <w:tab/>
        <w:t>Clearing when the network indicates that "CCBS activation is possible"</w:t>
      </w:r>
    </w:p>
    <w:p>
      <w:pPr>
        <w:pStyle w:val="Normal"/>
        <w:rPr/>
      </w:pPr>
      <w:r>
        <w:rPr/>
        <w:t xml:space="preserve">When Activation of CCBS is possible, the call control entity of the network may initiate clearing by sending a DISCONNECT message containing the </w:t>
      </w:r>
      <w:r>
        <w:rPr>
          <w:i/>
        </w:rPr>
        <w:t>Allowed Actions</w:t>
      </w:r>
      <w:r>
        <w:rPr/>
        <w:t xml:space="preserve"> IE with an indication that "Activation of CCBS is possible" and starting T338. Optionally, progress indicator #8 "in-band information or appropriate pattern now available" may also be contained in the DISCONNECT message (in which case, T338 shall not be greater than T306).</w:t>
      </w:r>
    </w:p>
    <w:p>
      <w:pPr>
        <w:pStyle w:val="H6"/>
        <w:numPr>
          <w:ilvl w:val="0"/>
          <w:numId w:val="0"/>
        </w:numPr>
        <w:bidi w:val="0"/>
        <w:ind w:start="1985" w:hanging="1985"/>
        <w:jc w:val="start"/>
        <w:rPr/>
      </w:pPr>
      <w:r>
        <w:rPr/>
        <w:t>5.4.4.2.2.1</w:t>
        <w:tab/>
        <w:t>Receipt of a DISCONNECT</w:t>
      </w:r>
    </w:p>
    <w:p>
      <w:pPr>
        <w:pStyle w:val="Normal"/>
        <w:rPr/>
      </w:pPr>
      <w:r>
        <w:rPr/>
        <w:t>Relative to the current state the following procedures apply:</w:t>
      </w:r>
    </w:p>
    <w:p>
      <w:pPr>
        <w:pStyle w:val="B1"/>
        <w:rPr/>
      </w:pPr>
      <w:r>
        <w:rPr/>
        <w:t>-</w:t>
        <w:tab/>
        <w:t>The call control entity of the MS in the "null" state, the "disconnect indication" state and the "release request" state, shall, upon receipt of a DISCONNECT message react as described in clause 8.</w:t>
      </w:r>
    </w:p>
    <w:p>
      <w:pPr>
        <w:pStyle w:val="B1"/>
        <w:rPr/>
      </w:pPr>
      <w:r>
        <w:rPr/>
        <w:t>-</w:t>
        <w:tab/>
        <w:t>The call control entity of the MS in the "disconnect request" state, shall, upon receipt of a DISCONNECT message:</w:t>
      </w:r>
    </w:p>
    <w:p>
      <w:pPr>
        <w:pStyle w:val="B2"/>
        <w:rPr/>
      </w:pPr>
      <w:r>
        <w:rPr/>
        <w:t>-</w:t>
        <w:tab/>
        <w:t>stop all running call control timers;</w:t>
      </w:r>
    </w:p>
    <w:p>
      <w:pPr>
        <w:pStyle w:val="B2"/>
        <w:rPr/>
      </w:pPr>
      <w:r>
        <w:rPr/>
        <w:t>-</w:t>
        <w:tab/>
        <w:t>send a RELEASE message;</w:t>
      </w:r>
    </w:p>
    <w:p>
      <w:pPr>
        <w:pStyle w:val="B2"/>
        <w:rPr/>
      </w:pPr>
      <w:r>
        <w:rPr/>
        <w:t>-</w:t>
        <w:tab/>
        <w:t>start timer T308; and</w:t>
      </w:r>
    </w:p>
    <w:p>
      <w:pPr>
        <w:pStyle w:val="B2"/>
        <w:rPr/>
      </w:pPr>
      <w:r>
        <w:rPr/>
        <w:t>-</w:t>
        <w:tab/>
        <w:t>enter the "release request" state.</w:t>
      </w:r>
    </w:p>
    <w:p>
      <w:pPr>
        <w:pStyle w:val="B1"/>
        <w:rPr/>
      </w:pPr>
      <w:r>
        <w:rPr/>
        <w:t>-</w:t>
        <w:tab/>
        <w:t>The call control entity of the MS in any other states, shall, upon receipt of a DISCONNECT message with an</w:t>
      </w:r>
      <w:r>
        <w:rPr>
          <w:i/>
        </w:rPr>
        <w:t xml:space="preserve"> Allowed Actions</w:t>
      </w:r>
      <w:r>
        <w:rPr/>
        <w:t xml:space="preserve"> IE indicating "Activation of CCBS is possible" pass the "Activation of CCBS is possible" indication to the upper layer, enter the "disconnect indication" state, stop all running call control timers and await a response from the upper layers. </w:t>
      </w:r>
    </w:p>
    <w:p>
      <w:pPr>
        <w:pStyle w:val="Normal"/>
        <w:rPr/>
      </w:pPr>
      <w:r>
        <w:rPr/>
        <w:t>If the DISCONNECT message contained the progress indicator #8 "in-band information or appropriate pattern now available" and an appropriate speech traffic channel is connected, then the MS shall attach the user connection for speech if it is not yet attached. If the DISCONNECT message did not contain the progress indicator #8 "in-band information or appropriate pattern now available" any connected speech traffic channel shall be disconnected.</w:t>
      </w:r>
    </w:p>
    <w:p>
      <w:pPr>
        <w:pStyle w:val="Normal"/>
        <w:rPr/>
      </w:pPr>
      <w:r>
        <w:rPr/>
        <w:t>Response from the upper layers:</w:t>
      </w:r>
    </w:p>
    <w:p>
      <w:pPr>
        <w:pStyle w:val="B1"/>
        <w:rPr/>
      </w:pPr>
      <w:r>
        <w:rPr/>
        <w:t>i)</w:t>
        <w:tab/>
        <w:t>If the upper layers request the clearing of the call, the call control entity of the MS shall:</w:t>
      </w:r>
    </w:p>
    <w:p>
      <w:pPr>
        <w:pStyle w:val="B2"/>
        <w:rPr/>
      </w:pPr>
      <w:r>
        <w:rPr/>
        <w:t>-</w:t>
        <w:tab/>
        <w:t>stop all running call control timers;</w:t>
      </w:r>
    </w:p>
    <w:p>
      <w:pPr>
        <w:pStyle w:val="B2"/>
        <w:rPr/>
      </w:pPr>
      <w:r>
        <w:rPr/>
        <w:t>-</w:t>
        <w:tab/>
        <w:t>send a RELEASE message;</w:t>
      </w:r>
    </w:p>
    <w:p>
      <w:pPr>
        <w:pStyle w:val="B2"/>
        <w:rPr/>
      </w:pPr>
      <w:r>
        <w:rPr/>
        <w:t>-</w:t>
        <w:tab/>
        <w:t>start timer T308; and</w:t>
      </w:r>
    </w:p>
    <w:p>
      <w:pPr>
        <w:pStyle w:val="B2"/>
        <w:rPr/>
      </w:pPr>
      <w:r>
        <w:rPr/>
        <w:t>-</w:t>
        <w:tab/>
        <w:t>enter the "release request" state.</w:t>
      </w:r>
    </w:p>
    <w:p>
      <w:pPr>
        <w:pStyle w:val="B1"/>
        <w:rPr/>
      </w:pPr>
      <w:r>
        <w:rPr/>
        <w:t>ii)</w:t>
        <w:tab/>
        <w:t>If the upper layers request that the "CCBS activation is to be attempted" then the MS shall</w:t>
      </w:r>
    </w:p>
    <w:p>
      <w:pPr>
        <w:pStyle w:val="B2"/>
        <w:rPr/>
      </w:pPr>
      <w:r>
        <w:rPr/>
        <w:t>-</w:t>
        <w:tab/>
        <w:t xml:space="preserve">send a RELEASE message containing a </w:t>
      </w:r>
      <w:r>
        <w:rPr>
          <w:i/>
        </w:rPr>
        <w:t>Facility</w:t>
      </w:r>
      <w:r>
        <w:rPr/>
        <w:t xml:space="preserve"> IE including an </w:t>
      </w:r>
    </w:p>
    <w:p>
      <w:pPr>
        <w:pStyle w:val="B2"/>
        <w:rPr/>
      </w:pPr>
      <w:r>
        <w:rPr/>
        <w:t>-</w:t>
        <w:tab/>
        <w:t>Invoke=CCBSRequest to the network;</w:t>
      </w:r>
    </w:p>
    <w:p>
      <w:pPr>
        <w:pStyle w:val="B2"/>
        <w:rPr/>
      </w:pPr>
      <w:r>
        <w:rPr/>
        <w:t>-</w:t>
        <w:tab/>
        <w:t>stop all running call control timers;</w:t>
      </w:r>
    </w:p>
    <w:p>
      <w:pPr>
        <w:pStyle w:val="B2"/>
        <w:rPr/>
      </w:pPr>
      <w:r>
        <w:rPr/>
        <w:t>-</w:t>
        <w:tab/>
        <w:t>start timer T308; and</w:t>
      </w:r>
    </w:p>
    <w:p>
      <w:pPr>
        <w:pStyle w:val="B2"/>
        <w:rPr/>
      </w:pPr>
      <w:r>
        <w:rPr/>
        <w:t>-</w:t>
        <w:tab/>
        <w:t>enter the "release request" state.</w:t>
      </w:r>
    </w:p>
    <w:p>
      <w:pPr>
        <w:pStyle w:val="B1"/>
        <w:rPr/>
      </w:pPr>
      <w:r>
        <w:rPr/>
        <w:tab/>
        <w:t>If an appropriate speech traffic channel is connected, transmission of this RELEASE message shall not cause it to be disconnected.</w:t>
      </w:r>
    </w:p>
    <w:p>
      <w:pPr>
        <w:pStyle w:val="H6"/>
        <w:numPr>
          <w:ilvl w:val="0"/>
          <w:numId w:val="0"/>
        </w:numPr>
        <w:bidi w:val="0"/>
        <w:ind w:start="1985" w:hanging="1985"/>
        <w:jc w:val="start"/>
        <w:rPr/>
      </w:pPr>
      <w:r>
        <w:rPr/>
        <w:t>5.4.4.2.2.2</w:t>
        <w:tab/>
        <w:t>Expiry of timer T338</w:t>
      </w:r>
    </w:p>
    <w:p>
      <w:pPr>
        <w:pStyle w:val="Normal"/>
        <w:rPr/>
      </w:pPr>
      <w:r>
        <w:rPr/>
        <w:t>The call control entity of the network, having entered the "disconnect indication" state after sending a DISCONNECT message with an</w:t>
      </w:r>
      <w:r>
        <w:rPr>
          <w:i/>
        </w:rPr>
        <w:t xml:space="preserve"> Allowed Actions</w:t>
      </w:r>
      <w:r>
        <w:rPr/>
        <w:t xml:space="preserve"> IE indicating "Activation of CCBS is possible" shall, upon expiry of timer T338, continue clearing by sending a RELEASE message with the cause number originally contained in the DISCONNECT message; starting timer T308; and entering the "release request" state.</w:t>
      </w:r>
    </w:p>
    <w:p>
      <w:pPr>
        <w:pStyle w:val="Heading5"/>
        <w:bidi w:val="0"/>
        <w:ind w:start="1701" w:hanging="1701"/>
        <w:jc w:val="start"/>
        <w:rPr/>
      </w:pPr>
      <w:bookmarkStart w:id="472" w:name="__RefHeading___Toc502231261"/>
      <w:bookmarkEnd w:id="472"/>
      <w:r>
        <w:rPr/>
        <w:t>5.4.4.2.3</w:t>
        <w:tab/>
        <w:t>Clearing when tones/announcements are not provided and the network does not indicate that "CCBS activation is possible"</w:t>
      </w:r>
    </w:p>
    <w:p>
      <w:pPr>
        <w:pStyle w:val="Normal"/>
        <w:rPr/>
      </w:pPr>
      <w:r>
        <w:rPr/>
        <w:t xml:space="preserve">When in-band tones and announcements are not provided, and, the network does not wish to indicate in the </w:t>
      </w:r>
      <w:r>
        <w:rPr>
          <w:i/>
        </w:rPr>
        <w:t>Allowed Actions</w:t>
      </w:r>
      <w:r>
        <w:rPr/>
        <w:t xml:space="preserve"> IE that "CCBS is possible", the call control entity of the network shall initiate call clearing by stopping all running call control timers, sending a DISCONNECT message without progress indicator, either without the</w:t>
      </w:r>
      <w:r>
        <w:rPr>
          <w:i/>
        </w:rPr>
        <w:t xml:space="preserve"> Allowed Actions</w:t>
      </w:r>
      <w:r>
        <w:rPr/>
        <w:t xml:space="preserve"> IE or with the</w:t>
      </w:r>
      <w:r>
        <w:rPr>
          <w:i/>
        </w:rPr>
        <w:t xml:space="preserve"> Allowed Actions</w:t>
      </w:r>
      <w:r>
        <w:rPr/>
        <w:t xml:space="preserve"> IE indicating that "CCBS is not possible", starting timer T305 and entering the "disconnect indication" state. </w:t>
      </w:r>
    </w:p>
    <w:p>
      <w:pPr>
        <w:pStyle w:val="H6"/>
        <w:numPr>
          <w:ilvl w:val="0"/>
          <w:numId w:val="0"/>
        </w:numPr>
        <w:bidi w:val="0"/>
        <w:ind w:start="1985" w:hanging="1985"/>
        <w:jc w:val="start"/>
        <w:rPr/>
      </w:pPr>
      <w:r>
        <w:rPr/>
        <w:t>5.4.4.2.3.1</w:t>
        <w:tab/>
        <w:t>Receipt of a DISCONNECT message</w:t>
      </w:r>
    </w:p>
    <w:p>
      <w:pPr>
        <w:pStyle w:val="Normal"/>
        <w:rPr/>
      </w:pPr>
      <w:r>
        <w:rPr/>
        <w:t>The call control entity of the mobile station in any state except the "null" state, the "disconnect indication" state, and the "release request" state, shall, upon the receipt of a DISCONNECT message either without progress indicator information element or with progress indicator different from #8, and, either without the</w:t>
      </w:r>
      <w:r>
        <w:rPr>
          <w:i/>
        </w:rPr>
        <w:t xml:space="preserve"> Allowed Actions</w:t>
      </w:r>
      <w:r>
        <w:rPr/>
        <w:t xml:space="preserve"> IE or with the</w:t>
      </w:r>
      <w:r>
        <w:rPr>
          <w:i/>
        </w:rPr>
        <w:t xml:space="preserve"> Allowed Actions</w:t>
      </w:r>
      <w:r>
        <w:rPr/>
        <w:t xml:space="preserve"> IE indicating that "CCBS is not possible":</w:t>
      </w:r>
    </w:p>
    <w:p>
      <w:pPr>
        <w:pStyle w:val="B1"/>
        <w:rPr/>
      </w:pPr>
      <w:r>
        <w:rPr/>
        <w:t>-</w:t>
        <w:tab/>
        <w:t>stop all running call control timers;</w:t>
      </w:r>
    </w:p>
    <w:p>
      <w:pPr>
        <w:pStyle w:val="B1"/>
        <w:rPr/>
      </w:pPr>
      <w:r>
        <w:rPr/>
        <w:t>-</w:t>
        <w:tab/>
        <w:t>send a RELEASE message;</w:t>
      </w:r>
    </w:p>
    <w:p>
      <w:pPr>
        <w:pStyle w:val="B1"/>
        <w:rPr/>
      </w:pPr>
      <w:r>
        <w:rPr/>
        <w:t>-</w:t>
        <w:tab/>
        <w:t>start timer T308; and</w:t>
      </w:r>
    </w:p>
    <w:p>
      <w:pPr>
        <w:pStyle w:val="B1"/>
        <w:rPr/>
      </w:pPr>
      <w:r>
        <w:rPr/>
        <w:t>-</w:t>
        <w:tab/>
        <w:t>enter the "release request" state.</w:t>
      </w:r>
    </w:p>
    <w:p>
      <w:pPr>
        <w:pStyle w:val="H6"/>
        <w:numPr>
          <w:ilvl w:val="0"/>
          <w:numId w:val="0"/>
        </w:numPr>
        <w:bidi w:val="0"/>
        <w:ind w:start="1985" w:hanging="1985"/>
        <w:jc w:val="start"/>
        <w:rPr/>
      </w:pPr>
      <w:r>
        <w:rPr/>
        <w:t>5.4.4.2.3.2</w:t>
        <w:tab/>
        <w:t>Abnormal cases</w:t>
      </w:r>
    </w:p>
    <w:p>
      <w:pPr>
        <w:pStyle w:val="Normal"/>
        <w:rPr/>
      </w:pPr>
      <w:r>
        <w:rPr/>
        <w:t>The call control entity of the network, having entered the "disconnect indication", shall upon expiry of timer T305: send a RELEASE message to the mobile station with the cause number originally contained in the DISCONNECT message; start timer T308; and enter the "release request" state.</w:t>
      </w:r>
    </w:p>
    <w:p>
      <w:pPr>
        <w:pStyle w:val="Heading5"/>
        <w:bidi w:val="0"/>
        <w:ind w:start="1701" w:hanging="1701"/>
        <w:jc w:val="start"/>
        <w:rPr/>
      </w:pPr>
      <w:bookmarkStart w:id="473" w:name="__RefHeading___Toc502231262"/>
      <w:bookmarkEnd w:id="473"/>
      <w:r>
        <w:rPr/>
        <w:t>5.4.4.2.4</w:t>
        <w:tab/>
        <w:t>Receipt of a RELEASE message from the mobile station</w:t>
      </w:r>
    </w:p>
    <w:p>
      <w:pPr>
        <w:pStyle w:val="H6"/>
        <w:numPr>
          <w:ilvl w:val="0"/>
          <w:numId w:val="0"/>
        </w:numPr>
        <w:bidi w:val="0"/>
        <w:ind w:start="1985" w:hanging="1985"/>
        <w:jc w:val="start"/>
        <w:rPr/>
      </w:pPr>
      <w:r>
        <w:rPr/>
        <w:t>5.4.4.2.4.1</w:t>
        <w:tab/>
        <w:t>Release, CCBS not requested</w:t>
      </w:r>
    </w:p>
    <w:p>
      <w:pPr>
        <w:pStyle w:val="Normal"/>
        <w:rPr/>
      </w:pPr>
      <w:r>
        <w:rPr/>
        <w:t>For a network that does not support the "CCBS activation" option:</w:t>
      </w:r>
    </w:p>
    <w:p>
      <w:pPr>
        <w:pStyle w:val="B1"/>
        <w:rPr/>
      </w:pPr>
      <w:r>
        <w:rPr/>
        <w:tab/>
        <w:t>The call control entity of the network in any state except the "null" state and the "release request" state, shall, upon receipt of a RELEASE message: stop all running call control timers; send a RELEASE COMPLETE message; release the MM connection; and return to the "null" state.</w:t>
      </w:r>
    </w:p>
    <w:p>
      <w:pPr>
        <w:pStyle w:val="Normal"/>
        <w:rPr/>
      </w:pPr>
      <w:r>
        <w:rPr/>
        <w:t>For a network that does support the "CCBS activation" option:</w:t>
      </w:r>
    </w:p>
    <w:p>
      <w:pPr>
        <w:pStyle w:val="B1"/>
        <w:rPr/>
      </w:pPr>
      <w:r>
        <w:rPr/>
        <w:tab/>
        <w:t xml:space="preserve">The call control entity of the network in any state except the "null" state and the "release request" state, shall, upon receipt of a RELEASE message without a </w:t>
      </w:r>
      <w:r>
        <w:rPr>
          <w:i/>
        </w:rPr>
        <w:t>Facility</w:t>
      </w:r>
      <w:r>
        <w:rPr/>
        <w:t xml:space="preserve"> IE including an Invoke=CCBSRequest: stop all running call control timers; send a RELEASE COMPLETE message; release the MM connection; and return to the "null" state.</w:t>
      </w:r>
    </w:p>
    <w:p>
      <w:pPr>
        <w:pStyle w:val="H6"/>
        <w:numPr>
          <w:ilvl w:val="0"/>
          <w:numId w:val="0"/>
        </w:numPr>
        <w:bidi w:val="0"/>
        <w:ind w:start="1985" w:hanging="1985"/>
        <w:jc w:val="start"/>
        <w:rPr/>
      </w:pPr>
      <w:r>
        <w:rPr/>
        <w:t>5.4.4.2.4.2</w:t>
        <w:tab/>
        <w:t>Release, CCBS Requested</w:t>
      </w:r>
    </w:p>
    <w:p>
      <w:pPr>
        <w:pStyle w:val="Normal"/>
        <w:keepNext w:val="true"/>
        <w:rPr/>
      </w:pPr>
      <w:r>
        <w:rPr/>
        <w:t>For a network that does not support the "CCBS activation" option:</w:t>
      </w:r>
    </w:p>
    <w:p>
      <w:pPr>
        <w:pStyle w:val="B1"/>
        <w:keepNext w:val="true"/>
        <w:rPr/>
      </w:pPr>
      <w:r>
        <w:rPr/>
        <w:tab/>
        <w:t>The call control entity of the network in any state except the "null" state and the "release request" state, shall, upon receipt of a RELEASE message: stop all running call control timers; send a RELEASE COMPLETE message; release the MM connection; and return to the "null" state.</w:t>
      </w:r>
    </w:p>
    <w:p>
      <w:pPr>
        <w:pStyle w:val="Normal"/>
        <w:rPr/>
      </w:pPr>
      <w:r>
        <w:rPr/>
        <w:t>For a network that does support the "CCBS activation" option:</w:t>
      </w:r>
    </w:p>
    <w:p>
      <w:pPr>
        <w:pStyle w:val="B1"/>
        <w:rPr/>
      </w:pPr>
      <w:r>
        <w:rPr/>
        <w:tab/>
        <w:t xml:space="preserve">The call control entity of the network in any state except the "null" state and the "release request" state, shall, upon receipt of a RELEASE message containing a </w:t>
      </w:r>
      <w:r>
        <w:rPr>
          <w:i/>
        </w:rPr>
        <w:t>Facility</w:t>
      </w:r>
      <w:r>
        <w:rPr/>
        <w:t xml:space="preserve"> IE including an Invoke=CCBSRequest: stop all running call control timers; then attempt to activate the recall; then send a RELEASE COMPLETE message indicating the success or failure of the recall activation attempt; release the MM connection; and return to the "null" state.</w:t>
      </w:r>
    </w:p>
    <w:p>
      <w:pPr>
        <w:pStyle w:val="Heading5"/>
        <w:bidi w:val="0"/>
        <w:ind w:start="1701" w:hanging="1701"/>
        <w:jc w:val="start"/>
        <w:rPr/>
      </w:pPr>
      <w:bookmarkStart w:id="474" w:name="__RefHeading___Toc502231263"/>
      <w:bookmarkEnd w:id="474"/>
      <w:r>
        <w:rPr/>
        <w:t>5.4.4.2.5</w:t>
        <w:tab/>
        <w:t>Completion of clearing</w:t>
      </w:r>
    </w:p>
    <w:p>
      <w:pPr>
        <w:pStyle w:val="Normal"/>
        <w:rPr/>
      </w:pPr>
      <w:r>
        <w:rPr/>
        <w:t>A call control entity of the mobile station in any call control state shall, upon receipt of a RELEASE COMPLETE message from its peer entity in the network: stop all running call control timers; release the MM connection; and return to the "null" state.</w:t>
      </w:r>
    </w:p>
    <w:p>
      <w:pPr>
        <w:pStyle w:val="H6"/>
        <w:numPr>
          <w:ilvl w:val="0"/>
          <w:numId w:val="0"/>
        </w:numPr>
        <w:bidi w:val="0"/>
        <w:ind w:start="1985" w:hanging="1985"/>
        <w:jc w:val="start"/>
        <w:rPr/>
      </w:pPr>
      <w:r>
        <w:rPr/>
        <w:t>5.4.4.2.5.1</w:t>
        <w:tab/>
        <w:t>Abnormal cases</w:t>
      </w:r>
    </w:p>
    <w:p>
      <w:pPr>
        <w:pStyle w:val="Normal"/>
        <w:rPr/>
      </w:pPr>
      <w:r>
        <w:rPr/>
        <w:t>The call control entity of the mobile station in the "release request" state shall at first expiry of timer T308 retransmit the RELEASE message and restart timer T308. At second expiry of timer T308, the call control entity of the mobile station shall: release the MM connection; and return to the "null" state.</w:t>
      </w:r>
    </w:p>
    <w:p>
      <w:pPr>
        <w:pStyle w:val="Normal"/>
        <w:rPr/>
      </w:pPr>
      <w:r>
        <w:rPr/>
        <w:t xml:space="preserve">The retransmitted RELEASE message need not contain the </w:t>
      </w:r>
      <w:r>
        <w:rPr>
          <w:i/>
        </w:rPr>
        <w:t>Facility</w:t>
      </w:r>
      <w:r>
        <w:rPr/>
        <w:t xml:space="preserve"> IE including an Invoke=CCBSRequest, even if the original RELEASE message did contain this IE.5.4.5</w:t>
        <w:tab/>
        <w:t>Clear collision</w:t>
      </w:r>
    </w:p>
    <w:p>
      <w:pPr>
        <w:pStyle w:val="Normal"/>
        <w:rPr/>
      </w:pPr>
      <w:r>
        <w:rPr/>
        <w:t>Clear collision occurs when both the mobile station and the network simultaneously transfer DISCONNECT messages specifying the same call.</w:t>
      </w:r>
    </w:p>
    <w:p>
      <w:pPr>
        <w:pStyle w:val="Normal"/>
        <w:rPr/>
      </w:pPr>
      <w:r>
        <w:rPr/>
        <w:t>The behaviour of the network call control entity receiving a DISCONNECT message whilst in the "disconnect indication" state is specified in subclause 5.4.3. The behaviour of the MS call control entity receiving a DISCONNECT message whilst in the "disconnect request" state is defined in subclause 5.4.4.</w:t>
      </w:r>
    </w:p>
    <w:p>
      <w:pPr>
        <w:pStyle w:val="Normal"/>
        <w:rPr/>
      </w:pPr>
      <w:r>
        <w:rPr/>
        <w:t>Clear collision can also occur when both sides simultaneously transfer RELEASE messages related to the same call. The entity receiving such a RELEASE message whilst within the "release request" state shall: stop timer T308; release the MM connection; and enter the "null" state (without sending a RELEASE COMPLETE message).</w:t>
      </w:r>
    </w:p>
    <w:p>
      <w:pPr>
        <w:pStyle w:val="Heading2"/>
        <w:bidi w:val="0"/>
        <w:jc w:val="start"/>
        <w:rPr/>
      </w:pPr>
      <w:bookmarkStart w:id="475" w:name="__RefHeading___Toc502231264"/>
      <w:bookmarkEnd w:id="475"/>
      <w:r>
        <w:rPr/>
        <w:t>5.5</w:t>
        <w:tab/>
        <w:t>Miscellaneous procedures</w:t>
      </w:r>
    </w:p>
    <w:p>
      <w:pPr>
        <w:pStyle w:val="Heading3"/>
        <w:bidi w:val="0"/>
        <w:jc w:val="start"/>
        <w:rPr/>
      </w:pPr>
      <w:bookmarkStart w:id="476" w:name="__RefHeading___Toc502231265"/>
      <w:bookmarkEnd w:id="476"/>
      <w:r>
        <w:rPr/>
        <w:t>5.5.1</w:t>
        <w:tab/>
        <w:t>In-band tones and announcements</w:t>
      </w:r>
    </w:p>
    <w:p>
      <w:pPr>
        <w:pStyle w:val="Normal"/>
        <w:rPr/>
      </w:pPr>
      <w:r>
        <w:rPr/>
        <w:t xml:space="preserve">When the network wants to make the mobile station attach the user connection (e.g. in order to provide in-band tones/announcement) before the mobile station has reached the "active" state of a call, the network may include a </w:t>
      </w:r>
      <w:r>
        <w:rPr>
          <w:i/>
        </w:rPr>
        <w:t>progress indicator</w:t>
      </w:r>
      <w:r>
        <w:rPr/>
        <w:t xml:space="preserve"> IE indicating user attachment in a suitable CC message:</w:t>
      </w:r>
    </w:p>
    <w:p>
      <w:pPr>
        <w:pStyle w:val="B1"/>
        <w:rPr/>
      </w:pPr>
      <w:r>
        <w:rPr/>
        <w:t>-</w:t>
        <w:tab/>
        <w:t>Either it includes the IE in a SETUP, CALL PROCEEDING, ALERTING, or CONNECT message that is send during call establishment</w:t>
      </w:r>
    </w:p>
    <w:p>
      <w:pPr>
        <w:pStyle w:val="B1"/>
        <w:rPr/>
      </w:pPr>
      <w:r>
        <w:rPr/>
        <w:t>-</w:t>
        <w:tab/>
        <w:t>it sends a PROGRESS message containing the IE.</w:t>
      </w:r>
    </w:p>
    <w:p>
      <w:pPr>
        <w:pStyle w:val="Normal"/>
        <w:rPr/>
      </w:pPr>
      <w:r>
        <w:rPr/>
        <w:t xml:space="preserve">A </w:t>
      </w:r>
      <w:r>
        <w:rPr>
          <w:i/>
        </w:rPr>
        <w:t>progress indicator</w:t>
      </w:r>
      <w:r>
        <w:rPr/>
        <w:t xml:space="preserve"> IE indicates user attachment if it specifies a progress description in the set {1, 2, 3} or in the set {6, 7, 8, ..., 20}.</w:t>
      </w:r>
    </w:p>
    <w:p>
      <w:pPr>
        <w:pStyle w:val="Normal"/>
        <w:keepNext w:val="true"/>
        <w:keepLines/>
        <w:rPr/>
      </w:pPr>
      <w:r>
        <w:rPr/>
        <w:t xml:space="preserve">On reception of a SETUP, CALL PROCEEDING, ALERTING, CONNECT, or PROGRESS message the mobile station shall proceed as specified elsewhere in clause 5; if the </w:t>
      </w:r>
      <w:r>
        <w:rPr>
          <w:i/>
        </w:rPr>
        <w:t>progress indicator</w:t>
      </w:r>
      <w:r>
        <w:rPr/>
        <w:t xml:space="preserve"> IE indicated user attachment and a speech mode traffic channel is appropriate for the call the mobile station shall in addition: attach the user connection for speech as soon as an appropriate channel in speech mode is available. (If a new order to attach the user connection is received before the attachment has been performed, the new order shall supersede the previous one.)</w:t>
      </w:r>
    </w:p>
    <w:p>
      <w:pPr>
        <w:pStyle w:val="Normal"/>
        <w:keepNext w:val="true"/>
        <w:rPr/>
      </w:pPr>
      <w:r>
        <w:rPr/>
        <w:t>Under certain conditions the MS will have to attach the user connection before the CONNECT message. It is up to the network to ensure that no undesired end-to-end through connection takes place during the establishment of a MT call.</w:t>
      </w:r>
    </w:p>
    <w:p>
      <w:pPr>
        <w:pStyle w:val="NO"/>
        <w:rPr/>
      </w:pPr>
      <w:r>
        <w:rPr/>
        <w:t>NOTE:</w:t>
        <w:tab/>
        <w:t xml:space="preserve">This allows the use of </w:t>
      </w:r>
      <w:r>
        <w:rPr>
          <w:i/>
        </w:rPr>
        <w:t>progress indicator</w:t>
      </w:r>
      <w:r>
        <w:rPr/>
        <w:t xml:space="preserve"> IEs independently from the channel modes appropriate for the call.</w:t>
      </w:r>
    </w:p>
    <w:p>
      <w:pPr>
        <w:pStyle w:val="Normal"/>
        <w:keepNext w:val="true"/>
        <w:rPr/>
      </w:pPr>
      <w:r>
        <w:rPr/>
        <w:t>The network may generate multimedia CAT to a mobile station supporting multimedia CAT during the alerting phase of a mobile originated multimedia call establishment as specified in subclause 5.3.6.4.</w:t>
      </w:r>
    </w:p>
    <w:p>
      <w:pPr>
        <w:pStyle w:val="Heading3"/>
        <w:bidi w:val="0"/>
        <w:jc w:val="start"/>
        <w:rPr/>
      </w:pPr>
      <w:bookmarkStart w:id="477" w:name="__RefHeading___Toc502231266"/>
      <w:bookmarkEnd w:id="477"/>
      <w:r>
        <w:rPr/>
        <w:t>5.5.2</w:t>
        <w:tab/>
        <w:t>Call collisions</w:t>
      </w:r>
    </w:p>
    <w:p>
      <w:pPr>
        <w:pStyle w:val="Normal"/>
        <w:rPr/>
      </w:pPr>
      <w:r>
        <w:rPr/>
        <w:t>Call collisions as such cannot occur at the network. Any simultaneous mobile originating or mobile terminating calls are dealt with separately assigned and different transaction identifiers.</w:t>
      </w:r>
    </w:p>
    <w:p>
      <w:pPr>
        <w:pStyle w:val="Heading3"/>
        <w:bidi w:val="0"/>
        <w:jc w:val="start"/>
        <w:rPr/>
      </w:pPr>
      <w:bookmarkStart w:id="478" w:name="__RefHeading___Toc502231267"/>
      <w:bookmarkEnd w:id="478"/>
      <w:r>
        <w:rPr/>
        <w:t>5.5.3</w:t>
        <w:tab/>
        <w:t>Status procedures</w:t>
      </w:r>
    </w:p>
    <w:p>
      <w:pPr>
        <w:pStyle w:val="Heading4"/>
        <w:bidi w:val="0"/>
        <w:ind w:start="1418" w:hanging="1418"/>
        <w:jc w:val="start"/>
        <w:rPr/>
      </w:pPr>
      <w:bookmarkStart w:id="479" w:name="__RefHeading___Toc502231268"/>
      <w:bookmarkEnd w:id="479"/>
      <w:r>
        <w:rPr/>
        <w:t>5.5.3.1</w:t>
        <w:tab/>
        <w:t>Status enquiry procedure</w:t>
      </w:r>
    </w:p>
    <w:p>
      <w:pPr>
        <w:pStyle w:val="Normal"/>
        <w:rPr/>
      </w:pPr>
      <w:r>
        <w:rPr/>
        <w:t>Whenever a call control entity wishes to check the call state of its peer entity, it may initiate the status enquiry procedure.</w:t>
      </w:r>
    </w:p>
    <w:p>
      <w:pPr>
        <w:pStyle w:val="NO"/>
        <w:rPr/>
      </w:pPr>
      <w:r>
        <w:rPr/>
        <w:t>NOTE:</w:t>
        <w:tab/>
        <w:t>This may, in particular, apply to procedural error conditions described in clause 8.</w:t>
      </w:r>
    </w:p>
    <w:p>
      <w:pPr>
        <w:pStyle w:val="Normal"/>
        <w:rPr/>
      </w:pPr>
      <w:r>
        <w:rPr/>
        <w:t>A call control entity initiates the status enquiry procedure by sending the STATUS ENQUIRY message and starting timer T322. While timer T322 is running, the call control entity shall not send further STATUS ENQUIRY messages.</w:t>
      </w:r>
    </w:p>
    <w:p>
      <w:pPr>
        <w:pStyle w:val="Normal"/>
        <w:rPr/>
      </w:pPr>
      <w:r>
        <w:rPr/>
        <w:t>Upon receipt of a STATUS ENQUIRY message, the receiver shall respond with a STATUS message, reporting the current call state and cause value #30 "response to STATUS ENQUIRY". Receipt of the STATUS ENQUIRY shall not result in a state change relating to any protocol and connection of the receiver.</w:t>
      </w:r>
    </w:p>
    <w:p>
      <w:pPr>
        <w:pStyle w:val="Normal"/>
        <w:rPr/>
      </w:pPr>
      <w:r>
        <w:rPr/>
        <w:t>If a STATUS message is received that contains cause value #30 "response to status enquiry", timer T322 shall be stopped and further appropriate actions taken, based on the information in that STATUS message, relative to the current state of the receiver of the STATUS message. These further "appropriate actions" are implementation dependent. However, the actions prescribed in subclause 5.5.3.2 shall apply.</w:t>
      </w:r>
    </w:p>
    <w:p>
      <w:pPr>
        <w:pStyle w:val="Normal"/>
        <w:rPr/>
      </w:pPr>
      <w:r>
        <w:rPr/>
        <w:t>If a clearing message is received while timer T322 is running, timer T322 shall be stopped, and call clearing shall continue.</w:t>
      </w:r>
    </w:p>
    <w:p>
      <w:pPr>
        <w:pStyle w:val="Normal"/>
        <w:rPr/>
      </w:pPr>
      <w:r>
        <w:rPr/>
        <w:t>If timer T322 expires, the STATUS ENQUIRY message may be retransmitted maximally once. If T322 expires after the STATUS ENQUIRY has been transmitted the maximum number of times, clearing of the call shall be initiated with cause value #41, "temporary failure", in the first call clearing message.</w:t>
      </w:r>
    </w:p>
    <w:p>
      <w:pPr>
        <w:pStyle w:val="Heading4"/>
        <w:bidi w:val="0"/>
        <w:ind w:start="1418" w:hanging="1418"/>
        <w:jc w:val="start"/>
        <w:rPr/>
      </w:pPr>
      <w:bookmarkStart w:id="480" w:name="__RefHeading___Toc502231269"/>
      <w:bookmarkEnd w:id="480"/>
      <w:r>
        <w:rPr/>
        <w:t>5.5.3.2</w:t>
        <w:tab/>
        <w:t>Reception of a STATUS message by a CC entity</w:t>
      </w:r>
    </w:p>
    <w:p>
      <w:pPr>
        <w:pStyle w:val="Heading5"/>
        <w:bidi w:val="0"/>
        <w:ind w:start="1701" w:hanging="1701"/>
        <w:jc w:val="start"/>
        <w:rPr/>
      </w:pPr>
      <w:bookmarkStart w:id="481" w:name="__RefHeading___Toc502231270"/>
      <w:bookmarkEnd w:id="481"/>
      <w:r>
        <w:rPr/>
        <w:t>5.5.3.2.1</w:t>
        <w:tab/>
        <w:t>STATUS message with incompatible state</w:t>
      </w:r>
    </w:p>
    <w:p>
      <w:pPr>
        <w:pStyle w:val="Normal"/>
        <w:rPr/>
      </w:pPr>
      <w:r>
        <w:rPr/>
        <w:t>On receipt of a STATUS message reporting an incompatible call control state, the receiving entity shall clear the call by sending a RELEASE COMPLETE message with cause # 101 "message not compatible with protocol state". The reported call control state is incompatible if the combination of call control states at the sender and receiver side cannot occur, do not match or cannot be aligned by actions of the receiver; the exact definition is implementation dependent.</w:t>
      </w:r>
    </w:p>
    <w:p>
      <w:pPr>
        <w:pStyle w:val="Heading5"/>
        <w:bidi w:val="0"/>
        <w:ind w:start="1701" w:hanging="1701"/>
        <w:jc w:val="start"/>
        <w:rPr/>
      </w:pPr>
      <w:bookmarkStart w:id="482" w:name="__RefHeading___Toc502231271"/>
      <w:bookmarkEnd w:id="482"/>
      <w:r>
        <w:rPr/>
        <w:t>5.5.3.2.2</w:t>
        <w:tab/>
        <w:t>STATUS message with compatible state</w:t>
      </w:r>
    </w:p>
    <w:p>
      <w:pPr>
        <w:pStyle w:val="Normal"/>
        <w:rPr/>
      </w:pPr>
      <w:r>
        <w:rPr/>
        <w:t>A STATUS message may be received indicating a compatible call state but containing one of the following causes:</w:t>
      </w:r>
    </w:p>
    <w:p>
      <w:pPr>
        <w:pStyle w:val="B1"/>
        <w:rPr/>
      </w:pPr>
      <w:r>
        <w:rPr/>
        <w:t>#  95</w:t>
        <w:tab/>
        <w:t>"semantically incorrect message"; or</w:t>
      </w:r>
    </w:p>
    <w:p>
      <w:pPr>
        <w:pStyle w:val="B1"/>
        <w:rPr/>
      </w:pPr>
      <w:r>
        <w:rPr/>
        <w:t>#  96</w:t>
        <w:tab/>
        <w:t>"invalid mandatory information"; or</w:t>
      </w:r>
    </w:p>
    <w:p>
      <w:pPr>
        <w:pStyle w:val="B1"/>
        <w:rPr/>
      </w:pPr>
      <w:r>
        <w:rPr/>
        <w:t>#  97</w:t>
        <w:tab/>
        <w:t>"message type non-existent or not implemented"; or</w:t>
      </w:r>
    </w:p>
    <w:p>
      <w:pPr>
        <w:pStyle w:val="B1"/>
        <w:rPr/>
      </w:pPr>
      <w:r>
        <w:rPr/>
        <w:t>#  98</w:t>
        <w:tab/>
        <w:t>"message type not compatible with protocol state"; or</w:t>
      </w:r>
    </w:p>
    <w:p>
      <w:pPr>
        <w:pStyle w:val="B1"/>
        <w:rPr/>
      </w:pPr>
      <w:r>
        <w:rPr/>
        <w:t>#  99</w:t>
        <w:tab/>
        <w:t>"information element non-existent or not implemented"; or</w:t>
      </w:r>
    </w:p>
    <w:p>
      <w:pPr>
        <w:pStyle w:val="B1"/>
        <w:rPr/>
      </w:pPr>
      <w:r>
        <w:rPr/>
        <w:t># 100</w:t>
        <w:tab/>
        <w:t>"conditional IE error".</w:t>
      </w:r>
    </w:p>
    <w:p>
      <w:pPr>
        <w:pStyle w:val="Normal"/>
        <w:rPr/>
      </w:pPr>
      <w:r>
        <w:rPr/>
        <w:t>This indicates that the transmitter of the STATUS message was unable to accept some information sent by the recipient of the STATUS message. This allow the recipient to retransmit some or all of the information. Other actions are possible and are implementation dependent; they may include releasing the call.</w:t>
      </w:r>
    </w:p>
    <w:p>
      <w:pPr>
        <w:pStyle w:val="Normal"/>
        <w:rPr/>
      </w:pPr>
      <w:r>
        <w:rPr/>
        <w:t>In the case the MS receives a STATUS message with the cause #100 due to the presence of a Repeat Indicator with the value “service change and fallback” in a SETUP message, it may then resend a new SETUP message with a single BC-IE (no Repeat Indicator is included). The actual behaviour is dependent on the implementation.</w:t>
      </w:r>
    </w:p>
    <w:p>
      <w:pPr>
        <w:pStyle w:val="Normal"/>
        <w:rPr/>
      </w:pPr>
      <w:r>
        <w:rPr/>
        <w:t>In the case the network receives a STATUS message with the cause #100 due to the presence of a Repeat Indicator with the value “service change and fallback” in a SETUP message, it shall then resend a new SETUP message, with either the BC-IE of the preferred service or the speech BC-IE (fallback to speech) as the only BC (no Repeat Indicator is included). The preferred behaviour is decided by configuration.</w:t>
      </w:r>
    </w:p>
    <w:p>
      <w:pPr>
        <w:pStyle w:val="Heading3"/>
        <w:bidi w:val="0"/>
        <w:jc w:val="start"/>
        <w:rPr/>
      </w:pPr>
      <w:bookmarkStart w:id="483" w:name="__RefHeading___Toc502231272"/>
      <w:bookmarkEnd w:id="483"/>
      <w:r>
        <w:rPr/>
        <w:t>5.5.4</w:t>
        <w:tab/>
        <w:t>Call re-establishment, mobile station side</w:t>
      </w:r>
    </w:p>
    <w:p>
      <w:pPr>
        <w:pStyle w:val="Normal"/>
        <w:rPr/>
      </w:pPr>
      <w:r>
        <w:rPr/>
        <w:t>This subclause describes the internal handling in the mobile station as far as call control is concerned.</w:t>
      </w:r>
    </w:p>
    <w:p>
      <w:pPr>
        <w:pStyle w:val="Heading4"/>
        <w:bidi w:val="0"/>
        <w:ind w:start="1418" w:hanging="1418"/>
        <w:jc w:val="start"/>
        <w:rPr/>
      </w:pPr>
      <w:bookmarkStart w:id="484" w:name="__RefHeading___Toc502231273"/>
      <w:bookmarkEnd w:id="484"/>
      <w:r>
        <w:rPr/>
        <w:t>5.5.4.1</w:t>
        <w:tab/>
        <w:t>Indication from the mobility management sublayer</w:t>
      </w:r>
    </w:p>
    <w:p>
      <w:pPr>
        <w:pStyle w:val="Normal"/>
        <w:rPr/>
      </w:pPr>
      <w:r>
        <w:rPr/>
        <w:t>When a MM connection is active, an indication may be given by the MM sublayer to the call control entity to announce that the current MM connection has been interrupted but might be re-established on request of call control.</w:t>
      </w:r>
    </w:p>
    <w:p>
      <w:pPr>
        <w:pStyle w:val="Heading4"/>
        <w:bidi w:val="0"/>
        <w:ind w:start="1418" w:hanging="1418"/>
        <w:jc w:val="start"/>
        <w:rPr/>
      </w:pPr>
      <w:bookmarkStart w:id="485" w:name="__RefHeading___Toc502231274"/>
      <w:bookmarkEnd w:id="485"/>
      <w:r>
        <w:rPr/>
        <w:t>5.5.4.2</w:t>
        <w:tab/>
        <w:t>Reaction of call control</w:t>
      </w:r>
    </w:p>
    <w:p>
      <w:pPr>
        <w:pStyle w:val="Normal"/>
        <w:rPr/>
      </w:pPr>
      <w:r>
        <w:rPr/>
        <w:t>Depending whether call re-establishment is allowed or not and on its actual state, call control shall decide to either request re-establishment or to release the MM connection.</w:t>
      </w:r>
    </w:p>
    <w:p>
      <w:pPr>
        <w:pStyle w:val="B1"/>
        <w:rPr/>
      </w:pPr>
      <w:r>
        <w:rPr/>
        <w:t>a)</w:t>
        <w:tab/>
        <w:t>Re-establishment not required</w:t>
      </w:r>
    </w:p>
    <w:p>
      <w:pPr>
        <w:pStyle w:val="B2"/>
        <w:rPr/>
      </w:pPr>
      <w:r>
        <w:rPr/>
        <w:tab/>
        <w:t>If the call is in the call establishment or call clearing phase, i.e. any state other than the "active" state or the "mobile originating modify" state, call control shall release the MM connection</w:t>
      </w:r>
    </w:p>
    <w:p>
      <w:pPr>
        <w:pStyle w:val="B1"/>
        <w:rPr/>
      </w:pPr>
      <w:r>
        <w:rPr/>
        <w:t>b)</w:t>
        <w:tab/>
        <w:t>Re-establishment required</w:t>
      </w:r>
    </w:p>
    <w:p>
      <w:pPr>
        <w:pStyle w:val="B2"/>
        <w:rPr/>
      </w:pPr>
      <w:r>
        <w:rPr/>
        <w:tab/>
        <w:t>If the call is in the "active" state or "mobile originating modify" state, the indication from MM that re-establishment is possible shall cause call control to request re-establishment from the MM connection, suspend any further message to be sent and await the completion of the re-establishment procedure.</w:t>
      </w:r>
    </w:p>
    <w:p>
      <w:pPr>
        <w:pStyle w:val="Heading4"/>
        <w:bidi w:val="0"/>
        <w:ind w:start="1418" w:hanging="1418"/>
        <w:jc w:val="start"/>
        <w:rPr/>
      </w:pPr>
      <w:bookmarkStart w:id="486" w:name="__RefHeading___Toc502231275"/>
      <w:bookmarkEnd w:id="486"/>
      <w:r>
        <w:rPr/>
        <w:t>5.5.4.3</w:t>
        <w:tab/>
        <w:t>Completion of re-establishment</w:t>
      </w:r>
    </w:p>
    <w:p>
      <w:pPr>
        <w:pStyle w:val="Normal"/>
        <w:rPr/>
      </w:pPr>
      <w:r>
        <w:rPr/>
        <w:t>Call Control is notified when the MM connection is re-established and shall then resume the transmission of possibly suspended messages and resume user data exchange when an appropriate channel is available.</w:t>
      </w:r>
    </w:p>
    <w:p>
      <w:pPr>
        <w:pStyle w:val="Heading4"/>
        <w:bidi w:val="0"/>
        <w:ind w:start="1418" w:hanging="1418"/>
        <w:jc w:val="start"/>
        <w:rPr/>
      </w:pPr>
      <w:bookmarkStart w:id="487" w:name="__RefHeading___Toc502231276"/>
      <w:bookmarkEnd w:id="487"/>
      <w:r>
        <w:rPr/>
        <w:t>5.5.4.4</w:t>
        <w:tab/>
        <w:t>Unsuccessful outcome</w:t>
      </w:r>
    </w:p>
    <w:p>
      <w:pPr>
        <w:pStyle w:val="Normal"/>
        <w:rPr/>
      </w:pPr>
      <w:r>
        <w:rPr/>
        <w:t>If the attempt to re-establish the connection was unsuccessful, the MM connection will be released and a release indication will be given to call control, see subclause 4.5.1.6.</w:t>
      </w:r>
    </w:p>
    <w:p>
      <w:pPr>
        <w:pStyle w:val="Heading3"/>
        <w:bidi w:val="0"/>
        <w:jc w:val="start"/>
        <w:rPr/>
      </w:pPr>
      <w:bookmarkStart w:id="488" w:name="__RefHeading___Toc502231277"/>
      <w:bookmarkEnd w:id="488"/>
      <w:r>
        <w:rPr/>
        <w:t>5.5.5</w:t>
        <w:tab/>
        <w:t>Call re-establishment, network side</w:t>
      </w:r>
    </w:p>
    <w:p>
      <w:pPr>
        <w:pStyle w:val="Normal"/>
        <w:rPr/>
      </w:pPr>
      <w:r>
        <w:rPr/>
        <w:t>This subclause describes the handling in the network as far as call control is concerned.</w:t>
      </w:r>
    </w:p>
    <w:p>
      <w:pPr>
        <w:pStyle w:val="Heading4"/>
        <w:bidi w:val="0"/>
        <w:ind w:start="1418" w:hanging="1418"/>
        <w:jc w:val="start"/>
        <w:rPr/>
      </w:pPr>
      <w:bookmarkStart w:id="489" w:name="__RefHeading___Toc502231278"/>
      <w:bookmarkEnd w:id="489"/>
      <w:r>
        <w:rPr/>
        <w:t>5.5.5.1</w:t>
        <w:tab/>
        <w:t>State alignment</w:t>
      </w:r>
    </w:p>
    <w:p>
      <w:pPr>
        <w:pStyle w:val="Normal"/>
        <w:rPr/>
      </w:pPr>
      <w:r>
        <w:rPr/>
        <w:t>After a successful call re-establishment it is a network responsibility to identify (e.g. by using the status enquiry procedure, if needed, and resolve, if possible, any call state or auxiliary state mismatch between the network and the mobile station.</w:t>
      </w:r>
    </w:p>
    <w:p>
      <w:pPr>
        <w:pStyle w:val="Heading3"/>
        <w:bidi w:val="0"/>
        <w:jc w:val="start"/>
        <w:rPr/>
      </w:pPr>
      <w:bookmarkStart w:id="490" w:name="__RefHeading___Toc502231279"/>
      <w:bookmarkEnd w:id="490"/>
      <w:r>
        <w:rPr/>
        <w:t>5.5.6</w:t>
        <w:tab/>
        <w:t>Progress</w:t>
      </w:r>
    </w:p>
    <w:p>
      <w:pPr>
        <w:pStyle w:val="Normal"/>
        <w:rPr/>
      </w:pPr>
      <w:r>
        <w:rPr/>
        <w:t>At any time during the establishment or release of a call and during an active call the network may send a PROGRESS message to the mobile station.</w:t>
      </w:r>
    </w:p>
    <w:p>
      <w:pPr>
        <w:pStyle w:val="Normal"/>
        <w:rPr/>
      </w:pPr>
      <w:r>
        <w:rPr/>
        <w:t>On receipt of a PROGRESS message during the establishment or release of a call the mobile station shall stop all call control timers related to that call.</w:t>
      </w:r>
    </w:p>
    <w:p>
      <w:pPr>
        <w:pStyle w:val="NO"/>
        <w:rPr/>
      </w:pPr>
      <w:r>
        <w:rPr/>
        <w:t>NOTE:</w:t>
        <w:tab/>
        <w:t>If the PROGRESS has been received before the receipt of a CALL PROCEEDING message, the mobile station will not start timer T310 on receipt of a CALL PROCEEDING message, see subclause 5.2.1.1.3.</w:t>
      </w:r>
    </w:p>
    <w:p>
      <w:pPr>
        <w:pStyle w:val="TH"/>
        <w:rPr>
          <w:b w:val="false"/>
          <w:b w:val="false"/>
        </w:rPr>
      </w:pPr>
      <w:r>
        <w:rPr>
          <w:b w:val="false"/>
        </w:rPr>
        <w:drawing>
          <wp:inline distT="0" distB="0" distL="0" distR="0">
            <wp:extent cx="2286000" cy="542925"/>
            <wp:effectExtent l="0" t="0" r="0" b="0"/>
            <wp:docPr id="64" name="Image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 descr="" title=""/>
                    <pic:cNvPicPr>
                      <a:picLocks noChangeAspect="1" noChangeArrowheads="1"/>
                    </pic:cNvPicPr>
                  </pic:nvPicPr>
                  <pic:blipFill>
                    <a:blip r:embed="rId61"/>
                    <a:srcRect l="-16" t="-66" r="-16" b="-66"/>
                    <a:stretch>
                      <a:fillRect/>
                    </a:stretch>
                  </pic:blipFill>
                  <pic:spPr bwMode="auto">
                    <a:xfrm>
                      <a:off x="0" y="0"/>
                      <a:ext cx="2286000" cy="542925"/>
                    </a:xfrm>
                    <a:prstGeom prst="rect">
                      <a:avLst/>
                    </a:prstGeom>
                  </pic:spPr>
                </pic:pic>
              </a:graphicData>
            </a:graphic>
          </wp:inline>
        </w:drawing>
      </w:r>
    </w:p>
    <w:p>
      <w:pPr>
        <w:pStyle w:val="TF"/>
        <w:rPr/>
      </w:pPr>
      <w:r>
        <w:rPr/>
        <w:t>Figure 5.11/3GPP TS 24.008 Progress</w:t>
      </w:r>
    </w:p>
    <w:p>
      <w:pPr>
        <w:pStyle w:val="Heading3"/>
        <w:bidi w:val="0"/>
        <w:jc w:val="start"/>
        <w:rPr/>
      </w:pPr>
      <w:bookmarkStart w:id="491" w:name="__RefHeading___Toc502231280"/>
      <w:bookmarkEnd w:id="491"/>
      <w:r>
        <w:rPr/>
        <w:t>5.5.7</w:t>
        <w:tab/>
        <w:t>DTMF protocol control procedure</w:t>
      </w:r>
    </w:p>
    <w:p>
      <w:pPr>
        <w:pStyle w:val="Normal"/>
        <w:rPr/>
      </w:pPr>
      <w:r>
        <w:rPr/>
        <w:t>Dual Tone Multi Frequency (DTMF) is an inband one out of four plus one out of four signalling system primarily used from terminal instruments in telecommunication networks. The support of DTMF in the network is described in 3GPP TS 23.014 [12].</w:t>
      </w:r>
    </w:p>
    <w:p>
      <w:pPr>
        <w:pStyle w:val="Normal"/>
        <w:rPr/>
      </w:pPr>
      <w:r>
        <w:rPr/>
        <w:t>The mobile station shall be capable of transmitting DTMF messages as specified in this subclause if and only if the mobile station has the user connection for speech attached and an appropriate channel is available.</w:t>
      </w:r>
    </w:p>
    <w:p>
      <w:pPr>
        <w:pStyle w:val="Normal"/>
        <w:rPr/>
      </w:pPr>
      <w:r>
        <w:rPr/>
        <w:t>The transaction identifier used by the DTMF messages shall be that of the attached speech call.</w:t>
      </w:r>
    </w:p>
    <w:p>
      <w:pPr>
        <w:pStyle w:val="NO"/>
        <w:rPr/>
      </w:pPr>
      <w:r>
        <w:rPr/>
        <w:t>NOTE 1:</w:t>
        <w:tab/>
        <w:t xml:space="preserve">The present document means that DTMF messages can generally be sent in the active state of a call in speech transmission mode or when a traffic channel is available during setup or release and the </w:t>
      </w:r>
      <w:r>
        <w:rPr>
          <w:i/>
        </w:rPr>
        <w:t>progress indicator</w:t>
      </w:r>
      <w:r>
        <w:rPr/>
        <w:t xml:space="preserve"> IE has been received.</w:t>
      </w:r>
    </w:p>
    <w:p>
      <w:pPr>
        <w:pStyle w:val="NO"/>
        <w:rPr/>
      </w:pPr>
      <w:r>
        <w:rPr/>
        <w:t>NOTE 2:</w:t>
        <w:tab/>
        <w:t>Since the DTMF protocol messages are sent in a store and forward mode on the signalling channels the control of the device at the far end may be delayed dependent on the load or quality of the channels.</w:t>
      </w:r>
    </w:p>
    <w:p>
      <w:pPr>
        <w:pStyle w:val="NO"/>
        <w:rPr/>
      </w:pPr>
      <w:r>
        <w:rPr/>
        <w:t>NOTE 3:</w:t>
        <w:tab/>
        <w:t>The procedures described in this paragraph support DTMF only in the direction mobile station to network.</w:t>
      </w:r>
    </w:p>
    <w:p>
      <w:pPr>
        <w:pStyle w:val="Normal"/>
        <w:rPr/>
      </w:pPr>
      <w:r>
        <w:rPr/>
        <w:t>A mobile station supporting multimedia CAT during the alerting phase of a mobile originated multimedia call establishment should also be capable of transmitting DTMFs during a multimedia call as specified in subclause 5.3.6.5.</w:t>
      </w:r>
    </w:p>
    <w:p>
      <w:pPr>
        <w:pStyle w:val="Heading4"/>
        <w:bidi w:val="0"/>
        <w:ind w:start="1418" w:hanging="1418"/>
        <w:jc w:val="start"/>
        <w:rPr/>
      </w:pPr>
      <w:bookmarkStart w:id="492" w:name="__RefHeading___Toc502231281"/>
      <w:bookmarkEnd w:id="492"/>
      <w:r>
        <w:rPr/>
        <w:t>5.5.7.1</w:t>
        <w:tab/>
        <w:t>Start DTMF request by the mobile station</w:t>
      </w:r>
    </w:p>
    <w:p>
      <w:pPr>
        <w:pStyle w:val="Normal"/>
        <w:rPr/>
      </w:pPr>
      <w:r>
        <w:rPr/>
        <w:t>A user may cause a DTMF tone to be generated e.g. by depression of a key in the mobile station. The relevant action is interpreted by the mobile station as a requirement for a DTMF digit to be sent in a START DTMF message on an established FACCH. This message contains the value of the digit to be transmitted (0, 1, ..., 9, A, B, C, D, *, #).</w:t>
      </w:r>
    </w:p>
    <w:p>
      <w:pPr>
        <w:pStyle w:val="Normal"/>
        <w:rPr/>
      </w:pPr>
      <w:r>
        <w:rPr/>
        <w:t xml:space="preserve">Only a single digit will be transferred in each START DTMF message. </w:t>
      </w:r>
    </w:p>
    <w:p>
      <w:pPr>
        <w:pStyle w:val="Normal"/>
        <w:rPr/>
      </w:pPr>
      <w:r>
        <w:rPr/>
        <w:t>On sending a START DTMF message the MS shall start timer T336.</w:t>
      </w:r>
    </w:p>
    <w:p>
      <w:pPr>
        <w:pStyle w:val="Normal"/>
        <w:rPr/>
      </w:pPr>
      <w:r>
        <w:rPr/>
        <w:t>Where a previous START DTMF message has been sent, another START DTMF message shall only be sent by the MS following receipt of its STOP DTMF ACKNOWLEDGE message (see subclause 5.5.7.4) or a START DTMF REJECT message from the network (see subclause 5.5.7.2) or following the expiry of timers T336 and T337.</w:t>
      </w:r>
    </w:p>
    <w:p>
      <w:pPr>
        <w:pStyle w:val="Normal"/>
        <w:rPr/>
      </w:pPr>
      <w:r>
        <w:rPr/>
        <w:t>If timer T336 expires, the MS shall terminate the ongoing DTMF procedure without any retransmissions, and is free to begin another DTMF procedure (e.g. another START DTMF message).</w:t>
      </w:r>
    </w:p>
    <w:p>
      <w:pPr>
        <w:pStyle w:val="Heading4"/>
        <w:bidi w:val="0"/>
        <w:ind w:start="1418" w:hanging="1418"/>
        <w:jc w:val="start"/>
        <w:rPr/>
      </w:pPr>
      <w:bookmarkStart w:id="493" w:name="__RefHeading___Toc502231282"/>
      <w:bookmarkEnd w:id="493"/>
      <w:r>
        <w:rPr/>
        <w:t>5.5.7.2</w:t>
        <w:tab/>
        <w:t>Start DTMF response by the network</w:t>
      </w:r>
    </w:p>
    <w:p>
      <w:pPr>
        <w:pStyle w:val="Normal"/>
        <w:rPr/>
      </w:pPr>
      <w:r>
        <w:rPr/>
        <w:t>Upon receiving the START DTMF message the network shall either:</w:t>
      </w:r>
    </w:p>
    <w:p>
      <w:pPr>
        <w:pStyle w:val="B1"/>
        <w:rPr/>
      </w:pPr>
      <w:r>
        <w:rPr/>
        <w:t>-</w:t>
        <w:tab/>
        <w:t>convert the received digit into a DTMF tone which is applied toward the remote user, or</w:t>
      </w:r>
    </w:p>
    <w:p>
      <w:pPr>
        <w:pStyle w:val="B1"/>
        <w:rPr/>
      </w:pPr>
      <w:r>
        <w:rPr/>
        <w:t>-</w:t>
        <w:tab/>
        <w:t>send the DTMF digit as an out-of-band message (see 3GPP TS 23.205 [96])</w:t>
      </w:r>
    </w:p>
    <w:p>
      <w:pPr>
        <w:pStyle w:val="Normal"/>
        <w:rPr/>
      </w:pPr>
      <w:r>
        <w:rPr/>
        <w:t>and return a START DTMF ACKNOWLEDGE message to the mobile station. This acknowledgement may be used in the mobile station to generate an indication as a feedback for a successful transmission.</w:t>
      </w:r>
    </w:p>
    <w:p>
      <w:pPr>
        <w:pStyle w:val="Normal"/>
        <w:rPr/>
      </w:pPr>
      <w:r>
        <w:rPr/>
        <w:t>If the network cannot accept the START DTMF message a START DTMF REJECT message will be sent to the mobile station. Upon receipt of a START DTMF ACK message or a START DTMF REJECT message, the MS shall stop timer T336.</w:t>
      </w:r>
    </w:p>
    <w:p>
      <w:pPr>
        <w:pStyle w:val="Heading4"/>
        <w:bidi w:val="0"/>
        <w:ind w:start="1418" w:hanging="1418"/>
        <w:jc w:val="start"/>
        <w:rPr/>
      </w:pPr>
      <w:bookmarkStart w:id="494" w:name="__RefHeading___Toc502231283"/>
      <w:bookmarkEnd w:id="494"/>
      <w:r>
        <w:rPr/>
        <w:t>5.5.7.3</w:t>
        <w:tab/>
        <w:t>Stop DTMF request by the mobile station</w:t>
      </w:r>
    </w:p>
    <w:p>
      <w:pPr>
        <w:pStyle w:val="Normal"/>
        <w:rPr/>
      </w:pPr>
      <w:r>
        <w:rPr/>
        <w:t xml:space="preserve">When the user indicates that the DTMF sending should cease e.g. by releasing the key the mobile station will send a STOP DTMF message to the network. </w:t>
      </w:r>
    </w:p>
    <w:p>
      <w:pPr>
        <w:pStyle w:val="Normal"/>
        <w:rPr/>
      </w:pPr>
      <w:r>
        <w:rPr/>
        <w:t>On sending a STOP DTMF message the MS shall start timer T337.</w:t>
      </w:r>
    </w:p>
    <w:p>
      <w:pPr>
        <w:pStyle w:val="Normal"/>
        <w:rPr/>
      </w:pPr>
      <w:r>
        <w:rPr/>
        <w:t>The MS shall only send a STOP DTMF message if a START DTMF ACKNOWLEDGE message has been received from the network (see subclause 5.5.7.2).</w:t>
      </w:r>
    </w:p>
    <w:p>
      <w:pPr>
        <w:pStyle w:val="Normal"/>
        <w:rPr/>
      </w:pPr>
      <w:r>
        <w:rPr/>
        <w:t>If timer T337 expires, the MS shall terminate the ongoing DTMF procedure without any retransmissions, and is free to begin another DTMF procedure. (e.g. another START DTMF message).</w:t>
      </w:r>
    </w:p>
    <w:p>
      <w:pPr>
        <w:pStyle w:val="Heading4"/>
        <w:bidi w:val="0"/>
        <w:ind w:start="1418" w:hanging="1418"/>
        <w:jc w:val="start"/>
        <w:rPr/>
      </w:pPr>
      <w:bookmarkStart w:id="495" w:name="__RefHeading___Toc502231284"/>
      <w:bookmarkEnd w:id="495"/>
      <w:r>
        <w:rPr/>
        <w:t>5.5.7.4</w:t>
        <w:tab/>
        <w:t>Stop DTMF response by the network</w:t>
      </w:r>
    </w:p>
    <w:p>
      <w:pPr>
        <w:pStyle w:val="Normal"/>
        <w:rPr/>
      </w:pPr>
      <w:r>
        <w:rPr/>
        <w:t>Upon receiving the STOP DTMF message the network shall either:</w:t>
      </w:r>
    </w:p>
    <w:p>
      <w:pPr>
        <w:pStyle w:val="B1"/>
        <w:rPr/>
      </w:pPr>
      <w:r>
        <w:rPr/>
        <w:t>-</w:t>
        <w:tab/>
        <w:t>stop sending the DTMF tone if applied by the network, or</w:t>
      </w:r>
    </w:p>
    <w:p>
      <w:pPr>
        <w:pStyle w:val="B1"/>
        <w:rPr/>
      </w:pPr>
      <w:r>
        <w:rPr/>
        <w:t>-</w:t>
        <w:tab/>
        <w:t>initiate a suitable out-of-band message (see 3GPP TS 23.205 [96])</w:t>
      </w:r>
    </w:p>
    <w:p>
      <w:pPr>
        <w:pStyle w:val="Normal"/>
        <w:rPr/>
      </w:pPr>
      <w:r>
        <w:rPr/>
        <w:t>and return a STOP DTMF ACKNOWLEDGE message to the mobile station. Upon receipt of a STOP DTMF ACKNOWLEDGE message, the MS shall stop timer T337.</w:t>
      </w:r>
    </w:p>
    <w:p>
      <w:pPr>
        <w:pStyle w:val="Heading4"/>
        <w:bidi w:val="0"/>
        <w:ind w:start="1418" w:hanging="1418"/>
        <w:jc w:val="start"/>
        <w:rPr/>
      </w:pPr>
      <w:bookmarkStart w:id="496" w:name="__RefHeading___Toc502231285"/>
      <w:bookmarkEnd w:id="496"/>
      <w:r>
        <w:rPr/>
        <w:t>5.5.7.5</w:t>
        <w:tab/>
        <w:t>Sequencing of subsequent start DTMF requests by the mobile station</w:t>
      </w:r>
    </w:p>
    <w:p>
      <w:pPr>
        <w:pStyle w:val="Normal"/>
        <w:rPr/>
      </w:pPr>
      <w:r>
        <w:rPr/>
        <w:t xml:space="preserve">If the network is generating DTMF tones it shall ensure that the minimum length of tone and the minimum gap between two subsequent tones (according to ETSI ES 201 235-2 [12a]) is achieved. </w:t>
      </w:r>
    </w:p>
    <w:p>
      <w:pPr>
        <w:pStyle w:val="NO"/>
        <w:rPr/>
      </w:pPr>
      <w:r>
        <w:rPr/>
        <w:t>NOTE 1:</w:t>
        <w:tab/>
        <w:t>In ETSI ES 201 235-2 [12a] the minimum duration of a DTMF tone is 65ms.</w:t>
      </w:r>
    </w:p>
    <w:p>
      <w:pPr>
        <w:pStyle w:val="NO"/>
        <w:rPr/>
      </w:pPr>
      <w:r>
        <w:rPr/>
        <w:t xml:space="preserve">NOTE 2: </w:t>
        <w:tab/>
        <w:t>In ETSI ES 201 235-2 [12a] the minimum gap between DTMF tones is 65ms.</w:t>
      </w:r>
    </w:p>
    <w:p>
      <w:pPr>
        <w:pStyle w:val="Normal"/>
        <w:rPr/>
      </w:pPr>
      <w:r>
        <w:rPr/>
        <w:t>There is no defined maximum length to the tone, which will normally cease when a STOP DTMF message is received from the MS. However, the operator may choose to put a pre-defined time limit on the duration of tones sent.</w:t>
      </w:r>
    </w:p>
    <w:p>
      <w:pPr>
        <w:pStyle w:val="Normal"/>
        <w:rPr/>
      </w:pPr>
      <w:r>
        <w:rPr/>
        <w:t>The appropriate sequencing of DTMF control messages is shown in figures 5.8 and 5.9.</w:t>
      </w:r>
    </w:p>
    <w:p>
      <w:pPr>
        <w:pStyle w:val="NO"/>
        <w:rPr/>
      </w:pPr>
      <w:r>
        <w:rPr/>
        <w:t>NOTE 3:</w:t>
        <w:tab/>
        <w:t>The network may implement the time limit option where the DTMF tone duration is controlled by the network irrespective of the receipt of a STOP DTMF message from the mobile station.</w:t>
      </w:r>
    </w:p>
    <w:p>
      <w:pPr>
        <w:pStyle w:val="TH"/>
        <w:rPr>
          <w:b w:val="false"/>
          <w:b w:val="false"/>
        </w:rPr>
      </w:pPr>
      <w:r>
        <w:rPr>
          <w:b w:val="false"/>
        </w:rPr>
        <w:drawing>
          <wp:inline distT="0" distB="0" distL="0" distR="0">
            <wp:extent cx="3333750" cy="1219200"/>
            <wp:effectExtent l="0" t="0" r="0" b="0"/>
            <wp:docPr id="65" name="Image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3" descr="" title=""/>
                    <pic:cNvPicPr>
                      <a:picLocks noChangeAspect="1" noChangeArrowheads="1"/>
                    </pic:cNvPicPr>
                  </pic:nvPicPr>
                  <pic:blipFill>
                    <a:blip r:embed="rId62"/>
                    <a:srcRect l="-11" t="-30" r="-11" b="-30"/>
                    <a:stretch>
                      <a:fillRect/>
                    </a:stretch>
                  </pic:blipFill>
                  <pic:spPr bwMode="auto">
                    <a:xfrm>
                      <a:off x="0" y="0"/>
                      <a:ext cx="3333750" cy="1219200"/>
                    </a:xfrm>
                    <a:prstGeom prst="rect">
                      <a:avLst/>
                    </a:prstGeom>
                  </pic:spPr>
                </pic:pic>
              </a:graphicData>
            </a:graphic>
          </wp:inline>
        </w:drawing>
      </w:r>
    </w:p>
    <w:p>
      <w:pPr>
        <w:pStyle w:val="TF"/>
        <w:rPr/>
      </w:pPr>
      <w:r>
        <w:rPr/>
        <w:t>Figure 5.8/3GPP TS 24.008 Single DTMF transmission</w:t>
      </w:r>
    </w:p>
    <w:p>
      <w:pPr>
        <w:pStyle w:val="TH"/>
        <w:rPr>
          <w:b w:val="false"/>
          <w:b w:val="false"/>
        </w:rPr>
      </w:pPr>
      <w:r>
        <w:rPr>
          <w:b w:val="false"/>
        </w:rPr>
        <w:drawing>
          <wp:inline distT="0" distB="0" distL="0" distR="0">
            <wp:extent cx="3295650" cy="1990725"/>
            <wp:effectExtent l="0" t="0" r="0" b="0"/>
            <wp:docPr id="66" name="Image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 descr="" title=""/>
                    <pic:cNvPicPr>
                      <a:picLocks noChangeAspect="1" noChangeArrowheads="1"/>
                    </pic:cNvPicPr>
                  </pic:nvPicPr>
                  <pic:blipFill>
                    <a:blip r:embed="rId63"/>
                    <a:srcRect l="-11" t="-18" r="-11" b="-18"/>
                    <a:stretch>
                      <a:fillRect/>
                    </a:stretch>
                  </pic:blipFill>
                  <pic:spPr bwMode="auto">
                    <a:xfrm>
                      <a:off x="0" y="0"/>
                      <a:ext cx="3295650" cy="1990725"/>
                    </a:xfrm>
                    <a:prstGeom prst="rect">
                      <a:avLst/>
                    </a:prstGeom>
                  </pic:spPr>
                </pic:pic>
              </a:graphicData>
            </a:graphic>
          </wp:inline>
        </w:drawing>
      </w:r>
    </w:p>
    <w:p>
      <w:pPr>
        <w:pStyle w:val="TF"/>
        <w:rPr/>
      </w:pPr>
      <w:r>
        <w:rPr/>
        <w:t>Figure 5.9/3GPP TS 24.008 Multiple DTMF transmission</w:t>
      </w:r>
    </w:p>
    <w:p>
      <w:pPr>
        <w:pStyle w:val="Heading1"/>
        <w:bidi w:val="0"/>
        <w:ind w:start="1134" w:hanging="1134"/>
        <w:jc w:val="start"/>
        <w:rPr/>
      </w:pPr>
      <w:bookmarkStart w:id="497" w:name="__RefHeading___Toc502231286"/>
      <w:bookmarkEnd w:id="497"/>
      <w:r>
        <w:rPr/>
        <w:t>6</w:t>
        <w:tab/>
        <w:t>Support for packet services</w:t>
      </w:r>
    </w:p>
    <w:p>
      <w:pPr>
        <w:pStyle w:val="Normal"/>
        <w:rPr/>
      </w:pPr>
      <w:r>
        <w:rPr/>
        <w:t>This chapter contains the description of the procedures for the session management of GPRS point-to-point data services and MBMS point-to-point and point-to-multipoint data services at the radio interface (Reference point Uu and U</w:t>
      </w:r>
      <w:r>
        <w:rPr>
          <w:position w:val="-4"/>
          <w:sz w:val="16"/>
        </w:rPr>
        <w:t>m</w:t>
      </w:r>
      <w:r>
        <w:rPr/>
        <w:t>).</w:t>
      </w:r>
    </w:p>
    <w:p>
      <w:pPr>
        <w:pStyle w:val="Heading2"/>
        <w:bidi w:val="0"/>
        <w:jc w:val="start"/>
        <w:rPr/>
      </w:pPr>
      <w:bookmarkStart w:id="498" w:name="__RefHeading___Toc502231287"/>
      <w:bookmarkEnd w:id="498"/>
      <w:r>
        <w:rPr/>
        <w:t>6.1</w:t>
        <w:tab/>
        <w:t>GPRS Session management</w:t>
      </w:r>
    </w:p>
    <w:p>
      <w:pPr>
        <w:pStyle w:val="Heading3"/>
        <w:bidi w:val="0"/>
        <w:jc w:val="start"/>
        <w:rPr/>
      </w:pPr>
      <w:bookmarkStart w:id="499" w:name="__RefHeading___Toc502231288"/>
      <w:bookmarkEnd w:id="499"/>
      <w:r>
        <w:rPr/>
        <w:t>6.1.1</w:t>
        <w:tab/>
        <w:t>General</w:t>
      </w:r>
    </w:p>
    <w:p>
      <w:pPr>
        <w:pStyle w:val="Normal"/>
        <w:rPr/>
      </w:pPr>
      <w:r>
        <w:rPr/>
        <w:t xml:space="preserve">The main function of the session management (SM) is to support PDP context handling of the user terminal. Furthermore, the SM supports the MBMS context handling within the MS and the network, which allows the MS to receive data from a specific MBMS source. </w:t>
      </w:r>
    </w:p>
    <w:p>
      <w:pPr>
        <w:pStyle w:val="Normal"/>
        <w:rPr/>
      </w:pPr>
      <w:r>
        <w:rPr/>
        <w:t xml:space="preserve">The SM comprises procedures for </w:t>
      </w:r>
    </w:p>
    <w:p>
      <w:pPr>
        <w:pStyle w:val="B1"/>
        <w:rPr/>
      </w:pPr>
      <w:r>
        <w:rPr/>
        <w:t>-</w:t>
        <w:tab/>
        <w:t>identified PDP context activation, deactivation and modification; and</w:t>
      </w:r>
    </w:p>
    <w:p>
      <w:pPr>
        <w:pStyle w:val="B1"/>
        <w:rPr/>
      </w:pPr>
      <w:r>
        <w:rPr/>
        <w:t>-</w:t>
        <w:tab/>
        <w:t>identified MBMS context activation and deactivation.</w:t>
      </w:r>
    </w:p>
    <w:p>
      <w:pPr>
        <w:pStyle w:val="Normal"/>
        <w:rPr/>
      </w:pPr>
      <w:r>
        <w:rPr/>
        <w:t>SM procedures for identified access can only be performed if a GMM context has been established between the MS and the network. If no GMM context has been established, the MM sublayer has to initiate the establishment of a GMM context by use of the GMM procedures as described in chapter 4. After GMM context establishment, SM uses services offered by GMM (see 3GPP TS 24.007 [20]). Ongoing SM procedures are suspended during GMM procedure execution.</w:t>
      </w:r>
    </w:p>
    <w:p>
      <w:pPr>
        <w:pStyle w:val="Normal"/>
        <w:rPr/>
      </w:pPr>
      <w:r>
        <w:rPr/>
        <w:t>The SM procedures for identified MBMS context activation and deactivation can only be performed, if in addition to the GMM context the MS has a PDP context activated.</w:t>
      </w:r>
    </w:p>
    <w:p>
      <w:pPr>
        <w:pStyle w:val="Normal"/>
        <w:rPr/>
      </w:pPr>
      <w:r>
        <w:rPr/>
        <w:t>In Iu mode only, integrity protected signalling (see subclause 4.1.1.1.1 of the present document and in general, see 3GPP TS 33.102 [5a]) is mandatory. In Iu mode only, all protocols shall use integrity protected signalling. Integrity protection of all SM signalling messages is the responsibility of lower layers. It is the network which activates integrity protection. This is done using the security mode control procedure (3GPP TS 25.331 [23c] and 3GPP TS 44.118 [111]).</w:t>
      </w:r>
    </w:p>
    <w:p>
      <w:pPr>
        <w:pStyle w:val="Normal"/>
        <w:rPr>
          <w:lang w:eastAsia="zh-CN"/>
        </w:rPr>
      </w:pPr>
      <w:r>
        <w:rPr/>
        <w:t>For the session management protocol, the extended TI mechanism may be used (see 3GPP TS 24.007 [20]).</w:t>
      </w:r>
    </w:p>
    <w:p>
      <w:pPr>
        <w:pStyle w:val="Heading3"/>
        <w:bidi w:val="0"/>
        <w:jc w:val="start"/>
        <w:rPr/>
      </w:pPr>
      <w:bookmarkStart w:id="500" w:name="__RefHeading___Toc502231289"/>
      <w:bookmarkEnd w:id="500"/>
      <w:r>
        <w:rPr/>
        <w:t>6.1.2</w:t>
        <w:tab/>
        <w:t>Session management states</w:t>
      </w:r>
    </w:p>
    <w:p>
      <w:pPr>
        <w:pStyle w:val="Normal"/>
        <w:rPr/>
      </w:pPr>
      <w:r>
        <w:rPr/>
        <w:t xml:space="preserve">In this subclause, the SM states are described for one SM entity (see 3GPP TS 24.007 [20]). Each SM entity is associated with one PDP context or MBMS context. Subclause 6.1.2.1 describes the SM states in the MS and subclause 6.1.2.2 describes the SM states on the network side. </w:t>
      </w:r>
    </w:p>
    <w:p>
      <w:pPr>
        <w:pStyle w:val="Heading4"/>
        <w:bidi w:val="0"/>
        <w:ind w:start="1418" w:hanging="1418"/>
        <w:jc w:val="start"/>
        <w:rPr/>
      </w:pPr>
      <w:bookmarkStart w:id="501" w:name="__RefHeading___Toc502231290"/>
      <w:bookmarkEnd w:id="501"/>
      <w:r>
        <w:rPr/>
        <w:t>6.1.2.1</w:t>
        <w:tab/>
        <w:t>Session management states in the MS</w:t>
      </w:r>
    </w:p>
    <w:p>
      <w:pPr>
        <w:pStyle w:val="Normal"/>
        <w:rPr/>
      </w:pPr>
      <w:r>
        <w:rPr/>
        <w:t>In this subclause, the possible states of an SM entity in the mobile station are described. As illustrated in figure 6.1/3GPP TS 24.008 and 6.1a/3GPP TS 24.008 there are seven SM states in the MS.</w:t>
      </w:r>
    </w:p>
    <w:p>
      <w:pPr>
        <w:pStyle w:val="Heading5"/>
        <w:bidi w:val="0"/>
        <w:ind w:start="1701" w:hanging="1701"/>
        <w:jc w:val="start"/>
        <w:rPr/>
      </w:pPr>
      <w:bookmarkStart w:id="502" w:name="__RefHeading___Toc502231291"/>
      <w:bookmarkEnd w:id="502"/>
      <w:r>
        <w:rPr/>
        <w:t>6.1.2.1.1</w:t>
        <w:tab/>
        <w:t>PDP-INACTIVE</w:t>
      </w:r>
    </w:p>
    <w:p>
      <w:pPr>
        <w:pStyle w:val="Normal"/>
        <w:rPr/>
      </w:pPr>
      <w:r>
        <w:rPr/>
        <w:t>This state indicates that neither PDP context nor MBMS context exist.</w:t>
      </w:r>
    </w:p>
    <w:p>
      <w:pPr>
        <w:pStyle w:val="Heading5"/>
        <w:bidi w:val="0"/>
        <w:ind w:start="1701" w:hanging="1701"/>
        <w:jc w:val="start"/>
        <w:rPr/>
      </w:pPr>
      <w:bookmarkStart w:id="503" w:name="__RefHeading___Toc502231292"/>
      <w:bookmarkEnd w:id="503"/>
      <w:r>
        <w:rPr/>
        <w:t>6.1.2.1.2</w:t>
        <w:tab/>
        <w:t>PDP-ACTIVE-PENDING</w:t>
      </w:r>
    </w:p>
    <w:p>
      <w:pPr>
        <w:pStyle w:val="Normal"/>
        <w:rPr/>
      </w:pPr>
      <w:r>
        <w:rPr/>
        <w:t>This state exists when PDP context activation was requested by the MS.</w:t>
      </w:r>
    </w:p>
    <w:p>
      <w:pPr>
        <w:pStyle w:val="Heading5"/>
        <w:bidi w:val="0"/>
        <w:ind w:start="1701" w:hanging="1701"/>
        <w:jc w:val="start"/>
        <w:rPr/>
      </w:pPr>
      <w:bookmarkStart w:id="504" w:name="__RefHeading___Toc502231293"/>
      <w:bookmarkEnd w:id="504"/>
      <w:r>
        <w:rPr/>
        <w:t>6.1.2.1.3</w:t>
        <w:tab/>
        <w:t>PDP-INACTIVE-PENDING</w:t>
      </w:r>
    </w:p>
    <w:p>
      <w:pPr>
        <w:pStyle w:val="Normal"/>
        <w:rPr/>
      </w:pPr>
      <w:r>
        <w:rPr/>
        <w:t>This state exists when deactivation of the PDP contexts was requested by the MS.</w:t>
      </w:r>
    </w:p>
    <w:p>
      <w:pPr>
        <w:pStyle w:val="Heading5"/>
        <w:bidi w:val="0"/>
        <w:ind w:start="1701" w:hanging="1701"/>
        <w:jc w:val="start"/>
        <w:rPr/>
      </w:pPr>
      <w:bookmarkStart w:id="505" w:name="__RefHeading___Toc502231294"/>
      <w:bookmarkEnd w:id="505"/>
      <w:r>
        <w:rPr/>
        <w:t>6.1.2.1.4</w:t>
        <w:tab/>
        <w:t>PDP-ACTIVE</w:t>
      </w:r>
    </w:p>
    <w:p>
      <w:pPr>
        <w:pStyle w:val="Normal"/>
        <w:rPr/>
      </w:pPr>
      <w:r>
        <w:rPr/>
        <w:t xml:space="preserve">This state indicates that the PDP context is active. </w:t>
      </w:r>
    </w:p>
    <w:p>
      <w:pPr>
        <w:pStyle w:val="Heading5"/>
        <w:bidi w:val="0"/>
        <w:ind w:start="1701" w:hanging="1701"/>
        <w:jc w:val="start"/>
        <w:rPr/>
      </w:pPr>
      <w:bookmarkStart w:id="506" w:name="__RefHeading___Toc31870_3320553937"/>
      <w:bookmarkStart w:id="507" w:name="__RefHeading___Toc502231295"/>
      <w:bookmarkEnd w:id="506"/>
      <w:r>
        <w:rPr/>
        <w:t>6.1.2.1.5</w:t>
        <w:tab/>
        <w:t>PDP-MODIFY_PENDING</w:t>
      </w:r>
      <w:bookmarkEnd w:id="507"/>
      <w:r>
        <w:rPr/>
        <w:t xml:space="preserve"> </w:t>
      </w:r>
    </w:p>
    <w:p>
      <w:pPr>
        <w:pStyle w:val="Normal"/>
        <w:rPr/>
      </w:pPr>
      <w:r>
        <w:rPr/>
        <w:t>This state exists when modification of the PDP context was requested by the MS.</w:t>
      </w:r>
    </w:p>
    <w:p>
      <w:pPr>
        <w:pStyle w:val="Heading5"/>
        <w:bidi w:val="0"/>
        <w:ind w:start="1701" w:hanging="1701"/>
        <w:jc w:val="start"/>
        <w:rPr/>
      </w:pPr>
      <w:bookmarkStart w:id="508" w:name="__RefHeading___Toc502231296"/>
      <w:bookmarkEnd w:id="508"/>
      <w:r>
        <w:rPr/>
        <w:t>6.1.2.1.6</w:t>
        <w:tab/>
        <w:t>MBMS-ACTIVE-PENDING</w:t>
      </w:r>
    </w:p>
    <w:p>
      <w:pPr>
        <w:pStyle w:val="Normal"/>
        <w:rPr/>
      </w:pPr>
      <w:r>
        <w:rPr/>
        <w:t>This state exists when the MS has requested the network to activate an MBMS context.</w:t>
      </w:r>
    </w:p>
    <w:p>
      <w:pPr>
        <w:pStyle w:val="Heading5"/>
        <w:bidi w:val="0"/>
        <w:ind w:start="1701" w:hanging="1701"/>
        <w:jc w:val="start"/>
        <w:rPr/>
      </w:pPr>
      <w:bookmarkStart w:id="509" w:name="__RefHeading___Toc502231297"/>
      <w:bookmarkEnd w:id="509"/>
      <w:r>
        <w:rPr/>
        <w:t>6.1.2.1.7</w:t>
        <w:tab/>
        <w:t>MBMS-ACTIVE</w:t>
      </w:r>
    </w:p>
    <w:p>
      <w:pPr>
        <w:pStyle w:val="Normal"/>
        <w:rPr/>
      </w:pPr>
      <w:r>
        <w:rPr/>
        <w:t>This state indicates that the MBMS context is active.</w:t>
      </w:r>
    </w:p>
    <w:p>
      <w:pPr>
        <w:pStyle w:val="TH"/>
        <w:rPr/>
      </w:pPr>
      <w:r>
        <w:rPr/>
      </w:r>
    </w:p>
    <w:p>
      <w:pPr>
        <w:pStyle w:val="TH"/>
        <w:rPr/>
      </w:pPr>
      <w:bookmarkStart w:id="510" w:name="_1248080673"/>
      <w:bookmarkStart w:id="511" w:name="_1248080565"/>
      <w:bookmarkStart w:id="512" w:name="_1248074036"/>
      <w:bookmarkStart w:id="513" w:name="_1248073209"/>
      <w:bookmarkStart w:id="514" w:name="_1248072395"/>
      <w:bookmarkStart w:id="515" w:name="_1248006474"/>
      <w:bookmarkEnd w:id="510"/>
      <w:bookmarkEnd w:id="511"/>
      <w:bookmarkEnd w:id="512"/>
      <w:bookmarkEnd w:id="513"/>
      <w:bookmarkEnd w:id="514"/>
      <w:bookmarkEnd w:id="515"/>
      <w:r>
        <w:rPr/>
        <w:object w:dxaOrig="8661" w:dyaOrig="7455">
          <v:shape id="ole_rId64" style="width:432.6pt;height:372.75pt" o:ole="">
            <v:imagedata r:id="rId65" o:title=""/>
          </v:shape>
          <o:OLEObject Type="Embed" ProgID="" ShapeID="ole_rId64" DrawAspect="Content" ObjectID="_1758915669" r:id="rId64"/>
        </w:object>
      </w:r>
    </w:p>
    <w:p>
      <w:pPr>
        <w:pStyle w:val="TF"/>
        <w:rPr/>
      </w:pPr>
      <w:r>
        <w:rPr/>
      </w:r>
      <w:bookmarkStart w:id="516" w:name="_1074607746"/>
      <w:bookmarkStart w:id="517" w:name="_1074607746"/>
      <w:bookmarkEnd w:id="517"/>
    </w:p>
    <w:p>
      <w:pPr>
        <w:pStyle w:val="TF"/>
        <w:rPr/>
      </w:pPr>
      <w:r>
        <w:rPr/>
        <w:t>Figure 6.1/3GPP TS 24.008: Session management states for PDP context handling in the MS (overview)</w:t>
      </w:r>
    </w:p>
    <w:p>
      <w:pPr>
        <w:pStyle w:val="Normal"/>
        <w:rPr/>
      </w:pPr>
      <w:r>
        <w:rPr/>
        <w:t>It shall be noted, that Figure 6.1/3GPP TS 24.008 applies to both the PDP context activation procedure and the secondary PDP context activation procedure, though the distinction in messages regarding the activation of PDP contexts is not shown here for simplicity.</w:t>
      </w:r>
    </w:p>
    <w:p>
      <w:pPr>
        <w:pStyle w:val="TH"/>
        <w:rPr/>
      </w:pPr>
      <w:bookmarkStart w:id="518" w:name="_1169025754"/>
      <w:bookmarkStart w:id="519" w:name="_1168933677"/>
      <w:bookmarkStart w:id="520" w:name="_1168933049"/>
      <w:bookmarkEnd w:id="518"/>
      <w:bookmarkEnd w:id="519"/>
      <w:bookmarkEnd w:id="520"/>
      <w:r>
        <w:rPr/>
        <w:object w:dxaOrig="7935" w:dyaOrig="6690">
          <v:shape id="ole_rId66" style="width:396.35pt;height:334.5pt" o:ole="">
            <v:imagedata r:id="rId67" o:title=""/>
          </v:shape>
          <o:OLEObject Type="Embed" ProgID="" ShapeID="ole_rId66" DrawAspect="Content" ObjectID="_1046960450" r:id="rId66"/>
        </w:object>
      </w:r>
    </w:p>
    <w:p>
      <w:pPr>
        <w:pStyle w:val="TF"/>
        <w:rPr/>
      </w:pPr>
      <w:r>
        <w:rPr/>
        <w:t>Figure 6.1a/3GPP TS 24.008: Session management states for MBMS context handling in the MS (overview)</w:t>
      </w:r>
    </w:p>
    <w:p>
      <w:pPr>
        <w:pStyle w:val="Heading4"/>
        <w:bidi w:val="0"/>
        <w:ind w:start="1418" w:hanging="1418"/>
        <w:jc w:val="start"/>
        <w:rPr/>
      </w:pPr>
      <w:bookmarkStart w:id="521" w:name="__RefHeading___Toc502231298"/>
      <w:bookmarkEnd w:id="521"/>
      <w:r>
        <w:rPr/>
        <w:t>6.1.2.2</w:t>
        <w:tab/>
        <w:t>Session management states on the network side</w:t>
      </w:r>
    </w:p>
    <w:p>
      <w:pPr>
        <w:pStyle w:val="Normal"/>
        <w:rPr/>
      </w:pPr>
      <w:r>
        <w:rPr/>
        <w:t>In this subclause, the possible states of an SM entity on the network side are described. As illustrated in figures 6.2/3GPP TS 24.008 and 6.2a/3GPP TS 24.008 there are eight SM states on the network side.</w:t>
      </w:r>
    </w:p>
    <w:p>
      <w:pPr>
        <w:pStyle w:val="Heading5"/>
        <w:bidi w:val="0"/>
        <w:ind w:start="1701" w:hanging="1701"/>
        <w:jc w:val="start"/>
        <w:rPr/>
      </w:pPr>
      <w:bookmarkStart w:id="522" w:name="__RefHeading___Toc502231299"/>
      <w:bookmarkEnd w:id="522"/>
      <w:r>
        <w:rPr/>
        <w:t>6.1.2.2.1</w:t>
        <w:tab/>
        <w:t>PDP-INACTIVE</w:t>
      </w:r>
    </w:p>
    <w:p>
      <w:pPr>
        <w:pStyle w:val="Normal"/>
        <w:rPr/>
      </w:pPr>
      <w:r>
        <w:rPr/>
        <w:t>This state indicates that the PDP context or MBMS context is not active.</w:t>
      </w:r>
    </w:p>
    <w:p>
      <w:pPr>
        <w:pStyle w:val="Heading5"/>
        <w:bidi w:val="0"/>
        <w:ind w:start="1701" w:hanging="1701"/>
        <w:jc w:val="start"/>
        <w:rPr/>
      </w:pPr>
      <w:bookmarkStart w:id="523" w:name="__RefHeading___Toc502231300"/>
      <w:bookmarkEnd w:id="523"/>
      <w:r>
        <w:rPr/>
        <w:t>6.1.2.2.2</w:t>
        <w:tab/>
        <w:t>PDP-ACTIVE-PENDING</w:t>
      </w:r>
    </w:p>
    <w:p>
      <w:pPr>
        <w:pStyle w:val="Normal"/>
        <w:rPr/>
      </w:pPr>
      <w:r>
        <w:rPr/>
        <w:t>This state exists when the PDP context activation was initiated by the network.</w:t>
      </w:r>
    </w:p>
    <w:p>
      <w:pPr>
        <w:pStyle w:val="Heading5"/>
        <w:bidi w:val="0"/>
        <w:ind w:start="1701" w:hanging="1701"/>
        <w:jc w:val="start"/>
        <w:rPr/>
      </w:pPr>
      <w:bookmarkStart w:id="524" w:name="__RefHeading___Toc502231301"/>
      <w:bookmarkEnd w:id="524"/>
      <w:r>
        <w:rPr/>
        <w:t>6.1.2.2.3</w:t>
        <w:tab/>
        <w:t>PDP-INACTIVE-PENDING</w:t>
      </w:r>
    </w:p>
    <w:p>
      <w:pPr>
        <w:pStyle w:val="Normal"/>
        <w:rPr/>
      </w:pPr>
      <w:r>
        <w:rPr/>
        <w:t>This state exists when deactivation of the PDP context was requested by the network.</w:t>
      </w:r>
    </w:p>
    <w:p>
      <w:pPr>
        <w:pStyle w:val="Heading5"/>
        <w:bidi w:val="0"/>
        <w:ind w:start="1701" w:hanging="1701"/>
        <w:jc w:val="start"/>
        <w:rPr/>
      </w:pPr>
      <w:bookmarkStart w:id="525" w:name="__RefHeading___Toc502231302"/>
      <w:bookmarkEnd w:id="525"/>
      <w:r>
        <w:rPr/>
        <w:t>6.1.2.2.4</w:t>
        <w:tab/>
        <w:t>PDP-ACTIVE</w:t>
      </w:r>
    </w:p>
    <w:p>
      <w:pPr>
        <w:pStyle w:val="Normal"/>
        <w:rPr/>
      </w:pPr>
      <w:r>
        <w:rPr/>
        <w:t>This state indicates that the PDP context is active.</w:t>
      </w:r>
    </w:p>
    <w:p>
      <w:pPr>
        <w:pStyle w:val="Heading5"/>
        <w:bidi w:val="0"/>
        <w:ind w:start="1701" w:hanging="1701"/>
        <w:jc w:val="start"/>
        <w:rPr/>
      </w:pPr>
      <w:bookmarkStart w:id="526" w:name="__RefHeading___Toc502231303"/>
      <w:bookmarkEnd w:id="526"/>
      <w:r>
        <w:rPr/>
        <w:t>6.1.2.2.5</w:t>
        <w:tab/>
        <w:t>PDP-MODIFY-PENDING</w:t>
      </w:r>
    </w:p>
    <w:p>
      <w:pPr>
        <w:pStyle w:val="Normal"/>
        <w:rPr/>
      </w:pPr>
      <w:r>
        <w:rPr/>
        <w:t>This state exists when modification of the PDP context was requested by the network.</w:t>
      </w:r>
    </w:p>
    <w:p>
      <w:pPr>
        <w:pStyle w:val="Heading5"/>
        <w:bidi w:val="0"/>
        <w:ind w:start="1701" w:hanging="1701"/>
        <w:jc w:val="start"/>
        <w:rPr/>
      </w:pPr>
      <w:bookmarkStart w:id="527" w:name="__RefHeading___Toc502231304"/>
      <w:bookmarkEnd w:id="527"/>
      <w:r>
        <w:rPr/>
        <w:t>6.1.2.2.6</w:t>
        <w:tab/>
        <w:t>MBMS-ACTIVE-PENDING</w:t>
      </w:r>
    </w:p>
    <w:p>
      <w:pPr>
        <w:pStyle w:val="Normal"/>
        <w:rPr/>
      </w:pPr>
      <w:r>
        <w:rPr/>
        <w:t>This state exists when the network has initiated MBMS context activation.</w:t>
      </w:r>
    </w:p>
    <w:p>
      <w:pPr>
        <w:pStyle w:val="Heading5"/>
        <w:bidi w:val="0"/>
        <w:ind w:start="1701" w:hanging="1701"/>
        <w:jc w:val="start"/>
        <w:rPr/>
      </w:pPr>
      <w:bookmarkStart w:id="528" w:name="__RefHeading___Toc502231305"/>
      <w:bookmarkEnd w:id="528"/>
      <w:r>
        <w:rPr/>
        <w:t>6.1.2.2.7</w:t>
        <w:tab/>
        <w:t>MBMS-INACTIVE-PENDING</w:t>
      </w:r>
    </w:p>
    <w:p>
      <w:pPr>
        <w:pStyle w:val="Normal"/>
        <w:rPr/>
      </w:pPr>
      <w:r>
        <w:rPr/>
        <w:t>This state exists when the network has requested the MS to deactivate an MBMS context.</w:t>
      </w:r>
    </w:p>
    <w:p>
      <w:pPr>
        <w:pStyle w:val="Heading5"/>
        <w:bidi w:val="0"/>
        <w:ind w:start="1701" w:hanging="1701"/>
        <w:jc w:val="start"/>
        <w:rPr/>
      </w:pPr>
      <w:bookmarkStart w:id="529" w:name="__RefHeading___Toc502231306"/>
      <w:bookmarkEnd w:id="529"/>
      <w:r>
        <w:rPr/>
        <w:t>6.1.2.2.8</w:t>
        <w:tab/>
        <w:t>MBMS-ACTIVE</w:t>
      </w:r>
    </w:p>
    <w:p>
      <w:pPr>
        <w:pStyle w:val="Normal"/>
        <w:rPr/>
      </w:pPr>
      <w:r>
        <w:rPr/>
        <w:t>This state indicates that the MBMS context is active.</w:t>
      </w:r>
    </w:p>
    <w:p>
      <w:pPr>
        <w:pStyle w:val="Normal"/>
        <w:rPr/>
      </w:pPr>
      <w:r>
        <w:rPr/>
      </w:r>
    </w:p>
    <w:p>
      <w:pPr>
        <w:pStyle w:val="TH"/>
        <w:rPr/>
      </w:pPr>
      <w:bookmarkStart w:id="530" w:name="_1248080882"/>
      <w:bookmarkStart w:id="531" w:name="_1248080762"/>
      <w:bookmarkStart w:id="532" w:name="_1248074604"/>
      <w:bookmarkStart w:id="533" w:name="_1248074213"/>
      <w:bookmarkStart w:id="534" w:name="_1248074076"/>
      <w:bookmarkStart w:id="535" w:name="_1248073237"/>
      <w:bookmarkEnd w:id="530"/>
      <w:bookmarkEnd w:id="531"/>
      <w:bookmarkEnd w:id="532"/>
      <w:bookmarkEnd w:id="533"/>
      <w:bookmarkEnd w:id="534"/>
      <w:bookmarkEnd w:id="535"/>
      <w:r>
        <w:rPr/>
        <w:object w:dxaOrig="9180" w:dyaOrig="6960">
          <v:shape id="ole_rId68" style="width:459pt;height:348pt" o:ole="">
            <v:imagedata r:id="rId69" o:title=""/>
          </v:shape>
          <o:OLEObject Type="Embed" ProgID="" ShapeID="ole_rId68" DrawAspect="Content" ObjectID="_1778779878" r:id="rId68"/>
        </w:object>
      </w:r>
    </w:p>
    <w:p>
      <w:pPr>
        <w:pStyle w:val="TF"/>
        <w:rPr/>
      </w:pPr>
      <w:r>
        <w:rPr/>
        <w:t>Figure 6.2/3GPP TS 24.008: Session management states for PDP context handling on the network side (overview)</w:t>
      </w:r>
    </w:p>
    <w:p>
      <w:pPr>
        <w:pStyle w:val="Normal"/>
        <w:rPr/>
      </w:pPr>
      <w:r>
        <w:rPr/>
        <w:t>It shall be noted, that figure 6.2/3GPP TS 24.008 applies to both the PDP context activation procedure and the secondary PDP context activation procedure, though the distinction in messages regarding the activation of PDP contexts is not shown here for simplicity.</w:t>
      </w:r>
    </w:p>
    <w:p>
      <w:pPr>
        <w:pStyle w:val="TH"/>
        <w:rPr/>
      </w:pPr>
      <w:bookmarkStart w:id="536" w:name="_1169026235"/>
      <w:bookmarkStart w:id="537" w:name="_1169026125"/>
      <w:bookmarkStart w:id="538" w:name="_1168935359"/>
      <w:bookmarkStart w:id="539" w:name="_1168934164"/>
      <w:bookmarkStart w:id="540" w:name="_1168930967"/>
      <w:bookmarkEnd w:id="536"/>
      <w:bookmarkEnd w:id="537"/>
      <w:bookmarkEnd w:id="538"/>
      <w:bookmarkEnd w:id="539"/>
      <w:bookmarkEnd w:id="540"/>
      <w:r>
        <w:rPr/>
        <w:object w:dxaOrig="9091" w:dyaOrig="6360">
          <v:shape id="ole_rId70" style="width:454.55pt;height:318pt" o:ole="">
            <v:imagedata r:id="rId71" o:title=""/>
          </v:shape>
          <o:OLEObject Type="Embed" ProgID="" ShapeID="ole_rId70" DrawAspect="Content" ObjectID="_28841927" r:id="rId70"/>
        </w:object>
      </w:r>
    </w:p>
    <w:p>
      <w:pPr>
        <w:pStyle w:val="TF"/>
        <w:rPr/>
      </w:pPr>
      <w:r>
        <w:rPr/>
        <w:t>Figure 6.2a/3GPP TS 24.008: Session management states for MBMS context handling on the network side (overview)</w:t>
      </w:r>
    </w:p>
    <w:p>
      <w:pPr>
        <w:pStyle w:val="Heading3"/>
        <w:bidi w:val="0"/>
        <w:jc w:val="start"/>
        <w:rPr/>
      </w:pPr>
      <w:bookmarkStart w:id="541" w:name="__RefHeading___Toc502231307"/>
      <w:bookmarkEnd w:id="541"/>
      <w:r>
        <w:rPr/>
        <w:t>6.1.2A</w:t>
        <w:tab/>
        <w:t>PDP address allocation</w:t>
      </w:r>
    </w:p>
    <w:p>
      <w:pPr>
        <w:pStyle w:val="Heading4"/>
        <w:bidi w:val="0"/>
        <w:ind w:start="1418" w:hanging="1418"/>
        <w:jc w:val="start"/>
        <w:rPr/>
      </w:pPr>
      <w:bookmarkStart w:id="542" w:name="__RefHeading___Toc502231308"/>
      <w:bookmarkEnd w:id="542"/>
      <w:r>
        <w:rPr/>
        <w:t>6.1.2A.1</w:t>
        <w:tab/>
        <w:t>General</w:t>
      </w:r>
    </w:p>
    <w:p>
      <w:pPr>
        <w:pStyle w:val="Normal"/>
        <w:rPr>
          <w:rFonts w:eastAsia="MS Mincho;ＭＳ 明朝"/>
        </w:rPr>
      </w:pPr>
      <w:r>
        <w:rPr>
          <w:rFonts w:eastAsia="MS Mincho;ＭＳ 明朝"/>
        </w:rPr>
        <w:t>PDP addresses are handled differently for PDN interworking of type PPP and IP (IPv4 or IPv6).</w:t>
      </w:r>
    </w:p>
    <w:p>
      <w:pPr>
        <w:pStyle w:val="Heading5"/>
        <w:bidi w:val="0"/>
        <w:ind w:start="1701" w:hanging="1701"/>
        <w:jc w:val="start"/>
        <w:rPr/>
      </w:pPr>
      <w:bookmarkStart w:id="543" w:name="__RefHeading___Toc502231309"/>
      <w:bookmarkEnd w:id="543"/>
      <w:r>
        <w:rPr/>
        <w:t>6.1.2A.1.1</w:t>
        <w:tab/>
        <w:t>Interworking with PDN based on IP</w:t>
      </w:r>
    </w:p>
    <w:p>
      <w:pPr>
        <w:pStyle w:val="Normal"/>
        <w:rPr/>
      </w:pPr>
      <w:r>
        <w:rPr>
          <w:rFonts w:eastAsia="MS Mincho;ＭＳ 明朝"/>
        </w:rPr>
        <w:t>During PDP context activation (see subclause 6.1.3.1), the MS can configure an IPv4 address, or obtain an IPv6 interface identifier to be used during the IETF-based IP address allocation after PDP context establishment.</w:t>
      </w:r>
    </w:p>
    <w:p>
      <w:pPr>
        <w:pStyle w:val="Normal"/>
        <w:rPr/>
      </w:pPr>
      <w:r>
        <w:rPr>
          <w:rFonts w:eastAsia="MS Mincho;ＭＳ 明朝"/>
        </w:rPr>
        <w:t>The MS can obtain an IPv4 address or an IPv6 prefix via an IETF-based IP address allocation mechanism once the PDP context is established.</w:t>
      </w:r>
    </w:p>
    <w:p>
      <w:pPr>
        <w:pStyle w:val="Normal"/>
        <w:rPr/>
      </w:pPr>
      <w:r>
        <w:rPr>
          <w:rFonts w:eastAsia="MS Mincho;ＭＳ 明朝"/>
        </w:rPr>
        <w:t xml:space="preserve">The following IETF-based IP address/prefix allocation methods are specified for GPRS (the corresponding </w:t>
      </w:r>
      <w:r>
        <w:rPr/>
        <w:t>procedures are specified in 3GPP TS 29.061 [130]</w:t>
      </w:r>
      <w:r>
        <w:rPr>
          <w:rFonts w:eastAsia="MS Mincho;ＭＳ 明朝"/>
        </w:rPr>
        <w:t>):</w:t>
      </w:r>
    </w:p>
    <w:p>
      <w:pPr>
        <w:pStyle w:val="B1"/>
        <w:rPr/>
      </w:pPr>
      <w:r>
        <w:rPr/>
        <w:t>a)</w:t>
        <w:tab/>
        <w:t>/64 IPv6 default prefix allocation via IPv6 stateless address autoconfiguration.</w:t>
      </w:r>
      <w:r>
        <w:rPr>
          <w:lang w:eastAsia="zh-CN"/>
        </w:rPr>
        <w:t xml:space="preserve"> Optionally, allocation of </w:t>
      </w:r>
      <w:r>
        <w:rPr>
          <w:lang w:eastAsia="zh-CN"/>
        </w:rPr>
        <w:t>additional</w:t>
      </w:r>
      <w:r>
        <w:rPr>
          <w:lang w:eastAsia="zh-CN"/>
        </w:rPr>
        <w:t xml:space="preserve"> IPv6 prefix(es) with length /64 or shorter via stateful DHCPv6 Prefix Delegation (see IETF </w:t>
      </w:r>
      <w:r>
        <w:rPr>
          <w:lang w:val="en-US" w:eastAsia="zh-CN"/>
        </w:rPr>
        <w:t>R</w:t>
      </w:r>
      <w:r>
        <w:rPr>
          <w:lang w:val="en-US" w:eastAsia="zh-CN"/>
        </w:rPr>
        <w:t>FC </w:t>
      </w:r>
      <w:r>
        <w:rPr>
          <w:lang w:val="en-US" w:eastAsia="zh-CN"/>
        </w:rPr>
        <w:t>3</w:t>
      </w:r>
      <w:r>
        <w:rPr>
          <w:lang w:val="en-US" w:eastAsia="zh-CN"/>
        </w:rPr>
        <w:t>633</w:t>
      </w:r>
      <w:r>
        <w:rPr>
          <w:lang w:val="en-US" w:eastAsia="zh-CN"/>
        </w:rPr>
        <w:t> </w:t>
      </w:r>
      <w:r>
        <w:rPr>
          <w:lang w:val="en-US" w:eastAsia="zh-CN"/>
        </w:rPr>
        <w:t>[</w:t>
      </w:r>
      <w:r>
        <w:rPr>
          <w:lang w:val="en-US" w:eastAsia="zh-CN"/>
        </w:rPr>
        <w:t>139</w:t>
      </w:r>
      <w:r>
        <w:rPr>
          <w:lang w:val="en-US" w:eastAsia="zh-CN"/>
        </w:rPr>
        <w:t>]</w:t>
      </w:r>
      <w:r>
        <w:rPr>
          <w:lang w:eastAsia="zh-CN"/>
        </w:rPr>
        <w:t>)</w:t>
      </w:r>
      <w:r>
        <w:rPr/>
        <w:t>;</w:t>
      </w:r>
    </w:p>
    <w:p>
      <w:pPr>
        <w:pStyle w:val="B1"/>
        <w:rPr/>
      </w:pPr>
      <w:r>
        <w:rPr/>
        <w:t>b)</w:t>
        <w:tab/>
        <w:t>IPv4 address allocation and IPv4 parameter configuration via DHCPv4;</w:t>
      </w:r>
    </w:p>
    <w:p>
      <w:pPr>
        <w:pStyle w:val="Normal"/>
        <w:rPr/>
      </w:pPr>
      <w:r>
        <w:rPr>
          <w:lang w:eastAsia="zh-CN"/>
        </w:rPr>
        <w:t>U</w:t>
      </w:r>
      <w:r>
        <w:rPr/>
        <w:t xml:space="preserve">pon deactivation of a default PDP context, the MS shall </w:t>
      </w:r>
      <w:r>
        <w:rPr>
          <w:lang w:eastAsia="zh-CN"/>
        </w:rPr>
        <w:t xml:space="preserve">locally </w:t>
      </w:r>
      <w:r>
        <w:rPr/>
        <w:t xml:space="preserve">release </w:t>
      </w:r>
      <w:r>
        <w:rPr>
          <w:lang w:eastAsia="zh-CN"/>
        </w:rPr>
        <w:t xml:space="preserve">any </w:t>
      </w:r>
      <w:r>
        <w:rPr>
          <w:rFonts w:eastAsia="MS Mincho;ＭＳ 明朝"/>
        </w:rPr>
        <w:t>IPv4 address or IPv6 prefix</w:t>
      </w:r>
      <w:r>
        <w:rPr/>
        <w:t xml:space="preserve"> </w:t>
      </w:r>
      <w:r>
        <w:rPr>
          <w:lang w:eastAsia="zh-CN"/>
        </w:rPr>
        <w:t xml:space="preserve">allocated to the </w:t>
      </w:r>
      <w:r>
        <w:rPr>
          <w:lang w:eastAsia="zh-CN"/>
        </w:rPr>
        <w:t>MS</w:t>
      </w:r>
      <w:r>
        <w:rPr>
          <w:lang w:eastAsia="zh-CN"/>
        </w:rPr>
        <w:t xml:space="preserve"> </w:t>
      </w:r>
      <w:r>
        <w:rPr/>
        <w:t>for the corresponding PDN connection.</w:t>
      </w:r>
    </w:p>
    <w:p>
      <w:pPr>
        <w:pStyle w:val="Heading5"/>
        <w:bidi w:val="0"/>
        <w:ind w:start="1701" w:hanging="1701"/>
        <w:jc w:val="start"/>
        <w:rPr/>
      </w:pPr>
      <w:bookmarkStart w:id="544" w:name="__RefHeading___Toc502231310"/>
      <w:bookmarkEnd w:id="544"/>
      <w:r>
        <w:rPr/>
        <w:t>6.1.2A.1.2</w:t>
        <w:tab/>
        <w:t>Interworking with PDN based on PPP</w:t>
      </w:r>
    </w:p>
    <w:p>
      <w:pPr>
        <w:pStyle w:val="Normal"/>
        <w:rPr>
          <w:rFonts w:eastAsia="MS Mincho;ＭＳ 明朝"/>
        </w:rPr>
      </w:pPr>
      <w:r>
        <w:rPr>
          <w:rFonts w:eastAsia="MS Mincho;ＭＳ 明朝"/>
        </w:rPr>
        <w:t>During PDP context activation no PDP address is configured. Instead, such information is negotiated and configured during the NCP phase of PPP.</w:t>
      </w:r>
    </w:p>
    <w:p>
      <w:pPr>
        <w:pStyle w:val="Heading4"/>
        <w:bidi w:val="0"/>
        <w:ind w:start="1418" w:hanging="1418"/>
        <w:jc w:val="start"/>
        <w:rPr/>
      </w:pPr>
      <w:bookmarkStart w:id="545" w:name="__RefHeading___Toc502231311"/>
      <w:bookmarkEnd w:id="545"/>
      <w:r>
        <w:rPr/>
        <w:t>6.1.2A.2</w:t>
        <w:tab/>
        <w:t>IP address allocation via NAS signalling</w:t>
      </w:r>
    </w:p>
    <w:p>
      <w:pPr>
        <w:pStyle w:val="Normal"/>
        <w:rPr/>
      </w:pPr>
      <w:r>
        <w:rPr>
          <w:rFonts w:eastAsia="MS Mincho;ＭＳ 明朝"/>
        </w:rPr>
        <w:t xml:space="preserve">The MS </w:t>
      </w:r>
      <w:r>
        <w:rPr>
          <w:rFonts w:eastAsia="SimSun;宋体"/>
          <w:lang w:eastAsia="zh-CN"/>
        </w:rPr>
        <w:t>shall</w:t>
      </w:r>
      <w:r>
        <w:rPr>
          <w:rFonts w:eastAsia="MS Mincho;ＭＳ 明朝"/>
        </w:rPr>
        <w:t xml:space="preserve"> set</w:t>
      </w:r>
      <w:r>
        <w:rPr>
          <w:rFonts w:eastAsia="SimSun;宋体"/>
          <w:lang w:eastAsia="zh-CN"/>
        </w:rPr>
        <w:t xml:space="preserve"> </w:t>
      </w:r>
      <w:r>
        <w:rPr>
          <w:rFonts w:eastAsia="SimSun;宋体"/>
          <w:lang w:eastAsia="zh-CN"/>
        </w:rPr>
        <w:t>the</w:t>
      </w:r>
      <w:r>
        <w:rPr>
          <w:rFonts w:eastAsia="SimSun;宋体"/>
          <w:lang w:eastAsia="zh-CN"/>
        </w:rPr>
        <w:t xml:space="preserve"> </w:t>
      </w:r>
      <w:r>
        <w:rPr>
          <w:rFonts w:eastAsia="SimSun;宋体"/>
          <w:lang w:eastAsia="zh-CN"/>
        </w:rPr>
        <w:t xml:space="preserve">PDP type in the </w:t>
      </w:r>
      <w:r>
        <w:rPr>
          <w:rFonts w:eastAsia="SimSun;宋体"/>
          <w:lang w:eastAsia="zh-CN"/>
        </w:rPr>
        <w:t>PD</w:t>
      </w:r>
      <w:r>
        <w:rPr>
          <w:rFonts w:eastAsia="SimSun;宋体"/>
          <w:lang w:eastAsia="zh-CN"/>
        </w:rPr>
        <w:t>P address</w:t>
      </w:r>
      <w:r>
        <w:rPr>
          <w:rFonts w:eastAsia="SimSun;宋体"/>
          <w:lang w:eastAsia="zh-CN"/>
        </w:rPr>
        <w:t xml:space="preserve"> IE</w:t>
      </w:r>
      <w:r>
        <w:rPr>
          <w:rFonts w:eastAsia="MS Mincho;ＭＳ 明朝"/>
        </w:rPr>
        <w:t xml:space="preserve"> in the ACTIVATE PDP CONTEXT REQUEST message when requesting establishment of a default PDP context; the detailed rules with regards to IP version for MS and network side are defined in subclause 6.1.3.1.</w:t>
      </w:r>
    </w:p>
    <w:p>
      <w:pPr>
        <w:pStyle w:val="Normal"/>
        <w:rPr>
          <w:rFonts w:cs="Arial"/>
        </w:rPr>
      </w:pPr>
      <w:r>
        <w:rPr>
          <w:rFonts w:cs="Arial"/>
        </w:rPr>
        <w:t>If the MS wants to use DHCPv4 for IPv4 address assignment, it shall indicate that to the network within the Protocol Configuration Options IE in the ACTIVATE PDP CONTEXT REQUEST.</w:t>
      </w:r>
    </w:p>
    <w:p>
      <w:pPr>
        <w:pStyle w:val="Normal"/>
        <w:rPr>
          <w:rFonts w:cs="Arial"/>
        </w:rPr>
      </w:pPr>
      <w:r>
        <w:rPr>
          <w:rFonts w:cs="Arial"/>
        </w:rPr>
        <w:t xml:space="preserve">If the MS requests allocation of an IPv6 address, the network constructs it of two parts: a </w:t>
      </w:r>
      <w:r>
        <w:rPr>
          <w:rFonts w:eastAsia="MS Mincho;ＭＳ 明朝"/>
        </w:rPr>
        <w:t>/64 IPv6 prefix and an interface identifier of 64 bits length. The IPv6 prefix part is not used immediately by the MS; however, the network shall use the same IPv6 prefix in subsequent procedures for IETF-based IP address allocation. The interface identifier is only used for building a unique link-local IPv6 address.</w:t>
      </w:r>
    </w:p>
    <w:p>
      <w:pPr>
        <w:pStyle w:val="Heading3"/>
        <w:bidi w:val="0"/>
        <w:jc w:val="start"/>
        <w:rPr/>
      </w:pPr>
      <w:bookmarkStart w:id="546" w:name="__RefHeading___Toc502231312"/>
      <w:bookmarkEnd w:id="546"/>
      <w:r>
        <w:rPr/>
        <w:t>6.1.3</w:t>
        <w:tab/>
        <w:t>Session Management procedures</w:t>
      </w:r>
    </w:p>
    <w:p>
      <w:pPr>
        <w:pStyle w:val="Heading4"/>
        <w:bidi w:val="0"/>
        <w:ind w:start="1418" w:hanging="1418"/>
        <w:jc w:val="start"/>
        <w:rPr/>
      </w:pPr>
      <w:bookmarkStart w:id="547" w:name="__RefHeading___Toc502231313"/>
      <w:bookmarkEnd w:id="547"/>
      <w:r>
        <w:rPr/>
        <w:t>6.1.3.1</w:t>
        <w:tab/>
        <w:t>PDP context activation</w:t>
      </w:r>
    </w:p>
    <w:p>
      <w:pPr>
        <w:pStyle w:val="Normal"/>
        <w:rPr/>
      </w:pPr>
      <w:r>
        <w:rPr/>
        <w:t>The purpose of this procedure is to establish a PDP context between the MS and the network for a specific QoS on a specific NSAPI. The PDP context activation may be initiated by the MS or the initiation may be requested by the network.</w:t>
      </w:r>
    </w:p>
    <w:p>
      <w:pPr>
        <w:pStyle w:val="Normal"/>
        <w:rPr/>
      </w:pPr>
      <w:r>
        <w:rPr/>
        <w:t xml:space="preserve">An MS attached for emergency bearer services shall only request a PDP context with request type set to "emergency". </w:t>
      </w:r>
      <w:r>
        <w:rPr>
          <w:lang w:eastAsia="ja-JP"/>
        </w:rPr>
        <w:t>If there already is a PDN connection for emergency bearer services established, the MS shall not request an additional PDN connection for emergency bearer services. The MS shall not request emergency bearer services in A/Gb mode or in GERAN Iu mode.</w:t>
      </w:r>
    </w:p>
    <w:p>
      <w:pPr>
        <w:pStyle w:val="Normal"/>
        <w:rPr/>
      </w:pPr>
      <w:r>
        <w:rPr/>
        <w:t>Each PDP address may be described by one or more PDP contexts in the MS or the network. The PDP Context Activation procedure is used to activate the default PDP context for a given PDP address and APN, i.e. a PDN connection, whereas all additional contexts associated to the same PDP address and APN are activated with the secondary PDP context activation procedure. An MS supporting S1 mode shall keep the default PDP context activated during the lifetime of the PDN connection. An MS not supporting S1 mode should apply the same behaviour (see 3GPP TS 23.060 [74]). When more than one PDP context is associated to a PDP address, there shall be a Traffic Flow Template (TFT), including one or more packet filters, for each or all but one context. The downlink and uplink packet filters are considered separately. If present, the TFT shall be sent transparently either from the MS via the SGSN to the GGSN to enable packet classification and policing for downlink data transfer in the GGSN or from the GGSN via the SGSN to the MS to be used in a network requested secondary PDP context activation procedure (see subclause 6.1.3.2) and enable packet classification and policing for uplink data transfer in the MS (see 3GPP TS 23.060 [74]).</w:t>
      </w:r>
    </w:p>
    <w:p>
      <w:pPr>
        <w:pStyle w:val="Normal"/>
        <w:rPr/>
      </w:pPr>
      <w:r>
        <w:rPr>
          <w:rFonts w:eastAsia="MS Mincho;ＭＳ 明朝"/>
        </w:rPr>
        <w:t xml:space="preserve">For the purpose of requesting IP address allocation the MS </w:t>
      </w:r>
      <w:r>
        <w:rPr>
          <w:lang w:eastAsia="zh-CN"/>
        </w:rPr>
        <w:t>shall</w:t>
      </w:r>
      <w:r>
        <w:rPr>
          <w:rFonts w:eastAsia="MS Mincho;ＭＳ 明朝"/>
        </w:rPr>
        <w:t xml:space="preserve"> set</w:t>
      </w:r>
      <w:r>
        <w:rPr>
          <w:lang w:eastAsia="zh-CN"/>
        </w:rPr>
        <w:t xml:space="preserve"> </w:t>
      </w:r>
      <w:r>
        <w:rPr>
          <w:lang w:eastAsia="zh-CN"/>
        </w:rPr>
        <w:t>the</w:t>
      </w:r>
      <w:r>
        <w:rPr>
          <w:lang w:eastAsia="zh-CN"/>
        </w:rPr>
        <w:t xml:space="preserve"> </w:t>
      </w:r>
      <w:r>
        <w:rPr>
          <w:lang w:eastAsia="zh-CN"/>
        </w:rPr>
        <w:t xml:space="preserve">PDP type number in the </w:t>
      </w:r>
      <w:r>
        <w:rPr/>
        <w:t>Requested PDP address</w:t>
      </w:r>
      <w:r>
        <w:rPr>
          <w:lang w:eastAsia="zh-CN"/>
        </w:rPr>
        <w:t xml:space="preserve"> </w:t>
      </w:r>
      <w:r>
        <w:rPr/>
        <w:t>information element</w:t>
      </w:r>
      <w:r>
        <w:rPr>
          <w:lang w:eastAsia="zh-CN"/>
        </w:rPr>
        <w:t xml:space="preserve"> </w:t>
      </w:r>
      <w:r>
        <w:rPr>
          <w:rFonts w:eastAsia="MS Mincho;ＭＳ 明朝"/>
        </w:rPr>
        <w:t xml:space="preserve">in </w:t>
      </w:r>
      <w:r>
        <w:rPr>
          <w:rFonts w:cs="Arial"/>
        </w:rPr>
        <w:t>the ACTIVATE PDP CONTEXT REQUEST message</w:t>
      </w:r>
      <w:r>
        <w:rPr>
          <w:rFonts w:eastAsia="MS Mincho;ＭＳ 明朝"/>
        </w:rPr>
        <w:t xml:space="preserve"> based on</w:t>
      </w:r>
      <w:r>
        <w:rPr/>
        <w:t xml:space="preserve"> its IP stack configuration (e.g. the per APN settings specified in 3GPP TS 23.060 [74]) as follows:</w:t>
      </w:r>
    </w:p>
    <w:p>
      <w:pPr>
        <w:pStyle w:val="B1"/>
        <w:rPr/>
      </w:pPr>
      <w:r>
        <w:rPr/>
        <w:t>a)</w:t>
        <w:tab/>
        <w:t>An MS, which is IPv6 and IPv4 capable, and</w:t>
      </w:r>
    </w:p>
    <w:p>
      <w:pPr>
        <w:pStyle w:val="B2"/>
        <w:rPr/>
      </w:pPr>
      <w:r>
        <w:rPr/>
        <w:t>-</w:t>
        <w:tab/>
        <w:t>has not been allocated an IP address for this APN, shall set the PDP type number to "IPv4v6 address";</w:t>
      </w:r>
    </w:p>
    <w:p>
      <w:pPr>
        <w:pStyle w:val="B2"/>
        <w:rPr/>
      </w:pPr>
      <w:r>
        <w:rPr/>
        <w:t>-</w:t>
        <w:tab/>
        <w:t>has been allocated an IPv4 address for this APN and received the SM cause #52, "single address bearers only allowed", and is requesting an IPv6 address, shall set the PDP type number to "IPv6 address";</w:t>
      </w:r>
    </w:p>
    <w:p>
      <w:pPr>
        <w:pStyle w:val="B2"/>
        <w:rPr/>
      </w:pPr>
      <w:r>
        <w:rPr/>
        <w:t>-</w:t>
        <w:tab/>
        <w:t>has been allocated an IPv6 address for this APN and received the SM cause #52, "single address bearers only allowed", and is requesting an IPv4 address, shall set the PDP type number to "IPv4 address".</w:t>
      </w:r>
    </w:p>
    <w:p>
      <w:pPr>
        <w:pStyle w:val="B1"/>
        <w:rPr/>
      </w:pPr>
      <w:r>
        <w:rPr/>
        <w:t>b)</w:t>
        <w:tab/>
        <w:t>An MS, which is only IPv4 capable, shall set the PDP type number to "IPv4 address".</w:t>
      </w:r>
    </w:p>
    <w:p>
      <w:pPr>
        <w:pStyle w:val="B1"/>
        <w:rPr/>
      </w:pPr>
      <w:r>
        <w:rPr/>
        <w:t>c)</w:t>
        <w:tab/>
        <w:t>An MS, which is only IPv6 capable, shall set the PDP type number to "IPv6 address".</w:t>
      </w:r>
    </w:p>
    <w:p>
      <w:pPr>
        <w:pStyle w:val="B1"/>
        <w:rPr/>
      </w:pPr>
      <w:r>
        <w:rPr/>
        <w:t>d)</w:t>
        <w:tab/>
        <w:t>When the IP version capability of the MS is unknown in the MS (as in the case when the MT and TE are separated and the capability of the TE is not known in the MT), the MS shall set the PDP type number to "IPv4v6 address".</w:t>
      </w:r>
    </w:p>
    <w:p>
      <w:pPr>
        <w:pStyle w:val="Normal"/>
        <w:rPr>
          <w:rFonts w:eastAsia="MS Mincho;ＭＳ 明朝"/>
        </w:rPr>
      </w:pPr>
      <w:r>
        <w:rPr>
          <w:rFonts w:eastAsia="MS Mincho;ＭＳ 明朝"/>
        </w:rPr>
        <w:t xml:space="preserve">On receipt of the </w:t>
      </w:r>
      <w:r>
        <w:rPr>
          <w:rFonts w:eastAsia="MS Mincho;ＭＳ 明朝"/>
        </w:rPr>
        <w:t>ACTIVATE PDP CONTEXT REQUEST message</w:t>
      </w:r>
      <w:r>
        <w:rPr>
          <w:rFonts w:eastAsia="MS Mincho;ＭＳ 明朝"/>
        </w:rPr>
        <w:t xml:space="preserve"> sent by the </w:t>
      </w:r>
      <w:r>
        <w:rPr>
          <w:rFonts w:eastAsia="MS Mincho;ＭＳ 明朝"/>
        </w:rPr>
        <w:t>MS</w:t>
      </w:r>
      <w:r>
        <w:rPr>
          <w:rFonts w:eastAsia="MS Mincho;ＭＳ 明朝"/>
        </w:rPr>
        <w:t xml:space="preserve">, the network </w:t>
      </w:r>
      <w:r>
        <w:rPr>
          <w:rFonts w:eastAsia="MS Mincho;ＭＳ 明朝"/>
        </w:rPr>
        <w:t xml:space="preserve">when </w:t>
      </w:r>
      <w:r>
        <w:rPr>
          <w:rFonts w:eastAsia="MS Mincho;ＭＳ 明朝"/>
        </w:rPr>
        <w:t>allocat</w:t>
      </w:r>
      <w:r>
        <w:rPr>
          <w:rFonts w:eastAsia="MS Mincho;ＭＳ 明朝"/>
        </w:rPr>
        <w:t>ing</w:t>
      </w:r>
      <w:r>
        <w:rPr>
          <w:rFonts w:eastAsia="MS Mincho;ＭＳ 明朝"/>
        </w:rPr>
        <w:t xml:space="preserve"> an IP address </w:t>
      </w:r>
      <w:r>
        <w:rPr>
          <w:rFonts w:eastAsia="MS Mincho;ＭＳ 明朝"/>
        </w:rPr>
        <w:t>shall take into account the PDP type number, the operator policies of the home and visited network,</w:t>
      </w:r>
      <w:r>
        <w:rPr/>
        <w:t xml:space="preserve"> and the user's subscription data</w:t>
      </w:r>
      <w:r>
        <w:rPr>
          <w:rFonts w:eastAsia="MS Mincho;ＭＳ 明朝"/>
        </w:rPr>
        <w:t>.</w:t>
      </w:r>
    </w:p>
    <w:p>
      <w:pPr>
        <w:pStyle w:val="B1"/>
        <w:rPr/>
      </w:pPr>
      <w:r>
        <w:rPr/>
        <w:t>-</w:t>
        <w:tab/>
        <w:t xml:space="preserve">If the MS requests PDP type IPv4v6, but the network configuration dictates the use of IPv4 addressing only or IPv6 addressing only for this APN, the network shall override the PDP type requested by the MS to a single address PDP type (IPv4 or IPv6). In the </w:t>
      </w:r>
      <w:r>
        <w:rPr>
          <w:rFonts w:eastAsia="MS Mincho;ＭＳ 明朝"/>
        </w:rPr>
        <w:t>ACTIVATE PDP CONTEXT ACCEPT message</w:t>
      </w:r>
      <w:r>
        <w:rPr>
          <w:rFonts w:eastAsia="MS Mincho;ＭＳ 明朝"/>
        </w:rPr>
        <w:t xml:space="preserve"> </w:t>
      </w:r>
      <w:r>
        <w:rPr>
          <w:rFonts w:eastAsia="MS Mincho;ＭＳ 明朝"/>
        </w:rPr>
        <w:t>sent to the MS,</w:t>
      </w:r>
      <w:r>
        <w:rPr/>
        <w:t xml:space="preserve"> the network sets the PDP type number to either "IPv4 address" or "IPv6 address" and the SM cause to #50, "PDP type IPv4 only allowed", or #51, "PDP type IPv6 only allowed", respectively (see subclause 6.1.3.1.1). The MS shall not subsequently request another PDP context to get a PDP Type different from the one allowed by the network.</w:t>
      </w:r>
    </w:p>
    <w:p>
      <w:pPr>
        <w:pStyle w:val="B1"/>
        <w:rPr/>
      </w:pPr>
      <w:r>
        <w:rPr/>
        <w:t>-</w:t>
        <w:tab/>
        <w:t>If the MS requests PDP type IPv4v6, but the operator uses single addressing per PDP context due to interworking with nodes of earlier releases, the network shall override the PDP type requested by setting the PDP type in the ACTIVATE PDP CONTEXT ACCEPT</w:t>
      </w:r>
      <w:r>
        <w:rPr>
          <w:rFonts w:eastAsia="MS Mincho;ＭＳ 明朝"/>
        </w:rPr>
        <w:t xml:space="preserve"> message sent to the MS</w:t>
      </w:r>
      <w:r>
        <w:rPr/>
        <w:t xml:space="preserve"> to a single address PDP type. In the </w:t>
      </w:r>
      <w:r>
        <w:rPr>
          <w:rFonts w:eastAsia="MS Mincho;ＭＳ 明朝"/>
        </w:rPr>
        <w:t>ACTIVATE PDP CONTEXT ACCEPT message</w:t>
      </w:r>
      <w:r>
        <w:rPr>
          <w:rFonts w:eastAsia="MS Mincho;ＭＳ 明朝"/>
        </w:rPr>
        <w:t xml:space="preserve"> </w:t>
      </w:r>
      <w:r>
        <w:rPr>
          <w:rFonts w:eastAsia="MS Mincho;ＭＳ 明朝"/>
        </w:rPr>
        <w:t>sent to the MS,</w:t>
      </w:r>
      <w:r>
        <w:rPr/>
        <w:t xml:space="preserve"> the network sets the PDP type number to either "IPv4 address" or "IPv6 address" and the SM cause to #52, "single address bearers only allowed" (see subclause 6.1.3.1.1). The MS should subsequently request another PDP context for the other PDP type to the same APN with a single address PDP type (IPv4 or IPv6) other than the one already activated.</w:t>
      </w:r>
    </w:p>
    <w:p>
      <w:pPr>
        <w:pStyle w:val="NO"/>
        <w:rPr/>
      </w:pPr>
      <w:r>
        <w:rPr/>
        <w:t>NOTE 1:</w:t>
        <w:tab/>
        <w:t>If the MT and TE are separated, the MS might not be able to use SM cause #52 "single address bearers only allowed" as a trigger for activating a second single-IP-stack PDP context.</w:t>
      </w:r>
    </w:p>
    <w:p>
      <w:pPr>
        <w:pStyle w:val="Normal"/>
        <w:rPr>
          <w:rFonts w:eastAsia="MS Mincho;ＭＳ 明朝"/>
        </w:rPr>
      </w:pPr>
      <w:r>
        <w:rPr>
          <w:rFonts w:eastAsia="MS Mincho;ＭＳ 明朝"/>
        </w:rPr>
        <w:t>The MS, in a pre release 8 network not supporting IPv4/v6, could encounter other network reactions:</w:t>
      </w:r>
    </w:p>
    <w:p>
      <w:pPr>
        <w:pStyle w:val="B1"/>
        <w:rPr/>
      </w:pPr>
      <w:r>
        <w:rPr/>
        <w:t>-</w:t>
        <w:tab/>
        <w:t>If the MS requests PDP type IPv4v6, and the PDP type is changed to PDP type IPv4 and no SM cause is included the MS should request another PDP context for PDP type IPv6 to the same APN.</w:t>
      </w:r>
    </w:p>
    <w:p>
      <w:pPr>
        <w:pStyle w:val="NO"/>
        <w:rPr/>
      </w:pPr>
      <w:r>
        <w:rPr/>
        <w:t>NOTE 2:</w:t>
        <w:tab/>
        <w:t xml:space="preserve">Some networks can respond with </w:t>
      </w:r>
      <w:r>
        <w:rPr>
          <w:rFonts w:eastAsia="MS Mincho;ＭＳ 明朝"/>
        </w:rPr>
        <w:t xml:space="preserve">ACTIVATE PDP CONTEXT REJECT </w:t>
      </w:r>
      <w:r>
        <w:rPr/>
        <w:t xml:space="preserve">with SM cause #28 "unknown PDP address or PDP type". In that instance, the MS can attempt to establish dual-stack connectivity by performing two PDP context </w:t>
      </w:r>
      <w:r>
        <w:rPr>
          <w:lang w:eastAsia="zh-TW"/>
        </w:rPr>
        <w:t>activation</w:t>
      </w:r>
      <w:r>
        <w:rPr>
          <w:lang w:eastAsia="zh-TW"/>
        </w:rPr>
        <w:t xml:space="preserve"> </w:t>
      </w:r>
      <w:r>
        <w:rPr/>
        <w:t>request procedures to activate an IPv4 PDP context and an IPv6 PDP context, both to the same APN.</w:t>
      </w:r>
    </w:p>
    <w:p>
      <w:pPr>
        <w:pStyle w:val="Heading5"/>
        <w:bidi w:val="0"/>
        <w:ind w:start="1701" w:hanging="1701"/>
        <w:jc w:val="start"/>
        <w:rPr/>
      </w:pPr>
      <w:bookmarkStart w:id="548" w:name="__RefHeading___Toc502231314"/>
      <w:bookmarkEnd w:id="548"/>
      <w:r>
        <w:rPr/>
        <w:t>6.1.3.1.1</w:t>
        <w:tab/>
        <w:t>Successful PDP context activation initiated by the mobile station</w:t>
      </w:r>
    </w:p>
    <w:p>
      <w:pPr>
        <w:pStyle w:val="Normal"/>
        <w:rPr/>
      </w:pPr>
      <w:r>
        <w:rPr/>
        <w:t xml:space="preserve">In order to request a PDP context activation, the MS sends an ACTIVATE PDP CONTEXT REQUEST message to the network, enters the state PDP-ACTIVE-PENDING and starts timer T3380. The message contains the selected NSAPI, PDP type number and requested QoS. The MS shall ensure that the selected NSAPI is not currently being used by another Session Management entity in the MS. The MS may indicate the support of Network Requested Bearer Control procedures in the protocol configuration options information element. </w:t>
      </w:r>
      <w:r>
        <w:rPr>
          <w:lang w:eastAsia="zh-CN"/>
        </w:rPr>
        <w:t xml:space="preserve">The MS </w:t>
      </w:r>
      <w:r>
        <w:rPr/>
        <w:t>supporting S1 mode shall</w:t>
      </w:r>
      <w:r>
        <w:rPr>
          <w:lang w:eastAsia="zh-CN"/>
        </w:rPr>
        <w:t xml:space="preserve"> include </w:t>
      </w:r>
      <w:r>
        <w:rPr/>
        <w:t>interactive or background traffic class</w:t>
      </w:r>
      <w:r>
        <w:rPr>
          <w:lang w:eastAsia="zh-CN"/>
        </w:rPr>
        <w:t xml:space="preserve"> in the QoS requested.</w:t>
      </w:r>
      <w:r>
        <w:rPr/>
        <w:t xml:space="preserve"> </w:t>
      </w:r>
      <w:r>
        <w:rPr>
          <w:lang w:eastAsia="zh-CN"/>
        </w:rPr>
        <w:t xml:space="preserve">The MS not </w:t>
      </w:r>
      <w:r>
        <w:rPr/>
        <w:t>supporting S1 mode sh</w:t>
      </w:r>
      <w:r>
        <w:rPr>
          <w:lang w:eastAsia="zh-CN"/>
        </w:rPr>
        <w:t xml:space="preserve">ould include </w:t>
      </w:r>
      <w:r>
        <w:rPr/>
        <w:t>interactive or background traffic class</w:t>
      </w:r>
      <w:r>
        <w:rPr>
          <w:lang w:eastAsia="zh-CN"/>
        </w:rPr>
        <w:t xml:space="preserve"> in the QoS requested. If there is a </w:t>
      </w:r>
      <w:r>
        <w:rPr/>
        <w:t>subscribed QoS profile</w:t>
      </w:r>
      <w:r>
        <w:rPr>
          <w:lang w:eastAsia="zh-CN"/>
        </w:rPr>
        <w:t xml:space="preserve"> available for the MS,</w:t>
      </w:r>
      <w:r>
        <w:rPr/>
        <w:t xml:space="preserve"> </w:t>
      </w:r>
      <w:r>
        <w:rPr>
          <w:lang w:eastAsia="zh-CN"/>
        </w:rPr>
        <w:t>t</w:t>
      </w:r>
      <w:r>
        <w:rPr/>
        <w:t xml:space="preserve">he network </w:t>
      </w:r>
      <w:r>
        <w:rPr>
          <w:lang w:eastAsia="zh-CN"/>
        </w:rPr>
        <w:t>may</w:t>
      </w:r>
      <w:r>
        <w:rPr/>
        <w:t xml:space="preserve"> ignore the requested QoS and apply the subscribed QoS profile (see 3GPP TS 23.060 [74]).</w:t>
      </w:r>
    </w:p>
    <w:p>
      <w:pPr>
        <w:pStyle w:val="Normal"/>
        <w:rPr/>
      </w:pPr>
      <w:r>
        <w:rPr/>
        <w:t>The MS shall set the request type to "initial request" when the MS is establishing connectivity to an additional PDN for the first time, i.e. when it is an initial attach to that PDN. The MS shall set the request type to "handover" when the connectivity to a PDN is established upon handover from a non-3GPP access network and the MS was connected to that PDN before the handover to the 3GPP access network. If the MS is establishing connectivity for emergency bearer services it shall set the request type to "emergency" and not include an APN in the ACTIVATE PDP CONTEXT REQUEST message.</w:t>
      </w:r>
    </w:p>
    <w:p>
      <w:pPr>
        <w:pStyle w:val="Normal"/>
        <w:rPr/>
      </w:pPr>
      <w:r>
        <w:rPr/>
        <w:t>Upon receipt of the ACTIVATE PDP CONTEXT REQUEST message with request type set to "emergency" the network shall use the APN or the GGSN/PDN GW configured for emergency bearer services.</w:t>
      </w:r>
    </w:p>
    <w:p>
      <w:pPr>
        <w:pStyle w:val="Normal"/>
        <w:rPr/>
      </w:pPr>
      <w:r>
        <w:rPr/>
        <w:t>Upon receipt of an ACTIVATE PDP CONTEXT REQUEST message with a PDP type number "IPv4v6 address" in the Requested PDP address information element, the network shall on sending the ACTIVATE PDP CONTEXT ACCEPT message:</w:t>
      </w:r>
    </w:p>
    <w:p>
      <w:pPr>
        <w:pStyle w:val="B1"/>
        <w:rPr/>
      </w:pPr>
      <w:r>
        <w:rPr/>
        <w:t>-</w:t>
        <w:tab/>
        <w:t>include the SM cause information element with cause #50 ("PDP type IPv4 only allowed"), if the requested PDN connectivity is accepted with the restriction that only PDP type IPv4 is allowed; or</w:t>
      </w:r>
    </w:p>
    <w:p>
      <w:pPr>
        <w:pStyle w:val="B1"/>
        <w:rPr/>
      </w:pPr>
      <w:r>
        <w:rPr/>
        <w:t>-</w:t>
        <w:tab/>
        <w:t>include the SM cause information element with cause #51 ("PDP type IPv6 only allowed"), if the requested PDN connectivity is accepted with the restriction that only PDP type IPv6 is allowed; or</w:t>
      </w:r>
    </w:p>
    <w:p>
      <w:pPr>
        <w:pStyle w:val="B1"/>
        <w:rPr/>
      </w:pPr>
      <w:r>
        <w:rPr/>
        <w:t>-</w:t>
        <w:tab/>
        <w:t>include the SM cause information element with cause #52 ("single address bearers only allowed"), if the requested PDN connectivity is accepted with the restriction that only single IP version bearers are allowed.</w:t>
      </w:r>
    </w:p>
    <w:p>
      <w:pPr>
        <w:pStyle w:val="Normal"/>
        <w:rPr/>
      </w:pPr>
      <w:r>
        <w:rPr/>
        <w:t>Upon receipt of an ACTIVATE PDP CONTEXT REQUEST message, the network selects a radio priority level based on the QoS negotiated and may reply with an ACTIVATE PDP CONTEXT ACCEPT message.</w:t>
      </w:r>
    </w:p>
    <w:p>
      <w:pPr>
        <w:pStyle w:val="Normal"/>
        <w:rPr/>
      </w:pPr>
      <w:r>
        <w:rPr>
          <w:lang w:eastAsia="ko-KR"/>
        </w:rPr>
        <w:t xml:space="preserve">If </w:t>
      </w:r>
      <w:r>
        <w:rPr>
          <w:lang w:eastAsia="ko-KR"/>
        </w:rPr>
        <w:t xml:space="preserve">the </w:t>
      </w:r>
      <w:r>
        <w:rPr/>
        <w:t xml:space="preserve">ACTIVATE PDP CONTEXT REQUEST </w:t>
      </w:r>
      <w:r>
        <w:rPr>
          <w:lang w:eastAsia="ko-KR"/>
        </w:rPr>
        <w:t>message</w:t>
      </w:r>
      <w:r>
        <w:rPr>
          <w:lang w:eastAsia="ko-KR"/>
        </w:rPr>
        <w:t xml:space="preserve"> included an </w:t>
      </w:r>
      <w:r>
        <w:rPr>
          <w:lang w:eastAsia="zh-CN"/>
        </w:rPr>
        <w:t>NAS signalling low priority indicat</w:t>
      </w:r>
      <w:r>
        <w:rPr>
          <w:lang w:eastAsia="zh-CN"/>
        </w:rPr>
        <w:t xml:space="preserve">ion set to </w:t>
      </w:r>
      <w:r>
        <w:rPr>
          <w:lang w:val="en-US" w:eastAsia="zh-CN"/>
        </w:rPr>
        <w:t>"</w:t>
      </w:r>
      <w:r>
        <w:rPr/>
        <w:t>MS is configured for NAS signalling low priority</w:t>
      </w:r>
      <w:r>
        <w:rPr>
          <w:lang w:val="en-US" w:eastAsia="zh-CN"/>
        </w:rPr>
        <w:t>"</w:t>
      </w:r>
      <w:r>
        <w:rPr>
          <w:lang w:eastAsia="ko-KR"/>
        </w:rPr>
        <w:t xml:space="preserve">, </w:t>
      </w:r>
      <w:r>
        <w:rPr>
          <w:lang w:eastAsia="zh-CN"/>
        </w:rPr>
        <w:t xml:space="preserve">the </w:t>
      </w:r>
      <w:r>
        <w:rPr>
          <w:lang w:eastAsia="zh-CN"/>
        </w:rPr>
        <w:t>network</w:t>
      </w:r>
      <w:r>
        <w:rPr>
          <w:lang w:eastAsia="zh-CN"/>
        </w:rPr>
        <w:t xml:space="preserve"> </w:t>
      </w:r>
      <w:r>
        <w:rPr>
          <w:lang w:eastAsia="zh-CN"/>
        </w:rPr>
        <w:t xml:space="preserve">shall </w:t>
      </w:r>
      <w:r>
        <w:rPr>
          <w:lang w:eastAsia="zh-CN"/>
        </w:rPr>
        <w:t xml:space="preserve">store the </w:t>
      </w:r>
      <w:r>
        <w:rPr>
          <w:lang w:eastAsia="zh-CN"/>
        </w:rPr>
        <w:t>NAS signalling low priority indication</w:t>
      </w:r>
      <w:r>
        <w:rPr/>
        <w:t xml:space="preserve"> within the default PDP context.</w:t>
      </w:r>
    </w:p>
    <w:p>
      <w:pPr>
        <w:pStyle w:val="Normal"/>
        <w:rPr/>
      </w:pPr>
      <w:r>
        <w:rPr/>
        <w:t>Upon receipt of the message ACTIVATE PDP CONTEXT ACCEPT the MS shall stop timer T3380, shall enter the state PDP-ACTIVE. If the protocol configuration options information element is present, the network may indicate the Bearer Control Mode that shall be used. If the protocol configuration options information element is not present or the Selected Bearer Control Mode parameter is not present in the protocol configuration options information element, the MS shall apply Bearer Control Mode 'MS only' for all active PDP contexts sharing the same PDP Address and APN. If the offered QoS parameters received from the network differ from the QoS requested by the MS, the MS shall either accept the negotiated QoS or initiate the PDP context deactivation procedure. If the Request type information element is not present, the network shall assume that the request type is "initial request".</w:t>
      </w:r>
    </w:p>
    <w:p>
      <w:pPr>
        <w:pStyle w:val="NO"/>
        <w:rPr/>
      </w:pPr>
      <w:r>
        <w:rPr/>
        <w:t>NOTE 1:</w:t>
      </w:r>
      <w:r>
        <w:rPr>
          <w:lang w:eastAsia="de-DE"/>
        </w:rPr>
        <w:t xml:space="preserve"> </w:t>
        <w:tab/>
        <w:t>If the MS requested a value for a QoS parameter that is not within the range specified by 3GPP TS 23.107 [81], the network should negotiate the parameter to a value that lies within the specified range.</w:t>
      </w:r>
    </w:p>
    <w:p>
      <w:pPr>
        <w:pStyle w:val="Normal"/>
        <w:rPr>
          <w:lang w:eastAsia="zh-CN"/>
        </w:rPr>
      </w:pPr>
      <w:r>
        <w:rPr/>
        <w:t>If the lower layers provide a L-GW Transport Layer Address value together with the</w:t>
      </w:r>
      <w:r>
        <w:rPr>
          <w:lang w:val="en-US"/>
        </w:rPr>
        <w:t xml:space="preserve"> </w:t>
      </w:r>
      <w:r>
        <w:rPr/>
        <w:t>ACTIVATE PDP CONTEXT REQUEST</w:t>
      </w:r>
      <w:r>
        <w:rPr>
          <w:lang w:val="en-US"/>
        </w:rPr>
        <w:t xml:space="preserve"> message and a </w:t>
      </w:r>
      <w:r>
        <w:rPr/>
        <w:t>PDN connection is established as a LIPA PDN connection due to the ACTIVATE PDP CONTEXT REQUEST</w:t>
      </w:r>
      <w:r>
        <w:rPr>
          <w:lang w:val="en-US"/>
        </w:rPr>
        <w:t xml:space="preserve"> message</w:t>
      </w:r>
      <w:r>
        <w:rPr/>
        <w:t xml:space="preserve">, then the SGSN shall store the L-GW Transport Layer Address value as the GGSN address in the PDP context of the LIPA PDN connection. If connectivity with the requested APN is accepted and the network considers this PDN connection a LIPA PDN connection, then subject to operator policy the SGSN shall include in the ACTIVATE PDP CONTEXT ACCEPT message the Connectivity </w:t>
      </w:r>
      <w:r>
        <w:rPr>
          <w:rFonts w:cs="Arial"/>
        </w:rPr>
        <w:t>t</w:t>
      </w:r>
      <w:r>
        <w:rPr/>
        <w:t xml:space="preserve">ype IE indicating "the </w:t>
      </w:r>
      <w:r>
        <w:rPr>
          <w:rFonts w:cs="Arial"/>
        </w:rPr>
        <w:t>PDN connection is considered a LIPA PDN connection</w:t>
      </w:r>
      <w:r>
        <w:rPr/>
        <w:t>".</w:t>
      </w:r>
    </w:p>
    <w:p>
      <w:pPr>
        <w:pStyle w:val="Normal"/>
        <w:rPr/>
      </w:pPr>
      <w:r>
        <w:rPr/>
        <w:t>In A/Gb mode, the MS shall initiate establishment of the logical link for the LLC SAPI indicated by the network with the offered QoS and selected radio priority level if no logical link has been already established for that SAPI. If the offered QoS parameters received from the network differ from the QoS requested by the MS, the MS shall either accept the negotiated QoS or initiate the PDP context deactivation procedure. If the LLC SAPI indicated by the network can not be supported by the MS, the MS shall initiate the PDP context deactivation procedure.</w:t>
      </w:r>
    </w:p>
    <w:p>
      <w:pPr>
        <w:pStyle w:val="Normal"/>
        <w:rPr/>
      </w:pPr>
      <w:r>
        <w:rPr/>
        <w:t>In Iu mode, both the network and the MS shall store the LLC SAPI and the radio priority in the PDP context. If a Iu mode to A/Gb mode system change is performed, the new SGSN shall initiate establishment of the logical link using the negotiated QoS profile, the negotiated LLC SAPI, and selected radio priority level stored in the PDP context as in a A/Gb mode to A/Gb mode Routing Area Update.</w:t>
      </w:r>
    </w:p>
    <w:p>
      <w:pPr>
        <w:pStyle w:val="Normal"/>
        <w:rPr/>
      </w:pPr>
      <w:r>
        <w:rPr/>
        <w:t>An MS, which is capable of operating in A/Gb mode, shall use a valid LLC SAPI, while an MS which is not capable of operating in A/Gb mode shall indicate the LLC SAPI value as "LLC SAPI not assigned" in order to avoid unnecessary value range checking and any other possible confusion in the network. When the MS uses a valid LLC SAPI, the network shall return a valid LLC SAPI. The network shall return the "LLC SAPI not assigned" value only when the MS uses the "LLC SAPI not assigned" value.</w:t>
      </w:r>
    </w:p>
    <w:p>
      <w:pPr>
        <w:pStyle w:val="NO"/>
        <w:rPr/>
      </w:pPr>
      <w:r>
        <w:rPr/>
        <w:t>NOTE 2:</w:t>
        <w:tab/>
        <w:t>The radio priority level and the LLC SAPI parameters, though not used in Iu mode, shall be included in the messages, in order to support handover between Iu mode and A/Gb mode networks.</w:t>
      </w:r>
    </w:p>
    <w:p>
      <w:pPr>
        <w:pStyle w:val="Normal"/>
        <w:rPr/>
      </w:pPr>
      <w:r>
        <w:rPr/>
        <w:t>U</w:t>
      </w:r>
      <w:r>
        <w:rPr/>
        <w:t xml:space="preserve">pon receipt of the </w:t>
      </w:r>
      <w:r>
        <w:rPr/>
        <w:t xml:space="preserve">ACTIVATE PDP CONTEXT ACCEPT message with the Connectivity </w:t>
      </w:r>
      <w:r>
        <w:rPr>
          <w:rFonts w:cs="Arial"/>
        </w:rPr>
        <w:t>t</w:t>
      </w:r>
      <w:r>
        <w:rPr/>
        <w:t xml:space="preserve">ype IE indicating "the </w:t>
      </w:r>
      <w:r>
        <w:rPr>
          <w:rFonts w:cs="Arial"/>
        </w:rPr>
        <w:t>PDN connection is considered a LIPA PDN connection</w:t>
      </w:r>
      <w:r>
        <w:rPr/>
        <w:t>"</w:t>
      </w:r>
      <w:r>
        <w:rPr/>
        <w:t xml:space="preserve">, the </w:t>
      </w:r>
      <w:r>
        <w:rPr/>
        <w:t>MS</w:t>
      </w:r>
      <w:r>
        <w:rPr/>
        <w:t xml:space="preserve"> </w:t>
      </w:r>
      <w:r>
        <w:rPr/>
        <w:t>provides an indication to the upper layers that the connectivity is provided by a LIPA PDN connection.</w:t>
      </w:r>
    </w:p>
    <w:p>
      <w:pPr>
        <w:pStyle w:val="Heading5"/>
        <w:bidi w:val="0"/>
        <w:ind w:start="1701" w:hanging="1701"/>
        <w:jc w:val="start"/>
        <w:rPr/>
      </w:pPr>
      <w:bookmarkStart w:id="549" w:name="__RefHeading___Toc502231315"/>
      <w:bookmarkEnd w:id="549"/>
      <w:r>
        <w:rPr/>
        <w:t>6.1.3.1.2</w:t>
        <w:tab/>
        <w:t>Successful PDP context activation requested by the network</w:t>
      </w:r>
    </w:p>
    <w:p>
      <w:pPr>
        <w:pStyle w:val="Normal"/>
        <w:rPr/>
      </w:pPr>
      <w:r>
        <w:rPr/>
        <w:t>In order to request a PDP context activation, the network sends a REQUEST PDP CONTEXT ACTIVATION message to the MS and starts timer T3385. The message contains an offered PDP address. If available, the APN shall be included in the REQUEST PDP CONTEXT ACTIVATION message.</w:t>
      </w:r>
    </w:p>
    <w:p>
      <w:pPr>
        <w:pStyle w:val="Normal"/>
        <w:rPr/>
      </w:pPr>
      <w:r>
        <w:rPr/>
        <w:t>Upon receipt of a REQUEST PDP CONTEXT ACTIVATION message if an APN is indicated in the message and the timer T3396 is running for the APN, the MS shall stop the timer T3396, and then either initiate the PDP context activation procedure as described in the previous subclause or reject the activation request by sending a REQUEST PDP CONTEXT ACTIVATION REJECT message as described in subclause 6.1.3.1.4. If the REQUEST PDP CONTEXT ACTIVATION message did not contain an APN, then the MS shall stop the timer T3396 associated with a message that was sent without an APN. The value of the reject cause IE of the REQUEST PDP CONTEXT ACTIVATION REJECT message shall indicate the reason for rejection, e.g. "insufficient resources to activate another context".</w:t>
      </w:r>
    </w:p>
    <w:p>
      <w:pPr>
        <w:pStyle w:val="Normal"/>
        <w:rPr/>
      </w:pPr>
      <w:r>
        <w:rPr/>
        <w:t>The ACTIVATE PDP CONTEXT REQUEST message sent by the MS in order to initiate the PDP context activation procedure shall contain the PDP address, PDP Type and APN requested by the network in the REQUEST PDP CONTEXT ACTIVATION message.</w:t>
      </w:r>
    </w:p>
    <w:p>
      <w:pPr>
        <w:pStyle w:val="Normal"/>
        <w:rPr/>
      </w:pPr>
      <w:r>
        <w:rPr/>
        <w:t>Upon receipt of the ACTIVATE PDP CONTEXT REQUEST message, the network shall stop timer T3385.</w:t>
      </w:r>
    </w:p>
    <w:p>
      <w:pPr>
        <w:pStyle w:val="Normal"/>
        <w:rPr/>
      </w:pPr>
      <w:r>
        <w:rPr/>
        <w:t>The same procedures then apply as described for MS initiated PDP context activation.</w:t>
      </w:r>
    </w:p>
    <w:p>
      <w:pPr>
        <w:pStyle w:val="Heading5"/>
        <w:bidi w:val="0"/>
        <w:ind w:start="1701" w:hanging="1701"/>
        <w:jc w:val="start"/>
        <w:rPr/>
      </w:pPr>
      <w:bookmarkStart w:id="550" w:name="__RefHeading___Toc502231316"/>
      <w:bookmarkEnd w:id="550"/>
      <w:r>
        <w:rPr/>
        <w:t>6.1.3.1.3</w:t>
        <w:tab/>
        <w:t>Unsuccessful PDP context activation initiated by the MS</w:t>
      </w:r>
    </w:p>
    <w:p>
      <w:pPr>
        <w:pStyle w:val="Normal"/>
        <w:keepNext w:val="true"/>
        <w:rPr/>
      </w:pPr>
      <w:r>
        <w:rPr/>
        <w:t>Upon receipt of an ACTIVATE PDP CONTEXT REQUEST message the network may reject the MS initiated PDP context activation by sending an ACTIVATE PDP CONTEXT REJECT message to the MS. The message shall contain a cause code that typically indicates one of the following causes:</w:t>
      </w:r>
    </w:p>
    <w:p>
      <w:pPr>
        <w:pStyle w:val="B1"/>
        <w:keepNext w:val="true"/>
        <w:rPr/>
      </w:pPr>
      <w:r>
        <w:rPr/>
        <w:t># 8:</w:t>
        <w:tab/>
        <w:t>Operator Determined Barring;</w:t>
      </w:r>
    </w:p>
    <w:p>
      <w:pPr>
        <w:pStyle w:val="B1"/>
        <w:keepNext w:val="true"/>
        <w:rPr/>
      </w:pPr>
      <w:r>
        <w:rPr/>
        <w:t># 26:</w:t>
        <w:tab/>
        <w:t>insufficient resources;</w:t>
      </w:r>
    </w:p>
    <w:p>
      <w:pPr>
        <w:pStyle w:val="B1"/>
        <w:keepNext w:val="true"/>
        <w:rPr/>
      </w:pPr>
      <w:r>
        <w:rPr/>
        <w:t># 27:</w:t>
        <w:tab/>
        <w:t>missing or unknown APN;</w:t>
      </w:r>
    </w:p>
    <w:p>
      <w:pPr>
        <w:pStyle w:val="B1"/>
        <w:keepNext w:val="true"/>
        <w:rPr/>
      </w:pPr>
      <w:r>
        <w:rPr/>
        <w:t># 28:</w:t>
        <w:tab/>
        <w:t>unknown PDP address or PDP type;</w:t>
      </w:r>
    </w:p>
    <w:p>
      <w:pPr>
        <w:pStyle w:val="B1"/>
        <w:keepNext w:val="true"/>
        <w:rPr/>
      </w:pPr>
      <w:r>
        <w:rPr/>
        <w:t># 29:</w:t>
        <w:tab/>
        <w:t>user authentication failed;</w:t>
      </w:r>
    </w:p>
    <w:p>
      <w:pPr>
        <w:pStyle w:val="B1"/>
        <w:keepNext w:val="true"/>
        <w:rPr/>
      </w:pPr>
      <w:r>
        <w:rPr/>
        <w:t># 30:</w:t>
        <w:tab/>
        <w:t>activation rejected by GGSN</w:t>
      </w:r>
      <w:r>
        <w:rPr>
          <w:lang w:eastAsia="ja-JP"/>
        </w:rPr>
        <w:t>, Serving GW or PDN GW</w:t>
      </w:r>
      <w:r>
        <w:rPr/>
        <w:t>;</w:t>
      </w:r>
    </w:p>
    <w:p>
      <w:pPr>
        <w:pStyle w:val="B1"/>
        <w:keepNext w:val="true"/>
        <w:rPr/>
      </w:pPr>
      <w:r>
        <w:rPr/>
        <w:t># 31:</w:t>
        <w:tab/>
        <w:t>activation rejected, unspecified;</w:t>
      </w:r>
    </w:p>
    <w:p>
      <w:pPr>
        <w:pStyle w:val="B1"/>
        <w:keepNext w:val="true"/>
        <w:rPr/>
      </w:pPr>
      <w:r>
        <w:rPr/>
        <w:t># 32:</w:t>
        <w:tab/>
        <w:t>service option not supported;</w:t>
      </w:r>
    </w:p>
    <w:p>
      <w:pPr>
        <w:pStyle w:val="B1"/>
        <w:keepNext w:val="true"/>
        <w:rPr/>
      </w:pPr>
      <w:r>
        <w:rPr/>
        <w:t># 33:</w:t>
        <w:tab/>
        <w:t>requested service option not subscribed;</w:t>
      </w:r>
    </w:p>
    <w:p>
      <w:pPr>
        <w:pStyle w:val="B1"/>
        <w:keepNext w:val="true"/>
        <w:rPr/>
      </w:pPr>
      <w:r>
        <w:rPr/>
        <w:t># 34:</w:t>
        <w:tab/>
        <w:t>service option temporarily out of order;</w:t>
      </w:r>
    </w:p>
    <w:p>
      <w:pPr>
        <w:pStyle w:val="B1"/>
        <w:keepNext w:val="true"/>
        <w:rPr/>
      </w:pPr>
      <w:r>
        <w:rPr/>
        <w:t># 35: NSAPI already used. The network shall not send this cause code (see note 1);</w:t>
      </w:r>
    </w:p>
    <w:p>
      <w:pPr>
        <w:pStyle w:val="B1"/>
        <w:rPr/>
      </w:pPr>
      <w:r>
        <w:rPr/>
        <w:t># 50:</w:t>
        <w:tab/>
        <w:t>PDP type IPv4 only allowed;</w:t>
      </w:r>
    </w:p>
    <w:p>
      <w:pPr>
        <w:pStyle w:val="B1"/>
        <w:rPr/>
      </w:pPr>
      <w:r>
        <w:rPr/>
        <w:t># 51:</w:t>
        <w:tab/>
        <w:t>PDP type IPv6 only allowed;</w:t>
      </w:r>
    </w:p>
    <w:p>
      <w:pPr>
        <w:pStyle w:val="B1"/>
        <w:keepNext w:val="true"/>
        <w:rPr/>
      </w:pPr>
      <w:r>
        <w:rPr/>
        <w:t># 52:</w:t>
        <w:tab/>
        <w:t>single address bearers only allowed;</w:t>
      </w:r>
    </w:p>
    <w:p>
      <w:pPr>
        <w:pStyle w:val="B1"/>
        <w:rPr/>
      </w:pPr>
      <w:r>
        <w:rPr/>
        <w:t># 95 - 111:</w:t>
        <w:tab/>
        <w:t>protocol errors; or</w:t>
      </w:r>
    </w:p>
    <w:p>
      <w:pPr>
        <w:pStyle w:val="B1"/>
        <w:rPr/>
      </w:pPr>
      <w:r>
        <w:rPr/>
        <w:t>#112:</w:t>
        <w:tab/>
        <w:t>APN restriction value incompatible with active PDP context.</w:t>
      </w:r>
    </w:p>
    <w:p>
      <w:pPr>
        <w:pStyle w:val="NO"/>
        <w:rPr/>
      </w:pPr>
      <w:r>
        <w:rPr/>
        <w:t>NOTE 1:</w:t>
        <w:tab/>
        <w:t>Pre-R99 network may send this cause code.</w:t>
      </w:r>
    </w:p>
    <w:p>
      <w:pPr>
        <w:pStyle w:val="Normal"/>
        <w:rPr/>
      </w:pPr>
      <w:r>
        <w:rPr/>
        <w:t>If the SM cause value is #26 "insufficient resources" or #27 "missing or unknown APN", the network may include a value for timer T3396 in the ACTIVATE PDP CONTEXT REJECT message. If the SM cause value is #26 "insufficient resources" and if the request type in the ACTIVATE PDP CONTEXT REQUEST was set to "emergency", the network shall not include a value for timer T3396.</w:t>
      </w:r>
    </w:p>
    <w:p>
      <w:pPr>
        <w:pStyle w:val="Normal"/>
        <w:rPr/>
      </w:pPr>
      <w:r>
        <w:rPr/>
        <w:t>Upon receipt of an ACTIVATE PDP CONTEXT REJECT message, the MS shall stop timer T3380 and enter/remain in state PDP-INACTIVE.</w:t>
      </w:r>
    </w:p>
    <w:p>
      <w:pPr>
        <w:pStyle w:val="Normal"/>
        <w:rPr/>
      </w:pPr>
      <w:r>
        <w:rPr/>
        <w:t>If the SM cause value is #26 "insufficient resources" and T3396 value IE is included:</w:t>
      </w:r>
    </w:p>
    <w:p>
      <w:pPr>
        <w:pStyle w:val="B1"/>
        <w:rPr/>
      </w:pPr>
      <w:r>
        <w:rPr/>
        <w:t>-</w:t>
        <w:tab/>
        <w:t>the MS shall take different actions depending on the timer value received for timer T3396:</w:t>
      </w:r>
    </w:p>
    <w:p>
      <w:pPr>
        <w:pStyle w:val="B2"/>
        <w:rPr/>
      </w:pPr>
      <w:r>
        <w:rPr/>
        <w:t>i)</w:t>
        <w:tab/>
        <w:t>if the timer value of the timer T3396 indicates neither zero nor deactivated, the MS shall start timer T3396 and</w:t>
      </w:r>
      <w:r>
        <w:rPr>
          <w:lang w:eastAsia="zh-CN"/>
        </w:rPr>
        <w:t>:</w:t>
      </w:r>
    </w:p>
    <w:p>
      <w:pPr>
        <w:pStyle w:val="B3"/>
        <w:rPr/>
      </w:pPr>
      <w:r>
        <w:rPr/>
        <w:t>-</w:t>
        <w:tab/>
      </w:r>
      <w:r>
        <w:rPr>
          <w:lang w:eastAsia="zh-CN"/>
        </w:rPr>
        <w:t>shall</w:t>
      </w:r>
      <w:r>
        <w:rPr/>
        <w:t xml:space="preserve"> not send another ACTIVATE PDP CONTEXT REQUEST message for the same APN that was sent by the </w:t>
      </w:r>
      <w:r>
        <w:rPr>
          <w:lang w:eastAsia="zh-CN"/>
        </w:rPr>
        <w:t>MS,</w:t>
      </w:r>
      <w:r>
        <w:rPr/>
        <w:t xml:space="preserve"> until timer T3396 expires, the timer T3396 is stopped, the MS is switched off or the SIM/USIM is removed; and</w:t>
      </w:r>
    </w:p>
    <w:p>
      <w:pPr>
        <w:pStyle w:val="B3"/>
        <w:rPr>
          <w:lang w:eastAsia="zh-CN"/>
        </w:rPr>
      </w:pPr>
      <w:r>
        <w:rPr/>
        <w:t>-</w:t>
        <w:tab/>
      </w:r>
      <w:r>
        <w:rPr>
          <w:lang w:eastAsia="zh-CN"/>
        </w:rPr>
        <w:t>shall</w:t>
      </w:r>
      <w:r>
        <w:rPr/>
        <w:t xml:space="preserve"> not send another ACTIVATE PDP CONTEXT REQUEST message</w:t>
      </w:r>
      <w:r>
        <w:rPr>
          <w:lang w:eastAsia="zh-CN"/>
        </w:rPr>
        <w:t xml:space="preserve"> without an APN</w:t>
      </w:r>
      <w:r>
        <w:rPr/>
        <w:t xml:space="preserve"> if the APN was not included in the ACTIVATE PDP CONTEXT REQUEST message</w:t>
      </w:r>
      <w:r>
        <w:rPr>
          <w:lang w:eastAsia="zh-CN"/>
        </w:rPr>
        <w:t>,</w:t>
      </w:r>
      <w:r>
        <w:rPr/>
        <w:t xml:space="preserve"> until timer T3396 expires, the MS is switched off or the SIM/USIM is removed;</w:t>
      </w:r>
    </w:p>
    <w:p>
      <w:pPr>
        <w:pStyle w:val="B2"/>
        <w:rPr/>
      </w:pPr>
      <w:r>
        <w:rPr/>
        <w:t>ii)</w:t>
        <w:tab/>
        <w:t>if the timer value indicates that this timer is deactivated, the MS</w:t>
      </w:r>
      <w:r>
        <w:rPr>
          <w:lang w:eastAsia="zh-CN"/>
        </w:rPr>
        <w:t>:</w:t>
      </w:r>
    </w:p>
    <w:p>
      <w:pPr>
        <w:pStyle w:val="B3"/>
        <w:rPr/>
      </w:pPr>
      <w:r>
        <w:rPr/>
        <w:t>-</w:t>
        <w:tab/>
        <w:t xml:space="preserve">shall not send another ACTIVATE PDP CONTEXT REQUEST message for the same APN that was sent by the </w:t>
      </w:r>
      <w:r>
        <w:rPr>
          <w:lang w:eastAsia="zh-CN"/>
        </w:rPr>
        <w:t>MS,</w:t>
      </w:r>
      <w:r>
        <w:rPr/>
        <w:t xml:space="preserve"> until the MS is switched off or the SIM/USIM is removed or the MS receives a REQUEST PDP CONTEXT ACTIVATION or REQUEST SECONDARY PDP CONTEXT ACTIVATION or MODIFY PDP CONTEXT REQUEST message with the same APN from the network; and</w:t>
      </w:r>
    </w:p>
    <w:p>
      <w:pPr>
        <w:pStyle w:val="B3"/>
        <w:rPr>
          <w:lang w:eastAsia="zh-CN"/>
        </w:rPr>
      </w:pPr>
      <w:r>
        <w:rPr/>
        <w:t>-</w:t>
        <w:tab/>
        <w:t xml:space="preserve">shall not send another ACTIVATE PDP CONTEXT REQUEST message </w:t>
      </w:r>
      <w:r>
        <w:rPr>
          <w:lang w:eastAsia="zh-CN"/>
        </w:rPr>
        <w:t>without an APN</w:t>
      </w:r>
      <w:r>
        <w:rPr/>
        <w:t xml:space="preserve"> if the APN was not included in the ACTIVATE PDP CONTEXT REQUEST message</w:t>
      </w:r>
      <w:r>
        <w:rPr>
          <w:lang w:eastAsia="zh-CN"/>
        </w:rPr>
        <w:t>,</w:t>
      </w:r>
      <w:r>
        <w:rPr/>
        <w:t xml:space="preserve"> until the MS is switched off or the SIM/USIM is removed;</w:t>
      </w:r>
      <w:r>
        <w:rPr>
          <w:lang w:eastAsia="zh-CN"/>
        </w:rPr>
        <w:t xml:space="preserve"> and</w:t>
      </w:r>
    </w:p>
    <w:p>
      <w:pPr>
        <w:pStyle w:val="B2"/>
        <w:rPr/>
      </w:pPr>
      <w:r>
        <w:rPr/>
        <w:t>iii)</w:t>
        <w:tab/>
        <w:t>if the timer value indicates that this timer is zero, the MS may send an ACTIVATE PDP CONTEXT REQUEST message for the same APN;</w:t>
      </w:r>
    </w:p>
    <w:p>
      <w:pPr>
        <w:pStyle w:val="B1"/>
        <w:rPr/>
      </w:pPr>
      <w:r>
        <w:rPr/>
        <w:t>-</w:t>
        <w:tab/>
        <w:t>if the MS is switched off when the timer T3396 is running, the MS shall behave as follows when the MS is switched on:</w:t>
      </w:r>
    </w:p>
    <w:p>
      <w:pPr>
        <w:pStyle w:val="B2"/>
        <w:rPr/>
      </w:pPr>
      <w:r>
        <w:rPr/>
        <w:t>-</w:t>
        <w:tab/>
        <w:t>let t1 be the time remaining for T3396 timeout at switch off and let t be the time elapsed between switch off and switch on. If t1 is greater than t, then the timer shall be restarted with the value t1 – t. If t1 is equal to or less than t, then the timer need not be restarted. If the MS is not capable of determining t, then the MS shall restart the timer with the value t1.</w:t>
      </w:r>
    </w:p>
    <w:p>
      <w:pPr>
        <w:pStyle w:val="Normal"/>
        <w:rPr/>
      </w:pPr>
      <w:r>
        <w:rPr/>
        <w:t>If the SM cause value is #27 "missing or unknown APN" and T3396 value IE is included:</w:t>
      </w:r>
    </w:p>
    <w:p>
      <w:pPr>
        <w:pStyle w:val="B1"/>
        <w:rPr/>
      </w:pPr>
      <w:r>
        <w:rPr/>
        <w:t>-</w:t>
        <w:tab/>
        <w:t>the MS shall take different actions depending on the timer value received for timer T3396:</w:t>
      </w:r>
    </w:p>
    <w:p>
      <w:pPr>
        <w:pStyle w:val="B2"/>
        <w:rPr/>
      </w:pPr>
      <w:r>
        <w:rPr/>
        <w:t>i)</w:t>
        <w:tab/>
        <w:t>if the timer value of the timer T3396 indicates neither zero nor deactivated, the MS shall start timer T3396 and</w:t>
      </w:r>
      <w:r>
        <w:rPr>
          <w:lang w:eastAsia="zh-CN"/>
        </w:rPr>
        <w:t>:</w:t>
      </w:r>
    </w:p>
    <w:p>
      <w:pPr>
        <w:pStyle w:val="B3"/>
        <w:rPr/>
      </w:pPr>
      <w:r>
        <w:rPr/>
        <w:t>-</w:t>
        <w:tab/>
      </w:r>
      <w:r>
        <w:rPr>
          <w:lang w:eastAsia="zh-CN"/>
        </w:rPr>
        <w:t>shall</w:t>
      </w:r>
      <w:r>
        <w:rPr/>
        <w:t xml:space="preserve"> </w:t>
      </w:r>
      <w:r>
        <w:rPr>
          <w:lang w:eastAsia="zh-TW"/>
        </w:rPr>
        <w:t xml:space="preserve">not </w:t>
      </w:r>
      <w:r>
        <w:rPr/>
        <w:t xml:space="preserve">send another ACTIVATE PDP CONTEXT REQUEST message for the same APN that was sent by the </w:t>
      </w:r>
      <w:r>
        <w:rPr>
          <w:lang w:eastAsia="zh-CN"/>
        </w:rPr>
        <w:t>MS,</w:t>
      </w:r>
      <w:r>
        <w:rPr/>
        <w:t xml:space="preserve"> until timer T3396 expires, the MS is switched off or the SIM/USIM is removed; and</w:t>
      </w:r>
    </w:p>
    <w:p>
      <w:pPr>
        <w:pStyle w:val="B3"/>
        <w:rPr>
          <w:lang w:eastAsia="zh-CN"/>
        </w:rPr>
      </w:pPr>
      <w:r>
        <w:rPr/>
        <w:t>-</w:t>
        <w:tab/>
      </w:r>
      <w:r>
        <w:rPr>
          <w:lang w:eastAsia="zh-CN"/>
        </w:rPr>
        <w:t>shall</w:t>
      </w:r>
      <w:r>
        <w:rPr/>
        <w:t xml:space="preserve"> </w:t>
      </w:r>
      <w:r>
        <w:rPr>
          <w:lang w:eastAsia="zh-TW"/>
        </w:rPr>
        <w:t xml:space="preserve">not </w:t>
      </w:r>
      <w:r>
        <w:rPr/>
        <w:t xml:space="preserve">send another ACTIVATE PDP CONTEXT REQUEST message </w:t>
      </w:r>
      <w:r>
        <w:rPr>
          <w:lang w:eastAsia="zh-CN"/>
        </w:rPr>
        <w:t>without an APN</w:t>
      </w:r>
      <w:r>
        <w:rPr/>
        <w:t xml:space="preserve"> if the APN was not included in the ACTIVATE PDP CONTEXT REQUEST message</w:t>
      </w:r>
      <w:r>
        <w:rPr>
          <w:lang w:eastAsia="zh-CN"/>
        </w:rPr>
        <w:t>,</w:t>
      </w:r>
      <w:r>
        <w:rPr/>
        <w:t xml:space="preserve"> until timer T3396 expires, the MS is switched off</w:t>
      </w:r>
      <w:r>
        <w:rPr>
          <w:lang w:eastAsia="zh-CN"/>
        </w:rPr>
        <w:t xml:space="preserve"> </w:t>
      </w:r>
      <w:r>
        <w:rPr/>
        <w:t>or the SIM/USIM is removed;</w:t>
      </w:r>
    </w:p>
    <w:p>
      <w:pPr>
        <w:pStyle w:val="B2"/>
        <w:rPr/>
      </w:pPr>
      <w:r>
        <w:rPr/>
        <w:t>ii)</w:t>
        <w:tab/>
        <w:t>if the timer value indicates that this timer is deactivated, the MS</w:t>
      </w:r>
      <w:r>
        <w:rPr>
          <w:lang w:eastAsia="zh-CN"/>
        </w:rPr>
        <w:t>:</w:t>
      </w:r>
    </w:p>
    <w:p>
      <w:pPr>
        <w:pStyle w:val="B3"/>
        <w:rPr/>
      </w:pPr>
      <w:r>
        <w:rPr/>
        <w:t>-</w:t>
        <w:tab/>
        <w:t xml:space="preserve">shall not send another ACTIVATE PDP CONTEXT REQUEST message for the same APN that was sent by the </w:t>
      </w:r>
      <w:r>
        <w:rPr>
          <w:lang w:eastAsia="zh-CN"/>
        </w:rPr>
        <w:t>MS,</w:t>
      </w:r>
      <w:r>
        <w:rPr/>
        <w:t xml:space="preserve"> until the MS is switched off or the SIM/USIM is removed; and</w:t>
      </w:r>
    </w:p>
    <w:p>
      <w:pPr>
        <w:pStyle w:val="B3"/>
        <w:rPr>
          <w:lang w:eastAsia="zh-CN"/>
        </w:rPr>
      </w:pPr>
      <w:r>
        <w:rPr/>
        <w:t>-</w:t>
        <w:tab/>
        <w:t>shall not send another ACTIVATE PDP CONTEXT REQUEST message</w:t>
      </w:r>
      <w:r>
        <w:rPr>
          <w:lang w:eastAsia="zh-CN"/>
        </w:rPr>
        <w:t xml:space="preserve"> without an APN</w:t>
      </w:r>
      <w:r>
        <w:rPr/>
        <w:t xml:space="preserve"> if the APN was not included in the ACTIVATE PDP CONTEXT REQUEST message</w:t>
      </w:r>
      <w:r>
        <w:rPr>
          <w:lang w:eastAsia="zh-CN"/>
        </w:rPr>
        <w:t>,</w:t>
      </w:r>
      <w:r>
        <w:rPr/>
        <w:t xml:space="preserve"> until the MS is switched off or the SIM/USIM is removed;</w:t>
      </w:r>
      <w:r>
        <w:rPr>
          <w:lang w:eastAsia="zh-CN"/>
        </w:rPr>
        <w:t xml:space="preserve"> and</w:t>
      </w:r>
    </w:p>
    <w:p>
      <w:pPr>
        <w:pStyle w:val="B2"/>
        <w:rPr/>
      </w:pPr>
      <w:r>
        <w:rPr/>
        <w:t>iii)</w:t>
        <w:tab/>
        <w:t>if the timer value indicates that this timer is zero, the MS may send an ACTIVATE PDP CONTEXT REQUEST message for the same APN;</w:t>
      </w:r>
    </w:p>
    <w:p>
      <w:pPr>
        <w:pStyle w:val="Normal"/>
        <w:rPr/>
      </w:pPr>
      <w:r>
        <w:rPr/>
        <w:t>If the T3396 value IE is not included, the MS may send an ACTIVATE PDP CONTEXT REQUEST message for the same APN. If the APN was not included in the previous ACTIVATE PDP CONTEXT REQUEST message, the MS may send an ACTIVATE PDP CONTEXT REQUEST message without an APN.</w:t>
      </w:r>
    </w:p>
    <w:p>
      <w:pPr>
        <w:pStyle w:val="Normal"/>
        <w:rPr/>
      </w:pPr>
      <w:r>
        <w:rPr/>
        <w:t>The MS may initiate a PDP context activation procedure for emergency bearer services even if the timer T3396 is running.</w:t>
      </w:r>
    </w:p>
    <w:p>
      <w:pPr>
        <w:pStyle w:val="Heading5"/>
        <w:bidi w:val="0"/>
        <w:ind w:start="1701" w:hanging="1701"/>
        <w:jc w:val="start"/>
        <w:rPr/>
      </w:pPr>
      <w:bookmarkStart w:id="551" w:name="__RefHeading___Toc502231317"/>
      <w:bookmarkEnd w:id="551"/>
      <w:r>
        <w:rPr/>
        <w:t>6.1.3.1.4</w:t>
        <w:tab/>
        <w:t>Unsuccessful PDP context activation requested by the network</w:t>
      </w:r>
    </w:p>
    <w:p>
      <w:pPr>
        <w:pStyle w:val="Normal"/>
        <w:keepNext w:val="true"/>
        <w:rPr/>
      </w:pPr>
      <w:r>
        <w:rPr/>
        <w:t>Upon receipt of the REQUEST PDP CONTEXT ACTIVATION message, the MS may reject the network requested PDP context activation by sending the REQUEST PDP CONTEXT ACTIVATION REJECT message to the network. The message contains the same TI as included in the REQUEST PDP CONTEXT ACTIVATION and an additional cause code that typically indicates one of the following causes:</w:t>
      </w:r>
    </w:p>
    <w:p>
      <w:pPr>
        <w:pStyle w:val="B1"/>
        <w:keepNext w:val="true"/>
        <w:rPr/>
      </w:pPr>
      <w:r>
        <w:rPr/>
        <w:tab/>
        <w:t># 26: insufficient resources;</w:t>
      </w:r>
    </w:p>
    <w:p>
      <w:pPr>
        <w:pStyle w:val="B1"/>
        <w:keepNext w:val="true"/>
        <w:rPr/>
      </w:pPr>
      <w:r>
        <w:rPr/>
        <w:tab/>
        <w:t># 31: activation rejected, unspecified;</w:t>
      </w:r>
    </w:p>
    <w:p>
      <w:pPr>
        <w:pStyle w:val="B1"/>
        <w:keepNext w:val="true"/>
        <w:rPr/>
      </w:pPr>
      <w:r>
        <w:rPr/>
        <w:tab/>
        <w:t># 40: feature not supported; or</w:t>
      </w:r>
    </w:p>
    <w:p>
      <w:pPr>
        <w:pStyle w:val="B1"/>
        <w:rPr/>
      </w:pPr>
      <w:r>
        <w:rPr/>
        <w:tab/>
        <w:t># 95 - 111: protocol errors.</w:t>
      </w:r>
    </w:p>
    <w:p>
      <w:pPr>
        <w:pStyle w:val="Normal"/>
        <w:rPr/>
      </w:pPr>
      <w:r>
        <w:rPr/>
        <w:t>The network shall stop timer T3385 and enter state PDP-INACTIVE.</w:t>
      </w:r>
    </w:p>
    <w:p>
      <w:pPr>
        <w:pStyle w:val="Heading5"/>
        <w:bidi w:val="0"/>
        <w:ind w:start="1701" w:hanging="1701"/>
        <w:jc w:val="start"/>
        <w:rPr/>
      </w:pPr>
      <w:bookmarkStart w:id="552" w:name="__RefHeading___Toc502231318"/>
      <w:bookmarkEnd w:id="552"/>
      <w:r>
        <w:rPr/>
        <w:t>6.1.3.1.5</w:t>
        <w:tab/>
        <w:t>Abnormal cases</w:t>
      </w:r>
    </w:p>
    <w:p>
      <w:pPr>
        <w:pStyle w:val="Normal"/>
        <w:rPr/>
      </w:pPr>
      <w:r>
        <w:rPr/>
        <w:t>The following abnormal cases can be identified:</w:t>
      </w:r>
    </w:p>
    <w:p>
      <w:pPr>
        <w:pStyle w:val="B1"/>
        <w:rPr/>
      </w:pPr>
      <w:r>
        <w:rPr/>
        <w:t>a)</w:t>
        <w:tab/>
        <w:t>Expiry of timers</w:t>
      </w:r>
    </w:p>
    <w:p>
      <w:pPr>
        <w:pStyle w:val="B1"/>
        <w:rPr/>
      </w:pPr>
      <w:r>
        <w:rPr/>
        <w:tab/>
        <w:t xml:space="preserve">In the mobile station: </w:t>
      </w:r>
    </w:p>
    <w:p>
      <w:pPr>
        <w:pStyle w:val="B2"/>
        <w:rPr/>
      </w:pPr>
      <w:r>
        <w:rPr/>
        <w:tab/>
        <w:t xml:space="preserve">On the first expiry of the timer T3380, the MS shall resend the ACTIVATE PDP CONTEXT REQUEST and shall reset and restart timer T3380. This retransmission is repeated four times, i.e. on the fifth expiry of timer T3380, the MS shall release all resources possibly allocated for this invocation and shall abort the procedure; no automatic PDP context activation re-attempt shall be performed. </w:t>
      </w:r>
    </w:p>
    <w:p>
      <w:pPr>
        <w:pStyle w:val="B1"/>
        <w:keepNext w:val="true"/>
        <w:rPr/>
      </w:pPr>
      <w:r>
        <w:rPr/>
        <w:tab/>
        <w:t xml:space="preserve">On the network side: </w:t>
      </w:r>
    </w:p>
    <w:p>
      <w:pPr>
        <w:pStyle w:val="B2"/>
        <w:keepNext w:val="true"/>
        <w:rPr/>
      </w:pPr>
      <w:r>
        <w:rPr/>
        <w:tab/>
        <w:t xml:space="preserve">On the first expiry of the timer T3385, the network shall resend the message REQUEST PDP CONTEXT ACTIVATION and shall reset and restart timer T3385. This retransmission is repeated four times, i.e. on the fifth expiry of timer T3385, the network shall release possibly allocated resources for this activation and shall abort the procedure. </w:t>
      </w:r>
    </w:p>
    <w:p>
      <w:pPr>
        <w:pStyle w:val="B1"/>
        <w:rPr/>
      </w:pPr>
      <w:r>
        <w:rPr/>
        <w:t>b)</w:t>
        <w:tab/>
        <w:t>Collision of MS initiated and network requested PDP context activation</w:t>
      </w:r>
    </w:p>
    <w:p>
      <w:pPr>
        <w:pStyle w:val="B1"/>
        <w:ind w:start="568" w:hanging="0"/>
        <w:rPr/>
      </w:pPr>
      <w:r>
        <w:rPr/>
        <w:t>Dynamic PDP address collision case:</w:t>
      </w:r>
    </w:p>
    <w:p>
      <w:pPr>
        <w:pStyle w:val="B1"/>
        <w:ind w:start="568" w:hanging="0"/>
        <w:rPr/>
      </w:pPr>
      <w:r>
        <w:rPr/>
        <w:t>If the MS uses dynamic PDP addressing that turns out to collide with the network requested PDP address, then there is no detection of collision specified but left for network implementation.</w:t>
      </w:r>
    </w:p>
    <w:p>
      <w:pPr>
        <w:pStyle w:val="B1"/>
        <w:rPr/>
      </w:pPr>
      <w:r>
        <w:rPr/>
        <w:tab/>
        <w:t>Static PDP address collision detected within the mobile station:</w:t>
      </w:r>
    </w:p>
    <w:p>
      <w:pPr>
        <w:pStyle w:val="B2"/>
        <w:rPr/>
      </w:pPr>
      <w:r>
        <w:rPr/>
        <w:tab/>
        <w:t>A collision of an MS initiated and a network requested PDP context activation procedure is identified by the MS when a REQUEST PDP CONTEXT ACTIVATION message is received from the network after the MS has sent an ACTIVATE PDP CONTEXT REQUEST message, the MS has not yet received an ACTIVATE PDP CONTEXT ACCEPT or ACTIVATE PDP CONTEXT REJECT message, and</w:t>
      </w:r>
    </w:p>
    <w:p>
      <w:pPr>
        <w:pStyle w:val="B3"/>
        <w:rPr/>
      </w:pPr>
      <w:r>
        <w:rPr>
          <w:lang w:eastAsia="zh-CN"/>
        </w:rPr>
        <w:t>i)</w:t>
        <w:tab/>
        <w:t xml:space="preserve">the MS is able to compare the </w:t>
      </w:r>
      <w:r>
        <w:rPr/>
        <w:t>PDP type, PDP address and APN requested in the ACTIVATE PDP CONTEXT REQUEST message with those requested in the REQUEST PDP CONTEXT ACTIVATION message and these parameters are equal</w:t>
      </w:r>
      <w:r>
        <w:rPr>
          <w:lang w:eastAsia="zh-CN"/>
        </w:rPr>
        <w:t>; or</w:t>
      </w:r>
    </w:p>
    <w:p>
      <w:pPr>
        <w:pStyle w:val="B3"/>
        <w:rPr/>
      </w:pPr>
      <w:r>
        <w:rPr>
          <w:lang w:eastAsia="zh-CN"/>
        </w:rPr>
        <w:t>ii)</w:t>
        <w:tab/>
        <w:t>the MS is unable to compare these parameters in the two messages</w:t>
      </w:r>
      <w:r>
        <w:rPr/>
        <w:t>.</w:t>
      </w:r>
    </w:p>
    <w:p>
      <w:pPr>
        <w:pStyle w:val="NO"/>
        <w:rPr/>
      </w:pPr>
      <w:r>
        <w:rPr/>
        <w:t>NOTE:</w:t>
        <w:tab/>
        <w:t>In general, the MS is unable to test if the PDP type, PDP address and APN in the REQUEST PDP CONTEXT ACTIVATION message are the same as those for the PDN to which it is attempting to activate a context. This is because the MS may have omitted one or more of the parameters in the ACTIVATE PDP CONTEXT REQUEST message, since it is relying on default values to be provided by the network.</w:t>
      </w:r>
    </w:p>
    <w:p>
      <w:pPr>
        <w:pStyle w:val="B2"/>
        <w:rPr/>
      </w:pPr>
      <w:r>
        <w:rPr/>
        <w:t>-</w:t>
        <w:tab/>
        <w:t xml:space="preserve">In the case of such a collision, the MS initiated PDP context activation shall take precedence over the network requested PDP context activation. In case (i), the MS shall discard the REQUEST PDP CONTEXT ACTIVATION message and shall wait for the network response to its ACTIVATE PDP CONTEXT REQUEST message. In case (ii), the MS shall send a REQUEST PDP CONTEXT ACTIVATION REJECT message with the cause 'insufficient resources' to the network, and wait for </w:t>
      </w:r>
      <w:r>
        <w:rPr>
          <w:lang w:eastAsia="zh-CN"/>
        </w:rPr>
        <w:t>the network response to its</w:t>
      </w:r>
      <w:r>
        <w:rPr/>
        <w:t xml:space="preserve"> ACTIVATE PDP CONTEXT REQUEST message.</w:t>
      </w:r>
    </w:p>
    <w:p>
      <w:pPr>
        <w:pStyle w:val="B1"/>
        <w:rPr/>
      </w:pPr>
      <w:r>
        <w:rPr/>
        <w:tab/>
        <w:t xml:space="preserve">Static PDP address collision detected on the network side: </w:t>
      </w:r>
    </w:p>
    <w:p>
      <w:pPr>
        <w:pStyle w:val="B2"/>
        <w:rPr/>
      </w:pPr>
      <w:r>
        <w:rPr/>
        <w:tab/>
        <w:t xml:space="preserve">A collision is detected by the network in the case where the PDP address, PDP type and APN derived (according to 3GPP TS 23.060 [74] annex A) from the ACTIVATE PDP CONTEXT REQUEST message received from the MS match those in the REQUEST PDP CONTEXT ACTIVATION message sent to the MS. </w:t>
      </w:r>
    </w:p>
    <w:p>
      <w:pPr>
        <w:pStyle w:val="B2"/>
        <w:rPr/>
      </w:pPr>
      <w:r>
        <w:rPr/>
        <w:t>-</w:t>
        <w:tab/>
        <w:t>In the case of such a collision, the MS initiated PDP context activation shall take precedence over the network requested PDP context activation. The network shall terminate the network requested PDP context activation procedure, and proceed with the MS initiated PDP context activation procedure.</w:t>
      </w:r>
    </w:p>
    <w:p>
      <w:pPr>
        <w:pStyle w:val="B1"/>
        <w:rPr/>
      </w:pPr>
      <w:r>
        <w:rPr/>
        <w:t>c)</w:t>
        <w:tab/>
        <w:t xml:space="preserve"> MS initiated PDP context activation request for an already activated PDP context (on the network side)</w:t>
      </w:r>
    </w:p>
    <w:p>
      <w:pPr>
        <w:pStyle w:val="B3"/>
        <w:rPr>
          <w:rFonts w:eastAsia="‚l‚r –¾’©;Times New Roman"/>
        </w:rPr>
      </w:pPr>
      <w:r>
        <w:rPr>
          <w:rFonts w:eastAsia="‚l‚r –¾’©;Times New Roman"/>
        </w:rPr>
        <w:t>i)</w:t>
        <w:tab/>
        <w:t>If the network receives a ACTIVATE PDP CONTEXT REQUEST message with the same combination of APN, PDP type and PDP address as an already activated PDP context, the network shall deactivate the existing PDP context and, if any, all the linked PDP contexts (matching the combination of APN, PDP type and PDP address), locally without notification to the MS and proceed with the requested PDP context activation.</w:t>
      </w:r>
    </w:p>
    <w:p>
      <w:pPr>
        <w:pStyle w:val="B3"/>
        <w:rPr>
          <w:rFonts w:eastAsia="‚l‚r –¾’©;Times New Roman"/>
        </w:rPr>
      </w:pPr>
      <w:r>
        <w:rPr>
          <w:rFonts w:eastAsia="‚l‚r –¾’©;Times New Roman"/>
        </w:rPr>
        <w:t>ii)</w:t>
        <w:tab/>
        <w:t>Alternatively (different combination of APN, PDP type and PDP address), if the NSAPI matches that of an already activated PDP context, then the network shall deactivate only the existing PDP context locally without notification to the MS and proceed with the requested PDP context activation.</w:t>
      </w:r>
    </w:p>
    <w:p>
      <w:pPr>
        <w:pStyle w:val="B1"/>
        <w:rPr/>
      </w:pPr>
      <w:r>
        <w:rPr/>
        <w:tab/>
        <w:t>It is an implementation option if the parameters used for comparison described in clause i) and ii) are the parameters provided in</w:t>
      </w:r>
      <w:r>
        <w:rPr>
          <w:rFonts w:eastAsia="‚l‚r –¾’©;Times New Roman"/>
        </w:rPr>
        <w:t xml:space="preserve"> </w:t>
      </w:r>
      <w:r>
        <w:rPr/>
        <w:t xml:space="preserve">the (current and previous) ACTIVATE PDP CONTEXT REQUESTs or the parameters which are the result of the application of the selection rules defined in 3GPP TS 23.060 [74] Annex A.2. </w:t>
      </w:r>
    </w:p>
    <w:p>
      <w:pPr>
        <w:pStyle w:val="B1"/>
        <w:rPr/>
      </w:pPr>
      <w:r>
        <w:rPr/>
        <w:tab/>
        <w:t>The parameter provided in the current ACTIVATE PDP CONTEXT REQUEST can not be compared to the actually used parameters (result of application of selection rules defined in 3GPP TS 23.060 [74] Annex A.2) of the previously activated PDP contexts.</w:t>
      </w:r>
    </w:p>
    <w:p>
      <w:pPr>
        <w:pStyle w:val="B1"/>
        <w:rPr/>
      </w:pPr>
      <w:r>
        <w:rPr/>
        <w:tab/>
        <w:t xml:space="preserve">If the network receives an ACTIVATE PDP CONTEXT REQUEST message with request type "emergency" and there already is a PDN connection for emergency bearer services existing, the network shall reject the request with </w:t>
      </w:r>
      <w:r>
        <w:rPr>
          <w:lang w:val="en-US" w:eastAsia="en-US"/>
        </w:rPr>
        <w:t xml:space="preserve">cause code #31 "activation </w:t>
      </w:r>
      <w:r>
        <w:rPr/>
        <w:t>rejected, unspecified</w:t>
      </w:r>
      <w:r>
        <w:rPr>
          <w:lang w:val="en-US" w:eastAsia="en-US"/>
        </w:rPr>
        <w:t>"</w:t>
      </w:r>
      <w:r>
        <w:rPr/>
        <w:t>.</w:t>
      </w:r>
    </w:p>
    <w:p>
      <w:pPr>
        <w:pStyle w:val="B1"/>
        <w:rPr/>
      </w:pPr>
      <w:r>
        <w:rPr/>
        <w:t>d)</w:t>
        <w:tab/>
        <w:t>Network initiated PDP context activation request for an already activated PDP context (on the mobile station side)</w:t>
      </w:r>
    </w:p>
    <w:p>
      <w:pPr>
        <w:pStyle w:val="B2"/>
        <w:rPr>
          <w:rFonts w:eastAsia="‚l‚r –¾’©;Times New Roman"/>
        </w:rPr>
      </w:pPr>
      <w:r>
        <w:rPr/>
        <w:tab/>
      </w:r>
      <w:r>
        <w:rPr>
          <w:rFonts w:eastAsia="‚l‚r –¾’©;Times New Roman"/>
        </w:rPr>
        <w:t>If the MS receives a REQUEST PDP CONTEXT ACTIVATION message with the same combination of APN, PDP type and PDP address as an already activated PDP context, the MS shall deactivate the existing PDP context and, if any, all the linked PDP contexts (matching the combination of APN, PDP type and PDP address) locally without notification to the network and proceed with the requested PDP context activation.</w:t>
      </w:r>
    </w:p>
    <w:p>
      <w:pPr>
        <w:pStyle w:val="B1"/>
        <w:rPr/>
      </w:pPr>
      <w:r>
        <w:rPr/>
        <w:t>e)</w:t>
        <w:tab/>
        <w:t xml:space="preserve">Additional </w:t>
      </w:r>
      <w:r>
        <w:rPr>
          <w:lang w:eastAsia="zh-CN"/>
        </w:rPr>
        <w:t>MS</w:t>
      </w:r>
      <w:r>
        <w:rPr/>
        <w:t xml:space="preserve"> initiated </w:t>
      </w:r>
      <w:r>
        <w:rPr>
          <w:lang w:eastAsia="zh-CN"/>
        </w:rPr>
        <w:t xml:space="preserve">PDP context activation </w:t>
      </w:r>
      <w:r>
        <w:rPr/>
        <w:t>request received from an MS that is attached for emergency bearer services:</w:t>
      </w:r>
    </w:p>
    <w:p>
      <w:pPr>
        <w:pStyle w:val="B1"/>
        <w:rPr/>
      </w:pPr>
      <w:r>
        <w:rPr>
          <w:lang w:val="en-US" w:eastAsia="en-US"/>
        </w:rPr>
        <w:tab/>
        <w:t xml:space="preserve">If the MS is attached for emergency bearer services the network shall only accept the PDP context activation request for emergency services. The network shall reject any other PDP context activation request with cause code #31 "activation </w:t>
      </w:r>
      <w:r>
        <w:rPr/>
        <w:t>rejected, unspecified</w:t>
      </w:r>
      <w:r>
        <w:rPr>
          <w:lang w:val="en-US" w:eastAsia="en-US"/>
        </w:rPr>
        <w:t>"</w:t>
      </w:r>
      <w:r>
        <w:rPr/>
        <w:t>.</w:t>
      </w:r>
    </w:p>
    <w:p>
      <w:pPr>
        <w:pStyle w:val="B1"/>
        <w:numPr>
          <w:ilvl w:val="0"/>
          <w:numId w:val="0"/>
        </w:numPr>
        <w:ind w:start="568" w:hanging="284"/>
        <w:outlineLvl w:val="0"/>
        <w:rPr/>
      </w:pPr>
      <w:bookmarkStart w:id="553" w:name="__RefHeading___Toc31872_3320553937"/>
      <w:bookmarkEnd w:id="553"/>
      <w:r>
        <w:rPr/>
        <w:t>f)</w:t>
        <w:tab/>
        <w:t>Reception of the ACTIVATE PDP CONTEXT ACCEPT message and Bearer Control Mode violation</w:t>
      </w:r>
    </w:p>
    <w:p>
      <w:pPr>
        <w:pStyle w:val="B1"/>
        <w:rPr/>
      </w:pPr>
      <w:r>
        <w:rPr/>
        <w:tab/>
        <w:t>If the Selected Bearer Control Mode indicates other value than 'MS only' in the ACTIVATE PDP CONTEXT ACCEPT message although the protocol configuration options information element was not present or the MS Support of Network Requested Bearer Control indicator was not present in the protocol configuration options information element of the corresponding ACTIVATE PDP CONTEXT REQUEST message, the MS shall ignore the Selected Bearer Control Mode parameter received from the network and apply Bearer Control Mode 'MS only' for all active PDP contexts sharing the same PDP Address and APN.</w:t>
      </w:r>
    </w:p>
    <w:p>
      <w:pPr>
        <w:pStyle w:val="TH"/>
        <w:rPr/>
      </w:pPr>
      <w:bookmarkStart w:id="554" w:name="_1339506175"/>
      <w:bookmarkStart w:id="555" w:name="_1338625199"/>
      <w:bookmarkStart w:id="556" w:name="_1338574597"/>
      <w:bookmarkStart w:id="557" w:name="_1338574179"/>
      <w:bookmarkEnd w:id="554"/>
      <w:bookmarkEnd w:id="555"/>
      <w:bookmarkEnd w:id="556"/>
      <w:bookmarkEnd w:id="557"/>
      <w:r>
        <w:rPr/>
        <w:object w:dxaOrig="8055" w:dyaOrig="3180">
          <v:shape id="ole_rId72" style="width:402.75pt;height:159pt" o:ole="">
            <v:imagedata r:id="rId73" o:title=""/>
          </v:shape>
          <o:OLEObject Type="Embed" ProgID="" ShapeID="ole_rId72" DrawAspect="Content" ObjectID="_463205173" r:id="rId72"/>
        </w:object>
      </w:r>
    </w:p>
    <w:p>
      <w:pPr>
        <w:pStyle w:val="TF"/>
        <w:rPr/>
      </w:pPr>
      <w:r>
        <w:rPr/>
        <w:t>Figure 6.3/3GPP TS 24.008: MS initiated PDP context activation procedure</w:t>
      </w:r>
    </w:p>
    <w:p>
      <w:pPr>
        <w:pStyle w:val="TH"/>
        <w:rPr>
          <w:b w:val="false"/>
          <w:b w:val="false"/>
        </w:rPr>
      </w:pPr>
      <w:r>
        <w:rPr>
          <w:b w:val="false"/>
        </w:rPr>
        <w:drawing>
          <wp:inline distT="0" distB="0" distL="0" distR="0">
            <wp:extent cx="5106035" cy="3200400"/>
            <wp:effectExtent l="0" t="0" r="0" b="0"/>
            <wp:docPr id="67" name="Image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5" descr="" title=""/>
                    <pic:cNvPicPr>
                      <a:picLocks noChangeAspect="1" noChangeArrowheads="1"/>
                    </pic:cNvPicPr>
                  </pic:nvPicPr>
                  <pic:blipFill>
                    <a:blip r:embed="rId74"/>
                    <a:srcRect l="-7" t="-11" r="-7" b="-11"/>
                    <a:stretch>
                      <a:fillRect/>
                    </a:stretch>
                  </pic:blipFill>
                  <pic:spPr bwMode="auto">
                    <a:xfrm>
                      <a:off x="0" y="0"/>
                      <a:ext cx="5106035" cy="3200400"/>
                    </a:xfrm>
                    <a:prstGeom prst="rect">
                      <a:avLst/>
                    </a:prstGeom>
                  </pic:spPr>
                </pic:pic>
              </a:graphicData>
            </a:graphic>
          </wp:inline>
        </w:drawing>
      </w:r>
    </w:p>
    <w:p>
      <w:pPr>
        <w:pStyle w:val="TF"/>
        <w:rPr/>
      </w:pPr>
      <w:r>
        <w:rPr/>
        <w:t>Figure 6.4/3GPP TS 24.008: Network initiated PDP context activation procedure</w:t>
      </w:r>
    </w:p>
    <w:p>
      <w:pPr>
        <w:pStyle w:val="Heading4"/>
        <w:bidi w:val="0"/>
        <w:ind w:start="1418" w:hanging="1418"/>
        <w:jc w:val="start"/>
        <w:rPr/>
      </w:pPr>
      <w:bookmarkStart w:id="558" w:name="__RefHeading___Toc502231319"/>
      <w:bookmarkEnd w:id="558"/>
      <w:r>
        <w:rPr/>
        <w:t>6.1.3.2</w:t>
        <w:tab/>
        <w:t>Secondary PDP Context Activation Procedure</w:t>
      </w:r>
    </w:p>
    <w:p>
      <w:pPr>
        <w:pStyle w:val="Normal"/>
        <w:rPr/>
      </w:pPr>
      <w:r>
        <w:rPr/>
        <w:t xml:space="preserve">The purpose of this procedure is to establish an additional PDP context between the MS and the network for a specific Traffic Flow Template (TFT) and QoS profile on a specific NSAPI, when one or more PDP contexts has/have already been established for the particular PDP address and APN. The MS shall include a request for a TFT if a PDP context without a TFT is presently active for the particular PDP address, or the BCM is 'MS/NW'. Depending on the selected Bearer Control Mode being 'MS only' or 'MS/NW', the secondary PDP context activation procedure may either be initiated by the MS or by either the MS or the network, respectively. If there is a PDN connection for emergency bearer services established, the MS shall not initiate a secondary PDP context activation procedure for this connection </w:t>
      </w:r>
      <w:r>
        <w:rPr>
          <w:lang w:eastAsia="zh-CN"/>
        </w:rPr>
        <w:t xml:space="preserve">unless </w:t>
      </w:r>
      <w:r>
        <w:rPr/>
        <w:t xml:space="preserve">triggered by the </w:t>
      </w:r>
      <w:r>
        <w:rPr>
          <w:lang w:eastAsia="zh-CN"/>
        </w:rPr>
        <w:t>n</w:t>
      </w:r>
      <w:r>
        <w:rPr/>
        <w:t>etwork.</w:t>
      </w:r>
    </w:p>
    <w:p>
      <w:pPr>
        <w:pStyle w:val="Heading5"/>
        <w:bidi w:val="0"/>
        <w:ind w:start="1701" w:hanging="1701"/>
        <w:jc w:val="start"/>
        <w:rPr/>
      </w:pPr>
      <w:bookmarkStart w:id="559" w:name="__RefHeading___Toc502231320"/>
      <w:bookmarkEnd w:id="559"/>
      <w:r>
        <w:rPr/>
        <w:t>6.1.3.2.1</w:t>
        <w:tab/>
        <w:t>Successful Secondary PDP Context Activation Procedure Initiated by the MS</w:t>
      </w:r>
    </w:p>
    <w:p>
      <w:pPr>
        <w:pStyle w:val="Normal"/>
        <w:keepNext w:val="true"/>
        <w:keepLines/>
        <w:rPr/>
      </w:pPr>
      <w:r>
        <w:rPr/>
        <w:t>In order to request a PDP context activation with the same PDP address and APN as an already active PDP context, the MS shall send an ACTIVATE SECONDARY PDP CONTEXT REQUEST message to the network, enter the state PDP-ACTIVE-PENDING and start timer T3380.</w:t>
      </w:r>
      <w:r>
        <w:rPr>
          <w:rFonts w:eastAsia="‚l‚r –¾’©;Times New Roman"/>
        </w:rPr>
        <w:t xml:space="preserve"> </w:t>
      </w:r>
      <w:r>
        <w:rPr/>
        <w:t>The message shall contain the selected NSAPI. The MS shall ensure that the selected NSAPI is not currently being used by another Session Management entity in the MS. The message shall also include a QoS profile, a requested LLC SAPI and the Linked TI. The QoS profile is the requested QoS. If present, the TFT shall be sent transparently through the SGSN to the GGSN to enable packet classification and policing for downlink data transfer.</w:t>
      </w:r>
    </w:p>
    <w:p>
      <w:pPr>
        <w:pStyle w:val="Normal"/>
        <w:keepLines/>
        <w:rPr/>
      </w:pPr>
      <w:r>
        <w:rPr/>
        <w:t>Upon receipt of an ACTIVATE SECONDARY PDP CONTEXT REQUEST, the network shall validate the message by verifying the TI given in the Linked TI IE to be any of the active PDP context(s). The same GGSN address shall be used by the SGSN as for the already established PDP context(s) for that PDP address. The network shall select a radio priority level based on the QoS negotiated and shall reply with an ACTIVATE SECONDARY PDP CONTEXT ACCEPT message, if the request can be accepted.</w:t>
      </w:r>
    </w:p>
    <w:p>
      <w:pPr>
        <w:pStyle w:val="NO"/>
        <w:rPr/>
      </w:pPr>
      <w:r>
        <w:rPr/>
        <w:t>NOTE 1:</w:t>
      </w:r>
      <w:r>
        <w:rPr>
          <w:lang w:eastAsia="de-DE"/>
        </w:rPr>
        <w:t xml:space="preserve"> </w:t>
        <w:tab/>
        <w:t>If the MS requested a value for a QoS parameter that is not within the range specified by 3GPP TS 23.107 [81], the network should negotiate the parameter to a value that lies within the specified range.</w:t>
      </w:r>
    </w:p>
    <w:p>
      <w:pPr>
        <w:pStyle w:val="Normal"/>
        <w:rPr/>
      </w:pPr>
      <w:r>
        <w:rPr/>
        <w:t xml:space="preserve">Upon receipt of the message ACTIVATE SECONDARY PDP CONTEXT ACCEPT, the MS shall stop timer T3380 and enter the state PDP-ACTIVE. If the offered QoS parameters received from the network differ from the QoS requested by the MS, the MS shall either accept the negotiated QoS or initiate the PDP context deactivation procedure. </w:t>
      </w:r>
    </w:p>
    <w:p>
      <w:pPr>
        <w:pStyle w:val="Normal"/>
        <w:rPr/>
      </w:pPr>
      <w:r>
        <w:rPr/>
        <w:t>In A/Gb mode the MS shall initiate establishment of the logical link for the LLC SAPI indicated by the network with the offered QoS and selected radio priority level if no logical link has been already established for that SAPI. If the LLC SAPI indicated by the network can not be supported by the MS, the MS shall initiate the PDP context deactivation procedure.</w:t>
      </w:r>
    </w:p>
    <w:p>
      <w:pPr>
        <w:pStyle w:val="Normal"/>
        <w:rPr/>
      </w:pPr>
      <w:r>
        <w:rPr/>
        <w:t>In Iu mode, both SGSN and MS shall store the LLC SAPI and the radio priority in the PDP context. If an Iu mode to A/Gb mode Routing Area Update is performed, the new SGSN shall initiate establishment of the logical link using the negotiated LLC SAPI, the negotiated QoS profile and selected radio priority level stored in the PDP context</w:t>
      </w:r>
      <w:r>
        <w:rPr>
          <w:rFonts w:eastAsia="‚l‚r –¾’©;Times New Roman"/>
        </w:rPr>
        <w:t xml:space="preserve"> </w:t>
      </w:r>
      <w:r>
        <w:rPr/>
        <w:t>as in an A/Gb mode to A/Gb mode Routing Area Update.</w:t>
      </w:r>
    </w:p>
    <w:p>
      <w:pPr>
        <w:pStyle w:val="Normal"/>
        <w:rPr/>
      </w:pPr>
      <w:r>
        <w:rPr/>
        <w:t>An MS, which is capable of operating in A/Gb mode, shall use a valid LLC SAPI, while an MS which is not capable of operating in A/Gb mode shall indicate the LLC SAPI value as "LLC SAPI not assigned" in order to avoid unnecessary value range checking and any other possible confusion in the network. When the MS uses a valid LLC SAPI, the network shall return a valid LLC SAPI. The network shall return the “LLC SAPI not assigned” value only when the MS uses the “LLC SAPI not assigned” value.</w:t>
      </w:r>
    </w:p>
    <w:p>
      <w:pPr>
        <w:pStyle w:val="NO"/>
        <w:rPr/>
      </w:pPr>
      <w:r>
        <w:rPr/>
        <w:t>NOTE 2:</w:t>
        <w:tab/>
        <w:t xml:space="preserve">The radio priority level and the LLC SAPI parameters, though not used in Iu mode, shall be included in the messages, in order to support handover between Iu mode and A/Gb mode networks. </w:t>
      </w:r>
    </w:p>
    <w:p>
      <w:pPr>
        <w:pStyle w:val="Heading5"/>
        <w:bidi w:val="0"/>
        <w:ind w:start="1701" w:hanging="1701"/>
        <w:jc w:val="start"/>
        <w:rPr/>
      </w:pPr>
      <w:bookmarkStart w:id="560" w:name="__RefHeading___Toc502231321"/>
      <w:bookmarkEnd w:id="560"/>
      <w:r>
        <w:rPr/>
        <w:t>6.1.3.2.1a</w:t>
        <w:tab/>
        <w:t>Successful Secondary PDP Context Activation Procedure Requested by the network</w:t>
      </w:r>
    </w:p>
    <w:p>
      <w:pPr>
        <w:pStyle w:val="Normal"/>
        <w:rPr/>
      </w:pPr>
      <w:r>
        <w:rPr/>
        <w:t xml:space="preserve">In order to request a PDP context activation with the same PDP address and APN as an already active PDP context, the network shall send a REQUEST SECONDARY PDP CONTEXT ACTIVATION message to the MS and start timer T3385. The message contains the required QoS, Linked TI, and optionally protocol configuration options and a TFT. If present, the TFT shall be sent transparently through the SGSN to the MS to enable packet classification and policing for uplink and downlink data transfer. </w:t>
      </w:r>
    </w:p>
    <w:p>
      <w:pPr>
        <w:pStyle w:val="Normal"/>
        <w:rPr/>
      </w:pPr>
      <w:r>
        <w:rPr/>
        <w:t>Upon receipt of a REQUEST SECONDARY PDP CONTEXT ACTIVATION message, the MS shall stop the timer T3396 if it is running for the APN associated with the PDP context and then either initiate the secondary PDP context activation procedure as described in the subclause 6.1.3.2.1 or shall reject the activation request by sending a REQUEST SECONDARY PDP CONTEXT ACTIVATION REJECT message as described in subclause 6.1.3.2.2a. The value of the reject cause IE of the REQUEST SECONDARY PDP CONTEXT ACTIVATION REJECT message shall indicate the reason for rejection, e.g. "insufficient resources to activate another context".</w:t>
      </w:r>
    </w:p>
    <w:p>
      <w:pPr>
        <w:pStyle w:val="Normal"/>
        <w:rPr/>
      </w:pPr>
      <w:r>
        <w:rPr/>
        <w:t>The ACTIVATE SECONDARY PDP CONTEXT REQUEST message sent by the MS in order to initiate the secondary PDP context activation procedure shall contain the QoS and Linked TI required in the REQUEST SECONDARY PDP CONTEXT ACTIVATION message. The MS shall also include a TFT with the downlink packet filters as specified in the REQUEST SECONDARY PDP CONTEXT ACTIVATION message.</w:t>
      </w:r>
    </w:p>
    <w:p>
      <w:pPr>
        <w:pStyle w:val="Normal"/>
        <w:rPr/>
      </w:pPr>
      <w:r>
        <w:rPr/>
        <w:t>Upon receipt of the ACTIVATE SECONDARY PDP CONTEXT REQUEST message, the network shall stop timer T3385.</w:t>
      </w:r>
    </w:p>
    <w:p>
      <w:pPr>
        <w:pStyle w:val="Normal"/>
        <w:rPr/>
      </w:pPr>
      <w:r>
        <w:rPr/>
        <w:t>The same procedures then apply as described for MS initiated secondary PDP context activation.</w:t>
      </w:r>
    </w:p>
    <w:p>
      <w:pPr>
        <w:pStyle w:val="Heading5"/>
        <w:bidi w:val="0"/>
        <w:ind w:start="1701" w:hanging="1701"/>
        <w:jc w:val="start"/>
        <w:rPr/>
      </w:pPr>
      <w:bookmarkStart w:id="561" w:name="__RefHeading___Toc502231322"/>
      <w:bookmarkEnd w:id="561"/>
      <w:r>
        <w:rPr/>
        <w:t>6.1.3.2.2</w:t>
        <w:tab/>
        <w:t>Unsuccessful Secondary PDP Context Activation Procedure initiated by the MS</w:t>
      </w:r>
    </w:p>
    <w:p>
      <w:pPr>
        <w:pStyle w:val="Normal"/>
        <w:keepNext w:val="true"/>
        <w:rPr/>
      </w:pPr>
      <w:r>
        <w:rPr/>
        <w:t>Upon receipt of an ACTIVATE SECONDARY PDP CONTEXT REQUEST message, the network may reject the MS initiated PDP context activation by sending an ACTIVATE SECONDARY PDP CONTEXT REJECT message to the MS. The message shall contain a cause code that typically indicates one of the following:</w:t>
      </w:r>
    </w:p>
    <w:p>
      <w:pPr>
        <w:pStyle w:val="B1"/>
        <w:keepNext w:val="true"/>
        <w:rPr/>
      </w:pPr>
      <w:r>
        <w:rPr/>
        <w:t># 26:</w:t>
        <w:tab/>
        <w:t>insufficient resources;</w:t>
      </w:r>
    </w:p>
    <w:p>
      <w:pPr>
        <w:pStyle w:val="B1"/>
        <w:keepNext w:val="true"/>
        <w:rPr/>
      </w:pPr>
      <w:r>
        <w:rPr/>
        <w:t># 30:</w:t>
        <w:tab/>
        <w:t>activation rejected by GGSN</w:t>
      </w:r>
      <w:r>
        <w:rPr>
          <w:lang w:eastAsia="ja-JP"/>
        </w:rPr>
        <w:t>, Serving GW or PDN GW</w:t>
      </w:r>
      <w:r>
        <w:rPr/>
        <w:t>;</w:t>
      </w:r>
    </w:p>
    <w:p>
      <w:pPr>
        <w:pStyle w:val="B1"/>
        <w:keepNext w:val="true"/>
        <w:rPr/>
      </w:pPr>
      <w:r>
        <w:rPr/>
        <w:t># 31:</w:t>
        <w:tab/>
        <w:t>activation rejected, unspecified;</w:t>
      </w:r>
    </w:p>
    <w:p>
      <w:pPr>
        <w:pStyle w:val="B1"/>
        <w:keepNext w:val="true"/>
        <w:rPr/>
      </w:pPr>
      <w:r>
        <w:rPr/>
        <w:t># 32:</w:t>
        <w:tab/>
        <w:t>service option not supported;</w:t>
      </w:r>
    </w:p>
    <w:p>
      <w:pPr>
        <w:pStyle w:val="B1"/>
        <w:keepNext w:val="true"/>
        <w:rPr/>
      </w:pPr>
      <w:r>
        <w:rPr/>
        <w:t># 33:</w:t>
        <w:tab/>
        <w:t>requested service option not subscribed;</w:t>
      </w:r>
    </w:p>
    <w:p>
      <w:pPr>
        <w:pStyle w:val="B1"/>
        <w:keepNext w:val="true"/>
        <w:rPr/>
      </w:pPr>
      <w:r>
        <w:rPr/>
        <w:t># 34:</w:t>
        <w:tab/>
        <w:t>service option temporarily out of order;</w:t>
      </w:r>
    </w:p>
    <w:p>
      <w:pPr>
        <w:pStyle w:val="B1"/>
        <w:keepNext w:val="true"/>
        <w:rPr/>
      </w:pPr>
      <w:r>
        <w:rPr/>
        <w:t># 41:</w:t>
        <w:tab/>
        <w:t>semantic error in the TFT operation;</w:t>
      </w:r>
    </w:p>
    <w:p>
      <w:pPr>
        <w:pStyle w:val="B1"/>
        <w:keepNext w:val="true"/>
        <w:rPr/>
      </w:pPr>
      <w:r>
        <w:rPr/>
        <w:t># 42:</w:t>
        <w:tab/>
        <w:t>syntactical error in the TFT operation;</w:t>
      </w:r>
    </w:p>
    <w:p>
      <w:pPr>
        <w:pStyle w:val="B1"/>
        <w:keepNext w:val="true"/>
        <w:rPr/>
      </w:pPr>
      <w:r>
        <w:rPr/>
        <w:t># 43:</w:t>
        <w:tab/>
        <w:t>unknown PDP context;</w:t>
      </w:r>
    </w:p>
    <w:p>
      <w:pPr>
        <w:pStyle w:val="B1"/>
        <w:keepNext w:val="true"/>
        <w:rPr/>
      </w:pPr>
      <w:r>
        <w:rPr/>
        <w:t># 44:</w:t>
        <w:tab/>
        <w:t>semantic errors in packet filter(s);</w:t>
      </w:r>
    </w:p>
    <w:p>
      <w:pPr>
        <w:pStyle w:val="B1"/>
        <w:keepNext w:val="true"/>
        <w:rPr/>
      </w:pPr>
      <w:r>
        <w:rPr/>
        <w:t># 45:</w:t>
        <w:tab/>
        <w:t>syntactical errors in packet filter(s);</w:t>
      </w:r>
    </w:p>
    <w:p>
      <w:pPr>
        <w:pStyle w:val="B1"/>
        <w:rPr/>
      </w:pPr>
      <w:r>
        <w:rPr/>
        <w:t># 46:</w:t>
        <w:tab/>
        <w:t>PDP context without TFT already activated;</w:t>
      </w:r>
    </w:p>
    <w:p>
      <w:pPr>
        <w:pStyle w:val="B1"/>
        <w:rPr/>
      </w:pPr>
      <w:r>
        <w:rPr/>
        <w:t># 48:</w:t>
        <w:tab/>
        <w:t>request rejected, Bearer Control Mode violation;</w:t>
      </w:r>
    </w:p>
    <w:p>
      <w:pPr>
        <w:pStyle w:val="B1"/>
        <w:rPr/>
      </w:pPr>
      <w:r>
        <w:rPr/>
        <w:t># 56:</w:t>
        <w:tab/>
        <w:t>collision with network initiated request;</w:t>
      </w:r>
    </w:p>
    <w:p>
      <w:pPr>
        <w:pStyle w:val="B1"/>
        <w:rPr/>
      </w:pPr>
      <w:r>
        <w:rPr>
          <w:lang w:eastAsia="ko-KR"/>
        </w:rPr>
        <w:t>#</w:t>
      </w:r>
      <w:r>
        <w:rPr>
          <w:lang w:eastAsia="ko-KR"/>
        </w:rPr>
        <w:t>60</w:t>
      </w:r>
      <w:r>
        <w:rPr>
          <w:lang w:eastAsia="ko-KR"/>
        </w:rPr>
        <w:t>:</w:t>
      </w:r>
      <w:r>
        <w:rPr>
          <w:lang w:eastAsia="ko-KR"/>
        </w:rPr>
        <w:tab/>
      </w:r>
      <w:r>
        <w:rPr>
          <w:lang w:eastAsia="ko-KR"/>
        </w:rPr>
        <w:t xml:space="preserve">bearer handling not </w:t>
      </w:r>
      <w:r>
        <w:rPr>
          <w:lang w:eastAsia="ko-KR"/>
        </w:rPr>
        <w:t>supported; or</w:t>
      </w:r>
    </w:p>
    <w:p>
      <w:pPr>
        <w:pStyle w:val="B1"/>
        <w:rPr>
          <w:lang w:eastAsia="zh-TW"/>
        </w:rPr>
      </w:pPr>
      <w:r>
        <w:rPr/>
        <w:t># 95 -</w:t>
        <w:tab/>
        <w:t>111:</w:t>
        <w:tab/>
        <w:t>protocol errors.</w:t>
      </w:r>
    </w:p>
    <w:p>
      <w:pPr>
        <w:pStyle w:val="Normal"/>
        <w:rPr/>
      </w:pPr>
      <w:r>
        <w:rPr/>
        <w:t xml:space="preserve">If the SM cause value is #26 "insufficient resources", the network may include a value for timer T3396 </w:t>
      </w:r>
      <w:r>
        <w:rPr>
          <w:lang w:eastAsia="zh-TW"/>
        </w:rPr>
        <w:t xml:space="preserve">value IE </w:t>
      </w:r>
      <w:r>
        <w:rPr/>
        <w:t>in the ACTIVATE SECONDARY PDP CONTEXT REJECT message.</w:t>
      </w:r>
    </w:p>
    <w:p>
      <w:pPr>
        <w:pStyle w:val="Normal"/>
        <w:rPr/>
      </w:pPr>
      <w:r>
        <w:rPr/>
        <w:t xml:space="preserve">If the ACTIVATE SECONDARY PDP CONTEXT REQUEST message is </w:t>
      </w:r>
      <w:r>
        <w:rPr>
          <w:rFonts w:eastAsia="SimSun;宋体"/>
          <w:lang w:eastAsia="zh-CN"/>
        </w:rPr>
        <w:t>related to</w:t>
      </w:r>
      <w:r>
        <w:rPr/>
        <w:t xml:space="preserve"> an already active LIPA PDN connection, then the network shall reply with an ACTIVATE SECONDARY PDP CONTEXT REJECT message with cause code "</w:t>
      </w:r>
      <w:r>
        <w:rPr>
          <w:lang w:eastAsia="ko-KR"/>
        </w:rPr>
        <w:t xml:space="preserve">bearer handling not </w:t>
      </w:r>
      <w:r>
        <w:rPr>
          <w:lang w:eastAsia="ko-KR"/>
        </w:rPr>
        <w:t>supported</w:t>
      </w:r>
      <w:r>
        <w:rPr/>
        <w:t>".</w:t>
      </w:r>
    </w:p>
    <w:p>
      <w:pPr>
        <w:pStyle w:val="Normal"/>
        <w:rPr/>
      </w:pPr>
      <w:r>
        <w:rPr/>
        <w:t>Upon receipt of an ACTIVATE SECONDARY PDP CONTEXT REJECT message, the MS shall stop timer T3380 and enter the state PDP-INACTIVE.</w:t>
      </w:r>
    </w:p>
    <w:p>
      <w:pPr>
        <w:pStyle w:val="Normal"/>
        <w:rPr/>
      </w:pPr>
      <w:r>
        <w:rPr/>
        <w:t>If the SM cause value is #26 "insufficient resources" and T3396 value IE is included:</w:t>
      </w:r>
    </w:p>
    <w:p>
      <w:pPr>
        <w:pStyle w:val="B1"/>
        <w:rPr/>
      </w:pPr>
      <w:r>
        <w:rPr/>
        <w:t>-</w:t>
        <w:tab/>
        <w:t>the MS take</w:t>
      </w:r>
      <w:r>
        <w:rPr>
          <w:lang w:eastAsia="zh-TW"/>
        </w:rPr>
        <w:t>s</w:t>
      </w:r>
      <w:r>
        <w:rPr/>
        <w:t xml:space="preserve"> different actions depending on the timer value received for T3396</w:t>
      </w:r>
      <w:r>
        <w:rPr>
          <w:lang w:eastAsia="zh-TW"/>
        </w:rPr>
        <w:t xml:space="preserve"> value IE</w:t>
      </w:r>
      <w:r>
        <w:rPr/>
        <w:t>:</w:t>
      </w:r>
    </w:p>
    <w:p>
      <w:pPr>
        <w:pStyle w:val="B2"/>
        <w:rPr/>
      </w:pPr>
      <w:r>
        <w:rPr/>
        <w:t>i)</w:t>
        <w:tab/>
        <w:t xml:space="preserve">if the timer value of T3396 </w:t>
      </w:r>
      <w:r>
        <w:rPr>
          <w:lang w:eastAsia="zh-TW"/>
        </w:rPr>
        <w:t xml:space="preserve">value IE </w:t>
      </w:r>
      <w:r>
        <w:rPr/>
        <w:t xml:space="preserve">indicates neither zero nor deactivated, the MS shall start timer T3396 and not </w:t>
      </w:r>
      <w:r>
        <w:rPr>
          <w:lang w:eastAsia="zh-TW"/>
        </w:rPr>
        <w:t xml:space="preserve">try to </w:t>
      </w:r>
      <w:r>
        <w:rPr/>
        <w:t>send another ACTIVATE PDP CONTEXT REQUEST</w:t>
      </w:r>
      <w:r>
        <w:rPr>
          <w:lang w:eastAsia="zh-TW"/>
        </w:rPr>
        <w:t xml:space="preserve">, </w:t>
      </w:r>
      <w:r>
        <w:rPr/>
        <w:t xml:space="preserve">ACTIVATE </w:t>
      </w:r>
      <w:r>
        <w:rPr>
          <w:lang w:eastAsia="zh-TW"/>
        </w:rPr>
        <w:t xml:space="preserve">SECONDARY </w:t>
      </w:r>
      <w:r>
        <w:rPr/>
        <w:t xml:space="preserve">PDP CONTEXT REQUEST </w:t>
      </w:r>
      <w:r>
        <w:rPr>
          <w:lang w:eastAsia="zh-TW"/>
        </w:rPr>
        <w:t xml:space="preserve">or </w:t>
      </w:r>
      <w:r>
        <w:rPr/>
        <w:t>MODIFY PDP CONTEXT REQUEST</w:t>
      </w:r>
      <w:r>
        <w:rPr>
          <w:lang w:eastAsia="zh-TW"/>
        </w:rPr>
        <w:t xml:space="preserve"> messages </w:t>
      </w:r>
      <w:r>
        <w:rPr/>
        <w:t>for the same APN until timer T3396 expires</w:t>
      </w:r>
      <w:r>
        <w:rPr>
          <w:lang w:eastAsia="zh-TW"/>
        </w:rPr>
        <w:t>,</w:t>
      </w:r>
      <w:r>
        <w:rPr/>
        <w:t xml:space="preserve"> the timer T3396 is stopped, the MS is switched off or the SIM/USIM is removed;</w:t>
      </w:r>
    </w:p>
    <w:p>
      <w:pPr>
        <w:pStyle w:val="B2"/>
        <w:rPr/>
      </w:pPr>
      <w:r>
        <w:rPr/>
        <w:t>ii)</w:t>
        <w:tab/>
        <w:t>if the timer value indicates that this timer is deactivated, the MS shall not send another ACTIVATE PDP CONTEXT REQUEST</w:t>
      </w:r>
      <w:r>
        <w:rPr>
          <w:lang w:eastAsia="zh-TW"/>
        </w:rPr>
        <w:t xml:space="preserve">, </w:t>
      </w:r>
      <w:r>
        <w:rPr/>
        <w:t xml:space="preserve">ACTIVATE </w:t>
      </w:r>
      <w:r>
        <w:rPr>
          <w:lang w:eastAsia="zh-TW"/>
        </w:rPr>
        <w:t xml:space="preserve">SECONDARY </w:t>
      </w:r>
      <w:r>
        <w:rPr/>
        <w:t xml:space="preserve">PDP CONTEXT REQUEST </w:t>
      </w:r>
      <w:r>
        <w:rPr>
          <w:lang w:eastAsia="zh-TW"/>
        </w:rPr>
        <w:t xml:space="preserve">or </w:t>
      </w:r>
      <w:r>
        <w:rPr/>
        <w:t>MODIFY PDP CONTEXT REQUEST message</w:t>
      </w:r>
      <w:r>
        <w:rPr>
          <w:lang w:eastAsia="zh-TW"/>
        </w:rPr>
        <w:t>s</w:t>
      </w:r>
      <w:r>
        <w:rPr/>
        <w:t xml:space="preserve"> for the same APN until the MS is switched off or the SIM/USIM is removed or the MS receives a REQUEST PDP CONTEXT ACTIVATION or REQUEST SECONDARY PDP CONTEXT ACTIVATION or MODIFY PDP CONTEXT REQUEST message for the same APN from the network;</w:t>
      </w:r>
      <w:r>
        <w:rPr>
          <w:lang w:eastAsia="zh-TW"/>
        </w:rPr>
        <w:t xml:space="preserve"> or</w:t>
      </w:r>
    </w:p>
    <w:p>
      <w:pPr>
        <w:pStyle w:val="B2"/>
        <w:rPr/>
      </w:pPr>
      <w:r>
        <w:rPr/>
        <w:t>iii)</w:t>
        <w:tab/>
        <w:t>if the timer value indicates that this timer is zero, the MS may send an ACTIVATE PDP CONTEXT REQUEST</w:t>
      </w:r>
      <w:r>
        <w:rPr>
          <w:lang w:eastAsia="zh-TW"/>
        </w:rPr>
        <w:t xml:space="preserve">, </w:t>
      </w:r>
      <w:r>
        <w:rPr/>
        <w:t xml:space="preserve">ACTIVATE </w:t>
      </w:r>
      <w:r>
        <w:rPr>
          <w:lang w:eastAsia="zh-TW"/>
        </w:rPr>
        <w:t xml:space="preserve">SECONDARY </w:t>
      </w:r>
      <w:r>
        <w:rPr/>
        <w:t xml:space="preserve">PDP CONTEXT REQUEST </w:t>
      </w:r>
      <w:r>
        <w:rPr>
          <w:lang w:eastAsia="zh-TW"/>
        </w:rPr>
        <w:t xml:space="preserve">or </w:t>
      </w:r>
      <w:r>
        <w:rPr/>
        <w:t>MODIFY PDP CONTEXT REQUEST message</w:t>
      </w:r>
      <w:r>
        <w:rPr>
          <w:lang w:eastAsia="zh-TW"/>
        </w:rPr>
        <w:t>s</w:t>
      </w:r>
      <w:r>
        <w:rPr/>
        <w:t xml:space="preserve"> for the same APN</w:t>
      </w:r>
      <w:r>
        <w:rPr>
          <w:lang w:eastAsia="zh-TW"/>
        </w:rPr>
        <w:t>.</w:t>
      </w:r>
    </w:p>
    <w:p>
      <w:pPr>
        <w:pStyle w:val="Normal"/>
        <w:rPr>
          <w:lang w:eastAsia="zh-TW"/>
        </w:rPr>
      </w:pPr>
      <w:r>
        <w:rPr/>
        <w:t>If the T3396 value IE is not included, the MS may send an ACTIVATE PDP CONTEXT REQUEST</w:t>
      </w:r>
      <w:r>
        <w:rPr>
          <w:lang w:eastAsia="zh-TW"/>
        </w:rPr>
        <w:t xml:space="preserve">, </w:t>
      </w:r>
      <w:r>
        <w:rPr/>
        <w:t xml:space="preserve">ACTIVATE </w:t>
      </w:r>
      <w:r>
        <w:rPr>
          <w:lang w:eastAsia="zh-TW"/>
        </w:rPr>
        <w:t xml:space="preserve">SECONDARY </w:t>
      </w:r>
      <w:r>
        <w:rPr/>
        <w:t xml:space="preserve">PDP CONTEXT REQUEST </w:t>
      </w:r>
      <w:r>
        <w:rPr>
          <w:lang w:eastAsia="zh-TW"/>
        </w:rPr>
        <w:t xml:space="preserve">or </w:t>
      </w:r>
      <w:r>
        <w:rPr/>
        <w:t>MODIFY PDP CONTEXT REQUEST message</w:t>
      </w:r>
      <w:r>
        <w:rPr>
          <w:lang w:eastAsia="zh-TW"/>
        </w:rPr>
        <w:t>s</w:t>
      </w:r>
      <w:r>
        <w:rPr/>
        <w:t xml:space="preserve"> for the same APN.</w:t>
      </w:r>
    </w:p>
    <w:p>
      <w:pPr>
        <w:pStyle w:val="Normal"/>
        <w:rPr>
          <w:lang w:eastAsia="zh-TW"/>
        </w:rPr>
      </w:pPr>
      <w:r>
        <w:rPr>
          <w:lang w:eastAsia="zh-TW"/>
        </w:rPr>
        <w:t>I</w:t>
      </w:r>
      <w:r>
        <w:rPr/>
        <w:t>f the MS is switched off when the timer T3396 is running, the MS behave</w:t>
      </w:r>
      <w:r>
        <w:rPr>
          <w:lang w:eastAsia="zh-TW"/>
        </w:rPr>
        <w:t>s</w:t>
      </w:r>
      <w:r>
        <w:rPr/>
        <w:t xml:space="preserve"> as follows when the MS is switched on:</w:t>
      </w:r>
    </w:p>
    <w:p>
      <w:pPr>
        <w:pStyle w:val="B1"/>
        <w:rPr/>
      </w:pPr>
      <w:r>
        <w:rPr/>
        <w:t>-</w:t>
        <w:tab/>
        <w:t>let t1 be the time remaining for T3396 timeout at switch off and let t be the time elapsed between switch off and switch on. If t1 is greater than t, then the timer shall be restarted with the value t1 – t. If t1 is equal to or less than t, then the timer need not be restarted. If the MS is not capable of determining t, then the MS shall restart the timer with the value t1.</w:t>
      </w:r>
    </w:p>
    <w:p>
      <w:pPr>
        <w:pStyle w:val="Heading5"/>
        <w:bidi w:val="0"/>
        <w:ind w:start="1701" w:hanging="1701"/>
        <w:jc w:val="start"/>
        <w:rPr/>
      </w:pPr>
      <w:bookmarkStart w:id="562" w:name="__RefHeading___Toc502231323"/>
      <w:bookmarkEnd w:id="562"/>
      <w:r>
        <w:rPr/>
        <w:t>6.1.3.2.2a</w:t>
        <w:tab/>
        <w:t>Unsuccessful secondary PDP context activation requested by the network</w:t>
      </w:r>
    </w:p>
    <w:p>
      <w:pPr>
        <w:pStyle w:val="Normal"/>
        <w:keepNext w:val="true"/>
        <w:rPr/>
      </w:pPr>
      <w:r>
        <w:rPr/>
        <w:t>Upon receipt of the REQUEST SECONDARY PDP CONTEXT ACTIVATION message, the MS may reject the network requested secondary PDP context activation by sending the REQUEST SECONDARY PDP CONTEXT ACTIVATION REJECT message to the network. The message contains the same TI as included in the REQUEST SECONDARY PDP CONTEXT ACTIVATION and an additional cause code that typically indicates one of the following causes:</w:t>
      </w:r>
    </w:p>
    <w:p>
      <w:pPr>
        <w:pStyle w:val="B1"/>
        <w:keepNext w:val="true"/>
        <w:rPr/>
      </w:pPr>
      <w:r>
        <w:rPr/>
        <w:tab/>
        <w:t># 26:</w:t>
        <w:tab/>
        <w:t>insufficient resources;</w:t>
      </w:r>
    </w:p>
    <w:p>
      <w:pPr>
        <w:pStyle w:val="B1"/>
        <w:keepNext w:val="true"/>
        <w:rPr/>
      </w:pPr>
      <w:r>
        <w:rPr/>
        <w:tab/>
        <w:t># 31:</w:t>
        <w:tab/>
        <w:t>activation rejected, unspecified;</w:t>
      </w:r>
    </w:p>
    <w:p>
      <w:pPr>
        <w:pStyle w:val="B1"/>
        <w:keepNext w:val="true"/>
        <w:rPr/>
      </w:pPr>
      <w:r>
        <w:rPr/>
        <w:tab/>
        <w:t># 40:</w:t>
        <w:tab/>
        <w:t>feature not supported;</w:t>
      </w:r>
    </w:p>
    <w:p>
      <w:pPr>
        <w:pStyle w:val="B1"/>
        <w:keepNext w:val="true"/>
        <w:rPr/>
      </w:pPr>
      <w:r>
        <w:rPr/>
        <w:tab/>
        <w:t># 41:</w:t>
        <w:tab/>
        <w:t>semantic error in the TFT operation;</w:t>
      </w:r>
    </w:p>
    <w:p>
      <w:pPr>
        <w:pStyle w:val="B1"/>
        <w:keepNext w:val="true"/>
        <w:rPr/>
      </w:pPr>
      <w:r>
        <w:rPr/>
        <w:tab/>
        <w:t># 42:</w:t>
        <w:tab/>
        <w:t>syntactical error in the TFT operation;</w:t>
      </w:r>
    </w:p>
    <w:p>
      <w:pPr>
        <w:pStyle w:val="B1"/>
        <w:rPr/>
      </w:pPr>
      <w:r>
        <w:rPr/>
        <w:tab/>
        <w:t># 43:</w:t>
        <w:tab/>
        <w:t>unknown PDP context;</w:t>
      </w:r>
    </w:p>
    <w:p>
      <w:pPr>
        <w:pStyle w:val="B1"/>
        <w:rPr/>
      </w:pPr>
      <w:r>
        <w:rPr/>
        <w:tab/>
        <w:t># 44:</w:t>
        <w:tab/>
        <w:t>semantic errors in packet filter(s);</w:t>
      </w:r>
    </w:p>
    <w:p>
      <w:pPr>
        <w:pStyle w:val="B1"/>
        <w:rPr/>
      </w:pPr>
      <w:r>
        <w:rPr/>
        <w:tab/>
        <w:t># 45:</w:t>
        <w:tab/>
        <w:t>syntactical errors in packet filter(s);</w:t>
      </w:r>
    </w:p>
    <w:p>
      <w:pPr>
        <w:pStyle w:val="B1"/>
        <w:rPr/>
      </w:pPr>
      <w:r>
        <w:rPr/>
        <w:tab/>
        <w:t># 46:</w:t>
        <w:tab/>
        <w:t xml:space="preserve">PDP context without TFT already activated; </w:t>
      </w:r>
    </w:p>
    <w:p>
      <w:pPr>
        <w:pStyle w:val="B1"/>
        <w:rPr/>
      </w:pPr>
      <w:r>
        <w:rPr/>
        <w:tab/>
        <w:t># 48:</w:t>
        <w:tab/>
        <w:t>request rejected, Bearer Control Mode violation; or</w:t>
      </w:r>
    </w:p>
    <w:p>
      <w:pPr>
        <w:pStyle w:val="B1"/>
        <w:rPr/>
      </w:pPr>
      <w:r>
        <w:rPr/>
        <w:tab/>
        <w:t># 95 - 111: protocol errors.</w:t>
      </w:r>
    </w:p>
    <w:p>
      <w:pPr>
        <w:pStyle w:val="Normal"/>
        <w:rPr/>
      </w:pPr>
      <w:r>
        <w:rPr/>
        <w:t>The network shall stop timer T3385 and enter state PDP-INACTIVE.</w:t>
      </w:r>
    </w:p>
    <w:p>
      <w:pPr>
        <w:pStyle w:val="Heading5"/>
        <w:bidi w:val="0"/>
        <w:ind w:start="1701" w:hanging="1701"/>
        <w:jc w:val="start"/>
        <w:rPr/>
      </w:pPr>
      <w:bookmarkStart w:id="563" w:name="__RefHeading___Toc502231324"/>
      <w:bookmarkEnd w:id="563"/>
      <w:r>
        <w:rPr/>
        <w:t>6.1.3.2.3</w:t>
        <w:tab/>
        <w:t>Abnormal cases</w:t>
      </w:r>
    </w:p>
    <w:p>
      <w:pPr>
        <w:pStyle w:val="Normal"/>
        <w:keepNext w:val="true"/>
        <w:rPr/>
      </w:pPr>
      <w:r>
        <w:rPr/>
        <w:t>The following abnormal cases can be identified:</w:t>
      </w:r>
    </w:p>
    <w:p>
      <w:pPr>
        <w:pStyle w:val="B2"/>
        <w:keepNext w:val="true"/>
        <w:rPr/>
      </w:pPr>
      <w:r>
        <w:rPr/>
        <w:t>a)</w:t>
        <w:tab/>
        <w:t>Expiry of timers</w:t>
      </w:r>
    </w:p>
    <w:p>
      <w:pPr>
        <w:pStyle w:val="B2"/>
        <w:rPr/>
      </w:pPr>
      <w:r>
        <w:rPr/>
        <w:tab/>
        <w:t>In the mobile station:</w:t>
      </w:r>
    </w:p>
    <w:p>
      <w:pPr>
        <w:pStyle w:val="B3"/>
        <w:rPr/>
      </w:pPr>
      <w:r>
        <w:rPr/>
        <w:tab/>
        <w:t xml:space="preserve">On the first expiry of the timer T3380, the MS shall resend the ACTIVATE SECONDARY PDP CONTEXT REQUEST and shall reset and restart timer T3380. This retransmission is repeated four times, i.e. on the fifth expiry of timer T3380, the MS shall release all resources possibly allocated for this invocation and shall abort the procedure; no automatic PDP context activation re-attempt shall be performed. </w:t>
      </w:r>
    </w:p>
    <w:p>
      <w:pPr>
        <w:pStyle w:val="B2"/>
        <w:rPr/>
      </w:pPr>
      <w:r>
        <w:rPr/>
        <w:tab/>
        <w:t xml:space="preserve">On the network side: </w:t>
      </w:r>
    </w:p>
    <w:p>
      <w:pPr>
        <w:pStyle w:val="B3"/>
        <w:rPr/>
      </w:pPr>
      <w:r>
        <w:rPr/>
        <w:tab/>
        <w:t>On the first expiry of the timer T3385, the network shall resend the message REQUEST SECONDARY PDP CONTEXT ACTIVATION and shall reset and restart timer T3385. This retransmission is repeated four times, i.e. on the fifth expiry of timer T3385, the network shall release possibly allocated resources for this activation and shall abort the procedure.</w:t>
      </w:r>
    </w:p>
    <w:p>
      <w:pPr>
        <w:pStyle w:val="B1"/>
        <w:rPr/>
      </w:pPr>
      <w:r>
        <w:rPr/>
        <w:t>b)</w:t>
        <w:tab/>
        <w:t xml:space="preserve">MS initiated secondary PDP context activation procedure for an already activated PDP context (On the network side) </w:t>
      </w:r>
    </w:p>
    <w:p>
      <w:pPr>
        <w:pStyle w:val="B1"/>
        <w:rPr/>
      </w:pPr>
      <w:r>
        <w:rPr>
          <w:rFonts w:eastAsia="‚l‚r –¾’©;Times New Roman"/>
        </w:rPr>
        <w:tab/>
        <w:t>If the NSAPI matches that of an already activated PDP context, the network shall deactivate the existing PDP context locally without notification to the MS and proceed with the requested PDP context activation. The case of a TI match is described in subclause 8.3.2.</w:t>
      </w:r>
    </w:p>
    <w:p>
      <w:pPr>
        <w:pStyle w:val="B1"/>
        <w:rPr>
          <w:rFonts w:eastAsia="‚l‚r –¾’©;Times New Roman"/>
        </w:rPr>
      </w:pPr>
      <w:r>
        <w:rPr>
          <w:rFonts w:eastAsia="‚l‚r –¾’©;Times New Roman"/>
        </w:rPr>
        <w:t>c)</w:t>
        <w:tab/>
        <w:t>no PDP context with linked TI activated (on the network side)</w:t>
      </w:r>
    </w:p>
    <w:p>
      <w:pPr>
        <w:pStyle w:val="B2"/>
        <w:rPr/>
      </w:pPr>
      <w:r>
        <w:rPr/>
        <w:tab/>
        <w:t xml:space="preserve">The network shall then check whether there is an activated PDP context for the TI given in the Linked TI IE in the ACTIVATE SECONDARY PDP CONTEXT REQUEST message. If there is no active PDP context for the specified TI, the network shall reply with an ACTIVATE SECONDARY PDP CONTEXT REJECT message, cause code indicating "unknown PDP context". </w:t>
      </w:r>
    </w:p>
    <w:p>
      <w:pPr>
        <w:pStyle w:val="B1"/>
        <w:rPr/>
      </w:pPr>
      <w:r>
        <w:rPr/>
        <w:t>d)</w:t>
        <w:tab/>
        <w:t xml:space="preserve">no PDP context with Linked TI activated (on the mobile station side) </w:t>
      </w:r>
    </w:p>
    <w:p>
      <w:pPr>
        <w:pStyle w:val="B2"/>
        <w:rPr/>
      </w:pPr>
      <w:r>
        <w:rPr/>
        <w:tab/>
        <w:t>The MS shall check whether there is an activated PDP context for the TI given in the Linked TI IE in the REQUEST SECONDARY PDP CONTEXT ACTIVATION message. If there is no active PDP context for the specified TI, the MS shall reply with a REQUEST SECONDARY PDP CONTEXT ACTIVATION REJECT message, cause code indicating "unknown PDP context".</w:t>
      </w:r>
    </w:p>
    <w:p>
      <w:pPr>
        <w:pStyle w:val="B1"/>
        <w:rPr/>
      </w:pPr>
      <w:r>
        <w:rPr/>
        <w:t>e)</w:t>
        <w:tab/>
        <w:t xml:space="preserve">MS initiated secondary PDP context activation procedure </w:t>
      </w:r>
      <w:r>
        <w:rPr>
          <w:rFonts w:eastAsia="‚l‚r –¾’©;Times New Roman"/>
        </w:rPr>
        <w:t>for a PDN connection established for emergency bearer services</w:t>
      </w:r>
      <w:r>
        <w:rPr/>
        <w:t xml:space="preserve"> (on the network side)</w:t>
      </w:r>
    </w:p>
    <w:p>
      <w:pPr>
        <w:pStyle w:val="B2"/>
        <w:rPr/>
      </w:pPr>
      <w:r>
        <w:rPr>
          <w:rFonts w:eastAsia="‚l‚r –¾’©;Times New Roman"/>
        </w:rPr>
        <w:tab/>
        <w:t xml:space="preserve">If the MS initiated secondary PDP context activation procedure is for a PDN connection established for emergency bearer services the network shall reply with an </w:t>
      </w:r>
      <w:r>
        <w:rPr/>
        <w:t>ACTIVATE SECONDARY PDP CONTEXT REJECT message, cause code indicating "activation rejected, unspecified".</w:t>
      </w:r>
    </w:p>
    <w:p>
      <w:pPr>
        <w:pStyle w:val="Normal"/>
        <w:rPr/>
      </w:pPr>
      <w:r>
        <w:rPr/>
        <w:t>If there exists a PDP context for the TI given in the Linked TI IE, then the TFT in the request message is checked for different types of TFT IE errors as follows:</w:t>
      </w:r>
    </w:p>
    <w:p>
      <w:pPr>
        <w:pStyle w:val="B2"/>
        <w:rPr/>
      </w:pPr>
      <w:r>
        <w:rPr/>
        <w:t>a)</w:t>
        <w:tab/>
        <w:t>Semantic errors in TFT operations:</w:t>
      </w:r>
    </w:p>
    <w:p>
      <w:pPr>
        <w:pStyle w:val="B4"/>
        <w:rPr/>
      </w:pPr>
      <w:r>
        <w:rPr/>
        <w:t>1)</w:t>
        <w:tab/>
        <w:t xml:space="preserve">When the </w:t>
      </w:r>
      <w:r>
        <w:rPr>
          <w:i/>
        </w:rPr>
        <w:t>TFT operation</w:t>
      </w:r>
      <w:r>
        <w:rPr/>
        <w:t xml:space="preserve"> is an operation other than "Create a new TFT" or "No TFT operation".</w:t>
      </w:r>
    </w:p>
    <w:p>
      <w:pPr>
        <w:pStyle w:val="B2"/>
        <w:rPr/>
      </w:pPr>
      <w:r>
        <w:rPr/>
        <w:tab/>
        <w:t>The network shall reject the activation request with cause "semantic error in the TFT operation".</w:t>
      </w:r>
    </w:p>
    <w:p>
      <w:pPr>
        <w:pStyle w:val="B2"/>
        <w:rPr/>
      </w:pPr>
      <w:r>
        <w:rPr/>
        <w:tab/>
        <w:t>The MS shall reject the activation request with cause "semantic error in the TFT operation".</w:t>
      </w:r>
    </w:p>
    <w:p>
      <w:pPr>
        <w:pStyle w:val="B2"/>
        <w:rPr/>
      </w:pPr>
      <w:r>
        <w:rPr/>
        <w:t>b)</w:t>
        <w:tab/>
        <w:t>Syntactical errors in TFT operations:</w:t>
      </w:r>
    </w:p>
    <w:p>
      <w:pPr>
        <w:pStyle w:val="B4"/>
        <w:rPr/>
      </w:pPr>
      <w:r>
        <w:rPr/>
        <w:t>1)</w:t>
        <w:tab/>
        <w:t xml:space="preserve">When the </w:t>
      </w:r>
      <w:r>
        <w:rPr>
          <w:i/>
        </w:rPr>
        <w:t xml:space="preserve">TFT operation </w:t>
      </w:r>
      <w:r>
        <w:rPr/>
        <w:t>= "Create a new TFT" and the packet filter list in the TFT IE is empty.</w:t>
      </w:r>
    </w:p>
    <w:p>
      <w:pPr>
        <w:pStyle w:val="B4"/>
        <w:rPr/>
      </w:pPr>
      <w:r>
        <w:rPr/>
        <w:t>2)</w:t>
        <w:tab/>
        <w:t xml:space="preserve">When the </w:t>
      </w:r>
      <w:r>
        <w:rPr>
          <w:i/>
        </w:rPr>
        <w:t>TFT operation</w:t>
      </w:r>
      <w:r>
        <w:rPr/>
        <w:t xml:space="preserve"> = "No TFT operation" with a non-empty packet filter list in the TFT IE.</w:t>
      </w:r>
    </w:p>
    <w:p>
      <w:pPr>
        <w:pStyle w:val="B4"/>
        <w:rPr/>
      </w:pPr>
      <w:r>
        <w:rPr/>
        <w:t>3)</w:t>
        <w:tab/>
        <w:t>When there are other types of syntactical errors in the coding of the TFT IE, such as a mismatch between the number of packet filters subfield, and the number of packet filters in the packet filter list.</w:t>
      </w:r>
    </w:p>
    <w:p>
      <w:pPr>
        <w:pStyle w:val="B2"/>
        <w:rPr/>
      </w:pPr>
      <w:r>
        <w:rPr/>
        <w:tab/>
        <w:t>The network shall reject the activation request with cause "syntactical error in the TFT operation".</w:t>
      </w:r>
    </w:p>
    <w:p>
      <w:pPr>
        <w:pStyle w:val="B2"/>
        <w:rPr/>
      </w:pPr>
      <w:r>
        <w:rPr/>
        <w:tab/>
        <w:t>The MS shall reject the activation request with cause "syntactical error in the TFT operation".</w:t>
      </w:r>
    </w:p>
    <w:p>
      <w:pPr>
        <w:pStyle w:val="B2"/>
        <w:rPr/>
      </w:pPr>
      <w:r>
        <w:rPr/>
        <w:t>c)</w:t>
        <w:tab/>
        <w:t>Semantic errors in packet filters:</w:t>
      </w:r>
    </w:p>
    <w:p>
      <w:pPr>
        <w:pStyle w:val="B4"/>
        <w:rPr/>
      </w:pPr>
      <w:r>
        <w:rPr/>
        <w:t>1)</w:t>
        <w:tab/>
        <w:t>When a packet filter consists of conflicting packet filter components which would render the packet filter ineffective, i.e. no IP packet will ever fit this packet filter. How the network determines a semantic error in a packet filter is outside the scope of the present document.</w:t>
      </w:r>
    </w:p>
    <w:p>
      <w:pPr>
        <w:pStyle w:val="B2"/>
        <w:rPr/>
      </w:pPr>
      <w:r>
        <w:rPr/>
        <w:tab/>
        <w:t>The network shall reject the activation request with cause "semantic errors in packet filter(s)".</w:t>
      </w:r>
    </w:p>
    <w:p>
      <w:pPr>
        <w:pStyle w:val="B2"/>
        <w:rPr/>
      </w:pPr>
      <w:r>
        <w:rPr/>
        <w:tab/>
        <w:t>The MS shall reject the activation request with cause "semantic errors in packet filter(s)".</w:t>
      </w:r>
    </w:p>
    <w:p>
      <w:pPr>
        <w:pStyle w:val="B2"/>
        <w:rPr/>
      </w:pPr>
      <w:r>
        <w:rPr/>
        <w:t>d)</w:t>
        <w:tab/>
        <w:t>Syntactical errors in packet filters:</w:t>
      </w:r>
    </w:p>
    <w:p>
      <w:pPr>
        <w:pStyle w:val="B4"/>
        <w:rPr/>
      </w:pPr>
      <w:r>
        <w:rPr/>
        <w:t>1)</w:t>
        <w:tab/>
        <w:t xml:space="preserve">When the </w:t>
      </w:r>
      <w:r>
        <w:rPr>
          <w:i/>
        </w:rPr>
        <w:t>TFT operation</w:t>
      </w:r>
      <w:r>
        <w:rPr/>
        <w:t xml:space="preserve"> = "Create a new TFT" and two or more packet filters in the resultant TFT would have identical packet filter identifiers.</w:t>
      </w:r>
    </w:p>
    <w:p>
      <w:pPr>
        <w:pStyle w:val="B4"/>
        <w:rPr/>
      </w:pPr>
      <w:r>
        <w:rPr/>
        <w:t>2)</w:t>
        <w:tab/>
        <w:t xml:space="preserve">When the </w:t>
      </w:r>
      <w:r>
        <w:rPr>
          <w:i/>
        </w:rPr>
        <w:t>TFT operation</w:t>
      </w:r>
      <w:r>
        <w:rPr/>
        <w:t xml:space="preserve"> = "Create a new TFT" and two or more packet filters in all TFTs associated with this PDP address and APN would have identical packet filter precedence values.</w:t>
      </w:r>
    </w:p>
    <w:p>
      <w:pPr>
        <w:pStyle w:val="B4"/>
        <w:rPr/>
      </w:pPr>
      <w:r>
        <w:rPr/>
        <w:t>3)</w:t>
        <w:tab/>
        <w:t>When there are other types of syntactical errors in the coding of packet filters, such as the use of a reserved value for a packet filter component identifier.</w:t>
      </w:r>
    </w:p>
    <w:p>
      <w:pPr>
        <w:pStyle w:val="B2"/>
        <w:rPr/>
      </w:pPr>
      <w:r>
        <w:rPr/>
        <w:tab/>
        <w:t>In case 2) the network shall not diagnose an error, further process the new activation request and, if it was processed successfully, delete the old packet filters which have identical filter precedence values. Furthermore, by means of explicit peer-to-peer signalling between the MS and the network, the network shall deactivate the PDP context(s) for which it has deleted the packet filters.</w:t>
      </w:r>
    </w:p>
    <w:p>
      <w:pPr>
        <w:pStyle w:val="B2"/>
        <w:rPr/>
      </w:pPr>
      <w:r>
        <w:rPr/>
        <w:tab/>
        <w:t xml:space="preserve">In cases 1) and 3) the network shall reject the activation request with cause "syntactical errors in packet filter(s)". </w:t>
      </w:r>
    </w:p>
    <w:p>
      <w:pPr>
        <w:pStyle w:val="B2"/>
        <w:rPr/>
      </w:pPr>
      <w:r>
        <w:rPr/>
        <w:tab/>
        <w:t>In case 2) the MS shall not diagnose an error, further process the new activation request and, if it was processed successfully, delete the old packet filters which have identical filter precedence values. Furthermore, by means of explicit peer-to-peer signalling between the network and the MS, the MS shall deactivate the PDP context(s) for which it has deleted the packet filters.</w:t>
      </w:r>
    </w:p>
    <w:p>
      <w:pPr>
        <w:pStyle w:val="B2"/>
        <w:rPr/>
      </w:pPr>
      <w:r>
        <w:rPr/>
        <w:tab/>
        <w:t>In cases 1) and 3) the MS shall reject the activation request with cause "syntactical errors in packet filter(s)".</w:t>
      </w:r>
    </w:p>
    <w:p>
      <w:pPr>
        <w:pStyle w:val="Normal"/>
        <w:rPr/>
      </w:pPr>
      <w:r>
        <w:rPr/>
        <w:t>Otherwise, the network shall accept the activation request by replying to the MS with an ACTIVATE SECONDARY PDP CONTEXT ACCEPT message. In case of network requested secondary PDP context activation procedure the MS shall accept the activation request by replying to the network with an ACTIVATE SECONDARY PDP CONTEXT REQUEST message.</w:t>
      </w:r>
    </w:p>
    <w:p>
      <w:pPr>
        <w:pStyle w:val="TH"/>
        <w:rPr/>
      </w:pPr>
      <w:r>
        <w:rPr/>
        <w:drawing>
          <wp:inline distT="0" distB="0" distL="0" distR="0">
            <wp:extent cx="4686935" cy="1802765"/>
            <wp:effectExtent l="0" t="0" r="0" b="0"/>
            <wp:docPr id="68" name="Image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6" descr="" title=""/>
                    <pic:cNvPicPr>
                      <a:picLocks noChangeAspect="1" noChangeArrowheads="1"/>
                    </pic:cNvPicPr>
                  </pic:nvPicPr>
                  <pic:blipFill>
                    <a:blip r:embed="rId75"/>
                    <a:srcRect l="-8" t="-20" r="-8" b="-20"/>
                    <a:stretch>
                      <a:fillRect/>
                    </a:stretch>
                  </pic:blipFill>
                  <pic:spPr bwMode="auto">
                    <a:xfrm>
                      <a:off x="0" y="0"/>
                      <a:ext cx="4686935" cy="1802765"/>
                    </a:xfrm>
                    <a:prstGeom prst="rect">
                      <a:avLst/>
                    </a:prstGeom>
                  </pic:spPr>
                </pic:pic>
              </a:graphicData>
            </a:graphic>
          </wp:inline>
        </w:drawing>
      </w:r>
    </w:p>
    <w:p>
      <w:pPr>
        <w:pStyle w:val="TF"/>
        <w:rPr/>
      </w:pPr>
      <w:r>
        <w:rPr/>
        <w:t>Figure 6.5/3GPP TS 24.008: MS initiated secondary PDP context activation procedure</w:t>
      </w:r>
    </w:p>
    <w:p>
      <w:pPr>
        <w:pStyle w:val="TH"/>
        <w:rPr/>
      </w:pPr>
      <w:r>
        <w:rPr/>
        <w:drawing>
          <wp:inline distT="0" distB="0" distL="0" distR="0">
            <wp:extent cx="6116320" cy="3863975"/>
            <wp:effectExtent l="0" t="0" r="0" b="0"/>
            <wp:docPr id="69" name="Image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7" descr="" title=""/>
                    <pic:cNvPicPr>
                      <a:picLocks noChangeAspect="1" noChangeArrowheads="1"/>
                    </pic:cNvPicPr>
                  </pic:nvPicPr>
                  <pic:blipFill>
                    <a:blip r:embed="rId76"/>
                    <a:srcRect l="-5" t="-7" r="-5" b="-7"/>
                    <a:stretch>
                      <a:fillRect/>
                    </a:stretch>
                  </pic:blipFill>
                  <pic:spPr bwMode="auto">
                    <a:xfrm>
                      <a:off x="0" y="0"/>
                      <a:ext cx="6116320" cy="3863975"/>
                    </a:xfrm>
                    <a:prstGeom prst="rect">
                      <a:avLst/>
                    </a:prstGeom>
                  </pic:spPr>
                </pic:pic>
              </a:graphicData>
            </a:graphic>
          </wp:inline>
        </w:drawing>
      </w:r>
    </w:p>
    <w:p>
      <w:pPr>
        <w:pStyle w:val="TF"/>
        <w:rPr/>
      </w:pPr>
      <w:r>
        <w:rPr/>
        <w:t>Figure 6.5a/3GPP TS 24.008: Network requested secondary PDP context activation procedure</w:t>
      </w:r>
    </w:p>
    <w:p>
      <w:pPr>
        <w:pStyle w:val="TF"/>
        <w:rPr/>
      </w:pPr>
      <w:r>
        <w:rPr/>
      </w:r>
    </w:p>
    <w:p>
      <w:pPr>
        <w:pStyle w:val="Heading4"/>
        <w:bidi w:val="0"/>
        <w:ind w:start="1418" w:hanging="1418"/>
        <w:jc w:val="start"/>
        <w:rPr/>
      </w:pPr>
      <w:bookmarkStart w:id="564" w:name="__RefHeading___Toc502231325"/>
      <w:bookmarkEnd w:id="564"/>
      <w:r>
        <w:rPr/>
        <w:t>6.1.3.3</w:t>
        <w:tab/>
        <w:t>PDP context modification procedure</w:t>
      </w:r>
    </w:p>
    <w:p>
      <w:pPr>
        <w:pStyle w:val="Normal"/>
        <w:rPr>
          <w:lang w:eastAsia="zh-CN"/>
        </w:rPr>
      </w:pPr>
      <w:r>
        <w:rPr/>
        <w:t>The PDP context modification procedure is invoked by the network or by the MS, in order to change the QoS negotiated, the Radio priority level, or the TFT, negotiated during the PDP context activation procedure, the secondary PDP context activation procedure or at previously performed PDP context modification procedures. Depending on the selected Bearer Control Mode, the MS or the network may also create and delete a TFT in an active PDP context. The procedure can be initiated by the network or the MS at any time when a PDP context is active. Only the network may modify or delete a TFT packet filter that the network has created and conversely only the MS may modify or delete a TFT packet filter that the MS has created.</w:t>
      </w:r>
      <w:r>
        <w:rPr>
          <w:lang w:eastAsia="zh-CN"/>
        </w:rPr>
        <w:t xml:space="preserve"> </w:t>
      </w:r>
      <w:r>
        <w:rPr/>
        <w:t>The MS shall not modify the QoS of the first PDP context that was established within the PDN connection</w:t>
      </w:r>
      <w:r>
        <w:rPr>
          <w:lang w:eastAsia="zh-CN"/>
        </w:rPr>
        <w:t>.</w:t>
      </w:r>
      <w:r>
        <w:rPr/>
        <w:t xml:space="preserve"> </w:t>
      </w:r>
      <w:r>
        <w:rPr>
          <w:lang w:eastAsia="zh-CN"/>
        </w:rPr>
        <w:t>The</w:t>
      </w:r>
      <w:r>
        <w:rPr/>
        <w:t xml:space="preserve"> MS not supporting S1 mode should not modify the QoS </w:t>
      </w:r>
      <w:r>
        <w:rPr>
          <w:lang w:eastAsia="zh-CN"/>
        </w:rPr>
        <w:t>of</w:t>
      </w:r>
      <w:r>
        <w:rPr/>
        <w:t xml:space="preserve"> the first PDP context that was established within the PDN connection</w:t>
      </w:r>
      <w:r>
        <w:rPr>
          <w:lang w:eastAsia="zh-CN"/>
        </w:rPr>
        <w:t xml:space="preserve"> </w:t>
      </w:r>
      <w:r>
        <w:rPr/>
        <w:t>(see 3GPP TS 23.060 [74]).</w:t>
      </w:r>
    </w:p>
    <w:p>
      <w:pPr>
        <w:pStyle w:val="Normal"/>
        <w:rPr/>
      </w:pPr>
      <w:r>
        <w:rPr/>
        <w:t>The PDP context modification procedure may also be invoked by the MS, in order to upgrade the maximum bit rate and to trigger the re-establishment of the radio access bearer for an activated PDP context which is preserved in the MS with maximum bit rate values of 0kbit/s for both uplink and downlink (see 3GPP TS 23.060 [74]).</w:t>
      </w:r>
    </w:p>
    <w:p>
      <w:pPr>
        <w:pStyle w:val="NO"/>
        <w:rPr/>
      </w:pPr>
      <w:r>
        <w:rPr/>
        <w:t>NOTE 1:</w:t>
        <w:tab/>
        <w:t>As described in 3GPP TS 23.060 [74], the MS only preserves PDP contexts with a TFT including packet filter(s) set by the MS.</w:t>
      </w:r>
    </w:p>
    <w:p>
      <w:pPr>
        <w:pStyle w:val="Normal"/>
        <w:rPr/>
      </w:pPr>
      <w:r>
        <w:rPr/>
        <w:t>If</w:t>
      </w:r>
    </w:p>
    <w:p>
      <w:pPr>
        <w:pStyle w:val="B1"/>
        <w:rPr/>
      </w:pPr>
      <w:r>
        <w:rPr/>
        <w:t>-</w:t>
        <w:tab/>
        <w:t>the PDP Context Modification request is accepted by the network but the radio access bearer is not established; or</w:t>
      </w:r>
    </w:p>
    <w:p>
      <w:pPr>
        <w:pStyle w:val="B1"/>
        <w:rPr/>
      </w:pPr>
      <w:r>
        <w:rPr/>
        <w:t>-</w:t>
        <w:tab/>
        <w:t>the PDP Context Modification request is rejected with cause "insufficient resources" (see subclause 6.1.3.3.3),</w:t>
      </w:r>
    </w:p>
    <w:p>
      <w:pPr>
        <w:pStyle w:val="Normal"/>
        <w:rPr/>
      </w:pPr>
      <w:r>
        <w:rPr/>
        <w:t>then the MS is not required to start a new PDP Context Modification procedure or to start a Service Request procedure in order to trigger the re-establishment of the radio access bearer.</w:t>
      </w:r>
    </w:p>
    <w:p>
      <w:pPr>
        <w:pStyle w:val="Normal"/>
        <w:rPr/>
      </w:pPr>
      <w:r>
        <w:rPr>
          <w:lang w:eastAsia="ja-JP"/>
        </w:rPr>
        <w:t>If there is a PDN connection for emergency bearer services</w:t>
      </w:r>
      <w:r>
        <w:rPr>
          <w:lang w:eastAsia="zh-CN"/>
        </w:rPr>
        <w:t xml:space="preserve"> established</w:t>
      </w:r>
      <w:r>
        <w:rPr>
          <w:lang w:eastAsia="ja-JP"/>
        </w:rPr>
        <w:t xml:space="preserve">, the MS shall not request </w:t>
      </w:r>
      <w:r>
        <w:rPr>
          <w:lang w:eastAsia="zh-CN"/>
        </w:rPr>
        <w:t xml:space="preserve">a modification of </w:t>
      </w:r>
      <w:r>
        <w:rPr>
          <w:lang w:eastAsia="ja-JP"/>
        </w:rPr>
        <w:t>bearer resources</w:t>
      </w:r>
      <w:r>
        <w:rPr>
          <w:lang w:eastAsia="zh-CN"/>
        </w:rPr>
        <w:t xml:space="preserve"> </w:t>
      </w:r>
      <w:r>
        <w:rPr>
          <w:lang w:eastAsia="ja-JP"/>
        </w:rPr>
        <w:t>for this PDN connection.</w:t>
      </w:r>
    </w:p>
    <w:p>
      <w:pPr>
        <w:pStyle w:val="Normal"/>
        <w:rPr/>
      </w:pPr>
      <w:r>
        <w:rPr/>
        <w:t>The network requested PDP context modification procedure may also be used to update the PDP address when external PDP address allocation is performed, in which case the MS receives the PDP address in the MODIFY PDP CONTEXT REQUEST (Network to MS direction) message.</w:t>
      </w:r>
    </w:p>
    <w:p>
      <w:pPr>
        <w:pStyle w:val="NO"/>
        <w:rPr/>
      </w:pPr>
      <w:r>
        <w:rPr/>
        <w:t>NOTE 2:</w:t>
        <w:tab/>
        <w:t xml:space="preserve">The procedure may be initiated by the network due to an inter-SGSN Routing Area Updating when a PDP context is active. </w:t>
      </w:r>
    </w:p>
    <w:p>
      <w:pPr>
        <w:pStyle w:val="Heading5"/>
        <w:bidi w:val="0"/>
        <w:ind w:start="1701" w:hanging="1701"/>
        <w:jc w:val="start"/>
        <w:rPr/>
      </w:pPr>
      <w:bookmarkStart w:id="565" w:name="__RefHeading___Toc502231326"/>
      <w:bookmarkEnd w:id="565"/>
      <w:r>
        <w:rPr/>
        <w:t>6.1.3.3.1</w:t>
        <w:tab/>
        <w:t>Network initiated PDP Context Modification</w:t>
      </w:r>
    </w:p>
    <w:p>
      <w:pPr>
        <w:pStyle w:val="Normal"/>
        <w:rPr/>
      </w:pPr>
      <w:r>
        <w:rPr/>
        <w:t>In order to initiate the procedure, the network sends the MODIFY PDP CONTEXT REQUEST message to the MS and starts timer T3386. The message shall contain the new QoS and the radio priority level and LLC SAPI that shall be used by the MS</w:t>
      </w:r>
      <w:r>
        <w:rPr>
          <w:rFonts w:eastAsia="‚l‚r –¾’©;Times New Roman"/>
        </w:rPr>
        <w:t xml:space="preserve"> </w:t>
      </w:r>
      <w:r>
        <w:rPr/>
        <w:t xml:space="preserve">in A/Gb mode at the lower layers for the transmission of data related to the PDP context. The MODIFY PDP CONTEXT REQUEST message may also contain modified packet filters in the TFT information element that shall be applied to that specific PDP context. </w:t>
      </w:r>
    </w:p>
    <w:p>
      <w:pPr>
        <w:pStyle w:val="Normal"/>
        <w:rPr/>
      </w:pPr>
      <w:r>
        <w:rPr/>
        <w:t>The network informs the MS about the Bearer Control Mode to be applied for all active PDP contexts sharing the same PDP Address and APN by including the selected Bearer Control Mode parameter in the protocol configuration options information element. This information is either explicitly given in the MODIFY PDP CONTEXT REQUEST message or implicitly given by not being present. The MS shall act according to the presence of the protocol configuration options information element and the value of the selected Bearer Control Mode parameter in the MODIFY PDP CONTEXT REQUEST message:</w:t>
      </w:r>
    </w:p>
    <w:p>
      <w:pPr>
        <w:pStyle w:val="B1"/>
        <w:rPr/>
      </w:pPr>
      <w:r>
        <w:rPr/>
        <w:t>-</w:t>
        <w:tab/>
        <w:t>if the protocol configuration options information element is not present, the MS shall apply Bearer Control Mode 'MS only' for all active PDP contexts sharing the same PDP Address and APN.</w:t>
      </w:r>
    </w:p>
    <w:p>
      <w:pPr>
        <w:pStyle w:val="B1"/>
        <w:rPr/>
      </w:pPr>
      <w:r>
        <w:rPr/>
        <w:t>-</w:t>
        <w:tab/>
        <w:t xml:space="preserve">if the selected Bearer Control Mode parameter is not present in the protocol configuration options information element, the MS shall apply Bearer Control Mode 'MS only' for all active PDP contexts sharing the same PDP Address and APN. </w:t>
      </w:r>
    </w:p>
    <w:p>
      <w:pPr>
        <w:pStyle w:val="B1"/>
        <w:rPr/>
      </w:pPr>
      <w:r>
        <w:rPr/>
        <w:t>-</w:t>
        <w:tab/>
        <w:t>if the selected Bearer Control Mode parameter is present in the protocol configuration options information element, the MS shall apply Bearer Control Mode according to the value of this parameter for all active PDP contexts sharing the same PDP Address and APN.</w:t>
      </w:r>
    </w:p>
    <w:p>
      <w:pPr>
        <w:pStyle w:val="Normal"/>
        <w:rPr/>
      </w:pPr>
      <w:r>
        <w:rPr/>
        <w:t>Upon receipt of the MODIFY PDP CONTEXT REQUEST message the MS shall stop the timer T3396 if it is running for the APN associated with the PDP context and reply with the MODIFY PDP CONTEXT ACCEPT message, if the MS accepts the new QoS and the indicated LLC SAPI.</w:t>
      </w:r>
    </w:p>
    <w:p>
      <w:pPr>
        <w:pStyle w:val="Normal"/>
        <w:rPr/>
      </w:pPr>
      <w:r>
        <w:rPr/>
        <w:t>The network shall upon receipt of the MODIFY PDP CONTEXT ACCEPT message stop timer T3386.</w:t>
      </w:r>
    </w:p>
    <w:p>
      <w:pPr>
        <w:pStyle w:val="Normal"/>
        <w:rPr/>
      </w:pPr>
      <w:r>
        <w:rPr/>
        <w:t>In A/Gb mode, the network shall establish, reconfigure or continue using the logical link with the new QoS for the LLC SAPI indicated in the MODIFY PDP CONTEXT REQUEST message.</w:t>
      </w:r>
    </w:p>
    <w:p>
      <w:pPr>
        <w:pStyle w:val="Normal"/>
        <w:rPr/>
      </w:pPr>
      <w:r>
        <w:rPr/>
        <w:t>In Iu mode, if the Radio Access Bearer supporting the PDP context is active, then the network shall reconfigure and continue using the Radio Access Bearer with the new QoS indicated in the MODIFY PDP CONTEXT REQUEST message; if the PDP context is preserved, then the network may re-establish a Radio Access Bearer with the new QoS indicated in the MODIFY PDP CONTEXT REQUEST message.</w:t>
      </w:r>
    </w:p>
    <w:p>
      <w:pPr>
        <w:pStyle w:val="Heading5"/>
        <w:bidi w:val="0"/>
        <w:ind w:start="1701" w:hanging="1701"/>
        <w:jc w:val="start"/>
        <w:rPr/>
      </w:pPr>
      <w:bookmarkStart w:id="566" w:name="__RefHeading___Toc502231327"/>
      <w:bookmarkEnd w:id="566"/>
      <w:r>
        <w:rPr/>
        <w:t>6.1.3.3.2</w:t>
        <w:tab/>
        <w:t>MS initiated PDP Context Modification accepted by the network</w:t>
      </w:r>
    </w:p>
    <w:p>
      <w:pPr>
        <w:pStyle w:val="Normal"/>
        <w:rPr/>
      </w:pPr>
      <w:r>
        <w:rPr/>
        <w:t>In order to initiate the procedure, the MS sends the MODIFY PDP CONTEXT REQUEST message to the network, enters the state PDP-MODIFY-PENDING and starts timer T3381. The message may contain the requested new QoS and/or the TFT and the requested LLC SAPI (used in A/Gb mode). If the selected Bearer Control Mode is 'MS/NW' and the MS wants to modify the QoS, it shall include a TFT with packet filter(s), or if no packet filters are proposed to be either added, replaced or deleted, it shall include packet filter identifier(s) to indicate which packet filter(s) in the TFT is associated with the QoS change. If a PDP context is associated with a TFT containing packet filters established by both the MS and the network, the only parameters in the QoS profile of that PDP context the MS is allowed to modify are the bitrate parameters.</w:t>
      </w:r>
    </w:p>
    <w:p>
      <w:pPr>
        <w:pStyle w:val="Normal"/>
        <w:keepLines/>
        <w:rPr/>
      </w:pPr>
      <w:r>
        <w:rPr/>
        <w:t>Upon receipt of the MODIFY PDP CONTEXT REQUEST message, the network may reply with the MODIFY PDP CONTEXT ACCEPT message in order to accept the context modification. The reply message may contain the negotiated QoS and the radio priority level based on the new QoS profile and the negotiated LLC SAPI that shall be used in A/Gb mode by the logical link.</w:t>
      </w:r>
    </w:p>
    <w:p>
      <w:pPr>
        <w:pStyle w:val="Normal"/>
        <w:rPr/>
      </w:pPr>
      <w:r>
        <w:rPr/>
        <w:t>Upon receipt of the MODIFY PDP CONTEXT ACCEPT message, the MS shall stop the timer T3381. If the offered QoS parameters received from the network differs from the QoS requested by the MS, the MS shall either accept the negotiated QoS or initiate the PDP context deactivation procedure.</w:t>
      </w:r>
    </w:p>
    <w:p>
      <w:pPr>
        <w:pStyle w:val="Normal"/>
        <w:rPr/>
      </w:pPr>
      <w:r>
        <w:rPr/>
        <w:t>If a modification of QoS is requested by the MS, which the network can not accept, being unable to provide the requested QoS, it should maintain the QoS negotiated as previously negotiated or propose a new QoS. That means that the network should not reject the MS initiated PDP context modification request due to the unavailability of the QoS. If</w:t>
      </w:r>
      <w:r>
        <w:rPr>
          <w:lang w:eastAsia="de-DE"/>
        </w:rPr>
        <w:t xml:space="preserve"> the MS requested a value for a QoS parameter that is not within the range specified by 3GPP TS 23.107[81], the network should negotiate the parameter to a value that lies within the specified range.</w:t>
      </w:r>
    </w:p>
    <w:p>
      <w:pPr>
        <w:pStyle w:val="Heading5"/>
        <w:bidi w:val="0"/>
        <w:ind w:start="1701" w:hanging="1701"/>
        <w:jc w:val="start"/>
        <w:rPr/>
      </w:pPr>
      <w:bookmarkStart w:id="567" w:name="__RefHeading___Toc502231328"/>
      <w:bookmarkEnd w:id="567"/>
      <w:r>
        <w:rPr/>
        <w:t>6.1.3.3.3</w:t>
        <w:tab/>
        <w:t>MS initiated PDP Context Modification not accepted by the network</w:t>
      </w:r>
    </w:p>
    <w:p>
      <w:pPr>
        <w:pStyle w:val="Normal"/>
        <w:keepNext w:val="true"/>
        <w:rPr/>
      </w:pPr>
      <w:r>
        <w:rPr/>
        <w:t>Upon receipt of a MODIFY PDP CONTEXT REQUEST message, the network may reject the MS initiated PDP context modification request by sending a MODIFY PDP CONTEXT REJECT message to the MS. The message shall contain a cause code that typically indicates one of the following:</w:t>
      </w:r>
    </w:p>
    <w:p>
      <w:pPr>
        <w:pStyle w:val="B1"/>
        <w:keepNext w:val="true"/>
        <w:rPr/>
      </w:pPr>
      <w:r>
        <w:rPr/>
        <w:t># 26:</w:t>
        <w:tab/>
        <w:t>insufficient resources;</w:t>
      </w:r>
    </w:p>
    <w:p>
      <w:pPr>
        <w:pStyle w:val="B1"/>
        <w:keepNext w:val="true"/>
        <w:rPr/>
      </w:pPr>
      <w:r>
        <w:rPr/>
        <w:t># 30:</w:t>
        <w:tab/>
        <w:t>activation rejected by GGSN</w:t>
      </w:r>
      <w:r>
        <w:rPr>
          <w:lang w:eastAsia="ja-JP"/>
        </w:rPr>
        <w:t>, Serving GW or PDN GW;</w:t>
      </w:r>
    </w:p>
    <w:p>
      <w:pPr>
        <w:pStyle w:val="B1"/>
        <w:keepNext w:val="true"/>
        <w:rPr>
          <w:rFonts w:eastAsia="‚l‚r –¾’©;Times New Roman"/>
        </w:rPr>
      </w:pPr>
      <w:r>
        <w:rPr>
          <w:rFonts w:eastAsia="‚l‚r –¾’©;Times New Roman"/>
        </w:rPr>
        <w:t># 32:</w:t>
        <w:tab/>
        <w:t xml:space="preserve">Service option not supported; </w:t>
      </w:r>
    </w:p>
    <w:p>
      <w:pPr>
        <w:pStyle w:val="B1"/>
        <w:keepNext w:val="true"/>
        <w:rPr>
          <w:rFonts w:eastAsia="‚l‚r –¾’©;Times New Roman"/>
        </w:rPr>
      </w:pPr>
      <w:r>
        <w:rPr>
          <w:rFonts w:eastAsia="‚l‚r –¾’©;Times New Roman"/>
        </w:rPr>
        <w:t># 37:</w:t>
        <w:tab/>
        <w:t>QoS not accepted;</w:t>
      </w:r>
    </w:p>
    <w:p>
      <w:pPr>
        <w:pStyle w:val="B1"/>
        <w:keepNext w:val="true"/>
        <w:rPr/>
      </w:pPr>
      <w:r>
        <w:rPr/>
        <w:t># 41:</w:t>
        <w:tab/>
        <w:t>semantic error in the TFT operation;</w:t>
      </w:r>
    </w:p>
    <w:p>
      <w:pPr>
        <w:pStyle w:val="B1"/>
        <w:keepNext w:val="true"/>
        <w:rPr/>
      </w:pPr>
      <w:r>
        <w:rPr/>
        <w:t># 42:</w:t>
        <w:tab/>
        <w:t>syntactical error in the TFT operation;</w:t>
      </w:r>
    </w:p>
    <w:p>
      <w:pPr>
        <w:pStyle w:val="B1"/>
        <w:keepNext w:val="true"/>
        <w:rPr/>
      </w:pPr>
      <w:r>
        <w:rPr/>
        <w:t># 44:</w:t>
        <w:tab/>
        <w:t>semantic errors in packet filter(s);</w:t>
      </w:r>
    </w:p>
    <w:p>
      <w:pPr>
        <w:pStyle w:val="B1"/>
        <w:keepNext w:val="true"/>
        <w:rPr/>
      </w:pPr>
      <w:r>
        <w:rPr/>
        <w:t># 45:</w:t>
        <w:tab/>
        <w:t xml:space="preserve">syntactical errors in packet filter(s); </w:t>
      </w:r>
    </w:p>
    <w:p>
      <w:pPr>
        <w:pStyle w:val="B1"/>
        <w:keepNext w:val="true"/>
        <w:rPr/>
      </w:pPr>
      <w:r>
        <w:rPr/>
        <w:t># 48:</w:t>
        <w:tab/>
        <w:t>request rejected, Bearer Control Mode violation;</w:t>
      </w:r>
    </w:p>
    <w:p>
      <w:pPr>
        <w:pStyle w:val="B1"/>
        <w:rPr/>
      </w:pPr>
      <w:r>
        <w:rPr>
          <w:lang w:eastAsia="ko-KR"/>
        </w:rPr>
        <w:t>#</w:t>
      </w:r>
      <w:r>
        <w:rPr>
          <w:lang w:eastAsia="ko-KR"/>
        </w:rPr>
        <w:t xml:space="preserve"> 60</w:t>
      </w:r>
      <w:r>
        <w:rPr>
          <w:lang w:eastAsia="ko-KR"/>
        </w:rPr>
        <w:t>:</w:t>
      </w:r>
      <w:r>
        <w:rPr>
          <w:lang w:eastAsia="ko-KR"/>
        </w:rPr>
        <w:tab/>
      </w:r>
      <w:r>
        <w:rPr>
          <w:lang w:eastAsia="ko-KR"/>
        </w:rPr>
        <w:t xml:space="preserve">bearer handling not </w:t>
      </w:r>
      <w:r>
        <w:rPr>
          <w:lang w:eastAsia="ko-KR"/>
        </w:rPr>
        <w:t>supported; or</w:t>
      </w:r>
    </w:p>
    <w:p>
      <w:pPr>
        <w:pStyle w:val="B1"/>
        <w:rPr/>
      </w:pPr>
      <w:r>
        <w:rPr/>
        <w:t># 95 - 111:</w:t>
        <w:tab/>
        <w:t>protocol errors.</w:t>
      </w:r>
    </w:p>
    <w:p>
      <w:pPr>
        <w:pStyle w:val="Normal"/>
        <w:rPr/>
      </w:pPr>
      <w:r>
        <w:rPr/>
        <w:t xml:space="preserve">If upon the reception of a MODIFY PDP CONTEXT REQUEST message the network fails to re-establish the radio access bearer for a PDP context whose maximum bit rate in uplink and downlink is set to 0kbit/s, the network shall reply with MODIFY PDP CONTEXT REJECT with cause "insufficient resources". </w:t>
      </w:r>
    </w:p>
    <w:p>
      <w:pPr>
        <w:pStyle w:val="Normal"/>
        <w:rPr/>
      </w:pPr>
      <w:r>
        <w:rPr/>
        <w:t>If a TFT modification was requested and the requested new TFT is not available, then MODIFY PDP CONTEXT REJECT shall be sent.</w:t>
      </w:r>
    </w:p>
    <w:p>
      <w:pPr>
        <w:pStyle w:val="Normal"/>
        <w:rPr/>
      </w:pPr>
      <w:r>
        <w:rPr/>
        <w:t>The network shall reply with MODIFY PDP CONTEXT REJECT with cause "request rejected, Bearer Control Mode violation", if</w:t>
      </w:r>
    </w:p>
    <w:p>
      <w:pPr>
        <w:pStyle w:val="B1"/>
        <w:rPr/>
      </w:pPr>
      <w:r>
        <w:rPr/>
        <w:t xml:space="preserve">- </w:t>
        <w:tab/>
        <w:t>the selected Bearer Control Mode is 'MS/NW' and the MS requests to create a TFT for a PDP context that was established without TFT;</w:t>
      </w:r>
    </w:p>
    <w:p>
      <w:pPr>
        <w:pStyle w:val="B1"/>
        <w:rPr/>
      </w:pPr>
      <w:r>
        <w:rPr/>
        <w:t xml:space="preserve">- </w:t>
        <w:tab/>
        <w:t>the selected Bearer Control Mode is 'MS/NW' and the MS requests to upgrade the QoS of a PDP context without downlink packet filters, unless uplink packet filters already exist for the PDP context and the MS requests with the same MODIFY PDP CONTEXT REQUEST message to create downlink packet filters ;</w:t>
      </w:r>
    </w:p>
    <w:p>
      <w:pPr>
        <w:pStyle w:val="B1"/>
        <w:rPr/>
      </w:pPr>
      <w:r>
        <w:rPr/>
        <w:t>-</w:t>
        <w:tab/>
        <w:t>the selected Bearer Control Mode is 'MS/NW' and the MS requests to modify the QoS, but does not include a TFT with at least apacket filter identifiers to indicate which packet filters in the TFT that is associated with the QoS change; or</w:t>
      </w:r>
    </w:p>
    <w:p>
      <w:pPr>
        <w:pStyle w:val="B1"/>
        <w:rPr/>
      </w:pPr>
      <w:r>
        <w:rPr/>
        <w:t>-</w:t>
        <w:tab/>
        <w:t>the selected Bearer Control Mode is 'MS/NW' and the MS requests to modify the QoS for a PDP context associated with a TFT containing packet filters established by both the MS and the network and the MS tries to modify other parameters than the bitrate parameters in the QoS profile of that PDP context.</w:t>
      </w:r>
    </w:p>
    <w:p>
      <w:pPr>
        <w:pStyle w:val="Normal"/>
        <w:rPr/>
      </w:pPr>
      <w:r>
        <w:rPr/>
        <w:t>If the MS has requested to modify the QoS of a default PDP context, the network shall reply with MODIFY PDP CONTEXT REJECT with cause code "QoS not accepted".</w:t>
      </w:r>
    </w:p>
    <w:p>
      <w:pPr>
        <w:pStyle w:val="Normal"/>
        <w:rPr/>
      </w:pPr>
      <w:r>
        <w:rPr/>
        <w:t>If the MS has requested to modify the PDP context of a LIPA PDN connection, then the network shall reply with a MODIFY PDP CONTEXT REJECT message with cause</w:t>
      </w:r>
      <w:r>
        <w:rPr>
          <w:lang w:eastAsia="ko-KR"/>
        </w:rPr>
        <w:t xml:space="preserve"> code</w:t>
      </w:r>
      <w:r>
        <w:rPr/>
        <w:t xml:space="preserve"> "</w:t>
      </w:r>
      <w:r>
        <w:rPr>
          <w:lang w:eastAsia="ko-KR"/>
        </w:rPr>
        <w:t xml:space="preserve">bearer handling not </w:t>
      </w:r>
      <w:r>
        <w:rPr>
          <w:lang w:eastAsia="ko-KR"/>
        </w:rPr>
        <w:t>supported</w:t>
      </w:r>
      <w:r>
        <w:rPr/>
        <w:t>".</w:t>
      </w:r>
    </w:p>
    <w:p>
      <w:pPr>
        <w:pStyle w:val="Normal"/>
        <w:keepNext w:val="true"/>
        <w:rPr/>
      </w:pPr>
      <w:r>
        <w:rPr/>
        <w:t>The TFT in the request message is checked by the receiver for different types of TFT IE errors as follows:</w:t>
      </w:r>
    </w:p>
    <w:p>
      <w:pPr>
        <w:pStyle w:val="B1"/>
        <w:rPr/>
      </w:pPr>
      <w:r>
        <w:rPr/>
        <w:t>a)</w:t>
        <w:tab/>
        <w:t>Semantic errors in TFT operations:</w:t>
      </w:r>
    </w:p>
    <w:p>
      <w:pPr>
        <w:pStyle w:val="B2"/>
        <w:rPr/>
      </w:pPr>
      <w:r>
        <w:rPr/>
        <w:t>1)</w:t>
        <w:tab/>
      </w:r>
      <w:r>
        <w:rPr>
          <w:i/>
        </w:rPr>
        <w:t>TFT operation</w:t>
      </w:r>
      <w:r>
        <w:rPr/>
        <w:t xml:space="preserve"> = "Create a new TFT" when there is already an existing TFT for the PDP context.</w:t>
      </w:r>
    </w:p>
    <w:p>
      <w:pPr>
        <w:pStyle w:val="B2"/>
        <w:rPr/>
      </w:pPr>
      <w:r>
        <w:rPr/>
        <w:t>2)</w:t>
        <w:tab/>
        <w:t xml:space="preserve">When the </w:t>
      </w:r>
      <w:r>
        <w:rPr>
          <w:i/>
        </w:rPr>
        <w:t>TFT operation</w:t>
      </w:r>
      <w:r>
        <w:rPr/>
        <w:t xml:space="preserve"> is an operation other than "Create a new TFT" and there is no TFT for the PDP context.</w:t>
      </w:r>
    </w:p>
    <w:p>
      <w:pPr>
        <w:pStyle w:val="B2"/>
        <w:rPr/>
      </w:pPr>
      <w:r>
        <w:rPr/>
        <w:t>3)</w:t>
      </w:r>
      <w:r>
        <w:rPr>
          <w:i/>
        </w:rPr>
        <w:tab/>
        <w:t>TFT operation</w:t>
      </w:r>
      <w:r>
        <w:rPr/>
        <w:t xml:space="preserve"> = "Delete existing TFT" when there is already another PDP context with the same PDP address and APN without a TFT.</w:t>
      </w:r>
    </w:p>
    <w:p>
      <w:pPr>
        <w:pStyle w:val="B2"/>
        <w:rPr/>
      </w:pPr>
      <w:r>
        <w:rPr/>
        <w:t>4)</w:t>
      </w:r>
      <w:r>
        <w:rPr>
          <w:i/>
        </w:rPr>
        <w:tab/>
        <w:t>TFT operation</w:t>
      </w:r>
      <w:r>
        <w:rPr/>
        <w:t xml:space="preserve"> = "Delete packet filters from existing TFT" when it would render the TFT empty.</w:t>
      </w:r>
    </w:p>
    <w:p>
      <w:pPr>
        <w:pStyle w:val="B1"/>
        <w:rPr/>
      </w:pPr>
      <w:r>
        <w:rPr/>
        <w:tab/>
        <w:t>In these cases the receiver shall not diagnose an error and perform the following actions to resolve the inconsistency:</w:t>
      </w:r>
    </w:p>
    <w:p>
      <w:pPr>
        <w:pStyle w:val="B1"/>
        <w:rPr/>
      </w:pPr>
      <w:r>
        <w:rPr/>
        <w:tab/>
        <w:t>In case 1) the receiver shall further process the new activation request and, if it was processed successfully, delete the old TFT.</w:t>
      </w:r>
    </w:p>
    <w:p>
      <w:pPr>
        <w:pStyle w:val="B1"/>
        <w:rPr/>
      </w:pPr>
      <w:r>
        <w:rPr/>
        <w:tab/>
        <w:t>In case 2) the receiver shall:</w:t>
      </w:r>
    </w:p>
    <w:p>
      <w:pPr>
        <w:pStyle w:val="B2"/>
        <w:rPr/>
      </w:pPr>
      <w:r>
        <w:rPr/>
        <w:t>-</w:t>
        <w:tab/>
        <w:t>further process the new request and, if no error according to list items b), c), and d) was detected, consider the TFT as successfully deleted, if the TFT operation is "Delete existing TFT" or "Delete packet filters from existing TFT";</w:t>
      </w:r>
    </w:p>
    <w:p>
      <w:pPr>
        <w:pStyle w:val="B2"/>
        <w:rPr/>
      </w:pPr>
      <w:r>
        <w:rPr/>
        <w:t>-</w:t>
        <w:tab/>
        <w:t>process the new request as an activation request, if the TFT operation is "Add packet filters in existing TFT" or "Replace packet filters in existing TFT".</w:t>
      </w:r>
    </w:p>
    <w:p>
      <w:pPr>
        <w:pStyle w:val="B1"/>
        <w:rPr/>
      </w:pPr>
      <w:r>
        <w:rPr/>
        <w:tab/>
        <w:t>In case 3) the receiver shall process the new deletion request and, after successful deletion of the TFT, deactivate the old PDP context with the same PDP address and APN without a TFT by explicit peer-to-peer signalling between the MS and the network.</w:t>
      </w:r>
    </w:p>
    <w:p>
      <w:pPr>
        <w:pStyle w:val="B1"/>
        <w:rPr/>
      </w:pPr>
      <w:r>
        <w:rPr/>
        <w:tab/>
        <w:t>In case 4) the receiver shall further process the new request and, if no error according to list items b), c), and d) was detected, delete the existing TFT. After successful deletion of the TFT, if there was already another PDP context with the same PDP address and APN without a TFT, the receiver shall deactivate this old PDP context without a TFT by explicit peer-to-peer signalling between the MS and the network.</w:t>
      </w:r>
    </w:p>
    <w:p>
      <w:pPr>
        <w:pStyle w:val="B1"/>
        <w:rPr/>
      </w:pPr>
      <w:r>
        <w:rPr/>
        <w:t>b)</w:t>
        <w:tab/>
        <w:t>Syntactical errors in TFT operations:</w:t>
      </w:r>
    </w:p>
    <w:p>
      <w:pPr>
        <w:pStyle w:val="B2"/>
        <w:rPr/>
      </w:pPr>
      <w:r>
        <w:rPr/>
        <w:t>1)</w:t>
        <w:tab/>
        <w:t xml:space="preserve">When the </w:t>
      </w:r>
      <w:r>
        <w:rPr>
          <w:i/>
        </w:rPr>
        <w:t>TFT operation</w:t>
      </w:r>
      <w:r>
        <w:rPr/>
        <w:t xml:space="preserve"> is an operation other than "Delete existing TFT" or "No TFT operation" and the packet filter list in the TFT IE is empty.</w:t>
      </w:r>
    </w:p>
    <w:p>
      <w:pPr>
        <w:pStyle w:val="B2"/>
        <w:rPr/>
      </w:pPr>
      <w:r>
        <w:rPr/>
        <w:t>2)</w:t>
        <w:tab/>
      </w:r>
      <w:r>
        <w:rPr>
          <w:i/>
        </w:rPr>
        <w:t>TFT operation</w:t>
      </w:r>
      <w:r>
        <w:rPr/>
        <w:t xml:space="preserve"> = "Delete existing TFT" or "No TFT operation" with a non-empty packet filter list in the TFT IE.</w:t>
      </w:r>
    </w:p>
    <w:p>
      <w:pPr>
        <w:pStyle w:val="B2"/>
        <w:rPr/>
      </w:pPr>
      <w:r>
        <w:rPr/>
        <w:t>3)</w:t>
        <w:tab/>
      </w:r>
      <w:r>
        <w:rPr>
          <w:i/>
        </w:rPr>
        <w:t>TFT operation</w:t>
      </w:r>
      <w:r>
        <w:rPr/>
        <w:t xml:space="preserve"> = "Replace packet filters in existing TFT" when a to be replaced packet filter does not exist in the original TFT.</w:t>
      </w:r>
    </w:p>
    <w:p>
      <w:pPr>
        <w:pStyle w:val="B2"/>
        <w:rPr/>
      </w:pPr>
      <w:r>
        <w:rPr/>
        <w:t>4)</w:t>
      </w:r>
      <w:r>
        <w:rPr>
          <w:i/>
        </w:rPr>
        <w:tab/>
        <w:t>TFT operation</w:t>
      </w:r>
      <w:r>
        <w:rPr/>
        <w:t xml:space="preserve"> = "Delete packet filters from existing TFT" when a to be deleted packet filter does not exist in the original TFT.</w:t>
      </w:r>
    </w:p>
    <w:p>
      <w:pPr>
        <w:pStyle w:val="B2"/>
        <w:rPr/>
      </w:pPr>
      <w:r>
        <w:rPr/>
        <w:t>5)</w:t>
      </w:r>
      <w:r>
        <w:rPr>
          <w:i/>
        </w:rPr>
        <w:tab/>
        <w:t>TFT operation</w:t>
      </w:r>
      <w:r>
        <w:rPr/>
        <w:t xml:space="preserve"> = "Delete packet filters from existing TFT" with a packet filter list also including packet filters in addition to the packet filter identifiers.</w:t>
      </w:r>
    </w:p>
    <w:p>
      <w:pPr>
        <w:pStyle w:val="B2"/>
        <w:rPr/>
      </w:pPr>
      <w:r>
        <w:rPr/>
        <w:t>6)</w:t>
        <w:tab/>
        <w:t>When there are other types of syntactical errors in the coding of the TFT IE, such as a mismatch between the number of packet filters subfield, and the number of packet filters in the packet filter list.</w:t>
      </w:r>
    </w:p>
    <w:p>
      <w:pPr>
        <w:pStyle w:val="B1"/>
        <w:rPr/>
      </w:pPr>
      <w:r>
        <w:rPr/>
        <w:tab/>
        <w:t xml:space="preserve">In case 3) the receiver shall not diagnose an error, further process the replace request and, if no error according to list items c) and d) was detected, </w:t>
      </w:r>
      <w:r>
        <w:rPr>
          <w:iCs/>
        </w:rPr>
        <w:t xml:space="preserve">include </w:t>
      </w:r>
      <w:r>
        <w:rPr/>
        <w:t>the packet filters received to the existing TFT.</w:t>
      </w:r>
    </w:p>
    <w:p>
      <w:pPr>
        <w:pStyle w:val="B1"/>
        <w:rPr/>
      </w:pPr>
      <w:r>
        <w:rPr/>
        <w:tab/>
        <w:t>In case 4) the receiver shall not diagnose an error, further process the deletion request and, if no error according to list items c) and d) was detected, consider the respective packet filter as successfully deleted.</w:t>
      </w:r>
    </w:p>
    <w:p>
      <w:pPr>
        <w:pStyle w:val="B1"/>
        <w:rPr/>
      </w:pPr>
      <w:r>
        <w:rPr/>
        <w:tab/>
        <w:t>Otherwise the receiver shall reject the modification request with cause "syntactical error in the TFT operation".</w:t>
      </w:r>
    </w:p>
    <w:p>
      <w:pPr>
        <w:pStyle w:val="B1"/>
        <w:rPr/>
      </w:pPr>
      <w:r>
        <w:rPr/>
        <w:t>c)</w:t>
        <w:tab/>
        <w:t>Semantic errors in packet filters:</w:t>
      </w:r>
    </w:p>
    <w:p>
      <w:pPr>
        <w:pStyle w:val="B1"/>
        <w:rPr/>
      </w:pPr>
      <w:r>
        <w:rPr/>
        <w:tab/>
        <w:t>When a packet filter consists of conflicting packet filter components which would render the packet filter ineffective, i.e. no IP packet will ever fit this packet filter. How the receiver determines a semantic error in a packet filter is outside the scope of the present document.</w:t>
      </w:r>
    </w:p>
    <w:p>
      <w:pPr>
        <w:pStyle w:val="B1"/>
        <w:rPr/>
      </w:pPr>
      <w:r>
        <w:rPr/>
        <w:t>The receiver shall reject the modification request with cause "semantic errors in packet filter(s)".</w:t>
      </w:r>
    </w:p>
    <w:p>
      <w:pPr>
        <w:pStyle w:val="B1"/>
        <w:rPr/>
      </w:pPr>
      <w:r>
        <w:rPr/>
        <w:t>d)</w:t>
        <w:tab/>
        <w:t>Syntactical errors in packet filters:</w:t>
      </w:r>
    </w:p>
    <w:p>
      <w:pPr>
        <w:pStyle w:val="B2"/>
        <w:rPr/>
      </w:pPr>
      <w:r>
        <w:rPr/>
        <w:t>1)</w:t>
        <w:tab/>
        <w:t xml:space="preserve">When the </w:t>
      </w:r>
      <w:r>
        <w:rPr>
          <w:i/>
        </w:rPr>
        <w:t>TFT operation</w:t>
      </w:r>
      <w:r>
        <w:rPr/>
        <w:t xml:space="preserve"> = "Create a new TFT" or "Add packet filters to existing TFT" and two or more packet filters in the resultant TFT would have identical packet filter identifiers.</w:t>
      </w:r>
    </w:p>
    <w:p>
      <w:pPr>
        <w:pStyle w:val="B2"/>
        <w:rPr/>
      </w:pPr>
      <w:r>
        <w:rPr/>
        <w:t>2)</w:t>
        <w:tab/>
        <w:t xml:space="preserve">When the </w:t>
      </w:r>
      <w:r>
        <w:rPr>
          <w:i/>
        </w:rPr>
        <w:t>TFT operation</w:t>
      </w:r>
      <w:r>
        <w:rPr/>
        <w:t xml:space="preserve"> = "Create a new TFT" or "Add packet filters to existing TFT" or "Replace packet filters in existing TFT" and two or more packet filters in all TFTs associated with this PDP address and APN would have identical packet filter precedence values.</w:t>
      </w:r>
    </w:p>
    <w:p>
      <w:pPr>
        <w:pStyle w:val="B2"/>
        <w:rPr/>
      </w:pPr>
      <w:r>
        <w:rPr/>
        <w:t>3)</w:t>
        <w:tab/>
        <w:t>When there are other types of syntactical errors in the coding of packet filters, such as the use of a reserved value for a packet filter component identifier.</w:t>
      </w:r>
    </w:p>
    <w:p>
      <w:pPr>
        <w:pStyle w:val="B1"/>
        <w:rPr/>
      </w:pPr>
      <w:r>
        <w:rPr/>
        <w:tab/>
        <w:t>In case 1), if two or more packet filters with identical packet filter identifiers are contained in the new request, the receiver shall reject the modification request with cause "syntactical errors in packet filter(s)". Otherwise, the receiver shall not diagnose an error, further process the new request and, if it was processed successfully, delete the old packet filters which have the identical packet filter identifiers.</w:t>
      </w:r>
    </w:p>
    <w:p>
      <w:pPr>
        <w:pStyle w:val="B1"/>
        <w:rPr/>
      </w:pPr>
      <w:r>
        <w:rPr/>
        <w:tab/>
        <w:t>In case 2) the receiver shall not diagnose an error, further process the new request and, if it was processed successfully, delete the old packet filters which have identical filter precedence values. Furthermore, by means of explicit peer-to-peer signalling between the MS and the network, the receiver shall deactivate the PDP context(s) for which it has deleted the packet filters.</w:t>
      </w:r>
    </w:p>
    <w:p>
      <w:pPr>
        <w:pStyle w:val="B1"/>
        <w:rPr>
          <w:lang w:eastAsia="zh-TW"/>
        </w:rPr>
      </w:pPr>
      <w:r>
        <w:rPr/>
        <w:tab/>
        <w:t>Otherwise the receiver shall reject the modification request with cause "syntactical errors in packet filter(s)".</w:t>
      </w:r>
    </w:p>
    <w:p>
      <w:pPr>
        <w:pStyle w:val="Normal"/>
        <w:rPr/>
      </w:pPr>
      <w:r>
        <w:rPr/>
        <w:t xml:space="preserve">If the SM cause value is #26 "insufficient resources", the network may include a value for timer T3396 </w:t>
      </w:r>
      <w:r>
        <w:rPr>
          <w:lang w:eastAsia="zh-TW"/>
        </w:rPr>
        <w:t xml:space="preserve">value IE </w:t>
      </w:r>
      <w:r>
        <w:rPr/>
        <w:t>in the MODIFY PDP CONTEXT REJECT message.</w:t>
      </w:r>
    </w:p>
    <w:p>
      <w:pPr>
        <w:pStyle w:val="Normal"/>
        <w:rPr/>
      </w:pPr>
      <w:r>
        <w:rPr/>
        <w:t>Upon receipt of a MODIFY PDP CONTEXT REJECT message, the MS shall stop timer T3381 and enter the state PDP-ACTIVE.</w:t>
      </w:r>
    </w:p>
    <w:p>
      <w:pPr>
        <w:pStyle w:val="Normal"/>
        <w:rPr/>
      </w:pPr>
      <w:r>
        <w:rPr/>
        <w:t>If the SM cause value is #26 and T3396 value IE is included:</w:t>
      </w:r>
    </w:p>
    <w:p>
      <w:pPr>
        <w:pStyle w:val="B1"/>
        <w:rPr/>
      </w:pPr>
      <w:r>
        <w:rPr/>
        <w:t>-</w:t>
        <w:tab/>
        <w:t>the MS take</w:t>
      </w:r>
      <w:r>
        <w:rPr>
          <w:lang w:eastAsia="zh-TW"/>
        </w:rPr>
        <w:t>s</w:t>
      </w:r>
      <w:r>
        <w:rPr/>
        <w:t xml:space="preserve"> different actions depending on the timer value received for T3396</w:t>
      </w:r>
      <w:r>
        <w:rPr>
          <w:lang w:eastAsia="zh-TW"/>
        </w:rPr>
        <w:t xml:space="preserve"> value IE</w:t>
      </w:r>
      <w:r>
        <w:rPr/>
        <w:t>:</w:t>
      </w:r>
    </w:p>
    <w:p>
      <w:pPr>
        <w:pStyle w:val="B2"/>
        <w:rPr/>
      </w:pPr>
      <w:r>
        <w:rPr/>
        <w:t>i)</w:t>
        <w:tab/>
        <w:t xml:space="preserve">if the timer value of T3396 </w:t>
      </w:r>
      <w:r>
        <w:rPr>
          <w:lang w:eastAsia="zh-TW"/>
        </w:rPr>
        <w:t xml:space="preserve">value IE </w:t>
      </w:r>
      <w:r>
        <w:rPr/>
        <w:t xml:space="preserve">indicates neither zero nor deactivated, the MS shall start timer T3396 and not </w:t>
      </w:r>
      <w:r>
        <w:rPr>
          <w:lang w:eastAsia="zh-TW"/>
        </w:rPr>
        <w:t xml:space="preserve">try to </w:t>
      </w:r>
      <w:r>
        <w:rPr/>
        <w:t>send another ACTIVATE PDP CONTEXT REQUEST</w:t>
      </w:r>
      <w:r>
        <w:rPr>
          <w:lang w:eastAsia="zh-TW"/>
        </w:rPr>
        <w:t xml:space="preserve">, </w:t>
      </w:r>
      <w:r>
        <w:rPr/>
        <w:t xml:space="preserve">ACTIVATE </w:t>
      </w:r>
      <w:r>
        <w:rPr>
          <w:lang w:eastAsia="zh-TW"/>
        </w:rPr>
        <w:t xml:space="preserve">SECONDARY </w:t>
      </w:r>
      <w:r>
        <w:rPr/>
        <w:t>PDP CONTEXT REQUEST</w:t>
      </w:r>
      <w:r>
        <w:rPr>
          <w:lang w:eastAsia="zh-TW"/>
        </w:rPr>
        <w:t xml:space="preserve"> or </w:t>
      </w:r>
      <w:r>
        <w:rPr/>
        <w:t xml:space="preserve">MODIFY PDP CONTEXT REQUEST </w:t>
      </w:r>
      <w:r>
        <w:rPr>
          <w:lang w:eastAsia="zh-TW"/>
        </w:rPr>
        <w:t xml:space="preserve">messages </w:t>
      </w:r>
      <w:r>
        <w:rPr/>
        <w:t>for the same APN until timer T3396 expires</w:t>
      </w:r>
      <w:r>
        <w:rPr>
          <w:lang w:eastAsia="zh-TW"/>
        </w:rPr>
        <w:t>,</w:t>
      </w:r>
      <w:r>
        <w:rPr/>
        <w:t xml:space="preserve"> the timer T3396 is stopped, the MS is switched off or the SIM/USIM is removed;</w:t>
      </w:r>
    </w:p>
    <w:p>
      <w:pPr>
        <w:pStyle w:val="B2"/>
        <w:rPr/>
      </w:pPr>
      <w:r>
        <w:rPr/>
        <w:t>ii)</w:t>
        <w:tab/>
        <w:t xml:space="preserve">if the timer value indicates that this timer is deactivated, the MS shall not </w:t>
      </w:r>
      <w:r>
        <w:rPr>
          <w:lang w:eastAsia="zh-TW"/>
        </w:rPr>
        <w:t xml:space="preserve">try to </w:t>
      </w:r>
      <w:r>
        <w:rPr/>
        <w:t>send another ACTIVATE PDP CONTEXT REQUEST</w:t>
      </w:r>
      <w:r>
        <w:rPr>
          <w:lang w:eastAsia="zh-TW"/>
        </w:rPr>
        <w:t xml:space="preserve">, </w:t>
      </w:r>
      <w:r>
        <w:rPr/>
        <w:t xml:space="preserve">ACTIVATE </w:t>
      </w:r>
      <w:r>
        <w:rPr>
          <w:lang w:eastAsia="zh-TW"/>
        </w:rPr>
        <w:t xml:space="preserve">SECONDARY </w:t>
      </w:r>
      <w:r>
        <w:rPr/>
        <w:t>PDP CONTEXT REQUEST</w:t>
      </w:r>
      <w:r>
        <w:rPr>
          <w:lang w:eastAsia="zh-TW"/>
        </w:rPr>
        <w:t xml:space="preserve"> or </w:t>
      </w:r>
      <w:r>
        <w:rPr/>
        <w:t>MODIFY PDP CONTEXT REQUEST message</w:t>
      </w:r>
      <w:r>
        <w:rPr>
          <w:lang w:eastAsia="zh-TW"/>
        </w:rPr>
        <w:t>s</w:t>
      </w:r>
      <w:r>
        <w:rPr/>
        <w:t xml:space="preserve"> for the same APN until the MS is switched off or the SIM/USIM is removed or the MS receives REQUEST PDP CONTEXT ACTIVATION or REQUEST SECONDARY PDP CONTEXT ACTIVATION or MODIFY PDP CONTEXT REQUEST message for the same APN from the network;</w:t>
      </w:r>
      <w:r>
        <w:rPr>
          <w:lang w:eastAsia="zh-TW"/>
        </w:rPr>
        <w:t xml:space="preserve"> or</w:t>
      </w:r>
    </w:p>
    <w:p>
      <w:pPr>
        <w:pStyle w:val="B2"/>
        <w:rPr/>
      </w:pPr>
      <w:r>
        <w:rPr/>
        <w:t>iii)</w:t>
        <w:tab/>
        <w:t xml:space="preserve">if the timer value indicates that this timer is zero, the MS may send an ACTIVATE PDP CONTEXT REQUEST, ACTIVATE </w:t>
      </w:r>
      <w:r>
        <w:rPr>
          <w:lang w:eastAsia="zh-TW"/>
        </w:rPr>
        <w:t xml:space="preserve">SECONDARY </w:t>
      </w:r>
      <w:r>
        <w:rPr/>
        <w:t>PDP CONTEXT REQUEST</w:t>
      </w:r>
      <w:r>
        <w:rPr>
          <w:lang w:eastAsia="zh-TW"/>
        </w:rPr>
        <w:t xml:space="preserve"> or </w:t>
      </w:r>
      <w:r>
        <w:rPr/>
        <w:t>MODIFY PDP CONTEXT REQUEST message</w:t>
      </w:r>
      <w:r>
        <w:rPr>
          <w:lang w:eastAsia="zh-TW"/>
        </w:rPr>
        <w:t>s</w:t>
      </w:r>
      <w:r>
        <w:rPr/>
        <w:t xml:space="preserve"> for the same APN</w:t>
      </w:r>
      <w:r>
        <w:rPr>
          <w:lang w:eastAsia="zh-TW"/>
        </w:rPr>
        <w:t>.</w:t>
      </w:r>
    </w:p>
    <w:p>
      <w:pPr>
        <w:pStyle w:val="Normal"/>
        <w:rPr>
          <w:lang w:eastAsia="zh-TW"/>
        </w:rPr>
      </w:pPr>
      <w:r>
        <w:rPr/>
        <w:t xml:space="preserve">If the T3396 value IE is not included, the MS may send an ACTIVATE PDP CONTEXT REQUEST, ACTIVATE </w:t>
      </w:r>
      <w:r>
        <w:rPr>
          <w:lang w:eastAsia="zh-TW"/>
        </w:rPr>
        <w:t xml:space="preserve">SECONDARY </w:t>
      </w:r>
      <w:r>
        <w:rPr/>
        <w:t>PDP CONTEXT REQUEST</w:t>
      </w:r>
      <w:r>
        <w:rPr>
          <w:lang w:eastAsia="zh-TW"/>
        </w:rPr>
        <w:t xml:space="preserve"> or </w:t>
      </w:r>
      <w:r>
        <w:rPr/>
        <w:t>MODIFY PDP CONTEXT REQUEST message</w:t>
      </w:r>
      <w:r>
        <w:rPr>
          <w:lang w:eastAsia="zh-TW"/>
        </w:rPr>
        <w:t>s</w:t>
      </w:r>
      <w:r>
        <w:rPr/>
        <w:t xml:space="preserve"> for the same APN.</w:t>
      </w:r>
    </w:p>
    <w:p>
      <w:pPr>
        <w:pStyle w:val="Normal"/>
        <w:rPr>
          <w:lang w:eastAsia="zh-TW"/>
        </w:rPr>
      </w:pPr>
      <w:r>
        <w:rPr>
          <w:lang w:eastAsia="zh-TW"/>
        </w:rPr>
        <w:t>I</w:t>
      </w:r>
      <w:r>
        <w:rPr/>
        <w:t>f the MS is switched off when the timer T3396 is running, the MS behave</w:t>
      </w:r>
      <w:r>
        <w:rPr>
          <w:lang w:eastAsia="zh-TW"/>
        </w:rPr>
        <w:t>s</w:t>
      </w:r>
      <w:r>
        <w:rPr/>
        <w:t xml:space="preserve"> as follows when the MS is switched on:</w:t>
      </w:r>
    </w:p>
    <w:p>
      <w:pPr>
        <w:pStyle w:val="B1"/>
        <w:rPr/>
      </w:pPr>
      <w:r>
        <w:rPr/>
        <w:t>-</w:t>
        <w:tab/>
        <w:t>let t1 be the time remaining for T3396 timeout at switch off and let t be the time elapsed between switch off and switch on. If t1 is greater than t, then the timer shall be restarted with the value t1 – t. If t1 is equal to or less than t, then the timer need not be restarted. If the MS is not capable of determining t, then the MS shall restart the timer with the value t1.</w:t>
      </w:r>
    </w:p>
    <w:p>
      <w:pPr>
        <w:pStyle w:val="Heading5"/>
        <w:bidi w:val="0"/>
        <w:ind w:start="1701" w:hanging="1701"/>
        <w:jc w:val="start"/>
        <w:rPr/>
      </w:pPr>
      <w:bookmarkStart w:id="568" w:name="__RefHeading___Toc502231329"/>
      <w:bookmarkEnd w:id="568"/>
      <w:r>
        <w:rPr/>
        <w:t>6.1.3.3.3a</w:t>
        <w:tab/>
        <w:t>Network initiated PDP Context Modification not accepted by the MS</w:t>
      </w:r>
    </w:p>
    <w:p>
      <w:pPr>
        <w:pStyle w:val="Normal"/>
        <w:rPr/>
      </w:pPr>
      <w:r>
        <w:rPr/>
        <w:t>Upon receipt of a MODIFY PDP CONTEXT REQUEST message, if the MS does not accept the new QoS due to resource reasons or the indicated LLC SAPI, the MS shall initiate the PDP context deactivation procedure for the PDP context - the reject cause IE value of the DEACTIVATE PDP CONTEXT REQUEST message shall indicate "QoS not accepted".</w:t>
      </w:r>
    </w:p>
    <w:p>
      <w:pPr>
        <w:pStyle w:val="Normal"/>
        <w:rPr/>
      </w:pPr>
      <w:r>
        <w:rPr/>
        <w:t>The MS may reject the network initiated PDP context modification request by sending a MODIFY PDP CONTEXT REJECT message to the network. The message shall contain a cause code that typically indicates one of the following:</w:t>
      </w:r>
    </w:p>
    <w:p>
      <w:pPr>
        <w:pStyle w:val="B1"/>
        <w:keepNext w:val="true"/>
        <w:rPr/>
      </w:pPr>
      <w:r>
        <w:rPr/>
        <w:t># 41:</w:t>
        <w:tab/>
        <w:t>semantic error in the TFT operation;</w:t>
      </w:r>
    </w:p>
    <w:p>
      <w:pPr>
        <w:pStyle w:val="B1"/>
        <w:keepNext w:val="true"/>
        <w:rPr/>
      </w:pPr>
      <w:r>
        <w:rPr/>
        <w:t># 42:</w:t>
        <w:tab/>
        <w:t>syntactical error in the TFT operation;</w:t>
      </w:r>
    </w:p>
    <w:p>
      <w:pPr>
        <w:pStyle w:val="B1"/>
        <w:keepNext w:val="true"/>
        <w:rPr/>
      </w:pPr>
      <w:r>
        <w:rPr/>
        <w:t># 44:</w:t>
        <w:tab/>
        <w:t>semantic errors in packet filter(s);</w:t>
      </w:r>
    </w:p>
    <w:p>
      <w:pPr>
        <w:pStyle w:val="B1"/>
        <w:keepNext w:val="true"/>
        <w:rPr/>
      </w:pPr>
      <w:r>
        <w:rPr/>
        <w:t># 45:</w:t>
        <w:tab/>
        <w:t>syntactical errors in packet filter(s);</w:t>
      </w:r>
    </w:p>
    <w:p>
      <w:pPr>
        <w:pStyle w:val="B1"/>
        <w:keepNext w:val="true"/>
        <w:rPr/>
      </w:pPr>
      <w:r>
        <w:rPr/>
        <w:t># 48:</w:t>
        <w:tab/>
        <w:t>request rejected, Bearer Control Mode violation; or</w:t>
      </w:r>
    </w:p>
    <w:p>
      <w:pPr>
        <w:pStyle w:val="B1"/>
        <w:rPr/>
      </w:pPr>
      <w:r>
        <w:rPr/>
        <w:t># 95 - 111:</w:t>
        <w:tab/>
        <w:t>protocol errors.</w:t>
      </w:r>
    </w:p>
    <w:p>
      <w:pPr>
        <w:pStyle w:val="Normal"/>
        <w:rPr/>
      </w:pPr>
      <w:r>
        <w:rPr/>
        <w:t>The MS shall reply with MODIFY PDP CONTEXT REJECT with cause "request rejected, Bearer Control Mode violation", if the selected Bearer Control Mode is 'MS only' and the network requests to modify or delete a TFT</w:t>
      </w:r>
    </w:p>
    <w:p>
      <w:pPr>
        <w:pStyle w:val="Normal"/>
        <w:keepNext w:val="true"/>
        <w:rPr/>
      </w:pPr>
      <w:r>
        <w:rPr/>
        <w:t>The TFT in the request message is checked by the receiver for different types of TFT IE errors as specified in subclause 6.1.3.3.3.</w:t>
      </w:r>
    </w:p>
    <w:p>
      <w:pPr>
        <w:pStyle w:val="Normal"/>
        <w:rPr/>
      </w:pPr>
      <w:r>
        <w:rPr/>
        <w:t>Upon receipt of a MODIFY PDP CONTEXT REJECT message, the network shall stop timer T338</w:t>
      </w:r>
      <w:r>
        <w:rPr>
          <w:lang w:eastAsia="zh-CN"/>
        </w:rPr>
        <w:t>6</w:t>
      </w:r>
      <w:r>
        <w:rPr/>
        <w:t xml:space="preserve"> and enter the state PDP-ACTIVE.</w:t>
      </w:r>
    </w:p>
    <w:p>
      <w:pPr>
        <w:pStyle w:val="Heading5"/>
        <w:bidi w:val="0"/>
        <w:ind w:start="1701" w:hanging="1701"/>
        <w:jc w:val="start"/>
        <w:rPr/>
      </w:pPr>
      <w:bookmarkStart w:id="569" w:name="__RefHeading___Toc502231330"/>
      <w:bookmarkEnd w:id="569"/>
      <w:r>
        <w:rPr/>
        <w:t>6.1.3.3.4</w:t>
        <w:tab/>
        <w:t>Abnormal cases</w:t>
      </w:r>
    </w:p>
    <w:p>
      <w:pPr>
        <w:pStyle w:val="B1"/>
        <w:keepNext w:val="true"/>
        <w:keepLines/>
        <w:rPr/>
      </w:pPr>
      <w:r>
        <w:rPr/>
        <w:t>a)</w:t>
        <w:tab/>
        <w:t xml:space="preserve">Expiry of timers </w:t>
      </w:r>
    </w:p>
    <w:p>
      <w:pPr>
        <w:pStyle w:val="B1"/>
        <w:keepNext w:val="true"/>
        <w:keepLines/>
        <w:rPr/>
      </w:pPr>
      <w:r>
        <w:rPr/>
        <w:tab/>
        <w:t>On the network side:</w:t>
      </w:r>
    </w:p>
    <w:p>
      <w:pPr>
        <w:pStyle w:val="B2"/>
        <w:keepNext w:val="true"/>
        <w:keepLines/>
        <w:rPr/>
      </w:pPr>
      <w:r>
        <w:rPr/>
        <w:tab/>
        <w:t>On the first expiry of timer T3386, the network shall resend the MODIFY PDP CONTEXT REQUEST message reset and restart timer T3386. This retransmission is repeated four times, i.e. on the fifth expiry of timer T3386, the network may continue to use the previously negotiated QoS or it may initiate the PDP context deactivation procedure.</w:t>
      </w:r>
    </w:p>
    <w:p>
      <w:pPr>
        <w:pStyle w:val="B1"/>
        <w:rPr/>
      </w:pPr>
      <w:r>
        <w:rPr/>
        <w:tab/>
        <w:t>In the MS:</w:t>
      </w:r>
    </w:p>
    <w:p>
      <w:pPr>
        <w:pStyle w:val="B2"/>
        <w:rPr/>
      </w:pPr>
      <w:r>
        <w:rPr/>
        <w:tab/>
        <w:t>On the first expiry of timer T3381, the MS shall resend the MODIFY PDP CONTEXT REQUEST message reset and restart timer T3381. This retransmission is repeated four times, i.e. on the fifth expiry of timer T3381, the MS may continue to use the previously negotiated QoS or it may initiate the PDP context deactivation procedure.</w:t>
      </w:r>
    </w:p>
    <w:p>
      <w:pPr>
        <w:pStyle w:val="B1"/>
        <w:rPr/>
      </w:pPr>
      <w:r>
        <w:rPr/>
        <w:t>b)</w:t>
        <w:tab/>
        <w:t>Collision of MS and Network initiated PDP Context Modification Procedures</w:t>
      </w:r>
    </w:p>
    <w:p>
      <w:pPr>
        <w:pStyle w:val="B1"/>
        <w:rPr/>
      </w:pPr>
      <w:r>
        <w:rPr/>
        <w:tab/>
        <w:t>A collision of a MS and network initiated PDP context modification procedures is identified by the MS if a MODIFY PDP CONTEXT REQUEST message is received from the network after the MS has sent a MODIFY PDP CONTEXT REQUEST message itself, and both messages contain the same TI and the MS has not yet received a MODIFY PDP CONTEXT ACCEPT message from the network.</w:t>
      </w:r>
    </w:p>
    <w:p>
      <w:pPr>
        <w:pStyle w:val="B1"/>
        <w:rPr/>
      </w:pPr>
      <w:r>
        <w:rPr/>
        <w:tab/>
        <w:t>A collision is detected by the network in case a MODIFY PDP CONTEXT REQUEST message is received from the MS with the same TI as the MODIFY PDP CONTEXT REQUEST message sent to the MS.</w:t>
      </w:r>
    </w:p>
    <w:p>
      <w:pPr>
        <w:pStyle w:val="B1"/>
        <w:rPr/>
      </w:pPr>
      <w:r>
        <w:rPr/>
        <w:tab/>
        <w:t xml:space="preserve">In the case of such a collision, the network initiated PDP context modification shall take precedence over the MS initiated PDP context modification. The MS shall terminate internally the MS initiated PDP context modification procedure, enter the state PDP-Active and proceed with the network initiated PDP context modification procedure by sending a MODIFY PDP CONTEXT ACCEPT message. The network shall ignore the MODIFY PDP CONTEXT REQUEST message received in the state PDP-MODIFY-PENDING. The network shall proceed with the network initiated PDP context modification procedure as if no MODIFY PDP CONTEXT REQUEST message was received from the MS. </w:t>
      </w:r>
    </w:p>
    <w:p>
      <w:pPr>
        <w:pStyle w:val="B1"/>
        <w:rPr/>
      </w:pPr>
      <w:r>
        <w:rPr/>
        <w:t xml:space="preserve">c) Collision of MS initiated PDP Context Modification Procedures and Network initiated Deactivate PDP Context Request Procedures </w:t>
      </w:r>
    </w:p>
    <w:p>
      <w:pPr>
        <w:pStyle w:val="B1"/>
        <w:rPr/>
      </w:pPr>
      <w:r>
        <w:rPr/>
        <w:tab/>
        <w:t>A collision of a MS initiated PDP context modification procedures and a network initiated PDP context deactivation procedures is identified by the MS if a DEACTIVATE PDP CONTEXT REQUEST message is received from the network after the MS has sent a MODIFY PDP CONTEXT REQUEST message, and the MS has not yet received a MODIFY PDP CONTEXT ACCEPT message from the network.</w:t>
      </w:r>
    </w:p>
    <w:p>
      <w:pPr>
        <w:pStyle w:val="B1"/>
        <w:rPr/>
      </w:pPr>
      <w:r>
        <w:rPr/>
        <w:tab/>
        <w:t>In the case of such a collision, the network initiated PDP context deactivation shall take precedence over the MS initiated PDP context modification. The MS shall terminate internally the MS initiated PDP context modification procedure, and proceed with the network initiated PDP context deactivation procedure by sending a DEACTIVATE PDP CONTEXT ACCEPT, enter the state PDP-INACTIVE. The network shall ignore the MODIFY PDP CONTEXT REQUEST message received in the state PDP-INACTIVE-PENDING. The network shall proceed with the network initiated PDP context deactivation procedure as if no MODIFY PDP CONTEXT REQUEST message was received from the MS.</w:t>
      </w:r>
    </w:p>
    <w:p>
      <w:pPr>
        <w:pStyle w:val="B1"/>
        <w:rPr/>
      </w:pPr>
      <w:r>
        <w:rPr/>
        <w:t>d)</w:t>
        <w:tab/>
        <w:t>MS initiated PDP context modification procedure for a PDN connection established for emergency bearer services.</w:t>
      </w:r>
    </w:p>
    <w:p>
      <w:pPr>
        <w:pStyle w:val="B1"/>
        <w:rPr/>
      </w:pPr>
      <w:r>
        <w:rPr/>
        <w:tab/>
        <w:t>The network shall reply with a MODIFY PDP CONTEXT REJECT message with a cause code indicating "activation rejected by GGSN, Serving GW or PDN GW".</w:t>
      </w:r>
    </w:p>
    <w:p>
      <w:pPr>
        <w:pStyle w:val="TH"/>
        <w:rPr/>
      </w:pPr>
      <w:r>
        <w:rPr/>
        <w:drawing>
          <wp:inline distT="0" distB="0" distL="0" distR="0">
            <wp:extent cx="5115560" cy="1376045"/>
            <wp:effectExtent l="0" t="0" r="0" b="0"/>
            <wp:docPr id="70" name="Image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8" descr="" title=""/>
                    <pic:cNvPicPr>
                      <a:picLocks noChangeAspect="1" noChangeArrowheads="1"/>
                    </pic:cNvPicPr>
                  </pic:nvPicPr>
                  <pic:blipFill>
                    <a:blip r:embed="rId77"/>
                    <a:srcRect l="-7" t="-26" r="-7" b="-26"/>
                    <a:stretch>
                      <a:fillRect/>
                    </a:stretch>
                  </pic:blipFill>
                  <pic:spPr bwMode="auto">
                    <a:xfrm>
                      <a:off x="0" y="0"/>
                      <a:ext cx="5115560" cy="1376045"/>
                    </a:xfrm>
                    <a:prstGeom prst="rect">
                      <a:avLst/>
                    </a:prstGeom>
                  </pic:spPr>
                </pic:pic>
              </a:graphicData>
            </a:graphic>
          </wp:inline>
        </w:drawing>
      </w:r>
    </w:p>
    <w:p>
      <w:pPr>
        <w:pStyle w:val="TF"/>
        <w:rPr/>
      </w:pPr>
      <w:r>
        <w:rPr/>
        <w:t>Figure 6.6/3GPP TS 24.008: Network initiated PDP context modification procedure</w:t>
      </w:r>
    </w:p>
    <w:p>
      <w:pPr>
        <w:pStyle w:val="TH"/>
        <w:rPr>
          <w:b w:val="false"/>
          <w:b w:val="false"/>
        </w:rPr>
      </w:pPr>
      <w:bookmarkStart w:id="570" w:name="_1364832335"/>
      <w:bookmarkStart w:id="571" w:name="_1364645941"/>
      <w:bookmarkEnd w:id="570"/>
      <w:bookmarkEnd w:id="571"/>
      <w:r>
        <w:rPr>
          <w:b w:val="false"/>
        </w:rPr>
        <w:object w:dxaOrig="7380" w:dyaOrig="2985">
          <v:shape id="ole_rId78" style="width:369pt;height:149.25pt" o:ole="">
            <v:imagedata r:id="rId79" o:title=""/>
          </v:shape>
          <o:OLEObject Type="Embed" ProgID="" ShapeID="ole_rId78" DrawAspect="Content" ObjectID="_140675566" r:id="rId78"/>
        </w:object>
      </w:r>
    </w:p>
    <w:p>
      <w:pPr>
        <w:pStyle w:val="TF"/>
        <w:rPr/>
      </w:pPr>
      <w:r>
        <w:rPr/>
        <w:t>Figure 6.7/3GPP TS 24.008: MS initiated PDP context modification procedure</w:t>
      </w:r>
    </w:p>
    <w:p>
      <w:pPr>
        <w:pStyle w:val="Heading4"/>
        <w:bidi w:val="0"/>
        <w:ind w:start="1418" w:hanging="1418"/>
        <w:jc w:val="start"/>
        <w:rPr/>
      </w:pPr>
      <w:bookmarkStart w:id="572" w:name="__RefHeading___Toc502231331"/>
      <w:bookmarkEnd w:id="572"/>
      <w:r>
        <w:rPr/>
        <w:t>6.1.3.4</w:t>
        <w:tab/>
        <w:t>PDP context deactivation procedure</w:t>
      </w:r>
    </w:p>
    <w:p>
      <w:pPr>
        <w:pStyle w:val="Normal"/>
        <w:rPr/>
      </w:pPr>
      <w:r>
        <w:rPr/>
        <w:t xml:space="preserve">The purpose of this procedure is to deactivate an existing PDP context between the MS and the network. The PDP context deactivation may be initiated by the MS or by the network. The </w:t>
      </w:r>
      <w:r>
        <w:rPr>
          <w:i/>
        </w:rPr>
        <w:t xml:space="preserve">tear down indicator </w:t>
      </w:r>
      <w:r>
        <w:rPr/>
        <w:t xml:space="preserve">information element may be included in the DEACTIVATE PDP CONTEXT REQUEST message in order to indicate whether only the PDP context associated with this specific TI or all active PDP contexts sharing the same PDP address and APN as the PDP context associated with this specific TI shall be deactivated. If the tear down is requested, all other active PDP contexts sharing the same PDP address and APN as the PDP context associated with this specific TI shall be deactivated locally without peer-to-peer signalling. If the </w:t>
      </w:r>
      <w:r>
        <w:rPr>
          <w:i/>
        </w:rPr>
        <w:t xml:space="preserve">tear down indicator </w:t>
      </w:r>
      <w:r>
        <w:rPr/>
        <w:t>information element is not included in the DEACTIVATE PDP CONTEXT REQUEST message, only the PDP context associated with this specific TI shall be deactivated.</w:t>
      </w:r>
    </w:p>
    <w:p>
      <w:pPr>
        <w:pStyle w:val="Normal"/>
        <w:rPr/>
      </w:pPr>
      <w:r>
        <w:rPr/>
        <w:t>An MS supporting S1 mode shall always include the tear down indicator when deactivating the default PDP context. An MS not supporting S1 mode should apply the same behavior (see 3GPP TS 23.060 [74]).</w:t>
      </w:r>
    </w:p>
    <w:p>
      <w:pPr>
        <w:pStyle w:val="Normal"/>
        <w:rPr/>
      </w:pPr>
      <w:r>
        <w:rPr/>
        <w:t xml:space="preserve">After successful PDP context deactivation, the associated NSAPI and TI values are released and can be reassigned to another PDP context. </w:t>
      </w:r>
    </w:p>
    <w:p>
      <w:pPr>
        <w:pStyle w:val="Normal"/>
        <w:rPr>
          <w:lang w:eastAsia="ko-KR"/>
        </w:rPr>
      </w:pPr>
      <w:r>
        <w:rPr/>
        <w:t>If one or more MBMS contexts are linked to a PDP context that has been deactivated, the MS shall deactivate all those MBMS contexts locally (without peer to peer signalling between the MS and the network).</w:t>
      </w:r>
    </w:p>
    <w:p>
      <w:pPr>
        <w:pStyle w:val="Normal"/>
        <w:rPr>
          <w:lang w:eastAsia="ko-KR"/>
        </w:rPr>
      </w:pPr>
      <w:r>
        <w:rPr>
          <w:lang w:eastAsia="ko-KR"/>
        </w:rPr>
        <w:t>The MS is allowed to initiate the PDP context deactivation procedure even if the timer T3396 is running.</w:t>
      </w:r>
    </w:p>
    <w:p>
      <w:pPr>
        <w:pStyle w:val="Heading5"/>
        <w:bidi w:val="0"/>
        <w:ind w:start="1701" w:hanging="1701"/>
        <w:jc w:val="start"/>
        <w:rPr/>
      </w:pPr>
      <w:bookmarkStart w:id="573" w:name="__RefHeading___Toc502231332"/>
      <w:bookmarkEnd w:id="573"/>
      <w:r>
        <w:rPr/>
        <w:t>6.1.3.4.1</w:t>
        <w:tab/>
        <w:t>PDP context deactivation initiated by the MS</w:t>
      </w:r>
    </w:p>
    <w:p>
      <w:pPr>
        <w:pStyle w:val="Normal"/>
        <w:rPr/>
      </w:pPr>
      <w:r>
        <w:rPr/>
        <w:t>In order to deactivate a PDP context, the MS sends a DEACTIVATE PDP CONTEXT REQUEST message to the network, enters the state PDP-INACTIVE-PENDING and starts timer T3390. The message contains the transaction identifier (TI) in use for the PDP context to be deactivated and a cause code that typically indicates one of the following causes:</w:t>
      </w:r>
    </w:p>
    <w:p>
      <w:pPr>
        <w:pStyle w:val="B1"/>
        <w:rPr/>
      </w:pPr>
      <w:r>
        <w:rPr/>
        <w:t># 25:</w:t>
        <w:tab/>
        <w:t xml:space="preserve">LLC </w:t>
      </w:r>
      <w:r>
        <w:rPr>
          <w:lang w:eastAsia="de-DE"/>
        </w:rPr>
        <w:t>or SNDCP</w:t>
      </w:r>
      <w:r>
        <w:rPr/>
        <w:t xml:space="preserve"> failure (A/Gb mode only);</w:t>
      </w:r>
    </w:p>
    <w:p>
      <w:pPr>
        <w:pStyle w:val="B1"/>
        <w:rPr/>
      </w:pPr>
      <w:r>
        <w:rPr/>
        <w:t># 26:</w:t>
        <w:tab/>
        <w:t>insufficient resources;</w:t>
      </w:r>
    </w:p>
    <w:p>
      <w:pPr>
        <w:pStyle w:val="B1"/>
        <w:rPr/>
      </w:pPr>
      <w:r>
        <w:rPr/>
        <w:t># 36:</w:t>
        <w:tab/>
        <w:t>regular deactivation; or</w:t>
      </w:r>
    </w:p>
    <w:p>
      <w:pPr>
        <w:pStyle w:val="B1"/>
        <w:rPr/>
      </w:pPr>
      <w:r>
        <w:rPr/>
        <w:t># 37:</w:t>
        <w:tab/>
        <w:t>QoS not accepted.</w:t>
      </w:r>
    </w:p>
    <w:p>
      <w:pPr>
        <w:pStyle w:val="Normal"/>
        <w:rPr/>
      </w:pPr>
      <w:r>
        <w:rPr/>
        <w:t>The network shall reply with the DEACTIVATE PDP CONTEXT ACCEPT message. Upon receipt of the DEACTIVATE PDP CONTEXT ACCEPT message, the MS shall stop timer T3390.</w:t>
      </w:r>
    </w:p>
    <w:p>
      <w:pPr>
        <w:pStyle w:val="Normal"/>
        <w:rPr/>
      </w:pPr>
      <w:r>
        <w:rPr/>
        <w:t>In A/Gb mode, both the MS and the network shall initiate local release of the logical link if it is not used by another PDP context.</w:t>
      </w:r>
    </w:p>
    <w:p>
      <w:pPr>
        <w:pStyle w:val="Normal"/>
        <w:rPr/>
      </w:pPr>
      <w:r>
        <w:rPr/>
        <w:t>In Iu mode, the network shall initiate the release of Radio Access Bearer associated with this PDP context.</w:t>
      </w:r>
    </w:p>
    <w:p>
      <w:pPr>
        <w:pStyle w:val="Normal"/>
        <w:rPr/>
      </w:pPr>
      <w:r>
        <w:rPr/>
        <w:t>If the selected Bearer Control Mode is 'MS/NW' the MS should not deactivate a PDP context, if it is the only PDP context without TFT within a group of active PDP contexts sharing the same PDP address and APN.</w:t>
      </w:r>
    </w:p>
    <w:p>
      <w:pPr>
        <w:pStyle w:val="NO"/>
        <w:rPr/>
      </w:pPr>
      <w:r>
        <w:rPr/>
        <w:t>NOTE 1:</w:t>
        <w:tab/>
        <w:t>A configuration with more than one PDP context without TFT within a group of active PDP contexts sharing the same PDP address and APN can occur during a network initiated PDP context modification due to asynchronous TFT states in the MS and in the network (see e.g. subclause 6.1.3.3.3 bullet a.3).</w:t>
      </w:r>
    </w:p>
    <w:p>
      <w:pPr>
        <w:pStyle w:val="NO"/>
        <w:rPr/>
      </w:pPr>
      <w:r>
        <w:rPr/>
        <w:t>NOTE 2:</w:t>
        <w:tab/>
        <w:t>If the MS deactivates the last PDP context without TFT within a group of active PDP contexts sharing the same PDP address and APN, the network will initiate the re-establishment of this PDP context using the network requested secondary PDP context activation procedure.</w:t>
      </w:r>
    </w:p>
    <w:p>
      <w:pPr>
        <w:pStyle w:val="Normal"/>
        <w:rPr/>
      </w:pPr>
      <w:r>
        <w:rPr/>
      </w:r>
    </w:p>
    <w:p>
      <w:pPr>
        <w:pStyle w:val="Heading5"/>
        <w:bidi w:val="0"/>
        <w:ind w:start="1701" w:hanging="1701"/>
        <w:jc w:val="start"/>
        <w:rPr/>
      </w:pPr>
      <w:bookmarkStart w:id="574" w:name="__RefHeading___Toc502231333"/>
      <w:bookmarkEnd w:id="574"/>
      <w:r>
        <w:rPr/>
        <w:t>6.1.3.4.2</w:t>
        <w:tab/>
        <w:t>PDP context deactivation initiated by the network</w:t>
      </w:r>
    </w:p>
    <w:p>
      <w:pPr>
        <w:pStyle w:val="Normal"/>
        <w:rPr/>
      </w:pPr>
      <w:r>
        <w:rPr/>
        <w:t>In order to deactivate a PDP context, the network sends a DEACTIVATE PDP CONTEXT REQUEST message to the MS and starts timer T3395. The message contains the transaction identifier in use for the PDP context to be deactivated and</w:t>
      </w:r>
      <w:r>
        <w:rPr>
          <w:rFonts w:eastAsia="‚l‚r –¾’©;Times New Roman"/>
        </w:rPr>
        <w:t xml:space="preserve"> </w:t>
      </w:r>
      <w:r>
        <w:rPr/>
        <w:t>a cause code that typically indicates one of the following causes:</w:t>
      </w:r>
    </w:p>
    <w:p>
      <w:pPr>
        <w:pStyle w:val="B1"/>
        <w:rPr>
          <w:lang w:eastAsia="ja-JP"/>
        </w:rPr>
      </w:pPr>
      <w:r>
        <w:rPr/>
        <w:t># 8:</w:t>
        <w:tab/>
        <w:t>Operator Determined Barring;</w:t>
      </w:r>
    </w:p>
    <w:p>
      <w:pPr>
        <w:pStyle w:val="B1"/>
        <w:rPr/>
      </w:pPr>
      <w:r>
        <w:rPr/>
        <w:t># 25:</w:t>
        <w:tab/>
        <w:t xml:space="preserve">LLC </w:t>
      </w:r>
      <w:r>
        <w:rPr>
          <w:lang w:eastAsia="de-DE"/>
        </w:rPr>
        <w:t>or SNDCP</w:t>
      </w:r>
      <w:r>
        <w:rPr/>
        <w:t xml:space="preserve"> failure (A/Gb mode only);</w:t>
      </w:r>
    </w:p>
    <w:p>
      <w:pPr>
        <w:pStyle w:val="B1"/>
        <w:rPr/>
      </w:pPr>
      <w:r>
        <w:rPr/>
        <w:t># 36:</w:t>
        <w:tab/>
        <w:t>regular deactivation;</w:t>
      </w:r>
    </w:p>
    <w:p>
      <w:pPr>
        <w:pStyle w:val="B1"/>
        <w:rPr/>
      </w:pPr>
      <w:r>
        <w:rPr/>
        <w:t># 38:</w:t>
        <w:tab/>
        <w:t>network failure; or</w:t>
      </w:r>
    </w:p>
    <w:p>
      <w:pPr>
        <w:pStyle w:val="B1"/>
        <w:rPr/>
      </w:pPr>
      <w:r>
        <w:rPr/>
        <w:t># 39:</w:t>
        <w:tab/>
        <w:t>reactivation requested.</w:t>
      </w:r>
    </w:p>
    <w:p>
      <w:pPr>
        <w:pStyle w:val="B1"/>
        <w:rPr>
          <w:lang w:eastAsia="zh-CN"/>
        </w:rPr>
      </w:pPr>
      <w:r>
        <w:rPr/>
        <w:t>#112:</w:t>
        <w:tab/>
        <w:t>APN restriction value incompatible with active PDP context.</w:t>
      </w:r>
    </w:p>
    <w:p>
      <w:pPr>
        <w:pStyle w:val="Normal"/>
        <w:rPr>
          <w:lang w:eastAsia="zh-CN"/>
        </w:rPr>
      </w:pPr>
      <w:r>
        <w:rPr/>
        <w:t>The MS shall, upon receipt of this message, reply with a DEACTIVATE PDP CONTEXT ACCEPT message. Upon receipt of the DEACTIVATE PDP CONTEXT ACCEPT message, the network shall stop the timer T3395.</w:t>
      </w:r>
    </w:p>
    <w:p>
      <w:pPr>
        <w:pStyle w:val="Normal"/>
        <w:rPr/>
      </w:pPr>
      <w:r>
        <w:rPr/>
        <w:t>If the DEACTIVATE PDP CONTEXT REQUEST</w:t>
      </w:r>
      <w:r>
        <w:rPr>
          <w:lang w:eastAsia="zh-CN"/>
        </w:rPr>
        <w:t xml:space="preserve"> message</w:t>
      </w:r>
      <w:r>
        <w:rPr/>
        <w:t xml:space="preserve"> includes the cause #39 "reactivation requested" and the PDP context was activated by the MS, the MS should </w:t>
      </w:r>
      <w:r>
        <w:rPr>
          <w:lang w:eastAsia="zh-CN"/>
        </w:rPr>
        <w:t xml:space="preserve">stop timer </w:t>
      </w:r>
      <w:r>
        <w:rPr/>
        <w:t>T3396 if it is running for the APN associated with the PDP context, and re</w:t>
      </w:r>
      <w:r>
        <w:rPr/>
        <w:t>-</w:t>
      </w:r>
      <w:r>
        <w:rPr/>
        <w:t>activate</w:t>
      </w:r>
      <w:r>
        <w:rPr/>
        <w:t xml:space="preserve"> th</w:t>
      </w:r>
      <w:r>
        <w:rPr/>
        <w:t xml:space="preserve">e PDP </w:t>
      </w:r>
      <w:r>
        <w:rPr/>
        <w:t>context</w:t>
      </w:r>
      <w:r>
        <w:rPr/>
        <w:t xml:space="preserve">. Additionally, the MS should re-activate the PDP contexts that were originally activated by the MS and released by the network as a result of this PDP context deactivation procedure. </w:t>
      </w:r>
    </w:p>
    <w:p>
      <w:pPr>
        <w:pStyle w:val="NO"/>
        <w:rPr/>
      </w:pPr>
      <w:r>
        <w:rPr>
          <w:rFonts w:eastAsia="Batang;바탕"/>
        </w:rPr>
        <w:t>NOTE:</w:t>
        <w:tab/>
      </w:r>
      <w:r>
        <w:rPr>
          <w:lang w:eastAsia="zh-CN"/>
        </w:rPr>
        <w:t>U</w:t>
      </w:r>
      <w:r>
        <w:rPr/>
        <w:t xml:space="preserve">ser interaction is necessary in some cases when </w:t>
      </w:r>
      <w:r>
        <w:rPr>
          <w:rFonts w:eastAsia="Batang;바탕"/>
          <w:lang w:eastAsia="ja-JP"/>
        </w:rPr>
        <w:t xml:space="preserve">the </w:t>
      </w:r>
      <w:r>
        <w:rPr>
          <w:lang w:eastAsia="zh-CN"/>
        </w:rPr>
        <w:t>MS</w:t>
      </w:r>
      <w:r>
        <w:rPr>
          <w:rFonts w:eastAsia="Batang;바탕"/>
          <w:lang w:eastAsia="ja-JP"/>
        </w:rPr>
        <w:t xml:space="preserve"> cannot re-activate the </w:t>
      </w:r>
      <w:r>
        <w:rPr>
          <w:lang w:eastAsia="zh-CN"/>
        </w:rPr>
        <w:t>PDP context</w:t>
      </w:r>
      <w:r>
        <w:rPr>
          <w:rFonts w:eastAsia="Batang;바탕"/>
          <w:lang w:eastAsia="ja-JP"/>
        </w:rPr>
        <w:t>(s) automatically</w:t>
      </w:r>
      <w:r>
        <w:rPr>
          <w:lang w:eastAsia="zh-CN"/>
        </w:rPr>
        <w:t>.</w:t>
      </w:r>
    </w:p>
    <w:p>
      <w:pPr>
        <w:pStyle w:val="Normal"/>
        <w:rPr/>
      </w:pPr>
      <w:r>
        <w:rPr/>
        <w:t>If a detach is requested by the HLR for an MS that has PDP contexts for emergency services, the SGSN shall send a DEACTIVATE PDP CONTEXT REQUEST message to the MS for all the PDP contexts that are not PDP contexts for emergency services.</w:t>
      </w:r>
    </w:p>
    <w:p>
      <w:pPr>
        <w:pStyle w:val="Normal"/>
        <w:rPr>
          <w:lang w:eastAsia="zh-CN"/>
        </w:rPr>
      </w:pPr>
      <w:r>
        <w:rPr>
          <w:lang w:val="en-US" w:eastAsia="en-US"/>
        </w:rPr>
        <w:t xml:space="preserve">If </w:t>
      </w:r>
      <w:r>
        <w:rPr/>
        <w:t>the network operates in network operation mode I</w:t>
      </w:r>
      <w:r>
        <w:rPr>
          <w:lang w:eastAsia="zh-CN"/>
        </w:rPr>
        <w:t xml:space="preserve">, </w:t>
      </w:r>
      <w:r>
        <w:rPr>
          <w:lang w:val="en-US" w:eastAsia="en-US"/>
        </w:rPr>
        <w:t>ISR is activated</w:t>
      </w:r>
      <w:r>
        <w:rPr/>
        <w:t xml:space="preserve"> and the</w:t>
      </w:r>
      <w:r>
        <w:rPr>
          <w:lang w:eastAsia="zh-CN"/>
        </w:rPr>
        <w:t xml:space="preserve"> MS</w:t>
      </w:r>
      <w:r>
        <w:rPr/>
        <w:t xml:space="preserve"> has indicated support </w:t>
      </w:r>
      <w:r>
        <w:rPr/>
        <w:t xml:space="preserve">of EMM combined procedures </w:t>
      </w:r>
      <w:r>
        <w:rPr/>
        <w:t xml:space="preserve">in MS network capability, </w:t>
      </w:r>
      <w:r>
        <w:rPr>
          <w:lang w:eastAsia="zh-CN"/>
        </w:rPr>
        <w:t xml:space="preserve">when the SGSN </w:t>
      </w:r>
      <w:r>
        <w:rPr>
          <w:lang w:val="en-US" w:eastAsia="en-US"/>
        </w:rPr>
        <w:t>receiv</w:t>
      </w:r>
      <w:r>
        <w:rPr>
          <w:lang w:val="en-US" w:eastAsia="en-US"/>
        </w:rPr>
        <w:t>es</w:t>
      </w:r>
      <w:r>
        <w:rPr/>
        <w:t xml:space="preserve"> </w:t>
      </w:r>
      <w:r>
        <w:rPr>
          <w:lang w:eastAsia="zh-CN"/>
        </w:rPr>
        <w:t>the request from the Serving GW for</w:t>
      </w:r>
      <w:r>
        <w:rPr/>
        <w:t xml:space="preserve"> deactivat</w:t>
      </w:r>
      <w:r>
        <w:rPr>
          <w:lang w:eastAsia="zh-CN"/>
        </w:rPr>
        <w:t>ing</w:t>
      </w:r>
      <w:r>
        <w:rPr/>
        <w:t xml:space="preserve"> </w:t>
      </w:r>
      <w:r>
        <w:rPr>
          <w:lang w:val="en-US" w:eastAsia="en-US"/>
        </w:rPr>
        <w:t xml:space="preserve">the </w:t>
      </w:r>
      <w:r>
        <w:rPr>
          <w:lang w:val="en-US" w:eastAsia="en-US"/>
        </w:rPr>
        <w:t xml:space="preserve">last </w:t>
      </w:r>
      <w:r>
        <w:rPr>
          <w:lang w:val="en-US" w:eastAsia="en-US"/>
        </w:rPr>
        <w:t xml:space="preserve">PDP </w:t>
      </w:r>
      <w:r>
        <w:rPr>
          <w:lang w:val="en-US" w:eastAsia="en-US"/>
        </w:rPr>
        <w:t>context</w:t>
      </w:r>
      <w:r>
        <w:rPr/>
        <w:t xml:space="preserve">, then the SGSN </w:t>
      </w:r>
      <w:r>
        <w:rPr>
          <w:lang w:eastAsia="zh-CN"/>
        </w:rPr>
        <w:t xml:space="preserve">shall </w:t>
      </w:r>
      <w:r>
        <w:rPr>
          <w:lang w:eastAsia="ja-JP"/>
        </w:rPr>
        <w:t>perform</w:t>
      </w:r>
      <w:r>
        <w:rPr>
          <w:lang w:eastAsia="ja-JP"/>
        </w:rPr>
        <w:t xml:space="preserve"> a detach procedure for non-GPRS services only as </w:t>
      </w:r>
      <w:r>
        <w:rPr>
          <w:lang w:eastAsia="ja-JP"/>
        </w:rPr>
        <w:t>described</w:t>
      </w:r>
      <w:r>
        <w:rPr>
          <w:lang w:eastAsia="ja-JP"/>
        </w:rPr>
        <w:t xml:space="preserve"> in subclause</w:t>
      </w:r>
      <w:r>
        <w:rPr>
          <w:lang w:eastAsia="ja-JP"/>
        </w:rPr>
        <w:t> </w:t>
      </w:r>
      <w:r>
        <w:rPr>
          <w:lang w:eastAsia="ja-JP"/>
        </w:rPr>
        <w:t>4.7.4.2</w:t>
      </w:r>
      <w:r>
        <w:rPr>
          <w:lang w:eastAsia="ja-JP"/>
        </w:rPr>
        <w:t>.</w:t>
      </w:r>
    </w:p>
    <w:p>
      <w:pPr>
        <w:pStyle w:val="Normal"/>
        <w:rPr/>
      </w:pPr>
      <w:r>
        <w:rPr/>
        <w:t>In A/Gb mode, both the MS and the network shall initiate local release of the logical link if it is not used by another PDP context.</w:t>
      </w:r>
    </w:p>
    <w:p>
      <w:pPr>
        <w:pStyle w:val="Normal"/>
        <w:rPr/>
      </w:pPr>
      <w:r>
        <w:rPr/>
        <w:t>In Iu mode, the network shall initiate the release of Radio Access Bearer associated with this PDP context.</w:t>
      </w:r>
    </w:p>
    <w:p>
      <w:pPr>
        <w:pStyle w:val="Heading5"/>
        <w:bidi w:val="0"/>
        <w:ind w:start="1701" w:hanging="1701"/>
        <w:jc w:val="start"/>
        <w:rPr/>
      </w:pPr>
      <w:bookmarkStart w:id="575" w:name="__RefHeading___Toc502231334"/>
      <w:bookmarkEnd w:id="575"/>
      <w:r>
        <w:rPr/>
        <w:t>6.1.3.4.3</w:t>
        <w:tab/>
        <w:t>Abnormal cases</w:t>
      </w:r>
    </w:p>
    <w:p>
      <w:pPr>
        <w:pStyle w:val="Normal"/>
        <w:keepNext w:val="true"/>
        <w:keepLines/>
        <w:rPr/>
      </w:pPr>
      <w:r>
        <w:rPr/>
        <w:t>The following abnormal cases can be identified:</w:t>
      </w:r>
    </w:p>
    <w:p>
      <w:pPr>
        <w:pStyle w:val="B1"/>
        <w:keepNext w:val="true"/>
        <w:keepLines/>
        <w:rPr/>
      </w:pPr>
      <w:r>
        <w:rPr/>
        <w:t>a)</w:t>
        <w:tab/>
        <w:t>Expiry of timers</w:t>
      </w:r>
    </w:p>
    <w:p>
      <w:pPr>
        <w:pStyle w:val="B1"/>
        <w:keepNext w:val="true"/>
        <w:keepLines/>
        <w:rPr/>
      </w:pPr>
      <w:r>
        <w:rPr/>
        <w:tab/>
        <w:t xml:space="preserve">In the mobile station: </w:t>
      </w:r>
    </w:p>
    <w:p>
      <w:pPr>
        <w:pStyle w:val="B2"/>
        <w:keepNext w:val="true"/>
        <w:keepLines/>
        <w:rPr/>
      </w:pPr>
      <w:r>
        <w:rPr/>
        <w:tab/>
        <w:t>On the first expiry of timer T3390, the MS shall resent the message DEACTIVATE PDP CONTEXT REQUEST and shall reset and restart the timer T3390. This retransmission is repeated four times, i.e. on the fifth expiry of timer T3390, the MS shall release all resources allocated and shall erase the PDP context related data.</w:t>
      </w:r>
    </w:p>
    <w:p>
      <w:pPr>
        <w:pStyle w:val="B1"/>
        <w:rPr/>
      </w:pPr>
      <w:r>
        <w:rPr/>
        <w:tab/>
        <w:t xml:space="preserve">On the network side: </w:t>
      </w:r>
    </w:p>
    <w:p>
      <w:pPr>
        <w:pStyle w:val="B2"/>
        <w:rPr/>
      </w:pPr>
      <w:r>
        <w:rPr/>
        <w:tab/>
        <w:t xml:space="preserve">On the first expiry of timer T3395, the network shall resent the message DEACTIVATE PDP CONTEXT REQUEST and shall reset and restart timer T3395. This retransmission is repeated four times, i.e. on the fifth expiry of timer T3395, the network shall erase the PDP context related data for that MS. </w:t>
      </w:r>
    </w:p>
    <w:p>
      <w:pPr>
        <w:pStyle w:val="B1"/>
        <w:rPr/>
      </w:pPr>
      <w:r>
        <w:rPr/>
        <w:t>b)</w:t>
        <w:tab/>
        <w:t>Collision of MS and network initiated PDP context deactivation requests</w:t>
      </w:r>
    </w:p>
    <w:p>
      <w:pPr>
        <w:pStyle w:val="B1"/>
        <w:rPr/>
      </w:pPr>
      <w:r>
        <w:rPr/>
        <w:tab/>
        <w:t xml:space="preserve">If the MS and the network initiated PDP context deactivation requests collide, the MS and the network shall each reply with the messages DEACTIVATE PDP CONTEXT ACCEPT and shall stop timer T3390 and T3395, respectively. </w:t>
      </w:r>
    </w:p>
    <w:p>
      <w:pPr>
        <w:pStyle w:val="TH"/>
        <w:rPr/>
      </w:pPr>
      <w:r>
        <w:rPr/>
        <w:drawing>
          <wp:inline distT="0" distB="0" distL="0" distR="0">
            <wp:extent cx="5115560" cy="1562735"/>
            <wp:effectExtent l="0" t="0" r="0" b="0"/>
            <wp:docPr id="71" name="Image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9" descr="" title=""/>
                    <pic:cNvPicPr>
                      <a:picLocks noChangeAspect="1" noChangeArrowheads="1"/>
                    </pic:cNvPicPr>
                  </pic:nvPicPr>
                  <pic:blipFill>
                    <a:blip r:embed="rId80"/>
                    <a:srcRect l="-7" t="-23" r="-7" b="-23"/>
                    <a:stretch>
                      <a:fillRect/>
                    </a:stretch>
                  </pic:blipFill>
                  <pic:spPr bwMode="auto">
                    <a:xfrm>
                      <a:off x="0" y="0"/>
                      <a:ext cx="5115560" cy="1562735"/>
                    </a:xfrm>
                    <a:prstGeom prst="rect">
                      <a:avLst/>
                    </a:prstGeom>
                  </pic:spPr>
                </pic:pic>
              </a:graphicData>
            </a:graphic>
          </wp:inline>
        </w:drawing>
      </w:r>
    </w:p>
    <w:p>
      <w:pPr>
        <w:pStyle w:val="TF"/>
        <w:rPr/>
      </w:pPr>
      <w:r>
        <w:rPr/>
        <w:t>Figure 6.8/3GPP TS 24.008: MS initiated PDP context deactivation procedure</w:t>
      </w:r>
    </w:p>
    <w:p>
      <w:pPr>
        <w:pStyle w:val="TH"/>
        <w:rPr/>
      </w:pPr>
      <w:r>
        <w:rPr/>
        <w:drawing>
          <wp:inline distT="0" distB="0" distL="0" distR="0">
            <wp:extent cx="5115560" cy="1455420"/>
            <wp:effectExtent l="0" t="0" r="0" b="0"/>
            <wp:docPr id="72" name="Image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0" descr="" title=""/>
                    <pic:cNvPicPr>
                      <a:picLocks noChangeAspect="1" noChangeArrowheads="1"/>
                    </pic:cNvPicPr>
                  </pic:nvPicPr>
                  <pic:blipFill>
                    <a:blip r:embed="rId81"/>
                    <a:srcRect l="-7" t="-25" r="-7" b="-25"/>
                    <a:stretch>
                      <a:fillRect/>
                    </a:stretch>
                  </pic:blipFill>
                  <pic:spPr bwMode="auto">
                    <a:xfrm>
                      <a:off x="0" y="0"/>
                      <a:ext cx="5115560" cy="1455420"/>
                    </a:xfrm>
                    <a:prstGeom prst="rect">
                      <a:avLst/>
                    </a:prstGeom>
                  </pic:spPr>
                </pic:pic>
              </a:graphicData>
            </a:graphic>
          </wp:inline>
        </w:drawing>
      </w:r>
    </w:p>
    <w:p>
      <w:pPr>
        <w:pStyle w:val="TF"/>
        <w:rPr/>
      </w:pPr>
      <w:r>
        <w:rPr/>
        <w:t>Figure 6.9/3GPP TS 24.008: Network initiated PDP context deactivation procedure</w:t>
      </w:r>
    </w:p>
    <w:p>
      <w:pPr>
        <w:pStyle w:val="Heading4"/>
        <w:bidi w:val="0"/>
        <w:ind w:start="1418" w:hanging="1418"/>
        <w:jc w:val="start"/>
        <w:rPr/>
      </w:pPr>
      <w:bookmarkStart w:id="576" w:name="__RefHeading___Toc502231335"/>
      <w:bookmarkEnd w:id="576"/>
      <w:r>
        <w:rPr/>
        <w:t>6.1.3.4a</w:t>
        <w:tab/>
        <w:t>Void</w:t>
      </w:r>
    </w:p>
    <w:p>
      <w:pPr>
        <w:pStyle w:val="Heading4"/>
        <w:bidi w:val="0"/>
        <w:ind w:start="1418" w:hanging="1418"/>
        <w:jc w:val="start"/>
        <w:rPr/>
      </w:pPr>
      <w:bookmarkStart w:id="577" w:name="__RefHeading___Toc502231336"/>
      <w:bookmarkEnd w:id="577"/>
      <w:r>
        <w:rPr/>
        <w:t>6.1.3.5</w:t>
        <w:tab/>
        <w:t>Void</w:t>
      </w:r>
    </w:p>
    <w:p>
      <w:pPr>
        <w:pStyle w:val="Heading4"/>
        <w:bidi w:val="0"/>
        <w:ind w:start="1418" w:hanging="1418"/>
        <w:jc w:val="start"/>
        <w:rPr/>
      </w:pPr>
      <w:bookmarkStart w:id="578" w:name="__RefHeading___Toc502231337"/>
      <w:bookmarkEnd w:id="578"/>
      <w:r>
        <w:rPr/>
        <w:t>6.1.3.5a</w:t>
        <w:tab/>
        <w:t>Notification procedure</w:t>
      </w:r>
    </w:p>
    <w:p>
      <w:pPr>
        <w:pStyle w:val="Heading5"/>
        <w:bidi w:val="0"/>
        <w:ind w:start="1701" w:hanging="1701"/>
        <w:jc w:val="start"/>
        <w:rPr>
          <w:lang w:val="en-US" w:eastAsia="en-US"/>
        </w:rPr>
      </w:pPr>
      <w:bookmarkStart w:id="579" w:name="__RefHeading___Toc502231338"/>
      <w:bookmarkEnd w:id="579"/>
      <w:r>
        <w:rPr>
          <w:lang w:val="en-US" w:eastAsia="en-US"/>
        </w:rPr>
        <w:t>6.</w:t>
      </w:r>
      <w:r>
        <w:rPr/>
        <w:t>1.3.5a</w:t>
      </w:r>
      <w:r>
        <w:rPr>
          <w:lang w:val="en-US" w:eastAsia="en-US"/>
        </w:rPr>
        <w:t>.1</w:t>
        <w:tab/>
        <w:t>General</w:t>
      </w:r>
    </w:p>
    <w:p>
      <w:pPr>
        <w:pStyle w:val="Normal"/>
        <w:rPr/>
      </w:pPr>
      <w:r>
        <w:rPr/>
        <w:t>The network can use the notification procedure to inform the MS about events which are relevant for the upper layer which is using a PDP context or has requested a session management procedure.</w:t>
      </w:r>
    </w:p>
    <w:p>
      <w:pPr>
        <w:pStyle w:val="Normal"/>
        <w:rPr/>
      </w:pPr>
      <w:r>
        <w:rPr/>
        <w:t>If the MS has indicated that it supports the notification procedure, the network may initiate the procedure at any time while a PDP context is activated or another session management procedure is ongoing.</w:t>
      </w:r>
    </w:p>
    <w:p>
      <w:pPr>
        <w:pStyle w:val="Heading5"/>
        <w:bidi w:val="0"/>
        <w:ind w:start="1701" w:hanging="1701"/>
        <w:jc w:val="start"/>
        <w:rPr>
          <w:lang w:val="en-US" w:eastAsia="en-US"/>
        </w:rPr>
      </w:pPr>
      <w:bookmarkStart w:id="580" w:name="__RefHeading___Toc502231339"/>
      <w:bookmarkEnd w:id="580"/>
      <w:r>
        <w:rPr>
          <w:lang w:val="en-US" w:eastAsia="en-US"/>
        </w:rPr>
        <w:t>6.</w:t>
      </w:r>
      <w:r>
        <w:rPr/>
        <w:t>1.3.5a</w:t>
      </w:r>
      <w:r>
        <w:rPr>
          <w:lang w:val="en-US" w:eastAsia="en-US"/>
        </w:rPr>
        <w:t>.2</w:t>
        <w:tab/>
        <w:t>N</w:t>
      </w:r>
      <w:r>
        <w:rPr/>
        <w:t>otification procedure</w:t>
      </w:r>
      <w:r>
        <w:rPr>
          <w:lang w:val="en-US" w:eastAsia="en-US"/>
        </w:rPr>
        <w:t xml:space="preserve"> </w:t>
      </w:r>
      <w:r>
        <w:rPr/>
        <w:t>initiation by the network</w:t>
      </w:r>
    </w:p>
    <w:p>
      <w:pPr>
        <w:pStyle w:val="Normal"/>
        <w:rPr>
          <w:lang w:eastAsia="zh-CN"/>
        </w:rPr>
      </w:pPr>
      <w:r>
        <w:rPr>
          <w:lang w:val="en-US" w:eastAsia="en-US"/>
        </w:rPr>
        <w:t>The net</w:t>
      </w:r>
      <w:r>
        <w:rPr>
          <w:lang w:val="en-US" w:eastAsia="en-US"/>
        </w:rPr>
        <w:t>w</w:t>
      </w:r>
      <w:r>
        <w:rPr>
          <w:lang w:val="en-US" w:eastAsia="en-US"/>
        </w:rPr>
        <w:t>ork in</w:t>
      </w:r>
      <w:r>
        <w:rPr>
          <w:lang w:val="en-US" w:eastAsia="en-US"/>
        </w:rPr>
        <w:t>i</w:t>
      </w:r>
      <w:r>
        <w:rPr>
          <w:lang w:val="en-US" w:eastAsia="en-US"/>
        </w:rPr>
        <w:t xml:space="preserve">tiates the </w:t>
      </w:r>
      <w:r>
        <w:rPr>
          <w:lang w:val="en-US" w:eastAsia="en-US"/>
        </w:rPr>
        <w:t xml:space="preserve">notification </w:t>
      </w:r>
      <w:r>
        <w:rPr>
          <w:lang w:val="en-US" w:eastAsia="en-US"/>
        </w:rPr>
        <w:t xml:space="preserve">procedure by sending a </w:t>
      </w:r>
      <w:r>
        <w:rPr>
          <w:lang w:val="en-US" w:eastAsia="en-US"/>
        </w:rPr>
        <w:t>NOTIFICATION</w:t>
      </w:r>
      <w:r>
        <w:rPr>
          <w:lang w:val="en-US" w:eastAsia="en-US"/>
        </w:rPr>
        <w:t xml:space="preserve"> message to the </w:t>
      </w:r>
      <w:r>
        <w:rPr>
          <w:lang w:val="en-US" w:eastAsia="en-US"/>
        </w:rPr>
        <w:t>MS</w:t>
      </w:r>
      <w:r>
        <w:rPr/>
        <w:t xml:space="preserve"> (see example in figure 6.9a/3GPP TS 24.008).</w:t>
      </w:r>
    </w:p>
    <w:p>
      <w:pPr>
        <w:pStyle w:val="TH"/>
        <w:rPr>
          <w:lang w:eastAsia="zh-CN"/>
        </w:rPr>
      </w:pPr>
      <w:r>
        <w:rPr>
          <w:lang w:eastAsia="zh-CN"/>
        </w:rPr>
      </w:r>
    </w:p>
    <w:p>
      <w:pPr>
        <w:pStyle w:val="TF"/>
        <w:rPr>
          <w:lang w:val="de-DE" w:eastAsia="en-US"/>
        </w:rPr>
      </w:pPr>
      <w:r>
        <w:rPr>
          <w:lang w:val="de-DE" w:eastAsia="en-US"/>
        </w:rPr>
        <mc:AlternateContent>
          <mc:Choice Requires="wpg">
            <w:drawing>
              <wp:inline distT="0" distB="0" distL="0" distR="0">
                <wp:extent cx="5133975" cy="2681605"/>
                <wp:effectExtent l="0" t="0" r="0" b="0"/>
                <wp:docPr id="73" name=""/>
                <a:graphic xmlns:a="http://schemas.openxmlformats.org/drawingml/2006/main">
                  <a:graphicData uri="http://schemas.microsoft.com/office/word/2010/wordprocessingGroup">
                    <wpg:wgp>
                      <wpg:cNvGrpSpPr/>
                      <wpg:grpSpPr>
                        <a:xfrm>
                          <a:off x="0" y="0"/>
                          <a:ext cx="5133240" cy="2680920"/>
                        </a:xfrm>
                      </wpg:grpSpPr>
                      <wps:wsp>
                        <wps:cNvSpPr/>
                        <wps:nvSpPr>
                          <wps:cNvPr id="0" name="Rectangle 1"/>
                          <wps:cNvSpPr/>
                        </wps:nvSpPr>
                        <wps:spPr>
                          <a:xfrm>
                            <a:off x="0" y="0"/>
                            <a:ext cx="5133240" cy="2680920"/>
                          </a:xfrm>
                          <a:prstGeom prst="rect">
                            <a:avLst/>
                          </a:prstGeom>
                          <a:noFill/>
                          <a:ln>
                            <a:noFill/>
                          </a:ln>
                        </wps:spPr>
                        <wps:bodyPr/>
                      </wps:wsp>
                      <wps:wsp>
                        <wps:cNvSpPr/>
                        <wps:spPr>
                          <a:xfrm>
                            <a:off x="4320" y="4320"/>
                            <a:ext cx="5113800" cy="1172160"/>
                          </a:xfrm>
                          <a:prstGeom prst="rect">
                            <a:avLst/>
                          </a:prstGeom>
                          <a:noFill/>
                          <a:ln w="9000">
                            <a:solidFill>
                              <a:srgbClr val="000000"/>
                            </a:solidFill>
                            <a:miter/>
                          </a:ln>
                        </wps:spPr>
                        <wps:style>
                          <a:lnRef idx="0"/>
                          <a:fillRef idx="0"/>
                          <a:effectRef idx="0"/>
                          <a:fontRef idx="minor"/>
                        </wps:style>
                        <wps:bodyPr/>
                      </wps:wsp>
                      <wps:wsp>
                        <wps:cNvSpPr/>
                        <wps:spPr>
                          <a:xfrm>
                            <a:off x="824760" y="280080"/>
                            <a:ext cx="281880" cy="187200"/>
                          </a:xfrm>
                          <a:prstGeom prst="rect">
                            <a:avLst/>
                          </a:prstGeom>
                          <a:solidFill>
                            <a:srgbClr val="ffffff"/>
                          </a:solidFill>
                          <a:ln>
                            <a:noFill/>
                          </a:ln>
                        </wps:spPr>
                        <wps:style>
                          <a:lnRef idx="0"/>
                          <a:fillRef idx="0"/>
                          <a:effectRef idx="0"/>
                          <a:fontRef idx="minor"/>
                        </wps:style>
                        <wps:bodyPr/>
                      </wps:wsp>
                      <wps:wsp>
                        <wps:cNvSpPr txBox="1"/>
                        <wps:spPr>
                          <a:xfrm>
                            <a:off x="1004040" y="191880"/>
                            <a:ext cx="184680" cy="2343240"/>
                          </a:xfrm>
                          <a:prstGeom prst="rect">
                            <a:avLst/>
                          </a:prstGeom>
                          <a:noFill/>
                          <a:ln>
                            <a:noFill/>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000000"/>
                                  <w:lang w:val="en-US" w:bidi="ar-SA"/>
                                </w:rPr>
                                <w:t>MS</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lIns="0" rIns="0" tIns="0" bIns="0">
                          <a:spAutoFit/>
                        </wps:bodyPr>
                      </wps:wsp>
                      <wps:wsp>
                        <wps:cNvSpPr/>
                        <wps:spPr>
                          <a:xfrm>
                            <a:off x="3289320" y="280080"/>
                            <a:ext cx="551160" cy="187200"/>
                          </a:xfrm>
                          <a:prstGeom prst="rect">
                            <a:avLst/>
                          </a:prstGeom>
                          <a:solidFill>
                            <a:srgbClr val="ffffff"/>
                          </a:solidFill>
                          <a:ln>
                            <a:noFill/>
                          </a:ln>
                        </wps:spPr>
                        <wps:style>
                          <a:lnRef idx="0"/>
                          <a:fillRef idx="0"/>
                          <a:effectRef idx="0"/>
                          <a:fontRef idx="minor"/>
                        </wps:style>
                        <wps:bodyPr/>
                      </wps:wsp>
                      <wps:wsp>
                        <wps:cNvSpPr txBox="1"/>
                        <wps:spPr>
                          <a:xfrm>
                            <a:off x="3745800" y="191880"/>
                            <a:ext cx="445680" cy="1041480"/>
                          </a:xfrm>
                          <a:prstGeom prst="rect">
                            <a:avLst/>
                          </a:prstGeom>
                          <a:noFill/>
                          <a:ln>
                            <a:noFill/>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000000"/>
                                  <w:lang w:val="en-US" w:bidi="ar-SA"/>
                                </w:rPr>
                                <w:t>Network</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lIns="0" rIns="0" tIns="0" bIns="0">
                          <a:spAutoFit/>
                        </wps:bodyPr>
                      </wps:wsp>
                      <wps:wsp>
                        <wps:cNvSpPr/>
                        <wps:spPr>
                          <a:xfrm>
                            <a:off x="1371600" y="462240"/>
                            <a:ext cx="1832760" cy="186840"/>
                          </a:xfrm>
                          <a:prstGeom prst="rect">
                            <a:avLst/>
                          </a:prstGeom>
                          <a:solidFill>
                            <a:srgbClr val="ffffff"/>
                          </a:solidFill>
                          <a:ln>
                            <a:noFill/>
                          </a:ln>
                        </wps:spPr>
                        <wps:style>
                          <a:lnRef idx="0"/>
                          <a:fillRef idx="0"/>
                          <a:effectRef idx="0"/>
                          <a:fontRef idx="minor"/>
                        </wps:style>
                        <wps:bodyPr/>
                      </wps:wsp>
                      <wps:wsp>
                        <wps:cNvSpPr/>
                        <wps:spPr>
                          <a:xfrm>
                            <a:off x="3836160" y="644400"/>
                            <a:ext cx="645840" cy="186840"/>
                          </a:xfrm>
                          <a:prstGeom prst="rect">
                            <a:avLst/>
                          </a:prstGeom>
                          <a:solidFill>
                            <a:srgbClr val="ffffff"/>
                          </a:solidFill>
                          <a:ln>
                            <a:noFill/>
                          </a:ln>
                        </wps:spPr>
                        <wps:style>
                          <a:lnRef idx="0"/>
                          <a:fillRef idx="0"/>
                          <a:effectRef idx="0"/>
                          <a:fontRef idx="minor"/>
                        </wps:style>
                        <wps:bodyPr/>
                      </wps:wsp>
                      <wps:wsp>
                        <wps:cNvSpPr/>
                        <wps:spPr>
                          <a:xfrm>
                            <a:off x="1371600" y="915840"/>
                            <a:ext cx="1922040" cy="191160"/>
                          </a:xfrm>
                          <a:prstGeom prst="rect">
                            <a:avLst/>
                          </a:prstGeom>
                          <a:solidFill>
                            <a:srgbClr val="ffffff"/>
                          </a:solidFill>
                          <a:ln>
                            <a:noFill/>
                          </a:ln>
                        </wps:spPr>
                        <wps:style>
                          <a:lnRef idx="0"/>
                          <a:fillRef idx="0"/>
                          <a:effectRef idx="0"/>
                          <a:fontRef idx="minor"/>
                        </wps:style>
                        <wps:bodyPr/>
                      </wps:wsp>
                      <wps:wsp>
                        <wps:cNvSpPr/>
                        <wps:spPr>
                          <a:xfrm flipH="1">
                            <a:off x="1128960" y="733320"/>
                            <a:ext cx="2854440" cy="0"/>
                          </a:xfrm>
                          <a:prstGeom prst="line">
                            <a:avLst/>
                          </a:prstGeom>
                          <a:ln w="9000">
                            <a:solidFill>
                              <a:srgbClr val="000000"/>
                            </a:solidFill>
                            <a:miter/>
                          </a:ln>
                        </wps:spPr>
                        <wps:style>
                          <a:lnRef idx="0"/>
                          <a:fillRef idx="0"/>
                          <a:effectRef idx="0"/>
                          <a:fontRef idx="minor"/>
                        </wps:style>
                        <wps:bodyPr/>
                      </wps:wsp>
                      <wps:wsp>
                        <wps:cNvSpPr/>
                        <wps:spPr>
                          <a:xfrm>
                            <a:off x="1098000" y="705600"/>
                            <a:ext cx="45000" cy="60480"/>
                          </a:xfrm>
                          <a:custGeom>
                            <a:avLst/>
                            <a:gdLst/>
                            <a:ahLst/>
                            <a:rect l="l" t="t" r="r" b="b"/>
                            <a:pathLst>
                              <a:path w="71" h="95">
                                <a:moveTo>
                                  <a:pt x="71" y="95"/>
                                </a:moveTo>
                                <a:lnTo>
                                  <a:pt x="71" y="0"/>
                                </a:lnTo>
                                <a:lnTo>
                                  <a:pt x="0" y="44"/>
                                </a:lnTo>
                                <a:lnTo>
                                  <a:pt x="71" y="95"/>
                                </a:lnTo>
                                <a:close/>
                              </a:path>
                            </a:pathLst>
                          </a:custGeom>
                          <a:solidFill>
                            <a:srgbClr val="000000"/>
                          </a:solidFill>
                          <a:ln w="4320">
                            <a:solidFill>
                              <a:srgbClr val="000000"/>
                            </a:solidFill>
                            <a:round/>
                          </a:ln>
                        </wps:spPr>
                        <wps:style>
                          <a:lnRef idx="0"/>
                          <a:fillRef idx="0"/>
                          <a:effectRef idx="0"/>
                          <a:fontRef idx="minor"/>
                        </wps:style>
                        <wps:bodyPr/>
                      </wps:wsp>
                      <wps:wsp>
                        <wps:cNvSpPr txBox="1"/>
                        <wps:spPr>
                          <a:xfrm>
                            <a:off x="2072520" y="476280"/>
                            <a:ext cx="896040" cy="1041480"/>
                          </a:xfrm>
                          <a:prstGeom prst="rect">
                            <a:avLst/>
                          </a:prstGeom>
                          <a:noFill/>
                          <a:ln>
                            <a:noFill/>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000000"/>
                                  <w:lang w:val="en-US" w:bidi="ar-SA"/>
                                </w:rPr>
                                <w:t>NOTIFICATION</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lIns="0" rIns="0" tIns="0" bIns="0">
                          <a:spAutoFit/>
                        </wps:bodyPr>
                      </wps:wsp>
                    </wpg:wgp>
                  </a:graphicData>
                </a:graphic>
              </wp:inline>
            </w:drawing>
          </mc:Choice>
          <mc:Fallback>
            <w:pict>
              <v:group id="shape_0" style="position:absolute;margin-left:0pt;margin-top:0pt;width:404.2pt;height:211.1pt" coordorigin="0,0" coordsize="8084,4222">
                <v:rect id="shape_0" stroked="f" style="position:absolute;left:0;top:0;width:8083;height:4221;mso-position-horizontal-relative:char">
                  <w10:wrap type="none"/>
                  <v:fill o:detectmouseclick="t" on="false"/>
                  <v:stroke color="#3465a4" joinstyle="round" endcap="flat"/>
                </v:rect>
                <v:rect id="shape_0" stroked="t" style="position:absolute;left:7;top:7;width:8052;height:1845;mso-position-horizontal-relative:char">
                  <w10:wrap type="none"/>
                  <v:fill o:detectmouseclick="t" on="false"/>
                  <v:stroke color="black" weight="9000" joinstyle="miter" endcap="flat"/>
                </v:rect>
                <v:rect id="shape_0" fillcolor="white" stroked="f" style="position:absolute;left:1299;top:441;width:443;height:294;mso-position-horizontal-relative:char">
                  <w10:wrap type="none"/>
                  <v:fill o:detectmouseclick="t" type="solid" color2="black"/>
                  <v:stroke color="#3465a4" joinstyle="round" endcap="flat"/>
                </v:rect>
                <v:shapetype id="_x0000_t202" coordsize="21600,21600" o:spt="202" path="m,l,21600l21600,21600l21600,xe">
                  <v:stroke joinstyle="miter"/>
                  <v:path gradientshapeok="t" o:connecttype="rect"/>
                </v:shapetype>
                <v:shape id="shape_0" stroked="f" style="position:absolute;left:1581;top:302;width:290;height:3689;mso-position-horizontal-relative:char" type="shapetype_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000000"/>
                            <w:lang w:val="en-US" w:bidi="ar-SA"/>
                          </w:rPr>
                          <w:t>MS</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on="false"/>
                  <v:stroke color="#3465a4" joinstyle="round" endcap="flat"/>
                </v:shape>
                <v:rect id="shape_0" fillcolor="white" stroked="f" style="position:absolute;left:5180;top:441;width:867;height:294;mso-position-horizontal-relative:char">
                  <w10:wrap type="none"/>
                  <v:fill o:detectmouseclick="t" type="solid" color2="black"/>
                  <v:stroke color="#3465a4" joinstyle="round" endcap="flat"/>
                </v:rect>
                <v:shape id="shape_0" stroked="f" style="position:absolute;left:5899;top:302;width:701;height:1639;mso-position-horizontal-relative:char" type="shapetype_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000000"/>
                            <w:lang w:val="en-US" w:bidi="ar-SA"/>
                          </w:rPr>
                          <w:t>Network</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on="false"/>
                  <v:stroke color="#3465a4" joinstyle="round" endcap="flat"/>
                </v:shape>
                <v:rect id="shape_0" fillcolor="white" stroked="f" style="position:absolute;left:2160;top:728;width:2885;height:293;mso-position-horizontal-relative:char">
                  <w10:wrap type="none"/>
                  <v:fill o:detectmouseclick="t" type="solid" color2="black"/>
                  <v:stroke color="#3465a4" joinstyle="round" endcap="flat"/>
                </v:rect>
                <v:rect id="shape_0" fillcolor="white" stroked="f" style="position:absolute;left:6041;top:1015;width:1016;height:293;mso-position-horizontal-relative:char">
                  <w10:wrap type="none"/>
                  <v:fill o:detectmouseclick="t" type="solid" color2="black"/>
                  <v:stroke color="#3465a4" joinstyle="round" endcap="flat"/>
                </v:rect>
                <v:rect id="shape_0" fillcolor="white" stroked="f" style="position:absolute;left:2160;top:1442;width:3026;height:300;mso-position-horizontal-relative:char">
                  <w10:wrap type="none"/>
                  <v:fill o:detectmouseclick="t" type="solid" color2="black"/>
                  <v:stroke color="#3465a4" joinstyle="round" endcap="flat"/>
                </v:rect>
                <v:line id="shape_0" from="1778,1155" to="6272,1155" stroked="t" style="position:absolute;flip:x;mso-position-horizontal-relative:char">
                  <v:stroke color="black" weight="9000" joinstyle="miter" endcap="flat"/>
                  <v:fill o:detectmouseclick="t" on="false"/>
                </v:line>
                <v:shape id="shape_0" fillcolor="black" stroked="t" style="position:absolute;left:1729;top:1111;width:70;height:94;mso-position-horizontal-relative:char">
                  <w10:wrap type="none"/>
                  <v:fill o:detectmouseclick="t" type="solid" color2="white"/>
                  <v:stroke color="black" weight="4320" joinstyle="round" endcap="flat"/>
                </v:shape>
                <v:shape id="shape_0" stroked="f" style="position:absolute;left:3264;top:750;width:1410;height:1639;mso-position-horizontal-relative:char" type="shapetype_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000000"/>
                            <w:lang w:val="en-US" w:bidi="ar-SA"/>
                          </w:rPr>
                          <w:t>NOTIFICATION</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on="false"/>
                  <v:stroke color="#3465a4" joinstyle="round" endcap="flat"/>
                </v:shape>
              </v:group>
            </w:pict>
          </mc:Fallback>
        </mc:AlternateContent>
      </w:r>
    </w:p>
    <w:p>
      <w:pPr>
        <w:pStyle w:val="TF"/>
        <w:rPr>
          <w:lang w:eastAsia="zh-CN"/>
        </w:rPr>
      </w:pPr>
      <w:r>
        <w:rPr/>
        <w:t>Figure 6.9a/3GPP TS 24.008: Notification procedu</w:t>
      </w:r>
      <w:r>
        <w:rPr>
          <w:lang w:eastAsia="zh-CN"/>
        </w:rPr>
        <w:t>re</w:t>
      </w:r>
    </w:p>
    <w:p>
      <w:pPr>
        <w:pStyle w:val="Heading5"/>
        <w:bidi w:val="0"/>
        <w:ind w:start="1701" w:hanging="1701"/>
        <w:jc w:val="start"/>
        <w:rPr/>
      </w:pPr>
      <w:bookmarkStart w:id="581" w:name="__RefHeading___Toc502231340"/>
      <w:bookmarkEnd w:id="581"/>
      <w:r>
        <w:rPr/>
        <w:t>6.1.3.5a.3</w:t>
        <w:tab/>
        <w:t>Notification procedure</w:t>
      </w:r>
      <w:r>
        <w:rPr/>
        <w:t xml:space="preserve"> </w:t>
      </w:r>
      <w:r>
        <w:rPr/>
        <w:t>in the MS</w:t>
      </w:r>
    </w:p>
    <w:p>
      <w:pPr>
        <w:pStyle w:val="Normal"/>
        <w:rPr/>
      </w:pPr>
      <w:r>
        <w:rPr/>
        <w:t>When the MS receives a NOTIFICATION message, the SM protocol entity in the MS shall provide the notification indicator to the upper layer.</w:t>
      </w:r>
    </w:p>
    <w:p>
      <w:pPr>
        <w:pStyle w:val="Normal"/>
        <w:rPr/>
      </w:pPr>
      <w:r>
        <w:rPr/>
        <w:t>The notification indicator can have the following value:</w:t>
      </w:r>
    </w:p>
    <w:p>
      <w:pPr>
        <w:pStyle w:val="B1"/>
        <w:rPr/>
      </w:pPr>
      <w:r>
        <w:rPr/>
        <w:t>#1:</w:t>
        <w:tab/>
        <w:tab/>
        <w:t>SRVCC handover cancelled, IMS session re-establishment required.</w:t>
      </w:r>
    </w:p>
    <w:p>
      <w:pPr>
        <w:pStyle w:val="Heading4"/>
        <w:bidi w:val="0"/>
        <w:ind w:start="1418" w:hanging="1418"/>
        <w:jc w:val="start"/>
        <w:rPr/>
      </w:pPr>
      <w:bookmarkStart w:id="582" w:name="__RefHeading___Toc502231341"/>
      <w:bookmarkEnd w:id="582"/>
      <w:r>
        <w:rPr/>
        <w:t>6.1.3.6</w:t>
        <w:tab/>
        <w:t>Receiving a SM STATUS message by a SM entity</w:t>
      </w:r>
    </w:p>
    <w:p>
      <w:pPr>
        <w:pStyle w:val="Normal"/>
        <w:rPr/>
      </w:pPr>
      <w:r>
        <w:rPr/>
        <w:t>If the SM entity of the MS receives an SM STATUS message the MS shall take different actions depending on the received SM cause value:</w:t>
      </w:r>
    </w:p>
    <w:p>
      <w:pPr>
        <w:pStyle w:val="B1"/>
        <w:rPr/>
      </w:pPr>
      <w:r>
        <w:rPr/>
        <w:t>#81</w:t>
        <w:tab/>
        <w:t>Invalid transaction identifier value</w:t>
      </w:r>
    </w:p>
    <w:p>
      <w:pPr>
        <w:pStyle w:val="B1"/>
        <w:ind w:start="568" w:hanging="0"/>
        <w:rPr/>
      </w:pPr>
      <w:r>
        <w:rPr/>
        <w:t xml:space="preserve">The MS shall abort any ongoing SM procedure related to the received transaction identifier value, stop any related timer, and deactivate the corresponding PDP or MBMS context locally (without peer to peer signalling between the MS and the network). </w:t>
      </w:r>
    </w:p>
    <w:p>
      <w:pPr>
        <w:pStyle w:val="B1"/>
        <w:ind w:start="568" w:hanging="0"/>
        <w:rPr/>
      </w:pPr>
      <w:r>
        <w:rPr/>
        <w:t>If one or more MBMS contexts are linked to a PDP context that has been deactivated, the MS shall deactivate all those MBMS Contexts locally (without peer to peer signalling between the MS and the network).</w:t>
      </w:r>
    </w:p>
    <w:p>
      <w:pPr>
        <w:pStyle w:val="B1"/>
        <w:rPr/>
      </w:pPr>
      <w:r>
        <w:rPr/>
        <w:t>#97</w:t>
        <w:tab/>
        <w:t>Message type non-existent or not implemented</w:t>
      </w:r>
    </w:p>
    <w:p>
      <w:pPr>
        <w:pStyle w:val="B1"/>
        <w:ind w:start="568" w:hanging="0"/>
        <w:rPr/>
      </w:pPr>
      <w:r>
        <w:rPr/>
        <w:t>The MS shall abort any ongoing SM procedure related to the received transaction identifier value and stop any related timer.</w:t>
      </w:r>
    </w:p>
    <w:p>
      <w:pPr>
        <w:pStyle w:val="Normal"/>
        <w:rPr/>
      </w:pPr>
      <w:r>
        <w:rPr/>
        <w:t>If the SM entity of the MS receives a SM STATUS message with any other SM cause value no state transition and no specific action shall be taken as seen from the radio interface, i.e. local actions are possible.</w:t>
      </w:r>
    </w:p>
    <w:p>
      <w:pPr>
        <w:pStyle w:val="Normal"/>
        <w:rPr/>
      </w:pPr>
      <w:r>
        <w:rPr/>
        <w:t>If the SM entity of the network receives an SM STATUS message the network shall take different actions depending on the received SM cause value:</w:t>
      </w:r>
    </w:p>
    <w:p>
      <w:pPr>
        <w:pStyle w:val="B1"/>
        <w:rPr/>
      </w:pPr>
      <w:r>
        <w:rPr/>
        <w:t>#81</w:t>
        <w:tab/>
        <w:t>Invalid transaction identifier value</w:t>
      </w:r>
    </w:p>
    <w:p>
      <w:pPr>
        <w:pStyle w:val="B1"/>
        <w:ind w:start="568" w:hanging="0"/>
        <w:rPr/>
      </w:pPr>
      <w:r>
        <w:rPr/>
        <w:t>The network shall abort any ongoing SM procedure related to the received transaction identifier value, stop any related timer, and deactivate the corresponding PDP or MBMS context locally (without peer to peer signalling between the MS and the network).</w:t>
      </w:r>
    </w:p>
    <w:p>
      <w:pPr>
        <w:pStyle w:val="B1"/>
        <w:ind w:start="568" w:hanging="0"/>
        <w:rPr/>
      </w:pPr>
      <w:r>
        <w:rPr/>
        <w:t>If one or more MBMS contexts are linked to a PDP context that has been deactivated, the MS shall deactivate all those MBMS Contexts locally (without peer to peer signalling between the MS and the network).</w:t>
      </w:r>
    </w:p>
    <w:p>
      <w:pPr>
        <w:pStyle w:val="B1"/>
        <w:rPr/>
      </w:pPr>
      <w:r>
        <w:rPr/>
        <w:t>#97</w:t>
        <w:tab/>
        <w:t>Message type non-existent or not implemented</w:t>
      </w:r>
    </w:p>
    <w:p>
      <w:pPr>
        <w:pStyle w:val="B1"/>
        <w:ind w:start="568" w:hanging="0"/>
        <w:rPr/>
      </w:pPr>
      <w:r>
        <w:rPr/>
        <w:t>The network shall abort any ongoing SM procedure related to the received transaction identifier value and stop any related timer.</w:t>
      </w:r>
    </w:p>
    <w:p>
      <w:pPr>
        <w:pStyle w:val="Normal"/>
        <w:rPr/>
      </w:pPr>
      <w:r>
        <w:rPr/>
        <w:t>The actions to be taken in the network on receiving a SM STATUS message with any other SM cause value are an implementation dependent option.</w:t>
      </w:r>
    </w:p>
    <w:p>
      <w:pPr>
        <w:pStyle w:val="Heading4"/>
        <w:bidi w:val="0"/>
        <w:ind w:start="1418" w:hanging="1418"/>
        <w:jc w:val="start"/>
        <w:rPr/>
      </w:pPr>
      <w:bookmarkStart w:id="583" w:name="__RefHeading___Toc502231342"/>
      <w:bookmarkEnd w:id="583"/>
      <w:r>
        <w:rPr/>
        <w:t>6.1.3.7</w:t>
        <w:tab/>
        <w:t>Protocol configuration options</w:t>
      </w:r>
    </w:p>
    <w:p>
      <w:pPr>
        <w:pStyle w:val="Normal"/>
        <w:rPr/>
      </w:pPr>
      <w:r>
        <w:rPr/>
        <w:t>The MS and the GGSN may communicate parameters by means of the protocol configuration options information element when activating, modifying or deactivating a PDP context. Such parameters can e.g. be used to convey information from external protocols between the MS and the GGSN. An overview of how the protocol configuration options information element is used is specified in 3GPP TS 27.060 [36a].</w:t>
      </w:r>
    </w:p>
    <w:p>
      <w:pPr>
        <w:pStyle w:val="Normal"/>
        <w:rPr/>
      </w:pPr>
      <w:r>
        <w:rPr/>
        <w:t>The protocol configuration options information element is transparent to the SGSN.</w:t>
      </w:r>
    </w:p>
    <w:p>
      <w:pPr>
        <w:pStyle w:val="Heading4"/>
        <w:bidi w:val="0"/>
        <w:ind w:start="1418" w:hanging="1418"/>
        <w:jc w:val="start"/>
        <w:rPr/>
      </w:pPr>
      <w:bookmarkStart w:id="584" w:name="__RefHeading___Toc502231343"/>
      <w:bookmarkEnd w:id="584"/>
      <w:r>
        <w:rPr/>
        <w:t>6.1.3.8</w:t>
        <w:tab/>
        <w:t>MBMS context activation</w:t>
      </w:r>
    </w:p>
    <w:p>
      <w:pPr>
        <w:pStyle w:val="Normal"/>
        <w:rPr/>
      </w:pPr>
      <w:r>
        <w:rPr/>
        <w:t>The purpose of this procedure is to establish an MBMS context in the MS and in the network for a specific IP Multicast Address using a specific NSAPI for MBMS user plane transmission. The MS shall only initiate the MBMS context activation when requested by the network. However, the trigger for the activation request by the network is initiated by the MS at the application layer (see 3GPP TS 23.246 [106]).</w:t>
      </w:r>
    </w:p>
    <w:p>
      <w:pPr>
        <w:pStyle w:val="Heading5"/>
        <w:bidi w:val="0"/>
        <w:ind w:start="1701" w:hanging="1701"/>
        <w:jc w:val="start"/>
        <w:rPr/>
      </w:pPr>
      <w:bookmarkStart w:id="585" w:name="__RefHeading___Toc31874_3320553937"/>
      <w:bookmarkStart w:id="586" w:name="__RefHeading___Toc502231344"/>
      <w:bookmarkEnd w:id="585"/>
      <w:r>
        <w:rPr/>
        <w:t>6.1.3.8.1</w:t>
        <w:tab/>
        <w:t>Successful MBMS context activation</w:t>
      </w:r>
      <w:bookmarkEnd w:id="586"/>
      <w:r>
        <w:rPr/>
        <w:t xml:space="preserve"> </w:t>
      </w:r>
    </w:p>
    <w:p>
      <w:pPr>
        <w:pStyle w:val="Normal"/>
        <w:keepLines/>
        <w:rPr/>
      </w:pPr>
      <w:r>
        <w:rPr/>
        <w:t xml:space="preserve">In order to request an MBMS context activation, the network sends a REQUEST MBMS CONTEXT ACTIVATION message to the MS, enters the state MBMS-ACTIVE-PENDING and starts timer T3385. The message shall contain the IP multicast address, the APN and the Linked NSAPI. </w:t>
      </w:r>
    </w:p>
    <w:p>
      <w:pPr>
        <w:pStyle w:val="Normal"/>
        <w:keepLines/>
        <w:rPr/>
      </w:pPr>
      <w:r>
        <w:rPr/>
        <w:t>Upon receipt of a REQUEST MBMS CONTEXT ACTIVATION message, the MS shall validate the message by verifying the NSAPI given in the Linked NSAPI IE to be one of the active PDP context(s), stop the timer T3396 if it is running for the APN indicated in the message and send an ACTIVATE MBMS CONTEXT REQUEST, enter state MBMS-ACTIVE-PENDING and start timer T3380. The message shall contain an IP multicast address and an APN, which shall be the same as the IP multicast address and the APN requested by the network in the REQUEST MBMS CONTEXT ACTIVATION message. Furthermore, the MS shall include the Supported MBMS bearer capabilities, i.e. the maximum downlink bit rate the MS can handle</w:t>
      </w:r>
      <w:r>
        <w:rPr>
          <w:lang w:eastAsia="en-GB"/>
        </w:rPr>
        <w:t>.</w:t>
      </w:r>
    </w:p>
    <w:p>
      <w:pPr>
        <w:pStyle w:val="Normal"/>
        <w:keepLines/>
        <w:rPr/>
      </w:pPr>
      <w:r>
        <w:rPr/>
        <w:t xml:space="preserve">Upon receipt of the ACTIVATE MBMS CONTEXT REQUEST message, the network shall stop timer T3385. If the network accepts the request, it shall reply with an ACTIVATE MBMS CONTEXT ACCEPT message. </w:t>
      </w:r>
    </w:p>
    <w:p>
      <w:pPr>
        <w:pStyle w:val="Normal"/>
        <w:keepLines/>
        <w:rPr/>
      </w:pPr>
      <w:r>
        <w:rPr/>
        <w:t xml:space="preserve">Upon receipt of the message ACTIVATE MBMS CONTEXT ACCEPT the MS shall stop timer T3380 and shall enter the state MBMS-ACTIVE. </w:t>
      </w:r>
    </w:p>
    <w:p>
      <w:pPr>
        <w:pStyle w:val="Heading5"/>
        <w:bidi w:val="0"/>
        <w:ind w:start="1701" w:hanging="1701"/>
        <w:jc w:val="start"/>
        <w:rPr/>
      </w:pPr>
      <w:bookmarkStart w:id="587" w:name="__RefHeading___Toc502231345"/>
      <w:bookmarkEnd w:id="587"/>
      <w:r>
        <w:rPr/>
        <w:t>6.1.3.8.2</w:t>
        <w:tab/>
        <w:t>Unsuccessful MBMS context activation requested by the MS</w:t>
      </w:r>
    </w:p>
    <w:p>
      <w:pPr>
        <w:pStyle w:val="Normal"/>
        <w:keepNext w:val="true"/>
        <w:rPr/>
      </w:pPr>
      <w:r>
        <w:rPr/>
        <w:t>Upon receipt of an ACTIVATE MBMS CONTEXT REQUEST message the network may reject the MS initiated MBMS context activation by sending an ACTIVATE MBMS CONTEXT REJECT message to the MS. The sender of the message shall include the same TI as included in the ACTIVATE MBMS CONTEX REQUEST and an additional cause code that typically indicates one of the following causes:</w:t>
      </w:r>
    </w:p>
    <w:p>
      <w:pPr>
        <w:pStyle w:val="B1"/>
        <w:keepNext w:val="true"/>
        <w:rPr/>
      </w:pPr>
      <w:r>
        <w:rPr/>
        <w:t># 8:</w:t>
        <w:tab/>
        <w:t>Operator Determined Barring;</w:t>
      </w:r>
    </w:p>
    <w:p>
      <w:pPr>
        <w:pStyle w:val="B1"/>
        <w:keepNext w:val="true"/>
        <w:rPr/>
      </w:pPr>
      <w:r>
        <w:rPr/>
        <w:t># 24:</w:t>
        <w:tab/>
        <w:t>MBMS bearer capabilities insufficient for the service;</w:t>
      </w:r>
    </w:p>
    <w:p>
      <w:pPr>
        <w:pStyle w:val="B1"/>
        <w:keepNext w:val="true"/>
        <w:rPr/>
      </w:pPr>
      <w:r>
        <w:rPr/>
        <w:t># 26:</w:t>
        <w:tab/>
        <w:t>insufficient resources;</w:t>
      </w:r>
    </w:p>
    <w:p>
      <w:pPr>
        <w:pStyle w:val="B1"/>
        <w:keepNext w:val="true"/>
        <w:rPr/>
      </w:pPr>
      <w:r>
        <w:rPr/>
        <w:t># 27:</w:t>
        <w:tab/>
        <w:t>missing or unknown APN;</w:t>
      </w:r>
    </w:p>
    <w:p>
      <w:pPr>
        <w:pStyle w:val="B1"/>
        <w:keepNext w:val="true"/>
        <w:rPr/>
      </w:pPr>
      <w:r>
        <w:rPr/>
        <w:t># 29:</w:t>
        <w:tab/>
        <w:t>user authentication failed;</w:t>
      </w:r>
    </w:p>
    <w:p>
      <w:pPr>
        <w:pStyle w:val="B1"/>
        <w:keepNext w:val="true"/>
        <w:rPr/>
      </w:pPr>
      <w:r>
        <w:rPr/>
        <w:t># 30:</w:t>
        <w:tab/>
        <w:t>activation rejected by GGSN</w:t>
      </w:r>
      <w:r>
        <w:rPr>
          <w:lang w:eastAsia="ja-JP"/>
        </w:rPr>
        <w:t>, Serving GW or PDN GW</w:t>
      </w:r>
      <w:r>
        <w:rPr/>
        <w:t>;</w:t>
      </w:r>
    </w:p>
    <w:p>
      <w:pPr>
        <w:pStyle w:val="B1"/>
        <w:keepNext w:val="true"/>
        <w:rPr/>
      </w:pPr>
      <w:r>
        <w:rPr/>
        <w:t># 31:</w:t>
        <w:tab/>
        <w:t>activation rejected, unspecified;</w:t>
      </w:r>
    </w:p>
    <w:p>
      <w:pPr>
        <w:pStyle w:val="B1"/>
        <w:keepNext w:val="true"/>
        <w:rPr/>
      </w:pPr>
      <w:r>
        <w:rPr/>
        <w:t># 32:</w:t>
        <w:tab/>
        <w:t>service option not supported;</w:t>
      </w:r>
    </w:p>
    <w:p>
      <w:pPr>
        <w:pStyle w:val="B1"/>
        <w:keepNext w:val="true"/>
        <w:rPr/>
      </w:pPr>
      <w:r>
        <w:rPr/>
        <w:t># 33:</w:t>
        <w:tab/>
        <w:t>requested service option not subscribed;</w:t>
      </w:r>
    </w:p>
    <w:p>
      <w:pPr>
        <w:pStyle w:val="B1"/>
        <w:keepNext w:val="true"/>
        <w:rPr/>
      </w:pPr>
      <w:r>
        <w:rPr/>
        <w:t># 34:</w:t>
        <w:tab/>
        <w:t>service option temporarily out of order; or</w:t>
      </w:r>
    </w:p>
    <w:p>
      <w:pPr>
        <w:pStyle w:val="B1"/>
        <w:rPr/>
      </w:pPr>
      <w:r>
        <w:rPr/>
        <w:t># 95 - # 111:</w:t>
        <w:tab/>
        <w:t>protocol errors.</w:t>
      </w:r>
    </w:p>
    <w:p>
      <w:pPr>
        <w:pStyle w:val="Normal"/>
        <w:rPr/>
      </w:pPr>
      <w:r>
        <w:rPr/>
        <w:t>If the SM cause value is #26 "insufficient resources" or #27 "missing or unknown APN", the network may include a value for timer T3396 in the ACTIVATE MBMS CONTEXT REJECT message.</w:t>
      </w:r>
    </w:p>
    <w:p>
      <w:pPr>
        <w:pStyle w:val="Normal"/>
        <w:rPr/>
      </w:pPr>
      <w:r>
        <w:rPr/>
        <w:t>Upon receipt of an ACTIVATE MBMS CONTEXT REJECT message, the MS shall stop timer T3380 and enter/remain in state PDP-INACTIVE.</w:t>
      </w:r>
    </w:p>
    <w:p>
      <w:pPr>
        <w:pStyle w:val="Normal"/>
        <w:rPr/>
      </w:pPr>
      <w:r>
        <w:rPr/>
        <w:t>If the SM cause value is #26 "insufficient resources" and T3396 value IE is included:</w:t>
      </w:r>
    </w:p>
    <w:p>
      <w:pPr>
        <w:pStyle w:val="B1"/>
        <w:rPr/>
      </w:pPr>
      <w:r>
        <w:rPr/>
        <w:t>-</w:t>
        <w:tab/>
        <w:t>the MS shall take different actions depending on the timer value received for timer T3396:</w:t>
      </w:r>
    </w:p>
    <w:p>
      <w:pPr>
        <w:pStyle w:val="B2"/>
        <w:rPr/>
      </w:pPr>
      <w:r>
        <w:rPr/>
        <w:t>i)</w:t>
        <w:tab/>
        <w:t>if the timer value indicates neither zero nor deactivated, the MS shall start timer T3396 and not send another ACTIVATE MBMS CONTEXT REQUEST message for the same APN until timer T3396 expires, the timer T3396 is stopped, the MS is switched off or the SIM/USIM is removed</w:t>
      </w:r>
      <w:r>
        <w:rPr>
          <w:lang w:eastAsia="ko-KR"/>
        </w:rPr>
        <w:t xml:space="preserve"> o</w:t>
      </w:r>
      <w:r>
        <w:rPr/>
        <w:t>r the MS receives REQUEST MBMS CONTEXT ACTIVATION message for the same APN from the network;</w:t>
      </w:r>
    </w:p>
    <w:p>
      <w:pPr>
        <w:pStyle w:val="B2"/>
        <w:rPr/>
      </w:pPr>
      <w:r>
        <w:rPr/>
        <w:t>ii)</w:t>
        <w:tab/>
        <w:t>if the timer value indicates that this timer is deactivated, the MS shall not send another ACTIVATE MBMS CONTEXT REQUEST message for the same APN until the MS is switched off or the SIM/USIM is removed or the MS receives REQUEST MBMS CONTEXT ACTIVATION message for the same APN from the network;</w:t>
      </w:r>
    </w:p>
    <w:p>
      <w:pPr>
        <w:pStyle w:val="B2"/>
        <w:rPr/>
      </w:pPr>
      <w:r>
        <w:rPr/>
        <w:t>iii)</w:t>
        <w:tab/>
        <w:t>if the timer value indicates that this timer is zero, the MS may send another ACTIVATE MBMS CONTEXT REQUEST message for the same APN; and</w:t>
      </w:r>
    </w:p>
    <w:p>
      <w:pPr>
        <w:pStyle w:val="B1"/>
        <w:rPr/>
      </w:pPr>
      <w:r>
        <w:rPr/>
        <w:t>-</w:t>
        <w:tab/>
        <w:t>if the MS is switched off when the timer T3396 is running, the MS shall behave as follows when the MS is switched on:</w:t>
      </w:r>
    </w:p>
    <w:p>
      <w:pPr>
        <w:pStyle w:val="B2"/>
        <w:rPr/>
      </w:pPr>
      <w:r>
        <w:rPr/>
        <w:t>-</w:t>
        <w:tab/>
        <w:t>let t1 be the time remaining for T3396 timeout at switch off and let t be the time elapsed between switch off and switch on. If t1 is greater than t, then the timer shall be restarted with the value t1 – t. If t1 is equal to or less than t, then the timer need not be restarted. If the MS is not capable of determining t, then the MS shall restart the timer with the value t1.</w:t>
      </w:r>
    </w:p>
    <w:p>
      <w:pPr>
        <w:pStyle w:val="Normal"/>
        <w:rPr/>
      </w:pPr>
      <w:r>
        <w:rPr/>
        <w:t>If the SM cause value is #27 "missing or unknown APN" and T3396 value IE is included:</w:t>
      </w:r>
    </w:p>
    <w:p>
      <w:pPr>
        <w:pStyle w:val="B1"/>
        <w:rPr/>
      </w:pPr>
      <w:r>
        <w:rPr/>
        <w:t>-</w:t>
        <w:tab/>
        <w:t>the MS shall take different actions depending on the timer value received for timer T3396:</w:t>
      </w:r>
    </w:p>
    <w:p>
      <w:pPr>
        <w:pStyle w:val="B2"/>
        <w:rPr/>
      </w:pPr>
      <w:r>
        <w:rPr/>
        <w:t>i)</w:t>
        <w:tab/>
        <w:t>if the timer value of the timer T3396 indicates neither zero nor deactivated, the MS shall start timer T3396 and not send an ACTIVATE MBMS CONTEXT REQUEST message for the same APN until timer T3396 expires, the MS is switched off or the SIM/USIM is removed;</w:t>
      </w:r>
    </w:p>
    <w:p>
      <w:pPr>
        <w:pStyle w:val="B2"/>
        <w:rPr/>
      </w:pPr>
      <w:r>
        <w:rPr/>
        <w:t>ii)</w:t>
        <w:tab/>
        <w:t>if the timer value indicates that this timer is deactivated, the MS shall not send another ACTIVATE MBMS CONTEXT REQUEST message for the same APN until the MS is switched off or the SIM/USIM is removed; and</w:t>
      </w:r>
    </w:p>
    <w:p>
      <w:pPr>
        <w:pStyle w:val="B2"/>
        <w:rPr/>
      </w:pPr>
      <w:r>
        <w:rPr/>
        <w:t>iii)</w:t>
        <w:tab/>
        <w:t>if the timer value indicates that this timer is zero, the MS may send an ACTIVATE MBMS CONTEXT REQUEST message for the same APN.</w:t>
      </w:r>
    </w:p>
    <w:p>
      <w:pPr>
        <w:pStyle w:val="Normal"/>
        <w:rPr/>
      </w:pPr>
      <w:r>
        <w:rPr/>
        <w:t>If the T3396 value IE is not included, the MS may send an ACTIVATE MBMS CONTEXT REQUEST message for the same APN.</w:t>
      </w:r>
    </w:p>
    <w:p>
      <w:pPr>
        <w:pStyle w:val="Heading5"/>
        <w:bidi w:val="0"/>
        <w:ind w:start="1701" w:hanging="1701"/>
        <w:jc w:val="start"/>
        <w:rPr/>
      </w:pPr>
      <w:bookmarkStart w:id="588" w:name="__RefHeading___Toc502231346"/>
      <w:bookmarkEnd w:id="588"/>
      <w:r>
        <w:rPr/>
        <w:t>6.1.3.8.3</w:t>
        <w:tab/>
        <w:t>Unsuccessful MBMS context activation requested by the network</w:t>
      </w:r>
    </w:p>
    <w:p>
      <w:pPr>
        <w:pStyle w:val="Normal"/>
        <w:keepNext w:val="true"/>
        <w:rPr/>
      </w:pPr>
      <w:r>
        <w:rPr/>
        <w:t>Upon receipt of the REQUEST MBMS CONTEXT ACTIVATION message, the MS may reject the network requested MBMS context activation by sending the REQUEST MBMS CONTEXT ACTIVATION REJECT message to the network. The sender of the message shall include the same TI as included in the REQUEST MBMS CONTEXT ACTIVATION and an additional cause code that typically indicates one of the following causes:</w:t>
      </w:r>
    </w:p>
    <w:p>
      <w:pPr>
        <w:pStyle w:val="B1"/>
        <w:keepNext w:val="true"/>
        <w:rPr/>
      </w:pPr>
      <w:r>
        <w:rPr/>
        <w:t># 26:</w:t>
        <w:tab/>
        <w:t>insufficient resources;</w:t>
      </w:r>
    </w:p>
    <w:p>
      <w:pPr>
        <w:pStyle w:val="B1"/>
        <w:keepNext w:val="true"/>
        <w:rPr/>
      </w:pPr>
      <w:r>
        <w:rPr/>
        <w:t># 31:</w:t>
        <w:tab/>
        <w:t>activation rejected, unspecified;</w:t>
      </w:r>
    </w:p>
    <w:p>
      <w:pPr>
        <w:pStyle w:val="B1"/>
        <w:keepNext w:val="true"/>
        <w:rPr/>
      </w:pPr>
      <w:r>
        <w:rPr/>
        <w:t># 40:</w:t>
        <w:tab/>
        <w:t>feature not supported; or</w:t>
      </w:r>
    </w:p>
    <w:p>
      <w:pPr>
        <w:pStyle w:val="B1"/>
        <w:rPr/>
      </w:pPr>
      <w:r>
        <w:rPr/>
        <w:t># 95 - # 111:</w:t>
        <w:tab/>
        <w:t>protocol errors.</w:t>
      </w:r>
    </w:p>
    <w:p>
      <w:pPr>
        <w:pStyle w:val="Normal"/>
        <w:rPr/>
      </w:pPr>
      <w:r>
        <w:rPr/>
        <w:t>The network shall stop timer T3385 and enter in state PDP-INACTIVE.</w:t>
      </w:r>
    </w:p>
    <w:p>
      <w:pPr>
        <w:pStyle w:val="Heading5"/>
        <w:bidi w:val="0"/>
        <w:ind w:start="1701" w:hanging="1701"/>
        <w:jc w:val="start"/>
        <w:rPr/>
      </w:pPr>
      <w:bookmarkStart w:id="589" w:name="__RefHeading___Toc502231347"/>
      <w:bookmarkEnd w:id="589"/>
      <w:r>
        <w:rPr/>
        <w:t>6.1.3.8.4</w:t>
        <w:tab/>
        <w:t>Abnormal cases</w:t>
      </w:r>
    </w:p>
    <w:p>
      <w:pPr>
        <w:pStyle w:val="Normal"/>
        <w:rPr/>
      </w:pPr>
      <w:r>
        <w:rPr/>
        <w:t>The following abnormal cases can be identified:</w:t>
      </w:r>
    </w:p>
    <w:p>
      <w:pPr>
        <w:pStyle w:val="B1"/>
        <w:rPr/>
      </w:pPr>
      <w:r>
        <w:rPr/>
        <w:t>a)</w:t>
        <w:tab/>
        <w:t xml:space="preserve">Expiry of timers in the mobile station: </w:t>
        <w:tab/>
        <w:t xml:space="preserve">On the first expiry of the timer T3380, the MS shall resend the ACTIVATE MBMS CONTEXT REQUEST and shall reset and restart timer T3380. This retransmission is repeated four times, i.e. on the fifth expiry of timer T3380, the MS shall release all resources possibly allocated for this invocation and shall abort the procedure; no automatic MBMS context activation re-attempt shall be performed. </w:t>
      </w:r>
    </w:p>
    <w:p>
      <w:pPr>
        <w:pStyle w:val="B1"/>
        <w:rPr/>
      </w:pPr>
      <w:r>
        <w:rPr/>
        <w:t>b)</w:t>
        <w:tab/>
        <w:t xml:space="preserve">Expiry of timers on the network side: On the first expiry of the timer T3385, the network shall resend the message REQUEST MBMS CONTEXT ACTIVATION and shall reset and restart timer T3385. This retransmission is repeated four times, i.e. on the fifth expiry of timer T3385, the network shall release possibly allocated resources for this activation and shall abort the procedure. </w:t>
      </w:r>
    </w:p>
    <w:p>
      <w:pPr>
        <w:pStyle w:val="B1"/>
        <w:rPr/>
      </w:pPr>
      <w:r>
        <w:rPr/>
        <w:t>c)</w:t>
        <w:tab/>
        <w:t xml:space="preserve"> MBMS context activation request for an already activated MBMS context (on the mobile station side): </w:t>
      </w:r>
      <w:r>
        <w:rPr>
          <w:rFonts w:eastAsia="‚l‚r –¾’©;Times New Roman"/>
        </w:rPr>
        <w:t xml:space="preserve">If the MS receives a REQUEST MBMS CONTEXT ACTIVATION message with the same combination of APN </w:t>
      </w:r>
      <w:r>
        <w:rPr/>
        <w:t xml:space="preserve">and IP multicast address (i.e. </w:t>
      </w:r>
      <w:r>
        <w:rPr>
          <w:rFonts w:eastAsia="‚l‚r –¾’©;Times New Roman"/>
        </w:rPr>
        <w:t>PDP type and PDP address) as an already activated MBMS context, the MS shall deactivate the existing MBMS context locally without notification to the network and proceed with the requested MBMS context activation.</w:t>
      </w:r>
    </w:p>
    <w:p>
      <w:pPr>
        <w:pStyle w:val="B1"/>
        <w:rPr/>
      </w:pPr>
      <w:r>
        <w:rPr>
          <w:lang w:eastAsia="zh-CN"/>
        </w:rPr>
        <w:t>d</w:t>
      </w:r>
      <w:r>
        <w:rPr/>
        <w:t>)</w:t>
        <w:tab/>
        <w:t xml:space="preserve">MBMS context activation request for an already activated MBMS context (on the </w:t>
      </w:r>
      <w:r>
        <w:rPr>
          <w:lang w:eastAsia="zh-CN"/>
        </w:rPr>
        <w:t>network</w:t>
      </w:r>
      <w:r>
        <w:rPr/>
        <w:t xml:space="preserve"> side): If the </w:t>
      </w:r>
      <w:r>
        <w:rPr>
          <w:lang w:eastAsia="zh-CN"/>
        </w:rPr>
        <w:t>network</w:t>
      </w:r>
      <w:r>
        <w:rPr/>
        <w:t xml:space="preserve"> receives an </w:t>
      </w:r>
      <w:r>
        <w:rPr>
          <w:lang w:eastAsia="zh-CN"/>
        </w:rPr>
        <w:t>ACTIVATE MBMS CONTEXT REQUEST</w:t>
      </w:r>
      <w:r>
        <w:rPr/>
        <w:t xml:space="preserve"> message with the same combination of APN and IP multicast address (i.e. PDP type and PDP address) as an already activated MBMS context,</w:t>
      </w:r>
      <w:r>
        <w:rPr>
          <w:rFonts w:eastAsia="‚l‚r –¾’©;Times New Roman"/>
        </w:rPr>
        <w:t xml:space="preserve"> the network shall deactivate the existing MBMS context locally without notification to the MS and proceed with the requested MBMS context activation.</w:t>
      </w:r>
    </w:p>
    <w:p>
      <w:pPr>
        <w:pStyle w:val="TH"/>
        <w:rPr>
          <w:b w:val="false"/>
          <w:b w:val="false"/>
        </w:rPr>
      </w:pPr>
      <w:bookmarkStart w:id="590" w:name="_1169027494"/>
      <w:bookmarkEnd w:id="590"/>
      <w:r>
        <w:rPr>
          <w:b w:val="false"/>
        </w:rPr>
        <w:object w:dxaOrig="8034" w:dyaOrig="5035">
          <v:shape id="ole_rId82" style="width:401.7pt;height:251.75pt" o:ole="">
            <v:imagedata r:id="rId83" o:title=""/>
          </v:shape>
          <o:OLEObject Type="Embed" ProgID="" ShapeID="ole_rId82" DrawAspect="Content" ObjectID="_201359415" r:id="rId82"/>
        </w:object>
      </w:r>
    </w:p>
    <w:p>
      <w:pPr>
        <w:pStyle w:val="TF"/>
        <w:rPr/>
      </w:pPr>
      <w:r>
        <w:rPr/>
        <w:t>Figure 6.10/3GPP TS 24.008: MBMS context activation procedure</w:t>
      </w:r>
    </w:p>
    <w:p>
      <w:pPr>
        <w:pStyle w:val="B1"/>
        <w:rPr>
          <w:rFonts w:eastAsia="‚l‚r –¾’©;Times New Roman"/>
        </w:rPr>
      </w:pPr>
      <w:r>
        <w:rPr>
          <w:rFonts w:eastAsia="‚l‚r –¾’©;Times New Roman"/>
        </w:rPr>
      </w:r>
    </w:p>
    <w:p>
      <w:pPr>
        <w:pStyle w:val="Heading4"/>
        <w:bidi w:val="0"/>
        <w:ind w:start="1418" w:hanging="1418"/>
        <w:jc w:val="start"/>
        <w:rPr/>
      </w:pPr>
      <w:bookmarkStart w:id="591" w:name="__RefHeading___Toc502231348"/>
      <w:bookmarkEnd w:id="591"/>
      <w:r>
        <w:rPr/>
        <w:t>6.1.3.9</w:t>
        <w:tab/>
        <w:t>MBMS context deactivation</w:t>
      </w:r>
    </w:p>
    <w:p>
      <w:pPr>
        <w:pStyle w:val="Normal"/>
        <w:rPr/>
      </w:pPr>
      <w:r>
        <w:rPr/>
        <w:t>The purpose of this procedure is to deactivate an existing MBMS context in the MS and the network. The MS shall only initiate the MBMS context deactivation when requested by the network, however the trigger for the deactivation request by the network may be initiated by the MS at application layer or by the network, see 3GPP TS 23.246 [106].</w:t>
      </w:r>
    </w:p>
    <w:p>
      <w:pPr>
        <w:pStyle w:val="Normal"/>
        <w:rPr/>
      </w:pPr>
      <w:r>
        <w:rPr/>
        <w:t xml:space="preserve">After a successful MBMS context deactivation, the associated </w:t>
      </w:r>
      <w:r>
        <w:rPr>
          <w:lang w:eastAsia="fr-FR"/>
        </w:rPr>
        <w:t xml:space="preserve">MBMS NSAPI and </w:t>
      </w:r>
      <w:r>
        <w:rPr/>
        <w:t>TI values shall be released in both the MS and the network</w:t>
      </w:r>
      <w:r>
        <w:rPr>
          <w:lang w:eastAsia="fr-FR"/>
        </w:rPr>
        <w:t xml:space="preserve"> and can be reassigned to another MBMS context</w:t>
      </w:r>
      <w:r>
        <w:rPr/>
        <w:t>.</w:t>
      </w:r>
    </w:p>
    <w:p>
      <w:pPr>
        <w:pStyle w:val="Normal"/>
        <w:rPr/>
      </w:pPr>
      <w:r>
        <w:rPr/>
        <w:t>The MBMS context deactivation procedure makes use of the messaging and signalling of the PDP context deactivation procedure as described in the subclauses 6.1.3.9.1 and 6.1.3.9.2.</w:t>
      </w:r>
    </w:p>
    <w:p>
      <w:pPr>
        <w:pStyle w:val="Heading5"/>
        <w:bidi w:val="0"/>
        <w:ind w:start="1701" w:hanging="1701"/>
        <w:jc w:val="start"/>
        <w:rPr/>
      </w:pPr>
      <w:bookmarkStart w:id="592" w:name="__RefHeading___Toc502231349"/>
      <w:bookmarkEnd w:id="592"/>
      <w:r>
        <w:rPr/>
        <w:t>6.1.3.9.1</w:t>
        <w:tab/>
        <w:t>MBMS context deactivation initiated by the network</w:t>
      </w:r>
    </w:p>
    <w:p>
      <w:pPr>
        <w:pStyle w:val="Normal"/>
        <w:rPr/>
      </w:pPr>
      <w:r>
        <w:rPr/>
        <w:t>In order to request an MBMS context deactivation, the network sends a DEACTIVATE PDP CONTEXT REQUEST message to the MS, enters the state MBMS-INACTIVE-PENDING and starts timer T3395. The message contains the transaction identifier (TI) in use for the MBMS context to be deactivated and a cause code that typically indicates one of the following causes:</w:t>
      </w:r>
    </w:p>
    <w:p>
      <w:pPr>
        <w:pStyle w:val="B1"/>
        <w:keepNext w:val="true"/>
        <w:rPr/>
      </w:pPr>
      <w:r>
        <w:rPr/>
        <w:t># 36:</w:t>
        <w:tab/>
        <w:t>regular deactivation;</w:t>
      </w:r>
    </w:p>
    <w:p>
      <w:pPr>
        <w:pStyle w:val="B1"/>
        <w:keepNext w:val="true"/>
        <w:rPr/>
      </w:pPr>
      <w:r>
        <w:rPr/>
        <w:t># 38:</w:t>
        <w:tab/>
        <w:t>network failure;</w:t>
      </w:r>
    </w:p>
    <w:p>
      <w:pPr>
        <w:pStyle w:val="B1"/>
        <w:keepNext w:val="true"/>
        <w:rPr/>
      </w:pPr>
      <w:r>
        <w:rPr/>
        <w:t># 47:</w:t>
        <w:tab/>
        <w:t>multicast group membership time-out.</w:t>
      </w:r>
    </w:p>
    <w:p>
      <w:pPr>
        <w:pStyle w:val="Normal"/>
        <w:rPr/>
      </w:pPr>
      <w:r>
        <w:rPr/>
        <w:t>The MS shall reply with a DEACTIVATE PDP CONTEXT ACCEPT message and enter the state PDP-INACTIVE. Upon receipt of the DEACTIVATE PDP CONTEXT ACCEPT message, the network shall stop the timer T3395 and enter the state PDP-INACTIVE.</w:t>
      </w:r>
    </w:p>
    <w:p>
      <w:pPr>
        <w:pStyle w:val="Heading5"/>
        <w:bidi w:val="0"/>
        <w:ind w:start="1701" w:hanging="1701"/>
        <w:jc w:val="start"/>
        <w:rPr/>
      </w:pPr>
      <w:bookmarkStart w:id="593" w:name="__RefHeading___Toc502231350"/>
      <w:bookmarkEnd w:id="593"/>
      <w:r>
        <w:rPr/>
        <w:t>6.1.3.9.2</w:t>
        <w:tab/>
        <w:t>Abnormal cases</w:t>
      </w:r>
    </w:p>
    <w:p>
      <w:pPr>
        <w:pStyle w:val="Normal"/>
        <w:rPr/>
      </w:pPr>
      <w:r>
        <w:rPr/>
        <w:t>The following abnormal cases can be identified:</w:t>
      </w:r>
    </w:p>
    <w:p>
      <w:pPr>
        <w:pStyle w:val="B1"/>
        <w:rPr/>
      </w:pPr>
      <w:r>
        <w:rPr/>
        <w:t>a)</w:t>
        <w:tab/>
        <w:t>Expiry of timers:</w:t>
      </w:r>
    </w:p>
    <w:p>
      <w:pPr>
        <w:pStyle w:val="B2"/>
        <w:rPr/>
      </w:pPr>
      <w:r>
        <w:rPr/>
        <w:tab/>
        <w:t>On the first expiry of the timer T3395, the network shall resend the message DEACTIVATE PDP CONTEXT REQUEST and shall reset and restart the timer T3395. This retransmission is repeated, i.e. on the fifth expiry of the timer T3395, the network shall erase the MBMS context related data for that MS.</w:t>
      </w:r>
    </w:p>
    <w:p>
      <w:pPr>
        <w:pStyle w:val="TH"/>
        <w:rPr/>
      </w:pPr>
      <w:r>
        <w:rPr/>
        <w:drawing>
          <wp:inline distT="0" distB="0" distL="0" distR="0">
            <wp:extent cx="5115560" cy="1455420"/>
            <wp:effectExtent l="0" t="0" r="0" b="0"/>
            <wp:docPr id="74" name="Image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1" descr="" title=""/>
                    <pic:cNvPicPr>
                      <a:picLocks noChangeAspect="1" noChangeArrowheads="1"/>
                    </pic:cNvPicPr>
                  </pic:nvPicPr>
                  <pic:blipFill>
                    <a:blip r:embed="rId84"/>
                    <a:srcRect l="-7" t="-25" r="-7" b="-25"/>
                    <a:stretch>
                      <a:fillRect/>
                    </a:stretch>
                  </pic:blipFill>
                  <pic:spPr bwMode="auto">
                    <a:xfrm>
                      <a:off x="0" y="0"/>
                      <a:ext cx="5115560" cy="1455420"/>
                    </a:xfrm>
                    <a:prstGeom prst="rect">
                      <a:avLst/>
                    </a:prstGeom>
                  </pic:spPr>
                </pic:pic>
              </a:graphicData>
            </a:graphic>
          </wp:inline>
        </w:drawing>
      </w:r>
    </w:p>
    <w:p>
      <w:pPr>
        <w:pStyle w:val="TF"/>
        <w:rPr/>
      </w:pPr>
      <w:r>
        <w:rPr/>
        <w:t>Figure 6.11/3GPP TS 24.008: MBMS context deactivation procedure</w:t>
      </w:r>
    </w:p>
    <w:p>
      <w:pPr>
        <w:pStyle w:val="Normal"/>
        <w:rPr/>
      </w:pPr>
      <w:r>
        <w:rPr/>
      </w:r>
    </w:p>
    <w:p>
      <w:pPr>
        <w:pStyle w:val="Heading4"/>
        <w:bidi w:val="0"/>
        <w:ind w:start="1418" w:hanging="1418"/>
        <w:jc w:val="start"/>
        <w:rPr/>
      </w:pPr>
      <w:bookmarkStart w:id="594" w:name="__RefHeading___Toc502231351"/>
      <w:bookmarkEnd w:id="594"/>
      <w:r>
        <w:rPr/>
        <w:t>6.1.3.10</w:t>
        <w:tab/>
        <w:t>MBMS protocol configuration options</w:t>
      </w:r>
    </w:p>
    <w:p>
      <w:pPr>
        <w:pStyle w:val="Normal"/>
        <w:rPr/>
      </w:pPr>
      <w:r>
        <w:rPr/>
        <w:t>The MS and the GGSN may communicate parameters related to the MBMS bearer by means of the MBMS protocol configuration options information element when activating or deactivating an MBMS context. For example, such parameters can be used to convey information between the MS and the GGSN.</w:t>
      </w:r>
    </w:p>
    <w:p>
      <w:pPr>
        <w:pStyle w:val="Normal"/>
        <w:rPr/>
      </w:pPr>
      <w:r>
        <w:rPr/>
        <w:t>The MBMS protocol configuration options information element is transparent to the SGSN.</w:t>
      </w:r>
    </w:p>
    <w:p>
      <w:pPr>
        <w:pStyle w:val="Heading4"/>
        <w:bidi w:val="0"/>
        <w:ind w:start="1418" w:hanging="1418"/>
        <w:jc w:val="start"/>
        <w:rPr/>
      </w:pPr>
      <w:bookmarkStart w:id="595" w:name="__RefHeading___Toc502231352"/>
      <w:bookmarkEnd w:id="595"/>
      <w:r>
        <w:rPr/>
        <w:t>6.</w:t>
      </w:r>
      <w:r>
        <w:rPr/>
        <w:t>1</w:t>
      </w:r>
      <w:r>
        <w:rPr/>
        <w:t>.</w:t>
      </w:r>
      <w:r>
        <w:rPr/>
        <w:t>3.</w:t>
      </w:r>
      <w:r>
        <w:rPr/>
        <w:t>11</w:t>
        <w:tab/>
        <w:t>Handling of</w:t>
      </w:r>
      <w:r>
        <w:rPr/>
        <w:t xml:space="preserve"> </w:t>
      </w:r>
      <w:r>
        <w:rPr/>
        <w:t>APN based congestion control</w:t>
      </w:r>
    </w:p>
    <w:p>
      <w:pPr>
        <w:pStyle w:val="Normal"/>
        <w:rPr>
          <w:lang w:eastAsia="zh-CN"/>
        </w:rPr>
      </w:pPr>
      <w:r>
        <w:rPr>
          <w:lang w:eastAsia="zh-CN"/>
        </w:rPr>
        <w:t xml:space="preserve">The network may detect and start performing the APN based congestion control when one or more APN congestion criteria as specified in 3GPP TS 23.060 [74] are met. The network may store an APN congestion back-off time on a per MS and congested APN basis and reject any subsequent PDP context activation request, </w:t>
      </w:r>
      <w:r>
        <w:rPr>
          <w:lang w:eastAsia="zh-CN"/>
        </w:rPr>
        <w:t>s</w:t>
      </w:r>
      <w:r>
        <w:rPr>
          <w:lang w:eastAsia="zh-CN"/>
        </w:rPr>
        <w:t xml:space="preserve">econdary PDP </w:t>
      </w:r>
      <w:r>
        <w:rPr>
          <w:lang w:eastAsia="zh-CN"/>
        </w:rPr>
        <w:t>c</w:t>
      </w:r>
      <w:r>
        <w:rPr>
          <w:lang w:eastAsia="zh-CN"/>
        </w:rPr>
        <w:t xml:space="preserve">ontext activation request </w:t>
      </w:r>
      <w:r>
        <w:rPr>
          <w:lang w:eastAsia="zh-CN"/>
        </w:rPr>
        <w:t>or</w:t>
      </w:r>
      <w:r>
        <w:rPr/>
        <w:t xml:space="preserve"> PDP context modification</w:t>
      </w:r>
      <w:r>
        <w:rPr>
          <w:lang w:eastAsia="zh-CN"/>
        </w:rPr>
        <w:t xml:space="preserve"> </w:t>
      </w:r>
      <w:r>
        <w:rPr>
          <w:lang w:eastAsia="zh-CN"/>
        </w:rPr>
        <w:t>r</w:t>
      </w:r>
      <w:r>
        <w:rPr>
          <w:lang w:eastAsia="zh-CN"/>
        </w:rPr>
        <w:t>equest from the MS targeted towards the congested APN before the APN congestion back-off time for the congested APN elapses</w:t>
      </w:r>
      <w:r>
        <w:rPr>
          <w:lang w:eastAsia="zh-CN"/>
        </w:rPr>
        <w:t>.</w:t>
      </w:r>
    </w:p>
    <w:p>
      <w:pPr>
        <w:pStyle w:val="Heading2"/>
        <w:bidi w:val="0"/>
        <w:jc w:val="start"/>
        <w:rPr/>
      </w:pPr>
      <w:bookmarkStart w:id="596" w:name="__RefHeading___Toc502231353"/>
      <w:bookmarkEnd w:id="596"/>
      <w:r>
        <w:rPr/>
        <w:t>6.2</w:t>
        <w:tab/>
        <w:t>void</w:t>
      </w:r>
    </w:p>
    <w:p>
      <w:pPr>
        <w:pStyle w:val="Heading2"/>
        <w:bidi w:val="0"/>
        <w:jc w:val="start"/>
        <w:rPr/>
      </w:pPr>
      <w:bookmarkStart w:id="597" w:name="__RefHeading___Toc502231354"/>
      <w:bookmarkEnd w:id="597"/>
      <w:r>
        <w:rPr/>
        <w:t>6.3</w:t>
        <w:tab/>
        <w:t>Coordination between SM and GMM for supporting ISR</w:t>
      </w:r>
    </w:p>
    <w:p>
      <w:pPr>
        <w:pStyle w:val="Normal"/>
        <w:rPr/>
      </w:pPr>
      <w:r>
        <w:rPr/>
        <w:t>The MS with its TIN set as "RAT</w:t>
        <w:noBreakHyphen/>
        <w:t>related TMSI" for which ISR is activated shall change its TIN to "P-TMSI" to locally deactivate ISR:</w:t>
      </w:r>
    </w:p>
    <w:p>
      <w:pPr>
        <w:pStyle w:val="B1"/>
        <w:rPr/>
      </w:pPr>
      <w:r>
        <w:rPr/>
        <w:t>-</w:t>
        <w:tab/>
        <w:t>upon modification of any PDP context which was activated before the ISR is activated in the MS;</w:t>
      </w:r>
    </w:p>
    <w:p>
      <w:pPr>
        <w:pStyle w:val="B1"/>
        <w:rPr/>
      </w:pPr>
      <w:r>
        <w:rPr/>
        <w:t>-</w:t>
        <w:tab/>
        <w:t xml:space="preserve">upon deactivation of the last PDP context in the MS; </w:t>
      </w:r>
    </w:p>
    <w:p>
      <w:pPr>
        <w:pStyle w:val="B1"/>
        <w:rPr/>
      </w:pPr>
      <w:r>
        <w:rPr/>
        <w:t>-</w:t>
        <w:tab/>
        <w:t>at the time when the MS changes from A/Gb mode or Iu mode to S1 mode, if any PDP context activated after the ISR was activated in the MS exists</w:t>
      </w:r>
      <w:r>
        <w:rPr>
          <w:lang w:eastAsia="zh-CN"/>
        </w:rPr>
        <w:t>;</w:t>
      </w:r>
      <w:r>
        <w:rPr>
          <w:lang w:eastAsia="zh-CN"/>
        </w:rPr>
        <w:t xml:space="preserve"> </w:t>
      </w:r>
      <w:r>
        <w:rPr>
          <w:lang w:eastAsia="zh-CN"/>
        </w:rPr>
        <w:t>or</w:t>
      </w:r>
    </w:p>
    <w:p>
      <w:pPr>
        <w:pStyle w:val="B1"/>
        <w:rPr/>
      </w:pPr>
      <w:r>
        <w:rPr>
          <w:lang w:eastAsia="zh-CN"/>
        </w:rPr>
        <w:t>-</w:t>
      </w:r>
      <w:r>
        <w:rPr>
          <w:lang w:eastAsia="zh-CN"/>
        </w:rPr>
        <w:tab/>
      </w:r>
      <w:r>
        <w:rPr/>
        <w:t xml:space="preserve">upon deactivation of </w:t>
      </w:r>
      <w:r>
        <w:rPr>
          <w:lang w:eastAsia="zh-CN"/>
        </w:rPr>
        <w:t>last non-emergency</w:t>
      </w:r>
      <w:r>
        <w:rPr/>
        <w:t xml:space="preserve"> PDP context</w:t>
      </w:r>
      <w:r>
        <w:rPr>
          <w:lang w:eastAsia="zh-CN"/>
        </w:rPr>
        <w:t xml:space="preserve"> in the</w:t>
      </w:r>
      <w:r>
        <w:rPr/>
        <w:t xml:space="preserve"> MS, </w:t>
      </w:r>
      <w:r>
        <w:rPr>
          <w:lang w:eastAsia="zh-CN"/>
        </w:rPr>
        <w:t xml:space="preserve">if </w:t>
      </w:r>
      <w:r>
        <w:rPr/>
        <w:t xml:space="preserve">the MS has </w:t>
      </w:r>
      <w:r>
        <w:rPr>
          <w:lang w:eastAsia="zh-CN"/>
        </w:rPr>
        <w:t xml:space="preserve">only </w:t>
      </w:r>
      <w:r>
        <w:rPr/>
        <w:t>a PDN connection for emergency bearer services remaining.</w:t>
      </w:r>
    </w:p>
    <w:p>
      <w:pPr>
        <w:pStyle w:val="Normal"/>
        <w:rPr/>
      </w:pPr>
      <w:r>
        <w:rPr/>
        <w:t>ISR remains activated on the network side in the above cases.</w:t>
      </w:r>
    </w:p>
    <w:p>
      <w:pPr>
        <w:pStyle w:val="Heading2"/>
        <w:bidi w:val="0"/>
        <w:jc w:val="start"/>
        <w:rPr/>
      </w:pPr>
      <w:bookmarkStart w:id="598" w:name="__RefHeading___Toc31876_3320553937"/>
      <w:bookmarkStart w:id="599" w:name="__RefHeading___Toc502231355"/>
      <w:bookmarkEnd w:id="598"/>
      <w:r>
        <w:rPr/>
        <w:t>6.4</w:t>
        <w:tab/>
        <w:t>MSISDN notification procedure</w:t>
      </w:r>
      <w:bookmarkEnd w:id="599"/>
      <w:r>
        <w:rPr/>
        <w:t xml:space="preserve"> </w:t>
      </w:r>
    </w:p>
    <w:p>
      <w:pPr>
        <w:pStyle w:val="Normal"/>
        <w:rPr/>
      </w:pPr>
      <w:r>
        <w:rPr>
          <w:lang w:val="en-US" w:eastAsia="en-US"/>
        </w:rPr>
        <w:t>The MSISDN notification procedure allows the MS to query the network for its MSISDN for the purpose of user information. In order to request the MSISDN, the MS shall encode the protocol configuration options information element (subclause 10.5.6.3) in the MS to network direction to indicate MSISDN query. The network shall then provide the MSISDN, if available, in the protocol configuration options information element in the network to MS direction. Querying the network and handling of the provided MSISDN by the MS is implementation dependent, in a similar way to the USSD notification or application mode defined in 3GPP TS 23.090 [132].</w:t>
      </w:r>
    </w:p>
    <w:p>
      <w:pPr>
        <w:pStyle w:val="NO"/>
        <w:rPr>
          <w:lang w:val="en-US" w:eastAsia="en-US"/>
        </w:rPr>
      </w:pPr>
      <w:r>
        <w:rPr>
          <w:lang w:val="en-US" w:eastAsia="en-US"/>
        </w:rPr>
        <w:t>NOTE:</w:t>
        <w:tab/>
        <w:t xml:space="preserve">The MS might store the provided MSISDN in the corresponding USIM file (see 3GPP TS 31.102 [112] subclause 4.2.26) and such an MS could check this USIM file to determine whether to query the network. </w:t>
      </w:r>
    </w:p>
    <w:p>
      <w:pPr>
        <w:pStyle w:val="Normal"/>
        <w:rPr/>
      </w:pPr>
      <w:r>
        <w:rPr>
          <w:lang w:val="en-US" w:eastAsia="en-US"/>
        </w:rPr>
        <w:t>The network shall provide only one MSISDN. As a result, a provided MSISDN shall supercede any MSISDN that was previously provided in the protocol configuration options information element. The MSISDN provided is for user information only, and the MS shall not use the MSISDN in any NAS signalling procedure. If the MSISDN is stored in the ME, the ME shall retain the MSISDN at power off. The MSISDN stored in the ME, if any, can only be used if the IMSI from the USIM matches the IMSI stored in non-volatile memory, else the MS shall delete the MSISDN.</w:t>
      </w:r>
    </w:p>
    <w:p>
      <w:pPr>
        <w:pStyle w:val="Heading1"/>
        <w:bidi w:val="0"/>
        <w:ind w:start="1134" w:hanging="1134"/>
        <w:jc w:val="start"/>
        <w:rPr/>
      </w:pPr>
      <w:bookmarkStart w:id="600" w:name="__RefHeading___Toc502231356"/>
      <w:bookmarkEnd w:id="600"/>
      <w:r>
        <w:rPr/>
        <w:t>7</w:t>
        <w:tab/>
        <w:t>Examples of structured procedures</w:t>
      </w:r>
    </w:p>
    <w:p>
      <w:pPr>
        <w:pStyle w:val="Normal"/>
        <w:rPr/>
      </w:pPr>
      <w:r>
        <w:rPr/>
        <w:t>See 3GPP TS 23.108 [9a].</w:t>
      </w:r>
    </w:p>
    <w:p>
      <w:pPr>
        <w:pStyle w:val="Heading1"/>
        <w:bidi w:val="0"/>
        <w:ind w:start="1134" w:hanging="1134"/>
        <w:jc w:val="start"/>
        <w:rPr/>
      </w:pPr>
      <w:bookmarkStart w:id="601" w:name="__RefHeading___Toc502231357"/>
      <w:bookmarkEnd w:id="601"/>
      <w:r>
        <w:rPr/>
        <w:t>8</w:t>
        <w:tab/>
        <w:t>Handling of unknown, unforeseen, and erroneous protocol data</w:t>
      </w:r>
    </w:p>
    <w:p>
      <w:pPr>
        <w:pStyle w:val="Heading2"/>
        <w:bidi w:val="0"/>
        <w:jc w:val="start"/>
        <w:rPr/>
      </w:pPr>
      <w:bookmarkStart w:id="602" w:name="__RefHeading___Toc502231358"/>
      <w:bookmarkEnd w:id="602"/>
      <w:r>
        <w:rPr/>
        <w:t>8.1</w:t>
        <w:tab/>
        <w:t>General</w:t>
      </w:r>
    </w:p>
    <w:p>
      <w:pPr>
        <w:pStyle w:val="Normal"/>
        <w:rPr/>
      </w:pPr>
      <w:r>
        <w:rPr/>
        <w:t>The procedures specified in 3GPP TS 24.008 and call-related supplementary service handling in 3GPP TS 24.010 [21] apply to those messages which pass the checks described in this subclause.</w:t>
      </w:r>
    </w:p>
    <w:p>
      <w:pPr>
        <w:pStyle w:val="Normal"/>
        <w:rPr/>
      </w:pPr>
      <w:r>
        <w:rPr/>
        <w:t>This subclause also specifies procedures for the handling of unknown, unforeseen, and erroneous protocol data by the receiving entity. These procedures are called "error handling procedures", but in addition to providing recovery mechanisms for error situations they define a compatibility mechanism for future extensions of the protocols.</w:t>
      </w:r>
    </w:p>
    <w:p>
      <w:pPr>
        <w:pStyle w:val="Normal"/>
        <w:rPr/>
      </w:pPr>
      <w:r>
        <w:rPr/>
        <w:t>Error handling concerning the value part of the Facility IE and of the SS Version Indicator IE are not in the scope of the present document. It is defined in 3GPP TS 24.010 [21] and the 3GPP TS 24.08x series.</w:t>
      </w:r>
    </w:p>
    <w:p>
      <w:pPr>
        <w:pStyle w:val="Normal"/>
        <w:rPr/>
      </w:pPr>
      <w:r>
        <w:rPr/>
        <w:t>Sub subclauses 8.1 to 8.8 shall be applied in order of precedence.</w:t>
      </w:r>
    </w:p>
    <w:p>
      <w:pPr>
        <w:pStyle w:val="Normal"/>
        <w:rPr/>
      </w:pPr>
      <w:r>
        <w:rPr/>
        <w:t>Most error handling procedures are mandatory for the mobile station.</w:t>
      </w:r>
    </w:p>
    <w:p>
      <w:pPr>
        <w:pStyle w:val="Normal"/>
        <w:rPr/>
      </w:pPr>
      <w:r>
        <w:rPr/>
        <w:t>Detailed error handling procedures in the network are implementation dependent and may vary from PLMN to PLMN. However, when extensions of this protocol are developed, networks will be assumed to have the error handling that is indicated in this subclause as mandatory ("shall") and that is indicated as strongly recommended ("should"). Subclauses 8.2, 8.3, 8.4, 8.5 and 8.7.2 do not apply to the error handling in the network applied to the receipt of initial layer 3 message: If the network diagnoses an error described in one of these subclauses in the initial layer 3 message received from the mobile station, it shall either:</w:t>
      </w:r>
    </w:p>
    <w:p>
      <w:pPr>
        <w:pStyle w:val="B1"/>
        <w:rPr/>
      </w:pPr>
      <w:r>
        <w:rPr/>
        <w:t>-</w:t>
        <w:tab/>
        <w:t>try to recognize the classmark and then take further implementation dependent actions; or</w:t>
      </w:r>
    </w:p>
    <w:p>
      <w:pPr>
        <w:pStyle w:val="B1"/>
        <w:rPr/>
      </w:pPr>
      <w:r>
        <w:rPr/>
        <w:t>-</w:t>
        <w:tab/>
        <w:t>release the RR-connection.</w:t>
      </w:r>
    </w:p>
    <w:p>
      <w:pPr>
        <w:pStyle w:val="Normal"/>
        <w:rPr/>
      </w:pPr>
      <w:r>
        <w:rPr/>
        <w:t>Also, the error handling of the network is only considered as mandatory or strongly recommended when certain thresholds for errors are not reached during a dedicated connection.</w:t>
      </w:r>
    </w:p>
    <w:p>
      <w:pPr>
        <w:pStyle w:val="Normal"/>
        <w:rPr/>
      </w:pPr>
      <w:r>
        <w:rPr/>
        <w:t>For definition of semantical and syntactical errors see 3GPP TS 24.007 [20], subclause 11.4.2.</w:t>
      </w:r>
    </w:p>
    <w:p>
      <w:pPr>
        <w:pStyle w:val="Heading2"/>
        <w:bidi w:val="0"/>
        <w:jc w:val="start"/>
        <w:rPr/>
      </w:pPr>
      <w:bookmarkStart w:id="603" w:name="__RefHeading___Toc502231359"/>
      <w:bookmarkEnd w:id="603"/>
      <w:r>
        <w:rPr/>
        <w:t>8.2</w:t>
        <w:tab/>
        <w:t>Message too short</w:t>
      </w:r>
    </w:p>
    <w:p>
      <w:pPr>
        <w:pStyle w:val="Normal"/>
        <w:rPr/>
      </w:pPr>
      <w:r>
        <w:rPr/>
        <w:t>When a message is received that is too short to contain a complete message type information element, that message shall be ignored, cf. 3GPP TS 24.007 [20].</w:t>
      </w:r>
    </w:p>
    <w:p>
      <w:pPr>
        <w:pStyle w:val="Heading2"/>
        <w:bidi w:val="0"/>
        <w:jc w:val="start"/>
        <w:rPr/>
      </w:pPr>
      <w:bookmarkStart w:id="604" w:name="__RefHeading___Toc502231360"/>
      <w:bookmarkEnd w:id="604"/>
      <w:r>
        <w:rPr/>
        <w:t>8.3</w:t>
        <w:tab/>
        <w:t>Unknown or unforeseen transaction identifier</w:t>
      </w:r>
    </w:p>
    <w:p>
      <w:pPr>
        <w:pStyle w:val="Heading3"/>
        <w:bidi w:val="0"/>
        <w:jc w:val="start"/>
        <w:rPr/>
      </w:pPr>
      <w:bookmarkStart w:id="605" w:name="__RefHeading___Toc502231361"/>
      <w:bookmarkEnd w:id="605"/>
      <w:r>
        <w:rPr/>
        <w:t>8.3.1</w:t>
        <w:tab/>
        <w:t>Call Control</w:t>
      </w:r>
    </w:p>
    <w:p>
      <w:pPr>
        <w:pStyle w:val="Normal"/>
        <w:rPr/>
      </w:pPr>
      <w:r>
        <w:rPr/>
        <w:t>The mobile station and the network shall ignore a Call Control message received with TI EXT bit = 0. Otherwise, if the TI EXT bit =1 or no extension is used, the behaviour described below shall be followed.</w:t>
      </w:r>
    </w:p>
    <w:p>
      <w:pPr>
        <w:pStyle w:val="Normal"/>
        <w:rPr/>
      </w:pPr>
      <w:r>
        <w:rPr/>
        <w:t>The mobile station and network shall reject a SETUP, EMERGENCY SETUP or START CC message received with octet 1 part of the TI value coded as "111" by sending RELEASE COMPLETE with cause #81 "Invalid transaction identifier value" The TI value in RELEASE COMPLETE shall be the complete TI value including the extension octet from the message that caused the rejection.</w:t>
      </w:r>
    </w:p>
    <w:p>
      <w:pPr>
        <w:pStyle w:val="Normal"/>
        <w:rPr/>
      </w:pPr>
      <w:r>
        <w:rPr/>
        <w:t xml:space="preserve">Any message other than SETUP, EMERGENCY SETUP or START CC received with octet 1 part of the TI value coded as "111" shall be ignored. </w:t>
      </w:r>
    </w:p>
    <w:p>
      <w:pPr>
        <w:pStyle w:val="Normal"/>
        <w:rPr/>
      </w:pPr>
      <w:r>
        <w:rPr/>
        <w:t xml:space="preserve">For a call control message received with octet 1 part of the TI value not coded as "111", the following procedures shall apply: </w:t>
      </w:r>
    </w:p>
    <w:p>
      <w:pPr>
        <w:pStyle w:val="B1"/>
        <w:keepNext w:val="true"/>
        <w:keepLines/>
        <w:rPr/>
      </w:pPr>
      <w:r>
        <w:rPr/>
        <w:t>a)</w:t>
        <w:tab/>
        <w:t>For a network that does not support the "Network initiated MO call" option and for all mobile stations:</w:t>
      </w:r>
    </w:p>
    <w:p>
      <w:pPr>
        <w:pStyle w:val="B1"/>
        <w:rPr/>
      </w:pPr>
      <w:r>
        <w:rPr/>
        <w:tab/>
        <w:t xml:space="preserve">Whenever any call control message except EMERGENCY SETUP, SETUP or RELEASE COMPLETE is received specifying a transaction identifier which is not recognized as relating to an active call or to a call in progress, the receiving entity shall send a RELEASE COMPLETE message with cause #81 "invalid transaction identifier value" using the received transaction identifier value and remain in the Null state. </w:t>
      </w:r>
    </w:p>
    <w:p>
      <w:pPr>
        <w:pStyle w:val="B1"/>
        <w:rPr/>
      </w:pPr>
      <w:r>
        <w:rPr/>
        <w:tab/>
        <w:t>For a network that does support the "Network initiated MO call" option $(CCBS)$:</w:t>
      </w:r>
    </w:p>
    <w:p>
      <w:pPr>
        <w:pStyle w:val="B1"/>
        <w:rPr/>
      </w:pPr>
      <w:r>
        <w:rPr/>
        <w:tab/>
        <w:t>Whenever any call control message except EMERGENCY SETUP, SETUP, START CC or RELEASE COMPLETE is received specifying a transaction identifier which is not recognized as relating to an active call or to a call in progress, the receiving entity shall send a RELEASE COMPLETE message with cause #81 "invalid transaction identifier value" using the received transaction identifier value and remain in the Null state.</w:t>
      </w:r>
    </w:p>
    <w:p>
      <w:pPr>
        <w:pStyle w:val="B1"/>
        <w:rPr/>
      </w:pPr>
      <w:r>
        <w:rPr/>
        <w:t>b)</w:t>
        <w:tab/>
        <w:t xml:space="preserve">When a RELEASE COMPLETE message is received specifying a transaction identifier which is not recognized as relating to an active call or to a call in progress, the MM connection associated with that transaction identifier shall be released. </w:t>
      </w:r>
    </w:p>
    <w:p>
      <w:pPr>
        <w:pStyle w:val="B1"/>
        <w:rPr/>
      </w:pPr>
      <w:r>
        <w:rPr/>
        <w:t>c)</w:t>
        <w:tab/>
        <w:t>For a network that does not support the "Network initiated MO call" option and for all mobile stations:</w:t>
      </w:r>
    </w:p>
    <w:p>
      <w:pPr>
        <w:pStyle w:val="B1"/>
        <w:rPr/>
      </w:pPr>
      <w:r>
        <w:rPr/>
        <w:tab/>
        <w:t xml:space="preserve">When an EMERGENCY SETUP or, a SETUP message is received specifying a transaction identifier which is not recognized as relating to an active call or to a call in progress, and with a transaction identifier flag incorrectly set to "1", this message shall be ignored. </w:t>
      </w:r>
    </w:p>
    <w:p>
      <w:pPr>
        <w:pStyle w:val="B1"/>
        <w:rPr/>
      </w:pPr>
      <w:r>
        <w:rPr/>
        <w:tab/>
        <w:t>For a network that does support the "Network initiated MO call" option $(CCBS)$:</w:t>
      </w:r>
    </w:p>
    <w:p>
      <w:pPr>
        <w:pStyle w:val="B1"/>
        <w:rPr/>
      </w:pPr>
      <w:r>
        <w:rPr/>
        <w:tab/>
        <w:t>When an EMERGENCY SETUP, a START CC or, a SETUP message is received specifying a transaction identifier which is not recognised as relating to an active call or to a call in progress, and with a transaction identifier flag incorrectly set to "1", this message shall be ignored.</w:t>
      </w:r>
    </w:p>
    <w:p>
      <w:pPr>
        <w:pStyle w:val="B1"/>
        <w:rPr/>
      </w:pPr>
      <w:r>
        <w:rPr/>
        <w:t>d)</w:t>
        <w:tab/>
        <w:t>When a SETUP message is received by the mobile station specifying a transaction identifier which is recognized as relating to an active call or to a call in progress, this SETUP message shall be ignored.</w:t>
      </w:r>
    </w:p>
    <w:p>
      <w:pPr>
        <w:pStyle w:val="B1"/>
        <w:rPr/>
      </w:pPr>
      <w:r>
        <w:rPr/>
        <w:t>e)</w:t>
        <w:tab/>
        <w:t>For a network that does not support the "Network initiated MO call" option:</w:t>
      </w:r>
    </w:p>
    <w:p>
      <w:pPr>
        <w:pStyle w:val="B1"/>
        <w:rPr/>
      </w:pPr>
      <w:r>
        <w:rPr/>
        <w:tab/>
        <w:t>When an EMERGENCY SETUP message or a SETUP message is received by the network specifying a transaction identifier which is recognized as relating to an active call or to a call in progress, this message need not be treated and the network may perform other actions.</w:t>
      </w:r>
    </w:p>
    <w:p>
      <w:pPr>
        <w:pStyle w:val="B1"/>
        <w:rPr/>
      </w:pPr>
      <w:r>
        <w:rPr/>
        <w:tab/>
        <w:t>For a network that does support the "Network initiated MO call" option $(CCBS)$:</w:t>
      </w:r>
    </w:p>
    <w:p>
      <w:pPr>
        <w:pStyle w:val="B1"/>
        <w:rPr/>
      </w:pPr>
      <w:r>
        <w:rPr/>
        <w:tab/>
        <w:t>When an EMERGENCY SETUP message or a START CC message is received by the network specifying a transaction identifier which is recognised as relating to an active call or to a call in progress, this message need not be treated and the network may perform other actions.</w:t>
      </w:r>
    </w:p>
    <w:p>
      <w:pPr>
        <w:pStyle w:val="B1"/>
        <w:rPr/>
      </w:pPr>
      <w:r>
        <w:rPr/>
        <w:tab/>
        <w:t>The same applies to a SETUP message unless the transaction has been established by a START_CC message and the network is in the "recall present" state (N0.6).</w:t>
      </w:r>
    </w:p>
    <w:p>
      <w:pPr>
        <w:pStyle w:val="Heading3"/>
        <w:bidi w:val="0"/>
        <w:jc w:val="start"/>
        <w:rPr/>
      </w:pPr>
      <w:bookmarkStart w:id="606" w:name="__RefHeading___Toc502231362"/>
      <w:bookmarkEnd w:id="606"/>
      <w:r>
        <w:rPr/>
        <w:t>8.3.2</w:t>
        <w:tab/>
        <w:t>Session Management</w:t>
      </w:r>
    </w:p>
    <w:p>
      <w:pPr>
        <w:pStyle w:val="Normal"/>
        <w:rPr/>
      </w:pPr>
      <w:r>
        <w:rPr/>
        <w:t xml:space="preserve">The mobile station and network shall ignore a session management message with TI EXT bit = 0. Otherwise, the following procedures shall apply: </w:t>
      </w:r>
    </w:p>
    <w:p>
      <w:pPr>
        <w:pStyle w:val="B1"/>
        <w:rPr/>
      </w:pPr>
      <w:r>
        <w:rPr/>
        <w:t>a)</w:t>
        <w:tab/>
        <w:t>Whenever any session management message except ACTIVATE PDP CONTEXT REQUEST, ACTIVATE SECONDARY PDP CONTEXT REQUEST, or SM-STATUS is received by the network specifying a transaction identifier which is not recognized as relating to an active PDP context or MBMS context,or to a PDP context or MBMS context that is in the process of activation or deactivation, the network shall send a SM-STATUS message with cause #81 "invalid transaction identifier value" using the received transaction identifier value including the extension octet and remain in the PDP-INACTIVE state.</w:t>
      </w:r>
    </w:p>
    <w:p>
      <w:pPr>
        <w:pStyle w:val="B1"/>
        <w:rPr/>
      </w:pPr>
      <w:r>
        <w:rPr/>
        <w:t>b)</w:t>
        <w:tab/>
        <w:t>Whenever any session management message except REQUEST PDP CONTEXT ACTIVATION, REQUEST SECONDARY PDP CONTEXT ACTIVATION, REQUEST MBMS CONTEXT ACTIVATION, or SM-STATUS is received by the MS specifying a transaction identifier which is not recognized as relating to an active context or to a context that is in the process of activation or deactivation, the MS shall send a SM-STATUS message with cause #81 "invalid transaction identifier value" using the received transaction identifier value including the extension octet and remain in the PDP-INACTIVE state.</w:t>
      </w:r>
    </w:p>
    <w:p>
      <w:pPr>
        <w:pStyle w:val="B1"/>
        <w:rPr/>
      </w:pPr>
      <w:r>
        <w:rPr/>
        <w:t>c)</w:t>
        <w:tab/>
        <w:t>When a REQUEST PDP CONTEXT ACTIVATION message, REQUEST SECONDARY PDP CONTEXT ACTIVATION message or REQUEST MBMS CONTEXT ACTIVATION message is received by the MS with a transaction identifier flag set to "1", this message shall be ignored.</w:t>
      </w:r>
    </w:p>
    <w:p>
      <w:pPr>
        <w:pStyle w:val="B1"/>
        <w:rPr/>
      </w:pPr>
      <w:r>
        <w:rPr/>
        <w:t>d)</w:t>
        <w:tab/>
        <w:t>When an ACTIVATE PDP CONTEXT REQUEST message is received by the network specifying a transaction identifier which is not recognized as relating to a PDP context that is in the process of activation, and with a transaction identifier flag set to "1", this message shall be ignored.</w:t>
      </w:r>
    </w:p>
    <w:p>
      <w:pPr>
        <w:pStyle w:val="B1"/>
        <w:rPr/>
      </w:pPr>
      <w:r>
        <w:rPr/>
        <w:t>e)</w:t>
        <w:tab/>
        <w:t>Whenever an ACTIVATE PDP CONTEXT REQUEST or ACTIVATE SECONDARY PDP CONTEXT REQUEST message is received by the network specifying a transaction identifier relating to a PDP context or MBMS context not in state PDP-INACTIVE, the network shall deactivate the old PDP context or MBMS context relating to the received transaction identifier without notifying the MS. Furthermore, the network shall continue with the activation procedure of a new PDP context as indicated in the received message.</w:t>
        <w:tab/>
        <w:t>Whenever an ACTIVATE MBMS CONTEXT REQUEST message is received by the network specifying a transaction identifier relating to an MBMS context not in state PDP-INACTIVE, the network shall deactivate the old MBMS context relating to the received transaction identifier without notifying the MS. Furthermore, the network shall continue with the activation procedure of a new MBMS context as indicated in the received message.</w:t>
      </w:r>
    </w:p>
    <w:p>
      <w:pPr>
        <w:pStyle w:val="B1"/>
        <w:rPr/>
      </w:pPr>
      <w:r>
        <w:rPr/>
        <w:t>f)</w:t>
        <w:tab/>
        <w:t>Whenever a REQUEST PDP CONTEXT ACTIVATION message or REQUEST SECONDARY PDP CONTEXT ACTIVATION message is received by the MS specifying a transaction identifier relating to a PDP context or MBMS context not in state PDP-INACTIVE, the MS shall locally deactivate the old PDP context or MBMS context relating to the received transaction identifier. Furthermore, the MS shall continue with the activation procedure of a new PDP context as indicated in the received message.</w:t>
      </w:r>
    </w:p>
    <w:p>
      <w:pPr>
        <w:pStyle w:val="B1"/>
        <w:rPr/>
      </w:pPr>
      <w:r>
        <w:rPr/>
        <w:tab/>
        <w:t>Whenever a REQUEST MBMS CONTEXT ACTIVATION message is received by the MS specifying a transaction identifier relating to a PDP context or MBMS context not in state PDP-INACTIVE, the MS shall locally deactivate the old PDP context or MBMS context relating to the received transaction identifier. Furthermore, the MS shall continue with the activation procedure of a new MBMS context as indicated in the received message.</w:t>
      </w:r>
    </w:p>
    <w:p>
      <w:pPr>
        <w:pStyle w:val="B1"/>
        <w:rPr/>
      </w:pPr>
      <w:r>
        <w:rPr/>
        <w:t>g)</w:t>
        <w:tab/>
        <w:t xml:space="preserve">When an ACTIVATE SECONDARY PDP CONTEXT REQUEST message is received by the network </w:t>
      </w:r>
      <w:r>
        <w:rPr>
          <w:lang w:eastAsia="zh-CN"/>
        </w:rPr>
        <w:t>specifying</w:t>
      </w:r>
      <w:r>
        <w:rPr>
          <w:lang w:eastAsia="zh-CN"/>
        </w:rPr>
        <w:t xml:space="preserve"> a transaction identifier which is not recognized as relating to a PDP context that is in the process of activation and</w:t>
      </w:r>
      <w:r>
        <w:rPr/>
        <w:t xml:space="preserve"> with a transaction identifier flag set to "1", this message shall be ignored.</w:t>
      </w:r>
    </w:p>
    <w:p>
      <w:pPr>
        <w:pStyle w:val="Heading2"/>
        <w:bidi w:val="0"/>
        <w:jc w:val="start"/>
        <w:rPr/>
      </w:pPr>
      <w:bookmarkStart w:id="607" w:name="__RefHeading___Toc502231363"/>
      <w:bookmarkEnd w:id="607"/>
      <w:r>
        <w:rPr/>
        <w:t>8.4</w:t>
        <w:tab/>
        <w:t>Unknown or unforeseen message type</w:t>
      </w:r>
    </w:p>
    <w:p>
      <w:pPr>
        <w:pStyle w:val="Normal"/>
        <w:keepNext w:val="true"/>
        <w:rPr/>
      </w:pPr>
      <w:r>
        <w:rPr/>
        <w:t>If a mobile station receives an RR, MM or CC message with message type not defined for the PD or not implemented by the receiver in unacknowledged mode, it shall ignore the message.</w:t>
      </w:r>
    </w:p>
    <w:p>
      <w:pPr>
        <w:pStyle w:val="Normal"/>
        <w:rPr/>
      </w:pPr>
      <w:r>
        <w:rPr/>
        <w:t>If a mobile station receives an RR, MM or CC message with message type not defined for the PD or not implemented by the receiver in acknowledged mode, it shall return a status message (STATUS, MM STATUS depending on the protocol discriminator) with cause # 97 "message type non-existent or not implemented".</w:t>
      </w:r>
    </w:p>
    <w:p>
      <w:pPr>
        <w:pStyle w:val="Normal"/>
        <w:rPr/>
      </w:pPr>
      <w:r>
        <w:rPr/>
        <w:t>If a mobile station receives a GMM message or SM message with message type not defined for the PD or not implemented by the receiver, it shall return a status message (GMM STATUS or SM STATUS depending on the protocol discriminator) with cause # 97 "message type non-existent or not implemented".</w:t>
      </w:r>
    </w:p>
    <w:p>
      <w:pPr>
        <w:pStyle w:val="Normal"/>
        <w:rPr/>
      </w:pPr>
      <w:r>
        <w:rPr/>
        <w:t>If the network receives an MM message with message type not defined for the PD or not implemented by the receiver in a protocol state where reception of an unsolicited message with the given PD from the mobile station is not foreseen in the protocol, the network actions are implementation dependent. Otherwise, if the network receives a message with message type not defined for the PD or not implemented by the receiver, it shall ignore the message except that it should return a status message (STATUS, MM STATUS, GMM STATUS or SM STATUS depending on the protocol discriminator) with cause #97 "message type non-existent or not implemented".</w:t>
      </w:r>
    </w:p>
    <w:p>
      <w:pPr>
        <w:pStyle w:val="NO"/>
        <w:rPr/>
      </w:pPr>
      <w:r>
        <w:rPr/>
        <w:t>NOTE:</w:t>
        <w:tab/>
        <w:t>A message type not defined for the PD in the given direction is regarded by the receiver as a message type not defined for the PD, see 3GPP TS 24.007 [20].</w:t>
      </w:r>
    </w:p>
    <w:p>
      <w:pPr>
        <w:pStyle w:val="Normal"/>
        <w:keepLines/>
        <w:rPr/>
      </w:pPr>
      <w:r>
        <w:rPr/>
        <w:t>If the mobile station receives a message not compatible with the protocol state, the mobile station shall ignore the message except for the fact that, if an RR connection exists, it returns a status message (STATUS, MM STATUS depending on the protocol discriminator) with cause #98 "Message type not compatible with protocol state". When the message was a GMM message the GMM-STATUS message with cause #98 "Message type not compatible with protocol state" shall be returned. When the message was a SM message the SM-STATUS message with cause #98 "Message type not compatible with protocol state" shall be returned.</w:t>
      </w:r>
    </w:p>
    <w:p>
      <w:pPr>
        <w:pStyle w:val="Normal"/>
        <w:rPr/>
      </w:pPr>
      <w:r>
        <w:rPr/>
        <w:t>If the network receives a message not compatible with the protocol state, the network actions are implementation dependent.</w:t>
      </w:r>
    </w:p>
    <w:p>
      <w:pPr>
        <w:pStyle w:val="NO"/>
        <w:rPr/>
      </w:pPr>
      <w:r>
        <w:rPr/>
        <w:t>NOTE:</w:t>
        <w:tab/>
        <w:t>The use by GMM and SM of unacknowledged LLC may lead to messages "not compatible with the protocol state".</w:t>
      </w:r>
    </w:p>
    <w:p>
      <w:pPr>
        <w:pStyle w:val="Heading2"/>
        <w:bidi w:val="0"/>
        <w:jc w:val="start"/>
        <w:rPr/>
      </w:pPr>
      <w:bookmarkStart w:id="608" w:name="__RefHeading___Toc502231364"/>
      <w:bookmarkEnd w:id="608"/>
      <w:r>
        <w:rPr/>
        <w:t>8.5</w:t>
        <w:tab/>
        <w:t>Non-semantical mandatory information element errors</w:t>
      </w:r>
    </w:p>
    <w:p>
      <w:pPr>
        <w:pStyle w:val="Normal"/>
        <w:rPr/>
      </w:pPr>
      <w:r>
        <w:rPr/>
        <w:t>When on receipt of a message,</w:t>
      </w:r>
    </w:p>
    <w:p>
      <w:pPr>
        <w:pStyle w:val="B1"/>
        <w:rPr/>
      </w:pPr>
      <w:r>
        <w:rPr/>
        <w:t>-</w:t>
        <w:tab/>
        <w:t>an "imperative message part" error; or</w:t>
      </w:r>
    </w:p>
    <w:p>
      <w:pPr>
        <w:pStyle w:val="B1"/>
        <w:rPr/>
      </w:pPr>
      <w:r>
        <w:rPr/>
        <w:t>-</w:t>
        <w:tab/>
        <w:t>a "missing mandatory IE" error;</w:t>
      </w:r>
    </w:p>
    <w:p>
      <w:pPr>
        <w:pStyle w:val="Normal"/>
        <w:rPr/>
      </w:pPr>
      <w:r>
        <w:rPr/>
        <w:t>is diagnosed or when a message containing:</w:t>
      </w:r>
    </w:p>
    <w:p>
      <w:pPr>
        <w:pStyle w:val="B1"/>
        <w:rPr/>
      </w:pPr>
      <w:r>
        <w:rPr/>
        <w:t>-</w:t>
        <w:tab/>
        <w:t>a syntactically incorrect mandatory IE; or</w:t>
      </w:r>
    </w:p>
    <w:p>
      <w:pPr>
        <w:pStyle w:val="B1"/>
        <w:rPr/>
      </w:pPr>
      <w:r>
        <w:rPr/>
        <w:t>-</w:t>
        <w:tab/>
        <w:t>an IE unknown in the message, but encoded as "comprehension required" (see 3GPP TS 24.007 [20]); or</w:t>
      </w:r>
    </w:p>
    <w:p>
      <w:pPr>
        <w:pStyle w:val="B1"/>
        <w:rPr/>
      </w:pPr>
      <w:r>
        <w:rPr/>
        <w:t>-</w:t>
        <w:tab/>
        <w:t>an out of sequence IE encoded as "comprehension required" (see 3GPP TS 24.007 [20]) is received,</w:t>
      </w:r>
    </w:p>
    <w:p>
      <w:pPr>
        <w:pStyle w:val="B1"/>
        <w:rPr/>
      </w:pPr>
      <w:r>
        <w:rPr/>
        <w:tab/>
        <w:t>the mobile station shall proceed as follows:</w:t>
      </w:r>
    </w:p>
    <w:p>
      <w:pPr>
        <w:pStyle w:val="B1"/>
        <w:rPr/>
      </w:pPr>
      <w:r>
        <w:rPr/>
        <w:tab/>
        <w:t>If the message is not one of the messages listed in subclauses 8.5.1, 8.5.2, 8.5.3, 8.5.4 and 8.5.5 a), b) or f), the mobile station shall ignore the message except for the fact that, if an RR connection exists, it shall return a status message (STATUS, MM STATUS depending on the protocol discriminator) with cause # 96 "Invalid mandatory information". If the message was a GMM message the GMM-STATUS message with cause #96 " Invalid mandatory information" shall be returned. If the message was an SM message the SM-STATUS message with cause # 96 "invalid mandatory information" shall be returned.</w:t>
      </w:r>
    </w:p>
    <w:p>
      <w:pPr>
        <w:pStyle w:val="B1"/>
        <w:rPr/>
      </w:pPr>
      <w:r>
        <w:rPr/>
        <w:t>-</w:t>
        <w:tab/>
        <w:t>the network shall proceed as follows:</w:t>
      </w:r>
    </w:p>
    <w:p>
      <w:pPr>
        <w:pStyle w:val="B2"/>
        <w:rPr/>
      </w:pPr>
      <w:r>
        <w:rPr/>
        <w:tab/>
        <w:t>When the message is not one of the messages listed in subclause 8.5.3 b), c), d) or e) and 8.5.5 a), c), d), e) or g), the network shall either:</w:t>
      </w:r>
    </w:p>
    <w:p>
      <w:pPr>
        <w:pStyle w:val="B3"/>
        <w:rPr/>
      </w:pPr>
      <w:r>
        <w:rPr/>
        <w:t>-</w:t>
        <w:tab/>
        <w:t>try to treat the message (the exact further actions are implementation dependent), or</w:t>
      </w:r>
    </w:p>
    <w:p>
      <w:pPr>
        <w:pStyle w:val="B3"/>
        <w:rPr/>
      </w:pPr>
      <w:r>
        <w:rPr/>
        <w:t>-</w:t>
        <w:tab/>
        <w:t>ignore the message except that it should return a status message (STATUS, or MM STATUS (depending on the protocol discriminator), GMM STATUS, or SM STATUS) with cause # 96 "Invalid mandatory information".</w:t>
      </w:r>
    </w:p>
    <w:p>
      <w:pPr>
        <w:pStyle w:val="Heading3"/>
        <w:bidi w:val="0"/>
        <w:jc w:val="start"/>
        <w:rPr/>
      </w:pPr>
      <w:bookmarkStart w:id="609" w:name="__RefHeading___Toc502231365"/>
      <w:bookmarkEnd w:id="609"/>
      <w:r>
        <w:rPr/>
        <w:t>8.5.1</w:t>
        <w:tab/>
        <w:t>Radio resource management</w:t>
      </w:r>
    </w:p>
    <w:p>
      <w:pPr>
        <w:pStyle w:val="Normal"/>
        <w:rPr/>
      </w:pPr>
      <w:r>
        <w:rPr/>
        <w:t>See 3GPP TS 44.018 [84].</w:t>
      </w:r>
    </w:p>
    <w:p>
      <w:pPr>
        <w:pStyle w:val="Heading3"/>
        <w:bidi w:val="0"/>
        <w:jc w:val="start"/>
        <w:rPr/>
      </w:pPr>
      <w:bookmarkStart w:id="610" w:name="__RefHeading___Toc502231366"/>
      <w:bookmarkEnd w:id="610"/>
      <w:r>
        <w:rPr/>
        <w:t>8.5.2</w:t>
        <w:tab/>
        <w:t>Mobility management</w:t>
      </w:r>
    </w:p>
    <w:p>
      <w:pPr>
        <w:pStyle w:val="Normal"/>
        <w:rPr/>
      </w:pPr>
      <w:r>
        <w:rPr/>
        <w:t>No exceptional cases are described for mobility management messages.</w:t>
      </w:r>
    </w:p>
    <w:p>
      <w:pPr>
        <w:pStyle w:val="Heading3"/>
        <w:bidi w:val="0"/>
        <w:jc w:val="start"/>
        <w:rPr/>
      </w:pPr>
      <w:bookmarkStart w:id="611" w:name="__RefHeading___Toc502231367"/>
      <w:bookmarkEnd w:id="611"/>
      <w:r>
        <w:rPr/>
        <w:t>8.5.3</w:t>
        <w:tab/>
        <w:t>Call control</w:t>
      </w:r>
    </w:p>
    <w:p>
      <w:pPr>
        <w:pStyle w:val="B1"/>
        <w:rPr/>
      </w:pPr>
      <w:r>
        <w:rPr/>
        <w:t>a)</w:t>
        <w:tab/>
        <w:t>If the message is a SETUP message, a RELEASE COMPLETE message with cause # 96 "invalid mandatory information" shall be returned.</w:t>
      </w:r>
    </w:p>
    <w:p>
      <w:pPr>
        <w:pStyle w:val="B1"/>
        <w:rPr/>
      </w:pPr>
      <w:r>
        <w:rPr/>
        <w:t>b)</w:t>
        <w:tab/>
        <w:t>If the message is a DISCONNECT message, a RELEASE message shall be returned with cause value # 96 "invalid mandatory information" and subclause 5.4. "call clearing" applies as normal.</w:t>
      </w:r>
    </w:p>
    <w:p>
      <w:pPr>
        <w:pStyle w:val="B1"/>
        <w:rPr/>
      </w:pPr>
      <w:r>
        <w:rPr/>
        <w:t>c)</w:t>
        <w:tab/>
        <w:t>If the message is a RELEASE message, a RELEASE COMPLETE message shall be returned with cause value # 96 "invalid mandatory information".</w:t>
      </w:r>
    </w:p>
    <w:p>
      <w:pPr>
        <w:pStyle w:val="B1"/>
        <w:rPr/>
      </w:pPr>
      <w:r>
        <w:rPr/>
        <w:t>d)</w:t>
        <w:tab/>
        <w:t>If the message is a RELEASE COMPLETE message, it shall be treated as a normal RELEASE COMPLETE message.</w:t>
      </w:r>
    </w:p>
    <w:p>
      <w:pPr>
        <w:pStyle w:val="B1"/>
        <w:rPr/>
      </w:pPr>
      <w:r>
        <w:rPr/>
        <w:t>e)</w:t>
        <w:tab/>
        <w:t>If the message is a HOLD REJECT or RETRIEVE REJECT message, it shall be treated as a normal HOLD REJECT or RETRIEVE REJECT message.</w:t>
      </w:r>
    </w:p>
    <w:p>
      <w:pPr>
        <w:pStyle w:val="B1"/>
        <w:rPr/>
      </w:pPr>
      <w:r>
        <w:rPr/>
        <w:t>f)</w:t>
        <w:tab/>
        <w:t>If the message is a STATUS message and received by the network, a RELEASE COMPLETE message may be returned with cause value # 96 "invalid mandatory information".</w:t>
      </w:r>
    </w:p>
    <w:p>
      <w:pPr>
        <w:pStyle w:val="Heading3"/>
        <w:bidi w:val="0"/>
        <w:jc w:val="start"/>
        <w:rPr/>
      </w:pPr>
      <w:bookmarkStart w:id="612" w:name="__RefHeading___Toc502231368"/>
      <w:bookmarkEnd w:id="612"/>
      <w:r>
        <w:rPr/>
        <w:t>8.5.4</w:t>
        <w:tab/>
        <w:t>GMM mobility management</w:t>
      </w:r>
    </w:p>
    <w:p>
      <w:pPr>
        <w:pStyle w:val="Normal"/>
        <w:rPr/>
      </w:pPr>
      <w:r>
        <w:rPr/>
        <w:t>No exceptional cases are described for mobility management messages.</w:t>
      </w:r>
    </w:p>
    <w:p>
      <w:pPr>
        <w:pStyle w:val="Heading3"/>
        <w:bidi w:val="0"/>
        <w:jc w:val="start"/>
        <w:rPr/>
      </w:pPr>
      <w:bookmarkStart w:id="613" w:name="__RefHeading___Toc502231369"/>
      <w:bookmarkEnd w:id="613"/>
      <w:r>
        <w:rPr/>
        <w:t>8.5.5</w:t>
        <w:tab/>
        <w:t>Session management</w:t>
      </w:r>
    </w:p>
    <w:p>
      <w:pPr>
        <w:pStyle w:val="B1"/>
        <w:rPr/>
      </w:pPr>
      <w:r>
        <w:rPr/>
        <w:t>a)</w:t>
        <w:tab/>
        <w:t>If the message is a DEACTIVATE PDP CONTEXT REQUEST, a DEACTIVATE PDP CONTEXT ACCEPT message shall be returned. All resources allocated for that context shall be released.</w:t>
      </w:r>
    </w:p>
    <w:p>
      <w:pPr>
        <w:pStyle w:val="B1"/>
        <w:rPr/>
      </w:pPr>
      <w:r>
        <w:rPr/>
        <w:t>b)</w:t>
        <w:tab/>
        <w:t>If the message is a REQUEST PDP CONTEXT ACTIVATION, a REQUEST PDP CONTEXT ACTIVATION REJECT message with cause # 96 "Invalid mandatory information" shall be returned.</w:t>
      </w:r>
    </w:p>
    <w:p>
      <w:pPr>
        <w:pStyle w:val="B1"/>
        <w:rPr/>
      </w:pPr>
      <w:r>
        <w:rPr/>
        <w:t>c)</w:t>
        <w:tab/>
        <w:t>If the message is an ACTIVATE PDP CONTEXT REQUEST, an ACTIVATE PDP CONTEXT REJECT message with cause # 96 "Invalid mandatory information" shall be returned.</w:t>
      </w:r>
    </w:p>
    <w:p>
      <w:pPr>
        <w:pStyle w:val="B1"/>
        <w:rPr/>
      </w:pPr>
      <w:r>
        <w:rPr/>
        <w:t>d)</w:t>
        <w:tab/>
        <w:t>If the message is an ACTIVATE SECONDARY PDP CONTEXT REQUEST, an ACTIVATE SECONDARY PDP CONTEXT REJECT message with cause # 96 "Invalid mandatory information" shall be returned.</w:t>
      </w:r>
    </w:p>
    <w:p>
      <w:pPr>
        <w:pStyle w:val="B1"/>
        <w:rPr/>
      </w:pPr>
      <w:r>
        <w:rPr/>
        <w:t>e)</w:t>
        <w:tab/>
        <w:t>If the message is a MODIFY PDP CONTEXT REQUEST, a MODIFY PDP CONTEXT REJECT message with cause # 96 "Invalid mandatory information" shall be returned.</w:t>
      </w:r>
    </w:p>
    <w:p>
      <w:pPr>
        <w:pStyle w:val="B1"/>
        <w:rPr/>
      </w:pPr>
      <w:r>
        <w:rPr/>
        <w:t>f)</w:t>
        <w:tab/>
        <w:t>If the message is a REQUEST MBMS CONTEXT ACTIVATION, a REQUEST MBMS CONTEXT ACTIVATION REJECT message with cause # 96 "Invalid mandatory information" shall be returned.</w:t>
      </w:r>
    </w:p>
    <w:p>
      <w:pPr>
        <w:pStyle w:val="B1"/>
        <w:rPr/>
      </w:pPr>
      <w:r>
        <w:rPr/>
        <w:t>g)</w:t>
        <w:tab/>
        <w:t>If the message is an ACTIVATE MBMS CONTEXT REQUEST, an ACTIVATE MBMS CONTEXT REJECT message with cause # 96 "Invalid mandatory information" shall be returned.</w:t>
      </w:r>
    </w:p>
    <w:p>
      <w:pPr>
        <w:pStyle w:val="B1"/>
        <w:rPr/>
      </w:pPr>
      <w:r>
        <w:rPr/>
        <w:t>h)</w:t>
        <w:tab/>
        <w:t>If the message is a REQUEST SECONDARY PDP CONTEXT ACTIVATION, a REQUEST SECONDARY PDP CONTEXT ACTIVATION REJECT message with cause # 96 "Invalid mandatory information" shall be returned.</w:t>
      </w:r>
    </w:p>
    <w:p>
      <w:pPr>
        <w:pStyle w:val="Heading2"/>
        <w:bidi w:val="0"/>
        <w:jc w:val="start"/>
        <w:rPr/>
      </w:pPr>
      <w:bookmarkStart w:id="614" w:name="__RefHeading___Toc502231370"/>
      <w:bookmarkEnd w:id="614"/>
      <w:r>
        <w:rPr/>
        <w:t>8.6</w:t>
        <w:tab/>
        <w:t>Unknown and unforeseen IEs in the non-imperative message part</w:t>
      </w:r>
    </w:p>
    <w:p>
      <w:pPr>
        <w:pStyle w:val="Heading3"/>
        <w:bidi w:val="0"/>
        <w:jc w:val="start"/>
        <w:rPr/>
      </w:pPr>
      <w:bookmarkStart w:id="615" w:name="__RefHeading___Toc502231371"/>
      <w:bookmarkEnd w:id="615"/>
      <w:r>
        <w:rPr/>
        <w:t>8.6.1</w:t>
        <w:tab/>
        <w:t>IEIs unknown in the message</w:t>
      </w:r>
    </w:p>
    <w:p>
      <w:pPr>
        <w:pStyle w:val="Normal"/>
        <w:rPr/>
      </w:pPr>
      <w:r>
        <w:rPr/>
        <w:t>The MS shall ignore all IEs unknown in a message which are not encoded as "comprehension required" (see 3GPP TS 24.007 [20]).</w:t>
      </w:r>
    </w:p>
    <w:p>
      <w:pPr>
        <w:pStyle w:val="Normal"/>
        <w:rPr/>
      </w:pPr>
      <w:r>
        <w:rPr/>
        <w:t>The network shall take the same approach.</w:t>
      </w:r>
    </w:p>
    <w:p>
      <w:pPr>
        <w:pStyle w:val="Heading3"/>
        <w:bidi w:val="0"/>
        <w:jc w:val="start"/>
        <w:rPr/>
      </w:pPr>
      <w:bookmarkStart w:id="616" w:name="__RefHeading___Toc502231372"/>
      <w:bookmarkEnd w:id="616"/>
      <w:r>
        <w:rPr/>
        <w:t>8.6.2</w:t>
        <w:tab/>
        <w:t>Out of sequence IEs</w:t>
      </w:r>
    </w:p>
    <w:p>
      <w:pPr>
        <w:pStyle w:val="Normal"/>
        <w:rPr/>
      </w:pPr>
      <w:r>
        <w:rPr/>
        <w:t>The MS shall ignore all out of sequence IEs in a message which are not encoded as "comprehension required" (see 3GPP TS 24.007 [20]).</w:t>
      </w:r>
    </w:p>
    <w:p>
      <w:pPr>
        <w:pStyle w:val="Normal"/>
        <w:rPr/>
      </w:pPr>
      <w:r>
        <w:rPr/>
        <w:t>The network should take the same approach.</w:t>
      </w:r>
    </w:p>
    <w:p>
      <w:pPr>
        <w:pStyle w:val="Heading3"/>
        <w:bidi w:val="0"/>
        <w:jc w:val="start"/>
        <w:rPr/>
      </w:pPr>
      <w:bookmarkStart w:id="617" w:name="__RefHeading___Toc502231373"/>
      <w:bookmarkEnd w:id="617"/>
      <w:r>
        <w:rPr/>
        <w:t>8.6.3</w:t>
        <w:tab/>
        <w:t>Repeated IEs</w:t>
      </w:r>
    </w:p>
    <w:p>
      <w:pPr>
        <w:pStyle w:val="Normal"/>
        <w:rPr/>
      </w:pPr>
      <w:r>
        <w:rPr/>
        <w:t>If an information element with format T, TV, or TLV is repeated in a message in which repetition of the information element is not specified in clause 9 of the present document, only the contents of the information element appearing first shall be handled and all subsequent repetitions of the information element shall be ignored. When repetition of information elements is specified, only the contents of specified repeated information elements shall be handled. If the limit on repetition of information elements is exceeded, the contents of information elements appearing first up to the limit of repetitions shall be handled and all subsequent repetitions of the information element shall be ignored.</w:t>
      </w:r>
    </w:p>
    <w:p>
      <w:pPr>
        <w:pStyle w:val="Normal"/>
        <w:rPr/>
      </w:pPr>
      <w:r>
        <w:rPr/>
        <w:t>The network should follow the same procedures.</w:t>
      </w:r>
    </w:p>
    <w:p>
      <w:pPr>
        <w:pStyle w:val="Heading2"/>
        <w:bidi w:val="0"/>
        <w:jc w:val="start"/>
        <w:rPr/>
      </w:pPr>
      <w:bookmarkStart w:id="618" w:name="__RefHeading___Toc502231374"/>
      <w:bookmarkEnd w:id="618"/>
      <w:r>
        <w:rPr/>
        <w:t>8.7</w:t>
        <w:tab/>
        <w:t>Non-imperative message part errors</w:t>
      </w:r>
    </w:p>
    <w:p>
      <w:pPr>
        <w:pStyle w:val="Normal"/>
        <w:rPr/>
      </w:pPr>
      <w:r>
        <w:rPr/>
        <w:t>This category includes:</w:t>
      </w:r>
    </w:p>
    <w:p>
      <w:pPr>
        <w:pStyle w:val="B1"/>
        <w:rPr/>
      </w:pPr>
      <w:r>
        <w:rPr/>
        <w:t>-</w:t>
        <w:tab/>
        <w:t>syntactically incorrect optional IEs;</w:t>
      </w:r>
    </w:p>
    <w:p>
      <w:pPr>
        <w:pStyle w:val="B1"/>
        <w:rPr/>
      </w:pPr>
      <w:r>
        <w:rPr/>
        <w:t>-</w:t>
        <w:tab/>
        <w:t>conditional IE errors.</w:t>
      </w:r>
    </w:p>
    <w:p>
      <w:pPr>
        <w:pStyle w:val="Heading3"/>
        <w:bidi w:val="0"/>
        <w:jc w:val="start"/>
        <w:rPr/>
      </w:pPr>
      <w:bookmarkStart w:id="619" w:name="__RefHeading___Toc502231375"/>
      <w:bookmarkEnd w:id="619"/>
      <w:r>
        <w:rPr/>
        <w:t>8.7.1</w:t>
        <w:tab/>
        <w:t>Syntactically incorrect optional IEs</w:t>
      </w:r>
    </w:p>
    <w:p>
      <w:pPr>
        <w:pStyle w:val="Normal"/>
        <w:rPr/>
      </w:pPr>
      <w:r>
        <w:rPr/>
        <w:t>The MS shall treat all optional IEs that are syntactically incorrect in a message as not present in the message.</w:t>
      </w:r>
    </w:p>
    <w:p>
      <w:pPr>
        <w:pStyle w:val="Normal"/>
        <w:rPr/>
      </w:pPr>
      <w:r>
        <w:rPr/>
        <w:t>The network shall take the same approach.</w:t>
      </w:r>
    </w:p>
    <w:p>
      <w:pPr>
        <w:pStyle w:val="Heading3"/>
        <w:bidi w:val="0"/>
        <w:jc w:val="start"/>
        <w:rPr/>
      </w:pPr>
      <w:bookmarkStart w:id="620" w:name="__RefHeading___Toc502231376"/>
      <w:bookmarkEnd w:id="620"/>
      <w:r>
        <w:rPr/>
        <w:t>8.7.2</w:t>
        <w:tab/>
        <w:t>Conditional IE errors</w:t>
      </w:r>
    </w:p>
    <w:p>
      <w:pPr>
        <w:pStyle w:val="Normal"/>
        <w:rPr/>
      </w:pPr>
      <w:r>
        <w:rPr/>
        <w:t>When the MS upon receipt of an RR, MM or CC message diagnoses a "missing conditional IE" error or an "unexpected conditional IE" error or when it receives an RR, MM or CC message containing at least one syntactically incorrect conditional IE, it shall ignore the message except for the fact that, if an RR connection exists, it shall return a status message (STATUS, or MM STATUS depending on the PD) with cause value # 100 "conditional IE error".</w:t>
      </w:r>
    </w:p>
    <w:p>
      <w:pPr>
        <w:pStyle w:val="Normal"/>
        <w:rPr/>
      </w:pPr>
      <w:r>
        <w:rPr/>
        <w:t>When the MS upon receipt of a GMM or SM message diagnoses a "missing conditional IE" error or an "unexpected conditional IE" error or when it receives a GMM or SM message containing at least one syntactically incorrect conditional IE, it shall ignore the message and it shall return a status message (GMM STATUS or SM STATUS depending on the PD) with cause value # 100 "conditional IE error".</w:t>
      </w:r>
    </w:p>
    <w:p>
      <w:pPr>
        <w:pStyle w:val="Normal"/>
        <w:rPr/>
      </w:pPr>
      <w:r>
        <w:rPr/>
        <w:t>When the network receives a message and diagnose a "missing conditional IE" error or an "unexpected conditional IE" error or when it receives a message containing at least one syntactically incorrect conditional IE, the network shall either</w:t>
      </w:r>
    </w:p>
    <w:p>
      <w:pPr>
        <w:pStyle w:val="B1"/>
        <w:rPr/>
      </w:pPr>
      <w:r>
        <w:rPr/>
        <w:t>-</w:t>
        <w:tab/>
        <w:t>try to treat the message (the exact further actions are implementation dependent), or</w:t>
      </w:r>
    </w:p>
    <w:p>
      <w:pPr>
        <w:pStyle w:val="B1"/>
        <w:rPr/>
      </w:pPr>
      <w:r>
        <w:rPr/>
        <w:t>-</w:t>
        <w:tab/>
        <w:t>ignore the message except that it should return a status message (STATUS, MM STATUS, GMM STATUS or SM STATUS depending on the protocol discriminator) with cause # 100 "conditional IE error".</w:t>
      </w:r>
    </w:p>
    <w:p>
      <w:pPr>
        <w:pStyle w:val="Heading2"/>
        <w:bidi w:val="0"/>
        <w:jc w:val="start"/>
        <w:rPr/>
      </w:pPr>
      <w:bookmarkStart w:id="621" w:name="__RefHeading___Toc502231377"/>
      <w:bookmarkEnd w:id="621"/>
      <w:r>
        <w:rPr/>
        <w:t>8.8</w:t>
        <w:tab/>
        <w:t>Messages with semantically incorrect contents</w:t>
      </w:r>
    </w:p>
    <w:p>
      <w:pPr>
        <w:pStyle w:val="Normal"/>
        <w:rPr/>
      </w:pPr>
      <w:r>
        <w:rPr/>
        <w:t>When a message with semantically incorrect contents is received, the foreseen reactions of the procedural part of 3GPP TS 24.008 (i.e. of clauses 3, 4, 5, 6) are performed. If however no such reactions are specified, the MS shall ignore the message except for the fact that, if an RR connection exists, it returns a status message (STATUS, or MM STATUS depending on the PD) with cause value # 95 "semantically incorrect message". If the message was a GMM message the GMM-STATUS message with cause #95 "semantically incorrect message" shall be returned. If the message was an SM message the SM-STATUS message with cause # 95 "semantically incorrect message" shall be returned.</w:t>
      </w:r>
    </w:p>
    <w:p>
      <w:pPr>
        <w:pStyle w:val="Normal"/>
        <w:rPr/>
      </w:pPr>
      <w:r>
        <w:rPr/>
        <w:t>The network should follow the same procedure except that a status message is not normally transmitted.</w:t>
      </w:r>
    </w:p>
    <w:p>
      <w:pPr>
        <w:pStyle w:val="Normal"/>
        <w:rPr/>
      </w:pPr>
      <w:r>
        <w:rPr/>
        <w:t>Semantic checking of the Facility information element value part (defined in 3GPP TS 24.080 [24]) is the subject of the technical specifications 3GPP TS 24.010 [21] and the 3GPP TS 24.08x series.</w:t>
      </w:r>
    </w:p>
    <w:p>
      <w:pPr>
        <w:pStyle w:val="Heading1"/>
        <w:bidi w:val="0"/>
        <w:ind w:start="1134" w:hanging="1134"/>
        <w:jc w:val="start"/>
        <w:rPr/>
      </w:pPr>
      <w:bookmarkStart w:id="622" w:name="__RefHeading___Toc502231378"/>
      <w:bookmarkEnd w:id="622"/>
      <w:r>
        <w:rPr/>
        <w:t>9</w:t>
        <w:tab/>
        <w:t>Message functional definitions and contents</w:t>
      </w:r>
    </w:p>
    <w:p>
      <w:pPr>
        <w:pStyle w:val="Normal"/>
        <w:rPr/>
      </w:pPr>
      <w:r>
        <w:rPr/>
        <w:t>This clause defines the structure of the messages of those layer 3 protocols defined in 3GPP TS 24.008. These are standard L3 messages as defined in 3GPP TS 24.007 [20].</w:t>
      </w:r>
    </w:p>
    <w:p>
      <w:pPr>
        <w:pStyle w:val="Normal"/>
        <w:rPr/>
      </w:pPr>
      <w:r>
        <w:rPr/>
        <w:t>Each definition given in the present clause includes:</w:t>
      </w:r>
    </w:p>
    <w:p>
      <w:pPr>
        <w:pStyle w:val="B1"/>
        <w:rPr/>
      </w:pPr>
      <w:r>
        <w:rPr/>
        <w:t>a)</w:t>
        <w:tab/>
        <w:t>a brief description of the message direction and use, including whether the message has:</w:t>
      </w:r>
    </w:p>
    <w:p>
      <w:pPr>
        <w:pStyle w:val="B2"/>
        <w:rPr/>
      </w:pPr>
      <w:r>
        <w:rPr/>
        <w:t>1.</w:t>
        <w:tab/>
        <w:t>Local significance, i.e. relevant only on the originating or terminating access;</w:t>
      </w:r>
    </w:p>
    <w:p>
      <w:pPr>
        <w:pStyle w:val="B2"/>
        <w:rPr/>
      </w:pPr>
      <w:r>
        <w:rPr/>
        <w:t>2.</w:t>
        <w:tab/>
        <w:t>Access significance, i.e. relevant in the originating and terminating access, but not in the network;</w:t>
      </w:r>
    </w:p>
    <w:p>
      <w:pPr>
        <w:pStyle w:val="B2"/>
        <w:rPr/>
      </w:pPr>
      <w:r>
        <w:rPr/>
        <w:t>3.</w:t>
        <w:tab/>
        <w:t>Dual significance, i.e. relevant in either the originating or terminating access and in the network; or</w:t>
      </w:r>
    </w:p>
    <w:p>
      <w:pPr>
        <w:pStyle w:val="B2"/>
        <w:rPr/>
      </w:pPr>
      <w:r>
        <w:rPr/>
        <w:t>4.</w:t>
        <w:tab/>
        <w:t>Global significance, i.e. relevant in the originating and terminating access and in the network.</w:t>
      </w:r>
    </w:p>
    <w:p>
      <w:pPr>
        <w:pStyle w:val="B1"/>
        <w:rPr/>
      </w:pPr>
      <w:r>
        <w:rPr/>
        <w:t>b)</w:t>
        <w:tab/>
        <w:t xml:space="preserve">a table listing the information elements known in the message and their order of their appearance in the message. In messages for circuit-switched call control also a </w:t>
      </w:r>
      <w:r>
        <w:rPr>
          <w:i/>
        </w:rPr>
        <w:t xml:space="preserve">shift </w:t>
      </w:r>
      <w:r>
        <w:rPr/>
        <w:t xml:space="preserve">information element shall be considered as known even if not included in the table. All information elements that may be repeated are explicitly indicated. (V and LV formatted IEs, which compose the imperative part of the message, occur before T, TV, and TLV formatted IEs which compose the non-imperative part of the message, cf. 3GPP TS 24.007 [20].) In a (maximal) sequence of consecutive information elements with half octet length, the first information element with half octet length occupies bits 1 to 4 of octet N, the second bits 5 to 8 of octet N, the third bits 1 to 4 of octet N+1 etc. Such a sequence always has an even number of elements. </w:t>
      </w:r>
    </w:p>
    <w:p>
      <w:pPr>
        <w:pStyle w:val="B1"/>
        <w:rPr/>
      </w:pPr>
      <w:r>
        <w:rPr/>
        <w:tab/>
        <w:t>For each information element the table indicates:</w:t>
      </w:r>
    </w:p>
    <w:p>
      <w:pPr>
        <w:pStyle w:val="B2"/>
        <w:rPr/>
      </w:pPr>
      <w:r>
        <w:rPr/>
        <w:t>1.</w:t>
        <w:tab/>
        <w:t>the information element identifier, in hexadecimal notation, if the IE has format T, TV, or TLV. Usually, there is a default IEI for an information element type; default IEIs of different IE types of the same protocol are different. If the IEI has half octet length, it is specified by a notation representing the IEI as a hexadecimal digit followed by a "-" (example: B-).</w:t>
      </w:r>
    </w:p>
    <w:p>
      <w:pPr>
        <w:pStyle w:val="NO"/>
        <w:rPr/>
      </w:pPr>
      <w:r>
        <w:rPr/>
        <w:t>NOTE 1:</w:t>
        <w:tab/>
        <w:t>The same IEI may be used for different information element types in different messages of the same protocol.</w:t>
      </w:r>
    </w:p>
    <w:p>
      <w:pPr>
        <w:pStyle w:val="NO"/>
        <w:rPr/>
      </w:pPr>
      <w:r>
        <w:rPr/>
        <w:t>NOTE 2:</w:t>
        <w:tab/>
        <w:t>In the CC protocol the IEI of the locking shift and non-locking shift information elements is the same in all messages and is not used for any other information elements.</w:t>
      </w:r>
    </w:p>
    <w:p>
      <w:pPr>
        <w:pStyle w:val="B2"/>
        <w:rPr/>
      </w:pPr>
      <w:r>
        <w:rPr/>
        <w:t>2.</w:t>
        <w:tab/>
        <w:t>the name of the information element (which may give an idea of the semantics of the element). The name of the information element (usually written in italics) followed by "IE" or "information element" is used in 3GPP TS 24.008 as reference to the information element within a message.</w:t>
      </w:r>
    </w:p>
    <w:p>
      <w:pPr>
        <w:pStyle w:val="B2"/>
        <w:rPr/>
      </w:pPr>
      <w:r>
        <w:rPr/>
        <w:t>3.</w:t>
        <w:tab/>
        <w:t>the name of the type of the information element (which indicates the coding of the value part of the IE), and generally, the referenced subclause of clause 10 of 3GPP TS 24.008 describing the value part of the information element.</w:t>
      </w:r>
    </w:p>
    <w:p>
      <w:pPr>
        <w:pStyle w:val="B2"/>
        <w:rPr/>
      </w:pPr>
      <w:r>
        <w:rPr/>
        <w:t>4.</w:t>
        <w:tab/>
        <w:t>the presence requirement indication (M, C, or O) for the IE as defined in 3GPP TS 24.007 [20].</w:t>
      </w:r>
    </w:p>
    <w:p>
      <w:pPr>
        <w:pStyle w:val="B2"/>
        <w:rPr/>
      </w:pPr>
      <w:r>
        <w:rPr/>
        <w:t>5.</w:t>
        <w:tab/>
        <w:t>The format of the information element (T, V, TV, LV, TLV) as defined in 3GPP TS 24.007 [20].</w:t>
      </w:r>
    </w:p>
    <w:p>
      <w:pPr>
        <w:pStyle w:val="B2"/>
        <w:rPr/>
      </w:pPr>
      <w:r>
        <w:rPr/>
        <w:t>6.</w:t>
        <w:tab/>
        <w:t>The length of the information element (or permissible range of lengths), in octets, in the message, where "?" means that the maximum length of the IE is only constrained by link layer protocol, and in the case of the Facility IE by possible further conditions specified in 3GPP TS 24.010 [21]. This indication is non-normative.</w:t>
      </w:r>
    </w:p>
    <w:p>
      <w:pPr>
        <w:pStyle w:val="B1"/>
        <w:rPr/>
      </w:pPr>
      <w:r>
        <w:rPr/>
        <w:t>c.)</w:t>
        <w:tab/>
        <w:t>subclauses specifying, where appropriate, conditions for IEs with presence requirement C or O in the relevant message which together with other conditions specified in 3GPP TS 24.008 define when the information elements shall be included or not, what non-presence of such IEs means, and - for IEs with presence requirement C - the static conditions for presence and/or non-presence of the IEs (see 3GPP TS 24.007 [20]).</w:t>
      </w:r>
    </w:p>
    <w:p>
      <w:pPr>
        <w:pStyle w:val="Heading2"/>
        <w:bidi w:val="0"/>
        <w:jc w:val="start"/>
        <w:rPr/>
      </w:pPr>
      <w:bookmarkStart w:id="623" w:name="__RefHeading___Toc502231379"/>
      <w:bookmarkEnd w:id="623"/>
      <w:r>
        <w:rPr/>
        <w:t>9.1</w:t>
        <w:tab/>
        <w:t>Messages for Radio Resources management</w:t>
      </w:r>
    </w:p>
    <w:p>
      <w:pPr>
        <w:pStyle w:val="Normal"/>
        <w:rPr/>
      </w:pPr>
      <w:r>
        <w:rPr/>
        <w:t>See 3GPP TS 44.018 [84].</w:t>
      </w:r>
    </w:p>
    <w:p>
      <w:pPr>
        <w:pStyle w:val="Heading2"/>
        <w:bidi w:val="0"/>
        <w:jc w:val="start"/>
        <w:rPr/>
      </w:pPr>
      <w:bookmarkStart w:id="624" w:name="__RefHeading___Toc502231380"/>
      <w:bookmarkEnd w:id="624"/>
      <w:r>
        <w:rPr/>
        <w:t>9.2</w:t>
        <w:tab/>
        <w:t>Messages for mobility management</w:t>
      </w:r>
    </w:p>
    <w:p>
      <w:pPr>
        <w:pStyle w:val="Normal"/>
        <w:rPr/>
      </w:pPr>
      <w:r>
        <w:rPr/>
        <w:t>Table 9.2.1/3GPP TS 24.008 summarizes the messages for mobility management.</w:t>
      </w:r>
    </w:p>
    <w:p>
      <w:pPr>
        <w:pStyle w:val="TH"/>
        <w:rPr/>
      </w:pPr>
      <w:r>
        <w:rPr/>
        <w:t>Table 9.2.1/3GPP TS 24.008: Messages for mobility management</w:t>
      </w:r>
    </w:p>
    <w:tbl>
      <w:tblPr>
        <w:tblW w:w="7636" w:type="dxa"/>
        <w:jc w:val="center"/>
        <w:tblInd w:w="0" w:type="dxa"/>
        <w:tblCellMar>
          <w:top w:w="0" w:type="dxa"/>
          <w:start w:w="28" w:type="dxa"/>
          <w:bottom w:w="0" w:type="dxa"/>
          <w:end w:w="28" w:type="dxa"/>
        </w:tblCellMar>
      </w:tblPr>
      <w:tblGrid>
        <w:gridCol w:w="5353"/>
        <w:gridCol w:w="2283"/>
      </w:tblGrid>
      <w:tr>
        <w:trPr/>
        <w:tc>
          <w:tcPr>
            <w:tcW w:w="5353" w:type="dxa"/>
            <w:tcBorders>
              <w:top w:val="single" w:sz="6" w:space="0" w:color="000000"/>
              <w:start w:val="single" w:sz="6" w:space="0" w:color="000000"/>
              <w:bottom w:val="single" w:sz="6" w:space="0" w:color="000000"/>
            </w:tcBorders>
          </w:tcPr>
          <w:p>
            <w:pPr>
              <w:pStyle w:val="TAH"/>
              <w:rPr/>
            </w:pPr>
            <w:r>
              <w:rPr/>
              <w:t>Registration messages:</w:t>
            </w:r>
          </w:p>
        </w:tc>
        <w:tc>
          <w:tcPr>
            <w:tcW w:w="2283" w:type="dxa"/>
            <w:tcBorders>
              <w:top w:val="single" w:sz="6" w:space="0" w:color="000000"/>
              <w:start w:val="single" w:sz="6" w:space="0" w:color="000000"/>
              <w:bottom w:val="single" w:sz="6" w:space="0" w:color="000000"/>
              <w:end w:val="single" w:sz="6" w:space="0" w:color="000000"/>
            </w:tcBorders>
          </w:tcPr>
          <w:p>
            <w:pPr>
              <w:pStyle w:val="TAH"/>
              <w:rPr/>
            </w:pPr>
            <w:r>
              <w:rPr/>
              <w:t>Reference</w:t>
            </w:r>
          </w:p>
        </w:tc>
      </w:tr>
      <w:tr>
        <w:trPr/>
        <w:tc>
          <w:tcPr>
            <w:tcW w:w="5353" w:type="dxa"/>
            <w:tcBorders>
              <w:top w:val="single" w:sz="6" w:space="0" w:color="000000"/>
              <w:start w:val="single" w:sz="6" w:space="0" w:color="000000"/>
              <w:bottom w:val="single" w:sz="6" w:space="0" w:color="000000"/>
            </w:tcBorders>
          </w:tcPr>
          <w:p>
            <w:pPr>
              <w:pStyle w:val="TAL"/>
              <w:rPr/>
            </w:pPr>
            <w:r>
              <w:rPr>
                <w:rFonts w:eastAsia="Arial"/>
              </w:rPr>
              <w:t xml:space="preserve"> </w:t>
            </w:r>
            <w:r>
              <w:rPr/>
              <w:t>IMSI DETACH INDICATION</w:t>
            </w:r>
          </w:p>
        </w:tc>
        <w:tc>
          <w:tcPr>
            <w:tcW w:w="2283" w:type="dxa"/>
            <w:tcBorders>
              <w:top w:val="single" w:sz="6" w:space="0" w:color="000000"/>
              <w:start w:val="single" w:sz="6" w:space="0" w:color="000000"/>
              <w:bottom w:val="single" w:sz="6" w:space="0" w:color="000000"/>
              <w:end w:val="single" w:sz="6" w:space="0" w:color="000000"/>
            </w:tcBorders>
          </w:tcPr>
          <w:p>
            <w:pPr>
              <w:pStyle w:val="TAC"/>
              <w:rPr/>
            </w:pPr>
            <w:r>
              <w:rPr/>
              <w:t>9.2.12</w:t>
            </w:r>
          </w:p>
        </w:tc>
      </w:tr>
      <w:tr>
        <w:trPr/>
        <w:tc>
          <w:tcPr>
            <w:tcW w:w="5353" w:type="dxa"/>
            <w:tcBorders>
              <w:top w:val="single" w:sz="6" w:space="0" w:color="000000"/>
              <w:start w:val="single" w:sz="6" w:space="0" w:color="000000"/>
              <w:bottom w:val="single" w:sz="6" w:space="0" w:color="000000"/>
            </w:tcBorders>
          </w:tcPr>
          <w:p>
            <w:pPr>
              <w:pStyle w:val="TAL"/>
              <w:rPr/>
            </w:pPr>
            <w:r>
              <w:rPr>
                <w:rFonts w:eastAsia="Arial"/>
              </w:rPr>
              <w:t xml:space="preserve"> </w:t>
            </w:r>
            <w:r>
              <w:rPr/>
              <w:t>LOCATION UPDATING ACCEPT</w:t>
            </w:r>
          </w:p>
        </w:tc>
        <w:tc>
          <w:tcPr>
            <w:tcW w:w="2283" w:type="dxa"/>
            <w:tcBorders>
              <w:top w:val="single" w:sz="6" w:space="0" w:color="000000"/>
              <w:start w:val="single" w:sz="6" w:space="0" w:color="000000"/>
              <w:bottom w:val="single" w:sz="6" w:space="0" w:color="000000"/>
              <w:end w:val="single" w:sz="6" w:space="0" w:color="000000"/>
            </w:tcBorders>
          </w:tcPr>
          <w:p>
            <w:pPr>
              <w:pStyle w:val="TAC"/>
              <w:rPr/>
            </w:pPr>
            <w:r>
              <w:rPr/>
              <w:t>9.2.13</w:t>
            </w:r>
          </w:p>
        </w:tc>
      </w:tr>
      <w:tr>
        <w:trPr/>
        <w:tc>
          <w:tcPr>
            <w:tcW w:w="5353" w:type="dxa"/>
            <w:tcBorders>
              <w:top w:val="single" w:sz="6" w:space="0" w:color="000000"/>
              <w:start w:val="single" w:sz="6" w:space="0" w:color="000000"/>
              <w:bottom w:val="single" w:sz="6" w:space="0" w:color="000000"/>
            </w:tcBorders>
          </w:tcPr>
          <w:p>
            <w:pPr>
              <w:pStyle w:val="TAL"/>
              <w:rPr/>
            </w:pPr>
            <w:r>
              <w:rPr>
                <w:rFonts w:eastAsia="Arial"/>
              </w:rPr>
              <w:t xml:space="preserve"> </w:t>
            </w:r>
            <w:r>
              <w:rPr/>
              <w:t>LOCATION UPDATING REJECT</w:t>
            </w:r>
          </w:p>
        </w:tc>
        <w:tc>
          <w:tcPr>
            <w:tcW w:w="2283" w:type="dxa"/>
            <w:tcBorders>
              <w:top w:val="single" w:sz="6" w:space="0" w:color="000000"/>
              <w:start w:val="single" w:sz="6" w:space="0" w:color="000000"/>
              <w:bottom w:val="single" w:sz="6" w:space="0" w:color="000000"/>
              <w:end w:val="single" w:sz="6" w:space="0" w:color="000000"/>
            </w:tcBorders>
          </w:tcPr>
          <w:p>
            <w:pPr>
              <w:pStyle w:val="TAC"/>
              <w:rPr/>
            </w:pPr>
            <w:r>
              <w:rPr/>
              <w:t>9.2.14</w:t>
            </w:r>
          </w:p>
        </w:tc>
      </w:tr>
      <w:tr>
        <w:trPr/>
        <w:tc>
          <w:tcPr>
            <w:tcW w:w="5353" w:type="dxa"/>
            <w:tcBorders>
              <w:top w:val="single" w:sz="6" w:space="0" w:color="000000"/>
              <w:start w:val="single" w:sz="6" w:space="0" w:color="000000"/>
              <w:bottom w:val="single" w:sz="6" w:space="0" w:color="000000"/>
            </w:tcBorders>
          </w:tcPr>
          <w:p>
            <w:pPr>
              <w:pStyle w:val="TAL"/>
              <w:rPr/>
            </w:pPr>
            <w:r>
              <w:rPr>
                <w:rFonts w:eastAsia="Arial"/>
              </w:rPr>
              <w:t xml:space="preserve"> </w:t>
            </w:r>
            <w:r>
              <w:rPr/>
              <w:t>LOCATION UPDATING REQUEST</w:t>
            </w:r>
          </w:p>
        </w:tc>
        <w:tc>
          <w:tcPr>
            <w:tcW w:w="2283" w:type="dxa"/>
            <w:tcBorders>
              <w:top w:val="single" w:sz="6" w:space="0" w:color="000000"/>
              <w:start w:val="single" w:sz="6" w:space="0" w:color="000000"/>
              <w:bottom w:val="single" w:sz="6" w:space="0" w:color="000000"/>
              <w:end w:val="single" w:sz="6" w:space="0" w:color="000000"/>
            </w:tcBorders>
          </w:tcPr>
          <w:p>
            <w:pPr>
              <w:pStyle w:val="TAC"/>
              <w:rPr/>
            </w:pPr>
            <w:r>
              <w:rPr/>
              <w:t>9.2.15</w:t>
            </w:r>
          </w:p>
        </w:tc>
      </w:tr>
      <w:tr>
        <w:trPr/>
        <w:tc>
          <w:tcPr>
            <w:tcW w:w="5353" w:type="dxa"/>
            <w:tcBorders>
              <w:top w:val="single" w:sz="6" w:space="0" w:color="000000"/>
              <w:start w:val="single" w:sz="6" w:space="0" w:color="000000"/>
              <w:bottom w:val="single" w:sz="6" w:space="0" w:color="000000"/>
            </w:tcBorders>
          </w:tcPr>
          <w:p>
            <w:pPr>
              <w:pStyle w:val="TAH"/>
              <w:rPr/>
            </w:pPr>
            <w:r>
              <w:rPr/>
              <w:t>Security messages:</w:t>
            </w:r>
          </w:p>
        </w:tc>
        <w:tc>
          <w:tcPr>
            <w:tcW w:w="2283" w:type="dxa"/>
            <w:tcBorders>
              <w:top w:val="single" w:sz="6" w:space="0" w:color="000000"/>
              <w:start w:val="single" w:sz="6" w:space="0" w:color="000000"/>
              <w:bottom w:val="single" w:sz="6" w:space="0" w:color="000000"/>
              <w:end w:val="single" w:sz="6" w:space="0" w:color="000000"/>
            </w:tcBorders>
          </w:tcPr>
          <w:p>
            <w:pPr>
              <w:pStyle w:val="TAH"/>
              <w:rPr/>
            </w:pPr>
            <w:r>
              <w:rPr/>
              <w:t>Reference</w:t>
            </w:r>
          </w:p>
        </w:tc>
      </w:tr>
      <w:tr>
        <w:trPr/>
        <w:tc>
          <w:tcPr>
            <w:tcW w:w="5353" w:type="dxa"/>
            <w:tcBorders>
              <w:top w:val="single" w:sz="6" w:space="0" w:color="000000"/>
              <w:start w:val="single" w:sz="6" w:space="0" w:color="000000"/>
              <w:bottom w:val="single" w:sz="6" w:space="0" w:color="000000"/>
            </w:tcBorders>
          </w:tcPr>
          <w:p>
            <w:pPr>
              <w:pStyle w:val="TAL"/>
              <w:rPr/>
            </w:pPr>
            <w:r>
              <w:rPr>
                <w:rFonts w:eastAsia="Arial"/>
              </w:rPr>
              <w:t xml:space="preserve"> </w:t>
            </w:r>
            <w:r>
              <w:rPr/>
              <w:t>AUTHENTICATION REJECT</w:t>
            </w:r>
          </w:p>
        </w:tc>
        <w:tc>
          <w:tcPr>
            <w:tcW w:w="2283" w:type="dxa"/>
            <w:tcBorders>
              <w:top w:val="single" w:sz="6" w:space="0" w:color="000000"/>
              <w:start w:val="single" w:sz="6" w:space="0" w:color="000000"/>
              <w:bottom w:val="single" w:sz="6" w:space="0" w:color="000000"/>
              <w:end w:val="single" w:sz="6" w:space="0" w:color="000000"/>
            </w:tcBorders>
          </w:tcPr>
          <w:p>
            <w:pPr>
              <w:pStyle w:val="TAC"/>
              <w:rPr/>
            </w:pPr>
            <w:r>
              <w:rPr/>
              <w:t>9.2.1</w:t>
            </w:r>
          </w:p>
        </w:tc>
      </w:tr>
      <w:tr>
        <w:trPr/>
        <w:tc>
          <w:tcPr>
            <w:tcW w:w="5353" w:type="dxa"/>
            <w:tcBorders>
              <w:top w:val="single" w:sz="6" w:space="0" w:color="000000"/>
              <w:start w:val="single" w:sz="6" w:space="0" w:color="000000"/>
              <w:bottom w:val="single" w:sz="6" w:space="0" w:color="000000"/>
            </w:tcBorders>
          </w:tcPr>
          <w:p>
            <w:pPr>
              <w:pStyle w:val="TAL"/>
              <w:rPr/>
            </w:pPr>
            <w:r>
              <w:rPr>
                <w:rFonts w:eastAsia="Arial"/>
              </w:rPr>
              <w:t xml:space="preserve"> </w:t>
            </w:r>
            <w:r>
              <w:rPr/>
              <w:t>AUTHENTICATION REQUEST</w:t>
            </w:r>
          </w:p>
        </w:tc>
        <w:tc>
          <w:tcPr>
            <w:tcW w:w="2283" w:type="dxa"/>
            <w:tcBorders>
              <w:top w:val="single" w:sz="6" w:space="0" w:color="000000"/>
              <w:start w:val="single" w:sz="6" w:space="0" w:color="000000"/>
              <w:bottom w:val="single" w:sz="6" w:space="0" w:color="000000"/>
              <w:end w:val="single" w:sz="6" w:space="0" w:color="000000"/>
            </w:tcBorders>
          </w:tcPr>
          <w:p>
            <w:pPr>
              <w:pStyle w:val="TAC"/>
              <w:rPr/>
            </w:pPr>
            <w:r>
              <w:rPr/>
              <w:t>9.2.2</w:t>
            </w:r>
          </w:p>
        </w:tc>
      </w:tr>
      <w:tr>
        <w:trPr/>
        <w:tc>
          <w:tcPr>
            <w:tcW w:w="5353" w:type="dxa"/>
            <w:tcBorders>
              <w:top w:val="single" w:sz="6" w:space="0" w:color="000000"/>
              <w:start w:val="single" w:sz="6" w:space="0" w:color="000000"/>
              <w:bottom w:val="single" w:sz="6" w:space="0" w:color="000000"/>
            </w:tcBorders>
          </w:tcPr>
          <w:p>
            <w:pPr>
              <w:pStyle w:val="TAL"/>
              <w:rPr/>
            </w:pPr>
            <w:r>
              <w:rPr>
                <w:rFonts w:eastAsia="Arial"/>
              </w:rPr>
              <w:t xml:space="preserve"> </w:t>
            </w:r>
            <w:r>
              <w:rPr/>
              <w:t>AUTHENTICATION RESPONSE</w:t>
            </w:r>
          </w:p>
        </w:tc>
        <w:tc>
          <w:tcPr>
            <w:tcW w:w="2283" w:type="dxa"/>
            <w:tcBorders>
              <w:top w:val="single" w:sz="6" w:space="0" w:color="000000"/>
              <w:start w:val="single" w:sz="6" w:space="0" w:color="000000"/>
              <w:bottom w:val="single" w:sz="6" w:space="0" w:color="000000"/>
              <w:end w:val="single" w:sz="6" w:space="0" w:color="000000"/>
            </w:tcBorders>
          </w:tcPr>
          <w:p>
            <w:pPr>
              <w:pStyle w:val="TAC"/>
              <w:rPr/>
            </w:pPr>
            <w:r>
              <w:rPr/>
              <w:t>9.2.3</w:t>
            </w:r>
          </w:p>
        </w:tc>
      </w:tr>
      <w:tr>
        <w:trPr/>
        <w:tc>
          <w:tcPr>
            <w:tcW w:w="5353" w:type="dxa"/>
            <w:tcBorders>
              <w:top w:val="single" w:sz="6" w:space="0" w:color="000000"/>
              <w:start w:val="single" w:sz="6" w:space="0" w:color="000000"/>
              <w:bottom w:val="single" w:sz="6" w:space="0" w:color="000000"/>
            </w:tcBorders>
          </w:tcPr>
          <w:p>
            <w:pPr>
              <w:pStyle w:val="TAL"/>
              <w:rPr/>
            </w:pPr>
            <w:r>
              <w:rPr/>
              <w:t>AUTHENTICATION FAILURE</w:t>
            </w:r>
          </w:p>
        </w:tc>
        <w:tc>
          <w:tcPr>
            <w:tcW w:w="2283" w:type="dxa"/>
            <w:tcBorders>
              <w:top w:val="single" w:sz="6" w:space="0" w:color="000000"/>
              <w:start w:val="single" w:sz="6" w:space="0" w:color="000000"/>
              <w:bottom w:val="single" w:sz="6" w:space="0" w:color="000000"/>
              <w:end w:val="single" w:sz="6" w:space="0" w:color="000000"/>
            </w:tcBorders>
          </w:tcPr>
          <w:p>
            <w:pPr>
              <w:pStyle w:val="TAC"/>
              <w:rPr/>
            </w:pPr>
            <w:r>
              <w:rPr/>
              <w:t>9.2.3a</w:t>
            </w:r>
          </w:p>
        </w:tc>
      </w:tr>
      <w:tr>
        <w:trPr/>
        <w:tc>
          <w:tcPr>
            <w:tcW w:w="5353" w:type="dxa"/>
            <w:tcBorders>
              <w:top w:val="single" w:sz="6" w:space="0" w:color="000000"/>
              <w:start w:val="single" w:sz="6" w:space="0" w:color="000000"/>
              <w:bottom w:val="single" w:sz="6" w:space="0" w:color="000000"/>
            </w:tcBorders>
          </w:tcPr>
          <w:p>
            <w:pPr>
              <w:pStyle w:val="TAL"/>
              <w:rPr/>
            </w:pPr>
            <w:r>
              <w:rPr>
                <w:rFonts w:eastAsia="Arial"/>
              </w:rPr>
              <w:t xml:space="preserve"> </w:t>
            </w:r>
            <w:r>
              <w:rPr/>
              <w:t>IDENTITY REQUEST</w:t>
            </w:r>
          </w:p>
        </w:tc>
        <w:tc>
          <w:tcPr>
            <w:tcW w:w="2283" w:type="dxa"/>
            <w:tcBorders>
              <w:top w:val="single" w:sz="6" w:space="0" w:color="000000"/>
              <w:start w:val="single" w:sz="6" w:space="0" w:color="000000"/>
              <w:bottom w:val="single" w:sz="6" w:space="0" w:color="000000"/>
              <w:end w:val="single" w:sz="6" w:space="0" w:color="000000"/>
            </w:tcBorders>
          </w:tcPr>
          <w:p>
            <w:pPr>
              <w:pStyle w:val="TAC"/>
              <w:rPr/>
            </w:pPr>
            <w:r>
              <w:rPr/>
              <w:t>9.2.10</w:t>
            </w:r>
          </w:p>
        </w:tc>
      </w:tr>
      <w:tr>
        <w:trPr/>
        <w:tc>
          <w:tcPr>
            <w:tcW w:w="5353" w:type="dxa"/>
            <w:tcBorders>
              <w:top w:val="single" w:sz="6" w:space="0" w:color="000000"/>
              <w:start w:val="single" w:sz="6" w:space="0" w:color="000000"/>
              <w:bottom w:val="single" w:sz="6" w:space="0" w:color="000000"/>
            </w:tcBorders>
          </w:tcPr>
          <w:p>
            <w:pPr>
              <w:pStyle w:val="TAL"/>
              <w:rPr/>
            </w:pPr>
            <w:r>
              <w:rPr>
                <w:rFonts w:eastAsia="Arial"/>
              </w:rPr>
              <w:t xml:space="preserve"> </w:t>
            </w:r>
            <w:r>
              <w:rPr/>
              <w:t>IDENTITY RESPONSE</w:t>
            </w:r>
          </w:p>
        </w:tc>
        <w:tc>
          <w:tcPr>
            <w:tcW w:w="2283" w:type="dxa"/>
            <w:tcBorders>
              <w:top w:val="single" w:sz="6" w:space="0" w:color="000000"/>
              <w:start w:val="single" w:sz="6" w:space="0" w:color="000000"/>
              <w:bottom w:val="single" w:sz="6" w:space="0" w:color="000000"/>
              <w:end w:val="single" w:sz="6" w:space="0" w:color="000000"/>
            </w:tcBorders>
          </w:tcPr>
          <w:p>
            <w:pPr>
              <w:pStyle w:val="TAC"/>
              <w:rPr/>
            </w:pPr>
            <w:r>
              <w:rPr/>
              <w:t>9.2.11</w:t>
            </w:r>
          </w:p>
        </w:tc>
      </w:tr>
      <w:tr>
        <w:trPr/>
        <w:tc>
          <w:tcPr>
            <w:tcW w:w="5353" w:type="dxa"/>
            <w:tcBorders>
              <w:top w:val="single" w:sz="6" w:space="0" w:color="000000"/>
              <w:start w:val="single" w:sz="6" w:space="0" w:color="000000"/>
              <w:bottom w:val="single" w:sz="6" w:space="0" w:color="000000"/>
            </w:tcBorders>
          </w:tcPr>
          <w:p>
            <w:pPr>
              <w:pStyle w:val="TAL"/>
              <w:rPr/>
            </w:pPr>
            <w:r>
              <w:rPr>
                <w:rFonts w:eastAsia="Arial"/>
              </w:rPr>
              <w:t xml:space="preserve"> </w:t>
            </w:r>
            <w:r>
              <w:rPr/>
              <w:t>TMSI REALLOCATION COMMAND</w:t>
            </w:r>
          </w:p>
        </w:tc>
        <w:tc>
          <w:tcPr>
            <w:tcW w:w="2283" w:type="dxa"/>
            <w:tcBorders>
              <w:top w:val="single" w:sz="6" w:space="0" w:color="000000"/>
              <w:start w:val="single" w:sz="6" w:space="0" w:color="000000"/>
              <w:bottom w:val="single" w:sz="6" w:space="0" w:color="000000"/>
              <w:end w:val="single" w:sz="6" w:space="0" w:color="000000"/>
            </w:tcBorders>
          </w:tcPr>
          <w:p>
            <w:pPr>
              <w:pStyle w:val="TAC"/>
              <w:rPr/>
            </w:pPr>
            <w:r>
              <w:rPr/>
              <w:t>9.2.17</w:t>
            </w:r>
          </w:p>
        </w:tc>
      </w:tr>
      <w:tr>
        <w:trPr/>
        <w:tc>
          <w:tcPr>
            <w:tcW w:w="5353" w:type="dxa"/>
            <w:tcBorders>
              <w:top w:val="single" w:sz="6" w:space="0" w:color="000000"/>
              <w:start w:val="single" w:sz="6" w:space="0" w:color="000000"/>
              <w:bottom w:val="single" w:sz="6" w:space="0" w:color="000000"/>
            </w:tcBorders>
          </w:tcPr>
          <w:p>
            <w:pPr>
              <w:pStyle w:val="TAL"/>
              <w:rPr/>
            </w:pPr>
            <w:r>
              <w:rPr>
                <w:rFonts w:eastAsia="Arial"/>
              </w:rPr>
              <w:t xml:space="preserve"> </w:t>
            </w:r>
            <w:r>
              <w:rPr/>
              <w:t>TMSI REALLOCATION COMPLETE</w:t>
            </w:r>
          </w:p>
        </w:tc>
        <w:tc>
          <w:tcPr>
            <w:tcW w:w="2283" w:type="dxa"/>
            <w:tcBorders>
              <w:top w:val="single" w:sz="6" w:space="0" w:color="000000"/>
              <w:start w:val="single" w:sz="6" w:space="0" w:color="000000"/>
              <w:bottom w:val="single" w:sz="6" w:space="0" w:color="000000"/>
              <w:end w:val="single" w:sz="6" w:space="0" w:color="000000"/>
            </w:tcBorders>
          </w:tcPr>
          <w:p>
            <w:pPr>
              <w:pStyle w:val="TAC"/>
              <w:rPr/>
            </w:pPr>
            <w:r>
              <w:rPr/>
              <w:t>9.2.18</w:t>
            </w:r>
          </w:p>
        </w:tc>
      </w:tr>
      <w:tr>
        <w:trPr/>
        <w:tc>
          <w:tcPr>
            <w:tcW w:w="5353" w:type="dxa"/>
            <w:tcBorders>
              <w:top w:val="single" w:sz="6" w:space="0" w:color="000000"/>
              <w:start w:val="single" w:sz="6" w:space="0" w:color="000000"/>
              <w:bottom w:val="single" w:sz="6" w:space="0" w:color="000000"/>
            </w:tcBorders>
          </w:tcPr>
          <w:p>
            <w:pPr>
              <w:pStyle w:val="TAH"/>
              <w:rPr/>
            </w:pPr>
            <w:r>
              <w:rPr/>
              <w:t>Connection management messages:</w:t>
            </w:r>
          </w:p>
        </w:tc>
        <w:tc>
          <w:tcPr>
            <w:tcW w:w="2283" w:type="dxa"/>
            <w:tcBorders>
              <w:top w:val="single" w:sz="6" w:space="0" w:color="000000"/>
              <w:start w:val="single" w:sz="6" w:space="0" w:color="000000"/>
              <w:bottom w:val="single" w:sz="6" w:space="0" w:color="000000"/>
              <w:end w:val="single" w:sz="6" w:space="0" w:color="000000"/>
            </w:tcBorders>
          </w:tcPr>
          <w:p>
            <w:pPr>
              <w:pStyle w:val="TAH"/>
              <w:rPr/>
            </w:pPr>
            <w:r>
              <w:rPr/>
              <w:t>Reference</w:t>
            </w:r>
          </w:p>
        </w:tc>
      </w:tr>
      <w:tr>
        <w:trPr/>
        <w:tc>
          <w:tcPr>
            <w:tcW w:w="5353" w:type="dxa"/>
            <w:tcBorders>
              <w:top w:val="single" w:sz="6" w:space="0" w:color="000000"/>
              <w:start w:val="single" w:sz="6" w:space="0" w:color="000000"/>
              <w:bottom w:val="single" w:sz="6" w:space="0" w:color="000000"/>
            </w:tcBorders>
          </w:tcPr>
          <w:p>
            <w:pPr>
              <w:pStyle w:val="TAL"/>
              <w:rPr/>
            </w:pPr>
            <w:r>
              <w:rPr>
                <w:rFonts w:eastAsia="Arial"/>
              </w:rPr>
              <w:t xml:space="preserve"> </w:t>
            </w:r>
            <w:r>
              <w:rPr/>
              <w:t>CM SERVICE ACCEPT</w:t>
            </w:r>
          </w:p>
        </w:tc>
        <w:tc>
          <w:tcPr>
            <w:tcW w:w="2283" w:type="dxa"/>
            <w:tcBorders>
              <w:top w:val="single" w:sz="6" w:space="0" w:color="000000"/>
              <w:start w:val="single" w:sz="6" w:space="0" w:color="000000"/>
              <w:bottom w:val="single" w:sz="6" w:space="0" w:color="000000"/>
              <w:end w:val="single" w:sz="6" w:space="0" w:color="000000"/>
            </w:tcBorders>
          </w:tcPr>
          <w:p>
            <w:pPr>
              <w:pStyle w:val="TAC"/>
              <w:rPr/>
            </w:pPr>
            <w:r>
              <w:rPr/>
              <w:t>9.2.5</w:t>
            </w:r>
          </w:p>
        </w:tc>
      </w:tr>
      <w:tr>
        <w:trPr/>
        <w:tc>
          <w:tcPr>
            <w:tcW w:w="5353" w:type="dxa"/>
            <w:tcBorders>
              <w:top w:val="single" w:sz="6" w:space="0" w:color="000000"/>
              <w:start w:val="single" w:sz="6" w:space="0" w:color="000000"/>
              <w:bottom w:val="single" w:sz="6" w:space="0" w:color="000000"/>
            </w:tcBorders>
          </w:tcPr>
          <w:p>
            <w:pPr>
              <w:pStyle w:val="TAL"/>
              <w:rPr/>
            </w:pPr>
            <w:r>
              <w:rPr/>
              <w:t>CM SERVICE PROMPT</w:t>
            </w:r>
          </w:p>
        </w:tc>
        <w:tc>
          <w:tcPr>
            <w:tcW w:w="2283" w:type="dxa"/>
            <w:tcBorders>
              <w:top w:val="single" w:sz="6" w:space="0" w:color="000000"/>
              <w:start w:val="single" w:sz="6" w:space="0" w:color="000000"/>
              <w:bottom w:val="single" w:sz="6" w:space="0" w:color="000000"/>
              <w:end w:val="single" w:sz="6" w:space="0" w:color="000000"/>
            </w:tcBorders>
          </w:tcPr>
          <w:p>
            <w:pPr>
              <w:pStyle w:val="TAC"/>
              <w:rPr/>
            </w:pPr>
            <w:r>
              <w:rPr/>
              <w:t>9.2.5a</w:t>
            </w:r>
          </w:p>
        </w:tc>
      </w:tr>
      <w:tr>
        <w:trPr/>
        <w:tc>
          <w:tcPr>
            <w:tcW w:w="5353" w:type="dxa"/>
            <w:tcBorders>
              <w:top w:val="single" w:sz="6" w:space="0" w:color="000000"/>
              <w:start w:val="single" w:sz="6" w:space="0" w:color="000000"/>
              <w:bottom w:val="single" w:sz="6" w:space="0" w:color="000000"/>
            </w:tcBorders>
          </w:tcPr>
          <w:p>
            <w:pPr>
              <w:pStyle w:val="TAL"/>
              <w:rPr/>
            </w:pPr>
            <w:r>
              <w:rPr>
                <w:rFonts w:eastAsia="Arial"/>
              </w:rPr>
              <w:t xml:space="preserve"> </w:t>
            </w:r>
            <w:r>
              <w:rPr/>
              <w:t>CM SERVICE REJECT</w:t>
            </w:r>
          </w:p>
        </w:tc>
        <w:tc>
          <w:tcPr>
            <w:tcW w:w="2283" w:type="dxa"/>
            <w:tcBorders>
              <w:top w:val="single" w:sz="6" w:space="0" w:color="000000"/>
              <w:start w:val="single" w:sz="6" w:space="0" w:color="000000"/>
              <w:bottom w:val="single" w:sz="6" w:space="0" w:color="000000"/>
              <w:end w:val="single" w:sz="6" w:space="0" w:color="000000"/>
            </w:tcBorders>
          </w:tcPr>
          <w:p>
            <w:pPr>
              <w:pStyle w:val="TAC"/>
              <w:rPr/>
            </w:pPr>
            <w:r>
              <w:rPr/>
              <w:t>9.2.6</w:t>
            </w:r>
          </w:p>
        </w:tc>
      </w:tr>
      <w:tr>
        <w:trPr/>
        <w:tc>
          <w:tcPr>
            <w:tcW w:w="5353" w:type="dxa"/>
            <w:tcBorders>
              <w:top w:val="single" w:sz="6" w:space="0" w:color="000000"/>
              <w:start w:val="single" w:sz="6" w:space="0" w:color="000000"/>
              <w:bottom w:val="single" w:sz="6" w:space="0" w:color="000000"/>
            </w:tcBorders>
          </w:tcPr>
          <w:p>
            <w:pPr>
              <w:pStyle w:val="TAL"/>
              <w:rPr/>
            </w:pPr>
            <w:r>
              <w:rPr>
                <w:rFonts w:eastAsia="Arial"/>
              </w:rPr>
              <w:t xml:space="preserve"> </w:t>
            </w:r>
            <w:r>
              <w:rPr/>
              <w:t>CM SERVICE ABORT</w:t>
            </w:r>
          </w:p>
        </w:tc>
        <w:tc>
          <w:tcPr>
            <w:tcW w:w="2283" w:type="dxa"/>
            <w:tcBorders>
              <w:top w:val="single" w:sz="6" w:space="0" w:color="000000"/>
              <w:start w:val="single" w:sz="6" w:space="0" w:color="000000"/>
              <w:bottom w:val="single" w:sz="6" w:space="0" w:color="000000"/>
              <w:end w:val="single" w:sz="6" w:space="0" w:color="000000"/>
            </w:tcBorders>
          </w:tcPr>
          <w:p>
            <w:pPr>
              <w:pStyle w:val="TAC"/>
              <w:rPr/>
            </w:pPr>
            <w:r>
              <w:rPr/>
              <w:t>9.2.7</w:t>
            </w:r>
          </w:p>
        </w:tc>
      </w:tr>
      <w:tr>
        <w:trPr/>
        <w:tc>
          <w:tcPr>
            <w:tcW w:w="5353" w:type="dxa"/>
            <w:tcBorders>
              <w:top w:val="single" w:sz="6" w:space="0" w:color="000000"/>
              <w:start w:val="single" w:sz="6" w:space="0" w:color="000000"/>
              <w:bottom w:val="single" w:sz="6" w:space="0" w:color="000000"/>
            </w:tcBorders>
          </w:tcPr>
          <w:p>
            <w:pPr>
              <w:pStyle w:val="TAL"/>
              <w:rPr/>
            </w:pPr>
            <w:r>
              <w:rPr>
                <w:rFonts w:eastAsia="Arial"/>
              </w:rPr>
              <w:t xml:space="preserve"> </w:t>
            </w:r>
            <w:r>
              <w:rPr/>
              <w:t>CM SERVICE REQUEST</w:t>
            </w:r>
          </w:p>
        </w:tc>
        <w:tc>
          <w:tcPr>
            <w:tcW w:w="2283" w:type="dxa"/>
            <w:tcBorders>
              <w:top w:val="single" w:sz="6" w:space="0" w:color="000000"/>
              <w:start w:val="single" w:sz="6" w:space="0" w:color="000000"/>
              <w:bottom w:val="single" w:sz="6" w:space="0" w:color="000000"/>
              <w:end w:val="single" w:sz="6" w:space="0" w:color="000000"/>
            </w:tcBorders>
          </w:tcPr>
          <w:p>
            <w:pPr>
              <w:pStyle w:val="TAC"/>
              <w:rPr/>
            </w:pPr>
            <w:r>
              <w:rPr/>
              <w:t>9.2.9</w:t>
            </w:r>
          </w:p>
        </w:tc>
      </w:tr>
      <w:tr>
        <w:trPr/>
        <w:tc>
          <w:tcPr>
            <w:tcW w:w="5353" w:type="dxa"/>
            <w:tcBorders>
              <w:top w:val="single" w:sz="6" w:space="0" w:color="000000"/>
              <w:start w:val="single" w:sz="6" w:space="0" w:color="000000"/>
              <w:bottom w:val="single" w:sz="6" w:space="0" w:color="000000"/>
            </w:tcBorders>
          </w:tcPr>
          <w:p>
            <w:pPr>
              <w:pStyle w:val="TAL"/>
              <w:rPr/>
            </w:pPr>
            <w:r>
              <w:rPr>
                <w:rFonts w:eastAsia="Arial"/>
              </w:rPr>
              <w:t xml:space="preserve"> </w:t>
            </w:r>
            <w:r>
              <w:rPr/>
              <w:t>CM RE-ESTABLISHMENT REQUEST</w:t>
            </w:r>
          </w:p>
        </w:tc>
        <w:tc>
          <w:tcPr>
            <w:tcW w:w="2283" w:type="dxa"/>
            <w:tcBorders>
              <w:top w:val="single" w:sz="6" w:space="0" w:color="000000"/>
              <w:start w:val="single" w:sz="6" w:space="0" w:color="000000"/>
              <w:bottom w:val="single" w:sz="6" w:space="0" w:color="000000"/>
              <w:end w:val="single" w:sz="6" w:space="0" w:color="000000"/>
            </w:tcBorders>
          </w:tcPr>
          <w:p>
            <w:pPr>
              <w:pStyle w:val="TAC"/>
              <w:rPr/>
            </w:pPr>
            <w:r>
              <w:rPr/>
              <w:t>9.2.4</w:t>
            </w:r>
          </w:p>
        </w:tc>
      </w:tr>
      <w:tr>
        <w:trPr/>
        <w:tc>
          <w:tcPr>
            <w:tcW w:w="5353" w:type="dxa"/>
            <w:tcBorders>
              <w:top w:val="single" w:sz="6" w:space="0" w:color="000000"/>
              <w:start w:val="single" w:sz="6" w:space="0" w:color="000000"/>
              <w:bottom w:val="single" w:sz="6" w:space="0" w:color="000000"/>
            </w:tcBorders>
          </w:tcPr>
          <w:p>
            <w:pPr>
              <w:pStyle w:val="TAL"/>
              <w:rPr/>
            </w:pPr>
            <w:r>
              <w:rPr>
                <w:rFonts w:eastAsia="Arial"/>
              </w:rPr>
              <w:t xml:space="preserve"> </w:t>
            </w:r>
            <w:r>
              <w:rPr/>
              <w:t>ABORT</w:t>
            </w:r>
          </w:p>
        </w:tc>
        <w:tc>
          <w:tcPr>
            <w:tcW w:w="2283" w:type="dxa"/>
            <w:tcBorders>
              <w:top w:val="single" w:sz="6" w:space="0" w:color="000000"/>
              <w:start w:val="single" w:sz="6" w:space="0" w:color="000000"/>
              <w:bottom w:val="single" w:sz="6" w:space="0" w:color="000000"/>
              <w:end w:val="single" w:sz="6" w:space="0" w:color="000000"/>
            </w:tcBorders>
          </w:tcPr>
          <w:p>
            <w:pPr>
              <w:pStyle w:val="TAC"/>
              <w:rPr/>
            </w:pPr>
            <w:r>
              <w:rPr/>
              <w:t>9.2.8</w:t>
            </w:r>
          </w:p>
        </w:tc>
      </w:tr>
      <w:tr>
        <w:trPr/>
        <w:tc>
          <w:tcPr>
            <w:tcW w:w="5353" w:type="dxa"/>
            <w:tcBorders>
              <w:top w:val="single" w:sz="6" w:space="0" w:color="000000"/>
              <w:start w:val="single" w:sz="6" w:space="0" w:color="000000"/>
              <w:bottom w:val="single" w:sz="6" w:space="0" w:color="000000"/>
            </w:tcBorders>
          </w:tcPr>
          <w:p>
            <w:pPr>
              <w:pStyle w:val="TAH"/>
              <w:rPr/>
            </w:pPr>
            <w:r>
              <w:rPr/>
              <w:t>Miscellaneous message:</w:t>
            </w:r>
          </w:p>
        </w:tc>
        <w:tc>
          <w:tcPr>
            <w:tcW w:w="2283" w:type="dxa"/>
            <w:tcBorders>
              <w:top w:val="single" w:sz="6" w:space="0" w:color="000000"/>
              <w:start w:val="single" w:sz="6" w:space="0" w:color="000000"/>
              <w:bottom w:val="single" w:sz="6" w:space="0" w:color="000000"/>
              <w:end w:val="single" w:sz="6" w:space="0" w:color="000000"/>
            </w:tcBorders>
          </w:tcPr>
          <w:p>
            <w:pPr>
              <w:pStyle w:val="TAH"/>
              <w:rPr/>
            </w:pPr>
            <w:r>
              <w:rPr/>
              <w:t>Reference</w:t>
            </w:r>
          </w:p>
        </w:tc>
      </w:tr>
      <w:tr>
        <w:trPr/>
        <w:tc>
          <w:tcPr>
            <w:tcW w:w="5353" w:type="dxa"/>
            <w:tcBorders>
              <w:top w:val="single" w:sz="6" w:space="0" w:color="000000"/>
              <w:start w:val="single" w:sz="6" w:space="0" w:color="000000"/>
              <w:bottom w:val="single" w:sz="6" w:space="0" w:color="000000"/>
            </w:tcBorders>
          </w:tcPr>
          <w:p>
            <w:pPr>
              <w:pStyle w:val="TAL"/>
              <w:rPr/>
            </w:pPr>
            <w:r>
              <w:rPr>
                <w:rFonts w:eastAsia="Arial"/>
              </w:rPr>
              <w:t xml:space="preserve"> </w:t>
            </w:r>
            <w:r>
              <w:rPr/>
              <w:t>MM INFORMATION</w:t>
            </w:r>
          </w:p>
        </w:tc>
        <w:tc>
          <w:tcPr>
            <w:tcW w:w="2283" w:type="dxa"/>
            <w:tcBorders>
              <w:top w:val="single" w:sz="6" w:space="0" w:color="000000"/>
              <w:start w:val="single" w:sz="6" w:space="0" w:color="000000"/>
              <w:bottom w:val="single" w:sz="6" w:space="0" w:color="000000"/>
              <w:end w:val="single" w:sz="6" w:space="0" w:color="000000"/>
            </w:tcBorders>
          </w:tcPr>
          <w:p>
            <w:pPr>
              <w:pStyle w:val="TAC"/>
              <w:rPr/>
            </w:pPr>
            <w:r>
              <w:rPr/>
              <w:t>9.2.15a</w:t>
            </w:r>
          </w:p>
        </w:tc>
      </w:tr>
      <w:tr>
        <w:trPr/>
        <w:tc>
          <w:tcPr>
            <w:tcW w:w="5353" w:type="dxa"/>
            <w:tcBorders>
              <w:top w:val="single" w:sz="6" w:space="0" w:color="000000"/>
              <w:start w:val="single" w:sz="6" w:space="0" w:color="000000"/>
              <w:bottom w:val="single" w:sz="6" w:space="0" w:color="000000"/>
            </w:tcBorders>
          </w:tcPr>
          <w:p>
            <w:pPr>
              <w:pStyle w:val="TAL"/>
              <w:rPr/>
            </w:pPr>
            <w:r>
              <w:rPr>
                <w:rFonts w:eastAsia="Arial"/>
              </w:rPr>
              <w:t xml:space="preserve"> </w:t>
            </w:r>
            <w:r>
              <w:rPr/>
              <w:t>MM STATUS</w:t>
            </w:r>
          </w:p>
        </w:tc>
        <w:tc>
          <w:tcPr>
            <w:tcW w:w="2283" w:type="dxa"/>
            <w:tcBorders>
              <w:top w:val="single" w:sz="6" w:space="0" w:color="000000"/>
              <w:start w:val="single" w:sz="6" w:space="0" w:color="000000"/>
              <w:bottom w:val="single" w:sz="6" w:space="0" w:color="000000"/>
              <w:end w:val="single" w:sz="6" w:space="0" w:color="000000"/>
            </w:tcBorders>
          </w:tcPr>
          <w:p>
            <w:pPr>
              <w:pStyle w:val="TAC"/>
              <w:rPr/>
            </w:pPr>
            <w:r>
              <w:rPr/>
              <w:t>9.2.16</w:t>
            </w:r>
          </w:p>
        </w:tc>
      </w:tr>
      <w:tr>
        <w:trPr/>
        <w:tc>
          <w:tcPr>
            <w:tcW w:w="5353" w:type="dxa"/>
            <w:tcBorders>
              <w:top w:val="single" w:sz="6" w:space="0" w:color="000000"/>
              <w:start w:val="single" w:sz="6" w:space="0" w:color="000000"/>
              <w:bottom w:val="single" w:sz="6" w:space="0" w:color="000000"/>
            </w:tcBorders>
          </w:tcPr>
          <w:p>
            <w:pPr>
              <w:pStyle w:val="TAL"/>
              <w:rPr/>
            </w:pPr>
            <w:r>
              <w:rPr>
                <w:rFonts w:eastAsia="Arial"/>
              </w:rPr>
              <w:t xml:space="preserve"> </w:t>
            </w:r>
            <w:r>
              <w:rPr/>
              <w:t>MM NULL</w:t>
            </w:r>
          </w:p>
        </w:tc>
        <w:tc>
          <w:tcPr>
            <w:tcW w:w="2283" w:type="dxa"/>
            <w:tcBorders>
              <w:top w:val="single" w:sz="6" w:space="0" w:color="000000"/>
              <w:start w:val="single" w:sz="6" w:space="0" w:color="000000"/>
              <w:bottom w:val="single" w:sz="6" w:space="0" w:color="000000"/>
              <w:end w:val="single" w:sz="6" w:space="0" w:color="000000"/>
            </w:tcBorders>
          </w:tcPr>
          <w:p>
            <w:pPr>
              <w:pStyle w:val="TAC"/>
              <w:rPr/>
            </w:pPr>
            <w:r>
              <w:rPr/>
              <w:t>9.2.19</w:t>
            </w:r>
          </w:p>
        </w:tc>
      </w:tr>
    </w:tbl>
    <w:p>
      <w:pPr>
        <w:pStyle w:val="Normal"/>
        <w:rPr/>
      </w:pPr>
      <w:r>
        <w:rPr/>
      </w:r>
    </w:p>
    <w:p>
      <w:pPr>
        <w:pStyle w:val="Heading3"/>
        <w:bidi w:val="0"/>
        <w:jc w:val="start"/>
        <w:rPr/>
      </w:pPr>
      <w:bookmarkStart w:id="625" w:name="__RefHeading___Toc502231381"/>
      <w:bookmarkEnd w:id="625"/>
      <w:r>
        <w:rPr/>
        <w:t>9.2.1</w:t>
        <w:tab/>
        <w:t>Authentication reject</w:t>
      </w:r>
    </w:p>
    <w:p>
      <w:pPr>
        <w:pStyle w:val="Normal"/>
        <w:rPr/>
      </w:pPr>
      <w:r>
        <w:rPr/>
        <w:t>This message is sent by the network to the mobile station to indicate that authentication has failed (and that the receiving mobile station shall abort all activities). See table 9.2.2/3GPP TS 24.008.</w:t>
      </w:r>
    </w:p>
    <w:p>
      <w:pPr>
        <w:pStyle w:val="B1"/>
        <w:rPr/>
      </w:pPr>
      <w:r>
        <w:rPr/>
        <w:t>Message type:</w:t>
        <w:tab/>
        <w:t>AUTHENTICATION REJECT</w:t>
      </w:r>
    </w:p>
    <w:p>
      <w:pPr>
        <w:pStyle w:val="B1"/>
        <w:rPr/>
      </w:pPr>
      <w:r>
        <w:rPr/>
        <w:t>Significance:</w:t>
        <w:tab/>
        <w:tab/>
        <w:t>dual</w:t>
      </w:r>
    </w:p>
    <w:p>
      <w:pPr>
        <w:pStyle w:val="B1"/>
        <w:rPr/>
      </w:pPr>
      <w:r>
        <w:rPr/>
        <w:t>Direction:</w:t>
        <w:tab/>
        <w:tab/>
        <w:tab/>
        <w:t>network to mobile station</w:t>
      </w:r>
    </w:p>
    <w:p>
      <w:pPr>
        <w:pStyle w:val="TH"/>
        <w:rPr/>
      </w:pPr>
      <w:r>
        <w:rPr/>
        <w:t>Table 9.2.2/3GPP TS 24.008: AUTHENTICATION REJECT message content</w:t>
      </w:r>
    </w:p>
    <w:tbl>
      <w:tblPr>
        <w:tblW w:w="9865" w:type="dxa"/>
        <w:jc w:val="center"/>
        <w:tblInd w:w="0" w:type="dxa"/>
        <w:tblCellMar>
          <w:top w:w="0" w:type="dxa"/>
          <w:start w:w="28" w:type="dxa"/>
          <w:bottom w:w="0" w:type="dxa"/>
          <w:end w:w="108" w:type="dxa"/>
        </w:tblCellMar>
      </w:tblPr>
      <w:tblGrid>
        <w:gridCol w:w="680"/>
        <w:gridCol w:w="2835"/>
        <w:gridCol w:w="2835"/>
        <w:gridCol w:w="1191"/>
        <w:gridCol w:w="907"/>
        <w:gridCol w:w="1417"/>
      </w:tblGrid>
      <w:tr>
        <w:trPr>
          <w:cantSplit w:val="true"/>
        </w:trPr>
        <w:tc>
          <w:tcPr>
            <w:tcW w:w="680" w:type="dxa"/>
            <w:tcBorders>
              <w:top w:val="single" w:sz="4" w:space="0" w:color="000000"/>
              <w:start w:val="single" w:sz="4" w:space="0" w:color="000000"/>
            </w:tcBorders>
          </w:tcPr>
          <w:p>
            <w:pPr>
              <w:pStyle w:val="TAH"/>
              <w:rPr/>
            </w:pPr>
            <w:r>
              <w:rPr/>
              <w:t>IEI</w:t>
            </w:r>
          </w:p>
        </w:tc>
        <w:tc>
          <w:tcPr>
            <w:tcW w:w="2835" w:type="dxa"/>
            <w:tcBorders>
              <w:top w:val="single" w:sz="4" w:space="0" w:color="000000"/>
              <w:start w:val="single" w:sz="6" w:space="0" w:color="000000"/>
            </w:tcBorders>
          </w:tcPr>
          <w:p>
            <w:pPr>
              <w:pStyle w:val="TAH"/>
              <w:rPr/>
            </w:pPr>
            <w:r>
              <w:rPr/>
              <w:t>Information element</w:t>
            </w:r>
          </w:p>
        </w:tc>
        <w:tc>
          <w:tcPr>
            <w:tcW w:w="2835" w:type="dxa"/>
            <w:tcBorders>
              <w:top w:val="single" w:sz="4" w:space="0" w:color="000000"/>
              <w:start w:val="single" w:sz="6" w:space="0" w:color="000000"/>
            </w:tcBorders>
          </w:tcPr>
          <w:p>
            <w:pPr>
              <w:pStyle w:val="TAH"/>
              <w:rPr/>
            </w:pPr>
            <w:r>
              <w:rPr/>
              <w:t>Type</w:t>
            </w:r>
            <w:r>
              <w:rPr>
                <w:szCs w:val="36"/>
              </w:rPr>
              <w:t>/</w:t>
            </w:r>
            <w:r>
              <w:rPr/>
              <w:t>Reference</w:t>
            </w:r>
          </w:p>
        </w:tc>
        <w:tc>
          <w:tcPr>
            <w:tcW w:w="1191" w:type="dxa"/>
            <w:tcBorders>
              <w:top w:val="single" w:sz="4" w:space="0" w:color="000000"/>
              <w:start w:val="single" w:sz="6" w:space="0" w:color="000000"/>
            </w:tcBorders>
          </w:tcPr>
          <w:p>
            <w:pPr>
              <w:pStyle w:val="TAH"/>
              <w:rPr/>
            </w:pPr>
            <w:r>
              <w:rPr/>
              <w:t>Presence</w:t>
            </w:r>
          </w:p>
        </w:tc>
        <w:tc>
          <w:tcPr>
            <w:tcW w:w="907" w:type="dxa"/>
            <w:tcBorders>
              <w:top w:val="single" w:sz="4" w:space="0" w:color="000000"/>
              <w:start w:val="single" w:sz="6" w:space="0" w:color="000000"/>
            </w:tcBorders>
          </w:tcPr>
          <w:p>
            <w:pPr>
              <w:pStyle w:val="TAH"/>
              <w:rPr/>
            </w:pPr>
            <w:r>
              <w:rPr/>
              <w:t>Format</w:t>
            </w:r>
          </w:p>
        </w:tc>
        <w:tc>
          <w:tcPr>
            <w:tcW w:w="1417" w:type="dxa"/>
            <w:tcBorders>
              <w:top w:val="single" w:sz="4" w:space="0" w:color="000000"/>
              <w:start w:val="single" w:sz="6" w:space="0" w:color="000000"/>
              <w:end w:val="single" w:sz="4" w:space="0" w:color="000000"/>
            </w:tcBorders>
          </w:tcPr>
          <w:p>
            <w:pPr>
              <w:pStyle w:val="TAH"/>
              <w:rPr/>
            </w:pPr>
            <w:r>
              <w:rPr/>
              <w:t>Length</w:t>
            </w:r>
          </w:p>
        </w:tc>
      </w:tr>
      <w:tr>
        <w:trPr>
          <w:cantSplit w:val="true"/>
        </w:trPr>
        <w:tc>
          <w:tcPr>
            <w:tcW w:w="680" w:type="dxa"/>
            <w:tcBorders>
              <w:top w:val="single" w:sz="6" w:space="0" w:color="000000"/>
              <w:start w:val="single" w:sz="4"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Mobility management</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17" w:type="dxa"/>
            <w:tcBorders>
              <w:top w:val="single" w:sz="6" w:space="0" w:color="000000"/>
              <w:start w:val="single" w:sz="6" w:space="0" w:color="000000"/>
              <w:end w:val="single" w:sz="4" w:space="0" w:color="000000"/>
            </w:tcBorders>
          </w:tcPr>
          <w:p>
            <w:pPr>
              <w:pStyle w:val="TAC"/>
              <w:rPr/>
            </w:pPr>
            <w:r>
              <w:rPr/>
              <w:t>1/2</w:t>
            </w:r>
          </w:p>
        </w:tc>
      </w:tr>
      <w:tr>
        <w:trPr>
          <w:cantSplit w:val="true"/>
        </w:trPr>
        <w:tc>
          <w:tcPr>
            <w:tcW w:w="680" w:type="dxa"/>
            <w:tcBorders>
              <w:start w:val="single" w:sz="4"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17" w:type="dxa"/>
            <w:tcBorders>
              <w:start w:val="single" w:sz="6" w:space="0" w:color="000000"/>
              <w:end w:val="single" w:sz="4" w:space="0" w:color="000000"/>
            </w:tcBorders>
          </w:tcPr>
          <w:p>
            <w:pPr>
              <w:pStyle w:val="TAC"/>
              <w:snapToGrid w:val="false"/>
              <w:rPr/>
            </w:pPr>
            <w:r>
              <w:rPr/>
            </w:r>
          </w:p>
        </w:tc>
      </w:tr>
      <w:tr>
        <w:trPr>
          <w:cantSplit w:val="true"/>
        </w:trPr>
        <w:tc>
          <w:tcPr>
            <w:tcW w:w="680" w:type="dxa"/>
            <w:tcBorders>
              <w:top w:val="single" w:sz="6" w:space="0" w:color="000000"/>
              <w:start w:val="single" w:sz="4"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Skip Indicator</w:t>
            </w:r>
          </w:p>
        </w:tc>
        <w:tc>
          <w:tcPr>
            <w:tcW w:w="2835" w:type="dxa"/>
            <w:tcBorders>
              <w:top w:val="single" w:sz="6" w:space="0" w:color="000000"/>
              <w:start w:val="single" w:sz="6" w:space="0" w:color="000000"/>
            </w:tcBorders>
          </w:tcPr>
          <w:p>
            <w:pPr>
              <w:pStyle w:val="TAL"/>
              <w:rPr/>
            </w:pPr>
            <w:r>
              <w:rPr/>
              <w:t>Skip Indicator</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17" w:type="dxa"/>
            <w:tcBorders>
              <w:top w:val="single" w:sz="6" w:space="0" w:color="000000"/>
              <w:start w:val="single" w:sz="6" w:space="0" w:color="000000"/>
              <w:end w:val="single" w:sz="4" w:space="0" w:color="000000"/>
            </w:tcBorders>
          </w:tcPr>
          <w:p>
            <w:pPr>
              <w:pStyle w:val="TAC"/>
              <w:rPr/>
            </w:pPr>
            <w:r>
              <w:rPr/>
              <w:t>1/2</w:t>
            </w:r>
          </w:p>
        </w:tc>
      </w:tr>
      <w:tr>
        <w:trPr>
          <w:cantSplit w:val="true"/>
        </w:trPr>
        <w:tc>
          <w:tcPr>
            <w:tcW w:w="680" w:type="dxa"/>
            <w:tcBorders>
              <w:start w:val="single" w:sz="4"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10.3.1</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17" w:type="dxa"/>
            <w:tcBorders>
              <w:start w:val="single" w:sz="6" w:space="0" w:color="000000"/>
              <w:end w:val="single" w:sz="4" w:space="0" w:color="000000"/>
            </w:tcBorders>
          </w:tcPr>
          <w:p>
            <w:pPr>
              <w:pStyle w:val="TAC"/>
              <w:snapToGrid w:val="false"/>
              <w:rPr/>
            </w:pPr>
            <w:r>
              <w:rPr/>
            </w:r>
          </w:p>
        </w:tc>
      </w:tr>
      <w:tr>
        <w:trPr>
          <w:cantSplit w:val="true"/>
        </w:trPr>
        <w:tc>
          <w:tcPr>
            <w:tcW w:w="680" w:type="dxa"/>
            <w:tcBorders>
              <w:top w:val="single" w:sz="6" w:space="0" w:color="000000"/>
              <w:start w:val="single" w:sz="4"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Authentication Reject</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17" w:type="dxa"/>
            <w:tcBorders>
              <w:top w:val="single" w:sz="6" w:space="0" w:color="000000"/>
              <w:start w:val="single" w:sz="6" w:space="0" w:color="000000"/>
              <w:end w:val="single" w:sz="4" w:space="0" w:color="000000"/>
            </w:tcBorders>
          </w:tcPr>
          <w:p>
            <w:pPr>
              <w:pStyle w:val="TAC"/>
              <w:rPr/>
            </w:pPr>
            <w:r>
              <w:rPr/>
              <w:t>1</w:t>
            </w:r>
          </w:p>
        </w:tc>
      </w:tr>
      <w:tr>
        <w:trPr>
          <w:cantSplit w:val="true"/>
        </w:trPr>
        <w:tc>
          <w:tcPr>
            <w:tcW w:w="680" w:type="dxa"/>
            <w:tcBorders>
              <w:start w:val="single" w:sz="4" w:space="0" w:color="000000"/>
              <w:bottom w:val="single" w:sz="4" w:space="0" w:color="000000"/>
            </w:tcBorders>
          </w:tcPr>
          <w:p>
            <w:pPr>
              <w:pStyle w:val="TAL"/>
              <w:snapToGrid w:val="false"/>
              <w:rPr/>
            </w:pPr>
            <w:r>
              <w:rPr/>
            </w:r>
          </w:p>
        </w:tc>
        <w:tc>
          <w:tcPr>
            <w:tcW w:w="2835" w:type="dxa"/>
            <w:tcBorders>
              <w:start w:val="single" w:sz="6" w:space="0" w:color="000000"/>
              <w:bottom w:val="single" w:sz="4" w:space="0" w:color="000000"/>
            </w:tcBorders>
          </w:tcPr>
          <w:p>
            <w:pPr>
              <w:pStyle w:val="TAL"/>
              <w:rPr/>
            </w:pPr>
            <w:r>
              <w:rPr/>
              <w:t>message type</w:t>
            </w:r>
          </w:p>
        </w:tc>
        <w:tc>
          <w:tcPr>
            <w:tcW w:w="2835" w:type="dxa"/>
            <w:tcBorders>
              <w:start w:val="single" w:sz="6" w:space="0" w:color="000000"/>
              <w:bottom w:val="single" w:sz="4" w:space="0" w:color="000000"/>
            </w:tcBorders>
          </w:tcPr>
          <w:p>
            <w:pPr>
              <w:pStyle w:val="TAL"/>
              <w:rPr/>
            </w:pPr>
            <w:r>
              <w:rPr/>
              <w:t>10.4</w:t>
            </w:r>
          </w:p>
        </w:tc>
        <w:tc>
          <w:tcPr>
            <w:tcW w:w="1191" w:type="dxa"/>
            <w:tcBorders>
              <w:start w:val="single" w:sz="6" w:space="0" w:color="000000"/>
              <w:bottom w:val="single" w:sz="4" w:space="0" w:color="000000"/>
            </w:tcBorders>
          </w:tcPr>
          <w:p>
            <w:pPr>
              <w:pStyle w:val="TAC"/>
              <w:snapToGrid w:val="false"/>
              <w:rPr/>
            </w:pPr>
            <w:r>
              <w:rPr/>
            </w:r>
          </w:p>
        </w:tc>
        <w:tc>
          <w:tcPr>
            <w:tcW w:w="907" w:type="dxa"/>
            <w:tcBorders>
              <w:start w:val="single" w:sz="6" w:space="0" w:color="000000"/>
              <w:bottom w:val="single" w:sz="4" w:space="0" w:color="000000"/>
            </w:tcBorders>
          </w:tcPr>
          <w:p>
            <w:pPr>
              <w:pStyle w:val="TAC"/>
              <w:snapToGrid w:val="false"/>
              <w:rPr/>
            </w:pPr>
            <w:r>
              <w:rPr/>
            </w:r>
          </w:p>
        </w:tc>
        <w:tc>
          <w:tcPr>
            <w:tcW w:w="1417" w:type="dxa"/>
            <w:tcBorders>
              <w:start w:val="single" w:sz="6" w:space="0" w:color="000000"/>
              <w:bottom w:val="single" w:sz="4" w:space="0" w:color="000000"/>
              <w:end w:val="single" w:sz="4" w:space="0" w:color="000000"/>
            </w:tcBorders>
          </w:tcPr>
          <w:p>
            <w:pPr>
              <w:pStyle w:val="TAC"/>
              <w:snapToGrid w:val="false"/>
              <w:rPr/>
            </w:pPr>
            <w:r>
              <w:rPr/>
            </w:r>
          </w:p>
        </w:tc>
      </w:tr>
    </w:tbl>
    <w:p>
      <w:pPr>
        <w:pStyle w:val="Normal"/>
        <w:rPr/>
      </w:pPr>
      <w:r>
        <w:rPr/>
      </w:r>
    </w:p>
    <w:p>
      <w:pPr>
        <w:pStyle w:val="Heading3"/>
        <w:bidi w:val="0"/>
        <w:jc w:val="start"/>
        <w:rPr/>
      </w:pPr>
      <w:bookmarkStart w:id="626" w:name="__RefHeading___Toc502231382"/>
      <w:bookmarkEnd w:id="626"/>
      <w:r>
        <w:rPr/>
        <w:t>9.2.2</w:t>
        <w:tab/>
        <w:t>Authentication request</w:t>
      </w:r>
    </w:p>
    <w:p>
      <w:pPr>
        <w:pStyle w:val="Normal"/>
        <w:keepNext w:val="true"/>
        <w:rPr/>
      </w:pPr>
      <w:r>
        <w:rPr/>
        <w:t>This message is sent by the network to the mobile station to initiate authentication of the mobile station identity. See table 9.2.3/3GPP TS 24.008.</w:t>
      </w:r>
    </w:p>
    <w:p>
      <w:pPr>
        <w:pStyle w:val="B1"/>
        <w:keepNext w:val="true"/>
        <w:rPr/>
      </w:pPr>
      <w:r>
        <w:rPr/>
        <w:t>Message type:</w:t>
        <w:tab/>
        <w:t>AUTHENTICATION REQUEST</w:t>
      </w:r>
    </w:p>
    <w:p>
      <w:pPr>
        <w:pStyle w:val="B1"/>
        <w:keepNext w:val="true"/>
        <w:rPr/>
      </w:pPr>
      <w:r>
        <w:rPr/>
        <w:t>Significance:</w:t>
        <w:tab/>
        <w:tab/>
        <w:t>dual</w:t>
      </w:r>
    </w:p>
    <w:p>
      <w:pPr>
        <w:pStyle w:val="B1"/>
        <w:keepNext w:val="true"/>
        <w:rPr/>
      </w:pPr>
      <w:r>
        <w:rPr/>
        <w:t>Direction:</w:t>
        <w:tab/>
        <w:tab/>
        <w:tab/>
        <w:t>network to mobile station</w:t>
      </w:r>
    </w:p>
    <w:p>
      <w:pPr>
        <w:pStyle w:val="TH"/>
        <w:rPr/>
      </w:pPr>
      <w:r>
        <w:rPr/>
        <w:t>Table 9.2.3/3GPP TS 24.008: AUTHENTICATION REQUEST message content</w:t>
      </w:r>
    </w:p>
    <w:tbl>
      <w:tblPr>
        <w:tblW w:w="9865" w:type="dxa"/>
        <w:jc w:val="center"/>
        <w:tblInd w:w="0" w:type="dxa"/>
        <w:tblCellMar>
          <w:top w:w="0" w:type="dxa"/>
          <w:start w:w="28" w:type="dxa"/>
          <w:bottom w:w="0" w:type="dxa"/>
          <w:end w:w="108" w:type="dxa"/>
        </w:tblCellMar>
      </w:tblPr>
      <w:tblGrid>
        <w:gridCol w:w="680"/>
        <w:gridCol w:w="2835"/>
        <w:gridCol w:w="2835"/>
        <w:gridCol w:w="1191"/>
        <w:gridCol w:w="907"/>
        <w:gridCol w:w="1417"/>
      </w:tblGrid>
      <w:tr>
        <w:trPr/>
        <w:tc>
          <w:tcPr>
            <w:tcW w:w="680" w:type="dxa"/>
            <w:tcBorders>
              <w:top w:val="single" w:sz="4" w:space="0" w:color="000000"/>
              <w:start w:val="single" w:sz="4" w:space="0" w:color="000000"/>
            </w:tcBorders>
          </w:tcPr>
          <w:p>
            <w:pPr>
              <w:pStyle w:val="TAH"/>
              <w:rPr/>
            </w:pPr>
            <w:r>
              <w:rPr/>
              <w:t>IEI</w:t>
            </w:r>
          </w:p>
        </w:tc>
        <w:tc>
          <w:tcPr>
            <w:tcW w:w="2835" w:type="dxa"/>
            <w:tcBorders>
              <w:top w:val="single" w:sz="4" w:space="0" w:color="000000"/>
              <w:start w:val="single" w:sz="6" w:space="0" w:color="000000"/>
            </w:tcBorders>
          </w:tcPr>
          <w:p>
            <w:pPr>
              <w:pStyle w:val="TAH"/>
              <w:rPr/>
            </w:pPr>
            <w:r>
              <w:rPr/>
              <w:t>Information element</w:t>
            </w:r>
          </w:p>
        </w:tc>
        <w:tc>
          <w:tcPr>
            <w:tcW w:w="2835" w:type="dxa"/>
            <w:tcBorders>
              <w:top w:val="single" w:sz="4" w:space="0" w:color="000000"/>
              <w:start w:val="single" w:sz="6" w:space="0" w:color="000000"/>
            </w:tcBorders>
          </w:tcPr>
          <w:p>
            <w:pPr>
              <w:pStyle w:val="TAH"/>
              <w:rPr/>
            </w:pPr>
            <w:r>
              <w:rPr/>
              <w:t>Type</w:t>
            </w:r>
            <w:r>
              <w:rPr>
                <w:szCs w:val="36"/>
              </w:rPr>
              <w:t>/</w:t>
            </w:r>
            <w:r>
              <w:rPr/>
              <w:t>Reference</w:t>
            </w:r>
          </w:p>
        </w:tc>
        <w:tc>
          <w:tcPr>
            <w:tcW w:w="1191" w:type="dxa"/>
            <w:tcBorders>
              <w:top w:val="single" w:sz="4" w:space="0" w:color="000000"/>
              <w:start w:val="single" w:sz="6" w:space="0" w:color="000000"/>
            </w:tcBorders>
          </w:tcPr>
          <w:p>
            <w:pPr>
              <w:pStyle w:val="TAH"/>
              <w:rPr/>
            </w:pPr>
            <w:r>
              <w:rPr/>
              <w:t>Presence</w:t>
            </w:r>
          </w:p>
        </w:tc>
        <w:tc>
          <w:tcPr>
            <w:tcW w:w="907" w:type="dxa"/>
            <w:tcBorders>
              <w:top w:val="single" w:sz="4" w:space="0" w:color="000000"/>
              <w:start w:val="single" w:sz="6" w:space="0" w:color="000000"/>
            </w:tcBorders>
          </w:tcPr>
          <w:p>
            <w:pPr>
              <w:pStyle w:val="TAH"/>
              <w:rPr/>
            </w:pPr>
            <w:r>
              <w:rPr/>
              <w:t>Format</w:t>
            </w:r>
          </w:p>
        </w:tc>
        <w:tc>
          <w:tcPr>
            <w:tcW w:w="1417" w:type="dxa"/>
            <w:tcBorders>
              <w:top w:val="single" w:sz="4" w:space="0" w:color="000000"/>
              <w:start w:val="single" w:sz="6" w:space="0" w:color="000000"/>
              <w:end w:val="single" w:sz="4" w:space="0" w:color="000000"/>
            </w:tcBorders>
          </w:tcPr>
          <w:p>
            <w:pPr>
              <w:pStyle w:val="TAH"/>
              <w:rPr/>
            </w:pPr>
            <w:r>
              <w:rPr/>
              <w:t>Length</w:t>
            </w:r>
          </w:p>
        </w:tc>
      </w:tr>
      <w:tr>
        <w:trPr/>
        <w:tc>
          <w:tcPr>
            <w:tcW w:w="680" w:type="dxa"/>
            <w:tcBorders>
              <w:top w:val="single" w:sz="6" w:space="0" w:color="000000"/>
              <w:start w:val="single" w:sz="4"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Mobility management</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17" w:type="dxa"/>
            <w:tcBorders>
              <w:top w:val="single" w:sz="6" w:space="0" w:color="000000"/>
              <w:start w:val="single" w:sz="6" w:space="0" w:color="000000"/>
              <w:end w:val="single" w:sz="4" w:space="0" w:color="000000"/>
            </w:tcBorders>
          </w:tcPr>
          <w:p>
            <w:pPr>
              <w:pStyle w:val="TAC"/>
              <w:rPr/>
            </w:pPr>
            <w:r>
              <w:rPr/>
              <w:t>1/2</w:t>
            </w:r>
          </w:p>
        </w:tc>
      </w:tr>
      <w:tr>
        <w:trPr/>
        <w:tc>
          <w:tcPr>
            <w:tcW w:w="680" w:type="dxa"/>
            <w:tcBorders>
              <w:start w:val="single" w:sz="4"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17" w:type="dxa"/>
            <w:tcBorders>
              <w:start w:val="single" w:sz="6" w:space="0" w:color="000000"/>
              <w:end w:val="single" w:sz="4" w:space="0" w:color="000000"/>
            </w:tcBorders>
          </w:tcPr>
          <w:p>
            <w:pPr>
              <w:pStyle w:val="TAC"/>
              <w:snapToGrid w:val="false"/>
              <w:rPr/>
            </w:pPr>
            <w:r>
              <w:rPr/>
            </w:r>
          </w:p>
        </w:tc>
      </w:tr>
      <w:tr>
        <w:trPr/>
        <w:tc>
          <w:tcPr>
            <w:tcW w:w="680" w:type="dxa"/>
            <w:tcBorders>
              <w:top w:val="single" w:sz="6" w:space="0" w:color="000000"/>
              <w:start w:val="single" w:sz="4"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Skip Indicator</w:t>
            </w:r>
          </w:p>
        </w:tc>
        <w:tc>
          <w:tcPr>
            <w:tcW w:w="2835" w:type="dxa"/>
            <w:tcBorders>
              <w:top w:val="single" w:sz="6" w:space="0" w:color="000000"/>
              <w:start w:val="single" w:sz="6" w:space="0" w:color="000000"/>
            </w:tcBorders>
          </w:tcPr>
          <w:p>
            <w:pPr>
              <w:pStyle w:val="TAL"/>
              <w:rPr/>
            </w:pPr>
            <w:r>
              <w:rPr/>
              <w:t>Skip Indicator</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17" w:type="dxa"/>
            <w:tcBorders>
              <w:top w:val="single" w:sz="6" w:space="0" w:color="000000"/>
              <w:start w:val="single" w:sz="6" w:space="0" w:color="000000"/>
              <w:end w:val="single" w:sz="4" w:space="0" w:color="000000"/>
            </w:tcBorders>
          </w:tcPr>
          <w:p>
            <w:pPr>
              <w:pStyle w:val="TAC"/>
              <w:rPr/>
            </w:pPr>
            <w:r>
              <w:rPr/>
              <w:t>1/2</w:t>
            </w:r>
          </w:p>
        </w:tc>
      </w:tr>
      <w:tr>
        <w:trPr/>
        <w:tc>
          <w:tcPr>
            <w:tcW w:w="680" w:type="dxa"/>
            <w:tcBorders>
              <w:start w:val="single" w:sz="4"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10.3.1</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17" w:type="dxa"/>
            <w:tcBorders>
              <w:start w:val="single" w:sz="6" w:space="0" w:color="000000"/>
              <w:end w:val="single" w:sz="4" w:space="0" w:color="000000"/>
            </w:tcBorders>
          </w:tcPr>
          <w:p>
            <w:pPr>
              <w:pStyle w:val="TAC"/>
              <w:snapToGrid w:val="false"/>
              <w:rPr/>
            </w:pPr>
            <w:r>
              <w:rPr/>
            </w:r>
          </w:p>
        </w:tc>
      </w:tr>
      <w:tr>
        <w:trPr/>
        <w:tc>
          <w:tcPr>
            <w:tcW w:w="680" w:type="dxa"/>
            <w:tcBorders>
              <w:top w:val="single" w:sz="6" w:space="0" w:color="000000"/>
              <w:start w:val="single" w:sz="4"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Authentication Request</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17" w:type="dxa"/>
            <w:tcBorders>
              <w:top w:val="single" w:sz="6" w:space="0" w:color="000000"/>
              <w:start w:val="single" w:sz="6" w:space="0" w:color="000000"/>
              <w:end w:val="single" w:sz="4" w:space="0" w:color="000000"/>
            </w:tcBorders>
          </w:tcPr>
          <w:p>
            <w:pPr>
              <w:pStyle w:val="TAC"/>
              <w:rPr/>
            </w:pPr>
            <w:r>
              <w:rPr/>
              <w:t>1</w:t>
            </w:r>
          </w:p>
        </w:tc>
      </w:tr>
      <w:tr>
        <w:trPr/>
        <w:tc>
          <w:tcPr>
            <w:tcW w:w="680" w:type="dxa"/>
            <w:tcBorders>
              <w:start w:val="single" w:sz="4" w:space="0" w:color="000000"/>
            </w:tcBorders>
          </w:tcPr>
          <w:p>
            <w:pPr>
              <w:pStyle w:val="TAL"/>
              <w:snapToGrid w:val="false"/>
              <w:rPr/>
            </w:pPr>
            <w:r>
              <w:rPr/>
            </w:r>
          </w:p>
        </w:tc>
        <w:tc>
          <w:tcPr>
            <w:tcW w:w="2835" w:type="dxa"/>
            <w:tcBorders>
              <w:start w:val="single" w:sz="6" w:space="0" w:color="000000"/>
            </w:tcBorders>
          </w:tcPr>
          <w:p>
            <w:pPr>
              <w:pStyle w:val="TAL"/>
              <w:rPr/>
            </w:pPr>
            <w:r>
              <w:rPr/>
              <w:t>message type</w:t>
            </w:r>
          </w:p>
        </w:tc>
        <w:tc>
          <w:tcPr>
            <w:tcW w:w="2835" w:type="dxa"/>
            <w:tcBorders>
              <w:start w:val="single" w:sz="6" w:space="0" w:color="000000"/>
            </w:tcBorders>
          </w:tcPr>
          <w:p>
            <w:pPr>
              <w:pStyle w:val="TAL"/>
              <w:rPr/>
            </w:pPr>
            <w:r>
              <w:rPr/>
              <w:t>10.4</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17" w:type="dxa"/>
            <w:tcBorders>
              <w:start w:val="single" w:sz="6" w:space="0" w:color="000000"/>
              <w:end w:val="single" w:sz="4" w:space="0" w:color="000000"/>
            </w:tcBorders>
          </w:tcPr>
          <w:p>
            <w:pPr>
              <w:pStyle w:val="TAC"/>
              <w:snapToGrid w:val="false"/>
              <w:rPr/>
            </w:pPr>
            <w:r>
              <w:rPr/>
            </w:r>
          </w:p>
        </w:tc>
      </w:tr>
      <w:tr>
        <w:trPr/>
        <w:tc>
          <w:tcPr>
            <w:tcW w:w="680" w:type="dxa"/>
            <w:tcBorders>
              <w:top w:val="single" w:sz="6" w:space="0" w:color="000000"/>
              <w:start w:val="single" w:sz="4"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Ciphering key sequence</w:t>
            </w:r>
          </w:p>
        </w:tc>
        <w:tc>
          <w:tcPr>
            <w:tcW w:w="2835" w:type="dxa"/>
            <w:tcBorders>
              <w:top w:val="single" w:sz="6" w:space="0" w:color="000000"/>
              <w:start w:val="single" w:sz="6" w:space="0" w:color="000000"/>
            </w:tcBorders>
          </w:tcPr>
          <w:p>
            <w:pPr>
              <w:pStyle w:val="TAL"/>
              <w:rPr/>
            </w:pPr>
            <w:r>
              <w:rPr/>
              <w:t>Ciphering key sequence</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17" w:type="dxa"/>
            <w:tcBorders>
              <w:top w:val="single" w:sz="6" w:space="0" w:color="000000"/>
              <w:start w:val="single" w:sz="6" w:space="0" w:color="000000"/>
              <w:end w:val="single" w:sz="4" w:space="0" w:color="000000"/>
            </w:tcBorders>
          </w:tcPr>
          <w:p>
            <w:pPr>
              <w:pStyle w:val="TAC"/>
              <w:rPr/>
            </w:pPr>
            <w:r>
              <w:rPr/>
              <w:t>1/2</w:t>
            </w:r>
          </w:p>
        </w:tc>
      </w:tr>
      <w:tr>
        <w:trPr/>
        <w:tc>
          <w:tcPr>
            <w:tcW w:w="680" w:type="dxa"/>
            <w:tcBorders>
              <w:start w:val="single" w:sz="4" w:space="0" w:color="000000"/>
            </w:tcBorders>
          </w:tcPr>
          <w:p>
            <w:pPr>
              <w:pStyle w:val="TAL"/>
              <w:snapToGrid w:val="false"/>
              <w:rPr/>
            </w:pPr>
            <w:r>
              <w:rPr/>
            </w:r>
          </w:p>
        </w:tc>
        <w:tc>
          <w:tcPr>
            <w:tcW w:w="2835" w:type="dxa"/>
            <w:tcBorders>
              <w:start w:val="single" w:sz="6" w:space="0" w:color="000000"/>
            </w:tcBorders>
          </w:tcPr>
          <w:p>
            <w:pPr>
              <w:pStyle w:val="TAL"/>
              <w:rPr/>
            </w:pPr>
            <w:r>
              <w:rPr/>
              <w:t>number</w:t>
            </w:r>
          </w:p>
        </w:tc>
        <w:tc>
          <w:tcPr>
            <w:tcW w:w="2835" w:type="dxa"/>
            <w:tcBorders>
              <w:start w:val="single" w:sz="6" w:space="0" w:color="000000"/>
            </w:tcBorders>
          </w:tcPr>
          <w:p>
            <w:pPr>
              <w:pStyle w:val="TAL"/>
              <w:rPr/>
            </w:pPr>
            <w:r>
              <w:rPr/>
              <w:t>number</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17" w:type="dxa"/>
            <w:tcBorders>
              <w:start w:val="single" w:sz="6" w:space="0" w:color="000000"/>
              <w:end w:val="single" w:sz="4" w:space="0" w:color="000000"/>
            </w:tcBorders>
          </w:tcPr>
          <w:p>
            <w:pPr>
              <w:pStyle w:val="TAC"/>
              <w:snapToGrid w:val="false"/>
              <w:rPr/>
            </w:pPr>
            <w:r>
              <w:rPr/>
            </w:r>
          </w:p>
        </w:tc>
      </w:tr>
      <w:tr>
        <w:trPr/>
        <w:tc>
          <w:tcPr>
            <w:tcW w:w="680" w:type="dxa"/>
            <w:tcBorders>
              <w:start w:val="single" w:sz="4"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10.5.1.2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17" w:type="dxa"/>
            <w:tcBorders>
              <w:start w:val="single" w:sz="6" w:space="0" w:color="000000"/>
              <w:end w:val="single" w:sz="4" w:space="0" w:color="000000"/>
            </w:tcBorders>
          </w:tcPr>
          <w:p>
            <w:pPr>
              <w:pStyle w:val="TAC"/>
              <w:snapToGrid w:val="false"/>
              <w:rPr/>
            </w:pPr>
            <w:r>
              <w:rPr/>
            </w:r>
          </w:p>
        </w:tc>
      </w:tr>
      <w:tr>
        <w:trPr/>
        <w:tc>
          <w:tcPr>
            <w:tcW w:w="680" w:type="dxa"/>
            <w:tcBorders>
              <w:top w:val="single" w:sz="6" w:space="0" w:color="000000"/>
              <w:start w:val="single" w:sz="4"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Spare half octet</w:t>
            </w:r>
          </w:p>
        </w:tc>
        <w:tc>
          <w:tcPr>
            <w:tcW w:w="2835" w:type="dxa"/>
            <w:tcBorders>
              <w:top w:val="single" w:sz="6" w:space="0" w:color="000000"/>
              <w:start w:val="single" w:sz="6" w:space="0" w:color="000000"/>
            </w:tcBorders>
          </w:tcPr>
          <w:p>
            <w:pPr>
              <w:pStyle w:val="TAL"/>
              <w:rPr/>
            </w:pPr>
            <w:r>
              <w:rPr/>
              <w:t>Spare half octet</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17" w:type="dxa"/>
            <w:tcBorders>
              <w:top w:val="single" w:sz="6" w:space="0" w:color="000000"/>
              <w:start w:val="single" w:sz="6" w:space="0" w:color="000000"/>
              <w:end w:val="single" w:sz="4" w:space="0" w:color="000000"/>
            </w:tcBorders>
          </w:tcPr>
          <w:p>
            <w:pPr>
              <w:pStyle w:val="TAC"/>
              <w:rPr/>
            </w:pPr>
            <w:r>
              <w:rPr/>
              <w:t>1/2</w:t>
            </w:r>
          </w:p>
        </w:tc>
      </w:tr>
      <w:tr>
        <w:trPr/>
        <w:tc>
          <w:tcPr>
            <w:tcW w:w="680" w:type="dxa"/>
            <w:tcBorders>
              <w:start w:val="single" w:sz="4"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10.5.1.8</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17" w:type="dxa"/>
            <w:tcBorders>
              <w:start w:val="single" w:sz="6" w:space="0" w:color="000000"/>
              <w:end w:val="single" w:sz="4" w:space="0" w:color="000000"/>
            </w:tcBorders>
          </w:tcPr>
          <w:p>
            <w:pPr>
              <w:pStyle w:val="TAC"/>
              <w:snapToGrid w:val="false"/>
              <w:rPr/>
            </w:pPr>
            <w:r>
              <w:rPr/>
            </w:r>
          </w:p>
        </w:tc>
      </w:tr>
      <w:tr>
        <w:trPr/>
        <w:tc>
          <w:tcPr>
            <w:tcW w:w="680" w:type="dxa"/>
            <w:tcBorders>
              <w:top w:val="single" w:sz="6" w:space="0" w:color="000000"/>
              <w:start w:val="single" w:sz="4"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Authentication</w:t>
            </w:r>
          </w:p>
        </w:tc>
        <w:tc>
          <w:tcPr>
            <w:tcW w:w="2835" w:type="dxa"/>
            <w:tcBorders>
              <w:top w:val="single" w:sz="6" w:space="0" w:color="000000"/>
              <w:start w:val="single" w:sz="6" w:space="0" w:color="000000"/>
            </w:tcBorders>
          </w:tcPr>
          <w:p>
            <w:pPr>
              <w:pStyle w:val="TAL"/>
              <w:rPr/>
            </w:pPr>
            <w:r>
              <w:rPr/>
              <w:t>Auth. parameter RAND</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17" w:type="dxa"/>
            <w:tcBorders>
              <w:top w:val="single" w:sz="6" w:space="0" w:color="000000"/>
              <w:start w:val="single" w:sz="6" w:space="0" w:color="000000"/>
              <w:end w:val="single" w:sz="4" w:space="0" w:color="000000"/>
            </w:tcBorders>
          </w:tcPr>
          <w:p>
            <w:pPr>
              <w:pStyle w:val="TAC"/>
              <w:rPr/>
            </w:pPr>
            <w:r>
              <w:rPr/>
              <w:t>16</w:t>
            </w:r>
          </w:p>
        </w:tc>
      </w:tr>
      <w:tr>
        <w:trPr/>
        <w:tc>
          <w:tcPr>
            <w:tcW w:w="680" w:type="dxa"/>
            <w:tcBorders>
              <w:start w:val="single" w:sz="4" w:space="0" w:color="000000"/>
            </w:tcBorders>
          </w:tcPr>
          <w:p>
            <w:pPr>
              <w:pStyle w:val="TAL"/>
              <w:snapToGrid w:val="false"/>
              <w:rPr/>
            </w:pPr>
            <w:r>
              <w:rPr/>
            </w:r>
          </w:p>
        </w:tc>
        <w:tc>
          <w:tcPr>
            <w:tcW w:w="2835" w:type="dxa"/>
            <w:tcBorders>
              <w:start w:val="single" w:sz="6" w:space="0" w:color="000000"/>
            </w:tcBorders>
          </w:tcPr>
          <w:p>
            <w:pPr>
              <w:pStyle w:val="TAL"/>
              <w:rPr/>
            </w:pPr>
            <w:r>
              <w:rPr/>
              <w:t>parameter RAND (UMTS challenge or GSM challenge)</w:t>
            </w:r>
          </w:p>
        </w:tc>
        <w:tc>
          <w:tcPr>
            <w:tcW w:w="2835" w:type="dxa"/>
            <w:tcBorders>
              <w:start w:val="single" w:sz="6" w:space="0" w:color="000000"/>
            </w:tcBorders>
          </w:tcPr>
          <w:p>
            <w:pPr>
              <w:pStyle w:val="TAL"/>
              <w:rPr/>
            </w:pPr>
            <w:r>
              <w:rPr/>
              <w:t>10.5.3.1</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17" w:type="dxa"/>
            <w:tcBorders>
              <w:start w:val="single" w:sz="6" w:space="0" w:color="000000"/>
              <w:end w:val="single" w:sz="4" w:space="0" w:color="000000"/>
            </w:tcBorders>
          </w:tcPr>
          <w:p>
            <w:pPr>
              <w:pStyle w:val="TAC"/>
              <w:snapToGrid w:val="false"/>
              <w:rPr/>
            </w:pPr>
            <w:r>
              <w:rPr/>
            </w:r>
          </w:p>
        </w:tc>
      </w:tr>
      <w:tr>
        <w:trPr/>
        <w:tc>
          <w:tcPr>
            <w:tcW w:w="680" w:type="dxa"/>
            <w:tcBorders>
              <w:top w:val="single" w:sz="4" w:space="0" w:color="000000"/>
              <w:start w:val="single" w:sz="4" w:space="0" w:color="000000"/>
            </w:tcBorders>
          </w:tcPr>
          <w:p>
            <w:pPr>
              <w:pStyle w:val="TAL"/>
              <w:rPr/>
            </w:pPr>
            <w:r>
              <w:rPr/>
              <w:t>20</w:t>
            </w:r>
          </w:p>
        </w:tc>
        <w:tc>
          <w:tcPr>
            <w:tcW w:w="2835" w:type="dxa"/>
            <w:tcBorders>
              <w:top w:val="single" w:sz="4" w:space="0" w:color="000000"/>
              <w:start w:val="single" w:sz="6" w:space="0" w:color="000000"/>
            </w:tcBorders>
          </w:tcPr>
          <w:p>
            <w:pPr>
              <w:pStyle w:val="TAL"/>
              <w:rPr/>
            </w:pPr>
            <w:r>
              <w:rPr/>
              <w:t>Authentication</w:t>
            </w:r>
          </w:p>
        </w:tc>
        <w:tc>
          <w:tcPr>
            <w:tcW w:w="2835" w:type="dxa"/>
            <w:tcBorders>
              <w:top w:val="single" w:sz="4" w:space="0" w:color="000000"/>
              <w:start w:val="single" w:sz="6" w:space="0" w:color="000000"/>
            </w:tcBorders>
          </w:tcPr>
          <w:p>
            <w:pPr>
              <w:pStyle w:val="TAL"/>
              <w:rPr/>
            </w:pPr>
            <w:r>
              <w:rPr/>
              <w:t>Auth. parameter AUTN</w:t>
            </w:r>
          </w:p>
        </w:tc>
        <w:tc>
          <w:tcPr>
            <w:tcW w:w="1191" w:type="dxa"/>
            <w:tcBorders>
              <w:top w:val="single" w:sz="4" w:space="0" w:color="000000"/>
              <w:start w:val="single" w:sz="6" w:space="0" w:color="000000"/>
            </w:tcBorders>
          </w:tcPr>
          <w:p>
            <w:pPr>
              <w:pStyle w:val="TAC"/>
              <w:rPr/>
            </w:pPr>
            <w:r>
              <w:rPr/>
              <w:t>O</w:t>
            </w:r>
          </w:p>
        </w:tc>
        <w:tc>
          <w:tcPr>
            <w:tcW w:w="907" w:type="dxa"/>
            <w:tcBorders>
              <w:top w:val="single" w:sz="4" w:space="0" w:color="000000"/>
              <w:start w:val="single" w:sz="6" w:space="0" w:color="000000"/>
            </w:tcBorders>
          </w:tcPr>
          <w:p>
            <w:pPr>
              <w:pStyle w:val="TAC"/>
              <w:rPr/>
            </w:pPr>
            <w:r>
              <w:rPr/>
              <w:t>TLV</w:t>
            </w:r>
          </w:p>
        </w:tc>
        <w:tc>
          <w:tcPr>
            <w:tcW w:w="1417" w:type="dxa"/>
            <w:tcBorders>
              <w:top w:val="single" w:sz="4" w:space="0" w:color="000000"/>
              <w:start w:val="single" w:sz="6" w:space="0" w:color="000000"/>
              <w:end w:val="single" w:sz="4" w:space="0" w:color="000000"/>
            </w:tcBorders>
          </w:tcPr>
          <w:p>
            <w:pPr>
              <w:pStyle w:val="TAC"/>
              <w:rPr/>
            </w:pPr>
            <w:r>
              <w:rPr/>
              <w:t>18</w:t>
            </w:r>
          </w:p>
        </w:tc>
      </w:tr>
      <w:tr>
        <w:trPr/>
        <w:tc>
          <w:tcPr>
            <w:tcW w:w="680" w:type="dxa"/>
            <w:tcBorders>
              <w:start w:val="single" w:sz="4" w:space="0" w:color="000000"/>
              <w:bottom w:val="single" w:sz="4" w:space="0" w:color="000000"/>
            </w:tcBorders>
          </w:tcPr>
          <w:p>
            <w:pPr>
              <w:pStyle w:val="TAL"/>
              <w:snapToGrid w:val="false"/>
              <w:rPr/>
            </w:pPr>
            <w:r>
              <w:rPr/>
            </w:r>
          </w:p>
        </w:tc>
        <w:tc>
          <w:tcPr>
            <w:tcW w:w="2835" w:type="dxa"/>
            <w:tcBorders>
              <w:start w:val="single" w:sz="6" w:space="0" w:color="000000"/>
              <w:bottom w:val="single" w:sz="4" w:space="0" w:color="000000"/>
            </w:tcBorders>
          </w:tcPr>
          <w:p>
            <w:pPr>
              <w:pStyle w:val="TAL"/>
              <w:rPr/>
            </w:pPr>
            <w:r>
              <w:rPr/>
              <w:t>Parameter AUTN</w:t>
            </w:r>
          </w:p>
        </w:tc>
        <w:tc>
          <w:tcPr>
            <w:tcW w:w="2835" w:type="dxa"/>
            <w:tcBorders>
              <w:start w:val="single" w:sz="6" w:space="0" w:color="000000"/>
              <w:bottom w:val="single" w:sz="4" w:space="0" w:color="000000"/>
            </w:tcBorders>
          </w:tcPr>
          <w:p>
            <w:pPr>
              <w:pStyle w:val="TAL"/>
              <w:rPr/>
            </w:pPr>
            <w:r>
              <w:rPr/>
              <w:t>10.5.3.1.1</w:t>
            </w:r>
          </w:p>
        </w:tc>
        <w:tc>
          <w:tcPr>
            <w:tcW w:w="1191" w:type="dxa"/>
            <w:tcBorders>
              <w:start w:val="single" w:sz="6" w:space="0" w:color="000000"/>
              <w:bottom w:val="single" w:sz="4" w:space="0" w:color="000000"/>
            </w:tcBorders>
          </w:tcPr>
          <w:p>
            <w:pPr>
              <w:pStyle w:val="TAC"/>
              <w:snapToGrid w:val="false"/>
              <w:rPr/>
            </w:pPr>
            <w:r>
              <w:rPr/>
            </w:r>
          </w:p>
        </w:tc>
        <w:tc>
          <w:tcPr>
            <w:tcW w:w="907" w:type="dxa"/>
            <w:tcBorders>
              <w:start w:val="single" w:sz="6" w:space="0" w:color="000000"/>
              <w:bottom w:val="single" w:sz="4" w:space="0" w:color="000000"/>
            </w:tcBorders>
          </w:tcPr>
          <w:p>
            <w:pPr>
              <w:pStyle w:val="TAC"/>
              <w:snapToGrid w:val="false"/>
              <w:rPr/>
            </w:pPr>
            <w:r>
              <w:rPr/>
            </w:r>
          </w:p>
        </w:tc>
        <w:tc>
          <w:tcPr>
            <w:tcW w:w="1417" w:type="dxa"/>
            <w:tcBorders>
              <w:start w:val="single" w:sz="6" w:space="0" w:color="000000"/>
              <w:bottom w:val="single" w:sz="4" w:space="0" w:color="000000"/>
              <w:end w:val="single" w:sz="4" w:space="0" w:color="000000"/>
            </w:tcBorders>
          </w:tcPr>
          <w:p>
            <w:pPr>
              <w:pStyle w:val="TAC"/>
              <w:snapToGrid w:val="false"/>
              <w:rPr/>
            </w:pPr>
            <w:r>
              <w:rPr/>
            </w:r>
          </w:p>
        </w:tc>
      </w:tr>
    </w:tbl>
    <w:p>
      <w:pPr>
        <w:pStyle w:val="Normal"/>
        <w:rPr/>
      </w:pPr>
      <w:r>
        <w:rPr/>
      </w:r>
    </w:p>
    <w:p>
      <w:pPr>
        <w:pStyle w:val="Heading4"/>
        <w:bidi w:val="0"/>
        <w:ind w:start="1418" w:hanging="1418"/>
        <w:jc w:val="start"/>
        <w:rPr/>
      </w:pPr>
      <w:bookmarkStart w:id="627" w:name="__RefHeading___Toc502231383"/>
      <w:bookmarkEnd w:id="627"/>
      <w:r>
        <w:rPr/>
        <w:t>9.2.2.1</w:t>
        <w:tab/>
        <w:t>Authentication Parameter AUTN</w:t>
      </w:r>
    </w:p>
    <w:p>
      <w:pPr>
        <w:pStyle w:val="Normal"/>
        <w:rPr/>
      </w:pPr>
      <w:r>
        <w:rPr/>
        <w:t>This IE shall be present if and only if the authentication challenge is a UMTS authentication challenge.The presence or absence of this IE defines- in the case of its absence- a GSM authentication challenge or- in the case of its presence- a UMTS authentication challenge.</w:t>
      </w:r>
    </w:p>
    <w:p>
      <w:pPr>
        <w:pStyle w:val="Normal"/>
        <w:rPr/>
      </w:pPr>
      <w:r>
        <w:rPr/>
        <w:t>The MS shall ignore the IE if a SIM is inserted in the MS.</w:t>
      </w:r>
    </w:p>
    <w:p>
      <w:pPr>
        <w:pStyle w:val="Normal"/>
        <w:rPr/>
      </w:pPr>
      <w:r>
        <w:rPr/>
        <w:t>In UMTS, the MS shall reject the AUTHENTICATION REQUEST message as specified in subclause 4.3.2.5.1 if this IE is not present and a USIM is inserted in the MS.</w:t>
      </w:r>
    </w:p>
    <w:p>
      <w:pPr>
        <w:pStyle w:val="Heading3"/>
        <w:bidi w:val="0"/>
        <w:jc w:val="start"/>
        <w:rPr/>
      </w:pPr>
      <w:bookmarkStart w:id="628" w:name="__RefHeading___Toc502231384"/>
      <w:bookmarkEnd w:id="628"/>
      <w:r>
        <w:rPr/>
        <w:t>9.2.3</w:t>
        <w:tab/>
        <w:t>Authentication response</w:t>
      </w:r>
    </w:p>
    <w:p>
      <w:pPr>
        <w:pStyle w:val="Normal"/>
        <w:rPr/>
      </w:pPr>
      <w:r>
        <w:rPr/>
        <w:t>This message is sent by the mobile station to the network to deliver a calculated response to the network. See table 9.2.4/3GPP TS 24.008.</w:t>
      </w:r>
    </w:p>
    <w:p>
      <w:pPr>
        <w:pStyle w:val="B1"/>
        <w:rPr/>
      </w:pPr>
      <w:r>
        <w:rPr/>
        <w:t>Message type:</w:t>
        <w:tab/>
        <w:t>AUTHENTICATION RESPONSE</w:t>
      </w:r>
    </w:p>
    <w:p>
      <w:pPr>
        <w:pStyle w:val="B1"/>
        <w:rPr/>
      </w:pPr>
      <w:r>
        <w:rPr/>
        <w:t>Significance:</w:t>
        <w:tab/>
        <w:tab/>
        <w:t>dual</w:t>
      </w:r>
    </w:p>
    <w:p>
      <w:pPr>
        <w:pStyle w:val="B1"/>
        <w:rPr/>
      </w:pPr>
      <w:r>
        <w:rPr/>
        <w:t>Direction:</w:t>
        <w:tab/>
        <w:tab/>
        <w:tab/>
        <w:t>mobile station to network</w:t>
      </w:r>
    </w:p>
    <w:p>
      <w:pPr>
        <w:pStyle w:val="TH"/>
        <w:rPr/>
      </w:pPr>
      <w:r>
        <w:rPr/>
        <w:t>Table 9.2.4/3GPP TS 24.008: AUTHENTICATION RESPONSE message content</w:t>
      </w:r>
    </w:p>
    <w:tbl>
      <w:tblPr>
        <w:tblW w:w="9865" w:type="dxa"/>
        <w:jc w:val="center"/>
        <w:tblInd w:w="0" w:type="dxa"/>
        <w:tblCellMar>
          <w:top w:w="0" w:type="dxa"/>
          <w:start w:w="28" w:type="dxa"/>
          <w:bottom w:w="0" w:type="dxa"/>
          <w:end w:w="108" w:type="dxa"/>
        </w:tblCellMar>
      </w:tblPr>
      <w:tblGrid>
        <w:gridCol w:w="680"/>
        <w:gridCol w:w="2835"/>
        <w:gridCol w:w="2835"/>
        <w:gridCol w:w="1191"/>
        <w:gridCol w:w="907"/>
        <w:gridCol w:w="1417"/>
      </w:tblGrid>
      <w:tr>
        <w:trPr/>
        <w:tc>
          <w:tcPr>
            <w:tcW w:w="680" w:type="dxa"/>
            <w:tcBorders>
              <w:top w:val="single" w:sz="4" w:space="0" w:color="000000"/>
              <w:start w:val="single" w:sz="4" w:space="0" w:color="000000"/>
            </w:tcBorders>
          </w:tcPr>
          <w:p>
            <w:pPr>
              <w:pStyle w:val="TAH"/>
              <w:rPr/>
            </w:pPr>
            <w:r>
              <w:rPr/>
              <w:t>IEI</w:t>
            </w:r>
          </w:p>
        </w:tc>
        <w:tc>
          <w:tcPr>
            <w:tcW w:w="2835" w:type="dxa"/>
            <w:tcBorders>
              <w:top w:val="single" w:sz="4" w:space="0" w:color="000000"/>
              <w:start w:val="single" w:sz="6" w:space="0" w:color="000000"/>
            </w:tcBorders>
          </w:tcPr>
          <w:p>
            <w:pPr>
              <w:pStyle w:val="TAH"/>
              <w:rPr/>
            </w:pPr>
            <w:r>
              <w:rPr/>
              <w:t>Information element</w:t>
            </w:r>
          </w:p>
        </w:tc>
        <w:tc>
          <w:tcPr>
            <w:tcW w:w="2835" w:type="dxa"/>
            <w:tcBorders>
              <w:top w:val="single" w:sz="4" w:space="0" w:color="000000"/>
              <w:start w:val="single" w:sz="6" w:space="0" w:color="000000"/>
            </w:tcBorders>
          </w:tcPr>
          <w:p>
            <w:pPr>
              <w:pStyle w:val="TAH"/>
              <w:rPr/>
            </w:pPr>
            <w:r>
              <w:rPr/>
              <w:t>Type</w:t>
            </w:r>
            <w:r>
              <w:rPr>
                <w:szCs w:val="36"/>
              </w:rPr>
              <w:t>/</w:t>
            </w:r>
            <w:r>
              <w:rPr/>
              <w:t>Reference</w:t>
            </w:r>
          </w:p>
        </w:tc>
        <w:tc>
          <w:tcPr>
            <w:tcW w:w="1191" w:type="dxa"/>
            <w:tcBorders>
              <w:top w:val="single" w:sz="4" w:space="0" w:color="000000"/>
              <w:start w:val="single" w:sz="6" w:space="0" w:color="000000"/>
            </w:tcBorders>
          </w:tcPr>
          <w:p>
            <w:pPr>
              <w:pStyle w:val="TAH"/>
              <w:rPr/>
            </w:pPr>
            <w:r>
              <w:rPr/>
              <w:t>Presence</w:t>
            </w:r>
          </w:p>
        </w:tc>
        <w:tc>
          <w:tcPr>
            <w:tcW w:w="907" w:type="dxa"/>
            <w:tcBorders>
              <w:top w:val="single" w:sz="4" w:space="0" w:color="000000"/>
              <w:start w:val="single" w:sz="6" w:space="0" w:color="000000"/>
            </w:tcBorders>
          </w:tcPr>
          <w:p>
            <w:pPr>
              <w:pStyle w:val="TAH"/>
              <w:rPr/>
            </w:pPr>
            <w:r>
              <w:rPr/>
              <w:t>Format</w:t>
            </w:r>
          </w:p>
        </w:tc>
        <w:tc>
          <w:tcPr>
            <w:tcW w:w="1417" w:type="dxa"/>
            <w:tcBorders>
              <w:top w:val="single" w:sz="4" w:space="0" w:color="000000"/>
              <w:start w:val="single" w:sz="6" w:space="0" w:color="000000"/>
              <w:end w:val="single" w:sz="4" w:space="0" w:color="000000"/>
            </w:tcBorders>
          </w:tcPr>
          <w:p>
            <w:pPr>
              <w:pStyle w:val="TAH"/>
              <w:rPr/>
            </w:pPr>
            <w:r>
              <w:rPr/>
              <w:t>Length</w:t>
            </w:r>
          </w:p>
        </w:tc>
      </w:tr>
      <w:tr>
        <w:trPr/>
        <w:tc>
          <w:tcPr>
            <w:tcW w:w="680" w:type="dxa"/>
            <w:tcBorders>
              <w:top w:val="single" w:sz="6" w:space="0" w:color="000000"/>
              <w:start w:val="single" w:sz="4"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Mobility management</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17" w:type="dxa"/>
            <w:tcBorders>
              <w:top w:val="single" w:sz="6" w:space="0" w:color="000000"/>
              <w:start w:val="single" w:sz="6" w:space="0" w:color="000000"/>
              <w:end w:val="single" w:sz="4" w:space="0" w:color="000000"/>
            </w:tcBorders>
          </w:tcPr>
          <w:p>
            <w:pPr>
              <w:pStyle w:val="TAC"/>
              <w:rPr/>
            </w:pPr>
            <w:r>
              <w:rPr/>
              <w:t>1/2</w:t>
            </w:r>
          </w:p>
        </w:tc>
      </w:tr>
      <w:tr>
        <w:trPr/>
        <w:tc>
          <w:tcPr>
            <w:tcW w:w="680" w:type="dxa"/>
            <w:tcBorders>
              <w:start w:val="single" w:sz="4"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17" w:type="dxa"/>
            <w:tcBorders>
              <w:start w:val="single" w:sz="6" w:space="0" w:color="000000"/>
              <w:end w:val="single" w:sz="4" w:space="0" w:color="000000"/>
            </w:tcBorders>
          </w:tcPr>
          <w:p>
            <w:pPr>
              <w:pStyle w:val="TAC"/>
              <w:snapToGrid w:val="false"/>
              <w:rPr/>
            </w:pPr>
            <w:r>
              <w:rPr/>
            </w:r>
          </w:p>
        </w:tc>
      </w:tr>
      <w:tr>
        <w:trPr/>
        <w:tc>
          <w:tcPr>
            <w:tcW w:w="680" w:type="dxa"/>
            <w:tcBorders>
              <w:top w:val="single" w:sz="6" w:space="0" w:color="000000"/>
              <w:start w:val="single" w:sz="4"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Skip Indicator</w:t>
            </w:r>
          </w:p>
        </w:tc>
        <w:tc>
          <w:tcPr>
            <w:tcW w:w="2835" w:type="dxa"/>
            <w:tcBorders>
              <w:top w:val="single" w:sz="6" w:space="0" w:color="000000"/>
              <w:start w:val="single" w:sz="6" w:space="0" w:color="000000"/>
            </w:tcBorders>
          </w:tcPr>
          <w:p>
            <w:pPr>
              <w:pStyle w:val="TAL"/>
              <w:rPr/>
            </w:pPr>
            <w:r>
              <w:rPr/>
              <w:t>Skip Indicator</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17" w:type="dxa"/>
            <w:tcBorders>
              <w:top w:val="single" w:sz="6" w:space="0" w:color="000000"/>
              <w:start w:val="single" w:sz="6" w:space="0" w:color="000000"/>
              <w:end w:val="single" w:sz="4" w:space="0" w:color="000000"/>
            </w:tcBorders>
          </w:tcPr>
          <w:p>
            <w:pPr>
              <w:pStyle w:val="TAC"/>
              <w:rPr/>
            </w:pPr>
            <w:r>
              <w:rPr/>
              <w:t>1/2</w:t>
            </w:r>
          </w:p>
        </w:tc>
      </w:tr>
      <w:tr>
        <w:trPr/>
        <w:tc>
          <w:tcPr>
            <w:tcW w:w="680" w:type="dxa"/>
            <w:tcBorders>
              <w:start w:val="single" w:sz="4"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10.3.1</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17" w:type="dxa"/>
            <w:tcBorders>
              <w:start w:val="single" w:sz="6" w:space="0" w:color="000000"/>
              <w:end w:val="single" w:sz="4" w:space="0" w:color="000000"/>
            </w:tcBorders>
          </w:tcPr>
          <w:p>
            <w:pPr>
              <w:pStyle w:val="TAC"/>
              <w:snapToGrid w:val="false"/>
              <w:rPr/>
            </w:pPr>
            <w:r>
              <w:rPr/>
            </w:r>
          </w:p>
        </w:tc>
      </w:tr>
      <w:tr>
        <w:trPr/>
        <w:tc>
          <w:tcPr>
            <w:tcW w:w="680" w:type="dxa"/>
            <w:tcBorders>
              <w:top w:val="single" w:sz="6" w:space="0" w:color="000000"/>
              <w:start w:val="single" w:sz="4"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Authentication Response</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17" w:type="dxa"/>
            <w:tcBorders>
              <w:top w:val="single" w:sz="6" w:space="0" w:color="000000"/>
              <w:start w:val="single" w:sz="6" w:space="0" w:color="000000"/>
              <w:end w:val="single" w:sz="4" w:space="0" w:color="000000"/>
            </w:tcBorders>
          </w:tcPr>
          <w:p>
            <w:pPr>
              <w:pStyle w:val="TAC"/>
              <w:rPr/>
            </w:pPr>
            <w:r>
              <w:rPr/>
              <w:t>1</w:t>
            </w:r>
          </w:p>
        </w:tc>
      </w:tr>
      <w:tr>
        <w:trPr/>
        <w:tc>
          <w:tcPr>
            <w:tcW w:w="680" w:type="dxa"/>
            <w:tcBorders>
              <w:start w:val="single" w:sz="4" w:space="0" w:color="000000"/>
            </w:tcBorders>
          </w:tcPr>
          <w:p>
            <w:pPr>
              <w:pStyle w:val="TAL"/>
              <w:snapToGrid w:val="false"/>
              <w:rPr/>
            </w:pPr>
            <w:r>
              <w:rPr/>
            </w:r>
          </w:p>
        </w:tc>
        <w:tc>
          <w:tcPr>
            <w:tcW w:w="2835" w:type="dxa"/>
            <w:tcBorders>
              <w:start w:val="single" w:sz="6" w:space="0" w:color="000000"/>
            </w:tcBorders>
          </w:tcPr>
          <w:p>
            <w:pPr>
              <w:pStyle w:val="TAL"/>
              <w:rPr/>
            </w:pPr>
            <w:r>
              <w:rPr/>
              <w:t>message type</w:t>
            </w:r>
          </w:p>
        </w:tc>
        <w:tc>
          <w:tcPr>
            <w:tcW w:w="2835" w:type="dxa"/>
            <w:tcBorders>
              <w:start w:val="single" w:sz="6" w:space="0" w:color="000000"/>
            </w:tcBorders>
          </w:tcPr>
          <w:p>
            <w:pPr>
              <w:pStyle w:val="TAL"/>
              <w:rPr/>
            </w:pPr>
            <w:r>
              <w:rPr/>
              <w:t>10.4</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17" w:type="dxa"/>
            <w:tcBorders>
              <w:start w:val="single" w:sz="6" w:space="0" w:color="000000"/>
              <w:end w:val="single" w:sz="4" w:space="0" w:color="000000"/>
            </w:tcBorders>
          </w:tcPr>
          <w:p>
            <w:pPr>
              <w:pStyle w:val="TAC"/>
              <w:snapToGrid w:val="false"/>
              <w:rPr/>
            </w:pPr>
            <w:r>
              <w:rPr/>
            </w:r>
          </w:p>
        </w:tc>
      </w:tr>
      <w:tr>
        <w:trPr/>
        <w:tc>
          <w:tcPr>
            <w:tcW w:w="680" w:type="dxa"/>
            <w:tcBorders>
              <w:top w:val="single" w:sz="6" w:space="0" w:color="000000"/>
              <w:start w:val="single" w:sz="4"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Authentication Response</w:t>
            </w:r>
          </w:p>
        </w:tc>
        <w:tc>
          <w:tcPr>
            <w:tcW w:w="2835" w:type="dxa"/>
            <w:tcBorders>
              <w:top w:val="single" w:sz="6" w:space="0" w:color="000000"/>
              <w:start w:val="single" w:sz="6" w:space="0" w:color="000000"/>
            </w:tcBorders>
          </w:tcPr>
          <w:p>
            <w:pPr>
              <w:pStyle w:val="TAL"/>
              <w:rPr/>
            </w:pPr>
            <w:r>
              <w:rPr/>
              <w:t xml:space="preserve">Auth. Response parameter </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17" w:type="dxa"/>
            <w:tcBorders>
              <w:top w:val="single" w:sz="6" w:space="0" w:color="000000"/>
              <w:start w:val="single" w:sz="6" w:space="0" w:color="000000"/>
              <w:end w:val="single" w:sz="4" w:space="0" w:color="000000"/>
            </w:tcBorders>
          </w:tcPr>
          <w:p>
            <w:pPr>
              <w:pStyle w:val="TAC"/>
              <w:rPr/>
            </w:pPr>
            <w:r>
              <w:rPr/>
              <w:t>4</w:t>
            </w:r>
          </w:p>
        </w:tc>
      </w:tr>
      <w:tr>
        <w:trPr/>
        <w:tc>
          <w:tcPr>
            <w:tcW w:w="680" w:type="dxa"/>
            <w:tcBorders>
              <w:start w:val="single" w:sz="4" w:space="0" w:color="000000"/>
            </w:tcBorders>
          </w:tcPr>
          <w:p>
            <w:pPr>
              <w:pStyle w:val="TAL"/>
              <w:snapToGrid w:val="false"/>
              <w:rPr/>
            </w:pPr>
            <w:r>
              <w:rPr/>
            </w:r>
          </w:p>
        </w:tc>
        <w:tc>
          <w:tcPr>
            <w:tcW w:w="2835" w:type="dxa"/>
            <w:tcBorders>
              <w:start w:val="single" w:sz="6" w:space="0" w:color="000000"/>
            </w:tcBorders>
          </w:tcPr>
          <w:p>
            <w:pPr>
              <w:pStyle w:val="TAL"/>
              <w:rPr/>
            </w:pPr>
            <w:r>
              <w:rPr/>
              <w:t xml:space="preserve">parameter </w:t>
            </w:r>
          </w:p>
        </w:tc>
        <w:tc>
          <w:tcPr>
            <w:tcW w:w="2835" w:type="dxa"/>
            <w:tcBorders>
              <w:start w:val="single" w:sz="6" w:space="0" w:color="000000"/>
            </w:tcBorders>
          </w:tcPr>
          <w:p>
            <w:pPr>
              <w:pStyle w:val="TAL"/>
              <w:rPr/>
            </w:pPr>
            <w:r>
              <w:rPr/>
              <w:t>10.5.3.2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17" w:type="dxa"/>
            <w:tcBorders>
              <w:start w:val="single" w:sz="6" w:space="0" w:color="000000"/>
              <w:end w:val="single" w:sz="4" w:space="0" w:color="000000"/>
            </w:tcBorders>
          </w:tcPr>
          <w:p>
            <w:pPr>
              <w:pStyle w:val="TAC"/>
              <w:snapToGrid w:val="false"/>
              <w:rPr/>
            </w:pPr>
            <w:r>
              <w:rPr/>
            </w:r>
          </w:p>
        </w:tc>
      </w:tr>
      <w:tr>
        <w:trPr/>
        <w:tc>
          <w:tcPr>
            <w:tcW w:w="680" w:type="dxa"/>
            <w:tcBorders>
              <w:top w:val="single" w:sz="6" w:space="0" w:color="000000"/>
              <w:start w:val="single" w:sz="4" w:space="0" w:color="000000"/>
            </w:tcBorders>
          </w:tcPr>
          <w:p>
            <w:pPr>
              <w:pStyle w:val="TAL"/>
              <w:rPr/>
            </w:pPr>
            <w:r>
              <w:rPr/>
              <w:t>21</w:t>
            </w:r>
          </w:p>
        </w:tc>
        <w:tc>
          <w:tcPr>
            <w:tcW w:w="2835" w:type="dxa"/>
            <w:tcBorders>
              <w:top w:val="single" w:sz="6" w:space="0" w:color="000000"/>
              <w:start w:val="single" w:sz="6" w:space="0" w:color="000000"/>
            </w:tcBorders>
          </w:tcPr>
          <w:p>
            <w:pPr>
              <w:pStyle w:val="TAL"/>
              <w:rPr/>
            </w:pPr>
            <w:r>
              <w:rPr/>
              <w:t>Authentication Response</w:t>
            </w:r>
          </w:p>
        </w:tc>
        <w:tc>
          <w:tcPr>
            <w:tcW w:w="2835" w:type="dxa"/>
            <w:tcBorders>
              <w:top w:val="single" w:sz="6" w:space="0" w:color="000000"/>
              <w:start w:val="single" w:sz="6" w:space="0" w:color="000000"/>
            </w:tcBorders>
          </w:tcPr>
          <w:p>
            <w:pPr>
              <w:pStyle w:val="TAL"/>
              <w:rPr/>
            </w:pPr>
            <w:r>
              <w:rPr/>
              <w:t>Auth. Response parameter</w:t>
            </w:r>
          </w:p>
        </w:tc>
        <w:tc>
          <w:tcPr>
            <w:tcW w:w="1191" w:type="dxa"/>
            <w:tcBorders>
              <w:top w:val="single" w:sz="6" w:space="0" w:color="000000"/>
              <w:start w:val="single" w:sz="6" w:space="0" w:color="000000"/>
            </w:tcBorders>
          </w:tcPr>
          <w:p>
            <w:pPr>
              <w:pStyle w:val="TAC"/>
              <w:rPr/>
            </w:pPr>
            <w:r>
              <w:rPr/>
              <w:t>O</w:t>
            </w:r>
          </w:p>
        </w:tc>
        <w:tc>
          <w:tcPr>
            <w:tcW w:w="907" w:type="dxa"/>
            <w:tcBorders>
              <w:top w:val="single" w:sz="6" w:space="0" w:color="000000"/>
              <w:start w:val="single" w:sz="6" w:space="0" w:color="000000"/>
            </w:tcBorders>
          </w:tcPr>
          <w:p>
            <w:pPr>
              <w:pStyle w:val="TAC"/>
              <w:rPr/>
            </w:pPr>
            <w:r>
              <w:rPr/>
              <w:t>TLV</w:t>
            </w:r>
          </w:p>
        </w:tc>
        <w:tc>
          <w:tcPr>
            <w:tcW w:w="1417" w:type="dxa"/>
            <w:tcBorders>
              <w:top w:val="single" w:sz="6" w:space="0" w:color="000000"/>
              <w:start w:val="single" w:sz="6" w:space="0" w:color="000000"/>
              <w:end w:val="single" w:sz="4" w:space="0" w:color="000000"/>
            </w:tcBorders>
          </w:tcPr>
          <w:p>
            <w:pPr>
              <w:pStyle w:val="TAC"/>
              <w:rPr/>
            </w:pPr>
            <w:r>
              <w:rPr/>
              <w:t>3-14</w:t>
            </w:r>
          </w:p>
        </w:tc>
      </w:tr>
      <w:tr>
        <w:trPr/>
        <w:tc>
          <w:tcPr>
            <w:tcW w:w="680" w:type="dxa"/>
            <w:tcBorders>
              <w:start w:val="single" w:sz="4" w:space="0" w:color="000000"/>
              <w:bottom w:val="single" w:sz="4" w:space="0" w:color="000000"/>
            </w:tcBorders>
          </w:tcPr>
          <w:p>
            <w:pPr>
              <w:pStyle w:val="TAL"/>
              <w:snapToGrid w:val="false"/>
              <w:rPr/>
            </w:pPr>
            <w:r>
              <w:rPr/>
            </w:r>
          </w:p>
        </w:tc>
        <w:tc>
          <w:tcPr>
            <w:tcW w:w="2835" w:type="dxa"/>
            <w:tcBorders>
              <w:start w:val="single" w:sz="6" w:space="0" w:color="000000"/>
              <w:bottom w:val="single" w:sz="4" w:space="0" w:color="000000"/>
            </w:tcBorders>
          </w:tcPr>
          <w:p>
            <w:pPr>
              <w:pStyle w:val="TAL"/>
              <w:rPr/>
            </w:pPr>
            <w:r>
              <w:rPr/>
              <w:t>Parameter (extension)</w:t>
            </w:r>
          </w:p>
        </w:tc>
        <w:tc>
          <w:tcPr>
            <w:tcW w:w="2835" w:type="dxa"/>
            <w:tcBorders>
              <w:start w:val="single" w:sz="6" w:space="0" w:color="000000"/>
              <w:bottom w:val="single" w:sz="4" w:space="0" w:color="000000"/>
            </w:tcBorders>
          </w:tcPr>
          <w:p>
            <w:pPr>
              <w:pStyle w:val="TAL"/>
              <w:rPr/>
            </w:pPr>
            <w:r>
              <w:rPr/>
              <w:t>10.5.3.2.1</w:t>
            </w:r>
          </w:p>
        </w:tc>
        <w:tc>
          <w:tcPr>
            <w:tcW w:w="1191" w:type="dxa"/>
            <w:tcBorders>
              <w:start w:val="single" w:sz="6" w:space="0" w:color="000000"/>
              <w:bottom w:val="single" w:sz="4" w:space="0" w:color="000000"/>
            </w:tcBorders>
          </w:tcPr>
          <w:p>
            <w:pPr>
              <w:pStyle w:val="TAC"/>
              <w:snapToGrid w:val="false"/>
              <w:rPr/>
            </w:pPr>
            <w:r>
              <w:rPr/>
            </w:r>
          </w:p>
        </w:tc>
        <w:tc>
          <w:tcPr>
            <w:tcW w:w="907" w:type="dxa"/>
            <w:tcBorders>
              <w:start w:val="single" w:sz="6" w:space="0" w:color="000000"/>
              <w:bottom w:val="single" w:sz="4" w:space="0" w:color="000000"/>
            </w:tcBorders>
          </w:tcPr>
          <w:p>
            <w:pPr>
              <w:pStyle w:val="TAC"/>
              <w:snapToGrid w:val="false"/>
              <w:rPr/>
            </w:pPr>
            <w:r>
              <w:rPr/>
            </w:r>
          </w:p>
        </w:tc>
        <w:tc>
          <w:tcPr>
            <w:tcW w:w="1417" w:type="dxa"/>
            <w:tcBorders>
              <w:start w:val="single" w:sz="6" w:space="0" w:color="000000"/>
              <w:bottom w:val="single" w:sz="4" w:space="0" w:color="000000"/>
              <w:end w:val="single" w:sz="4" w:space="0" w:color="000000"/>
            </w:tcBorders>
          </w:tcPr>
          <w:p>
            <w:pPr>
              <w:pStyle w:val="TAC"/>
              <w:snapToGrid w:val="false"/>
              <w:rPr/>
            </w:pPr>
            <w:r>
              <w:rPr/>
            </w:r>
          </w:p>
        </w:tc>
      </w:tr>
    </w:tbl>
    <w:p>
      <w:pPr>
        <w:pStyle w:val="Normal"/>
        <w:rPr/>
      </w:pPr>
      <w:r>
        <w:rPr/>
      </w:r>
    </w:p>
    <w:p>
      <w:pPr>
        <w:pStyle w:val="Heading4"/>
        <w:bidi w:val="0"/>
        <w:ind w:start="1418" w:hanging="1418"/>
        <w:jc w:val="start"/>
        <w:rPr/>
      </w:pPr>
      <w:bookmarkStart w:id="629" w:name="__RefHeading___Toc502231385"/>
      <w:bookmarkEnd w:id="629"/>
      <w:r>
        <w:rPr/>
        <w:t>9.2.3.1</w:t>
        <w:tab/>
        <w:t>Authentication Response Parameter</w:t>
      </w:r>
    </w:p>
    <w:p>
      <w:pPr>
        <w:pStyle w:val="Normal"/>
        <w:rPr/>
      </w:pPr>
      <w:r>
        <w:rPr/>
        <w:t>This IE contains the SRES, if it was a GSM authentication challenge, or the RES (all or just the 4 most significant octets of) if it was a UMTS authentication challenge (see also subclause 9.2.3.2).</w:t>
      </w:r>
    </w:p>
    <w:p>
      <w:pPr>
        <w:pStyle w:val="Heading4"/>
        <w:bidi w:val="0"/>
        <w:ind w:start="1418" w:hanging="1418"/>
        <w:jc w:val="start"/>
        <w:rPr/>
      </w:pPr>
      <w:bookmarkStart w:id="630" w:name="__RefHeading___Toc502231386"/>
      <w:bookmarkEnd w:id="630"/>
      <w:r>
        <w:rPr/>
        <w:t>9.2.3.2</w:t>
        <w:tab/>
        <w:t>Authentication Response Parameter (extension)</w:t>
      </w:r>
    </w:p>
    <w:p>
      <w:pPr>
        <w:pStyle w:val="Normal"/>
        <w:rPr/>
      </w:pPr>
      <w:r>
        <w:rPr/>
        <w:t>This IE shall be included if and only if the authentication challenge was a UMTS authentication challenge and the RES parameter is greater than 4 octets in length.</w:t>
      </w:r>
      <w:r>
        <w:rPr>
          <w:rFonts w:eastAsia="‚l‚r –¾’©;Times New Roman"/>
        </w:rPr>
        <w:t xml:space="preserve"> </w:t>
      </w:r>
      <w:r>
        <w:rPr/>
        <w:t>It shall contain the least significant remaining bits of the RES (the four most significant octets shall be sent in the Authentication Response Parameter IE (see subclause 9.2.3.1))</w:t>
      </w:r>
    </w:p>
    <w:p>
      <w:pPr>
        <w:pStyle w:val="Normal"/>
        <w:rPr/>
      </w:pPr>
      <w:r>
        <w:rPr/>
        <w:t>This IE shall not be included if a SIM is inserted in the MS.</w:t>
      </w:r>
    </w:p>
    <w:p>
      <w:pPr>
        <w:pStyle w:val="Heading3"/>
        <w:bidi w:val="0"/>
        <w:jc w:val="start"/>
        <w:rPr/>
      </w:pPr>
      <w:bookmarkStart w:id="631" w:name="__RefHeading___Toc31878_3320553937"/>
      <w:bookmarkStart w:id="632" w:name="__RefHeading___Toc502231387"/>
      <w:bookmarkEnd w:id="631"/>
      <w:r>
        <w:rPr/>
        <w:t>9.2.3a</w:t>
        <w:tab/>
        <w:t>Authentication Failure</w:t>
      </w:r>
      <w:bookmarkEnd w:id="632"/>
      <w:r>
        <w:rPr/>
        <w:t xml:space="preserve"> </w:t>
      </w:r>
    </w:p>
    <w:p>
      <w:pPr>
        <w:pStyle w:val="Normal"/>
        <w:rPr/>
      </w:pPr>
      <w:r>
        <w:rPr/>
        <w:t>This message is sent by the mobile station to the network to indicate that authentication of the network has failed. See table 9.2.4a/3GPP TS 24.008.</w:t>
      </w:r>
    </w:p>
    <w:p>
      <w:pPr>
        <w:pStyle w:val="B1"/>
        <w:rPr/>
      </w:pPr>
      <w:r>
        <w:rPr/>
        <w:t>Message type:</w:t>
        <w:tab/>
        <w:t>AUTHENTICATION FAILURE</w:t>
      </w:r>
    </w:p>
    <w:p>
      <w:pPr>
        <w:pStyle w:val="B1"/>
        <w:rPr/>
      </w:pPr>
      <w:r>
        <w:rPr/>
        <w:t>Significance:</w:t>
        <w:tab/>
        <w:tab/>
        <w:t>dual</w:t>
      </w:r>
    </w:p>
    <w:p>
      <w:pPr>
        <w:pStyle w:val="B1"/>
        <w:rPr/>
      </w:pPr>
      <w:r>
        <w:rPr/>
        <w:t>Direction:</w:t>
        <w:tab/>
        <w:tab/>
        <w:tab/>
        <w:t>mobile station to network</w:t>
      </w:r>
    </w:p>
    <w:p>
      <w:pPr>
        <w:pStyle w:val="TH"/>
        <w:rPr/>
      </w:pPr>
      <w:r>
        <w:rPr/>
        <w:t>Table 9.2.4a/3GPP TS 24.008: AUTHENTICATION FAILURE message content</w:t>
      </w:r>
    </w:p>
    <w:tbl>
      <w:tblPr>
        <w:tblW w:w="9865" w:type="dxa"/>
        <w:jc w:val="center"/>
        <w:tblInd w:w="0" w:type="dxa"/>
        <w:tblCellMar>
          <w:top w:w="0" w:type="dxa"/>
          <w:start w:w="28" w:type="dxa"/>
          <w:bottom w:w="0" w:type="dxa"/>
          <w:end w:w="108" w:type="dxa"/>
        </w:tblCellMar>
      </w:tblPr>
      <w:tblGrid>
        <w:gridCol w:w="680"/>
        <w:gridCol w:w="2835"/>
        <w:gridCol w:w="2835"/>
        <w:gridCol w:w="1191"/>
        <w:gridCol w:w="907"/>
        <w:gridCol w:w="1417"/>
      </w:tblGrid>
      <w:tr>
        <w:trPr/>
        <w:tc>
          <w:tcPr>
            <w:tcW w:w="680" w:type="dxa"/>
            <w:tcBorders>
              <w:top w:val="single" w:sz="4" w:space="0" w:color="000000"/>
              <w:start w:val="single" w:sz="4" w:space="0" w:color="000000"/>
            </w:tcBorders>
          </w:tcPr>
          <w:p>
            <w:pPr>
              <w:pStyle w:val="TAH"/>
              <w:rPr/>
            </w:pPr>
            <w:r>
              <w:rPr/>
              <w:t>IEI</w:t>
            </w:r>
          </w:p>
        </w:tc>
        <w:tc>
          <w:tcPr>
            <w:tcW w:w="2835" w:type="dxa"/>
            <w:tcBorders>
              <w:top w:val="single" w:sz="4" w:space="0" w:color="000000"/>
              <w:start w:val="single" w:sz="6" w:space="0" w:color="000000"/>
            </w:tcBorders>
          </w:tcPr>
          <w:p>
            <w:pPr>
              <w:pStyle w:val="TAH"/>
              <w:rPr/>
            </w:pPr>
            <w:r>
              <w:rPr/>
              <w:t>Information element</w:t>
            </w:r>
          </w:p>
        </w:tc>
        <w:tc>
          <w:tcPr>
            <w:tcW w:w="2835" w:type="dxa"/>
            <w:tcBorders>
              <w:top w:val="single" w:sz="4" w:space="0" w:color="000000"/>
              <w:start w:val="single" w:sz="6" w:space="0" w:color="000000"/>
            </w:tcBorders>
          </w:tcPr>
          <w:p>
            <w:pPr>
              <w:pStyle w:val="TAH"/>
              <w:rPr/>
            </w:pPr>
            <w:r>
              <w:rPr/>
              <w:t>Type</w:t>
            </w:r>
            <w:r>
              <w:rPr>
                <w:szCs w:val="36"/>
              </w:rPr>
              <w:t>/</w:t>
            </w:r>
            <w:r>
              <w:rPr/>
              <w:t>Reference</w:t>
            </w:r>
          </w:p>
        </w:tc>
        <w:tc>
          <w:tcPr>
            <w:tcW w:w="1191" w:type="dxa"/>
            <w:tcBorders>
              <w:top w:val="single" w:sz="4" w:space="0" w:color="000000"/>
              <w:start w:val="single" w:sz="6" w:space="0" w:color="000000"/>
            </w:tcBorders>
          </w:tcPr>
          <w:p>
            <w:pPr>
              <w:pStyle w:val="TAH"/>
              <w:rPr/>
            </w:pPr>
            <w:r>
              <w:rPr/>
              <w:t>Presence</w:t>
            </w:r>
          </w:p>
        </w:tc>
        <w:tc>
          <w:tcPr>
            <w:tcW w:w="907" w:type="dxa"/>
            <w:tcBorders>
              <w:top w:val="single" w:sz="4" w:space="0" w:color="000000"/>
              <w:start w:val="single" w:sz="6" w:space="0" w:color="000000"/>
            </w:tcBorders>
          </w:tcPr>
          <w:p>
            <w:pPr>
              <w:pStyle w:val="TAH"/>
              <w:rPr/>
            </w:pPr>
            <w:r>
              <w:rPr/>
              <w:t>Format</w:t>
            </w:r>
          </w:p>
        </w:tc>
        <w:tc>
          <w:tcPr>
            <w:tcW w:w="1417" w:type="dxa"/>
            <w:tcBorders>
              <w:top w:val="single" w:sz="4" w:space="0" w:color="000000"/>
              <w:start w:val="single" w:sz="6" w:space="0" w:color="000000"/>
              <w:end w:val="single" w:sz="4" w:space="0" w:color="000000"/>
            </w:tcBorders>
          </w:tcPr>
          <w:p>
            <w:pPr>
              <w:pStyle w:val="TAH"/>
              <w:rPr/>
            </w:pPr>
            <w:r>
              <w:rPr/>
              <w:t>Length</w:t>
            </w:r>
          </w:p>
        </w:tc>
      </w:tr>
      <w:tr>
        <w:trPr/>
        <w:tc>
          <w:tcPr>
            <w:tcW w:w="680" w:type="dxa"/>
            <w:tcBorders>
              <w:top w:val="single" w:sz="6" w:space="0" w:color="000000"/>
              <w:start w:val="single" w:sz="4"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Mobility management</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17" w:type="dxa"/>
            <w:tcBorders>
              <w:top w:val="single" w:sz="6" w:space="0" w:color="000000"/>
              <w:start w:val="single" w:sz="6" w:space="0" w:color="000000"/>
              <w:end w:val="single" w:sz="4" w:space="0" w:color="000000"/>
            </w:tcBorders>
          </w:tcPr>
          <w:p>
            <w:pPr>
              <w:pStyle w:val="TAC"/>
              <w:rPr/>
            </w:pPr>
            <w:r>
              <w:rPr/>
              <w:t>1/2</w:t>
            </w:r>
          </w:p>
        </w:tc>
      </w:tr>
      <w:tr>
        <w:trPr/>
        <w:tc>
          <w:tcPr>
            <w:tcW w:w="680" w:type="dxa"/>
            <w:tcBorders>
              <w:start w:val="single" w:sz="4"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17" w:type="dxa"/>
            <w:tcBorders>
              <w:start w:val="single" w:sz="6" w:space="0" w:color="000000"/>
              <w:end w:val="single" w:sz="4" w:space="0" w:color="000000"/>
            </w:tcBorders>
          </w:tcPr>
          <w:p>
            <w:pPr>
              <w:pStyle w:val="TAC"/>
              <w:snapToGrid w:val="false"/>
              <w:rPr/>
            </w:pPr>
            <w:r>
              <w:rPr/>
            </w:r>
          </w:p>
        </w:tc>
      </w:tr>
      <w:tr>
        <w:trPr/>
        <w:tc>
          <w:tcPr>
            <w:tcW w:w="680" w:type="dxa"/>
            <w:tcBorders>
              <w:top w:val="single" w:sz="6" w:space="0" w:color="000000"/>
              <w:start w:val="single" w:sz="4"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Skip Indicator</w:t>
            </w:r>
          </w:p>
        </w:tc>
        <w:tc>
          <w:tcPr>
            <w:tcW w:w="2835" w:type="dxa"/>
            <w:tcBorders>
              <w:top w:val="single" w:sz="6" w:space="0" w:color="000000"/>
              <w:start w:val="single" w:sz="6" w:space="0" w:color="000000"/>
            </w:tcBorders>
          </w:tcPr>
          <w:p>
            <w:pPr>
              <w:pStyle w:val="TAL"/>
              <w:rPr/>
            </w:pPr>
            <w:r>
              <w:rPr/>
              <w:t>Skip Indicator</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17" w:type="dxa"/>
            <w:tcBorders>
              <w:top w:val="single" w:sz="6" w:space="0" w:color="000000"/>
              <w:start w:val="single" w:sz="6" w:space="0" w:color="000000"/>
              <w:end w:val="single" w:sz="4" w:space="0" w:color="000000"/>
            </w:tcBorders>
          </w:tcPr>
          <w:p>
            <w:pPr>
              <w:pStyle w:val="TAC"/>
              <w:rPr/>
            </w:pPr>
            <w:r>
              <w:rPr/>
              <w:t>1/2</w:t>
            </w:r>
          </w:p>
        </w:tc>
      </w:tr>
      <w:tr>
        <w:trPr/>
        <w:tc>
          <w:tcPr>
            <w:tcW w:w="680" w:type="dxa"/>
            <w:tcBorders>
              <w:start w:val="single" w:sz="4"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10.3.1</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17" w:type="dxa"/>
            <w:tcBorders>
              <w:start w:val="single" w:sz="6" w:space="0" w:color="000000"/>
              <w:end w:val="single" w:sz="4" w:space="0" w:color="000000"/>
            </w:tcBorders>
          </w:tcPr>
          <w:p>
            <w:pPr>
              <w:pStyle w:val="TAC"/>
              <w:snapToGrid w:val="false"/>
              <w:rPr/>
            </w:pPr>
            <w:r>
              <w:rPr/>
            </w:r>
          </w:p>
        </w:tc>
      </w:tr>
      <w:tr>
        <w:trPr/>
        <w:tc>
          <w:tcPr>
            <w:tcW w:w="680" w:type="dxa"/>
            <w:tcBorders>
              <w:top w:val="single" w:sz="6" w:space="0" w:color="000000"/>
              <w:start w:val="single" w:sz="4"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Authentication Failure</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17" w:type="dxa"/>
            <w:tcBorders>
              <w:top w:val="single" w:sz="6" w:space="0" w:color="000000"/>
              <w:start w:val="single" w:sz="6" w:space="0" w:color="000000"/>
              <w:end w:val="single" w:sz="4" w:space="0" w:color="000000"/>
            </w:tcBorders>
          </w:tcPr>
          <w:p>
            <w:pPr>
              <w:pStyle w:val="TAC"/>
              <w:rPr/>
            </w:pPr>
            <w:r>
              <w:rPr/>
              <w:t>1</w:t>
            </w:r>
          </w:p>
        </w:tc>
      </w:tr>
      <w:tr>
        <w:trPr/>
        <w:tc>
          <w:tcPr>
            <w:tcW w:w="680" w:type="dxa"/>
            <w:tcBorders>
              <w:start w:val="single" w:sz="4" w:space="0" w:color="000000"/>
            </w:tcBorders>
          </w:tcPr>
          <w:p>
            <w:pPr>
              <w:pStyle w:val="TAL"/>
              <w:snapToGrid w:val="false"/>
              <w:rPr/>
            </w:pPr>
            <w:r>
              <w:rPr/>
            </w:r>
          </w:p>
        </w:tc>
        <w:tc>
          <w:tcPr>
            <w:tcW w:w="2835" w:type="dxa"/>
            <w:tcBorders>
              <w:start w:val="single" w:sz="6" w:space="0" w:color="000000"/>
            </w:tcBorders>
          </w:tcPr>
          <w:p>
            <w:pPr>
              <w:pStyle w:val="TAL"/>
              <w:rPr/>
            </w:pPr>
            <w:r>
              <w:rPr/>
              <w:t>Message type</w:t>
            </w:r>
          </w:p>
        </w:tc>
        <w:tc>
          <w:tcPr>
            <w:tcW w:w="2835" w:type="dxa"/>
            <w:tcBorders>
              <w:start w:val="single" w:sz="6" w:space="0" w:color="000000"/>
            </w:tcBorders>
          </w:tcPr>
          <w:p>
            <w:pPr>
              <w:pStyle w:val="TAL"/>
              <w:rPr/>
            </w:pPr>
            <w:r>
              <w:rPr/>
              <w:t>10.4</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17" w:type="dxa"/>
            <w:tcBorders>
              <w:start w:val="single" w:sz="6" w:space="0" w:color="000000"/>
              <w:end w:val="single" w:sz="4" w:space="0" w:color="000000"/>
            </w:tcBorders>
          </w:tcPr>
          <w:p>
            <w:pPr>
              <w:pStyle w:val="TAC"/>
              <w:snapToGrid w:val="false"/>
              <w:rPr/>
            </w:pPr>
            <w:r>
              <w:rPr/>
            </w:r>
          </w:p>
        </w:tc>
      </w:tr>
      <w:tr>
        <w:trPr/>
        <w:tc>
          <w:tcPr>
            <w:tcW w:w="680" w:type="dxa"/>
            <w:tcBorders>
              <w:top w:val="single" w:sz="6" w:space="0" w:color="000000"/>
              <w:start w:val="single" w:sz="4"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Reject Cause</w:t>
            </w:r>
          </w:p>
          <w:p>
            <w:pPr>
              <w:pStyle w:val="TAL"/>
              <w:rPr/>
            </w:pPr>
            <w:r>
              <w:rPr/>
            </w:r>
          </w:p>
        </w:tc>
        <w:tc>
          <w:tcPr>
            <w:tcW w:w="2835" w:type="dxa"/>
            <w:tcBorders>
              <w:top w:val="single" w:sz="6" w:space="0" w:color="000000"/>
              <w:start w:val="single" w:sz="6" w:space="0" w:color="000000"/>
            </w:tcBorders>
          </w:tcPr>
          <w:p>
            <w:pPr>
              <w:pStyle w:val="TAL"/>
              <w:rPr/>
            </w:pPr>
            <w:r>
              <w:rPr/>
              <w:t>Reject Cause</w:t>
            </w:r>
          </w:p>
          <w:p>
            <w:pPr>
              <w:pStyle w:val="TAL"/>
              <w:rPr/>
            </w:pPr>
            <w:r>
              <w:rPr/>
              <w:t>10.5.3.6</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17" w:type="dxa"/>
            <w:tcBorders>
              <w:top w:val="single" w:sz="6" w:space="0" w:color="000000"/>
              <w:start w:val="single" w:sz="6" w:space="0" w:color="000000"/>
              <w:end w:val="single" w:sz="4" w:space="0" w:color="000000"/>
            </w:tcBorders>
          </w:tcPr>
          <w:p>
            <w:pPr>
              <w:pStyle w:val="TAC"/>
              <w:rPr/>
            </w:pPr>
            <w:r>
              <w:rPr/>
              <w:t>1</w:t>
            </w:r>
          </w:p>
        </w:tc>
      </w:tr>
      <w:tr>
        <w:trPr/>
        <w:tc>
          <w:tcPr>
            <w:tcW w:w="680" w:type="dxa"/>
            <w:tcBorders>
              <w:top w:val="single" w:sz="6" w:space="0" w:color="000000"/>
              <w:start w:val="single" w:sz="4" w:space="0" w:color="000000"/>
            </w:tcBorders>
          </w:tcPr>
          <w:p>
            <w:pPr>
              <w:pStyle w:val="TAL"/>
              <w:rPr/>
            </w:pPr>
            <w:r>
              <w:rPr/>
              <w:t>22</w:t>
            </w:r>
          </w:p>
        </w:tc>
        <w:tc>
          <w:tcPr>
            <w:tcW w:w="2835" w:type="dxa"/>
            <w:tcBorders>
              <w:top w:val="single" w:sz="6" w:space="0" w:color="000000"/>
              <w:start w:val="single" w:sz="6" w:space="0" w:color="000000"/>
            </w:tcBorders>
          </w:tcPr>
          <w:p>
            <w:pPr>
              <w:pStyle w:val="TAL"/>
              <w:rPr/>
            </w:pPr>
            <w:r>
              <w:rPr/>
              <w:t>Authentication Failure parameter</w:t>
            </w:r>
          </w:p>
        </w:tc>
        <w:tc>
          <w:tcPr>
            <w:tcW w:w="2835" w:type="dxa"/>
            <w:tcBorders>
              <w:top w:val="single" w:sz="6" w:space="0" w:color="000000"/>
              <w:start w:val="single" w:sz="6" w:space="0" w:color="000000"/>
            </w:tcBorders>
          </w:tcPr>
          <w:p>
            <w:pPr>
              <w:pStyle w:val="TAL"/>
              <w:rPr/>
            </w:pPr>
            <w:r>
              <w:rPr/>
              <w:t>Authentication Failure parameter</w:t>
            </w:r>
          </w:p>
        </w:tc>
        <w:tc>
          <w:tcPr>
            <w:tcW w:w="1191" w:type="dxa"/>
            <w:tcBorders>
              <w:top w:val="single" w:sz="6" w:space="0" w:color="000000"/>
              <w:start w:val="single" w:sz="6" w:space="0" w:color="000000"/>
            </w:tcBorders>
          </w:tcPr>
          <w:p>
            <w:pPr>
              <w:pStyle w:val="TAC"/>
              <w:rPr/>
            </w:pPr>
            <w:r>
              <w:rPr/>
              <w:t>O</w:t>
            </w:r>
          </w:p>
        </w:tc>
        <w:tc>
          <w:tcPr>
            <w:tcW w:w="907" w:type="dxa"/>
            <w:tcBorders>
              <w:top w:val="single" w:sz="6" w:space="0" w:color="000000"/>
              <w:start w:val="single" w:sz="6" w:space="0" w:color="000000"/>
            </w:tcBorders>
          </w:tcPr>
          <w:p>
            <w:pPr>
              <w:pStyle w:val="TAC"/>
              <w:rPr/>
            </w:pPr>
            <w:r>
              <w:rPr/>
              <w:t>TLV</w:t>
            </w:r>
          </w:p>
        </w:tc>
        <w:tc>
          <w:tcPr>
            <w:tcW w:w="1417" w:type="dxa"/>
            <w:tcBorders>
              <w:top w:val="single" w:sz="6" w:space="0" w:color="000000"/>
              <w:start w:val="single" w:sz="6" w:space="0" w:color="000000"/>
              <w:end w:val="single" w:sz="4" w:space="0" w:color="000000"/>
            </w:tcBorders>
          </w:tcPr>
          <w:p>
            <w:pPr>
              <w:pStyle w:val="TAC"/>
              <w:rPr/>
            </w:pPr>
            <w:r>
              <w:rPr/>
              <w:t>16</w:t>
            </w:r>
          </w:p>
        </w:tc>
      </w:tr>
      <w:tr>
        <w:trPr/>
        <w:tc>
          <w:tcPr>
            <w:tcW w:w="680" w:type="dxa"/>
            <w:tcBorders>
              <w:start w:val="single" w:sz="4" w:space="0" w:color="000000"/>
              <w:bottom w:val="single" w:sz="4" w:space="0" w:color="000000"/>
            </w:tcBorders>
          </w:tcPr>
          <w:p>
            <w:pPr>
              <w:pStyle w:val="TAL"/>
              <w:snapToGrid w:val="false"/>
              <w:rPr/>
            </w:pPr>
            <w:r>
              <w:rPr/>
            </w:r>
          </w:p>
        </w:tc>
        <w:tc>
          <w:tcPr>
            <w:tcW w:w="2835" w:type="dxa"/>
            <w:tcBorders>
              <w:start w:val="single" w:sz="6" w:space="0" w:color="000000"/>
              <w:bottom w:val="single" w:sz="4" w:space="0" w:color="000000"/>
            </w:tcBorders>
          </w:tcPr>
          <w:p>
            <w:pPr>
              <w:pStyle w:val="TAL"/>
              <w:snapToGrid w:val="false"/>
              <w:rPr/>
            </w:pPr>
            <w:r>
              <w:rPr/>
            </w:r>
          </w:p>
        </w:tc>
        <w:tc>
          <w:tcPr>
            <w:tcW w:w="2835" w:type="dxa"/>
            <w:tcBorders>
              <w:start w:val="single" w:sz="6" w:space="0" w:color="000000"/>
              <w:bottom w:val="single" w:sz="4" w:space="0" w:color="000000"/>
            </w:tcBorders>
          </w:tcPr>
          <w:p>
            <w:pPr>
              <w:pStyle w:val="TAL"/>
              <w:rPr/>
            </w:pPr>
            <w:r>
              <w:rPr/>
              <w:t>10.5.3.2.2</w:t>
            </w:r>
          </w:p>
        </w:tc>
        <w:tc>
          <w:tcPr>
            <w:tcW w:w="1191" w:type="dxa"/>
            <w:tcBorders>
              <w:start w:val="single" w:sz="6" w:space="0" w:color="000000"/>
              <w:bottom w:val="single" w:sz="4" w:space="0" w:color="000000"/>
            </w:tcBorders>
          </w:tcPr>
          <w:p>
            <w:pPr>
              <w:pStyle w:val="TAC"/>
              <w:snapToGrid w:val="false"/>
              <w:rPr/>
            </w:pPr>
            <w:r>
              <w:rPr/>
            </w:r>
          </w:p>
        </w:tc>
        <w:tc>
          <w:tcPr>
            <w:tcW w:w="907" w:type="dxa"/>
            <w:tcBorders>
              <w:start w:val="single" w:sz="6" w:space="0" w:color="000000"/>
              <w:bottom w:val="single" w:sz="4" w:space="0" w:color="000000"/>
            </w:tcBorders>
          </w:tcPr>
          <w:p>
            <w:pPr>
              <w:pStyle w:val="TAC"/>
              <w:snapToGrid w:val="false"/>
              <w:rPr/>
            </w:pPr>
            <w:r>
              <w:rPr/>
            </w:r>
          </w:p>
        </w:tc>
        <w:tc>
          <w:tcPr>
            <w:tcW w:w="1417" w:type="dxa"/>
            <w:tcBorders>
              <w:start w:val="single" w:sz="6" w:space="0" w:color="000000"/>
              <w:bottom w:val="single" w:sz="4" w:space="0" w:color="000000"/>
              <w:end w:val="single" w:sz="4" w:space="0" w:color="000000"/>
            </w:tcBorders>
          </w:tcPr>
          <w:p>
            <w:pPr>
              <w:pStyle w:val="TAC"/>
              <w:snapToGrid w:val="false"/>
              <w:rPr/>
            </w:pPr>
            <w:r>
              <w:rPr/>
            </w:r>
          </w:p>
        </w:tc>
      </w:tr>
    </w:tbl>
    <w:p>
      <w:pPr>
        <w:pStyle w:val="Normal"/>
        <w:rPr/>
      </w:pPr>
      <w:r>
        <w:rPr/>
      </w:r>
    </w:p>
    <w:p>
      <w:pPr>
        <w:pStyle w:val="Heading4"/>
        <w:bidi w:val="0"/>
        <w:ind w:start="1418" w:hanging="1418"/>
        <w:jc w:val="start"/>
        <w:rPr/>
      </w:pPr>
      <w:bookmarkStart w:id="633" w:name="__RefHeading___Toc502231388"/>
      <w:bookmarkEnd w:id="633"/>
      <w:r>
        <w:rPr/>
        <w:t>9.2.3a.1</w:t>
        <w:tab/>
        <w:t>Authentication Failure parameter</w:t>
      </w:r>
    </w:p>
    <w:p>
      <w:pPr>
        <w:pStyle w:val="Normal"/>
        <w:rPr/>
      </w:pPr>
      <w:r>
        <w:rPr/>
        <w:t>This IE shall be sent if and only if the reject cause was "Synch failure".</w:t>
      </w:r>
      <w:r>
        <w:rPr>
          <w:rFonts w:eastAsia="‚l‚r –¾’©;Times New Roman"/>
        </w:rPr>
        <w:t xml:space="preserve"> </w:t>
      </w:r>
      <w:r>
        <w:rPr/>
        <w:t>It shall include the response to the authentication challenge from the USIM, which is made up of the AUTS parameter (see 3GPP TS 33.102 [5a]).</w:t>
      </w:r>
    </w:p>
    <w:p>
      <w:pPr>
        <w:pStyle w:val="Heading3"/>
        <w:bidi w:val="0"/>
        <w:jc w:val="start"/>
        <w:rPr/>
      </w:pPr>
      <w:bookmarkStart w:id="634" w:name="__RefHeading___Toc502231389"/>
      <w:bookmarkEnd w:id="634"/>
      <w:r>
        <w:rPr/>
        <w:t>9.2.4</w:t>
        <w:tab/>
        <w:t>CM Re-establishment request</w:t>
      </w:r>
    </w:p>
    <w:p>
      <w:pPr>
        <w:pStyle w:val="Normal"/>
        <w:rPr/>
      </w:pPr>
      <w:r>
        <w:rPr/>
        <w:t>This message is sent by the mobile station to the network to request re-establishment of a connection if the previous one has failed. See table 9.2.5/3GPP TS 24.008.</w:t>
      </w:r>
    </w:p>
    <w:p>
      <w:pPr>
        <w:pStyle w:val="B1"/>
        <w:rPr/>
      </w:pPr>
      <w:r>
        <w:rPr/>
        <w:t>Message type:</w:t>
        <w:tab/>
        <w:t>CM RE-ESTABLISHMENT REQUEST</w:t>
      </w:r>
    </w:p>
    <w:p>
      <w:pPr>
        <w:pStyle w:val="B1"/>
        <w:rPr/>
      </w:pPr>
      <w:r>
        <w:rPr/>
        <w:t>Significance:</w:t>
        <w:tab/>
        <w:tab/>
        <w:t>dual</w:t>
      </w:r>
    </w:p>
    <w:p>
      <w:pPr>
        <w:pStyle w:val="B1"/>
        <w:rPr/>
      </w:pPr>
      <w:r>
        <w:rPr/>
        <w:t>Direction:</w:t>
        <w:tab/>
        <w:tab/>
        <w:t xml:space="preserve"> </w:t>
        <w:tab/>
        <w:t>mobile station to network</w:t>
      </w:r>
    </w:p>
    <w:p>
      <w:pPr>
        <w:pStyle w:val="TH"/>
        <w:rPr/>
      </w:pPr>
      <w:r>
        <w:rPr/>
        <w:t>Table 9.2.5/3GPP TS 24.008: CM RE-ESTABLISHMENT REQUEST message content</w:t>
      </w:r>
    </w:p>
    <w:tbl>
      <w:tblPr>
        <w:tblW w:w="9865" w:type="dxa"/>
        <w:jc w:val="center"/>
        <w:tblInd w:w="0" w:type="dxa"/>
        <w:tblCellMar>
          <w:top w:w="0" w:type="dxa"/>
          <w:start w:w="28" w:type="dxa"/>
          <w:bottom w:w="0" w:type="dxa"/>
          <w:end w:w="108" w:type="dxa"/>
        </w:tblCellMar>
      </w:tblPr>
      <w:tblGrid>
        <w:gridCol w:w="680"/>
        <w:gridCol w:w="2835"/>
        <w:gridCol w:w="2835"/>
        <w:gridCol w:w="1191"/>
        <w:gridCol w:w="907"/>
        <w:gridCol w:w="1417"/>
      </w:tblGrid>
      <w:tr>
        <w:trPr/>
        <w:tc>
          <w:tcPr>
            <w:tcW w:w="680" w:type="dxa"/>
            <w:tcBorders>
              <w:top w:val="single" w:sz="4" w:space="0" w:color="000000"/>
              <w:start w:val="single" w:sz="4" w:space="0" w:color="000000"/>
            </w:tcBorders>
          </w:tcPr>
          <w:p>
            <w:pPr>
              <w:pStyle w:val="TAH"/>
              <w:rPr/>
            </w:pPr>
            <w:r>
              <w:rPr/>
              <w:t>IEI</w:t>
            </w:r>
          </w:p>
        </w:tc>
        <w:tc>
          <w:tcPr>
            <w:tcW w:w="2835" w:type="dxa"/>
            <w:tcBorders>
              <w:top w:val="single" w:sz="4" w:space="0" w:color="000000"/>
              <w:start w:val="single" w:sz="6" w:space="0" w:color="000000"/>
            </w:tcBorders>
          </w:tcPr>
          <w:p>
            <w:pPr>
              <w:pStyle w:val="TAH"/>
              <w:rPr/>
            </w:pPr>
            <w:r>
              <w:rPr/>
              <w:t>Information element</w:t>
            </w:r>
          </w:p>
        </w:tc>
        <w:tc>
          <w:tcPr>
            <w:tcW w:w="2835" w:type="dxa"/>
            <w:tcBorders>
              <w:top w:val="single" w:sz="4" w:space="0" w:color="000000"/>
              <w:start w:val="single" w:sz="6" w:space="0" w:color="000000"/>
            </w:tcBorders>
          </w:tcPr>
          <w:p>
            <w:pPr>
              <w:pStyle w:val="TAH"/>
              <w:rPr/>
            </w:pPr>
            <w:r>
              <w:rPr/>
              <w:t>Type</w:t>
            </w:r>
            <w:r>
              <w:rPr>
                <w:szCs w:val="36"/>
              </w:rPr>
              <w:t>/</w:t>
            </w:r>
            <w:r>
              <w:rPr/>
              <w:t>Reference</w:t>
            </w:r>
          </w:p>
        </w:tc>
        <w:tc>
          <w:tcPr>
            <w:tcW w:w="1191" w:type="dxa"/>
            <w:tcBorders>
              <w:top w:val="single" w:sz="4" w:space="0" w:color="000000"/>
              <w:start w:val="single" w:sz="6" w:space="0" w:color="000000"/>
            </w:tcBorders>
          </w:tcPr>
          <w:p>
            <w:pPr>
              <w:pStyle w:val="TAH"/>
              <w:rPr/>
            </w:pPr>
            <w:r>
              <w:rPr/>
              <w:t>Presence</w:t>
            </w:r>
          </w:p>
        </w:tc>
        <w:tc>
          <w:tcPr>
            <w:tcW w:w="907" w:type="dxa"/>
            <w:tcBorders>
              <w:top w:val="single" w:sz="4" w:space="0" w:color="000000"/>
              <w:start w:val="single" w:sz="6" w:space="0" w:color="000000"/>
            </w:tcBorders>
          </w:tcPr>
          <w:p>
            <w:pPr>
              <w:pStyle w:val="TAH"/>
              <w:rPr/>
            </w:pPr>
            <w:r>
              <w:rPr/>
              <w:t>Format</w:t>
            </w:r>
          </w:p>
        </w:tc>
        <w:tc>
          <w:tcPr>
            <w:tcW w:w="1417" w:type="dxa"/>
            <w:tcBorders>
              <w:top w:val="single" w:sz="4" w:space="0" w:color="000000"/>
              <w:start w:val="single" w:sz="6" w:space="0" w:color="000000"/>
              <w:end w:val="single" w:sz="4" w:space="0" w:color="000000"/>
            </w:tcBorders>
          </w:tcPr>
          <w:p>
            <w:pPr>
              <w:pStyle w:val="TAH"/>
              <w:rPr/>
            </w:pPr>
            <w:r>
              <w:rPr/>
              <w:t>Length</w:t>
            </w:r>
          </w:p>
        </w:tc>
      </w:tr>
      <w:tr>
        <w:trPr/>
        <w:tc>
          <w:tcPr>
            <w:tcW w:w="680" w:type="dxa"/>
            <w:tcBorders>
              <w:top w:val="single" w:sz="6" w:space="0" w:color="000000"/>
              <w:start w:val="single" w:sz="4"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Mobility management</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17" w:type="dxa"/>
            <w:tcBorders>
              <w:top w:val="single" w:sz="6" w:space="0" w:color="000000"/>
              <w:start w:val="single" w:sz="6" w:space="0" w:color="000000"/>
              <w:end w:val="single" w:sz="4" w:space="0" w:color="000000"/>
            </w:tcBorders>
          </w:tcPr>
          <w:p>
            <w:pPr>
              <w:pStyle w:val="TAC"/>
              <w:rPr/>
            </w:pPr>
            <w:r>
              <w:rPr/>
              <w:t>½</w:t>
            </w:r>
          </w:p>
        </w:tc>
      </w:tr>
      <w:tr>
        <w:trPr/>
        <w:tc>
          <w:tcPr>
            <w:tcW w:w="680" w:type="dxa"/>
            <w:tcBorders>
              <w:start w:val="single" w:sz="4"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17" w:type="dxa"/>
            <w:tcBorders>
              <w:start w:val="single" w:sz="6" w:space="0" w:color="000000"/>
              <w:end w:val="single" w:sz="4" w:space="0" w:color="000000"/>
            </w:tcBorders>
          </w:tcPr>
          <w:p>
            <w:pPr>
              <w:pStyle w:val="TAC"/>
              <w:snapToGrid w:val="false"/>
              <w:rPr/>
            </w:pPr>
            <w:r>
              <w:rPr/>
            </w:r>
          </w:p>
        </w:tc>
      </w:tr>
      <w:tr>
        <w:trPr/>
        <w:tc>
          <w:tcPr>
            <w:tcW w:w="680" w:type="dxa"/>
            <w:tcBorders>
              <w:top w:val="single" w:sz="6" w:space="0" w:color="000000"/>
              <w:start w:val="single" w:sz="4"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Skip Indicator</w:t>
            </w:r>
          </w:p>
        </w:tc>
        <w:tc>
          <w:tcPr>
            <w:tcW w:w="2835" w:type="dxa"/>
            <w:tcBorders>
              <w:top w:val="single" w:sz="6" w:space="0" w:color="000000"/>
              <w:start w:val="single" w:sz="6" w:space="0" w:color="000000"/>
            </w:tcBorders>
          </w:tcPr>
          <w:p>
            <w:pPr>
              <w:pStyle w:val="TAL"/>
              <w:rPr/>
            </w:pPr>
            <w:r>
              <w:rPr/>
              <w:t>Skip Indicator</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17" w:type="dxa"/>
            <w:tcBorders>
              <w:top w:val="single" w:sz="6" w:space="0" w:color="000000"/>
              <w:start w:val="single" w:sz="6" w:space="0" w:color="000000"/>
              <w:end w:val="single" w:sz="4" w:space="0" w:color="000000"/>
            </w:tcBorders>
          </w:tcPr>
          <w:p>
            <w:pPr>
              <w:pStyle w:val="TAC"/>
              <w:rPr/>
            </w:pPr>
            <w:r>
              <w:rPr/>
              <w:t>½</w:t>
            </w:r>
          </w:p>
        </w:tc>
      </w:tr>
      <w:tr>
        <w:trPr/>
        <w:tc>
          <w:tcPr>
            <w:tcW w:w="680" w:type="dxa"/>
            <w:tcBorders>
              <w:start w:val="single" w:sz="4"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10.3.1</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17" w:type="dxa"/>
            <w:tcBorders>
              <w:start w:val="single" w:sz="6" w:space="0" w:color="000000"/>
              <w:end w:val="single" w:sz="4" w:space="0" w:color="000000"/>
            </w:tcBorders>
          </w:tcPr>
          <w:p>
            <w:pPr>
              <w:pStyle w:val="TAC"/>
              <w:snapToGrid w:val="false"/>
              <w:rPr/>
            </w:pPr>
            <w:r>
              <w:rPr/>
            </w:r>
          </w:p>
        </w:tc>
      </w:tr>
      <w:tr>
        <w:trPr/>
        <w:tc>
          <w:tcPr>
            <w:tcW w:w="680" w:type="dxa"/>
            <w:tcBorders>
              <w:top w:val="single" w:sz="6" w:space="0" w:color="000000"/>
              <w:start w:val="single" w:sz="4"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CM Re-Establishment</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17" w:type="dxa"/>
            <w:tcBorders>
              <w:top w:val="single" w:sz="6" w:space="0" w:color="000000"/>
              <w:start w:val="single" w:sz="6" w:space="0" w:color="000000"/>
              <w:end w:val="single" w:sz="4" w:space="0" w:color="000000"/>
            </w:tcBorders>
          </w:tcPr>
          <w:p>
            <w:pPr>
              <w:pStyle w:val="TAC"/>
              <w:rPr/>
            </w:pPr>
            <w:r>
              <w:rPr/>
              <w:t>1</w:t>
            </w:r>
          </w:p>
        </w:tc>
      </w:tr>
      <w:tr>
        <w:trPr/>
        <w:tc>
          <w:tcPr>
            <w:tcW w:w="680" w:type="dxa"/>
            <w:tcBorders>
              <w:start w:val="single" w:sz="4" w:space="0" w:color="000000"/>
            </w:tcBorders>
          </w:tcPr>
          <w:p>
            <w:pPr>
              <w:pStyle w:val="TAL"/>
              <w:snapToGrid w:val="false"/>
              <w:rPr/>
            </w:pPr>
            <w:r>
              <w:rPr/>
            </w:r>
          </w:p>
        </w:tc>
        <w:tc>
          <w:tcPr>
            <w:tcW w:w="2835" w:type="dxa"/>
            <w:tcBorders>
              <w:start w:val="single" w:sz="6" w:space="0" w:color="000000"/>
            </w:tcBorders>
          </w:tcPr>
          <w:p>
            <w:pPr>
              <w:pStyle w:val="TAL"/>
              <w:rPr/>
            </w:pPr>
            <w:r>
              <w:rPr/>
              <w:t>Request message type</w:t>
            </w:r>
          </w:p>
        </w:tc>
        <w:tc>
          <w:tcPr>
            <w:tcW w:w="2835" w:type="dxa"/>
            <w:tcBorders>
              <w:start w:val="single" w:sz="6" w:space="0" w:color="000000"/>
            </w:tcBorders>
          </w:tcPr>
          <w:p>
            <w:pPr>
              <w:pStyle w:val="TAL"/>
              <w:rPr/>
            </w:pPr>
            <w:r>
              <w:rPr/>
              <w:t>10.4</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17" w:type="dxa"/>
            <w:tcBorders>
              <w:start w:val="single" w:sz="6" w:space="0" w:color="000000"/>
              <w:end w:val="single" w:sz="4" w:space="0" w:color="000000"/>
            </w:tcBorders>
          </w:tcPr>
          <w:p>
            <w:pPr>
              <w:pStyle w:val="TAC"/>
              <w:snapToGrid w:val="false"/>
              <w:rPr/>
            </w:pPr>
            <w:r>
              <w:rPr/>
            </w:r>
          </w:p>
        </w:tc>
      </w:tr>
      <w:tr>
        <w:trPr/>
        <w:tc>
          <w:tcPr>
            <w:tcW w:w="680" w:type="dxa"/>
            <w:tcBorders>
              <w:top w:val="single" w:sz="6" w:space="0" w:color="000000"/>
              <w:start w:val="single" w:sz="4"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Ciphering key sequence</w:t>
            </w:r>
          </w:p>
        </w:tc>
        <w:tc>
          <w:tcPr>
            <w:tcW w:w="2835" w:type="dxa"/>
            <w:tcBorders>
              <w:top w:val="single" w:sz="6" w:space="0" w:color="000000"/>
              <w:start w:val="single" w:sz="6" w:space="0" w:color="000000"/>
            </w:tcBorders>
          </w:tcPr>
          <w:p>
            <w:pPr>
              <w:pStyle w:val="TAL"/>
              <w:rPr/>
            </w:pPr>
            <w:r>
              <w:rPr/>
              <w:t>Ciphering key sequence</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17" w:type="dxa"/>
            <w:tcBorders>
              <w:top w:val="single" w:sz="6" w:space="0" w:color="000000"/>
              <w:start w:val="single" w:sz="6" w:space="0" w:color="000000"/>
              <w:end w:val="single" w:sz="4" w:space="0" w:color="000000"/>
            </w:tcBorders>
          </w:tcPr>
          <w:p>
            <w:pPr>
              <w:pStyle w:val="TAC"/>
              <w:rPr/>
            </w:pPr>
            <w:r>
              <w:rPr/>
              <w:t>½</w:t>
            </w:r>
          </w:p>
        </w:tc>
      </w:tr>
      <w:tr>
        <w:trPr/>
        <w:tc>
          <w:tcPr>
            <w:tcW w:w="680" w:type="dxa"/>
            <w:tcBorders>
              <w:start w:val="single" w:sz="4" w:space="0" w:color="000000"/>
            </w:tcBorders>
          </w:tcPr>
          <w:p>
            <w:pPr>
              <w:pStyle w:val="TAL"/>
              <w:snapToGrid w:val="false"/>
              <w:rPr/>
            </w:pPr>
            <w:r>
              <w:rPr/>
            </w:r>
          </w:p>
        </w:tc>
        <w:tc>
          <w:tcPr>
            <w:tcW w:w="2835" w:type="dxa"/>
            <w:tcBorders>
              <w:start w:val="single" w:sz="6" w:space="0" w:color="000000"/>
            </w:tcBorders>
          </w:tcPr>
          <w:p>
            <w:pPr>
              <w:pStyle w:val="TAL"/>
              <w:rPr/>
            </w:pPr>
            <w:r>
              <w:rPr/>
              <w:t>number</w:t>
            </w:r>
          </w:p>
        </w:tc>
        <w:tc>
          <w:tcPr>
            <w:tcW w:w="2835" w:type="dxa"/>
            <w:tcBorders>
              <w:start w:val="single" w:sz="6" w:space="0" w:color="000000"/>
            </w:tcBorders>
          </w:tcPr>
          <w:p>
            <w:pPr>
              <w:pStyle w:val="TAL"/>
              <w:rPr/>
            </w:pPr>
            <w:r>
              <w:rPr/>
              <w:t>number</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17" w:type="dxa"/>
            <w:tcBorders>
              <w:start w:val="single" w:sz="6" w:space="0" w:color="000000"/>
              <w:end w:val="single" w:sz="4" w:space="0" w:color="000000"/>
            </w:tcBorders>
          </w:tcPr>
          <w:p>
            <w:pPr>
              <w:pStyle w:val="TAC"/>
              <w:snapToGrid w:val="false"/>
              <w:rPr/>
            </w:pPr>
            <w:r>
              <w:rPr/>
            </w:r>
          </w:p>
        </w:tc>
      </w:tr>
      <w:tr>
        <w:trPr/>
        <w:tc>
          <w:tcPr>
            <w:tcW w:w="680" w:type="dxa"/>
            <w:tcBorders>
              <w:start w:val="single" w:sz="4"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10.5.1.2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17" w:type="dxa"/>
            <w:tcBorders>
              <w:start w:val="single" w:sz="6" w:space="0" w:color="000000"/>
              <w:end w:val="single" w:sz="4" w:space="0" w:color="000000"/>
            </w:tcBorders>
          </w:tcPr>
          <w:p>
            <w:pPr>
              <w:pStyle w:val="TAC"/>
              <w:snapToGrid w:val="false"/>
              <w:rPr/>
            </w:pPr>
            <w:r>
              <w:rPr/>
            </w:r>
          </w:p>
        </w:tc>
      </w:tr>
      <w:tr>
        <w:trPr/>
        <w:tc>
          <w:tcPr>
            <w:tcW w:w="680" w:type="dxa"/>
            <w:tcBorders>
              <w:top w:val="single" w:sz="6" w:space="0" w:color="000000"/>
              <w:start w:val="single" w:sz="4"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Spare half octet</w:t>
            </w:r>
          </w:p>
        </w:tc>
        <w:tc>
          <w:tcPr>
            <w:tcW w:w="2835" w:type="dxa"/>
            <w:tcBorders>
              <w:top w:val="single" w:sz="6" w:space="0" w:color="000000"/>
              <w:start w:val="single" w:sz="6" w:space="0" w:color="000000"/>
            </w:tcBorders>
          </w:tcPr>
          <w:p>
            <w:pPr>
              <w:pStyle w:val="TAL"/>
              <w:rPr/>
            </w:pPr>
            <w:r>
              <w:rPr/>
              <w:t>Spare half octet</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17" w:type="dxa"/>
            <w:tcBorders>
              <w:top w:val="single" w:sz="6" w:space="0" w:color="000000"/>
              <w:start w:val="single" w:sz="6" w:space="0" w:color="000000"/>
              <w:end w:val="single" w:sz="4" w:space="0" w:color="000000"/>
            </w:tcBorders>
          </w:tcPr>
          <w:p>
            <w:pPr>
              <w:pStyle w:val="TAC"/>
              <w:rPr/>
            </w:pPr>
            <w:r>
              <w:rPr/>
              <w:t>½</w:t>
            </w:r>
          </w:p>
        </w:tc>
      </w:tr>
      <w:tr>
        <w:trPr/>
        <w:tc>
          <w:tcPr>
            <w:tcW w:w="680" w:type="dxa"/>
            <w:tcBorders>
              <w:start w:val="single" w:sz="4"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10.5.1.8</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17" w:type="dxa"/>
            <w:tcBorders>
              <w:start w:val="single" w:sz="6" w:space="0" w:color="000000"/>
              <w:end w:val="single" w:sz="4" w:space="0" w:color="000000"/>
            </w:tcBorders>
          </w:tcPr>
          <w:p>
            <w:pPr>
              <w:pStyle w:val="TAC"/>
              <w:snapToGrid w:val="false"/>
              <w:rPr/>
            </w:pPr>
            <w:r>
              <w:rPr/>
            </w:r>
          </w:p>
        </w:tc>
      </w:tr>
      <w:tr>
        <w:trPr/>
        <w:tc>
          <w:tcPr>
            <w:tcW w:w="680" w:type="dxa"/>
            <w:tcBorders>
              <w:top w:val="single" w:sz="6" w:space="0" w:color="000000"/>
              <w:start w:val="single" w:sz="4"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Mobile station</w:t>
            </w:r>
          </w:p>
        </w:tc>
        <w:tc>
          <w:tcPr>
            <w:tcW w:w="2835" w:type="dxa"/>
            <w:tcBorders>
              <w:top w:val="single" w:sz="6" w:space="0" w:color="000000"/>
              <w:start w:val="single" w:sz="6" w:space="0" w:color="000000"/>
            </w:tcBorders>
          </w:tcPr>
          <w:p>
            <w:pPr>
              <w:pStyle w:val="TAL"/>
              <w:rPr/>
            </w:pPr>
            <w:r>
              <w:rPr/>
              <w:t>Mobile station</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rFonts w:eastAsia="Arial"/>
              </w:rPr>
              <w:t xml:space="preserve"> </w:t>
            </w:r>
            <w:r>
              <w:rPr/>
              <w:t>LV</w:t>
            </w:r>
          </w:p>
        </w:tc>
        <w:tc>
          <w:tcPr>
            <w:tcW w:w="1417" w:type="dxa"/>
            <w:tcBorders>
              <w:top w:val="single" w:sz="6" w:space="0" w:color="000000"/>
              <w:start w:val="single" w:sz="6" w:space="0" w:color="000000"/>
              <w:end w:val="single" w:sz="4" w:space="0" w:color="000000"/>
            </w:tcBorders>
          </w:tcPr>
          <w:p>
            <w:pPr>
              <w:pStyle w:val="TAC"/>
              <w:rPr/>
            </w:pPr>
            <w:r>
              <w:rPr/>
              <w:t>4</w:t>
            </w:r>
          </w:p>
        </w:tc>
      </w:tr>
      <w:tr>
        <w:trPr/>
        <w:tc>
          <w:tcPr>
            <w:tcW w:w="680" w:type="dxa"/>
            <w:tcBorders>
              <w:start w:val="single" w:sz="4" w:space="0" w:color="000000"/>
            </w:tcBorders>
          </w:tcPr>
          <w:p>
            <w:pPr>
              <w:pStyle w:val="TAL"/>
              <w:snapToGrid w:val="false"/>
              <w:rPr/>
            </w:pPr>
            <w:r>
              <w:rPr/>
            </w:r>
          </w:p>
        </w:tc>
        <w:tc>
          <w:tcPr>
            <w:tcW w:w="2835" w:type="dxa"/>
            <w:tcBorders>
              <w:start w:val="single" w:sz="6" w:space="0" w:color="000000"/>
            </w:tcBorders>
          </w:tcPr>
          <w:p>
            <w:pPr>
              <w:pStyle w:val="TAL"/>
              <w:rPr/>
            </w:pPr>
            <w:r>
              <w:rPr/>
              <w:t>classmark</w:t>
            </w:r>
          </w:p>
        </w:tc>
        <w:tc>
          <w:tcPr>
            <w:tcW w:w="2835" w:type="dxa"/>
            <w:tcBorders>
              <w:start w:val="single" w:sz="6" w:space="0" w:color="000000"/>
            </w:tcBorders>
          </w:tcPr>
          <w:p>
            <w:pPr>
              <w:pStyle w:val="TAL"/>
              <w:rPr/>
            </w:pPr>
            <w:r>
              <w:rPr/>
              <w:t>classmark 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17" w:type="dxa"/>
            <w:tcBorders>
              <w:start w:val="single" w:sz="6" w:space="0" w:color="000000"/>
              <w:end w:val="single" w:sz="4" w:space="0" w:color="000000"/>
            </w:tcBorders>
          </w:tcPr>
          <w:p>
            <w:pPr>
              <w:pStyle w:val="TAC"/>
              <w:snapToGrid w:val="false"/>
              <w:rPr/>
            </w:pPr>
            <w:r>
              <w:rPr/>
            </w:r>
          </w:p>
        </w:tc>
      </w:tr>
      <w:tr>
        <w:trPr/>
        <w:tc>
          <w:tcPr>
            <w:tcW w:w="680" w:type="dxa"/>
            <w:tcBorders>
              <w:start w:val="single" w:sz="4"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10.5.1.6</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17" w:type="dxa"/>
            <w:tcBorders>
              <w:start w:val="single" w:sz="6" w:space="0" w:color="000000"/>
              <w:end w:val="single" w:sz="4" w:space="0" w:color="000000"/>
            </w:tcBorders>
          </w:tcPr>
          <w:p>
            <w:pPr>
              <w:pStyle w:val="TAC"/>
              <w:snapToGrid w:val="false"/>
              <w:rPr/>
            </w:pPr>
            <w:r>
              <w:rPr/>
            </w:r>
          </w:p>
        </w:tc>
      </w:tr>
      <w:tr>
        <w:trPr/>
        <w:tc>
          <w:tcPr>
            <w:tcW w:w="680" w:type="dxa"/>
            <w:tcBorders>
              <w:top w:val="single" w:sz="6" w:space="0" w:color="000000"/>
              <w:start w:val="single" w:sz="4"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Mobile identity</w:t>
            </w:r>
          </w:p>
        </w:tc>
        <w:tc>
          <w:tcPr>
            <w:tcW w:w="2835" w:type="dxa"/>
            <w:tcBorders>
              <w:top w:val="single" w:sz="6" w:space="0" w:color="000000"/>
              <w:start w:val="single" w:sz="6" w:space="0" w:color="000000"/>
            </w:tcBorders>
          </w:tcPr>
          <w:p>
            <w:pPr>
              <w:pStyle w:val="TAL"/>
              <w:rPr/>
            </w:pPr>
            <w:r>
              <w:rPr/>
              <w:t>Mobile identity</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rFonts w:eastAsia="Arial"/>
              </w:rPr>
              <w:t xml:space="preserve"> </w:t>
            </w:r>
            <w:r>
              <w:rPr/>
              <w:t>LV</w:t>
            </w:r>
          </w:p>
        </w:tc>
        <w:tc>
          <w:tcPr>
            <w:tcW w:w="1417" w:type="dxa"/>
            <w:tcBorders>
              <w:top w:val="single" w:sz="6" w:space="0" w:color="000000"/>
              <w:start w:val="single" w:sz="6" w:space="0" w:color="000000"/>
              <w:end w:val="single" w:sz="4" w:space="0" w:color="000000"/>
            </w:tcBorders>
          </w:tcPr>
          <w:p>
            <w:pPr>
              <w:pStyle w:val="TAC"/>
              <w:rPr/>
            </w:pPr>
            <w:r>
              <w:rPr/>
              <w:t>2-9</w:t>
            </w:r>
          </w:p>
        </w:tc>
      </w:tr>
      <w:tr>
        <w:trPr/>
        <w:tc>
          <w:tcPr>
            <w:tcW w:w="680" w:type="dxa"/>
            <w:tcBorders>
              <w:start w:val="single" w:sz="4"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10.5.1.4</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17" w:type="dxa"/>
            <w:tcBorders>
              <w:start w:val="single" w:sz="6" w:space="0" w:color="000000"/>
              <w:end w:val="single" w:sz="4" w:space="0" w:color="000000"/>
            </w:tcBorders>
          </w:tcPr>
          <w:p>
            <w:pPr>
              <w:pStyle w:val="TAC"/>
              <w:snapToGrid w:val="false"/>
              <w:rPr/>
            </w:pPr>
            <w:r>
              <w:rPr/>
            </w:r>
          </w:p>
        </w:tc>
      </w:tr>
      <w:tr>
        <w:trPr/>
        <w:tc>
          <w:tcPr>
            <w:tcW w:w="680" w:type="dxa"/>
            <w:tcBorders>
              <w:top w:val="single" w:sz="6" w:space="0" w:color="000000"/>
              <w:start w:val="single" w:sz="4" w:space="0" w:color="000000"/>
            </w:tcBorders>
          </w:tcPr>
          <w:p>
            <w:pPr>
              <w:pStyle w:val="TAL"/>
              <w:rPr/>
            </w:pPr>
            <w:r>
              <w:rPr/>
              <w:t>13</w:t>
            </w:r>
          </w:p>
        </w:tc>
        <w:tc>
          <w:tcPr>
            <w:tcW w:w="2835" w:type="dxa"/>
            <w:tcBorders>
              <w:top w:val="single" w:sz="6" w:space="0" w:color="000000"/>
              <w:start w:val="single" w:sz="6" w:space="0" w:color="000000"/>
            </w:tcBorders>
          </w:tcPr>
          <w:p>
            <w:pPr>
              <w:pStyle w:val="TAL"/>
              <w:rPr/>
            </w:pPr>
            <w:r>
              <w:rPr/>
              <w:t>Location area</w:t>
            </w:r>
          </w:p>
        </w:tc>
        <w:tc>
          <w:tcPr>
            <w:tcW w:w="2835" w:type="dxa"/>
            <w:tcBorders>
              <w:top w:val="single" w:sz="6" w:space="0" w:color="000000"/>
              <w:start w:val="single" w:sz="6" w:space="0" w:color="000000"/>
            </w:tcBorders>
          </w:tcPr>
          <w:p>
            <w:pPr>
              <w:pStyle w:val="TAL"/>
              <w:rPr/>
            </w:pPr>
            <w:r>
              <w:rPr/>
              <w:t>Location area</w:t>
            </w:r>
          </w:p>
        </w:tc>
        <w:tc>
          <w:tcPr>
            <w:tcW w:w="1191" w:type="dxa"/>
            <w:tcBorders>
              <w:top w:val="single" w:sz="6" w:space="0" w:color="000000"/>
              <w:start w:val="single" w:sz="6" w:space="0" w:color="000000"/>
            </w:tcBorders>
          </w:tcPr>
          <w:p>
            <w:pPr>
              <w:pStyle w:val="TAC"/>
              <w:rPr/>
            </w:pPr>
            <w:r>
              <w:rPr/>
              <w:t>C</w:t>
            </w:r>
          </w:p>
        </w:tc>
        <w:tc>
          <w:tcPr>
            <w:tcW w:w="907" w:type="dxa"/>
            <w:tcBorders>
              <w:top w:val="single" w:sz="6" w:space="0" w:color="000000"/>
              <w:start w:val="single" w:sz="6" w:space="0" w:color="000000"/>
            </w:tcBorders>
          </w:tcPr>
          <w:p>
            <w:pPr>
              <w:pStyle w:val="TAC"/>
              <w:rPr/>
            </w:pPr>
            <w:r>
              <w:rPr>
                <w:rFonts w:eastAsia="Arial"/>
              </w:rPr>
              <w:t xml:space="preserve"> </w:t>
            </w:r>
            <w:r>
              <w:rPr/>
              <w:t>TV</w:t>
            </w:r>
          </w:p>
        </w:tc>
        <w:tc>
          <w:tcPr>
            <w:tcW w:w="1417" w:type="dxa"/>
            <w:tcBorders>
              <w:top w:val="single" w:sz="6" w:space="0" w:color="000000"/>
              <w:start w:val="single" w:sz="6" w:space="0" w:color="000000"/>
              <w:end w:val="single" w:sz="4" w:space="0" w:color="000000"/>
            </w:tcBorders>
          </w:tcPr>
          <w:p>
            <w:pPr>
              <w:pStyle w:val="TAC"/>
              <w:rPr/>
            </w:pPr>
            <w:r>
              <w:rPr/>
              <w:t>6</w:t>
            </w:r>
          </w:p>
        </w:tc>
      </w:tr>
      <w:tr>
        <w:trPr/>
        <w:tc>
          <w:tcPr>
            <w:tcW w:w="680" w:type="dxa"/>
            <w:tcBorders>
              <w:start w:val="single" w:sz="4" w:space="0" w:color="000000"/>
            </w:tcBorders>
          </w:tcPr>
          <w:p>
            <w:pPr>
              <w:pStyle w:val="TAL"/>
              <w:snapToGrid w:val="false"/>
              <w:rPr/>
            </w:pPr>
            <w:r>
              <w:rPr/>
            </w:r>
          </w:p>
        </w:tc>
        <w:tc>
          <w:tcPr>
            <w:tcW w:w="2835" w:type="dxa"/>
            <w:tcBorders>
              <w:start w:val="single" w:sz="6" w:space="0" w:color="000000"/>
            </w:tcBorders>
          </w:tcPr>
          <w:p>
            <w:pPr>
              <w:pStyle w:val="TAL"/>
              <w:rPr/>
            </w:pPr>
            <w:r>
              <w:rPr/>
              <w:t>identification</w:t>
            </w:r>
          </w:p>
        </w:tc>
        <w:tc>
          <w:tcPr>
            <w:tcW w:w="2835" w:type="dxa"/>
            <w:tcBorders>
              <w:start w:val="single" w:sz="6" w:space="0" w:color="000000"/>
            </w:tcBorders>
          </w:tcPr>
          <w:p>
            <w:pPr>
              <w:pStyle w:val="TAL"/>
              <w:rPr/>
            </w:pPr>
            <w:r>
              <w:rPr/>
              <w:t>identification</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17" w:type="dxa"/>
            <w:tcBorders>
              <w:start w:val="single" w:sz="6" w:space="0" w:color="000000"/>
              <w:end w:val="single" w:sz="4" w:space="0" w:color="000000"/>
            </w:tcBorders>
          </w:tcPr>
          <w:p>
            <w:pPr>
              <w:pStyle w:val="TAC"/>
              <w:snapToGrid w:val="false"/>
              <w:rPr/>
            </w:pPr>
            <w:r>
              <w:rPr/>
            </w:r>
          </w:p>
        </w:tc>
      </w:tr>
      <w:tr>
        <w:trPr/>
        <w:tc>
          <w:tcPr>
            <w:tcW w:w="680" w:type="dxa"/>
            <w:tcBorders>
              <w:start w:val="single" w:sz="4"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10.5.1.3</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17" w:type="dxa"/>
            <w:tcBorders>
              <w:start w:val="single" w:sz="6" w:space="0" w:color="000000"/>
              <w:end w:val="single" w:sz="4" w:space="0" w:color="000000"/>
            </w:tcBorders>
          </w:tcPr>
          <w:p>
            <w:pPr>
              <w:pStyle w:val="TAC"/>
              <w:snapToGrid w:val="false"/>
              <w:rPr/>
            </w:pPr>
            <w:r>
              <w:rPr/>
            </w:r>
          </w:p>
        </w:tc>
      </w:tr>
      <w:tr>
        <w:trPr/>
        <w:tc>
          <w:tcPr>
            <w:tcW w:w="680" w:type="dxa"/>
            <w:tcBorders>
              <w:top w:val="single" w:sz="4" w:space="0" w:color="000000"/>
              <w:start w:val="single" w:sz="4" w:space="0" w:color="000000"/>
            </w:tcBorders>
          </w:tcPr>
          <w:p>
            <w:pPr>
              <w:pStyle w:val="TAL"/>
              <w:rPr/>
            </w:pPr>
            <w:r>
              <w:rPr/>
              <w:t>D-</w:t>
            </w:r>
          </w:p>
        </w:tc>
        <w:tc>
          <w:tcPr>
            <w:tcW w:w="2835" w:type="dxa"/>
            <w:tcBorders>
              <w:top w:val="single" w:sz="4" w:space="0" w:color="000000"/>
              <w:start w:val="single" w:sz="6" w:space="0" w:color="000000"/>
            </w:tcBorders>
          </w:tcPr>
          <w:p>
            <w:pPr>
              <w:pStyle w:val="TAL"/>
              <w:rPr/>
            </w:pPr>
            <w:r>
              <w:rPr/>
              <w:t>Device properties</w:t>
            </w:r>
          </w:p>
        </w:tc>
        <w:tc>
          <w:tcPr>
            <w:tcW w:w="2835" w:type="dxa"/>
            <w:tcBorders>
              <w:top w:val="single" w:sz="4" w:space="0" w:color="000000"/>
              <w:start w:val="single" w:sz="6" w:space="0" w:color="000000"/>
            </w:tcBorders>
          </w:tcPr>
          <w:p>
            <w:pPr>
              <w:pStyle w:val="TAL"/>
              <w:rPr/>
            </w:pPr>
            <w:r>
              <w:rPr/>
              <w:t>Device properties</w:t>
            </w:r>
          </w:p>
        </w:tc>
        <w:tc>
          <w:tcPr>
            <w:tcW w:w="1191" w:type="dxa"/>
            <w:tcBorders>
              <w:top w:val="single" w:sz="4" w:space="0" w:color="000000"/>
              <w:start w:val="single" w:sz="6" w:space="0" w:color="000000"/>
            </w:tcBorders>
          </w:tcPr>
          <w:p>
            <w:pPr>
              <w:pStyle w:val="TAC"/>
              <w:rPr/>
            </w:pPr>
            <w:r>
              <w:rPr/>
              <w:t>O</w:t>
            </w:r>
          </w:p>
        </w:tc>
        <w:tc>
          <w:tcPr>
            <w:tcW w:w="907" w:type="dxa"/>
            <w:tcBorders>
              <w:top w:val="single" w:sz="4" w:space="0" w:color="000000"/>
              <w:start w:val="single" w:sz="6" w:space="0" w:color="000000"/>
            </w:tcBorders>
          </w:tcPr>
          <w:p>
            <w:pPr>
              <w:pStyle w:val="TAC"/>
              <w:rPr/>
            </w:pPr>
            <w:r>
              <w:rPr/>
              <w:t>TV</w:t>
            </w:r>
          </w:p>
        </w:tc>
        <w:tc>
          <w:tcPr>
            <w:tcW w:w="1417" w:type="dxa"/>
            <w:tcBorders>
              <w:top w:val="single" w:sz="4" w:space="0" w:color="000000"/>
              <w:start w:val="single" w:sz="6" w:space="0" w:color="000000"/>
              <w:end w:val="single" w:sz="4" w:space="0" w:color="000000"/>
            </w:tcBorders>
          </w:tcPr>
          <w:p>
            <w:pPr>
              <w:pStyle w:val="TAC"/>
              <w:rPr/>
            </w:pPr>
            <w:r>
              <w:rPr/>
              <w:t>1</w:t>
            </w:r>
          </w:p>
        </w:tc>
      </w:tr>
      <w:tr>
        <w:trPr/>
        <w:tc>
          <w:tcPr>
            <w:tcW w:w="680" w:type="dxa"/>
            <w:tcBorders>
              <w:start w:val="single" w:sz="4" w:space="0" w:color="000000"/>
              <w:bottom w:val="single" w:sz="4" w:space="0" w:color="000000"/>
            </w:tcBorders>
          </w:tcPr>
          <w:p>
            <w:pPr>
              <w:pStyle w:val="TAL"/>
              <w:snapToGrid w:val="false"/>
              <w:rPr/>
            </w:pPr>
            <w:r>
              <w:rPr/>
            </w:r>
          </w:p>
        </w:tc>
        <w:tc>
          <w:tcPr>
            <w:tcW w:w="2835" w:type="dxa"/>
            <w:tcBorders>
              <w:start w:val="single" w:sz="6" w:space="0" w:color="000000"/>
              <w:bottom w:val="single" w:sz="4" w:space="0" w:color="000000"/>
            </w:tcBorders>
          </w:tcPr>
          <w:p>
            <w:pPr>
              <w:pStyle w:val="TAL"/>
              <w:snapToGrid w:val="false"/>
              <w:rPr/>
            </w:pPr>
            <w:r>
              <w:rPr/>
            </w:r>
          </w:p>
        </w:tc>
        <w:tc>
          <w:tcPr>
            <w:tcW w:w="2835" w:type="dxa"/>
            <w:tcBorders>
              <w:start w:val="single" w:sz="6" w:space="0" w:color="000000"/>
              <w:bottom w:val="single" w:sz="4" w:space="0" w:color="000000"/>
            </w:tcBorders>
          </w:tcPr>
          <w:p>
            <w:pPr>
              <w:pStyle w:val="TAL"/>
              <w:rPr/>
            </w:pPr>
            <w:r>
              <w:rPr/>
              <w:t>10.5.7.8</w:t>
            </w:r>
          </w:p>
        </w:tc>
        <w:tc>
          <w:tcPr>
            <w:tcW w:w="1191" w:type="dxa"/>
            <w:tcBorders>
              <w:start w:val="single" w:sz="6" w:space="0" w:color="000000"/>
              <w:bottom w:val="single" w:sz="4" w:space="0" w:color="000000"/>
            </w:tcBorders>
          </w:tcPr>
          <w:p>
            <w:pPr>
              <w:pStyle w:val="TAC"/>
              <w:snapToGrid w:val="false"/>
              <w:rPr/>
            </w:pPr>
            <w:r>
              <w:rPr/>
            </w:r>
          </w:p>
        </w:tc>
        <w:tc>
          <w:tcPr>
            <w:tcW w:w="907" w:type="dxa"/>
            <w:tcBorders>
              <w:start w:val="single" w:sz="6" w:space="0" w:color="000000"/>
              <w:bottom w:val="single" w:sz="4" w:space="0" w:color="000000"/>
            </w:tcBorders>
          </w:tcPr>
          <w:p>
            <w:pPr>
              <w:pStyle w:val="TAC"/>
              <w:snapToGrid w:val="false"/>
              <w:rPr/>
            </w:pPr>
            <w:r>
              <w:rPr/>
            </w:r>
          </w:p>
        </w:tc>
        <w:tc>
          <w:tcPr>
            <w:tcW w:w="1417" w:type="dxa"/>
            <w:tcBorders>
              <w:start w:val="single" w:sz="6" w:space="0" w:color="000000"/>
              <w:bottom w:val="single" w:sz="4" w:space="0" w:color="000000"/>
              <w:end w:val="single" w:sz="4" w:space="0" w:color="000000"/>
            </w:tcBorders>
          </w:tcPr>
          <w:p>
            <w:pPr>
              <w:pStyle w:val="TAC"/>
              <w:snapToGrid w:val="false"/>
              <w:rPr/>
            </w:pPr>
            <w:r>
              <w:rPr/>
            </w:r>
          </w:p>
        </w:tc>
      </w:tr>
    </w:tbl>
    <w:p>
      <w:pPr>
        <w:pStyle w:val="Normal"/>
        <w:rPr/>
      </w:pPr>
      <w:r>
        <w:rPr/>
      </w:r>
    </w:p>
    <w:p>
      <w:pPr>
        <w:pStyle w:val="NO"/>
        <w:rPr/>
      </w:pPr>
      <w:r>
        <w:rPr/>
        <w:t>NOTE:</w:t>
        <w:tab/>
        <w:t>In A/Gb mode, the maximum number of octets that can be transferred is 20.</w:t>
      </w:r>
    </w:p>
    <w:p>
      <w:pPr>
        <w:pStyle w:val="Heading4"/>
        <w:bidi w:val="0"/>
        <w:ind w:start="1418" w:hanging="1418"/>
        <w:jc w:val="start"/>
        <w:rPr/>
      </w:pPr>
      <w:bookmarkStart w:id="635" w:name="__RefHeading___Toc502231390"/>
      <w:bookmarkEnd w:id="635"/>
      <w:r>
        <w:rPr/>
        <w:t>9.2.4.1</w:t>
        <w:tab/>
        <w:t>Location area identification</w:t>
      </w:r>
    </w:p>
    <w:p>
      <w:pPr>
        <w:pStyle w:val="Normal"/>
        <w:rPr/>
      </w:pPr>
      <w:r>
        <w:rPr/>
        <w:t xml:space="preserve">The </w:t>
      </w:r>
      <w:r>
        <w:rPr>
          <w:i/>
        </w:rPr>
        <w:t>location area identification</w:t>
      </w:r>
      <w:r>
        <w:rPr/>
        <w:t xml:space="preserve"> information element shall appear when a TMSI is used as mobile identity, to render that mobile identity non-ambiguous. This is the LAI stored in the SIM/USIM.</w:t>
      </w:r>
    </w:p>
    <w:p>
      <w:pPr>
        <w:pStyle w:val="Heading4"/>
        <w:bidi w:val="0"/>
        <w:ind w:start="1418" w:hanging="1418"/>
        <w:jc w:val="start"/>
        <w:rPr/>
      </w:pPr>
      <w:bookmarkStart w:id="636" w:name="__RefHeading___Toc502231391"/>
      <w:bookmarkEnd w:id="636"/>
      <w:r>
        <w:rPr/>
        <w:t>9.2.4.2</w:t>
        <w:tab/>
        <w:t>Mobile Station Classmark</w:t>
      </w:r>
    </w:p>
    <w:p>
      <w:pPr>
        <w:pStyle w:val="Normal"/>
        <w:rPr/>
      </w:pPr>
      <w:r>
        <w:rPr/>
        <w:t>This IE shall include for multiband mobile station the Classmark 2 corresponding to the frequency band in use.</w:t>
      </w:r>
    </w:p>
    <w:p>
      <w:pPr>
        <w:pStyle w:val="Heading4"/>
        <w:bidi w:val="0"/>
        <w:ind w:start="1418" w:hanging="1418"/>
        <w:jc w:val="start"/>
        <w:rPr/>
      </w:pPr>
      <w:bookmarkStart w:id="637" w:name="__RefHeading___Toc502231392"/>
      <w:bookmarkEnd w:id="637"/>
      <w:r>
        <w:rPr/>
        <w:t>9.2.4.3</w:t>
        <w:tab/>
        <w:t>Device properties</w:t>
      </w:r>
    </w:p>
    <w:p>
      <w:pPr>
        <w:pStyle w:val="Normal"/>
        <w:rPr/>
      </w:pPr>
      <w:r>
        <w:rPr/>
        <w:t xml:space="preserve">This IE shall be included if the MS is configured </w:t>
      </w:r>
      <w:r>
        <w:rPr>
          <w:lang w:eastAsia="zh-CN"/>
        </w:rPr>
        <w:t xml:space="preserve">for </w:t>
      </w:r>
      <w:r>
        <w:rPr>
          <w:lang w:eastAsia="zh-CN"/>
        </w:rPr>
        <w:t xml:space="preserve">NAS signalling low </w:t>
      </w:r>
      <w:r>
        <w:rPr>
          <w:lang w:eastAsia="zh-CN"/>
        </w:rPr>
        <w:t>priority</w:t>
      </w:r>
      <w:r>
        <w:rPr/>
        <w:t>.</w:t>
      </w:r>
    </w:p>
    <w:p>
      <w:pPr>
        <w:pStyle w:val="Heading3"/>
        <w:bidi w:val="0"/>
        <w:jc w:val="start"/>
        <w:rPr/>
      </w:pPr>
      <w:bookmarkStart w:id="638" w:name="__RefHeading___Toc502231393"/>
      <w:bookmarkEnd w:id="638"/>
      <w:r>
        <w:rPr/>
        <w:t>9.2.5</w:t>
        <w:tab/>
        <w:t>CM service accept</w:t>
      </w:r>
    </w:p>
    <w:p>
      <w:pPr>
        <w:pStyle w:val="Normal"/>
        <w:rPr/>
      </w:pPr>
      <w:r>
        <w:rPr/>
        <w:t>This message is sent by the network to the mobile station to indicate that the requested service has been accepted. See table 9.2.6/3GPP TS 24.008.</w:t>
      </w:r>
    </w:p>
    <w:p>
      <w:pPr>
        <w:pStyle w:val="B1"/>
        <w:keepNext w:val="true"/>
        <w:rPr/>
      </w:pPr>
      <w:r>
        <w:rPr/>
        <w:t>Message type:</w:t>
        <w:tab/>
        <w:t>CM SERVICE ACCEPT</w:t>
      </w:r>
    </w:p>
    <w:p>
      <w:pPr>
        <w:pStyle w:val="B1"/>
        <w:keepNext w:val="true"/>
        <w:rPr/>
      </w:pPr>
      <w:r>
        <w:rPr/>
        <w:t>Significance:</w:t>
        <w:tab/>
        <w:tab/>
        <w:t>dual</w:t>
      </w:r>
    </w:p>
    <w:p>
      <w:pPr>
        <w:pStyle w:val="B1"/>
        <w:keepNext w:val="true"/>
        <w:rPr/>
      </w:pPr>
      <w:r>
        <w:rPr/>
        <w:t>Direction:</w:t>
        <w:tab/>
        <w:tab/>
        <w:tab/>
        <w:t>network to mobile station</w:t>
      </w:r>
    </w:p>
    <w:p>
      <w:pPr>
        <w:pStyle w:val="TH"/>
        <w:rPr/>
      </w:pPr>
      <w:r>
        <w:rPr/>
        <w:t>Table 9.2.6/3GPP TS 24.008: CM SERVICE ACCEPT message content</w:t>
      </w:r>
    </w:p>
    <w:tbl>
      <w:tblPr>
        <w:tblW w:w="9870" w:type="dxa"/>
        <w:jc w:val="center"/>
        <w:tblInd w:w="0" w:type="dxa"/>
        <w:tblCellMar>
          <w:top w:w="0" w:type="dxa"/>
          <w:start w:w="28" w:type="dxa"/>
          <w:bottom w:w="0" w:type="dxa"/>
          <w:end w:w="108" w:type="dxa"/>
        </w:tblCellMar>
      </w:tblPr>
      <w:tblGrid>
        <w:gridCol w:w="680"/>
        <w:gridCol w:w="2835"/>
        <w:gridCol w:w="2835"/>
        <w:gridCol w:w="1191"/>
        <w:gridCol w:w="907"/>
        <w:gridCol w:w="1422"/>
      </w:tblGrid>
      <w:tr>
        <w:trPr/>
        <w:tc>
          <w:tcPr>
            <w:tcW w:w="680" w:type="dxa"/>
            <w:tcBorders>
              <w:top w:val="single" w:sz="6" w:space="0" w:color="000000"/>
              <w:start w:val="single" w:sz="6" w:space="0" w:color="000000"/>
            </w:tcBorders>
          </w:tcPr>
          <w:p>
            <w:pPr>
              <w:pStyle w:val="TAH"/>
              <w:rPr/>
            </w:pPr>
            <w:r>
              <w:rPr/>
              <w:t>IEI</w:t>
            </w:r>
          </w:p>
        </w:tc>
        <w:tc>
          <w:tcPr>
            <w:tcW w:w="2835" w:type="dxa"/>
            <w:tcBorders>
              <w:top w:val="single" w:sz="6" w:space="0" w:color="000000"/>
              <w:start w:val="single" w:sz="6" w:space="0" w:color="000000"/>
            </w:tcBorders>
          </w:tcPr>
          <w:p>
            <w:pPr>
              <w:pStyle w:val="TAH"/>
              <w:rPr/>
            </w:pPr>
            <w:r>
              <w:rPr/>
              <w:t>Information element</w:t>
            </w:r>
          </w:p>
        </w:tc>
        <w:tc>
          <w:tcPr>
            <w:tcW w:w="2835" w:type="dxa"/>
            <w:tcBorders>
              <w:top w:val="single" w:sz="6" w:space="0" w:color="000000"/>
              <w:start w:val="single" w:sz="6" w:space="0" w:color="000000"/>
            </w:tcBorders>
          </w:tcPr>
          <w:p>
            <w:pPr>
              <w:pStyle w:val="TAH"/>
              <w:rPr/>
            </w:pPr>
            <w:r>
              <w:rPr/>
              <w:t>Type</w:t>
            </w:r>
            <w:r>
              <w:rPr>
                <w:szCs w:val="36"/>
              </w:rPr>
              <w:t>/</w:t>
            </w:r>
            <w:r>
              <w:rPr/>
              <w:t>Reference</w:t>
            </w:r>
          </w:p>
        </w:tc>
        <w:tc>
          <w:tcPr>
            <w:tcW w:w="1191" w:type="dxa"/>
            <w:tcBorders>
              <w:top w:val="single" w:sz="6" w:space="0" w:color="000000"/>
              <w:start w:val="single" w:sz="6" w:space="0" w:color="000000"/>
            </w:tcBorders>
          </w:tcPr>
          <w:p>
            <w:pPr>
              <w:pStyle w:val="TAH"/>
              <w:rPr/>
            </w:pPr>
            <w:r>
              <w:rPr/>
              <w:t>Presence</w:t>
            </w:r>
          </w:p>
        </w:tc>
        <w:tc>
          <w:tcPr>
            <w:tcW w:w="907" w:type="dxa"/>
            <w:tcBorders>
              <w:top w:val="single" w:sz="6" w:space="0" w:color="000000"/>
              <w:start w:val="single" w:sz="6" w:space="0" w:color="000000"/>
            </w:tcBorders>
          </w:tcPr>
          <w:p>
            <w:pPr>
              <w:pStyle w:val="TAH"/>
              <w:rPr/>
            </w:pPr>
            <w:r>
              <w:rPr/>
              <w:t>Format</w:t>
            </w:r>
          </w:p>
        </w:tc>
        <w:tc>
          <w:tcPr>
            <w:tcW w:w="1422" w:type="dxa"/>
            <w:tcBorders>
              <w:top w:val="single" w:sz="6" w:space="0" w:color="000000"/>
              <w:start w:val="single" w:sz="6" w:space="0" w:color="000000"/>
              <w:end w:val="single" w:sz="6" w:space="0" w:color="000000"/>
            </w:tcBorders>
          </w:tcPr>
          <w:p>
            <w:pPr>
              <w:pStyle w:val="TAH"/>
              <w:rPr/>
            </w:pPr>
            <w:r>
              <w:rPr/>
              <w:t>Length</w:t>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Mobility management</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Skip Indicator</w:t>
            </w:r>
          </w:p>
        </w:tc>
        <w:tc>
          <w:tcPr>
            <w:tcW w:w="2835" w:type="dxa"/>
            <w:tcBorders>
              <w:top w:val="single" w:sz="6" w:space="0" w:color="000000"/>
              <w:start w:val="single" w:sz="6" w:space="0" w:color="000000"/>
            </w:tcBorders>
          </w:tcPr>
          <w:p>
            <w:pPr>
              <w:pStyle w:val="TAL"/>
              <w:rPr/>
            </w:pPr>
            <w:r>
              <w:rPr/>
              <w:t>Skip Indicator</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10.3.1</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CM Service Accept</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message type</w:t>
            </w:r>
          </w:p>
        </w:tc>
        <w:tc>
          <w:tcPr>
            <w:tcW w:w="2835" w:type="dxa"/>
            <w:tcBorders>
              <w:start w:val="single" w:sz="6" w:space="0" w:color="000000"/>
              <w:bottom w:val="single" w:sz="6" w:space="0" w:color="000000"/>
            </w:tcBorders>
          </w:tcPr>
          <w:p>
            <w:pPr>
              <w:pStyle w:val="TAL"/>
              <w:rPr/>
            </w:pPr>
            <w:r>
              <w:rPr/>
              <w:t>10.4</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bl>
    <w:p>
      <w:pPr>
        <w:pStyle w:val="Normal"/>
        <w:rPr/>
      </w:pPr>
      <w:r>
        <w:rPr/>
      </w:r>
    </w:p>
    <w:p>
      <w:pPr>
        <w:pStyle w:val="Heading3"/>
        <w:bidi w:val="0"/>
        <w:jc w:val="start"/>
        <w:rPr/>
      </w:pPr>
      <w:bookmarkStart w:id="639" w:name="__RefHeading___Toc502231394"/>
      <w:bookmarkEnd w:id="639"/>
      <w:r>
        <w:rPr/>
        <w:t>9.2.5a</w:t>
        <w:tab/>
        <w:t>CM service prompt $(CCBS)$</w:t>
      </w:r>
    </w:p>
    <w:p>
      <w:pPr>
        <w:pStyle w:val="Normal"/>
        <w:rPr/>
      </w:pPr>
      <w:r>
        <w:rPr/>
        <w:t>A mobile station that does not support the "Network initiated MO call" option shall treat this message as a message with message type not defined for the PD.</w:t>
      </w:r>
    </w:p>
    <w:p>
      <w:pPr>
        <w:pStyle w:val="Normal"/>
        <w:rPr/>
      </w:pPr>
      <w:r>
        <w:rPr/>
        <w:t>This message is sent by the network to the mobile station to request the mobile to establish a service for the specified CM protocol using the specified SAPI, e.g. circuit switched connection establishment on SAPI 0, supplementary services activation on SAPI 0, or short message transfer on SAPI 3. See Table 9.2.7/3GPP TS 24.008.</w:t>
      </w:r>
    </w:p>
    <w:p>
      <w:pPr>
        <w:pStyle w:val="B1"/>
        <w:rPr/>
      </w:pPr>
      <w:r>
        <w:rPr/>
        <w:t>Message type:</w:t>
        <w:tab/>
        <w:t>CM SERVICE PROMPT</w:t>
      </w:r>
    </w:p>
    <w:p>
      <w:pPr>
        <w:pStyle w:val="B1"/>
        <w:rPr/>
      </w:pPr>
      <w:r>
        <w:rPr/>
        <w:t>Significance:</w:t>
        <w:tab/>
        <w:tab/>
        <w:t>dual</w:t>
      </w:r>
    </w:p>
    <w:p>
      <w:pPr>
        <w:pStyle w:val="B1"/>
        <w:rPr/>
      </w:pPr>
      <w:r>
        <w:rPr/>
        <w:t>Direction:</w:t>
        <w:tab/>
        <w:tab/>
        <w:tab/>
        <w:t xml:space="preserve">network to mobile station </w:t>
      </w:r>
    </w:p>
    <w:p>
      <w:pPr>
        <w:pStyle w:val="TH"/>
        <w:rPr/>
      </w:pPr>
      <w:r>
        <w:rPr/>
        <w:t>Table 9.2.7/3GPP TS 24.008: CM SERVICE PROMPT message content</w:t>
      </w:r>
    </w:p>
    <w:tbl>
      <w:tblPr>
        <w:tblW w:w="9870" w:type="dxa"/>
        <w:jc w:val="center"/>
        <w:tblInd w:w="0" w:type="dxa"/>
        <w:tblCellMar>
          <w:top w:w="0" w:type="dxa"/>
          <w:start w:w="28" w:type="dxa"/>
          <w:bottom w:w="0" w:type="dxa"/>
          <w:end w:w="108" w:type="dxa"/>
        </w:tblCellMar>
      </w:tblPr>
      <w:tblGrid>
        <w:gridCol w:w="680"/>
        <w:gridCol w:w="2835"/>
        <w:gridCol w:w="2835"/>
        <w:gridCol w:w="1191"/>
        <w:gridCol w:w="907"/>
        <w:gridCol w:w="1422"/>
      </w:tblGrid>
      <w:tr>
        <w:trPr/>
        <w:tc>
          <w:tcPr>
            <w:tcW w:w="680" w:type="dxa"/>
            <w:tcBorders>
              <w:top w:val="single" w:sz="6" w:space="0" w:color="000000"/>
              <w:start w:val="single" w:sz="6" w:space="0" w:color="000000"/>
            </w:tcBorders>
          </w:tcPr>
          <w:p>
            <w:pPr>
              <w:pStyle w:val="TAH"/>
              <w:rPr/>
            </w:pPr>
            <w:r>
              <w:rPr/>
              <w:t>IEI</w:t>
            </w:r>
          </w:p>
        </w:tc>
        <w:tc>
          <w:tcPr>
            <w:tcW w:w="2835" w:type="dxa"/>
            <w:tcBorders>
              <w:top w:val="single" w:sz="6" w:space="0" w:color="000000"/>
              <w:start w:val="single" w:sz="6" w:space="0" w:color="000000"/>
            </w:tcBorders>
          </w:tcPr>
          <w:p>
            <w:pPr>
              <w:pStyle w:val="TAH"/>
              <w:rPr/>
            </w:pPr>
            <w:r>
              <w:rPr/>
              <w:t>Information element</w:t>
            </w:r>
          </w:p>
        </w:tc>
        <w:tc>
          <w:tcPr>
            <w:tcW w:w="2835" w:type="dxa"/>
            <w:tcBorders>
              <w:top w:val="single" w:sz="6" w:space="0" w:color="000000"/>
              <w:start w:val="single" w:sz="6" w:space="0" w:color="000000"/>
            </w:tcBorders>
          </w:tcPr>
          <w:p>
            <w:pPr>
              <w:pStyle w:val="TAH"/>
              <w:rPr/>
            </w:pPr>
            <w:r>
              <w:rPr/>
              <w:t>Type</w:t>
            </w:r>
            <w:r>
              <w:rPr>
                <w:szCs w:val="36"/>
              </w:rPr>
              <w:t>/</w:t>
            </w:r>
            <w:r>
              <w:rPr/>
              <w:t>Reference</w:t>
            </w:r>
          </w:p>
        </w:tc>
        <w:tc>
          <w:tcPr>
            <w:tcW w:w="1191" w:type="dxa"/>
            <w:tcBorders>
              <w:top w:val="single" w:sz="6" w:space="0" w:color="000000"/>
              <w:start w:val="single" w:sz="6" w:space="0" w:color="000000"/>
            </w:tcBorders>
          </w:tcPr>
          <w:p>
            <w:pPr>
              <w:pStyle w:val="TAH"/>
              <w:rPr/>
            </w:pPr>
            <w:r>
              <w:rPr/>
              <w:t>Presence</w:t>
            </w:r>
          </w:p>
        </w:tc>
        <w:tc>
          <w:tcPr>
            <w:tcW w:w="907" w:type="dxa"/>
            <w:tcBorders>
              <w:top w:val="single" w:sz="6" w:space="0" w:color="000000"/>
              <w:start w:val="single" w:sz="6" w:space="0" w:color="000000"/>
            </w:tcBorders>
          </w:tcPr>
          <w:p>
            <w:pPr>
              <w:pStyle w:val="TAH"/>
              <w:rPr/>
            </w:pPr>
            <w:r>
              <w:rPr/>
              <w:t>Format</w:t>
            </w:r>
          </w:p>
        </w:tc>
        <w:tc>
          <w:tcPr>
            <w:tcW w:w="1422" w:type="dxa"/>
            <w:tcBorders>
              <w:top w:val="single" w:sz="6" w:space="0" w:color="000000"/>
              <w:start w:val="single" w:sz="6" w:space="0" w:color="000000"/>
              <w:end w:val="single" w:sz="6" w:space="0" w:color="000000"/>
            </w:tcBorders>
          </w:tcPr>
          <w:p>
            <w:pPr>
              <w:pStyle w:val="TAH"/>
              <w:rPr/>
            </w:pPr>
            <w:r>
              <w:rPr/>
              <w:t>Length</w:t>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Mobility management</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Skip Indicator</w:t>
            </w:r>
          </w:p>
        </w:tc>
        <w:tc>
          <w:tcPr>
            <w:tcW w:w="2835" w:type="dxa"/>
            <w:tcBorders>
              <w:top w:val="single" w:sz="6" w:space="0" w:color="000000"/>
              <w:start w:val="single" w:sz="6" w:space="0" w:color="000000"/>
            </w:tcBorders>
          </w:tcPr>
          <w:p>
            <w:pPr>
              <w:pStyle w:val="TAL"/>
              <w:rPr/>
            </w:pPr>
            <w:r>
              <w:rPr/>
              <w:t>Skip Indicator</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10.3.1</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CM Service Prompt</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message type</w:t>
            </w:r>
          </w:p>
        </w:tc>
        <w:tc>
          <w:tcPr>
            <w:tcW w:w="2835" w:type="dxa"/>
            <w:tcBorders>
              <w:start w:val="single" w:sz="6" w:space="0" w:color="000000"/>
            </w:tcBorders>
          </w:tcPr>
          <w:p>
            <w:pPr>
              <w:pStyle w:val="TAL"/>
              <w:rPr/>
            </w:pPr>
            <w:r>
              <w:rPr/>
              <w:t>10.4</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PD and SAPI of CM</w:t>
            </w:r>
          </w:p>
        </w:tc>
        <w:tc>
          <w:tcPr>
            <w:tcW w:w="2835" w:type="dxa"/>
            <w:tcBorders>
              <w:top w:val="single" w:sz="6" w:space="0" w:color="000000"/>
              <w:start w:val="single" w:sz="6" w:space="0" w:color="000000"/>
            </w:tcBorders>
          </w:tcPr>
          <w:p>
            <w:pPr>
              <w:pStyle w:val="TAL"/>
              <w:rPr/>
            </w:pPr>
            <w:r>
              <w:rPr/>
              <w:t>PD and SAPI</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10.5.1.10a</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bl>
    <w:p>
      <w:pPr>
        <w:pStyle w:val="Normal"/>
        <w:rPr/>
      </w:pPr>
      <w:r>
        <w:rPr/>
      </w:r>
    </w:p>
    <w:p>
      <w:pPr>
        <w:pStyle w:val="Heading3"/>
        <w:bidi w:val="0"/>
        <w:jc w:val="start"/>
        <w:rPr/>
      </w:pPr>
      <w:bookmarkStart w:id="640" w:name="__RefHeading___Toc502231395"/>
      <w:bookmarkEnd w:id="640"/>
      <w:r>
        <w:rPr/>
        <w:t>9.2.6</w:t>
        <w:tab/>
        <w:t>CM service reject</w:t>
      </w:r>
    </w:p>
    <w:p>
      <w:pPr>
        <w:pStyle w:val="Normal"/>
        <w:rPr/>
      </w:pPr>
      <w:r>
        <w:rPr/>
        <w:t>This message is sent by the network to the mobile station to indicate that the requested service cannot be provided. See table 9.2.8/3GPP TS 24.008.</w:t>
      </w:r>
    </w:p>
    <w:p>
      <w:pPr>
        <w:pStyle w:val="B1"/>
        <w:rPr/>
      </w:pPr>
      <w:r>
        <w:rPr/>
        <w:t>Message type:</w:t>
        <w:tab/>
        <w:t>CM SERVICE REJECT</w:t>
      </w:r>
    </w:p>
    <w:p>
      <w:pPr>
        <w:pStyle w:val="B1"/>
        <w:rPr/>
      </w:pPr>
      <w:r>
        <w:rPr/>
        <w:t>Significance:</w:t>
        <w:tab/>
        <w:tab/>
        <w:t>dual</w:t>
      </w:r>
    </w:p>
    <w:p>
      <w:pPr>
        <w:pStyle w:val="B1"/>
        <w:rPr/>
      </w:pPr>
      <w:r>
        <w:rPr/>
        <w:t>Direction:</w:t>
        <w:tab/>
        <w:tab/>
        <w:tab/>
        <w:t>network to mobile station</w:t>
      </w:r>
    </w:p>
    <w:p>
      <w:pPr>
        <w:pStyle w:val="TH"/>
        <w:rPr/>
      </w:pPr>
      <w:r>
        <w:rPr/>
        <w:t>Table 9.2.8/3GPP TS 24.008: CM SERVICE REJECT message content</w:t>
      </w:r>
    </w:p>
    <w:tbl>
      <w:tblPr>
        <w:tblW w:w="9870" w:type="dxa"/>
        <w:jc w:val="center"/>
        <w:tblInd w:w="0" w:type="dxa"/>
        <w:tblCellMar>
          <w:top w:w="0" w:type="dxa"/>
          <w:start w:w="28" w:type="dxa"/>
          <w:bottom w:w="0" w:type="dxa"/>
          <w:end w:w="108" w:type="dxa"/>
        </w:tblCellMar>
      </w:tblPr>
      <w:tblGrid>
        <w:gridCol w:w="680"/>
        <w:gridCol w:w="2835"/>
        <w:gridCol w:w="2835"/>
        <w:gridCol w:w="1191"/>
        <w:gridCol w:w="907"/>
        <w:gridCol w:w="1422"/>
      </w:tblGrid>
      <w:tr>
        <w:trPr/>
        <w:tc>
          <w:tcPr>
            <w:tcW w:w="680" w:type="dxa"/>
            <w:tcBorders>
              <w:top w:val="single" w:sz="6" w:space="0" w:color="000000"/>
              <w:start w:val="single" w:sz="6" w:space="0" w:color="000000"/>
            </w:tcBorders>
          </w:tcPr>
          <w:p>
            <w:pPr>
              <w:pStyle w:val="TAH"/>
              <w:rPr/>
            </w:pPr>
            <w:r>
              <w:rPr/>
              <w:t>IEI</w:t>
            </w:r>
          </w:p>
        </w:tc>
        <w:tc>
          <w:tcPr>
            <w:tcW w:w="2835" w:type="dxa"/>
            <w:tcBorders>
              <w:top w:val="single" w:sz="6" w:space="0" w:color="000000"/>
              <w:start w:val="single" w:sz="6" w:space="0" w:color="000000"/>
            </w:tcBorders>
          </w:tcPr>
          <w:p>
            <w:pPr>
              <w:pStyle w:val="TAH"/>
              <w:rPr/>
            </w:pPr>
            <w:r>
              <w:rPr/>
              <w:t>Information element</w:t>
            </w:r>
          </w:p>
        </w:tc>
        <w:tc>
          <w:tcPr>
            <w:tcW w:w="2835" w:type="dxa"/>
            <w:tcBorders>
              <w:top w:val="single" w:sz="6" w:space="0" w:color="000000"/>
              <w:start w:val="single" w:sz="6" w:space="0" w:color="000000"/>
            </w:tcBorders>
          </w:tcPr>
          <w:p>
            <w:pPr>
              <w:pStyle w:val="TAH"/>
              <w:rPr/>
            </w:pPr>
            <w:r>
              <w:rPr/>
              <w:t>Type</w:t>
            </w:r>
            <w:r>
              <w:rPr>
                <w:szCs w:val="36"/>
              </w:rPr>
              <w:t>/</w:t>
            </w:r>
            <w:r>
              <w:rPr/>
              <w:t>Reference</w:t>
            </w:r>
          </w:p>
        </w:tc>
        <w:tc>
          <w:tcPr>
            <w:tcW w:w="1191" w:type="dxa"/>
            <w:tcBorders>
              <w:top w:val="single" w:sz="6" w:space="0" w:color="000000"/>
              <w:start w:val="single" w:sz="6" w:space="0" w:color="000000"/>
            </w:tcBorders>
          </w:tcPr>
          <w:p>
            <w:pPr>
              <w:pStyle w:val="TAH"/>
              <w:rPr/>
            </w:pPr>
            <w:r>
              <w:rPr/>
              <w:t>Presence</w:t>
            </w:r>
          </w:p>
        </w:tc>
        <w:tc>
          <w:tcPr>
            <w:tcW w:w="907" w:type="dxa"/>
            <w:tcBorders>
              <w:top w:val="single" w:sz="6" w:space="0" w:color="000000"/>
              <w:start w:val="single" w:sz="6" w:space="0" w:color="000000"/>
            </w:tcBorders>
          </w:tcPr>
          <w:p>
            <w:pPr>
              <w:pStyle w:val="TAH"/>
              <w:rPr/>
            </w:pPr>
            <w:r>
              <w:rPr/>
              <w:t>Format</w:t>
            </w:r>
          </w:p>
        </w:tc>
        <w:tc>
          <w:tcPr>
            <w:tcW w:w="1422" w:type="dxa"/>
            <w:tcBorders>
              <w:top w:val="single" w:sz="6" w:space="0" w:color="000000"/>
              <w:start w:val="single" w:sz="6" w:space="0" w:color="000000"/>
              <w:end w:val="single" w:sz="6" w:space="0" w:color="000000"/>
            </w:tcBorders>
          </w:tcPr>
          <w:p>
            <w:pPr>
              <w:pStyle w:val="TAH"/>
              <w:rPr/>
            </w:pPr>
            <w:r>
              <w:rPr/>
              <w:t>Length</w:t>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Mobility management</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Skip Indicator</w:t>
            </w:r>
          </w:p>
        </w:tc>
        <w:tc>
          <w:tcPr>
            <w:tcW w:w="2835" w:type="dxa"/>
            <w:tcBorders>
              <w:top w:val="single" w:sz="6" w:space="0" w:color="000000"/>
              <w:start w:val="single" w:sz="6" w:space="0" w:color="000000"/>
            </w:tcBorders>
          </w:tcPr>
          <w:p>
            <w:pPr>
              <w:pStyle w:val="TAL"/>
              <w:rPr/>
            </w:pPr>
            <w:r>
              <w:rPr/>
              <w:t>Skip Indicator</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10.3.1</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CM Service Reject</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message type</w:t>
            </w:r>
          </w:p>
        </w:tc>
        <w:tc>
          <w:tcPr>
            <w:tcW w:w="2835" w:type="dxa"/>
            <w:tcBorders>
              <w:start w:val="single" w:sz="6" w:space="0" w:color="000000"/>
            </w:tcBorders>
          </w:tcPr>
          <w:p>
            <w:pPr>
              <w:pStyle w:val="TAL"/>
              <w:rPr/>
            </w:pPr>
            <w:r>
              <w:rPr/>
              <w:t>10.4</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Reject cause</w:t>
            </w:r>
          </w:p>
        </w:tc>
        <w:tc>
          <w:tcPr>
            <w:tcW w:w="2835" w:type="dxa"/>
            <w:tcBorders>
              <w:top w:val="single" w:sz="6" w:space="0" w:color="000000"/>
              <w:start w:val="single" w:sz="6" w:space="0" w:color="000000"/>
            </w:tcBorders>
          </w:tcPr>
          <w:p>
            <w:pPr>
              <w:pStyle w:val="TAL"/>
              <w:rPr/>
            </w:pPr>
            <w:r>
              <w:rPr/>
              <w:t>Reject cause</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bottom w:val="single" w:sz="4" w:space="0" w:color="000000"/>
            </w:tcBorders>
          </w:tcPr>
          <w:p>
            <w:pPr>
              <w:pStyle w:val="TAL"/>
              <w:snapToGrid w:val="false"/>
              <w:rPr/>
            </w:pPr>
            <w:r>
              <w:rPr/>
            </w:r>
          </w:p>
        </w:tc>
        <w:tc>
          <w:tcPr>
            <w:tcW w:w="2835" w:type="dxa"/>
            <w:tcBorders>
              <w:start w:val="single" w:sz="6" w:space="0" w:color="000000"/>
              <w:bottom w:val="single" w:sz="4" w:space="0" w:color="000000"/>
            </w:tcBorders>
          </w:tcPr>
          <w:p>
            <w:pPr>
              <w:pStyle w:val="TAL"/>
              <w:snapToGrid w:val="false"/>
              <w:rPr/>
            </w:pPr>
            <w:r>
              <w:rPr/>
            </w:r>
          </w:p>
        </w:tc>
        <w:tc>
          <w:tcPr>
            <w:tcW w:w="2835" w:type="dxa"/>
            <w:tcBorders>
              <w:start w:val="single" w:sz="6" w:space="0" w:color="000000"/>
              <w:bottom w:val="single" w:sz="4" w:space="0" w:color="000000"/>
            </w:tcBorders>
          </w:tcPr>
          <w:p>
            <w:pPr>
              <w:pStyle w:val="TAL"/>
              <w:rPr/>
            </w:pPr>
            <w:r>
              <w:rPr/>
              <w:t>10.5.3.6</w:t>
            </w:r>
          </w:p>
        </w:tc>
        <w:tc>
          <w:tcPr>
            <w:tcW w:w="1191" w:type="dxa"/>
            <w:tcBorders>
              <w:start w:val="single" w:sz="6" w:space="0" w:color="000000"/>
              <w:bottom w:val="single" w:sz="4" w:space="0" w:color="000000"/>
            </w:tcBorders>
          </w:tcPr>
          <w:p>
            <w:pPr>
              <w:pStyle w:val="TAC"/>
              <w:snapToGrid w:val="false"/>
              <w:rPr/>
            </w:pPr>
            <w:r>
              <w:rPr/>
            </w:r>
          </w:p>
        </w:tc>
        <w:tc>
          <w:tcPr>
            <w:tcW w:w="907" w:type="dxa"/>
            <w:tcBorders>
              <w:start w:val="single" w:sz="6" w:space="0" w:color="000000"/>
              <w:bottom w:val="single" w:sz="4" w:space="0" w:color="000000"/>
            </w:tcBorders>
          </w:tcPr>
          <w:p>
            <w:pPr>
              <w:pStyle w:val="TAC"/>
              <w:snapToGrid w:val="false"/>
              <w:rPr/>
            </w:pPr>
            <w:r>
              <w:rPr/>
            </w:r>
          </w:p>
        </w:tc>
        <w:tc>
          <w:tcPr>
            <w:tcW w:w="1422" w:type="dxa"/>
            <w:tcBorders>
              <w:start w:val="single" w:sz="6" w:space="0" w:color="000000"/>
              <w:bottom w:val="single" w:sz="4" w:space="0" w:color="000000"/>
              <w:end w:val="single" w:sz="6" w:space="0" w:color="000000"/>
            </w:tcBorders>
          </w:tcPr>
          <w:p>
            <w:pPr>
              <w:pStyle w:val="TAC"/>
              <w:snapToGrid w:val="false"/>
              <w:rPr/>
            </w:pPr>
            <w:r>
              <w:rPr/>
            </w:r>
          </w:p>
        </w:tc>
      </w:tr>
      <w:tr>
        <w:trPr/>
        <w:tc>
          <w:tcPr>
            <w:tcW w:w="680" w:type="dxa"/>
            <w:tcBorders>
              <w:top w:val="single" w:sz="4" w:space="0" w:color="000000"/>
              <w:start w:val="single" w:sz="6" w:space="0" w:color="000000"/>
            </w:tcBorders>
          </w:tcPr>
          <w:p>
            <w:pPr>
              <w:pStyle w:val="TAL"/>
              <w:rPr/>
            </w:pPr>
            <w:r>
              <w:rPr/>
              <w:t>36</w:t>
            </w:r>
          </w:p>
        </w:tc>
        <w:tc>
          <w:tcPr>
            <w:tcW w:w="2835" w:type="dxa"/>
            <w:tcBorders>
              <w:top w:val="single" w:sz="4" w:space="0" w:color="000000"/>
              <w:start w:val="single" w:sz="6" w:space="0" w:color="000000"/>
            </w:tcBorders>
          </w:tcPr>
          <w:p>
            <w:pPr>
              <w:pStyle w:val="TAL"/>
              <w:rPr/>
            </w:pPr>
            <w:r>
              <w:rPr/>
              <w:t>T3246 value</w:t>
            </w:r>
          </w:p>
        </w:tc>
        <w:tc>
          <w:tcPr>
            <w:tcW w:w="2835" w:type="dxa"/>
            <w:tcBorders>
              <w:top w:val="single" w:sz="4" w:space="0" w:color="000000"/>
              <w:start w:val="single" w:sz="6" w:space="0" w:color="000000"/>
            </w:tcBorders>
          </w:tcPr>
          <w:p>
            <w:pPr>
              <w:pStyle w:val="TAL"/>
              <w:rPr/>
            </w:pPr>
            <w:r>
              <w:rPr/>
              <w:t>MM timer</w:t>
            </w:r>
          </w:p>
        </w:tc>
        <w:tc>
          <w:tcPr>
            <w:tcW w:w="1191" w:type="dxa"/>
            <w:tcBorders>
              <w:top w:val="single" w:sz="4" w:space="0" w:color="000000"/>
              <w:start w:val="single" w:sz="6" w:space="0" w:color="000000"/>
            </w:tcBorders>
          </w:tcPr>
          <w:p>
            <w:pPr>
              <w:pStyle w:val="TAC"/>
              <w:rPr/>
            </w:pPr>
            <w:r>
              <w:rPr/>
              <w:t>O</w:t>
            </w:r>
          </w:p>
        </w:tc>
        <w:tc>
          <w:tcPr>
            <w:tcW w:w="907" w:type="dxa"/>
            <w:tcBorders>
              <w:top w:val="single" w:sz="4" w:space="0" w:color="000000"/>
              <w:start w:val="single" w:sz="6" w:space="0" w:color="000000"/>
            </w:tcBorders>
          </w:tcPr>
          <w:p>
            <w:pPr>
              <w:pStyle w:val="TAC"/>
              <w:rPr/>
            </w:pPr>
            <w:r>
              <w:rPr/>
              <w:t>TLV</w:t>
            </w:r>
          </w:p>
        </w:tc>
        <w:tc>
          <w:tcPr>
            <w:tcW w:w="1422" w:type="dxa"/>
            <w:tcBorders>
              <w:top w:val="single" w:sz="4" w:space="0" w:color="000000"/>
              <w:start w:val="single" w:sz="6" w:space="0" w:color="000000"/>
              <w:end w:val="single" w:sz="6" w:space="0" w:color="000000"/>
            </w:tcBorders>
          </w:tcPr>
          <w:p>
            <w:pPr>
              <w:pStyle w:val="TAC"/>
              <w:rPr/>
            </w:pPr>
            <w:r>
              <w:rPr/>
              <w:t>3</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10.5.3.16</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bl>
    <w:p>
      <w:pPr>
        <w:pStyle w:val="Normal"/>
        <w:rPr/>
      </w:pPr>
      <w:r>
        <w:rPr/>
      </w:r>
    </w:p>
    <w:p>
      <w:pPr>
        <w:pStyle w:val="Heading4"/>
        <w:bidi w:val="0"/>
        <w:ind w:start="1418" w:hanging="1418"/>
        <w:jc w:val="start"/>
        <w:rPr>
          <w:lang w:val="en-US"/>
        </w:rPr>
      </w:pPr>
      <w:bookmarkStart w:id="641" w:name="__RefHeading___Toc502231396"/>
      <w:bookmarkEnd w:id="641"/>
      <w:r>
        <w:rPr>
          <w:lang w:val="en-US"/>
        </w:rPr>
        <w:t>9.2.6.</w:t>
      </w:r>
      <w:r>
        <w:rPr>
          <w:lang w:val="en-US" w:eastAsia="zh-CN"/>
        </w:rPr>
        <w:t>1</w:t>
      </w:r>
      <w:r>
        <w:rPr>
          <w:lang w:val="en-US"/>
        </w:rPr>
        <w:tab/>
      </w:r>
      <w:r>
        <w:rPr>
          <w:lang w:eastAsia="zh-CN"/>
        </w:rPr>
        <w:t>T3246 value</w:t>
      </w:r>
    </w:p>
    <w:p>
      <w:pPr>
        <w:pStyle w:val="Normal"/>
        <w:rPr/>
      </w:pPr>
      <w:r>
        <w:rPr/>
        <w:t xml:space="preserve">This IE may be included when </w:t>
      </w:r>
      <w:r>
        <w:rPr>
          <w:lang w:eastAsia="zh-CN"/>
        </w:rPr>
        <w:t xml:space="preserve">the CS domain NAS level </w:t>
      </w:r>
      <w:r>
        <w:rPr/>
        <w:t xml:space="preserve">mobility management </w:t>
      </w:r>
      <w:r>
        <w:rPr>
          <w:lang w:eastAsia="zh-CN"/>
        </w:rPr>
        <w:t>congestion control is active</w:t>
      </w:r>
      <w:r>
        <w:rPr/>
        <w:t>.</w:t>
      </w:r>
    </w:p>
    <w:p>
      <w:pPr>
        <w:pStyle w:val="Heading3"/>
        <w:bidi w:val="0"/>
        <w:jc w:val="start"/>
        <w:rPr/>
      </w:pPr>
      <w:bookmarkStart w:id="642" w:name="__RefHeading___Toc502231397"/>
      <w:bookmarkEnd w:id="642"/>
      <w:r>
        <w:rPr/>
        <w:t>9.2.7</w:t>
        <w:tab/>
        <w:t>CM service abort</w:t>
      </w:r>
    </w:p>
    <w:p>
      <w:pPr>
        <w:pStyle w:val="Normal"/>
        <w:rPr/>
      </w:pPr>
      <w:r>
        <w:rPr/>
        <w:t>This message is sent by the mobile station to the network to request the abortion of the first MM connection establishment in progress and the release of the RR connection. See table 9.2.9/3GPP TS 24.008.</w:t>
      </w:r>
    </w:p>
    <w:p>
      <w:pPr>
        <w:pStyle w:val="B1"/>
        <w:rPr/>
      </w:pPr>
      <w:r>
        <w:rPr/>
        <w:t>Message type:</w:t>
        <w:tab/>
        <w:t>CM SERVICE ABORT</w:t>
      </w:r>
    </w:p>
    <w:p>
      <w:pPr>
        <w:pStyle w:val="B1"/>
        <w:rPr/>
      </w:pPr>
      <w:r>
        <w:rPr/>
        <w:t>Significance:</w:t>
        <w:tab/>
        <w:tab/>
        <w:t>dual</w:t>
      </w:r>
    </w:p>
    <w:p>
      <w:pPr>
        <w:pStyle w:val="B1"/>
        <w:rPr/>
      </w:pPr>
      <w:r>
        <w:rPr/>
        <w:t>Direction:</w:t>
        <w:tab/>
        <w:tab/>
        <w:t>mobile station to network</w:t>
      </w:r>
    </w:p>
    <w:p>
      <w:pPr>
        <w:pStyle w:val="TH"/>
        <w:rPr/>
      </w:pPr>
      <w:r>
        <w:rPr/>
        <w:t>Table 9.2.9/3GPP TS 24.008: CM SERVICE ABORT message content</w:t>
      </w:r>
    </w:p>
    <w:tbl>
      <w:tblPr>
        <w:tblW w:w="9870" w:type="dxa"/>
        <w:jc w:val="center"/>
        <w:tblInd w:w="0" w:type="dxa"/>
        <w:tblCellMar>
          <w:top w:w="0" w:type="dxa"/>
          <w:start w:w="28" w:type="dxa"/>
          <w:bottom w:w="0" w:type="dxa"/>
          <w:end w:w="108" w:type="dxa"/>
        </w:tblCellMar>
      </w:tblPr>
      <w:tblGrid>
        <w:gridCol w:w="680"/>
        <w:gridCol w:w="2835"/>
        <w:gridCol w:w="2835"/>
        <w:gridCol w:w="1191"/>
        <w:gridCol w:w="907"/>
        <w:gridCol w:w="1422"/>
      </w:tblGrid>
      <w:tr>
        <w:trPr/>
        <w:tc>
          <w:tcPr>
            <w:tcW w:w="680" w:type="dxa"/>
            <w:tcBorders>
              <w:top w:val="single" w:sz="6" w:space="0" w:color="000000"/>
              <w:start w:val="single" w:sz="6" w:space="0" w:color="000000"/>
            </w:tcBorders>
          </w:tcPr>
          <w:p>
            <w:pPr>
              <w:pStyle w:val="TAH"/>
              <w:rPr/>
            </w:pPr>
            <w:r>
              <w:rPr/>
              <w:t>IEI</w:t>
            </w:r>
          </w:p>
        </w:tc>
        <w:tc>
          <w:tcPr>
            <w:tcW w:w="2835" w:type="dxa"/>
            <w:tcBorders>
              <w:top w:val="single" w:sz="6" w:space="0" w:color="000000"/>
              <w:start w:val="single" w:sz="6" w:space="0" w:color="000000"/>
            </w:tcBorders>
          </w:tcPr>
          <w:p>
            <w:pPr>
              <w:pStyle w:val="TAH"/>
              <w:rPr/>
            </w:pPr>
            <w:r>
              <w:rPr/>
              <w:t>Information element</w:t>
            </w:r>
          </w:p>
        </w:tc>
        <w:tc>
          <w:tcPr>
            <w:tcW w:w="2835" w:type="dxa"/>
            <w:tcBorders>
              <w:top w:val="single" w:sz="6" w:space="0" w:color="000000"/>
              <w:start w:val="single" w:sz="6" w:space="0" w:color="000000"/>
            </w:tcBorders>
          </w:tcPr>
          <w:p>
            <w:pPr>
              <w:pStyle w:val="TAH"/>
              <w:rPr/>
            </w:pPr>
            <w:r>
              <w:rPr/>
              <w:t>Type</w:t>
            </w:r>
            <w:r>
              <w:rPr>
                <w:szCs w:val="36"/>
              </w:rPr>
              <w:t>/</w:t>
            </w:r>
            <w:r>
              <w:rPr/>
              <w:t>Reference</w:t>
            </w:r>
          </w:p>
        </w:tc>
        <w:tc>
          <w:tcPr>
            <w:tcW w:w="1191" w:type="dxa"/>
            <w:tcBorders>
              <w:top w:val="single" w:sz="6" w:space="0" w:color="000000"/>
              <w:start w:val="single" w:sz="6" w:space="0" w:color="000000"/>
            </w:tcBorders>
          </w:tcPr>
          <w:p>
            <w:pPr>
              <w:pStyle w:val="TAH"/>
              <w:rPr/>
            </w:pPr>
            <w:r>
              <w:rPr/>
              <w:t>Presence</w:t>
            </w:r>
          </w:p>
        </w:tc>
        <w:tc>
          <w:tcPr>
            <w:tcW w:w="907" w:type="dxa"/>
            <w:tcBorders>
              <w:top w:val="single" w:sz="6" w:space="0" w:color="000000"/>
              <w:start w:val="single" w:sz="6" w:space="0" w:color="000000"/>
            </w:tcBorders>
          </w:tcPr>
          <w:p>
            <w:pPr>
              <w:pStyle w:val="TAH"/>
              <w:rPr/>
            </w:pPr>
            <w:r>
              <w:rPr/>
              <w:t>Format</w:t>
            </w:r>
          </w:p>
        </w:tc>
        <w:tc>
          <w:tcPr>
            <w:tcW w:w="1422" w:type="dxa"/>
            <w:tcBorders>
              <w:top w:val="single" w:sz="6" w:space="0" w:color="000000"/>
              <w:start w:val="single" w:sz="6" w:space="0" w:color="000000"/>
              <w:end w:val="single" w:sz="6" w:space="0" w:color="000000"/>
            </w:tcBorders>
          </w:tcPr>
          <w:p>
            <w:pPr>
              <w:pStyle w:val="TAH"/>
              <w:rPr/>
            </w:pPr>
            <w:r>
              <w:rPr/>
              <w:t>Length</w:t>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Mobility management</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Skip Indicator</w:t>
            </w:r>
          </w:p>
        </w:tc>
        <w:tc>
          <w:tcPr>
            <w:tcW w:w="2835" w:type="dxa"/>
            <w:tcBorders>
              <w:top w:val="single" w:sz="6" w:space="0" w:color="000000"/>
              <w:start w:val="single" w:sz="6" w:space="0" w:color="000000"/>
            </w:tcBorders>
          </w:tcPr>
          <w:p>
            <w:pPr>
              <w:pStyle w:val="TAL"/>
              <w:rPr/>
            </w:pPr>
            <w:r>
              <w:rPr/>
              <w:t>Skip Indicator</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10.3.1</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CM Service Abort</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message type</w:t>
            </w:r>
          </w:p>
        </w:tc>
        <w:tc>
          <w:tcPr>
            <w:tcW w:w="2835" w:type="dxa"/>
            <w:tcBorders>
              <w:start w:val="single" w:sz="6" w:space="0" w:color="000000"/>
              <w:bottom w:val="single" w:sz="6" w:space="0" w:color="000000"/>
            </w:tcBorders>
          </w:tcPr>
          <w:p>
            <w:pPr>
              <w:pStyle w:val="TAL"/>
              <w:rPr/>
            </w:pPr>
            <w:r>
              <w:rPr/>
              <w:t>10.4</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bl>
    <w:p>
      <w:pPr>
        <w:pStyle w:val="Normal"/>
        <w:rPr/>
      </w:pPr>
      <w:r>
        <w:rPr/>
      </w:r>
    </w:p>
    <w:p>
      <w:pPr>
        <w:pStyle w:val="Heading3"/>
        <w:bidi w:val="0"/>
        <w:jc w:val="start"/>
        <w:rPr/>
      </w:pPr>
      <w:bookmarkStart w:id="643" w:name="__RefHeading___Toc502231398"/>
      <w:bookmarkEnd w:id="643"/>
      <w:r>
        <w:rPr/>
        <w:t>9.2.8</w:t>
        <w:tab/>
        <w:t>Abort</w:t>
      </w:r>
    </w:p>
    <w:p>
      <w:pPr>
        <w:pStyle w:val="Normal"/>
        <w:rPr/>
      </w:pPr>
      <w:r>
        <w:rPr/>
        <w:t>This message is sent by the network to the mobile station to initiate the abortion of all MM connections and to indicate the reason for the abortion. See table 9.2.10/3GPP TS 24.008.</w:t>
      </w:r>
    </w:p>
    <w:p>
      <w:pPr>
        <w:pStyle w:val="B1"/>
        <w:rPr/>
      </w:pPr>
      <w:r>
        <w:rPr/>
        <w:t>Message type:</w:t>
        <w:tab/>
        <w:t>ABORT</w:t>
      </w:r>
    </w:p>
    <w:p>
      <w:pPr>
        <w:pStyle w:val="B1"/>
        <w:rPr/>
      </w:pPr>
      <w:r>
        <w:rPr/>
        <w:t>Significance:</w:t>
        <w:tab/>
        <w:tab/>
        <w:t>dual</w:t>
      </w:r>
    </w:p>
    <w:p>
      <w:pPr>
        <w:pStyle w:val="B1"/>
        <w:rPr/>
      </w:pPr>
      <w:r>
        <w:rPr/>
        <w:t>Direction:</w:t>
        <w:tab/>
        <w:tab/>
        <w:tab/>
        <w:t>network to mobile station</w:t>
      </w:r>
    </w:p>
    <w:p>
      <w:pPr>
        <w:pStyle w:val="TH"/>
        <w:rPr/>
      </w:pPr>
      <w:r>
        <w:rPr/>
        <w:t>Table 9.2.10/3GPP TS 24.008: ABORT message content</w:t>
      </w:r>
    </w:p>
    <w:tbl>
      <w:tblPr>
        <w:tblW w:w="9870" w:type="dxa"/>
        <w:jc w:val="center"/>
        <w:tblInd w:w="0" w:type="dxa"/>
        <w:tblCellMar>
          <w:top w:w="0" w:type="dxa"/>
          <w:start w:w="28" w:type="dxa"/>
          <w:bottom w:w="0" w:type="dxa"/>
          <w:end w:w="108" w:type="dxa"/>
        </w:tblCellMar>
      </w:tblPr>
      <w:tblGrid>
        <w:gridCol w:w="680"/>
        <w:gridCol w:w="2835"/>
        <w:gridCol w:w="2835"/>
        <w:gridCol w:w="1191"/>
        <w:gridCol w:w="907"/>
        <w:gridCol w:w="1422"/>
      </w:tblGrid>
      <w:tr>
        <w:trPr/>
        <w:tc>
          <w:tcPr>
            <w:tcW w:w="680" w:type="dxa"/>
            <w:tcBorders>
              <w:top w:val="single" w:sz="6" w:space="0" w:color="000000"/>
              <w:start w:val="single" w:sz="6" w:space="0" w:color="000000"/>
            </w:tcBorders>
          </w:tcPr>
          <w:p>
            <w:pPr>
              <w:pStyle w:val="TAH"/>
              <w:rPr/>
            </w:pPr>
            <w:r>
              <w:rPr/>
              <w:t>IEI</w:t>
            </w:r>
          </w:p>
        </w:tc>
        <w:tc>
          <w:tcPr>
            <w:tcW w:w="2835" w:type="dxa"/>
            <w:tcBorders>
              <w:top w:val="single" w:sz="6" w:space="0" w:color="000000"/>
              <w:start w:val="single" w:sz="6" w:space="0" w:color="000000"/>
            </w:tcBorders>
          </w:tcPr>
          <w:p>
            <w:pPr>
              <w:pStyle w:val="TAH"/>
              <w:rPr/>
            </w:pPr>
            <w:r>
              <w:rPr/>
              <w:t>Information element</w:t>
            </w:r>
          </w:p>
        </w:tc>
        <w:tc>
          <w:tcPr>
            <w:tcW w:w="2835" w:type="dxa"/>
            <w:tcBorders>
              <w:top w:val="single" w:sz="6" w:space="0" w:color="000000"/>
              <w:start w:val="single" w:sz="6" w:space="0" w:color="000000"/>
            </w:tcBorders>
          </w:tcPr>
          <w:p>
            <w:pPr>
              <w:pStyle w:val="TAH"/>
              <w:rPr/>
            </w:pPr>
            <w:r>
              <w:rPr/>
              <w:t>Type</w:t>
            </w:r>
            <w:r>
              <w:rPr>
                <w:szCs w:val="36"/>
              </w:rPr>
              <w:t>/</w:t>
            </w:r>
            <w:r>
              <w:rPr/>
              <w:t>Reference</w:t>
            </w:r>
          </w:p>
        </w:tc>
        <w:tc>
          <w:tcPr>
            <w:tcW w:w="1191" w:type="dxa"/>
            <w:tcBorders>
              <w:top w:val="single" w:sz="6" w:space="0" w:color="000000"/>
              <w:start w:val="single" w:sz="6" w:space="0" w:color="000000"/>
            </w:tcBorders>
          </w:tcPr>
          <w:p>
            <w:pPr>
              <w:pStyle w:val="TAH"/>
              <w:rPr/>
            </w:pPr>
            <w:r>
              <w:rPr/>
              <w:t>Presence</w:t>
            </w:r>
          </w:p>
        </w:tc>
        <w:tc>
          <w:tcPr>
            <w:tcW w:w="907" w:type="dxa"/>
            <w:tcBorders>
              <w:top w:val="single" w:sz="6" w:space="0" w:color="000000"/>
              <w:start w:val="single" w:sz="6" w:space="0" w:color="000000"/>
            </w:tcBorders>
          </w:tcPr>
          <w:p>
            <w:pPr>
              <w:pStyle w:val="TAH"/>
              <w:rPr/>
            </w:pPr>
            <w:r>
              <w:rPr/>
              <w:t>Format</w:t>
            </w:r>
          </w:p>
        </w:tc>
        <w:tc>
          <w:tcPr>
            <w:tcW w:w="1422" w:type="dxa"/>
            <w:tcBorders>
              <w:top w:val="single" w:sz="6" w:space="0" w:color="000000"/>
              <w:start w:val="single" w:sz="6" w:space="0" w:color="000000"/>
              <w:end w:val="single" w:sz="6" w:space="0" w:color="000000"/>
            </w:tcBorders>
          </w:tcPr>
          <w:p>
            <w:pPr>
              <w:pStyle w:val="TAH"/>
              <w:rPr/>
            </w:pPr>
            <w:r>
              <w:rPr/>
              <w:t>Length</w:t>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Mobility management</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Skip Indicator</w:t>
            </w:r>
          </w:p>
        </w:tc>
        <w:tc>
          <w:tcPr>
            <w:tcW w:w="2835" w:type="dxa"/>
            <w:tcBorders>
              <w:top w:val="single" w:sz="6" w:space="0" w:color="000000"/>
              <w:start w:val="single" w:sz="6" w:space="0" w:color="000000"/>
            </w:tcBorders>
          </w:tcPr>
          <w:p>
            <w:pPr>
              <w:pStyle w:val="TAL"/>
              <w:rPr/>
            </w:pPr>
            <w:r>
              <w:rPr/>
              <w:t>Skip Indicator</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10.3.1</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Abort</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message type</w:t>
            </w:r>
          </w:p>
        </w:tc>
        <w:tc>
          <w:tcPr>
            <w:tcW w:w="2835" w:type="dxa"/>
            <w:tcBorders>
              <w:start w:val="single" w:sz="6" w:space="0" w:color="000000"/>
            </w:tcBorders>
          </w:tcPr>
          <w:p>
            <w:pPr>
              <w:pStyle w:val="TAL"/>
              <w:rPr/>
            </w:pPr>
            <w:r>
              <w:rPr/>
              <w:t>10.4</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Reject cause</w:t>
            </w:r>
          </w:p>
        </w:tc>
        <w:tc>
          <w:tcPr>
            <w:tcW w:w="2835" w:type="dxa"/>
            <w:tcBorders>
              <w:top w:val="single" w:sz="6" w:space="0" w:color="000000"/>
              <w:start w:val="single" w:sz="6" w:space="0" w:color="000000"/>
            </w:tcBorders>
          </w:tcPr>
          <w:p>
            <w:pPr>
              <w:pStyle w:val="TAL"/>
              <w:rPr/>
            </w:pPr>
            <w:r>
              <w:rPr/>
              <w:t>Reject cause</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10.5.3.6</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bl>
    <w:p>
      <w:pPr>
        <w:pStyle w:val="Normal"/>
        <w:rPr/>
      </w:pPr>
      <w:r>
        <w:rPr/>
      </w:r>
    </w:p>
    <w:p>
      <w:pPr>
        <w:pStyle w:val="Heading3"/>
        <w:bidi w:val="0"/>
        <w:jc w:val="start"/>
        <w:rPr/>
      </w:pPr>
      <w:bookmarkStart w:id="644" w:name="__RefHeading___Toc502231399"/>
      <w:bookmarkEnd w:id="644"/>
      <w:r>
        <w:rPr/>
        <w:t>9.2.9</w:t>
        <w:tab/>
        <w:t>CM service request</w:t>
      </w:r>
    </w:p>
    <w:p>
      <w:pPr>
        <w:pStyle w:val="Normal"/>
        <w:rPr/>
      </w:pPr>
      <w:r>
        <w:rPr/>
        <w:t>This message is sent by the mobile station to the network to request a service for the connection management sublayer entities, e.g. circuit switched connection establishment, supplementary services activation, short message transfer, location services. See table 9.2.11/3GPP TS 24.008.</w:t>
      </w:r>
    </w:p>
    <w:p>
      <w:pPr>
        <w:pStyle w:val="B1"/>
        <w:rPr/>
      </w:pPr>
      <w:r>
        <w:rPr/>
        <w:t>Message type:</w:t>
        <w:tab/>
        <w:t>CM SERVICE REQUEST</w:t>
      </w:r>
    </w:p>
    <w:p>
      <w:pPr>
        <w:pStyle w:val="B1"/>
        <w:rPr/>
      </w:pPr>
      <w:r>
        <w:rPr/>
        <w:t>Significance:</w:t>
        <w:tab/>
        <w:tab/>
        <w:t>dual</w:t>
      </w:r>
    </w:p>
    <w:p>
      <w:pPr>
        <w:pStyle w:val="B1"/>
        <w:rPr/>
      </w:pPr>
      <w:r>
        <w:rPr/>
        <w:t>Direction:</w:t>
        <w:tab/>
        <w:tab/>
        <w:tab/>
        <w:t>mobile station to network</w:t>
      </w:r>
    </w:p>
    <w:p>
      <w:pPr>
        <w:pStyle w:val="TH"/>
        <w:rPr/>
      </w:pPr>
      <w:r>
        <w:rPr/>
        <w:t>Table 9.2.11/3GPP TS 24.008: CM SERVICE REQUEST message content</w:t>
      </w:r>
    </w:p>
    <w:tbl>
      <w:tblPr>
        <w:tblW w:w="9870" w:type="dxa"/>
        <w:jc w:val="center"/>
        <w:tblInd w:w="0" w:type="dxa"/>
        <w:tblCellMar>
          <w:top w:w="0" w:type="dxa"/>
          <w:start w:w="28" w:type="dxa"/>
          <w:bottom w:w="0" w:type="dxa"/>
          <w:end w:w="108" w:type="dxa"/>
        </w:tblCellMar>
      </w:tblPr>
      <w:tblGrid>
        <w:gridCol w:w="680"/>
        <w:gridCol w:w="2835"/>
        <w:gridCol w:w="2835"/>
        <w:gridCol w:w="1191"/>
        <w:gridCol w:w="907"/>
        <w:gridCol w:w="1422"/>
      </w:tblGrid>
      <w:tr>
        <w:trPr/>
        <w:tc>
          <w:tcPr>
            <w:tcW w:w="680" w:type="dxa"/>
            <w:tcBorders>
              <w:top w:val="single" w:sz="6" w:space="0" w:color="000000"/>
              <w:start w:val="single" w:sz="6" w:space="0" w:color="000000"/>
            </w:tcBorders>
          </w:tcPr>
          <w:p>
            <w:pPr>
              <w:pStyle w:val="TAH"/>
              <w:rPr/>
            </w:pPr>
            <w:r>
              <w:rPr/>
              <w:t>IEI</w:t>
            </w:r>
          </w:p>
        </w:tc>
        <w:tc>
          <w:tcPr>
            <w:tcW w:w="2835" w:type="dxa"/>
            <w:tcBorders>
              <w:top w:val="single" w:sz="6" w:space="0" w:color="000000"/>
              <w:start w:val="single" w:sz="6" w:space="0" w:color="000000"/>
            </w:tcBorders>
          </w:tcPr>
          <w:p>
            <w:pPr>
              <w:pStyle w:val="TAH"/>
              <w:rPr/>
            </w:pPr>
            <w:r>
              <w:rPr/>
              <w:t>Information element</w:t>
            </w:r>
          </w:p>
        </w:tc>
        <w:tc>
          <w:tcPr>
            <w:tcW w:w="2835" w:type="dxa"/>
            <w:tcBorders>
              <w:top w:val="single" w:sz="6" w:space="0" w:color="000000"/>
              <w:start w:val="single" w:sz="6" w:space="0" w:color="000000"/>
            </w:tcBorders>
          </w:tcPr>
          <w:p>
            <w:pPr>
              <w:pStyle w:val="TAH"/>
              <w:rPr/>
            </w:pPr>
            <w:r>
              <w:rPr/>
              <w:t>Type</w:t>
            </w:r>
            <w:r>
              <w:rPr>
                <w:szCs w:val="36"/>
              </w:rPr>
              <w:t>/</w:t>
            </w:r>
            <w:r>
              <w:rPr/>
              <w:t>Reference</w:t>
            </w:r>
          </w:p>
        </w:tc>
        <w:tc>
          <w:tcPr>
            <w:tcW w:w="1191" w:type="dxa"/>
            <w:tcBorders>
              <w:top w:val="single" w:sz="6" w:space="0" w:color="000000"/>
              <w:start w:val="single" w:sz="6" w:space="0" w:color="000000"/>
            </w:tcBorders>
          </w:tcPr>
          <w:p>
            <w:pPr>
              <w:pStyle w:val="TAH"/>
              <w:rPr/>
            </w:pPr>
            <w:r>
              <w:rPr/>
              <w:t>Presence</w:t>
            </w:r>
          </w:p>
        </w:tc>
        <w:tc>
          <w:tcPr>
            <w:tcW w:w="907" w:type="dxa"/>
            <w:tcBorders>
              <w:top w:val="single" w:sz="6" w:space="0" w:color="000000"/>
              <w:start w:val="single" w:sz="6" w:space="0" w:color="000000"/>
            </w:tcBorders>
          </w:tcPr>
          <w:p>
            <w:pPr>
              <w:pStyle w:val="TAH"/>
              <w:rPr/>
            </w:pPr>
            <w:r>
              <w:rPr/>
              <w:t>Format</w:t>
            </w:r>
          </w:p>
        </w:tc>
        <w:tc>
          <w:tcPr>
            <w:tcW w:w="1422" w:type="dxa"/>
            <w:tcBorders>
              <w:top w:val="single" w:sz="6" w:space="0" w:color="000000"/>
              <w:start w:val="single" w:sz="6" w:space="0" w:color="000000"/>
              <w:end w:val="single" w:sz="6" w:space="0" w:color="000000"/>
            </w:tcBorders>
          </w:tcPr>
          <w:p>
            <w:pPr>
              <w:pStyle w:val="TAH"/>
              <w:rPr/>
            </w:pPr>
            <w:r>
              <w:rPr/>
              <w:t>Length</w:t>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Mobility management</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½</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Skip Indicator</w:t>
            </w:r>
          </w:p>
        </w:tc>
        <w:tc>
          <w:tcPr>
            <w:tcW w:w="2835" w:type="dxa"/>
            <w:tcBorders>
              <w:top w:val="single" w:sz="6" w:space="0" w:color="000000"/>
              <w:start w:val="single" w:sz="6" w:space="0" w:color="000000"/>
            </w:tcBorders>
          </w:tcPr>
          <w:p>
            <w:pPr>
              <w:pStyle w:val="TAL"/>
              <w:rPr/>
            </w:pPr>
            <w:r>
              <w:rPr/>
              <w:t>Skip Indicator</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½</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10.3.1</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CM Service Request</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message type</w:t>
            </w:r>
          </w:p>
        </w:tc>
        <w:tc>
          <w:tcPr>
            <w:tcW w:w="2835" w:type="dxa"/>
            <w:tcBorders>
              <w:start w:val="single" w:sz="6" w:space="0" w:color="000000"/>
            </w:tcBorders>
          </w:tcPr>
          <w:p>
            <w:pPr>
              <w:pStyle w:val="TAL"/>
              <w:rPr/>
            </w:pPr>
            <w:r>
              <w:rPr/>
              <w:t>10.4</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CM service type</w:t>
            </w:r>
          </w:p>
        </w:tc>
        <w:tc>
          <w:tcPr>
            <w:tcW w:w="2835" w:type="dxa"/>
            <w:tcBorders>
              <w:top w:val="single" w:sz="6" w:space="0" w:color="000000"/>
              <w:start w:val="single" w:sz="6" w:space="0" w:color="000000"/>
            </w:tcBorders>
          </w:tcPr>
          <w:p>
            <w:pPr>
              <w:pStyle w:val="TAL"/>
              <w:rPr/>
            </w:pPr>
            <w:r>
              <w:rPr/>
              <w:t>CM service type</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½</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10.5.3.3</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Ciphering key sequence</w:t>
            </w:r>
          </w:p>
        </w:tc>
        <w:tc>
          <w:tcPr>
            <w:tcW w:w="2835" w:type="dxa"/>
            <w:tcBorders>
              <w:top w:val="single" w:sz="6" w:space="0" w:color="000000"/>
              <w:start w:val="single" w:sz="6" w:space="0" w:color="000000"/>
            </w:tcBorders>
          </w:tcPr>
          <w:p>
            <w:pPr>
              <w:pStyle w:val="TAL"/>
              <w:rPr/>
            </w:pPr>
            <w:r>
              <w:rPr/>
              <w:t>Ciphering key sequence</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½</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number</w:t>
            </w:r>
          </w:p>
        </w:tc>
        <w:tc>
          <w:tcPr>
            <w:tcW w:w="2835" w:type="dxa"/>
            <w:tcBorders>
              <w:start w:val="single" w:sz="6" w:space="0" w:color="000000"/>
            </w:tcBorders>
          </w:tcPr>
          <w:p>
            <w:pPr>
              <w:pStyle w:val="TAL"/>
              <w:rPr/>
            </w:pPr>
            <w:r>
              <w:rPr/>
              <w:t>number</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10.5.1.2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Mobile station</w:t>
            </w:r>
          </w:p>
        </w:tc>
        <w:tc>
          <w:tcPr>
            <w:tcW w:w="2835" w:type="dxa"/>
            <w:tcBorders>
              <w:top w:val="single" w:sz="6" w:space="0" w:color="000000"/>
              <w:start w:val="single" w:sz="6" w:space="0" w:color="000000"/>
            </w:tcBorders>
          </w:tcPr>
          <w:p>
            <w:pPr>
              <w:pStyle w:val="TAL"/>
              <w:rPr/>
            </w:pPr>
            <w:r>
              <w:rPr/>
              <w:t>Mobile station</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rFonts w:eastAsia="Arial"/>
              </w:rPr>
              <w:t xml:space="preserve"> </w:t>
            </w:r>
            <w:r>
              <w:rPr/>
              <w:t>LV</w:t>
            </w:r>
          </w:p>
        </w:tc>
        <w:tc>
          <w:tcPr>
            <w:tcW w:w="1422" w:type="dxa"/>
            <w:tcBorders>
              <w:top w:val="single" w:sz="6" w:space="0" w:color="000000"/>
              <w:start w:val="single" w:sz="6" w:space="0" w:color="000000"/>
              <w:end w:val="single" w:sz="6" w:space="0" w:color="000000"/>
            </w:tcBorders>
          </w:tcPr>
          <w:p>
            <w:pPr>
              <w:pStyle w:val="TAC"/>
              <w:rPr/>
            </w:pPr>
            <w:r>
              <w:rPr/>
              <w:t>4</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classmark</w:t>
            </w:r>
          </w:p>
        </w:tc>
        <w:tc>
          <w:tcPr>
            <w:tcW w:w="2835" w:type="dxa"/>
            <w:tcBorders>
              <w:start w:val="single" w:sz="6" w:space="0" w:color="000000"/>
            </w:tcBorders>
          </w:tcPr>
          <w:p>
            <w:pPr>
              <w:pStyle w:val="TAL"/>
              <w:rPr/>
            </w:pPr>
            <w:r>
              <w:rPr/>
              <w:t>classmark 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10.5.1.6</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Mobile identity</w:t>
            </w:r>
          </w:p>
        </w:tc>
        <w:tc>
          <w:tcPr>
            <w:tcW w:w="2835" w:type="dxa"/>
            <w:tcBorders>
              <w:top w:val="single" w:sz="6" w:space="0" w:color="000000"/>
              <w:start w:val="single" w:sz="6" w:space="0" w:color="000000"/>
            </w:tcBorders>
          </w:tcPr>
          <w:p>
            <w:pPr>
              <w:pStyle w:val="TAL"/>
              <w:rPr/>
            </w:pPr>
            <w:r>
              <w:rPr/>
              <w:t>Mobile identity</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rFonts w:eastAsia="Arial"/>
              </w:rPr>
              <w:t xml:space="preserve"> </w:t>
            </w:r>
            <w:r>
              <w:rPr/>
              <w:t>LV</w:t>
            </w:r>
          </w:p>
        </w:tc>
        <w:tc>
          <w:tcPr>
            <w:tcW w:w="1422" w:type="dxa"/>
            <w:tcBorders>
              <w:top w:val="single" w:sz="6" w:space="0" w:color="000000"/>
              <w:start w:val="single" w:sz="6" w:space="0" w:color="000000"/>
              <w:end w:val="single" w:sz="6" w:space="0" w:color="000000"/>
            </w:tcBorders>
          </w:tcPr>
          <w:p>
            <w:pPr>
              <w:pStyle w:val="TAC"/>
              <w:rPr/>
            </w:pPr>
            <w:r>
              <w:rPr/>
              <w:t>2-9</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10.5.1.4</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8-</w:t>
            </w:r>
          </w:p>
        </w:tc>
        <w:tc>
          <w:tcPr>
            <w:tcW w:w="2835" w:type="dxa"/>
            <w:tcBorders>
              <w:top w:val="single" w:sz="6" w:space="0" w:color="000000"/>
              <w:start w:val="single" w:sz="6" w:space="0" w:color="000000"/>
            </w:tcBorders>
          </w:tcPr>
          <w:p>
            <w:pPr>
              <w:pStyle w:val="TAL"/>
              <w:rPr/>
            </w:pPr>
            <w:r>
              <w:rPr/>
              <w:t>Priority</w:t>
            </w:r>
          </w:p>
        </w:tc>
        <w:tc>
          <w:tcPr>
            <w:tcW w:w="2835" w:type="dxa"/>
            <w:tcBorders>
              <w:top w:val="single" w:sz="6" w:space="0" w:color="000000"/>
              <w:start w:val="single" w:sz="6" w:space="0" w:color="000000"/>
            </w:tcBorders>
          </w:tcPr>
          <w:p>
            <w:pPr>
              <w:pStyle w:val="TAL"/>
              <w:rPr/>
            </w:pPr>
            <w:r>
              <w:rPr/>
              <w:t>Priority Level</w:t>
            </w:r>
          </w:p>
        </w:tc>
        <w:tc>
          <w:tcPr>
            <w:tcW w:w="1191" w:type="dxa"/>
            <w:tcBorders>
              <w:top w:val="single" w:sz="6" w:space="0" w:color="000000"/>
              <w:start w:val="single" w:sz="6" w:space="0" w:color="000000"/>
            </w:tcBorders>
          </w:tcPr>
          <w:p>
            <w:pPr>
              <w:pStyle w:val="TAC"/>
              <w:rPr/>
            </w:pPr>
            <w:r>
              <w:rPr/>
              <w:t>O</w:t>
            </w:r>
          </w:p>
        </w:tc>
        <w:tc>
          <w:tcPr>
            <w:tcW w:w="907" w:type="dxa"/>
            <w:tcBorders>
              <w:top w:val="single" w:sz="6" w:space="0" w:color="000000"/>
              <w:start w:val="single" w:sz="6" w:space="0" w:color="000000"/>
            </w:tcBorders>
          </w:tcPr>
          <w:p>
            <w:pPr>
              <w:pStyle w:val="TAC"/>
              <w:rPr/>
            </w:pPr>
            <w:r>
              <w:rPr>
                <w:rFonts w:eastAsia="Arial"/>
              </w:rPr>
              <w:t xml:space="preserve"> </w:t>
            </w:r>
            <w:r>
              <w:rPr/>
              <w:t>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10.5.1.11</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C-</w:t>
            </w:r>
          </w:p>
        </w:tc>
        <w:tc>
          <w:tcPr>
            <w:tcW w:w="2835" w:type="dxa"/>
            <w:tcBorders>
              <w:top w:val="single" w:sz="6" w:space="0" w:color="000000"/>
              <w:start w:val="single" w:sz="6" w:space="0" w:color="000000"/>
            </w:tcBorders>
          </w:tcPr>
          <w:p>
            <w:pPr>
              <w:pStyle w:val="TAL"/>
              <w:rPr>
                <w:rFonts w:cs="Arial"/>
                <w:szCs w:val="18"/>
              </w:rPr>
            </w:pPr>
            <w:r>
              <w:rPr>
                <w:rFonts w:cs="Arial"/>
                <w:szCs w:val="18"/>
              </w:rPr>
              <w:t>Additional update parameters</w:t>
            </w:r>
          </w:p>
        </w:tc>
        <w:tc>
          <w:tcPr>
            <w:tcW w:w="2835" w:type="dxa"/>
            <w:tcBorders>
              <w:top w:val="single" w:sz="6" w:space="0" w:color="000000"/>
              <w:start w:val="single" w:sz="6" w:space="0" w:color="000000"/>
            </w:tcBorders>
          </w:tcPr>
          <w:p>
            <w:pPr>
              <w:pStyle w:val="TAL"/>
              <w:rPr>
                <w:rFonts w:cs="Arial"/>
                <w:szCs w:val="18"/>
              </w:rPr>
            </w:pPr>
            <w:r>
              <w:rPr>
                <w:rFonts w:cs="Arial"/>
                <w:szCs w:val="18"/>
              </w:rPr>
              <w:t>Additional update parameters</w:t>
            </w:r>
          </w:p>
        </w:tc>
        <w:tc>
          <w:tcPr>
            <w:tcW w:w="1191" w:type="dxa"/>
            <w:tcBorders>
              <w:top w:val="single" w:sz="6" w:space="0" w:color="000000"/>
              <w:start w:val="single" w:sz="6" w:space="0" w:color="000000"/>
            </w:tcBorders>
          </w:tcPr>
          <w:p>
            <w:pPr>
              <w:pStyle w:val="TAC"/>
              <w:rPr/>
            </w:pPr>
            <w:r>
              <w:rPr/>
              <w:t>O</w:t>
            </w:r>
          </w:p>
        </w:tc>
        <w:tc>
          <w:tcPr>
            <w:tcW w:w="907" w:type="dxa"/>
            <w:tcBorders>
              <w:top w:val="single" w:sz="6" w:space="0" w:color="000000"/>
              <w:start w:val="single" w:sz="6" w:space="0" w:color="000000"/>
            </w:tcBorders>
          </w:tcPr>
          <w:p>
            <w:pPr>
              <w:pStyle w:val="TAC"/>
              <w:rPr/>
            </w:pPr>
            <w:r>
              <w:rPr>
                <w:rFonts w:eastAsia="Arial"/>
              </w:rPr>
              <w:t xml:space="preserve"> </w:t>
            </w:r>
            <w:r>
              <w:rPr/>
              <w:t>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snapToGrid w:val="false"/>
              <w:rPr>
                <w:rFonts w:cs="Arial"/>
                <w:szCs w:val="18"/>
              </w:rPr>
            </w:pPr>
            <w:r>
              <w:rPr>
                <w:rFonts w:cs="Arial"/>
                <w:szCs w:val="18"/>
              </w:rPr>
            </w:r>
          </w:p>
        </w:tc>
        <w:tc>
          <w:tcPr>
            <w:tcW w:w="2835" w:type="dxa"/>
            <w:tcBorders>
              <w:start w:val="single" w:sz="6" w:space="0" w:color="000000"/>
              <w:bottom w:val="single" w:sz="6" w:space="0" w:color="000000"/>
            </w:tcBorders>
          </w:tcPr>
          <w:p>
            <w:pPr>
              <w:pStyle w:val="TAL"/>
              <w:rPr>
                <w:rFonts w:cs="Arial"/>
                <w:szCs w:val="18"/>
              </w:rPr>
            </w:pPr>
            <w:r>
              <w:rPr/>
              <w:t>10.5.3.14</w:t>
            </w:r>
          </w:p>
        </w:tc>
        <w:tc>
          <w:tcPr>
            <w:tcW w:w="1191" w:type="dxa"/>
            <w:tcBorders>
              <w:start w:val="single" w:sz="6" w:space="0" w:color="000000"/>
              <w:bottom w:val="single" w:sz="6" w:space="0" w:color="000000"/>
            </w:tcBorders>
          </w:tcPr>
          <w:p>
            <w:pPr>
              <w:pStyle w:val="TAC"/>
              <w:snapToGrid w:val="false"/>
              <w:rPr>
                <w:rFonts w:cs="Arial"/>
                <w:szCs w:val="18"/>
              </w:rPr>
            </w:pPr>
            <w:r>
              <w:rPr>
                <w:rFonts w:cs="Arial"/>
                <w:szCs w:val="18"/>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D-</w:t>
            </w:r>
          </w:p>
        </w:tc>
        <w:tc>
          <w:tcPr>
            <w:tcW w:w="2835" w:type="dxa"/>
            <w:tcBorders>
              <w:top w:val="single" w:sz="6" w:space="0" w:color="000000"/>
              <w:start w:val="single" w:sz="6" w:space="0" w:color="000000"/>
            </w:tcBorders>
          </w:tcPr>
          <w:p>
            <w:pPr>
              <w:pStyle w:val="TAL"/>
              <w:rPr/>
            </w:pPr>
            <w:r>
              <w:rPr/>
              <w:t>Device properties</w:t>
            </w:r>
          </w:p>
        </w:tc>
        <w:tc>
          <w:tcPr>
            <w:tcW w:w="2835" w:type="dxa"/>
            <w:tcBorders>
              <w:top w:val="single" w:sz="6" w:space="0" w:color="000000"/>
              <w:start w:val="single" w:sz="6" w:space="0" w:color="000000"/>
            </w:tcBorders>
          </w:tcPr>
          <w:p>
            <w:pPr>
              <w:pStyle w:val="TAL"/>
              <w:rPr/>
            </w:pPr>
            <w:r>
              <w:rPr/>
              <w:t>Device properties</w:t>
            </w:r>
          </w:p>
        </w:tc>
        <w:tc>
          <w:tcPr>
            <w:tcW w:w="1191" w:type="dxa"/>
            <w:tcBorders>
              <w:top w:val="single" w:sz="6" w:space="0" w:color="000000"/>
              <w:start w:val="single" w:sz="6" w:space="0" w:color="000000"/>
            </w:tcBorders>
          </w:tcPr>
          <w:p>
            <w:pPr>
              <w:pStyle w:val="TAC"/>
              <w:rPr/>
            </w:pPr>
            <w:r>
              <w:rPr/>
              <w:t>O</w:t>
            </w:r>
          </w:p>
        </w:tc>
        <w:tc>
          <w:tcPr>
            <w:tcW w:w="907" w:type="dxa"/>
            <w:tcBorders>
              <w:top w:val="single" w:sz="6" w:space="0" w:color="000000"/>
              <w:start w:val="single" w:sz="6" w:space="0" w:color="000000"/>
            </w:tcBorders>
          </w:tcPr>
          <w:p>
            <w:pPr>
              <w:pStyle w:val="TAC"/>
              <w:rPr/>
            </w:pPr>
            <w:r>
              <w:rPr/>
              <w:t>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10.5.7.8</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bl>
    <w:p>
      <w:pPr>
        <w:pStyle w:val="Normal"/>
        <w:rPr/>
      </w:pPr>
      <w:r>
        <w:rPr/>
      </w:r>
    </w:p>
    <w:p>
      <w:pPr>
        <w:pStyle w:val="Heading4"/>
        <w:bidi w:val="0"/>
        <w:ind w:start="1418" w:hanging="1418"/>
        <w:jc w:val="start"/>
        <w:rPr/>
      </w:pPr>
      <w:bookmarkStart w:id="645" w:name="__RefHeading___Toc502231400"/>
      <w:bookmarkEnd w:id="645"/>
      <w:r>
        <w:rPr/>
        <w:t>9.2.9.1</w:t>
        <w:tab/>
        <w:t>Mobile Station Classmark</w:t>
      </w:r>
    </w:p>
    <w:p>
      <w:pPr>
        <w:pStyle w:val="Normal"/>
        <w:rPr/>
      </w:pPr>
      <w:r>
        <w:rPr/>
        <w:t>This IE shall include for multiband mobile station the Classmark 2 corresponding to the frequency band in use.</w:t>
      </w:r>
    </w:p>
    <w:p>
      <w:pPr>
        <w:pStyle w:val="Heading4"/>
        <w:bidi w:val="0"/>
        <w:ind w:start="1418" w:hanging="1418"/>
        <w:jc w:val="start"/>
        <w:rPr/>
      </w:pPr>
      <w:bookmarkStart w:id="646" w:name="__RefHeading___Toc502231401"/>
      <w:bookmarkEnd w:id="646"/>
      <w:r>
        <w:rPr/>
        <w:t>9.2.9.2</w:t>
        <w:tab/>
        <w:t>Priority</w:t>
      </w:r>
    </w:p>
    <w:p>
      <w:pPr>
        <w:pStyle w:val="Normal"/>
        <w:rPr/>
      </w:pPr>
      <w:r>
        <w:rPr/>
        <w:t>May be included by mobile station supporting eMLPP to indicate the priority requested.</w:t>
      </w:r>
    </w:p>
    <w:p>
      <w:pPr>
        <w:pStyle w:val="Normal"/>
        <w:rPr/>
      </w:pPr>
      <w:r>
        <w:rPr/>
        <w:t>This information element is only meaningful when the CM service type is:</w:t>
      </w:r>
    </w:p>
    <w:p>
      <w:pPr>
        <w:pStyle w:val="B1"/>
        <w:rPr/>
      </w:pPr>
      <w:r>
        <w:rPr/>
        <w:tab/>
        <w:t>Mobile originating call establishment;</w:t>
      </w:r>
    </w:p>
    <w:p>
      <w:pPr>
        <w:pStyle w:val="B1"/>
        <w:rPr/>
      </w:pPr>
      <w:r>
        <w:rPr/>
        <w:tab/>
        <w:t>Emergency call establishment;</w:t>
      </w:r>
    </w:p>
    <w:p>
      <w:pPr>
        <w:pStyle w:val="B1"/>
        <w:rPr/>
      </w:pPr>
      <w:r>
        <w:rPr/>
        <w:tab/>
        <w:t>Voice group call establishment;</w:t>
      </w:r>
    </w:p>
    <w:p>
      <w:pPr>
        <w:pStyle w:val="B1"/>
        <w:rPr/>
      </w:pPr>
      <w:r>
        <w:rPr/>
        <w:tab/>
        <w:t>Voice broadcast call establishment.</w:t>
      </w:r>
    </w:p>
    <w:p>
      <w:pPr>
        <w:pStyle w:val="Heading4"/>
        <w:bidi w:val="0"/>
        <w:ind w:start="1418" w:hanging="1418"/>
        <w:jc w:val="start"/>
        <w:rPr/>
      </w:pPr>
      <w:bookmarkStart w:id="647" w:name="__RefHeading___Toc502231402"/>
      <w:bookmarkEnd w:id="647"/>
      <w:r>
        <w:rPr/>
        <w:t>9.2.9.3</w:t>
        <w:tab/>
        <w:t>Additional update parameters</w:t>
      </w:r>
    </w:p>
    <w:p>
      <w:pPr>
        <w:pStyle w:val="Normal"/>
        <w:rPr/>
      </w:pPr>
      <w:r>
        <w:rPr/>
        <w:t>The MS shall include this IE during CS fallback for a mobile originating call (see subclause 4.5.1.1).</w:t>
      </w:r>
    </w:p>
    <w:p>
      <w:pPr>
        <w:pStyle w:val="Heading4"/>
        <w:bidi w:val="0"/>
        <w:ind w:start="1418" w:hanging="1418"/>
        <w:jc w:val="start"/>
        <w:rPr/>
      </w:pPr>
      <w:bookmarkStart w:id="648" w:name="__RefHeading___Toc502231403"/>
      <w:bookmarkEnd w:id="648"/>
      <w:r>
        <w:rPr/>
        <w:t>9.2.9.4</w:t>
        <w:tab/>
        <w:t>Device properties</w:t>
      </w:r>
    </w:p>
    <w:p>
      <w:pPr>
        <w:pStyle w:val="Normal"/>
        <w:rPr/>
      </w:pPr>
      <w:r>
        <w:rPr/>
        <w:t xml:space="preserve">This IE shall be included if the MS is configured </w:t>
      </w:r>
      <w:r>
        <w:rPr>
          <w:lang w:eastAsia="zh-CN"/>
        </w:rPr>
        <w:t xml:space="preserve">for </w:t>
      </w:r>
      <w:r>
        <w:rPr>
          <w:lang w:eastAsia="zh-CN"/>
        </w:rPr>
        <w:t xml:space="preserve">NAS signalling low </w:t>
      </w:r>
      <w:r>
        <w:rPr>
          <w:lang w:eastAsia="zh-CN"/>
        </w:rPr>
        <w:t>priority</w:t>
      </w:r>
      <w:r>
        <w:rPr/>
        <w:t>.</w:t>
      </w:r>
    </w:p>
    <w:p>
      <w:pPr>
        <w:pStyle w:val="Heading3"/>
        <w:bidi w:val="0"/>
        <w:jc w:val="start"/>
        <w:rPr/>
      </w:pPr>
      <w:bookmarkStart w:id="649" w:name="__RefHeading___Toc502231404"/>
      <w:bookmarkEnd w:id="649"/>
      <w:r>
        <w:rPr/>
        <w:t>9.2.10</w:t>
        <w:tab/>
        <w:t>Identity request</w:t>
      </w:r>
    </w:p>
    <w:p>
      <w:pPr>
        <w:pStyle w:val="Normal"/>
        <w:rPr/>
      </w:pPr>
      <w:r>
        <w:rPr/>
        <w:t>This message is sent by the network to the mobile station to request a mobile station to submit the specified identity to the network. See table 9.2.12/3GPP TS 24.008.</w:t>
      </w:r>
    </w:p>
    <w:p>
      <w:pPr>
        <w:pStyle w:val="B1"/>
        <w:rPr/>
      </w:pPr>
      <w:r>
        <w:rPr/>
        <w:t>Message type:</w:t>
        <w:tab/>
        <w:t>IDENTITY REQUEST</w:t>
      </w:r>
    </w:p>
    <w:p>
      <w:pPr>
        <w:pStyle w:val="B1"/>
        <w:rPr/>
      </w:pPr>
      <w:r>
        <w:rPr/>
        <w:t>Significance:</w:t>
        <w:tab/>
        <w:tab/>
        <w:t>dual</w:t>
      </w:r>
    </w:p>
    <w:p>
      <w:pPr>
        <w:pStyle w:val="B1"/>
        <w:rPr/>
      </w:pPr>
      <w:r>
        <w:rPr/>
        <w:t>Direction:</w:t>
        <w:tab/>
        <w:tab/>
        <w:tab/>
        <w:t>network to mobile station</w:t>
      </w:r>
    </w:p>
    <w:p>
      <w:pPr>
        <w:pStyle w:val="TH"/>
        <w:rPr/>
      </w:pPr>
      <w:r>
        <w:rPr/>
        <w:t>Table 9.2.12/3GPP TS 24.008: IDENTITY REQUEST message content</w:t>
      </w:r>
    </w:p>
    <w:tbl>
      <w:tblPr>
        <w:tblW w:w="9870" w:type="dxa"/>
        <w:jc w:val="center"/>
        <w:tblInd w:w="0" w:type="dxa"/>
        <w:tblCellMar>
          <w:top w:w="0" w:type="dxa"/>
          <w:start w:w="28" w:type="dxa"/>
          <w:bottom w:w="0" w:type="dxa"/>
          <w:end w:w="108" w:type="dxa"/>
        </w:tblCellMar>
      </w:tblPr>
      <w:tblGrid>
        <w:gridCol w:w="680"/>
        <w:gridCol w:w="2835"/>
        <w:gridCol w:w="2835"/>
        <w:gridCol w:w="1191"/>
        <w:gridCol w:w="907"/>
        <w:gridCol w:w="1422"/>
      </w:tblGrid>
      <w:tr>
        <w:trPr/>
        <w:tc>
          <w:tcPr>
            <w:tcW w:w="680" w:type="dxa"/>
            <w:tcBorders>
              <w:top w:val="single" w:sz="6" w:space="0" w:color="000000"/>
              <w:start w:val="single" w:sz="6" w:space="0" w:color="000000"/>
            </w:tcBorders>
          </w:tcPr>
          <w:p>
            <w:pPr>
              <w:pStyle w:val="TAH"/>
              <w:rPr/>
            </w:pPr>
            <w:r>
              <w:rPr/>
              <w:t>IEI</w:t>
            </w:r>
          </w:p>
        </w:tc>
        <w:tc>
          <w:tcPr>
            <w:tcW w:w="2835" w:type="dxa"/>
            <w:tcBorders>
              <w:top w:val="single" w:sz="6" w:space="0" w:color="000000"/>
              <w:start w:val="single" w:sz="6" w:space="0" w:color="000000"/>
            </w:tcBorders>
          </w:tcPr>
          <w:p>
            <w:pPr>
              <w:pStyle w:val="TAH"/>
              <w:rPr/>
            </w:pPr>
            <w:r>
              <w:rPr/>
              <w:t>Information element</w:t>
            </w:r>
          </w:p>
        </w:tc>
        <w:tc>
          <w:tcPr>
            <w:tcW w:w="2835" w:type="dxa"/>
            <w:tcBorders>
              <w:top w:val="single" w:sz="6" w:space="0" w:color="000000"/>
              <w:start w:val="single" w:sz="6" w:space="0" w:color="000000"/>
            </w:tcBorders>
          </w:tcPr>
          <w:p>
            <w:pPr>
              <w:pStyle w:val="TAH"/>
              <w:rPr/>
            </w:pPr>
            <w:r>
              <w:rPr/>
              <w:t>Type</w:t>
            </w:r>
            <w:r>
              <w:rPr>
                <w:szCs w:val="36"/>
              </w:rPr>
              <w:t>/</w:t>
            </w:r>
            <w:r>
              <w:rPr/>
              <w:t>Reference</w:t>
            </w:r>
          </w:p>
        </w:tc>
        <w:tc>
          <w:tcPr>
            <w:tcW w:w="1191" w:type="dxa"/>
            <w:tcBorders>
              <w:top w:val="single" w:sz="6" w:space="0" w:color="000000"/>
              <w:start w:val="single" w:sz="6" w:space="0" w:color="000000"/>
            </w:tcBorders>
          </w:tcPr>
          <w:p>
            <w:pPr>
              <w:pStyle w:val="TAH"/>
              <w:rPr/>
            </w:pPr>
            <w:r>
              <w:rPr/>
              <w:t>Presence</w:t>
            </w:r>
          </w:p>
        </w:tc>
        <w:tc>
          <w:tcPr>
            <w:tcW w:w="907" w:type="dxa"/>
            <w:tcBorders>
              <w:top w:val="single" w:sz="6" w:space="0" w:color="000000"/>
              <w:start w:val="single" w:sz="6" w:space="0" w:color="000000"/>
            </w:tcBorders>
          </w:tcPr>
          <w:p>
            <w:pPr>
              <w:pStyle w:val="TAH"/>
              <w:rPr/>
            </w:pPr>
            <w:r>
              <w:rPr/>
              <w:t>Format</w:t>
            </w:r>
          </w:p>
        </w:tc>
        <w:tc>
          <w:tcPr>
            <w:tcW w:w="1422" w:type="dxa"/>
            <w:tcBorders>
              <w:top w:val="single" w:sz="6" w:space="0" w:color="000000"/>
              <w:start w:val="single" w:sz="6" w:space="0" w:color="000000"/>
              <w:end w:val="single" w:sz="6" w:space="0" w:color="000000"/>
            </w:tcBorders>
          </w:tcPr>
          <w:p>
            <w:pPr>
              <w:pStyle w:val="TAH"/>
              <w:rPr/>
            </w:pPr>
            <w:r>
              <w:rPr/>
              <w:t>Length</w:t>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Mobility management</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Skip Indicator</w:t>
            </w:r>
          </w:p>
        </w:tc>
        <w:tc>
          <w:tcPr>
            <w:tcW w:w="2835" w:type="dxa"/>
            <w:tcBorders>
              <w:top w:val="single" w:sz="6" w:space="0" w:color="000000"/>
              <w:start w:val="single" w:sz="6" w:space="0" w:color="000000"/>
            </w:tcBorders>
          </w:tcPr>
          <w:p>
            <w:pPr>
              <w:pStyle w:val="TAL"/>
              <w:rPr/>
            </w:pPr>
            <w:r>
              <w:rPr/>
              <w:t>Skip Indicator</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10.3.1</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Identity Request</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message type</w:t>
            </w:r>
          </w:p>
        </w:tc>
        <w:tc>
          <w:tcPr>
            <w:tcW w:w="2835" w:type="dxa"/>
            <w:tcBorders>
              <w:start w:val="single" w:sz="6" w:space="0" w:color="000000"/>
            </w:tcBorders>
          </w:tcPr>
          <w:p>
            <w:pPr>
              <w:pStyle w:val="TAL"/>
              <w:rPr/>
            </w:pPr>
            <w:r>
              <w:rPr/>
              <w:t>10.4</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Identity type</w:t>
            </w:r>
          </w:p>
        </w:tc>
        <w:tc>
          <w:tcPr>
            <w:tcW w:w="2835" w:type="dxa"/>
            <w:tcBorders>
              <w:top w:val="single" w:sz="6" w:space="0" w:color="000000"/>
              <w:start w:val="single" w:sz="6" w:space="0" w:color="000000"/>
            </w:tcBorders>
          </w:tcPr>
          <w:p>
            <w:pPr>
              <w:pStyle w:val="TAL"/>
              <w:rPr/>
            </w:pPr>
            <w:r>
              <w:rPr/>
              <w:t>Identity type</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10.5.3.4</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Spare half octet</w:t>
            </w:r>
          </w:p>
        </w:tc>
        <w:tc>
          <w:tcPr>
            <w:tcW w:w="2835" w:type="dxa"/>
            <w:tcBorders>
              <w:top w:val="single" w:sz="6" w:space="0" w:color="000000"/>
              <w:start w:val="single" w:sz="6" w:space="0" w:color="000000"/>
            </w:tcBorders>
          </w:tcPr>
          <w:p>
            <w:pPr>
              <w:pStyle w:val="TAL"/>
              <w:rPr/>
            </w:pPr>
            <w:r>
              <w:rPr/>
              <w:t>Spare half octet</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1/2</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10.5.1.8</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bl>
    <w:p>
      <w:pPr>
        <w:pStyle w:val="Normal"/>
        <w:rPr/>
      </w:pPr>
      <w:r>
        <w:rPr/>
      </w:r>
    </w:p>
    <w:p>
      <w:pPr>
        <w:pStyle w:val="Heading3"/>
        <w:bidi w:val="0"/>
        <w:jc w:val="start"/>
        <w:rPr/>
      </w:pPr>
      <w:bookmarkStart w:id="650" w:name="__RefHeading___Toc502231405"/>
      <w:bookmarkEnd w:id="650"/>
      <w:r>
        <w:rPr/>
        <w:t>9.2.11</w:t>
        <w:tab/>
        <w:t>Identity response</w:t>
      </w:r>
    </w:p>
    <w:p>
      <w:pPr>
        <w:pStyle w:val="Normal"/>
        <w:rPr/>
      </w:pPr>
      <w:r>
        <w:rPr/>
        <w:t>This message is sent by the mobile station to the network in response to an IDENTITY REQUEST message providing the requested identity. See table 9.2.13/3GPP TS 24.008.</w:t>
      </w:r>
    </w:p>
    <w:p>
      <w:pPr>
        <w:pStyle w:val="B1"/>
        <w:rPr/>
      </w:pPr>
      <w:r>
        <w:rPr/>
        <w:t>Message type:</w:t>
        <w:tab/>
        <w:t>IDENTITY RESPONSE</w:t>
      </w:r>
    </w:p>
    <w:p>
      <w:pPr>
        <w:pStyle w:val="B1"/>
        <w:rPr/>
      </w:pPr>
      <w:r>
        <w:rPr/>
        <w:t>Significance:</w:t>
        <w:tab/>
        <w:tab/>
        <w:t>dual</w:t>
      </w:r>
    </w:p>
    <w:p>
      <w:pPr>
        <w:pStyle w:val="B1"/>
        <w:rPr/>
      </w:pPr>
      <w:r>
        <w:rPr/>
        <w:t>Direction:</w:t>
        <w:tab/>
        <w:tab/>
        <w:tab/>
        <w:t>mobile station to network</w:t>
      </w:r>
    </w:p>
    <w:p>
      <w:pPr>
        <w:pStyle w:val="TH"/>
        <w:rPr/>
      </w:pPr>
      <w:r>
        <w:rPr/>
        <w:t>Table 9.2.13/3GPP TS 24.008: IDENTITY RESPONSE message content</w:t>
      </w:r>
    </w:p>
    <w:tbl>
      <w:tblPr>
        <w:tblW w:w="9870" w:type="dxa"/>
        <w:jc w:val="center"/>
        <w:tblInd w:w="0" w:type="dxa"/>
        <w:tblCellMar>
          <w:top w:w="0" w:type="dxa"/>
          <w:start w:w="28" w:type="dxa"/>
          <w:bottom w:w="0" w:type="dxa"/>
          <w:end w:w="108" w:type="dxa"/>
        </w:tblCellMar>
      </w:tblPr>
      <w:tblGrid>
        <w:gridCol w:w="680"/>
        <w:gridCol w:w="2835"/>
        <w:gridCol w:w="2835"/>
        <w:gridCol w:w="1191"/>
        <w:gridCol w:w="907"/>
        <w:gridCol w:w="1422"/>
      </w:tblGrid>
      <w:tr>
        <w:trPr/>
        <w:tc>
          <w:tcPr>
            <w:tcW w:w="680" w:type="dxa"/>
            <w:tcBorders>
              <w:top w:val="single" w:sz="6" w:space="0" w:color="000000"/>
              <w:start w:val="single" w:sz="6" w:space="0" w:color="000000"/>
            </w:tcBorders>
          </w:tcPr>
          <w:p>
            <w:pPr>
              <w:pStyle w:val="TAH"/>
              <w:rPr/>
            </w:pPr>
            <w:r>
              <w:rPr/>
              <w:t>IEI</w:t>
            </w:r>
          </w:p>
        </w:tc>
        <w:tc>
          <w:tcPr>
            <w:tcW w:w="2835" w:type="dxa"/>
            <w:tcBorders>
              <w:top w:val="single" w:sz="6" w:space="0" w:color="000000"/>
              <w:start w:val="single" w:sz="6" w:space="0" w:color="000000"/>
            </w:tcBorders>
          </w:tcPr>
          <w:p>
            <w:pPr>
              <w:pStyle w:val="TAH"/>
              <w:rPr/>
            </w:pPr>
            <w:r>
              <w:rPr/>
              <w:t>Information element</w:t>
            </w:r>
          </w:p>
        </w:tc>
        <w:tc>
          <w:tcPr>
            <w:tcW w:w="2835" w:type="dxa"/>
            <w:tcBorders>
              <w:top w:val="single" w:sz="6" w:space="0" w:color="000000"/>
              <w:start w:val="single" w:sz="6" w:space="0" w:color="000000"/>
            </w:tcBorders>
          </w:tcPr>
          <w:p>
            <w:pPr>
              <w:pStyle w:val="TAH"/>
              <w:rPr/>
            </w:pPr>
            <w:r>
              <w:rPr/>
              <w:t>Type</w:t>
            </w:r>
            <w:r>
              <w:rPr>
                <w:szCs w:val="36"/>
              </w:rPr>
              <w:t>/</w:t>
            </w:r>
            <w:r>
              <w:rPr/>
              <w:t>Reference</w:t>
            </w:r>
          </w:p>
        </w:tc>
        <w:tc>
          <w:tcPr>
            <w:tcW w:w="1191" w:type="dxa"/>
            <w:tcBorders>
              <w:top w:val="single" w:sz="6" w:space="0" w:color="000000"/>
              <w:start w:val="single" w:sz="6" w:space="0" w:color="000000"/>
            </w:tcBorders>
          </w:tcPr>
          <w:p>
            <w:pPr>
              <w:pStyle w:val="TAH"/>
              <w:rPr/>
            </w:pPr>
            <w:r>
              <w:rPr/>
              <w:t>Presence</w:t>
            </w:r>
          </w:p>
        </w:tc>
        <w:tc>
          <w:tcPr>
            <w:tcW w:w="907" w:type="dxa"/>
            <w:tcBorders>
              <w:top w:val="single" w:sz="6" w:space="0" w:color="000000"/>
              <w:start w:val="single" w:sz="6" w:space="0" w:color="000000"/>
            </w:tcBorders>
          </w:tcPr>
          <w:p>
            <w:pPr>
              <w:pStyle w:val="TAH"/>
              <w:rPr/>
            </w:pPr>
            <w:r>
              <w:rPr/>
              <w:t>Format</w:t>
            </w:r>
          </w:p>
        </w:tc>
        <w:tc>
          <w:tcPr>
            <w:tcW w:w="1422" w:type="dxa"/>
            <w:tcBorders>
              <w:top w:val="single" w:sz="6" w:space="0" w:color="000000"/>
              <w:start w:val="single" w:sz="6" w:space="0" w:color="000000"/>
              <w:end w:val="single" w:sz="6" w:space="0" w:color="000000"/>
            </w:tcBorders>
          </w:tcPr>
          <w:p>
            <w:pPr>
              <w:pStyle w:val="TAH"/>
              <w:rPr/>
            </w:pPr>
            <w:r>
              <w:rPr/>
              <w:t>Length</w:t>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Mobility management</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Skip Indicator</w:t>
            </w:r>
          </w:p>
        </w:tc>
        <w:tc>
          <w:tcPr>
            <w:tcW w:w="2835" w:type="dxa"/>
            <w:tcBorders>
              <w:top w:val="single" w:sz="6" w:space="0" w:color="000000"/>
              <w:start w:val="single" w:sz="6" w:space="0" w:color="000000"/>
            </w:tcBorders>
          </w:tcPr>
          <w:p>
            <w:pPr>
              <w:pStyle w:val="TAL"/>
              <w:rPr/>
            </w:pPr>
            <w:r>
              <w:rPr/>
              <w:t>Skip Indicator</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10.3.1</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Identity Response</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message type</w:t>
            </w:r>
          </w:p>
        </w:tc>
        <w:tc>
          <w:tcPr>
            <w:tcW w:w="2835" w:type="dxa"/>
            <w:tcBorders>
              <w:start w:val="single" w:sz="6" w:space="0" w:color="000000"/>
            </w:tcBorders>
          </w:tcPr>
          <w:p>
            <w:pPr>
              <w:pStyle w:val="TAL"/>
              <w:rPr/>
            </w:pPr>
            <w:r>
              <w:rPr/>
              <w:t>10.4</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Mobile identity</w:t>
            </w:r>
          </w:p>
        </w:tc>
        <w:tc>
          <w:tcPr>
            <w:tcW w:w="2835" w:type="dxa"/>
            <w:tcBorders>
              <w:top w:val="single" w:sz="6" w:space="0" w:color="000000"/>
              <w:start w:val="single" w:sz="6" w:space="0" w:color="000000"/>
            </w:tcBorders>
          </w:tcPr>
          <w:p>
            <w:pPr>
              <w:pStyle w:val="TAL"/>
              <w:rPr/>
            </w:pPr>
            <w:r>
              <w:rPr/>
              <w:t>Mobile identity</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rFonts w:eastAsia="Arial"/>
              </w:rPr>
              <w:t xml:space="preserve"> </w:t>
            </w:r>
            <w:r>
              <w:rPr/>
              <w:t>LV</w:t>
            </w:r>
          </w:p>
        </w:tc>
        <w:tc>
          <w:tcPr>
            <w:tcW w:w="1422" w:type="dxa"/>
            <w:tcBorders>
              <w:top w:val="single" w:sz="6" w:space="0" w:color="000000"/>
              <w:start w:val="single" w:sz="6" w:space="0" w:color="000000"/>
              <w:end w:val="single" w:sz="6" w:space="0" w:color="000000"/>
            </w:tcBorders>
          </w:tcPr>
          <w:p>
            <w:pPr>
              <w:pStyle w:val="TAC"/>
              <w:rPr/>
            </w:pPr>
            <w:r>
              <w:rPr/>
              <w:t>2-10</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10.5.1.4</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bl>
    <w:p>
      <w:pPr>
        <w:pStyle w:val="Normal"/>
        <w:rPr/>
      </w:pPr>
      <w:r>
        <w:rPr/>
      </w:r>
    </w:p>
    <w:p>
      <w:pPr>
        <w:pStyle w:val="Heading3"/>
        <w:bidi w:val="0"/>
        <w:jc w:val="start"/>
        <w:rPr/>
      </w:pPr>
      <w:bookmarkStart w:id="651" w:name="__RefHeading___Toc502231406"/>
      <w:bookmarkEnd w:id="651"/>
      <w:r>
        <w:rPr/>
        <w:t>9.2.12</w:t>
        <w:tab/>
        <w:t>IMSI detach indication</w:t>
      </w:r>
    </w:p>
    <w:p>
      <w:pPr>
        <w:pStyle w:val="Normal"/>
        <w:rPr/>
      </w:pPr>
      <w:r>
        <w:rPr/>
        <w:t>This message is sent by the mobile station to the network to set a deactivation indication in the network. See table 9.2.14/3GPP TS 24.008.</w:t>
      </w:r>
    </w:p>
    <w:p>
      <w:pPr>
        <w:pStyle w:val="B1"/>
        <w:rPr/>
      </w:pPr>
      <w:r>
        <w:rPr/>
        <w:t>Message type:</w:t>
        <w:tab/>
        <w:t>IMSI DETACH INDICATION</w:t>
      </w:r>
    </w:p>
    <w:p>
      <w:pPr>
        <w:pStyle w:val="B1"/>
        <w:rPr/>
      </w:pPr>
      <w:r>
        <w:rPr/>
        <w:t>Significance:</w:t>
        <w:tab/>
        <w:tab/>
        <w:t>dual</w:t>
      </w:r>
    </w:p>
    <w:p>
      <w:pPr>
        <w:pStyle w:val="B1"/>
        <w:rPr/>
      </w:pPr>
      <w:r>
        <w:rPr/>
        <w:t>Direction:</w:t>
        <w:tab/>
        <w:tab/>
        <w:t>mobile station to network</w:t>
      </w:r>
    </w:p>
    <w:p>
      <w:pPr>
        <w:pStyle w:val="TH"/>
        <w:rPr/>
      </w:pPr>
      <w:r>
        <w:rPr/>
        <w:t>Table 9.2.14/3GPP TS 24.008: IMSI DETACH INDICATION message content</w:t>
      </w:r>
    </w:p>
    <w:tbl>
      <w:tblPr>
        <w:tblW w:w="9870" w:type="dxa"/>
        <w:jc w:val="center"/>
        <w:tblInd w:w="0" w:type="dxa"/>
        <w:tblCellMar>
          <w:top w:w="0" w:type="dxa"/>
          <w:start w:w="28" w:type="dxa"/>
          <w:bottom w:w="0" w:type="dxa"/>
          <w:end w:w="108" w:type="dxa"/>
        </w:tblCellMar>
      </w:tblPr>
      <w:tblGrid>
        <w:gridCol w:w="680"/>
        <w:gridCol w:w="2835"/>
        <w:gridCol w:w="2835"/>
        <w:gridCol w:w="1191"/>
        <w:gridCol w:w="907"/>
        <w:gridCol w:w="1422"/>
      </w:tblGrid>
      <w:tr>
        <w:trPr/>
        <w:tc>
          <w:tcPr>
            <w:tcW w:w="680" w:type="dxa"/>
            <w:tcBorders>
              <w:top w:val="single" w:sz="6" w:space="0" w:color="000000"/>
              <w:start w:val="single" w:sz="6" w:space="0" w:color="000000"/>
            </w:tcBorders>
          </w:tcPr>
          <w:p>
            <w:pPr>
              <w:pStyle w:val="TAH"/>
              <w:rPr/>
            </w:pPr>
            <w:r>
              <w:rPr/>
              <w:t>IEI</w:t>
            </w:r>
          </w:p>
        </w:tc>
        <w:tc>
          <w:tcPr>
            <w:tcW w:w="2835" w:type="dxa"/>
            <w:tcBorders>
              <w:top w:val="single" w:sz="6" w:space="0" w:color="000000"/>
              <w:start w:val="single" w:sz="6" w:space="0" w:color="000000"/>
            </w:tcBorders>
          </w:tcPr>
          <w:p>
            <w:pPr>
              <w:pStyle w:val="TAH"/>
              <w:rPr/>
            </w:pPr>
            <w:r>
              <w:rPr/>
              <w:t>Information element</w:t>
            </w:r>
          </w:p>
        </w:tc>
        <w:tc>
          <w:tcPr>
            <w:tcW w:w="2835" w:type="dxa"/>
            <w:tcBorders>
              <w:top w:val="single" w:sz="6" w:space="0" w:color="000000"/>
              <w:start w:val="single" w:sz="6" w:space="0" w:color="000000"/>
            </w:tcBorders>
          </w:tcPr>
          <w:p>
            <w:pPr>
              <w:pStyle w:val="TAH"/>
              <w:rPr/>
            </w:pPr>
            <w:r>
              <w:rPr/>
              <w:t>Type</w:t>
            </w:r>
            <w:r>
              <w:rPr>
                <w:szCs w:val="36"/>
              </w:rPr>
              <w:t>/</w:t>
            </w:r>
            <w:r>
              <w:rPr/>
              <w:t>Reference</w:t>
            </w:r>
          </w:p>
        </w:tc>
        <w:tc>
          <w:tcPr>
            <w:tcW w:w="1191" w:type="dxa"/>
            <w:tcBorders>
              <w:top w:val="single" w:sz="6" w:space="0" w:color="000000"/>
              <w:start w:val="single" w:sz="6" w:space="0" w:color="000000"/>
            </w:tcBorders>
          </w:tcPr>
          <w:p>
            <w:pPr>
              <w:pStyle w:val="TAH"/>
              <w:rPr/>
            </w:pPr>
            <w:r>
              <w:rPr/>
              <w:t>Presence</w:t>
            </w:r>
          </w:p>
        </w:tc>
        <w:tc>
          <w:tcPr>
            <w:tcW w:w="907" w:type="dxa"/>
            <w:tcBorders>
              <w:top w:val="single" w:sz="6" w:space="0" w:color="000000"/>
              <w:start w:val="single" w:sz="6" w:space="0" w:color="000000"/>
            </w:tcBorders>
          </w:tcPr>
          <w:p>
            <w:pPr>
              <w:pStyle w:val="TAH"/>
              <w:rPr/>
            </w:pPr>
            <w:r>
              <w:rPr/>
              <w:t>Format</w:t>
            </w:r>
          </w:p>
        </w:tc>
        <w:tc>
          <w:tcPr>
            <w:tcW w:w="1422" w:type="dxa"/>
            <w:tcBorders>
              <w:top w:val="single" w:sz="6" w:space="0" w:color="000000"/>
              <w:start w:val="single" w:sz="6" w:space="0" w:color="000000"/>
              <w:end w:val="single" w:sz="6" w:space="0" w:color="000000"/>
            </w:tcBorders>
          </w:tcPr>
          <w:p>
            <w:pPr>
              <w:pStyle w:val="TAH"/>
              <w:rPr/>
            </w:pPr>
            <w:r>
              <w:rPr/>
              <w:t>Length</w:t>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Mobility management</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Skip Indicator</w:t>
            </w:r>
          </w:p>
        </w:tc>
        <w:tc>
          <w:tcPr>
            <w:tcW w:w="2835" w:type="dxa"/>
            <w:tcBorders>
              <w:top w:val="single" w:sz="6" w:space="0" w:color="000000"/>
              <w:start w:val="single" w:sz="6" w:space="0" w:color="000000"/>
            </w:tcBorders>
          </w:tcPr>
          <w:p>
            <w:pPr>
              <w:pStyle w:val="TAL"/>
              <w:rPr/>
            </w:pPr>
            <w:r>
              <w:rPr/>
              <w:t>Skip Indicator</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10.3.1</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IMSI Detach Indication</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message type</w:t>
            </w:r>
          </w:p>
        </w:tc>
        <w:tc>
          <w:tcPr>
            <w:tcW w:w="2835" w:type="dxa"/>
            <w:tcBorders>
              <w:start w:val="single" w:sz="6" w:space="0" w:color="000000"/>
            </w:tcBorders>
          </w:tcPr>
          <w:p>
            <w:pPr>
              <w:pStyle w:val="TAL"/>
              <w:rPr/>
            </w:pPr>
            <w:r>
              <w:rPr/>
              <w:t>10.4</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Mobile station</w:t>
            </w:r>
          </w:p>
        </w:tc>
        <w:tc>
          <w:tcPr>
            <w:tcW w:w="2835" w:type="dxa"/>
            <w:tcBorders>
              <w:top w:val="single" w:sz="6" w:space="0" w:color="000000"/>
              <w:start w:val="single" w:sz="6" w:space="0" w:color="000000"/>
            </w:tcBorders>
          </w:tcPr>
          <w:p>
            <w:pPr>
              <w:pStyle w:val="TAL"/>
              <w:rPr/>
            </w:pPr>
            <w:r>
              <w:rPr/>
              <w:t>Mobile station</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classmark</w:t>
            </w:r>
          </w:p>
        </w:tc>
        <w:tc>
          <w:tcPr>
            <w:tcW w:w="2835" w:type="dxa"/>
            <w:tcBorders>
              <w:start w:val="single" w:sz="6" w:space="0" w:color="000000"/>
            </w:tcBorders>
          </w:tcPr>
          <w:p>
            <w:pPr>
              <w:pStyle w:val="TAL"/>
              <w:rPr/>
            </w:pPr>
            <w:r>
              <w:rPr/>
              <w:t>classmark 1</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10.5.1.5</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Mobile identity</w:t>
            </w:r>
          </w:p>
        </w:tc>
        <w:tc>
          <w:tcPr>
            <w:tcW w:w="2835" w:type="dxa"/>
            <w:tcBorders>
              <w:top w:val="single" w:sz="6" w:space="0" w:color="000000"/>
              <w:start w:val="single" w:sz="6" w:space="0" w:color="000000"/>
            </w:tcBorders>
          </w:tcPr>
          <w:p>
            <w:pPr>
              <w:pStyle w:val="TAL"/>
              <w:rPr/>
            </w:pPr>
            <w:r>
              <w:rPr/>
              <w:t>Mobile identity</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rFonts w:eastAsia="Arial"/>
              </w:rPr>
              <w:t xml:space="preserve"> </w:t>
            </w:r>
            <w:r>
              <w:rPr/>
              <w:t>LV</w:t>
            </w:r>
          </w:p>
        </w:tc>
        <w:tc>
          <w:tcPr>
            <w:tcW w:w="1422" w:type="dxa"/>
            <w:tcBorders>
              <w:top w:val="single" w:sz="6" w:space="0" w:color="000000"/>
              <w:start w:val="single" w:sz="6" w:space="0" w:color="000000"/>
              <w:end w:val="single" w:sz="6" w:space="0" w:color="000000"/>
            </w:tcBorders>
          </w:tcPr>
          <w:p>
            <w:pPr>
              <w:pStyle w:val="TAC"/>
              <w:rPr/>
            </w:pPr>
            <w:r>
              <w:rPr/>
              <w:t>2-9</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10.5.1.4</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bl>
    <w:p>
      <w:pPr>
        <w:pStyle w:val="Normal"/>
        <w:rPr/>
      </w:pPr>
      <w:r>
        <w:rPr/>
      </w:r>
    </w:p>
    <w:p>
      <w:pPr>
        <w:pStyle w:val="Heading4"/>
        <w:bidi w:val="0"/>
        <w:ind w:start="1418" w:hanging="1418"/>
        <w:jc w:val="start"/>
        <w:rPr/>
      </w:pPr>
      <w:bookmarkStart w:id="652" w:name="__RefHeading___Toc502231407"/>
      <w:bookmarkEnd w:id="652"/>
      <w:r>
        <w:rPr/>
        <w:t>9.2.12.1</w:t>
        <w:tab/>
        <w:t>Mobile Station Classmark</w:t>
      </w:r>
    </w:p>
    <w:p>
      <w:pPr>
        <w:pStyle w:val="Normal"/>
        <w:rPr/>
      </w:pPr>
      <w:r>
        <w:rPr/>
        <w:t>This IE shall include for multiband mobile station the Classmark 1 corresponding to the frequency band in use.</w:t>
      </w:r>
    </w:p>
    <w:p>
      <w:pPr>
        <w:pStyle w:val="Heading3"/>
        <w:bidi w:val="0"/>
        <w:jc w:val="start"/>
        <w:rPr/>
      </w:pPr>
      <w:bookmarkStart w:id="653" w:name="__RefHeading___Toc502231408"/>
      <w:bookmarkEnd w:id="653"/>
      <w:r>
        <w:rPr/>
        <w:t>9.2.13</w:t>
        <w:tab/>
        <w:t>Location updating accept</w:t>
      </w:r>
    </w:p>
    <w:p>
      <w:pPr>
        <w:pStyle w:val="Normal"/>
        <w:rPr/>
      </w:pPr>
      <w:r>
        <w:rPr/>
        <w:t>This message is sent by the network to the mobile station to indicate that updating or IMSI attach in the network has been completed. See table 9.2.15/3GPP TS 24.008.</w:t>
      </w:r>
    </w:p>
    <w:p>
      <w:pPr>
        <w:pStyle w:val="B1"/>
        <w:rPr/>
      </w:pPr>
      <w:r>
        <w:rPr/>
        <w:t>Message type:</w:t>
        <w:tab/>
        <w:t>LOCATION UPDATING ACCEPT</w:t>
      </w:r>
    </w:p>
    <w:p>
      <w:pPr>
        <w:pStyle w:val="B1"/>
        <w:rPr/>
      </w:pPr>
      <w:r>
        <w:rPr/>
        <w:t>Significance:</w:t>
        <w:tab/>
        <w:tab/>
        <w:t>dual</w:t>
      </w:r>
    </w:p>
    <w:p>
      <w:pPr>
        <w:pStyle w:val="B1"/>
        <w:rPr/>
      </w:pPr>
      <w:r>
        <w:rPr/>
        <w:t>Direction:</w:t>
        <w:tab/>
        <w:tab/>
        <w:tab/>
        <w:t>network to mobile station</w:t>
      </w:r>
    </w:p>
    <w:p>
      <w:pPr>
        <w:pStyle w:val="TH"/>
        <w:rPr/>
      </w:pPr>
      <w:r>
        <w:rPr/>
        <w:t>Table 9.2.15/3GPP TS 24.008: LOCATION UPDATING ACCEPT message content</w:t>
      </w:r>
    </w:p>
    <w:tbl>
      <w:tblPr>
        <w:tblW w:w="9870" w:type="dxa"/>
        <w:jc w:val="center"/>
        <w:tblInd w:w="0" w:type="dxa"/>
        <w:tblCellMar>
          <w:top w:w="0" w:type="dxa"/>
          <w:start w:w="28" w:type="dxa"/>
          <w:bottom w:w="0" w:type="dxa"/>
          <w:end w:w="108" w:type="dxa"/>
        </w:tblCellMar>
      </w:tblPr>
      <w:tblGrid>
        <w:gridCol w:w="680"/>
        <w:gridCol w:w="2835"/>
        <w:gridCol w:w="2835"/>
        <w:gridCol w:w="1191"/>
        <w:gridCol w:w="907"/>
        <w:gridCol w:w="1422"/>
      </w:tblGrid>
      <w:tr>
        <w:trPr/>
        <w:tc>
          <w:tcPr>
            <w:tcW w:w="680" w:type="dxa"/>
            <w:tcBorders>
              <w:top w:val="single" w:sz="6" w:space="0" w:color="000000"/>
              <w:start w:val="single" w:sz="6" w:space="0" w:color="000000"/>
            </w:tcBorders>
          </w:tcPr>
          <w:p>
            <w:pPr>
              <w:pStyle w:val="TAH"/>
              <w:rPr/>
            </w:pPr>
            <w:r>
              <w:rPr/>
              <w:t>IEI</w:t>
            </w:r>
          </w:p>
        </w:tc>
        <w:tc>
          <w:tcPr>
            <w:tcW w:w="2835" w:type="dxa"/>
            <w:tcBorders>
              <w:top w:val="single" w:sz="6" w:space="0" w:color="000000"/>
              <w:start w:val="single" w:sz="6" w:space="0" w:color="000000"/>
            </w:tcBorders>
          </w:tcPr>
          <w:p>
            <w:pPr>
              <w:pStyle w:val="TAH"/>
              <w:rPr/>
            </w:pPr>
            <w:r>
              <w:rPr/>
              <w:t>Information element</w:t>
            </w:r>
          </w:p>
        </w:tc>
        <w:tc>
          <w:tcPr>
            <w:tcW w:w="2835" w:type="dxa"/>
            <w:tcBorders>
              <w:top w:val="single" w:sz="6" w:space="0" w:color="000000"/>
              <w:start w:val="single" w:sz="6" w:space="0" w:color="000000"/>
            </w:tcBorders>
          </w:tcPr>
          <w:p>
            <w:pPr>
              <w:pStyle w:val="TAH"/>
              <w:rPr/>
            </w:pPr>
            <w:r>
              <w:rPr/>
              <w:t>Type</w:t>
            </w:r>
            <w:r>
              <w:rPr>
                <w:szCs w:val="36"/>
              </w:rPr>
              <w:t>/</w:t>
            </w:r>
            <w:r>
              <w:rPr/>
              <w:t>Reference</w:t>
            </w:r>
          </w:p>
        </w:tc>
        <w:tc>
          <w:tcPr>
            <w:tcW w:w="1191" w:type="dxa"/>
            <w:tcBorders>
              <w:top w:val="single" w:sz="6" w:space="0" w:color="000000"/>
              <w:start w:val="single" w:sz="6" w:space="0" w:color="000000"/>
            </w:tcBorders>
          </w:tcPr>
          <w:p>
            <w:pPr>
              <w:pStyle w:val="TAH"/>
              <w:rPr/>
            </w:pPr>
            <w:r>
              <w:rPr/>
              <w:t>Presence</w:t>
            </w:r>
          </w:p>
        </w:tc>
        <w:tc>
          <w:tcPr>
            <w:tcW w:w="907" w:type="dxa"/>
            <w:tcBorders>
              <w:top w:val="single" w:sz="6" w:space="0" w:color="000000"/>
              <w:start w:val="single" w:sz="6" w:space="0" w:color="000000"/>
            </w:tcBorders>
          </w:tcPr>
          <w:p>
            <w:pPr>
              <w:pStyle w:val="TAH"/>
              <w:rPr/>
            </w:pPr>
            <w:r>
              <w:rPr/>
              <w:t>Format</w:t>
            </w:r>
          </w:p>
        </w:tc>
        <w:tc>
          <w:tcPr>
            <w:tcW w:w="1422" w:type="dxa"/>
            <w:tcBorders>
              <w:top w:val="single" w:sz="6" w:space="0" w:color="000000"/>
              <w:start w:val="single" w:sz="6" w:space="0" w:color="000000"/>
              <w:end w:val="single" w:sz="6" w:space="0" w:color="000000"/>
            </w:tcBorders>
          </w:tcPr>
          <w:p>
            <w:pPr>
              <w:pStyle w:val="TAH"/>
              <w:rPr/>
            </w:pPr>
            <w:r>
              <w:rPr/>
              <w:t>Length</w:t>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Mobility management</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½</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Skip Indicator</w:t>
            </w:r>
          </w:p>
        </w:tc>
        <w:tc>
          <w:tcPr>
            <w:tcW w:w="2835" w:type="dxa"/>
            <w:tcBorders>
              <w:top w:val="single" w:sz="6" w:space="0" w:color="000000"/>
              <w:start w:val="single" w:sz="6" w:space="0" w:color="000000"/>
            </w:tcBorders>
          </w:tcPr>
          <w:p>
            <w:pPr>
              <w:pStyle w:val="TAL"/>
              <w:rPr/>
            </w:pPr>
            <w:r>
              <w:rPr/>
              <w:t>Skip Indicator</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½</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10.3.1</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Location Updating</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Accept message type</w:t>
            </w:r>
          </w:p>
        </w:tc>
        <w:tc>
          <w:tcPr>
            <w:tcW w:w="2835" w:type="dxa"/>
            <w:tcBorders>
              <w:start w:val="single" w:sz="6" w:space="0" w:color="000000"/>
            </w:tcBorders>
          </w:tcPr>
          <w:p>
            <w:pPr>
              <w:pStyle w:val="TAL"/>
              <w:rPr/>
            </w:pPr>
            <w:r>
              <w:rPr/>
              <w:t>10.4</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Location area</w:t>
            </w:r>
          </w:p>
        </w:tc>
        <w:tc>
          <w:tcPr>
            <w:tcW w:w="2835" w:type="dxa"/>
            <w:tcBorders>
              <w:top w:val="single" w:sz="6" w:space="0" w:color="000000"/>
              <w:start w:val="single" w:sz="6" w:space="0" w:color="000000"/>
            </w:tcBorders>
          </w:tcPr>
          <w:p>
            <w:pPr>
              <w:pStyle w:val="TAL"/>
              <w:rPr/>
            </w:pPr>
            <w:r>
              <w:rPr/>
              <w:t>Location area</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5</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identification</w:t>
            </w:r>
          </w:p>
        </w:tc>
        <w:tc>
          <w:tcPr>
            <w:tcW w:w="2835" w:type="dxa"/>
            <w:tcBorders>
              <w:start w:val="single" w:sz="6" w:space="0" w:color="000000"/>
            </w:tcBorders>
          </w:tcPr>
          <w:p>
            <w:pPr>
              <w:pStyle w:val="TAL"/>
              <w:rPr/>
            </w:pPr>
            <w:r>
              <w:rPr/>
              <w:t>identification</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10.5.1.3</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17</w:t>
            </w:r>
          </w:p>
        </w:tc>
        <w:tc>
          <w:tcPr>
            <w:tcW w:w="2835" w:type="dxa"/>
            <w:tcBorders>
              <w:top w:val="single" w:sz="6" w:space="0" w:color="000000"/>
              <w:start w:val="single" w:sz="6" w:space="0" w:color="000000"/>
            </w:tcBorders>
          </w:tcPr>
          <w:p>
            <w:pPr>
              <w:pStyle w:val="TAL"/>
              <w:rPr/>
            </w:pPr>
            <w:r>
              <w:rPr/>
              <w:t>Mobile identity</w:t>
            </w:r>
          </w:p>
        </w:tc>
        <w:tc>
          <w:tcPr>
            <w:tcW w:w="2835" w:type="dxa"/>
            <w:tcBorders>
              <w:top w:val="single" w:sz="6" w:space="0" w:color="000000"/>
              <w:start w:val="single" w:sz="6" w:space="0" w:color="000000"/>
            </w:tcBorders>
          </w:tcPr>
          <w:p>
            <w:pPr>
              <w:pStyle w:val="TAL"/>
              <w:rPr/>
            </w:pPr>
            <w:r>
              <w:rPr/>
              <w:t>Mobile identity</w:t>
            </w:r>
          </w:p>
        </w:tc>
        <w:tc>
          <w:tcPr>
            <w:tcW w:w="1191" w:type="dxa"/>
            <w:tcBorders>
              <w:top w:val="single" w:sz="6" w:space="0" w:color="000000"/>
              <w:start w:val="single" w:sz="6" w:space="0" w:color="000000"/>
            </w:tcBorders>
          </w:tcPr>
          <w:p>
            <w:pPr>
              <w:pStyle w:val="TAC"/>
              <w:rPr/>
            </w:pP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t>3-10</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10.5.1.4</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A1</w:t>
            </w:r>
          </w:p>
        </w:tc>
        <w:tc>
          <w:tcPr>
            <w:tcW w:w="2835" w:type="dxa"/>
            <w:tcBorders>
              <w:top w:val="single" w:sz="6" w:space="0" w:color="000000"/>
              <w:start w:val="single" w:sz="6" w:space="0" w:color="000000"/>
            </w:tcBorders>
          </w:tcPr>
          <w:p>
            <w:pPr>
              <w:pStyle w:val="TAL"/>
              <w:rPr/>
            </w:pPr>
            <w:r>
              <w:rPr/>
              <w:t>Follow on proceed</w:t>
            </w:r>
          </w:p>
        </w:tc>
        <w:tc>
          <w:tcPr>
            <w:tcW w:w="2835" w:type="dxa"/>
            <w:tcBorders>
              <w:top w:val="single" w:sz="6" w:space="0" w:color="000000"/>
              <w:start w:val="single" w:sz="6" w:space="0" w:color="000000"/>
            </w:tcBorders>
          </w:tcPr>
          <w:p>
            <w:pPr>
              <w:pStyle w:val="TAL"/>
              <w:rPr/>
            </w:pPr>
            <w:r>
              <w:rPr/>
              <w:t>Follow on proceed</w:t>
            </w:r>
          </w:p>
        </w:tc>
        <w:tc>
          <w:tcPr>
            <w:tcW w:w="1191" w:type="dxa"/>
            <w:tcBorders>
              <w:top w:val="single" w:sz="6" w:space="0" w:color="000000"/>
              <w:start w:val="single" w:sz="6" w:space="0" w:color="000000"/>
            </w:tcBorders>
          </w:tcPr>
          <w:p>
            <w:pPr>
              <w:pStyle w:val="TAC"/>
              <w:rPr/>
            </w:pPr>
            <w:r>
              <w:rPr/>
              <w:t>O</w:t>
            </w:r>
          </w:p>
        </w:tc>
        <w:tc>
          <w:tcPr>
            <w:tcW w:w="907" w:type="dxa"/>
            <w:tcBorders>
              <w:top w:val="single" w:sz="6" w:space="0" w:color="000000"/>
              <w:start w:val="single" w:sz="6" w:space="0" w:color="000000"/>
            </w:tcBorders>
          </w:tcPr>
          <w:p>
            <w:pPr>
              <w:pStyle w:val="TAC"/>
              <w:rPr/>
            </w:pPr>
            <w:r>
              <w:rPr/>
              <w:t>T</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10.5.3.7</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A2</w:t>
            </w:r>
          </w:p>
        </w:tc>
        <w:tc>
          <w:tcPr>
            <w:tcW w:w="2835" w:type="dxa"/>
            <w:tcBorders>
              <w:top w:val="single" w:sz="6" w:space="0" w:color="000000"/>
              <w:start w:val="single" w:sz="6" w:space="0" w:color="000000"/>
            </w:tcBorders>
          </w:tcPr>
          <w:p>
            <w:pPr>
              <w:pStyle w:val="TAL"/>
              <w:rPr/>
            </w:pPr>
            <w:r>
              <w:rPr/>
              <w:t>CTS permission</w:t>
            </w:r>
          </w:p>
        </w:tc>
        <w:tc>
          <w:tcPr>
            <w:tcW w:w="2835" w:type="dxa"/>
            <w:tcBorders>
              <w:top w:val="single" w:sz="6" w:space="0" w:color="000000"/>
              <w:start w:val="single" w:sz="6" w:space="0" w:color="000000"/>
            </w:tcBorders>
          </w:tcPr>
          <w:p>
            <w:pPr>
              <w:pStyle w:val="TAL"/>
              <w:rPr/>
            </w:pPr>
            <w:r>
              <w:rPr/>
              <w:t>CTS permission</w:t>
            </w:r>
          </w:p>
        </w:tc>
        <w:tc>
          <w:tcPr>
            <w:tcW w:w="1191" w:type="dxa"/>
            <w:tcBorders>
              <w:top w:val="single" w:sz="6" w:space="0" w:color="000000"/>
              <w:start w:val="single" w:sz="6" w:space="0" w:color="000000"/>
            </w:tcBorders>
          </w:tcPr>
          <w:p>
            <w:pPr>
              <w:pStyle w:val="TAC"/>
              <w:rPr/>
            </w:pPr>
            <w:r>
              <w:rPr/>
              <w:t>O</w:t>
            </w:r>
          </w:p>
        </w:tc>
        <w:tc>
          <w:tcPr>
            <w:tcW w:w="907" w:type="dxa"/>
            <w:tcBorders>
              <w:top w:val="single" w:sz="6" w:space="0" w:color="000000"/>
              <w:start w:val="single" w:sz="6" w:space="0" w:color="000000"/>
            </w:tcBorders>
          </w:tcPr>
          <w:p>
            <w:pPr>
              <w:pStyle w:val="TAC"/>
              <w:rPr/>
            </w:pPr>
            <w:r>
              <w:rPr/>
              <w:t>T</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10.5.3.10</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4A</w:t>
            </w:r>
          </w:p>
        </w:tc>
        <w:tc>
          <w:tcPr>
            <w:tcW w:w="2835" w:type="dxa"/>
            <w:tcBorders>
              <w:top w:val="single" w:sz="6" w:space="0" w:color="000000"/>
              <w:start w:val="single" w:sz="6" w:space="0" w:color="000000"/>
            </w:tcBorders>
          </w:tcPr>
          <w:p>
            <w:pPr>
              <w:pStyle w:val="TAL"/>
              <w:rPr/>
            </w:pPr>
            <w:r>
              <w:rPr/>
              <w:t>Equivalent PLMNs</w:t>
            </w:r>
          </w:p>
        </w:tc>
        <w:tc>
          <w:tcPr>
            <w:tcW w:w="2835" w:type="dxa"/>
            <w:tcBorders>
              <w:top w:val="single" w:sz="6" w:space="0" w:color="000000"/>
              <w:start w:val="single" w:sz="6" w:space="0" w:color="000000"/>
            </w:tcBorders>
          </w:tcPr>
          <w:p>
            <w:pPr>
              <w:pStyle w:val="TAL"/>
              <w:rPr/>
            </w:pPr>
            <w:r>
              <w:rPr/>
              <w:t>PLMN list</w:t>
            </w:r>
          </w:p>
        </w:tc>
        <w:tc>
          <w:tcPr>
            <w:tcW w:w="1191" w:type="dxa"/>
            <w:tcBorders>
              <w:top w:val="single" w:sz="6" w:space="0" w:color="000000"/>
              <w:start w:val="single" w:sz="6" w:space="0" w:color="000000"/>
            </w:tcBorders>
          </w:tcPr>
          <w:p>
            <w:pPr>
              <w:pStyle w:val="TAC"/>
              <w:rPr/>
            </w:pPr>
            <w:r>
              <w:rPr/>
              <w:t>O</w:t>
            </w:r>
          </w:p>
        </w:tc>
        <w:tc>
          <w:tcPr>
            <w:tcW w:w="907" w:type="dxa"/>
            <w:tcBorders>
              <w:top w:val="single" w:sz="6" w:space="0" w:color="000000"/>
              <w:start w:val="single" w:sz="6" w:space="0" w:color="000000"/>
            </w:tcBorders>
          </w:tcPr>
          <w:p>
            <w:pPr>
              <w:pStyle w:val="TAC"/>
              <w:rPr/>
            </w:pPr>
            <w:r>
              <w:rPr/>
              <w:t>TLV</w:t>
            </w:r>
          </w:p>
        </w:tc>
        <w:tc>
          <w:tcPr>
            <w:tcW w:w="1422" w:type="dxa"/>
            <w:tcBorders>
              <w:top w:val="single" w:sz="6" w:space="0" w:color="000000"/>
              <w:start w:val="single" w:sz="6" w:space="0" w:color="000000"/>
              <w:end w:val="single" w:sz="6" w:space="0" w:color="000000"/>
            </w:tcBorders>
          </w:tcPr>
          <w:p>
            <w:pPr>
              <w:pStyle w:val="TAC"/>
              <w:rPr/>
            </w:pPr>
            <w:r>
              <w:rPr/>
              <w:t>5-47</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10.5.1.13</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bottom w:val="single" w:sz="6" w:space="0" w:color="000000"/>
            </w:tcBorders>
          </w:tcPr>
          <w:p>
            <w:pPr>
              <w:pStyle w:val="TAL"/>
              <w:rPr/>
            </w:pPr>
            <w:r>
              <w:rPr/>
              <w:t>34</w:t>
            </w:r>
          </w:p>
        </w:tc>
        <w:tc>
          <w:tcPr>
            <w:tcW w:w="2835" w:type="dxa"/>
            <w:tcBorders>
              <w:top w:val="single" w:sz="6" w:space="0" w:color="000000"/>
              <w:start w:val="single" w:sz="6" w:space="0" w:color="000000"/>
              <w:bottom w:val="single" w:sz="6" w:space="0" w:color="000000"/>
            </w:tcBorders>
          </w:tcPr>
          <w:p>
            <w:pPr>
              <w:pStyle w:val="TAL"/>
              <w:rPr/>
            </w:pPr>
            <w:r>
              <w:rPr/>
              <w:t>Emergency Number List</w:t>
            </w:r>
          </w:p>
        </w:tc>
        <w:tc>
          <w:tcPr>
            <w:tcW w:w="2835" w:type="dxa"/>
            <w:tcBorders>
              <w:top w:val="single" w:sz="6" w:space="0" w:color="000000"/>
              <w:start w:val="single" w:sz="6" w:space="0" w:color="000000"/>
              <w:bottom w:val="single" w:sz="6" w:space="0" w:color="000000"/>
            </w:tcBorders>
          </w:tcPr>
          <w:p>
            <w:pPr>
              <w:pStyle w:val="TAL"/>
              <w:rPr/>
            </w:pPr>
            <w:r>
              <w:rPr/>
              <w:t>Emergency Number List</w:t>
            </w:r>
          </w:p>
          <w:p>
            <w:pPr>
              <w:pStyle w:val="TAL"/>
              <w:rPr/>
            </w:pPr>
            <w:r>
              <w:rPr/>
              <w:t>10.5.3.13</w:t>
            </w:r>
          </w:p>
        </w:tc>
        <w:tc>
          <w:tcPr>
            <w:tcW w:w="1191" w:type="dxa"/>
            <w:tcBorders>
              <w:top w:val="single" w:sz="6" w:space="0" w:color="000000"/>
              <w:start w:val="single" w:sz="6" w:space="0" w:color="000000"/>
              <w:bottom w:val="single" w:sz="6" w:space="0" w:color="000000"/>
            </w:tcBorders>
          </w:tcPr>
          <w:p>
            <w:pPr>
              <w:pStyle w:val="TAC"/>
              <w:rPr/>
            </w:pPr>
            <w:r>
              <w:rPr/>
              <w:t>O</w:t>
            </w:r>
          </w:p>
        </w:tc>
        <w:tc>
          <w:tcPr>
            <w:tcW w:w="907" w:type="dxa"/>
            <w:tcBorders>
              <w:top w:val="single" w:sz="6" w:space="0" w:color="000000"/>
              <w:start w:val="single" w:sz="6" w:space="0" w:color="000000"/>
              <w:bottom w:val="single" w:sz="6" w:space="0" w:color="000000"/>
            </w:tcBorders>
          </w:tcPr>
          <w:p>
            <w:pPr>
              <w:pStyle w:val="TAC"/>
              <w:rPr/>
            </w:pPr>
            <w:r>
              <w:rPr/>
              <w:t>TLV</w:t>
            </w:r>
          </w:p>
        </w:tc>
        <w:tc>
          <w:tcPr>
            <w:tcW w:w="1422" w:type="dxa"/>
            <w:tcBorders>
              <w:top w:val="single" w:sz="6" w:space="0" w:color="000000"/>
              <w:start w:val="single" w:sz="6" w:space="0" w:color="000000"/>
              <w:bottom w:val="single" w:sz="6" w:space="0" w:color="000000"/>
              <w:end w:val="single" w:sz="6" w:space="0" w:color="000000"/>
            </w:tcBorders>
          </w:tcPr>
          <w:p>
            <w:pPr>
              <w:pStyle w:val="TAC"/>
              <w:rPr/>
            </w:pPr>
            <w:r>
              <w:rPr/>
              <w:t>5-50</w:t>
            </w:r>
          </w:p>
        </w:tc>
      </w:tr>
      <w:tr>
        <w:trPr/>
        <w:tc>
          <w:tcPr>
            <w:tcW w:w="680" w:type="dxa"/>
            <w:tcBorders>
              <w:top w:val="single" w:sz="6" w:space="0" w:color="000000"/>
              <w:start w:val="single" w:sz="6" w:space="0" w:color="000000"/>
              <w:bottom w:val="single" w:sz="6" w:space="0" w:color="000000"/>
            </w:tcBorders>
          </w:tcPr>
          <w:p>
            <w:pPr>
              <w:pStyle w:val="TAL"/>
              <w:rPr/>
            </w:pPr>
            <w:r>
              <w:rPr/>
              <w:t>35</w:t>
            </w:r>
          </w:p>
        </w:tc>
        <w:tc>
          <w:tcPr>
            <w:tcW w:w="2835" w:type="dxa"/>
            <w:tcBorders>
              <w:top w:val="single" w:sz="6" w:space="0" w:color="000000"/>
              <w:start w:val="single" w:sz="6" w:space="0" w:color="000000"/>
              <w:bottom w:val="single" w:sz="6" w:space="0" w:color="000000"/>
            </w:tcBorders>
          </w:tcPr>
          <w:p>
            <w:pPr>
              <w:pStyle w:val="TAL"/>
              <w:rPr/>
            </w:pPr>
            <w:r>
              <w:rPr/>
              <w:t>Per MS T3212</w:t>
            </w:r>
          </w:p>
        </w:tc>
        <w:tc>
          <w:tcPr>
            <w:tcW w:w="2835" w:type="dxa"/>
            <w:tcBorders>
              <w:top w:val="single" w:sz="6" w:space="0" w:color="000000"/>
              <w:start w:val="single" w:sz="6" w:space="0" w:color="000000"/>
              <w:bottom w:val="single" w:sz="6" w:space="0" w:color="000000"/>
            </w:tcBorders>
          </w:tcPr>
          <w:p>
            <w:pPr>
              <w:pStyle w:val="TAL"/>
              <w:rPr/>
            </w:pPr>
            <w:r>
              <w:rPr/>
              <w:t>GPRS Timer 3</w:t>
            </w:r>
          </w:p>
          <w:p>
            <w:pPr>
              <w:pStyle w:val="TAL"/>
              <w:rPr/>
            </w:pPr>
            <w:r>
              <w:rPr/>
              <w:t>10.5.7.4a</w:t>
            </w:r>
          </w:p>
        </w:tc>
        <w:tc>
          <w:tcPr>
            <w:tcW w:w="1191" w:type="dxa"/>
            <w:tcBorders>
              <w:top w:val="single" w:sz="6" w:space="0" w:color="000000"/>
              <w:start w:val="single" w:sz="6" w:space="0" w:color="000000"/>
              <w:bottom w:val="single" w:sz="6" w:space="0" w:color="000000"/>
            </w:tcBorders>
          </w:tcPr>
          <w:p>
            <w:pPr>
              <w:pStyle w:val="TAC"/>
              <w:rPr/>
            </w:pPr>
            <w:r>
              <w:rPr/>
              <w:t>O</w:t>
            </w:r>
          </w:p>
        </w:tc>
        <w:tc>
          <w:tcPr>
            <w:tcW w:w="907" w:type="dxa"/>
            <w:tcBorders>
              <w:top w:val="single" w:sz="6" w:space="0" w:color="000000"/>
              <w:start w:val="single" w:sz="6" w:space="0" w:color="000000"/>
              <w:bottom w:val="single" w:sz="6" w:space="0" w:color="000000"/>
            </w:tcBorders>
          </w:tcPr>
          <w:p>
            <w:pPr>
              <w:pStyle w:val="TAC"/>
              <w:rPr/>
            </w:pPr>
            <w:r>
              <w:rPr/>
              <w:t>TLV</w:t>
            </w:r>
          </w:p>
        </w:tc>
        <w:tc>
          <w:tcPr>
            <w:tcW w:w="1422" w:type="dxa"/>
            <w:tcBorders>
              <w:top w:val="single" w:sz="6" w:space="0" w:color="000000"/>
              <w:start w:val="single" w:sz="6" w:space="0" w:color="000000"/>
              <w:bottom w:val="single" w:sz="6" w:space="0" w:color="000000"/>
              <w:end w:val="single" w:sz="6" w:space="0" w:color="000000"/>
            </w:tcBorders>
          </w:tcPr>
          <w:p>
            <w:pPr>
              <w:pStyle w:val="TAC"/>
              <w:rPr/>
            </w:pPr>
            <w:r>
              <w:rPr/>
              <w:t>3</w:t>
            </w:r>
          </w:p>
        </w:tc>
      </w:tr>
    </w:tbl>
    <w:p>
      <w:pPr>
        <w:pStyle w:val="Normal"/>
        <w:rPr/>
      </w:pPr>
      <w:r>
        <w:rPr/>
      </w:r>
    </w:p>
    <w:p>
      <w:pPr>
        <w:pStyle w:val="Heading4"/>
        <w:bidi w:val="0"/>
        <w:ind w:start="1418" w:hanging="1418"/>
        <w:jc w:val="start"/>
        <w:rPr/>
      </w:pPr>
      <w:bookmarkStart w:id="654" w:name="__RefHeading___Toc502231409"/>
      <w:bookmarkEnd w:id="654"/>
      <w:r>
        <w:rPr/>
        <w:t>9.2.13.1</w:t>
        <w:tab/>
        <w:t>Follow on proceed</w:t>
      </w:r>
    </w:p>
    <w:p>
      <w:pPr>
        <w:pStyle w:val="Normal"/>
        <w:rPr/>
      </w:pPr>
      <w:r>
        <w:rPr/>
        <w:t xml:space="preserve">The </w:t>
      </w:r>
      <w:r>
        <w:rPr>
          <w:i/>
        </w:rPr>
        <w:t>follow on proceed</w:t>
      </w:r>
      <w:r>
        <w:rPr/>
        <w:t xml:space="preserve"> information element appears if the network wishes to indicate that the mobile station may attempt an MM connection establishment using the same RR connection.</w:t>
      </w:r>
    </w:p>
    <w:p>
      <w:pPr>
        <w:pStyle w:val="Heading4"/>
        <w:bidi w:val="0"/>
        <w:ind w:start="1418" w:hanging="1418"/>
        <w:jc w:val="start"/>
        <w:rPr/>
      </w:pPr>
      <w:bookmarkStart w:id="655" w:name="__RefHeading___Toc502231410"/>
      <w:bookmarkEnd w:id="655"/>
      <w:r>
        <w:rPr/>
        <w:t>9.2.13.2</w:t>
        <w:tab/>
        <w:t>CTS permission</w:t>
      </w:r>
    </w:p>
    <w:p>
      <w:pPr>
        <w:pStyle w:val="Normal"/>
        <w:rPr/>
      </w:pPr>
      <w:r>
        <w:rPr/>
        <w:t xml:space="preserve">The </w:t>
      </w:r>
      <w:r>
        <w:rPr>
          <w:i/>
        </w:rPr>
        <w:t xml:space="preserve">CTS permission </w:t>
      </w:r>
      <w:r>
        <w:rPr/>
        <w:t>information element appears if the network wishes to allow the mobile station to use GSM-Cordless Telephony System in the Location Area.</w:t>
      </w:r>
    </w:p>
    <w:p>
      <w:pPr>
        <w:pStyle w:val="Heading4"/>
        <w:bidi w:val="0"/>
        <w:ind w:start="1418" w:hanging="1418"/>
        <w:jc w:val="start"/>
        <w:rPr/>
      </w:pPr>
      <w:bookmarkStart w:id="656" w:name="__RefHeading___Toc502231411"/>
      <w:bookmarkEnd w:id="656"/>
      <w:r>
        <w:rPr/>
        <w:t>9.2.13.3</w:t>
        <w:tab/>
        <w:t>Equivalent PLMNs</w:t>
      </w:r>
    </w:p>
    <w:p>
      <w:pPr>
        <w:pStyle w:val="Normal"/>
        <w:rPr/>
      </w:pPr>
      <w:r>
        <w:rPr/>
        <w:t xml:space="preserve">The </w:t>
      </w:r>
      <w:r>
        <w:rPr>
          <w:i/>
        </w:rPr>
        <w:t>Equivalent PLMNs</w:t>
      </w:r>
      <w:r>
        <w:rPr/>
        <w:t xml:space="preserve"> information element is included if the network wants to inform the mobile station of equivalent PLMNs.</w:t>
      </w:r>
    </w:p>
    <w:p>
      <w:pPr>
        <w:pStyle w:val="Heading4"/>
        <w:bidi w:val="0"/>
        <w:ind w:start="1418" w:hanging="1418"/>
        <w:jc w:val="start"/>
        <w:rPr/>
      </w:pPr>
      <w:bookmarkStart w:id="657" w:name="__RefHeading___Toc502231412"/>
      <w:bookmarkEnd w:id="657"/>
      <w:r>
        <w:rPr/>
        <w:t>9.2.13.4</w:t>
        <w:tab/>
        <w:t>Emergency Number List</w:t>
      </w:r>
    </w:p>
    <w:p>
      <w:pPr>
        <w:pStyle w:val="Normal"/>
        <w:rPr/>
      </w:pPr>
      <w:r>
        <w:rPr/>
        <w:t>This IE may be sent by the network. If this IE is sent, the contents of this IE indicates a list of emergency numbers valid within the same MCC as in the cell on which this IE is received.</w:t>
      </w:r>
    </w:p>
    <w:p>
      <w:pPr>
        <w:pStyle w:val="Heading4"/>
        <w:bidi w:val="0"/>
        <w:ind w:start="1418" w:hanging="1418"/>
        <w:jc w:val="start"/>
        <w:rPr/>
      </w:pPr>
      <w:bookmarkStart w:id="658" w:name="__RefHeading___Toc502231413"/>
      <w:bookmarkEnd w:id="658"/>
      <w:r>
        <w:rPr/>
        <w:t>9.2.13.5</w:t>
        <w:tab/>
        <w:t>Per MS T3212</w:t>
      </w:r>
    </w:p>
    <w:p>
      <w:pPr>
        <w:pStyle w:val="Normal"/>
        <w:rPr/>
      </w:pPr>
      <w:r>
        <w:rPr/>
        <w:t>This IE may be sent by the network to provide the MS with a periodic LAU timer that may be different to the broadcast value, e.g. to lengthen the timer.</w:t>
      </w:r>
    </w:p>
    <w:p>
      <w:pPr>
        <w:pStyle w:val="Heading3"/>
        <w:bidi w:val="0"/>
        <w:jc w:val="start"/>
        <w:rPr/>
      </w:pPr>
      <w:bookmarkStart w:id="659" w:name="__RefHeading___Toc502231414"/>
      <w:bookmarkEnd w:id="659"/>
      <w:r>
        <w:rPr/>
        <w:t>9.2.14</w:t>
        <w:tab/>
        <w:t>Location updating reject</w:t>
      </w:r>
    </w:p>
    <w:p>
      <w:pPr>
        <w:pStyle w:val="Normal"/>
        <w:rPr/>
      </w:pPr>
      <w:r>
        <w:rPr/>
        <w:t>This message is sent by the network to the mobile station to indicate that updating or IMSI attach has failed. See table 9.2.16/3GPP TS 24.008.</w:t>
      </w:r>
    </w:p>
    <w:p>
      <w:pPr>
        <w:pStyle w:val="B1"/>
        <w:rPr/>
      </w:pPr>
      <w:r>
        <w:rPr/>
        <w:t>Message type:</w:t>
        <w:tab/>
        <w:t>LOCATION UPDATING REJECT</w:t>
      </w:r>
    </w:p>
    <w:p>
      <w:pPr>
        <w:pStyle w:val="B1"/>
        <w:rPr/>
      </w:pPr>
      <w:r>
        <w:rPr/>
        <w:t>Significance:</w:t>
        <w:tab/>
        <w:tab/>
        <w:t>dual</w:t>
      </w:r>
    </w:p>
    <w:p>
      <w:pPr>
        <w:pStyle w:val="B1"/>
        <w:rPr/>
      </w:pPr>
      <w:r>
        <w:rPr/>
        <w:t>Direction:</w:t>
        <w:tab/>
        <w:tab/>
        <w:tab/>
        <w:t>network to mobile station</w:t>
      </w:r>
    </w:p>
    <w:p>
      <w:pPr>
        <w:pStyle w:val="TH"/>
        <w:rPr/>
      </w:pPr>
      <w:r>
        <w:rPr/>
        <w:t>Table 9.2.16/3GPP TS 24.008: LOCATION UPDATING REJECT message content</w:t>
      </w:r>
    </w:p>
    <w:tbl>
      <w:tblPr>
        <w:tblW w:w="9870" w:type="dxa"/>
        <w:jc w:val="center"/>
        <w:tblInd w:w="0" w:type="dxa"/>
        <w:tblCellMar>
          <w:top w:w="0" w:type="dxa"/>
          <w:start w:w="28" w:type="dxa"/>
          <w:bottom w:w="0" w:type="dxa"/>
          <w:end w:w="108" w:type="dxa"/>
        </w:tblCellMar>
      </w:tblPr>
      <w:tblGrid>
        <w:gridCol w:w="680"/>
        <w:gridCol w:w="2835"/>
        <w:gridCol w:w="2835"/>
        <w:gridCol w:w="1191"/>
        <w:gridCol w:w="907"/>
        <w:gridCol w:w="1422"/>
      </w:tblGrid>
      <w:tr>
        <w:trPr/>
        <w:tc>
          <w:tcPr>
            <w:tcW w:w="680" w:type="dxa"/>
            <w:tcBorders>
              <w:top w:val="single" w:sz="6" w:space="0" w:color="000000"/>
              <w:start w:val="single" w:sz="6" w:space="0" w:color="000000"/>
            </w:tcBorders>
          </w:tcPr>
          <w:p>
            <w:pPr>
              <w:pStyle w:val="TAH"/>
              <w:rPr/>
            </w:pPr>
            <w:r>
              <w:rPr/>
              <w:t>IEI</w:t>
            </w:r>
          </w:p>
        </w:tc>
        <w:tc>
          <w:tcPr>
            <w:tcW w:w="2835" w:type="dxa"/>
            <w:tcBorders>
              <w:top w:val="single" w:sz="6" w:space="0" w:color="000000"/>
              <w:start w:val="single" w:sz="6" w:space="0" w:color="000000"/>
            </w:tcBorders>
          </w:tcPr>
          <w:p>
            <w:pPr>
              <w:pStyle w:val="TAH"/>
              <w:rPr/>
            </w:pPr>
            <w:r>
              <w:rPr/>
              <w:t>Information element</w:t>
            </w:r>
          </w:p>
        </w:tc>
        <w:tc>
          <w:tcPr>
            <w:tcW w:w="2835" w:type="dxa"/>
            <w:tcBorders>
              <w:top w:val="single" w:sz="6" w:space="0" w:color="000000"/>
              <w:start w:val="single" w:sz="6" w:space="0" w:color="000000"/>
            </w:tcBorders>
          </w:tcPr>
          <w:p>
            <w:pPr>
              <w:pStyle w:val="TAH"/>
              <w:rPr/>
            </w:pPr>
            <w:r>
              <w:rPr/>
              <w:t>Type</w:t>
            </w:r>
            <w:r>
              <w:rPr>
                <w:szCs w:val="36"/>
              </w:rPr>
              <w:t>/</w:t>
            </w:r>
            <w:r>
              <w:rPr/>
              <w:t>Reference</w:t>
            </w:r>
          </w:p>
        </w:tc>
        <w:tc>
          <w:tcPr>
            <w:tcW w:w="1191" w:type="dxa"/>
            <w:tcBorders>
              <w:top w:val="single" w:sz="6" w:space="0" w:color="000000"/>
              <w:start w:val="single" w:sz="6" w:space="0" w:color="000000"/>
            </w:tcBorders>
          </w:tcPr>
          <w:p>
            <w:pPr>
              <w:pStyle w:val="TAH"/>
              <w:rPr/>
            </w:pPr>
            <w:r>
              <w:rPr/>
              <w:t>Presence</w:t>
            </w:r>
          </w:p>
        </w:tc>
        <w:tc>
          <w:tcPr>
            <w:tcW w:w="907" w:type="dxa"/>
            <w:tcBorders>
              <w:top w:val="single" w:sz="6" w:space="0" w:color="000000"/>
              <w:start w:val="single" w:sz="6" w:space="0" w:color="000000"/>
            </w:tcBorders>
          </w:tcPr>
          <w:p>
            <w:pPr>
              <w:pStyle w:val="TAH"/>
              <w:rPr/>
            </w:pPr>
            <w:r>
              <w:rPr/>
              <w:t>Format</w:t>
            </w:r>
          </w:p>
        </w:tc>
        <w:tc>
          <w:tcPr>
            <w:tcW w:w="1422" w:type="dxa"/>
            <w:tcBorders>
              <w:top w:val="single" w:sz="6" w:space="0" w:color="000000"/>
              <w:start w:val="single" w:sz="6" w:space="0" w:color="000000"/>
              <w:end w:val="single" w:sz="6" w:space="0" w:color="000000"/>
            </w:tcBorders>
          </w:tcPr>
          <w:p>
            <w:pPr>
              <w:pStyle w:val="TAH"/>
              <w:rPr/>
            </w:pPr>
            <w:r>
              <w:rPr/>
              <w:t>Length</w:t>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Mobility management</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Skip Indicator</w:t>
            </w:r>
          </w:p>
        </w:tc>
        <w:tc>
          <w:tcPr>
            <w:tcW w:w="2835" w:type="dxa"/>
            <w:tcBorders>
              <w:top w:val="single" w:sz="6" w:space="0" w:color="000000"/>
              <w:start w:val="single" w:sz="6" w:space="0" w:color="000000"/>
            </w:tcBorders>
          </w:tcPr>
          <w:p>
            <w:pPr>
              <w:pStyle w:val="TAL"/>
              <w:rPr/>
            </w:pPr>
            <w:r>
              <w:rPr/>
              <w:t>Skip Indicator</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10.3.1</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Location Updating</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Reject message type</w:t>
            </w:r>
          </w:p>
        </w:tc>
        <w:tc>
          <w:tcPr>
            <w:tcW w:w="2835" w:type="dxa"/>
            <w:tcBorders>
              <w:start w:val="single" w:sz="6" w:space="0" w:color="000000"/>
            </w:tcBorders>
          </w:tcPr>
          <w:p>
            <w:pPr>
              <w:pStyle w:val="TAL"/>
              <w:rPr/>
            </w:pPr>
            <w:r>
              <w:rPr/>
              <w:t>10.4</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Reject cause</w:t>
            </w:r>
          </w:p>
        </w:tc>
        <w:tc>
          <w:tcPr>
            <w:tcW w:w="2835" w:type="dxa"/>
            <w:tcBorders>
              <w:top w:val="single" w:sz="6" w:space="0" w:color="000000"/>
              <w:start w:val="single" w:sz="6" w:space="0" w:color="000000"/>
            </w:tcBorders>
          </w:tcPr>
          <w:p>
            <w:pPr>
              <w:pStyle w:val="TAL"/>
              <w:rPr/>
            </w:pPr>
            <w:r>
              <w:rPr/>
              <w:t>Reject cause</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bottom w:val="single" w:sz="4" w:space="0" w:color="000000"/>
            </w:tcBorders>
          </w:tcPr>
          <w:p>
            <w:pPr>
              <w:pStyle w:val="TAL"/>
              <w:snapToGrid w:val="false"/>
              <w:rPr/>
            </w:pPr>
            <w:r>
              <w:rPr/>
            </w:r>
          </w:p>
        </w:tc>
        <w:tc>
          <w:tcPr>
            <w:tcW w:w="2835" w:type="dxa"/>
            <w:tcBorders>
              <w:start w:val="single" w:sz="6" w:space="0" w:color="000000"/>
              <w:bottom w:val="single" w:sz="4" w:space="0" w:color="000000"/>
            </w:tcBorders>
          </w:tcPr>
          <w:p>
            <w:pPr>
              <w:pStyle w:val="TAL"/>
              <w:snapToGrid w:val="false"/>
              <w:rPr/>
            </w:pPr>
            <w:r>
              <w:rPr/>
            </w:r>
          </w:p>
        </w:tc>
        <w:tc>
          <w:tcPr>
            <w:tcW w:w="2835" w:type="dxa"/>
            <w:tcBorders>
              <w:start w:val="single" w:sz="6" w:space="0" w:color="000000"/>
              <w:bottom w:val="single" w:sz="4" w:space="0" w:color="000000"/>
            </w:tcBorders>
          </w:tcPr>
          <w:p>
            <w:pPr>
              <w:pStyle w:val="TAL"/>
              <w:rPr/>
            </w:pPr>
            <w:r>
              <w:rPr/>
              <w:t>10.5.3.6</w:t>
            </w:r>
          </w:p>
        </w:tc>
        <w:tc>
          <w:tcPr>
            <w:tcW w:w="1191" w:type="dxa"/>
            <w:tcBorders>
              <w:start w:val="single" w:sz="6" w:space="0" w:color="000000"/>
              <w:bottom w:val="single" w:sz="4" w:space="0" w:color="000000"/>
            </w:tcBorders>
          </w:tcPr>
          <w:p>
            <w:pPr>
              <w:pStyle w:val="TAC"/>
              <w:snapToGrid w:val="false"/>
              <w:rPr/>
            </w:pPr>
            <w:r>
              <w:rPr/>
            </w:r>
          </w:p>
        </w:tc>
        <w:tc>
          <w:tcPr>
            <w:tcW w:w="907" w:type="dxa"/>
            <w:tcBorders>
              <w:start w:val="single" w:sz="6" w:space="0" w:color="000000"/>
              <w:bottom w:val="single" w:sz="4" w:space="0" w:color="000000"/>
            </w:tcBorders>
          </w:tcPr>
          <w:p>
            <w:pPr>
              <w:pStyle w:val="TAC"/>
              <w:snapToGrid w:val="false"/>
              <w:rPr/>
            </w:pPr>
            <w:r>
              <w:rPr/>
            </w:r>
          </w:p>
        </w:tc>
        <w:tc>
          <w:tcPr>
            <w:tcW w:w="1422" w:type="dxa"/>
            <w:tcBorders>
              <w:start w:val="single" w:sz="6" w:space="0" w:color="000000"/>
              <w:bottom w:val="single" w:sz="4" w:space="0" w:color="000000"/>
              <w:end w:val="single" w:sz="6" w:space="0" w:color="000000"/>
            </w:tcBorders>
          </w:tcPr>
          <w:p>
            <w:pPr>
              <w:pStyle w:val="TAC"/>
              <w:snapToGrid w:val="false"/>
              <w:rPr/>
            </w:pPr>
            <w:r>
              <w:rPr/>
            </w:r>
          </w:p>
        </w:tc>
      </w:tr>
      <w:tr>
        <w:trPr/>
        <w:tc>
          <w:tcPr>
            <w:tcW w:w="680" w:type="dxa"/>
            <w:tcBorders>
              <w:top w:val="single" w:sz="4" w:space="0" w:color="000000"/>
              <w:start w:val="single" w:sz="6" w:space="0" w:color="000000"/>
            </w:tcBorders>
          </w:tcPr>
          <w:p>
            <w:pPr>
              <w:pStyle w:val="TAL"/>
              <w:rPr/>
            </w:pPr>
            <w:r>
              <w:rPr/>
              <w:t>36</w:t>
            </w:r>
          </w:p>
        </w:tc>
        <w:tc>
          <w:tcPr>
            <w:tcW w:w="2835" w:type="dxa"/>
            <w:tcBorders>
              <w:top w:val="single" w:sz="4" w:space="0" w:color="000000"/>
              <w:start w:val="single" w:sz="6" w:space="0" w:color="000000"/>
            </w:tcBorders>
          </w:tcPr>
          <w:p>
            <w:pPr>
              <w:pStyle w:val="TAL"/>
              <w:rPr/>
            </w:pPr>
            <w:r>
              <w:rPr/>
              <w:t>T3246 value</w:t>
            </w:r>
          </w:p>
        </w:tc>
        <w:tc>
          <w:tcPr>
            <w:tcW w:w="2835" w:type="dxa"/>
            <w:tcBorders>
              <w:top w:val="single" w:sz="4" w:space="0" w:color="000000"/>
              <w:start w:val="single" w:sz="6" w:space="0" w:color="000000"/>
            </w:tcBorders>
          </w:tcPr>
          <w:p>
            <w:pPr>
              <w:pStyle w:val="TAL"/>
              <w:rPr/>
            </w:pPr>
            <w:r>
              <w:rPr/>
              <w:t>MM timer</w:t>
            </w:r>
          </w:p>
        </w:tc>
        <w:tc>
          <w:tcPr>
            <w:tcW w:w="1191" w:type="dxa"/>
            <w:tcBorders>
              <w:top w:val="single" w:sz="4" w:space="0" w:color="000000"/>
              <w:start w:val="single" w:sz="6" w:space="0" w:color="000000"/>
            </w:tcBorders>
          </w:tcPr>
          <w:p>
            <w:pPr>
              <w:pStyle w:val="TAC"/>
              <w:rPr/>
            </w:pPr>
            <w:r>
              <w:rPr/>
              <w:t>O</w:t>
            </w:r>
          </w:p>
        </w:tc>
        <w:tc>
          <w:tcPr>
            <w:tcW w:w="907" w:type="dxa"/>
            <w:tcBorders>
              <w:top w:val="single" w:sz="4" w:space="0" w:color="000000"/>
              <w:start w:val="single" w:sz="6" w:space="0" w:color="000000"/>
            </w:tcBorders>
          </w:tcPr>
          <w:p>
            <w:pPr>
              <w:pStyle w:val="TAC"/>
              <w:rPr/>
            </w:pPr>
            <w:r>
              <w:rPr/>
              <w:t>TLV</w:t>
            </w:r>
          </w:p>
        </w:tc>
        <w:tc>
          <w:tcPr>
            <w:tcW w:w="1422" w:type="dxa"/>
            <w:tcBorders>
              <w:top w:val="single" w:sz="4" w:space="0" w:color="000000"/>
              <w:start w:val="single" w:sz="6" w:space="0" w:color="000000"/>
              <w:end w:val="single" w:sz="6" w:space="0" w:color="000000"/>
            </w:tcBorders>
          </w:tcPr>
          <w:p>
            <w:pPr>
              <w:pStyle w:val="TAC"/>
              <w:rPr/>
            </w:pPr>
            <w:r>
              <w:rPr/>
              <w:t>3</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10.5.3.16</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bl>
    <w:p>
      <w:pPr>
        <w:pStyle w:val="Normal"/>
        <w:rPr/>
      </w:pPr>
      <w:r>
        <w:rPr/>
      </w:r>
    </w:p>
    <w:p>
      <w:pPr>
        <w:pStyle w:val="Heading4"/>
        <w:bidi w:val="0"/>
        <w:ind w:start="1418" w:hanging="1418"/>
        <w:jc w:val="start"/>
        <w:rPr>
          <w:lang w:val="en-US"/>
        </w:rPr>
      </w:pPr>
      <w:bookmarkStart w:id="660" w:name="__RefHeading___Toc502231415"/>
      <w:bookmarkEnd w:id="660"/>
      <w:r>
        <w:rPr>
          <w:lang w:val="en-US"/>
        </w:rPr>
        <w:t>9.2.14.</w:t>
      </w:r>
      <w:r>
        <w:rPr>
          <w:lang w:val="en-US" w:eastAsia="zh-CN"/>
        </w:rPr>
        <w:t>1</w:t>
      </w:r>
      <w:r>
        <w:rPr>
          <w:lang w:val="en-US"/>
        </w:rPr>
        <w:tab/>
      </w:r>
      <w:r>
        <w:rPr>
          <w:lang w:eastAsia="zh-CN"/>
        </w:rPr>
        <w:t>T3246 value</w:t>
      </w:r>
    </w:p>
    <w:p>
      <w:pPr>
        <w:pStyle w:val="Normal"/>
        <w:rPr/>
      </w:pPr>
      <w:r>
        <w:rPr/>
        <w:t xml:space="preserve">This IE may be included when </w:t>
      </w:r>
      <w:r>
        <w:rPr>
          <w:lang w:eastAsia="zh-CN"/>
        </w:rPr>
        <w:t xml:space="preserve">the CS domain NAS level </w:t>
      </w:r>
      <w:r>
        <w:rPr/>
        <w:t xml:space="preserve">mobility management </w:t>
      </w:r>
      <w:r>
        <w:rPr>
          <w:lang w:eastAsia="zh-CN"/>
        </w:rPr>
        <w:t>congestion control is active</w:t>
      </w:r>
      <w:r>
        <w:rPr/>
        <w:t>.</w:t>
      </w:r>
    </w:p>
    <w:p>
      <w:pPr>
        <w:pStyle w:val="Heading3"/>
        <w:bidi w:val="0"/>
        <w:jc w:val="start"/>
        <w:rPr/>
      </w:pPr>
      <w:bookmarkStart w:id="661" w:name="__RefHeading___Toc502231416"/>
      <w:bookmarkEnd w:id="661"/>
      <w:r>
        <w:rPr/>
        <w:t>9.2.15</w:t>
        <w:tab/>
        <w:t>Location updating request</w:t>
      </w:r>
    </w:p>
    <w:p>
      <w:pPr>
        <w:pStyle w:val="Normal"/>
        <w:rPr/>
      </w:pPr>
      <w:r>
        <w:rPr/>
        <w:t>This message is sent by the mobile station to the network either to request update of its location file (normal updating or periodic updating) or to request IMSI attach. See table 9.2.17/3GPP TS 24.008.</w:t>
      </w:r>
    </w:p>
    <w:p>
      <w:pPr>
        <w:pStyle w:val="B1"/>
        <w:rPr/>
      </w:pPr>
      <w:r>
        <w:rPr/>
        <w:t>Message type:</w:t>
        <w:tab/>
        <w:t>LOCATION UPDATING REQUEST</w:t>
      </w:r>
    </w:p>
    <w:p>
      <w:pPr>
        <w:pStyle w:val="B1"/>
        <w:rPr/>
      </w:pPr>
      <w:r>
        <w:rPr/>
        <w:t>Significance:</w:t>
        <w:tab/>
        <w:tab/>
        <w:t>dual</w:t>
      </w:r>
    </w:p>
    <w:p>
      <w:pPr>
        <w:pStyle w:val="B1"/>
        <w:rPr/>
      </w:pPr>
      <w:r>
        <w:rPr/>
        <w:t>Direction:</w:t>
        <w:tab/>
        <w:tab/>
        <w:tab/>
        <w:t>mobile station to network</w:t>
      </w:r>
    </w:p>
    <w:p>
      <w:pPr>
        <w:pStyle w:val="TH"/>
        <w:rPr/>
      </w:pPr>
      <w:r>
        <w:rPr/>
        <w:t>Table 9.2.17/3GPP TS 24.008: LOCATION UPDATING REQUEST message content</w:t>
      </w:r>
    </w:p>
    <w:tbl>
      <w:tblPr>
        <w:tblW w:w="9870" w:type="dxa"/>
        <w:jc w:val="center"/>
        <w:tblInd w:w="0" w:type="dxa"/>
        <w:tblCellMar>
          <w:top w:w="0" w:type="dxa"/>
          <w:start w:w="28" w:type="dxa"/>
          <w:bottom w:w="0" w:type="dxa"/>
          <w:end w:w="108" w:type="dxa"/>
        </w:tblCellMar>
      </w:tblPr>
      <w:tblGrid>
        <w:gridCol w:w="680"/>
        <w:gridCol w:w="2835"/>
        <w:gridCol w:w="2835"/>
        <w:gridCol w:w="1191"/>
        <w:gridCol w:w="907"/>
        <w:gridCol w:w="1422"/>
      </w:tblGrid>
      <w:tr>
        <w:trPr/>
        <w:tc>
          <w:tcPr>
            <w:tcW w:w="680" w:type="dxa"/>
            <w:tcBorders>
              <w:top w:val="single" w:sz="6" w:space="0" w:color="000000"/>
              <w:start w:val="single" w:sz="6" w:space="0" w:color="000000"/>
            </w:tcBorders>
          </w:tcPr>
          <w:p>
            <w:pPr>
              <w:pStyle w:val="TAH"/>
              <w:rPr/>
            </w:pPr>
            <w:r>
              <w:rPr/>
              <w:t>IEI</w:t>
            </w:r>
          </w:p>
        </w:tc>
        <w:tc>
          <w:tcPr>
            <w:tcW w:w="2835" w:type="dxa"/>
            <w:tcBorders>
              <w:top w:val="single" w:sz="6" w:space="0" w:color="000000"/>
              <w:start w:val="single" w:sz="6" w:space="0" w:color="000000"/>
            </w:tcBorders>
          </w:tcPr>
          <w:p>
            <w:pPr>
              <w:pStyle w:val="TAH"/>
              <w:rPr/>
            </w:pPr>
            <w:r>
              <w:rPr/>
              <w:t>Information element</w:t>
            </w:r>
          </w:p>
        </w:tc>
        <w:tc>
          <w:tcPr>
            <w:tcW w:w="2835" w:type="dxa"/>
            <w:tcBorders>
              <w:top w:val="single" w:sz="6" w:space="0" w:color="000000"/>
              <w:start w:val="single" w:sz="6" w:space="0" w:color="000000"/>
            </w:tcBorders>
          </w:tcPr>
          <w:p>
            <w:pPr>
              <w:pStyle w:val="TAH"/>
              <w:rPr/>
            </w:pPr>
            <w:r>
              <w:rPr/>
              <w:t>Type</w:t>
            </w:r>
            <w:r>
              <w:rPr>
                <w:szCs w:val="36"/>
              </w:rPr>
              <w:t>/</w:t>
            </w:r>
            <w:r>
              <w:rPr/>
              <w:t>Reference</w:t>
            </w:r>
          </w:p>
        </w:tc>
        <w:tc>
          <w:tcPr>
            <w:tcW w:w="1191" w:type="dxa"/>
            <w:tcBorders>
              <w:top w:val="single" w:sz="6" w:space="0" w:color="000000"/>
              <w:start w:val="single" w:sz="6" w:space="0" w:color="000000"/>
            </w:tcBorders>
          </w:tcPr>
          <w:p>
            <w:pPr>
              <w:pStyle w:val="TAH"/>
              <w:rPr/>
            </w:pPr>
            <w:r>
              <w:rPr/>
              <w:t>Presence</w:t>
            </w:r>
          </w:p>
        </w:tc>
        <w:tc>
          <w:tcPr>
            <w:tcW w:w="907" w:type="dxa"/>
            <w:tcBorders>
              <w:top w:val="single" w:sz="6" w:space="0" w:color="000000"/>
              <w:start w:val="single" w:sz="6" w:space="0" w:color="000000"/>
            </w:tcBorders>
          </w:tcPr>
          <w:p>
            <w:pPr>
              <w:pStyle w:val="TAH"/>
              <w:rPr/>
            </w:pPr>
            <w:r>
              <w:rPr/>
              <w:t>Format</w:t>
            </w:r>
          </w:p>
        </w:tc>
        <w:tc>
          <w:tcPr>
            <w:tcW w:w="1422" w:type="dxa"/>
            <w:tcBorders>
              <w:top w:val="single" w:sz="6" w:space="0" w:color="000000"/>
              <w:start w:val="single" w:sz="6" w:space="0" w:color="000000"/>
              <w:end w:val="single" w:sz="6" w:space="0" w:color="000000"/>
            </w:tcBorders>
          </w:tcPr>
          <w:p>
            <w:pPr>
              <w:pStyle w:val="TAH"/>
              <w:rPr/>
            </w:pPr>
            <w:r>
              <w:rPr/>
              <w:t>Length</w:t>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Mobility management</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Skip Indicator</w:t>
            </w:r>
          </w:p>
        </w:tc>
        <w:tc>
          <w:tcPr>
            <w:tcW w:w="2835" w:type="dxa"/>
            <w:tcBorders>
              <w:top w:val="single" w:sz="6" w:space="0" w:color="000000"/>
              <w:start w:val="single" w:sz="6" w:space="0" w:color="000000"/>
            </w:tcBorders>
          </w:tcPr>
          <w:p>
            <w:pPr>
              <w:pStyle w:val="TAL"/>
              <w:rPr/>
            </w:pPr>
            <w:r>
              <w:rPr/>
              <w:t>Skip Indicator</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10.3.1</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Location Updating</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Request message type</w:t>
            </w:r>
          </w:p>
        </w:tc>
        <w:tc>
          <w:tcPr>
            <w:tcW w:w="2835" w:type="dxa"/>
            <w:tcBorders>
              <w:start w:val="single" w:sz="6" w:space="0" w:color="000000"/>
            </w:tcBorders>
          </w:tcPr>
          <w:p>
            <w:pPr>
              <w:pStyle w:val="TAL"/>
              <w:rPr/>
            </w:pPr>
            <w:r>
              <w:rPr/>
              <w:t>10.4</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Location updating type</w:t>
            </w:r>
          </w:p>
        </w:tc>
        <w:tc>
          <w:tcPr>
            <w:tcW w:w="2835" w:type="dxa"/>
            <w:tcBorders>
              <w:top w:val="single" w:sz="6" w:space="0" w:color="000000"/>
              <w:start w:val="single" w:sz="6" w:space="0" w:color="000000"/>
            </w:tcBorders>
          </w:tcPr>
          <w:p>
            <w:pPr>
              <w:pStyle w:val="TAL"/>
              <w:rPr/>
            </w:pPr>
            <w:r>
              <w:rPr/>
              <w:t>Location updating type</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10.5.3.5</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Ciphering key sequence</w:t>
            </w:r>
          </w:p>
        </w:tc>
        <w:tc>
          <w:tcPr>
            <w:tcW w:w="2835" w:type="dxa"/>
            <w:tcBorders>
              <w:top w:val="single" w:sz="6" w:space="0" w:color="000000"/>
              <w:start w:val="single" w:sz="6" w:space="0" w:color="000000"/>
            </w:tcBorders>
          </w:tcPr>
          <w:p>
            <w:pPr>
              <w:pStyle w:val="TAL"/>
              <w:rPr/>
            </w:pPr>
            <w:r>
              <w:rPr/>
              <w:t>Ciphering key sequence</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number</w:t>
            </w:r>
          </w:p>
        </w:tc>
        <w:tc>
          <w:tcPr>
            <w:tcW w:w="2835" w:type="dxa"/>
            <w:tcBorders>
              <w:start w:val="single" w:sz="6" w:space="0" w:color="000000"/>
            </w:tcBorders>
          </w:tcPr>
          <w:p>
            <w:pPr>
              <w:pStyle w:val="TAL"/>
              <w:rPr/>
            </w:pPr>
            <w:r>
              <w:rPr/>
              <w:t>number</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10.5.1.2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Location area</w:t>
            </w:r>
          </w:p>
        </w:tc>
        <w:tc>
          <w:tcPr>
            <w:tcW w:w="2835" w:type="dxa"/>
            <w:tcBorders>
              <w:top w:val="single" w:sz="6" w:space="0" w:color="000000"/>
              <w:start w:val="single" w:sz="6" w:space="0" w:color="000000"/>
            </w:tcBorders>
          </w:tcPr>
          <w:p>
            <w:pPr>
              <w:pStyle w:val="TAL"/>
              <w:rPr/>
            </w:pPr>
            <w:r>
              <w:rPr/>
              <w:t>Location area</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5</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identification</w:t>
            </w:r>
          </w:p>
        </w:tc>
        <w:tc>
          <w:tcPr>
            <w:tcW w:w="2835" w:type="dxa"/>
            <w:tcBorders>
              <w:start w:val="single" w:sz="6" w:space="0" w:color="000000"/>
            </w:tcBorders>
          </w:tcPr>
          <w:p>
            <w:pPr>
              <w:pStyle w:val="TAL"/>
              <w:rPr/>
            </w:pPr>
            <w:r>
              <w:rPr/>
              <w:t>identification</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10.5.1.3</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Mobile station</w:t>
            </w:r>
          </w:p>
        </w:tc>
        <w:tc>
          <w:tcPr>
            <w:tcW w:w="2835" w:type="dxa"/>
            <w:tcBorders>
              <w:top w:val="single" w:sz="6" w:space="0" w:color="000000"/>
              <w:start w:val="single" w:sz="6" w:space="0" w:color="000000"/>
            </w:tcBorders>
          </w:tcPr>
          <w:p>
            <w:pPr>
              <w:pStyle w:val="TAL"/>
              <w:rPr/>
            </w:pPr>
            <w:r>
              <w:rPr/>
              <w:t>Mobile station</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classmark</w:t>
            </w:r>
          </w:p>
        </w:tc>
        <w:tc>
          <w:tcPr>
            <w:tcW w:w="2835" w:type="dxa"/>
            <w:tcBorders>
              <w:start w:val="single" w:sz="6" w:space="0" w:color="000000"/>
            </w:tcBorders>
          </w:tcPr>
          <w:p>
            <w:pPr>
              <w:pStyle w:val="TAL"/>
              <w:rPr/>
            </w:pPr>
            <w:r>
              <w:rPr/>
              <w:t>classmark 1</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10.5.1.5</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Mobile identity</w:t>
            </w:r>
          </w:p>
        </w:tc>
        <w:tc>
          <w:tcPr>
            <w:tcW w:w="2835" w:type="dxa"/>
            <w:tcBorders>
              <w:top w:val="single" w:sz="6" w:space="0" w:color="000000"/>
              <w:start w:val="single" w:sz="6" w:space="0" w:color="000000"/>
            </w:tcBorders>
          </w:tcPr>
          <w:p>
            <w:pPr>
              <w:pStyle w:val="TAL"/>
              <w:rPr/>
            </w:pPr>
            <w:r>
              <w:rPr/>
              <w:t>Mobile identity</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rFonts w:eastAsia="Arial"/>
              </w:rPr>
              <w:t xml:space="preserve"> </w:t>
            </w:r>
            <w:r>
              <w:rPr/>
              <w:t>LV</w:t>
            </w:r>
          </w:p>
        </w:tc>
        <w:tc>
          <w:tcPr>
            <w:tcW w:w="1422" w:type="dxa"/>
            <w:tcBorders>
              <w:top w:val="single" w:sz="6" w:space="0" w:color="000000"/>
              <w:start w:val="single" w:sz="6" w:space="0" w:color="000000"/>
              <w:end w:val="single" w:sz="6" w:space="0" w:color="000000"/>
            </w:tcBorders>
          </w:tcPr>
          <w:p>
            <w:pPr>
              <w:pStyle w:val="TAC"/>
              <w:rPr/>
            </w:pPr>
            <w:r>
              <w:rPr/>
              <w:t>2-9</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10.5.1.4</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33</w:t>
            </w:r>
          </w:p>
        </w:tc>
        <w:tc>
          <w:tcPr>
            <w:tcW w:w="2835" w:type="dxa"/>
            <w:tcBorders>
              <w:top w:val="single" w:sz="6" w:space="0" w:color="000000"/>
              <w:start w:val="single" w:sz="6" w:space="0" w:color="000000"/>
            </w:tcBorders>
          </w:tcPr>
          <w:p>
            <w:pPr>
              <w:pStyle w:val="TAL"/>
              <w:rPr/>
            </w:pPr>
            <w:r>
              <w:rPr/>
              <w:t>Mobile station</w:t>
            </w:r>
          </w:p>
        </w:tc>
        <w:tc>
          <w:tcPr>
            <w:tcW w:w="2835" w:type="dxa"/>
            <w:tcBorders>
              <w:top w:val="single" w:sz="6" w:space="0" w:color="000000"/>
              <w:start w:val="single" w:sz="6" w:space="0" w:color="000000"/>
            </w:tcBorders>
          </w:tcPr>
          <w:p>
            <w:pPr>
              <w:pStyle w:val="TAL"/>
              <w:rPr/>
            </w:pPr>
            <w:r>
              <w:rPr/>
              <w:t>Mobile station</w:t>
            </w:r>
          </w:p>
        </w:tc>
        <w:tc>
          <w:tcPr>
            <w:tcW w:w="1191" w:type="dxa"/>
            <w:tcBorders>
              <w:top w:val="single" w:sz="6" w:space="0" w:color="000000"/>
              <w:start w:val="single" w:sz="6" w:space="0" w:color="000000"/>
            </w:tcBorders>
          </w:tcPr>
          <w:p>
            <w:pPr>
              <w:pStyle w:val="TAC"/>
              <w:rPr/>
            </w:pPr>
            <w:r>
              <w:rPr/>
              <w:t>O</w:t>
            </w:r>
          </w:p>
        </w:tc>
        <w:tc>
          <w:tcPr>
            <w:tcW w:w="907" w:type="dxa"/>
            <w:tcBorders>
              <w:top w:val="single" w:sz="6" w:space="0" w:color="000000"/>
              <w:start w:val="single" w:sz="6" w:space="0" w:color="000000"/>
            </w:tcBorders>
          </w:tcPr>
          <w:p>
            <w:pPr>
              <w:pStyle w:val="TAC"/>
              <w:rPr/>
            </w:pPr>
            <w:r>
              <w:rPr/>
              <w:t>TLV</w:t>
            </w:r>
          </w:p>
        </w:tc>
        <w:tc>
          <w:tcPr>
            <w:tcW w:w="1422" w:type="dxa"/>
            <w:tcBorders>
              <w:top w:val="single" w:sz="6" w:space="0" w:color="000000"/>
              <w:start w:val="single" w:sz="6" w:space="0" w:color="000000"/>
              <w:end w:val="single" w:sz="6" w:space="0" w:color="000000"/>
            </w:tcBorders>
          </w:tcPr>
          <w:p>
            <w:pPr>
              <w:pStyle w:val="TAC"/>
              <w:rPr/>
            </w:pPr>
            <w:r>
              <w:rPr/>
              <w:t>5</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classmark for UMTS</w:t>
            </w:r>
          </w:p>
        </w:tc>
        <w:tc>
          <w:tcPr>
            <w:tcW w:w="2835" w:type="dxa"/>
            <w:tcBorders>
              <w:start w:val="single" w:sz="6" w:space="0" w:color="000000"/>
            </w:tcBorders>
          </w:tcPr>
          <w:p>
            <w:pPr>
              <w:pStyle w:val="TAL"/>
              <w:rPr/>
            </w:pPr>
            <w:r>
              <w:rPr/>
              <w:t>classmark 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10.5.1.6</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C-</w:t>
            </w:r>
          </w:p>
        </w:tc>
        <w:tc>
          <w:tcPr>
            <w:tcW w:w="2835" w:type="dxa"/>
            <w:tcBorders>
              <w:top w:val="single" w:sz="6" w:space="0" w:color="000000"/>
              <w:start w:val="single" w:sz="6" w:space="0" w:color="000000"/>
            </w:tcBorders>
          </w:tcPr>
          <w:p>
            <w:pPr>
              <w:pStyle w:val="TAL"/>
              <w:rPr/>
            </w:pPr>
            <w:r>
              <w:rPr/>
              <w:t>Additional update parameters</w:t>
            </w:r>
          </w:p>
        </w:tc>
        <w:tc>
          <w:tcPr>
            <w:tcW w:w="2835" w:type="dxa"/>
            <w:tcBorders>
              <w:top w:val="single" w:sz="6" w:space="0" w:color="000000"/>
              <w:start w:val="single" w:sz="6" w:space="0" w:color="000000"/>
            </w:tcBorders>
          </w:tcPr>
          <w:p>
            <w:pPr>
              <w:pStyle w:val="TAL"/>
              <w:rPr/>
            </w:pPr>
            <w:r>
              <w:rPr/>
              <w:t>Additional update parameters</w:t>
            </w:r>
          </w:p>
        </w:tc>
        <w:tc>
          <w:tcPr>
            <w:tcW w:w="1191" w:type="dxa"/>
            <w:tcBorders>
              <w:top w:val="single" w:sz="6" w:space="0" w:color="000000"/>
              <w:start w:val="single" w:sz="6" w:space="0" w:color="000000"/>
            </w:tcBorders>
          </w:tcPr>
          <w:p>
            <w:pPr>
              <w:pStyle w:val="TAC"/>
              <w:rPr/>
            </w:pPr>
            <w:r>
              <w:rPr/>
              <w:t>O</w:t>
            </w:r>
          </w:p>
        </w:tc>
        <w:tc>
          <w:tcPr>
            <w:tcW w:w="907" w:type="dxa"/>
            <w:tcBorders>
              <w:top w:val="single" w:sz="6" w:space="0" w:color="000000"/>
              <w:start w:val="single" w:sz="6" w:space="0" w:color="000000"/>
            </w:tcBorders>
          </w:tcPr>
          <w:p>
            <w:pPr>
              <w:pStyle w:val="TAC"/>
              <w:rPr/>
            </w:pPr>
            <w:r>
              <w:rPr/>
              <w:t>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10.5.3.14</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r>
        <w:trPr/>
        <w:tc>
          <w:tcPr>
            <w:tcW w:w="680" w:type="dxa"/>
            <w:tcBorders>
              <w:start w:val="single" w:sz="6" w:space="0" w:color="000000"/>
            </w:tcBorders>
          </w:tcPr>
          <w:p>
            <w:pPr>
              <w:pStyle w:val="TAL"/>
              <w:rPr/>
            </w:pPr>
            <w:r>
              <w:rPr/>
              <w:t>D-</w:t>
            </w:r>
          </w:p>
        </w:tc>
        <w:tc>
          <w:tcPr>
            <w:tcW w:w="2835" w:type="dxa"/>
            <w:tcBorders>
              <w:start w:val="single" w:sz="6" w:space="0" w:color="000000"/>
            </w:tcBorders>
          </w:tcPr>
          <w:p>
            <w:pPr>
              <w:pStyle w:val="TAL"/>
              <w:rPr/>
            </w:pPr>
            <w:r>
              <w:rPr/>
              <w:t>Device properties</w:t>
            </w:r>
          </w:p>
        </w:tc>
        <w:tc>
          <w:tcPr>
            <w:tcW w:w="2835" w:type="dxa"/>
            <w:tcBorders>
              <w:start w:val="single" w:sz="6" w:space="0" w:color="000000"/>
            </w:tcBorders>
          </w:tcPr>
          <w:p>
            <w:pPr>
              <w:pStyle w:val="TAL"/>
              <w:rPr/>
            </w:pPr>
            <w:r>
              <w:rPr/>
              <w:t>Device properties</w:t>
            </w:r>
          </w:p>
          <w:p>
            <w:pPr>
              <w:pStyle w:val="TAL"/>
              <w:rPr/>
            </w:pPr>
            <w:r>
              <w:rPr/>
              <w:t>10.5.7.8</w:t>
            </w:r>
          </w:p>
        </w:tc>
        <w:tc>
          <w:tcPr>
            <w:tcW w:w="1191" w:type="dxa"/>
            <w:tcBorders>
              <w:start w:val="single" w:sz="6" w:space="0" w:color="000000"/>
            </w:tcBorders>
          </w:tcPr>
          <w:p>
            <w:pPr>
              <w:pStyle w:val="TAC"/>
              <w:rPr/>
            </w:pPr>
            <w:r>
              <w:rPr/>
              <w:t>O</w:t>
            </w:r>
          </w:p>
        </w:tc>
        <w:tc>
          <w:tcPr>
            <w:tcW w:w="907" w:type="dxa"/>
            <w:tcBorders>
              <w:start w:val="single" w:sz="6" w:space="0" w:color="000000"/>
            </w:tcBorders>
          </w:tcPr>
          <w:p>
            <w:pPr>
              <w:pStyle w:val="TAC"/>
              <w:rPr/>
            </w:pPr>
            <w:r>
              <w:rPr/>
              <w:t>TV</w:t>
            </w:r>
          </w:p>
        </w:tc>
        <w:tc>
          <w:tcPr>
            <w:tcW w:w="1422" w:type="dxa"/>
            <w:tcBorders>
              <w:start w:val="single" w:sz="6" w:space="0" w:color="000000"/>
              <w:end w:val="single" w:sz="6" w:space="0" w:color="000000"/>
            </w:tcBorders>
          </w:tcPr>
          <w:p>
            <w:pPr>
              <w:pStyle w:val="TAC"/>
              <w:rPr/>
            </w:pPr>
            <w:r>
              <w:rPr/>
              <w:t>1</w:t>
            </w:r>
          </w:p>
        </w:tc>
      </w:tr>
      <w:tr>
        <w:trPr/>
        <w:tc>
          <w:tcPr>
            <w:tcW w:w="680" w:type="dxa"/>
            <w:tcBorders>
              <w:top w:val="single" w:sz="4" w:space="0" w:color="000000"/>
              <w:start w:val="single" w:sz="6" w:space="0" w:color="000000"/>
              <w:bottom w:val="single" w:sz="6" w:space="0" w:color="000000"/>
            </w:tcBorders>
          </w:tcPr>
          <w:p>
            <w:pPr>
              <w:pStyle w:val="TAL"/>
              <w:rPr/>
            </w:pPr>
            <w:r>
              <w:rPr/>
              <w:t>E-</w:t>
            </w:r>
          </w:p>
        </w:tc>
        <w:tc>
          <w:tcPr>
            <w:tcW w:w="2835" w:type="dxa"/>
            <w:tcBorders>
              <w:top w:val="single" w:sz="4" w:space="0" w:color="000000"/>
              <w:start w:val="single" w:sz="6" w:space="0" w:color="000000"/>
              <w:bottom w:val="single" w:sz="6" w:space="0" w:color="000000"/>
            </w:tcBorders>
          </w:tcPr>
          <w:p>
            <w:pPr>
              <w:pStyle w:val="TAL"/>
              <w:rPr/>
            </w:pPr>
            <w:r>
              <w:rPr/>
              <w:t xml:space="preserve">MS network feature support </w:t>
            </w:r>
          </w:p>
        </w:tc>
        <w:tc>
          <w:tcPr>
            <w:tcW w:w="2835" w:type="dxa"/>
            <w:tcBorders>
              <w:top w:val="single" w:sz="4" w:space="0" w:color="000000"/>
              <w:start w:val="single" w:sz="6" w:space="0" w:color="000000"/>
              <w:bottom w:val="single" w:sz="6" w:space="0" w:color="000000"/>
            </w:tcBorders>
          </w:tcPr>
          <w:p>
            <w:pPr>
              <w:pStyle w:val="TAL"/>
              <w:rPr/>
            </w:pPr>
            <w:r>
              <w:rPr/>
              <w:t>MS network feature support</w:t>
            </w:r>
          </w:p>
          <w:p>
            <w:pPr>
              <w:pStyle w:val="TAL"/>
              <w:rPr/>
            </w:pPr>
            <w:r>
              <w:rPr/>
              <w:t>10.5.1.15</w:t>
            </w:r>
          </w:p>
        </w:tc>
        <w:tc>
          <w:tcPr>
            <w:tcW w:w="1191" w:type="dxa"/>
            <w:tcBorders>
              <w:top w:val="single" w:sz="4" w:space="0" w:color="000000"/>
              <w:start w:val="single" w:sz="6" w:space="0" w:color="000000"/>
              <w:bottom w:val="single" w:sz="6" w:space="0" w:color="000000"/>
            </w:tcBorders>
          </w:tcPr>
          <w:p>
            <w:pPr>
              <w:pStyle w:val="TAC"/>
              <w:rPr/>
            </w:pPr>
            <w:r>
              <w:rPr/>
              <w:t>O</w:t>
            </w:r>
          </w:p>
        </w:tc>
        <w:tc>
          <w:tcPr>
            <w:tcW w:w="907" w:type="dxa"/>
            <w:tcBorders>
              <w:top w:val="single" w:sz="4" w:space="0" w:color="000000"/>
              <w:start w:val="single" w:sz="6" w:space="0" w:color="000000"/>
              <w:bottom w:val="single" w:sz="6" w:space="0" w:color="000000"/>
            </w:tcBorders>
          </w:tcPr>
          <w:p>
            <w:pPr>
              <w:pStyle w:val="TAC"/>
              <w:rPr/>
            </w:pPr>
            <w:r>
              <w:rPr/>
              <w:t>TV</w:t>
            </w:r>
          </w:p>
        </w:tc>
        <w:tc>
          <w:tcPr>
            <w:tcW w:w="1422" w:type="dxa"/>
            <w:tcBorders>
              <w:top w:val="single" w:sz="4" w:space="0" w:color="000000"/>
              <w:start w:val="single" w:sz="6" w:space="0" w:color="000000"/>
              <w:bottom w:val="single" w:sz="6" w:space="0" w:color="000000"/>
              <w:end w:val="single" w:sz="6" w:space="0" w:color="000000"/>
            </w:tcBorders>
          </w:tcPr>
          <w:p>
            <w:pPr>
              <w:pStyle w:val="TAC"/>
              <w:rPr/>
            </w:pPr>
            <w:r>
              <w:rPr/>
              <w:t>1</w:t>
            </w:r>
          </w:p>
        </w:tc>
      </w:tr>
    </w:tbl>
    <w:p>
      <w:pPr>
        <w:pStyle w:val="Normal"/>
        <w:rPr/>
      </w:pPr>
      <w:r>
        <w:rPr/>
      </w:r>
    </w:p>
    <w:p>
      <w:pPr>
        <w:pStyle w:val="NO"/>
        <w:rPr/>
      </w:pPr>
      <w:r>
        <w:rPr/>
        <w:t>NOTE:</w:t>
        <w:tab/>
        <w:t>In A/Gb mode, the maximum number of octets that can be transferred is 20.</w:t>
      </w:r>
    </w:p>
    <w:p>
      <w:pPr>
        <w:pStyle w:val="Heading4"/>
        <w:bidi w:val="0"/>
        <w:ind w:start="1418" w:hanging="1418"/>
        <w:jc w:val="start"/>
        <w:rPr/>
      </w:pPr>
      <w:bookmarkStart w:id="662" w:name="__RefHeading___Toc502231417"/>
      <w:bookmarkEnd w:id="662"/>
      <w:r>
        <w:rPr/>
        <w:t>9.2.15.1</w:t>
        <w:tab/>
        <w:t>Location area identification</w:t>
      </w:r>
    </w:p>
    <w:p>
      <w:pPr>
        <w:pStyle w:val="Normal"/>
        <w:rPr/>
      </w:pPr>
      <w:r>
        <w:rPr/>
        <w:t>The location area identification stored in the SIM/USIM is used.</w:t>
      </w:r>
    </w:p>
    <w:p>
      <w:pPr>
        <w:pStyle w:val="Heading4"/>
        <w:bidi w:val="0"/>
        <w:ind w:start="1418" w:hanging="1418"/>
        <w:jc w:val="start"/>
        <w:rPr/>
      </w:pPr>
      <w:bookmarkStart w:id="663" w:name="__RefHeading___Toc502231418"/>
      <w:bookmarkEnd w:id="663"/>
      <w:r>
        <w:rPr/>
        <w:t>9.2.15.2</w:t>
        <w:tab/>
        <w:t>Mobile Station Classmark</w:t>
      </w:r>
    </w:p>
    <w:p>
      <w:pPr>
        <w:pStyle w:val="Normal"/>
        <w:rPr/>
      </w:pPr>
      <w:r>
        <w:rPr/>
        <w:t>This IE shall include for multiband MS the Classmark 1 corresponding to the frequency band in use.</w:t>
      </w:r>
    </w:p>
    <w:p>
      <w:pPr>
        <w:pStyle w:val="Heading4"/>
        <w:bidi w:val="0"/>
        <w:ind w:start="1418" w:hanging="1418"/>
        <w:jc w:val="start"/>
        <w:rPr/>
      </w:pPr>
      <w:bookmarkStart w:id="664" w:name="__RefHeading___Toc502231419"/>
      <w:bookmarkEnd w:id="664"/>
      <w:r>
        <w:rPr/>
        <w:t>9.2.15.3</w:t>
        <w:tab/>
        <w:t>Mobile Station Classmark for Iu mode</w:t>
      </w:r>
    </w:p>
    <w:p>
      <w:pPr>
        <w:pStyle w:val="Normal"/>
        <w:rPr/>
      </w:pPr>
      <w:r>
        <w:rPr/>
        <w:t>This IE shall be included when the mobile station is in Iu mode network. The IE shall not be included when the mobile station is in A/Gb mode network.</w:t>
      </w:r>
    </w:p>
    <w:p>
      <w:pPr>
        <w:pStyle w:val="Heading4"/>
        <w:bidi w:val="0"/>
        <w:ind w:start="1418" w:hanging="1418"/>
        <w:jc w:val="start"/>
        <w:rPr/>
      </w:pPr>
      <w:bookmarkStart w:id="665" w:name="__RefHeading___Toc502231420"/>
      <w:bookmarkEnd w:id="665"/>
      <w:r>
        <w:rPr/>
        <w:t>9.2.15.4</w:t>
        <w:tab/>
        <w:t>Additional update parameters</w:t>
      </w:r>
    </w:p>
    <w:p>
      <w:pPr>
        <w:pStyle w:val="Normal"/>
        <w:rPr/>
      </w:pPr>
      <w:r>
        <w:rPr/>
        <w:t>The MS shall include this IE if, during CS fallback for a CS call, the MS determines that it has to perform location updating when it enters a GERAN or UTRAN cell (see subclauses 4.5.1.1 and 4.5.1.3.4).</w:t>
      </w:r>
    </w:p>
    <w:p>
      <w:pPr>
        <w:pStyle w:val="Heading4"/>
        <w:bidi w:val="0"/>
        <w:ind w:start="1418" w:hanging="1418"/>
        <w:jc w:val="start"/>
        <w:rPr/>
      </w:pPr>
      <w:bookmarkStart w:id="666" w:name="__RefHeading___Toc502231421"/>
      <w:bookmarkEnd w:id="666"/>
      <w:r>
        <w:rPr/>
        <w:t>9.</w:t>
      </w:r>
      <w:r>
        <w:rPr>
          <w:lang w:eastAsia="zh-CN"/>
        </w:rPr>
        <w:t>2</w:t>
      </w:r>
      <w:r>
        <w:rPr/>
        <w:t>.1</w:t>
      </w:r>
      <w:r>
        <w:rPr>
          <w:lang w:eastAsia="zh-CN"/>
        </w:rPr>
        <w:t>5</w:t>
      </w:r>
      <w:r>
        <w:rPr/>
        <w:t>.</w:t>
      </w:r>
      <w:r>
        <w:rPr>
          <w:lang w:eastAsia="zh-CN"/>
        </w:rPr>
        <w:t>5</w:t>
      </w:r>
      <w:r>
        <w:rPr>
          <w:lang w:val="en-US"/>
        </w:rPr>
        <w:tab/>
      </w:r>
      <w:r>
        <w:rPr>
          <w:lang w:val="en-US" w:eastAsia="zh-CN"/>
        </w:rPr>
        <w:t>Device properties</w:t>
      </w:r>
    </w:p>
    <w:p>
      <w:pPr>
        <w:pStyle w:val="Normal"/>
        <w:rPr/>
      </w:pPr>
      <w:r>
        <w:rPr/>
        <w:t xml:space="preserve">This IE shall be included if the MS is configured </w:t>
      </w:r>
      <w:r>
        <w:rPr>
          <w:lang w:eastAsia="zh-CN"/>
        </w:rPr>
        <w:t xml:space="preserve">for </w:t>
      </w:r>
      <w:r>
        <w:rPr>
          <w:lang w:eastAsia="zh-CN"/>
        </w:rPr>
        <w:t xml:space="preserve">NAS signalling low </w:t>
      </w:r>
      <w:r>
        <w:rPr>
          <w:lang w:eastAsia="zh-CN"/>
        </w:rPr>
        <w:t>priority</w:t>
      </w:r>
      <w:r>
        <w:rPr/>
        <w:t>.</w:t>
      </w:r>
    </w:p>
    <w:p>
      <w:pPr>
        <w:pStyle w:val="Heading4"/>
        <w:bidi w:val="0"/>
        <w:ind w:start="1418" w:hanging="1418"/>
        <w:jc w:val="start"/>
        <w:rPr/>
      </w:pPr>
      <w:bookmarkStart w:id="667" w:name="__RefHeading___Toc502231422"/>
      <w:bookmarkEnd w:id="667"/>
      <w:r>
        <w:rPr/>
        <w:t>9.2.15.6</w:t>
        <w:tab/>
        <w:t>MS network feature support</w:t>
      </w:r>
    </w:p>
    <w:p>
      <w:pPr>
        <w:pStyle w:val="Normal"/>
        <w:rPr>
          <w:lang w:eastAsia="zh-CN"/>
        </w:rPr>
      </w:pPr>
      <w:r>
        <w:rPr/>
        <w:t>This IE shall be included if the MS supports extended periodic timer T3212 and the Additional update parameters IE is not included.</w:t>
      </w:r>
    </w:p>
    <w:p>
      <w:pPr>
        <w:pStyle w:val="Heading3"/>
        <w:bidi w:val="0"/>
        <w:jc w:val="start"/>
        <w:rPr/>
      </w:pPr>
      <w:bookmarkStart w:id="668" w:name="__RefHeading___Toc502231423"/>
      <w:bookmarkEnd w:id="668"/>
      <w:r>
        <w:rPr/>
        <w:t>9.2.15a</w:t>
        <w:tab/>
        <w:t>MM information</w:t>
      </w:r>
    </w:p>
    <w:p>
      <w:pPr>
        <w:pStyle w:val="Normal"/>
        <w:rPr/>
      </w:pPr>
      <w:r>
        <w:rPr/>
        <w:t>This message is sent by the network to the mobile station to provide the mobile station with subscriber specific information. See table 9.2.18/3GPP TS 24.008.</w:t>
      </w:r>
    </w:p>
    <w:p>
      <w:pPr>
        <w:pStyle w:val="B1"/>
        <w:keepNext w:val="true"/>
        <w:rPr/>
      </w:pPr>
      <w:r>
        <w:rPr/>
        <w:t>Message type:</w:t>
        <w:tab/>
        <w:t>MM INFORMATION</w:t>
      </w:r>
    </w:p>
    <w:p>
      <w:pPr>
        <w:pStyle w:val="B1"/>
        <w:keepNext w:val="true"/>
        <w:rPr/>
      </w:pPr>
      <w:r>
        <w:rPr/>
        <w:t>Significance:</w:t>
        <w:tab/>
        <w:tab/>
        <w:t>dual</w:t>
      </w:r>
    </w:p>
    <w:p>
      <w:pPr>
        <w:pStyle w:val="B1"/>
        <w:keepNext w:val="true"/>
        <w:rPr/>
      </w:pPr>
      <w:r>
        <w:rPr/>
        <w:t>Direction:</w:t>
        <w:tab/>
        <w:tab/>
        <w:tab/>
        <w:t>network to mobile station</w:t>
      </w:r>
    </w:p>
    <w:p>
      <w:pPr>
        <w:pStyle w:val="TH"/>
        <w:rPr/>
      </w:pPr>
      <w:r>
        <w:rPr/>
        <w:t>Table 9.2.18/3GPP TS 24.008 MM INFORMATION message content</w:t>
      </w:r>
    </w:p>
    <w:tbl>
      <w:tblPr>
        <w:tblW w:w="9870" w:type="dxa"/>
        <w:jc w:val="center"/>
        <w:tblInd w:w="0" w:type="dxa"/>
        <w:tblCellMar>
          <w:top w:w="0" w:type="dxa"/>
          <w:start w:w="28" w:type="dxa"/>
          <w:bottom w:w="0" w:type="dxa"/>
          <w:end w:w="108" w:type="dxa"/>
        </w:tblCellMar>
      </w:tblPr>
      <w:tblGrid>
        <w:gridCol w:w="680"/>
        <w:gridCol w:w="2835"/>
        <w:gridCol w:w="2835"/>
        <w:gridCol w:w="1191"/>
        <w:gridCol w:w="907"/>
        <w:gridCol w:w="1422"/>
      </w:tblGrid>
      <w:tr>
        <w:trPr/>
        <w:tc>
          <w:tcPr>
            <w:tcW w:w="680" w:type="dxa"/>
            <w:tcBorders>
              <w:top w:val="single" w:sz="6" w:space="0" w:color="000000"/>
              <w:start w:val="single" w:sz="6" w:space="0" w:color="000000"/>
            </w:tcBorders>
          </w:tcPr>
          <w:p>
            <w:pPr>
              <w:pStyle w:val="TAH"/>
              <w:rPr/>
            </w:pPr>
            <w:r>
              <w:rPr/>
              <w:t>IEI</w:t>
            </w:r>
          </w:p>
        </w:tc>
        <w:tc>
          <w:tcPr>
            <w:tcW w:w="2835" w:type="dxa"/>
            <w:tcBorders>
              <w:top w:val="single" w:sz="6" w:space="0" w:color="000000"/>
              <w:start w:val="single" w:sz="6" w:space="0" w:color="000000"/>
            </w:tcBorders>
          </w:tcPr>
          <w:p>
            <w:pPr>
              <w:pStyle w:val="TAH"/>
              <w:rPr/>
            </w:pPr>
            <w:r>
              <w:rPr/>
              <w:t>Information element</w:t>
            </w:r>
          </w:p>
        </w:tc>
        <w:tc>
          <w:tcPr>
            <w:tcW w:w="2835" w:type="dxa"/>
            <w:tcBorders>
              <w:top w:val="single" w:sz="6" w:space="0" w:color="000000"/>
              <w:start w:val="single" w:sz="6" w:space="0" w:color="000000"/>
            </w:tcBorders>
          </w:tcPr>
          <w:p>
            <w:pPr>
              <w:pStyle w:val="TAH"/>
              <w:rPr/>
            </w:pPr>
            <w:r>
              <w:rPr/>
              <w:t>Type</w:t>
            </w:r>
            <w:r>
              <w:rPr>
                <w:szCs w:val="36"/>
              </w:rPr>
              <w:t>/</w:t>
            </w:r>
            <w:r>
              <w:rPr/>
              <w:t>Reference</w:t>
            </w:r>
          </w:p>
        </w:tc>
        <w:tc>
          <w:tcPr>
            <w:tcW w:w="1191" w:type="dxa"/>
            <w:tcBorders>
              <w:top w:val="single" w:sz="6" w:space="0" w:color="000000"/>
              <w:start w:val="single" w:sz="6" w:space="0" w:color="000000"/>
            </w:tcBorders>
          </w:tcPr>
          <w:p>
            <w:pPr>
              <w:pStyle w:val="TAH"/>
              <w:rPr/>
            </w:pPr>
            <w:r>
              <w:rPr/>
              <w:t>Presence</w:t>
            </w:r>
          </w:p>
        </w:tc>
        <w:tc>
          <w:tcPr>
            <w:tcW w:w="907" w:type="dxa"/>
            <w:tcBorders>
              <w:top w:val="single" w:sz="6" w:space="0" w:color="000000"/>
              <w:start w:val="single" w:sz="6" w:space="0" w:color="000000"/>
            </w:tcBorders>
          </w:tcPr>
          <w:p>
            <w:pPr>
              <w:pStyle w:val="TAH"/>
              <w:rPr/>
            </w:pPr>
            <w:r>
              <w:rPr/>
              <w:t>Format</w:t>
            </w:r>
          </w:p>
        </w:tc>
        <w:tc>
          <w:tcPr>
            <w:tcW w:w="1422" w:type="dxa"/>
            <w:tcBorders>
              <w:top w:val="single" w:sz="6" w:space="0" w:color="000000"/>
              <w:start w:val="single" w:sz="6" w:space="0" w:color="000000"/>
              <w:end w:val="single" w:sz="6" w:space="0" w:color="000000"/>
            </w:tcBorders>
          </w:tcPr>
          <w:p>
            <w:pPr>
              <w:pStyle w:val="TAH"/>
              <w:rPr/>
            </w:pPr>
            <w:r>
              <w:rPr/>
              <w:t>Length</w:t>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Mobility management</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Skip Indicator</w:t>
            </w:r>
          </w:p>
        </w:tc>
        <w:tc>
          <w:tcPr>
            <w:tcW w:w="2835" w:type="dxa"/>
            <w:tcBorders>
              <w:top w:val="single" w:sz="6" w:space="0" w:color="000000"/>
              <w:start w:val="single" w:sz="6" w:space="0" w:color="000000"/>
            </w:tcBorders>
          </w:tcPr>
          <w:p>
            <w:pPr>
              <w:pStyle w:val="TAL"/>
              <w:rPr/>
            </w:pPr>
            <w:r>
              <w:rPr/>
              <w:t>Skip Indicator</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10.3.1</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MM Information</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message type</w:t>
            </w:r>
          </w:p>
        </w:tc>
        <w:tc>
          <w:tcPr>
            <w:tcW w:w="2835" w:type="dxa"/>
            <w:tcBorders>
              <w:start w:val="single" w:sz="6" w:space="0" w:color="000000"/>
            </w:tcBorders>
          </w:tcPr>
          <w:p>
            <w:pPr>
              <w:pStyle w:val="TAL"/>
              <w:rPr/>
            </w:pPr>
            <w:r>
              <w:rPr/>
              <w:t>10.4</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43</w:t>
            </w:r>
          </w:p>
        </w:tc>
        <w:tc>
          <w:tcPr>
            <w:tcW w:w="2835" w:type="dxa"/>
            <w:tcBorders>
              <w:top w:val="single" w:sz="6" w:space="0" w:color="000000"/>
              <w:start w:val="single" w:sz="6" w:space="0" w:color="000000"/>
            </w:tcBorders>
          </w:tcPr>
          <w:p>
            <w:pPr>
              <w:pStyle w:val="TAL"/>
              <w:rPr/>
            </w:pPr>
            <w:r>
              <w:rPr/>
              <w:t>Full name for network</w:t>
            </w:r>
          </w:p>
        </w:tc>
        <w:tc>
          <w:tcPr>
            <w:tcW w:w="2835" w:type="dxa"/>
            <w:tcBorders>
              <w:top w:val="single" w:sz="6" w:space="0" w:color="000000"/>
              <w:start w:val="single" w:sz="6" w:space="0" w:color="000000"/>
            </w:tcBorders>
          </w:tcPr>
          <w:p>
            <w:pPr>
              <w:pStyle w:val="TAL"/>
              <w:rPr/>
            </w:pPr>
            <w:r>
              <w:rPr/>
              <w:t>Network Name</w:t>
            </w:r>
          </w:p>
        </w:tc>
        <w:tc>
          <w:tcPr>
            <w:tcW w:w="1191" w:type="dxa"/>
            <w:tcBorders>
              <w:top w:val="single" w:sz="6" w:space="0" w:color="000000"/>
              <w:start w:val="single" w:sz="6" w:space="0" w:color="000000"/>
            </w:tcBorders>
          </w:tcPr>
          <w:p>
            <w:pPr>
              <w:pStyle w:val="TAC"/>
              <w:rPr/>
            </w:pP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3-?</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rFonts w:eastAsia="Arial"/>
              </w:rPr>
              <w:t xml:space="preserve"> </w:t>
            </w:r>
            <w:r>
              <w:rPr/>
              <w:t>10.5.3.5a</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45</w:t>
            </w:r>
          </w:p>
        </w:tc>
        <w:tc>
          <w:tcPr>
            <w:tcW w:w="2835" w:type="dxa"/>
            <w:tcBorders>
              <w:top w:val="single" w:sz="6" w:space="0" w:color="000000"/>
              <w:start w:val="single" w:sz="6" w:space="0" w:color="000000"/>
            </w:tcBorders>
          </w:tcPr>
          <w:p>
            <w:pPr>
              <w:pStyle w:val="TAL"/>
              <w:rPr/>
            </w:pPr>
            <w:r>
              <w:rPr/>
              <w:t>Short name for network</w:t>
            </w:r>
          </w:p>
        </w:tc>
        <w:tc>
          <w:tcPr>
            <w:tcW w:w="2835" w:type="dxa"/>
            <w:tcBorders>
              <w:top w:val="single" w:sz="6" w:space="0" w:color="000000"/>
              <w:start w:val="single" w:sz="6" w:space="0" w:color="000000"/>
            </w:tcBorders>
          </w:tcPr>
          <w:p>
            <w:pPr>
              <w:pStyle w:val="TAL"/>
              <w:rPr/>
            </w:pPr>
            <w:r>
              <w:rPr/>
              <w:t>Network Name</w:t>
            </w:r>
          </w:p>
        </w:tc>
        <w:tc>
          <w:tcPr>
            <w:tcW w:w="1191" w:type="dxa"/>
            <w:tcBorders>
              <w:top w:val="single" w:sz="6" w:space="0" w:color="000000"/>
              <w:start w:val="single" w:sz="6" w:space="0" w:color="000000"/>
            </w:tcBorders>
          </w:tcPr>
          <w:p>
            <w:pPr>
              <w:pStyle w:val="TAC"/>
              <w:rPr/>
            </w:pP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3-?</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rFonts w:eastAsia="Arial"/>
              </w:rPr>
              <w:t xml:space="preserve"> </w:t>
            </w:r>
            <w:r>
              <w:rPr/>
              <w:t>10.5.3.5a</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46</w:t>
            </w:r>
          </w:p>
        </w:tc>
        <w:tc>
          <w:tcPr>
            <w:tcW w:w="2835" w:type="dxa"/>
            <w:tcBorders>
              <w:top w:val="single" w:sz="6" w:space="0" w:color="000000"/>
              <w:start w:val="single" w:sz="6" w:space="0" w:color="000000"/>
            </w:tcBorders>
          </w:tcPr>
          <w:p>
            <w:pPr>
              <w:pStyle w:val="TAL"/>
              <w:rPr/>
            </w:pPr>
            <w:r>
              <w:rPr/>
              <w:t>Local time zone</w:t>
            </w:r>
          </w:p>
        </w:tc>
        <w:tc>
          <w:tcPr>
            <w:tcW w:w="2835" w:type="dxa"/>
            <w:tcBorders>
              <w:top w:val="single" w:sz="6" w:space="0" w:color="000000"/>
              <w:start w:val="single" w:sz="6" w:space="0" w:color="000000"/>
            </w:tcBorders>
          </w:tcPr>
          <w:p>
            <w:pPr>
              <w:pStyle w:val="TAL"/>
              <w:rPr/>
            </w:pPr>
            <w:r>
              <w:rPr/>
              <w:t>Time Zone</w:t>
            </w:r>
          </w:p>
        </w:tc>
        <w:tc>
          <w:tcPr>
            <w:tcW w:w="1191" w:type="dxa"/>
            <w:tcBorders>
              <w:top w:val="single" w:sz="6" w:space="0" w:color="000000"/>
              <w:start w:val="single" w:sz="6" w:space="0" w:color="000000"/>
            </w:tcBorders>
          </w:tcPr>
          <w:p>
            <w:pPr>
              <w:pStyle w:val="TAC"/>
              <w:rPr/>
            </w:pPr>
            <w:r>
              <w:rPr/>
              <w:t>O</w:t>
            </w:r>
          </w:p>
        </w:tc>
        <w:tc>
          <w:tcPr>
            <w:tcW w:w="907" w:type="dxa"/>
            <w:tcBorders>
              <w:top w:val="single" w:sz="6" w:space="0" w:color="000000"/>
              <w:start w:val="single" w:sz="6" w:space="0" w:color="000000"/>
            </w:tcBorders>
          </w:tcPr>
          <w:p>
            <w:pPr>
              <w:pStyle w:val="TAC"/>
              <w:rPr/>
            </w:pPr>
            <w:r>
              <w:rPr>
                <w:rFonts w:eastAsia="Arial"/>
              </w:rPr>
              <w:t xml:space="preserve"> </w:t>
            </w:r>
            <w:r>
              <w:rPr/>
              <w:t>TV</w:t>
            </w:r>
          </w:p>
        </w:tc>
        <w:tc>
          <w:tcPr>
            <w:tcW w:w="1422" w:type="dxa"/>
            <w:tcBorders>
              <w:top w:val="single" w:sz="6" w:space="0" w:color="000000"/>
              <w:start w:val="single" w:sz="6" w:space="0" w:color="000000"/>
              <w:end w:val="single" w:sz="6" w:space="0" w:color="000000"/>
            </w:tcBorders>
          </w:tcPr>
          <w:p>
            <w:pPr>
              <w:pStyle w:val="TAC"/>
              <w:rPr/>
            </w:pPr>
            <w:r>
              <w:rPr/>
              <w:t>2</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rFonts w:eastAsia="Arial"/>
              </w:rPr>
              <w:t xml:space="preserve"> </w:t>
            </w:r>
            <w:r>
              <w:rPr/>
              <w:t>10.5.3.8</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47</w:t>
            </w:r>
          </w:p>
        </w:tc>
        <w:tc>
          <w:tcPr>
            <w:tcW w:w="2835" w:type="dxa"/>
            <w:tcBorders>
              <w:top w:val="single" w:sz="6" w:space="0" w:color="000000"/>
              <w:start w:val="single" w:sz="6" w:space="0" w:color="000000"/>
            </w:tcBorders>
          </w:tcPr>
          <w:p>
            <w:pPr>
              <w:pStyle w:val="TAL"/>
              <w:rPr/>
            </w:pPr>
            <w:r>
              <w:rPr/>
              <w:t>Universal time and local time zone</w:t>
            </w:r>
          </w:p>
        </w:tc>
        <w:tc>
          <w:tcPr>
            <w:tcW w:w="2835" w:type="dxa"/>
            <w:tcBorders>
              <w:top w:val="single" w:sz="6" w:space="0" w:color="000000"/>
              <w:start w:val="single" w:sz="6" w:space="0" w:color="000000"/>
            </w:tcBorders>
          </w:tcPr>
          <w:p>
            <w:pPr>
              <w:pStyle w:val="TAL"/>
              <w:rPr/>
            </w:pPr>
            <w:r>
              <w:rPr/>
              <w:t>Time Zone and Time</w:t>
            </w:r>
          </w:p>
        </w:tc>
        <w:tc>
          <w:tcPr>
            <w:tcW w:w="1191" w:type="dxa"/>
            <w:tcBorders>
              <w:top w:val="single" w:sz="6" w:space="0" w:color="000000"/>
              <w:start w:val="single" w:sz="6" w:space="0" w:color="000000"/>
            </w:tcBorders>
          </w:tcPr>
          <w:p>
            <w:pPr>
              <w:pStyle w:val="TAC"/>
              <w:rPr/>
            </w:pPr>
            <w:r>
              <w:rPr/>
              <w:t>O</w:t>
            </w:r>
          </w:p>
        </w:tc>
        <w:tc>
          <w:tcPr>
            <w:tcW w:w="907" w:type="dxa"/>
            <w:tcBorders>
              <w:top w:val="single" w:sz="6" w:space="0" w:color="000000"/>
              <w:start w:val="single" w:sz="6" w:space="0" w:color="000000"/>
            </w:tcBorders>
          </w:tcPr>
          <w:p>
            <w:pPr>
              <w:pStyle w:val="TAC"/>
              <w:rPr/>
            </w:pPr>
            <w:r>
              <w:rPr>
                <w:rFonts w:eastAsia="Arial"/>
              </w:rPr>
              <w:t xml:space="preserve"> </w:t>
            </w:r>
            <w:r>
              <w:rPr/>
              <w:t>TV</w:t>
            </w:r>
          </w:p>
        </w:tc>
        <w:tc>
          <w:tcPr>
            <w:tcW w:w="1422" w:type="dxa"/>
            <w:tcBorders>
              <w:top w:val="single" w:sz="6" w:space="0" w:color="000000"/>
              <w:start w:val="single" w:sz="6" w:space="0" w:color="000000"/>
              <w:end w:val="single" w:sz="6" w:space="0" w:color="000000"/>
            </w:tcBorders>
          </w:tcPr>
          <w:p>
            <w:pPr>
              <w:pStyle w:val="TAC"/>
              <w:rPr/>
            </w:pPr>
            <w:r>
              <w:rPr/>
              <w:t>8</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rFonts w:eastAsia="Arial"/>
              </w:rPr>
              <w:t xml:space="preserve"> </w:t>
            </w:r>
            <w:r>
              <w:rPr/>
              <w:t>10.5.3.9</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bottom w:val="single" w:sz="6" w:space="0" w:color="000000"/>
            </w:tcBorders>
          </w:tcPr>
          <w:p>
            <w:pPr>
              <w:pStyle w:val="TAL"/>
              <w:rPr/>
            </w:pPr>
            <w:r>
              <w:rPr/>
              <w:t>48</w:t>
            </w:r>
          </w:p>
        </w:tc>
        <w:tc>
          <w:tcPr>
            <w:tcW w:w="2835" w:type="dxa"/>
            <w:tcBorders>
              <w:top w:val="single" w:sz="6" w:space="0" w:color="000000"/>
              <w:start w:val="single" w:sz="6" w:space="0" w:color="000000"/>
              <w:bottom w:val="single" w:sz="6" w:space="0" w:color="000000"/>
            </w:tcBorders>
          </w:tcPr>
          <w:p>
            <w:pPr>
              <w:pStyle w:val="TAL"/>
              <w:rPr/>
            </w:pPr>
            <w:r>
              <w:rPr/>
              <w:t>LSA Identity</w:t>
            </w:r>
          </w:p>
        </w:tc>
        <w:tc>
          <w:tcPr>
            <w:tcW w:w="2835" w:type="dxa"/>
            <w:tcBorders>
              <w:top w:val="single" w:sz="6" w:space="0" w:color="000000"/>
              <w:start w:val="single" w:sz="6" w:space="0" w:color="000000"/>
              <w:bottom w:val="single" w:sz="6" w:space="0" w:color="000000"/>
            </w:tcBorders>
          </w:tcPr>
          <w:p>
            <w:pPr>
              <w:pStyle w:val="TAL"/>
              <w:rPr/>
            </w:pPr>
            <w:r>
              <w:rPr/>
              <w:t>LSA Identifier</w:t>
            </w:r>
          </w:p>
          <w:p>
            <w:pPr>
              <w:pStyle w:val="TAL"/>
              <w:rPr/>
            </w:pPr>
            <w:r>
              <w:rPr>
                <w:rFonts w:eastAsia="Arial"/>
              </w:rPr>
              <w:t xml:space="preserve"> </w:t>
            </w:r>
            <w:r>
              <w:rPr/>
              <w:t>10.5.3.11</w:t>
            </w:r>
          </w:p>
        </w:tc>
        <w:tc>
          <w:tcPr>
            <w:tcW w:w="1191" w:type="dxa"/>
            <w:tcBorders>
              <w:top w:val="single" w:sz="6" w:space="0" w:color="000000"/>
              <w:start w:val="single" w:sz="6" w:space="0" w:color="000000"/>
              <w:bottom w:val="single" w:sz="6" w:space="0" w:color="000000"/>
            </w:tcBorders>
          </w:tcPr>
          <w:p>
            <w:pPr>
              <w:pStyle w:val="TAC"/>
              <w:rPr/>
            </w:pPr>
            <w:r>
              <w:rPr/>
              <w:t>O</w:t>
            </w:r>
          </w:p>
        </w:tc>
        <w:tc>
          <w:tcPr>
            <w:tcW w:w="907" w:type="dxa"/>
            <w:tcBorders>
              <w:top w:val="single" w:sz="6" w:space="0" w:color="000000"/>
              <w:start w:val="single" w:sz="6" w:space="0" w:color="000000"/>
              <w:bottom w:val="single" w:sz="6" w:space="0" w:color="000000"/>
            </w:tcBorders>
          </w:tcPr>
          <w:p>
            <w:pPr>
              <w:pStyle w:val="TAC"/>
              <w:rPr/>
            </w:pPr>
            <w:r>
              <w:rPr/>
              <w:t>TLV</w:t>
            </w:r>
          </w:p>
        </w:tc>
        <w:tc>
          <w:tcPr>
            <w:tcW w:w="1422" w:type="dxa"/>
            <w:tcBorders>
              <w:top w:val="single" w:sz="6" w:space="0" w:color="000000"/>
              <w:start w:val="single" w:sz="6" w:space="0" w:color="000000"/>
              <w:bottom w:val="single" w:sz="6" w:space="0" w:color="000000"/>
              <w:end w:val="single" w:sz="6" w:space="0" w:color="000000"/>
            </w:tcBorders>
          </w:tcPr>
          <w:p>
            <w:pPr>
              <w:pStyle w:val="TAC"/>
              <w:rPr/>
            </w:pPr>
            <w:r>
              <w:rPr/>
              <w:t>2-5</w:t>
            </w:r>
          </w:p>
        </w:tc>
      </w:tr>
      <w:tr>
        <w:trPr/>
        <w:tc>
          <w:tcPr>
            <w:tcW w:w="680" w:type="dxa"/>
            <w:tcBorders>
              <w:top w:val="single" w:sz="6" w:space="0" w:color="000000"/>
              <w:start w:val="single" w:sz="6" w:space="0" w:color="000000"/>
            </w:tcBorders>
          </w:tcPr>
          <w:p>
            <w:pPr>
              <w:pStyle w:val="TAL"/>
              <w:rPr/>
            </w:pPr>
            <w:r>
              <w:rPr/>
              <w:t>49</w:t>
            </w:r>
          </w:p>
        </w:tc>
        <w:tc>
          <w:tcPr>
            <w:tcW w:w="2835" w:type="dxa"/>
            <w:tcBorders>
              <w:top w:val="single" w:sz="6" w:space="0" w:color="000000"/>
              <w:start w:val="single" w:sz="6" w:space="0" w:color="000000"/>
            </w:tcBorders>
          </w:tcPr>
          <w:p>
            <w:pPr>
              <w:pStyle w:val="TAL"/>
              <w:rPr/>
            </w:pPr>
            <w:r>
              <w:rPr/>
              <w:t>Network Daylight Saving Time</w:t>
            </w:r>
          </w:p>
        </w:tc>
        <w:tc>
          <w:tcPr>
            <w:tcW w:w="2835" w:type="dxa"/>
            <w:tcBorders>
              <w:top w:val="single" w:sz="6" w:space="0" w:color="000000"/>
              <w:start w:val="single" w:sz="6" w:space="0" w:color="000000"/>
            </w:tcBorders>
          </w:tcPr>
          <w:p>
            <w:pPr>
              <w:pStyle w:val="TAL"/>
              <w:rPr/>
            </w:pPr>
            <w:r>
              <w:rPr/>
              <w:t>Daylight Saving Time</w:t>
            </w:r>
          </w:p>
        </w:tc>
        <w:tc>
          <w:tcPr>
            <w:tcW w:w="1191" w:type="dxa"/>
            <w:tcBorders>
              <w:top w:val="single" w:sz="6" w:space="0" w:color="000000"/>
              <w:start w:val="single" w:sz="6" w:space="0" w:color="000000"/>
            </w:tcBorders>
          </w:tcPr>
          <w:p>
            <w:pPr>
              <w:pStyle w:val="TAC"/>
              <w:rPr/>
            </w:pPr>
            <w:r>
              <w:rPr/>
              <w:t>O</w:t>
            </w:r>
          </w:p>
        </w:tc>
        <w:tc>
          <w:tcPr>
            <w:tcW w:w="907" w:type="dxa"/>
            <w:tcBorders>
              <w:top w:val="single" w:sz="6" w:space="0" w:color="000000"/>
              <w:start w:val="single" w:sz="6" w:space="0" w:color="000000"/>
            </w:tcBorders>
          </w:tcPr>
          <w:p>
            <w:pPr>
              <w:pStyle w:val="TAC"/>
              <w:rPr/>
            </w:pPr>
            <w:r>
              <w:rPr/>
              <w:t>TLV</w:t>
            </w:r>
          </w:p>
        </w:tc>
        <w:tc>
          <w:tcPr>
            <w:tcW w:w="1422" w:type="dxa"/>
            <w:tcBorders>
              <w:top w:val="single" w:sz="6" w:space="0" w:color="000000"/>
              <w:start w:val="single" w:sz="6" w:space="0" w:color="000000"/>
              <w:end w:val="single" w:sz="6" w:space="0" w:color="000000"/>
            </w:tcBorders>
          </w:tcPr>
          <w:p>
            <w:pPr>
              <w:pStyle w:val="TAC"/>
              <w:rPr/>
            </w:pPr>
            <w:r>
              <w:rPr/>
              <w:t>3</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10.5.3.12</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bl>
    <w:p>
      <w:pPr>
        <w:pStyle w:val="Normal"/>
        <w:rPr/>
      </w:pPr>
      <w:r>
        <w:rPr/>
      </w:r>
    </w:p>
    <w:p>
      <w:pPr>
        <w:pStyle w:val="Heading4"/>
        <w:bidi w:val="0"/>
        <w:ind w:start="1418" w:hanging="1418"/>
        <w:jc w:val="start"/>
        <w:rPr/>
      </w:pPr>
      <w:bookmarkStart w:id="669" w:name="__RefHeading___Toc502231424"/>
      <w:bookmarkEnd w:id="669"/>
      <w:r>
        <w:rPr/>
        <w:t>9.2.15a.1</w:t>
        <w:tab/>
        <w:t>Full name for network</w:t>
      </w:r>
    </w:p>
    <w:p>
      <w:pPr>
        <w:pStyle w:val="Normal"/>
        <w:rPr/>
      </w:pPr>
      <w:r>
        <w:rPr/>
        <w:t>This IE may be sent by the network. If this IE is sent, the contents of this IE indicate the "full length name of the network" that the network wishes the mobile station to associate with the MCC and MNC contained in the Location Area Identification of the cell to which the mobile station sent its Channel Request message.</w:t>
      </w:r>
    </w:p>
    <w:p>
      <w:pPr>
        <w:pStyle w:val="Heading4"/>
        <w:bidi w:val="0"/>
        <w:ind w:start="1418" w:hanging="1418"/>
        <w:jc w:val="start"/>
        <w:rPr/>
      </w:pPr>
      <w:bookmarkStart w:id="670" w:name="__RefHeading___Toc502231425"/>
      <w:bookmarkEnd w:id="670"/>
      <w:r>
        <w:rPr/>
        <w:t>9.2.15a.2</w:t>
        <w:tab/>
        <w:t>Short name for network</w:t>
      </w:r>
    </w:p>
    <w:p>
      <w:pPr>
        <w:pStyle w:val="Normal"/>
        <w:rPr/>
      </w:pPr>
      <w:r>
        <w:rPr/>
        <w:t>This IE may be sent by the network. If this IE is sent, the contents of this IE indicate the "abbreviated name of the network" that the network wishes the mobile station to associate with the MCC and MNC contained in the Location Area Identification of the cell to which the mobile station sent its Channel Request message.</w:t>
      </w:r>
    </w:p>
    <w:p>
      <w:pPr>
        <w:pStyle w:val="Heading4"/>
        <w:bidi w:val="0"/>
        <w:ind w:start="1418" w:hanging="1418"/>
        <w:jc w:val="start"/>
        <w:rPr/>
      </w:pPr>
      <w:bookmarkStart w:id="671" w:name="__RefHeading___Toc502231426"/>
      <w:bookmarkEnd w:id="671"/>
      <w:r>
        <w:rPr/>
        <w:t>9.2.15a.3</w:t>
        <w:tab/>
        <w:t>Local time zone</w:t>
      </w:r>
    </w:p>
    <w:p>
      <w:pPr>
        <w:pStyle w:val="Normal"/>
        <w:rPr/>
      </w:pPr>
      <w:r>
        <w:rPr/>
        <w:t xml:space="preserve">This IE may be sent by the network. The mobile station should assume that this time zone applies to the Location Area of the cell to which the Channel Request message was sent. </w:t>
      </w:r>
    </w:p>
    <w:p>
      <w:pPr>
        <w:pStyle w:val="Normal"/>
        <w:rPr/>
      </w:pPr>
      <w:r>
        <w:rPr/>
        <w:t>If the local time zone has been adjusted for Daylight Saving Time, the network shall indicate this by including the IE Network Daylight Saving Time.</w:t>
      </w:r>
    </w:p>
    <w:p>
      <w:pPr>
        <w:pStyle w:val="Heading4"/>
        <w:bidi w:val="0"/>
        <w:ind w:start="1418" w:hanging="1418"/>
        <w:jc w:val="start"/>
        <w:rPr/>
      </w:pPr>
      <w:bookmarkStart w:id="672" w:name="__RefHeading___Toc502231427"/>
      <w:bookmarkEnd w:id="672"/>
      <w:r>
        <w:rPr/>
        <w:t>9.2.15a.4</w:t>
        <w:tab/>
        <w:t>Universal time and local time zone</w:t>
      </w:r>
    </w:p>
    <w:p>
      <w:pPr>
        <w:pStyle w:val="Normal"/>
        <w:rPr/>
      </w:pPr>
      <w:r>
        <w:rPr/>
        <w:t>This IE may be sent by the network. The mobile station should assume that this time zone applies to the Location Area of the cell to which the Channel Request message was sent. The mobile station shall not assume that the time information is accurate.</w:t>
      </w:r>
    </w:p>
    <w:p>
      <w:pPr>
        <w:pStyle w:val="Normal"/>
        <w:rPr/>
      </w:pPr>
      <w:r>
        <w:rPr/>
        <w:t>If the local time zone has been adjusted for Daylight Saving Time, the network shall indicate this by including the IE Network Daylight Saving Time.</w:t>
      </w:r>
    </w:p>
    <w:p>
      <w:pPr>
        <w:pStyle w:val="Heading4"/>
        <w:bidi w:val="0"/>
        <w:ind w:start="1418" w:hanging="1418"/>
        <w:jc w:val="start"/>
        <w:rPr/>
      </w:pPr>
      <w:bookmarkStart w:id="673" w:name="__RefHeading___Toc502231428"/>
      <w:bookmarkEnd w:id="673"/>
      <w:r>
        <w:rPr/>
        <w:t>9.2.15a.5</w:t>
        <w:tab/>
        <w:t>LSA Identity</w:t>
      </w:r>
    </w:p>
    <w:p>
      <w:pPr>
        <w:pStyle w:val="Normal"/>
        <w:rPr/>
      </w:pPr>
      <w:r>
        <w:rPr/>
        <w:t>This IE may be sent by the network. The contents of this IE indicate the LSA identity of the serving cell.</w:t>
      </w:r>
    </w:p>
    <w:p>
      <w:pPr>
        <w:pStyle w:val="Heading4"/>
        <w:bidi w:val="0"/>
        <w:ind w:start="1418" w:hanging="1418"/>
        <w:jc w:val="start"/>
        <w:rPr/>
      </w:pPr>
      <w:bookmarkStart w:id="674" w:name="__RefHeading___Toc502231429"/>
      <w:bookmarkEnd w:id="674"/>
      <w:r>
        <w:rPr/>
        <w:t>9.2.15a.6</w:t>
        <w:tab/>
        <w:t>Network Daylight Saving Time</w:t>
      </w:r>
    </w:p>
    <w:p>
      <w:pPr>
        <w:pStyle w:val="Normal"/>
        <w:rPr/>
      </w:pPr>
      <w:r>
        <w:rPr/>
        <w:t>This IE may be sent by the network. If this IE is sent, the contents of this IE indicates the value that has been used to adjust the local time zone.</w:t>
      </w:r>
    </w:p>
    <w:p>
      <w:pPr>
        <w:pStyle w:val="Heading3"/>
        <w:bidi w:val="0"/>
        <w:jc w:val="start"/>
        <w:rPr/>
      </w:pPr>
      <w:bookmarkStart w:id="675" w:name="__RefHeading___Toc502231430"/>
      <w:bookmarkEnd w:id="675"/>
      <w:r>
        <w:rPr/>
        <w:t>9.2.16</w:t>
        <w:tab/>
        <w:t>MM Status</w:t>
      </w:r>
    </w:p>
    <w:p>
      <w:pPr>
        <w:pStyle w:val="Normal"/>
        <w:rPr/>
      </w:pPr>
      <w:r>
        <w:rPr/>
        <w:t>This message is sent by the mobile station or the network at any time to report certain error conditions listed in clause 8. See table 9.2.19/3GPP TS 24.008.</w:t>
      </w:r>
    </w:p>
    <w:p>
      <w:pPr>
        <w:pStyle w:val="B1"/>
        <w:rPr/>
      </w:pPr>
      <w:r>
        <w:rPr/>
        <w:t>Message type:</w:t>
        <w:tab/>
        <w:t>MM STATUS</w:t>
      </w:r>
    </w:p>
    <w:p>
      <w:pPr>
        <w:pStyle w:val="B1"/>
        <w:rPr/>
      </w:pPr>
      <w:r>
        <w:rPr/>
        <w:t>Significance:</w:t>
        <w:tab/>
        <w:tab/>
        <w:t>local</w:t>
      </w:r>
    </w:p>
    <w:p>
      <w:pPr>
        <w:pStyle w:val="B1"/>
        <w:rPr/>
      </w:pPr>
      <w:r>
        <w:rPr/>
        <w:t>Direction:</w:t>
        <w:tab/>
        <w:tab/>
        <w:tab/>
        <w:t>both</w:t>
      </w:r>
    </w:p>
    <w:p>
      <w:pPr>
        <w:pStyle w:val="TH"/>
        <w:rPr/>
      </w:pPr>
      <w:r>
        <w:rPr/>
        <w:t>Table 9.2.19/3GPP TS 24.008: MM STATUS message content</w:t>
      </w:r>
    </w:p>
    <w:tbl>
      <w:tblPr>
        <w:tblW w:w="9870" w:type="dxa"/>
        <w:jc w:val="center"/>
        <w:tblInd w:w="0" w:type="dxa"/>
        <w:tblCellMar>
          <w:top w:w="0" w:type="dxa"/>
          <w:start w:w="28" w:type="dxa"/>
          <w:bottom w:w="0" w:type="dxa"/>
          <w:end w:w="108" w:type="dxa"/>
        </w:tblCellMar>
      </w:tblPr>
      <w:tblGrid>
        <w:gridCol w:w="680"/>
        <w:gridCol w:w="2835"/>
        <w:gridCol w:w="2835"/>
        <w:gridCol w:w="1191"/>
        <w:gridCol w:w="907"/>
        <w:gridCol w:w="1422"/>
      </w:tblGrid>
      <w:tr>
        <w:trPr/>
        <w:tc>
          <w:tcPr>
            <w:tcW w:w="680" w:type="dxa"/>
            <w:tcBorders>
              <w:top w:val="single" w:sz="6" w:space="0" w:color="000000"/>
              <w:start w:val="single" w:sz="6" w:space="0" w:color="000000"/>
            </w:tcBorders>
          </w:tcPr>
          <w:p>
            <w:pPr>
              <w:pStyle w:val="TAH"/>
              <w:rPr/>
            </w:pPr>
            <w:r>
              <w:rPr/>
              <w:t>IEI</w:t>
            </w:r>
          </w:p>
        </w:tc>
        <w:tc>
          <w:tcPr>
            <w:tcW w:w="2835" w:type="dxa"/>
            <w:tcBorders>
              <w:top w:val="single" w:sz="6" w:space="0" w:color="000000"/>
              <w:start w:val="single" w:sz="6" w:space="0" w:color="000000"/>
            </w:tcBorders>
          </w:tcPr>
          <w:p>
            <w:pPr>
              <w:pStyle w:val="TAH"/>
              <w:rPr/>
            </w:pPr>
            <w:r>
              <w:rPr/>
              <w:t>Information element</w:t>
            </w:r>
          </w:p>
        </w:tc>
        <w:tc>
          <w:tcPr>
            <w:tcW w:w="2835" w:type="dxa"/>
            <w:tcBorders>
              <w:top w:val="single" w:sz="6" w:space="0" w:color="000000"/>
              <w:start w:val="single" w:sz="6" w:space="0" w:color="000000"/>
            </w:tcBorders>
          </w:tcPr>
          <w:p>
            <w:pPr>
              <w:pStyle w:val="TAH"/>
              <w:rPr/>
            </w:pPr>
            <w:r>
              <w:rPr/>
              <w:t>Type</w:t>
            </w:r>
            <w:r>
              <w:rPr>
                <w:szCs w:val="36"/>
              </w:rPr>
              <w:t>/</w:t>
            </w:r>
            <w:r>
              <w:rPr/>
              <w:t>Reference</w:t>
            </w:r>
          </w:p>
        </w:tc>
        <w:tc>
          <w:tcPr>
            <w:tcW w:w="1191" w:type="dxa"/>
            <w:tcBorders>
              <w:top w:val="single" w:sz="6" w:space="0" w:color="000000"/>
              <w:start w:val="single" w:sz="6" w:space="0" w:color="000000"/>
            </w:tcBorders>
          </w:tcPr>
          <w:p>
            <w:pPr>
              <w:pStyle w:val="TAH"/>
              <w:rPr/>
            </w:pPr>
            <w:r>
              <w:rPr/>
              <w:t>Presence</w:t>
            </w:r>
          </w:p>
        </w:tc>
        <w:tc>
          <w:tcPr>
            <w:tcW w:w="907" w:type="dxa"/>
            <w:tcBorders>
              <w:top w:val="single" w:sz="6" w:space="0" w:color="000000"/>
              <w:start w:val="single" w:sz="6" w:space="0" w:color="000000"/>
            </w:tcBorders>
          </w:tcPr>
          <w:p>
            <w:pPr>
              <w:pStyle w:val="TAH"/>
              <w:rPr/>
            </w:pPr>
            <w:r>
              <w:rPr/>
              <w:t>Format</w:t>
            </w:r>
          </w:p>
        </w:tc>
        <w:tc>
          <w:tcPr>
            <w:tcW w:w="1422" w:type="dxa"/>
            <w:tcBorders>
              <w:top w:val="single" w:sz="6" w:space="0" w:color="000000"/>
              <w:start w:val="single" w:sz="6" w:space="0" w:color="000000"/>
              <w:end w:val="single" w:sz="6" w:space="0" w:color="000000"/>
            </w:tcBorders>
          </w:tcPr>
          <w:p>
            <w:pPr>
              <w:pStyle w:val="TAH"/>
              <w:rPr/>
            </w:pPr>
            <w:r>
              <w:rPr/>
              <w:t>Length</w:t>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Mobility management</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Skip Indicator</w:t>
            </w:r>
          </w:p>
        </w:tc>
        <w:tc>
          <w:tcPr>
            <w:tcW w:w="2835" w:type="dxa"/>
            <w:tcBorders>
              <w:top w:val="single" w:sz="6" w:space="0" w:color="000000"/>
              <w:start w:val="single" w:sz="6" w:space="0" w:color="000000"/>
            </w:tcBorders>
          </w:tcPr>
          <w:p>
            <w:pPr>
              <w:pStyle w:val="TAL"/>
              <w:rPr/>
            </w:pPr>
            <w:r>
              <w:rPr/>
              <w:t>Skip Indicator</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10.3.1</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MM Status message</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type</w:t>
            </w:r>
          </w:p>
        </w:tc>
        <w:tc>
          <w:tcPr>
            <w:tcW w:w="2835" w:type="dxa"/>
            <w:tcBorders>
              <w:start w:val="single" w:sz="6" w:space="0" w:color="000000"/>
            </w:tcBorders>
          </w:tcPr>
          <w:p>
            <w:pPr>
              <w:pStyle w:val="TAL"/>
              <w:rPr/>
            </w:pPr>
            <w:r>
              <w:rPr/>
              <w:t>10.4</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Reject cause</w:t>
            </w:r>
          </w:p>
        </w:tc>
        <w:tc>
          <w:tcPr>
            <w:tcW w:w="2835" w:type="dxa"/>
            <w:tcBorders>
              <w:top w:val="single" w:sz="6" w:space="0" w:color="000000"/>
              <w:start w:val="single" w:sz="6" w:space="0" w:color="000000"/>
            </w:tcBorders>
          </w:tcPr>
          <w:p>
            <w:pPr>
              <w:pStyle w:val="TAL"/>
              <w:rPr/>
            </w:pPr>
            <w:r>
              <w:rPr/>
              <w:t>Reject cause</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10.5.3.6</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bl>
    <w:p>
      <w:pPr>
        <w:pStyle w:val="Normal"/>
        <w:rPr/>
      </w:pPr>
      <w:r>
        <w:rPr/>
      </w:r>
    </w:p>
    <w:p>
      <w:pPr>
        <w:pStyle w:val="Heading3"/>
        <w:bidi w:val="0"/>
        <w:jc w:val="start"/>
        <w:rPr/>
      </w:pPr>
      <w:bookmarkStart w:id="676" w:name="__RefHeading___Toc502231431"/>
      <w:bookmarkEnd w:id="676"/>
      <w:r>
        <w:rPr/>
        <w:t>9.2.17</w:t>
        <w:tab/>
        <w:t>TMSI reallocation command</w:t>
      </w:r>
    </w:p>
    <w:p>
      <w:pPr>
        <w:pStyle w:val="Normal"/>
        <w:rPr/>
      </w:pPr>
      <w:r>
        <w:rPr/>
        <w:t>This message is sent by the network to the mobile station to reallocate or delete a TMSI. See table 9.2.20/3GPP TS 24.008.</w:t>
      </w:r>
    </w:p>
    <w:p>
      <w:pPr>
        <w:pStyle w:val="B1"/>
        <w:rPr/>
      </w:pPr>
      <w:r>
        <w:rPr/>
        <w:t>Message type:</w:t>
        <w:tab/>
        <w:t>TMSI REALLOCATION COMMAND</w:t>
      </w:r>
    </w:p>
    <w:p>
      <w:pPr>
        <w:pStyle w:val="B1"/>
        <w:rPr/>
      </w:pPr>
      <w:r>
        <w:rPr/>
        <w:t>Significance:</w:t>
        <w:tab/>
        <w:tab/>
        <w:t>dual</w:t>
      </w:r>
    </w:p>
    <w:p>
      <w:pPr>
        <w:pStyle w:val="B1"/>
        <w:rPr/>
      </w:pPr>
      <w:r>
        <w:rPr/>
        <w:t>Direction:</w:t>
        <w:tab/>
        <w:tab/>
        <w:tab/>
        <w:t>network to mobile station</w:t>
      </w:r>
    </w:p>
    <w:p>
      <w:pPr>
        <w:pStyle w:val="TH"/>
        <w:rPr/>
      </w:pPr>
      <w:r>
        <w:rPr/>
        <w:t>Table 9.2.20/3GPP TS 24.008: TMSI REALLOCATION COMMAND message content</w:t>
      </w:r>
    </w:p>
    <w:tbl>
      <w:tblPr>
        <w:tblW w:w="9870" w:type="dxa"/>
        <w:jc w:val="center"/>
        <w:tblInd w:w="0" w:type="dxa"/>
        <w:tblCellMar>
          <w:top w:w="0" w:type="dxa"/>
          <w:start w:w="28" w:type="dxa"/>
          <w:bottom w:w="0" w:type="dxa"/>
          <w:end w:w="108" w:type="dxa"/>
        </w:tblCellMar>
      </w:tblPr>
      <w:tblGrid>
        <w:gridCol w:w="680"/>
        <w:gridCol w:w="2835"/>
        <w:gridCol w:w="2835"/>
        <w:gridCol w:w="1191"/>
        <w:gridCol w:w="907"/>
        <w:gridCol w:w="1422"/>
      </w:tblGrid>
      <w:tr>
        <w:trPr/>
        <w:tc>
          <w:tcPr>
            <w:tcW w:w="680" w:type="dxa"/>
            <w:tcBorders>
              <w:top w:val="single" w:sz="6" w:space="0" w:color="000000"/>
              <w:start w:val="single" w:sz="6" w:space="0" w:color="000000"/>
            </w:tcBorders>
          </w:tcPr>
          <w:p>
            <w:pPr>
              <w:pStyle w:val="TAH"/>
              <w:rPr/>
            </w:pPr>
            <w:r>
              <w:rPr/>
              <w:t>IEI</w:t>
            </w:r>
          </w:p>
        </w:tc>
        <w:tc>
          <w:tcPr>
            <w:tcW w:w="2835" w:type="dxa"/>
            <w:tcBorders>
              <w:top w:val="single" w:sz="6" w:space="0" w:color="000000"/>
              <w:start w:val="single" w:sz="6" w:space="0" w:color="000000"/>
            </w:tcBorders>
          </w:tcPr>
          <w:p>
            <w:pPr>
              <w:pStyle w:val="TAH"/>
              <w:rPr/>
            </w:pPr>
            <w:r>
              <w:rPr/>
              <w:t>Information element</w:t>
            </w:r>
          </w:p>
        </w:tc>
        <w:tc>
          <w:tcPr>
            <w:tcW w:w="2835" w:type="dxa"/>
            <w:tcBorders>
              <w:top w:val="single" w:sz="6" w:space="0" w:color="000000"/>
              <w:start w:val="single" w:sz="6" w:space="0" w:color="000000"/>
            </w:tcBorders>
          </w:tcPr>
          <w:p>
            <w:pPr>
              <w:pStyle w:val="TAH"/>
              <w:rPr/>
            </w:pPr>
            <w:r>
              <w:rPr/>
              <w:t>Type</w:t>
            </w:r>
            <w:r>
              <w:rPr>
                <w:szCs w:val="36"/>
              </w:rPr>
              <w:t>/</w:t>
            </w:r>
            <w:r>
              <w:rPr/>
              <w:t>Reference</w:t>
            </w:r>
          </w:p>
        </w:tc>
        <w:tc>
          <w:tcPr>
            <w:tcW w:w="1191" w:type="dxa"/>
            <w:tcBorders>
              <w:top w:val="single" w:sz="6" w:space="0" w:color="000000"/>
              <w:start w:val="single" w:sz="6" w:space="0" w:color="000000"/>
            </w:tcBorders>
          </w:tcPr>
          <w:p>
            <w:pPr>
              <w:pStyle w:val="TAH"/>
              <w:rPr/>
            </w:pPr>
            <w:r>
              <w:rPr/>
              <w:t>Presence</w:t>
            </w:r>
          </w:p>
        </w:tc>
        <w:tc>
          <w:tcPr>
            <w:tcW w:w="907" w:type="dxa"/>
            <w:tcBorders>
              <w:top w:val="single" w:sz="6" w:space="0" w:color="000000"/>
              <w:start w:val="single" w:sz="6" w:space="0" w:color="000000"/>
            </w:tcBorders>
          </w:tcPr>
          <w:p>
            <w:pPr>
              <w:pStyle w:val="TAH"/>
              <w:rPr/>
            </w:pPr>
            <w:r>
              <w:rPr/>
              <w:t>Format</w:t>
            </w:r>
          </w:p>
        </w:tc>
        <w:tc>
          <w:tcPr>
            <w:tcW w:w="1422" w:type="dxa"/>
            <w:tcBorders>
              <w:top w:val="single" w:sz="6" w:space="0" w:color="000000"/>
              <w:start w:val="single" w:sz="6" w:space="0" w:color="000000"/>
              <w:end w:val="single" w:sz="6" w:space="0" w:color="000000"/>
            </w:tcBorders>
          </w:tcPr>
          <w:p>
            <w:pPr>
              <w:pStyle w:val="TAH"/>
              <w:rPr/>
            </w:pPr>
            <w:r>
              <w:rPr/>
              <w:t>Length</w:t>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Mobility management</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Skip Indicator</w:t>
            </w:r>
          </w:p>
        </w:tc>
        <w:tc>
          <w:tcPr>
            <w:tcW w:w="2835" w:type="dxa"/>
            <w:tcBorders>
              <w:top w:val="single" w:sz="6" w:space="0" w:color="000000"/>
              <w:start w:val="single" w:sz="6" w:space="0" w:color="000000"/>
            </w:tcBorders>
          </w:tcPr>
          <w:p>
            <w:pPr>
              <w:pStyle w:val="TAL"/>
              <w:rPr/>
            </w:pPr>
            <w:r>
              <w:rPr/>
              <w:t>Skip Indicator</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10.3.1</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TMSI Reallocation</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Command message type</w:t>
            </w:r>
          </w:p>
        </w:tc>
        <w:tc>
          <w:tcPr>
            <w:tcW w:w="2835" w:type="dxa"/>
            <w:tcBorders>
              <w:start w:val="single" w:sz="6" w:space="0" w:color="000000"/>
            </w:tcBorders>
          </w:tcPr>
          <w:p>
            <w:pPr>
              <w:pStyle w:val="TAL"/>
              <w:rPr/>
            </w:pPr>
            <w:r>
              <w:rPr/>
              <w:t>10.4</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Location area</w:t>
            </w:r>
          </w:p>
        </w:tc>
        <w:tc>
          <w:tcPr>
            <w:tcW w:w="2835" w:type="dxa"/>
            <w:tcBorders>
              <w:top w:val="single" w:sz="6" w:space="0" w:color="000000"/>
              <w:start w:val="single" w:sz="6" w:space="0" w:color="000000"/>
            </w:tcBorders>
          </w:tcPr>
          <w:p>
            <w:pPr>
              <w:pStyle w:val="TAL"/>
              <w:rPr/>
            </w:pPr>
            <w:r>
              <w:rPr/>
              <w:t>Location area</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5</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identification</w:t>
            </w:r>
          </w:p>
        </w:tc>
        <w:tc>
          <w:tcPr>
            <w:tcW w:w="2835" w:type="dxa"/>
            <w:tcBorders>
              <w:start w:val="single" w:sz="6" w:space="0" w:color="000000"/>
            </w:tcBorders>
          </w:tcPr>
          <w:p>
            <w:pPr>
              <w:pStyle w:val="TAL"/>
              <w:rPr/>
            </w:pPr>
            <w:r>
              <w:rPr/>
              <w:t>identification</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10.5.1.3</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Mobile identity</w:t>
            </w:r>
          </w:p>
        </w:tc>
        <w:tc>
          <w:tcPr>
            <w:tcW w:w="2835" w:type="dxa"/>
            <w:tcBorders>
              <w:top w:val="single" w:sz="6" w:space="0" w:color="000000"/>
              <w:start w:val="single" w:sz="6" w:space="0" w:color="000000"/>
            </w:tcBorders>
          </w:tcPr>
          <w:p>
            <w:pPr>
              <w:pStyle w:val="TAL"/>
              <w:rPr/>
            </w:pPr>
            <w:r>
              <w:rPr/>
              <w:t>Mobile identity</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rFonts w:eastAsia="Arial"/>
              </w:rPr>
              <w:t xml:space="preserve"> </w:t>
            </w:r>
            <w:r>
              <w:rPr/>
              <w:t>LV</w:t>
            </w:r>
          </w:p>
        </w:tc>
        <w:tc>
          <w:tcPr>
            <w:tcW w:w="1422" w:type="dxa"/>
            <w:tcBorders>
              <w:top w:val="single" w:sz="6" w:space="0" w:color="000000"/>
              <w:start w:val="single" w:sz="6" w:space="0" w:color="000000"/>
              <w:end w:val="single" w:sz="6" w:space="0" w:color="000000"/>
            </w:tcBorders>
          </w:tcPr>
          <w:p>
            <w:pPr>
              <w:pStyle w:val="TAC"/>
              <w:rPr/>
            </w:pPr>
            <w:r>
              <w:rPr/>
              <w:t>2-9</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10.5.1.4</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bl>
    <w:p>
      <w:pPr>
        <w:pStyle w:val="Normal"/>
        <w:rPr/>
      </w:pPr>
      <w:r>
        <w:rPr/>
      </w:r>
    </w:p>
    <w:p>
      <w:pPr>
        <w:pStyle w:val="Heading3"/>
        <w:bidi w:val="0"/>
        <w:jc w:val="start"/>
        <w:rPr/>
      </w:pPr>
      <w:bookmarkStart w:id="677" w:name="__RefHeading___Toc502231432"/>
      <w:bookmarkEnd w:id="677"/>
      <w:r>
        <w:rPr/>
        <w:t>9.2.18</w:t>
        <w:tab/>
        <w:t>TMSI reallocation complete</w:t>
      </w:r>
    </w:p>
    <w:p>
      <w:pPr>
        <w:pStyle w:val="Normal"/>
        <w:keepNext w:val="true"/>
        <w:rPr/>
      </w:pPr>
      <w:r>
        <w:rPr/>
        <w:t>This message is sent by the mobile station to the network to indicate that reallocation or deletion of a TMSI has taken place. See table 9.2.21/3GPP TS 24.008.</w:t>
      </w:r>
    </w:p>
    <w:p>
      <w:pPr>
        <w:pStyle w:val="B1"/>
        <w:keepNext w:val="true"/>
        <w:rPr/>
      </w:pPr>
      <w:r>
        <w:rPr/>
        <w:t>Message type:</w:t>
        <w:tab/>
        <w:t>TMSI REALLOCATION COMPLETE</w:t>
      </w:r>
    </w:p>
    <w:p>
      <w:pPr>
        <w:pStyle w:val="B1"/>
        <w:keepNext w:val="true"/>
        <w:rPr/>
      </w:pPr>
      <w:r>
        <w:rPr/>
        <w:t>Significance:</w:t>
        <w:tab/>
        <w:tab/>
        <w:t>dual</w:t>
      </w:r>
    </w:p>
    <w:p>
      <w:pPr>
        <w:pStyle w:val="B1"/>
        <w:rPr/>
      </w:pPr>
      <w:r>
        <w:rPr/>
        <w:t>Direction:</w:t>
        <w:tab/>
        <w:tab/>
        <w:tab/>
        <w:t>mobile station to network</w:t>
      </w:r>
    </w:p>
    <w:p>
      <w:pPr>
        <w:pStyle w:val="TH"/>
        <w:rPr/>
      </w:pPr>
      <w:r>
        <w:rPr/>
        <w:t>Table 9.2.21/3GPP TS 24.008: TMSI REALLOCATION COMPLETE message content</w:t>
      </w:r>
    </w:p>
    <w:tbl>
      <w:tblPr>
        <w:tblW w:w="9870" w:type="dxa"/>
        <w:jc w:val="center"/>
        <w:tblInd w:w="0" w:type="dxa"/>
        <w:tblCellMar>
          <w:top w:w="0" w:type="dxa"/>
          <w:start w:w="28" w:type="dxa"/>
          <w:bottom w:w="0" w:type="dxa"/>
          <w:end w:w="108" w:type="dxa"/>
        </w:tblCellMar>
      </w:tblPr>
      <w:tblGrid>
        <w:gridCol w:w="680"/>
        <w:gridCol w:w="2835"/>
        <w:gridCol w:w="2835"/>
        <w:gridCol w:w="1191"/>
        <w:gridCol w:w="907"/>
        <w:gridCol w:w="1422"/>
      </w:tblGrid>
      <w:tr>
        <w:trPr/>
        <w:tc>
          <w:tcPr>
            <w:tcW w:w="680" w:type="dxa"/>
            <w:tcBorders>
              <w:top w:val="single" w:sz="6" w:space="0" w:color="000000"/>
              <w:start w:val="single" w:sz="6" w:space="0" w:color="000000"/>
            </w:tcBorders>
          </w:tcPr>
          <w:p>
            <w:pPr>
              <w:pStyle w:val="TAH"/>
              <w:rPr/>
            </w:pPr>
            <w:r>
              <w:rPr/>
              <w:t>IEI</w:t>
            </w:r>
          </w:p>
        </w:tc>
        <w:tc>
          <w:tcPr>
            <w:tcW w:w="2835" w:type="dxa"/>
            <w:tcBorders>
              <w:top w:val="single" w:sz="6" w:space="0" w:color="000000"/>
              <w:start w:val="single" w:sz="6" w:space="0" w:color="000000"/>
            </w:tcBorders>
          </w:tcPr>
          <w:p>
            <w:pPr>
              <w:pStyle w:val="TAH"/>
              <w:rPr/>
            </w:pPr>
            <w:r>
              <w:rPr/>
              <w:t>Information element</w:t>
            </w:r>
          </w:p>
        </w:tc>
        <w:tc>
          <w:tcPr>
            <w:tcW w:w="2835" w:type="dxa"/>
            <w:tcBorders>
              <w:top w:val="single" w:sz="6" w:space="0" w:color="000000"/>
              <w:start w:val="single" w:sz="6" w:space="0" w:color="000000"/>
            </w:tcBorders>
          </w:tcPr>
          <w:p>
            <w:pPr>
              <w:pStyle w:val="TAH"/>
              <w:rPr/>
            </w:pPr>
            <w:r>
              <w:rPr/>
              <w:t>Type</w:t>
            </w:r>
            <w:r>
              <w:rPr>
                <w:szCs w:val="36"/>
              </w:rPr>
              <w:t>/</w:t>
            </w:r>
            <w:r>
              <w:rPr/>
              <w:t>Reference</w:t>
            </w:r>
          </w:p>
        </w:tc>
        <w:tc>
          <w:tcPr>
            <w:tcW w:w="1191" w:type="dxa"/>
            <w:tcBorders>
              <w:top w:val="single" w:sz="6" w:space="0" w:color="000000"/>
              <w:start w:val="single" w:sz="6" w:space="0" w:color="000000"/>
            </w:tcBorders>
          </w:tcPr>
          <w:p>
            <w:pPr>
              <w:pStyle w:val="TAH"/>
              <w:rPr/>
            </w:pPr>
            <w:r>
              <w:rPr/>
              <w:t>Presence</w:t>
            </w:r>
          </w:p>
        </w:tc>
        <w:tc>
          <w:tcPr>
            <w:tcW w:w="907" w:type="dxa"/>
            <w:tcBorders>
              <w:top w:val="single" w:sz="6" w:space="0" w:color="000000"/>
              <w:start w:val="single" w:sz="6" w:space="0" w:color="000000"/>
            </w:tcBorders>
          </w:tcPr>
          <w:p>
            <w:pPr>
              <w:pStyle w:val="TAH"/>
              <w:rPr/>
            </w:pPr>
            <w:r>
              <w:rPr/>
              <w:t>Format</w:t>
            </w:r>
          </w:p>
        </w:tc>
        <w:tc>
          <w:tcPr>
            <w:tcW w:w="1422" w:type="dxa"/>
            <w:tcBorders>
              <w:top w:val="single" w:sz="6" w:space="0" w:color="000000"/>
              <w:start w:val="single" w:sz="6" w:space="0" w:color="000000"/>
              <w:end w:val="single" w:sz="6" w:space="0" w:color="000000"/>
            </w:tcBorders>
          </w:tcPr>
          <w:p>
            <w:pPr>
              <w:pStyle w:val="TAH"/>
              <w:rPr/>
            </w:pPr>
            <w:r>
              <w:rPr/>
              <w:t>Length</w:t>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Mobility management</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Skip Indicator</w:t>
            </w:r>
          </w:p>
        </w:tc>
        <w:tc>
          <w:tcPr>
            <w:tcW w:w="2835" w:type="dxa"/>
            <w:tcBorders>
              <w:top w:val="single" w:sz="6" w:space="0" w:color="000000"/>
              <w:start w:val="single" w:sz="6" w:space="0" w:color="000000"/>
            </w:tcBorders>
          </w:tcPr>
          <w:p>
            <w:pPr>
              <w:pStyle w:val="TAL"/>
              <w:rPr/>
            </w:pPr>
            <w:r>
              <w:rPr/>
              <w:t>Skip Indicator</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10.3.1</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TMSI Reallocation</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Complete message type</w:t>
            </w:r>
          </w:p>
        </w:tc>
        <w:tc>
          <w:tcPr>
            <w:tcW w:w="2835" w:type="dxa"/>
            <w:tcBorders>
              <w:start w:val="single" w:sz="6" w:space="0" w:color="000000"/>
              <w:bottom w:val="single" w:sz="6" w:space="0" w:color="000000"/>
            </w:tcBorders>
          </w:tcPr>
          <w:p>
            <w:pPr>
              <w:pStyle w:val="TAL"/>
              <w:rPr/>
            </w:pPr>
            <w:r>
              <w:rPr/>
              <w:t>10.4</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bl>
    <w:p>
      <w:pPr>
        <w:pStyle w:val="Normal"/>
        <w:rPr/>
      </w:pPr>
      <w:r>
        <w:rPr/>
      </w:r>
    </w:p>
    <w:p>
      <w:pPr>
        <w:pStyle w:val="Heading3"/>
        <w:bidi w:val="0"/>
        <w:jc w:val="start"/>
        <w:rPr/>
      </w:pPr>
      <w:bookmarkStart w:id="678" w:name="__RefHeading___Toc502231433"/>
      <w:bookmarkEnd w:id="678"/>
      <w:r>
        <w:rPr/>
        <w:t>9.2.19</w:t>
        <w:tab/>
        <w:t>MM Null</w:t>
      </w:r>
    </w:p>
    <w:p>
      <w:pPr>
        <w:pStyle w:val="Normal"/>
        <w:rPr/>
      </w:pPr>
      <w:r>
        <w:rPr/>
        <w:t>This message is sent in mobile to network direction.</w:t>
      </w:r>
    </w:p>
    <w:p>
      <w:pPr>
        <w:pStyle w:val="Normal"/>
        <w:rPr/>
      </w:pPr>
      <w:r>
        <w:rPr/>
        <w:t>This message is not used on the radio interface. When received by the network it shall be ignored.</w:t>
      </w:r>
    </w:p>
    <w:p>
      <w:pPr>
        <w:pStyle w:val="Normal"/>
        <w:rPr/>
      </w:pPr>
      <w:r>
        <w:rPr/>
        <w:t>The introduction of this message solves interworking issues.</w:t>
      </w:r>
    </w:p>
    <w:p>
      <w:pPr>
        <w:pStyle w:val="Normal"/>
        <w:rPr/>
      </w:pPr>
      <w:r>
        <w:rPr/>
        <w:t>Message type:</w:t>
        <w:tab/>
        <w:t>MM NULL</w:t>
      </w:r>
    </w:p>
    <w:p>
      <w:pPr>
        <w:pStyle w:val="TH"/>
        <w:rPr/>
      </w:pPr>
      <w:r>
        <w:rPr/>
        <w:t>Table 9.2.22/3GPP TS 24.008 MM NULL message content</w:t>
      </w:r>
    </w:p>
    <w:tbl>
      <w:tblPr>
        <w:tblW w:w="9870" w:type="dxa"/>
        <w:jc w:val="center"/>
        <w:tblInd w:w="0" w:type="dxa"/>
        <w:tblCellMar>
          <w:top w:w="0" w:type="dxa"/>
          <w:start w:w="28" w:type="dxa"/>
          <w:bottom w:w="0" w:type="dxa"/>
          <w:end w:w="108" w:type="dxa"/>
        </w:tblCellMar>
      </w:tblPr>
      <w:tblGrid>
        <w:gridCol w:w="680"/>
        <w:gridCol w:w="2835"/>
        <w:gridCol w:w="2835"/>
        <w:gridCol w:w="1191"/>
        <w:gridCol w:w="907"/>
        <w:gridCol w:w="1422"/>
      </w:tblGrid>
      <w:tr>
        <w:trPr/>
        <w:tc>
          <w:tcPr>
            <w:tcW w:w="680" w:type="dxa"/>
            <w:tcBorders>
              <w:top w:val="single" w:sz="6" w:space="0" w:color="000000"/>
              <w:start w:val="single" w:sz="6" w:space="0" w:color="000000"/>
            </w:tcBorders>
          </w:tcPr>
          <w:p>
            <w:pPr>
              <w:pStyle w:val="TAH"/>
              <w:rPr/>
            </w:pPr>
            <w:r>
              <w:rPr/>
              <w:t>IEI</w:t>
            </w:r>
          </w:p>
        </w:tc>
        <w:tc>
          <w:tcPr>
            <w:tcW w:w="2835" w:type="dxa"/>
            <w:tcBorders>
              <w:top w:val="single" w:sz="6" w:space="0" w:color="000000"/>
              <w:start w:val="single" w:sz="6" w:space="0" w:color="000000"/>
            </w:tcBorders>
          </w:tcPr>
          <w:p>
            <w:pPr>
              <w:pStyle w:val="TAH"/>
              <w:rPr/>
            </w:pPr>
            <w:r>
              <w:rPr/>
              <w:t>Information element</w:t>
            </w:r>
          </w:p>
        </w:tc>
        <w:tc>
          <w:tcPr>
            <w:tcW w:w="2835" w:type="dxa"/>
            <w:tcBorders>
              <w:top w:val="single" w:sz="6" w:space="0" w:color="000000"/>
              <w:start w:val="single" w:sz="6" w:space="0" w:color="000000"/>
            </w:tcBorders>
          </w:tcPr>
          <w:p>
            <w:pPr>
              <w:pStyle w:val="TAH"/>
              <w:rPr/>
            </w:pPr>
            <w:r>
              <w:rPr/>
              <w:t>Type</w:t>
            </w:r>
            <w:r>
              <w:rPr>
                <w:szCs w:val="36"/>
              </w:rPr>
              <w:t>/</w:t>
            </w:r>
            <w:r>
              <w:rPr/>
              <w:t>Reference</w:t>
            </w:r>
          </w:p>
        </w:tc>
        <w:tc>
          <w:tcPr>
            <w:tcW w:w="1191" w:type="dxa"/>
            <w:tcBorders>
              <w:top w:val="single" w:sz="6" w:space="0" w:color="000000"/>
              <w:start w:val="single" w:sz="6" w:space="0" w:color="000000"/>
            </w:tcBorders>
          </w:tcPr>
          <w:p>
            <w:pPr>
              <w:pStyle w:val="TAH"/>
              <w:rPr/>
            </w:pPr>
            <w:r>
              <w:rPr/>
              <w:t>Presence</w:t>
            </w:r>
          </w:p>
        </w:tc>
        <w:tc>
          <w:tcPr>
            <w:tcW w:w="907" w:type="dxa"/>
            <w:tcBorders>
              <w:top w:val="single" w:sz="6" w:space="0" w:color="000000"/>
              <w:start w:val="single" w:sz="6" w:space="0" w:color="000000"/>
            </w:tcBorders>
          </w:tcPr>
          <w:p>
            <w:pPr>
              <w:pStyle w:val="TAH"/>
              <w:rPr/>
            </w:pPr>
            <w:r>
              <w:rPr/>
              <w:t>Format</w:t>
            </w:r>
          </w:p>
        </w:tc>
        <w:tc>
          <w:tcPr>
            <w:tcW w:w="1422" w:type="dxa"/>
            <w:tcBorders>
              <w:top w:val="single" w:sz="6" w:space="0" w:color="000000"/>
              <w:start w:val="single" w:sz="6" w:space="0" w:color="000000"/>
              <w:end w:val="single" w:sz="6" w:space="0" w:color="000000"/>
            </w:tcBorders>
          </w:tcPr>
          <w:p>
            <w:pPr>
              <w:pStyle w:val="TAH"/>
              <w:rPr/>
            </w:pPr>
            <w:r>
              <w:rPr/>
              <w:t>Length</w:t>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Mobility management</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Skip Indicator</w:t>
            </w:r>
          </w:p>
        </w:tc>
        <w:tc>
          <w:tcPr>
            <w:tcW w:w="2835" w:type="dxa"/>
            <w:tcBorders>
              <w:top w:val="single" w:sz="6" w:space="0" w:color="000000"/>
              <w:start w:val="single" w:sz="6" w:space="0" w:color="000000"/>
            </w:tcBorders>
          </w:tcPr>
          <w:p>
            <w:pPr>
              <w:pStyle w:val="TAL"/>
              <w:rPr/>
            </w:pPr>
            <w:r>
              <w:rPr/>
              <w:t>Skip Indicator</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10.3.1</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MM Null message</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type</w:t>
            </w:r>
          </w:p>
        </w:tc>
        <w:tc>
          <w:tcPr>
            <w:tcW w:w="2835" w:type="dxa"/>
            <w:tcBorders>
              <w:start w:val="single" w:sz="6" w:space="0" w:color="000000"/>
              <w:bottom w:val="single" w:sz="6" w:space="0" w:color="000000"/>
            </w:tcBorders>
          </w:tcPr>
          <w:p>
            <w:pPr>
              <w:pStyle w:val="TAL"/>
              <w:rPr/>
            </w:pPr>
            <w:r>
              <w:rPr/>
              <w:t>10.4</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bl>
    <w:p>
      <w:pPr>
        <w:pStyle w:val="Normal"/>
        <w:rPr/>
      </w:pPr>
      <w:r>
        <w:rPr/>
      </w:r>
    </w:p>
    <w:p>
      <w:pPr>
        <w:pStyle w:val="Heading2"/>
        <w:bidi w:val="0"/>
        <w:jc w:val="start"/>
        <w:rPr/>
      </w:pPr>
      <w:bookmarkStart w:id="679" w:name="__RefHeading___Toc502231434"/>
      <w:bookmarkEnd w:id="679"/>
      <w:r>
        <w:rPr/>
        <w:t>9.3</w:t>
        <w:tab/>
        <w:t>Messages for circuit-switched call control</w:t>
      </w:r>
    </w:p>
    <w:p>
      <w:pPr>
        <w:pStyle w:val="Normal"/>
        <w:keepNext w:val="true"/>
        <w:rPr/>
      </w:pPr>
      <w:r>
        <w:rPr/>
        <w:t>Table 9.54/3GPP TS 24.008 summarizes the messages for circuit-switched call control.</w:t>
      </w:r>
    </w:p>
    <w:p>
      <w:pPr>
        <w:pStyle w:val="TH"/>
        <w:rPr/>
      </w:pPr>
      <w:r>
        <w:rPr/>
        <w:t>Table 9.54/3GPP TS 24.008: Messages for circuit-mode connections call control.</w:t>
      </w:r>
    </w:p>
    <w:tbl>
      <w:tblPr>
        <w:tblW w:w="8487" w:type="dxa"/>
        <w:jc w:val="center"/>
        <w:tblInd w:w="0" w:type="dxa"/>
        <w:tblCellMar>
          <w:top w:w="0" w:type="dxa"/>
          <w:start w:w="28" w:type="dxa"/>
          <w:bottom w:w="0" w:type="dxa"/>
          <w:end w:w="28" w:type="dxa"/>
        </w:tblCellMar>
      </w:tblPr>
      <w:tblGrid>
        <w:gridCol w:w="4361"/>
        <w:gridCol w:w="4126"/>
      </w:tblGrid>
      <w:tr>
        <w:trPr/>
        <w:tc>
          <w:tcPr>
            <w:tcW w:w="4361" w:type="dxa"/>
            <w:tcBorders>
              <w:top w:val="single" w:sz="6" w:space="0" w:color="000000"/>
              <w:start w:val="single" w:sz="6" w:space="0" w:color="000000"/>
              <w:bottom w:val="single" w:sz="6" w:space="0" w:color="000000"/>
            </w:tcBorders>
          </w:tcPr>
          <w:p>
            <w:pPr>
              <w:pStyle w:val="TAH"/>
              <w:rPr/>
            </w:pPr>
            <w:r>
              <w:rPr>
                <w:rFonts w:eastAsia="Arial"/>
              </w:rPr>
              <w:t xml:space="preserve"> </w:t>
            </w:r>
            <w:r>
              <w:rPr/>
              <w:t>Call establishment messages:</w:t>
            </w:r>
          </w:p>
        </w:tc>
        <w:tc>
          <w:tcPr>
            <w:tcW w:w="4126" w:type="dxa"/>
            <w:tcBorders>
              <w:top w:val="single" w:sz="6" w:space="0" w:color="000000"/>
              <w:start w:val="single" w:sz="6" w:space="0" w:color="000000"/>
              <w:bottom w:val="single" w:sz="6" w:space="0" w:color="000000"/>
              <w:end w:val="single" w:sz="6" w:space="0" w:color="000000"/>
            </w:tcBorders>
          </w:tcPr>
          <w:p>
            <w:pPr>
              <w:pStyle w:val="TAH"/>
              <w:rPr/>
            </w:pPr>
            <w:r>
              <w:rPr/>
              <w:t>Reference</w:t>
            </w:r>
          </w:p>
        </w:tc>
      </w:tr>
      <w:tr>
        <w:trPr/>
        <w:tc>
          <w:tcPr>
            <w:tcW w:w="4361" w:type="dxa"/>
            <w:tcBorders>
              <w:top w:val="single" w:sz="6" w:space="0" w:color="000000"/>
              <w:start w:val="single" w:sz="6" w:space="0" w:color="000000"/>
              <w:bottom w:val="single" w:sz="6" w:space="0" w:color="000000"/>
            </w:tcBorders>
          </w:tcPr>
          <w:p>
            <w:pPr>
              <w:pStyle w:val="TAL"/>
              <w:rPr/>
            </w:pPr>
            <w:r>
              <w:rPr>
                <w:rFonts w:eastAsia="Arial"/>
              </w:rPr>
              <w:t xml:space="preserve"> </w:t>
            </w:r>
            <w:r>
              <w:rPr/>
              <w:t>ALERTING</w:t>
            </w:r>
          </w:p>
        </w:tc>
        <w:tc>
          <w:tcPr>
            <w:tcW w:w="4126" w:type="dxa"/>
            <w:tcBorders>
              <w:top w:val="single" w:sz="6" w:space="0" w:color="000000"/>
              <w:start w:val="single" w:sz="6" w:space="0" w:color="000000"/>
              <w:bottom w:val="single" w:sz="6" w:space="0" w:color="000000"/>
              <w:end w:val="single" w:sz="6" w:space="0" w:color="000000"/>
            </w:tcBorders>
          </w:tcPr>
          <w:p>
            <w:pPr>
              <w:pStyle w:val="TAC"/>
              <w:rPr/>
            </w:pPr>
            <w:r>
              <w:rPr/>
              <w:t>9.3.1</w:t>
            </w:r>
          </w:p>
        </w:tc>
      </w:tr>
      <w:tr>
        <w:trPr/>
        <w:tc>
          <w:tcPr>
            <w:tcW w:w="4361" w:type="dxa"/>
            <w:tcBorders>
              <w:top w:val="single" w:sz="6" w:space="0" w:color="000000"/>
              <w:start w:val="single" w:sz="6" w:space="0" w:color="000000"/>
              <w:bottom w:val="single" w:sz="6" w:space="0" w:color="000000"/>
            </w:tcBorders>
          </w:tcPr>
          <w:p>
            <w:pPr>
              <w:pStyle w:val="TAL"/>
              <w:rPr/>
            </w:pPr>
            <w:r>
              <w:rPr>
                <w:rFonts w:eastAsia="Arial"/>
              </w:rPr>
              <w:t xml:space="preserve"> </w:t>
            </w:r>
            <w:r>
              <w:rPr/>
              <w:t>CALL CONFIRMED 1)</w:t>
            </w:r>
          </w:p>
        </w:tc>
        <w:tc>
          <w:tcPr>
            <w:tcW w:w="4126" w:type="dxa"/>
            <w:tcBorders>
              <w:top w:val="single" w:sz="6" w:space="0" w:color="000000"/>
              <w:start w:val="single" w:sz="6" w:space="0" w:color="000000"/>
              <w:bottom w:val="single" w:sz="6" w:space="0" w:color="000000"/>
              <w:end w:val="single" w:sz="6" w:space="0" w:color="000000"/>
            </w:tcBorders>
          </w:tcPr>
          <w:p>
            <w:pPr>
              <w:pStyle w:val="TAC"/>
              <w:rPr/>
            </w:pPr>
            <w:r>
              <w:rPr/>
              <w:t>9.3.2</w:t>
            </w:r>
          </w:p>
        </w:tc>
      </w:tr>
      <w:tr>
        <w:trPr/>
        <w:tc>
          <w:tcPr>
            <w:tcW w:w="4361" w:type="dxa"/>
            <w:tcBorders>
              <w:top w:val="single" w:sz="6" w:space="0" w:color="000000"/>
              <w:start w:val="single" w:sz="6" w:space="0" w:color="000000"/>
              <w:bottom w:val="single" w:sz="6" w:space="0" w:color="000000"/>
            </w:tcBorders>
          </w:tcPr>
          <w:p>
            <w:pPr>
              <w:pStyle w:val="TAL"/>
              <w:rPr/>
            </w:pPr>
            <w:r>
              <w:rPr>
                <w:rFonts w:eastAsia="Arial"/>
              </w:rPr>
              <w:t xml:space="preserve"> </w:t>
            </w:r>
            <w:r>
              <w:rPr/>
              <w:t>CALL PROCEEDING</w:t>
            </w:r>
          </w:p>
        </w:tc>
        <w:tc>
          <w:tcPr>
            <w:tcW w:w="4126" w:type="dxa"/>
            <w:tcBorders>
              <w:top w:val="single" w:sz="6" w:space="0" w:color="000000"/>
              <w:start w:val="single" w:sz="6" w:space="0" w:color="000000"/>
              <w:bottom w:val="single" w:sz="6" w:space="0" w:color="000000"/>
              <w:end w:val="single" w:sz="6" w:space="0" w:color="000000"/>
            </w:tcBorders>
          </w:tcPr>
          <w:p>
            <w:pPr>
              <w:pStyle w:val="TAC"/>
              <w:rPr/>
            </w:pPr>
            <w:r>
              <w:rPr/>
              <w:t>9.3.3</w:t>
            </w:r>
          </w:p>
        </w:tc>
      </w:tr>
      <w:tr>
        <w:trPr/>
        <w:tc>
          <w:tcPr>
            <w:tcW w:w="4361" w:type="dxa"/>
            <w:tcBorders>
              <w:top w:val="single" w:sz="6" w:space="0" w:color="000000"/>
              <w:start w:val="single" w:sz="6" w:space="0" w:color="000000"/>
              <w:bottom w:val="single" w:sz="6" w:space="0" w:color="000000"/>
            </w:tcBorders>
          </w:tcPr>
          <w:p>
            <w:pPr>
              <w:pStyle w:val="TAL"/>
              <w:rPr/>
            </w:pPr>
            <w:r>
              <w:rPr>
                <w:rFonts w:eastAsia="Arial"/>
              </w:rPr>
              <w:t xml:space="preserve"> </w:t>
            </w:r>
            <w:r>
              <w:rPr/>
              <w:t>CONNECT</w:t>
            </w:r>
          </w:p>
        </w:tc>
        <w:tc>
          <w:tcPr>
            <w:tcW w:w="4126" w:type="dxa"/>
            <w:tcBorders>
              <w:top w:val="single" w:sz="6" w:space="0" w:color="000000"/>
              <w:start w:val="single" w:sz="6" w:space="0" w:color="000000"/>
              <w:bottom w:val="single" w:sz="6" w:space="0" w:color="000000"/>
              <w:end w:val="single" w:sz="6" w:space="0" w:color="000000"/>
            </w:tcBorders>
          </w:tcPr>
          <w:p>
            <w:pPr>
              <w:pStyle w:val="TAC"/>
              <w:rPr/>
            </w:pPr>
            <w:r>
              <w:rPr/>
              <w:t>9.3.5</w:t>
            </w:r>
          </w:p>
        </w:tc>
      </w:tr>
      <w:tr>
        <w:trPr/>
        <w:tc>
          <w:tcPr>
            <w:tcW w:w="4361" w:type="dxa"/>
            <w:tcBorders>
              <w:top w:val="single" w:sz="6" w:space="0" w:color="000000"/>
              <w:start w:val="single" w:sz="6" w:space="0" w:color="000000"/>
              <w:bottom w:val="single" w:sz="6" w:space="0" w:color="000000"/>
            </w:tcBorders>
          </w:tcPr>
          <w:p>
            <w:pPr>
              <w:pStyle w:val="TAL"/>
              <w:rPr/>
            </w:pPr>
            <w:r>
              <w:rPr>
                <w:rFonts w:eastAsia="Arial"/>
              </w:rPr>
              <w:t xml:space="preserve"> </w:t>
            </w:r>
            <w:r>
              <w:rPr/>
              <w:t>CONNECT ACKNOWLEDGE</w:t>
            </w:r>
          </w:p>
        </w:tc>
        <w:tc>
          <w:tcPr>
            <w:tcW w:w="4126" w:type="dxa"/>
            <w:tcBorders>
              <w:top w:val="single" w:sz="6" w:space="0" w:color="000000"/>
              <w:start w:val="single" w:sz="6" w:space="0" w:color="000000"/>
              <w:bottom w:val="single" w:sz="6" w:space="0" w:color="000000"/>
              <w:end w:val="single" w:sz="6" w:space="0" w:color="000000"/>
            </w:tcBorders>
          </w:tcPr>
          <w:p>
            <w:pPr>
              <w:pStyle w:val="TAC"/>
              <w:rPr/>
            </w:pPr>
            <w:r>
              <w:rPr/>
              <w:t>9.3.6</w:t>
            </w:r>
          </w:p>
        </w:tc>
      </w:tr>
      <w:tr>
        <w:trPr/>
        <w:tc>
          <w:tcPr>
            <w:tcW w:w="4361" w:type="dxa"/>
            <w:tcBorders>
              <w:top w:val="single" w:sz="6" w:space="0" w:color="000000"/>
              <w:start w:val="single" w:sz="6" w:space="0" w:color="000000"/>
              <w:bottom w:val="single" w:sz="6" w:space="0" w:color="000000"/>
            </w:tcBorders>
          </w:tcPr>
          <w:p>
            <w:pPr>
              <w:pStyle w:val="TAL"/>
              <w:rPr/>
            </w:pPr>
            <w:r>
              <w:rPr>
                <w:rFonts w:eastAsia="Arial"/>
              </w:rPr>
              <w:t xml:space="preserve"> </w:t>
            </w:r>
            <w:r>
              <w:rPr/>
              <w:t>EMERGENCY SETUP 1)</w:t>
            </w:r>
          </w:p>
        </w:tc>
        <w:tc>
          <w:tcPr>
            <w:tcW w:w="4126" w:type="dxa"/>
            <w:tcBorders>
              <w:top w:val="single" w:sz="6" w:space="0" w:color="000000"/>
              <w:start w:val="single" w:sz="6" w:space="0" w:color="000000"/>
              <w:bottom w:val="single" w:sz="6" w:space="0" w:color="000000"/>
              <w:end w:val="single" w:sz="6" w:space="0" w:color="000000"/>
            </w:tcBorders>
          </w:tcPr>
          <w:p>
            <w:pPr>
              <w:pStyle w:val="TAC"/>
              <w:rPr/>
            </w:pPr>
            <w:r>
              <w:rPr/>
              <w:t>9.3.8</w:t>
            </w:r>
          </w:p>
        </w:tc>
      </w:tr>
      <w:tr>
        <w:trPr/>
        <w:tc>
          <w:tcPr>
            <w:tcW w:w="4361" w:type="dxa"/>
            <w:tcBorders>
              <w:top w:val="single" w:sz="6" w:space="0" w:color="000000"/>
              <w:start w:val="single" w:sz="6" w:space="0" w:color="000000"/>
              <w:bottom w:val="single" w:sz="6" w:space="0" w:color="000000"/>
            </w:tcBorders>
          </w:tcPr>
          <w:p>
            <w:pPr>
              <w:pStyle w:val="TAL"/>
              <w:rPr/>
            </w:pPr>
            <w:r>
              <w:rPr>
                <w:rFonts w:eastAsia="Arial"/>
              </w:rPr>
              <w:t xml:space="preserve"> </w:t>
            </w:r>
            <w:r>
              <w:rPr/>
              <w:t>PROGRESS</w:t>
            </w:r>
          </w:p>
        </w:tc>
        <w:tc>
          <w:tcPr>
            <w:tcW w:w="4126" w:type="dxa"/>
            <w:tcBorders>
              <w:top w:val="single" w:sz="6" w:space="0" w:color="000000"/>
              <w:start w:val="single" w:sz="6" w:space="0" w:color="000000"/>
              <w:bottom w:val="single" w:sz="6" w:space="0" w:color="000000"/>
              <w:end w:val="single" w:sz="6" w:space="0" w:color="000000"/>
            </w:tcBorders>
          </w:tcPr>
          <w:p>
            <w:pPr>
              <w:pStyle w:val="TAC"/>
              <w:rPr/>
            </w:pPr>
            <w:r>
              <w:rPr/>
              <w:t>9.3.17</w:t>
            </w:r>
          </w:p>
        </w:tc>
      </w:tr>
      <w:tr>
        <w:trPr/>
        <w:tc>
          <w:tcPr>
            <w:tcW w:w="4361" w:type="dxa"/>
            <w:tcBorders>
              <w:top w:val="single" w:sz="6" w:space="0" w:color="000000"/>
              <w:start w:val="single" w:sz="6" w:space="0" w:color="000000"/>
              <w:bottom w:val="single" w:sz="6" w:space="0" w:color="000000"/>
            </w:tcBorders>
          </w:tcPr>
          <w:p>
            <w:pPr>
              <w:pStyle w:val="TAL"/>
              <w:rPr/>
            </w:pPr>
            <w:r>
              <w:rPr>
                <w:rFonts w:eastAsia="Arial"/>
              </w:rPr>
              <w:t xml:space="preserve"> </w:t>
            </w:r>
            <w:r>
              <w:rPr/>
              <w:t>CC-ESTABLISHMENT</w:t>
            </w:r>
          </w:p>
        </w:tc>
        <w:tc>
          <w:tcPr>
            <w:tcW w:w="4126" w:type="dxa"/>
            <w:tcBorders>
              <w:top w:val="single" w:sz="6" w:space="0" w:color="000000"/>
              <w:start w:val="single" w:sz="6" w:space="0" w:color="000000"/>
              <w:bottom w:val="single" w:sz="6" w:space="0" w:color="000000"/>
              <w:end w:val="single" w:sz="6" w:space="0" w:color="000000"/>
            </w:tcBorders>
          </w:tcPr>
          <w:p>
            <w:pPr>
              <w:pStyle w:val="TAC"/>
              <w:rPr/>
            </w:pPr>
            <w:r>
              <w:rPr/>
              <w:t>9.3.17a</w:t>
            </w:r>
          </w:p>
        </w:tc>
      </w:tr>
      <w:tr>
        <w:trPr/>
        <w:tc>
          <w:tcPr>
            <w:tcW w:w="4361" w:type="dxa"/>
            <w:tcBorders>
              <w:top w:val="single" w:sz="6" w:space="0" w:color="000000"/>
              <w:start w:val="single" w:sz="6" w:space="0" w:color="000000"/>
              <w:bottom w:val="single" w:sz="6" w:space="0" w:color="000000"/>
            </w:tcBorders>
          </w:tcPr>
          <w:p>
            <w:pPr>
              <w:pStyle w:val="TAL"/>
              <w:rPr/>
            </w:pPr>
            <w:r>
              <w:rPr>
                <w:rFonts w:eastAsia="Arial"/>
              </w:rPr>
              <w:t xml:space="preserve"> </w:t>
            </w:r>
            <w:r>
              <w:rPr/>
              <w:t>CC-ESTABLISHMENT CONFIRMED</w:t>
            </w:r>
          </w:p>
        </w:tc>
        <w:tc>
          <w:tcPr>
            <w:tcW w:w="4126" w:type="dxa"/>
            <w:tcBorders>
              <w:top w:val="single" w:sz="6" w:space="0" w:color="000000"/>
              <w:start w:val="single" w:sz="6" w:space="0" w:color="000000"/>
              <w:bottom w:val="single" w:sz="6" w:space="0" w:color="000000"/>
              <w:end w:val="single" w:sz="6" w:space="0" w:color="000000"/>
            </w:tcBorders>
          </w:tcPr>
          <w:p>
            <w:pPr>
              <w:pStyle w:val="TAC"/>
              <w:rPr/>
            </w:pPr>
            <w:r>
              <w:rPr/>
              <w:t>9.3.17b</w:t>
            </w:r>
          </w:p>
        </w:tc>
      </w:tr>
      <w:tr>
        <w:trPr/>
        <w:tc>
          <w:tcPr>
            <w:tcW w:w="4361" w:type="dxa"/>
            <w:tcBorders>
              <w:top w:val="single" w:sz="6" w:space="0" w:color="000000"/>
              <w:start w:val="single" w:sz="6" w:space="0" w:color="000000"/>
              <w:bottom w:val="single" w:sz="6" w:space="0" w:color="000000"/>
            </w:tcBorders>
          </w:tcPr>
          <w:p>
            <w:pPr>
              <w:pStyle w:val="TAL"/>
              <w:rPr/>
            </w:pPr>
            <w:r>
              <w:rPr>
                <w:rFonts w:eastAsia="Arial"/>
              </w:rPr>
              <w:t xml:space="preserve"> </w:t>
            </w:r>
            <w:r>
              <w:rPr/>
              <w:t>START CC</w:t>
            </w:r>
          </w:p>
        </w:tc>
        <w:tc>
          <w:tcPr>
            <w:tcW w:w="4126" w:type="dxa"/>
            <w:tcBorders>
              <w:top w:val="single" w:sz="6" w:space="0" w:color="000000"/>
              <w:start w:val="single" w:sz="6" w:space="0" w:color="000000"/>
              <w:bottom w:val="single" w:sz="6" w:space="0" w:color="000000"/>
              <w:end w:val="single" w:sz="6" w:space="0" w:color="000000"/>
            </w:tcBorders>
          </w:tcPr>
          <w:p>
            <w:pPr>
              <w:pStyle w:val="TAC"/>
              <w:rPr/>
            </w:pPr>
            <w:r>
              <w:rPr/>
              <w:t>9.3.23a</w:t>
            </w:r>
          </w:p>
        </w:tc>
      </w:tr>
      <w:tr>
        <w:trPr/>
        <w:tc>
          <w:tcPr>
            <w:tcW w:w="4361" w:type="dxa"/>
            <w:tcBorders>
              <w:top w:val="single" w:sz="6" w:space="0" w:color="000000"/>
              <w:start w:val="single" w:sz="6" w:space="0" w:color="000000"/>
              <w:bottom w:val="single" w:sz="6" w:space="0" w:color="000000"/>
            </w:tcBorders>
          </w:tcPr>
          <w:p>
            <w:pPr>
              <w:pStyle w:val="TAL"/>
              <w:rPr/>
            </w:pPr>
            <w:r>
              <w:rPr>
                <w:rFonts w:eastAsia="Arial"/>
              </w:rPr>
              <w:t xml:space="preserve"> </w:t>
            </w:r>
            <w:r>
              <w:rPr/>
              <w:t>SETUP</w:t>
            </w:r>
          </w:p>
        </w:tc>
        <w:tc>
          <w:tcPr>
            <w:tcW w:w="4126" w:type="dxa"/>
            <w:tcBorders>
              <w:top w:val="single" w:sz="6" w:space="0" w:color="000000"/>
              <w:start w:val="single" w:sz="6" w:space="0" w:color="000000"/>
              <w:bottom w:val="single" w:sz="6" w:space="0" w:color="000000"/>
              <w:end w:val="single" w:sz="6" w:space="0" w:color="000000"/>
            </w:tcBorders>
          </w:tcPr>
          <w:p>
            <w:pPr>
              <w:pStyle w:val="TAC"/>
              <w:rPr/>
            </w:pPr>
            <w:r>
              <w:rPr/>
              <w:t>9.3.23</w:t>
            </w:r>
          </w:p>
        </w:tc>
      </w:tr>
      <w:tr>
        <w:trPr/>
        <w:tc>
          <w:tcPr>
            <w:tcW w:w="4361" w:type="dxa"/>
            <w:tcBorders>
              <w:top w:val="single" w:sz="6" w:space="0" w:color="000000"/>
              <w:start w:val="single" w:sz="6" w:space="0" w:color="000000"/>
              <w:bottom w:val="single" w:sz="6" w:space="0" w:color="000000"/>
            </w:tcBorders>
          </w:tcPr>
          <w:p>
            <w:pPr>
              <w:pStyle w:val="TAH"/>
              <w:rPr/>
            </w:pPr>
            <w:r>
              <w:rPr/>
              <w:t>Call information phase messages:</w:t>
            </w:r>
          </w:p>
        </w:tc>
        <w:tc>
          <w:tcPr>
            <w:tcW w:w="4126" w:type="dxa"/>
            <w:tcBorders>
              <w:top w:val="single" w:sz="6" w:space="0" w:color="000000"/>
              <w:start w:val="single" w:sz="6" w:space="0" w:color="000000"/>
              <w:bottom w:val="single" w:sz="6" w:space="0" w:color="000000"/>
              <w:end w:val="single" w:sz="6" w:space="0" w:color="000000"/>
            </w:tcBorders>
          </w:tcPr>
          <w:p>
            <w:pPr>
              <w:pStyle w:val="TAH"/>
              <w:rPr/>
            </w:pPr>
            <w:r>
              <w:rPr/>
              <w:t>Reference</w:t>
            </w:r>
          </w:p>
        </w:tc>
      </w:tr>
      <w:tr>
        <w:trPr/>
        <w:tc>
          <w:tcPr>
            <w:tcW w:w="4361" w:type="dxa"/>
            <w:tcBorders>
              <w:top w:val="single" w:sz="6" w:space="0" w:color="000000"/>
              <w:start w:val="single" w:sz="6" w:space="0" w:color="000000"/>
              <w:bottom w:val="single" w:sz="6" w:space="0" w:color="000000"/>
            </w:tcBorders>
          </w:tcPr>
          <w:p>
            <w:pPr>
              <w:pStyle w:val="TAL"/>
              <w:rPr/>
            </w:pPr>
            <w:r>
              <w:rPr>
                <w:rFonts w:eastAsia="Arial"/>
              </w:rPr>
              <w:t xml:space="preserve"> </w:t>
            </w:r>
            <w:r>
              <w:rPr/>
              <w:t>MODIFY 1)</w:t>
            </w:r>
          </w:p>
        </w:tc>
        <w:tc>
          <w:tcPr>
            <w:tcW w:w="4126" w:type="dxa"/>
            <w:tcBorders>
              <w:top w:val="single" w:sz="6" w:space="0" w:color="000000"/>
              <w:start w:val="single" w:sz="6" w:space="0" w:color="000000"/>
              <w:bottom w:val="single" w:sz="6" w:space="0" w:color="000000"/>
              <w:end w:val="single" w:sz="6" w:space="0" w:color="000000"/>
            </w:tcBorders>
          </w:tcPr>
          <w:p>
            <w:pPr>
              <w:pStyle w:val="TAC"/>
              <w:rPr/>
            </w:pPr>
            <w:r>
              <w:rPr/>
              <w:t>9.3.13</w:t>
            </w:r>
          </w:p>
        </w:tc>
      </w:tr>
      <w:tr>
        <w:trPr/>
        <w:tc>
          <w:tcPr>
            <w:tcW w:w="4361" w:type="dxa"/>
            <w:tcBorders>
              <w:top w:val="single" w:sz="6" w:space="0" w:color="000000"/>
              <w:start w:val="single" w:sz="6" w:space="0" w:color="000000"/>
              <w:bottom w:val="single" w:sz="6" w:space="0" w:color="000000"/>
            </w:tcBorders>
          </w:tcPr>
          <w:p>
            <w:pPr>
              <w:pStyle w:val="TAL"/>
              <w:rPr/>
            </w:pPr>
            <w:r>
              <w:rPr>
                <w:rFonts w:eastAsia="Arial"/>
              </w:rPr>
              <w:t xml:space="preserve"> </w:t>
            </w:r>
            <w:r>
              <w:rPr/>
              <w:t>MODIFY COMPLETE 1)</w:t>
            </w:r>
          </w:p>
        </w:tc>
        <w:tc>
          <w:tcPr>
            <w:tcW w:w="4126" w:type="dxa"/>
            <w:tcBorders>
              <w:top w:val="single" w:sz="6" w:space="0" w:color="000000"/>
              <w:start w:val="single" w:sz="6" w:space="0" w:color="000000"/>
              <w:bottom w:val="single" w:sz="6" w:space="0" w:color="000000"/>
              <w:end w:val="single" w:sz="6" w:space="0" w:color="000000"/>
            </w:tcBorders>
          </w:tcPr>
          <w:p>
            <w:pPr>
              <w:pStyle w:val="TAC"/>
              <w:rPr/>
            </w:pPr>
            <w:r>
              <w:rPr/>
              <w:t>9.3.14</w:t>
            </w:r>
          </w:p>
        </w:tc>
      </w:tr>
      <w:tr>
        <w:trPr/>
        <w:tc>
          <w:tcPr>
            <w:tcW w:w="4361" w:type="dxa"/>
            <w:tcBorders>
              <w:top w:val="single" w:sz="6" w:space="0" w:color="000000"/>
              <w:start w:val="single" w:sz="6" w:space="0" w:color="000000"/>
              <w:bottom w:val="single" w:sz="6" w:space="0" w:color="000000"/>
            </w:tcBorders>
          </w:tcPr>
          <w:p>
            <w:pPr>
              <w:pStyle w:val="TAL"/>
              <w:rPr/>
            </w:pPr>
            <w:r>
              <w:rPr>
                <w:rFonts w:eastAsia="Arial"/>
              </w:rPr>
              <w:t xml:space="preserve"> </w:t>
            </w:r>
            <w:r>
              <w:rPr/>
              <w:t>MODIFY REJECT 1)</w:t>
            </w:r>
          </w:p>
        </w:tc>
        <w:tc>
          <w:tcPr>
            <w:tcW w:w="4126" w:type="dxa"/>
            <w:tcBorders>
              <w:top w:val="single" w:sz="6" w:space="0" w:color="000000"/>
              <w:start w:val="single" w:sz="6" w:space="0" w:color="000000"/>
              <w:bottom w:val="single" w:sz="6" w:space="0" w:color="000000"/>
              <w:end w:val="single" w:sz="6" w:space="0" w:color="000000"/>
            </w:tcBorders>
          </w:tcPr>
          <w:p>
            <w:pPr>
              <w:pStyle w:val="TAC"/>
              <w:rPr/>
            </w:pPr>
            <w:r>
              <w:rPr/>
              <w:t>9.3.15</w:t>
            </w:r>
          </w:p>
        </w:tc>
      </w:tr>
      <w:tr>
        <w:trPr/>
        <w:tc>
          <w:tcPr>
            <w:tcW w:w="4361" w:type="dxa"/>
            <w:tcBorders>
              <w:top w:val="single" w:sz="6" w:space="0" w:color="000000"/>
              <w:start w:val="single" w:sz="6" w:space="0" w:color="000000"/>
              <w:bottom w:val="single" w:sz="6" w:space="0" w:color="000000"/>
            </w:tcBorders>
          </w:tcPr>
          <w:p>
            <w:pPr>
              <w:pStyle w:val="TAL"/>
              <w:rPr/>
            </w:pPr>
            <w:r>
              <w:rPr>
                <w:rFonts w:eastAsia="Arial"/>
              </w:rPr>
              <w:t xml:space="preserve"> </w:t>
            </w:r>
            <w:r>
              <w:rPr/>
              <w:t>USER INFORMATION</w:t>
            </w:r>
          </w:p>
        </w:tc>
        <w:tc>
          <w:tcPr>
            <w:tcW w:w="4126" w:type="dxa"/>
            <w:tcBorders>
              <w:top w:val="single" w:sz="6" w:space="0" w:color="000000"/>
              <w:start w:val="single" w:sz="6" w:space="0" w:color="000000"/>
              <w:bottom w:val="single" w:sz="6" w:space="0" w:color="000000"/>
              <w:end w:val="single" w:sz="6" w:space="0" w:color="000000"/>
            </w:tcBorders>
          </w:tcPr>
          <w:p>
            <w:pPr>
              <w:pStyle w:val="TAC"/>
              <w:rPr/>
            </w:pPr>
            <w:r>
              <w:rPr/>
              <w:t>9.3.31</w:t>
            </w:r>
          </w:p>
        </w:tc>
      </w:tr>
      <w:tr>
        <w:trPr/>
        <w:tc>
          <w:tcPr>
            <w:tcW w:w="4361" w:type="dxa"/>
            <w:tcBorders>
              <w:top w:val="single" w:sz="6" w:space="0" w:color="000000"/>
              <w:start w:val="single" w:sz="6" w:space="0" w:color="000000"/>
              <w:bottom w:val="single" w:sz="6" w:space="0" w:color="000000"/>
            </w:tcBorders>
          </w:tcPr>
          <w:p>
            <w:pPr>
              <w:pStyle w:val="TAH"/>
              <w:rPr/>
            </w:pPr>
            <w:r>
              <w:rPr/>
              <w:t>Call clearing messages:</w:t>
            </w:r>
          </w:p>
        </w:tc>
        <w:tc>
          <w:tcPr>
            <w:tcW w:w="4126" w:type="dxa"/>
            <w:tcBorders>
              <w:top w:val="single" w:sz="6" w:space="0" w:color="000000"/>
              <w:start w:val="single" w:sz="6" w:space="0" w:color="000000"/>
              <w:bottom w:val="single" w:sz="6" w:space="0" w:color="000000"/>
              <w:end w:val="single" w:sz="6" w:space="0" w:color="000000"/>
            </w:tcBorders>
          </w:tcPr>
          <w:p>
            <w:pPr>
              <w:pStyle w:val="TAH"/>
              <w:rPr/>
            </w:pPr>
            <w:r>
              <w:rPr/>
              <w:t>Reference</w:t>
            </w:r>
          </w:p>
        </w:tc>
      </w:tr>
      <w:tr>
        <w:trPr/>
        <w:tc>
          <w:tcPr>
            <w:tcW w:w="4361" w:type="dxa"/>
            <w:tcBorders>
              <w:top w:val="single" w:sz="6" w:space="0" w:color="000000"/>
              <w:start w:val="single" w:sz="6" w:space="0" w:color="000000"/>
              <w:bottom w:val="single" w:sz="6" w:space="0" w:color="000000"/>
            </w:tcBorders>
          </w:tcPr>
          <w:p>
            <w:pPr>
              <w:pStyle w:val="TAL"/>
              <w:rPr/>
            </w:pPr>
            <w:r>
              <w:rPr>
                <w:rFonts w:eastAsia="Arial"/>
              </w:rPr>
              <w:t xml:space="preserve"> </w:t>
            </w:r>
            <w:r>
              <w:rPr/>
              <w:t>DISCONNECT</w:t>
            </w:r>
          </w:p>
        </w:tc>
        <w:tc>
          <w:tcPr>
            <w:tcW w:w="4126" w:type="dxa"/>
            <w:tcBorders>
              <w:top w:val="single" w:sz="6" w:space="0" w:color="000000"/>
              <w:start w:val="single" w:sz="6" w:space="0" w:color="000000"/>
              <w:bottom w:val="single" w:sz="6" w:space="0" w:color="000000"/>
              <w:end w:val="single" w:sz="6" w:space="0" w:color="000000"/>
            </w:tcBorders>
          </w:tcPr>
          <w:p>
            <w:pPr>
              <w:pStyle w:val="TAC"/>
              <w:rPr/>
            </w:pPr>
            <w:r>
              <w:rPr/>
              <w:t>9.3.7</w:t>
            </w:r>
          </w:p>
        </w:tc>
      </w:tr>
      <w:tr>
        <w:trPr/>
        <w:tc>
          <w:tcPr>
            <w:tcW w:w="4361" w:type="dxa"/>
            <w:tcBorders>
              <w:top w:val="single" w:sz="6" w:space="0" w:color="000000"/>
              <w:start w:val="single" w:sz="6" w:space="0" w:color="000000"/>
              <w:bottom w:val="single" w:sz="6" w:space="0" w:color="000000"/>
            </w:tcBorders>
          </w:tcPr>
          <w:p>
            <w:pPr>
              <w:pStyle w:val="TAL"/>
              <w:rPr/>
            </w:pPr>
            <w:r>
              <w:rPr>
                <w:rFonts w:eastAsia="Arial"/>
              </w:rPr>
              <w:t xml:space="preserve"> </w:t>
            </w:r>
            <w:r>
              <w:rPr/>
              <w:t>RELEASE</w:t>
            </w:r>
          </w:p>
        </w:tc>
        <w:tc>
          <w:tcPr>
            <w:tcW w:w="4126" w:type="dxa"/>
            <w:tcBorders>
              <w:top w:val="single" w:sz="6" w:space="0" w:color="000000"/>
              <w:start w:val="single" w:sz="6" w:space="0" w:color="000000"/>
              <w:bottom w:val="single" w:sz="6" w:space="0" w:color="000000"/>
              <w:end w:val="single" w:sz="6" w:space="0" w:color="000000"/>
            </w:tcBorders>
          </w:tcPr>
          <w:p>
            <w:pPr>
              <w:pStyle w:val="TAC"/>
              <w:rPr/>
            </w:pPr>
            <w:r>
              <w:rPr/>
              <w:t>9.3.18</w:t>
            </w:r>
          </w:p>
        </w:tc>
      </w:tr>
      <w:tr>
        <w:trPr/>
        <w:tc>
          <w:tcPr>
            <w:tcW w:w="4361" w:type="dxa"/>
            <w:tcBorders>
              <w:top w:val="single" w:sz="6" w:space="0" w:color="000000"/>
              <w:start w:val="single" w:sz="6" w:space="0" w:color="000000"/>
              <w:bottom w:val="single" w:sz="6" w:space="0" w:color="000000"/>
            </w:tcBorders>
          </w:tcPr>
          <w:p>
            <w:pPr>
              <w:pStyle w:val="TAL"/>
              <w:rPr/>
            </w:pPr>
            <w:r>
              <w:rPr>
                <w:rFonts w:eastAsia="Arial"/>
              </w:rPr>
              <w:t xml:space="preserve"> </w:t>
            </w:r>
            <w:r>
              <w:rPr/>
              <w:t>RELEASE COMPLETE</w:t>
            </w:r>
          </w:p>
        </w:tc>
        <w:tc>
          <w:tcPr>
            <w:tcW w:w="4126" w:type="dxa"/>
            <w:tcBorders>
              <w:top w:val="single" w:sz="6" w:space="0" w:color="000000"/>
              <w:start w:val="single" w:sz="6" w:space="0" w:color="000000"/>
              <w:bottom w:val="single" w:sz="6" w:space="0" w:color="000000"/>
              <w:end w:val="single" w:sz="6" w:space="0" w:color="000000"/>
            </w:tcBorders>
          </w:tcPr>
          <w:p>
            <w:pPr>
              <w:pStyle w:val="TAC"/>
              <w:rPr/>
            </w:pPr>
            <w:r>
              <w:rPr/>
              <w:t>9.3.19</w:t>
            </w:r>
          </w:p>
        </w:tc>
      </w:tr>
      <w:tr>
        <w:trPr/>
        <w:tc>
          <w:tcPr>
            <w:tcW w:w="4361" w:type="dxa"/>
            <w:tcBorders>
              <w:top w:val="single" w:sz="6" w:space="0" w:color="000000"/>
              <w:start w:val="single" w:sz="6" w:space="0" w:color="000000"/>
              <w:bottom w:val="single" w:sz="6" w:space="0" w:color="000000"/>
            </w:tcBorders>
          </w:tcPr>
          <w:p>
            <w:pPr>
              <w:pStyle w:val="TAH"/>
              <w:rPr/>
            </w:pPr>
            <w:r>
              <w:rPr/>
              <w:t>Messages for supplementary service control</w:t>
            </w:r>
          </w:p>
        </w:tc>
        <w:tc>
          <w:tcPr>
            <w:tcW w:w="4126" w:type="dxa"/>
            <w:tcBorders>
              <w:top w:val="single" w:sz="6" w:space="0" w:color="000000"/>
              <w:start w:val="single" w:sz="6" w:space="0" w:color="000000"/>
              <w:bottom w:val="single" w:sz="6" w:space="0" w:color="000000"/>
              <w:end w:val="single" w:sz="6" w:space="0" w:color="000000"/>
            </w:tcBorders>
          </w:tcPr>
          <w:p>
            <w:pPr>
              <w:pStyle w:val="TAH"/>
              <w:rPr/>
            </w:pPr>
            <w:r>
              <w:rPr/>
              <w:t>Reference</w:t>
            </w:r>
          </w:p>
        </w:tc>
      </w:tr>
      <w:tr>
        <w:trPr/>
        <w:tc>
          <w:tcPr>
            <w:tcW w:w="4361" w:type="dxa"/>
            <w:tcBorders>
              <w:top w:val="single" w:sz="6" w:space="0" w:color="000000"/>
              <w:start w:val="single" w:sz="6" w:space="0" w:color="000000"/>
              <w:bottom w:val="single" w:sz="6" w:space="0" w:color="000000"/>
            </w:tcBorders>
          </w:tcPr>
          <w:p>
            <w:pPr>
              <w:pStyle w:val="TAL"/>
              <w:rPr/>
            </w:pPr>
            <w:r>
              <w:rPr>
                <w:rFonts w:eastAsia="Arial"/>
              </w:rPr>
              <w:t xml:space="preserve"> </w:t>
            </w:r>
            <w:r>
              <w:rPr/>
              <w:t>FACILITY</w:t>
            </w:r>
          </w:p>
        </w:tc>
        <w:tc>
          <w:tcPr>
            <w:tcW w:w="4126" w:type="dxa"/>
            <w:tcBorders>
              <w:top w:val="single" w:sz="6" w:space="0" w:color="000000"/>
              <w:start w:val="single" w:sz="6" w:space="0" w:color="000000"/>
              <w:bottom w:val="single" w:sz="6" w:space="0" w:color="000000"/>
              <w:end w:val="single" w:sz="6" w:space="0" w:color="000000"/>
            </w:tcBorders>
          </w:tcPr>
          <w:p>
            <w:pPr>
              <w:pStyle w:val="TAC"/>
              <w:rPr/>
            </w:pPr>
            <w:r>
              <w:rPr/>
              <w:t>9.3.9</w:t>
            </w:r>
          </w:p>
        </w:tc>
      </w:tr>
      <w:tr>
        <w:trPr/>
        <w:tc>
          <w:tcPr>
            <w:tcW w:w="4361" w:type="dxa"/>
            <w:tcBorders>
              <w:top w:val="single" w:sz="6" w:space="0" w:color="000000"/>
              <w:start w:val="single" w:sz="6" w:space="0" w:color="000000"/>
              <w:bottom w:val="single" w:sz="6" w:space="0" w:color="000000"/>
            </w:tcBorders>
          </w:tcPr>
          <w:p>
            <w:pPr>
              <w:pStyle w:val="TAL"/>
              <w:rPr/>
            </w:pPr>
            <w:r>
              <w:rPr>
                <w:rFonts w:eastAsia="Arial"/>
              </w:rPr>
              <w:t xml:space="preserve"> </w:t>
            </w:r>
            <w:r>
              <w:rPr/>
              <w:t>HOLD 1)</w:t>
            </w:r>
          </w:p>
        </w:tc>
        <w:tc>
          <w:tcPr>
            <w:tcW w:w="4126" w:type="dxa"/>
            <w:tcBorders>
              <w:top w:val="single" w:sz="6" w:space="0" w:color="000000"/>
              <w:start w:val="single" w:sz="6" w:space="0" w:color="000000"/>
              <w:bottom w:val="single" w:sz="6" w:space="0" w:color="000000"/>
              <w:end w:val="single" w:sz="6" w:space="0" w:color="000000"/>
            </w:tcBorders>
          </w:tcPr>
          <w:p>
            <w:pPr>
              <w:pStyle w:val="TAC"/>
              <w:rPr/>
            </w:pPr>
            <w:r>
              <w:rPr/>
              <w:t>9.3.10</w:t>
            </w:r>
          </w:p>
        </w:tc>
      </w:tr>
      <w:tr>
        <w:trPr/>
        <w:tc>
          <w:tcPr>
            <w:tcW w:w="4361" w:type="dxa"/>
            <w:tcBorders>
              <w:top w:val="single" w:sz="6" w:space="0" w:color="000000"/>
              <w:start w:val="single" w:sz="6" w:space="0" w:color="000000"/>
              <w:bottom w:val="single" w:sz="6" w:space="0" w:color="000000"/>
            </w:tcBorders>
          </w:tcPr>
          <w:p>
            <w:pPr>
              <w:pStyle w:val="TAL"/>
              <w:rPr/>
            </w:pPr>
            <w:r>
              <w:rPr>
                <w:rFonts w:eastAsia="Arial"/>
              </w:rPr>
              <w:t xml:space="preserve"> </w:t>
            </w:r>
            <w:r>
              <w:rPr/>
              <w:t>HOLD ACKNOWLEDGE 1)</w:t>
            </w:r>
          </w:p>
        </w:tc>
        <w:tc>
          <w:tcPr>
            <w:tcW w:w="4126" w:type="dxa"/>
            <w:tcBorders>
              <w:top w:val="single" w:sz="6" w:space="0" w:color="000000"/>
              <w:start w:val="single" w:sz="6" w:space="0" w:color="000000"/>
              <w:bottom w:val="single" w:sz="6" w:space="0" w:color="000000"/>
              <w:end w:val="single" w:sz="6" w:space="0" w:color="000000"/>
            </w:tcBorders>
          </w:tcPr>
          <w:p>
            <w:pPr>
              <w:pStyle w:val="TAC"/>
              <w:rPr/>
            </w:pPr>
            <w:r>
              <w:rPr/>
              <w:t>9.3.11</w:t>
            </w:r>
          </w:p>
        </w:tc>
      </w:tr>
      <w:tr>
        <w:trPr/>
        <w:tc>
          <w:tcPr>
            <w:tcW w:w="4361" w:type="dxa"/>
            <w:tcBorders>
              <w:top w:val="single" w:sz="6" w:space="0" w:color="000000"/>
              <w:start w:val="single" w:sz="6" w:space="0" w:color="000000"/>
              <w:bottom w:val="single" w:sz="6" w:space="0" w:color="000000"/>
            </w:tcBorders>
          </w:tcPr>
          <w:p>
            <w:pPr>
              <w:pStyle w:val="TAL"/>
              <w:rPr/>
            </w:pPr>
            <w:r>
              <w:rPr>
                <w:rFonts w:eastAsia="Arial"/>
              </w:rPr>
              <w:t xml:space="preserve"> </w:t>
            </w:r>
            <w:r>
              <w:rPr/>
              <w:t>HOLD REJECT 1)</w:t>
            </w:r>
          </w:p>
        </w:tc>
        <w:tc>
          <w:tcPr>
            <w:tcW w:w="4126" w:type="dxa"/>
            <w:tcBorders>
              <w:top w:val="single" w:sz="6" w:space="0" w:color="000000"/>
              <w:start w:val="single" w:sz="6" w:space="0" w:color="000000"/>
              <w:bottom w:val="single" w:sz="6" w:space="0" w:color="000000"/>
              <w:end w:val="single" w:sz="6" w:space="0" w:color="000000"/>
            </w:tcBorders>
          </w:tcPr>
          <w:p>
            <w:pPr>
              <w:pStyle w:val="TAC"/>
              <w:rPr/>
            </w:pPr>
            <w:r>
              <w:rPr/>
              <w:t>9.3.12</w:t>
            </w:r>
          </w:p>
        </w:tc>
      </w:tr>
      <w:tr>
        <w:trPr/>
        <w:tc>
          <w:tcPr>
            <w:tcW w:w="4361" w:type="dxa"/>
            <w:tcBorders>
              <w:top w:val="single" w:sz="6" w:space="0" w:color="000000"/>
              <w:start w:val="single" w:sz="6" w:space="0" w:color="000000"/>
              <w:bottom w:val="single" w:sz="6" w:space="0" w:color="000000"/>
            </w:tcBorders>
          </w:tcPr>
          <w:p>
            <w:pPr>
              <w:pStyle w:val="TAL"/>
              <w:rPr/>
            </w:pPr>
            <w:r>
              <w:rPr>
                <w:rFonts w:eastAsia="Arial"/>
              </w:rPr>
              <w:t xml:space="preserve"> </w:t>
            </w:r>
            <w:r>
              <w:rPr/>
              <w:t>RETRIEVE 1)</w:t>
            </w:r>
          </w:p>
        </w:tc>
        <w:tc>
          <w:tcPr>
            <w:tcW w:w="4126" w:type="dxa"/>
            <w:tcBorders>
              <w:top w:val="single" w:sz="6" w:space="0" w:color="000000"/>
              <w:start w:val="single" w:sz="6" w:space="0" w:color="000000"/>
              <w:bottom w:val="single" w:sz="6" w:space="0" w:color="000000"/>
              <w:end w:val="single" w:sz="6" w:space="0" w:color="000000"/>
            </w:tcBorders>
          </w:tcPr>
          <w:p>
            <w:pPr>
              <w:pStyle w:val="TAC"/>
              <w:rPr/>
            </w:pPr>
            <w:r>
              <w:rPr/>
              <w:t>9.3.20</w:t>
            </w:r>
          </w:p>
        </w:tc>
      </w:tr>
      <w:tr>
        <w:trPr/>
        <w:tc>
          <w:tcPr>
            <w:tcW w:w="4361" w:type="dxa"/>
            <w:tcBorders>
              <w:top w:val="single" w:sz="6" w:space="0" w:color="000000"/>
              <w:start w:val="single" w:sz="6" w:space="0" w:color="000000"/>
              <w:bottom w:val="single" w:sz="6" w:space="0" w:color="000000"/>
            </w:tcBorders>
          </w:tcPr>
          <w:p>
            <w:pPr>
              <w:pStyle w:val="TAL"/>
              <w:rPr/>
            </w:pPr>
            <w:r>
              <w:rPr>
                <w:rFonts w:eastAsia="Arial"/>
              </w:rPr>
              <w:t xml:space="preserve"> </w:t>
            </w:r>
            <w:r>
              <w:rPr/>
              <w:t>RETRIEVE ACKNOWLEDGE 1)</w:t>
            </w:r>
          </w:p>
        </w:tc>
        <w:tc>
          <w:tcPr>
            <w:tcW w:w="4126" w:type="dxa"/>
            <w:tcBorders>
              <w:top w:val="single" w:sz="6" w:space="0" w:color="000000"/>
              <w:start w:val="single" w:sz="6" w:space="0" w:color="000000"/>
              <w:bottom w:val="single" w:sz="6" w:space="0" w:color="000000"/>
              <w:end w:val="single" w:sz="6" w:space="0" w:color="000000"/>
            </w:tcBorders>
          </w:tcPr>
          <w:p>
            <w:pPr>
              <w:pStyle w:val="TAC"/>
              <w:rPr/>
            </w:pPr>
            <w:r>
              <w:rPr/>
              <w:t>9.3.21</w:t>
            </w:r>
          </w:p>
        </w:tc>
      </w:tr>
      <w:tr>
        <w:trPr/>
        <w:tc>
          <w:tcPr>
            <w:tcW w:w="4361" w:type="dxa"/>
            <w:tcBorders>
              <w:top w:val="single" w:sz="6" w:space="0" w:color="000000"/>
              <w:start w:val="single" w:sz="6" w:space="0" w:color="000000"/>
              <w:bottom w:val="single" w:sz="6" w:space="0" w:color="000000"/>
            </w:tcBorders>
          </w:tcPr>
          <w:p>
            <w:pPr>
              <w:pStyle w:val="TAL"/>
              <w:rPr/>
            </w:pPr>
            <w:r>
              <w:rPr>
                <w:rFonts w:eastAsia="Arial"/>
              </w:rPr>
              <w:t xml:space="preserve"> </w:t>
            </w:r>
            <w:r>
              <w:rPr/>
              <w:t>RETRIEVE REJECT 1)</w:t>
            </w:r>
          </w:p>
        </w:tc>
        <w:tc>
          <w:tcPr>
            <w:tcW w:w="4126" w:type="dxa"/>
            <w:tcBorders>
              <w:top w:val="single" w:sz="6" w:space="0" w:color="000000"/>
              <w:start w:val="single" w:sz="6" w:space="0" w:color="000000"/>
              <w:bottom w:val="single" w:sz="6" w:space="0" w:color="000000"/>
              <w:end w:val="single" w:sz="6" w:space="0" w:color="000000"/>
            </w:tcBorders>
          </w:tcPr>
          <w:p>
            <w:pPr>
              <w:pStyle w:val="TAC"/>
              <w:rPr/>
            </w:pPr>
            <w:r>
              <w:rPr/>
              <w:t>9.3.22</w:t>
            </w:r>
          </w:p>
        </w:tc>
      </w:tr>
      <w:tr>
        <w:trPr/>
        <w:tc>
          <w:tcPr>
            <w:tcW w:w="4361" w:type="dxa"/>
            <w:tcBorders>
              <w:top w:val="single" w:sz="6" w:space="0" w:color="000000"/>
              <w:start w:val="single" w:sz="6" w:space="0" w:color="000000"/>
              <w:bottom w:val="single" w:sz="6" w:space="0" w:color="000000"/>
            </w:tcBorders>
          </w:tcPr>
          <w:p>
            <w:pPr>
              <w:pStyle w:val="TAH"/>
              <w:rPr/>
            </w:pPr>
            <w:r>
              <w:rPr>
                <w:rFonts w:eastAsia="Arial"/>
              </w:rPr>
              <w:t xml:space="preserve"> </w:t>
            </w:r>
            <w:r>
              <w:rPr/>
              <w:t>Miscellaneous messages</w:t>
            </w:r>
          </w:p>
        </w:tc>
        <w:tc>
          <w:tcPr>
            <w:tcW w:w="4126" w:type="dxa"/>
            <w:tcBorders>
              <w:top w:val="single" w:sz="6" w:space="0" w:color="000000"/>
              <w:start w:val="single" w:sz="6" w:space="0" w:color="000000"/>
              <w:bottom w:val="single" w:sz="6" w:space="0" w:color="000000"/>
              <w:end w:val="single" w:sz="6" w:space="0" w:color="000000"/>
            </w:tcBorders>
          </w:tcPr>
          <w:p>
            <w:pPr>
              <w:pStyle w:val="TAH"/>
              <w:rPr/>
            </w:pPr>
            <w:r>
              <w:rPr/>
              <w:t>Reference</w:t>
            </w:r>
          </w:p>
        </w:tc>
      </w:tr>
      <w:tr>
        <w:trPr/>
        <w:tc>
          <w:tcPr>
            <w:tcW w:w="4361" w:type="dxa"/>
            <w:tcBorders>
              <w:top w:val="single" w:sz="6" w:space="0" w:color="000000"/>
              <w:start w:val="single" w:sz="6" w:space="0" w:color="000000"/>
              <w:bottom w:val="single" w:sz="6" w:space="0" w:color="000000"/>
            </w:tcBorders>
          </w:tcPr>
          <w:p>
            <w:pPr>
              <w:pStyle w:val="TAL"/>
              <w:rPr/>
            </w:pPr>
            <w:r>
              <w:rPr>
                <w:rFonts w:eastAsia="Arial"/>
              </w:rPr>
              <w:t xml:space="preserve"> </w:t>
            </w:r>
            <w:r>
              <w:rPr/>
              <w:t>CONGESTION CONTROL</w:t>
            </w:r>
          </w:p>
        </w:tc>
        <w:tc>
          <w:tcPr>
            <w:tcW w:w="4126" w:type="dxa"/>
            <w:tcBorders>
              <w:top w:val="single" w:sz="6" w:space="0" w:color="000000"/>
              <w:start w:val="single" w:sz="6" w:space="0" w:color="000000"/>
              <w:bottom w:val="single" w:sz="6" w:space="0" w:color="000000"/>
              <w:end w:val="single" w:sz="6" w:space="0" w:color="000000"/>
            </w:tcBorders>
          </w:tcPr>
          <w:p>
            <w:pPr>
              <w:pStyle w:val="TAC"/>
              <w:rPr/>
            </w:pPr>
            <w:r>
              <w:rPr/>
              <w:t>9.3.4</w:t>
            </w:r>
          </w:p>
        </w:tc>
      </w:tr>
      <w:tr>
        <w:trPr/>
        <w:tc>
          <w:tcPr>
            <w:tcW w:w="4361" w:type="dxa"/>
            <w:tcBorders>
              <w:top w:val="single" w:sz="6" w:space="0" w:color="000000"/>
              <w:start w:val="single" w:sz="6" w:space="0" w:color="000000"/>
              <w:bottom w:val="single" w:sz="6" w:space="0" w:color="000000"/>
            </w:tcBorders>
          </w:tcPr>
          <w:p>
            <w:pPr>
              <w:pStyle w:val="TAL"/>
              <w:rPr/>
            </w:pPr>
            <w:r>
              <w:rPr>
                <w:rFonts w:eastAsia="Arial"/>
              </w:rPr>
              <w:t xml:space="preserve"> </w:t>
            </w:r>
            <w:r>
              <w:rPr/>
              <w:t>NOTIFY</w:t>
            </w:r>
          </w:p>
        </w:tc>
        <w:tc>
          <w:tcPr>
            <w:tcW w:w="4126" w:type="dxa"/>
            <w:tcBorders>
              <w:top w:val="single" w:sz="6" w:space="0" w:color="000000"/>
              <w:start w:val="single" w:sz="6" w:space="0" w:color="000000"/>
              <w:bottom w:val="single" w:sz="6" w:space="0" w:color="000000"/>
              <w:end w:val="single" w:sz="6" w:space="0" w:color="000000"/>
            </w:tcBorders>
          </w:tcPr>
          <w:p>
            <w:pPr>
              <w:pStyle w:val="TAC"/>
              <w:rPr/>
            </w:pPr>
            <w:r>
              <w:rPr/>
              <w:t>9.3.16</w:t>
            </w:r>
          </w:p>
        </w:tc>
      </w:tr>
      <w:tr>
        <w:trPr/>
        <w:tc>
          <w:tcPr>
            <w:tcW w:w="4361" w:type="dxa"/>
            <w:tcBorders>
              <w:top w:val="single" w:sz="6" w:space="0" w:color="000000"/>
              <w:start w:val="single" w:sz="6" w:space="0" w:color="000000"/>
              <w:bottom w:val="single" w:sz="6" w:space="0" w:color="000000"/>
            </w:tcBorders>
          </w:tcPr>
          <w:p>
            <w:pPr>
              <w:pStyle w:val="TAL"/>
              <w:rPr/>
            </w:pPr>
            <w:r>
              <w:rPr>
                <w:rFonts w:eastAsia="Arial"/>
              </w:rPr>
              <w:t xml:space="preserve"> </w:t>
            </w:r>
            <w:r>
              <w:rPr/>
              <w:t>START DTMF 1)</w:t>
            </w:r>
          </w:p>
        </w:tc>
        <w:tc>
          <w:tcPr>
            <w:tcW w:w="4126" w:type="dxa"/>
            <w:tcBorders>
              <w:top w:val="single" w:sz="6" w:space="0" w:color="000000"/>
              <w:start w:val="single" w:sz="6" w:space="0" w:color="000000"/>
              <w:bottom w:val="single" w:sz="6" w:space="0" w:color="000000"/>
              <w:end w:val="single" w:sz="6" w:space="0" w:color="000000"/>
            </w:tcBorders>
          </w:tcPr>
          <w:p>
            <w:pPr>
              <w:pStyle w:val="TAC"/>
              <w:rPr/>
            </w:pPr>
            <w:r>
              <w:rPr/>
              <w:t>9.3.24</w:t>
            </w:r>
          </w:p>
        </w:tc>
      </w:tr>
      <w:tr>
        <w:trPr/>
        <w:tc>
          <w:tcPr>
            <w:tcW w:w="4361" w:type="dxa"/>
            <w:tcBorders>
              <w:top w:val="single" w:sz="6" w:space="0" w:color="000000"/>
              <w:start w:val="single" w:sz="6" w:space="0" w:color="000000"/>
              <w:bottom w:val="single" w:sz="6" w:space="0" w:color="000000"/>
            </w:tcBorders>
          </w:tcPr>
          <w:p>
            <w:pPr>
              <w:pStyle w:val="TAL"/>
              <w:rPr/>
            </w:pPr>
            <w:r>
              <w:rPr>
                <w:rFonts w:eastAsia="Arial"/>
              </w:rPr>
              <w:t xml:space="preserve"> </w:t>
            </w:r>
            <w:r>
              <w:rPr/>
              <w:t>START DTMF ACKNOWLEDGE 1)</w:t>
            </w:r>
          </w:p>
        </w:tc>
        <w:tc>
          <w:tcPr>
            <w:tcW w:w="4126" w:type="dxa"/>
            <w:tcBorders>
              <w:top w:val="single" w:sz="6" w:space="0" w:color="000000"/>
              <w:start w:val="single" w:sz="6" w:space="0" w:color="000000"/>
              <w:bottom w:val="single" w:sz="6" w:space="0" w:color="000000"/>
              <w:end w:val="single" w:sz="6" w:space="0" w:color="000000"/>
            </w:tcBorders>
          </w:tcPr>
          <w:p>
            <w:pPr>
              <w:pStyle w:val="TAC"/>
              <w:rPr/>
            </w:pPr>
            <w:r>
              <w:rPr/>
              <w:t>9.3.25</w:t>
            </w:r>
          </w:p>
        </w:tc>
      </w:tr>
      <w:tr>
        <w:trPr/>
        <w:tc>
          <w:tcPr>
            <w:tcW w:w="4361" w:type="dxa"/>
            <w:tcBorders>
              <w:top w:val="single" w:sz="6" w:space="0" w:color="000000"/>
              <w:start w:val="single" w:sz="6" w:space="0" w:color="000000"/>
              <w:bottom w:val="single" w:sz="6" w:space="0" w:color="000000"/>
            </w:tcBorders>
          </w:tcPr>
          <w:p>
            <w:pPr>
              <w:pStyle w:val="TAL"/>
              <w:rPr/>
            </w:pPr>
            <w:r>
              <w:rPr>
                <w:rFonts w:eastAsia="Arial"/>
              </w:rPr>
              <w:t xml:space="preserve"> </w:t>
            </w:r>
            <w:r>
              <w:rPr/>
              <w:t>START DTMF REJECT 1)</w:t>
            </w:r>
          </w:p>
        </w:tc>
        <w:tc>
          <w:tcPr>
            <w:tcW w:w="4126" w:type="dxa"/>
            <w:tcBorders>
              <w:top w:val="single" w:sz="6" w:space="0" w:color="000000"/>
              <w:start w:val="single" w:sz="6" w:space="0" w:color="000000"/>
              <w:bottom w:val="single" w:sz="6" w:space="0" w:color="000000"/>
              <w:end w:val="single" w:sz="6" w:space="0" w:color="000000"/>
            </w:tcBorders>
          </w:tcPr>
          <w:p>
            <w:pPr>
              <w:pStyle w:val="TAC"/>
              <w:rPr/>
            </w:pPr>
            <w:r>
              <w:rPr/>
              <w:t>9.3.26</w:t>
            </w:r>
          </w:p>
        </w:tc>
      </w:tr>
      <w:tr>
        <w:trPr/>
        <w:tc>
          <w:tcPr>
            <w:tcW w:w="4361" w:type="dxa"/>
            <w:tcBorders>
              <w:top w:val="single" w:sz="6" w:space="0" w:color="000000"/>
              <w:start w:val="single" w:sz="6" w:space="0" w:color="000000"/>
              <w:bottom w:val="single" w:sz="6" w:space="0" w:color="000000"/>
            </w:tcBorders>
          </w:tcPr>
          <w:p>
            <w:pPr>
              <w:pStyle w:val="TAL"/>
              <w:rPr/>
            </w:pPr>
            <w:r>
              <w:rPr>
                <w:rFonts w:eastAsia="Arial"/>
              </w:rPr>
              <w:t xml:space="preserve"> </w:t>
            </w:r>
            <w:r>
              <w:rPr/>
              <w:t>STATUS</w:t>
            </w:r>
          </w:p>
        </w:tc>
        <w:tc>
          <w:tcPr>
            <w:tcW w:w="4126" w:type="dxa"/>
            <w:tcBorders>
              <w:top w:val="single" w:sz="6" w:space="0" w:color="000000"/>
              <w:start w:val="single" w:sz="6" w:space="0" w:color="000000"/>
              <w:bottom w:val="single" w:sz="6" w:space="0" w:color="000000"/>
              <w:end w:val="single" w:sz="6" w:space="0" w:color="000000"/>
            </w:tcBorders>
          </w:tcPr>
          <w:p>
            <w:pPr>
              <w:pStyle w:val="TAC"/>
              <w:rPr/>
            </w:pPr>
            <w:r>
              <w:rPr/>
              <w:t>9.3.27</w:t>
            </w:r>
          </w:p>
        </w:tc>
      </w:tr>
      <w:tr>
        <w:trPr/>
        <w:tc>
          <w:tcPr>
            <w:tcW w:w="4361" w:type="dxa"/>
            <w:tcBorders>
              <w:top w:val="single" w:sz="6" w:space="0" w:color="000000"/>
              <w:start w:val="single" w:sz="6" w:space="0" w:color="000000"/>
              <w:bottom w:val="single" w:sz="6" w:space="0" w:color="000000"/>
            </w:tcBorders>
          </w:tcPr>
          <w:p>
            <w:pPr>
              <w:pStyle w:val="TAL"/>
              <w:rPr/>
            </w:pPr>
            <w:r>
              <w:rPr>
                <w:rFonts w:eastAsia="Arial"/>
              </w:rPr>
              <w:t xml:space="preserve"> </w:t>
            </w:r>
            <w:r>
              <w:rPr/>
              <w:t>STATUS ENQUIRY</w:t>
            </w:r>
          </w:p>
        </w:tc>
        <w:tc>
          <w:tcPr>
            <w:tcW w:w="4126" w:type="dxa"/>
            <w:tcBorders>
              <w:top w:val="single" w:sz="6" w:space="0" w:color="000000"/>
              <w:start w:val="single" w:sz="6" w:space="0" w:color="000000"/>
              <w:bottom w:val="single" w:sz="6" w:space="0" w:color="000000"/>
              <w:end w:val="single" w:sz="6" w:space="0" w:color="000000"/>
            </w:tcBorders>
          </w:tcPr>
          <w:p>
            <w:pPr>
              <w:pStyle w:val="TAC"/>
              <w:rPr/>
            </w:pPr>
            <w:r>
              <w:rPr/>
              <w:t>9.3.28</w:t>
            </w:r>
          </w:p>
        </w:tc>
      </w:tr>
      <w:tr>
        <w:trPr/>
        <w:tc>
          <w:tcPr>
            <w:tcW w:w="4361" w:type="dxa"/>
            <w:tcBorders>
              <w:top w:val="single" w:sz="6" w:space="0" w:color="000000"/>
              <w:start w:val="single" w:sz="6" w:space="0" w:color="000000"/>
              <w:bottom w:val="single" w:sz="6" w:space="0" w:color="000000"/>
            </w:tcBorders>
          </w:tcPr>
          <w:p>
            <w:pPr>
              <w:pStyle w:val="TAL"/>
              <w:rPr/>
            </w:pPr>
            <w:r>
              <w:rPr>
                <w:rFonts w:eastAsia="Arial"/>
              </w:rPr>
              <w:t xml:space="preserve"> </w:t>
            </w:r>
            <w:r>
              <w:rPr/>
              <w:t>STOP DTMF 1)</w:t>
            </w:r>
          </w:p>
        </w:tc>
        <w:tc>
          <w:tcPr>
            <w:tcW w:w="4126" w:type="dxa"/>
            <w:tcBorders>
              <w:top w:val="single" w:sz="6" w:space="0" w:color="000000"/>
              <w:start w:val="single" w:sz="6" w:space="0" w:color="000000"/>
              <w:bottom w:val="single" w:sz="6" w:space="0" w:color="000000"/>
              <w:end w:val="single" w:sz="6" w:space="0" w:color="000000"/>
            </w:tcBorders>
          </w:tcPr>
          <w:p>
            <w:pPr>
              <w:pStyle w:val="TAC"/>
              <w:rPr/>
            </w:pPr>
            <w:r>
              <w:rPr/>
              <w:t>9.3.29</w:t>
            </w:r>
          </w:p>
        </w:tc>
      </w:tr>
      <w:tr>
        <w:trPr/>
        <w:tc>
          <w:tcPr>
            <w:tcW w:w="4361" w:type="dxa"/>
            <w:tcBorders>
              <w:top w:val="single" w:sz="6" w:space="0" w:color="000000"/>
              <w:start w:val="single" w:sz="6" w:space="0" w:color="000000"/>
              <w:bottom w:val="single" w:sz="6" w:space="0" w:color="000000"/>
            </w:tcBorders>
          </w:tcPr>
          <w:p>
            <w:pPr>
              <w:pStyle w:val="TAL"/>
              <w:rPr/>
            </w:pPr>
            <w:r>
              <w:rPr>
                <w:rFonts w:eastAsia="Arial"/>
              </w:rPr>
              <w:t xml:space="preserve"> </w:t>
            </w:r>
            <w:r>
              <w:rPr/>
              <w:t>STOP DTMF ACKNOWLEDGE 1)</w:t>
            </w:r>
          </w:p>
        </w:tc>
        <w:tc>
          <w:tcPr>
            <w:tcW w:w="4126" w:type="dxa"/>
            <w:tcBorders>
              <w:top w:val="single" w:sz="6" w:space="0" w:color="000000"/>
              <w:start w:val="single" w:sz="6" w:space="0" w:color="000000"/>
              <w:bottom w:val="single" w:sz="6" w:space="0" w:color="000000"/>
              <w:end w:val="single" w:sz="6" w:space="0" w:color="000000"/>
            </w:tcBorders>
          </w:tcPr>
          <w:p>
            <w:pPr>
              <w:pStyle w:val="TAC"/>
              <w:rPr/>
            </w:pPr>
            <w:r>
              <w:rPr/>
              <w:t>9.3.30</w:t>
            </w:r>
          </w:p>
        </w:tc>
      </w:tr>
    </w:tbl>
    <w:p>
      <w:pPr>
        <w:pStyle w:val="Normal"/>
        <w:rPr/>
      </w:pPr>
      <w:r>
        <w:rPr/>
      </w:r>
    </w:p>
    <w:p>
      <w:pPr>
        <w:pStyle w:val="NO"/>
        <w:rPr/>
      </w:pPr>
      <w:r>
        <w:rPr/>
        <w:t>NOTE:</w:t>
        <w:tab/>
        <w:t>Not supported by Blue Book ITU-T Rec. Q.931.</w:t>
      </w:r>
    </w:p>
    <w:p>
      <w:pPr>
        <w:pStyle w:val="Heading3"/>
        <w:bidi w:val="0"/>
        <w:jc w:val="start"/>
        <w:rPr/>
      </w:pPr>
      <w:bookmarkStart w:id="680" w:name="__RefHeading___Toc502231435"/>
      <w:bookmarkEnd w:id="680"/>
      <w:r>
        <w:rPr/>
        <w:t>9.3.1</w:t>
        <w:tab/>
        <w:t>Alerting</w:t>
      </w:r>
    </w:p>
    <w:p>
      <w:pPr>
        <w:pStyle w:val="Heading4"/>
        <w:bidi w:val="0"/>
        <w:ind w:start="1418" w:hanging="1418"/>
        <w:jc w:val="start"/>
        <w:rPr/>
      </w:pPr>
      <w:bookmarkStart w:id="681" w:name="__RefHeading___Toc502231436"/>
      <w:bookmarkEnd w:id="681"/>
      <w:r>
        <w:rPr/>
        <w:t>9.3.1.1</w:t>
        <w:tab/>
        <w:t>Alerting (network to mobile station direction)</w:t>
      </w:r>
    </w:p>
    <w:p>
      <w:pPr>
        <w:pStyle w:val="Normal"/>
        <w:rPr/>
      </w:pPr>
      <w:r>
        <w:rPr/>
        <w:t>This message is sent by the network to the calling mobile station to indicate that the called user alerting has been initiated.</w:t>
      </w:r>
    </w:p>
    <w:p>
      <w:pPr>
        <w:pStyle w:val="Normal"/>
        <w:rPr/>
      </w:pPr>
      <w:r>
        <w:rPr/>
        <w:t>See table 9.55/3GPP TS 24.008.</w:t>
      </w:r>
    </w:p>
    <w:p>
      <w:pPr>
        <w:pStyle w:val="B1"/>
        <w:rPr/>
      </w:pPr>
      <w:r>
        <w:rPr/>
        <w:t>Message type:</w:t>
        <w:tab/>
        <w:t>ALERTING</w:t>
      </w:r>
    </w:p>
    <w:p>
      <w:pPr>
        <w:pStyle w:val="B1"/>
        <w:rPr/>
      </w:pPr>
      <w:r>
        <w:rPr/>
        <w:t>Significance:</w:t>
        <w:tab/>
        <w:tab/>
        <w:t>global</w:t>
      </w:r>
    </w:p>
    <w:p>
      <w:pPr>
        <w:pStyle w:val="B1"/>
        <w:rPr/>
      </w:pPr>
      <w:r>
        <w:rPr/>
        <w:t>Direction:</w:t>
        <w:tab/>
        <w:tab/>
        <w:tab/>
        <w:t>network to mobile station</w:t>
      </w:r>
    </w:p>
    <w:p>
      <w:pPr>
        <w:pStyle w:val="TH"/>
        <w:rPr/>
      </w:pPr>
      <w:r>
        <w:rPr/>
        <w:t>Table 9.55/3GPP TS 24.008: ALERTING message content (network to mobile station direction)</w:t>
      </w:r>
    </w:p>
    <w:tbl>
      <w:tblPr>
        <w:tblW w:w="9870" w:type="dxa"/>
        <w:jc w:val="center"/>
        <w:tblInd w:w="0" w:type="dxa"/>
        <w:tblCellMar>
          <w:top w:w="0" w:type="dxa"/>
          <w:start w:w="28" w:type="dxa"/>
          <w:bottom w:w="0" w:type="dxa"/>
          <w:end w:w="108" w:type="dxa"/>
        </w:tblCellMar>
      </w:tblPr>
      <w:tblGrid>
        <w:gridCol w:w="680"/>
        <w:gridCol w:w="2835"/>
        <w:gridCol w:w="2835"/>
        <w:gridCol w:w="1191"/>
        <w:gridCol w:w="907"/>
        <w:gridCol w:w="1422"/>
      </w:tblGrid>
      <w:tr>
        <w:trPr/>
        <w:tc>
          <w:tcPr>
            <w:tcW w:w="680" w:type="dxa"/>
            <w:tcBorders>
              <w:top w:val="single" w:sz="6" w:space="0" w:color="000000"/>
              <w:start w:val="single" w:sz="6" w:space="0" w:color="000000"/>
            </w:tcBorders>
          </w:tcPr>
          <w:p>
            <w:pPr>
              <w:pStyle w:val="TAH"/>
              <w:rPr/>
            </w:pPr>
            <w:r>
              <w:rPr/>
              <w:t>IEI</w:t>
            </w:r>
          </w:p>
        </w:tc>
        <w:tc>
          <w:tcPr>
            <w:tcW w:w="2835" w:type="dxa"/>
            <w:tcBorders>
              <w:top w:val="single" w:sz="6" w:space="0" w:color="000000"/>
              <w:start w:val="single" w:sz="6" w:space="0" w:color="000000"/>
            </w:tcBorders>
          </w:tcPr>
          <w:p>
            <w:pPr>
              <w:pStyle w:val="TAH"/>
              <w:rPr/>
            </w:pPr>
            <w:r>
              <w:rPr/>
              <w:t>Information element</w:t>
            </w:r>
          </w:p>
        </w:tc>
        <w:tc>
          <w:tcPr>
            <w:tcW w:w="2835" w:type="dxa"/>
            <w:tcBorders>
              <w:top w:val="single" w:sz="6" w:space="0" w:color="000000"/>
              <w:start w:val="single" w:sz="6" w:space="0" w:color="000000"/>
            </w:tcBorders>
          </w:tcPr>
          <w:p>
            <w:pPr>
              <w:pStyle w:val="TAH"/>
              <w:rPr/>
            </w:pPr>
            <w:r>
              <w:rPr/>
              <w:t>Type</w:t>
            </w:r>
            <w:r>
              <w:rPr>
                <w:szCs w:val="36"/>
              </w:rPr>
              <w:t>/</w:t>
            </w:r>
            <w:r>
              <w:rPr/>
              <w:t>Reference</w:t>
            </w:r>
          </w:p>
        </w:tc>
        <w:tc>
          <w:tcPr>
            <w:tcW w:w="1191" w:type="dxa"/>
            <w:tcBorders>
              <w:top w:val="single" w:sz="6" w:space="0" w:color="000000"/>
              <w:start w:val="single" w:sz="6" w:space="0" w:color="000000"/>
            </w:tcBorders>
          </w:tcPr>
          <w:p>
            <w:pPr>
              <w:pStyle w:val="TAH"/>
              <w:rPr/>
            </w:pPr>
            <w:r>
              <w:rPr/>
              <w:t>Presence</w:t>
            </w:r>
          </w:p>
        </w:tc>
        <w:tc>
          <w:tcPr>
            <w:tcW w:w="907" w:type="dxa"/>
            <w:tcBorders>
              <w:top w:val="single" w:sz="6" w:space="0" w:color="000000"/>
              <w:start w:val="single" w:sz="6" w:space="0" w:color="000000"/>
            </w:tcBorders>
          </w:tcPr>
          <w:p>
            <w:pPr>
              <w:pStyle w:val="TAH"/>
              <w:rPr/>
            </w:pPr>
            <w:r>
              <w:rPr/>
              <w:t>Format</w:t>
            </w:r>
          </w:p>
        </w:tc>
        <w:tc>
          <w:tcPr>
            <w:tcW w:w="1422" w:type="dxa"/>
            <w:tcBorders>
              <w:top w:val="single" w:sz="6" w:space="0" w:color="000000"/>
              <w:start w:val="single" w:sz="6" w:space="0" w:color="000000"/>
              <w:end w:val="single" w:sz="6" w:space="0" w:color="000000"/>
            </w:tcBorders>
          </w:tcPr>
          <w:p>
            <w:pPr>
              <w:pStyle w:val="TAH"/>
              <w:rPr/>
            </w:pPr>
            <w:r>
              <w:rPr/>
              <w:t>Length</w:t>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Call control</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Transaction identifier</w:t>
            </w:r>
          </w:p>
        </w:tc>
        <w:tc>
          <w:tcPr>
            <w:tcW w:w="2835" w:type="dxa"/>
            <w:tcBorders>
              <w:top w:val="single" w:sz="6" w:space="0" w:color="000000"/>
              <w:start w:val="single" w:sz="6" w:space="0" w:color="000000"/>
            </w:tcBorders>
          </w:tcPr>
          <w:p>
            <w:pPr>
              <w:pStyle w:val="TAL"/>
              <w:rPr/>
            </w:pPr>
            <w:r>
              <w:rPr/>
              <w:t>Transaction identifier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Alerting</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message type</w:t>
            </w:r>
          </w:p>
        </w:tc>
        <w:tc>
          <w:tcPr>
            <w:tcW w:w="2835" w:type="dxa"/>
            <w:tcBorders>
              <w:start w:val="single" w:sz="6" w:space="0" w:color="000000"/>
            </w:tcBorders>
          </w:tcPr>
          <w:p>
            <w:pPr>
              <w:pStyle w:val="TAL"/>
              <w:rPr/>
            </w:pPr>
            <w:r>
              <w:rPr/>
              <w:t>10.4</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1C</w:t>
            </w:r>
          </w:p>
        </w:tc>
        <w:tc>
          <w:tcPr>
            <w:tcW w:w="2835" w:type="dxa"/>
            <w:tcBorders>
              <w:top w:val="single" w:sz="6" w:space="0" w:color="000000"/>
              <w:start w:val="single" w:sz="6" w:space="0" w:color="000000"/>
            </w:tcBorders>
          </w:tcPr>
          <w:p>
            <w:pPr>
              <w:pStyle w:val="TAL"/>
              <w:rPr/>
            </w:pPr>
            <w:r>
              <w:rPr/>
              <w:t>Facility</w:t>
            </w:r>
          </w:p>
        </w:tc>
        <w:tc>
          <w:tcPr>
            <w:tcW w:w="2835" w:type="dxa"/>
            <w:tcBorders>
              <w:top w:val="single" w:sz="6" w:space="0" w:color="000000"/>
              <w:start w:val="single" w:sz="6" w:space="0" w:color="000000"/>
            </w:tcBorders>
          </w:tcPr>
          <w:p>
            <w:pPr>
              <w:pStyle w:val="TAL"/>
              <w:rPr/>
            </w:pPr>
            <w:r>
              <w:rPr/>
              <w:t>Facility</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10.5.4.15</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1E</w:t>
            </w:r>
          </w:p>
        </w:tc>
        <w:tc>
          <w:tcPr>
            <w:tcW w:w="2835" w:type="dxa"/>
            <w:tcBorders>
              <w:top w:val="single" w:sz="6" w:space="0" w:color="000000"/>
              <w:start w:val="single" w:sz="6" w:space="0" w:color="000000"/>
            </w:tcBorders>
          </w:tcPr>
          <w:p>
            <w:pPr>
              <w:pStyle w:val="TAL"/>
              <w:rPr/>
            </w:pPr>
            <w:r>
              <w:rPr/>
              <w:t>Progress indicator</w:t>
            </w:r>
          </w:p>
        </w:tc>
        <w:tc>
          <w:tcPr>
            <w:tcW w:w="2835" w:type="dxa"/>
            <w:tcBorders>
              <w:top w:val="single" w:sz="6" w:space="0" w:color="000000"/>
              <w:start w:val="single" w:sz="6" w:space="0" w:color="000000"/>
            </w:tcBorders>
          </w:tcPr>
          <w:p>
            <w:pPr>
              <w:pStyle w:val="TAL"/>
              <w:rPr/>
            </w:pPr>
            <w:r>
              <w:rPr/>
              <w:t>Progress indicator</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t>4</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10.5.4.21</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7E</w:t>
            </w:r>
          </w:p>
        </w:tc>
        <w:tc>
          <w:tcPr>
            <w:tcW w:w="2835" w:type="dxa"/>
            <w:tcBorders>
              <w:top w:val="single" w:sz="6" w:space="0" w:color="000000"/>
              <w:start w:val="single" w:sz="6" w:space="0" w:color="000000"/>
            </w:tcBorders>
          </w:tcPr>
          <w:p>
            <w:pPr>
              <w:pStyle w:val="TAL"/>
              <w:rPr/>
            </w:pPr>
            <w:r>
              <w:rPr/>
              <w:t>User-user</w:t>
            </w:r>
          </w:p>
        </w:tc>
        <w:tc>
          <w:tcPr>
            <w:tcW w:w="2835" w:type="dxa"/>
            <w:tcBorders>
              <w:top w:val="single" w:sz="6" w:space="0" w:color="000000"/>
              <w:start w:val="single" w:sz="6" w:space="0" w:color="000000"/>
            </w:tcBorders>
          </w:tcPr>
          <w:p>
            <w:pPr>
              <w:pStyle w:val="TAL"/>
              <w:rPr/>
            </w:pPr>
            <w:r>
              <w:rPr/>
              <w:t>User-user</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3-131</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rFonts w:eastAsia="Arial"/>
              </w:rPr>
              <w:t xml:space="preserve"> </w:t>
            </w:r>
            <w:r>
              <w:rPr/>
              <w:t>10.5.4.25</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bl>
    <w:p>
      <w:pPr>
        <w:pStyle w:val="Normal"/>
        <w:rPr/>
      </w:pPr>
      <w:r>
        <w:rPr/>
      </w:r>
    </w:p>
    <w:p>
      <w:pPr>
        <w:pStyle w:val="Heading5"/>
        <w:bidi w:val="0"/>
        <w:ind w:start="1701" w:hanging="1701"/>
        <w:jc w:val="start"/>
        <w:rPr/>
      </w:pPr>
      <w:bookmarkStart w:id="682" w:name="__RefHeading___Toc502231437"/>
      <w:bookmarkEnd w:id="682"/>
      <w:r>
        <w:rPr/>
        <w:t>9.3.1.1.1</w:t>
        <w:tab/>
        <w:t>Facility</w:t>
      </w:r>
    </w:p>
    <w:p>
      <w:pPr>
        <w:pStyle w:val="Normal"/>
        <w:rPr/>
      </w:pPr>
      <w:r>
        <w:rPr/>
        <w:t>This information element may be used for functional operation of supplementary services.</w:t>
      </w:r>
    </w:p>
    <w:p>
      <w:pPr>
        <w:pStyle w:val="Heading5"/>
        <w:bidi w:val="0"/>
        <w:ind w:start="1701" w:hanging="1701"/>
        <w:jc w:val="start"/>
        <w:rPr/>
      </w:pPr>
      <w:bookmarkStart w:id="683" w:name="__RefHeading___Toc502231438"/>
      <w:bookmarkEnd w:id="683"/>
      <w:r>
        <w:rPr/>
        <w:t>9.3.1.1.2</w:t>
        <w:tab/>
        <w:t>Progress indicator</w:t>
      </w:r>
    </w:p>
    <w:p>
      <w:pPr>
        <w:pStyle w:val="Normal"/>
        <w:rPr/>
      </w:pPr>
      <w:r>
        <w:rPr/>
        <w:t>This information element may be included by the network:</w:t>
      </w:r>
    </w:p>
    <w:p>
      <w:pPr>
        <w:pStyle w:val="B1"/>
        <w:rPr/>
      </w:pPr>
      <w:r>
        <w:rPr/>
        <w:t>-</w:t>
        <w:tab/>
        <w:t xml:space="preserve">in order to pass information about the call in progress, e.g., in the event of interworking; </w:t>
      </w:r>
    </w:p>
    <w:p>
      <w:pPr>
        <w:pStyle w:val="B1"/>
        <w:rPr/>
      </w:pPr>
      <w:r>
        <w:rPr/>
        <w:t>-</w:t>
        <w:tab/>
        <w:t>to make the mobile station attach the user connection for speech; and/or</w:t>
      </w:r>
    </w:p>
    <w:p>
      <w:pPr>
        <w:pStyle w:val="B1"/>
        <w:rPr/>
      </w:pPr>
      <w:r>
        <w:rPr/>
        <w:t xml:space="preserve">- </w:t>
        <w:tab/>
        <w:t>to make a mobile station supporting multimedia CAT during the alerting phase of a mobile originated multimedia call establishment attach the user connection and setup an H.324 call.</w:t>
      </w:r>
    </w:p>
    <w:p>
      <w:pPr>
        <w:pStyle w:val="Heading5"/>
        <w:bidi w:val="0"/>
        <w:ind w:start="1701" w:hanging="1701"/>
        <w:jc w:val="start"/>
        <w:rPr/>
      </w:pPr>
      <w:bookmarkStart w:id="684" w:name="__RefHeading___Toc502231439"/>
      <w:bookmarkEnd w:id="684"/>
      <w:r>
        <w:rPr/>
        <w:t>9.3.1.1.3</w:t>
        <w:tab/>
        <w:t>User-user</w:t>
      </w:r>
    </w:p>
    <w:p>
      <w:pPr>
        <w:pStyle w:val="Normal"/>
        <w:rPr/>
      </w:pPr>
      <w:r>
        <w:rPr/>
        <w:t>This information element may be included by the network if the called remote user included a</w:t>
      </w:r>
      <w:r>
        <w:rPr>
          <w:i/>
        </w:rPr>
        <w:t xml:space="preserve"> user-user</w:t>
      </w:r>
      <w:r>
        <w:rPr/>
        <w:t xml:space="preserve"> information element in the ALERTING message.</w:t>
      </w:r>
    </w:p>
    <w:p>
      <w:pPr>
        <w:pStyle w:val="Heading4"/>
        <w:bidi w:val="0"/>
        <w:ind w:start="1418" w:hanging="1418"/>
        <w:jc w:val="start"/>
        <w:rPr/>
      </w:pPr>
      <w:bookmarkStart w:id="685" w:name="__RefHeading___Toc502231440"/>
      <w:bookmarkEnd w:id="685"/>
      <w:r>
        <w:rPr/>
        <w:t>9.3.1.2</w:t>
        <w:tab/>
        <w:t>Alerting (mobile station to network direction)</w:t>
      </w:r>
    </w:p>
    <w:p>
      <w:pPr>
        <w:pStyle w:val="Normal"/>
        <w:rPr/>
      </w:pPr>
      <w:r>
        <w:rPr/>
        <w:t>This message is sent by the called mobile station to the network, to indicate that the called user alerting has been initiated.</w:t>
      </w:r>
    </w:p>
    <w:p>
      <w:pPr>
        <w:pStyle w:val="Normal"/>
        <w:rPr/>
      </w:pPr>
      <w:r>
        <w:rPr/>
        <w:t>See table 9.55a/3GPP TS 24.008.</w:t>
      </w:r>
    </w:p>
    <w:p>
      <w:pPr>
        <w:pStyle w:val="B1"/>
        <w:rPr/>
      </w:pPr>
      <w:r>
        <w:rPr/>
        <w:t>Message type:</w:t>
        <w:tab/>
        <w:t>ALERTING</w:t>
      </w:r>
    </w:p>
    <w:p>
      <w:pPr>
        <w:pStyle w:val="B1"/>
        <w:rPr/>
      </w:pPr>
      <w:r>
        <w:rPr/>
        <w:t>Significance:</w:t>
        <w:tab/>
        <w:tab/>
        <w:t>global</w:t>
      </w:r>
    </w:p>
    <w:p>
      <w:pPr>
        <w:pStyle w:val="B1"/>
        <w:rPr/>
      </w:pPr>
      <w:r>
        <w:rPr/>
        <w:t>Direction:</w:t>
        <w:tab/>
        <w:tab/>
        <w:tab/>
        <w:t>mobile station to network</w:t>
      </w:r>
    </w:p>
    <w:p>
      <w:pPr>
        <w:pStyle w:val="TH"/>
        <w:rPr/>
      </w:pPr>
      <w:r>
        <w:rPr/>
        <w:t>Table 9.55a/3GPP TS 24.008: ALERTING message content (mobile station to network direction)</w:t>
      </w:r>
    </w:p>
    <w:tbl>
      <w:tblPr>
        <w:tblW w:w="9870" w:type="dxa"/>
        <w:jc w:val="center"/>
        <w:tblInd w:w="0" w:type="dxa"/>
        <w:tblCellMar>
          <w:top w:w="0" w:type="dxa"/>
          <w:start w:w="28" w:type="dxa"/>
          <w:bottom w:w="0" w:type="dxa"/>
          <w:end w:w="108" w:type="dxa"/>
        </w:tblCellMar>
      </w:tblPr>
      <w:tblGrid>
        <w:gridCol w:w="680"/>
        <w:gridCol w:w="2835"/>
        <w:gridCol w:w="2835"/>
        <w:gridCol w:w="1191"/>
        <w:gridCol w:w="907"/>
        <w:gridCol w:w="1422"/>
      </w:tblGrid>
      <w:tr>
        <w:trPr/>
        <w:tc>
          <w:tcPr>
            <w:tcW w:w="680" w:type="dxa"/>
            <w:tcBorders>
              <w:top w:val="single" w:sz="6" w:space="0" w:color="000000"/>
              <w:start w:val="single" w:sz="6" w:space="0" w:color="000000"/>
            </w:tcBorders>
          </w:tcPr>
          <w:p>
            <w:pPr>
              <w:pStyle w:val="TAH"/>
              <w:rPr/>
            </w:pPr>
            <w:r>
              <w:rPr/>
              <w:t>IEI</w:t>
            </w:r>
          </w:p>
        </w:tc>
        <w:tc>
          <w:tcPr>
            <w:tcW w:w="2835" w:type="dxa"/>
            <w:tcBorders>
              <w:top w:val="single" w:sz="6" w:space="0" w:color="000000"/>
              <w:start w:val="single" w:sz="6" w:space="0" w:color="000000"/>
            </w:tcBorders>
          </w:tcPr>
          <w:p>
            <w:pPr>
              <w:pStyle w:val="TAH"/>
              <w:rPr/>
            </w:pPr>
            <w:r>
              <w:rPr/>
              <w:t>Information element</w:t>
            </w:r>
          </w:p>
        </w:tc>
        <w:tc>
          <w:tcPr>
            <w:tcW w:w="2835" w:type="dxa"/>
            <w:tcBorders>
              <w:top w:val="single" w:sz="6" w:space="0" w:color="000000"/>
              <w:start w:val="single" w:sz="6" w:space="0" w:color="000000"/>
            </w:tcBorders>
          </w:tcPr>
          <w:p>
            <w:pPr>
              <w:pStyle w:val="TAH"/>
              <w:rPr/>
            </w:pPr>
            <w:r>
              <w:rPr/>
              <w:t>Type</w:t>
            </w:r>
            <w:r>
              <w:rPr>
                <w:szCs w:val="36"/>
              </w:rPr>
              <w:t>/</w:t>
            </w:r>
            <w:r>
              <w:rPr/>
              <w:t>Reference</w:t>
            </w:r>
          </w:p>
        </w:tc>
        <w:tc>
          <w:tcPr>
            <w:tcW w:w="1191" w:type="dxa"/>
            <w:tcBorders>
              <w:top w:val="single" w:sz="6" w:space="0" w:color="000000"/>
              <w:start w:val="single" w:sz="6" w:space="0" w:color="000000"/>
            </w:tcBorders>
          </w:tcPr>
          <w:p>
            <w:pPr>
              <w:pStyle w:val="TAH"/>
              <w:rPr/>
            </w:pPr>
            <w:r>
              <w:rPr/>
              <w:t>Presence</w:t>
            </w:r>
          </w:p>
        </w:tc>
        <w:tc>
          <w:tcPr>
            <w:tcW w:w="907" w:type="dxa"/>
            <w:tcBorders>
              <w:top w:val="single" w:sz="6" w:space="0" w:color="000000"/>
              <w:start w:val="single" w:sz="6" w:space="0" w:color="000000"/>
            </w:tcBorders>
          </w:tcPr>
          <w:p>
            <w:pPr>
              <w:pStyle w:val="TAH"/>
              <w:rPr/>
            </w:pPr>
            <w:r>
              <w:rPr/>
              <w:t>Format</w:t>
            </w:r>
          </w:p>
        </w:tc>
        <w:tc>
          <w:tcPr>
            <w:tcW w:w="1422" w:type="dxa"/>
            <w:tcBorders>
              <w:top w:val="single" w:sz="6" w:space="0" w:color="000000"/>
              <w:start w:val="single" w:sz="6" w:space="0" w:color="000000"/>
              <w:end w:val="single" w:sz="6" w:space="0" w:color="000000"/>
            </w:tcBorders>
          </w:tcPr>
          <w:p>
            <w:pPr>
              <w:pStyle w:val="TAH"/>
              <w:rPr/>
            </w:pPr>
            <w:r>
              <w:rPr/>
              <w:t>Length</w:t>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Call control</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Transaction identifier</w:t>
            </w:r>
          </w:p>
        </w:tc>
        <w:tc>
          <w:tcPr>
            <w:tcW w:w="2835" w:type="dxa"/>
            <w:tcBorders>
              <w:top w:val="single" w:sz="6" w:space="0" w:color="000000"/>
              <w:start w:val="single" w:sz="6" w:space="0" w:color="000000"/>
            </w:tcBorders>
          </w:tcPr>
          <w:p>
            <w:pPr>
              <w:pStyle w:val="TAL"/>
              <w:rPr/>
            </w:pPr>
            <w:r>
              <w:rPr/>
              <w:t>Transaction identifier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Alerting</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message type</w:t>
            </w:r>
          </w:p>
        </w:tc>
        <w:tc>
          <w:tcPr>
            <w:tcW w:w="2835" w:type="dxa"/>
            <w:tcBorders>
              <w:start w:val="single" w:sz="6" w:space="0" w:color="000000"/>
            </w:tcBorders>
          </w:tcPr>
          <w:p>
            <w:pPr>
              <w:pStyle w:val="TAL"/>
              <w:rPr/>
            </w:pPr>
            <w:r>
              <w:rPr/>
              <w:t>10.4</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1C</w:t>
            </w:r>
          </w:p>
        </w:tc>
        <w:tc>
          <w:tcPr>
            <w:tcW w:w="2835" w:type="dxa"/>
            <w:tcBorders>
              <w:top w:val="single" w:sz="6" w:space="0" w:color="000000"/>
              <w:start w:val="single" w:sz="6" w:space="0" w:color="000000"/>
            </w:tcBorders>
          </w:tcPr>
          <w:p>
            <w:pPr>
              <w:pStyle w:val="TAL"/>
              <w:rPr/>
            </w:pPr>
            <w:r>
              <w:rPr/>
              <w:t>Facility</w:t>
            </w:r>
          </w:p>
        </w:tc>
        <w:tc>
          <w:tcPr>
            <w:tcW w:w="2835" w:type="dxa"/>
            <w:tcBorders>
              <w:top w:val="single" w:sz="6" w:space="0" w:color="000000"/>
              <w:start w:val="single" w:sz="6" w:space="0" w:color="000000"/>
            </w:tcBorders>
          </w:tcPr>
          <w:p>
            <w:pPr>
              <w:pStyle w:val="TAL"/>
              <w:rPr/>
            </w:pPr>
            <w:r>
              <w:rPr/>
              <w:t>Facility</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rFonts w:eastAsia="Arial"/>
              </w:rPr>
              <w:t xml:space="preserve"> </w:t>
            </w:r>
            <w:r>
              <w:rPr/>
              <w:t>10.5.4.15</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7E</w:t>
            </w:r>
          </w:p>
        </w:tc>
        <w:tc>
          <w:tcPr>
            <w:tcW w:w="2835" w:type="dxa"/>
            <w:tcBorders>
              <w:top w:val="single" w:sz="6" w:space="0" w:color="000000"/>
              <w:start w:val="single" w:sz="6" w:space="0" w:color="000000"/>
            </w:tcBorders>
          </w:tcPr>
          <w:p>
            <w:pPr>
              <w:pStyle w:val="TAL"/>
              <w:rPr/>
            </w:pPr>
            <w:r>
              <w:rPr/>
              <w:t>User-user</w:t>
            </w:r>
          </w:p>
        </w:tc>
        <w:tc>
          <w:tcPr>
            <w:tcW w:w="2835" w:type="dxa"/>
            <w:tcBorders>
              <w:top w:val="single" w:sz="6" w:space="0" w:color="000000"/>
              <w:start w:val="single" w:sz="6" w:space="0" w:color="000000"/>
            </w:tcBorders>
          </w:tcPr>
          <w:p>
            <w:pPr>
              <w:pStyle w:val="TAL"/>
              <w:rPr/>
            </w:pPr>
            <w:r>
              <w:rPr/>
              <w:t>User-user</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3-131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10.5.4.25</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7F</w:t>
            </w:r>
          </w:p>
        </w:tc>
        <w:tc>
          <w:tcPr>
            <w:tcW w:w="2835" w:type="dxa"/>
            <w:tcBorders>
              <w:top w:val="single" w:sz="6" w:space="0" w:color="000000"/>
              <w:start w:val="single" w:sz="6" w:space="0" w:color="000000"/>
            </w:tcBorders>
          </w:tcPr>
          <w:p>
            <w:pPr>
              <w:pStyle w:val="TAL"/>
              <w:rPr/>
            </w:pPr>
            <w:r>
              <w:rPr/>
              <w:t>SS version</w:t>
            </w:r>
          </w:p>
        </w:tc>
        <w:tc>
          <w:tcPr>
            <w:tcW w:w="2835" w:type="dxa"/>
            <w:tcBorders>
              <w:top w:val="single" w:sz="6" w:space="0" w:color="000000"/>
              <w:start w:val="single" w:sz="6" w:space="0" w:color="000000"/>
            </w:tcBorders>
          </w:tcPr>
          <w:p>
            <w:pPr>
              <w:pStyle w:val="TAL"/>
              <w:rPr/>
            </w:pPr>
            <w:r>
              <w:rPr/>
              <w:t>SS version indicator</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2-3</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10.5.4.24</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bl>
    <w:p>
      <w:pPr>
        <w:pStyle w:val="Normal"/>
        <w:rPr/>
      </w:pPr>
      <w:r>
        <w:rPr/>
      </w:r>
    </w:p>
    <w:p>
      <w:pPr>
        <w:pStyle w:val="Heading5"/>
        <w:bidi w:val="0"/>
        <w:ind w:start="1701" w:hanging="1701"/>
        <w:jc w:val="start"/>
        <w:rPr/>
      </w:pPr>
      <w:bookmarkStart w:id="686" w:name="__RefHeading___Toc502231441"/>
      <w:bookmarkEnd w:id="686"/>
      <w:r>
        <w:rPr/>
        <w:t>9.3.1.2.1</w:t>
        <w:tab/>
        <w:t>Facility</w:t>
      </w:r>
    </w:p>
    <w:p>
      <w:pPr>
        <w:pStyle w:val="Normal"/>
        <w:rPr/>
      </w:pPr>
      <w:r>
        <w:rPr/>
        <w:t>This information element may be used for functional operation of supplementary services.</w:t>
      </w:r>
    </w:p>
    <w:p>
      <w:pPr>
        <w:pStyle w:val="Heading5"/>
        <w:bidi w:val="0"/>
        <w:ind w:start="1701" w:hanging="1701"/>
        <w:jc w:val="start"/>
        <w:rPr/>
      </w:pPr>
      <w:bookmarkStart w:id="687" w:name="__RefHeading___Toc502231442"/>
      <w:bookmarkEnd w:id="687"/>
      <w:r>
        <w:rPr/>
        <w:t>9.3.1.2.2</w:t>
        <w:tab/>
        <w:t>User-user</w:t>
      </w:r>
    </w:p>
    <w:p>
      <w:pPr>
        <w:pStyle w:val="Normal"/>
        <w:rPr/>
      </w:pPr>
      <w:r>
        <w:rPr/>
        <w:t>This information element may be included when the called mobile station wants to return information to the calling remote user.</w:t>
      </w:r>
    </w:p>
    <w:p>
      <w:pPr>
        <w:pStyle w:val="Heading5"/>
        <w:bidi w:val="0"/>
        <w:ind w:start="1701" w:hanging="1701"/>
        <w:jc w:val="start"/>
        <w:rPr/>
      </w:pPr>
      <w:bookmarkStart w:id="688" w:name="__RefHeading___Toc502231443"/>
      <w:bookmarkEnd w:id="688"/>
      <w:r>
        <w:rPr/>
        <w:t>9.3.1.2.3</w:t>
        <w:tab/>
        <w:t>SS version</w:t>
      </w:r>
    </w:p>
    <w:p>
      <w:pPr>
        <w:pStyle w:val="Normal"/>
        <w:rPr/>
      </w:pPr>
      <w:r>
        <w:rPr/>
        <w:t xml:space="preserve">This information element shall not be included if the </w:t>
      </w:r>
      <w:r>
        <w:rPr>
          <w:i/>
        </w:rPr>
        <w:t>facility</w:t>
      </w:r>
      <w:r>
        <w:rPr/>
        <w:t xml:space="preserve"> information element is not present in this message.</w:t>
      </w:r>
    </w:p>
    <w:p>
      <w:pPr>
        <w:pStyle w:val="Normal"/>
        <w:rPr/>
      </w:pPr>
      <w:r>
        <w:rPr/>
        <w:t>This information element shall be included or excluded as defined in 3GPP TS 24.010 [21]. This information element should not be transmitted unless explicitly required by 3GPP TS 24.010 [21].</w:t>
      </w:r>
    </w:p>
    <w:p>
      <w:pPr>
        <w:pStyle w:val="Heading3"/>
        <w:bidi w:val="0"/>
        <w:jc w:val="start"/>
        <w:rPr/>
      </w:pPr>
      <w:bookmarkStart w:id="689" w:name="__RefHeading___Toc502231444"/>
      <w:bookmarkEnd w:id="689"/>
      <w:r>
        <w:rPr/>
        <w:t>9.3.2</w:t>
        <w:tab/>
        <w:t>Call confirmed</w:t>
      </w:r>
    </w:p>
    <w:p>
      <w:pPr>
        <w:pStyle w:val="Normal"/>
        <w:rPr/>
      </w:pPr>
      <w:r>
        <w:rPr/>
        <w:t>This message is sent by the called mobile station to confirm an incoming call request.</w:t>
      </w:r>
    </w:p>
    <w:p>
      <w:pPr>
        <w:pStyle w:val="Normal"/>
        <w:rPr/>
      </w:pPr>
      <w:r>
        <w:rPr/>
        <w:t>See table 9.56/3GPP TS 24.008.</w:t>
      </w:r>
    </w:p>
    <w:p>
      <w:pPr>
        <w:pStyle w:val="B1"/>
        <w:rPr/>
      </w:pPr>
      <w:r>
        <w:rPr/>
        <w:t>Message type:</w:t>
        <w:tab/>
        <w:t>CALL CONFIRMED</w:t>
      </w:r>
    </w:p>
    <w:p>
      <w:pPr>
        <w:pStyle w:val="B1"/>
        <w:rPr/>
      </w:pPr>
      <w:r>
        <w:rPr/>
        <w:t>Significance:</w:t>
        <w:tab/>
        <w:tab/>
        <w:t>local</w:t>
      </w:r>
    </w:p>
    <w:p>
      <w:pPr>
        <w:pStyle w:val="B1"/>
        <w:rPr/>
      </w:pPr>
      <w:r>
        <w:rPr/>
        <w:t>Direction:</w:t>
        <w:tab/>
        <w:tab/>
        <w:t>mobile station to network</w:t>
      </w:r>
    </w:p>
    <w:p>
      <w:pPr>
        <w:pStyle w:val="TH"/>
        <w:rPr/>
      </w:pPr>
      <w:r>
        <w:rPr/>
        <w:t>Table 9.56/3GPP TS 24.008: CALL CONFIRMED message content</w:t>
      </w:r>
    </w:p>
    <w:tbl>
      <w:tblPr>
        <w:tblW w:w="9870" w:type="dxa"/>
        <w:jc w:val="center"/>
        <w:tblInd w:w="0" w:type="dxa"/>
        <w:tblCellMar>
          <w:top w:w="0" w:type="dxa"/>
          <w:start w:w="28" w:type="dxa"/>
          <w:bottom w:w="0" w:type="dxa"/>
          <w:end w:w="108" w:type="dxa"/>
        </w:tblCellMar>
      </w:tblPr>
      <w:tblGrid>
        <w:gridCol w:w="680"/>
        <w:gridCol w:w="2835"/>
        <w:gridCol w:w="2835"/>
        <w:gridCol w:w="1191"/>
        <w:gridCol w:w="907"/>
        <w:gridCol w:w="1422"/>
      </w:tblGrid>
      <w:tr>
        <w:trPr/>
        <w:tc>
          <w:tcPr>
            <w:tcW w:w="680" w:type="dxa"/>
            <w:tcBorders>
              <w:top w:val="single" w:sz="6" w:space="0" w:color="000000"/>
              <w:start w:val="single" w:sz="6" w:space="0" w:color="000000"/>
            </w:tcBorders>
          </w:tcPr>
          <w:p>
            <w:pPr>
              <w:pStyle w:val="TAH"/>
              <w:rPr/>
            </w:pPr>
            <w:r>
              <w:rPr/>
              <w:t>IEI</w:t>
            </w:r>
          </w:p>
        </w:tc>
        <w:tc>
          <w:tcPr>
            <w:tcW w:w="2835" w:type="dxa"/>
            <w:tcBorders>
              <w:top w:val="single" w:sz="6" w:space="0" w:color="000000"/>
              <w:start w:val="single" w:sz="6" w:space="0" w:color="000000"/>
            </w:tcBorders>
          </w:tcPr>
          <w:p>
            <w:pPr>
              <w:pStyle w:val="TAH"/>
              <w:rPr/>
            </w:pPr>
            <w:r>
              <w:rPr/>
              <w:t>Information element</w:t>
            </w:r>
          </w:p>
        </w:tc>
        <w:tc>
          <w:tcPr>
            <w:tcW w:w="2835" w:type="dxa"/>
            <w:tcBorders>
              <w:top w:val="single" w:sz="6" w:space="0" w:color="000000"/>
              <w:start w:val="single" w:sz="6" w:space="0" w:color="000000"/>
            </w:tcBorders>
          </w:tcPr>
          <w:p>
            <w:pPr>
              <w:pStyle w:val="TAH"/>
              <w:rPr/>
            </w:pPr>
            <w:r>
              <w:rPr/>
              <w:t>Type</w:t>
            </w:r>
            <w:r>
              <w:rPr>
                <w:szCs w:val="36"/>
              </w:rPr>
              <w:t>/</w:t>
            </w:r>
            <w:r>
              <w:rPr/>
              <w:t>Reference</w:t>
            </w:r>
          </w:p>
        </w:tc>
        <w:tc>
          <w:tcPr>
            <w:tcW w:w="1191" w:type="dxa"/>
            <w:tcBorders>
              <w:top w:val="single" w:sz="6" w:space="0" w:color="000000"/>
              <w:start w:val="single" w:sz="6" w:space="0" w:color="000000"/>
            </w:tcBorders>
          </w:tcPr>
          <w:p>
            <w:pPr>
              <w:pStyle w:val="TAH"/>
              <w:rPr/>
            </w:pPr>
            <w:r>
              <w:rPr/>
              <w:t>Presence</w:t>
            </w:r>
          </w:p>
        </w:tc>
        <w:tc>
          <w:tcPr>
            <w:tcW w:w="907" w:type="dxa"/>
            <w:tcBorders>
              <w:top w:val="single" w:sz="6" w:space="0" w:color="000000"/>
              <w:start w:val="single" w:sz="6" w:space="0" w:color="000000"/>
            </w:tcBorders>
          </w:tcPr>
          <w:p>
            <w:pPr>
              <w:pStyle w:val="TAH"/>
              <w:rPr/>
            </w:pPr>
            <w:r>
              <w:rPr/>
              <w:t>Format</w:t>
            </w:r>
          </w:p>
        </w:tc>
        <w:tc>
          <w:tcPr>
            <w:tcW w:w="1422" w:type="dxa"/>
            <w:tcBorders>
              <w:top w:val="single" w:sz="6" w:space="0" w:color="000000"/>
              <w:start w:val="single" w:sz="6" w:space="0" w:color="000000"/>
              <w:end w:val="single" w:sz="6" w:space="0" w:color="000000"/>
            </w:tcBorders>
          </w:tcPr>
          <w:p>
            <w:pPr>
              <w:pStyle w:val="TAH"/>
              <w:rPr/>
            </w:pPr>
            <w:r>
              <w:rPr/>
              <w:t>Length</w:t>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Call control</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Transaction identifier</w:t>
            </w:r>
          </w:p>
        </w:tc>
        <w:tc>
          <w:tcPr>
            <w:tcW w:w="2835" w:type="dxa"/>
            <w:tcBorders>
              <w:top w:val="single" w:sz="6" w:space="0" w:color="000000"/>
              <w:start w:val="single" w:sz="6" w:space="0" w:color="000000"/>
            </w:tcBorders>
          </w:tcPr>
          <w:p>
            <w:pPr>
              <w:pStyle w:val="TAL"/>
              <w:rPr/>
            </w:pPr>
            <w:r>
              <w:rPr/>
              <w:t>Transaction identifier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Call confirmed</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message type</w:t>
            </w:r>
          </w:p>
        </w:tc>
        <w:tc>
          <w:tcPr>
            <w:tcW w:w="2835" w:type="dxa"/>
            <w:tcBorders>
              <w:start w:val="single" w:sz="6" w:space="0" w:color="000000"/>
            </w:tcBorders>
          </w:tcPr>
          <w:p>
            <w:pPr>
              <w:pStyle w:val="TAL"/>
              <w:rPr/>
            </w:pPr>
            <w:r>
              <w:rPr/>
              <w:t>10.4</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D-</w:t>
            </w:r>
          </w:p>
        </w:tc>
        <w:tc>
          <w:tcPr>
            <w:tcW w:w="2835" w:type="dxa"/>
            <w:tcBorders>
              <w:top w:val="single" w:sz="6" w:space="0" w:color="000000"/>
              <w:start w:val="single" w:sz="6" w:space="0" w:color="000000"/>
            </w:tcBorders>
          </w:tcPr>
          <w:p>
            <w:pPr>
              <w:pStyle w:val="TAL"/>
              <w:rPr/>
            </w:pPr>
            <w:r>
              <w:rPr/>
              <w:t>Repeat Indicator</w:t>
            </w:r>
          </w:p>
        </w:tc>
        <w:tc>
          <w:tcPr>
            <w:tcW w:w="2835" w:type="dxa"/>
            <w:tcBorders>
              <w:top w:val="single" w:sz="6" w:space="0" w:color="000000"/>
              <w:start w:val="single" w:sz="6" w:space="0" w:color="000000"/>
            </w:tcBorders>
          </w:tcPr>
          <w:p>
            <w:pPr>
              <w:pStyle w:val="TAL"/>
              <w:rPr/>
            </w:pPr>
            <w:r>
              <w:rPr/>
              <w:t>Repeat Indicator</w:t>
            </w:r>
          </w:p>
        </w:tc>
        <w:tc>
          <w:tcPr>
            <w:tcW w:w="1191" w:type="dxa"/>
            <w:tcBorders>
              <w:top w:val="single" w:sz="6" w:space="0" w:color="000000"/>
              <w:start w:val="single" w:sz="6" w:space="0" w:color="000000"/>
            </w:tcBorders>
          </w:tcPr>
          <w:p>
            <w:pPr>
              <w:pStyle w:val="TAC"/>
              <w:rPr/>
            </w:pPr>
            <w:r>
              <w:rPr>
                <w:rFonts w:eastAsia="Arial"/>
              </w:rPr>
              <w:t xml:space="preserve"> </w:t>
            </w:r>
            <w:r>
              <w:rPr/>
              <w:t>C</w:t>
            </w:r>
          </w:p>
        </w:tc>
        <w:tc>
          <w:tcPr>
            <w:tcW w:w="907" w:type="dxa"/>
            <w:tcBorders>
              <w:top w:val="single" w:sz="6" w:space="0" w:color="000000"/>
              <w:start w:val="single" w:sz="6" w:space="0" w:color="000000"/>
            </w:tcBorders>
          </w:tcPr>
          <w:p>
            <w:pPr>
              <w:pStyle w:val="TAC"/>
              <w:rPr/>
            </w:pPr>
            <w:r>
              <w:rPr/>
              <w:t>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10.5.4.22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04</w:t>
            </w:r>
          </w:p>
        </w:tc>
        <w:tc>
          <w:tcPr>
            <w:tcW w:w="2835" w:type="dxa"/>
            <w:tcBorders>
              <w:top w:val="single" w:sz="6" w:space="0" w:color="000000"/>
              <w:start w:val="single" w:sz="6" w:space="0" w:color="000000"/>
            </w:tcBorders>
          </w:tcPr>
          <w:p>
            <w:pPr>
              <w:pStyle w:val="TAL"/>
              <w:rPr/>
            </w:pPr>
            <w:r>
              <w:rPr/>
              <w:t>Bearer capability 1</w:t>
            </w:r>
          </w:p>
        </w:tc>
        <w:tc>
          <w:tcPr>
            <w:tcW w:w="2835" w:type="dxa"/>
            <w:tcBorders>
              <w:top w:val="single" w:sz="6" w:space="0" w:color="000000"/>
              <w:start w:val="single" w:sz="6" w:space="0" w:color="000000"/>
            </w:tcBorders>
          </w:tcPr>
          <w:p>
            <w:pPr>
              <w:pStyle w:val="TAL"/>
              <w:rPr/>
            </w:pPr>
            <w:r>
              <w:rPr/>
              <w:t>Bearer capability</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3-16</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10.5.4.5</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04</w:t>
            </w:r>
          </w:p>
        </w:tc>
        <w:tc>
          <w:tcPr>
            <w:tcW w:w="2835" w:type="dxa"/>
            <w:tcBorders>
              <w:top w:val="single" w:sz="6" w:space="0" w:color="000000"/>
              <w:start w:val="single" w:sz="6" w:space="0" w:color="000000"/>
            </w:tcBorders>
          </w:tcPr>
          <w:p>
            <w:pPr>
              <w:pStyle w:val="TAL"/>
              <w:rPr/>
            </w:pPr>
            <w:r>
              <w:rPr/>
              <w:t>Bearer capability 2</w:t>
            </w:r>
          </w:p>
        </w:tc>
        <w:tc>
          <w:tcPr>
            <w:tcW w:w="2835" w:type="dxa"/>
            <w:tcBorders>
              <w:top w:val="single" w:sz="6" w:space="0" w:color="000000"/>
              <w:start w:val="single" w:sz="6" w:space="0" w:color="000000"/>
            </w:tcBorders>
          </w:tcPr>
          <w:p>
            <w:pPr>
              <w:pStyle w:val="TAL"/>
              <w:rPr/>
            </w:pPr>
            <w:r>
              <w:rPr/>
              <w:t>Bearer capability</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3-16</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10.5.4.5</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08</w:t>
            </w:r>
          </w:p>
        </w:tc>
        <w:tc>
          <w:tcPr>
            <w:tcW w:w="2835" w:type="dxa"/>
            <w:tcBorders>
              <w:top w:val="single" w:sz="6" w:space="0" w:color="000000"/>
              <w:start w:val="single" w:sz="6" w:space="0" w:color="000000"/>
            </w:tcBorders>
          </w:tcPr>
          <w:p>
            <w:pPr>
              <w:pStyle w:val="TAL"/>
              <w:rPr/>
            </w:pPr>
            <w:r>
              <w:rPr/>
              <w:t>Cause</w:t>
            </w:r>
          </w:p>
        </w:tc>
        <w:tc>
          <w:tcPr>
            <w:tcW w:w="2835" w:type="dxa"/>
            <w:tcBorders>
              <w:top w:val="single" w:sz="6" w:space="0" w:color="000000"/>
              <w:start w:val="single" w:sz="6" w:space="0" w:color="000000"/>
            </w:tcBorders>
          </w:tcPr>
          <w:p>
            <w:pPr>
              <w:pStyle w:val="TAL"/>
              <w:rPr/>
            </w:pPr>
            <w:r>
              <w:rPr/>
              <w:t>Cause</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4-32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10.5.4.11</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15</w:t>
            </w:r>
          </w:p>
        </w:tc>
        <w:tc>
          <w:tcPr>
            <w:tcW w:w="2835" w:type="dxa"/>
            <w:tcBorders>
              <w:top w:val="single" w:sz="6" w:space="0" w:color="000000"/>
              <w:start w:val="single" w:sz="6" w:space="0" w:color="000000"/>
            </w:tcBorders>
          </w:tcPr>
          <w:p>
            <w:pPr>
              <w:pStyle w:val="TAL"/>
              <w:rPr/>
            </w:pPr>
            <w:r>
              <w:rPr/>
              <w:t>CC Capabilities</w:t>
            </w:r>
          </w:p>
        </w:tc>
        <w:tc>
          <w:tcPr>
            <w:tcW w:w="2835" w:type="dxa"/>
            <w:tcBorders>
              <w:top w:val="single" w:sz="6" w:space="0" w:color="000000"/>
              <w:start w:val="single" w:sz="6" w:space="0" w:color="000000"/>
            </w:tcBorders>
          </w:tcPr>
          <w:p>
            <w:pPr>
              <w:pStyle w:val="TAL"/>
              <w:rPr/>
            </w:pPr>
            <w:r>
              <w:rPr/>
              <w:t>Call Control Capabilities</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t>4</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10.5.4.5a</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2D</w:t>
            </w:r>
          </w:p>
        </w:tc>
        <w:tc>
          <w:tcPr>
            <w:tcW w:w="2835" w:type="dxa"/>
            <w:tcBorders>
              <w:top w:val="single" w:sz="6" w:space="0" w:color="000000"/>
              <w:start w:val="single" w:sz="6" w:space="0" w:color="000000"/>
            </w:tcBorders>
          </w:tcPr>
          <w:p>
            <w:pPr>
              <w:pStyle w:val="TAL"/>
              <w:rPr/>
            </w:pPr>
            <w:r>
              <w:rPr/>
              <w:t>Stream Identifier</w:t>
            </w:r>
          </w:p>
        </w:tc>
        <w:tc>
          <w:tcPr>
            <w:tcW w:w="2835" w:type="dxa"/>
            <w:tcBorders>
              <w:top w:val="single" w:sz="6" w:space="0" w:color="000000"/>
              <w:start w:val="single" w:sz="6" w:space="0" w:color="000000"/>
            </w:tcBorders>
          </w:tcPr>
          <w:p>
            <w:pPr>
              <w:pStyle w:val="TAL"/>
              <w:rPr/>
            </w:pPr>
            <w:r>
              <w:rPr/>
              <w:t>Stream Identifier</w:t>
            </w:r>
          </w:p>
        </w:tc>
        <w:tc>
          <w:tcPr>
            <w:tcW w:w="1191" w:type="dxa"/>
            <w:tcBorders>
              <w:top w:val="single" w:sz="6" w:space="0" w:color="000000"/>
              <w:start w:val="single" w:sz="6" w:space="0" w:color="000000"/>
            </w:tcBorders>
          </w:tcPr>
          <w:p>
            <w:pPr>
              <w:pStyle w:val="TAC"/>
              <w:rPr/>
            </w:pPr>
            <w:r>
              <w:rPr/>
              <w:t>O</w:t>
            </w:r>
          </w:p>
        </w:tc>
        <w:tc>
          <w:tcPr>
            <w:tcW w:w="907" w:type="dxa"/>
            <w:tcBorders>
              <w:top w:val="single" w:sz="6" w:space="0" w:color="000000"/>
              <w:start w:val="single" w:sz="6" w:space="0" w:color="000000"/>
            </w:tcBorders>
          </w:tcPr>
          <w:p>
            <w:pPr>
              <w:pStyle w:val="TAC"/>
              <w:rPr/>
            </w:pPr>
            <w:r>
              <w:rPr/>
              <w:t>TLV</w:t>
            </w:r>
          </w:p>
        </w:tc>
        <w:tc>
          <w:tcPr>
            <w:tcW w:w="1422" w:type="dxa"/>
            <w:tcBorders>
              <w:top w:val="single" w:sz="6" w:space="0" w:color="000000"/>
              <w:start w:val="single" w:sz="6" w:space="0" w:color="000000"/>
              <w:end w:val="single" w:sz="6" w:space="0" w:color="000000"/>
            </w:tcBorders>
          </w:tcPr>
          <w:p>
            <w:pPr>
              <w:pStyle w:val="TAC"/>
              <w:rPr/>
            </w:pPr>
            <w:r>
              <w:rPr/>
              <w:t>3</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10.5.4.28</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40</w:t>
            </w:r>
          </w:p>
        </w:tc>
        <w:tc>
          <w:tcPr>
            <w:tcW w:w="2835" w:type="dxa"/>
            <w:tcBorders>
              <w:top w:val="single" w:sz="6" w:space="0" w:color="000000"/>
              <w:start w:val="single" w:sz="6" w:space="0" w:color="000000"/>
            </w:tcBorders>
          </w:tcPr>
          <w:p>
            <w:pPr>
              <w:pStyle w:val="TAL"/>
              <w:rPr/>
            </w:pPr>
            <w:r>
              <w:rPr/>
              <w:t>Supported Codecs</w:t>
            </w:r>
          </w:p>
        </w:tc>
        <w:tc>
          <w:tcPr>
            <w:tcW w:w="2835" w:type="dxa"/>
            <w:tcBorders>
              <w:top w:val="single" w:sz="6" w:space="0" w:color="000000"/>
              <w:start w:val="single" w:sz="6" w:space="0" w:color="000000"/>
            </w:tcBorders>
          </w:tcPr>
          <w:p>
            <w:pPr>
              <w:pStyle w:val="TAL"/>
              <w:rPr/>
            </w:pPr>
            <w:r>
              <w:rPr/>
              <w:t>Supported Codec List</w:t>
            </w:r>
          </w:p>
        </w:tc>
        <w:tc>
          <w:tcPr>
            <w:tcW w:w="1191" w:type="dxa"/>
            <w:tcBorders>
              <w:top w:val="single" w:sz="6" w:space="0" w:color="000000"/>
              <w:start w:val="single" w:sz="6" w:space="0" w:color="000000"/>
            </w:tcBorders>
          </w:tcPr>
          <w:p>
            <w:pPr>
              <w:pStyle w:val="TAC"/>
              <w:rPr/>
            </w:pPr>
            <w:r>
              <w:rPr/>
              <w:t>O</w:t>
            </w:r>
          </w:p>
        </w:tc>
        <w:tc>
          <w:tcPr>
            <w:tcW w:w="907" w:type="dxa"/>
            <w:tcBorders>
              <w:top w:val="single" w:sz="6" w:space="0" w:color="000000"/>
              <w:start w:val="single" w:sz="6" w:space="0" w:color="000000"/>
            </w:tcBorders>
          </w:tcPr>
          <w:p>
            <w:pPr>
              <w:pStyle w:val="TAC"/>
              <w:rPr/>
            </w:pPr>
            <w:r>
              <w:rPr/>
              <w:t>TLV</w:t>
            </w:r>
          </w:p>
        </w:tc>
        <w:tc>
          <w:tcPr>
            <w:tcW w:w="1422" w:type="dxa"/>
            <w:tcBorders>
              <w:top w:val="single" w:sz="6" w:space="0" w:color="000000"/>
              <w:start w:val="single" w:sz="6" w:space="0" w:color="000000"/>
              <w:end w:val="single" w:sz="6" w:space="0" w:color="000000"/>
            </w:tcBorders>
          </w:tcPr>
          <w:p>
            <w:pPr>
              <w:pStyle w:val="TAC"/>
              <w:rPr/>
            </w:pPr>
            <w:r>
              <w:rPr/>
              <w:t>5-n</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10.5.4.32</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bl>
    <w:p>
      <w:pPr>
        <w:pStyle w:val="Normal"/>
        <w:rPr/>
      </w:pPr>
      <w:r>
        <w:rPr/>
      </w:r>
    </w:p>
    <w:p>
      <w:pPr>
        <w:pStyle w:val="Heading4"/>
        <w:bidi w:val="0"/>
        <w:ind w:start="1418" w:hanging="1418"/>
        <w:jc w:val="start"/>
        <w:rPr/>
      </w:pPr>
      <w:bookmarkStart w:id="690" w:name="__RefHeading___Toc502231445"/>
      <w:bookmarkEnd w:id="690"/>
      <w:r>
        <w:rPr/>
        <w:t>9.3.2.1</w:t>
        <w:tab/>
        <w:t>Repeat indicator</w:t>
      </w:r>
    </w:p>
    <w:p>
      <w:pPr>
        <w:pStyle w:val="Normal"/>
        <w:rPr/>
      </w:pPr>
      <w:r>
        <w:rPr/>
        <w:t xml:space="preserve">The </w:t>
      </w:r>
      <w:r>
        <w:rPr>
          <w:i/>
        </w:rPr>
        <w:t>repeat indicator</w:t>
      </w:r>
      <w:r>
        <w:rPr/>
        <w:t xml:space="preserve"> information element shall be included if </w:t>
      </w:r>
      <w:r>
        <w:rPr>
          <w:i/>
        </w:rPr>
        <w:t>bearer capability 1</w:t>
      </w:r>
      <w:r>
        <w:rPr/>
        <w:t xml:space="preserve"> information element and </w:t>
      </w:r>
      <w:r>
        <w:rPr>
          <w:i/>
        </w:rPr>
        <w:t>bearer capability 2</w:t>
      </w:r>
      <w:r>
        <w:rPr/>
        <w:t xml:space="preserve"> IE are both included in the message.</w:t>
      </w:r>
    </w:p>
    <w:p>
      <w:pPr>
        <w:pStyle w:val="Heading4"/>
        <w:bidi w:val="0"/>
        <w:ind w:start="1418" w:hanging="1418"/>
        <w:jc w:val="start"/>
        <w:rPr/>
      </w:pPr>
      <w:bookmarkStart w:id="691" w:name="__RefHeading___Toc502231446"/>
      <w:bookmarkEnd w:id="691"/>
      <w:r>
        <w:rPr/>
        <w:t>9.3.2.2</w:t>
        <w:tab/>
        <w:t>Bearer capability 1 and bearer capability 2</w:t>
      </w:r>
    </w:p>
    <w:p>
      <w:pPr>
        <w:pStyle w:val="Normal"/>
        <w:keepNext w:val="true"/>
        <w:rPr/>
      </w:pPr>
      <w:r>
        <w:rPr/>
        <w:t xml:space="preserve">The </w:t>
      </w:r>
      <w:r>
        <w:rPr>
          <w:i/>
        </w:rPr>
        <w:t>bearer capability 1</w:t>
      </w:r>
      <w:r>
        <w:rPr/>
        <w:t xml:space="preserve"> information element shall be included if and only if at least one of the following six cases holds:</w:t>
      </w:r>
    </w:p>
    <w:p>
      <w:pPr>
        <w:pStyle w:val="B1"/>
        <w:rPr/>
      </w:pPr>
      <w:r>
        <w:rPr/>
        <w:t>-</w:t>
        <w:tab/>
        <w:t xml:space="preserve">the mobile station wishes another bearer capability than that given by the </w:t>
      </w:r>
      <w:r>
        <w:rPr>
          <w:i/>
        </w:rPr>
        <w:t>bearer capability 1</w:t>
      </w:r>
      <w:r>
        <w:rPr/>
        <w:t xml:space="preserve"> information element of the incoming SETUP message;</w:t>
      </w:r>
    </w:p>
    <w:p>
      <w:pPr>
        <w:pStyle w:val="B1"/>
        <w:rPr/>
      </w:pPr>
      <w:r>
        <w:rPr/>
        <w:t>-</w:t>
        <w:tab/>
        <w:t xml:space="preserve">the </w:t>
      </w:r>
      <w:r>
        <w:rPr>
          <w:i/>
        </w:rPr>
        <w:t>bearer capability 1</w:t>
      </w:r>
      <w:r>
        <w:rPr/>
        <w:t xml:space="preserve"> information element is missing or not fully specified in the SETUP message;</w:t>
      </w:r>
    </w:p>
    <w:p>
      <w:pPr>
        <w:pStyle w:val="B1"/>
        <w:rPr/>
      </w:pPr>
      <w:r>
        <w:rPr/>
        <w:t>-</w:t>
        <w:tab/>
        <w:t xml:space="preserve">the </w:t>
      </w:r>
      <w:r>
        <w:rPr>
          <w:i/>
        </w:rPr>
        <w:t>bearer capability 1</w:t>
      </w:r>
      <w:r>
        <w:rPr/>
        <w:t xml:space="preserve"> information element received in the SETUP message is accepted and the "radio channel requirement" of the mobile station is other than "full rate support only mobile station";</w:t>
      </w:r>
    </w:p>
    <w:p>
      <w:pPr>
        <w:pStyle w:val="B1"/>
        <w:rPr/>
      </w:pPr>
      <w:r>
        <w:rPr/>
        <w:t>-</w:t>
        <w:tab/>
        <w:t xml:space="preserve">the </w:t>
      </w:r>
      <w:r>
        <w:rPr>
          <w:i/>
        </w:rPr>
        <w:t>bearer capability 1</w:t>
      </w:r>
      <w:r>
        <w:rPr/>
        <w:t xml:space="preserve"> information element received in the SETUP message indicates speech and is accepted and the mobile station supports CTM text telephony;</w:t>
      </w:r>
    </w:p>
    <w:p>
      <w:pPr>
        <w:pStyle w:val="B1"/>
        <w:rPr/>
      </w:pPr>
      <w:r>
        <w:rPr/>
        <w:t>-</w:t>
        <w:tab/>
        <w:t xml:space="preserve">the </w:t>
      </w:r>
      <w:r>
        <w:rPr>
          <w:i/>
        </w:rPr>
        <w:t>bearer capability 1</w:t>
      </w:r>
      <w:r>
        <w:rPr/>
        <w:t xml:space="preserve"> information element received in the SETUP message indicates speech and is accepted and the mobile station supports other codecs for GERAN than GSM speech version 1;</w:t>
      </w:r>
    </w:p>
    <w:p>
      <w:pPr>
        <w:pStyle w:val="B1"/>
        <w:rPr/>
      </w:pPr>
      <w:r>
        <w:rPr/>
        <w:t>-</w:t>
        <w:tab/>
        <w:t xml:space="preserve">the </w:t>
      </w:r>
      <w:r>
        <w:rPr>
          <w:i/>
        </w:rPr>
        <w:t>bearer capability 1</w:t>
      </w:r>
      <w:r>
        <w:rPr/>
        <w:t xml:space="preserve"> information element received in the SETUP message included the "fixed network user rate" parameter.</w:t>
      </w:r>
    </w:p>
    <w:p>
      <w:pPr>
        <w:pStyle w:val="Normal"/>
        <w:rPr/>
      </w:pPr>
      <w:r>
        <w:rPr/>
        <w:t xml:space="preserve">When the </w:t>
      </w:r>
      <w:r>
        <w:rPr>
          <w:i/>
        </w:rPr>
        <w:t>bearer capability 1</w:t>
      </w:r>
      <w:r>
        <w:rPr/>
        <w:t xml:space="preserve"> information element is followed by the </w:t>
      </w:r>
      <w:r>
        <w:rPr>
          <w:i/>
        </w:rPr>
        <w:t>bearer capability 2</w:t>
      </w:r>
      <w:r>
        <w:rPr/>
        <w:t xml:space="preserve"> IE in the SETUP, the above rules apply to both</w:t>
      </w:r>
      <w:r>
        <w:rPr>
          <w:i/>
        </w:rPr>
        <w:t xml:space="preserve"> bearer capability</w:t>
      </w:r>
      <w:r>
        <w:rPr/>
        <w:t xml:space="preserve"> 1 IE and bearer capability 2 IE. Except those cases identified in 3GPP TS 27.001 [36], if either </w:t>
      </w:r>
      <w:r>
        <w:rPr>
          <w:i/>
        </w:rPr>
        <w:t>bearer capability</w:t>
      </w:r>
      <w:r>
        <w:rPr/>
        <w:t xml:space="preserve"> needs to be included, both shall be included.</w:t>
      </w:r>
    </w:p>
    <w:p>
      <w:pPr>
        <w:pStyle w:val="Normal"/>
        <w:rPr/>
      </w:pPr>
      <w:r>
        <w:rPr/>
        <w:t xml:space="preserve">Furthermore, both </w:t>
      </w:r>
      <w:r>
        <w:rPr>
          <w:i/>
        </w:rPr>
        <w:t>bearer capability</w:t>
      </w:r>
      <w:r>
        <w:rPr/>
        <w:t xml:space="preserve"> information elements may be present if the mobile station wishes to reverse the order of occurrence of the </w:t>
      </w:r>
      <w:r>
        <w:rPr>
          <w:i/>
        </w:rPr>
        <w:t>bearer capability</w:t>
      </w:r>
      <w:r>
        <w:rPr/>
        <w:t xml:space="preserve"> information elements (which is referred to in the </w:t>
      </w:r>
      <w:r>
        <w:rPr>
          <w:i/>
        </w:rPr>
        <w:t>repeat indicator</w:t>
      </w:r>
      <w:r>
        <w:rPr/>
        <w:t xml:space="preserve"> information element, see subclause 10.5.4.22) in cases identified in 3GPP TS 27.001 [36].</w:t>
      </w:r>
    </w:p>
    <w:p>
      <w:pPr>
        <w:pStyle w:val="Normal"/>
        <w:rPr/>
      </w:pPr>
      <w:r>
        <w:rPr/>
        <w:t xml:space="preserve">If the mobile station wishes to indicate capability for an alternative call mode, which can be entered during the call through in-call modification, this is indicated by adding a </w:t>
      </w:r>
      <w:r>
        <w:rPr>
          <w:i/>
        </w:rPr>
        <w:t>bearer capability information ele</w:t>
      </w:r>
      <w:r>
        <w:rPr/>
        <w:t>ment (bearer capability 2 information element, see subclause 5.3.6).</w:t>
      </w:r>
    </w:p>
    <w:p>
      <w:pPr>
        <w:pStyle w:val="Heading4"/>
        <w:bidi w:val="0"/>
        <w:ind w:start="1418" w:hanging="1418"/>
        <w:jc w:val="start"/>
        <w:rPr/>
      </w:pPr>
      <w:bookmarkStart w:id="692" w:name="__RefHeading___Toc502231447"/>
      <w:bookmarkEnd w:id="692"/>
      <w:r>
        <w:rPr/>
        <w:t>9.3.2.3</w:t>
        <w:tab/>
        <w:t>Cause</w:t>
      </w:r>
    </w:p>
    <w:p>
      <w:pPr>
        <w:pStyle w:val="Normal"/>
        <w:rPr/>
      </w:pPr>
      <w:r>
        <w:rPr/>
        <w:t>This information element is included if the mobile station is compatible but the user is busy.</w:t>
      </w:r>
    </w:p>
    <w:p>
      <w:pPr>
        <w:pStyle w:val="Heading4"/>
        <w:bidi w:val="0"/>
        <w:ind w:start="1418" w:hanging="1418"/>
        <w:jc w:val="start"/>
        <w:rPr/>
      </w:pPr>
      <w:bookmarkStart w:id="693" w:name="__RefHeading___Toc502231448"/>
      <w:bookmarkEnd w:id="693"/>
      <w:r>
        <w:rPr/>
        <w:t>9.3.2.4</w:t>
        <w:tab/>
        <w:t>CC Capabilities</w:t>
      </w:r>
    </w:p>
    <w:p>
      <w:pPr>
        <w:pStyle w:val="Normal"/>
        <w:rPr/>
      </w:pPr>
      <w:r>
        <w:rPr/>
        <w:t>This information element may be included by the mobile station to indicate its call control capabilities.</w:t>
      </w:r>
    </w:p>
    <w:p>
      <w:pPr>
        <w:pStyle w:val="Heading4"/>
        <w:bidi w:val="0"/>
        <w:ind w:start="1418" w:hanging="1418"/>
        <w:jc w:val="start"/>
        <w:rPr/>
      </w:pPr>
      <w:bookmarkStart w:id="694" w:name="__RefHeading___Toc502231449"/>
      <w:bookmarkEnd w:id="694"/>
      <w:r>
        <w:rPr/>
        <w:t>9.3.2.5</w:t>
        <w:tab/>
        <w:t>Stream Identifier</w:t>
      </w:r>
    </w:p>
    <w:p>
      <w:pPr>
        <w:pStyle w:val="Normal"/>
        <w:rPr/>
      </w:pPr>
      <w:r>
        <w:rPr/>
        <w:t xml:space="preserve">This information element shall be included by the mobile station supporting multicall. </w:t>
      </w:r>
    </w:p>
    <w:p>
      <w:pPr>
        <w:pStyle w:val="Heading4"/>
        <w:bidi w:val="0"/>
        <w:ind w:start="1418" w:hanging="1418"/>
        <w:jc w:val="start"/>
        <w:rPr/>
      </w:pPr>
      <w:bookmarkStart w:id="695" w:name="__RefHeading___Toc502231450"/>
      <w:bookmarkEnd w:id="695"/>
      <w:r>
        <w:rPr/>
        <w:t>9.3.2.6</w:t>
        <w:tab/>
        <w:t>Supported Codecs</w:t>
      </w:r>
    </w:p>
    <w:p>
      <w:pPr>
        <w:pStyle w:val="Normal"/>
        <w:rPr/>
      </w:pPr>
      <w:r>
        <w:rPr/>
        <w:t>This information element shall be included for speech calls, if the mobile station supports UMTS radio access.</w:t>
      </w:r>
    </w:p>
    <w:p>
      <w:pPr>
        <w:pStyle w:val="Heading3"/>
        <w:bidi w:val="0"/>
        <w:jc w:val="start"/>
        <w:rPr/>
      </w:pPr>
      <w:bookmarkStart w:id="696" w:name="__RefHeading___Toc502231451"/>
      <w:bookmarkEnd w:id="696"/>
      <w:r>
        <w:rPr/>
        <w:t>9.3.3</w:t>
        <w:tab/>
        <w:t>Call proceeding</w:t>
      </w:r>
    </w:p>
    <w:p>
      <w:pPr>
        <w:pStyle w:val="Normal"/>
        <w:rPr/>
      </w:pPr>
      <w:r>
        <w:rPr/>
        <w:t>This message is sent by the network to the calling mobile station to indicate that the requested call establishment information has been received, and no more call establishment information will be accepted.</w:t>
      </w:r>
    </w:p>
    <w:p>
      <w:pPr>
        <w:pStyle w:val="Normal"/>
        <w:rPr/>
      </w:pPr>
      <w:r>
        <w:rPr/>
        <w:t>See table 9.57/3GPP TS 24.008.</w:t>
      </w:r>
    </w:p>
    <w:p>
      <w:pPr>
        <w:pStyle w:val="B1"/>
        <w:rPr/>
      </w:pPr>
      <w:r>
        <w:rPr/>
        <w:t>Message type:</w:t>
        <w:tab/>
        <w:t>CALL PROCEEDING</w:t>
      </w:r>
    </w:p>
    <w:p>
      <w:pPr>
        <w:pStyle w:val="B1"/>
        <w:rPr/>
      </w:pPr>
      <w:r>
        <w:rPr/>
        <w:t>Significance:</w:t>
        <w:tab/>
        <w:tab/>
        <w:t>local</w:t>
      </w:r>
    </w:p>
    <w:p>
      <w:pPr>
        <w:pStyle w:val="B1"/>
        <w:rPr/>
      </w:pPr>
      <w:r>
        <w:rPr/>
        <w:t>Direction:</w:t>
        <w:tab/>
        <w:tab/>
        <w:tab/>
        <w:t>network to mobile station</w:t>
      </w:r>
    </w:p>
    <w:p>
      <w:pPr>
        <w:pStyle w:val="TH"/>
        <w:rPr/>
      </w:pPr>
      <w:r>
        <w:rPr/>
        <w:t>Table 9.57/3GPP TS 24.008: CALL PROCEEDING message content</w:t>
      </w:r>
    </w:p>
    <w:tbl>
      <w:tblPr>
        <w:tblW w:w="9621" w:type="dxa"/>
        <w:jc w:val="center"/>
        <w:tblInd w:w="0" w:type="dxa"/>
        <w:tblCellMar>
          <w:top w:w="0" w:type="dxa"/>
          <w:start w:w="28" w:type="dxa"/>
          <w:bottom w:w="0" w:type="dxa"/>
          <w:end w:w="108" w:type="dxa"/>
        </w:tblCellMar>
      </w:tblPr>
      <w:tblGrid>
        <w:gridCol w:w="680"/>
        <w:gridCol w:w="2835"/>
        <w:gridCol w:w="2835"/>
        <w:gridCol w:w="1191"/>
        <w:gridCol w:w="907"/>
        <w:gridCol w:w="1173"/>
      </w:tblGrid>
      <w:tr>
        <w:trPr/>
        <w:tc>
          <w:tcPr>
            <w:tcW w:w="680" w:type="dxa"/>
            <w:tcBorders>
              <w:top w:val="single" w:sz="6" w:space="0" w:color="000000"/>
              <w:start w:val="single" w:sz="6" w:space="0" w:color="000000"/>
            </w:tcBorders>
          </w:tcPr>
          <w:p>
            <w:pPr>
              <w:pStyle w:val="TAH"/>
              <w:rPr/>
            </w:pPr>
            <w:r>
              <w:rPr/>
              <w:t>IEI</w:t>
            </w:r>
          </w:p>
        </w:tc>
        <w:tc>
          <w:tcPr>
            <w:tcW w:w="2835" w:type="dxa"/>
            <w:tcBorders>
              <w:top w:val="single" w:sz="6" w:space="0" w:color="000000"/>
              <w:start w:val="single" w:sz="6" w:space="0" w:color="000000"/>
            </w:tcBorders>
          </w:tcPr>
          <w:p>
            <w:pPr>
              <w:pStyle w:val="TAH"/>
              <w:rPr/>
            </w:pPr>
            <w:r>
              <w:rPr/>
              <w:t>Information element</w:t>
            </w:r>
          </w:p>
        </w:tc>
        <w:tc>
          <w:tcPr>
            <w:tcW w:w="2835" w:type="dxa"/>
            <w:tcBorders>
              <w:top w:val="single" w:sz="6" w:space="0" w:color="000000"/>
              <w:start w:val="single" w:sz="6" w:space="0" w:color="000000"/>
            </w:tcBorders>
          </w:tcPr>
          <w:p>
            <w:pPr>
              <w:pStyle w:val="TAH"/>
              <w:rPr/>
            </w:pPr>
            <w:r>
              <w:rPr/>
              <w:t>Type</w:t>
            </w:r>
            <w:r>
              <w:rPr>
                <w:szCs w:val="36"/>
              </w:rPr>
              <w:t>/</w:t>
            </w:r>
            <w:r>
              <w:rPr/>
              <w:t>Reference</w:t>
            </w:r>
          </w:p>
        </w:tc>
        <w:tc>
          <w:tcPr>
            <w:tcW w:w="1191" w:type="dxa"/>
            <w:tcBorders>
              <w:top w:val="single" w:sz="6" w:space="0" w:color="000000"/>
              <w:start w:val="single" w:sz="6" w:space="0" w:color="000000"/>
            </w:tcBorders>
          </w:tcPr>
          <w:p>
            <w:pPr>
              <w:pStyle w:val="TAH"/>
              <w:rPr/>
            </w:pPr>
            <w:r>
              <w:rPr/>
              <w:t>Presence</w:t>
            </w:r>
          </w:p>
        </w:tc>
        <w:tc>
          <w:tcPr>
            <w:tcW w:w="907" w:type="dxa"/>
            <w:tcBorders>
              <w:top w:val="single" w:sz="6" w:space="0" w:color="000000"/>
              <w:start w:val="single" w:sz="6" w:space="0" w:color="000000"/>
            </w:tcBorders>
          </w:tcPr>
          <w:p>
            <w:pPr>
              <w:pStyle w:val="TAH"/>
              <w:rPr/>
            </w:pPr>
            <w:r>
              <w:rPr/>
              <w:t>Format</w:t>
            </w:r>
          </w:p>
        </w:tc>
        <w:tc>
          <w:tcPr>
            <w:tcW w:w="1173" w:type="dxa"/>
            <w:tcBorders>
              <w:top w:val="single" w:sz="6" w:space="0" w:color="000000"/>
              <w:start w:val="single" w:sz="6" w:space="0" w:color="000000"/>
              <w:end w:val="single" w:sz="6" w:space="0" w:color="000000"/>
            </w:tcBorders>
          </w:tcPr>
          <w:p>
            <w:pPr>
              <w:pStyle w:val="TAH"/>
              <w:rPr/>
            </w:pPr>
            <w:r>
              <w:rPr/>
              <w:t>Length</w:t>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Call control</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173"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173"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Transaction identifier</w:t>
            </w:r>
          </w:p>
        </w:tc>
        <w:tc>
          <w:tcPr>
            <w:tcW w:w="2835" w:type="dxa"/>
            <w:tcBorders>
              <w:top w:val="single" w:sz="6" w:space="0" w:color="000000"/>
              <w:start w:val="single" w:sz="6" w:space="0" w:color="000000"/>
            </w:tcBorders>
          </w:tcPr>
          <w:p>
            <w:pPr>
              <w:pStyle w:val="TAL"/>
              <w:rPr/>
            </w:pPr>
            <w:r>
              <w:rPr/>
              <w:t>Transaction identifier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173"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173"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Call proceeding</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173"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message type</w:t>
            </w:r>
          </w:p>
        </w:tc>
        <w:tc>
          <w:tcPr>
            <w:tcW w:w="2835" w:type="dxa"/>
            <w:tcBorders>
              <w:start w:val="single" w:sz="6" w:space="0" w:color="000000"/>
            </w:tcBorders>
          </w:tcPr>
          <w:p>
            <w:pPr>
              <w:pStyle w:val="TAL"/>
              <w:rPr/>
            </w:pPr>
            <w:r>
              <w:rPr/>
              <w:t>10.4</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173"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D-</w:t>
            </w:r>
          </w:p>
        </w:tc>
        <w:tc>
          <w:tcPr>
            <w:tcW w:w="2835" w:type="dxa"/>
            <w:tcBorders>
              <w:top w:val="single" w:sz="6" w:space="0" w:color="000000"/>
              <w:start w:val="single" w:sz="6" w:space="0" w:color="000000"/>
            </w:tcBorders>
          </w:tcPr>
          <w:p>
            <w:pPr>
              <w:pStyle w:val="TAL"/>
              <w:rPr/>
            </w:pPr>
            <w:r>
              <w:rPr/>
              <w:t>Repeat Indicator</w:t>
            </w:r>
          </w:p>
        </w:tc>
        <w:tc>
          <w:tcPr>
            <w:tcW w:w="2835" w:type="dxa"/>
            <w:tcBorders>
              <w:top w:val="single" w:sz="6" w:space="0" w:color="000000"/>
              <w:start w:val="single" w:sz="6" w:space="0" w:color="000000"/>
            </w:tcBorders>
          </w:tcPr>
          <w:p>
            <w:pPr>
              <w:pStyle w:val="TAL"/>
              <w:rPr/>
            </w:pPr>
            <w:r>
              <w:rPr/>
              <w:t>Repeat Indicator</w:t>
            </w:r>
          </w:p>
        </w:tc>
        <w:tc>
          <w:tcPr>
            <w:tcW w:w="1191" w:type="dxa"/>
            <w:tcBorders>
              <w:top w:val="single" w:sz="6" w:space="0" w:color="000000"/>
              <w:start w:val="single" w:sz="6" w:space="0" w:color="000000"/>
            </w:tcBorders>
          </w:tcPr>
          <w:p>
            <w:pPr>
              <w:pStyle w:val="TAC"/>
              <w:rPr/>
            </w:pPr>
            <w:r>
              <w:rPr>
                <w:rFonts w:eastAsia="Arial"/>
              </w:rPr>
              <w:t xml:space="preserve"> </w:t>
            </w:r>
            <w:r>
              <w:rPr/>
              <w:t>C</w:t>
            </w:r>
          </w:p>
        </w:tc>
        <w:tc>
          <w:tcPr>
            <w:tcW w:w="907" w:type="dxa"/>
            <w:tcBorders>
              <w:top w:val="single" w:sz="6" w:space="0" w:color="000000"/>
              <w:start w:val="single" w:sz="6" w:space="0" w:color="000000"/>
            </w:tcBorders>
          </w:tcPr>
          <w:p>
            <w:pPr>
              <w:pStyle w:val="TAC"/>
              <w:rPr/>
            </w:pPr>
            <w:r>
              <w:rPr/>
              <w:t>TV</w:t>
            </w:r>
          </w:p>
        </w:tc>
        <w:tc>
          <w:tcPr>
            <w:tcW w:w="1173"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10.5.4.22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173"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04</w:t>
            </w:r>
          </w:p>
        </w:tc>
        <w:tc>
          <w:tcPr>
            <w:tcW w:w="2835" w:type="dxa"/>
            <w:tcBorders>
              <w:top w:val="single" w:sz="6" w:space="0" w:color="000000"/>
              <w:start w:val="single" w:sz="6" w:space="0" w:color="000000"/>
            </w:tcBorders>
          </w:tcPr>
          <w:p>
            <w:pPr>
              <w:pStyle w:val="TAL"/>
              <w:rPr/>
            </w:pPr>
            <w:r>
              <w:rPr/>
              <w:t>Bearer capability 1</w:t>
            </w:r>
          </w:p>
        </w:tc>
        <w:tc>
          <w:tcPr>
            <w:tcW w:w="2835" w:type="dxa"/>
            <w:tcBorders>
              <w:top w:val="single" w:sz="6" w:space="0" w:color="000000"/>
              <w:start w:val="single" w:sz="6" w:space="0" w:color="000000"/>
            </w:tcBorders>
          </w:tcPr>
          <w:p>
            <w:pPr>
              <w:pStyle w:val="TAL"/>
              <w:rPr/>
            </w:pPr>
            <w:r>
              <w:rPr/>
              <w:t>Bearer capability</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173" w:type="dxa"/>
            <w:tcBorders>
              <w:top w:val="single" w:sz="6" w:space="0" w:color="000000"/>
              <w:start w:val="single" w:sz="6" w:space="0" w:color="000000"/>
              <w:end w:val="single" w:sz="6" w:space="0" w:color="000000"/>
            </w:tcBorders>
          </w:tcPr>
          <w:p>
            <w:pPr>
              <w:pStyle w:val="TAC"/>
              <w:rPr/>
            </w:pPr>
            <w:r>
              <w:rPr>
                <w:rFonts w:eastAsia="Arial"/>
              </w:rPr>
              <w:t xml:space="preserve"> </w:t>
            </w:r>
            <w:r>
              <w:rPr/>
              <w:t>3-16</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10.5.4.5</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173"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04</w:t>
            </w:r>
          </w:p>
        </w:tc>
        <w:tc>
          <w:tcPr>
            <w:tcW w:w="2835" w:type="dxa"/>
            <w:tcBorders>
              <w:top w:val="single" w:sz="6" w:space="0" w:color="000000"/>
              <w:start w:val="single" w:sz="6" w:space="0" w:color="000000"/>
            </w:tcBorders>
          </w:tcPr>
          <w:p>
            <w:pPr>
              <w:pStyle w:val="TAL"/>
              <w:rPr/>
            </w:pPr>
            <w:r>
              <w:rPr/>
              <w:t>Bearer capability 2</w:t>
            </w:r>
          </w:p>
        </w:tc>
        <w:tc>
          <w:tcPr>
            <w:tcW w:w="2835" w:type="dxa"/>
            <w:tcBorders>
              <w:top w:val="single" w:sz="6" w:space="0" w:color="000000"/>
              <w:start w:val="single" w:sz="6" w:space="0" w:color="000000"/>
            </w:tcBorders>
          </w:tcPr>
          <w:p>
            <w:pPr>
              <w:pStyle w:val="TAL"/>
              <w:rPr/>
            </w:pPr>
            <w:r>
              <w:rPr/>
              <w:t>Bearer capability</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173" w:type="dxa"/>
            <w:tcBorders>
              <w:top w:val="single" w:sz="6" w:space="0" w:color="000000"/>
              <w:start w:val="single" w:sz="6" w:space="0" w:color="000000"/>
              <w:end w:val="single" w:sz="6" w:space="0" w:color="000000"/>
            </w:tcBorders>
          </w:tcPr>
          <w:p>
            <w:pPr>
              <w:pStyle w:val="TAC"/>
              <w:rPr/>
            </w:pPr>
            <w:r>
              <w:rPr>
                <w:rFonts w:eastAsia="Arial"/>
              </w:rPr>
              <w:t xml:space="preserve"> </w:t>
            </w:r>
            <w:r>
              <w:rPr/>
              <w:t>3-16</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10.5.4.5</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173"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1C</w:t>
            </w:r>
          </w:p>
        </w:tc>
        <w:tc>
          <w:tcPr>
            <w:tcW w:w="2835" w:type="dxa"/>
            <w:tcBorders>
              <w:top w:val="single" w:sz="6" w:space="0" w:color="000000"/>
              <w:start w:val="single" w:sz="6" w:space="0" w:color="000000"/>
            </w:tcBorders>
          </w:tcPr>
          <w:p>
            <w:pPr>
              <w:pStyle w:val="TAL"/>
              <w:rPr/>
            </w:pPr>
            <w:r>
              <w:rPr/>
              <w:t>Facility</w:t>
            </w:r>
          </w:p>
        </w:tc>
        <w:tc>
          <w:tcPr>
            <w:tcW w:w="2835" w:type="dxa"/>
            <w:tcBorders>
              <w:top w:val="single" w:sz="6" w:space="0" w:color="000000"/>
              <w:start w:val="single" w:sz="6" w:space="0" w:color="000000"/>
            </w:tcBorders>
          </w:tcPr>
          <w:p>
            <w:pPr>
              <w:pStyle w:val="TAL"/>
              <w:rPr/>
            </w:pPr>
            <w:r>
              <w:rPr/>
              <w:t>Facility</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173" w:type="dxa"/>
            <w:tcBorders>
              <w:top w:val="single" w:sz="6" w:space="0" w:color="000000"/>
              <w:start w:val="single" w:sz="6" w:space="0" w:color="000000"/>
              <w:end w:val="single" w:sz="6" w:space="0" w:color="000000"/>
            </w:tcBorders>
          </w:tcPr>
          <w:p>
            <w:pPr>
              <w:pStyle w:val="TAC"/>
              <w:rPr/>
            </w:pPr>
            <w:r>
              <w:rPr>
                <w:rFonts w:eastAsia="Arial"/>
              </w:rPr>
              <w:t xml:space="preserve"> </w:t>
            </w:r>
            <w:r>
              <w:rPr/>
              <w:t>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10.5.4.15</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173"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1E</w:t>
            </w:r>
          </w:p>
        </w:tc>
        <w:tc>
          <w:tcPr>
            <w:tcW w:w="2835" w:type="dxa"/>
            <w:tcBorders>
              <w:top w:val="single" w:sz="6" w:space="0" w:color="000000"/>
              <w:start w:val="single" w:sz="6" w:space="0" w:color="000000"/>
            </w:tcBorders>
          </w:tcPr>
          <w:p>
            <w:pPr>
              <w:pStyle w:val="TAL"/>
              <w:rPr/>
            </w:pPr>
            <w:r>
              <w:rPr/>
              <w:t>Progress indicator</w:t>
            </w:r>
          </w:p>
        </w:tc>
        <w:tc>
          <w:tcPr>
            <w:tcW w:w="2835" w:type="dxa"/>
            <w:tcBorders>
              <w:top w:val="single" w:sz="6" w:space="0" w:color="000000"/>
              <w:start w:val="single" w:sz="6" w:space="0" w:color="000000"/>
            </w:tcBorders>
          </w:tcPr>
          <w:p>
            <w:pPr>
              <w:pStyle w:val="TAL"/>
              <w:rPr/>
            </w:pPr>
            <w:r>
              <w:rPr/>
              <w:t>Progress indicator</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173" w:type="dxa"/>
            <w:tcBorders>
              <w:top w:val="single" w:sz="6" w:space="0" w:color="000000"/>
              <w:start w:val="single" w:sz="6" w:space="0" w:color="000000"/>
              <w:end w:val="single" w:sz="6" w:space="0" w:color="000000"/>
            </w:tcBorders>
          </w:tcPr>
          <w:p>
            <w:pPr>
              <w:pStyle w:val="TAC"/>
              <w:rPr/>
            </w:pPr>
            <w:r>
              <w:rPr/>
              <w:t>4</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10.5.4.21</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173"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8-</w:t>
            </w:r>
          </w:p>
        </w:tc>
        <w:tc>
          <w:tcPr>
            <w:tcW w:w="2835" w:type="dxa"/>
            <w:tcBorders>
              <w:top w:val="single" w:sz="6" w:space="0" w:color="000000"/>
              <w:start w:val="single" w:sz="6" w:space="0" w:color="000000"/>
            </w:tcBorders>
          </w:tcPr>
          <w:p>
            <w:pPr>
              <w:pStyle w:val="TAL"/>
              <w:rPr/>
            </w:pPr>
            <w:r>
              <w:rPr/>
              <w:t>Priority granted</w:t>
            </w:r>
          </w:p>
        </w:tc>
        <w:tc>
          <w:tcPr>
            <w:tcW w:w="2835" w:type="dxa"/>
            <w:tcBorders>
              <w:top w:val="single" w:sz="6" w:space="0" w:color="000000"/>
              <w:start w:val="single" w:sz="6" w:space="0" w:color="000000"/>
            </w:tcBorders>
          </w:tcPr>
          <w:p>
            <w:pPr>
              <w:pStyle w:val="TAL"/>
              <w:rPr/>
            </w:pPr>
            <w:r>
              <w:rPr/>
              <w:t>Priority Level</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TV</w:t>
            </w:r>
          </w:p>
        </w:tc>
        <w:tc>
          <w:tcPr>
            <w:tcW w:w="1173"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10.5.1.11</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173" w:type="dxa"/>
            <w:tcBorders>
              <w:start w:val="single" w:sz="6" w:space="0" w:color="000000"/>
              <w:bottom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2F</w:t>
            </w:r>
          </w:p>
        </w:tc>
        <w:tc>
          <w:tcPr>
            <w:tcW w:w="2835" w:type="dxa"/>
            <w:tcBorders>
              <w:top w:val="single" w:sz="6" w:space="0" w:color="000000"/>
              <w:start w:val="single" w:sz="6" w:space="0" w:color="000000"/>
            </w:tcBorders>
          </w:tcPr>
          <w:p>
            <w:pPr>
              <w:pStyle w:val="TAL"/>
              <w:rPr/>
            </w:pPr>
            <w:r>
              <w:rPr/>
              <w:t xml:space="preserve">Network Call Control </w:t>
            </w:r>
          </w:p>
        </w:tc>
        <w:tc>
          <w:tcPr>
            <w:tcW w:w="2835" w:type="dxa"/>
            <w:tcBorders>
              <w:top w:val="single" w:sz="6" w:space="0" w:color="000000"/>
              <w:start w:val="single" w:sz="6" w:space="0" w:color="000000"/>
            </w:tcBorders>
          </w:tcPr>
          <w:p>
            <w:pPr>
              <w:pStyle w:val="TAL"/>
              <w:rPr/>
            </w:pPr>
            <w:r>
              <w:rPr/>
              <w:t>Network Call Control cap.</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173" w:type="dxa"/>
            <w:tcBorders>
              <w:top w:val="single" w:sz="6" w:space="0" w:color="000000"/>
              <w:start w:val="single" w:sz="6" w:space="0" w:color="000000"/>
              <w:end w:val="single" w:sz="6" w:space="0" w:color="000000"/>
            </w:tcBorders>
          </w:tcPr>
          <w:p>
            <w:pPr>
              <w:pStyle w:val="TAC"/>
              <w:rPr/>
            </w:pPr>
            <w:r>
              <w:rPr/>
              <w:t>3</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Capabilities</w:t>
            </w:r>
          </w:p>
        </w:tc>
        <w:tc>
          <w:tcPr>
            <w:tcW w:w="2835" w:type="dxa"/>
            <w:tcBorders>
              <w:start w:val="single" w:sz="6" w:space="0" w:color="000000"/>
              <w:bottom w:val="single" w:sz="6" w:space="0" w:color="000000"/>
            </w:tcBorders>
          </w:tcPr>
          <w:p>
            <w:pPr>
              <w:pStyle w:val="TAL"/>
              <w:rPr/>
            </w:pPr>
            <w:r>
              <w:rPr/>
              <w:t>10.5.4.29</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173" w:type="dxa"/>
            <w:tcBorders>
              <w:start w:val="single" w:sz="6" w:space="0" w:color="000000"/>
              <w:bottom w:val="single" w:sz="6" w:space="0" w:color="000000"/>
              <w:end w:val="single" w:sz="6" w:space="0" w:color="000000"/>
            </w:tcBorders>
          </w:tcPr>
          <w:p>
            <w:pPr>
              <w:pStyle w:val="TAC"/>
              <w:snapToGrid w:val="false"/>
              <w:rPr/>
            </w:pPr>
            <w:r>
              <w:rPr/>
            </w:r>
          </w:p>
        </w:tc>
      </w:tr>
    </w:tbl>
    <w:p>
      <w:pPr>
        <w:pStyle w:val="Normal"/>
        <w:rPr/>
      </w:pPr>
      <w:r>
        <w:rPr/>
      </w:r>
    </w:p>
    <w:p>
      <w:pPr>
        <w:pStyle w:val="Heading4"/>
        <w:bidi w:val="0"/>
        <w:ind w:start="1418" w:hanging="1418"/>
        <w:jc w:val="start"/>
        <w:rPr/>
      </w:pPr>
      <w:bookmarkStart w:id="697" w:name="__RefHeading___Toc502231452"/>
      <w:bookmarkEnd w:id="697"/>
      <w:r>
        <w:rPr/>
        <w:t>9.3.3.1</w:t>
        <w:tab/>
        <w:t>Repeat indicator</w:t>
      </w:r>
    </w:p>
    <w:p>
      <w:pPr>
        <w:pStyle w:val="Normal"/>
        <w:rPr/>
      </w:pPr>
      <w:r>
        <w:rPr/>
        <w:t>This information element is included if and only if</w:t>
      </w:r>
      <w:r>
        <w:rPr>
          <w:i/>
        </w:rPr>
        <w:t xml:space="preserve"> bearer capability 1</w:t>
      </w:r>
      <w:r>
        <w:rPr/>
        <w:t xml:space="preserve"> IE and </w:t>
      </w:r>
      <w:r>
        <w:rPr>
          <w:i/>
        </w:rPr>
        <w:t>bearer capability 2 IE</w:t>
      </w:r>
      <w:r>
        <w:rPr/>
        <w:t xml:space="preserve"> are both contained in the message.</w:t>
      </w:r>
    </w:p>
    <w:p>
      <w:pPr>
        <w:pStyle w:val="Heading4"/>
        <w:bidi w:val="0"/>
        <w:ind w:start="1418" w:hanging="1418"/>
        <w:jc w:val="start"/>
        <w:rPr/>
      </w:pPr>
      <w:bookmarkStart w:id="698" w:name="__RefHeading___Toc502231453"/>
      <w:bookmarkEnd w:id="698"/>
      <w:r>
        <w:rPr/>
        <w:t>9.3.3.2</w:t>
        <w:tab/>
        <w:t>Bearer capability 1 and bearer capability 2</w:t>
      </w:r>
    </w:p>
    <w:p>
      <w:pPr>
        <w:pStyle w:val="Normal"/>
        <w:rPr/>
      </w:pPr>
      <w:r>
        <w:rPr/>
        <w:t>The</w:t>
      </w:r>
      <w:r>
        <w:rPr>
          <w:i/>
        </w:rPr>
        <w:t xml:space="preserve"> bearer capability 1</w:t>
      </w:r>
      <w:r>
        <w:rPr/>
        <w:t xml:space="preserve"> information element shall be included if the network has to specify at least one of the negotiable parameters described in 3GPP TS 27.001 [36], or if the </w:t>
      </w:r>
      <w:r>
        <w:rPr>
          <w:i/>
        </w:rPr>
        <w:t>bearer capability 1</w:t>
      </w:r>
      <w:r>
        <w:rPr/>
        <w:t xml:space="preserve"> information element received in the SETUP message included the "fixed network user rate" parameter.</w:t>
      </w:r>
    </w:p>
    <w:p>
      <w:pPr>
        <w:pStyle w:val="Normal"/>
        <w:rPr/>
      </w:pPr>
      <w:r>
        <w:rPr/>
        <w:t>When the</w:t>
      </w:r>
      <w:r>
        <w:rPr>
          <w:i/>
        </w:rPr>
        <w:t xml:space="preserve"> bearer capability 1</w:t>
      </w:r>
      <w:r>
        <w:rPr/>
        <w:t xml:space="preserve"> information element is followed by the </w:t>
      </w:r>
      <w:r>
        <w:rPr>
          <w:i/>
        </w:rPr>
        <w:t>bearer capability 2</w:t>
      </w:r>
      <w:r>
        <w:rPr/>
        <w:t xml:space="preserve"> IE in the SETUP, the above rule applies to both </w:t>
      </w:r>
      <w:r>
        <w:rPr>
          <w:i/>
        </w:rPr>
        <w:t>bearer capability</w:t>
      </w:r>
      <w:r>
        <w:rPr/>
        <w:t xml:space="preserve"> 1 IE and </w:t>
      </w:r>
      <w:r>
        <w:rPr>
          <w:i/>
        </w:rPr>
        <w:t>bearer capability 2</w:t>
      </w:r>
      <w:r>
        <w:rPr/>
        <w:t xml:space="preserve"> IE. Except those cases identified in 3GPP TS 27.001 [36], if either </w:t>
      </w:r>
      <w:r>
        <w:rPr>
          <w:i/>
        </w:rPr>
        <w:t>bearer capability</w:t>
      </w:r>
      <w:r>
        <w:rPr/>
        <w:t xml:space="preserve"> needs to be included, both shall be included.</w:t>
      </w:r>
    </w:p>
    <w:p>
      <w:pPr>
        <w:pStyle w:val="Heading4"/>
        <w:bidi w:val="0"/>
        <w:ind w:start="1418" w:hanging="1418"/>
        <w:jc w:val="start"/>
        <w:rPr/>
      </w:pPr>
      <w:bookmarkStart w:id="699" w:name="__RefHeading___Toc502231454"/>
      <w:bookmarkEnd w:id="699"/>
      <w:r>
        <w:rPr/>
        <w:t>9.3.3.3</w:t>
        <w:tab/>
        <w:t>Facility</w:t>
      </w:r>
    </w:p>
    <w:p>
      <w:pPr>
        <w:pStyle w:val="Normal"/>
        <w:rPr/>
      </w:pPr>
      <w:r>
        <w:rPr/>
        <w:t>This information element may be used for functional operation of supplementary services.</w:t>
      </w:r>
    </w:p>
    <w:p>
      <w:pPr>
        <w:pStyle w:val="Heading4"/>
        <w:bidi w:val="0"/>
        <w:ind w:start="1418" w:hanging="1418"/>
        <w:jc w:val="start"/>
        <w:rPr/>
      </w:pPr>
      <w:bookmarkStart w:id="700" w:name="__RefHeading___Toc502231455"/>
      <w:bookmarkEnd w:id="700"/>
      <w:r>
        <w:rPr/>
        <w:t>9.3.3.4</w:t>
        <w:tab/>
        <w:t>Progress Indicator</w:t>
      </w:r>
    </w:p>
    <w:p>
      <w:pPr>
        <w:pStyle w:val="Normal"/>
        <w:rPr/>
      </w:pPr>
      <w:r>
        <w:rPr/>
        <w:t>This information element may be included:</w:t>
      </w:r>
    </w:p>
    <w:p>
      <w:pPr>
        <w:pStyle w:val="B1"/>
        <w:rPr/>
      </w:pPr>
      <w:r>
        <w:rPr/>
        <w:t>-</w:t>
        <w:tab/>
        <w:t>in order to pass information about the call in progress e.g. in the event of interworking; and/or</w:t>
      </w:r>
    </w:p>
    <w:p>
      <w:pPr>
        <w:pStyle w:val="B1"/>
        <w:rPr/>
      </w:pPr>
      <w:r>
        <w:rPr/>
        <w:t>-</w:t>
        <w:tab/>
        <w:t>to make the MS attach the user connection for speech.</w:t>
      </w:r>
    </w:p>
    <w:p>
      <w:pPr>
        <w:pStyle w:val="Heading4"/>
        <w:bidi w:val="0"/>
        <w:ind w:start="1418" w:hanging="1418"/>
        <w:jc w:val="start"/>
        <w:rPr/>
      </w:pPr>
      <w:bookmarkStart w:id="701" w:name="__RefHeading___Toc502231456"/>
      <w:bookmarkEnd w:id="701"/>
      <w:r>
        <w:rPr/>
        <w:t>9.3.3.5</w:t>
        <w:tab/>
        <w:t>Priority granted</w:t>
      </w:r>
    </w:p>
    <w:p>
      <w:pPr>
        <w:pStyle w:val="Normal"/>
        <w:rPr/>
      </w:pPr>
      <w:r>
        <w:rPr/>
        <w:t>The priority field is provided by the network in the case that eMLPP is supported.</w:t>
      </w:r>
    </w:p>
    <w:p>
      <w:pPr>
        <w:pStyle w:val="Heading4"/>
        <w:bidi w:val="0"/>
        <w:ind w:start="1418" w:hanging="1418"/>
        <w:jc w:val="start"/>
        <w:rPr/>
      </w:pPr>
      <w:bookmarkStart w:id="702" w:name="__RefHeading___Toc502231457"/>
      <w:bookmarkEnd w:id="702"/>
      <w:r>
        <w:rPr/>
        <w:t>9.3.3.6</w:t>
        <w:tab/>
        <w:t>Network Call Control Capabilities</w:t>
      </w:r>
    </w:p>
    <w:p>
      <w:pPr>
        <w:pStyle w:val="Normal"/>
        <w:rPr/>
      </w:pPr>
      <w:r>
        <w:rPr/>
        <w:t>This information shall be included by the network to indicate its call control capabilities if the network supports multicall.and there are no other ongoing calls to the MS.</w:t>
      </w:r>
    </w:p>
    <w:p>
      <w:pPr>
        <w:pStyle w:val="Heading3"/>
        <w:bidi w:val="0"/>
        <w:jc w:val="start"/>
        <w:rPr/>
      </w:pPr>
      <w:bookmarkStart w:id="703" w:name="__RefHeading___Toc502231458"/>
      <w:bookmarkEnd w:id="703"/>
      <w:r>
        <w:rPr/>
        <w:t>9.3.4</w:t>
        <w:tab/>
        <w:t>Congestion control</w:t>
      </w:r>
    </w:p>
    <w:p>
      <w:pPr>
        <w:pStyle w:val="Normal"/>
        <w:rPr/>
      </w:pPr>
      <w:r>
        <w:rPr/>
        <w:t>This message is sent by the network to indicate the establishment or termination of flow control on the transmission of USER INFORMATION messages.</w:t>
      </w:r>
    </w:p>
    <w:p>
      <w:pPr>
        <w:pStyle w:val="Normal"/>
        <w:rPr/>
      </w:pPr>
      <w:r>
        <w:rPr/>
        <w:t>See table 9.58/3GPP TS 24.008.</w:t>
      </w:r>
    </w:p>
    <w:p>
      <w:pPr>
        <w:pStyle w:val="B1"/>
        <w:rPr/>
      </w:pPr>
      <w:r>
        <w:rPr/>
        <w:t>Message type:</w:t>
        <w:tab/>
        <w:t>CONGESTION CONTROL</w:t>
      </w:r>
    </w:p>
    <w:p>
      <w:pPr>
        <w:pStyle w:val="B1"/>
        <w:rPr/>
      </w:pPr>
      <w:r>
        <w:rPr/>
        <w:t>Significance:</w:t>
        <w:tab/>
        <w:tab/>
        <w:t>local (note)</w:t>
      </w:r>
    </w:p>
    <w:p>
      <w:pPr>
        <w:pStyle w:val="B1"/>
        <w:rPr/>
      </w:pPr>
      <w:r>
        <w:rPr/>
        <w:t>Direction:</w:t>
        <w:tab/>
        <w:tab/>
        <w:tab/>
        <w:t>network to mobile station</w:t>
      </w:r>
    </w:p>
    <w:p>
      <w:pPr>
        <w:pStyle w:val="TH"/>
        <w:rPr/>
      </w:pPr>
      <w:r>
        <w:rPr/>
        <w:t>Table 9.58/3GPP TS 24.008: CONGESTION CONTROL message content</w:t>
      </w:r>
    </w:p>
    <w:tbl>
      <w:tblPr>
        <w:tblW w:w="9870" w:type="dxa"/>
        <w:jc w:val="center"/>
        <w:tblInd w:w="0" w:type="dxa"/>
        <w:tblCellMar>
          <w:top w:w="0" w:type="dxa"/>
          <w:start w:w="28" w:type="dxa"/>
          <w:bottom w:w="0" w:type="dxa"/>
          <w:end w:w="108" w:type="dxa"/>
        </w:tblCellMar>
      </w:tblPr>
      <w:tblGrid>
        <w:gridCol w:w="680"/>
        <w:gridCol w:w="2835"/>
        <w:gridCol w:w="2835"/>
        <w:gridCol w:w="1191"/>
        <w:gridCol w:w="907"/>
        <w:gridCol w:w="1422"/>
      </w:tblGrid>
      <w:tr>
        <w:trPr/>
        <w:tc>
          <w:tcPr>
            <w:tcW w:w="680" w:type="dxa"/>
            <w:tcBorders>
              <w:top w:val="single" w:sz="6" w:space="0" w:color="000000"/>
              <w:start w:val="single" w:sz="6" w:space="0" w:color="000000"/>
            </w:tcBorders>
          </w:tcPr>
          <w:p>
            <w:pPr>
              <w:pStyle w:val="TAH"/>
              <w:rPr/>
            </w:pPr>
            <w:r>
              <w:rPr/>
              <w:t>IEI</w:t>
            </w:r>
          </w:p>
        </w:tc>
        <w:tc>
          <w:tcPr>
            <w:tcW w:w="2835" w:type="dxa"/>
            <w:tcBorders>
              <w:top w:val="single" w:sz="6" w:space="0" w:color="000000"/>
              <w:start w:val="single" w:sz="6" w:space="0" w:color="000000"/>
            </w:tcBorders>
          </w:tcPr>
          <w:p>
            <w:pPr>
              <w:pStyle w:val="TAH"/>
              <w:rPr/>
            </w:pPr>
            <w:r>
              <w:rPr/>
              <w:t>Information element</w:t>
            </w:r>
          </w:p>
        </w:tc>
        <w:tc>
          <w:tcPr>
            <w:tcW w:w="2835" w:type="dxa"/>
            <w:tcBorders>
              <w:top w:val="single" w:sz="6" w:space="0" w:color="000000"/>
              <w:start w:val="single" w:sz="6" w:space="0" w:color="000000"/>
            </w:tcBorders>
          </w:tcPr>
          <w:p>
            <w:pPr>
              <w:pStyle w:val="TAH"/>
              <w:rPr/>
            </w:pPr>
            <w:r>
              <w:rPr/>
              <w:t>Type</w:t>
            </w:r>
            <w:r>
              <w:rPr>
                <w:szCs w:val="36"/>
              </w:rPr>
              <w:t>/</w:t>
            </w:r>
            <w:r>
              <w:rPr/>
              <w:t>Reference</w:t>
            </w:r>
          </w:p>
        </w:tc>
        <w:tc>
          <w:tcPr>
            <w:tcW w:w="1191" w:type="dxa"/>
            <w:tcBorders>
              <w:top w:val="single" w:sz="6" w:space="0" w:color="000000"/>
              <w:start w:val="single" w:sz="6" w:space="0" w:color="000000"/>
            </w:tcBorders>
          </w:tcPr>
          <w:p>
            <w:pPr>
              <w:pStyle w:val="TAH"/>
              <w:rPr/>
            </w:pPr>
            <w:r>
              <w:rPr/>
              <w:t>Presence</w:t>
            </w:r>
          </w:p>
        </w:tc>
        <w:tc>
          <w:tcPr>
            <w:tcW w:w="907" w:type="dxa"/>
            <w:tcBorders>
              <w:top w:val="single" w:sz="6" w:space="0" w:color="000000"/>
              <w:start w:val="single" w:sz="6" w:space="0" w:color="000000"/>
            </w:tcBorders>
          </w:tcPr>
          <w:p>
            <w:pPr>
              <w:pStyle w:val="TAH"/>
              <w:rPr/>
            </w:pPr>
            <w:r>
              <w:rPr/>
              <w:t>Format</w:t>
            </w:r>
          </w:p>
        </w:tc>
        <w:tc>
          <w:tcPr>
            <w:tcW w:w="1422" w:type="dxa"/>
            <w:tcBorders>
              <w:top w:val="single" w:sz="6" w:space="0" w:color="000000"/>
              <w:start w:val="single" w:sz="6" w:space="0" w:color="000000"/>
              <w:end w:val="single" w:sz="6" w:space="0" w:color="000000"/>
            </w:tcBorders>
          </w:tcPr>
          <w:p>
            <w:pPr>
              <w:pStyle w:val="TAH"/>
              <w:rPr/>
            </w:pPr>
            <w:r>
              <w:rPr/>
              <w:t>Length</w:t>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Call control</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Transaction identifier</w:t>
            </w:r>
          </w:p>
        </w:tc>
        <w:tc>
          <w:tcPr>
            <w:tcW w:w="2835" w:type="dxa"/>
            <w:tcBorders>
              <w:top w:val="single" w:sz="6" w:space="0" w:color="000000"/>
              <w:start w:val="single" w:sz="6" w:space="0" w:color="000000"/>
            </w:tcBorders>
          </w:tcPr>
          <w:p>
            <w:pPr>
              <w:pStyle w:val="TAL"/>
              <w:rPr/>
            </w:pPr>
            <w:r>
              <w:rPr/>
              <w:t>Transaction identifier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Congestion control</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message type</w:t>
            </w:r>
          </w:p>
        </w:tc>
        <w:tc>
          <w:tcPr>
            <w:tcW w:w="2835" w:type="dxa"/>
            <w:tcBorders>
              <w:start w:val="single" w:sz="6" w:space="0" w:color="000000"/>
            </w:tcBorders>
          </w:tcPr>
          <w:p>
            <w:pPr>
              <w:pStyle w:val="TAL"/>
              <w:rPr/>
            </w:pPr>
            <w:r>
              <w:rPr/>
              <w:t>10.4</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Congestion level</w:t>
            </w:r>
          </w:p>
        </w:tc>
        <w:tc>
          <w:tcPr>
            <w:tcW w:w="2835" w:type="dxa"/>
            <w:tcBorders>
              <w:top w:val="single" w:sz="6" w:space="0" w:color="000000"/>
              <w:start w:val="single" w:sz="6" w:space="0" w:color="000000"/>
            </w:tcBorders>
          </w:tcPr>
          <w:p>
            <w:pPr>
              <w:pStyle w:val="TAL"/>
              <w:rPr/>
            </w:pPr>
            <w:r>
              <w:rPr/>
              <w:t>Congestion level</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10.5.4.12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Spare half octet</w:t>
            </w:r>
          </w:p>
        </w:tc>
        <w:tc>
          <w:tcPr>
            <w:tcW w:w="2835" w:type="dxa"/>
            <w:tcBorders>
              <w:top w:val="single" w:sz="6" w:space="0" w:color="000000"/>
              <w:start w:val="single" w:sz="6" w:space="0" w:color="000000"/>
            </w:tcBorders>
          </w:tcPr>
          <w:p>
            <w:pPr>
              <w:pStyle w:val="TAL"/>
              <w:rPr/>
            </w:pPr>
            <w:r>
              <w:rPr/>
              <w:t>Spare half octet</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10.5.1.8</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08</w:t>
            </w:r>
          </w:p>
        </w:tc>
        <w:tc>
          <w:tcPr>
            <w:tcW w:w="2835" w:type="dxa"/>
            <w:tcBorders>
              <w:top w:val="single" w:sz="6" w:space="0" w:color="000000"/>
              <w:start w:val="single" w:sz="6" w:space="0" w:color="000000"/>
            </w:tcBorders>
          </w:tcPr>
          <w:p>
            <w:pPr>
              <w:pStyle w:val="TAL"/>
              <w:rPr/>
            </w:pPr>
            <w:r>
              <w:rPr/>
              <w:t>Cause</w:t>
            </w:r>
          </w:p>
        </w:tc>
        <w:tc>
          <w:tcPr>
            <w:tcW w:w="2835" w:type="dxa"/>
            <w:tcBorders>
              <w:top w:val="single" w:sz="6" w:space="0" w:color="000000"/>
              <w:start w:val="single" w:sz="6" w:space="0" w:color="000000"/>
            </w:tcBorders>
          </w:tcPr>
          <w:p>
            <w:pPr>
              <w:pStyle w:val="TAL"/>
              <w:rPr/>
            </w:pPr>
            <w:r>
              <w:rPr/>
              <w:t>Cause</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4-32</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10.5.4.11</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bl>
    <w:p>
      <w:pPr>
        <w:pStyle w:val="Normal"/>
        <w:rPr/>
      </w:pPr>
      <w:r>
        <w:rPr/>
      </w:r>
    </w:p>
    <w:p>
      <w:pPr>
        <w:pStyle w:val="NO"/>
        <w:rPr/>
      </w:pPr>
      <w:r>
        <w:rPr/>
        <w:t>NOTE:</w:t>
        <w:tab/>
        <w:t>This message has local significance, but may carry information of global significance.</w:t>
      </w:r>
    </w:p>
    <w:p>
      <w:pPr>
        <w:pStyle w:val="Heading4"/>
        <w:bidi w:val="0"/>
        <w:ind w:start="1418" w:hanging="1418"/>
        <w:jc w:val="start"/>
        <w:rPr/>
      </w:pPr>
      <w:bookmarkStart w:id="704" w:name="__RefHeading___Toc502231459"/>
      <w:bookmarkEnd w:id="704"/>
      <w:r>
        <w:rPr/>
        <w:t>9.3.4.1</w:t>
        <w:tab/>
        <w:t>Cause</w:t>
      </w:r>
    </w:p>
    <w:p>
      <w:pPr>
        <w:pStyle w:val="Normal"/>
        <w:rPr/>
      </w:pPr>
      <w:r>
        <w:rPr/>
        <w:t>This information element is included if the user to user information has been discarded as a result of the congestion situation.</w:t>
      </w:r>
    </w:p>
    <w:p>
      <w:pPr>
        <w:pStyle w:val="Heading3"/>
        <w:bidi w:val="0"/>
        <w:jc w:val="start"/>
        <w:rPr/>
      </w:pPr>
      <w:bookmarkStart w:id="705" w:name="__RefHeading___Toc502231460"/>
      <w:bookmarkEnd w:id="705"/>
      <w:r>
        <w:rPr/>
        <w:t>9.3.5</w:t>
        <w:tab/>
        <w:t>Connect</w:t>
      </w:r>
    </w:p>
    <w:p>
      <w:pPr>
        <w:pStyle w:val="Heading4"/>
        <w:bidi w:val="0"/>
        <w:ind w:start="1418" w:hanging="1418"/>
        <w:jc w:val="start"/>
        <w:rPr/>
      </w:pPr>
      <w:bookmarkStart w:id="706" w:name="__RefHeading___Toc502231461"/>
      <w:bookmarkEnd w:id="706"/>
      <w:r>
        <w:rPr/>
        <w:t>9.3.5.1</w:t>
        <w:tab/>
        <w:t>Connect (network to mobile station direction)</w:t>
      </w:r>
    </w:p>
    <w:p>
      <w:pPr>
        <w:pStyle w:val="Normal"/>
        <w:rPr/>
      </w:pPr>
      <w:r>
        <w:rPr/>
        <w:t>This message is sent by the network to the calling mobile station to indicate call acceptance by the called user.</w:t>
      </w:r>
    </w:p>
    <w:p>
      <w:pPr>
        <w:pStyle w:val="Normal"/>
        <w:rPr/>
      </w:pPr>
      <w:r>
        <w:rPr/>
        <w:t>See table 9.59/3GPP TS 24.008.</w:t>
      </w:r>
    </w:p>
    <w:p>
      <w:pPr>
        <w:pStyle w:val="B1"/>
        <w:rPr/>
      </w:pPr>
      <w:r>
        <w:rPr/>
        <w:t>Message type:</w:t>
        <w:tab/>
        <w:t>CONNECT</w:t>
      </w:r>
    </w:p>
    <w:p>
      <w:pPr>
        <w:pStyle w:val="B1"/>
        <w:rPr/>
      </w:pPr>
      <w:r>
        <w:rPr/>
        <w:t>Significance:</w:t>
        <w:tab/>
        <w:tab/>
        <w:t>global</w:t>
      </w:r>
    </w:p>
    <w:p>
      <w:pPr>
        <w:pStyle w:val="B1"/>
        <w:rPr/>
      </w:pPr>
      <w:r>
        <w:rPr/>
        <w:t>Direction:</w:t>
        <w:tab/>
        <w:tab/>
        <w:tab/>
        <w:t>network to mobile station</w:t>
      </w:r>
    </w:p>
    <w:p>
      <w:pPr>
        <w:pStyle w:val="TH"/>
        <w:rPr/>
      </w:pPr>
      <w:r>
        <w:rPr/>
        <w:t>Table 9.59/3GPP TS 24.008: CONNECT message content(network to mobile station direction)</w:t>
      </w:r>
    </w:p>
    <w:tbl>
      <w:tblPr>
        <w:tblW w:w="9870" w:type="dxa"/>
        <w:jc w:val="center"/>
        <w:tblInd w:w="0" w:type="dxa"/>
        <w:tblCellMar>
          <w:top w:w="0" w:type="dxa"/>
          <w:start w:w="28" w:type="dxa"/>
          <w:bottom w:w="0" w:type="dxa"/>
          <w:end w:w="108" w:type="dxa"/>
        </w:tblCellMar>
      </w:tblPr>
      <w:tblGrid>
        <w:gridCol w:w="680"/>
        <w:gridCol w:w="2835"/>
        <w:gridCol w:w="2835"/>
        <w:gridCol w:w="1191"/>
        <w:gridCol w:w="907"/>
        <w:gridCol w:w="1417"/>
        <w:gridCol w:w="5"/>
      </w:tblGrid>
      <w:tr>
        <w:trPr/>
        <w:tc>
          <w:tcPr>
            <w:tcW w:w="680" w:type="dxa"/>
            <w:tcBorders>
              <w:top w:val="single" w:sz="6" w:space="0" w:color="000000"/>
              <w:start w:val="single" w:sz="6" w:space="0" w:color="000000"/>
            </w:tcBorders>
          </w:tcPr>
          <w:p>
            <w:pPr>
              <w:pStyle w:val="TAH"/>
              <w:rPr/>
            </w:pPr>
            <w:r>
              <w:rPr/>
              <w:t>IEI</w:t>
            </w:r>
          </w:p>
        </w:tc>
        <w:tc>
          <w:tcPr>
            <w:tcW w:w="2835" w:type="dxa"/>
            <w:tcBorders>
              <w:top w:val="single" w:sz="6" w:space="0" w:color="000000"/>
              <w:start w:val="single" w:sz="6" w:space="0" w:color="000000"/>
            </w:tcBorders>
          </w:tcPr>
          <w:p>
            <w:pPr>
              <w:pStyle w:val="TAH"/>
              <w:rPr/>
            </w:pPr>
            <w:r>
              <w:rPr/>
              <w:t>Information element</w:t>
            </w:r>
          </w:p>
        </w:tc>
        <w:tc>
          <w:tcPr>
            <w:tcW w:w="2835" w:type="dxa"/>
            <w:tcBorders>
              <w:top w:val="single" w:sz="6" w:space="0" w:color="000000"/>
              <w:start w:val="single" w:sz="6" w:space="0" w:color="000000"/>
            </w:tcBorders>
          </w:tcPr>
          <w:p>
            <w:pPr>
              <w:pStyle w:val="TAH"/>
              <w:rPr/>
            </w:pPr>
            <w:r>
              <w:rPr/>
              <w:t>Type</w:t>
            </w:r>
            <w:r>
              <w:rPr>
                <w:szCs w:val="36"/>
              </w:rPr>
              <w:t>/</w:t>
            </w:r>
            <w:r>
              <w:rPr/>
              <w:t>Reference</w:t>
            </w:r>
          </w:p>
        </w:tc>
        <w:tc>
          <w:tcPr>
            <w:tcW w:w="1191" w:type="dxa"/>
            <w:tcBorders>
              <w:top w:val="single" w:sz="6" w:space="0" w:color="000000"/>
              <w:start w:val="single" w:sz="6" w:space="0" w:color="000000"/>
            </w:tcBorders>
          </w:tcPr>
          <w:p>
            <w:pPr>
              <w:pStyle w:val="TAH"/>
              <w:rPr/>
            </w:pPr>
            <w:r>
              <w:rPr/>
              <w:t>Presence</w:t>
            </w:r>
          </w:p>
        </w:tc>
        <w:tc>
          <w:tcPr>
            <w:tcW w:w="907" w:type="dxa"/>
            <w:tcBorders>
              <w:top w:val="single" w:sz="6" w:space="0" w:color="000000"/>
              <w:start w:val="single" w:sz="6" w:space="0" w:color="000000"/>
            </w:tcBorders>
          </w:tcPr>
          <w:p>
            <w:pPr>
              <w:pStyle w:val="TAH"/>
              <w:rPr/>
            </w:pPr>
            <w:r>
              <w:rPr/>
              <w:t>Format</w:t>
            </w:r>
          </w:p>
        </w:tc>
        <w:tc>
          <w:tcPr>
            <w:tcW w:w="1422" w:type="dxa"/>
            <w:tcBorders>
              <w:top w:val="single" w:sz="6" w:space="0" w:color="000000"/>
              <w:start w:val="single" w:sz="6" w:space="0" w:color="000000"/>
              <w:end w:val="single" w:sz="6" w:space="0" w:color="000000"/>
            </w:tcBorders>
          </w:tcPr>
          <w:p>
            <w:pPr>
              <w:pStyle w:val="TAH"/>
              <w:rPr/>
            </w:pPr>
            <w:r>
              <w:rPr/>
              <w:t>Length</w:t>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Call control</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Transaction identifier</w:t>
            </w:r>
          </w:p>
        </w:tc>
        <w:tc>
          <w:tcPr>
            <w:tcW w:w="2835" w:type="dxa"/>
            <w:tcBorders>
              <w:top w:val="single" w:sz="6" w:space="0" w:color="000000"/>
              <w:start w:val="single" w:sz="6" w:space="0" w:color="000000"/>
            </w:tcBorders>
          </w:tcPr>
          <w:p>
            <w:pPr>
              <w:pStyle w:val="TAL"/>
              <w:rPr/>
            </w:pPr>
            <w:r>
              <w:rPr/>
              <w:t>Transaction identifier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Connect</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message type</w:t>
            </w:r>
          </w:p>
        </w:tc>
        <w:tc>
          <w:tcPr>
            <w:tcW w:w="2835" w:type="dxa"/>
            <w:tcBorders>
              <w:start w:val="single" w:sz="6" w:space="0" w:color="000000"/>
            </w:tcBorders>
          </w:tcPr>
          <w:p>
            <w:pPr>
              <w:pStyle w:val="TAL"/>
              <w:rPr/>
            </w:pPr>
            <w:r>
              <w:rPr/>
              <w:t>10.4</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1C</w:t>
            </w:r>
          </w:p>
        </w:tc>
        <w:tc>
          <w:tcPr>
            <w:tcW w:w="2835" w:type="dxa"/>
            <w:tcBorders>
              <w:top w:val="single" w:sz="6" w:space="0" w:color="000000"/>
              <w:start w:val="single" w:sz="6" w:space="0" w:color="000000"/>
            </w:tcBorders>
          </w:tcPr>
          <w:p>
            <w:pPr>
              <w:pStyle w:val="TAL"/>
              <w:rPr/>
            </w:pPr>
            <w:r>
              <w:rPr/>
              <w:t>Facility</w:t>
            </w:r>
          </w:p>
        </w:tc>
        <w:tc>
          <w:tcPr>
            <w:tcW w:w="2835" w:type="dxa"/>
            <w:tcBorders>
              <w:top w:val="single" w:sz="6" w:space="0" w:color="000000"/>
              <w:start w:val="single" w:sz="6" w:space="0" w:color="000000"/>
            </w:tcBorders>
          </w:tcPr>
          <w:p>
            <w:pPr>
              <w:pStyle w:val="TAL"/>
              <w:rPr/>
            </w:pPr>
            <w:r>
              <w:rPr/>
              <w:t>Facility</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10.5.4.15</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1E</w:t>
            </w:r>
          </w:p>
        </w:tc>
        <w:tc>
          <w:tcPr>
            <w:tcW w:w="2835" w:type="dxa"/>
            <w:tcBorders>
              <w:top w:val="single" w:sz="6" w:space="0" w:color="000000"/>
              <w:start w:val="single" w:sz="6" w:space="0" w:color="000000"/>
            </w:tcBorders>
          </w:tcPr>
          <w:p>
            <w:pPr>
              <w:pStyle w:val="TAL"/>
              <w:rPr/>
            </w:pPr>
            <w:r>
              <w:rPr/>
              <w:t>Progress indicator</w:t>
            </w:r>
          </w:p>
        </w:tc>
        <w:tc>
          <w:tcPr>
            <w:tcW w:w="2835" w:type="dxa"/>
            <w:tcBorders>
              <w:top w:val="single" w:sz="6" w:space="0" w:color="000000"/>
              <w:start w:val="single" w:sz="6" w:space="0" w:color="000000"/>
            </w:tcBorders>
          </w:tcPr>
          <w:p>
            <w:pPr>
              <w:pStyle w:val="TAL"/>
              <w:rPr/>
            </w:pPr>
            <w:r>
              <w:rPr/>
              <w:t>Progress indicator</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t>4</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10.5.4.21</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4C</w:t>
            </w:r>
          </w:p>
        </w:tc>
        <w:tc>
          <w:tcPr>
            <w:tcW w:w="2835" w:type="dxa"/>
            <w:tcBorders>
              <w:top w:val="single" w:sz="6" w:space="0" w:color="000000"/>
              <w:start w:val="single" w:sz="6" w:space="0" w:color="000000"/>
            </w:tcBorders>
          </w:tcPr>
          <w:p>
            <w:pPr>
              <w:pStyle w:val="TAL"/>
              <w:rPr/>
            </w:pPr>
            <w:r>
              <w:rPr/>
              <w:t>Connected number</w:t>
            </w:r>
          </w:p>
        </w:tc>
        <w:tc>
          <w:tcPr>
            <w:tcW w:w="2835" w:type="dxa"/>
            <w:tcBorders>
              <w:top w:val="single" w:sz="6" w:space="0" w:color="000000"/>
              <w:start w:val="single" w:sz="6" w:space="0" w:color="000000"/>
            </w:tcBorders>
          </w:tcPr>
          <w:p>
            <w:pPr>
              <w:pStyle w:val="TAL"/>
              <w:rPr/>
            </w:pPr>
            <w:r>
              <w:rPr/>
              <w:t>Connected number</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3-14</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10.5.4.13</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4D</w:t>
            </w:r>
          </w:p>
        </w:tc>
        <w:tc>
          <w:tcPr>
            <w:tcW w:w="2835" w:type="dxa"/>
            <w:tcBorders>
              <w:top w:val="single" w:sz="6" w:space="0" w:color="000000"/>
              <w:start w:val="single" w:sz="6" w:space="0" w:color="000000"/>
            </w:tcBorders>
          </w:tcPr>
          <w:p>
            <w:pPr>
              <w:pStyle w:val="TAL"/>
              <w:rPr/>
            </w:pPr>
            <w:r>
              <w:rPr/>
              <w:t>Connected subaddress</w:t>
            </w:r>
          </w:p>
        </w:tc>
        <w:tc>
          <w:tcPr>
            <w:tcW w:w="2835" w:type="dxa"/>
            <w:tcBorders>
              <w:top w:val="single" w:sz="6" w:space="0" w:color="000000"/>
              <w:start w:val="single" w:sz="6" w:space="0" w:color="000000"/>
            </w:tcBorders>
          </w:tcPr>
          <w:p>
            <w:pPr>
              <w:pStyle w:val="TAL"/>
              <w:rPr/>
            </w:pPr>
            <w:r>
              <w:rPr/>
              <w:t>Connected subaddress</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2-23</w:t>
            </w:r>
          </w:p>
        </w:tc>
      </w:tr>
      <w:tr>
        <w:trPr/>
        <w:tc>
          <w:tcPr>
            <w:tcW w:w="680" w:type="dxa"/>
            <w:tcBorders>
              <w:start w:val="single" w:sz="6" w:space="0" w:color="000000"/>
              <w:bottom w:val="single" w:sz="4" w:space="0" w:color="000000"/>
            </w:tcBorders>
          </w:tcPr>
          <w:p>
            <w:pPr>
              <w:pStyle w:val="TAL"/>
              <w:snapToGrid w:val="false"/>
              <w:rPr/>
            </w:pPr>
            <w:r>
              <w:rPr/>
            </w:r>
          </w:p>
        </w:tc>
        <w:tc>
          <w:tcPr>
            <w:tcW w:w="2835" w:type="dxa"/>
            <w:tcBorders>
              <w:start w:val="single" w:sz="6" w:space="0" w:color="000000"/>
              <w:bottom w:val="single" w:sz="4" w:space="0" w:color="000000"/>
            </w:tcBorders>
          </w:tcPr>
          <w:p>
            <w:pPr>
              <w:pStyle w:val="TAL"/>
              <w:snapToGrid w:val="false"/>
              <w:rPr/>
            </w:pPr>
            <w:r>
              <w:rPr/>
            </w:r>
          </w:p>
        </w:tc>
        <w:tc>
          <w:tcPr>
            <w:tcW w:w="2835" w:type="dxa"/>
            <w:tcBorders>
              <w:start w:val="single" w:sz="6" w:space="0" w:color="000000"/>
              <w:bottom w:val="single" w:sz="4" w:space="0" w:color="000000"/>
            </w:tcBorders>
          </w:tcPr>
          <w:p>
            <w:pPr>
              <w:pStyle w:val="TAL"/>
              <w:rPr/>
            </w:pPr>
            <w:r>
              <w:rPr/>
              <w:t>10.5.4.14</w:t>
            </w:r>
          </w:p>
        </w:tc>
        <w:tc>
          <w:tcPr>
            <w:tcW w:w="1191" w:type="dxa"/>
            <w:tcBorders>
              <w:start w:val="single" w:sz="6" w:space="0" w:color="000000"/>
              <w:bottom w:val="single" w:sz="4" w:space="0" w:color="000000"/>
            </w:tcBorders>
          </w:tcPr>
          <w:p>
            <w:pPr>
              <w:pStyle w:val="TAC"/>
              <w:snapToGrid w:val="false"/>
              <w:rPr/>
            </w:pPr>
            <w:r>
              <w:rPr/>
            </w:r>
          </w:p>
        </w:tc>
        <w:tc>
          <w:tcPr>
            <w:tcW w:w="907" w:type="dxa"/>
            <w:tcBorders>
              <w:start w:val="single" w:sz="6" w:space="0" w:color="000000"/>
              <w:bottom w:val="single" w:sz="4" w:space="0" w:color="000000"/>
            </w:tcBorders>
          </w:tcPr>
          <w:p>
            <w:pPr>
              <w:pStyle w:val="TAC"/>
              <w:snapToGrid w:val="false"/>
              <w:rPr/>
            </w:pPr>
            <w:r>
              <w:rPr/>
            </w:r>
          </w:p>
        </w:tc>
        <w:tc>
          <w:tcPr>
            <w:tcW w:w="1422" w:type="dxa"/>
            <w:tcBorders>
              <w:start w:val="single" w:sz="6" w:space="0" w:color="000000"/>
              <w:bottom w:val="single" w:sz="4" w:space="0" w:color="000000"/>
              <w:end w:val="single" w:sz="6" w:space="0" w:color="000000"/>
            </w:tcBorders>
          </w:tcPr>
          <w:p>
            <w:pPr>
              <w:pStyle w:val="TAC"/>
              <w:snapToGrid w:val="false"/>
              <w:rPr/>
            </w:pPr>
            <w:r>
              <w:rPr/>
            </w:r>
          </w:p>
        </w:tc>
      </w:tr>
      <w:tr>
        <w:trPr/>
        <w:tc>
          <w:tcPr>
            <w:tcW w:w="680" w:type="dxa"/>
            <w:tcBorders>
              <w:top w:val="single" w:sz="4" w:space="0" w:color="000000"/>
              <w:start w:val="single" w:sz="4" w:space="0" w:color="000000"/>
            </w:tcBorders>
          </w:tcPr>
          <w:p>
            <w:pPr>
              <w:pStyle w:val="TAL"/>
              <w:rPr/>
            </w:pPr>
            <w:r>
              <w:rPr/>
              <w:t>7E</w:t>
            </w:r>
          </w:p>
        </w:tc>
        <w:tc>
          <w:tcPr>
            <w:tcW w:w="2835" w:type="dxa"/>
            <w:tcBorders>
              <w:top w:val="single" w:sz="4" w:space="0" w:color="000000"/>
              <w:start w:val="single" w:sz="6" w:space="0" w:color="000000"/>
            </w:tcBorders>
          </w:tcPr>
          <w:p>
            <w:pPr>
              <w:pStyle w:val="TAL"/>
              <w:rPr/>
            </w:pPr>
            <w:r>
              <w:rPr/>
              <w:t>User-user</w:t>
            </w:r>
          </w:p>
        </w:tc>
        <w:tc>
          <w:tcPr>
            <w:tcW w:w="2835" w:type="dxa"/>
            <w:tcBorders>
              <w:top w:val="single" w:sz="4" w:space="0" w:color="000000"/>
              <w:start w:val="single" w:sz="6" w:space="0" w:color="000000"/>
            </w:tcBorders>
          </w:tcPr>
          <w:p>
            <w:pPr>
              <w:pStyle w:val="TAL"/>
              <w:rPr/>
            </w:pPr>
            <w:r>
              <w:rPr/>
              <w:t>User-user</w:t>
            </w:r>
          </w:p>
        </w:tc>
        <w:tc>
          <w:tcPr>
            <w:tcW w:w="1191" w:type="dxa"/>
            <w:tcBorders>
              <w:top w:val="single" w:sz="4" w:space="0" w:color="000000"/>
              <w:start w:val="single" w:sz="6" w:space="0" w:color="000000"/>
            </w:tcBorders>
          </w:tcPr>
          <w:p>
            <w:pPr>
              <w:pStyle w:val="TAC"/>
              <w:rPr/>
            </w:pPr>
            <w:r>
              <w:rPr>
                <w:rFonts w:eastAsia="Arial"/>
              </w:rPr>
              <w:t xml:space="preserve"> </w:t>
            </w:r>
            <w:r>
              <w:rPr/>
              <w:t>O</w:t>
            </w:r>
          </w:p>
        </w:tc>
        <w:tc>
          <w:tcPr>
            <w:tcW w:w="907" w:type="dxa"/>
            <w:tcBorders>
              <w:top w:val="single" w:sz="4" w:space="0" w:color="000000"/>
              <w:start w:val="single" w:sz="6" w:space="0" w:color="000000"/>
            </w:tcBorders>
          </w:tcPr>
          <w:p>
            <w:pPr>
              <w:pStyle w:val="TAC"/>
              <w:rPr/>
            </w:pPr>
            <w:r>
              <w:rPr>
                <w:rFonts w:eastAsia="Arial"/>
              </w:rPr>
              <w:t xml:space="preserve"> </w:t>
            </w:r>
            <w:r>
              <w:rPr/>
              <w:t>TLV</w:t>
            </w:r>
          </w:p>
        </w:tc>
        <w:tc>
          <w:tcPr>
            <w:tcW w:w="1417" w:type="dxa"/>
            <w:tcBorders>
              <w:top w:val="single" w:sz="4" w:space="0" w:color="000000"/>
              <w:start w:val="single" w:sz="6" w:space="0" w:color="000000"/>
              <w:end w:val="single" w:sz="4" w:space="0" w:color="000000"/>
            </w:tcBorders>
          </w:tcPr>
          <w:p>
            <w:pPr>
              <w:pStyle w:val="TAC"/>
              <w:rPr/>
            </w:pPr>
            <w:r>
              <w:rPr>
                <w:rFonts w:eastAsia="Arial"/>
              </w:rPr>
              <w:t xml:space="preserve"> </w:t>
            </w:r>
            <w:r>
              <w:rPr/>
              <w:t>3-131</w:t>
            </w:r>
          </w:p>
        </w:tc>
      </w:tr>
      <w:tr>
        <w:trPr/>
        <w:tc>
          <w:tcPr>
            <w:tcW w:w="680" w:type="dxa"/>
            <w:tcBorders>
              <w:start w:val="single" w:sz="4" w:space="0" w:color="000000"/>
              <w:bottom w:val="single" w:sz="4" w:space="0" w:color="000000"/>
            </w:tcBorders>
          </w:tcPr>
          <w:p>
            <w:pPr>
              <w:pStyle w:val="TAL"/>
              <w:snapToGrid w:val="false"/>
              <w:rPr/>
            </w:pPr>
            <w:r>
              <w:rPr/>
            </w:r>
          </w:p>
        </w:tc>
        <w:tc>
          <w:tcPr>
            <w:tcW w:w="2835" w:type="dxa"/>
            <w:tcBorders>
              <w:start w:val="single" w:sz="6" w:space="0" w:color="000000"/>
              <w:bottom w:val="single" w:sz="4" w:space="0" w:color="000000"/>
            </w:tcBorders>
          </w:tcPr>
          <w:p>
            <w:pPr>
              <w:pStyle w:val="TAL"/>
              <w:snapToGrid w:val="false"/>
              <w:rPr/>
            </w:pPr>
            <w:r>
              <w:rPr/>
            </w:r>
          </w:p>
        </w:tc>
        <w:tc>
          <w:tcPr>
            <w:tcW w:w="2835" w:type="dxa"/>
            <w:tcBorders>
              <w:start w:val="single" w:sz="6" w:space="0" w:color="000000"/>
              <w:bottom w:val="single" w:sz="4" w:space="0" w:color="000000"/>
            </w:tcBorders>
          </w:tcPr>
          <w:p>
            <w:pPr>
              <w:pStyle w:val="TAL"/>
              <w:rPr/>
            </w:pPr>
            <w:r>
              <w:rPr/>
              <w:t>10.5.4.25</w:t>
            </w:r>
          </w:p>
        </w:tc>
        <w:tc>
          <w:tcPr>
            <w:tcW w:w="1191" w:type="dxa"/>
            <w:tcBorders>
              <w:start w:val="single" w:sz="6" w:space="0" w:color="000000"/>
              <w:bottom w:val="single" w:sz="4" w:space="0" w:color="000000"/>
            </w:tcBorders>
          </w:tcPr>
          <w:p>
            <w:pPr>
              <w:pStyle w:val="TAC"/>
              <w:snapToGrid w:val="false"/>
              <w:rPr/>
            </w:pPr>
            <w:r>
              <w:rPr/>
            </w:r>
          </w:p>
        </w:tc>
        <w:tc>
          <w:tcPr>
            <w:tcW w:w="907" w:type="dxa"/>
            <w:tcBorders>
              <w:start w:val="single" w:sz="6" w:space="0" w:color="000000"/>
              <w:bottom w:val="single" w:sz="4" w:space="0" w:color="000000"/>
            </w:tcBorders>
          </w:tcPr>
          <w:p>
            <w:pPr>
              <w:pStyle w:val="TAC"/>
              <w:snapToGrid w:val="false"/>
              <w:rPr/>
            </w:pPr>
            <w:r>
              <w:rPr/>
            </w:r>
          </w:p>
        </w:tc>
        <w:tc>
          <w:tcPr>
            <w:tcW w:w="1417" w:type="dxa"/>
            <w:tcBorders>
              <w:start w:val="single" w:sz="6" w:space="0" w:color="000000"/>
              <w:bottom w:val="single" w:sz="4" w:space="0" w:color="000000"/>
              <w:end w:val="single" w:sz="4" w:space="0" w:color="000000"/>
            </w:tcBorders>
          </w:tcPr>
          <w:p>
            <w:pPr>
              <w:pStyle w:val="TAC"/>
              <w:snapToGrid w:val="false"/>
              <w:rPr/>
            </w:pPr>
            <w:r>
              <w:rPr/>
            </w:r>
          </w:p>
        </w:tc>
      </w:tr>
    </w:tbl>
    <w:p>
      <w:pPr>
        <w:pStyle w:val="Normal"/>
        <w:rPr/>
      </w:pPr>
      <w:r>
        <w:rPr/>
      </w:r>
    </w:p>
    <w:p>
      <w:pPr>
        <w:pStyle w:val="Heading5"/>
        <w:bidi w:val="0"/>
        <w:ind w:start="1701" w:hanging="1701"/>
        <w:jc w:val="start"/>
        <w:rPr/>
      </w:pPr>
      <w:bookmarkStart w:id="707" w:name="__RefHeading___Toc502231462"/>
      <w:bookmarkEnd w:id="707"/>
      <w:r>
        <w:rPr/>
        <w:t>9.3.5.1.1</w:t>
        <w:tab/>
        <w:t>Facility</w:t>
      </w:r>
    </w:p>
    <w:p>
      <w:pPr>
        <w:pStyle w:val="Normal"/>
        <w:rPr/>
      </w:pPr>
      <w:r>
        <w:rPr/>
        <w:t>This information element may be used for functional operation of supplementary services.</w:t>
      </w:r>
    </w:p>
    <w:p>
      <w:pPr>
        <w:pStyle w:val="Heading5"/>
        <w:bidi w:val="0"/>
        <w:ind w:start="1701" w:hanging="1701"/>
        <w:jc w:val="start"/>
        <w:rPr/>
      </w:pPr>
      <w:bookmarkStart w:id="708" w:name="__RefHeading___Toc502231463"/>
      <w:bookmarkEnd w:id="708"/>
      <w:r>
        <w:rPr/>
        <w:t>9.3.5.1.2</w:t>
        <w:tab/>
        <w:t>Progress indicator</w:t>
      </w:r>
    </w:p>
    <w:p>
      <w:pPr>
        <w:pStyle w:val="Normal"/>
        <w:rPr/>
      </w:pPr>
      <w:r>
        <w:rPr/>
        <w:t>This information element may be included by the network:</w:t>
      </w:r>
    </w:p>
    <w:p>
      <w:pPr>
        <w:pStyle w:val="B1"/>
        <w:rPr/>
      </w:pPr>
      <w:r>
        <w:rPr/>
        <w:t>-</w:t>
        <w:tab/>
        <w:t>in order to pass information about the call in progress e.g. in the event of interworking; and/or</w:t>
      </w:r>
    </w:p>
    <w:p>
      <w:pPr>
        <w:pStyle w:val="B1"/>
        <w:rPr/>
      </w:pPr>
      <w:r>
        <w:rPr/>
        <w:t>-</w:t>
        <w:tab/>
        <w:t>to make the MS attach the user connection for speech.</w:t>
      </w:r>
    </w:p>
    <w:p>
      <w:pPr>
        <w:pStyle w:val="Heading5"/>
        <w:bidi w:val="0"/>
        <w:ind w:start="1701" w:hanging="1701"/>
        <w:jc w:val="start"/>
        <w:rPr/>
      </w:pPr>
      <w:bookmarkStart w:id="709" w:name="__RefHeading___Toc502231464"/>
      <w:bookmarkEnd w:id="709"/>
      <w:r>
        <w:rPr/>
        <w:t>9.3.5.1.3</w:t>
        <w:tab/>
        <w:t>User-user</w:t>
      </w:r>
    </w:p>
    <w:p>
      <w:pPr>
        <w:pStyle w:val="Normal"/>
        <w:rPr/>
      </w:pPr>
      <w:r>
        <w:rPr/>
        <w:t>This information element may be included by the network if the remote user awarded the call included a user- user information element in the CONNECT message.</w:t>
      </w:r>
    </w:p>
    <w:p>
      <w:pPr>
        <w:pStyle w:val="Heading4"/>
        <w:bidi w:val="0"/>
        <w:ind w:start="1418" w:hanging="1418"/>
        <w:jc w:val="start"/>
        <w:rPr/>
      </w:pPr>
      <w:bookmarkStart w:id="710" w:name="__RefHeading___Toc502231465"/>
      <w:bookmarkEnd w:id="710"/>
      <w:r>
        <w:rPr/>
        <w:t>9.3.5.2</w:t>
        <w:tab/>
        <w:t>Connect (mobile station to network direction)</w:t>
      </w:r>
    </w:p>
    <w:p>
      <w:pPr>
        <w:pStyle w:val="Normal"/>
        <w:rPr/>
      </w:pPr>
      <w:r>
        <w:rPr/>
        <w:t>This message is sent by the called mobile station to the network to indicate call acceptance by the called user.</w:t>
      </w:r>
    </w:p>
    <w:p>
      <w:pPr>
        <w:pStyle w:val="Normal"/>
        <w:rPr/>
      </w:pPr>
      <w:r>
        <w:rPr/>
        <w:t>See table 9.59a/3GPP TS 24.008.</w:t>
      </w:r>
    </w:p>
    <w:p>
      <w:pPr>
        <w:pStyle w:val="B1"/>
        <w:rPr/>
      </w:pPr>
      <w:r>
        <w:rPr/>
        <w:t>Message type:</w:t>
        <w:tab/>
        <w:t>CONNECT</w:t>
      </w:r>
    </w:p>
    <w:p>
      <w:pPr>
        <w:pStyle w:val="B1"/>
        <w:rPr/>
      </w:pPr>
      <w:r>
        <w:rPr/>
        <w:t>Significance:</w:t>
        <w:tab/>
        <w:tab/>
        <w:t>global</w:t>
      </w:r>
    </w:p>
    <w:p>
      <w:pPr>
        <w:pStyle w:val="B1"/>
        <w:rPr/>
      </w:pPr>
      <w:r>
        <w:rPr/>
        <w:t>Direction:</w:t>
        <w:tab/>
        <w:tab/>
        <w:t>mobile station to network</w:t>
      </w:r>
    </w:p>
    <w:p>
      <w:pPr>
        <w:pStyle w:val="TH"/>
        <w:rPr/>
      </w:pPr>
      <w:r>
        <w:rPr/>
        <w:t>Table 9.59a/3GPP TS 24.008: CONNECT message content (mobile station to network direction)</w:t>
      </w:r>
    </w:p>
    <w:tbl>
      <w:tblPr>
        <w:tblW w:w="9870" w:type="dxa"/>
        <w:jc w:val="center"/>
        <w:tblInd w:w="0" w:type="dxa"/>
        <w:tblCellMar>
          <w:top w:w="0" w:type="dxa"/>
          <w:start w:w="28" w:type="dxa"/>
          <w:bottom w:w="0" w:type="dxa"/>
          <w:end w:w="108" w:type="dxa"/>
        </w:tblCellMar>
      </w:tblPr>
      <w:tblGrid>
        <w:gridCol w:w="680"/>
        <w:gridCol w:w="2835"/>
        <w:gridCol w:w="2835"/>
        <w:gridCol w:w="1191"/>
        <w:gridCol w:w="907"/>
        <w:gridCol w:w="1422"/>
      </w:tblGrid>
      <w:tr>
        <w:trPr/>
        <w:tc>
          <w:tcPr>
            <w:tcW w:w="680" w:type="dxa"/>
            <w:tcBorders>
              <w:top w:val="single" w:sz="6" w:space="0" w:color="000000"/>
              <w:start w:val="single" w:sz="6" w:space="0" w:color="000000"/>
            </w:tcBorders>
          </w:tcPr>
          <w:p>
            <w:pPr>
              <w:pStyle w:val="TAH"/>
              <w:rPr/>
            </w:pPr>
            <w:r>
              <w:rPr/>
              <w:t>IEI</w:t>
            </w:r>
          </w:p>
        </w:tc>
        <w:tc>
          <w:tcPr>
            <w:tcW w:w="2835" w:type="dxa"/>
            <w:tcBorders>
              <w:top w:val="single" w:sz="6" w:space="0" w:color="000000"/>
              <w:start w:val="single" w:sz="6" w:space="0" w:color="000000"/>
            </w:tcBorders>
          </w:tcPr>
          <w:p>
            <w:pPr>
              <w:pStyle w:val="TAH"/>
              <w:rPr/>
            </w:pPr>
            <w:r>
              <w:rPr/>
              <w:t>Information element</w:t>
            </w:r>
          </w:p>
        </w:tc>
        <w:tc>
          <w:tcPr>
            <w:tcW w:w="2835" w:type="dxa"/>
            <w:tcBorders>
              <w:top w:val="single" w:sz="6" w:space="0" w:color="000000"/>
              <w:start w:val="single" w:sz="6" w:space="0" w:color="000000"/>
            </w:tcBorders>
          </w:tcPr>
          <w:p>
            <w:pPr>
              <w:pStyle w:val="TAH"/>
              <w:rPr/>
            </w:pPr>
            <w:r>
              <w:rPr/>
              <w:t>Type</w:t>
            </w:r>
            <w:r>
              <w:rPr>
                <w:szCs w:val="36"/>
              </w:rPr>
              <w:t>/</w:t>
            </w:r>
            <w:r>
              <w:rPr/>
              <w:t>Reference</w:t>
            </w:r>
          </w:p>
        </w:tc>
        <w:tc>
          <w:tcPr>
            <w:tcW w:w="1191" w:type="dxa"/>
            <w:tcBorders>
              <w:top w:val="single" w:sz="6" w:space="0" w:color="000000"/>
              <w:start w:val="single" w:sz="6" w:space="0" w:color="000000"/>
            </w:tcBorders>
          </w:tcPr>
          <w:p>
            <w:pPr>
              <w:pStyle w:val="TAH"/>
              <w:rPr/>
            </w:pPr>
            <w:r>
              <w:rPr/>
              <w:t>Presence</w:t>
            </w:r>
          </w:p>
        </w:tc>
        <w:tc>
          <w:tcPr>
            <w:tcW w:w="907" w:type="dxa"/>
            <w:tcBorders>
              <w:top w:val="single" w:sz="6" w:space="0" w:color="000000"/>
              <w:start w:val="single" w:sz="6" w:space="0" w:color="000000"/>
            </w:tcBorders>
          </w:tcPr>
          <w:p>
            <w:pPr>
              <w:pStyle w:val="TAH"/>
              <w:rPr/>
            </w:pPr>
            <w:r>
              <w:rPr/>
              <w:t>Format</w:t>
            </w:r>
          </w:p>
        </w:tc>
        <w:tc>
          <w:tcPr>
            <w:tcW w:w="1422" w:type="dxa"/>
            <w:tcBorders>
              <w:top w:val="single" w:sz="6" w:space="0" w:color="000000"/>
              <w:start w:val="single" w:sz="6" w:space="0" w:color="000000"/>
              <w:end w:val="single" w:sz="6" w:space="0" w:color="000000"/>
            </w:tcBorders>
          </w:tcPr>
          <w:p>
            <w:pPr>
              <w:pStyle w:val="TAH"/>
              <w:rPr/>
            </w:pPr>
            <w:r>
              <w:rPr/>
              <w:t>Length</w:t>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Call control</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Transaction identifier</w:t>
            </w:r>
          </w:p>
        </w:tc>
        <w:tc>
          <w:tcPr>
            <w:tcW w:w="2835" w:type="dxa"/>
            <w:tcBorders>
              <w:top w:val="single" w:sz="6" w:space="0" w:color="000000"/>
              <w:start w:val="single" w:sz="6" w:space="0" w:color="000000"/>
            </w:tcBorders>
          </w:tcPr>
          <w:p>
            <w:pPr>
              <w:pStyle w:val="TAL"/>
              <w:rPr/>
            </w:pPr>
            <w:r>
              <w:rPr/>
              <w:t>Transaction identifier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Connect</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message type</w:t>
            </w:r>
          </w:p>
        </w:tc>
        <w:tc>
          <w:tcPr>
            <w:tcW w:w="2835" w:type="dxa"/>
            <w:tcBorders>
              <w:start w:val="single" w:sz="6" w:space="0" w:color="000000"/>
            </w:tcBorders>
          </w:tcPr>
          <w:p>
            <w:pPr>
              <w:pStyle w:val="TAL"/>
              <w:rPr/>
            </w:pPr>
            <w:r>
              <w:rPr/>
              <w:t>10.4</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1C</w:t>
            </w:r>
          </w:p>
        </w:tc>
        <w:tc>
          <w:tcPr>
            <w:tcW w:w="2835" w:type="dxa"/>
            <w:tcBorders>
              <w:top w:val="single" w:sz="6" w:space="0" w:color="000000"/>
              <w:start w:val="single" w:sz="6" w:space="0" w:color="000000"/>
            </w:tcBorders>
          </w:tcPr>
          <w:p>
            <w:pPr>
              <w:pStyle w:val="TAL"/>
              <w:rPr/>
            </w:pPr>
            <w:r>
              <w:rPr/>
              <w:t>Facility</w:t>
            </w:r>
          </w:p>
        </w:tc>
        <w:tc>
          <w:tcPr>
            <w:tcW w:w="2835" w:type="dxa"/>
            <w:tcBorders>
              <w:top w:val="single" w:sz="6" w:space="0" w:color="000000"/>
              <w:start w:val="single" w:sz="6" w:space="0" w:color="000000"/>
            </w:tcBorders>
          </w:tcPr>
          <w:p>
            <w:pPr>
              <w:pStyle w:val="TAL"/>
              <w:rPr/>
            </w:pPr>
            <w:r>
              <w:rPr/>
              <w:t>Facility</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10.5.4.15</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4D</w:t>
            </w:r>
          </w:p>
        </w:tc>
        <w:tc>
          <w:tcPr>
            <w:tcW w:w="2835" w:type="dxa"/>
            <w:tcBorders>
              <w:top w:val="single" w:sz="6" w:space="0" w:color="000000"/>
              <w:start w:val="single" w:sz="6" w:space="0" w:color="000000"/>
            </w:tcBorders>
          </w:tcPr>
          <w:p>
            <w:pPr>
              <w:pStyle w:val="TAL"/>
              <w:rPr/>
            </w:pPr>
            <w:r>
              <w:rPr/>
              <w:t>Connected subaddress</w:t>
            </w:r>
          </w:p>
        </w:tc>
        <w:tc>
          <w:tcPr>
            <w:tcW w:w="2835" w:type="dxa"/>
            <w:tcBorders>
              <w:top w:val="single" w:sz="6" w:space="0" w:color="000000"/>
              <w:start w:val="single" w:sz="6" w:space="0" w:color="000000"/>
            </w:tcBorders>
          </w:tcPr>
          <w:p>
            <w:pPr>
              <w:pStyle w:val="TAL"/>
              <w:rPr/>
            </w:pPr>
            <w:r>
              <w:rPr/>
              <w:t>Connected subaddress</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2-23</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10.5.4.14</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7E</w:t>
            </w:r>
          </w:p>
        </w:tc>
        <w:tc>
          <w:tcPr>
            <w:tcW w:w="2835" w:type="dxa"/>
            <w:tcBorders>
              <w:top w:val="single" w:sz="6" w:space="0" w:color="000000"/>
              <w:start w:val="single" w:sz="6" w:space="0" w:color="000000"/>
            </w:tcBorders>
          </w:tcPr>
          <w:p>
            <w:pPr>
              <w:pStyle w:val="TAL"/>
              <w:rPr/>
            </w:pPr>
            <w:r>
              <w:rPr/>
              <w:t>User-user</w:t>
            </w:r>
          </w:p>
        </w:tc>
        <w:tc>
          <w:tcPr>
            <w:tcW w:w="2835" w:type="dxa"/>
            <w:tcBorders>
              <w:top w:val="single" w:sz="6" w:space="0" w:color="000000"/>
              <w:start w:val="single" w:sz="6" w:space="0" w:color="000000"/>
            </w:tcBorders>
          </w:tcPr>
          <w:p>
            <w:pPr>
              <w:pStyle w:val="TAL"/>
              <w:rPr/>
            </w:pPr>
            <w:r>
              <w:rPr/>
              <w:t>User-user</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3-131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10.5.4.25</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7F</w:t>
            </w:r>
          </w:p>
        </w:tc>
        <w:tc>
          <w:tcPr>
            <w:tcW w:w="2835" w:type="dxa"/>
            <w:tcBorders>
              <w:top w:val="single" w:sz="6" w:space="0" w:color="000000"/>
              <w:start w:val="single" w:sz="6" w:space="0" w:color="000000"/>
            </w:tcBorders>
          </w:tcPr>
          <w:p>
            <w:pPr>
              <w:pStyle w:val="TAL"/>
              <w:rPr/>
            </w:pPr>
            <w:r>
              <w:rPr/>
              <w:t>SS version</w:t>
            </w:r>
          </w:p>
        </w:tc>
        <w:tc>
          <w:tcPr>
            <w:tcW w:w="2835" w:type="dxa"/>
            <w:tcBorders>
              <w:top w:val="single" w:sz="6" w:space="0" w:color="000000"/>
              <w:start w:val="single" w:sz="6" w:space="0" w:color="000000"/>
            </w:tcBorders>
          </w:tcPr>
          <w:p>
            <w:pPr>
              <w:pStyle w:val="TAL"/>
              <w:rPr/>
            </w:pPr>
            <w:r>
              <w:rPr/>
              <w:t>SS version indicator</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2-3</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10.5.4.24</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2D</w:t>
            </w:r>
          </w:p>
        </w:tc>
        <w:tc>
          <w:tcPr>
            <w:tcW w:w="2835" w:type="dxa"/>
            <w:tcBorders>
              <w:top w:val="single" w:sz="6" w:space="0" w:color="000000"/>
              <w:start w:val="single" w:sz="6" w:space="0" w:color="000000"/>
            </w:tcBorders>
          </w:tcPr>
          <w:p>
            <w:pPr>
              <w:pStyle w:val="TAL"/>
              <w:rPr/>
            </w:pPr>
            <w:r>
              <w:rPr/>
              <w:t>Stream Identifier</w:t>
            </w:r>
          </w:p>
        </w:tc>
        <w:tc>
          <w:tcPr>
            <w:tcW w:w="2835" w:type="dxa"/>
            <w:tcBorders>
              <w:top w:val="single" w:sz="6" w:space="0" w:color="000000"/>
              <w:start w:val="single" w:sz="6" w:space="0" w:color="000000"/>
            </w:tcBorders>
          </w:tcPr>
          <w:p>
            <w:pPr>
              <w:pStyle w:val="TAL"/>
              <w:rPr/>
            </w:pPr>
            <w:r>
              <w:rPr/>
              <w:t>Stream Identifier</w:t>
            </w:r>
          </w:p>
        </w:tc>
        <w:tc>
          <w:tcPr>
            <w:tcW w:w="1191" w:type="dxa"/>
            <w:tcBorders>
              <w:top w:val="single" w:sz="6" w:space="0" w:color="000000"/>
              <w:start w:val="single" w:sz="6" w:space="0" w:color="000000"/>
            </w:tcBorders>
          </w:tcPr>
          <w:p>
            <w:pPr>
              <w:pStyle w:val="TAC"/>
              <w:rPr/>
            </w:pPr>
            <w:r>
              <w:rPr/>
              <w:t>O</w:t>
            </w:r>
          </w:p>
        </w:tc>
        <w:tc>
          <w:tcPr>
            <w:tcW w:w="907" w:type="dxa"/>
            <w:tcBorders>
              <w:top w:val="single" w:sz="6" w:space="0" w:color="000000"/>
              <w:start w:val="single" w:sz="6" w:space="0" w:color="000000"/>
            </w:tcBorders>
          </w:tcPr>
          <w:p>
            <w:pPr>
              <w:pStyle w:val="TAC"/>
              <w:rPr/>
            </w:pPr>
            <w:r>
              <w:rPr/>
              <w:t>TLV</w:t>
            </w:r>
          </w:p>
        </w:tc>
        <w:tc>
          <w:tcPr>
            <w:tcW w:w="1422" w:type="dxa"/>
            <w:tcBorders>
              <w:top w:val="single" w:sz="6" w:space="0" w:color="000000"/>
              <w:start w:val="single" w:sz="6" w:space="0" w:color="000000"/>
              <w:end w:val="single" w:sz="6" w:space="0" w:color="000000"/>
            </w:tcBorders>
          </w:tcPr>
          <w:p>
            <w:pPr>
              <w:pStyle w:val="TAC"/>
              <w:rPr/>
            </w:pPr>
            <w:r>
              <w:rPr/>
              <w:t>3</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10.5.4.28</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bl>
    <w:p>
      <w:pPr>
        <w:pStyle w:val="Normal"/>
        <w:rPr/>
      </w:pPr>
      <w:r>
        <w:rPr/>
      </w:r>
    </w:p>
    <w:p>
      <w:pPr>
        <w:pStyle w:val="Heading5"/>
        <w:bidi w:val="0"/>
        <w:ind w:start="1701" w:hanging="1701"/>
        <w:jc w:val="start"/>
        <w:rPr/>
      </w:pPr>
      <w:bookmarkStart w:id="711" w:name="__RefHeading___Toc502231466"/>
      <w:bookmarkEnd w:id="711"/>
      <w:r>
        <w:rPr/>
        <w:t>9.3.5.2.1</w:t>
        <w:tab/>
        <w:t>Facility</w:t>
      </w:r>
    </w:p>
    <w:p>
      <w:pPr>
        <w:pStyle w:val="Normal"/>
        <w:rPr/>
      </w:pPr>
      <w:r>
        <w:rPr/>
        <w:t>This information element may be used for functional operation of supplementary services.</w:t>
      </w:r>
    </w:p>
    <w:p>
      <w:pPr>
        <w:pStyle w:val="Heading5"/>
        <w:bidi w:val="0"/>
        <w:ind w:start="1701" w:hanging="1701"/>
        <w:jc w:val="start"/>
        <w:rPr/>
      </w:pPr>
      <w:bookmarkStart w:id="712" w:name="__RefHeading___Toc502231467"/>
      <w:bookmarkEnd w:id="712"/>
      <w:r>
        <w:rPr/>
        <w:t>9.3.5.2.2</w:t>
        <w:tab/>
        <w:t>User-user</w:t>
      </w:r>
    </w:p>
    <w:p>
      <w:pPr>
        <w:pStyle w:val="Normal"/>
        <w:rPr/>
      </w:pPr>
      <w:r>
        <w:rPr/>
        <w:t>This information element is included when the answering mobile station wants to return user information to the calling remote user.</w:t>
      </w:r>
    </w:p>
    <w:p>
      <w:pPr>
        <w:pStyle w:val="Heading5"/>
        <w:bidi w:val="0"/>
        <w:ind w:start="1701" w:hanging="1701"/>
        <w:jc w:val="start"/>
        <w:rPr/>
      </w:pPr>
      <w:bookmarkStart w:id="713" w:name="__RefHeading___Toc502231468"/>
      <w:bookmarkEnd w:id="713"/>
      <w:r>
        <w:rPr/>
        <w:t>9.3.5.2.3</w:t>
        <w:tab/>
        <w:t>SS version</w:t>
      </w:r>
    </w:p>
    <w:p>
      <w:pPr>
        <w:pStyle w:val="Normal"/>
        <w:rPr/>
      </w:pPr>
      <w:r>
        <w:rPr/>
        <w:t xml:space="preserve">This information element shall not be included if the </w:t>
      </w:r>
      <w:r>
        <w:rPr>
          <w:i/>
        </w:rPr>
        <w:t>facility</w:t>
      </w:r>
      <w:r>
        <w:rPr/>
        <w:t xml:space="preserve"> information element is not present in this message.</w:t>
      </w:r>
    </w:p>
    <w:p>
      <w:pPr>
        <w:pStyle w:val="Normal"/>
        <w:rPr/>
      </w:pPr>
      <w:r>
        <w:rPr/>
        <w:t>This information element shall be included or excluded as defined in 3GPP TS 24.010 [21]. This information element should not be transmitted unless explicitly required by 3GPP TS 24.010 [21].</w:t>
      </w:r>
    </w:p>
    <w:p>
      <w:pPr>
        <w:pStyle w:val="Heading5"/>
        <w:bidi w:val="0"/>
        <w:ind w:start="1701" w:hanging="1701"/>
        <w:jc w:val="start"/>
        <w:rPr/>
      </w:pPr>
      <w:bookmarkStart w:id="714" w:name="__RefHeading___Toc502231469"/>
      <w:bookmarkEnd w:id="714"/>
      <w:r>
        <w:rPr/>
        <w:t>9.3.5.2.4</w:t>
        <w:tab/>
        <w:t>Stream Identifier</w:t>
      </w:r>
    </w:p>
    <w:p>
      <w:pPr>
        <w:pStyle w:val="Normal"/>
        <w:rPr/>
      </w:pPr>
      <w:r>
        <w:rPr/>
        <w:t>This information element shall be included by a mobile station that supports multicall when a mobile station has indicated "No Bearer" as the SI value in the CALL CONFIRMED message.</w:t>
      </w:r>
    </w:p>
    <w:p>
      <w:pPr>
        <w:pStyle w:val="Heading3"/>
        <w:bidi w:val="0"/>
        <w:jc w:val="start"/>
        <w:rPr/>
      </w:pPr>
      <w:bookmarkStart w:id="715" w:name="__RefHeading___Toc502231470"/>
      <w:bookmarkEnd w:id="715"/>
      <w:r>
        <w:rPr/>
        <w:t>9.3.6</w:t>
        <w:tab/>
        <w:t>Connect acknowledge</w:t>
      </w:r>
    </w:p>
    <w:p>
      <w:pPr>
        <w:pStyle w:val="Normal"/>
        <w:rPr/>
      </w:pPr>
      <w:r>
        <w:rPr/>
        <w:t>This message is sent by the network to the called mobile station to indicate that the mobile station has been awarded the call. It shall also be sent by the calling mobile station to the network to acknowledge the offered connection.</w:t>
      </w:r>
    </w:p>
    <w:p>
      <w:pPr>
        <w:pStyle w:val="Normal"/>
        <w:rPr/>
      </w:pPr>
      <w:r>
        <w:rPr/>
        <w:t>See table 9.60/3GPP TS 24.008.</w:t>
      </w:r>
    </w:p>
    <w:p>
      <w:pPr>
        <w:pStyle w:val="B1"/>
        <w:rPr/>
      </w:pPr>
      <w:r>
        <w:rPr/>
        <w:t>Message type:</w:t>
        <w:tab/>
        <w:t>CONNECT ACKNOWLEDGE</w:t>
      </w:r>
    </w:p>
    <w:p>
      <w:pPr>
        <w:pStyle w:val="B1"/>
        <w:rPr/>
      </w:pPr>
      <w:r>
        <w:rPr/>
        <w:t>Significance:</w:t>
        <w:tab/>
        <w:tab/>
        <w:t>local</w:t>
      </w:r>
    </w:p>
    <w:p>
      <w:pPr>
        <w:pStyle w:val="B1"/>
        <w:rPr/>
      </w:pPr>
      <w:r>
        <w:rPr/>
        <w:t>Direction:</w:t>
        <w:tab/>
        <w:tab/>
        <w:tab/>
        <w:t>both</w:t>
      </w:r>
    </w:p>
    <w:p>
      <w:pPr>
        <w:pStyle w:val="TH"/>
        <w:rPr/>
      </w:pPr>
      <w:r>
        <w:rPr/>
        <w:t>Table 9.60/3GPP TS 24.008: CONNECT ACKNOWLEDGE message content</w:t>
      </w:r>
    </w:p>
    <w:tbl>
      <w:tblPr>
        <w:tblW w:w="9870" w:type="dxa"/>
        <w:jc w:val="center"/>
        <w:tblInd w:w="0" w:type="dxa"/>
        <w:tblCellMar>
          <w:top w:w="0" w:type="dxa"/>
          <w:start w:w="28" w:type="dxa"/>
          <w:bottom w:w="0" w:type="dxa"/>
          <w:end w:w="108" w:type="dxa"/>
        </w:tblCellMar>
      </w:tblPr>
      <w:tblGrid>
        <w:gridCol w:w="680"/>
        <w:gridCol w:w="2835"/>
        <w:gridCol w:w="2835"/>
        <w:gridCol w:w="1191"/>
        <w:gridCol w:w="907"/>
        <w:gridCol w:w="1422"/>
      </w:tblGrid>
      <w:tr>
        <w:trPr/>
        <w:tc>
          <w:tcPr>
            <w:tcW w:w="680" w:type="dxa"/>
            <w:tcBorders>
              <w:top w:val="single" w:sz="6" w:space="0" w:color="000000"/>
              <w:start w:val="single" w:sz="6" w:space="0" w:color="000000"/>
            </w:tcBorders>
          </w:tcPr>
          <w:p>
            <w:pPr>
              <w:pStyle w:val="TAH"/>
              <w:rPr/>
            </w:pPr>
            <w:r>
              <w:rPr/>
              <w:t>IEI</w:t>
            </w:r>
          </w:p>
        </w:tc>
        <w:tc>
          <w:tcPr>
            <w:tcW w:w="2835" w:type="dxa"/>
            <w:tcBorders>
              <w:top w:val="single" w:sz="6" w:space="0" w:color="000000"/>
              <w:start w:val="single" w:sz="6" w:space="0" w:color="000000"/>
            </w:tcBorders>
          </w:tcPr>
          <w:p>
            <w:pPr>
              <w:pStyle w:val="TAH"/>
              <w:rPr/>
            </w:pPr>
            <w:r>
              <w:rPr/>
              <w:t>Information element</w:t>
            </w:r>
          </w:p>
        </w:tc>
        <w:tc>
          <w:tcPr>
            <w:tcW w:w="2835" w:type="dxa"/>
            <w:tcBorders>
              <w:top w:val="single" w:sz="6" w:space="0" w:color="000000"/>
              <w:start w:val="single" w:sz="6" w:space="0" w:color="000000"/>
            </w:tcBorders>
          </w:tcPr>
          <w:p>
            <w:pPr>
              <w:pStyle w:val="TAH"/>
              <w:rPr/>
            </w:pPr>
            <w:r>
              <w:rPr/>
              <w:t>Type</w:t>
            </w:r>
            <w:r>
              <w:rPr>
                <w:szCs w:val="36"/>
              </w:rPr>
              <w:t>/</w:t>
            </w:r>
            <w:r>
              <w:rPr/>
              <w:t>Reference</w:t>
            </w:r>
          </w:p>
        </w:tc>
        <w:tc>
          <w:tcPr>
            <w:tcW w:w="1191" w:type="dxa"/>
            <w:tcBorders>
              <w:top w:val="single" w:sz="6" w:space="0" w:color="000000"/>
              <w:start w:val="single" w:sz="6" w:space="0" w:color="000000"/>
            </w:tcBorders>
          </w:tcPr>
          <w:p>
            <w:pPr>
              <w:pStyle w:val="TAH"/>
              <w:rPr/>
            </w:pPr>
            <w:r>
              <w:rPr/>
              <w:t>Presence</w:t>
            </w:r>
          </w:p>
        </w:tc>
        <w:tc>
          <w:tcPr>
            <w:tcW w:w="907" w:type="dxa"/>
            <w:tcBorders>
              <w:top w:val="single" w:sz="6" w:space="0" w:color="000000"/>
              <w:start w:val="single" w:sz="6" w:space="0" w:color="000000"/>
            </w:tcBorders>
          </w:tcPr>
          <w:p>
            <w:pPr>
              <w:pStyle w:val="TAH"/>
              <w:rPr/>
            </w:pPr>
            <w:r>
              <w:rPr/>
              <w:t>Format</w:t>
            </w:r>
          </w:p>
        </w:tc>
        <w:tc>
          <w:tcPr>
            <w:tcW w:w="1422" w:type="dxa"/>
            <w:tcBorders>
              <w:top w:val="single" w:sz="6" w:space="0" w:color="000000"/>
              <w:start w:val="single" w:sz="6" w:space="0" w:color="000000"/>
              <w:end w:val="single" w:sz="6" w:space="0" w:color="000000"/>
            </w:tcBorders>
          </w:tcPr>
          <w:p>
            <w:pPr>
              <w:pStyle w:val="TAH"/>
              <w:rPr/>
            </w:pPr>
            <w:r>
              <w:rPr/>
              <w:t>Length</w:t>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Call control</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Transaction identifier</w:t>
            </w:r>
          </w:p>
        </w:tc>
        <w:tc>
          <w:tcPr>
            <w:tcW w:w="2835" w:type="dxa"/>
            <w:tcBorders>
              <w:top w:val="single" w:sz="6" w:space="0" w:color="000000"/>
              <w:start w:val="single" w:sz="6" w:space="0" w:color="000000"/>
            </w:tcBorders>
          </w:tcPr>
          <w:p>
            <w:pPr>
              <w:pStyle w:val="TAL"/>
              <w:rPr/>
            </w:pPr>
            <w:r>
              <w:rPr/>
              <w:t>Transaction identifier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Connect acknowledge</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message type</w:t>
            </w:r>
          </w:p>
        </w:tc>
        <w:tc>
          <w:tcPr>
            <w:tcW w:w="2835" w:type="dxa"/>
            <w:tcBorders>
              <w:start w:val="single" w:sz="6" w:space="0" w:color="000000"/>
              <w:bottom w:val="single" w:sz="6" w:space="0" w:color="000000"/>
            </w:tcBorders>
          </w:tcPr>
          <w:p>
            <w:pPr>
              <w:pStyle w:val="TAL"/>
              <w:rPr/>
            </w:pPr>
            <w:r>
              <w:rPr/>
              <w:t>10.4</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bl>
    <w:p>
      <w:pPr>
        <w:pStyle w:val="Normal"/>
        <w:rPr/>
      </w:pPr>
      <w:r>
        <w:rPr/>
      </w:r>
    </w:p>
    <w:p>
      <w:pPr>
        <w:pStyle w:val="Heading3"/>
        <w:bidi w:val="0"/>
        <w:jc w:val="start"/>
        <w:rPr/>
      </w:pPr>
      <w:bookmarkStart w:id="716" w:name="__RefHeading___Toc502231471"/>
      <w:bookmarkEnd w:id="716"/>
      <w:r>
        <w:rPr/>
        <w:t>9.3.7</w:t>
        <w:tab/>
        <w:t>Disconnect</w:t>
      </w:r>
    </w:p>
    <w:p>
      <w:pPr>
        <w:pStyle w:val="Heading4"/>
        <w:bidi w:val="0"/>
        <w:ind w:start="1418" w:hanging="1418"/>
        <w:jc w:val="start"/>
        <w:rPr/>
      </w:pPr>
      <w:bookmarkStart w:id="717" w:name="__RefHeading___Toc502231472"/>
      <w:bookmarkEnd w:id="717"/>
      <w:r>
        <w:rPr/>
        <w:t>9.3.7.1</w:t>
        <w:tab/>
        <w:t>Disconnect (network to mobile station direction)</w:t>
      </w:r>
    </w:p>
    <w:p>
      <w:pPr>
        <w:pStyle w:val="Normal"/>
        <w:rPr/>
      </w:pPr>
      <w:r>
        <w:rPr/>
        <w:t>This message is sent by the network to indicate that the end-to-end connection is cleared.</w:t>
      </w:r>
    </w:p>
    <w:p>
      <w:pPr>
        <w:pStyle w:val="Normal"/>
        <w:rPr/>
      </w:pPr>
      <w:r>
        <w:rPr/>
        <w:t>See table 9.61/3GPP TS 24.008.</w:t>
      </w:r>
    </w:p>
    <w:p>
      <w:pPr>
        <w:pStyle w:val="B1"/>
        <w:rPr/>
      </w:pPr>
      <w:r>
        <w:rPr/>
        <w:t>Message type:</w:t>
        <w:tab/>
        <w:t>DISCONNECT</w:t>
      </w:r>
    </w:p>
    <w:p>
      <w:pPr>
        <w:pStyle w:val="B1"/>
        <w:rPr/>
      </w:pPr>
      <w:r>
        <w:rPr/>
        <w:t>Significance:</w:t>
        <w:tab/>
        <w:tab/>
        <w:t>global</w:t>
      </w:r>
    </w:p>
    <w:p>
      <w:pPr>
        <w:pStyle w:val="B1"/>
        <w:rPr/>
      </w:pPr>
      <w:r>
        <w:rPr/>
        <w:t>Direction:</w:t>
        <w:tab/>
        <w:tab/>
        <w:tab/>
        <w:t>network to mobile station</w:t>
      </w:r>
    </w:p>
    <w:p>
      <w:pPr>
        <w:pStyle w:val="TH"/>
        <w:rPr/>
      </w:pPr>
      <w:r>
        <w:rPr/>
        <w:t>Table 9.61/3GPP TS 24.008: DISCONNECT message content (network to mobile station direction)</w:t>
      </w:r>
    </w:p>
    <w:tbl>
      <w:tblPr>
        <w:tblW w:w="9870" w:type="dxa"/>
        <w:jc w:val="center"/>
        <w:tblInd w:w="0" w:type="dxa"/>
        <w:tblCellMar>
          <w:top w:w="0" w:type="dxa"/>
          <w:start w:w="28" w:type="dxa"/>
          <w:bottom w:w="0" w:type="dxa"/>
          <w:end w:w="108" w:type="dxa"/>
        </w:tblCellMar>
      </w:tblPr>
      <w:tblGrid>
        <w:gridCol w:w="680"/>
        <w:gridCol w:w="2835"/>
        <w:gridCol w:w="2835"/>
        <w:gridCol w:w="1191"/>
        <w:gridCol w:w="907"/>
        <w:gridCol w:w="1422"/>
      </w:tblGrid>
      <w:tr>
        <w:trPr/>
        <w:tc>
          <w:tcPr>
            <w:tcW w:w="680" w:type="dxa"/>
            <w:tcBorders>
              <w:top w:val="single" w:sz="6" w:space="0" w:color="000000"/>
              <w:start w:val="single" w:sz="6" w:space="0" w:color="000000"/>
            </w:tcBorders>
          </w:tcPr>
          <w:p>
            <w:pPr>
              <w:pStyle w:val="TAH"/>
              <w:rPr/>
            </w:pPr>
            <w:r>
              <w:rPr/>
              <w:t>IEI</w:t>
            </w:r>
          </w:p>
        </w:tc>
        <w:tc>
          <w:tcPr>
            <w:tcW w:w="2835" w:type="dxa"/>
            <w:tcBorders>
              <w:top w:val="single" w:sz="6" w:space="0" w:color="000000"/>
              <w:start w:val="single" w:sz="6" w:space="0" w:color="000000"/>
            </w:tcBorders>
          </w:tcPr>
          <w:p>
            <w:pPr>
              <w:pStyle w:val="TAH"/>
              <w:rPr/>
            </w:pPr>
            <w:r>
              <w:rPr/>
              <w:t>Information element</w:t>
            </w:r>
          </w:p>
        </w:tc>
        <w:tc>
          <w:tcPr>
            <w:tcW w:w="2835" w:type="dxa"/>
            <w:tcBorders>
              <w:top w:val="single" w:sz="6" w:space="0" w:color="000000"/>
              <w:start w:val="single" w:sz="6" w:space="0" w:color="000000"/>
            </w:tcBorders>
          </w:tcPr>
          <w:p>
            <w:pPr>
              <w:pStyle w:val="TAH"/>
              <w:rPr/>
            </w:pPr>
            <w:r>
              <w:rPr/>
              <w:t>Type</w:t>
            </w:r>
            <w:r>
              <w:rPr>
                <w:szCs w:val="36"/>
              </w:rPr>
              <w:t>/</w:t>
            </w:r>
            <w:r>
              <w:rPr/>
              <w:t>Reference</w:t>
            </w:r>
          </w:p>
        </w:tc>
        <w:tc>
          <w:tcPr>
            <w:tcW w:w="1191" w:type="dxa"/>
            <w:tcBorders>
              <w:top w:val="single" w:sz="6" w:space="0" w:color="000000"/>
              <w:start w:val="single" w:sz="6" w:space="0" w:color="000000"/>
            </w:tcBorders>
          </w:tcPr>
          <w:p>
            <w:pPr>
              <w:pStyle w:val="TAH"/>
              <w:rPr/>
            </w:pPr>
            <w:r>
              <w:rPr/>
              <w:t>Presence</w:t>
            </w:r>
          </w:p>
        </w:tc>
        <w:tc>
          <w:tcPr>
            <w:tcW w:w="907" w:type="dxa"/>
            <w:tcBorders>
              <w:top w:val="single" w:sz="6" w:space="0" w:color="000000"/>
              <w:start w:val="single" w:sz="6" w:space="0" w:color="000000"/>
            </w:tcBorders>
          </w:tcPr>
          <w:p>
            <w:pPr>
              <w:pStyle w:val="TAH"/>
              <w:rPr/>
            </w:pPr>
            <w:r>
              <w:rPr/>
              <w:t>Format</w:t>
            </w:r>
          </w:p>
        </w:tc>
        <w:tc>
          <w:tcPr>
            <w:tcW w:w="1422" w:type="dxa"/>
            <w:tcBorders>
              <w:top w:val="single" w:sz="6" w:space="0" w:color="000000"/>
              <w:start w:val="single" w:sz="6" w:space="0" w:color="000000"/>
              <w:end w:val="single" w:sz="6" w:space="0" w:color="000000"/>
            </w:tcBorders>
          </w:tcPr>
          <w:p>
            <w:pPr>
              <w:pStyle w:val="TAH"/>
              <w:rPr/>
            </w:pPr>
            <w:r>
              <w:rPr/>
              <w:t>Length</w:t>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Call control</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Transaction identifier</w:t>
            </w:r>
          </w:p>
        </w:tc>
        <w:tc>
          <w:tcPr>
            <w:tcW w:w="2835" w:type="dxa"/>
            <w:tcBorders>
              <w:top w:val="single" w:sz="6" w:space="0" w:color="000000"/>
              <w:start w:val="single" w:sz="6" w:space="0" w:color="000000"/>
            </w:tcBorders>
          </w:tcPr>
          <w:p>
            <w:pPr>
              <w:pStyle w:val="TAL"/>
              <w:rPr/>
            </w:pPr>
            <w:r>
              <w:rPr/>
              <w:t>Transaction identifier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Disconnect</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message type</w:t>
            </w:r>
          </w:p>
        </w:tc>
        <w:tc>
          <w:tcPr>
            <w:tcW w:w="2835" w:type="dxa"/>
            <w:tcBorders>
              <w:start w:val="single" w:sz="6" w:space="0" w:color="000000"/>
            </w:tcBorders>
          </w:tcPr>
          <w:p>
            <w:pPr>
              <w:pStyle w:val="TAL"/>
              <w:rPr/>
            </w:pPr>
            <w:r>
              <w:rPr/>
              <w:t>10.4</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Cause</w:t>
            </w:r>
          </w:p>
        </w:tc>
        <w:tc>
          <w:tcPr>
            <w:tcW w:w="2835" w:type="dxa"/>
            <w:tcBorders>
              <w:top w:val="single" w:sz="6" w:space="0" w:color="000000"/>
              <w:start w:val="single" w:sz="6" w:space="0" w:color="000000"/>
            </w:tcBorders>
          </w:tcPr>
          <w:p>
            <w:pPr>
              <w:pStyle w:val="TAL"/>
              <w:rPr/>
            </w:pPr>
            <w:r>
              <w:rPr/>
              <w:t>Cause</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3-31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10.5.4.11</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1C</w:t>
            </w:r>
          </w:p>
        </w:tc>
        <w:tc>
          <w:tcPr>
            <w:tcW w:w="2835" w:type="dxa"/>
            <w:tcBorders>
              <w:top w:val="single" w:sz="6" w:space="0" w:color="000000"/>
              <w:start w:val="single" w:sz="6" w:space="0" w:color="000000"/>
            </w:tcBorders>
          </w:tcPr>
          <w:p>
            <w:pPr>
              <w:pStyle w:val="TAL"/>
              <w:rPr/>
            </w:pPr>
            <w:r>
              <w:rPr/>
              <w:t>Facility</w:t>
            </w:r>
          </w:p>
        </w:tc>
        <w:tc>
          <w:tcPr>
            <w:tcW w:w="2835" w:type="dxa"/>
            <w:tcBorders>
              <w:top w:val="single" w:sz="6" w:space="0" w:color="000000"/>
              <w:start w:val="single" w:sz="6" w:space="0" w:color="000000"/>
            </w:tcBorders>
          </w:tcPr>
          <w:p>
            <w:pPr>
              <w:pStyle w:val="TAL"/>
              <w:rPr/>
            </w:pPr>
            <w:r>
              <w:rPr/>
              <w:t>Facility</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10.5.4.15</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1E</w:t>
            </w:r>
          </w:p>
        </w:tc>
        <w:tc>
          <w:tcPr>
            <w:tcW w:w="2835" w:type="dxa"/>
            <w:tcBorders>
              <w:top w:val="single" w:sz="6" w:space="0" w:color="000000"/>
              <w:start w:val="single" w:sz="6" w:space="0" w:color="000000"/>
            </w:tcBorders>
          </w:tcPr>
          <w:p>
            <w:pPr>
              <w:pStyle w:val="TAL"/>
              <w:rPr/>
            </w:pPr>
            <w:r>
              <w:rPr/>
              <w:t>Progress indicator</w:t>
            </w:r>
          </w:p>
        </w:tc>
        <w:tc>
          <w:tcPr>
            <w:tcW w:w="2835" w:type="dxa"/>
            <w:tcBorders>
              <w:top w:val="single" w:sz="6" w:space="0" w:color="000000"/>
              <w:start w:val="single" w:sz="6" w:space="0" w:color="000000"/>
            </w:tcBorders>
          </w:tcPr>
          <w:p>
            <w:pPr>
              <w:pStyle w:val="TAL"/>
              <w:rPr/>
            </w:pPr>
            <w:r>
              <w:rPr/>
              <w:t>Progress indicator</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t>4</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10.5.4.21</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7E</w:t>
            </w:r>
          </w:p>
        </w:tc>
        <w:tc>
          <w:tcPr>
            <w:tcW w:w="2835" w:type="dxa"/>
            <w:tcBorders>
              <w:top w:val="single" w:sz="6" w:space="0" w:color="000000"/>
              <w:start w:val="single" w:sz="6" w:space="0" w:color="000000"/>
            </w:tcBorders>
          </w:tcPr>
          <w:p>
            <w:pPr>
              <w:pStyle w:val="TAL"/>
              <w:rPr/>
            </w:pPr>
            <w:r>
              <w:rPr/>
              <w:t>User-user</w:t>
            </w:r>
          </w:p>
        </w:tc>
        <w:tc>
          <w:tcPr>
            <w:tcW w:w="2835" w:type="dxa"/>
            <w:tcBorders>
              <w:top w:val="single" w:sz="6" w:space="0" w:color="000000"/>
              <w:start w:val="single" w:sz="6" w:space="0" w:color="000000"/>
            </w:tcBorders>
          </w:tcPr>
          <w:p>
            <w:pPr>
              <w:pStyle w:val="TAL"/>
              <w:rPr/>
            </w:pPr>
            <w:r>
              <w:rPr/>
              <w:t>User-user</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3-131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10.5.4.25</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7B</w:t>
            </w:r>
          </w:p>
        </w:tc>
        <w:tc>
          <w:tcPr>
            <w:tcW w:w="2835" w:type="dxa"/>
            <w:tcBorders>
              <w:top w:val="single" w:sz="6" w:space="0" w:color="000000"/>
              <w:start w:val="single" w:sz="6" w:space="0" w:color="000000"/>
            </w:tcBorders>
          </w:tcPr>
          <w:p>
            <w:pPr>
              <w:pStyle w:val="TAL"/>
              <w:rPr/>
            </w:pPr>
            <w:r>
              <w:rPr/>
              <w:t>Allowed actions $(CCBS)$</w:t>
            </w:r>
          </w:p>
        </w:tc>
        <w:tc>
          <w:tcPr>
            <w:tcW w:w="2835" w:type="dxa"/>
            <w:tcBorders>
              <w:top w:val="single" w:sz="6" w:space="0" w:color="000000"/>
              <w:start w:val="single" w:sz="6" w:space="0" w:color="000000"/>
            </w:tcBorders>
          </w:tcPr>
          <w:p>
            <w:pPr>
              <w:pStyle w:val="TAL"/>
              <w:rPr/>
            </w:pPr>
            <w:r>
              <w:rPr/>
              <w:t>Allowed actions</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t>3</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10.5.4.27</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bl>
    <w:p>
      <w:pPr>
        <w:pStyle w:val="Normal"/>
        <w:rPr/>
      </w:pPr>
      <w:r>
        <w:rPr/>
      </w:r>
    </w:p>
    <w:p>
      <w:pPr>
        <w:pStyle w:val="Heading5"/>
        <w:bidi w:val="0"/>
        <w:ind w:start="1701" w:hanging="1701"/>
        <w:jc w:val="start"/>
        <w:rPr/>
      </w:pPr>
      <w:bookmarkStart w:id="718" w:name="__RefHeading___Toc502231473"/>
      <w:bookmarkEnd w:id="718"/>
      <w:r>
        <w:rPr/>
        <w:t>9.3.7.1.1</w:t>
        <w:tab/>
        <w:t>Facility</w:t>
      </w:r>
    </w:p>
    <w:p>
      <w:pPr>
        <w:pStyle w:val="Normal"/>
        <w:rPr/>
      </w:pPr>
      <w:r>
        <w:rPr/>
        <w:t>This information element may be used for functional operation of supplementary services, such as the user-user service.</w:t>
      </w:r>
    </w:p>
    <w:p>
      <w:pPr>
        <w:pStyle w:val="Heading5"/>
        <w:bidi w:val="0"/>
        <w:ind w:start="1701" w:hanging="1701"/>
        <w:jc w:val="start"/>
        <w:rPr/>
      </w:pPr>
      <w:bookmarkStart w:id="719" w:name="__RefHeading___Toc502231474"/>
      <w:bookmarkEnd w:id="719"/>
      <w:r>
        <w:rPr/>
        <w:t>9.3.7.1.2</w:t>
        <w:tab/>
        <w:t>Progress indicator</w:t>
      </w:r>
    </w:p>
    <w:p>
      <w:pPr>
        <w:pStyle w:val="Normal"/>
        <w:rPr/>
      </w:pPr>
      <w:r>
        <w:rPr/>
        <w:t>This information element is included by the network to make the MS attach the user connection for speech and react in a specific way during call clearing (see subclause 5.4.4).</w:t>
      </w:r>
    </w:p>
    <w:p>
      <w:pPr>
        <w:pStyle w:val="Heading5"/>
        <w:bidi w:val="0"/>
        <w:ind w:start="1701" w:hanging="1701"/>
        <w:jc w:val="start"/>
        <w:rPr/>
      </w:pPr>
      <w:bookmarkStart w:id="720" w:name="__RefHeading___Toc502231475"/>
      <w:bookmarkEnd w:id="720"/>
      <w:r>
        <w:rPr/>
        <w:t>9.3.7.1.3</w:t>
        <w:tab/>
        <w:t>User-user</w:t>
      </w:r>
    </w:p>
    <w:p>
      <w:pPr>
        <w:pStyle w:val="Normal"/>
        <w:rPr/>
      </w:pPr>
      <w:r>
        <w:rPr/>
        <w:t>This information element may be included by the network when the remote user initiates call clearing and included a user-user information element in the DISCONNECT message.</w:t>
      </w:r>
    </w:p>
    <w:p>
      <w:pPr>
        <w:pStyle w:val="Heading5"/>
        <w:bidi w:val="0"/>
        <w:ind w:start="1701" w:hanging="1701"/>
        <w:jc w:val="start"/>
        <w:rPr/>
      </w:pPr>
      <w:bookmarkStart w:id="721" w:name="__RefHeading___Toc502231476"/>
      <w:bookmarkEnd w:id="721"/>
      <w:r>
        <w:rPr/>
        <w:t>9.3.7.1.4</w:t>
        <w:tab/>
        <w:t>Allowed actions $(CCBS)$</w:t>
      </w:r>
    </w:p>
    <w:p>
      <w:pPr>
        <w:pStyle w:val="Normal"/>
        <w:rPr/>
      </w:pPr>
      <w:r>
        <w:rPr/>
        <w:t>This information element may be included by the network to inform the MS about further possible reactions.</w:t>
      </w:r>
    </w:p>
    <w:p>
      <w:pPr>
        <w:pStyle w:val="Heading4"/>
        <w:bidi w:val="0"/>
        <w:ind w:start="1418" w:hanging="1418"/>
        <w:jc w:val="start"/>
        <w:rPr/>
      </w:pPr>
      <w:bookmarkStart w:id="722" w:name="__RefHeading___Toc502231477"/>
      <w:bookmarkEnd w:id="722"/>
      <w:r>
        <w:rPr/>
        <w:t>9.3.7.2</w:t>
        <w:tab/>
        <w:t>Disconnect (mobile station to network direction)</w:t>
      </w:r>
    </w:p>
    <w:p>
      <w:pPr>
        <w:pStyle w:val="Normal"/>
        <w:rPr/>
      </w:pPr>
      <w:r>
        <w:rPr/>
        <w:t>This message is sent by the mobile station to request the network to clear an end-to-end connection.</w:t>
      </w:r>
    </w:p>
    <w:p>
      <w:pPr>
        <w:pStyle w:val="Normal"/>
        <w:rPr/>
      </w:pPr>
      <w:r>
        <w:rPr/>
        <w:t>See table 9.61a/3GPP TS 24.008.</w:t>
      </w:r>
    </w:p>
    <w:p>
      <w:pPr>
        <w:pStyle w:val="B1"/>
        <w:rPr/>
      </w:pPr>
      <w:r>
        <w:rPr/>
        <w:t>Message type:</w:t>
        <w:tab/>
        <w:t>DISCONNECT</w:t>
      </w:r>
    </w:p>
    <w:p>
      <w:pPr>
        <w:pStyle w:val="B1"/>
        <w:rPr/>
      </w:pPr>
      <w:r>
        <w:rPr/>
        <w:t>Significance:</w:t>
        <w:tab/>
        <w:tab/>
        <w:t>global</w:t>
      </w:r>
    </w:p>
    <w:p>
      <w:pPr>
        <w:pStyle w:val="B1"/>
        <w:rPr/>
      </w:pPr>
      <w:r>
        <w:rPr/>
        <w:t>Direction:</w:t>
        <w:tab/>
        <w:tab/>
        <w:t>mobile station to network</w:t>
      </w:r>
    </w:p>
    <w:p>
      <w:pPr>
        <w:pStyle w:val="TH"/>
        <w:rPr/>
      </w:pPr>
      <w:r>
        <w:rPr/>
        <w:t>Table 9.61a/3GPP TS 24.008: DISCONNECT message content (mobile station to network direction)</w:t>
      </w:r>
    </w:p>
    <w:tbl>
      <w:tblPr>
        <w:tblW w:w="9870" w:type="dxa"/>
        <w:jc w:val="center"/>
        <w:tblInd w:w="0" w:type="dxa"/>
        <w:tblCellMar>
          <w:top w:w="0" w:type="dxa"/>
          <w:start w:w="28" w:type="dxa"/>
          <w:bottom w:w="0" w:type="dxa"/>
          <w:end w:w="108" w:type="dxa"/>
        </w:tblCellMar>
      </w:tblPr>
      <w:tblGrid>
        <w:gridCol w:w="680"/>
        <w:gridCol w:w="2835"/>
        <w:gridCol w:w="2835"/>
        <w:gridCol w:w="1191"/>
        <w:gridCol w:w="907"/>
        <w:gridCol w:w="1422"/>
      </w:tblGrid>
      <w:tr>
        <w:trPr/>
        <w:tc>
          <w:tcPr>
            <w:tcW w:w="680" w:type="dxa"/>
            <w:tcBorders>
              <w:top w:val="single" w:sz="6" w:space="0" w:color="000000"/>
              <w:start w:val="single" w:sz="6" w:space="0" w:color="000000"/>
            </w:tcBorders>
          </w:tcPr>
          <w:p>
            <w:pPr>
              <w:pStyle w:val="TAH"/>
              <w:rPr/>
            </w:pPr>
            <w:r>
              <w:rPr/>
              <w:t>IEI</w:t>
            </w:r>
          </w:p>
        </w:tc>
        <w:tc>
          <w:tcPr>
            <w:tcW w:w="2835" w:type="dxa"/>
            <w:tcBorders>
              <w:top w:val="single" w:sz="6" w:space="0" w:color="000000"/>
              <w:start w:val="single" w:sz="6" w:space="0" w:color="000000"/>
            </w:tcBorders>
          </w:tcPr>
          <w:p>
            <w:pPr>
              <w:pStyle w:val="TAH"/>
              <w:rPr/>
            </w:pPr>
            <w:r>
              <w:rPr/>
              <w:t>Information element</w:t>
            </w:r>
          </w:p>
        </w:tc>
        <w:tc>
          <w:tcPr>
            <w:tcW w:w="2835" w:type="dxa"/>
            <w:tcBorders>
              <w:top w:val="single" w:sz="6" w:space="0" w:color="000000"/>
              <w:start w:val="single" w:sz="6" w:space="0" w:color="000000"/>
            </w:tcBorders>
          </w:tcPr>
          <w:p>
            <w:pPr>
              <w:pStyle w:val="TAH"/>
              <w:rPr/>
            </w:pPr>
            <w:r>
              <w:rPr/>
              <w:t>Type</w:t>
            </w:r>
            <w:r>
              <w:rPr>
                <w:szCs w:val="36"/>
              </w:rPr>
              <w:t>/</w:t>
            </w:r>
            <w:r>
              <w:rPr/>
              <w:t>Reference</w:t>
            </w:r>
          </w:p>
        </w:tc>
        <w:tc>
          <w:tcPr>
            <w:tcW w:w="1191" w:type="dxa"/>
            <w:tcBorders>
              <w:top w:val="single" w:sz="6" w:space="0" w:color="000000"/>
              <w:start w:val="single" w:sz="6" w:space="0" w:color="000000"/>
            </w:tcBorders>
          </w:tcPr>
          <w:p>
            <w:pPr>
              <w:pStyle w:val="TAH"/>
              <w:rPr/>
            </w:pPr>
            <w:r>
              <w:rPr/>
              <w:t>Presence</w:t>
            </w:r>
          </w:p>
        </w:tc>
        <w:tc>
          <w:tcPr>
            <w:tcW w:w="907" w:type="dxa"/>
            <w:tcBorders>
              <w:top w:val="single" w:sz="6" w:space="0" w:color="000000"/>
              <w:start w:val="single" w:sz="6" w:space="0" w:color="000000"/>
            </w:tcBorders>
          </w:tcPr>
          <w:p>
            <w:pPr>
              <w:pStyle w:val="TAH"/>
              <w:rPr/>
            </w:pPr>
            <w:r>
              <w:rPr/>
              <w:t>Format</w:t>
            </w:r>
          </w:p>
        </w:tc>
        <w:tc>
          <w:tcPr>
            <w:tcW w:w="1422" w:type="dxa"/>
            <w:tcBorders>
              <w:top w:val="single" w:sz="6" w:space="0" w:color="000000"/>
              <w:start w:val="single" w:sz="6" w:space="0" w:color="000000"/>
              <w:end w:val="single" w:sz="6" w:space="0" w:color="000000"/>
            </w:tcBorders>
          </w:tcPr>
          <w:p>
            <w:pPr>
              <w:pStyle w:val="TAH"/>
              <w:rPr/>
            </w:pPr>
            <w:r>
              <w:rPr/>
              <w:t>Length</w:t>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Call control</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Transaction identifier</w:t>
            </w:r>
          </w:p>
        </w:tc>
        <w:tc>
          <w:tcPr>
            <w:tcW w:w="2835" w:type="dxa"/>
            <w:tcBorders>
              <w:top w:val="single" w:sz="6" w:space="0" w:color="000000"/>
              <w:start w:val="single" w:sz="6" w:space="0" w:color="000000"/>
            </w:tcBorders>
          </w:tcPr>
          <w:p>
            <w:pPr>
              <w:pStyle w:val="TAL"/>
              <w:rPr/>
            </w:pPr>
            <w:r>
              <w:rPr/>
              <w:t>Transaction identifier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Disconnect</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message type</w:t>
            </w:r>
          </w:p>
        </w:tc>
        <w:tc>
          <w:tcPr>
            <w:tcW w:w="2835" w:type="dxa"/>
            <w:tcBorders>
              <w:start w:val="single" w:sz="6" w:space="0" w:color="000000"/>
            </w:tcBorders>
          </w:tcPr>
          <w:p>
            <w:pPr>
              <w:pStyle w:val="TAL"/>
              <w:rPr/>
            </w:pPr>
            <w:r>
              <w:rPr/>
              <w:t>10.4</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Cause</w:t>
            </w:r>
          </w:p>
        </w:tc>
        <w:tc>
          <w:tcPr>
            <w:tcW w:w="2835" w:type="dxa"/>
            <w:tcBorders>
              <w:top w:val="single" w:sz="6" w:space="0" w:color="000000"/>
              <w:start w:val="single" w:sz="6" w:space="0" w:color="000000"/>
            </w:tcBorders>
          </w:tcPr>
          <w:p>
            <w:pPr>
              <w:pStyle w:val="TAL"/>
              <w:rPr/>
            </w:pPr>
            <w:r>
              <w:rPr/>
              <w:t>Cause</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3-31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10.5.4.11</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1C</w:t>
            </w:r>
          </w:p>
        </w:tc>
        <w:tc>
          <w:tcPr>
            <w:tcW w:w="2835" w:type="dxa"/>
            <w:tcBorders>
              <w:top w:val="single" w:sz="6" w:space="0" w:color="000000"/>
              <w:start w:val="single" w:sz="6" w:space="0" w:color="000000"/>
            </w:tcBorders>
          </w:tcPr>
          <w:p>
            <w:pPr>
              <w:pStyle w:val="TAL"/>
              <w:rPr/>
            </w:pPr>
            <w:r>
              <w:rPr/>
              <w:t>Facility</w:t>
            </w:r>
          </w:p>
        </w:tc>
        <w:tc>
          <w:tcPr>
            <w:tcW w:w="2835" w:type="dxa"/>
            <w:tcBorders>
              <w:top w:val="single" w:sz="6" w:space="0" w:color="000000"/>
              <w:start w:val="single" w:sz="6" w:space="0" w:color="000000"/>
            </w:tcBorders>
          </w:tcPr>
          <w:p>
            <w:pPr>
              <w:pStyle w:val="TAL"/>
              <w:rPr/>
            </w:pPr>
            <w:r>
              <w:rPr/>
              <w:t>Facility</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10.5.4.15</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7E</w:t>
            </w:r>
          </w:p>
        </w:tc>
        <w:tc>
          <w:tcPr>
            <w:tcW w:w="2835" w:type="dxa"/>
            <w:tcBorders>
              <w:top w:val="single" w:sz="6" w:space="0" w:color="000000"/>
              <w:start w:val="single" w:sz="6" w:space="0" w:color="000000"/>
            </w:tcBorders>
          </w:tcPr>
          <w:p>
            <w:pPr>
              <w:pStyle w:val="TAL"/>
              <w:rPr/>
            </w:pPr>
            <w:r>
              <w:rPr/>
              <w:t>User-user</w:t>
            </w:r>
          </w:p>
        </w:tc>
        <w:tc>
          <w:tcPr>
            <w:tcW w:w="2835" w:type="dxa"/>
            <w:tcBorders>
              <w:top w:val="single" w:sz="6" w:space="0" w:color="000000"/>
              <w:start w:val="single" w:sz="6" w:space="0" w:color="000000"/>
            </w:tcBorders>
          </w:tcPr>
          <w:p>
            <w:pPr>
              <w:pStyle w:val="TAL"/>
              <w:rPr/>
            </w:pPr>
            <w:r>
              <w:rPr/>
              <w:t>User-user</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3-131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10.5.4.25</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7F</w:t>
            </w:r>
          </w:p>
        </w:tc>
        <w:tc>
          <w:tcPr>
            <w:tcW w:w="2835" w:type="dxa"/>
            <w:tcBorders>
              <w:top w:val="single" w:sz="6" w:space="0" w:color="000000"/>
              <w:start w:val="single" w:sz="6" w:space="0" w:color="000000"/>
            </w:tcBorders>
          </w:tcPr>
          <w:p>
            <w:pPr>
              <w:pStyle w:val="TAL"/>
              <w:rPr/>
            </w:pPr>
            <w:r>
              <w:rPr/>
              <w:t>SS version</w:t>
            </w:r>
          </w:p>
        </w:tc>
        <w:tc>
          <w:tcPr>
            <w:tcW w:w="2835" w:type="dxa"/>
            <w:tcBorders>
              <w:top w:val="single" w:sz="6" w:space="0" w:color="000000"/>
              <w:start w:val="single" w:sz="6" w:space="0" w:color="000000"/>
            </w:tcBorders>
          </w:tcPr>
          <w:p>
            <w:pPr>
              <w:pStyle w:val="TAL"/>
              <w:rPr/>
            </w:pPr>
            <w:r>
              <w:rPr/>
              <w:t>SS version indicator</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2-3</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10.5.4.24</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bl>
    <w:p>
      <w:pPr>
        <w:pStyle w:val="Normal"/>
        <w:rPr/>
      </w:pPr>
      <w:r>
        <w:rPr/>
      </w:r>
    </w:p>
    <w:p>
      <w:pPr>
        <w:pStyle w:val="Heading5"/>
        <w:bidi w:val="0"/>
        <w:ind w:start="1701" w:hanging="1701"/>
        <w:jc w:val="start"/>
        <w:rPr/>
      </w:pPr>
      <w:bookmarkStart w:id="723" w:name="__RefHeading___Toc502231478"/>
      <w:bookmarkEnd w:id="723"/>
      <w:r>
        <w:rPr/>
        <w:t>9.3.7.2.1</w:t>
        <w:tab/>
        <w:t>Facility</w:t>
      </w:r>
    </w:p>
    <w:p>
      <w:pPr>
        <w:pStyle w:val="Normal"/>
        <w:rPr/>
      </w:pPr>
      <w:r>
        <w:rPr/>
        <w:t>This information element may be used for functional operation of supplementary services, such as the user-user service.</w:t>
      </w:r>
    </w:p>
    <w:p>
      <w:pPr>
        <w:pStyle w:val="Heading5"/>
        <w:bidi w:val="0"/>
        <w:ind w:start="1701" w:hanging="1701"/>
        <w:jc w:val="start"/>
        <w:rPr/>
      </w:pPr>
      <w:bookmarkStart w:id="724" w:name="__RefHeading___Toc502231479"/>
      <w:bookmarkEnd w:id="724"/>
      <w:r>
        <w:rPr/>
        <w:t>9.3.7.2.2</w:t>
        <w:tab/>
        <w:t>User-user</w:t>
      </w:r>
    </w:p>
    <w:p>
      <w:pPr>
        <w:pStyle w:val="Normal"/>
        <w:rPr/>
      </w:pPr>
      <w:r>
        <w:rPr/>
        <w:t>This information element is included when the mobile station initiates call clearing and wants to pass user information to the remote user at call clearing time.</w:t>
      </w:r>
    </w:p>
    <w:p>
      <w:pPr>
        <w:pStyle w:val="Heading5"/>
        <w:bidi w:val="0"/>
        <w:ind w:start="1701" w:hanging="1701"/>
        <w:jc w:val="start"/>
        <w:rPr/>
      </w:pPr>
      <w:bookmarkStart w:id="725" w:name="__RefHeading___Toc502231480"/>
      <w:bookmarkEnd w:id="725"/>
      <w:r>
        <w:rPr/>
        <w:t>9.3.7.2.3</w:t>
        <w:tab/>
        <w:t>SS version</w:t>
      </w:r>
    </w:p>
    <w:p>
      <w:pPr>
        <w:pStyle w:val="Normal"/>
        <w:rPr/>
      </w:pPr>
      <w:r>
        <w:rPr/>
        <w:t xml:space="preserve">This information element shall not be included if the </w:t>
      </w:r>
      <w:r>
        <w:rPr>
          <w:i/>
        </w:rPr>
        <w:t>facility</w:t>
      </w:r>
      <w:r>
        <w:rPr/>
        <w:t xml:space="preserve"> information element is not present in this message.</w:t>
      </w:r>
    </w:p>
    <w:p>
      <w:pPr>
        <w:pStyle w:val="Normal"/>
        <w:rPr/>
      </w:pPr>
      <w:r>
        <w:rPr/>
        <w:t>This information element shall be included or excluded as defined in 3GPP TS 24.010 [21]. This information element should not be transmitted unless explicitly required by 3GPP TS 24.010 [21].</w:t>
      </w:r>
    </w:p>
    <w:p>
      <w:pPr>
        <w:pStyle w:val="Heading3"/>
        <w:bidi w:val="0"/>
        <w:jc w:val="start"/>
        <w:rPr/>
      </w:pPr>
      <w:bookmarkStart w:id="726" w:name="__RefHeading___Toc502231481"/>
      <w:bookmarkEnd w:id="726"/>
      <w:r>
        <w:rPr/>
        <w:t>9.3.8</w:t>
        <w:tab/>
        <w:t>Emergency setup</w:t>
      </w:r>
    </w:p>
    <w:p>
      <w:pPr>
        <w:pStyle w:val="Normal"/>
        <w:rPr/>
      </w:pPr>
      <w:r>
        <w:rPr/>
        <w:t>This message is sent from the mobile station to initiate emergency call establishment.</w:t>
      </w:r>
    </w:p>
    <w:p>
      <w:pPr>
        <w:pStyle w:val="Normal"/>
        <w:rPr/>
      </w:pPr>
      <w:r>
        <w:rPr/>
        <w:t>See table 9.62/3GPP TS 24.008.</w:t>
      </w:r>
    </w:p>
    <w:p>
      <w:pPr>
        <w:pStyle w:val="B1"/>
        <w:rPr/>
      </w:pPr>
      <w:r>
        <w:rPr/>
        <w:t>Message type:</w:t>
        <w:tab/>
        <w:t>EMERGENCY SETUP</w:t>
      </w:r>
    </w:p>
    <w:p>
      <w:pPr>
        <w:pStyle w:val="B1"/>
        <w:rPr/>
      </w:pPr>
      <w:r>
        <w:rPr/>
        <w:t>Significance:</w:t>
        <w:tab/>
        <w:tab/>
        <w:t>global</w:t>
      </w:r>
    </w:p>
    <w:p>
      <w:pPr>
        <w:pStyle w:val="B1"/>
        <w:rPr/>
      </w:pPr>
      <w:r>
        <w:rPr/>
        <w:t>Direction:</w:t>
        <w:tab/>
        <w:tab/>
        <w:t>mobile station to network</w:t>
      </w:r>
    </w:p>
    <w:p>
      <w:pPr>
        <w:pStyle w:val="TH"/>
        <w:rPr/>
      </w:pPr>
      <w:r>
        <w:rPr/>
        <w:t>Table 9.62/3GPP TS 24.008: EMERGENCY SETUP message content</w:t>
      </w:r>
    </w:p>
    <w:tbl>
      <w:tblPr>
        <w:tblW w:w="9870" w:type="dxa"/>
        <w:jc w:val="center"/>
        <w:tblInd w:w="0" w:type="dxa"/>
        <w:tblCellMar>
          <w:top w:w="0" w:type="dxa"/>
          <w:start w:w="28" w:type="dxa"/>
          <w:bottom w:w="0" w:type="dxa"/>
          <w:end w:w="108" w:type="dxa"/>
        </w:tblCellMar>
      </w:tblPr>
      <w:tblGrid>
        <w:gridCol w:w="680"/>
        <w:gridCol w:w="2835"/>
        <w:gridCol w:w="2835"/>
        <w:gridCol w:w="1191"/>
        <w:gridCol w:w="907"/>
        <w:gridCol w:w="1422"/>
      </w:tblGrid>
      <w:tr>
        <w:trPr/>
        <w:tc>
          <w:tcPr>
            <w:tcW w:w="680" w:type="dxa"/>
            <w:tcBorders>
              <w:top w:val="single" w:sz="6" w:space="0" w:color="000000"/>
              <w:start w:val="single" w:sz="6" w:space="0" w:color="000000"/>
            </w:tcBorders>
          </w:tcPr>
          <w:p>
            <w:pPr>
              <w:pStyle w:val="TAH"/>
              <w:rPr/>
            </w:pPr>
            <w:r>
              <w:rPr/>
              <w:t>IEI</w:t>
            </w:r>
          </w:p>
        </w:tc>
        <w:tc>
          <w:tcPr>
            <w:tcW w:w="2835" w:type="dxa"/>
            <w:tcBorders>
              <w:top w:val="single" w:sz="6" w:space="0" w:color="000000"/>
              <w:start w:val="single" w:sz="6" w:space="0" w:color="000000"/>
            </w:tcBorders>
          </w:tcPr>
          <w:p>
            <w:pPr>
              <w:pStyle w:val="TAH"/>
              <w:rPr/>
            </w:pPr>
            <w:r>
              <w:rPr/>
              <w:t>Information element</w:t>
            </w:r>
          </w:p>
        </w:tc>
        <w:tc>
          <w:tcPr>
            <w:tcW w:w="2835" w:type="dxa"/>
            <w:tcBorders>
              <w:top w:val="single" w:sz="6" w:space="0" w:color="000000"/>
              <w:start w:val="single" w:sz="6" w:space="0" w:color="000000"/>
            </w:tcBorders>
          </w:tcPr>
          <w:p>
            <w:pPr>
              <w:pStyle w:val="TAH"/>
              <w:rPr/>
            </w:pPr>
            <w:r>
              <w:rPr/>
              <w:t>Type</w:t>
            </w:r>
            <w:r>
              <w:rPr>
                <w:szCs w:val="36"/>
              </w:rPr>
              <w:t>/</w:t>
            </w:r>
            <w:r>
              <w:rPr/>
              <w:t>Reference</w:t>
            </w:r>
          </w:p>
        </w:tc>
        <w:tc>
          <w:tcPr>
            <w:tcW w:w="1191" w:type="dxa"/>
            <w:tcBorders>
              <w:top w:val="single" w:sz="6" w:space="0" w:color="000000"/>
              <w:start w:val="single" w:sz="6" w:space="0" w:color="000000"/>
            </w:tcBorders>
          </w:tcPr>
          <w:p>
            <w:pPr>
              <w:pStyle w:val="TAH"/>
              <w:rPr/>
            </w:pPr>
            <w:r>
              <w:rPr/>
              <w:t>Presence</w:t>
            </w:r>
          </w:p>
        </w:tc>
        <w:tc>
          <w:tcPr>
            <w:tcW w:w="907" w:type="dxa"/>
            <w:tcBorders>
              <w:top w:val="single" w:sz="6" w:space="0" w:color="000000"/>
              <w:start w:val="single" w:sz="6" w:space="0" w:color="000000"/>
            </w:tcBorders>
          </w:tcPr>
          <w:p>
            <w:pPr>
              <w:pStyle w:val="TAH"/>
              <w:rPr/>
            </w:pPr>
            <w:r>
              <w:rPr/>
              <w:t>Format</w:t>
            </w:r>
          </w:p>
        </w:tc>
        <w:tc>
          <w:tcPr>
            <w:tcW w:w="1422" w:type="dxa"/>
            <w:tcBorders>
              <w:top w:val="single" w:sz="6" w:space="0" w:color="000000"/>
              <w:start w:val="single" w:sz="6" w:space="0" w:color="000000"/>
              <w:end w:val="single" w:sz="6" w:space="0" w:color="000000"/>
            </w:tcBorders>
          </w:tcPr>
          <w:p>
            <w:pPr>
              <w:pStyle w:val="TAH"/>
              <w:rPr/>
            </w:pPr>
            <w:r>
              <w:rPr/>
              <w:t>Length</w:t>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Call control</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Transaction identifier</w:t>
            </w:r>
          </w:p>
        </w:tc>
        <w:tc>
          <w:tcPr>
            <w:tcW w:w="2835" w:type="dxa"/>
            <w:tcBorders>
              <w:top w:val="single" w:sz="6" w:space="0" w:color="000000"/>
              <w:start w:val="single" w:sz="6" w:space="0" w:color="000000"/>
            </w:tcBorders>
          </w:tcPr>
          <w:p>
            <w:pPr>
              <w:pStyle w:val="TAL"/>
              <w:rPr/>
            </w:pPr>
            <w:r>
              <w:rPr/>
              <w:t>Transaction identifier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Emergency setup</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message type</w:t>
            </w:r>
          </w:p>
        </w:tc>
        <w:tc>
          <w:tcPr>
            <w:tcW w:w="2835" w:type="dxa"/>
            <w:tcBorders>
              <w:start w:val="single" w:sz="6" w:space="0" w:color="000000"/>
            </w:tcBorders>
          </w:tcPr>
          <w:p>
            <w:pPr>
              <w:pStyle w:val="TAL"/>
              <w:rPr/>
            </w:pPr>
            <w:r>
              <w:rPr/>
              <w:t>10.4</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04</w:t>
            </w:r>
          </w:p>
        </w:tc>
        <w:tc>
          <w:tcPr>
            <w:tcW w:w="2835" w:type="dxa"/>
            <w:tcBorders>
              <w:top w:val="single" w:sz="6" w:space="0" w:color="000000"/>
              <w:start w:val="single" w:sz="6" w:space="0" w:color="000000"/>
            </w:tcBorders>
          </w:tcPr>
          <w:p>
            <w:pPr>
              <w:pStyle w:val="TAL"/>
              <w:rPr/>
            </w:pPr>
            <w:r>
              <w:rPr/>
              <w:t>Bearer capability</w:t>
            </w:r>
          </w:p>
        </w:tc>
        <w:tc>
          <w:tcPr>
            <w:tcW w:w="2835" w:type="dxa"/>
            <w:tcBorders>
              <w:top w:val="single" w:sz="6" w:space="0" w:color="000000"/>
              <w:start w:val="single" w:sz="6" w:space="0" w:color="000000"/>
            </w:tcBorders>
          </w:tcPr>
          <w:p>
            <w:pPr>
              <w:pStyle w:val="TAL"/>
              <w:rPr/>
            </w:pPr>
            <w:r>
              <w:rPr/>
              <w:t>Bearer capability</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3-11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10.5.4.5</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2D</w:t>
            </w:r>
          </w:p>
        </w:tc>
        <w:tc>
          <w:tcPr>
            <w:tcW w:w="2835" w:type="dxa"/>
            <w:tcBorders>
              <w:top w:val="single" w:sz="6" w:space="0" w:color="000000"/>
              <w:start w:val="single" w:sz="6" w:space="0" w:color="000000"/>
            </w:tcBorders>
          </w:tcPr>
          <w:p>
            <w:pPr>
              <w:pStyle w:val="TAL"/>
              <w:rPr/>
            </w:pPr>
            <w:r>
              <w:rPr/>
              <w:t>Stream Identifier</w:t>
            </w:r>
          </w:p>
        </w:tc>
        <w:tc>
          <w:tcPr>
            <w:tcW w:w="2835" w:type="dxa"/>
            <w:tcBorders>
              <w:top w:val="single" w:sz="6" w:space="0" w:color="000000"/>
              <w:start w:val="single" w:sz="6" w:space="0" w:color="000000"/>
            </w:tcBorders>
          </w:tcPr>
          <w:p>
            <w:pPr>
              <w:pStyle w:val="TAL"/>
              <w:rPr/>
            </w:pPr>
            <w:r>
              <w:rPr/>
              <w:t>Stream Identifier</w:t>
            </w:r>
          </w:p>
        </w:tc>
        <w:tc>
          <w:tcPr>
            <w:tcW w:w="1191" w:type="dxa"/>
            <w:tcBorders>
              <w:top w:val="single" w:sz="6" w:space="0" w:color="000000"/>
              <w:start w:val="single" w:sz="6" w:space="0" w:color="000000"/>
            </w:tcBorders>
          </w:tcPr>
          <w:p>
            <w:pPr>
              <w:pStyle w:val="TAC"/>
              <w:rPr/>
            </w:pPr>
            <w:r>
              <w:rPr/>
              <w:t>O</w:t>
            </w:r>
          </w:p>
        </w:tc>
        <w:tc>
          <w:tcPr>
            <w:tcW w:w="907" w:type="dxa"/>
            <w:tcBorders>
              <w:top w:val="single" w:sz="6" w:space="0" w:color="000000"/>
              <w:start w:val="single" w:sz="6" w:space="0" w:color="000000"/>
            </w:tcBorders>
          </w:tcPr>
          <w:p>
            <w:pPr>
              <w:pStyle w:val="TAC"/>
              <w:rPr/>
            </w:pPr>
            <w:r>
              <w:rPr/>
              <w:t>TLV</w:t>
            </w:r>
          </w:p>
        </w:tc>
        <w:tc>
          <w:tcPr>
            <w:tcW w:w="1422" w:type="dxa"/>
            <w:tcBorders>
              <w:top w:val="single" w:sz="6" w:space="0" w:color="000000"/>
              <w:start w:val="single" w:sz="6" w:space="0" w:color="000000"/>
              <w:end w:val="single" w:sz="6" w:space="0" w:color="000000"/>
            </w:tcBorders>
          </w:tcPr>
          <w:p>
            <w:pPr>
              <w:pStyle w:val="TAC"/>
              <w:rPr/>
            </w:pPr>
            <w:r>
              <w:rPr/>
              <w:t>3</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 xml:space="preserve">10.5.4.28 </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40</w:t>
            </w:r>
          </w:p>
        </w:tc>
        <w:tc>
          <w:tcPr>
            <w:tcW w:w="2835" w:type="dxa"/>
            <w:tcBorders>
              <w:top w:val="single" w:sz="6" w:space="0" w:color="000000"/>
              <w:start w:val="single" w:sz="6" w:space="0" w:color="000000"/>
            </w:tcBorders>
          </w:tcPr>
          <w:p>
            <w:pPr>
              <w:pStyle w:val="TAL"/>
              <w:rPr/>
            </w:pPr>
            <w:r>
              <w:rPr/>
              <w:t>Supported Codecs</w:t>
            </w:r>
          </w:p>
        </w:tc>
        <w:tc>
          <w:tcPr>
            <w:tcW w:w="2835" w:type="dxa"/>
            <w:tcBorders>
              <w:top w:val="single" w:sz="6" w:space="0" w:color="000000"/>
              <w:start w:val="single" w:sz="6" w:space="0" w:color="000000"/>
            </w:tcBorders>
          </w:tcPr>
          <w:p>
            <w:pPr>
              <w:pStyle w:val="TAL"/>
              <w:rPr/>
            </w:pPr>
            <w:r>
              <w:rPr/>
              <w:t>Supported Codec List</w:t>
            </w:r>
          </w:p>
        </w:tc>
        <w:tc>
          <w:tcPr>
            <w:tcW w:w="1191" w:type="dxa"/>
            <w:tcBorders>
              <w:top w:val="single" w:sz="6" w:space="0" w:color="000000"/>
              <w:start w:val="single" w:sz="6" w:space="0" w:color="000000"/>
            </w:tcBorders>
          </w:tcPr>
          <w:p>
            <w:pPr>
              <w:pStyle w:val="TAC"/>
              <w:rPr/>
            </w:pPr>
            <w:r>
              <w:rPr/>
              <w:t>O</w:t>
            </w:r>
          </w:p>
        </w:tc>
        <w:tc>
          <w:tcPr>
            <w:tcW w:w="907" w:type="dxa"/>
            <w:tcBorders>
              <w:top w:val="single" w:sz="6" w:space="0" w:color="000000"/>
              <w:start w:val="single" w:sz="6" w:space="0" w:color="000000"/>
            </w:tcBorders>
          </w:tcPr>
          <w:p>
            <w:pPr>
              <w:pStyle w:val="TAC"/>
              <w:rPr/>
            </w:pPr>
            <w:r>
              <w:rPr/>
              <w:t>TLV</w:t>
            </w:r>
          </w:p>
        </w:tc>
        <w:tc>
          <w:tcPr>
            <w:tcW w:w="1422" w:type="dxa"/>
            <w:tcBorders>
              <w:top w:val="single" w:sz="6" w:space="0" w:color="000000"/>
              <w:start w:val="single" w:sz="6" w:space="0" w:color="000000"/>
              <w:end w:val="single" w:sz="6" w:space="0" w:color="000000"/>
            </w:tcBorders>
          </w:tcPr>
          <w:p>
            <w:pPr>
              <w:pStyle w:val="TAC"/>
              <w:rPr/>
            </w:pPr>
            <w:r>
              <w:rPr/>
              <w:t>5-n</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10.5.4.32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4" w:space="0" w:color="000000"/>
              <w:start w:val="single" w:sz="6" w:space="0" w:color="000000"/>
            </w:tcBorders>
          </w:tcPr>
          <w:p>
            <w:pPr>
              <w:pStyle w:val="TAL"/>
              <w:rPr/>
            </w:pPr>
            <w:r>
              <w:rPr/>
              <w:t>2E</w:t>
            </w:r>
          </w:p>
        </w:tc>
        <w:tc>
          <w:tcPr>
            <w:tcW w:w="2835" w:type="dxa"/>
            <w:tcBorders>
              <w:top w:val="single" w:sz="4" w:space="0" w:color="000000"/>
              <w:start w:val="single" w:sz="6" w:space="0" w:color="000000"/>
            </w:tcBorders>
          </w:tcPr>
          <w:p>
            <w:pPr>
              <w:pStyle w:val="TAL"/>
              <w:rPr/>
            </w:pPr>
            <w:r>
              <w:rPr/>
              <w:t>Emergency category</w:t>
            </w:r>
          </w:p>
        </w:tc>
        <w:tc>
          <w:tcPr>
            <w:tcW w:w="2835" w:type="dxa"/>
            <w:tcBorders>
              <w:top w:val="single" w:sz="4" w:space="0" w:color="000000"/>
              <w:start w:val="single" w:sz="6" w:space="0" w:color="000000"/>
            </w:tcBorders>
          </w:tcPr>
          <w:p>
            <w:pPr>
              <w:pStyle w:val="TAL"/>
              <w:rPr/>
            </w:pPr>
            <w:r>
              <w:rPr/>
              <w:t>Service category</w:t>
            </w:r>
          </w:p>
        </w:tc>
        <w:tc>
          <w:tcPr>
            <w:tcW w:w="1191" w:type="dxa"/>
            <w:tcBorders>
              <w:top w:val="single" w:sz="4" w:space="0" w:color="000000"/>
              <w:start w:val="single" w:sz="6" w:space="0" w:color="000000"/>
            </w:tcBorders>
          </w:tcPr>
          <w:p>
            <w:pPr>
              <w:pStyle w:val="TAC"/>
              <w:rPr/>
            </w:pPr>
            <w:r>
              <w:rPr/>
              <w:t>O</w:t>
            </w:r>
          </w:p>
        </w:tc>
        <w:tc>
          <w:tcPr>
            <w:tcW w:w="907" w:type="dxa"/>
            <w:tcBorders>
              <w:top w:val="single" w:sz="4" w:space="0" w:color="000000"/>
              <w:start w:val="single" w:sz="6" w:space="0" w:color="000000"/>
            </w:tcBorders>
          </w:tcPr>
          <w:p>
            <w:pPr>
              <w:pStyle w:val="TAC"/>
              <w:rPr/>
            </w:pPr>
            <w:r>
              <w:rPr/>
              <w:t>TLV</w:t>
            </w:r>
          </w:p>
        </w:tc>
        <w:tc>
          <w:tcPr>
            <w:tcW w:w="1422" w:type="dxa"/>
            <w:tcBorders>
              <w:top w:val="single" w:sz="4" w:space="0" w:color="000000"/>
              <w:start w:val="single" w:sz="6" w:space="0" w:color="000000"/>
              <w:end w:val="single" w:sz="6" w:space="0" w:color="000000"/>
            </w:tcBorders>
          </w:tcPr>
          <w:p>
            <w:pPr>
              <w:pStyle w:val="TAC"/>
              <w:rPr/>
            </w:pPr>
            <w:r>
              <w:rPr/>
              <w:t>3</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10.5.4.33</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bl>
    <w:p>
      <w:pPr>
        <w:pStyle w:val="Normal"/>
        <w:rPr/>
      </w:pPr>
      <w:r>
        <w:rPr/>
      </w:r>
    </w:p>
    <w:p>
      <w:pPr>
        <w:pStyle w:val="Heading4"/>
        <w:bidi w:val="0"/>
        <w:ind w:start="1418" w:hanging="1418"/>
        <w:jc w:val="start"/>
        <w:rPr/>
      </w:pPr>
      <w:bookmarkStart w:id="727" w:name="__RefHeading___Toc502231482"/>
      <w:bookmarkEnd w:id="727"/>
      <w:r>
        <w:rPr/>
        <w:t>9.3.8.1</w:t>
        <w:tab/>
        <w:t>Bearer capability</w:t>
      </w:r>
    </w:p>
    <w:p>
      <w:pPr>
        <w:pStyle w:val="Normal"/>
        <w:rPr/>
      </w:pPr>
      <w:r>
        <w:rPr/>
        <w:t>If the element is not included, the network shall by default assume speech and select the speech codec according to subclauses 5.2.1.2 and 5.2.1.11. If this information element is included, it shall indicate speech, the appropriate speech version(s) and have the appropriate value of radio channel requirement field.</w:t>
      </w:r>
    </w:p>
    <w:p>
      <w:pPr>
        <w:pStyle w:val="Normal"/>
        <w:rPr/>
      </w:pPr>
      <w:r>
        <w:rPr/>
        <w:t>This information element shall be included by an ME supporting CTM text telephony or supporting at least one speech version for GERAN other than GSM FR speech version 1.</w:t>
      </w:r>
    </w:p>
    <w:p>
      <w:pPr>
        <w:pStyle w:val="Heading4"/>
        <w:bidi w:val="0"/>
        <w:ind w:start="1418" w:hanging="1418"/>
        <w:jc w:val="start"/>
        <w:rPr/>
      </w:pPr>
      <w:bookmarkStart w:id="728" w:name="__RefHeading___Toc502231483"/>
      <w:bookmarkEnd w:id="728"/>
      <w:r>
        <w:rPr/>
        <w:t>9.3.8.2</w:t>
        <w:tab/>
        <w:t>Stream Identifier</w:t>
      </w:r>
    </w:p>
    <w:p>
      <w:pPr>
        <w:pStyle w:val="Normal"/>
        <w:rPr/>
      </w:pPr>
      <w:r>
        <w:rPr/>
        <w:t>This information element shall be included by the mobile station supporting multicall.</w:t>
      </w:r>
    </w:p>
    <w:p>
      <w:pPr>
        <w:pStyle w:val="Heading4"/>
        <w:bidi w:val="0"/>
        <w:ind w:start="1418" w:hanging="1418"/>
        <w:jc w:val="start"/>
        <w:rPr/>
      </w:pPr>
      <w:bookmarkStart w:id="729" w:name="__RefHeading___Toc31880_3320553937"/>
      <w:bookmarkStart w:id="730" w:name="__RefHeading___Toc502231484"/>
      <w:bookmarkEnd w:id="729"/>
      <w:r>
        <w:rPr/>
        <w:t>9.3.8.3</w:t>
        <w:tab/>
        <w:t>Supported Codecs</w:t>
      </w:r>
      <w:bookmarkEnd w:id="730"/>
      <w:r>
        <w:rPr/>
        <w:t xml:space="preserve"> </w:t>
      </w:r>
    </w:p>
    <w:p>
      <w:pPr>
        <w:pStyle w:val="Normal"/>
        <w:rPr/>
      </w:pPr>
      <w:r>
        <w:rPr/>
        <w:t>This information element shall be included if the mobile station supports UMTS radio access.</w:t>
      </w:r>
    </w:p>
    <w:p>
      <w:pPr>
        <w:pStyle w:val="Heading4"/>
        <w:bidi w:val="0"/>
        <w:ind w:start="1418" w:hanging="1418"/>
        <w:jc w:val="start"/>
        <w:rPr/>
      </w:pPr>
      <w:bookmarkStart w:id="731" w:name="__RefHeading___Toc502231485"/>
      <w:bookmarkEnd w:id="731"/>
      <w:r>
        <w:rPr/>
        <w:t>9.3.8.4</w:t>
        <w:tab/>
      </w:r>
      <w:r>
        <w:rPr>
          <w:lang w:eastAsia="zh-CN"/>
        </w:rPr>
        <w:t>Emergency</w:t>
      </w:r>
      <w:r>
        <w:rPr/>
        <w:t xml:space="preserve"> category</w:t>
      </w:r>
    </w:p>
    <w:p>
      <w:pPr>
        <w:pStyle w:val="Normal"/>
        <w:rPr>
          <w:lang w:eastAsia="zh-CN"/>
        </w:rPr>
      </w:pPr>
      <w:r>
        <w:rPr/>
        <w:t xml:space="preserve">This information element shall be included if the </w:t>
      </w:r>
      <w:r>
        <w:rPr>
          <w:lang w:eastAsia="zh-CN"/>
        </w:rPr>
        <w:t xml:space="preserve">emergency category is available from the </w:t>
      </w:r>
      <w:r>
        <w:rPr/>
        <w:t>SIM/USIM or the mobile station.</w:t>
      </w:r>
    </w:p>
    <w:p>
      <w:pPr>
        <w:pStyle w:val="Normal"/>
        <w:rPr/>
      </w:pPr>
      <w:r>
        <w:rPr/>
        <w:t>If this information element is included, it shall indicate the selected emergency call category.</w:t>
      </w:r>
    </w:p>
    <w:p>
      <w:pPr>
        <w:pStyle w:val="Normal"/>
        <w:rPr/>
      </w:pPr>
      <w:r>
        <w:rPr/>
        <w:t>If the element is not included, the network shall by default assume a non-specific emergency call.</w:t>
      </w:r>
    </w:p>
    <w:p>
      <w:pPr>
        <w:pStyle w:val="Heading3"/>
        <w:bidi w:val="0"/>
        <w:jc w:val="start"/>
        <w:rPr/>
      </w:pPr>
      <w:bookmarkStart w:id="732" w:name="__RefHeading___Toc502231486"/>
      <w:bookmarkEnd w:id="732"/>
      <w:r>
        <w:rPr/>
        <w:t>9.3.9</w:t>
        <w:tab/>
        <w:t>Facility</w:t>
      </w:r>
    </w:p>
    <w:p>
      <w:pPr>
        <w:pStyle w:val="Heading4"/>
        <w:bidi w:val="0"/>
        <w:ind w:start="1418" w:hanging="1418"/>
        <w:jc w:val="start"/>
        <w:rPr/>
      </w:pPr>
      <w:bookmarkStart w:id="733" w:name="__RefHeading___Toc502231487"/>
      <w:bookmarkEnd w:id="733"/>
      <w:r>
        <w:rPr/>
        <w:t>9.3.9.1</w:t>
        <w:tab/>
        <w:t>Facility (network to mobile station direction)</w:t>
      </w:r>
    </w:p>
    <w:p>
      <w:pPr>
        <w:pStyle w:val="Normal"/>
        <w:rPr/>
      </w:pPr>
      <w:r>
        <w:rPr/>
        <w:t>This message is sent by the network to the mobile station to request or acknowledge a supplementary service. The supplementary service to be invoked and its associated parameters are specified in the facility information element.</w:t>
      </w:r>
    </w:p>
    <w:p>
      <w:pPr>
        <w:pStyle w:val="Normal"/>
        <w:rPr/>
      </w:pPr>
      <w:r>
        <w:rPr/>
        <w:t>See table 9.62a/3GPP TS 24.008.</w:t>
      </w:r>
    </w:p>
    <w:p>
      <w:pPr>
        <w:pStyle w:val="B1"/>
        <w:keepNext w:val="true"/>
        <w:rPr/>
      </w:pPr>
      <w:r>
        <w:rPr/>
        <w:t>Message type:</w:t>
        <w:tab/>
        <w:t>FACILITY</w:t>
      </w:r>
    </w:p>
    <w:p>
      <w:pPr>
        <w:pStyle w:val="B1"/>
        <w:keepNext w:val="true"/>
        <w:rPr/>
      </w:pPr>
      <w:r>
        <w:rPr/>
        <w:t>Significance:</w:t>
        <w:tab/>
        <w:tab/>
        <w:t>local (NOTE 1)</w:t>
      </w:r>
    </w:p>
    <w:p>
      <w:pPr>
        <w:pStyle w:val="B1"/>
        <w:keepNext w:val="true"/>
        <w:rPr/>
      </w:pPr>
      <w:r>
        <w:rPr/>
        <w:t>Direction:</w:t>
        <w:tab/>
        <w:tab/>
        <w:tab/>
        <w:t>network to mobile station</w:t>
      </w:r>
    </w:p>
    <w:p>
      <w:pPr>
        <w:pStyle w:val="TH"/>
        <w:rPr/>
      </w:pPr>
      <w:r>
        <w:rPr/>
        <w:t>Table 9.62a/3GPP TS 24.008: FACILITY message content (network to mobile station direction)</w:t>
      </w:r>
    </w:p>
    <w:tbl>
      <w:tblPr>
        <w:tblW w:w="9870" w:type="dxa"/>
        <w:jc w:val="center"/>
        <w:tblInd w:w="0" w:type="dxa"/>
        <w:tblCellMar>
          <w:top w:w="0" w:type="dxa"/>
          <w:start w:w="28" w:type="dxa"/>
          <w:bottom w:w="0" w:type="dxa"/>
          <w:end w:w="108" w:type="dxa"/>
        </w:tblCellMar>
      </w:tblPr>
      <w:tblGrid>
        <w:gridCol w:w="680"/>
        <w:gridCol w:w="2835"/>
        <w:gridCol w:w="2835"/>
        <w:gridCol w:w="1191"/>
        <w:gridCol w:w="907"/>
        <w:gridCol w:w="1422"/>
      </w:tblGrid>
      <w:tr>
        <w:trPr/>
        <w:tc>
          <w:tcPr>
            <w:tcW w:w="680" w:type="dxa"/>
            <w:tcBorders>
              <w:top w:val="single" w:sz="6" w:space="0" w:color="000000"/>
              <w:start w:val="single" w:sz="6" w:space="0" w:color="000000"/>
            </w:tcBorders>
          </w:tcPr>
          <w:p>
            <w:pPr>
              <w:pStyle w:val="TAH"/>
              <w:rPr/>
            </w:pPr>
            <w:r>
              <w:rPr/>
              <w:t>IEI</w:t>
            </w:r>
          </w:p>
        </w:tc>
        <w:tc>
          <w:tcPr>
            <w:tcW w:w="2835" w:type="dxa"/>
            <w:tcBorders>
              <w:top w:val="single" w:sz="6" w:space="0" w:color="000000"/>
              <w:start w:val="single" w:sz="6" w:space="0" w:color="000000"/>
            </w:tcBorders>
          </w:tcPr>
          <w:p>
            <w:pPr>
              <w:pStyle w:val="TAH"/>
              <w:rPr/>
            </w:pPr>
            <w:r>
              <w:rPr/>
              <w:t>Information element</w:t>
            </w:r>
          </w:p>
        </w:tc>
        <w:tc>
          <w:tcPr>
            <w:tcW w:w="2835" w:type="dxa"/>
            <w:tcBorders>
              <w:top w:val="single" w:sz="6" w:space="0" w:color="000000"/>
              <w:start w:val="single" w:sz="6" w:space="0" w:color="000000"/>
            </w:tcBorders>
          </w:tcPr>
          <w:p>
            <w:pPr>
              <w:pStyle w:val="TAH"/>
              <w:rPr/>
            </w:pPr>
            <w:r>
              <w:rPr/>
              <w:t>Type</w:t>
            </w:r>
            <w:r>
              <w:rPr>
                <w:szCs w:val="36"/>
              </w:rPr>
              <w:t>/</w:t>
            </w:r>
            <w:r>
              <w:rPr/>
              <w:t>Reference</w:t>
            </w:r>
          </w:p>
        </w:tc>
        <w:tc>
          <w:tcPr>
            <w:tcW w:w="1191" w:type="dxa"/>
            <w:tcBorders>
              <w:top w:val="single" w:sz="6" w:space="0" w:color="000000"/>
              <w:start w:val="single" w:sz="6" w:space="0" w:color="000000"/>
            </w:tcBorders>
          </w:tcPr>
          <w:p>
            <w:pPr>
              <w:pStyle w:val="TAH"/>
              <w:rPr/>
            </w:pPr>
            <w:r>
              <w:rPr/>
              <w:t>Presence</w:t>
            </w:r>
          </w:p>
        </w:tc>
        <w:tc>
          <w:tcPr>
            <w:tcW w:w="907" w:type="dxa"/>
            <w:tcBorders>
              <w:top w:val="single" w:sz="6" w:space="0" w:color="000000"/>
              <w:start w:val="single" w:sz="6" w:space="0" w:color="000000"/>
            </w:tcBorders>
          </w:tcPr>
          <w:p>
            <w:pPr>
              <w:pStyle w:val="TAH"/>
              <w:rPr/>
            </w:pPr>
            <w:r>
              <w:rPr/>
              <w:t>Format</w:t>
            </w:r>
          </w:p>
        </w:tc>
        <w:tc>
          <w:tcPr>
            <w:tcW w:w="1422" w:type="dxa"/>
            <w:tcBorders>
              <w:top w:val="single" w:sz="6" w:space="0" w:color="000000"/>
              <w:start w:val="single" w:sz="6" w:space="0" w:color="000000"/>
              <w:end w:val="single" w:sz="6" w:space="0" w:color="000000"/>
            </w:tcBorders>
          </w:tcPr>
          <w:p>
            <w:pPr>
              <w:pStyle w:val="TAH"/>
              <w:rPr/>
            </w:pPr>
            <w:r>
              <w:rPr/>
              <w:t>Length</w:t>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Call control</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Transaction identifier</w:t>
            </w:r>
          </w:p>
        </w:tc>
        <w:tc>
          <w:tcPr>
            <w:tcW w:w="2835" w:type="dxa"/>
            <w:tcBorders>
              <w:top w:val="single" w:sz="6" w:space="0" w:color="000000"/>
              <w:start w:val="single" w:sz="6" w:space="0" w:color="000000"/>
            </w:tcBorders>
          </w:tcPr>
          <w:p>
            <w:pPr>
              <w:pStyle w:val="TAL"/>
              <w:rPr/>
            </w:pPr>
            <w:r>
              <w:rPr/>
              <w:t>Transaction identifier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Facility</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message type</w:t>
            </w:r>
          </w:p>
        </w:tc>
        <w:tc>
          <w:tcPr>
            <w:tcW w:w="2835" w:type="dxa"/>
            <w:tcBorders>
              <w:start w:val="single" w:sz="6" w:space="0" w:color="000000"/>
            </w:tcBorders>
          </w:tcPr>
          <w:p>
            <w:pPr>
              <w:pStyle w:val="TAL"/>
              <w:rPr/>
            </w:pPr>
            <w:r>
              <w:rPr/>
              <w:t>10.4</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Facility (note 2)</w:t>
            </w:r>
          </w:p>
        </w:tc>
        <w:tc>
          <w:tcPr>
            <w:tcW w:w="2835" w:type="dxa"/>
            <w:tcBorders>
              <w:top w:val="single" w:sz="6" w:space="0" w:color="000000"/>
              <w:start w:val="single" w:sz="6" w:space="0" w:color="000000"/>
            </w:tcBorders>
          </w:tcPr>
          <w:p>
            <w:pPr>
              <w:pStyle w:val="TAL"/>
              <w:rPr/>
            </w:pPr>
            <w:r>
              <w:rPr/>
              <w:t>Facility</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10.5.4.15</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bl>
    <w:p>
      <w:pPr>
        <w:pStyle w:val="Normal"/>
        <w:rPr/>
      </w:pPr>
      <w:r>
        <w:rPr/>
      </w:r>
    </w:p>
    <w:p>
      <w:pPr>
        <w:pStyle w:val="NO"/>
        <w:keepNext w:val="true"/>
        <w:rPr/>
      </w:pPr>
      <w:r>
        <w:rPr/>
        <w:t>NOTE 1:</w:t>
        <w:tab/>
        <w:t>This message has local significance; however, it may carry information of global significance.</w:t>
      </w:r>
    </w:p>
    <w:p>
      <w:pPr>
        <w:pStyle w:val="NO"/>
        <w:rPr/>
      </w:pPr>
      <w:r>
        <w:rPr/>
        <w:t>NOTE 2:</w:t>
        <w:tab/>
        <w:t xml:space="preserve">The </w:t>
      </w:r>
      <w:r>
        <w:rPr>
          <w:i/>
        </w:rPr>
        <w:t>facility</w:t>
      </w:r>
      <w:r>
        <w:rPr/>
        <w:t xml:space="preserve"> information element has no upper length limit except that given by the maximum number of octets in a L3 message, see 3GPP TS 44.006 [19].</w:t>
      </w:r>
    </w:p>
    <w:p>
      <w:pPr>
        <w:pStyle w:val="Heading4"/>
        <w:bidi w:val="0"/>
        <w:ind w:start="1418" w:hanging="1418"/>
        <w:jc w:val="start"/>
        <w:rPr/>
      </w:pPr>
      <w:bookmarkStart w:id="734" w:name="__RefHeading___Toc502231488"/>
      <w:bookmarkEnd w:id="734"/>
      <w:r>
        <w:rPr/>
        <w:t>9.3.9.2</w:t>
        <w:tab/>
        <w:t>Facility (mobile station to network direction)</w:t>
      </w:r>
    </w:p>
    <w:p>
      <w:pPr>
        <w:pStyle w:val="Normal"/>
        <w:rPr/>
      </w:pPr>
      <w:r>
        <w:rPr/>
        <w:t>This message is sent by the mobile station to the network to request or acknowledge a supplementary service. The supplementary service to be invoked and its associated parameters are specified in the facility information element.</w:t>
      </w:r>
    </w:p>
    <w:p>
      <w:pPr>
        <w:pStyle w:val="Normal"/>
        <w:rPr/>
      </w:pPr>
      <w:r>
        <w:rPr/>
        <w:t>See table 9.62b/3GPP TS 24.008.</w:t>
      </w:r>
    </w:p>
    <w:p>
      <w:pPr>
        <w:pStyle w:val="B1"/>
        <w:rPr/>
      </w:pPr>
      <w:r>
        <w:rPr/>
        <w:t>Message type:</w:t>
        <w:tab/>
        <w:t>FACILITY</w:t>
      </w:r>
    </w:p>
    <w:p>
      <w:pPr>
        <w:pStyle w:val="B1"/>
        <w:rPr/>
      </w:pPr>
      <w:r>
        <w:rPr/>
        <w:t>Significance:</w:t>
        <w:tab/>
        <w:tab/>
        <w:t>local (note 1)</w:t>
      </w:r>
    </w:p>
    <w:p>
      <w:pPr>
        <w:pStyle w:val="B1"/>
        <w:rPr/>
      </w:pPr>
      <w:r>
        <w:rPr/>
        <w:t>Direction:</w:t>
        <w:tab/>
        <w:tab/>
        <w:t>mobile station to network</w:t>
      </w:r>
    </w:p>
    <w:p>
      <w:pPr>
        <w:pStyle w:val="TH"/>
        <w:rPr/>
      </w:pPr>
      <w:r>
        <w:rPr/>
        <w:t>Table 9.62b/3GPP TS 24.008: FACILITY message content (mobile station to network direction)</w:t>
      </w:r>
    </w:p>
    <w:tbl>
      <w:tblPr>
        <w:tblW w:w="9870" w:type="dxa"/>
        <w:jc w:val="center"/>
        <w:tblInd w:w="0" w:type="dxa"/>
        <w:tblCellMar>
          <w:top w:w="0" w:type="dxa"/>
          <w:start w:w="28" w:type="dxa"/>
          <w:bottom w:w="0" w:type="dxa"/>
          <w:end w:w="108" w:type="dxa"/>
        </w:tblCellMar>
      </w:tblPr>
      <w:tblGrid>
        <w:gridCol w:w="680"/>
        <w:gridCol w:w="2835"/>
        <w:gridCol w:w="2835"/>
        <w:gridCol w:w="1191"/>
        <w:gridCol w:w="907"/>
        <w:gridCol w:w="1422"/>
      </w:tblGrid>
      <w:tr>
        <w:trPr/>
        <w:tc>
          <w:tcPr>
            <w:tcW w:w="680" w:type="dxa"/>
            <w:tcBorders>
              <w:top w:val="single" w:sz="6" w:space="0" w:color="000000"/>
              <w:start w:val="single" w:sz="6" w:space="0" w:color="000000"/>
            </w:tcBorders>
          </w:tcPr>
          <w:p>
            <w:pPr>
              <w:pStyle w:val="TAH"/>
              <w:rPr/>
            </w:pPr>
            <w:r>
              <w:rPr/>
              <w:t>IEI</w:t>
            </w:r>
          </w:p>
        </w:tc>
        <w:tc>
          <w:tcPr>
            <w:tcW w:w="2835" w:type="dxa"/>
            <w:tcBorders>
              <w:top w:val="single" w:sz="6" w:space="0" w:color="000000"/>
              <w:start w:val="single" w:sz="6" w:space="0" w:color="000000"/>
            </w:tcBorders>
          </w:tcPr>
          <w:p>
            <w:pPr>
              <w:pStyle w:val="TAH"/>
              <w:rPr/>
            </w:pPr>
            <w:r>
              <w:rPr/>
              <w:t>Information element</w:t>
            </w:r>
          </w:p>
        </w:tc>
        <w:tc>
          <w:tcPr>
            <w:tcW w:w="2835" w:type="dxa"/>
            <w:tcBorders>
              <w:top w:val="single" w:sz="6" w:space="0" w:color="000000"/>
              <w:start w:val="single" w:sz="6" w:space="0" w:color="000000"/>
            </w:tcBorders>
          </w:tcPr>
          <w:p>
            <w:pPr>
              <w:pStyle w:val="TAH"/>
              <w:rPr/>
            </w:pPr>
            <w:r>
              <w:rPr/>
              <w:t>Type</w:t>
            </w:r>
            <w:r>
              <w:rPr>
                <w:szCs w:val="36"/>
              </w:rPr>
              <w:t>/</w:t>
            </w:r>
            <w:r>
              <w:rPr/>
              <w:t>Reference</w:t>
            </w:r>
          </w:p>
        </w:tc>
        <w:tc>
          <w:tcPr>
            <w:tcW w:w="1191" w:type="dxa"/>
            <w:tcBorders>
              <w:top w:val="single" w:sz="6" w:space="0" w:color="000000"/>
              <w:start w:val="single" w:sz="6" w:space="0" w:color="000000"/>
            </w:tcBorders>
          </w:tcPr>
          <w:p>
            <w:pPr>
              <w:pStyle w:val="TAH"/>
              <w:rPr/>
            </w:pPr>
            <w:r>
              <w:rPr/>
              <w:t>Presence</w:t>
            </w:r>
          </w:p>
        </w:tc>
        <w:tc>
          <w:tcPr>
            <w:tcW w:w="907" w:type="dxa"/>
            <w:tcBorders>
              <w:top w:val="single" w:sz="6" w:space="0" w:color="000000"/>
              <w:start w:val="single" w:sz="6" w:space="0" w:color="000000"/>
            </w:tcBorders>
          </w:tcPr>
          <w:p>
            <w:pPr>
              <w:pStyle w:val="TAH"/>
              <w:rPr/>
            </w:pPr>
            <w:r>
              <w:rPr/>
              <w:t>Format</w:t>
            </w:r>
          </w:p>
        </w:tc>
        <w:tc>
          <w:tcPr>
            <w:tcW w:w="1422" w:type="dxa"/>
            <w:tcBorders>
              <w:top w:val="single" w:sz="6" w:space="0" w:color="000000"/>
              <w:start w:val="single" w:sz="6" w:space="0" w:color="000000"/>
              <w:end w:val="single" w:sz="6" w:space="0" w:color="000000"/>
            </w:tcBorders>
          </w:tcPr>
          <w:p>
            <w:pPr>
              <w:pStyle w:val="TAH"/>
              <w:rPr/>
            </w:pPr>
            <w:r>
              <w:rPr/>
              <w:t>Length</w:t>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Call control</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Transaction identifier</w:t>
            </w:r>
          </w:p>
        </w:tc>
        <w:tc>
          <w:tcPr>
            <w:tcW w:w="2835" w:type="dxa"/>
            <w:tcBorders>
              <w:top w:val="single" w:sz="6" w:space="0" w:color="000000"/>
              <w:start w:val="single" w:sz="6" w:space="0" w:color="000000"/>
            </w:tcBorders>
          </w:tcPr>
          <w:p>
            <w:pPr>
              <w:pStyle w:val="TAL"/>
              <w:rPr/>
            </w:pPr>
            <w:r>
              <w:rPr/>
              <w:t>Transaction identifier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Facility</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message type</w:t>
            </w:r>
          </w:p>
        </w:tc>
        <w:tc>
          <w:tcPr>
            <w:tcW w:w="2835" w:type="dxa"/>
            <w:tcBorders>
              <w:start w:val="single" w:sz="6" w:space="0" w:color="000000"/>
            </w:tcBorders>
          </w:tcPr>
          <w:p>
            <w:pPr>
              <w:pStyle w:val="TAL"/>
              <w:rPr/>
            </w:pPr>
            <w:r>
              <w:rPr/>
              <w:t>10.4</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Facility (note 2)</w:t>
            </w:r>
          </w:p>
        </w:tc>
        <w:tc>
          <w:tcPr>
            <w:tcW w:w="2835" w:type="dxa"/>
            <w:tcBorders>
              <w:top w:val="single" w:sz="6" w:space="0" w:color="000000"/>
              <w:start w:val="single" w:sz="6" w:space="0" w:color="000000"/>
            </w:tcBorders>
          </w:tcPr>
          <w:p>
            <w:pPr>
              <w:pStyle w:val="TAL"/>
              <w:rPr/>
            </w:pPr>
            <w:r>
              <w:rPr/>
              <w:t>Facility</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10.5.4.15</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7F</w:t>
            </w:r>
          </w:p>
        </w:tc>
        <w:tc>
          <w:tcPr>
            <w:tcW w:w="2835" w:type="dxa"/>
            <w:tcBorders>
              <w:top w:val="single" w:sz="6" w:space="0" w:color="000000"/>
              <w:start w:val="single" w:sz="6" w:space="0" w:color="000000"/>
            </w:tcBorders>
          </w:tcPr>
          <w:p>
            <w:pPr>
              <w:pStyle w:val="TAL"/>
              <w:rPr/>
            </w:pPr>
            <w:r>
              <w:rPr/>
              <w:t>SS version</w:t>
            </w:r>
          </w:p>
        </w:tc>
        <w:tc>
          <w:tcPr>
            <w:tcW w:w="2835" w:type="dxa"/>
            <w:tcBorders>
              <w:top w:val="single" w:sz="6" w:space="0" w:color="000000"/>
              <w:start w:val="single" w:sz="6" w:space="0" w:color="000000"/>
            </w:tcBorders>
          </w:tcPr>
          <w:p>
            <w:pPr>
              <w:pStyle w:val="TAL"/>
              <w:rPr/>
            </w:pPr>
            <w:r>
              <w:rPr/>
              <w:t>SS version indicator</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2-3</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10.5.4.24</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bl>
    <w:p>
      <w:pPr>
        <w:pStyle w:val="Normal"/>
        <w:rPr/>
      </w:pPr>
      <w:r>
        <w:rPr/>
      </w:r>
    </w:p>
    <w:p>
      <w:pPr>
        <w:pStyle w:val="NO"/>
        <w:rPr/>
      </w:pPr>
      <w:r>
        <w:rPr/>
        <w:t>NOTE 1:</w:t>
        <w:tab/>
        <w:t>This message has local significance; however, it may carry information of global significance.</w:t>
      </w:r>
    </w:p>
    <w:p>
      <w:pPr>
        <w:pStyle w:val="NO"/>
        <w:rPr/>
      </w:pPr>
      <w:r>
        <w:rPr/>
        <w:t>NOTE 2:</w:t>
        <w:tab/>
        <w:t xml:space="preserve">The </w:t>
      </w:r>
      <w:r>
        <w:rPr>
          <w:i/>
        </w:rPr>
        <w:t>facility</w:t>
      </w:r>
      <w:r>
        <w:rPr/>
        <w:t xml:space="preserve"> information element has no upper length limit except that given by the maximum number of octets in a L3 message, see 3GPP TS 44.006 [19].</w:t>
      </w:r>
    </w:p>
    <w:p>
      <w:pPr>
        <w:pStyle w:val="Heading5"/>
        <w:bidi w:val="0"/>
        <w:ind w:start="1701" w:hanging="1701"/>
        <w:jc w:val="start"/>
        <w:rPr/>
      </w:pPr>
      <w:bookmarkStart w:id="735" w:name="__RefHeading___Toc502231489"/>
      <w:bookmarkEnd w:id="735"/>
      <w:r>
        <w:rPr/>
        <w:t>9.3.9.2.1</w:t>
        <w:tab/>
        <w:t>SS version</w:t>
      </w:r>
    </w:p>
    <w:p>
      <w:pPr>
        <w:pStyle w:val="Normal"/>
        <w:rPr/>
      </w:pPr>
      <w:r>
        <w:rPr/>
        <w:t>This information element shall be included or excluded as defined in 3GPP TS 24.010 [21]. This information element should not be transmitted unless explicitly required by 3GPP TS 24.010 [21].</w:t>
      </w:r>
    </w:p>
    <w:p>
      <w:pPr>
        <w:pStyle w:val="Heading3"/>
        <w:bidi w:val="0"/>
        <w:jc w:val="start"/>
        <w:rPr/>
      </w:pPr>
      <w:bookmarkStart w:id="736" w:name="__RefHeading___Toc502231490"/>
      <w:bookmarkEnd w:id="736"/>
      <w:r>
        <w:rPr/>
        <w:t>9.3.10</w:t>
        <w:tab/>
        <w:t>Hold</w:t>
      </w:r>
    </w:p>
    <w:p>
      <w:pPr>
        <w:pStyle w:val="Normal"/>
        <w:rPr/>
      </w:pPr>
      <w:r>
        <w:rPr/>
        <w:t>This message is sent by the mobile user to request the hold function for an existing call.</w:t>
      </w:r>
    </w:p>
    <w:p>
      <w:pPr>
        <w:pStyle w:val="Normal"/>
        <w:rPr/>
      </w:pPr>
      <w:r>
        <w:rPr/>
        <w:t>See table 9.62c/3GPP TS 24.008 for the content of the HOLD message.</w:t>
      </w:r>
    </w:p>
    <w:p>
      <w:pPr>
        <w:pStyle w:val="Normal"/>
        <w:rPr/>
      </w:pPr>
      <w:r>
        <w:rPr/>
        <w:t>For the use of this message, see 3GPP TS 24.010 [21].</w:t>
      </w:r>
    </w:p>
    <w:p>
      <w:pPr>
        <w:pStyle w:val="B1"/>
        <w:rPr/>
      </w:pPr>
      <w:r>
        <w:rPr/>
        <w:t>Message type:</w:t>
        <w:tab/>
        <w:t>HOLD</w:t>
      </w:r>
    </w:p>
    <w:p>
      <w:pPr>
        <w:pStyle w:val="B1"/>
        <w:rPr/>
      </w:pPr>
      <w:r>
        <w:rPr/>
        <w:t>Significance:</w:t>
        <w:tab/>
        <w:tab/>
        <w:t>local</w:t>
      </w:r>
    </w:p>
    <w:p>
      <w:pPr>
        <w:pStyle w:val="B1"/>
        <w:rPr/>
      </w:pPr>
      <w:r>
        <w:rPr/>
        <w:t>Direction:</w:t>
        <w:tab/>
        <w:tab/>
        <w:tab/>
        <w:t>mobile station to network</w:t>
      </w:r>
    </w:p>
    <w:p>
      <w:pPr>
        <w:pStyle w:val="TH"/>
        <w:rPr/>
      </w:pPr>
      <w:r>
        <w:rPr/>
        <w:t>Table 9.62c/3GPP TS 24.008: HOLD message content</w:t>
      </w:r>
    </w:p>
    <w:tbl>
      <w:tblPr>
        <w:tblW w:w="9870" w:type="dxa"/>
        <w:jc w:val="center"/>
        <w:tblInd w:w="0" w:type="dxa"/>
        <w:tblCellMar>
          <w:top w:w="0" w:type="dxa"/>
          <w:start w:w="28" w:type="dxa"/>
          <w:bottom w:w="0" w:type="dxa"/>
          <w:end w:w="108" w:type="dxa"/>
        </w:tblCellMar>
      </w:tblPr>
      <w:tblGrid>
        <w:gridCol w:w="680"/>
        <w:gridCol w:w="2835"/>
        <w:gridCol w:w="2835"/>
        <w:gridCol w:w="1191"/>
        <w:gridCol w:w="907"/>
        <w:gridCol w:w="1422"/>
      </w:tblGrid>
      <w:tr>
        <w:trPr/>
        <w:tc>
          <w:tcPr>
            <w:tcW w:w="680" w:type="dxa"/>
            <w:tcBorders>
              <w:top w:val="single" w:sz="6" w:space="0" w:color="000000"/>
              <w:start w:val="single" w:sz="6" w:space="0" w:color="000000"/>
            </w:tcBorders>
          </w:tcPr>
          <w:p>
            <w:pPr>
              <w:pStyle w:val="TAH"/>
              <w:rPr/>
            </w:pPr>
            <w:r>
              <w:rPr/>
              <w:t>IEI</w:t>
            </w:r>
          </w:p>
        </w:tc>
        <w:tc>
          <w:tcPr>
            <w:tcW w:w="2835" w:type="dxa"/>
            <w:tcBorders>
              <w:top w:val="single" w:sz="6" w:space="0" w:color="000000"/>
              <w:start w:val="single" w:sz="6" w:space="0" w:color="000000"/>
            </w:tcBorders>
          </w:tcPr>
          <w:p>
            <w:pPr>
              <w:pStyle w:val="TAH"/>
              <w:rPr/>
            </w:pPr>
            <w:r>
              <w:rPr/>
              <w:t>Information element</w:t>
            </w:r>
          </w:p>
        </w:tc>
        <w:tc>
          <w:tcPr>
            <w:tcW w:w="2835" w:type="dxa"/>
            <w:tcBorders>
              <w:top w:val="single" w:sz="6" w:space="0" w:color="000000"/>
              <w:start w:val="single" w:sz="6" w:space="0" w:color="000000"/>
            </w:tcBorders>
          </w:tcPr>
          <w:p>
            <w:pPr>
              <w:pStyle w:val="TAH"/>
              <w:rPr/>
            </w:pPr>
            <w:r>
              <w:rPr/>
              <w:t>Type</w:t>
            </w:r>
            <w:r>
              <w:rPr>
                <w:szCs w:val="36"/>
              </w:rPr>
              <w:t>/</w:t>
            </w:r>
            <w:r>
              <w:rPr/>
              <w:t>Reference</w:t>
            </w:r>
          </w:p>
        </w:tc>
        <w:tc>
          <w:tcPr>
            <w:tcW w:w="1191" w:type="dxa"/>
            <w:tcBorders>
              <w:top w:val="single" w:sz="6" w:space="0" w:color="000000"/>
              <w:start w:val="single" w:sz="6" w:space="0" w:color="000000"/>
            </w:tcBorders>
          </w:tcPr>
          <w:p>
            <w:pPr>
              <w:pStyle w:val="TAH"/>
              <w:rPr/>
            </w:pPr>
            <w:r>
              <w:rPr/>
              <w:t>Presence</w:t>
            </w:r>
          </w:p>
        </w:tc>
        <w:tc>
          <w:tcPr>
            <w:tcW w:w="907" w:type="dxa"/>
            <w:tcBorders>
              <w:top w:val="single" w:sz="6" w:space="0" w:color="000000"/>
              <w:start w:val="single" w:sz="6" w:space="0" w:color="000000"/>
            </w:tcBorders>
          </w:tcPr>
          <w:p>
            <w:pPr>
              <w:pStyle w:val="TAH"/>
              <w:rPr/>
            </w:pPr>
            <w:r>
              <w:rPr/>
              <w:t>Format</w:t>
            </w:r>
          </w:p>
        </w:tc>
        <w:tc>
          <w:tcPr>
            <w:tcW w:w="1422" w:type="dxa"/>
            <w:tcBorders>
              <w:top w:val="single" w:sz="6" w:space="0" w:color="000000"/>
              <w:start w:val="single" w:sz="6" w:space="0" w:color="000000"/>
              <w:end w:val="single" w:sz="6" w:space="0" w:color="000000"/>
            </w:tcBorders>
          </w:tcPr>
          <w:p>
            <w:pPr>
              <w:pStyle w:val="TAH"/>
              <w:rPr/>
            </w:pPr>
            <w:r>
              <w:rPr/>
              <w:t>Length</w:t>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Call control</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Transaction identifier</w:t>
            </w:r>
          </w:p>
        </w:tc>
        <w:tc>
          <w:tcPr>
            <w:tcW w:w="2835" w:type="dxa"/>
            <w:tcBorders>
              <w:top w:val="single" w:sz="6" w:space="0" w:color="000000"/>
              <w:start w:val="single" w:sz="6" w:space="0" w:color="000000"/>
            </w:tcBorders>
          </w:tcPr>
          <w:p>
            <w:pPr>
              <w:pStyle w:val="TAL"/>
              <w:rPr/>
            </w:pPr>
            <w:r>
              <w:rPr/>
              <w:t>Transaction identifier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Hold</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message type</w:t>
            </w:r>
          </w:p>
        </w:tc>
        <w:tc>
          <w:tcPr>
            <w:tcW w:w="2835" w:type="dxa"/>
            <w:tcBorders>
              <w:start w:val="single" w:sz="6" w:space="0" w:color="000000"/>
              <w:bottom w:val="single" w:sz="6" w:space="0" w:color="000000"/>
            </w:tcBorders>
          </w:tcPr>
          <w:p>
            <w:pPr>
              <w:pStyle w:val="TAL"/>
              <w:rPr/>
            </w:pPr>
            <w:r>
              <w:rPr/>
              <w:t>10.4</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bl>
    <w:p>
      <w:pPr>
        <w:pStyle w:val="Normal"/>
        <w:rPr/>
      </w:pPr>
      <w:r>
        <w:rPr/>
      </w:r>
    </w:p>
    <w:p>
      <w:pPr>
        <w:pStyle w:val="Heading3"/>
        <w:bidi w:val="0"/>
        <w:jc w:val="start"/>
        <w:rPr/>
      </w:pPr>
      <w:bookmarkStart w:id="737" w:name="__RefHeading___Toc502231491"/>
      <w:bookmarkEnd w:id="737"/>
      <w:r>
        <w:rPr/>
        <w:t>9.3.11</w:t>
        <w:tab/>
        <w:t>Hold Acknowledge</w:t>
      </w:r>
    </w:p>
    <w:p>
      <w:pPr>
        <w:pStyle w:val="Normal"/>
        <w:rPr/>
      </w:pPr>
      <w:r>
        <w:rPr/>
        <w:t>This message is sent by the network to indicate that the hold function has been successfully performed.</w:t>
      </w:r>
    </w:p>
    <w:p>
      <w:pPr>
        <w:pStyle w:val="Normal"/>
        <w:rPr/>
      </w:pPr>
      <w:r>
        <w:rPr/>
        <w:t>See table 9.62d/3GPP TS 24.008 for the content of the HOLD ACKNOWLEDGE message.</w:t>
      </w:r>
    </w:p>
    <w:p>
      <w:pPr>
        <w:pStyle w:val="Normal"/>
        <w:rPr/>
      </w:pPr>
      <w:r>
        <w:rPr/>
        <w:t>For the use of this message, see 3GPP TS 24.010 [21].</w:t>
      </w:r>
    </w:p>
    <w:p>
      <w:pPr>
        <w:pStyle w:val="B1"/>
        <w:rPr/>
      </w:pPr>
      <w:r>
        <w:rPr/>
        <w:t>Message type:</w:t>
        <w:tab/>
        <w:t>HOLD ACKNOWLEDGE</w:t>
      </w:r>
    </w:p>
    <w:p>
      <w:pPr>
        <w:pStyle w:val="B1"/>
        <w:rPr/>
      </w:pPr>
      <w:r>
        <w:rPr/>
        <w:t>Significance:</w:t>
        <w:tab/>
        <w:tab/>
        <w:t>local</w:t>
      </w:r>
    </w:p>
    <w:p>
      <w:pPr>
        <w:pStyle w:val="B1"/>
        <w:rPr/>
      </w:pPr>
      <w:r>
        <w:rPr/>
        <w:t>Direction:</w:t>
        <w:tab/>
        <w:tab/>
        <w:tab/>
        <w:t>network to mobile station</w:t>
      </w:r>
    </w:p>
    <w:p>
      <w:pPr>
        <w:pStyle w:val="TH"/>
        <w:rPr/>
      </w:pPr>
      <w:r>
        <w:rPr/>
        <w:t>Table 9.62d/3GPP TS 24.008: HOLD ACKNOWLEDGE message content</w:t>
      </w:r>
    </w:p>
    <w:tbl>
      <w:tblPr>
        <w:tblW w:w="9870" w:type="dxa"/>
        <w:jc w:val="center"/>
        <w:tblInd w:w="0" w:type="dxa"/>
        <w:tblCellMar>
          <w:top w:w="0" w:type="dxa"/>
          <w:start w:w="28" w:type="dxa"/>
          <w:bottom w:w="0" w:type="dxa"/>
          <w:end w:w="108" w:type="dxa"/>
        </w:tblCellMar>
      </w:tblPr>
      <w:tblGrid>
        <w:gridCol w:w="680"/>
        <w:gridCol w:w="2835"/>
        <w:gridCol w:w="2835"/>
        <w:gridCol w:w="1191"/>
        <w:gridCol w:w="907"/>
        <w:gridCol w:w="1422"/>
      </w:tblGrid>
      <w:tr>
        <w:trPr/>
        <w:tc>
          <w:tcPr>
            <w:tcW w:w="680" w:type="dxa"/>
            <w:tcBorders>
              <w:top w:val="single" w:sz="6" w:space="0" w:color="000000"/>
              <w:start w:val="single" w:sz="6" w:space="0" w:color="000000"/>
            </w:tcBorders>
          </w:tcPr>
          <w:p>
            <w:pPr>
              <w:pStyle w:val="TAH"/>
              <w:rPr/>
            </w:pPr>
            <w:r>
              <w:rPr/>
              <w:t>IEI</w:t>
            </w:r>
          </w:p>
        </w:tc>
        <w:tc>
          <w:tcPr>
            <w:tcW w:w="2835" w:type="dxa"/>
            <w:tcBorders>
              <w:top w:val="single" w:sz="6" w:space="0" w:color="000000"/>
              <w:start w:val="single" w:sz="6" w:space="0" w:color="000000"/>
            </w:tcBorders>
          </w:tcPr>
          <w:p>
            <w:pPr>
              <w:pStyle w:val="TAH"/>
              <w:rPr/>
            </w:pPr>
            <w:r>
              <w:rPr/>
              <w:t>Information element</w:t>
            </w:r>
          </w:p>
        </w:tc>
        <w:tc>
          <w:tcPr>
            <w:tcW w:w="2835" w:type="dxa"/>
            <w:tcBorders>
              <w:top w:val="single" w:sz="6" w:space="0" w:color="000000"/>
              <w:start w:val="single" w:sz="6" w:space="0" w:color="000000"/>
            </w:tcBorders>
          </w:tcPr>
          <w:p>
            <w:pPr>
              <w:pStyle w:val="TAH"/>
              <w:rPr/>
            </w:pPr>
            <w:r>
              <w:rPr/>
              <w:t>Type</w:t>
            </w:r>
            <w:r>
              <w:rPr>
                <w:szCs w:val="36"/>
              </w:rPr>
              <w:t>/</w:t>
            </w:r>
            <w:r>
              <w:rPr/>
              <w:t>Reference</w:t>
            </w:r>
          </w:p>
        </w:tc>
        <w:tc>
          <w:tcPr>
            <w:tcW w:w="1191" w:type="dxa"/>
            <w:tcBorders>
              <w:top w:val="single" w:sz="6" w:space="0" w:color="000000"/>
              <w:start w:val="single" w:sz="6" w:space="0" w:color="000000"/>
            </w:tcBorders>
          </w:tcPr>
          <w:p>
            <w:pPr>
              <w:pStyle w:val="TAH"/>
              <w:rPr/>
            </w:pPr>
            <w:r>
              <w:rPr/>
              <w:t>Presence</w:t>
            </w:r>
          </w:p>
        </w:tc>
        <w:tc>
          <w:tcPr>
            <w:tcW w:w="907" w:type="dxa"/>
            <w:tcBorders>
              <w:top w:val="single" w:sz="6" w:space="0" w:color="000000"/>
              <w:start w:val="single" w:sz="6" w:space="0" w:color="000000"/>
            </w:tcBorders>
          </w:tcPr>
          <w:p>
            <w:pPr>
              <w:pStyle w:val="TAH"/>
              <w:rPr/>
            </w:pPr>
            <w:r>
              <w:rPr/>
              <w:t>Format</w:t>
            </w:r>
          </w:p>
        </w:tc>
        <w:tc>
          <w:tcPr>
            <w:tcW w:w="1422" w:type="dxa"/>
            <w:tcBorders>
              <w:top w:val="single" w:sz="6" w:space="0" w:color="000000"/>
              <w:start w:val="single" w:sz="6" w:space="0" w:color="000000"/>
              <w:end w:val="single" w:sz="6" w:space="0" w:color="000000"/>
            </w:tcBorders>
          </w:tcPr>
          <w:p>
            <w:pPr>
              <w:pStyle w:val="TAH"/>
              <w:rPr/>
            </w:pPr>
            <w:r>
              <w:rPr/>
              <w:t>Length</w:t>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Call control</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Transaction identifier</w:t>
            </w:r>
          </w:p>
        </w:tc>
        <w:tc>
          <w:tcPr>
            <w:tcW w:w="2835" w:type="dxa"/>
            <w:tcBorders>
              <w:top w:val="single" w:sz="6" w:space="0" w:color="000000"/>
              <w:start w:val="single" w:sz="6" w:space="0" w:color="000000"/>
            </w:tcBorders>
          </w:tcPr>
          <w:p>
            <w:pPr>
              <w:pStyle w:val="TAL"/>
              <w:rPr/>
            </w:pPr>
            <w:r>
              <w:rPr/>
              <w:t>Transaction identifier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Hold Acknowledge</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message type</w:t>
            </w:r>
          </w:p>
        </w:tc>
        <w:tc>
          <w:tcPr>
            <w:tcW w:w="2835" w:type="dxa"/>
            <w:tcBorders>
              <w:start w:val="single" w:sz="6" w:space="0" w:color="000000"/>
              <w:bottom w:val="single" w:sz="6" w:space="0" w:color="000000"/>
            </w:tcBorders>
          </w:tcPr>
          <w:p>
            <w:pPr>
              <w:pStyle w:val="TAL"/>
              <w:rPr/>
            </w:pPr>
            <w:r>
              <w:rPr/>
              <w:t>10.4</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bl>
    <w:p>
      <w:pPr>
        <w:pStyle w:val="Normal"/>
        <w:rPr/>
      </w:pPr>
      <w:r>
        <w:rPr/>
      </w:r>
    </w:p>
    <w:p>
      <w:pPr>
        <w:pStyle w:val="Heading3"/>
        <w:bidi w:val="0"/>
        <w:jc w:val="start"/>
        <w:rPr/>
      </w:pPr>
      <w:bookmarkStart w:id="738" w:name="__RefHeading___Toc502231492"/>
      <w:bookmarkEnd w:id="738"/>
      <w:r>
        <w:rPr/>
        <w:t>9.3.12</w:t>
        <w:tab/>
        <w:t>Hold Reject</w:t>
      </w:r>
    </w:p>
    <w:p>
      <w:pPr>
        <w:pStyle w:val="Normal"/>
        <w:rPr/>
      </w:pPr>
      <w:r>
        <w:rPr/>
        <w:t>This message is sent by the network to indicate the denial of a request to hold a call.</w:t>
      </w:r>
    </w:p>
    <w:p>
      <w:pPr>
        <w:pStyle w:val="Normal"/>
        <w:rPr/>
      </w:pPr>
      <w:r>
        <w:rPr/>
        <w:t>See table 9.62e/3GPP TS 24.008 for the content of the HOLD REJECT message.</w:t>
      </w:r>
    </w:p>
    <w:p>
      <w:pPr>
        <w:pStyle w:val="Normal"/>
        <w:rPr/>
      </w:pPr>
      <w:r>
        <w:rPr/>
        <w:t>For the use of this message, see 3GPP TS 24.010 [21].</w:t>
      </w:r>
    </w:p>
    <w:p>
      <w:pPr>
        <w:pStyle w:val="B1"/>
        <w:rPr/>
      </w:pPr>
      <w:r>
        <w:rPr/>
        <w:t>Message type:</w:t>
        <w:tab/>
        <w:t>HOLD REJECT</w:t>
      </w:r>
    </w:p>
    <w:p>
      <w:pPr>
        <w:pStyle w:val="B1"/>
        <w:rPr/>
      </w:pPr>
      <w:r>
        <w:rPr/>
        <w:t>Significance:</w:t>
        <w:tab/>
        <w:tab/>
        <w:t>local</w:t>
      </w:r>
    </w:p>
    <w:p>
      <w:pPr>
        <w:pStyle w:val="B1"/>
        <w:rPr/>
      </w:pPr>
      <w:r>
        <w:rPr/>
        <w:t>Direction:</w:t>
        <w:tab/>
        <w:tab/>
        <w:tab/>
        <w:t>network to mobile station</w:t>
      </w:r>
    </w:p>
    <w:p>
      <w:pPr>
        <w:pStyle w:val="TH"/>
        <w:rPr/>
      </w:pPr>
      <w:r>
        <w:rPr/>
        <w:t>Table 9.62e/3GPP TS 24.008: HOLD REJECT message content</w:t>
      </w:r>
    </w:p>
    <w:tbl>
      <w:tblPr>
        <w:tblW w:w="9870" w:type="dxa"/>
        <w:jc w:val="center"/>
        <w:tblInd w:w="0" w:type="dxa"/>
        <w:tblCellMar>
          <w:top w:w="0" w:type="dxa"/>
          <w:start w:w="28" w:type="dxa"/>
          <w:bottom w:w="0" w:type="dxa"/>
          <w:end w:w="108" w:type="dxa"/>
        </w:tblCellMar>
      </w:tblPr>
      <w:tblGrid>
        <w:gridCol w:w="680"/>
        <w:gridCol w:w="2835"/>
        <w:gridCol w:w="2835"/>
        <w:gridCol w:w="1191"/>
        <w:gridCol w:w="907"/>
        <w:gridCol w:w="1422"/>
      </w:tblGrid>
      <w:tr>
        <w:trPr/>
        <w:tc>
          <w:tcPr>
            <w:tcW w:w="680" w:type="dxa"/>
            <w:tcBorders>
              <w:top w:val="single" w:sz="6" w:space="0" w:color="000000"/>
              <w:start w:val="single" w:sz="6" w:space="0" w:color="000000"/>
            </w:tcBorders>
          </w:tcPr>
          <w:p>
            <w:pPr>
              <w:pStyle w:val="TAH"/>
              <w:rPr/>
            </w:pPr>
            <w:r>
              <w:rPr/>
              <w:t>IEI</w:t>
            </w:r>
          </w:p>
        </w:tc>
        <w:tc>
          <w:tcPr>
            <w:tcW w:w="2835" w:type="dxa"/>
            <w:tcBorders>
              <w:top w:val="single" w:sz="6" w:space="0" w:color="000000"/>
              <w:start w:val="single" w:sz="6" w:space="0" w:color="000000"/>
            </w:tcBorders>
          </w:tcPr>
          <w:p>
            <w:pPr>
              <w:pStyle w:val="TAH"/>
              <w:rPr/>
            </w:pPr>
            <w:r>
              <w:rPr/>
              <w:t>Information element</w:t>
            </w:r>
          </w:p>
        </w:tc>
        <w:tc>
          <w:tcPr>
            <w:tcW w:w="2835" w:type="dxa"/>
            <w:tcBorders>
              <w:top w:val="single" w:sz="6" w:space="0" w:color="000000"/>
              <w:start w:val="single" w:sz="6" w:space="0" w:color="000000"/>
            </w:tcBorders>
          </w:tcPr>
          <w:p>
            <w:pPr>
              <w:pStyle w:val="TAH"/>
              <w:rPr/>
            </w:pPr>
            <w:r>
              <w:rPr/>
              <w:t>Type</w:t>
            </w:r>
            <w:r>
              <w:rPr>
                <w:szCs w:val="36"/>
              </w:rPr>
              <w:t>/</w:t>
            </w:r>
            <w:r>
              <w:rPr/>
              <w:t>Reference</w:t>
            </w:r>
          </w:p>
        </w:tc>
        <w:tc>
          <w:tcPr>
            <w:tcW w:w="1191" w:type="dxa"/>
            <w:tcBorders>
              <w:top w:val="single" w:sz="6" w:space="0" w:color="000000"/>
              <w:start w:val="single" w:sz="6" w:space="0" w:color="000000"/>
            </w:tcBorders>
          </w:tcPr>
          <w:p>
            <w:pPr>
              <w:pStyle w:val="TAH"/>
              <w:rPr/>
            </w:pPr>
            <w:r>
              <w:rPr/>
              <w:t>Presence</w:t>
            </w:r>
          </w:p>
        </w:tc>
        <w:tc>
          <w:tcPr>
            <w:tcW w:w="907" w:type="dxa"/>
            <w:tcBorders>
              <w:top w:val="single" w:sz="6" w:space="0" w:color="000000"/>
              <w:start w:val="single" w:sz="6" w:space="0" w:color="000000"/>
            </w:tcBorders>
          </w:tcPr>
          <w:p>
            <w:pPr>
              <w:pStyle w:val="TAH"/>
              <w:rPr/>
            </w:pPr>
            <w:r>
              <w:rPr/>
              <w:t>Format</w:t>
            </w:r>
          </w:p>
        </w:tc>
        <w:tc>
          <w:tcPr>
            <w:tcW w:w="1422" w:type="dxa"/>
            <w:tcBorders>
              <w:top w:val="single" w:sz="6" w:space="0" w:color="000000"/>
              <w:start w:val="single" w:sz="6" w:space="0" w:color="000000"/>
              <w:end w:val="single" w:sz="6" w:space="0" w:color="000000"/>
            </w:tcBorders>
          </w:tcPr>
          <w:p>
            <w:pPr>
              <w:pStyle w:val="TAH"/>
              <w:rPr/>
            </w:pPr>
            <w:r>
              <w:rPr/>
              <w:t>Length</w:t>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Call control</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Transaction identifier</w:t>
            </w:r>
          </w:p>
        </w:tc>
        <w:tc>
          <w:tcPr>
            <w:tcW w:w="2835" w:type="dxa"/>
            <w:tcBorders>
              <w:top w:val="single" w:sz="6" w:space="0" w:color="000000"/>
              <w:start w:val="single" w:sz="6" w:space="0" w:color="000000"/>
            </w:tcBorders>
          </w:tcPr>
          <w:p>
            <w:pPr>
              <w:pStyle w:val="TAL"/>
              <w:rPr/>
            </w:pPr>
            <w:r>
              <w:rPr/>
              <w:t>Transaction identifier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Hold Reject</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message type</w:t>
            </w:r>
          </w:p>
        </w:tc>
        <w:tc>
          <w:tcPr>
            <w:tcW w:w="2835" w:type="dxa"/>
            <w:tcBorders>
              <w:start w:val="single" w:sz="6" w:space="0" w:color="000000"/>
              <w:bottom w:val="single" w:sz="6" w:space="0" w:color="000000"/>
            </w:tcBorders>
          </w:tcPr>
          <w:p>
            <w:pPr>
              <w:pStyle w:val="TAL"/>
              <w:rPr/>
            </w:pPr>
            <w:r>
              <w:rPr/>
              <w:t>10.4</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Cause</w:t>
            </w:r>
          </w:p>
        </w:tc>
        <w:tc>
          <w:tcPr>
            <w:tcW w:w="2835" w:type="dxa"/>
            <w:tcBorders>
              <w:top w:val="single" w:sz="6" w:space="0" w:color="000000"/>
              <w:start w:val="single" w:sz="6" w:space="0" w:color="000000"/>
              <w:bottom w:val="single" w:sz="6" w:space="0" w:color="000000"/>
            </w:tcBorders>
          </w:tcPr>
          <w:p>
            <w:pPr>
              <w:pStyle w:val="TAL"/>
              <w:rPr/>
            </w:pPr>
            <w:r>
              <w:rPr/>
              <w:t>10.5.4.11</w:t>
            </w:r>
          </w:p>
        </w:tc>
        <w:tc>
          <w:tcPr>
            <w:tcW w:w="1191" w:type="dxa"/>
            <w:tcBorders>
              <w:top w:val="single" w:sz="6" w:space="0" w:color="000000"/>
              <w:start w:val="single" w:sz="6" w:space="0" w:color="000000"/>
              <w:bottom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bottom w:val="single" w:sz="6" w:space="0" w:color="000000"/>
            </w:tcBorders>
          </w:tcPr>
          <w:p>
            <w:pPr>
              <w:pStyle w:val="TAC"/>
              <w:rPr/>
            </w:pPr>
            <w:r>
              <w:rPr/>
              <w:t>LV</w:t>
            </w:r>
          </w:p>
        </w:tc>
        <w:tc>
          <w:tcPr>
            <w:tcW w:w="1422" w:type="dxa"/>
            <w:tcBorders>
              <w:top w:val="single" w:sz="6" w:space="0" w:color="000000"/>
              <w:start w:val="single" w:sz="6" w:space="0" w:color="000000"/>
              <w:bottom w:val="single" w:sz="6" w:space="0" w:color="000000"/>
              <w:end w:val="single" w:sz="6" w:space="0" w:color="000000"/>
            </w:tcBorders>
          </w:tcPr>
          <w:p>
            <w:pPr>
              <w:pStyle w:val="TAC"/>
              <w:rPr/>
            </w:pPr>
            <w:r>
              <w:rPr>
                <w:rFonts w:eastAsia="Arial"/>
              </w:rPr>
              <w:t xml:space="preserve"> </w:t>
            </w:r>
            <w:r>
              <w:rPr/>
              <w:t>3-31</w:t>
            </w:r>
          </w:p>
        </w:tc>
      </w:tr>
    </w:tbl>
    <w:p>
      <w:pPr>
        <w:pStyle w:val="Normal"/>
        <w:rPr/>
      </w:pPr>
      <w:r>
        <w:rPr/>
      </w:r>
    </w:p>
    <w:p>
      <w:pPr>
        <w:pStyle w:val="Heading3"/>
        <w:bidi w:val="0"/>
        <w:jc w:val="start"/>
        <w:rPr/>
      </w:pPr>
      <w:bookmarkStart w:id="739" w:name="__RefHeading___Toc502231493"/>
      <w:bookmarkEnd w:id="739"/>
      <w:r>
        <w:rPr/>
        <w:t>9.3.13</w:t>
        <w:tab/>
        <w:t>Modify</w:t>
      </w:r>
    </w:p>
    <w:p>
      <w:pPr>
        <w:pStyle w:val="Normal"/>
        <w:rPr/>
      </w:pPr>
      <w:r>
        <w:rPr/>
        <w:t>This message is sent by the mobile station to the network or by the network to the mobile station to request a change in bearer capability for a call.</w:t>
      </w:r>
    </w:p>
    <w:p>
      <w:pPr>
        <w:pStyle w:val="Normal"/>
        <w:rPr/>
      </w:pPr>
      <w:r>
        <w:rPr/>
        <w:t>See table 9.63/3GPP TS 24.008.</w:t>
      </w:r>
    </w:p>
    <w:p>
      <w:pPr>
        <w:pStyle w:val="B1"/>
        <w:rPr/>
      </w:pPr>
      <w:r>
        <w:rPr/>
        <w:t>Message type:</w:t>
        <w:tab/>
        <w:t>MODIFY</w:t>
      </w:r>
    </w:p>
    <w:p>
      <w:pPr>
        <w:pStyle w:val="B1"/>
        <w:rPr/>
      </w:pPr>
      <w:r>
        <w:rPr/>
        <w:t>Significance:</w:t>
        <w:tab/>
        <w:tab/>
        <w:t>global</w:t>
      </w:r>
    </w:p>
    <w:p>
      <w:pPr>
        <w:pStyle w:val="B1"/>
        <w:rPr/>
      </w:pPr>
      <w:r>
        <w:rPr/>
        <w:t>Direction:</w:t>
        <w:tab/>
        <w:tab/>
        <w:tab/>
        <w:t>both</w:t>
      </w:r>
    </w:p>
    <w:p>
      <w:pPr>
        <w:pStyle w:val="TH"/>
        <w:rPr/>
      </w:pPr>
      <w:r>
        <w:rPr/>
        <w:t>Table 9.63/3GPP TS 24.008: MODIFY message content</w:t>
      </w:r>
    </w:p>
    <w:tbl>
      <w:tblPr>
        <w:tblW w:w="9870" w:type="dxa"/>
        <w:jc w:val="center"/>
        <w:tblInd w:w="0" w:type="dxa"/>
        <w:tblCellMar>
          <w:top w:w="0" w:type="dxa"/>
          <w:start w:w="28" w:type="dxa"/>
          <w:bottom w:w="0" w:type="dxa"/>
          <w:end w:w="108" w:type="dxa"/>
        </w:tblCellMar>
      </w:tblPr>
      <w:tblGrid>
        <w:gridCol w:w="680"/>
        <w:gridCol w:w="2835"/>
        <w:gridCol w:w="2835"/>
        <w:gridCol w:w="1191"/>
        <w:gridCol w:w="907"/>
        <w:gridCol w:w="1422"/>
      </w:tblGrid>
      <w:tr>
        <w:trPr/>
        <w:tc>
          <w:tcPr>
            <w:tcW w:w="680" w:type="dxa"/>
            <w:tcBorders>
              <w:top w:val="single" w:sz="6" w:space="0" w:color="000000"/>
              <w:start w:val="single" w:sz="6" w:space="0" w:color="000000"/>
            </w:tcBorders>
          </w:tcPr>
          <w:p>
            <w:pPr>
              <w:pStyle w:val="TAH"/>
              <w:rPr/>
            </w:pPr>
            <w:r>
              <w:rPr/>
              <w:t>IEI</w:t>
            </w:r>
          </w:p>
        </w:tc>
        <w:tc>
          <w:tcPr>
            <w:tcW w:w="2835" w:type="dxa"/>
            <w:tcBorders>
              <w:top w:val="single" w:sz="6" w:space="0" w:color="000000"/>
              <w:start w:val="single" w:sz="6" w:space="0" w:color="000000"/>
            </w:tcBorders>
          </w:tcPr>
          <w:p>
            <w:pPr>
              <w:pStyle w:val="TAH"/>
              <w:rPr/>
            </w:pPr>
            <w:r>
              <w:rPr/>
              <w:t>Information element</w:t>
            </w:r>
          </w:p>
        </w:tc>
        <w:tc>
          <w:tcPr>
            <w:tcW w:w="2835" w:type="dxa"/>
            <w:tcBorders>
              <w:top w:val="single" w:sz="6" w:space="0" w:color="000000"/>
              <w:start w:val="single" w:sz="6" w:space="0" w:color="000000"/>
            </w:tcBorders>
          </w:tcPr>
          <w:p>
            <w:pPr>
              <w:pStyle w:val="TAH"/>
              <w:rPr/>
            </w:pPr>
            <w:r>
              <w:rPr/>
              <w:t>Type</w:t>
            </w:r>
            <w:r>
              <w:rPr>
                <w:szCs w:val="36"/>
              </w:rPr>
              <w:t>/</w:t>
            </w:r>
            <w:r>
              <w:rPr/>
              <w:t>Reference</w:t>
            </w:r>
          </w:p>
        </w:tc>
        <w:tc>
          <w:tcPr>
            <w:tcW w:w="1191" w:type="dxa"/>
            <w:tcBorders>
              <w:top w:val="single" w:sz="6" w:space="0" w:color="000000"/>
              <w:start w:val="single" w:sz="6" w:space="0" w:color="000000"/>
            </w:tcBorders>
          </w:tcPr>
          <w:p>
            <w:pPr>
              <w:pStyle w:val="TAH"/>
              <w:rPr/>
            </w:pPr>
            <w:r>
              <w:rPr/>
              <w:t>Presence</w:t>
            </w:r>
          </w:p>
        </w:tc>
        <w:tc>
          <w:tcPr>
            <w:tcW w:w="907" w:type="dxa"/>
            <w:tcBorders>
              <w:top w:val="single" w:sz="6" w:space="0" w:color="000000"/>
              <w:start w:val="single" w:sz="6" w:space="0" w:color="000000"/>
            </w:tcBorders>
          </w:tcPr>
          <w:p>
            <w:pPr>
              <w:pStyle w:val="TAH"/>
              <w:rPr/>
            </w:pPr>
            <w:r>
              <w:rPr/>
              <w:t>Format</w:t>
            </w:r>
          </w:p>
        </w:tc>
        <w:tc>
          <w:tcPr>
            <w:tcW w:w="1422" w:type="dxa"/>
            <w:tcBorders>
              <w:top w:val="single" w:sz="6" w:space="0" w:color="000000"/>
              <w:start w:val="single" w:sz="6" w:space="0" w:color="000000"/>
              <w:end w:val="single" w:sz="6" w:space="0" w:color="000000"/>
            </w:tcBorders>
          </w:tcPr>
          <w:p>
            <w:pPr>
              <w:pStyle w:val="TAH"/>
              <w:rPr/>
            </w:pPr>
            <w:r>
              <w:rPr/>
              <w:t>Length</w:t>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Call control</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Transaction identifier</w:t>
            </w:r>
          </w:p>
        </w:tc>
        <w:tc>
          <w:tcPr>
            <w:tcW w:w="2835" w:type="dxa"/>
            <w:tcBorders>
              <w:top w:val="single" w:sz="6" w:space="0" w:color="000000"/>
              <w:start w:val="single" w:sz="6" w:space="0" w:color="000000"/>
            </w:tcBorders>
          </w:tcPr>
          <w:p>
            <w:pPr>
              <w:pStyle w:val="TAL"/>
              <w:rPr/>
            </w:pPr>
            <w:r>
              <w:rPr/>
              <w:t>Transaction identifier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Modify</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message type</w:t>
            </w:r>
          </w:p>
        </w:tc>
        <w:tc>
          <w:tcPr>
            <w:tcW w:w="2835" w:type="dxa"/>
            <w:tcBorders>
              <w:start w:val="single" w:sz="6" w:space="0" w:color="000000"/>
            </w:tcBorders>
          </w:tcPr>
          <w:p>
            <w:pPr>
              <w:pStyle w:val="TAL"/>
              <w:rPr/>
            </w:pPr>
            <w:r>
              <w:rPr/>
              <w:t>10.4</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Bearer capability</w:t>
            </w:r>
          </w:p>
        </w:tc>
        <w:tc>
          <w:tcPr>
            <w:tcW w:w="2835" w:type="dxa"/>
            <w:tcBorders>
              <w:top w:val="single" w:sz="6" w:space="0" w:color="000000"/>
              <w:start w:val="single" w:sz="6" w:space="0" w:color="000000"/>
            </w:tcBorders>
          </w:tcPr>
          <w:p>
            <w:pPr>
              <w:pStyle w:val="TAL"/>
              <w:rPr/>
            </w:pPr>
            <w:r>
              <w:rPr/>
              <w:t>Bearer capability</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2-15</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10.5.4.5</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7C</w:t>
            </w:r>
          </w:p>
        </w:tc>
        <w:tc>
          <w:tcPr>
            <w:tcW w:w="2835" w:type="dxa"/>
            <w:tcBorders>
              <w:top w:val="single" w:sz="6" w:space="0" w:color="000000"/>
              <w:start w:val="single" w:sz="6" w:space="0" w:color="000000"/>
            </w:tcBorders>
          </w:tcPr>
          <w:p>
            <w:pPr>
              <w:pStyle w:val="TAL"/>
              <w:rPr/>
            </w:pPr>
            <w:r>
              <w:rPr/>
              <w:t>Low layer comp.</w:t>
            </w:r>
          </w:p>
        </w:tc>
        <w:tc>
          <w:tcPr>
            <w:tcW w:w="2835" w:type="dxa"/>
            <w:tcBorders>
              <w:top w:val="single" w:sz="6" w:space="0" w:color="000000"/>
              <w:start w:val="single" w:sz="6" w:space="0" w:color="000000"/>
            </w:tcBorders>
          </w:tcPr>
          <w:p>
            <w:pPr>
              <w:pStyle w:val="TAL"/>
              <w:rPr/>
            </w:pPr>
            <w:r>
              <w:rPr/>
              <w:t>Low layer comp.</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2-18</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10.5.4.18</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7D</w:t>
            </w:r>
          </w:p>
        </w:tc>
        <w:tc>
          <w:tcPr>
            <w:tcW w:w="2835" w:type="dxa"/>
            <w:tcBorders>
              <w:top w:val="single" w:sz="6" w:space="0" w:color="000000"/>
              <w:start w:val="single" w:sz="6" w:space="0" w:color="000000"/>
            </w:tcBorders>
          </w:tcPr>
          <w:p>
            <w:pPr>
              <w:pStyle w:val="TAL"/>
              <w:rPr/>
            </w:pPr>
            <w:r>
              <w:rPr/>
              <w:t>High layer comp.</w:t>
            </w:r>
          </w:p>
        </w:tc>
        <w:tc>
          <w:tcPr>
            <w:tcW w:w="2835" w:type="dxa"/>
            <w:tcBorders>
              <w:top w:val="single" w:sz="6" w:space="0" w:color="000000"/>
              <w:start w:val="single" w:sz="6" w:space="0" w:color="000000"/>
            </w:tcBorders>
          </w:tcPr>
          <w:p>
            <w:pPr>
              <w:pStyle w:val="TAL"/>
              <w:rPr/>
            </w:pPr>
            <w:r>
              <w:rPr/>
              <w:t>High layer comp.</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2-5</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10.5.4.16</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A3</w:t>
            </w:r>
          </w:p>
        </w:tc>
        <w:tc>
          <w:tcPr>
            <w:tcW w:w="2835" w:type="dxa"/>
            <w:tcBorders>
              <w:top w:val="single" w:sz="6" w:space="0" w:color="000000"/>
              <w:start w:val="single" w:sz="6" w:space="0" w:color="000000"/>
            </w:tcBorders>
          </w:tcPr>
          <w:p>
            <w:pPr>
              <w:pStyle w:val="TAL"/>
              <w:rPr/>
            </w:pPr>
            <w:r>
              <w:rPr/>
              <w:t>Reverse call setup</w:t>
            </w:r>
          </w:p>
        </w:tc>
        <w:tc>
          <w:tcPr>
            <w:tcW w:w="2835" w:type="dxa"/>
            <w:tcBorders>
              <w:top w:val="single" w:sz="6" w:space="0" w:color="000000"/>
              <w:start w:val="single" w:sz="6" w:space="0" w:color="000000"/>
            </w:tcBorders>
          </w:tcPr>
          <w:p>
            <w:pPr>
              <w:pStyle w:val="TAL"/>
              <w:rPr/>
            </w:pPr>
            <w:r>
              <w:rPr/>
              <w:t>Reverse call setup</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direction</w:t>
            </w:r>
          </w:p>
        </w:tc>
        <w:tc>
          <w:tcPr>
            <w:tcW w:w="2835" w:type="dxa"/>
            <w:tcBorders>
              <w:start w:val="single" w:sz="6" w:space="0" w:color="000000"/>
            </w:tcBorders>
          </w:tcPr>
          <w:p>
            <w:pPr>
              <w:pStyle w:val="TAL"/>
              <w:rPr/>
            </w:pPr>
            <w:r>
              <w:rPr/>
              <w:t>direction</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10.5.4.22a</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A4</w:t>
            </w:r>
          </w:p>
        </w:tc>
        <w:tc>
          <w:tcPr>
            <w:tcW w:w="2835" w:type="dxa"/>
            <w:tcBorders>
              <w:top w:val="single" w:sz="6" w:space="0" w:color="000000"/>
              <w:start w:val="single" w:sz="6" w:space="0" w:color="000000"/>
            </w:tcBorders>
          </w:tcPr>
          <w:p>
            <w:pPr>
              <w:pStyle w:val="TAL"/>
              <w:rPr/>
            </w:pPr>
            <w:r>
              <w:rPr/>
              <w:t>Network-initiated Service Upgrade indicator</w:t>
            </w:r>
          </w:p>
        </w:tc>
        <w:tc>
          <w:tcPr>
            <w:tcW w:w="2835" w:type="dxa"/>
            <w:tcBorders>
              <w:top w:val="single" w:sz="6" w:space="0" w:color="000000"/>
              <w:start w:val="single" w:sz="6" w:space="0" w:color="000000"/>
            </w:tcBorders>
          </w:tcPr>
          <w:p>
            <w:pPr>
              <w:pStyle w:val="TAL"/>
              <w:rPr/>
            </w:pPr>
            <w:r>
              <w:rPr/>
              <w:t>Network-initiated Service Upgrade indicator</w:t>
            </w:r>
          </w:p>
        </w:tc>
        <w:tc>
          <w:tcPr>
            <w:tcW w:w="1191" w:type="dxa"/>
            <w:tcBorders>
              <w:top w:val="single" w:sz="6" w:space="0" w:color="000000"/>
              <w:start w:val="single" w:sz="6" w:space="0" w:color="000000"/>
            </w:tcBorders>
          </w:tcPr>
          <w:p>
            <w:pPr>
              <w:pStyle w:val="TAC"/>
              <w:rPr/>
            </w:pPr>
            <w:r>
              <w:rPr/>
              <w:t>O</w:t>
            </w:r>
          </w:p>
        </w:tc>
        <w:tc>
          <w:tcPr>
            <w:tcW w:w="907" w:type="dxa"/>
            <w:tcBorders>
              <w:top w:val="single" w:sz="6" w:space="0" w:color="000000"/>
              <w:start w:val="single" w:sz="6" w:space="0" w:color="000000"/>
            </w:tcBorders>
          </w:tcPr>
          <w:p>
            <w:pPr>
              <w:pStyle w:val="TAC"/>
              <w:rPr/>
            </w:pPr>
            <w:r>
              <w:rPr/>
              <w:t>T</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10.5.4.3x</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bl>
    <w:p>
      <w:pPr>
        <w:pStyle w:val="Normal"/>
        <w:rPr/>
      </w:pPr>
      <w:r>
        <w:rPr/>
      </w:r>
    </w:p>
    <w:p>
      <w:pPr>
        <w:pStyle w:val="Heading4"/>
        <w:bidi w:val="0"/>
        <w:ind w:start="1418" w:hanging="1418"/>
        <w:jc w:val="start"/>
        <w:rPr/>
      </w:pPr>
      <w:bookmarkStart w:id="740" w:name="__RefHeading___Toc502231494"/>
      <w:bookmarkEnd w:id="740"/>
      <w:r>
        <w:rPr/>
        <w:t>9.3.13.1</w:t>
        <w:tab/>
        <w:t>Low layer compatibility</w:t>
      </w:r>
    </w:p>
    <w:p>
      <w:pPr>
        <w:pStyle w:val="Normal"/>
        <w:rPr/>
      </w:pPr>
      <w:r>
        <w:rPr/>
        <w:t>This information element shall be included if it was included in the initial SETUP message.</w:t>
      </w:r>
    </w:p>
    <w:p>
      <w:pPr>
        <w:pStyle w:val="Heading4"/>
        <w:bidi w:val="0"/>
        <w:ind w:start="1418" w:hanging="1418"/>
        <w:jc w:val="start"/>
        <w:rPr/>
      </w:pPr>
      <w:bookmarkStart w:id="741" w:name="__RefHeading___Toc502231495"/>
      <w:bookmarkEnd w:id="741"/>
      <w:r>
        <w:rPr/>
        <w:t>9.3.13.2</w:t>
        <w:tab/>
        <w:t>High layer compatibility</w:t>
      </w:r>
    </w:p>
    <w:p>
      <w:pPr>
        <w:pStyle w:val="Normal"/>
        <w:rPr/>
      </w:pPr>
      <w:r>
        <w:rPr/>
        <w:t>This information element shall be included if it was included in the initial SETUP message.</w:t>
      </w:r>
    </w:p>
    <w:p>
      <w:pPr>
        <w:pStyle w:val="Heading4"/>
        <w:bidi w:val="0"/>
        <w:ind w:start="1418" w:hanging="1418"/>
        <w:jc w:val="start"/>
        <w:rPr/>
      </w:pPr>
      <w:bookmarkStart w:id="742" w:name="__RefHeading___Toc502231496"/>
      <w:bookmarkEnd w:id="742"/>
      <w:r>
        <w:rPr/>
        <w:t>9.3.13.3</w:t>
        <w:tab/>
        <w:t>Reverse call setup direction</w:t>
      </w:r>
    </w:p>
    <w:p>
      <w:pPr>
        <w:pStyle w:val="Normal"/>
        <w:rPr/>
      </w:pPr>
      <w:r>
        <w:rPr/>
        <w:t>This information element is included or omitted in the mobile to network direction according to the rules defined in subclause 5.3.4.3.1.</w:t>
      </w:r>
    </w:p>
    <w:p>
      <w:pPr>
        <w:pStyle w:val="Heading4"/>
        <w:bidi w:val="0"/>
        <w:ind w:start="1418" w:hanging="1418"/>
        <w:jc w:val="start"/>
        <w:rPr/>
      </w:pPr>
      <w:bookmarkStart w:id="743" w:name="__RefHeading___Toc502231497"/>
      <w:bookmarkEnd w:id="743"/>
      <w:r>
        <w:rPr/>
        <w:t>9.3.13.4</w:t>
        <w:tab/>
        <w:t>Void</w:t>
      </w:r>
    </w:p>
    <w:p>
      <w:pPr>
        <w:pStyle w:val="Heading4"/>
        <w:bidi w:val="0"/>
        <w:ind w:start="1418" w:hanging="1418"/>
        <w:jc w:val="start"/>
        <w:rPr/>
      </w:pPr>
      <w:bookmarkStart w:id="744" w:name="__RefHeading___Toc502231498"/>
      <w:bookmarkEnd w:id="744"/>
      <w:r>
        <w:rPr/>
        <w:t>9.3.13.5</w:t>
        <w:tab/>
        <w:t>Network-initiated Service Upgrade indicator</w:t>
      </w:r>
    </w:p>
    <w:p>
      <w:pPr>
        <w:pStyle w:val="Normal"/>
        <w:rPr/>
      </w:pPr>
      <w:r>
        <w:rPr/>
        <w:t>This information element shall be included only if the MODIFY message was sent by the network to switch from speech to UDI/RDI multimedia due to a network-initiated service upgrade.</w:t>
      </w:r>
    </w:p>
    <w:p>
      <w:pPr>
        <w:pStyle w:val="Heading3"/>
        <w:bidi w:val="0"/>
        <w:jc w:val="start"/>
        <w:rPr/>
      </w:pPr>
      <w:bookmarkStart w:id="745" w:name="__RefHeading___Toc502231499"/>
      <w:bookmarkEnd w:id="745"/>
      <w:r>
        <w:rPr/>
        <w:t>9.3.14</w:t>
        <w:tab/>
        <w:t>Modify complete</w:t>
      </w:r>
    </w:p>
    <w:p>
      <w:pPr>
        <w:pStyle w:val="Normal"/>
        <w:rPr/>
      </w:pPr>
      <w:r>
        <w:rPr/>
        <w:t>This message is sent by the mobile station to the network or by the network to the mobile station to indicate completion of a request to change bearer capability for a call.</w:t>
      </w:r>
    </w:p>
    <w:p>
      <w:pPr>
        <w:pStyle w:val="Normal"/>
        <w:rPr/>
      </w:pPr>
      <w:r>
        <w:rPr/>
        <w:t>See table 9.64/3GPP TS 24.008.</w:t>
      </w:r>
    </w:p>
    <w:p>
      <w:pPr>
        <w:pStyle w:val="B1"/>
        <w:rPr/>
      </w:pPr>
      <w:r>
        <w:rPr/>
        <w:t>Message type:</w:t>
        <w:tab/>
        <w:t>MODIFY COMPLETE</w:t>
      </w:r>
    </w:p>
    <w:p>
      <w:pPr>
        <w:pStyle w:val="B1"/>
        <w:rPr/>
      </w:pPr>
      <w:r>
        <w:rPr/>
        <w:t>Significance:</w:t>
        <w:tab/>
        <w:tab/>
        <w:t>global</w:t>
      </w:r>
    </w:p>
    <w:p>
      <w:pPr>
        <w:pStyle w:val="B1"/>
        <w:rPr/>
      </w:pPr>
      <w:r>
        <w:rPr/>
        <w:t>Direction:</w:t>
        <w:tab/>
        <w:tab/>
        <w:tab/>
        <w:t>both</w:t>
      </w:r>
    </w:p>
    <w:p>
      <w:pPr>
        <w:pStyle w:val="TH"/>
        <w:rPr/>
      </w:pPr>
      <w:r>
        <w:rPr/>
        <w:t>Table 9.64/3GPP TS 24.008: MODIFY COMPLETE message content</w:t>
      </w:r>
    </w:p>
    <w:tbl>
      <w:tblPr>
        <w:tblW w:w="9870" w:type="dxa"/>
        <w:jc w:val="center"/>
        <w:tblInd w:w="0" w:type="dxa"/>
        <w:tblCellMar>
          <w:top w:w="0" w:type="dxa"/>
          <w:start w:w="28" w:type="dxa"/>
          <w:bottom w:w="0" w:type="dxa"/>
          <w:end w:w="108" w:type="dxa"/>
        </w:tblCellMar>
      </w:tblPr>
      <w:tblGrid>
        <w:gridCol w:w="680"/>
        <w:gridCol w:w="2835"/>
        <w:gridCol w:w="2835"/>
        <w:gridCol w:w="1191"/>
        <w:gridCol w:w="907"/>
        <w:gridCol w:w="1422"/>
      </w:tblGrid>
      <w:tr>
        <w:trPr/>
        <w:tc>
          <w:tcPr>
            <w:tcW w:w="680" w:type="dxa"/>
            <w:tcBorders>
              <w:top w:val="single" w:sz="6" w:space="0" w:color="000000"/>
              <w:start w:val="single" w:sz="6" w:space="0" w:color="000000"/>
            </w:tcBorders>
          </w:tcPr>
          <w:p>
            <w:pPr>
              <w:pStyle w:val="TAH"/>
              <w:rPr/>
            </w:pPr>
            <w:r>
              <w:rPr/>
              <w:t>IEI</w:t>
            </w:r>
          </w:p>
        </w:tc>
        <w:tc>
          <w:tcPr>
            <w:tcW w:w="2835" w:type="dxa"/>
            <w:tcBorders>
              <w:top w:val="single" w:sz="6" w:space="0" w:color="000000"/>
              <w:start w:val="single" w:sz="6" w:space="0" w:color="000000"/>
            </w:tcBorders>
          </w:tcPr>
          <w:p>
            <w:pPr>
              <w:pStyle w:val="TAH"/>
              <w:rPr/>
            </w:pPr>
            <w:r>
              <w:rPr/>
              <w:t>Information element</w:t>
            </w:r>
          </w:p>
        </w:tc>
        <w:tc>
          <w:tcPr>
            <w:tcW w:w="2835" w:type="dxa"/>
            <w:tcBorders>
              <w:top w:val="single" w:sz="6" w:space="0" w:color="000000"/>
              <w:start w:val="single" w:sz="6" w:space="0" w:color="000000"/>
            </w:tcBorders>
          </w:tcPr>
          <w:p>
            <w:pPr>
              <w:pStyle w:val="TAH"/>
              <w:rPr/>
            </w:pPr>
            <w:r>
              <w:rPr/>
              <w:t>Type</w:t>
            </w:r>
            <w:r>
              <w:rPr>
                <w:szCs w:val="36"/>
              </w:rPr>
              <w:t>/</w:t>
            </w:r>
            <w:r>
              <w:rPr/>
              <w:t>Reference</w:t>
            </w:r>
          </w:p>
        </w:tc>
        <w:tc>
          <w:tcPr>
            <w:tcW w:w="1191" w:type="dxa"/>
            <w:tcBorders>
              <w:top w:val="single" w:sz="6" w:space="0" w:color="000000"/>
              <w:start w:val="single" w:sz="6" w:space="0" w:color="000000"/>
            </w:tcBorders>
          </w:tcPr>
          <w:p>
            <w:pPr>
              <w:pStyle w:val="TAH"/>
              <w:rPr/>
            </w:pPr>
            <w:r>
              <w:rPr/>
              <w:t>Presence</w:t>
            </w:r>
          </w:p>
        </w:tc>
        <w:tc>
          <w:tcPr>
            <w:tcW w:w="907" w:type="dxa"/>
            <w:tcBorders>
              <w:top w:val="single" w:sz="6" w:space="0" w:color="000000"/>
              <w:start w:val="single" w:sz="6" w:space="0" w:color="000000"/>
            </w:tcBorders>
          </w:tcPr>
          <w:p>
            <w:pPr>
              <w:pStyle w:val="TAH"/>
              <w:rPr/>
            </w:pPr>
            <w:r>
              <w:rPr/>
              <w:t>Format</w:t>
            </w:r>
          </w:p>
        </w:tc>
        <w:tc>
          <w:tcPr>
            <w:tcW w:w="1422" w:type="dxa"/>
            <w:tcBorders>
              <w:top w:val="single" w:sz="6" w:space="0" w:color="000000"/>
              <w:start w:val="single" w:sz="6" w:space="0" w:color="000000"/>
              <w:end w:val="single" w:sz="6" w:space="0" w:color="000000"/>
            </w:tcBorders>
          </w:tcPr>
          <w:p>
            <w:pPr>
              <w:pStyle w:val="TAH"/>
              <w:rPr/>
            </w:pPr>
            <w:r>
              <w:rPr/>
              <w:t>Length</w:t>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Call control</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Transaction identifier</w:t>
            </w:r>
          </w:p>
        </w:tc>
        <w:tc>
          <w:tcPr>
            <w:tcW w:w="2835" w:type="dxa"/>
            <w:tcBorders>
              <w:top w:val="single" w:sz="6" w:space="0" w:color="000000"/>
              <w:start w:val="single" w:sz="6" w:space="0" w:color="000000"/>
            </w:tcBorders>
          </w:tcPr>
          <w:p>
            <w:pPr>
              <w:pStyle w:val="TAL"/>
              <w:rPr/>
            </w:pPr>
            <w:r>
              <w:rPr/>
              <w:t>Transaction identifier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Modify complete</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message type</w:t>
            </w:r>
          </w:p>
        </w:tc>
        <w:tc>
          <w:tcPr>
            <w:tcW w:w="2835" w:type="dxa"/>
            <w:tcBorders>
              <w:start w:val="single" w:sz="6" w:space="0" w:color="000000"/>
            </w:tcBorders>
          </w:tcPr>
          <w:p>
            <w:pPr>
              <w:pStyle w:val="TAL"/>
              <w:rPr/>
            </w:pPr>
            <w:r>
              <w:rPr/>
              <w:t>10.4</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Bearer capability</w:t>
            </w:r>
          </w:p>
        </w:tc>
        <w:tc>
          <w:tcPr>
            <w:tcW w:w="2835" w:type="dxa"/>
            <w:tcBorders>
              <w:top w:val="single" w:sz="6" w:space="0" w:color="000000"/>
              <w:start w:val="single" w:sz="6" w:space="0" w:color="000000"/>
            </w:tcBorders>
          </w:tcPr>
          <w:p>
            <w:pPr>
              <w:pStyle w:val="TAL"/>
              <w:rPr/>
            </w:pPr>
            <w:r>
              <w:rPr/>
              <w:t>Bearer capability</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2-15</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10.5.4.5</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7C</w:t>
            </w:r>
          </w:p>
        </w:tc>
        <w:tc>
          <w:tcPr>
            <w:tcW w:w="2835" w:type="dxa"/>
            <w:tcBorders>
              <w:top w:val="single" w:sz="6" w:space="0" w:color="000000"/>
              <w:start w:val="single" w:sz="6" w:space="0" w:color="000000"/>
            </w:tcBorders>
          </w:tcPr>
          <w:p>
            <w:pPr>
              <w:pStyle w:val="TAL"/>
              <w:rPr/>
            </w:pPr>
            <w:r>
              <w:rPr/>
              <w:t>Low layer comp.</w:t>
            </w:r>
          </w:p>
        </w:tc>
        <w:tc>
          <w:tcPr>
            <w:tcW w:w="2835" w:type="dxa"/>
            <w:tcBorders>
              <w:top w:val="single" w:sz="6" w:space="0" w:color="000000"/>
              <w:start w:val="single" w:sz="6" w:space="0" w:color="000000"/>
            </w:tcBorders>
          </w:tcPr>
          <w:p>
            <w:pPr>
              <w:pStyle w:val="TAL"/>
              <w:rPr/>
            </w:pPr>
            <w:r>
              <w:rPr/>
              <w:t>Low layer comp.</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2-18</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10.5.4.18</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7D</w:t>
            </w:r>
          </w:p>
        </w:tc>
        <w:tc>
          <w:tcPr>
            <w:tcW w:w="2835" w:type="dxa"/>
            <w:tcBorders>
              <w:top w:val="single" w:sz="6" w:space="0" w:color="000000"/>
              <w:start w:val="single" w:sz="6" w:space="0" w:color="000000"/>
            </w:tcBorders>
          </w:tcPr>
          <w:p>
            <w:pPr>
              <w:pStyle w:val="TAL"/>
              <w:rPr/>
            </w:pPr>
            <w:r>
              <w:rPr/>
              <w:t>High layer comp.</w:t>
            </w:r>
          </w:p>
        </w:tc>
        <w:tc>
          <w:tcPr>
            <w:tcW w:w="2835" w:type="dxa"/>
            <w:tcBorders>
              <w:top w:val="single" w:sz="6" w:space="0" w:color="000000"/>
              <w:start w:val="single" w:sz="6" w:space="0" w:color="000000"/>
            </w:tcBorders>
          </w:tcPr>
          <w:p>
            <w:pPr>
              <w:pStyle w:val="TAL"/>
              <w:rPr/>
            </w:pPr>
            <w:r>
              <w:rPr/>
              <w:t>High layer comp.</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2-5</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10.5.4.16</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A3</w:t>
            </w:r>
          </w:p>
        </w:tc>
        <w:tc>
          <w:tcPr>
            <w:tcW w:w="2835" w:type="dxa"/>
            <w:tcBorders>
              <w:top w:val="single" w:sz="6" w:space="0" w:color="000000"/>
              <w:start w:val="single" w:sz="6" w:space="0" w:color="000000"/>
            </w:tcBorders>
          </w:tcPr>
          <w:p>
            <w:pPr>
              <w:pStyle w:val="TAL"/>
              <w:rPr/>
            </w:pPr>
            <w:r>
              <w:rPr/>
              <w:t>Reverse call setup</w:t>
            </w:r>
          </w:p>
        </w:tc>
        <w:tc>
          <w:tcPr>
            <w:tcW w:w="2835" w:type="dxa"/>
            <w:tcBorders>
              <w:top w:val="single" w:sz="6" w:space="0" w:color="000000"/>
              <w:start w:val="single" w:sz="6" w:space="0" w:color="000000"/>
            </w:tcBorders>
          </w:tcPr>
          <w:p>
            <w:pPr>
              <w:pStyle w:val="TAL"/>
              <w:rPr/>
            </w:pPr>
            <w:r>
              <w:rPr/>
              <w:t>Reverse call setup</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direction</w:t>
            </w:r>
          </w:p>
        </w:tc>
        <w:tc>
          <w:tcPr>
            <w:tcW w:w="2835" w:type="dxa"/>
            <w:tcBorders>
              <w:start w:val="single" w:sz="6" w:space="0" w:color="000000"/>
            </w:tcBorders>
          </w:tcPr>
          <w:p>
            <w:pPr>
              <w:pStyle w:val="TAL"/>
              <w:rPr/>
            </w:pPr>
            <w:r>
              <w:rPr/>
              <w:t>direction</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10.5.4.22a</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bl>
    <w:p>
      <w:pPr>
        <w:pStyle w:val="Normal"/>
        <w:rPr/>
      </w:pPr>
      <w:r>
        <w:rPr/>
      </w:r>
    </w:p>
    <w:p>
      <w:pPr>
        <w:pStyle w:val="Heading4"/>
        <w:bidi w:val="0"/>
        <w:ind w:start="1418" w:hanging="1418"/>
        <w:jc w:val="start"/>
        <w:rPr/>
      </w:pPr>
      <w:bookmarkStart w:id="746" w:name="__RefHeading___Toc502231500"/>
      <w:bookmarkEnd w:id="746"/>
      <w:r>
        <w:rPr/>
        <w:t>9.3.14.1</w:t>
        <w:tab/>
        <w:t>Low layer compatibility</w:t>
      </w:r>
    </w:p>
    <w:p>
      <w:pPr>
        <w:pStyle w:val="Normal"/>
        <w:rPr/>
      </w:pPr>
      <w:r>
        <w:rPr/>
        <w:t>This information element shall be included if it was included in the initial SETUP message.</w:t>
      </w:r>
    </w:p>
    <w:p>
      <w:pPr>
        <w:pStyle w:val="Heading4"/>
        <w:bidi w:val="0"/>
        <w:ind w:start="1418" w:hanging="1418"/>
        <w:jc w:val="start"/>
        <w:rPr/>
      </w:pPr>
      <w:bookmarkStart w:id="747" w:name="__RefHeading___Toc502231501"/>
      <w:bookmarkEnd w:id="747"/>
      <w:r>
        <w:rPr/>
        <w:t>9.3.14.2</w:t>
        <w:tab/>
        <w:t>High layer compatibility</w:t>
      </w:r>
    </w:p>
    <w:p>
      <w:pPr>
        <w:pStyle w:val="Normal"/>
        <w:rPr/>
      </w:pPr>
      <w:r>
        <w:rPr/>
        <w:t>This information element shall be included if it was included in the initial SETUP message.</w:t>
      </w:r>
    </w:p>
    <w:p>
      <w:pPr>
        <w:pStyle w:val="Heading4"/>
        <w:bidi w:val="0"/>
        <w:ind w:start="1418" w:hanging="1418"/>
        <w:jc w:val="start"/>
        <w:rPr/>
      </w:pPr>
      <w:bookmarkStart w:id="748" w:name="__RefHeading___Toc502231502"/>
      <w:bookmarkEnd w:id="748"/>
      <w:r>
        <w:rPr/>
        <w:t>9.3.14.3</w:t>
        <w:tab/>
        <w:t>Reverse call setup direction</w:t>
      </w:r>
    </w:p>
    <w:p>
      <w:pPr>
        <w:pStyle w:val="Normal"/>
        <w:rPr/>
      </w:pPr>
      <w:r>
        <w:rPr/>
        <w:t>This information element is included or omitted according to the rules defined in subclause 5.3.4.3.2.</w:t>
      </w:r>
    </w:p>
    <w:p>
      <w:pPr>
        <w:pStyle w:val="Heading3"/>
        <w:bidi w:val="0"/>
        <w:jc w:val="start"/>
        <w:rPr/>
      </w:pPr>
      <w:bookmarkStart w:id="749" w:name="__RefHeading___Toc502231503"/>
      <w:bookmarkEnd w:id="749"/>
      <w:r>
        <w:rPr/>
        <w:t>9.3.15</w:t>
        <w:tab/>
        <w:t>Modify reject</w:t>
      </w:r>
    </w:p>
    <w:p>
      <w:pPr>
        <w:pStyle w:val="Normal"/>
        <w:rPr/>
      </w:pPr>
      <w:r>
        <w:rPr/>
        <w:t>This message is sent by the mobile station to the network or by the network to the mobile station to indicate failure of a request to change the bearer capability for a call.</w:t>
      </w:r>
    </w:p>
    <w:p>
      <w:pPr>
        <w:pStyle w:val="Normal"/>
        <w:rPr/>
      </w:pPr>
      <w:r>
        <w:rPr/>
        <w:t>See table 9.65/3GPP TS 24.008.</w:t>
      </w:r>
    </w:p>
    <w:p>
      <w:pPr>
        <w:pStyle w:val="B1"/>
        <w:rPr/>
      </w:pPr>
      <w:r>
        <w:rPr/>
        <w:t>Message type:</w:t>
        <w:tab/>
        <w:t>MODIFY REJECT</w:t>
      </w:r>
    </w:p>
    <w:p>
      <w:pPr>
        <w:pStyle w:val="B1"/>
        <w:rPr/>
      </w:pPr>
      <w:r>
        <w:rPr/>
        <w:t>Significance:</w:t>
        <w:tab/>
        <w:tab/>
        <w:t>global</w:t>
      </w:r>
    </w:p>
    <w:p>
      <w:pPr>
        <w:pStyle w:val="B1"/>
        <w:rPr/>
      </w:pPr>
      <w:r>
        <w:rPr/>
        <w:t>Direction:</w:t>
        <w:tab/>
        <w:tab/>
        <w:tab/>
        <w:t>both</w:t>
      </w:r>
    </w:p>
    <w:p>
      <w:pPr>
        <w:pStyle w:val="TH"/>
        <w:rPr/>
      </w:pPr>
      <w:r>
        <w:rPr/>
        <w:t>Table 9.65/3GPP TS 24.008: MODIFY REJECT message content</w:t>
      </w:r>
    </w:p>
    <w:tbl>
      <w:tblPr>
        <w:tblW w:w="9870" w:type="dxa"/>
        <w:jc w:val="center"/>
        <w:tblInd w:w="0" w:type="dxa"/>
        <w:tblCellMar>
          <w:top w:w="0" w:type="dxa"/>
          <w:start w:w="28" w:type="dxa"/>
          <w:bottom w:w="0" w:type="dxa"/>
          <w:end w:w="108" w:type="dxa"/>
        </w:tblCellMar>
      </w:tblPr>
      <w:tblGrid>
        <w:gridCol w:w="680"/>
        <w:gridCol w:w="2835"/>
        <w:gridCol w:w="2835"/>
        <w:gridCol w:w="1191"/>
        <w:gridCol w:w="907"/>
        <w:gridCol w:w="1422"/>
      </w:tblGrid>
      <w:tr>
        <w:trPr/>
        <w:tc>
          <w:tcPr>
            <w:tcW w:w="680" w:type="dxa"/>
            <w:tcBorders>
              <w:top w:val="single" w:sz="6" w:space="0" w:color="000000"/>
              <w:start w:val="single" w:sz="6" w:space="0" w:color="000000"/>
            </w:tcBorders>
          </w:tcPr>
          <w:p>
            <w:pPr>
              <w:pStyle w:val="TAH"/>
              <w:rPr/>
            </w:pPr>
            <w:r>
              <w:rPr/>
              <w:t>IEI</w:t>
            </w:r>
          </w:p>
        </w:tc>
        <w:tc>
          <w:tcPr>
            <w:tcW w:w="2835" w:type="dxa"/>
            <w:tcBorders>
              <w:top w:val="single" w:sz="6" w:space="0" w:color="000000"/>
              <w:start w:val="single" w:sz="6" w:space="0" w:color="000000"/>
            </w:tcBorders>
          </w:tcPr>
          <w:p>
            <w:pPr>
              <w:pStyle w:val="TAH"/>
              <w:rPr/>
            </w:pPr>
            <w:r>
              <w:rPr/>
              <w:t>Information element</w:t>
            </w:r>
          </w:p>
        </w:tc>
        <w:tc>
          <w:tcPr>
            <w:tcW w:w="2835" w:type="dxa"/>
            <w:tcBorders>
              <w:top w:val="single" w:sz="6" w:space="0" w:color="000000"/>
              <w:start w:val="single" w:sz="6" w:space="0" w:color="000000"/>
            </w:tcBorders>
          </w:tcPr>
          <w:p>
            <w:pPr>
              <w:pStyle w:val="TAH"/>
              <w:rPr/>
            </w:pPr>
            <w:r>
              <w:rPr/>
              <w:t>Type</w:t>
            </w:r>
            <w:r>
              <w:rPr>
                <w:szCs w:val="36"/>
              </w:rPr>
              <w:t>/</w:t>
            </w:r>
            <w:r>
              <w:rPr/>
              <w:t>Reference</w:t>
            </w:r>
          </w:p>
        </w:tc>
        <w:tc>
          <w:tcPr>
            <w:tcW w:w="1191" w:type="dxa"/>
            <w:tcBorders>
              <w:top w:val="single" w:sz="6" w:space="0" w:color="000000"/>
              <w:start w:val="single" w:sz="6" w:space="0" w:color="000000"/>
            </w:tcBorders>
          </w:tcPr>
          <w:p>
            <w:pPr>
              <w:pStyle w:val="TAH"/>
              <w:rPr/>
            </w:pPr>
            <w:r>
              <w:rPr/>
              <w:t>Presence</w:t>
            </w:r>
          </w:p>
        </w:tc>
        <w:tc>
          <w:tcPr>
            <w:tcW w:w="907" w:type="dxa"/>
            <w:tcBorders>
              <w:top w:val="single" w:sz="6" w:space="0" w:color="000000"/>
              <w:start w:val="single" w:sz="6" w:space="0" w:color="000000"/>
            </w:tcBorders>
          </w:tcPr>
          <w:p>
            <w:pPr>
              <w:pStyle w:val="TAH"/>
              <w:rPr/>
            </w:pPr>
            <w:r>
              <w:rPr/>
              <w:t>Format</w:t>
            </w:r>
          </w:p>
        </w:tc>
        <w:tc>
          <w:tcPr>
            <w:tcW w:w="1422" w:type="dxa"/>
            <w:tcBorders>
              <w:top w:val="single" w:sz="6" w:space="0" w:color="000000"/>
              <w:start w:val="single" w:sz="6" w:space="0" w:color="000000"/>
              <w:end w:val="single" w:sz="6" w:space="0" w:color="000000"/>
            </w:tcBorders>
          </w:tcPr>
          <w:p>
            <w:pPr>
              <w:pStyle w:val="TAH"/>
              <w:rPr/>
            </w:pPr>
            <w:r>
              <w:rPr/>
              <w:t>Length</w:t>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Call control</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Transaction identifier</w:t>
            </w:r>
          </w:p>
        </w:tc>
        <w:tc>
          <w:tcPr>
            <w:tcW w:w="2835" w:type="dxa"/>
            <w:tcBorders>
              <w:top w:val="single" w:sz="6" w:space="0" w:color="000000"/>
              <w:start w:val="single" w:sz="6" w:space="0" w:color="000000"/>
            </w:tcBorders>
          </w:tcPr>
          <w:p>
            <w:pPr>
              <w:pStyle w:val="TAL"/>
              <w:rPr/>
            </w:pPr>
            <w:r>
              <w:rPr/>
              <w:t>Transaction identifier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Modify reject</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message type</w:t>
            </w:r>
          </w:p>
        </w:tc>
        <w:tc>
          <w:tcPr>
            <w:tcW w:w="2835" w:type="dxa"/>
            <w:tcBorders>
              <w:start w:val="single" w:sz="6" w:space="0" w:color="000000"/>
            </w:tcBorders>
          </w:tcPr>
          <w:p>
            <w:pPr>
              <w:pStyle w:val="TAL"/>
              <w:rPr/>
            </w:pPr>
            <w:r>
              <w:rPr/>
              <w:t>10.4</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Bearer capability</w:t>
            </w:r>
          </w:p>
        </w:tc>
        <w:tc>
          <w:tcPr>
            <w:tcW w:w="2835" w:type="dxa"/>
            <w:tcBorders>
              <w:top w:val="single" w:sz="6" w:space="0" w:color="000000"/>
              <w:start w:val="single" w:sz="6" w:space="0" w:color="000000"/>
            </w:tcBorders>
          </w:tcPr>
          <w:p>
            <w:pPr>
              <w:pStyle w:val="TAL"/>
              <w:rPr/>
            </w:pPr>
            <w:r>
              <w:rPr/>
              <w:t>Bearer capability</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2-15</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10.5.4.5</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Cause</w:t>
            </w:r>
          </w:p>
        </w:tc>
        <w:tc>
          <w:tcPr>
            <w:tcW w:w="2835" w:type="dxa"/>
            <w:tcBorders>
              <w:top w:val="single" w:sz="6" w:space="0" w:color="000000"/>
              <w:start w:val="single" w:sz="6" w:space="0" w:color="000000"/>
            </w:tcBorders>
          </w:tcPr>
          <w:p>
            <w:pPr>
              <w:pStyle w:val="TAL"/>
              <w:rPr/>
            </w:pPr>
            <w:r>
              <w:rPr/>
              <w:t>Cause</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3-31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10.5.4.11</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7C</w:t>
            </w:r>
          </w:p>
        </w:tc>
        <w:tc>
          <w:tcPr>
            <w:tcW w:w="2835" w:type="dxa"/>
            <w:tcBorders>
              <w:top w:val="single" w:sz="6" w:space="0" w:color="000000"/>
              <w:start w:val="single" w:sz="6" w:space="0" w:color="000000"/>
            </w:tcBorders>
          </w:tcPr>
          <w:p>
            <w:pPr>
              <w:pStyle w:val="TAL"/>
              <w:rPr/>
            </w:pPr>
            <w:r>
              <w:rPr/>
              <w:t>Low layer comp.</w:t>
            </w:r>
          </w:p>
        </w:tc>
        <w:tc>
          <w:tcPr>
            <w:tcW w:w="2835" w:type="dxa"/>
            <w:tcBorders>
              <w:top w:val="single" w:sz="6" w:space="0" w:color="000000"/>
              <w:start w:val="single" w:sz="6" w:space="0" w:color="000000"/>
            </w:tcBorders>
          </w:tcPr>
          <w:p>
            <w:pPr>
              <w:pStyle w:val="TAL"/>
              <w:rPr/>
            </w:pPr>
            <w:r>
              <w:rPr/>
              <w:t>Low layer comp.</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2-18</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10.5.4.18</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7D</w:t>
            </w:r>
          </w:p>
        </w:tc>
        <w:tc>
          <w:tcPr>
            <w:tcW w:w="2835" w:type="dxa"/>
            <w:tcBorders>
              <w:top w:val="single" w:sz="6" w:space="0" w:color="000000"/>
              <w:start w:val="single" w:sz="6" w:space="0" w:color="000000"/>
            </w:tcBorders>
          </w:tcPr>
          <w:p>
            <w:pPr>
              <w:pStyle w:val="TAL"/>
              <w:rPr/>
            </w:pPr>
            <w:r>
              <w:rPr/>
              <w:t>High layer comp.</w:t>
            </w:r>
          </w:p>
        </w:tc>
        <w:tc>
          <w:tcPr>
            <w:tcW w:w="2835" w:type="dxa"/>
            <w:tcBorders>
              <w:top w:val="single" w:sz="6" w:space="0" w:color="000000"/>
              <w:start w:val="single" w:sz="6" w:space="0" w:color="000000"/>
            </w:tcBorders>
          </w:tcPr>
          <w:p>
            <w:pPr>
              <w:pStyle w:val="TAL"/>
              <w:rPr/>
            </w:pPr>
            <w:r>
              <w:rPr/>
              <w:t>High layer comp.</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2-5</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10.5.4.16</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bl>
    <w:p>
      <w:pPr>
        <w:pStyle w:val="Normal"/>
        <w:rPr/>
      </w:pPr>
      <w:r>
        <w:rPr/>
      </w:r>
    </w:p>
    <w:p>
      <w:pPr>
        <w:pStyle w:val="Heading4"/>
        <w:bidi w:val="0"/>
        <w:ind w:start="1418" w:hanging="1418"/>
        <w:jc w:val="start"/>
        <w:rPr/>
      </w:pPr>
      <w:bookmarkStart w:id="750" w:name="__RefHeading___Toc502231504"/>
      <w:bookmarkEnd w:id="750"/>
      <w:r>
        <w:rPr/>
        <w:t>9.3.15.1</w:t>
        <w:tab/>
        <w:t>Low layer compatibility</w:t>
      </w:r>
    </w:p>
    <w:p>
      <w:pPr>
        <w:pStyle w:val="Normal"/>
        <w:rPr/>
      </w:pPr>
      <w:r>
        <w:rPr/>
        <w:t>This information element shall be included if it was included in the initial SETUP message.</w:t>
      </w:r>
    </w:p>
    <w:p>
      <w:pPr>
        <w:pStyle w:val="Heading4"/>
        <w:bidi w:val="0"/>
        <w:ind w:start="1418" w:hanging="1418"/>
        <w:jc w:val="start"/>
        <w:rPr/>
      </w:pPr>
      <w:bookmarkStart w:id="751" w:name="__RefHeading___Toc502231505"/>
      <w:bookmarkEnd w:id="751"/>
      <w:r>
        <w:rPr/>
        <w:t>9.3.15.2</w:t>
        <w:tab/>
        <w:t>High layer compatibility</w:t>
      </w:r>
    </w:p>
    <w:p>
      <w:pPr>
        <w:pStyle w:val="Normal"/>
        <w:rPr/>
      </w:pPr>
      <w:r>
        <w:rPr/>
        <w:t>This information element shall be included if it was included in the initial SETUP message.</w:t>
      </w:r>
    </w:p>
    <w:p>
      <w:pPr>
        <w:pStyle w:val="Heading3"/>
        <w:bidi w:val="0"/>
        <w:jc w:val="start"/>
        <w:rPr/>
      </w:pPr>
      <w:bookmarkStart w:id="752" w:name="__RefHeading___Toc502231506"/>
      <w:bookmarkEnd w:id="752"/>
      <w:r>
        <w:rPr/>
        <w:t>9.3.16</w:t>
        <w:tab/>
        <w:t>Notify</w:t>
      </w:r>
    </w:p>
    <w:p>
      <w:pPr>
        <w:pStyle w:val="Normal"/>
        <w:rPr/>
      </w:pPr>
      <w:r>
        <w:rPr/>
        <w:t>This message is sent either from the mobile station or from the network to indicate information pertaining to a call, such as user suspended.</w:t>
      </w:r>
    </w:p>
    <w:p>
      <w:pPr>
        <w:pStyle w:val="Normal"/>
        <w:rPr/>
      </w:pPr>
      <w:r>
        <w:rPr/>
        <w:t>See table 9.66/3GPP TS 24.008.</w:t>
      </w:r>
    </w:p>
    <w:p>
      <w:pPr>
        <w:pStyle w:val="B1"/>
        <w:rPr/>
      </w:pPr>
      <w:r>
        <w:rPr/>
        <w:t>Message type:</w:t>
        <w:tab/>
        <w:t>NOTIFY</w:t>
      </w:r>
    </w:p>
    <w:p>
      <w:pPr>
        <w:pStyle w:val="B1"/>
        <w:rPr/>
      </w:pPr>
      <w:r>
        <w:rPr/>
        <w:t>Significance:</w:t>
        <w:tab/>
        <w:tab/>
        <w:t>access</w:t>
      </w:r>
    </w:p>
    <w:p>
      <w:pPr>
        <w:pStyle w:val="B1"/>
        <w:rPr/>
      </w:pPr>
      <w:r>
        <w:rPr/>
        <w:t>Direction:</w:t>
        <w:tab/>
        <w:tab/>
        <w:tab/>
        <w:t>both</w:t>
      </w:r>
    </w:p>
    <w:p>
      <w:pPr>
        <w:pStyle w:val="TH"/>
        <w:rPr/>
      </w:pPr>
      <w:r>
        <w:rPr/>
        <w:t>Table 9.66/3GPP TS 24.008: NOTIFY message content</w:t>
      </w:r>
    </w:p>
    <w:tbl>
      <w:tblPr>
        <w:tblW w:w="9870" w:type="dxa"/>
        <w:jc w:val="center"/>
        <w:tblInd w:w="0" w:type="dxa"/>
        <w:tblCellMar>
          <w:top w:w="0" w:type="dxa"/>
          <w:start w:w="28" w:type="dxa"/>
          <w:bottom w:w="0" w:type="dxa"/>
          <w:end w:w="108" w:type="dxa"/>
        </w:tblCellMar>
      </w:tblPr>
      <w:tblGrid>
        <w:gridCol w:w="680"/>
        <w:gridCol w:w="2835"/>
        <w:gridCol w:w="2835"/>
        <w:gridCol w:w="1191"/>
        <w:gridCol w:w="907"/>
        <w:gridCol w:w="1422"/>
      </w:tblGrid>
      <w:tr>
        <w:trPr/>
        <w:tc>
          <w:tcPr>
            <w:tcW w:w="680" w:type="dxa"/>
            <w:tcBorders>
              <w:top w:val="single" w:sz="6" w:space="0" w:color="000000"/>
              <w:start w:val="single" w:sz="6" w:space="0" w:color="000000"/>
            </w:tcBorders>
          </w:tcPr>
          <w:p>
            <w:pPr>
              <w:pStyle w:val="TAH"/>
              <w:rPr/>
            </w:pPr>
            <w:r>
              <w:rPr/>
              <w:t>IEI</w:t>
            </w:r>
          </w:p>
        </w:tc>
        <w:tc>
          <w:tcPr>
            <w:tcW w:w="2835" w:type="dxa"/>
            <w:tcBorders>
              <w:top w:val="single" w:sz="6" w:space="0" w:color="000000"/>
              <w:start w:val="single" w:sz="6" w:space="0" w:color="000000"/>
            </w:tcBorders>
          </w:tcPr>
          <w:p>
            <w:pPr>
              <w:pStyle w:val="TAH"/>
              <w:rPr/>
            </w:pPr>
            <w:r>
              <w:rPr/>
              <w:t>Information element</w:t>
            </w:r>
          </w:p>
        </w:tc>
        <w:tc>
          <w:tcPr>
            <w:tcW w:w="2835" w:type="dxa"/>
            <w:tcBorders>
              <w:top w:val="single" w:sz="6" w:space="0" w:color="000000"/>
              <w:start w:val="single" w:sz="6" w:space="0" w:color="000000"/>
            </w:tcBorders>
          </w:tcPr>
          <w:p>
            <w:pPr>
              <w:pStyle w:val="TAH"/>
              <w:rPr/>
            </w:pPr>
            <w:r>
              <w:rPr/>
              <w:t>Type</w:t>
            </w:r>
            <w:r>
              <w:rPr>
                <w:szCs w:val="36"/>
              </w:rPr>
              <w:t>/</w:t>
            </w:r>
            <w:r>
              <w:rPr/>
              <w:t>Reference</w:t>
            </w:r>
          </w:p>
        </w:tc>
        <w:tc>
          <w:tcPr>
            <w:tcW w:w="1191" w:type="dxa"/>
            <w:tcBorders>
              <w:top w:val="single" w:sz="6" w:space="0" w:color="000000"/>
              <w:start w:val="single" w:sz="6" w:space="0" w:color="000000"/>
            </w:tcBorders>
          </w:tcPr>
          <w:p>
            <w:pPr>
              <w:pStyle w:val="TAH"/>
              <w:rPr/>
            </w:pPr>
            <w:r>
              <w:rPr/>
              <w:t>Presence</w:t>
            </w:r>
          </w:p>
        </w:tc>
        <w:tc>
          <w:tcPr>
            <w:tcW w:w="907" w:type="dxa"/>
            <w:tcBorders>
              <w:top w:val="single" w:sz="6" w:space="0" w:color="000000"/>
              <w:start w:val="single" w:sz="6" w:space="0" w:color="000000"/>
            </w:tcBorders>
          </w:tcPr>
          <w:p>
            <w:pPr>
              <w:pStyle w:val="TAH"/>
              <w:rPr/>
            </w:pPr>
            <w:r>
              <w:rPr/>
              <w:t>Format</w:t>
            </w:r>
          </w:p>
        </w:tc>
        <w:tc>
          <w:tcPr>
            <w:tcW w:w="1422" w:type="dxa"/>
            <w:tcBorders>
              <w:top w:val="single" w:sz="6" w:space="0" w:color="000000"/>
              <w:start w:val="single" w:sz="6" w:space="0" w:color="000000"/>
              <w:end w:val="single" w:sz="6" w:space="0" w:color="000000"/>
            </w:tcBorders>
          </w:tcPr>
          <w:p>
            <w:pPr>
              <w:pStyle w:val="TAH"/>
              <w:rPr/>
            </w:pPr>
            <w:r>
              <w:rPr/>
              <w:t>Length</w:t>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Call control</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Transaction identifier</w:t>
            </w:r>
          </w:p>
        </w:tc>
        <w:tc>
          <w:tcPr>
            <w:tcW w:w="2835" w:type="dxa"/>
            <w:tcBorders>
              <w:top w:val="single" w:sz="6" w:space="0" w:color="000000"/>
              <w:start w:val="single" w:sz="6" w:space="0" w:color="000000"/>
            </w:tcBorders>
          </w:tcPr>
          <w:p>
            <w:pPr>
              <w:pStyle w:val="TAL"/>
              <w:rPr/>
            </w:pPr>
            <w:r>
              <w:rPr/>
              <w:t>Transaction identifier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Notify</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message type</w:t>
            </w:r>
          </w:p>
        </w:tc>
        <w:tc>
          <w:tcPr>
            <w:tcW w:w="2835" w:type="dxa"/>
            <w:tcBorders>
              <w:start w:val="single" w:sz="6" w:space="0" w:color="000000"/>
            </w:tcBorders>
          </w:tcPr>
          <w:p>
            <w:pPr>
              <w:pStyle w:val="TAL"/>
              <w:rPr/>
            </w:pPr>
            <w:r>
              <w:rPr/>
              <w:t>10.4</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Notification indicator</w:t>
            </w:r>
          </w:p>
        </w:tc>
        <w:tc>
          <w:tcPr>
            <w:tcW w:w="2835" w:type="dxa"/>
            <w:tcBorders>
              <w:top w:val="single" w:sz="6" w:space="0" w:color="000000"/>
              <w:start w:val="single" w:sz="6" w:space="0" w:color="000000"/>
            </w:tcBorders>
          </w:tcPr>
          <w:p>
            <w:pPr>
              <w:pStyle w:val="TAL"/>
              <w:rPr/>
            </w:pPr>
            <w:r>
              <w:rPr/>
              <w:t>Notification indicator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10.5.4.20</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bl>
    <w:p>
      <w:pPr>
        <w:pStyle w:val="Normal"/>
        <w:rPr/>
      </w:pPr>
      <w:r>
        <w:rPr/>
      </w:r>
    </w:p>
    <w:p>
      <w:pPr>
        <w:pStyle w:val="Heading3"/>
        <w:bidi w:val="0"/>
        <w:jc w:val="start"/>
        <w:rPr/>
      </w:pPr>
      <w:bookmarkStart w:id="753" w:name="__RefHeading___Toc502231507"/>
      <w:bookmarkEnd w:id="753"/>
      <w:r>
        <w:rPr/>
        <w:t>9.3.17</w:t>
        <w:tab/>
        <w:t>Progress</w:t>
      </w:r>
    </w:p>
    <w:p>
      <w:pPr>
        <w:pStyle w:val="Normal"/>
        <w:rPr/>
      </w:pPr>
      <w:r>
        <w:rPr/>
        <w:t>This message is sent from the network to the mobile station to indicate the progress of a call in the event of interworking or in connection with the provision of in-band information/patterns.</w:t>
      </w:r>
    </w:p>
    <w:p>
      <w:pPr>
        <w:pStyle w:val="Normal"/>
        <w:keepNext w:val="true"/>
        <w:rPr/>
      </w:pPr>
      <w:r>
        <w:rPr/>
        <w:t>See table 9.67/3GPP TS 24.008.</w:t>
      </w:r>
    </w:p>
    <w:p>
      <w:pPr>
        <w:pStyle w:val="B1"/>
        <w:keepNext w:val="true"/>
        <w:rPr/>
      </w:pPr>
      <w:r>
        <w:rPr/>
        <w:t>Message type:</w:t>
        <w:tab/>
        <w:t>PROGRESS</w:t>
      </w:r>
    </w:p>
    <w:p>
      <w:pPr>
        <w:pStyle w:val="B1"/>
        <w:keepNext w:val="true"/>
        <w:rPr/>
      </w:pPr>
      <w:r>
        <w:rPr/>
        <w:t>Significance:</w:t>
        <w:tab/>
        <w:tab/>
        <w:t>global</w:t>
      </w:r>
    </w:p>
    <w:p>
      <w:pPr>
        <w:pStyle w:val="B1"/>
        <w:rPr/>
      </w:pPr>
      <w:r>
        <w:rPr/>
        <w:t>Direction:</w:t>
        <w:tab/>
        <w:tab/>
        <w:tab/>
        <w:t>network to mobile station</w:t>
      </w:r>
    </w:p>
    <w:p>
      <w:pPr>
        <w:pStyle w:val="TH"/>
        <w:rPr/>
      </w:pPr>
      <w:r>
        <w:rPr/>
        <w:t>Table 9.67/3GPP TS 24.008: PROGRESS message content</w:t>
      </w:r>
    </w:p>
    <w:tbl>
      <w:tblPr>
        <w:tblW w:w="9870" w:type="dxa"/>
        <w:jc w:val="center"/>
        <w:tblInd w:w="0" w:type="dxa"/>
        <w:tblCellMar>
          <w:top w:w="0" w:type="dxa"/>
          <w:start w:w="28" w:type="dxa"/>
          <w:bottom w:w="0" w:type="dxa"/>
          <w:end w:w="108" w:type="dxa"/>
        </w:tblCellMar>
      </w:tblPr>
      <w:tblGrid>
        <w:gridCol w:w="680"/>
        <w:gridCol w:w="2835"/>
        <w:gridCol w:w="2835"/>
        <w:gridCol w:w="1191"/>
        <w:gridCol w:w="907"/>
        <w:gridCol w:w="1422"/>
      </w:tblGrid>
      <w:tr>
        <w:trPr/>
        <w:tc>
          <w:tcPr>
            <w:tcW w:w="680" w:type="dxa"/>
            <w:tcBorders>
              <w:top w:val="single" w:sz="6" w:space="0" w:color="000000"/>
              <w:start w:val="single" w:sz="6" w:space="0" w:color="000000"/>
            </w:tcBorders>
          </w:tcPr>
          <w:p>
            <w:pPr>
              <w:pStyle w:val="TAH"/>
              <w:rPr/>
            </w:pPr>
            <w:r>
              <w:rPr/>
              <w:t>IEI</w:t>
            </w:r>
          </w:p>
        </w:tc>
        <w:tc>
          <w:tcPr>
            <w:tcW w:w="2835" w:type="dxa"/>
            <w:tcBorders>
              <w:top w:val="single" w:sz="6" w:space="0" w:color="000000"/>
              <w:start w:val="single" w:sz="6" w:space="0" w:color="000000"/>
            </w:tcBorders>
          </w:tcPr>
          <w:p>
            <w:pPr>
              <w:pStyle w:val="TAH"/>
              <w:rPr/>
            </w:pPr>
            <w:r>
              <w:rPr/>
              <w:t>Information element</w:t>
            </w:r>
          </w:p>
        </w:tc>
        <w:tc>
          <w:tcPr>
            <w:tcW w:w="2835" w:type="dxa"/>
            <w:tcBorders>
              <w:top w:val="single" w:sz="6" w:space="0" w:color="000000"/>
              <w:start w:val="single" w:sz="6" w:space="0" w:color="000000"/>
            </w:tcBorders>
          </w:tcPr>
          <w:p>
            <w:pPr>
              <w:pStyle w:val="TAH"/>
              <w:rPr/>
            </w:pPr>
            <w:r>
              <w:rPr/>
              <w:t>Type</w:t>
            </w:r>
            <w:r>
              <w:rPr>
                <w:szCs w:val="36"/>
              </w:rPr>
              <w:t>/</w:t>
            </w:r>
            <w:r>
              <w:rPr/>
              <w:t>Reference</w:t>
            </w:r>
          </w:p>
        </w:tc>
        <w:tc>
          <w:tcPr>
            <w:tcW w:w="1191" w:type="dxa"/>
            <w:tcBorders>
              <w:top w:val="single" w:sz="6" w:space="0" w:color="000000"/>
              <w:start w:val="single" w:sz="6" w:space="0" w:color="000000"/>
            </w:tcBorders>
          </w:tcPr>
          <w:p>
            <w:pPr>
              <w:pStyle w:val="TAH"/>
              <w:rPr/>
            </w:pPr>
            <w:r>
              <w:rPr/>
              <w:t>Presence</w:t>
            </w:r>
          </w:p>
        </w:tc>
        <w:tc>
          <w:tcPr>
            <w:tcW w:w="907" w:type="dxa"/>
            <w:tcBorders>
              <w:top w:val="single" w:sz="6" w:space="0" w:color="000000"/>
              <w:start w:val="single" w:sz="6" w:space="0" w:color="000000"/>
            </w:tcBorders>
          </w:tcPr>
          <w:p>
            <w:pPr>
              <w:pStyle w:val="TAH"/>
              <w:rPr/>
            </w:pPr>
            <w:r>
              <w:rPr/>
              <w:t>Format</w:t>
            </w:r>
          </w:p>
        </w:tc>
        <w:tc>
          <w:tcPr>
            <w:tcW w:w="1422" w:type="dxa"/>
            <w:tcBorders>
              <w:top w:val="single" w:sz="6" w:space="0" w:color="000000"/>
              <w:start w:val="single" w:sz="6" w:space="0" w:color="000000"/>
              <w:end w:val="single" w:sz="6" w:space="0" w:color="000000"/>
            </w:tcBorders>
          </w:tcPr>
          <w:p>
            <w:pPr>
              <w:pStyle w:val="TAH"/>
              <w:rPr/>
            </w:pPr>
            <w:r>
              <w:rPr/>
              <w:t>Length</w:t>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Call control</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Transaction identifier</w:t>
            </w:r>
          </w:p>
        </w:tc>
        <w:tc>
          <w:tcPr>
            <w:tcW w:w="2835" w:type="dxa"/>
            <w:tcBorders>
              <w:top w:val="single" w:sz="6" w:space="0" w:color="000000"/>
              <w:start w:val="single" w:sz="6" w:space="0" w:color="000000"/>
            </w:tcBorders>
          </w:tcPr>
          <w:p>
            <w:pPr>
              <w:pStyle w:val="TAL"/>
              <w:rPr/>
            </w:pPr>
            <w:r>
              <w:rPr/>
              <w:t>Transaction identifier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Progress</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message type</w:t>
            </w:r>
          </w:p>
        </w:tc>
        <w:tc>
          <w:tcPr>
            <w:tcW w:w="2835" w:type="dxa"/>
            <w:tcBorders>
              <w:start w:val="single" w:sz="6" w:space="0" w:color="000000"/>
            </w:tcBorders>
          </w:tcPr>
          <w:p>
            <w:pPr>
              <w:pStyle w:val="TAL"/>
              <w:rPr/>
            </w:pPr>
            <w:r>
              <w:rPr/>
              <w:t>10.4</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Progress indicator</w:t>
            </w:r>
          </w:p>
        </w:tc>
        <w:tc>
          <w:tcPr>
            <w:tcW w:w="2835" w:type="dxa"/>
            <w:tcBorders>
              <w:top w:val="single" w:sz="6" w:space="0" w:color="000000"/>
              <w:start w:val="single" w:sz="6" w:space="0" w:color="000000"/>
            </w:tcBorders>
          </w:tcPr>
          <w:p>
            <w:pPr>
              <w:pStyle w:val="TAL"/>
              <w:rPr/>
            </w:pPr>
            <w:r>
              <w:rPr/>
              <w:t>Progress indicator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t>LV</w:t>
            </w:r>
          </w:p>
        </w:tc>
        <w:tc>
          <w:tcPr>
            <w:tcW w:w="1422" w:type="dxa"/>
            <w:tcBorders>
              <w:top w:val="single" w:sz="6" w:space="0" w:color="000000"/>
              <w:start w:val="single" w:sz="6" w:space="0" w:color="000000"/>
              <w:end w:val="single" w:sz="6" w:space="0" w:color="000000"/>
            </w:tcBorders>
          </w:tcPr>
          <w:p>
            <w:pPr>
              <w:pStyle w:val="TAC"/>
              <w:rPr/>
            </w:pPr>
            <w:r>
              <w:rPr/>
              <w:t>3</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10.5.4.21</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7E</w:t>
            </w:r>
          </w:p>
        </w:tc>
        <w:tc>
          <w:tcPr>
            <w:tcW w:w="2835" w:type="dxa"/>
            <w:tcBorders>
              <w:top w:val="single" w:sz="6" w:space="0" w:color="000000"/>
              <w:start w:val="single" w:sz="6" w:space="0" w:color="000000"/>
            </w:tcBorders>
          </w:tcPr>
          <w:p>
            <w:pPr>
              <w:pStyle w:val="TAL"/>
              <w:rPr/>
            </w:pPr>
            <w:r>
              <w:rPr/>
              <w:t>User-user</w:t>
            </w:r>
          </w:p>
        </w:tc>
        <w:tc>
          <w:tcPr>
            <w:tcW w:w="2835" w:type="dxa"/>
            <w:tcBorders>
              <w:top w:val="single" w:sz="6" w:space="0" w:color="000000"/>
              <w:start w:val="single" w:sz="6" w:space="0" w:color="000000"/>
            </w:tcBorders>
          </w:tcPr>
          <w:p>
            <w:pPr>
              <w:pStyle w:val="TAL"/>
              <w:rPr/>
            </w:pPr>
            <w:r>
              <w:rPr/>
              <w:t>User-user</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3-131</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10.5.4.25</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bl>
    <w:p>
      <w:pPr>
        <w:pStyle w:val="Normal"/>
        <w:rPr/>
      </w:pPr>
      <w:r>
        <w:rPr/>
      </w:r>
    </w:p>
    <w:p>
      <w:pPr>
        <w:pStyle w:val="Heading4"/>
        <w:bidi w:val="0"/>
        <w:ind w:start="1418" w:hanging="1418"/>
        <w:jc w:val="start"/>
        <w:rPr/>
      </w:pPr>
      <w:bookmarkStart w:id="754" w:name="__RefHeading___Toc502231508"/>
      <w:bookmarkEnd w:id="754"/>
      <w:r>
        <w:rPr/>
        <w:t>9.3.17.1</w:t>
        <w:tab/>
        <w:t>User-user</w:t>
      </w:r>
    </w:p>
    <w:p>
      <w:pPr>
        <w:pStyle w:val="Normal"/>
        <w:rPr/>
      </w:pPr>
      <w:r>
        <w:rPr/>
        <w:t>This information element is included when the PROGRESS message is sent by the network when the call has been cleared by the remote user before it reached the active state to indicate that the remote user wants to pass user information at call clearing time.</w:t>
      </w:r>
    </w:p>
    <w:p>
      <w:pPr>
        <w:pStyle w:val="Heading4"/>
        <w:bidi w:val="0"/>
        <w:ind w:start="1418" w:hanging="1418"/>
        <w:jc w:val="start"/>
        <w:rPr/>
      </w:pPr>
      <w:bookmarkStart w:id="755" w:name="__RefHeading___Toc502231509"/>
      <w:bookmarkEnd w:id="755"/>
      <w:r>
        <w:rPr/>
        <w:t>9.3.17.2</w:t>
        <w:tab/>
        <w:t>Progress indicator</w:t>
      </w:r>
    </w:p>
    <w:p>
      <w:pPr>
        <w:pStyle w:val="Normal"/>
        <w:rPr/>
      </w:pPr>
      <w:r>
        <w:rPr/>
        <w:t>This information element may be included by the network:</w:t>
      </w:r>
    </w:p>
    <w:p>
      <w:pPr>
        <w:pStyle w:val="B1"/>
        <w:rPr/>
      </w:pPr>
      <w:r>
        <w:rPr/>
        <w:t>-</w:t>
        <w:tab/>
        <w:t xml:space="preserve">in order to pass information about the call in progress, e.g., in the event of interworking; </w:t>
      </w:r>
    </w:p>
    <w:p>
      <w:pPr>
        <w:pStyle w:val="B1"/>
        <w:rPr/>
      </w:pPr>
      <w:r>
        <w:rPr/>
        <w:t>-</w:t>
        <w:tab/>
        <w:t>to make the mobile station attach the user connection for speech; and/or</w:t>
      </w:r>
    </w:p>
    <w:p>
      <w:pPr>
        <w:pStyle w:val="B1"/>
        <w:rPr/>
      </w:pPr>
      <w:r>
        <w:rPr/>
        <w:t>-</w:t>
        <w:tab/>
        <w:t>to make a mobile station supporting multimedia CAT during the alerting phase of a mobile originated multimedia call establishment attach the user connection and setup an H.324 call.</w:t>
      </w:r>
    </w:p>
    <w:p>
      <w:pPr>
        <w:pStyle w:val="Heading3"/>
        <w:bidi w:val="0"/>
        <w:jc w:val="start"/>
        <w:rPr/>
      </w:pPr>
      <w:bookmarkStart w:id="756" w:name="__RefHeading___Toc502231510"/>
      <w:bookmarkEnd w:id="756"/>
      <w:r>
        <w:rPr/>
        <w:t>9.3.17a</w:t>
        <w:tab/>
        <w:t>CC-Establishment $(CCBS)$</w:t>
      </w:r>
    </w:p>
    <w:p>
      <w:pPr>
        <w:pStyle w:val="Normal"/>
        <w:rPr/>
      </w:pPr>
      <w:r>
        <w:rPr/>
        <w:t>A mobile station that does not support the "Network initiated MO call" option shall treat this message as a message with message type not defined for the PD.</w:t>
      </w:r>
    </w:p>
    <w:p>
      <w:pPr>
        <w:pStyle w:val="Normal"/>
        <w:rPr/>
      </w:pPr>
      <w:r>
        <w:rPr/>
        <w:t>This message is sent from the network to the mobile station to provide information on the call that the mobile station should attempt to establish.</w:t>
      </w:r>
    </w:p>
    <w:p>
      <w:pPr>
        <w:pStyle w:val="Normal"/>
        <w:rPr/>
      </w:pPr>
      <w:r>
        <w:rPr/>
        <w:t>See Table 9.67a/3GPP TS 24.008.</w:t>
      </w:r>
    </w:p>
    <w:p>
      <w:pPr>
        <w:pStyle w:val="B1"/>
        <w:rPr/>
      </w:pPr>
      <w:r>
        <w:rPr/>
        <w:t>Message type:</w:t>
        <w:tab/>
        <w:t>CC-ESTABLISHMENT</w:t>
      </w:r>
    </w:p>
    <w:p>
      <w:pPr>
        <w:pStyle w:val="B1"/>
        <w:rPr/>
      </w:pPr>
      <w:r>
        <w:rPr/>
        <w:t>Significance:</w:t>
        <w:tab/>
        <w:tab/>
        <w:t>local</w:t>
      </w:r>
    </w:p>
    <w:p>
      <w:pPr>
        <w:pStyle w:val="B1"/>
        <w:rPr/>
      </w:pPr>
      <w:r>
        <w:rPr/>
        <w:t>Direction:</w:t>
        <w:tab/>
        <w:tab/>
        <w:tab/>
        <w:t>network to mobile station</w:t>
      </w:r>
    </w:p>
    <w:p>
      <w:pPr>
        <w:pStyle w:val="TH"/>
        <w:rPr/>
      </w:pPr>
      <w:r>
        <w:rPr/>
        <w:t>Table 9.67a/3GPP TS 24.008: CC-Establishment message content</w:t>
      </w:r>
    </w:p>
    <w:tbl>
      <w:tblPr>
        <w:tblW w:w="9870" w:type="dxa"/>
        <w:jc w:val="center"/>
        <w:tblInd w:w="0" w:type="dxa"/>
        <w:tblCellMar>
          <w:top w:w="0" w:type="dxa"/>
          <w:start w:w="28" w:type="dxa"/>
          <w:bottom w:w="0" w:type="dxa"/>
          <w:end w:w="108" w:type="dxa"/>
        </w:tblCellMar>
      </w:tblPr>
      <w:tblGrid>
        <w:gridCol w:w="680"/>
        <w:gridCol w:w="2835"/>
        <w:gridCol w:w="2835"/>
        <w:gridCol w:w="1191"/>
        <w:gridCol w:w="907"/>
        <w:gridCol w:w="1422"/>
      </w:tblGrid>
      <w:tr>
        <w:trPr/>
        <w:tc>
          <w:tcPr>
            <w:tcW w:w="680" w:type="dxa"/>
            <w:tcBorders>
              <w:top w:val="single" w:sz="6" w:space="0" w:color="000000"/>
              <w:start w:val="single" w:sz="6" w:space="0" w:color="000000"/>
            </w:tcBorders>
          </w:tcPr>
          <w:p>
            <w:pPr>
              <w:pStyle w:val="TAH"/>
              <w:rPr/>
            </w:pPr>
            <w:r>
              <w:rPr/>
              <w:t>IEI</w:t>
            </w:r>
          </w:p>
        </w:tc>
        <w:tc>
          <w:tcPr>
            <w:tcW w:w="2835" w:type="dxa"/>
            <w:tcBorders>
              <w:top w:val="single" w:sz="6" w:space="0" w:color="000000"/>
              <w:start w:val="single" w:sz="6" w:space="0" w:color="000000"/>
            </w:tcBorders>
          </w:tcPr>
          <w:p>
            <w:pPr>
              <w:pStyle w:val="TAH"/>
              <w:rPr/>
            </w:pPr>
            <w:r>
              <w:rPr/>
              <w:t>Information element</w:t>
            </w:r>
          </w:p>
        </w:tc>
        <w:tc>
          <w:tcPr>
            <w:tcW w:w="2835" w:type="dxa"/>
            <w:tcBorders>
              <w:top w:val="single" w:sz="6" w:space="0" w:color="000000"/>
              <w:start w:val="single" w:sz="6" w:space="0" w:color="000000"/>
            </w:tcBorders>
          </w:tcPr>
          <w:p>
            <w:pPr>
              <w:pStyle w:val="TAH"/>
              <w:rPr/>
            </w:pPr>
            <w:r>
              <w:rPr/>
              <w:t>Type</w:t>
            </w:r>
            <w:r>
              <w:rPr>
                <w:szCs w:val="36"/>
              </w:rPr>
              <w:t>/</w:t>
            </w:r>
            <w:r>
              <w:rPr/>
              <w:t>Reference</w:t>
            </w:r>
          </w:p>
        </w:tc>
        <w:tc>
          <w:tcPr>
            <w:tcW w:w="1191" w:type="dxa"/>
            <w:tcBorders>
              <w:top w:val="single" w:sz="6" w:space="0" w:color="000000"/>
              <w:start w:val="single" w:sz="6" w:space="0" w:color="000000"/>
            </w:tcBorders>
          </w:tcPr>
          <w:p>
            <w:pPr>
              <w:pStyle w:val="TAH"/>
              <w:rPr/>
            </w:pPr>
            <w:r>
              <w:rPr/>
              <w:t>Presence</w:t>
            </w:r>
          </w:p>
        </w:tc>
        <w:tc>
          <w:tcPr>
            <w:tcW w:w="907" w:type="dxa"/>
            <w:tcBorders>
              <w:top w:val="single" w:sz="6" w:space="0" w:color="000000"/>
              <w:start w:val="single" w:sz="6" w:space="0" w:color="000000"/>
            </w:tcBorders>
          </w:tcPr>
          <w:p>
            <w:pPr>
              <w:pStyle w:val="TAH"/>
              <w:rPr/>
            </w:pPr>
            <w:r>
              <w:rPr/>
              <w:t>Format</w:t>
            </w:r>
          </w:p>
        </w:tc>
        <w:tc>
          <w:tcPr>
            <w:tcW w:w="1422" w:type="dxa"/>
            <w:tcBorders>
              <w:top w:val="single" w:sz="6" w:space="0" w:color="000000"/>
              <w:start w:val="single" w:sz="6" w:space="0" w:color="000000"/>
              <w:end w:val="single" w:sz="6" w:space="0" w:color="000000"/>
            </w:tcBorders>
          </w:tcPr>
          <w:p>
            <w:pPr>
              <w:pStyle w:val="TAH"/>
              <w:rPr/>
            </w:pPr>
            <w:r>
              <w:rPr/>
              <w:t>Length</w:t>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Call control</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Transaction identifier</w:t>
            </w:r>
          </w:p>
        </w:tc>
        <w:tc>
          <w:tcPr>
            <w:tcW w:w="2835" w:type="dxa"/>
            <w:tcBorders>
              <w:top w:val="single" w:sz="6" w:space="0" w:color="000000"/>
              <w:start w:val="single" w:sz="6" w:space="0" w:color="000000"/>
            </w:tcBorders>
          </w:tcPr>
          <w:p>
            <w:pPr>
              <w:pStyle w:val="TAL"/>
              <w:rPr/>
            </w:pPr>
            <w:r>
              <w:rPr/>
              <w:t>Transaction identifier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CC-Establishment</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message type</w:t>
            </w:r>
          </w:p>
        </w:tc>
        <w:tc>
          <w:tcPr>
            <w:tcW w:w="2835" w:type="dxa"/>
            <w:tcBorders>
              <w:start w:val="single" w:sz="6" w:space="0" w:color="000000"/>
            </w:tcBorders>
          </w:tcPr>
          <w:p>
            <w:pPr>
              <w:pStyle w:val="TAL"/>
              <w:rPr/>
            </w:pPr>
            <w:r>
              <w:rPr/>
              <w:t>10.4</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Setup container</w:t>
            </w:r>
          </w:p>
        </w:tc>
        <w:tc>
          <w:tcPr>
            <w:tcW w:w="2835" w:type="dxa"/>
            <w:tcBorders>
              <w:top w:val="single" w:sz="6" w:space="0" w:color="000000"/>
              <w:start w:val="single" w:sz="6" w:space="0" w:color="000000"/>
            </w:tcBorders>
          </w:tcPr>
          <w:p>
            <w:pPr>
              <w:pStyle w:val="TAL"/>
              <w:rPr/>
            </w:pPr>
            <w:r>
              <w:rPr/>
              <w:t>Container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3-n</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10.5.4.22b</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bl>
    <w:p>
      <w:pPr>
        <w:pStyle w:val="Normal"/>
        <w:rPr/>
      </w:pPr>
      <w:r>
        <w:rPr/>
      </w:r>
    </w:p>
    <w:p>
      <w:pPr>
        <w:pStyle w:val="Heading4"/>
        <w:bidi w:val="0"/>
        <w:ind w:start="1418" w:hanging="1418"/>
        <w:jc w:val="start"/>
        <w:rPr/>
      </w:pPr>
      <w:bookmarkStart w:id="757" w:name="__RefHeading___Toc502231511"/>
      <w:bookmarkEnd w:id="757"/>
      <w:r>
        <w:rPr/>
        <w:t>9.3.17a.1</w:t>
        <w:tab/>
        <w:t>Void</w:t>
      </w:r>
    </w:p>
    <w:p>
      <w:pPr>
        <w:pStyle w:val="Heading4"/>
        <w:bidi w:val="0"/>
        <w:ind w:start="1418" w:hanging="1418"/>
        <w:jc w:val="start"/>
        <w:rPr/>
      </w:pPr>
      <w:bookmarkStart w:id="758" w:name="__RefHeading___Toc502231512"/>
      <w:bookmarkEnd w:id="758"/>
      <w:r>
        <w:rPr/>
        <w:t>9.3.17a.2</w:t>
        <w:tab/>
        <w:t>Setup container</w:t>
      </w:r>
    </w:p>
    <w:p>
      <w:pPr>
        <w:pStyle w:val="Normal"/>
        <w:rPr/>
      </w:pPr>
      <w:r>
        <w:rPr/>
        <w:t>This information element contains the contents of a SETUP message (Mobile Station to Network).</w:t>
      </w:r>
    </w:p>
    <w:p>
      <w:pPr>
        <w:pStyle w:val="Heading3"/>
        <w:bidi w:val="0"/>
        <w:jc w:val="start"/>
        <w:rPr/>
      </w:pPr>
      <w:bookmarkStart w:id="759" w:name="__RefHeading___Toc502231513"/>
      <w:bookmarkEnd w:id="759"/>
      <w:r>
        <w:rPr/>
        <w:t>9.3.17b</w:t>
        <w:tab/>
        <w:t>CC-Establishment confirmed $(CCBS)$</w:t>
      </w:r>
    </w:p>
    <w:p>
      <w:pPr>
        <w:pStyle w:val="Normal"/>
        <w:rPr/>
      </w:pPr>
      <w:r>
        <w:rPr/>
        <w:t>A Network that does not support the "Network initiated MO call" option shall treat this message as a message with message type not defined for the PD.</w:t>
      </w:r>
    </w:p>
    <w:p>
      <w:pPr>
        <w:pStyle w:val="Normal"/>
        <w:rPr/>
      </w:pPr>
      <w:r>
        <w:rPr/>
        <w:t>This message is sent by the mobile station to the network to indicate the requested channel characteristics for the call which may be initiated by the mobile station.</w:t>
      </w:r>
    </w:p>
    <w:p>
      <w:pPr>
        <w:pStyle w:val="Normal"/>
        <w:rPr/>
      </w:pPr>
      <w:r>
        <w:rPr/>
        <w:t>See Table 9.67b/3GPP TS 24.008.</w:t>
      </w:r>
    </w:p>
    <w:p>
      <w:pPr>
        <w:pStyle w:val="B1"/>
        <w:rPr/>
      </w:pPr>
      <w:r>
        <w:rPr/>
        <w:t>Message type:</w:t>
        <w:tab/>
        <w:t>CC-ESTABLISHMENT CONFIRMED</w:t>
      </w:r>
    </w:p>
    <w:p>
      <w:pPr>
        <w:pStyle w:val="B1"/>
        <w:rPr/>
      </w:pPr>
      <w:r>
        <w:rPr/>
        <w:t>Significance:</w:t>
        <w:tab/>
        <w:tab/>
        <w:t>local</w:t>
      </w:r>
    </w:p>
    <w:p>
      <w:pPr>
        <w:pStyle w:val="B1"/>
        <w:rPr/>
      </w:pPr>
      <w:r>
        <w:rPr/>
        <w:t>Direction:</w:t>
        <w:tab/>
        <w:tab/>
        <w:tab/>
        <w:t>mobile station to network</w:t>
      </w:r>
    </w:p>
    <w:p>
      <w:pPr>
        <w:pStyle w:val="TH"/>
        <w:rPr/>
      </w:pPr>
      <w:r>
        <w:rPr/>
        <w:t>Table 9.67b/3GPP TS 24.008: CC-ESTABLISHMENT CONFIRMED message content</w:t>
      </w:r>
    </w:p>
    <w:tbl>
      <w:tblPr>
        <w:tblW w:w="9870" w:type="dxa"/>
        <w:jc w:val="center"/>
        <w:tblInd w:w="0" w:type="dxa"/>
        <w:tblCellMar>
          <w:top w:w="0" w:type="dxa"/>
          <w:start w:w="28" w:type="dxa"/>
          <w:bottom w:w="0" w:type="dxa"/>
          <w:end w:w="108" w:type="dxa"/>
        </w:tblCellMar>
      </w:tblPr>
      <w:tblGrid>
        <w:gridCol w:w="680"/>
        <w:gridCol w:w="2835"/>
        <w:gridCol w:w="2835"/>
        <w:gridCol w:w="1191"/>
        <w:gridCol w:w="907"/>
        <w:gridCol w:w="1422"/>
      </w:tblGrid>
      <w:tr>
        <w:trPr/>
        <w:tc>
          <w:tcPr>
            <w:tcW w:w="680" w:type="dxa"/>
            <w:tcBorders>
              <w:top w:val="single" w:sz="6" w:space="0" w:color="000000"/>
              <w:start w:val="single" w:sz="6" w:space="0" w:color="000000"/>
            </w:tcBorders>
          </w:tcPr>
          <w:p>
            <w:pPr>
              <w:pStyle w:val="TAH"/>
              <w:rPr/>
            </w:pPr>
            <w:r>
              <w:rPr/>
              <w:t>IEI</w:t>
            </w:r>
          </w:p>
        </w:tc>
        <w:tc>
          <w:tcPr>
            <w:tcW w:w="2835" w:type="dxa"/>
            <w:tcBorders>
              <w:top w:val="single" w:sz="6" w:space="0" w:color="000000"/>
              <w:start w:val="single" w:sz="6" w:space="0" w:color="000000"/>
            </w:tcBorders>
          </w:tcPr>
          <w:p>
            <w:pPr>
              <w:pStyle w:val="TAH"/>
              <w:rPr/>
            </w:pPr>
            <w:r>
              <w:rPr/>
              <w:t>Information element</w:t>
            </w:r>
          </w:p>
        </w:tc>
        <w:tc>
          <w:tcPr>
            <w:tcW w:w="2835" w:type="dxa"/>
            <w:tcBorders>
              <w:top w:val="single" w:sz="6" w:space="0" w:color="000000"/>
              <w:start w:val="single" w:sz="6" w:space="0" w:color="000000"/>
            </w:tcBorders>
          </w:tcPr>
          <w:p>
            <w:pPr>
              <w:pStyle w:val="TAH"/>
              <w:rPr/>
            </w:pPr>
            <w:r>
              <w:rPr/>
              <w:t>Type</w:t>
            </w:r>
            <w:r>
              <w:rPr>
                <w:szCs w:val="36"/>
              </w:rPr>
              <w:t>/</w:t>
            </w:r>
            <w:r>
              <w:rPr/>
              <w:t>Reference</w:t>
            </w:r>
          </w:p>
        </w:tc>
        <w:tc>
          <w:tcPr>
            <w:tcW w:w="1191" w:type="dxa"/>
            <w:tcBorders>
              <w:top w:val="single" w:sz="6" w:space="0" w:color="000000"/>
              <w:start w:val="single" w:sz="6" w:space="0" w:color="000000"/>
            </w:tcBorders>
          </w:tcPr>
          <w:p>
            <w:pPr>
              <w:pStyle w:val="TAH"/>
              <w:rPr/>
            </w:pPr>
            <w:r>
              <w:rPr/>
              <w:t>Presence</w:t>
            </w:r>
          </w:p>
        </w:tc>
        <w:tc>
          <w:tcPr>
            <w:tcW w:w="907" w:type="dxa"/>
            <w:tcBorders>
              <w:top w:val="single" w:sz="6" w:space="0" w:color="000000"/>
              <w:start w:val="single" w:sz="6" w:space="0" w:color="000000"/>
            </w:tcBorders>
          </w:tcPr>
          <w:p>
            <w:pPr>
              <w:pStyle w:val="TAH"/>
              <w:rPr/>
            </w:pPr>
            <w:r>
              <w:rPr/>
              <w:t>Format</w:t>
            </w:r>
          </w:p>
        </w:tc>
        <w:tc>
          <w:tcPr>
            <w:tcW w:w="1422" w:type="dxa"/>
            <w:tcBorders>
              <w:top w:val="single" w:sz="6" w:space="0" w:color="000000"/>
              <w:start w:val="single" w:sz="6" w:space="0" w:color="000000"/>
              <w:end w:val="single" w:sz="6" w:space="0" w:color="000000"/>
            </w:tcBorders>
          </w:tcPr>
          <w:p>
            <w:pPr>
              <w:pStyle w:val="TAH"/>
              <w:rPr/>
            </w:pPr>
            <w:r>
              <w:rPr/>
              <w:t>Length</w:t>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Call control</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Transaction identifier</w:t>
            </w:r>
          </w:p>
        </w:tc>
        <w:tc>
          <w:tcPr>
            <w:tcW w:w="2835" w:type="dxa"/>
            <w:tcBorders>
              <w:top w:val="single" w:sz="6" w:space="0" w:color="000000"/>
              <w:start w:val="single" w:sz="6" w:space="0" w:color="000000"/>
            </w:tcBorders>
          </w:tcPr>
          <w:p>
            <w:pPr>
              <w:pStyle w:val="TAL"/>
              <w:rPr/>
            </w:pPr>
            <w:r>
              <w:rPr/>
              <w:t>Transaction identifier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CC-Establishment</w:t>
            </w:r>
          </w:p>
        </w:tc>
        <w:tc>
          <w:tcPr>
            <w:tcW w:w="2835" w:type="dxa"/>
            <w:tcBorders>
              <w:top w:val="single" w:sz="6" w:space="0" w:color="000000"/>
              <w:start w:val="single" w:sz="6" w:space="0" w:color="000000"/>
            </w:tcBorders>
          </w:tcPr>
          <w:p>
            <w:pPr>
              <w:pStyle w:val="TAL"/>
              <w:snapToGrid w:val="false"/>
              <w:rPr/>
            </w:pPr>
            <w:r>
              <w:rPr/>
            </w:r>
          </w:p>
        </w:tc>
        <w:tc>
          <w:tcPr>
            <w:tcW w:w="1191" w:type="dxa"/>
            <w:tcBorders>
              <w:top w:val="single" w:sz="6" w:space="0" w:color="000000"/>
              <w:start w:val="single" w:sz="6" w:space="0" w:color="000000"/>
            </w:tcBorders>
          </w:tcPr>
          <w:p>
            <w:pPr>
              <w:pStyle w:val="TAC"/>
              <w:snapToGrid w:val="false"/>
              <w:rPr/>
            </w:pPr>
            <w:r>
              <w:rPr/>
            </w:r>
          </w:p>
        </w:tc>
        <w:tc>
          <w:tcPr>
            <w:tcW w:w="907" w:type="dxa"/>
            <w:tcBorders>
              <w:top w:val="single" w:sz="6" w:space="0" w:color="000000"/>
              <w:start w:val="single" w:sz="6" w:space="0" w:color="000000"/>
            </w:tcBorders>
          </w:tcPr>
          <w:p>
            <w:pPr>
              <w:pStyle w:val="TAC"/>
              <w:snapToGrid w:val="false"/>
              <w:rPr/>
            </w:pPr>
            <w:r>
              <w:rPr/>
            </w:r>
          </w:p>
        </w:tc>
        <w:tc>
          <w:tcPr>
            <w:tcW w:w="1422" w:type="dxa"/>
            <w:tcBorders>
              <w:top w:val="single" w:sz="6" w:space="0" w:color="000000"/>
              <w:start w:val="single" w:sz="6" w:space="0" w:color="000000"/>
              <w:end w:val="single" w:sz="6" w:space="0" w:color="000000"/>
            </w:tcBorders>
          </w:tcPr>
          <w:p>
            <w:pPr>
              <w:pStyle w:val="TAC"/>
              <w:snapToGrid w:val="false"/>
              <w:rPr/>
            </w:pPr>
            <w:r>
              <w:rPr/>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confirmed</w:t>
            </w:r>
          </w:p>
        </w:tc>
        <w:tc>
          <w:tcPr>
            <w:tcW w:w="2835" w:type="dxa"/>
            <w:tcBorders>
              <w:start w:val="single" w:sz="6" w:space="0" w:color="000000"/>
            </w:tcBorders>
          </w:tcPr>
          <w:p>
            <w:pPr>
              <w:pStyle w:val="TAL"/>
              <w:rPr/>
            </w:pPr>
            <w:r>
              <w:rPr/>
              <w:t>Message type</w:t>
            </w:r>
          </w:p>
        </w:tc>
        <w:tc>
          <w:tcPr>
            <w:tcW w:w="1191" w:type="dxa"/>
            <w:tcBorders>
              <w:start w:val="single" w:sz="6" w:space="0" w:color="000000"/>
            </w:tcBorders>
          </w:tcPr>
          <w:p>
            <w:pPr>
              <w:pStyle w:val="TAC"/>
              <w:rPr/>
            </w:pPr>
            <w:r>
              <w:rPr>
                <w:rFonts w:eastAsia="Arial"/>
              </w:rPr>
              <w:t xml:space="preserve"> </w:t>
            </w:r>
            <w:r>
              <w:rPr/>
              <w:t>M</w:t>
            </w:r>
          </w:p>
        </w:tc>
        <w:tc>
          <w:tcPr>
            <w:tcW w:w="907" w:type="dxa"/>
            <w:tcBorders>
              <w:start w:val="single" w:sz="6" w:space="0" w:color="000000"/>
            </w:tcBorders>
          </w:tcPr>
          <w:p>
            <w:pPr>
              <w:pStyle w:val="TAC"/>
              <w:rPr/>
            </w:pPr>
            <w:r>
              <w:rPr>
                <w:rFonts w:eastAsia="Arial"/>
              </w:rPr>
              <w:t xml:space="preserve"> </w:t>
            </w:r>
            <w:r>
              <w:rPr/>
              <w:t>V</w:t>
            </w:r>
          </w:p>
        </w:tc>
        <w:tc>
          <w:tcPr>
            <w:tcW w:w="1422" w:type="dxa"/>
            <w:tcBorders>
              <w:start w:val="single" w:sz="6" w:space="0" w:color="000000"/>
              <w:end w:val="single" w:sz="6" w:space="0" w:color="000000"/>
            </w:tcBorders>
          </w:tcPr>
          <w:p>
            <w:pPr>
              <w:pStyle w:val="TAC"/>
              <w:rPr/>
            </w:pPr>
            <w:r>
              <w:rPr/>
              <w:t>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message type</w:t>
            </w:r>
          </w:p>
        </w:tc>
        <w:tc>
          <w:tcPr>
            <w:tcW w:w="2835" w:type="dxa"/>
            <w:tcBorders>
              <w:start w:val="single" w:sz="6" w:space="0" w:color="000000"/>
            </w:tcBorders>
          </w:tcPr>
          <w:p>
            <w:pPr>
              <w:pStyle w:val="TAL"/>
              <w:rPr/>
            </w:pPr>
            <w:r>
              <w:rPr/>
              <w:t>10.4</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D-</w:t>
            </w:r>
          </w:p>
        </w:tc>
        <w:tc>
          <w:tcPr>
            <w:tcW w:w="2835" w:type="dxa"/>
            <w:tcBorders>
              <w:top w:val="single" w:sz="6" w:space="0" w:color="000000"/>
              <w:start w:val="single" w:sz="6" w:space="0" w:color="000000"/>
            </w:tcBorders>
          </w:tcPr>
          <w:p>
            <w:pPr>
              <w:pStyle w:val="TAL"/>
              <w:rPr/>
            </w:pPr>
            <w:r>
              <w:rPr/>
              <w:t>Repeat Indicator</w:t>
            </w:r>
          </w:p>
        </w:tc>
        <w:tc>
          <w:tcPr>
            <w:tcW w:w="2835" w:type="dxa"/>
            <w:tcBorders>
              <w:top w:val="single" w:sz="6" w:space="0" w:color="000000"/>
              <w:start w:val="single" w:sz="6" w:space="0" w:color="000000"/>
            </w:tcBorders>
          </w:tcPr>
          <w:p>
            <w:pPr>
              <w:pStyle w:val="TAL"/>
              <w:rPr/>
            </w:pPr>
            <w:r>
              <w:rPr/>
              <w:t>Repeat Indicator</w:t>
            </w:r>
          </w:p>
        </w:tc>
        <w:tc>
          <w:tcPr>
            <w:tcW w:w="1191" w:type="dxa"/>
            <w:tcBorders>
              <w:top w:val="single" w:sz="6" w:space="0" w:color="000000"/>
              <w:start w:val="single" w:sz="6" w:space="0" w:color="000000"/>
            </w:tcBorders>
          </w:tcPr>
          <w:p>
            <w:pPr>
              <w:pStyle w:val="TAC"/>
              <w:rPr/>
            </w:pPr>
            <w:r>
              <w:rPr>
                <w:rFonts w:eastAsia="Arial"/>
              </w:rPr>
              <w:t xml:space="preserve"> </w:t>
            </w:r>
            <w:r>
              <w:rPr/>
              <w:t>C</w:t>
            </w:r>
          </w:p>
        </w:tc>
        <w:tc>
          <w:tcPr>
            <w:tcW w:w="907" w:type="dxa"/>
            <w:tcBorders>
              <w:top w:val="single" w:sz="6" w:space="0" w:color="000000"/>
              <w:start w:val="single" w:sz="6" w:space="0" w:color="000000"/>
            </w:tcBorders>
          </w:tcPr>
          <w:p>
            <w:pPr>
              <w:pStyle w:val="TAC"/>
              <w:rPr/>
            </w:pPr>
            <w:r>
              <w:rPr/>
              <w:t>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10.5.4.22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04</w:t>
            </w:r>
          </w:p>
        </w:tc>
        <w:tc>
          <w:tcPr>
            <w:tcW w:w="2835" w:type="dxa"/>
            <w:tcBorders>
              <w:top w:val="single" w:sz="6" w:space="0" w:color="000000"/>
              <w:start w:val="single" w:sz="6" w:space="0" w:color="000000"/>
            </w:tcBorders>
          </w:tcPr>
          <w:p>
            <w:pPr>
              <w:pStyle w:val="TAL"/>
              <w:rPr/>
            </w:pPr>
            <w:r>
              <w:rPr/>
              <w:t>Bearer capability 1</w:t>
            </w:r>
          </w:p>
        </w:tc>
        <w:tc>
          <w:tcPr>
            <w:tcW w:w="2835" w:type="dxa"/>
            <w:tcBorders>
              <w:top w:val="single" w:sz="6" w:space="0" w:color="000000"/>
              <w:start w:val="single" w:sz="6" w:space="0" w:color="000000"/>
            </w:tcBorders>
          </w:tcPr>
          <w:p>
            <w:pPr>
              <w:pStyle w:val="TAL"/>
              <w:rPr/>
            </w:pPr>
            <w:r>
              <w:rPr/>
              <w:t>Bearer capability</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3-1</w:t>
            </w:r>
            <w:r>
              <w:rPr>
                <w:lang w:eastAsia="zh-CN"/>
              </w:rPr>
              <w:t>6</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10.5.4.5</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04</w:t>
            </w:r>
          </w:p>
        </w:tc>
        <w:tc>
          <w:tcPr>
            <w:tcW w:w="2835" w:type="dxa"/>
            <w:tcBorders>
              <w:top w:val="single" w:sz="6" w:space="0" w:color="000000"/>
              <w:start w:val="single" w:sz="6" w:space="0" w:color="000000"/>
            </w:tcBorders>
          </w:tcPr>
          <w:p>
            <w:pPr>
              <w:pStyle w:val="TAL"/>
              <w:rPr/>
            </w:pPr>
            <w:r>
              <w:rPr/>
              <w:t>Bearer capability 2</w:t>
            </w:r>
          </w:p>
        </w:tc>
        <w:tc>
          <w:tcPr>
            <w:tcW w:w="2835" w:type="dxa"/>
            <w:tcBorders>
              <w:top w:val="single" w:sz="6" w:space="0" w:color="000000"/>
              <w:start w:val="single" w:sz="6" w:space="0" w:color="000000"/>
            </w:tcBorders>
          </w:tcPr>
          <w:p>
            <w:pPr>
              <w:pStyle w:val="TAL"/>
              <w:rPr/>
            </w:pPr>
            <w:r>
              <w:rPr/>
              <w:t>Bearer capability</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3-1</w:t>
            </w:r>
            <w:r>
              <w:rPr>
                <w:lang w:eastAsia="zh-CN"/>
              </w:rPr>
              <w:t>6</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10.5.4.5</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08</w:t>
            </w:r>
          </w:p>
        </w:tc>
        <w:tc>
          <w:tcPr>
            <w:tcW w:w="2835" w:type="dxa"/>
            <w:tcBorders>
              <w:top w:val="single" w:sz="6" w:space="0" w:color="000000"/>
              <w:start w:val="single" w:sz="6" w:space="0" w:color="000000"/>
            </w:tcBorders>
          </w:tcPr>
          <w:p>
            <w:pPr>
              <w:pStyle w:val="TAL"/>
              <w:rPr/>
            </w:pPr>
            <w:r>
              <w:rPr/>
              <w:t>Cause</w:t>
            </w:r>
          </w:p>
        </w:tc>
        <w:tc>
          <w:tcPr>
            <w:tcW w:w="2835" w:type="dxa"/>
            <w:tcBorders>
              <w:top w:val="single" w:sz="6" w:space="0" w:color="000000"/>
              <w:start w:val="single" w:sz="6" w:space="0" w:color="000000"/>
            </w:tcBorders>
          </w:tcPr>
          <w:p>
            <w:pPr>
              <w:pStyle w:val="TAL"/>
              <w:rPr/>
            </w:pPr>
            <w:r>
              <w:rPr/>
              <w:t>Cause</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4-32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10.5.4.11</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40</w:t>
            </w:r>
          </w:p>
        </w:tc>
        <w:tc>
          <w:tcPr>
            <w:tcW w:w="2835" w:type="dxa"/>
            <w:tcBorders>
              <w:top w:val="single" w:sz="6" w:space="0" w:color="000000"/>
              <w:start w:val="single" w:sz="6" w:space="0" w:color="000000"/>
            </w:tcBorders>
          </w:tcPr>
          <w:p>
            <w:pPr>
              <w:pStyle w:val="TAL"/>
              <w:rPr/>
            </w:pPr>
            <w:r>
              <w:rPr/>
              <w:t>Supported Codecs</w:t>
            </w:r>
          </w:p>
        </w:tc>
        <w:tc>
          <w:tcPr>
            <w:tcW w:w="2835" w:type="dxa"/>
            <w:tcBorders>
              <w:top w:val="single" w:sz="6" w:space="0" w:color="000000"/>
              <w:start w:val="single" w:sz="6" w:space="0" w:color="000000"/>
            </w:tcBorders>
          </w:tcPr>
          <w:p>
            <w:pPr>
              <w:pStyle w:val="TAL"/>
              <w:rPr/>
            </w:pPr>
            <w:r>
              <w:rPr/>
              <w:t>Supported Codec List</w:t>
            </w:r>
          </w:p>
        </w:tc>
        <w:tc>
          <w:tcPr>
            <w:tcW w:w="1191" w:type="dxa"/>
            <w:tcBorders>
              <w:top w:val="single" w:sz="6" w:space="0" w:color="000000"/>
              <w:start w:val="single" w:sz="6" w:space="0" w:color="000000"/>
            </w:tcBorders>
          </w:tcPr>
          <w:p>
            <w:pPr>
              <w:pStyle w:val="TAC"/>
              <w:rPr/>
            </w:pPr>
            <w:r>
              <w:rPr/>
              <w:t>O</w:t>
            </w:r>
          </w:p>
        </w:tc>
        <w:tc>
          <w:tcPr>
            <w:tcW w:w="907" w:type="dxa"/>
            <w:tcBorders>
              <w:top w:val="single" w:sz="6" w:space="0" w:color="000000"/>
              <w:start w:val="single" w:sz="6" w:space="0" w:color="000000"/>
            </w:tcBorders>
          </w:tcPr>
          <w:p>
            <w:pPr>
              <w:pStyle w:val="TAC"/>
              <w:rPr/>
            </w:pPr>
            <w:r>
              <w:rPr/>
              <w:t>TLV</w:t>
            </w:r>
          </w:p>
        </w:tc>
        <w:tc>
          <w:tcPr>
            <w:tcW w:w="1422" w:type="dxa"/>
            <w:tcBorders>
              <w:top w:val="single" w:sz="6" w:space="0" w:color="000000"/>
              <w:start w:val="single" w:sz="6" w:space="0" w:color="000000"/>
              <w:end w:val="single" w:sz="6" w:space="0" w:color="000000"/>
            </w:tcBorders>
          </w:tcPr>
          <w:p>
            <w:pPr>
              <w:pStyle w:val="TAC"/>
              <w:rPr/>
            </w:pPr>
            <w:r>
              <w:rPr/>
              <w:t>5-n</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10.5.4.32</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bl>
    <w:p>
      <w:pPr>
        <w:pStyle w:val="Normal"/>
        <w:rPr/>
      </w:pPr>
      <w:r>
        <w:rPr/>
      </w:r>
    </w:p>
    <w:p>
      <w:pPr>
        <w:pStyle w:val="Heading4"/>
        <w:bidi w:val="0"/>
        <w:ind w:start="1418" w:hanging="1418"/>
        <w:jc w:val="start"/>
        <w:rPr/>
      </w:pPr>
      <w:bookmarkStart w:id="760" w:name="__RefHeading___Toc502231514"/>
      <w:bookmarkEnd w:id="760"/>
      <w:r>
        <w:rPr/>
        <w:t>9.3.17b.1</w:t>
        <w:tab/>
        <w:t>Repeat indicator</w:t>
      </w:r>
    </w:p>
    <w:p>
      <w:pPr>
        <w:pStyle w:val="Normal"/>
        <w:rPr/>
      </w:pPr>
      <w:r>
        <w:rPr/>
        <w:t xml:space="preserve">The </w:t>
      </w:r>
      <w:r>
        <w:rPr>
          <w:i/>
        </w:rPr>
        <w:t>repeat indicator</w:t>
      </w:r>
      <w:r>
        <w:rPr/>
        <w:t xml:space="preserve"> information element shall be included if</w:t>
      </w:r>
      <w:r>
        <w:rPr>
          <w:i/>
        </w:rPr>
        <w:t xml:space="preserve"> bearer capability 1</w:t>
      </w:r>
      <w:r>
        <w:rPr/>
        <w:t xml:space="preserve"> information element and </w:t>
      </w:r>
      <w:r>
        <w:rPr>
          <w:i/>
        </w:rPr>
        <w:t>bearer capability 2</w:t>
      </w:r>
      <w:r>
        <w:rPr/>
        <w:t xml:space="preserve"> IE are both included in the message.</w:t>
      </w:r>
    </w:p>
    <w:p>
      <w:pPr>
        <w:pStyle w:val="Heading4"/>
        <w:bidi w:val="0"/>
        <w:ind w:start="1418" w:hanging="1418"/>
        <w:jc w:val="start"/>
        <w:rPr/>
      </w:pPr>
      <w:bookmarkStart w:id="761" w:name="__RefHeading___Toc502231515"/>
      <w:bookmarkEnd w:id="761"/>
      <w:r>
        <w:rPr/>
        <w:t>9.3.17b.2</w:t>
        <w:tab/>
        <w:t>Bearer capability 1 and bearer capability 2</w:t>
      </w:r>
    </w:p>
    <w:p>
      <w:pPr>
        <w:pStyle w:val="Normal"/>
        <w:rPr/>
      </w:pPr>
      <w:r>
        <w:rPr/>
        <w:t xml:space="preserve">If, in any subsequent SETUP message to be sent on this transaction the </w:t>
      </w:r>
      <w:r>
        <w:rPr>
          <w:i/>
        </w:rPr>
        <w:t>bearer capability 1</w:t>
      </w:r>
      <w:r>
        <w:rPr/>
        <w:t xml:space="preserve"> information element is to be followed by the </w:t>
      </w:r>
      <w:r>
        <w:rPr>
          <w:i/>
        </w:rPr>
        <w:t>bearer capability 2</w:t>
      </w:r>
      <w:r>
        <w:rPr/>
        <w:t xml:space="preserve"> IE, then the </w:t>
      </w:r>
      <w:r>
        <w:rPr>
          <w:i/>
        </w:rPr>
        <w:t>bearer capability 2</w:t>
      </w:r>
      <w:r>
        <w:rPr/>
        <w:t xml:space="preserve"> IE shall be included in this message.</w:t>
      </w:r>
    </w:p>
    <w:p>
      <w:pPr>
        <w:pStyle w:val="Heading4"/>
        <w:bidi w:val="0"/>
        <w:ind w:start="1418" w:hanging="1418"/>
        <w:jc w:val="start"/>
        <w:rPr/>
      </w:pPr>
      <w:bookmarkStart w:id="762" w:name="__RefHeading___Toc502231516"/>
      <w:bookmarkEnd w:id="762"/>
      <w:r>
        <w:rPr/>
        <w:t>9.3.17b.3</w:t>
        <w:tab/>
        <w:t>Cause</w:t>
      </w:r>
    </w:p>
    <w:p>
      <w:pPr>
        <w:pStyle w:val="Normal"/>
        <w:rPr/>
      </w:pPr>
      <w:r>
        <w:rPr/>
        <w:t>This information element is included if the mobile station is compatible but the user is busy.</w:t>
      </w:r>
    </w:p>
    <w:p>
      <w:pPr>
        <w:pStyle w:val="Heading4"/>
        <w:bidi w:val="0"/>
        <w:ind w:start="1418" w:hanging="1418"/>
        <w:jc w:val="start"/>
        <w:rPr/>
      </w:pPr>
      <w:bookmarkStart w:id="763" w:name="__RefHeading___Toc31882_3320553937"/>
      <w:bookmarkStart w:id="764" w:name="__RefHeading___Toc502231517"/>
      <w:bookmarkEnd w:id="763"/>
      <w:r>
        <w:rPr/>
        <w:t>9.3.17b.4</w:t>
        <w:tab/>
        <w:t>Supported Codecs</w:t>
      </w:r>
      <w:bookmarkEnd w:id="764"/>
      <w:r>
        <w:rPr/>
        <w:t xml:space="preserve"> </w:t>
      </w:r>
    </w:p>
    <w:p>
      <w:pPr>
        <w:pStyle w:val="Normal"/>
        <w:rPr/>
      </w:pPr>
      <w:r>
        <w:rPr/>
        <w:t>This information element shall be included for speech calls, if the mobile station supports UMTS radio access.</w:t>
      </w:r>
    </w:p>
    <w:p>
      <w:pPr>
        <w:pStyle w:val="Heading3"/>
        <w:bidi w:val="0"/>
        <w:jc w:val="start"/>
        <w:rPr/>
      </w:pPr>
      <w:bookmarkStart w:id="765" w:name="__RefHeading___Toc502231518"/>
      <w:bookmarkEnd w:id="765"/>
      <w:r>
        <w:rPr/>
        <w:t>9.3.18</w:t>
        <w:tab/>
        <w:t>Release</w:t>
      </w:r>
    </w:p>
    <w:p>
      <w:pPr>
        <w:pStyle w:val="Heading4"/>
        <w:bidi w:val="0"/>
        <w:ind w:start="1418" w:hanging="1418"/>
        <w:jc w:val="start"/>
        <w:rPr/>
      </w:pPr>
      <w:bookmarkStart w:id="766" w:name="__RefHeading___Toc502231519"/>
      <w:bookmarkEnd w:id="766"/>
      <w:r>
        <w:rPr/>
        <w:t>9.3.18.1</w:t>
        <w:tab/>
        <w:t>Release (network to mobile station direction)</w:t>
      </w:r>
    </w:p>
    <w:p>
      <w:pPr>
        <w:pStyle w:val="Normal"/>
        <w:rPr/>
      </w:pPr>
      <w:r>
        <w:rPr/>
        <w:t>This message is sent, from the network to the mobile station to indicate that the network intends to release the transaction identifier, and that the receiving equipment shall release the transaction identifier after sending RELEASE COMPLETE.</w:t>
      </w:r>
    </w:p>
    <w:p>
      <w:pPr>
        <w:pStyle w:val="Normal"/>
        <w:rPr/>
      </w:pPr>
      <w:r>
        <w:rPr/>
        <w:t>See table 9.68/3GPP TS 24.008.</w:t>
      </w:r>
    </w:p>
    <w:p>
      <w:pPr>
        <w:pStyle w:val="B1"/>
        <w:rPr/>
      </w:pPr>
      <w:r>
        <w:rPr/>
        <w:t>Message type:</w:t>
        <w:tab/>
        <w:t>RELEASE</w:t>
      </w:r>
    </w:p>
    <w:p>
      <w:pPr>
        <w:pStyle w:val="B1"/>
        <w:rPr/>
      </w:pPr>
      <w:r>
        <w:rPr/>
        <w:t>Significance:</w:t>
        <w:tab/>
        <w:tab/>
        <w:t>local (note)</w:t>
      </w:r>
    </w:p>
    <w:p>
      <w:pPr>
        <w:pStyle w:val="B1"/>
        <w:rPr/>
      </w:pPr>
      <w:r>
        <w:rPr/>
        <w:t>Direction:</w:t>
        <w:tab/>
        <w:tab/>
        <w:tab/>
        <w:t>network to mobile station</w:t>
      </w:r>
    </w:p>
    <w:p>
      <w:pPr>
        <w:pStyle w:val="TH"/>
        <w:rPr/>
      </w:pPr>
      <w:r>
        <w:rPr/>
        <w:t>Table 9.68/3GPP TS 24.008: RELEASE message content (network to mobile station direction)</w:t>
      </w:r>
    </w:p>
    <w:tbl>
      <w:tblPr>
        <w:tblW w:w="9870" w:type="dxa"/>
        <w:jc w:val="center"/>
        <w:tblInd w:w="0" w:type="dxa"/>
        <w:tblCellMar>
          <w:top w:w="0" w:type="dxa"/>
          <w:start w:w="28" w:type="dxa"/>
          <w:bottom w:w="0" w:type="dxa"/>
          <w:end w:w="108" w:type="dxa"/>
        </w:tblCellMar>
      </w:tblPr>
      <w:tblGrid>
        <w:gridCol w:w="680"/>
        <w:gridCol w:w="2835"/>
        <w:gridCol w:w="2835"/>
        <w:gridCol w:w="1191"/>
        <w:gridCol w:w="907"/>
        <w:gridCol w:w="1422"/>
      </w:tblGrid>
      <w:tr>
        <w:trPr/>
        <w:tc>
          <w:tcPr>
            <w:tcW w:w="680" w:type="dxa"/>
            <w:tcBorders>
              <w:top w:val="single" w:sz="6" w:space="0" w:color="000000"/>
              <w:start w:val="single" w:sz="6" w:space="0" w:color="000000"/>
            </w:tcBorders>
          </w:tcPr>
          <w:p>
            <w:pPr>
              <w:pStyle w:val="TAH"/>
              <w:rPr/>
            </w:pPr>
            <w:r>
              <w:rPr/>
              <w:t>IEI</w:t>
            </w:r>
          </w:p>
        </w:tc>
        <w:tc>
          <w:tcPr>
            <w:tcW w:w="2835" w:type="dxa"/>
            <w:tcBorders>
              <w:top w:val="single" w:sz="6" w:space="0" w:color="000000"/>
              <w:start w:val="single" w:sz="6" w:space="0" w:color="000000"/>
            </w:tcBorders>
          </w:tcPr>
          <w:p>
            <w:pPr>
              <w:pStyle w:val="TAH"/>
              <w:rPr/>
            </w:pPr>
            <w:r>
              <w:rPr/>
              <w:t>Information element</w:t>
            </w:r>
          </w:p>
        </w:tc>
        <w:tc>
          <w:tcPr>
            <w:tcW w:w="2835" w:type="dxa"/>
            <w:tcBorders>
              <w:top w:val="single" w:sz="6" w:space="0" w:color="000000"/>
              <w:start w:val="single" w:sz="6" w:space="0" w:color="000000"/>
            </w:tcBorders>
          </w:tcPr>
          <w:p>
            <w:pPr>
              <w:pStyle w:val="TAH"/>
              <w:rPr/>
            </w:pPr>
            <w:r>
              <w:rPr/>
              <w:t>Type</w:t>
            </w:r>
            <w:r>
              <w:rPr>
                <w:szCs w:val="36"/>
              </w:rPr>
              <w:t>/</w:t>
            </w:r>
            <w:r>
              <w:rPr/>
              <w:t>Reference</w:t>
            </w:r>
          </w:p>
        </w:tc>
        <w:tc>
          <w:tcPr>
            <w:tcW w:w="1191" w:type="dxa"/>
            <w:tcBorders>
              <w:top w:val="single" w:sz="6" w:space="0" w:color="000000"/>
              <w:start w:val="single" w:sz="6" w:space="0" w:color="000000"/>
            </w:tcBorders>
          </w:tcPr>
          <w:p>
            <w:pPr>
              <w:pStyle w:val="TAH"/>
              <w:rPr/>
            </w:pPr>
            <w:r>
              <w:rPr/>
              <w:t>Presence</w:t>
            </w:r>
          </w:p>
        </w:tc>
        <w:tc>
          <w:tcPr>
            <w:tcW w:w="907" w:type="dxa"/>
            <w:tcBorders>
              <w:top w:val="single" w:sz="6" w:space="0" w:color="000000"/>
              <w:start w:val="single" w:sz="6" w:space="0" w:color="000000"/>
            </w:tcBorders>
          </w:tcPr>
          <w:p>
            <w:pPr>
              <w:pStyle w:val="TAH"/>
              <w:rPr/>
            </w:pPr>
            <w:r>
              <w:rPr/>
              <w:t>Format</w:t>
            </w:r>
          </w:p>
        </w:tc>
        <w:tc>
          <w:tcPr>
            <w:tcW w:w="1422" w:type="dxa"/>
            <w:tcBorders>
              <w:top w:val="single" w:sz="6" w:space="0" w:color="000000"/>
              <w:start w:val="single" w:sz="6" w:space="0" w:color="000000"/>
              <w:end w:val="single" w:sz="6" w:space="0" w:color="000000"/>
            </w:tcBorders>
          </w:tcPr>
          <w:p>
            <w:pPr>
              <w:pStyle w:val="TAH"/>
              <w:rPr/>
            </w:pPr>
            <w:r>
              <w:rPr/>
              <w:t>Length</w:t>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Call control</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Transaction identifier</w:t>
            </w:r>
          </w:p>
        </w:tc>
        <w:tc>
          <w:tcPr>
            <w:tcW w:w="2835" w:type="dxa"/>
            <w:tcBorders>
              <w:top w:val="single" w:sz="6" w:space="0" w:color="000000"/>
              <w:start w:val="single" w:sz="6" w:space="0" w:color="000000"/>
            </w:tcBorders>
          </w:tcPr>
          <w:p>
            <w:pPr>
              <w:pStyle w:val="TAL"/>
              <w:rPr/>
            </w:pPr>
            <w:r>
              <w:rPr/>
              <w:t>Transaction identifier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Release</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message type</w:t>
            </w:r>
          </w:p>
        </w:tc>
        <w:tc>
          <w:tcPr>
            <w:tcW w:w="2835" w:type="dxa"/>
            <w:tcBorders>
              <w:start w:val="single" w:sz="6" w:space="0" w:color="000000"/>
            </w:tcBorders>
          </w:tcPr>
          <w:p>
            <w:pPr>
              <w:pStyle w:val="TAL"/>
              <w:rPr/>
            </w:pPr>
            <w:r>
              <w:rPr/>
              <w:t>10.4</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08</w:t>
            </w:r>
          </w:p>
        </w:tc>
        <w:tc>
          <w:tcPr>
            <w:tcW w:w="2835" w:type="dxa"/>
            <w:tcBorders>
              <w:top w:val="single" w:sz="6" w:space="0" w:color="000000"/>
              <w:start w:val="single" w:sz="6" w:space="0" w:color="000000"/>
            </w:tcBorders>
          </w:tcPr>
          <w:p>
            <w:pPr>
              <w:pStyle w:val="TAL"/>
              <w:rPr/>
            </w:pPr>
            <w:r>
              <w:rPr/>
              <w:t>Cause</w:t>
            </w:r>
          </w:p>
        </w:tc>
        <w:tc>
          <w:tcPr>
            <w:tcW w:w="2835" w:type="dxa"/>
            <w:tcBorders>
              <w:top w:val="single" w:sz="6" w:space="0" w:color="000000"/>
              <w:start w:val="single" w:sz="6" w:space="0" w:color="000000"/>
            </w:tcBorders>
          </w:tcPr>
          <w:p>
            <w:pPr>
              <w:pStyle w:val="TAL"/>
              <w:rPr/>
            </w:pPr>
            <w:r>
              <w:rPr/>
              <w:t>Cause</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4-32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10.5.4.11</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08</w:t>
            </w:r>
          </w:p>
        </w:tc>
        <w:tc>
          <w:tcPr>
            <w:tcW w:w="2835" w:type="dxa"/>
            <w:tcBorders>
              <w:top w:val="single" w:sz="6" w:space="0" w:color="000000"/>
              <w:start w:val="single" w:sz="6" w:space="0" w:color="000000"/>
            </w:tcBorders>
          </w:tcPr>
          <w:p>
            <w:pPr>
              <w:pStyle w:val="TAL"/>
              <w:rPr/>
            </w:pPr>
            <w:r>
              <w:rPr/>
              <w:t>Second cause</w:t>
            </w:r>
          </w:p>
        </w:tc>
        <w:tc>
          <w:tcPr>
            <w:tcW w:w="2835" w:type="dxa"/>
            <w:tcBorders>
              <w:top w:val="single" w:sz="6" w:space="0" w:color="000000"/>
              <w:start w:val="single" w:sz="6" w:space="0" w:color="000000"/>
            </w:tcBorders>
          </w:tcPr>
          <w:p>
            <w:pPr>
              <w:pStyle w:val="TAL"/>
              <w:rPr/>
            </w:pPr>
            <w:r>
              <w:rPr/>
              <w:t>Cause</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4-32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10.5.4.11</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1C</w:t>
            </w:r>
          </w:p>
        </w:tc>
        <w:tc>
          <w:tcPr>
            <w:tcW w:w="2835" w:type="dxa"/>
            <w:tcBorders>
              <w:top w:val="single" w:sz="6" w:space="0" w:color="000000"/>
              <w:start w:val="single" w:sz="6" w:space="0" w:color="000000"/>
            </w:tcBorders>
          </w:tcPr>
          <w:p>
            <w:pPr>
              <w:pStyle w:val="TAL"/>
              <w:rPr/>
            </w:pPr>
            <w:r>
              <w:rPr/>
              <w:t>Facility</w:t>
            </w:r>
          </w:p>
        </w:tc>
        <w:tc>
          <w:tcPr>
            <w:tcW w:w="2835" w:type="dxa"/>
            <w:tcBorders>
              <w:top w:val="single" w:sz="6" w:space="0" w:color="000000"/>
              <w:start w:val="single" w:sz="6" w:space="0" w:color="000000"/>
            </w:tcBorders>
          </w:tcPr>
          <w:p>
            <w:pPr>
              <w:pStyle w:val="TAL"/>
              <w:rPr/>
            </w:pPr>
            <w:r>
              <w:rPr/>
              <w:t>Facility</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10.5.4.15</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7E</w:t>
            </w:r>
          </w:p>
        </w:tc>
        <w:tc>
          <w:tcPr>
            <w:tcW w:w="2835" w:type="dxa"/>
            <w:tcBorders>
              <w:top w:val="single" w:sz="6" w:space="0" w:color="000000"/>
              <w:start w:val="single" w:sz="6" w:space="0" w:color="000000"/>
            </w:tcBorders>
          </w:tcPr>
          <w:p>
            <w:pPr>
              <w:pStyle w:val="TAL"/>
              <w:rPr/>
            </w:pPr>
            <w:r>
              <w:rPr/>
              <w:t>User-user</w:t>
            </w:r>
          </w:p>
        </w:tc>
        <w:tc>
          <w:tcPr>
            <w:tcW w:w="2835" w:type="dxa"/>
            <w:tcBorders>
              <w:top w:val="single" w:sz="6" w:space="0" w:color="000000"/>
              <w:start w:val="single" w:sz="6" w:space="0" w:color="000000"/>
            </w:tcBorders>
          </w:tcPr>
          <w:p>
            <w:pPr>
              <w:pStyle w:val="TAL"/>
              <w:rPr/>
            </w:pPr>
            <w:r>
              <w:rPr/>
              <w:t>User-user</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3-131</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10.5.4.25</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bl>
    <w:p>
      <w:pPr>
        <w:pStyle w:val="Normal"/>
        <w:rPr/>
      </w:pPr>
      <w:r>
        <w:rPr/>
      </w:r>
    </w:p>
    <w:p>
      <w:pPr>
        <w:pStyle w:val="NO"/>
        <w:rPr/>
      </w:pPr>
      <w:r>
        <w:rPr/>
        <w:t>NOTE:</w:t>
        <w:tab/>
        <w:t>This message has local significance; however, it may carry information of global significance when used as the first call clearing message.</w:t>
      </w:r>
    </w:p>
    <w:p>
      <w:pPr>
        <w:pStyle w:val="Heading5"/>
        <w:bidi w:val="0"/>
        <w:ind w:start="1701" w:hanging="1701"/>
        <w:jc w:val="start"/>
        <w:rPr/>
      </w:pPr>
      <w:bookmarkStart w:id="767" w:name="__RefHeading___Toc502231520"/>
      <w:bookmarkEnd w:id="767"/>
      <w:r>
        <w:rPr/>
        <w:t>9.3.18.1.1</w:t>
        <w:tab/>
        <w:t>Cause</w:t>
      </w:r>
    </w:p>
    <w:p>
      <w:pPr>
        <w:pStyle w:val="Normal"/>
        <w:rPr/>
      </w:pPr>
      <w:r>
        <w:rPr/>
        <w:t>This information element shall be included if this message is used to initiate call clearing.</w:t>
      </w:r>
    </w:p>
    <w:p>
      <w:pPr>
        <w:pStyle w:val="Heading5"/>
        <w:bidi w:val="0"/>
        <w:ind w:start="1701" w:hanging="1701"/>
        <w:jc w:val="start"/>
        <w:rPr/>
      </w:pPr>
      <w:bookmarkStart w:id="768" w:name="__RefHeading___Toc502231521"/>
      <w:bookmarkEnd w:id="768"/>
      <w:r>
        <w:rPr/>
        <w:t>9.3.18.1.2</w:t>
        <w:tab/>
        <w:t>Second cause</w:t>
      </w:r>
    </w:p>
    <w:p>
      <w:pPr>
        <w:pStyle w:val="Normal"/>
        <w:rPr/>
      </w:pPr>
      <w:r>
        <w:rPr/>
        <w:t>This information element may be included under the conditions described in subclause 5.4.4.1.2.3 "Abnormal cases" (Clearing initiated by the network).</w:t>
      </w:r>
    </w:p>
    <w:p>
      <w:pPr>
        <w:pStyle w:val="Heading5"/>
        <w:bidi w:val="0"/>
        <w:ind w:start="1701" w:hanging="1701"/>
        <w:jc w:val="start"/>
        <w:rPr/>
      </w:pPr>
      <w:bookmarkStart w:id="769" w:name="__RefHeading___Toc502231522"/>
      <w:bookmarkEnd w:id="769"/>
      <w:r>
        <w:rPr/>
        <w:t>9.3.18.1.3</w:t>
        <w:tab/>
        <w:t>Facility</w:t>
      </w:r>
    </w:p>
    <w:p>
      <w:pPr>
        <w:pStyle w:val="Normal"/>
        <w:rPr/>
      </w:pPr>
      <w:r>
        <w:rPr/>
        <w:t>This information element may be included for functional operation of supplementary services.</w:t>
      </w:r>
    </w:p>
    <w:p>
      <w:pPr>
        <w:pStyle w:val="Heading5"/>
        <w:bidi w:val="0"/>
        <w:ind w:start="1701" w:hanging="1701"/>
        <w:jc w:val="start"/>
        <w:rPr/>
      </w:pPr>
      <w:bookmarkStart w:id="770" w:name="__RefHeading___Toc502231523"/>
      <w:bookmarkEnd w:id="770"/>
      <w:r>
        <w:rPr/>
        <w:t>9.3.18.1.4</w:t>
        <w:tab/>
        <w:t>User-user</w:t>
      </w:r>
    </w:p>
    <w:p>
      <w:pPr>
        <w:pStyle w:val="Normal"/>
        <w:rPr/>
      </w:pPr>
      <w:r>
        <w:rPr/>
        <w:t>This information element may be included in the network to mobile station direction, when the RELEASE message is used to initiate call clearing, in order to transport user-user information from the remote user.</w:t>
      </w:r>
    </w:p>
    <w:p>
      <w:pPr>
        <w:pStyle w:val="Heading4"/>
        <w:bidi w:val="0"/>
        <w:ind w:start="1418" w:hanging="1418"/>
        <w:jc w:val="start"/>
        <w:rPr/>
      </w:pPr>
      <w:bookmarkStart w:id="771" w:name="__RefHeading___Toc502231524"/>
      <w:bookmarkEnd w:id="771"/>
      <w:r>
        <w:rPr/>
        <w:t>9.3.18.2</w:t>
        <w:tab/>
        <w:t>Release (mobile station to network direction)</w:t>
      </w:r>
    </w:p>
    <w:p>
      <w:pPr>
        <w:pStyle w:val="Normal"/>
        <w:rPr/>
      </w:pPr>
      <w:r>
        <w:rPr/>
        <w:t>This message is sent from the mobile station to the network to indicate that the mobile station intends to release the transaction identifier, and that the receiving equipment shall release the transaction identifier after sending RELEASE COMPLETE.</w:t>
      </w:r>
    </w:p>
    <w:p>
      <w:pPr>
        <w:pStyle w:val="Normal"/>
        <w:rPr/>
      </w:pPr>
      <w:r>
        <w:rPr/>
        <w:t>See table 9.68a/3GPP TS 24.008.</w:t>
      </w:r>
    </w:p>
    <w:p>
      <w:pPr>
        <w:pStyle w:val="B1"/>
        <w:rPr/>
      </w:pPr>
      <w:r>
        <w:rPr/>
        <w:t>Message type:</w:t>
        <w:tab/>
        <w:t>RELEASE</w:t>
      </w:r>
    </w:p>
    <w:p>
      <w:pPr>
        <w:pStyle w:val="B1"/>
        <w:rPr/>
      </w:pPr>
      <w:r>
        <w:rPr/>
        <w:t>Significance:</w:t>
        <w:tab/>
        <w:tab/>
        <w:t>local (note)</w:t>
      </w:r>
    </w:p>
    <w:p>
      <w:pPr>
        <w:pStyle w:val="B1"/>
        <w:rPr/>
      </w:pPr>
      <w:r>
        <w:rPr/>
        <w:t>Direction:</w:t>
        <w:tab/>
        <w:tab/>
        <w:t>mobile station to network direction</w:t>
      </w:r>
    </w:p>
    <w:p>
      <w:pPr>
        <w:pStyle w:val="TH"/>
        <w:rPr/>
      </w:pPr>
      <w:r>
        <w:rPr/>
        <w:t>Table 9.68a/3GPP TS 24.008: RELEASE message content (mobile station to network direction)</w:t>
      </w:r>
    </w:p>
    <w:tbl>
      <w:tblPr>
        <w:tblW w:w="9870" w:type="dxa"/>
        <w:jc w:val="center"/>
        <w:tblInd w:w="0" w:type="dxa"/>
        <w:tblCellMar>
          <w:top w:w="0" w:type="dxa"/>
          <w:start w:w="28" w:type="dxa"/>
          <w:bottom w:w="0" w:type="dxa"/>
          <w:end w:w="108" w:type="dxa"/>
        </w:tblCellMar>
      </w:tblPr>
      <w:tblGrid>
        <w:gridCol w:w="680"/>
        <w:gridCol w:w="2835"/>
        <w:gridCol w:w="2835"/>
        <w:gridCol w:w="1191"/>
        <w:gridCol w:w="907"/>
        <w:gridCol w:w="1422"/>
      </w:tblGrid>
      <w:tr>
        <w:trPr/>
        <w:tc>
          <w:tcPr>
            <w:tcW w:w="680" w:type="dxa"/>
            <w:tcBorders>
              <w:top w:val="single" w:sz="6" w:space="0" w:color="000000"/>
              <w:start w:val="single" w:sz="6" w:space="0" w:color="000000"/>
            </w:tcBorders>
          </w:tcPr>
          <w:p>
            <w:pPr>
              <w:pStyle w:val="TAH"/>
              <w:rPr/>
            </w:pPr>
            <w:r>
              <w:rPr/>
              <w:t>IEI</w:t>
            </w:r>
          </w:p>
        </w:tc>
        <w:tc>
          <w:tcPr>
            <w:tcW w:w="2835" w:type="dxa"/>
            <w:tcBorders>
              <w:top w:val="single" w:sz="6" w:space="0" w:color="000000"/>
              <w:start w:val="single" w:sz="6" w:space="0" w:color="000000"/>
            </w:tcBorders>
          </w:tcPr>
          <w:p>
            <w:pPr>
              <w:pStyle w:val="TAH"/>
              <w:rPr/>
            </w:pPr>
            <w:r>
              <w:rPr/>
              <w:t>Information element</w:t>
            </w:r>
          </w:p>
        </w:tc>
        <w:tc>
          <w:tcPr>
            <w:tcW w:w="2835" w:type="dxa"/>
            <w:tcBorders>
              <w:top w:val="single" w:sz="6" w:space="0" w:color="000000"/>
              <w:start w:val="single" w:sz="6" w:space="0" w:color="000000"/>
            </w:tcBorders>
          </w:tcPr>
          <w:p>
            <w:pPr>
              <w:pStyle w:val="TAH"/>
              <w:rPr/>
            </w:pPr>
            <w:r>
              <w:rPr/>
              <w:t>Type</w:t>
            </w:r>
            <w:r>
              <w:rPr>
                <w:szCs w:val="36"/>
              </w:rPr>
              <w:t>/</w:t>
            </w:r>
            <w:r>
              <w:rPr/>
              <w:t>Reference</w:t>
            </w:r>
          </w:p>
        </w:tc>
        <w:tc>
          <w:tcPr>
            <w:tcW w:w="1191" w:type="dxa"/>
            <w:tcBorders>
              <w:top w:val="single" w:sz="6" w:space="0" w:color="000000"/>
              <w:start w:val="single" w:sz="6" w:space="0" w:color="000000"/>
            </w:tcBorders>
          </w:tcPr>
          <w:p>
            <w:pPr>
              <w:pStyle w:val="TAH"/>
              <w:rPr/>
            </w:pPr>
            <w:r>
              <w:rPr/>
              <w:t>Presence</w:t>
            </w:r>
          </w:p>
        </w:tc>
        <w:tc>
          <w:tcPr>
            <w:tcW w:w="907" w:type="dxa"/>
            <w:tcBorders>
              <w:top w:val="single" w:sz="6" w:space="0" w:color="000000"/>
              <w:start w:val="single" w:sz="6" w:space="0" w:color="000000"/>
            </w:tcBorders>
          </w:tcPr>
          <w:p>
            <w:pPr>
              <w:pStyle w:val="TAH"/>
              <w:rPr/>
            </w:pPr>
            <w:r>
              <w:rPr/>
              <w:t>Format</w:t>
            </w:r>
          </w:p>
        </w:tc>
        <w:tc>
          <w:tcPr>
            <w:tcW w:w="1422" w:type="dxa"/>
            <w:tcBorders>
              <w:top w:val="single" w:sz="6" w:space="0" w:color="000000"/>
              <w:start w:val="single" w:sz="6" w:space="0" w:color="000000"/>
              <w:end w:val="single" w:sz="6" w:space="0" w:color="000000"/>
            </w:tcBorders>
          </w:tcPr>
          <w:p>
            <w:pPr>
              <w:pStyle w:val="TAH"/>
              <w:rPr/>
            </w:pPr>
            <w:r>
              <w:rPr/>
              <w:t>Length</w:t>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Call control</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Transaction identifier</w:t>
            </w:r>
          </w:p>
        </w:tc>
        <w:tc>
          <w:tcPr>
            <w:tcW w:w="2835" w:type="dxa"/>
            <w:tcBorders>
              <w:top w:val="single" w:sz="6" w:space="0" w:color="000000"/>
              <w:start w:val="single" w:sz="6" w:space="0" w:color="000000"/>
            </w:tcBorders>
          </w:tcPr>
          <w:p>
            <w:pPr>
              <w:pStyle w:val="TAL"/>
              <w:rPr/>
            </w:pPr>
            <w:r>
              <w:rPr/>
              <w:t>Transaction identifier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Release</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message type</w:t>
            </w:r>
          </w:p>
        </w:tc>
        <w:tc>
          <w:tcPr>
            <w:tcW w:w="2835" w:type="dxa"/>
            <w:tcBorders>
              <w:start w:val="single" w:sz="6" w:space="0" w:color="000000"/>
            </w:tcBorders>
          </w:tcPr>
          <w:p>
            <w:pPr>
              <w:pStyle w:val="TAL"/>
              <w:rPr/>
            </w:pPr>
            <w:r>
              <w:rPr/>
              <w:t>10.4</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08</w:t>
            </w:r>
          </w:p>
        </w:tc>
        <w:tc>
          <w:tcPr>
            <w:tcW w:w="2835" w:type="dxa"/>
            <w:tcBorders>
              <w:top w:val="single" w:sz="6" w:space="0" w:color="000000"/>
              <w:start w:val="single" w:sz="6" w:space="0" w:color="000000"/>
            </w:tcBorders>
          </w:tcPr>
          <w:p>
            <w:pPr>
              <w:pStyle w:val="TAL"/>
              <w:rPr/>
            </w:pPr>
            <w:r>
              <w:rPr/>
              <w:t>Cause</w:t>
            </w:r>
          </w:p>
        </w:tc>
        <w:tc>
          <w:tcPr>
            <w:tcW w:w="2835" w:type="dxa"/>
            <w:tcBorders>
              <w:top w:val="single" w:sz="6" w:space="0" w:color="000000"/>
              <w:start w:val="single" w:sz="6" w:space="0" w:color="000000"/>
            </w:tcBorders>
          </w:tcPr>
          <w:p>
            <w:pPr>
              <w:pStyle w:val="TAL"/>
              <w:rPr/>
            </w:pPr>
            <w:r>
              <w:rPr/>
              <w:t>Cause</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4-32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10.5.4.11</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08</w:t>
            </w:r>
          </w:p>
        </w:tc>
        <w:tc>
          <w:tcPr>
            <w:tcW w:w="2835" w:type="dxa"/>
            <w:tcBorders>
              <w:top w:val="single" w:sz="6" w:space="0" w:color="000000"/>
              <w:start w:val="single" w:sz="6" w:space="0" w:color="000000"/>
            </w:tcBorders>
          </w:tcPr>
          <w:p>
            <w:pPr>
              <w:pStyle w:val="TAL"/>
              <w:rPr/>
            </w:pPr>
            <w:r>
              <w:rPr/>
              <w:t>Second cause</w:t>
            </w:r>
          </w:p>
        </w:tc>
        <w:tc>
          <w:tcPr>
            <w:tcW w:w="2835" w:type="dxa"/>
            <w:tcBorders>
              <w:top w:val="single" w:sz="6" w:space="0" w:color="000000"/>
              <w:start w:val="single" w:sz="6" w:space="0" w:color="000000"/>
            </w:tcBorders>
          </w:tcPr>
          <w:p>
            <w:pPr>
              <w:pStyle w:val="TAL"/>
              <w:rPr/>
            </w:pPr>
            <w:r>
              <w:rPr/>
              <w:t>Cause</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4-32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10.5.4.11</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1C</w:t>
            </w:r>
          </w:p>
        </w:tc>
        <w:tc>
          <w:tcPr>
            <w:tcW w:w="2835" w:type="dxa"/>
            <w:tcBorders>
              <w:top w:val="single" w:sz="6" w:space="0" w:color="000000"/>
              <w:start w:val="single" w:sz="6" w:space="0" w:color="000000"/>
            </w:tcBorders>
          </w:tcPr>
          <w:p>
            <w:pPr>
              <w:pStyle w:val="TAL"/>
              <w:rPr/>
            </w:pPr>
            <w:r>
              <w:rPr/>
              <w:t>Facility</w:t>
            </w:r>
          </w:p>
        </w:tc>
        <w:tc>
          <w:tcPr>
            <w:tcW w:w="2835" w:type="dxa"/>
            <w:tcBorders>
              <w:top w:val="single" w:sz="6" w:space="0" w:color="000000"/>
              <w:start w:val="single" w:sz="6" w:space="0" w:color="000000"/>
            </w:tcBorders>
          </w:tcPr>
          <w:p>
            <w:pPr>
              <w:pStyle w:val="TAL"/>
              <w:rPr/>
            </w:pPr>
            <w:r>
              <w:rPr/>
              <w:t>Facility</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10.5.4.15</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7E</w:t>
            </w:r>
          </w:p>
        </w:tc>
        <w:tc>
          <w:tcPr>
            <w:tcW w:w="2835" w:type="dxa"/>
            <w:tcBorders>
              <w:top w:val="single" w:sz="6" w:space="0" w:color="000000"/>
              <w:start w:val="single" w:sz="6" w:space="0" w:color="000000"/>
            </w:tcBorders>
          </w:tcPr>
          <w:p>
            <w:pPr>
              <w:pStyle w:val="TAL"/>
              <w:rPr/>
            </w:pPr>
            <w:r>
              <w:rPr/>
              <w:t>User-user</w:t>
            </w:r>
          </w:p>
        </w:tc>
        <w:tc>
          <w:tcPr>
            <w:tcW w:w="2835" w:type="dxa"/>
            <w:tcBorders>
              <w:top w:val="single" w:sz="6" w:space="0" w:color="000000"/>
              <w:start w:val="single" w:sz="6" w:space="0" w:color="000000"/>
            </w:tcBorders>
          </w:tcPr>
          <w:p>
            <w:pPr>
              <w:pStyle w:val="TAL"/>
              <w:rPr/>
            </w:pPr>
            <w:r>
              <w:rPr/>
              <w:t>User-user</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3-131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10.5.4.25</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7F</w:t>
            </w:r>
          </w:p>
        </w:tc>
        <w:tc>
          <w:tcPr>
            <w:tcW w:w="2835" w:type="dxa"/>
            <w:tcBorders>
              <w:top w:val="single" w:sz="6" w:space="0" w:color="000000"/>
              <w:start w:val="single" w:sz="6" w:space="0" w:color="000000"/>
            </w:tcBorders>
          </w:tcPr>
          <w:p>
            <w:pPr>
              <w:pStyle w:val="TAL"/>
              <w:rPr/>
            </w:pPr>
            <w:r>
              <w:rPr/>
              <w:t>SS version</w:t>
            </w:r>
          </w:p>
        </w:tc>
        <w:tc>
          <w:tcPr>
            <w:tcW w:w="2835" w:type="dxa"/>
            <w:tcBorders>
              <w:top w:val="single" w:sz="6" w:space="0" w:color="000000"/>
              <w:start w:val="single" w:sz="6" w:space="0" w:color="000000"/>
            </w:tcBorders>
          </w:tcPr>
          <w:p>
            <w:pPr>
              <w:pStyle w:val="TAL"/>
              <w:rPr/>
            </w:pPr>
            <w:r>
              <w:rPr/>
              <w:t>SS version indicator</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2-3</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10.5.4.24</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bl>
    <w:p>
      <w:pPr>
        <w:pStyle w:val="Normal"/>
        <w:rPr/>
      </w:pPr>
      <w:r>
        <w:rPr/>
      </w:r>
    </w:p>
    <w:p>
      <w:pPr>
        <w:pStyle w:val="NO"/>
        <w:rPr/>
      </w:pPr>
      <w:r>
        <w:rPr/>
        <w:t>NOTE:</w:t>
        <w:tab/>
        <w:t>This message has local significance; however, it may carry information of global significance when used as the first call clearing message.</w:t>
      </w:r>
    </w:p>
    <w:p>
      <w:pPr>
        <w:pStyle w:val="Heading5"/>
        <w:bidi w:val="0"/>
        <w:ind w:start="1701" w:hanging="1701"/>
        <w:jc w:val="start"/>
        <w:rPr/>
      </w:pPr>
      <w:bookmarkStart w:id="772" w:name="__RefHeading___Toc502231525"/>
      <w:bookmarkEnd w:id="772"/>
      <w:r>
        <w:rPr/>
        <w:t>9.3.18.2.1</w:t>
        <w:tab/>
        <w:t>Cause</w:t>
      </w:r>
    </w:p>
    <w:p>
      <w:pPr>
        <w:pStyle w:val="Normal"/>
        <w:rPr/>
      </w:pPr>
      <w:r>
        <w:rPr/>
        <w:t>This information element shall be included if this message is used to initiate call clearing.</w:t>
      </w:r>
    </w:p>
    <w:p>
      <w:pPr>
        <w:pStyle w:val="Heading5"/>
        <w:bidi w:val="0"/>
        <w:ind w:start="1701" w:hanging="1701"/>
        <w:jc w:val="start"/>
        <w:rPr/>
      </w:pPr>
      <w:bookmarkStart w:id="773" w:name="__RefHeading___Toc502231526"/>
      <w:bookmarkEnd w:id="773"/>
      <w:r>
        <w:rPr/>
        <w:t>9.3.18.2.2</w:t>
        <w:tab/>
        <w:t>Second cause</w:t>
      </w:r>
    </w:p>
    <w:p>
      <w:pPr>
        <w:pStyle w:val="Normal"/>
        <w:rPr/>
      </w:pPr>
      <w:r>
        <w:rPr/>
        <w:t>This information element may be included under the conditions described in subclause 5.4.3.5 "Abnormal cases" (Clearing initiated by the mobile station).</w:t>
      </w:r>
    </w:p>
    <w:p>
      <w:pPr>
        <w:pStyle w:val="Heading5"/>
        <w:bidi w:val="0"/>
        <w:ind w:start="1701" w:hanging="1701"/>
        <w:jc w:val="start"/>
        <w:rPr/>
      </w:pPr>
      <w:bookmarkStart w:id="774" w:name="__RefHeading___Toc502231527"/>
      <w:bookmarkEnd w:id="774"/>
      <w:r>
        <w:rPr/>
        <w:t>9.3.18.2.3</w:t>
        <w:tab/>
        <w:t>Facility</w:t>
      </w:r>
    </w:p>
    <w:p>
      <w:pPr>
        <w:pStyle w:val="Normal"/>
        <w:rPr/>
      </w:pPr>
      <w:r>
        <w:rPr/>
        <w:t>This information element may be included for functional operation of supplementary services.</w:t>
      </w:r>
    </w:p>
    <w:p>
      <w:pPr>
        <w:pStyle w:val="Heading5"/>
        <w:bidi w:val="0"/>
        <w:ind w:start="1701" w:hanging="1701"/>
        <w:jc w:val="start"/>
        <w:rPr/>
      </w:pPr>
      <w:bookmarkStart w:id="775" w:name="__RefHeading___Toc502231528"/>
      <w:bookmarkEnd w:id="775"/>
      <w:r>
        <w:rPr/>
        <w:t>9.3.18.2.4</w:t>
        <w:tab/>
        <w:t>User-user</w:t>
      </w:r>
    </w:p>
    <w:p>
      <w:pPr>
        <w:pStyle w:val="Normal"/>
        <w:rPr/>
      </w:pPr>
      <w:r>
        <w:rPr/>
        <w:t>This information element is included when the RELEASE message is used to initiate call clearing and the mobile station wants to pass user information to the remote user at call clearing time.</w:t>
      </w:r>
    </w:p>
    <w:p>
      <w:pPr>
        <w:pStyle w:val="Heading5"/>
        <w:bidi w:val="0"/>
        <w:ind w:start="1701" w:hanging="1701"/>
        <w:jc w:val="start"/>
        <w:rPr/>
      </w:pPr>
      <w:bookmarkStart w:id="776" w:name="__RefHeading___Toc502231529"/>
      <w:bookmarkEnd w:id="776"/>
      <w:r>
        <w:rPr/>
        <w:t>9.3.18.2.5</w:t>
        <w:tab/>
        <w:t>SS version</w:t>
      </w:r>
    </w:p>
    <w:p>
      <w:pPr>
        <w:pStyle w:val="Normal"/>
        <w:rPr/>
      </w:pPr>
      <w:r>
        <w:rPr/>
        <w:t xml:space="preserve">This information element shall not be included if the </w:t>
      </w:r>
      <w:r>
        <w:rPr>
          <w:i/>
        </w:rPr>
        <w:t>facility</w:t>
      </w:r>
      <w:r>
        <w:rPr/>
        <w:t xml:space="preserve"> information element is not present in this message.</w:t>
      </w:r>
    </w:p>
    <w:p>
      <w:pPr>
        <w:pStyle w:val="Normal"/>
        <w:rPr/>
      </w:pPr>
      <w:r>
        <w:rPr/>
        <w:t>This information element shall be included or excluded as defined in 3GPP TS 24.010 [21]. This information element should not be transmitted unless explicitly required by 3GPP TS 24.010 [21].</w:t>
      </w:r>
    </w:p>
    <w:p>
      <w:pPr>
        <w:pStyle w:val="Heading3"/>
        <w:bidi w:val="0"/>
        <w:jc w:val="start"/>
        <w:rPr/>
      </w:pPr>
      <w:bookmarkStart w:id="777" w:name="__RefHeading___Toc502231530"/>
      <w:bookmarkEnd w:id="777"/>
      <w:r>
        <w:rPr/>
        <w:t>9.3.18a</w:t>
        <w:tab/>
        <w:t>Recall $(CCBS)$</w:t>
      </w:r>
    </w:p>
    <w:p>
      <w:pPr>
        <w:pStyle w:val="Normal"/>
        <w:rPr/>
      </w:pPr>
      <w:r>
        <w:rPr/>
        <w:t>A mobile station that does not support the "Network initiated MO call" option shall treat this message as a message with message type not defined for the PD.</w:t>
      </w:r>
    </w:p>
    <w:p>
      <w:pPr>
        <w:pStyle w:val="Normal"/>
        <w:rPr/>
      </w:pPr>
      <w:r>
        <w:rPr/>
        <w:t>This message is sent from the network to the mobile station to initiate the sending of the SETUP message. In addition it provides information for user notification.</w:t>
      </w:r>
    </w:p>
    <w:p>
      <w:pPr>
        <w:pStyle w:val="Normal"/>
        <w:rPr/>
      </w:pPr>
      <w:r>
        <w:rPr/>
        <w:t>See Table 9.68b/3GPP TS 24.008.</w:t>
      </w:r>
    </w:p>
    <w:p>
      <w:pPr>
        <w:pStyle w:val="B1"/>
        <w:rPr/>
      </w:pPr>
      <w:r>
        <w:rPr/>
        <w:t>Message type:</w:t>
        <w:tab/>
        <w:t>RECALL</w:t>
      </w:r>
    </w:p>
    <w:p>
      <w:pPr>
        <w:pStyle w:val="B1"/>
        <w:rPr/>
      </w:pPr>
      <w:r>
        <w:rPr/>
        <w:t>Significance:</w:t>
        <w:tab/>
        <w:tab/>
        <w:t>local</w:t>
      </w:r>
    </w:p>
    <w:p>
      <w:pPr>
        <w:pStyle w:val="B1"/>
        <w:rPr/>
      </w:pPr>
      <w:r>
        <w:rPr/>
        <w:t>Direction:</w:t>
        <w:tab/>
        <w:tab/>
        <w:tab/>
        <w:t>network to mobile station</w:t>
      </w:r>
    </w:p>
    <w:p>
      <w:pPr>
        <w:pStyle w:val="TH"/>
        <w:rPr/>
      </w:pPr>
      <w:r>
        <w:rPr/>
        <w:t>Table 9.68b/3GPP TS 24.008: Recall message content</w:t>
      </w:r>
    </w:p>
    <w:tbl>
      <w:tblPr>
        <w:tblW w:w="9870" w:type="dxa"/>
        <w:jc w:val="center"/>
        <w:tblInd w:w="0" w:type="dxa"/>
        <w:tblCellMar>
          <w:top w:w="0" w:type="dxa"/>
          <w:start w:w="28" w:type="dxa"/>
          <w:bottom w:w="0" w:type="dxa"/>
          <w:end w:w="108" w:type="dxa"/>
        </w:tblCellMar>
      </w:tblPr>
      <w:tblGrid>
        <w:gridCol w:w="680"/>
        <w:gridCol w:w="2835"/>
        <w:gridCol w:w="2835"/>
        <w:gridCol w:w="1191"/>
        <w:gridCol w:w="907"/>
        <w:gridCol w:w="1422"/>
      </w:tblGrid>
      <w:tr>
        <w:trPr/>
        <w:tc>
          <w:tcPr>
            <w:tcW w:w="680" w:type="dxa"/>
            <w:tcBorders>
              <w:top w:val="single" w:sz="6" w:space="0" w:color="000000"/>
              <w:start w:val="single" w:sz="6" w:space="0" w:color="000000"/>
            </w:tcBorders>
          </w:tcPr>
          <w:p>
            <w:pPr>
              <w:pStyle w:val="TAH"/>
              <w:rPr/>
            </w:pPr>
            <w:r>
              <w:rPr/>
              <w:t>IEI</w:t>
            </w:r>
          </w:p>
        </w:tc>
        <w:tc>
          <w:tcPr>
            <w:tcW w:w="2835" w:type="dxa"/>
            <w:tcBorders>
              <w:top w:val="single" w:sz="6" w:space="0" w:color="000000"/>
              <w:start w:val="single" w:sz="6" w:space="0" w:color="000000"/>
            </w:tcBorders>
          </w:tcPr>
          <w:p>
            <w:pPr>
              <w:pStyle w:val="TAH"/>
              <w:rPr/>
            </w:pPr>
            <w:r>
              <w:rPr/>
              <w:t>Information element</w:t>
            </w:r>
          </w:p>
        </w:tc>
        <w:tc>
          <w:tcPr>
            <w:tcW w:w="2835" w:type="dxa"/>
            <w:tcBorders>
              <w:top w:val="single" w:sz="6" w:space="0" w:color="000000"/>
              <w:start w:val="single" w:sz="6" w:space="0" w:color="000000"/>
            </w:tcBorders>
          </w:tcPr>
          <w:p>
            <w:pPr>
              <w:pStyle w:val="TAH"/>
              <w:rPr/>
            </w:pPr>
            <w:r>
              <w:rPr/>
              <w:t>Type</w:t>
            </w:r>
            <w:r>
              <w:rPr>
                <w:szCs w:val="36"/>
              </w:rPr>
              <w:t>/</w:t>
            </w:r>
            <w:r>
              <w:rPr/>
              <w:t>Reference</w:t>
            </w:r>
          </w:p>
        </w:tc>
        <w:tc>
          <w:tcPr>
            <w:tcW w:w="1191" w:type="dxa"/>
            <w:tcBorders>
              <w:top w:val="single" w:sz="6" w:space="0" w:color="000000"/>
              <w:start w:val="single" w:sz="6" w:space="0" w:color="000000"/>
            </w:tcBorders>
          </w:tcPr>
          <w:p>
            <w:pPr>
              <w:pStyle w:val="TAH"/>
              <w:rPr/>
            </w:pPr>
            <w:r>
              <w:rPr/>
              <w:t>Presence</w:t>
            </w:r>
          </w:p>
        </w:tc>
        <w:tc>
          <w:tcPr>
            <w:tcW w:w="907" w:type="dxa"/>
            <w:tcBorders>
              <w:top w:val="single" w:sz="6" w:space="0" w:color="000000"/>
              <w:start w:val="single" w:sz="6" w:space="0" w:color="000000"/>
            </w:tcBorders>
          </w:tcPr>
          <w:p>
            <w:pPr>
              <w:pStyle w:val="TAH"/>
              <w:rPr/>
            </w:pPr>
            <w:r>
              <w:rPr/>
              <w:t>Format</w:t>
            </w:r>
          </w:p>
        </w:tc>
        <w:tc>
          <w:tcPr>
            <w:tcW w:w="1422" w:type="dxa"/>
            <w:tcBorders>
              <w:top w:val="single" w:sz="6" w:space="0" w:color="000000"/>
              <w:start w:val="single" w:sz="6" w:space="0" w:color="000000"/>
              <w:end w:val="single" w:sz="6" w:space="0" w:color="000000"/>
            </w:tcBorders>
          </w:tcPr>
          <w:p>
            <w:pPr>
              <w:pStyle w:val="TAH"/>
              <w:rPr/>
            </w:pPr>
            <w:r>
              <w:rPr/>
              <w:t>Length</w:t>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Call control</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Transaction identifier</w:t>
            </w:r>
          </w:p>
        </w:tc>
        <w:tc>
          <w:tcPr>
            <w:tcW w:w="2835" w:type="dxa"/>
            <w:tcBorders>
              <w:top w:val="single" w:sz="6" w:space="0" w:color="000000"/>
              <w:start w:val="single" w:sz="6" w:space="0" w:color="000000"/>
            </w:tcBorders>
          </w:tcPr>
          <w:p>
            <w:pPr>
              <w:pStyle w:val="TAL"/>
              <w:rPr/>
            </w:pPr>
            <w:r>
              <w:rPr/>
              <w:t>Transaction identifier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Recall</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message type</w:t>
            </w:r>
          </w:p>
        </w:tc>
        <w:tc>
          <w:tcPr>
            <w:tcW w:w="2835" w:type="dxa"/>
            <w:tcBorders>
              <w:start w:val="single" w:sz="6" w:space="0" w:color="000000"/>
            </w:tcBorders>
          </w:tcPr>
          <w:p>
            <w:pPr>
              <w:pStyle w:val="TAL"/>
              <w:rPr/>
            </w:pPr>
            <w:r>
              <w:rPr/>
              <w:t>10.4</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Recall Type</w:t>
            </w:r>
          </w:p>
        </w:tc>
        <w:tc>
          <w:tcPr>
            <w:tcW w:w="2835" w:type="dxa"/>
            <w:tcBorders>
              <w:top w:val="single" w:sz="6" w:space="0" w:color="000000"/>
              <w:start w:val="single" w:sz="6" w:space="0" w:color="000000"/>
            </w:tcBorders>
          </w:tcPr>
          <w:p>
            <w:pPr>
              <w:pStyle w:val="TAL"/>
              <w:rPr/>
            </w:pPr>
            <w:r>
              <w:rPr/>
              <w:t>Recall Type</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10.5.4.21a</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Facility</w:t>
            </w:r>
          </w:p>
        </w:tc>
        <w:tc>
          <w:tcPr>
            <w:tcW w:w="2835" w:type="dxa"/>
            <w:tcBorders>
              <w:top w:val="single" w:sz="6" w:space="0" w:color="000000"/>
              <w:start w:val="single" w:sz="6" w:space="0" w:color="000000"/>
            </w:tcBorders>
          </w:tcPr>
          <w:p>
            <w:pPr>
              <w:pStyle w:val="TAL"/>
              <w:rPr/>
            </w:pPr>
            <w:r>
              <w:rPr/>
              <w:t>Facility</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LV</w:t>
            </w:r>
          </w:p>
        </w:tc>
        <w:tc>
          <w:tcPr>
            <w:tcW w:w="1422" w:type="dxa"/>
            <w:tcBorders>
              <w:top w:val="single" w:sz="6" w:space="0" w:color="000000"/>
              <w:start w:val="single" w:sz="6" w:space="0" w:color="000000"/>
              <w:end w:val="single" w:sz="6" w:space="0" w:color="000000"/>
            </w:tcBorders>
          </w:tcPr>
          <w:p>
            <w:pPr>
              <w:pStyle w:val="TAC"/>
              <w:rPr/>
            </w:pPr>
            <w:r>
              <w:rPr/>
              <w:t>2-n</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10.5.4.15</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bl>
    <w:p>
      <w:pPr>
        <w:pStyle w:val="Normal"/>
        <w:rPr/>
      </w:pPr>
      <w:r>
        <w:rPr/>
      </w:r>
    </w:p>
    <w:p>
      <w:pPr>
        <w:pStyle w:val="Heading4"/>
        <w:bidi w:val="0"/>
        <w:ind w:start="1418" w:hanging="1418"/>
        <w:jc w:val="start"/>
        <w:rPr/>
      </w:pPr>
      <w:bookmarkStart w:id="778" w:name="__RefHeading___Toc502231531"/>
      <w:bookmarkEnd w:id="778"/>
      <w:r>
        <w:rPr/>
        <w:t>9.3.18a.1</w:t>
        <w:tab/>
        <w:t>Recall Type</w:t>
      </w:r>
    </w:p>
    <w:p>
      <w:pPr>
        <w:pStyle w:val="Normal"/>
        <w:rPr/>
      </w:pPr>
      <w:r>
        <w:rPr/>
        <w:t>The purpose of the recall type information element is to describe the reason for the recall.</w:t>
      </w:r>
    </w:p>
    <w:p>
      <w:pPr>
        <w:pStyle w:val="Heading4"/>
        <w:bidi w:val="0"/>
        <w:ind w:start="1418" w:hanging="1418"/>
        <w:jc w:val="start"/>
        <w:rPr/>
      </w:pPr>
      <w:bookmarkStart w:id="779" w:name="__RefHeading___Toc502231532"/>
      <w:bookmarkEnd w:id="779"/>
      <w:r>
        <w:rPr/>
        <w:t>9.3.18a.2</w:t>
        <w:tab/>
        <w:t>Facility</w:t>
      </w:r>
    </w:p>
    <w:p>
      <w:pPr>
        <w:pStyle w:val="Normal"/>
        <w:rPr/>
      </w:pPr>
      <w:r>
        <w:rPr/>
        <w:t>The information element shall be included for functional operation of supplementary services.</w:t>
      </w:r>
    </w:p>
    <w:p>
      <w:pPr>
        <w:pStyle w:val="Heading3"/>
        <w:bidi w:val="0"/>
        <w:jc w:val="start"/>
        <w:rPr/>
      </w:pPr>
      <w:bookmarkStart w:id="780" w:name="__RefHeading___Toc502231533"/>
      <w:bookmarkEnd w:id="780"/>
      <w:r>
        <w:rPr/>
        <w:t>9.3.19</w:t>
        <w:tab/>
        <w:t>Release complete</w:t>
      </w:r>
    </w:p>
    <w:p>
      <w:pPr>
        <w:pStyle w:val="Heading4"/>
        <w:bidi w:val="0"/>
        <w:ind w:start="1418" w:hanging="1418"/>
        <w:jc w:val="start"/>
        <w:rPr/>
      </w:pPr>
      <w:bookmarkStart w:id="781" w:name="__RefHeading___Toc502231534"/>
      <w:bookmarkEnd w:id="781"/>
      <w:r>
        <w:rPr/>
        <w:t>9.3.19.1</w:t>
        <w:tab/>
        <w:t>Release complete (network to mobile station direction)</w:t>
      </w:r>
    </w:p>
    <w:p>
      <w:pPr>
        <w:pStyle w:val="Normal"/>
        <w:rPr/>
      </w:pPr>
      <w:r>
        <w:rPr/>
        <w:t>This message is sent from the network to the mobile station to indicate that the network has released the transaction identifier and that the mobile station shall release the transaction identifier.</w:t>
      </w:r>
    </w:p>
    <w:p>
      <w:pPr>
        <w:pStyle w:val="Normal"/>
        <w:rPr/>
      </w:pPr>
      <w:r>
        <w:rPr/>
        <w:t>See table 9.69/3GPP TS 24.008.</w:t>
      </w:r>
    </w:p>
    <w:p>
      <w:pPr>
        <w:pStyle w:val="B1"/>
        <w:rPr/>
      </w:pPr>
      <w:r>
        <w:rPr/>
        <w:t>Message type:</w:t>
        <w:tab/>
        <w:t>RELEASE COMPLETE</w:t>
      </w:r>
    </w:p>
    <w:p>
      <w:pPr>
        <w:pStyle w:val="B1"/>
        <w:rPr/>
      </w:pPr>
      <w:r>
        <w:rPr/>
        <w:t>Significance:</w:t>
        <w:tab/>
        <w:tab/>
        <w:t>local (note)</w:t>
      </w:r>
    </w:p>
    <w:p>
      <w:pPr>
        <w:pStyle w:val="B1"/>
        <w:rPr/>
      </w:pPr>
      <w:r>
        <w:rPr/>
        <w:t>Direction:</w:t>
        <w:tab/>
        <w:tab/>
        <w:tab/>
        <w:t>network to mobile station direction</w:t>
      </w:r>
    </w:p>
    <w:p>
      <w:pPr>
        <w:pStyle w:val="TH"/>
        <w:rPr/>
      </w:pPr>
      <w:r>
        <w:rPr/>
        <w:t>Table 9.69/3GPP TS 24.008: RELEASE COMPLETE message content (network to mobile station direction)</w:t>
      </w:r>
    </w:p>
    <w:tbl>
      <w:tblPr>
        <w:tblW w:w="9870" w:type="dxa"/>
        <w:jc w:val="center"/>
        <w:tblInd w:w="0" w:type="dxa"/>
        <w:tblCellMar>
          <w:top w:w="0" w:type="dxa"/>
          <w:start w:w="28" w:type="dxa"/>
          <w:bottom w:w="0" w:type="dxa"/>
          <w:end w:w="108" w:type="dxa"/>
        </w:tblCellMar>
      </w:tblPr>
      <w:tblGrid>
        <w:gridCol w:w="680"/>
        <w:gridCol w:w="2835"/>
        <w:gridCol w:w="2835"/>
        <w:gridCol w:w="1191"/>
        <w:gridCol w:w="907"/>
        <w:gridCol w:w="1422"/>
      </w:tblGrid>
      <w:tr>
        <w:trPr/>
        <w:tc>
          <w:tcPr>
            <w:tcW w:w="680" w:type="dxa"/>
            <w:tcBorders>
              <w:top w:val="single" w:sz="6" w:space="0" w:color="000000"/>
              <w:start w:val="single" w:sz="6" w:space="0" w:color="000000"/>
            </w:tcBorders>
          </w:tcPr>
          <w:p>
            <w:pPr>
              <w:pStyle w:val="TAH"/>
              <w:rPr/>
            </w:pPr>
            <w:r>
              <w:rPr/>
              <w:t>IEI</w:t>
            </w:r>
          </w:p>
        </w:tc>
        <w:tc>
          <w:tcPr>
            <w:tcW w:w="2835" w:type="dxa"/>
            <w:tcBorders>
              <w:top w:val="single" w:sz="6" w:space="0" w:color="000000"/>
              <w:start w:val="single" w:sz="6" w:space="0" w:color="000000"/>
            </w:tcBorders>
          </w:tcPr>
          <w:p>
            <w:pPr>
              <w:pStyle w:val="TAH"/>
              <w:rPr/>
            </w:pPr>
            <w:r>
              <w:rPr/>
              <w:t>Information element</w:t>
            </w:r>
          </w:p>
        </w:tc>
        <w:tc>
          <w:tcPr>
            <w:tcW w:w="2835" w:type="dxa"/>
            <w:tcBorders>
              <w:top w:val="single" w:sz="6" w:space="0" w:color="000000"/>
              <w:start w:val="single" w:sz="6" w:space="0" w:color="000000"/>
            </w:tcBorders>
          </w:tcPr>
          <w:p>
            <w:pPr>
              <w:pStyle w:val="TAH"/>
              <w:rPr/>
            </w:pPr>
            <w:r>
              <w:rPr/>
              <w:t>Type</w:t>
            </w:r>
            <w:r>
              <w:rPr>
                <w:szCs w:val="36"/>
              </w:rPr>
              <w:t>/</w:t>
            </w:r>
            <w:r>
              <w:rPr/>
              <w:t>Reference</w:t>
            </w:r>
          </w:p>
        </w:tc>
        <w:tc>
          <w:tcPr>
            <w:tcW w:w="1191" w:type="dxa"/>
            <w:tcBorders>
              <w:top w:val="single" w:sz="6" w:space="0" w:color="000000"/>
              <w:start w:val="single" w:sz="6" w:space="0" w:color="000000"/>
            </w:tcBorders>
          </w:tcPr>
          <w:p>
            <w:pPr>
              <w:pStyle w:val="TAH"/>
              <w:rPr/>
            </w:pPr>
            <w:r>
              <w:rPr/>
              <w:t>Presence</w:t>
            </w:r>
          </w:p>
        </w:tc>
        <w:tc>
          <w:tcPr>
            <w:tcW w:w="907" w:type="dxa"/>
            <w:tcBorders>
              <w:top w:val="single" w:sz="6" w:space="0" w:color="000000"/>
              <w:start w:val="single" w:sz="6" w:space="0" w:color="000000"/>
            </w:tcBorders>
          </w:tcPr>
          <w:p>
            <w:pPr>
              <w:pStyle w:val="TAH"/>
              <w:rPr/>
            </w:pPr>
            <w:r>
              <w:rPr/>
              <w:t>Format</w:t>
            </w:r>
          </w:p>
        </w:tc>
        <w:tc>
          <w:tcPr>
            <w:tcW w:w="1422" w:type="dxa"/>
            <w:tcBorders>
              <w:top w:val="single" w:sz="6" w:space="0" w:color="000000"/>
              <w:start w:val="single" w:sz="6" w:space="0" w:color="000000"/>
              <w:end w:val="single" w:sz="6" w:space="0" w:color="000000"/>
            </w:tcBorders>
          </w:tcPr>
          <w:p>
            <w:pPr>
              <w:pStyle w:val="TAH"/>
              <w:rPr/>
            </w:pPr>
            <w:r>
              <w:rPr/>
              <w:t>Length</w:t>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Call control</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Transaction identifier</w:t>
            </w:r>
          </w:p>
        </w:tc>
        <w:tc>
          <w:tcPr>
            <w:tcW w:w="2835" w:type="dxa"/>
            <w:tcBorders>
              <w:top w:val="single" w:sz="6" w:space="0" w:color="000000"/>
              <w:start w:val="single" w:sz="6" w:space="0" w:color="000000"/>
            </w:tcBorders>
          </w:tcPr>
          <w:p>
            <w:pPr>
              <w:pStyle w:val="TAL"/>
              <w:rPr/>
            </w:pPr>
            <w:r>
              <w:rPr/>
              <w:t>Transaction identifier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Release complete</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message type</w:t>
            </w:r>
          </w:p>
        </w:tc>
        <w:tc>
          <w:tcPr>
            <w:tcW w:w="2835" w:type="dxa"/>
            <w:tcBorders>
              <w:start w:val="single" w:sz="6" w:space="0" w:color="000000"/>
            </w:tcBorders>
          </w:tcPr>
          <w:p>
            <w:pPr>
              <w:pStyle w:val="TAL"/>
              <w:rPr/>
            </w:pPr>
            <w:r>
              <w:rPr/>
              <w:t>10.4</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08</w:t>
            </w:r>
          </w:p>
        </w:tc>
        <w:tc>
          <w:tcPr>
            <w:tcW w:w="2835" w:type="dxa"/>
            <w:tcBorders>
              <w:top w:val="single" w:sz="6" w:space="0" w:color="000000"/>
              <w:start w:val="single" w:sz="6" w:space="0" w:color="000000"/>
            </w:tcBorders>
          </w:tcPr>
          <w:p>
            <w:pPr>
              <w:pStyle w:val="TAL"/>
              <w:rPr/>
            </w:pPr>
            <w:r>
              <w:rPr/>
              <w:t>Cause</w:t>
            </w:r>
          </w:p>
        </w:tc>
        <w:tc>
          <w:tcPr>
            <w:tcW w:w="2835" w:type="dxa"/>
            <w:tcBorders>
              <w:top w:val="single" w:sz="6" w:space="0" w:color="000000"/>
              <w:start w:val="single" w:sz="6" w:space="0" w:color="000000"/>
            </w:tcBorders>
          </w:tcPr>
          <w:p>
            <w:pPr>
              <w:pStyle w:val="TAL"/>
              <w:rPr/>
            </w:pPr>
            <w:r>
              <w:rPr/>
              <w:t>Cause</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4-32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10.5.4.11</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1C</w:t>
            </w:r>
          </w:p>
        </w:tc>
        <w:tc>
          <w:tcPr>
            <w:tcW w:w="2835" w:type="dxa"/>
            <w:tcBorders>
              <w:top w:val="single" w:sz="6" w:space="0" w:color="000000"/>
              <w:start w:val="single" w:sz="6" w:space="0" w:color="000000"/>
            </w:tcBorders>
          </w:tcPr>
          <w:p>
            <w:pPr>
              <w:pStyle w:val="TAL"/>
              <w:rPr/>
            </w:pPr>
            <w:r>
              <w:rPr/>
              <w:t>Facility</w:t>
            </w:r>
          </w:p>
        </w:tc>
        <w:tc>
          <w:tcPr>
            <w:tcW w:w="2835" w:type="dxa"/>
            <w:tcBorders>
              <w:top w:val="single" w:sz="6" w:space="0" w:color="000000"/>
              <w:start w:val="single" w:sz="6" w:space="0" w:color="000000"/>
            </w:tcBorders>
          </w:tcPr>
          <w:p>
            <w:pPr>
              <w:pStyle w:val="TAL"/>
              <w:rPr/>
            </w:pPr>
            <w:r>
              <w:rPr/>
              <w:t>Facility</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rFonts w:eastAsia="Arial"/>
              </w:rPr>
              <w:t xml:space="preserve"> </w:t>
            </w:r>
            <w:r>
              <w:rPr/>
              <w:t>10.5.4.15</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7E</w:t>
            </w:r>
          </w:p>
        </w:tc>
        <w:tc>
          <w:tcPr>
            <w:tcW w:w="2835" w:type="dxa"/>
            <w:tcBorders>
              <w:top w:val="single" w:sz="6" w:space="0" w:color="000000"/>
              <w:start w:val="single" w:sz="6" w:space="0" w:color="000000"/>
            </w:tcBorders>
          </w:tcPr>
          <w:p>
            <w:pPr>
              <w:pStyle w:val="TAL"/>
              <w:rPr/>
            </w:pPr>
            <w:r>
              <w:rPr/>
              <w:t>User-user</w:t>
            </w:r>
          </w:p>
        </w:tc>
        <w:tc>
          <w:tcPr>
            <w:tcW w:w="2835" w:type="dxa"/>
            <w:tcBorders>
              <w:top w:val="single" w:sz="6" w:space="0" w:color="000000"/>
              <w:start w:val="single" w:sz="6" w:space="0" w:color="000000"/>
            </w:tcBorders>
          </w:tcPr>
          <w:p>
            <w:pPr>
              <w:pStyle w:val="TAL"/>
              <w:rPr/>
            </w:pPr>
            <w:r>
              <w:rPr/>
              <w:t>User-user</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3-131</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10.5.4.25</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bl>
    <w:p>
      <w:pPr>
        <w:pStyle w:val="Normal"/>
        <w:rPr/>
      </w:pPr>
      <w:r>
        <w:rPr/>
      </w:r>
    </w:p>
    <w:p>
      <w:pPr>
        <w:pStyle w:val="NO"/>
        <w:rPr/>
      </w:pPr>
      <w:r>
        <w:rPr/>
        <w:t>NOTE:</w:t>
        <w:tab/>
        <w:t>This message has local significance; however, it may carry information of global significance when used as the first call clearing message.</w:t>
      </w:r>
    </w:p>
    <w:p>
      <w:pPr>
        <w:pStyle w:val="Heading5"/>
        <w:bidi w:val="0"/>
        <w:ind w:start="1701" w:hanging="1701"/>
        <w:jc w:val="start"/>
        <w:rPr/>
      </w:pPr>
      <w:bookmarkStart w:id="782" w:name="__RefHeading___Toc502231535"/>
      <w:bookmarkEnd w:id="782"/>
      <w:r>
        <w:rPr/>
        <w:t>9.3.19.1.1</w:t>
        <w:tab/>
        <w:t>Cause</w:t>
      </w:r>
    </w:p>
    <w:p>
      <w:pPr>
        <w:pStyle w:val="Normal"/>
        <w:rPr/>
      </w:pPr>
      <w:r>
        <w:rPr/>
        <w:t>This information element shall be included if the message is used to initiate call clearing.</w:t>
      </w:r>
    </w:p>
    <w:p>
      <w:pPr>
        <w:pStyle w:val="Heading5"/>
        <w:bidi w:val="0"/>
        <w:ind w:start="1701" w:hanging="1701"/>
        <w:jc w:val="start"/>
        <w:rPr/>
      </w:pPr>
      <w:bookmarkStart w:id="783" w:name="__RefHeading___Toc502231536"/>
      <w:bookmarkEnd w:id="783"/>
      <w:r>
        <w:rPr/>
        <w:t>9.3.19.1.2</w:t>
        <w:tab/>
        <w:t>Facility</w:t>
      </w:r>
    </w:p>
    <w:p>
      <w:pPr>
        <w:pStyle w:val="Normal"/>
        <w:rPr/>
      </w:pPr>
      <w:r>
        <w:rPr/>
        <w:t>This information element may be included for functional operation of supplementary services.</w:t>
      </w:r>
    </w:p>
    <w:p>
      <w:pPr>
        <w:pStyle w:val="Heading5"/>
        <w:bidi w:val="0"/>
        <w:ind w:start="1701" w:hanging="1701"/>
        <w:jc w:val="start"/>
        <w:rPr/>
      </w:pPr>
      <w:bookmarkStart w:id="784" w:name="__RefHeading___Toc502231537"/>
      <w:bookmarkEnd w:id="784"/>
      <w:r>
        <w:rPr/>
        <w:t>9.3.19.1.3</w:t>
        <w:tab/>
        <w:t>User-user</w:t>
      </w:r>
    </w:p>
    <w:p>
      <w:pPr>
        <w:pStyle w:val="Normal"/>
        <w:rPr/>
      </w:pPr>
      <w:r>
        <w:rPr/>
        <w:t>This information element is included in the network to mobile station direction, when the RELEASE COMPLETE message is used to initiate call clearing, in order to transport user-user information from the remote user.</w:t>
      </w:r>
    </w:p>
    <w:p>
      <w:pPr>
        <w:pStyle w:val="Heading4"/>
        <w:bidi w:val="0"/>
        <w:ind w:start="1418" w:hanging="1418"/>
        <w:jc w:val="start"/>
        <w:rPr/>
      </w:pPr>
      <w:bookmarkStart w:id="785" w:name="__RefHeading___Toc502231538"/>
      <w:bookmarkEnd w:id="785"/>
      <w:r>
        <w:rPr/>
        <w:t>9.3.19.2</w:t>
        <w:tab/>
        <w:t>Release complete (mobile station to network direction)</w:t>
      </w:r>
    </w:p>
    <w:p>
      <w:pPr>
        <w:pStyle w:val="Normal"/>
        <w:rPr/>
      </w:pPr>
      <w:r>
        <w:rPr/>
        <w:t>This message is sent from the mobile station to the network to indicate that the mobile station has released the transaction identifier and that the network shall release the transaction identifier.</w:t>
      </w:r>
    </w:p>
    <w:p>
      <w:pPr>
        <w:pStyle w:val="Normal"/>
        <w:rPr/>
      </w:pPr>
      <w:r>
        <w:rPr/>
        <w:t>See table 9.69a/3GPP TS 24.008.</w:t>
      </w:r>
    </w:p>
    <w:p>
      <w:pPr>
        <w:pStyle w:val="B1"/>
        <w:rPr/>
      </w:pPr>
      <w:r>
        <w:rPr/>
        <w:t>Message type:</w:t>
        <w:tab/>
        <w:t>RELEASE COMPLETE</w:t>
      </w:r>
    </w:p>
    <w:p>
      <w:pPr>
        <w:pStyle w:val="B1"/>
        <w:rPr/>
      </w:pPr>
      <w:r>
        <w:rPr/>
        <w:t>Significance:</w:t>
        <w:tab/>
        <w:tab/>
        <w:t>local (note)</w:t>
      </w:r>
    </w:p>
    <w:p>
      <w:pPr>
        <w:pStyle w:val="B1"/>
        <w:rPr/>
      </w:pPr>
      <w:r>
        <w:rPr/>
        <w:t>Direction:</w:t>
        <w:tab/>
        <w:tab/>
        <w:tab/>
        <w:t>mobile station to network direction</w:t>
      </w:r>
    </w:p>
    <w:p>
      <w:pPr>
        <w:pStyle w:val="TH"/>
        <w:rPr/>
      </w:pPr>
      <w:r>
        <w:rPr/>
        <w:t>Table 9.69a/3GPP TS 24.008: RELEASE COMPLETE message content (mobile station to network direction)</w:t>
      </w:r>
    </w:p>
    <w:tbl>
      <w:tblPr>
        <w:tblW w:w="9870" w:type="dxa"/>
        <w:jc w:val="center"/>
        <w:tblInd w:w="0" w:type="dxa"/>
        <w:tblCellMar>
          <w:top w:w="0" w:type="dxa"/>
          <w:start w:w="28" w:type="dxa"/>
          <w:bottom w:w="0" w:type="dxa"/>
          <w:end w:w="108" w:type="dxa"/>
        </w:tblCellMar>
      </w:tblPr>
      <w:tblGrid>
        <w:gridCol w:w="680"/>
        <w:gridCol w:w="2835"/>
        <w:gridCol w:w="2835"/>
        <w:gridCol w:w="1191"/>
        <w:gridCol w:w="907"/>
        <w:gridCol w:w="1422"/>
      </w:tblGrid>
      <w:tr>
        <w:trPr/>
        <w:tc>
          <w:tcPr>
            <w:tcW w:w="680" w:type="dxa"/>
            <w:tcBorders>
              <w:top w:val="single" w:sz="6" w:space="0" w:color="000000"/>
              <w:start w:val="single" w:sz="6" w:space="0" w:color="000000"/>
            </w:tcBorders>
          </w:tcPr>
          <w:p>
            <w:pPr>
              <w:pStyle w:val="TAH"/>
              <w:rPr/>
            </w:pPr>
            <w:r>
              <w:rPr/>
              <w:t>IEI</w:t>
            </w:r>
          </w:p>
        </w:tc>
        <w:tc>
          <w:tcPr>
            <w:tcW w:w="2835" w:type="dxa"/>
            <w:tcBorders>
              <w:top w:val="single" w:sz="6" w:space="0" w:color="000000"/>
              <w:start w:val="single" w:sz="6" w:space="0" w:color="000000"/>
            </w:tcBorders>
          </w:tcPr>
          <w:p>
            <w:pPr>
              <w:pStyle w:val="TAH"/>
              <w:rPr/>
            </w:pPr>
            <w:r>
              <w:rPr/>
              <w:t>Information element</w:t>
            </w:r>
          </w:p>
        </w:tc>
        <w:tc>
          <w:tcPr>
            <w:tcW w:w="2835" w:type="dxa"/>
            <w:tcBorders>
              <w:top w:val="single" w:sz="6" w:space="0" w:color="000000"/>
              <w:start w:val="single" w:sz="6" w:space="0" w:color="000000"/>
            </w:tcBorders>
          </w:tcPr>
          <w:p>
            <w:pPr>
              <w:pStyle w:val="TAH"/>
              <w:rPr/>
            </w:pPr>
            <w:r>
              <w:rPr/>
              <w:t>Type</w:t>
            </w:r>
            <w:r>
              <w:rPr>
                <w:szCs w:val="36"/>
              </w:rPr>
              <w:t>/</w:t>
            </w:r>
            <w:r>
              <w:rPr/>
              <w:t>Reference</w:t>
            </w:r>
          </w:p>
        </w:tc>
        <w:tc>
          <w:tcPr>
            <w:tcW w:w="1191" w:type="dxa"/>
            <w:tcBorders>
              <w:top w:val="single" w:sz="6" w:space="0" w:color="000000"/>
              <w:start w:val="single" w:sz="6" w:space="0" w:color="000000"/>
            </w:tcBorders>
          </w:tcPr>
          <w:p>
            <w:pPr>
              <w:pStyle w:val="TAH"/>
              <w:rPr/>
            </w:pPr>
            <w:r>
              <w:rPr/>
              <w:t>Presence</w:t>
            </w:r>
          </w:p>
        </w:tc>
        <w:tc>
          <w:tcPr>
            <w:tcW w:w="907" w:type="dxa"/>
            <w:tcBorders>
              <w:top w:val="single" w:sz="6" w:space="0" w:color="000000"/>
              <w:start w:val="single" w:sz="6" w:space="0" w:color="000000"/>
            </w:tcBorders>
          </w:tcPr>
          <w:p>
            <w:pPr>
              <w:pStyle w:val="TAH"/>
              <w:rPr/>
            </w:pPr>
            <w:r>
              <w:rPr/>
              <w:t>Format</w:t>
            </w:r>
          </w:p>
        </w:tc>
        <w:tc>
          <w:tcPr>
            <w:tcW w:w="1422" w:type="dxa"/>
            <w:tcBorders>
              <w:top w:val="single" w:sz="6" w:space="0" w:color="000000"/>
              <w:start w:val="single" w:sz="6" w:space="0" w:color="000000"/>
              <w:end w:val="single" w:sz="6" w:space="0" w:color="000000"/>
            </w:tcBorders>
          </w:tcPr>
          <w:p>
            <w:pPr>
              <w:pStyle w:val="TAH"/>
              <w:rPr/>
            </w:pPr>
            <w:r>
              <w:rPr/>
              <w:t>Length</w:t>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Call control</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Transaction identifier</w:t>
            </w:r>
          </w:p>
        </w:tc>
        <w:tc>
          <w:tcPr>
            <w:tcW w:w="2835" w:type="dxa"/>
            <w:tcBorders>
              <w:top w:val="single" w:sz="6" w:space="0" w:color="000000"/>
              <w:start w:val="single" w:sz="6" w:space="0" w:color="000000"/>
            </w:tcBorders>
          </w:tcPr>
          <w:p>
            <w:pPr>
              <w:pStyle w:val="TAL"/>
              <w:rPr/>
            </w:pPr>
            <w:r>
              <w:rPr/>
              <w:t>Transaction identifier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Release complete</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message type</w:t>
            </w:r>
          </w:p>
        </w:tc>
        <w:tc>
          <w:tcPr>
            <w:tcW w:w="2835" w:type="dxa"/>
            <w:tcBorders>
              <w:start w:val="single" w:sz="6" w:space="0" w:color="000000"/>
            </w:tcBorders>
          </w:tcPr>
          <w:p>
            <w:pPr>
              <w:pStyle w:val="TAL"/>
              <w:rPr/>
            </w:pPr>
            <w:r>
              <w:rPr/>
              <w:t>10.4</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08</w:t>
            </w:r>
          </w:p>
        </w:tc>
        <w:tc>
          <w:tcPr>
            <w:tcW w:w="2835" w:type="dxa"/>
            <w:tcBorders>
              <w:top w:val="single" w:sz="6" w:space="0" w:color="000000"/>
              <w:start w:val="single" w:sz="6" w:space="0" w:color="000000"/>
            </w:tcBorders>
          </w:tcPr>
          <w:p>
            <w:pPr>
              <w:pStyle w:val="TAL"/>
              <w:rPr/>
            </w:pPr>
            <w:r>
              <w:rPr/>
              <w:t>Cause</w:t>
            </w:r>
          </w:p>
        </w:tc>
        <w:tc>
          <w:tcPr>
            <w:tcW w:w="2835" w:type="dxa"/>
            <w:tcBorders>
              <w:top w:val="single" w:sz="6" w:space="0" w:color="000000"/>
              <w:start w:val="single" w:sz="6" w:space="0" w:color="000000"/>
            </w:tcBorders>
          </w:tcPr>
          <w:p>
            <w:pPr>
              <w:pStyle w:val="TAL"/>
              <w:rPr/>
            </w:pPr>
            <w:r>
              <w:rPr/>
              <w:t>Cause</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4-32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10.5.4.11</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1C</w:t>
            </w:r>
          </w:p>
        </w:tc>
        <w:tc>
          <w:tcPr>
            <w:tcW w:w="2835" w:type="dxa"/>
            <w:tcBorders>
              <w:top w:val="single" w:sz="6" w:space="0" w:color="000000"/>
              <w:start w:val="single" w:sz="6" w:space="0" w:color="000000"/>
            </w:tcBorders>
          </w:tcPr>
          <w:p>
            <w:pPr>
              <w:pStyle w:val="TAL"/>
              <w:rPr/>
            </w:pPr>
            <w:r>
              <w:rPr/>
              <w:t>Facility</w:t>
            </w:r>
          </w:p>
        </w:tc>
        <w:tc>
          <w:tcPr>
            <w:tcW w:w="2835" w:type="dxa"/>
            <w:tcBorders>
              <w:top w:val="single" w:sz="6" w:space="0" w:color="000000"/>
              <w:start w:val="single" w:sz="6" w:space="0" w:color="000000"/>
            </w:tcBorders>
          </w:tcPr>
          <w:p>
            <w:pPr>
              <w:pStyle w:val="TAL"/>
              <w:rPr/>
            </w:pPr>
            <w:r>
              <w:rPr/>
              <w:t>Facility</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10.5.4.15</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7E</w:t>
            </w:r>
          </w:p>
        </w:tc>
        <w:tc>
          <w:tcPr>
            <w:tcW w:w="2835" w:type="dxa"/>
            <w:tcBorders>
              <w:top w:val="single" w:sz="6" w:space="0" w:color="000000"/>
              <w:start w:val="single" w:sz="6" w:space="0" w:color="000000"/>
            </w:tcBorders>
          </w:tcPr>
          <w:p>
            <w:pPr>
              <w:pStyle w:val="TAL"/>
              <w:rPr/>
            </w:pPr>
            <w:r>
              <w:rPr/>
              <w:t>User-user</w:t>
            </w:r>
          </w:p>
        </w:tc>
        <w:tc>
          <w:tcPr>
            <w:tcW w:w="2835" w:type="dxa"/>
            <w:tcBorders>
              <w:top w:val="single" w:sz="6" w:space="0" w:color="000000"/>
              <w:start w:val="single" w:sz="6" w:space="0" w:color="000000"/>
            </w:tcBorders>
          </w:tcPr>
          <w:p>
            <w:pPr>
              <w:pStyle w:val="TAL"/>
              <w:rPr/>
            </w:pPr>
            <w:r>
              <w:rPr/>
              <w:t>User-user</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3-131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10.5.4.25</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7F</w:t>
            </w:r>
          </w:p>
        </w:tc>
        <w:tc>
          <w:tcPr>
            <w:tcW w:w="2835" w:type="dxa"/>
            <w:tcBorders>
              <w:top w:val="single" w:sz="6" w:space="0" w:color="000000"/>
              <w:start w:val="single" w:sz="6" w:space="0" w:color="000000"/>
            </w:tcBorders>
          </w:tcPr>
          <w:p>
            <w:pPr>
              <w:pStyle w:val="TAL"/>
              <w:rPr/>
            </w:pPr>
            <w:r>
              <w:rPr/>
              <w:t>SS version</w:t>
            </w:r>
          </w:p>
        </w:tc>
        <w:tc>
          <w:tcPr>
            <w:tcW w:w="2835" w:type="dxa"/>
            <w:tcBorders>
              <w:top w:val="single" w:sz="6" w:space="0" w:color="000000"/>
              <w:start w:val="single" w:sz="6" w:space="0" w:color="000000"/>
            </w:tcBorders>
          </w:tcPr>
          <w:p>
            <w:pPr>
              <w:pStyle w:val="TAL"/>
              <w:rPr/>
            </w:pPr>
            <w:r>
              <w:rPr/>
              <w:t>SS version indicator</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2-3</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10.5.4.24</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bl>
    <w:p>
      <w:pPr>
        <w:pStyle w:val="Normal"/>
        <w:rPr/>
      </w:pPr>
      <w:r>
        <w:rPr/>
      </w:r>
    </w:p>
    <w:p>
      <w:pPr>
        <w:pStyle w:val="NO"/>
        <w:rPr/>
      </w:pPr>
      <w:r>
        <w:rPr/>
        <w:t>NOTE:</w:t>
        <w:tab/>
        <w:t>This message has local significance; however, it may carry information of global significance when used as the first call clearing message.</w:t>
      </w:r>
    </w:p>
    <w:p>
      <w:pPr>
        <w:pStyle w:val="Heading5"/>
        <w:bidi w:val="0"/>
        <w:ind w:start="1701" w:hanging="1701"/>
        <w:jc w:val="start"/>
        <w:rPr/>
      </w:pPr>
      <w:bookmarkStart w:id="786" w:name="__RefHeading___Toc502231539"/>
      <w:bookmarkEnd w:id="786"/>
      <w:r>
        <w:rPr/>
        <w:t>9.3.19.2.1</w:t>
        <w:tab/>
        <w:t>Cause</w:t>
      </w:r>
    </w:p>
    <w:p>
      <w:pPr>
        <w:pStyle w:val="Normal"/>
        <w:rPr/>
      </w:pPr>
      <w:r>
        <w:rPr/>
        <w:t>This information element shall be included if the message is used to initiate call clearing.</w:t>
      </w:r>
    </w:p>
    <w:p>
      <w:pPr>
        <w:pStyle w:val="Heading5"/>
        <w:bidi w:val="0"/>
        <w:ind w:start="1701" w:hanging="1701"/>
        <w:jc w:val="start"/>
        <w:rPr/>
      </w:pPr>
      <w:bookmarkStart w:id="787" w:name="__RefHeading___Toc502231540"/>
      <w:bookmarkEnd w:id="787"/>
      <w:r>
        <w:rPr/>
        <w:t>9.3.19.2.2</w:t>
        <w:tab/>
        <w:t>Facility</w:t>
      </w:r>
    </w:p>
    <w:p>
      <w:pPr>
        <w:pStyle w:val="Normal"/>
        <w:rPr/>
      </w:pPr>
      <w:r>
        <w:rPr/>
        <w:t>This information element may be included for functional operation of supplementary services.</w:t>
      </w:r>
    </w:p>
    <w:p>
      <w:pPr>
        <w:pStyle w:val="Heading5"/>
        <w:bidi w:val="0"/>
        <w:ind w:start="1701" w:hanging="1701"/>
        <w:jc w:val="start"/>
        <w:rPr/>
      </w:pPr>
      <w:bookmarkStart w:id="788" w:name="__RefHeading___Toc502231541"/>
      <w:bookmarkEnd w:id="788"/>
      <w:r>
        <w:rPr/>
        <w:t>9.3.19.2.3</w:t>
        <w:tab/>
        <w:t>User-user</w:t>
      </w:r>
    </w:p>
    <w:p>
      <w:pPr>
        <w:pStyle w:val="Normal"/>
        <w:rPr/>
      </w:pPr>
      <w:r>
        <w:rPr/>
        <w:t xml:space="preserve">This information element is included in the mobile station to network direction when the RELEASE COMPLETE message is used to initiate call clearing and the mobile station wants to pass user information to the remote user at call clearing time. </w:t>
      </w:r>
    </w:p>
    <w:p>
      <w:pPr>
        <w:pStyle w:val="Heading5"/>
        <w:bidi w:val="0"/>
        <w:ind w:start="1701" w:hanging="1701"/>
        <w:jc w:val="start"/>
        <w:rPr/>
      </w:pPr>
      <w:bookmarkStart w:id="789" w:name="__RefHeading___Toc502231542"/>
      <w:bookmarkEnd w:id="789"/>
      <w:r>
        <w:rPr/>
        <w:t>9.3.19.2.4</w:t>
        <w:tab/>
        <w:t>SS version.</w:t>
      </w:r>
    </w:p>
    <w:p>
      <w:pPr>
        <w:pStyle w:val="Normal"/>
        <w:rPr/>
      </w:pPr>
      <w:r>
        <w:rPr/>
        <w:t xml:space="preserve">This information element shall not be included if the </w:t>
      </w:r>
      <w:r>
        <w:rPr>
          <w:i/>
        </w:rPr>
        <w:t>facility</w:t>
      </w:r>
      <w:r>
        <w:rPr/>
        <w:t xml:space="preserve"> information element is not present in this message.</w:t>
      </w:r>
    </w:p>
    <w:p>
      <w:pPr>
        <w:pStyle w:val="Normal"/>
        <w:rPr/>
      </w:pPr>
      <w:r>
        <w:rPr/>
        <w:t>This information element shall be included or excluded as defined in 3GPP TS 24.010 [21]. This information element should not be transmitted unless explicitly required by 3GPP TS 24.010 [21].</w:t>
      </w:r>
    </w:p>
    <w:p>
      <w:pPr>
        <w:pStyle w:val="Heading3"/>
        <w:bidi w:val="0"/>
        <w:jc w:val="start"/>
        <w:rPr/>
      </w:pPr>
      <w:bookmarkStart w:id="790" w:name="__RefHeading___Toc502231543"/>
      <w:bookmarkEnd w:id="790"/>
      <w:r>
        <w:rPr/>
        <w:t>9.3.20</w:t>
        <w:tab/>
        <w:t>Retrieve</w:t>
      </w:r>
    </w:p>
    <w:p>
      <w:pPr>
        <w:pStyle w:val="Normal"/>
        <w:rPr/>
      </w:pPr>
      <w:r>
        <w:rPr/>
        <w:t>This message is sent by the mobile user to request the retrieval of a held call.</w:t>
      </w:r>
    </w:p>
    <w:p>
      <w:pPr>
        <w:pStyle w:val="Normal"/>
        <w:rPr/>
      </w:pPr>
      <w:r>
        <w:rPr/>
        <w:t>See table 9.69b/3GPP TS 24.008 for the content of the RETRIEVE message.</w:t>
      </w:r>
    </w:p>
    <w:p>
      <w:pPr>
        <w:pStyle w:val="Normal"/>
        <w:rPr/>
      </w:pPr>
      <w:r>
        <w:rPr/>
        <w:t>For the use of this message, see 3GPP TS 24.010 [21].</w:t>
      </w:r>
    </w:p>
    <w:p>
      <w:pPr>
        <w:pStyle w:val="B1"/>
        <w:keepNext w:val="true"/>
        <w:rPr/>
      </w:pPr>
      <w:r>
        <w:rPr/>
        <w:t>Message type:</w:t>
        <w:tab/>
        <w:t>RETRIEVE</w:t>
      </w:r>
    </w:p>
    <w:p>
      <w:pPr>
        <w:pStyle w:val="B1"/>
        <w:keepNext w:val="true"/>
        <w:rPr/>
      </w:pPr>
      <w:r>
        <w:rPr/>
        <w:t>Significance:</w:t>
        <w:tab/>
        <w:tab/>
        <w:t>local</w:t>
      </w:r>
    </w:p>
    <w:p>
      <w:pPr>
        <w:pStyle w:val="B1"/>
        <w:keepNext w:val="true"/>
        <w:rPr/>
      </w:pPr>
      <w:r>
        <w:rPr/>
        <w:t>Direction:</w:t>
        <w:tab/>
        <w:tab/>
        <w:tab/>
        <w:t>mobile station to network</w:t>
      </w:r>
    </w:p>
    <w:p>
      <w:pPr>
        <w:pStyle w:val="TH"/>
        <w:rPr/>
      </w:pPr>
      <w:r>
        <w:rPr/>
        <w:t>Table 9.69b/3GPP TS 24.008: RETRIEVE message content</w:t>
      </w:r>
    </w:p>
    <w:tbl>
      <w:tblPr>
        <w:tblW w:w="9870" w:type="dxa"/>
        <w:jc w:val="center"/>
        <w:tblInd w:w="0" w:type="dxa"/>
        <w:tblCellMar>
          <w:top w:w="0" w:type="dxa"/>
          <w:start w:w="28" w:type="dxa"/>
          <w:bottom w:w="0" w:type="dxa"/>
          <w:end w:w="108" w:type="dxa"/>
        </w:tblCellMar>
      </w:tblPr>
      <w:tblGrid>
        <w:gridCol w:w="680"/>
        <w:gridCol w:w="2835"/>
        <w:gridCol w:w="2835"/>
        <w:gridCol w:w="1191"/>
        <w:gridCol w:w="907"/>
        <w:gridCol w:w="1422"/>
      </w:tblGrid>
      <w:tr>
        <w:trPr/>
        <w:tc>
          <w:tcPr>
            <w:tcW w:w="680" w:type="dxa"/>
            <w:tcBorders>
              <w:top w:val="single" w:sz="6" w:space="0" w:color="000000"/>
              <w:start w:val="single" w:sz="6" w:space="0" w:color="000000"/>
            </w:tcBorders>
          </w:tcPr>
          <w:p>
            <w:pPr>
              <w:pStyle w:val="TAH"/>
              <w:rPr/>
            </w:pPr>
            <w:r>
              <w:rPr/>
              <w:t>IEI</w:t>
            </w:r>
          </w:p>
        </w:tc>
        <w:tc>
          <w:tcPr>
            <w:tcW w:w="2835" w:type="dxa"/>
            <w:tcBorders>
              <w:top w:val="single" w:sz="6" w:space="0" w:color="000000"/>
              <w:start w:val="single" w:sz="6" w:space="0" w:color="000000"/>
            </w:tcBorders>
          </w:tcPr>
          <w:p>
            <w:pPr>
              <w:pStyle w:val="TAH"/>
              <w:rPr/>
            </w:pPr>
            <w:r>
              <w:rPr/>
              <w:t>Information element</w:t>
            </w:r>
          </w:p>
        </w:tc>
        <w:tc>
          <w:tcPr>
            <w:tcW w:w="2835" w:type="dxa"/>
            <w:tcBorders>
              <w:top w:val="single" w:sz="6" w:space="0" w:color="000000"/>
              <w:start w:val="single" w:sz="6" w:space="0" w:color="000000"/>
            </w:tcBorders>
          </w:tcPr>
          <w:p>
            <w:pPr>
              <w:pStyle w:val="TAH"/>
              <w:rPr/>
            </w:pPr>
            <w:r>
              <w:rPr/>
              <w:t>Type</w:t>
            </w:r>
            <w:r>
              <w:rPr>
                <w:szCs w:val="36"/>
              </w:rPr>
              <w:t>/</w:t>
            </w:r>
            <w:r>
              <w:rPr/>
              <w:t>Reference</w:t>
            </w:r>
          </w:p>
        </w:tc>
        <w:tc>
          <w:tcPr>
            <w:tcW w:w="1191" w:type="dxa"/>
            <w:tcBorders>
              <w:top w:val="single" w:sz="6" w:space="0" w:color="000000"/>
              <w:start w:val="single" w:sz="6" w:space="0" w:color="000000"/>
            </w:tcBorders>
          </w:tcPr>
          <w:p>
            <w:pPr>
              <w:pStyle w:val="TAH"/>
              <w:rPr/>
            </w:pPr>
            <w:r>
              <w:rPr/>
              <w:t>Presence</w:t>
            </w:r>
          </w:p>
        </w:tc>
        <w:tc>
          <w:tcPr>
            <w:tcW w:w="907" w:type="dxa"/>
            <w:tcBorders>
              <w:top w:val="single" w:sz="6" w:space="0" w:color="000000"/>
              <w:start w:val="single" w:sz="6" w:space="0" w:color="000000"/>
            </w:tcBorders>
          </w:tcPr>
          <w:p>
            <w:pPr>
              <w:pStyle w:val="TAH"/>
              <w:rPr/>
            </w:pPr>
            <w:r>
              <w:rPr/>
              <w:t>Format</w:t>
            </w:r>
          </w:p>
        </w:tc>
        <w:tc>
          <w:tcPr>
            <w:tcW w:w="1422" w:type="dxa"/>
            <w:tcBorders>
              <w:top w:val="single" w:sz="6" w:space="0" w:color="000000"/>
              <w:start w:val="single" w:sz="6" w:space="0" w:color="000000"/>
              <w:end w:val="single" w:sz="6" w:space="0" w:color="000000"/>
            </w:tcBorders>
          </w:tcPr>
          <w:p>
            <w:pPr>
              <w:pStyle w:val="TAH"/>
              <w:rPr/>
            </w:pPr>
            <w:r>
              <w:rPr/>
              <w:t>Length</w:t>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Call control</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Transaction identifier</w:t>
            </w:r>
          </w:p>
        </w:tc>
        <w:tc>
          <w:tcPr>
            <w:tcW w:w="2835" w:type="dxa"/>
            <w:tcBorders>
              <w:top w:val="single" w:sz="6" w:space="0" w:color="000000"/>
              <w:start w:val="single" w:sz="6" w:space="0" w:color="000000"/>
            </w:tcBorders>
          </w:tcPr>
          <w:p>
            <w:pPr>
              <w:pStyle w:val="TAL"/>
              <w:rPr/>
            </w:pPr>
            <w:r>
              <w:rPr/>
              <w:t>Transaction identifier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Retrieve</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message type</w:t>
            </w:r>
          </w:p>
        </w:tc>
        <w:tc>
          <w:tcPr>
            <w:tcW w:w="2835" w:type="dxa"/>
            <w:tcBorders>
              <w:start w:val="single" w:sz="6" w:space="0" w:color="000000"/>
              <w:bottom w:val="single" w:sz="6" w:space="0" w:color="000000"/>
            </w:tcBorders>
          </w:tcPr>
          <w:p>
            <w:pPr>
              <w:pStyle w:val="TAL"/>
              <w:rPr/>
            </w:pPr>
            <w:r>
              <w:rPr/>
              <w:t>10.4</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bl>
    <w:p>
      <w:pPr>
        <w:pStyle w:val="Normal"/>
        <w:rPr/>
      </w:pPr>
      <w:r>
        <w:rPr/>
      </w:r>
    </w:p>
    <w:p>
      <w:pPr>
        <w:pStyle w:val="Heading3"/>
        <w:bidi w:val="0"/>
        <w:jc w:val="start"/>
        <w:rPr/>
      </w:pPr>
      <w:bookmarkStart w:id="791" w:name="__RefHeading___Toc502231544"/>
      <w:bookmarkEnd w:id="791"/>
      <w:r>
        <w:rPr/>
        <w:t>9.3.21</w:t>
        <w:tab/>
        <w:t>Retrieve Acknowledge</w:t>
      </w:r>
    </w:p>
    <w:p>
      <w:pPr>
        <w:pStyle w:val="Normal"/>
        <w:rPr/>
      </w:pPr>
      <w:r>
        <w:rPr/>
        <w:t xml:space="preserve">This message is sent by the network to indicate that the retrieve function has been successfully performed. </w:t>
      </w:r>
    </w:p>
    <w:p>
      <w:pPr>
        <w:pStyle w:val="Normal"/>
        <w:rPr/>
      </w:pPr>
      <w:r>
        <w:rPr/>
        <w:t>See table 9.69c/3GPP TS 24.008 for the content of the RETRIEVE ACKNOWLEDGE message.</w:t>
      </w:r>
    </w:p>
    <w:p>
      <w:pPr>
        <w:pStyle w:val="Normal"/>
        <w:rPr/>
      </w:pPr>
      <w:r>
        <w:rPr/>
        <w:t>For the use of this message, see 3GPP TS 24.010 [21].</w:t>
      </w:r>
    </w:p>
    <w:p>
      <w:pPr>
        <w:pStyle w:val="B1"/>
        <w:rPr/>
      </w:pPr>
      <w:r>
        <w:rPr/>
        <w:t>Message type:</w:t>
        <w:tab/>
        <w:t>RETRIEVE ACKNOWLEDGE</w:t>
      </w:r>
    </w:p>
    <w:p>
      <w:pPr>
        <w:pStyle w:val="B1"/>
        <w:rPr/>
      </w:pPr>
      <w:r>
        <w:rPr/>
        <w:t>Significance:</w:t>
        <w:tab/>
        <w:tab/>
        <w:t>local</w:t>
      </w:r>
    </w:p>
    <w:p>
      <w:pPr>
        <w:pStyle w:val="B1"/>
        <w:rPr/>
      </w:pPr>
      <w:r>
        <w:rPr/>
        <w:t>Direction:</w:t>
        <w:tab/>
        <w:tab/>
        <w:tab/>
        <w:t>network to mobile station</w:t>
      </w:r>
    </w:p>
    <w:p>
      <w:pPr>
        <w:pStyle w:val="TH"/>
        <w:rPr/>
      </w:pPr>
      <w:r>
        <w:rPr/>
        <w:t>Table 9.69c/3GPP TS 24.008: RETRIEVE ACKNOWLEDGE message content</w:t>
      </w:r>
    </w:p>
    <w:tbl>
      <w:tblPr>
        <w:tblW w:w="9870" w:type="dxa"/>
        <w:jc w:val="center"/>
        <w:tblInd w:w="0" w:type="dxa"/>
        <w:tblCellMar>
          <w:top w:w="0" w:type="dxa"/>
          <w:start w:w="28" w:type="dxa"/>
          <w:bottom w:w="0" w:type="dxa"/>
          <w:end w:w="108" w:type="dxa"/>
        </w:tblCellMar>
      </w:tblPr>
      <w:tblGrid>
        <w:gridCol w:w="680"/>
        <w:gridCol w:w="2835"/>
        <w:gridCol w:w="2835"/>
        <w:gridCol w:w="1191"/>
        <w:gridCol w:w="907"/>
        <w:gridCol w:w="1422"/>
      </w:tblGrid>
      <w:tr>
        <w:trPr/>
        <w:tc>
          <w:tcPr>
            <w:tcW w:w="680" w:type="dxa"/>
            <w:tcBorders>
              <w:top w:val="single" w:sz="6" w:space="0" w:color="000000"/>
              <w:start w:val="single" w:sz="6" w:space="0" w:color="000000"/>
            </w:tcBorders>
          </w:tcPr>
          <w:p>
            <w:pPr>
              <w:pStyle w:val="TAH"/>
              <w:rPr/>
            </w:pPr>
            <w:r>
              <w:rPr/>
              <w:t>IEI</w:t>
            </w:r>
          </w:p>
        </w:tc>
        <w:tc>
          <w:tcPr>
            <w:tcW w:w="2835" w:type="dxa"/>
            <w:tcBorders>
              <w:top w:val="single" w:sz="6" w:space="0" w:color="000000"/>
              <w:start w:val="single" w:sz="6" w:space="0" w:color="000000"/>
            </w:tcBorders>
          </w:tcPr>
          <w:p>
            <w:pPr>
              <w:pStyle w:val="TAH"/>
              <w:rPr/>
            </w:pPr>
            <w:r>
              <w:rPr/>
              <w:t>Information element</w:t>
            </w:r>
          </w:p>
        </w:tc>
        <w:tc>
          <w:tcPr>
            <w:tcW w:w="2835" w:type="dxa"/>
            <w:tcBorders>
              <w:top w:val="single" w:sz="6" w:space="0" w:color="000000"/>
              <w:start w:val="single" w:sz="6" w:space="0" w:color="000000"/>
            </w:tcBorders>
          </w:tcPr>
          <w:p>
            <w:pPr>
              <w:pStyle w:val="TAH"/>
              <w:rPr/>
            </w:pPr>
            <w:r>
              <w:rPr/>
              <w:t>Type</w:t>
            </w:r>
            <w:r>
              <w:rPr>
                <w:szCs w:val="36"/>
              </w:rPr>
              <w:t>/</w:t>
            </w:r>
            <w:r>
              <w:rPr/>
              <w:t>Reference</w:t>
            </w:r>
          </w:p>
        </w:tc>
        <w:tc>
          <w:tcPr>
            <w:tcW w:w="1191" w:type="dxa"/>
            <w:tcBorders>
              <w:top w:val="single" w:sz="6" w:space="0" w:color="000000"/>
              <w:start w:val="single" w:sz="6" w:space="0" w:color="000000"/>
            </w:tcBorders>
          </w:tcPr>
          <w:p>
            <w:pPr>
              <w:pStyle w:val="TAH"/>
              <w:rPr/>
            </w:pPr>
            <w:r>
              <w:rPr/>
              <w:t>Presence</w:t>
            </w:r>
          </w:p>
        </w:tc>
        <w:tc>
          <w:tcPr>
            <w:tcW w:w="907" w:type="dxa"/>
            <w:tcBorders>
              <w:top w:val="single" w:sz="6" w:space="0" w:color="000000"/>
              <w:start w:val="single" w:sz="6" w:space="0" w:color="000000"/>
            </w:tcBorders>
          </w:tcPr>
          <w:p>
            <w:pPr>
              <w:pStyle w:val="TAH"/>
              <w:rPr/>
            </w:pPr>
            <w:r>
              <w:rPr/>
              <w:t>Format</w:t>
            </w:r>
          </w:p>
        </w:tc>
        <w:tc>
          <w:tcPr>
            <w:tcW w:w="1422" w:type="dxa"/>
            <w:tcBorders>
              <w:top w:val="single" w:sz="6" w:space="0" w:color="000000"/>
              <w:start w:val="single" w:sz="6" w:space="0" w:color="000000"/>
              <w:end w:val="single" w:sz="6" w:space="0" w:color="000000"/>
            </w:tcBorders>
          </w:tcPr>
          <w:p>
            <w:pPr>
              <w:pStyle w:val="TAH"/>
              <w:rPr/>
            </w:pPr>
            <w:r>
              <w:rPr/>
              <w:t>Length</w:t>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Call control</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Transaction identifier</w:t>
            </w:r>
          </w:p>
        </w:tc>
        <w:tc>
          <w:tcPr>
            <w:tcW w:w="2835" w:type="dxa"/>
            <w:tcBorders>
              <w:top w:val="single" w:sz="6" w:space="0" w:color="000000"/>
              <w:start w:val="single" w:sz="6" w:space="0" w:color="000000"/>
            </w:tcBorders>
          </w:tcPr>
          <w:p>
            <w:pPr>
              <w:pStyle w:val="TAL"/>
              <w:rPr/>
            </w:pPr>
            <w:r>
              <w:rPr/>
              <w:t>Transaction identifier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Retrieve Acknowledge</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message type</w:t>
            </w:r>
          </w:p>
        </w:tc>
        <w:tc>
          <w:tcPr>
            <w:tcW w:w="2835" w:type="dxa"/>
            <w:tcBorders>
              <w:start w:val="single" w:sz="6" w:space="0" w:color="000000"/>
              <w:bottom w:val="single" w:sz="6" w:space="0" w:color="000000"/>
            </w:tcBorders>
          </w:tcPr>
          <w:p>
            <w:pPr>
              <w:pStyle w:val="TAL"/>
              <w:rPr/>
            </w:pPr>
            <w:r>
              <w:rPr/>
              <w:t>10.4</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bl>
    <w:p>
      <w:pPr>
        <w:pStyle w:val="Normal"/>
        <w:rPr/>
      </w:pPr>
      <w:r>
        <w:rPr/>
      </w:r>
    </w:p>
    <w:p>
      <w:pPr>
        <w:pStyle w:val="Heading3"/>
        <w:bidi w:val="0"/>
        <w:jc w:val="start"/>
        <w:rPr/>
      </w:pPr>
      <w:bookmarkStart w:id="792" w:name="__RefHeading___Toc502231545"/>
      <w:bookmarkEnd w:id="792"/>
      <w:r>
        <w:rPr/>
        <w:t>9.3.22</w:t>
        <w:tab/>
        <w:t>Retrieve Reject</w:t>
      </w:r>
    </w:p>
    <w:p>
      <w:pPr>
        <w:pStyle w:val="Normal"/>
        <w:rPr/>
      </w:pPr>
      <w:r>
        <w:rPr/>
        <w:t>This message is sent by the network to indicate the inability to perform the requested retrieve function.</w:t>
      </w:r>
    </w:p>
    <w:p>
      <w:pPr>
        <w:pStyle w:val="Normal"/>
        <w:rPr/>
      </w:pPr>
      <w:r>
        <w:rPr/>
        <w:t>See table 9.69d/3GPP TS 24.008 for the content of the RETRIEVE REJECT message.</w:t>
      </w:r>
    </w:p>
    <w:p>
      <w:pPr>
        <w:pStyle w:val="Normal"/>
        <w:rPr/>
      </w:pPr>
      <w:r>
        <w:rPr/>
        <w:t>For the use of this message, see 3GPP TS 24.010 [21].</w:t>
      </w:r>
    </w:p>
    <w:p>
      <w:pPr>
        <w:pStyle w:val="B1"/>
        <w:rPr/>
      </w:pPr>
      <w:r>
        <w:rPr/>
        <w:t>Message type:</w:t>
        <w:tab/>
        <w:t>RETRIEVE REJECT</w:t>
      </w:r>
    </w:p>
    <w:p>
      <w:pPr>
        <w:pStyle w:val="B1"/>
        <w:rPr/>
      </w:pPr>
      <w:r>
        <w:rPr/>
        <w:t>Significance:</w:t>
        <w:tab/>
        <w:tab/>
        <w:t>local</w:t>
      </w:r>
    </w:p>
    <w:p>
      <w:pPr>
        <w:pStyle w:val="B1"/>
        <w:rPr/>
      </w:pPr>
      <w:r>
        <w:rPr/>
        <w:t>Direction:</w:t>
        <w:tab/>
        <w:tab/>
        <w:tab/>
        <w:t>network to mobile station</w:t>
      </w:r>
    </w:p>
    <w:p>
      <w:pPr>
        <w:pStyle w:val="TH"/>
        <w:rPr/>
      </w:pPr>
      <w:r>
        <w:rPr/>
        <w:t>Table 9.69d/3GPP TS 24.008: RETRIEVE REJECT message content</w:t>
      </w:r>
    </w:p>
    <w:tbl>
      <w:tblPr>
        <w:tblW w:w="9870" w:type="dxa"/>
        <w:jc w:val="center"/>
        <w:tblInd w:w="0" w:type="dxa"/>
        <w:tblCellMar>
          <w:top w:w="0" w:type="dxa"/>
          <w:start w:w="28" w:type="dxa"/>
          <w:bottom w:w="0" w:type="dxa"/>
          <w:end w:w="108" w:type="dxa"/>
        </w:tblCellMar>
      </w:tblPr>
      <w:tblGrid>
        <w:gridCol w:w="680"/>
        <w:gridCol w:w="2835"/>
        <w:gridCol w:w="2835"/>
        <w:gridCol w:w="1191"/>
        <w:gridCol w:w="907"/>
        <w:gridCol w:w="1422"/>
      </w:tblGrid>
      <w:tr>
        <w:trPr/>
        <w:tc>
          <w:tcPr>
            <w:tcW w:w="680" w:type="dxa"/>
            <w:tcBorders>
              <w:top w:val="single" w:sz="6" w:space="0" w:color="000000"/>
              <w:start w:val="single" w:sz="6" w:space="0" w:color="000000"/>
            </w:tcBorders>
          </w:tcPr>
          <w:p>
            <w:pPr>
              <w:pStyle w:val="TAH"/>
              <w:rPr/>
            </w:pPr>
            <w:r>
              <w:rPr/>
              <w:t>IEI</w:t>
            </w:r>
          </w:p>
        </w:tc>
        <w:tc>
          <w:tcPr>
            <w:tcW w:w="2835" w:type="dxa"/>
            <w:tcBorders>
              <w:top w:val="single" w:sz="6" w:space="0" w:color="000000"/>
              <w:start w:val="single" w:sz="6" w:space="0" w:color="000000"/>
            </w:tcBorders>
          </w:tcPr>
          <w:p>
            <w:pPr>
              <w:pStyle w:val="TAH"/>
              <w:rPr/>
            </w:pPr>
            <w:r>
              <w:rPr/>
              <w:t>Information element</w:t>
            </w:r>
          </w:p>
        </w:tc>
        <w:tc>
          <w:tcPr>
            <w:tcW w:w="2835" w:type="dxa"/>
            <w:tcBorders>
              <w:top w:val="single" w:sz="6" w:space="0" w:color="000000"/>
              <w:start w:val="single" w:sz="6" w:space="0" w:color="000000"/>
            </w:tcBorders>
          </w:tcPr>
          <w:p>
            <w:pPr>
              <w:pStyle w:val="TAH"/>
              <w:rPr/>
            </w:pPr>
            <w:r>
              <w:rPr/>
              <w:t>Type</w:t>
            </w:r>
            <w:r>
              <w:rPr>
                <w:szCs w:val="36"/>
              </w:rPr>
              <w:t>/</w:t>
            </w:r>
            <w:r>
              <w:rPr/>
              <w:t>Reference</w:t>
            </w:r>
          </w:p>
        </w:tc>
        <w:tc>
          <w:tcPr>
            <w:tcW w:w="1191" w:type="dxa"/>
            <w:tcBorders>
              <w:top w:val="single" w:sz="6" w:space="0" w:color="000000"/>
              <w:start w:val="single" w:sz="6" w:space="0" w:color="000000"/>
            </w:tcBorders>
          </w:tcPr>
          <w:p>
            <w:pPr>
              <w:pStyle w:val="TAH"/>
              <w:rPr/>
            </w:pPr>
            <w:r>
              <w:rPr/>
              <w:t>Presence</w:t>
            </w:r>
          </w:p>
        </w:tc>
        <w:tc>
          <w:tcPr>
            <w:tcW w:w="907" w:type="dxa"/>
            <w:tcBorders>
              <w:top w:val="single" w:sz="6" w:space="0" w:color="000000"/>
              <w:start w:val="single" w:sz="6" w:space="0" w:color="000000"/>
            </w:tcBorders>
          </w:tcPr>
          <w:p>
            <w:pPr>
              <w:pStyle w:val="TAH"/>
              <w:rPr/>
            </w:pPr>
            <w:r>
              <w:rPr/>
              <w:t>Format</w:t>
            </w:r>
          </w:p>
        </w:tc>
        <w:tc>
          <w:tcPr>
            <w:tcW w:w="1422" w:type="dxa"/>
            <w:tcBorders>
              <w:top w:val="single" w:sz="6" w:space="0" w:color="000000"/>
              <w:start w:val="single" w:sz="6" w:space="0" w:color="000000"/>
              <w:end w:val="single" w:sz="6" w:space="0" w:color="000000"/>
            </w:tcBorders>
          </w:tcPr>
          <w:p>
            <w:pPr>
              <w:pStyle w:val="TAH"/>
              <w:rPr/>
            </w:pPr>
            <w:r>
              <w:rPr/>
              <w:t>Length</w:t>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Call control</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Transaction identifier</w:t>
            </w:r>
          </w:p>
        </w:tc>
        <w:tc>
          <w:tcPr>
            <w:tcW w:w="2835" w:type="dxa"/>
            <w:tcBorders>
              <w:top w:val="single" w:sz="6" w:space="0" w:color="000000"/>
              <w:start w:val="single" w:sz="6" w:space="0" w:color="000000"/>
            </w:tcBorders>
          </w:tcPr>
          <w:p>
            <w:pPr>
              <w:pStyle w:val="TAL"/>
              <w:rPr/>
            </w:pPr>
            <w:r>
              <w:rPr/>
              <w:t>Transaction identifier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Retrieve Reject</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Message type</w:t>
            </w:r>
          </w:p>
        </w:tc>
        <w:tc>
          <w:tcPr>
            <w:tcW w:w="2835" w:type="dxa"/>
            <w:tcBorders>
              <w:start w:val="single" w:sz="6" w:space="0" w:color="000000"/>
              <w:bottom w:val="single" w:sz="6" w:space="0" w:color="000000"/>
            </w:tcBorders>
          </w:tcPr>
          <w:p>
            <w:pPr>
              <w:pStyle w:val="TAL"/>
              <w:rPr/>
            </w:pPr>
            <w:r>
              <w:rPr/>
              <w:t>10.4</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Cause</w:t>
            </w:r>
          </w:p>
        </w:tc>
        <w:tc>
          <w:tcPr>
            <w:tcW w:w="2835" w:type="dxa"/>
            <w:tcBorders>
              <w:top w:val="single" w:sz="6" w:space="0" w:color="000000"/>
              <w:start w:val="single" w:sz="6" w:space="0" w:color="000000"/>
              <w:bottom w:val="single" w:sz="6" w:space="0" w:color="000000"/>
            </w:tcBorders>
          </w:tcPr>
          <w:p>
            <w:pPr>
              <w:pStyle w:val="TAL"/>
              <w:rPr/>
            </w:pPr>
            <w:r>
              <w:rPr/>
              <w:t>10.5.4.11</w:t>
            </w:r>
          </w:p>
        </w:tc>
        <w:tc>
          <w:tcPr>
            <w:tcW w:w="1191" w:type="dxa"/>
            <w:tcBorders>
              <w:top w:val="single" w:sz="6" w:space="0" w:color="000000"/>
              <w:start w:val="single" w:sz="6" w:space="0" w:color="000000"/>
              <w:bottom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bottom w:val="single" w:sz="6" w:space="0" w:color="000000"/>
            </w:tcBorders>
          </w:tcPr>
          <w:p>
            <w:pPr>
              <w:pStyle w:val="TAC"/>
              <w:rPr/>
            </w:pPr>
            <w:r>
              <w:rPr/>
              <w:t>LV</w:t>
            </w:r>
          </w:p>
        </w:tc>
        <w:tc>
          <w:tcPr>
            <w:tcW w:w="1422" w:type="dxa"/>
            <w:tcBorders>
              <w:top w:val="single" w:sz="6" w:space="0" w:color="000000"/>
              <w:start w:val="single" w:sz="6" w:space="0" w:color="000000"/>
              <w:bottom w:val="single" w:sz="6" w:space="0" w:color="000000"/>
              <w:end w:val="single" w:sz="6" w:space="0" w:color="000000"/>
            </w:tcBorders>
          </w:tcPr>
          <w:p>
            <w:pPr>
              <w:pStyle w:val="TAC"/>
              <w:rPr/>
            </w:pPr>
            <w:r>
              <w:rPr>
                <w:rFonts w:eastAsia="Arial"/>
              </w:rPr>
              <w:t xml:space="preserve"> </w:t>
            </w:r>
            <w:r>
              <w:rPr/>
              <w:t>3-31</w:t>
            </w:r>
          </w:p>
        </w:tc>
      </w:tr>
    </w:tbl>
    <w:p>
      <w:pPr>
        <w:pStyle w:val="Normal"/>
        <w:rPr/>
      </w:pPr>
      <w:r>
        <w:rPr/>
      </w:r>
    </w:p>
    <w:p>
      <w:pPr>
        <w:pStyle w:val="Heading3"/>
        <w:bidi w:val="0"/>
        <w:jc w:val="start"/>
        <w:rPr/>
      </w:pPr>
      <w:bookmarkStart w:id="793" w:name="__RefHeading___Toc502231546"/>
      <w:bookmarkEnd w:id="793"/>
      <w:r>
        <w:rPr/>
        <w:t>9.3.23</w:t>
        <w:tab/>
        <w:t>Setup</w:t>
      </w:r>
    </w:p>
    <w:p>
      <w:pPr>
        <w:pStyle w:val="Heading4"/>
        <w:bidi w:val="0"/>
        <w:ind w:start="1418" w:hanging="1418"/>
        <w:jc w:val="start"/>
        <w:rPr/>
      </w:pPr>
      <w:bookmarkStart w:id="794" w:name="__RefHeading___Toc502231547"/>
      <w:bookmarkEnd w:id="794"/>
      <w:r>
        <w:rPr/>
        <w:t>9.3.23.1</w:t>
        <w:tab/>
        <w:t>Setup (mobile terminated call establishment)</w:t>
      </w:r>
    </w:p>
    <w:p>
      <w:pPr>
        <w:pStyle w:val="Normal"/>
        <w:rPr/>
      </w:pPr>
      <w:r>
        <w:rPr/>
        <w:t>This message is sent by the network to the mobile station to initiate a mobile terminated call establishment.</w:t>
      </w:r>
    </w:p>
    <w:p>
      <w:pPr>
        <w:pStyle w:val="Normal"/>
        <w:rPr/>
      </w:pPr>
      <w:r>
        <w:rPr/>
        <w:t>See table 9.70/3GPP TS 24.008.</w:t>
      </w:r>
    </w:p>
    <w:p>
      <w:pPr>
        <w:pStyle w:val="B1"/>
        <w:rPr/>
      </w:pPr>
      <w:r>
        <w:rPr/>
        <w:t>Message type:</w:t>
        <w:tab/>
        <w:t>SETUP</w:t>
      </w:r>
    </w:p>
    <w:p>
      <w:pPr>
        <w:pStyle w:val="B1"/>
        <w:rPr/>
      </w:pPr>
      <w:r>
        <w:rPr/>
        <w:t>Significance:</w:t>
        <w:tab/>
        <w:tab/>
        <w:t>global</w:t>
      </w:r>
    </w:p>
    <w:p>
      <w:pPr>
        <w:pStyle w:val="B1"/>
        <w:rPr/>
      </w:pPr>
      <w:r>
        <w:rPr/>
        <w:t>Direction:</w:t>
        <w:tab/>
        <w:tab/>
        <w:tab/>
        <w:t>network to mobile station</w:t>
      </w:r>
    </w:p>
    <w:p>
      <w:pPr>
        <w:pStyle w:val="TH"/>
        <w:rPr/>
      </w:pPr>
      <w:r>
        <w:rPr/>
      </w:r>
    </w:p>
    <w:tbl>
      <w:tblPr>
        <w:tblW w:w="9870" w:type="dxa"/>
        <w:jc w:val="center"/>
        <w:tblInd w:w="0" w:type="dxa"/>
        <w:tblCellMar>
          <w:top w:w="0" w:type="dxa"/>
          <w:start w:w="28" w:type="dxa"/>
          <w:bottom w:w="0" w:type="dxa"/>
          <w:end w:w="108" w:type="dxa"/>
        </w:tblCellMar>
      </w:tblPr>
      <w:tblGrid>
        <w:gridCol w:w="680"/>
        <w:gridCol w:w="2835"/>
        <w:gridCol w:w="2835"/>
        <w:gridCol w:w="1191"/>
        <w:gridCol w:w="907"/>
        <w:gridCol w:w="1407"/>
        <w:gridCol w:w="15"/>
      </w:tblGrid>
      <w:tr>
        <w:trPr>
          <w:tblHeader w:val="true"/>
          <w:cantSplit w:val="true"/>
        </w:trPr>
        <w:tc>
          <w:tcPr>
            <w:tcW w:w="9855" w:type="dxa"/>
            <w:gridSpan w:val="6"/>
            <w:tcBorders>
              <w:bottom w:val="single" w:sz="6" w:space="0" w:color="000000"/>
            </w:tcBorders>
          </w:tcPr>
          <w:p>
            <w:pPr>
              <w:pStyle w:val="TH"/>
              <w:keepNext w:val="true"/>
              <w:keepLines/>
              <w:spacing w:before="60" w:after="180"/>
              <w:jc w:val="center"/>
              <w:rPr>
                <w:b w:val="false"/>
                <w:b w:val="false"/>
              </w:rPr>
            </w:pPr>
            <w:r>
              <w:rPr/>
              <w:t>Table 9.70/3GPP TS 24.008: SETUP message content (network to mobile station direction)</w:t>
            </w:r>
          </w:p>
        </w:tc>
      </w:tr>
      <w:tr>
        <w:trPr/>
        <w:tc>
          <w:tcPr>
            <w:tcW w:w="680" w:type="dxa"/>
            <w:tcBorders>
              <w:start w:val="single" w:sz="6" w:space="0" w:color="000000"/>
            </w:tcBorders>
          </w:tcPr>
          <w:p>
            <w:pPr>
              <w:pStyle w:val="TAH"/>
              <w:rPr/>
            </w:pPr>
            <w:r>
              <w:rPr/>
              <w:t>IEI</w:t>
            </w:r>
          </w:p>
        </w:tc>
        <w:tc>
          <w:tcPr>
            <w:tcW w:w="2835" w:type="dxa"/>
            <w:tcBorders>
              <w:start w:val="single" w:sz="6" w:space="0" w:color="000000"/>
            </w:tcBorders>
          </w:tcPr>
          <w:p>
            <w:pPr>
              <w:pStyle w:val="TAH"/>
              <w:rPr/>
            </w:pPr>
            <w:r>
              <w:rPr/>
              <w:t>Information element</w:t>
            </w:r>
          </w:p>
        </w:tc>
        <w:tc>
          <w:tcPr>
            <w:tcW w:w="2835" w:type="dxa"/>
            <w:tcBorders>
              <w:start w:val="single" w:sz="6" w:space="0" w:color="000000"/>
            </w:tcBorders>
          </w:tcPr>
          <w:p>
            <w:pPr>
              <w:pStyle w:val="TAH"/>
              <w:rPr/>
            </w:pPr>
            <w:r>
              <w:rPr/>
              <w:t>Type</w:t>
            </w:r>
            <w:r>
              <w:rPr>
                <w:szCs w:val="36"/>
              </w:rPr>
              <w:t>/</w:t>
            </w:r>
            <w:r>
              <w:rPr/>
              <w:t>Reference</w:t>
            </w:r>
          </w:p>
        </w:tc>
        <w:tc>
          <w:tcPr>
            <w:tcW w:w="1191" w:type="dxa"/>
            <w:tcBorders>
              <w:start w:val="single" w:sz="6" w:space="0" w:color="000000"/>
            </w:tcBorders>
          </w:tcPr>
          <w:p>
            <w:pPr>
              <w:pStyle w:val="TAH"/>
              <w:rPr/>
            </w:pPr>
            <w:r>
              <w:rPr/>
              <w:t>Presence</w:t>
            </w:r>
          </w:p>
        </w:tc>
        <w:tc>
          <w:tcPr>
            <w:tcW w:w="907" w:type="dxa"/>
            <w:tcBorders>
              <w:start w:val="single" w:sz="6" w:space="0" w:color="000000"/>
            </w:tcBorders>
          </w:tcPr>
          <w:p>
            <w:pPr>
              <w:pStyle w:val="TAH"/>
              <w:rPr/>
            </w:pPr>
            <w:r>
              <w:rPr/>
              <w:t>Format</w:t>
            </w:r>
          </w:p>
        </w:tc>
        <w:tc>
          <w:tcPr>
            <w:tcW w:w="1422" w:type="dxa"/>
            <w:tcBorders>
              <w:start w:val="single" w:sz="6" w:space="0" w:color="000000"/>
              <w:end w:val="single" w:sz="6" w:space="0" w:color="000000"/>
            </w:tcBorders>
          </w:tcPr>
          <w:p>
            <w:pPr>
              <w:pStyle w:val="TAH"/>
              <w:rPr/>
            </w:pPr>
            <w:r>
              <w:rPr/>
              <w:t>Length</w:t>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Call control</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Transaction identifier</w:t>
            </w:r>
          </w:p>
        </w:tc>
        <w:tc>
          <w:tcPr>
            <w:tcW w:w="2835" w:type="dxa"/>
            <w:tcBorders>
              <w:top w:val="single" w:sz="6" w:space="0" w:color="000000"/>
              <w:start w:val="single" w:sz="6" w:space="0" w:color="000000"/>
            </w:tcBorders>
          </w:tcPr>
          <w:p>
            <w:pPr>
              <w:pStyle w:val="TAL"/>
              <w:rPr/>
            </w:pPr>
            <w:r>
              <w:rPr/>
              <w:t>Transaction identifier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Setup</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Message type</w:t>
            </w:r>
          </w:p>
        </w:tc>
        <w:tc>
          <w:tcPr>
            <w:tcW w:w="2835" w:type="dxa"/>
            <w:tcBorders>
              <w:start w:val="single" w:sz="6" w:space="0" w:color="000000"/>
            </w:tcBorders>
          </w:tcPr>
          <w:p>
            <w:pPr>
              <w:pStyle w:val="TAL"/>
              <w:rPr/>
            </w:pPr>
            <w:r>
              <w:rPr/>
              <w:t>10.4</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D-</w:t>
            </w:r>
          </w:p>
        </w:tc>
        <w:tc>
          <w:tcPr>
            <w:tcW w:w="2835" w:type="dxa"/>
            <w:tcBorders>
              <w:top w:val="single" w:sz="6" w:space="0" w:color="000000"/>
              <w:start w:val="single" w:sz="6" w:space="0" w:color="000000"/>
            </w:tcBorders>
          </w:tcPr>
          <w:p>
            <w:pPr>
              <w:pStyle w:val="TAL"/>
              <w:rPr/>
            </w:pPr>
            <w:r>
              <w:rPr/>
              <w:t>BC repeat indicator</w:t>
            </w:r>
          </w:p>
        </w:tc>
        <w:tc>
          <w:tcPr>
            <w:tcW w:w="2835" w:type="dxa"/>
            <w:tcBorders>
              <w:top w:val="single" w:sz="6" w:space="0" w:color="000000"/>
              <w:start w:val="single" w:sz="6" w:space="0" w:color="000000"/>
            </w:tcBorders>
          </w:tcPr>
          <w:p>
            <w:pPr>
              <w:pStyle w:val="TAL"/>
              <w:rPr/>
            </w:pPr>
            <w:r>
              <w:rPr/>
              <w:t>Repeat indicator</w:t>
            </w:r>
          </w:p>
        </w:tc>
        <w:tc>
          <w:tcPr>
            <w:tcW w:w="1191" w:type="dxa"/>
            <w:tcBorders>
              <w:top w:val="single" w:sz="6" w:space="0" w:color="000000"/>
              <w:start w:val="single" w:sz="6" w:space="0" w:color="000000"/>
            </w:tcBorders>
          </w:tcPr>
          <w:p>
            <w:pPr>
              <w:pStyle w:val="TAC"/>
              <w:rPr/>
            </w:pPr>
            <w:r>
              <w:rPr>
                <w:rFonts w:eastAsia="Arial"/>
              </w:rPr>
              <w:t xml:space="preserve"> </w:t>
            </w:r>
            <w:r>
              <w:rPr/>
              <w:t>C</w:t>
            </w:r>
          </w:p>
        </w:tc>
        <w:tc>
          <w:tcPr>
            <w:tcW w:w="907" w:type="dxa"/>
            <w:tcBorders>
              <w:top w:val="single" w:sz="6" w:space="0" w:color="000000"/>
              <w:start w:val="single" w:sz="6" w:space="0" w:color="000000"/>
            </w:tcBorders>
          </w:tcPr>
          <w:p>
            <w:pPr>
              <w:pStyle w:val="TAC"/>
              <w:rPr/>
            </w:pPr>
            <w:r>
              <w:rPr/>
              <w:t>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10.5.4.22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04</w:t>
            </w:r>
          </w:p>
        </w:tc>
        <w:tc>
          <w:tcPr>
            <w:tcW w:w="2835" w:type="dxa"/>
            <w:tcBorders>
              <w:top w:val="single" w:sz="6" w:space="0" w:color="000000"/>
              <w:start w:val="single" w:sz="6" w:space="0" w:color="000000"/>
            </w:tcBorders>
          </w:tcPr>
          <w:p>
            <w:pPr>
              <w:pStyle w:val="TAL"/>
              <w:rPr/>
            </w:pPr>
            <w:r>
              <w:rPr/>
              <w:t>Bearer capability 1</w:t>
            </w:r>
          </w:p>
        </w:tc>
        <w:tc>
          <w:tcPr>
            <w:tcW w:w="2835" w:type="dxa"/>
            <w:tcBorders>
              <w:top w:val="single" w:sz="6" w:space="0" w:color="000000"/>
              <w:start w:val="single" w:sz="6" w:space="0" w:color="000000"/>
            </w:tcBorders>
          </w:tcPr>
          <w:p>
            <w:pPr>
              <w:pStyle w:val="TAL"/>
              <w:rPr/>
            </w:pPr>
            <w:r>
              <w:rPr/>
              <w:t>Bearer capability</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3-16</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10.5.4.5</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04</w:t>
            </w:r>
          </w:p>
        </w:tc>
        <w:tc>
          <w:tcPr>
            <w:tcW w:w="2835" w:type="dxa"/>
            <w:tcBorders>
              <w:top w:val="single" w:sz="6" w:space="0" w:color="000000"/>
              <w:start w:val="single" w:sz="6" w:space="0" w:color="000000"/>
            </w:tcBorders>
          </w:tcPr>
          <w:p>
            <w:pPr>
              <w:pStyle w:val="TAL"/>
              <w:rPr/>
            </w:pPr>
            <w:r>
              <w:rPr/>
              <w:t>Bearer capability 2</w:t>
            </w:r>
          </w:p>
        </w:tc>
        <w:tc>
          <w:tcPr>
            <w:tcW w:w="2835" w:type="dxa"/>
            <w:tcBorders>
              <w:top w:val="single" w:sz="6" w:space="0" w:color="000000"/>
              <w:start w:val="single" w:sz="6" w:space="0" w:color="000000"/>
            </w:tcBorders>
          </w:tcPr>
          <w:p>
            <w:pPr>
              <w:pStyle w:val="TAL"/>
              <w:rPr/>
            </w:pPr>
            <w:r>
              <w:rPr/>
              <w:t>Bearer capability</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3-16</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10.5.4.5</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1C</w:t>
            </w:r>
          </w:p>
        </w:tc>
        <w:tc>
          <w:tcPr>
            <w:tcW w:w="2835" w:type="dxa"/>
            <w:tcBorders>
              <w:top w:val="single" w:sz="6" w:space="0" w:color="000000"/>
              <w:start w:val="single" w:sz="6" w:space="0" w:color="000000"/>
            </w:tcBorders>
          </w:tcPr>
          <w:p>
            <w:pPr>
              <w:pStyle w:val="TAL"/>
              <w:rPr/>
            </w:pPr>
            <w:r>
              <w:rPr/>
              <w:t>Facility</w:t>
            </w:r>
          </w:p>
        </w:tc>
        <w:tc>
          <w:tcPr>
            <w:tcW w:w="2835" w:type="dxa"/>
            <w:tcBorders>
              <w:top w:val="single" w:sz="6" w:space="0" w:color="000000"/>
              <w:start w:val="single" w:sz="6" w:space="0" w:color="000000"/>
            </w:tcBorders>
          </w:tcPr>
          <w:p>
            <w:pPr>
              <w:pStyle w:val="TAL"/>
              <w:rPr/>
            </w:pPr>
            <w:r>
              <w:rPr/>
              <w:t>Facility</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10.5.4.15</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1E</w:t>
            </w:r>
          </w:p>
        </w:tc>
        <w:tc>
          <w:tcPr>
            <w:tcW w:w="2835" w:type="dxa"/>
            <w:tcBorders>
              <w:top w:val="single" w:sz="6" w:space="0" w:color="000000"/>
              <w:start w:val="single" w:sz="6" w:space="0" w:color="000000"/>
            </w:tcBorders>
          </w:tcPr>
          <w:p>
            <w:pPr>
              <w:pStyle w:val="TAL"/>
              <w:rPr/>
            </w:pPr>
            <w:r>
              <w:rPr/>
              <w:t>Progress indicator</w:t>
            </w:r>
          </w:p>
        </w:tc>
        <w:tc>
          <w:tcPr>
            <w:tcW w:w="2835" w:type="dxa"/>
            <w:tcBorders>
              <w:top w:val="single" w:sz="6" w:space="0" w:color="000000"/>
              <w:start w:val="single" w:sz="6" w:space="0" w:color="000000"/>
            </w:tcBorders>
          </w:tcPr>
          <w:p>
            <w:pPr>
              <w:pStyle w:val="TAL"/>
              <w:rPr/>
            </w:pPr>
            <w:r>
              <w:rPr/>
              <w:t>Progress indicator</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t>4</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10.5.4.21</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34</w:t>
            </w:r>
          </w:p>
        </w:tc>
        <w:tc>
          <w:tcPr>
            <w:tcW w:w="2835" w:type="dxa"/>
            <w:tcBorders>
              <w:top w:val="single" w:sz="6" w:space="0" w:color="000000"/>
              <w:start w:val="single" w:sz="6" w:space="0" w:color="000000"/>
            </w:tcBorders>
          </w:tcPr>
          <w:p>
            <w:pPr>
              <w:pStyle w:val="TAL"/>
              <w:rPr/>
            </w:pPr>
            <w:r>
              <w:rPr/>
              <w:t>Signal</w:t>
            </w:r>
          </w:p>
        </w:tc>
        <w:tc>
          <w:tcPr>
            <w:tcW w:w="2835" w:type="dxa"/>
            <w:tcBorders>
              <w:top w:val="single" w:sz="6" w:space="0" w:color="000000"/>
              <w:start w:val="single" w:sz="6" w:space="0" w:color="000000"/>
            </w:tcBorders>
          </w:tcPr>
          <w:p>
            <w:pPr>
              <w:pStyle w:val="TAL"/>
              <w:rPr/>
            </w:pPr>
            <w:r>
              <w:rPr/>
              <w:t>Signal</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t>TV</w:t>
            </w:r>
          </w:p>
        </w:tc>
        <w:tc>
          <w:tcPr>
            <w:tcW w:w="1422" w:type="dxa"/>
            <w:tcBorders>
              <w:top w:val="single" w:sz="6" w:space="0" w:color="000000"/>
              <w:start w:val="single" w:sz="6" w:space="0" w:color="000000"/>
              <w:end w:val="single" w:sz="6" w:space="0" w:color="000000"/>
            </w:tcBorders>
          </w:tcPr>
          <w:p>
            <w:pPr>
              <w:pStyle w:val="TAC"/>
              <w:rPr/>
            </w:pPr>
            <w:r>
              <w:rPr/>
              <w:t>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10.5.4.23</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5C</w:t>
            </w:r>
          </w:p>
        </w:tc>
        <w:tc>
          <w:tcPr>
            <w:tcW w:w="2835" w:type="dxa"/>
            <w:tcBorders>
              <w:top w:val="single" w:sz="6" w:space="0" w:color="000000"/>
              <w:start w:val="single" w:sz="6" w:space="0" w:color="000000"/>
            </w:tcBorders>
          </w:tcPr>
          <w:p>
            <w:pPr>
              <w:pStyle w:val="TAL"/>
              <w:rPr/>
            </w:pPr>
            <w:r>
              <w:rPr/>
              <w:t>Calling party BCD</w:t>
            </w:r>
          </w:p>
        </w:tc>
        <w:tc>
          <w:tcPr>
            <w:tcW w:w="2835" w:type="dxa"/>
            <w:tcBorders>
              <w:top w:val="single" w:sz="6" w:space="0" w:color="000000"/>
              <w:start w:val="single" w:sz="6" w:space="0" w:color="000000"/>
            </w:tcBorders>
          </w:tcPr>
          <w:p>
            <w:pPr>
              <w:pStyle w:val="TAL"/>
              <w:rPr/>
            </w:pPr>
            <w:r>
              <w:rPr/>
              <w:t>Calling party BCD num.</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3-14</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Number</w:t>
            </w:r>
          </w:p>
        </w:tc>
        <w:tc>
          <w:tcPr>
            <w:tcW w:w="2835" w:type="dxa"/>
            <w:tcBorders>
              <w:start w:val="single" w:sz="6" w:space="0" w:color="000000"/>
            </w:tcBorders>
          </w:tcPr>
          <w:p>
            <w:pPr>
              <w:pStyle w:val="TAL"/>
              <w:rPr/>
            </w:pPr>
            <w:r>
              <w:rPr/>
              <w:t>10.5.4.9</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5D</w:t>
            </w:r>
          </w:p>
        </w:tc>
        <w:tc>
          <w:tcPr>
            <w:tcW w:w="2835" w:type="dxa"/>
            <w:tcBorders>
              <w:top w:val="single" w:sz="6" w:space="0" w:color="000000"/>
              <w:start w:val="single" w:sz="6" w:space="0" w:color="000000"/>
            </w:tcBorders>
          </w:tcPr>
          <w:p>
            <w:pPr>
              <w:pStyle w:val="TAL"/>
              <w:rPr/>
            </w:pPr>
            <w:r>
              <w:rPr/>
              <w:t>Calling party sub-</w:t>
            </w:r>
          </w:p>
        </w:tc>
        <w:tc>
          <w:tcPr>
            <w:tcW w:w="2835" w:type="dxa"/>
            <w:tcBorders>
              <w:top w:val="single" w:sz="6" w:space="0" w:color="000000"/>
              <w:start w:val="single" w:sz="6" w:space="0" w:color="000000"/>
            </w:tcBorders>
          </w:tcPr>
          <w:p>
            <w:pPr>
              <w:pStyle w:val="TAL"/>
              <w:rPr/>
            </w:pPr>
            <w:r>
              <w:rPr/>
              <w:t>Calling party subaddr.</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2-23</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Address</w:t>
            </w:r>
          </w:p>
        </w:tc>
        <w:tc>
          <w:tcPr>
            <w:tcW w:w="2835" w:type="dxa"/>
            <w:tcBorders>
              <w:start w:val="single" w:sz="6" w:space="0" w:color="000000"/>
            </w:tcBorders>
          </w:tcPr>
          <w:p>
            <w:pPr>
              <w:pStyle w:val="TAL"/>
              <w:rPr/>
            </w:pPr>
            <w:r>
              <w:rPr/>
              <w:t>10.5.4.10</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5E</w:t>
            </w:r>
          </w:p>
        </w:tc>
        <w:tc>
          <w:tcPr>
            <w:tcW w:w="2835" w:type="dxa"/>
            <w:tcBorders>
              <w:top w:val="single" w:sz="6" w:space="0" w:color="000000"/>
              <w:start w:val="single" w:sz="6" w:space="0" w:color="000000"/>
            </w:tcBorders>
          </w:tcPr>
          <w:p>
            <w:pPr>
              <w:pStyle w:val="TAL"/>
              <w:rPr/>
            </w:pPr>
            <w:r>
              <w:rPr/>
              <w:t>Called party BCD</w:t>
            </w:r>
          </w:p>
        </w:tc>
        <w:tc>
          <w:tcPr>
            <w:tcW w:w="2835" w:type="dxa"/>
            <w:tcBorders>
              <w:top w:val="single" w:sz="6" w:space="0" w:color="000000"/>
              <w:start w:val="single" w:sz="6" w:space="0" w:color="000000"/>
            </w:tcBorders>
          </w:tcPr>
          <w:p>
            <w:pPr>
              <w:pStyle w:val="TAL"/>
              <w:rPr/>
            </w:pPr>
            <w:r>
              <w:rPr/>
              <w:t>Called party BCD num.</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3-19</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Number</w:t>
            </w:r>
          </w:p>
        </w:tc>
        <w:tc>
          <w:tcPr>
            <w:tcW w:w="2835" w:type="dxa"/>
            <w:tcBorders>
              <w:start w:val="single" w:sz="6" w:space="0" w:color="000000"/>
            </w:tcBorders>
          </w:tcPr>
          <w:p>
            <w:pPr>
              <w:pStyle w:val="TAL"/>
              <w:rPr/>
            </w:pPr>
            <w:r>
              <w:rPr/>
              <w:t>10.5.4.7</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6D</w:t>
            </w:r>
          </w:p>
        </w:tc>
        <w:tc>
          <w:tcPr>
            <w:tcW w:w="2835" w:type="dxa"/>
            <w:tcBorders>
              <w:top w:val="single" w:sz="6" w:space="0" w:color="000000"/>
              <w:start w:val="single" w:sz="6" w:space="0" w:color="000000"/>
            </w:tcBorders>
          </w:tcPr>
          <w:p>
            <w:pPr>
              <w:pStyle w:val="TAL"/>
              <w:rPr/>
            </w:pPr>
            <w:r>
              <w:rPr/>
              <w:t>Called party sub-</w:t>
            </w:r>
          </w:p>
        </w:tc>
        <w:tc>
          <w:tcPr>
            <w:tcW w:w="2835" w:type="dxa"/>
            <w:tcBorders>
              <w:top w:val="single" w:sz="6" w:space="0" w:color="000000"/>
              <w:start w:val="single" w:sz="6" w:space="0" w:color="000000"/>
            </w:tcBorders>
          </w:tcPr>
          <w:p>
            <w:pPr>
              <w:pStyle w:val="TAL"/>
              <w:rPr/>
            </w:pPr>
            <w:r>
              <w:rPr/>
              <w:t>Called party subaddr.</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2-23</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Address</w:t>
            </w:r>
          </w:p>
        </w:tc>
        <w:tc>
          <w:tcPr>
            <w:tcW w:w="2835" w:type="dxa"/>
            <w:tcBorders>
              <w:start w:val="single" w:sz="6" w:space="0" w:color="000000"/>
            </w:tcBorders>
          </w:tcPr>
          <w:p>
            <w:pPr>
              <w:pStyle w:val="TAL"/>
              <w:rPr/>
            </w:pPr>
            <w:r>
              <w:rPr/>
              <w:t>10.5.4.8</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74</w:t>
            </w:r>
          </w:p>
        </w:tc>
        <w:tc>
          <w:tcPr>
            <w:tcW w:w="2835" w:type="dxa"/>
            <w:tcBorders>
              <w:top w:val="single" w:sz="6" w:space="0" w:color="000000"/>
              <w:start w:val="single" w:sz="6" w:space="0" w:color="000000"/>
            </w:tcBorders>
          </w:tcPr>
          <w:p>
            <w:pPr>
              <w:pStyle w:val="TAL"/>
              <w:rPr/>
            </w:pPr>
            <w:r>
              <w:rPr/>
              <w:t>Redirecting party BCD number</w:t>
            </w:r>
          </w:p>
        </w:tc>
        <w:tc>
          <w:tcPr>
            <w:tcW w:w="2835" w:type="dxa"/>
            <w:tcBorders>
              <w:top w:val="single" w:sz="6" w:space="0" w:color="000000"/>
              <w:start w:val="single" w:sz="6" w:space="0" w:color="000000"/>
            </w:tcBorders>
          </w:tcPr>
          <w:p>
            <w:pPr>
              <w:pStyle w:val="TAL"/>
              <w:rPr/>
            </w:pPr>
            <w:r>
              <w:rPr/>
              <w:t>Redirecting party BCD num.</w:t>
            </w:r>
          </w:p>
          <w:p>
            <w:pPr>
              <w:pStyle w:val="TAL"/>
              <w:rPr/>
            </w:pPr>
            <w:r>
              <w:rPr/>
              <w:t>10.5.4.21b</w:t>
            </w:r>
          </w:p>
        </w:tc>
        <w:tc>
          <w:tcPr>
            <w:tcW w:w="1191" w:type="dxa"/>
            <w:tcBorders>
              <w:top w:val="single" w:sz="6" w:space="0" w:color="000000"/>
              <w:start w:val="single" w:sz="6" w:space="0" w:color="000000"/>
            </w:tcBorders>
          </w:tcPr>
          <w:p>
            <w:pPr>
              <w:pStyle w:val="TAC"/>
              <w:rPr/>
            </w:pPr>
            <w:r>
              <w:rPr/>
              <w:t>O</w:t>
            </w:r>
          </w:p>
        </w:tc>
        <w:tc>
          <w:tcPr>
            <w:tcW w:w="907" w:type="dxa"/>
            <w:tcBorders>
              <w:top w:val="single" w:sz="6" w:space="0" w:color="000000"/>
              <w:start w:val="single" w:sz="6" w:space="0" w:color="000000"/>
            </w:tcBorders>
          </w:tcPr>
          <w:p>
            <w:pPr>
              <w:pStyle w:val="TAC"/>
              <w:rPr/>
            </w:pPr>
            <w:r>
              <w:rPr/>
              <w:t>TLV</w:t>
            </w:r>
          </w:p>
        </w:tc>
        <w:tc>
          <w:tcPr>
            <w:tcW w:w="1422" w:type="dxa"/>
            <w:tcBorders>
              <w:top w:val="single" w:sz="6" w:space="0" w:color="000000"/>
              <w:start w:val="single" w:sz="6" w:space="0" w:color="000000"/>
              <w:end w:val="single" w:sz="6" w:space="0" w:color="000000"/>
            </w:tcBorders>
          </w:tcPr>
          <w:p>
            <w:pPr>
              <w:pStyle w:val="TAC"/>
              <w:rPr/>
            </w:pPr>
            <w:r>
              <w:rPr/>
              <w:t>3-19</w:t>
            </w:r>
          </w:p>
        </w:tc>
      </w:tr>
      <w:tr>
        <w:trPr/>
        <w:tc>
          <w:tcPr>
            <w:tcW w:w="680" w:type="dxa"/>
            <w:tcBorders>
              <w:top w:val="single" w:sz="6" w:space="0" w:color="000000"/>
              <w:start w:val="single" w:sz="6" w:space="0" w:color="000000"/>
            </w:tcBorders>
          </w:tcPr>
          <w:p>
            <w:pPr>
              <w:pStyle w:val="TAL"/>
              <w:rPr/>
            </w:pPr>
            <w:r>
              <w:rPr/>
              <w:t>75</w:t>
            </w:r>
          </w:p>
        </w:tc>
        <w:tc>
          <w:tcPr>
            <w:tcW w:w="2835" w:type="dxa"/>
            <w:tcBorders>
              <w:top w:val="single" w:sz="6" w:space="0" w:color="000000"/>
              <w:start w:val="single" w:sz="6" w:space="0" w:color="000000"/>
            </w:tcBorders>
          </w:tcPr>
          <w:p>
            <w:pPr>
              <w:pStyle w:val="TAL"/>
              <w:rPr/>
            </w:pPr>
            <w:r>
              <w:rPr/>
              <w:t>Redirecting party sub-address</w:t>
            </w:r>
          </w:p>
        </w:tc>
        <w:tc>
          <w:tcPr>
            <w:tcW w:w="2835" w:type="dxa"/>
            <w:tcBorders>
              <w:top w:val="single" w:sz="6" w:space="0" w:color="000000"/>
              <w:start w:val="single" w:sz="6" w:space="0" w:color="000000"/>
            </w:tcBorders>
          </w:tcPr>
          <w:p>
            <w:pPr>
              <w:pStyle w:val="TAL"/>
              <w:rPr/>
            </w:pPr>
            <w:r>
              <w:rPr/>
              <w:t>Redirecting party subaddress.</w:t>
            </w:r>
          </w:p>
          <w:p>
            <w:pPr>
              <w:pStyle w:val="TAL"/>
              <w:rPr/>
            </w:pPr>
            <w:r>
              <w:rPr/>
              <w:t>10.5.4.21c</w:t>
            </w:r>
          </w:p>
        </w:tc>
        <w:tc>
          <w:tcPr>
            <w:tcW w:w="1191" w:type="dxa"/>
            <w:tcBorders>
              <w:top w:val="single" w:sz="6" w:space="0" w:color="000000"/>
              <w:start w:val="single" w:sz="6" w:space="0" w:color="000000"/>
            </w:tcBorders>
          </w:tcPr>
          <w:p>
            <w:pPr>
              <w:pStyle w:val="TAC"/>
              <w:rPr/>
            </w:pPr>
            <w:r>
              <w:rPr/>
              <w:t>O</w:t>
            </w:r>
          </w:p>
        </w:tc>
        <w:tc>
          <w:tcPr>
            <w:tcW w:w="907" w:type="dxa"/>
            <w:tcBorders>
              <w:top w:val="single" w:sz="6" w:space="0" w:color="000000"/>
              <w:start w:val="single" w:sz="6" w:space="0" w:color="000000"/>
            </w:tcBorders>
          </w:tcPr>
          <w:p>
            <w:pPr>
              <w:pStyle w:val="TAC"/>
              <w:rPr/>
            </w:pPr>
            <w:r>
              <w:rPr/>
              <w:t>TLV</w:t>
            </w:r>
          </w:p>
        </w:tc>
        <w:tc>
          <w:tcPr>
            <w:tcW w:w="1422" w:type="dxa"/>
            <w:tcBorders>
              <w:top w:val="single" w:sz="6" w:space="0" w:color="000000"/>
              <w:start w:val="single" w:sz="6" w:space="0" w:color="000000"/>
              <w:end w:val="single" w:sz="6" w:space="0" w:color="000000"/>
            </w:tcBorders>
          </w:tcPr>
          <w:p>
            <w:pPr>
              <w:pStyle w:val="TAC"/>
              <w:rPr/>
            </w:pPr>
            <w:r>
              <w:rPr/>
              <w:t>2-23</w:t>
            </w:r>
          </w:p>
        </w:tc>
      </w:tr>
      <w:tr>
        <w:trPr/>
        <w:tc>
          <w:tcPr>
            <w:tcW w:w="680" w:type="dxa"/>
            <w:tcBorders>
              <w:top w:val="single" w:sz="6" w:space="0" w:color="000000"/>
              <w:start w:val="single" w:sz="6" w:space="0" w:color="000000"/>
            </w:tcBorders>
          </w:tcPr>
          <w:p>
            <w:pPr>
              <w:pStyle w:val="TAL"/>
              <w:rPr/>
            </w:pPr>
            <w:r>
              <w:rPr/>
              <w:t>D-</w:t>
            </w:r>
          </w:p>
        </w:tc>
        <w:tc>
          <w:tcPr>
            <w:tcW w:w="2835" w:type="dxa"/>
            <w:tcBorders>
              <w:top w:val="single" w:sz="6" w:space="0" w:color="000000"/>
              <w:start w:val="single" w:sz="6" w:space="0" w:color="000000"/>
            </w:tcBorders>
          </w:tcPr>
          <w:p>
            <w:pPr>
              <w:pStyle w:val="TAL"/>
              <w:rPr/>
            </w:pPr>
            <w:r>
              <w:rPr/>
              <w:t>LLC repeat indicator</w:t>
            </w:r>
          </w:p>
        </w:tc>
        <w:tc>
          <w:tcPr>
            <w:tcW w:w="2835" w:type="dxa"/>
            <w:tcBorders>
              <w:top w:val="single" w:sz="6" w:space="0" w:color="000000"/>
              <w:start w:val="single" w:sz="6" w:space="0" w:color="000000"/>
            </w:tcBorders>
          </w:tcPr>
          <w:p>
            <w:pPr>
              <w:pStyle w:val="TAL"/>
              <w:rPr/>
            </w:pPr>
            <w:r>
              <w:rPr/>
              <w:t>Repeat indicator</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t>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10.5.4.22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7C</w:t>
            </w:r>
          </w:p>
        </w:tc>
        <w:tc>
          <w:tcPr>
            <w:tcW w:w="2835" w:type="dxa"/>
            <w:tcBorders>
              <w:top w:val="single" w:sz="6" w:space="0" w:color="000000"/>
              <w:start w:val="single" w:sz="6" w:space="0" w:color="000000"/>
            </w:tcBorders>
          </w:tcPr>
          <w:p>
            <w:pPr>
              <w:pStyle w:val="TAL"/>
              <w:rPr/>
            </w:pPr>
            <w:r>
              <w:rPr/>
              <w:t>Low layer</w:t>
            </w:r>
          </w:p>
        </w:tc>
        <w:tc>
          <w:tcPr>
            <w:tcW w:w="2835" w:type="dxa"/>
            <w:tcBorders>
              <w:top w:val="single" w:sz="6" w:space="0" w:color="000000"/>
              <w:start w:val="single" w:sz="6" w:space="0" w:color="000000"/>
            </w:tcBorders>
          </w:tcPr>
          <w:p>
            <w:pPr>
              <w:pStyle w:val="TAL"/>
              <w:rPr/>
            </w:pPr>
            <w:r>
              <w:rPr/>
              <w:t>Low layer comp.</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2-18</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Compatibility I</w:t>
            </w:r>
          </w:p>
        </w:tc>
        <w:tc>
          <w:tcPr>
            <w:tcW w:w="2835" w:type="dxa"/>
            <w:tcBorders>
              <w:start w:val="single" w:sz="6" w:space="0" w:color="000000"/>
            </w:tcBorders>
          </w:tcPr>
          <w:p>
            <w:pPr>
              <w:pStyle w:val="TAL"/>
              <w:rPr/>
            </w:pPr>
            <w:r>
              <w:rPr/>
              <w:t>10.5.4.18</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7C</w:t>
            </w:r>
          </w:p>
        </w:tc>
        <w:tc>
          <w:tcPr>
            <w:tcW w:w="2835" w:type="dxa"/>
            <w:tcBorders>
              <w:top w:val="single" w:sz="6" w:space="0" w:color="000000"/>
              <w:start w:val="single" w:sz="6" w:space="0" w:color="000000"/>
            </w:tcBorders>
          </w:tcPr>
          <w:p>
            <w:pPr>
              <w:pStyle w:val="TAL"/>
              <w:rPr/>
            </w:pPr>
            <w:r>
              <w:rPr/>
              <w:t>Low layer</w:t>
            </w:r>
          </w:p>
        </w:tc>
        <w:tc>
          <w:tcPr>
            <w:tcW w:w="2835" w:type="dxa"/>
            <w:tcBorders>
              <w:top w:val="single" w:sz="6" w:space="0" w:color="000000"/>
              <w:start w:val="single" w:sz="6" w:space="0" w:color="000000"/>
            </w:tcBorders>
          </w:tcPr>
          <w:p>
            <w:pPr>
              <w:pStyle w:val="TAL"/>
              <w:rPr/>
            </w:pPr>
            <w:r>
              <w:rPr/>
              <w:t>Low layer comp.</w:t>
            </w:r>
          </w:p>
        </w:tc>
        <w:tc>
          <w:tcPr>
            <w:tcW w:w="1191" w:type="dxa"/>
            <w:tcBorders>
              <w:top w:val="single" w:sz="6" w:space="0" w:color="000000"/>
              <w:start w:val="single" w:sz="6" w:space="0" w:color="000000"/>
            </w:tcBorders>
          </w:tcPr>
          <w:p>
            <w:pPr>
              <w:pStyle w:val="TAC"/>
              <w:rPr/>
            </w:pPr>
            <w:r>
              <w:rPr>
                <w:rFonts w:eastAsia="Arial"/>
              </w:rPr>
              <w:t xml:space="preserve"> </w:t>
            </w:r>
            <w:r>
              <w:rPr/>
              <w:t>C</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2-18</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Compatibility II</w:t>
            </w:r>
          </w:p>
        </w:tc>
        <w:tc>
          <w:tcPr>
            <w:tcW w:w="2835" w:type="dxa"/>
            <w:tcBorders>
              <w:start w:val="single" w:sz="6" w:space="0" w:color="000000"/>
            </w:tcBorders>
          </w:tcPr>
          <w:p>
            <w:pPr>
              <w:pStyle w:val="TAL"/>
              <w:rPr/>
            </w:pPr>
            <w:r>
              <w:rPr/>
              <w:t>10.5.4.18</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D-</w:t>
            </w:r>
          </w:p>
        </w:tc>
        <w:tc>
          <w:tcPr>
            <w:tcW w:w="2835" w:type="dxa"/>
            <w:tcBorders>
              <w:top w:val="single" w:sz="6" w:space="0" w:color="000000"/>
              <w:start w:val="single" w:sz="6" w:space="0" w:color="000000"/>
            </w:tcBorders>
          </w:tcPr>
          <w:p>
            <w:pPr>
              <w:pStyle w:val="TAL"/>
              <w:rPr/>
            </w:pPr>
            <w:r>
              <w:rPr/>
              <w:t>HLC repeat indicator</w:t>
            </w:r>
          </w:p>
        </w:tc>
        <w:tc>
          <w:tcPr>
            <w:tcW w:w="2835" w:type="dxa"/>
            <w:tcBorders>
              <w:top w:val="single" w:sz="6" w:space="0" w:color="000000"/>
              <w:start w:val="single" w:sz="6" w:space="0" w:color="000000"/>
            </w:tcBorders>
          </w:tcPr>
          <w:p>
            <w:pPr>
              <w:pStyle w:val="TAL"/>
              <w:rPr/>
            </w:pPr>
            <w:r>
              <w:rPr/>
              <w:t>Repeat indicator</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t>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10.5.4.22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7D</w:t>
            </w:r>
          </w:p>
        </w:tc>
        <w:tc>
          <w:tcPr>
            <w:tcW w:w="2835" w:type="dxa"/>
            <w:tcBorders>
              <w:top w:val="single" w:sz="6" w:space="0" w:color="000000"/>
              <w:start w:val="single" w:sz="6" w:space="0" w:color="000000"/>
            </w:tcBorders>
          </w:tcPr>
          <w:p>
            <w:pPr>
              <w:pStyle w:val="TAL"/>
              <w:rPr/>
            </w:pPr>
            <w:r>
              <w:rPr/>
              <w:t>High layer</w:t>
            </w:r>
          </w:p>
        </w:tc>
        <w:tc>
          <w:tcPr>
            <w:tcW w:w="2835" w:type="dxa"/>
            <w:tcBorders>
              <w:top w:val="single" w:sz="6" w:space="0" w:color="000000"/>
              <w:start w:val="single" w:sz="6" w:space="0" w:color="000000"/>
            </w:tcBorders>
          </w:tcPr>
          <w:p>
            <w:pPr>
              <w:pStyle w:val="TAL"/>
              <w:rPr/>
            </w:pPr>
            <w:r>
              <w:rPr/>
              <w:t>High layer comp.</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2-5</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Compatibility i</w:t>
            </w:r>
          </w:p>
        </w:tc>
        <w:tc>
          <w:tcPr>
            <w:tcW w:w="2835" w:type="dxa"/>
            <w:tcBorders>
              <w:start w:val="single" w:sz="6" w:space="0" w:color="000000"/>
            </w:tcBorders>
          </w:tcPr>
          <w:p>
            <w:pPr>
              <w:pStyle w:val="TAL"/>
              <w:rPr/>
            </w:pPr>
            <w:r>
              <w:rPr/>
              <w:t>10.5.4.16</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7D</w:t>
            </w:r>
          </w:p>
        </w:tc>
        <w:tc>
          <w:tcPr>
            <w:tcW w:w="2835" w:type="dxa"/>
            <w:tcBorders>
              <w:top w:val="single" w:sz="6" w:space="0" w:color="000000"/>
              <w:start w:val="single" w:sz="6" w:space="0" w:color="000000"/>
            </w:tcBorders>
          </w:tcPr>
          <w:p>
            <w:pPr>
              <w:pStyle w:val="TAL"/>
              <w:rPr/>
            </w:pPr>
            <w:r>
              <w:rPr/>
              <w:t>High layer</w:t>
            </w:r>
          </w:p>
        </w:tc>
        <w:tc>
          <w:tcPr>
            <w:tcW w:w="2835" w:type="dxa"/>
            <w:tcBorders>
              <w:top w:val="single" w:sz="6" w:space="0" w:color="000000"/>
              <w:start w:val="single" w:sz="6" w:space="0" w:color="000000"/>
            </w:tcBorders>
          </w:tcPr>
          <w:p>
            <w:pPr>
              <w:pStyle w:val="TAL"/>
              <w:rPr/>
            </w:pPr>
            <w:r>
              <w:rPr/>
              <w:t>High layer comp.</w:t>
            </w:r>
          </w:p>
        </w:tc>
        <w:tc>
          <w:tcPr>
            <w:tcW w:w="1191" w:type="dxa"/>
            <w:tcBorders>
              <w:top w:val="single" w:sz="6" w:space="0" w:color="000000"/>
              <w:start w:val="single" w:sz="6" w:space="0" w:color="000000"/>
            </w:tcBorders>
          </w:tcPr>
          <w:p>
            <w:pPr>
              <w:pStyle w:val="TAC"/>
              <w:rPr/>
            </w:pPr>
            <w:r>
              <w:rPr>
                <w:rFonts w:eastAsia="Arial"/>
              </w:rPr>
              <w:t xml:space="preserve"> </w:t>
            </w:r>
            <w:r>
              <w:rPr/>
              <w:t>C</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2-5</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Compatibility ii</w:t>
            </w:r>
          </w:p>
        </w:tc>
        <w:tc>
          <w:tcPr>
            <w:tcW w:w="2835" w:type="dxa"/>
            <w:tcBorders>
              <w:start w:val="single" w:sz="6" w:space="0" w:color="000000"/>
            </w:tcBorders>
          </w:tcPr>
          <w:p>
            <w:pPr>
              <w:pStyle w:val="TAL"/>
              <w:rPr/>
            </w:pPr>
            <w:r>
              <w:rPr/>
              <w:t>10.5.4.16</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7E</w:t>
            </w:r>
          </w:p>
        </w:tc>
        <w:tc>
          <w:tcPr>
            <w:tcW w:w="2835" w:type="dxa"/>
            <w:tcBorders>
              <w:top w:val="single" w:sz="6" w:space="0" w:color="000000"/>
              <w:start w:val="single" w:sz="6" w:space="0" w:color="000000"/>
            </w:tcBorders>
          </w:tcPr>
          <w:p>
            <w:pPr>
              <w:pStyle w:val="TAL"/>
              <w:rPr/>
            </w:pPr>
            <w:r>
              <w:rPr/>
              <w:t>User-user</w:t>
            </w:r>
          </w:p>
        </w:tc>
        <w:tc>
          <w:tcPr>
            <w:tcW w:w="2835" w:type="dxa"/>
            <w:tcBorders>
              <w:top w:val="single" w:sz="6" w:space="0" w:color="000000"/>
              <w:start w:val="single" w:sz="6" w:space="0" w:color="000000"/>
            </w:tcBorders>
          </w:tcPr>
          <w:p>
            <w:pPr>
              <w:pStyle w:val="TAL"/>
              <w:rPr/>
            </w:pPr>
            <w:r>
              <w:rPr/>
              <w:t>User-user</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3-35</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10.5.4.25</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8-</w:t>
            </w:r>
          </w:p>
        </w:tc>
        <w:tc>
          <w:tcPr>
            <w:tcW w:w="2835" w:type="dxa"/>
            <w:tcBorders>
              <w:top w:val="single" w:sz="6" w:space="0" w:color="000000"/>
              <w:start w:val="single" w:sz="6" w:space="0" w:color="000000"/>
            </w:tcBorders>
          </w:tcPr>
          <w:p>
            <w:pPr>
              <w:pStyle w:val="TAL"/>
              <w:rPr/>
            </w:pPr>
            <w:r>
              <w:rPr/>
              <w:t>Priority</w:t>
            </w:r>
          </w:p>
        </w:tc>
        <w:tc>
          <w:tcPr>
            <w:tcW w:w="2835" w:type="dxa"/>
            <w:tcBorders>
              <w:top w:val="single" w:sz="6" w:space="0" w:color="000000"/>
              <w:start w:val="single" w:sz="6" w:space="0" w:color="000000"/>
            </w:tcBorders>
          </w:tcPr>
          <w:p>
            <w:pPr>
              <w:pStyle w:val="TAL"/>
              <w:rPr/>
            </w:pPr>
            <w:r>
              <w:rPr/>
              <w:t>Priority Level</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10.5.1.11</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19</w:t>
            </w:r>
          </w:p>
        </w:tc>
        <w:tc>
          <w:tcPr>
            <w:tcW w:w="2835" w:type="dxa"/>
            <w:tcBorders>
              <w:top w:val="single" w:sz="6" w:space="0" w:color="000000"/>
              <w:start w:val="single" w:sz="6" w:space="0" w:color="000000"/>
            </w:tcBorders>
          </w:tcPr>
          <w:p>
            <w:pPr>
              <w:pStyle w:val="TAL"/>
              <w:rPr/>
            </w:pPr>
            <w:r>
              <w:rPr/>
              <w:t>Alert</w:t>
            </w:r>
          </w:p>
        </w:tc>
        <w:tc>
          <w:tcPr>
            <w:tcW w:w="2835" w:type="dxa"/>
            <w:tcBorders>
              <w:top w:val="single" w:sz="6" w:space="0" w:color="000000"/>
              <w:start w:val="single" w:sz="6" w:space="0" w:color="000000"/>
            </w:tcBorders>
          </w:tcPr>
          <w:p>
            <w:pPr>
              <w:pStyle w:val="TAL"/>
              <w:rPr/>
            </w:pPr>
            <w:r>
              <w:rPr/>
              <w:t>Alerting Pattern</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t>3</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10.5.4.26</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2F</w:t>
            </w:r>
          </w:p>
        </w:tc>
        <w:tc>
          <w:tcPr>
            <w:tcW w:w="2835" w:type="dxa"/>
            <w:tcBorders>
              <w:top w:val="single" w:sz="6" w:space="0" w:color="000000"/>
              <w:start w:val="single" w:sz="6" w:space="0" w:color="000000"/>
            </w:tcBorders>
          </w:tcPr>
          <w:p>
            <w:pPr>
              <w:pStyle w:val="TAL"/>
              <w:rPr/>
            </w:pPr>
            <w:r>
              <w:rPr/>
              <w:t xml:space="preserve">Network Call Control </w:t>
            </w:r>
          </w:p>
        </w:tc>
        <w:tc>
          <w:tcPr>
            <w:tcW w:w="2835" w:type="dxa"/>
            <w:tcBorders>
              <w:top w:val="single" w:sz="6" w:space="0" w:color="000000"/>
              <w:start w:val="single" w:sz="6" w:space="0" w:color="000000"/>
            </w:tcBorders>
          </w:tcPr>
          <w:p>
            <w:pPr>
              <w:pStyle w:val="TAL"/>
              <w:rPr/>
            </w:pPr>
            <w:r>
              <w:rPr/>
              <w:t>Network Call Control cap.</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t>3</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Capabilities</w:t>
            </w:r>
          </w:p>
        </w:tc>
        <w:tc>
          <w:tcPr>
            <w:tcW w:w="2835" w:type="dxa"/>
            <w:tcBorders>
              <w:start w:val="single" w:sz="6" w:space="0" w:color="000000"/>
            </w:tcBorders>
          </w:tcPr>
          <w:p>
            <w:pPr>
              <w:pStyle w:val="TAL"/>
              <w:rPr/>
            </w:pPr>
            <w:r>
              <w:rPr/>
              <w:t>10.5.4.29</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lang w:eastAsia="ja-JP"/>
              </w:rPr>
            </w:pPr>
            <w:r>
              <w:rPr>
                <w:lang w:eastAsia="ja-JP"/>
              </w:rPr>
              <w:t>3A</w:t>
            </w:r>
          </w:p>
        </w:tc>
        <w:tc>
          <w:tcPr>
            <w:tcW w:w="2835" w:type="dxa"/>
            <w:tcBorders>
              <w:top w:val="single" w:sz="6" w:space="0" w:color="000000"/>
              <w:start w:val="single" w:sz="6" w:space="0" w:color="000000"/>
            </w:tcBorders>
          </w:tcPr>
          <w:p>
            <w:pPr>
              <w:pStyle w:val="TAL"/>
              <w:rPr/>
            </w:pPr>
            <w:r>
              <w:rPr>
                <w:lang w:eastAsia="ja-JP"/>
              </w:rPr>
              <w:t>Cause of No CLI</w:t>
            </w:r>
            <w:r>
              <w:rPr/>
              <w:t xml:space="preserve"> </w:t>
            </w:r>
          </w:p>
        </w:tc>
        <w:tc>
          <w:tcPr>
            <w:tcW w:w="2835" w:type="dxa"/>
            <w:tcBorders>
              <w:top w:val="single" w:sz="6" w:space="0" w:color="000000"/>
              <w:start w:val="single" w:sz="6" w:space="0" w:color="000000"/>
            </w:tcBorders>
          </w:tcPr>
          <w:p>
            <w:pPr>
              <w:pStyle w:val="TAL"/>
              <w:rPr>
                <w:lang w:eastAsia="ja-JP"/>
              </w:rPr>
            </w:pPr>
            <w:r>
              <w:rPr>
                <w:lang w:eastAsia="ja-JP"/>
              </w:rPr>
              <w:t>Cause of No CLI</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lang w:eastAsia="ja-JP"/>
              </w:rPr>
            </w:pPr>
            <w:r>
              <w:rPr/>
              <w:t>3</w:t>
            </w:r>
          </w:p>
        </w:tc>
      </w:tr>
      <w:tr>
        <w:trPr/>
        <w:tc>
          <w:tcPr>
            <w:tcW w:w="680" w:type="dxa"/>
            <w:tcBorders>
              <w:start w:val="single" w:sz="6" w:space="0" w:color="000000"/>
              <w:bottom w:val="single" w:sz="6" w:space="0" w:color="000000"/>
            </w:tcBorders>
          </w:tcPr>
          <w:p>
            <w:pPr>
              <w:pStyle w:val="TAL"/>
              <w:snapToGrid w:val="false"/>
              <w:rPr>
                <w:lang w:eastAsia="ja-JP"/>
              </w:rPr>
            </w:pPr>
            <w:r>
              <w:rPr>
                <w:lang w:eastAsia="ja-JP"/>
              </w:rPr>
            </w:r>
          </w:p>
        </w:tc>
        <w:tc>
          <w:tcPr>
            <w:tcW w:w="2835"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10.5.4.30</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Mar>
              <w:start w:w="108" w:type="dxa"/>
            </w:tcMar>
          </w:tcPr>
          <w:p>
            <w:pPr>
              <w:pStyle w:val="TAL"/>
              <w:rPr/>
            </w:pPr>
            <w:r>
              <w:rPr/>
              <w:t>41</w:t>
            </w:r>
          </w:p>
        </w:tc>
        <w:tc>
          <w:tcPr>
            <w:tcW w:w="2835" w:type="dxa"/>
            <w:tcBorders>
              <w:top w:val="single" w:sz="6" w:space="0" w:color="000000"/>
              <w:start w:val="single" w:sz="6" w:space="0" w:color="000000"/>
            </w:tcBorders>
            <w:tcMar>
              <w:start w:w="108" w:type="dxa"/>
            </w:tcMar>
          </w:tcPr>
          <w:p>
            <w:pPr>
              <w:pStyle w:val="TAL"/>
              <w:rPr/>
            </w:pPr>
            <w:r>
              <w:rPr/>
              <w:t>Backup bearer capability</w:t>
            </w:r>
          </w:p>
        </w:tc>
        <w:tc>
          <w:tcPr>
            <w:tcW w:w="2835" w:type="dxa"/>
            <w:tcBorders>
              <w:top w:val="single" w:sz="6" w:space="0" w:color="000000"/>
              <w:start w:val="single" w:sz="6" w:space="0" w:color="000000"/>
            </w:tcBorders>
            <w:tcMar>
              <w:start w:w="108" w:type="dxa"/>
            </w:tcMar>
          </w:tcPr>
          <w:p>
            <w:pPr>
              <w:pStyle w:val="TAL"/>
              <w:rPr/>
            </w:pPr>
            <w:r>
              <w:rPr/>
              <w:t>Backup bearer capability</w:t>
            </w:r>
          </w:p>
        </w:tc>
        <w:tc>
          <w:tcPr>
            <w:tcW w:w="1191" w:type="dxa"/>
            <w:tcBorders>
              <w:top w:val="single" w:sz="6" w:space="0" w:color="000000"/>
              <w:start w:val="single" w:sz="6" w:space="0" w:color="000000"/>
            </w:tcBorders>
            <w:tcMar>
              <w:start w:w="108" w:type="dxa"/>
            </w:tcMar>
          </w:tcPr>
          <w:p>
            <w:pPr>
              <w:pStyle w:val="TAC"/>
              <w:rPr/>
            </w:pPr>
            <w:r>
              <w:rPr>
                <w:rFonts w:eastAsia="Arial"/>
              </w:rPr>
              <w:t xml:space="preserve"> </w:t>
            </w:r>
            <w:r>
              <w:rPr/>
              <w:t>O</w:t>
            </w:r>
          </w:p>
        </w:tc>
        <w:tc>
          <w:tcPr>
            <w:tcW w:w="907" w:type="dxa"/>
            <w:tcBorders>
              <w:top w:val="single" w:sz="6" w:space="0" w:color="000000"/>
              <w:start w:val="single" w:sz="6" w:space="0" w:color="000000"/>
            </w:tcBorders>
            <w:tcMar>
              <w:start w:w="108" w:type="dxa"/>
            </w:tcMar>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Mar>
              <w:start w:w="108" w:type="dxa"/>
            </w:tcMar>
          </w:tcPr>
          <w:p>
            <w:pPr>
              <w:pStyle w:val="TAC"/>
              <w:rPr/>
            </w:pPr>
            <w:r>
              <w:rPr>
                <w:rFonts w:eastAsia="Arial"/>
              </w:rPr>
              <w:t xml:space="preserve"> </w:t>
            </w:r>
            <w:r>
              <w:rPr/>
              <w:t>3-15</w:t>
            </w:r>
          </w:p>
        </w:tc>
      </w:tr>
      <w:tr>
        <w:trPr/>
        <w:tc>
          <w:tcPr>
            <w:tcW w:w="680" w:type="dxa"/>
            <w:tcBorders>
              <w:start w:val="single" w:sz="6" w:space="0" w:color="000000"/>
              <w:bottom w:val="single" w:sz="4" w:space="0" w:color="000000"/>
            </w:tcBorders>
            <w:tcMar>
              <w:start w:w="108" w:type="dxa"/>
            </w:tcMar>
          </w:tcPr>
          <w:p>
            <w:pPr>
              <w:pStyle w:val="TAL"/>
              <w:snapToGrid w:val="false"/>
              <w:rPr/>
            </w:pPr>
            <w:r>
              <w:rPr/>
            </w:r>
          </w:p>
        </w:tc>
        <w:tc>
          <w:tcPr>
            <w:tcW w:w="2835" w:type="dxa"/>
            <w:tcBorders>
              <w:start w:val="single" w:sz="6" w:space="0" w:color="000000"/>
              <w:bottom w:val="single" w:sz="4" w:space="0" w:color="000000"/>
            </w:tcBorders>
            <w:tcMar>
              <w:start w:w="108" w:type="dxa"/>
            </w:tcMar>
          </w:tcPr>
          <w:p>
            <w:pPr>
              <w:pStyle w:val="TAL"/>
              <w:snapToGrid w:val="false"/>
              <w:rPr/>
            </w:pPr>
            <w:r>
              <w:rPr/>
            </w:r>
          </w:p>
        </w:tc>
        <w:tc>
          <w:tcPr>
            <w:tcW w:w="2835" w:type="dxa"/>
            <w:tcBorders>
              <w:start w:val="single" w:sz="6" w:space="0" w:color="000000"/>
              <w:bottom w:val="single" w:sz="4" w:space="0" w:color="000000"/>
            </w:tcBorders>
            <w:tcMar>
              <w:start w:w="108" w:type="dxa"/>
            </w:tcMar>
          </w:tcPr>
          <w:p>
            <w:pPr>
              <w:pStyle w:val="TAL"/>
              <w:rPr/>
            </w:pPr>
            <w:r>
              <w:rPr/>
              <w:t>10.5.4.4a</w:t>
            </w:r>
          </w:p>
        </w:tc>
        <w:tc>
          <w:tcPr>
            <w:tcW w:w="1191" w:type="dxa"/>
            <w:tcBorders>
              <w:start w:val="single" w:sz="6" w:space="0" w:color="000000"/>
              <w:bottom w:val="single" w:sz="4" w:space="0" w:color="000000"/>
            </w:tcBorders>
            <w:tcMar>
              <w:start w:w="108" w:type="dxa"/>
            </w:tcMar>
          </w:tcPr>
          <w:p>
            <w:pPr>
              <w:pStyle w:val="TAC"/>
              <w:snapToGrid w:val="false"/>
              <w:rPr/>
            </w:pPr>
            <w:r>
              <w:rPr/>
            </w:r>
          </w:p>
        </w:tc>
        <w:tc>
          <w:tcPr>
            <w:tcW w:w="907" w:type="dxa"/>
            <w:tcBorders>
              <w:start w:val="single" w:sz="6" w:space="0" w:color="000000"/>
              <w:bottom w:val="single" w:sz="4" w:space="0" w:color="000000"/>
            </w:tcBorders>
            <w:tcMar>
              <w:start w:w="108" w:type="dxa"/>
            </w:tcMar>
          </w:tcPr>
          <w:p>
            <w:pPr>
              <w:pStyle w:val="TAC"/>
              <w:snapToGrid w:val="false"/>
              <w:rPr/>
            </w:pPr>
            <w:r>
              <w:rPr/>
            </w:r>
          </w:p>
        </w:tc>
        <w:tc>
          <w:tcPr>
            <w:tcW w:w="1422" w:type="dxa"/>
            <w:tcBorders>
              <w:start w:val="single" w:sz="6" w:space="0" w:color="000000"/>
              <w:bottom w:val="single" w:sz="4" w:space="0" w:color="000000"/>
              <w:end w:val="single" w:sz="6" w:space="0" w:color="000000"/>
            </w:tcBorders>
            <w:tcMar>
              <w:start w:w="108" w:type="dxa"/>
            </w:tcMar>
          </w:tcPr>
          <w:p>
            <w:pPr>
              <w:pStyle w:val="TAC"/>
              <w:snapToGrid w:val="false"/>
              <w:rPr/>
            </w:pPr>
            <w:r>
              <w:rPr/>
            </w:r>
          </w:p>
        </w:tc>
      </w:tr>
    </w:tbl>
    <w:p>
      <w:pPr>
        <w:pStyle w:val="Normal"/>
        <w:rPr/>
      </w:pPr>
      <w:r>
        <w:rPr/>
      </w:r>
    </w:p>
    <w:p>
      <w:pPr>
        <w:pStyle w:val="Heading5"/>
        <w:bidi w:val="0"/>
        <w:ind w:start="1701" w:hanging="1701"/>
        <w:jc w:val="start"/>
        <w:rPr/>
      </w:pPr>
      <w:bookmarkStart w:id="795" w:name="__RefHeading___Toc502231548"/>
      <w:bookmarkEnd w:id="795"/>
      <w:r>
        <w:rPr/>
        <w:t>9.3.23.1.1</w:t>
        <w:tab/>
        <w:t>BC repeat indicator</w:t>
      </w:r>
    </w:p>
    <w:p>
      <w:pPr>
        <w:pStyle w:val="Normal"/>
        <w:rPr/>
      </w:pPr>
      <w:r>
        <w:rPr/>
        <w:t xml:space="preserve">The </w:t>
      </w:r>
      <w:r>
        <w:rPr>
          <w:i/>
        </w:rPr>
        <w:t>BC repeat indicator</w:t>
      </w:r>
      <w:r>
        <w:rPr/>
        <w:t xml:space="preserve"> information element is included if and only if </w:t>
      </w:r>
      <w:r>
        <w:rPr>
          <w:i/>
        </w:rPr>
        <w:t>bearer capability</w:t>
      </w:r>
      <w:r>
        <w:rPr/>
        <w:t xml:space="preserve"> 1 information element and </w:t>
      </w:r>
      <w:r>
        <w:rPr>
          <w:i/>
        </w:rPr>
        <w:t>bearer capability 2</w:t>
      </w:r>
      <w:r>
        <w:rPr/>
        <w:t xml:space="preserve"> IE are both present in the message.</w:t>
      </w:r>
    </w:p>
    <w:p>
      <w:pPr>
        <w:pStyle w:val="Heading5"/>
        <w:bidi w:val="0"/>
        <w:ind w:start="1701" w:hanging="1701"/>
        <w:jc w:val="start"/>
        <w:rPr/>
      </w:pPr>
      <w:bookmarkStart w:id="796" w:name="__RefHeading___Toc502231549"/>
      <w:bookmarkEnd w:id="796"/>
      <w:r>
        <w:rPr/>
        <w:t>9.3.23.1.2</w:t>
        <w:tab/>
        <w:t>Bearer capability 1 and bearer capability 2</w:t>
      </w:r>
    </w:p>
    <w:p>
      <w:pPr>
        <w:pStyle w:val="Normal"/>
        <w:rPr/>
      </w:pPr>
      <w:r>
        <w:rPr/>
        <w:t xml:space="preserve">The </w:t>
      </w:r>
      <w:r>
        <w:rPr>
          <w:i/>
        </w:rPr>
        <w:t>bearer capability 1</w:t>
      </w:r>
      <w:r>
        <w:rPr/>
        <w:t xml:space="preserve"> information element may be omitted in the case where the mobile subscriber is allocated only one directory number for all services (ref.: 3GPP TS 29.007 [38]). The </w:t>
      </w:r>
      <w:r>
        <w:rPr>
          <w:i/>
        </w:rPr>
        <w:t>bearer capability 2</w:t>
      </w:r>
      <w:r>
        <w:rPr/>
        <w:t xml:space="preserve"> IE is missing at least if the </w:t>
      </w:r>
      <w:r>
        <w:rPr>
          <w:i/>
        </w:rPr>
        <w:t>bearer capability 1</w:t>
      </w:r>
      <w:r>
        <w:rPr/>
        <w:t xml:space="preserve"> IE is missing.</w:t>
      </w:r>
    </w:p>
    <w:p>
      <w:pPr>
        <w:pStyle w:val="Normal"/>
        <w:rPr/>
      </w:pPr>
      <w:r>
        <w:rPr/>
        <w:t xml:space="preserve">If the MSC wishes to indicate capability for an altenative call mode, which can be entered through fallback, this is indicated by adding a </w:t>
      </w:r>
      <w:r>
        <w:rPr>
          <w:i/>
        </w:rPr>
        <w:t>bearer capability information ele</w:t>
      </w:r>
      <w:r>
        <w:rPr/>
        <w:t>ment (bearer capability) 2 element (see subclause 5.3.6).</w:t>
      </w:r>
    </w:p>
    <w:p>
      <w:pPr>
        <w:pStyle w:val="Heading5"/>
        <w:bidi w:val="0"/>
        <w:ind w:start="1701" w:hanging="1701"/>
        <w:jc w:val="start"/>
        <w:rPr/>
      </w:pPr>
      <w:bookmarkStart w:id="797" w:name="__RefHeading___Toc502231550"/>
      <w:bookmarkEnd w:id="797"/>
      <w:r>
        <w:rPr/>
        <w:t>9.3.23.1.3</w:t>
        <w:tab/>
        <w:t>Facility</w:t>
      </w:r>
    </w:p>
    <w:p>
      <w:pPr>
        <w:pStyle w:val="Normal"/>
        <w:rPr/>
      </w:pPr>
      <w:r>
        <w:rPr/>
        <w:t>This information element may be included for functional operation of supplementary services.</w:t>
      </w:r>
    </w:p>
    <w:p>
      <w:pPr>
        <w:pStyle w:val="Heading5"/>
        <w:bidi w:val="0"/>
        <w:ind w:start="1701" w:hanging="1701"/>
        <w:jc w:val="start"/>
        <w:rPr/>
      </w:pPr>
      <w:bookmarkStart w:id="798" w:name="__RefHeading___Toc502231551"/>
      <w:bookmarkEnd w:id="798"/>
      <w:r>
        <w:rPr/>
        <w:t>9.3.23.1.4</w:t>
        <w:tab/>
        <w:t>Progress indicator</w:t>
      </w:r>
    </w:p>
    <w:p>
      <w:pPr>
        <w:pStyle w:val="Normal"/>
        <w:rPr/>
      </w:pPr>
      <w:r>
        <w:rPr/>
        <w:t>This information element is included by the network</w:t>
      </w:r>
    </w:p>
    <w:p>
      <w:pPr>
        <w:pStyle w:val="B1"/>
        <w:rPr/>
      </w:pPr>
      <w:r>
        <w:rPr/>
        <w:t>-</w:t>
        <w:tab/>
        <w:t>in order to pass information about the call in progress e.g. in the event of interworking and/or</w:t>
      </w:r>
    </w:p>
    <w:p>
      <w:pPr>
        <w:pStyle w:val="B1"/>
        <w:rPr/>
      </w:pPr>
      <w:r>
        <w:rPr/>
        <w:t>-</w:t>
        <w:tab/>
        <w:t>to make the MS attach the user connection for speech.</w:t>
      </w:r>
    </w:p>
    <w:p>
      <w:pPr>
        <w:pStyle w:val="Heading5"/>
        <w:bidi w:val="0"/>
        <w:ind w:start="1701" w:hanging="1701"/>
        <w:jc w:val="start"/>
        <w:rPr/>
      </w:pPr>
      <w:bookmarkStart w:id="799" w:name="__RefHeading___Toc502231552"/>
      <w:bookmarkEnd w:id="799"/>
      <w:r>
        <w:rPr/>
        <w:t>9.3.23.1.4a</w:t>
        <w:tab/>
        <w:t>Called party BCD number</w:t>
      </w:r>
    </w:p>
    <w:p>
      <w:pPr>
        <w:pStyle w:val="Normal"/>
        <w:rPr/>
      </w:pPr>
      <w:r>
        <w:rPr/>
        <w:t>For all bands except for PCS1900, the maximum length of this IE sent by the network shall be 13 octets</w:t>
      </w:r>
    </w:p>
    <w:p>
      <w:pPr>
        <w:pStyle w:val="Heading5"/>
        <w:bidi w:val="0"/>
        <w:ind w:start="1701" w:hanging="1701"/>
        <w:jc w:val="start"/>
        <w:rPr/>
      </w:pPr>
      <w:bookmarkStart w:id="800" w:name="__RefHeading___Toc502231553"/>
      <w:bookmarkEnd w:id="800"/>
      <w:r>
        <w:rPr/>
        <w:t>9.3.23.1.5</w:t>
        <w:tab/>
        <w:t>Called party subaddress</w:t>
      </w:r>
    </w:p>
    <w:p>
      <w:pPr>
        <w:pStyle w:val="Normal"/>
        <w:rPr/>
      </w:pPr>
      <w:r>
        <w:rPr/>
        <w:t xml:space="preserve">Included in the Network-to-mobile station direction if the calling user includes a </w:t>
      </w:r>
      <w:r>
        <w:rPr>
          <w:i/>
        </w:rPr>
        <w:t>called party subaddress</w:t>
      </w:r>
      <w:r>
        <w:rPr/>
        <w:t xml:space="preserve"> information element in the SETUP message.</w:t>
      </w:r>
    </w:p>
    <w:p>
      <w:pPr>
        <w:pStyle w:val="Heading5"/>
        <w:bidi w:val="0"/>
        <w:ind w:start="1701" w:hanging="1701"/>
        <w:jc w:val="start"/>
        <w:rPr/>
      </w:pPr>
      <w:bookmarkStart w:id="801" w:name="__RefHeading___Toc502231554"/>
      <w:bookmarkEnd w:id="801"/>
      <w:r>
        <w:rPr/>
        <w:t>9.3.23.1.6</w:t>
        <w:tab/>
        <w:t>LLC repeat indicator</w:t>
      </w:r>
    </w:p>
    <w:p>
      <w:pPr>
        <w:pStyle w:val="Normal"/>
        <w:rPr/>
      </w:pPr>
      <w:r>
        <w:rPr/>
        <w:t xml:space="preserve">The </w:t>
      </w:r>
      <w:r>
        <w:rPr>
          <w:i/>
        </w:rPr>
        <w:t>LLC repeat indicator</w:t>
      </w:r>
      <w:r>
        <w:rPr/>
        <w:t xml:space="preserve"> information element is included if and only if both following conditions hold:</w:t>
      </w:r>
    </w:p>
    <w:p>
      <w:pPr>
        <w:pStyle w:val="B1"/>
        <w:rPr/>
      </w:pPr>
      <w:r>
        <w:rPr/>
        <w:t>-</w:t>
        <w:tab/>
        <w:t xml:space="preserve">The </w:t>
      </w:r>
      <w:r>
        <w:rPr>
          <w:i/>
        </w:rPr>
        <w:t>BC repeat indicator</w:t>
      </w:r>
      <w:r>
        <w:rPr/>
        <w:t xml:space="preserve"> IE is contained in the message.</w:t>
      </w:r>
    </w:p>
    <w:p>
      <w:pPr>
        <w:pStyle w:val="B1"/>
        <w:rPr/>
      </w:pPr>
      <w:r>
        <w:rPr/>
        <w:t>-</w:t>
        <w:tab/>
        <w:t xml:space="preserve">The </w:t>
      </w:r>
      <w:r>
        <w:rPr>
          <w:i/>
        </w:rPr>
        <w:t>low layer compatibility I</w:t>
      </w:r>
      <w:r>
        <w:rPr/>
        <w:t xml:space="preserve"> IE is contained in the message.</w:t>
      </w:r>
    </w:p>
    <w:p>
      <w:pPr>
        <w:pStyle w:val="Normal"/>
        <w:rPr/>
      </w:pPr>
      <w:r>
        <w:rPr/>
        <w:t xml:space="preserve">If included, the </w:t>
      </w:r>
      <w:r>
        <w:rPr>
          <w:i/>
        </w:rPr>
        <w:t>LLC repeat indicator</w:t>
      </w:r>
      <w:r>
        <w:rPr/>
        <w:t xml:space="preserve"> shall specify the same repeat indication as the </w:t>
      </w:r>
      <w:r>
        <w:rPr>
          <w:i/>
        </w:rPr>
        <w:t>BC repeat indicator</w:t>
      </w:r>
      <w:r>
        <w:rPr/>
        <w:t xml:space="preserve"> IE.</w:t>
      </w:r>
    </w:p>
    <w:p>
      <w:pPr>
        <w:pStyle w:val="Heading5"/>
        <w:bidi w:val="0"/>
        <w:ind w:start="1701" w:hanging="1701"/>
        <w:jc w:val="start"/>
        <w:rPr/>
      </w:pPr>
      <w:bookmarkStart w:id="802" w:name="__RefHeading___Toc502231555"/>
      <w:bookmarkEnd w:id="802"/>
      <w:r>
        <w:rPr/>
        <w:t>9.3.23.1.7</w:t>
        <w:tab/>
        <w:t>Low layer compatibility I</w:t>
      </w:r>
    </w:p>
    <w:p>
      <w:pPr>
        <w:pStyle w:val="Normal"/>
        <w:rPr/>
      </w:pPr>
      <w:r>
        <w:rPr/>
        <w:t>Included in the network-to-mobile station direction if the calling user specified a low layer compatibility.</w:t>
      </w:r>
    </w:p>
    <w:p>
      <w:pPr>
        <w:pStyle w:val="Heading5"/>
        <w:bidi w:val="0"/>
        <w:ind w:start="1701" w:hanging="1701"/>
        <w:jc w:val="start"/>
        <w:rPr/>
      </w:pPr>
      <w:bookmarkStart w:id="803" w:name="__RefHeading___Toc502231556"/>
      <w:bookmarkEnd w:id="803"/>
      <w:r>
        <w:rPr/>
        <w:t>9.3.23.1.8</w:t>
        <w:tab/>
        <w:t>Low layer compatibility II</w:t>
      </w:r>
    </w:p>
    <w:p>
      <w:pPr>
        <w:pStyle w:val="Normal"/>
        <w:rPr/>
      </w:pPr>
      <w:r>
        <w:rPr/>
        <w:t xml:space="preserve">Included if and only if the </w:t>
      </w:r>
      <w:r>
        <w:rPr>
          <w:i/>
        </w:rPr>
        <w:t>LLC repeat indicator</w:t>
      </w:r>
      <w:r>
        <w:rPr/>
        <w:t xml:space="preserve"> information element is contained in the message.</w:t>
      </w:r>
    </w:p>
    <w:p>
      <w:pPr>
        <w:pStyle w:val="Heading5"/>
        <w:bidi w:val="0"/>
        <w:ind w:start="1701" w:hanging="1701"/>
        <w:jc w:val="start"/>
        <w:rPr/>
      </w:pPr>
      <w:bookmarkStart w:id="804" w:name="__RefHeading___Toc502231557"/>
      <w:bookmarkEnd w:id="804"/>
      <w:r>
        <w:rPr/>
        <w:t>9.3.23.1.9</w:t>
        <w:tab/>
        <w:t>HLC repeat indicator</w:t>
      </w:r>
    </w:p>
    <w:p>
      <w:pPr>
        <w:pStyle w:val="Normal"/>
        <w:rPr/>
      </w:pPr>
      <w:r>
        <w:rPr/>
        <w:t xml:space="preserve">The </w:t>
      </w:r>
      <w:r>
        <w:rPr>
          <w:i/>
        </w:rPr>
        <w:t>HLC repeat indicator</w:t>
      </w:r>
      <w:r>
        <w:rPr/>
        <w:t xml:space="preserve"> information element is included if and only both following conditions hold:</w:t>
      </w:r>
    </w:p>
    <w:p>
      <w:pPr>
        <w:pStyle w:val="B1"/>
        <w:rPr/>
      </w:pPr>
      <w:r>
        <w:rPr/>
        <w:t>-</w:t>
        <w:tab/>
        <w:t xml:space="preserve">The </w:t>
      </w:r>
      <w:r>
        <w:rPr>
          <w:i/>
        </w:rPr>
        <w:t>BC repeat indicator</w:t>
      </w:r>
      <w:r>
        <w:rPr/>
        <w:t xml:space="preserve"> IE is contained in the message.</w:t>
      </w:r>
    </w:p>
    <w:p>
      <w:pPr>
        <w:pStyle w:val="B1"/>
        <w:rPr/>
      </w:pPr>
      <w:r>
        <w:rPr/>
        <w:t>-</w:t>
        <w:tab/>
        <w:t xml:space="preserve">The </w:t>
      </w:r>
      <w:r>
        <w:rPr>
          <w:i/>
        </w:rPr>
        <w:t>high layer compatibility i</w:t>
      </w:r>
      <w:r>
        <w:rPr/>
        <w:t xml:space="preserve"> IE is contained in the message.</w:t>
      </w:r>
    </w:p>
    <w:p>
      <w:pPr>
        <w:pStyle w:val="Normal"/>
        <w:rPr/>
      </w:pPr>
      <w:r>
        <w:rPr/>
        <w:t xml:space="preserve">If included, the </w:t>
      </w:r>
      <w:r>
        <w:rPr>
          <w:i/>
        </w:rPr>
        <w:t>HLC repeat indicator</w:t>
      </w:r>
      <w:r>
        <w:rPr/>
        <w:t xml:space="preserve"> shall specify the same repeat indication as the </w:t>
      </w:r>
      <w:r>
        <w:rPr>
          <w:i/>
        </w:rPr>
        <w:t>BC repeat indicator</w:t>
      </w:r>
      <w:r>
        <w:rPr/>
        <w:t xml:space="preserve"> IE.</w:t>
      </w:r>
    </w:p>
    <w:p>
      <w:pPr>
        <w:pStyle w:val="Heading5"/>
        <w:bidi w:val="0"/>
        <w:ind w:start="1701" w:hanging="1701"/>
        <w:jc w:val="start"/>
        <w:rPr/>
      </w:pPr>
      <w:bookmarkStart w:id="805" w:name="__RefHeading___Toc502231558"/>
      <w:bookmarkEnd w:id="805"/>
      <w:r>
        <w:rPr/>
        <w:t>9.3.23.1.10</w:t>
        <w:tab/>
        <w:t>High layer compatibility i</w:t>
      </w:r>
    </w:p>
    <w:p>
      <w:pPr>
        <w:pStyle w:val="Normal"/>
        <w:rPr/>
      </w:pPr>
      <w:r>
        <w:rPr/>
        <w:t>Included in the network-to-mobile station direction if the calling user specified a high layer compatibility.</w:t>
      </w:r>
    </w:p>
    <w:p>
      <w:pPr>
        <w:pStyle w:val="Heading5"/>
        <w:bidi w:val="0"/>
        <w:ind w:start="1701" w:hanging="1701"/>
        <w:jc w:val="start"/>
        <w:rPr/>
      </w:pPr>
      <w:bookmarkStart w:id="806" w:name="__RefHeading___Toc502231559"/>
      <w:bookmarkEnd w:id="806"/>
      <w:r>
        <w:rPr/>
        <w:t>9.3.23.1.11</w:t>
        <w:tab/>
        <w:t>High layer compatibility ii</w:t>
      </w:r>
    </w:p>
    <w:p>
      <w:pPr>
        <w:pStyle w:val="Normal"/>
        <w:rPr/>
      </w:pPr>
      <w:r>
        <w:rPr/>
        <w:t xml:space="preserve">Included if and only if the </w:t>
      </w:r>
      <w:r>
        <w:rPr>
          <w:i/>
        </w:rPr>
        <w:t>HLC repeat indicator</w:t>
      </w:r>
      <w:r>
        <w:rPr/>
        <w:t xml:space="preserve"> information element is contained in the message.</w:t>
      </w:r>
    </w:p>
    <w:p>
      <w:pPr>
        <w:pStyle w:val="Heading5"/>
        <w:bidi w:val="0"/>
        <w:ind w:start="1701" w:hanging="1701"/>
        <w:jc w:val="start"/>
        <w:rPr/>
      </w:pPr>
      <w:bookmarkStart w:id="807" w:name="__RefHeading___Toc502231560"/>
      <w:bookmarkEnd w:id="807"/>
      <w:r>
        <w:rPr/>
        <w:t>9.3.23.1.12</w:t>
        <w:tab/>
        <w:t>User-user</w:t>
      </w:r>
    </w:p>
    <w:p>
      <w:pPr>
        <w:pStyle w:val="Normal"/>
        <w:rPr/>
      </w:pPr>
      <w:r>
        <w:rPr/>
        <w:t>May be included in the network to called mobile station direction when the calling remote user included a user-user information element in the SETUP message.</w:t>
      </w:r>
    </w:p>
    <w:p>
      <w:pPr>
        <w:pStyle w:val="Heading5"/>
        <w:bidi w:val="0"/>
        <w:ind w:start="1701" w:hanging="1701"/>
        <w:jc w:val="start"/>
        <w:rPr/>
      </w:pPr>
      <w:bookmarkStart w:id="808" w:name="__RefHeading___Toc31884_3320553937"/>
      <w:bookmarkStart w:id="809" w:name="__RefHeading___Toc502231561"/>
      <w:bookmarkEnd w:id="808"/>
      <w:r>
        <w:rPr/>
        <w:t>9.3.23.1.13</w:t>
        <w:tab/>
        <w:t>Redirecting party BCD number</w:t>
      </w:r>
      <w:bookmarkEnd w:id="809"/>
      <w:r>
        <w:rPr/>
        <w:t xml:space="preserve"> </w:t>
      </w:r>
    </w:p>
    <w:p>
      <w:pPr>
        <w:pStyle w:val="Normal"/>
        <w:rPr/>
      </w:pPr>
      <w:r>
        <w:rPr/>
        <w:t>May be included in the network to called mobile station direction when the call has been redirected.</w:t>
      </w:r>
    </w:p>
    <w:p>
      <w:pPr>
        <w:pStyle w:val="Heading5"/>
        <w:bidi w:val="0"/>
        <w:ind w:start="1701" w:hanging="1701"/>
        <w:jc w:val="start"/>
        <w:rPr/>
      </w:pPr>
      <w:bookmarkStart w:id="810" w:name="__RefHeading___Toc31886_3320553937"/>
      <w:bookmarkStart w:id="811" w:name="__RefHeading___Toc502231562"/>
      <w:bookmarkEnd w:id="810"/>
      <w:r>
        <w:rPr/>
        <w:t>9.3.23.1.14</w:t>
        <w:tab/>
        <w:t>Redirecting party subaddress</w:t>
      </w:r>
      <w:bookmarkEnd w:id="811"/>
      <w:r>
        <w:rPr/>
        <w:t xml:space="preserve"> </w:t>
      </w:r>
    </w:p>
    <w:p>
      <w:pPr>
        <w:pStyle w:val="Normal"/>
        <w:rPr/>
      </w:pPr>
      <w:r>
        <w:rPr/>
        <w:t>May be included in the network to called mobile station direction when the calling remote user included a called party subaddress in the SETUP message and the call has been redirected</w:t>
      </w:r>
    </w:p>
    <w:p>
      <w:pPr>
        <w:pStyle w:val="Heading5"/>
        <w:bidi w:val="0"/>
        <w:ind w:start="1701" w:hanging="1701"/>
        <w:jc w:val="start"/>
        <w:rPr/>
      </w:pPr>
      <w:bookmarkStart w:id="812" w:name="__RefHeading___Toc502231563"/>
      <w:bookmarkEnd w:id="812"/>
      <w:r>
        <w:rPr/>
        <w:t>9.3.23.1.15</w:t>
        <w:tab/>
        <w:t>Priority</w:t>
      </w:r>
    </w:p>
    <w:p>
      <w:pPr>
        <w:pStyle w:val="Normal"/>
        <w:rPr/>
      </w:pPr>
      <w:r>
        <w:rPr/>
        <w:t>May be included by the network to indicate the priority of the incoming call if eMLPP is used.</w:t>
      </w:r>
    </w:p>
    <w:p>
      <w:pPr>
        <w:pStyle w:val="Heading5"/>
        <w:bidi w:val="0"/>
        <w:ind w:start="1701" w:hanging="1701"/>
        <w:jc w:val="start"/>
        <w:rPr/>
      </w:pPr>
      <w:bookmarkStart w:id="813" w:name="__RefHeading___Toc502231564"/>
      <w:bookmarkEnd w:id="813"/>
      <w:r>
        <w:rPr/>
        <w:t>9.3.23.1.16</w:t>
        <w:tab/>
        <w:t>Alert $(Network Indication of Alerting in the MS)$</w:t>
      </w:r>
    </w:p>
    <w:p>
      <w:pPr>
        <w:pStyle w:val="Normal"/>
        <w:rPr/>
      </w:pPr>
      <w:r>
        <w:rPr/>
        <w:t>May be included by the network to give some indication about alerting (category or level). If supported in the MS, this optional indication is to be used by the MS as specified in 3GPP TS 22.101 [8].</w:t>
      </w:r>
    </w:p>
    <w:p>
      <w:pPr>
        <w:pStyle w:val="Heading5"/>
        <w:bidi w:val="0"/>
        <w:ind w:start="1701" w:hanging="1701"/>
        <w:jc w:val="start"/>
        <w:rPr/>
      </w:pPr>
      <w:bookmarkStart w:id="814" w:name="__RefHeading___Toc502231565"/>
      <w:bookmarkEnd w:id="814"/>
      <w:r>
        <w:rPr/>
        <w:t>9.3.23.1.17</w:t>
        <w:tab/>
        <w:t>Network Call Control Capabilities</w:t>
      </w:r>
    </w:p>
    <w:p>
      <w:pPr>
        <w:pStyle w:val="Normal"/>
        <w:rPr/>
      </w:pPr>
      <w:r>
        <w:rPr/>
        <w:t>This information shall be included by the network to indicate its call control capabilities if the network supports multicall.and there are no other ongoing calls to the MS.</w:t>
      </w:r>
    </w:p>
    <w:p>
      <w:pPr>
        <w:pStyle w:val="Heading5"/>
        <w:bidi w:val="0"/>
        <w:ind w:start="1701" w:hanging="1701"/>
        <w:jc w:val="start"/>
        <w:rPr/>
      </w:pPr>
      <w:bookmarkStart w:id="815" w:name="__RefHeading___Toc502231566"/>
      <w:bookmarkEnd w:id="815"/>
      <w:r>
        <w:rPr/>
        <w:t>9.3.23.1.18</w:t>
        <w:tab/>
      </w:r>
      <w:r>
        <w:rPr>
          <w:lang w:eastAsia="ja-JP"/>
        </w:rPr>
        <w:t>Cause of No CLI</w:t>
      </w:r>
    </w:p>
    <w:p>
      <w:pPr>
        <w:pStyle w:val="Normal"/>
        <w:rPr/>
      </w:pPr>
      <w:r>
        <w:rPr>
          <w:lang w:eastAsia="ja-JP"/>
        </w:rPr>
        <w:t>This IE may</w:t>
      </w:r>
      <w:r>
        <w:rPr/>
        <w:t xml:space="preserve"> be included by the network </w:t>
      </w:r>
      <w:r>
        <w:rPr>
          <w:lang w:eastAsia="ja-JP"/>
        </w:rPr>
        <w:t>as defined by 3GPP TS 24.081 [25].</w:t>
      </w:r>
    </w:p>
    <w:p>
      <w:pPr>
        <w:pStyle w:val="Normal"/>
        <w:rPr/>
      </w:pPr>
      <w:r>
        <w:rPr/>
        <w:t>When both Calling Party BCD number IE and Cause of No CLI IE are included in SETUP message then the Cause of No CLI IE provides additional information on why the number digits are not present.</w:t>
      </w:r>
    </w:p>
    <w:p>
      <w:pPr>
        <w:pStyle w:val="Heading5"/>
        <w:bidi w:val="0"/>
        <w:ind w:start="1701" w:hanging="1701"/>
        <w:jc w:val="start"/>
        <w:rPr/>
      </w:pPr>
      <w:bookmarkStart w:id="816" w:name="__RefHeading___Toc502231567"/>
      <w:bookmarkEnd w:id="816"/>
      <w:r>
        <w:rPr/>
        <w:t>9.3.23.1.19</w:t>
        <w:tab/>
        <w:t>Backup bearer capability</w:t>
      </w:r>
    </w:p>
    <w:p>
      <w:pPr>
        <w:pStyle w:val="Normal"/>
        <w:rPr/>
      </w:pPr>
      <w:r>
        <w:rPr/>
        <w:t xml:space="preserve">The </w:t>
      </w:r>
      <w:r>
        <w:rPr>
          <w:i/>
        </w:rPr>
        <w:t>backup</w:t>
      </w:r>
      <w:r>
        <w:rPr/>
        <w:t xml:space="preserve"> </w:t>
      </w:r>
      <w:r>
        <w:rPr>
          <w:i/>
        </w:rPr>
        <w:t>bearer capability</w:t>
      </w:r>
      <w:r>
        <w:rPr/>
        <w:t xml:space="preserve"> IE may be included by the network only if there are no </w:t>
      </w:r>
      <w:r>
        <w:rPr>
          <w:i/>
          <w:iCs/>
        </w:rPr>
        <w:t>b</w:t>
      </w:r>
      <w:r>
        <w:rPr>
          <w:i/>
        </w:rPr>
        <w:t>earer capability</w:t>
      </w:r>
      <w:r>
        <w:rPr/>
        <w:t xml:space="preserve"> IEs contained in the message. </w:t>
      </w:r>
    </w:p>
    <w:p>
      <w:pPr>
        <w:pStyle w:val="NO"/>
        <w:rPr/>
      </w:pPr>
      <w:r>
        <w:rPr/>
        <w:t xml:space="preserve">NOTE: </w:t>
        <w:tab/>
        <w:t xml:space="preserve">The MSC may use the </w:t>
      </w:r>
      <w:r>
        <w:rPr>
          <w:i/>
        </w:rPr>
        <w:t>backup</w:t>
      </w:r>
      <w:r>
        <w:rPr/>
        <w:t xml:space="preserve"> </w:t>
      </w:r>
      <w:r>
        <w:rPr>
          <w:i/>
        </w:rPr>
        <w:t>bearer capability</w:t>
      </w:r>
      <w:r>
        <w:rPr/>
        <w:t xml:space="preserve"> IE if it is not able to provide a complete </w:t>
      </w:r>
      <w:r>
        <w:rPr>
          <w:i/>
        </w:rPr>
        <w:t>bearer capability</w:t>
      </w:r>
      <w:r>
        <w:rPr/>
        <w:t xml:space="preserve"> IE.</w:t>
      </w:r>
    </w:p>
    <w:p>
      <w:pPr>
        <w:pStyle w:val="Normal"/>
        <w:rPr/>
      </w:pPr>
      <w:r>
        <w:rPr/>
      </w:r>
    </w:p>
    <w:p>
      <w:pPr>
        <w:pStyle w:val="Normal"/>
        <w:rPr/>
      </w:pPr>
      <w:r>
        <w:rPr/>
      </w:r>
    </w:p>
    <w:p>
      <w:pPr>
        <w:pStyle w:val="Heading4"/>
        <w:bidi w:val="0"/>
        <w:ind w:start="1418" w:hanging="1418"/>
        <w:jc w:val="start"/>
        <w:rPr/>
      </w:pPr>
      <w:bookmarkStart w:id="817" w:name="__RefHeading___Toc502231568"/>
      <w:bookmarkEnd w:id="817"/>
      <w:r>
        <w:rPr/>
        <w:t>9.3.23.2</w:t>
        <w:tab/>
        <w:t>Setup (mobile originating call establishment)</w:t>
      </w:r>
    </w:p>
    <w:p>
      <w:pPr>
        <w:pStyle w:val="Normal"/>
        <w:rPr/>
      </w:pPr>
      <w:r>
        <w:rPr/>
        <w:t>This message is sent from the mobile station to the network to initiate a mobile originating call establishment.</w:t>
      </w:r>
    </w:p>
    <w:p>
      <w:pPr>
        <w:pStyle w:val="Normal"/>
        <w:rPr/>
      </w:pPr>
      <w:r>
        <w:rPr/>
        <w:t>See table 9.70a/3GPP TS 24.008.</w:t>
      </w:r>
    </w:p>
    <w:p>
      <w:pPr>
        <w:pStyle w:val="B1"/>
        <w:rPr/>
      </w:pPr>
      <w:r>
        <w:rPr/>
        <w:t>Message type:</w:t>
        <w:tab/>
        <w:t>SETUP</w:t>
      </w:r>
    </w:p>
    <w:p>
      <w:pPr>
        <w:pStyle w:val="B1"/>
        <w:rPr/>
      </w:pPr>
      <w:r>
        <w:rPr/>
        <w:t>Significance:</w:t>
        <w:tab/>
        <w:tab/>
        <w:t>global</w:t>
      </w:r>
    </w:p>
    <w:p>
      <w:pPr>
        <w:pStyle w:val="B1"/>
        <w:rPr/>
      </w:pPr>
      <w:r>
        <w:rPr/>
        <w:t>Direction:</w:t>
        <w:tab/>
        <w:tab/>
        <w:tab/>
        <w:t>mobile station to network</w:t>
      </w:r>
    </w:p>
    <w:p>
      <w:pPr>
        <w:pStyle w:val="TH"/>
        <w:rPr/>
      </w:pPr>
      <w:r>
        <w:rPr/>
      </w:r>
    </w:p>
    <w:tbl>
      <w:tblPr>
        <w:tblW w:w="9517" w:type="dxa"/>
        <w:jc w:val="center"/>
        <w:tblInd w:w="0" w:type="dxa"/>
        <w:tblCellMar>
          <w:top w:w="0" w:type="dxa"/>
          <w:start w:w="28" w:type="dxa"/>
          <w:bottom w:w="0" w:type="dxa"/>
          <w:end w:w="108" w:type="dxa"/>
        </w:tblCellMar>
      </w:tblPr>
      <w:tblGrid>
        <w:gridCol w:w="714"/>
        <w:gridCol w:w="2835"/>
        <w:gridCol w:w="2835"/>
        <w:gridCol w:w="1191"/>
        <w:gridCol w:w="907"/>
        <w:gridCol w:w="1020"/>
        <w:gridCol w:w="15"/>
      </w:tblGrid>
      <w:tr>
        <w:trPr>
          <w:cantSplit w:val="true"/>
        </w:trPr>
        <w:tc>
          <w:tcPr>
            <w:tcW w:w="9502" w:type="dxa"/>
            <w:gridSpan w:val="6"/>
            <w:tcBorders>
              <w:bottom w:val="single" w:sz="6" w:space="0" w:color="000000"/>
            </w:tcBorders>
          </w:tcPr>
          <w:p>
            <w:pPr>
              <w:pStyle w:val="TH"/>
              <w:keepNext w:val="true"/>
              <w:keepLines/>
              <w:spacing w:before="60" w:after="180"/>
              <w:jc w:val="center"/>
              <w:rPr/>
            </w:pPr>
            <w:r>
              <w:rPr/>
              <w:t>Table 9.70a/3GPP TS 24.008: SETUP message content (mobile station to network direction)</w:t>
            </w:r>
          </w:p>
        </w:tc>
      </w:tr>
      <w:tr>
        <w:trPr/>
        <w:tc>
          <w:tcPr>
            <w:tcW w:w="714" w:type="dxa"/>
            <w:tcBorders>
              <w:start w:val="single" w:sz="6" w:space="0" w:color="000000"/>
            </w:tcBorders>
          </w:tcPr>
          <w:p>
            <w:pPr>
              <w:pStyle w:val="TAH"/>
              <w:rPr/>
            </w:pPr>
            <w:r>
              <w:rPr/>
              <w:t>IEI</w:t>
            </w:r>
          </w:p>
        </w:tc>
        <w:tc>
          <w:tcPr>
            <w:tcW w:w="2835" w:type="dxa"/>
            <w:tcBorders>
              <w:start w:val="single" w:sz="6" w:space="0" w:color="000000"/>
            </w:tcBorders>
          </w:tcPr>
          <w:p>
            <w:pPr>
              <w:pStyle w:val="TAH"/>
              <w:rPr/>
            </w:pPr>
            <w:r>
              <w:rPr/>
              <w:t>Information element</w:t>
            </w:r>
          </w:p>
        </w:tc>
        <w:tc>
          <w:tcPr>
            <w:tcW w:w="2835" w:type="dxa"/>
            <w:tcBorders>
              <w:start w:val="single" w:sz="6" w:space="0" w:color="000000"/>
            </w:tcBorders>
          </w:tcPr>
          <w:p>
            <w:pPr>
              <w:pStyle w:val="TAH"/>
              <w:rPr/>
            </w:pPr>
            <w:r>
              <w:rPr/>
              <w:t>Type</w:t>
            </w:r>
            <w:r>
              <w:rPr>
                <w:szCs w:val="36"/>
              </w:rPr>
              <w:t>/</w:t>
            </w:r>
            <w:r>
              <w:rPr/>
              <w:t>Reference</w:t>
            </w:r>
          </w:p>
        </w:tc>
        <w:tc>
          <w:tcPr>
            <w:tcW w:w="1191" w:type="dxa"/>
            <w:tcBorders>
              <w:start w:val="single" w:sz="6" w:space="0" w:color="000000"/>
            </w:tcBorders>
          </w:tcPr>
          <w:p>
            <w:pPr>
              <w:pStyle w:val="TAH"/>
              <w:rPr/>
            </w:pPr>
            <w:r>
              <w:rPr/>
              <w:t>Presence</w:t>
            </w:r>
          </w:p>
        </w:tc>
        <w:tc>
          <w:tcPr>
            <w:tcW w:w="907" w:type="dxa"/>
            <w:tcBorders>
              <w:start w:val="single" w:sz="6" w:space="0" w:color="000000"/>
            </w:tcBorders>
          </w:tcPr>
          <w:p>
            <w:pPr>
              <w:pStyle w:val="TAH"/>
              <w:rPr/>
            </w:pPr>
            <w:r>
              <w:rPr/>
              <w:t>Format</w:t>
            </w:r>
          </w:p>
        </w:tc>
        <w:tc>
          <w:tcPr>
            <w:tcW w:w="1035" w:type="dxa"/>
            <w:tcBorders>
              <w:start w:val="single" w:sz="6" w:space="0" w:color="000000"/>
              <w:end w:val="single" w:sz="6" w:space="0" w:color="000000"/>
            </w:tcBorders>
          </w:tcPr>
          <w:p>
            <w:pPr>
              <w:pStyle w:val="TAH"/>
              <w:rPr/>
            </w:pPr>
            <w:r>
              <w:rPr/>
              <w:t>Length</w:t>
            </w:r>
          </w:p>
        </w:tc>
      </w:tr>
      <w:tr>
        <w:trPr/>
        <w:tc>
          <w:tcPr>
            <w:tcW w:w="714"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Call control</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035"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714"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035" w:type="dxa"/>
            <w:tcBorders>
              <w:start w:val="single" w:sz="6" w:space="0" w:color="000000"/>
              <w:end w:val="single" w:sz="6" w:space="0" w:color="000000"/>
            </w:tcBorders>
          </w:tcPr>
          <w:p>
            <w:pPr>
              <w:pStyle w:val="TAC"/>
              <w:snapToGrid w:val="false"/>
              <w:rPr/>
            </w:pPr>
            <w:r>
              <w:rPr/>
            </w:r>
          </w:p>
        </w:tc>
      </w:tr>
      <w:tr>
        <w:trPr/>
        <w:tc>
          <w:tcPr>
            <w:tcW w:w="714"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Transaction identifier</w:t>
            </w:r>
          </w:p>
        </w:tc>
        <w:tc>
          <w:tcPr>
            <w:tcW w:w="2835" w:type="dxa"/>
            <w:tcBorders>
              <w:top w:val="single" w:sz="6" w:space="0" w:color="000000"/>
              <w:start w:val="single" w:sz="6" w:space="0" w:color="000000"/>
            </w:tcBorders>
          </w:tcPr>
          <w:p>
            <w:pPr>
              <w:pStyle w:val="TAL"/>
              <w:rPr/>
            </w:pPr>
            <w:r>
              <w:rPr/>
              <w:t>Transaction identifier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035"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714"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035" w:type="dxa"/>
            <w:tcBorders>
              <w:start w:val="single" w:sz="6" w:space="0" w:color="000000"/>
              <w:end w:val="single" w:sz="6" w:space="0" w:color="000000"/>
            </w:tcBorders>
          </w:tcPr>
          <w:p>
            <w:pPr>
              <w:pStyle w:val="TAC"/>
              <w:snapToGrid w:val="false"/>
              <w:rPr/>
            </w:pPr>
            <w:r>
              <w:rPr/>
            </w:r>
          </w:p>
        </w:tc>
      </w:tr>
      <w:tr>
        <w:trPr/>
        <w:tc>
          <w:tcPr>
            <w:tcW w:w="714"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Setup</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035" w:type="dxa"/>
            <w:tcBorders>
              <w:top w:val="single" w:sz="6" w:space="0" w:color="000000"/>
              <w:start w:val="single" w:sz="6" w:space="0" w:color="000000"/>
              <w:end w:val="single" w:sz="6" w:space="0" w:color="000000"/>
            </w:tcBorders>
          </w:tcPr>
          <w:p>
            <w:pPr>
              <w:pStyle w:val="TAC"/>
              <w:rPr/>
            </w:pPr>
            <w:r>
              <w:rPr/>
              <w:t>1</w:t>
            </w:r>
          </w:p>
        </w:tc>
      </w:tr>
      <w:tr>
        <w:trPr/>
        <w:tc>
          <w:tcPr>
            <w:tcW w:w="714"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message type</w:t>
            </w:r>
          </w:p>
        </w:tc>
        <w:tc>
          <w:tcPr>
            <w:tcW w:w="2835" w:type="dxa"/>
            <w:tcBorders>
              <w:start w:val="single" w:sz="6" w:space="0" w:color="000000"/>
            </w:tcBorders>
          </w:tcPr>
          <w:p>
            <w:pPr>
              <w:pStyle w:val="TAL"/>
              <w:rPr/>
            </w:pPr>
            <w:r>
              <w:rPr/>
              <w:t>10.4</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035" w:type="dxa"/>
            <w:tcBorders>
              <w:start w:val="single" w:sz="6" w:space="0" w:color="000000"/>
              <w:end w:val="single" w:sz="6" w:space="0" w:color="000000"/>
            </w:tcBorders>
          </w:tcPr>
          <w:p>
            <w:pPr>
              <w:pStyle w:val="TAC"/>
              <w:snapToGrid w:val="false"/>
              <w:rPr/>
            </w:pPr>
            <w:r>
              <w:rPr/>
            </w:r>
          </w:p>
        </w:tc>
      </w:tr>
      <w:tr>
        <w:trPr/>
        <w:tc>
          <w:tcPr>
            <w:tcW w:w="714" w:type="dxa"/>
            <w:tcBorders>
              <w:top w:val="single" w:sz="6" w:space="0" w:color="000000"/>
              <w:start w:val="single" w:sz="6" w:space="0" w:color="000000"/>
            </w:tcBorders>
          </w:tcPr>
          <w:p>
            <w:pPr>
              <w:pStyle w:val="TAL"/>
              <w:rPr/>
            </w:pPr>
            <w:r>
              <w:rPr/>
              <w:t>D-</w:t>
            </w:r>
          </w:p>
        </w:tc>
        <w:tc>
          <w:tcPr>
            <w:tcW w:w="2835" w:type="dxa"/>
            <w:tcBorders>
              <w:top w:val="single" w:sz="6" w:space="0" w:color="000000"/>
              <w:start w:val="single" w:sz="6" w:space="0" w:color="000000"/>
            </w:tcBorders>
          </w:tcPr>
          <w:p>
            <w:pPr>
              <w:pStyle w:val="TAL"/>
              <w:rPr/>
            </w:pPr>
            <w:r>
              <w:rPr/>
              <w:t>BC repeat indicator</w:t>
            </w:r>
          </w:p>
        </w:tc>
        <w:tc>
          <w:tcPr>
            <w:tcW w:w="2835" w:type="dxa"/>
            <w:tcBorders>
              <w:top w:val="single" w:sz="6" w:space="0" w:color="000000"/>
              <w:start w:val="single" w:sz="6" w:space="0" w:color="000000"/>
            </w:tcBorders>
          </w:tcPr>
          <w:p>
            <w:pPr>
              <w:pStyle w:val="TAL"/>
              <w:rPr/>
            </w:pPr>
            <w:r>
              <w:rPr/>
              <w:t>Repeat indicator</w:t>
            </w:r>
          </w:p>
        </w:tc>
        <w:tc>
          <w:tcPr>
            <w:tcW w:w="1191" w:type="dxa"/>
            <w:tcBorders>
              <w:top w:val="single" w:sz="6" w:space="0" w:color="000000"/>
              <w:start w:val="single" w:sz="6" w:space="0" w:color="000000"/>
            </w:tcBorders>
          </w:tcPr>
          <w:p>
            <w:pPr>
              <w:pStyle w:val="TAC"/>
              <w:rPr/>
            </w:pPr>
            <w:r>
              <w:rPr>
                <w:rFonts w:eastAsia="Arial"/>
              </w:rPr>
              <w:t xml:space="preserve"> </w:t>
            </w:r>
            <w:r>
              <w:rPr/>
              <w:t>C</w:t>
            </w:r>
          </w:p>
        </w:tc>
        <w:tc>
          <w:tcPr>
            <w:tcW w:w="907" w:type="dxa"/>
            <w:tcBorders>
              <w:top w:val="single" w:sz="6" w:space="0" w:color="000000"/>
              <w:start w:val="single" w:sz="6" w:space="0" w:color="000000"/>
            </w:tcBorders>
          </w:tcPr>
          <w:p>
            <w:pPr>
              <w:pStyle w:val="TAC"/>
              <w:rPr/>
            </w:pPr>
            <w:r>
              <w:rPr/>
              <w:t>TV</w:t>
            </w:r>
          </w:p>
        </w:tc>
        <w:tc>
          <w:tcPr>
            <w:tcW w:w="1035" w:type="dxa"/>
            <w:tcBorders>
              <w:top w:val="single" w:sz="6" w:space="0" w:color="000000"/>
              <w:start w:val="single" w:sz="6" w:space="0" w:color="000000"/>
              <w:end w:val="single" w:sz="6" w:space="0" w:color="000000"/>
            </w:tcBorders>
          </w:tcPr>
          <w:p>
            <w:pPr>
              <w:pStyle w:val="TAC"/>
              <w:rPr/>
            </w:pPr>
            <w:r>
              <w:rPr/>
              <w:t>1</w:t>
            </w:r>
          </w:p>
        </w:tc>
      </w:tr>
      <w:tr>
        <w:trPr/>
        <w:tc>
          <w:tcPr>
            <w:tcW w:w="714"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10.5.4.22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035" w:type="dxa"/>
            <w:tcBorders>
              <w:start w:val="single" w:sz="6" w:space="0" w:color="000000"/>
              <w:end w:val="single" w:sz="6" w:space="0" w:color="000000"/>
            </w:tcBorders>
          </w:tcPr>
          <w:p>
            <w:pPr>
              <w:pStyle w:val="TAC"/>
              <w:snapToGrid w:val="false"/>
              <w:rPr/>
            </w:pPr>
            <w:r>
              <w:rPr/>
            </w:r>
          </w:p>
        </w:tc>
      </w:tr>
      <w:tr>
        <w:trPr/>
        <w:tc>
          <w:tcPr>
            <w:tcW w:w="714" w:type="dxa"/>
            <w:tcBorders>
              <w:top w:val="single" w:sz="6" w:space="0" w:color="000000"/>
              <w:start w:val="single" w:sz="6" w:space="0" w:color="000000"/>
            </w:tcBorders>
          </w:tcPr>
          <w:p>
            <w:pPr>
              <w:pStyle w:val="TAL"/>
              <w:rPr/>
            </w:pPr>
            <w:r>
              <w:rPr/>
              <w:t>04</w:t>
            </w:r>
          </w:p>
        </w:tc>
        <w:tc>
          <w:tcPr>
            <w:tcW w:w="2835" w:type="dxa"/>
            <w:tcBorders>
              <w:top w:val="single" w:sz="6" w:space="0" w:color="000000"/>
              <w:start w:val="single" w:sz="6" w:space="0" w:color="000000"/>
            </w:tcBorders>
          </w:tcPr>
          <w:p>
            <w:pPr>
              <w:pStyle w:val="TAL"/>
              <w:rPr/>
            </w:pPr>
            <w:r>
              <w:rPr/>
              <w:t>Bearer capability 1</w:t>
            </w:r>
          </w:p>
        </w:tc>
        <w:tc>
          <w:tcPr>
            <w:tcW w:w="2835" w:type="dxa"/>
            <w:tcBorders>
              <w:top w:val="single" w:sz="6" w:space="0" w:color="000000"/>
              <w:start w:val="single" w:sz="6" w:space="0" w:color="000000"/>
            </w:tcBorders>
          </w:tcPr>
          <w:p>
            <w:pPr>
              <w:pStyle w:val="TAL"/>
              <w:rPr/>
            </w:pPr>
            <w:r>
              <w:rPr/>
              <w:t>Bearer capability</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035" w:type="dxa"/>
            <w:tcBorders>
              <w:top w:val="single" w:sz="6" w:space="0" w:color="000000"/>
              <w:start w:val="single" w:sz="6" w:space="0" w:color="000000"/>
              <w:end w:val="single" w:sz="6" w:space="0" w:color="000000"/>
            </w:tcBorders>
          </w:tcPr>
          <w:p>
            <w:pPr>
              <w:pStyle w:val="TAC"/>
              <w:rPr/>
            </w:pPr>
            <w:r>
              <w:rPr/>
              <w:t>3-16</w:t>
            </w:r>
          </w:p>
        </w:tc>
      </w:tr>
      <w:tr>
        <w:trPr/>
        <w:tc>
          <w:tcPr>
            <w:tcW w:w="714"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10.5.4.5</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035" w:type="dxa"/>
            <w:tcBorders>
              <w:start w:val="single" w:sz="6" w:space="0" w:color="000000"/>
              <w:end w:val="single" w:sz="6" w:space="0" w:color="000000"/>
            </w:tcBorders>
          </w:tcPr>
          <w:p>
            <w:pPr>
              <w:pStyle w:val="TAC"/>
              <w:snapToGrid w:val="false"/>
              <w:rPr/>
            </w:pPr>
            <w:r>
              <w:rPr/>
            </w:r>
          </w:p>
        </w:tc>
      </w:tr>
      <w:tr>
        <w:trPr/>
        <w:tc>
          <w:tcPr>
            <w:tcW w:w="714" w:type="dxa"/>
            <w:tcBorders>
              <w:top w:val="single" w:sz="6" w:space="0" w:color="000000"/>
              <w:start w:val="single" w:sz="6" w:space="0" w:color="000000"/>
            </w:tcBorders>
          </w:tcPr>
          <w:p>
            <w:pPr>
              <w:pStyle w:val="TAL"/>
              <w:rPr/>
            </w:pPr>
            <w:r>
              <w:rPr/>
              <w:t>04</w:t>
            </w:r>
          </w:p>
        </w:tc>
        <w:tc>
          <w:tcPr>
            <w:tcW w:w="2835" w:type="dxa"/>
            <w:tcBorders>
              <w:top w:val="single" w:sz="6" w:space="0" w:color="000000"/>
              <w:start w:val="single" w:sz="6" w:space="0" w:color="000000"/>
            </w:tcBorders>
          </w:tcPr>
          <w:p>
            <w:pPr>
              <w:pStyle w:val="TAL"/>
              <w:rPr/>
            </w:pPr>
            <w:r>
              <w:rPr/>
              <w:t>Bearer capability 2</w:t>
            </w:r>
          </w:p>
        </w:tc>
        <w:tc>
          <w:tcPr>
            <w:tcW w:w="2835" w:type="dxa"/>
            <w:tcBorders>
              <w:top w:val="single" w:sz="6" w:space="0" w:color="000000"/>
              <w:start w:val="single" w:sz="6" w:space="0" w:color="000000"/>
            </w:tcBorders>
          </w:tcPr>
          <w:p>
            <w:pPr>
              <w:pStyle w:val="TAL"/>
              <w:rPr/>
            </w:pPr>
            <w:r>
              <w:rPr/>
              <w:t>Bearer capability</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035" w:type="dxa"/>
            <w:tcBorders>
              <w:top w:val="single" w:sz="6" w:space="0" w:color="000000"/>
              <w:start w:val="single" w:sz="6" w:space="0" w:color="000000"/>
              <w:end w:val="single" w:sz="6" w:space="0" w:color="000000"/>
            </w:tcBorders>
          </w:tcPr>
          <w:p>
            <w:pPr>
              <w:pStyle w:val="TAC"/>
              <w:rPr/>
            </w:pPr>
            <w:r>
              <w:rPr/>
              <w:t>3-16</w:t>
            </w:r>
          </w:p>
        </w:tc>
      </w:tr>
      <w:tr>
        <w:trPr/>
        <w:tc>
          <w:tcPr>
            <w:tcW w:w="714"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10.5.4.5</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035" w:type="dxa"/>
            <w:tcBorders>
              <w:start w:val="single" w:sz="6" w:space="0" w:color="000000"/>
              <w:end w:val="single" w:sz="6" w:space="0" w:color="000000"/>
            </w:tcBorders>
          </w:tcPr>
          <w:p>
            <w:pPr>
              <w:pStyle w:val="TAC"/>
              <w:snapToGrid w:val="false"/>
              <w:rPr/>
            </w:pPr>
            <w:r>
              <w:rPr/>
            </w:r>
          </w:p>
        </w:tc>
      </w:tr>
      <w:tr>
        <w:trPr/>
        <w:tc>
          <w:tcPr>
            <w:tcW w:w="714" w:type="dxa"/>
            <w:tcBorders>
              <w:top w:val="single" w:sz="6" w:space="0" w:color="000000"/>
              <w:start w:val="single" w:sz="6" w:space="0" w:color="000000"/>
            </w:tcBorders>
          </w:tcPr>
          <w:p>
            <w:pPr>
              <w:pStyle w:val="TAL"/>
              <w:rPr/>
            </w:pPr>
            <w:r>
              <w:rPr/>
              <w:t>1C</w:t>
            </w:r>
          </w:p>
        </w:tc>
        <w:tc>
          <w:tcPr>
            <w:tcW w:w="2835" w:type="dxa"/>
            <w:tcBorders>
              <w:top w:val="single" w:sz="6" w:space="0" w:color="000000"/>
              <w:start w:val="single" w:sz="6" w:space="0" w:color="000000"/>
            </w:tcBorders>
          </w:tcPr>
          <w:p>
            <w:pPr>
              <w:pStyle w:val="TAL"/>
              <w:rPr/>
            </w:pPr>
            <w:r>
              <w:rPr/>
              <w:t>Facility(simple recall alignment)</w:t>
            </w:r>
          </w:p>
        </w:tc>
        <w:tc>
          <w:tcPr>
            <w:tcW w:w="2835" w:type="dxa"/>
            <w:tcBorders>
              <w:top w:val="single" w:sz="6" w:space="0" w:color="000000"/>
              <w:start w:val="single" w:sz="6" w:space="0" w:color="000000"/>
            </w:tcBorders>
          </w:tcPr>
          <w:p>
            <w:pPr>
              <w:pStyle w:val="TAL"/>
              <w:rPr/>
            </w:pPr>
            <w:r>
              <w:rPr/>
              <w:t>Facility</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035" w:type="dxa"/>
            <w:tcBorders>
              <w:top w:val="single" w:sz="6" w:space="0" w:color="000000"/>
              <w:start w:val="single" w:sz="6" w:space="0" w:color="000000"/>
              <w:end w:val="single" w:sz="6" w:space="0" w:color="000000"/>
            </w:tcBorders>
          </w:tcPr>
          <w:p>
            <w:pPr>
              <w:pStyle w:val="TAC"/>
              <w:rPr/>
            </w:pPr>
            <w:r>
              <w:rPr>
                <w:rFonts w:eastAsia="Arial"/>
              </w:rPr>
              <w:t xml:space="preserve"> </w:t>
            </w:r>
            <w:r>
              <w:rPr/>
              <w:t>2-</w:t>
            </w:r>
          </w:p>
        </w:tc>
      </w:tr>
      <w:tr>
        <w:trPr/>
        <w:tc>
          <w:tcPr>
            <w:tcW w:w="714" w:type="dxa"/>
            <w:tcBorders>
              <w:start w:val="single" w:sz="6" w:space="0" w:color="000000"/>
            </w:tcBorders>
          </w:tcPr>
          <w:p>
            <w:pPr>
              <w:pStyle w:val="TAL"/>
              <w:rPr>
                <w:rFonts w:eastAsia="Arial"/>
              </w:rPr>
            </w:pPr>
            <w:r>
              <w:rPr>
                <w:rFonts w:eastAsia="Arial"/>
              </w:rPr>
              <w:t xml:space="preserve"> </w:t>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10.5.4.15</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035" w:type="dxa"/>
            <w:tcBorders>
              <w:start w:val="single" w:sz="6" w:space="0" w:color="000000"/>
              <w:end w:val="single" w:sz="6" w:space="0" w:color="000000"/>
            </w:tcBorders>
          </w:tcPr>
          <w:p>
            <w:pPr>
              <w:pStyle w:val="TAC"/>
              <w:snapToGrid w:val="false"/>
              <w:rPr/>
            </w:pPr>
            <w:r>
              <w:rPr/>
            </w:r>
          </w:p>
        </w:tc>
      </w:tr>
      <w:tr>
        <w:trPr/>
        <w:tc>
          <w:tcPr>
            <w:tcW w:w="714" w:type="dxa"/>
            <w:tcBorders>
              <w:top w:val="single" w:sz="6" w:space="0" w:color="000000"/>
              <w:start w:val="single" w:sz="6" w:space="0" w:color="000000"/>
            </w:tcBorders>
          </w:tcPr>
          <w:p>
            <w:pPr>
              <w:pStyle w:val="TAL"/>
              <w:rPr/>
            </w:pPr>
            <w:r>
              <w:rPr/>
              <w:t>5D</w:t>
            </w:r>
          </w:p>
        </w:tc>
        <w:tc>
          <w:tcPr>
            <w:tcW w:w="2835" w:type="dxa"/>
            <w:tcBorders>
              <w:top w:val="single" w:sz="6" w:space="0" w:color="000000"/>
              <w:start w:val="single" w:sz="6" w:space="0" w:color="000000"/>
            </w:tcBorders>
          </w:tcPr>
          <w:p>
            <w:pPr>
              <w:pStyle w:val="TAL"/>
              <w:rPr/>
            </w:pPr>
            <w:r>
              <w:rPr/>
              <w:t>Calling party sub-</w:t>
            </w:r>
          </w:p>
        </w:tc>
        <w:tc>
          <w:tcPr>
            <w:tcW w:w="2835" w:type="dxa"/>
            <w:tcBorders>
              <w:top w:val="single" w:sz="6" w:space="0" w:color="000000"/>
              <w:start w:val="single" w:sz="6" w:space="0" w:color="000000"/>
            </w:tcBorders>
          </w:tcPr>
          <w:p>
            <w:pPr>
              <w:pStyle w:val="TAL"/>
              <w:rPr/>
            </w:pPr>
            <w:r>
              <w:rPr/>
              <w:t>Calling party subaddr.</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035" w:type="dxa"/>
            <w:tcBorders>
              <w:top w:val="single" w:sz="6" w:space="0" w:color="000000"/>
              <w:start w:val="single" w:sz="6" w:space="0" w:color="000000"/>
              <w:end w:val="single" w:sz="6" w:space="0" w:color="000000"/>
            </w:tcBorders>
          </w:tcPr>
          <w:p>
            <w:pPr>
              <w:pStyle w:val="TAC"/>
              <w:rPr/>
            </w:pPr>
            <w:r>
              <w:rPr/>
              <w:t>2-23</w:t>
            </w:r>
          </w:p>
        </w:tc>
      </w:tr>
      <w:tr>
        <w:trPr/>
        <w:tc>
          <w:tcPr>
            <w:tcW w:w="714"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address</w:t>
            </w:r>
          </w:p>
        </w:tc>
        <w:tc>
          <w:tcPr>
            <w:tcW w:w="2835" w:type="dxa"/>
            <w:tcBorders>
              <w:start w:val="single" w:sz="6" w:space="0" w:color="000000"/>
            </w:tcBorders>
          </w:tcPr>
          <w:p>
            <w:pPr>
              <w:pStyle w:val="TAL"/>
              <w:rPr/>
            </w:pPr>
            <w:r>
              <w:rPr/>
              <w:t>10.5.4.10</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035" w:type="dxa"/>
            <w:tcBorders>
              <w:start w:val="single" w:sz="6" w:space="0" w:color="000000"/>
              <w:end w:val="single" w:sz="6" w:space="0" w:color="000000"/>
            </w:tcBorders>
          </w:tcPr>
          <w:p>
            <w:pPr>
              <w:pStyle w:val="TAC"/>
              <w:snapToGrid w:val="false"/>
              <w:rPr/>
            </w:pPr>
            <w:r>
              <w:rPr/>
            </w:r>
          </w:p>
        </w:tc>
      </w:tr>
      <w:tr>
        <w:trPr/>
        <w:tc>
          <w:tcPr>
            <w:tcW w:w="714" w:type="dxa"/>
            <w:tcBorders>
              <w:top w:val="single" w:sz="6" w:space="0" w:color="000000"/>
              <w:start w:val="single" w:sz="6" w:space="0" w:color="000000"/>
            </w:tcBorders>
          </w:tcPr>
          <w:p>
            <w:pPr>
              <w:pStyle w:val="TAL"/>
              <w:rPr/>
            </w:pPr>
            <w:r>
              <w:rPr/>
              <w:t>5E</w:t>
            </w:r>
          </w:p>
        </w:tc>
        <w:tc>
          <w:tcPr>
            <w:tcW w:w="2835" w:type="dxa"/>
            <w:tcBorders>
              <w:top w:val="single" w:sz="6" w:space="0" w:color="000000"/>
              <w:start w:val="single" w:sz="6" w:space="0" w:color="000000"/>
            </w:tcBorders>
          </w:tcPr>
          <w:p>
            <w:pPr>
              <w:pStyle w:val="TAL"/>
              <w:rPr/>
            </w:pPr>
            <w:r>
              <w:rPr/>
              <w:t>Called party BCD</w:t>
            </w:r>
          </w:p>
        </w:tc>
        <w:tc>
          <w:tcPr>
            <w:tcW w:w="2835" w:type="dxa"/>
            <w:tcBorders>
              <w:top w:val="single" w:sz="6" w:space="0" w:color="000000"/>
              <w:start w:val="single" w:sz="6" w:space="0" w:color="000000"/>
            </w:tcBorders>
          </w:tcPr>
          <w:p>
            <w:pPr>
              <w:pStyle w:val="TAL"/>
              <w:rPr/>
            </w:pPr>
            <w:r>
              <w:rPr/>
              <w:t>Called party BCD num.</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035" w:type="dxa"/>
            <w:tcBorders>
              <w:top w:val="single" w:sz="6" w:space="0" w:color="000000"/>
              <w:start w:val="single" w:sz="6" w:space="0" w:color="000000"/>
              <w:end w:val="single" w:sz="6" w:space="0" w:color="000000"/>
            </w:tcBorders>
          </w:tcPr>
          <w:p>
            <w:pPr>
              <w:pStyle w:val="TAC"/>
              <w:rPr/>
            </w:pPr>
            <w:r>
              <w:rPr/>
              <w:t>3-43</w:t>
            </w:r>
          </w:p>
        </w:tc>
      </w:tr>
      <w:tr>
        <w:trPr/>
        <w:tc>
          <w:tcPr>
            <w:tcW w:w="714"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number</w:t>
            </w:r>
          </w:p>
        </w:tc>
        <w:tc>
          <w:tcPr>
            <w:tcW w:w="2835" w:type="dxa"/>
            <w:tcBorders>
              <w:start w:val="single" w:sz="6" w:space="0" w:color="000000"/>
            </w:tcBorders>
          </w:tcPr>
          <w:p>
            <w:pPr>
              <w:pStyle w:val="TAL"/>
              <w:rPr/>
            </w:pPr>
            <w:r>
              <w:rPr/>
              <w:t>10.5.4.7</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035" w:type="dxa"/>
            <w:tcBorders>
              <w:start w:val="single" w:sz="6" w:space="0" w:color="000000"/>
              <w:end w:val="single" w:sz="6" w:space="0" w:color="000000"/>
            </w:tcBorders>
          </w:tcPr>
          <w:p>
            <w:pPr>
              <w:pStyle w:val="TAC"/>
              <w:snapToGrid w:val="false"/>
              <w:rPr/>
            </w:pPr>
            <w:r>
              <w:rPr/>
            </w:r>
          </w:p>
        </w:tc>
      </w:tr>
      <w:tr>
        <w:trPr/>
        <w:tc>
          <w:tcPr>
            <w:tcW w:w="714" w:type="dxa"/>
            <w:tcBorders>
              <w:top w:val="single" w:sz="6" w:space="0" w:color="000000"/>
              <w:start w:val="single" w:sz="6" w:space="0" w:color="000000"/>
            </w:tcBorders>
          </w:tcPr>
          <w:p>
            <w:pPr>
              <w:pStyle w:val="TAL"/>
              <w:rPr/>
            </w:pPr>
            <w:r>
              <w:rPr/>
              <w:t>6D</w:t>
            </w:r>
          </w:p>
        </w:tc>
        <w:tc>
          <w:tcPr>
            <w:tcW w:w="2835" w:type="dxa"/>
            <w:tcBorders>
              <w:top w:val="single" w:sz="6" w:space="0" w:color="000000"/>
              <w:start w:val="single" w:sz="6" w:space="0" w:color="000000"/>
            </w:tcBorders>
          </w:tcPr>
          <w:p>
            <w:pPr>
              <w:pStyle w:val="TAL"/>
              <w:rPr/>
            </w:pPr>
            <w:r>
              <w:rPr/>
              <w:t>Called party sub-</w:t>
            </w:r>
          </w:p>
        </w:tc>
        <w:tc>
          <w:tcPr>
            <w:tcW w:w="2835" w:type="dxa"/>
            <w:tcBorders>
              <w:top w:val="single" w:sz="6" w:space="0" w:color="000000"/>
              <w:start w:val="single" w:sz="6" w:space="0" w:color="000000"/>
            </w:tcBorders>
          </w:tcPr>
          <w:p>
            <w:pPr>
              <w:pStyle w:val="TAL"/>
              <w:rPr/>
            </w:pPr>
            <w:r>
              <w:rPr/>
              <w:t>Called party subaddr.</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035" w:type="dxa"/>
            <w:tcBorders>
              <w:top w:val="single" w:sz="6" w:space="0" w:color="000000"/>
              <w:start w:val="single" w:sz="6" w:space="0" w:color="000000"/>
              <w:end w:val="single" w:sz="6" w:space="0" w:color="000000"/>
            </w:tcBorders>
          </w:tcPr>
          <w:p>
            <w:pPr>
              <w:pStyle w:val="TAC"/>
              <w:rPr/>
            </w:pPr>
            <w:r>
              <w:rPr/>
              <w:t>2-23</w:t>
            </w:r>
          </w:p>
        </w:tc>
      </w:tr>
      <w:tr>
        <w:trPr/>
        <w:tc>
          <w:tcPr>
            <w:tcW w:w="714"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address</w:t>
            </w:r>
          </w:p>
        </w:tc>
        <w:tc>
          <w:tcPr>
            <w:tcW w:w="2835" w:type="dxa"/>
            <w:tcBorders>
              <w:start w:val="single" w:sz="6" w:space="0" w:color="000000"/>
            </w:tcBorders>
          </w:tcPr>
          <w:p>
            <w:pPr>
              <w:pStyle w:val="TAL"/>
              <w:rPr/>
            </w:pPr>
            <w:r>
              <w:rPr/>
              <w:t>10.5.4.8</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035" w:type="dxa"/>
            <w:tcBorders>
              <w:start w:val="single" w:sz="6" w:space="0" w:color="000000"/>
              <w:end w:val="single" w:sz="6" w:space="0" w:color="000000"/>
            </w:tcBorders>
          </w:tcPr>
          <w:p>
            <w:pPr>
              <w:pStyle w:val="TAC"/>
              <w:snapToGrid w:val="false"/>
              <w:rPr/>
            </w:pPr>
            <w:r>
              <w:rPr/>
            </w:r>
          </w:p>
        </w:tc>
      </w:tr>
      <w:tr>
        <w:trPr/>
        <w:tc>
          <w:tcPr>
            <w:tcW w:w="714" w:type="dxa"/>
            <w:tcBorders>
              <w:top w:val="single" w:sz="6" w:space="0" w:color="000000"/>
              <w:start w:val="single" w:sz="6" w:space="0" w:color="000000"/>
            </w:tcBorders>
          </w:tcPr>
          <w:p>
            <w:pPr>
              <w:pStyle w:val="TAL"/>
              <w:rPr/>
            </w:pPr>
            <w:r>
              <w:rPr/>
              <w:t>D-</w:t>
            </w:r>
          </w:p>
        </w:tc>
        <w:tc>
          <w:tcPr>
            <w:tcW w:w="2835" w:type="dxa"/>
            <w:tcBorders>
              <w:top w:val="single" w:sz="6" w:space="0" w:color="000000"/>
              <w:start w:val="single" w:sz="6" w:space="0" w:color="000000"/>
            </w:tcBorders>
          </w:tcPr>
          <w:p>
            <w:pPr>
              <w:pStyle w:val="TAL"/>
              <w:rPr/>
            </w:pPr>
            <w:r>
              <w:rPr/>
              <w:t>LLC repeat indicator</w:t>
            </w:r>
          </w:p>
        </w:tc>
        <w:tc>
          <w:tcPr>
            <w:tcW w:w="2835" w:type="dxa"/>
            <w:tcBorders>
              <w:top w:val="single" w:sz="6" w:space="0" w:color="000000"/>
              <w:start w:val="single" w:sz="6" w:space="0" w:color="000000"/>
            </w:tcBorders>
          </w:tcPr>
          <w:p>
            <w:pPr>
              <w:pStyle w:val="TAL"/>
              <w:rPr/>
            </w:pPr>
            <w:r>
              <w:rPr/>
              <w:t>Repeat indicator</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t>TV</w:t>
            </w:r>
          </w:p>
        </w:tc>
        <w:tc>
          <w:tcPr>
            <w:tcW w:w="1035" w:type="dxa"/>
            <w:tcBorders>
              <w:top w:val="single" w:sz="6" w:space="0" w:color="000000"/>
              <w:start w:val="single" w:sz="6" w:space="0" w:color="000000"/>
              <w:end w:val="single" w:sz="6" w:space="0" w:color="000000"/>
            </w:tcBorders>
          </w:tcPr>
          <w:p>
            <w:pPr>
              <w:pStyle w:val="TAC"/>
              <w:rPr/>
            </w:pPr>
            <w:r>
              <w:rPr/>
              <w:t>1</w:t>
            </w:r>
          </w:p>
        </w:tc>
      </w:tr>
      <w:tr>
        <w:trPr/>
        <w:tc>
          <w:tcPr>
            <w:tcW w:w="714"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10.5.4.22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035" w:type="dxa"/>
            <w:tcBorders>
              <w:start w:val="single" w:sz="6" w:space="0" w:color="000000"/>
              <w:end w:val="single" w:sz="6" w:space="0" w:color="000000"/>
            </w:tcBorders>
          </w:tcPr>
          <w:p>
            <w:pPr>
              <w:pStyle w:val="TAC"/>
              <w:snapToGrid w:val="false"/>
              <w:rPr/>
            </w:pPr>
            <w:r>
              <w:rPr/>
            </w:r>
          </w:p>
        </w:tc>
      </w:tr>
      <w:tr>
        <w:trPr/>
        <w:tc>
          <w:tcPr>
            <w:tcW w:w="714" w:type="dxa"/>
            <w:tcBorders>
              <w:top w:val="single" w:sz="6" w:space="0" w:color="000000"/>
              <w:start w:val="single" w:sz="6" w:space="0" w:color="000000"/>
            </w:tcBorders>
          </w:tcPr>
          <w:p>
            <w:pPr>
              <w:pStyle w:val="TAL"/>
              <w:rPr/>
            </w:pPr>
            <w:r>
              <w:rPr/>
              <w:t>7C</w:t>
            </w:r>
          </w:p>
        </w:tc>
        <w:tc>
          <w:tcPr>
            <w:tcW w:w="2835" w:type="dxa"/>
            <w:tcBorders>
              <w:top w:val="single" w:sz="6" w:space="0" w:color="000000"/>
              <w:start w:val="single" w:sz="6" w:space="0" w:color="000000"/>
            </w:tcBorders>
          </w:tcPr>
          <w:p>
            <w:pPr>
              <w:pStyle w:val="TAL"/>
              <w:rPr/>
            </w:pPr>
            <w:r>
              <w:rPr/>
              <w:t>Low layer</w:t>
            </w:r>
          </w:p>
        </w:tc>
        <w:tc>
          <w:tcPr>
            <w:tcW w:w="2835" w:type="dxa"/>
            <w:tcBorders>
              <w:top w:val="single" w:sz="6" w:space="0" w:color="000000"/>
              <w:start w:val="single" w:sz="6" w:space="0" w:color="000000"/>
            </w:tcBorders>
          </w:tcPr>
          <w:p>
            <w:pPr>
              <w:pStyle w:val="TAL"/>
              <w:rPr/>
            </w:pPr>
            <w:r>
              <w:rPr/>
              <w:t>Low layer comp.</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035" w:type="dxa"/>
            <w:tcBorders>
              <w:top w:val="single" w:sz="6" w:space="0" w:color="000000"/>
              <w:start w:val="single" w:sz="6" w:space="0" w:color="000000"/>
              <w:end w:val="single" w:sz="6" w:space="0" w:color="000000"/>
            </w:tcBorders>
          </w:tcPr>
          <w:p>
            <w:pPr>
              <w:pStyle w:val="TAC"/>
              <w:rPr/>
            </w:pPr>
            <w:r>
              <w:rPr/>
              <w:t>2-18</w:t>
            </w:r>
          </w:p>
        </w:tc>
      </w:tr>
      <w:tr>
        <w:trPr/>
        <w:tc>
          <w:tcPr>
            <w:tcW w:w="714"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compatibility I</w:t>
            </w:r>
          </w:p>
        </w:tc>
        <w:tc>
          <w:tcPr>
            <w:tcW w:w="2835" w:type="dxa"/>
            <w:tcBorders>
              <w:start w:val="single" w:sz="6" w:space="0" w:color="000000"/>
            </w:tcBorders>
          </w:tcPr>
          <w:p>
            <w:pPr>
              <w:pStyle w:val="TAL"/>
              <w:rPr/>
            </w:pPr>
            <w:r>
              <w:rPr/>
              <w:t>10.5.4.18</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035" w:type="dxa"/>
            <w:tcBorders>
              <w:start w:val="single" w:sz="6" w:space="0" w:color="000000"/>
              <w:end w:val="single" w:sz="6" w:space="0" w:color="000000"/>
            </w:tcBorders>
          </w:tcPr>
          <w:p>
            <w:pPr>
              <w:pStyle w:val="TAC"/>
              <w:snapToGrid w:val="false"/>
              <w:rPr/>
            </w:pPr>
            <w:r>
              <w:rPr/>
            </w:r>
          </w:p>
        </w:tc>
      </w:tr>
      <w:tr>
        <w:trPr/>
        <w:tc>
          <w:tcPr>
            <w:tcW w:w="714" w:type="dxa"/>
            <w:tcBorders>
              <w:top w:val="single" w:sz="6" w:space="0" w:color="000000"/>
              <w:start w:val="single" w:sz="6" w:space="0" w:color="000000"/>
            </w:tcBorders>
          </w:tcPr>
          <w:p>
            <w:pPr>
              <w:pStyle w:val="TAL"/>
              <w:rPr/>
            </w:pPr>
            <w:r>
              <w:rPr/>
              <w:t>7C</w:t>
            </w:r>
          </w:p>
        </w:tc>
        <w:tc>
          <w:tcPr>
            <w:tcW w:w="2835" w:type="dxa"/>
            <w:tcBorders>
              <w:top w:val="single" w:sz="6" w:space="0" w:color="000000"/>
              <w:start w:val="single" w:sz="6" w:space="0" w:color="000000"/>
            </w:tcBorders>
          </w:tcPr>
          <w:p>
            <w:pPr>
              <w:pStyle w:val="TAL"/>
              <w:rPr/>
            </w:pPr>
            <w:r>
              <w:rPr/>
              <w:t>Low layer</w:t>
            </w:r>
          </w:p>
        </w:tc>
        <w:tc>
          <w:tcPr>
            <w:tcW w:w="2835" w:type="dxa"/>
            <w:tcBorders>
              <w:top w:val="single" w:sz="6" w:space="0" w:color="000000"/>
              <w:start w:val="single" w:sz="6" w:space="0" w:color="000000"/>
            </w:tcBorders>
          </w:tcPr>
          <w:p>
            <w:pPr>
              <w:pStyle w:val="TAL"/>
              <w:rPr/>
            </w:pPr>
            <w:r>
              <w:rPr/>
              <w:t>Low layer comp.</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035" w:type="dxa"/>
            <w:tcBorders>
              <w:top w:val="single" w:sz="6" w:space="0" w:color="000000"/>
              <w:start w:val="single" w:sz="6" w:space="0" w:color="000000"/>
              <w:end w:val="single" w:sz="6" w:space="0" w:color="000000"/>
            </w:tcBorders>
          </w:tcPr>
          <w:p>
            <w:pPr>
              <w:pStyle w:val="TAC"/>
              <w:rPr/>
            </w:pPr>
            <w:r>
              <w:rPr/>
              <w:t>2-18</w:t>
            </w:r>
          </w:p>
        </w:tc>
      </w:tr>
      <w:tr>
        <w:trPr/>
        <w:tc>
          <w:tcPr>
            <w:tcW w:w="714"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compatibility II</w:t>
            </w:r>
          </w:p>
        </w:tc>
        <w:tc>
          <w:tcPr>
            <w:tcW w:w="2835" w:type="dxa"/>
            <w:tcBorders>
              <w:start w:val="single" w:sz="6" w:space="0" w:color="000000"/>
            </w:tcBorders>
          </w:tcPr>
          <w:p>
            <w:pPr>
              <w:pStyle w:val="TAL"/>
              <w:rPr/>
            </w:pPr>
            <w:r>
              <w:rPr/>
              <w:t>10.5.4.18</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035" w:type="dxa"/>
            <w:tcBorders>
              <w:start w:val="single" w:sz="6" w:space="0" w:color="000000"/>
              <w:end w:val="single" w:sz="6" w:space="0" w:color="000000"/>
            </w:tcBorders>
          </w:tcPr>
          <w:p>
            <w:pPr>
              <w:pStyle w:val="TAC"/>
              <w:snapToGrid w:val="false"/>
              <w:rPr/>
            </w:pPr>
            <w:r>
              <w:rPr/>
            </w:r>
          </w:p>
        </w:tc>
      </w:tr>
      <w:tr>
        <w:trPr/>
        <w:tc>
          <w:tcPr>
            <w:tcW w:w="714" w:type="dxa"/>
            <w:tcBorders>
              <w:top w:val="single" w:sz="6" w:space="0" w:color="000000"/>
              <w:start w:val="single" w:sz="6" w:space="0" w:color="000000"/>
            </w:tcBorders>
          </w:tcPr>
          <w:p>
            <w:pPr>
              <w:pStyle w:val="TAL"/>
              <w:rPr/>
            </w:pPr>
            <w:r>
              <w:rPr/>
              <w:t>D-</w:t>
            </w:r>
          </w:p>
        </w:tc>
        <w:tc>
          <w:tcPr>
            <w:tcW w:w="2835" w:type="dxa"/>
            <w:tcBorders>
              <w:top w:val="single" w:sz="6" w:space="0" w:color="000000"/>
              <w:start w:val="single" w:sz="6" w:space="0" w:color="000000"/>
            </w:tcBorders>
          </w:tcPr>
          <w:p>
            <w:pPr>
              <w:pStyle w:val="TAL"/>
              <w:rPr/>
            </w:pPr>
            <w:r>
              <w:rPr/>
              <w:t>HLC repeat indicator</w:t>
            </w:r>
          </w:p>
        </w:tc>
        <w:tc>
          <w:tcPr>
            <w:tcW w:w="2835" w:type="dxa"/>
            <w:tcBorders>
              <w:top w:val="single" w:sz="6" w:space="0" w:color="000000"/>
              <w:start w:val="single" w:sz="6" w:space="0" w:color="000000"/>
            </w:tcBorders>
          </w:tcPr>
          <w:p>
            <w:pPr>
              <w:pStyle w:val="TAL"/>
              <w:rPr/>
            </w:pPr>
            <w:r>
              <w:rPr/>
              <w:t>Repeat indicator</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t>TV</w:t>
            </w:r>
          </w:p>
        </w:tc>
        <w:tc>
          <w:tcPr>
            <w:tcW w:w="1035" w:type="dxa"/>
            <w:tcBorders>
              <w:top w:val="single" w:sz="6" w:space="0" w:color="000000"/>
              <w:start w:val="single" w:sz="6" w:space="0" w:color="000000"/>
              <w:end w:val="single" w:sz="6" w:space="0" w:color="000000"/>
            </w:tcBorders>
          </w:tcPr>
          <w:p>
            <w:pPr>
              <w:pStyle w:val="TAC"/>
              <w:rPr/>
            </w:pPr>
            <w:r>
              <w:rPr/>
              <w:t>1</w:t>
            </w:r>
          </w:p>
        </w:tc>
      </w:tr>
      <w:tr>
        <w:trPr/>
        <w:tc>
          <w:tcPr>
            <w:tcW w:w="714"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10.5.4.22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035" w:type="dxa"/>
            <w:tcBorders>
              <w:start w:val="single" w:sz="6" w:space="0" w:color="000000"/>
              <w:end w:val="single" w:sz="6" w:space="0" w:color="000000"/>
            </w:tcBorders>
          </w:tcPr>
          <w:p>
            <w:pPr>
              <w:pStyle w:val="TAC"/>
              <w:snapToGrid w:val="false"/>
              <w:rPr/>
            </w:pPr>
            <w:r>
              <w:rPr/>
            </w:r>
          </w:p>
        </w:tc>
      </w:tr>
      <w:tr>
        <w:trPr/>
        <w:tc>
          <w:tcPr>
            <w:tcW w:w="714" w:type="dxa"/>
            <w:tcBorders>
              <w:top w:val="single" w:sz="6" w:space="0" w:color="000000"/>
              <w:start w:val="single" w:sz="6" w:space="0" w:color="000000"/>
            </w:tcBorders>
          </w:tcPr>
          <w:p>
            <w:pPr>
              <w:pStyle w:val="TAL"/>
              <w:rPr/>
            </w:pPr>
            <w:r>
              <w:rPr/>
              <w:t>7D</w:t>
            </w:r>
          </w:p>
        </w:tc>
        <w:tc>
          <w:tcPr>
            <w:tcW w:w="2835" w:type="dxa"/>
            <w:tcBorders>
              <w:top w:val="single" w:sz="6" w:space="0" w:color="000000"/>
              <w:start w:val="single" w:sz="6" w:space="0" w:color="000000"/>
            </w:tcBorders>
          </w:tcPr>
          <w:p>
            <w:pPr>
              <w:pStyle w:val="TAL"/>
              <w:rPr/>
            </w:pPr>
            <w:r>
              <w:rPr/>
              <w:t>High layer</w:t>
            </w:r>
          </w:p>
        </w:tc>
        <w:tc>
          <w:tcPr>
            <w:tcW w:w="2835" w:type="dxa"/>
            <w:tcBorders>
              <w:top w:val="single" w:sz="6" w:space="0" w:color="000000"/>
              <w:start w:val="single" w:sz="6" w:space="0" w:color="000000"/>
            </w:tcBorders>
          </w:tcPr>
          <w:p>
            <w:pPr>
              <w:pStyle w:val="TAL"/>
              <w:rPr/>
            </w:pPr>
            <w:r>
              <w:rPr/>
              <w:t>High layer comp.</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035" w:type="dxa"/>
            <w:tcBorders>
              <w:top w:val="single" w:sz="6" w:space="0" w:color="000000"/>
              <w:start w:val="single" w:sz="6" w:space="0" w:color="000000"/>
              <w:end w:val="single" w:sz="6" w:space="0" w:color="000000"/>
            </w:tcBorders>
          </w:tcPr>
          <w:p>
            <w:pPr>
              <w:pStyle w:val="TAC"/>
              <w:rPr/>
            </w:pPr>
            <w:r>
              <w:rPr/>
              <w:t>2-5</w:t>
            </w:r>
          </w:p>
        </w:tc>
      </w:tr>
      <w:tr>
        <w:trPr/>
        <w:tc>
          <w:tcPr>
            <w:tcW w:w="714"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compatibility i</w:t>
            </w:r>
          </w:p>
        </w:tc>
        <w:tc>
          <w:tcPr>
            <w:tcW w:w="2835" w:type="dxa"/>
            <w:tcBorders>
              <w:start w:val="single" w:sz="6" w:space="0" w:color="000000"/>
            </w:tcBorders>
          </w:tcPr>
          <w:p>
            <w:pPr>
              <w:pStyle w:val="TAL"/>
              <w:rPr/>
            </w:pPr>
            <w:r>
              <w:rPr/>
              <w:t>10.5.4.16</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035" w:type="dxa"/>
            <w:tcBorders>
              <w:start w:val="single" w:sz="6" w:space="0" w:color="000000"/>
              <w:end w:val="single" w:sz="6" w:space="0" w:color="000000"/>
            </w:tcBorders>
          </w:tcPr>
          <w:p>
            <w:pPr>
              <w:pStyle w:val="TAC"/>
              <w:snapToGrid w:val="false"/>
              <w:rPr/>
            </w:pPr>
            <w:r>
              <w:rPr/>
            </w:r>
          </w:p>
        </w:tc>
      </w:tr>
      <w:tr>
        <w:trPr/>
        <w:tc>
          <w:tcPr>
            <w:tcW w:w="714" w:type="dxa"/>
            <w:tcBorders>
              <w:top w:val="single" w:sz="6" w:space="0" w:color="000000"/>
              <w:start w:val="single" w:sz="6" w:space="0" w:color="000000"/>
            </w:tcBorders>
          </w:tcPr>
          <w:p>
            <w:pPr>
              <w:pStyle w:val="TAL"/>
              <w:rPr/>
            </w:pPr>
            <w:r>
              <w:rPr/>
              <w:t>7D</w:t>
            </w:r>
          </w:p>
        </w:tc>
        <w:tc>
          <w:tcPr>
            <w:tcW w:w="2835" w:type="dxa"/>
            <w:tcBorders>
              <w:top w:val="single" w:sz="6" w:space="0" w:color="000000"/>
              <w:start w:val="single" w:sz="6" w:space="0" w:color="000000"/>
            </w:tcBorders>
          </w:tcPr>
          <w:p>
            <w:pPr>
              <w:pStyle w:val="TAL"/>
              <w:rPr/>
            </w:pPr>
            <w:r>
              <w:rPr/>
              <w:t>High layer</w:t>
            </w:r>
          </w:p>
        </w:tc>
        <w:tc>
          <w:tcPr>
            <w:tcW w:w="2835" w:type="dxa"/>
            <w:tcBorders>
              <w:top w:val="single" w:sz="6" w:space="0" w:color="000000"/>
              <w:start w:val="single" w:sz="6" w:space="0" w:color="000000"/>
            </w:tcBorders>
          </w:tcPr>
          <w:p>
            <w:pPr>
              <w:pStyle w:val="TAL"/>
              <w:rPr/>
            </w:pPr>
            <w:r>
              <w:rPr/>
              <w:t>High layer comp.</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035" w:type="dxa"/>
            <w:tcBorders>
              <w:top w:val="single" w:sz="6" w:space="0" w:color="000000"/>
              <w:start w:val="single" w:sz="6" w:space="0" w:color="000000"/>
              <w:end w:val="single" w:sz="6" w:space="0" w:color="000000"/>
            </w:tcBorders>
          </w:tcPr>
          <w:p>
            <w:pPr>
              <w:pStyle w:val="TAC"/>
              <w:rPr/>
            </w:pPr>
            <w:r>
              <w:rPr>
                <w:rFonts w:eastAsia="Arial"/>
              </w:rPr>
              <w:t xml:space="preserve"> </w:t>
            </w:r>
            <w:r>
              <w:rPr/>
              <w:t>2-5</w:t>
            </w:r>
          </w:p>
        </w:tc>
      </w:tr>
      <w:tr>
        <w:trPr/>
        <w:tc>
          <w:tcPr>
            <w:tcW w:w="714"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compatibility ii</w:t>
            </w:r>
          </w:p>
        </w:tc>
        <w:tc>
          <w:tcPr>
            <w:tcW w:w="2835" w:type="dxa"/>
            <w:tcBorders>
              <w:start w:val="single" w:sz="6" w:space="0" w:color="000000"/>
            </w:tcBorders>
          </w:tcPr>
          <w:p>
            <w:pPr>
              <w:pStyle w:val="TAL"/>
              <w:rPr/>
            </w:pPr>
            <w:r>
              <w:rPr/>
              <w:t>10.5.4.16</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035" w:type="dxa"/>
            <w:tcBorders>
              <w:start w:val="single" w:sz="6" w:space="0" w:color="000000"/>
              <w:end w:val="single" w:sz="6" w:space="0" w:color="000000"/>
            </w:tcBorders>
          </w:tcPr>
          <w:p>
            <w:pPr>
              <w:pStyle w:val="TAC"/>
              <w:snapToGrid w:val="false"/>
              <w:rPr/>
            </w:pPr>
            <w:r>
              <w:rPr/>
            </w:r>
          </w:p>
        </w:tc>
      </w:tr>
      <w:tr>
        <w:trPr/>
        <w:tc>
          <w:tcPr>
            <w:tcW w:w="714" w:type="dxa"/>
            <w:tcBorders>
              <w:top w:val="single" w:sz="6" w:space="0" w:color="000000"/>
              <w:start w:val="single" w:sz="6" w:space="0" w:color="000000"/>
            </w:tcBorders>
          </w:tcPr>
          <w:p>
            <w:pPr>
              <w:pStyle w:val="TAL"/>
              <w:rPr/>
            </w:pPr>
            <w:r>
              <w:rPr/>
              <w:t>7E</w:t>
            </w:r>
          </w:p>
        </w:tc>
        <w:tc>
          <w:tcPr>
            <w:tcW w:w="2835" w:type="dxa"/>
            <w:tcBorders>
              <w:top w:val="single" w:sz="6" w:space="0" w:color="000000"/>
              <w:start w:val="single" w:sz="6" w:space="0" w:color="000000"/>
            </w:tcBorders>
          </w:tcPr>
          <w:p>
            <w:pPr>
              <w:pStyle w:val="TAL"/>
              <w:rPr/>
            </w:pPr>
            <w:r>
              <w:rPr/>
              <w:t>User-user</w:t>
            </w:r>
          </w:p>
        </w:tc>
        <w:tc>
          <w:tcPr>
            <w:tcW w:w="2835" w:type="dxa"/>
            <w:tcBorders>
              <w:top w:val="single" w:sz="6" w:space="0" w:color="000000"/>
              <w:start w:val="single" w:sz="6" w:space="0" w:color="000000"/>
            </w:tcBorders>
          </w:tcPr>
          <w:p>
            <w:pPr>
              <w:pStyle w:val="TAL"/>
              <w:rPr/>
            </w:pPr>
            <w:r>
              <w:rPr/>
              <w:t>User-user</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035" w:type="dxa"/>
            <w:tcBorders>
              <w:top w:val="single" w:sz="6" w:space="0" w:color="000000"/>
              <w:start w:val="single" w:sz="6" w:space="0" w:color="000000"/>
              <w:end w:val="single" w:sz="6" w:space="0" w:color="000000"/>
            </w:tcBorders>
          </w:tcPr>
          <w:p>
            <w:pPr>
              <w:pStyle w:val="TAC"/>
              <w:rPr/>
            </w:pPr>
            <w:r>
              <w:rPr/>
              <w:t>3-35</w:t>
            </w:r>
          </w:p>
        </w:tc>
      </w:tr>
      <w:tr>
        <w:trPr/>
        <w:tc>
          <w:tcPr>
            <w:tcW w:w="714"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10.5.4.25</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035" w:type="dxa"/>
            <w:tcBorders>
              <w:start w:val="single" w:sz="6" w:space="0" w:color="000000"/>
              <w:end w:val="single" w:sz="6" w:space="0" w:color="000000"/>
            </w:tcBorders>
          </w:tcPr>
          <w:p>
            <w:pPr>
              <w:pStyle w:val="TAC"/>
              <w:snapToGrid w:val="false"/>
              <w:rPr/>
            </w:pPr>
            <w:r>
              <w:rPr/>
            </w:r>
          </w:p>
        </w:tc>
      </w:tr>
      <w:tr>
        <w:trPr/>
        <w:tc>
          <w:tcPr>
            <w:tcW w:w="714" w:type="dxa"/>
            <w:tcBorders>
              <w:top w:val="single" w:sz="6" w:space="0" w:color="000000"/>
              <w:start w:val="single" w:sz="6" w:space="0" w:color="000000"/>
            </w:tcBorders>
          </w:tcPr>
          <w:p>
            <w:pPr>
              <w:pStyle w:val="TAL"/>
              <w:rPr/>
            </w:pPr>
            <w:r>
              <w:rPr/>
              <w:t>7F</w:t>
            </w:r>
          </w:p>
        </w:tc>
        <w:tc>
          <w:tcPr>
            <w:tcW w:w="2835" w:type="dxa"/>
            <w:tcBorders>
              <w:top w:val="single" w:sz="6" w:space="0" w:color="000000"/>
              <w:start w:val="single" w:sz="6" w:space="0" w:color="000000"/>
            </w:tcBorders>
          </w:tcPr>
          <w:p>
            <w:pPr>
              <w:pStyle w:val="TAL"/>
              <w:rPr/>
            </w:pPr>
            <w:r>
              <w:rPr/>
              <w:t>SS version</w:t>
            </w:r>
          </w:p>
        </w:tc>
        <w:tc>
          <w:tcPr>
            <w:tcW w:w="2835" w:type="dxa"/>
            <w:tcBorders>
              <w:top w:val="single" w:sz="6" w:space="0" w:color="000000"/>
              <w:start w:val="single" w:sz="6" w:space="0" w:color="000000"/>
            </w:tcBorders>
          </w:tcPr>
          <w:p>
            <w:pPr>
              <w:pStyle w:val="TAL"/>
              <w:rPr/>
            </w:pPr>
            <w:r>
              <w:rPr/>
              <w:t>SS version indicator</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035" w:type="dxa"/>
            <w:tcBorders>
              <w:top w:val="single" w:sz="6" w:space="0" w:color="000000"/>
              <w:start w:val="single" w:sz="6" w:space="0" w:color="000000"/>
              <w:end w:val="single" w:sz="6" w:space="0" w:color="000000"/>
            </w:tcBorders>
          </w:tcPr>
          <w:p>
            <w:pPr>
              <w:pStyle w:val="TAC"/>
              <w:rPr/>
            </w:pPr>
            <w:r>
              <w:rPr/>
              <w:t>2-3</w:t>
            </w:r>
          </w:p>
        </w:tc>
      </w:tr>
      <w:tr>
        <w:trPr/>
        <w:tc>
          <w:tcPr>
            <w:tcW w:w="714"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10.5.4.24</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035" w:type="dxa"/>
            <w:tcBorders>
              <w:start w:val="single" w:sz="6" w:space="0" w:color="000000"/>
              <w:end w:val="single" w:sz="6" w:space="0" w:color="000000"/>
            </w:tcBorders>
          </w:tcPr>
          <w:p>
            <w:pPr>
              <w:pStyle w:val="TAC"/>
              <w:snapToGrid w:val="false"/>
              <w:rPr/>
            </w:pPr>
            <w:r>
              <w:rPr/>
            </w:r>
          </w:p>
        </w:tc>
      </w:tr>
      <w:tr>
        <w:trPr/>
        <w:tc>
          <w:tcPr>
            <w:tcW w:w="714" w:type="dxa"/>
            <w:tcBorders>
              <w:top w:val="single" w:sz="6" w:space="0" w:color="000000"/>
              <w:start w:val="single" w:sz="6" w:space="0" w:color="000000"/>
            </w:tcBorders>
          </w:tcPr>
          <w:p>
            <w:pPr>
              <w:pStyle w:val="TAL"/>
              <w:rPr/>
            </w:pPr>
            <w:r>
              <w:rPr/>
              <w:t>A1</w:t>
            </w:r>
          </w:p>
        </w:tc>
        <w:tc>
          <w:tcPr>
            <w:tcW w:w="2835" w:type="dxa"/>
            <w:tcBorders>
              <w:top w:val="single" w:sz="6" w:space="0" w:color="000000"/>
              <w:start w:val="single" w:sz="6" w:space="0" w:color="000000"/>
            </w:tcBorders>
          </w:tcPr>
          <w:p>
            <w:pPr>
              <w:pStyle w:val="TAL"/>
              <w:rPr/>
            </w:pPr>
            <w:r>
              <w:rPr/>
              <w:t>CLIR suppression</w:t>
            </w:r>
          </w:p>
        </w:tc>
        <w:tc>
          <w:tcPr>
            <w:tcW w:w="2835" w:type="dxa"/>
            <w:tcBorders>
              <w:top w:val="single" w:sz="6" w:space="0" w:color="000000"/>
              <w:start w:val="single" w:sz="6" w:space="0" w:color="000000"/>
            </w:tcBorders>
          </w:tcPr>
          <w:p>
            <w:pPr>
              <w:pStyle w:val="TAL"/>
              <w:rPr/>
            </w:pPr>
            <w:r>
              <w:rPr/>
              <w:t>CLIR suppression</w:t>
            </w:r>
          </w:p>
        </w:tc>
        <w:tc>
          <w:tcPr>
            <w:tcW w:w="1191" w:type="dxa"/>
            <w:tcBorders>
              <w:top w:val="single" w:sz="6" w:space="0" w:color="000000"/>
              <w:start w:val="single" w:sz="6" w:space="0" w:color="000000"/>
            </w:tcBorders>
          </w:tcPr>
          <w:p>
            <w:pPr>
              <w:pStyle w:val="TAC"/>
              <w:rPr/>
            </w:pPr>
            <w:r>
              <w:rPr>
                <w:rFonts w:eastAsia="Arial"/>
              </w:rPr>
              <w:t xml:space="preserve"> </w:t>
            </w:r>
            <w:r>
              <w:rPr/>
              <w:t>C</w:t>
            </w:r>
          </w:p>
        </w:tc>
        <w:tc>
          <w:tcPr>
            <w:tcW w:w="907" w:type="dxa"/>
            <w:tcBorders>
              <w:top w:val="single" w:sz="6" w:space="0" w:color="000000"/>
              <w:start w:val="single" w:sz="6" w:space="0" w:color="000000"/>
            </w:tcBorders>
          </w:tcPr>
          <w:p>
            <w:pPr>
              <w:pStyle w:val="TAC"/>
              <w:rPr/>
            </w:pPr>
            <w:r>
              <w:rPr>
                <w:rFonts w:eastAsia="Arial"/>
              </w:rPr>
              <w:t xml:space="preserve"> </w:t>
            </w:r>
            <w:r>
              <w:rPr/>
              <w:t>T</w:t>
            </w:r>
          </w:p>
        </w:tc>
        <w:tc>
          <w:tcPr>
            <w:tcW w:w="1035" w:type="dxa"/>
            <w:tcBorders>
              <w:top w:val="single" w:sz="6" w:space="0" w:color="000000"/>
              <w:start w:val="single" w:sz="6" w:space="0" w:color="000000"/>
              <w:end w:val="single" w:sz="6" w:space="0" w:color="000000"/>
            </w:tcBorders>
          </w:tcPr>
          <w:p>
            <w:pPr>
              <w:pStyle w:val="TAC"/>
              <w:rPr/>
            </w:pPr>
            <w:r>
              <w:rPr/>
              <w:t>1</w:t>
            </w:r>
          </w:p>
        </w:tc>
      </w:tr>
      <w:tr>
        <w:trPr/>
        <w:tc>
          <w:tcPr>
            <w:tcW w:w="714"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10.5.4.11a</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035" w:type="dxa"/>
            <w:tcBorders>
              <w:start w:val="single" w:sz="6" w:space="0" w:color="000000"/>
              <w:end w:val="single" w:sz="6" w:space="0" w:color="000000"/>
            </w:tcBorders>
          </w:tcPr>
          <w:p>
            <w:pPr>
              <w:pStyle w:val="TAC"/>
              <w:snapToGrid w:val="false"/>
              <w:rPr/>
            </w:pPr>
            <w:r>
              <w:rPr/>
            </w:r>
          </w:p>
        </w:tc>
      </w:tr>
      <w:tr>
        <w:trPr/>
        <w:tc>
          <w:tcPr>
            <w:tcW w:w="714" w:type="dxa"/>
            <w:tcBorders>
              <w:top w:val="single" w:sz="6" w:space="0" w:color="000000"/>
              <w:start w:val="single" w:sz="6" w:space="0" w:color="000000"/>
            </w:tcBorders>
          </w:tcPr>
          <w:p>
            <w:pPr>
              <w:pStyle w:val="TAL"/>
              <w:rPr/>
            </w:pPr>
            <w:r>
              <w:rPr/>
              <w:t>A2</w:t>
            </w:r>
          </w:p>
        </w:tc>
        <w:tc>
          <w:tcPr>
            <w:tcW w:w="2835" w:type="dxa"/>
            <w:tcBorders>
              <w:top w:val="single" w:sz="6" w:space="0" w:color="000000"/>
              <w:start w:val="single" w:sz="6" w:space="0" w:color="000000"/>
            </w:tcBorders>
          </w:tcPr>
          <w:p>
            <w:pPr>
              <w:pStyle w:val="TAL"/>
              <w:rPr/>
            </w:pPr>
            <w:r>
              <w:rPr/>
              <w:t>CLIR invocation</w:t>
            </w:r>
          </w:p>
        </w:tc>
        <w:tc>
          <w:tcPr>
            <w:tcW w:w="2835" w:type="dxa"/>
            <w:tcBorders>
              <w:top w:val="single" w:sz="6" w:space="0" w:color="000000"/>
              <w:start w:val="single" w:sz="6" w:space="0" w:color="000000"/>
            </w:tcBorders>
          </w:tcPr>
          <w:p>
            <w:pPr>
              <w:pStyle w:val="TAL"/>
              <w:rPr/>
            </w:pPr>
            <w:r>
              <w:rPr/>
              <w:t>CLIR invocation</w:t>
            </w:r>
          </w:p>
        </w:tc>
        <w:tc>
          <w:tcPr>
            <w:tcW w:w="1191" w:type="dxa"/>
            <w:tcBorders>
              <w:top w:val="single" w:sz="6" w:space="0" w:color="000000"/>
              <w:start w:val="single" w:sz="6" w:space="0" w:color="000000"/>
            </w:tcBorders>
          </w:tcPr>
          <w:p>
            <w:pPr>
              <w:pStyle w:val="TAC"/>
              <w:rPr/>
            </w:pPr>
            <w:r>
              <w:rPr>
                <w:rFonts w:eastAsia="Arial"/>
              </w:rPr>
              <w:t xml:space="preserve"> </w:t>
            </w:r>
            <w:r>
              <w:rPr/>
              <w:t>C</w:t>
            </w:r>
          </w:p>
        </w:tc>
        <w:tc>
          <w:tcPr>
            <w:tcW w:w="907" w:type="dxa"/>
            <w:tcBorders>
              <w:top w:val="single" w:sz="6" w:space="0" w:color="000000"/>
              <w:start w:val="single" w:sz="6" w:space="0" w:color="000000"/>
            </w:tcBorders>
          </w:tcPr>
          <w:p>
            <w:pPr>
              <w:pStyle w:val="TAC"/>
              <w:rPr/>
            </w:pPr>
            <w:r>
              <w:rPr>
                <w:rFonts w:eastAsia="Arial"/>
              </w:rPr>
              <w:t xml:space="preserve"> </w:t>
            </w:r>
            <w:r>
              <w:rPr/>
              <w:t>T</w:t>
            </w:r>
          </w:p>
        </w:tc>
        <w:tc>
          <w:tcPr>
            <w:tcW w:w="1035" w:type="dxa"/>
            <w:tcBorders>
              <w:top w:val="single" w:sz="6" w:space="0" w:color="000000"/>
              <w:start w:val="single" w:sz="6" w:space="0" w:color="000000"/>
              <w:end w:val="single" w:sz="6" w:space="0" w:color="000000"/>
            </w:tcBorders>
          </w:tcPr>
          <w:p>
            <w:pPr>
              <w:pStyle w:val="TAC"/>
              <w:rPr/>
            </w:pPr>
            <w:r>
              <w:rPr/>
              <w:t>1</w:t>
            </w:r>
          </w:p>
        </w:tc>
      </w:tr>
      <w:tr>
        <w:trPr/>
        <w:tc>
          <w:tcPr>
            <w:tcW w:w="714"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10.5.4.11b</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035" w:type="dxa"/>
            <w:tcBorders>
              <w:start w:val="single" w:sz="6" w:space="0" w:color="000000"/>
              <w:end w:val="single" w:sz="6" w:space="0" w:color="000000"/>
            </w:tcBorders>
          </w:tcPr>
          <w:p>
            <w:pPr>
              <w:pStyle w:val="TAC"/>
              <w:snapToGrid w:val="false"/>
              <w:rPr/>
            </w:pPr>
            <w:r>
              <w:rPr/>
            </w:r>
          </w:p>
        </w:tc>
      </w:tr>
      <w:tr>
        <w:trPr/>
        <w:tc>
          <w:tcPr>
            <w:tcW w:w="714" w:type="dxa"/>
            <w:tcBorders>
              <w:top w:val="single" w:sz="6" w:space="0" w:color="000000"/>
              <w:start w:val="single" w:sz="6" w:space="0" w:color="000000"/>
            </w:tcBorders>
          </w:tcPr>
          <w:p>
            <w:pPr>
              <w:pStyle w:val="TAL"/>
              <w:rPr/>
            </w:pPr>
            <w:r>
              <w:rPr/>
              <w:t>15</w:t>
            </w:r>
          </w:p>
        </w:tc>
        <w:tc>
          <w:tcPr>
            <w:tcW w:w="2835" w:type="dxa"/>
            <w:tcBorders>
              <w:top w:val="single" w:sz="6" w:space="0" w:color="000000"/>
              <w:start w:val="single" w:sz="6" w:space="0" w:color="000000"/>
            </w:tcBorders>
          </w:tcPr>
          <w:p>
            <w:pPr>
              <w:pStyle w:val="TAL"/>
              <w:rPr/>
            </w:pPr>
            <w:r>
              <w:rPr/>
              <w:t>CC capabilities</w:t>
            </w:r>
          </w:p>
        </w:tc>
        <w:tc>
          <w:tcPr>
            <w:tcW w:w="2835" w:type="dxa"/>
            <w:tcBorders>
              <w:top w:val="single" w:sz="6" w:space="0" w:color="000000"/>
              <w:start w:val="single" w:sz="6" w:space="0" w:color="000000"/>
            </w:tcBorders>
          </w:tcPr>
          <w:p>
            <w:pPr>
              <w:pStyle w:val="TAL"/>
              <w:rPr/>
            </w:pPr>
            <w:r>
              <w:rPr/>
              <w:t>Call Control Capabilities</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035" w:type="dxa"/>
            <w:tcBorders>
              <w:top w:val="single" w:sz="6" w:space="0" w:color="000000"/>
              <w:start w:val="single" w:sz="6" w:space="0" w:color="000000"/>
              <w:end w:val="single" w:sz="6" w:space="0" w:color="000000"/>
            </w:tcBorders>
          </w:tcPr>
          <w:p>
            <w:pPr>
              <w:pStyle w:val="TAC"/>
              <w:rPr/>
            </w:pPr>
            <w:r>
              <w:rPr/>
              <w:t>4</w:t>
            </w:r>
          </w:p>
        </w:tc>
      </w:tr>
      <w:tr>
        <w:trPr/>
        <w:tc>
          <w:tcPr>
            <w:tcW w:w="714"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10.5.4.5a</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035" w:type="dxa"/>
            <w:tcBorders>
              <w:start w:val="single" w:sz="6" w:space="0" w:color="000000"/>
              <w:end w:val="single" w:sz="6" w:space="0" w:color="000000"/>
            </w:tcBorders>
          </w:tcPr>
          <w:p>
            <w:pPr>
              <w:pStyle w:val="TAC"/>
              <w:snapToGrid w:val="false"/>
              <w:rPr/>
            </w:pPr>
            <w:r>
              <w:rPr/>
            </w:r>
          </w:p>
        </w:tc>
      </w:tr>
      <w:tr>
        <w:trPr/>
        <w:tc>
          <w:tcPr>
            <w:tcW w:w="714" w:type="dxa"/>
            <w:tcBorders>
              <w:top w:val="single" w:sz="6" w:space="0" w:color="000000"/>
              <w:start w:val="single" w:sz="6" w:space="0" w:color="000000"/>
            </w:tcBorders>
          </w:tcPr>
          <w:p>
            <w:pPr>
              <w:pStyle w:val="TAL"/>
              <w:rPr/>
            </w:pPr>
            <w:r>
              <w:rPr/>
              <w:t>1D</w:t>
            </w:r>
          </w:p>
        </w:tc>
        <w:tc>
          <w:tcPr>
            <w:tcW w:w="2835" w:type="dxa"/>
            <w:tcBorders>
              <w:top w:val="single" w:sz="6" w:space="0" w:color="000000"/>
              <w:start w:val="single" w:sz="6" w:space="0" w:color="000000"/>
            </w:tcBorders>
          </w:tcPr>
          <w:p>
            <w:pPr>
              <w:pStyle w:val="TAL"/>
              <w:rPr/>
            </w:pPr>
            <w:r>
              <w:rPr/>
              <w:t>Facility $(CCBS)$</w:t>
            </w:r>
          </w:p>
        </w:tc>
        <w:tc>
          <w:tcPr>
            <w:tcW w:w="2835" w:type="dxa"/>
            <w:tcBorders>
              <w:top w:val="single" w:sz="6" w:space="0" w:color="000000"/>
              <w:start w:val="single" w:sz="6" w:space="0" w:color="000000"/>
            </w:tcBorders>
          </w:tcPr>
          <w:p>
            <w:pPr>
              <w:pStyle w:val="TAL"/>
              <w:rPr/>
            </w:pPr>
            <w:r>
              <w:rPr/>
              <w:t>Facility</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035" w:type="dxa"/>
            <w:tcBorders>
              <w:top w:val="single" w:sz="6" w:space="0" w:color="000000"/>
              <w:start w:val="single" w:sz="6" w:space="0" w:color="000000"/>
              <w:end w:val="single" w:sz="6" w:space="0" w:color="000000"/>
            </w:tcBorders>
          </w:tcPr>
          <w:p>
            <w:pPr>
              <w:pStyle w:val="TAC"/>
              <w:rPr/>
            </w:pPr>
            <w:r>
              <w:rPr/>
              <w:t>2-?</w:t>
            </w:r>
          </w:p>
        </w:tc>
      </w:tr>
      <w:tr>
        <w:trPr/>
        <w:tc>
          <w:tcPr>
            <w:tcW w:w="714"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(advanced recall alignment)</w:t>
            </w:r>
          </w:p>
        </w:tc>
        <w:tc>
          <w:tcPr>
            <w:tcW w:w="2835" w:type="dxa"/>
            <w:tcBorders>
              <w:start w:val="single" w:sz="6" w:space="0" w:color="000000"/>
            </w:tcBorders>
          </w:tcPr>
          <w:p>
            <w:pPr>
              <w:pStyle w:val="TAL"/>
              <w:rPr/>
            </w:pPr>
            <w:r>
              <w:rPr/>
              <w:t>10.5.4.15</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035" w:type="dxa"/>
            <w:tcBorders>
              <w:start w:val="single" w:sz="6" w:space="0" w:color="000000"/>
              <w:end w:val="single" w:sz="6" w:space="0" w:color="000000"/>
            </w:tcBorders>
          </w:tcPr>
          <w:p>
            <w:pPr>
              <w:pStyle w:val="TAC"/>
              <w:rPr>
                <w:rFonts w:eastAsia="Arial"/>
              </w:rPr>
            </w:pPr>
            <w:r>
              <w:rPr>
                <w:rFonts w:eastAsia="Arial"/>
              </w:rPr>
              <w:t xml:space="preserve"> </w:t>
            </w:r>
          </w:p>
        </w:tc>
      </w:tr>
      <w:tr>
        <w:trPr/>
        <w:tc>
          <w:tcPr>
            <w:tcW w:w="714" w:type="dxa"/>
            <w:tcBorders>
              <w:top w:val="single" w:sz="6" w:space="0" w:color="000000"/>
              <w:start w:val="single" w:sz="6" w:space="0" w:color="000000"/>
            </w:tcBorders>
          </w:tcPr>
          <w:p>
            <w:pPr>
              <w:pStyle w:val="TAL"/>
              <w:rPr/>
            </w:pPr>
            <w:r>
              <w:rPr/>
              <w:t>1B</w:t>
            </w:r>
          </w:p>
        </w:tc>
        <w:tc>
          <w:tcPr>
            <w:tcW w:w="2835" w:type="dxa"/>
            <w:tcBorders>
              <w:top w:val="single" w:sz="6" w:space="0" w:color="000000"/>
              <w:start w:val="single" w:sz="6" w:space="0" w:color="000000"/>
            </w:tcBorders>
          </w:tcPr>
          <w:p>
            <w:pPr>
              <w:pStyle w:val="TAL"/>
              <w:rPr/>
            </w:pPr>
            <w:r>
              <w:rPr/>
              <w:t>Facility (recall alignment</w:t>
            </w:r>
          </w:p>
        </w:tc>
        <w:tc>
          <w:tcPr>
            <w:tcW w:w="2835" w:type="dxa"/>
            <w:tcBorders>
              <w:top w:val="single" w:sz="6" w:space="0" w:color="000000"/>
              <w:start w:val="single" w:sz="6" w:space="0" w:color="000000"/>
            </w:tcBorders>
          </w:tcPr>
          <w:p>
            <w:pPr>
              <w:pStyle w:val="TAL"/>
              <w:rPr/>
            </w:pPr>
            <w:r>
              <w:rPr/>
              <w:t>Facility</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035" w:type="dxa"/>
            <w:tcBorders>
              <w:top w:val="single" w:sz="6" w:space="0" w:color="000000"/>
              <w:start w:val="single" w:sz="6" w:space="0" w:color="000000"/>
              <w:end w:val="single" w:sz="6" w:space="0" w:color="000000"/>
            </w:tcBorders>
          </w:tcPr>
          <w:p>
            <w:pPr>
              <w:pStyle w:val="TAC"/>
              <w:rPr/>
            </w:pPr>
            <w:r>
              <w:rPr>
                <w:rFonts w:eastAsia="Arial"/>
              </w:rPr>
              <w:t xml:space="preserve"> </w:t>
            </w:r>
            <w:r>
              <w:rPr/>
              <w:t>2-?</w:t>
            </w:r>
          </w:p>
        </w:tc>
      </w:tr>
      <w:tr>
        <w:trPr/>
        <w:tc>
          <w:tcPr>
            <w:tcW w:w="714"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Not essential) $(CCBS)$</w:t>
            </w:r>
          </w:p>
        </w:tc>
        <w:tc>
          <w:tcPr>
            <w:tcW w:w="2835" w:type="dxa"/>
            <w:tcBorders>
              <w:start w:val="single" w:sz="6" w:space="0" w:color="000000"/>
            </w:tcBorders>
          </w:tcPr>
          <w:p>
            <w:pPr>
              <w:pStyle w:val="TAL"/>
              <w:rPr/>
            </w:pPr>
            <w:r>
              <w:rPr/>
              <w:t>10.5.4.15</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035" w:type="dxa"/>
            <w:tcBorders>
              <w:start w:val="single" w:sz="6" w:space="0" w:color="000000"/>
              <w:end w:val="single" w:sz="6" w:space="0" w:color="000000"/>
            </w:tcBorders>
          </w:tcPr>
          <w:p>
            <w:pPr>
              <w:pStyle w:val="TAC"/>
              <w:snapToGrid w:val="false"/>
              <w:rPr/>
            </w:pPr>
            <w:r>
              <w:rPr/>
            </w:r>
          </w:p>
        </w:tc>
      </w:tr>
      <w:tr>
        <w:trPr/>
        <w:tc>
          <w:tcPr>
            <w:tcW w:w="714" w:type="dxa"/>
            <w:tcBorders>
              <w:top w:val="single" w:sz="6" w:space="0" w:color="000000"/>
              <w:start w:val="single" w:sz="6" w:space="0" w:color="000000"/>
            </w:tcBorders>
          </w:tcPr>
          <w:p>
            <w:pPr>
              <w:pStyle w:val="TAL"/>
              <w:rPr/>
            </w:pPr>
            <w:r>
              <w:rPr/>
              <w:t>2D</w:t>
            </w:r>
          </w:p>
        </w:tc>
        <w:tc>
          <w:tcPr>
            <w:tcW w:w="2835" w:type="dxa"/>
            <w:tcBorders>
              <w:top w:val="single" w:sz="6" w:space="0" w:color="000000"/>
              <w:start w:val="single" w:sz="6" w:space="0" w:color="000000"/>
            </w:tcBorders>
          </w:tcPr>
          <w:p>
            <w:pPr>
              <w:pStyle w:val="TAL"/>
              <w:rPr/>
            </w:pPr>
            <w:r>
              <w:rPr/>
              <w:t>Stream Identifier</w:t>
            </w:r>
          </w:p>
        </w:tc>
        <w:tc>
          <w:tcPr>
            <w:tcW w:w="2835" w:type="dxa"/>
            <w:tcBorders>
              <w:top w:val="single" w:sz="6" w:space="0" w:color="000000"/>
              <w:start w:val="single" w:sz="6" w:space="0" w:color="000000"/>
            </w:tcBorders>
          </w:tcPr>
          <w:p>
            <w:pPr>
              <w:pStyle w:val="TAL"/>
              <w:rPr/>
            </w:pPr>
            <w:r>
              <w:rPr/>
              <w:t>Stream Identifier</w:t>
            </w:r>
          </w:p>
        </w:tc>
        <w:tc>
          <w:tcPr>
            <w:tcW w:w="1191" w:type="dxa"/>
            <w:tcBorders>
              <w:top w:val="single" w:sz="6" w:space="0" w:color="000000"/>
              <w:start w:val="single" w:sz="6" w:space="0" w:color="000000"/>
            </w:tcBorders>
          </w:tcPr>
          <w:p>
            <w:pPr>
              <w:pStyle w:val="TAC"/>
              <w:rPr/>
            </w:pPr>
            <w:r>
              <w:rPr/>
              <w:t>O</w:t>
            </w:r>
          </w:p>
        </w:tc>
        <w:tc>
          <w:tcPr>
            <w:tcW w:w="907" w:type="dxa"/>
            <w:tcBorders>
              <w:top w:val="single" w:sz="6" w:space="0" w:color="000000"/>
              <w:start w:val="single" w:sz="6" w:space="0" w:color="000000"/>
            </w:tcBorders>
          </w:tcPr>
          <w:p>
            <w:pPr>
              <w:pStyle w:val="TAC"/>
              <w:rPr/>
            </w:pPr>
            <w:r>
              <w:rPr/>
              <w:t>TLV</w:t>
            </w:r>
          </w:p>
        </w:tc>
        <w:tc>
          <w:tcPr>
            <w:tcW w:w="1035" w:type="dxa"/>
            <w:tcBorders>
              <w:top w:val="single" w:sz="6" w:space="0" w:color="000000"/>
              <w:start w:val="single" w:sz="6" w:space="0" w:color="000000"/>
              <w:end w:val="single" w:sz="6" w:space="0" w:color="000000"/>
            </w:tcBorders>
          </w:tcPr>
          <w:p>
            <w:pPr>
              <w:pStyle w:val="TAC"/>
              <w:rPr/>
            </w:pPr>
            <w:r>
              <w:rPr/>
              <w:t>3</w:t>
            </w:r>
          </w:p>
        </w:tc>
      </w:tr>
      <w:tr>
        <w:trPr/>
        <w:tc>
          <w:tcPr>
            <w:tcW w:w="714"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10.5.4.28</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035" w:type="dxa"/>
            <w:tcBorders>
              <w:start w:val="single" w:sz="6" w:space="0" w:color="000000"/>
              <w:end w:val="single" w:sz="6" w:space="0" w:color="000000"/>
            </w:tcBorders>
          </w:tcPr>
          <w:p>
            <w:pPr>
              <w:pStyle w:val="TAC"/>
              <w:snapToGrid w:val="false"/>
              <w:rPr/>
            </w:pPr>
            <w:r>
              <w:rPr/>
            </w:r>
          </w:p>
        </w:tc>
      </w:tr>
      <w:tr>
        <w:trPr/>
        <w:tc>
          <w:tcPr>
            <w:tcW w:w="714" w:type="dxa"/>
            <w:tcBorders>
              <w:top w:val="single" w:sz="6" w:space="0" w:color="000000"/>
              <w:start w:val="single" w:sz="6" w:space="0" w:color="000000"/>
            </w:tcBorders>
          </w:tcPr>
          <w:p>
            <w:pPr>
              <w:pStyle w:val="TAL"/>
              <w:rPr/>
            </w:pPr>
            <w:r>
              <w:rPr/>
              <w:t>40</w:t>
            </w:r>
          </w:p>
        </w:tc>
        <w:tc>
          <w:tcPr>
            <w:tcW w:w="2835" w:type="dxa"/>
            <w:tcBorders>
              <w:top w:val="single" w:sz="6" w:space="0" w:color="000000"/>
              <w:start w:val="single" w:sz="6" w:space="0" w:color="000000"/>
            </w:tcBorders>
          </w:tcPr>
          <w:p>
            <w:pPr>
              <w:pStyle w:val="TAL"/>
              <w:rPr/>
            </w:pPr>
            <w:r>
              <w:rPr/>
              <w:t>Supported Codecs</w:t>
            </w:r>
          </w:p>
        </w:tc>
        <w:tc>
          <w:tcPr>
            <w:tcW w:w="2835" w:type="dxa"/>
            <w:tcBorders>
              <w:top w:val="single" w:sz="6" w:space="0" w:color="000000"/>
              <w:start w:val="single" w:sz="6" w:space="0" w:color="000000"/>
            </w:tcBorders>
          </w:tcPr>
          <w:p>
            <w:pPr>
              <w:pStyle w:val="TAL"/>
              <w:rPr/>
            </w:pPr>
            <w:r>
              <w:rPr/>
              <w:t>Supported Codec List</w:t>
            </w:r>
          </w:p>
        </w:tc>
        <w:tc>
          <w:tcPr>
            <w:tcW w:w="1191" w:type="dxa"/>
            <w:tcBorders>
              <w:top w:val="single" w:sz="6" w:space="0" w:color="000000"/>
              <w:start w:val="single" w:sz="6" w:space="0" w:color="000000"/>
            </w:tcBorders>
          </w:tcPr>
          <w:p>
            <w:pPr>
              <w:pStyle w:val="TAC"/>
              <w:rPr/>
            </w:pPr>
            <w:r>
              <w:rPr/>
              <w:t>O</w:t>
            </w:r>
          </w:p>
        </w:tc>
        <w:tc>
          <w:tcPr>
            <w:tcW w:w="907" w:type="dxa"/>
            <w:tcBorders>
              <w:top w:val="single" w:sz="6" w:space="0" w:color="000000"/>
              <w:start w:val="single" w:sz="6" w:space="0" w:color="000000"/>
            </w:tcBorders>
          </w:tcPr>
          <w:p>
            <w:pPr>
              <w:pStyle w:val="TAC"/>
              <w:rPr/>
            </w:pPr>
            <w:r>
              <w:rPr/>
              <w:t>TLV</w:t>
            </w:r>
          </w:p>
        </w:tc>
        <w:tc>
          <w:tcPr>
            <w:tcW w:w="1035" w:type="dxa"/>
            <w:tcBorders>
              <w:top w:val="single" w:sz="6" w:space="0" w:color="000000"/>
              <w:start w:val="single" w:sz="6" w:space="0" w:color="000000"/>
              <w:end w:val="single" w:sz="6" w:space="0" w:color="000000"/>
            </w:tcBorders>
          </w:tcPr>
          <w:p>
            <w:pPr>
              <w:pStyle w:val="TAC"/>
              <w:rPr/>
            </w:pPr>
            <w:r>
              <w:rPr/>
              <w:t>5-n</w:t>
            </w:r>
          </w:p>
        </w:tc>
      </w:tr>
      <w:tr>
        <w:trPr/>
        <w:tc>
          <w:tcPr>
            <w:tcW w:w="714"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10.5.4.32</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035" w:type="dxa"/>
            <w:tcBorders>
              <w:start w:val="single" w:sz="6" w:space="0" w:color="000000"/>
              <w:bottom w:val="single" w:sz="6" w:space="0" w:color="000000"/>
              <w:end w:val="single" w:sz="6" w:space="0" w:color="000000"/>
            </w:tcBorders>
          </w:tcPr>
          <w:p>
            <w:pPr>
              <w:pStyle w:val="TAC"/>
              <w:snapToGrid w:val="false"/>
              <w:rPr/>
            </w:pPr>
            <w:r>
              <w:rPr/>
            </w:r>
          </w:p>
        </w:tc>
      </w:tr>
      <w:tr>
        <w:trPr/>
        <w:tc>
          <w:tcPr>
            <w:tcW w:w="714" w:type="dxa"/>
            <w:tcBorders>
              <w:top w:val="single" w:sz="6" w:space="0" w:color="000000"/>
              <w:start w:val="single" w:sz="6" w:space="0" w:color="000000"/>
            </w:tcBorders>
          </w:tcPr>
          <w:p>
            <w:pPr>
              <w:pStyle w:val="TAL"/>
              <w:rPr/>
            </w:pPr>
            <w:r>
              <w:rPr/>
              <w:t>A3</w:t>
            </w:r>
          </w:p>
        </w:tc>
        <w:tc>
          <w:tcPr>
            <w:tcW w:w="2835" w:type="dxa"/>
            <w:tcBorders>
              <w:top w:val="single" w:sz="6" w:space="0" w:color="000000"/>
              <w:start w:val="single" w:sz="6" w:space="0" w:color="000000"/>
            </w:tcBorders>
          </w:tcPr>
          <w:p>
            <w:pPr>
              <w:pStyle w:val="TAL"/>
              <w:rPr/>
            </w:pPr>
            <w:r>
              <w:rPr/>
              <w:t>Redial</w:t>
            </w:r>
          </w:p>
        </w:tc>
        <w:tc>
          <w:tcPr>
            <w:tcW w:w="2835" w:type="dxa"/>
            <w:tcBorders>
              <w:top w:val="single" w:sz="6" w:space="0" w:color="000000"/>
              <w:start w:val="single" w:sz="6" w:space="0" w:color="000000"/>
            </w:tcBorders>
          </w:tcPr>
          <w:p>
            <w:pPr>
              <w:pStyle w:val="TAL"/>
              <w:rPr/>
            </w:pPr>
            <w:r>
              <w:rPr/>
              <w:t>Redial</w:t>
            </w:r>
          </w:p>
        </w:tc>
        <w:tc>
          <w:tcPr>
            <w:tcW w:w="1191" w:type="dxa"/>
            <w:tcBorders>
              <w:top w:val="single" w:sz="6" w:space="0" w:color="000000"/>
              <w:start w:val="single" w:sz="6" w:space="0" w:color="000000"/>
            </w:tcBorders>
          </w:tcPr>
          <w:p>
            <w:pPr>
              <w:pStyle w:val="TAC"/>
              <w:rPr/>
            </w:pPr>
            <w:r>
              <w:rPr/>
              <w:t>O</w:t>
            </w:r>
          </w:p>
        </w:tc>
        <w:tc>
          <w:tcPr>
            <w:tcW w:w="907" w:type="dxa"/>
            <w:tcBorders>
              <w:top w:val="single" w:sz="6" w:space="0" w:color="000000"/>
              <w:start w:val="single" w:sz="6" w:space="0" w:color="000000"/>
            </w:tcBorders>
          </w:tcPr>
          <w:p>
            <w:pPr>
              <w:pStyle w:val="TAC"/>
              <w:rPr/>
            </w:pPr>
            <w:r>
              <w:rPr/>
              <w:t>T</w:t>
            </w:r>
          </w:p>
        </w:tc>
        <w:tc>
          <w:tcPr>
            <w:tcW w:w="1035" w:type="dxa"/>
            <w:tcBorders>
              <w:top w:val="single" w:sz="6" w:space="0" w:color="000000"/>
              <w:start w:val="single" w:sz="6" w:space="0" w:color="000000"/>
              <w:end w:val="single" w:sz="6" w:space="0" w:color="000000"/>
            </w:tcBorders>
          </w:tcPr>
          <w:p>
            <w:pPr>
              <w:pStyle w:val="TAC"/>
              <w:rPr/>
            </w:pPr>
            <w:r>
              <w:rPr/>
              <w:t>1</w:t>
            </w:r>
          </w:p>
        </w:tc>
      </w:tr>
      <w:tr>
        <w:trPr/>
        <w:tc>
          <w:tcPr>
            <w:tcW w:w="714"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10.5.4.34</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035" w:type="dxa"/>
            <w:tcBorders>
              <w:start w:val="single" w:sz="6" w:space="0" w:color="000000"/>
              <w:bottom w:val="single" w:sz="6" w:space="0" w:color="000000"/>
              <w:end w:val="single" w:sz="6" w:space="0" w:color="000000"/>
            </w:tcBorders>
          </w:tcPr>
          <w:p>
            <w:pPr>
              <w:pStyle w:val="TAC"/>
              <w:snapToGrid w:val="false"/>
              <w:rPr/>
            </w:pPr>
            <w:r>
              <w:rPr/>
            </w:r>
          </w:p>
        </w:tc>
      </w:tr>
    </w:tbl>
    <w:p>
      <w:pPr>
        <w:pStyle w:val="Normal"/>
        <w:rPr/>
      </w:pPr>
      <w:r>
        <w:rPr/>
      </w:r>
    </w:p>
    <w:p>
      <w:pPr>
        <w:pStyle w:val="Heading5"/>
        <w:bidi w:val="0"/>
        <w:ind w:start="1701" w:hanging="1701"/>
        <w:jc w:val="start"/>
        <w:rPr/>
      </w:pPr>
      <w:bookmarkStart w:id="818" w:name="__RefHeading___Toc502231569"/>
      <w:bookmarkEnd w:id="818"/>
      <w:r>
        <w:rPr/>
        <w:t>9.3.23.2.1</w:t>
        <w:tab/>
        <w:t>BC repeat indicator</w:t>
      </w:r>
    </w:p>
    <w:p>
      <w:pPr>
        <w:pStyle w:val="Normal"/>
        <w:rPr/>
      </w:pPr>
      <w:r>
        <w:rPr/>
        <w:t xml:space="preserve">The </w:t>
      </w:r>
      <w:r>
        <w:rPr>
          <w:i/>
        </w:rPr>
        <w:t>BC repeat indicator</w:t>
      </w:r>
      <w:r>
        <w:rPr/>
        <w:t xml:space="preserve"> information element is included if and only if </w:t>
      </w:r>
      <w:r>
        <w:rPr>
          <w:i/>
        </w:rPr>
        <w:t>bearer capability 1</w:t>
      </w:r>
      <w:r>
        <w:rPr/>
        <w:t xml:space="preserve"> IE and </w:t>
      </w:r>
      <w:r>
        <w:rPr>
          <w:i/>
        </w:rPr>
        <w:t>bearer capability 2</w:t>
      </w:r>
      <w:r>
        <w:rPr/>
        <w:t xml:space="preserve"> IE are both present in the message.</w:t>
      </w:r>
    </w:p>
    <w:p>
      <w:pPr>
        <w:pStyle w:val="Heading5"/>
        <w:bidi w:val="0"/>
        <w:ind w:start="1701" w:hanging="1701"/>
        <w:jc w:val="start"/>
        <w:rPr/>
      </w:pPr>
      <w:bookmarkStart w:id="819" w:name="__RefHeading___Toc502231570"/>
      <w:bookmarkEnd w:id="819"/>
      <w:r>
        <w:rPr/>
        <w:t>9.3.23.2.2</w:t>
        <w:tab/>
        <w:t>Facility</w:t>
      </w:r>
    </w:p>
    <w:p>
      <w:pPr>
        <w:pStyle w:val="Normal"/>
        <w:rPr/>
      </w:pPr>
      <w:r>
        <w:rPr/>
        <w:t>The information element may be included for functional operation of supplementary services.</w:t>
      </w:r>
    </w:p>
    <w:p>
      <w:pPr>
        <w:pStyle w:val="Normal"/>
        <w:rPr/>
      </w:pPr>
      <w:r>
        <w:rPr/>
        <w:t>Three different codings of this IE exist, for further details see 3GPP TS 24.010 [21].</w:t>
      </w:r>
    </w:p>
    <w:p>
      <w:pPr>
        <w:pStyle w:val="Heading5"/>
        <w:bidi w:val="0"/>
        <w:ind w:start="1701" w:hanging="1701"/>
        <w:jc w:val="start"/>
        <w:rPr/>
      </w:pPr>
      <w:bookmarkStart w:id="820" w:name="__RefHeading___Toc502231571"/>
      <w:bookmarkEnd w:id="820"/>
      <w:r>
        <w:rPr/>
        <w:t>9.3.23.2.3</w:t>
        <w:tab/>
        <w:t>LLC repeat indicator</w:t>
      </w:r>
    </w:p>
    <w:p>
      <w:pPr>
        <w:pStyle w:val="Normal"/>
        <w:rPr/>
      </w:pPr>
      <w:r>
        <w:rPr/>
        <w:t xml:space="preserve">The </w:t>
      </w:r>
      <w:r>
        <w:rPr>
          <w:i/>
        </w:rPr>
        <w:t>LLC repeat indicator</w:t>
      </w:r>
      <w:r>
        <w:rPr/>
        <w:t xml:space="preserve"> information element is included if and only if both following conditions hold:</w:t>
      </w:r>
    </w:p>
    <w:p>
      <w:pPr>
        <w:pStyle w:val="B1"/>
        <w:rPr/>
      </w:pPr>
      <w:r>
        <w:rPr/>
        <w:t xml:space="preserve"> </w:t>
      </w:r>
      <w:r>
        <w:rPr/>
        <w:t>-</w:t>
        <w:tab/>
        <w:t xml:space="preserve">The </w:t>
      </w:r>
      <w:r>
        <w:rPr>
          <w:i/>
        </w:rPr>
        <w:t>BC repeat indicator</w:t>
      </w:r>
      <w:r>
        <w:rPr/>
        <w:t xml:space="preserve"> IE is contained in the message.</w:t>
      </w:r>
    </w:p>
    <w:p>
      <w:pPr>
        <w:pStyle w:val="B1"/>
        <w:rPr/>
      </w:pPr>
      <w:r>
        <w:rPr/>
        <w:t>-</w:t>
        <w:tab/>
        <w:t xml:space="preserve">The </w:t>
      </w:r>
      <w:r>
        <w:rPr>
          <w:i/>
        </w:rPr>
        <w:t>low layer compatibility I</w:t>
      </w:r>
      <w:r>
        <w:rPr/>
        <w:t xml:space="preserve"> IE is contained in the message.</w:t>
      </w:r>
    </w:p>
    <w:p>
      <w:pPr>
        <w:pStyle w:val="Normal"/>
        <w:rPr/>
      </w:pPr>
      <w:r>
        <w:rPr/>
        <w:t xml:space="preserve">If included, the </w:t>
      </w:r>
      <w:r>
        <w:rPr>
          <w:i/>
        </w:rPr>
        <w:t>LLC repeat indicator</w:t>
      </w:r>
      <w:r>
        <w:rPr/>
        <w:t xml:space="preserve"> shall specify the same repeat indication as the </w:t>
      </w:r>
      <w:r>
        <w:rPr>
          <w:i/>
        </w:rPr>
        <w:t>BC repeat indicator</w:t>
      </w:r>
      <w:r>
        <w:rPr/>
        <w:t xml:space="preserve"> IE.</w:t>
      </w:r>
    </w:p>
    <w:p>
      <w:pPr>
        <w:pStyle w:val="Heading5"/>
        <w:bidi w:val="0"/>
        <w:ind w:start="1701" w:hanging="1701"/>
        <w:jc w:val="start"/>
        <w:rPr/>
      </w:pPr>
      <w:bookmarkStart w:id="821" w:name="__RefHeading___Toc502231572"/>
      <w:bookmarkEnd w:id="821"/>
      <w:r>
        <w:rPr/>
        <w:t>9.3.23.2.4</w:t>
        <w:tab/>
        <w:t>Low layer compatibility I</w:t>
      </w:r>
    </w:p>
    <w:p>
      <w:pPr>
        <w:pStyle w:val="Normal"/>
        <w:rPr/>
      </w:pPr>
      <w:r>
        <w:rPr/>
        <w:t>The information element is included in the MS-to-network direction when the calling MS wants to pass low layer compatibility information to the called user.</w:t>
      </w:r>
    </w:p>
    <w:p>
      <w:pPr>
        <w:pStyle w:val="Heading5"/>
        <w:bidi w:val="0"/>
        <w:ind w:start="1701" w:hanging="1701"/>
        <w:jc w:val="start"/>
        <w:rPr/>
      </w:pPr>
      <w:bookmarkStart w:id="822" w:name="__RefHeading___Toc502231573"/>
      <w:bookmarkEnd w:id="822"/>
      <w:r>
        <w:rPr/>
        <w:t>9.3.23.2.5</w:t>
        <w:tab/>
        <w:t>Low layer compatibility II</w:t>
      </w:r>
    </w:p>
    <w:p>
      <w:pPr>
        <w:pStyle w:val="Normal"/>
        <w:rPr/>
      </w:pPr>
      <w:r>
        <w:rPr/>
        <w:t xml:space="preserve">Included if and only if the </w:t>
      </w:r>
      <w:r>
        <w:rPr>
          <w:i/>
        </w:rPr>
        <w:t>LLC repeat indicator</w:t>
      </w:r>
      <w:r>
        <w:rPr/>
        <w:t xml:space="preserve"> information element is contained in the message.</w:t>
      </w:r>
    </w:p>
    <w:p>
      <w:pPr>
        <w:pStyle w:val="Heading5"/>
        <w:bidi w:val="0"/>
        <w:ind w:start="1701" w:hanging="1701"/>
        <w:jc w:val="start"/>
        <w:rPr/>
      </w:pPr>
      <w:bookmarkStart w:id="823" w:name="__RefHeading___Toc502231574"/>
      <w:bookmarkEnd w:id="823"/>
      <w:r>
        <w:rPr/>
        <w:t>9.3.23.2.6</w:t>
        <w:tab/>
        <w:t>HLC repeat indicator</w:t>
      </w:r>
    </w:p>
    <w:p>
      <w:pPr>
        <w:pStyle w:val="Normal"/>
        <w:rPr/>
      </w:pPr>
      <w:r>
        <w:rPr/>
        <w:t xml:space="preserve">The </w:t>
      </w:r>
      <w:r>
        <w:rPr>
          <w:i/>
        </w:rPr>
        <w:t>HLC repeat indicator</w:t>
      </w:r>
      <w:r>
        <w:rPr/>
        <w:t xml:space="preserve"> information element is included if and only if both following conditions hold:</w:t>
      </w:r>
    </w:p>
    <w:p>
      <w:pPr>
        <w:pStyle w:val="B1"/>
        <w:rPr/>
      </w:pPr>
      <w:r>
        <w:rPr/>
        <w:t>-</w:t>
        <w:tab/>
        <w:t xml:space="preserve">The </w:t>
      </w:r>
      <w:r>
        <w:rPr>
          <w:i/>
        </w:rPr>
        <w:t>BC repeat indicator</w:t>
      </w:r>
      <w:r>
        <w:rPr/>
        <w:t xml:space="preserve"> IE is contained in the message.</w:t>
      </w:r>
    </w:p>
    <w:p>
      <w:pPr>
        <w:pStyle w:val="B1"/>
        <w:rPr/>
      </w:pPr>
      <w:r>
        <w:rPr/>
        <w:t>-</w:t>
        <w:tab/>
        <w:t xml:space="preserve">The </w:t>
      </w:r>
      <w:r>
        <w:rPr>
          <w:i/>
        </w:rPr>
        <w:t>high layer compatibility i</w:t>
      </w:r>
      <w:r>
        <w:rPr/>
        <w:t xml:space="preserve"> IE is contained in the message.</w:t>
      </w:r>
    </w:p>
    <w:p>
      <w:pPr>
        <w:pStyle w:val="Normal"/>
        <w:rPr/>
      </w:pPr>
      <w:r>
        <w:rPr/>
        <w:t xml:space="preserve">If included, the </w:t>
      </w:r>
      <w:r>
        <w:rPr>
          <w:i/>
        </w:rPr>
        <w:t>HLC repeat indicator</w:t>
      </w:r>
      <w:r>
        <w:rPr/>
        <w:t xml:space="preserve"> shall specify the same repeat indication as the </w:t>
      </w:r>
      <w:r>
        <w:rPr>
          <w:i/>
        </w:rPr>
        <w:t>BC repeat indicator</w:t>
      </w:r>
      <w:r>
        <w:rPr/>
        <w:t xml:space="preserve"> IE.</w:t>
      </w:r>
    </w:p>
    <w:p>
      <w:pPr>
        <w:pStyle w:val="Heading5"/>
        <w:bidi w:val="0"/>
        <w:ind w:start="1701" w:hanging="1701"/>
        <w:jc w:val="start"/>
        <w:rPr/>
      </w:pPr>
      <w:bookmarkStart w:id="824" w:name="__RefHeading___Toc502231575"/>
      <w:bookmarkEnd w:id="824"/>
      <w:r>
        <w:rPr/>
        <w:t>9.3.23.2.7</w:t>
        <w:tab/>
        <w:t>High layer compatibility i</w:t>
      </w:r>
    </w:p>
    <w:p>
      <w:pPr>
        <w:pStyle w:val="Normal"/>
        <w:rPr/>
      </w:pPr>
      <w:r>
        <w:rPr/>
        <w:t>The information element is included when the calling MS wants to pass high layer compatibility information to the called user.</w:t>
      </w:r>
    </w:p>
    <w:p>
      <w:pPr>
        <w:pStyle w:val="Heading5"/>
        <w:bidi w:val="0"/>
        <w:ind w:start="1701" w:hanging="1701"/>
        <w:jc w:val="start"/>
        <w:rPr/>
      </w:pPr>
      <w:bookmarkStart w:id="825" w:name="__RefHeading___Toc502231576"/>
      <w:bookmarkEnd w:id="825"/>
      <w:r>
        <w:rPr/>
        <w:t>9.3.23.2.8</w:t>
        <w:tab/>
        <w:t>High layer compatibility ii</w:t>
      </w:r>
    </w:p>
    <w:p>
      <w:pPr>
        <w:pStyle w:val="Normal"/>
        <w:rPr/>
      </w:pPr>
      <w:r>
        <w:rPr/>
        <w:t xml:space="preserve">Included if and only if the </w:t>
      </w:r>
      <w:r>
        <w:rPr>
          <w:i/>
        </w:rPr>
        <w:t>HLC repeat indicator</w:t>
      </w:r>
      <w:r>
        <w:rPr/>
        <w:t xml:space="preserve"> information element is contained in the message.</w:t>
      </w:r>
    </w:p>
    <w:p>
      <w:pPr>
        <w:pStyle w:val="Heading5"/>
        <w:bidi w:val="0"/>
        <w:ind w:start="1701" w:hanging="1701"/>
        <w:jc w:val="start"/>
        <w:rPr/>
      </w:pPr>
      <w:bookmarkStart w:id="826" w:name="__RefHeading___Toc502231577"/>
      <w:bookmarkEnd w:id="826"/>
      <w:r>
        <w:rPr/>
        <w:t>9.3.23.2.9</w:t>
        <w:tab/>
        <w:t>User-user</w:t>
      </w:r>
    </w:p>
    <w:p>
      <w:pPr>
        <w:pStyle w:val="Normal"/>
        <w:rPr/>
      </w:pPr>
      <w:r>
        <w:rPr/>
        <w:t>The information element is included in the calling mobile station to network direction when the calling mobile station wants to pass user information to the called remote user.</w:t>
      </w:r>
    </w:p>
    <w:p>
      <w:pPr>
        <w:pStyle w:val="Heading5"/>
        <w:bidi w:val="0"/>
        <w:ind w:start="1701" w:hanging="1701"/>
        <w:jc w:val="start"/>
        <w:rPr/>
      </w:pPr>
      <w:bookmarkStart w:id="827" w:name="__RefHeading___Toc502231578"/>
      <w:bookmarkEnd w:id="827"/>
      <w:r>
        <w:rPr/>
        <w:t>9.3.23.2.10</w:t>
        <w:tab/>
        <w:t>SS version</w:t>
      </w:r>
    </w:p>
    <w:p>
      <w:pPr>
        <w:pStyle w:val="Normal"/>
        <w:rPr/>
      </w:pPr>
      <w:r>
        <w:rPr/>
        <w:t xml:space="preserve">This information element shall not be included if the </w:t>
      </w:r>
      <w:r>
        <w:rPr>
          <w:i/>
        </w:rPr>
        <w:t>facility</w:t>
      </w:r>
      <w:r>
        <w:rPr/>
        <w:t xml:space="preserve"> information element is not present in this message.</w:t>
      </w:r>
    </w:p>
    <w:p>
      <w:pPr>
        <w:pStyle w:val="Normal"/>
        <w:rPr/>
      </w:pPr>
      <w:r>
        <w:rPr/>
        <w:t>This information element shall be included or excluded as defined in 3GPP TS 24.010 [21]. This information element should not be transmitted unless explicitly required by 3GPP TS 24.010 [21].</w:t>
      </w:r>
    </w:p>
    <w:p>
      <w:pPr>
        <w:pStyle w:val="Heading5"/>
        <w:bidi w:val="0"/>
        <w:ind w:start="1701" w:hanging="1701"/>
        <w:jc w:val="start"/>
        <w:rPr/>
      </w:pPr>
      <w:bookmarkStart w:id="828" w:name="__RefHeading___Toc502231579"/>
      <w:bookmarkEnd w:id="828"/>
      <w:r>
        <w:rPr/>
        <w:t>9.3.23.2.11</w:t>
        <w:tab/>
        <w:t>CLIR suppression</w:t>
      </w:r>
    </w:p>
    <w:p>
      <w:pPr>
        <w:pStyle w:val="Normal"/>
        <w:rPr/>
      </w:pPr>
      <w:r>
        <w:rPr/>
        <w:t xml:space="preserve">The information element may be included by the MS (see 3GPP TS 24.081 [25]). If this information element is included the </w:t>
      </w:r>
      <w:r>
        <w:rPr>
          <w:i/>
        </w:rPr>
        <w:t>CLIR invocation</w:t>
      </w:r>
      <w:r>
        <w:rPr/>
        <w:t xml:space="preserve"> IE shall not be included.</w:t>
      </w:r>
    </w:p>
    <w:p>
      <w:pPr>
        <w:pStyle w:val="Heading5"/>
        <w:bidi w:val="0"/>
        <w:ind w:start="1701" w:hanging="1701"/>
        <w:jc w:val="start"/>
        <w:rPr/>
      </w:pPr>
      <w:bookmarkStart w:id="829" w:name="__RefHeading___Toc502231580"/>
      <w:bookmarkEnd w:id="829"/>
      <w:r>
        <w:rPr/>
        <w:t>9.3.23.2.12</w:t>
        <w:tab/>
        <w:t>CLIR invocation</w:t>
      </w:r>
    </w:p>
    <w:p>
      <w:pPr>
        <w:pStyle w:val="Normal"/>
        <w:rPr/>
      </w:pPr>
      <w:r>
        <w:rPr/>
        <w:t xml:space="preserve">The information element may be included by the MS (see 3GPP TS 24.081 [25]). If this information element is included the </w:t>
      </w:r>
      <w:r>
        <w:rPr>
          <w:i/>
        </w:rPr>
        <w:t>CLIR suppression</w:t>
      </w:r>
      <w:r>
        <w:rPr/>
        <w:t xml:space="preserve"> IE shall not be included.</w:t>
      </w:r>
    </w:p>
    <w:p>
      <w:pPr>
        <w:pStyle w:val="Heading5"/>
        <w:bidi w:val="0"/>
        <w:ind w:start="1701" w:hanging="1701"/>
        <w:jc w:val="start"/>
        <w:rPr/>
      </w:pPr>
      <w:bookmarkStart w:id="830" w:name="__RefHeading___Toc502231581"/>
      <w:bookmarkEnd w:id="830"/>
      <w:r>
        <w:rPr/>
        <w:t>9.3.23.2.13</w:t>
        <w:tab/>
        <w:t>CC Capabilities</w:t>
      </w:r>
    </w:p>
    <w:p>
      <w:pPr>
        <w:pStyle w:val="Normal"/>
        <w:rPr/>
      </w:pPr>
      <w:r>
        <w:rPr/>
        <w:t>This information element may be included by the mobile station to indicate its call control capabilities.</w:t>
      </w:r>
    </w:p>
    <w:p>
      <w:pPr>
        <w:pStyle w:val="Heading5"/>
        <w:bidi w:val="0"/>
        <w:ind w:start="1701" w:hanging="1701"/>
        <w:jc w:val="start"/>
        <w:rPr/>
      </w:pPr>
      <w:bookmarkStart w:id="831" w:name="__RefHeading___Toc502231582"/>
      <w:bookmarkEnd w:id="831"/>
      <w:r>
        <w:rPr/>
        <w:t>9.3.23.2.14</w:t>
        <w:tab/>
        <w:t>Stream Identifier</w:t>
      </w:r>
    </w:p>
    <w:p>
      <w:pPr>
        <w:pStyle w:val="Normal"/>
        <w:rPr/>
      </w:pPr>
      <w:r>
        <w:rPr/>
        <w:t>This information element shall be included by the mobile station supporting multicall.</w:t>
      </w:r>
    </w:p>
    <w:p>
      <w:pPr>
        <w:pStyle w:val="Heading5"/>
        <w:bidi w:val="0"/>
        <w:ind w:start="1701" w:hanging="1701"/>
        <w:jc w:val="start"/>
        <w:rPr/>
      </w:pPr>
      <w:bookmarkStart w:id="832" w:name="__RefHeading___Toc502231583"/>
      <w:bookmarkEnd w:id="832"/>
      <w:r>
        <w:rPr/>
        <w:t>9.3.23.2.15</w:t>
        <w:tab/>
        <w:t>Bearer capability 1 and bearer capability 2</w:t>
      </w:r>
    </w:p>
    <w:p>
      <w:pPr>
        <w:pStyle w:val="Normal"/>
        <w:rPr/>
      </w:pPr>
      <w:r>
        <w:rPr/>
        <w:t xml:space="preserve">If the mobile station wishes to indicate capability for an altenative call mode, which can be entered throughfallback, this is indicated by adding a </w:t>
      </w:r>
      <w:r>
        <w:rPr>
          <w:i/>
        </w:rPr>
        <w:t>bearer capability information ele</w:t>
      </w:r>
      <w:r>
        <w:rPr/>
        <w:t>ment (bearer capability) 2 element (see subclause 5.3.6).</w:t>
      </w:r>
    </w:p>
    <w:p>
      <w:pPr>
        <w:pStyle w:val="Heading5"/>
        <w:bidi w:val="0"/>
        <w:ind w:start="1701" w:hanging="1701"/>
        <w:jc w:val="start"/>
        <w:rPr/>
      </w:pPr>
      <w:bookmarkStart w:id="833" w:name="__RefHeading___Toc502231584"/>
      <w:bookmarkEnd w:id="833"/>
      <w:r>
        <w:rPr/>
        <w:t>9.3.23.2.16</w:t>
        <w:tab/>
        <w:t>Supported Codecs</w:t>
      </w:r>
    </w:p>
    <w:p>
      <w:pPr>
        <w:pStyle w:val="Normal"/>
        <w:rPr/>
      </w:pPr>
      <w:r>
        <w:rPr/>
        <w:t>This information element shall be included for speech calls, if the mobile station supports UMTS radio access.</w:t>
      </w:r>
    </w:p>
    <w:p>
      <w:pPr>
        <w:pStyle w:val="Heading5"/>
        <w:bidi w:val="0"/>
        <w:ind w:start="1701" w:hanging="1701"/>
        <w:jc w:val="start"/>
        <w:rPr/>
      </w:pPr>
      <w:bookmarkStart w:id="834" w:name="__RefHeading___Toc31888_3320553937"/>
      <w:bookmarkStart w:id="835" w:name="__RefHeading___Toc502231585"/>
      <w:bookmarkEnd w:id="834"/>
      <w:r>
        <w:rPr/>
        <w:t>9.3.23.2.17</w:t>
        <w:tab/>
        <w:t>Redial</w:t>
      </w:r>
      <w:bookmarkEnd w:id="835"/>
      <w:r>
        <w:rPr/>
        <w:t xml:space="preserve"> </w:t>
      </w:r>
    </w:p>
    <w:p>
      <w:pPr>
        <w:pStyle w:val="Normal"/>
        <w:rPr/>
      </w:pPr>
      <w:r>
        <w:rPr/>
        <w:t>This information element shall be included if the mobile station is attempting to set up a call to switch from speech to multimedia or vice-versa.</w:t>
      </w:r>
    </w:p>
    <w:p>
      <w:pPr>
        <w:pStyle w:val="Heading3"/>
        <w:bidi w:val="0"/>
        <w:jc w:val="start"/>
        <w:rPr/>
      </w:pPr>
      <w:bookmarkStart w:id="836" w:name="__RefHeading___Toc502231586"/>
      <w:bookmarkEnd w:id="836"/>
      <w:r>
        <w:rPr/>
        <w:t>9.3.23a</w:t>
        <w:tab/>
        <w:t>Start CC $(CCBS)$</w:t>
      </w:r>
    </w:p>
    <w:p>
      <w:pPr>
        <w:pStyle w:val="Normal"/>
        <w:rPr/>
      </w:pPr>
      <w:r>
        <w:rPr/>
        <w:t>A Network that does not support the "Network initiated MO call" option shall treat this message as a message with message type not defined for the PD.</w:t>
      </w:r>
    </w:p>
    <w:p>
      <w:pPr>
        <w:pStyle w:val="Normal"/>
        <w:rPr/>
      </w:pPr>
      <w:r>
        <w:rPr/>
        <w:t>This message is sent by the mobile station to the network to open a Call Control transaction which the network has requested the mobile station to open.</w:t>
      </w:r>
    </w:p>
    <w:p>
      <w:pPr>
        <w:pStyle w:val="Normal"/>
        <w:rPr/>
      </w:pPr>
      <w:r>
        <w:rPr/>
        <w:t>See Table 9.70b/3GPP TS 24.008.</w:t>
      </w:r>
    </w:p>
    <w:p>
      <w:pPr>
        <w:pStyle w:val="B1"/>
        <w:rPr/>
      </w:pPr>
      <w:r>
        <w:rPr/>
        <w:t>Message type:</w:t>
        <w:tab/>
        <w:t>START CC</w:t>
      </w:r>
    </w:p>
    <w:p>
      <w:pPr>
        <w:pStyle w:val="B1"/>
        <w:rPr/>
      </w:pPr>
      <w:r>
        <w:rPr/>
        <w:t>Significance:</w:t>
        <w:tab/>
        <w:tab/>
        <w:t>local</w:t>
      </w:r>
    </w:p>
    <w:p>
      <w:pPr>
        <w:pStyle w:val="B1"/>
        <w:rPr/>
      </w:pPr>
      <w:r>
        <w:rPr/>
        <w:t>Direction:</w:t>
        <w:tab/>
        <w:tab/>
        <w:tab/>
        <w:t>mobile station to network</w:t>
      </w:r>
    </w:p>
    <w:p>
      <w:pPr>
        <w:pStyle w:val="TH"/>
        <w:rPr/>
      </w:pPr>
      <w:r>
        <w:rPr/>
        <w:t>Table 9.70b/3GPP TS 24.008: START CC message content</w:t>
      </w:r>
    </w:p>
    <w:tbl>
      <w:tblPr>
        <w:tblW w:w="9870" w:type="dxa"/>
        <w:jc w:val="center"/>
        <w:tblInd w:w="0" w:type="dxa"/>
        <w:tblCellMar>
          <w:top w:w="0" w:type="dxa"/>
          <w:start w:w="28" w:type="dxa"/>
          <w:bottom w:w="0" w:type="dxa"/>
          <w:end w:w="108" w:type="dxa"/>
        </w:tblCellMar>
      </w:tblPr>
      <w:tblGrid>
        <w:gridCol w:w="680"/>
        <w:gridCol w:w="2835"/>
        <w:gridCol w:w="2835"/>
        <w:gridCol w:w="1191"/>
        <w:gridCol w:w="907"/>
        <w:gridCol w:w="1422"/>
      </w:tblGrid>
      <w:tr>
        <w:trPr/>
        <w:tc>
          <w:tcPr>
            <w:tcW w:w="680" w:type="dxa"/>
            <w:tcBorders>
              <w:top w:val="single" w:sz="6" w:space="0" w:color="000000"/>
              <w:start w:val="single" w:sz="6" w:space="0" w:color="000000"/>
            </w:tcBorders>
          </w:tcPr>
          <w:p>
            <w:pPr>
              <w:pStyle w:val="TAH"/>
              <w:rPr/>
            </w:pPr>
            <w:r>
              <w:rPr/>
              <w:t>IEI</w:t>
            </w:r>
          </w:p>
        </w:tc>
        <w:tc>
          <w:tcPr>
            <w:tcW w:w="2835" w:type="dxa"/>
            <w:tcBorders>
              <w:top w:val="single" w:sz="6" w:space="0" w:color="000000"/>
              <w:start w:val="single" w:sz="6" w:space="0" w:color="000000"/>
            </w:tcBorders>
          </w:tcPr>
          <w:p>
            <w:pPr>
              <w:pStyle w:val="TAH"/>
              <w:rPr/>
            </w:pPr>
            <w:r>
              <w:rPr/>
              <w:t>Information element</w:t>
            </w:r>
          </w:p>
        </w:tc>
        <w:tc>
          <w:tcPr>
            <w:tcW w:w="2835" w:type="dxa"/>
            <w:tcBorders>
              <w:top w:val="single" w:sz="6" w:space="0" w:color="000000"/>
              <w:start w:val="single" w:sz="6" w:space="0" w:color="000000"/>
            </w:tcBorders>
          </w:tcPr>
          <w:p>
            <w:pPr>
              <w:pStyle w:val="TAH"/>
              <w:rPr/>
            </w:pPr>
            <w:r>
              <w:rPr/>
              <w:t>Type</w:t>
            </w:r>
            <w:r>
              <w:rPr>
                <w:szCs w:val="36"/>
              </w:rPr>
              <w:t>/</w:t>
            </w:r>
            <w:r>
              <w:rPr/>
              <w:t>Reference</w:t>
            </w:r>
          </w:p>
        </w:tc>
        <w:tc>
          <w:tcPr>
            <w:tcW w:w="1191" w:type="dxa"/>
            <w:tcBorders>
              <w:top w:val="single" w:sz="6" w:space="0" w:color="000000"/>
              <w:start w:val="single" w:sz="6" w:space="0" w:color="000000"/>
            </w:tcBorders>
          </w:tcPr>
          <w:p>
            <w:pPr>
              <w:pStyle w:val="TAH"/>
              <w:rPr/>
            </w:pPr>
            <w:r>
              <w:rPr/>
              <w:t>Presence</w:t>
            </w:r>
          </w:p>
        </w:tc>
        <w:tc>
          <w:tcPr>
            <w:tcW w:w="907" w:type="dxa"/>
            <w:tcBorders>
              <w:top w:val="single" w:sz="6" w:space="0" w:color="000000"/>
              <w:start w:val="single" w:sz="6" w:space="0" w:color="000000"/>
            </w:tcBorders>
          </w:tcPr>
          <w:p>
            <w:pPr>
              <w:pStyle w:val="TAH"/>
              <w:rPr/>
            </w:pPr>
            <w:r>
              <w:rPr/>
              <w:t>Format</w:t>
            </w:r>
          </w:p>
        </w:tc>
        <w:tc>
          <w:tcPr>
            <w:tcW w:w="1422" w:type="dxa"/>
            <w:tcBorders>
              <w:top w:val="single" w:sz="6" w:space="0" w:color="000000"/>
              <w:start w:val="single" w:sz="6" w:space="0" w:color="000000"/>
              <w:end w:val="single" w:sz="6" w:space="0" w:color="000000"/>
            </w:tcBorders>
          </w:tcPr>
          <w:p>
            <w:pPr>
              <w:pStyle w:val="TAH"/>
              <w:rPr/>
            </w:pPr>
            <w:r>
              <w:rPr/>
              <w:t>Length</w:t>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Call control</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Transaction identifier</w:t>
            </w:r>
          </w:p>
        </w:tc>
        <w:tc>
          <w:tcPr>
            <w:tcW w:w="2835" w:type="dxa"/>
            <w:tcBorders>
              <w:top w:val="single" w:sz="6" w:space="0" w:color="000000"/>
              <w:start w:val="single" w:sz="6" w:space="0" w:color="000000"/>
            </w:tcBorders>
          </w:tcPr>
          <w:p>
            <w:pPr>
              <w:pStyle w:val="TAL"/>
              <w:rPr/>
            </w:pPr>
            <w:r>
              <w:rPr/>
              <w:t>Transaction identifier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Start CC</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message type</w:t>
            </w:r>
          </w:p>
        </w:tc>
        <w:tc>
          <w:tcPr>
            <w:tcW w:w="2835" w:type="dxa"/>
            <w:tcBorders>
              <w:start w:val="single" w:sz="6" w:space="0" w:color="000000"/>
            </w:tcBorders>
          </w:tcPr>
          <w:p>
            <w:pPr>
              <w:pStyle w:val="TAL"/>
              <w:rPr/>
            </w:pPr>
            <w:r>
              <w:rPr/>
              <w:t>10.4</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15</w:t>
            </w:r>
          </w:p>
        </w:tc>
        <w:tc>
          <w:tcPr>
            <w:tcW w:w="2835" w:type="dxa"/>
            <w:tcBorders>
              <w:top w:val="single" w:sz="6" w:space="0" w:color="000000"/>
              <w:start w:val="single" w:sz="6" w:space="0" w:color="000000"/>
            </w:tcBorders>
          </w:tcPr>
          <w:p>
            <w:pPr>
              <w:pStyle w:val="TAL"/>
              <w:rPr/>
            </w:pPr>
            <w:r>
              <w:rPr/>
              <w:t>CC Capabilities</w:t>
            </w:r>
          </w:p>
        </w:tc>
        <w:tc>
          <w:tcPr>
            <w:tcW w:w="2835" w:type="dxa"/>
            <w:tcBorders>
              <w:top w:val="single" w:sz="6" w:space="0" w:color="000000"/>
              <w:start w:val="single" w:sz="6" w:space="0" w:color="000000"/>
            </w:tcBorders>
          </w:tcPr>
          <w:p>
            <w:pPr>
              <w:pStyle w:val="TAL"/>
              <w:rPr/>
            </w:pPr>
            <w:r>
              <w:rPr/>
              <w:t>Call Control Capabilities</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t>4</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10.5.4.5a</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bl>
    <w:p>
      <w:pPr>
        <w:pStyle w:val="Normal"/>
        <w:rPr/>
      </w:pPr>
      <w:r>
        <w:rPr/>
      </w:r>
    </w:p>
    <w:p>
      <w:pPr>
        <w:pStyle w:val="Heading4"/>
        <w:bidi w:val="0"/>
        <w:ind w:start="1418" w:hanging="1418"/>
        <w:jc w:val="start"/>
        <w:rPr/>
      </w:pPr>
      <w:bookmarkStart w:id="837" w:name="__RefHeading___Toc502231587"/>
      <w:bookmarkEnd w:id="837"/>
      <w:r>
        <w:rPr/>
        <w:t>9.3.23a.1</w:t>
        <w:tab/>
        <w:t>CC Capabilities</w:t>
      </w:r>
    </w:p>
    <w:p>
      <w:pPr>
        <w:pStyle w:val="Normal"/>
        <w:rPr/>
      </w:pPr>
      <w:r>
        <w:rPr/>
        <w:t>This information element may be included by the mobile station to indicate its call control capabilities</w:t>
      </w:r>
    </w:p>
    <w:p>
      <w:pPr>
        <w:pStyle w:val="Heading3"/>
        <w:bidi w:val="0"/>
        <w:jc w:val="start"/>
        <w:rPr/>
      </w:pPr>
      <w:bookmarkStart w:id="838" w:name="__RefHeading___Toc502231588"/>
      <w:bookmarkEnd w:id="838"/>
      <w:r>
        <w:rPr/>
        <w:t>9.3.24</w:t>
        <w:tab/>
        <w:t>Start DTMF</w:t>
      </w:r>
    </w:p>
    <w:p>
      <w:pPr>
        <w:pStyle w:val="Normal"/>
        <w:rPr/>
      </w:pPr>
      <w:r>
        <w:rPr/>
        <w:t>This message is sent by the mobile station to the network and contains the digit the network should reconvert back into a DTMF tone which is then applied towards the remote user.</w:t>
      </w:r>
    </w:p>
    <w:p>
      <w:pPr>
        <w:pStyle w:val="Normal"/>
        <w:rPr/>
      </w:pPr>
      <w:r>
        <w:rPr/>
        <w:t>See table 9.71/3GPP TS 24.008.</w:t>
      </w:r>
    </w:p>
    <w:p>
      <w:pPr>
        <w:pStyle w:val="B1"/>
        <w:rPr/>
      </w:pPr>
      <w:r>
        <w:rPr/>
        <w:t>Message type:</w:t>
        <w:tab/>
        <w:t>START DTMF</w:t>
      </w:r>
    </w:p>
    <w:p>
      <w:pPr>
        <w:pStyle w:val="B1"/>
        <w:rPr/>
      </w:pPr>
      <w:r>
        <w:rPr/>
        <w:t>Significance:</w:t>
        <w:tab/>
        <w:tab/>
        <w:t>local</w:t>
      </w:r>
    </w:p>
    <w:p>
      <w:pPr>
        <w:pStyle w:val="B1"/>
        <w:rPr/>
      </w:pPr>
      <w:r>
        <w:rPr/>
        <w:t>Direction:</w:t>
        <w:tab/>
        <w:tab/>
        <w:tab/>
        <w:t>mobile station to network</w:t>
      </w:r>
    </w:p>
    <w:p>
      <w:pPr>
        <w:pStyle w:val="TH"/>
        <w:rPr/>
      </w:pPr>
      <w:r>
        <w:rPr/>
        <w:t>Table 9.71/3GPP TS 24.008: START DTMF message content</w:t>
      </w:r>
    </w:p>
    <w:tbl>
      <w:tblPr>
        <w:tblW w:w="9870" w:type="dxa"/>
        <w:jc w:val="center"/>
        <w:tblInd w:w="0" w:type="dxa"/>
        <w:tblCellMar>
          <w:top w:w="0" w:type="dxa"/>
          <w:start w:w="28" w:type="dxa"/>
          <w:bottom w:w="0" w:type="dxa"/>
          <w:end w:w="108" w:type="dxa"/>
        </w:tblCellMar>
      </w:tblPr>
      <w:tblGrid>
        <w:gridCol w:w="680"/>
        <w:gridCol w:w="2835"/>
        <w:gridCol w:w="2835"/>
        <w:gridCol w:w="1191"/>
        <w:gridCol w:w="907"/>
        <w:gridCol w:w="1422"/>
      </w:tblGrid>
      <w:tr>
        <w:trPr/>
        <w:tc>
          <w:tcPr>
            <w:tcW w:w="680" w:type="dxa"/>
            <w:tcBorders>
              <w:top w:val="single" w:sz="6" w:space="0" w:color="000000"/>
              <w:start w:val="single" w:sz="6" w:space="0" w:color="000000"/>
            </w:tcBorders>
          </w:tcPr>
          <w:p>
            <w:pPr>
              <w:pStyle w:val="TAH"/>
              <w:rPr/>
            </w:pPr>
            <w:r>
              <w:rPr/>
              <w:t>IEI</w:t>
            </w:r>
          </w:p>
        </w:tc>
        <w:tc>
          <w:tcPr>
            <w:tcW w:w="2835" w:type="dxa"/>
            <w:tcBorders>
              <w:top w:val="single" w:sz="6" w:space="0" w:color="000000"/>
              <w:start w:val="single" w:sz="6" w:space="0" w:color="000000"/>
            </w:tcBorders>
          </w:tcPr>
          <w:p>
            <w:pPr>
              <w:pStyle w:val="TAH"/>
              <w:rPr/>
            </w:pPr>
            <w:r>
              <w:rPr/>
              <w:t>Information element</w:t>
            </w:r>
          </w:p>
        </w:tc>
        <w:tc>
          <w:tcPr>
            <w:tcW w:w="2835" w:type="dxa"/>
            <w:tcBorders>
              <w:top w:val="single" w:sz="6" w:space="0" w:color="000000"/>
              <w:start w:val="single" w:sz="6" w:space="0" w:color="000000"/>
            </w:tcBorders>
          </w:tcPr>
          <w:p>
            <w:pPr>
              <w:pStyle w:val="TAH"/>
              <w:rPr/>
            </w:pPr>
            <w:r>
              <w:rPr/>
              <w:t>Type</w:t>
            </w:r>
            <w:r>
              <w:rPr>
                <w:szCs w:val="36"/>
              </w:rPr>
              <w:t>/</w:t>
            </w:r>
            <w:r>
              <w:rPr/>
              <w:t>Reference</w:t>
            </w:r>
          </w:p>
        </w:tc>
        <w:tc>
          <w:tcPr>
            <w:tcW w:w="1191" w:type="dxa"/>
            <w:tcBorders>
              <w:top w:val="single" w:sz="6" w:space="0" w:color="000000"/>
              <w:start w:val="single" w:sz="6" w:space="0" w:color="000000"/>
            </w:tcBorders>
          </w:tcPr>
          <w:p>
            <w:pPr>
              <w:pStyle w:val="TAH"/>
              <w:rPr/>
            </w:pPr>
            <w:r>
              <w:rPr/>
              <w:t>Presence</w:t>
            </w:r>
          </w:p>
        </w:tc>
        <w:tc>
          <w:tcPr>
            <w:tcW w:w="907" w:type="dxa"/>
            <w:tcBorders>
              <w:top w:val="single" w:sz="6" w:space="0" w:color="000000"/>
              <w:start w:val="single" w:sz="6" w:space="0" w:color="000000"/>
            </w:tcBorders>
          </w:tcPr>
          <w:p>
            <w:pPr>
              <w:pStyle w:val="TAH"/>
              <w:rPr/>
            </w:pPr>
            <w:r>
              <w:rPr/>
              <w:t>Format</w:t>
            </w:r>
          </w:p>
        </w:tc>
        <w:tc>
          <w:tcPr>
            <w:tcW w:w="1422" w:type="dxa"/>
            <w:tcBorders>
              <w:top w:val="single" w:sz="6" w:space="0" w:color="000000"/>
              <w:start w:val="single" w:sz="6" w:space="0" w:color="000000"/>
              <w:end w:val="single" w:sz="6" w:space="0" w:color="000000"/>
            </w:tcBorders>
          </w:tcPr>
          <w:p>
            <w:pPr>
              <w:pStyle w:val="TAH"/>
              <w:rPr/>
            </w:pPr>
            <w:r>
              <w:rPr/>
              <w:t>Length</w:t>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Call control</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Transaction identifier</w:t>
            </w:r>
          </w:p>
        </w:tc>
        <w:tc>
          <w:tcPr>
            <w:tcW w:w="2835" w:type="dxa"/>
            <w:tcBorders>
              <w:top w:val="single" w:sz="6" w:space="0" w:color="000000"/>
              <w:start w:val="single" w:sz="6" w:space="0" w:color="000000"/>
            </w:tcBorders>
          </w:tcPr>
          <w:p>
            <w:pPr>
              <w:pStyle w:val="TAL"/>
              <w:rPr/>
            </w:pPr>
            <w:r>
              <w:rPr/>
              <w:t>Transaction identifier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Start DTMF</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message type</w:t>
            </w:r>
          </w:p>
        </w:tc>
        <w:tc>
          <w:tcPr>
            <w:tcW w:w="2835" w:type="dxa"/>
            <w:tcBorders>
              <w:start w:val="single" w:sz="6" w:space="0" w:color="000000"/>
            </w:tcBorders>
          </w:tcPr>
          <w:p>
            <w:pPr>
              <w:pStyle w:val="TAL"/>
              <w:rPr/>
            </w:pPr>
            <w:r>
              <w:rPr/>
              <w:t>10.4</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2C</w:t>
            </w:r>
          </w:p>
        </w:tc>
        <w:tc>
          <w:tcPr>
            <w:tcW w:w="2835" w:type="dxa"/>
            <w:tcBorders>
              <w:top w:val="single" w:sz="6" w:space="0" w:color="000000"/>
              <w:start w:val="single" w:sz="6" w:space="0" w:color="000000"/>
            </w:tcBorders>
          </w:tcPr>
          <w:p>
            <w:pPr>
              <w:pStyle w:val="TAL"/>
              <w:rPr/>
            </w:pPr>
            <w:r>
              <w:rPr/>
              <w:t>Keypad facility</w:t>
            </w:r>
          </w:p>
        </w:tc>
        <w:tc>
          <w:tcPr>
            <w:tcW w:w="2835" w:type="dxa"/>
            <w:tcBorders>
              <w:top w:val="single" w:sz="6" w:space="0" w:color="000000"/>
              <w:start w:val="single" w:sz="6" w:space="0" w:color="000000"/>
            </w:tcBorders>
          </w:tcPr>
          <w:p>
            <w:pPr>
              <w:pStyle w:val="TAL"/>
              <w:rPr/>
            </w:pPr>
            <w:r>
              <w:rPr/>
              <w:t>Keypad facility</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t>TV</w:t>
            </w:r>
          </w:p>
        </w:tc>
        <w:tc>
          <w:tcPr>
            <w:tcW w:w="1422" w:type="dxa"/>
            <w:tcBorders>
              <w:top w:val="single" w:sz="6" w:space="0" w:color="000000"/>
              <w:start w:val="single" w:sz="6" w:space="0" w:color="000000"/>
              <w:end w:val="single" w:sz="6" w:space="0" w:color="000000"/>
            </w:tcBorders>
          </w:tcPr>
          <w:p>
            <w:pPr>
              <w:pStyle w:val="TAC"/>
              <w:rPr/>
            </w:pPr>
            <w:r>
              <w:rPr/>
              <w:t>2</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10.5.4.17</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bl>
    <w:p>
      <w:pPr>
        <w:pStyle w:val="Normal"/>
        <w:rPr/>
      </w:pPr>
      <w:r>
        <w:rPr/>
      </w:r>
    </w:p>
    <w:p>
      <w:pPr>
        <w:pStyle w:val="Heading3"/>
        <w:bidi w:val="0"/>
        <w:jc w:val="start"/>
        <w:rPr/>
      </w:pPr>
      <w:bookmarkStart w:id="839" w:name="__RefHeading___Toc502231589"/>
      <w:bookmarkEnd w:id="839"/>
      <w:r>
        <w:rPr/>
        <w:t>9.3.25</w:t>
        <w:tab/>
        <w:t>Start DTMF Acknowledge</w:t>
      </w:r>
    </w:p>
    <w:p>
      <w:pPr>
        <w:pStyle w:val="Normal"/>
        <w:rPr/>
      </w:pPr>
      <w:r>
        <w:rPr/>
        <w:t>This message is sent by the network to the mobile station to indicate the successful initiation of the action requested by the START DTMF message (conversion of the digit contained in this message into a DTMF tone).</w:t>
      </w:r>
    </w:p>
    <w:p>
      <w:pPr>
        <w:pStyle w:val="Normal"/>
        <w:rPr/>
      </w:pPr>
      <w:r>
        <w:rPr/>
        <w:t>See table 9.72/3GPP TS 24.008.</w:t>
      </w:r>
    </w:p>
    <w:p>
      <w:pPr>
        <w:pStyle w:val="B1"/>
        <w:rPr/>
      </w:pPr>
      <w:r>
        <w:rPr/>
        <w:t>Message type:</w:t>
        <w:tab/>
        <w:t>START DTMF ACKNOWLEDGE</w:t>
      </w:r>
    </w:p>
    <w:p>
      <w:pPr>
        <w:pStyle w:val="B1"/>
        <w:rPr/>
      </w:pPr>
      <w:r>
        <w:rPr/>
        <w:t>Significance:</w:t>
        <w:tab/>
        <w:tab/>
        <w:t>local</w:t>
      </w:r>
    </w:p>
    <w:p>
      <w:pPr>
        <w:pStyle w:val="B1"/>
        <w:rPr/>
      </w:pPr>
      <w:r>
        <w:rPr/>
        <w:t>Direction:</w:t>
        <w:tab/>
        <w:tab/>
        <w:tab/>
        <w:t>network to mobile station</w:t>
      </w:r>
    </w:p>
    <w:p>
      <w:pPr>
        <w:pStyle w:val="TH"/>
        <w:rPr/>
      </w:pPr>
      <w:r>
        <w:rPr/>
        <w:t>Table 9.72/3GPP TS 24.008: START DTMF ACKNOWLEDGE message content</w:t>
      </w:r>
    </w:p>
    <w:tbl>
      <w:tblPr>
        <w:tblW w:w="9870" w:type="dxa"/>
        <w:jc w:val="center"/>
        <w:tblInd w:w="0" w:type="dxa"/>
        <w:tblCellMar>
          <w:top w:w="0" w:type="dxa"/>
          <w:start w:w="28" w:type="dxa"/>
          <w:bottom w:w="0" w:type="dxa"/>
          <w:end w:w="108" w:type="dxa"/>
        </w:tblCellMar>
      </w:tblPr>
      <w:tblGrid>
        <w:gridCol w:w="680"/>
        <w:gridCol w:w="2835"/>
        <w:gridCol w:w="2835"/>
        <w:gridCol w:w="1191"/>
        <w:gridCol w:w="907"/>
        <w:gridCol w:w="1422"/>
      </w:tblGrid>
      <w:tr>
        <w:trPr/>
        <w:tc>
          <w:tcPr>
            <w:tcW w:w="680" w:type="dxa"/>
            <w:tcBorders>
              <w:top w:val="single" w:sz="6" w:space="0" w:color="000000"/>
              <w:start w:val="single" w:sz="6" w:space="0" w:color="000000"/>
            </w:tcBorders>
          </w:tcPr>
          <w:p>
            <w:pPr>
              <w:pStyle w:val="TAH"/>
              <w:rPr/>
            </w:pPr>
            <w:r>
              <w:rPr/>
              <w:t>IEI</w:t>
            </w:r>
          </w:p>
        </w:tc>
        <w:tc>
          <w:tcPr>
            <w:tcW w:w="2835" w:type="dxa"/>
            <w:tcBorders>
              <w:top w:val="single" w:sz="6" w:space="0" w:color="000000"/>
              <w:start w:val="single" w:sz="6" w:space="0" w:color="000000"/>
            </w:tcBorders>
          </w:tcPr>
          <w:p>
            <w:pPr>
              <w:pStyle w:val="TAH"/>
              <w:rPr/>
            </w:pPr>
            <w:r>
              <w:rPr/>
              <w:t>Information element</w:t>
            </w:r>
          </w:p>
        </w:tc>
        <w:tc>
          <w:tcPr>
            <w:tcW w:w="2835" w:type="dxa"/>
            <w:tcBorders>
              <w:top w:val="single" w:sz="6" w:space="0" w:color="000000"/>
              <w:start w:val="single" w:sz="6" w:space="0" w:color="000000"/>
            </w:tcBorders>
          </w:tcPr>
          <w:p>
            <w:pPr>
              <w:pStyle w:val="TAH"/>
              <w:rPr/>
            </w:pPr>
            <w:r>
              <w:rPr/>
              <w:t>Type</w:t>
            </w:r>
            <w:r>
              <w:rPr>
                <w:szCs w:val="36"/>
              </w:rPr>
              <w:t>/</w:t>
            </w:r>
            <w:r>
              <w:rPr/>
              <w:t>Reference</w:t>
            </w:r>
          </w:p>
        </w:tc>
        <w:tc>
          <w:tcPr>
            <w:tcW w:w="1191" w:type="dxa"/>
            <w:tcBorders>
              <w:top w:val="single" w:sz="6" w:space="0" w:color="000000"/>
              <w:start w:val="single" w:sz="6" w:space="0" w:color="000000"/>
            </w:tcBorders>
          </w:tcPr>
          <w:p>
            <w:pPr>
              <w:pStyle w:val="TAH"/>
              <w:rPr/>
            </w:pPr>
            <w:r>
              <w:rPr/>
              <w:t>Presence</w:t>
            </w:r>
          </w:p>
        </w:tc>
        <w:tc>
          <w:tcPr>
            <w:tcW w:w="907" w:type="dxa"/>
            <w:tcBorders>
              <w:top w:val="single" w:sz="6" w:space="0" w:color="000000"/>
              <w:start w:val="single" w:sz="6" w:space="0" w:color="000000"/>
            </w:tcBorders>
          </w:tcPr>
          <w:p>
            <w:pPr>
              <w:pStyle w:val="TAH"/>
              <w:rPr/>
            </w:pPr>
            <w:r>
              <w:rPr/>
              <w:t>Format</w:t>
            </w:r>
          </w:p>
        </w:tc>
        <w:tc>
          <w:tcPr>
            <w:tcW w:w="1422" w:type="dxa"/>
            <w:tcBorders>
              <w:top w:val="single" w:sz="6" w:space="0" w:color="000000"/>
              <w:start w:val="single" w:sz="6" w:space="0" w:color="000000"/>
              <w:end w:val="single" w:sz="6" w:space="0" w:color="000000"/>
            </w:tcBorders>
          </w:tcPr>
          <w:p>
            <w:pPr>
              <w:pStyle w:val="TAH"/>
              <w:rPr/>
            </w:pPr>
            <w:r>
              <w:rPr/>
              <w:t>Length</w:t>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Call control</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Transaction identifier</w:t>
            </w:r>
          </w:p>
        </w:tc>
        <w:tc>
          <w:tcPr>
            <w:tcW w:w="2835" w:type="dxa"/>
            <w:tcBorders>
              <w:top w:val="single" w:sz="6" w:space="0" w:color="000000"/>
              <w:start w:val="single" w:sz="6" w:space="0" w:color="000000"/>
            </w:tcBorders>
          </w:tcPr>
          <w:p>
            <w:pPr>
              <w:pStyle w:val="TAL"/>
              <w:rPr/>
            </w:pPr>
            <w:r>
              <w:rPr/>
              <w:t>Transaction identifier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Start DTMF acknowledge</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message type</w:t>
            </w:r>
          </w:p>
        </w:tc>
        <w:tc>
          <w:tcPr>
            <w:tcW w:w="2835" w:type="dxa"/>
            <w:tcBorders>
              <w:start w:val="single" w:sz="6" w:space="0" w:color="000000"/>
            </w:tcBorders>
          </w:tcPr>
          <w:p>
            <w:pPr>
              <w:pStyle w:val="TAL"/>
              <w:rPr/>
            </w:pPr>
            <w:r>
              <w:rPr/>
              <w:t>10.4</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2C</w:t>
            </w:r>
          </w:p>
        </w:tc>
        <w:tc>
          <w:tcPr>
            <w:tcW w:w="2835" w:type="dxa"/>
            <w:tcBorders>
              <w:top w:val="single" w:sz="6" w:space="0" w:color="000000"/>
              <w:start w:val="single" w:sz="6" w:space="0" w:color="000000"/>
            </w:tcBorders>
          </w:tcPr>
          <w:p>
            <w:pPr>
              <w:pStyle w:val="TAL"/>
              <w:rPr/>
            </w:pPr>
            <w:r>
              <w:rPr/>
              <w:t>Keypad facility</w:t>
            </w:r>
          </w:p>
        </w:tc>
        <w:tc>
          <w:tcPr>
            <w:tcW w:w="2835" w:type="dxa"/>
            <w:tcBorders>
              <w:top w:val="single" w:sz="6" w:space="0" w:color="000000"/>
              <w:start w:val="single" w:sz="6" w:space="0" w:color="000000"/>
            </w:tcBorders>
          </w:tcPr>
          <w:p>
            <w:pPr>
              <w:pStyle w:val="TAL"/>
              <w:rPr/>
            </w:pPr>
            <w:r>
              <w:rPr/>
              <w:t>Keypad facility</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t>TV</w:t>
            </w:r>
          </w:p>
        </w:tc>
        <w:tc>
          <w:tcPr>
            <w:tcW w:w="1422" w:type="dxa"/>
            <w:tcBorders>
              <w:top w:val="single" w:sz="6" w:space="0" w:color="000000"/>
              <w:start w:val="single" w:sz="6" w:space="0" w:color="000000"/>
              <w:end w:val="single" w:sz="6" w:space="0" w:color="000000"/>
            </w:tcBorders>
          </w:tcPr>
          <w:p>
            <w:pPr>
              <w:pStyle w:val="TAC"/>
              <w:rPr/>
            </w:pPr>
            <w:r>
              <w:rPr/>
              <w:t>2</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10.5.4.17</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bl>
    <w:p>
      <w:pPr>
        <w:pStyle w:val="Normal"/>
        <w:rPr/>
      </w:pPr>
      <w:r>
        <w:rPr/>
      </w:r>
    </w:p>
    <w:p>
      <w:pPr>
        <w:pStyle w:val="Heading4"/>
        <w:bidi w:val="0"/>
        <w:ind w:start="1418" w:hanging="1418"/>
        <w:jc w:val="start"/>
        <w:rPr/>
      </w:pPr>
      <w:bookmarkStart w:id="840" w:name="__RefHeading___Toc502231590"/>
      <w:bookmarkEnd w:id="840"/>
      <w:r>
        <w:rPr/>
        <w:t>9.3.25.1</w:t>
        <w:tab/>
        <w:t>Keypad facility</w:t>
      </w:r>
    </w:p>
    <w:p>
      <w:pPr>
        <w:pStyle w:val="Normal"/>
        <w:rPr/>
      </w:pPr>
      <w:r>
        <w:rPr/>
        <w:t>This information element contains the digit corresponding to the DTMF tone that the network applies towards the remote user.</w:t>
      </w:r>
    </w:p>
    <w:p>
      <w:pPr>
        <w:pStyle w:val="Heading3"/>
        <w:bidi w:val="0"/>
        <w:jc w:val="start"/>
        <w:rPr/>
      </w:pPr>
      <w:bookmarkStart w:id="841" w:name="__RefHeading___Toc502231591"/>
      <w:bookmarkEnd w:id="841"/>
      <w:r>
        <w:rPr/>
        <w:t>9.3.26</w:t>
        <w:tab/>
        <w:t>Start DTMF reject</w:t>
      </w:r>
    </w:p>
    <w:p>
      <w:pPr>
        <w:pStyle w:val="Normal"/>
        <w:rPr/>
      </w:pPr>
      <w:r>
        <w:rPr/>
        <w:t>This message is sent by the network to the mobile station, if the network can not accept the START DTMF message.</w:t>
      </w:r>
    </w:p>
    <w:p>
      <w:pPr>
        <w:pStyle w:val="Normal"/>
        <w:rPr/>
      </w:pPr>
      <w:r>
        <w:rPr/>
        <w:t>See table 9.73/3GPP TS 24.008.</w:t>
      </w:r>
    </w:p>
    <w:p>
      <w:pPr>
        <w:pStyle w:val="B1"/>
        <w:rPr/>
      </w:pPr>
      <w:r>
        <w:rPr/>
        <w:t>Message type:</w:t>
        <w:tab/>
        <w:t>START DTMF REJECT</w:t>
      </w:r>
    </w:p>
    <w:p>
      <w:pPr>
        <w:pStyle w:val="B1"/>
        <w:rPr/>
      </w:pPr>
      <w:r>
        <w:rPr/>
        <w:t>Significance:</w:t>
        <w:tab/>
        <w:tab/>
        <w:t>local</w:t>
      </w:r>
    </w:p>
    <w:p>
      <w:pPr>
        <w:pStyle w:val="B1"/>
        <w:rPr/>
      </w:pPr>
      <w:r>
        <w:rPr/>
        <w:t>Direction:</w:t>
        <w:tab/>
        <w:tab/>
        <w:tab/>
        <w:t>network to mobile station</w:t>
      </w:r>
    </w:p>
    <w:p>
      <w:pPr>
        <w:pStyle w:val="TH"/>
        <w:rPr/>
      </w:pPr>
      <w:r>
        <w:rPr/>
        <w:t>Table 9.73/3GPP TS 24.008: START DTMF REJECT message content</w:t>
      </w:r>
    </w:p>
    <w:tbl>
      <w:tblPr>
        <w:tblW w:w="9870" w:type="dxa"/>
        <w:jc w:val="center"/>
        <w:tblInd w:w="0" w:type="dxa"/>
        <w:tblCellMar>
          <w:top w:w="0" w:type="dxa"/>
          <w:start w:w="28" w:type="dxa"/>
          <w:bottom w:w="0" w:type="dxa"/>
          <w:end w:w="108" w:type="dxa"/>
        </w:tblCellMar>
      </w:tblPr>
      <w:tblGrid>
        <w:gridCol w:w="680"/>
        <w:gridCol w:w="2835"/>
        <w:gridCol w:w="2835"/>
        <w:gridCol w:w="1191"/>
        <w:gridCol w:w="907"/>
        <w:gridCol w:w="1422"/>
      </w:tblGrid>
      <w:tr>
        <w:trPr/>
        <w:tc>
          <w:tcPr>
            <w:tcW w:w="680" w:type="dxa"/>
            <w:tcBorders>
              <w:top w:val="single" w:sz="6" w:space="0" w:color="000000"/>
              <w:start w:val="single" w:sz="6" w:space="0" w:color="000000"/>
            </w:tcBorders>
          </w:tcPr>
          <w:p>
            <w:pPr>
              <w:pStyle w:val="TAH"/>
              <w:rPr/>
            </w:pPr>
            <w:r>
              <w:rPr/>
              <w:t>IEI</w:t>
            </w:r>
          </w:p>
        </w:tc>
        <w:tc>
          <w:tcPr>
            <w:tcW w:w="2835" w:type="dxa"/>
            <w:tcBorders>
              <w:top w:val="single" w:sz="6" w:space="0" w:color="000000"/>
              <w:start w:val="single" w:sz="6" w:space="0" w:color="000000"/>
            </w:tcBorders>
          </w:tcPr>
          <w:p>
            <w:pPr>
              <w:pStyle w:val="TAH"/>
              <w:rPr/>
            </w:pPr>
            <w:r>
              <w:rPr/>
              <w:t>Information element</w:t>
            </w:r>
          </w:p>
        </w:tc>
        <w:tc>
          <w:tcPr>
            <w:tcW w:w="2835" w:type="dxa"/>
            <w:tcBorders>
              <w:top w:val="single" w:sz="6" w:space="0" w:color="000000"/>
              <w:start w:val="single" w:sz="6" w:space="0" w:color="000000"/>
            </w:tcBorders>
          </w:tcPr>
          <w:p>
            <w:pPr>
              <w:pStyle w:val="TAH"/>
              <w:rPr/>
            </w:pPr>
            <w:r>
              <w:rPr/>
              <w:t>Type</w:t>
            </w:r>
            <w:r>
              <w:rPr>
                <w:szCs w:val="36"/>
              </w:rPr>
              <w:t>/</w:t>
            </w:r>
            <w:r>
              <w:rPr/>
              <w:t>Reference</w:t>
            </w:r>
          </w:p>
        </w:tc>
        <w:tc>
          <w:tcPr>
            <w:tcW w:w="1191" w:type="dxa"/>
            <w:tcBorders>
              <w:top w:val="single" w:sz="6" w:space="0" w:color="000000"/>
              <w:start w:val="single" w:sz="6" w:space="0" w:color="000000"/>
            </w:tcBorders>
          </w:tcPr>
          <w:p>
            <w:pPr>
              <w:pStyle w:val="TAH"/>
              <w:rPr/>
            </w:pPr>
            <w:r>
              <w:rPr/>
              <w:t>Presence</w:t>
            </w:r>
          </w:p>
        </w:tc>
        <w:tc>
          <w:tcPr>
            <w:tcW w:w="907" w:type="dxa"/>
            <w:tcBorders>
              <w:top w:val="single" w:sz="6" w:space="0" w:color="000000"/>
              <w:start w:val="single" w:sz="6" w:space="0" w:color="000000"/>
            </w:tcBorders>
          </w:tcPr>
          <w:p>
            <w:pPr>
              <w:pStyle w:val="TAH"/>
              <w:rPr/>
            </w:pPr>
            <w:r>
              <w:rPr/>
              <w:t>Format</w:t>
            </w:r>
          </w:p>
        </w:tc>
        <w:tc>
          <w:tcPr>
            <w:tcW w:w="1422" w:type="dxa"/>
            <w:tcBorders>
              <w:top w:val="single" w:sz="6" w:space="0" w:color="000000"/>
              <w:start w:val="single" w:sz="6" w:space="0" w:color="000000"/>
              <w:end w:val="single" w:sz="6" w:space="0" w:color="000000"/>
            </w:tcBorders>
          </w:tcPr>
          <w:p>
            <w:pPr>
              <w:pStyle w:val="TAH"/>
              <w:rPr/>
            </w:pPr>
            <w:r>
              <w:rPr/>
              <w:t>Length</w:t>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Call control</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Transaction identifier</w:t>
            </w:r>
          </w:p>
        </w:tc>
        <w:tc>
          <w:tcPr>
            <w:tcW w:w="2835" w:type="dxa"/>
            <w:tcBorders>
              <w:top w:val="single" w:sz="6" w:space="0" w:color="000000"/>
              <w:start w:val="single" w:sz="6" w:space="0" w:color="000000"/>
            </w:tcBorders>
          </w:tcPr>
          <w:p>
            <w:pPr>
              <w:pStyle w:val="TAL"/>
              <w:rPr/>
            </w:pPr>
            <w:r>
              <w:rPr/>
              <w:t>Transaction identifier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Start DTMF reject</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message type</w:t>
            </w:r>
          </w:p>
        </w:tc>
        <w:tc>
          <w:tcPr>
            <w:tcW w:w="2835" w:type="dxa"/>
            <w:tcBorders>
              <w:start w:val="single" w:sz="6" w:space="0" w:color="000000"/>
            </w:tcBorders>
          </w:tcPr>
          <w:p>
            <w:pPr>
              <w:pStyle w:val="TAL"/>
              <w:rPr/>
            </w:pPr>
            <w:r>
              <w:rPr/>
              <w:t>10.4</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Cause</w:t>
            </w:r>
          </w:p>
        </w:tc>
        <w:tc>
          <w:tcPr>
            <w:tcW w:w="2835" w:type="dxa"/>
            <w:tcBorders>
              <w:top w:val="single" w:sz="6" w:space="0" w:color="000000"/>
              <w:start w:val="single" w:sz="6" w:space="0" w:color="000000"/>
            </w:tcBorders>
          </w:tcPr>
          <w:p>
            <w:pPr>
              <w:pStyle w:val="TAL"/>
              <w:rPr/>
            </w:pPr>
            <w:r>
              <w:rPr/>
              <w:t>Cause</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3-31</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10.5.4.11</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bl>
    <w:p>
      <w:pPr>
        <w:pStyle w:val="Normal"/>
        <w:rPr/>
      </w:pPr>
      <w:r>
        <w:rPr/>
      </w:r>
    </w:p>
    <w:p>
      <w:pPr>
        <w:pStyle w:val="Heading3"/>
        <w:bidi w:val="0"/>
        <w:jc w:val="start"/>
        <w:rPr/>
      </w:pPr>
      <w:bookmarkStart w:id="842" w:name="__RefHeading___Toc502231592"/>
      <w:bookmarkEnd w:id="842"/>
      <w:r>
        <w:rPr/>
        <w:t>9.3.27</w:t>
        <w:tab/>
        <w:t>Status</w:t>
      </w:r>
    </w:p>
    <w:p>
      <w:pPr>
        <w:pStyle w:val="Normal"/>
        <w:rPr/>
      </w:pPr>
      <w:r>
        <w:rPr/>
        <w:t>This message is sent by the mobile station or the network at any time during a call to report certain error conditions listed in clause 8. It shall also be sent in response to a STATUS ENQUIRY message.</w:t>
      </w:r>
    </w:p>
    <w:p>
      <w:pPr>
        <w:pStyle w:val="Normal"/>
        <w:rPr/>
      </w:pPr>
      <w:r>
        <w:rPr/>
        <w:t>See table 9.74/3GPP TS 24.008.</w:t>
      </w:r>
    </w:p>
    <w:p>
      <w:pPr>
        <w:pStyle w:val="B1"/>
        <w:rPr/>
      </w:pPr>
      <w:r>
        <w:rPr/>
        <w:t>Message type:</w:t>
        <w:tab/>
        <w:t>STATUS</w:t>
      </w:r>
    </w:p>
    <w:p>
      <w:pPr>
        <w:pStyle w:val="B1"/>
        <w:rPr/>
      </w:pPr>
      <w:r>
        <w:rPr/>
        <w:t>Significance:</w:t>
        <w:tab/>
        <w:tab/>
        <w:t>local</w:t>
      </w:r>
    </w:p>
    <w:p>
      <w:pPr>
        <w:pStyle w:val="B1"/>
        <w:rPr/>
      </w:pPr>
      <w:r>
        <w:rPr/>
        <w:t>Direction:</w:t>
        <w:tab/>
        <w:tab/>
        <w:tab/>
        <w:t>both</w:t>
      </w:r>
    </w:p>
    <w:p>
      <w:pPr>
        <w:pStyle w:val="TH"/>
        <w:rPr/>
      </w:pPr>
      <w:r>
        <w:rPr/>
        <w:t>Table 9.74/3GPP TS 24.008: STATUS message content</w:t>
      </w:r>
    </w:p>
    <w:tbl>
      <w:tblPr>
        <w:tblW w:w="9870" w:type="dxa"/>
        <w:jc w:val="center"/>
        <w:tblInd w:w="0" w:type="dxa"/>
        <w:tblCellMar>
          <w:top w:w="0" w:type="dxa"/>
          <w:start w:w="28" w:type="dxa"/>
          <w:bottom w:w="0" w:type="dxa"/>
          <w:end w:w="108" w:type="dxa"/>
        </w:tblCellMar>
      </w:tblPr>
      <w:tblGrid>
        <w:gridCol w:w="680"/>
        <w:gridCol w:w="2835"/>
        <w:gridCol w:w="2835"/>
        <w:gridCol w:w="1191"/>
        <w:gridCol w:w="907"/>
        <w:gridCol w:w="1422"/>
      </w:tblGrid>
      <w:tr>
        <w:trPr/>
        <w:tc>
          <w:tcPr>
            <w:tcW w:w="680" w:type="dxa"/>
            <w:tcBorders>
              <w:top w:val="single" w:sz="6" w:space="0" w:color="000000"/>
              <w:start w:val="single" w:sz="6" w:space="0" w:color="000000"/>
            </w:tcBorders>
          </w:tcPr>
          <w:p>
            <w:pPr>
              <w:pStyle w:val="TAH"/>
              <w:rPr/>
            </w:pPr>
            <w:r>
              <w:rPr/>
              <w:t>IEI</w:t>
            </w:r>
          </w:p>
        </w:tc>
        <w:tc>
          <w:tcPr>
            <w:tcW w:w="2835" w:type="dxa"/>
            <w:tcBorders>
              <w:top w:val="single" w:sz="6" w:space="0" w:color="000000"/>
              <w:start w:val="single" w:sz="6" w:space="0" w:color="000000"/>
            </w:tcBorders>
          </w:tcPr>
          <w:p>
            <w:pPr>
              <w:pStyle w:val="TAH"/>
              <w:rPr/>
            </w:pPr>
            <w:r>
              <w:rPr/>
              <w:t>Information element</w:t>
            </w:r>
          </w:p>
        </w:tc>
        <w:tc>
          <w:tcPr>
            <w:tcW w:w="2835" w:type="dxa"/>
            <w:tcBorders>
              <w:top w:val="single" w:sz="6" w:space="0" w:color="000000"/>
              <w:start w:val="single" w:sz="6" w:space="0" w:color="000000"/>
            </w:tcBorders>
          </w:tcPr>
          <w:p>
            <w:pPr>
              <w:pStyle w:val="TAH"/>
              <w:rPr/>
            </w:pPr>
            <w:r>
              <w:rPr/>
              <w:t>Type</w:t>
            </w:r>
            <w:r>
              <w:rPr>
                <w:szCs w:val="36"/>
              </w:rPr>
              <w:t>/</w:t>
            </w:r>
            <w:r>
              <w:rPr/>
              <w:t>Reference</w:t>
            </w:r>
          </w:p>
        </w:tc>
        <w:tc>
          <w:tcPr>
            <w:tcW w:w="1191" w:type="dxa"/>
            <w:tcBorders>
              <w:top w:val="single" w:sz="6" w:space="0" w:color="000000"/>
              <w:start w:val="single" w:sz="6" w:space="0" w:color="000000"/>
            </w:tcBorders>
          </w:tcPr>
          <w:p>
            <w:pPr>
              <w:pStyle w:val="TAH"/>
              <w:rPr/>
            </w:pPr>
            <w:r>
              <w:rPr/>
              <w:t>Presence</w:t>
            </w:r>
          </w:p>
        </w:tc>
        <w:tc>
          <w:tcPr>
            <w:tcW w:w="907" w:type="dxa"/>
            <w:tcBorders>
              <w:top w:val="single" w:sz="6" w:space="0" w:color="000000"/>
              <w:start w:val="single" w:sz="6" w:space="0" w:color="000000"/>
            </w:tcBorders>
          </w:tcPr>
          <w:p>
            <w:pPr>
              <w:pStyle w:val="TAH"/>
              <w:rPr/>
            </w:pPr>
            <w:r>
              <w:rPr/>
              <w:t>Format</w:t>
            </w:r>
          </w:p>
        </w:tc>
        <w:tc>
          <w:tcPr>
            <w:tcW w:w="1422" w:type="dxa"/>
            <w:tcBorders>
              <w:top w:val="single" w:sz="6" w:space="0" w:color="000000"/>
              <w:start w:val="single" w:sz="6" w:space="0" w:color="000000"/>
              <w:end w:val="single" w:sz="6" w:space="0" w:color="000000"/>
            </w:tcBorders>
          </w:tcPr>
          <w:p>
            <w:pPr>
              <w:pStyle w:val="TAH"/>
              <w:rPr/>
            </w:pPr>
            <w:r>
              <w:rPr/>
              <w:t>Length</w:t>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Call control</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Transaction identifier</w:t>
            </w:r>
          </w:p>
        </w:tc>
        <w:tc>
          <w:tcPr>
            <w:tcW w:w="2835" w:type="dxa"/>
            <w:tcBorders>
              <w:top w:val="single" w:sz="6" w:space="0" w:color="000000"/>
              <w:start w:val="single" w:sz="6" w:space="0" w:color="000000"/>
            </w:tcBorders>
          </w:tcPr>
          <w:p>
            <w:pPr>
              <w:pStyle w:val="TAL"/>
              <w:rPr/>
            </w:pPr>
            <w:r>
              <w:rPr/>
              <w:t>Transaction identifier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Status</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message type</w:t>
            </w:r>
          </w:p>
        </w:tc>
        <w:tc>
          <w:tcPr>
            <w:tcW w:w="2835" w:type="dxa"/>
            <w:tcBorders>
              <w:start w:val="single" w:sz="6" w:space="0" w:color="000000"/>
            </w:tcBorders>
          </w:tcPr>
          <w:p>
            <w:pPr>
              <w:pStyle w:val="TAL"/>
              <w:rPr/>
            </w:pPr>
            <w:r>
              <w:rPr/>
              <w:t>10.4</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Cause</w:t>
            </w:r>
          </w:p>
        </w:tc>
        <w:tc>
          <w:tcPr>
            <w:tcW w:w="2835" w:type="dxa"/>
            <w:tcBorders>
              <w:top w:val="single" w:sz="6" w:space="0" w:color="000000"/>
              <w:start w:val="single" w:sz="6" w:space="0" w:color="000000"/>
            </w:tcBorders>
          </w:tcPr>
          <w:p>
            <w:pPr>
              <w:pStyle w:val="TAL"/>
              <w:rPr/>
            </w:pPr>
            <w:r>
              <w:rPr/>
              <w:t>Cause</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t>LV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3-31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10.5.4.11</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Call state</w:t>
            </w:r>
          </w:p>
        </w:tc>
        <w:tc>
          <w:tcPr>
            <w:tcW w:w="2835" w:type="dxa"/>
            <w:tcBorders>
              <w:top w:val="single" w:sz="6" w:space="0" w:color="000000"/>
              <w:start w:val="single" w:sz="6" w:space="0" w:color="000000"/>
            </w:tcBorders>
          </w:tcPr>
          <w:p>
            <w:pPr>
              <w:pStyle w:val="TAL"/>
              <w:rPr/>
            </w:pPr>
            <w:r>
              <w:rPr/>
              <w:t>Call state</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10.5.4.6</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24</w:t>
            </w:r>
          </w:p>
        </w:tc>
        <w:tc>
          <w:tcPr>
            <w:tcW w:w="2835" w:type="dxa"/>
            <w:tcBorders>
              <w:top w:val="single" w:sz="6" w:space="0" w:color="000000"/>
              <w:start w:val="single" w:sz="6" w:space="0" w:color="000000"/>
            </w:tcBorders>
          </w:tcPr>
          <w:p>
            <w:pPr>
              <w:pStyle w:val="TAL"/>
              <w:rPr/>
            </w:pPr>
            <w:r>
              <w:rPr/>
              <w:t>Auxiliary states</w:t>
            </w:r>
          </w:p>
        </w:tc>
        <w:tc>
          <w:tcPr>
            <w:tcW w:w="2835" w:type="dxa"/>
            <w:tcBorders>
              <w:top w:val="single" w:sz="6" w:space="0" w:color="000000"/>
              <w:start w:val="single" w:sz="6" w:space="0" w:color="000000"/>
            </w:tcBorders>
          </w:tcPr>
          <w:p>
            <w:pPr>
              <w:pStyle w:val="TAL"/>
              <w:rPr/>
            </w:pPr>
            <w:r>
              <w:rPr/>
              <w:t>Auxiliary states</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TLV</w:t>
            </w:r>
          </w:p>
        </w:tc>
        <w:tc>
          <w:tcPr>
            <w:tcW w:w="1422" w:type="dxa"/>
            <w:tcBorders>
              <w:top w:val="single" w:sz="6" w:space="0" w:color="000000"/>
              <w:start w:val="single" w:sz="6" w:space="0" w:color="000000"/>
              <w:end w:val="single" w:sz="6" w:space="0" w:color="000000"/>
            </w:tcBorders>
          </w:tcPr>
          <w:p>
            <w:pPr>
              <w:pStyle w:val="TAC"/>
              <w:rPr/>
            </w:pPr>
            <w:r>
              <w:rPr/>
              <w:t>3</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10.5.4.4</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bl>
    <w:p>
      <w:pPr>
        <w:pStyle w:val="Normal"/>
        <w:rPr/>
      </w:pPr>
      <w:r>
        <w:rPr/>
      </w:r>
    </w:p>
    <w:p>
      <w:pPr>
        <w:pStyle w:val="Heading4"/>
        <w:bidi w:val="0"/>
        <w:ind w:start="1418" w:hanging="1418"/>
        <w:jc w:val="start"/>
        <w:rPr/>
      </w:pPr>
      <w:bookmarkStart w:id="843" w:name="__RefHeading___Toc502231593"/>
      <w:bookmarkEnd w:id="843"/>
      <w:r>
        <w:rPr/>
        <w:t>9.3.27.1</w:t>
        <w:tab/>
        <w:t>Auxiliary states</w:t>
      </w:r>
    </w:p>
    <w:p>
      <w:pPr>
        <w:pStyle w:val="Normal"/>
        <w:rPr/>
      </w:pPr>
      <w:r>
        <w:rPr/>
        <w:t>The information element is included if and only if the call state is "active" or "mobile originating modify" and any auxiliary state is different from "idle". For the definition of the auxiliary states see 3GPP TS 24.083 [27] and 3GPP TS 24.084 [28]</w:t>
      </w:r>
    </w:p>
    <w:p>
      <w:pPr>
        <w:pStyle w:val="Heading3"/>
        <w:bidi w:val="0"/>
        <w:jc w:val="start"/>
        <w:rPr/>
      </w:pPr>
      <w:bookmarkStart w:id="844" w:name="__RefHeading___Toc502231594"/>
      <w:bookmarkEnd w:id="844"/>
      <w:r>
        <w:rPr/>
        <w:t>9.3.28</w:t>
        <w:tab/>
        <w:t>Status enquiry</w:t>
      </w:r>
    </w:p>
    <w:p>
      <w:pPr>
        <w:pStyle w:val="Normal"/>
        <w:rPr/>
      </w:pPr>
      <w:r>
        <w:rPr/>
        <w:t>This message is sent by the mobile station or the network at any time to solicit a STATUS message from the peer layer 3 entity. Sending of STATUS message in response to a STATUS ENQUIRY message is mandatory.</w:t>
      </w:r>
    </w:p>
    <w:p>
      <w:pPr>
        <w:pStyle w:val="Normal"/>
        <w:rPr/>
      </w:pPr>
      <w:r>
        <w:rPr/>
        <w:t>See table 9.75/3GPP TS 24.008.</w:t>
      </w:r>
    </w:p>
    <w:p>
      <w:pPr>
        <w:pStyle w:val="B1"/>
        <w:rPr/>
      </w:pPr>
      <w:r>
        <w:rPr/>
        <w:t>Message type:</w:t>
        <w:tab/>
        <w:t>STATUS ENQUIRY</w:t>
      </w:r>
    </w:p>
    <w:p>
      <w:pPr>
        <w:pStyle w:val="B1"/>
        <w:rPr/>
      </w:pPr>
      <w:r>
        <w:rPr/>
        <w:t>Significance:</w:t>
        <w:tab/>
        <w:tab/>
        <w:t>local</w:t>
      </w:r>
    </w:p>
    <w:p>
      <w:pPr>
        <w:pStyle w:val="B1"/>
        <w:rPr/>
      </w:pPr>
      <w:r>
        <w:rPr/>
        <w:t>Direction:</w:t>
        <w:tab/>
        <w:tab/>
        <w:tab/>
        <w:t>both</w:t>
      </w:r>
    </w:p>
    <w:p>
      <w:pPr>
        <w:pStyle w:val="TH"/>
        <w:rPr/>
      </w:pPr>
      <w:r>
        <w:rPr/>
        <w:t>Table 9.75/3GPP TS 24.008: STATUS ENQUIRY message content</w:t>
      </w:r>
    </w:p>
    <w:tbl>
      <w:tblPr>
        <w:tblW w:w="9870" w:type="dxa"/>
        <w:jc w:val="center"/>
        <w:tblInd w:w="0" w:type="dxa"/>
        <w:tblCellMar>
          <w:top w:w="0" w:type="dxa"/>
          <w:start w:w="28" w:type="dxa"/>
          <w:bottom w:w="0" w:type="dxa"/>
          <w:end w:w="108" w:type="dxa"/>
        </w:tblCellMar>
      </w:tblPr>
      <w:tblGrid>
        <w:gridCol w:w="680"/>
        <w:gridCol w:w="2835"/>
        <w:gridCol w:w="2835"/>
        <w:gridCol w:w="1191"/>
        <w:gridCol w:w="907"/>
        <w:gridCol w:w="1422"/>
      </w:tblGrid>
      <w:tr>
        <w:trPr/>
        <w:tc>
          <w:tcPr>
            <w:tcW w:w="680" w:type="dxa"/>
            <w:tcBorders>
              <w:top w:val="single" w:sz="6" w:space="0" w:color="000000"/>
              <w:start w:val="single" w:sz="6" w:space="0" w:color="000000"/>
            </w:tcBorders>
          </w:tcPr>
          <w:p>
            <w:pPr>
              <w:pStyle w:val="TAH"/>
              <w:rPr/>
            </w:pPr>
            <w:r>
              <w:rPr/>
              <w:t>IEI</w:t>
            </w:r>
          </w:p>
        </w:tc>
        <w:tc>
          <w:tcPr>
            <w:tcW w:w="2835" w:type="dxa"/>
            <w:tcBorders>
              <w:top w:val="single" w:sz="6" w:space="0" w:color="000000"/>
              <w:start w:val="single" w:sz="6" w:space="0" w:color="000000"/>
            </w:tcBorders>
          </w:tcPr>
          <w:p>
            <w:pPr>
              <w:pStyle w:val="TAH"/>
              <w:rPr/>
            </w:pPr>
            <w:r>
              <w:rPr/>
              <w:t>Information element</w:t>
            </w:r>
          </w:p>
        </w:tc>
        <w:tc>
          <w:tcPr>
            <w:tcW w:w="2835" w:type="dxa"/>
            <w:tcBorders>
              <w:top w:val="single" w:sz="6" w:space="0" w:color="000000"/>
              <w:start w:val="single" w:sz="6" w:space="0" w:color="000000"/>
            </w:tcBorders>
          </w:tcPr>
          <w:p>
            <w:pPr>
              <w:pStyle w:val="TAH"/>
              <w:rPr/>
            </w:pPr>
            <w:r>
              <w:rPr/>
              <w:t>Type</w:t>
            </w:r>
            <w:r>
              <w:rPr>
                <w:szCs w:val="36"/>
              </w:rPr>
              <w:t>/</w:t>
            </w:r>
            <w:r>
              <w:rPr/>
              <w:t>Reference</w:t>
            </w:r>
          </w:p>
        </w:tc>
        <w:tc>
          <w:tcPr>
            <w:tcW w:w="1191" w:type="dxa"/>
            <w:tcBorders>
              <w:top w:val="single" w:sz="6" w:space="0" w:color="000000"/>
              <w:start w:val="single" w:sz="6" w:space="0" w:color="000000"/>
            </w:tcBorders>
          </w:tcPr>
          <w:p>
            <w:pPr>
              <w:pStyle w:val="TAH"/>
              <w:rPr/>
            </w:pPr>
            <w:r>
              <w:rPr/>
              <w:t>Presence</w:t>
            </w:r>
          </w:p>
        </w:tc>
        <w:tc>
          <w:tcPr>
            <w:tcW w:w="907" w:type="dxa"/>
            <w:tcBorders>
              <w:top w:val="single" w:sz="6" w:space="0" w:color="000000"/>
              <w:start w:val="single" w:sz="6" w:space="0" w:color="000000"/>
            </w:tcBorders>
          </w:tcPr>
          <w:p>
            <w:pPr>
              <w:pStyle w:val="TAH"/>
              <w:rPr/>
            </w:pPr>
            <w:r>
              <w:rPr/>
              <w:t>Format</w:t>
            </w:r>
          </w:p>
        </w:tc>
        <w:tc>
          <w:tcPr>
            <w:tcW w:w="1422" w:type="dxa"/>
            <w:tcBorders>
              <w:top w:val="single" w:sz="6" w:space="0" w:color="000000"/>
              <w:start w:val="single" w:sz="6" w:space="0" w:color="000000"/>
              <w:end w:val="single" w:sz="6" w:space="0" w:color="000000"/>
            </w:tcBorders>
          </w:tcPr>
          <w:p>
            <w:pPr>
              <w:pStyle w:val="TAH"/>
              <w:rPr/>
            </w:pPr>
            <w:r>
              <w:rPr/>
              <w:t>Length</w:t>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Call control</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Transaction identifier</w:t>
            </w:r>
          </w:p>
        </w:tc>
        <w:tc>
          <w:tcPr>
            <w:tcW w:w="2835" w:type="dxa"/>
            <w:tcBorders>
              <w:top w:val="single" w:sz="6" w:space="0" w:color="000000"/>
              <w:start w:val="single" w:sz="6" w:space="0" w:color="000000"/>
            </w:tcBorders>
          </w:tcPr>
          <w:p>
            <w:pPr>
              <w:pStyle w:val="TAL"/>
              <w:rPr/>
            </w:pPr>
            <w:r>
              <w:rPr/>
              <w:t>Transaction identifier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Status enquiry</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message type</w:t>
            </w:r>
          </w:p>
        </w:tc>
        <w:tc>
          <w:tcPr>
            <w:tcW w:w="2835" w:type="dxa"/>
            <w:tcBorders>
              <w:start w:val="single" w:sz="6" w:space="0" w:color="000000"/>
              <w:bottom w:val="single" w:sz="6" w:space="0" w:color="000000"/>
            </w:tcBorders>
          </w:tcPr>
          <w:p>
            <w:pPr>
              <w:pStyle w:val="TAL"/>
              <w:rPr/>
            </w:pPr>
            <w:r>
              <w:rPr/>
              <w:t>10.4</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bl>
    <w:p>
      <w:pPr>
        <w:pStyle w:val="Normal"/>
        <w:rPr/>
      </w:pPr>
      <w:r>
        <w:rPr/>
      </w:r>
    </w:p>
    <w:p>
      <w:pPr>
        <w:pStyle w:val="Heading3"/>
        <w:bidi w:val="0"/>
        <w:jc w:val="start"/>
        <w:rPr/>
      </w:pPr>
      <w:bookmarkStart w:id="845" w:name="__RefHeading___Toc502231595"/>
      <w:bookmarkEnd w:id="845"/>
      <w:r>
        <w:rPr/>
        <w:t>9.3.29</w:t>
        <w:tab/>
        <w:t>Stop DTMF</w:t>
      </w:r>
    </w:p>
    <w:p>
      <w:pPr>
        <w:pStyle w:val="Normal"/>
        <w:rPr/>
      </w:pPr>
      <w:r>
        <w:rPr/>
        <w:t>This message is sent by a mobile station to the network and is used to stop the DTMF tone sent towards the remote user.</w:t>
      </w:r>
    </w:p>
    <w:p>
      <w:pPr>
        <w:pStyle w:val="Normal"/>
        <w:rPr/>
      </w:pPr>
      <w:r>
        <w:rPr/>
        <w:t>See table 9.76/3GPP TS 24.008.</w:t>
      </w:r>
    </w:p>
    <w:p>
      <w:pPr>
        <w:pStyle w:val="B1"/>
        <w:rPr/>
      </w:pPr>
      <w:r>
        <w:rPr/>
        <w:t>Message type:</w:t>
        <w:tab/>
        <w:t>STOP DTMF</w:t>
      </w:r>
    </w:p>
    <w:p>
      <w:pPr>
        <w:pStyle w:val="B1"/>
        <w:rPr/>
      </w:pPr>
      <w:r>
        <w:rPr/>
        <w:t>Significance:</w:t>
        <w:tab/>
        <w:tab/>
        <w:t>local</w:t>
      </w:r>
    </w:p>
    <w:p>
      <w:pPr>
        <w:pStyle w:val="B1"/>
        <w:rPr/>
      </w:pPr>
      <w:r>
        <w:rPr/>
        <w:t>Direction:</w:t>
        <w:tab/>
        <w:tab/>
        <w:t>mobile station to network</w:t>
      </w:r>
    </w:p>
    <w:p>
      <w:pPr>
        <w:pStyle w:val="TH"/>
        <w:rPr/>
      </w:pPr>
      <w:r>
        <w:rPr/>
        <w:t>Table 9.76/3GPP TS 24.008: STOP DTMF message content</w:t>
      </w:r>
    </w:p>
    <w:tbl>
      <w:tblPr>
        <w:tblW w:w="9870" w:type="dxa"/>
        <w:jc w:val="center"/>
        <w:tblInd w:w="0" w:type="dxa"/>
        <w:tblCellMar>
          <w:top w:w="0" w:type="dxa"/>
          <w:start w:w="28" w:type="dxa"/>
          <w:bottom w:w="0" w:type="dxa"/>
          <w:end w:w="108" w:type="dxa"/>
        </w:tblCellMar>
      </w:tblPr>
      <w:tblGrid>
        <w:gridCol w:w="680"/>
        <w:gridCol w:w="2835"/>
        <w:gridCol w:w="2835"/>
        <w:gridCol w:w="1191"/>
        <w:gridCol w:w="907"/>
        <w:gridCol w:w="1422"/>
      </w:tblGrid>
      <w:tr>
        <w:trPr/>
        <w:tc>
          <w:tcPr>
            <w:tcW w:w="680" w:type="dxa"/>
            <w:tcBorders>
              <w:top w:val="single" w:sz="6" w:space="0" w:color="000000"/>
              <w:start w:val="single" w:sz="6" w:space="0" w:color="000000"/>
            </w:tcBorders>
          </w:tcPr>
          <w:p>
            <w:pPr>
              <w:pStyle w:val="TAH"/>
              <w:rPr/>
            </w:pPr>
            <w:r>
              <w:rPr/>
              <w:t>IEI</w:t>
            </w:r>
          </w:p>
        </w:tc>
        <w:tc>
          <w:tcPr>
            <w:tcW w:w="2835" w:type="dxa"/>
            <w:tcBorders>
              <w:top w:val="single" w:sz="6" w:space="0" w:color="000000"/>
              <w:start w:val="single" w:sz="6" w:space="0" w:color="000000"/>
            </w:tcBorders>
          </w:tcPr>
          <w:p>
            <w:pPr>
              <w:pStyle w:val="TAH"/>
              <w:rPr/>
            </w:pPr>
            <w:r>
              <w:rPr/>
              <w:t>Information element</w:t>
            </w:r>
          </w:p>
        </w:tc>
        <w:tc>
          <w:tcPr>
            <w:tcW w:w="2835" w:type="dxa"/>
            <w:tcBorders>
              <w:top w:val="single" w:sz="6" w:space="0" w:color="000000"/>
              <w:start w:val="single" w:sz="6" w:space="0" w:color="000000"/>
            </w:tcBorders>
          </w:tcPr>
          <w:p>
            <w:pPr>
              <w:pStyle w:val="TAH"/>
              <w:rPr/>
            </w:pPr>
            <w:r>
              <w:rPr/>
              <w:t>Type</w:t>
            </w:r>
            <w:r>
              <w:rPr>
                <w:szCs w:val="36"/>
              </w:rPr>
              <w:t>/</w:t>
            </w:r>
            <w:r>
              <w:rPr/>
              <w:t>Reference</w:t>
            </w:r>
          </w:p>
        </w:tc>
        <w:tc>
          <w:tcPr>
            <w:tcW w:w="1191" w:type="dxa"/>
            <w:tcBorders>
              <w:top w:val="single" w:sz="6" w:space="0" w:color="000000"/>
              <w:start w:val="single" w:sz="6" w:space="0" w:color="000000"/>
            </w:tcBorders>
          </w:tcPr>
          <w:p>
            <w:pPr>
              <w:pStyle w:val="TAH"/>
              <w:rPr/>
            </w:pPr>
            <w:r>
              <w:rPr/>
              <w:t>Presence</w:t>
            </w:r>
          </w:p>
        </w:tc>
        <w:tc>
          <w:tcPr>
            <w:tcW w:w="907" w:type="dxa"/>
            <w:tcBorders>
              <w:top w:val="single" w:sz="6" w:space="0" w:color="000000"/>
              <w:start w:val="single" w:sz="6" w:space="0" w:color="000000"/>
            </w:tcBorders>
          </w:tcPr>
          <w:p>
            <w:pPr>
              <w:pStyle w:val="TAH"/>
              <w:rPr/>
            </w:pPr>
            <w:r>
              <w:rPr/>
              <w:t>Format</w:t>
            </w:r>
          </w:p>
        </w:tc>
        <w:tc>
          <w:tcPr>
            <w:tcW w:w="1422" w:type="dxa"/>
            <w:tcBorders>
              <w:top w:val="single" w:sz="6" w:space="0" w:color="000000"/>
              <w:start w:val="single" w:sz="6" w:space="0" w:color="000000"/>
              <w:end w:val="single" w:sz="6" w:space="0" w:color="000000"/>
            </w:tcBorders>
          </w:tcPr>
          <w:p>
            <w:pPr>
              <w:pStyle w:val="TAH"/>
              <w:rPr/>
            </w:pPr>
            <w:r>
              <w:rPr/>
              <w:t>Length</w:t>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Call control</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Transaction identifier</w:t>
            </w:r>
          </w:p>
        </w:tc>
        <w:tc>
          <w:tcPr>
            <w:tcW w:w="2835" w:type="dxa"/>
            <w:tcBorders>
              <w:top w:val="single" w:sz="6" w:space="0" w:color="000000"/>
              <w:start w:val="single" w:sz="6" w:space="0" w:color="000000"/>
            </w:tcBorders>
          </w:tcPr>
          <w:p>
            <w:pPr>
              <w:pStyle w:val="TAL"/>
              <w:rPr/>
            </w:pPr>
            <w:r>
              <w:rPr/>
              <w:t>Transaction identifier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Stop DTMF</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message type</w:t>
            </w:r>
          </w:p>
        </w:tc>
        <w:tc>
          <w:tcPr>
            <w:tcW w:w="2835" w:type="dxa"/>
            <w:tcBorders>
              <w:start w:val="single" w:sz="6" w:space="0" w:color="000000"/>
              <w:bottom w:val="single" w:sz="6" w:space="0" w:color="000000"/>
            </w:tcBorders>
          </w:tcPr>
          <w:p>
            <w:pPr>
              <w:pStyle w:val="TAL"/>
              <w:rPr/>
            </w:pPr>
            <w:r>
              <w:rPr/>
              <w:t>10.4</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bl>
    <w:p>
      <w:pPr>
        <w:pStyle w:val="Normal"/>
        <w:rPr/>
      </w:pPr>
      <w:r>
        <w:rPr/>
      </w:r>
    </w:p>
    <w:p>
      <w:pPr>
        <w:pStyle w:val="Heading3"/>
        <w:bidi w:val="0"/>
        <w:jc w:val="start"/>
        <w:rPr/>
      </w:pPr>
      <w:bookmarkStart w:id="846" w:name="__RefHeading___Toc502231596"/>
      <w:bookmarkEnd w:id="846"/>
      <w:r>
        <w:rPr/>
        <w:t>9.3.30</w:t>
        <w:tab/>
        <w:t>Stop DTMF acknowledge</w:t>
      </w:r>
    </w:p>
    <w:p>
      <w:pPr>
        <w:pStyle w:val="Normal"/>
        <w:rPr/>
      </w:pPr>
      <w:r>
        <w:rPr/>
        <w:t>This message is sent by the network to the mobile station to indicate that the sending of the DTMF tone has been stopped.</w:t>
      </w:r>
    </w:p>
    <w:p>
      <w:pPr>
        <w:pStyle w:val="Normal"/>
        <w:rPr/>
      </w:pPr>
      <w:r>
        <w:rPr/>
        <w:t>See table 9.77/3GPP TS 24.008.</w:t>
      </w:r>
    </w:p>
    <w:p>
      <w:pPr>
        <w:pStyle w:val="B1"/>
        <w:keepNext w:val="true"/>
        <w:rPr/>
      </w:pPr>
      <w:r>
        <w:rPr/>
        <w:t>Message type:</w:t>
        <w:tab/>
        <w:t>STOP DTMF ACKNOWLEDGE</w:t>
      </w:r>
    </w:p>
    <w:p>
      <w:pPr>
        <w:pStyle w:val="B1"/>
        <w:keepNext w:val="true"/>
        <w:rPr/>
      </w:pPr>
      <w:r>
        <w:rPr/>
        <w:t>Significance:</w:t>
        <w:tab/>
        <w:tab/>
        <w:t>local</w:t>
      </w:r>
    </w:p>
    <w:p>
      <w:pPr>
        <w:pStyle w:val="B1"/>
        <w:keepNext w:val="true"/>
        <w:rPr/>
      </w:pPr>
      <w:r>
        <w:rPr/>
        <w:t>Direction:</w:t>
        <w:tab/>
        <w:tab/>
        <w:tab/>
        <w:t>network to mobile station</w:t>
      </w:r>
    </w:p>
    <w:p>
      <w:pPr>
        <w:pStyle w:val="TH"/>
        <w:rPr/>
      </w:pPr>
      <w:r>
        <w:rPr/>
        <w:t>Table 9.77/3GPP TS 24.008: STOP DTMF ACKNOWLEDGE message content</w:t>
      </w:r>
    </w:p>
    <w:tbl>
      <w:tblPr>
        <w:tblW w:w="9870" w:type="dxa"/>
        <w:jc w:val="center"/>
        <w:tblInd w:w="0" w:type="dxa"/>
        <w:tblCellMar>
          <w:top w:w="0" w:type="dxa"/>
          <w:start w:w="28" w:type="dxa"/>
          <w:bottom w:w="0" w:type="dxa"/>
          <w:end w:w="108" w:type="dxa"/>
        </w:tblCellMar>
      </w:tblPr>
      <w:tblGrid>
        <w:gridCol w:w="680"/>
        <w:gridCol w:w="2835"/>
        <w:gridCol w:w="2835"/>
        <w:gridCol w:w="1191"/>
        <w:gridCol w:w="907"/>
        <w:gridCol w:w="1422"/>
      </w:tblGrid>
      <w:tr>
        <w:trPr/>
        <w:tc>
          <w:tcPr>
            <w:tcW w:w="680" w:type="dxa"/>
            <w:tcBorders>
              <w:top w:val="single" w:sz="6" w:space="0" w:color="000000"/>
              <w:start w:val="single" w:sz="6" w:space="0" w:color="000000"/>
            </w:tcBorders>
          </w:tcPr>
          <w:p>
            <w:pPr>
              <w:pStyle w:val="TAH"/>
              <w:rPr/>
            </w:pPr>
            <w:r>
              <w:rPr/>
              <w:t>IEI</w:t>
            </w:r>
          </w:p>
        </w:tc>
        <w:tc>
          <w:tcPr>
            <w:tcW w:w="2835" w:type="dxa"/>
            <w:tcBorders>
              <w:top w:val="single" w:sz="6" w:space="0" w:color="000000"/>
              <w:start w:val="single" w:sz="6" w:space="0" w:color="000000"/>
            </w:tcBorders>
          </w:tcPr>
          <w:p>
            <w:pPr>
              <w:pStyle w:val="TAH"/>
              <w:rPr/>
            </w:pPr>
            <w:r>
              <w:rPr/>
              <w:t>Information element</w:t>
            </w:r>
          </w:p>
        </w:tc>
        <w:tc>
          <w:tcPr>
            <w:tcW w:w="2835" w:type="dxa"/>
            <w:tcBorders>
              <w:top w:val="single" w:sz="6" w:space="0" w:color="000000"/>
              <w:start w:val="single" w:sz="6" w:space="0" w:color="000000"/>
            </w:tcBorders>
          </w:tcPr>
          <w:p>
            <w:pPr>
              <w:pStyle w:val="TAH"/>
              <w:rPr/>
            </w:pPr>
            <w:r>
              <w:rPr/>
              <w:t>Type</w:t>
            </w:r>
            <w:r>
              <w:rPr>
                <w:szCs w:val="36"/>
              </w:rPr>
              <w:t>/</w:t>
            </w:r>
            <w:r>
              <w:rPr/>
              <w:t>Reference</w:t>
            </w:r>
          </w:p>
        </w:tc>
        <w:tc>
          <w:tcPr>
            <w:tcW w:w="1191" w:type="dxa"/>
            <w:tcBorders>
              <w:top w:val="single" w:sz="6" w:space="0" w:color="000000"/>
              <w:start w:val="single" w:sz="6" w:space="0" w:color="000000"/>
            </w:tcBorders>
          </w:tcPr>
          <w:p>
            <w:pPr>
              <w:pStyle w:val="TAH"/>
              <w:rPr/>
            </w:pPr>
            <w:r>
              <w:rPr/>
              <w:t>Presence</w:t>
            </w:r>
          </w:p>
        </w:tc>
        <w:tc>
          <w:tcPr>
            <w:tcW w:w="907" w:type="dxa"/>
            <w:tcBorders>
              <w:top w:val="single" w:sz="6" w:space="0" w:color="000000"/>
              <w:start w:val="single" w:sz="6" w:space="0" w:color="000000"/>
            </w:tcBorders>
          </w:tcPr>
          <w:p>
            <w:pPr>
              <w:pStyle w:val="TAH"/>
              <w:rPr/>
            </w:pPr>
            <w:r>
              <w:rPr/>
              <w:t>Format</w:t>
            </w:r>
          </w:p>
        </w:tc>
        <w:tc>
          <w:tcPr>
            <w:tcW w:w="1422" w:type="dxa"/>
            <w:tcBorders>
              <w:top w:val="single" w:sz="6" w:space="0" w:color="000000"/>
              <w:start w:val="single" w:sz="6" w:space="0" w:color="000000"/>
              <w:end w:val="single" w:sz="6" w:space="0" w:color="000000"/>
            </w:tcBorders>
          </w:tcPr>
          <w:p>
            <w:pPr>
              <w:pStyle w:val="TAH"/>
              <w:rPr/>
            </w:pPr>
            <w:r>
              <w:rPr/>
              <w:t>Length</w:t>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Call control</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Transaction identifier</w:t>
            </w:r>
          </w:p>
        </w:tc>
        <w:tc>
          <w:tcPr>
            <w:tcW w:w="2835" w:type="dxa"/>
            <w:tcBorders>
              <w:top w:val="single" w:sz="6" w:space="0" w:color="000000"/>
              <w:start w:val="single" w:sz="6" w:space="0" w:color="000000"/>
            </w:tcBorders>
          </w:tcPr>
          <w:p>
            <w:pPr>
              <w:pStyle w:val="TAL"/>
              <w:rPr/>
            </w:pPr>
            <w:r>
              <w:rPr/>
              <w:t>Transaction identifier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Stop DTMF acknowledge</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message type</w:t>
            </w:r>
          </w:p>
        </w:tc>
        <w:tc>
          <w:tcPr>
            <w:tcW w:w="2835" w:type="dxa"/>
            <w:tcBorders>
              <w:start w:val="single" w:sz="6" w:space="0" w:color="000000"/>
              <w:bottom w:val="single" w:sz="6" w:space="0" w:color="000000"/>
            </w:tcBorders>
          </w:tcPr>
          <w:p>
            <w:pPr>
              <w:pStyle w:val="TAL"/>
              <w:rPr/>
            </w:pPr>
            <w:r>
              <w:rPr/>
              <w:t>10.4</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bl>
    <w:p>
      <w:pPr>
        <w:pStyle w:val="Normal"/>
        <w:rPr/>
      </w:pPr>
      <w:r>
        <w:rPr/>
      </w:r>
    </w:p>
    <w:p>
      <w:pPr>
        <w:pStyle w:val="Heading3"/>
        <w:bidi w:val="0"/>
        <w:jc w:val="start"/>
        <w:rPr/>
      </w:pPr>
      <w:bookmarkStart w:id="847" w:name="__RefHeading___Toc502231597"/>
      <w:bookmarkEnd w:id="847"/>
      <w:r>
        <w:rPr/>
        <w:t>9.3.31</w:t>
        <w:tab/>
        <w:t>User information</w:t>
      </w:r>
    </w:p>
    <w:p>
      <w:pPr>
        <w:pStyle w:val="Normal"/>
        <w:rPr/>
      </w:pPr>
      <w:r>
        <w:rPr/>
        <w:t>This message is sent by the mobile station to the network to transfer information to the remote user. This message is also sent by the network to the mobile station to deliver information transferred from the remote user. This message is used if the user-to-user transfer is part of an allowed information transfer as defined in 3GPP TS 24.010 [21].</w:t>
      </w:r>
    </w:p>
    <w:p>
      <w:pPr>
        <w:pStyle w:val="Normal"/>
        <w:rPr/>
      </w:pPr>
      <w:r>
        <w:rPr/>
        <w:t>See table 9.78/3GPP TS 24.008.</w:t>
      </w:r>
    </w:p>
    <w:p>
      <w:pPr>
        <w:pStyle w:val="B1"/>
        <w:rPr/>
      </w:pPr>
      <w:r>
        <w:rPr/>
        <w:t>Message type:</w:t>
        <w:tab/>
        <w:t>USER INFORMATION</w:t>
      </w:r>
    </w:p>
    <w:p>
      <w:pPr>
        <w:pStyle w:val="B1"/>
        <w:rPr/>
      </w:pPr>
      <w:r>
        <w:rPr/>
        <w:t>Significance:</w:t>
        <w:tab/>
        <w:tab/>
        <w:t>access</w:t>
      </w:r>
    </w:p>
    <w:p>
      <w:pPr>
        <w:pStyle w:val="B1"/>
        <w:rPr/>
      </w:pPr>
      <w:r>
        <w:rPr/>
        <w:t>Direction:</w:t>
        <w:tab/>
        <w:tab/>
        <w:tab/>
        <w:t>both</w:t>
      </w:r>
    </w:p>
    <w:p>
      <w:pPr>
        <w:pStyle w:val="TH"/>
        <w:rPr/>
      </w:pPr>
      <w:r>
        <w:rPr/>
        <w:t>Table 9.78/3GPP TS 24.008: USER INFORMATION message content</w:t>
      </w:r>
    </w:p>
    <w:tbl>
      <w:tblPr>
        <w:tblW w:w="9870" w:type="dxa"/>
        <w:jc w:val="center"/>
        <w:tblInd w:w="0" w:type="dxa"/>
        <w:tblCellMar>
          <w:top w:w="0" w:type="dxa"/>
          <w:start w:w="28" w:type="dxa"/>
          <w:bottom w:w="0" w:type="dxa"/>
          <w:end w:w="108" w:type="dxa"/>
        </w:tblCellMar>
      </w:tblPr>
      <w:tblGrid>
        <w:gridCol w:w="680"/>
        <w:gridCol w:w="2835"/>
        <w:gridCol w:w="2835"/>
        <w:gridCol w:w="1191"/>
        <w:gridCol w:w="907"/>
        <w:gridCol w:w="1422"/>
      </w:tblGrid>
      <w:tr>
        <w:trPr/>
        <w:tc>
          <w:tcPr>
            <w:tcW w:w="680" w:type="dxa"/>
            <w:tcBorders>
              <w:top w:val="single" w:sz="6" w:space="0" w:color="000000"/>
              <w:start w:val="single" w:sz="6" w:space="0" w:color="000000"/>
            </w:tcBorders>
          </w:tcPr>
          <w:p>
            <w:pPr>
              <w:pStyle w:val="TAH"/>
              <w:rPr/>
            </w:pPr>
            <w:r>
              <w:rPr/>
              <w:t>IEI</w:t>
            </w:r>
          </w:p>
        </w:tc>
        <w:tc>
          <w:tcPr>
            <w:tcW w:w="2835" w:type="dxa"/>
            <w:tcBorders>
              <w:top w:val="single" w:sz="6" w:space="0" w:color="000000"/>
              <w:start w:val="single" w:sz="6" w:space="0" w:color="000000"/>
            </w:tcBorders>
          </w:tcPr>
          <w:p>
            <w:pPr>
              <w:pStyle w:val="TAH"/>
              <w:rPr/>
            </w:pPr>
            <w:r>
              <w:rPr/>
              <w:t>Information element</w:t>
            </w:r>
          </w:p>
        </w:tc>
        <w:tc>
          <w:tcPr>
            <w:tcW w:w="2835" w:type="dxa"/>
            <w:tcBorders>
              <w:top w:val="single" w:sz="6" w:space="0" w:color="000000"/>
              <w:start w:val="single" w:sz="6" w:space="0" w:color="000000"/>
            </w:tcBorders>
          </w:tcPr>
          <w:p>
            <w:pPr>
              <w:pStyle w:val="TAH"/>
              <w:rPr/>
            </w:pPr>
            <w:r>
              <w:rPr/>
              <w:t>Type</w:t>
            </w:r>
            <w:r>
              <w:rPr>
                <w:szCs w:val="36"/>
              </w:rPr>
              <w:t>/</w:t>
            </w:r>
            <w:r>
              <w:rPr/>
              <w:t>Reference</w:t>
            </w:r>
          </w:p>
        </w:tc>
        <w:tc>
          <w:tcPr>
            <w:tcW w:w="1191" w:type="dxa"/>
            <w:tcBorders>
              <w:top w:val="single" w:sz="6" w:space="0" w:color="000000"/>
              <w:start w:val="single" w:sz="6" w:space="0" w:color="000000"/>
            </w:tcBorders>
          </w:tcPr>
          <w:p>
            <w:pPr>
              <w:pStyle w:val="TAH"/>
              <w:rPr/>
            </w:pPr>
            <w:r>
              <w:rPr/>
              <w:t>Presence</w:t>
            </w:r>
          </w:p>
        </w:tc>
        <w:tc>
          <w:tcPr>
            <w:tcW w:w="907" w:type="dxa"/>
            <w:tcBorders>
              <w:top w:val="single" w:sz="6" w:space="0" w:color="000000"/>
              <w:start w:val="single" w:sz="6" w:space="0" w:color="000000"/>
            </w:tcBorders>
          </w:tcPr>
          <w:p>
            <w:pPr>
              <w:pStyle w:val="TAH"/>
              <w:rPr/>
            </w:pPr>
            <w:r>
              <w:rPr/>
              <w:t>Format</w:t>
            </w:r>
          </w:p>
        </w:tc>
        <w:tc>
          <w:tcPr>
            <w:tcW w:w="1422" w:type="dxa"/>
            <w:tcBorders>
              <w:top w:val="single" w:sz="6" w:space="0" w:color="000000"/>
              <w:start w:val="single" w:sz="6" w:space="0" w:color="000000"/>
              <w:end w:val="single" w:sz="6" w:space="0" w:color="000000"/>
            </w:tcBorders>
          </w:tcPr>
          <w:p>
            <w:pPr>
              <w:pStyle w:val="TAH"/>
              <w:rPr/>
            </w:pPr>
            <w:r>
              <w:rPr/>
              <w:t>Length</w:t>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Call control</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Transaction identifier</w:t>
            </w:r>
          </w:p>
        </w:tc>
        <w:tc>
          <w:tcPr>
            <w:tcW w:w="2835" w:type="dxa"/>
            <w:tcBorders>
              <w:top w:val="single" w:sz="6" w:space="0" w:color="000000"/>
              <w:start w:val="single" w:sz="6" w:space="0" w:color="000000"/>
            </w:tcBorders>
          </w:tcPr>
          <w:p>
            <w:pPr>
              <w:pStyle w:val="TAL"/>
              <w:rPr/>
            </w:pPr>
            <w:r>
              <w:rPr/>
              <w:t>Transaction identifier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rFonts w:eastAsia="Arial"/>
              </w:rPr>
              <w:t xml:space="preserve"> </w:t>
            </w:r>
            <w:r>
              <w:rPr/>
              <w:t>1/2</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User Information</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rFonts w:eastAsia="Arial"/>
              </w:rPr>
              <w:t xml:space="preserve"> </w:t>
            </w:r>
            <w:r>
              <w:rPr/>
              <w:t>V</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message type</w:t>
            </w:r>
          </w:p>
        </w:tc>
        <w:tc>
          <w:tcPr>
            <w:tcW w:w="2835" w:type="dxa"/>
            <w:tcBorders>
              <w:start w:val="single" w:sz="6" w:space="0" w:color="000000"/>
            </w:tcBorders>
          </w:tcPr>
          <w:p>
            <w:pPr>
              <w:pStyle w:val="TAL"/>
              <w:rPr/>
            </w:pPr>
            <w:r>
              <w:rPr/>
              <w:t>10.4</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User-user</w:t>
            </w:r>
          </w:p>
        </w:tc>
        <w:tc>
          <w:tcPr>
            <w:tcW w:w="2835" w:type="dxa"/>
            <w:tcBorders>
              <w:top w:val="single" w:sz="6" w:space="0" w:color="000000"/>
              <w:start w:val="single" w:sz="6" w:space="0" w:color="000000"/>
            </w:tcBorders>
          </w:tcPr>
          <w:p>
            <w:pPr>
              <w:pStyle w:val="TAL"/>
              <w:rPr/>
            </w:pPr>
            <w:r>
              <w:rPr/>
              <w:t>User-user</w:t>
            </w:r>
          </w:p>
        </w:tc>
        <w:tc>
          <w:tcPr>
            <w:tcW w:w="1191" w:type="dxa"/>
            <w:tcBorders>
              <w:top w:val="single" w:sz="6" w:space="0" w:color="000000"/>
              <w:start w:val="single" w:sz="6" w:space="0" w:color="000000"/>
            </w:tcBorders>
          </w:tcPr>
          <w:p>
            <w:pPr>
              <w:pStyle w:val="TAC"/>
              <w:rPr/>
            </w:pPr>
            <w:r>
              <w:rPr>
                <w:rFonts w:eastAsia="Arial"/>
              </w:rPr>
              <w:t xml:space="preserve"> </w:t>
            </w:r>
            <w:r>
              <w:rPr/>
              <w:t>M</w:t>
            </w:r>
          </w:p>
        </w:tc>
        <w:tc>
          <w:tcPr>
            <w:tcW w:w="907" w:type="dxa"/>
            <w:tcBorders>
              <w:top w:val="single" w:sz="6" w:space="0" w:color="000000"/>
              <w:start w:val="single" w:sz="6" w:space="0" w:color="000000"/>
            </w:tcBorders>
          </w:tcPr>
          <w:p>
            <w:pPr>
              <w:pStyle w:val="TAC"/>
              <w:rPr/>
            </w:pPr>
            <w:r>
              <w:rPr/>
              <w:t>LV</w:t>
            </w:r>
          </w:p>
        </w:tc>
        <w:tc>
          <w:tcPr>
            <w:tcW w:w="1422" w:type="dxa"/>
            <w:tcBorders>
              <w:top w:val="single" w:sz="6" w:space="0" w:color="000000"/>
              <w:start w:val="single" w:sz="6" w:space="0" w:color="000000"/>
              <w:end w:val="single" w:sz="6" w:space="0" w:color="000000"/>
            </w:tcBorders>
          </w:tcPr>
          <w:p>
            <w:pPr>
              <w:pStyle w:val="TAC"/>
              <w:rPr/>
            </w:pPr>
            <w:r>
              <w:rPr/>
              <w:t>2-130</w:t>
            </w:r>
          </w:p>
        </w:tc>
      </w:tr>
      <w:tr>
        <w:trPr/>
        <w:tc>
          <w:tcPr>
            <w:tcW w:w="680"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10.5.4.25</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22" w:type="dxa"/>
            <w:tcBorders>
              <w:start w:val="single" w:sz="6" w:space="0" w:color="000000"/>
              <w:end w:val="single" w:sz="6" w:space="0" w:color="000000"/>
            </w:tcBorders>
          </w:tcPr>
          <w:p>
            <w:pPr>
              <w:pStyle w:val="TAC"/>
              <w:snapToGrid w:val="false"/>
              <w:rPr/>
            </w:pPr>
            <w:r>
              <w:rPr/>
            </w:r>
          </w:p>
        </w:tc>
      </w:tr>
      <w:tr>
        <w:trPr/>
        <w:tc>
          <w:tcPr>
            <w:tcW w:w="680" w:type="dxa"/>
            <w:tcBorders>
              <w:top w:val="single" w:sz="6" w:space="0" w:color="000000"/>
              <w:start w:val="single" w:sz="6" w:space="0" w:color="000000"/>
            </w:tcBorders>
          </w:tcPr>
          <w:p>
            <w:pPr>
              <w:pStyle w:val="TAL"/>
              <w:rPr/>
            </w:pPr>
            <w:r>
              <w:rPr/>
              <w:t>A0</w:t>
            </w:r>
          </w:p>
        </w:tc>
        <w:tc>
          <w:tcPr>
            <w:tcW w:w="2835" w:type="dxa"/>
            <w:tcBorders>
              <w:top w:val="single" w:sz="6" w:space="0" w:color="000000"/>
              <w:start w:val="single" w:sz="6" w:space="0" w:color="000000"/>
            </w:tcBorders>
          </w:tcPr>
          <w:p>
            <w:pPr>
              <w:pStyle w:val="TAL"/>
              <w:rPr/>
            </w:pPr>
            <w:r>
              <w:rPr/>
              <w:t>More data</w:t>
            </w:r>
          </w:p>
        </w:tc>
        <w:tc>
          <w:tcPr>
            <w:tcW w:w="2835" w:type="dxa"/>
            <w:tcBorders>
              <w:top w:val="single" w:sz="6" w:space="0" w:color="000000"/>
              <w:start w:val="single" w:sz="6" w:space="0" w:color="000000"/>
            </w:tcBorders>
          </w:tcPr>
          <w:p>
            <w:pPr>
              <w:pStyle w:val="TAL"/>
              <w:rPr/>
            </w:pPr>
            <w:r>
              <w:rPr/>
              <w:t>More data</w:t>
            </w:r>
          </w:p>
        </w:tc>
        <w:tc>
          <w:tcPr>
            <w:tcW w:w="1191" w:type="dxa"/>
            <w:tcBorders>
              <w:top w:val="single" w:sz="6" w:space="0" w:color="000000"/>
              <w:start w:val="single" w:sz="6" w:space="0" w:color="000000"/>
            </w:tcBorders>
          </w:tcPr>
          <w:p>
            <w:pPr>
              <w:pStyle w:val="TAC"/>
              <w:rPr/>
            </w:pPr>
            <w:r>
              <w:rPr>
                <w:rFonts w:eastAsia="Arial"/>
              </w:rPr>
              <w:t xml:space="preserve"> </w:t>
            </w:r>
            <w:r>
              <w:rPr/>
              <w:t>O</w:t>
            </w:r>
          </w:p>
        </w:tc>
        <w:tc>
          <w:tcPr>
            <w:tcW w:w="907" w:type="dxa"/>
            <w:tcBorders>
              <w:top w:val="single" w:sz="6" w:space="0" w:color="000000"/>
              <w:start w:val="single" w:sz="6" w:space="0" w:color="000000"/>
            </w:tcBorders>
          </w:tcPr>
          <w:p>
            <w:pPr>
              <w:pStyle w:val="TAC"/>
              <w:rPr/>
            </w:pPr>
            <w:r>
              <w:rPr>
                <w:rFonts w:eastAsia="Arial"/>
              </w:rPr>
              <w:t xml:space="preserve"> </w:t>
            </w:r>
            <w:r>
              <w:rPr/>
              <w:t>T</w:t>
            </w:r>
          </w:p>
        </w:tc>
        <w:tc>
          <w:tcPr>
            <w:tcW w:w="1422" w:type="dxa"/>
            <w:tcBorders>
              <w:top w:val="single" w:sz="6" w:space="0" w:color="000000"/>
              <w:start w:val="single" w:sz="6" w:space="0" w:color="000000"/>
              <w:end w:val="single" w:sz="6" w:space="0" w:color="000000"/>
            </w:tcBorders>
          </w:tcPr>
          <w:p>
            <w:pPr>
              <w:pStyle w:val="TAC"/>
              <w:rPr/>
            </w:pPr>
            <w:r>
              <w:rPr/>
              <w:t>1</w:t>
            </w:r>
          </w:p>
        </w:tc>
      </w:tr>
      <w:tr>
        <w:trPr/>
        <w:tc>
          <w:tcPr>
            <w:tcW w:w="680"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snapToGrid w:val="false"/>
              <w:rPr/>
            </w:pPr>
            <w:r>
              <w:rPr/>
            </w:r>
          </w:p>
        </w:tc>
        <w:tc>
          <w:tcPr>
            <w:tcW w:w="2835" w:type="dxa"/>
            <w:tcBorders>
              <w:start w:val="single" w:sz="6" w:space="0" w:color="000000"/>
              <w:bottom w:val="single" w:sz="6" w:space="0" w:color="000000"/>
            </w:tcBorders>
          </w:tcPr>
          <w:p>
            <w:pPr>
              <w:pStyle w:val="TAL"/>
              <w:rPr/>
            </w:pPr>
            <w:r>
              <w:rPr/>
              <w:t>10.5.4.19</w:t>
            </w:r>
          </w:p>
        </w:tc>
        <w:tc>
          <w:tcPr>
            <w:tcW w:w="1191" w:type="dxa"/>
            <w:tcBorders>
              <w:start w:val="single" w:sz="6" w:space="0" w:color="000000"/>
              <w:bottom w:val="single" w:sz="6" w:space="0" w:color="000000"/>
            </w:tcBorders>
          </w:tcPr>
          <w:p>
            <w:pPr>
              <w:pStyle w:val="TAC"/>
              <w:snapToGrid w:val="false"/>
              <w:rPr/>
            </w:pPr>
            <w:r>
              <w:rPr/>
            </w:r>
          </w:p>
        </w:tc>
        <w:tc>
          <w:tcPr>
            <w:tcW w:w="907" w:type="dxa"/>
            <w:tcBorders>
              <w:start w:val="single" w:sz="6" w:space="0" w:color="000000"/>
              <w:bottom w:val="single" w:sz="6" w:space="0" w:color="000000"/>
            </w:tcBorders>
          </w:tcPr>
          <w:p>
            <w:pPr>
              <w:pStyle w:val="TAC"/>
              <w:snapToGrid w:val="false"/>
              <w:rPr/>
            </w:pPr>
            <w:r>
              <w:rPr/>
            </w:r>
          </w:p>
        </w:tc>
        <w:tc>
          <w:tcPr>
            <w:tcW w:w="1422" w:type="dxa"/>
            <w:tcBorders>
              <w:start w:val="single" w:sz="6" w:space="0" w:color="000000"/>
              <w:bottom w:val="single" w:sz="6" w:space="0" w:color="000000"/>
              <w:end w:val="single" w:sz="6" w:space="0" w:color="000000"/>
            </w:tcBorders>
          </w:tcPr>
          <w:p>
            <w:pPr>
              <w:pStyle w:val="TAC"/>
              <w:snapToGrid w:val="false"/>
              <w:rPr/>
            </w:pPr>
            <w:r>
              <w:rPr/>
            </w:r>
          </w:p>
        </w:tc>
      </w:tr>
    </w:tbl>
    <w:p>
      <w:pPr>
        <w:pStyle w:val="Normal"/>
        <w:rPr/>
      </w:pPr>
      <w:r>
        <w:rPr/>
      </w:r>
    </w:p>
    <w:p>
      <w:pPr>
        <w:pStyle w:val="Heading4"/>
        <w:bidi w:val="0"/>
        <w:ind w:start="1418" w:hanging="1418"/>
        <w:jc w:val="start"/>
        <w:rPr/>
      </w:pPr>
      <w:bookmarkStart w:id="848" w:name="__RefHeading___Toc502231598"/>
      <w:bookmarkEnd w:id="848"/>
      <w:r>
        <w:rPr/>
        <w:t>9.3.31.1</w:t>
        <w:tab/>
        <w:t>User-user</w:t>
      </w:r>
    </w:p>
    <w:p>
      <w:pPr>
        <w:pStyle w:val="Normal"/>
        <w:rPr/>
      </w:pPr>
      <w:r>
        <w:rPr/>
        <w:t>Some networks may only support a maximum length of 35 octets. Procedures for interworking are not currently defined and are for further study.</w:t>
      </w:r>
    </w:p>
    <w:p>
      <w:pPr>
        <w:pStyle w:val="Normal"/>
        <w:rPr/>
      </w:pPr>
      <w:r>
        <w:rPr/>
        <w:t>R98 and earlier versions of this protocol specified a minimum length of 3 octets for this information element (not counting the IEI). To avoid interworking problems with mobile stations supporting only R98 or earlier versions of the protocol, the network shall deliver the User information message to these mobile stations only if the length of the User-user IE is greater or equal to 3 octets (not counting the IEI).</w:t>
      </w:r>
    </w:p>
    <w:p>
      <w:pPr>
        <w:pStyle w:val="Heading4"/>
        <w:bidi w:val="0"/>
        <w:ind w:start="1418" w:hanging="1418"/>
        <w:jc w:val="start"/>
        <w:rPr/>
      </w:pPr>
      <w:bookmarkStart w:id="849" w:name="__RefHeading___Toc502231599"/>
      <w:bookmarkEnd w:id="849"/>
      <w:r>
        <w:rPr/>
        <w:t>9.3.31.2</w:t>
        <w:tab/>
        <w:t>More data</w:t>
      </w:r>
    </w:p>
    <w:p>
      <w:pPr>
        <w:pStyle w:val="Normal"/>
        <w:rPr/>
      </w:pPr>
      <w:r>
        <w:rPr/>
        <w:t>The information element is included by the sending user to indicate that another USER INFORMATION message pertaining to the same message block will follow.</w:t>
      </w:r>
    </w:p>
    <w:p>
      <w:pPr>
        <w:pStyle w:val="Heading2"/>
        <w:bidi w:val="0"/>
        <w:jc w:val="start"/>
        <w:rPr/>
      </w:pPr>
      <w:bookmarkStart w:id="850" w:name="__RefHeading___Toc502231600"/>
      <w:bookmarkEnd w:id="850"/>
      <w:r>
        <w:rPr/>
        <w:t>9.4</w:t>
        <w:tab/>
        <w:t>GPRS Mobility Management Messages</w:t>
      </w:r>
    </w:p>
    <w:p>
      <w:pPr>
        <w:pStyle w:val="Heading3"/>
        <w:bidi w:val="0"/>
        <w:jc w:val="start"/>
        <w:rPr/>
      </w:pPr>
      <w:bookmarkStart w:id="851" w:name="__RefHeading___Toc502231601"/>
      <w:bookmarkEnd w:id="851"/>
      <w:r>
        <w:rPr/>
        <w:t>9.4.1</w:t>
        <w:tab/>
        <w:t>Attach request</w:t>
      </w:r>
    </w:p>
    <w:p>
      <w:pPr>
        <w:pStyle w:val="Normal"/>
        <w:rPr/>
      </w:pPr>
      <w:r>
        <w:rPr/>
        <w:t>This message is sent by the MS to the network in order to perform a GPRS or combined GPRS attach. See table 9.4.1/3GPP TS 24.008.</w:t>
      </w:r>
    </w:p>
    <w:p>
      <w:pPr>
        <w:pStyle w:val="B1"/>
        <w:rPr/>
      </w:pPr>
      <w:r>
        <w:rPr/>
        <w:t>Message type:</w:t>
        <w:tab/>
        <w:t>ATTACH REQUEST</w:t>
      </w:r>
    </w:p>
    <w:p>
      <w:pPr>
        <w:pStyle w:val="B1"/>
        <w:rPr/>
      </w:pPr>
      <w:r>
        <w:rPr/>
        <w:t>Significance:</w:t>
        <w:tab/>
        <w:tab/>
        <w:t>dual</w:t>
      </w:r>
    </w:p>
    <w:p>
      <w:pPr>
        <w:pStyle w:val="B1"/>
        <w:rPr/>
      </w:pPr>
      <w:r>
        <w:rPr/>
        <w:t>Direction:</w:t>
        <w:tab/>
        <w:tab/>
        <w:tab/>
        <w:t>MS to network</w:t>
      </w:r>
    </w:p>
    <w:p>
      <w:pPr>
        <w:pStyle w:val="TH"/>
        <w:rPr/>
      </w:pPr>
      <w:r>
        <w:rPr/>
        <w:t>Table 9.4.1/3GPP TS 24.008: ATTACH REQUEST message content</w:t>
      </w:r>
    </w:p>
    <w:tbl>
      <w:tblPr>
        <w:tblW w:w="9372" w:type="dxa"/>
        <w:jc w:val="center"/>
        <w:tblInd w:w="0" w:type="dxa"/>
        <w:tblCellMar>
          <w:top w:w="0" w:type="dxa"/>
          <w:start w:w="28" w:type="dxa"/>
          <w:bottom w:w="0" w:type="dxa"/>
          <w:end w:w="56" w:type="dxa"/>
        </w:tblCellMar>
      </w:tblPr>
      <w:tblGrid>
        <w:gridCol w:w="567"/>
        <w:gridCol w:w="2835"/>
        <w:gridCol w:w="3119"/>
        <w:gridCol w:w="1134"/>
        <w:gridCol w:w="851"/>
        <w:gridCol w:w="866"/>
      </w:tblGrid>
      <w:tr>
        <w:trPr>
          <w:cantSplit w:val="true"/>
        </w:trPr>
        <w:tc>
          <w:tcPr>
            <w:tcW w:w="567" w:type="dxa"/>
            <w:tcBorders>
              <w:top w:val="single" w:sz="6" w:space="0" w:color="000000"/>
              <w:start w:val="single" w:sz="6" w:space="0" w:color="000000"/>
              <w:bottom w:val="single" w:sz="6" w:space="0" w:color="000000"/>
            </w:tcBorders>
          </w:tcPr>
          <w:p>
            <w:pPr>
              <w:pStyle w:val="TAH"/>
              <w:rPr/>
            </w:pPr>
            <w:r>
              <w:rPr/>
              <w:t>IEI</w:t>
            </w:r>
          </w:p>
        </w:tc>
        <w:tc>
          <w:tcPr>
            <w:tcW w:w="2835" w:type="dxa"/>
            <w:tcBorders>
              <w:top w:val="single" w:sz="6" w:space="0" w:color="000000"/>
              <w:start w:val="single" w:sz="6" w:space="0" w:color="000000"/>
              <w:bottom w:val="single" w:sz="6" w:space="0" w:color="000000"/>
            </w:tcBorders>
          </w:tcPr>
          <w:p>
            <w:pPr>
              <w:pStyle w:val="TAH"/>
              <w:rPr/>
            </w:pPr>
            <w:r>
              <w:rPr/>
              <w:t>Information Element</w:t>
            </w:r>
          </w:p>
        </w:tc>
        <w:tc>
          <w:tcPr>
            <w:tcW w:w="3119" w:type="dxa"/>
            <w:tcBorders>
              <w:top w:val="single" w:sz="6" w:space="0" w:color="000000"/>
              <w:start w:val="single" w:sz="6" w:space="0" w:color="000000"/>
              <w:bottom w:val="single" w:sz="6" w:space="0" w:color="000000"/>
            </w:tcBorders>
          </w:tcPr>
          <w:p>
            <w:pPr>
              <w:pStyle w:val="TAH"/>
              <w:rPr/>
            </w:pPr>
            <w:r>
              <w:rPr/>
              <w:t>Type/Reference</w:t>
            </w:r>
          </w:p>
        </w:tc>
        <w:tc>
          <w:tcPr>
            <w:tcW w:w="1134" w:type="dxa"/>
            <w:tcBorders>
              <w:top w:val="single" w:sz="6" w:space="0" w:color="000000"/>
              <w:start w:val="single" w:sz="6" w:space="0" w:color="000000"/>
              <w:bottom w:val="single" w:sz="6" w:space="0" w:color="000000"/>
            </w:tcBorders>
          </w:tcPr>
          <w:p>
            <w:pPr>
              <w:pStyle w:val="TAH"/>
              <w:rPr/>
            </w:pPr>
            <w:r>
              <w:rPr/>
              <w:t>Presence</w:t>
            </w:r>
          </w:p>
        </w:tc>
        <w:tc>
          <w:tcPr>
            <w:tcW w:w="851" w:type="dxa"/>
            <w:tcBorders>
              <w:top w:val="single" w:sz="6" w:space="0" w:color="000000"/>
              <w:start w:val="single" w:sz="6" w:space="0" w:color="000000"/>
              <w:bottom w:val="single" w:sz="6" w:space="0" w:color="000000"/>
            </w:tcBorders>
          </w:tcPr>
          <w:p>
            <w:pPr>
              <w:pStyle w:val="TAH"/>
              <w:rPr/>
            </w:pPr>
            <w:r>
              <w:rPr/>
              <w:t>Format</w:t>
            </w:r>
          </w:p>
        </w:tc>
        <w:tc>
          <w:tcPr>
            <w:tcW w:w="866" w:type="dxa"/>
            <w:tcBorders>
              <w:top w:val="single" w:sz="6" w:space="0" w:color="000000"/>
              <w:start w:val="single" w:sz="6" w:space="0" w:color="000000"/>
              <w:bottom w:val="single" w:sz="6" w:space="0" w:color="000000"/>
              <w:end w:val="single" w:sz="6" w:space="0" w:color="000000"/>
            </w:tcBorders>
          </w:tcPr>
          <w:p>
            <w:pPr>
              <w:pStyle w:val="TAH"/>
              <w:rPr/>
            </w:pPr>
            <w:r>
              <w:rPr/>
              <w:t>Length</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Protocol discriminator</w:t>
            </w:r>
          </w:p>
        </w:tc>
        <w:tc>
          <w:tcPr>
            <w:tcW w:w="3119" w:type="dxa"/>
            <w:tcBorders>
              <w:top w:val="single" w:sz="6" w:space="0" w:color="000000"/>
              <w:start w:val="single" w:sz="6" w:space="0" w:color="000000"/>
              <w:bottom w:val="single" w:sz="6" w:space="0" w:color="000000"/>
            </w:tcBorders>
          </w:tcPr>
          <w:p>
            <w:pPr>
              <w:pStyle w:val="TAL"/>
              <w:rPr/>
            </w:pPr>
            <w:r>
              <w:rPr/>
              <w:t>Protocol discriminator</w:t>
            </w:r>
          </w:p>
          <w:p>
            <w:pPr>
              <w:pStyle w:val="TAL"/>
              <w:rPr/>
            </w:pPr>
            <w:r>
              <w:rPr/>
              <w:t>10.2</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Skip indicator</w:t>
            </w:r>
          </w:p>
        </w:tc>
        <w:tc>
          <w:tcPr>
            <w:tcW w:w="3119" w:type="dxa"/>
            <w:tcBorders>
              <w:top w:val="single" w:sz="6" w:space="0" w:color="000000"/>
              <w:start w:val="single" w:sz="6" w:space="0" w:color="000000"/>
              <w:bottom w:val="single" w:sz="6" w:space="0" w:color="000000"/>
            </w:tcBorders>
          </w:tcPr>
          <w:p>
            <w:pPr>
              <w:pStyle w:val="TAL"/>
              <w:rPr/>
            </w:pPr>
            <w:r>
              <w:rPr/>
              <w:t>Skip indicator</w:t>
            </w:r>
          </w:p>
          <w:p>
            <w:pPr>
              <w:pStyle w:val="TAL"/>
              <w:rPr/>
            </w:pPr>
            <w:r>
              <w:rPr/>
              <w:t>10.3.1</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½</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Attach request message identity</w:t>
            </w:r>
          </w:p>
        </w:tc>
        <w:tc>
          <w:tcPr>
            <w:tcW w:w="3119" w:type="dxa"/>
            <w:tcBorders>
              <w:top w:val="single" w:sz="6" w:space="0" w:color="000000"/>
              <w:start w:val="single" w:sz="6" w:space="0" w:color="000000"/>
              <w:bottom w:val="single" w:sz="6" w:space="0" w:color="000000"/>
            </w:tcBorders>
          </w:tcPr>
          <w:p>
            <w:pPr>
              <w:pStyle w:val="TAL"/>
              <w:rPr/>
            </w:pPr>
            <w:r>
              <w:rPr/>
              <w:t>Message type</w:t>
            </w:r>
          </w:p>
          <w:p>
            <w:pPr>
              <w:pStyle w:val="TAL"/>
              <w:rPr/>
            </w:pPr>
            <w:r>
              <w:rPr/>
              <w:t>10.4</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MS network capability</w:t>
            </w:r>
          </w:p>
        </w:tc>
        <w:tc>
          <w:tcPr>
            <w:tcW w:w="3119" w:type="dxa"/>
            <w:tcBorders>
              <w:top w:val="single" w:sz="6" w:space="0" w:color="000000"/>
              <w:start w:val="single" w:sz="6" w:space="0" w:color="000000"/>
              <w:bottom w:val="single" w:sz="6" w:space="0" w:color="000000"/>
            </w:tcBorders>
          </w:tcPr>
          <w:p>
            <w:pPr>
              <w:pStyle w:val="TAL"/>
              <w:rPr/>
            </w:pPr>
            <w:r>
              <w:rPr/>
              <w:t>MS network capability</w:t>
            </w:r>
          </w:p>
          <w:p>
            <w:pPr>
              <w:pStyle w:val="TAL"/>
              <w:rPr/>
            </w:pPr>
            <w:r>
              <w:rPr/>
              <w:t>10.5.5.12</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LV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3-9</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Attach type</w:t>
            </w:r>
          </w:p>
        </w:tc>
        <w:tc>
          <w:tcPr>
            <w:tcW w:w="3119" w:type="dxa"/>
            <w:tcBorders>
              <w:top w:val="single" w:sz="6" w:space="0" w:color="000000"/>
              <w:start w:val="single" w:sz="6" w:space="0" w:color="000000"/>
              <w:bottom w:val="single" w:sz="6" w:space="0" w:color="000000"/>
            </w:tcBorders>
          </w:tcPr>
          <w:p>
            <w:pPr>
              <w:pStyle w:val="TAL"/>
              <w:rPr/>
            </w:pPr>
            <w:r>
              <w:rPr/>
              <w:t>Attach type</w:t>
            </w:r>
          </w:p>
          <w:p>
            <w:pPr>
              <w:pStyle w:val="TAL"/>
              <w:rPr/>
            </w:pPr>
            <w:r>
              <w:rPr/>
              <w:t>10.5.5.2</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½</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GPRS ciphering key sequence number</w:t>
            </w:r>
          </w:p>
        </w:tc>
        <w:tc>
          <w:tcPr>
            <w:tcW w:w="3119" w:type="dxa"/>
            <w:tcBorders>
              <w:top w:val="single" w:sz="6" w:space="0" w:color="000000"/>
              <w:start w:val="single" w:sz="6" w:space="0" w:color="000000"/>
              <w:bottom w:val="single" w:sz="6" w:space="0" w:color="000000"/>
            </w:tcBorders>
          </w:tcPr>
          <w:p>
            <w:pPr>
              <w:pStyle w:val="TAL"/>
              <w:rPr/>
            </w:pPr>
            <w:r>
              <w:rPr/>
              <w:t xml:space="preserve">Ciphering key sequence number </w:t>
            </w:r>
          </w:p>
          <w:p>
            <w:pPr>
              <w:pStyle w:val="TAL"/>
              <w:rPr/>
            </w:pPr>
            <w:r>
              <w:rPr/>
              <w:t>10.5.1.2</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½</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DRX parameter</w:t>
            </w:r>
          </w:p>
        </w:tc>
        <w:tc>
          <w:tcPr>
            <w:tcW w:w="3119" w:type="dxa"/>
            <w:tcBorders>
              <w:top w:val="single" w:sz="6" w:space="0" w:color="000000"/>
              <w:start w:val="single" w:sz="6" w:space="0" w:color="000000"/>
              <w:bottom w:val="single" w:sz="6" w:space="0" w:color="000000"/>
            </w:tcBorders>
          </w:tcPr>
          <w:p>
            <w:pPr>
              <w:pStyle w:val="TAL"/>
              <w:rPr/>
            </w:pPr>
            <w:r>
              <w:rPr/>
              <w:t>DRX parameter</w:t>
            </w:r>
          </w:p>
          <w:p>
            <w:pPr>
              <w:pStyle w:val="TAL"/>
              <w:rPr/>
            </w:pPr>
            <w:r>
              <w:rPr/>
              <w:t>10.5.5.6</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Mobile identity</w:t>
            </w:r>
          </w:p>
        </w:tc>
        <w:tc>
          <w:tcPr>
            <w:tcW w:w="3119" w:type="dxa"/>
            <w:tcBorders>
              <w:top w:val="single" w:sz="6" w:space="0" w:color="000000"/>
              <w:start w:val="single" w:sz="6" w:space="0" w:color="000000"/>
              <w:bottom w:val="single" w:sz="6" w:space="0" w:color="000000"/>
            </w:tcBorders>
          </w:tcPr>
          <w:p>
            <w:pPr>
              <w:pStyle w:val="TAL"/>
              <w:rPr/>
            </w:pPr>
            <w:r>
              <w:rPr/>
              <w:t>Mobile identity</w:t>
            </w:r>
          </w:p>
          <w:p>
            <w:pPr>
              <w:pStyle w:val="TAL"/>
              <w:rPr/>
            </w:pPr>
            <w:r>
              <w:rPr/>
              <w:t>10.5.1.4</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LV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6 - 9</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Old routing area identification</w:t>
            </w:r>
          </w:p>
        </w:tc>
        <w:tc>
          <w:tcPr>
            <w:tcW w:w="3119" w:type="dxa"/>
            <w:tcBorders>
              <w:top w:val="single" w:sz="6" w:space="0" w:color="000000"/>
              <w:start w:val="single" w:sz="6" w:space="0" w:color="000000"/>
              <w:bottom w:val="single" w:sz="6" w:space="0" w:color="000000"/>
            </w:tcBorders>
          </w:tcPr>
          <w:p>
            <w:pPr>
              <w:pStyle w:val="TAL"/>
              <w:rPr/>
            </w:pPr>
            <w:r>
              <w:rPr/>
              <w:t>Routing area identification</w:t>
            </w:r>
          </w:p>
          <w:p>
            <w:pPr>
              <w:pStyle w:val="TAL"/>
              <w:rPr/>
            </w:pPr>
            <w:r>
              <w:rPr/>
              <w:t>10.5.5.15</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6</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MS Radio Access capability</w:t>
            </w:r>
          </w:p>
        </w:tc>
        <w:tc>
          <w:tcPr>
            <w:tcW w:w="3119" w:type="dxa"/>
            <w:tcBorders>
              <w:top w:val="single" w:sz="6" w:space="0" w:color="000000"/>
              <w:start w:val="single" w:sz="6" w:space="0" w:color="000000"/>
              <w:bottom w:val="single" w:sz="6" w:space="0" w:color="000000"/>
            </w:tcBorders>
          </w:tcPr>
          <w:p>
            <w:pPr>
              <w:pStyle w:val="TAL"/>
              <w:rPr/>
            </w:pPr>
            <w:r>
              <w:rPr/>
              <w:t>MS Radio Access capability</w:t>
            </w:r>
          </w:p>
          <w:p>
            <w:pPr>
              <w:pStyle w:val="TAL"/>
              <w:rPr/>
            </w:pPr>
            <w:r>
              <w:rPr/>
              <w:t>10.5.5.12a</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LV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6 - 51</w:t>
            </w:r>
          </w:p>
        </w:tc>
      </w:tr>
      <w:tr>
        <w:trPr>
          <w:cantSplit w:val="true"/>
        </w:trPr>
        <w:tc>
          <w:tcPr>
            <w:tcW w:w="567" w:type="dxa"/>
            <w:tcBorders>
              <w:top w:val="single" w:sz="6" w:space="0" w:color="000000"/>
              <w:start w:val="single" w:sz="6" w:space="0" w:color="000000"/>
              <w:bottom w:val="single" w:sz="6" w:space="0" w:color="000000"/>
            </w:tcBorders>
          </w:tcPr>
          <w:p>
            <w:pPr>
              <w:pStyle w:val="TAL"/>
              <w:rPr/>
            </w:pPr>
            <w:r>
              <w:rPr/>
              <w:t>19</w:t>
            </w:r>
          </w:p>
        </w:tc>
        <w:tc>
          <w:tcPr>
            <w:tcW w:w="2835" w:type="dxa"/>
            <w:tcBorders>
              <w:top w:val="single" w:sz="6" w:space="0" w:color="000000"/>
              <w:start w:val="single" w:sz="6" w:space="0" w:color="000000"/>
              <w:bottom w:val="single" w:sz="6" w:space="0" w:color="000000"/>
            </w:tcBorders>
          </w:tcPr>
          <w:p>
            <w:pPr>
              <w:pStyle w:val="TAL"/>
              <w:rPr/>
            </w:pPr>
            <w:r>
              <w:rPr/>
              <w:t>Old P-TMSI signature</w:t>
            </w:r>
          </w:p>
        </w:tc>
        <w:tc>
          <w:tcPr>
            <w:tcW w:w="3119" w:type="dxa"/>
            <w:tcBorders>
              <w:top w:val="single" w:sz="6" w:space="0" w:color="000000"/>
              <w:start w:val="single" w:sz="6" w:space="0" w:color="000000"/>
              <w:bottom w:val="single" w:sz="6" w:space="0" w:color="000000"/>
            </w:tcBorders>
          </w:tcPr>
          <w:p>
            <w:pPr>
              <w:pStyle w:val="TAL"/>
              <w:rPr/>
            </w:pPr>
            <w:r>
              <w:rPr/>
              <w:t>P-TMSI signature</w:t>
            </w:r>
          </w:p>
          <w:p>
            <w:pPr>
              <w:pStyle w:val="TAL"/>
              <w:rPr/>
            </w:pPr>
            <w:r>
              <w:rPr/>
              <w:t>10.5.5.8</w:t>
            </w:r>
          </w:p>
        </w:tc>
        <w:tc>
          <w:tcPr>
            <w:tcW w:w="1134" w:type="dxa"/>
            <w:tcBorders>
              <w:top w:val="single" w:sz="6" w:space="0" w:color="000000"/>
              <w:start w:val="single" w:sz="6" w:space="0" w:color="000000"/>
              <w:bottom w:val="single" w:sz="6" w:space="0" w:color="000000"/>
            </w:tcBorders>
          </w:tcPr>
          <w:p>
            <w:pPr>
              <w:pStyle w:val="TAC"/>
              <w:rPr/>
            </w:pPr>
            <w:r>
              <w:rPr/>
              <w:t>O</w:t>
            </w:r>
          </w:p>
        </w:tc>
        <w:tc>
          <w:tcPr>
            <w:tcW w:w="851" w:type="dxa"/>
            <w:tcBorders>
              <w:top w:val="single" w:sz="6" w:space="0" w:color="000000"/>
              <w:start w:val="single" w:sz="6" w:space="0" w:color="000000"/>
              <w:bottom w:val="single" w:sz="6" w:space="0" w:color="000000"/>
            </w:tcBorders>
          </w:tcPr>
          <w:p>
            <w:pPr>
              <w:pStyle w:val="TAC"/>
              <w:rPr/>
            </w:pPr>
            <w:r>
              <w:rPr/>
              <w:t>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4</w:t>
            </w:r>
          </w:p>
        </w:tc>
      </w:tr>
      <w:tr>
        <w:trPr>
          <w:cantSplit w:val="true"/>
        </w:trPr>
        <w:tc>
          <w:tcPr>
            <w:tcW w:w="567" w:type="dxa"/>
            <w:tcBorders>
              <w:top w:val="single" w:sz="6" w:space="0" w:color="000000"/>
              <w:start w:val="single" w:sz="6" w:space="0" w:color="000000"/>
              <w:bottom w:val="single" w:sz="6" w:space="0" w:color="000000"/>
            </w:tcBorders>
          </w:tcPr>
          <w:p>
            <w:pPr>
              <w:pStyle w:val="TAL"/>
              <w:rPr/>
            </w:pPr>
            <w:r>
              <w:rPr/>
              <w:t>17</w:t>
            </w:r>
          </w:p>
        </w:tc>
        <w:tc>
          <w:tcPr>
            <w:tcW w:w="2835" w:type="dxa"/>
            <w:tcBorders>
              <w:top w:val="single" w:sz="6" w:space="0" w:color="000000"/>
              <w:start w:val="single" w:sz="6" w:space="0" w:color="000000"/>
              <w:bottom w:val="single" w:sz="6" w:space="0" w:color="000000"/>
            </w:tcBorders>
          </w:tcPr>
          <w:p>
            <w:pPr>
              <w:pStyle w:val="TAL"/>
              <w:rPr/>
            </w:pPr>
            <w:r>
              <w:rPr/>
              <w:t>Requested READY timer</w:t>
              <w:br/>
              <w:t>value</w:t>
            </w:r>
          </w:p>
        </w:tc>
        <w:tc>
          <w:tcPr>
            <w:tcW w:w="3119" w:type="dxa"/>
            <w:tcBorders>
              <w:top w:val="single" w:sz="6" w:space="0" w:color="000000"/>
              <w:start w:val="single" w:sz="6" w:space="0" w:color="000000"/>
              <w:bottom w:val="single" w:sz="6" w:space="0" w:color="000000"/>
            </w:tcBorders>
          </w:tcPr>
          <w:p>
            <w:pPr>
              <w:pStyle w:val="TAL"/>
              <w:rPr/>
            </w:pPr>
            <w:r>
              <w:rPr/>
              <w:t>GPRS Timer</w:t>
            </w:r>
          </w:p>
          <w:p>
            <w:pPr>
              <w:pStyle w:val="TAL"/>
              <w:rPr/>
            </w:pPr>
            <w:r>
              <w:rPr/>
              <w:t>10.5.7.3</w:t>
            </w:r>
          </w:p>
        </w:tc>
        <w:tc>
          <w:tcPr>
            <w:tcW w:w="1134" w:type="dxa"/>
            <w:tcBorders>
              <w:top w:val="single" w:sz="6" w:space="0" w:color="000000"/>
              <w:start w:val="single" w:sz="6" w:space="0" w:color="000000"/>
              <w:bottom w:val="single" w:sz="6" w:space="0" w:color="000000"/>
            </w:tcBorders>
          </w:tcPr>
          <w:p>
            <w:pPr>
              <w:pStyle w:val="TAC"/>
              <w:rPr/>
            </w:pPr>
            <w:r>
              <w:rPr/>
              <w:t>O</w:t>
            </w:r>
          </w:p>
        </w:tc>
        <w:tc>
          <w:tcPr>
            <w:tcW w:w="851" w:type="dxa"/>
            <w:tcBorders>
              <w:top w:val="single" w:sz="6" w:space="0" w:color="000000"/>
              <w:start w:val="single" w:sz="6" w:space="0" w:color="000000"/>
              <w:bottom w:val="single" w:sz="6" w:space="0" w:color="000000"/>
            </w:tcBorders>
          </w:tcPr>
          <w:p>
            <w:pPr>
              <w:pStyle w:val="TAC"/>
              <w:rPr/>
            </w:pPr>
            <w:r>
              <w:rPr/>
              <w:t>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2</w:t>
            </w:r>
          </w:p>
        </w:tc>
      </w:tr>
      <w:tr>
        <w:trPr>
          <w:cantSplit w:val="true"/>
        </w:trPr>
        <w:tc>
          <w:tcPr>
            <w:tcW w:w="567" w:type="dxa"/>
            <w:tcBorders>
              <w:top w:val="single" w:sz="6" w:space="0" w:color="000000"/>
              <w:start w:val="single" w:sz="6" w:space="0" w:color="000000"/>
              <w:bottom w:val="single" w:sz="6" w:space="0" w:color="000000"/>
            </w:tcBorders>
          </w:tcPr>
          <w:p>
            <w:pPr>
              <w:pStyle w:val="TAL"/>
              <w:rPr/>
            </w:pPr>
            <w:r>
              <w:rPr/>
              <w:t>9-</w:t>
            </w:r>
          </w:p>
        </w:tc>
        <w:tc>
          <w:tcPr>
            <w:tcW w:w="2835" w:type="dxa"/>
            <w:tcBorders>
              <w:top w:val="single" w:sz="6" w:space="0" w:color="000000"/>
              <w:start w:val="single" w:sz="6" w:space="0" w:color="000000"/>
              <w:bottom w:val="single" w:sz="6" w:space="0" w:color="000000"/>
            </w:tcBorders>
          </w:tcPr>
          <w:p>
            <w:pPr>
              <w:pStyle w:val="TAL"/>
              <w:rPr/>
            </w:pPr>
            <w:r>
              <w:rPr/>
              <w:t>TMSI status</w:t>
            </w:r>
          </w:p>
        </w:tc>
        <w:tc>
          <w:tcPr>
            <w:tcW w:w="3119" w:type="dxa"/>
            <w:tcBorders>
              <w:top w:val="single" w:sz="6" w:space="0" w:color="000000"/>
              <w:start w:val="single" w:sz="6" w:space="0" w:color="000000"/>
              <w:bottom w:val="single" w:sz="6" w:space="0" w:color="000000"/>
            </w:tcBorders>
          </w:tcPr>
          <w:p>
            <w:pPr>
              <w:pStyle w:val="TAL"/>
              <w:rPr/>
            </w:pPr>
            <w:r>
              <w:rPr/>
              <w:t>TMSI status</w:t>
            </w:r>
          </w:p>
          <w:p>
            <w:pPr>
              <w:pStyle w:val="TAL"/>
              <w:rPr/>
            </w:pPr>
            <w:r>
              <w:rPr/>
              <w:t>10.5.5.4</w:t>
            </w:r>
          </w:p>
        </w:tc>
        <w:tc>
          <w:tcPr>
            <w:tcW w:w="1134" w:type="dxa"/>
            <w:tcBorders>
              <w:top w:val="single" w:sz="6" w:space="0" w:color="000000"/>
              <w:start w:val="single" w:sz="6" w:space="0" w:color="000000"/>
              <w:bottom w:val="single" w:sz="6" w:space="0" w:color="000000"/>
            </w:tcBorders>
          </w:tcPr>
          <w:p>
            <w:pPr>
              <w:pStyle w:val="TAC"/>
              <w:rPr/>
            </w:pPr>
            <w:r>
              <w:rPr/>
              <w:t>O</w:t>
            </w:r>
          </w:p>
        </w:tc>
        <w:tc>
          <w:tcPr>
            <w:tcW w:w="851" w:type="dxa"/>
            <w:tcBorders>
              <w:top w:val="single" w:sz="6" w:space="0" w:color="000000"/>
              <w:start w:val="single" w:sz="6" w:space="0" w:color="000000"/>
              <w:bottom w:val="single" w:sz="6" w:space="0" w:color="000000"/>
            </w:tcBorders>
          </w:tcPr>
          <w:p>
            <w:pPr>
              <w:pStyle w:val="TAC"/>
              <w:rPr/>
            </w:pPr>
            <w:r>
              <w:rPr/>
              <w:t>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567" w:type="dxa"/>
            <w:tcBorders>
              <w:top w:val="single" w:sz="6" w:space="0" w:color="000000"/>
              <w:start w:val="single" w:sz="6" w:space="0" w:color="000000"/>
              <w:bottom w:val="single" w:sz="6" w:space="0" w:color="000000"/>
            </w:tcBorders>
            <w:tcMar>
              <w:start w:w="56" w:type="dxa"/>
            </w:tcMar>
          </w:tcPr>
          <w:p>
            <w:pPr>
              <w:pStyle w:val="TAC"/>
              <w:jc w:val="start"/>
              <w:rPr/>
            </w:pPr>
            <w:r>
              <w:rPr/>
              <w:t>33</w:t>
            </w:r>
          </w:p>
        </w:tc>
        <w:tc>
          <w:tcPr>
            <w:tcW w:w="2835" w:type="dxa"/>
            <w:tcBorders>
              <w:top w:val="single" w:sz="6" w:space="0" w:color="000000"/>
              <w:start w:val="single" w:sz="6" w:space="0" w:color="000000"/>
              <w:bottom w:val="single" w:sz="6" w:space="0" w:color="000000"/>
            </w:tcBorders>
            <w:tcMar>
              <w:start w:w="56" w:type="dxa"/>
            </w:tcMar>
          </w:tcPr>
          <w:p>
            <w:pPr>
              <w:pStyle w:val="TAC"/>
              <w:jc w:val="start"/>
              <w:rPr/>
            </w:pPr>
            <w:r>
              <w:rPr/>
              <w:t xml:space="preserve">PS </w:t>
            </w:r>
            <w:r>
              <w:rPr>
                <w:color w:val="000000"/>
              </w:rPr>
              <w:t>LCS Capability</w:t>
            </w:r>
          </w:p>
        </w:tc>
        <w:tc>
          <w:tcPr>
            <w:tcW w:w="3119" w:type="dxa"/>
            <w:tcBorders>
              <w:top w:val="single" w:sz="6" w:space="0" w:color="000000"/>
              <w:start w:val="single" w:sz="6" w:space="0" w:color="000000"/>
              <w:bottom w:val="single" w:sz="6" w:space="0" w:color="000000"/>
            </w:tcBorders>
            <w:tcMar>
              <w:start w:w="56" w:type="dxa"/>
            </w:tcMar>
          </w:tcPr>
          <w:p>
            <w:pPr>
              <w:pStyle w:val="TAL"/>
              <w:rPr/>
            </w:pPr>
            <w:r>
              <w:rPr/>
              <w:t xml:space="preserve">PS </w:t>
            </w:r>
            <w:r>
              <w:rPr>
                <w:color w:val="000000"/>
              </w:rPr>
              <w:t>LCS Capability</w:t>
            </w:r>
          </w:p>
          <w:p>
            <w:pPr>
              <w:pStyle w:val="TAL"/>
              <w:rPr/>
            </w:pPr>
            <w:r>
              <w:rPr/>
              <w:t>10.5.5.22</w:t>
            </w:r>
          </w:p>
        </w:tc>
        <w:tc>
          <w:tcPr>
            <w:tcW w:w="1134" w:type="dxa"/>
            <w:tcBorders>
              <w:top w:val="single" w:sz="6" w:space="0" w:color="000000"/>
              <w:start w:val="single" w:sz="6" w:space="0" w:color="000000"/>
              <w:bottom w:val="single" w:sz="6" w:space="0" w:color="000000"/>
            </w:tcBorders>
            <w:tcMar>
              <w:start w:w="56" w:type="dxa"/>
            </w:tcMar>
          </w:tcPr>
          <w:p>
            <w:pPr>
              <w:pStyle w:val="TAH"/>
              <w:rPr>
                <w:b w:val="false"/>
                <w:b w:val="false"/>
              </w:rPr>
            </w:pPr>
            <w:r>
              <w:rPr>
                <w:b w:val="false"/>
              </w:rPr>
              <w:t>O</w:t>
            </w:r>
          </w:p>
        </w:tc>
        <w:tc>
          <w:tcPr>
            <w:tcW w:w="851" w:type="dxa"/>
            <w:tcBorders>
              <w:top w:val="single" w:sz="6" w:space="0" w:color="000000"/>
              <w:start w:val="single" w:sz="6" w:space="0" w:color="000000"/>
              <w:bottom w:val="single" w:sz="6" w:space="0" w:color="000000"/>
            </w:tcBorders>
            <w:tcMar>
              <w:start w:w="56" w:type="dxa"/>
            </w:tcMar>
          </w:tcPr>
          <w:p>
            <w:pPr>
              <w:pStyle w:val="TAH"/>
              <w:rPr>
                <w:b w:val="false"/>
                <w:b w:val="false"/>
              </w:rPr>
            </w:pPr>
            <w:r>
              <w:rPr>
                <w:b w:val="false"/>
              </w:rPr>
              <w:t>TLV</w:t>
            </w:r>
          </w:p>
        </w:tc>
        <w:tc>
          <w:tcPr>
            <w:tcW w:w="866" w:type="dxa"/>
            <w:tcBorders>
              <w:top w:val="single" w:sz="6" w:space="0" w:color="000000"/>
              <w:start w:val="single" w:sz="6" w:space="0" w:color="000000"/>
              <w:bottom w:val="single" w:sz="6" w:space="0" w:color="000000"/>
              <w:end w:val="single" w:sz="6" w:space="0" w:color="000000"/>
            </w:tcBorders>
            <w:tcMar>
              <w:start w:w="56" w:type="dxa"/>
            </w:tcMar>
          </w:tcPr>
          <w:p>
            <w:pPr>
              <w:pStyle w:val="TAH"/>
              <w:rPr>
                <w:b w:val="false"/>
                <w:b w:val="false"/>
              </w:rPr>
            </w:pPr>
            <w:r>
              <w:rPr>
                <w:b w:val="false"/>
              </w:rPr>
              <w:t>3</w:t>
            </w:r>
          </w:p>
        </w:tc>
      </w:tr>
      <w:tr>
        <w:trPr>
          <w:cantSplit w:val="true"/>
        </w:trPr>
        <w:tc>
          <w:tcPr>
            <w:tcW w:w="567" w:type="dxa"/>
            <w:tcBorders>
              <w:top w:val="single" w:sz="6" w:space="0" w:color="000000"/>
              <w:start w:val="single" w:sz="6" w:space="0" w:color="000000"/>
              <w:bottom w:val="single" w:sz="6" w:space="0" w:color="000000"/>
            </w:tcBorders>
            <w:tcMar>
              <w:start w:w="56" w:type="dxa"/>
            </w:tcMar>
          </w:tcPr>
          <w:p>
            <w:pPr>
              <w:pStyle w:val="TAC"/>
              <w:jc w:val="start"/>
              <w:rPr/>
            </w:pPr>
            <w:r>
              <w:rPr/>
              <w:t>11</w:t>
            </w:r>
          </w:p>
        </w:tc>
        <w:tc>
          <w:tcPr>
            <w:tcW w:w="2835" w:type="dxa"/>
            <w:tcBorders>
              <w:top w:val="single" w:sz="6" w:space="0" w:color="000000"/>
              <w:start w:val="single" w:sz="6" w:space="0" w:color="000000"/>
              <w:bottom w:val="single" w:sz="6" w:space="0" w:color="000000"/>
            </w:tcBorders>
            <w:tcMar>
              <w:start w:w="56" w:type="dxa"/>
            </w:tcMar>
          </w:tcPr>
          <w:p>
            <w:pPr>
              <w:pStyle w:val="TAL"/>
              <w:rPr/>
            </w:pPr>
            <w:r>
              <w:rPr/>
              <w:t>Mobile station classmark 2</w:t>
            </w:r>
          </w:p>
        </w:tc>
        <w:tc>
          <w:tcPr>
            <w:tcW w:w="3119" w:type="dxa"/>
            <w:tcBorders>
              <w:top w:val="single" w:sz="6" w:space="0" w:color="000000"/>
              <w:start w:val="single" w:sz="6" w:space="0" w:color="000000"/>
              <w:bottom w:val="single" w:sz="6" w:space="0" w:color="000000"/>
            </w:tcBorders>
            <w:tcMar>
              <w:start w:w="56" w:type="dxa"/>
            </w:tcMar>
          </w:tcPr>
          <w:p>
            <w:pPr>
              <w:pStyle w:val="TAL"/>
              <w:rPr/>
            </w:pPr>
            <w:r>
              <w:rPr/>
              <w:t>Mobile station classmark 2</w:t>
            </w:r>
          </w:p>
          <w:p>
            <w:pPr>
              <w:pStyle w:val="TAL"/>
              <w:rPr/>
            </w:pPr>
            <w:r>
              <w:rPr/>
              <w:t>10.5.1.6</w:t>
            </w:r>
          </w:p>
        </w:tc>
        <w:tc>
          <w:tcPr>
            <w:tcW w:w="1134" w:type="dxa"/>
            <w:tcBorders>
              <w:top w:val="single" w:sz="6" w:space="0" w:color="000000"/>
              <w:start w:val="single" w:sz="6" w:space="0" w:color="000000"/>
              <w:bottom w:val="single" w:sz="6" w:space="0" w:color="000000"/>
            </w:tcBorders>
            <w:tcMar>
              <w:start w:w="56" w:type="dxa"/>
            </w:tcMar>
          </w:tcPr>
          <w:p>
            <w:pPr>
              <w:pStyle w:val="TAC"/>
              <w:rPr/>
            </w:pPr>
            <w:r>
              <w:rPr/>
              <w:t>O</w:t>
            </w:r>
          </w:p>
        </w:tc>
        <w:tc>
          <w:tcPr>
            <w:tcW w:w="851" w:type="dxa"/>
            <w:tcBorders>
              <w:top w:val="single" w:sz="6" w:space="0" w:color="000000"/>
              <w:start w:val="single" w:sz="6" w:space="0" w:color="000000"/>
              <w:bottom w:val="single" w:sz="6" w:space="0" w:color="000000"/>
            </w:tcBorders>
            <w:tcMar>
              <w:start w:w="56" w:type="dxa"/>
            </w:tcMar>
          </w:tcPr>
          <w:p>
            <w:pPr>
              <w:pStyle w:val="TAC"/>
              <w:rPr/>
            </w:pPr>
            <w:r>
              <w:rPr/>
              <w:t>TLV</w:t>
            </w:r>
          </w:p>
        </w:tc>
        <w:tc>
          <w:tcPr>
            <w:tcW w:w="866" w:type="dxa"/>
            <w:tcBorders>
              <w:top w:val="single" w:sz="6" w:space="0" w:color="000000"/>
              <w:start w:val="single" w:sz="6" w:space="0" w:color="000000"/>
              <w:bottom w:val="single" w:sz="6" w:space="0" w:color="000000"/>
              <w:end w:val="single" w:sz="6" w:space="0" w:color="000000"/>
            </w:tcBorders>
            <w:tcMar>
              <w:start w:w="56" w:type="dxa"/>
            </w:tcMar>
          </w:tcPr>
          <w:p>
            <w:pPr>
              <w:pStyle w:val="TAC"/>
              <w:rPr/>
            </w:pPr>
            <w:r>
              <w:rPr/>
              <w:t>5</w:t>
            </w:r>
          </w:p>
        </w:tc>
      </w:tr>
      <w:tr>
        <w:trPr>
          <w:cantSplit w:val="true"/>
        </w:trPr>
        <w:tc>
          <w:tcPr>
            <w:tcW w:w="567" w:type="dxa"/>
            <w:tcBorders>
              <w:top w:val="single" w:sz="6" w:space="0" w:color="000000"/>
              <w:start w:val="single" w:sz="6" w:space="0" w:color="000000"/>
              <w:bottom w:val="single" w:sz="6" w:space="0" w:color="000000"/>
            </w:tcBorders>
            <w:tcMar>
              <w:start w:w="56" w:type="dxa"/>
            </w:tcMar>
          </w:tcPr>
          <w:p>
            <w:pPr>
              <w:pStyle w:val="TAC"/>
              <w:jc w:val="start"/>
              <w:rPr/>
            </w:pPr>
            <w:r>
              <w:rPr/>
              <w:t>20</w:t>
            </w:r>
          </w:p>
        </w:tc>
        <w:tc>
          <w:tcPr>
            <w:tcW w:w="2835" w:type="dxa"/>
            <w:tcBorders>
              <w:top w:val="single" w:sz="6" w:space="0" w:color="000000"/>
              <w:start w:val="single" w:sz="6" w:space="0" w:color="000000"/>
              <w:bottom w:val="single" w:sz="6" w:space="0" w:color="000000"/>
            </w:tcBorders>
            <w:tcMar>
              <w:start w:w="56" w:type="dxa"/>
            </w:tcMar>
          </w:tcPr>
          <w:p>
            <w:pPr>
              <w:pStyle w:val="TAL"/>
              <w:rPr/>
            </w:pPr>
            <w:r>
              <w:rPr/>
              <w:t>Mobile station classmark 3</w:t>
            </w:r>
          </w:p>
        </w:tc>
        <w:tc>
          <w:tcPr>
            <w:tcW w:w="3119" w:type="dxa"/>
            <w:tcBorders>
              <w:top w:val="single" w:sz="6" w:space="0" w:color="000000"/>
              <w:start w:val="single" w:sz="6" w:space="0" w:color="000000"/>
              <w:bottom w:val="single" w:sz="6" w:space="0" w:color="000000"/>
            </w:tcBorders>
            <w:tcMar>
              <w:start w:w="56" w:type="dxa"/>
            </w:tcMar>
          </w:tcPr>
          <w:p>
            <w:pPr>
              <w:pStyle w:val="TAL"/>
              <w:rPr/>
            </w:pPr>
            <w:r>
              <w:rPr/>
              <w:t>Mobile station classmark 3</w:t>
            </w:r>
          </w:p>
          <w:p>
            <w:pPr>
              <w:pStyle w:val="TAL"/>
              <w:rPr/>
            </w:pPr>
            <w:r>
              <w:rPr/>
              <w:t>10.5.1.7</w:t>
            </w:r>
          </w:p>
        </w:tc>
        <w:tc>
          <w:tcPr>
            <w:tcW w:w="1134" w:type="dxa"/>
            <w:tcBorders>
              <w:top w:val="single" w:sz="6" w:space="0" w:color="000000"/>
              <w:start w:val="single" w:sz="6" w:space="0" w:color="000000"/>
              <w:bottom w:val="single" w:sz="6" w:space="0" w:color="000000"/>
            </w:tcBorders>
            <w:tcMar>
              <w:start w:w="56" w:type="dxa"/>
            </w:tcMar>
          </w:tcPr>
          <w:p>
            <w:pPr>
              <w:pStyle w:val="TAC"/>
              <w:rPr/>
            </w:pPr>
            <w:r>
              <w:rPr/>
              <w:t>O</w:t>
            </w:r>
          </w:p>
        </w:tc>
        <w:tc>
          <w:tcPr>
            <w:tcW w:w="851" w:type="dxa"/>
            <w:tcBorders>
              <w:top w:val="single" w:sz="6" w:space="0" w:color="000000"/>
              <w:start w:val="single" w:sz="6" w:space="0" w:color="000000"/>
              <w:bottom w:val="single" w:sz="6" w:space="0" w:color="000000"/>
            </w:tcBorders>
            <w:tcMar>
              <w:start w:w="56" w:type="dxa"/>
            </w:tcMar>
          </w:tcPr>
          <w:p>
            <w:pPr>
              <w:pStyle w:val="TAC"/>
              <w:rPr/>
            </w:pPr>
            <w:r>
              <w:rPr/>
              <w:t>TLV</w:t>
            </w:r>
          </w:p>
        </w:tc>
        <w:tc>
          <w:tcPr>
            <w:tcW w:w="866" w:type="dxa"/>
            <w:tcBorders>
              <w:top w:val="single" w:sz="6" w:space="0" w:color="000000"/>
              <w:start w:val="single" w:sz="6" w:space="0" w:color="000000"/>
              <w:bottom w:val="single" w:sz="6" w:space="0" w:color="000000"/>
              <w:end w:val="single" w:sz="6" w:space="0" w:color="000000"/>
            </w:tcBorders>
            <w:tcMar>
              <w:start w:w="56" w:type="dxa"/>
            </w:tcMar>
          </w:tcPr>
          <w:p>
            <w:pPr>
              <w:pStyle w:val="TAC"/>
              <w:rPr/>
            </w:pPr>
            <w:r>
              <w:rPr/>
              <w:t>2-34</w:t>
            </w:r>
          </w:p>
        </w:tc>
      </w:tr>
      <w:tr>
        <w:trPr>
          <w:cantSplit w:val="true"/>
        </w:trPr>
        <w:tc>
          <w:tcPr>
            <w:tcW w:w="567" w:type="dxa"/>
            <w:tcBorders>
              <w:top w:val="single" w:sz="6" w:space="0" w:color="000000"/>
              <w:start w:val="single" w:sz="6" w:space="0" w:color="000000"/>
              <w:bottom w:val="single" w:sz="6" w:space="0" w:color="000000"/>
            </w:tcBorders>
            <w:tcMar>
              <w:start w:w="56" w:type="dxa"/>
            </w:tcMar>
          </w:tcPr>
          <w:p>
            <w:pPr>
              <w:pStyle w:val="TAC"/>
              <w:jc w:val="start"/>
              <w:rPr/>
            </w:pPr>
            <w:r>
              <w:rPr/>
              <w:t>40</w:t>
            </w:r>
          </w:p>
        </w:tc>
        <w:tc>
          <w:tcPr>
            <w:tcW w:w="2835" w:type="dxa"/>
            <w:tcBorders>
              <w:top w:val="single" w:sz="6" w:space="0" w:color="000000"/>
              <w:start w:val="single" w:sz="6" w:space="0" w:color="000000"/>
              <w:bottom w:val="single" w:sz="6" w:space="0" w:color="000000"/>
            </w:tcBorders>
            <w:tcMar>
              <w:start w:w="56" w:type="dxa"/>
            </w:tcMar>
          </w:tcPr>
          <w:p>
            <w:pPr>
              <w:pStyle w:val="TAL"/>
              <w:rPr/>
            </w:pPr>
            <w:r>
              <w:rPr/>
              <w:t>Supported Codecs</w:t>
            </w:r>
          </w:p>
        </w:tc>
        <w:tc>
          <w:tcPr>
            <w:tcW w:w="3119" w:type="dxa"/>
            <w:tcBorders>
              <w:top w:val="single" w:sz="6" w:space="0" w:color="000000"/>
              <w:start w:val="single" w:sz="6" w:space="0" w:color="000000"/>
              <w:bottom w:val="single" w:sz="6" w:space="0" w:color="000000"/>
            </w:tcBorders>
            <w:tcMar>
              <w:start w:w="56" w:type="dxa"/>
            </w:tcMar>
          </w:tcPr>
          <w:p>
            <w:pPr>
              <w:pStyle w:val="TAL"/>
              <w:rPr/>
            </w:pPr>
            <w:r>
              <w:rPr/>
              <w:t>Supported Codec List</w:t>
            </w:r>
          </w:p>
          <w:p>
            <w:pPr>
              <w:pStyle w:val="TAL"/>
              <w:rPr/>
            </w:pPr>
            <w:r>
              <w:rPr/>
              <w:t>10.5.4.32</w:t>
            </w:r>
          </w:p>
        </w:tc>
        <w:tc>
          <w:tcPr>
            <w:tcW w:w="1134" w:type="dxa"/>
            <w:tcBorders>
              <w:top w:val="single" w:sz="6" w:space="0" w:color="000000"/>
              <w:start w:val="single" w:sz="6" w:space="0" w:color="000000"/>
              <w:bottom w:val="single" w:sz="6" w:space="0" w:color="000000"/>
            </w:tcBorders>
            <w:tcMar>
              <w:start w:w="56" w:type="dxa"/>
            </w:tcMar>
          </w:tcPr>
          <w:p>
            <w:pPr>
              <w:pStyle w:val="TAC"/>
              <w:rPr/>
            </w:pPr>
            <w:r>
              <w:rPr/>
              <w:t>O</w:t>
            </w:r>
          </w:p>
        </w:tc>
        <w:tc>
          <w:tcPr>
            <w:tcW w:w="851" w:type="dxa"/>
            <w:tcBorders>
              <w:top w:val="single" w:sz="6" w:space="0" w:color="000000"/>
              <w:start w:val="single" w:sz="6" w:space="0" w:color="000000"/>
              <w:bottom w:val="single" w:sz="6" w:space="0" w:color="000000"/>
            </w:tcBorders>
            <w:tcMar>
              <w:start w:w="56" w:type="dxa"/>
            </w:tcMar>
          </w:tcPr>
          <w:p>
            <w:pPr>
              <w:pStyle w:val="TAC"/>
              <w:rPr/>
            </w:pPr>
            <w:r>
              <w:rPr/>
              <w:t>TLV</w:t>
            </w:r>
          </w:p>
        </w:tc>
        <w:tc>
          <w:tcPr>
            <w:tcW w:w="866" w:type="dxa"/>
            <w:tcBorders>
              <w:top w:val="single" w:sz="6" w:space="0" w:color="000000"/>
              <w:start w:val="single" w:sz="6" w:space="0" w:color="000000"/>
              <w:bottom w:val="single" w:sz="6" w:space="0" w:color="000000"/>
              <w:end w:val="single" w:sz="6" w:space="0" w:color="000000"/>
            </w:tcBorders>
            <w:tcMar>
              <w:start w:w="56" w:type="dxa"/>
            </w:tcMar>
          </w:tcPr>
          <w:p>
            <w:pPr>
              <w:pStyle w:val="TAC"/>
              <w:rPr/>
            </w:pPr>
            <w:r>
              <w:rPr/>
              <w:t>5-n</w:t>
            </w:r>
          </w:p>
        </w:tc>
      </w:tr>
      <w:tr>
        <w:trPr>
          <w:cantSplit w:val="true"/>
        </w:trPr>
        <w:tc>
          <w:tcPr>
            <w:tcW w:w="567" w:type="dxa"/>
            <w:tcBorders>
              <w:top w:val="single" w:sz="6" w:space="0" w:color="000000"/>
              <w:start w:val="single" w:sz="6" w:space="0" w:color="000000"/>
              <w:bottom w:val="single" w:sz="6" w:space="0" w:color="000000"/>
            </w:tcBorders>
            <w:tcMar>
              <w:start w:w="56" w:type="dxa"/>
            </w:tcMar>
          </w:tcPr>
          <w:p>
            <w:pPr>
              <w:pStyle w:val="TAC"/>
              <w:jc w:val="start"/>
              <w:rPr/>
            </w:pPr>
            <w:r>
              <w:rPr/>
              <w:t>58</w:t>
            </w:r>
          </w:p>
        </w:tc>
        <w:tc>
          <w:tcPr>
            <w:tcW w:w="2835" w:type="dxa"/>
            <w:tcBorders>
              <w:top w:val="single" w:sz="6" w:space="0" w:color="000000"/>
              <w:start w:val="single" w:sz="6" w:space="0" w:color="000000"/>
              <w:bottom w:val="single" w:sz="6" w:space="0" w:color="000000"/>
            </w:tcBorders>
            <w:tcMar>
              <w:start w:w="56" w:type="dxa"/>
            </w:tcMar>
          </w:tcPr>
          <w:p>
            <w:pPr>
              <w:pStyle w:val="TAC"/>
              <w:jc w:val="start"/>
              <w:rPr/>
            </w:pPr>
            <w:r>
              <w:rPr/>
              <w:t>UE network capability</w:t>
            </w:r>
          </w:p>
        </w:tc>
        <w:tc>
          <w:tcPr>
            <w:tcW w:w="3119" w:type="dxa"/>
            <w:tcBorders>
              <w:top w:val="single" w:sz="6" w:space="0" w:color="000000"/>
              <w:start w:val="single" w:sz="6" w:space="0" w:color="000000"/>
              <w:bottom w:val="single" w:sz="6" w:space="0" w:color="000000"/>
            </w:tcBorders>
            <w:tcMar>
              <w:start w:w="56" w:type="dxa"/>
            </w:tcMar>
          </w:tcPr>
          <w:p>
            <w:pPr>
              <w:pStyle w:val="TAL"/>
              <w:rPr/>
            </w:pPr>
            <w:r>
              <w:rPr/>
              <w:t>UE network capability</w:t>
            </w:r>
          </w:p>
          <w:p>
            <w:pPr>
              <w:pStyle w:val="TAL"/>
              <w:rPr/>
            </w:pPr>
            <w:r>
              <w:rPr/>
              <w:t>10.5.5.26</w:t>
            </w:r>
          </w:p>
        </w:tc>
        <w:tc>
          <w:tcPr>
            <w:tcW w:w="1134" w:type="dxa"/>
            <w:tcBorders>
              <w:top w:val="single" w:sz="6" w:space="0" w:color="000000"/>
              <w:start w:val="single" w:sz="6" w:space="0" w:color="000000"/>
              <w:bottom w:val="single" w:sz="6" w:space="0" w:color="000000"/>
            </w:tcBorders>
            <w:tcMar>
              <w:start w:w="56" w:type="dxa"/>
            </w:tcMar>
          </w:tcPr>
          <w:p>
            <w:pPr>
              <w:pStyle w:val="TAH"/>
              <w:rPr>
                <w:b w:val="false"/>
                <w:b w:val="false"/>
              </w:rPr>
            </w:pPr>
            <w:r>
              <w:rPr>
                <w:b w:val="false"/>
              </w:rPr>
              <w:t>O</w:t>
            </w:r>
          </w:p>
        </w:tc>
        <w:tc>
          <w:tcPr>
            <w:tcW w:w="851" w:type="dxa"/>
            <w:tcBorders>
              <w:top w:val="single" w:sz="6" w:space="0" w:color="000000"/>
              <w:start w:val="single" w:sz="6" w:space="0" w:color="000000"/>
              <w:bottom w:val="single" w:sz="6" w:space="0" w:color="000000"/>
            </w:tcBorders>
            <w:tcMar>
              <w:start w:w="56" w:type="dxa"/>
            </w:tcMar>
          </w:tcPr>
          <w:p>
            <w:pPr>
              <w:pStyle w:val="TAH"/>
              <w:rPr>
                <w:b w:val="false"/>
                <w:b w:val="false"/>
              </w:rPr>
            </w:pPr>
            <w:r>
              <w:rPr>
                <w:b w:val="false"/>
              </w:rPr>
              <w:t>TLV</w:t>
            </w:r>
          </w:p>
        </w:tc>
        <w:tc>
          <w:tcPr>
            <w:tcW w:w="866" w:type="dxa"/>
            <w:tcBorders>
              <w:top w:val="single" w:sz="6" w:space="0" w:color="000000"/>
              <w:start w:val="single" w:sz="6" w:space="0" w:color="000000"/>
              <w:bottom w:val="single" w:sz="6" w:space="0" w:color="000000"/>
              <w:end w:val="single" w:sz="6" w:space="0" w:color="000000"/>
            </w:tcBorders>
            <w:tcMar>
              <w:start w:w="56" w:type="dxa"/>
            </w:tcMar>
          </w:tcPr>
          <w:p>
            <w:pPr>
              <w:pStyle w:val="TAH"/>
              <w:rPr>
                <w:b w:val="false"/>
                <w:b w:val="false"/>
              </w:rPr>
            </w:pPr>
            <w:r>
              <w:rPr>
                <w:b w:val="false"/>
              </w:rPr>
              <w:t>4-15</w:t>
            </w:r>
          </w:p>
        </w:tc>
      </w:tr>
      <w:tr>
        <w:trPr>
          <w:cantSplit w:val="true"/>
        </w:trPr>
        <w:tc>
          <w:tcPr>
            <w:tcW w:w="567" w:type="dxa"/>
            <w:tcBorders>
              <w:top w:val="single" w:sz="6" w:space="0" w:color="000000"/>
              <w:start w:val="single" w:sz="6" w:space="0" w:color="000000"/>
              <w:bottom w:val="single" w:sz="6" w:space="0" w:color="000000"/>
            </w:tcBorders>
          </w:tcPr>
          <w:p>
            <w:pPr>
              <w:pStyle w:val="TAL"/>
              <w:rPr/>
            </w:pPr>
            <w:r>
              <w:rPr/>
              <w:t>1A</w:t>
            </w:r>
          </w:p>
        </w:tc>
        <w:tc>
          <w:tcPr>
            <w:tcW w:w="2835" w:type="dxa"/>
            <w:tcBorders>
              <w:top w:val="single" w:sz="6" w:space="0" w:color="000000"/>
              <w:start w:val="single" w:sz="6" w:space="0" w:color="000000"/>
              <w:bottom w:val="single" w:sz="6" w:space="0" w:color="000000"/>
            </w:tcBorders>
          </w:tcPr>
          <w:p>
            <w:pPr>
              <w:pStyle w:val="TAL"/>
              <w:rPr/>
            </w:pPr>
            <w:r>
              <w:rPr/>
              <w:t>Additional mobile identity</w:t>
            </w:r>
          </w:p>
        </w:tc>
        <w:tc>
          <w:tcPr>
            <w:tcW w:w="3119" w:type="dxa"/>
            <w:tcBorders>
              <w:top w:val="single" w:sz="6" w:space="0" w:color="000000"/>
              <w:start w:val="single" w:sz="6" w:space="0" w:color="000000"/>
              <w:bottom w:val="single" w:sz="6" w:space="0" w:color="000000"/>
            </w:tcBorders>
          </w:tcPr>
          <w:p>
            <w:pPr>
              <w:pStyle w:val="TAL"/>
              <w:rPr/>
            </w:pPr>
            <w:r>
              <w:rPr/>
              <w:t>Mobile identity</w:t>
            </w:r>
          </w:p>
          <w:p>
            <w:pPr>
              <w:pStyle w:val="TAL"/>
              <w:rPr/>
            </w:pPr>
            <w:r>
              <w:rPr/>
              <w:t>10.5.1.4</w:t>
            </w:r>
          </w:p>
        </w:tc>
        <w:tc>
          <w:tcPr>
            <w:tcW w:w="1134" w:type="dxa"/>
            <w:tcBorders>
              <w:top w:val="single" w:sz="6" w:space="0" w:color="000000"/>
              <w:start w:val="single" w:sz="6" w:space="0" w:color="000000"/>
              <w:bottom w:val="single" w:sz="6" w:space="0" w:color="000000"/>
            </w:tcBorders>
          </w:tcPr>
          <w:p>
            <w:pPr>
              <w:pStyle w:val="TAC"/>
              <w:rPr/>
            </w:pPr>
            <w:r>
              <w:rPr/>
              <w:t>O</w:t>
            </w:r>
          </w:p>
        </w:tc>
        <w:tc>
          <w:tcPr>
            <w:tcW w:w="851" w:type="dxa"/>
            <w:tcBorders>
              <w:top w:val="single" w:sz="6" w:space="0" w:color="000000"/>
              <w:start w:val="single" w:sz="6" w:space="0" w:color="000000"/>
              <w:bottom w:val="single" w:sz="6" w:space="0" w:color="000000"/>
            </w:tcBorders>
          </w:tcPr>
          <w:p>
            <w:pPr>
              <w:pStyle w:val="TAC"/>
              <w:rPr/>
            </w:pPr>
            <w:r>
              <w:rPr/>
              <w:t>TLV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7</w:t>
            </w:r>
          </w:p>
        </w:tc>
      </w:tr>
      <w:tr>
        <w:trPr>
          <w:cantSplit w:val="true"/>
        </w:trPr>
        <w:tc>
          <w:tcPr>
            <w:tcW w:w="567" w:type="dxa"/>
            <w:tcBorders>
              <w:top w:val="single" w:sz="6" w:space="0" w:color="000000"/>
              <w:start w:val="single" w:sz="6" w:space="0" w:color="000000"/>
              <w:bottom w:val="single" w:sz="6" w:space="0" w:color="000000"/>
            </w:tcBorders>
          </w:tcPr>
          <w:p>
            <w:pPr>
              <w:pStyle w:val="TAL"/>
              <w:rPr/>
            </w:pPr>
            <w:r>
              <w:rPr/>
              <w:t>1B</w:t>
            </w:r>
          </w:p>
        </w:tc>
        <w:tc>
          <w:tcPr>
            <w:tcW w:w="2835" w:type="dxa"/>
            <w:tcBorders>
              <w:top w:val="single" w:sz="6" w:space="0" w:color="000000"/>
              <w:start w:val="single" w:sz="6" w:space="0" w:color="000000"/>
              <w:bottom w:val="single" w:sz="6" w:space="0" w:color="000000"/>
            </w:tcBorders>
          </w:tcPr>
          <w:p>
            <w:pPr>
              <w:pStyle w:val="TAL"/>
              <w:rPr/>
            </w:pPr>
            <w:r>
              <w:rPr/>
              <w:t>Additional old routing area identification</w:t>
            </w:r>
          </w:p>
        </w:tc>
        <w:tc>
          <w:tcPr>
            <w:tcW w:w="3119" w:type="dxa"/>
            <w:tcBorders>
              <w:top w:val="single" w:sz="6" w:space="0" w:color="000000"/>
              <w:start w:val="single" w:sz="6" w:space="0" w:color="000000"/>
              <w:bottom w:val="single" w:sz="6" w:space="0" w:color="000000"/>
            </w:tcBorders>
          </w:tcPr>
          <w:p>
            <w:pPr>
              <w:pStyle w:val="TAL"/>
              <w:rPr/>
            </w:pPr>
            <w:r>
              <w:rPr/>
              <w:t>Routing area identification 2</w:t>
            </w:r>
          </w:p>
          <w:p>
            <w:pPr>
              <w:pStyle w:val="TAL"/>
              <w:rPr/>
            </w:pPr>
            <w:r>
              <w:rPr/>
              <w:t>10.5.5.15a</w:t>
            </w:r>
          </w:p>
        </w:tc>
        <w:tc>
          <w:tcPr>
            <w:tcW w:w="1134" w:type="dxa"/>
            <w:tcBorders>
              <w:top w:val="single" w:sz="6" w:space="0" w:color="000000"/>
              <w:start w:val="single" w:sz="6" w:space="0" w:color="000000"/>
              <w:bottom w:val="single" w:sz="6" w:space="0" w:color="000000"/>
            </w:tcBorders>
          </w:tcPr>
          <w:p>
            <w:pPr>
              <w:pStyle w:val="TAC"/>
              <w:rPr/>
            </w:pPr>
            <w:r>
              <w:rPr/>
              <w:t>O</w:t>
            </w:r>
          </w:p>
        </w:tc>
        <w:tc>
          <w:tcPr>
            <w:tcW w:w="851" w:type="dxa"/>
            <w:tcBorders>
              <w:top w:val="single" w:sz="6" w:space="0" w:color="000000"/>
              <w:start w:val="single" w:sz="6" w:space="0" w:color="000000"/>
              <w:bottom w:val="single" w:sz="6" w:space="0" w:color="000000"/>
            </w:tcBorders>
          </w:tcPr>
          <w:p>
            <w:pPr>
              <w:pStyle w:val="TAC"/>
              <w:rPr/>
            </w:pPr>
            <w:r>
              <w:rPr/>
              <w:t>TLV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8</w:t>
            </w:r>
          </w:p>
        </w:tc>
      </w:tr>
      <w:tr>
        <w:trPr>
          <w:cantSplit w:val="true"/>
        </w:trPr>
        <w:tc>
          <w:tcPr>
            <w:tcW w:w="567" w:type="dxa"/>
            <w:tcBorders>
              <w:top w:val="single" w:sz="6" w:space="0" w:color="000000"/>
              <w:start w:val="single" w:sz="6" w:space="0" w:color="000000"/>
              <w:bottom w:val="single" w:sz="6" w:space="0" w:color="000000"/>
            </w:tcBorders>
          </w:tcPr>
          <w:p>
            <w:pPr>
              <w:pStyle w:val="TAL"/>
              <w:rPr/>
            </w:pPr>
            <w:r>
              <w:rPr/>
              <w:t>5D</w:t>
            </w:r>
          </w:p>
        </w:tc>
        <w:tc>
          <w:tcPr>
            <w:tcW w:w="2835" w:type="dxa"/>
            <w:tcBorders>
              <w:top w:val="single" w:sz="6" w:space="0" w:color="000000"/>
              <w:start w:val="single" w:sz="6" w:space="0" w:color="000000"/>
              <w:bottom w:val="single" w:sz="6" w:space="0" w:color="000000"/>
            </w:tcBorders>
          </w:tcPr>
          <w:p>
            <w:pPr>
              <w:pStyle w:val="TAL"/>
              <w:rPr/>
            </w:pPr>
            <w:r>
              <w:rPr/>
              <w:t xml:space="preserve">Voice domain preference and </w:t>
            </w:r>
            <w:r>
              <w:rPr>
                <w:lang w:val="en-US"/>
              </w:rPr>
              <w:t>UE's</w:t>
            </w:r>
            <w:r>
              <w:rPr/>
              <w:t xml:space="preserve"> usage setting</w:t>
            </w:r>
          </w:p>
        </w:tc>
        <w:tc>
          <w:tcPr>
            <w:tcW w:w="3119" w:type="dxa"/>
            <w:tcBorders>
              <w:top w:val="single" w:sz="6" w:space="0" w:color="000000"/>
              <w:start w:val="single" w:sz="6" w:space="0" w:color="000000"/>
              <w:bottom w:val="single" w:sz="6" w:space="0" w:color="000000"/>
            </w:tcBorders>
          </w:tcPr>
          <w:p>
            <w:pPr>
              <w:pStyle w:val="TAL"/>
              <w:rPr/>
            </w:pPr>
            <w:r>
              <w:rPr/>
              <w:t>Voice domain preference and UE's usage setting</w:t>
            </w:r>
          </w:p>
          <w:p>
            <w:pPr>
              <w:pStyle w:val="TAL"/>
              <w:rPr/>
            </w:pPr>
            <w:r>
              <w:rPr/>
              <w:t>10.5.5.28</w:t>
            </w:r>
          </w:p>
        </w:tc>
        <w:tc>
          <w:tcPr>
            <w:tcW w:w="1134" w:type="dxa"/>
            <w:tcBorders>
              <w:top w:val="single" w:sz="6" w:space="0" w:color="000000"/>
              <w:start w:val="single" w:sz="6" w:space="0" w:color="000000"/>
              <w:bottom w:val="single" w:sz="6" w:space="0" w:color="000000"/>
            </w:tcBorders>
          </w:tcPr>
          <w:p>
            <w:pPr>
              <w:pStyle w:val="TAC"/>
              <w:rPr/>
            </w:pPr>
            <w:r>
              <w:rPr/>
              <w:t>O</w:t>
            </w:r>
          </w:p>
        </w:tc>
        <w:tc>
          <w:tcPr>
            <w:tcW w:w="851" w:type="dxa"/>
            <w:tcBorders>
              <w:top w:val="single" w:sz="6" w:space="0" w:color="000000"/>
              <w:start w:val="single" w:sz="6" w:space="0" w:color="000000"/>
              <w:bottom w:val="single" w:sz="6" w:space="0" w:color="000000"/>
            </w:tcBorders>
          </w:tcPr>
          <w:p>
            <w:pPr>
              <w:pStyle w:val="TAC"/>
              <w:rPr/>
            </w:pPr>
            <w:r>
              <w:rPr/>
              <w:t>TLV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3</w:t>
            </w:r>
          </w:p>
        </w:tc>
      </w:tr>
      <w:tr>
        <w:trPr>
          <w:cantSplit w:val="true"/>
        </w:trPr>
        <w:tc>
          <w:tcPr>
            <w:tcW w:w="567" w:type="dxa"/>
            <w:tcBorders>
              <w:top w:val="single" w:sz="6" w:space="0" w:color="000000"/>
              <w:start w:val="single" w:sz="6" w:space="0" w:color="000000"/>
              <w:bottom w:val="single" w:sz="6" w:space="0" w:color="000000"/>
            </w:tcBorders>
          </w:tcPr>
          <w:p>
            <w:pPr>
              <w:pStyle w:val="TAL"/>
              <w:rPr/>
            </w:pPr>
            <w:r>
              <w:rPr/>
              <w:t>D-</w:t>
            </w:r>
          </w:p>
        </w:tc>
        <w:tc>
          <w:tcPr>
            <w:tcW w:w="2835" w:type="dxa"/>
            <w:tcBorders>
              <w:top w:val="single" w:sz="6" w:space="0" w:color="000000"/>
              <w:start w:val="single" w:sz="6" w:space="0" w:color="000000"/>
              <w:bottom w:val="single" w:sz="6" w:space="0" w:color="000000"/>
            </w:tcBorders>
          </w:tcPr>
          <w:p>
            <w:pPr>
              <w:pStyle w:val="TAL"/>
              <w:rPr/>
            </w:pPr>
            <w:r>
              <w:rPr/>
              <w:t>Device properties</w:t>
            </w:r>
          </w:p>
        </w:tc>
        <w:tc>
          <w:tcPr>
            <w:tcW w:w="3119" w:type="dxa"/>
            <w:tcBorders>
              <w:top w:val="single" w:sz="6" w:space="0" w:color="000000"/>
              <w:start w:val="single" w:sz="6" w:space="0" w:color="000000"/>
              <w:bottom w:val="single" w:sz="6" w:space="0" w:color="000000"/>
            </w:tcBorders>
          </w:tcPr>
          <w:p>
            <w:pPr>
              <w:pStyle w:val="TAL"/>
              <w:rPr/>
            </w:pPr>
            <w:r>
              <w:rPr/>
              <w:t>Device properties</w:t>
            </w:r>
          </w:p>
          <w:p>
            <w:pPr>
              <w:pStyle w:val="TAL"/>
              <w:rPr/>
            </w:pPr>
            <w:r>
              <w:rPr/>
              <w:t>10.5.7.8</w:t>
            </w:r>
          </w:p>
        </w:tc>
        <w:tc>
          <w:tcPr>
            <w:tcW w:w="1134" w:type="dxa"/>
            <w:tcBorders>
              <w:top w:val="single" w:sz="6" w:space="0" w:color="000000"/>
              <w:start w:val="single" w:sz="6" w:space="0" w:color="000000"/>
              <w:bottom w:val="single" w:sz="6" w:space="0" w:color="000000"/>
            </w:tcBorders>
          </w:tcPr>
          <w:p>
            <w:pPr>
              <w:pStyle w:val="TAC"/>
              <w:rPr/>
            </w:pPr>
            <w:r>
              <w:rPr/>
              <w:t>O</w:t>
            </w:r>
          </w:p>
        </w:tc>
        <w:tc>
          <w:tcPr>
            <w:tcW w:w="851" w:type="dxa"/>
            <w:tcBorders>
              <w:top w:val="single" w:sz="6" w:space="0" w:color="000000"/>
              <w:start w:val="single" w:sz="6" w:space="0" w:color="000000"/>
              <w:bottom w:val="single" w:sz="6" w:space="0" w:color="000000"/>
            </w:tcBorders>
          </w:tcPr>
          <w:p>
            <w:pPr>
              <w:pStyle w:val="TAC"/>
              <w:rPr/>
            </w:pPr>
            <w:r>
              <w:rPr/>
              <w:t>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567" w:type="dxa"/>
            <w:tcBorders>
              <w:top w:val="single" w:sz="6" w:space="0" w:color="000000"/>
              <w:start w:val="single" w:sz="6" w:space="0" w:color="000000"/>
              <w:bottom w:val="single" w:sz="6" w:space="0" w:color="000000"/>
            </w:tcBorders>
          </w:tcPr>
          <w:p>
            <w:pPr>
              <w:pStyle w:val="TAL"/>
              <w:rPr/>
            </w:pPr>
            <w:r>
              <w:rPr/>
              <w:t>E-</w:t>
            </w:r>
          </w:p>
        </w:tc>
        <w:tc>
          <w:tcPr>
            <w:tcW w:w="2835" w:type="dxa"/>
            <w:tcBorders>
              <w:top w:val="single" w:sz="6" w:space="0" w:color="000000"/>
              <w:start w:val="single" w:sz="6" w:space="0" w:color="000000"/>
              <w:bottom w:val="single" w:sz="6" w:space="0" w:color="000000"/>
            </w:tcBorders>
          </w:tcPr>
          <w:p>
            <w:pPr>
              <w:pStyle w:val="TAL"/>
              <w:rPr/>
            </w:pPr>
            <w:r>
              <w:rPr/>
              <w:t>P-TMSI type</w:t>
            </w:r>
          </w:p>
        </w:tc>
        <w:tc>
          <w:tcPr>
            <w:tcW w:w="3119" w:type="dxa"/>
            <w:tcBorders>
              <w:top w:val="single" w:sz="6" w:space="0" w:color="000000"/>
              <w:start w:val="single" w:sz="6" w:space="0" w:color="000000"/>
              <w:bottom w:val="single" w:sz="6" w:space="0" w:color="000000"/>
            </w:tcBorders>
          </w:tcPr>
          <w:p>
            <w:pPr>
              <w:pStyle w:val="TAL"/>
              <w:rPr/>
            </w:pPr>
            <w:r>
              <w:rPr/>
              <w:t>P-TMSI type</w:t>
            </w:r>
          </w:p>
          <w:p>
            <w:pPr>
              <w:pStyle w:val="TAL"/>
              <w:rPr/>
            </w:pPr>
            <w:r>
              <w:rPr/>
              <w:t>10.5.5.29</w:t>
            </w:r>
          </w:p>
        </w:tc>
        <w:tc>
          <w:tcPr>
            <w:tcW w:w="1134" w:type="dxa"/>
            <w:tcBorders>
              <w:top w:val="single" w:sz="6" w:space="0" w:color="000000"/>
              <w:start w:val="single" w:sz="6" w:space="0" w:color="000000"/>
              <w:bottom w:val="single" w:sz="6" w:space="0" w:color="000000"/>
            </w:tcBorders>
          </w:tcPr>
          <w:p>
            <w:pPr>
              <w:pStyle w:val="TAC"/>
              <w:rPr/>
            </w:pPr>
            <w:r>
              <w:rPr/>
              <w:t>O</w:t>
            </w:r>
          </w:p>
        </w:tc>
        <w:tc>
          <w:tcPr>
            <w:tcW w:w="851" w:type="dxa"/>
            <w:tcBorders>
              <w:top w:val="single" w:sz="6" w:space="0" w:color="000000"/>
              <w:start w:val="single" w:sz="6" w:space="0" w:color="000000"/>
              <w:bottom w:val="single" w:sz="6" w:space="0" w:color="000000"/>
            </w:tcBorders>
          </w:tcPr>
          <w:p>
            <w:pPr>
              <w:pStyle w:val="TAC"/>
              <w:rPr/>
            </w:pPr>
            <w:r>
              <w:rPr/>
              <w:t>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567" w:type="dxa"/>
            <w:tcBorders>
              <w:top w:val="single" w:sz="6" w:space="0" w:color="000000"/>
              <w:start w:val="single" w:sz="6" w:space="0" w:color="000000"/>
              <w:bottom w:val="single" w:sz="6" w:space="0" w:color="000000"/>
            </w:tcBorders>
          </w:tcPr>
          <w:p>
            <w:pPr>
              <w:pStyle w:val="TAL"/>
              <w:rPr/>
            </w:pPr>
            <w:r>
              <w:rPr/>
              <w:t>C-</w:t>
            </w:r>
          </w:p>
        </w:tc>
        <w:tc>
          <w:tcPr>
            <w:tcW w:w="2835" w:type="dxa"/>
            <w:tcBorders>
              <w:top w:val="single" w:sz="6" w:space="0" w:color="000000"/>
              <w:start w:val="single" w:sz="6" w:space="0" w:color="000000"/>
              <w:bottom w:val="single" w:sz="6" w:space="0" w:color="000000"/>
            </w:tcBorders>
          </w:tcPr>
          <w:p>
            <w:pPr>
              <w:pStyle w:val="TAL"/>
              <w:rPr/>
            </w:pPr>
            <w:r>
              <w:rPr/>
              <w:t>MS network feature support</w:t>
            </w:r>
          </w:p>
        </w:tc>
        <w:tc>
          <w:tcPr>
            <w:tcW w:w="3119" w:type="dxa"/>
            <w:tcBorders>
              <w:top w:val="single" w:sz="6" w:space="0" w:color="000000"/>
              <w:start w:val="single" w:sz="6" w:space="0" w:color="000000"/>
              <w:bottom w:val="single" w:sz="6" w:space="0" w:color="000000"/>
            </w:tcBorders>
          </w:tcPr>
          <w:p>
            <w:pPr>
              <w:pStyle w:val="TAL"/>
              <w:rPr/>
            </w:pPr>
            <w:r>
              <w:rPr/>
              <w:t>MS network feature support</w:t>
            </w:r>
          </w:p>
          <w:p>
            <w:pPr>
              <w:pStyle w:val="TAL"/>
              <w:rPr/>
            </w:pPr>
            <w:r>
              <w:rPr/>
              <w:t>10.5.1.15</w:t>
            </w:r>
          </w:p>
        </w:tc>
        <w:tc>
          <w:tcPr>
            <w:tcW w:w="1134" w:type="dxa"/>
            <w:tcBorders>
              <w:top w:val="single" w:sz="6" w:space="0" w:color="000000"/>
              <w:start w:val="single" w:sz="6" w:space="0" w:color="000000"/>
              <w:bottom w:val="single" w:sz="6" w:space="0" w:color="000000"/>
            </w:tcBorders>
          </w:tcPr>
          <w:p>
            <w:pPr>
              <w:pStyle w:val="TAC"/>
              <w:rPr/>
            </w:pPr>
            <w:r>
              <w:rPr/>
              <w:t>O</w:t>
            </w:r>
          </w:p>
        </w:tc>
        <w:tc>
          <w:tcPr>
            <w:tcW w:w="851" w:type="dxa"/>
            <w:tcBorders>
              <w:top w:val="single" w:sz="6" w:space="0" w:color="000000"/>
              <w:start w:val="single" w:sz="6" w:space="0" w:color="000000"/>
              <w:bottom w:val="single" w:sz="6" w:space="0" w:color="000000"/>
            </w:tcBorders>
          </w:tcPr>
          <w:p>
            <w:pPr>
              <w:pStyle w:val="TAC"/>
              <w:rPr/>
            </w:pPr>
            <w:r>
              <w:rPr/>
              <w:t>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567" w:type="dxa"/>
            <w:tcBorders>
              <w:top w:val="single" w:sz="6" w:space="0" w:color="000000"/>
              <w:start w:val="single" w:sz="6" w:space="0" w:color="000000"/>
              <w:bottom w:val="single" w:sz="6" w:space="0" w:color="000000"/>
            </w:tcBorders>
          </w:tcPr>
          <w:p>
            <w:pPr>
              <w:pStyle w:val="TAL"/>
              <w:rPr>
                <w:lang w:eastAsia="ja-JP"/>
              </w:rPr>
            </w:pPr>
            <w:r>
              <w:rPr>
                <w:lang w:eastAsia="ja-JP"/>
              </w:rPr>
              <w:t>14</w:t>
            </w:r>
          </w:p>
        </w:tc>
        <w:tc>
          <w:tcPr>
            <w:tcW w:w="2835" w:type="dxa"/>
            <w:tcBorders>
              <w:top w:val="single" w:sz="6" w:space="0" w:color="000000"/>
              <w:start w:val="single" w:sz="6" w:space="0" w:color="000000"/>
              <w:bottom w:val="single" w:sz="6" w:space="0" w:color="000000"/>
            </w:tcBorders>
          </w:tcPr>
          <w:p>
            <w:pPr>
              <w:pStyle w:val="TAL"/>
              <w:rPr/>
            </w:pPr>
            <w:r>
              <w:rPr>
                <w:lang w:eastAsia="ja-JP"/>
              </w:rPr>
              <w:t>O</w:t>
            </w:r>
            <w:r>
              <w:rPr/>
              <w:t xml:space="preserve">ld </w:t>
            </w:r>
            <w:r>
              <w:rPr>
                <w:lang w:eastAsia="ja-JP"/>
              </w:rPr>
              <w:t>location</w:t>
            </w:r>
            <w:r>
              <w:rPr/>
              <w:t xml:space="preserve"> area identification</w:t>
            </w:r>
          </w:p>
        </w:tc>
        <w:tc>
          <w:tcPr>
            <w:tcW w:w="3119" w:type="dxa"/>
            <w:tcBorders>
              <w:top w:val="single" w:sz="6" w:space="0" w:color="000000"/>
              <w:start w:val="single" w:sz="6" w:space="0" w:color="000000"/>
              <w:bottom w:val="single" w:sz="6" w:space="0" w:color="000000"/>
            </w:tcBorders>
          </w:tcPr>
          <w:p>
            <w:pPr>
              <w:pStyle w:val="TAL"/>
              <w:rPr>
                <w:lang w:eastAsia="ja-JP"/>
              </w:rPr>
            </w:pPr>
            <w:r>
              <w:rPr>
                <w:lang w:eastAsia="ja-JP"/>
              </w:rPr>
              <w:t>Location Area Identification 2</w:t>
            </w:r>
          </w:p>
          <w:p>
            <w:pPr>
              <w:pStyle w:val="TAL"/>
              <w:rPr/>
            </w:pPr>
            <w:r>
              <w:rPr>
                <w:lang w:eastAsia="ja-JP"/>
              </w:rPr>
              <w:t>10.5.5.</w:t>
            </w:r>
            <w:r>
              <w:rPr>
                <w:lang w:eastAsia="ja-JP"/>
              </w:rPr>
              <w:t>30</w:t>
            </w:r>
          </w:p>
        </w:tc>
        <w:tc>
          <w:tcPr>
            <w:tcW w:w="1134" w:type="dxa"/>
            <w:tcBorders>
              <w:top w:val="single" w:sz="6" w:space="0" w:color="000000"/>
              <w:start w:val="single" w:sz="6" w:space="0" w:color="000000"/>
              <w:bottom w:val="single" w:sz="6" w:space="0" w:color="000000"/>
            </w:tcBorders>
          </w:tcPr>
          <w:p>
            <w:pPr>
              <w:pStyle w:val="TAC"/>
              <w:rPr>
                <w:lang w:eastAsia="ja-JP"/>
              </w:rPr>
            </w:pPr>
            <w:r>
              <w:rPr>
                <w:lang w:eastAsia="ja-JP"/>
              </w:rPr>
              <w:t>O</w:t>
            </w:r>
          </w:p>
        </w:tc>
        <w:tc>
          <w:tcPr>
            <w:tcW w:w="851" w:type="dxa"/>
            <w:tcBorders>
              <w:top w:val="single" w:sz="6" w:space="0" w:color="000000"/>
              <w:start w:val="single" w:sz="6" w:space="0" w:color="000000"/>
              <w:bottom w:val="single" w:sz="6" w:space="0" w:color="000000"/>
            </w:tcBorders>
          </w:tcPr>
          <w:p>
            <w:pPr>
              <w:pStyle w:val="TAC"/>
              <w:rPr>
                <w:lang w:eastAsia="ja-JP"/>
              </w:rPr>
            </w:pPr>
            <w:r>
              <w:rPr>
                <w:lang w:eastAsia="ja-JP"/>
              </w:rPr>
              <w:t>TLV</w:t>
            </w:r>
          </w:p>
        </w:tc>
        <w:tc>
          <w:tcPr>
            <w:tcW w:w="866" w:type="dxa"/>
            <w:tcBorders>
              <w:top w:val="single" w:sz="6" w:space="0" w:color="000000"/>
              <w:start w:val="single" w:sz="6" w:space="0" w:color="000000"/>
              <w:bottom w:val="single" w:sz="6" w:space="0" w:color="000000"/>
              <w:end w:val="single" w:sz="6" w:space="0" w:color="000000"/>
            </w:tcBorders>
          </w:tcPr>
          <w:p>
            <w:pPr>
              <w:pStyle w:val="TAC"/>
              <w:rPr>
                <w:lang w:eastAsia="ja-JP"/>
              </w:rPr>
            </w:pPr>
            <w:r>
              <w:rPr>
                <w:lang w:eastAsia="ja-JP"/>
              </w:rPr>
              <w:t>7</w:t>
            </w:r>
          </w:p>
        </w:tc>
      </w:tr>
    </w:tbl>
    <w:p>
      <w:pPr>
        <w:pStyle w:val="Normal"/>
        <w:rPr/>
      </w:pPr>
      <w:r>
        <w:rPr/>
      </w:r>
    </w:p>
    <w:p>
      <w:pPr>
        <w:pStyle w:val="Heading4"/>
        <w:bidi w:val="0"/>
        <w:ind w:start="1418" w:hanging="1418"/>
        <w:jc w:val="start"/>
        <w:rPr/>
      </w:pPr>
      <w:bookmarkStart w:id="852" w:name="__RefHeading___Toc502231602"/>
      <w:bookmarkEnd w:id="852"/>
      <w:r>
        <w:rPr/>
        <w:t>9.4.1.1</w:t>
        <w:tab/>
        <w:t>Old P-TMSI signature</w:t>
      </w:r>
    </w:p>
    <w:p>
      <w:pPr>
        <w:pStyle w:val="Normal"/>
        <w:rPr/>
      </w:pPr>
      <w:r>
        <w:rPr/>
        <w:t>The MS shall include this IE, if the MS holds a valid P-TMSI, P-TMSI signature and RAI, or if the TIN indicates "GUTI" and the MS holds a valid GUTI, or if the TIN is deleted and the MS holds a valid GUTI, but no valid P-TMSI and RAI. If the MS is configured for "</w:t>
      </w:r>
      <w:r>
        <w:rPr>
          <w:iCs/>
        </w:rPr>
        <w:t>AttachWithIMSI</w:t>
      </w:r>
      <w:r>
        <w:rPr/>
        <w:t>" as specified in 3GPP TS 24.368 [135] or 3GPP TS 31.102 [112] and is attaching in a new PLMN which is neither the registered PLMN nor in the list of equivalent PLMNs, the MS shall not include this IE.</w:t>
      </w:r>
    </w:p>
    <w:p>
      <w:pPr>
        <w:pStyle w:val="Heading4"/>
        <w:bidi w:val="0"/>
        <w:ind w:start="1418" w:hanging="1418"/>
        <w:jc w:val="start"/>
        <w:rPr/>
      </w:pPr>
      <w:bookmarkStart w:id="853" w:name="__RefHeading___Toc502231603"/>
      <w:bookmarkEnd w:id="853"/>
      <w:r>
        <w:rPr/>
        <w:t>9.4.1.2</w:t>
        <w:tab/>
        <w:t>Requested READY timer value</w:t>
      </w:r>
    </w:p>
    <w:p>
      <w:pPr>
        <w:pStyle w:val="Normal"/>
        <w:rPr/>
      </w:pPr>
      <w:r>
        <w:rPr/>
        <w:t>This IE may be included if the MS wants to indicate a preferred value for the READY timer.</w:t>
      </w:r>
    </w:p>
    <w:p>
      <w:pPr>
        <w:pStyle w:val="Heading4"/>
        <w:bidi w:val="0"/>
        <w:ind w:start="1418" w:hanging="1418"/>
        <w:jc w:val="start"/>
        <w:rPr/>
      </w:pPr>
      <w:bookmarkStart w:id="854" w:name="__RefHeading___Toc502231604"/>
      <w:bookmarkEnd w:id="854"/>
      <w:r>
        <w:rPr/>
        <w:t>9.4.1.3</w:t>
        <w:tab/>
        <w:t>TMSI status</w:t>
      </w:r>
    </w:p>
    <w:p>
      <w:pPr>
        <w:pStyle w:val="Normal"/>
        <w:rPr/>
      </w:pPr>
      <w:r>
        <w:rPr/>
        <w:t>This IE shall be included if the MS performs a combined GPRS attach and no valid TMSI is available.</w:t>
      </w:r>
    </w:p>
    <w:p>
      <w:pPr>
        <w:pStyle w:val="Heading4"/>
        <w:bidi w:val="0"/>
        <w:ind w:start="1418" w:hanging="1418"/>
        <w:jc w:val="start"/>
        <w:rPr/>
      </w:pPr>
      <w:bookmarkStart w:id="855" w:name="__RefHeading___Toc502231605"/>
      <w:bookmarkEnd w:id="855"/>
      <w:r>
        <w:rPr/>
        <w:t>9.4.1.4</w:t>
        <w:tab/>
        <w:t xml:space="preserve">PS </w:t>
      </w:r>
      <w:r>
        <w:rPr>
          <w:color w:val="000000"/>
        </w:rPr>
        <w:t>LCS Capability</w:t>
      </w:r>
    </w:p>
    <w:p>
      <w:pPr>
        <w:pStyle w:val="Normal"/>
        <w:rPr/>
      </w:pPr>
      <w:r>
        <w:rPr/>
        <w:t>This IE shall be included if the MS supports at least one positioning method for the provision of location services (LCS) via the PS domain in Gb-mode.</w:t>
      </w:r>
    </w:p>
    <w:p>
      <w:pPr>
        <w:pStyle w:val="Heading4"/>
        <w:bidi w:val="0"/>
        <w:ind w:start="1418" w:hanging="1418"/>
        <w:jc w:val="start"/>
        <w:rPr/>
      </w:pPr>
      <w:bookmarkStart w:id="856" w:name="__RefHeading___Toc502231606"/>
      <w:bookmarkEnd w:id="856"/>
      <w:r>
        <w:rPr/>
        <w:t>9.4.1.5</w:t>
        <w:tab/>
        <w:t>UE network capability</w:t>
      </w:r>
    </w:p>
    <w:p>
      <w:pPr>
        <w:pStyle w:val="Normal"/>
        <w:rPr/>
      </w:pPr>
      <w:r>
        <w:rPr/>
        <w:t>An MS supporting S1 mode shall include this IE to indicate its capabilities to the network.</w:t>
      </w:r>
    </w:p>
    <w:p>
      <w:pPr>
        <w:pStyle w:val="Heading4"/>
        <w:bidi w:val="0"/>
        <w:ind w:start="1418" w:hanging="1418"/>
        <w:jc w:val="start"/>
        <w:rPr/>
      </w:pPr>
      <w:bookmarkStart w:id="857" w:name="__RefHeading___Toc502231607"/>
      <w:bookmarkEnd w:id="857"/>
      <w:r>
        <w:rPr/>
        <w:t>9.4.1.6</w:t>
        <w:tab/>
        <w:t>Mobile station classmark 2</w:t>
      </w:r>
    </w:p>
    <w:p>
      <w:pPr>
        <w:pStyle w:val="Normal"/>
        <w:rPr/>
      </w:pPr>
      <w:r>
        <w:rPr/>
        <w:t>This IE shall be included if the MS supports SRVCC to GERAN or UTRAN.</w:t>
      </w:r>
    </w:p>
    <w:p>
      <w:pPr>
        <w:pStyle w:val="Heading4"/>
        <w:bidi w:val="0"/>
        <w:ind w:start="1418" w:hanging="1418"/>
        <w:jc w:val="start"/>
        <w:rPr/>
      </w:pPr>
      <w:bookmarkStart w:id="858" w:name="__RefHeading___Toc502231608"/>
      <w:bookmarkEnd w:id="858"/>
      <w:r>
        <w:rPr/>
        <w:t>9.4.1.7</w:t>
        <w:tab/>
        <w:t>Mobile station classmark 3</w:t>
      </w:r>
    </w:p>
    <w:p>
      <w:pPr>
        <w:pStyle w:val="Normal"/>
        <w:rPr/>
      </w:pPr>
      <w:r>
        <w:rPr/>
        <w:t>This IE shall be included if the MS supports SRVCC to GERAN.</w:t>
      </w:r>
    </w:p>
    <w:p>
      <w:pPr>
        <w:pStyle w:val="Heading4"/>
        <w:bidi w:val="0"/>
        <w:ind w:start="1418" w:hanging="1418"/>
        <w:jc w:val="start"/>
        <w:rPr/>
      </w:pPr>
      <w:bookmarkStart w:id="859" w:name="__RefHeading___Toc502231609"/>
      <w:bookmarkEnd w:id="859"/>
      <w:r>
        <w:rPr/>
        <w:t>9.4.1.8</w:t>
        <w:tab/>
        <w:t>Supported Codecs</w:t>
      </w:r>
    </w:p>
    <w:p>
      <w:pPr>
        <w:pStyle w:val="Normal"/>
        <w:rPr/>
      </w:pPr>
      <w:r>
        <w:rPr/>
        <w:t>This IE shall be included if the MS supports SRVCC to GERAN or UTRAN to indicate its supported speech codecs for CS speech calls.</w:t>
      </w:r>
    </w:p>
    <w:p>
      <w:pPr>
        <w:pStyle w:val="Heading4"/>
        <w:bidi w:val="0"/>
        <w:ind w:start="1418" w:hanging="1418"/>
        <w:jc w:val="start"/>
        <w:rPr/>
      </w:pPr>
      <w:bookmarkStart w:id="860" w:name="__RefHeading___Toc502231610"/>
      <w:bookmarkEnd w:id="860"/>
      <w:r>
        <w:rPr/>
        <w:t>9.4.1.9</w:t>
        <w:tab/>
        <w:t>Additional mobile identity</w:t>
      </w:r>
    </w:p>
    <w:p>
      <w:pPr>
        <w:pStyle w:val="Normal"/>
        <w:rPr/>
      </w:pPr>
      <w:r>
        <w:rPr/>
        <w:t>The MS shall include this IE, if the TIN indicates "GUTI" and the MS holds a valid GUTI, P-TMSI and RAI. If the MS is configured for "</w:t>
      </w:r>
      <w:r>
        <w:rPr>
          <w:iCs/>
        </w:rPr>
        <w:t>AttachWithIMSI</w:t>
      </w:r>
      <w:r>
        <w:rPr/>
        <w:t>"</w:t>
      </w:r>
      <w:r>
        <w:rPr>
          <w:iCs/>
        </w:rPr>
        <w:t xml:space="preserve"> </w:t>
      </w:r>
      <w:r>
        <w:rPr/>
        <w:t>as specified in 3GPP TS 24.368 [135] or 3GPP TS 31.102 [112] and is attaching in a new PLMN which is neither the registered PLMN nor in the list of equivalent PLMNs, the MS shall not include this IE.</w:t>
      </w:r>
    </w:p>
    <w:p>
      <w:pPr>
        <w:pStyle w:val="Heading4"/>
        <w:bidi w:val="0"/>
        <w:ind w:start="1418" w:hanging="1418"/>
        <w:jc w:val="start"/>
        <w:rPr/>
      </w:pPr>
      <w:bookmarkStart w:id="861" w:name="__RefHeading___Toc502231611"/>
      <w:bookmarkEnd w:id="861"/>
      <w:r>
        <w:rPr/>
        <w:t>9.4.1.10</w:t>
        <w:tab/>
        <w:t>Additional old routing area identification</w:t>
      </w:r>
    </w:p>
    <w:p>
      <w:pPr>
        <w:pStyle w:val="Normal"/>
        <w:rPr/>
      </w:pPr>
      <w:r>
        <w:rPr/>
        <w:t>The MS shall include this IE, if the TIN indicates "GUTI" and the MS holds a valid GUTI, P-TMSI and RAI.</w:t>
      </w:r>
    </w:p>
    <w:p>
      <w:pPr>
        <w:pStyle w:val="Heading4"/>
        <w:bidi w:val="0"/>
        <w:ind w:start="1418" w:hanging="1418"/>
        <w:jc w:val="start"/>
        <w:rPr/>
      </w:pPr>
      <w:bookmarkStart w:id="862" w:name="__RefHeading___Toc502231612"/>
      <w:bookmarkEnd w:id="862"/>
      <w:r>
        <w:rPr/>
        <w:t>9.4.1.11</w:t>
      </w:r>
      <w:r>
        <w:rPr>
          <w:lang w:val="en-US"/>
        </w:rPr>
        <w:tab/>
        <w:t>Voice domain preference and UE's usage setting</w:t>
      </w:r>
    </w:p>
    <w:p>
      <w:pPr>
        <w:pStyle w:val="Normal"/>
        <w:rPr/>
      </w:pPr>
      <w:r>
        <w:rPr/>
        <w:t>This IE shall be included:</w:t>
      </w:r>
    </w:p>
    <w:p>
      <w:pPr>
        <w:pStyle w:val="B1"/>
        <w:rPr/>
      </w:pPr>
      <w:r>
        <w:rPr/>
        <w:t>-</w:t>
        <w:tab/>
        <w:t xml:space="preserve"> if the MS supports CS fallback </w:t>
      </w:r>
      <w:r>
        <w:rPr>
          <w:lang w:val="en-US"/>
        </w:rPr>
        <w:t>and SMS over SGs,</w:t>
      </w:r>
      <w:r>
        <w:rPr>
          <w:lang w:eastAsia="ja-JP"/>
        </w:rPr>
        <w:t xml:space="preserve"> or the MS is configured to support IMS voice, or both; and</w:t>
      </w:r>
    </w:p>
    <w:p>
      <w:pPr>
        <w:pStyle w:val="B1"/>
        <w:rPr/>
      </w:pPr>
      <w:r>
        <w:rPr>
          <w:lang w:eastAsia="ja-JP"/>
        </w:rPr>
        <w:t>-</w:t>
        <w:tab/>
        <w:t>if the MS is E-UTRAN capable.</w:t>
      </w:r>
    </w:p>
    <w:p>
      <w:pPr>
        <w:pStyle w:val="Heading4"/>
        <w:bidi w:val="0"/>
        <w:ind w:start="1418" w:hanging="1418"/>
        <w:jc w:val="start"/>
        <w:rPr/>
      </w:pPr>
      <w:bookmarkStart w:id="863" w:name="__RefHeading___Toc502231613"/>
      <w:bookmarkEnd w:id="863"/>
      <w:r>
        <w:rPr/>
        <w:t>9.4.1.</w:t>
      </w:r>
      <w:r>
        <w:rPr>
          <w:lang w:eastAsia="zh-CN"/>
        </w:rPr>
        <w:t>12</w:t>
      </w:r>
      <w:r>
        <w:rPr>
          <w:lang w:val="en-US"/>
        </w:rPr>
        <w:tab/>
      </w:r>
      <w:r>
        <w:rPr>
          <w:lang w:val="en-US" w:eastAsia="zh-CN"/>
        </w:rPr>
        <w:t>Device properties</w:t>
      </w:r>
    </w:p>
    <w:p>
      <w:pPr>
        <w:pStyle w:val="Normal"/>
        <w:rPr/>
      </w:pPr>
      <w:r>
        <w:rPr/>
        <w:t xml:space="preserve">This IE shall be included if the MS is configured </w:t>
      </w:r>
      <w:r>
        <w:rPr>
          <w:lang w:eastAsia="zh-CN"/>
        </w:rPr>
        <w:t xml:space="preserve">for </w:t>
      </w:r>
      <w:r>
        <w:rPr>
          <w:lang w:eastAsia="zh-CN"/>
        </w:rPr>
        <w:t xml:space="preserve">NAS signalling low </w:t>
      </w:r>
      <w:r>
        <w:rPr>
          <w:lang w:eastAsia="zh-CN"/>
        </w:rPr>
        <w:t>priority</w:t>
      </w:r>
      <w:r>
        <w:rPr/>
        <w:t>.</w:t>
      </w:r>
    </w:p>
    <w:p>
      <w:pPr>
        <w:pStyle w:val="Heading4"/>
        <w:bidi w:val="0"/>
        <w:ind w:start="1418" w:hanging="1418"/>
        <w:jc w:val="start"/>
        <w:rPr>
          <w:lang w:val="en-US"/>
        </w:rPr>
      </w:pPr>
      <w:bookmarkStart w:id="864" w:name="__RefHeading___Toc502231614"/>
      <w:bookmarkEnd w:id="864"/>
      <w:r>
        <w:rPr/>
        <w:t>9.4.1.13</w:t>
      </w:r>
      <w:r>
        <w:rPr>
          <w:lang w:val="en-US"/>
        </w:rPr>
        <w:tab/>
        <w:t>P-TMSI type</w:t>
      </w:r>
    </w:p>
    <w:p>
      <w:pPr>
        <w:pStyle w:val="Normal"/>
        <w:rPr/>
      </w:pPr>
      <w:r>
        <w:rPr/>
        <w:t>The MS shall include this IE if the type of identity in the Mobile identity IE is set to "TMSI/P-TMSI/M-TMSI".</w:t>
      </w:r>
    </w:p>
    <w:p>
      <w:pPr>
        <w:pStyle w:val="Heading4"/>
        <w:bidi w:val="0"/>
        <w:ind w:start="1418" w:hanging="1418"/>
        <w:jc w:val="start"/>
        <w:rPr/>
      </w:pPr>
      <w:bookmarkStart w:id="865" w:name="__RefHeading___Toc502231615"/>
      <w:bookmarkEnd w:id="865"/>
      <w:r>
        <w:rPr/>
        <w:t>9.4.1.14</w:t>
        <w:tab/>
        <w:t>MS network feature support</w:t>
      </w:r>
    </w:p>
    <w:p>
      <w:pPr>
        <w:pStyle w:val="Normal"/>
        <w:rPr/>
      </w:pPr>
      <w:r>
        <w:rPr/>
        <w:t>This IE shall be included if the MS supports extended periodic timer T3312.</w:t>
      </w:r>
    </w:p>
    <w:p>
      <w:pPr>
        <w:pStyle w:val="Heading4"/>
        <w:bidi w:val="0"/>
        <w:ind w:start="1418" w:hanging="1418"/>
        <w:jc w:val="start"/>
        <w:rPr/>
      </w:pPr>
      <w:bookmarkStart w:id="866" w:name="__RefHeading___Toc502231616"/>
      <w:bookmarkEnd w:id="866"/>
      <w:r>
        <w:rPr/>
        <w:t>9.4.1.</w:t>
      </w:r>
      <w:r>
        <w:rPr>
          <w:lang w:eastAsia="ja-JP"/>
        </w:rPr>
        <w:t>15</w:t>
      </w:r>
      <w:r>
        <w:rPr/>
        <w:tab/>
      </w:r>
      <w:r>
        <w:rPr>
          <w:lang w:eastAsia="ja-JP"/>
        </w:rPr>
        <w:t>O</w:t>
      </w:r>
      <w:r>
        <w:rPr/>
        <w:t xml:space="preserve">ld </w:t>
      </w:r>
      <w:r>
        <w:rPr>
          <w:lang w:eastAsia="ja-JP"/>
        </w:rPr>
        <w:t>location</w:t>
      </w:r>
      <w:r>
        <w:rPr/>
        <w:t xml:space="preserve"> area identification</w:t>
      </w:r>
    </w:p>
    <w:p>
      <w:pPr>
        <w:pStyle w:val="Normal"/>
        <w:rPr>
          <w:lang w:eastAsia="ja-JP"/>
        </w:rPr>
      </w:pPr>
      <w:r>
        <w:rPr/>
        <w:t>The MS shall include this IE during a combined attach procedure, if</w:t>
      </w:r>
      <w:r>
        <w:rPr>
          <w:lang w:eastAsia="ja-JP"/>
        </w:rPr>
        <w:t xml:space="preserve"> </w:t>
      </w:r>
      <w:r>
        <w:rPr/>
        <w:t xml:space="preserve">the </w:t>
      </w:r>
      <w:r>
        <w:rPr>
          <w:lang w:eastAsia="ja-JP"/>
        </w:rPr>
        <w:t>MS holds a valid LAI and the MS supports EMM combined procedures</w:t>
      </w:r>
      <w:r>
        <w:rPr/>
        <w:t>.</w:t>
      </w:r>
    </w:p>
    <w:p>
      <w:pPr>
        <w:pStyle w:val="Heading3"/>
        <w:bidi w:val="0"/>
        <w:jc w:val="start"/>
        <w:rPr/>
      </w:pPr>
      <w:bookmarkStart w:id="867" w:name="__RefHeading___Toc502231617"/>
      <w:bookmarkEnd w:id="867"/>
      <w:r>
        <w:rPr/>
        <w:t>9.4.2</w:t>
        <w:tab/>
        <w:t>Attach accept</w:t>
      </w:r>
    </w:p>
    <w:p>
      <w:pPr>
        <w:pStyle w:val="Normal"/>
        <w:rPr/>
      </w:pPr>
      <w:r>
        <w:rPr/>
        <w:t>This message is sent by the network to the MS to indicate that the corresponding attach request has been accepted. See table 9.4.2/3GPP TS 24.008.</w:t>
      </w:r>
    </w:p>
    <w:p>
      <w:pPr>
        <w:pStyle w:val="B1"/>
        <w:rPr/>
      </w:pPr>
      <w:r>
        <w:rPr/>
        <w:t>Message type:</w:t>
        <w:tab/>
        <w:t>ATTACH ACCEPT</w:t>
      </w:r>
    </w:p>
    <w:p>
      <w:pPr>
        <w:pStyle w:val="B1"/>
        <w:rPr/>
      </w:pPr>
      <w:r>
        <w:rPr/>
        <w:t>Significance:</w:t>
        <w:tab/>
        <w:tab/>
        <w:t>dual</w:t>
      </w:r>
    </w:p>
    <w:p>
      <w:pPr>
        <w:pStyle w:val="B1"/>
        <w:rPr/>
      </w:pPr>
      <w:r>
        <w:rPr/>
        <w:t>Direction:</w:t>
        <w:tab/>
        <w:tab/>
        <w:tab/>
        <w:t>network to MS</w:t>
      </w:r>
    </w:p>
    <w:p>
      <w:pPr>
        <w:pStyle w:val="TH"/>
        <w:rPr/>
      </w:pPr>
      <w:r>
        <w:rPr/>
        <w:t>Table 9.4.2/3GPP TS 24.008: ATTACH ACCEPT message content</w:t>
      </w:r>
    </w:p>
    <w:tbl>
      <w:tblPr>
        <w:tblW w:w="9372" w:type="dxa"/>
        <w:jc w:val="center"/>
        <w:tblInd w:w="0" w:type="dxa"/>
        <w:tblCellMar>
          <w:top w:w="0" w:type="dxa"/>
          <w:start w:w="28" w:type="dxa"/>
          <w:bottom w:w="0" w:type="dxa"/>
          <w:end w:w="56" w:type="dxa"/>
        </w:tblCellMar>
      </w:tblPr>
      <w:tblGrid>
        <w:gridCol w:w="567"/>
        <w:gridCol w:w="2835"/>
        <w:gridCol w:w="3119"/>
        <w:gridCol w:w="1134"/>
        <w:gridCol w:w="850"/>
        <w:gridCol w:w="1"/>
        <w:gridCol w:w="865"/>
        <w:gridCol w:w="1"/>
      </w:tblGrid>
      <w:tr>
        <w:trPr>
          <w:cantSplit w:val="true"/>
        </w:trPr>
        <w:tc>
          <w:tcPr>
            <w:tcW w:w="567" w:type="dxa"/>
            <w:tcBorders>
              <w:top w:val="single" w:sz="6" w:space="0" w:color="000000"/>
              <w:start w:val="single" w:sz="6" w:space="0" w:color="000000"/>
              <w:bottom w:val="single" w:sz="6" w:space="0" w:color="000000"/>
            </w:tcBorders>
          </w:tcPr>
          <w:p>
            <w:pPr>
              <w:pStyle w:val="TAH"/>
              <w:rPr/>
            </w:pPr>
            <w:r>
              <w:rPr/>
              <w:t>IEI</w:t>
            </w:r>
          </w:p>
        </w:tc>
        <w:tc>
          <w:tcPr>
            <w:tcW w:w="2835" w:type="dxa"/>
            <w:tcBorders>
              <w:top w:val="single" w:sz="6" w:space="0" w:color="000000"/>
              <w:start w:val="single" w:sz="6" w:space="0" w:color="000000"/>
              <w:bottom w:val="single" w:sz="6" w:space="0" w:color="000000"/>
            </w:tcBorders>
          </w:tcPr>
          <w:p>
            <w:pPr>
              <w:pStyle w:val="TAH"/>
              <w:rPr/>
            </w:pPr>
            <w:r>
              <w:rPr/>
              <w:t>Information Element</w:t>
            </w:r>
          </w:p>
        </w:tc>
        <w:tc>
          <w:tcPr>
            <w:tcW w:w="3119" w:type="dxa"/>
            <w:tcBorders>
              <w:top w:val="single" w:sz="6" w:space="0" w:color="000000"/>
              <w:start w:val="single" w:sz="6" w:space="0" w:color="000000"/>
              <w:bottom w:val="single" w:sz="6" w:space="0" w:color="000000"/>
            </w:tcBorders>
          </w:tcPr>
          <w:p>
            <w:pPr>
              <w:pStyle w:val="TAH"/>
              <w:rPr/>
            </w:pPr>
            <w:r>
              <w:rPr/>
              <w:t>Type/Reference</w:t>
            </w:r>
          </w:p>
        </w:tc>
        <w:tc>
          <w:tcPr>
            <w:tcW w:w="1134" w:type="dxa"/>
            <w:tcBorders>
              <w:top w:val="single" w:sz="6" w:space="0" w:color="000000"/>
              <w:start w:val="single" w:sz="6" w:space="0" w:color="000000"/>
              <w:bottom w:val="single" w:sz="6" w:space="0" w:color="000000"/>
            </w:tcBorders>
          </w:tcPr>
          <w:p>
            <w:pPr>
              <w:pStyle w:val="TAH"/>
              <w:rPr/>
            </w:pPr>
            <w:r>
              <w:rPr/>
              <w:t>Presence</w:t>
            </w:r>
          </w:p>
        </w:tc>
        <w:tc>
          <w:tcPr>
            <w:tcW w:w="851" w:type="dxa"/>
            <w:gridSpan w:val="2"/>
            <w:tcBorders>
              <w:top w:val="single" w:sz="6" w:space="0" w:color="000000"/>
              <w:start w:val="single" w:sz="6" w:space="0" w:color="000000"/>
              <w:bottom w:val="single" w:sz="6" w:space="0" w:color="000000"/>
            </w:tcBorders>
          </w:tcPr>
          <w:p>
            <w:pPr>
              <w:pStyle w:val="TAH"/>
              <w:rPr/>
            </w:pPr>
            <w:r>
              <w:rPr/>
              <w:t>Format</w:t>
            </w:r>
          </w:p>
        </w:tc>
        <w:tc>
          <w:tcPr>
            <w:tcW w:w="866" w:type="dxa"/>
            <w:tcBorders>
              <w:top w:val="single" w:sz="6" w:space="0" w:color="000000"/>
              <w:start w:val="single" w:sz="6" w:space="0" w:color="000000"/>
              <w:bottom w:val="single" w:sz="6" w:space="0" w:color="000000"/>
              <w:end w:val="single" w:sz="6" w:space="0" w:color="000000"/>
            </w:tcBorders>
          </w:tcPr>
          <w:p>
            <w:pPr>
              <w:pStyle w:val="TAH"/>
              <w:rPr/>
            </w:pPr>
            <w:r>
              <w:rPr/>
              <w:t>Length</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Protocol discriminator</w:t>
            </w:r>
          </w:p>
        </w:tc>
        <w:tc>
          <w:tcPr>
            <w:tcW w:w="3119" w:type="dxa"/>
            <w:tcBorders>
              <w:top w:val="single" w:sz="6" w:space="0" w:color="000000"/>
              <w:start w:val="single" w:sz="6" w:space="0" w:color="000000"/>
              <w:bottom w:val="single" w:sz="6" w:space="0" w:color="000000"/>
            </w:tcBorders>
          </w:tcPr>
          <w:p>
            <w:pPr>
              <w:pStyle w:val="TAL"/>
              <w:rPr/>
            </w:pPr>
            <w:r>
              <w:rPr/>
              <w:t>Protocol discriminator</w:t>
            </w:r>
          </w:p>
          <w:p>
            <w:pPr>
              <w:pStyle w:val="TAL"/>
              <w:rPr/>
            </w:pPr>
            <w:r>
              <w:rPr/>
              <w:t>10.2</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gridSpan w:val="2"/>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Skip indicator</w:t>
            </w:r>
          </w:p>
        </w:tc>
        <w:tc>
          <w:tcPr>
            <w:tcW w:w="3119" w:type="dxa"/>
            <w:tcBorders>
              <w:top w:val="single" w:sz="6" w:space="0" w:color="000000"/>
              <w:start w:val="single" w:sz="6" w:space="0" w:color="000000"/>
              <w:bottom w:val="single" w:sz="6" w:space="0" w:color="000000"/>
            </w:tcBorders>
          </w:tcPr>
          <w:p>
            <w:pPr>
              <w:pStyle w:val="TAL"/>
              <w:rPr/>
            </w:pPr>
            <w:r>
              <w:rPr/>
              <w:t>Skip indicator</w:t>
            </w:r>
          </w:p>
          <w:p>
            <w:pPr>
              <w:pStyle w:val="TAL"/>
              <w:rPr/>
            </w:pPr>
            <w:r>
              <w:rPr/>
              <w:t>10.3.1</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gridSpan w:val="2"/>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Attach accept message identity</w:t>
            </w:r>
          </w:p>
        </w:tc>
        <w:tc>
          <w:tcPr>
            <w:tcW w:w="3119" w:type="dxa"/>
            <w:tcBorders>
              <w:top w:val="single" w:sz="6" w:space="0" w:color="000000"/>
              <w:start w:val="single" w:sz="6" w:space="0" w:color="000000"/>
              <w:bottom w:val="single" w:sz="6" w:space="0" w:color="000000"/>
            </w:tcBorders>
          </w:tcPr>
          <w:p>
            <w:pPr>
              <w:pStyle w:val="TAL"/>
              <w:rPr/>
            </w:pPr>
            <w:r>
              <w:rPr/>
              <w:t>Message type</w:t>
            </w:r>
          </w:p>
          <w:p>
            <w:pPr>
              <w:pStyle w:val="TAL"/>
              <w:rPr/>
            </w:pPr>
            <w:r>
              <w:rPr/>
              <w:t>10.4</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gridSpan w:val="2"/>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Attach result</w:t>
            </w:r>
          </w:p>
        </w:tc>
        <w:tc>
          <w:tcPr>
            <w:tcW w:w="3119" w:type="dxa"/>
            <w:tcBorders>
              <w:top w:val="single" w:sz="6" w:space="0" w:color="000000"/>
              <w:start w:val="single" w:sz="6" w:space="0" w:color="000000"/>
              <w:bottom w:val="single" w:sz="6" w:space="0" w:color="000000"/>
            </w:tcBorders>
          </w:tcPr>
          <w:p>
            <w:pPr>
              <w:pStyle w:val="TAL"/>
              <w:rPr/>
            </w:pPr>
            <w:r>
              <w:rPr/>
              <w:t>Attach result</w:t>
            </w:r>
          </w:p>
          <w:p>
            <w:pPr>
              <w:pStyle w:val="TAL"/>
              <w:rPr/>
            </w:pPr>
            <w:r>
              <w:rPr/>
              <w:t>10.5.5.1</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gridSpan w:val="2"/>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Force to standby</w:t>
            </w:r>
          </w:p>
        </w:tc>
        <w:tc>
          <w:tcPr>
            <w:tcW w:w="3119" w:type="dxa"/>
            <w:tcBorders>
              <w:top w:val="single" w:sz="6" w:space="0" w:color="000000"/>
              <w:start w:val="single" w:sz="6" w:space="0" w:color="000000"/>
              <w:bottom w:val="single" w:sz="6" w:space="0" w:color="000000"/>
            </w:tcBorders>
          </w:tcPr>
          <w:p>
            <w:pPr>
              <w:pStyle w:val="TAL"/>
              <w:rPr/>
            </w:pPr>
            <w:r>
              <w:rPr/>
              <w:t xml:space="preserve">Force to standby </w:t>
            </w:r>
          </w:p>
          <w:p>
            <w:pPr>
              <w:pStyle w:val="TAL"/>
              <w:rPr/>
            </w:pPr>
            <w:r>
              <w:rPr/>
              <w:t>10.5.5.7</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gridSpan w:val="2"/>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Periodic RA update timer</w:t>
            </w:r>
          </w:p>
        </w:tc>
        <w:tc>
          <w:tcPr>
            <w:tcW w:w="3119" w:type="dxa"/>
            <w:tcBorders>
              <w:top w:val="single" w:sz="6" w:space="0" w:color="000000"/>
              <w:start w:val="single" w:sz="6" w:space="0" w:color="000000"/>
              <w:bottom w:val="single" w:sz="6" w:space="0" w:color="000000"/>
            </w:tcBorders>
          </w:tcPr>
          <w:p>
            <w:pPr>
              <w:pStyle w:val="TAL"/>
              <w:rPr/>
            </w:pPr>
            <w:r>
              <w:rPr/>
              <w:t>GPRS Timer</w:t>
            </w:r>
          </w:p>
          <w:p>
            <w:pPr>
              <w:pStyle w:val="TAL"/>
              <w:rPr/>
            </w:pPr>
            <w:r>
              <w:rPr/>
              <w:t>10.5.7.3</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gridSpan w:val="2"/>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Radio priority for SMS</w:t>
            </w:r>
          </w:p>
        </w:tc>
        <w:tc>
          <w:tcPr>
            <w:tcW w:w="3119" w:type="dxa"/>
            <w:tcBorders>
              <w:top w:val="single" w:sz="6" w:space="0" w:color="000000"/>
              <w:start w:val="single" w:sz="6" w:space="0" w:color="000000"/>
              <w:bottom w:val="single" w:sz="6" w:space="0" w:color="000000"/>
            </w:tcBorders>
          </w:tcPr>
          <w:p>
            <w:pPr>
              <w:pStyle w:val="TAL"/>
              <w:rPr/>
            </w:pPr>
            <w:r>
              <w:rPr/>
              <w:t>Radio priority</w:t>
            </w:r>
          </w:p>
          <w:p>
            <w:pPr>
              <w:pStyle w:val="TAL"/>
              <w:rPr/>
            </w:pPr>
            <w:r>
              <w:rPr/>
              <w:t>10.5.7.2</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gridSpan w:val="2"/>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Radio priority for TOM8</w:t>
            </w:r>
          </w:p>
        </w:tc>
        <w:tc>
          <w:tcPr>
            <w:tcW w:w="3119" w:type="dxa"/>
            <w:tcBorders>
              <w:top w:val="single" w:sz="6" w:space="0" w:color="000000"/>
              <w:start w:val="single" w:sz="6" w:space="0" w:color="000000"/>
              <w:bottom w:val="single" w:sz="6" w:space="0" w:color="000000"/>
            </w:tcBorders>
          </w:tcPr>
          <w:p>
            <w:pPr>
              <w:pStyle w:val="TAL"/>
              <w:rPr/>
            </w:pPr>
            <w:r>
              <w:rPr/>
              <w:t>Radio priority 2</w:t>
            </w:r>
          </w:p>
          <w:p>
            <w:pPr>
              <w:pStyle w:val="TAL"/>
              <w:rPr/>
            </w:pPr>
            <w:r>
              <w:rPr/>
              <w:t>10.5.7.5</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gridSpan w:val="2"/>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Routing area identification</w:t>
            </w:r>
          </w:p>
        </w:tc>
        <w:tc>
          <w:tcPr>
            <w:tcW w:w="3119" w:type="dxa"/>
            <w:tcBorders>
              <w:top w:val="single" w:sz="6" w:space="0" w:color="000000"/>
              <w:start w:val="single" w:sz="6" w:space="0" w:color="000000"/>
              <w:bottom w:val="single" w:sz="6" w:space="0" w:color="000000"/>
            </w:tcBorders>
          </w:tcPr>
          <w:p>
            <w:pPr>
              <w:pStyle w:val="TAL"/>
              <w:rPr/>
            </w:pPr>
            <w:r>
              <w:rPr/>
              <w:t>Routing area identification</w:t>
            </w:r>
          </w:p>
          <w:p>
            <w:pPr>
              <w:pStyle w:val="TAL"/>
              <w:rPr/>
            </w:pPr>
            <w:r>
              <w:rPr/>
              <w:t>10.5.5.15</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gridSpan w:val="2"/>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6</w:t>
            </w:r>
          </w:p>
        </w:tc>
      </w:tr>
      <w:tr>
        <w:trPr>
          <w:cantSplit w:val="true"/>
        </w:trPr>
        <w:tc>
          <w:tcPr>
            <w:tcW w:w="567" w:type="dxa"/>
            <w:tcBorders>
              <w:top w:val="single" w:sz="6" w:space="0" w:color="000000"/>
              <w:start w:val="single" w:sz="6" w:space="0" w:color="000000"/>
              <w:bottom w:val="single" w:sz="6" w:space="0" w:color="000000"/>
            </w:tcBorders>
          </w:tcPr>
          <w:p>
            <w:pPr>
              <w:pStyle w:val="TAL"/>
              <w:rPr/>
            </w:pPr>
            <w:r>
              <w:rPr/>
              <w:t>19</w:t>
            </w:r>
          </w:p>
        </w:tc>
        <w:tc>
          <w:tcPr>
            <w:tcW w:w="2835" w:type="dxa"/>
            <w:tcBorders>
              <w:top w:val="single" w:sz="6" w:space="0" w:color="000000"/>
              <w:start w:val="single" w:sz="6" w:space="0" w:color="000000"/>
              <w:bottom w:val="single" w:sz="6" w:space="0" w:color="000000"/>
            </w:tcBorders>
          </w:tcPr>
          <w:p>
            <w:pPr>
              <w:pStyle w:val="TAL"/>
              <w:rPr/>
            </w:pPr>
            <w:r>
              <w:rPr/>
              <w:t>P-TMSI signature</w:t>
            </w:r>
          </w:p>
        </w:tc>
        <w:tc>
          <w:tcPr>
            <w:tcW w:w="3119" w:type="dxa"/>
            <w:tcBorders>
              <w:top w:val="single" w:sz="6" w:space="0" w:color="000000"/>
              <w:start w:val="single" w:sz="6" w:space="0" w:color="000000"/>
              <w:bottom w:val="single" w:sz="6" w:space="0" w:color="000000"/>
            </w:tcBorders>
          </w:tcPr>
          <w:p>
            <w:pPr>
              <w:pStyle w:val="TAL"/>
              <w:rPr/>
            </w:pPr>
            <w:r>
              <w:rPr/>
              <w:t>P-TMSI signature</w:t>
            </w:r>
          </w:p>
          <w:p>
            <w:pPr>
              <w:pStyle w:val="TAL"/>
              <w:rPr/>
            </w:pPr>
            <w:r>
              <w:rPr/>
              <w:t>10.5.5.8</w:t>
            </w:r>
          </w:p>
        </w:tc>
        <w:tc>
          <w:tcPr>
            <w:tcW w:w="1134" w:type="dxa"/>
            <w:tcBorders>
              <w:top w:val="single" w:sz="6" w:space="0" w:color="000000"/>
              <w:start w:val="single" w:sz="6" w:space="0" w:color="000000"/>
              <w:bottom w:val="single" w:sz="6" w:space="0" w:color="000000"/>
            </w:tcBorders>
          </w:tcPr>
          <w:p>
            <w:pPr>
              <w:pStyle w:val="TAC"/>
              <w:rPr/>
            </w:pPr>
            <w:r>
              <w:rPr/>
              <w:t>O</w:t>
            </w:r>
          </w:p>
        </w:tc>
        <w:tc>
          <w:tcPr>
            <w:tcW w:w="851" w:type="dxa"/>
            <w:gridSpan w:val="2"/>
            <w:tcBorders>
              <w:top w:val="single" w:sz="6" w:space="0" w:color="000000"/>
              <w:start w:val="single" w:sz="6" w:space="0" w:color="000000"/>
              <w:bottom w:val="single" w:sz="6" w:space="0" w:color="000000"/>
            </w:tcBorders>
          </w:tcPr>
          <w:p>
            <w:pPr>
              <w:pStyle w:val="TAC"/>
              <w:rPr/>
            </w:pPr>
            <w:r>
              <w:rPr/>
              <w:t>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4</w:t>
            </w:r>
          </w:p>
        </w:tc>
      </w:tr>
      <w:tr>
        <w:trPr>
          <w:cantSplit w:val="true"/>
        </w:trPr>
        <w:tc>
          <w:tcPr>
            <w:tcW w:w="567" w:type="dxa"/>
            <w:tcBorders>
              <w:top w:val="single" w:sz="6" w:space="0" w:color="000000"/>
              <w:start w:val="single" w:sz="6" w:space="0" w:color="000000"/>
              <w:bottom w:val="single" w:sz="6" w:space="0" w:color="000000"/>
            </w:tcBorders>
          </w:tcPr>
          <w:p>
            <w:pPr>
              <w:pStyle w:val="TAL"/>
              <w:rPr/>
            </w:pPr>
            <w:r>
              <w:rPr/>
              <w:t>17</w:t>
            </w:r>
          </w:p>
        </w:tc>
        <w:tc>
          <w:tcPr>
            <w:tcW w:w="2835" w:type="dxa"/>
            <w:tcBorders>
              <w:top w:val="single" w:sz="6" w:space="0" w:color="000000"/>
              <w:start w:val="single" w:sz="6" w:space="0" w:color="000000"/>
              <w:bottom w:val="single" w:sz="6" w:space="0" w:color="000000"/>
            </w:tcBorders>
          </w:tcPr>
          <w:p>
            <w:pPr>
              <w:pStyle w:val="TAL"/>
              <w:rPr/>
            </w:pPr>
            <w:r>
              <w:rPr/>
              <w:t>Negotiated READY timer</w:t>
              <w:br/>
              <w:t>value</w:t>
            </w:r>
          </w:p>
        </w:tc>
        <w:tc>
          <w:tcPr>
            <w:tcW w:w="3119" w:type="dxa"/>
            <w:tcBorders>
              <w:top w:val="single" w:sz="6" w:space="0" w:color="000000"/>
              <w:start w:val="single" w:sz="6" w:space="0" w:color="000000"/>
              <w:bottom w:val="single" w:sz="6" w:space="0" w:color="000000"/>
            </w:tcBorders>
          </w:tcPr>
          <w:p>
            <w:pPr>
              <w:pStyle w:val="TAL"/>
              <w:rPr/>
            </w:pPr>
            <w:r>
              <w:rPr/>
              <w:t>GPRS Timer</w:t>
            </w:r>
          </w:p>
          <w:p>
            <w:pPr>
              <w:pStyle w:val="TAL"/>
              <w:rPr/>
            </w:pPr>
            <w:r>
              <w:rPr/>
              <w:t>10.5.7.3</w:t>
            </w:r>
          </w:p>
        </w:tc>
        <w:tc>
          <w:tcPr>
            <w:tcW w:w="1134" w:type="dxa"/>
            <w:tcBorders>
              <w:top w:val="single" w:sz="6" w:space="0" w:color="000000"/>
              <w:start w:val="single" w:sz="6" w:space="0" w:color="000000"/>
              <w:bottom w:val="single" w:sz="6" w:space="0" w:color="000000"/>
            </w:tcBorders>
          </w:tcPr>
          <w:p>
            <w:pPr>
              <w:pStyle w:val="TAC"/>
              <w:rPr/>
            </w:pPr>
            <w:r>
              <w:rPr/>
              <w:t>O</w:t>
            </w:r>
          </w:p>
        </w:tc>
        <w:tc>
          <w:tcPr>
            <w:tcW w:w="851" w:type="dxa"/>
            <w:gridSpan w:val="2"/>
            <w:tcBorders>
              <w:top w:val="single" w:sz="6" w:space="0" w:color="000000"/>
              <w:start w:val="single" w:sz="6" w:space="0" w:color="000000"/>
              <w:bottom w:val="single" w:sz="6" w:space="0" w:color="000000"/>
            </w:tcBorders>
          </w:tcPr>
          <w:p>
            <w:pPr>
              <w:pStyle w:val="TAC"/>
              <w:rPr/>
            </w:pPr>
            <w:r>
              <w:rPr/>
              <w:t>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2</w:t>
            </w:r>
          </w:p>
        </w:tc>
      </w:tr>
      <w:tr>
        <w:trPr>
          <w:cantSplit w:val="true"/>
        </w:trPr>
        <w:tc>
          <w:tcPr>
            <w:tcW w:w="567" w:type="dxa"/>
            <w:tcBorders>
              <w:top w:val="single" w:sz="6" w:space="0" w:color="000000"/>
              <w:start w:val="single" w:sz="6" w:space="0" w:color="000000"/>
              <w:bottom w:val="single" w:sz="6" w:space="0" w:color="000000"/>
            </w:tcBorders>
          </w:tcPr>
          <w:p>
            <w:pPr>
              <w:pStyle w:val="TAL"/>
              <w:rPr/>
            </w:pPr>
            <w:r>
              <w:rPr/>
              <w:t>18</w:t>
            </w:r>
          </w:p>
        </w:tc>
        <w:tc>
          <w:tcPr>
            <w:tcW w:w="2835" w:type="dxa"/>
            <w:tcBorders>
              <w:top w:val="single" w:sz="6" w:space="0" w:color="000000"/>
              <w:start w:val="single" w:sz="6" w:space="0" w:color="000000"/>
              <w:bottom w:val="single" w:sz="6" w:space="0" w:color="000000"/>
            </w:tcBorders>
          </w:tcPr>
          <w:p>
            <w:pPr>
              <w:pStyle w:val="TAL"/>
              <w:rPr/>
            </w:pPr>
            <w:r>
              <w:rPr/>
              <w:t>Allocated P-TMSI</w:t>
            </w:r>
          </w:p>
        </w:tc>
        <w:tc>
          <w:tcPr>
            <w:tcW w:w="3119" w:type="dxa"/>
            <w:tcBorders>
              <w:top w:val="single" w:sz="6" w:space="0" w:color="000000"/>
              <w:start w:val="single" w:sz="6" w:space="0" w:color="000000"/>
              <w:bottom w:val="single" w:sz="6" w:space="0" w:color="000000"/>
            </w:tcBorders>
          </w:tcPr>
          <w:p>
            <w:pPr>
              <w:pStyle w:val="TAL"/>
              <w:rPr/>
            </w:pPr>
            <w:r>
              <w:rPr/>
              <w:t>Mobile identity</w:t>
            </w:r>
          </w:p>
          <w:p>
            <w:pPr>
              <w:pStyle w:val="TAL"/>
              <w:rPr/>
            </w:pPr>
            <w:r>
              <w:rPr/>
              <w:t>10.5.1.4</w:t>
            </w:r>
          </w:p>
        </w:tc>
        <w:tc>
          <w:tcPr>
            <w:tcW w:w="1134" w:type="dxa"/>
            <w:tcBorders>
              <w:top w:val="single" w:sz="6" w:space="0" w:color="000000"/>
              <w:start w:val="single" w:sz="6" w:space="0" w:color="000000"/>
              <w:bottom w:val="single" w:sz="6" w:space="0" w:color="000000"/>
            </w:tcBorders>
          </w:tcPr>
          <w:p>
            <w:pPr>
              <w:pStyle w:val="TAC"/>
              <w:rPr/>
            </w:pPr>
            <w:r>
              <w:rPr/>
              <w:t>O</w:t>
            </w:r>
          </w:p>
        </w:tc>
        <w:tc>
          <w:tcPr>
            <w:tcW w:w="851" w:type="dxa"/>
            <w:gridSpan w:val="2"/>
            <w:tcBorders>
              <w:top w:val="single" w:sz="6" w:space="0" w:color="000000"/>
              <w:start w:val="single" w:sz="6" w:space="0" w:color="000000"/>
              <w:bottom w:val="single" w:sz="6" w:space="0" w:color="000000"/>
            </w:tcBorders>
          </w:tcPr>
          <w:p>
            <w:pPr>
              <w:pStyle w:val="TAC"/>
              <w:rPr/>
            </w:pPr>
            <w:r>
              <w:rPr/>
              <w:t>TLV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7</w:t>
            </w:r>
          </w:p>
        </w:tc>
      </w:tr>
      <w:tr>
        <w:trPr>
          <w:cantSplit w:val="true"/>
        </w:trPr>
        <w:tc>
          <w:tcPr>
            <w:tcW w:w="567" w:type="dxa"/>
            <w:tcBorders>
              <w:top w:val="single" w:sz="6" w:space="0" w:color="000000"/>
              <w:start w:val="single" w:sz="6" w:space="0" w:color="000000"/>
              <w:bottom w:val="single" w:sz="6" w:space="0" w:color="000000"/>
            </w:tcBorders>
          </w:tcPr>
          <w:p>
            <w:pPr>
              <w:pStyle w:val="TAL"/>
              <w:rPr/>
            </w:pPr>
            <w:r>
              <w:rPr/>
              <w:t>23</w:t>
            </w:r>
          </w:p>
        </w:tc>
        <w:tc>
          <w:tcPr>
            <w:tcW w:w="2835" w:type="dxa"/>
            <w:tcBorders>
              <w:top w:val="single" w:sz="6" w:space="0" w:color="000000"/>
              <w:start w:val="single" w:sz="6" w:space="0" w:color="000000"/>
              <w:bottom w:val="single" w:sz="6" w:space="0" w:color="000000"/>
            </w:tcBorders>
          </w:tcPr>
          <w:p>
            <w:pPr>
              <w:pStyle w:val="TAL"/>
              <w:rPr/>
            </w:pPr>
            <w:r>
              <w:rPr/>
              <w:t>MS identity</w:t>
            </w:r>
          </w:p>
        </w:tc>
        <w:tc>
          <w:tcPr>
            <w:tcW w:w="3119" w:type="dxa"/>
            <w:tcBorders>
              <w:top w:val="single" w:sz="6" w:space="0" w:color="000000"/>
              <w:start w:val="single" w:sz="6" w:space="0" w:color="000000"/>
              <w:bottom w:val="single" w:sz="6" w:space="0" w:color="000000"/>
            </w:tcBorders>
          </w:tcPr>
          <w:p>
            <w:pPr>
              <w:pStyle w:val="TAL"/>
              <w:rPr/>
            </w:pPr>
            <w:r>
              <w:rPr/>
              <w:t>Mobile identity</w:t>
            </w:r>
          </w:p>
          <w:p>
            <w:pPr>
              <w:pStyle w:val="TAL"/>
              <w:rPr/>
            </w:pPr>
            <w:r>
              <w:rPr/>
              <w:t>10.5.1.4</w:t>
            </w:r>
          </w:p>
        </w:tc>
        <w:tc>
          <w:tcPr>
            <w:tcW w:w="1134" w:type="dxa"/>
            <w:tcBorders>
              <w:top w:val="single" w:sz="6" w:space="0" w:color="000000"/>
              <w:start w:val="single" w:sz="6" w:space="0" w:color="000000"/>
              <w:bottom w:val="single" w:sz="6" w:space="0" w:color="000000"/>
            </w:tcBorders>
          </w:tcPr>
          <w:p>
            <w:pPr>
              <w:pStyle w:val="TAC"/>
              <w:rPr/>
            </w:pPr>
            <w:r>
              <w:rPr/>
              <w:t>O</w:t>
            </w:r>
          </w:p>
        </w:tc>
        <w:tc>
          <w:tcPr>
            <w:tcW w:w="851" w:type="dxa"/>
            <w:gridSpan w:val="2"/>
            <w:tcBorders>
              <w:top w:val="single" w:sz="6" w:space="0" w:color="000000"/>
              <w:start w:val="single" w:sz="6" w:space="0" w:color="000000"/>
              <w:bottom w:val="single" w:sz="6" w:space="0" w:color="000000"/>
            </w:tcBorders>
          </w:tcPr>
          <w:p>
            <w:pPr>
              <w:pStyle w:val="TAC"/>
              <w:rPr/>
            </w:pPr>
            <w:r>
              <w:rPr/>
              <w:t>TLV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7-10</w:t>
            </w:r>
          </w:p>
        </w:tc>
      </w:tr>
      <w:tr>
        <w:trPr>
          <w:cantSplit w:val="true"/>
        </w:trPr>
        <w:tc>
          <w:tcPr>
            <w:tcW w:w="567" w:type="dxa"/>
            <w:tcBorders>
              <w:top w:val="single" w:sz="6" w:space="0" w:color="000000"/>
              <w:start w:val="single" w:sz="6" w:space="0" w:color="000000"/>
              <w:bottom w:val="single" w:sz="6" w:space="0" w:color="000000"/>
            </w:tcBorders>
          </w:tcPr>
          <w:p>
            <w:pPr>
              <w:pStyle w:val="TAL"/>
              <w:rPr/>
            </w:pPr>
            <w:r>
              <w:rPr/>
              <w:t>25</w:t>
            </w:r>
          </w:p>
        </w:tc>
        <w:tc>
          <w:tcPr>
            <w:tcW w:w="2835" w:type="dxa"/>
            <w:tcBorders>
              <w:top w:val="single" w:sz="6" w:space="0" w:color="000000"/>
              <w:start w:val="single" w:sz="6" w:space="0" w:color="000000"/>
              <w:bottom w:val="single" w:sz="6" w:space="0" w:color="000000"/>
            </w:tcBorders>
          </w:tcPr>
          <w:p>
            <w:pPr>
              <w:pStyle w:val="TAL"/>
              <w:rPr/>
            </w:pPr>
            <w:r>
              <w:rPr/>
              <w:t>GMM cause</w:t>
            </w:r>
          </w:p>
        </w:tc>
        <w:tc>
          <w:tcPr>
            <w:tcW w:w="3119" w:type="dxa"/>
            <w:tcBorders>
              <w:top w:val="single" w:sz="6" w:space="0" w:color="000000"/>
              <w:start w:val="single" w:sz="6" w:space="0" w:color="000000"/>
              <w:bottom w:val="single" w:sz="6" w:space="0" w:color="000000"/>
            </w:tcBorders>
          </w:tcPr>
          <w:p>
            <w:pPr>
              <w:pStyle w:val="TAL"/>
              <w:rPr/>
            </w:pPr>
            <w:r>
              <w:rPr/>
              <w:t xml:space="preserve">GMM cause </w:t>
            </w:r>
          </w:p>
          <w:p>
            <w:pPr>
              <w:pStyle w:val="TAL"/>
              <w:rPr/>
            </w:pPr>
            <w:r>
              <w:rPr/>
              <w:t>10.5.5.14</w:t>
            </w:r>
          </w:p>
        </w:tc>
        <w:tc>
          <w:tcPr>
            <w:tcW w:w="1134" w:type="dxa"/>
            <w:tcBorders>
              <w:top w:val="single" w:sz="6" w:space="0" w:color="000000"/>
              <w:start w:val="single" w:sz="6" w:space="0" w:color="000000"/>
              <w:bottom w:val="single" w:sz="6" w:space="0" w:color="000000"/>
            </w:tcBorders>
          </w:tcPr>
          <w:p>
            <w:pPr>
              <w:pStyle w:val="TAC"/>
              <w:rPr/>
            </w:pPr>
            <w:r>
              <w:rPr/>
              <w:t>O</w:t>
            </w:r>
          </w:p>
        </w:tc>
        <w:tc>
          <w:tcPr>
            <w:tcW w:w="851" w:type="dxa"/>
            <w:gridSpan w:val="2"/>
            <w:tcBorders>
              <w:top w:val="single" w:sz="6" w:space="0" w:color="000000"/>
              <w:start w:val="single" w:sz="6" w:space="0" w:color="000000"/>
              <w:bottom w:val="single" w:sz="6" w:space="0" w:color="000000"/>
            </w:tcBorders>
          </w:tcPr>
          <w:p>
            <w:pPr>
              <w:pStyle w:val="TAC"/>
              <w:rPr/>
            </w:pPr>
            <w:r>
              <w:rPr/>
              <w:t>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2</w:t>
            </w:r>
          </w:p>
        </w:tc>
      </w:tr>
      <w:tr>
        <w:trPr>
          <w:cantSplit w:val="true"/>
        </w:trPr>
        <w:tc>
          <w:tcPr>
            <w:tcW w:w="567" w:type="dxa"/>
            <w:tcBorders>
              <w:top w:val="single" w:sz="6" w:space="0" w:color="000000"/>
              <w:start w:val="single" w:sz="6" w:space="0" w:color="000000"/>
              <w:bottom w:val="single" w:sz="6" w:space="0" w:color="000000"/>
            </w:tcBorders>
          </w:tcPr>
          <w:p>
            <w:pPr>
              <w:pStyle w:val="TAL"/>
              <w:rPr/>
            </w:pPr>
            <w:r>
              <w:rPr/>
              <w:t>2A</w:t>
            </w:r>
          </w:p>
        </w:tc>
        <w:tc>
          <w:tcPr>
            <w:tcW w:w="2835" w:type="dxa"/>
            <w:tcBorders>
              <w:top w:val="single" w:sz="6" w:space="0" w:color="000000"/>
              <w:start w:val="single" w:sz="6" w:space="0" w:color="000000"/>
              <w:bottom w:val="single" w:sz="6" w:space="0" w:color="000000"/>
            </w:tcBorders>
          </w:tcPr>
          <w:p>
            <w:pPr>
              <w:pStyle w:val="TAL"/>
              <w:rPr/>
            </w:pPr>
            <w:r>
              <w:rPr/>
              <w:t>T3302 value</w:t>
            </w:r>
          </w:p>
        </w:tc>
        <w:tc>
          <w:tcPr>
            <w:tcW w:w="3119" w:type="dxa"/>
            <w:tcBorders>
              <w:top w:val="single" w:sz="6" w:space="0" w:color="000000"/>
              <w:start w:val="single" w:sz="6" w:space="0" w:color="000000"/>
              <w:bottom w:val="single" w:sz="6" w:space="0" w:color="000000"/>
            </w:tcBorders>
          </w:tcPr>
          <w:p>
            <w:pPr>
              <w:pStyle w:val="TAL"/>
              <w:rPr/>
            </w:pPr>
            <w:r>
              <w:rPr/>
              <w:t>GPRS Timer 2</w:t>
            </w:r>
          </w:p>
          <w:p>
            <w:pPr>
              <w:pStyle w:val="TAL"/>
              <w:rPr/>
            </w:pPr>
            <w:r>
              <w:rPr/>
              <w:t>10.5.7.4</w:t>
            </w:r>
          </w:p>
        </w:tc>
        <w:tc>
          <w:tcPr>
            <w:tcW w:w="1134" w:type="dxa"/>
            <w:tcBorders>
              <w:top w:val="single" w:sz="6" w:space="0" w:color="000000"/>
              <w:start w:val="single" w:sz="6" w:space="0" w:color="000000"/>
              <w:bottom w:val="single" w:sz="6" w:space="0" w:color="000000"/>
            </w:tcBorders>
          </w:tcPr>
          <w:p>
            <w:pPr>
              <w:pStyle w:val="TAC"/>
              <w:rPr/>
            </w:pPr>
            <w:r>
              <w:rPr/>
              <w:t>O</w:t>
            </w:r>
          </w:p>
        </w:tc>
        <w:tc>
          <w:tcPr>
            <w:tcW w:w="851" w:type="dxa"/>
            <w:gridSpan w:val="2"/>
            <w:tcBorders>
              <w:top w:val="single" w:sz="6" w:space="0" w:color="000000"/>
              <w:start w:val="single" w:sz="6" w:space="0" w:color="000000"/>
              <w:bottom w:val="single" w:sz="6" w:space="0" w:color="000000"/>
            </w:tcBorders>
          </w:tcPr>
          <w:p>
            <w:pPr>
              <w:pStyle w:val="TAC"/>
              <w:rPr/>
            </w:pPr>
            <w:r>
              <w:rPr/>
              <w:t>TLV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3</w:t>
            </w:r>
          </w:p>
        </w:tc>
      </w:tr>
      <w:tr>
        <w:trPr>
          <w:cantSplit w:val="true"/>
        </w:trPr>
        <w:tc>
          <w:tcPr>
            <w:tcW w:w="567" w:type="dxa"/>
            <w:tcBorders>
              <w:top w:val="single" w:sz="6" w:space="0" w:color="000000"/>
              <w:start w:val="single" w:sz="6" w:space="0" w:color="000000"/>
              <w:bottom w:val="single" w:sz="6" w:space="0" w:color="000000"/>
            </w:tcBorders>
          </w:tcPr>
          <w:p>
            <w:pPr>
              <w:pStyle w:val="TAL"/>
              <w:rPr/>
            </w:pPr>
            <w:r>
              <w:rPr/>
              <w:t>8C</w:t>
            </w:r>
          </w:p>
        </w:tc>
        <w:tc>
          <w:tcPr>
            <w:tcW w:w="2835" w:type="dxa"/>
            <w:tcBorders>
              <w:top w:val="single" w:sz="6" w:space="0" w:color="000000"/>
              <w:start w:val="single" w:sz="6" w:space="0" w:color="000000"/>
              <w:bottom w:val="single" w:sz="6" w:space="0" w:color="000000"/>
            </w:tcBorders>
          </w:tcPr>
          <w:p>
            <w:pPr>
              <w:pStyle w:val="TAL"/>
              <w:rPr/>
            </w:pPr>
            <w:r>
              <w:rPr/>
              <w:t>Cell Notification</w:t>
            </w:r>
          </w:p>
        </w:tc>
        <w:tc>
          <w:tcPr>
            <w:tcW w:w="3119" w:type="dxa"/>
            <w:tcBorders>
              <w:top w:val="single" w:sz="6" w:space="0" w:color="000000"/>
              <w:start w:val="single" w:sz="6" w:space="0" w:color="000000"/>
              <w:bottom w:val="single" w:sz="6" w:space="0" w:color="000000"/>
            </w:tcBorders>
          </w:tcPr>
          <w:p>
            <w:pPr>
              <w:pStyle w:val="TAL"/>
              <w:rPr/>
            </w:pPr>
            <w:r>
              <w:rPr/>
              <w:t>Cell Notification</w:t>
            </w:r>
          </w:p>
          <w:p>
            <w:pPr>
              <w:pStyle w:val="TAL"/>
              <w:rPr/>
            </w:pPr>
            <w:r>
              <w:rPr/>
              <w:t>10.5.5.21</w:t>
            </w:r>
          </w:p>
        </w:tc>
        <w:tc>
          <w:tcPr>
            <w:tcW w:w="1134" w:type="dxa"/>
            <w:tcBorders>
              <w:top w:val="single" w:sz="6" w:space="0" w:color="000000"/>
              <w:start w:val="single" w:sz="6" w:space="0" w:color="000000"/>
              <w:bottom w:val="single" w:sz="6" w:space="0" w:color="000000"/>
            </w:tcBorders>
          </w:tcPr>
          <w:p>
            <w:pPr>
              <w:pStyle w:val="TAC"/>
              <w:rPr/>
            </w:pPr>
            <w:r>
              <w:rPr/>
              <w:t>O</w:t>
            </w:r>
          </w:p>
        </w:tc>
        <w:tc>
          <w:tcPr>
            <w:tcW w:w="851" w:type="dxa"/>
            <w:gridSpan w:val="2"/>
            <w:tcBorders>
              <w:top w:val="single" w:sz="6" w:space="0" w:color="000000"/>
              <w:start w:val="single" w:sz="6" w:space="0" w:color="000000"/>
              <w:bottom w:val="single" w:sz="6" w:space="0" w:color="000000"/>
            </w:tcBorders>
          </w:tcPr>
          <w:p>
            <w:pPr>
              <w:pStyle w:val="TAC"/>
              <w:rPr/>
            </w:pPr>
            <w:r>
              <w:rPr/>
              <w:t>T</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567" w:type="dxa"/>
            <w:tcBorders>
              <w:top w:val="single" w:sz="6" w:space="0" w:color="000000"/>
              <w:start w:val="single" w:sz="6" w:space="0" w:color="000000"/>
              <w:bottom w:val="single" w:sz="6" w:space="0" w:color="000000"/>
            </w:tcBorders>
          </w:tcPr>
          <w:p>
            <w:pPr>
              <w:pStyle w:val="TAL"/>
              <w:rPr/>
            </w:pPr>
            <w:r>
              <w:rPr/>
              <w:t>4A</w:t>
            </w:r>
          </w:p>
        </w:tc>
        <w:tc>
          <w:tcPr>
            <w:tcW w:w="2835" w:type="dxa"/>
            <w:tcBorders>
              <w:top w:val="single" w:sz="6" w:space="0" w:color="000000"/>
              <w:start w:val="single" w:sz="6" w:space="0" w:color="000000"/>
              <w:bottom w:val="single" w:sz="6" w:space="0" w:color="000000"/>
            </w:tcBorders>
          </w:tcPr>
          <w:p>
            <w:pPr>
              <w:pStyle w:val="TAL"/>
              <w:rPr/>
            </w:pPr>
            <w:r>
              <w:rPr/>
              <w:t>Equivalent PLMNs</w:t>
            </w:r>
          </w:p>
        </w:tc>
        <w:tc>
          <w:tcPr>
            <w:tcW w:w="3119" w:type="dxa"/>
            <w:tcBorders>
              <w:top w:val="single" w:sz="6" w:space="0" w:color="000000"/>
              <w:start w:val="single" w:sz="6" w:space="0" w:color="000000"/>
              <w:bottom w:val="single" w:sz="6" w:space="0" w:color="000000"/>
            </w:tcBorders>
          </w:tcPr>
          <w:p>
            <w:pPr>
              <w:pStyle w:val="TAL"/>
              <w:rPr/>
            </w:pPr>
            <w:r>
              <w:rPr/>
              <w:t>PLMN List</w:t>
            </w:r>
          </w:p>
          <w:p>
            <w:pPr>
              <w:pStyle w:val="TAL"/>
              <w:rPr/>
            </w:pPr>
            <w:r>
              <w:rPr/>
              <w:t>10.5.1.13</w:t>
            </w:r>
          </w:p>
        </w:tc>
        <w:tc>
          <w:tcPr>
            <w:tcW w:w="1134" w:type="dxa"/>
            <w:tcBorders>
              <w:top w:val="single" w:sz="6" w:space="0" w:color="000000"/>
              <w:start w:val="single" w:sz="6" w:space="0" w:color="000000"/>
              <w:bottom w:val="single" w:sz="6" w:space="0" w:color="000000"/>
            </w:tcBorders>
          </w:tcPr>
          <w:p>
            <w:pPr>
              <w:pStyle w:val="TAC"/>
              <w:rPr/>
            </w:pPr>
            <w:r>
              <w:rPr/>
              <w:t>O</w:t>
            </w:r>
          </w:p>
        </w:tc>
        <w:tc>
          <w:tcPr>
            <w:tcW w:w="851" w:type="dxa"/>
            <w:gridSpan w:val="2"/>
            <w:tcBorders>
              <w:top w:val="single" w:sz="6" w:space="0" w:color="000000"/>
              <w:start w:val="single" w:sz="6" w:space="0" w:color="000000"/>
              <w:bottom w:val="single" w:sz="6" w:space="0" w:color="000000"/>
            </w:tcBorders>
          </w:tcPr>
          <w:p>
            <w:pPr>
              <w:pStyle w:val="TAC"/>
              <w:rPr/>
            </w:pPr>
            <w:r>
              <w:rPr/>
              <w:t>TLV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5-47</w:t>
            </w:r>
          </w:p>
        </w:tc>
      </w:tr>
      <w:tr>
        <w:trPr>
          <w:cantSplit w:val="true"/>
        </w:trPr>
        <w:tc>
          <w:tcPr>
            <w:tcW w:w="567" w:type="dxa"/>
            <w:tcBorders>
              <w:top w:val="single" w:sz="6" w:space="0" w:color="000000"/>
              <w:start w:val="single" w:sz="6" w:space="0" w:color="000000"/>
              <w:bottom w:val="single" w:sz="6" w:space="0" w:color="000000"/>
            </w:tcBorders>
            <w:tcMar>
              <w:start w:w="56" w:type="dxa"/>
            </w:tcMar>
          </w:tcPr>
          <w:p>
            <w:pPr>
              <w:pStyle w:val="TAL"/>
              <w:rPr/>
            </w:pPr>
            <w:r>
              <w:rPr/>
              <w:t>B-</w:t>
            </w:r>
          </w:p>
        </w:tc>
        <w:tc>
          <w:tcPr>
            <w:tcW w:w="2835" w:type="dxa"/>
            <w:tcBorders>
              <w:top w:val="single" w:sz="6" w:space="0" w:color="000000"/>
              <w:start w:val="single" w:sz="6" w:space="0" w:color="000000"/>
              <w:bottom w:val="single" w:sz="6" w:space="0" w:color="000000"/>
            </w:tcBorders>
            <w:tcMar>
              <w:start w:w="56" w:type="dxa"/>
            </w:tcMar>
          </w:tcPr>
          <w:p>
            <w:pPr>
              <w:pStyle w:val="TAL"/>
              <w:rPr/>
            </w:pPr>
            <w:r>
              <w:rPr/>
              <w:t>Network feature support</w:t>
            </w:r>
          </w:p>
        </w:tc>
        <w:tc>
          <w:tcPr>
            <w:tcW w:w="3119" w:type="dxa"/>
            <w:tcBorders>
              <w:top w:val="single" w:sz="6" w:space="0" w:color="000000"/>
              <w:start w:val="single" w:sz="6" w:space="0" w:color="000000"/>
              <w:bottom w:val="single" w:sz="6" w:space="0" w:color="000000"/>
            </w:tcBorders>
            <w:tcMar>
              <w:start w:w="56" w:type="dxa"/>
            </w:tcMar>
          </w:tcPr>
          <w:p>
            <w:pPr>
              <w:pStyle w:val="TAL"/>
              <w:rPr/>
            </w:pPr>
            <w:r>
              <w:rPr/>
              <w:t>Network feature support</w:t>
            </w:r>
          </w:p>
          <w:p>
            <w:pPr>
              <w:pStyle w:val="TAL"/>
              <w:rPr/>
            </w:pPr>
            <w:r>
              <w:rPr/>
              <w:t>10.5.5.23</w:t>
            </w:r>
          </w:p>
        </w:tc>
        <w:tc>
          <w:tcPr>
            <w:tcW w:w="1134" w:type="dxa"/>
            <w:tcBorders>
              <w:top w:val="single" w:sz="6" w:space="0" w:color="000000"/>
              <w:start w:val="single" w:sz="6" w:space="0" w:color="000000"/>
              <w:bottom w:val="single" w:sz="6" w:space="0" w:color="000000"/>
            </w:tcBorders>
            <w:tcMar>
              <w:start w:w="56" w:type="dxa"/>
            </w:tcMar>
          </w:tcPr>
          <w:p>
            <w:pPr>
              <w:pStyle w:val="TAC"/>
              <w:rPr/>
            </w:pPr>
            <w:r>
              <w:rPr/>
              <w:t>O</w:t>
            </w:r>
          </w:p>
        </w:tc>
        <w:tc>
          <w:tcPr>
            <w:tcW w:w="851" w:type="dxa"/>
            <w:gridSpan w:val="2"/>
            <w:tcBorders>
              <w:top w:val="single" w:sz="6" w:space="0" w:color="000000"/>
              <w:start w:val="single" w:sz="6" w:space="0" w:color="000000"/>
              <w:bottom w:val="single" w:sz="6" w:space="0" w:color="000000"/>
            </w:tcBorders>
            <w:tcMar>
              <w:start w:w="56" w:type="dxa"/>
            </w:tcMar>
          </w:tcPr>
          <w:p>
            <w:pPr>
              <w:pStyle w:val="TAC"/>
              <w:rPr/>
            </w:pPr>
            <w:r>
              <w:rPr/>
              <w:t>TV</w:t>
            </w:r>
          </w:p>
        </w:tc>
        <w:tc>
          <w:tcPr>
            <w:tcW w:w="866" w:type="dxa"/>
            <w:tcBorders>
              <w:top w:val="single" w:sz="6" w:space="0" w:color="000000"/>
              <w:start w:val="single" w:sz="6" w:space="0" w:color="000000"/>
              <w:bottom w:val="single" w:sz="6" w:space="0" w:color="000000"/>
              <w:end w:val="single" w:sz="6" w:space="0" w:color="000000"/>
            </w:tcBorders>
            <w:tcMar>
              <w:start w:w="56" w:type="dxa"/>
            </w:tcMar>
          </w:tcPr>
          <w:p>
            <w:pPr>
              <w:pStyle w:val="TAC"/>
              <w:rPr/>
            </w:pPr>
            <w:r>
              <w:rPr/>
              <w:t>1</w:t>
            </w:r>
          </w:p>
        </w:tc>
      </w:tr>
      <w:tr>
        <w:trPr>
          <w:cantSplit w:val="true"/>
        </w:trPr>
        <w:tc>
          <w:tcPr>
            <w:tcW w:w="567" w:type="dxa"/>
            <w:tcBorders>
              <w:top w:val="single" w:sz="6" w:space="0" w:color="000000"/>
              <w:start w:val="single" w:sz="6" w:space="0" w:color="000000"/>
              <w:bottom w:val="single" w:sz="6" w:space="0" w:color="000000"/>
            </w:tcBorders>
            <w:tcMar>
              <w:start w:w="56" w:type="dxa"/>
            </w:tcMar>
          </w:tcPr>
          <w:p>
            <w:pPr>
              <w:pStyle w:val="TAL"/>
              <w:rPr/>
            </w:pPr>
            <w:r>
              <w:rPr/>
              <w:t>34</w:t>
            </w:r>
          </w:p>
        </w:tc>
        <w:tc>
          <w:tcPr>
            <w:tcW w:w="2835" w:type="dxa"/>
            <w:tcBorders>
              <w:top w:val="single" w:sz="6" w:space="0" w:color="000000"/>
              <w:start w:val="single" w:sz="6" w:space="0" w:color="000000"/>
              <w:bottom w:val="single" w:sz="6" w:space="0" w:color="000000"/>
            </w:tcBorders>
            <w:tcMar>
              <w:start w:w="56" w:type="dxa"/>
            </w:tcMar>
          </w:tcPr>
          <w:p>
            <w:pPr>
              <w:pStyle w:val="TAL"/>
              <w:rPr/>
            </w:pPr>
            <w:r>
              <w:rPr/>
              <w:t>Emergency Number List</w:t>
            </w:r>
          </w:p>
        </w:tc>
        <w:tc>
          <w:tcPr>
            <w:tcW w:w="3119" w:type="dxa"/>
            <w:tcBorders>
              <w:top w:val="single" w:sz="6" w:space="0" w:color="000000"/>
              <w:start w:val="single" w:sz="6" w:space="0" w:color="000000"/>
              <w:bottom w:val="single" w:sz="6" w:space="0" w:color="000000"/>
            </w:tcBorders>
            <w:tcMar>
              <w:start w:w="56" w:type="dxa"/>
            </w:tcMar>
          </w:tcPr>
          <w:p>
            <w:pPr>
              <w:pStyle w:val="TAL"/>
              <w:rPr/>
            </w:pPr>
            <w:r>
              <w:rPr/>
              <w:t>Emergency Number List</w:t>
            </w:r>
          </w:p>
          <w:p>
            <w:pPr>
              <w:pStyle w:val="TAL"/>
              <w:rPr/>
            </w:pPr>
            <w:r>
              <w:rPr/>
              <w:t>10.5.3.13</w:t>
            </w:r>
          </w:p>
        </w:tc>
        <w:tc>
          <w:tcPr>
            <w:tcW w:w="1134" w:type="dxa"/>
            <w:tcBorders>
              <w:top w:val="single" w:sz="6" w:space="0" w:color="000000"/>
              <w:start w:val="single" w:sz="6" w:space="0" w:color="000000"/>
              <w:bottom w:val="single" w:sz="6" w:space="0" w:color="000000"/>
            </w:tcBorders>
            <w:tcMar>
              <w:start w:w="56" w:type="dxa"/>
            </w:tcMar>
          </w:tcPr>
          <w:p>
            <w:pPr>
              <w:pStyle w:val="TAC"/>
              <w:rPr/>
            </w:pPr>
            <w:r>
              <w:rPr/>
              <w:t>O</w:t>
            </w:r>
          </w:p>
        </w:tc>
        <w:tc>
          <w:tcPr>
            <w:tcW w:w="851" w:type="dxa"/>
            <w:gridSpan w:val="2"/>
            <w:tcBorders>
              <w:top w:val="single" w:sz="6" w:space="0" w:color="000000"/>
              <w:start w:val="single" w:sz="6" w:space="0" w:color="000000"/>
              <w:bottom w:val="single" w:sz="6" w:space="0" w:color="000000"/>
            </w:tcBorders>
            <w:tcMar>
              <w:start w:w="56" w:type="dxa"/>
            </w:tcMar>
          </w:tcPr>
          <w:p>
            <w:pPr>
              <w:pStyle w:val="TAC"/>
              <w:rPr/>
            </w:pPr>
            <w:r>
              <w:rPr/>
              <w:t>TLV</w:t>
            </w:r>
          </w:p>
        </w:tc>
        <w:tc>
          <w:tcPr>
            <w:tcW w:w="866" w:type="dxa"/>
            <w:tcBorders>
              <w:top w:val="single" w:sz="6" w:space="0" w:color="000000"/>
              <w:start w:val="single" w:sz="6" w:space="0" w:color="000000"/>
              <w:bottom w:val="single" w:sz="6" w:space="0" w:color="000000"/>
              <w:end w:val="single" w:sz="6" w:space="0" w:color="000000"/>
            </w:tcBorders>
            <w:tcMar>
              <w:start w:w="56" w:type="dxa"/>
            </w:tcMar>
          </w:tcPr>
          <w:p>
            <w:pPr>
              <w:pStyle w:val="TAC"/>
              <w:rPr/>
            </w:pPr>
            <w:r>
              <w:rPr/>
              <w:t>5-50</w:t>
            </w:r>
          </w:p>
        </w:tc>
      </w:tr>
      <w:tr>
        <w:trPr>
          <w:cantSplit w:val="true"/>
        </w:trPr>
        <w:tc>
          <w:tcPr>
            <w:tcW w:w="567" w:type="dxa"/>
            <w:tcBorders>
              <w:top w:val="single" w:sz="6" w:space="0" w:color="000000"/>
              <w:start w:val="single" w:sz="6" w:space="0" w:color="000000"/>
              <w:bottom w:val="single" w:sz="6" w:space="0" w:color="000000"/>
            </w:tcBorders>
            <w:tcMar>
              <w:start w:w="56" w:type="dxa"/>
            </w:tcMar>
          </w:tcPr>
          <w:p>
            <w:pPr>
              <w:pStyle w:val="TAL"/>
              <w:rPr/>
            </w:pPr>
            <w:r>
              <w:rPr/>
              <w:t>A-</w:t>
            </w:r>
          </w:p>
        </w:tc>
        <w:tc>
          <w:tcPr>
            <w:tcW w:w="2835" w:type="dxa"/>
            <w:tcBorders>
              <w:top w:val="single" w:sz="6" w:space="0" w:color="000000"/>
              <w:start w:val="single" w:sz="6" w:space="0" w:color="000000"/>
              <w:bottom w:val="single" w:sz="6" w:space="0" w:color="000000"/>
            </w:tcBorders>
            <w:tcMar>
              <w:start w:w="56" w:type="dxa"/>
            </w:tcMar>
          </w:tcPr>
          <w:p>
            <w:pPr>
              <w:pStyle w:val="TAL"/>
              <w:rPr/>
            </w:pPr>
            <w:r>
              <w:rPr/>
              <w:t>Requested MS Information</w:t>
            </w:r>
          </w:p>
        </w:tc>
        <w:tc>
          <w:tcPr>
            <w:tcW w:w="3119" w:type="dxa"/>
            <w:tcBorders>
              <w:top w:val="single" w:sz="6" w:space="0" w:color="000000"/>
              <w:start w:val="single" w:sz="6" w:space="0" w:color="000000"/>
              <w:bottom w:val="single" w:sz="6" w:space="0" w:color="000000"/>
            </w:tcBorders>
            <w:tcMar>
              <w:start w:w="56" w:type="dxa"/>
            </w:tcMar>
          </w:tcPr>
          <w:p>
            <w:pPr>
              <w:pStyle w:val="TAL"/>
              <w:rPr/>
            </w:pPr>
            <w:r>
              <w:rPr/>
              <w:t>Requested MS Information</w:t>
            </w:r>
          </w:p>
          <w:p>
            <w:pPr>
              <w:pStyle w:val="TAL"/>
              <w:rPr/>
            </w:pPr>
            <w:r>
              <w:rPr/>
              <w:t>10.5.5.25</w:t>
            </w:r>
          </w:p>
        </w:tc>
        <w:tc>
          <w:tcPr>
            <w:tcW w:w="1134" w:type="dxa"/>
            <w:tcBorders>
              <w:top w:val="single" w:sz="6" w:space="0" w:color="000000"/>
              <w:start w:val="single" w:sz="6" w:space="0" w:color="000000"/>
              <w:bottom w:val="single" w:sz="6" w:space="0" w:color="000000"/>
            </w:tcBorders>
            <w:tcMar>
              <w:start w:w="56" w:type="dxa"/>
            </w:tcMar>
          </w:tcPr>
          <w:p>
            <w:pPr>
              <w:pStyle w:val="TAC"/>
              <w:rPr/>
            </w:pPr>
            <w:r>
              <w:rPr/>
              <w:t>O</w:t>
            </w:r>
          </w:p>
        </w:tc>
        <w:tc>
          <w:tcPr>
            <w:tcW w:w="851" w:type="dxa"/>
            <w:gridSpan w:val="2"/>
            <w:tcBorders>
              <w:top w:val="single" w:sz="6" w:space="0" w:color="000000"/>
              <w:start w:val="single" w:sz="6" w:space="0" w:color="000000"/>
              <w:bottom w:val="single" w:sz="6" w:space="0" w:color="000000"/>
            </w:tcBorders>
            <w:tcMar>
              <w:start w:w="56" w:type="dxa"/>
            </w:tcMar>
          </w:tcPr>
          <w:p>
            <w:pPr>
              <w:pStyle w:val="TAC"/>
              <w:rPr/>
            </w:pPr>
            <w:r>
              <w:rPr/>
              <w:t>TV</w:t>
            </w:r>
          </w:p>
        </w:tc>
        <w:tc>
          <w:tcPr>
            <w:tcW w:w="866" w:type="dxa"/>
            <w:tcBorders>
              <w:top w:val="single" w:sz="6" w:space="0" w:color="000000"/>
              <w:start w:val="single" w:sz="6" w:space="0" w:color="000000"/>
              <w:bottom w:val="single" w:sz="6" w:space="0" w:color="000000"/>
              <w:end w:val="single" w:sz="6" w:space="0" w:color="000000"/>
            </w:tcBorders>
            <w:tcMar>
              <w:start w:w="56" w:type="dxa"/>
            </w:tcMar>
          </w:tcPr>
          <w:p>
            <w:pPr>
              <w:pStyle w:val="TAC"/>
              <w:rPr/>
            </w:pPr>
            <w:r>
              <w:rPr/>
              <w:t>1</w:t>
            </w:r>
          </w:p>
        </w:tc>
      </w:tr>
      <w:tr>
        <w:trPr/>
        <w:tc>
          <w:tcPr>
            <w:tcW w:w="567" w:type="dxa"/>
            <w:tcBorders>
              <w:top w:val="single" w:sz="6" w:space="0" w:color="000000"/>
              <w:start w:val="single" w:sz="6" w:space="0" w:color="000000"/>
              <w:bottom w:val="single" w:sz="6" w:space="0" w:color="000000"/>
            </w:tcBorders>
            <w:tcMar>
              <w:start w:w="56" w:type="dxa"/>
              <w:end w:w="108" w:type="dxa"/>
            </w:tcMar>
          </w:tcPr>
          <w:p>
            <w:pPr>
              <w:pStyle w:val="TAL"/>
              <w:rPr/>
            </w:pPr>
            <w:r>
              <w:rPr/>
              <w:t>37</w:t>
            </w:r>
          </w:p>
        </w:tc>
        <w:tc>
          <w:tcPr>
            <w:tcW w:w="2835" w:type="dxa"/>
            <w:tcBorders>
              <w:top w:val="single" w:sz="6" w:space="0" w:color="000000"/>
              <w:start w:val="single" w:sz="6" w:space="0" w:color="000000"/>
              <w:bottom w:val="single" w:sz="6" w:space="0" w:color="000000"/>
            </w:tcBorders>
            <w:tcMar>
              <w:start w:w="56" w:type="dxa"/>
              <w:end w:w="108" w:type="dxa"/>
            </w:tcMar>
          </w:tcPr>
          <w:p>
            <w:pPr>
              <w:pStyle w:val="TAL"/>
              <w:rPr/>
            </w:pPr>
            <w:r>
              <w:rPr/>
              <w:t>T3319 value</w:t>
            </w:r>
          </w:p>
        </w:tc>
        <w:tc>
          <w:tcPr>
            <w:tcW w:w="3119" w:type="dxa"/>
            <w:tcBorders>
              <w:top w:val="single" w:sz="6" w:space="0" w:color="000000"/>
              <w:start w:val="single" w:sz="6" w:space="0" w:color="000000"/>
              <w:bottom w:val="single" w:sz="6" w:space="0" w:color="000000"/>
            </w:tcBorders>
            <w:tcMar>
              <w:start w:w="56" w:type="dxa"/>
              <w:end w:w="108" w:type="dxa"/>
            </w:tcMar>
          </w:tcPr>
          <w:p>
            <w:pPr>
              <w:pStyle w:val="TAL"/>
              <w:rPr/>
            </w:pPr>
            <w:r>
              <w:rPr/>
              <w:t>GPRS Timer 2</w:t>
              <w:br/>
              <w:t>10.5.7.4</w:t>
            </w:r>
          </w:p>
        </w:tc>
        <w:tc>
          <w:tcPr>
            <w:tcW w:w="1134" w:type="dxa"/>
            <w:tcBorders>
              <w:top w:val="single" w:sz="6" w:space="0" w:color="000000"/>
              <w:start w:val="single" w:sz="6" w:space="0" w:color="000000"/>
              <w:bottom w:val="single" w:sz="6" w:space="0" w:color="000000"/>
            </w:tcBorders>
            <w:tcMar>
              <w:start w:w="56" w:type="dxa"/>
              <w:end w:w="108" w:type="dxa"/>
            </w:tcMar>
          </w:tcPr>
          <w:p>
            <w:pPr>
              <w:pStyle w:val="TAC"/>
              <w:rPr/>
            </w:pPr>
            <w:r>
              <w:rPr/>
              <w:t>O</w:t>
            </w:r>
          </w:p>
        </w:tc>
        <w:tc>
          <w:tcPr>
            <w:tcW w:w="850" w:type="dxa"/>
            <w:tcBorders>
              <w:top w:val="single" w:sz="6" w:space="0" w:color="000000"/>
              <w:start w:val="single" w:sz="6" w:space="0" w:color="000000"/>
              <w:bottom w:val="single" w:sz="6" w:space="0" w:color="000000"/>
            </w:tcBorders>
            <w:tcMar>
              <w:start w:w="56" w:type="dxa"/>
              <w:end w:w="108" w:type="dxa"/>
            </w:tcMar>
          </w:tcPr>
          <w:p>
            <w:pPr>
              <w:pStyle w:val="TAC"/>
              <w:rPr/>
            </w:pPr>
            <w:r>
              <w:rPr/>
              <w:t>TLV</w:t>
            </w:r>
          </w:p>
        </w:tc>
        <w:tc>
          <w:tcPr>
            <w:tcW w:w="866" w:type="dxa"/>
            <w:gridSpan w:val="2"/>
            <w:tcBorders>
              <w:top w:val="single" w:sz="6" w:space="0" w:color="000000"/>
              <w:start w:val="single" w:sz="6" w:space="0" w:color="000000"/>
              <w:bottom w:val="single" w:sz="6" w:space="0" w:color="000000"/>
              <w:end w:val="single" w:sz="6" w:space="0" w:color="000000"/>
            </w:tcBorders>
            <w:tcMar>
              <w:start w:w="56" w:type="dxa"/>
              <w:end w:w="108" w:type="dxa"/>
            </w:tcMar>
          </w:tcPr>
          <w:p>
            <w:pPr>
              <w:pStyle w:val="TAC"/>
              <w:rPr/>
            </w:pPr>
            <w:r>
              <w:rPr/>
              <w:t>3</w:t>
            </w:r>
          </w:p>
        </w:tc>
      </w:tr>
      <w:tr>
        <w:trPr/>
        <w:tc>
          <w:tcPr>
            <w:tcW w:w="567" w:type="dxa"/>
            <w:tcBorders>
              <w:top w:val="single" w:sz="6" w:space="0" w:color="000000"/>
              <w:start w:val="single" w:sz="6" w:space="0" w:color="000000"/>
              <w:bottom w:val="single" w:sz="6" w:space="0" w:color="000000"/>
            </w:tcBorders>
            <w:tcMar>
              <w:start w:w="56" w:type="dxa"/>
              <w:end w:w="108" w:type="dxa"/>
            </w:tcMar>
          </w:tcPr>
          <w:p>
            <w:pPr>
              <w:pStyle w:val="TAL"/>
              <w:rPr/>
            </w:pPr>
            <w:r>
              <w:rPr/>
              <w:t>38</w:t>
            </w:r>
          </w:p>
        </w:tc>
        <w:tc>
          <w:tcPr>
            <w:tcW w:w="2835" w:type="dxa"/>
            <w:tcBorders>
              <w:top w:val="single" w:sz="6" w:space="0" w:color="000000"/>
              <w:start w:val="single" w:sz="6" w:space="0" w:color="000000"/>
              <w:bottom w:val="single" w:sz="6" w:space="0" w:color="000000"/>
            </w:tcBorders>
            <w:tcMar>
              <w:start w:w="56" w:type="dxa"/>
              <w:end w:w="108" w:type="dxa"/>
            </w:tcMar>
          </w:tcPr>
          <w:p>
            <w:pPr>
              <w:pStyle w:val="TAL"/>
              <w:rPr/>
            </w:pPr>
            <w:r>
              <w:rPr/>
              <w:t>T3323 value</w:t>
            </w:r>
          </w:p>
        </w:tc>
        <w:tc>
          <w:tcPr>
            <w:tcW w:w="3119" w:type="dxa"/>
            <w:tcBorders>
              <w:top w:val="single" w:sz="6" w:space="0" w:color="000000"/>
              <w:start w:val="single" w:sz="6" w:space="0" w:color="000000"/>
              <w:bottom w:val="single" w:sz="6" w:space="0" w:color="000000"/>
            </w:tcBorders>
            <w:tcMar>
              <w:start w:w="56" w:type="dxa"/>
              <w:end w:w="108" w:type="dxa"/>
            </w:tcMar>
          </w:tcPr>
          <w:p>
            <w:pPr>
              <w:pStyle w:val="TAL"/>
              <w:rPr/>
            </w:pPr>
            <w:r>
              <w:rPr/>
              <w:t>GPRS Timer 2</w:t>
            </w:r>
          </w:p>
          <w:p>
            <w:pPr>
              <w:pStyle w:val="TAL"/>
              <w:rPr/>
            </w:pPr>
            <w:r>
              <w:rPr/>
              <w:t>10.5.7.4</w:t>
            </w:r>
          </w:p>
        </w:tc>
        <w:tc>
          <w:tcPr>
            <w:tcW w:w="1134" w:type="dxa"/>
            <w:tcBorders>
              <w:top w:val="single" w:sz="6" w:space="0" w:color="000000"/>
              <w:start w:val="single" w:sz="6" w:space="0" w:color="000000"/>
              <w:bottom w:val="single" w:sz="6" w:space="0" w:color="000000"/>
            </w:tcBorders>
            <w:tcMar>
              <w:start w:w="56" w:type="dxa"/>
              <w:end w:w="108" w:type="dxa"/>
            </w:tcMar>
          </w:tcPr>
          <w:p>
            <w:pPr>
              <w:pStyle w:val="TAC"/>
              <w:rPr/>
            </w:pPr>
            <w:r>
              <w:rPr/>
              <w:t>O</w:t>
            </w:r>
          </w:p>
        </w:tc>
        <w:tc>
          <w:tcPr>
            <w:tcW w:w="850" w:type="dxa"/>
            <w:tcBorders>
              <w:top w:val="single" w:sz="6" w:space="0" w:color="000000"/>
              <w:start w:val="single" w:sz="6" w:space="0" w:color="000000"/>
              <w:bottom w:val="single" w:sz="6" w:space="0" w:color="000000"/>
            </w:tcBorders>
            <w:tcMar>
              <w:start w:w="56" w:type="dxa"/>
              <w:end w:w="108" w:type="dxa"/>
            </w:tcMar>
          </w:tcPr>
          <w:p>
            <w:pPr>
              <w:pStyle w:val="TAC"/>
              <w:rPr/>
            </w:pPr>
            <w:r>
              <w:rPr/>
              <w:t>TLV</w:t>
            </w:r>
          </w:p>
        </w:tc>
        <w:tc>
          <w:tcPr>
            <w:tcW w:w="866" w:type="dxa"/>
            <w:gridSpan w:val="2"/>
            <w:tcBorders>
              <w:top w:val="single" w:sz="6" w:space="0" w:color="000000"/>
              <w:start w:val="single" w:sz="6" w:space="0" w:color="000000"/>
              <w:bottom w:val="single" w:sz="6" w:space="0" w:color="000000"/>
              <w:end w:val="single" w:sz="6" w:space="0" w:color="000000"/>
            </w:tcBorders>
            <w:tcMar>
              <w:start w:w="56" w:type="dxa"/>
              <w:end w:w="108" w:type="dxa"/>
            </w:tcMar>
          </w:tcPr>
          <w:p>
            <w:pPr>
              <w:pStyle w:val="TAC"/>
              <w:rPr/>
            </w:pPr>
            <w:r>
              <w:rPr/>
              <w:t>3</w:t>
            </w:r>
          </w:p>
        </w:tc>
      </w:tr>
      <w:tr>
        <w:trPr/>
        <w:tc>
          <w:tcPr>
            <w:tcW w:w="567" w:type="dxa"/>
            <w:tcBorders>
              <w:top w:val="single" w:sz="6" w:space="0" w:color="000000"/>
              <w:start w:val="single" w:sz="6" w:space="0" w:color="000000"/>
              <w:bottom w:val="single" w:sz="6" w:space="0" w:color="000000"/>
            </w:tcBorders>
            <w:tcMar>
              <w:start w:w="56" w:type="dxa"/>
              <w:end w:w="108" w:type="dxa"/>
            </w:tcMar>
          </w:tcPr>
          <w:p>
            <w:pPr>
              <w:pStyle w:val="FP"/>
              <w:rPr/>
            </w:pPr>
            <w:r>
              <w:rPr/>
              <w:t>39</w:t>
            </w:r>
          </w:p>
        </w:tc>
        <w:tc>
          <w:tcPr>
            <w:tcW w:w="2835" w:type="dxa"/>
            <w:tcBorders>
              <w:top w:val="single" w:sz="6" w:space="0" w:color="000000"/>
              <w:start w:val="single" w:sz="6" w:space="0" w:color="000000"/>
              <w:bottom w:val="single" w:sz="6" w:space="0" w:color="000000"/>
            </w:tcBorders>
            <w:tcMar>
              <w:start w:w="56" w:type="dxa"/>
              <w:end w:w="108" w:type="dxa"/>
            </w:tcMar>
          </w:tcPr>
          <w:p>
            <w:pPr>
              <w:pStyle w:val="FP"/>
              <w:rPr/>
            </w:pPr>
            <w:r>
              <w:rPr/>
              <w:t>T3312 extended value</w:t>
            </w:r>
          </w:p>
        </w:tc>
        <w:tc>
          <w:tcPr>
            <w:tcW w:w="3119" w:type="dxa"/>
            <w:tcBorders>
              <w:top w:val="single" w:sz="6" w:space="0" w:color="000000"/>
              <w:start w:val="single" w:sz="6" w:space="0" w:color="000000"/>
              <w:bottom w:val="single" w:sz="6" w:space="0" w:color="000000"/>
            </w:tcBorders>
            <w:tcMar>
              <w:start w:w="56" w:type="dxa"/>
              <w:end w:w="108" w:type="dxa"/>
            </w:tcMar>
          </w:tcPr>
          <w:p>
            <w:pPr>
              <w:pStyle w:val="TAL"/>
              <w:rPr/>
            </w:pPr>
            <w:r>
              <w:rPr/>
              <w:t>GPRS Timer 3</w:t>
            </w:r>
          </w:p>
          <w:p>
            <w:pPr>
              <w:pStyle w:val="FP"/>
              <w:rPr/>
            </w:pPr>
            <w:r>
              <w:rPr/>
              <w:t>10.5.7.4a</w:t>
            </w:r>
          </w:p>
        </w:tc>
        <w:tc>
          <w:tcPr>
            <w:tcW w:w="1134" w:type="dxa"/>
            <w:tcBorders>
              <w:top w:val="single" w:sz="6" w:space="0" w:color="000000"/>
              <w:start w:val="single" w:sz="6" w:space="0" w:color="000000"/>
              <w:bottom w:val="single" w:sz="6" w:space="0" w:color="000000"/>
            </w:tcBorders>
            <w:tcMar>
              <w:start w:w="56" w:type="dxa"/>
              <w:end w:w="108" w:type="dxa"/>
            </w:tcMar>
          </w:tcPr>
          <w:p>
            <w:pPr>
              <w:pStyle w:val="EX"/>
              <w:spacing w:before="0" w:after="180"/>
              <w:rPr>
                <w:rFonts w:ascii="Times New Roman" w:hAnsi="Times New Roman" w:cs="Times New Roman"/>
              </w:rPr>
            </w:pPr>
            <w:r>
              <w:rPr>
                <w:rFonts w:cs="Times New Roman" w:ascii="Times New Roman" w:hAnsi="Times New Roman"/>
              </w:rPr>
              <w:t>O</w:t>
            </w:r>
          </w:p>
        </w:tc>
        <w:tc>
          <w:tcPr>
            <w:tcW w:w="850" w:type="dxa"/>
            <w:tcBorders>
              <w:top w:val="single" w:sz="6" w:space="0" w:color="000000"/>
              <w:start w:val="single" w:sz="6" w:space="0" w:color="000000"/>
              <w:bottom w:val="single" w:sz="6" w:space="0" w:color="000000"/>
            </w:tcBorders>
            <w:tcMar>
              <w:start w:w="56" w:type="dxa"/>
              <w:end w:w="108" w:type="dxa"/>
            </w:tcMar>
          </w:tcPr>
          <w:p>
            <w:pPr>
              <w:pStyle w:val="EX"/>
              <w:spacing w:before="0" w:after="180"/>
              <w:rPr>
                <w:rFonts w:ascii="Times New Roman" w:hAnsi="Times New Roman" w:cs="Times New Roman"/>
              </w:rPr>
            </w:pPr>
            <w:r>
              <w:rPr>
                <w:rFonts w:cs="Times New Roman" w:ascii="Times New Roman" w:hAnsi="Times New Roman"/>
              </w:rPr>
              <w:t>TLV</w:t>
            </w:r>
          </w:p>
        </w:tc>
        <w:tc>
          <w:tcPr>
            <w:tcW w:w="866" w:type="dxa"/>
            <w:gridSpan w:val="2"/>
            <w:tcBorders>
              <w:top w:val="single" w:sz="6" w:space="0" w:color="000000"/>
              <w:start w:val="single" w:sz="6" w:space="0" w:color="000000"/>
              <w:bottom w:val="single" w:sz="6" w:space="0" w:color="000000"/>
              <w:end w:val="single" w:sz="6" w:space="0" w:color="000000"/>
            </w:tcBorders>
            <w:tcMar>
              <w:start w:w="56" w:type="dxa"/>
              <w:end w:w="108" w:type="dxa"/>
            </w:tcMar>
          </w:tcPr>
          <w:p>
            <w:pPr>
              <w:pStyle w:val="EX"/>
              <w:spacing w:before="0" w:after="180"/>
              <w:rPr>
                <w:rFonts w:ascii="Times New Roman" w:hAnsi="Times New Roman" w:cs="Times New Roman"/>
              </w:rPr>
            </w:pPr>
            <w:r>
              <w:rPr>
                <w:rFonts w:cs="Times New Roman" w:ascii="Times New Roman" w:hAnsi="Times New Roman"/>
              </w:rPr>
              <w:t>3</w:t>
            </w:r>
          </w:p>
        </w:tc>
      </w:tr>
    </w:tbl>
    <w:p>
      <w:pPr>
        <w:pStyle w:val="Normal"/>
        <w:rPr/>
      </w:pPr>
      <w:r>
        <w:rPr/>
      </w:r>
    </w:p>
    <w:p>
      <w:pPr>
        <w:pStyle w:val="Heading4"/>
        <w:bidi w:val="0"/>
        <w:ind w:start="1418" w:hanging="1418"/>
        <w:jc w:val="start"/>
        <w:rPr/>
      </w:pPr>
      <w:bookmarkStart w:id="868" w:name="__RefHeading___Toc502231618"/>
      <w:bookmarkEnd w:id="868"/>
      <w:r>
        <w:rPr/>
        <w:t>9.4.2.1</w:t>
        <w:tab/>
        <w:t>P-TMSI signature</w:t>
      </w:r>
    </w:p>
    <w:p>
      <w:pPr>
        <w:pStyle w:val="Normal"/>
        <w:rPr/>
      </w:pPr>
      <w:r>
        <w:rPr/>
        <w:t>This IE may be included to assign an identity to the MS's GMM context.</w:t>
      </w:r>
    </w:p>
    <w:p>
      <w:pPr>
        <w:pStyle w:val="Heading4"/>
        <w:bidi w:val="0"/>
        <w:ind w:start="1418" w:hanging="1418"/>
        <w:jc w:val="start"/>
        <w:rPr/>
      </w:pPr>
      <w:bookmarkStart w:id="869" w:name="__RefHeading___Toc502231619"/>
      <w:bookmarkEnd w:id="869"/>
      <w:r>
        <w:rPr/>
        <w:t>9.4.2.2</w:t>
        <w:tab/>
        <w:t>Negotiated READY timer value</w:t>
      </w:r>
    </w:p>
    <w:p>
      <w:pPr>
        <w:pStyle w:val="Normal"/>
        <w:rPr/>
      </w:pPr>
      <w:r>
        <w:rPr/>
        <w:t>This IE may be included to indicate a value for the READY timer.</w:t>
      </w:r>
    </w:p>
    <w:p>
      <w:pPr>
        <w:pStyle w:val="Heading4"/>
        <w:bidi w:val="0"/>
        <w:ind w:start="1418" w:hanging="1418"/>
        <w:jc w:val="start"/>
        <w:rPr/>
      </w:pPr>
      <w:bookmarkStart w:id="870" w:name="__RefHeading___Toc502231620"/>
      <w:bookmarkEnd w:id="870"/>
      <w:r>
        <w:rPr/>
        <w:t>9.4.2.3</w:t>
        <w:tab/>
        <w:t>Allocated P-TMSI</w:t>
      </w:r>
    </w:p>
    <w:p>
      <w:pPr>
        <w:pStyle w:val="Normal"/>
        <w:rPr/>
      </w:pPr>
      <w:r>
        <w:rPr/>
        <w:t>This IE may be included to assign a P-TMSI to an MS in case of a GPRS or combined GPRS attach.</w:t>
      </w:r>
    </w:p>
    <w:p>
      <w:pPr>
        <w:pStyle w:val="Heading4"/>
        <w:bidi w:val="0"/>
        <w:ind w:start="1418" w:hanging="1418"/>
        <w:jc w:val="start"/>
        <w:rPr/>
      </w:pPr>
      <w:bookmarkStart w:id="871" w:name="__RefHeading___Toc502231621"/>
      <w:bookmarkEnd w:id="871"/>
      <w:r>
        <w:rPr/>
        <w:t>9.4.2.4</w:t>
        <w:tab/>
        <w:t>MS identity</w:t>
      </w:r>
    </w:p>
    <w:p>
      <w:pPr>
        <w:pStyle w:val="Normal"/>
        <w:rPr/>
      </w:pPr>
      <w:r>
        <w:rPr/>
        <w:t>This IE may be included to assign or unassign a TMSI to an MS in case of a combined GPRS attach.</w:t>
      </w:r>
    </w:p>
    <w:p>
      <w:pPr>
        <w:pStyle w:val="Heading4"/>
        <w:bidi w:val="0"/>
        <w:ind w:start="1418" w:hanging="1418"/>
        <w:jc w:val="start"/>
        <w:rPr/>
      </w:pPr>
      <w:bookmarkStart w:id="872" w:name="__RefHeading___Toc502231622"/>
      <w:bookmarkEnd w:id="872"/>
      <w:r>
        <w:rPr/>
        <w:t>9.4.2.5</w:t>
        <w:tab/>
        <w:t>GMM cause</w:t>
      </w:r>
    </w:p>
    <w:p>
      <w:pPr>
        <w:pStyle w:val="Normal"/>
        <w:rPr/>
      </w:pPr>
      <w:r>
        <w:rPr/>
        <w:t>This IE shall be included when IMSI attach for non-GPRS services was not successful during a combined GPRS attach procedure.</w:t>
      </w:r>
    </w:p>
    <w:p>
      <w:pPr>
        <w:pStyle w:val="Heading4"/>
        <w:bidi w:val="0"/>
        <w:ind w:start="1418" w:hanging="1418"/>
        <w:jc w:val="start"/>
        <w:rPr/>
      </w:pPr>
      <w:bookmarkStart w:id="873" w:name="__RefHeading___Toc502231623"/>
      <w:bookmarkEnd w:id="873"/>
      <w:r>
        <w:rPr/>
        <w:t>9.4.2.6</w:t>
        <w:tab/>
        <w:t>T3302 value</w:t>
      </w:r>
    </w:p>
    <w:p>
      <w:pPr>
        <w:pStyle w:val="Normal"/>
        <w:rPr/>
      </w:pPr>
      <w:r>
        <w:rPr/>
        <w:t>This IE may be included to indicate a value for the T3302 timer.</w:t>
      </w:r>
    </w:p>
    <w:p>
      <w:pPr>
        <w:pStyle w:val="Heading4"/>
        <w:bidi w:val="0"/>
        <w:ind w:start="1418" w:hanging="1418"/>
        <w:jc w:val="start"/>
        <w:rPr/>
      </w:pPr>
      <w:bookmarkStart w:id="874" w:name="__RefHeading___Toc502231624"/>
      <w:bookmarkEnd w:id="874"/>
      <w:r>
        <w:rPr/>
        <w:t>9.4.2.7</w:t>
        <w:tab/>
        <w:t>Cell Notification (A/Gb mode only)</w:t>
      </w:r>
    </w:p>
    <w:p>
      <w:pPr>
        <w:pStyle w:val="Normal"/>
        <w:rPr/>
      </w:pPr>
      <w:r>
        <w:rPr/>
        <w:t>In A/Gb mode, this IE shall be included by the SGSN in order to indicate the ability to support the Cell Notification.</w:t>
      </w:r>
    </w:p>
    <w:p>
      <w:pPr>
        <w:pStyle w:val="Heading4"/>
        <w:bidi w:val="0"/>
        <w:ind w:start="1418" w:hanging="1418"/>
        <w:jc w:val="start"/>
        <w:rPr/>
      </w:pPr>
      <w:bookmarkStart w:id="875" w:name="__RefHeading___Toc502231625"/>
      <w:bookmarkEnd w:id="875"/>
      <w:r>
        <w:rPr/>
        <w:t>9.4.2.8</w:t>
        <w:tab/>
        <w:t>Equivalent PLMNs</w:t>
      </w:r>
    </w:p>
    <w:p>
      <w:pPr>
        <w:pStyle w:val="Normal"/>
        <w:rPr/>
      </w:pPr>
      <w:r>
        <w:rPr/>
        <w:t xml:space="preserve">The </w:t>
      </w:r>
      <w:r>
        <w:rPr>
          <w:i/>
        </w:rPr>
        <w:t>Equivalent PLMNs</w:t>
      </w:r>
      <w:r>
        <w:rPr/>
        <w:t xml:space="preserve"> information element is included if the network wants to inform the mobile station of equivalent PLMNs.</w:t>
      </w:r>
    </w:p>
    <w:p>
      <w:pPr>
        <w:pStyle w:val="Heading4"/>
        <w:bidi w:val="0"/>
        <w:ind w:start="1418" w:hanging="1418"/>
        <w:jc w:val="start"/>
        <w:rPr/>
      </w:pPr>
      <w:bookmarkStart w:id="876" w:name="__RefHeading___Toc502231626"/>
      <w:bookmarkEnd w:id="876"/>
      <w:r>
        <w:rPr/>
        <w:t>9.4.2.9</w:t>
        <w:tab/>
        <w:t>Network feature support</w:t>
      </w:r>
    </w:p>
    <w:p>
      <w:pPr>
        <w:pStyle w:val="Normal"/>
        <w:rPr/>
      </w:pPr>
      <w:r>
        <w:rPr/>
        <w:t>This IE may be included to inform the MS of the support of certain features. If this IE is not included then the respective features are not supported.</w:t>
      </w:r>
    </w:p>
    <w:p>
      <w:pPr>
        <w:pStyle w:val="Heading4"/>
        <w:bidi w:val="0"/>
        <w:ind w:start="1418" w:hanging="1418"/>
        <w:jc w:val="start"/>
        <w:rPr/>
      </w:pPr>
      <w:bookmarkStart w:id="877" w:name="__RefHeading___Toc502231627"/>
      <w:bookmarkEnd w:id="877"/>
      <w:r>
        <w:rPr/>
        <w:t>9.4.2.10</w:t>
        <w:tab/>
        <w:t>Emergency Number List</w:t>
      </w:r>
    </w:p>
    <w:p>
      <w:pPr>
        <w:pStyle w:val="Normal"/>
        <w:rPr/>
      </w:pPr>
      <w:r>
        <w:rPr/>
        <w:t>This IE may be sent by the network. If this IE is sent, the contents of this IE indicates a list of emergency numbers valid within the same MCC as in the cell on which this IE is received.</w:t>
      </w:r>
    </w:p>
    <w:p>
      <w:pPr>
        <w:pStyle w:val="Heading4"/>
        <w:bidi w:val="0"/>
        <w:ind w:start="1418" w:hanging="1418"/>
        <w:jc w:val="start"/>
        <w:rPr/>
      </w:pPr>
      <w:bookmarkStart w:id="878" w:name="__RefHeading___Toc502231628"/>
      <w:bookmarkEnd w:id="878"/>
      <w:r>
        <w:rPr/>
        <w:t>9.4.2.11</w:t>
        <w:tab/>
        <w:t>Requested MS Information</w:t>
      </w:r>
    </w:p>
    <w:p>
      <w:pPr>
        <w:pStyle w:val="Normal"/>
        <w:rPr/>
      </w:pPr>
      <w:r>
        <w:rPr/>
        <w:t>This IE may be sent by the network to request the MS to provide feature-related information.</w:t>
      </w:r>
    </w:p>
    <w:p>
      <w:pPr>
        <w:pStyle w:val="Heading4"/>
        <w:bidi w:val="0"/>
        <w:ind w:start="1418" w:hanging="1418"/>
        <w:jc w:val="start"/>
        <w:rPr/>
      </w:pPr>
      <w:bookmarkStart w:id="879" w:name="__RefHeading___Toc502231629"/>
      <w:bookmarkEnd w:id="879"/>
      <w:r>
        <w:rPr/>
        <w:t>9.4.2.12</w:t>
        <w:tab/>
        <w:t>T3319 value</w:t>
      </w:r>
    </w:p>
    <w:p>
      <w:pPr>
        <w:pStyle w:val="Normal"/>
        <w:rPr/>
      </w:pPr>
      <w:r>
        <w:rPr/>
        <w:t>This IE may be included to indicate a value for timer T3319.</w:t>
      </w:r>
    </w:p>
    <w:p>
      <w:pPr>
        <w:pStyle w:val="Heading4"/>
        <w:bidi w:val="0"/>
        <w:ind w:start="1418" w:hanging="1418"/>
        <w:jc w:val="start"/>
        <w:rPr/>
      </w:pPr>
      <w:bookmarkStart w:id="880" w:name="__RefHeading___Toc502231630"/>
      <w:bookmarkEnd w:id="880"/>
      <w:r>
        <w:rPr/>
        <w:t>9.4.2.13</w:t>
        <w:tab/>
      </w:r>
      <w:r>
        <w:rPr>
          <w:lang w:eastAsia="zh-CN"/>
        </w:rPr>
        <w:t>T3323 value</w:t>
      </w:r>
    </w:p>
    <w:p>
      <w:pPr>
        <w:pStyle w:val="Normal"/>
        <w:rPr>
          <w:lang w:val="en-US"/>
        </w:rPr>
      </w:pPr>
      <w:r>
        <w:rPr>
          <w:lang w:val="en-US"/>
        </w:rPr>
        <w:t xml:space="preserve">The network may include this IE to indicate a value for timer T3323. </w:t>
      </w:r>
    </w:p>
    <w:p>
      <w:pPr>
        <w:pStyle w:val="Normal"/>
        <w:rPr/>
      </w:pPr>
      <w:r>
        <w:rPr/>
        <w:t>If the IE is not included, the MS shall use the default value.</w:t>
      </w:r>
    </w:p>
    <w:p>
      <w:pPr>
        <w:pStyle w:val="Heading4"/>
        <w:bidi w:val="0"/>
        <w:ind w:start="1418" w:hanging="1418"/>
        <w:jc w:val="start"/>
        <w:rPr>
          <w:lang w:val="en-US" w:eastAsia="en-US"/>
        </w:rPr>
      </w:pPr>
      <w:bookmarkStart w:id="881" w:name="__RefHeading___Toc502231631"/>
      <w:bookmarkEnd w:id="881"/>
      <w:r>
        <w:rPr>
          <w:lang w:val="en-US" w:eastAsia="en-US"/>
        </w:rPr>
        <w:t>9.4.2.14</w:t>
        <w:tab/>
      </w:r>
      <w:r>
        <w:rPr/>
        <w:t>T3312 extended value</w:t>
      </w:r>
    </w:p>
    <w:p>
      <w:pPr>
        <w:pStyle w:val="Normal"/>
        <w:rPr/>
      </w:pPr>
      <w:r>
        <w:rPr>
          <w:lang w:val="en-US"/>
        </w:rPr>
        <w:t xml:space="preserve">The network may include this IE to provide the MS with </w:t>
      </w:r>
      <w:r>
        <w:rPr>
          <w:lang w:val="en-US" w:eastAsia="zh-CN"/>
        </w:rPr>
        <w:t xml:space="preserve">a longer periodic </w:t>
      </w:r>
      <w:r>
        <w:rPr>
          <w:lang w:val="en-US" w:eastAsia="zh-CN"/>
        </w:rPr>
        <w:t>routing</w:t>
      </w:r>
      <w:r>
        <w:rPr>
          <w:lang w:val="en-US" w:eastAsia="zh-CN"/>
        </w:rPr>
        <w:t xml:space="preserve"> area update timer</w:t>
      </w:r>
      <w:r>
        <w:rPr>
          <w:lang w:val="en-US"/>
        </w:rPr>
        <w:t>.</w:t>
      </w:r>
    </w:p>
    <w:p>
      <w:pPr>
        <w:pStyle w:val="Heading3"/>
        <w:bidi w:val="0"/>
        <w:jc w:val="start"/>
        <w:rPr/>
      </w:pPr>
      <w:bookmarkStart w:id="882" w:name="__RefHeading___Toc502231632"/>
      <w:bookmarkEnd w:id="882"/>
      <w:r>
        <w:rPr/>
        <w:t>9.4.3</w:t>
        <w:tab/>
        <w:t>Attach complete</w:t>
      </w:r>
    </w:p>
    <w:p>
      <w:pPr>
        <w:pStyle w:val="Normal"/>
        <w:rPr/>
      </w:pPr>
      <w:r>
        <w:rPr/>
        <w:t>This message is sent by the MS to the network if at least one of the following conditions is fulfilled:</w:t>
      </w:r>
    </w:p>
    <w:p>
      <w:pPr>
        <w:pStyle w:val="Normal"/>
        <w:numPr>
          <w:ilvl w:val="0"/>
          <w:numId w:val="4"/>
        </w:numPr>
        <w:rPr/>
      </w:pPr>
      <w:r>
        <w:rPr/>
        <w:t xml:space="preserve">a P-TMSI and/or a TMSI was included within the </w:t>
      </w:r>
      <w:r>
        <w:rPr>
          <w:i/>
        </w:rPr>
        <w:t>attach accept</w:t>
      </w:r>
      <w:r>
        <w:rPr/>
        <w:t xml:space="preserve"> message; or</w:t>
      </w:r>
    </w:p>
    <w:p>
      <w:pPr>
        <w:pStyle w:val="Normal"/>
        <w:numPr>
          <w:ilvl w:val="0"/>
          <w:numId w:val="4"/>
        </w:numPr>
        <w:rPr/>
      </w:pPr>
      <w:r>
        <w:rPr/>
        <w:t>the network has requested the MS to provide feature-related information.</w:t>
      </w:r>
    </w:p>
    <w:p>
      <w:pPr>
        <w:pStyle w:val="Normal"/>
        <w:rPr/>
      </w:pPr>
      <w:r>
        <w:rPr/>
        <w:t>See table 9.4.3/3GPP TS 24.008.</w:t>
      </w:r>
    </w:p>
    <w:p>
      <w:pPr>
        <w:pStyle w:val="B1"/>
        <w:rPr/>
      </w:pPr>
      <w:r>
        <w:rPr/>
        <w:t>Message type:</w:t>
        <w:tab/>
        <w:t>ATTACH COMPLETE</w:t>
      </w:r>
    </w:p>
    <w:p>
      <w:pPr>
        <w:pStyle w:val="B1"/>
        <w:rPr/>
      </w:pPr>
      <w:r>
        <w:rPr/>
        <w:t>Significance:</w:t>
        <w:tab/>
        <w:tab/>
        <w:t>dual</w:t>
      </w:r>
    </w:p>
    <w:p>
      <w:pPr>
        <w:pStyle w:val="B1"/>
        <w:rPr/>
      </w:pPr>
      <w:r>
        <w:rPr/>
        <w:t>Direction:</w:t>
        <w:tab/>
        <w:tab/>
        <w:tab/>
        <w:t>MS to network</w:t>
      </w:r>
    </w:p>
    <w:p>
      <w:pPr>
        <w:pStyle w:val="TH"/>
        <w:rPr/>
      </w:pPr>
      <w:r>
        <w:rPr/>
        <w:t>Table 9.4.3/3GPP TS 24.008: ATTACH COMPLETE message content</w:t>
      </w:r>
    </w:p>
    <w:tbl>
      <w:tblPr>
        <w:tblW w:w="9372" w:type="dxa"/>
        <w:jc w:val="center"/>
        <w:tblInd w:w="0" w:type="dxa"/>
        <w:tblCellMar>
          <w:top w:w="0" w:type="dxa"/>
          <w:start w:w="28" w:type="dxa"/>
          <w:bottom w:w="0" w:type="dxa"/>
          <w:end w:w="56" w:type="dxa"/>
        </w:tblCellMar>
      </w:tblPr>
      <w:tblGrid>
        <w:gridCol w:w="567"/>
        <w:gridCol w:w="2835"/>
        <w:gridCol w:w="3119"/>
        <w:gridCol w:w="1134"/>
        <w:gridCol w:w="851"/>
        <w:gridCol w:w="866"/>
      </w:tblGrid>
      <w:tr>
        <w:trPr>
          <w:cantSplit w:val="true"/>
        </w:trPr>
        <w:tc>
          <w:tcPr>
            <w:tcW w:w="567" w:type="dxa"/>
            <w:tcBorders>
              <w:top w:val="single" w:sz="6" w:space="0" w:color="000000"/>
              <w:start w:val="single" w:sz="6" w:space="0" w:color="000000"/>
              <w:bottom w:val="single" w:sz="6" w:space="0" w:color="000000"/>
            </w:tcBorders>
          </w:tcPr>
          <w:p>
            <w:pPr>
              <w:pStyle w:val="TAH"/>
              <w:rPr/>
            </w:pPr>
            <w:r>
              <w:rPr/>
              <w:t>IEI</w:t>
            </w:r>
          </w:p>
        </w:tc>
        <w:tc>
          <w:tcPr>
            <w:tcW w:w="2835" w:type="dxa"/>
            <w:tcBorders>
              <w:top w:val="single" w:sz="6" w:space="0" w:color="000000"/>
              <w:start w:val="single" w:sz="6" w:space="0" w:color="000000"/>
              <w:bottom w:val="single" w:sz="6" w:space="0" w:color="000000"/>
            </w:tcBorders>
          </w:tcPr>
          <w:p>
            <w:pPr>
              <w:pStyle w:val="TAH"/>
              <w:rPr/>
            </w:pPr>
            <w:r>
              <w:rPr/>
              <w:t>Information Element</w:t>
            </w:r>
          </w:p>
        </w:tc>
        <w:tc>
          <w:tcPr>
            <w:tcW w:w="3119" w:type="dxa"/>
            <w:tcBorders>
              <w:top w:val="single" w:sz="6" w:space="0" w:color="000000"/>
              <w:start w:val="single" w:sz="6" w:space="0" w:color="000000"/>
              <w:bottom w:val="single" w:sz="6" w:space="0" w:color="000000"/>
            </w:tcBorders>
          </w:tcPr>
          <w:p>
            <w:pPr>
              <w:pStyle w:val="TAH"/>
              <w:rPr/>
            </w:pPr>
            <w:r>
              <w:rPr/>
              <w:t>Type/Reference</w:t>
            </w:r>
          </w:p>
        </w:tc>
        <w:tc>
          <w:tcPr>
            <w:tcW w:w="1134" w:type="dxa"/>
            <w:tcBorders>
              <w:top w:val="single" w:sz="6" w:space="0" w:color="000000"/>
              <w:start w:val="single" w:sz="6" w:space="0" w:color="000000"/>
              <w:bottom w:val="single" w:sz="6" w:space="0" w:color="000000"/>
            </w:tcBorders>
          </w:tcPr>
          <w:p>
            <w:pPr>
              <w:pStyle w:val="TAH"/>
              <w:rPr/>
            </w:pPr>
            <w:r>
              <w:rPr/>
              <w:t>Presence</w:t>
            </w:r>
          </w:p>
        </w:tc>
        <w:tc>
          <w:tcPr>
            <w:tcW w:w="851" w:type="dxa"/>
            <w:tcBorders>
              <w:top w:val="single" w:sz="6" w:space="0" w:color="000000"/>
              <w:start w:val="single" w:sz="6" w:space="0" w:color="000000"/>
              <w:bottom w:val="single" w:sz="6" w:space="0" w:color="000000"/>
            </w:tcBorders>
          </w:tcPr>
          <w:p>
            <w:pPr>
              <w:pStyle w:val="TAH"/>
              <w:rPr/>
            </w:pPr>
            <w:r>
              <w:rPr/>
              <w:t>Format</w:t>
            </w:r>
          </w:p>
        </w:tc>
        <w:tc>
          <w:tcPr>
            <w:tcW w:w="866" w:type="dxa"/>
            <w:tcBorders>
              <w:top w:val="single" w:sz="6" w:space="0" w:color="000000"/>
              <w:start w:val="single" w:sz="6" w:space="0" w:color="000000"/>
              <w:bottom w:val="single" w:sz="6" w:space="0" w:color="000000"/>
              <w:end w:val="single" w:sz="6" w:space="0" w:color="000000"/>
            </w:tcBorders>
          </w:tcPr>
          <w:p>
            <w:pPr>
              <w:pStyle w:val="TAH"/>
              <w:rPr/>
            </w:pPr>
            <w:r>
              <w:rPr/>
              <w:t>Length</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Protocol discriminator</w:t>
            </w:r>
          </w:p>
        </w:tc>
        <w:tc>
          <w:tcPr>
            <w:tcW w:w="3119" w:type="dxa"/>
            <w:tcBorders>
              <w:top w:val="single" w:sz="6" w:space="0" w:color="000000"/>
              <w:start w:val="single" w:sz="6" w:space="0" w:color="000000"/>
              <w:bottom w:val="single" w:sz="6" w:space="0" w:color="000000"/>
            </w:tcBorders>
          </w:tcPr>
          <w:p>
            <w:pPr>
              <w:pStyle w:val="TAL"/>
              <w:rPr/>
            </w:pPr>
            <w:r>
              <w:rPr/>
              <w:t>Protocol discriminator</w:t>
            </w:r>
          </w:p>
          <w:p>
            <w:pPr>
              <w:pStyle w:val="TAL"/>
              <w:rPr/>
            </w:pPr>
            <w:r>
              <w:rPr/>
              <w:t>10.2</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Skip indicator</w:t>
            </w:r>
          </w:p>
        </w:tc>
        <w:tc>
          <w:tcPr>
            <w:tcW w:w="3119" w:type="dxa"/>
            <w:tcBorders>
              <w:top w:val="single" w:sz="6" w:space="0" w:color="000000"/>
              <w:start w:val="single" w:sz="6" w:space="0" w:color="000000"/>
              <w:bottom w:val="single" w:sz="6" w:space="0" w:color="000000"/>
            </w:tcBorders>
          </w:tcPr>
          <w:p>
            <w:pPr>
              <w:pStyle w:val="TAL"/>
              <w:rPr/>
            </w:pPr>
            <w:r>
              <w:rPr/>
              <w:t>Skip indicator</w:t>
            </w:r>
          </w:p>
          <w:p>
            <w:pPr>
              <w:pStyle w:val="TAL"/>
              <w:rPr/>
            </w:pPr>
            <w:r>
              <w:rPr/>
              <w:t>10.3.1</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Attach complete message identity</w:t>
            </w:r>
          </w:p>
        </w:tc>
        <w:tc>
          <w:tcPr>
            <w:tcW w:w="3119" w:type="dxa"/>
            <w:tcBorders>
              <w:top w:val="single" w:sz="6" w:space="0" w:color="000000"/>
              <w:start w:val="single" w:sz="6" w:space="0" w:color="000000"/>
              <w:bottom w:val="single" w:sz="6" w:space="0" w:color="000000"/>
            </w:tcBorders>
          </w:tcPr>
          <w:p>
            <w:pPr>
              <w:pStyle w:val="TAL"/>
              <w:rPr/>
            </w:pPr>
            <w:r>
              <w:rPr/>
              <w:t>Message type</w:t>
            </w:r>
          </w:p>
          <w:p>
            <w:pPr>
              <w:pStyle w:val="TAL"/>
              <w:rPr/>
            </w:pPr>
            <w:r>
              <w:rPr/>
              <w:t>10.4</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567" w:type="dxa"/>
            <w:tcBorders>
              <w:top w:val="single" w:sz="6" w:space="0" w:color="000000"/>
              <w:start w:val="single" w:sz="6" w:space="0" w:color="000000"/>
              <w:bottom w:val="single" w:sz="6" w:space="0" w:color="000000"/>
            </w:tcBorders>
          </w:tcPr>
          <w:p>
            <w:pPr>
              <w:pStyle w:val="TAL"/>
              <w:rPr/>
            </w:pPr>
            <w:r>
              <w:rPr/>
              <w:t>27</w:t>
            </w:r>
          </w:p>
        </w:tc>
        <w:tc>
          <w:tcPr>
            <w:tcW w:w="2835" w:type="dxa"/>
            <w:tcBorders>
              <w:top w:val="single" w:sz="6" w:space="0" w:color="000000"/>
              <w:start w:val="single" w:sz="6" w:space="0" w:color="000000"/>
              <w:bottom w:val="single" w:sz="6" w:space="0" w:color="000000"/>
            </w:tcBorders>
          </w:tcPr>
          <w:p>
            <w:pPr>
              <w:pStyle w:val="TAL"/>
              <w:rPr/>
            </w:pPr>
            <w:r>
              <w:rPr/>
              <w:t xml:space="preserve">Inter RAT handover information </w:t>
            </w:r>
          </w:p>
        </w:tc>
        <w:tc>
          <w:tcPr>
            <w:tcW w:w="3119" w:type="dxa"/>
            <w:tcBorders>
              <w:top w:val="single" w:sz="6" w:space="0" w:color="000000"/>
              <w:start w:val="single" w:sz="6" w:space="0" w:color="000000"/>
              <w:bottom w:val="single" w:sz="6" w:space="0" w:color="000000"/>
            </w:tcBorders>
          </w:tcPr>
          <w:p>
            <w:pPr>
              <w:pStyle w:val="TAL"/>
              <w:rPr/>
            </w:pPr>
            <w:r>
              <w:rPr/>
              <w:t>Inter RAT information container</w:t>
            </w:r>
          </w:p>
          <w:p>
            <w:pPr>
              <w:pStyle w:val="TAL"/>
              <w:rPr/>
            </w:pPr>
            <w:r>
              <w:rPr/>
              <w:t>10.5.5.24</w:t>
            </w:r>
          </w:p>
        </w:tc>
        <w:tc>
          <w:tcPr>
            <w:tcW w:w="1134" w:type="dxa"/>
            <w:tcBorders>
              <w:top w:val="single" w:sz="6" w:space="0" w:color="000000"/>
              <w:start w:val="single" w:sz="6" w:space="0" w:color="000000"/>
              <w:bottom w:val="single" w:sz="6" w:space="0" w:color="000000"/>
            </w:tcBorders>
          </w:tcPr>
          <w:p>
            <w:pPr>
              <w:pStyle w:val="TAC"/>
              <w:rPr/>
            </w:pPr>
            <w:r>
              <w:rPr/>
              <w:t>O</w:t>
            </w:r>
          </w:p>
        </w:tc>
        <w:tc>
          <w:tcPr>
            <w:tcW w:w="851" w:type="dxa"/>
            <w:tcBorders>
              <w:top w:val="single" w:sz="6" w:space="0" w:color="000000"/>
              <w:start w:val="single" w:sz="6" w:space="0" w:color="000000"/>
              <w:bottom w:val="single" w:sz="6" w:space="0" w:color="000000"/>
            </w:tcBorders>
          </w:tcPr>
          <w:p>
            <w:pPr>
              <w:pStyle w:val="TAC"/>
              <w:rPr/>
            </w:pPr>
            <w:r>
              <w:rPr/>
              <w:t>TLV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3-250</w:t>
            </w:r>
          </w:p>
        </w:tc>
      </w:tr>
      <w:tr>
        <w:trPr>
          <w:cantSplit w:val="true"/>
        </w:trPr>
        <w:tc>
          <w:tcPr>
            <w:tcW w:w="567" w:type="dxa"/>
            <w:tcBorders>
              <w:top w:val="single" w:sz="6" w:space="0" w:color="000000"/>
              <w:start w:val="single" w:sz="6" w:space="0" w:color="000000"/>
              <w:bottom w:val="single" w:sz="6" w:space="0" w:color="000000"/>
            </w:tcBorders>
          </w:tcPr>
          <w:p>
            <w:pPr>
              <w:pStyle w:val="TAL"/>
              <w:rPr/>
            </w:pPr>
            <w:r>
              <w:rPr/>
              <w:t>2B</w:t>
            </w:r>
          </w:p>
        </w:tc>
        <w:tc>
          <w:tcPr>
            <w:tcW w:w="2835" w:type="dxa"/>
            <w:tcBorders>
              <w:top w:val="single" w:sz="6" w:space="0" w:color="000000"/>
              <w:start w:val="single" w:sz="6" w:space="0" w:color="000000"/>
              <w:bottom w:val="single" w:sz="6" w:space="0" w:color="000000"/>
            </w:tcBorders>
          </w:tcPr>
          <w:p>
            <w:pPr>
              <w:pStyle w:val="TAL"/>
              <w:rPr>
                <w:lang w:val="de-DE"/>
              </w:rPr>
            </w:pPr>
            <w:r>
              <w:rPr>
                <w:lang w:val="de-DE"/>
              </w:rPr>
              <w:t>E-UTRAN inter RAT handover information</w:t>
            </w:r>
          </w:p>
        </w:tc>
        <w:tc>
          <w:tcPr>
            <w:tcW w:w="3119" w:type="dxa"/>
            <w:tcBorders>
              <w:top w:val="single" w:sz="6" w:space="0" w:color="000000"/>
              <w:start w:val="single" w:sz="6" w:space="0" w:color="000000"/>
              <w:bottom w:val="single" w:sz="6" w:space="0" w:color="000000"/>
            </w:tcBorders>
          </w:tcPr>
          <w:p>
            <w:pPr>
              <w:pStyle w:val="TAL"/>
              <w:rPr>
                <w:lang w:val="fr-FR"/>
              </w:rPr>
            </w:pPr>
            <w:r>
              <w:rPr>
                <w:lang w:val="fr-FR"/>
              </w:rPr>
              <w:t>E-UTRAN inter RAT information container 10.5.5.27</w:t>
            </w:r>
          </w:p>
        </w:tc>
        <w:tc>
          <w:tcPr>
            <w:tcW w:w="1134" w:type="dxa"/>
            <w:tcBorders>
              <w:top w:val="single" w:sz="6" w:space="0" w:color="000000"/>
              <w:start w:val="single" w:sz="6" w:space="0" w:color="000000"/>
              <w:bottom w:val="single" w:sz="6" w:space="0" w:color="000000"/>
            </w:tcBorders>
          </w:tcPr>
          <w:p>
            <w:pPr>
              <w:pStyle w:val="TAC"/>
              <w:rPr/>
            </w:pPr>
            <w:r>
              <w:rPr/>
              <w:t>O</w:t>
            </w:r>
          </w:p>
        </w:tc>
        <w:tc>
          <w:tcPr>
            <w:tcW w:w="851" w:type="dxa"/>
            <w:tcBorders>
              <w:top w:val="single" w:sz="6" w:space="0" w:color="000000"/>
              <w:start w:val="single" w:sz="6" w:space="0" w:color="000000"/>
              <w:bottom w:val="single" w:sz="6" w:space="0" w:color="000000"/>
            </w:tcBorders>
          </w:tcPr>
          <w:p>
            <w:pPr>
              <w:pStyle w:val="TAC"/>
              <w:rPr/>
            </w:pPr>
            <w:r>
              <w:rPr/>
              <w:t>TLV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3-257</w:t>
            </w:r>
          </w:p>
        </w:tc>
      </w:tr>
    </w:tbl>
    <w:p>
      <w:pPr>
        <w:pStyle w:val="Normal"/>
        <w:rPr/>
      </w:pPr>
      <w:r>
        <w:rPr/>
      </w:r>
    </w:p>
    <w:p>
      <w:pPr>
        <w:pStyle w:val="Heading4"/>
        <w:bidi w:val="0"/>
        <w:ind w:start="1418" w:hanging="1418"/>
        <w:jc w:val="start"/>
        <w:rPr/>
      </w:pPr>
      <w:bookmarkStart w:id="883" w:name="__RefHeading___Toc502231633"/>
      <w:bookmarkEnd w:id="883"/>
      <w:r>
        <w:rPr/>
        <w:t>9.4.3.1</w:t>
        <w:tab/>
        <w:t>Inter RAT handover information</w:t>
      </w:r>
    </w:p>
    <w:p>
      <w:pPr>
        <w:pStyle w:val="Normal"/>
        <w:rPr/>
      </w:pPr>
      <w:r>
        <w:rPr/>
        <w:t xml:space="preserve">This IE shall be included if the network has requested this information in the </w:t>
      </w:r>
      <w:r>
        <w:rPr>
          <w:i/>
        </w:rPr>
        <w:t xml:space="preserve">attach accept </w:t>
      </w:r>
      <w:r>
        <w:rPr>
          <w:iCs/>
        </w:rPr>
        <w:t>message</w:t>
      </w:r>
      <w:r>
        <w:rPr/>
        <w:t>.</w:t>
      </w:r>
    </w:p>
    <w:p>
      <w:pPr>
        <w:pStyle w:val="Heading4"/>
        <w:bidi w:val="0"/>
        <w:ind w:start="1418" w:hanging="1418"/>
        <w:jc w:val="start"/>
        <w:rPr>
          <w:lang w:val="de-DE"/>
        </w:rPr>
      </w:pPr>
      <w:bookmarkStart w:id="884" w:name="__RefHeading___Toc502231634"/>
      <w:bookmarkEnd w:id="884"/>
      <w:r>
        <w:rPr>
          <w:lang w:val="de-DE"/>
        </w:rPr>
        <w:t>9.4.3.2</w:t>
        <w:tab/>
        <w:t>E-UTRAN inter RAT handover information</w:t>
      </w:r>
    </w:p>
    <w:p>
      <w:pPr>
        <w:pStyle w:val="Normal"/>
        <w:rPr/>
      </w:pPr>
      <w:r>
        <w:rPr/>
        <w:t xml:space="preserve">This IE shall be included if the network has requested this information in the </w:t>
      </w:r>
      <w:r>
        <w:rPr>
          <w:i/>
        </w:rPr>
        <w:t xml:space="preserve">attach accept </w:t>
      </w:r>
      <w:r>
        <w:rPr>
          <w:iCs/>
        </w:rPr>
        <w:t>message</w:t>
      </w:r>
      <w:r>
        <w:rPr/>
        <w:t>.</w:t>
      </w:r>
    </w:p>
    <w:p>
      <w:pPr>
        <w:pStyle w:val="Heading3"/>
        <w:bidi w:val="0"/>
        <w:jc w:val="start"/>
        <w:rPr/>
      </w:pPr>
      <w:bookmarkStart w:id="885" w:name="__RefHeading___Toc502231635"/>
      <w:bookmarkEnd w:id="885"/>
      <w:r>
        <w:rPr/>
        <w:t>9.4.4</w:t>
        <w:tab/>
        <w:t>Attach reject</w:t>
      </w:r>
    </w:p>
    <w:p>
      <w:pPr>
        <w:pStyle w:val="Normal"/>
        <w:rPr/>
      </w:pPr>
      <w:r>
        <w:rPr/>
        <w:t>This message is sent by the network to the MS to indicate that the corresponding attach request has been rejected. See table 9.4.4/3GPP TS 24.008.</w:t>
      </w:r>
    </w:p>
    <w:p>
      <w:pPr>
        <w:pStyle w:val="B1"/>
        <w:rPr/>
      </w:pPr>
      <w:r>
        <w:rPr/>
        <w:t>Message type:</w:t>
        <w:tab/>
        <w:t>ATTACH REJECT</w:t>
      </w:r>
    </w:p>
    <w:p>
      <w:pPr>
        <w:pStyle w:val="B1"/>
        <w:rPr/>
      </w:pPr>
      <w:r>
        <w:rPr/>
        <w:t>Significance:</w:t>
        <w:tab/>
        <w:t>dual</w:t>
      </w:r>
    </w:p>
    <w:p>
      <w:pPr>
        <w:pStyle w:val="B1"/>
        <w:rPr/>
      </w:pPr>
      <w:r>
        <w:rPr/>
        <w:t>Direction:</w:t>
        <w:tab/>
        <w:t>network to MS</w:t>
      </w:r>
    </w:p>
    <w:p>
      <w:pPr>
        <w:pStyle w:val="TH"/>
        <w:rPr/>
      </w:pPr>
      <w:r>
        <w:rPr/>
        <w:t>Table 9.4.4/3GPP TS 24.008: ATTACH REJECT message content</w:t>
      </w:r>
    </w:p>
    <w:tbl>
      <w:tblPr>
        <w:tblW w:w="9428" w:type="dxa"/>
        <w:jc w:val="center"/>
        <w:tblInd w:w="0" w:type="dxa"/>
        <w:tblCellMar>
          <w:top w:w="0" w:type="dxa"/>
          <w:start w:w="28" w:type="dxa"/>
          <w:bottom w:w="0" w:type="dxa"/>
          <w:end w:w="56" w:type="dxa"/>
        </w:tblCellMar>
      </w:tblPr>
      <w:tblGrid>
        <w:gridCol w:w="567"/>
        <w:gridCol w:w="2835"/>
        <w:gridCol w:w="3175"/>
        <w:gridCol w:w="1134"/>
        <w:gridCol w:w="851"/>
        <w:gridCol w:w="866"/>
      </w:tblGrid>
      <w:tr>
        <w:trPr>
          <w:cantSplit w:val="true"/>
        </w:trPr>
        <w:tc>
          <w:tcPr>
            <w:tcW w:w="567" w:type="dxa"/>
            <w:tcBorders>
              <w:top w:val="single" w:sz="6" w:space="0" w:color="000000"/>
              <w:start w:val="single" w:sz="6" w:space="0" w:color="000000"/>
              <w:bottom w:val="single" w:sz="6" w:space="0" w:color="000000"/>
            </w:tcBorders>
          </w:tcPr>
          <w:p>
            <w:pPr>
              <w:pStyle w:val="TAH"/>
              <w:rPr/>
            </w:pPr>
            <w:r>
              <w:rPr/>
              <w:t>IEI</w:t>
            </w:r>
          </w:p>
        </w:tc>
        <w:tc>
          <w:tcPr>
            <w:tcW w:w="2835" w:type="dxa"/>
            <w:tcBorders>
              <w:top w:val="single" w:sz="6" w:space="0" w:color="000000"/>
              <w:start w:val="single" w:sz="6" w:space="0" w:color="000000"/>
              <w:bottom w:val="single" w:sz="6" w:space="0" w:color="000000"/>
            </w:tcBorders>
          </w:tcPr>
          <w:p>
            <w:pPr>
              <w:pStyle w:val="TAH"/>
              <w:rPr/>
            </w:pPr>
            <w:r>
              <w:rPr/>
              <w:t>Information Element</w:t>
            </w:r>
          </w:p>
        </w:tc>
        <w:tc>
          <w:tcPr>
            <w:tcW w:w="3175" w:type="dxa"/>
            <w:tcBorders>
              <w:top w:val="single" w:sz="6" w:space="0" w:color="000000"/>
              <w:start w:val="single" w:sz="6" w:space="0" w:color="000000"/>
              <w:bottom w:val="single" w:sz="6" w:space="0" w:color="000000"/>
            </w:tcBorders>
          </w:tcPr>
          <w:p>
            <w:pPr>
              <w:pStyle w:val="TAH"/>
              <w:rPr/>
            </w:pPr>
            <w:r>
              <w:rPr/>
              <w:t>Type/Reference</w:t>
            </w:r>
          </w:p>
        </w:tc>
        <w:tc>
          <w:tcPr>
            <w:tcW w:w="1134" w:type="dxa"/>
            <w:tcBorders>
              <w:top w:val="single" w:sz="6" w:space="0" w:color="000000"/>
              <w:start w:val="single" w:sz="6" w:space="0" w:color="000000"/>
              <w:bottom w:val="single" w:sz="6" w:space="0" w:color="000000"/>
            </w:tcBorders>
          </w:tcPr>
          <w:p>
            <w:pPr>
              <w:pStyle w:val="TAH"/>
              <w:rPr/>
            </w:pPr>
            <w:r>
              <w:rPr/>
              <w:t>Presence</w:t>
            </w:r>
          </w:p>
        </w:tc>
        <w:tc>
          <w:tcPr>
            <w:tcW w:w="851" w:type="dxa"/>
            <w:tcBorders>
              <w:top w:val="single" w:sz="6" w:space="0" w:color="000000"/>
              <w:start w:val="single" w:sz="6" w:space="0" w:color="000000"/>
              <w:bottom w:val="single" w:sz="6" w:space="0" w:color="000000"/>
            </w:tcBorders>
          </w:tcPr>
          <w:p>
            <w:pPr>
              <w:pStyle w:val="TAH"/>
              <w:rPr/>
            </w:pPr>
            <w:r>
              <w:rPr/>
              <w:t>Format</w:t>
            </w:r>
          </w:p>
        </w:tc>
        <w:tc>
          <w:tcPr>
            <w:tcW w:w="866" w:type="dxa"/>
            <w:tcBorders>
              <w:top w:val="single" w:sz="6" w:space="0" w:color="000000"/>
              <w:start w:val="single" w:sz="6" w:space="0" w:color="000000"/>
              <w:bottom w:val="single" w:sz="6" w:space="0" w:color="000000"/>
              <w:end w:val="single" w:sz="6" w:space="0" w:color="000000"/>
            </w:tcBorders>
          </w:tcPr>
          <w:p>
            <w:pPr>
              <w:pStyle w:val="TAH"/>
              <w:rPr/>
            </w:pPr>
            <w:r>
              <w:rPr/>
              <w:t>Length</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Protocol discriminator</w:t>
            </w:r>
          </w:p>
        </w:tc>
        <w:tc>
          <w:tcPr>
            <w:tcW w:w="3175" w:type="dxa"/>
            <w:tcBorders>
              <w:top w:val="single" w:sz="6" w:space="0" w:color="000000"/>
              <w:start w:val="single" w:sz="6" w:space="0" w:color="000000"/>
              <w:bottom w:val="single" w:sz="6" w:space="0" w:color="000000"/>
            </w:tcBorders>
          </w:tcPr>
          <w:p>
            <w:pPr>
              <w:pStyle w:val="TAL"/>
              <w:rPr/>
            </w:pPr>
            <w:r>
              <w:rPr/>
              <w:t>Protocol discriminator</w:t>
            </w:r>
          </w:p>
          <w:p>
            <w:pPr>
              <w:pStyle w:val="TAL"/>
              <w:rPr/>
            </w:pPr>
            <w:r>
              <w:rPr/>
              <w:t>10.2</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Skip indicator</w:t>
            </w:r>
          </w:p>
        </w:tc>
        <w:tc>
          <w:tcPr>
            <w:tcW w:w="3175" w:type="dxa"/>
            <w:tcBorders>
              <w:top w:val="single" w:sz="6" w:space="0" w:color="000000"/>
              <w:start w:val="single" w:sz="6" w:space="0" w:color="000000"/>
              <w:bottom w:val="single" w:sz="6" w:space="0" w:color="000000"/>
            </w:tcBorders>
          </w:tcPr>
          <w:p>
            <w:pPr>
              <w:pStyle w:val="TAL"/>
              <w:rPr/>
            </w:pPr>
            <w:r>
              <w:rPr/>
              <w:t>Skip indicator</w:t>
            </w:r>
          </w:p>
          <w:p>
            <w:pPr>
              <w:pStyle w:val="TAL"/>
              <w:rPr/>
            </w:pPr>
            <w:r>
              <w:rPr/>
              <w:t>10.3.1</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Attach reject message identity</w:t>
            </w:r>
          </w:p>
        </w:tc>
        <w:tc>
          <w:tcPr>
            <w:tcW w:w="3175" w:type="dxa"/>
            <w:tcBorders>
              <w:top w:val="single" w:sz="6" w:space="0" w:color="000000"/>
              <w:start w:val="single" w:sz="6" w:space="0" w:color="000000"/>
              <w:bottom w:val="single" w:sz="6" w:space="0" w:color="000000"/>
            </w:tcBorders>
          </w:tcPr>
          <w:p>
            <w:pPr>
              <w:pStyle w:val="TAL"/>
              <w:rPr/>
            </w:pPr>
            <w:r>
              <w:rPr/>
              <w:t>Message type</w:t>
            </w:r>
          </w:p>
          <w:p>
            <w:pPr>
              <w:pStyle w:val="TAL"/>
              <w:rPr/>
            </w:pPr>
            <w:r>
              <w:rPr/>
              <w:t>10.4</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GMM cause</w:t>
            </w:r>
          </w:p>
        </w:tc>
        <w:tc>
          <w:tcPr>
            <w:tcW w:w="3175" w:type="dxa"/>
            <w:tcBorders>
              <w:top w:val="single" w:sz="6" w:space="0" w:color="000000"/>
              <w:start w:val="single" w:sz="6" w:space="0" w:color="000000"/>
              <w:bottom w:val="single" w:sz="6" w:space="0" w:color="000000"/>
            </w:tcBorders>
          </w:tcPr>
          <w:p>
            <w:pPr>
              <w:pStyle w:val="TAL"/>
              <w:rPr/>
            </w:pPr>
            <w:r>
              <w:rPr/>
              <w:t xml:space="preserve">GMM cause </w:t>
            </w:r>
          </w:p>
          <w:p>
            <w:pPr>
              <w:pStyle w:val="TAL"/>
              <w:rPr/>
            </w:pPr>
            <w:r>
              <w:rPr/>
              <w:t>10.5.5.14</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567" w:type="dxa"/>
            <w:tcBorders>
              <w:top w:val="single" w:sz="6" w:space="0" w:color="000000"/>
              <w:start w:val="single" w:sz="6" w:space="0" w:color="000000"/>
              <w:bottom w:val="single" w:sz="6" w:space="0" w:color="000000"/>
            </w:tcBorders>
          </w:tcPr>
          <w:p>
            <w:pPr>
              <w:pStyle w:val="TAL"/>
              <w:rPr/>
            </w:pPr>
            <w:r>
              <w:rPr/>
              <w:t>2A</w:t>
            </w:r>
          </w:p>
        </w:tc>
        <w:tc>
          <w:tcPr>
            <w:tcW w:w="2835" w:type="dxa"/>
            <w:tcBorders>
              <w:top w:val="single" w:sz="6" w:space="0" w:color="000000"/>
              <w:start w:val="single" w:sz="6" w:space="0" w:color="000000"/>
              <w:bottom w:val="single" w:sz="6" w:space="0" w:color="000000"/>
            </w:tcBorders>
          </w:tcPr>
          <w:p>
            <w:pPr>
              <w:pStyle w:val="TAL"/>
              <w:rPr/>
            </w:pPr>
            <w:r>
              <w:rPr/>
              <w:t>T3302 value</w:t>
            </w:r>
          </w:p>
        </w:tc>
        <w:tc>
          <w:tcPr>
            <w:tcW w:w="3175" w:type="dxa"/>
            <w:tcBorders>
              <w:top w:val="single" w:sz="6" w:space="0" w:color="000000"/>
              <w:start w:val="single" w:sz="6" w:space="0" w:color="000000"/>
              <w:bottom w:val="single" w:sz="6" w:space="0" w:color="000000"/>
            </w:tcBorders>
          </w:tcPr>
          <w:p>
            <w:pPr>
              <w:pStyle w:val="TAL"/>
              <w:rPr/>
            </w:pPr>
            <w:r>
              <w:rPr/>
              <w:t>GPRS Timer 2</w:t>
            </w:r>
          </w:p>
          <w:p>
            <w:pPr>
              <w:pStyle w:val="TAL"/>
              <w:rPr/>
            </w:pPr>
            <w:r>
              <w:rPr/>
              <w:t>10.5.7.4</w:t>
            </w:r>
          </w:p>
        </w:tc>
        <w:tc>
          <w:tcPr>
            <w:tcW w:w="1134" w:type="dxa"/>
            <w:tcBorders>
              <w:top w:val="single" w:sz="6" w:space="0" w:color="000000"/>
              <w:start w:val="single" w:sz="6" w:space="0" w:color="000000"/>
              <w:bottom w:val="single" w:sz="6" w:space="0" w:color="000000"/>
            </w:tcBorders>
          </w:tcPr>
          <w:p>
            <w:pPr>
              <w:pStyle w:val="TAC"/>
              <w:rPr/>
            </w:pPr>
            <w:r>
              <w:rPr/>
              <w:t>O</w:t>
            </w:r>
          </w:p>
        </w:tc>
        <w:tc>
          <w:tcPr>
            <w:tcW w:w="851" w:type="dxa"/>
            <w:tcBorders>
              <w:top w:val="single" w:sz="6" w:space="0" w:color="000000"/>
              <w:start w:val="single" w:sz="6" w:space="0" w:color="000000"/>
              <w:bottom w:val="single" w:sz="6" w:space="0" w:color="000000"/>
            </w:tcBorders>
          </w:tcPr>
          <w:p>
            <w:pPr>
              <w:pStyle w:val="TAC"/>
              <w:rPr/>
            </w:pPr>
            <w:r>
              <w:rPr/>
              <w:t>TLV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3</w:t>
            </w:r>
          </w:p>
        </w:tc>
      </w:tr>
      <w:tr>
        <w:trPr>
          <w:cantSplit w:val="true"/>
        </w:trPr>
        <w:tc>
          <w:tcPr>
            <w:tcW w:w="567" w:type="dxa"/>
            <w:tcBorders>
              <w:top w:val="single" w:sz="6" w:space="0" w:color="000000"/>
              <w:start w:val="single" w:sz="6" w:space="0" w:color="000000"/>
              <w:bottom w:val="single" w:sz="6" w:space="0" w:color="000000"/>
            </w:tcBorders>
          </w:tcPr>
          <w:p>
            <w:pPr>
              <w:pStyle w:val="TAL"/>
              <w:rPr/>
            </w:pPr>
            <w:r>
              <w:rPr/>
              <w:t>3A</w:t>
            </w:r>
          </w:p>
        </w:tc>
        <w:tc>
          <w:tcPr>
            <w:tcW w:w="2835" w:type="dxa"/>
            <w:tcBorders>
              <w:top w:val="single" w:sz="6" w:space="0" w:color="000000"/>
              <w:start w:val="single" w:sz="6" w:space="0" w:color="000000"/>
              <w:bottom w:val="single" w:sz="6" w:space="0" w:color="000000"/>
            </w:tcBorders>
          </w:tcPr>
          <w:p>
            <w:pPr>
              <w:pStyle w:val="TAL"/>
              <w:rPr/>
            </w:pPr>
            <w:r>
              <w:rPr>
                <w:lang w:eastAsia="zh-CN"/>
              </w:rPr>
              <w:t>T3</w:t>
            </w:r>
            <w:r>
              <w:rPr>
                <w:lang w:eastAsia="zh-CN"/>
              </w:rPr>
              <w:t>346</w:t>
            </w:r>
            <w:r>
              <w:rPr/>
              <w:t xml:space="preserve"> value</w:t>
            </w:r>
          </w:p>
        </w:tc>
        <w:tc>
          <w:tcPr>
            <w:tcW w:w="3175" w:type="dxa"/>
            <w:tcBorders>
              <w:top w:val="single" w:sz="6" w:space="0" w:color="000000"/>
              <w:start w:val="single" w:sz="6" w:space="0" w:color="000000"/>
              <w:bottom w:val="single" w:sz="6" w:space="0" w:color="000000"/>
            </w:tcBorders>
          </w:tcPr>
          <w:p>
            <w:pPr>
              <w:pStyle w:val="TAL"/>
              <w:rPr>
                <w:lang w:eastAsia="zh-CN"/>
              </w:rPr>
            </w:pPr>
            <w:r>
              <w:rPr/>
              <w:t>GPRS timer 2</w:t>
            </w:r>
          </w:p>
          <w:p>
            <w:pPr>
              <w:pStyle w:val="TAL"/>
              <w:rPr>
                <w:lang w:eastAsia="zh-CN"/>
              </w:rPr>
            </w:pPr>
            <w:r>
              <w:rPr/>
              <w:t>10.5.7.4</w:t>
            </w:r>
          </w:p>
        </w:tc>
        <w:tc>
          <w:tcPr>
            <w:tcW w:w="1134" w:type="dxa"/>
            <w:tcBorders>
              <w:top w:val="single" w:sz="6" w:space="0" w:color="000000"/>
              <w:start w:val="single" w:sz="6" w:space="0" w:color="000000"/>
              <w:bottom w:val="single" w:sz="6" w:space="0" w:color="000000"/>
            </w:tcBorders>
          </w:tcPr>
          <w:p>
            <w:pPr>
              <w:pStyle w:val="TAC"/>
              <w:rPr/>
            </w:pPr>
            <w:r>
              <w:rPr/>
              <w:t>O</w:t>
            </w:r>
          </w:p>
        </w:tc>
        <w:tc>
          <w:tcPr>
            <w:tcW w:w="851" w:type="dxa"/>
            <w:tcBorders>
              <w:top w:val="single" w:sz="6" w:space="0" w:color="000000"/>
              <w:start w:val="single" w:sz="6" w:space="0" w:color="000000"/>
              <w:bottom w:val="single" w:sz="6" w:space="0" w:color="000000"/>
            </w:tcBorders>
          </w:tcPr>
          <w:p>
            <w:pPr>
              <w:pStyle w:val="TAC"/>
              <w:rPr/>
            </w:pPr>
            <w:r>
              <w:rPr/>
              <w:t>T</w:t>
            </w:r>
            <w:r>
              <w:rPr>
                <w:lang w:eastAsia="zh-CN"/>
              </w:rPr>
              <w:t>L</w:t>
            </w: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lang w:eastAsia="zh-CN"/>
              </w:rPr>
            </w:pPr>
            <w:r>
              <w:rPr>
                <w:lang w:eastAsia="zh-CN"/>
              </w:rPr>
              <w:t>3</w:t>
            </w:r>
          </w:p>
        </w:tc>
      </w:tr>
    </w:tbl>
    <w:p>
      <w:pPr>
        <w:pStyle w:val="Normal"/>
        <w:rPr/>
      </w:pPr>
      <w:r>
        <w:rPr/>
      </w:r>
    </w:p>
    <w:p>
      <w:pPr>
        <w:pStyle w:val="Heading4"/>
        <w:bidi w:val="0"/>
        <w:ind w:start="1418" w:hanging="1418"/>
        <w:jc w:val="start"/>
        <w:rPr/>
      </w:pPr>
      <w:bookmarkStart w:id="886" w:name="__RefHeading___Toc502231636"/>
      <w:bookmarkEnd w:id="886"/>
      <w:r>
        <w:rPr/>
        <w:t>9.4.4.1</w:t>
        <w:tab/>
        <w:t>T3302 value</w:t>
      </w:r>
    </w:p>
    <w:p>
      <w:pPr>
        <w:pStyle w:val="Normal"/>
        <w:rPr/>
      </w:pPr>
      <w:r>
        <w:rPr/>
        <w:t>This IE may be included to indicate a value for the T3302 timer.</w:t>
      </w:r>
    </w:p>
    <w:p>
      <w:pPr>
        <w:pStyle w:val="Normal"/>
        <w:rPr/>
      </w:pPr>
      <w:r>
        <w:rPr/>
        <w:t xml:space="preserve">In Iu mode, </w:t>
      </w:r>
      <w:r>
        <w:rPr>
          <w:lang w:eastAsia="zh-TW"/>
        </w:rPr>
        <w:t xml:space="preserve">if the MS is not attaching for emergency services, </w:t>
      </w:r>
      <w:r>
        <w:rPr/>
        <w:t xml:space="preserve">the network shall not include this IE if this message is to be sent non-integrity protected. </w:t>
      </w:r>
      <w:r>
        <w:rPr>
          <w:lang w:eastAsia="zh-TW"/>
        </w:rPr>
        <w:t>If the MS is attaching for emergency bearer services, the network may include this IE if this message is to be sent non-integrity protected.</w:t>
      </w:r>
    </w:p>
    <w:p>
      <w:pPr>
        <w:pStyle w:val="Normal"/>
        <w:rPr/>
      </w:pPr>
      <w:r>
        <w:rPr/>
        <w:t xml:space="preserve">In Iu mode, </w:t>
      </w:r>
      <w:r>
        <w:rPr>
          <w:lang w:eastAsia="zh-TW"/>
        </w:rPr>
        <w:t xml:space="preserve">if the MS is not attaching for emergency services, </w:t>
      </w:r>
      <w:r>
        <w:rPr/>
        <w:t xml:space="preserve">the MS shall ignore the contents of this IE if this message is received without integrity protection. </w:t>
      </w:r>
      <w:r>
        <w:rPr>
          <w:lang w:eastAsia="zh-TW"/>
        </w:rPr>
        <w:t>If the MS is attaching for emergency bearer services, the MS shall use the received contents of this IE if this message is received without integrity protect</w:t>
      </w:r>
      <w:r>
        <w:rPr>
          <w:lang w:eastAsia="zh-TW"/>
        </w:rPr>
        <w:t>ion</w:t>
      </w:r>
      <w:r>
        <w:rPr>
          <w:lang w:eastAsia="zh-TW"/>
        </w:rPr>
        <w:t>.</w:t>
      </w:r>
    </w:p>
    <w:p>
      <w:pPr>
        <w:pStyle w:val="Normal"/>
        <w:rPr/>
      </w:pPr>
      <w:r>
        <w:rPr/>
        <w:t>If this IE is not included or if in Iu mode the message is not integrity protected, the MS shall use the default value.</w:t>
      </w:r>
    </w:p>
    <w:p>
      <w:pPr>
        <w:pStyle w:val="Heading4"/>
        <w:bidi w:val="0"/>
        <w:ind w:start="1418" w:hanging="1418"/>
        <w:jc w:val="start"/>
        <w:rPr>
          <w:lang w:val="en-US"/>
        </w:rPr>
      </w:pPr>
      <w:bookmarkStart w:id="887" w:name="__RefHeading___Toc502231637"/>
      <w:bookmarkEnd w:id="887"/>
      <w:r>
        <w:rPr>
          <w:lang w:val="en-US"/>
        </w:rPr>
        <w:t>9.4.4.</w:t>
      </w:r>
      <w:r>
        <w:rPr>
          <w:lang w:val="en-US" w:eastAsia="zh-CN"/>
        </w:rPr>
        <w:t>2</w:t>
      </w:r>
      <w:r>
        <w:rPr>
          <w:lang w:val="en-US"/>
        </w:rPr>
        <w:tab/>
      </w:r>
      <w:r>
        <w:rPr>
          <w:lang w:eastAsia="zh-CN"/>
        </w:rPr>
        <w:t>T3</w:t>
      </w:r>
      <w:r>
        <w:rPr>
          <w:lang w:eastAsia="zh-CN"/>
        </w:rPr>
        <w:t>346</w:t>
      </w:r>
      <w:r>
        <w:rPr>
          <w:lang w:eastAsia="zh-CN"/>
        </w:rPr>
        <w:t xml:space="preserve"> value</w:t>
      </w:r>
    </w:p>
    <w:p>
      <w:pPr>
        <w:pStyle w:val="Normal"/>
        <w:rPr/>
      </w:pPr>
      <w:r>
        <w:rPr/>
        <w:t>This IE may be included when</w:t>
      </w:r>
      <w:r>
        <w:rPr/>
        <w:t xml:space="preserve"> </w:t>
      </w:r>
      <w:r>
        <w:rPr>
          <w:lang w:eastAsia="zh-CN"/>
        </w:rPr>
        <w:t>the NAS level</w:t>
      </w:r>
      <w:r>
        <w:rPr>
          <w:lang w:eastAsia="zh-CN"/>
        </w:rPr>
        <w:t xml:space="preserve"> </w:t>
      </w:r>
      <w:r>
        <w:rPr/>
        <w:t>mobility management</w:t>
      </w:r>
      <w:r>
        <w:rPr>
          <w:lang w:eastAsia="zh-CN"/>
        </w:rPr>
        <w:t xml:space="preserve"> congestion control is </w:t>
      </w:r>
      <w:r>
        <w:rPr>
          <w:lang w:eastAsia="zh-CN"/>
        </w:rPr>
        <w:t>active</w:t>
      </w:r>
      <w:r>
        <w:rPr/>
        <w:t>.</w:t>
      </w:r>
    </w:p>
    <w:p>
      <w:pPr>
        <w:pStyle w:val="Heading3"/>
        <w:bidi w:val="0"/>
        <w:jc w:val="start"/>
        <w:rPr/>
      </w:pPr>
      <w:bookmarkStart w:id="888" w:name="__RefHeading___Toc502231638"/>
      <w:bookmarkEnd w:id="888"/>
      <w:r>
        <w:rPr/>
        <w:t>9.4.5</w:t>
        <w:tab/>
        <w:t>Detach request</w:t>
      </w:r>
    </w:p>
    <w:p>
      <w:pPr>
        <w:pStyle w:val="Heading4"/>
        <w:bidi w:val="0"/>
        <w:ind w:start="1418" w:hanging="1418"/>
        <w:jc w:val="start"/>
        <w:rPr/>
      </w:pPr>
      <w:bookmarkStart w:id="889" w:name="__RefHeading___Toc502231639"/>
      <w:bookmarkEnd w:id="889"/>
      <w:r>
        <w:rPr/>
        <w:t>9.4.5.1</w:t>
        <w:tab/>
        <w:t>Detach request (mobile terminated detach)</w:t>
      </w:r>
    </w:p>
    <w:p>
      <w:pPr>
        <w:pStyle w:val="Normal"/>
        <w:rPr/>
      </w:pPr>
      <w:r>
        <w:rPr/>
        <w:t>This message is sent by the network to request the release of a GMM context. See table 9.4.5.1/3GPP TS 24.008.</w:t>
      </w:r>
    </w:p>
    <w:p>
      <w:pPr>
        <w:pStyle w:val="B1"/>
        <w:rPr/>
      </w:pPr>
      <w:r>
        <w:rPr/>
        <w:t>Message type:</w:t>
        <w:tab/>
        <w:t>DETACH REQUEST</w:t>
        <w:tab/>
      </w:r>
    </w:p>
    <w:p>
      <w:pPr>
        <w:pStyle w:val="B1"/>
        <w:rPr/>
      </w:pPr>
      <w:r>
        <w:rPr/>
        <w:t>Significance:</w:t>
        <w:tab/>
        <w:tab/>
        <w:t>dual</w:t>
      </w:r>
    </w:p>
    <w:p>
      <w:pPr>
        <w:pStyle w:val="B1"/>
        <w:rPr/>
      </w:pPr>
      <w:r>
        <w:rPr/>
        <w:t>Direction:</w:t>
        <w:tab/>
        <w:tab/>
        <w:tab/>
        <w:t>network to MS</w:t>
      </w:r>
    </w:p>
    <w:p>
      <w:pPr>
        <w:pStyle w:val="TH"/>
        <w:rPr/>
      </w:pPr>
      <w:r>
        <w:rPr/>
        <w:t>Table 9.4.5.1/3GPP TS 24.008:DETACH REQUEST message content</w:t>
      </w:r>
    </w:p>
    <w:tbl>
      <w:tblPr>
        <w:tblW w:w="9428" w:type="dxa"/>
        <w:jc w:val="center"/>
        <w:tblInd w:w="0" w:type="dxa"/>
        <w:tblCellMar>
          <w:top w:w="0" w:type="dxa"/>
          <w:start w:w="28" w:type="dxa"/>
          <w:bottom w:w="0" w:type="dxa"/>
          <w:end w:w="56" w:type="dxa"/>
        </w:tblCellMar>
      </w:tblPr>
      <w:tblGrid>
        <w:gridCol w:w="567"/>
        <w:gridCol w:w="2835"/>
        <w:gridCol w:w="3175"/>
        <w:gridCol w:w="1134"/>
        <w:gridCol w:w="851"/>
        <w:gridCol w:w="866"/>
      </w:tblGrid>
      <w:tr>
        <w:trPr>
          <w:cantSplit w:val="true"/>
        </w:trPr>
        <w:tc>
          <w:tcPr>
            <w:tcW w:w="567" w:type="dxa"/>
            <w:tcBorders>
              <w:top w:val="single" w:sz="6" w:space="0" w:color="000000"/>
              <w:start w:val="single" w:sz="6" w:space="0" w:color="000000"/>
              <w:bottom w:val="single" w:sz="6" w:space="0" w:color="000000"/>
            </w:tcBorders>
          </w:tcPr>
          <w:p>
            <w:pPr>
              <w:pStyle w:val="TAH"/>
              <w:rPr/>
            </w:pPr>
            <w:r>
              <w:rPr/>
              <w:t>IEI</w:t>
            </w:r>
          </w:p>
        </w:tc>
        <w:tc>
          <w:tcPr>
            <w:tcW w:w="2835" w:type="dxa"/>
            <w:tcBorders>
              <w:top w:val="single" w:sz="6" w:space="0" w:color="000000"/>
              <w:start w:val="single" w:sz="6" w:space="0" w:color="000000"/>
              <w:bottom w:val="single" w:sz="6" w:space="0" w:color="000000"/>
            </w:tcBorders>
          </w:tcPr>
          <w:p>
            <w:pPr>
              <w:pStyle w:val="TAH"/>
              <w:rPr/>
            </w:pPr>
            <w:r>
              <w:rPr/>
              <w:t>Information Element</w:t>
            </w:r>
          </w:p>
        </w:tc>
        <w:tc>
          <w:tcPr>
            <w:tcW w:w="3175" w:type="dxa"/>
            <w:tcBorders>
              <w:top w:val="single" w:sz="6" w:space="0" w:color="000000"/>
              <w:start w:val="single" w:sz="6" w:space="0" w:color="000000"/>
              <w:bottom w:val="single" w:sz="6" w:space="0" w:color="000000"/>
            </w:tcBorders>
          </w:tcPr>
          <w:p>
            <w:pPr>
              <w:pStyle w:val="TAH"/>
              <w:rPr/>
            </w:pPr>
            <w:r>
              <w:rPr/>
              <w:t>Type/Reference</w:t>
            </w:r>
          </w:p>
        </w:tc>
        <w:tc>
          <w:tcPr>
            <w:tcW w:w="1134" w:type="dxa"/>
            <w:tcBorders>
              <w:top w:val="single" w:sz="6" w:space="0" w:color="000000"/>
              <w:start w:val="single" w:sz="6" w:space="0" w:color="000000"/>
              <w:bottom w:val="single" w:sz="6" w:space="0" w:color="000000"/>
            </w:tcBorders>
          </w:tcPr>
          <w:p>
            <w:pPr>
              <w:pStyle w:val="TAH"/>
              <w:rPr/>
            </w:pPr>
            <w:r>
              <w:rPr/>
              <w:t>Presence</w:t>
            </w:r>
          </w:p>
        </w:tc>
        <w:tc>
          <w:tcPr>
            <w:tcW w:w="851" w:type="dxa"/>
            <w:tcBorders>
              <w:top w:val="single" w:sz="6" w:space="0" w:color="000000"/>
              <w:start w:val="single" w:sz="6" w:space="0" w:color="000000"/>
              <w:bottom w:val="single" w:sz="6" w:space="0" w:color="000000"/>
            </w:tcBorders>
          </w:tcPr>
          <w:p>
            <w:pPr>
              <w:pStyle w:val="TAH"/>
              <w:rPr/>
            </w:pPr>
            <w:r>
              <w:rPr/>
              <w:t>Format</w:t>
            </w:r>
          </w:p>
        </w:tc>
        <w:tc>
          <w:tcPr>
            <w:tcW w:w="866" w:type="dxa"/>
            <w:tcBorders>
              <w:top w:val="single" w:sz="6" w:space="0" w:color="000000"/>
              <w:start w:val="single" w:sz="6" w:space="0" w:color="000000"/>
              <w:bottom w:val="single" w:sz="6" w:space="0" w:color="000000"/>
              <w:end w:val="single" w:sz="6" w:space="0" w:color="000000"/>
            </w:tcBorders>
          </w:tcPr>
          <w:p>
            <w:pPr>
              <w:pStyle w:val="TAH"/>
              <w:rPr/>
            </w:pPr>
            <w:r>
              <w:rPr/>
              <w:t>Length</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Protocol discriminator</w:t>
            </w:r>
          </w:p>
        </w:tc>
        <w:tc>
          <w:tcPr>
            <w:tcW w:w="3175" w:type="dxa"/>
            <w:tcBorders>
              <w:top w:val="single" w:sz="6" w:space="0" w:color="000000"/>
              <w:start w:val="single" w:sz="6" w:space="0" w:color="000000"/>
              <w:bottom w:val="single" w:sz="6" w:space="0" w:color="000000"/>
            </w:tcBorders>
          </w:tcPr>
          <w:p>
            <w:pPr>
              <w:pStyle w:val="TAL"/>
              <w:rPr/>
            </w:pPr>
            <w:r>
              <w:rPr/>
              <w:t>Protocol discriminator</w:t>
            </w:r>
          </w:p>
          <w:p>
            <w:pPr>
              <w:pStyle w:val="TAL"/>
              <w:rPr/>
            </w:pPr>
            <w:r>
              <w:rPr/>
              <w:t>10.2</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Skip indicator</w:t>
            </w:r>
          </w:p>
        </w:tc>
        <w:tc>
          <w:tcPr>
            <w:tcW w:w="3175" w:type="dxa"/>
            <w:tcBorders>
              <w:top w:val="single" w:sz="6" w:space="0" w:color="000000"/>
              <w:start w:val="single" w:sz="6" w:space="0" w:color="000000"/>
              <w:bottom w:val="single" w:sz="6" w:space="0" w:color="000000"/>
            </w:tcBorders>
          </w:tcPr>
          <w:p>
            <w:pPr>
              <w:pStyle w:val="TAL"/>
              <w:rPr/>
            </w:pPr>
            <w:r>
              <w:rPr/>
              <w:t>Skip indicator</w:t>
            </w:r>
          </w:p>
          <w:p>
            <w:pPr>
              <w:pStyle w:val="TAL"/>
              <w:rPr/>
            </w:pPr>
            <w:r>
              <w:rPr/>
              <w:t>10.3.1</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Detach request message identity</w:t>
            </w:r>
          </w:p>
        </w:tc>
        <w:tc>
          <w:tcPr>
            <w:tcW w:w="3175" w:type="dxa"/>
            <w:tcBorders>
              <w:top w:val="single" w:sz="6" w:space="0" w:color="000000"/>
              <w:start w:val="single" w:sz="6" w:space="0" w:color="000000"/>
              <w:bottom w:val="single" w:sz="6" w:space="0" w:color="000000"/>
            </w:tcBorders>
          </w:tcPr>
          <w:p>
            <w:pPr>
              <w:pStyle w:val="TAL"/>
              <w:rPr/>
            </w:pPr>
            <w:r>
              <w:rPr/>
              <w:t>Message type</w:t>
            </w:r>
          </w:p>
          <w:p>
            <w:pPr>
              <w:pStyle w:val="TAL"/>
              <w:rPr/>
            </w:pPr>
            <w:r>
              <w:rPr/>
              <w:t>10.4</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Detach type</w:t>
            </w:r>
          </w:p>
        </w:tc>
        <w:tc>
          <w:tcPr>
            <w:tcW w:w="3175" w:type="dxa"/>
            <w:tcBorders>
              <w:top w:val="single" w:sz="6" w:space="0" w:color="000000"/>
              <w:start w:val="single" w:sz="6" w:space="0" w:color="000000"/>
              <w:bottom w:val="single" w:sz="6" w:space="0" w:color="000000"/>
            </w:tcBorders>
          </w:tcPr>
          <w:p>
            <w:pPr>
              <w:pStyle w:val="TAL"/>
              <w:rPr/>
            </w:pPr>
            <w:r>
              <w:rPr/>
              <w:t>Detach type</w:t>
            </w:r>
          </w:p>
          <w:p>
            <w:pPr>
              <w:pStyle w:val="TAL"/>
              <w:rPr/>
            </w:pPr>
            <w:r>
              <w:rPr/>
              <w:t>10.5.5.5</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Force to standby</w:t>
            </w:r>
          </w:p>
        </w:tc>
        <w:tc>
          <w:tcPr>
            <w:tcW w:w="3175" w:type="dxa"/>
            <w:tcBorders>
              <w:top w:val="single" w:sz="6" w:space="0" w:color="000000"/>
              <w:start w:val="single" w:sz="6" w:space="0" w:color="000000"/>
              <w:bottom w:val="single" w:sz="6" w:space="0" w:color="000000"/>
            </w:tcBorders>
          </w:tcPr>
          <w:p>
            <w:pPr>
              <w:pStyle w:val="TAL"/>
              <w:rPr/>
            </w:pPr>
            <w:r>
              <w:rPr/>
              <w:t>Force to standby</w:t>
            </w:r>
          </w:p>
          <w:p>
            <w:pPr>
              <w:pStyle w:val="TAL"/>
              <w:rPr/>
            </w:pPr>
            <w:r>
              <w:rPr/>
              <w:t>10.5.5.7</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Pr>
          <w:p>
            <w:pPr>
              <w:pStyle w:val="TAL"/>
              <w:rPr/>
            </w:pPr>
            <w:r>
              <w:rPr/>
              <w:t>25</w:t>
            </w:r>
          </w:p>
        </w:tc>
        <w:tc>
          <w:tcPr>
            <w:tcW w:w="2835" w:type="dxa"/>
            <w:tcBorders>
              <w:top w:val="single" w:sz="6" w:space="0" w:color="000000"/>
              <w:start w:val="single" w:sz="6" w:space="0" w:color="000000"/>
              <w:bottom w:val="single" w:sz="6" w:space="0" w:color="000000"/>
            </w:tcBorders>
          </w:tcPr>
          <w:p>
            <w:pPr>
              <w:pStyle w:val="TAL"/>
              <w:rPr/>
            </w:pPr>
            <w:r>
              <w:rPr/>
              <w:t>GMM cause</w:t>
            </w:r>
          </w:p>
        </w:tc>
        <w:tc>
          <w:tcPr>
            <w:tcW w:w="3175" w:type="dxa"/>
            <w:tcBorders>
              <w:top w:val="single" w:sz="6" w:space="0" w:color="000000"/>
              <w:start w:val="single" w:sz="6" w:space="0" w:color="000000"/>
              <w:bottom w:val="single" w:sz="6" w:space="0" w:color="000000"/>
            </w:tcBorders>
          </w:tcPr>
          <w:p>
            <w:pPr>
              <w:pStyle w:val="TAL"/>
              <w:rPr/>
            </w:pPr>
            <w:r>
              <w:rPr/>
              <w:t xml:space="preserve">GMM cause </w:t>
            </w:r>
          </w:p>
          <w:p>
            <w:pPr>
              <w:pStyle w:val="TAL"/>
              <w:rPr/>
            </w:pPr>
            <w:r>
              <w:rPr/>
              <w:t>10.5.5.14</w:t>
            </w:r>
          </w:p>
        </w:tc>
        <w:tc>
          <w:tcPr>
            <w:tcW w:w="1134" w:type="dxa"/>
            <w:tcBorders>
              <w:top w:val="single" w:sz="6" w:space="0" w:color="000000"/>
              <w:start w:val="single" w:sz="6" w:space="0" w:color="000000"/>
              <w:bottom w:val="single" w:sz="6" w:space="0" w:color="000000"/>
            </w:tcBorders>
          </w:tcPr>
          <w:p>
            <w:pPr>
              <w:pStyle w:val="TAC"/>
              <w:rPr/>
            </w:pPr>
            <w:r>
              <w:rPr/>
              <w:t>O</w:t>
            </w:r>
          </w:p>
        </w:tc>
        <w:tc>
          <w:tcPr>
            <w:tcW w:w="851" w:type="dxa"/>
            <w:tcBorders>
              <w:top w:val="single" w:sz="6" w:space="0" w:color="000000"/>
              <w:start w:val="single" w:sz="6" w:space="0" w:color="000000"/>
              <w:bottom w:val="single" w:sz="6" w:space="0" w:color="000000"/>
            </w:tcBorders>
          </w:tcPr>
          <w:p>
            <w:pPr>
              <w:pStyle w:val="TAC"/>
              <w:rPr/>
            </w:pPr>
            <w:r>
              <w:rPr/>
              <w:t>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2</w:t>
            </w:r>
          </w:p>
        </w:tc>
      </w:tr>
    </w:tbl>
    <w:p>
      <w:pPr>
        <w:pStyle w:val="Normal"/>
        <w:rPr/>
      </w:pPr>
      <w:r>
        <w:rPr/>
      </w:r>
    </w:p>
    <w:p>
      <w:pPr>
        <w:pStyle w:val="Heading4"/>
        <w:bidi w:val="0"/>
        <w:ind w:start="1418" w:hanging="1418"/>
        <w:jc w:val="start"/>
        <w:rPr/>
      </w:pPr>
      <w:bookmarkStart w:id="890" w:name="__RefHeading___Toc502231640"/>
      <w:bookmarkEnd w:id="890"/>
      <w:r>
        <w:rPr/>
        <w:t>9.4.5.1.1</w:t>
        <w:tab/>
        <w:t>GMM cause</w:t>
      </w:r>
    </w:p>
    <w:p>
      <w:pPr>
        <w:pStyle w:val="Normal"/>
        <w:rPr/>
      </w:pPr>
      <w:r>
        <w:rPr/>
        <w:t>This IE shall be included in case the detach reason has to be indicated to the MS, e.g. due to a failed IMEI check.</w:t>
      </w:r>
    </w:p>
    <w:p>
      <w:pPr>
        <w:pStyle w:val="Heading4"/>
        <w:bidi w:val="0"/>
        <w:ind w:start="1418" w:hanging="1418"/>
        <w:jc w:val="start"/>
        <w:rPr/>
      </w:pPr>
      <w:bookmarkStart w:id="891" w:name="__RefHeading___Toc502231641"/>
      <w:bookmarkEnd w:id="891"/>
      <w:r>
        <w:rPr/>
        <w:t>9.4.5.2</w:t>
        <w:tab/>
        <w:t>Detach request (mobile originating detach)</w:t>
      </w:r>
    </w:p>
    <w:p>
      <w:pPr>
        <w:pStyle w:val="Normal"/>
        <w:rPr/>
      </w:pPr>
      <w:r>
        <w:rPr/>
        <w:t>This message is sent by the MS to request the release of a GMM context. See table 9.4.5.2/3GPP TS 24.008.</w:t>
      </w:r>
    </w:p>
    <w:p>
      <w:pPr>
        <w:pStyle w:val="B1"/>
        <w:rPr/>
      </w:pPr>
      <w:r>
        <w:rPr/>
        <w:t>Message type:</w:t>
        <w:tab/>
        <w:t>DETACH REQUEST</w:t>
      </w:r>
    </w:p>
    <w:p>
      <w:pPr>
        <w:pStyle w:val="B1"/>
        <w:rPr/>
      </w:pPr>
      <w:r>
        <w:rPr/>
        <w:t>Significance:</w:t>
        <w:tab/>
        <w:tab/>
        <w:t>dual</w:t>
      </w:r>
    </w:p>
    <w:p>
      <w:pPr>
        <w:pStyle w:val="B1"/>
        <w:rPr/>
      </w:pPr>
      <w:r>
        <w:rPr/>
        <w:t>Direction:</w:t>
        <w:tab/>
        <w:tab/>
        <w:tab/>
        <w:t>MS to network</w:t>
      </w:r>
    </w:p>
    <w:p>
      <w:pPr>
        <w:pStyle w:val="TH"/>
        <w:rPr/>
      </w:pPr>
      <w:r>
        <w:rPr/>
        <w:t>Table 9.4.5.2/3GPP TS 24.008:DETACH REQUEST message content</w:t>
      </w:r>
    </w:p>
    <w:tbl>
      <w:tblPr>
        <w:tblW w:w="9428" w:type="dxa"/>
        <w:jc w:val="center"/>
        <w:tblInd w:w="0" w:type="dxa"/>
        <w:tblCellMar>
          <w:top w:w="0" w:type="dxa"/>
          <w:start w:w="28" w:type="dxa"/>
          <w:bottom w:w="0" w:type="dxa"/>
          <w:end w:w="56" w:type="dxa"/>
        </w:tblCellMar>
      </w:tblPr>
      <w:tblGrid>
        <w:gridCol w:w="567"/>
        <w:gridCol w:w="2835"/>
        <w:gridCol w:w="3148"/>
        <w:gridCol w:w="1161"/>
        <w:gridCol w:w="851"/>
        <w:gridCol w:w="866"/>
      </w:tblGrid>
      <w:tr>
        <w:trPr>
          <w:cantSplit w:val="true"/>
        </w:trPr>
        <w:tc>
          <w:tcPr>
            <w:tcW w:w="567" w:type="dxa"/>
            <w:tcBorders>
              <w:top w:val="single" w:sz="6" w:space="0" w:color="000000"/>
              <w:start w:val="single" w:sz="6" w:space="0" w:color="000000"/>
              <w:bottom w:val="single" w:sz="6" w:space="0" w:color="000000"/>
            </w:tcBorders>
          </w:tcPr>
          <w:p>
            <w:pPr>
              <w:pStyle w:val="TAH"/>
              <w:rPr/>
            </w:pPr>
            <w:r>
              <w:rPr/>
              <w:t>IEI</w:t>
            </w:r>
          </w:p>
        </w:tc>
        <w:tc>
          <w:tcPr>
            <w:tcW w:w="2835" w:type="dxa"/>
            <w:tcBorders>
              <w:top w:val="single" w:sz="6" w:space="0" w:color="000000"/>
              <w:start w:val="single" w:sz="6" w:space="0" w:color="000000"/>
              <w:bottom w:val="single" w:sz="6" w:space="0" w:color="000000"/>
            </w:tcBorders>
          </w:tcPr>
          <w:p>
            <w:pPr>
              <w:pStyle w:val="TAH"/>
              <w:rPr/>
            </w:pPr>
            <w:r>
              <w:rPr/>
              <w:t>Information Element</w:t>
            </w:r>
          </w:p>
        </w:tc>
        <w:tc>
          <w:tcPr>
            <w:tcW w:w="3148" w:type="dxa"/>
            <w:tcBorders>
              <w:top w:val="single" w:sz="6" w:space="0" w:color="000000"/>
              <w:start w:val="single" w:sz="6" w:space="0" w:color="000000"/>
              <w:bottom w:val="single" w:sz="6" w:space="0" w:color="000000"/>
            </w:tcBorders>
          </w:tcPr>
          <w:p>
            <w:pPr>
              <w:pStyle w:val="TAH"/>
              <w:rPr/>
            </w:pPr>
            <w:r>
              <w:rPr/>
              <w:t>Type/Reference</w:t>
            </w:r>
          </w:p>
        </w:tc>
        <w:tc>
          <w:tcPr>
            <w:tcW w:w="1161" w:type="dxa"/>
            <w:tcBorders>
              <w:top w:val="single" w:sz="6" w:space="0" w:color="000000"/>
              <w:start w:val="single" w:sz="6" w:space="0" w:color="000000"/>
              <w:bottom w:val="single" w:sz="6" w:space="0" w:color="000000"/>
            </w:tcBorders>
          </w:tcPr>
          <w:p>
            <w:pPr>
              <w:pStyle w:val="TAH"/>
              <w:rPr/>
            </w:pPr>
            <w:r>
              <w:rPr/>
              <w:t>Presence</w:t>
            </w:r>
          </w:p>
        </w:tc>
        <w:tc>
          <w:tcPr>
            <w:tcW w:w="851" w:type="dxa"/>
            <w:tcBorders>
              <w:top w:val="single" w:sz="6" w:space="0" w:color="000000"/>
              <w:start w:val="single" w:sz="6" w:space="0" w:color="000000"/>
              <w:bottom w:val="single" w:sz="6" w:space="0" w:color="000000"/>
            </w:tcBorders>
          </w:tcPr>
          <w:p>
            <w:pPr>
              <w:pStyle w:val="TAH"/>
              <w:rPr/>
            </w:pPr>
            <w:r>
              <w:rPr/>
              <w:t>Format</w:t>
            </w:r>
          </w:p>
        </w:tc>
        <w:tc>
          <w:tcPr>
            <w:tcW w:w="866" w:type="dxa"/>
            <w:tcBorders>
              <w:top w:val="single" w:sz="6" w:space="0" w:color="000000"/>
              <w:start w:val="single" w:sz="6" w:space="0" w:color="000000"/>
              <w:bottom w:val="single" w:sz="6" w:space="0" w:color="000000"/>
              <w:end w:val="single" w:sz="6" w:space="0" w:color="000000"/>
            </w:tcBorders>
          </w:tcPr>
          <w:p>
            <w:pPr>
              <w:pStyle w:val="TAH"/>
              <w:rPr/>
            </w:pPr>
            <w:r>
              <w:rPr/>
              <w:t>Length</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Protocol discriminator</w:t>
            </w:r>
          </w:p>
        </w:tc>
        <w:tc>
          <w:tcPr>
            <w:tcW w:w="3148" w:type="dxa"/>
            <w:tcBorders>
              <w:top w:val="single" w:sz="6" w:space="0" w:color="000000"/>
              <w:start w:val="single" w:sz="6" w:space="0" w:color="000000"/>
              <w:bottom w:val="single" w:sz="6" w:space="0" w:color="000000"/>
            </w:tcBorders>
          </w:tcPr>
          <w:p>
            <w:pPr>
              <w:pStyle w:val="TAL"/>
              <w:rPr/>
            </w:pPr>
            <w:r>
              <w:rPr/>
              <w:t>Protocol discriminator</w:t>
            </w:r>
          </w:p>
          <w:p>
            <w:pPr>
              <w:pStyle w:val="TAL"/>
              <w:rPr/>
            </w:pPr>
            <w:r>
              <w:rPr/>
              <w:t>10.2</w:t>
            </w:r>
          </w:p>
        </w:tc>
        <w:tc>
          <w:tcPr>
            <w:tcW w:w="1161"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Skip indicator</w:t>
            </w:r>
          </w:p>
        </w:tc>
        <w:tc>
          <w:tcPr>
            <w:tcW w:w="3148" w:type="dxa"/>
            <w:tcBorders>
              <w:top w:val="single" w:sz="6" w:space="0" w:color="000000"/>
              <w:start w:val="single" w:sz="6" w:space="0" w:color="000000"/>
              <w:bottom w:val="single" w:sz="6" w:space="0" w:color="000000"/>
            </w:tcBorders>
          </w:tcPr>
          <w:p>
            <w:pPr>
              <w:pStyle w:val="TAL"/>
              <w:rPr/>
            </w:pPr>
            <w:r>
              <w:rPr/>
              <w:t>Skip indicator</w:t>
            </w:r>
          </w:p>
          <w:p>
            <w:pPr>
              <w:pStyle w:val="TAL"/>
              <w:rPr/>
            </w:pPr>
            <w:r>
              <w:rPr/>
              <w:t>10.3.1</w:t>
            </w:r>
          </w:p>
        </w:tc>
        <w:tc>
          <w:tcPr>
            <w:tcW w:w="1161"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Detach request message identity</w:t>
            </w:r>
          </w:p>
        </w:tc>
        <w:tc>
          <w:tcPr>
            <w:tcW w:w="3148" w:type="dxa"/>
            <w:tcBorders>
              <w:top w:val="single" w:sz="6" w:space="0" w:color="000000"/>
              <w:start w:val="single" w:sz="6" w:space="0" w:color="000000"/>
              <w:bottom w:val="single" w:sz="6" w:space="0" w:color="000000"/>
            </w:tcBorders>
          </w:tcPr>
          <w:p>
            <w:pPr>
              <w:pStyle w:val="TAL"/>
              <w:rPr/>
            </w:pPr>
            <w:r>
              <w:rPr/>
              <w:t>Message type</w:t>
            </w:r>
          </w:p>
          <w:p>
            <w:pPr>
              <w:pStyle w:val="TAL"/>
              <w:rPr/>
            </w:pPr>
            <w:r>
              <w:rPr/>
              <w:t>10.4</w:t>
            </w:r>
          </w:p>
        </w:tc>
        <w:tc>
          <w:tcPr>
            <w:tcW w:w="1161"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Detach type</w:t>
            </w:r>
          </w:p>
        </w:tc>
        <w:tc>
          <w:tcPr>
            <w:tcW w:w="3148" w:type="dxa"/>
            <w:tcBorders>
              <w:top w:val="single" w:sz="6" w:space="0" w:color="000000"/>
              <w:start w:val="single" w:sz="6" w:space="0" w:color="000000"/>
              <w:bottom w:val="single" w:sz="6" w:space="0" w:color="000000"/>
            </w:tcBorders>
          </w:tcPr>
          <w:p>
            <w:pPr>
              <w:pStyle w:val="TAL"/>
              <w:rPr/>
            </w:pPr>
            <w:r>
              <w:rPr/>
              <w:t>Detach type</w:t>
            </w:r>
          </w:p>
          <w:p>
            <w:pPr>
              <w:pStyle w:val="TAL"/>
              <w:rPr/>
            </w:pPr>
            <w:r>
              <w:rPr/>
              <w:t>10.5.5.5</w:t>
            </w:r>
          </w:p>
        </w:tc>
        <w:tc>
          <w:tcPr>
            <w:tcW w:w="1161"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Spare half octet</w:t>
            </w:r>
          </w:p>
        </w:tc>
        <w:tc>
          <w:tcPr>
            <w:tcW w:w="3148" w:type="dxa"/>
            <w:tcBorders>
              <w:top w:val="single" w:sz="6" w:space="0" w:color="000000"/>
              <w:start w:val="single" w:sz="6" w:space="0" w:color="000000"/>
              <w:bottom w:val="single" w:sz="6" w:space="0" w:color="000000"/>
            </w:tcBorders>
          </w:tcPr>
          <w:p>
            <w:pPr>
              <w:pStyle w:val="TAL"/>
              <w:rPr/>
            </w:pPr>
            <w:r>
              <w:rPr/>
              <w:t xml:space="preserve">Spare half octet </w:t>
            </w:r>
          </w:p>
          <w:p>
            <w:pPr>
              <w:pStyle w:val="TAL"/>
              <w:rPr/>
            </w:pPr>
            <w:r>
              <w:rPr/>
              <w:t>10.5.1.8</w:t>
            </w:r>
          </w:p>
        </w:tc>
        <w:tc>
          <w:tcPr>
            <w:tcW w:w="1161"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Pr>
          <w:p>
            <w:pPr>
              <w:pStyle w:val="TAL"/>
              <w:rPr/>
            </w:pPr>
            <w:r>
              <w:rPr>
                <w:rFonts w:eastAsia="Arial"/>
              </w:rPr>
              <w:t xml:space="preserve">  </w:t>
            </w:r>
            <w:r>
              <w:rPr/>
              <w:t>18</w:t>
            </w:r>
          </w:p>
        </w:tc>
        <w:tc>
          <w:tcPr>
            <w:tcW w:w="2835" w:type="dxa"/>
            <w:tcBorders>
              <w:top w:val="single" w:sz="6" w:space="0" w:color="000000"/>
              <w:start w:val="single" w:sz="6" w:space="0" w:color="000000"/>
              <w:bottom w:val="single" w:sz="6" w:space="0" w:color="000000"/>
            </w:tcBorders>
          </w:tcPr>
          <w:p>
            <w:pPr>
              <w:pStyle w:val="TAL"/>
              <w:rPr/>
            </w:pPr>
            <w:r>
              <w:rPr/>
              <w:t>P-TMSI</w:t>
            </w:r>
          </w:p>
        </w:tc>
        <w:tc>
          <w:tcPr>
            <w:tcW w:w="3148" w:type="dxa"/>
            <w:tcBorders>
              <w:top w:val="single" w:sz="6" w:space="0" w:color="000000"/>
              <w:start w:val="single" w:sz="6" w:space="0" w:color="000000"/>
              <w:bottom w:val="single" w:sz="6" w:space="0" w:color="000000"/>
            </w:tcBorders>
          </w:tcPr>
          <w:p>
            <w:pPr>
              <w:pStyle w:val="TAL"/>
              <w:rPr/>
            </w:pPr>
            <w:r>
              <w:rPr/>
              <w:t>Mobile identity</w:t>
            </w:r>
          </w:p>
          <w:p>
            <w:pPr>
              <w:pStyle w:val="TAL"/>
              <w:rPr/>
            </w:pPr>
            <w:r>
              <w:rPr/>
              <w:t>10.5.1.4</w:t>
            </w:r>
          </w:p>
        </w:tc>
        <w:tc>
          <w:tcPr>
            <w:tcW w:w="1161" w:type="dxa"/>
            <w:tcBorders>
              <w:top w:val="single" w:sz="6" w:space="0" w:color="000000"/>
              <w:start w:val="single" w:sz="6" w:space="0" w:color="000000"/>
              <w:bottom w:val="single" w:sz="6" w:space="0" w:color="000000"/>
            </w:tcBorders>
          </w:tcPr>
          <w:p>
            <w:pPr>
              <w:pStyle w:val="TAC"/>
              <w:rPr/>
            </w:pPr>
            <w:r>
              <w:rPr/>
              <w:t>O</w:t>
            </w:r>
          </w:p>
        </w:tc>
        <w:tc>
          <w:tcPr>
            <w:tcW w:w="851" w:type="dxa"/>
            <w:tcBorders>
              <w:top w:val="single" w:sz="6" w:space="0" w:color="000000"/>
              <w:start w:val="single" w:sz="6" w:space="0" w:color="000000"/>
              <w:bottom w:val="single" w:sz="6" w:space="0" w:color="000000"/>
            </w:tcBorders>
          </w:tcPr>
          <w:p>
            <w:pPr>
              <w:pStyle w:val="TAC"/>
              <w:rPr/>
            </w:pPr>
            <w:r>
              <w:rPr/>
              <w:t>TLV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7</w:t>
            </w:r>
          </w:p>
        </w:tc>
      </w:tr>
      <w:tr>
        <w:trPr>
          <w:cantSplit w:val="true"/>
        </w:trPr>
        <w:tc>
          <w:tcPr>
            <w:tcW w:w="567" w:type="dxa"/>
            <w:tcBorders>
              <w:top w:val="single" w:sz="6" w:space="0" w:color="000000"/>
              <w:start w:val="single" w:sz="6" w:space="0" w:color="000000"/>
              <w:bottom w:val="single" w:sz="6" w:space="0" w:color="000000"/>
            </w:tcBorders>
          </w:tcPr>
          <w:p>
            <w:pPr>
              <w:pStyle w:val="TAL"/>
              <w:rPr/>
            </w:pPr>
            <w:r>
              <w:rPr>
                <w:rFonts w:eastAsia="Arial"/>
              </w:rPr>
              <w:t xml:space="preserve">  </w:t>
            </w:r>
            <w:r>
              <w:rPr/>
              <w:t>19</w:t>
            </w:r>
          </w:p>
        </w:tc>
        <w:tc>
          <w:tcPr>
            <w:tcW w:w="2835" w:type="dxa"/>
            <w:tcBorders>
              <w:top w:val="single" w:sz="6" w:space="0" w:color="000000"/>
              <w:start w:val="single" w:sz="6" w:space="0" w:color="000000"/>
              <w:bottom w:val="single" w:sz="6" w:space="0" w:color="000000"/>
            </w:tcBorders>
          </w:tcPr>
          <w:p>
            <w:pPr>
              <w:pStyle w:val="TAL"/>
              <w:rPr/>
            </w:pPr>
            <w:r>
              <w:rPr/>
              <w:t>P-TMSI signature</w:t>
            </w:r>
          </w:p>
        </w:tc>
        <w:tc>
          <w:tcPr>
            <w:tcW w:w="3148" w:type="dxa"/>
            <w:tcBorders>
              <w:top w:val="single" w:sz="6" w:space="0" w:color="000000"/>
              <w:start w:val="single" w:sz="6" w:space="0" w:color="000000"/>
              <w:bottom w:val="single" w:sz="6" w:space="0" w:color="000000"/>
            </w:tcBorders>
          </w:tcPr>
          <w:p>
            <w:pPr>
              <w:pStyle w:val="TAL"/>
              <w:rPr/>
            </w:pPr>
            <w:r>
              <w:rPr/>
              <w:t>P-TMSI signature 2</w:t>
            </w:r>
          </w:p>
          <w:p>
            <w:pPr>
              <w:pStyle w:val="TAL"/>
              <w:rPr/>
            </w:pPr>
            <w:r>
              <w:rPr/>
              <w:t>10.5.5.8a</w:t>
            </w:r>
          </w:p>
        </w:tc>
        <w:tc>
          <w:tcPr>
            <w:tcW w:w="1161" w:type="dxa"/>
            <w:tcBorders>
              <w:top w:val="single" w:sz="6" w:space="0" w:color="000000"/>
              <w:start w:val="single" w:sz="6" w:space="0" w:color="000000"/>
              <w:bottom w:val="single" w:sz="6" w:space="0" w:color="000000"/>
            </w:tcBorders>
          </w:tcPr>
          <w:p>
            <w:pPr>
              <w:pStyle w:val="TAC"/>
              <w:rPr/>
            </w:pPr>
            <w:r>
              <w:rPr/>
              <w:t>O</w:t>
            </w:r>
          </w:p>
        </w:tc>
        <w:tc>
          <w:tcPr>
            <w:tcW w:w="851" w:type="dxa"/>
            <w:tcBorders>
              <w:top w:val="single" w:sz="6" w:space="0" w:color="000000"/>
              <w:start w:val="single" w:sz="6" w:space="0" w:color="000000"/>
              <w:bottom w:val="single" w:sz="6" w:space="0" w:color="000000"/>
            </w:tcBorders>
          </w:tcPr>
          <w:p>
            <w:pPr>
              <w:pStyle w:val="TAC"/>
              <w:rPr/>
            </w:pPr>
            <w:r>
              <w:rPr/>
              <w:t>TLV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5</w:t>
            </w:r>
          </w:p>
        </w:tc>
      </w:tr>
    </w:tbl>
    <w:p>
      <w:pPr>
        <w:pStyle w:val="Normal"/>
        <w:rPr/>
      </w:pPr>
      <w:r>
        <w:rPr/>
      </w:r>
    </w:p>
    <w:p>
      <w:pPr>
        <w:pStyle w:val="Heading5"/>
        <w:bidi w:val="0"/>
        <w:ind w:start="1701" w:hanging="1701"/>
        <w:jc w:val="start"/>
        <w:rPr/>
      </w:pPr>
      <w:bookmarkStart w:id="892" w:name="__RefHeading___Toc502231642"/>
      <w:bookmarkEnd w:id="892"/>
      <w:r>
        <w:rPr/>
        <w:t>9.4.5.2.1</w:t>
        <w:tab/>
        <w:t>P-TMSI</w:t>
      </w:r>
    </w:p>
    <w:p>
      <w:pPr>
        <w:pStyle w:val="Normal"/>
        <w:rPr/>
      </w:pPr>
      <w:r>
        <w:rPr/>
        <w:t>This IE shall be included by the MS, if the P-TMSI is available.</w:t>
      </w:r>
    </w:p>
    <w:p>
      <w:pPr>
        <w:pStyle w:val="Heading5"/>
        <w:bidi w:val="0"/>
        <w:ind w:start="1701" w:hanging="1701"/>
        <w:jc w:val="start"/>
        <w:rPr/>
      </w:pPr>
      <w:bookmarkStart w:id="893" w:name="__RefHeading___Toc502231643"/>
      <w:bookmarkEnd w:id="893"/>
      <w:r>
        <w:rPr/>
        <w:t>9.4.5.2.2</w:t>
        <w:tab/>
        <w:t>P-TMSI signature</w:t>
      </w:r>
    </w:p>
    <w:p>
      <w:pPr>
        <w:pStyle w:val="Normal"/>
        <w:rPr/>
      </w:pPr>
      <w:r>
        <w:rPr/>
        <w:t>This IE shall be included if the MS has a valid P-TMSI signature.</w:t>
      </w:r>
    </w:p>
    <w:p>
      <w:pPr>
        <w:pStyle w:val="Heading3"/>
        <w:bidi w:val="0"/>
        <w:jc w:val="start"/>
        <w:rPr/>
      </w:pPr>
      <w:bookmarkStart w:id="894" w:name="__RefHeading___Toc502231644"/>
      <w:bookmarkEnd w:id="894"/>
      <w:r>
        <w:rPr/>
        <w:t>9.4.6</w:t>
        <w:tab/>
        <w:t>Detach accept</w:t>
      </w:r>
    </w:p>
    <w:p>
      <w:pPr>
        <w:pStyle w:val="Heading4"/>
        <w:bidi w:val="0"/>
        <w:ind w:start="1418" w:hanging="1418"/>
        <w:jc w:val="start"/>
        <w:rPr/>
      </w:pPr>
      <w:bookmarkStart w:id="895" w:name="__RefHeading___Toc502231645"/>
      <w:bookmarkEnd w:id="895"/>
      <w:r>
        <w:rPr/>
        <w:t>9.4.6.1</w:t>
        <w:tab/>
        <w:t>Detach accept (mobile terminated detach)</w:t>
      </w:r>
    </w:p>
    <w:p>
      <w:pPr>
        <w:pStyle w:val="Normal"/>
        <w:rPr/>
      </w:pPr>
      <w:r>
        <w:rPr/>
        <w:t>This message is sent by the MS to indicate that the detach procedure has been completed. See table 9.4.6.1/3GPP TS 24.008.</w:t>
      </w:r>
    </w:p>
    <w:p>
      <w:pPr>
        <w:pStyle w:val="B1"/>
        <w:keepNext w:val="true"/>
        <w:rPr/>
      </w:pPr>
      <w:r>
        <w:rPr/>
        <w:t>Message type:</w:t>
        <w:tab/>
        <w:t>DETACH ACCEPT</w:t>
      </w:r>
    </w:p>
    <w:p>
      <w:pPr>
        <w:pStyle w:val="B1"/>
        <w:keepNext w:val="true"/>
        <w:rPr/>
      </w:pPr>
      <w:r>
        <w:rPr/>
        <w:t>Significance:</w:t>
        <w:tab/>
        <w:tab/>
        <w:t>dual</w:t>
      </w:r>
    </w:p>
    <w:p>
      <w:pPr>
        <w:pStyle w:val="B1"/>
        <w:keepNext w:val="true"/>
        <w:rPr/>
      </w:pPr>
      <w:r>
        <w:rPr/>
        <w:t>Direction:</w:t>
        <w:tab/>
        <w:tab/>
        <w:tab/>
        <w:t>MS to network</w:t>
      </w:r>
    </w:p>
    <w:p>
      <w:pPr>
        <w:pStyle w:val="TH"/>
        <w:rPr/>
      </w:pPr>
      <w:r>
        <w:rPr/>
        <w:t>Table 9.4.6.1/3GPP TS 24.008:</w:t>
      </w:r>
      <w:r>
        <w:rPr>
          <w:caps/>
        </w:rPr>
        <w:t xml:space="preserve">Detach ACCEPT </w:t>
      </w:r>
      <w:r>
        <w:rPr/>
        <w:t>message content</w:t>
      </w:r>
    </w:p>
    <w:tbl>
      <w:tblPr>
        <w:tblW w:w="9372" w:type="dxa"/>
        <w:jc w:val="center"/>
        <w:tblInd w:w="0" w:type="dxa"/>
        <w:tblCellMar>
          <w:top w:w="0" w:type="dxa"/>
          <w:start w:w="28" w:type="dxa"/>
          <w:bottom w:w="0" w:type="dxa"/>
          <w:end w:w="56" w:type="dxa"/>
        </w:tblCellMar>
      </w:tblPr>
      <w:tblGrid>
        <w:gridCol w:w="567"/>
        <w:gridCol w:w="2835"/>
        <w:gridCol w:w="3119"/>
        <w:gridCol w:w="1134"/>
        <w:gridCol w:w="851"/>
        <w:gridCol w:w="866"/>
      </w:tblGrid>
      <w:tr>
        <w:trPr/>
        <w:tc>
          <w:tcPr>
            <w:tcW w:w="567" w:type="dxa"/>
            <w:tcBorders>
              <w:top w:val="single" w:sz="6" w:space="0" w:color="000000"/>
              <w:start w:val="single" w:sz="6" w:space="0" w:color="000000"/>
              <w:bottom w:val="single" w:sz="6" w:space="0" w:color="000000"/>
            </w:tcBorders>
          </w:tcPr>
          <w:p>
            <w:pPr>
              <w:pStyle w:val="TAH"/>
              <w:rPr/>
            </w:pPr>
            <w:r>
              <w:rPr/>
              <w:t>IEI</w:t>
            </w:r>
          </w:p>
        </w:tc>
        <w:tc>
          <w:tcPr>
            <w:tcW w:w="2835" w:type="dxa"/>
            <w:tcBorders>
              <w:top w:val="single" w:sz="6" w:space="0" w:color="000000"/>
              <w:start w:val="single" w:sz="6" w:space="0" w:color="000000"/>
              <w:bottom w:val="single" w:sz="6" w:space="0" w:color="000000"/>
            </w:tcBorders>
          </w:tcPr>
          <w:p>
            <w:pPr>
              <w:pStyle w:val="TAH"/>
              <w:rPr/>
            </w:pPr>
            <w:r>
              <w:rPr/>
              <w:t>Information Element</w:t>
            </w:r>
          </w:p>
        </w:tc>
        <w:tc>
          <w:tcPr>
            <w:tcW w:w="3119" w:type="dxa"/>
            <w:tcBorders>
              <w:top w:val="single" w:sz="6" w:space="0" w:color="000000"/>
              <w:start w:val="single" w:sz="6" w:space="0" w:color="000000"/>
              <w:bottom w:val="single" w:sz="6" w:space="0" w:color="000000"/>
            </w:tcBorders>
          </w:tcPr>
          <w:p>
            <w:pPr>
              <w:pStyle w:val="TAH"/>
              <w:rPr/>
            </w:pPr>
            <w:r>
              <w:rPr/>
              <w:t>Type/Reference</w:t>
            </w:r>
          </w:p>
        </w:tc>
        <w:tc>
          <w:tcPr>
            <w:tcW w:w="1134" w:type="dxa"/>
            <w:tcBorders>
              <w:top w:val="single" w:sz="6" w:space="0" w:color="000000"/>
              <w:start w:val="single" w:sz="6" w:space="0" w:color="000000"/>
              <w:bottom w:val="single" w:sz="6" w:space="0" w:color="000000"/>
            </w:tcBorders>
          </w:tcPr>
          <w:p>
            <w:pPr>
              <w:pStyle w:val="TAH"/>
              <w:rPr/>
            </w:pPr>
            <w:r>
              <w:rPr/>
              <w:t>Presence</w:t>
            </w:r>
          </w:p>
        </w:tc>
        <w:tc>
          <w:tcPr>
            <w:tcW w:w="851" w:type="dxa"/>
            <w:tcBorders>
              <w:top w:val="single" w:sz="6" w:space="0" w:color="000000"/>
              <w:start w:val="single" w:sz="6" w:space="0" w:color="000000"/>
              <w:bottom w:val="single" w:sz="6" w:space="0" w:color="000000"/>
            </w:tcBorders>
          </w:tcPr>
          <w:p>
            <w:pPr>
              <w:pStyle w:val="TAH"/>
              <w:rPr/>
            </w:pPr>
            <w:r>
              <w:rPr/>
              <w:t>Format</w:t>
            </w:r>
          </w:p>
        </w:tc>
        <w:tc>
          <w:tcPr>
            <w:tcW w:w="866" w:type="dxa"/>
            <w:tcBorders>
              <w:top w:val="single" w:sz="6" w:space="0" w:color="000000"/>
              <w:start w:val="single" w:sz="6" w:space="0" w:color="000000"/>
              <w:bottom w:val="single" w:sz="6" w:space="0" w:color="000000"/>
              <w:end w:val="single" w:sz="6" w:space="0" w:color="000000"/>
            </w:tcBorders>
          </w:tcPr>
          <w:p>
            <w:pPr>
              <w:pStyle w:val="TAH"/>
              <w:rPr/>
            </w:pPr>
            <w:r>
              <w:rPr/>
              <w:t>Length</w:t>
            </w:r>
          </w:p>
        </w:tc>
      </w:tr>
      <w:tr>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Protocol discriminator</w:t>
            </w:r>
          </w:p>
        </w:tc>
        <w:tc>
          <w:tcPr>
            <w:tcW w:w="3119" w:type="dxa"/>
            <w:tcBorders>
              <w:top w:val="single" w:sz="6" w:space="0" w:color="000000"/>
              <w:start w:val="single" w:sz="6" w:space="0" w:color="000000"/>
              <w:bottom w:val="single" w:sz="6" w:space="0" w:color="000000"/>
            </w:tcBorders>
          </w:tcPr>
          <w:p>
            <w:pPr>
              <w:pStyle w:val="TAL"/>
              <w:rPr/>
            </w:pPr>
            <w:r>
              <w:rPr/>
              <w:t>Protocol discriminator</w:t>
            </w:r>
          </w:p>
          <w:p>
            <w:pPr>
              <w:pStyle w:val="TAL"/>
              <w:rPr/>
            </w:pPr>
            <w:r>
              <w:rPr/>
              <w:t>10.2</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Skip indicator</w:t>
            </w:r>
          </w:p>
        </w:tc>
        <w:tc>
          <w:tcPr>
            <w:tcW w:w="3119" w:type="dxa"/>
            <w:tcBorders>
              <w:top w:val="single" w:sz="6" w:space="0" w:color="000000"/>
              <w:start w:val="single" w:sz="6" w:space="0" w:color="000000"/>
              <w:bottom w:val="single" w:sz="6" w:space="0" w:color="000000"/>
            </w:tcBorders>
          </w:tcPr>
          <w:p>
            <w:pPr>
              <w:pStyle w:val="TAL"/>
              <w:rPr/>
            </w:pPr>
            <w:r>
              <w:rPr/>
              <w:t>Skip indicator</w:t>
            </w:r>
          </w:p>
          <w:p>
            <w:pPr>
              <w:pStyle w:val="TAL"/>
              <w:rPr/>
            </w:pPr>
            <w:r>
              <w:rPr/>
              <w:t>10.3.1</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Detach accept message identity</w:t>
            </w:r>
          </w:p>
        </w:tc>
        <w:tc>
          <w:tcPr>
            <w:tcW w:w="3119" w:type="dxa"/>
            <w:tcBorders>
              <w:top w:val="single" w:sz="6" w:space="0" w:color="000000"/>
              <w:start w:val="single" w:sz="6" w:space="0" w:color="000000"/>
              <w:bottom w:val="single" w:sz="6" w:space="0" w:color="000000"/>
            </w:tcBorders>
          </w:tcPr>
          <w:p>
            <w:pPr>
              <w:pStyle w:val="TAL"/>
              <w:rPr/>
            </w:pPr>
            <w:r>
              <w:rPr/>
              <w:t>Message type</w:t>
            </w:r>
          </w:p>
          <w:p>
            <w:pPr>
              <w:pStyle w:val="TAL"/>
              <w:rPr/>
            </w:pPr>
            <w:r>
              <w:rPr/>
              <w:t>10.4</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w:t>
            </w:r>
          </w:p>
        </w:tc>
      </w:tr>
    </w:tbl>
    <w:p>
      <w:pPr>
        <w:pStyle w:val="Normal"/>
        <w:rPr/>
      </w:pPr>
      <w:r>
        <w:rPr/>
      </w:r>
    </w:p>
    <w:p>
      <w:pPr>
        <w:pStyle w:val="Heading4"/>
        <w:bidi w:val="0"/>
        <w:ind w:start="1418" w:hanging="1418"/>
        <w:jc w:val="start"/>
        <w:rPr/>
      </w:pPr>
      <w:bookmarkStart w:id="896" w:name="__RefHeading___Toc502231646"/>
      <w:bookmarkEnd w:id="896"/>
      <w:r>
        <w:rPr/>
        <w:t>9.4.6.2</w:t>
        <w:tab/>
        <w:t>Detach accept (mobile originating detach)</w:t>
      </w:r>
    </w:p>
    <w:p>
      <w:pPr>
        <w:pStyle w:val="Normal"/>
        <w:rPr/>
      </w:pPr>
      <w:r>
        <w:rPr/>
        <w:t>This message is sent by the network to indicate that the detach procedure has been completed. See table 9.4.6.2/3GPP TS 24.008.</w:t>
      </w:r>
    </w:p>
    <w:p>
      <w:pPr>
        <w:pStyle w:val="B1"/>
        <w:rPr/>
      </w:pPr>
      <w:r>
        <w:rPr/>
        <w:t>Message type:</w:t>
        <w:tab/>
        <w:t>DETACH ACCEPT</w:t>
      </w:r>
    </w:p>
    <w:p>
      <w:pPr>
        <w:pStyle w:val="B1"/>
        <w:rPr/>
      </w:pPr>
      <w:r>
        <w:rPr/>
        <w:t>Significance:</w:t>
        <w:tab/>
        <w:tab/>
        <w:t>dual</w:t>
      </w:r>
    </w:p>
    <w:p>
      <w:pPr>
        <w:pStyle w:val="B1"/>
        <w:rPr/>
      </w:pPr>
      <w:r>
        <w:rPr/>
        <w:t>Direction:</w:t>
        <w:tab/>
        <w:tab/>
        <w:tab/>
        <w:t>network to MS</w:t>
      </w:r>
    </w:p>
    <w:p>
      <w:pPr>
        <w:pStyle w:val="TH"/>
        <w:rPr/>
      </w:pPr>
      <w:r>
        <w:rPr/>
        <w:t>Table 9.4.6.2/3GPP TS 24.008:</w:t>
      </w:r>
      <w:r>
        <w:rPr>
          <w:caps/>
        </w:rPr>
        <w:t xml:space="preserve">Detach ACCEPT </w:t>
      </w:r>
      <w:r>
        <w:rPr/>
        <w:t>message content</w:t>
      </w:r>
    </w:p>
    <w:tbl>
      <w:tblPr>
        <w:tblW w:w="9372" w:type="dxa"/>
        <w:jc w:val="center"/>
        <w:tblInd w:w="0" w:type="dxa"/>
        <w:tblCellMar>
          <w:top w:w="0" w:type="dxa"/>
          <w:start w:w="28" w:type="dxa"/>
          <w:bottom w:w="0" w:type="dxa"/>
          <w:end w:w="56" w:type="dxa"/>
        </w:tblCellMar>
      </w:tblPr>
      <w:tblGrid>
        <w:gridCol w:w="567"/>
        <w:gridCol w:w="2835"/>
        <w:gridCol w:w="3119"/>
        <w:gridCol w:w="1134"/>
        <w:gridCol w:w="851"/>
        <w:gridCol w:w="866"/>
      </w:tblGrid>
      <w:tr>
        <w:trPr>
          <w:cantSplit w:val="true"/>
        </w:trPr>
        <w:tc>
          <w:tcPr>
            <w:tcW w:w="567" w:type="dxa"/>
            <w:tcBorders>
              <w:top w:val="single" w:sz="6" w:space="0" w:color="000000"/>
              <w:start w:val="single" w:sz="6" w:space="0" w:color="000000"/>
              <w:bottom w:val="single" w:sz="6" w:space="0" w:color="000000"/>
            </w:tcBorders>
          </w:tcPr>
          <w:p>
            <w:pPr>
              <w:pStyle w:val="TAH"/>
              <w:rPr/>
            </w:pPr>
            <w:r>
              <w:rPr/>
              <w:t>IEI</w:t>
            </w:r>
          </w:p>
        </w:tc>
        <w:tc>
          <w:tcPr>
            <w:tcW w:w="2835" w:type="dxa"/>
            <w:tcBorders>
              <w:top w:val="single" w:sz="6" w:space="0" w:color="000000"/>
              <w:start w:val="single" w:sz="6" w:space="0" w:color="000000"/>
              <w:bottom w:val="single" w:sz="6" w:space="0" w:color="000000"/>
            </w:tcBorders>
          </w:tcPr>
          <w:p>
            <w:pPr>
              <w:pStyle w:val="TAH"/>
              <w:rPr/>
            </w:pPr>
            <w:r>
              <w:rPr/>
              <w:t>Information Element</w:t>
            </w:r>
          </w:p>
        </w:tc>
        <w:tc>
          <w:tcPr>
            <w:tcW w:w="3119" w:type="dxa"/>
            <w:tcBorders>
              <w:top w:val="single" w:sz="6" w:space="0" w:color="000000"/>
              <w:start w:val="single" w:sz="6" w:space="0" w:color="000000"/>
              <w:bottom w:val="single" w:sz="6" w:space="0" w:color="000000"/>
            </w:tcBorders>
          </w:tcPr>
          <w:p>
            <w:pPr>
              <w:pStyle w:val="TAH"/>
              <w:rPr/>
            </w:pPr>
            <w:r>
              <w:rPr/>
              <w:t>Type/Reference</w:t>
            </w:r>
          </w:p>
        </w:tc>
        <w:tc>
          <w:tcPr>
            <w:tcW w:w="1134" w:type="dxa"/>
            <w:tcBorders>
              <w:top w:val="single" w:sz="6" w:space="0" w:color="000000"/>
              <w:start w:val="single" w:sz="6" w:space="0" w:color="000000"/>
              <w:bottom w:val="single" w:sz="6" w:space="0" w:color="000000"/>
            </w:tcBorders>
          </w:tcPr>
          <w:p>
            <w:pPr>
              <w:pStyle w:val="TAH"/>
              <w:rPr/>
            </w:pPr>
            <w:r>
              <w:rPr/>
              <w:t>Presence</w:t>
            </w:r>
          </w:p>
        </w:tc>
        <w:tc>
          <w:tcPr>
            <w:tcW w:w="851" w:type="dxa"/>
            <w:tcBorders>
              <w:top w:val="single" w:sz="6" w:space="0" w:color="000000"/>
              <w:start w:val="single" w:sz="6" w:space="0" w:color="000000"/>
              <w:bottom w:val="single" w:sz="6" w:space="0" w:color="000000"/>
            </w:tcBorders>
          </w:tcPr>
          <w:p>
            <w:pPr>
              <w:pStyle w:val="TAH"/>
              <w:rPr/>
            </w:pPr>
            <w:r>
              <w:rPr/>
              <w:t>Format</w:t>
            </w:r>
          </w:p>
        </w:tc>
        <w:tc>
          <w:tcPr>
            <w:tcW w:w="866" w:type="dxa"/>
            <w:tcBorders>
              <w:top w:val="single" w:sz="6" w:space="0" w:color="000000"/>
              <w:start w:val="single" w:sz="6" w:space="0" w:color="000000"/>
              <w:bottom w:val="single" w:sz="6" w:space="0" w:color="000000"/>
              <w:end w:val="single" w:sz="6" w:space="0" w:color="000000"/>
            </w:tcBorders>
          </w:tcPr>
          <w:p>
            <w:pPr>
              <w:pStyle w:val="TAH"/>
              <w:rPr/>
            </w:pPr>
            <w:r>
              <w:rPr/>
              <w:t>Length</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Protocol discriminator</w:t>
            </w:r>
          </w:p>
        </w:tc>
        <w:tc>
          <w:tcPr>
            <w:tcW w:w="3119" w:type="dxa"/>
            <w:tcBorders>
              <w:top w:val="single" w:sz="6" w:space="0" w:color="000000"/>
              <w:start w:val="single" w:sz="6" w:space="0" w:color="000000"/>
              <w:bottom w:val="single" w:sz="6" w:space="0" w:color="000000"/>
            </w:tcBorders>
          </w:tcPr>
          <w:p>
            <w:pPr>
              <w:pStyle w:val="TAL"/>
              <w:rPr/>
            </w:pPr>
            <w:r>
              <w:rPr/>
              <w:t>Protocol discriminator</w:t>
            </w:r>
          </w:p>
          <w:p>
            <w:pPr>
              <w:pStyle w:val="TAL"/>
              <w:rPr/>
            </w:pPr>
            <w:r>
              <w:rPr/>
              <w:t>10.2</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Skip indicator</w:t>
            </w:r>
          </w:p>
        </w:tc>
        <w:tc>
          <w:tcPr>
            <w:tcW w:w="3119" w:type="dxa"/>
            <w:tcBorders>
              <w:top w:val="single" w:sz="6" w:space="0" w:color="000000"/>
              <w:start w:val="single" w:sz="6" w:space="0" w:color="000000"/>
              <w:bottom w:val="single" w:sz="6" w:space="0" w:color="000000"/>
            </w:tcBorders>
          </w:tcPr>
          <w:p>
            <w:pPr>
              <w:pStyle w:val="TAL"/>
              <w:rPr/>
            </w:pPr>
            <w:r>
              <w:rPr/>
              <w:t>Skip indicator</w:t>
            </w:r>
          </w:p>
          <w:p>
            <w:pPr>
              <w:pStyle w:val="TAL"/>
              <w:rPr/>
            </w:pPr>
            <w:r>
              <w:rPr/>
              <w:t>10.3.1</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Detach accept message identity</w:t>
            </w:r>
          </w:p>
        </w:tc>
        <w:tc>
          <w:tcPr>
            <w:tcW w:w="3119" w:type="dxa"/>
            <w:tcBorders>
              <w:top w:val="single" w:sz="6" w:space="0" w:color="000000"/>
              <w:start w:val="single" w:sz="6" w:space="0" w:color="000000"/>
              <w:bottom w:val="single" w:sz="6" w:space="0" w:color="000000"/>
            </w:tcBorders>
          </w:tcPr>
          <w:p>
            <w:pPr>
              <w:pStyle w:val="TAL"/>
              <w:rPr/>
            </w:pPr>
            <w:r>
              <w:rPr/>
              <w:t>Message type</w:t>
            </w:r>
          </w:p>
          <w:p>
            <w:pPr>
              <w:pStyle w:val="TAL"/>
              <w:rPr/>
            </w:pPr>
            <w:r>
              <w:rPr/>
              <w:t>10.4</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Force to standby</w:t>
            </w:r>
          </w:p>
        </w:tc>
        <w:tc>
          <w:tcPr>
            <w:tcW w:w="3119" w:type="dxa"/>
            <w:tcBorders>
              <w:top w:val="single" w:sz="6" w:space="0" w:color="000000"/>
              <w:start w:val="single" w:sz="6" w:space="0" w:color="000000"/>
              <w:bottom w:val="single" w:sz="6" w:space="0" w:color="000000"/>
            </w:tcBorders>
          </w:tcPr>
          <w:p>
            <w:pPr>
              <w:pStyle w:val="TAL"/>
              <w:rPr/>
            </w:pPr>
            <w:r>
              <w:rPr/>
              <w:t>Force to standby</w:t>
            </w:r>
          </w:p>
          <w:p>
            <w:pPr>
              <w:pStyle w:val="TAL"/>
              <w:rPr/>
            </w:pPr>
            <w:r>
              <w:rPr/>
              <w:t>10.5.5.7</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Spare half octet</w:t>
            </w:r>
          </w:p>
        </w:tc>
        <w:tc>
          <w:tcPr>
            <w:tcW w:w="3119" w:type="dxa"/>
            <w:tcBorders>
              <w:top w:val="single" w:sz="6" w:space="0" w:color="000000"/>
              <w:start w:val="single" w:sz="6" w:space="0" w:color="000000"/>
              <w:bottom w:val="single" w:sz="6" w:space="0" w:color="000000"/>
            </w:tcBorders>
          </w:tcPr>
          <w:p>
            <w:pPr>
              <w:pStyle w:val="TAL"/>
              <w:rPr/>
            </w:pPr>
            <w:r>
              <w:rPr/>
              <w:t xml:space="preserve">Spare half octet </w:t>
            </w:r>
          </w:p>
          <w:p>
            <w:pPr>
              <w:pStyle w:val="TAL"/>
              <w:rPr/>
            </w:pPr>
            <w:r>
              <w:rPr/>
              <w:t>10.5.1.8</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1/2</w:t>
            </w:r>
          </w:p>
        </w:tc>
      </w:tr>
    </w:tbl>
    <w:p>
      <w:pPr>
        <w:pStyle w:val="Normal"/>
        <w:rPr/>
      </w:pPr>
      <w:r>
        <w:rPr/>
      </w:r>
    </w:p>
    <w:p>
      <w:pPr>
        <w:pStyle w:val="Heading3"/>
        <w:bidi w:val="0"/>
        <w:jc w:val="start"/>
        <w:rPr/>
      </w:pPr>
      <w:bookmarkStart w:id="897" w:name="__RefHeading___Toc502231647"/>
      <w:bookmarkEnd w:id="897"/>
      <w:r>
        <w:rPr/>
        <w:t>9.4.7</w:t>
        <w:tab/>
        <w:t>P-TMSI reallocation command</w:t>
      </w:r>
    </w:p>
    <w:p>
      <w:pPr>
        <w:pStyle w:val="Normal"/>
        <w:rPr/>
      </w:pPr>
      <w:r>
        <w:rPr/>
        <w:t>This message is sent by the network to the MS to reallocate a P-TMSI. See table 9.4.7/3GPP TS 24.008.</w:t>
      </w:r>
    </w:p>
    <w:p>
      <w:pPr>
        <w:pStyle w:val="B1"/>
        <w:rPr/>
      </w:pPr>
      <w:r>
        <w:rPr/>
        <w:t>Message type:</w:t>
        <w:tab/>
        <w:t>P-TMSI REALLOCATION COMMAND</w:t>
      </w:r>
    </w:p>
    <w:p>
      <w:pPr>
        <w:pStyle w:val="B1"/>
        <w:rPr/>
      </w:pPr>
      <w:r>
        <w:rPr/>
        <w:t>Significance:</w:t>
        <w:tab/>
        <w:tab/>
        <w:t>dual</w:t>
      </w:r>
    </w:p>
    <w:p>
      <w:pPr>
        <w:pStyle w:val="B1"/>
        <w:rPr/>
      </w:pPr>
      <w:r>
        <w:rPr/>
        <w:t>Direction:</w:t>
        <w:tab/>
        <w:tab/>
        <w:tab/>
        <w:t>network to MS</w:t>
      </w:r>
    </w:p>
    <w:p>
      <w:pPr>
        <w:pStyle w:val="TH"/>
        <w:rPr/>
      </w:pPr>
      <w:r>
        <w:rPr/>
        <w:t>Table 9.4.7/3GPP TS 24.008: P-TMSI REALLOCATION COMMAND message content</w:t>
      </w:r>
    </w:p>
    <w:tbl>
      <w:tblPr>
        <w:tblW w:w="9372" w:type="dxa"/>
        <w:jc w:val="center"/>
        <w:tblInd w:w="0" w:type="dxa"/>
        <w:tblCellMar>
          <w:top w:w="0" w:type="dxa"/>
          <w:start w:w="28" w:type="dxa"/>
          <w:bottom w:w="0" w:type="dxa"/>
          <w:end w:w="56" w:type="dxa"/>
        </w:tblCellMar>
      </w:tblPr>
      <w:tblGrid>
        <w:gridCol w:w="567"/>
        <w:gridCol w:w="2835"/>
        <w:gridCol w:w="3119"/>
        <w:gridCol w:w="1134"/>
        <w:gridCol w:w="851"/>
        <w:gridCol w:w="866"/>
      </w:tblGrid>
      <w:tr>
        <w:trPr>
          <w:cantSplit w:val="true"/>
        </w:trPr>
        <w:tc>
          <w:tcPr>
            <w:tcW w:w="567" w:type="dxa"/>
            <w:tcBorders>
              <w:top w:val="single" w:sz="6" w:space="0" w:color="000000"/>
              <w:start w:val="single" w:sz="6" w:space="0" w:color="000000"/>
              <w:bottom w:val="single" w:sz="6" w:space="0" w:color="000000"/>
            </w:tcBorders>
          </w:tcPr>
          <w:p>
            <w:pPr>
              <w:pStyle w:val="TAH"/>
              <w:rPr/>
            </w:pPr>
            <w:r>
              <w:rPr/>
              <w:t>IEI</w:t>
            </w:r>
          </w:p>
        </w:tc>
        <w:tc>
          <w:tcPr>
            <w:tcW w:w="2835" w:type="dxa"/>
            <w:tcBorders>
              <w:top w:val="single" w:sz="6" w:space="0" w:color="000000"/>
              <w:start w:val="single" w:sz="6" w:space="0" w:color="000000"/>
              <w:bottom w:val="single" w:sz="6" w:space="0" w:color="000000"/>
            </w:tcBorders>
          </w:tcPr>
          <w:p>
            <w:pPr>
              <w:pStyle w:val="TAH"/>
              <w:rPr/>
            </w:pPr>
            <w:r>
              <w:rPr/>
              <w:t>Information Element</w:t>
            </w:r>
          </w:p>
        </w:tc>
        <w:tc>
          <w:tcPr>
            <w:tcW w:w="3119" w:type="dxa"/>
            <w:tcBorders>
              <w:top w:val="single" w:sz="6" w:space="0" w:color="000000"/>
              <w:start w:val="single" w:sz="6" w:space="0" w:color="000000"/>
              <w:bottom w:val="single" w:sz="6" w:space="0" w:color="000000"/>
            </w:tcBorders>
          </w:tcPr>
          <w:p>
            <w:pPr>
              <w:pStyle w:val="TAH"/>
              <w:rPr/>
            </w:pPr>
            <w:r>
              <w:rPr/>
              <w:t>Type/Reference</w:t>
            </w:r>
          </w:p>
        </w:tc>
        <w:tc>
          <w:tcPr>
            <w:tcW w:w="1134" w:type="dxa"/>
            <w:tcBorders>
              <w:top w:val="single" w:sz="6" w:space="0" w:color="000000"/>
              <w:start w:val="single" w:sz="6" w:space="0" w:color="000000"/>
              <w:bottom w:val="single" w:sz="6" w:space="0" w:color="000000"/>
            </w:tcBorders>
          </w:tcPr>
          <w:p>
            <w:pPr>
              <w:pStyle w:val="TAH"/>
              <w:rPr/>
            </w:pPr>
            <w:r>
              <w:rPr/>
              <w:t>Presence</w:t>
            </w:r>
          </w:p>
        </w:tc>
        <w:tc>
          <w:tcPr>
            <w:tcW w:w="851" w:type="dxa"/>
            <w:tcBorders>
              <w:top w:val="single" w:sz="6" w:space="0" w:color="000000"/>
              <w:start w:val="single" w:sz="6" w:space="0" w:color="000000"/>
              <w:bottom w:val="single" w:sz="6" w:space="0" w:color="000000"/>
            </w:tcBorders>
          </w:tcPr>
          <w:p>
            <w:pPr>
              <w:pStyle w:val="TAH"/>
              <w:rPr/>
            </w:pPr>
            <w:r>
              <w:rPr/>
              <w:t>Format</w:t>
            </w:r>
          </w:p>
        </w:tc>
        <w:tc>
          <w:tcPr>
            <w:tcW w:w="866" w:type="dxa"/>
            <w:tcBorders>
              <w:top w:val="single" w:sz="6" w:space="0" w:color="000000"/>
              <w:start w:val="single" w:sz="6" w:space="0" w:color="000000"/>
              <w:bottom w:val="single" w:sz="6" w:space="0" w:color="000000"/>
              <w:end w:val="single" w:sz="6" w:space="0" w:color="000000"/>
            </w:tcBorders>
          </w:tcPr>
          <w:p>
            <w:pPr>
              <w:pStyle w:val="TAH"/>
              <w:rPr/>
            </w:pPr>
            <w:r>
              <w:rPr/>
              <w:t>Length</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Protocol discriminator</w:t>
            </w:r>
          </w:p>
        </w:tc>
        <w:tc>
          <w:tcPr>
            <w:tcW w:w="3119" w:type="dxa"/>
            <w:tcBorders>
              <w:top w:val="single" w:sz="6" w:space="0" w:color="000000"/>
              <w:start w:val="single" w:sz="6" w:space="0" w:color="000000"/>
              <w:bottom w:val="single" w:sz="6" w:space="0" w:color="000000"/>
            </w:tcBorders>
          </w:tcPr>
          <w:p>
            <w:pPr>
              <w:pStyle w:val="TAL"/>
              <w:rPr/>
            </w:pPr>
            <w:r>
              <w:rPr/>
              <w:t>Protocol discriminator</w:t>
            </w:r>
          </w:p>
          <w:p>
            <w:pPr>
              <w:pStyle w:val="TAL"/>
              <w:rPr/>
            </w:pPr>
            <w:r>
              <w:rPr/>
              <w:t>10.2</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Skip indicator</w:t>
            </w:r>
          </w:p>
        </w:tc>
        <w:tc>
          <w:tcPr>
            <w:tcW w:w="3119" w:type="dxa"/>
            <w:tcBorders>
              <w:top w:val="single" w:sz="6" w:space="0" w:color="000000"/>
              <w:start w:val="single" w:sz="6" w:space="0" w:color="000000"/>
              <w:bottom w:val="single" w:sz="6" w:space="0" w:color="000000"/>
            </w:tcBorders>
          </w:tcPr>
          <w:p>
            <w:pPr>
              <w:pStyle w:val="TAL"/>
              <w:rPr/>
            </w:pPr>
            <w:r>
              <w:rPr/>
              <w:t>Skip indicator</w:t>
            </w:r>
          </w:p>
          <w:p>
            <w:pPr>
              <w:pStyle w:val="TAL"/>
              <w:rPr/>
            </w:pPr>
            <w:r>
              <w:rPr/>
              <w:t>10.3.1</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P-TMSI reallocation command message identity</w:t>
            </w:r>
          </w:p>
        </w:tc>
        <w:tc>
          <w:tcPr>
            <w:tcW w:w="3119" w:type="dxa"/>
            <w:tcBorders>
              <w:top w:val="single" w:sz="6" w:space="0" w:color="000000"/>
              <w:start w:val="single" w:sz="6" w:space="0" w:color="000000"/>
              <w:bottom w:val="single" w:sz="6" w:space="0" w:color="000000"/>
            </w:tcBorders>
          </w:tcPr>
          <w:p>
            <w:pPr>
              <w:pStyle w:val="TAL"/>
              <w:rPr/>
            </w:pPr>
            <w:r>
              <w:rPr/>
              <w:t>Message type</w:t>
            </w:r>
          </w:p>
          <w:p>
            <w:pPr>
              <w:pStyle w:val="TAL"/>
              <w:rPr/>
            </w:pPr>
            <w:r>
              <w:rPr/>
              <w:t>10.4</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Allocated P-TMSI</w:t>
            </w:r>
          </w:p>
        </w:tc>
        <w:tc>
          <w:tcPr>
            <w:tcW w:w="3119" w:type="dxa"/>
            <w:tcBorders>
              <w:top w:val="single" w:sz="6" w:space="0" w:color="000000"/>
              <w:start w:val="single" w:sz="6" w:space="0" w:color="000000"/>
              <w:bottom w:val="single" w:sz="6" w:space="0" w:color="000000"/>
            </w:tcBorders>
          </w:tcPr>
          <w:p>
            <w:pPr>
              <w:pStyle w:val="TAL"/>
              <w:rPr/>
            </w:pPr>
            <w:r>
              <w:rPr/>
              <w:t>Mobile identity</w:t>
            </w:r>
          </w:p>
          <w:p>
            <w:pPr>
              <w:pStyle w:val="TAL"/>
              <w:rPr/>
            </w:pPr>
            <w:r>
              <w:rPr/>
              <w:t>10.5.1.4</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LV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6</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Routing area identification</w:t>
            </w:r>
          </w:p>
        </w:tc>
        <w:tc>
          <w:tcPr>
            <w:tcW w:w="3119" w:type="dxa"/>
            <w:tcBorders>
              <w:top w:val="single" w:sz="6" w:space="0" w:color="000000"/>
              <w:start w:val="single" w:sz="6" w:space="0" w:color="000000"/>
              <w:bottom w:val="single" w:sz="6" w:space="0" w:color="000000"/>
            </w:tcBorders>
          </w:tcPr>
          <w:p>
            <w:pPr>
              <w:pStyle w:val="TAL"/>
              <w:rPr/>
            </w:pPr>
            <w:r>
              <w:rPr/>
              <w:t>Routing area identification</w:t>
            </w:r>
          </w:p>
          <w:p>
            <w:pPr>
              <w:pStyle w:val="TAL"/>
              <w:rPr/>
            </w:pPr>
            <w:r>
              <w:rPr/>
              <w:t>10.5.5.15</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6</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Force to standby</w:t>
            </w:r>
          </w:p>
        </w:tc>
        <w:tc>
          <w:tcPr>
            <w:tcW w:w="3119" w:type="dxa"/>
            <w:tcBorders>
              <w:top w:val="single" w:sz="6" w:space="0" w:color="000000"/>
              <w:start w:val="single" w:sz="6" w:space="0" w:color="000000"/>
              <w:bottom w:val="single" w:sz="6" w:space="0" w:color="000000"/>
            </w:tcBorders>
          </w:tcPr>
          <w:p>
            <w:pPr>
              <w:pStyle w:val="TAL"/>
              <w:rPr/>
            </w:pPr>
            <w:r>
              <w:rPr/>
              <w:t xml:space="preserve">Force to standby </w:t>
            </w:r>
          </w:p>
          <w:p>
            <w:pPr>
              <w:pStyle w:val="TAL"/>
              <w:rPr/>
            </w:pPr>
            <w:r>
              <w:rPr/>
              <w:t>10.5.5.7</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Spare half octet</w:t>
            </w:r>
          </w:p>
        </w:tc>
        <w:tc>
          <w:tcPr>
            <w:tcW w:w="3119" w:type="dxa"/>
            <w:tcBorders>
              <w:top w:val="single" w:sz="6" w:space="0" w:color="000000"/>
              <w:start w:val="single" w:sz="6" w:space="0" w:color="000000"/>
              <w:bottom w:val="single" w:sz="6" w:space="0" w:color="000000"/>
            </w:tcBorders>
          </w:tcPr>
          <w:p>
            <w:pPr>
              <w:pStyle w:val="TAL"/>
              <w:rPr/>
            </w:pPr>
            <w:r>
              <w:rPr/>
              <w:t xml:space="preserve">Spare half octet </w:t>
            </w:r>
          </w:p>
          <w:p>
            <w:pPr>
              <w:pStyle w:val="TAL"/>
              <w:rPr/>
            </w:pPr>
            <w:r>
              <w:rPr/>
              <w:t>10.5.1.8</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Pr>
          <w:p>
            <w:pPr>
              <w:pStyle w:val="TAL"/>
              <w:rPr/>
            </w:pPr>
            <w:r>
              <w:rPr/>
              <w:t>19</w:t>
            </w:r>
          </w:p>
        </w:tc>
        <w:tc>
          <w:tcPr>
            <w:tcW w:w="2835" w:type="dxa"/>
            <w:tcBorders>
              <w:top w:val="single" w:sz="6" w:space="0" w:color="000000"/>
              <w:start w:val="single" w:sz="6" w:space="0" w:color="000000"/>
              <w:bottom w:val="single" w:sz="6" w:space="0" w:color="000000"/>
            </w:tcBorders>
          </w:tcPr>
          <w:p>
            <w:pPr>
              <w:pStyle w:val="TAL"/>
              <w:rPr/>
            </w:pPr>
            <w:r>
              <w:rPr/>
              <w:t>P-TMSI signature</w:t>
            </w:r>
          </w:p>
        </w:tc>
        <w:tc>
          <w:tcPr>
            <w:tcW w:w="3119" w:type="dxa"/>
            <w:tcBorders>
              <w:top w:val="single" w:sz="6" w:space="0" w:color="000000"/>
              <w:start w:val="single" w:sz="6" w:space="0" w:color="000000"/>
              <w:bottom w:val="single" w:sz="6" w:space="0" w:color="000000"/>
            </w:tcBorders>
          </w:tcPr>
          <w:p>
            <w:pPr>
              <w:pStyle w:val="TAL"/>
              <w:rPr/>
            </w:pPr>
            <w:r>
              <w:rPr/>
              <w:t>P-TMSI signature</w:t>
            </w:r>
          </w:p>
          <w:p>
            <w:pPr>
              <w:pStyle w:val="TAL"/>
              <w:rPr/>
            </w:pPr>
            <w:r>
              <w:rPr/>
              <w:t>10.5.5.8</w:t>
            </w:r>
          </w:p>
        </w:tc>
        <w:tc>
          <w:tcPr>
            <w:tcW w:w="1134" w:type="dxa"/>
            <w:tcBorders>
              <w:top w:val="single" w:sz="6" w:space="0" w:color="000000"/>
              <w:start w:val="single" w:sz="6" w:space="0" w:color="000000"/>
              <w:bottom w:val="single" w:sz="6" w:space="0" w:color="000000"/>
            </w:tcBorders>
          </w:tcPr>
          <w:p>
            <w:pPr>
              <w:pStyle w:val="TAC"/>
              <w:rPr/>
            </w:pPr>
            <w:r>
              <w:rPr/>
              <w:t>O</w:t>
            </w:r>
          </w:p>
        </w:tc>
        <w:tc>
          <w:tcPr>
            <w:tcW w:w="851" w:type="dxa"/>
            <w:tcBorders>
              <w:top w:val="single" w:sz="6" w:space="0" w:color="000000"/>
              <w:start w:val="single" w:sz="6" w:space="0" w:color="000000"/>
              <w:bottom w:val="single" w:sz="6" w:space="0" w:color="000000"/>
            </w:tcBorders>
          </w:tcPr>
          <w:p>
            <w:pPr>
              <w:pStyle w:val="TAC"/>
              <w:rPr/>
            </w:pPr>
            <w:r>
              <w:rPr/>
              <w:t>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4</w:t>
            </w:r>
          </w:p>
        </w:tc>
      </w:tr>
    </w:tbl>
    <w:p>
      <w:pPr>
        <w:pStyle w:val="Normal"/>
        <w:rPr/>
      </w:pPr>
      <w:r>
        <w:rPr/>
      </w:r>
    </w:p>
    <w:p>
      <w:pPr>
        <w:pStyle w:val="Heading4"/>
        <w:bidi w:val="0"/>
        <w:ind w:start="1418" w:hanging="1418"/>
        <w:jc w:val="start"/>
        <w:rPr/>
      </w:pPr>
      <w:bookmarkStart w:id="898" w:name="__RefHeading___Toc502231648"/>
      <w:bookmarkEnd w:id="898"/>
      <w:r>
        <w:rPr/>
        <w:t>9.4.7.1</w:t>
        <w:tab/>
        <w:t>P-TMSI signature</w:t>
      </w:r>
    </w:p>
    <w:p>
      <w:pPr>
        <w:pStyle w:val="Normal"/>
        <w:rPr/>
      </w:pPr>
      <w:r>
        <w:rPr/>
        <w:t>This IE may be included to assign an identity to the MS's GMM context.</w:t>
      </w:r>
    </w:p>
    <w:p>
      <w:pPr>
        <w:pStyle w:val="Heading3"/>
        <w:bidi w:val="0"/>
        <w:jc w:val="start"/>
        <w:rPr/>
      </w:pPr>
      <w:bookmarkStart w:id="899" w:name="__RefHeading___Toc502231649"/>
      <w:bookmarkEnd w:id="899"/>
      <w:r>
        <w:rPr/>
        <w:t>9.4.8</w:t>
        <w:tab/>
        <w:t>P-TMSI reallocation complete</w:t>
      </w:r>
    </w:p>
    <w:p>
      <w:pPr>
        <w:pStyle w:val="Normal"/>
        <w:rPr/>
      </w:pPr>
      <w:r>
        <w:rPr/>
        <w:t>This message is sent by the MS to the network to indicate that reallocation of a P-TMSI has taken place. See table 9.4.8/3GPP TS 24.008.</w:t>
      </w:r>
    </w:p>
    <w:p>
      <w:pPr>
        <w:pStyle w:val="B1"/>
        <w:rPr/>
      </w:pPr>
      <w:r>
        <w:rPr/>
        <w:t>Message type:</w:t>
        <w:tab/>
        <w:t>P-TMSI REALLOCATION COMPLETE</w:t>
      </w:r>
    </w:p>
    <w:p>
      <w:pPr>
        <w:pStyle w:val="B1"/>
        <w:rPr/>
      </w:pPr>
      <w:r>
        <w:rPr/>
        <w:t>Significance:</w:t>
        <w:tab/>
        <w:tab/>
        <w:t>dual</w:t>
      </w:r>
    </w:p>
    <w:p>
      <w:pPr>
        <w:pStyle w:val="B1"/>
        <w:rPr/>
      </w:pPr>
      <w:r>
        <w:rPr/>
        <w:t>Direction:</w:t>
        <w:tab/>
        <w:tab/>
        <w:tab/>
        <w:t>MS to network</w:t>
      </w:r>
    </w:p>
    <w:p>
      <w:pPr>
        <w:pStyle w:val="TH"/>
        <w:rPr/>
      </w:pPr>
      <w:r>
        <w:rPr/>
        <w:t>Table 9.4.8/3GPP TS 24.008: P-TMSI REALLOCATION COMPLETE message content</w:t>
      </w:r>
    </w:p>
    <w:tbl>
      <w:tblPr>
        <w:tblW w:w="9372" w:type="dxa"/>
        <w:jc w:val="center"/>
        <w:tblInd w:w="0" w:type="dxa"/>
        <w:tblCellMar>
          <w:top w:w="0" w:type="dxa"/>
          <w:start w:w="28" w:type="dxa"/>
          <w:bottom w:w="0" w:type="dxa"/>
          <w:end w:w="56" w:type="dxa"/>
        </w:tblCellMar>
      </w:tblPr>
      <w:tblGrid>
        <w:gridCol w:w="567"/>
        <w:gridCol w:w="2835"/>
        <w:gridCol w:w="3119"/>
        <w:gridCol w:w="1134"/>
        <w:gridCol w:w="851"/>
        <w:gridCol w:w="866"/>
      </w:tblGrid>
      <w:tr>
        <w:trPr>
          <w:cantSplit w:val="true"/>
        </w:trPr>
        <w:tc>
          <w:tcPr>
            <w:tcW w:w="567" w:type="dxa"/>
            <w:tcBorders>
              <w:top w:val="single" w:sz="6" w:space="0" w:color="000000"/>
              <w:start w:val="single" w:sz="6" w:space="0" w:color="000000"/>
              <w:bottom w:val="single" w:sz="6" w:space="0" w:color="000000"/>
            </w:tcBorders>
          </w:tcPr>
          <w:p>
            <w:pPr>
              <w:pStyle w:val="TAH"/>
              <w:rPr/>
            </w:pPr>
            <w:r>
              <w:rPr/>
              <w:t>IEI</w:t>
            </w:r>
          </w:p>
        </w:tc>
        <w:tc>
          <w:tcPr>
            <w:tcW w:w="2835" w:type="dxa"/>
            <w:tcBorders>
              <w:top w:val="single" w:sz="6" w:space="0" w:color="000000"/>
              <w:start w:val="single" w:sz="6" w:space="0" w:color="000000"/>
              <w:bottom w:val="single" w:sz="6" w:space="0" w:color="000000"/>
            </w:tcBorders>
          </w:tcPr>
          <w:p>
            <w:pPr>
              <w:pStyle w:val="TAH"/>
              <w:rPr/>
            </w:pPr>
            <w:r>
              <w:rPr/>
              <w:t>Information Element</w:t>
            </w:r>
          </w:p>
        </w:tc>
        <w:tc>
          <w:tcPr>
            <w:tcW w:w="3119" w:type="dxa"/>
            <w:tcBorders>
              <w:top w:val="single" w:sz="6" w:space="0" w:color="000000"/>
              <w:start w:val="single" w:sz="6" w:space="0" w:color="000000"/>
              <w:bottom w:val="single" w:sz="6" w:space="0" w:color="000000"/>
            </w:tcBorders>
          </w:tcPr>
          <w:p>
            <w:pPr>
              <w:pStyle w:val="TAH"/>
              <w:rPr/>
            </w:pPr>
            <w:r>
              <w:rPr/>
              <w:t>Type/Reference</w:t>
            </w:r>
          </w:p>
        </w:tc>
        <w:tc>
          <w:tcPr>
            <w:tcW w:w="1134" w:type="dxa"/>
            <w:tcBorders>
              <w:top w:val="single" w:sz="6" w:space="0" w:color="000000"/>
              <w:start w:val="single" w:sz="6" w:space="0" w:color="000000"/>
              <w:bottom w:val="single" w:sz="6" w:space="0" w:color="000000"/>
            </w:tcBorders>
          </w:tcPr>
          <w:p>
            <w:pPr>
              <w:pStyle w:val="TAH"/>
              <w:rPr/>
            </w:pPr>
            <w:r>
              <w:rPr/>
              <w:t>Presence</w:t>
            </w:r>
          </w:p>
        </w:tc>
        <w:tc>
          <w:tcPr>
            <w:tcW w:w="851" w:type="dxa"/>
            <w:tcBorders>
              <w:top w:val="single" w:sz="6" w:space="0" w:color="000000"/>
              <w:start w:val="single" w:sz="6" w:space="0" w:color="000000"/>
              <w:bottom w:val="single" w:sz="6" w:space="0" w:color="000000"/>
            </w:tcBorders>
          </w:tcPr>
          <w:p>
            <w:pPr>
              <w:pStyle w:val="TAH"/>
              <w:rPr/>
            </w:pPr>
            <w:r>
              <w:rPr/>
              <w:t>Format</w:t>
            </w:r>
          </w:p>
        </w:tc>
        <w:tc>
          <w:tcPr>
            <w:tcW w:w="866" w:type="dxa"/>
            <w:tcBorders>
              <w:top w:val="single" w:sz="6" w:space="0" w:color="000000"/>
              <w:start w:val="single" w:sz="6" w:space="0" w:color="000000"/>
              <w:bottom w:val="single" w:sz="6" w:space="0" w:color="000000"/>
              <w:end w:val="single" w:sz="6" w:space="0" w:color="000000"/>
            </w:tcBorders>
          </w:tcPr>
          <w:p>
            <w:pPr>
              <w:pStyle w:val="TAH"/>
              <w:rPr/>
            </w:pPr>
            <w:r>
              <w:rPr/>
              <w:t>Length</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Protocol discriminator</w:t>
            </w:r>
          </w:p>
        </w:tc>
        <w:tc>
          <w:tcPr>
            <w:tcW w:w="3119" w:type="dxa"/>
            <w:tcBorders>
              <w:top w:val="single" w:sz="6" w:space="0" w:color="000000"/>
              <w:start w:val="single" w:sz="6" w:space="0" w:color="000000"/>
              <w:bottom w:val="single" w:sz="6" w:space="0" w:color="000000"/>
            </w:tcBorders>
          </w:tcPr>
          <w:p>
            <w:pPr>
              <w:pStyle w:val="TAL"/>
              <w:rPr/>
            </w:pPr>
            <w:r>
              <w:rPr/>
              <w:t>Protocol discriminator</w:t>
            </w:r>
          </w:p>
          <w:p>
            <w:pPr>
              <w:pStyle w:val="TAL"/>
              <w:rPr/>
            </w:pPr>
            <w:r>
              <w:rPr/>
              <w:t>10.2</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Skip indicator</w:t>
            </w:r>
          </w:p>
        </w:tc>
        <w:tc>
          <w:tcPr>
            <w:tcW w:w="3119" w:type="dxa"/>
            <w:tcBorders>
              <w:top w:val="single" w:sz="6" w:space="0" w:color="000000"/>
              <w:start w:val="single" w:sz="6" w:space="0" w:color="000000"/>
              <w:bottom w:val="single" w:sz="6" w:space="0" w:color="000000"/>
            </w:tcBorders>
          </w:tcPr>
          <w:p>
            <w:pPr>
              <w:pStyle w:val="TAL"/>
              <w:rPr/>
            </w:pPr>
            <w:r>
              <w:rPr/>
              <w:t>Skip indicator</w:t>
            </w:r>
          </w:p>
          <w:p>
            <w:pPr>
              <w:pStyle w:val="TAL"/>
              <w:rPr/>
            </w:pPr>
            <w:r>
              <w:rPr/>
              <w:t>10.3.1</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P-TMSI reallocation complete message identity</w:t>
            </w:r>
          </w:p>
        </w:tc>
        <w:tc>
          <w:tcPr>
            <w:tcW w:w="3119" w:type="dxa"/>
            <w:tcBorders>
              <w:top w:val="single" w:sz="6" w:space="0" w:color="000000"/>
              <w:start w:val="single" w:sz="6" w:space="0" w:color="000000"/>
              <w:bottom w:val="single" w:sz="6" w:space="0" w:color="000000"/>
            </w:tcBorders>
          </w:tcPr>
          <w:p>
            <w:pPr>
              <w:pStyle w:val="TAL"/>
              <w:rPr/>
            </w:pPr>
            <w:r>
              <w:rPr/>
              <w:t>Message type</w:t>
            </w:r>
          </w:p>
          <w:p>
            <w:pPr>
              <w:pStyle w:val="TAL"/>
              <w:rPr/>
            </w:pPr>
            <w:r>
              <w:rPr/>
              <w:t>10.4</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w:t>
            </w:r>
          </w:p>
        </w:tc>
      </w:tr>
    </w:tbl>
    <w:p>
      <w:pPr>
        <w:pStyle w:val="Normal"/>
        <w:rPr/>
      </w:pPr>
      <w:r>
        <w:rPr/>
      </w:r>
    </w:p>
    <w:p>
      <w:pPr>
        <w:pStyle w:val="Heading3"/>
        <w:bidi w:val="0"/>
        <w:jc w:val="start"/>
        <w:rPr/>
      </w:pPr>
      <w:bookmarkStart w:id="900" w:name="__RefHeading___Toc502231650"/>
      <w:bookmarkEnd w:id="900"/>
      <w:r>
        <w:rPr/>
        <w:t>9.4.9</w:t>
        <w:tab/>
        <w:t>Authentication and ciphering request</w:t>
      </w:r>
    </w:p>
    <w:p>
      <w:pPr>
        <w:pStyle w:val="Normal"/>
        <w:rPr/>
      </w:pPr>
      <w:r>
        <w:rPr/>
        <w:t>This message is sent by the network to the MS to initiate authentication of the MS identity. Additionally, the ciphering mode is set, indicating whether ciphering will be performed or not. See table 9.4.9/3GPP TS 24.008.</w:t>
      </w:r>
    </w:p>
    <w:p>
      <w:pPr>
        <w:pStyle w:val="B1"/>
        <w:rPr/>
      </w:pPr>
      <w:r>
        <w:rPr/>
        <w:t>Message type:</w:t>
        <w:tab/>
        <w:t>AUTHENTICATION AND CIPHERING REQUEST</w:t>
      </w:r>
    </w:p>
    <w:p>
      <w:pPr>
        <w:pStyle w:val="B1"/>
        <w:rPr/>
      </w:pPr>
      <w:r>
        <w:rPr/>
        <w:t>Significance:</w:t>
        <w:tab/>
        <w:tab/>
        <w:t>dual</w:t>
      </w:r>
    </w:p>
    <w:p>
      <w:pPr>
        <w:pStyle w:val="B1"/>
        <w:rPr/>
      </w:pPr>
      <w:r>
        <w:rPr/>
        <w:t>Direction:</w:t>
        <w:tab/>
        <w:tab/>
        <w:tab/>
        <w:t>network to MS</w:t>
      </w:r>
    </w:p>
    <w:p>
      <w:pPr>
        <w:pStyle w:val="TH"/>
        <w:rPr/>
      </w:pPr>
      <w:r>
        <w:rPr/>
        <w:t>Table 9.4.9/TS 24.008: AUTHENTICATION AND CIPHERING REQUEST message content</w:t>
      </w:r>
    </w:p>
    <w:tbl>
      <w:tblPr>
        <w:tblW w:w="9602" w:type="dxa"/>
        <w:jc w:val="center"/>
        <w:tblInd w:w="0" w:type="dxa"/>
        <w:tblCellMar>
          <w:top w:w="0" w:type="dxa"/>
          <w:start w:w="28" w:type="dxa"/>
          <w:bottom w:w="0" w:type="dxa"/>
          <w:end w:w="57" w:type="dxa"/>
        </w:tblCellMar>
      </w:tblPr>
      <w:tblGrid>
        <w:gridCol w:w="483"/>
        <w:gridCol w:w="2835"/>
        <w:gridCol w:w="3119"/>
        <w:gridCol w:w="1134"/>
        <w:gridCol w:w="1008"/>
        <w:gridCol w:w="1023"/>
      </w:tblGrid>
      <w:tr>
        <w:trPr>
          <w:cantSplit w:val="true"/>
        </w:trPr>
        <w:tc>
          <w:tcPr>
            <w:tcW w:w="483" w:type="dxa"/>
            <w:tcBorders>
              <w:top w:val="single" w:sz="6" w:space="0" w:color="000000"/>
              <w:start w:val="single" w:sz="6" w:space="0" w:color="000000"/>
              <w:bottom w:val="single" w:sz="6" w:space="0" w:color="000000"/>
            </w:tcBorders>
          </w:tcPr>
          <w:p>
            <w:pPr>
              <w:pStyle w:val="TAH"/>
              <w:rPr/>
            </w:pPr>
            <w:r>
              <w:rPr/>
              <w:t>IEI</w:t>
            </w:r>
          </w:p>
        </w:tc>
        <w:tc>
          <w:tcPr>
            <w:tcW w:w="2835" w:type="dxa"/>
            <w:tcBorders>
              <w:top w:val="single" w:sz="6" w:space="0" w:color="000000"/>
              <w:start w:val="single" w:sz="6" w:space="0" w:color="000000"/>
              <w:bottom w:val="single" w:sz="6" w:space="0" w:color="000000"/>
            </w:tcBorders>
          </w:tcPr>
          <w:p>
            <w:pPr>
              <w:pStyle w:val="TAH"/>
              <w:rPr/>
            </w:pPr>
            <w:r>
              <w:rPr/>
              <w:t>Information Element</w:t>
            </w:r>
          </w:p>
        </w:tc>
        <w:tc>
          <w:tcPr>
            <w:tcW w:w="3119" w:type="dxa"/>
            <w:tcBorders>
              <w:top w:val="single" w:sz="6" w:space="0" w:color="000000"/>
              <w:start w:val="single" w:sz="6" w:space="0" w:color="000000"/>
              <w:bottom w:val="single" w:sz="6" w:space="0" w:color="000000"/>
            </w:tcBorders>
          </w:tcPr>
          <w:p>
            <w:pPr>
              <w:pStyle w:val="TAH"/>
              <w:rPr/>
            </w:pPr>
            <w:r>
              <w:rPr/>
              <w:t>Type/Reference</w:t>
            </w:r>
          </w:p>
        </w:tc>
        <w:tc>
          <w:tcPr>
            <w:tcW w:w="1134" w:type="dxa"/>
            <w:tcBorders>
              <w:top w:val="single" w:sz="6" w:space="0" w:color="000000"/>
              <w:start w:val="single" w:sz="6" w:space="0" w:color="000000"/>
              <w:bottom w:val="single" w:sz="6" w:space="0" w:color="000000"/>
            </w:tcBorders>
          </w:tcPr>
          <w:p>
            <w:pPr>
              <w:pStyle w:val="TAH"/>
              <w:rPr/>
            </w:pPr>
            <w:r>
              <w:rPr/>
              <w:t>Presence</w:t>
            </w:r>
          </w:p>
        </w:tc>
        <w:tc>
          <w:tcPr>
            <w:tcW w:w="1008" w:type="dxa"/>
            <w:tcBorders>
              <w:top w:val="single" w:sz="6" w:space="0" w:color="000000"/>
              <w:start w:val="single" w:sz="6" w:space="0" w:color="000000"/>
              <w:bottom w:val="single" w:sz="6" w:space="0" w:color="000000"/>
            </w:tcBorders>
          </w:tcPr>
          <w:p>
            <w:pPr>
              <w:pStyle w:val="TAH"/>
              <w:rPr/>
            </w:pPr>
            <w:r>
              <w:rPr/>
              <w:t>Format</w:t>
            </w:r>
          </w:p>
        </w:tc>
        <w:tc>
          <w:tcPr>
            <w:tcW w:w="1023" w:type="dxa"/>
            <w:tcBorders>
              <w:top w:val="single" w:sz="6" w:space="0" w:color="000000"/>
              <w:start w:val="single" w:sz="6" w:space="0" w:color="000000"/>
              <w:bottom w:val="single" w:sz="6" w:space="0" w:color="000000"/>
              <w:end w:val="single" w:sz="6" w:space="0" w:color="000000"/>
            </w:tcBorders>
          </w:tcPr>
          <w:p>
            <w:pPr>
              <w:pStyle w:val="TAH"/>
              <w:rPr/>
            </w:pPr>
            <w:r>
              <w:rPr/>
              <w:t>Length</w:t>
            </w:r>
          </w:p>
        </w:tc>
      </w:tr>
      <w:tr>
        <w:trPr>
          <w:cantSplit w:val="true"/>
        </w:trPr>
        <w:tc>
          <w:tcPr>
            <w:tcW w:w="483"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Protocol discriminator</w:t>
            </w:r>
          </w:p>
        </w:tc>
        <w:tc>
          <w:tcPr>
            <w:tcW w:w="3119" w:type="dxa"/>
            <w:tcBorders>
              <w:top w:val="single" w:sz="6" w:space="0" w:color="000000"/>
              <w:start w:val="single" w:sz="6" w:space="0" w:color="000000"/>
              <w:bottom w:val="single" w:sz="6" w:space="0" w:color="000000"/>
            </w:tcBorders>
          </w:tcPr>
          <w:p>
            <w:pPr>
              <w:pStyle w:val="TAL"/>
              <w:rPr/>
            </w:pPr>
            <w:r>
              <w:rPr/>
              <w:t>Protocol discriminator</w:t>
            </w:r>
          </w:p>
          <w:p>
            <w:pPr>
              <w:pStyle w:val="TAL"/>
              <w:rPr/>
            </w:pPr>
            <w:r>
              <w:rPr/>
              <w:t>10.2</w:t>
            </w:r>
          </w:p>
        </w:tc>
        <w:tc>
          <w:tcPr>
            <w:tcW w:w="1134" w:type="dxa"/>
            <w:tcBorders>
              <w:top w:val="single" w:sz="6" w:space="0" w:color="000000"/>
              <w:start w:val="single" w:sz="6" w:space="0" w:color="000000"/>
              <w:bottom w:val="single" w:sz="6" w:space="0" w:color="000000"/>
            </w:tcBorders>
          </w:tcPr>
          <w:p>
            <w:pPr>
              <w:pStyle w:val="TAC"/>
              <w:rPr/>
            </w:pPr>
            <w:r>
              <w:rPr/>
              <w:t>M</w:t>
            </w:r>
          </w:p>
        </w:tc>
        <w:tc>
          <w:tcPr>
            <w:tcW w:w="1008" w:type="dxa"/>
            <w:tcBorders>
              <w:top w:val="single" w:sz="6" w:space="0" w:color="000000"/>
              <w:start w:val="single" w:sz="6" w:space="0" w:color="000000"/>
              <w:bottom w:val="single" w:sz="6" w:space="0" w:color="000000"/>
            </w:tcBorders>
          </w:tcPr>
          <w:p>
            <w:pPr>
              <w:pStyle w:val="TAC"/>
              <w:rPr/>
            </w:pPr>
            <w:r>
              <w:rPr/>
              <w:t>V</w:t>
            </w:r>
          </w:p>
        </w:tc>
        <w:tc>
          <w:tcPr>
            <w:tcW w:w="1023"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483"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Skip indicator</w:t>
            </w:r>
          </w:p>
        </w:tc>
        <w:tc>
          <w:tcPr>
            <w:tcW w:w="3119" w:type="dxa"/>
            <w:tcBorders>
              <w:top w:val="single" w:sz="6" w:space="0" w:color="000000"/>
              <w:start w:val="single" w:sz="6" w:space="0" w:color="000000"/>
              <w:bottom w:val="single" w:sz="6" w:space="0" w:color="000000"/>
            </w:tcBorders>
          </w:tcPr>
          <w:p>
            <w:pPr>
              <w:pStyle w:val="TAL"/>
              <w:rPr/>
            </w:pPr>
            <w:r>
              <w:rPr/>
              <w:t>Skip indicator</w:t>
            </w:r>
          </w:p>
          <w:p>
            <w:pPr>
              <w:pStyle w:val="TAL"/>
              <w:rPr/>
            </w:pPr>
            <w:r>
              <w:rPr/>
              <w:t>10.3.1</w:t>
            </w:r>
          </w:p>
        </w:tc>
        <w:tc>
          <w:tcPr>
            <w:tcW w:w="1134" w:type="dxa"/>
            <w:tcBorders>
              <w:top w:val="single" w:sz="6" w:space="0" w:color="000000"/>
              <w:start w:val="single" w:sz="6" w:space="0" w:color="000000"/>
              <w:bottom w:val="single" w:sz="6" w:space="0" w:color="000000"/>
            </w:tcBorders>
          </w:tcPr>
          <w:p>
            <w:pPr>
              <w:pStyle w:val="TAC"/>
              <w:rPr/>
            </w:pPr>
            <w:r>
              <w:rPr/>
              <w:t>M</w:t>
            </w:r>
          </w:p>
        </w:tc>
        <w:tc>
          <w:tcPr>
            <w:tcW w:w="1008" w:type="dxa"/>
            <w:tcBorders>
              <w:top w:val="single" w:sz="6" w:space="0" w:color="000000"/>
              <w:start w:val="single" w:sz="6" w:space="0" w:color="000000"/>
              <w:bottom w:val="single" w:sz="6" w:space="0" w:color="000000"/>
            </w:tcBorders>
          </w:tcPr>
          <w:p>
            <w:pPr>
              <w:pStyle w:val="TAC"/>
              <w:rPr/>
            </w:pPr>
            <w:r>
              <w:rPr/>
              <w:t>V</w:t>
            </w:r>
          </w:p>
        </w:tc>
        <w:tc>
          <w:tcPr>
            <w:tcW w:w="1023"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483"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Authentication and ciphering request message identity</w:t>
            </w:r>
          </w:p>
        </w:tc>
        <w:tc>
          <w:tcPr>
            <w:tcW w:w="3119" w:type="dxa"/>
            <w:tcBorders>
              <w:top w:val="single" w:sz="6" w:space="0" w:color="000000"/>
              <w:start w:val="single" w:sz="6" w:space="0" w:color="000000"/>
              <w:bottom w:val="single" w:sz="6" w:space="0" w:color="000000"/>
            </w:tcBorders>
          </w:tcPr>
          <w:p>
            <w:pPr>
              <w:pStyle w:val="TAL"/>
              <w:rPr/>
            </w:pPr>
            <w:r>
              <w:rPr/>
              <w:t>Message type</w:t>
            </w:r>
          </w:p>
          <w:p>
            <w:pPr>
              <w:pStyle w:val="TAL"/>
              <w:rPr/>
            </w:pPr>
            <w:r>
              <w:rPr/>
              <w:t>10.4</w:t>
            </w:r>
          </w:p>
        </w:tc>
        <w:tc>
          <w:tcPr>
            <w:tcW w:w="1134" w:type="dxa"/>
            <w:tcBorders>
              <w:top w:val="single" w:sz="6" w:space="0" w:color="000000"/>
              <w:start w:val="single" w:sz="6" w:space="0" w:color="000000"/>
              <w:bottom w:val="single" w:sz="6" w:space="0" w:color="000000"/>
            </w:tcBorders>
          </w:tcPr>
          <w:p>
            <w:pPr>
              <w:pStyle w:val="TAC"/>
              <w:rPr/>
            </w:pPr>
            <w:r>
              <w:rPr/>
              <w:t>M</w:t>
            </w:r>
          </w:p>
        </w:tc>
        <w:tc>
          <w:tcPr>
            <w:tcW w:w="1008" w:type="dxa"/>
            <w:tcBorders>
              <w:top w:val="single" w:sz="6" w:space="0" w:color="000000"/>
              <w:start w:val="single" w:sz="6" w:space="0" w:color="000000"/>
              <w:bottom w:val="single" w:sz="6" w:space="0" w:color="000000"/>
            </w:tcBorders>
          </w:tcPr>
          <w:p>
            <w:pPr>
              <w:pStyle w:val="TAC"/>
              <w:rPr/>
            </w:pPr>
            <w:r>
              <w:rPr/>
              <w:t>V</w:t>
            </w:r>
          </w:p>
        </w:tc>
        <w:tc>
          <w:tcPr>
            <w:tcW w:w="1023"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483"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Ciphering algorithm</w:t>
            </w:r>
          </w:p>
        </w:tc>
        <w:tc>
          <w:tcPr>
            <w:tcW w:w="3119" w:type="dxa"/>
            <w:tcBorders>
              <w:top w:val="single" w:sz="6" w:space="0" w:color="000000"/>
              <w:start w:val="single" w:sz="6" w:space="0" w:color="000000"/>
              <w:bottom w:val="single" w:sz="6" w:space="0" w:color="000000"/>
            </w:tcBorders>
          </w:tcPr>
          <w:p>
            <w:pPr>
              <w:pStyle w:val="TAL"/>
              <w:rPr/>
            </w:pPr>
            <w:r>
              <w:rPr/>
              <w:t xml:space="preserve">Ciphering algorithm </w:t>
            </w:r>
          </w:p>
          <w:p>
            <w:pPr>
              <w:pStyle w:val="TAL"/>
              <w:rPr/>
            </w:pPr>
            <w:r>
              <w:rPr/>
              <w:t>10.5.5.3</w:t>
            </w:r>
          </w:p>
        </w:tc>
        <w:tc>
          <w:tcPr>
            <w:tcW w:w="1134" w:type="dxa"/>
            <w:tcBorders>
              <w:top w:val="single" w:sz="6" w:space="0" w:color="000000"/>
              <w:start w:val="single" w:sz="6" w:space="0" w:color="000000"/>
              <w:bottom w:val="single" w:sz="6" w:space="0" w:color="000000"/>
            </w:tcBorders>
          </w:tcPr>
          <w:p>
            <w:pPr>
              <w:pStyle w:val="TAC"/>
              <w:rPr/>
            </w:pPr>
            <w:r>
              <w:rPr/>
              <w:t>M</w:t>
            </w:r>
          </w:p>
        </w:tc>
        <w:tc>
          <w:tcPr>
            <w:tcW w:w="1008" w:type="dxa"/>
            <w:tcBorders>
              <w:top w:val="single" w:sz="6" w:space="0" w:color="000000"/>
              <w:start w:val="single" w:sz="6" w:space="0" w:color="000000"/>
              <w:bottom w:val="single" w:sz="6" w:space="0" w:color="000000"/>
            </w:tcBorders>
          </w:tcPr>
          <w:p>
            <w:pPr>
              <w:pStyle w:val="TAC"/>
              <w:rPr/>
            </w:pPr>
            <w:r>
              <w:rPr/>
              <w:t>V</w:t>
            </w:r>
          </w:p>
        </w:tc>
        <w:tc>
          <w:tcPr>
            <w:tcW w:w="1023"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483"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IMEISV request</w:t>
            </w:r>
          </w:p>
        </w:tc>
        <w:tc>
          <w:tcPr>
            <w:tcW w:w="3119" w:type="dxa"/>
            <w:tcBorders>
              <w:top w:val="single" w:sz="6" w:space="0" w:color="000000"/>
              <w:start w:val="single" w:sz="6" w:space="0" w:color="000000"/>
              <w:bottom w:val="single" w:sz="6" w:space="0" w:color="000000"/>
            </w:tcBorders>
          </w:tcPr>
          <w:p>
            <w:pPr>
              <w:pStyle w:val="TAL"/>
              <w:rPr/>
            </w:pPr>
            <w:r>
              <w:rPr/>
              <w:t>IMEISV request</w:t>
            </w:r>
          </w:p>
          <w:p>
            <w:pPr>
              <w:pStyle w:val="TAL"/>
              <w:rPr/>
            </w:pPr>
            <w:r>
              <w:rPr/>
              <w:t>10.5.5.10</w:t>
            </w:r>
          </w:p>
        </w:tc>
        <w:tc>
          <w:tcPr>
            <w:tcW w:w="1134" w:type="dxa"/>
            <w:tcBorders>
              <w:top w:val="single" w:sz="6" w:space="0" w:color="000000"/>
              <w:start w:val="single" w:sz="6" w:space="0" w:color="000000"/>
              <w:bottom w:val="single" w:sz="6" w:space="0" w:color="000000"/>
            </w:tcBorders>
          </w:tcPr>
          <w:p>
            <w:pPr>
              <w:pStyle w:val="TAC"/>
              <w:rPr/>
            </w:pPr>
            <w:r>
              <w:rPr/>
              <w:t>M</w:t>
            </w:r>
          </w:p>
        </w:tc>
        <w:tc>
          <w:tcPr>
            <w:tcW w:w="1008" w:type="dxa"/>
            <w:tcBorders>
              <w:top w:val="single" w:sz="6" w:space="0" w:color="000000"/>
              <w:start w:val="single" w:sz="6" w:space="0" w:color="000000"/>
              <w:bottom w:val="single" w:sz="6" w:space="0" w:color="000000"/>
            </w:tcBorders>
          </w:tcPr>
          <w:p>
            <w:pPr>
              <w:pStyle w:val="TAC"/>
              <w:rPr/>
            </w:pPr>
            <w:r>
              <w:rPr/>
              <w:t>V</w:t>
            </w:r>
          </w:p>
        </w:tc>
        <w:tc>
          <w:tcPr>
            <w:tcW w:w="1023"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483"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Force to standby</w:t>
            </w:r>
          </w:p>
        </w:tc>
        <w:tc>
          <w:tcPr>
            <w:tcW w:w="3119" w:type="dxa"/>
            <w:tcBorders>
              <w:top w:val="single" w:sz="6" w:space="0" w:color="000000"/>
              <w:start w:val="single" w:sz="6" w:space="0" w:color="000000"/>
              <w:bottom w:val="single" w:sz="6" w:space="0" w:color="000000"/>
            </w:tcBorders>
          </w:tcPr>
          <w:p>
            <w:pPr>
              <w:pStyle w:val="TAL"/>
              <w:rPr/>
            </w:pPr>
            <w:r>
              <w:rPr/>
              <w:t xml:space="preserve">Force to standby </w:t>
            </w:r>
          </w:p>
          <w:p>
            <w:pPr>
              <w:pStyle w:val="TAL"/>
              <w:rPr/>
            </w:pPr>
            <w:r>
              <w:rPr/>
              <w:t>10.5.5.7</w:t>
            </w:r>
          </w:p>
        </w:tc>
        <w:tc>
          <w:tcPr>
            <w:tcW w:w="1134" w:type="dxa"/>
            <w:tcBorders>
              <w:top w:val="single" w:sz="6" w:space="0" w:color="000000"/>
              <w:start w:val="single" w:sz="6" w:space="0" w:color="000000"/>
              <w:bottom w:val="single" w:sz="6" w:space="0" w:color="000000"/>
            </w:tcBorders>
          </w:tcPr>
          <w:p>
            <w:pPr>
              <w:pStyle w:val="TAC"/>
              <w:rPr/>
            </w:pPr>
            <w:r>
              <w:rPr/>
              <w:t>M</w:t>
            </w:r>
          </w:p>
        </w:tc>
        <w:tc>
          <w:tcPr>
            <w:tcW w:w="1008" w:type="dxa"/>
            <w:tcBorders>
              <w:top w:val="single" w:sz="6" w:space="0" w:color="000000"/>
              <w:start w:val="single" w:sz="6" w:space="0" w:color="000000"/>
              <w:bottom w:val="single" w:sz="6" w:space="0" w:color="000000"/>
            </w:tcBorders>
          </w:tcPr>
          <w:p>
            <w:pPr>
              <w:pStyle w:val="TAC"/>
              <w:rPr/>
            </w:pPr>
            <w:r>
              <w:rPr/>
              <w:t>V</w:t>
            </w:r>
          </w:p>
        </w:tc>
        <w:tc>
          <w:tcPr>
            <w:tcW w:w="1023"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483"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A&amp;C reference number</w:t>
            </w:r>
          </w:p>
        </w:tc>
        <w:tc>
          <w:tcPr>
            <w:tcW w:w="3119" w:type="dxa"/>
            <w:tcBorders>
              <w:top w:val="single" w:sz="6" w:space="0" w:color="000000"/>
              <w:start w:val="single" w:sz="6" w:space="0" w:color="000000"/>
              <w:bottom w:val="single" w:sz="6" w:space="0" w:color="000000"/>
            </w:tcBorders>
          </w:tcPr>
          <w:p>
            <w:pPr>
              <w:pStyle w:val="TAL"/>
              <w:rPr/>
            </w:pPr>
            <w:r>
              <w:rPr/>
              <w:t>A&amp;C reference number</w:t>
            </w:r>
          </w:p>
          <w:p>
            <w:pPr>
              <w:pStyle w:val="TAL"/>
              <w:rPr/>
            </w:pPr>
            <w:r>
              <w:rPr/>
              <w:t>10.5.5.19</w:t>
            </w:r>
          </w:p>
        </w:tc>
        <w:tc>
          <w:tcPr>
            <w:tcW w:w="1134" w:type="dxa"/>
            <w:tcBorders>
              <w:top w:val="single" w:sz="6" w:space="0" w:color="000000"/>
              <w:start w:val="single" w:sz="6" w:space="0" w:color="000000"/>
              <w:bottom w:val="single" w:sz="6" w:space="0" w:color="000000"/>
            </w:tcBorders>
          </w:tcPr>
          <w:p>
            <w:pPr>
              <w:pStyle w:val="TAC"/>
              <w:rPr/>
            </w:pPr>
            <w:r>
              <w:rPr/>
              <w:t>M</w:t>
            </w:r>
          </w:p>
        </w:tc>
        <w:tc>
          <w:tcPr>
            <w:tcW w:w="1008" w:type="dxa"/>
            <w:tcBorders>
              <w:top w:val="single" w:sz="6" w:space="0" w:color="000000"/>
              <w:start w:val="single" w:sz="6" w:space="0" w:color="000000"/>
              <w:bottom w:val="single" w:sz="6" w:space="0" w:color="000000"/>
            </w:tcBorders>
          </w:tcPr>
          <w:p>
            <w:pPr>
              <w:pStyle w:val="TAC"/>
              <w:rPr/>
            </w:pPr>
            <w:r>
              <w:rPr/>
              <w:t>V</w:t>
            </w:r>
          </w:p>
        </w:tc>
        <w:tc>
          <w:tcPr>
            <w:tcW w:w="1023"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483" w:type="dxa"/>
            <w:tcBorders>
              <w:top w:val="single" w:sz="6" w:space="0" w:color="000000"/>
              <w:start w:val="single" w:sz="6" w:space="0" w:color="000000"/>
              <w:bottom w:val="single" w:sz="6" w:space="0" w:color="000000"/>
            </w:tcBorders>
          </w:tcPr>
          <w:p>
            <w:pPr>
              <w:pStyle w:val="TAL"/>
              <w:rPr/>
            </w:pPr>
            <w:r>
              <w:rPr/>
              <w:t>21</w:t>
            </w:r>
          </w:p>
        </w:tc>
        <w:tc>
          <w:tcPr>
            <w:tcW w:w="2835" w:type="dxa"/>
            <w:tcBorders>
              <w:top w:val="single" w:sz="6" w:space="0" w:color="000000"/>
              <w:start w:val="single" w:sz="6" w:space="0" w:color="000000"/>
              <w:bottom w:val="single" w:sz="6" w:space="0" w:color="000000"/>
            </w:tcBorders>
          </w:tcPr>
          <w:p>
            <w:pPr>
              <w:pStyle w:val="TAL"/>
              <w:rPr/>
            </w:pPr>
            <w:r>
              <w:rPr/>
              <w:t>Authentication parameter RAND</w:t>
            </w:r>
          </w:p>
        </w:tc>
        <w:tc>
          <w:tcPr>
            <w:tcW w:w="3119" w:type="dxa"/>
            <w:tcBorders>
              <w:top w:val="single" w:sz="6" w:space="0" w:color="000000"/>
              <w:start w:val="single" w:sz="6" w:space="0" w:color="000000"/>
              <w:bottom w:val="single" w:sz="6" w:space="0" w:color="000000"/>
            </w:tcBorders>
          </w:tcPr>
          <w:p>
            <w:pPr>
              <w:pStyle w:val="TAL"/>
              <w:rPr/>
            </w:pPr>
            <w:r>
              <w:rPr/>
              <w:t xml:space="preserve">Authentication parameter RAND </w:t>
            </w:r>
          </w:p>
          <w:p>
            <w:pPr>
              <w:pStyle w:val="TAL"/>
              <w:rPr/>
            </w:pPr>
            <w:r>
              <w:rPr/>
              <w:t>10.5.3.1</w:t>
            </w:r>
          </w:p>
        </w:tc>
        <w:tc>
          <w:tcPr>
            <w:tcW w:w="1134" w:type="dxa"/>
            <w:tcBorders>
              <w:top w:val="single" w:sz="6" w:space="0" w:color="000000"/>
              <w:start w:val="single" w:sz="6" w:space="0" w:color="000000"/>
              <w:bottom w:val="single" w:sz="6" w:space="0" w:color="000000"/>
            </w:tcBorders>
          </w:tcPr>
          <w:p>
            <w:pPr>
              <w:pStyle w:val="TAC"/>
              <w:rPr/>
            </w:pPr>
            <w:r>
              <w:rPr/>
              <w:t>O</w:t>
            </w:r>
          </w:p>
        </w:tc>
        <w:tc>
          <w:tcPr>
            <w:tcW w:w="1008" w:type="dxa"/>
            <w:tcBorders>
              <w:top w:val="single" w:sz="6" w:space="0" w:color="000000"/>
              <w:start w:val="single" w:sz="6" w:space="0" w:color="000000"/>
              <w:bottom w:val="single" w:sz="6" w:space="0" w:color="000000"/>
            </w:tcBorders>
          </w:tcPr>
          <w:p>
            <w:pPr>
              <w:pStyle w:val="TAC"/>
              <w:rPr/>
            </w:pPr>
            <w:r>
              <w:rPr/>
              <w:t>TV</w:t>
            </w:r>
          </w:p>
        </w:tc>
        <w:tc>
          <w:tcPr>
            <w:tcW w:w="1023" w:type="dxa"/>
            <w:tcBorders>
              <w:top w:val="single" w:sz="6" w:space="0" w:color="000000"/>
              <w:start w:val="single" w:sz="6" w:space="0" w:color="000000"/>
              <w:bottom w:val="single" w:sz="6" w:space="0" w:color="000000"/>
              <w:end w:val="single" w:sz="6" w:space="0" w:color="000000"/>
            </w:tcBorders>
          </w:tcPr>
          <w:p>
            <w:pPr>
              <w:pStyle w:val="TAC"/>
              <w:rPr/>
            </w:pPr>
            <w:r>
              <w:rPr/>
              <w:t>17</w:t>
            </w:r>
          </w:p>
        </w:tc>
      </w:tr>
      <w:tr>
        <w:trPr>
          <w:cantSplit w:val="true"/>
        </w:trPr>
        <w:tc>
          <w:tcPr>
            <w:tcW w:w="483" w:type="dxa"/>
            <w:tcBorders>
              <w:top w:val="single" w:sz="6" w:space="0" w:color="000000"/>
              <w:start w:val="single" w:sz="6" w:space="0" w:color="000000"/>
              <w:bottom w:val="single" w:sz="6" w:space="0" w:color="000000"/>
            </w:tcBorders>
          </w:tcPr>
          <w:p>
            <w:pPr>
              <w:pStyle w:val="TAL"/>
              <w:rPr/>
            </w:pPr>
            <w:r>
              <w:rPr/>
              <w:t>8-</w:t>
            </w:r>
          </w:p>
        </w:tc>
        <w:tc>
          <w:tcPr>
            <w:tcW w:w="2835" w:type="dxa"/>
            <w:tcBorders>
              <w:top w:val="single" w:sz="6" w:space="0" w:color="000000"/>
              <w:start w:val="single" w:sz="6" w:space="0" w:color="000000"/>
              <w:bottom w:val="single" w:sz="6" w:space="0" w:color="000000"/>
            </w:tcBorders>
          </w:tcPr>
          <w:p>
            <w:pPr>
              <w:pStyle w:val="TAL"/>
              <w:rPr/>
            </w:pPr>
            <w:r>
              <w:rPr/>
              <w:t>GPRS ciphering key sequence number</w:t>
            </w:r>
          </w:p>
        </w:tc>
        <w:tc>
          <w:tcPr>
            <w:tcW w:w="3119" w:type="dxa"/>
            <w:tcBorders>
              <w:top w:val="single" w:sz="6" w:space="0" w:color="000000"/>
              <w:start w:val="single" w:sz="6" w:space="0" w:color="000000"/>
              <w:bottom w:val="single" w:sz="6" w:space="0" w:color="000000"/>
            </w:tcBorders>
          </w:tcPr>
          <w:p>
            <w:pPr>
              <w:pStyle w:val="TAL"/>
              <w:rPr/>
            </w:pPr>
            <w:r>
              <w:rPr/>
              <w:t xml:space="preserve">Ciphering key sequence number </w:t>
            </w:r>
          </w:p>
          <w:p>
            <w:pPr>
              <w:pStyle w:val="TAL"/>
              <w:rPr/>
            </w:pPr>
            <w:r>
              <w:rPr/>
              <w:t>10.5.1.2</w:t>
            </w:r>
          </w:p>
        </w:tc>
        <w:tc>
          <w:tcPr>
            <w:tcW w:w="1134" w:type="dxa"/>
            <w:tcBorders>
              <w:top w:val="single" w:sz="6" w:space="0" w:color="000000"/>
              <w:start w:val="single" w:sz="6" w:space="0" w:color="000000"/>
              <w:bottom w:val="single" w:sz="6" w:space="0" w:color="000000"/>
            </w:tcBorders>
          </w:tcPr>
          <w:p>
            <w:pPr>
              <w:pStyle w:val="TAC"/>
              <w:rPr/>
            </w:pPr>
            <w:r>
              <w:rPr/>
              <w:t>C</w:t>
            </w:r>
          </w:p>
        </w:tc>
        <w:tc>
          <w:tcPr>
            <w:tcW w:w="1008" w:type="dxa"/>
            <w:tcBorders>
              <w:top w:val="single" w:sz="6" w:space="0" w:color="000000"/>
              <w:start w:val="single" w:sz="6" w:space="0" w:color="000000"/>
              <w:bottom w:val="single" w:sz="6" w:space="0" w:color="000000"/>
            </w:tcBorders>
          </w:tcPr>
          <w:p>
            <w:pPr>
              <w:pStyle w:val="TAC"/>
              <w:rPr/>
            </w:pPr>
            <w:r>
              <w:rPr/>
              <w:t>TV</w:t>
            </w:r>
          </w:p>
        </w:tc>
        <w:tc>
          <w:tcPr>
            <w:tcW w:w="1023"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483" w:type="dxa"/>
            <w:tcBorders>
              <w:top w:val="single" w:sz="6" w:space="0" w:color="000000"/>
              <w:start w:val="single" w:sz="6" w:space="0" w:color="000000"/>
              <w:bottom w:val="single" w:sz="6" w:space="0" w:color="000000"/>
            </w:tcBorders>
          </w:tcPr>
          <w:p>
            <w:pPr>
              <w:pStyle w:val="TAL"/>
              <w:rPr/>
            </w:pPr>
            <w:r>
              <w:rPr/>
              <w:t>28</w:t>
            </w:r>
          </w:p>
        </w:tc>
        <w:tc>
          <w:tcPr>
            <w:tcW w:w="2835" w:type="dxa"/>
            <w:tcBorders>
              <w:top w:val="single" w:sz="6" w:space="0" w:color="000000"/>
              <w:start w:val="single" w:sz="6" w:space="0" w:color="000000"/>
              <w:bottom w:val="single" w:sz="6" w:space="0" w:color="000000"/>
            </w:tcBorders>
          </w:tcPr>
          <w:p>
            <w:pPr>
              <w:pStyle w:val="TAL"/>
              <w:rPr/>
            </w:pPr>
            <w:r>
              <w:rPr/>
              <w:t>Authentication parameter</w:t>
            </w:r>
          </w:p>
          <w:p>
            <w:pPr>
              <w:pStyle w:val="TAL"/>
              <w:rPr/>
            </w:pPr>
            <w:r>
              <w:rPr/>
              <w:t>AUTN</w:t>
            </w:r>
          </w:p>
        </w:tc>
        <w:tc>
          <w:tcPr>
            <w:tcW w:w="3119" w:type="dxa"/>
            <w:tcBorders>
              <w:top w:val="single" w:sz="6" w:space="0" w:color="000000"/>
              <w:start w:val="single" w:sz="6" w:space="0" w:color="000000"/>
              <w:bottom w:val="single" w:sz="6" w:space="0" w:color="000000"/>
            </w:tcBorders>
          </w:tcPr>
          <w:p>
            <w:pPr>
              <w:pStyle w:val="TAL"/>
              <w:rPr/>
            </w:pPr>
            <w:r>
              <w:rPr/>
              <w:t>Authentication parameter AUTN</w:t>
            </w:r>
          </w:p>
          <w:p>
            <w:pPr>
              <w:pStyle w:val="TAL"/>
              <w:rPr/>
            </w:pPr>
            <w:r>
              <w:rPr/>
              <w:t>10.5.3.1.1</w:t>
            </w:r>
          </w:p>
        </w:tc>
        <w:tc>
          <w:tcPr>
            <w:tcW w:w="1134" w:type="dxa"/>
            <w:tcBorders>
              <w:top w:val="single" w:sz="6" w:space="0" w:color="000000"/>
              <w:start w:val="single" w:sz="6" w:space="0" w:color="000000"/>
              <w:bottom w:val="single" w:sz="6" w:space="0" w:color="000000"/>
            </w:tcBorders>
          </w:tcPr>
          <w:p>
            <w:pPr>
              <w:pStyle w:val="TAC"/>
              <w:rPr/>
            </w:pPr>
            <w:r>
              <w:rPr/>
              <w:t>O</w:t>
            </w:r>
          </w:p>
        </w:tc>
        <w:tc>
          <w:tcPr>
            <w:tcW w:w="1008" w:type="dxa"/>
            <w:tcBorders>
              <w:top w:val="single" w:sz="6" w:space="0" w:color="000000"/>
              <w:start w:val="single" w:sz="6" w:space="0" w:color="000000"/>
              <w:bottom w:val="single" w:sz="6" w:space="0" w:color="000000"/>
            </w:tcBorders>
          </w:tcPr>
          <w:p>
            <w:pPr>
              <w:pStyle w:val="TAC"/>
              <w:rPr/>
            </w:pPr>
            <w:r>
              <w:rPr/>
              <w:t>TLV</w:t>
            </w:r>
          </w:p>
        </w:tc>
        <w:tc>
          <w:tcPr>
            <w:tcW w:w="1023" w:type="dxa"/>
            <w:tcBorders>
              <w:top w:val="single" w:sz="6" w:space="0" w:color="000000"/>
              <w:start w:val="single" w:sz="6" w:space="0" w:color="000000"/>
              <w:bottom w:val="single" w:sz="6" w:space="0" w:color="000000"/>
              <w:end w:val="single" w:sz="6" w:space="0" w:color="000000"/>
            </w:tcBorders>
          </w:tcPr>
          <w:p>
            <w:pPr>
              <w:pStyle w:val="TAC"/>
              <w:rPr/>
            </w:pPr>
            <w:r>
              <w:rPr/>
              <w:t>18</w:t>
            </w:r>
          </w:p>
        </w:tc>
      </w:tr>
    </w:tbl>
    <w:p>
      <w:pPr>
        <w:pStyle w:val="Normal"/>
        <w:rPr/>
      </w:pPr>
      <w:r>
        <w:rPr/>
      </w:r>
    </w:p>
    <w:p>
      <w:pPr>
        <w:pStyle w:val="Heading4"/>
        <w:bidi w:val="0"/>
        <w:ind w:start="1418" w:hanging="1418"/>
        <w:jc w:val="start"/>
        <w:rPr/>
      </w:pPr>
      <w:bookmarkStart w:id="901" w:name="__RefHeading___Toc502231651"/>
      <w:bookmarkEnd w:id="901"/>
      <w:r>
        <w:rPr/>
        <w:t>9.4.9.1</w:t>
        <w:tab/>
        <w:t>Authentication Parameter RAND</w:t>
      </w:r>
    </w:p>
    <w:p>
      <w:pPr>
        <w:pStyle w:val="Normal"/>
        <w:rPr/>
      </w:pPr>
      <w:r>
        <w:rPr/>
        <w:t>This IE shall only be included if authentication shall be performed.</w:t>
      </w:r>
    </w:p>
    <w:p>
      <w:pPr>
        <w:pStyle w:val="Heading4"/>
        <w:tabs>
          <w:tab w:val="clear" w:pos="284"/>
          <w:tab w:val="left" w:pos="1425" w:leader="none"/>
        </w:tabs>
        <w:bidi w:val="0"/>
        <w:ind w:start="1425" w:hanging="1425"/>
        <w:jc w:val="start"/>
        <w:rPr/>
      </w:pPr>
      <w:bookmarkStart w:id="902" w:name="__RefHeading___Toc502231652"/>
      <w:bookmarkEnd w:id="902"/>
      <w:r>
        <w:rPr/>
        <w:t>9.4.9.2</w:t>
        <w:tab/>
        <w:t>GPRS ciphering key sequence number</w:t>
      </w:r>
    </w:p>
    <w:p>
      <w:pPr>
        <w:pStyle w:val="Normal"/>
        <w:rPr/>
      </w:pPr>
      <w:r>
        <w:rPr/>
        <w:t xml:space="preserve">This IE is included if and only if the </w:t>
      </w:r>
      <w:r>
        <w:rPr>
          <w:i/>
        </w:rPr>
        <w:t xml:space="preserve">Authentication parameter RAND </w:t>
      </w:r>
      <w:r>
        <w:rPr/>
        <w:t>is contained in the message.</w:t>
      </w:r>
    </w:p>
    <w:p>
      <w:pPr>
        <w:pStyle w:val="Heading4"/>
        <w:bidi w:val="0"/>
        <w:ind w:start="1418" w:hanging="1418"/>
        <w:jc w:val="start"/>
        <w:rPr/>
      </w:pPr>
      <w:bookmarkStart w:id="903" w:name="__RefHeading___Toc502231653"/>
      <w:bookmarkEnd w:id="903"/>
      <w:r>
        <w:rPr/>
        <w:t>9.4.9.3</w:t>
        <w:tab/>
        <w:t>Authentication Parameter AUTN</w:t>
      </w:r>
    </w:p>
    <w:p>
      <w:pPr>
        <w:pStyle w:val="Normal"/>
        <w:rPr/>
      </w:pPr>
      <w:r>
        <w:rPr/>
        <w:t>This IE shall be present if and only if the authentication challenge is a UMTS authentication challenge.The presence or absence of this IE defines- in the case of its absence- a GSM authentication challenge or- in the case of its presence- a UMTS authentication challenge.</w:t>
      </w:r>
    </w:p>
    <w:p>
      <w:pPr>
        <w:pStyle w:val="Normal"/>
        <w:rPr/>
      </w:pPr>
      <w:r>
        <w:rPr/>
        <w:t>The MS shall ignore the IE if a SIM is inserted in the MS.</w:t>
      </w:r>
    </w:p>
    <w:p>
      <w:pPr>
        <w:pStyle w:val="Normal"/>
        <w:rPr/>
      </w:pPr>
      <w:r>
        <w:rPr/>
        <w:t>In UMTS, the MS shall reject the AUTHENTICATION &amp; CIPHERING REQUEST message as specified in subclause 4.7.7.5.1 if this IE is not present and a USIM is inserted in the MS.</w:t>
      </w:r>
    </w:p>
    <w:p>
      <w:pPr>
        <w:pStyle w:val="Heading3"/>
        <w:bidi w:val="0"/>
        <w:jc w:val="start"/>
        <w:rPr/>
      </w:pPr>
      <w:bookmarkStart w:id="904" w:name="__RefHeading___Toc502231654"/>
      <w:bookmarkEnd w:id="904"/>
      <w:r>
        <w:rPr/>
        <w:t>9.4.10</w:t>
        <w:tab/>
        <w:t>Authentication and ciphering response</w:t>
      </w:r>
    </w:p>
    <w:p>
      <w:pPr>
        <w:pStyle w:val="Normal"/>
        <w:rPr/>
      </w:pPr>
      <w:r>
        <w:rPr/>
        <w:t xml:space="preserve">This message is sent by the MS to the network in response to an </w:t>
      </w:r>
      <w:r>
        <w:rPr>
          <w:i/>
        </w:rPr>
        <w:t xml:space="preserve">Authentication and ciphering request </w:t>
      </w:r>
      <w:r>
        <w:rPr/>
        <w:t>message. See table 9.4.10/3GPP TS 24.008.</w:t>
      </w:r>
    </w:p>
    <w:p>
      <w:pPr>
        <w:pStyle w:val="B1"/>
        <w:rPr/>
      </w:pPr>
      <w:r>
        <w:rPr/>
        <w:t>Message type:</w:t>
        <w:tab/>
        <w:t>AUTHENTICATION AND CIPHERING RESPONSE</w:t>
      </w:r>
    </w:p>
    <w:p>
      <w:pPr>
        <w:pStyle w:val="B1"/>
        <w:rPr/>
      </w:pPr>
      <w:r>
        <w:rPr/>
        <w:t>Significance:</w:t>
        <w:tab/>
        <w:tab/>
        <w:t>dual</w:t>
      </w:r>
    </w:p>
    <w:p>
      <w:pPr>
        <w:pStyle w:val="B1"/>
        <w:rPr/>
      </w:pPr>
      <w:r>
        <w:rPr/>
        <w:t>Direction:</w:t>
        <w:tab/>
        <w:tab/>
        <w:tab/>
        <w:t>MS to network</w:t>
      </w:r>
    </w:p>
    <w:p>
      <w:pPr>
        <w:pStyle w:val="TH"/>
        <w:rPr/>
      </w:pPr>
      <w:r>
        <w:rPr/>
        <w:t>Table 9.4.10/3GPP TS 24.008: AUTHENTICATION AND CIPHERING RESPONSE message content</w:t>
      </w:r>
    </w:p>
    <w:tbl>
      <w:tblPr>
        <w:tblW w:w="9551" w:type="dxa"/>
        <w:jc w:val="center"/>
        <w:tblInd w:w="0" w:type="dxa"/>
        <w:tblCellMar>
          <w:top w:w="0" w:type="dxa"/>
          <w:start w:w="28" w:type="dxa"/>
          <w:bottom w:w="0" w:type="dxa"/>
          <w:end w:w="57" w:type="dxa"/>
        </w:tblCellMar>
      </w:tblPr>
      <w:tblGrid>
        <w:gridCol w:w="432"/>
        <w:gridCol w:w="2835"/>
        <w:gridCol w:w="3119"/>
        <w:gridCol w:w="1134"/>
        <w:gridCol w:w="1008"/>
        <w:gridCol w:w="1023"/>
      </w:tblGrid>
      <w:tr>
        <w:trPr>
          <w:cantSplit w:val="true"/>
        </w:trPr>
        <w:tc>
          <w:tcPr>
            <w:tcW w:w="432" w:type="dxa"/>
            <w:tcBorders>
              <w:top w:val="single" w:sz="6" w:space="0" w:color="000000"/>
              <w:start w:val="single" w:sz="6" w:space="0" w:color="000000"/>
              <w:bottom w:val="single" w:sz="6" w:space="0" w:color="000000"/>
            </w:tcBorders>
          </w:tcPr>
          <w:p>
            <w:pPr>
              <w:pStyle w:val="TAH"/>
              <w:rPr/>
            </w:pPr>
            <w:r>
              <w:rPr/>
              <w:t>IEI</w:t>
            </w:r>
          </w:p>
        </w:tc>
        <w:tc>
          <w:tcPr>
            <w:tcW w:w="2835" w:type="dxa"/>
            <w:tcBorders>
              <w:top w:val="single" w:sz="6" w:space="0" w:color="000000"/>
              <w:start w:val="single" w:sz="6" w:space="0" w:color="000000"/>
              <w:bottom w:val="single" w:sz="6" w:space="0" w:color="000000"/>
            </w:tcBorders>
          </w:tcPr>
          <w:p>
            <w:pPr>
              <w:pStyle w:val="TAH"/>
              <w:rPr/>
            </w:pPr>
            <w:r>
              <w:rPr/>
              <w:t>Information Element</w:t>
            </w:r>
          </w:p>
        </w:tc>
        <w:tc>
          <w:tcPr>
            <w:tcW w:w="3119" w:type="dxa"/>
            <w:tcBorders>
              <w:top w:val="single" w:sz="6" w:space="0" w:color="000000"/>
              <w:start w:val="single" w:sz="6" w:space="0" w:color="000000"/>
              <w:bottom w:val="single" w:sz="6" w:space="0" w:color="000000"/>
            </w:tcBorders>
          </w:tcPr>
          <w:p>
            <w:pPr>
              <w:pStyle w:val="TAH"/>
              <w:rPr/>
            </w:pPr>
            <w:r>
              <w:rPr/>
              <w:t>Type/Reference</w:t>
            </w:r>
          </w:p>
        </w:tc>
        <w:tc>
          <w:tcPr>
            <w:tcW w:w="1134" w:type="dxa"/>
            <w:tcBorders>
              <w:top w:val="single" w:sz="6" w:space="0" w:color="000000"/>
              <w:start w:val="single" w:sz="6" w:space="0" w:color="000000"/>
              <w:bottom w:val="single" w:sz="6" w:space="0" w:color="000000"/>
            </w:tcBorders>
          </w:tcPr>
          <w:p>
            <w:pPr>
              <w:pStyle w:val="TAH"/>
              <w:rPr/>
            </w:pPr>
            <w:r>
              <w:rPr/>
              <w:t>Presence</w:t>
            </w:r>
          </w:p>
        </w:tc>
        <w:tc>
          <w:tcPr>
            <w:tcW w:w="1008" w:type="dxa"/>
            <w:tcBorders>
              <w:top w:val="single" w:sz="6" w:space="0" w:color="000000"/>
              <w:start w:val="single" w:sz="6" w:space="0" w:color="000000"/>
              <w:bottom w:val="single" w:sz="6" w:space="0" w:color="000000"/>
            </w:tcBorders>
          </w:tcPr>
          <w:p>
            <w:pPr>
              <w:pStyle w:val="TAH"/>
              <w:rPr/>
            </w:pPr>
            <w:r>
              <w:rPr/>
              <w:t>Format</w:t>
            </w:r>
          </w:p>
        </w:tc>
        <w:tc>
          <w:tcPr>
            <w:tcW w:w="1023" w:type="dxa"/>
            <w:tcBorders>
              <w:top w:val="single" w:sz="6" w:space="0" w:color="000000"/>
              <w:start w:val="single" w:sz="6" w:space="0" w:color="000000"/>
              <w:bottom w:val="single" w:sz="6" w:space="0" w:color="000000"/>
              <w:end w:val="single" w:sz="6" w:space="0" w:color="000000"/>
            </w:tcBorders>
          </w:tcPr>
          <w:p>
            <w:pPr>
              <w:pStyle w:val="TAH"/>
              <w:rPr/>
            </w:pPr>
            <w:r>
              <w:rPr/>
              <w:t>Length</w:t>
            </w:r>
          </w:p>
        </w:tc>
      </w:tr>
      <w:tr>
        <w:trPr>
          <w:cantSplit w:val="true"/>
        </w:trPr>
        <w:tc>
          <w:tcPr>
            <w:tcW w:w="432"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Protocol discriminator</w:t>
            </w:r>
          </w:p>
        </w:tc>
        <w:tc>
          <w:tcPr>
            <w:tcW w:w="3119" w:type="dxa"/>
            <w:tcBorders>
              <w:top w:val="single" w:sz="6" w:space="0" w:color="000000"/>
              <w:start w:val="single" w:sz="6" w:space="0" w:color="000000"/>
              <w:bottom w:val="single" w:sz="6" w:space="0" w:color="000000"/>
            </w:tcBorders>
          </w:tcPr>
          <w:p>
            <w:pPr>
              <w:pStyle w:val="TAL"/>
              <w:rPr/>
            </w:pPr>
            <w:r>
              <w:rPr/>
              <w:t>Protocol discriminator</w:t>
            </w:r>
          </w:p>
          <w:p>
            <w:pPr>
              <w:pStyle w:val="TAL"/>
              <w:rPr/>
            </w:pPr>
            <w:r>
              <w:rPr/>
              <w:t>10.2</w:t>
            </w:r>
          </w:p>
        </w:tc>
        <w:tc>
          <w:tcPr>
            <w:tcW w:w="1134" w:type="dxa"/>
            <w:tcBorders>
              <w:top w:val="single" w:sz="6" w:space="0" w:color="000000"/>
              <w:start w:val="single" w:sz="6" w:space="0" w:color="000000"/>
              <w:bottom w:val="single" w:sz="6" w:space="0" w:color="000000"/>
            </w:tcBorders>
          </w:tcPr>
          <w:p>
            <w:pPr>
              <w:pStyle w:val="TAC"/>
              <w:rPr/>
            </w:pPr>
            <w:r>
              <w:rPr/>
              <w:t>M</w:t>
            </w:r>
          </w:p>
        </w:tc>
        <w:tc>
          <w:tcPr>
            <w:tcW w:w="1008" w:type="dxa"/>
            <w:tcBorders>
              <w:top w:val="single" w:sz="6" w:space="0" w:color="000000"/>
              <w:start w:val="single" w:sz="6" w:space="0" w:color="000000"/>
              <w:bottom w:val="single" w:sz="6" w:space="0" w:color="000000"/>
            </w:tcBorders>
          </w:tcPr>
          <w:p>
            <w:pPr>
              <w:pStyle w:val="TAC"/>
              <w:rPr/>
            </w:pPr>
            <w:r>
              <w:rPr/>
              <w:t>V</w:t>
            </w:r>
          </w:p>
        </w:tc>
        <w:tc>
          <w:tcPr>
            <w:tcW w:w="1023"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432"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Skip indicator</w:t>
            </w:r>
          </w:p>
        </w:tc>
        <w:tc>
          <w:tcPr>
            <w:tcW w:w="3119" w:type="dxa"/>
            <w:tcBorders>
              <w:top w:val="single" w:sz="6" w:space="0" w:color="000000"/>
              <w:start w:val="single" w:sz="6" w:space="0" w:color="000000"/>
              <w:bottom w:val="single" w:sz="6" w:space="0" w:color="000000"/>
            </w:tcBorders>
          </w:tcPr>
          <w:p>
            <w:pPr>
              <w:pStyle w:val="TAL"/>
              <w:rPr/>
            </w:pPr>
            <w:r>
              <w:rPr/>
              <w:t>Skip indicator</w:t>
            </w:r>
          </w:p>
          <w:p>
            <w:pPr>
              <w:pStyle w:val="TAL"/>
              <w:rPr/>
            </w:pPr>
            <w:r>
              <w:rPr/>
              <w:t>10.3.1</w:t>
            </w:r>
          </w:p>
        </w:tc>
        <w:tc>
          <w:tcPr>
            <w:tcW w:w="1134" w:type="dxa"/>
            <w:tcBorders>
              <w:top w:val="single" w:sz="6" w:space="0" w:color="000000"/>
              <w:start w:val="single" w:sz="6" w:space="0" w:color="000000"/>
              <w:bottom w:val="single" w:sz="6" w:space="0" w:color="000000"/>
            </w:tcBorders>
          </w:tcPr>
          <w:p>
            <w:pPr>
              <w:pStyle w:val="TAC"/>
              <w:rPr/>
            </w:pPr>
            <w:r>
              <w:rPr/>
              <w:t>M</w:t>
            </w:r>
          </w:p>
        </w:tc>
        <w:tc>
          <w:tcPr>
            <w:tcW w:w="1008" w:type="dxa"/>
            <w:tcBorders>
              <w:top w:val="single" w:sz="6" w:space="0" w:color="000000"/>
              <w:start w:val="single" w:sz="6" w:space="0" w:color="000000"/>
              <w:bottom w:val="single" w:sz="6" w:space="0" w:color="000000"/>
            </w:tcBorders>
          </w:tcPr>
          <w:p>
            <w:pPr>
              <w:pStyle w:val="TAC"/>
              <w:rPr/>
            </w:pPr>
            <w:r>
              <w:rPr/>
              <w:t>V</w:t>
            </w:r>
          </w:p>
        </w:tc>
        <w:tc>
          <w:tcPr>
            <w:tcW w:w="1023"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432"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Authentication and ciphering response message identity</w:t>
            </w:r>
          </w:p>
        </w:tc>
        <w:tc>
          <w:tcPr>
            <w:tcW w:w="3119" w:type="dxa"/>
            <w:tcBorders>
              <w:top w:val="single" w:sz="6" w:space="0" w:color="000000"/>
              <w:start w:val="single" w:sz="6" w:space="0" w:color="000000"/>
              <w:bottom w:val="single" w:sz="6" w:space="0" w:color="000000"/>
            </w:tcBorders>
          </w:tcPr>
          <w:p>
            <w:pPr>
              <w:pStyle w:val="TAL"/>
              <w:rPr/>
            </w:pPr>
            <w:r>
              <w:rPr/>
              <w:t>GPRS message type</w:t>
            </w:r>
          </w:p>
          <w:p>
            <w:pPr>
              <w:pStyle w:val="TAL"/>
              <w:rPr/>
            </w:pPr>
            <w:r>
              <w:rPr/>
              <w:t>10.4</w:t>
            </w:r>
          </w:p>
        </w:tc>
        <w:tc>
          <w:tcPr>
            <w:tcW w:w="1134" w:type="dxa"/>
            <w:tcBorders>
              <w:top w:val="single" w:sz="6" w:space="0" w:color="000000"/>
              <w:start w:val="single" w:sz="6" w:space="0" w:color="000000"/>
              <w:bottom w:val="single" w:sz="6" w:space="0" w:color="000000"/>
            </w:tcBorders>
          </w:tcPr>
          <w:p>
            <w:pPr>
              <w:pStyle w:val="TAC"/>
              <w:rPr/>
            </w:pPr>
            <w:r>
              <w:rPr/>
              <w:t>M</w:t>
            </w:r>
          </w:p>
        </w:tc>
        <w:tc>
          <w:tcPr>
            <w:tcW w:w="1008" w:type="dxa"/>
            <w:tcBorders>
              <w:top w:val="single" w:sz="6" w:space="0" w:color="000000"/>
              <w:start w:val="single" w:sz="6" w:space="0" w:color="000000"/>
              <w:bottom w:val="single" w:sz="6" w:space="0" w:color="000000"/>
            </w:tcBorders>
          </w:tcPr>
          <w:p>
            <w:pPr>
              <w:pStyle w:val="TAC"/>
              <w:rPr/>
            </w:pPr>
            <w:r>
              <w:rPr/>
              <w:t>V</w:t>
            </w:r>
          </w:p>
        </w:tc>
        <w:tc>
          <w:tcPr>
            <w:tcW w:w="1023"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432"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A&amp;C reference number</w:t>
            </w:r>
          </w:p>
        </w:tc>
        <w:tc>
          <w:tcPr>
            <w:tcW w:w="3119" w:type="dxa"/>
            <w:tcBorders>
              <w:top w:val="single" w:sz="6" w:space="0" w:color="000000"/>
              <w:start w:val="single" w:sz="6" w:space="0" w:color="000000"/>
              <w:bottom w:val="single" w:sz="6" w:space="0" w:color="000000"/>
            </w:tcBorders>
          </w:tcPr>
          <w:p>
            <w:pPr>
              <w:pStyle w:val="TAL"/>
              <w:rPr/>
            </w:pPr>
            <w:r>
              <w:rPr/>
              <w:t>A&amp;C reference number</w:t>
            </w:r>
          </w:p>
          <w:p>
            <w:pPr>
              <w:pStyle w:val="TAL"/>
              <w:rPr/>
            </w:pPr>
            <w:r>
              <w:rPr/>
              <w:t>10.5.5.19</w:t>
            </w:r>
          </w:p>
        </w:tc>
        <w:tc>
          <w:tcPr>
            <w:tcW w:w="1134" w:type="dxa"/>
            <w:tcBorders>
              <w:top w:val="single" w:sz="6" w:space="0" w:color="000000"/>
              <w:start w:val="single" w:sz="6" w:space="0" w:color="000000"/>
              <w:bottom w:val="single" w:sz="6" w:space="0" w:color="000000"/>
            </w:tcBorders>
          </w:tcPr>
          <w:p>
            <w:pPr>
              <w:pStyle w:val="TAC"/>
              <w:rPr/>
            </w:pPr>
            <w:r>
              <w:rPr/>
              <w:t>M</w:t>
            </w:r>
          </w:p>
        </w:tc>
        <w:tc>
          <w:tcPr>
            <w:tcW w:w="1008" w:type="dxa"/>
            <w:tcBorders>
              <w:top w:val="single" w:sz="6" w:space="0" w:color="000000"/>
              <w:start w:val="single" w:sz="6" w:space="0" w:color="000000"/>
              <w:bottom w:val="single" w:sz="6" w:space="0" w:color="000000"/>
            </w:tcBorders>
          </w:tcPr>
          <w:p>
            <w:pPr>
              <w:pStyle w:val="TAC"/>
              <w:rPr/>
            </w:pPr>
            <w:r>
              <w:rPr/>
              <w:t>V</w:t>
            </w:r>
          </w:p>
        </w:tc>
        <w:tc>
          <w:tcPr>
            <w:tcW w:w="1023"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432"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Spare half octet</w:t>
            </w:r>
          </w:p>
        </w:tc>
        <w:tc>
          <w:tcPr>
            <w:tcW w:w="3119" w:type="dxa"/>
            <w:tcBorders>
              <w:top w:val="single" w:sz="6" w:space="0" w:color="000000"/>
              <w:start w:val="single" w:sz="6" w:space="0" w:color="000000"/>
              <w:bottom w:val="single" w:sz="6" w:space="0" w:color="000000"/>
            </w:tcBorders>
          </w:tcPr>
          <w:p>
            <w:pPr>
              <w:pStyle w:val="TAL"/>
              <w:rPr/>
            </w:pPr>
            <w:r>
              <w:rPr/>
              <w:t xml:space="preserve">Spare half octet </w:t>
            </w:r>
          </w:p>
          <w:p>
            <w:pPr>
              <w:pStyle w:val="TAL"/>
              <w:rPr/>
            </w:pPr>
            <w:r>
              <w:rPr/>
              <w:t>10.5.1.8</w:t>
            </w:r>
          </w:p>
        </w:tc>
        <w:tc>
          <w:tcPr>
            <w:tcW w:w="1134" w:type="dxa"/>
            <w:tcBorders>
              <w:top w:val="single" w:sz="6" w:space="0" w:color="000000"/>
              <w:start w:val="single" w:sz="6" w:space="0" w:color="000000"/>
              <w:bottom w:val="single" w:sz="6" w:space="0" w:color="000000"/>
            </w:tcBorders>
          </w:tcPr>
          <w:p>
            <w:pPr>
              <w:pStyle w:val="TAC"/>
              <w:rPr/>
            </w:pPr>
            <w:r>
              <w:rPr/>
              <w:t>M</w:t>
            </w:r>
          </w:p>
        </w:tc>
        <w:tc>
          <w:tcPr>
            <w:tcW w:w="1008" w:type="dxa"/>
            <w:tcBorders>
              <w:top w:val="single" w:sz="6" w:space="0" w:color="000000"/>
              <w:start w:val="single" w:sz="6" w:space="0" w:color="000000"/>
              <w:bottom w:val="single" w:sz="6" w:space="0" w:color="000000"/>
            </w:tcBorders>
          </w:tcPr>
          <w:p>
            <w:pPr>
              <w:pStyle w:val="TAC"/>
              <w:rPr/>
            </w:pPr>
            <w:r>
              <w:rPr/>
              <w:t>V</w:t>
            </w:r>
          </w:p>
        </w:tc>
        <w:tc>
          <w:tcPr>
            <w:tcW w:w="1023"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432" w:type="dxa"/>
            <w:tcBorders>
              <w:top w:val="single" w:sz="6" w:space="0" w:color="000000"/>
              <w:start w:val="single" w:sz="6" w:space="0" w:color="000000"/>
              <w:bottom w:val="single" w:sz="6" w:space="0" w:color="000000"/>
            </w:tcBorders>
          </w:tcPr>
          <w:p>
            <w:pPr>
              <w:pStyle w:val="TAL"/>
              <w:rPr/>
            </w:pPr>
            <w:r>
              <w:rPr/>
              <w:t>22</w:t>
            </w:r>
          </w:p>
        </w:tc>
        <w:tc>
          <w:tcPr>
            <w:tcW w:w="2835" w:type="dxa"/>
            <w:tcBorders>
              <w:top w:val="single" w:sz="6" w:space="0" w:color="000000"/>
              <w:start w:val="single" w:sz="6" w:space="0" w:color="000000"/>
              <w:bottom w:val="single" w:sz="6" w:space="0" w:color="000000"/>
            </w:tcBorders>
          </w:tcPr>
          <w:p>
            <w:pPr>
              <w:pStyle w:val="TAL"/>
              <w:rPr/>
            </w:pPr>
            <w:r>
              <w:rPr/>
              <w:t xml:space="preserve">Authentication parameter Response </w:t>
            </w:r>
          </w:p>
        </w:tc>
        <w:tc>
          <w:tcPr>
            <w:tcW w:w="3119" w:type="dxa"/>
            <w:tcBorders>
              <w:top w:val="single" w:sz="6" w:space="0" w:color="000000"/>
              <w:start w:val="single" w:sz="6" w:space="0" w:color="000000"/>
              <w:bottom w:val="single" w:sz="6" w:space="0" w:color="000000"/>
            </w:tcBorders>
          </w:tcPr>
          <w:p>
            <w:pPr>
              <w:pStyle w:val="TAL"/>
              <w:rPr/>
            </w:pPr>
            <w:r>
              <w:rPr/>
              <w:t xml:space="preserve">Authentication Response parameter </w:t>
            </w:r>
          </w:p>
          <w:p>
            <w:pPr>
              <w:pStyle w:val="TAL"/>
              <w:rPr/>
            </w:pPr>
            <w:r>
              <w:rPr/>
              <w:t>10.5.3.2</w:t>
            </w:r>
          </w:p>
        </w:tc>
        <w:tc>
          <w:tcPr>
            <w:tcW w:w="1134" w:type="dxa"/>
            <w:tcBorders>
              <w:top w:val="single" w:sz="6" w:space="0" w:color="000000"/>
              <w:start w:val="single" w:sz="6" w:space="0" w:color="000000"/>
              <w:bottom w:val="single" w:sz="6" w:space="0" w:color="000000"/>
            </w:tcBorders>
          </w:tcPr>
          <w:p>
            <w:pPr>
              <w:pStyle w:val="TAC"/>
              <w:rPr/>
            </w:pPr>
            <w:r>
              <w:rPr/>
              <w:t>O</w:t>
            </w:r>
          </w:p>
        </w:tc>
        <w:tc>
          <w:tcPr>
            <w:tcW w:w="1008" w:type="dxa"/>
            <w:tcBorders>
              <w:top w:val="single" w:sz="6" w:space="0" w:color="000000"/>
              <w:start w:val="single" w:sz="6" w:space="0" w:color="000000"/>
              <w:bottom w:val="single" w:sz="6" w:space="0" w:color="000000"/>
            </w:tcBorders>
          </w:tcPr>
          <w:p>
            <w:pPr>
              <w:pStyle w:val="TAC"/>
              <w:rPr/>
            </w:pPr>
            <w:r>
              <w:rPr/>
              <w:t>TV</w:t>
            </w:r>
          </w:p>
        </w:tc>
        <w:tc>
          <w:tcPr>
            <w:tcW w:w="1023" w:type="dxa"/>
            <w:tcBorders>
              <w:top w:val="single" w:sz="6" w:space="0" w:color="000000"/>
              <w:start w:val="single" w:sz="6" w:space="0" w:color="000000"/>
              <w:bottom w:val="single" w:sz="6" w:space="0" w:color="000000"/>
              <w:end w:val="single" w:sz="6" w:space="0" w:color="000000"/>
            </w:tcBorders>
          </w:tcPr>
          <w:p>
            <w:pPr>
              <w:pStyle w:val="TAC"/>
              <w:rPr/>
            </w:pPr>
            <w:r>
              <w:rPr/>
              <w:t>5</w:t>
            </w:r>
          </w:p>
        </w:tc>
      </w:tr>
      <w:tr>
        <w:trPr>
          <w:cantSplit w:val="true"/>
        </w:trPr>
        <w:tc>
          <w:tcPr>
            <w:tcW w:w="432" w:type="dxa"/>
            <w:tcBorders>
              <w:top w:val="single" w:sz="6" w:space="0" w:color="000000"/>
              <w:start w:val="single" w:sz="6" w:space="0" w:color="000000"/>
              <w:bottom w:val="single" w:sz="6" w:space="0" w:color="000000"/>
            </w:tcBorders>
          </w:tcPr>
          <w:p>
            <w:pPr>
              <w:pStyle w:val="TAL"/>
              <w:rPr/>
            </w:pPr>
            <w:r>
              <w:rPr/>
              <w:t>23</w:t>
            </w:r>
          </w:p>
        </w:tc>
        <w:tc>
          <w:tcPr>
            <w:tcW w:w="2835" w:type="dxa"/>
            <w:tcBorders>
              <w:top w:val="single" w:sz="6" w:space="0" w:color="000000"/>
              <w:start w:val="single" w:sz="6" w:space="0" w:color="000000"/>
              <w:bottom w:val="single" w:sz="6" w:space="0" w:color="000000"/>
            </w:tcBorders>
          </w:tcPr>
          <w:p>
            <w:pPr>
              <w:pStyle w:val="TAL"/>
              <w:rPr/>
            </w:pPr>
            <w:r>
              <w:rPr/>
              <w:t>IMEISV</w:t>
            </w:r>
          </w:p>
        </w:tc>
        <w:tc>
          <w:tcPr>
            <w:tcW w:w="3119" w:type="dxa"/>
            <w:tcBorders>
              <w:top w:val="single" w:sz="6" w:space="0" w:color="000000"/>
              <w:start w:val="single" w:sz="6" w:space="0" w:color="000000"/>
              <w:bottom w:val="single" w:sz="6" w:space="0" w:color="000000"/>
            </w:tcBorders>
          </w:tcPr>
          <w:p>
            <w:pPr>
              <w:pStyle w:val="TAL"/>
              <w:rPr/>
            </w:pPr>
            <w:r>
              <w:rPr/>
              <w:t>Mobile identity</w:t>
            </w:r>
          </w:p>
          <w:p>
            <w:pPr>
              <w:pStyle w:val="TAL"/>
              <w:rPr/>
            </w:pPr>
            <w:r>
              <w:rPr/>
              <w:t>10.5.1.4</w:t>
            </w:r>
          </w:p>
        </w:tc>
        <w:tc>
          <w:tcPr>
            <w:tcW w:w="1134" w:type="dxa"/>
            <w:tcBorders>
              <w:top w:val="single" w:sz="6" w:space="0" w:color="000000"/>
              <w:start w:val="single" w:sz="6" w:space="0" w:color="000000"/>
              <w:bottom w:val="single" w:sz="6" w:space="0" w:color="000000"/>
            </w:tcBorders>
          </w:tcPr>
          <w:p>
            <w:pPr>
              <w:pStyle w:val="TAC"/>
              <w:rPr/>
            </w:pPr>
            <w:r>
              <w:rPr/>
              <w:t>O</w:t>
            </w:r>
          </w:p>
        </w:tc>
        <w:tc>
          <w:tcPr>
            <w:tcW w:w="1008" w:type="dxa"/>
            <w:tcBorders>
              <w:top w:val="single" w:sz="6" w:space="0" w:color="000000"/>
              <w:start w:val="single" w:sz="6" w:space="0" w:color="000000"/>
              <w:bottom w:val="single" w:sz="6" w:space="0" w:color="000000"/>
            </w:tcBorders>
          </w:tcPr>
          <w:p>
            <w:pPr>
              <w:pStyle w:val="TAC"/>
              <w:rPr/>
            </w:pPr>
            <w:r>
              <w:rPr/>
              <w:t>TLV</w:t>
            </w:r>
          </w:p>
        </w:tc>
        <w:tc>
          <w:tcPr>
            <w:tcW w:w="1023" w:type="dxa"/>
            <w:tcBorders>
              <w:top w:val="single" w:sz="6" w:space="0" w:color="000000"/>
              <w:start w:val="single" w:sz="6" w:space="0" w:color="000000"/>
              <w:bottom w:val="single" w:sz="6" w:space="0" w:color="000000"/>
              <w:end w:val="single" w:sz="6" w:space="0" w:color="000000"/>
            </w:tcBorders>
          </w:tcPr>
          <w:p>
            <w:pPr>
              <w:pStyle w:val="TAC"/>
              <w:rPr/>
            </w:pPr>
            <w:r>
              <w:rPr/>
              <w:t>11</w:t>
            </w:r>
          </w:p>
        </w:tc>
      </w:tr>
      <w:tr>
        <w:trPr>
          <w:cantSplit w:val="true"/>
        </w:trPr>
        <w:tc>
          <w:tcPr>
            <w:tcW w:w="432" w:type="dxa"/>
            <w:tcBorders>
              <w:top w:val="single" w:sz="6" w:space="0" w:color="000000"/>
              <w:start w:val="single" w:sz="6" w:space="0" w:color="000000"/>
              <w:bottom w:val="single" w:sz="6" w:space="0" w:color="000000"/>
            </w:tcBorders>
          </w:tcPr>
          <w:p>
            <w:pPr>
              <w:pStyle w:val="TAL"/>
              <w:rPr/>
            </w:pPr>
            <w:r>
              <w:rPr/>
              <w:t>29</w:t>
            </w:r>
          </w:p>
        </w:tc>
        <w:tc>
          <w:tcPr>
            <w:tcW w:w="2835" w:type="dxa"/>
            <w:tcBorders>
              <w:top w:val="single" w:sz="6" w:space="0" w:color="000000"/>
              <w:start w:val="single" w:sz="6" w:space="0" w:color="000000"/>
              <w:bottom w:val="single" w:sz="6" w:space="0" w:color="000000"/>
            </w:tcBorders>
          </w:tcPr>
          <w:p>
            <w:pPr>
              <w:pStyle w:val="TAL"/>
              <w:rPr/>
            </w:pPr>
            <w:r>
              <w:rPr/>
              <w:t>Authentication Response parameter (extension)</w:t>
            </w:r>
          </w:p>
        </w:tc>
        <w:tc>
          <w:tcPr>
            <w:tcW w:w="3119" w:type="dxa"/>
            <w:tcBorders>
              <w:top w:val="single" w:sz="6" w:space="0" w:color="000000"/>
              <w:start w:val="single" w:sz="6" w:space="0" w:color="000000"/>
              <w:bottom w:val="single" w:sz="6" w:space="0" w:color="000000"/>
            </w:tcBorders>
          </w:tcPr>
          <w:p>
            <w:pPr>
              <w:pStyle w:val="TAL"/>
              <w:rPr/>
            </w:pPr>
            <w:r>
              <w:rPr/>
              <w:t>Authentication Response parameter 10.5.3.2.1</w:t>
            </w:r>
          </w:p>
        </w:tc>
        <w:tc>
          <w:tcPr>
            <w:tcW w:w="1134" w:type="dxa"/>
            <w:tcBorders>
              <w:top w:val="single" w:sz="6" w:space="0" w:color="000000"/>
              <w:start w:val="single" w:sz="6" w:space="0" w:color="000000"/>
              <w:bottom w:val="single" w:sz="6" w:space="0" w:color="000000"/>
            </w:tcBorders>
          </w:tcPr>
          <w:p>
            <w:pPr>
              <w:pStyle w:val="TAC"/>
              <w:rPr/>
            </w:pPr>
            <w:r>
              <w:rPr/>
              <w:t>O</w:t>
            </w:r>
          </w:p>
        </w:tc>
        <w:tc>
          <w:tcPr>
            <w:tcW w:w="1008" w:type="dxa"/>
            <w:tcBorders>
              <w:top w:val="single" w:sz="6" w:space="0" w:color="000000"/>
              <w:start w:val="single" w:sz="6" w:space="0" w:color="000000"/>
              <w:bottom w:val="single" w:sz="6" w:space="0" w:color="000000"/>
            </w:tcBorders>
          </w:tcPr>
          <w:p>
            <w:pPr>
              <w:pStyle w:val="TAC"/>
              <w:rPr/>
            </w:pPr>
            <w:r>
              <w:rPr/>
              <w:t>TLV</w:t>
            </w:r>
          </w:p>
        </w:tc>
        <w:tc>
          <w:tcPr>
            <w:tcW w:w="1023" w:type="dxa"/>
            <w:tcBorders>
              <w:top w:val="single" w:sz="6" w:space="0" w:color="000000"/>
              <w:start w:val="single" w:sz="6" w:space="0" w:color="000000"/>
              <w:bottom w:val="single" w:sz="6" w:space="0" w:color="000000"/>
              <w:end w:val="single" w:sz="6" w:space="0" w:color="000000"/>
            </w:tcBorders>
          </w:tcPr>
          <w:p>
            <w:pPr>
              <w:pStyle w:val="TAC"/>
              <w:rPr/>
            </w:pPr>
            <w:r>
              <w:rPr/>
              <w:t>3-14</w:t>
            </w:r>
          </w:p>
        </w:tc>
      </w:tr>
    </w:tbl>
    <w:p>
      <w:pPr>
        <w:pStyle w:val="Normal"/>
        <w:rPr/>
      </w:pPr>
      <w:r>
        <w:rPr/>
      </w:r>
    </w:p>
    <w:p>
      <w:pPr>
        <w:pStyle w:val="Heading4"/>
        <w:bidi w:val="0"/>
        <w:ind w:start="1418" w:hanging="1418"/>
        <w:jc w:val="start"/>
        <w:rPr/>
      </w:pPr>
      <w:bookmarkStart w:id="905" w:name="__RefHeading___Toc502231655"/>
      <w:bookmarkEnd w:id="905"/>
      <w:r>
        <w:rPr/>
        <w:t>9.4.10.1</w:t>
        <w:tab/>
        <w:t>Authentication Response Parameter</w:t>
      </w:r>
    </w:p>
    <w:p>
      <w:pPr>
        <w:pStyle w:val="Normal"/>
        <w:rPr/>
      </w:pPr>
      <w:r>
        <w:rPr/>
        <w:t xml:space="preserve">This IE is included if authentication was requested within the corresponding </w:t>
      </w:r>
      <w:r>
        <w:rPr>
          <w:i/>
        </w:rPr>
        <w:t xml:space="preserve">authentication and ciphering request </w:t>
      </w:r>
      <w:r>
        <w:rPr/>
        <w:t>message. This IE contains the SRES, if the authentication challenge was for GSM or the RES (all or just the 4 most significant octets of) if it is a UMTS authentication challenge (see also subclause 9.4.10.2)</w:t>
      </w:r>
    </w:p>
    <w:p>
      <w:pPr>
        <w:pStyle w:val="Heading4"/>
        <w:bidi w:val="0"/>
        <w:ind w:start="1418" w:hanging="1418"/>
        <w:jc w:val="start"/>
        <w:rPr/>
      </w:pPr>
      <w:bookmarkStart w:id="906" w:name="__RefHeading___Toc502231656"/>
      <w:bookmarkEnd w:id="906"/>
      <w:r>
        <w:rPr/>
        <w:t>9.4.10.2</w:t>
        <w:tab/>
        <w:t>IMEISV</w:t>
      </w:r>
    </w:p>
    <w:p>
      <w:pPr>
        <w:pStyle w:val="Normal"/>
        <w:rPr/>
      </w:pPr>
      <w:r>
        <w:rPr/>
        <w:t xml:space="preserve">This IE is included if requested within the corresponding </w:t>
      </w:r>
      <w:r>
        <w:rPr>
          <w:i/>
        </w:rPr>
        <w:t xml:space="preserve">authentication and ciphering request </w:t>
      </w:r>
      <w:r>
        <w:rPr/>
        <w:t>message.</w:t>
      </w:r>
    </w:p>
    <w:p>
      <w:pPr>
        <w:pStyle w:val="Heading4"/>
        <w:bidi w:val="0"/>
        <w:ind w:start="0" w:hanging="0"/>
        <w:jc w:val="start"/>
        <w:rPr/>
      </w:pPr>
      <w:bookmarkStart w:id="907" w:name="__RefHeading___Toc502231657"/>
      <w:bookmarkEnd w:id="907"/>
      <w:r>
        <w:rPr/>
        <w:t>9.4.10.3</w:t>
        <w:tab/>
        <w:t>Authentication Response Parameter (extension)</w:t>
      </w:r>
    </w:p>
    <w:p>
      <w:pPr>
        <w:pStyle w:val="Normal"/>
        <w:rPr/>
      </w:pPr>
      <w:r>
        <w:rPr/>
        <w:t>This IE shall be included if and only if the authentication challenge was a UMTS authentication challenge and the RES parameter is greater than 4 octets in length. It shall contain the least significant remaining bits of the RES (the four most significant octets shall be sent in the Authentication Response Parameter IE (see subclause 9.2.3.1))</w:t>
      </w:r>
    </w:p>
    <w:p>
      <w:pPr>
        <w:pStyle w:val="Normal"/>
        <w:rPr/>
      </w:pPr>
      <w:r>
        <w:rPr/>
        <w:t>This IE shall not be included if a SIM is inserted in the MS.</w:t>
      </w:r>
    </w:p>
    <w:p>
      <w:pPr>
        <w:pStyle w:val="Heading3"/>
        <w:bidi w:val="0"/>
        <w:jc w:val="start"/>
        <w:rPr/>
      </w:pPr>
      <w:bookmarkStart w:id="908" w:name="__RefHeading___Toc502231658"/>
      <w:bookmarkEnd w:id="908"/>
      <w:r>
        <w:rPr/>
        <w:t>9.4.10a</w:t>
        <w:tab/>
        <w:t>Authentication and Ciphering Failure</w:t>
      </w:r>
    </w:p>
    <w:p>
      <w:pPr>
        <w:pStyle w:val="Normal"/>
        <w:rPr/>
      </w:pPr>
      <w:r>
        <w:rPr/>
        <w:t>This message is sent by the mobile station to the network to indicate that authentication of the network has failed. See table 9.4.10a/3GPP TS 24.008.</w:t>
      </w:r>
    </w:p>
    <w:p>
      <w:pPr>
        <w:pStyle w:val="B1"/>
        <w:rPr/>
      </w:pPr>
      <w:r>
        <w:rPr/>
        <w:t>Message type:</w:t>
        <w:tab/>
        <w:t>AUTHENTICATION AND CIPHERING FAILURE</w:t>
      </w:r>
    </w:p>
    <w:p>
      <w:pPr>
        <w:pStyle w:val="B1"/>
        <w:rPr/>
      </w:pPr>
      <w:r>
        <w:rPr/>
        <w:t>Significance:</w:t>
        <w:tab/>
        <w:tab/>
        <w:t>dual</w:t>
      </w:r>
    </w:p>
    <w:p>
      <w:pPr>
        <w:pStyle w:val="B1"/>
        <w:rPr/>
      </w:pPr>
      <w:r>
        <w:rPr/>
        <w:t>Direction:</w:t>
        <w:tab/>
        <w:tab/>
        <w:tab/>
        <w:t>mobile station to network</w:t>
      </w:r>
    </w:p>
    <w:p>
      <w:pPr>
        <w:pStyle w:val="TH"/>
        <w:rPr/>
      </w:pPr>
      <w:r>
        <w:rPr/>
        <w:t>Table 9.4.10a/3GPP TS 24.008: AUTHENTICATION AND CIPHERING FAILURE message content</w:t>
      </w:r>
    </w:p>
    <w:tbl>
      <w:tblPr>
        <w:tblW w:w="9865" w:type="dxa"/>
        <w:jc w:val="center"/>
        <w:tblInd w:w="0" w:type="dxa"/>
        <w:tblCellMar>
          <w:top w:w="0" w:type="dxa"/>
          <w:start w:w="28" w:type="dxa"/>
          <w:bottom w:w="0" w:type="dxa"/>
          <w:end w:w="108" w:type="dxa"/>
        </w:tblCellMar>
      </w:tblPr>
      <w:tblGrid>
        <w:gridCol w:w="680"/>
        <w:gridCol w:w="2835"/>
        <w:gridCol w:w="2835"/>
        <w:gridCol w:w="1191"/>
        <w:gridCol w:w="907"/>
        <w:gridCol w:w="1417"/>
      </w:tblGrid>
      <w:tr>
        <w:trPr/>
        <w:tc>
          <w:tcPr>
            <w:tcW w:w="680" w:type="dxa"/>
            <w:tcBorders>
              <w:top w:val="single" w:sz="4" w:space="0" w:color="000000"/>
              <w:start w:val="single" w:sz="4" w:space="0" w:color="000000"/>
            </w:tcBorders>
          </w:tcPr>
          <w:p>
            <w:pPr>
              <w:pStyle w:val="TAH"/>
              <w:rPr/>
            </w:pPr>
            <w:r>
              <w:rPr/>
              <w:t>IEI</w:t>
            </w:r>
          </w:p>
        </w:tc>
        <w:tc>
          <w:tcPr>
            <w:tcW w:w="2835" w:type="dxa"/>
            <w:tcBorders>
              <w:top w:val="single" w:sz="4" w:space="0" w:color="000000"/>
              <w:start w:val="single" w:sz="6" w:space="0" w:color="000000"/>
            </w:tcBorders>
          </w:tcPr>
          <w:p>
            <w:pPr>
              <w:pStyle w:val="TAH"/>
              <w:rPr/>
            </w:pPr>
            <w:r>
              <w:rPr/>
              <w:t>Information element</w:t>
            </w:r>
          </w:p>
        </w:tc>
        <w:tc>
          <w:tcPr>
            <w:tcW w:w="2835" w:type="dxa"/>
            <w:tcBorders>
              <w:top w:val="single" w:sz="4" w:space="0" w:color="000000"/>
              <w:start w:val="single" w:sz="6" w:space="0" w:color="000000"/>
            </w:tcBorders>
          </w:tcPr>
          <w:p>
            <w:pPr>
              <w:pStyle w:val="TAH"/>
              <w:rPr/>
            </w:pPr>
            <w:r>
              <w:rPr/>
              <w:t>Type</w:t>
            </w:r>
            <w:r>
              <w:rPr>
                <w:szCs w:val="36"/>
              </w:rPr>
              <w:t>/</w:t>
            </w:r>
            <w:r>
              <w:rPr/>
              <w:t>Reference</w:t>
            </w:r>
          </w:p>
        </w:tc>
        <w:tc>
          <w:tcPr>
            <w:tcW w:w="1191" w:type="dxa"/>
            <w:tcBorders>
              <w:top w:val="single" w:sz="4" w:space="0" w:color="000000"/>
              <w:start w:val="single" w:sz="6" w:space="0" w:color="000000"/>
            </w:tcBorders>
          </w:tcPr>
          <w:p>
            <w:pPr>
              <w:pStyle w:val="TAH"/>
              <w:rPr/>
            </w:pPr>
            <w:r>
              <w:rPr/>
              <w:t>Presence</w:t>
            </w:r>
          </w:p>
        </w:tc>
        <w:tc>
          <w:tcPr>
            <w:tcW w:w="907" w:type="dxa"/>
            <w:tcBorders>
              <w:top w:val="single" w:sz="4" w:space="0" w:color="000000"/>
              <w:start w:val="single" w:sz="6" w:space="0" w:color="000000"/>
            </w:tcBorders>
          </w:tcPr>
          <w:p>
            <w:pPr>
              <w:pStyle w:val="TAH"/>
              <w:rPr/>
            </w:pPr>
            <w:r>
              <w:rPr/>
              <w:t>Format</w:t>
            </w:r>
          </w:p>
        </w:tc>
        <w:tc>
          <w:tcPr>
            <w:tcW w:w="1417" w:type="dxa"/>
            <w:tcBorders>
              <w:top w:val="single" w:sz="4" w:space="0" w:color="000000"/>
              <w:start w:val="single" w:sz="6" w:space="0" w:color="000000"/>
              <w:end w:val="single" w:sz="4" w:space="0" w:color="000000"/>
            </w:tcBorders>
          </w:tcPr>
          <w:p>
            <w:pPr>
              <w:pStyle w:val="TAH"/>
              <w:rPr/>
            </w:pPr>
            <w:r>
              <w:rPr/>
              <w:t>Length</w:t>
            </w:r>
          </w:p>
        </w:tc>
      </w:tr>
      <w:tr>
        <w:trPr/>
        <w:tc>
          <w:tcPr>
            <w:tcW w:w="680" w:type="dxa"/>
            <w:tcBorders>
              <w:top w:val="single" w:sz="6" w:space="0" w:color="000000"/>
              <w:start w:val="single" w:sz="4"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Mobility management</w:t>
            </w:r>
          </w:p>
        </w:tc>
        <w:tc>
          <w:tcPr>
            <w:tcW w:w="2835" w:type="dxa"/>
            <w:tcBorders>
              <w:top w:val="single" w:sz="6" w:space="0" w:color="000000"/>
              <w:start w:val="single" w:sz="6" w:space="0" w:color="000000"/>
            </w:tcBorders>
          </w:tcPr>
          <w:p>
            <w:pPr>
              <w:pStyle w:val="TAL"/>
              <w:rPr/>
            </w:pPr>
            <w:r>
              <w:rPr/>
              <w:t>Protocol discriminator</w:t>
            </w:r>
          </w:p>
        </w:tc>
        <w:tc>
          <w:tcPr>
            <w:tcW w:w="1191" w:type="dxa"/>
            <w:tcBorders>
              <w:top w:val="single" w:sz="6" w:space="0" w:color="000000"/>
              <w:start w:val="single" w:sz="6" w:space="0" w:color="000000"/>
            </w:tcBorders>
          </w:tcPr>
          <w:p>
            <w:pPr>
              <w:pStyle w:val="TAL"/>
              <w:rPr/>
            </w:pPr>
            <w:r>
              <w:rPr/>
              <w:t>M</w:t>
            </w:r>
          </w:p>
        </w:tc>
        <w:tc>
          <w:tcPr>
            <w:tcW w:w="907" w:type="dxa"/>
            <w:tcBorders>
              <w:top w:val="single" w:sz="6" w:space="0" w:color="000000"/>
              <w:start w:val="single" w:sz="6" w:space="0" w:color="000000"/>
            </w:tcBorders>
          </w:tcPr>
          <w:p>
            <w:pPr>
              <w:pStyle w:val="TAL"/>
              <w:rPr/>
            </w:pPr>
            <w:r>
              <w:rPr/>
              <w:t>V</w:t>
            </w:r>
          </w:p>
        </w:tc>
        <w:tc>
          <w:tcPr>
            <w:tcW w:w="1417" w:type="dxa"/>
            <w:tcBorders>
              <w:top w:val="single" w:sz="6" w:space="0" w:color="000000"/>
              <w:start w:val="single" w:sz="6" w:space="0" w:color="000000"/>
              <w:end w:val="single" w:sz="4" w:space="0" w:color="000000"/>
            </w:tcBorders>
          </w:tcPr>
          <w:p>
            <w:pPr>
              <w:pStyle w:val="TAL"/>
              <w:rPr/>
            </w:pPr>
            <w:r>
              <w:rPr/>
              <w:t>1/2</w:t>
            </w:r>
          </w:p>
        </w:tc>
      </w:tr>
      <w:tr>
        <w:trPr/>
        <w:tc>
          <w:tcPr>
            <w:tcW w:w="680" w:type="dxa"/>
            <w:tcBorders>
              <w:start w:val="single" w:sz="4" w:space="0" w:color="000000"/>
            </w:tcBorders>
          </w:tcPr>
          <w:p>
            <w:pPr>
              <w:pStyle w:val="TAL"/>
              <w:snapToGrid w:val="false"/>
              <w:rPr/>
            </w:pPr>
            <w:r>
              <w:rPr/>
            </w:r>
          </w:p>
        </w:tc>
        <w:tc>
          <w:tcPr>
            <w:tcW w:w="2835" w:type="dxa"/>
            <w:tcBorders>
              <w:start w:val="single" w:sz="6" w:space="0" w:color="000000"/>
            </w:tcBorders>
          </w:tcPr>
          <w:p>
            <w:pPr>
              <w:pStyle w:val="TAL"/>
              <w:rPr/>
            </w:pPr>
            <w:r>
              <w:rPr/>
              <w:t>Protocol discriminator</w:t>
            </w:r>
          </w:p>
        </w:tc>
        <w:tc>
          <w:tcPr>
            <w:tcW w:w="2835" w:type="dxa"/>
            <w:tcBorders>
              <w:start w:val="single" w:sz="6" w:space="0" w:color="000000"/>
            </w:tcBorders>
          </w:tcPr>
          <w:p>
            <w:pPr>
              <w:pStyle w:val="TAL"/>
              <w:rPr/>
            </w:pPr>
            <w:r>
              <w:rPr/>
              <w:t>10.2</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17" w:type="dxa"/>
            <w:tcBorders>
              <w:start w:val="single" w:sz="6" w:space="0" w:color="000000"/>
              <w:end w:val="single" w:sz="4" w:space="0" w:color="000000"/>
            </w:tcBorders>
          </w:tcPr>
          <w:p>
            <w:pPr>
              <w:pStyle w:val="TAC"/>
              <w:snapToGrid w:val="false"/>
              <w:rPr/>
            </w:pPr>
            <w:r>
              <w:rPr/>
            </w:r>
          </w:p>
        </w:tc>
      </w:tr>
      <w:tr>
        <w:trPr/>
        <w:tc>
          <w:tcPr>
            <w:tcW w:w="680" w:type="dxa"/>
            <w:tcBorders>
              <w:top w:val="single" w:sz="6" w:space="0" w:color="000000"/>
              <w:start w:val="single" w:sz="4"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Skip Indicator</w:t>
            </w:r>
          </w:p>
        </w:tc>
        <w:tc>
          <w:tcPr>
            <w:tcW w:w="2835" w:type="dxa"/>
            <w:tcBorders>
              <w:top w:val="single" w:sz="6" w:space="0" w:color="000000"/>
              <w:start w:val="single" w:sz="6" w:space="0" w:color="000000"/>
            </w:tcBorders>
          </w:tcPr>
          <w:p>
            <w:pPr>
              <w:pStyle w:val="TAL"/>
              <w:rPr/>
            </w:pPr>
            <w:r>
              <w:rPr/>
              <w:t>Skip Indicator</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17" w:type="dxa"/>
            <w:tcBorders>
              <w:top w:val="single" w:sz="6" w:space="0" w:color="000000"/>
              <w:start w:val="single" w:sz="6" w:space="0" w:color="000000"/>
              <w:end w:val="single" w:sz="4" w:space="0" w:color="000000"/>
            </w:tcBorders>
          </w:tcPr>
          <w:p>
            <w:pPr>
              <w:pStyle w:val="TAC"/>
              <w:rPr/>
            </w:pPr>
            <w:r>
              <w:rPr/>
              <w:t>1/2</w:t>
            </w:r>
          </w:p>
        </w:tc>
      </w:tr>
      <w:tr>
        <w:trPr/>
        <w:tc>
          <w:tcPr>
            <w:tcW w:w="680" w:type="dxa"/>
            <w:tcBorders>
              <w:start w:val="single" w:sz="4" w:space="0" w:color="000000"/>
            </w:tcBorders>
          </w:tcPr>
          <w:p>
            <w:pPr>
              <w:pStyle w:val="TAL"/>
              <w:snapToGrid w:val="false"/>
              <w:rPr/>
            </w:pPr>
            <w:r>
              <w:rPr/>
            </w:r>
          </w:p>
        </w:tc>
        <w:tc>
          <w:tcPr>
            <w:tcW w:w="2835" w:type="dxa"/>
            <w:tcBorders>
              <w:start w:val="single" w:sz="6" w:space="0" w:color="000000"/>
            </w:tcBorders>
          </w:tcPr>
          <w:p>
            <w:pPr>
              <w:pStyle w:val="TAL"/>
              <w:snapToGrid w:val="false"/>
              <w:rPr/>
            </w:pPr>
            <w:r>
              <w:rPr/>
            </w:r>
          </w:p>
        </w:tc>
        <w:tc>
          <w:tcPr>
            <w:tcW w:w="2835" w:type="dxa"/>
            <w:tcBorders>
              <w:start w:val="single" w:sz="6" w:space="0" w:color="000000"/>
            </w:tcBorders>
          </w:tcPr>
          <w:p>
            <w:pPr>
              <w:pStyle w:val="TAL"/>
              <w:rPr/>
            </w:pPr>
            <w:r>
              <w:rPr/>
              <w:t>10.3.1</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17" w:type="dxa"/>
            <w:tcBorders>
              <w:start w:val="single" w:sz="6" w:space="0" w:color="000000"/>
              <w:end w:val="single" w:sz="4" w:space="0" w:color="000000"/>
            </w:tcBorders>
          </w:tcPr>
          <w:p>
            <w:pPr>
              <w:pStyle w:val="TAC"/>
              <w:snapToGrid w:val="false"/>
              <w:rPr/>
            </w:pPr>
            <w:r>
              <w:rPr/>
            </w:r>
          </w:p>
        </w:tc>
      </w:tr>
      <w:tr>
        <w:trPr/>
        <w:tc>
          <w:tcPr>
            <w:tcW w:w="680" w:type="dxa"/>
            <w:tcBorders>
              <w:top w:val="single" w:sz="6" w:space="0" w:color="000000"/>
              <w:start w:val="single" w:sz="4"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Authentication and Ciphering Failure</w:t>
            </w:r>
          </w:p>
        </w:tc>
        <w:tc>
          <w:tcPr>
            <w:tcW w:w="2835" w:type="dxa"/>
            <w:tcBorders>
              <w:top w:val="single" w:sz="6" w:space="0" w:color="000000"/>
              <w:start w:val="single" w:sz="6" w:space="0" w:color="000000"/>
            </w:tcBorders>
          </w:tcPr>
          <w:p>
            <w:pPr>
              <w:pStyle w:val="TAL"/>
              <w:rPr/>
            </w:pPr>
            <w:r>
              <w:rPr/>
              <w:t>Message type</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17" w:type="dxa"/>
            <w:tcBorders>
              <w:top w:val="single" w:sz="6" w:space="0" w:color="000000"/>
              <w:start w:val="single" w:sz="6" w:space="0" w:color="000000"/>
              <w:end w:val="single" w:sz="4" w:space="0" w:color="000000"/>
            </w:tcBorders>
          </w:tcPr>
          <w:p>
            <w:pPr>
              <w:pStyle w:val="TAC"/>
              <w:rPr/>
            </w:pPr>
            <w:r>
              <w:rPr/>
              <w:t>1</w:t>
            </w:r>
          </w:p>
        </w:tc>
      </w:tr>
      <w:tr>
        <w:trPr/>
        <w:tc>
          <w:tcPr>
            <w:tcW w:w="680" w:type="dxa"/>
            <w:tcBorders>
              <w:start w:val="single" w:sz="4" w:space="0" w:color="000000"/>
            </w:tcBorders>
          </w:tcPr>
          <w:p>
            <w:pPr>
              <w:pStyle w:val="TAL"/>
              <w:snapToGrid w:val="false"/>
              <w:rPr/>
            </w:pPr>
            <w:r>
              <w:rPr/>
            </w:r>
          </w:p>
        </w:tc>
        <w:tc>
          <w:tcPr>
            <w:tcW w:w="2835" w:type="dxa"/>
            <w:tcBorders>
              <w:start w:val="single" w:sz="6" w:space="0" w:color="000000"/>
            </w:tcBorders>
          </w:tcPr>
          <w:p>
            <w:pPr>
              <w:pStyle w:val="TAL"/>
              <w:rPr/>
            </w:pPr>
            <w:r>
              <w:rPr/>
              <w:t>Message type</w:t>
            </w:r>
          </w:p>
        </w:tc>
        <w:tc>
          <w:tcPr>
            <w:tcW w:w="2835" w:type="dxa"/>
            <w:tcBorders>
              <w:start w:val="single" w:sz="6" w:space="0" w:color="000000"/>
            </w:tcBorders>
          </w:tcPr>
          <w:p>
            <w:pPr>
              <w:pStyle w:val="TAL"/>
              <w:rPr/>
            </w:pPr>
            <w:r>
              <w:rPr/>
              <w:t>10.4</w:t>
            </w:r>
          </w:p>
        </w:tc>
        <w:tc>
          <w:tcPr>
            <w:tcW w:w="1191" w:type="dxa"/>
            <w:tcBorders>
              <w:start w:val="single" w:sz="6" w:space="0" w:color="000000"/>
            </w:tcBorders>
          </w:tcPr>
          <w:p>
            <w:pPr>
              <w:pStyle w:val="TAC"/>
              <w:snapToGrid w:val="false"/>
              <w:rPr/>
            </w:pPr>
            <w:r>
              <w:rPr/>
            </w:r>
          </w:p>
        </w:tc>
        <w:tc>
          <w:tcPr>
            <w:tcW w:w="907" w:type="dxa"/>
            <w:tcBorders>
              <w:start w:val="single" w:sz="6" w:space="0" w:color="000000"/>
            </w:tcBorders>
          </w:tcPr>
          <w:p>
            <w:pPr>
              <w:pStyle w:val="TAC"/>
              <w:snapToGrid w:val="false"/>
              <w:rPr/>
            </w:pPr>
            <w:r>
              <w:rPr/>
            </w:r>
          </w:p>
        </w:tc>
        <w:tc>
          <w:tcPr>
            <w:tcW w:w="1417" w:type="dxa"/>
            <w:tcBorders>
              <w:start w:val="single" w:sz="6" w:space="0" w:color="000000"/>
              <w:end w:val="single" w:sz="4" w:space="0" w:color="000000"/>
            </w:tcBorders>
          </w:tcPr>
          <w:p>
            <w:pPr>
              <w:pStyle w:val="TAC"/>
              <w:snapToGrid w:val="false"/>
              <w:rPr/>
            </w:pPr>
            <w:r>
              <w:rPr/>
            </w:r>
          </w:p>
        </w:tc>
      </w:tr>
      <w:tr>
        <w:trPr/>
        <w:tc>
          <w:tcPr>
            <w:tcW w:w="680" w:type="dxa"/>
            <w:tcBorders>
              <w:top w:val="single" w:sz="6" w:space="0" w:color="000000"/>
              <w:start w:val="single" w:sz="4" w:space="0" w:color="000000"/>
            </w:tcBorders>
          </w:tcPr>
          <w:p>
            <w:pPr>
              <w:pStyle w:val="TAL"/>
              <w:snapToGrid w:val="false"/>
              <w:rPr/>
            </w:pPr>
            <w:r>
              <w:rPr/>
            </w:r>
          </w:p>
        </w:tc>
        <w:tc>
          <w:tcPr>
            <w:tcW w:w="2835" w:type="dxa"/>
            <w:tcBorders>
              <w:top w:val="single" w:sz="6" w:space="0" w:color="000000"/>
              <w:start w:val="single" w:sz="6" w:space="0" w:color="000000"/>
            </w:tcBorders>
          </w:tcPr>
          <w:p>
            <w:pPr>
              <w:pStyle w:val="TAL"/>
              <w:rPr/>
            </w:pPr>
            <w:r>
              <w:rPr/>
              <w:t>GMM Cause</w:t>
            </w:r>
          </w:p>
          <w:p>
            <w:pPr>
              <w:pStyle w:val="TAL"/>
              <w:rPr/>
            </w:pPr>
            <w:r>
              <w:rPr/>
            </w:r>
          </w:p>
        </w:tc>
        <w:tc>
          <w:tcPr>
            <w:tcW w:w="2835" w:type="dxa"/>
            <w:tcBorders>
              <w:top w:val="single" w:sz="6" w:space="0" w:color="000000"/>
              <w:start w:val="single" w:sz="6" w:space="0" w:color="000000"/>
            </w:tcBorders>
          </w:tcPr>
          <w:p>
            <w:pPr>
              <w:pStyle w:val="TAL"/>
              <w:rPr/>
            </w:pPr>
            <w:r>
              <w:rPr/>
              <w:t>GMM Cause</w:t>
            </w:r>
          </w:p>
          <w:p>
            <w:pPr>
              <w:pStyle w:val="TAL"/>
              <w:rPr/>
            </w:pPr>
            <w:r>
              <w:rPr/>
              <w:t>10.5.5.14</w:t>
            </w:r>
          </w:p>
        </w:tc>
        <w:tc>
          <w:tcPr>
            <w:tcW w:w="1191" w:type="dxa"/>
            <w:tcBorders>
              <w:top w:val="single" w:sz="6" w:space="0" w:color="000000"/>
              <w:start w:val="single" w:sz="6" w:space="0" w:color="000000"/>
            </w:tcBorders>
          </w:tcPr>
          <w:p>
            <w:pPr>
              <w:pStyle w:val="TAC"/>
              <w:rPr/>
            </w:pPr>
            <w:r>
              <w:rPr/>
              <w:t>M</w:t>
            </w:r>
          </w:p>
        </w:tc>
        <w:tc>
          <w:tcPr>
            <w:tcW w:w="907" w:type="dxa"/>
            <w:tcBorders>
              <w:top w:val="single" w:sz="6" w:space="0" w:color="000000"/>
              <w:start w:val="single" w:sz="6" w:space="0" w:color="000000"/>
            </w:tcBorders>
          </w:tcPr>
          <w:p>
            <w:pPr>
              <w:pStyle w:val="TAC"/>
              <w:rPr/>
            </w:pPr>
            <w:r>
              <w:rPr/>
              <w:t>V</w:t>
            </w:r>
          </w:p>
        </w:tc>
        <w:tc>
          <w:tcPr>
            <w:tcW w:w="1417" w:type="dxa"/>
            <w:tcBorders>
              <w:top w:val="single" w:sz="6" w:space="0" w:color="000000"/>
              <w:start w:val="single" w:sz="6" w:space="0" w:color="000000"/>
              <w:end w:val="single" w:sz="4" w:space="0" w:color="000000"/>
            </w:tcBorders>
          </w:tcPr>
          <w:p>
            <w:pPr>
              <w:pStyle w:val="TAC"/>
              <w:rPr/>
            </w:pPr>
            <w:r>
              <w:rPr/>
              <w:t>1</w:t>
            </w:r>
          </w:p>
        </w:tc>
      </w:tr>
      <w:tr>
        <w:trPr/>
        <w:tc>
          <w:tcPr>
            <w:tcW w:w="680" w:type="dxa"/>
            <w:tcBorders>
              <w:top w:val="single" w:sz="6" w:space="0" w:color="000000"/>
              <w:start w:val="single" w:sz="4" w:space="0" w:color="000000"/>
            </w:tcBorders>
          </w:tcPr>
          <w:p>
            <w:pPr>
              <w:pStyle w:val="TAL"/>
              <w:rPr/>
            </w:pPr>
            <w:r>
              <w:rPr/>
              <w:t>30</w:t>
            </w:r>
          </w:p>
        </w:tc>
        <w:tc>
          <w:tcPr>
            <w:tcW w:w="2835" w:type="dxa"/>
            <w:tcBorders>
              <w:top w:val="single" w:sz="6" w:space="0" w:color="000000"/>
              <w:start w:val="single" w:sz="6" w:space="0" w:color="000000"/>
            </w:tcBorders>
          </w:tcPr>
          <w:p>
            <w:pPr>
              <w:pStyle w:val="TAL"/>
              <w:rPr/>
            </w:pPr>
            <w:r>
              <w:rPr/>
              <w:t>Authentication Failure parameter</w:t>
            </w:r>
          </w:p>
        </w:tc>
        <w:tc>
          <w:tcPr>
            <w:tcW w:w="2835" w:type="dxa"/>
            <w:tcBorders>
              <w:top w:val="single" w:sz="6" w:space="0" w:color="000000"/>
              <w:start w:val="single" w:sz="6" w:space="0" w:color="000000"/>
            </w:tcBorders>
          </w:tcPr>
          <w:p>
            <w:pPr>
              <w:pStyle w:val="TAL"/>
              <w:rPr/>
            </w:pPr>
            <w:r>
              <w:rPr/>
              <w:t>Authentication Failure parameter</w:t>
            </w:r>
          </w:p>
        </w:tc>
        <w:tc>
          <w:tcPr>
            <w:tcW w:w="1191" w:type="dxa"/>
            <w:tcBorders>
              <w:top w:val="single" w:sz="6" w:space="0" w:color="000000"/>
              <w:start w:val="single" w:sz="6" w:space="0" w:color="000000"/>
            </w:tcBorders>
          </w:tcPr>
          <w:p>
            <w:pPr>
              <w:pStyle w:val="TAC"/>
              <w:rPr/>
            </w:pPr>
            <w:r>
              <w:rPr/>
              <w:t>O</w:t>
            </w:r>
          </w:p>
        </w:tc>
        <w:tc>
          <w:tcPr>
            <w:tcW w:w="907" w:type="dxa"/>
            <w:tcBorders>
              <w:top w:val="single" w:sz="6" w:space="0" w:color="000000"/>
              <w:start w:val="single" w:sz="6" w:space="0" w:color="000000"/>
            </w:tcBorders>
          </w:tcPr>
          <w:p>
            <w:pPr>
              <w:pStyle w:val="TAC"/>
              <w:rPr/>
            </w:pPr>
            <w:r>
              <w:rPr/>
              <w:t>TLV</w:t>
            </w:r>
          </w:p>
        </w:tc>
        <w:tc>
          <w:tcPr>
            <w:tcW w:w="1417" w:type="dxa"/>
            <w:tcBorders>
              <w:top w:val="single" w:sz="6" w:space="0" w:color="000000"/>
              <w:start w:val="single" w:sz="6" w:space="0" w:color="000000"/>
              <w:end w:val="single" w:sz="4" w:space="0" w:color="000000"/>
            </w:tcBorders>
          </w:tcPr>
          <w:p>
            <w:pPr>
              <w:pStyle w:val="TAC"/>
              <w:rPr/>
            </w:pPr>
            <w:r>
              <w:rPr/>
              <w:t>16</w:t>
            </w:r>
          </w:p>
        </w:tc>
      </w:tr>
      <w:tr>
        <w:trPr/>
        <w:tc>
          <w:tcPr>
            <w:tcW w:w="680" w:type="dxa"/>
            <w:tcBorders>
              <w:start w:val="single" w:sz="4" w:space="0" w:color="000000"/>
              <w:bottom w:val="single" w:sz="4" w:space="0" w:color="000000"/>
            </w:tcBorders>
          </w:tcPr>
          <w:p>
            <w:pPr>
              <w:pStyle w:val="TAL"/>
              <w:snapToGrid w:val="false"/>
              <w:rPr/>
            </w:pPr>
            <w:r>
              <w:rPr/>
            </w:r>
          </w:p>
        </w:tc>
        <w:tc>
          <w:tcPr>
            <w:tcW w:w="2835" w:type="dxa"/>
            <w:tcBorders>
              <w:start w:val="single" w:sz="6" w:space="0" w:color="000000"/>
              <w:bottom w:val="single" w:sz="4" w:space="0" w:color="000000"/>
            </w:tcBorders>
          </w:tcPr>
          <w:p>
            <w:pPr>
              <w:pStyle w:val="TAL"/>
              <w:snapToGrid w:val="false"/>
              <w:rPr/>
            </w:pPr>
            <w:r>
              <w:rPr/>
            </w:r>
          </w:p>
        </w:tc>
        <w:tc>
          <w:tcPr>
            <w:tcW w:w="2835" w:type="dxa"/>
            <w:tcBorders>
              <w:start w:val="single" w:sz="6" w:space="0" w:color="000000"/>
              <w:bottom w:val="single" w:sz="4" w:space="0" w:color="000000"/>
            </w:tcBorders>
          </w:tcPr>
          <w:p>
            <w:pPr>
              <w:pStyle w:val="TAL"/>
              <w:rPr/>
            </w:pPr>
            <w:r>
              <w:rPr/>
              <w:t>10.5.3.2.2</w:t>
            </w:r>
          </w:p>
        </w:tc>
        <w:tc>
          <w:tcPr>
            <w:tcW w:w="1191" w:type="dxa"/>
            <w:tcBorders>
              <w:start w:val="single" w:sz="6" w:space="0" w:color="000000"/>
              <w:bottom w:val="single" w:sz="4" w:space="0" w:color="000000"/>
            </w:tcBorders>
          </w:tcPr>
          <w:p>
            <w:pPr>
              <w:pStyle w:val="TAL"/>
              <w:snapToGrid w:val="false"/>
              <w:rPr/>
            </w:pPr>
            <w:r>
              <w:rPr/>
            </w:r>
          </w:p>
        </w:tc>
        <w:tc>
          <w:tcPr>
            <w:tcW w:w="907" w:type="dxa"/>
            <w:tcBorders>
              <w:start w:val="single" w:sz="6" w:space="0" w:color="000000"/>
              <w:bottom w:val="single" w:sz="4" w:space="0" w:color="000000"/>
            </w:tcBorders>
          </w:tcPr>
          <w:p>
            <w:pPr>
              <w:pStyle w:val="TAL"/>
              <w:snapToGrid w:val="false"/>
              <w:rPr/>
            </w:pPr>
            <w:r>
              <w:rPr/>
            </w:r>
          </w:p>
        </w:tc>
        <w:tc>
          <w:tcPr>
            <w:tcW w:w="1417" w:type="dxa"/>
            <w:tcBorders>
              <w:start w:val="single" w:sz="6" w:space="0" w:color="000000"/>
              <w:bottom w:val="single" w:sz="4" w:space="0" w:color="000000"/>
              <w:end w:val="single" w:sz="4" w:space="0" w:color="000000"/>
            </w:tcBorders>
          </w:tcPr>
          <w:p>
            <w:pPr>
              <w:pStyle w:val="TAL"/>
              <w:snapToGrid w:val="false"/>
              <w:rPr/>
            </w:pPr>
            <w:r>
              <w:rPr/>
            </w:r>
          </w:p>
        </w:tc>
      </w:tr>
    </w:tbl>
    <w:p>
      <w:pPr>
        <w:pStyle w:val="Normal"/>
        <w:rPr/>
      </w:pPr>
      <w:r>
        <w:rPr/>
      </w:r>
    </w:p>
    <w:p>
      <w:pPr>
        <w:pStyle w:val="Heading4"/>
        <w:bidi w:val="0"/>
        <w:ind w:start="1418" w:hanging="1418"/>
        <w:jc w:val="start"/>
        <w:rPr/>
      </w:pPr>
      <w:bookmarkStart w:id="909" w:name="__RefHeading___Toc502231659"/>
      <w:bookmarkEnd w:id="909"/>
      <w:r>
        <w:rPr/>
        <w:t>9.4.10a.1</w:t>
        <w:tab/>
        <w:t>Authentication Failure parameter</w:t>
      </w:r>
    </w:p>
    <w:p>
      <w:pPr>
        <w:pStyle w:val="Normal"/>
        <w:rPr/>
      </w:pPr>
      <w:r>
        <w:rPr/>
        <w:t>This IE shall be sent if and only if the GMM cause was "Synch failure". It shall include the response to the authentication challenge from the USIM, which is made up of the AUTS parameter (see 3GPP TS 33.102 [5a]).</w:t>
      </w:r>
    </w:p>
    <w:p>
      <w:pPr>
        <w:pStyle w:val="Heading3"/>
        <w:bidi w:val="0"/>
        <w:jc w:val="start"/>
        <w:rPr/>
      </w:pPr>
      <w:bookmarkStart w:id="910" w:name="__RefHeading___Toc502231660"/>
      <w:bookmarkEnd w:id="910"/>
      <w:r>
        <w:rPr/>
        <w:t>9.4.11</w:t>
        <w:tab/>
        <w:t>Authentication and ciphering reject</w:t>
      </w:r>
    </w:p>
    <w:p>
      <w:pPr>
        <w:pStyle w:val="Normal"/>
        <w:rPr/>
      </w:pPr>
      <w:r>
        <w:rPr/>
        <w:t>This message is sent by the network to the MS to indicate that authentication has failed (and that the receiving MS shall abort all activities). See table 9.4.11/3GPP TS 24.008.</w:t>
      </w:r>
    </w:p>
    <w:p>
      <w:pPr>
        <w:pStyle w:val="B1"/>
        <w:rPr/>
      </w:pPr>
      <w:r>
        <w:rPr/>
        <w:t>Message type:</w:t>
        <w:tab/>
        <w:t>AUTHENTICATION AND CIPHERING REJECT</w:t>
      </w:r>
    </w:p>
    <w:p>
      <w:pPr>
        <w:pStyle w:val="B1"/>
        <w:rPr/>
      </w:pPr>
      <w:r>
        <w:rPr/>
        <w:t>Significance:</w:t>
        <w:tab/>
        <w:tab/>
        <w:t>dual</w:t>
      </w:r>
    </w:p>
    <w:p>
      <w:pPr>
        <w:pStyle w:val="B1"/>
        <w:rPr/>
      </w:pPr>
      <w:r>
        <w:rPr/>
        <w:t>Direction:</w:t>
        <w:tab/>
        <w:tab/>
        <w:tab/>
        <w:t>network to MS</w:t>
      </w:r>
    </w:p>
    <w:p>
      <w:pPr>
        <w:pStyle w:val="TH"/>
        <w:rPr/>
      </w:pPr>
      <w:r>
        <w:rPr/>
        <w:t>Table 9.4.11/3GPP TS 24.008: AUTHENTICATION AND CIPHERING REJECT message content</w:t>
      </w:r>
    </w:p>
    <w:tbl>
      <w:tblPr>
        <w:tblW w:w="9551" w:type="dxa"/>
        <w:jc w:val="center"/>
        <w:tblInd w:w="0" w:type="dxa"/>
        <w:tblCellMar>
          <w:top w:w="0" w:type="dxa"/>
          <w:start w:w="28" w:type="dxa"/>
          <w:bottom w:w="0" w:type="dxa"/>
          <w:end w:w="57" w:type="dxa"/>
        </w:tblCellMar>
      </w:tblPr>
      <w:tblGrid>
        <w:gridCol w:w="432"/>
        <w:gridCol w:w="2835"/>
        <w:gridCol w:w="3119"/>
        <w:gridCol w:w="1134"/>
        <w:gridCol w:w="1008"/>
        <w:gridCol w:w="1023"/>
      </w:tblGrid>
      <w:tr>
        <w:trPr>
          <w:cantSplit w:val="true"/>
        </w:trPr>
        <w:tc>
          <w:tcPr>
            <w:tcW w:w="432" w:type="dxa"/>
            <w:tcBorders>
              <w:top w:val="single" w:sz="6" w:space="0" w:color="000000"/>
              <w:start w:val="single" w:sz="6" w:space="0" w:color="000000"/>
              <w:bottom w:val="single" w:sz="6" w:space="0" w:color="000000"/>
            </w:tcBorders>
          </w:tcPr>
          <w:p>
            <w:pPr>
              <w:pStyle w:val="TAH"/>
              <w:rPr/>
            </w:pPr>
            <w:r>
              <w:rPr/>
              <w:t>IEI</w:t>
            </w:r>
          </w:p>
        </w:tc>
        <w:tc>
          <w:tcPr>
            <w:tcW w:w="2835" w:type="dxa"/>
            <w:tcBorders>
              <w:top w:val="single" w:sz="6" w:space="0" w:color="000000"/>
              <w:start w:val="single" w:sz="6" w:space="0" w:color="000000"/>
              <w:bottom w:val="single" w:sz="6" w:space="0" w:color="000000"/>
            </w:tcBorders>
          </w:tcPr>
          <w:p>
            <w:pPr>
              <w:pStyle w:val="TAH"/>
              <w:rPr/>
            </w:pPr>
            <w:r>
              <w:rPr/>
              <w:t>Information Element</w:t>
            </w:r>
          </w:p>
        </w:tc>
        <w:tc>
          <w:tcPr>
            <w:tcW w:w="3119" w:type="dxa"/>
            <w:tcBorders>
              <w:top w:val="single" w:sz="6" w:space="0" w:color="000000"/>
              <w:start w:val="single" w:sz="6" w:space="0" w:color="000000"/>
              <w:bottom w:val="single" w:sz="6" w:space="0" w:color="000000"/>
            </w:tcBorders>
          </w:tcPr>
          <w:p>
            <w:pPr>
              <w:pStyle w:val="TAH"/>
              <w:rPr/>
            </w:pPr>
            <w:r>
              <w:rPr/>
              <w:t>Type/Reference</w:t>
            </w:r>
          </w:p>
        </w:tc>
        <w:tc>
          <w:tcPr>
            <w:tcW w:w="1134" w:type="dxa"/>
            <w:tcBorders>
              <w:top w:val="single" w:sz="6" w:space="0" w:color="000000"/>
              <w:start w:val="single" w:sz="6" w:space="0" w:color="000000"/>
              <w:bottom w:val="single" w:sz="6" w:space="0" w:color="000000"/>
            </w:tcBorders>
          </w:tcPr>
          <w:p>
            <w:pPr>
              <w:pStyle w:val="TAH"/>
              <w:rPr/>
            </w:pPr>
            <w:r>
              <w:rPr/>
              <w:t>Presence</w:t>
            </w:r>
          </w:p>
        </w:tc>
        <w:tc>
          <w:tcPr>
            <w:tcW w:w="1008" w:type="dxa"/>
            <w:tcBorders>
              <w:top w:val="single" w:sz="6" w:space="0" w:color="000000"/>
              <w:start w:val="single" w:sz="6" w:space="0" w:color="000000"/>
              <w:bottom w:val="single" w:sz="6" w:space="0" w:color="000000"/>
            </w:tcBorders>
          </w:tcPr>
          <w:p>
            <w:pPr>
              <w:pStyle w:val="TAH"/>
              <w:rPr/>
            </w:pPr>
            <w:r>
              <w:rPr/>
              <w:t>Format</w:t>
            </w:r>
          </w:p>
        </w:tc>
        <w:tc>
          <w:tcPr>
            <w:tcW w:w="1023" w:type="dxa"/>
            <w:tcBorders>
              <w:top w:val="single" w:sz="6" w:space="0" w:color="000000"/>
              <w:start w:val="single" w:sz="6" w:space="0" w:color="000000"/>
              <w:bottom w:val="single" w:sz="6" w:space="0" w:color="000000"/>
              <w:end w:val="single" w:sz="6" w:space="0" w:color="000000"/>
            </w:tcBorders>
          </w:tcPr>
          <w:p>
            <w:pPr>
              <w:pStyle w:val="TAH"/>
              <w:rPr/>
            </w:pPr>
            <w:r>
              <w:rPr/>
              <w:t>Length</w:t>
            </w:r>
          </w:p>
        </w:tc>
      </w:tr>
      <w:tr>
        <w:trPr>
          <w:cantSplit w:val="true"/>
        </w:trPr>
        <w:tc>
          <w:tcPr>
            <w:tcW w:w="432"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Protocol discriminator</w:t>
            </w:r>
          </w:p>
        </w:tc>
        <w:tc>
          <w:tcPr>
            <w:tcW w:w="3119" w:type="dxa"/>
            <w:tcBorders>
              <w:top w:val="single" w:sz="6" w:space="0" w:color="000000"/>
              <w:start w:val="single" w:sz="6" w:space="0" w:color="000000"/>
              <w:bottom w:val="single" w:sz="6" w:space="0" w:color="000000"/>
            </w:tcBorders>
          </w:tcPr>
          <w:p>
            <w:pPr>
              <w:pStyle w:val="TAL"/>
              <w:rPr/>
            </w:pPr>
            <w:r>
              <w:rPr/>
              <w:t>Protocol discriminator</w:t>
            </w:r>
          </w:p>
          <w:p>
            <w:pPr>
              <w:pStyle w:val="TAL"/>
              <w:rPr/>
            </w:pPr>
            <w:r>
              <w:rPr/>
              <w:t>10.2</w:t>
            </w:r>
          </w:p>
        </w:tc>
        <w:tc>
          <w:tcPr>
            <w:tcW w:w="1134" w:type="dxa"/>
            <w:tcBorders>
              <w:top w:val="single" w:sz="6" w:space="0" w:color="000000"/>
              <w:start w:val="single" w:sz="6" w:space="0" w:color="000000"/>
              <w:bottom w:val="single" w:sz="6" w:space="0" w:color="000000"/>
            </w:tcBorders>
          </w:tcPr>
          <w:p>
            <w:pPr>
              <w:pStyle w:val="TAC"/>
              <w:rPr/>
            </w:pPr>
            <w:r>
              <w:rPr/>
              <w:t>M</w:t>
            </w:r>
          </w:p>
        </w:tc>
        <w:tc>
          <w:tcPr>
            <w:tcW w:w="1008" w:type="dxa"/>
            <w:tcBorders>
              <w:top w:val="single" w:sz="6" w:space="0" w:color="000000"/>
              <w:start w:val="single" w:sz="6" w:space="0" w:color="000000"/>
              <w:bottom w:val="single" w:sz="6" w:space="0" w:color="000000"/>
            </w:tcBorders>
          </w:tcPr>
          <w:p>
            <w:pPr>
              <w:pStyle w:val="TAC"/>
              <w:rPr/>
            </w:pPr>
            <w:r>
              <w:rPr/>
              <w:t>V</w:t>
            </w:r>
          </w:p>
        </w:tc>
        <w:tc>
          <w:tcPr>
            <w:tcW w:w="1023"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432"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Skip indicator</w:t>
            </w:r>
          </w:p>
        </w:tc>
        <w:tc>
          <w:tcPr>
            <w:tcW w:w="3119" w:type="dxa"/>
            <w:tcBorders>
              <w:top w:val="single" w:sz="6" w:space="0" w:color="000000"/>
              <w:start w:val="single" w:sz="6" w:space="0" w:color="000000"/>
              <w:bottom w:val="single" w:sz="6" w:space="0" w:color="000000"/>
            </w:tcBorders>
          </w:tcPr>
          <w:p>
            <w:pPr>
              <w:pStyle w:val="TAL"/>
              <w:rPr/>
            </w:pPr>
            <w:r>
              <w:rPr/>
              <w:t>Skip indicator</w:t>
            </w:r>
          </w:p>
          <w:p>
            <w:pPr>
              <w:pStyle w:val="TAL"/>
              <w:rPr/>
            </w:pPr>
            <w:r>
              <w:rPr/>
              <w:t>10.3.1</w:t>
            </w:r>
          </w:p>
        </w:tc>
        <w:tc>
          <w:tcPr>
            <w:tcW w:w="1134" w:type="dxa"/>
            <w:tcBorders>
              <w:top w:val="single" w:sz="6" w:space="0" w:color="000000"/>
              <w:start w:val="single" w:sz="6" w:space="0" w:color="000000"/>
              <w:bottom w:val="single" w:sz="6" w:space="0" w:color="000000"/>
            </w:tcBorders>
          </w:tcPr>
          <w:p>
            <w:pPr>
              <w:pStyle w:val="TAC"/>
              <w:rPr/>
            </w:pPr>
            <w:r>
              <w:rPr/>
              <w:t>M</w:t>
            </w:r>
          </w:p>
        </w:tc>
        <w:tc>
          <w:tcPr>
            <w:tcW w:w="1008" w:type="dxa"/>
            <w:tcBorders>
              <w:top w:val="single" w:sz="6" w:space="0" w:color="000000"/>
              <w:start w:val="single" w:sz="6" w:space="0" w:color="000000"/>
              <w:bottom w:val="single" w:sz="6" w:space="0" w:color="000000"/>
            </w:tcBorders>
          </w:tcPr>
          <w:p>
            <w:pPr>
              <w:pStyle w:val="TAC"/>
              <w:rPr/>
            </w:pPr>
            <w:r>
              <w:rPr/>
              <w:t>V</w:t>
            </w:r>
          </w:p>
        </w:tc>
        <w:tc>
          <w:tcPr>
            <w:tcW w:w="1023"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432"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Authentication and ciphering reject message identity</w:t>
            </w:r>
          </w:p>
        </w:tc>
        <w:tc>
          <w:tcPr>
            <w:tcW w:w="3119" w:type="dxa"/>
            <w:tcBorders>
              <w:top w:val="single" w:sz="6" w:space="0" w:color="000000"/>
              <w:start w:val="single" w:sz="6" w:space="0" w:color="000000"/>
              <w:bottom w:val="single" w:sz="6" w:space="0" w:color="000000"/>
            </w:tcBorders>
          </w:tcPr>
          <w:p>
            <w:pPr>
              <w:pStyle w:val="TAL"/>
              <w:rPr/>
            </w:pPr>
            <w:r>
              <w:rPr/>
              <w:t>Message type</w:t>
            </w:r>
          </w:p>
          <w:p>
            <w:pPr>
              <w:pStyle w:val="TAL"/>
              <w:rPr/>
            </w:pPr>
            <w:r>
              <w:rPr/>
              <w:t>10.4</w:t>
            </w:r>
          </w:p>
        </w:tc>
        <w:tc>
          <w:tcPr>
            <w:tcW w:w="1134" w:type="dxa"/>
            <w:tcBorders>
              <w:top w:val="single" w:sz="6" w:space="0" w:color="000000"/>
              <w:start w:val="single" w:sz="6" w:space="0" w:color="000000"/>
              <w:bottom w:val="single" w:sz="6" w:space="0" w:color="000000"/>
            </w:tcBorders>
          </w:tcPr>
          <w:p>
            <w:pPr>
              <w:pStyle w:val="TAC"/>
              <w:rPr/>
            </w:pPr>
            <w:r>
              <w:rPr/>
              <w:t>M</w:t>
            </w:r>
          </w:p>
        </w:tc>
        <w:tc>
          <w:tcPr>
            <w:tcW w:w="1008" w:type="dxa"/>
            <w:tcBorders>
              <w:top w:val="single" w:sz="6" w:space="0" w:color="000000"/>
              <w:start w:val="single" w:sz="6" w:space="0" w:color="000000"/>
              <w:bottom w:val="single" w:sz="6" w:space="0" w:color="000000"/>
            </w:tcBorders>
          </w:tcPr>
          <w:p>
            <w:pPr>
              <w:pStyle w:val="TAC"/>
              <w:rPr/>
            </w:pPr>
            <w:r>
              <w:rPr/>
              <w:t>V</w:t>
            </w:r>
          </w:p>
        </w:tc>
        <w:tc>
          <w:tcPr>
            <w:tcW w:w="1023" w:type="dxa"/>
            <w:tcBorders>
              <w:top w:val="single" w:sz="6" w:space="0" w:color="000000"/>
              <w:start w:val="single" w:sz="6" w:space="0" w:color="000000"/>
              <w:bottom w:val="single" w:sz="6" w:space="0" w:color="000000"/>
              <w:end w:val="single" w:sz="6" w:space="0" w:color="000000"/>
            </w:tcBorders>
          </w:tcPr>
          <w:p>
            <w:pPr>
              <w:pStyle w:val="TAC"/>
              <w:rPr/>
            </w:pPr>
            <w:r>
              <w:rPr/>
              <w:t>1</w:t>
            </w:r>
          </w:p>
        </w:tc>
      </w:tr>
    </w:tbl>
    <w:p>
      <w:pPr>
        <w:pStyle w:val="Normal"/>
        <w:rPr/>
      </w:pPr>
      <w:r>
        <w:rPr/>
      </w:r>
    </w:p>
    <w:p>
      <w:pPr>
        <w:pStyle w:val="Heading3"/>
        <w:bidi w:val="0"/>
        <w:jc w:val="start"/>
        <w:rPr/>
      </w:pPr>
      <w:bookmarkStart w:id="911" w:name="__RefHeading___Toc502231661"/>
      <w:bookmarkEnd w:id="911"/>
      <w:r>
        <w:rPr/>
        <w:t>9.4.12</w:t>
        <w:tab/>
        <w:t>Identity request</w:t>
      </w:r>
    </w:p>
    <w:p>
      <w:pPr>
        <w:pStyle w:val="Normal"/>
        <w:rPr/>
      </w:pPr>
      <w:r>
        <w:rPr/>
        <w:t>This message is sent by the network to the MS to request submission of the MS identity according to the specified identity type. See table 9.4.12/3GPP TS 24.008.</w:t>
      </w:r>
    </w:p>
    <w:p>
      <w:pPr>
        <w:pStyle w:val="B1"/>
        <w:rPr/>
      </w:pPr>
      <w:r>
        <w:rPr/>
        <w:t>Message type:</w:t>
        <w:tab/>
        <w:t>IDENTITY REQUEST</w:t>
      </w:r>
    </w:p>
    <w:p>
      <w:pPr>
        <w:pStyle w:val="B1"/>
        <w:rPr/>
      </w:pPr>
      <w:r>
        <w:rPr/>
        <w:t>Significance:</w:t>
        <w:tab/>
        <w:tab/>
        <w:t>dual</w:t>
      </w:r>
    </w:p>
    <w:p>
      <w:pPr>
        <w:pStyle w:val="B1"/>
        <w:rPr/>
      </w:pPr>
      <w:r>
        <w:rPr/>
        <w:t>Direction:</w:t>
        <w:tab/>
        <w:tab/>
        <w:tab/>
        <w:t>network to MS</w:t>
      </w:r>
    </w:p>
    <w:p>
      <w:pPr>
        <w:pStyle w:val="TH"/>
        <w:rPr/>
      </w:pPr>
      <w:r>
        <w:rPr/>
        <w:t>Table 9.4.12/3GPP TS 24.008: IDENTITY REQUEST message content</w:t>
      </w:r>
    </w:p>
    <w:tbl>
      <w:tblPr>
        <w:tblW w:w="9563" w:type="dxa"/>
        <w:jc w:val="center"/>
        <w:tblInd w:w="0" w:type="dxa"/>
        <w:tblCellMar>
          <w:top w:w="0" w:type="dxa"/>
          <w:start w:w="28" w:type="dxa"/>
          <w:bottom w:w="0" w:type="dxa"/>
          <w:end w:w="57" w:type="dxa"/>
        </w:tblCellMar>
      </w:tblPr>
      <w:tblGrid>
        <w:gridCol w:w="432"/>
        <w:gridCol w:w="2837"/>
        <w:gridCol w:w="3125"/>
        <w:gridCol w:w="1138"/>
        <w:gridCol w:w="1008"/>
        <w:gridCol w:w="1023"/>
      </w:tblGrid>
      <w:tr>
        <w:trPr>
          <w:cantSplit w:val="true"/>
        </w:trPr>
        <w:tc>
          <w:tcPr>
            <w:tcW w:w="432" w:type="dxa"/>
            <w:tcBorders>
              <w:top w:val="single" w:sz="6" w:space="0" w:color="000000"/>
              <w:start w:val="single" w:sz="6" w:space="0" w:color="000000"/>
              <w:bottom w:val="single" w:sz="6" w:space="0" w:color="000000"/>
            </w:tcBorders>
          </w:tcPr>
          <w:p>
            <w:pPr>
              <w:pStyle w:val="TAH"/>
              <w:rPr/>
            </w:pPr>
            <w:r>
              <w:rPr/>
              <w:t>IEI</w:t>
            </w:r>
          </w:p>
        </w:tc>
        <w:tc>
          <w:tcPr>
            <w:tcW w:w="2837" w:type="dxa"/>
            <w:tcBorders>
              <w:top w:val="single" w:sz="6" w:space="0" w:color="000000"/>
              <w:start w:val="single" w:sz="6" w:space="0" w:color="000000"/>
              <w:bottom w:val="single" w:sz="6" w:space="0" w:color="000000"/>
            </w:tcBorders>
          </w:tcPr>
          <w:p>
            <w:pPr>
              <w:pStyle w:val="TAH"/>
              <w:rPr/>
            </w:pPr>
            <w:r>
              <w:rPr/>
              <w:t>Information Element</w:t>
            </w:r>
          </w:p>
        </w:tc>
        <w:tc>
          <w:tcPr>
            <w:tcW w:w="3125" w:type="dxa"/>
            <w:tcBorders>
              <w:top w:val="single" w:sz="6" w:space="0" w:color="000000"/>
              <w:start w:val="single" w:sz="6" w:space="0" w:color="000000"/>
              <w:bottom w:val="single" w:sz="6" w:space="0" w:color="000000"/>
            </w:tcBorders>
          </w:tcPr>
          <w:p>
            <w:pPr>
              <w:pStyle w:val="TAH"/>
              <w:rPr/>
            </w:pPr>
            <w:r>
              <w:rPr/>
              <w:t>Type/Reference</w:t>
            </w:r>
          </w:p>
        </w:tc>
        <w:tc>
          <w:tcPr>
            <w:tcW w:w="1138" w:type="dxa"/>
            <w:tcBorders>
              <w:top w:val="single" w:sz="6" w:space="0" w:color="000000"/>
              <w:start w:val="single" w:sz="6" w:space="0" w:color="000000"/>
              <w:bottom w:val="single" w:sz="6" w:space="0" w:color="000000"/>
            </w:tcBorders>
          </w:tcPr>
          <w:p>
            <w:pPr>
              <w:pStyle w:val="TAH"/>
              <w:rPr/>
            </w:pPr>
            <w:r>
              <w:rPr/>
              <w:t>Presence</w:t>
            </w:r>
          </w:p>
        </w:tc>
        <w:tc>
          <w:tcPr>
            <w:tcW w:w="1008" w:type="dxa"/>
            <w:tcBorders>
              <w:top w:val="single" w:sz="6" w:space="0" w:color="000000"/>
              <w:start w:val="single" w:sz="6" w:space="0" w:color="000000"/>
              <w:bottom w:val="single" w:sz="6" w:space="0" w:color="000000"/>
            </w:tcBorders>
          </w:tcPr>
          <w:p>
            <w:pPr>
              <w:pStyle w:val="TAH"/>
              <w:rPr/>
            </w:pPr>
            <w:r>
              <w:rPr/>
              <w:t>Format</w:t>
            </w:r>
          </w:p>
        </w:tc>
        <w:tc>
          <w:tcPr>
            <w:tcW w:w="1023" w:type="dxa"/>
            <w:tcBorders>
              <w:top w:val="single" w:sz="6" w:space="0" w:color="000000"/>
              <w:start w:val="single" w:sz="6" w:space="0" w:color="000000"/>
              <w:bottom w:val="single" w:sz="6" w:space="0" w:color="000000"/>
              <w:end w:val="single" w:sz="6" w:space="0" w:color="000000"/>
            </w:tcBorders>
          </w:tcPr>
          <w:p>
            <w:pPr>
              <w:pStyle w:val="TAH"/>
              <w:rPr/>
            </w:pPr>
            <w:r>
              <w:rPr/>
              <w:t>Length</w:t>
            </w:r>
          </w:p>
        </w:tc>
      </w:tr>
      <w:tr>
        <w:trPr>
          <w:cantSplit w:val="true"/>
        </w:trPr>
        <w:tc>
          <w:tcPr>
            <w:tcW w:w="432" w:type="dxa"/>
            <w:tcBorders>
              <w:top w:val="single" w:sz="6" w:space="0" w:color="000000"/>
              <w:start w:val="single" w:sz="6" w:space="0" w:color="000000"/>
              <w:bottom w:val="single" w:sz="6" w:space="0" w:color="000000"/>
            </w:tcBorders>
          </w:tcPr>
          <w:p>
            <w:pPr>
              <w:pStyle w:val="TAL"/>
              <w:snapToGrid w:val="false"/>
              <w:rPr/>
            </w:pPr>
            <w:r>
              <w:rPr/>
            </w:r>
          </w:p>
        </w:tc>
        <w:tc>
          <w:tcPr>
            <w:tcW w:w="2837" w:type="dxa"/>
            <w:tcBorders>
              <w:top w:val="single" w:sz="6" w:space="0" w:color="000000"/>
              <w:start w:val="single" w:sz="6" w:space="0" w:color="000000"/>
              <w:bottom w:val="single" w:sz="6" w:space="0" w:color="000000"/>
            </w:tcBorders>
          </w:tcPr>
          <w:p>
            <w:pPr>
              <w:pStyle w:val="TAL"/>
              <w:rPr/>
            </w:pPr>
            <w:r>
              <w:rPr/>
              <w:t>Protocol discriminator</w:t>
            </w:r>
          </w:p>
        </w:tc>
        <w:tc>
          <w:tcPr>
            <w:tcW w:w="3125" w:type="dxa"/>
            <w:tcBorders>
              <w:top w:val="single" w:sz="6" w:space="0" w:color="000000"/>
              <w:start w:val="single" w:sz="6" w:space="0" w:color="000000"/>
              <w:bottom w:val="single" w:sz="6" w:space="0" w:color="000000"/>
            </w:tcBorders>
          </w:tcPr>
          <w:p>
            <w:pPr>
              <w:pStyle w:val="TAL"/>
              <w:rPr/>
            </w:pPr>
            <w:r>
              <w:rPr/>
              <w:t>Protocol discriminator</w:t>
            </w:r>
          </w:p>
          <w:p>
            <w:pPr>
              <w:pStyle w:val="TAL"/>
              <w:rPr/>
            </w:pPr>
            <w:r>
              <w:rPr/>
              <w:t>10.2</w:t>
            </w:r>
          </w:p>
        </w:tc>
        <w:tc>
          <w:tcPr>
            <w:tcW w:w="1138" w:type="dxa"/>
            <w:tcBorders>
              <w:top w:val="single" w:sz="6" w:space="0" w:color="000000"/>
              <w:start w:val="single" w:sz="6" w:space="0" w:color="000000"/>
              <w:bottom w:val="single" w:sz="6" w:space="0" w:color="000000"/>
            </w:tcBorders>
          </w:tcPr>
          <w:p>
            <w:pPr>
              <w:pStyle w:val="TAC"/>
              <w:rPr/>
            </w:pPr>
            <w:r>
              <w:rPr/>
              <w:t>M</w:t>
            </w:r>
          </w:p>
        </w:tc>
        <w:tc>
          <w:tcPr>
            <w:tcW w:w="1008" w:type="dxa"/>
            <w:tcBorders>
              <w:top w:val="single" w:sz="6" w:space="0" w:color="000000"/>
              <w:start w:val="single" w:sz="6" w:space="0" w:color="000000"/>
              <w:bottom w:val="single" w:sz="6" w:space="0" w:color="000000"/>
            </w:tcBorders>
          </w:tcPr>
          <w:p>
            <w:pPr>
              <w:pStyle w:val="TAC"/>
              <w:rPr/>
            </w:pPr>
            <w:r>
              <w:rPr/>
              <w:t>V</w:t>
            </w:r>
          </w:p>
        </w:tc>
        <w:tc>
          <w:tcPr>
            <w:tcW w:w="1023"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432" w:type="dxa"/>
            <w:tcBorders>
              <w:top w:val="single" w:sz="6" w:space="0" w:color="000000"/>
              <w:start w:val="single" w:sz="6" w:space="0" w:color="000000"/>
              <w:bottom w:val="single" w:sz="6" w:space="0" w:color="000000"/>
            </w:tcBorders>
          </w:tcPr>
          <w:p>
            <w:pPr>
              <w:pStyle w:val="TAL"/>
              <w:snapToGrid w:val="false"/>
              <w:rPr/>
            </w:pPr>
            <w:r>
              <w:rPr/>
            </w:r>
          </w:p>
        </w:tc>
        <w:tc>
          <w:tcPr>
            <w:tcW w:w="2837" w:type="dxa"/>
            <w:tcBorders>
              <w:top w:val="single" w:sz="6" w:space="0" w:color="000000"/>
              <w:start w:val="single" w:sz="6" w:space="0" w:color="000000"/>
              <w:bottom w:val="single" w:sz="6" w:space="0" w:color="000000"/>
            </w:tcBorders>
          </w:tcPr>
          <w:p>
            <w:pPr>
              <w:pStyle w:val="TAL"/>
              <w:rPr/>
            </w:pPr>
            <w:r>
              <w:rPr/>
              <w:t>Skip indicator</w:t>
            </w:r>
          </w:p>
        </w:tc>
        <w:tc>
          <w:tcPr>
            <w:tcW w:w="3125" w:type="dxa"/>
            <w:tcBorders>
              <w:top w:val="single" w:sz="6" w:space="0" w:color="000000"/>
              <w:start w:val="single" w:sz="6" w:space="0" w:color="000000"/>
              <w:bottom w:val="single" w:sz="6" w:space="0" w:color="000000"/>
            </w:tcBorders>
          </w:tcPr>
          <w:p>
            <w:pPr>
              <w:pStyle w:val="TAL"/>
              <w:rPr/>
            </w:pPr>
            <w:r>
              <w:rPr/>
              <w:t>Skip indicator</w:t>
            </w:r>
          </w:p>
          <w:p>
            <w:pPr>
              <w:pStyle w:val="TAL"/>
              <w:rPr/>
            </w:pPr>
            <w:r>
              <w:rPr/>
              <w:t>10.3.1</w:t>
            </w:r>
          </w:p>
        </w:tc>
        <w:tc>
          <w:tcPr>
            <w:tcW w:w="1138" w:type="dxa"/>
            <w:tcBorders>
              <w:top w:val="single" w:sz="6" w:space="0" w:color="000000"/>
              <w:start w:val="single" w:sz="6" w:space="0" w:color="000000"/>
              <w:bottom w:val="single" w:sz="6" w:space="0" w:color="000000"/>
            </w:tcBorders>
          </w:tcPr>
          <w:p>
            <w:pPr>
              <w:pStyle w:val="TAC"/>
              <w:rPr/>
            </w:pPr>
            <w:r>
              <w:rPr/>
              <w:t>M</w:t>
            </w:r>
          </w:p>
        </w:tc>
        <w:tc>
          <w:tcPr>
            <w:tcW w:w="1008" w:type="dxa"/>
            <w:tcBorders>
              <w:top w:val="single" w:sz="6" w:space="0" w:color="000000"/>
              <w:start w:val="single" w:sz="6" w:space="0" w:color="000000"/>
              <w:bottom w:val="single" w:sz="6" w:space="0" w:color="000000"/>
            </w:tcBorders>
          </w:tcPr>
          <w:p>
            <w:pPr>
              <w:pStyle w:val="TAC"/>
              <w:rPr/>
            </w:pPr>
            <w:r>
              <w:rPr/>
              <w:t>V</w:t>
            </w:r>
          </w:p>
        </w:tc>
        <w:tc>
          <w:tcPr>
            <w:tcW w:w="1023"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432" w:type="dxa"/>
            <w:tcBorders>
              <w:top w:val="single" w:sz="6" w:space="0" w:color="000000"/>
              <w:start w:val="single" w:sz="6" w:space="0" w:color="000000"/>
              <w:bottom w:val="single" w:sz="6" w:space="0" w:color="000000"/>
            </w:tcBorders>
          </w:tcPr>
          <w:p>
            <w:pPr>
              <w:pStyle w:val="TAL"/>
              <w:snapToGrid w:val="false"/>
              <w:rPr/>
            </w:pPr>
            <w:r>
              <w:rPr/>
            </w:r>
          </w:p>
        </w:tc>
        <w:tc>
          <w:tcPr>
            <w:tcW w:w="2837" w:type="dxa"/>
            <w:tcBorders>
              <w:top w:val="single" w:sz="6" w:space="0" w:color="000000"/>
              <w:start w:val="single" w:sz="6" w:space="0" w:color="000000"/>
              <w:bottom w:val="single" w:sz="6" w:space="0" w:color="000000"/>
            </w:tcBorders>
          </w:tcPr>
          <w:p>
            <w:pPr>
              <w:pStyle w:val="TAL"/>
              <w:rPr/>
            </w:pPr>
            <w:r>
              <w:rPr/>
              <w:t>Identity request message identity</w:t>
            </w:r>
          </w:p>
        </w:tc>
        <w:tc>
          <w:tcPr>
            <w:tcW w:w="3125" w:type="dxa"/>
            <w:tcBorders>
              <w:top w:val="single" w:sz="6" w:space="0" w:color="000000"/>
              <w:start w:val="single" w:sz="6" w:space="0" w:color="000000"/>
              <w:bottom w:val="single" w:sz="6" w:space="0" w:color="000000"/>
            </w:tcBorders>
          </w:tcPr>
          <w:p>
            <w:pPr>
              <w:pStyle w:val="TAL"/>
              <w:rPr/>
            </w:pPr>
            <w:r>
              <w:rPr/>
              <w:t>Message type</w:t>
            </w:r>
          </w:p>
          <w:p>
            <w:pPr>
              <w:pStyle w:val="TAL"/>
              <w:rPr/>
            </w:pPr>
            <w:r>
              <w:rPr/>
              <w:t>10.4</w:t>
            </w:r>
          </w:p>
        </w:tc>
        <w:tc>
          <w:tcPr>
            <w:tcW w:w="1138" w:type="dxa"/>
            <w:tcBorders>
              <w:top w:val="single" w:sz="6" w:space="0" w:color="000000"/>
              <w:start w:val="single" w:sz="6" w:space="0" w:color="000000"/>
              <w:bottom w:val="single" w:sz="6" w:space="0" w:color="000000"/>
            </w:tcBorders>
          </w:tcPr>
          <w:p>
            <w:pPr>
              <w:pStyle w:val="TAC"/>
              <w:rPr/>
            </w:pPr>
            <w:r>
              <w:rPr/>
              <w:t>M</w:t>
            </w:r>
          </w:p>
        </w:tc>
        <w:tc>
          <w:tcPr>
            <w:tcW w:w="1008" w:type="dxa"/>
            <w:tcBorders>
              <w:top w:val="single" w:sz="6" w:space="0" w:color="000000"/>
              <w:start w:val="single" w:sz="6" w:space="0" w:color="000000"/>
              <w:bottom w:val="single" w:sz="6" w:space="0" w:color="000000"/>
            </w:tcBorders>
          </w:tcPr>
          <w:p>
            <w:pPr>
              <w:pStyle w:val="TAC"/>
              <w:rPr/>
            </w:pPr>
            <w:r>
              <w:rPr/>
              <w:t>V</w:t>
            </w:r>
          </w:p>
        </w:tc>
        <w:tc>
          <w:tcPr>
            <w:tcW w:w="1023"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432" w:type="dxa"/>
            <w:tcBorders>
              <w:top w:val="single" w:sz="6" w:space="0" w:color="000000"/>
              <w:start w:val="single" w:sz="6" w:space="0" w:color="000000"/>
              <w:bottom w:val="single" w:sz="6" w:space="0" w:color="000000"/>
            </w:tcBorders>
          </w:tcPr>
          <w:p>
            <w:pPr>
              <w:pStyle w:val="TAL"/>
              <w:snapToGrid w:val="false"/>
              <w:rPr/>
            </w:pPr>
            <w:r>
              <w:rPr/>
            </w:r>
          </w:p>
        </w:tc>
        <w:tc>
          <w:tcPr>
            <w:tcW w:w="2837" w:type="dxa"/>
            <w:tcBorders>
              <w:top w:val="single" w:sz="6" w:space="0" w:color="000000"/>
              <w:start w:val="single" w:sz="6" w:space="0" w:color="000000"/>
              <w:bottom w:val="single" w:sz="6" w:space="0" w:color="000000"/>
            </w:tcBorders>
          </w:tcPr>
          <w:p>
            <w:pPr>
              <w:pStyle w:val="TAL"/>
              <w:rPr/>
            </w:pPr>
            <w:r>
              <w:rPr/>
              <w:t>Identity type</w:t>
            </w:r>
          </w:p>
        </w:tc>
        <w:tc>
          <w:tcPr>
            <w:tcW w:w="3125" w:type="dxa"/>
            <w:tcBorders>
              <w:top w:val="single" w:sz="6" w:space="0" w:color="000000"/>
              <w:start w:val="single" w:sz="6" w:space="0" w:color="000000"/>
              <w:bottom w:val="single" w:sz="6" w:space="0" w:color="000000"/>
            </w:tcBorders>
          </w:tcPr>
          <w:p>
            <w:pPr>
              <w:pStyle w:val="TAL"/>
              <w:rPr/>
            </w:pPr>
            <w:r>
              <w:rPr/>
              <w:t>Identity type 2</w:t>
            </w:r>
          </w:p>
          <w:p>
            <w:pPr>
              <w:pStyle w:val="TAL"/>
              <w:rPr/>
            </w:pPr>
            <w:r>
              <w:rPr/>
              <w:t>10.5.5.9</w:t>
            </w:r>
          </w:p>
        </w:tc>
        <w:tc>
          <w:tcPr>
            <w:tcW w:w="1138" w:type="dxa"/>
            <w:tcBorders>
              <w:top w:val="single" w:sz="6" w:space="0" w:color="000000"/>
              <w:start w:val="single" w:sz="6" w:space="0" w:color="000000"/>
              <w:bottom w:val="single" w:sz="6" w:space="0" w:color="000000"/>
            </w:tcBorders>
          </w:tcPr>
          <w:p>
            <w:pPr>
              <w:pStyle w:val="TAC"/>
              <w:rPr/>
            </w:pPr>
            <w:r>
              <w:rPr/>
              <w:t>M</w:t>
            </w:r>
          </w:p>
        </w:tc>
        <w:tc>
          <w:tcPr>
            <w:tcW w:w="1008" w:type="dxa"/>
            <w:tcBorders>
              <w:top w:val="single" w:sz="6" w:space="0" w:color="000000"/>
              <w:start w:val="single" w:sz="6" w:space="0" w:color="000000"/>
              <w:bottom w:val="single" w:sz="6" w:space="0" w:color="000000"/>
            </w:tcBorders>
          </w:tcPr>
          <w:p>
            <w:pPr>
              <w:pStyle w:val="TAC"/>
              <w:rPr/>
            </w:pPr>
            <w:r>
              <w:rPr/>
              <w:t>V</w:t>
            </w:r>
          </w:p>
        </w:tc>
        <w:tc>
          <w:tcPr>
            <w:tcW w:w="1023"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432" w:type="dxa"/>
            <w:tcBorders>
              <w:top w:val="single" w:sz="6" w:space="0" w:color="000000"/>
              <w:start w:val="single" w:sz="6" w:space="0" w:color="000000"/>
              <w:bottom w:val="single" w:sz="6" w:space="0" w:color="000000"/>
            </w:tcBorders>
          </w:tcPr>
          <w:p>
            <w:pPr>
              <w:pStyle w:val="TAL"/>
              <w:snapToGrid w:val="false"/>
              <w:rPr/>
            </w:pPr>
            <w:r>
              <w:rPr/>
            </w:r>
          </w:p>
        </w:tc>
        <w:tc>
          <w:tcPr>
            <w:tcW w:w="2837" w:type="dxa"/>
            <w:tcBorders>
              <w:top w:val="single" w:sz="6" w:space="0" w:color="000000"/>
              <w:start w:val="single" w:sz="6" w:space="0" w:color="000000"/>
              <w:bottom w:val="single" w:sz="6" w:space="0" w:color="000000"/>
            </w:tcBorders>
          </w:tcPr>
          <w:p>
            <w:pPr>
              <w:pStyle w:val="TAL"/>
              <w:rPr/>
            </w:pPr>
            <w:r>
              <w:rPr/>
              <w:t>Force to standby</w:t>
            </w:r>
          </w:p>
        </w:tc>
        <w:tc>
          <w:tcPr>
            <w:tcW w:w="3125" w:type="dxa"/>
            <w:tcBorders>
              <w:top w:val="single" w:sz="6" w:space="0" w:color="000000"/>
              <w:start w:val="single" w:sz="6" w:space="0" w:color="000000"/>
              <w:bottom w:val="single" w:sz="6" w:space="0" w:color="000000"/>
            </w:tcBorders>
          </w:tcPr>
          <w:p>
            <w:pPr>
              <w:pStyle w:val="TAL"/>
              <w:rPr/>
            </w:pPr>
            <w:r>
              <w:rPr/>
              <w:t xml:space="preserve">Force to standby </w:t>
            </w:r>
          </w:p>
          <w:p>
            <w:pPr>
              <w:pStyle w:val="TAL"/>
              <w:rPr/>
            </w:pPr>
            <w:r>
              <w:rPr/>
              <w:t>10.5.5.7</w:t>
            </w:r>
          </w:p>
        </w:tc>
        <w:tc>
          <w:tcPr>
            <w:tcW w:w="1138" w:type="dxa"/>
            <w:tcBorders>
              <w:top w:val="single" w:sz="6" w:space="0" w:color="000000"/>
              <w:start w:val="single" w:sz="6" w:space="0" w:color="000000"/>
              <w:bottom w:val="single" w:sz="6" w:space="0" w:color="000000"/>
            </w:tcBorders>
          </w:tcPr>
          <w:p>
            <w:pPr>
              <w:pStyle w:val="TAC"/>
              <w:rPr/>
            </w:pPr>
            <w:r>
              <w:rPr/>
              <w:t>M</w:t>
            </w:r>
          </w:p>
        </w:tc>
        <w:tc>
          <w:tcPr>
            <w:tcW w:w="1008" w:type="dxa"/>
            <w:tcBorders>
              <w:top w:val="single" w:sz="6" w:space="0" w:color="000000"/>
              <w:start w:val="single" w:sz="6" w:space="0" w:color="000000"/>
              <w:bottom w:val="single" w:sz="6" w:space="0" w:color="000000"/>
            </w:tcBorders>
          </w:tcPr>
          <w:p>
            <w:pPr>
              <w:pStyle w:val="TAC"/>
              <w:rPr/>
            </w:pPr>
            <w:r>
              <w:rPr/>
              <w:t>V</w:t>
            </w:r>
          </w:p>
        </w:tc>
        <w:tc>
          <w:tcPr>
            <w:tcW w:w="1023" w:type="dxa"/>
            <w:tcBorders>
              <w:top w:val="single" w:sz="6" w:space="0" w:color="000000"/>
              <w:start w:val="single" w:sz="6" w:space="0" w:color="000000"/>
              <w:bottom w:val="single" w:sz="6" w:space="0" w:color="000000"/>
              <w:end w:val="single" w:sz="6" w:space="0" w:color="000000"/>
            </w:tcBorders>
          </w:tcPr>
          <w:p>
            <w:pPr>
              <w:pStyle w:val="TAC"/>
              <w:rPr/>
            </w:pPr>
            <w:r>
              <w:rPr/>
              <w:t>1/2</w:t>
            </w:r>
          </w:p>
        </w:tc>
      </w:tr>
    </w:tbl>
    <w:p>
      <w:pPr>
        <w:pStyle w:val="Normal"/>
        <w:rPr/>
      </w:pPr>
      <w:r>
        <w:rPr/>
      </w:r>
    </w:p>
    <w:p>
      <w:pPr>
        <w:pStyle w:val="Heading3"/>
        <w:bidi w:val="0"/>
        <w:jc w:val="start"/>
        <w:rPr/>
      </w:pPr>
      <w:bookmarkStart w:id="912" w:name="__RefHeading___Toc502231662"/>
      <w:bookmarkEnd w:id="912"/>
      <w:r>
        <w:rPr/>
        <w:t>9.4.13</w:t>
        <w:tab/>
        <w:t>Identity response</w:t>
      </w:r>
    </w:p>
    <w:p>
      <w:pPr>
        <w:pStyle w:val="Normal"/>
        <w:rPr/>
      </w:pPr>
      <w:r>
        <w:rPr/>
        <w:t xml:space="preserve">This message is sent by the MS to the network in response to an </w:t>
      </w:r>
      <w:r>
        <w:rPr>
          <w:i/>
        </w:rPr>
        <w:t xml:space="preserve">identity request </w:t>
      </w:r>
      <w:r>
        <w:rPr/>
        <w:t>message providing the requested identity. See table 9.4.13/3GPP TS 24.008.</w:t>
      </w:r>
    </w:p>
    <w:p>
      <w:pPr>
        <w:pStyle w:val="B1"/>
        <w:rPr/>
      </w:pPr>
      <w:r>
        <w:rPr/>
        <w:t>Message type:</w:t>
        <w:tab/>
        <w:t>IDENTITY RESPONSE</w:t>
      </w:r>
    </w:p>
    <w:p>
      <w:pPr>
        <w:pStyle w:val="B1"/>
        <w:rPr/>
      </w:pPr>
      <w:r>
        <w:rPr/>
        <w:t>Significance:</w:t>
        <w:tab/>
        <w:tab/>
        <w:t>dual</w:t>
      </w:r>
    </w:p>
    <w:p>
      <w:pPr>
        <w:pStyle w:val="B1"/>
        <w:rPr/>
      </w:pPr>
      <w:r>
        <w:rPr/>
        <w:t>Direction:</w:t>
        <w:tab/>
        <w:tab/>
        <w:tab/>
        <w:t>MS to network</w:t>
      </w:r>
    </w:p>
    <w:p>
      <w:pPr>
        <w:pStyle w:val="TH"/>
        <w:rPr/>
      </w:pPr>
      <w:r>
        <w:rPr/>
        <w:t>Table 9.4.13/3GPP TS 24.008: IDENTITY RESPONSE message content</w:t>
      </w:r>
    </w:p>
    <w:tbl>
      <w:tblPr>
        <w:tblW w:w="9551" w:type="dxa"/>
        <w:jc w:val="center"/>
        <w:tblInd w:w="0" w:type="dxa"/>
        <w:tblCellMar>
          <w:top w:w="0" w:type="dxa"/>
          <w:start w:w="28" w:type="dxa"/>
          <w:bottom w:w="0" w:type="dxa"/>
          <w:end w:w="57" w:type="dxa"/>
        </w:tblCellMar>
      </w:tblPr>
      <w:tblGrid>
        <w:gridCol w:w="432"/>
        <w:gridCol w:w="2835"/>
        <w:gridCol w:w="3119"/>
        <w:gridCol w:w="1134"/>
        <w:gridCol w:w="1008"/>
        <w:gridCol w:w="1023"/>
      </w:tblGrid>
      <w:tr>
        <w:trPr>
          <w:cantSplit w:val="true"/>
        </w:trPr>
        <w:tc>
          <w:tcPr>
            <w:tcW w:w="432" w:type="dxa"/>
            <w:tcBorders>
              <w:top w:val="single" w:sz="6" w:space="0" w:color="000000"/>
              <w:start w:val="single" w:sz="6" w:space="0" w:color="000000"/>
              <w:bottom w:val="single" w:sz="6" w:space="0" w:color="000000"/>
            </w:tcBorders>
          </w:tcPr>
          <w:p>
            <w:pPr>
              <w:pStyle w:val="TAH"/>
              <w:rPr/>
            </w:pPr>
            <w:r>
              <w:rPr/>
              <w:t>IEI</w:t>
            </w:r>
          </w:p>
        </w:tc>
        <w:tc>
          <w:tcPr>
            <w:tcW w:w="2835" w:type="dxa"/>
            <w:tcBorders>
              <w:top w:val="single" w:sz="6" w:space="0" w:color="000000"/>
              <w:start w:val="single" w:sz="6" w:space="0" w:color="000000"/>
              <w:bottom w:val="single" w:sz="6" w:space="0" w:color="000000"/>
            </w:tcBorders>
          </w:tcPr>
          <w:p>
            <w:pPr>
              <w:pStyle w:val="TAH"/>
              <w:rPr/>
            </w:pPr>
            <w:r>
              <w:rPr/>
              <w:t>Information Element</w:t>
            </w:r>
          </w:p>
        </w:tc>
        <w:tc>
          <w:tcPr>
            <w:tcW w:w="3119" w:type="dxa"/>
            <w:tcBorders>
              <w:top w:val="single" w:sz="6" w:space="0" w:color="000000"/>
              <w:start w:val="single" w:sz="6" w:space="0" w:color="000000"/>
              <w:bottom w:val="single" w:sz="6" w:space="0" w:color="000000"/>
            </w:tcBorders>
          </w:tcPr>
          <w:p>
            <w:pPr>
              <w:pStyle w:val="TAH"/>
              <w:rPr/>
            </w:pPr>
            <w:r>
              <w:rPr/>
              <w:t>Type/Reference</w:t>
            </w:r>
          </w:p>
        </w:tc>
        <w:tc>
          <w:tcPr>
            <w:tcW w:w="1134" w:type="dxa"/>
            <w:tcBorders>
              <w:top w:val="single" w:sz="6" w:space="0" w:color="000000"/>
              <w:start w:val="single" w:sz="6" w:space="0" w:color="000000"/>
              <w:bottom w:val="single" w:sz="6" w:space="0" w:color="000000"/>
            </w:tcBorders>
          </w:tcPr>
          <w:p>
            <w:pPr>
              <w:pStyle w:val="TAH"/>
              <w:rPr/>
            </w:pPr>
            <w:r>
              <w:rPr/>
              <w:t>Presence</w:t>
            </w:r>
          </w:p>
        </w:tc>
        <w:tc>
          <w:tcPr>
            <w:tcW w:w="1008" w:type="dxa"/>
            <w:tcBorders>
              <w:top w:val="single" w:sz="6" w:space="0" w:color="000000"/>
              <w:start w:val="single" w:sz="6" w:space="0" w:color="000000"/>
              <w:bottom w:val="single" w:sz="6" w:space="0" w:color="000000"/>
            </w:tcBorders>
          </w:tcPr>
          <w:p>
            <w:pPr>
              <w:pStyle w:val="TAH"/>
              <w:rPr/>
            </w:pPr>
            <w:r>
              <w:rPr/>
              <w:t>Format</w:t>
            </w:r>
          </w:p>
        </w:tc>
        <w:tc>
          <w:tcPr>
            <w:tcW w:w="1023" w:type="dxa"/>
            <w:tcBorders>
              <w:top w:val="single" w:sz="6" w:space="0" w:color="000000"/>
              <w:start w:val="single" w:sz="6" w:space="0" w:color="000000"/>
              <w:bottom w:val="single" w:sz="6" w:space="0" w:color="000000"/>
              <w:end w:val="single" w:sz="6" w:space="0" w:color="000000"/>
            </w:tcBorders>
          </w:tcPr>
          <w:p>
            <w:pPr>
              <w:pStyle w:val="TAH"/>
              <w:rPr/>
            </w:pPr>
            <w:r>
              <w:rPr/>
              <w:t>Length</w:t>
            </w:r>
          </w:p>
        </w:tc>
      </w:tr>
      <w:tr>
        <w:trPr>
          <w:cantSplit w:val="true"/>
        </w:trPr>
        <w:tc>
          <w:tcPr>
            <w:tcW w:w="432"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Protocol discriminator</w:t>
            </w:r>
          </w:p>
        </w:tc>
        <w:tc>
          <w:tcPr>
            <w:tcW w:w="3119" w:type="dxa"/>
            <w:tcBorders>
              <w:top w:val="single" w:sz="6" w:space="0" w:color="000000"/>
              <w:start w:val="single" w:sz="6" w:space="0" w:color="000000"/>
              <w:bottom w:val="single" w:sz="6" w:space="0" w:color="000000"/>
            </w:tcBorders>
          </w:tcPr>
          <w:p>
            <w:pPr>
              <w:pStyle w:val="TAL"/>
              <w:rPr/>
            </w:pPr>
            <w:r>
              <w:rPr/>
              <w:t>Protocol discriminator</w:t>
            </w:r>
          </w:p>
          <w:p>
            <w:pPr>
              <w:pStyle w:val="TAL"/>
              <w:rPr/>
            </w:pPr>
            <w:r>
              <w:rPr/>
              <w:t>10.2</w:t>
            </w:r>
          </w:p>
        </w:tc>
        <w:tc>
          <w:tcPr>
            <w:tcW w:w="1134" w:type="dxa"/>
            <w:tcBorders>
              <w:top w:val="single" w:sz="6" w:space="0" w:color="000000"/>
              <w:start w:val="single" w:sz="6" w:space="0" w:color="000000"/>
              <w:bottom w:val="single" w:sz="6" w:space="0" w:color="000000"/>
            </w:tcBorders>
          </w:tcPr>
          <w:p>
            <w:pPr>
              <w:pStyle w:val="TAC"/>
              <w:rPr/>
            </w:pPr>
            <w:r>
              <w:rPr/>
              <w:t>M</w:t>
            </w:r>
          </w:p>
        </w:tc>
        <w:tc>
          <w:tcPr>
            <w:tcW w:w="1008" w:type="dxa"/>
            <w:tcBorders>
              <w:top w:val="single" w:sz="6" w:space="0" w:color="000000"/>
              <w:start w:val="single" w:sz="6" w:space="0" w:color="000000"/>
              <w:bottom w:val="single" w:sz="6" w:space="0" w:color="000000"/>
            </w:tcBorders>
          </w:tcPr>
          <w:p>
            <w:pPr>
              <w:pStyle w:val="TAC"/>
              <w:rPr/>
            </w:pPr>
            <w:r>
              <w:rPr/>
              <w:t>V</w:t>
            </w:r>
          </w:p>
        </w:tc>
        <w:tc>
          <w:tcPr>
            <w:tcW w:w="1023"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432"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Skip indicator</w:t>
            </w:r>
          </w:p>
        </w:tc>
        <w:tc>
          <w:tcPr>
            <w:tcW w:w="3119" w:type="dxa"/>
            <w:tcBorders>
              <w:top w:val="single" w:sz="6" w:space="0" w:color="000000"/>
              <w:start w:val="single" w:sz="6" w:space="0" w:color="000000"/>
              <w:bottom w:val="single" w:sz="6" w:space="0" w:color="000000"/>
            </w:tcBorders>
          </w:tcPr>
          <w:p>
            <w:pPr>
              <w:pStyle w:val="TAL"/>
              <w:rPr/>
            </w:pPr>
            <w:r>
              <w:rPr/>
              <w:t>Skip indicator</w:t>
            </w:r>
          </w:p>
          <w:p>
            <w:pPr>
              <w:pStyle w:val="TAL"/>
              <w:rPr/>
            </w:pPr>
            <w:r>
              <w:rPr/>
              <w:t>10.3.1</w:t>
            </w:r>
          </w:p>
        </w:tc>
        <w:tc>
          <w:tcPr>
            <w:tcW w:w="1134" w:type="dxa"/>
            <w:tcBorders>
              <w:top w:val="single" w:sz="6" w:space="0" w:color="000000"/>
              <w:start w:val="single" w:sz="6" w:space="0" w:color="000000"/>
              <w:bottom w:val="single" w:sz="6" w:space="0" w:color="000000"/>
            </w:tcBorders>
          </w:tcPr>
          <w:p>
            <w:pPr>
              <w:pStyle w:val="TAC"/>
              <w:rPr/>
            </w:pPr>
            <w:r>
              <w:rPr/>
              <w:t>M</w:t>
            </w:r>
          </w:p>
        </w:tc>
        <w:tc>
          <w:tcPr>
            <w:tcW w:w="1008" w:type="dxa"/>
            <w:tcBorders>
              <w:top w:val="single" w:sz="6" w:space="0" w:color="000000"/>
              <w:start w:val="single" w:sz="6" w:space="0" w:color="000000"/>
              <w:bottom w:val="single" w:sz="6" w:space="0" w:color="000000"/>
            </w:tcBorders>
          </w:tcPr>
          <w:p>
            <w:pPr>
              <w:pStyle w:val="TAC"/>
              <w:rPr/>
            </w:pPr>
            <w:r>
              <w:rPr/>
              <w:t>V</w:t>
            </w:r>
          </w:p>
        </w:tc>
        <w:tc>
          <w:tcPr>
            <w:tcW w:w="1023"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432"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Identity response message identity</w:t>
            </w:r>
          </w:p>
        </w:tc>
        <w:tc>
          <w:tcPr>
            <w:tcW w:w="3119" w:type="dxa"/>
            <w:tcBorders>
              <w:top w:val="single" w:sz="6" w:space="0" w:color="000000"/>
              <w:start w:val="single" w:sz="6" w:space="0" w:color="000000"/>
              <w:bottom w:val="single" w:sz="6" w:space="0" w:color="000000"/>
            </w:tcBorders>
          </w:tcPr>
          <w:p>
            <w:pPr>
              <w:pStyle w:val="TAL"/>
              <w:rPr/>
            </w:pPr>
            <w:r>
              <w:rPr/>
              <w:t>Message type</w:t>
            </w:r>
          </w:p>
          <w:p>
            <w:pPr>
              <w:pStyle w:val="TAL"/>
              <w:rPr/>
            </w:pPr>
            <w:r>
              <w:rPr/>
              <w:t>10.4</w:t>
            </w:r>
          </w:p>
        </w:tc>
        <w:tc>
          <w:tcPr>
            <w:tcW w:w="1134" w:type="dxa"/>
            <w:tcBorders>
              <w:top w:val="single" w:sz="6" w:space="0" w:color="000000"/>
              <w:start w:val="single" w:sz="6" w:space="0" w:color="000000"/>
              <w:bottom w:val="single" w:sz="6" w:space="0" w:color="000000"/>
            </w:tcBorders>
          </w:tcPr>
          <w:p>
            <w:pPr>
              <w:pStyle w:val="TAC"/>
              <w:rPr/>
            </w:pPr>
            <w:r>
              <w:rPr/>
              <w:t>M</w:t>
            </w:r>
          </w:p>
        </w:tc>
        <w:tc>
          <w:tcPr>
            <w:tcW w:w="1008" w:type="dxa"/>
            <w:tcBorders>
              <w:top w:val="single" w:sz="6" w:space="0" w:color="000000"/>
              <w:start w:val="single" w:sz="6" w:space="0" w:color="000000"/>
              <w:bottom w:val="single" w:sz="6" w:space="0" w:color="000000"/>
            </w:tcBorders>
          </w:tcPr>
          <w:p>
            <w:pPr>
              <w:pStyle w:val="TAC"/>
              <w:rPr/>
            </w:pPr>
            <w:r>
              <w:rPr/>
              <w:t>V</w:t>
            </w:r>
          </w:p>
        </w:tc>
        <w:tc>
          <w:tcPr>
            <w:tcW w:w="1023"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432"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Mobile identity</w:t>
            </w:r>
          </w:p>
        </w:tc>
        <w:tc>
          <w:tcPr>
            <w:tcW w:w="3119" w:type="dxa"/>
            <w:tcBorders>
              <w:top w:val="single" w:sz="6" w:space="0" w:color="000000"/>
              <w:start w:val="single" w:sz="6" w:space="0" w:color="000000"/>
              <w:bottom w:val="single" w:sz="6" w:space="0" w:color="000000"/>
            </w:tcBorders>
          </w:tcPr>
          <w:p>
            <w:pPr>
              <w:pStyle w:val="TAL"/>
              <w:rPr/>
            </w:pPr>
            <w:r>
              <w:rPr/>
              <w:t>Mobile identity</w:t>
            </w:r>
          </w:p>
          <w:p>
            <w:pPr>
              <w:pStyle w:val="TAL"/>
              <w:rPr/>
            </w:pPr>
            <w:r>
              <w:rPr/>
              <w:t>10.5.1.4</w:t>
            </w:r>
          </w:p>
        </w:tc>
        <w:tc>
          <w:tcPr>
            <w:tcW w:w="1134" w:type="dxa"/>
            <w:tcBorders>
              <w:top w:val="single" w:sz="6" w:space="0" w:color="000000"/>
              <w:start w:val="single" w:sz="6" w:space="0" w:color="000000"/>
              <w:bottom w:val="single" w:sz="6" w:space="0" w:color="000000"/>
            </w:tcBorders>
          </w:tcPr>
          <w:p>
            <w:pPr>
              <w:pStyle w:val="TAC"/>
              <w:rPr/>
            </w:pPr>
            <w:r>
              <w:rPr/>
              <w:t>M</w:t>
            </w:r>
          </w:p>
        </w:tc>
        <w:tc>
          <w:tcPr>
            <w:tcW w:w="1008" w:type="dxa"/>
            <w:tcBorders>
              <w:top w:val="single" w:sz="6" w:space="0" w:color="000000"/>
              <w:start w:val="single" w:sz="6" w:space="0" w:color="000000"/>
              <w:bottom w:val="single" w:sz="6" w:space="0" w:color="000000"/>
            </w:tcBorders>
          </w:tcPr>
          <w:p>
            <w:pPr>
              <w:pStyle w:val="TAC"/>
              <w:rPr/>
            </w:pPr>
            <w:r>
              <w:rPr/>
              <w:t>LV</w:t>
            </w:r>
          </w:p>
        </w:tc>
        <w:tc>
          <w:tcPr>
            <w:tcW w:w="1023" w:type="dxa"/>
            <w:tcBorders>
              <w:top w:val="single" w:sz="6" w:space="0" w:color="000000"/>
              <w:start w:val="single" w:sz="6" w:space="0" w:color="000000"/>
              <w:bottom w:val="single" w:sz="6" w:space="0" w:color="000000"/>
              <w:end w:val="single" w:sz="6" w:space="0" w:color="000000"/>
            </w:tcBorders>
          </w:tcPr>
          <w:p>
            <w:pPr>
              <w:pStyle w:val="TAC"/>
              <w:rPr/>
            </w:pPr>
            <w:r>
              <w:rPr/>
              <w:t>4 - 10</w:t>
            </w:r>
          </w:p>
        </w:tc>
      </w:tr>
    </w:tbl>
    <w:p>
      <w:pPr>
        <w:pStyle w:val="Normal"/>
        <w:rPr/>
      </w:pPr>
      <w:r>
        <w:rPr/>
      </w:r>
    </w:p>
    <w:p>
      <w:pPr>
        <w:pStyle w:val="Heading3"/>
        <w:bidi w:val="0"/>
        <w:jc w:val="start"/>
        <w:rPr/>
      </w:pPr>
      <w:bookmarkStart w:id="913" w:name="__RefHeading___Toc502231663"/>
      <w:bookmarkEnd w:id="913"/>
      <w:r>
        <w:rPr/>
        <w:t>9.4.14</w:t>
        <w:tab/>
        <w:t>Routing area update request</w:t>
      </w:r>
    </w:p>
    <w:p>
      <w:pPr>
        <w:pStyle w:val="Normal"/>
        <w:rPr/>
      </w:pPr>
      <w:r>
        <w:rPr/>
        <w:t>This message is sent by the MS to the network either to request an update of its location file or to request an IMSI attach for non-GPRS services. See table 9.4.14/3GPP TS 24.008.</w:t>
      </w:r>
    </w:p>
    <w:p>
      <w:pPr>
        <w:pStyle w:val="B1"/>
        <w:rPr/>
      </w:pPr>
      <w:r>
        <w:rPr/>
        <w:t>Message type:</w:t>
        <w:tab/>
        <w:t>ROUTING AREA UPDATE REQUEST</w:t>
      </w:r>
    </w:p>
    <w:p>
      <w:pPr>
        <w:pStyle w:val="B1"/>
        <w:rPr/>
      </w:pPr>
      <w:r>
        <w:rPr/>
        <w:t>Significance:</w:t>
        <w:tab/>
        <w:tab/>
        <w:t>dual</w:t>
      </w:r>
    </w:p>
    <w:p>
      <w:pPr>
        <w:pStyle w:val="B1"/>
        <w:rPr/>
      </w:pPr>
      <w:r>
        <w:rPr/>
        <w:t>Direction:</w:t>
        <w:tab/>
        <w:tab/>
        <w:tab/>
        <w:t>MS to network</w:t>
      </w:r>
    </w:p>
    <w:p>
      <w:pPr>
        <w:pStyle w:val="TH"/>
        <w:rPr/>
      </w:pPr>
      <w:r>
        <w:rPr/>
        <w:t>Table 9.4.14/3GPP TS 24.008: ROUTING AREA UPDATE REQUEST message content</w:t>
      </w:r>
    </w:p>
    <w:tbl>
      <w:tblPr>
        <w:tblW w:w="9372" w:type="dxa"/>
        <w:jc w:val="center"/>
        <w:tblInd w:w="0" w:type="dxa"/>
        <w:tblCellMar>
          <w:top w:w="0" w:type="dxa"/>
          <w:start w:w="28" w:type="dxa"/>
          <w:bottom w:w="0" w:type="dxa"/>
          <w:end w:w="56" w:type="dxa"/>
        </w:tblCellMar>
      </w:tblPr>
      <w:tblGrid>
        <w:gridCol w:w="567"/>
        <w:gridCol w:w="2835"/>
        <w:gridCol w:w="3119"/>
        <w:gridCol w:w="1134"/>
        <w:gridCol w:w="851"/>
        <w:gridCol w:w="866"/>
      </w:tblGrid>
      <w:tr>
        <w:trPr>
          <w:cantSplit w:val="true"/>
        </w:trPr>
        <w:tc>
          <w:tcPr>
            <w:tcW w:w="567" w:type="dxa"/>
            <w:tcBorders>
              <w:top w:val="single" w:sz="6" w:space="0" w:color="000000"/>
              <w:start w:val="single" w:sz="6" w:space="0" w:color="000000"/>
              <w:bottom w:val="single" w:sz="6" w:space="0" w:color="000000"/>
            </w:tcBorders>
          </w:tcPr>
          <w:p>
            <w:pPr>
              <w:pStyle w:val="TAH"/>
              <w:rPr/>
            </w:pPr>
            <w:r>
              <w:rPr/>
              <w:t>IEI</w:t>
            </w:r>
          </w:p>
        </w:tc>
        <w:tc>
          <w:tcPr>
            <w:tcW w:w="2835" w:type="dxa"/>
            <w:tcBorders>
              <w:top w:val="single" w:sz="6" w:space="0" w:color="000000"/>
              <w:start w:val="single" w:sz="6" w:space="0" w:color="000000"/>
              <w:bottom w:val="single" w:sz="6" w:space="0" w:color="000000"/>
            </w:tcBorders>
          </w:tcPr>
          <w:p>
            <w:pPr>
              <w:pStyle w:val="TAH"/>
              <w:rPr/>
            </w:pPr>
            <w:r>
              <w:rPr/>
              <w:t>Information Element</w:t>
            </w:r>
          </w:p>
        </w:tc>
        <w:tc>
          <w:tcPr>
            <w:tcW w:w="3119" w:type="dxa"/>
            <w:tcBorders>
              <w:top w:val="single" w:sz="6" w:space="0" w:color="000000"/>
              <w:start w:val="single" w:sz="6" w:space="0" w:color="000000"/>
              <w:bottom w:val="single" w:sz="6" w:space="0" w:color="000000"/>
            </w:tcBorders>
          </w:tcPr>
          <w:p>
            <w:pPr>
              <w:pStyle w:val="TAH"/>
              <w:rPr/>
            </w:pPr>
            <w:r>
              <w:rPr/>
              <w:t>Type/Reference</w:t>
            </w:r>
          </w:p>
        </w:tc>
        <w:tc>
          <w:tcPr>
            <w:tcW w:w="1134" w:type="dxa"/>
            <w:tcBorders>
              <w:top w:val="single" w:sz="6" w:space="0" w:color="000000"/>
              <w:start w:val="single" w:sz="6" w:space="0" w:color="000000"/>
              <w:bottom w:val="single" w:sz="6" w:space="0" w:color="000000"/>
            </w:tcBorders>
          </w:tcPr>
          <w:p>
            <w:pPr>
              <w:pStyle w:val="TAH"/>
              <w:rPr/>
            </w:pPr>
            <w:r>
              <w:rPr/>
              <w:t>Presence</w:t>
            </w:r>
          </w:p>
        </w:tc>
        <w:tc>
          <w:tcPr>
            <w:tcW w:w="851" w:type="dxa"/>
            <w:tcBorders>
              <w:top w:val="single" w:sz="6" w:space="0" w:color="000000"/>
              <w:start w:val="single" w:sz="6" w:space="0" w:color="000000"/>
              <w:bottom w:val="single" w:sz="6" w:space="0" w:color="000000"/>
            </w:tcBorders>
          </w:tcPr>
          <w:p>
            <w:pPr>
              <w:pStyle w:val="TAH"/>
              <w:rPr/>
            </w:pPr>
            <w:r>
              <w:rPr/>
              <w:t>Format</w:t>
            </w:r>
          </w:p>
        </w:tc>
        <w:tc>
          <w:tcPr>
            <w:tcW w:w="866" w:type="dxa"/>
            <w:tcBorders>
              <w:top w:val="single" w:sz="6" w:space="0" w:color="000000"/>
              <w:start w:val="single" w:sz="6" w:space="0" w:color="000000"/>
              <w:bottom w:val="single" w:sz="6" w:space="0" w:color="000000"/>
              <w:end w:val="single" w:sz="6" w:space="0" w:color="000000"/>
            </w:tcBorders>
          </w:tcPr>
          <w:p>
            <w:pPr>
              <w:pStyle w:val="TAH"/>
              <w:rPr/>
            </w:pPr>
            <w:r>
              <w:rPr/>
              <w:t>Length</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Protocol discriminator</w:t>
            </w:r>
          </w:p>
        </w:tc>
        <w:tc>
          <w:tcPr>
            <w:tcW w:w="3119" w:type="dxa"/>
            <w:tcBorders>
              <w:top w:val="single" w:sz="6" w:space="0" w:color="000000"/>
              <w:start w:val="single" w:sz="6" w:space="0" w:color="000000"/>
              <w:bottom w:val="single" w:sz="6" w:space="0" w:color="000000"/>
            </w:tcBorders>
          </w:tcPr>
          <w:p>
            <w:pPr>
              <w:pStyle w:val="TAL"/>
              <w:rPr/>
            </w:pPr>
            <w:r>
              <w:rPr/>
              <w:t>Protocol discriminator</w:t>
            </w:r>
          </w:p>
          <w:p>
            <w:pPr>
              <w:pStyle w:val="TAL"/>
              <w:rPr/>
            </w:pPr>
            <w:r>
              <w:rPr/>
              <w:t>10.2</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Skip indicator</w:t>
            </w:r>
          </w:p>
        </w:tc>
        <w:tc>
          <w:tcPr>
            <w:tcW w:w="3119" w:type="dxa"/>
            <w:tcBorders>
              <w:top w:val="single" w:sz="6" w:space="0" w:color="000000"/>
              <w:start w:val="single" w:sz="6" w:space="0" w:color="000000"/>
              <w:bottom w:val="single" w:sz="6" w:space="0" w:color="000000"/>
            </w:tcBorders>
          </w:tcPr>
          <w:p>
            <w:pPr>
              <w:pStyle w:val="TAL"/>
              <w:rPr/>
            </w:pPr>
            <w:r>
              <w:rPr/>
              <w:t>Skip indicator</w:t>
            </w:r>
          </w:p>
          <w:p>
            <w:pPr>
              <w:pStyle w:val="TAL"/>
              <w:rPr/>
            </w:pPr>
            <w:r>
              <w:rPr/>
              <w:t>10.3.1</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Routing area update request message identity</w:t>
            </w:r>
          </w:p>
        </w:tc>
        <w:tc>
          <w:tcPr>
            <w:tcW w:w="3119" w:type="dxa"/>
            <w:tcBorders>
              <w:top w:val="single" w:sz="6" w:space="0" w:color="000000"/>
              <w:start w:val="single" w:sz="6" w:space="0" w:color="000000"/>
              <w:bottom w:val="single" w:sz="6" w:space="0" w:color="000000"/>
            </w:tcBorders>
          </w:tcPr>
          <w:p>
            <w:pPr>
              <w:pStyle w:val="TAL"/>
              <w:rPr/>
            </w:pPr>
            <w:r>
              <w:rPr/>
              <w:t>Message type</w:t>
            </w:r>
          </w:p>
          <w:p>
            <w:pPr>
              <w:pStyle w:val="TAL"/>
              <w:rPr/>
            </w:pPr>
            <w:r>
              <w:rPr/>
              <w:t>10.4</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Update type</w:t>
            </w:r>
          </w:p>
        </w:tc>
        <w:tc>
          <w:tcPr>
            <w:tcW w:w="3119" w:type="dxa"/>
            <w:tcBorders>
              <w:top w:val="single" w:sz="6" w:space="0" w:color="000000"/>
              <w:start w:val="single" w:sz="6" w:space="0" w:color="000000"/>
              <w:bottom w:val="single" w:sz="6" w:space="0" w:color="000000"/>
            </w:tcBorders>
          </w:tcPr>
          <w:p>
            <w:pPr>
              <w:pStyle w:val="TAL"/>
              <w:rPr/>
            </w:pPr>
            <w:r>
              <w:rPr/>
              <w:t>Update type</w:t>
            </w:r>
          </w:p>
          <w:p>
            <w:pPr>
              <w:pStyle w:val="TAL"/>
              <w:rPr/>
            </w:pPr>
            <w:r>
              <w:rPr/>
              <w:t>10.5.5.18</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GPRS ciphering key sequence number</w:t>
            </w:r>
          </w:p>
        </w:tc>
        <w:tc>
          <w:tcPr>
            <w:tcW w:w="3119" w:type="dxa"/>
            <w:tcBorders>
              <w:top w:val="single" w:sz="6" w:space="0" w:color="000000"/>
              <w:start w:val="single" w:sz="6" w:space="0" w:color="000000"/>
              <w:bottom w:val="single" w:sz="6" w:space="0" w:color="000000"/>
            </w:tcBorders>
          </w:tcPr>
          <w:p>
            <w:pPr>
              <w:pStyle w:val="TAL"/>
              <w:rPr/>
            </w:pPr>
            <w:r>
              <w:rPr/>
              <w:t xml:space="preserve">Ciphering key sequence number </w:t>
            </w:r>
          </w:p>
          <w:p>
            <w:pPr>
              <w:pStyle w:val="TAL"/>
              <w:rPr/>
            </w:pPr>
            <w:r>
              <w:rPr/>
              <w:t>10.5.1.2</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Old routing area identification</w:t>
            </w:r>
          </w:p>
        </w:tc>
        <w:tc>
          <w:tcPr>
            <w:tcW w:w="3119" w:type="dxa"/>
            <w:tcBorders>
              <w:top w:val="single" w:sz="6" w:space="0" w:color="000000"/>
              <w:start w:val="single" w:sz="6" w:space="0" w:color="000000"/>
              <w:bottom w:val="single" w:sz="6" w:space="0" w:color="000000"/>
            </w:tcBorders>
          </w:tcPr>
          <w:p>
            <w:pPr>
              <w:pStyle w:val="TAL"/>
              <w:rPr/>
            </w:pPr>
            <w:r>
              <w:rPr/>
              <w:t>Routing area identification</w:t>
            </w:r>
          </w:p>
          <w:p>
            <w:pPr>
              <w:pStyle w:val="TAL"/>
              <w:rPr/>
            </w:pPr>
            <w:r>
              <w:rPr/>
              <w:t>10.5.5.15</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6</w:t>
            </w:r>
          </w:p>
        </w:tc>
      </w:tr>
      <w:tr>
        <w:trPr>
          <w:cantSplit w:val="true"/>
        </w:trPr>
        <w:tc>
          <w:tcPr>
            <w:tcW w:w="567" w:type="dxa"/>
            <w:tcBorders>
              <w:top w:val="single" w:sz="6" w:space="0" w:color="000000"/>
              <w:start w:val="single" w:sz="6" w:space="0" w:color="000000"/>
              <w:bottom w:val="single" w:sz="6" w:space="0" w:color="000000"/>
            </w:tcBorders>
          </w:tcPr>
          <w:p>
            <w:pPr>
              <w:pStyle w:val="TAC"/>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MS Radio Access capability</w:t>
            </w:r>
          </w:p>
        </w:tc>
        <w:tc>
          <w:tcPr>
            <w:tcW w:w="3119" w:type="dxa"/>
            <w:tcBorders>
              <w:top w:val="single" w:sz="6" w:space="0" w:color="000000"/>
              <w:start w:val="single" w:sz="6" w:space="0" w:color="000000"/>
              <w:bottom w:val="single" w:sz="6" w:space="0" w:color="000000"/>
            </w:tcBorders>
          </w:tcPr>
          <w:p>
            <w:pPr>
              <w:pStyle w:val="TAL"/>
              <w:rPr/>
            </w:pPr>
            <w:r>
              <w:rPr/>
              <w:t>MS Radio Access capability</w:t>
            </w:r>
          </w:p>
          <w:p>
            <w:pPr>
              <w:pStyle w:val="TAL"/>
              <w:rPr/>
            </w:pPr>
            <w:r>
              <w:rPr/>
              <w:t>10.5.5.12a</w:t>
            </w:r>
          </w:p>
        </w:tc>
        <w:tc>
          <w:tcPr>
            <w:tcW w:w="1134" w:type="dxa"/>
            <w:tcBorders>
              <w:top w:val="single" w:sz="6" w:space="0" w:color="000000"/>
              <w:start w:val="single" w:sz="6" w:space="0" w:color="000000"/>
              <w:bottom w:val="single" w:sz="6" w:space="0" w:color="000000"/>
            </w:tcBorders>
          </w:tcPr>
          <w:p>
            <w:pPr>
              <w:pStyle w:val="TAL"/>
              <w:jc w:val="center"/>
              <w:rPr/>
            </w:pPr>
            <w:r>
              <w:rPr/>
              <w:t>M</w:t>
            </w:r>
          </w:p>
        </w:tc>
        <w:tc>
          <w:tcPr>
            <w:tcW w:w="851" w:type="dxa"/>
            <w:tcBorders>
              <w:top w:val="single" w:sz="6" w:space="0" w:color="000000"/>
              <w:start w:val="single" w:sz="6" w:space="0" w:color="000000"/>
              <w:bottom w:val="single" w:sz="6" w:space="0" w:color="000000"/>
            </w:tcBorders>
          </w:tcPr>
          <w:p>
            <w:pPr>
              <w:pStyle w:val="TAL"/>
              <w:jc w:val="center"/>
              <w:rPr/>
            </w:pPr>
            <w:r>
              <w:rPr/>
              <w:t>LV</w:t>
            </w:r>
          </w:p>
        </w:tc>
        <w:tc>
          <w:tcPr>
            <w:tcW w:w="866" w:type="dxa"/>
            <w:tcBorders>
              <w:top w:val="single" w:sz="6" w:space="0" w:color="000000"/>
              <w:start w:val="single" w:sz="6" w:space="0" w:color="000000"/>
              <w:bottom w:val="single" w:sz="6" w:space="0" w:color="000000"/>
              <w:end w:val="single" w:sz="6" w:space="0" w:color="000000"/>
            </w:tcBorders>
          </w:tcPr>
          <w:p>
            <w:pPr>
              <w:pStyle w:val="TAL"/>
              <w:jc w:val="center"/>
              <w:rPr/>
            </w:pPr>
            <w:r>
              <w:rPr/>
              <w:t>6 - 51</w:t>
            </w:r>
          </w:p>
        </w:tc>
      </w:tr>
      <w:tr>
        <w:trPr>
          <w:cantSplit w:val="true"/>
        </w:trPr>
        <w:tc>
          <w:tcPr>
            <w:tcW w:w="567" w:type="dxa"/>
            <w:tcBorders>
              <w:top w:val="single" w:sz="6" w:space="0" w:color="000000"/>
              <w:start w:val="single" w:sz="6" w:space="0" w:color="000000"/>
              <w:bottom w:val="single" w:sz="6" w:space="0" w:color="000000"/>
            </w:tcBorders>
          </w:tcPr>
          <w:p>
            <w:pPr>
              <w:pStyle w:val="TAL"/>
              <w:rPr/>
            </w:pPr>
            <w:r>
              <w:rPr/>
              <w:t>19</w:t>
            </w:r>
          </w:p>
        </w:tc>
        <w:tc>
          <w:tcPr>
            <w:tcW w:w="2835" w:type="dxa"/>
            <w:tcBorders>
              <w:top w:val="single" w:sz="6" w:space="0" w:color="000000"/>
              <w:start w:val="single" w:sz="6" w:space="0" w:color="000000"/>
              <w:bottom w:val="single" w:sz="6" w:space="0" w:color="000000"/>
            </w:tcBorders>
          </w:tcPr>
          <w:p>
            <w:pPr>
              <w:pStyle w:val="TAL"/>
              <w:rPr/>
            </w:pPr>
            <w:r>
              <w:rPr/>
              <w:t>Old P-TMSI signature</w:t>
            </w:r>
          </w:p>
        </w:tc>
        <w:tc>
          <w:tcPr>
            <w:tcW w:w="3119" w:type="dxa"/>
            <w:tcBorders>
              <w:top w:val="single" w:sz="6" w:space="0" w:color="000000"/>
              <w:start w:val="single" w:sz="6" w:space="0" w:color="000000"/>
              <w:bottom w:val="single" w:sz="6" w:space="0" w:color="000000"/>
            </w:tcBorders>
          </w:tcPr>
          <w:p>
            <w:pPr>
              <w:pStyle w:val="TAL"/>
              <w:rPr/>
            </w:pPr>
            <w:r>
              <w:rPr/>
              <w:t>P-TMSI signature</w:t>
            </w:r>
          </w:p>
          <w:p>
            <w:pPr>
              <w:pStyle w:val="TAL"/>
              <w:rPr/>
            </w:pPr>
            <w:r>
              <w:rPr/>
              <w:t>10.5.5.8</w:t>
            </w:r>
          </w:p>
        </w:tc>
        <w:tc>
          <w:tcPr>
            <w:tcW w:w="1134" w:type="dxa"/>
            <w:tcBorders>
              <w:top w:val="single" w:sz="6" w:space="0" w:color="000000"/>
              <w:start w:val="single" w:sz="6" w:space="0" w:color="000000"/>
              <w:bottom w:val="single" w:sz="6" w:space="0" w:color="000000"/>
            </w:tcBorders>
          </w:tcPr>
          <w:p>
            <w:pPr>
              <w:pStyle w:val="TAC"/>
              <w:rPr/>
            </w:pPr>
            <w:r>
              <w:rPr/>
              <w:t>O</w:t>
            </w:r>
          </w:p>
        </w:tc>
        <w:tc>
          <w:tcPr>
            <w:tcW w:w="851" w:type="dxa"/>
            <w:tcBorders>
              <w:top w:val="single" w:sz="6" w:space="0" w:color="000000"/>
              <w:start w:val="single" w:sz="6" w:space="0" w:color="000000"/>
              <w:bottom w:val="single" w:sz="6" w:space="0" w:color="000000"/>
            </w:tcBorders>
          </w:tcPr>
          <w:p>
            <w:pPr>
              <w:pStyle w:val="TAC"/>
              <w:rPr/>
            </w:pPr>
            <w:r>
              <w:rPr/>
              <w:t>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4</w:t>
            </w:r>
          </w:p>
        </w:tc>
      </w:tr>
      <w:tr>
        <w:trPr>
          <w:cantSplit w:val="true"/>
        </w:trPr>
        <w:tc>
          <w:tcPr>
            <w:tcW w:w="567" w:type="dxa"/>
            <w:tcBorders>
              <w:top w:val="single" w:sz="6" w:space="0" w:color="000000"/>
              <w:start w:val="single" w:sz="6" w:space="0" w:color="000000"/>
              <w:bottom w:val="single" w:sz="6" w:space="0" w:color="000000"/>
            </w:tcBorders>
          </w:tcPr>
          <w:p>
            <w:pPr>
              <w:pStyle w:val="TAL"/>
              <w:rPr/>
            </w:pPr>
            <w:r>
              <w:rPr/>
              <w:t>17</w:t>
            </w:r>
          </w:p>
        </w:tc>
        <w:tc>
          <w:tcPr>
            <w:tcW w:w="2835" w:type="dxa"/>
            <w:tcBorders>
              <w:top w:val="single" w:sz="6" w:space="0" w:color="000000"/>
              <w:start w:val="single" w:sz="6" w:space="0" w:color="000000"/>
              <w:bottom w:val="single" w:sz="6" w:space="0" w:color="000000"/>
            </w:tcBorders>
          </w:tcPr>
          <w:p>
            <w:pPr>
              <w:pStyle w:val="TAL"/>
              <w:rPr/>
            </w:pPr>
            <w:r>
              <w:rPr/>
              <w:t>Requested READY timer value</w:t>
            </w:r>
          </w:p>
        </w:tc>
        <w:tc>
          <w:tcPr>
            <w:tcW w:w="3119" w:type="dxa"/>
            <w:tcBorders>
              <w:top w:val="single" w:sz="6" w:space="0" w:color="000000"/>
              <w:start w:val="single" w:sz="6" w:space="0" w:color="000000"/>
              <w:bottom w:val="single" w:sz="6" w:space="0" w:color="000000"/>
            </w:tcBorders>
          </w:tcPr>
          <w:p>
            <w:pPr>
              <w:pStyle w:val="TAL"/>
              <w:rPr/>
            </w:pPr>
            <w:r>
              <w:rPr/>
              <w:t>GPRS Timer</w:t>
            </w:r>
          </w:p>
          <w:p>
            <w:pPr>
              <w:pStyle w:val="TAL"/>
              <w:rPr/>
            </w:pPr>
            <w:r>
              <w:rPr/>
              <w:t>10.5.7.3</w:t>
            </w:r>
          </w:p>
        </w:tc>
        <w:tc>
          <w:tcPr>
            <w:tcW w:w="1134" w:type="dxa"/>
            <w:tcBorders>
              <w:top w:val="single" w:sz="6" w:space="0" w:color="000000"/>
              <w:start w:val="single" w:sz="6" w:space="0" w:color="000000"/>
              <w:bottom w:val="single" w:sz="6" w:space="0" w:color="000000"/>
            </w:tcBorders>
          </w:tcPr>
          <w:p>
            <w:pPr>
              <w:pStyle w:val="TAC"/>
              <w:rPr/>
            </w:pPr>
            <w:r>
              <w:rPr/>
              <w:t>O</w:t>
            </w:r>
          </w:p>
        </w:tc>
        <w:tc>
          <w:tcPr>
            <w:tcW w:w="851" w:type="dxa"/>
            <w:tcBorders>
              <w:top w:val="single" w:sz="6" w:space="0" w:color="000000"/>
              <w:start w:val="single" w:sz="6" w:space="0" w:color="000000"/>
              <w:bottom w:val="single" w:sz="6" w:space="0" w:color="000000"/>
            </w:tcBorders>
          </w:tcPr>
          <w:p>
            <w:pPr>
              <w:pStyle w:val="TAC"/>
              <w:rPr/>
            </w:pPr>
            <w:r>
              <w:rPr/>
              <w:t>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2</w:t>
            </w:r>
          </w:p>
        </w:tc>
      </w:tr>
      <w:tr>
        <w:trPr>
          <w:cantSplit w:val="true"/>
        </w:trPr>
        <w:tc>
          <w:tcPr>
            <w:tcW w:w="567" w:type="dxa"/>
            <w:tcBorders>
              <w:top w:val="single" w:sz="6" w:space="0" w:color="000000"/>
              <w:start w:val="single" w:sz="6" w:space="0" w:color="000000"/>
              <w:bottom w:val="single" w:sz="6" w:space="0" w:color="000000"/>
            </w:tcBorders>
          </w:tcPr>
          <w:p>
            <w:pPr>
              <w:pStyle w:val="TAL"/>
              <w:rPr/>
            </w:pPr>
            <w:r>
              <w:rPr/>
              <w:t>27</w:t>
            </w:r>
          </w:p>
        </w:tc>
        <w:tc>
          <w:tcPr>
            <w:tcW w:w="2835" w:type="dxa"/>
            <w:tcBorders>
              <w:top w:val="single" w:sz="6" w:space="0" w:color="000000"/>
              <w:start w:val="single" w:sz="6" w:space="0" w:color="000000"/>
              <w:bottom w:val="single" w:sz="6" w:space="0" w:color="000000"/>
            </w:tcBorders>
          </w:tcPr>
          <w:p>
            <w:pPr>
              <w:pStyle w:val="TAL"/>
              <w:rPr/>
            </w:pPr>
            <w:r>
              <w:rPr/>
              <w:t>DRX parameter</w:t>
            </w:r>
          </w:p>
        </w:tc>
        <w:tc>
          <w:tcPr>
            <w:tcW w:w="3119" w:type="dxa"/>
            <w:tcBorders>
              <w:top w:val="single" w:sz="6" w:space="0" w:color="000000"/>
              <w:start w:val="single" w:sz="6" w:space="0" w:color="000000"/>
              <w:bottom w:val="single" w:sz="6" w:space="0" w:color="000000"/>
            </w:tcBorders>
          </w:tcPr>
          <w:p>
            <w:pPr>
              <w:pStyle w:val="TAL"/>
              <w:rPr/>
            </w:pPr>
            <w:r>
              <w:rPr/>
              <w:t>DRX parameter</w:t>
            </w:r>
          </w:p>
          <w:p>
            <w:pPr>
              <w:pStyle w:val="TAL"/>
              <w:rPr/>
            </w:pPr>
            <w:r>
              <w:rPr/>
              <w:t>10.5.5.6</w:t>
            </w:r>
          </w:p>
        </w:tc>
        <w:tc>
          <w:tcPr>
            <w:tcW w:w="1134" w:type="dxa"/>
            <w:tcBorders>
              <w:top w:val="single" w:sz="6" w:space="0" w:color="000000"/>
              <w:start w:val="single" w:sz="6" w:space="0" w:color="000000"/>
              <w:bottom w:val="single" w:sz="6" w:space="0" w:color="000000"/>
            </w:tcBorders>
          </w:tcPr>
          <w:p>
            <w:pPr>
              <w:pStyle w:val="TAC"/>
              <w:rPr/>
            </w:pPr>
            <w:r>
              <w:rPr/>
              <w:t>O</w:t>
            </w:r>
          </w:p>
        </w:tc>
        <w:tc>
          <w:tcPr>
            <w:tcW w:w="851" w:type="dxa"/>
            <w:tcBorders>
              <w:top w:val="single" w:sz="6" w:space="0" w:color="000000"/>
              <w:start w:val="single" w:sz="6" w:space="0" w:color="000000"/>
              <w:bottom w:val="single" w:sz="6" w:space="0" w:color="000000"/>
            </w:tcBorders>
          </w:tcPr>
          <w:p>
            <w:pPr>
              <w:pStyle w:val="TAC"/>
              <w:rPr/>
            </w:pPr>
            <w:r>
              <w:rPr/>
              <w:t>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3</w:t>
            </w:r>
          </w:p>
        </w:tc>
      </w:tr>
      <w:tr>
        <w:trPr>
          <w:cantSplit w:val="true"/>
        </w:trPr>
        <w:tc>
          <w:tcPr>
            <w:tcW w:w="567" w:type="dxa"/>
            <w:tcBorders>
              <w:top w:val="single" w:sz="6" w:space="0" w:color="000000"/>
              <w:start w:val="single" w:sz="6" w:space="0" w:color="000000"/>
              <w:bottom w:val="single" w:sz="6" w:space="0" w:color="000000"/>
            </w:tcBorders>
          </w:tcPr>
          <w:p>
            <w:pPr>
              <w:pStyle w:val="TAC"/>
              <w:rPr/>
            </w:pPr>
            <w:r>
              <w:rPr/>
              <w:t>9-</w:t>
            </w:r>
          </w:p>
        </w:tc>
        <w:tc>
          <w:tcPr>
            <w:tcW w:w="2835" w:type="dxa"/>
            <w:tcBorders>
              <w:top w:val="single" w:sz="6" w:space="0" w:color="000000"/>
              <w:start w:val="single" w:sz="6" w:space="0" w:color="000000"/>
              <w:bottom w:val="single" w:sz="6" w:space="0" w:color="000000"/>
            </w:tcBorders>
          </w:tcPr>
          <w:p>
            <w:pPr>
              <w:pStyle w:val="TAC"/>
              <w:jc w:val="start"/>
              <w:rPr/>
            </w:pPr>
            <w:r>
              <w:rPr/>
              <w:t>TMSI status</w:t>
            </w:r>
          </w:p>
        </w:tc>
        <w:tc>
          <w:tcPr>
            <w:tcW w:w="3119" w:type="dxa"/>
            <w:tcBorders>
              <w:top w:val="single" w:sz="6" w:space="0" w:color="000000"/>
              <w:start w:val="single" w:sz="6" w:space="0" w:color="000000"/>
              <w:bottom w:val="single" w:sz="6" w:space="0" w:color="000000"/>
            </w:tcBorders>
          </w:tcPr>
          <w:p>
            <w:pPr>
              <w:pStyle w:val="TAL"/>
              <w:rPr/>
            </w:pPr>
            <w:r>
              <w:rPr/>
              <w:t>TMSI status</w:t>
            </w:r>
          </w:p>
          <w:p>
            <w:pPr>
              <w:pStyle w:val="TAC"/>
              <w:jc w:val="start"/>
              <w:rPr/>
            </w:pPr>
            <w:r>
              <w:rPr/>
              <w:t>10.5.5.4</w:t>
            </w:r>
          </w:p>
        </w:tc>
        <w:tc>
          <w:tcPr>
            <w:tcW w:w="1134" w:type="dxa"/>
            <w:tcBorders>
              <w:top w:val="single" w:sz="6" w:space="0" w:color="000000"/>
              <w:start w:val="single" w:sz="6" w:space="0" w:color="000000"/>
              <w:bottom w:val="single" w:sz="6" w:space="0" w:color="000000"/>
            </w:tcBorders>
          </w:tcPr>
          <w:p>
            <w:pPr>
              <w:pStyle w:val="TAH"/>
              <w:rPr>
                <w:b w:val="false"/>
                <w:b w:val="false"/>
              </w:rPr>
            </w:pPr>
            <w:r>
              <w:rPr>
                <w:b w:val="false"/>
              </w:rPr>
              <w:t>O</w:t>
            </w:r>
          </w:p>
        </w:tc>
        <w:tc>
          <w:tcPr>
            <w:tcW w:w="851" w:type="dxa"/>
            <w:tcBorders>
              <w:top w:val="single" w:sz="6" w:space="0" w:color="000000"/>
              <w:start w:val="single" w:sz="6" w:space="0" w:color="000000"/>
              <w:bottom w:val="single" w:sz="6" w:space="0" w:color="000000"/>
            </w:tcBorders>
          </w:tcPr>
          <w:p>
            <w:pPr>
              <w:pStyle w:val="TAH"/>
              <w:rPr>
                <w:b w:val="false"/>
                <w:b w:val="false"/>
              </w:rPr>
            </w:pPr>
            <w:r>
              <w:rPr>
                <w:b w:val="false"/>
              </w:rPr>
              <w:t>TV</w:t>
            </w:r>
          </w:p>
        </w:tc>
        <w:tc>
          <w:tcPr>
            <w:tcW w:w="866" w:type="dxa"/>
            <w:tcBorders>
              <w:top w:val="single" w:sz="6" w:space="0" w:color="000000"/>
              <w:start w:val="single" w:sz="6" w:space="0" w:color="000000"/>
              <w:bottom w:val="single" w:sz="6" w:space="0" w:color="000000"/>
              <w:end w:val="single" w:sz="6" w:space="0" w:color="000000"/>
            </w:tcBorders>
          </w:tcPr>
          <w:p>
            <w:pPr>
              <w:pStyle w:val="TAH"/>
              <w:rPr>
                <w:b w:val="false"/>
                <w:b w:val="false"/>
              </w:rPr>
            </w:pPr>
            <w:r>
              <w:rPr>
                <w:b w:val="false"/>
              </w:rPr>
              <w:t>1</w:t>
            </w:r>
          </w:p>
        </w:tc>
      </w:tr>
      <w:tr>
        <w:trPr>
          <w:cantSplit w:val="true"/>
        </w:trPr>
        <w:tc>
          <w:tcPr>
            <w:tcW w:w="567" w:type="dxa"/>
            <w:tcBorders>
              <w:top w:val="single" w:sz="6" w:space="0" w:color="000000"/>
              <w:start w:val="single" w:sz="6" w:space="0" w:color="000000"/>
              <w:bottom w:val="single" w:sz="6" w:space="0" w:color="000000"/>
            </w:tcBorders>
          </w:tcPr>
          <w:p>
            <w:pPr>
              <w:pStyle w:val="TAC"/>
              <w:rPr/>
            </w:pPr>
            <w:r>
              <w:rPr/>
              <w:t>18</w:t>
            </w:r>
          </w:p>
        </w:tc>
        <w:tc>
          <w:tcPr>
            <w:tcW w:w="2835" w:type="dxa"/>
            <w:tcBorders>
              <w:top w:val="single" w:sz="6" w:space="0" w:color="000000"/>
              <w:start w:val="single" w:sz="6" w:space="0" w:color="000000"/>
              <w:bottom w:val="single" w:sz="6" w:space="0" w:color="000000"/>
            </w:tcBorders>
          </w:tcPr>
          <w:p>
            <w:pPr>
              <w:pStyle w:val="TAC"/>
              <w:jc w:val="start"/>
              <w:rPr/>
            </w:pPr>
            <w:r>
              <w:rPr/>
              <w:t>P-TMSI</w:t>
            </w:r>
          </w:p>
        </w:tc>
        <w:tc>
          <w:tcPr>
            <w:tcW w:w="3119" w:type="dxa"/>
            <w:tcBorders>
              <w:top w:val="single" w:sz="6" w:space="0" w:color="000000"/>
              <w:start w:val="single" w:sz="6" w:space="0" w:color="000000"/>
              <w:bottom w:val="single" w:sz="6" w:space="0" w:color="000000"/>
            </w:tcBorders>
          </w:tcPr>
          <w:p>
            <w:pPr>
              <w:pStyle w:val="TAL"/>
              <w:rPr/>
            </w:pPr>
            <w:r>
              <w:rPr/>
              <w:t>Mobile identity</w:t>
            </w:r>
          </w:p>
          <w:p>
            <w:pPr>
              <w:pStyle w:val="TAC"/>
              <w:jc w:val="start"/>
              <w:rPr/>
            </w:pPr>
            <w:r>
              <w:rPr/>
              <w:t>10.5.1.4</w:t>
            </w:r>
          </w:p>
        </w:tc>
        <w:tc>
          <w:tcPr>
            <w:tcW w:w="1134" w:type="dxa"/>
            <w:tcBorders>
              <w:top w:val="single" w:sz="6" w:space="0" w:color="000000"/>
              <w:start w:val="single" w:sz="6" w:space="0" w:color="000000"/>
              <w:bottom w:val="single" w:sz="6" w:space="0" w:color="000000"/>
            </w:tcBorders>
          </w:tcPr>
          <w:p>
            <w:pPr>
              <w:pStyle w:val="TAH"/>
              <w:rPr>
                <w:b w:val="false"/>
                <w:b w:val="false"/>
              </w:rPr>
            </w:pPr>
            <w:r>
              <w:rPr>
                <w:b w:val="false"/>
              </w:rPr>
              <w:t>O</w:t>
            </w:r>
          </w:p>
        </w:tc>
        <w:tc>
          <w:tcPr>
            <w:tcW w:w="851" w:type="dxa"/>
            <w:tcBorders>
              <w:top w:val="single" w:sz="6" w:space="0" w:color="000000"/>
              <w:start w:val="single" w:sz="6" w:space="0" w:color="000000"/>
              <w:bottom w:val="single" w:sz="6" w:space="0" w:color="000000"/>
            </w:tcBorders>
          </w:tcPr>
          <w:p>
            <w:pPr>
              <w:pStyle w:val="TAH"/>
              <w:rPr>
                <w:b w:val="false"/>
                <w:b w:val="false"/>
              </w:rPr>
            </w:pPr>
            <w:r>
              <w:rPr>
                <w:b w:val="false"/>
              </w:rPr>
              <w:t>TLV</w:t>
            </w:r>
          </w:p>
        </w:tc>
        <w:tc>
          <w:tcPr>
            <w:tcW w:w="866" w:type="dxa"/>
            <w:tcBorders>
              <w:top w:val="single" w:sz="6" w:space="0" w:color="000000"/>
              <w:start w:val="single" w:sz="6" w:space="0" w:color="000000"/>
              <w:bottom w:val="single" w:sz="6" w:space="0" w:color="000000"/>
              <w:end w:val="single" w:sz="6" w:space="0" w:color="000000"/>
            </w:tcBorders>
          </w:tcPr>
          <w:p>
            <w:pPr>
              <w:pStyle w:val="TAH"/>
              <w:rPr>
                <w:b w:val="false"/>
                <w:b w:val="false"/>
              </w:rPr>
            </w:pPr>
            <w:r>
              <w:rPr>
                <w:b w:val="false"/>
              </w:rPr>
              <w:t>7</w:t>
            </w:r>
          </w:p>
        </w:tc>
      </w:tr>
      <w:tr>
        <w:trPr>
          <w:cantSplit w:val="true"/>
        </w:trPr>
        <w:tc>
          <w:tcPr>
            <w:tcW w:w="567" w:type="dxa"/>
            <w:tcBorders>
              <w:top w:val="single" w:sz="6" w:space="0" w:color="000000"/>
              <w:start w:val="single" w:sz="6" w:space="0" w:color="000000"/>
              <w:bottom w:val="single" w:sz="6" w:space="0" w:color="000000"/>
            </w:tcBorders>
          </w:tcPr>
          <w:p>
            <w:pPr>
              <w:pStyle w:val="TAC"/>
              <w:rPr/>
            </w:pPr>
            <w:r>
              <w:rPr/>
              <w:t>31</w:t>
            </w:r>
          </w:p>
        </w:tc>
        <w:tc>
          <w:tcPr>
            <w:tcW w:w="2835" w:type="dxa"/>
            <w:tcBorders>
              <w:top w:val="single" w:sz="6" w:space="0" w:color="000000"/>
              <w:start w:val="single" w:sz="6" w:space="0" w:color="000000"/>
              <w:bottom w:val="single" w:sz="6" w:space="0" w:color="000000"/>
            </w:tcBorders>
          </w:tcPr>
          <w:p>
            <w:pPr>
              <w:pStyle w:val="TAC"/>
              <w:jc w:val="start"/>
              <w:rPr/>
            </w:pPr>
            <w:r>
              <w:rPr/>
              <w:t>MS network capability</w:t>
            </w:r>
          </w:p>
        </w:tc>
        <w:tc>
          <w:tcPr>
            <w:tcW w:w="3119" w:type="dxa"/>
            <w:tcBorders>
              <w:top w:val="single" w:sz="6" w:space="0" w:color="000000"/>
              <w:start w:val="single" w:sz="6" w:space="0" w:color="000000"/>
              <w:bottom w:val="single" w:sz="6" w:space="0" w:color="000000"/>
            </w:tcBorders>
          </w:tcPr>
          <w:p>
            <w:pPr>
              <w:pStyle w:val="TAL"/>
              <w:rPr/>
            </w:pPr>
            <w:r>
              <w:rPr/>
              <w:t>MS network capability</w:t>
            </w:r>
          </w:p>
          <w:p>
            <w:pPr>
              <w:pStyle w:val="TAL"/>
              <w:rPr/>
            </w:pPr>
            <w:r>
              <w:rPr/>
              <w:t>10.5.5.12</w:t>
            </w:r>
          </w:p>
        </w:tc>
        <w:tc>
          <w:tcPr>
            <w:tcW w:w="1134" w:type="dxa"/>
            <w:tcBorders>
              <w:top w:val="single" w:sz="6" w:space="0" w:color="000000"/>
              <w:start w:val="single" w:sz="6" w:space="0" w:color="000000"/>
              <w:bottom w:val="single" w:sz="6" w:space="0" w:color="000000"/>
            </w:tcBorders>
          </w:tcPr>
          <w:p>
            <w:pPr>
              <w:pStyle w:val="TAH"/>
              <w:rPr>
                <w:b w:val="false"/>
                <w:b w:val="false"/>
              </w:rPr>
            </w:pPr>
            <w:r>
              <w:rPr>
                <w:b w:val="false"/>
              </w:rPr>
              <w:t>O</w:t>
            </w:r>
          </w:p>
        </w:tc>
        <w:tc>
          <w:tcPr>
            <w:tcW w:w="851" w:type="dxa"/>
            <w:tcBorders>
              <w:top w:val="single" w:sz="6" w:space="0" w:color="000000"/>
              <w:start w:val="single" w:sz="6" w:space="0" w:color="000000"/>
              <w:bottom w:val="single" w:sz="6" w:space="0" w:color="000000"/>
            </w:tcBorders>
          </w:tcPr>
          <w:p>
            <w:pPr>
              <w:pStyle w:val="TAH"/>
              <w:rPr>
                <w:b w:val="false"/>
                <w:b w:val="false"/>
              </w:rPr>
            </w:pPr>
            <w:r>
              <w:rPr>
                <w:b w:val="false"/>
              </w:rPr>
              <w:t>TLV</w:t>
            </w:r>
          </w:p>
        </w:tc>
        <w:tc>
          <w:tcPr>
            <w:tcW w:w="866" w:type="dxa"/>
            <w:tcBorders>
              <w:top w:val="single" w:sz="6" w:space="0" w:color="000000"/>
              <w:start w:val="single" w:sz="6" w:space="0" w:color="000000"/>
              <w:bottom w:val="single" w:sz="6" w:space="0" w:color="000000"/>
              <w:end w:val="single" w:sz="6" w:space="0" w:color="000000"/>
            </w:tcBorders>
          </w:tcPr>
          <w:p>
            <w:pPr>
              <w:pStyle w:val="TAH"/>
              <w:rPr>
                <w:b w:val="false"/>
                <w:b w:val="false"/>
              </w:rPr>
            </w:pPr>
            <w:r>
              <w:rPr>
                <w:b w:val="false"/>
              </w:rPr>
              <w:t>4-10</w:t>
            </w:r>
          </w:p>
        </w:tc>
      </w:tr>
      <w:tr>
        <w:trPr>
          <w:cantSplit w:val="true"/>
        </w:trPr>
        <w:tc>
          <w:tcPr>
            <w:tcW w:w="567" w:type="dxa"/>
            <w:tcBorders>
              <w:top w:val="single" w:sz="6" w:space="0" w:color="000000"/>
              <w:start w:val="single" w:sz="6" w:space="0" w:color="000000"/>
              <w:bottom w:val="single" w:sz="6" w:space="0" w:color="000000"/>
            </w:tcBorders>
          </w:tcPr>
          <w:p>
            <w:pPr>
              <w:pStyle w:val="TAC"/>
              <w:rPr/>
            </w:pPr>
            <w:r>
              <w:rPr/>
              <w:t>32</w:t>
            </w:r>
          </w:p>
        </w:tc>
        <w:tc>
          <w:tcPr>
            <w:tcW w:w="2835" w:type="dxa"/>
            <w:tcBorders>
              <w:top w:val="single" w:sz="6" w:space="0" w:color="000000"/>
              <w:start w:val="single" w:sz="6" w:space="0" w:color="000000"/>
              <w:bottom w:val="single" w:sz="6" w:space="0" w:color="000000"/>
            </w:tcBorders>
          </w:tcPr>
          <w:p>
            <w:pPr>
              <w:pStyle w:val="TAC"/>
              <w:jc w:val="start"/>
              <w:rPr/>
            </w:pPr>
            <w:r>
              <w:rPr/>
              <w:t>PDP context status</w:t>
            </w:r>
          </w:p>
        </w:tc>
        <w:tc>
          <w:tcPr>
            <w:tcW w:w="3119" w:type="dxa"/>
            <w:tcBorders>
              <w:top w:val="single" w:sz="6" w:space="0" w:color="000000"/>
              <w:start w:val="single" w:sz="6" w:space="0" w:color="000000"/>
              <w:bottom w:val="single" w:sz="6" w:space="0" w:color="000000"/>
            </w:tcBorders>
          </w:tcPr>
          <w:p>
            <w:pPr>
              <w:pStyle w:val="TAL"/>
              <w:rPr/>
            </w:pPr>
            <w:r>
              <w:rPr/>
              <w:t>PDP context status</w:t>
            </w:r>
          </w:p>
          <w:p>
            <w:pPr>
              <w:pStyle w:val="TAL"/>
              <w:rPr/>
            </w:pPr>
            <w:r>
              <w:rPr/>
              <w:t>10.5.7.1</w:t>
            </w:r>
          </w:p>
        </w:tc>
        <w:tc>
          <w:tcPr>
            <w:tcW w:w="1134" w:type="dxa"/>
            <w:tcBorders>
              <w:top w:val="single" w:sz="6" w:space="0" w:color="000000"/>
              <w:start w:val="single" w:sz="6" w:space="0" w:color="000000"/>
              <w:bottom w:val="single" w:sz="6" w:space="0" w:color="000000"/>
            </w:tcBorders>
          </w:tcPr>
          <w:p>
            <w:pPr>
              <w:pStyle w:val="TAH"/>
              <w:rPr>
                <w:b w:val="false"/>
                <w:b w:val="false"/>
              </w:rPr>
            </w:pPr>
            <w:r>
              <w:rPr>
                <w:b w:val="false"/>
              </w:rPr>
              <w:t>O</w:t>
            </w:r>
          </w:p>
        </w:tc>
        <w:tc>
          <w:tcPr>
            <w:tcW w:w="851" w:type="dxa"/>
            <w:tcBorders>
              <w:top w:val="single" w:sz="6" w:space="0" w:color="000000"/>
              <w:start w:val="single" w:sz="6" w:space="0" w:color="000000"/>
              <w:bottom w:val="single" w:sz="6" w:space="0" w:color="000000"/>
            </w:tcBorders>
          </w:tcPr>
          <w:p>
            <w:pPr>
              <w:pStyle w:val="TAH"/>
              <w:rPr>
                <w:b w:val="false"/>
                <w:b w:val="false"/>
              </w:rPr>
            </w:pPr>
            <w:r>
              <w:rPr>
                <w:b w:val="false"/>
              </w:rPr>
              <w:t>TLV</w:t>
            </w:r>
          </w:p>
        </w:tc>
        <w:tc>
          <w:tcPr>
            <w:tcW w:w="866" w:type="dxa"/>
            <w:tcBorders>
              <w:top w:val="single" w:sz="6" w:space="0" w:color="000000"/>
              <w:start w:val="single" w:sz="6" w:space="0" w:color="000000"/>
              <w:bottom w:val="single" w:sz="6" w:space="0" w:color="000000"/>
              <w:end w:val="single" w:sz="6" w:space="0" w:color="000000"/>
            </w:tcBorders>
          </w:tcPr>
          <w:p>
            <w:pPr>
              <w:pStyle w:val="TAH"/>
              <w:rPr>
                <w:b w:val="false"/>
                <w:b w:val="false"/>
              </w:rPr>
            </w:pPr>
            <w:r>
              <w:rPr>
                <w:b w:val="false"/>
              </w:rPr>
              <w:t>4</w:t>
            </w:r>
          </w:p>
        </w:tc>
      </w:tr>
      <w:tr>
        <w:trPr>
          <w:cantSplit w:val="true"/>
        </w:trPr>
        <w:tc>
          <w:tcPr>
            <w:tcW w:w="567" w:type="dxa"/>
            <w:tcBorders>
              <w:top w:val="single" w:sz="6" w:space="0" w:color="000000"/>
              <w:start w:val="single" w:sz="6" w:space="0" w:color="000000"/>
              <w:bottom w:val="single" w:sz="6" w:space="0" w:color="000000"/>
            </w:tcBorders>
          </w:tcPr>
          <w:p>
            <w:pPr>
              <w:pStyle w:val="TAC"/>
              <w:rPr/>
            </w:pPr>
            <w:r>
              <w:rPr/>
              <w:t>33</w:t>
            </w:r>
          </w:p>
        </w:tc>
        <w:tc>
          <w:tcPr>
            <w:tcW w:w="2835" w:type="dxa"/>
            <w:tcBorders>
              <w:top w:val="single" w:sz="6" w:space="0" w:color="000000"/>
              <w:start w:val="single" w:sz="6" w:space="0" w:color="000000"/>
              <w:bottom w:val="single" w:sz="6" w:space="0" w:color="000000"/>
            </w:tcBorders>
          </w:tcPr>
          <w:p>
            <w:pPr>
              <w:pStyle w:val="TAL"/>
              <w:rPr/>
            </w:pPr>
            <w:r>
              <w:rPr/>
              <w:t>PS LCS Capability</w:t>
            </w:r>
          </w:p>
        </w:tc>
        <w:tc>
          <w:tcPr>
            <w:tcW w:w="3119" w:type="dxa"/>
            <w:tcBorders>
              <w:top w:val="single" w:sz="6" w:space="0" w:color="000000"/>
              <w:start w:val="single" w:sz="6" w:space="0" w:color="000000"/>
              <w:bottom w:val="single" w:sz="6" w:space="0" w:color="000000"/>
            </w:tcBorders>
          </w:tcPr>
          <w:p>
            <w:pPr>
              <w:pStyle w:val="TAL"/>
              <w:rPr/>
            </w:pPr>
            <w:r>
              <w:rPr/>
              <w:t>PS LCS Capability</w:t>
            </w:r>
          </w:p>
          <w:p>
            <w:pPr>
              <w:pStyle w:val="TAL"/>
              <w:rPr/>
            </w:pPr>
            <w:r>
              <w:rPr/>
              <w:t>10.5.5.22</w:t>
            </w:r>
          </w:p>
        </w:tc>
        <w:tc>
          <w:tcPr>
            <w:tcW w:w="1134" w:type="dxa"/>
            <w:tcBorders>
              <w:top w:val="single" w:sz="6" w:space="0" w:color="000000"/>
              <w:start w:val="single" w:sz="6" w:space="0" w:color="000000"/>
              <w:bottom w:val="single" w:sz="6" w:space="0" w:color="000000"/>
            </w:tcBorders>
          </w:tcPr>
          <w:p>
            <w:pPr>
              <w:pStyle w:val="TAC"/>
              <w:rPr/>
            </w:pPr>
            <w:r>
              <w:rPr/>
              <w:t>O</w:t>
            </w:r>
          </w:p>
        </w:tc>
        <w:tc>
          <w:tcPr>
            <w:tcW w:w="851" w:type="dxa"/>
            <w:tcBorders>
              <w:top w:val="single" w:sz="6" w:space="0" w:color="000000"/>
              <w:start w:val="single" w:sz="6" w:space="0" w:color="000000"/>
              <w:bottom w:val="single" w:sz="6" w:space="0" w:color="000000"/>
            </w:tcBorders>
          </w:tcPr>
          <w:p>
            <w:pPr>
              <w:pStyle w:val="TAC"/>
              <w:rPr/>
            </w:pPr>
            <w:r>
              <w:rPr/>
              <w:t>TLV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3</w:t>
            </w:r>
          </w:p>
        </w:tc>
      </w:tr>
      <w:tr>
        <w:trPr>
          <w:cantSplit w:val="true"/>
        </w:trPr>
        <w:tc>
          <w:tcPr>
            <w:tcW w:w="567" w:type="dxa"/>
            <w:tcBorders>
              <w:top w:val="single" w:sz="6" w:space="0" w:color="000000"/>
              <w:start w:val="single" w:sz="6" w:space="0" w:color="000000"/>
              <w:bottom w:val="single" w:sz="6" w:space="0" w:color="000000"/>
            </w:tcBorders>
          </w:tcPr>
          <w:p>
            <w:pPr>
              <w:pStyle w:val="TAC"/>
              <w:rPr/>
            </w:pPr>
            <w:r>
              <w:rPr/>
              <w:t>35</w:t>
            </w:r>
          </w:p>
        </w:tc>
        <w:tc>
          <w:tcPr>
            <w:tcW w:w="2835" w:type="dxa"/>
            <w:tcBorders>
              <w:top w:val="single" w:sz="6" w:space="0" w:color="000000"/>
              <w:start w:val="single" w:sz="6" w:space="0" w:color="000000"/>
              <w:bottom w:val="single" w:sz="6" w:space="0" w:color="000000"/>
            </w:tcBorders>
          </w:tcPr>
          <w:p>
            <w:pPr>
              <w:pStyle w:val="TAL"/>
              <w:rPr/>
            </w:pPr>
            <w:r>
              <w:rPr/>
              <w:t>MBMS context status</w:t>
            </w:r>
          </w:p>
        </w:tc>
        <w:tc>
          <w:tcPr>
            <w:tcW w:w="3119" w:type="dxa"/>
            <w:tcBorders>
              <w:top w:val="single" w:sz="6" w:space="0" w:color="000000"/>
              <w:start w:val="single" w:sz="6" w:space="0" w:color="000000"/>
              <w:bottom w:val="single" w:sz="6" w:space="0" w:color="000000"/>
            </w:tcBorders>
          </w:tcPr>
          <w:p>
            <w:pPr>
              <w:pStyle w:val="TAL"/>
              <w:rPr/>
            </w:pPr>
            <w:r>
              <w:rPr/>
              <w:t>MBMS context status</w:t>
            </w:r>
          </w:p>
          <w:p>
            <w:pPr>
              <w:pStyle w:val="TAL"/>
              <w:rPr/>
            </w:pPr>
            <w:r>
              <w:rPr/>
              <w:t>10.5.7.6</w:t>
            </w:r>
          </w:p>
        </w:tc>
        <w:tc>
          <w:tcPr>
            <w:tcW w:w="1134" w:type="dxa"/>
            <w:tcBorders>
              <w:top w:val="single" w:sz="6" w:space="0" w:color="000000"/>
              <w:start w:val="single" w:sz="6" w:space="0" w:color="000000"/>
              <w:bottom w:val="single" w:sz="6" w:space="0" w:color="000000"/>
            </w:tcBorders>
          </w:tcPr>
          <w:p>
            <w:pPr>
              <w:pStyle w:val="TAC"/>
              <w:rPr/>
            </w:pPr>
            <w:r>
              <w:rPr/>
              <w:t>O</w:t>
            </w:r>
          </w:p>
        </w:tc>
        <w:tc>
          <w:tcPr>
            <w:tcW w:w="851" w:type="dxa"/>
            <w:tcBorders>
              <w:top w:val="single" w:sz="6" w:space="0" w:color="000000"/>
              <w:start w:val="single" w:sz="6" w:space="0" w:color="000000"/>
              <w:bottom w:val="single" w:sz="6" w:space="0" w:color="000000"/>
            </w:tcBorders>
          </w:tcPr>
          <w:p>
            <w:pPr>
              <w:pStyle w:val="TAC"/>
              <w:rPr/>
            </w:pPr>
            <w:r>
              <w:rPr/>
              <w:t>TLV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2-18</w:t>
            </w:r>
          </w:p>
        </w:tc>
      </w:tr>
      <w:tr>
        <w:trPr>
          <w:cantSplit w:val="true"/>
        </w:trPr>
        <w:tc>
          <w:tcPr>
            <w:tcW w:w="567" w:type="dxa"/>
            <w:tcBorders>
              <w:top w:val="single" w:sz="6" w:space="0" w:color="000000"/>
              <w:start w:val="single" w:sz="6" w:space="0" w:color="000000"/>
              <w:bottom w:val="single" w:sz="6" w:space="0" w:color="000000"/>
            </w:tcBorders>
          </w:tcPr>
          <w:p>
            <w:pPr>
              <w:pStyle w:val="TAC"/>
              <w:rPr/>
            </w:pPr>
            <w:r>
              <w:rPr/>
              <w:t>58</w:t>
            </w:r>
          </w:p>
        </w:tc>
        <w:tc>
          <w:tcPr>
            <w:tcW w:w="2835" w:type="dxa"/>
            <w:tcBorders>
              <w:top w:val="single" w:sz="6" w:space="0" w:color="000000"/>
              <w:start w:val="single" w:sz="6" w:space="0" w:color="000000"/>
              <w:bottom w:val="single" w:sz="6" w:space="0" w:color="000000"/>
            </w:tcBorders>
          </w:tcPr>
          <w:p>
            <w:pPr>
              <w:pStyle w:val="TAC"/>
              <w:jc w:val="start"/>
              <w:rPr/>
            </w:pPr>
            <w:r>
              <w:rPr/>
              <w:t>UE network capability</w:t>
            </w:r>
          </w:p>
        </w:tc>
        <w:tc>
          <w:tcPr>
            <w:tcW w:w="3119" w:type="dxa"/>
            <w:tcBorders>
              <w:top w:val="single" w:sz="6" w:space="0" w:color="000000"/>
              <w:start w:val="single" w:sz="6" w:space="0" w:color="000000"/>
              <w:bottom w:val="single" w:sz="6" w:space="0" w:color="000000"/>
            </w:tcBorders>
          </w:tcPr>
          <w:p>
            <w:pPr>
              <w:pStyle w:val="TAL"/>
              <w:rPr/>
            </w:pPr>
            <w:r>
              <w:rPr/>
              <w:t>UE network capability</w:t>
            </w:r>
          </w:p>
          <w:p>
            <w:pPr>
              <w:pStyle w:val="TAL"/>
              <w:rPr/>
            </w:pPr>
            <w:r>
              <w:rPr/>
              <w:t>10.5.5.26</w:t>
            </w:r>
          </w:p>
        </w:tc>
        <w:tc>
          <w:tcPr>
            <w:tcW w:w="1134" w:type="dxa"/>
            <w:tcBorders>
              <w:top w:val="single" w:sz="6" w:space="0" w:color="000000"/>
              <w:start w:val="single" w:sz="6" w:space="0" w:color="000000"/>
              <w:bottom w:val="single" w:sz="6" w:space="0" w:color="000000"/>
            </w:tcBorders>
          </w:tcPr>
          <w:p>
            <w:pPr>
              <w:pStyle w:val="TAC"/>
              <w:rPr/>
            </w:pPr>
            <w:r>
              <w:rPr/>
              <w:t>O</w:t>
            </w:r>
          </w:p>
        </w:tc>
        <w:tc>
          <w:tcPr>
            <w:tcW w:w="851" w:type="dxa"/>
            <w:tcBorders>
              <w:top w:val="single" w:sz="6" w:space="0" w:color="000000"/>
              <w:start w:val="single" w:sz="6" w:space="0" w:color="000000"/>
              <w:bottom w:val="single" w:sz="6" w:space="0" w:color="000000"/>
            </w:tcBorders>
          </w:tcPr>
          <w:p>
            <w:pPr>
              <w:pStyle w:val="TAC"/>
              <w:rPr/>
            </w:pPr>
            <w:r>
              <w:rPr/>
              <w:t>TLV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4-15</w:t>
            </w:r>
          </w:p>
        </w:tc>
      </w:tr>
      <w:tr>
        <w:trPr>
          <w:cantSplit w:val="true"/>
        </w:trPr>
        <w:tc>
          <w:tcPr>
            <w:tcW w:w="567" w:type="dxa"/>
            <w:tcBorders>
              <w:top w:val="single" w:sz="6" w:space="0" w:color="000000"/>
              <w:start w:val="single" w:sz="6" w:space="0" w:color="000000"/>
              <w:bottom w:val="single" w:sz="6" w:space="0" w:color="000000"/>
            </w:tcBorders>
          </w:tcPr>
          <w:p>
            <w:pPr>
              <w:pStyle w:val="TAC"/>
              <w:rPr/>
            </w:pPr>
            <w:r>
              <w:rPr/>
              <w:t>1A</w:t>
            </w:r>
          </w:p>
        </w:tc>
        <w:tc>
          <w:tcPr>
            <w:tcW w:w="2835" w:type="dxa"/>
            <w:tcBorders>
              <w:top w:val="single" w:sz="6" w:space="0" w:color="000000"/>
              <w:start w:val="single" w:sz="6" w:space="0" w:color="000000"/>
              <w:bottom w:val="single" w:sz="6" w:space="0" w:color="000000"/>
            </w:tcBorders>
          </w:tcPr>
          <w:p>
            <w:pPr>
              <w:pStyle w:val="TAL"/>
              <w:rPr/>
            </w:pPr>
            <w:r>
              <w:rPr/>
              <w:t>Additional mobile identity</w:t>
            </w:r>
          </w:p>
        </w:tc>
        <w:tc>
          <w:tcPr>
            <w:tcW w:w="3119" w:type="dxa"/>
            <w:tcBorders>
              <w:top w:val="single" w:sz="6" w:space="0" w:color="000000"/>
              <w:start w:val="single" w:sz="6" w:space="0" w:color="000000"/>
              <w:bottom w:val="single" w:sz="6" w:space="0" w:color="000000"/>
            </w:tcBorders>
          </w:tcPr>
          <w:p>
            <w:pPr>
              <w:pStyle w:val="TAL"/>
              <w:rPr/>
            </w:pPr>
            <w:r>
              <w:rPr/>
              <w:t>Mobile identity</w:t>
            </w:r>
          </w:p>
          <w:p>
            <w:pPr>
              <w:pStyle w:val="TAL"/>
              <w:rPr/>
            </w:pPr>
            <w:r>
              <w:rPr/>
              <w:t>10.5.1.4</w:t>
            </w:r>
          </w:p>
        </w:tc>
        <w:tc>
          <w:tcPr>
            <w:tcW w:w="1134" w:type="dxa"/>
            <w:tcBorders>
              <w:top w:val="single" w:sz="6" w:space="0" w:color="000000"/>
              <w:start w:val="single" w:sz="6" w:space="0" w:color="000000"/>
              <w:bottom w:val="single" w:sz="6" w:space="0" w:color="000000"/>
            </w:tcBorders>
          </w:tcPr>
          <w:p>
            <w:pPr>
              <w:pStyle w:val="TAC"/>
              <w:rPr/>
            </w:pPr>
            <w:r>
              <w:rPr/>
              <w:t>O</w:t>
            </w:r>
          </w:p>
        </w:tc>
        <w:tc>
          <w:tcPr>
            <w:tcW w:w="851" w:type="dxa"/>
            <w:tcBorders>
              <w:top w:val="single" w:sz="6" w:space="0" w:color="000000"/>
              <w:start w:val="single" w:sz="6" w:space="0" w:color="000000"/>
              <w:bottom w:val="single" w:sz="6" w:space="0" w:color="000000"/>
            </w:tcBorders>
          </w:tcPr>
          <w:p>
            <w:pPr>
              <w:pStyle w:val="TAC"/>
              <w:rPr/>
            </w:pPr>
            <w:r>
              <w:rPr/>
              <w:t>TLV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7</w:t>
            </w:r>
          </w:p>
        </w:tc>
      </w:tr>
      <w:tr>
        <w:trPr>
          <w:cantSplit w:val="true"/>
        </w:trPr>
        <w:tc>
          <w:tcPr>
            <w:tcW w:w="567" w:type="dxa"/>
            <w:tcBorders>
              <w:top w:val="single" w:sz="6" w:space="0" w:color="000000"/>
              <w:start w:val="single" w:sz="6" w:space="0" w:color="000000"/>
              <w:bottom w:val="single" w:sz="6" w:space="0" w:color="000000"/>
            </w:tcBorders>
          </w:tcPr>
          <w:p>
            <w:pPr>
              <w:pStyle w:val="TAC"/>
              <w:rPr/>
            </w:pPr>
            <w:r>
              <w:rPr/>
              <w:t>1B</w:t>
            </w:r>
          </w:p>
        </w:tc>
        <w:tc>
          <w:tcPr>
            <w:tcW w:w="2835" w:type="dxa"/>
            <w:tcBorders>
              <w:top w:val="single" w:sz="6" w:space="0" w:color="000000"/>
              <w:start w:val="single" w:sz="6" w:space="0" w:color="000000"/>
              <w:bottom w:val="single" w:sz="6" w:space="0" w:color="000000"/>
            </w:tcBorders>
          </w:tcPr>
          <w:p>
            <w:pPr>
              <w:pStyle w:val="TAL"/>
              <w:rPr/>
            </w:pPr>
            <w:r>
              <w:rPr/>
              <w:t>Additional old routing area identification</w:t>
            </w:r>
          </w:p>
        </w:tc>
        <w:tc>
          <w:tcPr>
            <w:tcW w:w="3119" w:type="dxa"/>
            <w:tcBorders>
              <w:top w:val="single" w:sz="6" w:space="0" w:color="000000"/>
              <w:start w:val="single" w:sz="6" w:space="0" w:color="000000"/>
              <w:bottom w:val="single" w:sz="6" w:space="0" w:color="000000"/>
            </w:tcBorders>
          </w:tcPr>
          <w:p>
            <w:pPr>
              <w:pStyle w:val="TAL"/>
              <w:rPr/>
            </w:pPr>
            <w:r>
              <w:rPr/>
              <w:t>Routing area identification 2</w:t>
            </w:r>
          </w:p>
          <w:p>
            <w:pPr>
              <w:pStyle w:val="TAL"/>
              <w:rPr/>
            </w:pPr>
            <w:r>
              <w:rPr/>
              <w:t>10.5.5.15a</w:t>
            </w:r>
          </w:p>
        </w:tc>
        <w:tc>
          <w:tcPr>
            <w:tcW w:w="1134" w:type="dxa"/>
            <w:tcBorders>
              <w:top w:val="single" w:sz="6" w:space="0" w:color="000000"/>
              <w:start w:val="single" w:sz="6" w:space="0" w:color="000000"/>
              <w:bottom w:val="single" w:sz="6" w:space="0" w:color="000000"/>
            </w:tcBorders>
          </w:tcPr>
          <w:p>
            <w:pPr>
              <w:pStyle w:val="TAC"/>
              <w:rPr/>
            </w:pPr>
            <w:r>
              <w:rPr/>
              <w:t>O</w:t>
            </w:r>
          </w:p>
        </w:tc>
        <w:tc>
          <w:tcPr>
            <w:tcW w:w="851" w:type="dxa"/>
            <w:tcBorders>
              <w:top w:val="single" w:sz="6" w:space="0" w:color="000000"/>
              <w:start w:val="single" w:sz="6" w:space="0" w:color="000000"/>
              <w:bottom w:val="single" w:sz="6" w:space="0" w:color="000000"/>
            </w:tcBorders>
          </w:tcPr>
          <w:p>
            <w:pPr>
              <w:pStyle w:val="TAC"/>
              <w:rPr/>
            </w:pPr>
            <w:r>
              <w:rPr/>
              <w:t>TLV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8</w:t>
            </w:r>
          </w:p>
        </w:tc>
      </w:tr>
      <w:tr>
        <w:trPr>
          <w:cantSplit w:val="true"/>
        </w:trPr>
        <w:tc>
          <w:tcPr>
            <w:tcW w:w="567" w:type="dxa"/>
            <w:tcBorders>
              <w:top w:val="single" w:sz="6" w:space="0" w:color="000000"/>
              <w:start w:val="single" w:sz="6" w:space="0" w:color="000000"/>
              <w:bottom w:val="single" w:sz="6" w:space="0" w:color="000000"/>
            </w:tcBorders>
          </w:tcPr>
          <w:p>
            <w:pPr>
              <w:pStyle w:val="TAC"/>
              <w:rPr/>
            </w:pPr>
            <w:r>
              <w:rPr/>
              <w:t>11</w:t>
            </w:r>
          </w:p>
        </w:tc>
        <w:tc>
          <w:tcPr>
            <w:tcW w:w="2835" w:type="dxa"/>
            <w:tcBorders>
              <w:top w:val="single" w:sz="6" w:space="0" w:color="000000"/>
              <w:start w:val="single" w:sz="6" w:space="0" w:color="000000"/>
              <w:bottom w:val="single" w:sz="6" w:space="0" w:color="000000"/>
            </w:tcBorders>
          </w:tcPr>
          <w:p>
            <w:pPr>
              <w:pStyle w:val="TAL"/>
              <w:rPr/>
            </w:pPr>
            <w:r>
              <w:rPr/>
              <w:t>Mobile station classmark 2</w:t>
            </w:r>
          </w:p>
        </w:tc>
        <w:tc>
          <w:tcPr>
            <w:tcW w:w="3119" w:type="dxa"/>
            <w:tcBorders>
              <w:top w:val="single" w:sz="6" w:space="0" w:color="000000"/>
              <w:start w:val="single" w:sz="6" w:space="0" w:color="000000"/>
              <w:bottom w:val="single" w:sz="6" w:space="0" w:color="000000"/>
            </w:tcBorders>
          </w:tcPr>
          <w:p>
            <w:pPr>
              <w:pStyle w:val="TAL"/>
              <w:rPr/>
            </w:pPr>
            <w:r>
              <w:rPr/>
              <w:t>Mobile station classmark 2</w:t>
            </w:r>
          </w:p>
          <w:p>
            <w:pPr>
              <w:pStyle w:val="TAL"/>
              <w:rPr/>
            </w:pPr>
            <w:r>
              <w:rPr/>
              <w:t>10.5.1.6</w:t>
            </w:r>
          </w:p>
        </w:tc>
        <w:tc>
          <w:tcPr>
            <w:tcW w:w="1134" w:type="dxa"/>
            <w:tcBorders>
              <w:top w:val="single" w:sz="6" w:space="0" w:color="000000"/>
              <w:start w:val="single" w:sz="6" w:space="0" w:color="000000"/>
              <w:bottom w:val="single" w:sz="6" w:space="0" w:color="000000"/>
            </w:tcBorders>
          </w:tcPr>
          <w:p>
            <w:pPr>
              <w:pStyle w:val="TAC"/>
              <w:rPr/>
            </w:pPr>
            <w:r>
              <w:rPr/>
              <w:t>O</w:t>
            </w:r>
          </w:p>
        </w:tc>
        <w:tc>
          <w:tcPr>
            <w:tcW w:w="851" w:type="dxa"/>
            <w:tcBorders>
              <w:top w:val="single" w:sz="6" w:space="0" w:color="000000"/>
              <w:start w:val="single" w:sz="6" w:space="0" w:color="000000"/>
              <w:bottom w:val="single" w:sz="6" w:space="0" w:color="000000"/>
            </w:tcBorders>
          </w:tcPr>
          <w:p>
            <w:pPr>
              <w:pStyle w:val="TAC"/>
              <w:rPr/>
            </w:pPr>
            <w:r>
              <w:rPr/>
              <w:t>TLV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5</w:t>
            </w:r>
          </w:p>
        </w:tc>
      </w:tr>
      <w:tr>
        <w:trPr>
          <w:cantSplit w:val="true"/>
        </w:trPr>
        <w:tc>
          <w:tcPr>
            <w:tcW w:w="567" w:type="dxa"/>
            <w:tcBorders>
              <w:top w:val="single" w:sz="6" w:space="0" w:color="000000"/>
              <w:start w:val="single" w:sz="6" w:space="0" w:color="000000"/>
              <w:bottom w:val="single" w:sz="6" w:space="0" w:color="000000"/>
            </w:tcBorders>
          </w:tcPr>
          <w:p>
            <w:pPr>
              <w:pStyle w:val="TAC"/>
              <w:rPr/>
            </w:pPr>
            <w:r>
              <w:rPr/>
              <w:t>20</w:t>
            </w:r>
          </w:p>
        </w:tc>
        <w:tc>
          <w:tcPr>
            <w:tcW w:w="2835" w:type="dxa"/>
            <w:tcBorders>
              <w:top w:val="single" w:sz="6" w:space="0" w:color="000000"/>
              <w:start w:val="single" w:sz="6" w:space="0" w:color="000000"/>
              <w:bottom w:val="single" w:sz="6" w:space="0" w:color="000000"/>
            </w:tcBorders>
          </w:tcPr>
          <w:p>
            <w:pPr>
              <w:pStyle w:val="TAL"/>
              <w:rPr/>
            </w:pPr>
            <w:r>
              <w:rPr/>
              <w:t>Mobile station classmark 3</w:t>
            </w:r>
          </w:p>
        </w:tc>
        <w:tc>
          <w:tcPr>
            <w:tcW w:w="3119" w:type="dxa"/>
            <w:tcBorders>
              <w:top w:val="single" w:sz="6" w:space="0" w:color="000000"/>
              <w:start w:val="single" w:sz="6" w:space="0" w:color="000000"/>
              <w:bottom w:val="single" w:sz="6" w:space="0" w:color="000000"/>
            </w:tcBorders>
          </w:tcPr>
          <w:p>
            <w:pPr>
              <w:pStyle w:val="TAL"/>
              <w:rPr/>
            </w:pPr>
            <w:r>
              <w:rPr/>
              <w:t>Mobile station classmark 3</w:t>
            </w:r>
          </w:p>
          <w:p>
            <w:pPr>
              <w:pStyle w:val="TAL"/>
              <w:rPr/>
            </w:pPr>
            <w:r>
              <w:rPr/>
              <w:t>10.5.1.7</w:t>
            </w:r>
          </w:p>
        </w:tc>
        <w:tc>
          <w:tcPr>
            <w:tcW w:w="1134" w:type="dxa"/>
            <w:tcBorders>
              <w:top w:val="single" w:sz="6" w:space="0" w:color="000000"/>
              <w:start w:val="single" w:sz="6" w:space="0" w:color="000000"/>
              <w:bottom w:val="single" w:sz="6" w:space="0" w:color="000000"/>
            </w:tcBorders>
          </w:tcPr>
          <w:p>
            <w:pPr>
              <w:pStyle w:val="TAC"/>
              <w:rPr/>
            </w:pPr>
            <w:r>
              <w:rPr/>
              <w:t>O</w:t>
            </w:r>
          </w:p>
        </w:tc>
        <w:tc>
          <w:tcPr>
            <w:tcW w:w="851" w:type="dxa"/>
            <w:tcBorders>
              <w:top w:val="single" w:sz="6" w:space="0" w:color="000000"/>
              <w:start w:val="single" w:sz="6" w:space="0" w:color="000000"/>
              <w:bottom w:val="single" w:sz="6" w:space="0" w:color="000000"/>
            </w:tcBorders>
          </w:tcPr>
          <w:p>
            <w:pPr>
              <w:pStyle w:val="TAC"/>
              <w:rPr/>
            </w:pPr>
            <w:r>
              <w:rPr/>
              <w:t>TLV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2-34</w:t>
            </w:r>
          </w:p>
        </w:tc>
      </w:tr>
      <w:tr>
        <w:trPr>
          <w:cantSplit w:val="true"/>
        </w:trPr>
        <w:tc>
          <w:tcPr>
            <w:tcW w:w="567" w:type="dxa"/>
            <w:tcBorders>
              <w:top w:val="single" w:sz="6" w:space="0" w:color="000000"/>
              <w:start w:val="single" w:sz="6" w:space="0" w:color="000000"/>
              <w:bottom w:val="single" w:sz="6" w:space="0" w:color="000000"/>
            </w:tcBorders>
          </w:tcPr>
          <w:p>
            <w:pPr>
              <w:pStyle w:val="TAC"/>
              <w:rPr/>
            </w:pPr>
            <w:r>
              <w:rPr/>
              <w:t>40</w:t>
            </w:r>
          </w:p>
        </w:tc>
        <w:tc>
          <w:tcPr>
            <w:tcW w:w="2835" w:type="dxa"/>
            <w:tcBorders>
              <w:top w:val="single" w:sz="6" w:space="0" w:color="000000"/>
              <w:start w:val="single" w:sz="6" w:space="0" w:color="000000"/>
              <w:bottom w:val="single" w:sz="6" w:space="0" w:color="000000"/>
            </w:tcBorders>
          </w:tcPr>
          <w:p>
            <w:pPr>
              <w:pStyle w:val="TAL"/>
              <w:rPr/>
            </w:pPr>
            <w:r>
              <w:rPr/>
              <w:t>Supported Codecs</w:t>
            </w:r>
          </w:p>
        </w:tc>
        <w:tc>
          <w:tcPr>
            <w:tcW w:w="3119" w:type="dxa"/>
            <w:tcBorders>
              <w:top w:val="single" w:sz="6" w:space="0" w:color="000000"/>
              <w:start w:val="single" w:sz="6" w:space="0" w:color="000000"/>
              <w:bottom w:val="single" w:sz="6" w:space="0" w:color="000000"/>
            </w:tcBorders>
          </w:tcPr>
          <w:p>
            <w:pPr>
              <w:pStyle w:val="TAL"/>
              <w:rPr/>
            </w:pPr>
            <w:r>
              <w:rPr/>
              <w:t>Supported Codec List</w:t>
            </w:r>
          </w:p>
          <w:p>
            <w:pPr>
              <w:pStyle w:val="TAL"/>
              <w:rPr/>
            </w:pPr>
            <w:r>
              <w:rPr/>
              <w:t>10.5.4.32</w:t>
            </w:r>
          </w:p>
        </w:tc>
        <w:tc>
          <w:tcPr>
            <w:tcW w:w="1134" w:type="dxa"/>
            <w:tcBorders>
              <w:top w:val="single" w:sz="6" w:space="0" w:color="000000"/>
              <w:start w:val="single" w:sz="6" w:space="0" w:color="000000"/>
              <w:bottom w:val="single" w:sz="6" w:space="0" w:color="000000"/>
            </w:tcBorders>
          </w:tcPr>
          <w:p>
            <w:pPr>
              <w:pStyle w:val="TAC"/>
              <w:rPr/>
            </w:pPr>
            <w:r>
              <w:rPr/>
              <w:t>O</w:t>
            </w:r>
          </w:p>
        </w:tc>
        <w:tc>
          <w:tcPr>
            <w:tcW w:w="851" w:type="dxa"/>
            <w:tcBorders>
              <w:top w:val="single" w:sz="6" w:space="0" w:color="000000"/>
              <w:start w:val="single" w:sz="6" w:space="0" w:color="000000"/>
              <w:bottom w:val="single" w:sz="6" w:space="0" w:color="000000"/>
            </w:tcBorders>
          </w:tcPr>
          <w:p>
            <w:pPr>
              <w:pStyle w:val="TAC"/>
              <w:rPr/>
            </w:pPr>
            <w:r>
              <w:rPr/>
              <w:t>TLV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5-n</w:t>
            </w:r>
          </w:p>
        </w:tc>
      </w:tr>
      <w:tr>
        <w:trPr>
          <w:cantSplit w:val="true"/>
        </w:trPr>
        <w:tc>
          <w:tcPr>
            <w:tcW w:w="567" w:type="dxa"/>
            <w:tcBorders>
              <w:top w:val="single" w:sz="6" w:space="0" w:color="000000"/>
              <w:start w:val="single" w:sz="6" w:space="0" w:color="000000"/>
              <w:bottom w:val="single" w:sz="6" w:space="0" w:color="000000"/>
            </w:tcBorders>
          </w:tcPr>
          <w:p>
            <w:pPr>
              <w:pStyle w:val="TAC"/>
              <w:rPr/>
            </w:pPr>
            <w:r>
              <w:rPr/>
              <w:t>5D</w:t>
            </w:r>
          </w:p>
        </w:tc>
        <w:tc>
          <w:tcPr>
            <w:tcW w:w="2835" w:type="dxa"/>
            <w:tcBorders>
              <w:top w:val="single" w:sz="6" w:space="0" w:color="000000"/>
              <w:start w:val="single" w:sz="6" w:space="0" w:color="000000"/>
              <w:bottom w:val="single" w:sz="6" w:space="0" w:color="000000"/>
            </w:tcBorders>
          </w:tcPr>
          <w:p>
            <w:pPr>
              <w:pStyle w:val="TAL"/>
              <w:rPr/>
            </w:pPr>
            <w:r>
              <w:rPr/>
              <w:t>Voice domain preference and UE's usage setting</w:t>
            </w:r>
          </w:p>
        </w:tc>
        <w:tc>
          <w:tcPr>
            <w:tcW w:w="3119" w:type="dxa"/>
            <w:tcBorders>
              <w:top w:val="single" w:sz="6" w:space="0" w:color="000000"/>
              <w:start w:val="single" w:sz="6" w:space="0" w:color="000000"/>
              <w:bottom w:val="single" w:sz="6" w:space="0" w:color="000000"/>
            </w:tcBorders>
          </w:tcPr>
          <w:p>
            <w:pPr>
              <w:pStyle w:val="TAL"/>
              <w:rPr/>
            </w:pPr>
            <w:r>
              <w:rPr/>
              <w:t>Voice domain preference and UE's usage setting</w:t>
            </w:r>
          </w:p>
          <w:p>
            <w:pPr>
              <w:pStyle w:val="TAL"/>
              <w:rPr/>
            </w:pPr>
            <w:r>
              <w:rPr/>
              <w:t>10.5.5.28</w:t>
            </w:r>
          </w:p>
        </w:tc>
        <w:tc>
          <w:tcPr>
            <w:tcW w:w="1134" w:type="dxa"/>
            <w:tcBorders>
              <w:top w:val="single" w:sz="6" w:space="0" w:color="000000"/>
              <w:start w:val="single" w:sz="6" w:space="0" w:color="000000"/>
              <w:bottom w:val="single" w:sz="6" w:space="0" w:color="000000"/>
            </w:tcBorders>
          </w:tcPr>
          <w:p>
            <w:pPr>
              <w:pStyle w:val="TAC"/>
              <w:rPr/>
            </w:pPr>
            <w:r>
              <w:rPr/>
              <w:t>O</w:t>
            </w:r>
          </w:p>
        </w:tc>
        <w:tc>
          <w:tcPr>
            <w:tcW w:w="851" w:type="dxa"/>
            <w:tcBorders>
              <w:top w:val="single" w:sz="6" w:space="0" w:color="000000"/>
              <w:start w:val="single" w:sz="6" w:space="0" w:color="000000"/>
              <w:bottom w:val="single" w:sz="6" w:space="0" w:color="000000"/>
            </w:tcBorders>
          </w:tcPr>
          <w:p>
            <w:pPr>
              <w:pStyle w:val="TAC"/>
              <w:rPr/>
            </w:pPr>
            <w:r>
              <w:rPr/>
              <w:t>TLV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3</w:t>
            </w:r>
          </w:p>
        </w:tc>
      </w:tr>
      <w:tr>
        <w:trPr>
          <w:cantSplit w:val="true"/>
        </w:trPr>
        <w:tc>
          <w:tcPr>
            <w:tcW w:w="567" w:type="dxa"/>
            <w:tcBorders>
              <w:top w:val="single" w:sz="6" w:space="0" w:color="000000"/>
              <w:start w:val="single" w:sz="6" w:space="0" w:color="000000"/>
              <w:bottom w:val="single" w:sz="6" w:space="0" w:color="000000"/>
            </w:tcBorders>
          </w:tcPr>
          <w:p>
            <w:pPr>
              <w:pStyle w:val="TAC"/>
              <w:rPr/>
            </w:pPr>
            <w:r>
              <w:rPr/>
              <w:t>E-</w:t>
            </w:r>
          </w:p>
        </w:tc>
        <w:tc>
          <w:tcPr>
            <w:tcW w:w="2835" w:type="dxa"/>
            <w:tcBorders>
              <w:top w:val="single" w:sz="6" w:space="0" w:color="000000"/>
              <w:start w:val="single" w:sz="6" w:space="0" w:color="000000"/>
              <w:bottom w:val="single" w:sz="6" w:space="0" w:color="000000"/>
            </w:tcBorders>
          </w:tcPr>
          <w:p>
            <w:pPr>
              <w:pStyle w:val="TAC"/>
              <w:jc w:val="start"/>
              <w:rPr/>
            </w:pPr>
            <w:r>
              <w:rPr/>
              <w:t>P-TMSI type</w:t>
            </w:r>
          </w:p>
        </w:tc>
        <w:tc>
          <w:tcPr>
            <w:tcW w:w="3119" w:type="dxa"/>
            <w:tcBorders>
              <w:top w:val="single" w:sz="6" w:space="0" w:color="000000"/>
              <w:start w:val="single" w:sz="6" w:space="0" w:color="000000"/>
              <w:bottom w:val="single" w:sz="6" w:space="0" w:color="000000"/>
            </w:tcBorders>
          </w:tcPr>
          <w:p>
            <w:pPr>
              <w:pStyle w:val="TAL"/>
              <w:rPr/>
            </w:pPr>
            <w:r>
              <w:rPr/>
              <w:t>P-TMSI type</w:t>
            </w:r>
          </w:p>
          <w:p>
            <w:pPr>
              <w:pStyle w:val="TAC"/>
              <w:jc w:val="start"/>
              <w:rPr/>
            </w:pPr>
            <w:r>
              <w:rPr/>
              <w:t>10.5.5.29</w:t>
            </w:r>
          </w:p>
        </w:tc>
        <w:tc>
          <w:tcPr>
            <w:tcW w:w="1134" w:type="dxa"/>
            <w:tcBorders>
              <w:top w:val="single" w:sz="6" w:space="0" w:color="000000"/>
              <w:start w:val="single" w:sz="6" w:space="0" w:color="000000"/>
              <w:bottom w:val="single" w:sz="6" w:space="0" w:color="000000"/>
            </w:tcBorders>
          </w:tcPr>
          <w:p>
            <w:pPr>
              <w:pStyle w:val="TAH"/>
              <w:rPr>
                <w:b w:val="false"/>
                <w:b w:val="false"/>
              </w:rPr>
            </w:pPr>
            <w:r>
              <w:rPr>
                <w:b w:val="false"/>
              </w:rPr>
              <w:t>O</w:t>
            </w:r>
          </w:p>
        </w:tc>
        <w:tc>
          <w:tcPr>
            <w:tcW w:w="851" w:type="dxa"/>
            <w:tcBorders>
              <w:top w:val="single" w:sz="6" w:space="0" w:color="000000"/>
              <w:start w:val="single" w:sz="6" w:space="0" w:color="000000"/>
              <w:bottom w:val="single" w:sz="6" w:space="0" w:color="000000"/>
            </w:tcBorders>
          </w:tcPr>
          <w:p>
            <w:pPr>
              <w:pStyle w:val="TAH"/>
              <w:rPr>
                <w:b w:val="false"/>
                <w:b w:val="false"/>
              </w:rPr>
            </w:pPr>
            <w:r>
              <w:rPr>
                <w:b w:val="false"/>
              </w:rPr>
              <w:t>TV</w:t>
            </w:r>
          </w:p>
        </w:tc>
        <w:tc>
          <w:tcPr>
            <w:tcW w:w="866" w:type="dxa"/>
            <w:tcBorders>
              <w:top w:val="single" w:sz="6" w:space="0" w:color="000000"/>
              <w:start w:val="single" w:sz="6" w:space="0" w:color="000000"/>
              <w:bottom w:val="single" w:sz="6" w:space="0" w:color="000000"/>
              <w:end w:val="single" w:sz="6" w:space="0" w:color="000000"/>
            </w:tcBorders>
          </w:tcPr>
          <w:p>
            <w:pPr>
              <w:pStyle w:val="TAH"/>
              <w:rPr>
                <w:b w:val="false"/>
                <w:b w:val="false"/>
              </w:rPr>
            </w:pPr>
            <w:r>
              <w:rPr>
                <w:b w:val="false"/>
              </w:rPr>
              <w:t>1</w:t>
            </w:r>
          </w:p>
        </w:tc>
      </w:tr>
      <w:tr>
        <w:trPr>
          <w:cantSplit w:val="true"/>
        </w:trPr>
        <w:tc>
          <w:tcPr>
            <w:tcW w:w="567" w:type="dxa"/>
            <w:tcBorders>
              <w:top w:val="single" w:sz="6" w:space="0" w:color="000000"/>
              <w:start w:val="single" w:sz="6" w:space="0" w:color="000000"/>
              <w:bottom w:val="single" w:sz="6" w:space="0" w:color="000000"/>
            </w:tcBorders>
          </w:tcPr>
          <w:p>
            <w:pPr>
              <w:pStyle w:val="TAC"/>
              <w:rPr/>
            </w:pPr>
            <w:r>
              <w:rPr/>
              <w:t>D-</w:t>
            </w:r>
          </w:p>
        </w:tc>
        <w:tc>
          <w:tcPr>
            <w:tcW w:w="2835" w:type="dxa"/>
            <w:tcBorders>
              <w:top w:val="single" w:sz="6" w:space="0" w:color="000000"/>
              <w:start w:val="single" w:sz="6" w:space="0" w:color="000000"/>
              <w:bottom w:val="single" w:sz="6" w:space="0" w:color="000000"/>
            </w:tcBorders>
          </w:tcPr>
          <w:p>
            <w:pPr>
              <w:pStyle w:val="TAL"/>
              <w:rPr/>
            </w:pPr>
            <w:r>
              <w:rPr/>
              <w:t>Device properties</w:t>
            </w:r>
          </w:p>
        </w:tc>
        <w:tc>
          <w:tcPr>
            <w:tcW w:w="3119" w:type="dxa"/>
            <w:tcBorders>
              <w:top w:val="single" w:sz="6" w:space="0" w:color="000000"/>
              <w:start w:val="single" w:sz="6" w:space="0" w:color="000000"/>
              <w:bottom w:val="single" w:sz="6" w:space="0" w:color="000000"/>
            </w:tcBorders>
          </w:tcPr>
          <w:p>
            <w:pPr>
              <w:pStyle w:val="TAL"/>
              <w:rPr/>
            </w:pPr>
            <w:r>
              <w:rPr/>
              <w:t>Device properties</w:t>
            </w:r>
          </w:p>
          <w:p>
            <w:pPr>
              <w:pStyle w:val="TAL"/>
              <w:rPr/>
            </w:pPr>
            <w:r>
              <w:rPr/>
              <w:t>10.5.7.8</w:t>
            </w:r>
          </w:p>
        </w:tc>
        <w:tc>
          <w:tcPr>
            <w:tcW w:w="1134" w:type="dxa"/>
            <w:tcBorders>
              <w:top w:val="single" w:sz="6" w:space="0" w:color="000000"/>
              <w:start w:val="single" w:sz="6" w:space="0" w:color="000000"/>
              <w:bottom w:val="single" w:sz="6" w:space="0" w:color="000000"/>
            </w:tcBorders>
          </w:tcPr>
          <w:p>
            <w:pPr>
              <w:pStyle w:val="TAC"/>
              <w:rPr/>
            </w:pPr>
            <w:r>
              <w:rPr/>
              <w:t>O</w:t>
            </w:r>
          </w:p>
        </w:tc>
        <w:tc>
          <w:tcPr>
            <w:tcW w:w="851" w:type="dxa"/>
            <w:tcBorders>
              <w:top w:val="single" w:sz="6" w:space="0" w:color="000000"/>
              <w:start w:val="single" w:sz="6" w:space="0" w:color="000000"/>
              <w:bottom w:val="single" w:sz="6" w:space="0" w:color="000000"/>
            </w:tcBorders>
          </w:tcPr>
          <w:p>
            <w:pPr>
              <w:pStyle w:val="TAC"/>
              <w:rPr/>
            </w:pPr>
            <w:r>
              <w:rPr/>
              <w:t>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567" w:type="dxa"/>
            <w:tcBorders>
              <w:top w:val="single" w:sz="6" w:space="0" w:color="000000"/>
              <w:start w:val="single" w:sz="6" w:space="0" w:color="000000"/>
              <w:bottom w:val="single" w:sz="6" w:space="0" w:color="000000"/>
            </w:tcBorders>
          </w:tcPr>
          <w:p>
            <w:pPr>
              <w:pStyle w:val="TAC"/>
              <w:rPr/>
            </w:pPr>
            <w:r>
              <w:rPr/>
              <w:t>C-</w:t>
            </w:r>
          </w:p>
        </w:tc>
        <w:tc>
          <w:tcPr>
            <w:tcW w:w="2835" w:type="dxa"/>
            <w:tcBorders>
              <w:top w:val="single" w:sz="6" w:space="0" w:color="000000"/>
              <w:start w:val="single" w:sz="6" w:space="0" w:color="000000"/>
              <w:bottom w:val="single" w:sz="6" w:space="0" w:color="000000"/>
            </w:tcBorders>
          </w:tcPr>
          <w:p>
            <w:pPr>
              <w:pStyle w:val="TAL"/>
              <w:rPr/>
            </w:pPr>
            <w:r>
              <w:rPr/>
              <w:t>MS network feature support</w:t>
            </w:r>
          </w:p>
        </w:tc>
        <w:tc>
          <w:tcPr>
            <w:tcW w:w="3119" w:type="dxa"/>
            <w:tcBorders>
              <w:top w:val="single" w:sz="6" w:space="0" w:color="000000"/>
              <w:start w:val="single" w:sz="6" w:space="0" w:color="000000"/>
              <w:bottom w:val="single" w:sz="6" w:space="0" w:color="000000"/>
            </w:tcBorders>
          </w:tcPr>
          <w:p>
            <w:pPr>
              <w:pStyle w:val="TAL"/>
              <w:rPr/>
            </w:pPr>
            <w:r>
              <w:rPr/>
              <w:t>MS network feature support</w:t>
            </w:r>
          </w:p>
          <w:p>
            <w:pPr>
              <w:pStyle w:val="TAL"/>
              <w:rPr/>
            </w:pPr>
            <w:r>
              <w:rPr/>
              <w:t>10.5.1.15</w:t>
            </w:r>
          </w:p>
        </w:tc>
        <w:tc>
          <w:tcPr>
            <w:tcW w:w="1134" w:type="dxa"/>
            <w:tcBorders>
              <w:top w:val="single" w:sz="6" w:space="0" w:color="000000"/>
              <w:start w:val="single" w:sz="6" w:space="0" w:color="000000"/>
              <w:bottom w:val="single" w:sz="6" w:space="0" w:color="000000"/>
            </w:tcBorders>
          </w:tcPr>
          <w:p>
            <w:pPr>
              <w:pStyle w:val="TAC"/>
              <w:rPr/>
            </w:pPr>
            <w:r>
              <w:rPr/>
              <w:t>O</w:t>
            </w:r>
          </w:p>
        </w:tc>
        <w:tc>
          <w:tcPr>
            <w:tcW w:w="851" w:type="dxa"/>
            <w:tcBorders>
              <w:top w:val="single" w:sz="6" w:space="0" w:color="000000"/>
              <w:start w:val="single" w:sz="6" w:space="0" w:color="000000"/>
              <w:bottom w:val="single" w:sz="6" w:space="0" w:color="000000"/>
            </w:tcBorders>
          </w:tcPr>
          <w:p>
            <w:pPr>
              <w:pStyle w:val="TAC"/>
              <w:rPr/>
            </w:pPr>
            <w:r>
              <w:rPr/>
              <w:t>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567" w:type="dxa"/>
            <w:tcBorders>
              <w:top w:val="single" w:sz="6" w:space="0" w:color="000000"/>
              <w:start w:val="single" w:sz="6" w:space="0" w:color="000000"/>
              <w:bottom w:val="single" w:sz="6" w:space="0" w:color="000000"/>
            </w:tcBorders>
          </w:tcPr>
          <w:p>
            <w:pPr>
              <w:pStyle w:val="TAC"/>
              <w:rPr>
                <w:lang w:eastAsia="ja-JP"/>
              </w:rPr>
            </w:pPr>
            <w:r>
              <w:rPr>
                <w:lang w:eastAsia="ja-JP"/>
              </w:rPr>
              <w:t>14</w:t>
            </w:r>
          </w:p>
        </w:tc>
        <w:tc>
          <w:tcPr>
            <w:tcW w:w="2835" w:type="dxa"/>
            <w:tcBorders>
              <w:top w:val="single" w:sz="6" w:space="0" w:color="000000"/>
              <w:start w:val="single" w:sz="6" w:space="0" w:color="000000"/>
              <w:bottom w:val="single" w:sz="6" w:space="0" w:color="000000"/>
            </w:tcBorders>
          </w:tcPr>
          <w:p>
            <w:pPr>
              <w:pStyle w:val="TAL"/>
              <w:rPr/>
            </w:pPr>
            <w:r>
              <w:rPr>
                <w:lang w:eastAsia="ja-JP"/>
              </w:rPr>
              <w:t>O</w:t>
            </w:r>
            <w:r>
              <w:rPr/>
              <w:t xml:space="preserve">ld </w:t>
            </w:r>
            <w:r>
              <w:rPr>
                <w:lang w:eastAsia="ja-JP"/>
              </w:rPr>
              <w:t>location</w:t>
            </w:r>
            <w:r>
              <w:rPr/>
              <w:t xml:space="preserve"> area identification</w:t>
            </w:r>
          </w:p>
        </w:tc>
        <w:tc>
          <w:tcPr>
            <w:tcW w:w="3119" w:type="dxa"/>
            <w:tcBorders>
              <w:top w:val="single" w:sz="6" w:space="0" w:color="000000"/>
              <w:start w:val="single" w:sz="6" w:space="0" w:color="000000"/>
              <w:bottom w:val="single" w:sz="6" w:space="0" w:color="000000"/>
            </w:tcBorders>
          </w:tcPr>
          <w:p>
            <w:pPr>
              <w:pStyle w:val="TAL"/>
              <w:rPr>
                <w:lang w:eastAsia="ja-JP"/>
              </w:rPr>
            </w:pPr>
            <w:r>
              <w:rPr>
                <w:lang w:eastAsia="ja-JP"/>
              </w:rPr>
              <w:t>Location Area Identification 2</w:t>
            </w:r>
          </w:p>
          <w:p>
            <w:pPr>
              <w:pStyle w:val="TAL"/>
              <w:rPr/>
            </w:pPr>
            <w:r>
              <w:rPr>
                <w:lang w:eastAsia="ja-JP"/>
              </w:rPr>
              <w:t>10.5.5.</w:t>
            </w:r>
            <w:r>
              <w:rPr>
                <w:lang w:eastAsia="ja-JP"/>
              </w:rPr>
              <w:t>30</w:t>
            </w:r>
          </w:p>
        </w:tc>
        <w:tc>
          <w:tcPr>
            <w:tcW w:w="1134" w:type="dxa"/>
            <w:tcBorders>
              <w:top w:val="single" w:sz="6" w:space="0" w:color="000000"/>
              <w:start w:val="single" w:sz="6" w:space="0" w:color="000000"/>
              <w:bottom w:val="single" w:sz="6" w:space="0" w:color="000000"/>
            </w:tcBorders>
          </w:tcPr>
          <w:p>
            <w:pPr>
              <w:pStyle w:val="TAC"/>
              <w:rPr>
                <w:lang w:eastAsia="ja-JP"/>
              </w:rPr>
            </w:pPr>
            <w:r>
              <w:rPr>
                <w:lang w:eastAsia="ja-JP"/>
              </w:rPr>
              <w:t>O</w:t>
            </w:r>
          </w:p>
        </w:tc>
        <w:tc>
          <w:tcPr>
            <w:tcW w:w="851" w:type="dxa"/>
            <w:tcBorders>
              <w:top w:val="single" w:sz="6" w:space="0" w:color="000000"/>
              <w:start w:val="single" w:sz="6" w:space="0" w:color="000000"/>
              <w:bottom w:val="single" w:sz="6" w:space="0" w:color="000000"/>
            </w:tcBorders>
          </w:tcPr>
          <w:p>
            <w:pPr>
              <w:pStyle w:val="TAC"/>
              <w:rPr>
                <w:lang w:eastAsia="ja-JP"/>
              </w:rPr>
            </w:pPr>
            <w:r>
              <w:rPr>
                <w:lang w:eastAsia="ja-JP"/>
              </w:rPr>
              <w:t>TLV</w:t>
            </w:r>
          </w:p>
        </w:tc>
        <w:tc>
          <w:tcPr>
            <w:tcW w:w="866" w:type="dxa"/>
            <w:tcBorders>
              <w:top w:val="single" w:sz="6" w:space="0" w:color="000000"/>
              <w:start w:val="single" w:sz="6" w:space="0" w:color="000000"/>
              <w:bottom w:val="single" w:sz="6" w:space="0" w:color="000000"/>
              <w:end w:val="single" w:sz="6" w:space="0" w:color="000000"/>
            </w:tcBorders>
          </w:tcPr>
          <w:p>
            <w:pPr>
              <w:pStyle w:val="TAC"/>
              <w:rPr>
                <w:lang w:eastAsia="ja-JP"/>
              </w:rPr>
            </w:pPr>
            <w:r>
              <w:rPr>
                <w:lang w:eastAsia="ja-JP"/>
              </w:rPr>
              <w:t>7</w:t>
            </w:r>
          </w:p>
        </w:tc>
      </w:tr>
    </w:tbl>
    <w:p>
      <w:pPr>
        <w:pStyle w:val="Normal"/>
        <w:rPr/>
      </w:pPr>
      <w:r>
        <w:rPr/>
      </w:r>
    </w:p>
    <w:p>
      <w:pPr>
        <w:pStyle w:val="Heading4"/>
        <w:bidi w:val="0"/>
        <w:ind w:start="1418" w:hanging="1418"/>
        <w:jc w:val="start"/>
        <w:rPr/>
      </w:pPr>
      <w:bookmarkStart w:id="914" w:name="__RefHeading___Toc502231664"/>
      <w:bookmarkEnd w:id="914"/>
      <w:r>
        <w:rPr/>
        <w:t>9.4.14.1</w:t>
        <w:tab/>
        <w:t>Old P-TMSI signature</w:t>
      </w:r>
    </w:p>
    <w:p>
      <w:pPr>
        <w:pStyle w:val="Normal"/>
        <w:rPr/>
      </w:pPr>
      <w:r>
        <w:rPr/>
        <w:t>The MS shall include this IE, if the MS received the IE from the network in an ATTACH ACCEPT or ROUTING AREA UPDATE ACCEPT message, or if the TIN indicates "GUTI" and the MS holds a valid GUTI.</w:t>
      </w:r>
    </w:p>
    <w:p>
      <w:pPr>
        <w:pStyle w:val="Heading4"/>
        <w:bidi w:val="0"/>
        <w:ind w:start="1418" w:hanging="1418"/>
        <w:jc w:val="start"/>
        <w:rPr/>
      </w:pPr>
      <w:bookmarkStart w:id="915" w:name="__RefHeading___Toc502231665"/>
      <w:bookmarkEnd w:id="915"/>
      <w:r>
        <w:rPr/>
        <w:t>9.4.14.2</w:t>
        <w:tab/>
        <w:t>Requested READY timer value</w:t>
      </w:r>
    </w:p>
    <w:p>
      <w:pPr>
        <w:pStyle w:val="Normal"/>
        <w:rPr/>
      </w:pPr>
      <w:r>
        <w:rPr/>
        <w:t>This IE may be included if the MS wants to indicate a preferred value for the READY timer.</w:t>
      </w:r>
    </w:p>
    <w:p>
      <w:pPr>
        <w:pStyle w:val="Heading4"/>
        <w:bidi w:val="0"/>
        <w:ind w:start="1418" w:hanging="1418"/>
        <w:jc w:val="start"/>
        <w:rPr/>
      </w:pPr>
      <w:bookmarkStart w:id="916" w:name="__RefHeading___Toc502231666"/>
      <w:bookmarkEnd w:id="916"/>
      <w:r>
        <w:rPr/>
        <w:t>9.4.14.3</w:t>
        <w:tab/>
        <w:t>DRX parameter</w:t>
      </w:r>
    </w:p>
    <w:p>
      <w:pPr>
        <w:pStyle w:val="Normal"/>
        <w:rPr/>
      </w:pPr>
      <w:r>
        <w:rPr/>
        <w:t>This IE shall be included if the MS changes the access network from GSM to UMTS, or the MS wants to indicate new DRX parameters to the network.</w:t>
      </w:r>
    </w:p>
    <w:p>
      <w:pPr>
        <w:pStyle w:val="Heading4"/>
        <w:bidi w:val="0"/>
        <w:ind w:start="1418" w:hanging="1418"/>
        <w:jc w:val="start"/>
        <w:rPr/>
      </w:pPr>
      <w:bookmarkStart w:id="917" w:name="__RefHeading___Toc502231667"/>
      <w:bookmarkEnd w:id="917"/>
      <w:r>
        <w:rPr/>
        <w:t>9.4.14.4</w:t>
        <w:tab/>
        <w:t>TMSI status</w:t>
      </w:r>
    </w:p>
    <w:p>
      <w:pPr>
        <w:pStyle w:val="Normal"/>
        <w:rPr/>
      </w:pPr>
      <w:r>
        <w:rPr/>
        <w:t>This IE shall be included if the MS performs a combined routing area update and no valid TMSI is available.</w:t>
      </w:r>
    </w:p>
    <w:p>
      <w:pPr>
        <w:pStyle w:val="Heading4"/>
        <w:bidi w:val="0"/>
        <w:ind w:start="1418" w:hanging="1418"/>
        <w:jc w:val="start"/>
        <w:rPr/>
      </w:pPr>
      <w:bookmarkStart w:id="918" w:name="__RefHeading___Toc502231668"/>
      <w:bookmarkEnd w:id="918"/>
      <w:r>
        <w:rPr>
          <w:lang w:val="fr-FR"/>
        </w:rPr>
        <w:t>9.4.14.5</w:t>
        <w:tab/>
        <w:t>P-TMSI (</w:t>
      </w:r>
      <w:r>
        <w:rPr>
          <w:lang w:val="fr-FR" w:eastAsia="zh-TW"/>
        </w:rPr>
        <w:t>Iu mode</w:t>
      </w:r>
      <w:r>
        <w:rPr>
          <w:lang w:val="fr-FR"/>
        </w:rPr>
        <w:t xml:space="preserve"> only)</w:t>
      </w:r>
    </w:p>
    <w:p>
      <w:pPr>
        <w:pStyle w:val="Normal"/>
        <w:rPr/>
      </w:pPr>
      <w:r>
        <w:rPr/>
        <w:t>This IE shall be included by the MS.</w:t>
      </w:r>
    </w:p>
    <w:p>
      <w:pPr>
        <w:pStyle w:val="Heading4"/>
        <w:bidi w:val="0"/>
        <w:ind w:start="1418" w:hanging="1418"/>
        <w:jc w:val="start"/>
        <w:rPr/>
      </w:pPr>
      <w:bookmarkStart w:id="919" w:name="__RefHeading___Toc502231669"/>
      <w:bookmarkEnd w:id="919"/>
      <w:r>
        <w:rPr/>
        <w:t>9.4.14.6</w:t>
        <w:tab/>
        <w:t>MS network capability</w:t>
      </w:r>
    </w:p>
    <w:p>
      <w:pPr>
        <w:pStyle w:val="Normal"/>
        <w:rPr/>
      </w:pPr>
      <w:r>
        <w:rPr/>
        <w:t>This IE shall be included by the MS to indicate its capabilities to the network.</w:t>
      </w:r>
    </w:p>
    <w:p>
      <w:pPr>
        <w:pStyle w:val="Heading4"/>
        <w:bidi w:val="0"/>
        <w:ind w:start="1418" w:hanging="1418"/>
        <w:jc w:val="start"/>
        <w:rPr/>
      </w:pPr>
      <w:bookmarkStart w:id="920" w:name="__RefHeading___Toc502231670"/>
      <w:bookmarkEnd w:id="920"/>
      <w:r>
        <w:rPr/>
        <w:t>9.4.14.7</w:t>
        <w:tab/>
        <w:t>PDP context status</w:t>
      </w:r>
    </w:p>
    <w:p>
      <w:pPr>
        <w:pStyle w:val="Normal"/>
        <w:rPr/>
      </w:pPr>
      <w:r>
        <w:rPr/>
        <w:t>This IE shall be included by the MS.</w:t>
      </w:r>
    </w:p>
    <w:p>
      <w:pPr>
        <w:pStyle w:val="Heading4"/>
        <w:bidi w:val="0"/>
        <w:ind w:start="1418" w:hanging="1418"/>
        <w:jc w:val="start"/>
        <w:rPr/>
      </w:pPr>
      <w:bookmarkStart w:id="921" w:name="__RefHeading___Toc502231671"/>
      <w:bookmarkEnd w:id="921"/>
      <w:r>
        <w:rPr/>
        <w:t>9.4.14.8</w:t>
        <w:tab/>
        <w:t xml:space="preserve">PS </w:t>
      </w:r>
      <w:r>
        <w:rPr>
          <w:color w:val="000000"/>
        </w:rPr>
        <w:t>LCS Capability</w:t>
      </w:r>
    </w:p>
    <w:p>
      <w:pPr>
        <w:pStyle w:val="Normal"/>
        <w:rPr/>
      </w:pPr>
      <w:r>
        <w:rPr/>
        <w:t>This IE shall be included if the MS supports at least one positioning method for the provision of location services (LCS) via the PS domain in Gb-mode.</w:t>
      </w:r>
    </w:p>
    <w:p>
      <w:pPr>
        <w:pStyle w:val="Heading4"/>
        <w:bidi w:val="0"/>
        <w:ind w:start="1418" w:hanging="1418"/>
        <w:jc w:val="start"/>
        <w:rPr/>
      </w:pPr>
      <w:bookmarkStart w:id="922" w:name="__RefHeading___Toc502231672"/>
      <w:bookmarkEnd w:id="922"/>
      <w:r>
        <w:rPr/>
        <w:t>9.4.14.9</w:t>
        <w:tab/>
        <w:t>MBMS context status</w:t>
      </w:r>
    </w:p>
    <w:p>
      <w:pPr>
        <w:pStyle w:val="Normal"/>
        <w:rPr/>
      </w:pPr>
      <w:r>
        <w:rPr/>
        <w:t>This IE shall be included by the MS, if it has MBMS contexts with an SM state different from PDP-INACTIVE.</w:t>
      </w:r>
    </w:p>
    <w:p>
      <w:pPr>
        <w:pStyle w:val="Heading4"/>
        <w:bidi w:val="0"/>
        <w:ind w:start="1418" w:hanging="1418"/>
        <w:jc w:val="start"/>
        <w:rPr/>
      </w:pPr>
      <w:bookmarkStart w:id="923" w:name="__RefHeading___Toc502231673"/>
      <w:bookmarkEnd w:id="923"/>
      <w:r>
        <w:rPr/>
        <w:t>9.4.14.10</w:t>
        <w:tab/>
        <w:t>Additional mobile identity</w:t>
      </w:r>
    </w:p>
    <w:p>
      <w:pPr>
        <w:pStyle w:val="Normal"/>
        <w:rPr/>
      </w:pPr>
      <w:r>
        <w:rPr/>
        <w:t>This IE shall be included by the MS, if the TIN indicates "GUTI" and the MS holds a valid GUTI and P-TMSI and RAI.</w:t>
      </w:r>
    </w:p>
    <w:p>
      <w:pPr>
        <w:pStyle w:val="Heading4"/>
        <w:bidi w:val="0"/>
        <w:ind w:start="1418" w:hanging="1418"/>
        <w:jc w:val="start"/>
        <w:rPr/>
      </w:pPr>
      <w:bookmarkStart w:id="924" w:name="__RefHeading___Toc502231674"/>
      <w:bookmarkEnd w:id="924"/>
      <w:r>
        <w:rPr/>
        <w:t>9.4.14.11</w:t>
        <w:tab/>
        <w:t>Additional old routing area identification</w:t>
      </w:r>
    </w:p>
    <w:p>
      <w:pPr>
        <w:pStyle w:val="Normal"/>
        <w:rPr/>
      </w:pPr>
      <w:r>
        <w:rPr/>
        <w:t xml:space="preserve">This IE shall be included by the MS, if the TIN indicates "GUTI" and the MS holds a valid GUTI </w:t>
      </w:r>
      <w:r>
        <w:rPr>
          <w:lang w:eastAsia="zh-CN"/>
        </w:rPr>
        <w:t>and P-TMSI</w:t>
      </w:r>
      <w:r>
        <w:rPr/>
        <w:t xml:space="preserve"> and RAI.</w:t>
      </w:r>
    </w:p>
    <w:p>
      <w:pPr>
        <w:pStyle w:val="Heading4"/>
        <w:bidi w:val="0"/>
        <w:ind w:start="1418" w:hanging="1418"/>
        <w:jc w:val="start"/>
        <w:rPr/>
      </w:pPr>
      <w:bookmarkStart w:id="925" w:name="__RefHeading___Toc502231675"/>
      <w:bookmarkEnd w:id="925"/>
      <w:r>
        <w:rPr/>
        <w:t>9.4.14.12</w:t>
        <w:tab/>
        <w:t>UE network capability</w:t>
      </w:r>
    </w:p>
    <w:p>
      <w:pPr>
        <w:pStyle w:val="Normal"/>
        <w:rPr/>
      </w:pPr>
      <w:r>
        <w:rPr/>
        <w:t>An MS supporting S1 mode shall include this IE, unless the update type indicates "periodic update".</w:t>
      </w:r>
    </w:p>
    <w:p>
      <w:pPr>
        <w:pStyle w:val="Heading4"/>
        <w:bidi w:val="0"/>
        <w:ind w:start="1418" w:hanging="1418"/>
        <w:jc w:val="start"/>
        <w:rPr/>
      </w:pPr>
      <w:bookmarkStart w:id="926" w:name="__RefHeading___Toc502231676"/>
      <w:bookmarkEnd w:id="926"/>
      <w:r>
        <w:rPr/>
        <w:t>9.4.14.13</w:t>
        <w:tab/>
        <w:t>Mobile station classmark 2</w:t>
      </w:r>
    </w:p>
    <w:p>
      <w:pPr>
        <w:pStyle w:val="Normal"/>
        <w:rPr/>
      </w:pPr>
      <w:r>
        <w:rPr/>
        <w:t>This IE shall be included if the MS supports SRVCC to GERAN or UTRAN.</w:t>
      </w:r>
    </w:p>
    <w:p>
      <w:pPr>
        <w:pStyle w:val="Heading4"/>
        <w:bidi w:val="0"/>
        <w:ind w:start="1418" w:hanging="1418"/>
        <w:jc w:val="start"/>
        <w:rPr/>
      </w:pPr>
      <w:bookmarkStart w:id="927" w:name="__RefHeading___Toc502231677"/>
      <w:bookmarkEnd w:id="927"/>
      <w:r>
        <w:rPr/>
        <w:t>9.4.14.14</w:t>
        <w:tab/>
        <w:t>Mobile station classmark 3</w:t>
      </w:r>
    </w:p>
    <w:p>
      <w:pPr>
        <w:pStyle w:val="Normal"/>
        <w:rPr/>
      </w:pPr>
      <w:r>
        <w:rPr/>
        <w:t>This IE shall be included if the MS supports SRVCC to GERAN.</w:t>
      </w:r>
    </w:p>
    <w:p>
      <w:pPr>
        <w:pStyle w:val="Heading4"/>
        <w:bidi w:val="0"/>
        <w:ind w:start="1418" w:hanging="1418"/>
        <w:jc w:val="start"/>
        <w:rPr/>
      </w:pPr>
      <w:bookmarkStart w:id="928" w:name="__RefHeading___Toc502231678"/>
      <w:bookmarkEnd w:id="928"/>
      <w:r>
        <w:rPr/>
        <w:t>9.4.14.15</w:t>
        <w:tab/>
        <w:t>Supported Codecs</w:t>
      </w:r>
    </w:p>
    <w:p>
      <w:pPr>
        <w:pStyle w:val="Normal"/>
        <w:rPr/>
      </w:pPr>
      <w:r>
        <w:rPr/>
        <w:t>This IE shall be included if the MS supports SRVCC to GERAN or UTRAN to indicate its supported speech codecs for CS speech calls.</w:t>
      </w:r>
    </w:p>
    <w:p>
      <w:pPr>
        <w:pStyle w:val="Heading4"/>
        <w:bidi w:val="0"/>
        <w:ind w:start="1418" w:hanging="1418"/>
        <w:jc w:val="start"/>
        <w:rPr/>
      </w:pPr>
      <w:bookmarkStart w:id="929" w:name="__RefHeading___Toc502231679"/>
      <w:bookmarkEnd w:id="929"/>
      <w:r>
        <w:rPr/>
        <w:t>9.4.14.16</w:t>
      </w:r>
      <w:r>
        <w:rPr>
          <w:lang w:val="en-US"/>
        </w:rPr>
        <w:tab/>
        <w:t>Voice domain preference and UE's usage setting</w:t>
      </w:r>
    </w:p>
    <w:p>
      <w:pPr>
        <w:pStyle w:val="Normal"/>
        <w:rPr/>
      </w:pPr>
      <w:r>
        <w:rPr/>
        <w:t>This IE shall be included:</w:t>
      </w:r>
    </w:p>
    <w:p>
      <w:pPr>
        <w:pStyle w:val="B1"/>
        <w:rPr/>
      </w:pPr>
      <w:r>
        <w:rPr/>
        <w:t>-</w:t>
        <w:tab/>
        <w:t xml:space="preserve">if the MS supports CS fallback </w:t>
      </w:r>
      <w:r>
        <w:rPr>
          <w:lang w:val="en-US"/>
        </w:rPr>
        <w:t>and SMS over SGs,</w:t>
      </w:r>
      <w:r>
        <w:rPr/>
        <w:t xml:space="preserve"> or the MS is configured to support IMS voice, or both, and</w:t>
      </w:r>
    </w:p>
    <w:p>
      <w:pPr>
        <w:pStyle w:val="B1"/>
        <w:rPr>
          <w:lang w:eastAsia="ja-JP"/>
        </w:rPr>
      </w:pPr>
      <w:r>
        <w:rPr>
          <w:lang w:eastAsia="ja-JP"/>
        </w:rPr>
        <w:t>-</w:t>
        <w:tab/>
        <w:t>if the MS is E-UTRAN capable.</w:t>
      </w:r>
    </w:p>
    <w:p>
      <w:pPr>
        <w:pStyle w:val="Heading4"/>
        <w:bidi w:val="0"/>
        <w:ind w:start="1418" w:hanging="1418"/>
        <w:jc w:val="start"/>
        <w:rPr>
          <w:lang w:val="en-US"/>
        </w:rPr>
      </w:pPr>
      <w:bookmarkStart w:id="930" w:name="__RefHeading___Toc502231680"/>
      <w:bookmarkEnd w:id="930"/>
      <w:r>
        <w:rPr/>
        <w:t>9.4.14.17</w:t>
      </w:r>
      <w:r>
        <w:rPr>
          <w:lang w:val="en-US"/>
        </w:rPr>
        <w:tab/>
        <w:t>P-TMSI type</w:t>
      </w:r>
    </w:p>
    <w:p>
      <w:pPr>
        <w:pStyle w:val="Normal"/>
        <w:rPr/>
      </w:pPr>
      <w:r>
        <w:rPr/>
        <w:t>The MS shall include this IE.</w:t>
      </w:r>
    </w:p>
    <w:p>
      <w:pPr>
        <w:pStyle w:val="Heading4"/>
        <w:bidi w:val="0"/>
        <w:ind w:start="1418" w:hanging="1418"/>
        <w:jc w:val="start"/>
        <w:rPr/>
      </w:pPr>
      <w:bookmarkStart w:id="931" w:name="__RefHeading___Toc502231681"/>
      <w:bookmarkEnd w:id="931"/>
      <w:r>
        <w:rPr/>
        <w:t>9.4.1</w:t>
      </w:r>
      <w:r>
        <w:rPr>
          <w:lang w:eastAsia="zh-CN"/>
        </w:rPr>
        <w:t>4</w:t>
      </w:r>
      <w:r>
        <w:rPr/>
        <w:t>.</w:t>
      </w:r>
      <w:r>
        <w:rPr>
          <w:lang w:eastAsia="zh-CN"/>
        </w:rPr>
        <w:t>1</w:t>
      </w:r>
      <w:r>
        <w:rPr>
          <w:lang w:eastAsia="zh-CN"/>
        </w:rPr>
        <w:t>8</w:t>
      </w:r>
      <w:r>
        <w:rPr>
          <w:lang w:val="en-US"/>
        </w:rPr>
        <w:tab/>
      </w:r>
      <w:r>
        <w:rPr>
          <w:lang w:val="en-US" w:eastAsia="zh-CN"/>
        </w:rPr>
        <w:t>Device properties</w:t>
      </w:r>
    </w:p>
    <w:p>
      <w:pPr>
        <w:pStyle w:val="Normal"/>
        <w:rPr/>
      </w:pPr>
      <w:r>
        <w:rPr/>
        <w:t xml:space="preserve">This IE shall be included if the MS is configured </w:t>
      </w:r>
      <w:r>
        <w:rPr>
          <w:lang w:eastAsia="zh-CN"/>
        </w:rPr>
        <w:t xml:space="preserve">for </w:t>
      </w:r>
      <w:r>
        <w:rPr>
          <w:lang w:eastAsia="zh-CN"/>
        </w:rPr>
        <w:t xml:space="preserve">NAS signalling low </w:t>
      </w:r>
      <w:r>
        <w:rPr>
          <w:lang w:eastAsia="zh-CN"/>
        </w:rPr>
        <w:t>priority</w:t>
      </w:r>
      <w:r>
        <w:rPr/>
        <w:t>.</w:t>
      </w:r>
    </w:p>
    <w:p>
      <w:pPr>
        <w:pStyle w:val="Heading4"/>
        <w:bidi w:val="0"/>
        <w:ind w:start="1418" w:hanging="1418"/>
        <w:jc w:val="start"/>
        <w:rPr/>
      </w:pPr>
      <w:bookmarkStart w:id="932" w:name="__RefHeading___Toc502231682"/>
      <w:bookmarkEnd w:id="932"/>
      <w:r>
        <w:rPr/>
        <w:t>9.4.14.19</w:t>
        <w:tab/>
        <w:t>MS network feature support</w:t>
      </w:r>
    </w:p>
    <w:p>
      <w:pPr>
        <w:pStyle w:val="Normal"/>
        <w:rPr/>
      </w:pPr>
      <w:r>
        <w:rPr/>
        <w:t>This IE shall be included if the MS supports extended periodic timer T3312.</w:t>
      </w:r>
    </w:p>
    <w:p>
      <w:pPr>
        <w:pStyle w:val="Heading4"/>
        <w:bidi w:val="0"/>
        <w:ind w:start="1418" w:hanging="1418"/>
        <w:jc w:val="start"/>
        <w:rPr/>
      </w:pPr>
      <w:bookmarkStart w:id="933" w:name="__RefHeading___Toc502231683"/>
      <w:bookmarkEnd w:id="933"/>
      <w:r>
        <w:rPr/>
        <w:t>9.4.1</w:t>
      </w:r>
      <w:r>
        <w:rPr>
          <w:lang w:eastAsia="ja-JP"/>
        </w:rPr>
        <w:t>4</w:t>
      </w:r>
      <w:r>
        <w:rPr/>
        <w:t>.</w:t>
      </w:r>
      <w:r>
        <w:rPr>
          <w:lang w:eastAsia="ja-JP"/>
        </w:rPr>
        <w:t>20</w:t>
      </w:r>
      <w:r>
        <w:rPr/>
        <w:tab/>
      </w:r>
      <w:r>
        <w:rPr>
          <w:lang w:eastAsia="ja-JP"/>
        </w:rPr>
        <w:t>O</w:t>
      </w:r>
      <w:r>
        <w:rPr/>
        <w:t xml:space="preserve">ld </w:t>
      </w:r>
      <w:r>
        <w:rPr>
          <w:lang w:eastAsia="ja-JP"/>
        </w:rPr>
        <w:t>location</w:t>
      </w:r>
      <w:r>
        <w:rPr/>
        <w:t xml:space="preserve"> area identification</w:t>
      </w:r>
    </w:p>
    <w:p>
      <w:pPr>
        <w:pStyle w:val="Normal"/>
        <w:rPr>
          <w:lang w:eastAsia="ja-JP"/>
        </w:rPr>
      </w:pPr>
      <w:r>
        <w:rPr/>
        <w:t>The MS shall include this IE during a combined routing area updating procedure, if</w:t>
      </w:r>
      <w:r>
        <w:rPr>
          <w:lang w:eastAsia="ja-JP"/>
        </w:rPr>
        <w:t xml:space="preserve"> </w:t>
      </w:r>
      <w:r>
        <w:rPr/>
        <w:t xml:space="preserve">the </w:t>
      </w:r>
      <w:r>
        <w:rPr>
          <w:lang w:eastAsia="ja-JP"/>
        </w:rPr>
        <w:t>MS holds a valid LAI and the MS supports EMM combined procedures</w:t>
      </w:r>
      <w:r>
        <w:rPr/>
        <w:t>.</w:t>
      </w:r>
    </w:p>
    <w:p>
      <w:pPr>
        <w:pStyle w:val="Heading3"/>
        <w:bidi w:val="0"/>
        <w:jc w:val="start"/>
        <w:rPr/>
      </w:pPr>
      <w:bookmarkStart w:id="934" w:name="__RefHeading___Toc502231684"/>
      <w:bookmarkEnd w:id="934"/>
      <w:r>
        <w:rPr/>
        <w:t>9.4.15</w:t>
        <w:tab/>
        <w:t>Routing area update accept</w:t>
      </w:r>
    </w:p>
    <w:p>
      <w:pPr>
        <w:pStyle w:val="Normal"/>
        <w:rPr/>
      </w:pPr>
      <w:r>
        <w:rPr/>
        <w:t xml:space="preserve">This message is sent by the network to the MS to provide the MS with GPRS mobility management related data in response to a </w:t>
      </w:r>
      <w:r>
        <w:rPr>
          <w:i/>
        </w:rPr>
        <w:t xml:space="preserve">routing area update request </w:t>
      </w:r>
      <w:r>
        <w:rPr/>
        <w:t>message. See table 9.4.15/3GPP TS 24.008.</w:t>
      </w:r>
    </w:p>
    <w:p>
      <w:pPr>
        <w:pStyle w:val="B1"/>
        <w:rPr/>
      </w:pPr>
      <w:r>
        <w:rPr/>
        <w:t>Message type:</w:t>
        <w:tab/>
      </w:r>
      <w:r>
        <w:rPr>
          <w:caps/>
        </w:rPr>
        <w:t>routing area update accept</w:t>
      </w:r>
    </w:p>
    <w:p>
      <w:pPr>
        <w:pStyle w:val="B1"/>
        <w:rPr/>
      </w:pPr>
      <w:r>
        <w:rPr/>
        <w:t>Significance:</w:t>
        <w:tab/>
        <w:tab/>
        <w:t>dual</w:t>
      </w:r>
    </w:p>
    <w:p>
      <w:pPr>
        <w:pStyle w:val="B1"/>
        <w:rPr/>
      </w:pPr>
      <w:r>
        <w:rPr/>
        <w:t>Direction:</w:t>
        <w:tab/>
        <w:tab/>
        <w:tab/>
        <w:t>network to MS</w:t>
      </w:r>
    </w:p>
    <w:p>
      <w:pPr>
        <w:pStyle w:val="TH"/>
        <w:rPr/>
      </w:pPr>
      <w:r>
        <w:rPr/>
        <w:t>Table 9.4.15/3GPP TS 24.008: ROUTING AREA UPDATE ACCEPT message content</w:t>
      </w:r>
    </w:p>
    <w:tbl>
      <w:tblPr>
        <w:tblW w:w="9650" w:type="dxa"/>
        <w:jc w:val="center"/>
        <w:tblInd w:w="0" w:type="dxa"/>
        <w:tblCellMar>
          <w:top w:w="0" w:type="dxa"/>
          <w:start w:w="28" w:type="dxa"/>
          <w:bottom w:w="0" w:type="dxa"/>
          <w:end w:w="57" w:type="dxa"/>
        </w:tblCellMar>
      </w:tblPr>
      <w:tblGrid>
        <w:gridCol w:w="432"/>
        <w:gridCol w:w="2835"/>
        <w:gridCol w:w="3272"/>
        <w:gridCol w:w="1080"/>
        <w:gridCol w:w="1008"/>
        <w:gridCol w:w="1023"/>
      </w:tblGrid>
      <w:tr>
        <w:trPr>
          <w:cantSplit w:val="true"/>
        </w:trPr>
        <w:tc>
          <w:tcPr>
            <w:tcW w:w="432" w:type="dxa"/>
            <w:tcBorders>
              <w:top w:val="single" w:sz="6" w:space="0" w:color="000000"/>
              <w:start w:val="single" w:sz="6" w:space="0" w:color="000000"/>
              <w:bottom w:val="single" w:sz="6" w:space="0" w:color="000000"/>
            </w:tcBorders>
          </w:tcPr>
          <w:p>
            <w:pPr>
              <w:pStyle w:val="TAH"/>
              <w:rPr/>
            </w:pPr>
            <w:r>
              <w:rPr/>
              <w:t>IEI</w:t>
            </w:r>
          </w:p>
        </w:tc>
        <w:tc>
          <w:tcPr>
            <w:tcW w:w="2835" w:type="dxa"/>
            <w:tcBorders>
              <w:top w:val="single" w:sz="6" w:space="0" w:color="000000"/>
              <w:start w:val="single" w:sz="6" w:space="0" w:color="000000"/>
              <w:bottom w:val="single" w:sz="6" w:space="0" w:color="000000"/>
            </w:tcBorders>
          </w:tcPr>
          <w:p>
            <w:pPr>
              <w:pStyle w:val="TAH"/>
              <w:rPr/>
            </w:pPr>
            <w:r>
              <w:rPr/>
              <w:t>Information Element</w:t>
            </w:r>
          </w:p>
        </w:tc>
        <w:tc>
          <w:tcPr>
            <w:tcW w:w="3272" w:type="dxa"/>
            <w:tcBorders>
              <w:top w:val="single" w:sz="6" w:space="0" w:color="000000"/>
              <w:start w:val="single" w:sz="6" w:space="0" w:color="000000"/>
              <w:bottom w:val="single" w:sz="6" w:space="0" w:color="000000"/>
            </w:tcBorders>
          </w:tcPr>
          <w:p>
            <w:pPr>
              <w:pStyle w:val="TAH"/>
              <w:rPr/>
            </w:pPr>
            <w:r>
              <w:rPr/>
              <w:t>Type/Reference</w:t>
            </w:r>
          </w:p>
        </w:tc>
        <w:tc>
          <w:tcPr>
            <w:tcW w:w="1080" w:type="dxa"/>
            <w:tcBorders>
              <w:top w:val="single" w:sz="6" w:space="0" w:color="000000"/>
              <w:start w:val="single" w:sz="6" w:space="0" w:color="000000"/>
              <w:bottom w:val="single" w:sz="6" w:space="0" w:color="000000"/>
            </w:tcBorders>
          </w:tcPr>
          <w:p>
            <w:pPr>
              <w:pStyle w:val="TAH"/>
              <w:rPr/>
            </w:pPr>
            <w:r>
              <w:rPr/>
              <w:t>Presence</w:t>
            </w:r>
          </w:p>
        </w:tc>
        <w:tc>
          <w:tcPr>
            <w:tcW w:w="1008" w:type="dxa"/>
            <w:tcBorders>
              <w:top w:val="single" w:sz="6" w:space="0" w:color="000000"/>
              <w:start w:val="single" w:sz="6" w:space="0" w:color="000000"/>
              <w:bottom w:val="single" w:sz="6" w:space="0" w:color="000000"/>
            </w:tcBorders>
          </w:tcPr>
          <w:p>
            <w:pPr>
              <w:pStyle w:val="TAH"/>
              <w:rPr/>
            </w:pPr>
            <w:r>
              <w:rPr/>
              <w:t>Format</w:t>
            </w:r>
          </w:p>
        </w:tc>
        <w:tc>
          <w:tcPr>
            <w:tcW w:w="1023" w:type="dxa"/>
            <w:tcBorders>
              <w:top w:val="single" w:sz="6" w:space="0" w:color="000000"/>
              <w:start w:val="single" w:sz="6" w:space="0" w:color="000000"/>
              <w:bottom w:val="single" w:sz="6" w:space="0" w:color="000000"/>
              <w:end w:val="single" w:sz="6" w:space="0" w:color="000000"/>
            </w:tcBorders>
          </w:tcPr>
          <w:p>
            <w:pPr>
              <w:pStyle w:val="TAH"/>
              <w:rPr/>
            </w:pPr>
            <w:r>
              <w:rPr/>
              <w:t>Length</w:t>
            </w:r>
          </w:p>
        </w:tc>
      </w:tr>
      <w:tr>
        <w:trPr>
          <w:cantSplit w:val="true"/>
        </w:trPr>
        <w:tc>
          <w:tcPr>
            <w:tcW w:w="432"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Protocol discriminator</w:t>
            </w:r>
          </w:p>
        </w:tc>
        <w:tc>
          <w:tcPr>
            <w:tcW w:w="3272" w:type="dxa"/>
            <w:tcBorders>
              <w:top w:val="single" w:sz="6" w:space="0" w:color="000000"/>
              <w:start w:val="single" w:sz="6" w:space="0" w:color="000000"/>
              <w:bottom w:val="single" w:sz="6" w:space="0" w:color="000000"/>
            </w:tcBorders>
          </w:tcPr>
          <w:p>
            <w:pPr>
              <w:pStyle w:val="TAL"/>
              <w:rPr/>
            </w:pPr>
            <w:r>
              <w:rPr/>
              <w:t>Protocol discriminator</w:t>
            </w:r>
          </w:p>
          <w:p>
            <w:pPr>
              <w:pStyle w:val="TAL"/>
              <w:rPr/>
            </w:pPr>
            <w:r>
              <w:rPr/>
              <w:t>10.2</w:t>
            </w:r>
          </w:p>
        </w:tc>
        <w:tc>
          <w:tcPr>
            <w:tcW w:w="1080" w:type="dxa"/>
            <w:tcBorders>
              <w:top w:val="single" w:sz="6" w:space="0" w:color="000000"/>
              <w:start w:val="single" w:sz="6" w:space="0" w:color="000000"/>
              <w:bottom w:val="single" w:sz="6" w:space="0" w:color="000000"/>
            </w:tcBorders>
          </w:tcPr>
          <w:p>
            <w:pPr>
              <w:pStyle w:val="TAC"/>
              <w:rPr/>
            </w:pPr>
            <w:r>
              <w:rPr/>
              <w:t>M</w:t>
            </w:r>
          </w:p>
        </w:tc>
        <w:tc>
          <w:tcPr>
            <w:tcW w:w="1008" w:type="dxa"/>
            <w:tcBorders>
              <w:top w:val="single" w:sz="6" w:space="0" w:color="000000"/>
              <w:start w:val="single" w:sz="6" w:space="0" w:color="000000"/>
              <w:bottom w:val="single" w:sz="6" w:space="0" w:color="000000"/>
            </w:tcBorders>
          </w:tcPr>
          <w:p>
            <w:pPr>
              <w:pStyle w:val="TAC"/>
              <w:rPr/>
            </w:pPr>
            <w:r>
              <w:rPr/>
              <w:t>V</w:t>
            </w:r>
          </w:p>
        </w:tc>
        <w:tc>
          <w:tcPr>
            <w:tcW w:w="1023"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432"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Skip indicator</w:t>
            </w:r>
          </w:p>
        </w:tc>
        <w:tc>
          <w:tcPr>
            <w:tcW w:w="3272" w:type="dxa"/>
            <w:tcBorders>
              <w:top w:val="single" w:sz="6" w:space="0" w:color="000000"/>
              <w:start w:val="single" w:sz="6" w:space="0" w:color="000000"/>
              <w:bottom w:val="single" w:sz="6" w:space="0" w:color="000000"/>
            </w:tcBorders>
          </w:tcPr>
          <w:p>
            <w:pPr>
              <w:pStyle w:val="TAL"/>
              <w:rPr/>
            </w:pPr>
            <w:r>
              <w:rPr/>
              <w:t>Skip indicator</w:t>
            </w:r>
          </w:p>
          <w:p>
            <w:pPr>
              <w:pStyle w:val="TAL"/>
              <w:rPr/>
            </w:pPr>
            <w:r>
              <w:rPr/>
              <w:t>10.3.1</w:t>
            </w:r>
          </w:p>
        </w:tc>
        <w:tc>
          <w:tcPr>
            <w:tcW w:w="1080" w:type="dxa"/>
            <w:tcBorders>
              <w:top w:val="single" w:sz="6" w:space="0" w:color="000000"/>
              <w:start w:val="single" w:sz="6" w:space="0" w:color="000000"/>
              <w:bottom w:val="single" w:sz="6" w:space="0" w:color="000000"/>
            </w:tcBorders>
          </w:tcPr>
          <w:p>
            <w:pPr>
              <w:pStyle w:val="TAC"/>
              <w:rPr/>
            </w:pPr>
            <w:r>
              <w:rPr/>
              <w:t>M</w:t>
            </w:r>
          </w:p>
        </w:tc>
        <w:tc>
          <w:tcPr>
            <w:tcW w:w="1008" w:type="dxa"/>
            <w:tcBorders>
              <w:top w:val="single" w:sz="6" w:space="0" w:color="000000"/>
              <w:start w:val="single" w:sz="6" w:space="0" w:color="000000"/>
              <w:bottom w:val="single" w:sz="6" w:space="0" w:color="000000"/>
            </w:tcBorders>
          </w:tcPr>
          <w:p>
            <w:pPr>
              <w:pStyle w:val="TAC"/>
              <w:rPr/>
            </w:pPr>
            <w:r>
              <w:rPr/>
              <w:t>V</w:t>
            </w:r>
          </w:p>
        </w:tc>
        <w:tc>
          <w:tcPr>
            <w:tcW w:w="1023"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432"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Routing area update accept message identity</w:t>
            </w:r>
          </w:p>
        </w:tc>
        <w:tc>
          <w:tcPr>
            <w:tcW w:w="3272" w:type="dxa"/>
            <w:tcBorders>
              <w:top w:val="single" w:sz="6" w:space="0" w:color="000000"/>
              <w:start w:val="single" w:sz="6" w:space="0" w:color="000000"/>
              <w:bottom w:val="single" w:sz="6" w:space="0" w:color="000000"/>
            </w:tcBorders>
          </w:tcPr>
          <w:p>
            <w:pPr>
              <w:pStyle w:val="TAL"/>
              <w:rPr/>
            </w:pPr>
            <w:r>
              <w:rPr/>
              <w:t>Message type</w:t>
            </w:r>
          </w:p>
          <w:p>
            <w:pPr>
              <w:pStyle w:val="TAL"/>
              <w:rPr/>
            </w:pPr>
            <w:r>
              <w:rPr/>
              <w:t>10.4</w:t>
            </w:r>
          </w:p>
        </w:tc>
        <w:tc>
          <w:tcPr>
            <w:tcW w:w="1080" w:type="dxa"/>
            <w:tcBorders>
              <w:top w:val="single" w:sz="6" w:space="0" w:color="000000"/>
              <w:start w:val="single" w:sz="6" w:space="0" w:color="000000"/>
              <w:bottom w:val="single" w:sz="6" w:space="0" w:color="000000"/>
            </w:tcBorders>
          </w:tcPr>
          <w:p>
            <w:pPr>
              <w:pStyle w:val="TAC"/>
              <w:rPr/>
            </w:pPr>
            <w:r>
              <w:rPr/>
              <w:t>M</w:t>
            </w:r>
          </w:p>
        </w:tc>
        <w:tc>
          <w:tcPr>
            <w:tcW w:w="1008" w:type="dxa"/>
            <w:tcBorders>
              <w:top w:val="single" w:sz="6" w:space="0" w:color="000000"/>
              <w:start w:val="single" w:sz="6" w:space="0" w:color="000000"/>
              <w:bottom w:val="single" w:sz="6" w:space="0" w:color="000000"/>
            </w:tcBorders>
          </w:tcPr>
          <w:p>
            <w:pPr>
              <w:pStyle w:val="TAC"/>
              <w:rPr/>
            </w:pPr>
            <w:r>
              <w:rPr/>
              <w:t>V</w:t>
            </w:r>
          </w:p>
        </w:tc>
        <w:tc>
          <w:tcPr>
            <w:tcW w:w="1023"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432"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Force to standby</w:t>
            </w:r>
          </w:p>
        </w:tc>
        <w:tc>
          <w:tcPr>
            <w:tcW w:w="3272" w:type="dxa"/>
            <w:tcBorders>
              <w:top w:val="single" w:sz="6" w:space="0" w:color="000000"/>
              <w:start w:val="single" w:sz="6" w:space="0" w:color="000000"/>
              <w:bottom w:val="single" w:sz="6" w:space="0" w:color="000000"/>
            </w:tcBorders>
          </w:tcPr>
          <w:p>
            <w:pPr>
              <w:pStyle w:val="TAL"/>
              <w:rPr/>
            </w:pPr>
            <w:r>
              <w:rPr/>
              <w:t xml:space="preserve">Force to standby </w:t>
            </w:r>
          </w:p>
          <w:p>
            <w:pPr>
              <w:pStyle w:val="TAL"/>
              <w:rPr/>
            </w:pPr>
            <w:r>
              <w:rPr/>
              <w:t>10.5.5.7</w:t>
            </w:r>
          </w:p>
        </w:tc>
        <w:tc>
          <w:tcPr>
            <w:tcW w:w="1080" w:type="dxa"/>
            <w:tcBorders>
              <w:top w:val="single" w:sz="6" w:space="0" w:color="000000"/>
              <w:start w:val="single" w:sz="6" w:space="0" w:color="000000"/>
              <w:bottom w:val="single" w:sz="6" w:space="0" w:color="000000"/>
            </w:tcBorders>
          </w:tcPr>
          <w:p>
            <w:pPr>
              <w:pStyle w:val="TAC"/>
              <w:rPr/>
            </w:pPr>
            <w:r>
              <w:rPr/>
              <w:t>M</w:t>
            </w:r>
          </w:p>
        </w:tc>
        <w:tc>
          <w:tcPr>
            <w:tcW w:w="1008" w:type="dxa"/>
            <w:tcBorders>
              <w:top w:val="single" w:sz="6" w:space="0" w:color="000000"/>
              <w:start w:val="single" w:sz="6" w:space="0" w:color="000000"/>
              <w:bottom w:val="single" w:sz="6" w:space="0" w:color="000000"/>
            </w:tcBorders>
          </w:tcPr>
          <w:p>
            <w:pPr>
              <w:pStyle w:val="TAC"/>
              <w:rPr/>
            </w:pPr>
            <w:r>
              <w:rPr/>
              <w:t>V</w:t>
            </w:r>
          </w:p>
        </w:tc>
        <w:tc>
          <w:tcPr>
            <w:tcW w:w="1023"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432"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Update result</w:t>
            </w:r>
          </w:p>
        </w:tc>
        <w:tc>
          <w:tcPr>
            <w:tcW w:w="3272" w:type="dxa"/>
            <w:tcBorders>
              <w:top w:val="single" w:sz="6" w:space="0" w:color="000000"/>
              <w:start w:val="single" w:sz="6" w:space="0" w:color="000000"/>
              <w:bottom w:val="single" w:sz="6" w:space="0" w:color="000000"/>
            </w:tcBorders>
          </w:tcPr>
          <w:p>
            <w:pPr>
              <w:pStyle w:val="TAL"/>
              <w:rPr/>
            </w:pPr>
            <w:r>
              <w:rPr/>
              <w:t>Update result</w:t>
            </w:r>
          </w:p>
          <w:p>
            <w:pPr>
              <w:pStyle w:val="TAL"/>
              <w:rPr/>
            </w:pPr>
            <w:r>
              <w:rPr/>
              <w:t>10.5.5.17</w:t>
            </w:r>
          </w:p>
        </w:tc>
        <w:tc>
          <w:tcPr>
            <w:tcW w:w="1080" w:type="dxa"/>
            <w:tcBorders>
              <w:top w:val="single" w:sz="6" w:space="0" w:color="000000"/>
              <w:start w:val="single" w:sz="6" w:space="0" w:color="000000"/>
              <w:bottom w:val="single" w:sz="6" w:space="0" w:color="000000"/>
            </w:tcBorders>
          </w:tcPr>
          <w:p>
            <w:pPr>
              <w:pStyle w:val="TAC"/>
              <w:rPr/>
            </w:pPr>
            <w:r>
              <w:rPr/>
              <w:t>M</w:t>
            </w:r>
          </w:p>
        </w:tc>
        <w:tc>
          <w:tcPr>
            <w:tcW w:w="1008" w:type="dxa"/>
            <w:tcBorders>
              <w:top w:val="single" w:sz="6" w:space="0" w:color="000000"/>
              <w:start w:val="single" w:sz="6" w:space="0" w:color="000000"/>
              <w:bottom w:val="single" w:sz="6" w:space="0" w:color="000000"/>
            </w:tcBorders>
          </w:tcPr>
          <w:p>
            <w:pPr>
              <w:pStyle w:val="TAC"/>
              <w:rPr/>
            </w:pPr>
            <w:r>
              <w:rPr/>
              <w:t>V</w:t>
            </w:r>
          </w:p>
        </w:tc>
        <w:tc>
          <w:tcPr>
            <w:tcW w:w="1023"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432"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Periodic RA update timer</w:t>
            </w:r>
          </w:p>
        </w:tc>
        <w:tc>
          <w:tcPr>
            <w:tcW w:w="3272" w:type="dxa"/>
            <w:tcBorders>
              <w:top w:val="single" w:sz="6" w:space="0" w:color="000000"/>
              <w:start w:val="single" w:sz="6" w:space="0" w:color="000000"/>
              <w:bottom w:val="single" w:sz="6" w:space="0" w:color="000000"/>
            </w:tcBorders>
          </w:tcPr>
          <w:p>
            <w:pPr>
              <w:pStyle w:val="TAL"/>
              <w:rPr/>
            </w:pPr>
            <w:r>
              <w:rPr/>
              <w:t>GPRS Timer</w:t>
            </w:r>
          </w:p>
          <w:p>
            <w:pPr>
              <w:pStyle w:val="TAL"/>
              <w:rPr/>
            </w:pPr>
            <w:r>
              <w:rPr/>
              <w:t>10.5.7.3</w:t>
            </w:r>
          </w:p>
        </w:tc>
        <w:tc>
          <w:tcPr>
            <w:tcW w:w="1080" w:type="dxa"/>
            <w:tcBorders>
              <w:top w:val="single" w:sz="6" w:space="0" w:color="000000"/>
              <w:start w:val="single" w:sz="6" w:space="0" w:color="000000"/>
              <w:bottom w:val="single" w:sz="6" w:space="0" w:color="000000"/>
            </w:tcBorders>
          </w:tcPr>
          <w:p>
            <w:pPr>
              <w:pStyle w:val="TAC"/>
              <w:rPr/>
            </w:pPr>
            <w:r>
              <w:rPr/>
              <w:t>M</w:t>
            </w:r>
          </w:p>
        </w:tc>
        <w:tc>
          <w:tcPr>
            <w:tcW w:w="1008" w:type="dxa"/>
            <w:tcBorders>
              <w:top w:val="single" w:sz="6" w:space="0" w:color="000000"/>
              <w:start w:val="single" w:sz="6" w:space="0" w:color="000000"/>
              <w:bottom w:val="single" w:sz="6" w:space="0" w:color="000000"/>
            </w:tcBorders>
          </w:tcPr>
          <w:p>
            <w:pPr>
              <w:pStyle w:val="TAC"/>
              <w:rPr/>
            </w:pPr>
            <w:r>
              <w:rPr/>
              <w:t>V</w:t>
            </w:r>
          </w:p>
        </w:tc>
        <w:tc>
          <w:tcPr>
            <w:tcW w:w="1023"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432"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Routing area identification</w:t>
            </w:r>
          </w:p>
        </w:tc>
        <w:tc>
          <w:tcPr>
            <w:tcW w:w="3272" w:type="dxa"/>
            <w:tcBorders>
              <w:top w:val="single" w:sz="6" w:space="0" w:color="000000"/>
              <w:start w:val="single" w:sz="6" w:space="0" w:color="000000"/>
              <w:bottom w:val="single" w:sz="6" w:space="0" w:color="000000"/>
            </w:tcBorders>
          </w:tcPr>
          <w:p>
            <w:pPr>
              <w:pStyle w:val="TAL"/>
              <w:rPr/>
            </w:pPr>
            <w:r>
              <w:rPr/>
              <w:t>Routing area identification</w:t>
            </w:r>
          </w:p>
          <w:p>
            <w:pPr>
              <w:pStyle w:val="TAL"/>
              <w:rPr/>
            </w:pPr>
            <w:r>
              <w:rPr/>
              <w:t>10.5.5.15</w:t>
            </w:r>
          </w:p>
        </w:tc>
        <w:tc>
          <w:tcPr>
            <w:tcW w:w="1080" w:type="dxa"/>
            <w:tcBorders>
              <w:top w:val="single" w:sz="6" w:space="0" w:color="000000"/>
              <w:start w:val="single" w:sz="6" w:space="0" w:color="000000"/>
              <w:bottom w:val="single" w:sz="6" w:space="0" w:color="000000"/>
            </w:tcBorders>
          </w:tcPr>
          <w:p>
            <w:pPr>
              <w:pStyle w:val="TAC"/>
              <w:rPr/>
            </w:pPr>
            <w:r>
              <w:rPr/>
              <w:t>M</w:t>
            </w:r>
          </w:p>
        </w:tc>
        <w:tc>
          <w:tcPr>
            <w:tcW w:w="1008" w:type="dxa"/>
            <w:tcBorders>
              <w:top w:val="single" w:sz="6" w:space="0" w:color="000000"/>
              <w:start w:val="single" w:sz="6" w:space="0" w:color="000000"/>
              <w:bottom w:val="single" w:sz="6" w:space="0" w:color="000000"/>
            </w:tcBorders>
          </w:tcPr>
          <w:p>
            <w:pPr>
              <w:pStyle w:val="TAC"/>
              <w:rPr/>
            </w:pPr>
            <w:r>
              <w:rPr/>
              <w:t>V</w:t>
            </w:r>
          </w:p>
        </w:tc>
        <w:tc>
          <w:tcPr>
            <w:tcW w:w="1023" w:type="dxa"/>
            <w:tcBorders>
              <w:top w:val="single" w:sz="6" w:space="0" w:color="000000"/>
              <w:start w:val="single" w:sz="6" w:space="0" w:color="000000"/>
              <w:bottom w:val="single" w:sz="6" w:space="0" w:color="000000"/>
              <w:end w:val="single" w:sz="6" w:space="0" w:color="000000"/>
            </w:tcBorders>
          </w:tcPr>
          <w:p>
            <w:pPr>
              <w:pStyle w:val="TAC"/>
              <w:rPr/>
            </w:pPr>
            <w:r>
              <w:rPr/>
              <w:t>6</w:t>
            </w:r>
          </w:p>
        </w:tc>
      </w:tr>
      <w:tr>
        <w:trPr>
          <w:cantSplit w:val="true"/>
        </w:trPr>
        <w:tc>
          <w:tcPr>
            <w:tcW w:w="432" w:type="dxa"/>
            <w:tcBorders>
              <w:top w:val="single" w:sz="6" w:space="0" w:color="000000"/>
              <w:start w:val="single" w:sz="6" w:space="0" w:color="000000"/>
              <w:bottom w:val="single" w:sz="6" w:space="0" w:color="000000"/>
            </w:tcBorders>
          </w:tcPr>
          <w:p>
            <w:pPr>
              <w:pStyle w:val="TAL"/>
              <w:rPr/>
            </w:pPr>
            <w:r>
              <w:rPr/>
              <w:t>19</w:t>
            </w:r>
          </w:p>
        </w:tc>
        <w:tc>
          <w:tcPr>
            <w:tcW w:w="2835" w:type="dxa"/>
            <w:tcBorders>
              <w:top w:val="single" w:sz="6" w:space="0" w:color="000000"/>
              <w:start w:val="single" w:sz="6" w:space="0" w:color="000000"/>
              <w:bottom w:val="single" w:sz="6" w:space="0" w:color="000000"/>
            </w:tcBorders>
          </w:tcPr>
          <w:p>
            <w:pPr>
              <w:pStyle w:val="TAL"/>
              <w:rPr/>
            </w:pPr>
            <w:r>
              <w:rPr/>
              <w:t>P-TMSI signature</w:t>
            </w:r>
          </w:p>
        </w:tc>
        <w:tc>
          <w:tcPr>
            <w:tcW w:w="3272" w:type="dxa"/>
            <w:tcBorders>
              <w:top w:val="single" w:sz="6" w:space="0" w:color="000000"/>
              <w:start w:val="single" w:sz="6" w:space="0" w:color="000000"/>
              <w:bottom w:val="single" w:sz="6" w:space="0" w:color="000000"/>
            </w:tcBorders>
          </w:tcPr>
          <w:p>
            <w:pPr>
              <w:pStyle w:val="TAL"/>
              <w:rPr/>
            </w:pPr>
            <w:r>
              <w:rPr/>
              <w:t>P-TMSI signature</w:t>
            </w:r>
          </w:p>
          <w:p>
            <w:pPr>
              <w:pStyle w:val="TAL"/>
              <w:rPr/>
            </w:pPr>
            <w:r>
              <w:rPr/>
              <w:t>10.5.5.8</w:t>
            </w:r>
          </w:p>
        </w:tc>
        <w:tc>
          <w:tcPr>
            <w:tcW w:w="1080" w:type="dxa"/>
            <w:tcBorders>
              <w:top w:val="single" w:sz="6" w:space="0" w:color="000000"/>
              <w:start w:val="single" w:sz="6" w:space="0" w:color="000000"/>
              <w:bottom w:val="single" w:sz="6" w:space="0" w:color="000000"/>
            </w:tcBorders>
          </w:tcPr>
          <w:p>
            <w:pPr>
              <w:pStyle w:val="TAC"/>
              <w:rPr/>
            </w:pPr>
            <w:r>
              <w:rPr/>
              <w:t>O</w:t>
            </w:r>
          </w:p>
        </w:tc>
        <w:tc>
          <w:tcPr>
            <w:tcW w:w="1008" w:type="dxa"/>
            <w:tcBorders>
              <w:top w:val="single" w:sz="6" w:space="0" w:color="000000"/>
              <w:start w:val="single" w:sz="6" w:space="0" w:color="000000"/>
              <w:bottom w:val="single" w:sz="6" w:space="0" w:color="000000"/>
            </w:tcBorders>
          </w:tcPr>
          <w:p>
            <w:pPr>
              <w:pStyle w:val="TAC"/>
              <w:rPr/>
            </w:pPr>
            <w:r>
              <w:rPr/>
              <w:t>TV</w:t>
            </w:r>
          </w:p>
        </w:tc>
        <w:tc>
          <w:tcPr>
            <w:tcW w:w="1023" w:type="dxa"/>
            <w:tcBorders>
              <w:top w:val="single" w:sz="6" w:space="0" w:color="000000"/>
              <w:start w:val="single" w:sz="6" w:space="0" w:color="000000"/>
              <w:bottom w:val="single" w:sz="6" w:space="0" w:color="000000"/>
              <w:end w:val="single" w:sz="6" w:space="0" w:color="000000"/>
            </w:tcBorders>
          </w:tcPr>
          <w:p>
            <w:pPr>
              <w:pStyle w:val="TAC"/>
              <w:rPr/>
            </w:pPr>
            <w:r>
              <w:rPr/>
              <w:t>4</w:t>
            </w:r>
          </w:p>
        </w:tc>
      </w:tr>
      <w:tr>
        <w:trPr>
          <w:cantSplit w:val="true"/>
        </w:trPr>
        <w:tc>
          <w:tcPr>
            <w:tcW w:w="432" w:type="dxa"/>
            <w:tcBorders>
              <w:top w:val="single" w:sz="6" w:space="0" w:color="000000"/>
              <w:start w:val="single" w:sz="6" w:space="0" w:color="000000"/>
              <w:bottom w:val="single" w:sz="6" w:space="0" w:color="000000"/>
            </w:tcBorders>
          </w:tcPr>
          <w:p>
            <w:pPr>
              <w:pStyle w:val="TAL"/>
              <w:rPr/>
            </w:pPr>
            <w:r>
              <w:rPr/>
              <w:t>18</w:t>
            </w:r>
          </w:p>
        </w:tc>
        <w:tc>
          <w:tcPr>
            <w:tcW w:w="2835" w:type="dxa"/>
            <w:tcBorders>
              <w:top w:val="single" w:sz="6" w:space="0" w:color="000000"/>
              <w:start w:val="single" w:sz="6" w:space="0" w:color="000000"/>
              <w:bottom w:val="single" w:sz="6" w:space="0" w:color="000000"/>
            </w:tcBorders>
          </w:tcPr>
          <w:p>
            <w:pPr>
              <w:pStyle w:val="TAL"/>
              <w:rPr/>
            </w:pPr>
            <w:r>
              <w:rPr/>
              <w:t>Allocated P-TMSI</w:t>
            </w:r>
          </w:p>
        </w:tc>
        <w:tc>
          <w:tcPr>
            <w:tcW w:w="3272" w:type="dxa"/>
            <w:tcBorders>
              <w:top w:val="single" w:sz="6" w:space="0" w:color="000000"/>
              <w:start w:val="single" w:sz="6" w:space="0" w:color="000000"/>
              <w:bottom w:val="single" w:sz="6" w:space="0" w:color="000000"/>
            </w:tcBorders>
          </w:tcPr>
          <w:p>
            <w:pPr>
              <w:pStyle w:val="TAL"/>
              <w:rPr/>
            </w:pPr>
            <w:r>
              <w:rPr/>
              <w:t>Mobile identity</w:t>
            </w:r>
          </w:p>
          <w:p>
            <w:pPr>
              <w:pStyle w:val="TAL"/>
              <w:rPr/>
            </w:pPr>
            <w:r>
              <w:rPr/>
              <w:t>10.5.1.4</w:t>
            </w:r>
          </w:p>
        </w:tc>
        <w:tc>
          <w:tcPr>
            <w:tcW w:w="1080" w:type="dxa"/>
            <w:tcBorders>
              <w:top w:val="single" w:sz="6" w:space="0" w:color="000000"/>
              <w:start w:val="single" w:sz="6" w:space="0" w:color="000000"/>
              <w:bottom w:val="single" w:sz="6" w:space="0" w:color="000000"/>
            </w:tcBorders>
          </w:tcPr>
          <w:p>
            <w:pPr>
              <w:pStyle w:val="TAC"/>
              <w:rPr/>
            </w:pPr>
            <w:r>
              <w:rPr/>
              <w:t>O</w:t>
            </w:r>
          </w:p>
        </w:tc>
        <w:tc>
          <w:tcPr>
            <w:tcW w:w="1008" w:type="dxa"/>
            <w:tcBorders>
              <w:top w:val="single" w:sz="6" w:space="0" w:color="000000"/>
              <w:start w:val="single" w:sz="6" w:space="0" w:color="000000"/>
              <w:bottom w:val="single" w:sz="6" w:space="0" w:color="000000"/>
            </w:tcBorders>
          </w:tcPr>
          <w:p>
            <w:pPr>
              <w:pStyle w:val="TAC"/>
              <w:rPr/>
            </w:pPr>
            <w:r>
              <w:rPr/>
              <w:t>TLV</w:t>
            </w:r>
          </w:p>
        </w:tc>
        <w:tc>
          <w:tcPr>
            <w:tcW w:w="1023" w:type="dxa"/>
            <w:tcBorders>
              <w:top w:val="single" w:sz="6" w:space="0" w:color="000000"/>
              <w:start w:val="single" w:sz="6" w:space="0" w:color="000000"/>
              <w:bottom w:val="single" w:sz="6" w:space="0" w:color="000000"/>
              <w:end w:val="single" w:sz="6" w:space="0" w:color="000000"/>
            </w:tcBorders>
          </w:tcPr>
          <w:p>
            <w:pPr>
              <w:pStyle w:val="TAC"/>
              <w:rPr/>
            </w:pPr>
            <w:r>
              <w:rPr/>
              <w:t>7</w:t>
            </w:r>
          </w:p>
        </w:tc>
      </w:tr>
      <w:tr>
        <w:trPr>
          <w:cantSplit w:val="true"/>
        </w:trPr>
        <w:tc>
          <w:tcPr>
            <w:tcW w:w="432" w:type="dxa"/>
            <w:tcBorders>
              <w:top w:val="single" w:sz="6" w:space="0" w:color="000000"/>
              <w:start w:val="single" w:sz="6" w:space="0" w:color="000000"/>
              <w:bottom w:val="single" w:sz="6" w:space="0" w:color="000000"/>
            </w:tcBorders>
          </w:tcPr>
          <w:p>
            <w:pPr>
              <w:pStyle w:val="TAL"/>
              <w:rPr/>
            </w:pPr>
            <w:r>
              <w:rPr/>
              <w:t>23</w:t>
            </w:r>
          </w:p>
        </w:tc>
        <w:tc>
          <w:tcPr>
            <w:tcW w:w="2835" w:type="dxa"/>
            <w:tcBorders>
              <w:top w:val="single" w:sz="6" w:space="0" w:color="000000"/>
              <w:start w:val="single" w:sz="6" w:space="0" w:color="000000"/>
              <w:bottom w:val="single" w:sz="6" w:space="0" w:color="000000"/>
            </w:tcBorders>
          </w:tcPr>
          <w:p>
            <w:pPr>
              <w:pStyle w:val="Contents6"/>
              <w:bidi w:val="0"/>
              <w:jc w:val="start"/>
              <w:rPr>
                <w:lang w:val="en-GB" w:eastAsia="en-US"/>
              </w:rPr>
            </w:pPr>
            <w:r>
              <w:rPr>
                <w:lang w:val="en-GB" w:eastAsia="en-US"/>
              </w:rPr>
              <w:t xml:space="preserve">MS identity </w:t>
            </w:r>
          </w:p>
        </w:tc>
        <w:tc>
          <w:tcPr>
            <w:tcW w:w="3272" w:type="dxa"/>
            <w:tcBorders>
              <w:top w:val="single" w:sz="6" w:space="0" w:color="000000"/>
              <w:start w:val="single" w:sz="6" w:space="0" w:color="000000"/>
              <w:bottom w:val="single" w:sz="6" w:space="0" w:color="000000"/>
            </w:tcBorders>
          </w:tcPr>
          <w:p>
            <w:pPr>
              <w:pStyle w:val="TAL"/>
              <w:rPr/>
            </w:pPr>
            <w:r>
              <w:rPr/>
              <w:t>Mobile identity</w:t>
            </w:r>
          </w:p>
          <w:p>
            <w:pPr>
              <w:pStyle w:val="TAL"/>
              <w:rPr/>
            </w:pPr>
            <w:r>
              <w:rPr/>
              <w:t>10.5.1.4</w:t>
            </w:r>
          </w:p>
        </w:tc>
        <w:tc>
          <w:tcPr>
            <w:tcW w:w="1080" w:type="dxa"/>
            <w:tcBorders>
              <w:top w:val="single" w:sz="6" w:space="0" w:color="000000"/>
              <w:start w:val="single" w:sz="6" w:space="0" w:color="000000"/>
              <w:bottom w:val="single" w:sz="6" w:space="0" w:color="000000"/>
            </w:tcBorders>
          </w:tcPr>
          <w:p>
            <w:pPr>
              <w:pStyle w:val="TAC"/>
              <w:rPr/>
            </w:pPr>
            <w:r>
              <w:rPr/>
              <w:t>O</w:t>
            </w:r>
          </w:p>
        </w:tc>
        <w:tc>
          <w:tcPr>
            <w:tcW w:w="1008" w:type="dxa"/>
            <w:tcBorders>
              <w:top w:val="single" w:sz="6" w:space="0" w:color="000000"/>
              <w:start w:val="single" w:sz="6" w:space="0" w:color="000000"/>
              <w:bottom w:val="single" w:sz="6" w:space="0" w:color="000000"/>
            </w:tcBorders>
          </w:tcPr>
          <w:p>
            <w:pPr>
              <w:pStyle w:val="TAC"/>
              <w:rPr/>
            </w:pPr>
            <w:r>
              <w:rPr/>
              <w:t>TLV</w:t>
            </w:r>
          </w:p>
        </w:tc>
        <w:tc>
          <w:tcPr>
            <w:tcW w:w="1023" w:type="dxa"/>
            <w:tcBorders>
              <w:top w:val="single" w:sz="6" w:space="0" w:color="000000"/>
              <w:start w:val="single" w:sz="6" w:space="0" w:color="000000"/>
              <w:bottom w:val="single" w:sz="6" w:space="0" w:color="000000"/>
              <w:end w:val="single" w:sz="6" w:space="0" w:color="000000"/>
            </w:tcBorders>
          </w:tcPr>
          <w:p>
            <w:pPr>
              <w:pStyle w:val="TAC"/>
              <w:rPr/>
            </w:pPr>
            <w:r>
              <w:rPr/>
              <w:t>7-10</w:t>
            </w:r>
          </w:p>
        </w:tc>
      </w:tr>
      <w:tr>
        <w:trPr>
          <w:cantSplit w:val="true"/>
        </w:trPr>
        <w:tc>
          <w:tcPr>
            <w:tcW w:w="432" w:type="dxa"/>
            <w:tcBorders>
              <w:top w:val="single" w:sz="6" w:space="0" w:color="000000"/>
              <w:start w:val="single" w:sz="6" w:space="0" w:color="000000"/>
              <w:bottom w:val="single" w:sz="6" w:space="0" w:color="000000"/>
            </w:tcBorders>
          </w:tcPr>
          <w:p>
            <w:pPr>
              <w:pStyle w:val="TAL"/>
              <w:rPr/>
            </w:pPr>
            <w:r>
              <w:rPr/>
              <w:t>26</w:t>
            </w:r>
          </w:p>
        </w:tc>
        <w:tc>
          <w:tcPr>
            <w:tcW w:w="2835" w:type="dxa"/>
            <w:tcBorders>
              <w:top w:val="single" w:sz="6" w:space="0" w:color="000000"/>
              <w:start w:val="single" w:sz="6" w:space="0" w:color="000000"/>
              <w:bottom w:val="single" w:sz="6" w:space="0" w:color="000000"/>
            </w:tcBorders>
          </w:tcPr>
          <w:p>
            <w:pPr>
              <w:pStyle w:val="TAL"/>
              <w:rPr/>
            </w:pPr>
            <w:r>
              <w:rPr/>
              <w:t>List of Receive N</w:t>
              <w:noBreakHyphen/>
              <w:t>PDU Numbers</w:t>
            </w:r>
          </w:p>
        </w:tc>
        <w:tc>
          <w:tcPr>
            <w:tcW w:w="3272" w:type="dxa"/>
            <w:tcBorders>
              <w:top w:val="single" w:sz="6" w:space="0" w:color="000000"/>
              <w:start w:val="single" w:sz="6" w:space="0" w:color="000000"/>
              <w:bottom w:val="single" w:sz="6" w:space="0" w:color="000000"/>
            </w:tcBorders>
          </w:tcPr>
          <w:p>
            <w:pPr>
              <w:pStyle w:val="TAL"/>
              <w:rPr/>
            </w:pPr>
            <w:r>
              <w:rPr/>
              <w:t>Receive N</w:t>
              <w:noBreakHyphen/>
              <w:t>PDU Number list</w:t>
            </w:r>
          </w:p>
          <w:p>
            <w:pPr>
              <w:pStyle w:val="TAL"/>
              <w:rPr/>
            </w:pPr>
            <w:r>
              <w:rPr/>
              <w:t>10.5.5.11</w:t>
            </w:r>
          </w:p>
        </w:tc>
        <w:tc>
          <w:tcPr>
            <w:tcW w:w="1080" w:type="dxa"/>
            <w:tcBorders>
              <w:top w:val="single" w:sz="6" w:space="0" w:color="000000"/>
              <w:start w:val="single" w:sz="6" w:space="0" w:color="000000"/>
              <w:bottom w:val="single" w:sz="6" w:space="0" w:color="000000"/>
            </w:tcBorders>
          </w:tcPr>
          <w:p>
            <w:pPr>
              <w:pStyle w:val="TAC"/>
              <w:rPr/>
            </w:pPr>
            <w:r>
              <w:rPr/>
              <w:t>O</w:t>
            </w:r>
          </w:p>
        </w:tc>
        <w:tc>
          <w:tcPr>
            <w:tcW w:w="1008" w:type="dxa"/>
            <w:tcBorders>
              <w:top w:val="single" w:sz="6" w:space="0" w:color="000000"/>
              <w:start w:val="single" w:sz="6" w:space="0" w:color="000000"/>
              <w:bottom w:val="single" w:sz="6" w:space="0" w:color="000000"/>
            </w:tcBorders>
          </w:tcPr>
          <w:p>
            <w:pPr>
              <w:pStyle w:val="TAC"/>
              <w:rPr/>
            </w:pPr>
            <w:r>
              <w:rPr/>
              <w:t>TLV</w:t>
            </w:r>
          </w:p>
        </w:tc>
        <w:tc>
          <w:tcPr>
            <w:tcW w:w="1023" w:type="dxa"/>
            <w:tcBorders>
              <w:top w:val="single" w:sz="6" w:space="0" w:color="000000"/>
              <w:start w:val="single" w:sz="6" w:space="0" w:color="000000"/>
              <w:bottom w:val="single" w:sz="6" w:space="0" w:color="000000"/>
              <w:end w:val="single" w:sz="6" w:space="0" w:color="000000"/>
            </w:tcBorders>
          </w:tcPr>
          <w:p>
            <w:pPr>
              <w:pStyle w:val="TAC"/>
              <w:rPr/>
            </w:pPr>
            <w:r>
              <w:rPr/>
              <w:t>4 - 19</w:t>
            </w:r>
          </w:p>
        </w:tc>
      </w:tr>
      <w:tr>
        <w:trPr>
          <w:cantSplit w:val="true"/>
        </w:trPr>
        <w:tc>
          <w:tcPr>
            <w:tcW w:w="432" w:type="dxa"/>
            <w:tcBorders>
              <w:top w:val="single" w:sz="6" w:space="0" w:color="000000"/>
              <w:start w:val="single" w:sz="6" w:space="0" w:color="000000"/>
              <w:bottom w:val="single" w:sz="6" w:space="0" w:color="000000"/>
            </w:tcBorders>
          </w:tcPr>
          <w:p>
            <w:pPr>
              <w:pStyle w:val="TAL"/>
              <w:rPr/>
            </w:pPr>
            <w:r>
              <w:rPr/>
              <w:t>17</w:t>
            </w:r>
          </w:p>
        </w:tc>
        <w:tc>
          <w:tcPr>
            <w:tcW w:w="2835" w:type="dxa"/>
            <w:tcBorders>
              <w:top w:val="single" w:sz="6" w:space="0" w:color="000000"/>
              <w:start w:val="single" w:sz="6" w:space="0" w:color="000000"/>
              <w:bottom w:val="single" w:sz="6" w:space="0" w:color="000000"/>
            </w:tcBorders>
          </w:tcPr>
          <w:p>
            <w:pPr>
              <w:pStyle w:val="TAL"/>
              <w:rPr/>
            </w:pPr>
            <w:r>
              <w:rPr/>
              <w:t>Negotiated READY timer value</w:t>
            </w:r>
          </w:p>
        </w:tc>
        <w:tc>
          <w:tcPr>
            <w:tcW w:w="3272" w:type="dxa"/>
            <w:tcBorders>
              <w:top w:val="single" w:sz="6" w:space="0" w:color="000000"/>
              <w:start w:val="single" w:sz="6" w:space="0" w:color="000000"/>
              <w:bottom w:val="single" w:sz="6" w:space="0" w:color="000000"/>
            </w:tcBorders>
          </w:tcPr>
          <w:p>
            <w:pPr>
              <w:pStyle w:val="TAL"/>
              <w:rPr/>
            </w:pPr>
            <w:r>
              <w:rPr/>
              <w:t>GPRS Timer</w:t>
            </w:r>
          </w:p>
          <w:p>
            <w:pPr>
              <w:pStyle w:val="TAL"/>
              <w:rPr/>
            </w:pPr>
            <w:r>
              <w:rPr/>
              <w:t>10.5.7.3</w:t>
            </w:r>
          </w:p>
        </w:tc>
        <w:tc>
          <w:tcPr>
            <w:tcW w:w="1080" w:type="dxa"/>
            <w:tcBorders>
              <w:top w:val="single" w:sz="6" w:space="0" w:color="000000"/>
              <w:start w:val="single" w:sz="6" w:space="0" w:color="000000"/>
              <w:bottom w:val="single" w:sz="6" w:space="0" w:color="000000"/>
            </w:tcBorders>
          </w:tcPr>
          <w:p>
            <w:pPr>
              <w:pStyle w:val="TAC"/>
              <w:rPr/>
            </w:pPr>
            <w:r>
              <w:rPr/>
              <w:t>O</w:t>
            </w:r>
          </w:p>
        </w:tc>
        <w:tc>
          <w:tcPr>
            <w:tcW w:w="1008" w:type="dxa"/>
            <w:tcBorders>
              <w:top w:val="single" w:sz="6" w:space="0" w:color="000000"/>
              <w:start w:val="single" w:sz="6" w:space="0" w:color="000000"/>
              <w:bottom w:val="single" w:sz="6" w:space="0" w:color="000000"/>
            </w:tcBorders>
          </w:tcPr>
          <w:p>
            <w:pPr>
              <w:pStyle w:val="TAC"/>
              <w:rPr/>
            </w:pPr>
            <w:r>
              <w:rPr/>
              <w:t>TV</w:t>
            </w:r>
          </w:p>
        </w:tc>
        <w:tc>
          <w:tcPr>
            <w:tcW w:w="1023" w:type="dxa"/>
            <w:tcBorders>
              <w:top w:val="single" w:sz="6" w:space="0" w:color="000000"/>
              <w:start w:val="single" w:sz="6" w:space="0" w:color="000000"/>
              <w:bottom w:val="single" w:sz="6" w:space="0" w:color="000000"/>
              <w:end w:val="single" w:sz="6" w:space="0" w:color="000000"/>
            </w:tcBorders>
          </w:tcPr>
          <w:p>
            <w:pPr>
              <w:pStyle w:val="TAC"/>
              <w:rPr/>
            </w:pPr>
            <w:r>
              <w:rPr/>
              <w:t>2</w:t>
            </w:r>
          </w:p>
        </w:tc>
      </w:tr>
      <w:tr>
        <w:trPr>
          <w:cantSplit w:val="true"/>
        </w:trPr>
        <w:tc>
          <w:tcPr>
            <w:tcW w:w="432" w:type="dxa"/>
            <w:tcBorders>
              <w:top w:val="single" w:sz="6" w:space="0" w:color="000000"/>
              <w:start w:val="single" w:sz="6" w:space="0" w:color="000000"/>
              <w:bottom w:val="single" w:sz="6" w:space="0" w:color="000000"/>
            </w:tcBorders>
          </w:tcPr>
          <w:p>
            <w:pPr>
              <w:pStyle w:val="TAL"/>
              <w:rPr/>
            </w:pPr>
            <w:r>
              <w:rPr/>
              <w:t>25</w:t>
            </w:r>
          </w:p>
        </w:tc>
        <w:tc>
          <w:tcPr>
            <w:tcW w:w="2835" w:type="dxa"/>
            <w:tcBorders>
              <w:top w:val="single" w:sz="6" w:space="0" w:color="000000"/>
              <w:start w:val="single" w:sz="6" w:space="0" w:color="000000"/>
              <w:bottom w:val="single" w:sz="6" w:space="0" w:color="000000"/>
            </w:tcBorders>
          </w:tcPr>
          <w:p>
            <w:pPr>
              <w:pStyle w:val="TAL"/>
              <w:rPr/>
            </w:pPr>
            <w:r>
              <w:rPr/>
              <w:t>GMM cause</w:t>
            </w:r>
          </w:p>
        </w:tc>
        <w:tc>
          <w:tcPr>
            <w:tcW w:w="3272" w:type="dxa"/>
            <w:tcBorders>
              <w:top w:val="single" w:sz="6" w:space="0" w:color="000000"/>
              <w:start w:val="single" w:sz="6" w:space="0" w:color="000000"/>
              <w:bottom w:val="single" w:sz="6" w:space="0" w:color="000000"/>
            </w:tcBorders>
          </w:tcPr>
          <w:p>
            <w:pPr>
              <w:pStyle w:val="TAL"/>
              <w:rPr/>
            </w:pPr>
            <w:r>
              <w:rPr/>
              <w:t xml:space="preserve">GMM cause </w:t>
            </w:r>
          </w:p>
          <w:p>
            <w:pPr>
              <w:pStyle w:val="TAL"/>
              <w:rPr/>
            </w:pPr>
            <w:r>
              <w:rPr/>
              <w:t>10.5.5.14</w:t>
            </w:r>
          </w:p>
        </w:tc>
        <w:tc>
          <w:tcPr>
            <w:tcW w:w="1080" w:type="dxa"/>
            <w:tcBorders>
              <w:top w:val="single" w:sz="6" w:space="0" w:color="000000"/>
              <w:start w:val="single" w:sz="6" w:space="0" w:color="000000"/>
              <w:bottom w:val="single" w:sz="6" w:space="0" w:color="000000"/>
            </w:tcBorders>
          </w:tcPr>
          <w:p>
            <w:pPr>
              <w:pStyle w:val="TAC"/>
              <w:rPr/>
            </w:pPr>
            <w:r>
              <w:rPr/>
              <w:t>O</w:t>
            </w:r>
          </w:p>
        </w:tc>
        <w:tc>
          <w:tcPr>
            <w:tcW w:w="1008" w:type="dxa"/>
            <w:tcBorders>
              <w:top w:val="single" w:sz="6" w:space="0" w:color="000000"/>
              <w:start w:val="single" w:sz="6" w:space="0" w:color="000000"/>
              <w:bottom w:val="single" w:sz="6" w:space="0" w:color="000000"/>
            </w:tcBorders>
          </w:tcPr>
          <w:p>
            <w:pPr>
              <w:pStyle w:val="TAC"/>
              <w:rPr/>
            </w:pPr>
            <w:r>
              <w:rPr/>
              <w:t>TV</w:t>
            </w:r>
          </w:p>
        </w:tc>
        <w:tc>
          <w:tcPr>
            <w:tcW w:w="1023" w:type="dxa"/>
            <w:tcBorders>
              <w:top w:val="single" w:sz="6" w:space="0" w:color="000000"/>
              <w:start w:val="single" w:sz="6" w:space="0" w:color="000000"/>
              <w:bottom w:val="single" w:sz="6" w:space="0" w:color="000000"/>
              <w:end w:val="single" w:sz="6" w:space="0" w:color="000000"/>
            </w:tcBorders>
          </w:tcPr>
          <w:p>
            <w:pPr>
              <w:pStyle w:val="TAC"/>
              <w:rPr/>
            </w:pPr>
            <w:r>
              <w:rPr/>
              <w:t>2</w:t>
            </w:r>
          </w:p>
        </w:tc>
      </w:tr>
      <w:tr>
        <w:trPr>
          <w:cantSplit w:val="true"/>
        </w:trPr>
        <w:tc>
          <w:tcPr>
            <w:tcW w:w="432" w:type="dxa"/>
            <w:tcBorders>
              <w:top w:val="single" w:sz="6" w:space="0" w:color="000000"/>
              <w:start w:val="single" w:sz="6" w:space="0" w:color="000000"/>
              <w:bottom w:val="single" w:sz="6" w:space="0" w:color="000000"/>
            </w:tcBorders>
          </w:tcPr>
          <w:p>
            <w:pPr>
              <w:pStyle w:val="TAL"/>
              <w:rPr/>
            </w:pPr>
            <w:r>
              <w:rPr/>
              <w:t>2A</w:t>
            </w:r>
          </w:p>
        </w:tc>
        <w:tc>
          <w:tcPr>
            <w:tcW w:w="2835" w:type="dxa"/>
            <w:tcBorders>
              <w:top w:val="single" w:sz="6" w:space="0" w:color="000000"/>
              <w:start w:val="single" w:sz="6" w:space="0" w:color="000000"/>
              <w:bottom w:val="single" w:sz="6" w:space="0" w:color="000000"/>
            </w:tcBorders>
          </w:tcPr>
          <w:p>
            <w:pPr>
              <w:pStyle w:val="TAL"/>
              <w:rPr/>
            </w:pPr>
            <w:r>
              <w:rPr/>
              <w:t>T3302 value</w:t>
            </w:r>
          </w:p>
        </w:tc>
        <w:tc>
          <w:tcPr>
            <w:tcW w:w="3272" w:type="dxa"/>
            <w:tcBorders>
              <w:top w:val="single" w:sz="6" w:space="0" w:color="000000"/>
              <w:start w:val="single" w:sz="6" w:space="0" w:color="000000"/>
              <w:bottom w:val="single" w:sz="6" w:space="0" w:color="000000"/>
            </w:tcBorders>
          </w:tcPr>
          <w:p>
            <w:pPr>
              <w:pStyle w:val="TAL"/>
              <w:rPr/>
            </w:pPr>
            <w:r>
              <w:rPr/>
              <w:t>GPRS Timer 2</w:t>
            </w:r>
          </w:p>
          <w:p>
            <w:pPr>
              <w:pStyle w:val="TAL"/>
              <w:rPr/>
            </w:pPr>
            <w:r>
              <w:rPr/>
              <w:t>10.5.7.4</w:t>
            </w:r>
          </w:p>
        </w:tc>
        <w:tc>
          <w:tcPr>
            <w:tcW w:w="1080" w:type="dxa"/>
            <w:tcBorders>
              <w:top w:val="single" w:sz="6" w:space="0" w:color="000000"/>
              <w:start w:val="single" w:sz="6" w:space="0" w:color="000000"/>
              <w:bottom w:val="single" w:sz="6" w:space="0" w:color="000000"/>
            </w:tcBorders>
          </w:tcPr>
          <w:p>
            <w:pPr>
              <w:pStyle w:val="TAC"/>
              <w:rPr/>
            </w:pPr>
            <w:r>
              <w:rPr/>
              <w:t>O</w:t>
            </w:r>
          </w:p>
        </w:tc>
        <w:tc>
          <w:tcPr>
            <w:tcW w:w="1008" w:type="dxa"/>
            <w:tcBorders>
              <w:top w:val="single" w:sz="6" w:space="0" w:color="000000"/>
              <w:start w:val="single" w:sz="6" w:space="0" w:color="000000"/>
              <w:bottom w:val="single" w:sz="6" w:space="0" w:color="000000"/>
            </w:tcBorders>
          </w:tcPr>
          <w:p>
            <w:pPr>
              <w:pStyle w:val="TAC"/>
              <w:rPr/>
            </w:pPr>
            <w:r>
              <w:rPr/>
              <w:t>TLV</w:t>
            </w:r>
          </w:p>
        </w:tc>
        <w:tc>
          <w:tcPr>
            <w:tcW w:w="1023" w:type="dxa"/>
            <w:tcBorders>
              <w:top w:val="single" w:sz="6" w:space="0" w:color="000000"/>
              <w:start w:val="single" w:sz="6" w:space="0" w:color="000000"/>
              <w:bottom w:val="single" w:sz="6" w:space="0" w:color="000000"/>
              <w:end w:val="single" w:sz="6" w:space="0" w:color="000000"/>
            </w:tcBorders>
          </w:tcPr>
          <w:p>
            <w:pPr>
              <w:pStyle w:val="TAC"/>
              <w:rPr/>
            </w:pPr>
            <w:r>
              <w:rPr/>
              <w:t>3</w:t>
            </w:r>
          </w:p>
        </w:tc>
      </w:tr>
      <w:tr>
        <w:trPr>
          <w:cantSplit w:val="true"/>
        </w:trPr>
        <w:tc>
          <w:tcPr>
            <w:tcW w:w="432" w:type="dxa"/>
            <w:tcBorders>
              <w:top w:val="single" w:sz="6" w:space="0" w:color="000000"/>
              <w:start w:val="single" w:sz="6" w:space="0" w:color="000000"/>
              <w:bottom w:val="single" w:sz="6" w:space="0" w:color="000000"/>
            </w:tcBorders>
          </w:tcPr>
          <w:p>
            <w:pPr>
              <w:pStyle w:val="TAL"/>
              <w:rPr/>
            </w:pPr>
            <w:r>
              <w:rPr/>
              <w:t>8C</w:t>
            </w:r>
          </w:p>
        </w:tc>
        <w:tc>
          <w:tcPr>
            <w:tcW w:w="2835" w:type="dxa"/>
            <w:tcBorders>
              <w:top w:val="single" w:sz="6" w:space="0" w:color="000000"/>
              <w:start w:val="single" w:sz="6" w:space="0" w:color="000000"/>
              <w:bottom w:val="single" w:sz="6" w:space="0" w:color="000000"/>
            </w:tcBorders>
          </w:tcPr>
          <w:p>
            <w:pPr>
              <w:pStyle w:val="TAL"/>
              <w:rPr/>
            </w:pPr>
            <w:r>
              <w:rPr/>
              <w:t>Cell Notification</w:t>
            </w:r>
          </w:p>
        </w:tc>
        <w:tc>
          <w:tcPr>
            <w:tcW w:w="3272" w:type="dxa"/>
            <w:tcBorders>
              <w:top w:val="single" w:sz="6" w:space="0" w:color="000000"/>
              <w:start w:val="single" w:sz="6" w:space="0" w:color="000000"/>
              <w:bottom w:val="single" w:sz="6" w:space="0" w:color="000000"/>
            </w:tcBorders>
          </w:tcPr>
          <w:p>
            <w:pPr>
              <w:pStyle w:val="TAL"/>
              <w:rPr/>
            </w:pPr>
            <w:r>
              <w:rPr/>
              <w:t>Cell Notification</w:t>
            </w:r>
          </w:p>
          <w:p>
            <w:pPr>
              <w:pStyle w:val="TAL"/>
              <w:rPr/>
            </w:pPr>
            <w:r>
              <w:rPr/>
              <w:t>10.5.5.21</w:t>
            </w:r>
          </w:p>
        </w:tc>
        <w:tc>
          <w:tcPr>
            <w:tcW w:w="1080" w:type="dxa"/>
            <w:tcBorders>
              <w:top w:val="single" w:sz="6" w:space="0" w:color="000000"/>
              <w:start w:val="single" w:sz="6" w:space="0" w:color="000000"/>
              <w:bottom w:val="single" w:sz="6" w:space="0" w:color="000000"/>
            </w:tcBorders>
          </w:tcPr>
          <w:p>
            <w:pPr>
              <w:pStyle w:val="TAC"/>
              <w:rPr/>
            </w:pPr>
            <w:r>
              <w:rPr/>
              <w:t>O</w:t>
            </w:r>
          </w:p>
        </w:tc>
        <w:tc>
          <w:tcPr>
            <w:tcW w:w="1008" w:type="dxa"/>
            <w:tcBorders>
              <w:top w:val="single" w:sz="6" w:space="0" w:color="000000"/>
              <w:start w:val="single" w:sz="6" w:space="0" w:color="000000"/>
              <w:bottom w:val="single" w:sz="6" w:space="0" w:color="000000"/>
            </w:tcBorders>
          </w:tcPr>
          <w:p>
            <w:pPr>
              <w:pStyle w:val="TAC"/>
              <w:rPr/>
            </w:pPr>
            <w:r>
              <w:rPr/>
              <w:t>T</w:t>
            </w:r>
          </w:p>
        </w:tc>
        <w:tc>
          <w:tcPr>
            <w:tcW w:w="1023"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432" w:type="dxa"/>
            <w:tcBorders>
              <w:top w:val="single" w:sz="6" w:space="0" w:color="000000"/>
              <w:start w:val="single" w:sz="6" w:space="0" w:color="000000"/>
              <w:bottom w:val="single" w:sz="6" w:space="0" w:color="000000"/>
            </w:tcBorders>
          </w:tcPr>
          <w:p>
            <w:pPr>
              <w:pStyle w:val="TAL"/>
              <w:rPr/>
            </w:pPr>
            <w:r>
              <w:rPr/>
              <w:t>4A</w:t>
            </w:r>
          </w:p>
        </w:tc>
        <w:tc>
          <w:tcPr>
            <w:tcW w:w="2835" w:type="dxa"/>
            <w:tcBorders>
              <w:top w:val="single" w:sz="6" w:space="0" w:color="000000"/>
              <w:start w:val="single" w:sz="6" w:space="0" w:color="000000"/>
              <w:bottom w:val="single" w:sz="6" w:space="0" w:color="000000"/>
            </w:tcBorders>
          </w:tcPr>
          <w:p>
            <w:pPr>
              <w:pStyle w:val="TAL"/>
              <w:rPr/>
            </w:pPr>
            <w:r>
              <w:rPr/>
              <w:t>Equivalent PLMNs</w:t>
            </w:r>
          </w:p>
        </w:tc>
        <w:tc>
          <w:tcPr>
            <w:tcW w:w="3272" w:type="dxa"/>
            <w:tcBorders>
              <w:top w:val="single" w:sz="6" w:space="0" w:color="000000"/>
              <w:start w:val="single" w:sz="6" w:space="0" w:color="000000"/>
              <w:bottom w:val="single" w:sz="6" w:space="0" w:color="000000"/>
            </w:tcBorders>
          </w:tcPr>
          <w:p>
            <w:pPr>
              <w:pStyle w:val="TAL"/>
              <w:rPr/>
            </w:pPr>
            <w:r>
              <w:rPr/>
              <w:t>PLMN List</w:t>
            </w:r>
          </w:p>
          <w:p>
            <w:pPr>
              <w:pStyle w:val="TAL"/>
              <w:rPr/>
            </w:pPr>
            <w:r>
              <w:rPr/>
              <w:t>10.5.1.13</w:t>
            </w:r>
          </w:p>
        </w:tc>
        <w:tc>
          <w:tcPr>
            <w:tcW w:w="1080" w:type="dxa"/>
            <w:tcBorders>
              <w:top w:val="single" w:sz="6" w:space="0" w:color="000000"/>
              <w:start w:val="single" w:sz="6" w:space="0" w:color="000000"/>
              <w:bottom w:val="single" w:sz="6" w:space="0" w:color="000000"/>
            </w:tcBorders>
          </w:tcPr>
          <w:p>
            <w:pPr>
              <w:pStyle w:val="TAC"/>
              <w:rPr/>
            </w:pPr>
            <w:r>
              <w:rPr/>
              <w:t>O</w:t>
            </w:r>
          </w:p>
        </w:tc>
        <w:tc>
          <w:tcPr>
            <w:tcW w:w="1008" w:type="dxa"/>
            <w:tcBorders>
              <w:top w:val="single" w:sz="6" w:space="0" w:color="000000"/>
              <w:start w:val="single" w:sz="6" w:space="0" w:color="000000"/>
              <w:bottom w:val="single" w:sz="6" w:space="0" w:color="000000"/>
            </w:tcBorders>
          </w:tcPr>
          <w:p>
            <w:pPr>
              <w:pStyle w:val="TAC"/>
              <w:rPr/>
            </w:pPr>
            <w:r>
              <w:rPr/>
              <w:t>TLV</w:t>
            </w:r>
          </w:p>
        </w:tc>
        <w:tc>
          <w:tcPr>
            <w:tcW w:w="1023" w:type="dxa"/>
            <w:tcBorders>
              <w:top w:val="single" w:sz="6" w:space="0" w:color="000000"/>
              <w:start w:val="single" w:sz="6" w:space="0" w:color="000000"/>
              <w:bottom w:val="single" w:sz="6" w:space="0" w:color="000000"/>
              <w:end w:val="single" w:sz="6" w:space="0" w:color="000000"/>
            </w:tcBorders>
          </w:tcPr>
          <w:p>
            <w:pPr>
              <w:pStyle w:val="TAC"/>
              <w:rPr/>
            </w:pPr>
            <w:r>
              <w:rPr/>
              <w:t>5-47</w:t>
            </w:r>
          </w:p>
        </w:tc>
      </w:tr>
      <w:tr>
        <w:trPr>
          <w:cantSplit w:val="true"/>
        </w:trPr>
        <w:tc>
          <w:tcPr>
            <w:tcW w:w="432" w:type="dxa"/>
            <w:tcBorders>
              <w:top w:val="single" w:sz="6" w:space="0" w:color="000000"/>
              <w:start w:val="single" w:sz="6" w:space="0" w:color="000000"/>
              <w:bottom w:val="single" w:sz="6" w:space="0" w:color="000000"/>
            </w:tcBorders>
          </w:tcPr>
          <w:p>
            <w:pPr>
              <w:pStyle w:val="TAL"/>
              <w:rPr/>
            </w:pPr>
            <w:r>
              <w:rPr/>
              <w:t>32</w:t>
            </w:r>
          </w:p>
        </w:tc>
        <w:tc>
          <w:tcPr>
            <w:tcW w:w="2835" w:type="dxa"/>
            <w:tcBorders>
              <w:top w:val="single" w:sz="6" w:space="0" w:color="000000"/>
              <w:start w:val="single" w:sz="6" w:space="0" w:color="000000"/>
              <w:bottom w:val="single" w:sz="6" w:space="0" w:color="000000"/>
            </w:tcBorders>
          </w:tcPr>
          <w:p>
            <w:pPr>
              <w:pStyle w:val="TAL"/>
              <w:rPr/>
            </w:pPr>
            <w:r>
              <w:rPr/>
              <w:t>PDP context status</w:t>
            </w:r>
          </w:p>
        </w:tc>
        <w:tc>
          <w:tcPr>
            <w:tcW w:w="3272" w:type="dxa"/>
            <w:tcBorders>
              <w:top w:val="single" w:sz="6" w:space="0" w:color="000000"/>
              <w:start w:val="single" w:sz="6" w:space="0" w:color="000000"/>
              <w:bottom w:val="single" w:sz="6" w:space="0" w:color="000000"/>
            </w:tcBorders>
          </w:tcPr>
          <w:p>
            <w:pPr>
              <w:pStyle w:val="TAL"/>
              <w:rPr/>
            </w:pPr>
            <w:r>
              <w:rPr/>
              <w:t>PDP context status</w:t>
            </w:r>
          </w:p>
          <w:p>
            <w:pPr>
              <w:pStyle w:val="TAL"/>
              <w:rPr/>
            </w:pPr>
            <w:r>
              <w:rPr/>
              <w:t>10.5.7.1</w:t>
            </w:r>
          </w:p>
        </w:tc>
        <w:tc>
          <w:tcPr>
            <w:tcW w:w="1080" w:type="dxa"/>
            <w:tcBorders>
              <w:top w:val="single" w:sz="6" w:space="0" w:color="000000"/>
              <w:start w:val="single" w:sz="6" w:space="0" w:color="000000"/>
              <w:bottom w:val="single" w:sz="6" w:space="0" w:color="000000"/>
            </w:tcBorders>
          </w:tcPr>
          <w:p>
            <w:pPr>
              <w:pStyle w:val="TAC"/>
              <w:rPr/>
            </w:pPr>
            <w:r>
              <w:rPr/>
              <w:t>O</w:t>
            </w:r>
          </w:p>
        </w:tc>
        <w:tc>
          <w:tcPr>
            <w:tcW w:w="1008" w:type="dxa"/>
            <w:tcBorders>
              <w:top w:val="single" w:sz="6" w:space="0" w:color="000000"/>
              <w:start w:val="single" w:sz="6" w:space="0" w:color="000000"/>
              <w:bottom w:val="single" w:sz="6" w:space="0" w:color="000000"/>
            </w:tcBorders>
          </w:tcPr>
          <w:p>
            <w:pPr>
              <w:pStyle w:val="TAC"/>
              <w:rPr/>
            </w:pPr>
            <w:r>
              <w:rPr/>
              <w:t>TLV</w:t>
            </w:r>
          </w:p>
        </w:tc>
        <w:tc>
          <w:tcPr>
            <w:tcW w:w="1023" w:type="dxa"/>
            <w:tcBorders>
              <w:top w:val="single" w:sz="6" w:space="0" w:color="000000"/>
              <w:start w:val="single" w:sz="6" w:space="0" w:color="000000"/>
              <w:bottom w:val="single" w:sz="6" w:space="0" w:color="000000"/>
              <w:end w:val="single" w:sz="6" w:space="0" w:color="000000"/>
            </w:tcBorders>
          </w:tcPr>
          <w:p>
            <w:pPr>
              <w:pStyle w:val="TAC"/>
              <w:rPr/>
            </w:pPr>
            <w:r>
              <w:rPr/>
              <w:t>4</w:t>
            </w:r>
          </w:p>
        </w:tc>
      </w:tr>
      <w:tr>
        <w:trPr>
          <w:cantSplit w:val="true"/>
        </w:trPr>
        <w:tc>
          <w:tcPr>
            <w:tcW w:w="432" w:type="dxa"/>
            <w:tcBorders>
              <w:top w:val="single" w:sz="6" w:space="0" w:color="000000"/>
              <w:start w:val="single" w:sz="6" w:space="0" w:color="000000"/>
              <w:bottom w:val="single" w:sz="6" w:space="0" w:color="000000"/>
            </w:tcBorders>
            <w:tcMar>
              <w:start w:w="57" w:type="dxa"/>
            </w:tcMar>
          </w:tcPr>
          <w:p>
            <w:pPr>
              <w:pStyle w:val="TAL"/>
              <w:rPr/>
            </w:pPr>
            <w:r>
              <w:rPr/>
              <w:t>B-</w:t>
            </w:r>
          </w:p>
        </w:tc>
        <w:tc>
          <w:tcPr>
            <w:tcW w:w="2835" w:type="dxa"/>
            <w:tcBorders>
              <w:top w:val="single" w:sz="6" w:space="0" w:color="000000"/>
              <w:start w:val="single" w:sz="6" w:space="0" w:color="000000"/>
              <w:bottom w:val="single" w:sz="6" w:space="0" w:color="000000"/>
            </w:tcBorders>
            <w:tcMar>
              <w:start w:w="57" w:type="dxa"/>
            </w:tcMar>
          </w:tcPr>
          <w:p>
            <w:pPr>
              <w:pStyle w:val="TAL"/>
              <w:rPr/>
            </w:pPr>
            <w:r>
              <w:rPr/>
              <w:t>Network feature support</w:t>
            </w:r>
          </w:p>
        </w:tc>
        <w:tc>
          <w:tcPr>
            <w:tcW w:w="3272" w:type="dxa"/>
            <w:tcBorders>
              <w:top w:val="single" w:sz="6" w:space="0" w:color="000000"/>
              <w:start w:val="single" w:sz="6" w:space="0" w:color="000000"/>
              <w:bottom w:val="single" w:sz="6" w:space="0" w:color="000000"/>
            </w:tcBorders>
            <w:tcMar>
              <w:start w:w="57" w:type="dxa"/>
            </w:tcMar>
          </w:tcPr>
          <w:p>
            <w:pPr>
              <w:pStyle w:val="TAL"/>
              <w:rPr/>
            </w:pPr>
            <w:r>
              <w:rPr/>
              <w:t>Network feature support</w:t>
            </w:r>
          </w:p>
          <w:p>
            <w:pPr>
              <w:pStyle w:val="TAL"/>
              <w:rPr/>
            </w:pPr>
            <w:r>
              <w:rPr/>
              <w:t>10.5.5.23</w:t>
            </w:r>
          </w:p>
        </w:tc>
        <w:tc>
          <w:tcPr>
            <w:tcW w:w="1080" w:type="dxa"/>
            <w:tcBorders>
              <w:top w:val="single" w:sz="6" w:space="0" w:color="000000"/>
              <w:start w:val="single" w:sz="6" w:space="0" w:color="000000"/>
              <w:bottom w:val="single" w:sz="6" w:space="0" w:color="000000"/>
            </w:tcBorders>
            <w:tcMar>
              <w:start w:w="57" w:type="dxa"/>
            </w:tcMar>
          </w:tcPr>
          <w:p>
            <w:pPr>
              <w:pStyle w:val="TAC"/>
              <w:rPr/>
            </w:pPr>
            <w:r>
              <w:rPr/>
              <w:t>O</w:t>
            </w:r>
          </w:p>
        </w:tc>
        <w:tc>
          <w:tcPr>
            <w:tcW w:w="1008" w:type="dxa"/>
            <w:tcBorders>
              <w:top w:val="single" w:sz="6" w:space="0" w:color="000000"/>
              <w:start w:val="single" w:sz="6" w:space="0" w:color="000000"/>
              <w:bottom w:val="single" w:sz="6" w:space="0" w:color="000000"/>
            </w:tcBorders>
            <w:tcMar>
              <w:start w:w="57" w:type="dxa"/>
            </w:tcMar>
          </w:tcPr>
          <w:p>
            <w:pPr>
              <w:pStyle w:val="TAC"/>
              <w:rPr/>
            </w:pPr>
            <w:r>
              <w:rPr/>
              <w:t>TV</w:t>
            </w:r>
          </w:p>
        </w:tc>
        <w:tc>
          <w:tcPr>
            <w:tcW w:w="1023" w:type="dxa"/>
            <w:tcBorders>
              <w:top w:val="single" w:sz="6" w:space="0" w:color="000000"/>
              <w:start w:val="single" w:sz="6" w:space="0" w:color="000000"/>
              <w:bottom w:val="single" w:sz="6" w:space="0" w:color="000000"/>
              <w:end w:val="single" w:sz="6" w:space="0" w:color="000000"/>
            </w:tcBorders>
            <w:tcMar>
              <w:start w:w="57" w:type="dxa"/>
            </w:tcMar>
          </w:tcPr>
          <w:p>
            <w:pPr>
              <w:pStyle w:val="TAC"/>
              <w:rPr/>
            </w:pPr>
            <w:r>
              <w:rPr/>
              <w:t>1</w:t>
            </w:r>
          </w:p>
        </w:tc>
      </w:tr>
      <w:tr>
        <w:trPr>
          <w:cantSplit w:val="true"/>
        </w:trPr>
        <w:tc>
          <w:tcPr>
            <w:tcW w:w="432" w:type="dxa"/>
            <w:tcBorders>
              <w:top w:val="single" w:sz="6" w:space="0" w:color="000000"/>
              <w:start w:val="single" w:sz="6" w:space="0" w:color="000000"/>
              <w:bottom w:val="single" w:sz="6" w:space="0" w:color="000000"/>
            </w:tcBorders>
            <w:tcMar>
              <w:start w:w="57" w:type="dxa"/>
            </w:tcMar>
          </w:tcPr>
          <w:p>
            <w:pPr>
              <w:pStyle w:val="TAL"/>
              <w:rPr/>
            </w:pPr>
            <w:r>
              <w:rPr/>
              <w:t>34</w:t>
            </w:r>
          </w:p>
        </w:tc>
        <w:tc>
          <w:tcPr>
            <w:tcW w:w="2835" w:type="dxa"/>
            <w:tcBorders>
              <w:top w:val="single" w:sz="6" w:space="0" w:color="000000"/>
              <w:start w:val="single" w:sz="6" w:space="0" w:color="000000"/>
              <w:bottom w:val="single" w:sz="6" w:space="0" w:color="000000"/>
            </w:tcBorders>
            <w:tcMar>
              <w:start w:w="57" w:type="dxa"/>
            </w:tcMar>
          </w:tcPr>
          <w:p>
            <w:pPr>
              <w:pStyle w:val="TAL"/>
              <w:rPr/>
            </w:pPr>
            <w:r>
              <w:rPr/>
              <w:t>Emergency Number List</w:t>
            </w:r>
          </w:p>
        </w:tc>
        <w:tc>
          <w:tcPr>
            <w:tcW w:w="3272" w:type="dxa"/>
            <w:tcBorders>
              <w:top w:val="single" w:sz="6" w:space="0" w:color="000000"/>
              <w:start w:val="single" w:sz="6" w:space="0" w:color="000000"/>
              <w:bottom w:val="single" w:sz="6" w:space="0" w:color="000000"/>
            </w:tcBorders>
            <w:tcMar>
              <w:start w:w="57" w:type="dxa"/>
            </w:tcMar>
          </w:tcPr>
          <w:p>
            <w:pPr>
              <w:pStyle w:val="TAL"/>
              <w:rPr/>
            </w:pPr>
            <w:r>
              <w:rPr/>
              <w:t>Emergency Number List</w:t>
            </w:r>
          </w:p>
          <w:p>
            <w:pPr>
              <w:pStyle w:val="TAL"/>
              <w:rPr/>
            </w:pPr>
            <w:r>
              <w:rPr/>
              <w:t>10.5.3.13</w:t>
            </w:r>
          </w:p>
        </w:tc>
        <w:tc>
          <w:tcPr>
            <w:tcW w:w="1080" w:type="dxa"/>
            <w:tcBorders>
              <w:top w:val="single" w:sz="6" w:space="0" w:color="000000"/>
              <w:start w:val="single" w:sz="6" w:space="0" w:color="000000"/>
              <w:bottom w:val="single" w:sz="6" w:space="0" w:color="000000"/>
            </w:tcBorders>
            <w:tcMar>
              <w:start w:w="57" w:type="dxa"/>
            </w:tcMar>
          </w:tcPr>
          <w:p>
            <w:pPr>
              <w:pStyle w:val="TAC"/>
              <w:rPr/>
            </w:pPr>
            <w:r>
              <w:rPr/>
              <w:t>O</w:t>
            </w:r>
          </w:p>
        </w:tc>
        <w:tc>
          <w:tcPr>
            <w:tcW w:w="1008" w:type="dxa"/>
            <w:tcBorders>
              <w:top w:val="single" w:sz="6" w:space="0" w:color="000000"/>
              <w:start w:val="single" w:sz="6" w:space="0" w:color="000000"/>
              <w:bottom w:val="single" w:sz="6" w:space="0" w:color="000000"/>
            </w:tcBorders>
            <w:tcMar>
              <w:start w:w="57" w:type="dxa"/>
            </w:tcMar>
          </w:tcPr>
          <w:p>
            <w:pPr>
              <w:pStyle w:val="TAC"/>
              <w:rPr/>
            </w:pPr>
            <w:r>
              <w:rPr/>
              <w:t>TLV</w:t>
            </w:r>
          </w:p>
        </w:tc>
        <w:tc>
          <w:tcPr>
            <w:tcW w:w="1023" w:type="dxa"/>
            <w:tcBorders>
              <w:top w:val="single" w:sz="6" w:space="0" w:color="000000"/>
              <w:start w:val="single" w:sz="6" w:space="0" w:color="000000"/>
              <w:bottom w:val="single" w:sz="6" w:space="0" w:color="000000"/>
              <w:end w:val="single" w:sz="6" w:space="0" w:color="000000"/>
            </w:tcBorders>
            <w:tcMar>
              <w:start w:w="57" w:type="dxa"/>
            </w:tcMar>
          </w:tcPr>
          <w:p>
            <w:pPr>
              <w:pStyle w:val="TAC"/>
              <w:rPr/>
            </w:pPr>
            <w:r>
              <w:rPr/>
              <w:t>5-50</w:t>
            </w:r>
          </w:p>
        </w:tc>
      </w:tr>
      <w:tr>
        <w:trPr>
          <w:cantSplit w:val="true"/>
        </w:trPr>
        <w:tc>
          <w:tcPr>
            <w:tcW w:w="432" w:type="dxa"/>
            <w:tcBorders>
              <w:top w:val="single" w:sz="6" w:space="0" w:color="000000"/>
              <w:start w:val="single" w:sz="6" w:space="0" w:color="000000"/>
              <w:bottom w:val="single" w:sz="6" w:space="0" w:color="000000"/>
            </w:tcBorders>
            <w:tcMar>
              <w:start w:w="57" w:type="dxa"/>
            </w:tcMar>
          </w:tcPr>
          <w:p>
            <w:pPr>
              <w:pStyle w:val="TAL"/>
              <w:rPr/>
            </w:pPr>
            <w:r>
              <w:rPr/>
              <w:t>35</w:t>
            </w:r>
          </w:p>
        </w:tc>
        <w:tc>
          <w:tcPr>
            <w:tcW w:w="2835" w:type="dxa"/>
            <w:tcBorders>
              <w:top w:val="single" w:sz="6" w:space="0" w:color="000000"/>
              <w:start w:val="single" w:sz="6" w:space="0" w:color="000000"/>
              <w:bottom w:val="single" w:sz="6" w:space="0" w:color="000000"/>
            </w:tcBorders>
            <w:tcMar>
              <w:start w:w="57" w:type="dxa"/>
            </w:tcMar>
          </w:tcPr>
          <w:p>
            <w:pPr>
              <w:pStyle w:val="TAL"/>
              <w:rPr/>
            </w:pPr>
            <w:r>
              <w:rPr/>
              <w:t>MBMS context status</w:t>
            </w:r>
          </w:p>
        </w:tc>
        <w:tc>
          <w:tcPr>
            <w:tcW w:w="3272" w:type="dxa"/>
            <w:tcBorders>
              <w:top w:val="single" w:sz="6" w:space="0" w:color="000000"/>
              <w:start w:val="single" w:sz="6" w:space="0" w:color="000000"/>
              <w:bottom w:val="single" w:sz="6" w:space="0" w:color="000000"/>
            </w:tcBorders>
            <w:tcMar>
              <w:start w:w="57" w:type="dxa"/>
            </w:tcMar>
          </w:tcPr>
          <w:p>
            <w:pPr>
              <w:pStyle w:val="TAL"/>
              <w:rPr/>
            </w:pPr>
            <w:r>
              <w:rPr/>
              <w:t>MBMS context status</w:t>
            </w:r>
          </w:p>
          <w:p>
            <w:pPr>
              <w:pStyle w:val="TAL"/>
              <w:rPr/>
            </w:pPr>
            <w:r>
              <w:rPr/>
              <w:t>10.5.7.6</w:t>
            </w:r>
          </w:p>
        </w:tc>
        <w:tc>
          <w:tcPr>
            <w:tcW w:w="1080" w:type="dxa"/>
            <w:tcBorders>
              <w:top w:val="single" w:sz="6" w:space="0" w:color="000000"/>
              <w:start w:val="single" w:sz="6" w:space="0" w:color="000000"/>
              <w:bottom w:val="single" w:sz="6" w:space="0" w:color="000000"/>
            </w:tcBorders>
            <w:tcMar>
              <w:start w:w="57" w:type="dxa"/>
            </w:tcMar>
          </w:tcPr>
          <w:p>
            <w:pPr>
              <w:pStyle w:val="TAC"/>
              <w:rPr/>
            </w:pPr>
            <w:r>
              <w:rPr/>
              <w:t>O</w:t>
            </w:r>
          </w:p>
        </w:tc>
        <w:tc>
          <w:tcPr>
            <w:tcW w:w="1008" w:type="dxa"/>
            <w:tcBorders>
              <w:top w:val="single" w:sz="6" w:space="0" w:color="000000"/>
              <w:start w:val="single" w:sz="6" w:space="0" w:color="000000"/>
              <w:bottom w:val="single" w:sz="6" w:space="0" w:color="000000"/>
            </w:tcBorders>
            <w:tcMar>
              <w:start w:w="57" w:type="dxa"/>
            </w:tcMar>
          </w:tcPr>
          <w:p>
            <w:pPr>
              <w:pStyle w:val="TAC"/>
              <w:rPr/>
            </w:pPr>
            <w:r>
              <w:rPr/>
              <w:t>TLV</w:t>
            </w:r>
          </w:p>
        </w:tc>
        <w:tc>
          <w:tcPr>
            <w:tcW w:w="1023" w:type="dxa"/>
            <w:tcBorders>
              <w:top w:val="single" w:sz="6" w:space="0" w:color="000000"/>
              <w:start w:val="single" w:sz="6" w:space="0" w:color="000000"/>
              <w:bottom w:val="single" w:sz="6" w:space="0" w:color="000000"/>
              <w:end w:val="single" w:sz="6" w:space="0" w:color="000000"/>
            </w:tcBorders>
            <w:tcMar>
              <w:start w:w="57" w:type="dxa"/>
            </w:tcMar>
          </w:tcPr>
          <w:p>
            <w:pPr>
              <w:pStyle w:val="TAC"/>
              <w:rPr/>
            </w:pPr>
            <w:r>
              <w:rPr/>
              <w:t>2 - 18</w:t>
            </w:r>
          </w:p>
        </w:tc>
      </w:tr>
      <w:tr>
        <w:trPr>
          <w:cantSplit w:val="true"/>
        </w:trPr>
        <w:tc>
          <w:tcPr>
            <w:tcW w:w="432" w:type="dxa"/>
            <w:tcBorders>
              <w:top w:val="single" w:sz="6" w:space="0" w:color="000000"/>
              <w:start w:val="single" w:sz="6" w:space="0" w:color="000000"/>
              <w:bottom w:val="single" w:sz="6" w:space="0" w:color="000000"/>
            </w:tcBorders>
            <w:tcMar>
              <w:start w:w="57" w:type="dxa"/>
            </w:tcMar>
          </w:tcPr>
          <w:p>
            <w:pPr>
              <w:pStyle w:val="TAL"/>
              <w:rPr/>
            </w:pPr>
            <w:r>
              <w:rPr/>
              <w:t>A-</w:t>
            </w:r>
          </w:p>
        </w:tc>
        <w:tc>
          <w:tcPr>
            <w:tcW w:w="2835" w:type="dxa"/>
            <w:tcBorders>
              <w:top w:val="single" w:sz="6" w:space="0" w:color="000000"/>
              <w:start w:val="single" w:sz="6" w:space="0" w:color="000000"/>
              <w:bottom w:val="single" w:sz="6" w:space="0" w:color="000000"/>
            </w:tcBorders>
            <w:tcMar>
              <w:start w:w="57" w:type="dxa"/>
            </w:tcMar>
          </w:tcPr>
          <w:p>
            <w:pPr>
              <w:pStyle w:val="TAL"/>
              <w:rPr/>
            </w:pPr>
            <w:r>
              <w:rPr/>
              <w:t>Requested MS Information</w:t>
            </w:r>
          </w:p>
        </w:tc>
        <w:tc>
          <w:tcPr>
            <w:tcW w:w="3272" w:type="dxa"/>
            <w:tcBorders>
              <w:top w:val="single" w:sz="6" w:space="0" w:color="000000"/>
              <w:start w:val="single" w:sz="6" w:space="0" w:color="000000"/>
              <w:bottom w:val="single" w:sz="6" w:space="0" w:color="000000"/>
            </w:tcBorders>
            <w:tcMar>
              <w:start w:w="57" w:type="dxa"/>
            </w:tcMar>
          </w:tcPr>
          <w:p>
            <w:pPr>
              <w:pStyle w:val="TAL"/>
              <w:rPr/>
            </w:pPr>
            <w:r>
              <w:rPr/>
              <w:t>Requested MS Information</w:t>
            </w:r>
          </w:p>
          <w:p>
            <w:pPr>
              <w:pStyle w:val="TAL"/>
              <w:rPr/>
            </w:pPr>
            <w:r>
              <w:rPr/>
              <w:t>10.5.5.25</w:t>
            </w:r>
          </w:p>
        </w:tc>
        <w:tc>
          <w:tcPr>
            <w:tcW w:w="1080" w:type="dxa"/>
            <w:tcBorders>
              <w:top w:val="single" w:sz="6" w:space="0" w:color="000000"/>
              <w:start w:val="single" w:sz="6" w:space="0" w:color="000000"/>
              <w:bottom w:val="single" w:sz="6" w:space="0" w:color="000000"/>
            </w:tcBorders>
            <w:tcMar>
              <w:start w:w="57" w:type="dxa"/>
            </w:tcMar>
          </w:tcPr>
          <w:p>
            <w:pPr>
              <w:pStyle w:val="TAC"/>
              <w:rPr/>
            </w:pPr>
            <w:r>
              <w:rPr/>
              <w:t>O</w:t>
            </w:r>
          </w:p>
        </w:tc>
        <w:tc>
          <w:tcPr>
            <w:tcW w:w="1008" w:type="dxa"/>
            <w:tcBorders>
              <w:top w:val="single" w:sz="6" w:space="0" w:color="000000"/>
              <w:start w:val="single" w:sz="6" w:space="0" w:color="000000"/>
              <w:bottom w:val="single" w:sz="6" w:space="0" w:color="000000"/>
            </w:tcBorders>
            <w:tcMar>
              <w:start w:w="57" w:type="dxa"/>
            </w:tcMar>
          </w:tcPr>
          <w:p>
            <w:pPr>
              <w:pStyle w:val="TAC"/>
              <w:rPr/>
            </w:pPr>
            <w:r>
              <w:rPr/>
              <w:t>TV</w:t>
            </w:r>
          </w:p>
        </w:tc>
        <w:tc>
          <w:tcPr>
            <w:tcW w:w="1023" w:type="dxa"/>
            <w:tcBorders>
              <w:top w:val="single" w:sz="6" w:space="0" w:color="000000"/>
              <w:start w:val="single" w:sz="6" w:space="0" w:color="000000"/>
              <w:bottom w:val="single" w:sz="6" w:space="0" w:color="000000"/>
              <w:end w:val="single" w:sz="6" w:space="0" w:color="000000"/>
            </w:tcBorders>
            <w:tcMar>
              <w:start w:w="57" w:type="dxa"/>
            </w:tcMar>
          </w:tcPr>
          <w:p>
            <w:pPr>
              <w:pStyle w:val="TAC"/>
              <w:rPr/>
            </w:pPr>
            <w:r>
              <w:rPr/>
              <w:t>1</w:t>
            </w:r>
          </w:p>
        </w:tc>
      </w:tr>
      <w:tr>
        <w:trPr/>
        <w:tc>
          <w:tcPr>
            <w:tcW w:w="432" w:type="dxa"/>
            <w:tcBorders>
              <w:top w:val="single" w:sz="6" w:space="0" w:color="000000"/>
              <w:start w:val="single" w:sz="6" w:space="0" w:color="000000"/>
              <w:bottom w:val="single" w:sz="6" w:space="0" w:color="000000"/>
            </w:tcBorders>
            <w:tcMar>
              <w:start w:w="57" w:type="dxa"/>
            </w:tcMar>
          </w:tcPr>
          <w:p>
            <w:pPr>
              <w:pStyle w:val="TAL"/>
              <w:rPr/>
            </w:pPr>
            <w:r>
              <w:rPr/>
              <w:t>37</w:t>
            </w:r>
          </w:p>
        </w:tc>
        <w:tc>
          <w:tcPr>
            <w:tcW w:w="2835" w:type="dxa"/>
            <w:tcBorders>
              <w:top w:val="single" w:sz="6" w:space="0" w:color="000000"/>
              <w:start w:val="single" w:sz="6" w:space="0" w:color="000000"/>
              <w:bottom w:val="single" w:sz="6" w:space="0" w:color="000000"/>
            </w:tcBorders>
            <w:tcMar>
              <w:start w:w="57" w:type="dxa"/>
            </w:tcMar>
          </w:tcPr>
          <w:p>
            <w:pPr>
              <w:pStyle w:val="TAL"/>
              <w:rPr/>
            </w:pPr>
            <w:r>
              <w:rPr/>
              <w:t>T3319 value</w:t>
            </w:r>
          </w:p>
        </w:tc>
        <w:tc>
          <w:tcPr>
            <w:tcW w:w="3272" w:type="dxa"/>
            <w:tcBorders>
              <w:top w:val="single" w:sz="6" w:space="0" w:color="000000"/>
              <w:start w:val="single" w:sz="6" w:space="0" w:color="000000"/>
              <w:bottom w:val="single" w:sz="6" w:space="0" w:color="000000"/>
            </w:tcBorders>
            <w:tcMar>
              <w:start w:w="57" w:type="dxa"/>
            </w:tcMar>
          </w:tcPr>
          <w:p>
            <w:pPr>
              <w:pStyle w:val="TAL"/>
              <w:rPr/>
            </w:pPr>
            <w:r>
              <w:rPr/>
              <w:t>GPRS Timer 2</w:t>
              <w:br/>
              <w:t>10.5.7.4</w:t>
            </w:r>
          </w:p>
        </w:tc>
        <w:tc>
          <w:tcPr>
            <w:tcW w:w="1080" w:type="dxa"/>
            <w:tcBorders>
              <w:top w:val="single" w:sz="6" w:space="0" w:color="000000"/>
              <w:start w:val="single" w:sz="6" w:space="0" w:color="000000"/>
              <w:bottom w:val="single" w:sz="6" w:space="0" w:color="000000"/>
            </w:tcBorders>
            <w:tcMar>
              <w:start w:w="57" w:type="dxa"/>
            </w:tcMar>
          </w:tcPr>
          <w:p>
            <w:pPr>
              <w:pStyle w:val="TAC"/>
              <w:rPr/>
            </w:pPr>
            <w:r>
              <w:rPr/>
              <w:t>O</w:t>
            </w:r>
          </w:p>
        </w:tc>
        <w:tc>
          <w:tcPr>
            <w:tcW w:w="1008" w:type="dxa"/>
            <w:tcBorders>
              <w:top w:val="single" w:sz="6" w:space="0" w:color="000000"/>
              <w:start w:val="single" w:sz="6" w:space="0" w:color="000000"/>
              <w:bottom w:val="single" w:sz="6" w:space="0" w:color="000000"/>
            </w:tcBorders>
            <w:tcMar>
              <w:start w:w="57" w:type="dxa"/>
            </w:tcMar>
          </w:tcPr>
          <w:p>
            <w:pPr>
              <w:pStyle w:val="TAC"/>
              <w:rPr/>
            </w:pPr>
            <w:r>
              <w:rPr/>
              <w:t>TLV</w:t>
            </w:r>
          </w:p>
        </w:tc>
        <w:tc>
          <w:tcPr>
            <w:tcW w:w="1023" w:type="dxa"/>
            <w:tcBorders>
              <w:top w:val="single" w:sz="6" w:space="0" w:color="000000"/>
              <w:start w:val="single" w:sz="6" w:space="0" w:color="000000"/>
              <w:bottom w:val="single" w:sz="6" w:space="0" w:color="000000"/>
              <w:end w:val="single" w:sz="6" w:space="0" w:color="000000"/>
            </w:tcBorders>
            <w:tcMar>
              <w:start w:w="57" w:type="dxa"/>
            </w:tcMar>
          </w:tcPr>
          <w:p>
            <w:pPr>
              <w:pStyle w:val="TAC"/>
              <w:rPr/>
            </w:pPr>
            <w:r>
              <w:rPr/>
              <w:t>3</w:t>
            </w:r>
          </w:p>
        </w:tc>
      </w:tr>
      <w:tr>
        <w:trPr/>
        <w:tc>
          <w:tcPr>
            <w:tcW w:w="432" w:type="dxa"/>
            <w:tcBorders>
              <w:top w:val="single" w:sz="6" w:space="0" w:color="000000"/>
              <w:start w:val="single" w:sz="6" w:space="0" w:color="000000"/>
              <w:bottom w:val="single" w:sz="6" w:space="0" w:color="000000"/>
            </w:tcBorders>
            <w:tcMar>
              <w:start w:w="57" w:type="dxa"/>
            </w:tcMar>
          </w:tcPr>
          <w:p>
            <w:pPr>
              <w:pStyle w:val="TAL"/>
              <w:rPr/>
            </w:pPr>
            <w:r>
              <w:rPr/>
              <w:t>38</w:t>
            </w:r>
          </w:p>
        </w:tc>
        <w:tc>
          <w:tcPr>
            <w:tcW w:w="2835" w:type="dxa"/>
            <w:tcBorders>
              <w:top w:val="single" w:sz="6" w:space="0" w:color="000000"/>
              <w:start w:val="single" w:sz="6" w:space="0" w:color="000000"/>
              <w:bottom w:val="single" w:sz="6" w:space="0" w:color="000000"/>
            </w:tcBorders>
            <w:tcMar>
              <w:start w:w="57" w:type="dxa"/>
            </w:tcMar>
          </w:tcPr>
          <w:p>
            <w:pPr>
              <w:pStyle w:val="TAL"/>
              <w:rPr/>
            </w:pPr>
            <w:r>
              <w:rPr/>
              <w:t>T3323 value</w:t>
            </w:r>
          </w:p>
        </w:tc>
        <w:tc>
          <w:tcPr>
            <w:tcW w:w="3272" w:type="dxa"/>
            <w:tcBorders>
              <w:top w:val="single" w:sz="6" w:space="0" w:color="000000"/>
              <w:start w:val="single" w:sz="6" w:space="0" w:color="000000"/>
              <w:bottom w:val="single" w:sz="6" w:space="0" w:color="000000"/>
            </w:tcBorders>
            <w:tcMar>
              <w:start w:w="57" w:type="dxa"/>
            </w:tcMar>
          </w:tcPr>
          <w:p>
            <w:pPr>
              <w:pStyle w:val="TAL"/>
              <w:rPr/>
            </w:pPr>
            <w:r>
              <w:rPr/>
              <w:t>GPRS Timer 2</w:t>
            </w:r>
          </w:p>
          <w:p>
            <w:pPr>
              <w:pStyle w:val="TAL"/>
              <w:rPr/>
            </w:pPr>
            <w:r>
              <w:rPr/>
              <w:t>10.5.7.4</w:t>
            </w:r>
          </w:p>
        </w:tc>
        <w:tc>
          <w:tcPr>
            <w:tcW w:w="1080" w:type="dxa"/>
            <w:tcBorders>
              <w:top w:val="single" w:sz="6" w:space="0" w:color="000000"/>
              <w:start w:val="single" w:sz="6" w:space="0" w:color="000000"/>
              <w:bottom w:val="single" w:sz="6" w:space="0" w:color="000000"/>
            </w:tcBorders>
            <w:tcMar>
              <w:start w:w="57" w:type="dxa"/>
            </w:tcMar>
          </w:tcPr>
          <w:p>
            <w:pPr>
              <w:pStyle w:val="TAC"/>
              <w:rPr/>
            </w:pPr>
            <w:r>
              <w:rPr/>
              <w:t>O</w:t>
            </w:r>
          </w:p>
        </w:tc>
        <w:tc>
          <w:tcPr>
            <w:tcW w:w="1008" w:type="dxa"/>
            <w:tcBorders>
              <w:top w:val="single" w:sz="6" w:space="0" w:color="000000"/>
              <w:start w:val="single" w:sz="6" w:space="0" w:color="000000"/>
              <w:bottom w:val="single" w:sz="6" w:space="0" w:color="000000"/>
            </w:tcBorders>
            <w:tcMar>
              <w:start w:w="57" w:type="dxa"/>
            </w:tcMar>
          </w:tcPr>
          <w:p>
            <w:pPr>
              <w:pStyle w:val="TAC"/>
              <w:rPr/>
            </w:pPr>
            <w:r>
              <w:rPr/>
              <w:t>TLV</w:t>
            </w:r>
          </w:p>
        </w:tc>
        <w:tc>
          <w:tcPr>
            <w:tcW w:w="1023" w:type="dxa"/>
            <w:tcBorders>
              <w:top w:val="single" w:sz="6" w:space="0" w:color="000000"/>
              <w:start w:val="single" w:sz="6" w:space="0" w:color="000000"/>
              <w:bottom w:val="single" w:sz="6" w:space="0" w:color="000000"/>
              <w:end w:val="single" w:sz="6" w:space="0" w:color="000000"/>
            </w:tcBorders>
            <w:tcMar>
              <w:start w:w="57" w:type="dxa"/>
            </w:tcMar>
          </w:tcPr>
          <w:p>
            <w:pPr>
              <w:pStyle w:val="TAC"/>
              <w:rPr/>
            </w:pPr>
            <w:r>
              <w:rPr/>
              <w:t>3</w:t>
            </w:r>
          </w:p>
        </w:tc>
      </w:tr>
      <w:tr>
        <w:trPr/>
        <w:tc>
          <w:tcPr>
            <w:tcW w:w="432" w:type="dxa"/>
            <w:tcBorders>
              <w:top w:val="single" w:sz="6" w:space="0" w:color="000000"/>
              <w:start w:val="single" w:sz="6" w:space="0" w:color="000000"/>
              <w:bottom w:val="single" w:sz="6" w:space="0" w:color="000000"/>
            </w:tcBorders>
            <w:tcMar>
              <w:start w:w="57" w:type="dxa"/>
            </w:tcMar>
          </w:tcPr>
          <w:p>
            <w:pPr>
              <w:pStyle w:val="FP"/>
              <w:rPr>
                <w:rFonts w:ascii="Arial" w:hAnsi="Arial" w:cs="Arial"/>
                <w:sz w:val="18"/>
              </w:rPr>
            </w:pPr>
            <w:r>
              <w:rPr>
                <w:rFonts w:cs="Arial" w:ascii="Arial" w:hAnsi="Arial"/>
                <w:sz w:val="18"/>
              </w:rPr>
              <w:t>39</w:t>
            </w:r>
          </w:p>
        </w:tc>
        <w:tc>
          <w:tcPr>
            <w:tcW w:w="2835" w:type="dxa"/>
            <w:tcBorders>
              <w:top w:val="single" w:sz="6" w:space="0" w:color="000000"/>
              <w:start w:val="single" w:sz="6" w:space="0" w:color="000000"/>
              <w:bottom w:val="single" w:sz="6" w:space="0" w:color="000000"/>
            </w:tcBorders>
            <w:tcMar>
              <w:start w:w="57" w:type="dxa"/>
            </w:tcMar>
          </w:tcPr>
          <w:p>
            <w:pPr>
              <w:pStyle w:val="FP"/>
              <w:rPr>
                <w:rFonts w:ascii="Arial" w:hAnsi="Arial" w:cs="Arial"/>
                <w:sz w:val="18"/>
              </w:rPr>
            </w:pPr>
            <w:r>
              <w:rPr>
                <w:rFonts w:cs="Arial" w:ascii="Arial" w:hAnsi="Arial"/>
                <w:sz w:val="18"/>
              </w:rPr>
              <w:t>T3312 extended value</w:t>
            </w:r>
          </w:p>
        </w:tc>
        <w:tc>
          <w:tcPr>
            <w:tcW w:w="3272" w:type="dxa"/>
            <w:tcBorders>
              <w:top w:val="single" w:sz="6" w:space="0" w:color="000000"/>
              <w:start w:val="single" w:sz="6" w:space="0" w:color="000000"/>
              <w:bottom w:val="single" w:sz="6" w:space="0" w:color="000000"/>
            </w:tcBorders>
            <w:tcMar>
              <w:start w:w="57" w:type="dxa"/>
            </w:tcMar>
          </w:tcPr>
          <w:p>
            <w:pPr>
              <w:pStyle w:val="FP"/>
              <w:rPr>
                <w:rFonts w:ascii="Arial" w:hAnsi="Arial" w:cs="Arial"/>
                <w:sz w:val="18"/>
              </w:rPr>
            </w:pPr>
            <w:r>
              <w:rPr>
                <w:rFonts w:cs="Arial" w:ascii="Arial" w:hAnsi="Arial"/>
                <w:sz w:val="18"/>
              </w:rPr>
              <w:t>GPRS timer 3</w:t>
            </w:r>
          </w:p>
          <w:p>
            <w:pPr>
              <w:pStyle w:val="FP"/>
              <w:rPr>
                <w:rFonts w:ascii="Arial" w:hAnsi="Arial" w:cs="Arial"/>
                <w:sz w:val="18"/>
              </w:rPr>
            </w:pPr>
            <w:r>
              <w:rPr>
                <w:rFonts w:cs="Arial" w:ascii="Arial" w:hAnsi="Arial"/>
                <w:sz w:val="18"/>
              </w:rPr>
              <w:t>10.5.7.4a</w:t>
            </w:r>
          </w:p>
        </w:tc>
        <w:tc>
          <w:tcPr>
            <w:tcW w:w="1080" w:type="dxa"/>
            <w:tcBorders>
              <w:top w:val="single" w:sz="6" w:space="0" w:color="000000"/>
              <w:start w:val="single" w:sz="6" w:space="0" w:color="000000"/>
              <w:bottom w:val="single" w:sz="6" w:space="0" w:color="000000"/>
            </w:tcBorders>
            <w:tcMar>
              <w:start w:w="57" w:type="dxa"/>
            </w:tcMar>
          </w:tcPr>
          <w:p>
            <w:pPr>
              <w:pStyle w:val="EX"/>
              <w:spacing w:before="0" w:after="180"/>
              <w:rPr>
                <w:rFonts w:ascii="Arial" w:hAnsi="Arial" w:cs="Arial"/>
                <w:sz w:val="18"/>
              </w:rPr>
            </w:pPr>
            <w:r>
              <w:rPr>
                <w:rFonts w:cs="Arial" w:ascii="Arial" w:hAnsi="Arial"/>
                <w:sz w:val="18"/>
              </w:rPr>
              <w:t>O</w:t>
            </w:r>
          </w:p>
        </w:tc>
        <w:tc>
          <w:tcPr>
            <w:tcW w:w="1008" w:type="dxa"/>
            <w:tcBorders>
              <w:top w:val="single" w:sz="6" w:space="0" w:color="000000"/>
              <w:start w:val="single" w:sz="6" w:space="0" w:color="000000"/>
              <w:bottom w:val="single" w:sz="6" w:space="0" w:color="000000"/>
            </w:tcBorders>
            <w:tcMar>
              <w:start w:w="57" w:type="dxa"/>
            </w:tcMar>
          </w:tcPr>
          <w:p>
            <w:pPr>
              <w:pStyle w:val="EX"/>
              <w:spacing w:before="0" w:after="180"/>
              <w:rPr>
                <w:rFonts w:ascii="Arial" w:hAnsi="Arial" w:cs="Arial"/>
                <w:sz w:val="18"/>
              </w:rPr>
            </w:pPr>
            <w:r>
              <w:rPr>
                <w:rFonts w:cs="Arial" w:ascii="Arial" w:hAnsi="Arial"/>
                <w:sz w:val="18"/>
              </w:rPr>
              <w:t>TLV</w:t>
            </w:r>
          </w:p>
        </w:tc>
        <w:tc>
          <w:tcPr>
            <w:tcW w:w="1023" w:type="dxa"/>
            <w:tcBorders>
              <w:top w:val="single" w:sz="6" w:space="0" w:color="000000"/>
              <w:start w:val="single" w:sz="6" w:space="0" w:color="000000"/>
              <w:bottom w:val="single" w:sz="6" w:space="0" w:color="000000"/>
              <w:end w:val="single" w:sz="6" w:space="0" w:color="000000"/>
            </w:tcBorders>
            <w:tcMar>
              <w:start w:w="57" w:type="dxa"/>
            </w:tcMar>
          </w:tcPr>
          <w:p>
            <w:pPr>
              <w:pStyle w:val="EX"/>
              <w:spacing w:before="0" w:after="180"/>
              <w:rPr>
                <w:rFonts w:ascii="Arial" w:hAnsi="Arial" w:cs="Arial"/>
                <w:sz w:val="18"/>
              </w:rPr>
            </w:pPr>
            <w:r>
              <w:rPr>
                <w:rFonts w:cs="Arial" w:ascii="Arial" w:hAnsi="Arial"/>
                <w:sz w:val="18"/>
              </w:rPr>
              <w:t>3</w:t>
            </w:r>
          </w:p>
        </w:tc>
      </w:tr>
    </w:tbl>
    <w:p>
      <w:pPr>
        <w:pStyle w:val="Normal"/>
        <w:rPr/>
      </w:pPr>
      <w:r>
        <w:rPr/>
      </w:r>
    </w:p>
    <w:p>
      <w:pPr>
        <w:pStyle w:val="Heading4"/>
        <w:bidi w:val="0"/>
        <w:ind w:start="1418" w:hanging="1418"/>
        <w:jc w:val="start"/>
        <w:rPr/>
      </w:pPr>
      <w:bookmarkStart w:id="935" w:name="__RefHeading___Toc502231685"/>
      <w:bookmarkEnd w:id="935"/>
      <w:r>
        <w:rPr/>
        <w:t>9.4.15.1</w:t>
        <w:tab/>
        <w:t>P-TMSI signature</w:t>
      </w:r>
    </w:p>
    <w:p>
      <w:pPr>
        <w:pStyle w:val="Normal"/>
        <w:rPr/>
      </w:pPr>
      <w:r>
        <w:rPr/>
        <w:t>This IE may be included to assign an identity to the MS's GMM context.</w:t>
      </w:r>
    </w:p>
    <w:p>
      <w:pPr>
        <w:pStyle w:val="Heading4"/>
        <w:bidi w:val="0"/>
        <w:ind w:start="1418" w:hanging="1418"/>
        <w:jc w:val="start"/>
        <w:rPr/>
      </w:pPr>
      <w:bookmarkStart w:id="936" w:name="__RefHeading___Toc502231686"/>
      <w:bookmarkEnd w:id="936"/>
      <w:r>
        <w:rPr/>
        <w:t>9.4.15.2</w:t>
        <w:tab/>
        <w:t>Allocated P-TMSI</w:t>
      </w:r>
    </w:p>
    <w:p>
      <w:pPr>
        <w:pStyle w:val="Normal"/>
        <w:rPr/>
      </w:pPr>
      <w:r>
        <w:rPr/>
        <w:t>This IE may be included to assign a P-TMSI to an MS in case of a GPRS or combined routing area updating procedure.</w:t>
      </w:r>
    </w:p>
    <w:p>
      <w:pPr>
        <w:pStyle w:val="Heading4"/>
        <w:bidi w:val="0"/>
        <w:ind w:start="1418" w:hanging="1418"/>
        <w:jc w:val="start"/>
        <w:rPr/>
      </w:pPr>
      <w:bookmarkStart w:id="937" w:name="__RefHeading___Toc502231687"/>
      <w:bookmarkEnd w:id="937"/>
      <w:r>
        <w:rPr/>
        <w:t>9.4.15.3</w:t>
        <w:tab/>
        <w:t>MS identity</w:t>
      </w:r>
    </w:p>
    <w:p>
      <w:pPr>
        <w:pStyle w:val="Normal"/>
        <w:rPr/>
      </w:pPr>
      <w:r>
        <w:rPr/>
        <w:t>This IE may be included to assign or unassign a TMSI to a MS in case of a combined routing area updating procedure.</w:t>
      </w:r>
    </w:p>
    <w:p>
      <w:pPr>
        <w:pStyle w:val="Heading4"/>
        <w:bidi w:val="0"/>
        <w:ind w:start="1418" w:hanging="1418"/>
        <w:jc w:val="start"/>
        <w:rPr/>
      </w:pPr>
      <w:bookmarkStart w:id="938" w:name="__RefHeading___Toc502231688"/>
      <w:bookmarkEnd w:id="938"/>
      <w:r>
        <w:rPr/>
        <w:t>9.4.15.4</w:t>
        <w:tab/>
        <w:t>List of Receive N</w:t>
        <w:noBreakHyphen/>
        <w:t>PDU Numbers</w:t>
      </w:r>
    </w:p>
    <w:p>
      <w:pPr>
        <w:pStyle w:val="Normal"/>
        <w:rPr/>
      </w:pPr>
      <w:r>
        <w:rPr/>
        <w:t>This IE shall be included in case of an inter SGSN routing area updating</w:t>
      </w:r>
      <w:r>
        <w:rPr>
          <w:lang w:eastAsia="zh-CN"/>
        </w:rPr>
        <w:t xml:space="preserve"> from A/Gb mode to A/Gb mode, or </w:t>
      </w:r>
      <w:r>
        <w:rPr/>
        <w:t xml:space="preserve">inter SGSN routing area updating from </w:t>
      </w:r>
      <w:r>
        <w:rPr>
          <w:lang w:eastAsia="zh-CN"/>
        </w:rPr>
        <w:t>Iu mode to A/Gb mode, or intra SGSN routing area updating from Iu mode to A/Gb mode</w:t>
      </w:r>
      <w:r>
        <w:rPr/>
        <w:t>, if there are PDP contexts that have been activated in LLC acknowledged transfer mode.</w:t>
      </w:r>
    </w:p>
    <w:p>
      <w:pPr>
        <w:pStyle w:val="Heading4"/>
        <w:bidi w:val="0"/>
        <w:ind w:start="1418" w:hanging="1418"/>
        <w:jc w:val="start"/>
        <w:rPr/>
      </w:pPr>
      <w:bookmarkStart w:id="939" w:name="__RefHeading___Toc502231689"/>
      <w:bookmarkEnd w:id="939"/>
      <w:r>
        <w:rPr/>
        <w:t>9.4.15.5</w:t>
        <w:tab/>
        <w:t>Negotiated READY timer value</w:t>
      </w:r>
    </w:p>
    <w:p>
      <w:pPr>
        <w:pStyle w:val="Normal"/>
        <w:rPr/>
      </w:pPr>
      <w:r>
        <w:rPr/>
        <w:t>This IE may be included to indicate a value for the READY timer.</w:t>
      </w:r>
    </w:p>
    <w:p>
      <w:pPr>
        <w:pStyle w:val="Heading4"/>
        <w:bidi w:val="0"/>
        <w:ind w:start="1418" w:hanging="1418"/>
        <w:jc w:val="start"/>
        <w:rPr/>
      </w:pPr>
      <w:bookmarkStart w:id="940" w:name="__RefHeading___Toc502231690"/>
      <w:bookmarkEnd w:id="940"/>
      <w:r>
        <w:rPr/>
        <w:t>9.4.15.6</w:t>
        <w:tab/>
        <w:t>GMM cause</w:t>
      </w:r>
    </w:p>
    <w:p>
      <w:pPr>
        <w:pStyle w:val="Normal"/>
        <w:rPr/>
      </w:pPr>
      <w:r>
        <w:rPr/>
        <w:t>This IE shall be included if the combined GPRS routing area updating procedure was successful for GPRS services only.</w:t>
      </w:r>
    </w:p>
    <w:p>
      <w:pPr>
        <w:pStyle w:val="Heading4"/>
        <w:bidi w:val="0"/>
        <w:ind w:start="1418" w:hanging="1418"/>
        <w:jc w:val="start"/>
        <w:rPr/>
      </w:pPr>
      <w:bookmarkStart w:id="941" w:name="__RefHeading___Toc502231691"/>
      <w:bookmarkEnd w:id="941"/>
      <w:r>
        <w:rPr/>
        <w:t>9.4.15.7</w:t>
        <w:tab/>
        <w:t>T3302 value</w:t>
      </w:r>
    </w:p>
    <w:p>
      <w:pPr>
        <w:pStyle w:val="Normal"/>
        <w:rPr/>
      </w:pPr>
      <w:r>
        <w:rPr/>
        <w:t>This IE may be included to indicate a value for the T3302 timer.</w:t>
      </w:r>
    </w:p>
    <w:p>
      <w:pPr>
        <w:pStyle w:val="Normal"/>
        <w:rPr/>
      </w:pPr>
      <w:r>
        <w:rPr/>
        <w:t xml:space="preserve">In Iu mode, </w:t>
      </w:r>
      <w:r>
        <w:rPr>
          <w:lang w:eastAsia="zh-TW"/>
        </w:rPr>
        <w:t xml:space="preserve">if the MS is not attached for emergency bearer services, </w:t>
      </w:r>
      <w:r>
        <w:rPr/>
        <w:t xml:space="preserve">the network shall not include this IE if this message is to be sent non-integrity protected. </w:t>
      </w:r>
      <w:r>
        <w:rPr>
          <w:lang w:eastAsia="zh-TW"/>
        </w:rPr>
        <w:t>If the MS is attached for emergency bearer services, the network may include this IE if this message is to be sent non-integrity protected.</w:t>
      </w:r>
    </w:p>
    <w:p>
      <w:pPr>
        <w:pStyle w:val="Normal"/>
        <w:rPr/>
      </w:pPr>
      <w:r>
        <w:rPr/>
        <w:t xml:space="preserve">In Iu mode, if this message is received without integrity protection the MS </w:t>
      </w:r>
      <w:r>
        <w:rPr>
          <w:lang w:eastAsia="zh-TW"/>
        </w:rPr>
        <w:t xml:space="preserve">not attached for emergency bearer services </w:t>
      </w:r>
      <w:r>
        <w:rPr/>
        <w:t xml:space="preserve">shall ignore the contents of this IE and use the last received value if available. If there is no last received value, the MS shall use the default value. </w:t>
      </w:r>
      <w:r>
        <w:rPr>
          <w:lang w:eastAsia="zh-TW"/>
        </w:rPr>
        <w:t>If the MS is attached for emergency bearer services, the MS shall use the received contents of this IE if this message is received without integrity protect</w:t>
      </w:r>
      <w:r>
        <w:rPr>
          <w:lang w:eastAsia="zh-TW"/>
        </w:rPr>
        <w:t>ion</w:t>
      </w:r>
      <w:r>
        <w:rPr>
          <w:lang w:eastAsia="zh-TW"/>
        </w:rPr>
        <w:t>.</w:t>
      </w:r>
    </w:p>
    <w:p>
      <w:pPr>
        <w:pStyle w:val="Normal"/>
        <w:rPr/>
      </w:pPr>
      <w:r>
        <w:rPr/>
        <w:t>If this IE is not included in the message in A/Gb mode or if in Iu mode this IE is not included in an integrity protected message, the MS shall use</w:t>
      </w:r>
      <w:r>
        <w:rPr>
          <w:i/>
        </w:rPr>
        <w:t xml:space="preserve"> </w:t>
      </w:r>
      <w:r>
        <w:rPr/>
        <w:t>the default value.</w:t>
      </w:r>
    </w:p>
    <w:p>
      <w:pPr>
        <w:pStyle w:val="Heading4"/>
        <w:bidi w:val="0"/>
        <w:ind w:start="1418" w:hanging="1418"/>
        <w:jc w:val="start"/>
        <w:rPr/>
      </w:pPr>
      <w:bookmarkStart w:id="942" w:name="__RefHeading___Toc502231692"/>
      <w:bookmarkEnd w:id="942"/>
      <w:r>
        <w:rPr/>
        <w:t>9.4.15.8</w:t>
        <w:tab/>
        <w:t>Cell Notification (A/Gb mode only)</w:t>
      </w:r>
    </w:p>
    <w:p>
      <w:pPr>
        <w:pStyle w:val="Normal"/>
        <w:rPr/>
      </w:pPr>
      <w:r>
        <w:rPr/>
        <w:t>In A/Gb mode, this IE shall be included if by the SGSN in order to indicate the ability to support the Cell Notification.</w:t>
      </w:r>
    </w:p>
    <w:p>
      <w:pPr>
        <w:pStyle w:val="Heading4"/>
        <w:bidi w:val="0"/>
        <w:ind w:start="1418" w:hanging="1418"/>
        <w:jc w:val="start"/>
        <w:rPr/>
      </w:pPr>
      <w:bookmarkStart w:id="943" w:name="__RefHeading___Toc502231693"/>
      <w:bookmarkEnd w:id="943"/>
      <w:r>
        <w:rPr/>
        <w:t>9.4.15.9</w:t>
        <w:tab/>
        <w:t>Equivalent PLMNs</w:t>
      </w:r>
    </w:p>
    <w:p>
      <w:pPr>
        <w:pStyle w:val="Normal"/>
        <w:rPr/>
      </w:pPr>
      <w:r>
        <w:rPr/>
        <w:t xml:space="preserve">The </w:t>
      </w:r>
      <w:r>
        <w:rPr>
          <w:i/>
        </w:rPr>
        <w:t>Equivalent PLMNs</w:t>
      </w:r>
      <w:r>
        <w:rPr/>
        <w:t xml:space="preserve"> information element is included if the network wants to inform the mobile station of equivalent PLMNs.</w:t>
      </w:r>
    </w:p>
    <w:p>
      <w:pPr>
        <w:pStyle w:val="Heading4"/>
        <w:bidi w:val="0"/>
        <w:ind w:start="1418" w:hanging="1418"/>
        <w:jc w:val="start"/>
        <w:rPr/>
      </w:pPr>
      <w:bookmarkStart w:id="944" w:name="__RefHeading___Toc502231694"/>
      <w:bookmarkEnd w:id="944"/>
      <w:r>
        <w:rPr/>
        <w:t>9.4.15.10</w:t>
        <w:tab/>
        <w:t>PDP context status</w:t>
      </w:r>
    </w:p>
    <w:p>
      <w:pPr>
        <w:pStyle w:val="Normal"/>
        <w:rPr/>
      </w:pPr>
      <w:r>
        <w:rPr/>
        <w:t>This IE shall be included by the NW.</w:t>
      </w:r>
    </w:p>
    <w:p>
      <w:pPr>
        <w:pStyle w:val="Heading4"/>
        <w:bidi w:val="0"/>
        <w:ind w:start="1418" w:hanging="1418"/>
        <w:jc w:val="start"/>
        <w:rPr/>
      </w:pPr>
      <w:bookmarkStart w:id="945" w:name="__RefHeading___Toc502231695"/>
      <w:bookmarkEnd w:id="945"/>
      <w:r>
        <w:rPr/>
        <w:t>9.4.15.11</w:t>
        <w:tab/>
        <w:t>Network feature support</w:t>
      </w:r>
    </w:p>
    <w:p>
      <w:pPr>
        <w:pStyle w:val="Normal"/>
        <w:rPr/>
      </w:pPr>
      <w:r>
        <w:rPr/>
        <w:t>This IE may be included to inform the MS of the support of certain features. If this IE is not included then the respective features are not supported.</w:t>
      </w:r>
    </w:p>
    <w:p>
      <w:pPr>
        <w:pStyle w:val="Heading4"/>
        <w:bidi w:val="0"/>
        <w:ind w:start="1418" w:hanging="1418"/>
        <w:jc w:val="start"/>
        <w:rPr/>
      </w:pPr>
      <w:bookmarkStart w:id="946" w:name="__RefHeading___Toc502231696"/>
      <w:bookmarkEnd w:id="946"/>
      <w:r>
        <w:rPr/>
        <w:t>9.4.15.12</w:t>
        <w:tab/>
        <w:t>Emergency Number List</w:t>
      </w:r>
    </w:p>
    <w:p>
      <w:pPr>
        <w:pStyle w:val="Normal"/>
        <w:rPr/>
      </w:pPr>
      <w:r>
        <w:rPr/>
        <w:t>This IE may be sent by the network. If this IE is sent, the contents of this IE indicates a list of emergency numbers valid within the same MCC as in the cell on which this IE is received.</w:t>
      </w:r>
    </w:p>
    <w:p>
      <w:pPr>
        <w:pStyle w:val="Heading4"/>
        <w:bidi w:val="0"/>
        <w:ind w:start="1418" w:hanging="1418"/>
        <w:jc w:val="start"/>
        <w:rPr/>
      </w:pPr>
      <w:bookmarkStart w:id="947" w:name="__RefHeading___Toc502231697"/>
      <w:bookmarkEnd w:id="947"/>
      <w:r>
        <w:rPr/>
        <w:t>9.4.15.13</w:t>
        <w:tab/>
        <w:t>MBMS context status</w:t>
      </w:r>
    </w:p>
    <w:p>
      <w:pPr>
        <w:pStyle w:val="Normal"/>
        <w:rPr/>
      </w:pPr>
      <w:r>
        <w:rPr/>
        <w:t>This IE shall be included by the network, if it has MBMS contexts for the MS with an SM state different from PDP-INACTIVE.</w:t>
      </w:r>
    </w:p>
    <w:p>
      <w:pPr>
        <w:pStyle w:val="Heading4"/>
        <w:bidi w:val="0"/>
        <w:ind w:start="1418" w:hanging="1418"/>
        <w:jc w:val="start"/>
        <w:rPr/>
      </w:pPr>
      <w:bookmarkStart w:id="948" w:name="__RefHeading___Toc502231698"/>
      <w:bookmarkEnd w:id="948"/>
      <w:r>
        <w:rPr/>
        <w:t>9.4.15.14</w:t>
        <w:tab/>
        <w:t>Requested MS Information</w:t>
      </w:r>
    </w:p>
    <w:p>
      <w:pPr>
        <w:pStyle w:val="Normal"/>
        <w:rPr/>
      </w:pPr>
      <w:r>
        <w:rPr/>
        <w:t>This IE may be sent by the network to request the MS to provide feature-related information.</w:t>
      </w:r>
    </w:p>
    <w:p>
      <w:pPr>
        <w:pStyle w:val="Heading4"/>
        <w:bidi w:val="0"/>
        <w:ind w:start="1418" w:hanging="1418"/>
        <w:jc w:val="start"/>
        <w:rPr/>
      </w:pPr>
      <w:bookmarkStart w:id="949" w:name="__RefHeading___Toc502231699"/>
      <w:bookmarkEnd w:id="949"/>
      <w:r>
        <w:rPr/>
        <w:t>9.4.15.15</w:t>
        <w:tab/>
        <w:t>T3319 value</w:t>
      </w:r>
    </w:p>
    <w:p>
      <w:pPr>
        <w:pStyle w:val="Normal"/>
        <w:rPr/>
      </w:pPr>
      <w:r>
        <w:rPr/>
        <w:t>This IE may be included to indicate a value for timer T3319.</w:t>
      </w:r>
    </w:p>
    <w:p>
      <w:pPr>
        <w:pStyle w:val="Heading4"/>
        <w:bidi w:val="0"/>
        <w:ind w:start="1418" w:hanging="1418"/>
        <w:jc w:val="start"/>
        <w:rPr/>
      </w:pPr>
      <w:bookmarkStart w:id="950" w:name="__RefHeading___Toc502231700"/>
      <w:bookmarkEnd w:id="950"/>
      <w:r>
        <w:rPr/>
        <w:t>9.4.15.16</w:t>
        <w:tab/>
        <w:t>T3323 value</w:t>
      </w:r>
    </w:p>
    <w:p>
      <w:pPr>
        <w:pStyle w:val="Normal"/>
        <w:rPr>
          <w:lang w:val="en-US"/>
        </w:rPr>
      </w:pPr>
      <w:r>
        <w:rPr>
          <w:lang w:val="en-US"/>
        </w:rPr>
        <w:t xml:space="preserve">The network may include this IE to indicate a value for timer T3323. </w:t>
      </w:r>
    </w:p>
    <w:p>
      <w:pPr>
        <w:pStyle w:val="Normal"/>
        <w:rPr/>
      </w:pPr>
      <w:r>
        <w:rPr/>
        <w:t>If the IE is not included, the MS shall use the default value.</w:t>
      </w:r>
    </w:p>
    <w:p>
      <w:pPr>
        <w:pStyle w:val="Heading4"/>
        <w:bidi w:val="0"/>
        <w:ind w:start="1418" w:hanging="1418"/>
        <w:jc w:val="start"/>
        <w:rPr>
          <w:lang w:val="en-US" w:eastAsia="en-US"/>
        </w:rPr>
      </w:pPr>
      <w:bookmarkStart w:id="951" w:name="__RefHeading___Toc502231701"/>
      <w:bookmarkEnd w:id="951"/>
      <w:r>
        <w:rPr>
          <w:lang w:val="en-US" w:eastAsia="en-US"/>
        </w:rPr>
        <w:t>9.4.15.17</w:t>
        <w:tab/>
      </w:r>
      <w:r>
        <w:rPr/>
        <w:t>T3312 extended value</w:t>
      </w:r>
    </w:p>
    <w:p>
      <w:pPr>
        <w:pStyle w:val="Normal"/>
        <w:rPr/>
      </w:pPr>
      <w:r>
        <w:rPr>
          <w:lang w:val="en-US"/>
        </w:rPr>
        <w:t xml:space="preserve">The network may include this IE to provide the MS with </w:t>
      </w:r>
      <w:r>
        <w:rPr>
          <w:lang w:val="en-US" w:eastAsia="zh-CN"/>
        </w:rPr>
        <w:t xml:space="preserve">a longer periodic </w:t>
      </w:r>
      <w:r>
        <w:rPr>
          <w:lang w:val="en-US" w:eastAsia="zh-CN"/>
        </w:rPr>
        <w:t>routing</w:t>
      </w:r>
      <w:r>
        <w:rPr>
          <w:lang w:val="en-US" w:eastAsia="zh-CN"/>
        </w:rPr>
        <w:t xml:space="preserve"> area update timer</w:t>
      </w:r>
      <w:r>
        <w:rPr>
          <w:lang w:val="en-US"/>
        </w:rPr>
        <w:t>.</w:t>
      </w:r>
    </w:p>
    <w:p>
      <w:pPr>
        <w:pStyle w:val="Heading3"/>
        <w:bidi w:val="0"/>
        <w:jc w:val="start"/>
        <w:rPr/>
      </w:pPr>
      <w:bookmarkStart w:id="952" w:name="__RefHeading___Toc502231702"/>
      <w:bookmarkEnd w:id="952"/>
      <w:r>
        <w:rPr/>
        <w:t>9.4.16</w:t>
        <w:tab/>
        <w:t>Routing area update complete</w:t>
      </w:r>
    </w:p>
    <w:p>
      <w:pPr>
        <w:pStyle w:val="Normal"/>
        <w:rPr/>
      </w:pPr>
      <w:r>
        <w:rPr/>
        <w:t xml:space="preserve">This message shall be sent by the MS to the network in response to a </w:t>
      </w:r>
      <w:r>
        <w:rPr>
          <w:i/>
        </w:rPr>
        <w:t xml:space="preserve">routing area update accept message </w:t>
      </w:r>
      <w:r>
        <w:rPr/>
        <w:t>if</w:t>
      </w:r>
      <w:r>
        <w:rPr>
          <w:i/>
        </w:rPr>
        <w:t xml:space="preserve"> </w:t>
      </w:r>
      <w:r>
        <w:rPr/>
        <w:t>at least one of the following conditions is fulfilled:</w:t>
      </w:r>
    </w:p>
    <w:p>
      <w:pPr>
        <w:pStyle w:val="Normal"/>
        <w:numPr>
          <w:ilvl w:val="0"/>
          <w:numId w:val="4"/>
        </w:numPr>
        <w:rPr/>
      </w:pPr>
      <w:r>
        <w:rPr/>
        <w:t>a P-TMSI and/or a TMSI has been assigned;</w:t>
      </w:r>
    </w:p>
    <w:p>
      <w:pPr>
        <w:pStyle w:val="Normal"/>
        <w:ind w:start="284" w:hanging="0"/>
        <w:rPr/>
      </w:pPr>
      <w:r>
        <w:rPr/>
        <w:t>-</w:t>
        <w:tab/>
        <w:t>there are established LLC connections; or</w:t>
      </w:r>
    </w:p>
    <w:p>
      <w:pPr>
        <w:pStyle w:val="Normal"/>
        <w:ind w:start="284" w:hanging="0"/>
        <w:rPr/>
      </w:pPr>
      <w:r>
        <w:rPr/>
        <w:t>-</w:t>
        <w:tab/>
        <w:t>the network has requested the MS to provide feature-related information.</w:t>
      </w:r>
    </w:p>
    <w:p>
      <w:pPr>
        <w:pStyle w:val="Normal"/>
        <w:rPr/>
      </w:pPr>
      <w:r>
        <w:rPr/>
        <w:t>See table 9.4.16/3GPP TS 24.008.</w:t>
      </w:r>
    </w:p>
    <w:p>
      <w:pPr>
        <w:pStyle w:val="B1"/>
        <w:rPr/>
      </w:pPr>
      <w:r>
        <w:rPr/>
        <w:t>Message type:</w:t>
        <w:tab/>
      </w:r>
      <w:r>
        <w:rPr>
          <w:caps/>
        </w:rPr>
        <w:t>routing area update complete</w:t>
      </w:r>
    </w:p>
    <w:p>
      <w:pPr>
        <w:pStyle w:val="B1"/>
        <w:rPr/>
      </w:pPr>
      <w:r>
        <w:rPr/>
        <w:t>Significance:</w:t>
        <w:tab/>
        <w:tab/>
        <w:t>dual</w:t>
      </w:r>
    </w:p>
    <w:p>
      <w:pPr>
        <w:pStyle w:val="B1"/>
        <w:rPr/>
      </w:pPr>
      <w:r>
        <w:rPr/>
        <w:t>Direction:</w:t>
        <w:tab/>
        <w:tab/>
        <w:tab/>
        <w:t>MS to network</w:t>
      </w:r>
    </w:p>
    <w:p>
      <w:pPr>
        <w:pStyle w:val="TH"/>
        <w:rPr/>
      </w:pPr>
      <w:r>
        <w:rPr/>
        <w:t>Table 9.4.16/3GPP TS 24.008: ROUTING AREA UPDATE COMPLETE message content</w:t>
      </w:r>
    </w:p>
    <w:tbl>
      <w:tblPr>
        <w:tblW w:w="9551" w:type="dxa"/>
        <w:jc w:val="center"/>
        <w:tblInd w:w="0" w:type="dxa"/>
        <w:tblCellMar>
          <w:top w:w="0" w:type="dxa"/>
          <w:start w:w="28" w:type="dxa"/>
          <w:bottom w:w="0" w:type="dxa"/>
          <w:end w:w="28" w:type="dxa"/>
        </w:tblCellMar>
      </w:tblPr>
      <w:tblGrid>
        <w:gridCol w:w="432"/>
        <w:gridCol w:w="2835"/>
        <w:gridCol w:w="3119"/>
        <w:gridCol w:w="1134"/>
        <w:gridCol w:w="1008"/>
        <w:gridCol w:w="1023"/>
      </w:tblGrid>
      <w:tr>
        <w:trPr>
          <w:cantSplit w:val="true"/>
        </w:trPr>
        <w:tc>
          <w:tcPr>
            <w:tcW w:w="432" w:type="dxa"/>
            <w:tcBorders>
              <w:top w:val="single" w:sz="6" w:space="0" w:color="000000"/>
              <w:start w:val="single" w:sz="6" w:space="0" w:color="000000"/>
              <w:bottom w:val="single" w:sz="6" w:space="0" w:color="000000"/>
            </w:tcBorders>
          </w:tcPr>
          <w:p>
            <w:pPr>
              <w:pStyle w:val="TAH"/>
              <w:rPr/>
            </w:pPr>
            <w:r>
              <w:rPr/>
              <w:t>IEI</w:t>
            </w:r>
          </w:p>
        </w:tc>
        <w:tc>
          <w:tcPr>
            <w:tcW w:w="2835" w:type="dxa"/>
            <w:tcBorders>
              <w:top w:val="single" w:sz="6" w:space="0" w:color="000000"/>
              <w:start w:val="single" w:sz="6" w:space="0" w:color="000000"/>
              <w:bottom w:val="single" w:sz="6" w:space="0" w:color="000000"/>
            </w:tcBorders>
          </w:tcPr>
          <w:p>
            <w:pPr>
              <w:pStyle w:val="TAH"/>
              <w:rPr/>
            </w:pPr>
            <w:r>
              <w:rPr/>
              <w:t>Information Element</w:t>
            </w:r>
          </w:p>
        </w:tc>
        <w:tc>
          <w:tcPr>
            <w:tcW w:w="3119" w:type="dxa"/>
            <w:tcBorders>
              <w:top w:val="single" w:sz="6" w:space="0" w:color="000000"/>
              <w:start w:val="single" w:sz="6" w:space="0" w:color="000000"/>
              <w:bottom w:val="single" w:sz="6" w:space="0" w:color="000000"/>
            </w:tcBorders>
          </w:tcPr>
          <w:p>
            <w:pPr>
              <w:pStyle w:val="TAH"/>
              <w:rPr/>
            </w:pPr>
            <w:r>
              <w:rPr/>
              <w:t>Type/Reference</w:t>
            </w:r>
          </w:p>
        </w:tc>
        <w:tc>
          <w:tcPr>
            <w:tcW w:w="1134" w:type="dxa"/>
            <w:tcBorders>
              <w:top w:val="single" w:sz="6" w:space="0" w:color="000000"/>
              <w:start w:val="single" w:sz="6" w:space="0" w:color="000000"/>
              <w:bottom w:val="single" w:sz="6" w:space="0" w:color="000000"/>
            </w:tcBorders>
          </w:tcPr>
          <w:p>
            <w:pPr>
              <w:pStyle w:val="TAH"/>
              <w:rPr/>
            </w:pPr>
            <w:r>
              <w:rPr/>
              <w:t>Presence</w:t>
            </w:r>
          </w:p>
        </w:tc>
        <w:tc>
          <w:tcPr>
            <w:tcW w:w="1008" w:type="dxa"/>
            <w:tcBorders>
              <w:top w:val="single" w:sz="6" w:space="0" w:color="000000"/>
              <w:start w:val="single" w:sz="6" w:space="0" w:color="000000"/>
              <w:bottom w:val="single" w:sz="6" w:space="0" w:color="000000"/>
            </w:tcBorders>
          </w:tcPr>
          <w:p>
            <w:pPr>
              <w:pStyle w:val="TAH"/>
              <w:rPr/>
            </w:pPr>
            <w:r>
              <w:rPr/>
              <w:t>Format</w:t>
            </w:r>
          </w:p>
        </w:tc>
        <w:tc>
          <w:tcPr>
            <w:tcW w:w="1023" w:type="dxa"/>
            <w:tcBorders>
              <w:top w:val="single" w:sz="6" w:space="0" w:color="000000"/>
              <w:start w:val="single" w:sz="6" w:space="0" w:color="000000"/>
              <w:bottom w:val="single" w:sz="6" w:space="0" w:color="000000"/>
              <w:end w:val="single" w:sz="6" w:space="0" w:color="000000"/>
            </w:tcBorders>
          </w:tcPr>
          <w:p>
            <w:pPr>
              <w:pStyle w:val="TAH"/>
              <w:rPr/>
            </w:pPr>
            <w:r>
              <w:rPr/>
              <w:t>Length</w:t>
            </w:r>
          </w:p>
        </w:tc>
      </w:tr>
      <w:tr>
        <w:trPr>
          <w:cantSplit w:val="true"/>
        </w:trPr>
        <w:tc>
          <w:tcPr>
            <w:tcW w:w="432" w:type="dxa"/>
            <w:tcBorders>
              <w:top w:val="single" w:sz="6" w:space="0" w:color="000000"/>
              <w:start w:val="single" w:sz="6" w:space="0" w:color="000000"/>
              <w:bottom w:val="single" w:sz="6" w:space="0" w:color="000000"/>
            </w:tcBorders>
            <w:tcMar>
              <w:end w:w="56" w:type="dxa"/>
            </w:tcMar>
          </w:tcPr>
          <w:p>
            <w:pPr>
              <w:pStyle w:val="TAL"/>
              <w:snapToGrid w:val="false"/>
              <w:rPr/>
            </w:pPr>
            <w:r>
              <w:rPr/>
            </w:r>
          </w:p>
        </w:tc>
        <w:tc>
          <w:tcPr>
            <w:tcW w:w="2835" w:type="dxa"/>
            <w:tcBorders>
              <w:top w:val="single" w:sz="6" w:space="0" w:color="000000"/>
              <w:start w:val="single" w:sz="6" w:space="0" w:color="000000"/>
              <w:bottom w:val="single" w:sz="6" w:space="0" w:color="000000"/>
            </w:tcBorders>
            <w:tcMar>
              <w:end w:w="56" w:type="dxa"/>
            </w:tcMar>
          </w:tcPr>
          <w:p>
            <w:pPr>
              <w:pStyle w:val="TAL"/>
              <w:rPr/>
            </w:pPr>
            <w:r>
              <w:rPr/>
              <w:t>Protocol discriminator</w:t>
            </w:r>
          </w:p>
        </w:tc>
        <w:tc>
          <w:tcPr>
            <w:tcW w:w="3119" w:type="dxa"/>
            <w:tcBorders>
              <w:top w:val="single" w:sz="6" w:space="0" w:color="000000"/>
              <w:start w:val="single" w:sz="6" w:space="0" w:color="000000"/>
              <w:bottom w:val="single" w:sz="6" w:space="0" w:color="000000"/>
            </w:tcBorders>
            <w:tcMar>
              <w:end w:w="56" w:type="dxa"/>
            </w:tcMar>
          </w:tcPr>
          <w:p>
            <w:pPr>
              <w:pStyle w:val="TAL"/>
              <w:rPr/>
            </w:pPr>
            <w:r>
              <w:rPr/>
              <w:t>Protocol discriminator</w:t>
            </w:r>
          </w:p>
          <w:p>
            <w:pPr>
              <w:pStyle w:val="TAL"/>
              <w:rPr/>
            </w:pPr>
            <w:r>
              <w:rPr/>
              <w:t>10.2</w:t>
            </w:r>
          </w:p>
        </w:tc>
        <w:tc>
          <w:tcPr>
            <w:tcW w:w="1134" w:type="dxa"/>
            <w:tcBorders>
              <w:top w:val="single" w:sz="6" w:space="0" w:color="000000"/>
              <w:start w:val="single" w:sz="6" w:space="0" w:color="000000"/>
              <w:bottom w:val="single" w:sz="6" w:space="0" w:color="000000"/>
            </w:tcBorders>
            <w:tcMar>
              <w:end w:w="56" w:type="dxa"/>
            </w:tcMar>
          </w:tcPr>
          <w:p>
            <w:pPr>
              <w:pStyle w:val="TAC"/>
              <w:rPr/>
            </w:pPr>
            <w:r>
              <w:rPr/>
              <w:t>M</w:t>
            </w:r>
          </w:p>
        </w:tc>
        <w:tc>
          <w:tcPr>
            <w:tcW w:w="1008" w:type="dxa"/>
            <w:tcBorders>
              <w:top w:val="single" w:sz="6" w:space="0" w:color="000000"/>
              <w:start w:val="single" w:sz="6" w:space="0" w:color="000000"/>
              <w:bottom w:val="single" w:sz="6" w:space="0" w:color="000000"/>
            </w:tcBorders>
            <w:tcMar>
              <w:end w:w="56" w:type="dxa"/>
            </w:tcMar>
          </w:tcPr>
          <w:p>
            <w:pPr>
              <w:pStyle w:val="TAC"/>
              <w:rPr/>
            </w:pPr>
            <w:r>
              <w:rPr/>
              <w:t>V</w:t>
            </w:r>
          </w:p>
        </w:tc>
        <w:tc>
          <w:tcPr>
            <w:tcW w:w="1023" w:type="dxa"/>
            <w:tcBorders>
              <w:top w:val="single" w:sz="6" w:space="0" w:color="000000"/>
              <w:start w:val="single" w:sz="6" w:space="0" w:color="000000"/>
              <w:bottom w:val="single" w:sz="6" w:space="0" w:color="000000"/>
              <w:end w:val="single" w:sz="6" w:space="0" w:color="000000"/>
            </w:tcBorders>
            <w:tcMar>
              <w:end w:w="56" w:type="dxa"/>
            </w:tcMar>
          </w:tcPr>
          <w:p>
            <w:pPr>
              <w:pStyle w:val="TAC"/>
              <w:rPr/>
            </w:pPr>
            <w:r>
              <w:rPr/>
              <w:t>1/2</w:t>
            </w:r>
          </w:p>
        </w:tc>
      </w:tr>
      <w:tr>
        <w:trPr>
          <w:cantSplit w:val="true"/>
        </w:trPr>
        <w:tc>
          <w:tcPr>
            <w:tcW w:w="432" w:type="dxa"/>
            <w:tcBorders>
              <w:top w:val="single" w:sz="6" w:space="0" w:color="000000"/>
              <w:start w:val="single" w:sz="6" w:space="0" w:color="000000"/>
              <w:bottom w:val="single" w:sz="6" w:space="0" w:color="000000"/>
            </w:tcBorders>
            <w:tcMar>
              <w:end w:w="56" w:type="dxa"/>
            </w:tcMar>
          </w:tcPr>
          <w:p>
            <w:pPr>
              <w:pStyle w:val="TAL"/>
              <w:snapToGrid w:val="false"/>
              <w:rPr/>
            </w:pPr>
            <w:r>
              <w:rPr/>
            </w:r>
          </w:p>
        </w:tc>
        <w:tc>
          <w:tcPr>
            <w:tcW w:w="2835" w:type="dxa"/>
            <w:tcBorders>
              <w:top w:val="single" w:sz="6" w:space="0" w:color="000000"/>
              <w:start w:val="single" w:sz="6" w:space="0" w:color="000000"/>
              <w:bottom w:val="single" w:sz="6" w:space="0" w:color="000000"/>
            </w:tcBorders>
            <w:tcMar>
              <w:end w:w="56" w:type="dxa"/>
            </w:tcMar>
          </w:tcPr>
          <w:p>
            <w:pPr>
              <w:pStyle w:val="TAL"/>
              <w:rPr/>
            </w:pPr>
            <w:r>
              <w:rPr/>
              <w:t>Skip indicator</w:t>
            </w:r>
          </w:p>
        </w:tc>
        <w:tc>
          <w:tcPr>
            <w:tcW w:w="3119" w:type="dxa"/>
            <w:tcBorders>
              <w:top w:val="single" w:sz="6" w:space="0" w:color="000000"/>
              <w:start w:val="single" w:sz="6" w:space="0" w:color="000000"/>
              <w:bottom w:val="single" w:sz="6" w:space="0" w:color="000000"/>
            </w:tcBorders>
            <w:tcMar>
              <w:end w:w="56" w:type="dxa"/>
            </w:tcMar>
          </w:tcPr>
          <w:p>
            <w:pPr>
              <w:pStyle w:val="TAL"/>
              <w:rPr/>
            </w:pPr>
            <w:r>
              <w:rPr/>
              <w:t>Skip indicator</w:t>
            </w:r>
          </w:p>
          <w:p>
            <w:pPr>
              <w:pStyle w:val="TAL"/>
              <w:rPr/>
            </w:pPr>
            <w:r>
              <w:rPr/>
              <w:t>10.3.1</w:t>
            </w:r>
          </w:p>
        </w:tc>
        <w:tc>
          <w:tcPr>
            <w:tcW w:w="1134" w:type="dxa"/>
            <w:tcBorders>
              <w:top w:val="single" w:sz="6" w:space="0" w:color="000000"/>
              <w:start w:val="single" w:sz="6" w:space="0" w:color="000000"/>
              <w:bottom w:val="single" w:sz="6" w:space="0" w:color="000000"/>
            </w:tcBorders>
            <w:tcMar>
              <w:end w:w="56" w:type="dxa"/>
            </w:tcMar>
          </w:tcPr>
          <w:p>
            <w:pPr>
              <w:pStyle w:val="TAC"/>
              <w:rPr/>
            </w:pPr>
            <w:r>
              <w:rPr/>
              <w:t>M</w:t>
            </w:r>
          </w:p>
        </w:tc>
        <w:tc>
          <w:tcPr>
            <w:tcW w:w="1008" w:type="dxa"/>
            <w:tcBorders>
              <w:top w:val="single" w:sz="6" w:space="0" w:color="000000"/>
              <w:start w:val="single" w:sz="6" w:space="0" w:color="000000"/>
              <w:bottom w:val="single" w:sz="6" w:space="0" w:color="000000"/>
            </w:tcBorders>
            <w:tcMar>
              <w:end w:w="56" w:type="dxa"/>
            </w:tcMar>
          </w:tcPr>
          <w:p>
            <w:pPr>
              <w:pStyle w:val="TAC"/>
              <w:rPr/>
            </w:pPr>
            <w:r>
              <w:rPr/>
              <w:t>V</w:t>
            </w:r>
          </w:p>
        </w:tc>
        <w:tc>
          <w:tcPr>
            <w:tcW w:w="1023" w:type="dxa"/>
            <w:tcBorders>
              <w:top w:val="single" w:sz="6" w:space="0" w:color="000000"/>
              <w:start w:val="single" w:sz="6" w:space="0" w:color="000000"/>
              <w:bottom w:val="single" w:sz="6" w:space="0" w:color="000000"/>
              <w:end w:val="single" w:sz="6" w:space="0" w:color="000000"/>
            </w:tcBorders>
            <w:tcMar>
              <w:end w:w="56" w:type="dxa"/>
            </w:tcMar>
          </w:tcPr>
          <w:p>
            <w:pPr>
              <w:pStyle w:val="TAC"/>
              <w:rPr/>
            </w:pPr>
            <w:r>
              <w:rPr/>
              <w:t>1/2</w:t>
            </w:r>
          </w:p>
        </w:tc>
      </w:tr>
      <w:tr>
        <w:trPr>
          <w:cantSplit w:val="true"/>
        </w:trPr>
        <w:tc>
          <w:tcPr>
            <w:tcW w:w="432"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Routing area update complete message identity</w:t>
            </w:r>
          </w:p>
        </w:tc>
        <w:tc>
          <w:tcPr>
            <w:tcW w:w="3119" w:type="dxa"/>
            <w:tcBorders>
              <w:top w:val="single" w:sz="6" w:space="0" w:color="000000"/>
              <w:start w:val="single" w:sz="6" w:space="0" w:color="000000"/>
              <w:bottom w:val="single" w:sz="6" w:space="0" w:color="000000"/>
            </w:tcBorders>
          </w:tcPr>
          <w:p>
            <w:pPr>
              <w:pStyle w:val="TAL"/>
              <w:rPr/>
            </w:pPr>
            <w:r>
              <w:rPr/>
              <w:t>Message type</w:t>
            </w:r>
          </w:p>
          <w:p>
            <w:pPr>
              <w:pStyle w:val="TAL"/>
              <w:rPr/>
            </w:pPr>
            <w:r>
              <w:rPr/>
              <w:t>10.4</w:t>
            </w:r>
          </w:p>
        </w:tc>
        <w:tc>
          <w:tcPr>
            <w:tcW w:w="1134" w:type="dxa"/>
            <w:tcBorders>
              <w:top w:val="single" w:sz="6" w:space="0" w:color="000000"/>
              <w:start w:val="single" w:sz="6" w:space="0" w:color="000000"/>
              <w:bottom w:val="single" w:sz="6" w:space="0" w:color="000000"/>
            </w:tcBorders>
          </w:tcPr>
          <w:p>
            <w:pPr>
              <w:pStyle w:val="TAC"/>
              <w:rPr/>
            </w:pPr>
            <w:r>
              <w:rPr/>
              <w:t>M</w:t>
            </w:r>
          </w:p>
        </w:tc>
        <w:tc>
          <w:tcPr>
            <w:tcW w:w="1008" w:type="dxa"/>
            <w:tcBorders>
              <w:top w:val="single" w:sz="6" w:space="0" w:color="000000"/>
              <w:start w:val="single" w:sz="6" w:space="0" w:color="000000"/>
              <w:bottom w:val="single" w:sz="6" w:space="0" w:color="000000"/>
            </w:tcBorders>
          </w:tcPr>
          <w:p>
            <w:pPr>
              <w:pStyle w:val="TAC"/>
              <w:rPr/>
            </w:pPr>
            <w:r>
              <w:rPr/>
              <w:t>V</w:t>
            </w:r>
          </w:p>
        </w:tc>
        <w:tc>
          <w:tcPr>
            <w:tcW w:w="1023"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432" w:type="dxa"/>
            <w:tcBorders>
              <w:top w:val="single" w:sz="6" w:space="0" w:color="000000"/>
              <w:start w:val="single" w:sz="6" w:space="0" w:color="000000"/>
              <w:bottom w:val="single" w:sz="6" w:space="0" w:color="000000"/>
            </w:tcBorders>
            <w:tcMar>
              <w:end w:w="56" w:type="dxa"/>
            </w:tcMar>
          </w:tcPr>
          <w:p>
            <w:pPr>
              <w:pStyle w:val="TAL"/>
              <w:rPr/>
            </w:pPr>
            <w:r>
              <w:rPr/>
              <w:t>26</w:t>
            </w:r>
          </w:p>
        </w:tc>
        <w:tc>
          <w:tcPr>
            <w:tcW w:w="2835" w:type="dxa"/>
            <w:tcBorders>
              <w:top w:val="single" w:sz="6" w:space="0" w:color="000000"/>
              <w:start w:val="single" w:sz="6" w:space="0" w:color="000000"/>
              <w:bottom w:val="single" w:sz="6" w:space="0" w:color="000000"/>
            </w:tcBorders>
            <w:tcMar>
              <w:end w:w="56" w:type="dxa"/>
            </w:tcMar>
          </w:tcPr>
          <w:p>
            <w:pPr>
              <w:pStyle w:val="TAL"/>
              <w:rPr/>
            </w:pPr>
            <w:r>
              <w:rPr/>
              <w:t>List of Receive N</w:t>
              <w:noBreakHyphen/>
              <w:t>PDU Numbers</w:t>
            </w:r>
          </w:p>
        </w:tc>
        <w:tc>
          <w:tcPr>
            <w:tcW w:w="3119" w:type="dxa"/>
            <w:tcBorders>
              <w:top w:val="single" w:sz="6" w:space="0" w:color="000000"/>
              <w:start w:val="single" w:sz="6" w:space="0" w:color="000000"/>
              <w:bottom w:val="single" w:sz="6" w:space="0" w:color="000000"/>
            </w:tcBorders>
            <w:tcMar>
              <w:end w:w="56" w:type="dxa"/>
            </w:tcMar>
          </w:tcPr>
          <w:p>
            <w:pPr>
              <w:pStyle w:val="TAL"/>
              <w:rPr/>
            </w:pPr>
            <w:r>
              <w:rPr/>
              <w:t>Receive N</w:t>
              <w:noBreakHyphen/>
              <w:t>PDU Number list</w:t>
            </w:r>
          </w:p>
          <w:p>
            <w:pPr>
              <w:pStyle w:val="TAL"/>
              <w:rPr/>
            </w:pPr>
            <w:r>
              <w:rPr/>
              <w:t>10.5.5.11</w:t>
            </w:r>
          </w:p>
        </w:tc>
        <w:tc>
          <w:tcPr>
            <w:tcW w:w="1134" w:type="dxa"/>
            <w:tcBorders>
              <w:top w:val="single" w:sz="6" w:space="0" w:color="000000"/>
              <w:start w:val="single" w:sz="6" w:space="0" w:color="000000"/>
              <w:bottom w:val="single" w:sz="6" w:space="0" w:color="000000"/>
            </w:tcBorders>
            <w:tcMar>
              <w:end w:w="56" w:type="dxa"/>
            </w:tcMar>
          </w:tcPr>
          <w:p>
            <w:pPr>
              <w:pStyle w:val="TAC"/>
              <w:rPr/>
            </w:pPr>
            <w:r>
              <w:rPr/>
              <w:t>O</w:t>
            </w:r>
          </w:p>
        </w:tc>
        <w:tc>
          <w:tcPr>
            <w:tcW w:w="1008" w:type="dxa"/>
            <w:tcBorders>
              <w:top w:val="single" w:sz="6" w:space="0" w:color="000000"/>
              <w:start w:val="single" w:sz="6" w:space="0" w:color="000000"/>
              <w:bottom w:val="single" w:sz="6" w:space="0" w:color="000000"/>
            </w:tcBorders>
            <w:tcMar>
              <w:end w:w="56" w:type="dxa"/>
            </w:tcMar>
          </w:tcPr>
          <w:p>
            <w:pPr>
              <w:pStyle w:val="TAC"/>
              <w:rPr/>
            </w:pPr>
            <w:r>
              <w:rPr/>
              <w:t>TLV</w:t>
            </w:r>
          </w:p>
        </w:tc>
        <w:tc>
          <w:tcPr>
            <w:tcW w:w="1023" w:type="dxa"/>
            <w:tcBorders>
              <w:top w:val="single" w:sz="6" w:space="0" w:color="000000"/>
              <w:start w:val="single" w:sz="6" w:space="0" w:color="000000"/>
              <w:bottom w:val="single" w:sz="6" w:space="0" w:color="000000"/>
              <w:end w:val="single" w:sz="6" w:space="0" w:color="000000"/>
            </w:tcBorders>
            <w:tcMar>
              <w:end w:w="56" w:type="dxa"/>
            </w:tcMar>
          </w:tcPr>
          <w:p>
            <w:pPr>
              <w:pStyle w:val="TAC"/>
              <w:rPr/>
            </w:pPr>
            <w:r>
              <w:rPr/>
              <w:t>4 – 19</w:t>
            </w:r>
          </w:p>
        </w:tc>
      </w:tr>
      <w:tr>
        <w:trPr>
          <w:cantSplit w:val="true"/>
        </w:trPr>
        <w:tc>
          <w:tcPr>
            <w:tcW w:w="432" w:type="dxa"/>
            <w:tcBorders>
              <w:top w:val="single" w:sz="6" w:space="0" w:color="000000"/>
              <w:start w:val="single" w:sz="6" w:space="0" w:color="000000"/>
              <w:bottom w:val="single" w:sz="6" w:space="0" w:color="000000"/>
            </w:tcBorders>
            <w:tcMar>
              <w:end w:w="56" w:type="dxa"/>
            </w:tcMar>
          </w:tcPr>
          <w:p>
            <w:pPr>
              <w:pStyle w:val="TAC"/>
              <w:jc w:val="start"/>
              <w:rPr/>
            </w:pPr>
            <w:r>
              <w:rPr/>
              <w:t>27</w:t>
            </w:r>
          </w:p>
        </w:tc>
        <w:tc>
          <w:tcPr>
            <w:tcW w:w="2835" w:type="dxa"/>
            <w:tcBorders>
              <w:top w:val="single" w:sz="6" w:space="0" w:color="000000"/>
              <w:start w:val="single" w:sz="6" w:space="0" w:color="000000"/>
              <w:bottom w:val="single" w:sz="6" w:space="0" w:color="000000"/>
            </w:tcBorders>
            <w:tcMar>
              <w:end w:w="56" w:type="dxa"/>
            </w:tcMar>
          </w:tcPr>
          <w:p>
            <w:pPr>
              <w:pStyle w:val="TAL"/>
              <w:rPr/>
            </w:pPr>
            <w:r>
              <w:rPr/>
              <w:t xml:space="preserve">Inter RAT handover information </w:t>
            </w:r>
          </w:p>
        </w:tc>
        <w:tc>
          <w:tcPr>
            <w:tcW w:w="3119" w:type="dxa"/>
            <w:tcBorders>
              <w:top w:val="single" w:sz="6" w:space="0" w:color="000000"/>
              <w:start w:val="single" w:sz="6" w:space="0" w:color="000000"/>
              <w:bottom w:val="single" w:sz="6" w:space="0" w:color="000000"/>
            </w:tcBorders>
            <w:tcMar>
              <w:end w:w="56" w:type="dxa"/>
            </w:tcMar>
          </w:tcPr>
          <w:p>
            <w:pPr>
              <w:pStyle w:val="TAL"/>
              <w:rPr/>
            </w:pPr>
            <w:r>
              <w:rPr/>
              <w:t>Inter RAT information container</w:t>
            </w:r>
          </w:p>
          <w:p>
            <w:pPr>
              <w:pStyle w:val="TAL"/>
              <w:rPr/>
            </w:pPr>
            <w:r>
              <w:rPr/>
              <w:t>10.5.5.24</w:t>
            </w:r>
          </w:p>
        </w:tc>
        <w:tc>
          <w:tcPr>
            <w:tcW w:w="1134" w:type="dxa"/>
            <w:tcBorders>
              <w:top w:val="single" w:sz="6" w:space="0" w:color="000000"/>
              <w:start w:val="single" w:sz="6" w:space="0" w:color="000000"/>
              <w:bottom w:val="single" w:sz="6" w:space="0" w:color="000000"/>
            </w:tcBorders>
            <w:tcMar>
              <w:end w:w="56" w:type="dxa"/>
            </w:tcMar>
          </w:tcPr>
          <w:p>
            <w:pPr>
              <w:pStyle w:val="TAC"/>
              <w:rPr/>
            </w:pPr>
            <w:r>
              <w:rPr/>
              <w:t>O</w:t>
            </w:r>
          </w:p>
        </w:tc>
        <w:tc>
          <w:tcPr>
            <w:tcW w:w="1008" w:type="dxa"/>
            <w:tcBorders>
              <w:top w:val="single" w:sz="6" w:space="0" w:color="000000"/>
              <w:start w:val="single" w:sz="6" w:space="0" w:color="000000"/>
              <w:bottom w:val="single" w:sz="6" w:space="0" w:color="000000"/>
            </w:tcBorders>
            <w:tcMar>
              <w:end w:w="56" w:type="dxa"/>
            </w:tcMar>
          </w:tcPr>
          <w:p>
            <w:pPr>
              <w:pStyle w:val="TAC"/>
              <w:rPr/>
            </w:pPr>
            <w:r>
              <w:rPr/>
              <w:t>TLV</w:t>
            </w:r>
          </w:p>
        </w:tc>
        <w:tc>
          <w:tcPr>
            <w:tcW w:w="1023" w:type="dxa"/>
            <w:tcBorders>
              <w:top w:val="single" w:sz="6" w:space="0" w:color="000000"/>
              <w:start w:val="single" w:sz="6" w:space="0" w:color="000000"/>
              <w:bottom w:val="single" w:sz="6" w:space="0" w:color="000000"/>
              <w:end w:val="single" w:sz="6" w:space="0" w:color="000000"/>
            </w:tcBorders>
            <w:tcMar>
              <w:end w:w="56" w:type="dxa"/>
            </w:tcMar>
          </w:tcPr>
          <w:p>
            <w:pPr>
              <w:pStyle w:val="TAC"/>
              <w:rPr/>
            </w:pPr>
            <w:r>
              <w:rPr/>
              <w:t>3-250</w:t>
            </w:r>
          </w:p>
        </w:tc>
      </w:tr>
      <w:tr>
        <w:trPr>
          <w:cantSplit w:val="true"/>
        </w:trPr>
        <w:tc>
          <w:tcPr>
            <w:tcW w:w="432" w:type="dxa"/>
            <w:tcBorders>
              <w:top w:val="single" w:sz="6" w:space="0" w:color="000000"/>
              <w:start w:val="single" w:sz="6" w:space="0" w:color="000000"/>
              <w:bottom w:val="single" w:sz="6" w:space="0" w:color="000000"/>
            </w:tcBorders>
            <w:tcMar>
              <w:end w:w="56" w:type="dxa"/>
            </w:tcMar>
          </w:tcPr>
          <w:p>
            <w:pPr>
              <w:pStyle w:val="TAC"/>
              <w:jc w:val="start"/>
              <w:rPr/>
            </w:pPr>
            <w:r>
              <w:rPr/>
              <w:t>2B</w:t>
            </w:r>
          </w:p>
        </w:tc>
        <w:tc>
          <w:tcPr>
            <w:tcW w:w="2835" w:type="dxa"/>
            <w:tcBorders>
              <w:top w:val="single" w:sz="6" w:space="0" w:color="000000"/>
              <w:start w:val="single" w:sz="6" w:space="0" w:color="000000"/>
              <w:bottom w:val="single" w:sz="6" w:space="0" w:color="000000"/>
            </w:tcBorders>
            <w:tcMar>
              <w:end w:w="56" w:type="dxa"/>
            </w:tcMar>
          </w:tcPr>
          <w:p>
            <w:pPr>
              <w:pStyle w:val="TAL"/>
              <w:rPr>
                <w:lang w:val="de-DE"/>
              </w:rPr>
            </w:pPr>
            <w:r>
              <w:rPr>
                <w:lang w:val="de-DE"/>
              </w:rPr>
              <w:t>E-UTRAN inter RAT handover information</w:t>
            </w:r>
          </w:p>
        </w:tc>
        <w:tc>
          <w:tcPr>
            <w:tcW w:w="3119" w:type="dxa"/>
            <w:tcBorders>
              <w:top w:val="single" w:sz="6" w:space="0" w:color="000000"/>
              <w:start w:val="single" w:sz="6" w:space="0" w:color="000000"/>
              <w:bottom w:val="single" w:sz="6" w:space="0" w:color="000000"/>
            </w:tcBorders>
            <w:tcMar>
              <w:end w:w="56" w:type="dxa"/>
            </w:tcMar>
          </w:tcPr>
          <w:p>
            <w:pPr>
              <w:pStyle w:val="TAL"/>
              <w:rPr>
                <w:lang w:val="fr-FR"/>
              </w:rPr>
            </w:pPr>
            <w:r>
              <w:rPr>
                <w:lang w:val="fr-FR"/>
              </w:rPr>
              <w:t>E-UTRAN inter RAT information container 10.5.5.27</w:t>
            </w:r>
          </w:p>
        </w:tc>
        <w:tc>
          <w:tcPr>
            <w:tcW w:w="1134" w:type="dxa"/>
            <w:tcBorders>
              <w:top w:val="single" w:sz="6" w:space="0" w:color="000000"/>
              <w:start w:val="single" w:sz="6" w:space="0" w:color="000000"/>
              <w:bottom w:val="single" w:sz="6" w:space="0" w:color="000000"/>
            </w:tcBorders>
            <w:tcMar>
              <w:end w:w="56" w:type="dxa"/>
            </w:tcMar>
          </w:tcPr>
          <w:p>
            <w:pPr>
              <w:pStyle w:val="TAC"/>
              <w:rPr/>
            </w:pPr>
            <w:r>
              <w:rPr/>
              <w:t>O</w:t>
            </w:r>
          </w:p>
        </w:tc>
        <w:tc>
          <w:tcPr>
            <w:tcW w:w="1008" w:type="dxa"/>
            <w:tcBorders>
              <w:top w:val="single" w:sz="6" w:space="0" w:color="000000"/>
              <w:start w:val="single" w:sz="6" w:space="0" w:color="000000"/>
              <w:bottom w:val="single" w:sz="6" w:space="0" w:color="000000"/>
            </w:tcBorders>
            <w:tcMar>
              <w:end w:w="56" w:type="dxa"/>
            </w:tcMar>
          </w:tcPr>
          <w:p>
            <w:pPr>
              <w:pStyle w:val="TAC"/>
              <w:rPr/>
            </w:pPr>
            <w:r>
              <w:rPr/>
              <w:t>TLV</w:t>
            </w:r>
          </w:p>
        </w:tc>
        <w:tc>
          <w:tcPr>
            <w:tcW w:w="1023" w:type="dxa"/>
            <w:tcBorders>
              <w:top w:val="single" w:sz="6" w:space="0" w:color="000000"/>
              <w:start w:val="single" w:sz="6" w:space="0" w:color="000000"/>
              <w:bottom w:val="single" w:sz="6" w:space="0" w:color="000000"/>
              <w:end w:val="single" w:sz="6" w:space="0" w:color="000000"/>
            </w:tcBorders>
            <w:tcMar>
              <w:end w:w="56" w:type="dxa"/>
            </w:tcMar>
          </w:tcPr>
          <w:p>
            <w:pPr>
              <w:pStyle w:val="TAC"/>
              <w:rPr/>
            </w:pPr>
            <w:r>
              <w:rPr/>
              <w:t>3-257</w:t>
            </w:r>
          </w:p>
        </w:tc>
      </w:tr>
    </w:tbl>
    <w:p>
      <w:pPr>
        <w:pStyle w:val="Normal"/>
        <w:rPr/>
      </w:pPr>
      <w:r>
        <w:rPr/>
      </w:r>
    </w:p>
    <w:p>
      <w:pPr>
        <w:pStyle w:val="Heading4"/>
        <w:bidi w:val="0"/>
        <w:ind w:start="1418" w:hanging="1418"/>
        <w:jc w:val="start"/>
        <w:rPr/>
      </w:pPr>
      <w:bookmarkStart w:id="953" w:name="__RefHeading___Toc502231703"/>
      <w:bookmarkEnd w:id="953"/>
      <w:r>
        <w:rPr/>
        <w:t>9.4.16.1</w:t>
        <w:tab/>
        <w:t>List of Receive N</w:t>
        <w:noBreakHyphen/>
        <w:t>PDU Numbers</w:t>
      </w:r>
    </w:p>
    <w:p>
      <w:pPr>
        <w:pStyle w:val="Normal"/>
        <w:rPr/>
      </w:pPr>
      <w:r>
        <w:rPr/>
        <w:t xml:space="preserve">This IE shall be included if the </w:t>
      </w:r>
      <w:r>
        <w:rPr>
          <w:i/>
        </w:rPr>
        <w:t xml:space="preserve">routing area update accept message </w:t>
      </w:r>
      <w:r>
        <w:rPr/>
        <w:t>contained this IE.</w:t>
      </w:r>
    </w:p>
    <w:p>
      <w:pPr>
        <w:pStyle w:val="Heading4"/>
        <w:bidi w:val="0"/>
        <w:ind w:start="1418" w:hanging="1418"/>
        <w:jc w:val="start"/>
        <w:rPr/>
      </w:pPr>
      <w:bookmarkStart w:id="954" w:name="__RefHeading___Toc502231704"/>
      <w:bookmarkEnd w:id="954"/>
      <w:r>
        <w:rPr/>
        <w:t>9.4.16.2</w:t>
        <w:tab/>
        <w:t>Inter RAT handover information</w:t>
      </w:r>
    </w:p>
    <w:p>
      <w:pPr>
        <w:pStyle w:val="Normal"/>
        <w:rPr/>
      </w:pPr>
      <w:r>
        <w:rPr/>
        <w:t xml:space="preserve">This IE shall be included if the network has requested this information in the </w:t>
      </w:r>
      <w:r>
        <w:rPr>
          <w:i/>
        </w:rPr>
        <w:t xml:space="preserve">routing area update accept </w:t>
      </w:r>
      <w:r>
        <w:rPr>
          <w:iCs/>
        </w:rPr>
        <w:t>message</w:t>
      </w:r>
      <w:r>
        <w:rPr/>
        <w:t>.</w:t>
      </w:r>
    </w:p>
    <w:p>
      <w:pPr>
        <w:pStyle w:val="Heading4"/>
        <w:bidi w:val="0"/>
        <w:ind w:start="1418" w:hanging="1418"/>
        <w:jc w:val="start"/>
        <w:rPr>
          <w:lang w:val="de-DE"/>
        </w:rPr>
      </w:pPr>
      <w:bookmarkStart w:id="955" w:name="__RefHeading___Toc502231705"/>
      <w:bookmarkEnd w:id="955"/>
      <w:r>
        <w:rPr>
          <w:lang w:val="de-DE"/>
        </w:rPr>
        <w:t>9.4.16.3</w:t>
        <w:tab/>
        <w:t>E-UTRAN inter RAT handover information</w:t>
      </w:r>
    </w:p>
    <w:p>
      <w:pPr>
        <w:pStyle w:val="Normal"/>
        <w:rPr/>
      </w:pPr>
      <w:r>
        <w:rPr/>
        <w:t xml:space="preserve">This IE shall be included if the network has requested this information in the </w:t>
      </w:r>
      <w:r>
        <w:rPr>
          <w:i/>
        </w:rPr>
        <w:t xml:space="preserve">routing area update accept </w:t>
      </w:r>
      <w:r>
        <w:rPr>
          <w:iCs/>
        </w:rPr>
        <w:t>message</w:t>
      </w:r>
      <w:r>
        <w:rPr/>
        <w:t>.</w:t>
      </w:r>
    </w:p>
    <w:p>
      <w:pPr>
        <w:pStyle w:val="Heading3"/>
        <w:bidi w:val="0"/>
        <w:jc w:val="start"/>
        <w:rPr/>
      </w:pPr>
      <w:bookmarkStart w:id="956" w:name="__RefHeading___Toc502231706"/>
      <w:bookmarkEnd w:id="956"/>
      <w:r>
        <w:rPr/>
        <w:t>9.4.17</w:t>
        <w:tab/>
        <w:t>Routing area update reject</w:t>
      </w:r>
    </w:p>
    <w:p>
      <w:pPr>
        <w:pStyle w:val="Normal"/>
        <w:rPr/>
      </w:pPr>
      <w:r>
        <w:rPr/>
        <w:t>This message is sent by the network to the MS in order to reject the routing area update procedure. See table 9.4.17/3GPP TS 24.008.</w:t>
      </w:r>
    </w:p>
    <w:p>
      <w:pPr>
        <w:pStyle w:val="B1"/>
        <w:rPr/>
      </w:pPr>
      <w:r>
        <w:rPr/>
        <w:t>Message type:</w:t>
        <w:tab/>
      </w:r>
      <w:r>
        <w:rPr>
          <w:caps/>
        </w:rPr>
        <w:t>routing area update reject</w:t>
      </w:r>
    </w:p>
    <w:p>
      <w:pPr>
        <w:pStyle w:val="B1"/>
        <w:rPr/>
      </w:pPr>
      <w:r>
        <w:rPr/>
        <w:t>Significance:</w:t>
        <w:tab/>
        <w:tab/>
        <w:t>dual</w:t>
      </w:r>
    </w:p>
    <w:p>
      <w:pPr>
        <w:pStyle w:val="B1"/>
        <w:rPr/>
      </w:pPr>
      <w:r>
        <w:rPr/>
        <w:t>Direction:</w:t>
        <w:tab/>
        <w:tab/>
        <w:tab/>
        <w:t xml:space="preserve"> network to MS</w:t>
      </w:r>
    </w:p>
    <w:p>
      <w:pPr>
        <w:pStyle w:val="TH"/>
        <w:rPr/>
      </w:pPr>
      <w:r>
        <w:rPr/>
        <w:t>Table 9.4.17/3GPP TS 24.008: ROUTING AREA UPDATE REJECT message content</w:t>
      </w:r>
    </w:p>
    <w:tbl>
      <w:tblPr>
        <w:tblW w:w="9552" w:type="dxa"/>
        <w:jc w:val="center"/>
        <w:tblInd w:w="0" w:type="dxa"/>
        <w:tblCellMar>
          <w:top w:w="0" w:type="dxa"/>
          <w:start w:w="28" w:type="dxa"/>
          <w:bottom w:w="0" w:type="dxa"/>
          <w:end w:w="28" w:type="dxa"/>
        </w:tblCellMar>
      </w:tblPr>
      <w:tblGrid>
        <w:gridCol w:w="432"/>
        <w:gridCol w:w="2835"/>
        <w:gridCol w:w="3119"/>
        <w:gridCol w:w="1134"/>
        <w:gridCol w:w="1008"/>
        <w:gridCol w:w="1023"/>
        <w:gridCol w:w="1"/>
      </w:tblGrid>
      <w:tr>
        <w:trPr>
          <w:cantSplit w:val="true"/>
        </w:trPr>
        <w:tc>
          <w:tcPr>
            <w:tcW w:w="432" w:type="dxa"/>
            <w:tcBorders>
              <w:top w:val="single" w:sz="6" w:space="0" w:color="000000"/>
              <w:start w:val="single" w:sz="6" w:space="0" w:color="000000"/>
              <w:bottom w:val="single" w:sz="6" w:space="0" w:color="000000"/>
            </w:tcBorders>
          </w:tcPr>
          <w:p>
            <w:pPr>
              <w:pStyle w:val="TAH"/>
              <w:rPr/>
            </w:pPr>
            <w:r>
              <w:rPr/>
              <w:t>IEI</w:t>
            </w:r>
          </w:p>
        </w:tc>
        <w:tc>
          <w:tcPr>
            <w:tcW w:w="2835" w:type="dxa"/>
            <w:tcBorders>
              <w:top w:val="single" w:sz="6" w:space="0" w:color="000000"/>
              <w:start w:val="single" w:sz="6" w:space="0" w:color="000000"/>
              <w:bottom w:val="single" w:sz="6" w:space="0" w:color="000000"/>
            </w:tcBorders>
          </w:tcPr>
          <w:p>
            <w:pPr>
              <w:pStyle w:val="TAH"/>
              <w:rPr/>
            </w:pPr>
            <w:r>
              <w:rPr/>
              <w:t>Information Element</w:t>
            </w:r>
          </w:p>
        </w:tc>
        <w:tc>
          <w:tcPr>
            <w:tcW w:w="3119" w:type="dxa"/>
            <w:tcBorders>
              <w:top w:val="single" w:sz="6" w:space="0" w:color="000000"/>
              <w:start w:val="single" w:sz="6" w:space="0" w:color="000000"/>
              <w:bottom w:val="single" w:sz="6" w:space="0" w:color="000000"/>
            </w:tcBorders>
          </w:tcPr>
          <w:p>
            <w:pPr>
              <w:pStyle w:val="TAH"/>
              <w:rPr/>
            </w:pPr>
            <w:r>
              <w:rPr/>
              <w:t>Type/Reference</w:t>
            </w:r>
          </w:p>
        </w:tc>
        <w:tc>
          <w:tcPr>
            <w:tcW w:w="1134" w:type="dxa"/>
            <w:tcBorders>
              <w:top w:val="single" w:sz="6" w:space="0" w:color="000000"/>
              <w:start w:val="single" w:sz="6" w:space="0" w:color="000000"/>
              <w:bottom w:val="single" w:sz="6" w:space="0" w:color="000000"/>
            </w:tcBorders>
          </w:tcPr>
          <w:p>
            <w:pPr>
              <w:pStyle w:val="TAH"/>
              <w:rPr/>
            </w:pPr>
            <w:r>
              <w:rPr/>
              <w:t>Presence</w:t>
            </w:r>
          </w:p>
        </w:tc>
        <w:tc>
          <w:tcPr>
            <w:tcW w:w="1008" w:type="dxa"/>
            <w:tcBorders>
              <w:top w:val="single" w:sz="6" w:space="0" w:color="000000"/>
              <w:start w:val="single" w:sz="6" w:space="0" w:color="000000"/>
              <w:bottom w:val="single" w:sz="6" w:space="0" w:color="000000"/>
            </w:tcBorders>
          </w:tcPr>
          <w:p>
            <w:pPr>
              <w:pStyle w:val="TAH"/>
              <w:rPr/>
            </w:pPr>
            <w:r>
              <w:rPr/>
              <w:t>Format</w:t>
            </w:r>
          </w:p>
        </w:tc>
        <w:tc>
          <w:tcPr>
            <w:tcW w:w="1024" w:type="dxa"/>
            <w:tcBorders>
              <w:top w:val="single" w:sz="6" w:space="0" w:color="000000"/>
              <w:start w:val="single" w:sz="6" w:space="0" w:color="000000"/>
              <w:bottom w:val="single" w:sz="6" w:space="0" w:color="000000"/>
              <w:end w:val="single" w:sz="6" w:space="0" w:color="000000"/>
            </w:tcBorders>
          </w:tcPr>
          <w:p>
            <w:pPr>
              <w:pStyle w:val="TAH"/>
              <w:rPr/>
            </w:pPr>
            <w:r>
              <w:rPr/>
              <w:t>Length</w:t>
            </w:r>
          </w:p>
        </w:tc>
      </w:tr>
      <w:tr>
        <w:trPr>
          <w:cantSplit w:val="true"/>
        </w:trPr>
        <w:tc>
          <w:tcPr>
            <w:tcW w:w="432" w:type="dxa"/>
            <w:tcBorders>
              <w:top w:val="single" w:sz="6" w:space="0" w:color="000000"/>
              <w:start w:val="single" w:sz="6" w:space="0" w:color="000000"/>
              <w:bottom w:val="single" w:sz="6" w:space="0" w:color="000000"/>
            </w:tcBorders>
            <w:tcMar>
              <w:end w:w="56" w:type="dxa"/>
            </w:tcMar>
          </w:tcPr>
          <w:p>
            <w:pPr>
              <w:pStyle w:val="TAL"/>
              <w:snapToGrid w:val="false"/>
              <w:rPr/>
            </w:pPr>
            <w:r>
              <w:rPr/>
            </w:r>
          </w:p>
        </w:tc>
        <w:tc>
          <w:tcPr>
            <w:tcW w:w="2835" w:type="dxa"/>
            <w:tcBorders>
              <w:top w:val="single" w:sz="6" w:space="0" w:color="000000"/>
              <w:start w:val="single" w:sz="6" w:space="0" w:color="000000"/>
              <w:bottom w:val="single" w:sz="6" w:space="0" w:color="000000"/>
            </w:tcBorders>
            <w:tcMar>
              <w:end w:w="56" w:type="dxa"/>
            </w:tcMar>
          </w:tcPr>
          <w:p>
            <w:pPr>
              <w:pStyle w:val="TAL"/>
              <w:rPr/>
            </w:pPr>
            <w:r>
              <w:rPr/>
              <w:t>Protocol discriminator</w:t>
            </w:r>
          </w:p>
        </w:tc>
        <w:tc>
          <w:tcPr>
            <w:tcW w:w="3119" w:type="dxa"/>
            <w:tcBorders>
              <w:top w:val="single" w:sz="6" w:space="0" w:color="000000"/>
              <w:start w:val="single" w:sz="6" w:space="0" w:color="000000"/>
              <w:bottom w:val="single" w:sz="6" w:space="0" w:color="000000"/>
            </w:tcBorders>
            <w:tcMar>
              <w:end w:w="56" w:type="dxa"/>
            </w:tcMar>
          </w:tcPr>
          <w:p>
            <w:pPr>
              <w:pStyle w:val="TAL"/>
              <w:rPr/>
            </w:pPr>
            <w:r>
              <w:rPr/>
              <w:t>Protocol discriminator</w:t>
            </w:r>
          </w:p>
          <w:p>
            <w:pPr>
              <w:pStyle w:val="TAL"/>
              <w:rPr/>
            </w:pPr>
            <w:r>
              <w:rPr/>
              <w:t>10.2</w:t>
            </w:r>
          </w:p>
        </w:tc>
        <w:tc>
          <w:tcPr>
            <w:tcW w:w="1134" w:type="dxa"/>
            <w:tcBorders>
              <w:top w:val="single" w:sz="6" w:space="0" w:color="000000"/>
              <w:start w:val="single" w:sz="6" w:space="0" w:color="000000"/>
              <w:bottom w:val="single" w:sz="6" w:space="0" w:color="000000"/>
            </w:tcBorders>
            <w:tcMar>
              <w:end w:w="56" w:type="dxa"/>
            </w:tcMar>
          </w:tcPr>
          <w:p>
            <w:pPr>
              <w:pStyle w:val="TAC"/>
              <w:rPr/>
            </w:pPr>
            <w:r>
              <w:rPr/>
              <w:t>M</w:t>
            </w:r>
          </w:p>
        </w:tc>
        <w:tc>
          <w:tcPr>
            <w:tcW w:w="1008" w:type="dxa"/>
            <w:tcBorders>
              <w:top w:val="single" w:sz="6" w:space="0" w:color="000000"/>
              <w:start w:val="single" w:sz="6" w:space="0" w:color="000000"/>
              <w:bottom w:val="single" w:sz="6" w:space="0" w:color="000000"/>
            </w:tcBorders>
            <w:tcMar>
              <w:end w:w="56" w:type="dxa"/>
            </w:tcMar>
          </w:tcPr>
          <w:p>
            <w:pPr>
              <w:pStyle w:val="TAC"/>
              <w:rPr/>
            </w:pPr>
            <w:r>
              <w:rPr/>
              <w:t>V</w:t>
            </w:r>
          </w:p>
        </w:tc>
        <w:tc>
          <w:tcPr>
            <w:tcW w:w="1023" w:type="dxa"/>
            <w:tcBorders>
              <w:top w:val="single" w:sz="6" w:space="0" w:color="000000"/>
              <w:start w:val="single" w:sz="6" w:space="0" w:color="000000"/>
              <w:bottom w:val="single" w:sz="6" w:space="0" w:color="000000"/>
              <w:end w:val="single" w:sz="6" w:space="0" w:color="000000"/>
            </w:tcBorders>
            <w:tcMar>
              <w:end w:w="56" w:type="dxa"/>
            </w:tcMar>
          </w:tcPr>
          <w:p>
            <w:pPr>
              <w:pStyle w:val="TAC"/>
              <w:rPr/>
            </w:pPr>
            <w:r>
              <w:rPr/>
              <w:t>1/2</w:t>
            </w:r>
          </w:p>
        </w:tc>
      </w:tr>
      <w:tr>
        <w:trPr>
          <w:cantSplit w:val="true"/>
        </w:trPr>
        <w:tc>
          <w:tcPr>
            <w:tcW w:w="432" w:type="dxa"/>
            <w:tcBorders>
              <w:top w:val="single" w:sz="6" w:space="0" w:color="000000"/>
              <w:start w:val="single" w:sz="6" w:space="0" w:color="000000"/>
              <w:bottom w:val="single" w:sz="6" w:space="0" w:color="000000"/>
            </w:tcBorders>
            <w:tcMar>
              <w:end w:w="56" w:type="dxa"/>
            </w:tcMar>
          </w:tcPr>
          <w:p>
            <w:pPr>
              <w:pStyle w:val="TAL"/>
              <w:snapToGrid w:val="false"/>
              <w:rPr/>
            </w:pPr>
            <w:r>
              <w:rPr/>
            </w:r>
          </w:p>
        </w:tc>
        <w:tc>
          <w:tcPr>
            <w:tcW w:w="2835" w:type="dxa"/>
            <w:tcBorders>
              <w:top w:val="single" w:sz="6" w:space="0" w:color="000000"/>
              <w:start w:val="single" w:sz="6" w:space="0" w:color="000000"/>
              <w:bottom w:val="single" w:sz="6" w:space="0" w:color="000000"/>
            </w:tcBorders>
            <w:tcMar>
              <w:end w:w="56" w:type="dxa"/>
            </w:tcMar>
          </w:tcPr>
          <w:p>
            <w:pPr>
              <w:pStyle w:val="TAL"/>
              <w:rPr/>
            </w:pPr>
            <w:r>
              <w:rPr/>
              <w:t>Skip indicator</w:t>
            </w:r>
          </w:p>
        </w:tc>
        <w:tc>
          <w:tcPr>
            <w:tcW w:w="3119" w:type="dxa"/>
            <w:tcBorders>
              <w:top w:val="single" w:sz="6" w:space="0" w:color="000000"/>
              <w:start w:val="single" w:sz="6" w:space="0" w:color="000000"/>
              <w:bottom w:val="single" w:sz="6" w:space="0" w:color="000000"/>
            </w:tcBorders>
            <w:tcMar>
              <w:end w:w="56" w:type="dxa"/>
            </w:tcMar>
          </w:tcPr>
          <w:p>
            <w:pPr>
              <w:pStyle w:val="TAL"/>
              <w:rPr/>
            </w:pPr>
            <w:r>
              <w:rPr/>
              <w:t>Skip indicator</w:t>
            </w:r>
          </w:p>
          <w:p>
            <w:pPr>
              <w:pStyle w:val="TAL"/>
              <w:rPr/>
            </w:pPr>
            <w:r>
              <w:rPr/>
              <w:t>10.3.1</w:t>
            </w:r>
          </w:p>
        </w:tc>
        <w:tc>
          <w:tcPr>
            <w:tcW w:w="1134" w:type="dxa"/>
            <w:tcBorders>
              <w:top w:val="single" w:sz="6" w:space="0" w:color="000000"/>
              <w:start w:val="single" w:sz="6" w:space="0" w:color="000000"/>
              <w:bottom w:val="single" w:sz="6" w:space="0" w:color="000000"/>
            </w:tcBorders>
            <w:tcMar>
              <w:end w:w="56" w:type="dxa"/>
            </w:tcMar>
          </w:tcPr>
          <w:p>
            <w:pPr>
              <w:pStyle w:val="TAC"/>
              <w:rPr/>
            </w:pPr>
            <w:r>
              <w:rPr/>
              <w:t>M</w:t>
            </w:r>
          </w:p>
        </w:tc>
        <w:tc>
          <w:tcPr>
            <w:tcW w:w="1008" w:type="dxa"/>
            <w:tcBorders>
              <w:top w:val="single" w:sz="6" w:space="0" w:color="000000"/>
              <w:start w:val="single" w:sz="6" w:space="0" w:color="000000"/>
              <w:bottom w:val="single" w:sz="6" w:space="0" w:color="000000"/>
            </w:tcBorders>
            <w:tcMar>
              <w:end w:w="56" w:type="dxa"/>
            </w:tcMar>
          </w:tcPr>
          <w:p>
            <w:pPr>
              <w:pStyle w:val="TAC"/>
              <w:rPr/>
            </w:pPr>
            <w:r>
              <w:rPr/>
              <w:t>V</w:t>
            </w:r>
          </w:p>
        </w:tc>
        <w:tc>
          <w:tcPr>
            <w:tcW w:w="1023" w:type="dxa"/>
            <w:tcBorders>
              <w:top w:val="single" w:sz="6" w:space="0" w:color="000000"/>
              <w:start w:val="single" w:sz="6" w:space="0" w:color="000000"/>
              <w:bottom w:val="single" w:sz="6" w:space="0" w:color="000000"/>
              <w:end w:val="single" w:sz="6" w:space="0" w:color="000000"/>
            </w:tcBorders>
            <w:tcMar>
              <w:end w:w="56" w:type="dxa"/>
            </w:tcMar>
          </w:tcPr>
          <w:p>
            <w:pPr>
              <w:pStyle w:val="TAC"/>
              <w:rPr/>
            </w:pPr>
            <w:r>
              <w:rPr/>
              <w:t>1/2</w:t>
            </w:r>
          </w:p>
        </w:tc>
      </w:tr>
      <w:tr>
        <w:trPr>
          <w:cantSplit w:val="true"/>
        </w:trPr>
        <w:tc>
          <w:tcPr>
            <w:tcW w:w="432"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Routing area update reject</w:t>
            </w:r>
          </w:p>
          <w:p>
            <w:pPr>
              <w:pStyle w:val="TAL"/>
              <w:rPr/>
            </w:pPr>
            <w:r>
              <w:rPr/>
              <w:t>message identity</w:t>
            </w:r>
          </w:p>
        </w:tc>
        <w:tc>
          <w:tcPr>
            <w:tcW w:w="3119" w:type="dxa"/>
            <w:tcBorders>
              <w:top w:val="single" w:sz="6" w:space="0" w:color="000000"/>
              <w:start w:val="single" w:sz="6" w:space="0" w:color="000000"/>
              <w:bottom w:val="single" w:sz="6" w:space="0" w:color="000000"/>
            </w:tcBorders>
          </w:tcPr>
          <w:p>
            <w:pPr>
              <w:pStyle w:val="TAL"/>
              <w:rPr/>
            </w:pPr>
            <w:r>
              <w:rPr/>
              <w:t>Message type</w:t>
            </w:r>
          </w:p>
          <w:p>
            <w:pPr>
              <w:pStyle w:val="TAL"/>
              <w:rPr/>
            </w:pPr>
            <w:r>
              <w:rPr/>
              <w:t>10.4</w:t>
            </w:r>
          </w:p>
        </w:tc>
        <w:tc>
          <w:tcPr>
            <w:tcW w:w="1134" w:type="dxa"/>
            <w:tcBorders>
              <w:top w:val="single" w:sz="6" w:space="0" w:color="000000"/>
              <w:start w:val="single" w:sz="6" w:space="0" w:color="000000"/>
              <w:bottom w:val="single" w:sz="6" w:space="0" w:color="000000"/>
            </w:tcBorders>
          </w:tcPr>
          <w:p>
            <w:pPr>
              <w:pStyle w:val="TAC"/>
              <w:rPr/>
            </w:pPr>
            <w:r>
              <w:rPr/>
              <w:t>M</w:t>
            </w:r>
          </w:p>
        </w:tc>
        <w:tc>
          <w:tcPr>
            <w:tcW w:w="1008" w:type="dxa"/>
            <w:tcBorders>
              <w:top w:val="single" w:sz="6" w:space="0" w:color="000000"/>
              <w:start w:val="single" w:sz="6" w:space="0" w:color="000000"/>
              <w:bottom w:val="single" w:sz="6" w:space="0" w:color="000000"/>
            </w:tcBorders>
          </w:tcPr>
          <w:p>
            <w:pPr>
              <w:pStyle w:val="TAC"/>
              <w:rPr/>
            </w:pPr>
            <w:r>
              <w:rPr/>
              <w:t>V</w:t>
            </w:r>
          </w:p>
        </w:tc>
        <w:tc>
          <w:tcPr>
            <w:tcW w:w="1024"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432"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GMM cause</w:t>
            </w:r>
          </w:p>
        </w:tc>
        <w:tc>
          <w:tcPr>
            <w:tcW w:w="3119" w:type="dxa"/>
            <w:tcBorders>
              <w:top w:val="single" w:sz="6" w:space="0" w:color="000000"/>
              <w:start w:val="single" w:sz="6" w:space="0" w:color="000000"/>
              <w:bottom w:val="single" w:sz="6" w:space="0" w:color="000000"/>
            </w:tcBorders>
          </w:tcPr>
          <w:p>
            <w:pPr>
              <w:pStyle w:val="TAL"/>
              <w:rPr/>
            </w:pPr>
            <w:r>
              <w:rPr/>
              <w:t xml:space="preserve">GMM cause </w:t>
            </w:r>
          </w:p>
          <w:p>
            <w:pPr>
              <w:pStyle w:val="TAL"/>
              <w:rPr/>
            </w:pPr>
            <w:r>
              <w:rPr/>
              <w:t>10.5.5.14</w:t>
            </w:r>
          </w:p>
        </w:tc>
        <w:tc>
          <w:tcPr>
            <w:tcW w:w="1134" w:type="dxa"/>
            <w:tcBorders>
              <w:top w:val="single" w:sz="6" w:space="0" w:color="000000"/>
              <w:start w:val="single" w:sz="6" w:space="0" w:color="000000"/>
              <w:bottom w:val="single" w:sz="6" w:space="0" w:color="000000"/>
            </w:tcBorders>
          </w:tcPr>
          <w:p>
            <w:pPr>
              <w:pStyle w:val="TAC"/>
              <w:rPr/>
            </w:pPr>
            <w:r>
              <w:rPr/>
              <w:t>M</w:t>
            </w:r>
          </w:p>
        </w:tc>
        <w:tc>
          <w:tcPr>
            <w:tcW w:w="1008" w:type="dxa"/>
            <w:tcBorders>
              <w:top w:val="single" w:sz="6" w:space="0" w:color="000000"/>
              <w:start w:val="single" w:sz="6" w:space="0" w:color="000000"/>
              <w:bottom w:val="single" w:sz="6" w:space="0" w:color="000000"/>
            </w:tcBorders>
          </w:tcPr>
          <w:p>
            <w:pPr>
              <w:pStyle w:val="TAC"/>
              <w:rPr/>
            </w:pPr>
            <w:r>
              <w:rPr/>
              <w:t>V</w:t>
            </w:r>
          </w:p>
        </w:tc>
        <w:tc>
          <w:tcPr>
            <w:tcW w:w="1024"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432" w:type="dxa"/>
            <w:tcBorders>
              <w:top w:val="single" w:sz="6" w:space="0" w:color="000000"/>
              <w:start w:val="single" w:sz="6" w:space="0" w:color="000000"/>
              <w:bottom w:val="single" w:sz="6" w:space="0" w:color="000000"/>
            </w:tcBorders>
            <w:tcMar>
              <w:end w:w="57" w:type="dxa"/>
            </w:tcMar>
          </w:tcPr>
          <w:p>
            <w:pPr>
              <w:pStyle w:val="TAL"/>
              <w:snapToGrid w:val="false"/>
              <w:rPr/>
            </w:pPr>
            <w:r>
              <w:rPr/>
            </w:r>
          </w:p>
        </w:tc>
        <w:tc>
          <w:tcPr>
            <w:tcW w:w="2835" w:type="dxa"/>
            <w:tcBorders>
              <w:top w:val="single" w:sz="6" w:space="0" w:color="000000"/>
              <w:start w:val="single" w:sz="6" w:space="0" w:color="000000"/>
              <w:bottom w:val="single" w:sz="6" w:space="0" w:color="000000"/>
            </w:tcBorders>
            <w:tcMar>
              <w:end w:w="57" w:type="dxa"/>
            </w:tcMar>
          </w:tcPr>
          <w:p>
            <w:pPr>
              <w:pStyle w:val="TAL"/>
              <w:rPr/>
            </w:pPr>
            <w:r>
              <w:rPr/>
              <w:t>Force to standby</w:t>
            </w:r>
          </w:p>
        </w:tc>
        <w:tc>
          <w:tcPr>
            <w:tcW w:w="3119" w:type="dxa"/>
            <w:tcBorders>
              <w:top w:val="single" w:sz="6" w:space="0" w:color="000000"/>
              <w:start w:val="single" w:sz="6" w:space="0" w:color="000000"/>
              <w:bottom w:val="single" w:sz="6" w:space="0" w:color="000000"/>
            </w:tcBorders>
            <w:tcMar>
              <w:end w:w="57" w:type="dxa"/>
            </w:tcMar>
          </w:tcPr>
          <w:p>
            <w:pPr>
              <w:pStyle w:val="TAL"/>
              <w:rPr/>
            </w:pPr>
            <w:r>
              <w:rPr/>
              <w:t xml:space="preserve">Force to standby </w:t>
            </w:r>
          </w:p>
          <w:p>
            <w:pPr>
              <w:pStyle w:val="TAL"/>
              <w:rPr/>
            </w:pPr>
            <w:r>
              <w:rPr/>
              <w:t>10.5.5.7</w:t>
            </w:r>
          </w:p>
        </w:tc>
        <w:tc>
          <w:tcPr>
            <w:tcW w:w="1134" w:type="dxa"/>
            <w:tcBorders>
              <w:top w:val="single" w:sz="6" w:space="0" w:color="000000"/>
              <w:start w:val="single" w:sz="6" w:space="0" w:color="000000"/>
              <w:bottom w:val="single" w:sz="6" w:space="0" w:color="000000"/>
            </w:tcBorders>
            <w:tcMar>
              <w:end w:w="57" w:type="dxa"/>
            </w:tcMar>
          </w:tcPr>
          <w:p>
            <w:pPr>
              <w:pStyle w:val="TAC"/>
              <w:rPr/>
            </w:pPr>
            <w:r>
              <w:rPr/>
              <w:t>M</w:t>
            </w:r>
          </w:p>
        </w:tc>
        <w:tc>
          <w:tcPr>
            <w:tcW w:w="1008" w:type="dxa"/>
            <w:tcBorders>
              <w:top w:val="single" w:sz="6" w:space="0" w:color="000000"/>
              <w:start w:val="single" w:sz="6" w:space="0" w:color="000000"/>
              <w:bottom w:val="single" w:sz="6" w:space="0" w:color="000000"/>
            </w:tcBorders>
            <w:tcMar>
              <w:end w:w="57" w:type="dxa"/>
            </w:tcMar>
          </w:tcPr>
          <w:p>
            <w:pPr>
              <w:pStyle w:val="TAC"/>
              <w:rPr/>
            </w:pPr>
            <w:r>
              <w:rPr/>
              <w:t>V</w:t>
            </w:r>
          </w:p>
        </w:tc>
        <w:tc>
          <w:tcPr>
            <w:tcW w:w="1023" w:type="dxa"/>
            <w:tcBorders>
              <w:top w:val="single" w:sz="6" w:space="0" w:color="000000"/>
              <w:start w:val="single" w:sz="6" w:space="0" w:color="000000"/>
              <w:bottom w:val="single" w:sz="6" w:space="0" w:color="000000"/>
              <w:end w:val="single" w:sz="6" w:space="0" w:color="000000"/>
            </w:tcBorders>
            <w:tcMar>
              <w:end w:w="57" w:type="dxa"/>
            </w:tcMar>
          </w:tcPr>
          <w:p>
            <w:pPr>
              <w:pStyle w:val="TAC"/>
              <w:rPr/>
            </w:pPr>
            <w:r>
              <w:rPr/>
              <w:t>1/2</w:t>
            </w:r>
          </w:p>
        </w:tc>
      </w:tr>
      <w:tr>
        <w:trPr>
          <w:cantSplit w:val="true"/>
        </w:trPr>
        <w:tc>
          <w:tcPr>
            <w:tcW w:w="432" w:type="dxa"/>
            <w:tcBorders>
              <w:top w:val="single" w:sz="6" w:space="0" w:color="000000"/>
              <w:start w:val="single" w:sz="6" w:space="0" w:color="000000"/>
              <w:bottom w:val="single" w:sz="6" w:space="0" w:color="000000"/>
            </w:tcBorders>
            <w:tcMar>
              <w:end w:w="57" w:type="dxa"/>
            </w:tcMar>
          </w:tcPr>
          <w:p>
            <w:pPr>
              <w:pStyle w:val="TAL"/>
              <w:snapToGrid w:val="false"/>
              <w:rPr/>
            </w:pPr>
            <w:r>
              <w:rPr/>
            </w:r>
          </w:p>
        </w:tc>
        <w:tc>
          <w:tcPr>
            <w:tcW w:w="2835" w:type="dxa"/>
            <w:tcBorders>
              <w:top w:val="single" w:sz="6" w:space="0" w:color="000000"/>
              <w:start w:val="single" w:sz="6" w:space="0" w:color="000000"/>
              <w:bottom w:val="single" w:sz="6" w:space="0" w:color="000000"/>
            </w:tcBorders>
            <w:tcMar>
              <w:end w:w="57" w:type="dxa"/>
            </w:tcMar>
          </w:tcPr>
          <w:p>
            <w:pPr>
              <w:pStyle w:val="TAL"/>
              <w:rPr/>
            </w:pPr>
            <w:r>
              <w:rPr/>
              <w:t>Spare half octet</w:t>
            </w:r>
          </w:p>
        </w:tc>
        <w:tc>
          <w:tcPr>
            <w:tcW w:w="3119" w:type="dxa"/>
            <w:tcBorders>
              <w:top w:val="single" w:sz="6" w:space="0" w:color="000000"/>
              <w:start w:val="single" w:sz="6" w:space="0" w:color="000000"/>
              <w:bottom w:val="single" w:sz="6" w:space="0" w:color="000000"/>
            </w:tcBorders>
            <w:tcMar>
              <w:end w:w="57" w:type="dxa"/>
            </w:tcMar>
          </w:tcPr>
          <w:p>
            <w:pPr>
              <w:pStyle w:val="TAL"/>
              <w:rPr/>
            </w:pPr>
            <w:r>
              <w:rPr/>
              <w:t xml:space="preserve">Spare half octet </w:t>
            </w:r>
          </w:p>
          <w:p>
            <w:pPr>
              <w:pStyle w:val="TAL"/>
              <w:rPr/>
            </w:pPr>
            <w:r>
              <w:rPr/>
              <w:t>10.5.1.8</w:t>
            </w:r>
          </w:p>
        </w:tc>
        <w:tc>
          <w:tcPr>
            <w:tcW w:w="1134" w:type="dxa"/>
            <w:tcBorders>
              <w:top w:val="single" w:sz="6" w:space="0" w:color="000000"/>
              <w:start w:val="single" w:sz="6" w:space="0" w:color="000000"/>
              <w:bottom w:val="single" w:sz="6" w:space="0" w:color="000000"/>
            </w:tcBorders>
            <w:tcMar>
              <w:end w:w="57" w:type="dxa"/>
            </w:tcMar>
          </w:tcPr>
          <w:p>
            <w:pPr>
              <w:pStyle w:val="TAC"/>
              <w:rPr/>
            </w:pPr>
            <w:r>
              <w:rPr/>
              <w:t>M</w:t>
            </w:r>
          </w:p>
        </w:tc>
        <w:tc>
          <w:tcPr>
            <w:tcW w:w="1008" w:type="dxa"/>
            <w:tcBorders>
              <w:top w:val="single" w:sz="6" w:space="0" w:color="000000"/>
              <w:start w:val="single" w:sz="6" w:space="0" w:color="000000"/>
              <w:bottom w:val="single" w:sz="6" w:space="0" w:color="000000"/>
            </w:tcBorders>
            <w:tcMar>
              <w:end w:w="57" w:type="dxa"/>
            </w:tcMar>
          </w:tcPr>
          <w:p>
            <w:pPr>
              <w:pStyle w:val="TAC"/>
              <w:rPr/>
            </w:pPr>
            <w:r>
              <w:rPr/>
              <w:t>V</w:t>
            </w:r>
          </w:p>
        </w:tc>
        <w:tc>
          <w:tcPr>
            <w:tcW w:w="1023" w:type="dxa"/>
            <w:tcBorders>
              <w:top w:val="single" w:sz="6" w:space="0" w:color="000000"/>
              <w:start w:val="single" w:sz="6" w:space="0" w:color="000000"/>
              <w:bottom w:val="single" w:sz="6" w:space="0" w:color="000000"/>
              <w:end w:val="single" w:sz="6" w:space="0" w:color="000000"/>
            </w:tcBorders>
            <w:tcMar>
              <w:end w:w="57" w:type="dxa"/>
            </w:tcMar>
          </w:tcPr>
          <w:p>
            <w:pPr>
              <w:pStyle w:val="TAC"/>
              <w:rPr/>
            </w:pPr>
            <w:r>
              <w:rPr/>
              <w:t>1/2</w:t>
            </w:r>
          </w:p>
        </w:tc>
      </w:tr>
      <w:tr>
        <w:trPr>
          <w:cantSplit w:val="true"/>
        </w:trPr>
        <w:tc>
          <w:tcPr>
            <w:tcW w:w="432" w:type="dxa"/>
            <w:tcBorders>
              <w:top w:val="single" w:sz="6" w:space="0" w:color="000000"/>
              <w:start w:val="single" w:sz="6" w:space="0" w:color="000000"/>
              <w:bottom w:val="single" w:sz="6" w:space="0" w:color="000000"/>
            </w:tcBorders>
            <w:tcMar>
              <w:end w:w="57" w:type="dxa"/>
            </w:tcMar>
          </w:tcPr>
          <w:p>
            <w:pPr>
              <w:pStyle w:val="TAL"/>
              <w:rPr/>
            </w:pPr>
            <w:r>
              <w:rPr/>
              <w:t>2A</w:t>
            </w:r>
          </w:p>
        </w:tc>
        <w:tc>
          <w:tcPr>
            <w:tcW w:w="2835" w:type="dxa"/>
            <w:tcBorders>
              <w:top w:val="single" w:sz="6" w:space="0" w:color="000000"/>
              <w:start w:val="single" w:sz="6" w:space="0" w:color="000000"/>
              <w:bottom w:val="single" w:sz="6" w:space="0" w:color="000000"/>
            </w:tcBorders>
            <w:tcMar>
              <w:end w:w="57" w:type="dxa"/>
            </w:tcMar>
          </w:tcPr>
          <w:p>
            <w:pPr>
              <w:pStyle w:val="TAL"/>
              <w:rPr/>
            </w:pPr>
            <w:r>
              <w:rPr/>
              <w:t>T3302 value</w:t>
            </w:r>
          </w:p>
        </w:tc>
        <w:tc>
          <w:tcPr>
            <w:tcW w:w="3119" w:type="dxa"/>
            <w:tcBorders>
              <w:top w:val="single" w:sz="6" w:space="0" w:color="000000"/>
              <w:start w:val="single" w:sz="6" w:space="0" w:color="000000"/>
              <w:bottom w:val="single" w:sz="6" w:space="0" w:color="000000"/>
            </w:tcBorders>
            <w:tcMar>
              <w:end w:w="57" w:type="dxa"/>
            </w:tcMar>
          </w:tcPr>
          <w:p>
            <w:pPr>
              <w:pStyle w:val="TAL"/>
              <w:rPr/>
            </w:pPr>
            <w:r>
              <w:rPr/>
              <w:t>GPRS Timer 2</w:t>
            </w:r>
          </w:p>
          <w:p>
            <w:pPr>
              <w:pStyle w:val="TAL"/>
              <w:rPr/>
            </w:pPr>
            <w:r>
              <w:rPr/>
              <w:t>10.5.7.4</w:t>
            </w:r>
          </w:p>
        </w:tc>
        <w:tc>
          <w:tcPr>
            <w:tcW w:w="1134" w:type="dxa"/>
            <w:tcBorders>
              <w:top w:val="single" w:sz="6" w:space="0" w:color="000000"/>
              <w:start w:val="single" w:sz="6" w:space="0" w:color="000000"/>
              <w:bottom w:val="single" w:sz="6" w:space="0" w:color="000000"/>
            </w:tcBorders>
            <w:tcMar>
              <w:end w:w="57" w:type="dxa"/>
            </w:tcMar>
          </w:tcPr>
          <w:p>
            <w:pPr>
              <w:pStyle w:val="TAC"/>
              <w:rPr/>
            </w:pPr>
            <w:r>
              <w:rPr/>
              <w:t>O</w:t>
            </w:r>
          </w:p>
        </w:tc>
        <w:tc>
          <w:tcPr>
            <w:tcW w:w="1008" w:type="dxa"/>
            <w:tcBorders>
              <w:top w:val="single" w:sz="6" w:space="0" w:color="000000"/>
              <w:start w:val="single" w:sz="6" w:space="0" w:color="000000"/>
              <w:bottom w:val="single" w:sz="6" w:space="0" w:color="000000"/>
            </w:tcBorders>
            <w:tcMar>
              <w:end w:w="57" w:type="dxa"/>
            </w:tcMar>
          </w:tcPr>
          <w:p>
            <w:pPr>
              <w:pStyle w:val="TAC"/>
              <w:rPr/>
            </w:pPr>
            <w:r>
              <w:rPr/>
              <w:t>TLV</w:t>
            </w:r>
          </w:p>
        </w:tc>
        <w:tc>
          <w:tcPr>
            <w:tcW w:w="1023" w:type="dxa"/>
            <w:tcBorders>
              <w:top w:val="single" w:sz="6" w:space="0" w:color="000000"/>
              <w:start w:val="single" w:sz="6" w:space="0" w:color="000000"/>
              <w:bottom w:val="single" w:sz="6" w:space="0" w:color="000000"/>
              <w:end w:val="single" w:sz="6" w:space="0" w:color="000000"/>
            </w:tcBorders>
            <w:tcMar>
              <w:end w:w="57" w:type="dxa"/>
            </w:tcMar>
          </w:tcPr>
          <w:p>
            <w:pPr>
              <w:pStyle w:val="TAC"/>
              <w:rPr/>
            </w:pPr>
            <w:r>
              <w:rPr/>
              <w:t>3</w:t>
            </w:r>
          </w:p>
        </w:tc>
      </w:tr>
      <w:tr>
        <w:trPr>
          <w:cantSplit w:val="true"/>
        </w:trPr>
        <w:tc>
          <w:tcPr>
            <w:tcW w:w="432" w:type="dxa"/>
            <w:tcBorders>
              <w:top w:val="single" w:sz="6" w:space="0" w:color="000000"/>
              <w:start w:val="single" w:sz="6" w:space="0" w:color="000000"/>
              <w:bottom w:val="single" w:sz="6" w:space="0" w:color="000000"/>
            </w:tcBorders>
            <w:tcMar>
              <w:end w:w="57" w:type="dxa"/>
            </w:tcMar>
          </w:tcPr>
          <w:p>
            <w:pPr>
              <w:pStyle w:val="TAL"/>
              <w:rPr/>
            </w:pPr>
            <w:r>
              <w:rPr/>
              <w:t>3A</w:t>
            </w:r>
          </w:p>
        </w:tc>
        <w:tc>
          <w:tcPr>
            <w:tcW w:w="2835" w:type="dxa"/>
            <w:tcBorders>
              <w:top w:val="single" w:sz="6" w:space="0" w:color="000000"/>
              <w:start w:val="single" w:sz="6" w:space="0" w:color="000000"/>
              <w:bottom w:val="single" w:sz="6" w:space="0" w:color="000000"/>
            </w:tcBorders>
            <w:tcMar>
              <w:end w:w="57" w:type="dxa"/>
            </w:tcMar>
          </w:tcPr>
          <w:p>
            <w:pPr>
              <w:pStyle w:val="TAL"/>
              <w:rPr/>
            </w:pPr>
            <w:r>
              <w:rPr>
                <w:lang w:eastAsia="zh-CN"/>
              </w:rPr>
              <w:t>T3</w:t>
            </w:r>
            <w:r>
              <w:rPr>
                <w:lang w:eastAsia="zh-CN"/>
              </w:rPr>
              <w:t>346</w:t>
            </w:r>
            <w:r>
              <w:rPr/>
              <w:t xml:space="preserve"> value</w:t>
            </w:r>
          </w:p>
        </w:tc>
        <w:tc>
          <w:tcPr>
            <w:tcW w:w="3119" w:type="dxa"/>
            <w:tcBorders>
              <w:top w:val="single" w:sz="6" w:space="0" w:color="000000"/>
              <w:start w:val="single" w:sz="6" w:space="0" w:color="000000"/>
              <w:bottom w:val="single" w:sz="6" w:space="0" w:color="000000"/>
            </w:tcBorders>
            <w:tcMar>
              <w:end w:w="57" w:type="dxa"/>
            </w:tcMar>
          </w:tcPr>
          <w:p>
            <w:pPr>
              <w:pStyle w:val="TAL"/>
              <w:rPr>
                <w:lang w:eastAsia="zh-CN"/>
              </w:rPr>
            </w:pPr>
            <w:r>
              <w:rPr/>
              <w:t>GPRS timer 2</w:t>
            </w:r>
          </w:p>
          <w:p>
            <w:pPr>
              <w:pStyle w:val="TAL"/>
              <w:rPr/>
            </w:pPr>
            <w:r>
              <w:rPr/>
              <w:t>10.5.7.4</w:t>
            </w:r>
          </w:p>
        </w:tc>
        <w:tc>
          <w:tcPr>
            <w:tcW w:w="1134" w:type="dxa"/>
            <w:tcBorders>
              <w:top w:val="single" w:sz="6" w:space="0" w:color="000000"/>
              <w:start w:val="single" w:sz="6" w:space="0" w:color="000000"/>
              <w:bottom w:val="single" w:sz="6" w:space="0" w:color="000000"/>
            </w:tcBorders>
            <w:tcMar>
              <w:end w:w="57" w:type="dxa"/>
            </w:tcMar>
          </w:tcPr>
          <w:p>
            <w:pPr>
              <w:pStyle w:val="TAC"/>
              <w:rPr/>
            </w:pPr>
            <w:r>
              <w:rPr/>
              <w:t>O</w:t>
            </w:r>
          </w:p>
        </w:tc>
        <w:tc>
          <w:tcPr>
            <w:tcW w:w="1008" w:type="dxa"/>
            <w:tcBorders>
              <w:top w:val="single" w:sz="6" w:space="0" w:color="000000"/>
              <w:start w:val="single" w:sz="6" w:space="0" w:color="000000"/>
              <w:bottom w:val="single" w:sz="6" w:space="0" w:color="000000"/>
            </w:tcBorders>
            <w:tcMar>
              <w:end w:w="57" w:type="dxa"/>
            </w:tcMar>
          </w:tcPr>
          <w:p>
            <w:pPr>
              <w:pStyle w:val="TAC"/>
              <w:rPr/>
            </w:pPr>
            <w:r>
              <w:rPr/>
              <w:t>T</w:t>
            </w:r>
            <w:r>
              <w:rPr>
                <w:lang w:eastAsia="zh-CN"/>
              </w:rPr>
              <w:t>L</w:t>
            </w:r>
            <w:r>
              <w:rPr/>
              <w:t>V</w:t>
            </w:r>
          </w:p>
        </w:tc>
        <w:tc>
          <w:tcPr>
            <w:tcW w:w="1023" w:type="dxa"/>
            <w:tcBorders>
              <w:top w:val="single" w:sz="6" w:space="0" w:color="000000"/>
              <w:start w:val="single" w:sz="6" w:space="0" w:color="000000"/>
              <w:bottom w:val="single" w:sz="6" w:space="0" w:color="000000"/>
              <w:end w:val="single" w:sz="6" w:space="0" w:color="000000"/>
            </w:tcBorders>
            <w:tcMar>
              <w:end w:w="57" w:type="dxa"/>
            </w:tcMar>
          </w:tcPr>
          <w:p>
            <w:pPr>
              <w:pStyle w:val="TAC"/>
              <w:rPr>
                <w:lang w:eastAsia="zh-CN"/>
              </w:rPr>
            </w:pPr>
            <w:r>
              <w:rPr>
                <w:lang w:eastAsia="zh-CN"/>
              </w:rPr>
              <w:t>3</w:t>
            </w:r>
          </w:p>
        </w:tc>
      </w:tr>
    </w:tbl>
    <w:p>
      <w:pPr>
        <w:pStyle w:val="Normal"/>
        <w:rPr/>
      </w:pPr>
      <w:r>
        <w:rPr/>
      </w:r>
    </w:p>
    <w:p>
      <w:pPr>
        <w:pStyle w:val="Heading4"/>
        <w:bidi w:val="0"/>
        <w:ind w:start="1418" w:hanging="1418"/>
        <w:jc w:val="start"/>
        <w:rPr/>
      </w:pPr>
      <w:bookmarkStart w:id="957" w:name="__RefHeading___Toc502231707"/>
      <w:bookmarkEnd w:id="957"/>
      <w:r>
        <w:rPr/>
        <w:t>9.4.17.1</w:t>
        <w:tab/>
        <w:t>T3302 value</w:t>
      </w:r>
    </w:p>
    <w:p>
      <w:pPr>
        <w:pStyle w:val="Normal"/>
        <w:rPr/>
      </w:pPr>
      <w:r>
        <w:rPr/>
        <w:t>This IE may be included to indicate a value for the T3302 timer.</w:t>
      </w:r>
    </w:p>
    <w:p>
      <w:pPr>
        <w:pStyle w:val="Normal"/>
        <w:rPr/>
      </w:pPr>
      <w:r>
        <w:rPr/>
        <w:t xml:space="preserve">In Iu mode, </w:t>
      </w:r>
      <w:r>
        <w:rPr>
          <w:lang w:eastAsia="zh-TW"/>
        </w:rPr>
        <w:t xml:space="preserve">if the MS is not attached for emergency bearer services, </w:t>
      </w:r>
      <w:r>
        <w:rPr/>
        <w:t xml:space="preserve">the network shall not include this IE if this message is to be sent non-integrity protected. </w:t>
      </w:r>
      <w:r>
        <w:rPr>
          <w:lang w:eastAsia="zh-TW"/>
        </w:rPr>
        <w:t>If the MS is attached for emergency bearer services, the network may include this IE if this message is to be sent non-integrity protected.</w:t>
      </w:r>
    </w:p>
    <w:p>
      <w:pPr>
        <w:pStyle w:val="Normal"/>
        <w:rPr/>
      </w:pPr>
      <w:r>
        <w:rPr/>
        <w:t xml:space="preserve">In Iu mode, the MS </w:t>
      </w:r>
      <w:r>
        <w:rPr>
          <w:lang w:eastAsia="zh-TW"/>
        </w:rPr>
        <w:t xml:space="preserve">not attached for emergency bearer services </w:t>
      </w:r>
      <w:r>
        <w:rPr/>
        <w:t>shall ignore the contents of this IE if this message is received without integrity protection.</w:t>
      </w:r>
      <w:r>
        <w:rPr>
          <w:lang w:eastAsia="zh-TW"/>
        </w:rPr>
        <w:t xml:space="preserve"> If the MS is attached for emergency bearer services, the MS shall use the received contents of this IE if this message is received without integrity protect</w:t>
      </w:r>
      <w:r>
        <w:rPr>
          <w:lang w:eastAsia="zh-TW"/>
        </w:rPr>
        <w:t>ion</w:t>
      </w:r>
      <w:r>
        <w:rPr>
          <w:lang w:eastAsia="zh-TW"/>
        </w:rPr>
        <w:t>.</w:t>
      </w:r>
    </w:p>
    <w:p>
      <w:pPr>
        <w:pStyle w:val="Normal"/>
        <w:rPr/>
      </w:pPr>
      <w:r>
        <w:rPr/>
        <w:t>If this IE is not included or if in Iu mode the message is not integrity protected, the MS shall use the default value.</w:t>
      </w:r>
    </w:p>
    <w:p>
      <w:pPr>
        <w:pStyle w:val="Heading4"/>
        <w:bidi w:val="0"/>
        <w:ind w:start="1418" w:hanging="1418"/>
        <w:jc w:val="start"/>
        <w:rPr>
          <w:lang w:val="en-US"/>
        </w:rPr>
      </w:pPr>
      <w:bookmarkStart w:id="958" w:name="__RefHeading___Toc502231708"/>
      <w:bookmarkEnd w:id="958"/>
      <w:r>
        <w:rPr>
          <w:lang w:val="en-US"/>
        </w:rPr>
        <w:t>9.4.17.</w:t>
      </w:r>
      <w:r>
        <w:rPr>
          <w:lang w:val="en-US" w:eastAsia="zh-CN"/>
        </w:rPr>
        <w:t>2</w:t>
      </w:r>
      <w:r>
        <w:rPr>
          <w:lang w:val="en-US"/>
        </w:rPr>
        <w:tab/>
      </w:r>
      <w:r>
        <w:rPr>
          <w:lang w:eastAsia="zh-CN"/>
        </w:rPr>
        <w:t>T3</w:t>
      </w:r>
      <w:r>
        <w:rPr>
          <w:lang w:eastAsia="zh-CN"/>
        </w:rPr>
        <w:t>346</w:t>
      </w:r>
      <w:r>
        <w:rPr>
          <w:lang w:eastAsia="zh-CN"/>
        </w:rPr>
        <w:t xml:space="preserve"> value</w:t>
      </w:r>
    </w:p>
    <w:p>
      <w:pPr>
        <w:pStyle w:val="Normal"/>
        <w:rPr/>
      </w:pPr>
      <w:r>
        <w:rPr/>
        <w:t>This IE may be included when</w:t>
      </w:r>
      <w:r>
        <w:rPr/>
        <w:t xml:space="preserve"> </w:t>
      </w:r>
      <w:r>
        <w:rPr>
          <w:lang w:eastAsia="zh-CN"/>
        </w:rPr>
        <w:t xml:space="preserve">the </w:t>
      </w:r>
      <w:r>
        <w:rPr>
          <w:lang w:eastAsia="zh-CN"/>
        </w:rPr>
        <w:t xml:space="preserve">general </w:t>
      </w:r>
      <w:r>
        <w:rPr>
          <w:lang w:eastAsia="zh-CN"/>
        </w:rPr>
        <w:t>NAS level</w:t>
      </w:r>
      <w:r>
        <w:rPr/>
        <w:t xml:space="preserve"> mobility management</w:t>
      </w:r>
      <w:r>
        <w:rPr>
          <w:lang w:eastAsia="zh-CN"/>
        </w:rPr>
        <w:t xml:space="preserve"> congestion control is </w:t>
      </w:r>
      <w:r>
        <w:rPr>
          <w:lang w:eastAsia="zh-CN"/>
        </w:rPr>
        <w:t>active</w:t>
      </w:r>
      <w:r>
        <w:rPr/>
        <w:t>.</w:t>
      </w:r>
    </w:p>
    <w:p>
      <w:pPr>
        <w:pStyle w:val="Heading3"/>
        <w:bidi w:val="0"/>
        <w:jc w:val="start"/>
        <w:rPr/>
      </w:pPr>
      <w:bookmarkStart w:id="959" w:name="__RefHeading___Toc502231709"/>
      <w:bookmarkEnd w:id="959"/>
      <w:r>
        <w:rPr/>
        <w:t>9.4.18</w:t>
        <w:tab/>
        <w:t>GMM Status</w:t>
      </w:r>
    </w:p>
    <w:p>
      <w:pPr>
        <w:pStyle w:val="Normal"/>
        <w:rPr/>
      </w:pPr>
      <w:r>
        <w:rPr/>
        <w:t>This message is sent by the MS or by the network at any time to report certain error conditions listed in clause 8. See table 9.4.18/3GPP TS 24.008.</w:t>
      </w:r>
    </w:p>
    <w:p>
      <w:pPr>
        <w:pStyle w:val="B1"/>
        <w:rPr/>
      </w:pPr>
      <w:r>
        <w:rPr/>
        <w:t>Message type:</w:t>
        <w:tab/>
        <w:t>GMM STATUS</w:t>
      </w:r>
    </w:p>
    <w:p>
      <w:pPr>
        <w:pStyle w:val="B1"/>
        <w:rPr/>
      </w:pPr>
      <w:r>
        <w:rPr/>
        <w:t>Significance:</w:t>
        <w:tab/>
        <w:tab/>
        <w:t>local</w:t>
      </w:r>
    </w:p>
    <w:p>
      <w:pPr>
        <w:pStyle w:val="B1"/>
        <w:rPr/>
      </w:pPr>
      <w:r>
        <w:rPr/>
        <w:t>Direction:</w:t>
        <w:tab/>
        <w:tab/>
        <w:tab/>
        <w:t>both</w:t>
      </w:r>
    </w:p>
    <w:p>
      <w:pPr>
        <w:pStyle w:val="TH"/>
        <w:rPr/>
      </w:pPr>
      <w:r>
        <w:rPr/>
        <w:t>Table 9.4.18/3GPP TS 24.008: GMM STATUS message content</w:t>
      </w:r>
    </w:p>
    <w:tbl>
      <w:tblPr>
        <w:tblW w:w="9551" w:type="dxa"/>
        <w:jc w:val="center"/>
        <w:tblInd w:w="0" w:type="dxa"/>
        <w:tblCellMar>
          <w:top w:w="0" w:type="dxa"/>
          <w:start w:w="28" w:type="dxa"/>
          <w:bottom w:w="0" w:type="dxa"/>
          <w:end w:w="28" w:type="dxa"/>
        </w:tblCellMar>
      </w:tblPr>
      <w:tblGrid>
        <w:gridCol w:w="432"/>
        <w:gridCol w:w="2835"/>
        <w:gridCol w:w="3119"/>
        <w:gridCol w:w="1134"/>
        <w:gridCol w:w="1008"/>
        <w:gridCol w:w="1023"/>
      </w:tblGrid>
      <w:tr>
        <w:trPr>
          <w:cantSplit w:val="true"/>
        </w:trPr>
        <w:tc>
          <w:tcPr>
            <w:tcW w:w="432" w:type="dxa"/>
            <w:tcBorders>
              <w:top w:val="single" w:sz="6" w:space="0" w:color="000000"/>
              <w:start w:val="single" w:sz="6" w:space="0" w:color="000000"/>
              <w:bottom w:val="single" w:sz="6" w:space="0" w:color="000000"/>
            </w:tcBorders>
          </w:tcPr>
          <w:p>
            <w:pPr>
              <w:pStyle w:val="TAH"/>
              <w:rPr/>
            </w:pPr>
            <w:r>
              <w:rPr/>
              <w:t>IEI</w:t>
            </w:r>
          </w:p>
        </w:tc>
        <w:tc>
          <w:tcPr>
            <w:tcW w:w="2835" w:type="dxa"/>
            <w:tcBorders>
              <w:top w:val="single" w:sz="6" w:space="0" w:color="000000"/>
              <w:start w:val="single" w:sz="6" w:space="0" w:color="000000"/>
              <w:bottom w:val="single" w:sz="6" w:space="0" w:color="000000"/>
            </w:tcBorders>
          </w:tcPr>
          <w:p>
            <w:pPr>
              <w:pStyle w:val="TAH"/>
              <w:rPr/>
            </w:pPr>
            <w:r>
              <w:rPr/>
              <w:t>Information Element</w:t>
            </w:r>
          </w:p>
        </w:tc>
        <w:tc>
          <w:tcPr>
            <w:tcW w:w="3119" w:type="dxa"/>
            <w:tcBorders>
              <w:top w:val="single" w:sz="6" w:space="0" w:color="000000"/>
              <w:start w:val="single" w:sz="6" w:space="0" w:color="000000"/>
              <w:bottom w:val="single" w:sz="6" w:space="0" w:color="000000"/>
            </w:tcBorders>
          </w:tcPr>
          <w:p>
            <w:pPr>
              <w:pStyle w:val="TAH"/>
              <w:rPr/>
            </w:pPr>
            <w:r>
              <w:rPr/>
              <w:t>Type/Reference</w:t>
            </w:r>
          </w:p>
        </w:tc>
        <w:tc>
          <w:tcPr>
            <w:tcW w:w="1134" w:type="dxa"/>
            <w:tcBorders>
              <w:top w:val="single" w:sz="6" w:space="0" w:color="000000"/>
              <w:start w:val="single" w:sz="6" w:space="0" w:color="000000"/>
              <w:bottom w:val="single" w:sz="6" w:space="0" w:color="000000"/>
            </w:tcBorders>
          </w:tcPr>
          <w:p>
            <w:pPr>
              <w:pStyle w:val="TAH"/>
              <w:rPr/>
            </w:pPr>
            <w:r>
              <w:rPr/>
              <w:t>Presence</w:t>
            </w:r>
          </w:p>
        </w:tc>
        <w:tc>
          <w:tcPr>
            <w:tcW w:w="1008" w:type="dxa"/>
            <w:tcBorders>
              <w:top w:val="single" w:sz="6" w:space="0" w:color="000000"/>
              <w:start w:val="single" w:sz="6" w:space="0" w:color="000000"/>
              <w:bottom w:val="single" w:sz="6" w:space="0" w:color="000000"/>
            </w:tcBorders>
          </w:tcPr>
          <w:p>
            <w:pPr>
              <w:pStyle w:val="TAH"/>
              <w:rPr/>
            </w:pPr>
            <w:r>
              <w:rPr/>
              <w:t>Format</w:t>
            </w:r>
          </w:p>
        </w:tc>
        <w:tc>
          <w:tcPr>
            <w:tcW w:w="1023" w:type="dxa"/>
            <w:tcBorders>
              <w:top w:val="single" w:sz="6" w:space="0" w:color="000000"/>
              <w:start w:val="single" w:sz="6" w:space="0" w:color="000000"/>
              <w:bottom w:val="single" w:sz="6" w:space="0" w:color="000000"/>
              <w:end w:val="single" w:sz="6" w:space="0" w:color="000000"/>
            </w:tcBorders>
          </w:tcPr>
          <w:p>
            <w:pPr>
              <w:pStyle w:val="TAH"/>
              <w:rPr/>
            </w:pPr>
            <w:r>
              <w:rPr/>
              <w:t>Length</w:t>
            </w:r>
          </w:p>
        </w:tc>
      </w:tr>
      <w:tr>
        <w:trPr>
          <w:cantSplit w:val="true"/>
        </w:trPr>
        <w:tc>
          <w:tcPr>
            <w:tcW w:w="432" w:type="dxa"/>
            <w:tcBorders>
              <w:top w:val="single" w:sz="6" w:space="0" w:color="000000"/>
              <w:start w:val="single" w:sz="6" w:space="0" w:color="000000"/>
              <w:bottom w:val="single" w:sz="6" w:space="0" w:color="000000"/>
            </w:tcBorders>
            <w:tcMar>
              <w:end w:w="56" w:type="dxa"/>
            </w:tcMar>
          </w:tcPr>
          <w:p>
            <w:pPr>
              <w:pStyle w:val="TAL"/>
              <w:snapToGrid w:val="false"/>
              <w:rPr/>
            </w:pPr>
            <w:r>
              <w:rPr/>
            </w:r>
          </w:p>
        </w:tc>
        <w:tc>
          <w:tcPr>
            <w:tcW w:w="2835" w:type="dxa"/>
            <w:tcBorders>
              <w:top w:val="single" w:sz="6" w:space="0" w:color="000000"/>
              <w:start w:val="single" w:sz="6" w:space="0" w:color="000000"/>
              <w:bottom w:val="single" w:sz="6" w:space="0" w:color="000000"/>
            </w:tcBorders>
            <w:tcMar>
              <w:end w:w="56" w:type="dxa"/>
            </w:tcMar>
          </w:tcPr>
          <w:p>
            <w:pPr>
              <w:pStyle w:val="TAL"/>
              <w:rPr/>
            </w:pPr>
            <w:r>
              <w:rPr/>
              <w:t>Protocol discriminator</w:t>
            </w:r>
          </w:p>
        </w:tc>
        <w:tc>
          <w:tcPr>
            <w:tcW w:w="3119" w:type="dxa"/>
            <w:tcBorders>
              <w:top w:val="single" w:sz="6" w:space="0" w:color="000000"/>
              <w:start w:val="single" w:sz="6" w:space="0" w:color="000000"/>
              <w:bottom w:val="single" w:sz="6" w:space="0" w:color="000000"/>
            </w:tcBorders>
            <w:tcMar>
              <w:end w:w="56" w:type="dxa"/>
            </w:tcMar>
          </w:tcPr>
          <w:p>
            <w:pPr>
              <w:pStyle w:val="TAL"/>
              <w:rPr/>
            </w:pPr>
            <w:r>
              <w:rPr/>
              <w:t>Protocol discriminator</w:t>
            </w:r>
          </w:p>
          <w:p>
            <w:pPr>
              <w:pStyle w:val="TAL"/>
              <w:rPr/>
            </w:pPr>
            <w:r>
              <w:rPr/>
              <w:t>10.2</w:t>
            </w:r>
          </w:p>
        </w:tc>
        <w:tc>
          <w:tcPr>
            <w:tcW w:w="1134" w:type="dxa"/>
            <w:tcBorders>
              <w:top w:val="single" w:sz="6" w:space="0" w:color="000000"/>
              <w:start w:val="single" w:sz="6" w:space="0" w:color="000000"/>
              <w:bottom w:val="single" w:sz="6" w:space="0" w:color="000000"/>
            </w:tcBorders>
            <w:tcMar>
              <w:end w:w="56" w:type="dxa"/>
            </w:tcMar>
          </w:tcPr>
          <w:p>
            <w:pPr>
              <w:pStyle w:val="TAC"/>
              <w:rPr/>
            </w:pPr>
            <w:r>
              <w:rPr/>
              <w:t>M</w:t>
            </w:r>
          </w:p>
        </w:tc>
        <w:tc>
          <w:tcPr>
            <w:tcW w:w="1008" w:type="dxa"/>
            <w:tcBorders>
              <w:top w:val="single" w:sz="6" w:space="0" w:color="000000"/>
              <w:start w:val="single" w:sz="6" w:space="0" w:color="000000"/>
              <w:bottom w:val="single" w:sz="6" w:space="0" w:color="000000"/>
            </w:tcBorders>
            <w:tcMar>
              <w:end w:w="56" w:type="dxa"/>
            </w:tcMar>
          </w:tcPr>
          <w:p>
            <w:pPr>
              <w:pStyle w:val="TAC"/>
              <w:rPr/>
            </w:pPr>
            <w:r>
              <w:rPr/>
              <w:t>V</w:t>
            </w:r>
          </w:p>
        </w:tc>
        <w:tc>
          <w:tcPr>
            <w:tcW w:w="1023" w:type="dxa"/>
            <w:tcBorders>
              <w:top w:val="single" w:sz="6" w:space="0" w:color="000000"/>
              <w:start w:val="single" w:sz="6" w:space="0" w:color="000000"/>
              <w:bottom w:val="single" w:sz="6" w:space="0" w:color="000000"/>
              <w:end w:val="single" w:sz="6" w:space="0" w:color="000000"/>
            </w:tcBorders>
            <w:tcMar>
              <w:end w:w="56" w:type="dxa"/>
            </w:tcMar>
          </w:tcPr>
          <w:p>
            <w:pPr>
              <w:pStyle w:val="TAC"/>
              <w:rPr/>
            </w:pPr>
            <w:r>
              <w:rPr/>
              <w:t>1/2</w:t>
            </w:r>
          </w:p>
        </w:tc>
      </w:tr>
      <w:tr>
        <w:trPr>
          <w:cantSplit w:val="true"/>
        </w:trPr>
        <w:tc>
          <w:tcPr>
            <w:tcW w:w="432" w:type="dxa"/>
            <w:tcBorders>
              <w:top w:val="single" w:sz="6" w:space="0" w:color="000000"/>
              <w:start w:val="single" w:sz="6" w:space="0" w:color="000000"/>
              <w:bottom w:val="single" w:sz="6" w:space="0" w:color="000000"/>
            </w:tcBorders>
            <w:tcMar>
              <w:end w:w="56" w:type="dxa"/>
            </w:tcMar>
          </w:tcPr>
          <w:p>
            <w:pPr>
              <w:pStyle w:val="TAL"/>
              <w:snapToGrid w:val="false"/>
              <w:rPr/>
            </w:pPr>
            <w:r>
              <w:rPr/>
            </w:r>
          </w:p>
        </w:tc>
        <w:tc>
          <w:tcPr>
            <w:tcW w:w="2835" w:type="dxa"/>
            <w:tcBorders>
              <w:top w:val="single" w:sz="6" w:space="0" w:color="000000"/>
              <w:start w:val="single" w:sz="6" w:space="0" w:color="000000"/>
              <w:bottom w:val="single" w:sz="6" w:space="0" w:color="000000"/>
            </w:tcBorders>
            <w:tcMar>
              <w:end w:w="56" w:type="dxa"/>
            </w:tcMar>
          </w:tcPr>
          <w:p>
            <w:pPr>
              <w:pStyle w:val="TAL"/>
              <w:rPr/>
            </w:pPr>
            <w:r>
              <w:rPr/>
              <w:t>Skip indicator</w:t>
            </w:r>
          </w:p>
        </w:tc>
        <w:tc>
          <w:tcPr>
            <w:tcW w:w="3119" w:type="dxa"/>
            <w:tcBorders>
              <w:top w:val="single" w:sz="6" w:space="0" w:color="000000"/>
              <w:start w:val="single" w:sz="6" w:space="0" w:color="000000"/>
              <w:bottom w:val="single" w:sz="6" w:space="0" w:color="000000"/>
            </w:tcBorders>
            <w:tcMar>
              <w:end w:w="56" w:type="dxa"/>
            </w:tcMar>
          </w:tcPr>
          <w:p>
            <w:pPr>
              <w:pStyle w:val="TAL"/>
              <w:rPr/>
            </w:pPr>
            <w:r>
              <w:rPr/>
              <w:t>Skip indicator</w:t>
            </w:r>
          </w:p>
          <w:p>
            <w:pPr>
              <w:pStyle w:val="TAL"/>
              <w:rPr/>
            </w:pPr>
            <w:r>
              <w:rPr/>
              <w:t>10.3.1</w:t>
            </w:r>
          </w:p>
        </w:tc>
        <w:tc>
          <w:tcPr>
            <w:tcW w:w="1134" w:type="dxa"/>
            <w:tcBorders>
              <w:top w:val="single" w:sz="6" w:space="0" w:color="000000"/>
              <w:start w:val="single" w:sz="6" w:space="0" w:color="000000"/>
              <w:bottom w:val="single" w:sz="6" w:space="0" w:color="000000"/>
            </w:tcBorders>
            <w:tcMar>
              <w:end w:w="56" w:type="dxa"/>
            </w:tcMar>
          </w:tcPr>
          <w:p>
            <w:pPr>
              <w:pStyle w:val="TAC"/>
              <w:rPr/>
            </w:pPr>
            <w:r>
              <w:rPr/>
              <w:t>M</w:t>
            </w:r>
          </w:p>
        </w:tc>
        <w:tc>
          <w:tcPr>
            <w:tcW w:w="1008" w:type="dxa"/>
            <w:tcBorders>
              <w:top w:val="single" w:sz="6" w:space="0" w:color="000000"/>
              <w:start w:val="single" w:sz="6" w:space="0" w:color="000000"/>
              <w:bottom w:val="single" w:sz="6" w:space="0" w:color="000000"/>
            </w:tcBorders>
            <w:tcMar>
              <w:end w:w="56" w:type="dxa"/>
            </w:tcMar>
          </w:tcPr>
          <w:p>
            <w:pPr>
              <w:pStyle w:val="TAC"/>
              <w:rPr/>
            </w:pPr>
            <w:r>
              <w:rPr/>
              <w:t>V</w:t>
            </w:r>
          </w:p>
        </w:tc>
        <w:tc>
          <w:tcPr>
            <w:tcW w:w="1023" w:type="dxa"/>
            <w:tcBorders>
              <w:top w:val="single" w:sz="6" w:space="0" w:color="000000"/>
              <w:start w:val="single" w:sz="6" w:space="0" w:color="000000"/>
              <w:bottom w:val="single" w:sz="6" w:space="0" w:color="000000"/>
              <w:end w:val="single" w:sz="6" w:space="0" w:color="000000"/>
            </w:tcBorders>
            <w:tcMar>
              <w:end w:w="56" w:type="dxa"/>
            </w:tcMar>
          </w:tcPr>
          <w:p>
            <w:pPr>
              <w:pStyle w:val="TAC"/>
              <w:rPr/>
            </w:pPr>
            <w:r>
              <w:rPr/>
              <w:t>1/2</w:t>
            </w:r>
          </w:p>
        </w:tc>
      </w:tr>
      <w:tr>
        <w:trPr>
          <w:cantSplit w:val="true"/>
        </w:trPr>
        <w:tc>
          <w:tcPr>
            <w:tcW w:w="432"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GMM Status message identity</w:t>
            </w:r>
          </w:p>
        </w:tc>
        <w:tc>
          <w:tcPr>
            <w:tcW w:w="3119" w:type="dxa"/>
            <w:tcBorders>
              <w:top w:val="single" w:sz="6" w:space="0" w:color="000000"/>
              <w:start w:val="single" w:sz="6" w:space="0" w:color="000000"/>
              <w:bottom w:val="single" w:sz="6" w:space="0" w:color="000000"/>
            </w:tcBorders>
          </w:tcPr>
          <w:p>
            <w:pPr>
              <w:pStyle w:val="TAL"/>
              <w:rPr/>
            </w:pPr>
            <w:r>
              <w:rPr/>
              <w:t>Message type</w:t>
            </w:r>
          </w:p>
          <w:p>
            <w:pPr>
              <w:pStyle w:val="TAL"/>
              <w:rPr/>
            </w:pPr>
            <w:r>
              <w:rPr/>
              <w:t>10.4</w:t>
            </w:r>
          </w:p>
        </w:tc>
        <w:tc>
          <w:tcPr>
            <w:tcW w:w="1134" w:type="dxa"/>
            <w:tcBorders>
              <w:top w:val="single" w:sz="6" w:space="0" w:color="000000"/>
              <w:start w:val="single" w:sz="6" w:space="0" w:color="000000"/>
              <w:bottom w:val="single" w:sz="6" w:space="0" w:color="000000"/>
            </w:tcBorders>
          </w:tcPr>
          <w:p>
            <w:pPr>
              <w:pStyle w:val="TAC"/>
              <w:rPr/>
            </w:pPr>
            <w:r>
              <w:rPr/>
              <w:t>M</w:t>
            </w:r>
          </w:p>
        </w:tc>
        <w:tc>
          <w:tcPr>
            <w:tcW w:w="1008" w:type="dxa"/>
            <w:tcBorders>
              <w:top w:val="single" w:sz="6" w:space="0" w:color="000000"/>
              <w:start w:val="single" w:sz="6" w:space="0" w:color="000000"/>
              <w:bottom w:val="single" w:sz="6" w:space="0" w:color="000000"/>
            </w:tcBorders>
          </w:tcPr>
          <w:p>
            <w:pPr>
              <w:pStyle w:val="TAC"/>
              <w:rPr/>
            </w:pPr>
            <w:r>
              <w:rPr/>
              <w:t>V</w:t>
            </w:r>
          </w:p>
        </w:tc>
        <w:tc>
          <w:tcPr>
            <w:tcW w:w="1023"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432"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GMM cause</w:t>
            </w:r>
          </w:p>
        </w:tc>
        <w:tc>
          <w:tcPr>
            <w:tcW w:w="3119" w:type="dxa"/>
            <w:tcBorders>
              <w:top w:val="single" w:sz="6" w:space="0" w:color="000000"/>
              <w:start w:val="single" w:sz="6" w:space="0" w:color="000000"/>
              <w:bottom w:val="single" w:sz="6" w:space="0" w:color="000000"/>
            </w:tcBorders>
          </w:tcPr>
          <w:p>
            <w:pPr>
              <w:pStyle w:val="TAL"/>
              <w:rPr/>
            </w:pPr>
            <w:r>
              <w:rPr/>
              <w:t>GMM cause</w:t>
            </w:r>
          </w:p>
          <w:p>
            <w:pPr>
              <w:pStyle w:val="TAL"/>
              <w:rPr/>
            </w:pPr>
            <w:r>
              <w:rPr/>
              <w:t>10.5.5.14</w:t>
            </w:r>
          </w:p>
        </w:tc>
        <w:tc>
          <w:tcPr>
            <w:tcW w:w="1134" w:type="dxa"/>
            <w:tcBorders>
              <w:top w:val="single" w:sz="6" w:space="0" w:color="000000"/>
              <w:start w:val="single" w:sz="6" w:space="0" w:color="000000"/>
              <w:bottom w:val="single" w:sz="6" w:space="0" w:color="000000"/>
            </w:tcBorders>
          </w:tcPr>
          <w:p>
            <w:pPr>
              <w:pStyle w:val="TAC"/>
              <w:rPr/>
            </w:pPr>
            <w:r>
              <w:rPr/>
              <w:t>M</w:t>
            </w:r>
          </w:p>
        </w:tc>
        <w:tc>
          <w:tcPr>
            <w:tcW w:w="1008" w:type="dxa"/>
            <w:tcBorders>
              <w:top w:val="single" w:sz="6" w:space="0" w:color="000000"/>
              <w:start w:val="single" w:sz="6" w:space="0" w:color="000000"/>
              <w:bottom w:val="single" w:sz="6" w:space="0" w:color="000000"/>
            </w:tcBorders>
          </w:tcPr>
          <w:p>
            <w:pPr>
              <w:pStyle w:val="TAC"/>
              <w:rPr/>
            </w:pPr>
            <w:r>
              <w:rPr/>
              <w:t>V</w:t>
            </w:r>
          </w:p>
        </w:tc>
        <w:tc>
          <w:tcPr>
            <w:tcW w:w="1023" w:type="dxa"/>
            <w:tcBorders>
              <w:top w:val="single" w:sz="6" w:space="0" w:color="000000"/>
              <w:start w:val="single" w:sz="6" w:space="0" w:color="000000"/>
              <w:bottom w:val="single" w:sz="6" w:space="0" w:color="000000"/>
              <w:end w:val="single" w:sz="6" w:space="0" w:color="000000"/>
            </w:tcBorders>
          </w:tcPr>
          <w:p>
            <w:pPr>
              <w:pStyle w:val="TAC"/>
              <w:rPr/>
            </w:pPr>
            <w:r>
              <w:rPr/>
              <w:t>1</w:t>
            </w:r>
          </w:p>
        </w:tc>
      </w:tr>
    </w:tbl>
    <w:p>
      <w:pPr>
        <w:pStyle w:val="Normal"/>
        <w:rPr/>
      </w:pPr>
      <w:r>
        <w:rPr/>
      </w:r>
    </w:p>
    <w:p>
      <w:pPr>
        <w:pStyle w:val="Heading3"/>
        <w:bidi w:val="0"/>
        <w:jc w:val="start"/>
        <w:rPr/>
      </w:pPr>
      <w:bookmarkStart w:id="960" w:name="__RefHeading___Toc502231710"/>
      <w:bookmarkEnd w:id="960"/>
      <w:r>
        <w:rPr/>
        <w:t>9.4.19</w:t>
        <w:tab/>
        <w:t>GMM Information</w:t>
      </w:r>
    </w:p>
    <w:p>
      <w:pPr>
        <w:pStyle w:val="Normal"/>
        <w:rPr/>
      </w:pPr>
      <w:r>
        <w:rPr/>
        <w:t>This message is sent by the network at any time to sent certain information to the MS.</w:t>
        <w:br/>
        <w:t>See table 9.4.19/3GPP TS 24.008.</w:t>
      </w:r>
    </w:p>
    <w:p>
      <w:pPr>
        <w:pStyle w:val="B1"/>
        <w:rPr/>
      </w:pPr>
      <w:r>
        <w:rPr/>
        <w:t>Message type:</w:t>
        <w:tab/>
        <w:t>GMM INFORMATION</w:t>
      </w:r>
    </w:p>
    <w:p>
      <w:pPr>
        <w:pStyle w:val="B1"/>
        <w:rPr/>
      </w:pPr>
      <w:r>
        <w:rPr/>
        <w:t>Significance:</w:t>
        <w:tab/>
        <w:tab/>
        <w:t>local</w:t>
      </w:r>
    </w:p>
    <w:p>
      <w:pPr>
        <w:pStyle w:val="B1"/>
        <w:rPr/>
      </w:pPr>
      <w:r>
        <w:rPr/>
        <w:t>Direction:</w:t>
        <w:tab/>
        <w:tab/>
        <w:tab/>
        <w:t>network to MS</w:t>
      </w:r>
    </w:p>
    <w:p>
      <w:pPr>
        <w:pStyle w:val="TH"/>
        <w:rPr/>
      </w:pPr>
      <w:r>
        <w:rPr/>
        <w:t>Table 9.4.19/3GPP TS 24.008: GMM INFORMATION message content</w:t>
      </w:r>
    </w:p>
    <w:tbl>
      <w:tblPr>
        <w:tblW w:w="9372" w:type="dxa"/>
        <w:jc w:val="center"/>
        <w:tblInd w:w="0" w:type="dxa"/>
        <w:tblCellMar>
          <w:top w:w="0" w:type="dxa"/>
          <w:start w:w="28" w:type="dxa"/>
          <w:bottom w:w="0" w:type="dxa"/>
          <w:end w:w="28" w:type="dxa"/>
        </w:tblCellMar>
      </w:tblPr>
      <w:tblGrid>
        <w:gridCol w:w="567"/>
        <w:gridCol w:w="2835"/>
        <w:gridCol w:w="3119"/>
        <w:gridCol w:w="1134"/>
        <w:gridCol w:w="851"/>
        <w:gridCol w:w="866"/>
      </w:tblGrid>
      <w:tr>
        <w:trPr>
          <w:cantSplit w:val="true"/>
        </w:trPr>
        <w:tc>
          <w:tcPr>
            <w:tcW w:w="567" w:type="dxa"/>
            <w:tcBorders>
              <w:top w:val="single" w:sz="6" w:space="0" w:color="000000"/>
              <w:start w:val="single" w:sz="6" w:space="0" w:color="000000"/>
              <w:bottom w:val="single" w:sz="6" w:space="0" w:color="000000"/>
            </w:tcBorders>
          </w:tcPr>
          <w:p>
            <w:pPr>
              <w:pStyle w:val="TAH"/>
              <w:rPr/>
            </w:pPr>
            <w:r>
              <w:rPr/>
              <w:t>IEI</w:t>
            </w:r>
          </w:p>
        </w:tc>
        <w:tc>
          <w:tcPr>
            <w:tcW w:w="2835" w:type="dxa"/>
            <w:tcBorders>
              <w:top w:val="single" w:sz="6" w:space="0" w:color="000000"/>
              <w:start w:val="single" w:sz="6" w:space="0" w:color="000000"/>
              <w:bottom w:val="single" w:sz="6" w:space="0" w:color="000000"/>
            </w:tcBorders>
          </w:tcPr>
          <w:p>
            <w:pPr>
              <w:pStyle w:val="TAH"/>
              <w:rPr/>
            </w:pPr>
            <w:r>
              <w:rPr/>
              <w:t>Information Element</w:t>
            </w:r>
          </w:p>
        </w:tc>
        <w:tc>
          <w:tcPr>
            <w:tcW w:w="3119" w:type="dxa"/>
            <w:tcBorders>
              <w:top w:val="single" w:sz="6" w:space="0" w:color="000000"/>
              <w:start w:val="single" w:sz="6" w:space="0" w:color="000000"/>
              <w:bottom w:val="single" w:sz="6" w:space="0" w:color="000000"/>
            </w:tcBorders>
          </w:tcPr>
          <w:p>
            <w:pPr>
              <w:pStyle w:val="TAH"/>
              <w:rPr/>
            </w:pPr>
            <w:r>
              <w:rPr/>
              <w:t>Type/Reference</w:t>
            </w:r>
          </w:p>
        </w:tc>
        <w:tc>
          <w:tcPr>
            <w:tcW w:w="1134" w:type="dxa"/>
            <w:tcBorders>
              <w:top w:val="single" w:sz="6" w:space="0" w:color="000000"/>
              <w:start w:val="single" w:sz="6" w:space="0" w:color="000000"/>
              <w:bottom w:val="single" w:sz="6" w:space="0" w:color="000000"/>
            </w:tcBorders>
          </w:tcPr>
          <w:p>
            <w:pPr>
              <w:pStyle w:val="TAH"/>
              <w:rPr/>
            </w:pPr>
            <w:r>
              <w:rPr/>
              <w:t>Presence</w:t>
            </w:r>
          </w:p>
        </w:tc>
        <w:tc>
          <w:tcPr>
            <w:tcW w:w="851" w:type="dxa"/>
            <w:tcBorders>
              <w:top w:val="single" w:sz="6" w:space="0" w:color="000000"/>
              <w:start w:val="single" w:sz="6" w:space="0" w:color="000000"/>
              <w:bottom w:val="single" w:sz="6" w:space="0" w:color="000000"/>
            </w:tcBorders>
          </w:tcPr>
          <w:p>
            <w:pPr>
              <w:pStyle w:val="TAH"/>
              <w:rPr/>
            </w:pPr>
            <w:r>
              <w:rPr/>
              <w:t>Format</w:t>
            </w:r>
          </w:p>
        </w:tc>
        <w:tc>
          <w:tcPr>
            <w:tcW w:w="866" w:type="dxa"/>
            <w:tcBorders>
              <w:top w:val="single" w:sz="6" w:space="0" w:color="000000"/>
              <w:start w:val="single" w:sz="6" w:space="0" w:color="000000"/>
              <w:bottom w:val="single" w:sz="6" w:space="0" w:color="000000"/>
              <w:end w:val="single" w:sz="6" w:space="0" w:color="000000"/>
            </w:tcBorders>
          </w:tcPr>
          <w:p>
            <w:pPr>
              <w:pStyle w:val="TAH"/>
              <w:rPr/>
            </w:pPr>
            <w:r>
              <w:rPr/>
              <w:t>Length</w:t>
            </w:r>
          </w:p>
        </w:tc>
      </w:tr>
      <w:tr>
        <w:trPr>
          <w:cantSplit w:val="true"/>
        </w:trPr>
        <w:tc>
          <w:tcPr>
            <w:tcW w:w="567" w:type="dxa"/>
            <w:tcBorders>
              <w:top w:val="single" w:sz="6" w:space="0" w:color="000000"/>
              <w:start w:val="single" w:sz="6" w:space="0" w:color="000000"/>
              <w:bottom w:val="single" w:sz="6" w:space="0" w:color="000000"/>
            </w:tcBorders>
            <w:tcMar>
              <w:end w:w="56" w:type="dxa"/>
            </w:tcMar>
          </w:tcPr>
          <w:p>
            <w:pPr>
              <w:pStyle w:val="TAL"/>
              <w:snapToGrid w:val="false"/>
              <w:rPr/>
            </w:pPr>
            <w:r>
              <w:rPr/>
            </w:r>
          </w:p>
        </w:tc>
        <w:tc>
          <w:tcPr>
            <w:tcW w:w="2835" w:type="dxa"/>
            <w:tcBorders>
              <w:top w:val="single" w:sz="6" w:space="0" w:color="000000"/>
              <w:start w:val="single" w:sz="6" w:space="0" w:color="000000"/>
              <w:bottom w:val="single" w:sz="6" w:space="0" w:color="000000"/>
            </w:tcBorders>
            <w:tcMar>
              <w:end w:w="56" w:type="dxa"/>
            </w:tcMar>
          </w:tcPr>
          <w:p>
            <w:pPr>
              <w:pStyle w:val="TAL"/>
              <w:rPr/>
            </w:pPr>
            <w:r>
              <w:rPr/>
              <w:t>Protocol discriminator</w:t>
            </w:r>
          </w:p>
        </w:tc>
        <w:tc>
          <w:tcPr>
            <w:tcW w:w="3119" w:type="dxa"/>
            <w:tcBorders>
              <w:top w:val="single" w:sz="6" w:space="0" w:color="000000"/>
              <w:start w:val="single" w:sz="6" w:space="0" w:color="000000"/>
              <w:bottom w:val="single" w:sz="6" w:space="0" w:color="000000"/>
            </w:tcBorders>
            <w:tcMar>
              <w:end w:w="56" w:type="dxa"/>
            </w:tcMar>
          </w:tcPr>
          <w:p>
            <w:pPr>
              <w:pStyle w:val="TAL"/>
              <w:rPr/>
            </w:pPr>
            <w:r>
              <w:rPr/>
              <w:t>Protocol discriminator</w:t>
            </w:r>
          </w:p>
          <w:p>
            <w:pPr>
              <w:pStyle w:val="TAL"/>
              <w:rPr/>
            </w:pPr>
            <w:r>
              <w:rPr/>
              <w:t>10.2</w:t>
            </w:r>
          </w:p>
        </w:tc>
        <w:tc>
          <w:tcPr>
            <w:tcW w:w="1134" w:type="dxa"/>
            <w:tcBorders>
              <w:top w:val="single" w:sz="6" w:space="0" w:color="000000"/>
              <w:start w:val="single" w:sz="6" w:space="0" w:color="000000"/>
              <w:bottom w:val="single" w:sz="6" w:space="0" w:color="000000"/>
            </w:tcBorders>
            <w:tcMar>
              <w:end w:w="56" w:type="dxa"/>
            </w:tcMar>
          </w:tcPr>
          <w:p>
            <w:pPr>
              <w:pStyle w:val="TAC"/>
              <w:rPr/>
            </w:pPr>
            <w:r>
              <w:rPr/>
              <w:t>M</w:t>
            </w:r>
          </w:p>
        </w:tc>
        <w:tc>
          <w:tcPr>
            <w:tcW w:w="851" w:type="dxa"/>
            <w:tcBorders>
              <w:top w:val="single" w:sz="6" w:space="0" w:color="000000"/>
              <w:start w:val="single" w:sz="6" w:space="0" w:color="000000"/>
              <w:bottom w:val="single" w:sz="6" w:space="0" w:color="000000"/>
            </w:tcBorders>
            <w:tcMar>
              <w:end w:w="56" w:type="dxa"/>
            </w:tcMar>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Mar>
              <w:end w:w="56" w:type="dxa"/>
            </w:tcMar>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Mar>
              <w:end w:w="56" w:type="dxa"/>
            </w:tcMar>
          </w:tcPr>
          <w:p>
            <w:pPr>
              <w:pStyle w:val="TAL"/>
              <w:snapToGrid w:val="false"/>
              <w:rPr/>
            </w:pPr>
            <w:r>
              <w:rPr/>
            </w:r>
          </w:p>
        </w:tc>
        <w:tc>
          <w:tcPr>
            <w:tcW w:w="2835" w:type="dxa"/>
            <w:tcBorders>
              <w:top w:val="single" w:sz="6" w:space="0" w:color="000000"/>
              <w:start w:val="single" w:sz="6" w:space="0" w:color="000000"/>
              <w:bottom w:val="single" w:sz="6" w:space="0" w:color="000000"/>
            </w:tcBorders>
            <w:tcMar>
              <w:end w:w="56" w:type="dxa"/>
            </w:tcMar>
          </w:tcPr>
          <w:p>
            <w:pPr>
              <w:pStyle w:val="TAL"/>
              <w:rPr/>
            </w:pPr>
            <w:r>
              <w:rPr/>
              <w:t>Skip indicator</w:t>
            </w:r>
          </w:p>
        </w:tc>
        <w:tc>
          <w:tcPr>
            <w:tcW w:w="3119" w:type="dxa"/>
            <w:tcBorders>
              <w:top w:val="single" w:sz="6" w:space="0" w:color="000000"/>
              <w:start w:val="single" w:sz="6" w:space="0" w:color="000000"/>
              <w:bottom w:val="single" w:sz="6" w:space="0" w:color="000000"/>
            </w:tcBorders>
            <w:tcMar>
              <w:end w:w="56" w:type="dxa"/>
            </w:tcMar>
          </w:tcPr>
          <w:p>
            <w:pPr>
              <w:pStyle w:val="TAL"/>
              <w:rPr/>
            </w:pPr>
            <w:r>
              <w:rPr/>
              <w:t>Skip indicator</w:t>
            </w:r>
          </w:p>
          <w:p>
            <w:pPr>
              <w:pStyle w:val="TAL"/>
              <w:rPr/>
            </w:pPr>
            <w:r>
              <w:rPr/>
              <w:t>10.3.1</w:t>
            </w:r>
          </w:p>
        </w:tc>
        <w:tc>
          <w:tcPr>
            <w:tcW w:w="1134" w:type="dxa"/>
            <w:tcBorders>
              <w:top w:val="single" w:sz="6" w:space="0" w:color="000000"/>
              <w:start w:val="single" w:sz="6" w:space="0" w:color="000000"/>
              <w:bottom w:val="single" w:sz="6" w:space="0" w:color="000000"/>
            </w:tcBorders>
            <w:tcMar>
              <w:end w:w="56" w:type="dxa"/>
            </w:tcMar>
          </w:tcPr>
          <w:p>
            <w:pPr>
              <w:pStyle w:val="TAC"/>
              <w:rPr/>
            </w:pPr>
            <w:r>
              <w:rPr/>
              <w:t>M</w:t>
            </w:r>
          </w:p>
        </w:tc>
        <w:tc>
          <w:tcPr>
            <w:tcW w:w="851" w:type="dxa"/>
            <w:tcBorders>
              <w:top w:val="single" w:sz="6" w:space="0" w:color="000000"/>
              <w:start w:val="single" w:sz="6" w:space="0" w:color="000000"/>
              <w:bottom w:val="single" w:sz="6" w:space="0" w:color="000000"/>
            </w:tcBorders>
            <w:tcMar>
              <w:end w:w="56" w:type="dxa"/>
            </w:tcMar>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Mar>
              <w:end w:w="56" w:type="dxa"/>
            </w:tcMar>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Mar>
              <w:end w:w="56" w:type="dxa"/>
            </w:tcMar>
          </w:tcPr>
          <w:p>
            <w:pPr>
              <w:pStyle w:val="TAL"/>
              <w:snapToGrid w:val="false"/>
              <w:rPr/>
            </w:pPr>
            <w:r>
              <w:rPr/>
            </w:r>
          </w:p>
        </w:tc>
        <w:tc>
          <w:tcPr>
            <w:tcW w:w="2835" w:type="dxa"/>
            <w:tcBorders>
              <w:top w:val="single" w:sz="6" w:space="0" w:color="000000"/>
              <w:start w:val="single" w:sz="6" w:space="0" w:color="000000"/>
              <w:bottom w:val="single" w:sz="6" w:space="0" w:color="000000"/>
            </w:tcBorders>
            <w:tcMar>
              <w:end w:w="56" w:type="dxa"/>
            </w:tcMar>
          </w:tcPr>
          <w:p>
            <w:pPr>
              <w:pStyle w:val="TAL"/>
              <w:rPr/>
            </w:pPr>
            <w:r>
              <w:rPr/>
              <w:t>GMM Information message identity</w:t>
            </w:r>
          </w:p>
        </w:tc>
        <w:tc>
          <w:tcPr>
            <w:tcW w:w="3119" w:type="dxa"/>
            <w:tcBorders>
              <w:top w:val="single" w:sz="6" w:space="0" w:color="000000"/>
              <w:start w:val="single" w:sz="6" w:space="0" w:color="000000"/>
              <w:bottom w:val="single" w:sz="6" w:space="0" w:color="000000"/>
            </w:tcBorders>
            <w:tcMar>
              <w:end w:w="56" w:type="dxa"/>
            </w:tcMar>
          </w:tcPr>
          <w:p>
            <w:pPr>
              <w:pStyle w:val="TAL"/>
              <w:rPr/>
            </w:pPr>
            <w:r>
              <w:rPr/>
              <w:t>Message type</w:t>
            </w:r>
          </w:p>
          <w:p>
            <w:pPr>
              <w:pStyle w:val="TAL"/>
              <w:rPr/>
            </w:pPr>
            <w:r>
              <w:rPr/>
              <w:t>10.4</w:t>
            </w:r>
          </w:p>
        </w:tc>
        <w:tc>
          <w:tcPr>
            <w:tcW w:w="1134" w:type="dxa"/>
            <w:tcBorders>
              <w:top w:val="single" w:sz="6" w:space="0" w:color="000000"/>
              <w:start w:val="single" w:sz="6" w:space="0" w:color="000000"/>
              <w:bottom w:val="single" w:sz="6" w:space="0" w:color="000000"/>
            </w:tcBorders>
            <w:tcMar>
              <w:end w:w="56" w:type="dxa"/>
            </w:tcMar>
          </w:tcPr>
          <w:p>
            <w:pPr>
              <w:pStyle w:val="TAC"/>
              <w:rPr/>
            </w:pPr>
            <w:r>
              <w:rPr/>
              <w:t>M</w:t>
            </w:r>
          </w:p>
        </w:tc>
        <w:tc>
          <w:tcPr>
            <w:tcW w:w="851" w:type="dxa"/>
            <w:tcBorders>
              <w:top w:val="single" w:sz="6" w:space="0" w:color="000000"/>
              <w:start w:val="single" w:sz="6" w:space="0" w:color="000000"/>
              <w:bottom w:val="single" w:sz="6" w:space="0" w:color="000000"/>
            </w:tcBorders>
            <w:tcMar>
              <w:end w:w="56" w:type="dxa"/>
            </w:tcMar>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Mar>
              <w:end w:w="56" w:type="dxa"/>
            </w:tcMar>
          </w:tcPr>
          <w:p>
            <w:pPr>
              <w:pStyle w:val="TAC"/>
              <w:rPr/>
            </w:pPr>
            <w:r>
              <w:rPr/>
              <w:t>1</w:t>
            </w:r>
          </w:p>
        </w:tc>
      </w:tr>
      <w:tr>
        <w:trPr>
          <w:cantSplit w:val="true"/>
        </w:trPr>
        <w:tc>
          <w:tcPr>
            <w:tcW w:w="567" w:type="dxa"/>
            <w:tcBorders>
              <w:top w:val="single" w:sz="6" w:space="0" w:color="000000"/>
              <w:start w:val="single" w:sz="6" w:space="0" w:color="000000"/>
              <w:bottom w:val="single" w:sz="6" w:space="0" w:color="000000"/>
            </w:tcBorders>
            <w:tcMar>
              <w:end w:w="56" w:type="dxa"/>
            </w:tcMar>
          </w:tcPr>
          <w:p>
            <w:pPr>
              <w:pStyle w:val="TAL"/>
              <w:rPr/>
            </w:pPr>
            <w:r>
              <w:rPr/>
              <w:t>43</w:t>
            </w:r>
          </w:p>
        </w:tc>
        <w:tc>
          <w:tcPr>
            <w:tcW w:w="2835" w:type="dxa"/>
            <w:tcBorders>
              <w:top w:val="single" w:sz="6" w:space="0" w:color="000000"/>
              <w:start w:val="single" w:sz="6" w:space="0" w:color="000000"/>
              <w:bottom w:val="single" w:sz="6" w:space="0" w:color="000000"/>
            </w:tcBorders>
            <w:tcMar>
              <w:end w:w="56" w:type="dxa"/>
            </w:tcMar>
          </w:tcPr>
          <w:p>
            <w:pPr>
              <w:pStyle w:val="TAL"/>
              <w:rPr/>
            </w:pPr>
            <w:r>
              <w:rPr/>
              <w:t>Full name for network</w:t>
            </w:r>
          </w:p>
        </w:tc>
        <w:tc>
          <w:tcPr>
            <w:tcW w:w="3119" w:type="dxa"/>
            <w:tcBorders>
              <w:top w:val="single" w:sz="6" w:space="0" w:color="000000"/>
              <w:start w:val="single" w:sz="6" w:space="0" w:color="000000"/>
              <w:bottom w:val="single" w:sz="6" w:space="0" w:color="000000"/>
            </w:tcBorders>
            <w:tcMar>
              <w:end w:w="56" w:type="dxa"/>
            </w:tcMar>
          </w:tcPr>
          <w:p>
            <w:pPr>
              <w:pStyle w:val="TAL"/>
              <w:rPr/>
            </w:pPr>
            <w:r>
              <w:rPr/>
              <w:t>Network name</w:t>
            </w:r>
          </w:p>
          <w:p>
            <w:pPr>
              <w:pStyle w:val="TAL"/>
              <w:rPr/>
            </w:pPr>
            <w:r>
              <w:rPr/>
              <w:t>10.5.3.5a</w:t>
            </w:r>
          </w:p>
        </w:tc>
        <w:tc>
          <w:tcPr>
            <w:tcW w:w="1134" w:type="dxa"/>
            <w:tcBorders>
              <w:top w:val="single" w:sz="6" w:space="0" w:color="000000"/>
              <w:start w:val="single" w:sz="6" w:space="0" w:color="000000"/>
              <w:bottom w:val="single" w:sz="6" w:space="0" w:color="000000"/>
            </w:tcBorders>
            <w:tcMar>
              <w:end w:w="56" w:type="dxa"/>
            </w:tcMar>
          </w:tcPr>
          <w:p>
            <w:pPr>
              <w:pStyle w:val="TAC"/>
              <w:rPr/>
            </w:pPr>
            <w:r>
              <w:rPr/>
              <w:t>O</w:t>
            </w:r>
          </w:p>
        </w:tc>
        <w:tc>
          <w:tcPr>
            <w:tcW w:w="851" w:type="dxa"/>
            <w:tcBorders>
              <w:top w:val="single" w:sz="6" w:space="0" w:color="000000"/>
              <w:start w:val="single" w:sz="6" w:space="0" w:color="000000"/>
              <w:bottom w:val="single" w:sz="6" w:space="0" w:color="000000"/>
            </w:tcBorders>
            <w:tcMar>
              <w:end w:w="56" w:type="dxa"/>
            </w:tcMar>
          </w:tcPr>
          <w:p>
            <w:pPr>
              <w:pStyle w:val="TAC"/>
              <w:rPr/>
            </w:pPr>
            <w:r>
              <w:rPr/>
              <w:t>TLV</w:t>
            </w:r>
          </w:p>
        </w:tc>
        <w:tc>
          <w:tcPr>
            <w:tcW w:w="866" w:type="dxa"/>
            <w:tcBorders>
              <w:top w:val="single" w:sz="6" w:space="0" w:color="000000"/>
              <w:start w:val="single" w:sz="6" w:space="0" w:color="000000"/>
              <w:bottom w:val="single" w:sz="6" w:space="0" w:color="000000"/>
              <w:end w:val="single" w:sz="6" w:space="0" w:color="000000"/>
            </w:tcBorders>
            <w:tcMar>
              <w:end w:w="56" w:type="dxa"/>
            </w:tcMar>
          </w:tcPr>
          <w:p>
            <w:pPr>
              <w:pStyle w:val="TAC"/>
              <w:rPr/>
            </w:pPr>
            <w:r>
              <w:rPr/>
              <w:t>3 - ?</w:t>
            </w:r>
          </w:p>
        </w:tc>
      </w:tr>
      <w:tr>
        <w:trPr>
          <w:cantSplit w:val="true"/>
        </w:trPr>
        <w:tc>
          <w:tcPr>
            <w:tcW w:w="567" w:type="dxa"/>
            <w:tcBorders>
              <w:top w:val="single" w:sz="6" w:space="0" w:color="000000"/>
              <w:start w:val="single" w:sz="6" w:space="0" w:color="000000"/>
              <w:bottom w:val="single" w:sz="6" w:space="0" w:color="000000"/>
            </w:tcBorders>
            <w:tcMar>
              <w:end w:w="56" w:type="dxa"/>
            </w:tcMar>
          </w:tcPr>
          <w:p>
            <w:pPr>
              <w:pStyle w:val="TAL"/>
              <w:rPr/>
            </w:pPr>
            <w:r>
              <w:rPr/>
              <w:t>45</w:t>
            </w:r>
          </w:p>
        </w:tc>
        <w:tc>
          <w:tcPr>
            <w:tcW w:w="2835" w:type="dxa"/>
            <w:tcBorders>
              <w:top w:val="single" w:sz="6" w:space="0" w:color="000000"/>
              <w:start w:val="single" w:sz="6" w:space="0" w:color="000000"/>
              <w:bottom w:val="single" w:sz="6" w:space="0" w:color="000000"/>
            </w:tcBorders>
            <w:tcMar>
              <w:end w:w="56" w:type="dxa"/>
            </w:tcMar>
          </w:tcPr>
          <w:p>
            <w:pPr>
              <w:pStyle w:val="TAL"/>
              <w:rPr/>
            </w:pPr>
            <w:r>
              <w:rPr/>
              <w:t>Short name for network</w:t>
            </w:r>
          </w:p>
        </w:tc>
        <w:tc>
          <w:tcPr>
            <w:tcW w:w="3119" w:type="dxa"/>
            <w:tcBorders>
              <w:top w:val="single" w:sz="6" w:space="0" w:color="000000"/>
              <w:start w:val="single" w:sz="6" w:space="0" w:color="000000"/>
              <w:bottom w:val="single" w:sz="6" w:space="0" w:color="000000"/>
            </w:tcBorders>
            <w:tcMar>
              <w:end w:w="56" w:type="dxa"/>
            </w:tcMar>
          </w:tcPr>
          <w:p>
            <w:pPr>
              <w:pStyle w:val="TAL"/>
              <w:rPr/>
            </w:pPr>
            <w:r>
              <w:rPr/>
              <w:t>Network name</w:t>
            </w:r>
          </w:p>
          <w:p>
            <w:pPr>
              <w:pStyle w:val="TAL"/>
              <w:rPr/>
            </w:pPr>
            <w:r>
              <w:rPr/>
              <w:t>10.5.3.5a</w:t>
            </w:r>
          </w:p>
        </w:tc>
        <w:tc>
          <w:tcPr>
            <w:tcW w:w="1134" w:type="dxa"/>
            <w:tcBorders>
              <w:top w:val="single" w:sz="6" w:space="0" w:color="000000"/>
              <w:start w:val="single" w:sz="6" w:space="0" w:color="000000"/>
              <w:bottom w:val="single" w:sz="6" w:space="0" w:color="000000"/>
            </w:tcBorders>
            <w:tcMar>
              <w:end w:w="56" w:type="dxa"/>
            </w:tcMar>
          </w:tcPr>
          <w:p>
            <w:pPr>
              <w:pStyle w:val="TAC"/>
              <w:rPr/>
            </w:pPr>
            <w:r>
              <w:rPr/>
              <w:t>O</w:t>
            </w:r>
          </w:p>
        </w:tc>
        <w:tc>
          <w:tcPr>
            <w:tcW w:w="851" w:type="dxa"/>
            <w:tcBorders>
              <w:top w:val="single" w:sz="6" w:space="0" w:color="000000"/>
              <w:start w:val="single" w:sz="6" w:space="0" w:color="000000"/>
              <w:bottom w:val="single" w:sz="6" w:space="0" w:color="000000"/>
            </w:tcBorders>
            <w:tcMar>
              <w:end w:w="56" w:type="dxa"/>
            </w:tcMar>
          </w:tcPr>
          <w:p>
            <w:pPr>
              <w:pStyle w:val="TAC"/>
              <w:rPr/>
            </w:pPr>
            <w:r>
              <w:rPr/>
              <w:t>TLV</w:t>
            </w:r>
          </w:p>
        </w:tc>
        <w:tc>
          <w:tcPr>
            <w:tcW w:w="866" w:type="dxa"/>
            <w:tcBorders>
              <w:top w:val="single" w:sz="6" w:space="0" w:color="000000"/>
              <w:start w:val="single" w:sz="6" w:space="0" w:color="000000"/>
              <w:bottom w:val="single" w:sz="6" w:space="0" w:color="000000"/>
              <w:end w:val="single" w:sz="6" w:space="0" w:color="000000"/>
            </w:tcBorders>
            <w:tcMar>
              <w:end w:w="56" w:type="dxa"/>
            </w:tcMar>
          </w:tcPr>
          <w:p>
            <w:pPr>
              <w:pStyle w:val="TAC"/>
              <w:rPr/>
            </w:pPr>
            <w:r>
              <w:rPr/>
              <w:t>3 - ?</w:t>
            </w:r>
          </w:p>
        </w:tc>
      </w:tr>
      <w:tr>
        <w:trPr>
          <w:cantSplit w:val="true"/>
        </w:trPr>
        <w:tc>
          <w:tcPr>
            <w:tcW w:w="567" w:type="dxa"/>
            <w:tcBorders>
              <w:top w:val="single" w:sz="6" w:space="0" w:color="000000"/>
              <w:start w:val="single" w:sz="6" w:space="0" w:color="000000"/>
              <w:bottom w:val="single" w:sz="6" w:space="0" w:color="000000"/>
            </w:tcBorders>
            <w:tcMar>
              <w:end w:w="56" w:type="dxa"/>
            </w:tcMar>
          </w:tcPr>
          <w:p>
            <w:pPr>
              <w:pStyle w:val="TAL"/>
              <w:rPr/>
            </w:pPr>
            <w:r>
              <w:rPr/>
              <w:t>46</w:t>
            </w:r>
          </w:p>
        </w:tc>
        <w:tc>
          <w:tcPr>
            <w:tcW w:w="2835" w:type="dxa"/>
            <w:tcBorders>
              <w:top w:val="single" w:sz="6" w:space="0" w:color="000000"/>
              <w:start w:val="single" w:sz="6" w:space="0" w:color="000000"/>
              <w:bottom w:val="single" w:sz="6" w:space="0" w:color="000000"/>
            </w:tcBorders>
            <w:tcMar>
              <w:end w:w="56" w:type="dxa"/>
            </w:tcMar>
          </w:tcPr>
          <w:p>
            <w:pPr>
              <w:pStyle w:val="TAL"/>
              <w:rPr/>
            </w:pPr>
            <w:r>
              <w:rPr/>
              <w:t>Local time zone</w:t>
            </w:r>
          </w:p>
        </w:tc>
        <w:tc>
          <w:tcPr>
            <w:tcW w:w="3119" w:type="dxa"/>
            <w:tcBorders>
              <w:top w:val="single" w:sz="6" w:space="0" w:color="000000"/>
              <w:start w:val="single" w:sz="6" w:space="0" w:color="000000"/>
              <w:bottom w:val="single" w:sz="6" w:space="0" w:color="000000"/>
            </w:tcBorders>
            <w:tcMar>
              <w:end w:w="56" w:type="dxa"/>
            </w:tcMar>
          </w:tcPr>
          <w:p>
            <w:pPr>
              <w:pStyle w:val="TAL"/>
              <w:rPr/>
            </w:pPr>
            <w:r>
              <w:rPr/>
              <w:t>Time zone</w:t>
            </w:r>
          </w:p>
          <w:p>
            <w:pPr>
              <w:pStyle w:val="TAL"/>
              <w:rPr/>
            </w:pPr>
            <w:r>
              <w:rPr/>
              <w:t>10.5.3.8</w:t>
            </w:r>
          </w:p>
        </w:tc>
        <w:tc>
          <w:tcPr>
            <w:tcW w:w="1134" w:type="dxa"/>
            <w:tcBorders>
              <w:top w:val="single" w:sz="6" w:space="0" w:color="000000"/>
              <w:start w:val="single" w:sz="6" w:space="0" w:color="000000"/>
              <w:bottom w:val="single" w:sz="6" w:space="0" w:color="000000"/>
            </w:tcBorders>
            <w:tcMar>
              <w:end w:w="56" w:type="dxa"/>
            </w:tcMar>
          </w:tcPr>
          <w:p>
            <w:pPr>
              <w:pStyle w:val="TAC"/>
              <w:rPr/>
            </w:pPr>
            <w:r>
              <w:rPr/>
              <w:t>O</w:t>
            </w:r>
          </w:p>
        </w:tc>
        <w:tc>
          <w:tcPr>
            <w:tcW w:w="851" w:type="dxa"/>
            <w:tcBorders>
              <w:top w:val="single" w:sz="6" w:space="0" w:color="000000"/>
              <w:start w:val="single" w:sz="6" w:space="0" w:color="000000"/>
              <w:bottom w:val="single" w:sz="6" w:space="0" w:color="000000"/>
            </w:tcBorders>
            <w:tcMar>
              <w:end w:w="56" w:type="dxa"/>
            </w:tcMar>
          </w:tcPr>
          <w:p>
            <w:pPr>
              <w:pStyle w:val="TAC"/>
              <w:rPr/>
            </w:pPr>
            <w:r>
              <w:rPr/>
              <w:t>TV</w:t>
            </w:r>
          </w:p>
        </w:tc>
        <w:tc>
          <w:tcPr>
            <w:tcW w:w="866" w:type="dxa"/>
            <w:tcBorders>
              <w:top w:val="single" w:sz="6" w:space="0" w:color="000000"/>
              <w:start w:val="single" w:sz="6" w:space="0" w:color="000000"/>
              <w:bottom w:val="single" w:sz="6" w:space="0" w:color="000000"/>
              <w:end w:val="single" w:sz="6" w:space="0" w:color="000000"/>
            </w:tcBorders>
            <w:tcMar>
              <w:end w:w="56" w:type="dxa"/>
            </w:tcMar>
          </w:tcPr>
          <w:p>
            <w:pPr>
              <w:pStyle w:val="TAC"/>
              <w:rPr/>
            </w:pPr>
            <w:r>
              <w:rPr/>
              <w:t>2</w:t>
            </w:r>
          </w:p>
        </w:tc>
      </w:tr>
      <w:tr>
        <w:trPr>
          <w:cantSplit w:val="true"/>
        </w:trPr>
        <w:tc>
          <w:tcPr>
            <w:tcW w:w="567" w:type="dxa"/>
            <w:tcBorders>
              <w:top w:val="single" w:sz="6" w:space="0" w:color="000000"/>
              <w:start w:val="single" w:sz="6" w:space="0" w:color="000000"/>
              <w:bottom w:val="single" w:sz="6" w:space="0" w:color="000000"/>
            </w:tcBorders>
            <w:tcMar>
              <w:end w:w="56" w:type="dxa"/>
            </w:tcMar>
          </w:tcPr>
          <w:p>
            <w:pPr>
              <w:pStyle w:val="TAL"/>
              <w:rPr/>
            </w:pPr>
            <w:r>
              <w:rPr/>
              <w:t>47</w:t>
            </w:r>
          </w:p>
        </w:tc>
        <w:tc>
          <w:tcPr>
            <w:tcW w:w="2835" w:type="dxa"/>
            <w:tcBorders>
              <w:top w:val="single" w:sz="6" w:space="0" w:color="000000"/>
              <w:start w:val="single" w:sz="6" w:space="0" w:color="000000"/>
              <w:bottom w:val="single" w:sz="6" w:space="0" w:color="000000"/>
            </w:tcBorders>
            <w:tcMar>
              <w:end w:w="56" w:type="dxa"/>
            </w:tcMar>
          </w:tcPr>
          <w:p>
            <w:pPr>
              <w:pStyle w:val="TAL"/>
              <w:rPr/>
            </w:pPr>
            <w:r>
              <w:rPr/>
              <w:t>Universal time and local time zone</w:t>
            </w:r>
          </w:p>
        </w:tc>
        <w:tc>
          <w:tcPr>
            <w:tcW w:w="3119" w:type="dxa"/>
            <w:tcBorders>
              <w:top w:val="single" w:sz="6" w:space="0" w:color="000000"/>
              <w:start w:val="single" w:sz="6" w:space="0" w:color="000000"/>
              <w:bottom w:val="single" w:sz="6" w:space="0" w:color="000000"/>
            </w:tcBorders>
            <w:tcMar>
              <w:end w:w="56" w:type="dxa"/>
            </w:tcMar>
          </w:tcPr>
          <w:p>
            <w:pPr>
              <w:pStyle w:val="TAL"/>
              <w:rPr/>
            </w:pPr>
            <w:r>
              <w:rPr/>
              <w:t>Time zone and time</w:t>
            </w:r>
          </w:p>
          <w:p>
            <w:pPr>
              <w:pStyle w:val="TAL"/>
              <w:rPr/>
            </w:pPr>
            <w:r>
              <w:rPr/>
              <w:t>10.5.3.9</w:t>
            </w:r>
          </w:p>
        </w:tc>
        <w:tc>
          <w:tcPr>
            <w:tcW w:w="1134" w:type="dxa"/>
            <w:tcBorders>
              <w:top w:val="single" w:sz="6" w:space="0" w:color="000000"/>
              <w:start w:val="single" w:sz="6" w:space="0" w:color="000000"/>
              <w:bottom w:val="single" w:sz="6" w:space="0" w:color="000000"/>
            </w:tcBorders>
            <w:tcMar>
              <w:end w:w="56" w:type="dxa"/>
            </w:tcMar>
          </w:tcPr>
          <w:p>
            <w:pPr>
              <w:pStyle w:val="TAC"/>
              <w:rPr/>
            </w:pPr>
            <w:r>
              <w:rPr/>
              <w:t>O</w:t>
            </w:r>
          </w:p>
        </w:tc>
        <w:tc>
          <w:tcPr>
            <w:tcW w:w="851" w:type="dxa"/>
            <w:tcBorders>
              <w:top w:val="single" w:sz="6" w:space="0" w:color="000000"/>
              <w:start w:val="single" w:sz="6" w:space="0" w:color="000000"/>
              <w:bottom w:val="single" w:sz="6" w:space="0" w:color="000000"/>
            </w:tcBorders>
            <w:tcMar>
              <w:end w:w="56" w:type="dxa"/>
            </w:tcMar>
          </w:tcPr>
          <w:p>
            <w:pPr>
              <w:pStyle w:val="TAC"/>
              <w:rPr/>
            </w:pPr>
            <w:r>
              <w:rPr/>
              <w:t>TV</w:t>
            </w:r>
          </w:p>
        </w:tc>
        <w:tc>
          <w:tcPr>
            <w:tcW w:w="866" w:type="dxa"/>
            <w:tcBorders>
              <w:top w:val="single" w:sz="6" w:space="0" w:color="000000"/>
              <w:start w:val="single" w:sz="6" w:space="0" w:color="000000"/>
              <w:bottom w:val="single" w:sz="6" w:space="0" w:color="000000"/>
              <w:end w:val="single" w:sz="6" w:space="0" w:color="000000"/>
            </w:tcBorders>
            <w:tcMar>
              <w:end w:w="56" w:type="dxa"/>
            </w:tcMar>
          </w:tcPr>
          <w:p>
            <w:pPr>
              <w:pStyle w:val="TAC"/>
              <w:rPr/>
            </w:pPr>
            <w:r>
              <w:rPr/>
              <w:t>8</w:t>
            </w:r>
          </w:p>
        </w:tc>
      </w:tr>
      <w:tr>
        <w:trPr>
          <w:cantSplit w:val="true"/>
        </w:trPr>
        <w:tc>
          <w:tcPr>
            <w:tcW w:w="567" w:type="dxa"/>
            <w:tcBorders>
              <w:top w:val="single" w:sz="6" w:space="0" w:color="000000"/>
              <w:start w:val="single" w:sz="6" w:space="0" w:color="000000"/>
              <w:bottom w:val="single" w:sz="6" w:space="0" w:color="000000"/>
            </w:tcBorders>
            <w:tcMar>
              <w:end w:w="56" w:type="dxa"/>
            </w:tcMar>
          </w:tcPr>
          <w:p>
            <w:pPr>
              <w:pStyle w:val="TAL"/>
              <w:rPr/>
            </w:pPr>
            <w:r>
              <w:rPr/>
              <w:t>48</w:t>
            </w:r>
          </w:p>
        </w:tc>
        <w:tc>
          <w:tcPr>
            <w:tcW w:w="2835" w:type="dxa"/>
            <w:tcBorders>
              <w:top w:val="single" w:sz="6" w:space="0" w:color="000000"/>
              <w:start w:val="single" w:sz="6" w:space="0" w:color="000000"/>
              <w:bottom w:val="single" w:sz="6" w:space="0" w:color="000000"/>
            </w:tcBorders>
            <w:tcMar>
              <w:end w:w="56" w:type="dxa"/>
            </w:tcMar>
          </w:tcPr>
          <w:p>
            <w:pPr>
              <w:pStyle w:val="TAL"/>
              <w:rPr/>
            </w:pPr>
            <w:r>
              <w:rPr/>
              <w:t>LSA Identity</w:t>
            </w:r>
          </w:p>
        </w:tc>
        <w:tc>
          <w:tcPr>
            <w:tcW w:w="3119" w:type="dxa"/>
            <w:tcBorders>
              <w:top w:val="single" w:sz="6" w:space="0" w:color="000000"/>
              <w:start w:val="single" w:sz="6" w:space="0" w:color="000000"/>
              <w:bottom w:val="single" w:sz="6" w:space="0" w:color="000000"/>
            </w:tcBorders>
            <w:tcMar>
              <w:end w:w="56" w:type="dxa"/>
            </w:tcMar>
          </w:tcPr>
          <w:p>
            <w:pPr>
              <w:pStyle w:val="TAL"/>
              <w:rPr/>
            </w:pPr>
            <w:r>
              <w:rPr/>
              <w:t>LSA Identifier</w:t>
            </w:r>
          </w:p>
          <w:p>
            <w:pPr>
              <w:pStyle w:val="TAL"/>
              <w:rPr/>
            </w:pPr>
            <w:r>
              <w:rPr/>
              <w:t>10.5.3.11</w:t>
            </w:r>
          </w:p>
        </w:tc>
        <w:tc>
          <w:tcPr>
            <w:tcW w:w="1134" w:type="dxa"/>
            <w:tcBorders>
              <w:top w:val="single" w:sz="6" w:space="0" w:color="000000"/>
              <w:start w:val="single" w:sz="6" w:space="0" w:color="000000"/>
              <w:bottom w:val="single" w:sz="6" w:space="0" w:color="000000"/>
            </w:tcBorders>
            <w:tcMar>
              <w:end w:w="56" w:type="dxa"/>
            </w:tcMar>
          </w:tcPr>
          <w:p>
            <w:pPr>
              <w:pStyle w:val="TAC"/>
              <w:rPr/>
            </w:pPr>
            <w:r>
              <w:rPr/>
              <w:t>O</w:t>
            </w:r>
          </w:p>
        </w:tc>
        <w:tc>
          <w:tcPr>
            <w:tcW w:w="851" w:type="dxa"/>
            <w:tcBorders>
              <w:top w:val="single" w:sz="6" w:space="0" w:color="000000"/>
              <w:start w:val="single" w:sz="6" w:space="0" w:color="000000"/>
              <w:bottom w:val="single" w:sz="6" w:space="0" w:color="000000"/>
            </w:tcBorders>
            <w:tcMar>
              <w:end w:w="56" w:type="dxa"/>
            </w:tcMar>
          </w:tcPr>
          <w:p>
            <w:pPr>
              <w:pStyle w:val="TAC"/>
              <w:rPr/>
            </w:pPr>
            <w:r>
              <w:rPr/>
              <w:t>TLV</w:t>
            </w:r>
          </w:p>
        </w:tc>
        <w:tc>
          <w:tcPr>
            <w:tcW w:w="866" w:type="dxa"/>
            <w:tcBorders>
              <w:top w:val="single" w:sz="6" w:space="0" w:color="000000"/>
              <w:start w:val="single" w:sz="6" w:space="0" w:color="000000"/>
              <w:bottom w:val="single" w:sz="6" w:space="0" w:color="000000"/>
              <w:end w:val="single" w:sz="6" w:space="0" w:color="000000"/>
            </w:tcBorders>
            <w:tcMar>
              <w:end w:w="56" w:type="dxa"/>
            </w:tcMar>
          </w:tcPr>
          <w:p>
            <w:pPr>
              <w:pStyle w:val="TAC"/>
              <w:rPr/>
            </w:pPr>
            <w:r>
              <w:rPr/>
              <w:t>2-5</w:t>
            </w:r>
          </w:p>
        </w:tc>
      </w:tr>
      <w:tr>
        <w:trPr>
          <w:cantSplit w:val="true"/>
        </w:trPr>
        <w:tc>
          <w:tcPr>
            <w:tcW w:w="567" w:type="dxa"/>
            <w:tcBorders>
              <w:top w:val="single" w:sz="6" w:space="0" w:color="000000"/>
              <w:start w:val="single" w:sz="6" w:space="0" w:color="000000"/>
              <w:bottom w:val="single" w:sz="6" w:space="0" w:color="000000"/>
            </w:tcBorders>
            <w:tcMar>
              <w:end w:w="56" w:type="dxa"/>
            </w:tcMar>
          </w:tcPr>
          <w:p>
            <w:pPr>
              <w:pStyle w:val="TAL"/>
              <w:rPr/>
            </w:pPr>
            <w:r>
              <w:rPr/>
              <w:t>49</w:t>
            </w:r>
          </w:p>
        </w:tc>
        <w:tc>
          <w:tcPr>
            <w:tcW w:w="2835" w:type="dxa"/>
            <w:tcBorders>
              <w:top w:val="single" w:sz="6" w:space="0" w:color="000000"/>
              <w:start w:val="single" w:sz="6" w:space="0" w:color="000000"/>
              <w:bottom w:val="single" w:sz="6" w:space="0" w:color="000000"/>
            </w:tcBorders>
            <w:tcMar>
              <w:end w:w="56" w:type="dxa"/>
            </w:tcMar>
          </w:tcPr>
          <w:p>
            <w:pPr>
              <w:pStyle w:val="TAL"/>
              <w:rPr/>
            </w:pPr>
            <w:r>
              <w:rPr/>
              <w:t>Network Daylight Saving Time</w:t>
            </w:r>
          </w:p>
        </w:tc>
        <w:tc>
          <w:tcPr>
            <w:tcW w:w="3119" w:type="dxa"/>
            <w:tcBorders>
              <w:top w:val="single" w:sz="6" w:space="0" w:color="000000"/>
              <w:start w:val="single" w:sz="6" w:space="0" w:color="000000"/>
              <w:bottom w:val="single" w:sz="6" w:space="0" w:color="000000"/>
            </w:tcBorders>
            <w:tcMar>
              <w:end w:w="56" w:type="dxa"/>
            </w:tcMar>
          </w:tcPr>
          <w:p>
            <w:pPr>
              <w:pStyle w:val="TAL"/>
              <w:rPr/>
            </w:pPr>
            <w:r>
              <w:rPr/>
              <w:t>Daylight Saving Time</w:t>
            </w:r>
          </w:p>
          <w:p>
            <w:pPr>
              <w:pStyle w:val="TAL"/>
              <w:rPr/>
            </w:pPr>
            <w:r>
              <w:rPr/>
              <w:t>10.5.3.12</w:t>
            </w:r>
          </w:p>
        </w:tc>
        <w:tc>
          <w:tcPr>
            <w:tcW w:w="1134" w:type="dxa"/>
            <w:tcBorders>
              <w:top w:val="single" w:sz="6" w:space="0" w:color="000000"/>
              <w:start w:val="single" w:sz="6" w:space="0" w:color="000000"/>
              <w:bottom w:val="single" w:sz="6" w:space="0" w:color="000000"/>
            </w:tcBorders>
            <w:tcMar>
              <w:end w:w="56" w:type="dxa"/>
            </w:tcMar>
          </w:tcPr>
          <w:p>
            <w:pPr>
              <w:pStyle w:val="TAC"/>
              <w:rPr/>
            </w:pPr>
            <w:r>
              <w:rPr/>
              <w:t>O</w:t>
            </w:r>
          </w:p>
        </w:tc>
        <w:tc>
          <w:tcPr>
            <w:tcW w:w="851" w:type="dxa"/>
            <w:tcBorders>
              <w:top w:val="single" w:sz="6" w:space="0" w:color="000000"/>
              <w:start w:val="single" w:sz="6" w:space="0" w:color="000000"/>
              <w:bottom w:val="single" w:sz="6" w:space="0" w:color="000000"/>
            </w:tcBorders>
            <w:tcMar>
              <w:end w:w="56" w:type="dxa"/>
            </w:tcMar>
          </w:tcPr>
          <w:p>
            <w:pPr>
              <w:pStyle w:val="TAC"/>
              <w:rPr/>
            </w:pPr>
            <w:r>
              <w:rPr/>
              <w:t>TLV</w:t>
            </w:r>
          </w:p>
        </w:tc>
        <w:tc>
          <w:tcPr>
            <w:tcW w:w="866" w:type="dxa"/>
            <w:tcBorders>
              <w:top w:val="single" w:sz="6" w:space="0" w:color="000000"/>
              <w:start w:val="single" w:sz="6" w:space="0" w:color="000000"/>
              <w:bottom w:val="single" w:sz="6" w:space="0" w:color="000000"/>
              <w:end w:val="single" w:sz="6" w:space="0" w:color="000000"/>
            </w:tcBorders>
            <w:tcMar>
              <w:end w:w="56" w:type="dxa"/>
            </w:tcMar>
          </w:tcPr>
          <w:p>
            <w:pPr>
              <w:pStyle w:val="TAC"/>
              <w:rPr/>
            </w:pPr>
            <w:r>
              <w:rPr/>
              <w:t>3</w:t>
            </w:r>
          </w:p>
        </w:tc>
      </w:tr>
    </w:tbl>
    <w:p>
      <w:pPr>
        <w:pStyle w:val="Normal"/>
        <w:rPr/>
      </w:pPr>
      <w:r>
        <w:rPr/>
      </w:r>
    </w:p>
    <w:p>
      <w:pPr>
        <w:pStyle w:val="Heading4"/>
        <w:bidi w:val="0"/>
        <w:ind w:start="1418" w:hanging="1418"/>
        <w:jc w:val="start"/>
        <w:rPr/>
      </w:pPr>
      <w:bookmarkStart w:id="961" w:name="__RefHeading___Toc502231711"/>
      <w:bookmarkEnd w:id="961"/>
      <w:r>
        <w:rPr/>
        <w:t>9.4.19.1</w:t>
        <w:tab/>
        <w:t>Full name for network</w:t>
      </w:r>
    </w:p>
    <w:p>
      <w:pPr>
        <w:pStyle w:val="Normal"/>
        <w:rPr/>
      </w:pPr>
      <w:r>
        <w:rPr/>
        <w:t>This IE may be sent by the network. If this IE is sent, the contents of this IE indicate the "full length name of the network" that the network wishes the mobile station to associate with the MCC and MNC contained in the routing area identification of the current cell.</w:t>
      </w:r>
    </w:p>
    <w:p>
      <w:pPr>
        <w:pStyle w:val="Heading4"/>
        <w:bidi w:val="0"/>
        <w:ind w:start="1418" w:hanging="1418"/>
        <w:jc w:val="start"/>
        <w:rPr/>
      </w:pPr>
      <w:bookmarkStart w:id="962" w:name="__RefHeading___Toc502231712"/>
      <w:bookmarkEnd w:id="962"/>
      <w:r>
        <w:rPr/>
        <w:t>9.4.19.2</w:t>
        <w:tab/>
        <w:t>Short name for network</w:t>
      </w:r>
    </w:p>
    <w:p>
      <w:pPr>
        <w:pStyle w:val="Normal"/>
        <w:rPr/>
      </w:pPr>
      <w:r>
        <w:rPr/>
        <w:t>This IE may be sent by the network. If this IE is sent, the contents of this IE indicate the "abbreviated name of the network" that the network wishes the mobile station to associate with the MCC and MNC contained in the routing area identification of the cell the MS is currently in.</w:t>
      </w:r>
    </w:p>
    <w:p>
      <w:pPr>
        <w:pStyle w:val="Heading4"/>
        <w:bidi w:val="0"/>
        <w:ind w:start="1418" w:hanging="1418"/>
        <w:jc w:val="start"/>
        <w:rPr/>
      </w:pPr>
      <w:bookmarkStart w:id="963" w:name="__RefHeading___Toc502231713"/>
      <w:bookmarkEnd w:id="963"/>
      <w:r>
        <w:rPr/>
        <w:t>9.4.19.3</w:t>
        <w:tab/>
        <w:t>Local time zone</w:t>
      </w:r>
    </w:p>
    <w:p>
      <w:pPr>
        <w:pStyle w:val="Normal"/>
        <w:rPr/>
      </w:pPr>
      <w:r>
        <w:rPr/>
        <w:t xml:space="preserve">This IE may be sent by the network. The mobile station should assume that this time zone applies to the routing area of the cell the MS is currently in. </w:t>
      </w:r>
    </w:p>
    <w:p>
      <w:pPr>
        <w:pStyle w:val="Normal"/>
        <w:rPr/>
      </w:pPr>
      <w:r>
        <w:rPr/>
        <w:t>If the local time zone has been adjusted for Daylight Saving Time, the network shall indicate this by including the IE Network Daylight Saving Time.</w:t>
      </w:r>
    </w:p>
    <w:p>
      <w:pPr>
        <w:pStyle w:val="Heading4"/>
        <w:bidi w:val="0"/>
        <w:ind w:start="1418" w:hanging="1418"/>
        <w:jc w:val="start"/>
        <w:rPr/>
      </w:pPr>
      <w:bookmarkStart w:id="964" w:name="__RefHeading___Toc502231714"/>
      <w:bookmarkEnd w:id="964"/>
      <w:r>
        <w:rPr/>
        <w:t>9.4.19.4</w:t>
        <w:tab/>
        <w:t>Universal time and local time zone</w:t>
      </w:r>
    </w:p>
    <w:p>
      <w:pPr>
        <w:pStyle w:val="Normal"/>
        <w:rPr/>
      </w:pPr>
      <w:r>
        <w:rPr/>
        <w:t>This IE may be sent by the network. The mobile station should assume that this time zone applies to the routing area the MS is currently in. The mobile station shall not assume that the time information is accurate.</w:t>
      </w:r>
    </w:p>
    <w:p>
      <w:pPr>
        <w:pStyle w:val="Normal"/>
        <w:rPr/>
      </w:pPr>
      <w:r>
        <w:rPr/>
        <w:t>If the local time zone has been adjusted for Daylight Saving Time, the network shall indicate this by including the IE Network Daylight Saving Time.</w:t>
      </w:r>
    </w:p>
    <w:p>
      <w:pPr>
        <w:pStyle w:val="Heading4"/>
        <w:bidi w:val="0"/>
        <w:ind w:start="1418" w:hanging="1418"/>
        <w:jc w:val="start"/>
        <w:rPr/>
      </w:pPr>
      <w:bookmarkStart w:id="965" w:name="__RefHeading___Toc502231715"/>
      <w:bookmarkEnd w:id="965"/>
      <w:r>
        <w:rPr/>
        <w:t>9.4.19.5</w:t>
        <w:tab/>
        <w:t>LSA Identity</w:t>
      </w:r>
    </w:p>
    <w:p>
      <w:pPr>
        <w:pStyle w:val="Normal"/>
        <w:rPr/>
      </w:pPr>
      <w:r>
        <w:rPr/>
        <w:t>This IE may be sent by the network. The contents of this IE indicate the LSA identity of the serving cell.</w:t>
      </w:r>
    </w:p>
    <w:p>
      <w:pPr>
        <w:pStyle w:val="Heading4"/>
        <w:bidi w:val="0"/>
        <w:ind w:start="1418" w:hanging="1418"/>
        <w:jc w:val="start"/>
        <w:rPr/>
      </w:pPr>
      <w:bookmarkStart w:id="966" w:name="__RefHeading___Toc502231716"/>
      <w:bookmarkEnd w:id="966"/>
      <w:r>
        <w:rPr/>
        <w:t>9.4.19.6</w:t>
        <w:tab/>
        <w:t>Network Daylight Saving Time</w:t>
      </w:r>
    </w:p>
    <w:p>
      <w:pPr>
        <w:pStyle w:val="Normal"/>
        <w:rPr/>
      </w:pPr>
      <w:r>
        <w:rPr/>
        <w:t>This IE may be sent by the network. If this IE is sent, the contents of this IE indicates the value that has been used to adjust the local time zone.</w:t>
      </w:r>
    </w:p>
    <w:p>
      <w:pPr>
        <w:pStyle w:val="Heading3"/>
        <w:bidi w:val="0"/>
        <w:jc w:val="start"/>
        <w:rPr/>
      </w:pPr>
      <w:bookmarkStart w:id="967" w:name="__RefHeading___Toc502231717"/>
      <w:bookmarkEnd w:id="967"/>
      <w:r>
        <w:rPr/>
        <w:t>9.4.20</w:t>
        <w:tab/>
      </w:r>
      <w:r>
        <w:rPr>
          <w:rFonts w:eastAsia="‚l‚r ‚oƒSƒVƒbƒN;MS Gothic"/>
        </w:rPr>
        <w:t>Service Request (</w:t>
      </w:r>
      <w:r>
        <w:rPr>
          <w:lang w:eastAsia="zh-TW"/>
        </w:rPr>
        <w:t>Iu mode</w:t>
      </w:r>
      <w:r>
        <w:rPr>
          <w:rFonts w:eastAsia="‚l‚r ‚oƒSƒVƒbƒN;MS Gothic"/>
        </w:rPr>
        <w:t xml:space="preserve"> only)</w:t>
      </w:r>
    </w:p>
    <w:p>
      <w:pPr>
        <w:pStyle w:val="Normal"/>
        <w:rPr/>
      </w:pPr>
      <w:r>
        <w:rPr/>
        <w:t>This message is sent by the MS to transfer to establish logical association between the MS and the network. See table 9.4.20/3GPP TS 24.008.</w:t>
      </w:r>
    </w:p>
    <w:p>
      <w:pPr>
        <w:pStyle w:val="B1"/>
        <w:rPr/>
      </w:pPr>
      <w:r>
        <w:rPr/>
        <w:t>Message type:</w:t>
        <w:tab/>
      </w:r>
      <w:r>
        <w:rPr>
          <w:rFonts w:eastAsia="‚l‚r ‚oƒSƒVƒbƒN;MS Gothic"/>
        </w:rPr>
        <w:t>Service Request</w:t>
      </w:r>
    </w:p>
    <w:p>
      <w:pPr>
        <w:pStyle w:val="B1"/>
        <w:rPr/>
      </w:pPr>
      <w:r>
        <w:rPr/>
        <w:t>Significance:</w:t>
        <w:tab/>
        <w:tab/>
        <w:t>dual</w:t>
      </w:r>
    </w:p>
    <w:p>
      <w:pPr>
        <w:pStyle w:val="B1"/>
        <w:rPr/>
      </w:pPr>
      <w:r>
        <w:rPr/>
        <w:t>Direction:</w:t>
        <w:tab/>
        <w:tab/>
        <w:tab/>
        <w:t>MS to network</w:t>
      </w:r>
    </w:p>
    <w:p>
      <w:pPr>
        <w:pStyle w:val="TH"/>
        <w:rPr/>
      </w:pPr>
      <w:r>
        <w:rPr/>
        <w:t xml:space="preserve">Table 9.4.20/3GPP TS 24.008: </w:t>
      </w:r>
      <w:r>
        <w:rPr>
          <w:rFonts w:eastAsia="‚l‚r ‚oƒSƒVƒbƒN;MS Gothic"/>
        </w:rPr>
        <w:t>Contents of Service Request</w:t>
      </w:r>
      <w:r>
        <w:rPr/>
        <w:t xml:space="preserve"> message content</w:t>
      </w:r>
    </w:p>
    <w:tbl>
      <w:tblPr>
        <w:tblW w:w="9372" w:type="dxa"/>
        <w:jc w:val="center"/>
        <w:tblInd w:w="0" w:type="dxa"/>
        <w:tblCellMar>
          <w:top w:w="0" w:type="dxa"/>
          <w:start w:w="28" w:type="dxa"/>
          <w:bottom w:w="0" w:type="dxa"/>
          <w:end w:w="28" w:type="dxa"/>
        </w:tblCellMar>
      </w:tblPr>
      <w:tblGrid>
        <w:gridCol w:w="567"/>
        <w:gridCol w:w="2835"/>
        <w:gridCol w:w="3119"/>
        <w:gridCol w:w="1134"/>
        <w:gridCol w:w="851"/>
        <w:gridCol w:w="866"/>
      </w:tblGrid>
      <w:tr>
        <w:trPr>
          <w:cantSplit w:val="true"/>
        </w:trPr>
        <w:tc>
          <w:tcPr>
            <w:tcW w:w="567" w:type="dxa"/>
            <w:tcBorders>
              <w:top w:val="single" w:sz="6" w:space="0" w:color="000000"/>
              <w:start w:val="single" w:sz="6" w:space="0" w:color="000000"/>
              <w:bottom w:val="single" w:sz="6" w:space="0" w:color="000000"/>
            </w:tcBorders>
          </w:tcPr>
          <w:p>
            <w:pPr>
              <w:pStyle w:val="TAH"/>
              <w:rPr/>
            </w:pPr>
            <w:r>
              <w:rPr/>
              <w:t>IEI</w:t>
            </w:r>
          </w:p>
        </w:tc>
        <w:tc>
          <w:tcPr>
            <w:tcW w:w="2835" w:type="dxa"/>
            <w:tcBorders>
              <w:top w:val="single" w:sz="6" w:space="0" w:color="000000"/>
              <w:start w:val="single" w:sz="6" w:space="0" w:color="000000"/>
              <w:bottom w:val="single" w:sz="6" w:space="0" w:color="000000"/>
            </w:tcBorders>
          </w:tcPr>
          <w:p>
            <w:pPr>
              <w:pStyle w:val="TAH"/>
              <w:rPr/>
            </w:pPr>
            <w:r>
              <w:rPr/>
              <w:t>Information Element</w:t>
            </w:r>
          </w:p>
        </w:tc>
        <w:tc>
          <w:tcPr>
            <w:tcW w:w="3119" w:type="dxa"/>
            <w:tcBorders>
              <w:top w:val="single" w:sz="6" w:space="0" w:color="000000"/>
              <w:start w:val="single" w:sz="6" w:space="0" w:color="000000"/>
              <w:bottom w:val="single" w:sz="6" w:space="0" w:color="000000"/>
            </w:tcBorders>
          </w:tcPr>
          <w:p>
            <w:pPr>
              <w:pStyle w:val="TAH"/>
              <w:rPr/>
            </w:pPr>
            <w:r>
              <w:rPr/>
              <w:t>Type/Reference</w:t>
            </w:r>
          </w:p>
        </w:tc>
        <w:tc>
          <w:tcPr>
            <w:tcW w:w="1134" w:type="dxa"/>
            <w:tcBorders>
              <w:top w:val="single" w:sz="6" w:space="0" w:color="000000"/>
              <w:start w:val="single" w:sz="6" w:space="0" w:color="000000"/>
              <w:bottom w:val="single" w:sz="6" w:space="0" w:color="000000"/>
            </w:tcBorders>
          </w:tcPr>
          <w:p>
            <w:pPr>
              <w:pStyle w:val="TAH"/>
              <w:rPr/>
            </w:pPr>
            <w:r>
              <w:rPr/>
              <w:t>Presence</w:t>
            </w:r>
          </w:p>
        </w:tc>
        <w:tc>
          <w:tcPr>
            <w:tcW w:w="851" w:type="dxa"/>
            <w:tcBorders>
              <w:top w:val="single" w:sz="6" w:space="0" w:color="000000"/>
              <w:start w:val="single" w:sz="6" w:space="0" w:color="000000"/>
              <w:bottom w:val="single" w:sz="6" w:space="0" w:color="000000"/>
            </w:tcBorders>
          </w:tcPr>
          <w:p>
            <w:pPr>
              <w:pStyle w:val="TAH"/>
              <w:rPr/>
            </w:pPr>
            <w:r>
              <w:rPr/>
              <w:t>Format</w:t>
            </w:r>
          </w:p>
        </w:tc>
        <w:tc>
          <w:tcPr>
            <w:tcW w:w="866" w:type="dxa"/>
            <w:tcBorders>
              <w:top w:val="single" w:sz="6" w:space="0" w:color="000000"/>
              <w:start w:val="single" w:sz="6" w:space="0" w:color="000000"/>
              <w:bottom w:val="single" w:sz="6" w:space="0" w:color="000000"/>
              <w:end w:val="single" w:sz="6" w:space="0" w:color="000000"/>
            </w:tcBorders>
          </w:tcPr>
          <w:p>
            <w:pPr>
              <w:pStyle w:val="TAH"/>
              <w:rPr/>
            </w:pPr>
            <w:r>
              <w:rPr/>
              <w:t>Length</w:t>
            </w:r>
          </w:p>
        </w:tc>
      </w:tr>
      <w:tr>
        <w:trPr>
          <w:cantSplit w:val="true"/>
        </w:trPr>
        <w:tc>
          <w:tcPr>
            <w:tcW w:w="567" w:type="dxa"/>
            <w:tcBorders>
              <w:top w:val="single" w:sz="6" w:space="0" w:color="000000"/>
              <w:start w:val="single" w:sz="6" w:space="0" w:color="000000"/>
              <w:bottom w:val="single" w:sz="6" w:space="0" w:color="000000"/>
            </w:tcBorders>
            <w:tcMar>
              <w:end w:w="56" w:type="dxa"/>
            </w:tcMar>
          </w:tcPr>
          <w:p>
            <w:pPr>
              <w:pStyle w:val="TAL"/>
              <w:snapToGrid w:val="false"/>
              <w:rPr/>
            </w:pPr>
            <w:r>
              <w:rPr/>
            </w:r>
          </w:p>
        </w:tc>
        <w:tc>
          <w:tcPr>
            <w:tcW w:w="2835" w:type="dxa"/>
            <w:tcBorders>
              <w:top w:val="single" w:sz="6" w:space="0" w:color="000000"/>
              <w:start w:val="single" w:sz="6" w:space="0" w:color="000000"/>
              <w:bottom w:val="single" w:sz="6" w:space="0" w:color="000000"/>
            </w:tcBorders>
            <w:tcMar>
              <w:end w:w="56" w:type="dxa"/>
            </w:tcMar>
          </w:tcPr>
          <w:p>
            <w:pPr>
              <w:pStyle w:val="TAL"/>
              <w:rPr/>
            </w:pPr>
            <w:r>
              <w:rPr/>
              <w:t>Protocol discriminator</w:t>
            </w:r>
          </w:p>
        </w:tc>
        <w:tc>
          <w:tcPr>
            <w:tcW w:w="3119" w:type="dxa"/>
            <w:tcBorders>
              <w:top w:val="single" w:sz="6" w:space="0" w:color="000000"/>
              <w:start w:val="single" w:sz="6" w:space="0" w:color="000000"/>
              <w:bottom w:val="single" w:sz="6" w:space="0" w:color="000000"/>
            </w:tcBorders>
            <w:tcMar>
              <w:end w:w="56" w:type="dxa"/>
            </w:tcMar>
          </w:tcPr>
          <w:p>
            <w:pPr>
              <w:pStyle w:val="TAL"/>
              <w:rPr/>
            </w:pPr>
            <w:r>
              <w:rPr/>
              <w:t>Protocol discriminator</w:t>
            </w:r>
          </w:p>
          <w:p>
            <w:pPr>
              <w:pStyle w:val="TAL"/>
              <w:rPr/>
            </w:pPr>
            <w:r>
              <w:rPr/>
              <w:t>10.2</w:t>
            </w:r>
          </w:p>
        </w:tc>
        <w:tc>
          <w:tcPr>
            <w:tcW w:w="1134" w:type="dxa"/>
            <w:tcBorders>
              <w:top w:val="single" w:sz="6" w:space="0" w:color="000000"/>
              <w:start w:val="single" w:sz="6" w:space="0" w:color="000000"/>
              <w:bottom w:val="single" w:sz="6" w:space="0" w:color="000000"/>
            </w:tcBorders>
            <w:tcMar>
              <w:end w:w="56" w:type="dxa"/>
            </w:tcMar>
          </w:tcPr>
          <w:p>
            <w:pPr>
              <w:pStyle w:val="TAC"/>
              <w:rPr/>
            </w:pPr>
            <w:r>
              <w:rPr/>
              <w:t>M</w:t>
            </w:r>
          </w:p>
        </w:tc>
        <w:tc>
          <w:tcPr>
            <w:tcW w:w="851" w:type="dxa"/>
            <w:tcBorders>
              <w:top w:val="single" w:sz="6" w:space="0" w:color="000000"/>
              <w:start w:val="single" w:sz="6" w:space="0" w:color="000000"/>
              <w:bottom w:val="single" w:sz="6" w:space="0" w:color="000000"/>
            </w:tcBorders>
            <w:tcMar>
              <w:end w:w="56" w:type="dxa"/>
            </w:tcMar>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Mar>
              <w:end w:w="56" w:type="dxa"/>
            </w:tcMar>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Mar>
              <w:end w:w="56" w:type="dxa"/>
            </w:tcMar>
          </w:tcPr>
          <w:p>
            <w:pPr>
              <w:pStyle w:val="TAL"/>
              <w:snapToGrid w:val="false"/>
              <w:rPr/>
            </w:pPr>
            <w:r>
              <w:rPr/>
            </w:r>
          </w:p>
        </w:tc>
        <w:tc>
          <w:tcPr>
            <w:tcW w:w="2835" w:type="dxa"/>
            <w:tcBorders>
              <w:top w:val="single" w:sz="6" w:space="0" w:color="000000"/>
              <w:start w:val="single" w:sz="6" w:space="0" w:color="000000"/>
              <w:bottom w:val="single" w:sz="6" w:space="0" w:color="000000"/>
            </w:tcBorders>
            <w:tcMar>
              <w:end w:w="56" w:type="dxa"/>
            </w:tcMar>
          </w:tcPr>
          <w:p>
            <w:pPr>
              <w:pStyle w:val="TAL"/>
              <w:rPr/>
            </w:pPr>
            <w:r>
              <w:rPr/>
              <w:t>Skip indicator</w:t>
            </w:r>
          </w:p>
        </w:tc>
        <w:tc>
          <w:tcPr>
            <w:tcW w:w="3119" w:type="dxa"/>
            <w:tcBorders>
              <w:top w:val="single" w:sz="6" w:space="0" w:color="000000"/>
              <w:start w:val="single" w:sz="6" w:space="0" w:color="000000"/>
              <w:bottom w:val="single" w:sz="6" w:space="0" w:color="000000"/>
            </w:tcBorders>
            <w:tcMar>
              <w:end w:w="56" w:type="dxa"/>
            </w:tcMar>
          </w:tcPr>
          <w:p>
            <w:pPr>
              <w:pStyle w:val="TAL"/>
              <w:rPr/>
            </w:pPr>
            <w:r>
              <w:rPr/>
              <w:t>Skip indicator</w:t>
            </w:r>
          </w:p>
          <w:p>
            <w:pPr>
              <w:pStyle w:val="TAL"/>
              <w:rPr/>
            </w:pPr>
            <w:r>
              <w:rPr/>
              <w:t>10.3.1</w:t>
            </w:r>
          </w:p>
        </w:tc>
        <w:tc>
          <w:tcPr>
            <w:tcW w:w="1134" w:type="dxa"/>
            <w:tcBorders>
              <w:top w:val="single" w:sz="6" w:space="0" w:color="000000"/>
              <w:start w:val="single" w:sz="6" w:space="0" w:color="000000"/>
              <w:bottom w:val="single" w:sz="6" w:space="0" w:color="000000"/>
            </w:tcBorders>
            <w:tcMar>
              <w:end w:w="56" w:type="dxa"/>
            </w:tcMar>
          </w:tcPr>
          <w:p>
            <w:pPr>
              <w:pStyle w:val="TAC"/>
              <w:rPr/>
            </w:pPr>
            <w:r>
              <w:rPr/>
              <w:t>M</w:t>
            </w:r>
          </w:p>
        </w:tc>
        <w:tc>
          <w:tcPr>
            <w:tcW w:w="851" w:type="dxa"/>
            <w:tcBorders>
              <w:top w:val="single" w:sz="6" w:space="0" w:color="000000"/>
              <w:start w:val="single" w:sz="6" w:space="0" w:color="000000"/>
              <w:bottom w:val="single" w:sz="6" w:space="0" w:color="000000"/>
            </w:tcBorders>
            <w:tcMar>
              <w:end w:w="56" w:type="dxa"/>
            </w:tcMar>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Mar>
              <w:end w:w="56" w:type="dxa"/>
            </w:tcMar>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Mar>
              <w:end w:w="56" w:type="dxa"/>
            </w:tcMar>
          </w:tcPr>
          <w:p>
            <w:pPr>
              <w:pStyle w:val="TAL"/>
              <w:snapToGrid w:val="false"/>
              <w:rPr/>
            </w:pPr>
            <w:r>
              <w:rPr/>
            </w:r>
          </w:p>
        </w:tc>
        <w:tc>
          <w:tcPr>
            <w:tcW w:w="2835" w:type="dxa"/>
            <w:tcBorders>
              <w:top w:val="single" w:sz="6" w:space="0" w:color="000000"/>
              <w:start w:val="single" w:sz="6" w:space="0" w:color="000000"/>
              <w:bottom w:val="single" w:sz="6" w:space="0" w:color="000000"/>
            </w:tcBorders>
            <w:tcMar>
              <w:end w:w="56" w:type="dxa"/>
            </w:tcMar>
          </w:tcPr>
          <w:p>
            <w:pPr>
              <w:pStyle w:val="TAL"/>
              <w:rPr/>
            </w:pPr>
            <w:r>
              <w:rPr>
                <w:rFonts w:eastAsia="‚l‚r ‚oƒSƒVƒbƒN;MS Gothic"/>
              </w:rPr>
              <w:t>Service Request</w:t>
            </w:r>
            <w:r>
              <w:rPr>
                <w:lang w:eastAsia="zh-TW"/>
              </w:rPr>
              <w:t xml:space="preserve"> message identity</w:t>
            </w:r>
          </w:p>
        </w:tc>
        <w:tc>
          <w:tcPr>
            <w:tcW w:w="3119" w:type="dxa"/>
            <w:tcBorders>
              <w:top w:val="single" w:sz="6" w:space="0" w:color="000000"/>
              <w:start w:val="single" w:sz="6" w:space="0" w:color="000000"/>
              <w:bottom w:val="single" w:sz="6" w:space="0" w:color="000000"/>
            </w:tcBorders>
            <w:tcMar>
              <w:end w:w="56" w:type="dxa"/>
            </w:tcMar>
          </w:tcPr>
          <w:p>
            <w:pPr>
              <w:pStyle w:val="TAL"/>
              <w:rPr/>
            </w:pPr>
            <w:r>
              <w:rPr/>
              <w:t>Message type</w:t>
            </w:r>
          </w:p>
          <w:p>
            <w:pPr>
              <w:pStyle w:val="TAL"/>
              <w:rPr/>
            </w:pPr>
            <w:r>
              <w:rPr/>
              <w:t>10.4</w:t>
            </w:r>
          </w:p>
        </w:tc>
        <w:tc>
          <w:tcPr>
            <w:tcW w:w="1134" w:type="dxa"/>
            <w:tcBorders>
              <w:top w:val="single" w:sz="6" w:space="0" w:color="000000"/>
              <w:start w:val="single" w:sz="6" w:space="0" w:color="000000"/>
              <w:bottom w:val="single" w:sz="6" w:space="0" w:color="000000"/>
            </w:tcBorders>
            <w:tcMar>
              <w:end w:w="56" w:type="dxa"/>
            </w:tcMar>
          </w:tcPr>
          <w:p>
            <w:pPr>
              <w:pStyle w:val="TAC"/>
              <w:rPr/>
            </w:pPr>
            <w:r>
              <w:rPr/>
              <w:t>M</w:t>
            </w:r>
          </w:p>
        </w:tc>
        <w:tc>
          <w:tcPr>
            <w:tcW w:w="851" w:type="dxa"/>
            <w:tcBorders>
              <w:top w:val="single" w:sz="6" w:space="0" w:color="000000"/>
              <w:start w:val="single" w:sz="6" w:space="0" w:color="000000"/>
              <w:bottom w:val="single" w:sz="6" w:space="0" w:color="000000"/>
            </w:tcBorders>
            <w:tcMar>
              <w:end w:w="56" w:type="dxa"/>
            </w:tcMar>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Mar>
              <w:end w:w="56" w:type="dxa"/>
            </w:tcMar>
          </w:tcPr>
          <w:p>
            <w:pPr>
              <w:pStyle w:val="TAC"/>
              <w:rPr/>
            </w:pPr>
            <w:r>
              <w:rPr/>
              <w:t>1</w:t>
            </w:r>
          </w:p>
        </w:tc>
      </w:tr>
      <w:tr>
        <w:trPr>
          <w:cantSplit w:val="true"/>
        </w:trPr>
        <w:tc>
          <w:tcPr>
            <w:tcW w:w="567" w:type="dxa"/>
            <w:tcBorders>
              <w:top w:val="single" w:sz="6" w:space="0" w:color="000000"/>
              <w:start w:val="single" w:sz="6" w:space="0" w:color="000000"/>
              <w:bottom w:val="single" w:sz="6" w:space="0" w:color="000000"/>
            </w:tcBorders>
            <w:tcMar>
              <w:end w:w="56" w:type="dxa"/>
            </w:tcMar>
          </w:tcPr>
          <w:p>
            <w:pPr>
              <w:pStyle w:val="TAL"/>
              <w:snapToGrid w:val="false"/>
              <w:rPr/>
            </w:pPr>
            <w:r>
              <w:rPr/>
            </w:r>
          </w:p>
        </w:tc>
        <w:tc>
          <w:tcPr>
            <w:tcW w:w="2835" w:type="dxa"/>
            <w:tcBorders>
              <w:top w:val="single" w:sz="6" w:space="0" w:color="000000"/>
              <w:start w:val="single" w:sz="6" w:space="0" w:color="000000"/>
              <w:bottom w:val="single" w:sz="6" w:space="0" w:color="000000"/>
            </w:tcBorders>
            <w:tcMar>
              <w:end w:w="56" w:type="dxa"/>
            </w:tcMar>
          </w:tcPr>
          <w:p>
            <w:pPr>
              <w:pStyle w:val="TAL"/>
              <w:rPr/>
            </w:pPr>
            <w:r>
              <w:rPr/>
              <w:t>Ciphering key sequence number</w:t>
            </w:r>
          </w:p>
        </w:tc>
        <w:tc>
          <w:tcPr>
            <w:tcW w:w="3119" w:type="dxa"/>
            <w:tcBorders>
              <w:top w:val="single" w:sz="6" w:space="0" w:color="000000"/>
              <w:start w:val="single" w:sz="6" w:space="0" w:color="000000"/>
              <w:bottom w:val="single" w:sz="6" w:space="0" w:color="000000"/>
            </w:tcBorders>
            <w:tcMar>
              <w:end w:w="56" w:type="dxa"/>
            </w:tcMar>
          </w:tcPr>
          <w:p>
            <w:pPr>
              <w:pStyle w:val="TAL"/>
              <w:rPr/>
            </w:pPr>
            <w:r>
              <w:rPr/>
              <w:t xml:space="preserve">Ciphering key sequence number </w:t>
            </w:r>
          </w:p>
          <w:p>
            <w:pPr>
              <w:pStyle w:val="TAL"/>
              <w:rPr/>
            </w:pPr>
            <w:r>
              <w:rPr/>
              <w:t>10.5.1.2</w:t>
            </w:r>
          </w:p>
        </w:tc>
        <w:tc>
          <w:tcPr>
            <w:tcW w:w="1134" w:type="dxa"/>
            <w:tcBorders>
              <w:top w:val="single" w:sz="6" w:space="0" w:color="000000"/>
              <w:start w:val="single" w:sz="6" w:space="0" w:color="000000"/>
              <w:bottom w:val="single" w:sz="6" w:space="0" w:color="000000"/>
            </w:tcBorders>
            <w:tcMar>
              <w:end w:w="56" w:type="dxa"/>
            </w:tcMar>
          </w:tcPr>
          <w:p>
            <w:pPr>
              <w:pStyle w:val="TAC"/>
              <w:rPr/>
            </w:pPr>
            <w:r>
              <w:rPr/>
              <w:t>M</w:t>
            </w:r>
          </w:p>
        </w:tc>
        <w:tc>
          <w:tcPr>
            <w:tcW w:w="851" w:type="dxa"/>
            <w:tcBorders>
              <w:top w:val="single" w:sz="6" w:space="0" w:color="000000"/>
              <w:start w:val="single" w:sz="6" w:space="0" w:color="000000"/>
              <w:bottom w:val="single" w:sz="6" w:space="0" w:color="000000"/>
            </w:tcBorders>
            <w:tcMar>
              <w:end w:w="56" w:type="dxa"/>
            </w:tcMar>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Mar>
              <w:end w:w="56" w:type="dxa"/>
            </w:tcMar>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Mar>
              <w:end w:w="56" w:type="dxa"/>
            </w:tcMar>
          </w:tcPr>
          <w:p>
            <w:pPr>
              <w:pStyle w:val="TAL"/>
              <w:snapToGrid w:val="false"/>
              <w:rPr/>
            </w:pPr>
            <w:r>
              <w:rPr/>
            </w:r>
          </w:p>
        </w:tc>
        <w:tc>
          <w:tcPr>
            <w:tcW w:w="2835" w:type="dxa"/>
            <w:tcBorders>
              <w:top w:val="single" w:sz="6" w:space="0" w:color="000000"/>
              <w:start w:val="single" w:sz="6" w:space="0" w:color="000000"/>
              <w:bottom w:val="single" w:sz="6" w:space="0" w:color="000000"/>
            </w:tcBorders>
            <w:tcMar>
              <w:end w:w="56" w:type="dxa"/>
            </w:tcMar>
          </w:tcPr>
          <w:p>
            <w:pPr>
              <w:pStyle w:val="TAL"/>
              <w:rPr/>
            </w:pPr>
            <w:r>
              <w:rPr/>
              <w:t>Service type</w:t>
            </w:r>
          </w:p>
        </w:tc>
        <w:tc>
          <w:tcPr>
            <w:tcW w:w="3119" w:type="dxa"/>
            <w:tcBorders>
              <w:top w:val="single" w:sz="6" w:space="0" w:color="000000"/>
              <w:start w:val="single" w:sz="6" w:space="0" w:color="000000"/>
              <w:bottom w:val="single" w:sz="6" w:space="0" w:color="000000"/>
            </w:tcBorders>
            <w:tcMar>
              <w:end w:w="56" w:type="dxa"/>
            </w:tcMar>
          </w:tcPr>
          <w:p>
            <w:pPr>
              <w:pStyle w:val="TAL"/>
              <w:rPr/>
            </w:pPr>
            <w:r>
              <w:rPr/>
              <w:t>Service type</w:t>
            </w:r>
          </w:p>
          <w:p>
            <w:pPr>
              <w:pStyle w:val="TAL"/>
              <w:rPr/>
            </w:pPr>
            <w:r>
              <w:rPr/>
              <w:t>10.5.5.20</w:t>
            </w:r>
          </w:p>
        </w:tc>
        <w:tc>
          <w:tcPr>
            <w:tcW w:w="1134" w:type="dxa"/>
            <w:tcBorders>
              <w:top w:val="single" w:sz="6" w:space="0" w:color="000000"/>
              <w:start w:val="single" w:sz="6" w:space="0" w:color="000000"/>
              <w:bottom w:val="single" w:sz="6" w:space="0" w:color="000000"/>
            </w:tcBorders>
            <w:tcMar>
              <w:end w:w="56" w:type="dxa"/>
            </w:tcMar>
          </w:tcPr>
          <w:p>
            <w:pPr>
              <w:pStyle w:val="TAC"/>
              <w:rPr/>
            </w:pPr>
            <w:r>
              <w:rPr/>
              <w:t>M</w:t>
            </w:r>
          </w:p>
        </w:tc>
        <w:tc>
          <w:tcPr>
            <w:tcW w:w="851" w:type="dxa"/>
            <w:tcBorders>
              <w:top w:val="single" w:sz="6" w:space="0" w:color="000000"/>
              <w:start w:val="single" w:sz="6" w:space="0" w:color="000000"/>
              <w:bottom w:val="single" w:sz="6" w:space="0" w:color="000000"/>
            </w:tcBorders>
            <w:tcMar>
              <w:end w:w="56" w:type="dxa"/>
            </w:tcMar>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Mar>
              <w:end w:w="56" w:type="dxa"/>
            </w:tcMar>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Mar>
              <w:end w:w="56" w:type="dxa"/>
            </w:tcMar>
          </w:tcPr>
          <w:p>
            <w:pPr>
              <w:pStyle w:val="TAL"/>
              <w:snapToGrid w:val="false"/>
              <w:rPr/>
            </w:pPr>
            <w:r>
              <w:rPr/>
            </w:r>
          </w:p>
        </w:tc>
        <w:tc>
          <w:tcPr>
            <w:tcW w:w="2835" w:type="dxa"/>
            <w:tcBorders>
              <w:top w:val="single" w:sz="6" w:space="0" w:color="000000"/>
              <w:start w:val="single" w:sz="6" w:space="0" w:color="000000"/>
              <w:bottom w:val="single" w:sz="6" w:space="0" w:color="000000"/>
            </w:tcBorders>
            <w:tcMar>
              <w:end w:w="56" w:type="dxa"/>
            </w:tcMar>
          </w:tcPr>
          <w:p>
            <w:pPr>
              <w:pStyle w:val="TAL"/>
              <w:rPr/>
            </w:pPr>
            <w:r>
              <w:rPr/>
              <w:t xml:space="preserve">P-TMSI </w:t>
            </w:r>
          </w:p>
        </w:tc>
        <w:tc>
          <w:tcPr>
            <w:tcW w:w="3119" w:type="dxa"/>
            <w:tcBorders>
              <w:top w:val="single" w:sz="6" w:space="0" w:color="000000"/>
              <w:start w:val="single" w:sz="6" w:space="0" w:color="000000"/>
              <w:bottom w:val="single" w:sz="6" w:space="0" w:color="000000"/>
            </w:tcBorders>
            <w:tcMar>
              <w:end w:w="56" w:type="dxa"/>
            </w:tcMar>
          </w:tcPr>
          <w:p>
            <w:pPr>
              <w:pStyle w:val="TAL"/>
              <w:rPr/>
            </w:pPr>
            <w:r>
              <w:rPr/>
              <w:t>Mobile station identity</w:t>
            </w:r>
          </w:p>
          <w:p>
            <w:pPr>
              <w:pStyle w:val="TAL"/>
              <w:rPr/>
            </w:pPr>
            <w:r>
              <w:rPr/>
              <w:t>10.5.1.4</w:t>
            </w:r>
          </w:p>
        </w:tc>
        <w:tc>
          <w:tcPr>
            <w:tcW w:w="1134" w:type="dxa"/>
            <w:tcBorders>
              <w:top w:val="single" w:sz="6" w:space="0" w:color="000000"/>
              <w:start w:val="single" w:sz="6" w:space="0" w:color="000000"/>
              <w:bottom w:val="single" w:sz="6" w:space="0" w:color="000000"/>
            </w:tcBorders>
            <w:tcMar>
              <w:end w:w="56" w:type="dxa"/>
            </w:tcMar>
          </w:tcPr>
          <w:p>
            <w:pPr>
              <w:pStyle w:val="TAC"/>
              <w:rPr/>
            </w:pPr>
            <w:r>
              <w:rPr/>
              <w:t>M</w:t>
            </w:r>
          </w:p>
        </w:tc>
        <w:tc>
          <w:tcPr>
            <w:tcW w:w="851" w:type="dxa"/>
            <w:tcBorders>
              <w:top w:val="single" w:sz="6" w:space="0" w:color="000000"/>
              <w:start w:val="single" w:sz="6" w:space="0" w:color="000000"/>
              <w:bottom w:val="single" w:sz="6" w:space="0" w:color="000000"/>
            </w:tcBorders>
            <w:tcMar>
              <w:end w:w="56" w:type="dxa"/>
            </w:tcMar>
          </w:tcPr>
          <w:p>
            <w:pPr>
              <w:pStyle w:val="TAC"/>
              <w:rPr/>
            </w:pPr>
            <w:r>
              <w:rPr/>
              <w:t>LV</w:t>
            </w:r>
          </w:p>
        </w:tc>
        <w:tc>
          <w:tcPr>
            <w:tcW w:w="866" w:type="dxa"/>
            <w:tcBorders>
              <w:top w:val="single" w:sz="6" w:space="0" w:color="000000"/>
              <w:start w:val="single" w:sz="6" w:space="0" w:color="000000"/>
              <w:bottom w:val="single" w:sz="6" w:space="0" w:color="000000"/>
              <w:end w:val="single" w:sz="6" w:space="0" w:color="000000"/>
            </w:tcBorders>
            <w:tcMar>
              <w:end w:w="56" w:type="dxa"/>
            </w:tcMar>
          </w:tcPr>
          <w:p>
            <w:pPr>
              <w:pStyle w:val="TAC"/>
              <w:rPr/>
            </w:pPr>
            <w:r>
              <w:rPr/>
              <w:t>6</w:t>
            </w:r>
          </w:p>
        </w:tc>
      </w:tr>
      <w:tr>
        <w:trPr>
          <w:cantSplit w:val="true"/>
        </w:trPr>
        <w:tc>
          <w:tcPr>
            <w:tcW w:w="567" w:type="dxa"/>
            <w:tcBorders>
              <w:top w:val="single" w:sz="6" w:space="0" w:color="000000"/>
              <w:start w:val="single" w:sz="6" w:space="0" w:color="000000"/>
              <w:bottom w:val="single" w:sz="6" w:space="0" w:color="000000"/>
            </w:tcBorders>
            <w:tcMar>
              <w:end w:w="56" w:type="dxa"/>
            </w:tcMar>
          </w:tcPr>
          <w:p>
            <w:pPr>
              <w:pStyle w:val="TAL"/>
              <w:jc w:val="center"/>
              <w:rPr/>
            </w:pPr>
            <w:r>
              <w:rPr/>
              <w:t>32</w:t>
            </w:r>
          </w:p>
        </w:tc>
        <w:tc>
          <w:tcPr>
            <w:tcW w:w="2835" w:type="dxa"/>
            <w:tcBorders>
              <w:top w:val="single" w:sz="6" w:space="0" w:color="000000"/>
              <w:start w:val="single" w:sz="6" w:space="0" w:color="000000"/>
              <w:bottom w:val="single" w:sz="6" w:space="0" w:color="000000"/>
            </w:tcBorders>
            <w:tcMar>
              <w:end w:w="56" w:type="dxa"/>
            </w:tcMar>
          </w:tcPr>
          <w:p>
            <w:pPr>
              <w:pStyle w:val="TAL"/>
              <w:rPr/>
            </w:pPr>
            <w:r>
              <w:rPr/>
              <w:t>PDP context status</w:t>
            </w:r>
          </w:p>
        </w:tc>
        <w:tc>
          <w:tcPr>
            <w:tcW w:w="3119" w:type="dxa"/>
            <w:tcBorders>
              <w:top w:val="single" w:sz="6" w:space="0" w:color="000000"/>
              <w:start w:val="single" w:sz="6" w:space="0" w:color="000000"/>
              <w:bottom w:val="single" w:sz="6" w:space="0" w:color="000000"/>
            </w:tcBorders>
            <w:tcMar>
              <w:end w:w="56" w:type="dxa"/>
            </w:tcMar>
          </w:tcPr>
          <w:p>
            <w:pPr>
              <w:pStyle w:val="TAL"/>
              <w:rPr/>
            </w:pPr>
            <w:r>
              <w:rPr/>
              <w:t>PDP context status</w:t>
            </w:r>
          </w:p>
          <w:p>
            <w:pPr>
              <w:pStyle w:val="TAL"/>
              <w:rPr/>
            </w:pPr>
            <w:r>
              <w:rPr/>
              <w:t>10.5.7.1</w:t>
            </w:r>
          </w:p>
        </w:tc>
        <w:tc>
          <w:tcPr>
            <w:tcW w:w="1134" w:type="dxa"/>
            <w:tcBorders>
              <w:top w:val="single" w:sz="6" w:space="0" w:color="000000"/>
              <w:start w:val="single" w:sz="6" w:space="0" w:color="000000"/>
              <w:bottom w:val="single" w:sz="6" w:space="0" w:color="000000"/>
            </w:tcBorders>
            <w:tcMar>
              <w:end w:w="56" w:type="dxa"/>
            </w:tcMar>
          </w:tcPr>
          <w:p>
            <w:pPr>
              <w:pStyle w:val="TAC"/>
              <w:rPr/>
            </w:pPr>
            <w:r>
              <w:rPr/>
              <w:t>O</w:t>
            </w:r>
          </w:p>
        </w:tc>
        <w:tc>
          <w:tcPr>
            <w:tcW w:w="851" w:type="dxa"/>
            <w:tcBorders>
              <w:top w:val="single" w:sz="6" w:space="0" w:color="000000"/>
              <w:start w:val="single" w:sz="6" w:space="0" w:color="000000"/>
              <w:bottom w:val="single" w:sz="6" w:space="0" w:color="000000"/>
            </w:tcBorders>
            <w:tcMar>
              <w:end w:w="56" w:type="dxa"/>
            </w:tcMar>
          </w:tcPr>
          <w:p>
            <w:pPr>
              <w:pStyle w:val="TAC"/>
              <w:rPr/>
            </w:pPr>
            <w:r>
              <w:rPr/>
              <w:t>TLV</w:t>
            </w:r>
          </w:p>
        </w:tc>
        <w:tc>
          <w:tcPr>
            <w:tcW w:w="866" w:type="dxa"/>
            <w:tcBorders>
              <w:top w:val="single" w:sz="6" w:space="0" w:color="000000"/>
              <w:start w:val="single" w:sz="6" w:space="0" w:color="000000"/>
              <w:bottom w:val="single" w:sz="6" w:space="0" w:color="000000"/>
              <w:end w:val="single" w:sz="6" w:space="0" w:color="000000"/>
            </w:tcBorders>
            <w:tcMar>
              <w:end w:w="56" w:type="dxa"/>
            </w:tcMar>
          </w:tcPr>
          <w:p>
            <w:pPr>
              <w:pStyle w:val="TAC"/>
              <w:rPr/>
            </w:pPr>
            <w:r>
              <w:rPr/>
              <w:t>4</w:t>
            </w:r>
          </w:p>
        </w:tc>
      </w:tr>
      <w:tr>
        <w:trPr>
          <w:cantSplit w:val="true"/>
        </w:trPr>
        <w:tc>
          <w:tcPr>
            <w:tcW w:w="567" w:type="dxa"/>
            <w:tcBorders>
              <w:top w:val="single" w:sz="6" w:space="0" w:color="000000"/>
              <w:start w:val="single" w:sz="6" w:space="0" w:color="000000"/>
              <w:bottom w:val="single" w:sz="6" w:space="0" w:color="000000"/>
            </w:tcBorders>
            <w:tcMar>
              <w:end w:w="56" w:type="dxa"/>
            </w:tcMar>
          </w:tcPr>
          <w:p>
            <w:pPr>
              <w:pStyle w:val="TAL"/>
              <w:jc w:val="center"/>
              <w:rPr/>
            </w:pPr>
            <w:r>
              <w:rPr/>
              <w:t>35</w:t>
            </w:r>
          </w:p>
        </w:tc>
        <w:tc>
          <w:tcPr>
            <w:tcW w:w="2835" w:type="dxa"/>
            <w:tcBorders>
              <w:top w:val="single" w:sz="6" w:space="0" w:color="000000"/>
              <w:start w:val="single" w:sz="6" w:space="0" w:color="000000"/>
              <w:bottom w:val="single" w:sz="6" w:space="0" w:color="000000"/>
            </w:tcBorders>
            <w:tcMar>
              <w:end w:w="56" w:type="dxa"/>
            </w:tcMar>
          </w:tcPr>
          <w:p>
            <w:pPr>
              <w:pStyle w:val="TAL"/>
              <w:rPr/>
            </w:pPr>
            <w:r>
              <w:rPr/>
              <w:t>MBMS context status</w:t>
            </w:r>
          </w:p>
        </w:tc>
        <w:tc>
          <w:tcPr>
            <w:tcW w:w="3119" w:type="dxa"/>
            <w:tcBorders>
              <w:top w:val="single" w:sz="6" w:space="0" w:color="000000"/>
              <w:start w:val="single" w:sz="6" w:space="0" w:color="000000"/>
              <w:bottom w:val="single" w:sz="6" w:space="0" w:color="000000"/>
            </w:tcBorders>
            <w:tcMar>
              <w:end w:w="56" w:type="dxa"/>
            </w:tcMar>
          </w:tcPr>
          <w:p>
            <w:pPr>
              <w:pStyle w:val="TAL"/>
              <w:rPr/>
            </w:pPr>
            <w:r>
              <w:rPr/>
              <w:t>MBMS context status</w:t>
            </w:r>
          </w:p>
          <w:p>
            <w:pPr>
              <w:pStyle w:val="TAL"/>
              <w:rPr/>
            </w:pPr>
            <w:r>
              <w:rPr/>
              <w:t>10.5.7.6</w:t>
            </w:r>
          </w:p>
        </w:tc>
        <w:tc>
          <w:tcPr>
            <w:tcW w:w="1134" w:type="dxa"/>
            <w:tcBorders>
              <w:top w:val="single" w:sz="6" w:space="0" w:color="000000"/>
              <w:start w:val="single" w:sz="6" w:space="0" w:color="000000"/>
              <w:bottom w:val="single" w:sz="6" w:space="0" w:color="000000"/>
            </w:tcBorders>
            <w:tcMar>
              <w:end w:w="56" w:type="dxa"/>
            </w:tcMar>
          </w:tcPr>
          <w:p>
            <w:pPr>
              <w:pStyle w:val="TAC"/>
              <w:rPr/>
            </w:pPr>
            <w:r>
              <w:rPr/>
              <w:t>O</w:t>
            </w:r>
          </w:p>
        </w:tc>
        <w:tc>
          <w:tcPr>
            <w:tcW w:w="851" w:type="dxa"/>
            <w:tcBorders>
              <w:top w:val="single" w:sz="6" w:space="0" w:color="000000"/>
              <w:start w:val="single" w:sz="6" w:space="0" w:color="000000"/>
              <w:bottom w:val="single" w:sz="6" w:space="0" w:color="000000"/>
            </w:tcBorders>
            <w:tcMar>
              <w:end w:w="56" w:type="dxa"/>
            </w:tcMar>
          </w:tcPr>
          <w:p>
            <w:pPr>
              <w:pStyle w:val="TAC"/>
              <w:rPr/>
            </w:pPr>
            <w:r>
              <w:rPr/>
              <w:t>TLV</w:t>
            </w:r>
          </w:p>
        </w:tc>
        <w:tc>
          <w:tcPr>
            <w:tcW w:w="866" w:type="dxa"/>
            <w:tcBorders>
              <w:top w:val="single" w:sz="6" w:space="0" w:color="000000"/>
              <w:start w:val="single" w:sz="6" w:space="0" w:color="000000"/>
              <w:bottom w:val="single" w:sz="6" w:space="0" w:color="000000"/>
              <w:end w:val="single" w:sz="6" w:space="0" w:color="000000"/>
            </w:tcBorders>
            <w:tcMar>
              <w:end w:w="56" w:type="dxa"/>
            </w:tcMar>
          </w:tcPr>
          <w:p>
            <w:pPr>
              <w:pStyle w:val="TAC"/>
              <w:rPr/>
            </w:pPr>
            <w:r>
              <w:rPr/>
              <w:t>2 - 18</w:t>
            </w:r>
          </w:p>
        </w:tc>
      </w:tr>
      <w:tr>
        <w:trPr>
          <w:cantSplit w:val="true"/>
        </w:trPr>
        <w:tc>
          <w:tcPr>
            <w:tcW w:w="567" w:type="dxa"/>
            <w:tcBorders>
              <w:top w:val="single" w:sz="6" w:space="0" w:color="000000"/>
              <w:start w:val="single" w:sz="6" w:space="0" w:color="000000"/>
              <w:bottom w:val="single" w:sz="6" w:space="0" w:color="000000"/>
            </w:tcBorders>
            <w:tcMar>
              <w:end w:w="56" w:type="dxa"/>
            </w:tcMar>
          </w:tcPr>
          <w:p>
            <w:pPr>
              <w:pStyle w:val="TAL"/>
              <w:jc w:val="center"/>
              <w:rPr/>
            </w:pPr>
            <w:r>
              <w:rPr/>
              <w:t>36</w:t>
            </w:r>
          </w:p>
        </w:tc>
        <w:tc>
          <w:tcPr>
            <w:tcW w:w="2835" w:type="dxa"/>
            <w:tcBorders>
              <w:top w:val="single" w:sz="6" w:space="0" w:color="000000"/>
              <w:start w:val="single" w:sz="6" w:space="0" w:color="000000"/>
              <w:bottom w:val="single" w:sz="6" w:space="0" w:color="000000"/>
            </w:tcBorders>
            <w:tcMar>
              <w:end w:w="56" w:type="dxa"/>
            </w:tcMar>
          </w:tcPr>
          <w:p>
            <w:pPr>
              <w:pStyle w:val="TAL"/>
              <w:rPr/>
            </w:pPr>
            <w:r>
              <w:rPr/>
              <w:t>Uplink data status</w:t>
            </w:r>
          </w:p>
        </w:tc>
        <w:tc>
          <w:tcPr>
            <w:tcW w:w="3119" w:type="dxa"/>
            <w:tcBorders>
              <w:top w:val="single" w:sz="6" w:space="0" w:color="000000"/>
              <w:start w:val="single" w:sz="6" w:space="0" w:color="000000"/>
              <w:bottom w:val="single" w:sz="6" w:space="0" w:color="000000"/>
            </w:tcBorders>
            <w:tcMar>
              <w:end w:w="56" w:type="dxa"/>
            </w:tcMar>
          </w:tcPr>
          <w:p>
            <w:pPr>
              <w:pStyle w:val="TAL"/>
              <w:rPr/>
            </w:pPr>
            <w:r>
              <w:rPr/>
              <w:t>Uplink data status</w:t>
            </w:r>
          </w:p>
          <w:p>
            <w:pPr>
              <w:pStyle w:val="TAL"/>
              <w:rPr/>
            </w:pPr>
            <w:r>
              <w:rPr/>
              <w:t>10.5.7.7</w:t>
            </w:r>
          </w:p>
        </w:tc>
        <w:tc>
          <w:tcPr>
            <w:tcW w:w="1134" w:type="dxa"/>
            <w:tcBorders>
              <w:top w:val="single" w:sz="6" w:space="0" w:color="000000"/>
              <w:start w:val="single" w:sz="6" w:space="0" w:color="000000"/>
              <w:bottom w:val="single" w:sz="6" w:space="0" w:color="000000"/>
            </w:tcBorders>
            <w:tcMar>
              <w:end w:w="56" w:type="dxa"/>
            </w:tcMar>
          </w:tcPr>
          <w:p>
            <w:pPr>
              <w:pStyle w:val="TAC"/>
              <w:rPr/>
            </w:pPr>
            <w:r>
              <w:rPr/>
              <w:t>O</w:t>
            </w:r>
          </w:p>
        </w:tc>
        <w:tc>
          <w:tcPr>
            <w:tcW w:w="851" w:type="dxa"/>
            <w:tcBorders>
              <w:top w:val="single" w:sz="6" w:space="0" w:color="000000"/>
              <w:start w:val="single" w:sz="6" w:space="0" w:color="000000"/>
              <w:bottom w:val="single" w:sz="6" w:space="0" w:color="000000"/>
            </w:tcBorders>
            <w:tcMar>
              <w:end w:w="56" w:type="dxa"/>
            </w:tcMar>
          </w:tcPr>
          <w:p>
            <w:pPr>
              <w:pStyle w:val="TAC"/>
              <w:rPr/>
            </w:pPr>
            <w:r>
              <w:rPr/>
              <w:t>TLV</w:t>
            </w:r>
          </w:p>
        </w:tc>
        <w:tc>
          <w:tcPr>
            <w:tcW w:w="866" w:type="dxa"/>
            <w:tcBorders>
              <w:top w:val="single" w:sz="6" w:space="0" w:color="000000"/>
              <w:start w:val="single" w:sz="6" w:space="0" w:color="000000"/>
              <w:bottom w:val="single" w:sz="6" w:space="0" w:color="000000"/>
              <w:end w:val="single" w:sz="6" w:space="0" w:color="000000"/>
            </w:tcBorders>
            <w:tcMar>
              <w:end w:w="56" w:type="dxa"/>
            </w:tcMar>
          </w:tcPr>
          <w:p>
            <w:pPr>
              <w:pStyle w:val="TAC"/>
              <w:rPr/>
            </w:pPr>
            <w:r>
              <w:rPr/>
              <w:t>4</w:t>
            </w:r>
          </w:p>
        </w:tc>
      </w:tr>
      <w:tr>
        <w:trPr>
          <w:cantSplit w:val="true"/>
        </w:trPr>
        <w:tc>
          <w:tcPr>
            <w:tcW w:w="567" w:type="dxa"/>
            <w:tcBorders>
              <w:top w:val="single" w:sz="6" w:space="0" w:color="000000"/>
              <w:start w:val="single" w:sz="6" w:space="0" w:color="000000"/>
              <w:bottom w:val="single" w:sz="6" w:space="0" w:color="000000"/>
            </w:tcBorders>
            <w:tcMar>
              <w:end w:w="56" w:type="dxa"/>
            </w:tcMar>
          </w:tcPr>
          <w:p>
            <w:pPr>
              <w:pStyle w:val="TAL"/>
              <w:jc w:val="center"/>
              <w:rPr/>
            </w:pPr>
            <w:r>
              <w:rPr/>
              <w:t>D-</w:t>
            </w:r>
          </w:p>
        </w:tc>
        <w:tc>
          <w:tcPr>
            <w:tcW w:w="2835" w:type="dxa"/>
            <w:tcBorders>
              <w:top w:val="single" w:sz="6" w:space="0" w:color="000000"/>
              <w:start w:val="single" w:sz="6" w:space="0" w:color="000000"/>
              <w:bottom w:val="single" w:sz="6" w:space="0" w:color="000000"/>
            </w:tcBorders>
            <w:tcMar>
              <w:end w:w="56" w:type="dxa"/>
            </w:tcMar>
          </w:tcPr>
          <w:p>
            <w:pPr>
              <w:pStyle w:val="TAL"/>
              <w:rPr/>
            </w:pPr>
            <w:r>
              <w:rPr/>
              <w:t>Device properties</w:t>
            </w:r>
          </w:p>
        </w:tc>
        <w:tc>
          <w:tcPr>
            <w:tcW w:w="3119" w:type="dxa"/>
            <w:tcBorders>
              <w:top w:val="single" w:sz="6" w:space="0" w:color="000000"/>
              <w:start w:val="single" w:sz="6" w:space="0" w:color="000000"/>
              <w:bottom w:val="single" w:sz="6" w:space="0" w:color="000000"/>
            </w:tcBorders>
            <w:tcMar>
              <w:end w:w="56" w:type="dxa"/>
            </w:tcMar>
          </w:tcPr>
          <w:p>
            <w:pPr>
              <w:pStyle w:val="TAL"/>
              <w:rPr/>
            </w:pPr>
            <w:r>
              <w:rPr/>
              <w:t>Device properties</w:t>
            </w:r>
          </w:p>
          <w:p>
            <w:pPr>
              <w:pStyle w:val="TAL"/>
              <w:rPr/>
            </w:pPr>
            <w:r>
              <w:rPr/>
              <w:t>10.5.7.8</w:t>
            </w:r>
          </w:p>
        </w:tc>
        <w:tc>
          <w:tcPr>
            <w:tcW w:w="1134" w:type="dxa"/>
            <w:tcBorders>
              <w:top w:val="single" w:sz="6" w:space="0" w:color="000000"/>
              <w:start w:val="single" w:sz="6" w:space="0" w:color="000000"/>
              <w:bottom w:val="single" w:sz="6" w:space="0" w:color="000000"/>
            </w:tcBorders>
            <w:tcMar>
              <w:end w:w="56" w:type="dxa"/>
            </w:tcMar>
          </w:tcPr>
          <w:p>
            <w:pPr>
              <w:pStyle w:val="TAC"/>
              <w:rPr/>
            </w:pPr>
            <w:r>
              <w:rPr/>
              <w:t>O</w:t>
            </w:r>
          </w:p>
        </w:tc>
        <w:tc>
          <w:tcPr>
            <w:tcW w:w="851" w:type="dxa"/>
            <w:tcBorders>
              <w:top w:val="single" w:sz="6" w:space="0" w:color="000000"/>
              <w:start w:val="single" w:sz="6" w:space="0" w:color="000000"/>
              <w:bottom w:val="single" w:sz="6" w:space="0" w:color="000000"/>
            </w:tcBorders>
            <w:tcMar>
              <w:end w:w="56" w:type="dxa"/>
            </w:tcMar>
          </w:tcPr>
          <w:p>
            <w:pPr>
              <w:pStyle w:val="TAC"/>
              <w:rPr/>
            </w:pPr>
            <w:r>
              <w:rPr/>
              <w:t>TV</w:t>
            </w:r>
          </w:p>
        </w:tc>
        <w:tc>
          <w:tcPr>
            <w:tcW w:w="866" w:type="dxa"/>
            <w:tcBorders>
              <w:top w:val="single" w:sz="6" w:space="0" w:color="000000"/>
              <w:start w:val="single" w:sz="6" w:space="0" w:color="000000"/>
              <w:bottom w:val="single" w:sz="6" w:space="0" w:color="000000"/>
              <w:end w:val="single" w:sz="6" w:space="0" w:color="000000"/>
            </w:tcBorders>
            <w:tcMar>
              <w:end w:w="56" w:type="dxa"/>
            </w:tcMar>
          </w:tcPr>
          <w:p>
            <w:pPr>
              <w:pStyle w:val="TAC"/>
              <w:rPr/>
            </w:pPr>
            <w:r>
              <w:rPr/>
              <w:t>1</w:t>
            </w:r>
          </w:p>
        </w:tc>
      </w:tr>
    </w:tbl>
    <w:p>
      <w:pPr>
        <w:pStyle w:val="Normal"/>
        <w:rPr/>
      </w:pPr>
      <w:r>
        <w:rPr/>
      </w:r>
    </w:p>
    <w:p>
      <w:pPr>
        <w:pStyle w:val="Heading4"/>
        <w:bidi w:val="0"/>
        <w:ind w:start="1418" w:hanging="1418"/>
        <w:jc w:val="start"/>
        <w:rPr/>
      </w:pPr>
      <w:bookmarkStart w:id="968" w:name="__RefHeading___Toc502231718"/>
      <w:bookmarkEnd w:id="968"/>
      <w:r>
        <w:rPr/>
        <w:t>9.4.20.1</w:t>
        <w:tab/>
        <w:t>PDP context status</w:t>
      </w:r>
    </w:p>
    <w:p>
      <w:pPr>
        <w:pStyle w:val="Normal"/>
        <w:rPr/>
      </w:pPr>
      <w:r>
        <w:rPr/>
        <w:t xml:space="preserve">This IE shall be included by the MS. </w:t>
      </w:r>
    </w:p>
    <w:p>
      <w:pPr>
        <w:pStyle w:val="Heading4"/>
        <w:bidi w:val="0"/>
        <w:ind w:start="1418" w:hanging="1418"/>
        <w:jc w:val="start"/>
        <w:rPr/>
      </w:pPr>
      <w:bookmarkStart w:id="969" w:name="__RefHeading___Toc502231719"/>
      <w:bookmarkEnd w:id="969"/>
      <w:r>
        <w:rPr/>
        <w:t>9.4.20.2</w:t>
        <w:tab/>
        <w:t>MBMS context status</w:t>
      </w:r>
    </w:p>
    <w:p>
      <w:pPr>
        <w:pStyle w:val="Normal"/>
        <w:rPr/>
      </w:pPr>
      <w:r>
        <w:rPr/>
        <w:t>This IE shall be included by the MS, if it has MBMS contexts with an SM state different from PDP-INACTIVE.</w:t>
      </w:r>
    </w:p>
    <w:p>
      <w:pPr>
        <w:pStyle w:val="Heading4"/>
        <w:bidi w:val="0"/>
        <w:ind w:start="1418" w:hanging="1418"/>
        <w:jc w:val="start"/>
        <w:rPr/>
      </w:pPr>
      <w:bookmarkStart w:id="970" w:name="__RefHeading___Toc502231720"/>
      <w:bookmarkEnd w:id="970"/>
      <w:r>
        <w:rPr/>
        <w:t>9.4.20.3</w:t>
        <w:tab/>
        <w:t>Uplink data status</w:t>
      </w:r>
    </w:p>
    <w:p>
      <w:pPr>
        <w:pStyle w:val="Normal"/>
        <w:rPr/>
      </w:pPr>
      <w:r>
        <w:rPr/>
        <w:t>This IE may be included by the MS when the Service Type is set to "data".</w:t>
      </w:r>
    </w:p>
    <w:p>
      <w:pPr>
        <w:pStyle w:val="Heading4"/>
        <w:bidi w:val="0"/>
        <w:ind w:start="1418" w:hanging="1418"/>
        <w:jc w:val="start"/>
        <w:rPr/>
      </w:pPr>
      <w:bookmarkStart w:id="971" w:name="__RefHeading___Toc502231721"/>
      <w:bookmarkEnd w:id="971"/>
      <w:r>
        <w:rPr/>
        <w:t>9.4.20.</w:t>
      </w:r>
      <w:r>
        <w:rPr>
          <w:lang w:eastAsia="zh-CN"/>
        </w:rPr>
        <w:t>4</w:t>
      </w:r>
      <w:r>
        <w:rPr>
          <w:lang w:val="en-US"/>
        </w:rPr>
        <w:tab/>
      </w:r>
      <w:r>
        <w:rPr>
          <w:lang w:val="en-US" w:eastAsia="zh-CN"/>
        </w:rPr>
        <w:t>Device properties</w:t>
      </w:r>
    </w:p>
    <w:p>
      <w:pPr>
        <w:pStyle w:val="Normal"/>
        <w:rPr/>
      </w:pPr>
      <w:r>
        <w:rPr/>
        <w:t xml:space="preserve">This IE shall be included if the MS is configured </w:t>
      </w:r>
      <w:r>
        <w:rPr>
          <w:lang w:eastAsia="zh-CN"/>
        </w:rPr>
        <w:t xml:space="preserve">for </w:t>
      </w:r>
      <w:r>
        <w:rPr>
          <w:lang w:eastAsia="zh-CN"/>
        </w:rPr>
        <w:t xml:space="preserve">NAS signalling low </w:t>
      </w:r>
      <w:r>
        <w:rPr>
          <w:lang w:eastAsia="zh-CN"/>
        </w:rPr>
        <w:t>priority</w:t>
      </w:r>
      <w:r>
        <w:rPr/>
        <w:t>.</w:t>
      </w:r>
    </w:p>
    <w:p>
      <w:pPr>
        <w:pStyle w:val="Heading3"/>
        <w:bidi w:val="0"/>
        <w:jc w:val="start"/>
        <w:rPr/>
      </w:pPr>
      <w:bookmarkStart w:id="972" w:name="__RefHeading___Toc502231722"/>
      <w:bookmarkEnd w:id="972"/>
      <w:r>
        <w:rPr/>
        <w:t>9.4.21</w:t>
        <w:tab/>
      </w:r>
      <w:r>
        <w:rPr>
          <w:rFonts w:eastAsia="‚l‚r ‚oƒSƒVƒbƒN;MS Gothic"/>
        </w:rPr>
        <w:t>Service Accept (</w:t>
      </w:r>
      <w:r>
        <w:rPr>
          <w:lang w:eastAsia="zh-TW"/>
        </w:rPr>
        <w:t>Iu mode</w:t>
      </w:r>
      <w:r>
        <w:rPr>
          <w:rFonts w:eastAsia="‚l‚r ‚oƒSƒVƒbƒN;MS Gothic"/>
        </w:rPr>
        <w:t xml:space="preserve"> only)</w:t>
      </w:r>
    </w:p>
    <w:p>
      <w:pPr>
        <w:pStyle w:val="Normal"/>
        <w:rPr/>
      </w:pPr>
      <w:r>
        <w:rPr/>
        <w:t xml:space="preserve">This message is sent by the network in response to a </w:t>
      </w:r>
      <w:r>
        <w:rPr>
          <w:i/>
        </w:rPr>
        <w:t xml:space="preserve">Service Request </w:t>
      </w:r>
      <w:r>
        <w:rPr/>
        <w:t>message. See table 9.4.21/3GPP TS 24.008.</w:t>
      </w:r>
    </w:p>
    <w:p>
      <w:pPr>
        <w:pStyle w:val="B1"/>
        <w:rPr/>
      </w:pPr>
      <w:r>
        <w:rPr/>
        <w:t>Message type:</w:t>
        <w:tab/>
      </w:r>
      <w:r>
        <w:rPr>
          <w:rFonts w:eastAsia="‚l‚r ‚oƒSƒVƒbƒN;MS Gothic"/>
        </w:rPr>
        <w:t>Service Accept</w:t>
      </w:r>
    </w:p>
    <w:p>
      <w:pPr>
        <w:pStyle w:val="B1"/>
        <w:rPr/>
      </w:pPr>
      <w:r>
        <w:rPr/>
        <w:t>Significance:</w:t>
        <w:tab/>
        <w:tab/>
        <w:t>dual</w:t>
      </w:r>
    </w:p>
    <w:p>
      <w:pPr>
        <w:pStyle w:val="B1"/>
        <w:rPr/>
      </w:pPr>
      <w:r>
        <w:rPr/>
        <w:t>Direction:</w:t>
        <w:tab/>
        <w:tab/>
        <w:tab/>
        <w:t>network to MS</w:t>
      </w:r>
    </w:p>
    <w:p>
      <w:pPr>
        <w:pStyle w:val="TH"/>
        <w:rPr/>
      </w:pPr>
      <w:r>
        <w:rPr/>
        <w:t xml:space="preserve">Table 9.4.21/3GPP TS 24.008: </w:t>
      </w:r>
      <w:r>
        <w:rPr>
          <w:rFonts w:eastAsia="‚l‚r ‚oƒSƒVƒbƒN;MS Gothic"/>
        </w:rPr>
        <w:t>Contents of Service Accept</w:t>
      </w:r>
      <w:r>
        <w:rPr/>
        <w:t xml:space="preserve"> message content</w:t>
      </w:r>
    </w:p>
    <w:tbl>
      <w:tblPr>
        <w:tblW w:w="9372" w:type="dxa"/>
        <w:jc w:val="center"/>
        <w:tblInd w:w="0" w:type="dxa"/>
        <w:tblCellMar>
          <w:top w:w="0" w:type="dxa"/>
          <w:start w:w="28" w:type="dxa"/>
          <w:bottom w:w="0" w:type="dxa"/>
          <w:end w:w="56" w:type="dxa"/>
        </w:tblCellMar>
      </w:tblPr>
      <w:tblGrid>
        <w:gridCol w:w="567"/>
        <w:gridCol w:w="2835"/>
        <w:gridCol w:w="3119"/>
        <w:gridCol w:w="1134"/>
        <w:gridCol w:w="851"/>
        <w:gridCol w:w="866"/>
      </w:tblGrid>
      <w:tr>
        <w:trPr>
          <w:cantSplit w:val="true"/>
        </w:trPr>
        <w:tc>
          <w:tcPr>
            <w:tcW w:w="567" w:type="dxa"/>
            <w:tcBorders>
              <w:top w:val="single" w:sz="6" w:space="0" w:color="000000"/>
              <w:start w:val="single" w:sz="6" w:space="0" w:color="000000"/>
              <w:bottom w:val="single" w:sz="6" w:space="0" w:color="000000"/>
            </w:tcBorders>
          </w:tcPr>
          <w:p>
            <w:pPr>
              <w:pStyle w:val="TAH"/>
              <w:rPr/>
            </w:pPr>
            <w:r>
              <w:rPr/>
              <w:t>IEI</w:t>
            </w:r>
          </w:p>
        </w:tc>
        <w:tc>
          <w:tcPr>
            <w:tcW w:w="2835" w:type="dxa"/>
            <w:tcBorders>
              <w:top w:val="single" w:sz="6" w:space="0" w:color="000000"/>
              <w:start w:val="single" w:sz="6" w:space="0" w:color="000000"/>
              <w:bottom w:val="single" w:sz="6" w:space="0" w:color="000000"/>
            </w:tcBorders>
          </w:tcPr>
          <w:p>
            <w:pPr>
              <w:pStyle w:val="TAH"/>
              <w:rPr/>
            </w:pPr>
            <w:r>
              <w:rPr/>
              <w:t>Information Element</w:t>
            </w:r>
          </w:p>
        </w:tc>
        <w:tc>
          <w:tcPr>
            <w:tcW w:w="3119" w:type="dxa"/>
            <w:tcBorders>
              <w:top w:val="single" w:sz="6" w:space="0" w:color="000000"/>
              <w:start w:val="single" w:sz="6" w:space="0" w:color="000000"/>
              <w:bottom w:val="single" w:sz="6" w:space="0" w:color="000000"/>
            </w:tcBorders>
          </w:tcPr>
          <w:p>
            <w:pPr>
              <w:pStyle w:val="TAH"/>
              <w:rPr/>
            </w:pPr>
            <w:r>
              <w:rPr/>
              <w:t>Type/Reference</w:t>
            </w:r>
          </w:p>
        </w:tc>
        <w:tc>
          <w:tcPr>
            <w:tcW w:w="1134" w:type="dxa"/>
            <w:tcBorders>
              <w:top w:val="single" w:sz="6" w:space="0" w:color="000000"/>
              <w:start w:val="single" w:sz="6" w:space="0" w:color="000000"/>
              <w:bottom w:val="single" w:sz="6" w:space="0" w:color="000000"/>
            </w:tcBorders>
          </w:tcPr>
          <w:p>
            <w:pPr>
              <w:pStyle w:val="TAH"/>
              <w:rPr/>
            </w:pPr>
            <w:r>
              <w:rPr/>
              <w:t>Presence</w:t>
            </w:r>
          </w:p>
        </w:tc>
        <w:tc>
          <w:tcPr>
            <w:tcW w:w="851" w:type="dxa"/>
            <w:tcBorders>
              <w:top w:val="single" w:sz="6" w:space="0" w:color="000000"/>
              <w:start w:val="single" w:sz="6" w:space="0" w:color="000000"/>
              <w:bottom w:val="single" w:sz="6" w:space="0" w:color="000000"/>
            </w:tcBorders>
          </w:tcPr>
          <w:p>
            <w:pPr>
              <w:pStyle w:val="TAH"/>
              <w:rPr/>
            </w:pPr>
            <w:r>
              <w:rPr/>
              <w:t>Format</w:t>
            </w:r>
          </w:p>
        </w:tc>
        <w:tc>
          <w:tcPr>
            <w:tcW w:w="866" w:type="dxa"/>
            <w:tcBorders>
              <w:top w:val="single" w:sz="6" w:space="0" w:color="000000"/>
              <w:start w:val="single" w:sz="6" w:space="0" w:color="000000"/>
              <w:bottom w:val="single" w:sz="6" w:space="0" w:color="000000"/>
              <w:end w:val="single" w:sz="6" w:space="0" w:color="000000"/>
            </w:tcBorders>
          </w:tcPr>
          <w:p>
            <w:pPr>
              <w:pStyle w:val="TAH"/>
              <w:rPr/>
            </w:pPr>
            <w:r>
              <w:rPr/>
              <w:t>Length</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Protocol discriminator</w:t>
            </w:r>
          </w:p>
        </w:tc>
        <w:tc>
          <w:tcPr>
            <w:tcW w:w="3119" w:type="dxa"/>
            <w:tcBorders>
              <w:top w:val="single" w:sz="6" w:space="0" w:color="000000"/>
              <w:start w:val="single" w:sz="6" w:space="0" w:color="000000"/>
              <w:bottom w:val="single" w:sz="6" w:space="0" w:color="000000"/>
            </w:tcBorders>
          </w:tcPr>
          <w:p>
            <w:pPr>
              <w:pStyle w:val="TAL"/>
              <w:rPr/>
            </w:pPr>
            <w:r>
              <w:rPr/>
              <w:t>Protocol discriminator</w:t>
            </w:r>
          </w:p>
          <w:p>
            <w:pPr>
              <w:pStyle w:val="TAL"/>
              <w:rPr/>
            </w:pPr>
            <w:r>
              <w:rPr/>
              <w:t>10.2</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Skip indicator</w:t>
            </w:r>
          </w:p>
        </w:tc>
        <w:tc>
          <w:tcPr>
            <w:tcW w:w="3119" w:type="dxa"/>
            <w:tcBorders>
              <w:top w:val="single" w:sz="6" w:space="0" w:color="000000"/>
              <w:start w:val="single" w:sz="6" w:space="0" w:color="000000"/>
              <w:bottom w:val="single" w:sz="6" w:space="0" w:color="000000"/>
            </w:tcBorders>
          </w:tcPr>
          <w:p>
            <w:pPr>
              <w:pStyle w:val="TAL"/>
              <w:rPr/>
            </w:pPr>
            <w:r>
              <w:rPr/>
              <w:t>Skip indicator</w:t>
            </w:r>
          </w:p>
          <w:p>
            <w:pPr>
              <w:pStyle w:val="TAL"/>
              <w:rPr/>
            </w:pPr>
            <w:r>
              <w:rPr/>
              <w:t>10.3.1</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rFonts w:eastAsia="‚l‚r ‚oƒSƒVƒbƒN;MS Gothic"/>
              </w:rPr>
              <w:t>Service Accept</w:t>
            </w:r>
            <w:r>
              <w:rPr>
                <w:lang w:eastAsia="zh-TW"/>
              </w:rPr>
              <w:t xml:space="preserve"> message identity</w:t>
            </w:r>
          </w:p>
        </w:tc>
        <w:tc>
          <w:tcPr>
            <w:tcW w:w="3119" w:type="dxa"/>
            <w:tcBorders>
              <w:top w:val="single" w:sz="6" w:space="0" w:color="000000"/>
              <w:start w:val="single" w:sz="6" w:space="0" w:color="000000"/>
              <w:bottom w:val="single" w:sz="6" w:space="0" w:color="000000"/>
            </w:tcBorders>
          </w:tcPr>
          <w:p>
            <w:pPr>
              <w:pStyle w:val="TAL"/>
              <w:rPr/>
            </w:pPr>
            <w:r>
              <w:rPr/>
              <w:t>Message type</w:t>
            </w:r>
          </w:p>
          <w:p>
            <w:pPr>
              <w:pStyle w:val="TAL"/>
              <w:rPr/>
            </w:pPr>
            <w:r>
              <w:rPr/>
              <w:t>10.4</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567" w:type="dxa"/>
            <w:tcBorders>
              <w:top w:val="single" w:sz="6" w:space="0" w:color="000000"/>
              <w:start w:val="single" w:sz="6" w:space="0" w:color="000000"/>
              <w:bottom w:val="single" w:sz="6" w:space="0" w:color="000000"/>
            </w:tcBorders>
          </w:tcPr>
          <w:p>
            <w:pPr>
              <w:pStyle w:val="TAL"/>
              <w:jc w:val="center"/>
              <w:rPr/>
            </w:pPr>
            <w:r>
              <w:rPr/>
              <w:t>32</w:t>
            </w:r>
          </w:p>
        </w:tc>
        <w:tc>
          <w:tcPr>
            <w:tcW w:w="2835" w:type="dxa"/>
            <w:tcBorders>
              <w:top w:val="single" w:sz="6" w:space="0" w:color="000000"/>
              <w:start w:val="single" w:sz="6" w:space="0" w:color="000000"/>
              <w:bottom w:val="single" w:sz="6" w:space="0" w:color="000000"/>
            </w:tcBorders>
          </w:tcPr>
          <w:p>
            <w:pPr>
              <w:pStyle w:val="TAL"/>
              <w:rPr/>
            </w:pPr>
            <w:r>
              <w:rPr/>
              <w:t>PDP context status</w:t>
            </w:r>
          </w:p>
        </w:tc>
        <w:tc>
          <w:tcPr>
            <w:tcW w:w="3119" w:type="dxa"/>
            <w:tcBorders>
              <w:top w:val="single" w:sz="6" w:space="0" w:color="000000"/>
              <w:start w:val="single" w:sz="6" w:space="0" w:color="000000"/>
              <w:bottom w:val="single" w:sz="6" w:space="0" w:color="000000"/>
            </w:tcBorders>
          </w:tcPr>
          <w:p>
            <w:pPr>
              <w:pStyle w:val="TAL"/>
              <w:rPr/>
            </w:pPr>
            <w:r>
              <w:rPr/>
              <w:t>PDP context status</w:t>
            </w:r>
          </w:p>
          <w:p>
            <w:pPr>
              <w:pStyle w:val="TAL"/>
              <w:rPr/>
            </w:pPr>
            <w:r>
              <w:rPr/>
              <w:t>10.5.7.1</w:t>
            </w:r>
          </w:p>
        </w:tc>
        <w:tc>
          <w:tcPr>
            <w:tcW w:w="1134" w:type="dxa"/>
            <w:tcBorders>
              <w:top w:val="single" w:sz="6" w:space="0" w:color="000000"/>
              <w:start w:val="single" w:sz="6" w:space="0" w:color="000000"/>
              <w:bottom w:val="single" w:sz="6" w:space="0" w:color="000000"/>
            </w:tcBorders>
          </w:tcPr>
          <w:p>
            <w:pPr>
              <w:pStyle w:val="TAC"/>
              <w:rPr/>
            </w:pPr>
            <w:r>
              <w:rPr/>
              <w:t>O</w:t>
            </w:r>
          </w:p>
        </w:tc>
        <w:tc>
          <w:tcPr>
            <w:tcW w:w="851" w:type="dxa"/>
            <w:tcBorders>
              <w:top w:val="single" w:sz="6" w:space="0" w:color="000000"/>
              <w:start w:val="single" w:sz="6" w:space="0" w:color="000000"/>
              <w:bottom w:val="single" w:sz="6" w:space="0" w:color="000000"/>
            </w:tcBorders>
          </w:tcPr>
          <w:p>
            <w:pPr>
              <w:pStyle w:val="TAC"/>
              <w:rPr/>
            </w:pPr>
            <w:r>
              <w:rPr/>
              <w:t>TLV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4</w:t>
            </w:r>
          </w:p>
        </w:tc>
      </w:tr>
      <w:tr>
        <w:trPr>
          <w:cantSplit w:val="true"/>
        </w:trPr>
        <w:tc>
          <w:tcPr>
            <w:tcW w:w="567" w:type="dxa"/>
            <w:tcBorders>
              <w:top w:val="single" w:sz="6" w:space="0" w:color="000000"/>
              <w:start w:val="single" w:sz="6" w:space="0" w:color="000000"/>
              <w:bottom w:val="single" w:sz="6" w:space="0" w:color="000000"/>
            </w:tcBorders>
          </w:tcPr>
          <w:p>
            <w:pPr>
              <w:pStyle w:val="TAL"/>
              <w:jc w:val="center"/>
              <w:rPr/>
            </w:pPr>
            <w:r>
              <w:rPr/>
              <w:t>35</w:t>
            </w:r>
          </w:p>
        </w:tc>
        <w:tc>
          <w:tcPr>
            <w:tcW w:w="2835" w:type="dxa"/>
            <w:tcBorders>
              <w:top w:val="single" w:sz="6" w:space="0" w:color="000000"/>
              <w:start w:val="single" w:sz="6" w:space="0" w:color="000000"/>
              <w:bottom w:val="single" w:sz="6" w:space="0" w:color="000000"/>
            </w:tcBorders>
          </w:tcPr>
          <w:p>
            <w:pPr>
              <w:pStyle w:val="TAL"/>
              <w:rPr/>
            </w:pPr>
            <w:r>
              <w:rPr/>
              <w:t>MBMS context status</w:t>
            </w:r>
          </w:p>
        </w:tc>
        <w:tc>
          <w:tcPr>
            <w:tcW w:w="3119" w:type="dxa"/>
            <w:tcBorders>
              <w:top w:val="single" w:sz="6" w:space="0" w:color="000000"/>
              <w:start w:val="single" w:sz="6" w:space="0" w:color="000000"/>
              <w:bottom w:val="single" w:sz="6" w:space="0" w:color="000000"/>
            </w:tcBorders>
          </w:tcPr>
          <w:p>
            <w:pPr>
              <w:pStyle w:val="TAL"/>
              <w:rPr/>
            </w:pPr>
            <w:r>
              <w:rPr/>
              <w:t>MBMS context status</w:t>
            </w:r>
          </w:p>
          <w:p>
            <w:pPr>
              <w:pStyle w:val="TAL"/>
              <w:rPr/>
            </w:pPr>
            <w:r>
              <w:rPr/>
              <w:t>10.5.7.6</w:t>
            </w:r>
          </w:p>
        </w:tc>
        <w:tc>
          <w:tcPr>
            <w:tcW w:w="1134" w:type="dxa"/>
            <w:tcBorders>
              <w:top w:val="single" w:sz="6" w:space="0" w:color="000000"/>
              <w:start w:val="single" w:sz="6" w:space="0" w:color="000000"/>
              <w:bottom w:val="single" w:sz="6" w:space="0" w:color="000000"/>
            </w:tcBorders>
          </w:tcPr>
          <w:p>
            <w:pPr>
              <w:pStyle w:val="TAC"/>
              <w:rPr/>
            </w:pPr>
            <w:r>
              <w:rPr/>
              <w:t>O</w:t>
            </w:r>
          </w:p>
        </w:tc>
        <w:tc>
          <w:tcPr>
            <w:tcW w:w="851" w:type="dxa"/>
            <w:tcBorders>
              <w:top w:val="single" w:sz="6" w:space="0" w:color="000000"/>
              <w:start w:val="single" w:sz="6" w:space="0" w:color="000000"/>
              <w:bottom w:val="single" w:sz="6" w:space="0" w:color="000000"/>
            </w:tcBorders>
          </w:tcPr>
          <w:p>
            <w:pPr>
              <w:pStyle w:val="TAC"/>
              <w:rPr/>
            </w:pPr>
            <w:r>
              <w:rPr/>
              <w:t>TLV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2 - 18</w:t>
            </w:r>
          </w:p>
        </w:tc>
      </w:tr>
    </w:tbl>
    <w:p>
      <w:pPr>
        <w:pStyle w:val="Normal"/>
        <w:rPr/>
      </w:pPr>
      <w:r>
        <w:rPr/>
      </w:r>
    </w:p>
    <w:p>
      <w:pPr>
        <w:pStyle w:val="Heading4"/>
        <w:bidi w:val="0"/>
        <w:ind w:start="1418" w:hanging="1418"/>
        <w:jc w:val="start"/>
        <w:rPr/>
      </w:pPr>
      <w:bookmarkStart w:id="973" w:name="__RefHeading___Toc502231723"/>
      <w:bookmarkEnd w:id="973"/>
      <w:r>
        <w:rPr/>
        <w:t>9.4.21.1</w:t>
        <w:tab/>
        <w:t>PDP context status</w:t>
      </w:r>
    </w:p>
    <w:p>
      <w:pPr>
        <w:pStyle w:val="Normal"/>
        <w:rPr/>
      </w:pPr>
      <w:r>
        <w:rPr/>
        <w:t xml:space="preserve">This IE shall be included by the NW. </w:t>
      </w:r>
    </w:p>
    <w:p>
      <w:pPr>
        <w:pStyle w:val="Heading4"/>
        <w:bidi w:val="0"/>
        <w:ind w:start="1418" w:hanging="1418"/>
        <w:jc w:val="start"/>
        <w:rPr/>
      </w:pPr>
      <w:bookmarkStart w:id="974" w:name="__RefHeading___Toc502231724"/>
      <w:bookmarkEnd w:id="974"/>
      <w:r>
        <w:rPr/>
        <w:t>9.4.21.2</w:t>
        <w:tab/>
        <w:t>MBMS context status</w:t>
      </w:r>
    </w:p>
    <w:p>
      <w:pPr>
        <w:pStyle w:val="Normal"/>
        <w:rPr/>
      </w:pPr>
      <w:r>
        <w:rPr/>
        <w:t>This IE shall be included by the network, if it has MBMS contexts for the MS with an SM state different from PDP-INACTIVE.</w:t>
      </w:r>
    </w:p>
    <w:p>
      <w:pPr>
        <w:pStyle w:val="Heading3"/>
        <w:bidi w:val="0"/>
        <w:jc w:val="start"/>
        <w:rPr/>
      </w:pPr>
      <w:bookmarkStart w:id="975" w:name="__RefHeading___Toc502231725"/>
      <w:bookmarkEnd w:id="975"/>
      <w:r>
        <w:rPr/>
        <w:t>9.4.22</w:t>
        <w:tab/>
      </w:r>
      <w:r>
        <w:rPr>
          <w:rFonts w:eastAsia="‚l‚r ‚oƒSƒVƒbƒN;MS Gothic"/>
        </w:rPr>
        <w:t>Service Reject (</w:t>
      </w:r>
      <w:r>
        <w:rPr>
          <w:lang w:eastAsia="zh-TW"/>
        </w:rPr>
        <w:t xml:space="preserve">Iu mode </w:t>
      </w:r>
      <w:r>
        <w:rPr>
          <w:rFonts w:eastAsia="‚l‚r ‚oƒSƒVƒbƒN;MS Gothic"/>
        </w:rPr>
        <w:t>only)</w:t>
      </w:r>
    </w:p>
    <w:p>
      <w:pPr>
        <w:pStyle w:val="Normal"/>
        <w:keepNext w:val="true"/>
        <w:rPr/>
      </w:pPr>
      <w:r>
        <w:rPr/>
        <w:t>This message is sent by the network to the MS in order to reject the Service request procedure. See table 9.4.22/3GPP TS 24.008.</w:t>
      </w:r>
    </w:p>
    <w:p>
      <w:pPr>
        <w:pStyle w:val="B1"/>
        <w:keepNext w:val="true"/>
        <w:rPr/>
      </w:pPr>
      <w:r>
        <w:rPr/>
        <w:t>Message type:</w:t>
        <w:tab/>
      </w:r>
      <w:r>
        <w:rPr>
          <w:rFonts w:eastAsia="‚l‚r ‚oƒSƒVƒbƒN;MS Gothic"/>
        </w:rPr>
        <w:t>Service Reject</w:t>
      </w:r>
    </w:p>
    <w:p>
      <w:pPr>
        <w:pStyle w:val="B1"/>
        <w:keepNext w:val="true"/>
        <w:rPr/>
      </w:pPr>
      <w:r>
        <w:rPr/>
        <w:t>Significance:</w:t>
        <w:tab/>
        <w:tab/>
        <w:t>dual</w:t>
      </w:r>
    </w:p>
    <w:p>
      <w:pPr>
        <w:pStyle w:val="B1"/>
        <w:rPr/>
      </w:pPr>
      <w:r>
        <w:rPr/>
        <w:t>Direction:</w:t>
        <w:tab/>
        <w:tab/>
        <w:tab/>
        <w:t>network to MS</w:t>
      </w:r>
    </w:p>
    <w:p>
      <w:pPr>
        <w:pStyle w:val="TH"/>
        <w:rPr/>
      </w:pPr>
      <w:r>
        <w:rPr/>
        <w:t xml:space="preserve">Table 9.4.22/3GPP TS 24.008: </w:t>
      </w:r>
      <w:r>
        <w:rPr>
          <w:rFonts w:eastAsia="‚l‚r ‚oƒSƒVƒbƒN;MS Gothic"/>
        </w:rPr>
        <w:t>Contents of Service Reject</w:t>
      </w:r>
      <w:r>
        <w:rPr/>
        <w:t xml:space="preserve"> message content</w:t>
      </w:r>
    </w:p>
    <w:tbl>
      <w:tblPr>
        <w:tblW w:w="9372" w:type="dxa"/>
        <w:jc w:val="center"/>
        <w:tblInd w:w="0" w:type="dxa"/>
        <w:tblCellMar>
          <w:top w:w="0" w:type="dxa"/>
          <w:start w:w="28" w:type="dxa"/>
          <w:bottom w:w="0" w:type="dxa"/>
          <w:end w:w="56" w:type="dxa"/>
        </w:tblCellMar>
      </w:tblPr>
      <w:tblGrid>
        <w:gridCol w:w="567"/>
        <w:gridCol w:w="2835"/>
        <w:gridCol w:w="3119"/>
        <w:gridCol w:w="1134"/>
        <w:gridCol w:w="851"/>
        <w:gridCol w:w="866"/>
      </w:tblGrid>
      <w:tr>
        <w:trPr>
          <w:cantSplit w:val="true"/>
        </w:trPr>
        <w:tc>
          <w:tcPr>
            <w:tcW w:w="567" w:type="dxa"/>
            <w:tcBorders>
              <w:top w:val="single" w:sz="6" w:space="0" w:color="000000"/>
              <w:start w:val="single" w:sz="6" w:space="0" w:color="000000"/>
              <w:bottom w:val="single" w:sz="6" w:space="0" w:color="000000"/>
            </w:tcBorders>
          </w:tcPr>
          <w:p>
            <w:pPr>
              <w:pStyle w:val="TAH"/>
              <w:rPr/>
            </w:pPr>
            <w:r>
              <w:rPr/>
              <w:t>IEI</w:t>
            </w:r>
          </w:p>
        </w:tc>
        <w:tc>
          <w:tcPr>
            <w:tcW w:w="2835" w:type="dxa"/>
            <w:tcBorders>
              <w:top w:val="single" w:sz="6" w:space="0" w:color="000000"/>
              <w:start w:val="single" w:sz="6" w:space="0" w:color="000000"/>
              <w:bottom w:val="single" w:sz="6" w:space="0" w:color="000000"/>
            </w:tcBorders>
          </w:tcPr>
          <w:p>
            <w:pPr>
              <w:pStyle w:val="TAH"/>
              <w:rPr/>
            </w:pPr>
            <w:r>
              <w:rPr/>
              <w:t>Information Element</w:t>
            </w:r>
          </w:p>
        </w:tc>
        <w:tc>
          <w:tcPr>
            <w:tcW w:w="3119" w:type="dxa"/>
            <w:tcBorders>
              <w:top w:val="single" w:sz="6" w:space="0" w:color="000000"/>
              <w:start w:val="single" w:sz="6" w:space="0" w:color="000000"/>
              <w:bottom w:val="single" w:sz="6" w:space="0" w:color="000000"/>
            </w:tcBorders>
          </w:tcPr>
          <w:p>
            <w:pPr>
              <w:pStyle w:val="TAH"/>
              <w:rPr/>
            </w:pPr>
            <w:r>
              <w:rPr/>
              <w:t>Type/Reference</w:t>
            </w:r>
          </w:p>
        </w:tc>
        <w:tc>
          <w:tcPr>
            <w:tcW w:w="1134" w:type="dxa"/>
            <w:tcBorders>
              <w:top w:val="single" w:sz="6" w:space="0" w:color="000000"/>
              <w:start w:val="single" w:sz="6" w:space="0" w:color="000000"/>
              <w:bottom w:val="single" w:sz="6" w:space="0" w:color="000000"/>
            </w:tcBorders>
          </w:tcPr>
          <w:p>
            <w:pPr>
              <w:pStyle w:val="TAH"/>
              <w:rPr/>
            </w:pPr>
            <w:r>
              <w:rPr/>
              <w:t>Presence</w:t>
            </w:r>
          </w:p>
        </w:tc>
        <w:tc>
          <w:tcPr>
            <w:tcW w:w="851" w:type="dxa"/>
            <w:tcBorders>
              <w:top w:val="single" w:sz="6" w:space="0" w:color="000000"/>
              <w:start w:val="single" w:sz="6" w:space="0" w:color="000000"/>
              <w:bottom w:val="single" w:sz="6" w:space="0" w:color="000000"/>
            </w:tcBorders>
          </w:tcPr>
          <w:p>
            <w:pPr>
              <w:pStyle w:val="TAH"/>
              <w:rPr/>
            </w:pPr>
            <w:r>
              <w:rPr/>
              <w:t>Format</w:t>
            </w:r>
          </w:p>
        </w:tc>
        <w:tc>
          <w:tcPr>
            <w:tcW w:w="866" w:type="dxa"/>
            <w:tcBorders>
              <w:top w:val="single" w:sz="6" w:space="0" w:color="000000"/>
              <w:start w:val="single" w:sz="6" w:space="0" w:color="000000"/>
              <w:bottom w:val="single" w:sz="6" w:space="0" w:color="000000"/>
              <w:end w:val="single" w:sz="6" w:space="0" w:color="000000"/>
            </w:tcBorders>
          </w:tcPr>
          <w:p>
            <w:pPr>
              <w:pStyle w:val="TAH"/>
              <w:rPr/>
            </w:pPr>
            <w:r>
              <w:rPr/>
              <w:t>Length</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Protocol discriminator</w:t>
            </w:r>
          </w:p>
        </w:tc>
        <w:tc>
          <w:tcPr>
            <w:tcW w:w="3119" w:type="dxa"/>
            <w:tcBorders>
              <w:top w:val="single" w:sz="6" w:space="0" w:color="000000"/>
              <w:start w:val="single" w:sz="6" w:space="0" w:color="000000"/>
              <w:bottom w:val="single" w:sz="6" w:space="0" w:color="000000"/>
            </w:tcBorders>
          </w:tcPr>
          <w:p>
            <w:pPr>
              <w:pStyle w:val="TAL"/>
              <w:rPr/>
            </w:pPr>
            <w:r>
              <w:rPr/>
              <w:t>Protocol discriminator</w:t>
            </w:r>
          </w:p>
          <w:p>
            <w:pPr>
              <w:pStyle w:val="TAL"/>
              <w:rPr/>
            </w:pPr>
            <w:r>
              <w:rPr/>
              <w:t>10.2</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Skip indicator</w:t>
            </w:r>
          </w:p>
        </w:tc>
        <w:tc>
          <w:tcPr>
            <w:tcW w:w="3119" w:type="dxa"/>
            <w:tcBorders>
              <w:top w:val="single" w:sz="6" w:space="0" w:color="000000"/>
              <w:start w:val="single" w:sz="6" w:space="0" w:color="000000"/>
              <w:bottom w:val="single" w:sz="6" w:space="0" w:color="000000"/>
            </w:tcBorders>
          </w:tcPr>
          <w:p>
            <w:pPr>
              <w:pStyle w:val="TAL"/>
              <w:rPr/>
            </w:pPr>
            <w:r>
              <w:rPr/>
              <w:t>Skip indicator</w:t>
            </w:r>
          </w:p>
          <w:p>
            <w:pPr>
              <w:pStyle w:val="TAL"/>
              <w:rPr/>
            </w:pPr>
            <w:r>
              <w:rPr/>
              <w:t>10.3.1</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rFonts w:eastAsia="‚l‚r ‚oƒSƒVƒbƒN;MS Gothic"/>
              </w:rPr>
              <w:t>Service Reject</w:t>
            </w:r>
            <w:r>
              <w:rPr>
                <w:lang w:eastAsia="zh-TW"/>
              </w:rPr>
              <w:t xml:space="preserve"> message identity</w:t>
            </w:r>
          </w:p>
        </w:tc>
        <w:tc>
          <w:tcPr>
            <w:tcW w:w="3119" w:type="dxa"/>
            <w:tcBorders>
              <w:top w:val="single" w:sz="6" w:space="0" w:color="000000"/>
              <w:start w:val="single" w:sz="6" w:space="0" w:color="000000"/>
              <w:bottom w:val="single" w:sz="6" w:space="0" w:color="000000"/>
            </w:tcBorders>
          </w:tcPr>
          <w:p>
            <w:pPr>
              <w:pStyle w:val="TAL"/>
              <w:rPr/>
            </w:pPr>
            <w:r>
              <w:rPr/>
              <w:t>Message type</w:t>
            </w:r>
          </w:p>
          <w:p>
            <w:pPr>
              <w:pStyle w:val="TAL"/>
              <w:rPr/>
            </w:pPr>
            <w:r>
              <w:rPr/>
              <w:t>10.4</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GMM cause</w:t>
            </w:r>
          </w:p>
        </w:tc>
        <w:tc>
          <w:tcPr>
            <w:tcW w:w="3119" w:type="dxa"/>
            <w:tcBorders>
              <w:top w:val="single" w:sz="6" w:space="0" w:color="000000"/>
              <w:start w:val="single" w:sz="6" w:space="0" w:color="000000"/>
              <w:bottom w:val="single" w:sz="6" w:space="0" w:color="000000"/>
            </w:tcBorders>
          </w:tcPr>
          <w:p>
            <w:pPr>
              <w:pStyle w:val="TAL"/>
              <w:rPr/>
            </w:pPr>
            <w:r>
              <w:rPr/>
              <w:t xml:space="preserve">GMM cause </w:t>
            </w:r>
          </w:p>
          <w:p>
            <w:pPr>
              <w:pStyle w:val="TAL"/>
              <w:rPr/>
            </w:pPr>
            <w:r>
              <w:rPr/>
              <w:t>10.5.5.14</w:t>
            </w:r>
          </w:p>
        </w:tc>
        <w:tc>
          <w:tcPr>
            <w:tcW w:w="1134"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567" w:type="dxa"/>
            <w:tcBorders>
              <w:top w:val="single" w:sz="6" w:space="0" w:color="000000"/>
              <w:start w:val="single" w:sz="6" w:space="0" w:color="000000"/>
              <w:bottom w:val="single" w:sz="6" w:space="0" w:color="000000"/>
            </w:tcBorders>
          </w:tcPr>
          <w:p>
            <w:pPr>
              <w:pStyle w:val="TAL"/>
              <w:rPr/>
            </w:pPr>
            <w:r>
              <w:rPr/>
              <w:t>3A</w:t>
            </w:r>
          </w:p>
        </w:tc>
        <w:tc>
          <w:tcPr>
            <w:tcW w:w="2835" w:type="dxa"/>
            <w:tcBorders>
              <w:top w:val="single" w:sz="6" w:space="0" w:color="000000"/>
              <w:start w:val="single" w:sz="6" w:space="0" w:color="000000"/>
              <w:bottom w:val="single" w:sz="6" w:space="0" w:color="000000"/>
            </w:tcBorders>
          </w:tcPr>
          <w:p>
            <w:pPr>
              <w:pStyle w:val="TAL"/>
              <w:rPr/>
            </w:pPr>
            <w:r>
              <w:rPr>
                <w:lang w:eastAsia="zh-CN"/>
              </w:rPr>
              <w:t>T3</w:t>
            </w:r>
            <w:r>
              <w:rPr>
                <w:lang w:eastAsia="zh-CN"/>
              </w:rPr>
              <w:t>346</w:t>
            </w:r>
            <w:r>
              <w:rPr/>
              <w:t xml:space="preserve"> value</w:t>
            </w:r>
          </w:p>
        </w:tc>
        <w:tc>
          <w:tcPr>
            <w:tcW w:w="3119" w:type="dxa"/>
            <w:tcBorders>
              <w:top w:val="single" w:sz="6" w:space="0" w:color="000000"/>
              <w:start w:val="single" w:sz="6" w:space="0" w:color="000000"/>
              <w:bottom w:val="single" w:sz="6" w:space="0" w:color="000000"/>
            </w:tcBorders>
          </w:tcPr>
          <w:p>
            <w:pPr>
              <w:pStyle w:val="TAL"/>
              <w:rPr>
                <w:lang w:eastAsia="zh-CN"/>
              </w:rPr>
            </w:pPr>
            <w:r>
              <w:rPr/>
              <w:t>GPRS timer</w:t>
            </w:r>
            <w:r>
              <w:rPr>
                <w:lang w:eastAsia="zh-CN"/>
              </w:rPr>
              <w:t xml:space="preserve"> </w:t>
            </w:r>
            <w:r>
              <w:rPr>
                <w:lang w:eastAsia="zh-CN"/>
              </w:rPr>
              <w:t>2</w:t>
            </w:r>
          </w:p>
          <w:p>
            <w:pPr>
              <w:pStyle w:val="TAL"/>
              <w:rPr/>
            </w:pPr>
            <w:r>
              <w:rPr/>
              <w:t>10.5.7.4</w:t>
            </w:r>
          </w:p>
        </w:tc>
        <w:tc>
          <w:tcPr>
            <w:tcW w:w="1134" w:type="dxa"/>
            <w:tcBorders>
              <w:top w:val="single" w:sz="6" w:space="0" w:color="000000"/>
              <w:start w:val="single" w:sz="6" w:space="0" w:color="000000"/>
              <w:bottom w:val="single" w:sz="6" w:space="0" w:color="000000"/>
            </w:tcBorders>
          </w:tcPr>
          <w:p>
            <w:pPr>
              <w:pStyle w:val="TAC"/>
              <w:rPr/>
            </w:pPr>
            <w:r>
              <w:rPr/>
              <w:t>O</w:t>
            </w:r>
          </w:p>
        </w:tc>
        <w:tc>
          <w:tcPr>
            <w:tcW w:w="851" w:type="dxa"/>
            <w:tcBorders>
              <w:top w:val="single" w:sz="6" w:space="0" w:color="000000"/>
              <w:start w:val="single" w:sz="6" w:space="0" w:color="000000"/>
              <w:bottom w:val="single" w:sz="6" w:space="0" w:color="000000"/>
            </w:tcBorders>
          </w:tcPr>
          <w:p>
            <w:pPr>
              <w:pStyle w:val="TAC"/>
              <w:rPr/>
            </w:pPr>
            <w:r>
              <w:rPr/>
              <w:t>T</w:t>
            </w:r>
            <w:r>
              <w:rPr>
                <w:lang w:eastAsia="zh-CN"/>
              </w:rPr>
              <w:t>L</w:t>
            </w:r>
            <w:r>
              <w:rPr/>
              <w:t>V</w:t>
            </w:r>
          </w:p>
        </w:tc>
        <w:tc>
          <w:tcPr>
            <w:tcW w:w="866" w:type="dxa"/>
            <w:tcBorders>
              <w:top w:val="single" w:sz="6" w:space="0" w:color="000000"/>
              <w:start w:val="single" w:sz="6" w:space="0" w:color="000000"/>
              <w:bottom w:val="single" w:sz="6" w:space="0" w:color="000000"/>
              <w:end w:val="single" w:sz="6" w:space="0" w:color="000000"/>
            </w:tcBorders>
          </w:tcPr>
          <w:p>
            <w:pPr>
              <w:pStyle w:val="TAC"/>
              <w:rPr>
                <w:lang w:eastAsia="zh-CN"/>
              </w:rPr>
            </w:pPr>
            <w:r>
              <w:rPr>
                <w:lang w:eastAsia="zh-CN"/>
              </w:rPr>
              <w:t>3</w:t>
            </w:r>
          </w:p>
        </w:tc>
      </w:tr>
    </w:tbl>
    <w:p>
      <w:pPr>
        <w:pStyle w:val="Normal"/>
        <w:rPr/>
      </w:pPr>
      <w:r>
        <w:rPr/>
      </w:r>
    </w:p>
    <w:p>
      <w:pPr>
        <w:pStyle w:val="Heading4"/>
        <w:bidi w:val="0"/>
        <w:ind w:start="1418" w:hanging="1418"/>
        <w:jc w:val="start"/>
        <w:rPr>
          <w:lang w:val="en-US"/>
        </w:rPr>
      </w:pPr>
      <w:bookmarkStart w:id="976" w:name="__RefHeading___Toc502231726"/>
      <w:bookmarkEnd w:id="976"/>
      <w:r>
        <w:rPr>
          <w:lang w:val="en-US"/>
        </w:rPr>
        <w:t>9.4.22.</w:t>
      </w:r>
      <w:r>
        <w:rPr>
          <w:lang w:val="en-US" w:eastAsia="zh-CN"/>
        </w:rPr>
        <w:t>1</w:t>
      </w:r>
      <w:r>
        <w:rPr>
          <w:lang w:val="en-US"/>
        </w:rPr>
        <w:tab/>
      </w:r>
      <w:r>
        <w:rPr>
          <w:lang w:eastAsia="zh-CN"/>
        </w:rPr>
        <w:t>T3</w:t>
      </w:r>
      <w:r>
        <w:rPr>
          <w:lang w:eastAsia="zh-CN"/>
        </w:rPr>
        <w:t>346</w:t>
      </w:r>
      <w:r>
        <w:rPr>
          <w:lang w:eastAsia="zh-CN"/>
        </w:rPr>
        <w:t xml:space="preserve"> value</w:t>
      </w:r>
    </w:p>
    <w:p>
      <w:pPr>
        <w:pStyle w:val="Normal"/>
        <w:rPr/>
      </w:pPr>
      <w:r>
        <w:rPr/>
        <w:t>This IE may be included when</w:t>
      </w:r>
      <w:r>
        <w:rPr/>
        <w:t xml:space="preserve"> </w:t>
      </w:r>
      <w:r>
        <w:rPr>
          <w:lang w:eastAsia="zh-CN"/>
        </w:rPr>
        <w:t xml:space="preserve">the </w:t>
      </w:r>
      <w:r>
        <w:rPr>
          <w:lang w:eastAsia="zh-CN"/>
        </w:rPr>
        <w:t xml:space="preserve">general </w:t>
      </w:r>
      <w:r>
        <w:rPr>
          <w:lang w:eastAsia="zh-CN"/>
        </w:rPr>
        <w:t xml:space="preserve">NAS level </w:t>
      </w:r>
      <w:r>
        <w:rPr/>
        <w:t xml:space="preserve">mobility management </w:t>
      </w:r>
      <w:r>
        <w:rPr>
          <w:lang w:eastAsia="zh-CN"/>
        </w:rPr>
        <w:t xml:space="preserve">congestion control is </w:t>
      </w:r>
      <w:r>
        <w:rPr>
          <w:lang w:eastAsia="zh-CN"/>
        </w:rPr>
        <w:t>active</w:t>
      </w:r>
      <w:r>
        <w:rPr/>
        <w:t>.</w:t>
      </w:r>
    </w:p>
    <w:p>
      <w:pPr>
        <w:pStyle w:val="Heading2"/>
        <w:bidi w:val="0"/>
        <w:jc w:val="start"/>
        <w:rPr>
          <w:lang w:val="fr-FR"/>
        </w:rPr>
      </w:pPr>
      <w:bookmarkStart w:id="977" w:name="__RefHeading___Toc502231727"/>
      <w:bookmarkEnd w:id="977"/>
      <w:r>
        <w:rPr>
          <w:lang w:val="fr-FR"/>
        </w:rPr>
        <w:t>9.5</w:t>
        <w:tab/>
        <w:t>GPRS Session Management Messages</w:t>
      </w:r>
    </w:p>
    <w:p>
      <w:pPr>
        <w:pStyle w:val="Heading3"/>
        <w:bidi w:val="0"/>
        <w:jc w:val="start"/>
        <w:rPr>
          <w:lang w:val="fr-FR"/>
        </w:rPr>
      </w:pPr>
      <w:bookmarkStart w:id="978" w:name="__RefHeading___Toc502231728"/>
      <w:bookmarkEnd w:id="978"/>
      <w:r>
        <w:rPr>
          <w:lang w:val="fr-FR"/>
        </w:rPr>
        <w:t>9.5.1</w:t>
        <w:tab/>
        <w:t>Activate PDP context request</w:t>
      </w:r>
    </w:p>
    <w:p>
      <w:pPr>
        <w:pStyle w:val="Normal"/>
        <w:rPr/>
      </w:pPr>
      <w:r>
        <w:rPr/>
        <w:t>This message is sent by the MS to the network to request activation of a PDP context.</w:t>
        <w:tab/>
        <w:br/>
        <w:t>See table 9.5.1/3GPP TS 24.008.</w:t>
      </w:r>
    </w:p>
    <w:p>
      <w:pPr>
        <w:pStyle w:val="B1"/>
        <w:rPr/>
      </w:pPr>
      <w:r>
        <w:rPr/>
        <w:t>Message type:</w:t>
        <w:tab/>
      </w:r>
      <w:r>
        <w:rPr>
          <w:caps/>
        </w:rPr>
        <w:t>activate PDP context request</w:t>
        <w:tab/>
      </w:r>
    </w:p>
    <w:p>
      <w:pPr>
        <w:pStyle w:val="B1"/>
        <w:rPr/>
      </w:pPr>
      <w:r>
        <w:rPr/>
        <w:t>Significance:</w:t>
        <w:tab/>
        <w:tab/>
        <w:t>global</w:t>
      </w:r>
    </w:p>
    <w:p>
      <w:pPr>
        <w:pStyle w:val="B1"/>
        <w:rPr/>
      </w:pPr>
      <w:r>
        <w:rPr/>
        <w:t>Direction:</w:t>
        <w:tab/>
        <w:tab/>
        <w:tab/>
        <w:t>MS to network</w:t>
      </w:r>
    </w:p>
    <w:p>
      <w:pPr>
        <w:pStyle w:val="TH"/>
        <w:rPr/>
      </w:pPr>
      <w:r>
        <w:rPr>
          <w:lang w:val="fr-FR"/>
        </w:rPr>
        <w:t xml:space="preserve">Table 9.5.1/3GPP TS 24.008: </w:t>
      </w:r>
      <w:r>
        <w:rPr>
          <w:caps/>
          <w:lang w:val="fr-FR"/>
        </w:rPr>
        <w:t xml:space="preserve">Activate PDP context request </w:t>
      </w:r>
      <w:r>
        <w:rPr/>
        <w:t>message content</w:t>
      </w:r>
    </w:p>
    <w:tbl>
      <w:tblPr>
        <w:tblW w:w="9938" w:type="dxa"/>
        <w:jc w:val="center"/>
        <w:tblInd w:w="0" w:type="dxa"/>
        <w:tblCellMar>
          <w:top w:w="0" w:type="dxa"/>
          <w:start w:w="28" w:type="dxa"/>
          <w:bottom w:w="0" w:type="dxa"/>
          <w:end w:w="56" w:type="dxa"/>
        </w:tblCellMar>
      </w:tblPr>
      <w:tblGrid>
        <w:gridCol w:w="567"/>
        <w:gridCol w:w="2835"/>
        <w:gridCol w:w="3119"/>
        <w:gridCol w:w="1134"/>
        <w:gridCol w:w="1134"/>
        <w:gridCol w:w="1149"/>
      </w:tblGrid>
      <w:tr>
        <w:trPr>
          <w:cantSplit w:val="true"/>
        </w:trPr>
        <w:tc>
          <w:tcPr>
            <w:tcW w:w="567" w:type="dxa"/>
            <w:tcBorders>
              <w:top w:val="single" w:sz="6" w:space="0" w:color="000000"/>
              <w:start w:val="single" w:sz="6" w:space="0" w:color="000000"/>
              <w:bottom w:val="single" w:sz="6" w:space="0" w:color="000000"/>
            </w:tcBorders>
          </w:tcPr>
          <w:p>
            <w:pPr>
              <w:pStyle w:val="TAH"/>
              <w:rPr/>
            </w:pPr>
            <w:r>
              <w:rPr/>
              <w:t>IEI</w:t>
            </w:r>
          </w:p>
        </w:tc>
        <w:tc>
          <w:tcPr>
            <w:tcW w:w="2835" w:type="dxa"/>
            <w:tcBorders>
              <w:top w:val="single" w:sz="6" w:space="0" w:color="000000"/>
              <w:start w:val="single" w:sz="6" w:space="0" w:color="000000"/>
              <w:bottom w:val="single" w:sz="6" w:space="0" w:color="000000"/>
            </w:tcBorders>
          </w:tcPr>
          <w:p>
            <w:pPr>
              <w:pStyle w:val="TAH"/>
              <w:rPr/>
            </w:pPr>
            <w:r>
              <w:rPr/>
              <w:t>Information Element</w:t>
            </w:r>
          </w:p>
        </w:tc>
        <w:tc>
          <w:tcPr>
            <w:tcW w:w="3119" w:type="dxa"/>
            <w:tcBorders>
              <w:top w:val="single" w:sz="6" w:space="0" w:color="000000"/>
              <w:start w:val="single" w:sz="6" w:space="0" w:color="000000"/>
              <w:bottom w:val="single" w:sz="6" w:space="0" w:color="000000"/>
            </w:tcBorders>
          </w:tcPr>
          <w:p>
            <w:pPr>
              <w:pStyle w:val="TAH"/>
              <w:rPr/>
            </w:pPr>
            <w:r>
              <w:rPr/>
              <w:t>Type/Reference</w:t>
            </w:r>
          </w:p>
        </w:tc>
        <w:tc>
          <w:tcPr>
            <w:tcW w:w="1134" w:type="dxa"/>
            <w:tcBorders>
              <w:top w:val="single" w:sz="6" w:space="0" w:color="000000"/>
              <w:start w:val="single" w:sz="6" w:space="0" w:color="000000"/>
              <w:bottom w:val="single" w:sz="6" w:space="0" w:color="000000"/>
            </w:tcBorders>
          </w:tcPr>
          <w:p>
            <w:pPr>
              <w:pStyle w:val="TAH"/>
              <w:rPr/>
            </w:pPr>
            <w:r>
              <w:rPr/>
              <w:t>Presence</w:t>
            </w:r>
          </w:p>
        </w:tc>
        <w:tc>
          <w:tcPr>
            <w:tcW w:w="1134" w:type="dxa"/>
            <w:tcBorders>
              <w:top w:val="single" w:sz="6" w:space="0" w:color="000000"/>
              <w:start w:val="single" w:sz="6" w:space="0" w:color="000000"/>
              <w:bottom w:val="single" w:sz="6" w:space="0" w:color="000000"/>
            </w:tcBorders>
          </w:tcPr>
          <w:p>
            <w:pPr>
              <w:pStyle w:val="TAH"/>
              <w:rPr/>
            </w:pPr>
            <w:r>
              <w:rPr/>
              <w:t>Format</w:t>
            </w:r>
          </w:p>
        </w:tc>
        <w:tc>
          <w:tcPr>
            <w:tcW w:w="1149" w:type="dxa"/>
            <w:tcBorders>
              <w:top w:val="single" w:sz="6" w:space="0" w:color="000000"/>
              <w:start w:val="single" w:sz="6" w:space="0" w:color="000000"/>
              <w:bottom w:val="single" w:sz="6" w:space="0" w:color="000000"/>
              <w:end w:val="single" w:sz="6" w:space="0" w:color="000000"/>
            </w:tcBorders>
          </w:tcPr>
          <w:p>
            <w:pPr>
              <w:pStyle w:val="TAH"/>
              <w:rPr/>
            </w:pPr>
            <w:r>
              <w:rPr/>
              <w:t>Length</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Protocol discriminator</w:t>
            </w:r>
          </w:p>
        </w:tc>
        <w:tc>
          <w:tcPr>
            <w:tcW w:w="3119" w:type="dxa"/>
            <w:tcBorders>
              <w:top w:val="single" w:sz="6" w:space="0" w:color="000000"/>
              <w:start w:val="single" w:sz="6" w:space="0" w:color="000000"/>
              <w:bottom w:val="single" w:sz="6" w:space="0" w:color="000000"/>
            </w:tcBorders>
          </w:tcPr>
          <w:p>
            <w:pPr>
              <w:pStyle w:val="TAL"/>
              <w:rPr/>
            </w:pPr>
            <w:r>
              <w:rPr/>
              <w:t>Protocol discriminator</w:t>
            </w:r>
          </w:p>
          <w:p>
            <w:pPr>
              <w:pStyle w:val="TAL"/>
              <w:rPr/>
            </w:pPr>
            <w:r>
              <w:rPr/>
              <w:t>10.2</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Transaction identifier</w:t>
            </w:r>
          </w:p>
          <w:p>
            <w:pPr>
              <w:pStyle w:val="TAL"/>
              <w:rPr/>
            </w:pPr>
            <w:r>
              <w:rPr/>
            </w:r>
          </w:p>
        </w:tc>
        <w:tc>
          <w:tcPr>
            <w:tcW w:w="3119" w:type="dxa"/>
            <w:tcBorders>
              <w:top w:val="single" w:sz="6" w:space="0" w:color="000000"/>
              <w:start w:val="single" w:sz="6" w:space="0" w:color="000000"/>
              <w:bottom w:val="single" w:sz="6" w:space="0" w:color="000000"/>
            </w:tcBorders>
          </w:tcPr>
          <w:p>
            <w:pPr>
              <w:pStyle w:val="TAL"/>
              <w:rPr/>
            </w:pPr>
            <w:r>
              <w:rPr/>
              <w:t>Transaction identifier</w:t>
            </w:r>
          </w:p>
          <w:p>
            <w:pPr>
              <w:pStyle w:val="TAL"/>
              <w:rPr/>
            </w:pPr>
            <w:r>
              <w:rPr/>
              <w:t>10.3.2</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1/2– 3/2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lang w:val="fr-FR"/>
              </w:rPr>
            </w:pPr>
            <w:r>
              <w:rPr>
                <w:lang w:val="fr-FR"/>
              </w:rPr>
              <w:t>Activate PDP context request message identity</w:t>
            </w:r>
          </w:p>
        </w:tc>
        <w:tc>
          <w:tcPr>
            <w:tcW w:w="3119" w:type="dxa"/>
            <w:tcBorders>
              <w:top w:val="single" w:sz="6" w:space="0" w:color="000000"/>
              <w:start w:val="single" w:sz="6" w:space="0" w:color="000000"/>
              <w:bottom w:val="single" w:sz="6" w:space="0" w:color="000000"/>
            </w:tcBorders>
          </w:tcPr>
          <w:p>
            <w:pPr>
              <w:pStyle w:val="TAL"/>
              <w:rPr/>
            </w:pPr>
            <w:r>
              <w:rPr/>
              <w:t>Message type</w:t>
            </w:r>
          </w:p>
          <w:p>
            <w:pPr>
              <w:pStyle w:val="TAL"/>
              <w:rPr/>
            </w:pPr>
            <w:r>
              <w:rPr/>
              <w:t>10.4</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567" w:type="dxa"/>
            <w:tcBorders>
              <w:top w:val="single" w:sz="6" w:space="0" w:color="000000"/>
              <w:start w:val="single" w:sz="6" w:space="0" w:color="000000"/>
              <w:bottom w:val="single" w:sz="6" w:space="0" w:color="000000"/>
            </w:tcBorders>
            <w:tcMar>
              <w:end w:w="28" w:type="dxa"/>
            </w:tcMar>
          </w:tcPr>
          <w:p>
            <w:pPr>
              <w:pStyle w:val="Normal"/>
              <w:keepNext w:val="true"/>
              <w:keepLines/>
              <w:snapToGrid w:val="false"/>
              <w:spacing w:before="0" w:after="180"/>
              <w:rPr/>
            </w:pPr>
            <w:r>
              <w:rPr/>
            </w:r>
          </w:p>
        </w:tc>
        <w:tc>
          <w:tcPr>
            <w:tcW w:w="2835" w:type="dxa"/>
            <w:tcBorders>
              <w:top w:val="single" w:sz="6" w:space="0" w:color="000000"/>
              <w:start w:val="single" w:sz="6" w:space="0" w:color="000000"/>
              <w:bottom w:val="single" w:sz="6" w:space="0" w:color="000000"/>
            </w:tcBorders>
            <w:tcMar>
              <w:end w:w="28" w:type="dxa"/>
            </w:tcMar>
          </w:tcPr>
          <w:p>
            <w:pPr>
              <w:pStyle w:val="TAL"/>
              <w:rPr/>
            </w:pPr>
            <w:r>
              <w:rPr/>
              <w:t>Requested NSAPI</w:t>
            </w:r>
          </w:p>
        </w:tc>
        <w:tc>
          <w:tcPr>
            <w:tcW w:w="3119" w:type="dxa"/>
            <w:tcBorders>
              <w:top w:val="single" w:sz="6" w:space="0" w:color="000000"/>
              <w:start w:val="single" w:sz="6" w:space="0" w:color="000000"/>
              <w:bottom w:val="single" w:sz="6" w:space="0" w:color="000000"/>
            </w:tcBorders>
            <w:tcMar>
              <w:end w:w="28" w:type="dxa"/>
            </w:tcMar>
          </w:tcPr>
          <w:p>
            <w:pPr>
              <w:pStyle w:val="TAL"/>
              <w:rPr/>
            </w:pPr>
            <w:r>
              <w:rPr/>
              <w:t>Network service access point identifier 10.5.6.2</w:t>
            </w:r>
          </w:p>
        </w:tc>
        <w:tc>
          <w:tcPr>
            <w:tcW w:w="1134" w:type="dxa"/>
            <w:tcBorders>
              <w:top w:val="single" w:sz="6" w:space="0" w:color="000000"/>
              <w:start w:val="single" w:sz="6" w:space="0" w:color="000000"/>
              <w:bottom w:val="single" w:sz="6" w:space="0" w:color="000000"/>
            </w:tcBorders>
            <w:tcMar>
              <w:end w:w="28" w:type="dxa"/>
            </w:tcMar>
          </w:tcPr>
          <w:p>
            <w:pPr>
              <w:pStyle w:val="TAC"/>
              <w:rPr/>
            </w:pPr>
            <w:r>
              <w:rPr/>
              <w:t>M</w:t>
            </w:r>
          </w:p>
        </w:tc>
        <w:tc>
          <w:tcPr>
            <w:tcW w:w="1134" w:type="dxa"/>
            <w:tcBorders>
              <w:top w:val="single" w:sz="6" w:space="0" w:color="000000"/>
              <w:start w:val="single" w:sz="6" w:space="0" w:color="000000"/>
              <w:bottom w:val="single" w:sz="6" w:space="0" w:color="000000"/>
            </w:tcBorders>
            <w:tcMar>
              <w:end w:w="28" w:type="dxa"/>
            </w:tcMar>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Mar>
              <w:end w:w="28" w:type="dxa"/>
            </w:tcMar>
          </w:tcPr>
          <w:p>
            <w:pPr>
              <w:pStyle w:val="TAC"/>
              <w:rPr/>
            </w:pPr>
            <w:r>
              <w:rPr/>
              <w:t>1</w:t>
            </w:r>
          </w:p>
        </w:tc>
      </w:tr>
      <w:tr>
        <w:trPr>
          <w:cantSplit w:val="true"/>
        </w:trPr>
        <w:tc>
          <w:tcPr>
            <w:tcW w:w="567" w:type="dxa"/>
            <w:tcBorders>
              <w:top w:val="single" w:sz="6" w:space="0" w:color="000000"/>
              <w:start w:val="single" w:sz="6" w:space="0" w:color="000000"/>
              <w:bottom w:val="single" w:sz="6" w:space="0" w:color="000000"/>
            </w:tcBorders>
            <w:tcMar>
              <w:end w:w="28" w:type="dxa"/>
            </w:tcMar>
          </w:tcPr>
          <w:p>
            <w:pPr>
              <w:pStyle w:val="TAL"/>
              <w:snapToGrid w:val="false"/>
              <w:rPr/>
            </w:pPr>
            <w:r>
              <w:rPr/>
            </w:r>
          </w:p>
        </w:tc>
        <w:tc>
          <w:tcPr>
            <w:tcW w:w="2835" w:type="dxa"/>
            <w:tcBorders>
              <w:top w:val="single" w:sz="6" w:space="0" w:color="000000"/>
              <w:start w:val="single" w:sz="6" w:space="0" w:color="000000"/>
              <w:bottom w:val="single" w:sz="6" w:space="0" w:color="000000"/>
            </w:tcBorders>
            <w:tcMar>
              <w:end w:w="28" w:type="dxa"/>
            </w:tcMar>
          </w:tcPr>
          <w:p>
            <w:pPr>
              <w:pStyle w:val="TAL"/>
              <w:rPr/>
            </w:pPr>
            <w:r>
              <w:rPr/>
              <w:t>Requested LLC SAPI</w:t>
            </w:r>
          </w:p>
        </w:tc>
        <w:tc>
          <w:tcPr>
            <w:tcW w:w="3119" w:type="dxa"/>
            <w:tcBorders>
              <w:top w:val="single" w:sz="6" w:space="0" w:color="000000"/>
              <w:start w:val="single" w:sz="6" w:space="0" w:color="000000"/>
              <w:bottom w:val="single" w:sz="6" w:space="0" w:color="000000"/>
            </w:tcBorders>
            <w:tcMar>
              <w:end w:w="28" w:type="dxa"/>
            </w:tcMar>
          </w:tcPr>
          <w:p>
            <w:pPr>
              <w:pStyle w:val="TAL"/>
              <w:rPr/>
            </w:pPr>
            <w:r>
              <w:rPr/>
              <w:t>LLC service access point identifier 10.5.6.9</w:t>
            </w:r>
          </w:p>
        </w:tc>
        <w:tc>
          <w:tcPr>
            <w:tcW w:w="1134" w:type="dxa"/>
            <w:tcBorders>
              <w:top w:val="single" w:sz="6" w:space="0" w:color="000000"/>
              <w:start w:val="single" w:sz="6" w:space="0" w:color="000000"/>
              <w:bottom w:val="single" w:sz="6" w:space="0" w:color="000000"/>
            </w:tcBorders>
            <w:tcMar>
              <w:end w:w="28" w:type="dxa"/>
            </w:tcMar>
          </w:tcPr>
          <w:p>
            <w:pPr>
              <w:pStyle w:val="TAC"/>
              <w:rPr/>
            </w:pPr>
            <w:r>
              <w:rPr/>
              <w:t>M</w:t>
            </w:r>
          </w:p>
        </w:tc>
        <w:tc>
          <w:tcPr>
            <w:tcW w:w="1134" w:type="dxa"/>
            <w:tcBorders>
              <w:top w:val="single" w:sz="6" w:space="0" w:color="000000"/>
              <w:start w:val="single" w:sz="6" w:space="0" w:color="000000"/>
              <w:bottom w:val="single" w:sz="6" w:space="0" w:color="000000"/>
            </w:tcBorders>
            <w:tcMar>
              <w:end w:w="28" w:type="dxa"/>
            </w:tcMar>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Mar>
              <w:end w:w="28" w:type="dxa"/>
            </w:tcMar>
          </w:tcPr>
          <w:p>
            <w:pPr>
              <w:pStyle w:val="TAC"/>
              <w:rPr/>
            </w:pPr>
            <w:r>
              <w:rPr/>
              <w:t>1</w:t>
            </w:r>
          </w:p>
        </w:tc>
      </w:tr>
      <w:tr>
        <w:trPr>
          <w:cantSplit w:val="true"/>
        </w:trPr>
        <w:tc>
          <w:tcPr>
            <w:tcW w:w="567" w:type="dxa"/>
            <w:tcBorders>
              <w:top w:val="single" w:sz="6" w:space="0" w:color="000000"/>
              <w:start w:val="single" w:sz="6" w:space="0" w:color="000000"/>
              <w:bottom w:val="single" w:sz="6" w:space="0" w:color="000000"/>
            </w:tcBorders>
            <w:tcMar>
              <w:end w:w="28" w:type="dxa"/>
            </w:tcMar>
          </w:tcPr>
          <w:p>
            <w:pPr>
              <w:pStyle w:val="TAL"/>
              <w:snapToGrid w:val="false"/>
              <w:rPr/>
            </w:pPr>
            <w:r>
              <w:rPr/>
            </w:r>
          </w:p>
        </w:tc>
        <w:tc>
          <w:tcPr>
            <w:tcW w:w="2835" w:type="dxa"/>
            <w:tcBorders>
              <w:top w:val="single" w:sz="6" w:space="0" w:color="000000"/>
              <w:start w:val="single" w:sz="6" w:space="0" w:color="000000"/>
              <w:bottom w:val="single" w:sz="6" w:space="0" w:color="000000"/>
            </w:tcBorders>
            <w:tcMar>
              <w:end w:w="28" w:type="dxa"/>
            </w:tcMar>
          </w:tcPr>
          <w:p>
            <w:pPr>
              <w:pStyle w:val="TAL"/>
              <w:rPr/>
            </w:pPr>
            <w:r>
              <w:rPr/>
              <w:t>Requested QoS</w:t>
            </w:r>
          </w:p>
        </w:tc>
        <w:tc>
          <w:tcPr>
            <w:tcW w:w="3119" w:type="dxa"/>
            <w:tcBorders>
              <w:top w:val="single" w:sz="6" w:space="0" w:color="000000"/>
              <w:start w:val="single" w:sz="6" w:space="0" w:color="000000"/>
              <w:bottom w:val="single" w:sz="6" w:space="0" w:color="000000"/>
            </w:tcBorders>
            <w:tcMar>
              <w:end w:w="28" w:type="dxa"/>
            </w:tcMar>
          </w:tcPr>
          <w:p>
            <w:pPr>
              <w:pStyle w:val="TAL"/>
              <w:rPr/>
            </w:pPr>
            <w:r>
              <w:rPr/>
              <w:t>Quality of service</w:t>
            </w:r>
          </w:p>
          <w:p>
            <w:pPr>
              <w:pStyle w:val="TAL"/>
              <w:rPr/>
            </w:pPr>
            <w:r>
              <w:rPr/>
              <w:t>10.5.6.5</w:t>
            </w:r>
          </w:p>
        </w:tc>
        <w:tc>
          <w:tcPr>
            <w:tcW w:w="1134" w:type="dxa"/>
            <w:tcBorders>
              <w:top w:val="single" w:sz="6" w:space="0" w:color="000000"/>
              <w:start w:val="single" w:sz="6" w:space="0" w:color="000000"/>
              <w:bottom w:val="single" w:sz="6" w:space="0" w:color="000000"/>
            </w:tcBorders>
            <w:tcMar>
              <w:end w:w="28" w:type="dxa"/>
            </w:tcMar>
          </w:tcPr>
          <w:p>
            <w:pPr>
              <w:pStyle w:val="TAC"/>
              <w:rPr/>
            </w:pPr>
            <w:r>
              <w:rPr/>
              <w:t>M</w:t>
            </w:r>
          </w:p>
        </w:tc>
        <w:tc>
          <w:tcPr>
            <w:tcW w:w="1134" w:type="dxa"/>
            <w:tcBorders>
              <w:top w:val="single" w:sz="6" w:space="0" w:color="000000"/>
              <w:start w:val="single" w:sz="6" w:space="0" w:color="000000"/>
              <w:bottom w:val="single" w:sz="6" w:space="0" w:color="000000"/>
            </w:tcBorders>
            <w:tcMar>
              <w:end w:w="28" w:type="dxa"/>
            </w:tcMar>
          </w:tcPr>
          <w:p>
            <w:pPr>
              <w:pStyle w:val="TAC"/>
              <w:rPr/>
            </w:pPr>
            <w:r>
              <w:rPr/>
              <w:t>LV</w:t>
            </w:r>
          </w:p>
        </w:tc>
        <w:tc>
          <w:tcPr>
            <w:tcW w:w="1149" w:type="dxa"/>
            <w:tcBorders>
              <w:top w:val="single" w:sz="6" w:space="0" w:color="000000"/>
              <w:start w:val="single" w:sz="6" w:space="0" w:color="000000"/>
              <w:bottom w:val="single" w:sz="6" w:space="0" w:color="000000"/>
              <w:end w:val="single" w:sz="6" w:space="0" w:color="000000"/>
            </w:tcBorders>
            <w:tcMar>
              <w:end w:w="28" w:type="dxa"/>
            </w:tcMar>
          </w:tcPr>
          <w:p>
            <w:pPr>
              <w:pStyle w:val="TAC"/>
              <w:rPr/>
            </w:pPr>
            <w:r>
              <w:rPr/>
              <w:t>13-17</w:t>
            </w:r>
          </w:p>
        </w:tc>
      </w:tr>
      <w:tr>
        <w:trPr>
          <w:cantSplit w:val="true"/>
        </w:trPr>
        <w:tc>
          <w:tcPr>
            <w:tcW w:w="567" w:type="dxa"/>
            <w:tcBorders>
              <w:top w:val="single" w:sz="6" w:space="0" w:color="000000"/>
              <w:start w:val="single" w:sz="6" w:space="0" w:color="000000"/>
              <w:bottom w:val="single" w:sz="6" w:space="0" w:color="000000"/>
            </w:tcBorders>
            <w:tcMar>
              <w:end w:w="28" w:type="dxa"/>
            </w:tcMar>
          </w:tcPr>
          <w:p>
            <w:pPr>
              <w:pStyle w:val="TAL"/>
              <w:snapToGrid w:val="false"/>
              <w:rPr/>
            </w:pPr>
            <w:r>
              <w:rPr/>
            </w:r>
          </w:p>
        </w:tc>
        <w:tc>
          <w:tcPr>
            <w:tcW w:w="2835" w:type="dxa"/>
            <w:tcBorders>
              <w:top w:val="single" w:sz="6" w:space="0" w:color="000000"/>
              <w:start w:val="single" w:sz="6" w:space="0" w:color="000000"/>
              <w:bottom w:val="single" w:sz="6" w:space="0" w:color="000000"/>
            </w:tcBorders>
            <w:tcMar>
              <w:end w:w="28" w:type="dxa"/>
            </w:tcMar>
          </w:tcPr>
          <w:p>
            <w:pPr>
              <w:pStyle w:val="TAL"/>
              <w:rPr/>
            </w:pPr>
            <w:r>
              <w:rPr/>
              <w:t>Requested PDP address</w:t>
            </w:r>
          </w:p>
        </w:tc>
        <w:tc>
          <w:tcPr>
            <w:tcW w:w="3119" w:type="dxa"/>
            <w:tcBorders>
              <w:top w:val="single" w:sz="6" w:space="0" w:color="000000"/>
              <w:start w:val="single" w:sz="6" w:space="0" w:color="000000"/>
              <w:bottom w:val="single" w:sz="6" w:space="0" w:color="000000"/>
            </w:tcBorders>
            <w:tcMar>
              <w:end w:w="28" w:type="dxa"/>
            </w:tcMar>
          </w:tcPr>
          <w:p>
            <w:pPr>
              <w:pStyle w:val="TAL"/>
              <w:rPr/>
            </w:pPr>
            <w:r>
              <w:rPr/>
              <w:t>Packet data protocol address</w:t>
            </w:r>
          </w:p>
          <w:p>
            <w:pPr>
              <w:pStyle w:val="TAL"/>
              <w:rPr/>
            </w:pPr>
            <w:r>
              <w:rPr/>
              <w:t>10.5.6.4</w:t>
            </w:r>
          </w:p>
        </w:tc>
        <w:tc>
          <w:tcPr>
            <w:tcW w:w="1134" w:type="dxa"/>
            <w:tcBorders>
              <w:top w:val="single" w:sz="6" w:space="0" w:color="000000"/>
              <w:start w:val="single" w:sz="6" w:space="0" w:color="000000"/>
              <w:bottom w:val="single" w:sz="6" w:space="0" w:color="000000"/>
            </w:tcBorders>
            <w:tcMar>
              <w:end w:w="28" w:type="dxa"/>
            </w:tcMar>
          </w:tcPr>
          <w:p>
            <w:pPr>
              <w:pStyle w:val="TAC"/>
              <w:rPr/>
            </w:pPr>
            <w:r>
              <w:rPr/>
              <w:t>M</w:t>
            </w:r>
          </w:p>
        </w:tc>
        <w:tc>
          <w:tcPr>
            <w:tcW w:w="1134" w:type="dxa"/>
            <w:tcBorders>
              <w:top w:val="single" w:sz="6" w:space="0" w:color="000000"/>
              <w:start w:val="single" w:sz="6" w:space="0" w:color="000000"/>
              <w:bottom w:val="single" w:sz="6" w:space="0" w:color="000000"/>
            </w:tcBorders>
            <w:tcMar>
              <w:end w:w="28" w:type="dxa"/>
            </w:tcMar>
          </w:tcPr>
          <w:p>
            <w:pPr>
              <w:pStyle w:val="TAC"/>
              <w:rPr/>
            </w:pPr>
            <w:r>
              <w:rPr/>
              <w:t>LV</w:t>
            </w:r>
          </w:p>
        </w:tc>
        <w:tc>
          <w:tcPr>
            <w:tcW w:w="1149" w:type="dxa"/>
            <w:tcBorders>
              <w:top w:val="single" w:sz="6" w:space="0" w:color="000000"/>
              <w:start w:val="single" w:sz="6" w:space="0" w:color="000000"/>
              <w:bottom w:val="single" w:sz="6" w:space="0" w:color="000000"/>
              <w:end w:val="single" w:sz="6" w:space="0" w:color="000000"/>
            </w:tcBorders>
            <w:tcMar>
              <w:end w:w="28" w:type="dxa"/>
            </w:tcMar>
          </w:tcPr>
          <w:p>
            <w:pPr>
              <w:pStyle w:val="TAC"/>
              <w:rPr/>
            </w:pPr>
            <w:r>
              <w:rPr/>
              <w:t>3 - 23</w:t>
            </w:r>
          </w:p>
        </w:tc>
      </w:tr>
      <w:tr>
        <w:trPr>
          <w:cantSplit w:val="true"/>
        </w:trPr>
        <w:tc>
          <w:tcPr>
            <w:tcW w:w="567" w:type="dxa"/>
            <w:tcBorders>
              <w:top w:val="single" w:sz="6" w:space="0" w:color="000000"/>
              <w:start w:val="single" w:sz="6" w:space="0" w:color="000000"/>
              <w:bottom w:val="single" w:sz="6" w:space="0" w:color="000000"/>
            </w:tcBorders>
            <w:tcMar>
              <w:end w:w="28" w:type="dxa"/>
            </w:tcMar>
          </w:tcPr>
          <w:p>
            <w:pPr>
              <w:pStyle w:val="TAL"/>
              <w:rPr/>
            </w:pPr>
            <w:r>
              <w:rPr/>
              <w:t>28</w:t>
            </w:r>
          </w:p>
        </w:tc>
        <w:tc>
          <w:tcPr>
            <w:tcW w:w="2835" w:type="dxa"/>
            <w:tcBorders>
              <w:top w:val="single" w:sz="6" w:space="0" w:color="000000"/>
              <w:start w:val="single" w:sz="6" w:space="0" w:color="000000"/>
              <w:bottom w:val="single" w:sz="6" w:space="0" w:color="000000"/>
            </w:tcBorders>
            <w:tcMar>
              <w:end w:w="28" w:type="dxa"/>
            </w:tcMar>
          </w:tcPr>
          <w:p>
            <w:pPr>
              <w:pStyle w:val="TAL"/>
              <w:rPr/>
            </w:pPr>
            <w:r>
              <w:rPr/>
              <w:t>Access point name</w:t>
            </w:r>
          </w:p>
        </w:tc>
        <w:tc>
          <w:tcPr>
            <w:tcW w:w="3119" w:type="dxa"/>
            <w:tcBorders>
              <w:top w:val="single" w:sz="6" w:space="0" w:color="000000"/>
              <w:start w:val="single" w:sz="6" w:space="0" w:color="000000"/>
              <w:bottom w:val="single" w:sz="6" w:space="0" w:color="000000"/>
            </w:tcBorders>
            <w:tcMar>
              <w:end w:w="28" w:type="dxa"/>
            </w:tcMar>
          </w:tcPr>
          <w:p>
            <w:pPr>
              <w:pStyle w:val="TAL"/>
              <w:rPr/>
            </w:pPr>
            <w:r>
              <w:rPr/>
              <w:t>Access point name</w:t>
            </w:r>
          </w:p>
          <w:p>
            <w:pPr>
              <w:pStyle w:val="TAL"/>
              <w:rPr/>
            </w:pPr>
            <w:r>
              <w:rPr/>
              <w:t>10.5.6.1</w:t>
            </w:r>
          </w:p>
        </w:tc>
        <w:tc>
          <w:tcPr>
            <w:tcW w:w="1134" w:type="dxa"/>
            <w:tcBorders>
              <w:top w:val="single" w:sz="6" w:space="0" w:color="000000"/>
              <w:start w:val="single" w:sz="6" w:space="0" w:color="000000"/>
              <w:bottom w:val="single" w:sz="6" w:space="0" w:color="000000"/>
            </w:tcBorders>
            <w:tcMar>
              <w:end w:w="28" w:type="dxa"/>
            </w:tcMar>
          </w:tcPr>
          <w:p>
            <w:pPr>
              <w:pStyle w:val="TAC"/>
              <w:rPr/>
            </w:pPr>
            <w:r>
              <w:rPr/>
              <w:t>O</w:t>
            </w:r>
          </w:p>
        </w:tc>
        <w:tc>
          <w:tcPr>
            <w:tcW w:w="1134" w:type="dxa"/>
            <w:tcBorders>
              <w:top w:val="single" w:sz="6" w:space="0" w:color="000000"/>
              <w:start w:val="single" w:sz="6" w:space="0" w:color="000000"/>
              <w:bottom w:val="single" w:sz="6" w:space="0" w:color="000000"/>
            </w:tcBorders>
            <w:tcMar>
              <w:end w:w="28" w:type="dxa"/>
            </w:tcMar>
          </w:tcPr>
          <w:p>
            <w:pPr>
              <w:pStyle w:val="TAC"/>
              <w:rPr/>
            </w:pPr>
            <w:r>
              <w:rPr/>
              <w:t>TLV</w:t>
            </w:r>
          </w:p>
        </w:tc>
        <w:tc>
          <w:tcPr>
            <w:tcW w:w="1149" w:type="dxa"/>
            <w:tcBorders>
              <w:top w:val="single" w:sz="6" w:space="0" w:color="000000"/>
              <w:start w:val="single" w:sz="6" w:space="0" w:color="000000"/>
              <w:bottom w:val="single" w:sz="6" w:space="0" w:color="000000"/>
              <w:end w:val="single" w:sz="6" w:space="0" w:color="000000"/>
            </w:tcBorders>
            <w:tcMar>
              <w:end w:w="28" w:type="dxa"/>
            </w:tcMar>
          </w:tcPr>
          <w:p>
            <w:pPr>
              <w:pStyle w:val="TAC"/>
              <w:rPr/>
            </w:pPr>
            <w:r>
              <w:rPr/>
              <w:t>3 - 102</w:t>
            </w:r>
          </w:p>
        </w:tc>
      </w:tr>
      <w:tr>
        <w:trPr>
          <w:cantSplit w:val="true"/>
        </w:trPr>
        <w:tc>
          <w:tcPr>
            <w:tcW w:w="567" w:type="dxa"/>
            <w:tcBorders>
              <w:top w:val="single" w:sz="6" w:space="0" w:color="000000"/>
              <w:start w:val="single" w:sz="6" w:space="0" w:color="000000"/>
              <w:bottom w:val="single" w:sz="6" w:space="0" w:color="000000"/>
            </w:tcBorders>
            <w:tcMar>
              <w:end w:w="28" w:type="dxa"/>
            </w:tcMar>
          </w:tcPr>
          <w:p>
            <w:pPr>
              <w:pStyle w:val="TAL"/>
              <w:rPr/>
            </w:pPr>
            <w:r>
              <w:rPr/>
              <w:t>27</w:t>
            </w:r>
          </w:p>
        </w:tc>
        <w:tc>
          <w:tcPr>
            <w:tcW w:w="2835" w:type="dxa"/>
            <w:tcBorders>
              <w:top w:val="single" w:sz="6" w:space="0" w:color="000000"/>
              <w:start w:val="single" w:sz="6" w:space="0" w:color="000000"/>
              <w:bottom w:val="single" w:sz="6" w:space="0" w:color="000000"/>
            </w:tcBorders>
            <w:tcMar>
              <w:end w:w="28" w:type="dxa"/>
            </w:tcMar>
          </w:tcPr>
          <w:p>
            <w:pPr>
              <w:pStyle w:val="TAL"/>
              <w:rPr/>
            </w:pPr>
            <w:r>
              <w:rPr/>
              <w:t>Protocol configuration options</w:t>
            </w:r>
          </w:p>
        </w:tc>
        <w:tc>
          <w:tcPr>
            <w:tcW w:w="3119" w:type="dxa"/>
            <w:tcBorders>
              <w:top w:val="single" w:sz="6" w:space="0" w:color="000000"/>
              <w:start w:val="single" w:sz="6" w:space="0" w:color="000000"/>
              <w:bottom w:val="single" w:sz="6" w:space="0" w:color="000000"/>
            </w:tcBorders>
            <w:tcMar>
              <w:end w:w="28" w:type="dxa"/>
            </w:tcMar>
          </w:tcPr>
          <w:p>
            <w:pPr>
              <w:pStyle w:val="TAL"/>
              <w:rPr/>
            </w:pPr>
            <w:r>
              <w:rPr/>
              <w:t>Protocol configuration options 10.5.6.3</w:t>
            </w:r>
          </w:p>
        </w:tc>
        <w:tc>
          <w:tcPr>
            <w:tcW w:w="1134" w:type="dxa"/>
            <w:tcBorders>
              <w:top w:val="single" w:sz="6" w:space="0" w:color="000000"/>
              <w:start w:val="single" w:sz="6" w:space="0" w:color="000000"/>
              <w:bottom w:val="single" w:sz="6" w:space="0" w:color="000000"/>
            </w:tcBorders>
            <w:tcMar>
              <w:end w:w="28" w:type="dxa"/>
            </w:tcMar>
          </w:tcPr>
          <w:p>
            <w:pPr>
              <w:pStyle w:val="TAC"/>
              <w:rPr/>
            </w:pPr>
            <w:r>
              <w:rPr/>
              <w:t>O</w:t>
            </w:r>
          </w:p>
        </w:tc>
        <w:tc>
          <w:tcPr>
            <w:tcW w:w="1134" w:type="dxa"/>
            <w:tcBorders>
              <w:top w:val="single" w:sz="6" w:space="0" w:color="000000"/>
              <w:start w:val="single" w:sz="6" w:space="0" w:color="000000"/>
              <w:bottom w:val="single" w:sz="6" w:space="0" w:color="000000"/>
            </w:tcBorders>
            <w:tcMar>
              <w:end w:w="28" w:type="dxa"/>
            </w:tcMar>
          </w:tcPr>
          <w:p>
            <w:pPr>
              <w:pStyle w:val="TAC"/>
              <w:rPr/>
            </w:pPr>
            <w:r>
              <w:rPr/>
              <w:t>TLV</w:t>
            </w:r>
          </w:p>
        </w:tc>
        <w:tc>
          <w:tcPr>
            <w:tcW w:w="1149" w:type="dxa"/>
            <w:tcBorders>
              <w:top w:val="single" w:sz="6" w:space="0" w:color="000000"/>
              <w:start w:val="single" w:sz="6" w:space="0" w:color="000000"/>
              <w:bottom w:val="single" w:sz="6" w:space="0" w:color="000000"/>
              <w:end w:val="single" w:sz="6" w:space="0" w:color="000000"/>
            </w:tcBorders>
            <w:tcMar>
              <w:end w:w="28" w:type="dxa"/>
            </w:tcMar>
          </w:tcPr>
          <w:p>
            <w:pPr>
              <w:pStyle w:val="TAC"/>
              <w:rPr/>
            </w:pPr>
            <w:r>
              <w:rPr/>
              <w:t>3 - 253</w:t>
            </w:r>
          </w:p>
        </w:tc>
      </w:tr>
      <w:tr>
        <w:trPr>
          <w:cantSplit w:val="true"/>
        </w:trPr>
        <w:tc>
          <w:tcPr>
            <w:tcW w:w="567" w:type="dxa"/>
            <w:tcBorders>
              <w:top w:val="single" w:sz="6" w:space="0" w:color="000000"/>
              <w:start w:val="single" w:sz="6" w:space="0" w:color="000000"/>
              <w:bottom w:val="single" w:sz="6" w:space="0" w:color="000000"/>
            </w:tcBorders>
            <w:tcMar>
              <w:end w:w="28" w:type="dxa"/>
            </w:tcMar>
          </w:tcPr>
          <w:p>
            <w:pPr>
              <w:pStyle w:val="TAL"/>
              <w:rPr/>
            </w:pPr>
            <w:r>
              <w:rPr/>
              <w:t>A-</w:t>
            </w:r>
          </w:p>
        </w:tc>
        <w:tc>
          <w:tcPr>
            <w:tcW w:w="2835" w:type="dxa"/>
            <w:tcBorders>
              <w:top w:val="single" w:sz="6" w:space="0" w:color="000000"/>
              <w:start w:val="single" w:sz="6" w:space="0" w:color="000000"/>
              <w:bottom w:val="single" w:sz="6" w:space="0" w:color="000000"/>
            </w:tcBorders>
            <w:tcMar>
              <w:end w:w="28" w:type="dxa"/>
            </w:tcMar>
          </w:tcPr>
          <w:p>
            <w:pPr>
              <w:pStyle w:val="TAL"/>
              <w:rPr/>
            </w:pPr>
            <w:r>
              <w:rPr/>
              <w:t>Request type</w:t>
            </w:r>
          </w:p>
        </w:tc>
        <w:tc>
          <w:tcPr>
            <w:tcW w:w="3119" w:type="dxa"/>
            <w:tcBorders>
              <w:top w:val="single" w:sz="6" w:space="0" w:color="000000"/>
              <w:start w:val="single" w:sz="6" w:space="0" w:color="000000"/>
              <w:bottom w:val="single" w:sz="6" w:space="0" w:color="000000"/>
            </w:tcBorders>
            <w:tcMar>
              <w:end w:w="28" w:type="dxa"/>
            </w:tcMar>
          </w:tcPr>
          <w:p>
            <w:pPr>
              <w:pStyle w:val="TAL"/>
              <w:rPr/>
            </w:pPr>
            <w:r>
              <w:rPr/>
              <w:t>Request type</w:t>
            </w:r>
          </w:p>
          <w:p>
            <w:pPr>
              <w:pStyle w:val="TAL"/>
              <w:rPr/>
            </w:pPr>
            <w:r>
              <w:rPr/>
              <w:t>10.5.6.17</w:t>
            </w:r>
          </w:p>
        </w:tc>
        <w:tc>
          <w:tcPr>
            <w:tcW w:w="1134" w:type="dxa"/>
            <w:tcBorders>
              <w:top w:val="single" w:sz="6" w:space="0" w:color="000000"/>
              <w:start w:val="single" w:sz="6" w:space="0" w:color="000000"/>
              <w:bottom w:val="single" w:sz="6" w:space="0" w:color="000000"/>
            </w:tcBorders>
            <w:tcMar>
              <w:end w:w="28" w:type="dxa"/>
            </w:tcMar>
          </w:tcPr>
          <w:p>
            <w:pPr>
              <w:pStyle w:val="TAC"/>
              <w:rPr/>
            </w:pPr>
            <w:r>
              <w:rPr/>
              <w:t>O</w:t>
            </w:r>
          </w:p>
        </w:tc>
        <w:tc>
          <w:tcPr>
            <w:tcW w:w="1134" w:type="dxa"/>
            <w:tcBorders>
              <w:top w:val="single" w:sz="6" w:space="0" w:color="000000"/>
              <w:start w:val="single" w:sz="6" w:space="0" w:color="000000"/>
              <w:bottom w:val="single" w:sz="6" w:space="0" w:color="000000"/>
            </w:tcBorders>
            <w:tcMar>
              <w:end w:w="28" w:type="dxa"/>
            </w:tcMar>
          </w:tcPr>
          <w:p>
            <w:pPr>
              <w:pStyle w:val="TAC"/>
              <w:rPr/>
            </w:pPr>
            <w:r>
              <w:rPr/>
              <w:t>TV</w:t>
            </w:r>
          </w:p>
        </w:tc>
        <w:tc>
          <w:tcPr>
            <w:tcW w:w="1149" w:type="dxa"/>
            <w:tcBorders>
              <w:top w:val="single" w:sz="6" w:space="0" w:color="000000"/>
              <w:start w:val="single" w:sz="6" w:space="0" w:color="000000"/>
              <w:bottom w:val="single" w:sz="6" w:space="0" w:color="000000"/>
              <w:end w:val="single" w:sz="6" w:space="0" w:color="000000"/>
            </w:tcBorders>
            <w:tcMar>
              <w:end w:w="28" w:type="dxa"/>
            </w:tcMar>
          </w:tcPr>
          <w:p>
            <w:pPr>
              <w:pStyle w:val="TAC"/>
              <w:rPr/>
            </w:pPr>
            <w:r>
              <w:rPr/>
              <w:t>1</w:t>
            </w:r>
          </w:p>
        </w:tc>
      </w:tr>
      <w:tr>
        <w:trPr>
          <w:cantSplit w:val="true"/>
        </w:trPr>
        <w:tc>
          <w:tcPr>
            <w:tcW w:w="567" w:type="dxa"/>
            <w:tcBorders>
              <w:top w:val="single" w:sz="6" w:space="0" w:color="000000"/>
              <w:start w:val="single" w:sz="6" w:space="0" w:color="000000"/>
              <w:bottom w:val="single" w:sz="6" w:space="0" w:color="000000"/>
            </w:tcBorders>
            <w:tcMar>
              <w:end w:w="28" w:type="dxa"/>
            </w:tcMar>
          </w:tcPr>
          <w:p>
            <w:pPr>
              <w:pStyle w:val="TAL"/>
              <w:rPr/>
            </w:pPr>
            <w:r>
              <w:rPr/>
              <w:t>C-</w:t>
            </w:r>
          </w:p>
        </w:tc>
        <w:tc>
          <w:tcPr>
            <w:tcW w:w="2835" w:type="dxa"/>
            <w:tcBorders>
              <w:top w:val="single" w:sz="6" w:space="0" w:color="000000"/>
              <w:start w:val="single" w:sz="6" w:space="0" w:color="000000"/>
              <w:bottom w:val="single" w:sz="6" w:space="0" w:color="000000"/>
            </w:tcBorders>
            <w:tcMar>
              <w:end w:w="28" w:type="dxa"/>
            </w:tcMar>
          </w:tcPr>
          <w:p>
            <w:pPr>
              <w:pStyle w:val="TAL"/>
              <w:rPr/>
            </w:pPr>
            <w:r>
              <w:rPr/>
              <w:t>Device properties</w:t>
            </w:r>
          </w:p>
        </w:tc>
        <w:tc>
          <w:tcPr>
            <w:tcW w:w="3119" w:type="dxa"/>
            <w:tcBorders>
              <w:top w:val="single" w:sz="6" w:space="0" w:color="000000"/>
              <w:start w:val="single" w:sz="6" w:space="0" w:color="000000"/>
              <w:bottom w:val="single" w:sz="6" w:space="0" w:color="000000"/>
            </w:tcBorders>
            <w:tcMar>
              <w:end w:w="28" w:type="dxa"/>
            </w:tcMar>
          </w:tcPr>
          <w:p>
            <w:pPr>
              <w:pStyle w:val="TAL"/>
              <w:rPr/>
            </w:pPr>
            <w:r>
              <w:rPr/>
              <w:t>Device properties</w:t>
            </w:r>
          </w:p>
          <w:p>
            <w:pPr>
              <w:pStyle w:val="TAL"/>
              <w:rPr/>
            </w:pPr>
            <w:r>
              <w:rPr/>
              <w:t>10.5.7.8</w:t>
            </w:r>
          </w:p>
        </w:tc>
        <w:tc>
          <w:tcPr>
            <w:tcW w:w="1134" w:type="dxa"/>
            <w:tcBorders>
              <w:top w:val="single" w:sz="6" w:space="0" w:color="000000"/>
              <w:start w:val="single" w:sz="6" w:space="0" w:color="000000"/>
              <w:bottom w:val="single" w:sz="6" w:space="0" w:color="000000"/>
            </w:tcBorders>
            <w:tcMar>
              <w:end w:w="28" w:type="dxa"/>
            </w:tcMar>
          </w:tcPr>
          <w:p>
            <w:pPr>
              <w:pStyle w:val="TAC"/>
              <w:rPr/>
            </w:pPr>
            <w:r>
              <w:rPr/>
              <w:t>O</w:t>
            </w:r>
          </w:p>
        </w:tc>
        <w:tc>
          <w:tcPr>
            <w:tcW w:w="1134" w:type="dxa"/>
            <w:tcBorders>
              <w:top w:val="single" w:sz="6" w:space="0" w:color="000000"/>
              <w:start w:val="single" w:sz="6" w:space="0" w:color="000000"/>
              <w:bottom w:val="single" w:sz="6" w:space="0" w:color="000000"/>
            </w:tcBorders>
            <w:tcMar>
              <w:end w:w="28" w:type="dxa"/>
            </w:tcMar>
          </w:tcPr>
          <w:p>
            <w:pPr>
              <w:pStyle w:val="TAC"/>
              <w:rPr/>
            </w:pPr>
            <w:r>
              <w:rPr/>
              <w:t>TV</w:t>
            </w:r>
          </w:p>
        </w:tc>
        <w:tc>
          <w:tcPr>
            <w:tcW w:w="1149" w:type="dxa"/>
            <w:tcBorders>
              <w:top w:val="single" w:sz="6" w:space="0" w:color="000000"/>
              <w:start w:val="single" w:sz="6" w:space="0" w:color="000000"/>
              <w:bottom w:val="single" w:sz="6" w:space="0" w:color="000000"/>
              <w:end w:val="single" w:sz="6" w:space="0" w:color="000000"/>
            </w:tcBorders>
            <w:tcMar>
              <w:end w:w="28" w:type="dxa"/>
            </w:tcMar>
          </w:tcPr>
          <w:p>
            <w:pPr>
              <w:pStyle w:val="TAC"/>
              <w:rPr/>
            </w:pPr>
            <w:r>
              <w:rPr/>
              <w:t>1</w:t>
            </w:r>
          </w:p>
        </w:tc>
      </w:tr>
    </w:tbl>
    <w:p>
      <w:pPr>
        <w:pStyle w:val="Normal"/>
        <w:rPr/>
      </w:pPr>
      <w:r>
        <w:rPr/>
      </w:r>
    </w:p>
    <w:p>
      <w:pPr>
        <w:pStyle w:val="Heading4"/>
        <w:bidi w:val="0"/>
        <w:ind w:start="1418" w:hanging="1418"/>
        <w:jc w:val="start"/>
        <w:rPr/>
      </w:pPr>
      <w:bookmarkStart w:id="979" w:name="__RefHeading___Toc502231729"/>
      <w:bookmarkEnd w:id="979"/>
      <w:r>
        <w:rPr/>
        <w:t>9.5.1.1</w:t>
        <w:tab/>
        <w:t>Access point name</w:t>
      </w:r>
    </w:p>
    <w:p>
      <w:pPr>
        <w:pStyle w:val="Normal"/>
        <w:rPr/>
      </w:pPr>
      <w:r>
        <w:rPr/>
        <w:t>This IE is included in the message when the MS selects a specific external network to be connected to.</w:t>
      </w:r>
    </w:p>
    <w:p>
      <w:pPr>
        <w:pStyle w:val="Heading4"/>
        <w:bidi w:val="0"/>
        <w:ind w:start="1418" w:hanging="1418"/>
        <w:jc w:val="start"/>
        <w:rPr/>
      </w:pPr>
      <w:bookmarkStart w:id="980" w:name="__RefHeading___Toc502231730"/>
      <w:bookmarkEnd w:id="980"/>
      <w:r>
        <w:rPr/>
        <w:t>9.5.1.2</w:t>
        <w:tab/>
        <w:t>Protocol configuration options</w:t>
      </w:r>
    </w:p>
    <w:p>
      <w:pPr>
        <w:pStyle w:val="Normal"/>
        <w:rPr/>
      </w:pPr>
      <w:r>
        <w:rPr/>
        <w:t xml:space="preserve">This IE is included in the message when the MS wishes to transmit (protocol) data (e.g. configuration parameters, error codes or messages/events) to the network. </w:t>
      </w:r>
    </w:p>
    <w:p>
      <w:pPr>
        <w:pStyle w:val="Normal"/>
        <w:rPr/>
      </w:pPr>
      <w:r>
        <w:rPr/>
        <w:t>This IE shall be included if the MS supports Network Requested Bearer Control procedures.</w:t>
      </w:r>
    </w:p>
    <w:p>
      <w:pPr>
        <w:pStyle w:val="Heading4"/>
        <w:bidi w:val="0"/>
        <w:ind w:start="1418" w:hanging="1418"/>
        <w:jc w:val="start"/>
        <w:rPr/>
      </w:pPr>
      <w:bookmarkStart w:id="981" w:name="__RefHeading___Toc502231731"/>
      <w:bookmarkEnd w:id="981"/>
      <w:r>
        <w:rPr/>
        <w:t>9.5.1.3</w:t>
        <w:tab/>
        <w:t>Request type</w:t>
      </w:r>
    </w:p>
    <w:p>
      <w:pPr>
        <w:pStyle w:val="Normal"/>
        <w:rPr/>
      </w:pPr>
      <w:r>
        <w:rPr/>
        <w:t>This IE is included in the message to indicate whether the PDP context request is for a handover from a non-3GPP access network</w:t>
      </w:r>
      <w:r>
        <w:rPr>
          <w:lang w:eastAsia="zh-TW"/>
        </w:rPr>
        <w:t xml:space="preserve"> or to activate a PDP context for emergency bearer services</w:t>
      </w:r>
      <w:r>
        <w:rPr/>
        <w:t>.</w:t>
      </w:r>
    </w:p>
    <w:p>
      <w:pPr>
        <w:pStyle w:val="Heading4"/>
        <w:bidi w:val="0"/>
        <w:ind w:start="1418" w:hanging="1418"/>
        <w:jc w:val="start"/>
        <w:rPr/>
      </w:pPr>
      <w:bookmarkStart w:id="982" w:name="__RefHeading___Toc502231732"/>
      <w:bookmarkEnd w:id="982"/>
      <w:r>
        <w:rPr/>
        <w:t>9.5.1.4</w:t>
        <w:tab/>
      </w:r>
      <w:r>
        <w:rPr>
          <w:lang w:val="en-US" w:eastAsia="zh-CN"/>
        </w:rPr>
        <w:t>Device properties</w:t>
      </w:r>
    </w:p>
    <w:p>
      <w:pPr>
        <w:pStyle w:val="Normal"/>
        <w:rPr/>
      </w:pPr>
      <w:r>
        <w:rPr/>
        <w:t xml:space="preserve">This IE shall be included if the MS is configured </w:t>
      </w:r>
      <w:r>
        <w:rPr>
          <w:lang w:eastAsia="zh-CN"/>
        </w:rPr>
        <w:t xml:space="preserve">for </w:t>
      </w:r>
      <w:r>
        <w:rPr>
          <w:lang w:eastAsia="zh-CN"/>
        </w:rPr>
        <w:t xml:space="preserve">NAS signalling low </w:t>
      </w:r>
      <w:r>
        <w:rPr>
          <w:lang w:eastAsia="zh-CN"/>
        </w:rPr>
        <w:t>priority</w:t>
      </w:r>
      <w:r>
        <w:rPr/>
        <w:t>.</w:t>
      </w:r>
    </w:p>
    <w:p>
      <w:pPr>
        <w:pStyle w:val="Heading3"/>
        <w:bidi w:val="0"/>
        <w:jc w:val="start"/>
        <w:rPr/>
      </w:pPr>
      <w:bookmarkStart w:id="983" w:name="__RefHeading___Toc502231733"/>
      <w:bookmarkEnd w:id="983"/>
      <w:r>
        <w:rPr/>
        <w:t>9.5.2</w:t>
        <w:tab/>
        <w:t>Activate PDP context accept</w:t>
      </w:r>
    </w:p>
    <w:p>
      <w:pPr>
        <w:pStyle w:val="Normal"/>
        <w:rPr/>
      </w:pPr>
      <w:r>
        <w:rPr/>
        <w:t>This message is sent by the network to the MS to acknowledge activation of a PDP context.</w:t>
        <w:tab/>
        <w:br/>
        <w:t>See table 9.5.2/3GPP TS 24.008.</w:t>
      </w:r>
    </w:p>
    <w:p>
      <w:pPr>
        <w:pStyle w:val="B1"/>
        <w:rPr/>
      </w:pPr>
      <w:r>
        <w:rPr/>
        <w:t>Message type:</w:t>
        <w:tab/>
      </w:r>
      <w:r>
        <w:rPr>
          <w:caps/>
        </w:rPr>
        <w:t>activate PDP context accept</w:t>
        <w:tab/>
      </w:r>
    </w:p>
    <w:p>
      <w:pPr>
        <w:pStyle w:val="B1"/>
        <w:rPr/>
      </w:pPr>
      <w:r>
        <w:rPr/>
        <w:t>Significance:</w:t>
        <w:tab/>
        <w:tab/>
        <w:t>global</w:t>
      </w:r>
    </w:p>
    <w:p>
      <w:pPr>
        <w:pStyle w:val="B1"/>
        <w:rPr/>
      </w:pPr>
      <w:r>
        <w:rPr/>
        <w:t>Direction:</w:t>
        <w:tab/>
        <w:tab/>
        <w:tab/>
        <w:t>network to MS</w:t>
      </w:r>
    </w:p>
    <w:p>
      <w:pPr>
        <w:pStyle w:val="TH"/>
        <w:rPr/>
      </w:pPr>
      <w:r>
        <w:rPr>
          <w:lang w:val="fr-FR"/>
        </w:rPr>
        <w:t xml:space="preserve">Table 9.5.2/3GPP TS 24.008: </w:t>
      </w:r>
      <w:r>
        <w:rPr>
          <w:caps/>
          <w:lang w:val="fr-FR"/>
        </w:rPr>
        <w:t xml:space="preserve">Activate PDP context Accept </w:t>
      </w:r>
      <w:r>
        <w:rPr/>
        <w:t>message content</w:t>
      </w:r>
    </w:p>
    <w:tbl>
      <w:tblPr>
        <w:tblW w:w="9938" w:type="dxa"/>
        <w:jc w:val="center"/>
        <w:tblInd w:w="0" w:type="dxa"/>
        <w:tblCellMar>
          <w:top w:w="0" w:type="dxa"/>
          <w:start w:w="28" w:type="dxa"/>
          <w:bottom w:w="0" w:type="dxa"/>
          <w:end w:w="28" w:type="dxa"/>
        </w:tblCellMar>
      </w:tblPr>
      <w:tblGrid>
        <w:gridCol w:w="567"/>
        <w:gridCol w:w="2835"/>
        <w:gridCol w:w="3119"/>
        <w:gridCol w:w="1134"/>
        <w:gridCol w:w="1134"/>
        <w:gridCol w:w="1149"/>
      </w:tblGrid>
      <w:tr>
        <w:trPr>
          <w:cantSplit w:val="true"/>
        </w:trPr>
        <w:tc>
          <w:tcPr>
            <w:tcW w:w="567" w:type="dxa"/>
            <w:tcBorders>
              <w:top w:val="single" w:sz="6" w:space="0" w:color="000000"/>
              <w:start w:val="single" w:sz="6" w:space="0" w:color="000000"/>
              <w:bottom w:val="single" w:sz="6" w:space="0" w:color="000000"/>
            </w:tcBorders>
          </w:tcPr>
          <w:p>
            <w:pPr>
              <w:pStyle w:val="TAH"/>
              <w:rPr/>
            </w:pPr>
            <w:r>
              <w:rPr/>
              <w:t>IEI</w:t>
            </w:r>
          </w:p>
        </w:tc>
        <w:tc>
          <w:tcPr>
            <w:tcW w:w="2835" w:type="dxa"/>
            <w:tcBorders>
              <w:top w:val="single" w:sz="6" w:space="0" w:color="000000"/>
              <w:start w:val="single" w:sz="6" w:space="0" w:color="000000"/>
              <w:bottom w:val="single" w:sz="6" w:space="0" w:color="000000"/>
            </w:tcBorders>
          </w:tcPr>
          <w:p>
            <w:pPr>
              <w:pStyle w:val="TAH"/>
              <w:rPr/>
            </w:pPr>
            <w:r>
              <w:rPr/>
              <w:t>Information Element</w:t>
            </w:r>
          </w:p>
        </w:tc>
        <w:tc>
          <w:tcPr>
            <w:tcW w:w="3119" w:type="dxa"/>
            <w:tcBorders>
              <w:top w:val="single" w:sz="6" w:space="0" w:color="000000"/>
              <w:start w:val="single" w:sz="6" w:space="0" w:color="000000"/>
              <w:bottom w:val="single" w:sz="6" w:space="0" w:color="000000"/>
            </w:tcBorders>
          </w:tcPr>
          <w:p>
            <w:pPr>
              <w:pStyle w:val="TAH"/>
              <w:rPr/>
            </w:pPr>
            <w:r>
              <w:rPr/>
              <w:t>Type/Reference</w:t>
            </w:r>
          </w:p>
        </w:tc>
        <w:tc>
          <w:tcPr>
            <w:tcW w:w="1134" w:type="dxa"/>
            <w:tcBorders>
              <w:top w:val="single" w:sz="6" w:space="0" w:color="000000"/>
              <w:start w:val="single" w:sz="6" w:space="0" w:color="000000"/>
              <w:bottom w:val="single" w:sz="6" w:space="0" w:color="000000"/>
            </w:tcBorders>
          </w:tcPr>
          <w:p>
            <w:pPr>
              <w:pStyle w:val="TAH"/>
              <w:rPr/>
            </w:pPr>
            <w:r>
              <w:rPr/>
              <w:t>Presence</w:t>
            </w:r>
          </w:p>
        </w:tc>
        <w:tc>
          <w:tcPr>
            <w:tcW w:w="1134" w:type="dxa"/>
            <w:tcBorders>
              <w:top w:val="single" w:sz="6" w:space="0" w:color="000000"/>
              <w:start w:val="single" w:sz="6" w:space="0" w:color="000000"/>
              <w:bottom w:val="single" w:sz="6" w:space="0" w:color="000000"/>
            </w:tcBorders>
          </w:tcPr>
          <w:p>
            <w:pPr>
              <w:pStyle w:val="TAH"/>
              <w:rPr/>
            </w:pPr>
            <w:r>
              <w:rPr/>
              <w:t>Format</w:t>
            </w:r>
          </w:p>
        </w:tc>
        <w:tc>
          <w:tcPr>
            <w:tcW w:w="1149" w:type="dxa"/>
            <w:tcBorders>
              <w:top w:val="single" w:sz="6" w:space="0" w:color="000000"/>
              <w:start w:val="single" w:sz="6" w:space="0" w:color="000000"/>
              <w:bottom w:val="single" w:sz="6" w:space="0" w:color="000000"/>
              <w:end w:val="single" w:sz="6" w:space="0" w:color="000000"/>
            </w:tcBorders>
          </w:tcPr>
          <w:p>
            <w:pPr>
              <w:pStyle w:val="TAH"/>
              <w:rPr/>
            </w:pPr>
            <w:r>
              <w:rPr/>
              <w:t>Length</w:t>
            </w:r>
          </w:p>
        </w:tc>
      </w:tr>
      <w:tr>
        <w:trPr>
          <w:cantSplit w:val="true"/>
        </w:trPr>
        <w:tc>
          <w:tcPr>
            <w:tcW w:w="567" w:type="dxa"/>
            <w:tcBorders>
              <w:top w:val="single" w:sz="6" w:space="0" w:color="000000"/>
              <w:start w:val="single" w:sz="6" w:space="0" w:color="000000"/>
              <w:bottom w:val="single" w:sz="6" w:space="0" w:color="000000"/>
            </w:tcBorders>
            <w:tcMar>
              <w:end w:w="56" w:type="dxa"/>
            </w:tcMar>
          </w:tcPr>
          <w:p>
            <w:pPr>
              <w:pStyle w:val="TAL"/>
              <w:snapToGrid w:val="false"/>
              <w:rPr/>
            </w:pPr>
            <w:r>
              <w:rPr/>
            </w:r>
          </w:p>
        </w:tc>
        <w:tc>
          <w:tcPr>
            <w:tcW w:w="2835" w:type="dxa"/>
            <w:tcBorders>
              <w:top w:val="single" w:sz="6" w:space="0" w:color="000000"/>
              <w:start w:val="single" w:sz="6" w:space="0" w:color="000000"/>
              <w:bottom w:val="single" w:sz="6" w:space="0" w:color="000000"/>
            </w:tcBorders>
            <w:tcMar>
              <w:end w:w="56" w:type="dxa"/>
            </w:tcMar>
          </w:tcPr>
          <w:p>
            <w:pPr>
              <w:pStyle w:val="TAL"/>
              <w:rPr/>
            </w:pPr>
            <w:r>
              <w:rPr/>
              <w:t>Protocol discriminator</w:t>
            </w:r>
          </w:p>
        </w:tc>
        <w:tc>
          <w:tcPr>
            <w:tcW w:w="3119" w:type="dxa"/>
            <w:tcBorders>
              <w:top w:val="single" w:sz="6" w:space="0" w:color="000000"/>
              <w:start w:val="single" w:sz="6" w:space="0" w:color="000000"/>
              <w:bottom w:val="single" w:sz="6" w:space="0" w:color="000000"/>
            </w:tcBorders>
            <w:tcMar>
              <w:end w:w="56" w:type="dxa"/>
            </w:tcMar>
          </w:tcPr>
          <w:p>
            <w:pPr>
              <w:pStyle w:val="TAL"/>
              <w:rPr/>
            </w:pPr>
            <w:r>
              <w:rPr/>
              <w:t>Protocol discriminator</w:t>
            </w:r>
          </w:p>
          <w:p>
            <w:pPr>
              <w:pStyle w:val="TAL"/>
              <w:rPr/>
            </w:pPr>
            <w:r>
              <w:rPr/>
              <w:t>10.2</w:t>
            </w:r>
          </w:p>
        </w:tc>
        <w:tc>
          <w:tcPr>
            <w:tcW w:w="1134" w:type="dxa"/>
            <w:tcBorders>
              <w:top w:val="single" w:sz="6" w:space="0" w:color="000000"/>
              <w:start w:val="single" w:sz="6" w:space="0" w:color="000000"/>
              <w:bottom w:val="single" w:sz="6" w:space="0" w:color="000000"/>
            </w:tcBorders>
            <w:tcMar>
              <w:end w:w="56" w:type="dxa"/>
            </w:tcMar>
          </w:tcPr>
          <w:p>
            <w:pPr>
              <w:pStyle w:val="TAC"/>
              <w:rPr/>
            </w:pPr>
            <w:r>
              <w:rPr/>
              <w:t>M</w:t>
            </w:r>
          </w:p>
        </w:tc>
        <w:tc>
          <w:tcPr>
            <w:tcW w:w="1134" w:type="dxa"/>
            <w:tcBorders>
              <w:top w:val="single" w:sz="6" w:space="0" w:color="000000"/>
              <w:start w:val="single" w:sz="6" w:space="0" w:color="000000"/>
              <w:bottom w:val="single" w:sz="6" w:space="0" w:color="000000"/>
            </w:tcBorders>
            <w:tcMar>
              <w:end w:w="56" w:type="dxa"/>
            </w:tcMar>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Mar>
              <w:end w:w="56" w:type="dxa"/>
            </w:tcMar>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Mar>
              <w:end w:w="56" w:type="dxa"/>
            </w:tcMar>
          </w:tcPr>
          <w:p>
            <w:pPr>
              <w:pStyle w:val="TAL"/>
              <w:snapToGrid w:val="false"/>
              <w:rPr/>
            </w:pPr>
            <w:r>
              <w:rPr/>
            </w:r>
          </w:p>
        </w:tc>
        <w:tc>
          <w:tcPr>
            <w:tcW w:w="2835" w:type="dxa"/>
            <w:tcBorders>
              <w:top w:val="single" w:sz="6" w:space="0" w:color="000000"/>
              <w:start w:val="single" w:sz="6" w:space="0" w:color="000000"/>
              <w:bottom w:val="single" w:sz="6" w:space="0" w:color="000000"/>
            </w:tcBorders>
            <w:tcMar>
              <w:end w:w="56" w:type="dxa"/>
            </w:tcMar>
          </w:tcPr>
          <w:p>
            <w:pPr>
              <w:pStyle w:val="TAL"/>
              <w:rPr/>
            </w:pPr>
            <w:r>
              <w:rPr/>
              <w:t>Transaction identifier</w:t>
            </w:r>
          </w:p>
          <w:p>
            <w:pPr>
              <w:pStyle w:val="TAL"/>
              <w:rPr/>
            </w:pPr>
            <w:r>
              <w:rPr/>
            </w:r>
          </w:p>
        </w:tc>
        <w:tc>
          <w:tcPr>
            <w:tcW w:w="3119" w:type="dxa"/>
            <w:tcBorders>
              <w:top w:val="single" w:sz="6" w:space="0" w:color="000000"/>
              <w:start w:val="single" w:sz="6" w:space="0" w:color="000000"/>
              <w:bottom w:val="single" w:sz="6" w:space="0" w:color="000000"/>
            </w:tcBorders>
            <w:tcMar>
              <w:end w:w="56" w:type="dxa"/>
            </w:tcMar>
          </w:tcPr>
          <w:p>
            <w:pPr>
              <w:pStyle w:val="TAL"/>
              <w:rPr/>
            </w:pPr>
            <w:r>
              <w:rPr/>
              <w:t>Transaction identifier</w:t>
            </w:r>
          </w:p>
          <w:p>
            <w:pPr>
              <w:pStyle w:val="TAL"/>
              <w:rPr/>
            </w:pPr>
            <w:r>
              <w:rPr/>
              <w:t>10.3.2</w:t>
            </w:r>
          </w:p>
        </w:tc>
        <w:tc>
          <w:tcPr>
            <w:tcW w:w="1134" w:type="dxa"/>
            <w:tcBorders>
              <w:top w:val="single" w:sz="6" w:space="0" w:color="000000"/>
              <w:start w:val="single" w:sz="6" w:space="0" w:color="000000"/>
              <w:bottom w:val="single" w:sz="6" w:space="0" w:color="000000"/>
            </w:tcBorders>
            <w:tcMar>
              <w:end w:w="56" w:type="dxa"/>
            </w:tcMar>
          </w:tcPr>
          <w:p>
            <w:pPr>
              <w:pStyle w:val="TAC"/>
              <w:rPr/>
            </w:pPr>
            <w:r>
              <w:rPr/>
              <w:t>M</w:t>
            </w:r>
          </w:p>
        </w:tc>
        <w:tc>
          <w:tcPr>
            <w:tcW w:w="1134" w:type="dxa"/>
            <w:tcBorders>
              <w:top w:val="single" w:sz="6" w:space="0" w:color="000000"/>
              <w:start w:val="single" w:sz="6" w:space="0" w:color="000000"/>
              <w:bottom w:val="single" w:sz="6" w:space="0" w:color="000000"/>
            </w:tcBorders>
            <w:tcMar>
              <w:end w:w="56" w:type="dxa"/>
            </w:tcMar>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Mar>
              <w:end w:w="56" w:type="dxa"/>
            </w:tcMar>
          </w:tcPr>
          <w:p>
            <w:pPr>
              <w:pStyle w:val="TAC"/>
              <w:rPr/>
            </w:pPr>
            <w:r>
              <w:rPr/>
              <w:t>1/2– 3/2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lang w:val="fr-FR"/>
              </w:rPr>
            </w:pPr>
            <w:r>
              <w:rPr>
                <w:lang w:val="fr-FR"/>
              </w:rPr>
              <w:t>Activate PDP context accept message identity</w:t>
            </w:r>
          </w:p>
        </w:tc>
        <w:tc>
          <w:tcPr>
            <w:tcW w:w="3119" w:type="dxa"/>
            <w:tcBorders>
              <w:top w:val="single" w:sz="6" w:space="0" w:color="000000"/>
              <w:start w:val="single" w:sz="6" w:space="0" w:color="000000"/>
              <w:bottom w:val="single" w:sz="6" w:space="0" w:color="000000"/>
            </w:tcBorders>
          </w:tcPr>
          <w:p>
            <w:pPr>
              <w:pStyle w:val="TAL"/>
              <w:rPr/>
            </w:pPr>
            <w:r>
              <w:rPr/>
              <w:t>Message type</w:t>
            </w:r>
          </w:p>
          <w:p>
            <w:pPr>
              <w:pStyle w:val="TAL"/>
              <w:rPr/>
            </w:pPr>
            <w:r>
              <w:rPr/>
              <w:t>10.4</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Negotiated LLC SAPI</w:t>
            </w:r>
          </w:p>
        </w:tc>
        <w:tc>
          <w:tcPr>
            <w:tcW w:w="3119" w:type="dxa"/>
            <w:tcBorders>
              <w:top w:val="single" w:sz="6" w:space="0" w:color="000000"/>
              <w:start w:val="single" w:sz="6" w:space="0" w:color="000000"/>
              <w:bottom w:val="single" w:sz="6" w:space="0" w:color="000000"/>
            </w:tcBorders>
          </w:tcPr>
          <w:p>
            <w:pPr>
              <w:pStyle w:val="TAL"/>
              <w:rPr/>
            </w:pPr>
            <w:r>
              <w:rPr/>
              <w:t>LLC service access point identifier 10.5.6.9</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Negotiated QoS</w:t>
            </w:r>
          </w:p>
        </w:tc>
        <w:tc>
          <w:tcPr>
            <w:tcW w:w="3119" w:type="dxa"/>
            <w:tcBorders>
              <w:top w:val="single" w:sz="6" w:space="0" w:color="000000"/>
              <w:start w:val="single" w:sz="6" w:space="0" w:color="000000"/>
              <w:bottom w:val="single" w:sz="6" w:space="0" w:color="000000"/>
            </w:tcBorders>
          </w:tcPr>
          <w:p>
            <w:pPr>
              <w:pStyle w:val="TAL"/>
              <w:rPr/>
            </w:pPr>
            <w:r>
              <w:rPr/>
              <w:t>Quality of service</w:t>
            </w:r>
          </w:p>
          <w:p>
            <w:pPr>
              <w:pStyle w:val="TAL"/>
              <w:rPr/>
            </w:pPr>
            <w:r>
              <w:rPr/>
              <w:t>10.5.6.5</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LV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13-17</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Radio priority</w:t>
            </w:r>
          </w:p>
        </w:tc>
        <w:tc>
          <w:tcPr>
            <w:tcW w:w="3119" w:type="dxa"/>
            <w:tcBorders>
              <w:top w:val="single" w:sz="6" w:space="0" w:color="000000"/>
              <w:start w:val="single" w:sz="6" w:space="0" w:color="000000"/>
              <w:bottom w:val="single" w:sz="6" w:space="0" w:color="000000"/>
            </w:tcBorders>
          </w:tcPr>
          <w:p>
            <w:pPr>
              <w:pStyle w:val="TAL"/>
              <w:rPr/>
            </w:pPr>
            <w:r>
              <w:rPr/>
              <w:t>Radio priority</w:t>
            </w:r>
          </w:p>
          <w:p>
            <w:pPr>
              <w:pStyle w:val="TAL"/>
              <w:rPr/>
            </w:pPr>
            <w:r>
              <w:rPr/>
              <w:t>10.5.7.2</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Spare half octet</w:t>
            </w:r>
          </w:p>
        </w:tc>
        <w:tc>
          <w:tcPr>
            <w:tcW w:w="3119" w:type="dxa"/>
            <w:tcBorders>
              <w:top w:val="single" w:sz="6" w:space="0" w:color="000000"/>
              <w:start w:val="single" w:sz="6" w:space="0" w:color="000000"/>
              <w:bottom w:val="single" w:sz="6" w:space="0" w:color="000000"/>
            </w:tcBorders>
          </w:tcPr>
          <w:p>
            <w:pPr>
              <w:pStyle w:val="TAL"/>
              <w:rPr/>
            </w:pPr>
            <w:r>
              <w:rPr/>
              <w:t>Spare half octet</w:t>
            </w:r>
          </w:p>
          <w:p>
            <w:pPr>
              <w:pStyle w:val="TAL"/>
              <w:rPr/>
            </w:pPr>
            <w:r>
              <w:rPr/>
              <w:t>10.5.1.8</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Pr>
          <w:p>
            <w:pPr>
              <w:pStyle w:val="TAL"/>
              <w:rPr/>
            </w:pPr>
            <w:r>
              <w:rPr/>
              <w:t>2B</w:t>
            </w:r>
          </w:p>
        </w:tc>
        <w:tc>
          <w:tcPr>
            <w:tcW w:w="2835" w:type="dxa"/>
            <w:tcBorders>
              <w:top w:val="single" w:sz="6" w:space="0" w:color="000000"/>
              <w:start w:val="single" w:sz="6" w:space="0" w:color="000000"/>
              <w:bottom w:val="single" w:sz="6" w:space="0" w:color="000000"/>
            </w:tcBorders>
          </w:tcPr>
          <w:p>
            <w:pPr>
              <w:pStyle w:val="TAL"/>
              <w:rPr/>
            </w:pPr>
            <w:r>
              <w:rPr/>
              <w:t>PDP address</w:t>
            </w:r>
          </w:p>
        </w:tc>
        <w:tc>
          <w:tcPr>
            <w:tcW w:w="3119" w:type="dxa"/>
            <w:tcBorders>
              <w:top w:val="single" w:sz="6" w:space="0" w:color="000000"/>
              <w:start w:val="single" w:sz="6" w:space="0" w:color="000000"/>
              <w:bottom w:val="single" w:sz="6" w:space="0" w:color="000000"/>
            </w:tcBorders>
          </w:tcPr>
          <w:p>
            <w:pPr>
              <w:pStyle w:val="TAL"/>
              <w:rPr/>
            </w:pPr>
            <w:r>
              <w:rPr/>
              <w:t>Packet data protocol address</w:t>
            </w:r>
          </w:p>
          <w:p>
            <w:pPr>
              <w:pStyle w:val="TAL"/>
              <w:rPr/>
            </w:pPr>
            <w:r>
              <w:rPr/>
              <w:t>10.5.6.4</w:t>
            </w:r>
          </w:p>
        </w:tc>
        <w:tc>
          <w:tcPr>
            <w:tcW w:w="1134" w:type="dxa"/>
            <w:tcBorders>
              <w:top w:val="single" w:sz="6" w:space="0" w:color="000000"/>
              <w:start w:val="single" w:sz="6" w:space="0" w:color="000000"/>
              <w:bottom w:val="single" w:sz="6" w:space="0" w:color="000000"/>
            </w:tcBorders>
          </w:tcPr>
          <w:p>
            <w:pPr>
              <w:pStyle w:val="TAC"/>
              <w:rPr/>
            </w:pPr>
            <w:r>
              <w:rPr/>
              <w:t>O</w:t>
            </w:r>
          </w:p>
        </w:tc>
        <w:tc>
          <w:tcPr>
            <w:tcW w:w="1134" w:type="dxa"/>
            <w:tcBorders>
              <w:top w:val="single" w:sz="6" w:space="0" w:color="000000"/>
              <w:start w:val="single" w:sz="6" w:space="0" w:color="000000"/>
              <w:bottom w:val="single" w:sz="6" w:space="0" w:color="000000"/>
            </w:tcBorders>
          </w:tcPr>
          <w:p>
            <w:pPr>
              <w:pStyle w:val="TAC"/>
              <w:rPr/>
            </w:pPr>
            <w:r>
              <w:rPr/>
              <w:t>TLV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4-24</w:t>
            </w:r>
          </w:p>
        </w:tc>
      </w:tr>
      <w:tr>
        <w:trPr>
          <w:cantSplit w:val="true"/>
        </w:trPr>
        <w:tc>
          <w:tcPr>
            <w:tcW w:w="567" w:type="dxa"/>
            <w:tcBorders>
              <w:top w:val="single" w:sz="6" w:space="0" w:color="000000"/>
              <w:start w:val="single" w:sz="6" w:space="0" w:color="000000"/>
              <w:bottom w:val="single" w:sz="6" w:space="0" w:color="000000"/>
            </w:tcBorders>
          </w:tcPr>
          <w:p>
            <w:pPr>
              <w:pStyle w:val="TAL"/>
              <w:rPr/>
            </w:pPr>
            <w:r>
              <w:rPr/>
              <w:t>27</w:t>
            </w:r>
          </w:p>
        </w:tc>
        <w:tc>
          <w:tcPr>
            <w:tcW w:w="2835" w:type="dxa"/>
            <w:tcBorders>
              <w:top w:val="single" w:sz="6" w:space="0" w:color="000000"/>
              <w:start w:val="single" w:sz="6" w:space="0" w:color="000000"/>
              <w:bottom w:val="single" w:sz="6" w:space="0" w:color="000000"/>
            </w:tcBorders>
          </w:tcPr>
          <w:p>
            <w:pPr>
              <w:pStyle w:val="TAL"/>
              <w:rPr/>
            </w:pPr>
            <w:r>
              <w:rPr/>
              <w:t>Protocol configuration options</w:t>
            </w:r>
          </w:p>
        </w:tc>
        <w:tc>
          <w:tcPr>
            <w:tcW w:w="3119" w:type="dxa"/>
            <w:tcBorders>
              <w:top w:val="single" w:sz="6" w:space="0" w:color="000000"/>
              <w:start w:val="single" w:sz="6" w:space="0" w:color="000000"/>
              <w:bottom w:val="single" w:sz="6" w:space="0" w:color="000000"/>
            </w:tcBorders>
          </w:tcPr>
          <w:p>
            <w:pPr>
              <w:pStyle w:val="TAL"/>
              <w:rPr/>
            </w:pPr>
            <w:r>
              <w:rPr/>
              <w:t>Protocol configuration options</w:t>
            </w:r>
          </w:p>
          <w:p>
            <w:pPr>
              <w:pStyle w:val="TAL"/>
              <w:rPr/>
            </w:pPr>
            <w:r>
              <w:rPr/>
              <w:t>10.5.6.3</w:t>
            </w:r>
          </w:p>
        </w:tc>
        <w:tc>
          <w:tcPr>
            <w:tcW w:w="1134" w:type="dxa"/>
            <w:tcBorders>
              <w:top w:val="single" w:sz="6" w:space="0" w:color="000000"/>
              <w:start w:val="single" w:sz="6" w:space="0" w:color="000000"/>
              <w:bottom w:val="single" w:sz="6" w:space="0" w:color="000000"/>
            </w:tcBorders>
          </w:tcPr>
          <w:p>
            <w:pPr>
              <w:pStyle w:val="TAC"/>
              <w:rPr/>
            </w:pPr>
            <w:r>
              <w:rPr/>
              <w:t>O</w:t>
            </w:r>
          </w:p>
        </w:tc>
        <w:tc>
          <w:tcPr>
            <w:tcW w:w="1134" w:type="dxa"/>
            <w:tcBorders>
              <w:top w:val="single" w:sz="6" w:space="0" w:color="000000"/>
              <w:start w:val="single" w:sz="6" w:space="0" w:color="000000"/>
              <w:bottom w:val="single" w:sz="6" w:space="0" w:color="000000"/>
            </w:tcBorders>
          </w:tcPr>
          <w:p>
            <w:pPr>
              <w:pStyle w:val="TAC"/>
              <w:rPr/>
            </w:pPr>
            <w:r>
              <w:rPr/>
              <w:t>TLV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3-253</w:t>
            </w:r>
          </w:p>
        </w:tc>
      </w:tr>
      <w:tr>
        <w:trPr>
          <w:cantSplit w:val="true"/>
        </w:trPr>
        <w:tc>
          <w:tcPr>
            <w:tcW w:w="567" w:type="dxa"/>
            <w:tcBorders>
              <w:top w:val="single" w:sz="6" w:space="0" w:color="000000"/>
              <w:start w:val="single" w:sz="6" w:space="0" w:color="000000"/>
              <w:bottom w:val="single" w:sz="6" w:space="0" w:color="000000"/>
            </w:tcBorders>
          </w:tcPr>
          <w:p>
            <w:pPr>
              <w:pStyle w:val="TAL"/>
              <w:rPr/>
            </w:pPr>
            <w:r>
              <w:rPr/>
              <w:t>34</w:t>
            </w:r>
          </w:p>
        </w:tc>
        <w:tc>
          <w:tcPr>
            <w:tcW w:w="2835" w:type="dxa"/>
            <w:tcBorders>
              <w:top w:val="single" w:sz="6" w:space="0" w:color="000000"/>
              <w:start w:val="single" w:sz="6" w:space="0" w:color="000000"/>
              <w:bottom w:val="single" w:sz="6" w:space="0" w:color="000000"/>
            </w:tcBorders>
          </w:tcPr>
          <w:p>
            <w:pPr>
              <w:pStyle w:val="TAL"/>
              <w:rPr/>
            </w:pPr>
            <w:r>
              <w:rPr/>
              <w:t>Packet Flow Identifier</w:t>
            </w:r>
          </w:p>
        </w:tc>
        <w:tc>
          <w:tcPr>
            <w:tcW w:w="3119" w:type="dxa"/>
            <w:tcBorders>
              <w:top w:val="single" w:sz="6" w:space="0" w:color="000000"/>
              <w:start w:val="single" w:sz="6" w:space="0" w:color="000000"/>
              <w:bottom w:val="single" w:sz="6" w:space="0" w:color="000000"/>
            </w:tcBorders>
          </w:tcPr>
          <w:p>
            <w:pPr>
              <w:pStyle w:val="TAL"/>
              <w:rPr/>
            </w:pPr>
            <w:r>
              <w:rPr/>
              <w:t>Packet Flow Identifier</w:t>
            </w:r>
          </w:p>
          <w:p>
            <w:pPr>
              <w:pStyle w:val="TAL"/>
              <w:rPr/>
            </w:pPr>
            <w:r>
              <w:rPr/>
              <w:t>10.5.6.11</w:t>
            </w:r>
          </w:p>
        </w:tc>
        <w:tc>
          <w:tcPr>
            <w:tcW w:w="1134" w:type="dxa"/>
            <w:tcBorders>
              <w:top w:val="single" w:sz="6" w:space="0" w:color="000000"/>
              <w:start w:val="single" w:sz="6" w:space="0" w:color="000000"/>
              <w:bottom w:val="single" w:sz="6" w:space="0" w:color="000000"/>
            </w:tcBorders>
          </w:tcPr>
          <w:p>
            <w:pPr>
              <w:pStyle w:val="TAC"/>
              <w:rPr/>
            </w:pPr>
            <w:r>
              <w:rPr/>
              <w:t>O</w:t>
            </w:r>
          </w:p>
        </w:tc>
        <w:tc>
          <w:tcPr>
            <w:tcW w:w="1134" w:type="dxa"/>
            <w:tcBorders>
              <w:top w:val="single" w:sz="6" w:space="0" w:color="000000"/>
              <w:start w:val="single" w:sz="6" w:space="0" w:color="000000"/>
              <w:bottom w:val="single" w:sz="6" w:space="0" w:color="000000"/>
            </w:tcBorders>
          </w:tcPr>
          <w:p>
            <w:pPr>
              <w:pStyle w:val="TAC"/>
              <w:rPr/>
            </w:pPr>
            <w:r>
              <w:rPr/>
              <w:t>TLV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3</w:t>
            </w:r>
          </w:p>
        </w:tc>
      </w:tr>
      <w:tr>
        <w:trPr>
          <w:cantSplit w:val="true"/>
        </w:trPr>
        <w:tc>
          <w:tcPr>
            <w:tcW w:w="567" w:type="dxa"/>
            <w:tcBorders>
              <w:top w:val="single" w:sz="6" w:space="0" w:color="000000"/>
              <w:start w:val="single" w:sz="6" w:space="0" w:color="000000"/>
              <w:bottom w:val="single" w:sz="6" w:space="0" w:color="000000"/>
            </w:tcBorders>
          </w:tcPr>
          <w:p>
            <w:pPr>
              <w:pStyle w:val="TAL"/>
              <w:rPr/>
            </w:pPr>
            <w:r>
              <w:rPr/>
              <w:t>39</w:t>
            </w:r>
          </w:p>
        </w:tc>
        <w:tc>
          <w:tcPr>
            <w:tcW w:w="2835" w:type="dxa"/>
            <w:tcBorders>
              <w:top w:val="single" w:sz="6" w:space="0" w:color="000000"/>
              <w:start w:val="single" w:sz="6" w:space="0" w:color="000000"/>
              <w:bottom w:val="single" w:sz="6" w:space="0" w:color="000000"/>
            </w:tcBorders>
          </w:tcPr>
          <w:p>
            <w:pPr>
              <w:pStyle w:val="TAL"/>
              <w:rPr/>
            </w:pPr>
            <w:r>
              <w:rPr/>
              <w:t>SM cause</w:t>
            </w:r>
          </w:p>
        </w:tc>
        <w:tc>
          <w:tcPr>
            <w:tcW w:w="3119" w:type="dxa"/>
            <w:tcBorders>
              <w:top w:val="single" w:sz="6" w:space="0" w:color="000000"/>
              <w:start w:val="single" w:sz="6" w:space="0" w:color="000000"/>
              <w:bottom w:val="single" w:sz="6" w:space="0" w:color="000000"/>
            </w:tcBorders>
          </w:tcPr>
          <w:p>
            <w:pPr>
              <w:pStyle w:val="TAL"/>
              <w:rPr/>
            </w:pPr>
            <w:r>
              <w:rPr/>
              <w:t>SM cause 2</w:t>
            </w:r>
          </w:p>
          <w:p>
            <w:pPr>
              <w:pStyle w:val="TAL"/>
              <w:rPr/>
            </w:pPr>
            <w:r>
              <w:rPr/>
              <w:t>10.5.6.6a</w:t>
            </w:r>
          </w:p>
        </w:tc>
        <w:tc>
          <w:tcPr>
            <w:tcW w:w="1134" w:type="dxa"/>
            <w:tcBorders>
              <w:top w:val="single" w:sz="6" w:space="0" w:color="000000"/>
              <w:start w:val="single" w:sz="6" w:space="0" w:color="000000"/>
              <w:bottom w:val="single" w:sz="6" w:space="0" w:color="000000"/>
            </w:tcBorders>
          </w:tcPr>
          <w:p>
            <w:pPr>
              <w:pStyle w:val="TAC"/>
              <w:rPr/>
            </w:pPr>
            <w:r>
              <w:rPr/>
              <w:t>O</w:t>
            </w:r>
          </w:p>
        </w:tc>
        <w:tc>
          <w:tcPr>
            <w:tcW w:w="1134" w:type="dxa"/>
            <w:tcBorders>
              <w:top w:val="single" w:sz="6" w:space="0" w:color="000000"/>
              <w:start w:val="single" w:sz="6" w:space="0" w:color="000000"/>
              <w:bottom w:val="single" w:sz="6" w:space="0" w:color="000000"/>
            </w:tcBorders>
          </w:tcPr>
          <w:p>
            <w:pPr>
              <w:pStyle w:val="TAC"/>
              <w:rPr/>
            </w:pPr>
            <w:r>
              <w:rPr/>
              <w:t>TLV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3</w:t>
            </w:r>
          </w:p>
        </w:tc>
      </w:tr>
      <w:tr>
        <w:trPr>
          <w:cantSplit w:val="true"/>
        </w:trPr>
        <w:tc>
          <w:tcPr>
            <w:tcW w:w="567" w:type="dxa"/>
            <w:tcBorders>
              <w:top w:val="single" w:sz="6" w:space="0" w:color="000000"/>
              <w:start w:val="single" w:sz="6" w:space="0" w:color="000000"/>
              <w:bottom w:val="single" w:sz="6" w:space="0" w:color="000000"/>
            </w:tcBorders>
          </w:tcPr>
          <w:p>
            <w:pPr>
              <w:pStyle w:val="TAL"/>
              <w:rPr/>
            </w:pPr>
            <w:r>
              <w:rPr/>
              <w:t>B-</w:t>
            </w:r>
          </w:p>
        </w:tc>
        <w:tc>
          <w:tcPr>
            <w:tcW w:w="2835" w:type="dxa"/>
            <w:tcBorders>
              <w:top w:val="single" w:sz="6" w:space="0" w:color="000000"/>
              <w:start w:val="single" w:sz="6" w:space="0" w:color="000000"/>
              <w:bottom w:val="single" w:sz="6" w:space="0" w:color="000000"/>
            </w:tcBorders>
          </w:tcPr>
          <w:p>
            <w:pPr>
              <w:pStyle w:val="TAL"/>
              <w:rPr/>
            </w:pPr>
            <w:r>
              <w:rPr/>
              <w:t>Connectivity type</w:t>
            </w:r>
          </w:p>
        </w:tc>
        <w:tc>
          <w:tcPr>
            <w:tcW w:w="3119" w:type="dxa"/>
            <w:tcBorders>
              <w:top w:val="single" w:sz="6" w:space="0" w:color="000000"/>
              <w:start w:val="single" w:sz="6" w:space="0" w:color="000000"/>
              <w:bottom w:val="single" w:sz="6" w:space="0" w:color="000000"/>
            </w:tcBorders>
          </w:tcPr>
          <w:p>
            <w:pPr>
              <w:pStyle w:val="TAL"/>
              <w:rPr/>
            </w:pPr>
            <w:r>
              <w:rPr/>
              <w:t>Connectivity type</w:t>
            </w:r>
          </w:p>
          <w:p>
            <w:pPr>
              <w:pStyle w:val="TAL"/>
              <w:rPr/>
            </w:pPr>
            <w:r>
              <w:rPr/>
              <w:t>10.5.6.19</w:t>
            </w:r>
          </w:p>
        </w:tc>
        <w:tc>
          <w:tcPr>
            <w:tcW w:w="1134" w:type="dxa"/>
            <w:tcBorders>
              <w:top w:val="single" w:sz="6" w:space="0" w:color="000000"/>
              <w:start w:val="single" w:sz="6" w:space="0" w:color="000000"/>
              <w:bottom w:val="single" w:sz="6" w:space="0" w:color="000000"/>
            </w:tcBorders>
          </w:tcPr>
          <w:p>
            <w:pPr>
              <w:pStyle w:val="TAC"/>
              <w:rPr/>
            </w:pPr>
            <w:r>
              <w:rPr/>
              <w:t>O</w:t>
            </w:r>
          </w:p>
        </w:tc>
        <w:tc>
          <w:tcPr>
            <w:tcW w:w="1134" w:type="dxa"/>
            <w:tcBorders>
              <w:top w:val="single" w:sz="6" w:space="0" w:color="000000"/>
              <w:start w:val="single" w:sz="6" w:space="0" w:color="000000"/>
              <w:bottom w:val="single" w:sz="6" w:space="0" w:color="000000"/>
            </w:tcBorders>
          </w:tcPr>
          <w:p>
            <w:pPr>
              <w:pStyle w:val="TAC"/>
              <w:rPr/>
            </w:pPr>
            <w:r>
              <w:rPr/>
              <w:t>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w:t>
            </w:r>
          </w:p>
        </w:tc>
      </w:tr>
    </w:tbl>
    <w:p>
      <w:pPr>
        <w:pStyle w:val="Normal"/>
        <w:rPr/>
      </w:pPr>
      <w:r>
        <w:rPr/>
      </w:r>
    </w:p>
    <w:p>
      <w:pPr>
        <w:pStyle w:val="Heading4"/>
        <w:bidi w:val="0"/>
        <w:ind w:start="1418" w:hanging="1418"/>
        <w:jc w:val="start"/>
        <w:rPr/>
      </w:pPr>
      <w:bookmarkStart w:id="984" w:name="__RefHeading___Toc502231734"/>
      <w:bookmarkEnd w:id="984"/>
      <w:r>
        <w:rPr/>
        <w:t>9.5.2.1</w:t>
        <w:tab/>
        <w:t>PDP address</w:t>
      </w:r>
    </w:p>
    <w:p>
      <w:pPr>
        <w:pStyle w:val="Normal"/>
        <w:rPr/>
      </w:pPr>
      <w:r>
        <w:rPr/>
        <w:t>This IE shall be included by the network if the MS has requested the activation of a PDP context with the PDP type IPv4 or IPv6 or IPv4v6 and dynamic addressing.</w:t>
      </w:r>
    </w:p>
    <w:p>
      <w:pPr>
        <w:pStyle w:val="Heading4"/>
        <w:bidi w:val="0"/>
        <w:ind w:start="1418" w:hanging="1418"/>
        <w:jc w:val="start"/>
        <w:rPr/>
      </w:pPr>
      <w:bookmarkStart w:id="985" w:name="__RefHeading___Toc502231735"/>
      <w:bookmarkEnd w:id="985"/>
      <w:r>
        <w:rPr/>
        <w:t>9.5.2.2</w:t>
        <w:tab/>
        <w:t>Protocol configuration options</w:t>
      </w:r>
    </w:p>
    <w:p>
      <w:pPr>
        <w:pStyle w:val="Normal"/>
        <w:rPr/>
      </w:pPr>
      <w:r>
        <w:rPr/>
        <w:t>This IE is included in the message when the network wishes to transmit (protocol) data (e.g. configuration parameters, error codes or messages/events) to the MS. This IE is also included to indicate the selected Bearer Control Mode to be applied for all active PDP contexts sharing the same PDP Address and APN.</w:t>
      </w:r>
    </w:p>
    <w:p>
      <w:pPr>
        <w:pStyle w:val="Heading4"/>
        <w:bidi w:val="0"/>
        <w:ind w:start="1418" w:hanging="1418"/>
        <w:jc w:val="start"/>
        <w:rPr/>
      </w:pPr>
      <w:bookmarkStart w:id="986" w:name="__RefHeading___Toc502231736"/>
      <w:bookmarkEnd w:id="986"/>
      <w:r>
        <w:rPr/>
        <w:t>9.5.2.3</w:t>
        <w:tab/>
        <w:t>Packet Flow Identifier</w:t>
      </w:r>
    </w:p>
    <w:p>
      <w:pPr>
        <w:pStyle w:val="Normal"/>
        <w:rPr/>
      </w:pPr>
      <w:r>
        <w:rPr/>
        <w:t>This IE may be included if the network wants to indicate the Packet Flow Identifier associated to the PDP context. The network shall not include this IE if the MS has not indicated PFC procedure support in PFC feature mode field of MS Network Capability IE.</w:t>
      </w:r>
    </w:p>
    <w:p>
      <w:pPr>
        <w:pStyle w:val="Normal"/>
        <w:rPr/>
      </w:pPr>
      <w:r>
        <w:rPr/>
        <w:t>If the MS has not indicated PFC procedure support, then it shall ignore this IE, if received.</w:t>
      </w:r>
    </w:p>
    <w:p>
      <w:pPr>
        <w:pStyle w:val="Heading4"/>
        <w:bidi w:val="0"/>
        <w:ind w:start="1418" w:hanging="1418"/>
        <w:jc w:val="start"/>
        <w:rPr/>
      </w:pPr>
      <w:bookmarkStart w:id="987" w:name="__RefHeading___Toc502231737"/>
      <w:bookmarkEnd w:id="987"/>
      <w:r>
        <w:rPr/>
        <w:t>9.5.2.4</w:t>
        <w:tab/>
        <w:t>SM cause</w:t>
      </w:r>
    </w:p>
    <w:p>
      <w:pPr>
        <w:pStyle w:val="Normal"/>
        <w:rPr/>
      </w:pPr>
      <w:r>
        <w:rPr/>
        <w:t>This IE shall be included if the network accepts the requested PDN connectivity with restrictions.</w:t>
      </w:r>
    </w:p>
    <w:p>
      <w:pPr>
        <w:pStyle w:val="Heading4"/>
        <w:bidi w:val="0"/>
        <w:ind w:start="1418" w:hanging="1418"/>
        <w:jc w:val="start"/>
        <w:rPr/>
      </w:pPr>
      <w:bookmarkStart w:id="988" w:name="__RefHeading___Toc502231738"/>
      <w:bookmarkEnd w:id="988"/>
      <w:r>
        <w:rPr/>
        <w:t>9.5.2.5</w:t>
        <w:tab/>
        <w:t>Connectivity type</w:t>
      </w:r>
    </w:p>
    <w:p>
      <w:pPr>
        <w:pStyle w:val="Normal"/>
        <w:rPr/>
      </w:pPr>
      <w:r>
        <w:rPr/>
        <w:t>The network shall include the connectivity type IE if:</w:t>
      </w:r>
    </w:p>
    <w:p>
      <w:pPr>
        <w:pStyle w:val="B1"/>
        <w:rPr/>
      </w:pPr>
      <w:r>
        <w:rPr/>
        <w:t>-</w:t>
        <w:tab/>
        <w:t>the network is configured to indicate when a PDN connection is a LIPA PDN connection; and</w:t>
      </w:r>
    </w:p>
    <w:p>
      <w:pPr>
        <w:pStyle w:val="B1"/>
        <w:rPr/>
      </w:pPr>
      <w:r>
        <w:rPr/>
        <w:t>-</w:t>
        <w:tab/>
        <w:t>the present PDN connection is a LIPA PDN connection.</w:t>
      </w:r>
    </w:p>
    <w:p>
      <w:pPr>
        <w:pStyle w:val="Heading3"/>
        <w:bidi w:val="0"/>
        <w:jc w:val="start"/>
        <w:rPr/>
      </w:pPr>
      <w:bookmarkStart w:id="989" w:name="__RefHeading___Toc502231739"/>
      <w:bookmarkEnd w:id="989"/>
      <w:r>
        <w:rPr/>
        <w:t>9.5.3</w:t>
        <w:tab/>
        <w:t>Activate PDP context reject</w:t>
      </w:r>
    </w:p>
    <w:p>
      <w:pPr>
        <w:pStyle w:val="Normal"/>
        <w:keepNext w:val="true"/>
        <w:rPr/>
      </w:pPr>
      <w:r>
        <w:rPr/>
        <w:t>This message is sent by the network to the MS to reject activation of a PDP context.</w:t>
        <w:tab/>
        <w:br/>
        <w:t>See table 9.5.3/3GPP TS 24.008.</w:t>
      </w:r>
    </w:p>
    <w:p>
      <w:pPr>
        <w:pStyle w:val="B1"/>
        <w:rPr/>
      </w:pPr>
      <w:r>
        <w:rPr/>
        <w:t>Message type:</w:t>
        <w:tab/>
      </w:r>
      <w:r>
        <w:rPr>
          <w:caps/>
        </w:rPr>
        <w:t>activate PDP context reject</w:t>
        <w:tab/>
      </w:r>
    </w:p>
    <w:p>
      <w:pPr>
        <w:pStyle w:val="B1"/>
        <w:rPr/>
      </w:pPr>
      <w:r>
        <w:rPr/>
        <w:t>Significance:</w:t>
        <w:tab/>
        <w:tab/>
        <w:t>global</w:t>
      </w:r>
    </w:p>
    <w:p>
      <w:pPr>
        <w:pStyle w:val="B1"/>
        <w:rPr/>
      </w:pPr>
      <w:r>
        <w:rPr/>
        <w:t>Direction:</w:t>
        <w:tab/>
        <w:tab/>
        <w:tab/>
        <w:t>network to MS</w:t>
      </w:r>
    </w:p>
    <w:p>
      <w:pPr>
        <w:pStyle w:val="TH"/>
        <w:rPr/>
      </w:pPr>
      <w:r>
        <w:rPr/>
        <w:t xml:space="preserve">Table 9.5.3/3GPP TS 24.008: </w:t>
      </w:r>
      <w:r>
        <w:rPr>
          <w:caps/>
        </w:rPr>
        <w:t xml:space="preserve">Activate PDP context reject </w:t>
      </w:r>
      <w:r>
        <w:rPr/>
        <w:t>message content</w:t>
      </w:r>
    </w:p>
    <w:tbl>
      <w:tblPr>
        <w:tblW w:w="9938" w:type="dxa"/>
        <w:jc w:val="center"/>
        <w:tblInd w:w="0" w:type="dxa"/>
        <w:tblCellMar>
          <w:top w:w="0" w:type="dxa"/>
          <w:start w:w="28" w:type="dxa"/>
          <w:bottom w:w="0" w:type="dxa"/>
          <w:end w:w="56" w:type="dxa"/>
        </w:tblCellMar>
      </w:tblPr>
      <w:tblGrid>
        <w:gridCol w:w="567"/>
        <w:gridCol w:w="2835"/>
        <w:gridCol w:w="3119"/>
        <w:gridCol w:w="1134"/>
        <w:gridCol w:w="1134"/>
        <w:gridCol w:w="1149"/>
      </w:tblGrid>
      <w:tr>
        <w:trPr>
          <w:cantSplit w:val="true"/>
        </w:trPr>
        <w:tc>
          <w:tcPr>
            <w:tcW w:w="567" w:type="dxa"/>
            <w:tcBorders>
              <w:top w:val="single" w:sz="6" w:space="0" w:color="000000"/>
              <w:start w:val="single" w:sz="6" w:space="0" w:color="000000"/>
              <w:bottom w:val="single" w:sz="6" w:space="0" w:color="000000"/>
            </w:tcBorders>
          </w:tcPr>
          <w:p>
            <w:pPr>
              <w:pStyle w:val="TAH"/>
              <w:rPr/>
            </w:pPr>
            <w:r>
              <w:rPr/>
              <w:t>IEI</w:t>
            </w:r>
          </w:p>
        </w:tc>
        <w:tc>
          <w:tcPr>
            <w:tcW w:w="2835" w:type="dxa"/>
            <w:tcBorders>
              <w:top w:val="single" w:sz="6" w:space="0" w:color="000000"/>
              <w:start w:val="single" w:sz="6" w:space="0" w:color="000000"/>
              <w:bottom w:val="single" w:sz="6" w:space="0" w:color="000000"/>
            </w:tcBorders>
          </w:tcPr>
          <w:p>
            <w:pPr>
              <w:pStyle w:val="TAH"/>
              <w:rPr/>
            </w:pPr>
            <w:r>
              <w:rPr/>
              <w:t>Information Element</w:t>
            </w:r>
          </w:p>
        </w:tc>
        <w:tc>
          <w:tcPr>
            <w:tcW w:w="3119" w:type="dxa"/>
            <w:tcBorders>
              <w:top w:val="single" w:sz="6" w:space="0" w:color="000000"/>
              <w:start w:val="single" w:sz="6" w:space="0" w:color="000000"/>
              <w:bottom w:val="single" w:sz="6" w:space="0" w:color="000000"/>
            </w:tcBorders>
          </w:tcPr>
          <w:p>
            <w:pPr>
              <w:pStyle w:val="TAH"/>
              <w:rPr/>
            </w:pPr>
            <w:r>
              <w:rPr/>
              <w:t>Type/Reference</w:t>
            </w:r>
          </w:p>
        </w:tc>
        <w:tc>
          <w:tcPr>
            <w:tcW w:w="1134" w:type="dxa"/>
            <w:tcBorders>
              <w:top w:val="single" w:sz="6" w:space="0" w:color="000000"/>
              <w:start w:val="single" w:sz="6" w:space="0" w:color="000000"/>
              <w:bottom w:val="single" w:sz="6" w:space="0" w:color="000000"/>
            </w:tcBorders>
          </w:tcPr>
          <w:p>
            <w:pPr>
              <w:pStyle w:val="TAH"/>
              <w:rPr/>
            </w:pPr>
            <w:r>
              <w:rPr/>
              <w:t>Presence</w:t>
            </w:r>
          </w:p>
        </w:tc>
        <w:tc>
          <w:tcPr>
            <w:tcW w:w="1134" w:type="dxa"/>
            <w:tcBorders>
              <w:top w:val="single" w:sz="6" w:space="0" w:color="000000"/>
              <w:start w:val="single" w:sz="6" w:space="0" w:color="000000"/>
              <w:bottom w:val="single" w:sz="6" w:space="0" w:color="000000"/>
            </w:tcBorders>
          </w:tcPr>
          <w:p>
            <w:pPr>
              <w:pStyle w:val="TAH"/>
              <w:rPr/>
            </w:pPr>
            <w:r>
              <w:rPr/>
              <w:t>Format</w:t>
            </w:r>
          </w:p>
        </w:tc>
        <w:tc>
          <w:tcPr>
            <w:tcW w:w="1149" w:type="dxa"/>
            <w:tcBorders>
              <w:top w:val="single" w:sz="6" w:space="0" w:color="000000"/>
              <w:start w:val="single" w:sz="6" w:space="0" w:color="000000"/>
              <w:bottom w:val="single" w:sz="6" w:space="0" w:color="000000"/>
              <w:end w:val="single" w:sz="6" w:space="0" w:color="000000"/>
            </w:tcBorders>
          </w:tcPr>
          <w:p>
            <w:pPr>
              <w:pStyle w:val="TAH"/>
              <w:rPr/>
            </w:pPr>
            <w:r>
              <w:rPr/>
              <w:t>Length</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Protocol discriminator</w:t>
            </w:r>
          </w:p>
        </w:tc>
        <w:tc>
          <w:tcPr>
            <w:tcW w:w="3119" w:type="dxa"/>
            <w:tcBorders>
              <w:top w:val="single" w:sz="6" w:space="0" w:color="000000"/>
              <w:start w:val="single" w:sz="6" w:space="0" w:color="000000"/>
              <w:bottom w:val="single" w:sz="6" w:space="0" w:color="000000"/>
            </w:tcBorders>
          </w:tcPr>
          <w:p>
            <w:pPr>
              <w:pStyle w:val="TAL"/>
              <w:rPr/>
            </w:pPr>
            <w:r>
              <w:rPr/>
              <w:t>Protocol discriminator</w:t>
            </w:r>
          </w:p>
          <w:p>
            <w:pPr>
              <w:pStyle w:val="TAL"/>
              <w:rPr/>
            </w:pPr>
            <w:r>
              <w:rPr/>
              <w:t>10.2</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Transaction identifier</w:t>
            </w:r>
          </w:p>
          <w:p>
            <w:pPr>
              <w:pStyle w:val="TAL"/>
              <w:rPr/>
            </w:pPr>
            <w:r>
              <w:rPr/>
            </w:r>
          </w:p>
        </w:tc>
        <w:tc>
          <w:tcPr>
            <w:tcW w:w="3119" w:type="dxa"/>
            <w:tcBorders>
              <w:top w:val="single" w:sz="6" w:space="0" w:color="000000"/>
              <w:start w:val="single" w:sz="6" w:space="0" w:color="000000"/>
              <w:bottom w:val="single" w:sz="6" w:space="0" w:color="000000"/>
            </w:tcBorders>
          </w:tcPr>
          <w:p>
            <w:pPr>
              <w:pStyle w:val="TAL"/>
              <w:rPr/>
            </w:pPr>
            <w:r>
              <w:rPr/>
              <w:t>Transaction identifier</w:t>
            </w:r>
          </w:p>
          <w:p>
            <w:pPr>
              <w:pStyle w:val="TAL"/>
              <w:rPr/>
            </w:pPr>
            <w:r>
              <w:rPr/>
              <w:t>10.3.2</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1/2– 3/2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Activate PDP context reject message identity</w:t>
            </w:r>
          </w:p>
        </w:tc>
        <w:tc>
          <w:tcPr>
            <w:tcW w:w="3119" w:type="dxa"/>
            <w:tcBorders>
              <w:top w:val="single" w:sz="6" w:space="0" w:color="000000"/>
              <w:start w:val="single" w:sz="6" w:space="0" w:color="000000"/>
              <w:bottom w:val="single" w:sz="6" w:space="0" w:color="000000"/>
            </w:tcBorders>
          </w:tcPr>
          <w:p>
            <w:pPr>
              <w:pStyle w:val="TAL"/>
              <w:rPr/>
            </w:pPr>
            <w:r>
              <w:rPr/>
              <w:t>Message type</w:t>
            </w:r>
          </w:p>
          <w:p>
            <w:pPr>
              <w:pStyle w:val="TAL"/>
              <w:rPr/>
            </w:pPr>
            <w:r>
              <w:rPr/>
              <w:t>10.4</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SM cause</w:t>
            </w:r>
          </w:p>
        </w:tc>
        <w:tc>
          <w:tcPr>
            <w:tcW w:w="3119" w:type="dxa"/>
            <w:tcBorders>
              <w:top w:val="single" w:sz="6" w:space="0" w:color="000000"/>
              <w:start w:val="single" w:sz="6" w:space="0" w:color="000000"/>
              <w:bottom w:val="single" w:sz="6" w:space="0" w:color="000000"/>
            </w:tcBorders>
          </w:tcPr>
          <w:p>
            <w:pPr>
              <w:pStyle w:val="TAL"/>
              <w:rPr/>
            </w:pPr>
            <w:r>
              <w:rPr/>
              <w:t>SM Cause</w:t>
            </w:r>
          </w:p>
          <w:p>
            <w:pPr>
              <w:pStyle w:val="TAL"/>
              <w:rPr/>
            </w:pPr>
            <w:r>
              <w:rPr/>
              <w:t>10.5.6.6</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567" w:type="dxa"/>
            <w:tcBorders>
              <w:top w:val="single" w:sz="6" w:space="0" w:color="000000"/>
              <w:start w:val="single" w:sz="6" w:space="0" w:color="000000"/>
              <w:bottom w:val="single" w:sz="6" w:space="0" w:color="000000"/>
            </w:tcBorders>
          </w:tcPr>
          <w:p>
            <w:pPr>
              <w:pStyle w:val="TAL"/>
              <w:rPr/>
            </w:pPr>
            <w:r>
              <w:rPr/>
              <w:t>27</w:t>
            </w:r>
          </w:p>
        </w:tc>
        <w:tc>
          <w:tcPr>
            <w:tcW w:w="2835" w:type="dxa"/>
            <w:tcBorders>
              <w:top w:val="single" w:sz="6" w:space="0" w:color="000000"/>
              <w:start w:val="single" w:sz="6" w:space="0" w:color="000000"/>
              <w:bottom w:val="single" w:sz="6" w:space="0" w:color="000000"/>
            </w:tcBorders>
          </w:tcPr>
          <w:p>
            <w:pPr>
              <w:pStyle w:val="TAL"/>
              <w:rPr/>
            </w:pPr>
            <w:r>
              <w:rPr/>
              <w:t>Protocol configuration options</w:t>
            </w:r>
          </w:p>
        </w:tc>
        <w:tc>
          <w:tcPr>
            <w:tcW w:w="3119" w:type="dxa"/>
            <w:tcBorders>
              <w:top w:val="single" w:sz="6" w:space="0" w:color="000000"/>
              <w:start w:val="single" w:sz="6" w:space="0" w:color="000000"/>
              <w:bottom w:val="single" w:sz="6" w:space="0" w:color="000000"/>
            </w:tcBorders>
          </w:tcPr>
          <w:p>
            <w:pPr>
              <w:pStyle w:val="TAL"/>
              <w:rPr/>
            </w:pPr>
            <w:r>
              <w:rPr/>
              <w:t>Protocol configuration options</w:t>
            </w:r>
          </w:p>
          <w:p>
            <w:pPr>
              <w:pStyle w:val="TAL"/>
              <w:rPr/>
            </w:pPr>
            <w:r>
              <w:rPr/>
              <w:t>10.5.6.3</w:t>
            </w:r>
          </w:p>
        </w:tc>
        <w:tc>
          <w:tcPr>
            <w:tcW w:w="1134" w:type="dxa"/>
            <w:tcBorders>
              <w:top w:val="single" w:sz="6" w:space="0" w:color="000000"/>
              <w:start w:val="single" w:sz="6" w:space="0" w:color="000000"/>
              <w:bottom w:val="single" w:sz="6" w:space="0" w:color="000000"/>
            </w:tcBorders>
          </w:tcPr>
          <w:p>
            <w:pPr>
              <w:pStyle w:val="TAC"/>
              <w:rPr/>
            </w:pPr>
            <w:r>
              <w:rPr/>
              <w:t>O</w:t>
            </w:r>
          </w:p>
        </w:tc>
        <w:tc>
          <w:tcPr>
            <w:tcW w:w="1134" w:type="dxa"/>
            <w:tcBorders>
              <w:top w:val="single" w:sz="6" w:space="0" w:color="000000"/>
              <w:start w:val="single" w:sz="6" w:space="0" w:color="000000"/>
              <w:bottom w:val="single" w:sz="6" w:space="0" w:color="000000"/>
            </w:tcBorders>
          </w:tcPr>
          <w:p>
            <w:pPr>
              <w:pStyle w:val="TAC"/>
              <w:rPr/>
            </w:pPr>
            <w:r>
              <w:rPr/>
              <w:t>TLV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3 - 253</w:t>
            </w:r>
          </w:p>
        </w:tc>
      </w:tr>
      <w:tr>
        <w:trPr>
          <w:cantSplit w:val="true"/>
        </w:trPr>
        <w:tc>
          <w:tcPr>
            <w:tcW w:w="567" w:type="dxa"/>
            <w:tcBorders>
              <w:top w:val="single" w:sz="6" w:space="0" w:color="000000"/>
              <w:start w:val="single" w:sz="6" w:space="0" w:color="000000"/>
              <w:bottom w:val="single" w:sz="6" w:space="0" w:color="000000"/>
            </w:tcBorders>
          </w:tcPr>
          <w:p>
            <w:pPr>
              <w:pStyle w:val="TAL"/>
              <w:rPr/>
            </w:pPr>
            <w:r>
              <w:rPr/>
              <w:t>37</w:t>
            </w:r>
          </w:p>
        </w:tc>
        <w:tc>
          <w:tcPr>
            <w:tcW w:w="2835" w:type="dxa"/>
            <w:tcBorders>
              <w:top w:val="single" w:sz="6" w:space="0" w:color="000000"/>
              <w:start w:val="single" w:sz="6" w:space="0" w:color="000000"/>
              <w:bottom w:val="single" w:sz="6" w:space="0" w:color="000000"/>
            </w:tcBorders>
          </w:tcPr>
          <w:p>
            <w:pPr>
              <w:pStyle w:val="TAL"/>
              <w:rPr/>
            </w:pPr>
            <w:r>
              <w:rPr/>
              <w:t>T3396 value</w:t>
            </w:r>
          </w:p>
        </w:tc>
        <w:tc>
          <w:tcPr>
            <w:tcW w:w="3119" w:type="dxa"/>
            <w:tcBorders>
              <w:top w:val="single" w:sz="6" w:space="0" w:color="000000"/>
              <w:start w:val="single" w:sz="6" w:space="0" w:color="000000"/>
              <w:bottom w:val="single" w:sz="6" w:space="0" w:color="000000"/>
            </w:tcBorders>
          </w:tcPr>
          <w:p>
            <w:pPr>
              <w:pStyle w:val="TAL"/>
              <w:rPr/>
            </w:pPr>
            <w:r>
              <w:rPr/>
              <w:t>GPRS timer 3</w:t>
            </w:r>
          </w:p>
          <w:p>
            <w:pPr>
              <w:pStyle w:val="TAL"/>
              <w:rPr/>
            </w:pPr>
            <w:r>
              <w:rPr/>
              <w:t>10.5.7.4a</w:t>
            </w:r>
          </w:p>
        </w:tc>
        <w:tc>
          <w:tcPr>
            <w:tcW w:w="1134" w:type="dxa"/>
            <w:tcBorders>
              <w:top w:val="single" w:sz="6" w:space="0" w:color="000000"/>
              <w:start w:val="single" w:sz="6" w:space="0" w:color="000000"/>
              <w:bottom w:val="single" w:sz="6" w:space="0" w:color="000000"/>
            </w:tcBorders>
          </w:tcPr>
          <w:p>
            <w:pPr>
              <w:pStyle w:val="TAC"/>
              <w:rPr/>
            </w:pPr>
            <w:r>
              <w:rPr/>
              <w:t>O</w:t>
            </w:r>
          </w:p>
        </w:tc>
        <w:tc>
          <w:tcPr>
            <w:tcW w:w="1134" w:type="dxa"/>
            <w:tcBorders>
              <w:top w:val="single" w:sz="6" w:space="0" w:color="000000"/>
              <w:start w:val="single" w:sz="6" w:space="0" w:color="000000"/>
              <w:bottom w:val="single" w:sz="6" w:space="0" w:color="000000"/>
            </w:tcBorders>
          </w:tcPr>
          <w:p>
            <w:pPr>
              <w:pStyle w:val="TAC"/>
              <w:rPr/>
            </w:pPr>
            <w:r>
              <w:rPr/>
              <w:t>TLV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3</w:t>
            </w:r>
          </w:p>
        </w:tc>
      </w:tr>
    </w:tbl>
    <w:p>
      <w:pPr>
        <w:pStyle w:val="Normal"/>
        <w:rPr/>
      </w:pPr>
      <w:r>
        <w:rPr/>
      </w:r>
    </w:p>
    <w:p>
      <w:pPr>
        <w:pStyle w:val="Heading4"/>
        <w:bidi w:val="0"/>
        <w:ind w:start="1418" w:hanging="1418"/>
        <w:jc w:val="start"/>
        <w:rPr/>
      </w:pPr>
      <w:bookmarkStart w:id="990" w:name="__RefHeading___Toc502231740"/>
      <w:bookmarkEnd w:id="990"/>
      <w:r>
        <w:rPr/>
        <w:t>9.5.3.1</w:t>
        <w:tab/>
        <w:t>Protocol configuration options</w:t>
      </w:r>
    </w:p>
    <w:p>
      <w:pPr>
        <w:pStyle w:val="Normal"/>
        <w:rPr/>
      </w:pPr>
      <w:r>
        <w:rPr/>
        <w:t>This IE is included in the message when the network wishes to transmit (protocol) data (e.g. configuration parameters, error codes or messages/events) to the MS.</w:t>
      </w:r>
    </w:p>
    <w:p>
      <w:pPr>
        <w:pStyle w:val="Heading4"/>
        <w:bidi w:val="0"/>
        <w:ind w:start="1418" w:hanging="1418"/>
        <w:jc w:val="start"/>
        <w:rPr/>
      </w:pPr>
      <w:bookmarkStart w:id="991" w:name="__RefHeading___Toc502231741"/>
      <w:bookmarkEnd w:id="991"/>
      <w:r>
        <w:rPr/>
        <w:t>9.5.3.2</w:t>
        <w:tab/>
      </w:r>
      <w:r>
        <w:rPr>
          <w:lang w:eastAsia="ja-JP"/>
        </w:rPr>
        <w:t>T3396 value</w:t>
      </w:r>
    </w:p>
    <w:p>
      <w:pPr>
        <w:pStyle w:val="Normal"/>
        <w:rPr>
          <w:lang w:eastAsia="ja-JP"/>
        </w:rPr>
      </w:pPr>
      <w:r>
        <w:rPr/>
        <w:t>The network may include this IE if</w:t>
      </w:r>
      <w:r>
        <w:rPr>
          <w:lang w:eastAsia="ja-JP"/>
        </w:rPr>
        <w:t xml:space="preserve"> the SM cause</w:t>
      </w:r>
      <w:r>
        <w:rPr>
          <w:lang w:eastAsia="zh-TW"/>
        </w:rPr>
        <w:t xml:space="preserve"> is</w:t>
      </w:r>
      <w:r>
        <w:rPr>
          <w:lang w:eastAsia="ja-JP"/>
        </w:rPr>
        <w:t xml:space="preserve"> #26</w:t>
      </w:r>
      <w:r>
        <w:rPr>
          <w:lang w:eastAsia="zh-TW"/>
        </w:rPr>
        <w:t xml:space="preserve"> </w:t>
      </w:r>
      <w:r>
        <w:rPr>
          <w:lang w:eastAsia="ja-JP"/>
        </w:rPr>
        <w:t>"insufficient resources" or #27 "</w:t>
      </w:r>
      <w:r>
        <w:rPr/>
        <w:t>missing or unknown APN</w:t>
      </w:r>
      <w:r>
        <w:rPr>
          <w:lang w:eastAsia="ja-JP"/>
        </w:rPr>
        <w:t>".</w:t>
      </w:r>
    </w:p>
    <w:p>
      <w:pPr>
        <w:pStyle w:val="Heading3"/>
        <w:bidi w:val="0"/>
        <w:jc w:val="start"/>
        <w:rPr/>
      </w:pPr>
      <w:bookmarkStart w:id="992" w:name="__RefHeading___Toc502231742"/>
      <w:bookmarkEnd w:id="992"/>
      <w:r>
        <w:rPr/>
        <w:t>9.5.4</w:t>
        <w:tab/>
        <w:t>Activate Secondary PDP Context Request</w:t>
      </w:r>
    </w:p>
    <w:p>
      <w:pPr>
        <w:pStyle w:val="Normal"/>
        <w:rPr/>
      </w:pPr>
      <w:r>
        <w:rPr/>
        <w:t>This message is sent by the MS to the network to request activation of an additional PDP context associated with the same PDP address and APN as an already active PDP context. See Table 9.5.4/3GPP TS 24.008.</w:t>
      </w:r>
    </w:p>
    <w:p>
      <w:pPr>
        <w:pStyle w:val="B1"/>
        <w:rPr/>
      </w:pPr>
      <w:r>
        <w:rPr/>
        <w:t>Message type:</w:t>
        <w:tab/>
        <w:tab/>
      </w:r>
      <w:r>
        <w:rPr>
          <w:caps/>
        </w:rPr>
        <w:t>activate SECONDARY PDP context REQUEST</w:t>
      </w:r>
    </w:p>
    <w:p>
      <w:pPr>
        <w:pStyle w:val="B1"/>
        <w:rPr/>
      </w:pPr>
      <w:r>
        <w:rPr/>
        <w:t>Significance:</w:t>
        <w:tab/>
        <w:tab/>
        <w:t>global</w:t>
      </w:r>
    </w:p>
    <w:p>
      <w:pPr>
        <w:pStyle w:val="B1"/>
        <w:rPr/>
      </w:pPr>
      <w:r>
        <w:rPr/>
        <w:t>Direction:</w:t>
        <w:tab/>
        <w:tab/>
        <w:tab/>
        <w:t>MS to network</w:t>
      </w:r>
    </w:p>
    <w:p>
      <w:pPr>
        <w:pStyle w:val="TH"/>
        <w:rPr/>
      </w:pPr>
      <w:r>
        <w:rPr/>
        <w:t>Table 9.5.4/3GPP TS 24.008: ACTIVATE SECONDARY PDP CONTEXT REQUEST message content</w:t>
      </w:r>
    </w:p>
    <w:tbl>
      <w:tblPr>
        <w:tblW w:w="8919" w:type="dxa"/>
        <w:jc w:val="center"/>
        <w:tblInd w:w="0" w:type="dxa"/>
        <w:tblCellMar>
          <w:top w:w="0" w:type="dxa"/>
          <w:start w:w="28" w:type="dxa"/>
          <w:bottom w:w="0" w:type="dxa"/>
          <w:end w:w="56" w:type="dxa"/>
        </w:tblCellMar>
      </w:tblPr>
      <w:tblGrid>
        <w:gridCol w:w="484"/>
        <w:gridCol w:w="2657"/>
        <w:gridCol w:w="3119"/>
        <w:gridCol w:w="1031"/>
        <w:gridCol w:w="848"/>
        <w:gridCol w:w="780"/>
      </w:tblGrid>
      <w:tr>
        <w:trPr>
          <w:cantSplit w:val="true"/>
        </w:trPr>
        <w:tc>
          <w:tcPr>
            <w:tcW w:w="484" w:type="dxa"/>
            <w:tcBorders>
              <w:top w:val="single" w:sz="6" w:space="0" w:color="000000"/>
              <w:start w:val="single" w:sz="6" w:space="0" w:color="000000"/>
              <w:bottom w:val="single" w:sz="6" w:space="0" w:color="000000"/>
            </w:tcBorders>
          </w:tcPr>
          <w:p>
            <w:pPr>
              <w:pStyle w:val="TAH"/>
              <w:rPr/>
            </w:pPr>
            <w:r>
              <w:rPr/>
              <w:t>IEI</w:t>
            </w:r>
          </w:p>
        </w:tc>
        <w:tc>
          <w:tcPr>
            <w:tcW w:w="2657" w:type="dxa"/>
            <w:tcBorders>
              <w:top w:val="single" w:sz="6" w:space="0" w:color="000000"/>
              <w:start w:val="single" w:sz="6" w:space="0" w:color="000000"/>
              <w:bottom w:val="single" w:sz="6" w:space="0" w:color="000000"/>
            </w:tcBorders>
          </w:tcPr>
          <w:p>
            <w:pPr>
              <w:pStyle w:val="TAH"/>
              <w:rPr/>
            </w:pPr>
            <w:r>
              <w:rPr/>
              <w:t>Information Element</w:t>
            </w:r>
          </w:p>
        </w:tc>
        <w:tc>
          <w:tcPr>
            <w:tcW w:w="3119" w:type="dxa"/>
            <w:tcBorders>
              <w:top w:val="single" w:sz="6" w:space="0" w:color="000000"/>
              <w:start w:val="single" w:sz="6" w:space="0" w:color="000000"/>
              <w:bottom w:val="single" w:sz="6" w:space="0" w:color="000000"/>
            </w:tcBorders>
          </w:tcPr>
          <w:p>
            <w:pPr>
              <w:pStyle w:val="TAH"/>
              <w:rPr/>
            </w:pPr>
            <w:r>
              <w:rPr/>
              <w:t>Type/Reference</w:t>
            </w:r>
          </w:p>
        </w:tc>
        <w:tc>
          <w:tcPr>
            <w:tcW w:w="1031" w:type="dxa"/>
            <w:tcBorders>
              <w:top w:val="single" w:sz="6" w:space="0" w:color="000000"/>
              <w:start w:val="single" w:sz="6" w:space="0" w:color="000000"/>
              <w:bottom w:val="single" w:sz="6" w:space="0" w:color="000000"/>
            </w:tcBorders>
          </w:tcPr>
          <w:p>
            <w:pPr>
              <w:pStyle w:val="TAH"/>
              <w:rPr/>
            </w:pPr>
            <w:r>
              <w:rPr/>
              <w:t>Presence</w:t>
            </w:r>
          </w:p>
        </w:tc>
        <w:tc>
          <w:tcPr>
            <w:tcW w:w="848" w:type="dxa"/>
            <w:tcBorders>
              <w:top w:val="single" w:sz="6" w:space="0" w:color="000000"/>
              <w:start w:val="single" w:sz="6" w:space="0" w:color="000000"/>
              <w:bottom w:val="single" w:sz="6" w:space="0" w:color="000000"/>
            </w:tcBorders>
          </w:tcPr>
          <w:p>
            <w:pPr>
              <w:pStyle w:val="TAH"/>
              <w:rPr/>
            </w:pPr>
            <w:r>
              <w:rPr/>
              <w:t>Format</w:t>
            </w:r>
          </w:p>
        </w:tc>
        <w:tc>
          <w:tcPr>
            <w:tcW w:w="780" w:type="dxa"/>
            <w:tcBorders>
              <w:top w:val="single" w:sz="6" w:space="0" w:color="000000"/>
              <w:start w:val="single" w:sz="6" w:space="0" w:color="000000"/>
              <w:bottom w:val="single" w:sz="6" w:space="0" w:color="000000"/>
              <w:end w:val="single" w:sz="6" w:space="0" w:color="000000"/>
            </w:tcBorders>
          </w:tcPr>
          <w:p>
            <w:pPr>
              <w:pStyle w:val="TAH"/>
              <w:rPr/>
            </w:pPr>
            <w:r>
              <w:rPr/>
              <w:t>Length</w:t>
            </w:r>
          </w:p>
        </w:tc>
      </w:tr>
      <w:tr>
        <w:trPr>
          <w:cantSplit w:val="true"/>
        </w:trPr>
        <w:tc>
          <w:tcPr>
            <w:tcW w:w="484" w:type="dxa"/>
            <w:tcBorders>
              <w:top w:val="single" w:sz="6" w:space="0" w:color="000000"/>
              <w:start w:val="single" w:sz="6" w:space="0" w:color="000000"/>
              <w:bottom w:val="single" w:sz="6" w:space="0" w:color="000000"/>
            </w:tcBorders>
          </w:tcPr>
          <w:p>
            <w:pPr>
              <w:pStyle w:val="TAL"/>
              <w:snapToGrid w:val="false"/>
              <w:rPr/>
            </w:pPr>
            <w:r>
              <w:rPr/>
            </w:r>
          </w:p>
        </w:tc>
        <w:tc>
          <w:tcPr>
            <w:tcW w:w="2657" w:type="dxa"/>
            <w:tcBorders>
              <w:top w:val="single" w:sz="6" w:space="0" w:color="000000"/>
              <w:start w:val="single" w:sz="6" w:space="0" w:color="000000"/>
              <w:bottom w:val="single" w:sz="6" w:space="0" w:color="000000"/>
            </w:tcBorders>
          </w:tcPr>
          <w:p>
            <w:pPr>
              <w:pStyle w:val="TAL"/>
              <w:rPr/>
            </w:pPr>
            <w:r>
              <w:rPr/>
              <w:t>Protocol discriminator</w:t>
            </w:r>
          </w:p>
        </w:tc>
        <w:tc>
          <w:tcPr>
            <w:tcW w:w="3119" w:type="dxa"/>
            <w:tcBorders>
              <w:top w:val="single" w:sz="6" w:space="0" w:color="000000"/>
              <w:start w:val="single" w:sz="6" w:space="0" w:color="000000"/>
              <w:bottom w:val="single" w:sz="6" w:space="0" w:color="000000"/>
            </w:tcBorders>
          </w:tcPr>
          <w:p>
            <w:pPr>
              <w:pStyle w:val="TAL"/>
              <w:rPr/>
            </w:pPr>
            <w:r>
              <w:rPr/>
              <w:t>Protocol discriminator</w:t>
            </w:r>
          </w:p>
          <w:p>
            <w:pPr>
              <w:pStyle w:val="TAL"/>
              <w:rPr/>
            </w:pPr>
            <w:r>
              <w:rPr/>
              <w:t>10.2</w:t>
            </w:r>
          </w:p>
        </w:tc>
        <w:tc>
          <w:tcPr>
            <w:tcW w:w="1031" w:type="dxa"/>
            <w:tcBorders>
              <w:top w:val="single" w:sz="6" w:space="0" w:color="000000"/>
              <w:start w:val="single" w:sz="6" w:space="0" w:color="000000"/>
              <w:bottom w:val="single" w:sz="6" w:space="0" w:color="000000"/>
            </w:tcBorders>
          </w:tcPr>
          <w:p>
            <w:pPr>
              <w:pStyle w:val="TAC"/>
              <w:rPr/>
            </w:pPr>
            <w:r>
              <w:rPr/>
              <w:t>M</w:t>
            </w:r>
          </w:p>
        </w:tc>
        <w:tc>
          <w:tcPr>
            <w:tcW w:w="848" w:type="dxa"/>
            <w:tcBorders>
              <w:top w:val="single" w:sz="6" w:space="0" w:color="000000"/>
              <w:start w:val="single" w:sz="6" w:space="0" w:color="000000"/>
              <w:bottom w:val="single" w:sz="6" w:space="0" w:color="000000"/>
            </w:tcBorders>
          </w:tcPr>
          <w:p>
            <w:pPr>
              <w:pStyle w:val="TAC"/>
              <w:rPr/>
            </w:pPr>
            <w:r>
              <w:rPr/>
              <w:t>V</w:t>
            </w:r>
          </w:p>
        </w:tc>
        <w:tc>
          <w:tcPr>
            <w:tcW w:w="780" w:type="dxa"/>
            <w:tcBorders>
              <w:top w:val="single" w:sz="6" w:space="0" w:color="000000"/>
              <w:start w:val="single" w:sz="6" w:space="0" w:color="000000"/>
              <w:bottom w:val="single" w:sz="6" w:space="0" w:color="000000"/>
              <w:end w:val="single" w:sz="6" w:space="0" w:color="000000"/>
            </w:tcBorders>
          </w:tcPr>
          <w:p>
            <w:pPr>
              <w:pStyle w:val="TAC"/>
              <w:rPr/>
            </w:pPr>
            <w:r>
              <w:rPr/>
              <w:t>½</w:t>
            </w:r>
          </w:p>
        </w:tc>
      </w:tr>
      <w:tr>
        <w:trPr>
          <w:cantSplit w:val="true"/>
        </w:trPr>
        <w:tc>
          <w:tcPr>
            <w:tcW w:w="484" w:type="dxa"/>
            <w:tcBorders>
              <w:top w:val="single" w:sz="6" w:space="0" w:color="000000"/>
              <w:start w:val="single" w:sz="6" w:space="0" w:color="000000"/>
              <w:bottom w:val="single" w:sz="6" w:space="0" w:color="000000"/>
            </w:tcBorders>
          </w:tcPr>
          <w:p>
            <w:pPr>
              <w:pStyle w:val="TAL"/>
              <w:snapToGrid w:val="false"/>
              <w:rPr/>
            </w:pPr>
            <w:r>
              <w:rPr/>
            </w:r>
          </w:p>
        </w:tc>
        <w:tc>
          <w:tcPr>
            <w:tcW w:w="2657" w:type="dxa"/>
            <w:tcBorders>
              <w:top w:val="single" w:sz="6" w:space="0" w:color="000000"/>
              <w:start w:val="single" w:sz="6" w:space="0" w:color="000000"/>
              <w:bottom w:val="single" w:sz="6" w:space="0" w:color="000000"/>
            </w:tcBorders>
          </w:tcPr>
          <w:p>
            <w:pPr>
              <w:pStyle w:val="TAL"/>
              <w:rPr/>
            </w:pPr>
            <w:r>
              <w:rPr/>
              <w:t>Transaction identifier</w:t>
            </w:r>
          </w:p>
          <w:p>
            <w:pPr>
              <w:pStyle w:val="TAL"/>
              <w:rPr/>
            </w:pPr>
            <w:r>
              <w:rPr/>
            </w:r>
          </w:p>
        </w:tc>
        <w:tc>
          <w:tcPr>
            <w:tcW w:w="3119" w:type="dxa"/>
            <w:tcBorders>
              <w:top w:val="single" w:sz="6" w:space="0" w:color="000000"/>
              <w:start w:val="single" w:sz="6" w:space="0" w:color="000000"/>
              <w:bottom w:val="single" w:sz="6" w:space="0" w:color="000000"/>
            </w:tcBorders>
          </w:tcPr>
          <w:p>
            <w:pPr>
              <w:pStyle w:val="TAL"/>
              <w:rPr/>
            </w:pPr>
            <w:r>
              <w:rPr/>
              <w:t>Transaction identifier</w:t>
            </w:r>
          </w:p>
          <w:p>
            <w:pPr>
              <w:pStyle w:val="TAL"/>
              <w:rPr/>
            </w:pPr>
            <w:r>
              <w:rPr/>
              <w:t>10.3.2</w:t>
            </w:r>
          </w:p>
        </w:tc>
        <w:tc>
          <w:tcPr>
            <w:tcW w:w="1031" w:type="dxa"/>
            <w:tcBorders>
              <w:top w:val="single" w:sz="6" w:space="0" w:color="000000"/>
              <w:start w:val="single" w:sz="6" w:space="0" w:color="000000"/>
              <w:bottom w:val="single" w:sz="6" w:space="0" w:color="000000"/>
            </w:tcBorders>
          </w:tcPr>
          <w:p>
            <w:pPr>
              <w:pStyle w:val="TAC"/>
              <w:rPr/>
            </w:pPr>
            <w:r>
              <w:rPr/>
              <w:t>M</w:t>
            </w:r>
          </w:p>
        </w:tc>
        <w:tc>
          <w:tcPr>
            <w:tcW w:w="848" w:type="dxa"/>
            <w:tcBorders>
              <w:top w:val="single" w:sz="6" w:space="0" w:color="000000"/>
              <w:start w:val="single" w:sz="6" w:space="0" w:color="000000"/>
              <w:bottom w:val="single" w:sz="6" w:space="0" w:color="000000"/>
            </w:tcBorders>
          </w:tcPr>
          <w:p>
            <w:pPr>
              <w:pStyle w:val="TAC"/>
              <w:rPr/>
            </w:pPr>
            <w:r>
              <w:rPr/>
              <w:t>V</w:t>
            </w:r>
          </w:p>
        </w:tc>
        <w:tc>
          <w:tcPr>
            <w:tcW w:w="780" w:type="dxa"/>
            <w:tcBorders>
              <w:top w:val="single" w:sz="6" w:space="0" w:color="000000"/>
              <w:start w:val="single" w:sz="6" w:space="0" w:color="000000"/>
              <w:bottom w:val="single" w:sz="6" w:space="0" w:color="000000"/>
              <w:end w:val="single" w:sz="6" w:space="0" w:color="000000"/>
            </w:tcBorders>
          </w:tcPr>
          <w:p>
            <w:pPr>
              <w:pStyle w:val="TAC"/>
              <w:rPr/>
            </w:pPr>
            <w:r>
              <w:rPr/>
              <w:t>½– 3/2</w:t>
            </w:r>
          </w:p>
        </w:tc>
      </w:tr>
      <w:tr>
        <w:trPr>
          <w:cantSplit w:val="true"/>
        </w:trPr>
        <w:tc>
          <w:tcPr>
            <w:tcW w:w="484" w:type="dxa"/>
            <w:tcBorders>
              <w:top w:val="single" w:sz="6" w:space="0" w:color="000000"/>
              <w:start w:val="single" w:sz="6" w:space="0" w:color="000000"/>
              <w:bottom w:val="single" w:sz="6" w:space="0" w:color="000000"/>
            </w:tcBorders>
          </w:tcPr>
          <w:p>
            <w:pPr>
              <w:pStyle w:val="TAL"/>
              <w:snapToGrid w:val="false"/>
              <w:rPr/>
            </w:pPr>
            <w:r>
              <w:rPr/>
            </w:r>
          </w:p>
        </w:tc>
        <w:tc>
          <w:tcPr>
            <w:tcW w:w="2657" w:type="dxa"/>
            <w:tcBorders>
              <w:top w:val="single" w:sz="6" w:space="0" w:color="000000"/>
              <w:start w:val="single" w:sz="6" w:space="0" w:color="000000"/>
              <w:bottom w:val="single" w:sz="6" w:space="0" w:color="000000"/>
            </w:tcBorders>
          </w:tcPr>
          <w:p>
            <w:pPr>
              <w:pStyle w:val="TAL"/>
              <w:rPr/>
            </w:pPr>
            <w:r>
              <w:rPr/>
              <w:t>Activate secondary PDP context request message identity</w:t>
            </w:r>
          </w:p>
        </w:tc>
        <w:tc>
          <w:tcPr>
            <w:tcW w:w="3119" w:type="dxa"/>
            <w:tcBorders>
              <w:top w:val="single" w:sz="6" w:space="0" w:color="000000"/>
              <w:start w:val="single" w:sz="6" w:space="0" w:color="000000"/>
              <w:bottom w:val="single" w:sz="6" w:space="0" w:color="000000"/>
            </w:tcBorders>
          </w:tcPr>
          <w:p>
            <w:pPr>
              <w:pStyle w:val="TAL"/>
              <w:rPr/>
            </w:pPr>
            <w:r>
              <w:rPr/>
              <w:t>Message type</w:t>
            </w:r>
          </w:p>
          <w:p>
            <w:pPr>
              <w:pStyle w:val="TAL"/>
              <w:rPr/>
            </w:pPr>
            <w:r>
              <w:rPr/>
              <w:t>10.4</w:t>
            </w:r>
          </w:p>
        </w:tc>
        <w:tc>
          <w:tcPr>
            <w:tcW w:w="1031" w:type="dxa"/>
            <w:tcBorders>
              <w:top w:val="single" w:sz="6" w:space="0" w:color="000000"/>
              <w:start w:val="single" w:sz="6" w:space="0" w:color="000000"/>
              <w:bottom w:val="single" w:sz="6" w:space="0" w:color="000000"/>
            </w:tcBorders>
          </w:tcPr>
          <w:p>
            <w:pPr>
              <w:pStyle w:val="TAC"/>
              <w:rPr/>
            </w:pPr>
            <w:r>
              <w:rPr/>
              <w:t>M</w:t>
            </w:r>
          </w:p>
        </w:tc>
        <w:tc>
          <w:tcPr>
            <w:tcW w:w="848" w:type="dxa"/>
            <w:tcBorders>
              <w:top w:val="single" w:sz="6" w:space="0" w:color="000000"/>
              <w:start w:val="single" w:sz="6" w:space="0" w:color="000000"/>
              <w:bottom w:val="single" w:sz="6" w:space="0" w:color="000000"/>
            </w:tcBorders>
          </w:tcPr>
          <w:p>
            <w:pPr>
              <w:pStyle w:val="TAC"/>
              <w:rPr/>
            </w:pPr>
            <w:r>
              <w:rPr/>
              <w:t>V</w:t>
            </w:r>
          </w:p>
        </w:tc>
        <w:tc>
          <w:tcPr>
            <w:tcW w:w="780"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484" w:type="dxa"/>
            <w:tcBorders>
              <w:top w:val="single" w:sz="6" w:space="0" w:color="000000"/>
              <w:start w:val="single" w:sz="6" w:space="0" w:color="000000"/>
              <w:bottom w:val="single" w:sz="6" w:space="0" w:color="000000"/>
            </w:tcBorders>
            <w:tcMar>
              <w:end w:w="28" w:type="dxa"/>
            </w:tcMar>
          </w:tcPr>
          <w:p>
            <w:pPr>
              <w:pStyle w:val="Normal"/>
              <w:keepLines/>
              <w:snapToGrid w:val="false"/>
              <w:spacing w:before="0" w:after="180"/>
              <w:rPr/>
            </w:pPr>
            <w:r>
              <w:rPr/>
            </w:r>
          </w:p>
        </w:tc>
        <w:tc>
          <w:tcPr>
            <w:tcW w:w="2657" w:type="dxa"/>
            <w:tcBorders>
              <w:top w:val="single" w:sz="6" w:space="0" w:color="000000"/>
              <w:start w:val="single" w:sz="6" w:space="0" w:color="000000"/>
              <w:bottom w:val="single" w:sz="6" w:space="0" w:color="000000"/>
            </w:tcBorders>
            <w:tcMar>
              <w:end w:w="28" w:type="dxa"/>
            </w:tcMar>
          </w:tcPr>
          <w:p>
            <w:pPr>
              <w:pStyle w:val="TAL"/>
              <w:rPr/>
            </w:pPr>
            <w:r>
              <w:rPr/>
              <w:t>Requested NSAPI</w:t>
            </w:r>
          </w:p>
        </w:tc>
        <w:tc>
          <w:tcPr>
            <w:tcW w:w="3119" w:type="dxa"/>
            <w:tcBorders>
              <w:top w:val="single" w:sz="6" w:space="0" w:color="000000"/>
              <w:start w:val="single" w:sz="6" w:space="0" w:color="000000"/>
              <w:bottom w:val="single" w:sz="6" w:space="0" w:color="000000"/>
            </w:tcBorders>
            <w:tcMar>
              <w:end w:w="28" w:type="dxa"/>
            </w:tcMar>
          </w:tcPr>
          <w:p>
            <w:pPr>
              <w:pStyle w:val="TAL"/>
              <w:rPr/>
            </w:pPr>
            <w:r>
              <w:rPr/>
              <w:t xml:space="preserve">Network service access point identifier </w:t>
            </w:r>
          </w:p>
          <w:p>
            <w:pPr>
              <w:pStyle w:val="TAL"/>
              <w:rPr/>
            </w:pPr>
            <w:r>
              <w:rPr/>
              <w:t>10.5.6.2</w:t>
            </w:r>
          </w:p>
        </w:tc>
        <w:tc>
          <w:tcPr>
            <w:tcW w:w="1031" w:type="dxa"/>
            <w:tcBorders>
              <w:top w:val="single" w:sz="6" w:space="0" w:color="000000"/>
              <w:start w:val="single" w:sz="6" w:space="0" w:color="000000"/>
              <w:bottom w:val="single" w:sz="6" w:space="0" w:color="000000"/>
            </w:tcBorders>
            <w:tcMar>
              <w:end w:w="28" w:type="dxa"/>
            </w:tcMar>
          </w:tcPr>
          <w:p>
            <w:pPr>
              <w:pStyle w:val="TAC"/>
              <w:rPr/>
            </w:pPr>
            <w:r>
              <w:rPr/>
              <w:t>M</w:t>
            </w:r>
          </w:p>
        </w:tc>
        <w:tc>
          <w:tcPr>
            <w:tcW w:w="848" w:type="dxa"/>
            <w:tcBorders>
              <w:top w:val="single" w:sz="6" w:space="0" w:color="000000"/>
              <w:start w:val="single" w:sz="6" w:space="0" w:color="000000"/>
              <w:bottom w:val="single" w:sz="6" w:space="0" w:color="000000"/>
            </w:tcBorders>
            <w:tcMar>
              <w:end w:w="28" w:type="dxa"/>
            </w:tcMar>
          </w:tcPr>
          <w:p>
            <w:pPr>
              <w:pStyle w:val="TAC"/>
              <w:rPr/>
            </w:pPr>
            <w:r>
              <w:rPr/>
              <w:t>V</w:t>
            </w:r>
          </w:p>
        </w:tc>
        <w:tc>
          <w:tcPr>
            <w:tcW w:w="780" w:type="dxa"/>
            <w:tcBorders>
              <w:top w:val="single" w:sz="6" w:space="0" w:color="000000"/>
              <w:start w:val="single" w:sz="6" w:space="0" w:color="000000"/>
              <w:bottom w:val="single" w:sz="6" w:space="0" w:color="000000"/>
              <w:end w:val="single" w:sz="6" w:space="0" w:color="000000"/>
            </w:tcBorders>
            <w:tcMar>
              <w:end w:w="28" w:type="dxa"/>
            </w:tcMar>
          </w:tcPr>
          <w:p>
            <w:pPr>
              <w:pStyle w:val="TAC"/>
              <w:rPr/>
            </w:pPr>
            <w:r>
              <w:rPr/>
              <w:t>1</w:t>
            </w:r>
          </w:p>
        </w:tc>
      </w:tr>
      <w:tr>
        <w:trPr>
          <w:cantSplit w:val="true"/>
        </w:trPr>
        <w:tc>
          <w:tcPr>
            <w:tcW w:w="484" w:type="dxa"/>
            <w:tcBorders>
              <w:top w:val="single" w:sz="6" w:space="0" w:color="000000"/>
              <w:start w:val="single" w:sz="6" w:space="0" w:color="000000"/>
              <w:bottom w:val="single" w:sz="6" w:space="0" w:color="000000"/>
            </w:tcBorders>
            <w:tcMar>
              <w:end w:w="28" w:type="dxa"/>
            </w:tcMar>
          </w:tcPr>
          <w:p>
            <w:pPr>
              <w:pStyle w:val="TAL"/>
              <w:snapToGrid w:val="false"/>
              <w:rPr/>
            </w:pPr>
            <w:r>
              <w:rPr/>
            </w:r>
          </w:p>
        </w:tc>
        <w:tc>
          <w:tcPr>
            <w:tcW w:w="2657" w:type="dxa"/>
            <w:tcBorders>
              <w:top w:val="single" w:sz="6" w:space="0" w:color="000000"/>
              <w:start w:val="single" w:sz="6" w:space="0" w:color="000000"/>
              <w:bottom w:val="single" w:sz="6" w:space="0" w:color="000000"/>
            </w:tcBorders>
            <w:tcMar>
              <w:end w:w="28" w:type="dxa"/>
            </w:tcMar>
          </w:tcPr>
          <w:p>
            <w:pPr>
              <w:pStyle w:val="TAL"/>
              <w:rPr/>
            </w:pPr>
            <w:r>
              <w:rPr/>
              <w:t>Requested LLC SAPI</w:t>
            </w:r>
          </w:p>
        </w:tc>
        <w:tc>
          <w:tcPr>
            <w:tcW w:w="3119" w:type="dxa"/>
            <w:tcBorders>
              <w:top w:val="single" w:sz="6" w:space="0" w:color="000000"/>
              <w:start w:val="single" w:sz="6" w:space="0" w:color="000000"/>
              <w:bottom w:val="single" w:sz="6" w:space="0" w:color="000000"/>
            </w:tcBorders>
            <w:tcMar>
              <w:end w:w="28" w:type="dxa"/>
            </w:tcMar>
          </w:tcPr>
          <w:p>
            <w:pPr>
              <w:pStyle w:val="TAL"/>
              <w:rPr/>
            </w:pPr>
            <w:r>
              <w:rPr/>
              <w:t>LLC service access point identifier 10.5.6.9</w:t>
            </w:r>
          </w:p>
        </w:tc>
        <w:tc>
          <w:tcPr>
            <w:tcW w:w="1031" w:type="dxa"/>
            <w:tcBorders>
              <w:top w:val="single" w:sz="6" w:space="0" w:color="000000"/>
              <w:start w:val="single" w:sz="6" w:space="0" w:color="000000"/>
              <w:bottom w:val="single" w:sz="6" w:space="0" w:color="000000"/>
            </w:tcBorders>
            <w:tcMar>
              <w:end w:w="28" w:type="dxa"/>
            </w:tcMar>
          </w:tcPr>
          <w:p>
            <w:pPr>
              <w:pStyle w:val="TAC"/>
              <w:rPr/>
            </w:pPr>
            <w:r>
              <w:rPr/>
              <w:t>M</w:t>
            </w:r>
          </w:p>
        </w:tc>
        <w:tc>
          <w:tcPr>
            <w:tcW w:w="848" w:type="dxa"/>
            <w:tcBorders>
              <w:top w:val="single" w:sz="6" w:space="0" w:color="000000"/>
              <w:start w:val="single" w:sz="6" w:space="0" w:color="000000"/>
              <w:bottom w:val="single" w:sz="6" w:space="0" w:color="000000"/>
            </w:tcBorders>
            <w:tcMar>
              <w:end w:w="28" w:type="dxa"/>
            </w:tcMar>
          </w:tcPr>
          <w:p>
            <w:pPr>
              <w:pStyle w:val="TAC"/>
              <w:rPr/>
            </w:pPr>
            <w:r>
              <w:rPr/>
              <w:t>V</w:t>
            </w:r>
          </w:p>
        </w:tc>
        <w:tc>
          <w:tcPr>
            <w:tcW w:w="780" w:type="dxa"/>
            <w:tcBorders>
              <w:top w:val="single" w:sz="6" w:space="0" w:color="000000"/>
              <w:start w:val="single" w:sz="6" w:space="0" w:color="000000"/>
              <w:bottom w:val="single" w:sz="6" w:space="0" w:color="000000"/>
              <w:end w:val="single" w:sz="6" w:space="0" w:color="000000"/>
            </w:tcBorders>
            <w:tcMar>
              <w:end w:w="28" w:type="dxa"/>
            </w:tcMar>
          </w:tcPr>
          <w:p>
            <w:pPr>
              <w:pStyle w:val="TAC"/>
              <w:rPr/>
            </w:pPr>
            <w:r>
              <w:rPr/>
              <w:t>1</w:t>
            </w:r>
          </w:p>
        </w:tc>
      </w:tr>
      <w:tr>
        <w:trPr>
          <w:cantSplit w:val="true"/>
        </w:trPr>
        <w:tc>
          <w:tcPr>
            <w:tcW w:w="484" w:type="dxa"/>
            <w:tcBorders>
              <w:top w:val="single" w:sz="6" w:space="0" w:color="000000"/>
              <w:start w:val="single" w:sz="6" w:space="0" w:color="000000"/>
              <w:bottom w:val="single" w:sz="6" w:space="0" w:color="000000"/>
            </w:tcBorders>
            <w:tcMar>
              <w:end w:w="28" w:type="dxa"/>
            </w:tcMar>
          </w:tcPr>
          <w:p>
            <w:pPr>
              <w:pStyle w:val="TAL"/>
              <w:snapToGrid w:val="false"/>
              <w:rPr/>
            </w:pPr>
            <w:r>
              <w:rPr/>
            </w:r>
          </w:p>
        </w:tc>
        <w:tc>
          <w:tcPr>
            <w:tcW w:w="2657" w:type="dxa"/>
            <w:tcBorders>
              <w:top w:val="single" w:sz="6" w:space="0" w:color="000000"/>
              <w:start w:val="single" w:sz="6" w:space="0" w:color="000000"/>
              <w:bottom w:val="single" w:sz="6" w:space="0" w:color="000000"/>
            </w:tcBorders>
            <w:tcMar>
              <w:end w:w="28" w:type="dxa"/>
            </w:tcMar>
          </w:tcPr>
          <w:p>
            <w:pPr>
              <w:pStyle w:val="TAL"/>
              <w:rPr/>
            </w:pPr>
            <w:r>
              <w:rPr/>
              <w:t>Requested QoS</w:t>
            </w:r>
          </w:p>
        </w:tc>
        <w:tc>
          <w:tcPr>
            <w:tcW w:w="3119" w:type="dxa"/>
            <w:tcBorders>
              <w:top w:val="single" w:sz="6" w:space="0" w:color="000000"/>
              <w:start w:val="single" w:sz="6" w:space="0" w:color="000000"/>
              <w:bottom w:val="single" w:sz="6" w:space="0" w:color="000000"/>
            </w:tcBorders>
            <w:tcMar>
              <w:end w:w="28" w:type="dxa"/>
            </w:tcMar>
          </w:tcPr>
          <w:p>
            <w:pPr>
              <w:pStyle w:val="TAL"/>
              <w:rPr/>
            </w:pPr>
            <w:r>
              <w:rPr/>
              <w:t xml:space="preserve">Quality of service </w:t>
            </w:r>
          </w:p>
          <w:p>
            <w:pPr>
              <w:pStyle w:val="TAL"/>
              <w:rPr/>
            </w:pPr>
            <w:r>
              <w:rPr/>
              <w:t>10.5.6.5</w:t>
            </w:r>
          </w:p>
        </w:tc>
        <w:tc>
          <w:tcPr>
            <w:tcW w:w="1031" w:type="dxa"/>
            <w:tcBorders>
              <w:top w:val="single" w:sz="6" w:space="0" w:color="000000"/>
              <w:start w:val="single" w:sz="6" w:space="0" w:color="000000"/>
              <w:bottom w:val="single" w:sz="6" w:space="0" w:color="000000"/>
            </w:tcBorders>
            <w:tcMar>
              <w:end w:w="28" w:type="dxa"/>
            </w:tcMar>
          </w:tcPr>
          <w:p>
            <w:pPr>
              <w:pStyle w:val="TAC"/>
              <w:rPr/>
            </w:pPr>
            <w:r>
              <w:rPr/>
              <w:t>M</w:t>
            </w:r>
          </w:p>
        </w:tc>
        <w:tc>
          <w:tcPr>
            <w:tcW w:w="848" w:type="dxa"/>
            <w:tcBorders>
              <w:top w:val="single" w:sz="6" w:space="0" w:color="000000"/>
              <w:start w:val="single" w:sz="6" w:space="0" w:color="000000"/>
              <w:bottom w:val="single" w:sz="6" w:space="0" w:color="000000"/>
            </w:tcBorders>
            <w:tcMar>
              <w:end w:w="28" w:type="dxa"/>
            </w:tcMar>
          </w:tcPr>
          <w:p>
            <w:pPr>
              <w:pStyle w:val="TAC"/>
              <w:rPr/>
            </w:pPr>
            <w:r>
              <w:rPr/>
              <w:t>LV</w:t>
            </w:r>
          </w:p>
        </w:tc>
        <w:tc>
          <w:tcPr>
            <w:tcW w:w="780" w:type="dxa"/>
            <w:tcBorders>
              <w:top w:val="single" w:sz="6" w:space="0" w:color="000000"/>
              <w:start w:val="single" w:sz="6" w:space="0" w:color="000000"/>
              <w:bottom w:val="single" w:sz="6" w:space="0" w:color="000000"/>
              <w:end w:val="single" w:sz="6" w:space="0" w:color="000000"/>
            </w:tcBorders>
            <w:tcMar>
              <w:end w:w="28" w:type="dxa"/>
            </w:tcMar>
          </w:tcPr>
          <w:p>
            <w:pPr>
              <w:pStyle w:val="TAC"/>
              <w:rPr/>
            </w:pPr>
            <w:r>
              <w:rPr/>
              <w:t>13-17</w:t>
            </w:r>
          </w:p>
        </w:tc>
      </w:tr>
      <w:tr>
        <w:trPr>
          <w:cantSplit w:val="true"/>
        </w:trPr>
        <w:tc>
          <w:tcPr>
            <w:tcW w:w="484" w:type="dxa"/>
            <w:tcBorders>
              <w:top w:val="single" w:sz="6" w:space="0" w:color="000000"/>
              <w:start w:val="single" w:sz="6" w:space="0" w:color="000000"/>
              <w:bottom w:val="single" w:sz="6" w:space="0" w:color="000000"/>
            </w:tcBorders>
            <w:tcMar>
              <w:end w:w="28" w:type="dxa"/>
            </w:tcMar>
          </w:tcPr>
          <w:p>
            <w:pPr>
              <w:pStyle w:val="TAL"/>
              <w:snapToGrid w:val="false"/>
              <w:rPr/>
            </w:pPr>
            <w:r>
              <w:rPr/>
            </w:r>
          </w:p>
        </w:tc>
        <w:tc>
          <w:tcPr>
            <w:tcW w:w="2657" w:type="dxa"/>
            <w:tcBorders>
              <w:top w:val="single" w:sz="6" w:space="0" w:color="000000"/>
              <w:start w:val="single" w:sz="6" w:space="0" w:color="000000"/>
              <w:bottom w:val="single" w:sz="6" w:space="0" w:color="000000"/>
            </w:tcBorders>
            <w:tcMar>
              <w:end w:w="28" w:type="dxa"/>
            </w:tcMar>
          </w:tcPr>
          <w:p>
            <w:pPr>
              <w:pStyle w:val="TAL"/>
              <w:rPr/>
            </w:pPr>
            <w:r>
              <w:rPr/>
              <w:t>Linked TI</w:t>
            </w:r>
          </w:p>
        </w:tc>
        <w:tc>
          <w:tcPr>
            <w:tcW w:w="3119" w:type="dxa"/>
            <w:tcBorders>
              <w:top w:val="single" w:sz="6" w:space="0" w:color="000000"/>
              <w:start w:val="single" w:sz="6" w:space="0" w:color="000000"/>
              <w:bottom w:val="single" w:sz="6" w:space="0" w:color="000000"/>
            </w:tcBorders>
            <w:tcMar>
              <w:end w:w="28" w:type="dxa"/>
            </w:tcMar>
          </w:tcPr>
          <w:p>
            <w:pPr>
              <w:pStyle w:val="TAL"/>
              <w:rPr/>
            </w:pPr>
            <w:r>
              <w:rPr/>
              <w:t>Linked TI</w:t>
            </w:r>
          </w:p>
          <w:p>
            <w:pPr>
              <w:pStyle w:val="TAL"/>
              <w:rPr/>
            </w:pPr>
            <w:r>
              <w:rPr/>
              <w:t>10.5.6.7</w:t>
            </w:r>
          </w:p>
        </w:tc>
        <w:tc>
          <w:tcPr>
            <w:tcW w:w="1031" w:type="dxa"/>
            <w:tcBorders>
              <w:top w:val="single" w:sz="6" w:space="0" w:color="000000"/>
              <w:start w:val="single" w:sz="6" w:space="0" w:color="000000"/>
              <w:bottom w:val="single" w:sz="6" w:space="0" w:color="000000"/>
            </w:tcBorders>
            <w:tcMar>
              <w:end w:w="28" w:type="dxa"/>
            </w:tcMar>
          </w:tcPr>
          <w:p>
            <w:pPr>
              <w:pStyle w:val="TAC"/>
              <w:rPr/>
            </w:pPr>
            <w:r>
              <w:rPr/>
              <w:t>M</w:t>
            </w:r>
          </w:p>
        </w:tc>
        <w:tc>
          <w:tcPr>
            <w:tcW w:w="848" w:type="dxa"/>
            <w:tcBorders>
              <w:top w:val="single" w:sz="6" w:space="0" w:color="000000"/>
              <w:start w:val="single" w:sz="6" w:space="0" w:color="000000"/>
              <w:bottom w:val="single" w:sz="6" w:space="0" w:color="000000"/>
            </w:tcBorders>
            <w:tcMar>
              <w:end w:w="28" w:type="dxa"/>
            </w:tcMar>
          </w:tcPr>
          <w:p>
            <w:pPr>
              <w:pStyle w:val="TAC"/>
              <w:rPr/>
            </w:pPr>
            <w:r>
              <w:rPr/>
              <w:t>LV</w:t>
            </w:r>
          </w:p>
        </w:tc>
        <w:tc>
          <w:tcPr>
            <w:tcW w:w="780" w:type="dxa"/>
            <w:tcBorders>
              <w:top w:val="single" w:sz="6" w:space="0" w:color="000000"/>
              <w:start w:val="single" w:sz="6" w:space="0" w:color="000000"/>
              <w:bottom w:val="single" w:sz="6" w:space="0" w:color="000000"/>
              <w:end w:val="single" w:sz="6" w:space="0" w:color="000000"/>
            </w:tcBorders>
            <w:tcMar>
              <w:end w:w="28" w:type="dxa"/>
            </w:tcMar>
          </w:tcPr>
          <w:p>
            <w:pPr>
              <w:pStyle w:val="TAC"/>
              <w:rPr/>
            </w:pPr>
            <w:r>
              <w:rPr/>
              <w:t>2-3</w:t>
            </w:r>
          </w:p>
        </w:tc>
      </w:tr>
      <w:tr>
        <w:trPr>
          <w:cantSplit w:val="true"/>
        </w:trPr>
        <w:tc>
          <w:tcPr>
            <w:tcW w:w="484" w:type="dxa"/>
            <w:tcBorders>
              <w:top w:val="single" w:sz="6" w:space="0" w:color="000000"/>
              <w:start w:val="single" w:sz="6" w:space="0" w:color="000000"/>
              <w:bottom w:val="single" w:sz="6" w:space="0" w:color="000000"/>
            </w:tcBorders>
            <w:tcMar>
              <w:end w:w="28" w:type="dxa"/>
            </w:tcMar>
          </w:tcPr>
          <w:p>
            <w:pPr>
              <w:pStyle w:val="TAL"/>
              <w:rPr/>
            </w:pPr>
            <w:r>
              <w:rPr/>
              <w:t>36</w:t>
            </w:r>
          </w:p>
        </w:tc>
        <w:tc>
          <w:tcPr>
            <w:tcW w:w="2657" w:type="dxa"/>
            <w:tcBorders>
              <w:top w:val="single" w:sz="6" w:space="0" w:color="000000"/>
              <w:start w:val="single" w:sz="6" w:space="0" w:color="000000"/>
              <w:bottom w:val="single" w:sz="6" w:space="0" w:color="000000"/>
            </w:tcBorders>
            <w:tcMar>
              <w:end w:w="28" w:type="dxa"/>
            </w:tcMar>
          </w:tcPr>
          <w:p>
            <w:pPr>
              <w:pStyle w:val="TAL"/>
              <w:rPr/>
            </w:pPr>
            <w:r>
              <w:rPr/>
              <w:t>TFT</w:t>
            </w:r>
          </w:p>
        </w:tc>
        <w:tc>
          <w:tcPr>
            <w:tcW w:w="3119" w:type="dxa"/>
            <w:tcBorders>
              <w:top w:val="single" w:sz="6" w:space="0" w:color="000000"/>
              <w:start w:val="single" w:sz="6" w:space="0" w:color="000000"/>
              <w:bottom w:val="single" w:sz="6" w:space="0" w:color="000000"/>
            </w:tcBorders>
            <w:tcMar>
              <w:end w:w="28" w:type="dxa"/>
            </w:tcMar>
          </w:tcPr>
          <w:p>
            <w:pPr>
              <w:pStyle w:val="TAL"/>
              <w:rPr/>
            </w:pPr>
            <w:r>
              <w:rPr/>
              <w:t>Traffic Flow Template</w:t>
            </w:r>
          </w:p>
          <w:p>
            <w:pPr>
              <w:pStyle w:val="TAL"/>
              <w:rPr/>
            </w:pPr>
            <w:r>
              <w:rPr/>
              <w:t>10.5.6.12</w:t>
            </w:r>
          </w:p>
        </w:tc>
        <w:tc>
          <w:tcPr>
            <w:tcW w:w="1031" w:type="dxa"/>
            <w:tcBorders>
              <w:top w:val="single" w:sz="6" w:space="0" w:color="000000"/>
              <w:start w:val="single" w:sz="6" w:space="0" w:color="000000"/>
              <w:bottom w:val="single" w:sz="6" w:space="0" w:color="000000"/>
            </w:tcBorders>
            <w:tcMar>
              <w:end w:w="28" w:type="dxa"/>
            </w:tcMar>
          </w:tcPr>
          <w:p>
            <w:pPr>
              <w:pStyle w:val="TAC"/>
              <w:rPr/>
            </w:pPr>
            <w:r>
              <w:rPr/>
              <w:t>O</w:t>
            </w:r>
          </w:p>
        </w:tc>
        <w:tc>
          <w:tcPr>
            <w:tcW w:w="848" w:type="dxa"/>
            <w:tcBorders>
              <w:top w:val="single" w:sz="6" w:space="0" w:color="000000"/>
              <w:start w:val="single" w:sz="6" w:space="0" w:color="000000"/>
              <w:bottom w:val="single" w:sz="6" w:space="0" w:color="000000"/>
            </w:tcBorders>
            <w:tcMar>
              <w:end w:w="28" w:type="dxa"/>
            </w:tcMar>
          </w:tcPr>
          <w:p>
            <w:pPr>
              <w:pStyle w:val="TAC"/>
              <w:rPr/>
            </w:pPr>
            <w:r>
              <w:rPr/>
              <w:t>TLV</w:t>
            </w:r>
          </w:p>
        </w:tc>
        <w:tc>
          <w:tcPr>
            <w:tcW w:w="780" w:type="dxa"/>
            <w:tcBorders>
              <w:top w:val="single" w:sz="6" w:space="0" w:color="000000"/>
              <w:start w:val="single" w:sz="6" w:space="0" w:color="000000"/>
              <w:bottom w:val="single" w:sz="6" w:space="0" w:color="000000"/>
              <w:end w:val="single" w:sz="6" w:space="0" w:color="000000"/>
            </w:tcBorders>
            <w:tcMar>
              <w:end w:w="28" w:type="dxa"/>
            </w:tcMar>
          </w:tcPr>
          <w:p>
            <w:pPr>
              <w:pStyle w:val="TAC"/>
              <w:rPr/>
            </w:pPr>
            <w:r>
              <w:rPr/>
              <w:t>3-257</w:t>
            </w:r>
          </w:p>
        </w:tc>
      </w:tr>
      <w:tr>
        <w:trPr>
          <w:cantSplit w:val="true"/>
        </w:trPr>
        <w:tc>
          <w:tcPr>
            <w:tcW w:w="484" w:type="dxa"/>
            <w:tcBorders>
              <w:top w:val="single" w:sz="6" w:space="0" w:color="000000"/>
              <w:start w:val="single" w:sz="6" w:space="0" w:color="000000"/>
              <w:bottom w:val="single" w:sz="6" w:space="0" w:color="000000"/>
            </w:tcBorders>
            <w:tcMar>
              <w:end w:w="28" w:type="dxa"/>
            </w:tcMar>
          </w:tcPr>
          <w:p>
            <w:pPr>
              <w:pStyle w:val="TAL"/>
              <w:rPr/>
            </w:pPr>
            <w:r>
              <w:rPr/>
              <w:t>27</w:t>
            </w:r>
          </w:p>
        </w:tc>
        <w:tc>
          <w:tcPr>
            <w:tcW w:w="2657" w:type="dxa"/>
            <w:tcBorders>
              <w:top w:val="single" w:sz="6" w:space="0" w:color="000000"/>
              <w:start w:val="single" w:sz="6" w:space="0" w:color="000000"/>
              <w:bottom w:val="single" w:sz="6" w:space="0" w:color="000000"/>
            </w:tcBorders>
            <w:tcMar>
              <w:end w:w="28" w:type="dxa"/>
            </w:tcMar>
          </w:tcPr>
          <w:p>
            <w:pPr>
              <w:pStyle w:val="TAL"/>
              <w:rPr/>
            </w:pPr>
            <w:r>
              <w:rPr/>
              <w:t>Protocol configuration options</w:t>
            </w:r>
          </w:p>
        </w:tc>
        <w:tc>
          <w:tcPr>
            <w:tcW w:w="3119" w:type="dxa"/>
            <w:tcBorders>
              <w:top w:val="single" w:sz="6" w:space="0" w:color="000000"/>
              <w:start w:val="single" w:sz="6" w:space="0" w:color="000000"/>
              <w:bottom w:val="single" w:sz="6" w:space="0" w:color="000000"/>
            </w:tcBorders>
            <w:tcMar>
              <w:end w:w="28" w:type="dxa"/>
            </w:tcMar>
          </w:tcPr>
          <w:p>
            <w:pPr>
              <w:pStyle w:val="TAL"/>
              <w:rPr/>
            </w:pPr>
            <w:r>
              <w:rPr/>
              <w:t>Protocol configuration options 10.5.6.3</w:t>
            </w:r>
          </w:p>
        </w:tc>
        <w:tc>
          <w:tcPr>
            <w:tcW w:w="1031" w:type="dxa"/>
            <w:tcBorders>
              <w:top w:val="single" w:sz="6" w:space="0" w:color="000000"/>
              <w:start w:val="single" w:sz="6" w:space="0" w:color="000000"/>
              <w:bottom w:val="single" w:sz="6" w:space="0" w:color="000000"/>
            </w:tcBorders>
            <w:tcMar>
              <w:end w:w="28" w:type="dxa"/>
            </w:tcMar>
          </w:tcPr>
          <w:p>
            <w:pPr>
              <w:pStyle w:val="TAL"/>
              <w:jc w:val="center"/>
              <w:rPr/>
            </w:pPr>
            <w:r>
              <w:rPr/>
              <w:t>O</w:t>
            </w:r>
          </w:p>
        </w:tc>
        <w:tc>
          <w:tcPr>
            <w:tcW w:w="848" w:type="dxa"/>
            <w:tcBorders>
              <w:top w:val="single" w:sz="6" w:space="0" w:color="000000"/>
              <w:start w:val="single" w:sz="6" w:space="0" w:color="000000"/>
              <w:bottom w:val="single" w:sz="6" w:space="0" w:color="000000"/>
            </w:tcBorders>
            <w:tcMar>
              <w:end w:w="28" w:type="dxa"/>
            </w:tcMar>
          </w:tcPr>
          <w:p>
            <w:pPr>
              <w:pStyle w:val="TAL"/>
              <w:jc w:val="center"/>
              <w:rPr/>
            </w:pPr>
            <w:r>
              <w:rPr/>
              <w:t>TLV</w:t>
            </w:r>
          </w:p>
        </w:tc>
        <w:tc>
          <w:tcPr>
            <w:tcW w:w="780" w:type="dxa"/>
            <w:tcBorders>
              <w:top w:val="single" w:sz="6" w:space="0" w:color="000000"/>
              <w:start w:val="single" w:sz="6" w:space="0" w:color="000000"/>
              <w:bottom w:val="single" w:sz="6" w:space="0" w:color="000000"/>
              <w:end w:val="single" w:sz="6" w:space="0" w:color="000000"/>
            </w:tcBorders>
            <w:tcMar>
              <w:end w:w="28" w:type="dxa"/>
            </w:tcMar>
          </w:tcPr>
          <w:p>
            <w:pPr>
              <w:pStyle w:val="TAL"/>
              <w:jc w:val="center"/>
              <w:rPr/>
            </w:pPr>
            <w:r>
              <w:rPr/>
              <w:t>3-253</w:t>
            </w:r>
          </w:p>
        </w:tc>
      </w:tr>
      <w:tr>
        <w:trPr>
          <w:cantSplit w:val="true"/>
        </w:trPr>
        <w:tc>
          <w:tcPr>
            <w:tcW w:w="484" w:type="dxa"/>
            <w:tcBorders>
              <w:top w:val="single" w:sz="6" w:space="0" w:color="000000"/>
              <w:start w:val="single" w:sz="6" w:space="0" w:color="000000"/>
              <w:bottom w:val="single" w:sz="6" w:space="0" w:color="000000"/>
            </w:tcBorders>
            <w:tcMar>
              <w:end w:w="28" w:type="dxa"/>
            </w:tcMar>
          </w:tcPr>
          <w:p>
            <w:pPr>
              <w:pStyle w:val="TAL"/>
              <w:rPr/>
            </w:pPr>
            <w:r>
              <w:rPr/>
              <w:t>C-</w:t>
            </w:r>
          </w:p>
        </w:tc>
        <w:tc>
          <w:tcPr>
            <w:tcW w:w="2657" w:type="dxa"/>
            <w:tcBorders>
              <w:top w:val="single" w:sz="6" w:space="0" w:color="000000"/>
              <w:start w:val="single" w:sz="6" w:space="0" w:color="000000"/>
              <w:bottom w:val="single" w:sz="6" w:space="0" w:color="000000"/>
            </w:tcBorders>
            <w:tcMar>
              <w:end w:w="28" w:type="dxa"/>
            </w:tcMar>
          </w:tcPr>
          <w:p>
            <w:pPr>
              <w:pStyle w:val="TAL"/>
              <w:rPr/>
            </w:pPr>
            <w:r>
              <w:rPr/>
              <w:t>Device properties</w:t>
            </w:r>
          </w:p>
        </w:tc>
        <w:tc>
          <w:tcPr>
            <w:tcW w:w="3119" w:type="dxa"/>
            <w:tcBorders>
              <w:top w:val="single" w:sz="6" w:space="0" w:color="000000"/>
              <w:start w:val="single" w:sz="6" w:space="0" w:color="000000"/>
              <w:bottom w:val="single" w:sz="6" w:space="0" w:color="000000"/>
            </w:tcBorders>
            <w:tcMar>
              <w:end w:w="28" w:type="dxa"/>
            </w:tcMar>
          </w:tcPr>
          <w:p>
            <w:pPr>
              <w:pStyle w:val="TAL"/>
              <w:rPr/>
            </w:pPr>
            <w:r>
              <w:rPr/>
              <w:t>Device properties</w:t>
            </w:r>
          </w:p>
          <w:p>
            <w:pPr>
              <w:pStyle w:val="TAL"/>
              <w:rPr/>
            </w:pPr>
            <w:r>
              <w:rPr/>
              <w:t>10.5.7.8</w:t>
            </w:r>
          </w:p>
        </w:tc>
        <w:tc>
          <w:tcPr>
            <w:tcW w:w="1031" w:type="dxa"/>
            <w:tcBorders>
              <w:top w:val="single" w:sz="6" w:space="0" w:color="000000"/>
              <w:start w:val="single" w:sz="6" w:space="0" w:color="000000"/>
              <w:bottom w:val="single" w:sz="6" w:space="0" w:color="000000"/>
            </w:tcBorders>
            <w:tcMar>
              <w:end w:w="28" w:type="dxa"/>
            </w:tcMar>
          </w:tcPr>
          <w:p>
            <w:pPr>
              <w:pStyle w:val="TAL"/>
              <w:jc w:val="center"/>
              <w:rPr/>
            </w:pPr>
            <w:r>
              <w:rPr/>
              <w:t>O</w:t>
            </w:r>
          </w:p>
        </w:tc>
        <w:tc>
          <w:tcPr>
            <w:tcW w:w="848" w:type="dxa"/>
            <w:tcBorders>
              <w:top w:val="single" w:sz="6" w:space="0" w:color="000000"/>
              <w:start w:val="single" w:sz="6" w:space="0" w:color="000000"/>
              <w:bottom w:val="single" w:sz="6" w:space="0" w:color="000000"/>
            </w:tcBorders>
            <w:tcMar>
              <w:end w:w="28" w:type="dxa"/>
            </w:tcMar>
          </w:tcPr>
          <w:p>
            <w:pPr>
              <w:pStyle w:val="TAL"/>
              <w:jc w:val="center"/>
              <w:rPr/>
            </w:pPr>
            <w:r>
              <w:rPr/>
              <w:t>TV</w:t>
            </w:r>
          </w:p>
        </w:tc>
        <w:tc>
          <w:tcPr>
            <w:tcW w:w="780" w:type="dxa"/>
            <w:tcBorders>
              <w:top w:val="single" w:sz="6" w:space="0" w:color="000000"/>
              <w:start w:val="single" w:sz="6" w:space="0" w:color="000000"/>
              <w:bottom w:val="single" w:sz="6" w:space="0" w:color="000000"/>
              <w:end w:val="single" w:sz="6" w:space="0" w:color="000000"/>
            </w:tcBorders>
            <w:tcMar>
              <w:end w:w="28" w:type="dxa"/>
            </w:tcMar>
          </w:tcPr>
          <w:p>
            <w:pPr>
              <w:pStyle w:val="TAL"/>
              <w:jc w:val="center"/>
              <w:rPr/>
            </w:pPr>
            <w:r>
              <w:rPr/>
              <w:t>1</w:t>
            </w:r>
          </w:p>
        </w:tc>
      </w:tr>
    </w:tbl>
    <w:p>
      <w:pPr>
        <w:pStyle w:val="Normal"/>
        <w:rPr/>
      </w:pPr>
      <w:r>
        <w:rPr/>
      </w:r>
    </w:p>
    <w:p>
      <w:pPr>
        <w:pStyle w:val="Heading4"/>
        <w:bidi w:val="0"/>
        <w:ind w:start="1418" w:hanging="1418"/>
        <w:jc w:val="start"/>
        <w:rPr/>
      </w:pPr>
      <w:bookmarkStart w:id="993" w:name="__RefHeading___Toc502231743"/>
      <w:bookmarkEnd w:id="993"/>
      <w:r>
        <w:rPr/>
        <w:t>9.5.4.1</w:t>
        <w:tab/>
        <w:t>TFT</w:t>
      </w:r>
    </w:p>
    <w:p>
      <w:pPr>
        <w:pStyle w:val="Normal"/>
        <w:rPr/>
      </w:pPr>
      <w:r>
        <w:rPr/>
        <w:t xml:space="preserve">This IE shall be included if a </w:t>
      </w:r>
      <w:r>
        <w:rPr>
          <w:rFonts w:cs="Arial" w:ascii="Arial" w:hAnsi="Arial"/>
        </w:rPr>
        <w:t xml:space="preserve">linked </w:t>
      </w:r>
      <w:r>
        <w:rPr/>
        <w:t>PDP context without TFT has already been activated.</w:t>
      </w:r>
      <w:r>
        <w:rPr>
          <w:rFonts w:cs="Arial" w:ascii="Arial" w:hAnsi="Arial"/>
        </w:rPr>
        <w:t xml:space="preserve"> </w:t>
      </w:r>
    </w:p>
    <w:p>
      <w:pPr>
        <w:pStyle w:val="Heading4"/>
        <w:bidi w:val="0"/>
        <w:ind w:start="1418" w:hanging="1418"/>
        <w:jc w:val="start"/>
        <w:rPr/>
      </w:pPr>
      <w:bookmarkStart w:id="994" w:name="__RefHeading___Toc502231744"/>
      <w:bookmarkEnd w:id="994"/>
      <w:r>
        <w:rPr/>
        <w:t>9.5.4.2</w:t>
        <w:tab/>
        <w:t>Protocol configuration options</w:t>
      </w:r>
    </w:p>
    <w:p>
      <w:pPr>
        <w:pStyle w:val="Normal"/>
        <w:rPr/>
      </w:pPr>
      <w:r>
        <w:rPr/>
        <w:t>This IE is included in the message when the MS wishes to transmit (protocol) data (e.g. configuration parameters, error codes or messages/events) to the network.</w:t>
      </w:r>
    </w:p>
    <w:p>
      <w:pPr>
        <w:pStyle w:val="Heading4"/>
        <w:bidi w:val="0"/>
        <w:ind w:start="1418" w:hanging="1418"/>
        <w:jc w:val="start"/>
        <w:rPr/>
      </w:pPr>
      <w:bookmarkStart w:id="995" w:name="__RefHeading___Toc502231745"/>
      <w:bookmarkEnd w:id="995"/>
      <w:r>
        <w:rPr/>
        <w:t>9.5.4.3</w:t>
        <w:tab/>
      </w:r>
      <w:r>
        <w:rPr>
          <w:lang w:val="en-US" w:eastAsia="zh-CN"/>
        </w:rPr>
        <w:t>Device properties</w:t>
      </w:r>
    </w:p>
    <w:p>
      <w:pPr>
        <w:pStyle w:val="Normal"/>
        <w:rPr/>
      </w:pPr>
      <w:r>
        <w:rPr/>
        <w:t xml:space="preserve">This IE shall be included if the MS is configured </w:t>
      </w:r>
      <w:r>
        <w:rPr>
          <w:lang w:eastAsia="zh-CN"/>
        </w:rPr>
        <w:t xml:space="preserve">for </w:t>
      </w:r>
      <w:r>
        <w:rPr>
          <w:lang w:eastAsia="zh-CN"/>
        </w:rPr>
        <w:t xml:space="preserve">NAS signalling low </w:t>
      </w:r>
      <w:r>
        <w:rPr>
          <w:lang w:eastAsia="zh-CN"/>
        </w:rPr>
        <w:t>priority</w:t>
      </w:r>
      <w:r>
        <w:rPr/>
        <w:t>.</w:t>
      </w:r>
    </w:p>
    <w:p>
      <w:pPr>
        <w:pStyle w:val="Heading3"/>
        <w:bidi w:val="0"/>
        <w:jc w:val="start"/>
        <w:rPr/>
      </w:pPr>
      <w:bookmarkStart w:id="996" w:name="__RefHeading___Toc502231746"/>
      <w:bookmarkEnd w:id="996"/>
      <w:r>
        <w:rPr/>
        <w:t>9.5.5</w:t>
        <w:tab/>
        <w:t>Activate Secondary PDP Context Accept</w:t>
      </w:r>
    </w:p>
    <w:p>
      <w:pPr>
        <w:pStyle w:val="Normal"/>
        <w:keepNext w:val="true"/>
        <w:rPr/>
      </w:pPr>
      <w:r>
        <w:rPr/>
        <w:t>This message is sent by the network to the MS to acknowledge activation of an additional PDP context associated with the same PDP address and APN as an already active PDP context. See Table 9.5.5/3GPP TS 24.008.</w:t>
      </w:r>
    </w:p>
    <w:p>
      <w:pPr>
        <w:pStyle w:val="B1"/>
        <w:keepNext w:val="true"/>
        <w:rPr/>
      </w:pPr>
      <w:r>
        <w:rPr/>
        <w:t>Message type:</w:t>
        <w:tab/>
        <w:tab/>
      </w:r>
      <w:r>
        <w:rPr>
          <w:caps/>
        </w:rPr>
        <w:t>activate SECONDARY PDP context accept</w:t>
        <w:tab/>
      </w:r>
    </w:p>
    <w:p>
      <w:pPr>
        <w:pStyle w:val="B1"/>
        <w:keepNext w:val="true"/>
        <w:rPr/>
      </w:pPr>
      <w:r>
        <w:rPr/>
        <w:t>Significance:</w:t>
        <w:tab/>
        <w:tab/>
        <w:t>global</w:t>
      </w:r>
    </w:p>
    <w:p>
      <w:pPr>
        <w:pStyle w:val="B1"/>
        <w:rPr/>
      </w:pPr>
      <w:r>
        <w:rPr/>
        <w:t>Direction:</w:t>
        <w:tab/>
        <w:tab/>
        <w:tab/>
        <w:t>network to MS</w:t>
      </w:r>
    </w:p>
    <w:p>
      <w:pPr>
        <w:pStyle w:val="TH"/>
        <w:rPr/>
      </w:pPr>
      <w:r>
        <w:rPr/>
        <w:t xml:space="preserve">Table 9.5.5/3GPP TS 24.008: </w:t>
      </w:r>
      <w:r>
        <w:rPr>
          <w:caps/>
        </w:rPr>
        <w:t xml:space="preserve">Activate secondary PDP context Accept </w:t>
      </w:r>
      <w:r>
        <w:rPr/>
        <w:t>message content</w:t>
      </w:r>
    </w:p>
    <w:tbl>
      <w:tblPr>
        <w:tblW w:w="8963" w:type="dxa"/>
        <w:jc w:val="center"/>
        <w:tblInd w:w="0" w:type="dxa"/>
        <w:tblCellMar>
          <w:top w:w="0" w:type="dxa"/>
          <w:start w:w="28" w:type="dxa"/>
          <w:bottom w:w="0" w:type="dxa"/>
          <w:end w:w="28" w:type="dxa"/>
        </w:tblCellMar>
      </w:tblPr>
      <w:tblGrid>
        <w:gridCol w:w="506"/>
        <w:gridCol w:w="2694"/>
        <w:gridCol w:w="3118"/>
        <w:gridCol w:w="992"/>
        <w:gridCol w:w="851"/>
        <w:gridCol w:w="802"/>
      </w:tblGrid>
      <w:tr>
        <w:trPr>
          <w:cantSplit w:val="true"/>
        </w:trPr>
        <w:tc>
          <w:tcPr>
            <w:tcW w:w="506" w:type="dxa"/>
            <w:tcBorders>
              <w:top w:val="single" w:sz="6" w:space="0" w:color="000000"/>
              <w:start w:val="single" w:sz="6" w:space="0" w:color="000000"/>
              <w:bottom w:val="single" w:sz="6" w:space="0" w:color="000000"/>
            </w:tcBorders>
          </w:tcPr>
          <w:p>
            <w:pPr>
              <w:pStyle w:val="TAH"/>
              <w:rPr/>
            </w:pPr>
            <w:r>
              <w:rPr/>
              <w:t>IEI</w:t>
            </w:r>
          </w:p>
        </w:tc>
        <w:tc>
          <w:tcPr>
            <w:tcW w:w="2694" w:type="dxa"/>
            <w:tcBorders>
              <w:top w:val="single" w:sz="6" w:space="0" w:color="000000"/>
              <w:start w:val="single" w:sz="6" w:space="0" w:color="000000"/>
              <w:bottom w:val="single" w:sz="6" w:space="0" w:color="000000"/>
            </w:tcBorders>
          </w:tcPr>
          <w:p>
            <w:pPr>
              <w:pStyle w:val="TAH"/>
              <w:rPr/>
            </w:pPr>
            <w:r>
              <w:rPr/>
              <w:t>Information Element</w:t>
            </w:r>
          </w:p>
        </w:tc>
        <w:tc>
          <w:tcPr>
            <w:tcW w:w="3118" w:type="dxa"/>
            <w:tcBorders>
              <w:top w:val="single" w:sz="6" w:space="0" w:color="000000"/>
              <w:start w:val="single" w:sz="6" w:space="0" w:color="000000"/>
              <w:bottom w:val="single" w:sz="6" w:space="0" w:color="000000"/>
            </w:tcBorders>
          </w:tcPr>
          <w:p>
            <w:pPr>
              <w:pStyle w:val="TAH"/>
              <w:rPr/>
            </w:pPr>
            <w:r>
              <w:rPr/>
              <w:t>Type/Reference</w:t>
            </w:r>
          </w:p>
        </w:tc>
        <w:tc>
          <w:tcPr>
            <w:tcW w:w="992" w:type="dxa"/>
            <w:tcBorders>
              <w:top w:val="single" w:sz="6" w:space="0" w:color="000000"/>
              <w:start w:val="single" w:sz="6" w:space="0" w:color="000000"/>
              <w:bottom w:val="single" w:sz="6" w:space="0" w:color="000000"/>
            </w:tcBorders>
          </w:tcPr>
          <w:p>
            <w:pPr>
              <w:pStyle w:val="TAH"/>
              <w:rPr/>
            </w:pPr>
            <w:r>
              <w:rPr/>
              <w:t>Presence</w:t>
            </w:r>
          </w:p>
        </w:tc>
        <w:tc>
          <w:tcPr>
            <w:tcW w:w="851" w:type="dxa"/>
            <w:tcBorders>
              <w:top w:val="single" w:sz="6" w:space="0" w:color="000000"/>
              <w:start w:val="single" w:sz="6" w:space="0" w:color="000000"/>
              <w:bottom w:val="single" w:sz="6" w:space="0" w:color="000000"/>
            </w:tcBorders>
          </w:tcPr>
          <w:p>
            <w:pPr>
              <w:pStyle w:val="TAH"/>
              <w:rPr/>
            </w:pPr>
            <w:r>
              <w:rPr/>
              <w:t>Format</w:t>
            </w:r>
          </w:p>
        </w:tc>
        <w:tc>
          <w:tcPr>
            <w:tcW w:w="802" w:type="dxa"/>
            <w:tcBorders>
              <w:top w:val="single" w:sz="6" w:space="0" w:color="000000"/>
              <w:start w:val="single" w:sz="6" w:space="0" w:color="000000"/>
              <w:bottom w:val="single" w:sz="6" w:space="0" w:color="000000"/>
              <w:end w:val="single" w:sz="6" w:space="0" w:color="000000"/>
            </w:tcBorders>
          </w:tcPr>
          <w:p>
            <w:pPr>
              <w:pStyle w:val="TAH"/>
              <w:rPr/>
            </w:pPr>
            <w:r>
              <w:rPr/>
              <w:t>Length</w:t>
            </w:r>
          </w:p>
        </w:tc>
      </w:tr>
      <w:tr>
        <w:trPr>
          <w:cantSplit w:val="true"/>
        </w:trPr>
        <w:tc>
          <w:tcPr>
            <w:tcW w:w="506" w:type="dxa"/>
            <w:tcBorders>
              <w:top w:val="single" w:sz="6" w:space="0" w:color="000000"/>
              <w:start w:val="single" w:sz="6" w:space="0" w:color="000000"/>
              <w:bottom w:val="single" w:sz="6" w:space="0" w:color="000000"/>
            </w:tcBorders>
            <w:tcMar>
              <w:end w:w="56" w:type="dxa"/>
            </w:tcMar>
          </w:tcPr>
          <w:p>
            <w:pPr>
              <w:pStyle w:val="TAL"/>
              <w:snapToGrid w:val="false"/>
              <w:rPr/>
            </w:pPr>
            <w:r>
              <w:rPr/>
            </w:r>
          </w:p>
        </w:tc>
        <w:tc>
          <w:tcPr>
            <w:tcW w:w="2694" w:type="dxa"/>
            <w:tcBorders>
              <w:top w:val="single" w:sz="6" w:space="0" w:color="000000"/>
              <w:start w:val="single" w:sz="6" w:space="0" w:color="000000"/>
              <w:bottom w:val="single" w:sz="6" w:space="0" w:color="000000"/>
            </w:tcBorders>
            <w:tcMar>
              <w:end w:w="56" w:type="dxa"/>
            </w:tcMar>
          </w:tcPr>
          <w:p>
            <w:pPr>
              <w:pStyle w:val="TAL"/>
              <w:rPr/>
            </w:pPr>
            <w:r>
              <w:rPr/>
              <w:t>Protocol discriminator</w:t>
            </w:r>
          </w:p>
        </w:tc>
        <w:tc>
          <w:tcPr>
            <w:tcW w:w="3118" w:type="dxa"/>
            <w:tcBorders>
              <w:top w:val="single" w:sz="6" w:space="0" w:color="000000"/>
              <w:start w:val="single" w:sz="6" w:space="0" w:color="000000"/>
              <w:bottom w:val="single" w:sz="6" w:space="0" w:color="000000"/>
            </w:tcBorders>
            <w:tcMar>
              <w:end w:w="56" w:type="dxa"/>
            </w:tcMar>
          </w:tcPr>
          <w:p>
            <w:pPr>
              <w:pStyle w:val="TAL"/>
              <w:rPr/>
            </w:pPr>
            <w:r>
              <w:rPr/>
              <w:t>Protocol discriminator</w:t>
            </w:r>
          </w:p>
          <w:p>
            <w:pPr>
              <w:pStyle w:val="TAL"/>
              <w:rPr/>
            </w:pPr>
            <w:r>
              <w:rPr/>
              <w:t>10.2</w:t>
            </w:r>
          </w:p>
        </w:tc>
        <w:tc>
          <w:tcPr>
            <w:tcW w:w="992" w:type="dxa"/>
            <w:tcBorders>
              <w:top w:val="single" w:sz="6" w:space="0" w:color="000000"/>
              <w:start w:val="single" w:sz="6" w:space="0" w:color="000000"/>
              <w:bottom w:val="single" w:sz="6" w:space="0" w:color="000000"/>
            </w:tcBorders>
            <w:tcMar>
              <w:end w:w="56" w:type="dxa"/>
            </w:tcMar>
          </w:tcPr>
          <w:p>
            <w:pPr>
              <w:pStyle w:val="TAC"/>
              <w:rPr/>
            </w:pPr>
            <w:r>
              <w:rPr/>
              <w:t>M</w:t>
            </w:r>
          </w:p>
        </w:tc>
        <w:tc>
          <w:tcPr>
            <w:tcW w:w="851" w:type="dxa"/>
            <w:tcBorders>
              <w:top w:val="single" w:sz="6" w:space="0" w:color="000000"/>
              <w:start w:val="single" w:sz="6" w:space="0" w:color="000000"/>
              <w:bottom w:val="single" w:sz="6" w:space="0" w:color="000000"/>
            </w:tcBorders>
            <w:tcMar>
              <w:end w:w="56" w:type="dxa"/>
            </w:tcMar>
          </w:tcPr>
          <w:p>
            <w:pPr>
              <w:pStyle w:val="TAC"/>
              <w:rPr/>
            </w:pPr>
            <w:r>
              <w:rPr/>
              <w:t>V</w:t>
            </w:r>
          </w:p>
        </w:tc>
        <w:tc>
          <w:tcPr>
            <w:tcW w:w="802" w:type="dxa"/>
            <w:tcBorders>
              <w:top w:val="single" w:sz="6" w:space="0" w:color="000000"/>
              <w:start w:val="single" w:sz="6" w:space="0" w:color="000000"/>
              <w:bottom w:val="single" w:sz="6" w:space="0" w:color="000000"/>
              <w:end w:val="single" w:sz="6" w:space="0" w:color="000000"/>
            </w:tcBorders>
            <w:tcMar>
              <w:end w:w="56" w:type="dxa"/>
            </w:tcMar>
          </w:tcPr>
          <w:p>
            <w:pPr>
              <w:pStyle w:val="TAC"/>
              <w:rPr/>
            </w:pPr>
            <w:r>
              <w:rPr/>
              <w:t>1/2</w:t>
            </w:r>
          </w:p>
        </w:tc>
      </w:tr>
      <w:tr>
        <w:trPr>
          <w:cantSplit w:val="true"/>
        </w:trPr>
        <w:tc>
          <w:tcPr>
            <w:tcW w:w="506" w:type="dxa"/>
            <w:tcBorders>
              <w:top w:val="single" w:sz="6" w:space="0" w:color="000000"/>
              <w:start w:val="single" w:sz="6" w:space="0" w:color="000000"/>
              <w:bottom w:val="single" w:sz="6" w:space="0" w:color="000000"/>
            </w:tcBorders>
            <w:tcMar>
              <w:end w:w="56" w:type="dxa"/>
            </w:tcMar>
          </w:tcPr>
          <w:p>
            <w:pPr>
              <w:pStyle w:val="TAL"/>
              <w:snapToGrid w:val="false"/>
              <w:rPr/>
            </w:pPr>
            <w:r>
              <w:rPr/>
            </w:r>
          </w:p>
        </w:tc>
        <w:tc>
          <w:tcPr>
            <w:tcW w:w="2694" w:type="dxa"/>
            <w:tcBorders>
              <w:top w:val="single" w:sz="6" w:space="0" w:color="000000"/>
              <w:start w:val="single" w:sz="6" w:space="0" w:color="000000"/>
              <w:bottom w:val="single" w:sz="6" w:space="0" w:color="000000"/>
            </w:tcBorders>
            <w:tcMar>
              <w:end w:w="56" w:type="dxa"/>
            </w:tcMar>
          </w:tcPr>
          <w:p>
            <w:pPr>
              <w:pStyle w:val="TAL"/>
              <w:rPr/>
            </w:pPr>
            <w:r>
              <w:rPr/>
              <w:t>Transaction identifier</w:t>
            </w:r>
          </w:p>
        </w:tc>
        <w:tc>
          <w:tcPr>
            <w:tcW w:w="3118" w:type="dxa"/>
            <w:tcBorders>
              <w:top w:val="single" w:sz="6" w:space="0" w:color="000000"/>
              <w:start w:val="single" w:sz="6" w:space="0" w:color="000000"/>
              <w:bottom w:val="single" w:sz="6" w:space="0" w:color="000000"/>
            </w:tcBorders>
            <w:tcMar>
              <w:end w:w="56" w:type="dxa"/>
            </w:tcMar>
          </w:tcPr>
          <w:p>
            <w:pPr>
              <w:pStyle w:val="TAL"/>
              <w:rPr/>
            </w:pPr>
            <w:r>
              <w:rPr/>
              <w:t>Transaction identifier</w:t>
            </w:r>
          </w:p>
          <w:p>
            <w:pPr>
              <w:pStyle w:val="TAL"/>
              <w:rPr/>
            </w:pPr>
            <w:r>
              <w:rPr/>
              <w:t>10.3.2</w:t>
            </w:r>
          </w:p>
        </w:tc>
        <w:tc>
          <w:tcPr>
            <w:tcW w:w="992" w:type="dxa"/>
            <w:tcBorders>
              <w:top w:val="single" w:sz="6" w:space="0" w:color="000000"/>
              <w:start w:val="single" w:sz="6" w:space="0" w:color="000000"/>
              <w:bottom w:val="single" w:sz="6" w:space="0" w:color="000000"/>
            </w:tcBorders>
            <w:tcMar>
              <w:end w:w="56" w:type="dxa"/>
            </w:tcMar>
          </w:tcPr>
          <w:p>
            <w:pPr>
              <w:pStyle w:val="TAC"/>
              <w:rPr/>
            </w:pPr>
            <w:r>
              <w:rPr/>
              <w:t>M</w:t>
            </w:r>
          </w:p>
        </w:tc>
        <w:tc>
          <w:tcPr>
            <w:tcW w:w="851" w:type="dxa"/>
            <w:tcBorders>
              <w:top w:val="single" w:sz="6" w:space="0" w:color="000000"/>
              <w:start w:val="single" w:sz="6" w:space="0" w:color="000000"/>
              <w:bottom w:val="single" w:sz="6" w:space="0" w:color="000000"/>
            </w:tcBorders>
            <w:tcMar>
              <w:end w:w="56" w:type="dxa"/>
            </w:tcMar>
          </w:tcPr>
          <w:p>
            <w:pPr>
              <w:pStyle w:val="TAC"/>
              <w:rPr/>
            </w:pPr>
            <w:r>
              <w:rPr/>
              <w:t>V</w:t>
            </w:r>
          </w:p>
        </w:tc>
        <w:tc>
          <w:tcPr>
            <w:tcW w:w="802" w:type="dxa"/>
            <w:tcBorders>
              <w:top w:val="single" w:sz="6" w:space="0" w:color="000000"/>
              <w:start w:val="single" w:sz="6" w:space="0" w:color="000000"/>
              <w:bottom w:val="single" w:sz="6" w:space="0" w:color="000000"/>
              <w:end w:val="single" w:sz="6" w:space="0" w:color="000000"/>
            </w:tcBorders>
            <w:tcMar>
              <w:end w:w="56" w:type="dxa"/>
            </w:tcMar>
          </w:tcPr>
          <w:p>
            <w:pPr>
              <w:pStyle w:val="TAC"/>
              <w:rPr/>
            </w:pPr>
            <w:r>
              <w:rPr/>
              <w:t>1/2– 3/2</w:t>
            </w:r>
          </w:p>
        </w:tc>
      </w:tr>
      <w:tr>
        <w:trPr>
          <w:cantSplit w:val="true"/>
        </w:trPr>
        <w:tc>
          <w:tcPr>
            <w:tcW w:w="506" w:type="dxa"/>
            <w:tcBorders>
              <w:top w:val="single" w:sz="6" w:space="0" w:color="000000"/>
              <w:start w:val="single" w:sz="6" w:space="0" w:color="000000"/>
              <w:bottom w:val="single" w:sz="6" w:space="0" w:color="000000"/>
            </w:tcBorders>
          </w:tcPr>
          <w:p>
            <w:pPr>
              <w:pStyle w:val="TAL"/>
              <w:snapToGrid w:val="false"/>
              <w:rPr/>
            </w:pPr>
            <w:r>
              <w:rPr/>
            </w:r>
          </w:p>
        </w:tc>
        <w:tc>
          <w:tcPr>
            <w:tcW w:w="2694" w:type="dxa"/>
            <w:tcBorders>
              <w:top w:val="single" w:sz="6" w:space="0" w:color="000000"/>
              <w:start w:val="single" w:sz="6" w:space="0" w:color="000000"/>
              <w:bottom w:val="single" w:sz="6" w:space="0" w:color="000000"/>
            </w:tcBorders>
          </w:tcPr>
          <w:p>
            <w:pPr>
              <w:pStyle w:val="TAL"/>
              <w:rPr/>
            </w:pPr>
            <w:r>
              <w:rPr/>
              <w:t>Activate secondary PDP context accept message identity</w:t>
            </w:r>
          </w:p>
        </w:tc>
        <w:tc>
          <w:tcPr>
            <w:tcW w:w="3118" w:type="dxa"/>
            <w:tcBorders>
              <w:top w:val="single" w:sz="6" w:space="0" w:color="000000"/>
              <w:start w:val="single" w:sz="6" w:space="0" w:color="000000"/>
              <w:bottom w:val="single" w:sz="6" w:space="0" w:color="000000"/>
            </w:tcBorders>
          </w:tcPr>
          <w:p>
            <w:pPr>
              <w:pStyle w:val="TAL"/>
              <w:rPr/>
            </w:pPr>
            <w:r>
              <w:rPr/>
              <w:t>Message type</w:t>
            </w:r>
          </w:p>
          <w:p>
            <w:pPr>
              <w:pStyle w:val="TAL"/>
              <w:rPr/>
            </w:pPr>
            <w:r>
              <w:rPr/>
              <w:t>10.4</w:t>
            </w:r>
          </w:p>
        </w:tc>
        <w:tc>
          <w:tcPr>
            <w:tcW w:w="992"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02"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506" w:type="dxa"/>
            <w:tcBorders>
              <w:top w:val="single" w:sz="6" w:space="0" w:color="000000"/>
              <w:start w:val="single" w:sz="6" w:space="0" w:color="000000"/>
              <w:bottom w:val="single" w:sz="6" w:space="0" w:color="000000"/>
            </w:tcBorders>
          </w:tcPr>
          <w:p>
            <w:pPr>
              <w:pStyle w:val="TAL"/>
              <w:snapToGrid w:val="false"/>
              <w:rPr/>
            </w:pPr>
            <w:r>
              <w:rPr/>
            </w:r>
          </w:p>
        </w:tc>
        <w:tc>
          <w:tcPr>
            <w:tcW w:w="2694" w:type="dxa"/>
            <w:tcBorders>
              <w:top w:val="single" w:sz="6" w:space="0" w:color="000000"/>
              <w:start w:val="single" w:sz="6" w:space="0" w:color="000000"/>
              <w:bottom w:val="single" w:sz="6" w:space="0" w:color="000000"/>
            </w:tcBorders>
          </w:tcPr>
          <w:p>
            <w:pPr>
              <w:pStyle w:val="TAL"/>
              <w:rPr/>
            </w:pPr>
            <w:r>
              <w:rPr/>
              <w:t>Negotiated LLC SAPI</w:t>
            </w:r>
          </w:p>
        </w:tc>
        <w:tc>
          <w:tcPr>
            <w:tcW w:w="3118" w:type="dxa"/>
            <w:tcBorders>
              <w:top w:val="single" w:sz="6" w:space="0" w:color="000000"/>
              <w:start w:val="single" w:sz="6" w:space="0" w:color="000000"/>
              <w:bottom w:val="single" w:sz="6" w:space="0" w:color="000000"/>
            </w:tcBorders>
          </w:tcPr>
          <w:p>
            <w:pPr>
              <w:pStyle w:val="TAL"/>
              <w:rPr/>
            </w:pPr>
            <w:r>
              <w:rPr/>
              <w:t>LLC service access point identifier 10.5.6.9</w:t>
            </w:r>
          </w:p>
        </w:tc>
        <w:tc>
          <w:tcPr>
            <w:tcW w:w="992"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02"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506" w:type="dxa"/>
            <w:tcBorders>
              <w:top w:val="single" w:sz="6" w:space="0" w:color="000000"/>
              <w:start w:val="single" w:sz="6" w:space="0" w:color="000000"/>
              <w:bottom w:val="single" w:sz="6" w:space="0" w:color="000000"/>
            </w:tcBorders>
          </w:tcPr>
          <w:p>
            <w:pPr>
              <w:pStyle w:val="TAL"/>
              <w:snapToGrid w:val="false"/>
              <w:rPr/>
            </w:pPr>
            <w:r>
              <w:rPr/>
            </w:r>
          </w:p>
        </w:tc>
        <w:tc>
          <w:tcPr>
            <w:tcW w:w="2694" w:type="dxa"/>
            <w:tcBorders>
              <w:top w:val="single" w:sz="6" w:space="0" w:color="000000"/>
              <w:start w:val="single" w:sz="6" w:space="0" w:color="000000"/>
              <w:bottom w:val="single" w:sz="6" w:space="0" w:color="000000"/>
            </w:tcBorders>
          </w:tcPr>
          <w:p>
            <w:pPr>
              <w:pStyle w:val="TAL"/>
              <w:rPr/>
            </w:pPr>
            <w:r>
              <w:rPr/>
              <w:t>Negotiated QoS</w:t>
            </w:r>
          </w:p>
        </w:tc>
        <w:tc>
          <w:tcPr>
            <w:tcW w:w="3118" w:type="dxa"/>
            <w:tcBorders>
              <w:top w:val="single" w:sz="6" w:space="0" w:color="000000"/>
              <w:start w:val="single" w:sz="6" w:space="0" w:color="000000"/>
              <w:bottom w:val="single" w:sz="6" w:space="0" w:color="000000"/>
            </w:tcBorders>
          </w:tcPr>
          <w:p>
            <w:pPr>
              <w:pStyle w:val="TAL"/>
              <w:rPr/>
            </w:pPr>
            <w:r>
              <w:rPr/>
              <w:t>Quality of service</w:t>
            </w:r>
          </w:p>
          <w:p>
            <w:pPr>
              <w:pStyle w:val="TAL"/>
              <w:rPr/>
            </w:pPr>
            <w:r>
              <w:rPr/>
              <w:t>10.5.6.5</w:t>
            </w:r>
          </w:p>
        </w:tc>
        <w:tc>
          <w:tcPr>
            <w:tcW w:w="992"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LV</w:t>
            </w:r>
          </w:p>
        </w:tc>
        <w:tc>
          <w:tcPr>
            <w:tcW w:w="802" w:type="dxa"/>
            <w:tcBorders>
              <w:top w:val="single" w:sz="6" w:space="0" w:color="000000"/>
              <w:start w:val="single" w:sz="6" w:space="0" w:color="000000"/>
              <w:bottom w:val="single" w:sz="6" w:space="0" w:color="000000"/>
              <w:end w:val="single" w:sz="6" w:space="0" w:color="000000"/>
            </w:tcBorders>
          </w:tcPr>
          <w:p>
            <w:pPr>
              <w:pStyle w:val="TAC"/>
              <w:rPr/>
            </w:pPr>
            <w:r>
              <w:rPr/>
              <w:t>13-17</w:t>
            </w:r>
          </w:p>
        </w:tc>
      </w:tr>
      <w:tr>
        <w:trPr>
          <w:cantSplit w:val="true"/>
        </w:trPr>
        <w:tc>
          <w:tcPr>
            <w:tcW w:w="506" w:type="dxa"/>
            <w:tcBorders>
              <w:top w:val="single" w:sz="6" w:space="0" w:color="000000"/>
              <w:start w:val="single" w:sz="6" w:space="0" w:color="000000"/>
              <w:bottom w:val="single" w:sz="6" w:space="0" w:color="000000"/>
            </w:tcBorders>
          </w:tcPr>
          <w:p>
            <w:pPr>
              <w:pStyle w:val="TAL"/>
              <w:snapToGrid w:val="false"/>
              <w:rPr/>
            </w:pPr>
            <w:r>
              <w:rPr/>
            </w:r>
          </w:p>
        </w:tc>
        <w:tc>
          <w:tcPr>
            <w:tcW w:w="2694" w:type="dxa"/>
            <w:tcBorders>
              <w:top w:val="single" w:sz="6" w:space="0" w:color="000000"/>
              <w:start w:val="single" w:sz="6" w:space="0" w:color="000000"/>
              <w:bottom w:val="single" w:sz="6" w:space="0" w:color="000000"/>
            </w:tcBorders>
          </w:tcPr>
          <w:p>
            <w:pPr>
              <w:pStyle w:val="TAL"/>
              <w:rPr/>
            </w:pPr>
            <w:r>
              <w:rPr/>
              <w:t xml:space="preserve">Radio priority </w:t>
            </w:r>
          </w:p>
        </w:tc>
        <w:tc>
          <w:tcPr>
            <w:tcW w:w="3118" w:type="dxa"/>
            <w:tcBorders>
              <w:top w:val="single" w:sz="6" w:space="0" w:color="000000"/>
              <w:start w:val="single" w:sz="6" w:space="0" w:color="000000"/>
              <w:bottom w:val="single" w:sz="6" w:space="0" w:color="000000"/>
            </w:tcBorders>
          </w:tcPr>
          <w:p>
            <w:pPr>
              <w:pStyle w:val="TAL"/>
              <w:rPr/>
            </w:pPr>
            <w:r>
              <w:rPr/>
              <w:t>Radio priority</w:t>
            </w:r>
          </w:p>
          <w:p>
            <w:pPr>
              <w:pStyle w:val="TAL"/>
              <w:rPr/>
            </w:pPr>
            <w:r>
              <w:rPr/>
              <w:t>10.5.7.2</w:t>
            </w:r>
          </w:p>
        </w:tc>
        <w:tc>
          <w:tcPr>
            <w:tcW w:w="992"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02"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506" w:type="dxa"/>
            <w:tcBorders>
              <w:top w:val="single" w:sz="6" w:space="0" w:color="000000"/>
              <w:start w:val="single" w:sz="6" w:space="0" w:color="000000"/>
              <w:bottom w:val="single" w:sz="6" w:space="0" w:color="000000"/>
            </w:tcBorders>
          </w:tcPr>
          <w:p>
            <w:pPr>
              <w:pStyle w:val="TAL"/>
              <w:snapToGrid w:val="false"/>
              <w:rPr/>
            </w:pPr>
            <w:r>
              <w:rPr/>
            </w:r>
          </w:p>
        </w:tc>
        <w:tc>
          <w:tcPr>
            <w:tcW w:w="2694" w:type="dxa"/>
            <w:tcBorders>
              <w:top w:val="single" w:sz="6" w:space="0" w:color="000000"/>
              <w:start w:val="single" w:sz="6" w:space="0" w:color="000000"/>
              <w:bottom w:val="single" w:sz="6" w:space="0" w:color="000000"/>
            </w:tcBorders>
          </w:tcPr>
          <w:p>
            <w:pPr>
              <w:pStyle w:val="TAL"/>
              <w:rPr/>
            </w:pPr>
            <w:r>
              <w:rPr/>
              <w:t>Spare half octet</w:t>
            </w:r>
          </w:p>
        </w:tc>
        <w:tc>
          <w:tcPr>
            <w:tcW w:w="3118" w:type="dxa"/>
            <w:tcBorders>
              <w:top w:val="single" w:sz="6" w:space="0" w:color="000000"/>
              <w:start w:val="single" w:sz="6" w:space="0" w:color="000000"/>
              <w:bottom w:val="single" w:sz="6" w:space="0" w:color="000000"/>
            </w:tcBorders>
          </w:tcPr>
          <w:p>
            <w:pPr>
              <w:pStyle w:val="TAL"/>
              <w:rPr/>
            </w:pPr>
            <w:r>
              <w:rPr/>
              <w:t>Spare half octet</w:t>
            </w:r>
          </w:p>
          <w:p>
            <w:pPr>
              <w:pStyle w:val="TAL"/>
              <w:rPr/>
            </w:pPr>
            <w:r>
              <w:rPr/>
              <w:t>10.5.1.8</w:t>
            </w:r>
          </w:p>
        </w:tc>
        <w:tc>
          <w:tcPr>
            <w:tcW w:w="992"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02"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506" w:type="dxa"/>
            <w:tcBorders>
              <w:top w:val="single" w:sz="6" w:space="0" w:color="000000"/>
              <w:start w:val="single" w:sz="6" w:space="0" w:color="000000"/>
              <w:bottom w:val="single" w:sz="6" w:space="0" w:color="000000"/>
            </w:tcBorders>
          </w:tcPr>
          <w:p>
            <w:pPr>
              <w:pStyle w:val="TAL"/>
              <w:rPr/>
            </w:pPr>
            <w:r>
              <w:rPr/>
              <w:t>34</w:t>
            </w:r>
          </w:p>
        </w:tc>
        <w:tc>
          <w:tcPr>
            <w:tcW w:w="2694" w:type="dxa"/>
            <w:tcBorders>
              <w:top w:val="single" w:sz="6" w:space="0" w:color="000000"/>
              <w:start w:val="single" w:sz="6" w:space="0" w:color="000000"/>
              <w:bottom w:val="single" w:sz="6" w:space="0" w:color="000000"/>
            </w:tcBorders>
          </w:tcPr>
          <w:p>
            <w:pPr>
              <w:pStyle w:val="TAL"/>
              <w:rPr/>
            </w:pPr>
            <w:r>
              <w:rPr/>
              <w:t>Packet Flow Identifier</w:t>
            </w:r>
          </w:p>
        </w:tc>
        <w:tc>
          <w:tcPr>
            <w:tcW w:w="3118" w:type="dxa"/>
            <w:tcBorders>
              <w:top w:val="single" w:sz="6" w:space="0" w:color="000000"/>
              <w:start w:val="single" w:sz="6" w:space="0" w:color="000000"/>
              <w:bottom w:val="single" w:sz="6" w:space="0" w:color="000000"/>
            </w:tcBorders>
          </w:tcPr>
          <w:p>
            <w:pPr>
              <w:pStyle w:val="TAL"/>
              <w:rPr/>
            </w:pPr>
            <w:r>
              <w:rPr/>
              <w:t>Packet Flow Identifier</w:t>
            </w:r>
          </w:p>
          <w:p>
            <w:pPr>
              <w:pStyle w:val="TAL"/>
              <w:rPr/>
            </w:pPr>
            <w:r>
              <w:rPr/>
              <w:t>10.5.6.11</w:t>
            </w:r>
          </w:p>
        </w:tc>
        <w:tc>
          <w:tcPr>
            <w:tcW w:w="992" w:type="dxa"/>
            <w:tcBorders>
              <w:top w:val="single" w:sz="6" w:space="0" w:color="000000"/>
              <w:start w:val="single" w:sz="6" w:space="0" w:color="000000"/>
              <w:bottom w:val="single" w:sz="6" w:space="0" w:color="000000"/>
            </w:tcBorders>
          </w:tcPr>
          <w:p>
            <w:pPr>
              <w:pStyle w:val="TAC"/>
              <w:rPr/>
            </w:pPr>
            <w:r>
              <w:rPr/>
              <w:t>O</w:t>
            </w:r>
          </w:p>
        </w:tc>
        <w:tc>
          <w:tcPr>
            <w:tcW w:w="851" w:type="dxa"/>
            <w:tcBorders>
              <w:top w:val="single" w:sz="6" w:space="0" w:color="000000"/>
              <w:start w:val="single" w:sz="6" w:space="0" w:color="000000"/>
              <w:bottom w:val="single" w:sz="6" w:space="0" w:color="000000"/>
            </w:tcBorders>
          </w:tcPr>
          <w:p>
            <w:pPr>
              <w:pStyle w:val="TAC"/>
              <w:rPr/>
            </w:pPr>
            <w:r>
              <w:rPr/>
              <w:t>TLV</w:t>
            </w:r>
          </w:p>
        </w:tc>
        <w:tc>
          <w:tcPr>
            <w:tcW w:w="802" w:type="dxa"/>
            <w:tcBorders>
              <w:top w:val="single" w:sz="6" w:space="0" w:color="000000"/>
              <w:start w:val="single" w:sz="6" w:space="0" w:color="000000"/>
              <w:bottom w:val="single" w:sz="6" w:space="0" w:color="000000"/>
              <w:end w:val="single" w:sz="6" w:space="0" w:color="000000"/>
            </w:tcBorders>
          </w:tcPr>
          <w:p>
            <w:pPr>
              <w:pStyle w:val="TAC"/>
              <w:rPr/>
            </w:pPr>
            <w:r>
              <w:rPr/>
              <w:t>3</w:t>
            </w:r>
          </w:p>
        </w:tc>
      </w:tr>
      <w:tr>
        <w:trPr>
          <w:cantSplit w:val="true"/>
        </w:trPr>
        <w:tc>
          <w:tcPr>
            <w:tcW w:w="506" w:type="dxa"/>
            <w:tcBorders>
              <w:top w:val="single" w:sz="6" w:space="0" w:color="000000"/>
              <w:start w:val="single" w:sz="6" w:space="0" w:color="000000"/>
              <w:bottom w:val="single" w:sz="6" w:space="0" w:color="000000"/>
            </w:tcBorders>
          </w:tcPr>
          <w:p>
            <w:pPr>
              <w:pStyle w:val="TAL"/>
              <w:rPr/>
            </w:pPr>
            <w:r>
              <w:rPr/>
              <w:t>27</w:t>
            </w:r>
          </w:p>
        </w:tc>
        <w:tc>
          <w:tcPr>
            <w:tcW w:w="2694" w:type="dxa"/>
            <w:tcBorders>
              <w:top w:val="single" w:sz="6" w:space="0" w:color="000000"/>
              <w:start w:val="single" w:sz="6" w:space="0" w:color="000000"/>
              <w:bottom w:val="single" w:sz="6" w:space="0" w:color="000000"/>
            </w:tcBorders>
          </w:tcPr>
          <w:p>
            <w:pPr>
              <w:pStyle w:val="TAL"/>
              <w:rPr/>
            </w:pPr>
            <w:r>
              <w:rPr/>
              <w:t>Protocol configuration options</w:t>
            </w:r>
          </w:p>
        </w:tc>
        <w:tc>
          <w:tcPr>
            <w:tcW w:w="3118" w:type="dxa"/>
            <w:tcBorders>
              <w:top w:val="single" w:sz="6" w:space="0" w:color="000000"/>
              <w:start w:val="single" w:sz="6" w:space="0" w:color="000000"/>
              <w:bottom w:val="single" w:sz="6" w:space="0" w:color="000000"/>
            </w:tcBorders>
          </w:tcPr>
          <w:p>
            <w:pPr>
              <w:pStyle w:val="TAL"/>
              <w:rPr/>
            </w:pPr>
            <w:r>
              <w:rPr/>
              <w:t>Protocol configuration options 10.5.6.3</w:t>
            </w:r>
          </w:p>
        </w:tc>
        <w:tc>
          <w:tcPr>
            <w:tcW w:w="992" w:type="dxa"/>
            <w:tcBorders>
              <w:top w:val="single" w:sz="6" w:space="0" w:color="000000"/>
              <w:start w:val="single" w:sz="6" w:space="0" w:color="000000"/>
              <w:bottom w:val="single" w:sz="6" w:space="0" w:color="000000"/>
            </w:tcBorders>
          </w:tcPr>
          <w:p>
            <w:pPr>
              <w:pStyle w:val="TAC"/>
              <w:rPr/>
            </w:pPr>
            <w:r>
              <w:rPr/>
              <w:t>O</w:t>
            </w:r>
          </w:p>
        </w:tc>
        <w:tc>
          <w:tcPr>
            <w:tcW w:w="851" w:type="dxa"/>
            <w:tcBorders>
              <w:top w:val="single" w:sz="6" w:space="0" w:color="000000"/>
              <w:start w:val="single" w:sz="6" w:space="0" w:color="000000"/>
              <w:bottom w:val="single" w:sz="6" w:space="0" w:color="000000"/>
            </w:tcBorders>
          </w:tcPr>
          <w:p>
            <w:pPr>
              <w:pStyle w:val="TAC"/>
              <w:rPr/>
            </w:pPr>
            <w:r>
              <w:rPr/>
              <w:t>TLV</w:t>
            </w:r>
          </w:p>
        </w:tc>
        <w:tc>
          <w:tcPr>
            <w:tcW w:w="802" w:type="dxa"/>
            <w:tcBorders>
              <w:top w:val="single" w:sz="6" w:space="0" w:color="000000"/>
              <w:start w:val="single" w:sz="6" w:space="0" w:color="000000"/>
              <w:bottom w:val="single" w:sz="6" w:space="0" w:color="000000"/>
              <w:end w:val="single" w:sz="6" w:space="0" w:color="000000"/>
            </w:tcBorders>
          </w:tcPr>
          <w:p>
            <w:pPr>
              <w:pStyle w:val="TAC"/>
              <w:rPr/>
            </w:pPr>
            <w:r>
              <w:rPr/>
              <w:t>3-253</w:t>
            </w:r>
          </w:p>
        </w:tc>
      </w:tr>
    </w:tbl>
    <w:p>
      <w:pPr>
        <w:pStyle w:val="Normal"/>
        <w:rPr/>
      </w:pPr>
      <w:r>
        <w:rPr/>
      </w:r>
    </w:p>
    <w:p>
      <w:pPr>
        <w:pStyle w:val="Heading4"/>
        <w:bidi w:val="0"/>
        <w:ind w:start="1418" w:hanging="1418"/>
        <w:jc w:val="start"/>
        <w:rPr/>
      </w:pPr>
      <w:bookmarkStart w:id="997" w:name="__RefHeading___Toc502231747"/>
      <w:bookmarkEnd w:id="997"/>
      <w:r>
        <w:rPr/>
        <w:t>9.5.5.1</w:t>
        <w:tab/>
        <w:t>Packet Flow Identifier</w:t>
      </w:r>
    </w:p>
    <w:p>
      <w:pPr>
        <w:pStyle w:val="Normal"/>
        <w:rPr/>
      </w:pPr>
      <w:r>
        <w:rPr/>
        <w:t>This IE may be included if the network wants to indicate the Packet Flow Identifier associated to the PDP context. The network shall not include this IE if the MS has not indicated PFC procedure support in PFC feature mode field of MS Network Capability IE.</w:t>
      </w:r>
    </w:p>
    <w:p>
      <w:pPr>
        <w:pStyle w:val="Normal"/>
        <w:rPr/>
      </w:pPr>
      <w:r>
        <w:rPr/>
        <w:t>If the MS has not indicated PFC procedure support, then it shall ignore this IE, if received.</w:t>
      </w:r>
    </w:p>
    <w:p>
      <w:pPr>
        <w:pStyle w:val="Heading4"/>
        <w:bidi w:val="0"/>
        <w:ind w:start="1418" w:hanging="1418"/>
        <w:jc w:val="start"/>
        <w:rPr/>
      </w:pPr>
      <w:bookmarkStart w:id="998" w:name="__RefHeading___Toc502231748"/>
      <w:bookmarkEnd w:id="998"/>
      <w:r>
        <w:rPr/>
        <w:t>9.5.5.2</w:t>
        <w:tab/>
        <w:t>Protocol configuration options</w:t>
      </w:r>
    </w:p>
    <w:p>
      <w:pPr>
        <w:pStyle w:val="Normal"/>
        <w:rPr/>
      </w:pPr>
      <w:r>
        <w:rPr/>
        <w:t>This IE is included in the message when the network wishes to transmit (protocol) data (e.g. configuration parameters, error codes or messages/events) to the MS.</w:t>
      </w:r>
    </w:p>
    <w:p>
      <w:pPr>
        <w:pStyle w:val="Heading3"/>
        <w:bidi w:val="0"/>
        <w:jc w:val="start"/>
        <w:rPr/>
      </w:pPr>
      <w:bookmarkStart w:id="999" w:name="__RefHeading___Toc502231749"/>
      <w:bookmarkEnd w:id="999"/>
      <w:r>
        <w:rPr/>
        <w:t>9.5.6</w:t>
        <w:tab/>
        <w:t>Activate Secondary PDP Context Reject</w:t>
      </w:r>
    </w:p>
    <w:p>
      <w:pPr>
        <w:pStyle w:val="Normal"/>
        <w:rPr/>
      </w:pPr>
      <w:r>
        <w:rPr/>
        <w:t>This message is sent by the network to the MS to reject activation of an additional PDP context associated with the same PDP address and APN as an already active PDP context. See Table 9.5.6/3GPP TS 24.008.</w:t>
      </w:r>
    </w:p>
    <w:p>
      <w:pPr>
        <w:pStyle w:val="B1"/>
        <w:rPr/>
      </w:pPr>
      <w:r>
        <w:rPr/>
        <w:t>Message type:</w:t>
        <w:tab/>
      </w:r>
      <w:r>
        <w:rPr>
          <w:caps/>
        </w:rPr>
        <w:t>activate SECONDARY PDP context reject</w:t>
      </w:r>
    </w:p>
    <w:p>
      <w:pPr>
        <w:pStyle w:val="B1"/>
        <w:rPr/>
      </w:pPr>
      <w:r>
        <w:rPr/>
        <w:t>Significance:</w:t>
        <w:tab/>
        <w:tab/>
        <w:t>global</w:t>
      </w:r>
    </w:p>
    <w:p>
      <w:pPr>
        <w:pStyle w:val="B1"/>
        <w:rPr/>
      </w:pPr>
      <w:r>
        <w:rPr/>
        <w:t>Direction:</w:t>
        <w:tab/>
        <w:tab/>
        <w:tab/>
        <w:t>network to MS</w:t>
      </w:r>
    </w:p>
    <w:p>
      <w:pPr>
        <w:pStyle w:val="TH"/>
        <w:rPr/>
      </w:pPr>
      <w:r>
        <w:rPr/>
        <w:t xml:space="preserve">Table 9.5.6/3GPP TS 24.008: </w:t>
      </w:r>
      <w:r>
        <w:rPr>
          <w:caps/>
        </w:rPr>
        <w:t xml:space="preserve">Activate SECONDARY PDP context reject </w:t>
      </w:r>
      <w:r>
        <w:rPr/>
        <w:t>message content</w:t>
      </w:r>
    </w:p>
    <w:tbl>
      <w:tblPr>
        <w:tblW w:w="9085" w:type="dxa"/>
        <w:jc w:val="center"/>
        <w:tblInd w:w="0" w:type="dxa"/>
        <w:tblCellMar>
          <w:top w:w="0" w:type="dxa"/>
          <w:start w:w="28" w:type="dxa"/>
          <w:bottom w:w="0" w:type="dxa"/>
          <w:end w:w="56" w:type="dxa"/>
        </w:tblCellMar>
      </w:tblPr>
      <w:tblGrid>
        <w:gridCol w:w="566"/>
        <w:gridCol w:w="2694"/>
        <w:gridCol w:w="3117"/>
        <w:gridCol w:w="992"/>
        <w:gridCol w:w="851"/>
        <w:gridCol w:w="865"/>
      </w:tblGrid>
      <w:tr>
        <w:trPr>
          <w:cantSplit w:val="true"/>
        </w:trPr>
        <w:tc>
          <w:tcPr>
            <w:tcW w:w="566" w:type="dxa"/>
            <w:tcBorders>
              <w:top w:val="single" w:sz="6" w:space="0" w:color="000000"/>
              <w:start w:val="single" w:sz="6" w:space="0" w:color="000000"/>
              <w:bottom w:val="single" w:sz="6" w:space="0" w:color="000000"/>
            </w:tcBorders>
          </w:tcPr>
          <w:p>
            <w:pPr>
              <w:pStyle w:val="TAH"/>
              <w:rPr/>
            </w:pPr>
            <w:r>
              <w:rPr/>
              <w:t>IEI</w:t>
            </w:r>
          </w:p>
        </w:tc>
        <w:tc>
          <w:tcPr>
            <w:tcW w:w="2694" w:type="dxa"/>
            <w:tcBorders>
              <w:top w:val="single" w:sz="6" w:space="0" w:color="000000"/>
              <w:start w:val="single" w:sz="6" w:space="0" w:color="000000"/>
              <w:bottom w:val="single" w:sz="6" w:space="0" w:color="000000"/>
            </w:tcBorders>
          </w:tcPr>
          <w:p>
            <w:pPr>
              <w:pStyle w:val="TAH"/>
              <w:rPr/>
            </w:pPr>
            <w:r>
              <w:rPr/>
              <w:t>Information Element</w:t>
            </w:r>
          </w:p>
        </w:tc>
        <w:tc>
          <w:tcPr>
            <w:tcW w:w="3117" w:type="dxa"/>
            <w:tcBorders>
              <w:top w:val="single" w:sz="6" w:space="0" w:color="000000"/>
              <w:start w:val="single" w:sz="6" w:space="0" w:color="000000"/>
              <w:bottom w:val="single" w:sz="6" w:space="0" w:color="000000"/>
            </w:tcBorders>
          </w:tcPr>
          <w:p>
            <w:pPr>
              <w:pStyle w:val="TAH"/>
              <w:rPr/>
            </w:pPr>
            <w:r>
              <w:rPr/>
              <w:t>Type/Reference</w:t>
            </w:r>
          </w:p>
        </w:tc>
        <w:tc>
          <w:tcPr>
            <w:tcW w:w="992" w:type="dxa"/>
            <w:tcBorders>
              <w:top w:val="single" w:sz="6" w:space="0" w:color="000000"/>
              <w:start w:val="single" w:sz="6" w:space="0" w:color="000000"/>
              <w:bottom w:val="single" w:sz="6" w:space="0" w:color="000000"/>
            </w:tcBorders>
          </w:tcPr>
          <w:p>
            <w:pPr>
              <w:pStyle w:val="TAH"/>
              <w:rPr/>
            </w:pPr>
            <w:r>
              <w:rPr/>
              <w:t>Presence</w:t>
            </w:r>
          </w:p>
        </w:tc>
        <w:tc>
          <w:tcPr>
            <w:tcW w:w="851" w:type="dxa"/>
            <w:tcBorders>
              <w:top w:val="single" w:sz="6" w:space="0" w:color="000000"/>
              <w:start w:val="single" w:sz="6" w:space="0" w:color="000000"/>
              <w:bottom w:val="single" w:sz="6" w:space="0" w:color="000000"/>
            </w:tcBorders>
          </w:tcPr>
          <w:p>
            <w:pPr>
              <w:pStyle w:val="TAH"/>
              <w:rPr/>
            </w:pPr>
            <w:r>
              <w:rPr/>
              <w:t>Format</w:t>
            </w:r>
          </w:p>
        </w:tc>
        <w:tc>
          <w:tcPr>
            <w:tcW w:w="865" w:type="dxa"/>
            <w:tcBorders>
              <w:top w:val="single" w:sz="6" w:space="0" w:color="000000"/>
              <w:start w:val="single" w:sz="6" w:space="0" w:color="000000"/>
              <w:bottom w:val="single" w:sz="6" w:space="0" w:color="000000"/>
              <w:end w:val="single" w:sz="6" w:space="0" w:color="000000"/>
            </w:tcBorders>
          </w:tcPr>
          <w:p>
            <w:pPr>
              <w:pStyle w:val="TAH"/>
              <w:rPr/>
            </w:pPr>
            <w:r>
              <w:rPr/>
              <w:t>Length</w:t>
            </w:r>
          </w:p>
        </w:tc>
      </w:tr>
      <w:tr>
        <w:trPr>
          <w:cantSplit w:val="true"/>
        </w:trPr>
        <w:tc>
          <w:tcPr>
            <w:tcW w:w="566" w:type="dxa"/>
            <w:tcBorders>
              <w:top w:val="single" w:sz="6" w:space="0" w:color="000000"/>
              <w:start w:val="single" w:sz="6" w:space="0" w:color="000000"/>
              <w:bottom w:val="single" w:sz="6" w:space="0" w:color="000000"/>
            </w:tcBorders>
          </w:tcPr>
          <w:p>
            <w:pPr>
              <w:pStyle w:val="TAL"/>
              <w:snapToGrid w:val="false"/>
              <w:rPr/>
            </w:pPr>
            <w:r>
              <w:rPr/>
            </w:r>
          </w:p>
        </w:tc>
        <w:tc>
          <w:tcPr>
            <w:tcW w:w="2694" w:type="dxa"/>
            <w:tcBorders>
              <w:top w:val="single" w:sz="6" w:space="0" w:color="000000"/>
              <w:start w:val="single" w:sz="6" w:space="0" w:color="000000"/>
              <w:bottom w:val="single" w:sz="6" w:space="0" w:color="000000"/>
            </w:tcBorders>
          </w:tcPr>
          <w:p>
            <w:pPr>
              <w:pStyle w:val="TAL"/>
              <w:rPr/>
            </w:pPr>
            <w:r>
              <w:rPr/>
              <w:t>Protocol discriminator</w:t>
            </w:r>
          </w:p>
        </w:tc>
        <w:tc>
          <w:tcPr>
            <w:tcW w:w="3117" w:type="dxa"/>
            <w:tcBorders>
              <w:top w:val="single" w:sz="6" w:space="0" w:color="000000"/>
              <w:start w:val="single" w:sz="6" w:space="0" w:color="000000"/>
              <w:bottom w:val="single" w:sz="6" w:space="0" w:color="000000"/>
            </w:tcBorders>
          </w:tcPr>
          <w:p>
            <w:pPr>
              <w:pStyle w:val="TAL"/>
              <w:rPr/>
            </w:pPr>
            <w:r>
              <w:rPr/>
              <w:t>Protocol discriminator</w:t>
            </w:r>
          </w:p>
          <w:p>
            <w:pPr>
              <w:pStyle w:val="TAL"/>
              <w:rPr/>
            </w:pPr>
            <w:r>
              <w:rPr/>
              <w:t>10.2</w:t>
            </w:r>
          </w:p>
        </w:tc>
        <w:tc>
          <w:tcPr>
            <w:tcW w:w="992"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5"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566" w:type="dxa"/>
            <w:tcBorders>
              <w:top w:val="single" w:sz="6" w:space="0" w:color="000000"/>
              <w:start w:val="single" w:sz="6" w:space="0" w:color="000000"/>
              <w:bottom w:val="single" w:sz="6" w:space="0" w:color="000000"/>
            </w:tcBorders>
          </w:tcPr>
          <w:p>
            <w:pPr>
              <w:pStyle w:val="TAL"/>
              <w:snapToGrid w:val="false"/>
              <w:rPr/>
            </w:pPr>
            <w:r>
              <w:rPr/>
            </w:r>
          </w:p>
        </w:tc>
        <w:tc>
          <w:tcPr>
            <w:tcW w:w="2694" w:type="dxa"/>
            <w:tcBorders>
              <w:top w:val="single" w:sz="6" w:space="0" w:color="000000"/>
              <w:start w:val="single" w:sz="6" w:space="0" w:color="000000"/>
              <w:bottom w:val="single" w:sz="6" w:space="0" w:color="000000"/>
            </w:tcBorders>
          </w:tcPr>
          <w:p>
            <w:pPr>
              <w:pStyle w:val="TAL"/>
              <w:rPr/>
            </w:pPr>
            <w:r>
              <w:rPr/>
              <w:t>Transaction identifier</w:t>
            </w:r>
          </w:p>
        </w:tc>
        <w:tc>
          <w:tcPr>
            <w:tcW w:w="3117" w:type="dxa"/>
            <w:tcBorders>
              <w:top w:val="single" w:sz="6" w:space="0" w:color="000000"/>
              <w:start w:val="single" w:sz="6" w:space="0" w:color="000000"/>
              <w:bottom w:val="single" w:sz="6" w:space="0" w:color="000000"/>
            </w:tcBorders>
          </w:tcPr>
          <w:p>
            <w:pPr>
              <w:pStyle w:val="TAL"/>
              <w:rPr/>
            </w:pPr>
            <w:r>
              <w:rPr>
                <w:rFonts w:eastAsia="Arial"/>
              </w:rPr>
              <w:t xml:space="preserve"> </w:t>
            </w:r>
            <w:r>
              <w:rPr/>
              <w:t>Transaction identifier</w:t>
            </w:r>
          </w:p>
          <w:p>
            <w:pPr>
              <w:pStyle w:val="TAL"/>
              <w:rPr/>
            </w:pPr>
            <w:r>
              <w:rPr/>
              <w:t>10.3.2</w:t>
            </w:r>
          </w:p>
        </w:tc>
        <w:tc>
          <w:tcPr>
            <w:tcW w:w="992"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5" w:type="dxa"/>
            <w:tcBorders>
              <w:top w:val="single" w:sz="6" w:space="0" w:color="000000"/>
              <w:start w:val="single" w:sz="6" w:space="0" w:color="000000"/>
              <w:bottom w:val="single" w:sz="6" w:space="0" w:color="000000"/>
              <w:end w:val="single" w:sz="6" w:space="0" w:color="000000"/>
            </w:tcBorders>
          </w:tcPr>
          <w:p>
            <w:pPr>
              <w:pStyle w:val="TAC"/>
              <w:rPr/>
            </w:pPr>
            <w:r>
              <w:rPr/>
              <w:t>1/2– 3/2</w:t>
            </w:r>
          </w:p>
        </w:tc>
      </w:tr>
      <w:tr>
        <w:trPr>
          <w:cantSplit w:val="true"/>
        </w:trPr>
        <w:tc>
          <w:tcPr>
            <w:tcW w:w="566" w:type="dxa"/>
            <w:tcBorders>
              <w:top w:val="single" w:sz="6" w:space="0" w:color="000000"/>
              <w:start w:val="single" w:sz="6" w:space="0" w:color="000000"/>
              <w:bottom w:val="single" w:sz="6" w:space="0" w:color="000000"/>
            </w:tcBorders>
          </w:tcPr>
          <w:p>
            <w:pPr>
              <w:pStyle w:val="TAL"/>
              <w:snapToGrid w:val="false"/>
              <w:rPr/>
            </w:pPr>
            <w:r>
              <w:rPr/>
            </w:r>
          </w:p>
        </w:tc>
        <w:tc>
          <w:tcPr>
            <w:tcW w:w="2694" w:type="dxa"/>
            <w:tcBorders>
              <w:top w:val="single" w:sz="6" w:space="0" w:color="000000"/>
              <w:start w:val="single" w:sz="6" w:space="0" w:color="000000"/>
              <w:bottom w:val="single" w:sz="6" w:space="0" w:color="000000"/>
            </w:tcBorders>
          </w:tcPr>
          <w:p>
            <w:pPr>
              <w:pStyle w:val="TAL"/>
              <w:rPr/>
            </w:pPr>
            <w:r>
              <w:rPr/>
              <w:t>Activate secondary PDP context reject message identity</w:t>
            </w:r>
          </w:p>
        </w:tc>
        <w:tc>
          <w:tcPr>
            <w:tcW w:w="3117" w:type="dxa"/>
            <w:tcBorders>
              <w:top w:val="single" w:sz="6" w:space="0" w:color="000000"/>
              <w:start w:val="single" w:sz="6" w:space="0" w:color="000000"/>
              <w:bottom w:val="single" w:sz="6" w:space="0" w:color="000000"/>
            </w:tcBorders>
          </w:tcPr>
          <w:p>
            <w:pPr>
              <w:pStyle w:val="TAL"/>
              <w:rPr/>
            </w:pPr>
            <w:r>
              <w:rPr/>
              <w:t>Message type</w:t>
            </w:r>
          </w:p>
          <w:p>
            <w:pPr>
              <w:pStyle w:val="TAL"/>
              <w:rPr/>
            </w:pPr>
            <w:r>
              <w:rPr/>
              <w:t>10.4</w:t>
            </w:r>
          </w:p>
        </w:tc>
        <w:tc>
          <w:tcPr>
            <w:tcW w:w="992"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5"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566" w:type="dxa"/>
            <w:tcBorders>
              <w:top w:val="single" w:sz="6" w:space="0" w:color="000000"/>
              <w:start w:val="single" w:sz="6" w:space="0" w:color="000000"/>
              <w:bottom w:val="single" w:sz="6" w:space="0" w:color="000000"/>
            </w:tcBorders>
          </w:tcPr>
          <w:p>
            <w:pPr>
              <w:pStyle w:val="TAL"/>
              <w:snapToGrid w:val="false"/>
              <w:rPr/>
            </w:pPr>
            <w:r>
              <w:rPr/>
            </w:r>
          </w:p>
        </w:tc>
        <w:tc>
          <w:tcPr>
            <w:tcW w:w="2694" w:type="dxa"/>
            <w:tcBorders>
              <w:top w:val="single" w:sz="6" w:space="0" w:color="000000"/>
              <w:start w:val="single" w:sz="6" w:space="0" w:color="000000"/>
              <w:bottom w:val="single" w:sz="6" w:space="0" w:color="000000"/>
            </w:tcBorders>
          </w:tcPr>
          <w:p>
            <w:pPr>
              <w:pStyle w:val="TAL"/>
              <w:rPr/>
            </w:pPr>
            <w:r>
              <w:rPr/>
              <w:t>SM cause</w:t>
            </w:r>
          </w:p>
        </w:tc>
        <w:tc>
          <w:tcPr>
            <w:tcW w:w="3117" w:type="dxa"/>
            <w:tcBorders>
              <w:top w:val="single" w:sz="6" w:space="0" w:color="000000"/>
              <w:start w:val="single" w:sz="6" w:space="0" w:color="000000"/>
              <w:bottom w:val="single" w:sz="6" w:space="0" w:color="000000"/>
            </w:tcBorders>
          </w:tcPr>
          <w:p>
            <w:pPr>
              <w:pStyle w:val="TAL"/>
              <w:rPr/>
            </w:pPr>
            <w:r>
              <w:rPr/>
              <w:t xml:space="preserve">SM Cause </w:t>
            </w:r>
          </w:p>
          <w:p>
            <w:pPr>
              <w:pStyle w:val="TAL"/>
              <w:rPr/>
            </w:pPr>
            <w:r>
              <w:rPr/>
              <w:t>10.5.6.6</w:t>
            </w:r>
          </w:p>
        </w:tc>
        <w:tc>
          <w:tcPr>
            <w:tcW w:w="992"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5"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566" w:type="dxa"/>
            <w:tcBorders>
              <w:top w:val="single" w:sz="6" w:space="0" w:color="000000"/>
              <w:start w:val="single" w:sz="6" w:space="0" w:color="000000"/>
              <w:bottom w:val="single" w:sz="6" w:space="0" w:color="000000"/>
            </w:tcBorders>
          </w:tcPr>
          <w:p>
            <w:pPr>
              <w:pStyle w:val="TAL"/>
              <w:rPr/>
            </w:pPr>
            <w:r>
              <w:rPr/>
              <w:t>27</w:t>
            </w:r>
          </w:p>
        </w:tc>
        <w:tc>
          <w:tcPr>
            <w:tcW w:w="2694" w:type="dxa"/>
            <w:tcBorders>
              <w:top w:val="single" w:sz="6" w:space="0" w:color="000000"/>
              <w:start w:val="single" w:sz="6" w:space="0" w:color="000000"/>
              <w:bottom w:val="single" w:sz="6" w:space="0" w:color="000000"/>
            </w:tcBorders>
          </w:tcPr>
          <w:p>
            <w:pPr>
              <w:pStyle w:val="TAL"/>
              <w:rPr/>
            </w:pPr>
            <w:r>
              <w:rPr/>
              <w:t>Protocol configuration options</w:t>
            </w:r>
          </w:p>
        </w:tc>
        <w:tc>
          <w:tcPr>
            <w:tcW w:w="3117" w:type="dxa"/>
            <w:tcBorders>
              <w:top w:val="single" w:sz="6" w:space="0" w:color="000000"/>
              <w:start w:val="single" w:sz="6" w:space="0" w:color="000000"/>
              <w:bottom w:val="single" w:sz="6" w:space="0" w:color="000000"/>
            </w:tcBorders>
          </w:tcPr>
          <w:p>
            <w:pPr>
              <w:pStyle w:val="TAL"/>
              <w:rPr/>
            </w:pPr>
            <w:r>
              <w:rPr/>
              <w:t>Protocol configuration options</w:t>
            </w:r>
          </w:p>
          <w:p>
            <w:pPr>
              <w:pStyle w:val="TAL"/>
              <w:rPr/>
            </w:pPr>
            <w:r>
              <w:rPr/>
              <w:t>10.5.6.3</w:t>
            </w:r>
          </w:p>
        </w:tc>
        <w:tc>
          <w:tcPr>
            <w:tcW w:w="992" w:type="dxa"/>
            <w:tcBorders>
              <w:top w:val="single" w:sz="6" w:space="0" w:color="000000"/>
              <w:start w:val="single" w:sz="6" w:space="0" w:color="000000"/>
              <w:bottom w:val="single" w:sz="6" w:space="0" w:color="000000"/>
            </w:tcBorders>
          </w:tcPr>
          <w:p>
            <w:pPr>
              <w:pStyle w:val="TAC"/>
              <w:rPr/>
            </w:pPr>
            <w:r>
              <w:rPr/>
              <w:t>O</w:t>
            </w:r>
          </w:p>
        </w:tc>
        <w:tc>
          <w:tcPr>
            <w:tcW w:w="851" w:type="dxa"/>
            <w:tcBorders>
              <w:top w:val="single" w:sz="6" w:space="0" w:color="000000"/>
              <w:start w:val="single" w:sz="6" w:space="0" w:color="000000"/>
              <w:bottom w:val="single" w:sz="6" w:space="0" w:color="000000"/>
            </w:tcBorders>
          </w:tcPr>
          <w:p>
            <w:pPr>
              <w:pStyle w:val="TAC"/>
              <w:rPr/>
            </w:pPr>
            <w:r>
              <w:rPr/>
              <w:t>TLV</w:t>
            </w:r>
          </w:p>
        </w:tc>
        <w:tc>
          <w:tcPr>
            <w:tcW w:w="865" w:type="dxa"/>
            <w:tcBorders>
              <w:top w:val="single" w:sz="6" w:space="0" w:color="000000"/>
              <w:start w:val="single" w:sz="6" w:space="0" w:color="000000"/>
              <w:bottom w:val="single" w:sz="6" w:space="0" w:color="000000"/>
              <w:end w:val="single" w:sz="6" w:space="0" w:color="000000"/>
            </w:tcBorders>
          </w:tcPr>
          <w:p>
            <w:pPr>
              <w:pStyle w:val="TAC"/>
              <w:rPr/>
            </w:pPr>
            <w:r>
              <w:rPr/>
              <w:t>3 – 253</w:t>
            </w:r>
          </w:p>
        </w:tc>
      </w:tr>
      <w:tr>
        <w:trPr>
          <w:cantSplit w:val="true"/>
        </w:trPr>
        <w:tc>
          <w:tcPr>
            <w:tcW w:w="566" w:type="dxa"/>
            <w:tcBorders>
              <w:top w:val="single" w:sz="6" w:space="0" w:color="000000"/>
              <w:start w:val="single" w:sz="6" w:space="0" w:color="000000"/>
              <w:bottom w:val="single" w:sz="6" w:space="0" w:color="000000"/>
            </w:tcBorders>
          </w:tcPr>
          <w:p>
            <w:pPr>
              <w:pStyle w:val="TAL"/>
              <w:rPr/>
            </w:pPr>
            <w:r>
              <w:rPr/>
              <w:t>37</w:t>
            </w:r>
          </w:p>
        </w:tc>
        <w:tc>
          <w:tcPr>
            <w:tcW w:w="2694" w:type="dxa"/>
            <w:tcBorders>
              <w:top w:val="single" w:sz="6" w:space="0" w:color="000000"/>
              <w:start w:val="single" w:sz="6" w:space="0" w:color="000000"/>
              <w:bottom w:val="single" w:sz="6" w:space="0" w:color="000000"/>
            </w:tcBorders>
          </w:tcPr>
          <w:p>
            <w:pPr>
              <w:pStyle w:val="TAL"/>
              <w:rPr/>
            </w:pPr>
            <w:r>
              <w:rPr/>
              <w:t>T3396 value</w:t>
            </w:r>
          </w:p>
        </w:tc>
        <w:tc>
          <w:tcPr>
            <w:tcW w:w="3117" w:type="dxa"/>
            <w:tcBorders>
              <w:top w:val="single" w:sz="6" w:space="0" w:color="000000"/>
              <w:start w:val="single" w:sz="6" w:space="0" w:color="000000"/>
              <w:bottom w:val="single" w:sz="6" w:space="0" w:color="000000"/>
            </w:tcBorders>
          </w:tcPr>
          <w:p>
            <w:pPr>
              <w:pStyle w:val="TAL"/>
              <w:rPr/>
            </w:pPr>
            <w:r>
              <w:rPr/>
              <w:t>GPRS timer 3</w:t>
            </w:r>
          </w:p>
          <w:p>
            <w:pPr>
              <w:pStyle w:val="TAL"/>
              <w:rPr/>
            </w:pPr>
            <w:r>
              <w:rPr/>
              <w:t>10.5.7.4a</w:t>
            </w:r>
          </w:p>
        </w:tc>
        <w:tc>
          <w:tcPr>
            <w:tcW w:w="992" w:type="dxa"/>
            <w:tcBorders>
              <w:top w:val="single" w:sz="6" w:space="0" w:color="000000"/>
              <w:start w:val="single" w:sz="6" w:space="0" w:color="000000"/>
              <w:bottom w:val="single" w:sz="6" w:space="0" w:color="000000"/>
            </w:tcBorders>
          </w:tcPr>
          <w:p>
            <w:pPr>
              <w:pStyle w:val="TAC"/>
              <w:rPr/>
            </w:pPr>
            <w:r>
              <w:rPr/>
              <w:t>O</w:t>
            </w:r>
          </w:p>
        </w:tc>
        <w:tc>
          <w:tcPr>
            <w:tcW w:w="851" w:type="dxa"/>
            <w:tcBorders>
              <w:top w:val="single" w:sz="6" w:space="0" w:color="000000"/>
              <w:start w:val="single" w:sz="6" w:space="0" w:color="000000"/>
              <w:bottom w:val="single" w:sz="6" w:space="0" w:color="000000"/>
            </w:tcBorders>
          </w:tcPr>
          <w:p>
            <w:pPr>
              <w:pStyle w:val="TAC"/>
              <w:rPr/>
            </w:pPr>
            <w:r>
              <w:rPr/>
              <w:t>TLV</w:t>
            </w:r>
          </w:p>
        </w:tc>
        <w:tc>
          <w:tcPr>
            <w:tcW w:w="865" w:type="dxa"/>
            <w:tcBorders>
              <w:top w:val="single" w:sz="6" w:space="0" w:color="000000"/>
              <w:start w:val="single" w:sz="6" w:space="0" w:color="000000"/>
              <w:bottom w:val="single" w:sz="6" w:space="0" w:color="000000"/>
              <w:end w:val="single" w:sz="6" w:space="0" w:color="000000"/>
            </w:tcBorders>
          </w:tcPr>
          <w:p>
            <w:pPr>
              <w:pStyle w:val="TAC"/>
              <w:rPr/>
            </w:pPr>
            <w:r>
              <w:rPr/>
              <w:t>3</w:t>
            </w:r>
          </w:p>
        </w:tc>
      </w:tr>
    </w:tbl>
    <w:p>
      <w:pPr>
        <w:pStyle w:val="Normal"/>
        <w:rPr/>
      </w:pPr>
      <w:r>
        <w:rPr/>
      </w:r>
    </w:p>
    <w:p>
      <w:pPr>
        <w:pStyle w:val="Heading4"/>
        <w:bidi w:val="0"/>
        <w:ind w:start="1418" w:hanging="1418"/>
        <w:jc w:val="start"/>
        <w:rPr/>
      </w:pPr>
      <w:bookmarkStart w:id="1000" w:name="__RefHeading___Toc502231750"/>
      <w:bookmarkEnd w:id="1000"/>
      <w:r>
        <w:rPr/>
        <w:t>9.5.6.1</w:t>
        <w:tab/>
        <w:t>Protocol configuration options</w:t>
      </w:r>
    </w:p>
    <w:p>
      <w:pPr>
        <w:pStyle w:val="Normal"/>
        <w:rPr/>
      </w:pPr>
      <w:r>
        <w:rPr/>
        <w:t>This IE is included in the message when the network wishes to transmit (protocol) data (e.g. configuration parameters, error codes or messages/events) to the MS.</w:t>
      </w:r>
    </w:p>
    <w:p>
      <w:pPr>
        <w:pStyle w:val="Heading4"/>
        <w:bidi w:val="0"/>
        <w:ind w:start="1418" w:hanging="1418"/>
        <w:jc w:val="start"/>
        <w:rPr/>
      </w:pPr>
      <w:bookmarkStart w:id="1001" w:name="__RefHeading___Toc502231751"/>
      <w:bookmarkEnd w:id="1001"/>
      <w:r>
        <w:rPr/>
        <w:t>9.5.</w:t>
      </w:r>
      <w:r>
        <w:rPr>
          <w:lang w:eastAsia="zh-TW"/>
        </w:rPr>
        <w:t>6</w:t>
      </w:r>
      <w:r>
        <w:rPr/>
        <w:t>.2</w:t>
        <w:tab/>
      </w:r>
      <w:r>
        <w:rPr>
          <w:lang w:eastAsia="ja-JP"/>
        </w:rPr>
        <w:t>T3396 value</w:t>
      </w:r>
    </w:p>
    <w:p>
      <w:pPr>
        <w:pStyle w:val="Normal"/>
        <w:rPr>
          <w:lang w:eastAsia="zh-TW"/>
        </w:rPr>
      </w:pPr>
      <w:r>
        <w:rPr/>
        <w:t>The network may include this IE if</w:t>
      </w:r>
      <w:r>
        <w:rPr>
          <w:lang w:eastAsia="ja-JP"/>
        </w:rPr>
        <w:t xml:space="preserve"> the SM cause</w:t>
      </w:r>
      <w:r>
        <w:rPr>
          <w:lang w:eastAsia="zh-TW"/>
        </w:rPr>
        <w:t xml:space="preserve"> is</w:t>
      </w:r>
      <w:r>
        <w:rPr>
          <w:lang w:eastAsia="ja-JP"/>
        </w:rPr>
        <w:t xml:space="preserve"> #26</w:t>
      </w:r>
      <w:r>
        <w:rPr>
          <w:lang w:eastAsia="zh-TW"/>
        </w:rPr>
        <w:t xml:space="preserve"> </w:t>
      </w:r>
      <w:r>
        <w:rPr>
          <w:lang w:eastAsia="ja-JP"/>
        </w:rPr>
        <w:t>"insufficient resources".</w:t>
      </w:r>
    </w:p>
    <w:p>
      <w:pPr>
        <w:pStyle w:val="Heading3"/>
        <w:bidi w:val="0"/>
        <w:jc w:val="start"/>
        <w:rPr/>
      </w:pPr>
      <w:bookmarkStart w:id="1002" w:name="__RefHeading___Toc502231752"/>
      <w:bookmarkEnd w:id="1002"/>
      <w:r>
        <w:rPr/>
        <w:t>9.5.7</w:t>
        <w:tab/>
        <w:t>Request PDP context activation</w:t>
      </w:r>
    </w:p>
    <w:p>
      <w:pPr>
        <w:pStyle w:val="Normal"/>
        <w:keepNext w:val="true"/>
        <w:rPr/>
      </w:pPr>
      <w:r>
        <w:rPr/>
        <w:t>This message is sent by the network to the MS to initiate activation of a PDP context.</w:t>
        <w:tab/>
        <w:br/>
        <w:t>See table 9.5.7/3GPP TS 24.008.</w:t>
      </w:r>
    </w:p>
    <w:p>
      <w:pPr>
        <w:pStyle w:val="B1"/>
        <w:keepNext w:val="true"/>
        <w:rPr/>
      </w:pPr>
      <w:r>
        <w:rPr/>
        <w:t>Message type:</w:t>
        <w:tab/>
      </w:r>
      <w:r>
        <w:rPr>
          <w:caps/>
        </w:rPr>
        <w:t>request PDP context activation</w:t>
        <w:tab/>
      </w:r>
    </w:p>
    <w:p>
      <w:pPr>
        <w:pStyle w:val="B1"/>
        <w:rPr/>
      </w:pPr>
      <w:r>
        <w:rPr/>
        <w:t>Significance:</w:t>
        <w:tab/>
        <w:tab/>
        <w:t>global</w:t>
      </w:r>
    </w:p>
    <w:p>
      <w:pPr>
        <w:pStyle w:val="B1"/>
        <w:rPr/>
      </w:pPr>
      <w:r>
        <w:rPr/>
        <w:t>Direction:</w:t>
        <w:tab/>
        <w:tab/>
        <w:tab/>
        <w:t>network to MS</w:t>
      </w:r>
    </w:p>
    <w:p>
      <w:pPr>
        <w:pStyle w:val="TH"/>
        <w:rPr/>
      </w:pPr>
      <w:r>
        <w:rPr>
          <w:lang w:val="fr-FR"/>
        </w:rPr>
        <w:t xml:space="preserve">Table 9.5.7/3GPP TS 24.008: </w:t>
      </w:r>
      <w:r>
        <w:rPr>
          <w:caps/>
          <w:lang w:val="fr-FR"/>
        </w:rPr>
        <w:t xml:space="preserve">request PDP context activation </w:t>
      </w:r>
      <w:r>
        <w:rPr/>
        <w:t>message content</w:t>
      </w:r>
    </w:p>
    <w:tbl>
      <w:tblPr>
        <w:tblW w:w="9938" w:type="dxa"/>
        <w:jc w:val="center"/>
        <w:tblInd w:w="0" w:type="dxa"/>
        <w:tblCellMar>
          <w:top w:w="0" w:type="dxa"/>
          <w:start w:w="56" w:type="dxa"/>
          <w:bottom w:w="0" w:type="dxa"/>
          <w:end w:w="56" w:type="dxa"/>
        </w:tblCellMar>
      </w:tblPr>
      <w:tblGrid>
        <w:gridCol w:w="567"/>
        <w:gridCol w:w="2835"/>
        <w:gridCol w:w="3119"/>
        <w:gridCol w:w="1134"/>
        <w:gridCol w:w="1134"/>
        <w:gridCol w:w="1149"/>
      </w:tblGrid>
      <w:tr>
        <w:trPr>
          <w:cantSplit w:val="true"/>
        </w:trPr>
        <w:tc>
          <w:tcPr>
            <w:tcW w:w="567" w:type="dxa"/>
            <w:tcBorders>
              <w:top w:val="single" w:sz="6" w:space="0" w:color="000000"/>
              <w:start w:val="single" w:sz="6" w:space="0" w:color="000000"/>
              <w:bottom w:val="single" w:sz="6" w:space="0" w:color="000000"/>
            </w:tcBorders>
          </w:tcPr>
          <w:p>
            <w:pPr>
              <w:pStyle w:val="TAH"/>
              <w:rPr/>
            </w:pPr>
            <w:r>
              <w:rPr/>
              <w:t>IEI</w:t>
            </w:r>
          </w:p>
        </w:tc>
        <w:tc>
          <w:tcPr>
            <w:tcW w:w="2835" w:type="dxa"/>
            <w:tcBorders>
              <w:top w:val="single" w:sz="6" w:space="0" w:color="000000"/>
              <w:start w:val="single" w:sz="6" w:space="0" w:color="000000"/>
              <w:bottom w:val="single" w:sz="6" w:space="0" w:color="000000"/>
            </w:tcBorders>
          </w:tcPr>
          <w:p>
            <w:pPr>
              <w:pStyle w:val="TAH"/>
              <w:rPr/>
            </w:pPr>
            <w:r>
              <w:rPr/>
              <w:t>Information Element</w:t>
            </w:r>
          </w:p>
        </w:tc>
        <w:tc>
          <w:tcPr>
            <w:tcW w:w="3119" w:type="dxa"/>
            <w:tcBorders>
              <w:top w:val="single" w:sz="6" w:space="0" w:color="000000"/>
              <w:start w:val="single" w:sz="6" w:space="0" w:color="000000"/>
              <w:bottom w:val="single" w:sz="6" w:space="0" w:color="000000"/>
            </w:tcBorders>
          </w:tcPr>
          <w:p>
            <w:pPr>
              <w:pStyle w:val="TAH"/>
              <w:rPr/>
            </w:pPr>
            <w:r>
              <w:rPr/>
              <w:t>Type/Reference</w:t>
            </w:r>
          </w:p>
        </w:tc>
        <w:tc>
          <w:tcPr>
            <w:tcW w:w="1134" w:type="dxa"/>
            <w:tcBorders>
              <w:top w:val="single" w:sz="6" w:space="0" w:color="000000"/>
              <w:start w:val="single" w:sz="6" w:space="0" w:color="000000"/>
              <w:bottom w:val="single" w:sz="6" w:space="0" w:color="000000"/>
            </w:tcBorders>
          </w:tcPr>
          <w:p>
            <w:pPr>
              <w:pStyle w:val="TAH"/>
              <w:rPr/>
            </w:pPr>
            <w:r>
              <w:rPr/>
              <w:t>Presence</w:t>
            </w:r>
          </w:p>
        </w:tc>
        <w:tc>
          <w:tcPr>
            <w:tcW w:w="1134" w:type="dxa"/>
            <w:tcBorders>
              <w:top w:val="single" w:sz="6" w:space="0" w:color="000000"/>
              <w:start w:val="single" w:sz="6" w:space="0" w:color="000000"/>
              <w:bottom w:val="single" w:sz="6" w:space="0" w:color="000000"/>
            </w:tcBorders>
          </w:tcPr>
          <w:p>
            <w:pPr>
              <w:pStyle w:val="TAH"/>
              <w:rPr/>
            </w:pPr>
            <w:r>
              <w:rPr/>
              <w:t>Format</w:t>
            </w:r>
          </w:p>
        </w:tc>
        <w:tc>
          <w:tcPr>
            <w:tcW w:w="1149" w:type="dxa"/>
            <w:tcBorders>
              <w:top w:val="single" w:sz="6" w:space="0" w:color="000000"/>
              <w:start w:val="single" w:sz="6" w:space="0" w:color="000000"/>
              <w:bottom w:val="single" w:sz="6" w:space="0" w:color="000000"/>
              <w:end w:val="single" w:sz="6" w:space="0" w:color="000000"/>
            </w:tcBorders>
          </w:tcPr>
          <w:p>
            <w:pPr>
              <w:pStyle w:val="TAH"/>
              <w:rPr/>
            </w:pPr>
            <w:r>
              <w:rPr/>
              <w:t>Length</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Protocol discriminator</w:t>
            </w:r>
          </w:p>
        </w:tc>
        <w:tc>
          <w:tcPr>
            <w:tcW w:w="3119" w:type="dxa"/>
            <w:tcBorders>
              <w:top w:val="single" w:sz="6" w:space="0" w:color="000000"/>
              <w:start w:val="single" w:sz="6" w:space="0" w:color="000000"/>
              <w:bottom w:val="single" w:sz="6" w:space="0" w:color="000000"/>
            </w:tcBorders>
          </w:tcPr>
          <w:p>
            <w:pPr>
              <w:pStyle w:val="TAL"/>
              <w:rPr/>
            </w:pPr>
            <w:r>
              <w:rPr/>
              <w:t>Protocol discriminator</w:t>
            </w:r>
          </w:p>
          <w:p>
            <w:pPr>
              <w:pStyle w:val="TAL"/>
              <w:rPr/>
            </w:pPr>
            <w:r>
              <w:rPr/>
              <w:t>10.2</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Transaction identifier</w:t>
            </w:r>
          </w:p>
        </w:tc>
        <w:tc>
          <w:tcPr>
            <w:tcW w:w="3119" w:type="dxa"/>
            <w:tcBorders>
              <w:top w:val="single" w:sz="6" w:space="0" w:color="000000"/>
              <w:start w:val="single" w:sz="6" w:space="0" w:color="000000"/>
              <w:bottom w:val="single" w:sz="6" w:space="0" w:color="000000"/>
            </w:tcBorders>
          </w:tcPr>
          <w:p>
            <w:pPr>
              <w:pStyle w:val="TAL"/>
              <w:rPr/>
            </w:pPr>
            <w:r>
              <w:rPr/>
              <w:t>Transaction identifier</w:t>
            </w:r>
          </w:p>
          <w:p>
            <w:pPr>
              <w:pStyle w:val="TAL"/>
              <w:rPr/>
            </w:pPr>
            <w:r>
              <w:rPr/>
              <w:t>10.3.2</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1/2– 3/2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lang w:val="fr-FR"/>
              </w:rPr>
            </w:pPr>
            <w:r>
              <w:rPr>
                <w:lang w:val="fr-FR"/>
              </w:rPr>
              <w:t>Request PDP context activation message identity</w:t>
            </w:r>
          </w:p>
        </w:tc>
        <w:tc>
          <w:tcPr>
            <w:tcW w:w="3119" w:type="dxa"/>
            <w:tcBorders>
              <w:top w:val="single" w:sz="6" w:space="0" w:color="000000"/>
              <w:start w:val="single" w:sz="6" w:space="0" w:color="000000"/>
              <w:bottom w:val="single" w:sz="6" w:space="0" w:color="000000"/>
            </w:tcBorders>
          </w:tcPr>
          <w:p>
            <w:pPr>
              <w:pStyle w:val="TAL"/>
              <w:rPr/>
            </w:pPr>
            <w:r>
              <w:rPr/>
              <w:t>Message type</w:t>
            </w:r>
          </w:p>
          <w:p>
            <w:pPr>
              <w:pStyle w:val="TAL"/>
              <w:rPr/>
            </w:pPr>
            <w:r>
              <w:rPr/>
              <w:t>10.4</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567" w:type="dxa"/>
            <w:tcBorders>
              <w:top w:val="single" w:sz="6" w:space="0" w:color="000000"/>
              <w:start w:val="single" w:sz="6" w:space="0" w:color="000000"/>
              <w:bottom w:val="single" w:sz="6" w:space="0" w:color="000000"/>
            </w:tcBorders>
            <w:tcMar>
              <w:start w:w="28" w:type="dxa"/>
              <w:end w:w="28" w:type="dxa"/>
            </w:tcMar>
          </w:tcPr>
          <w:p>
            <w:pPr>
              <w:pStyle w:val="TAL"/>
              <w:snapToGrid w:val="false"/>
              <w:rPr/>
            </w:pPr>
            <w:r>
              <w:rPr/>
            </w:r>
          </w:p>
        </w:tc>
        <w:tc>
          <w:tcPr>
            <w:tcW w:w="2835" w:type="dxa"/>
            <w:tcBorders>
              <w:top w:val="single" w:sz="6" w:space="0" w:color="000000"/>
              <w:start w:val="single" w:sz="6" w:space="0" w:color="000000"/>
              <w:bottom w:val="single" w:sz="6" w:space="0" w:color="000000"/>
            </w:tcBorders>
            <w:tcMar>
              <w:start w:w="28" w:type="dxa"/>
              <w:end w:w="28" w:type="dxa"/>
            </w:tcMar>
          </w:tcPr>
          <w:p>
            <w:pPr>
              <w:pStyle w:val="TAL"/>
              <w:rPr/>
            </w:pPr>
            <w:r>
              <w:rPr/>
              <w:t>Offered PDP address</w:t>
            </w:r>
          </w:p>
        </w:tc>
        <w:tc>
          <w:tcPr>
            <w:tcW w:w="3119" w:type="dxa"/>
            <w:tcBorders>
              <w:top w:val="single" w:sz="6" w:space="0" w:color="000000"/>
              <w:start w:val="single" w:sz="6" w:space="0" w:color="000000"/>
              <w:bottom w:val="single" w:sz="6" w:space="0" w:color="000000"/>
            </w:tcBorders>
            <w:tcMar>
              <w:start w:w="28" w:type="dxa"/>
              <w:end w:w="28" w:type="dxa"/>
            </w:tcMar>
          </w:tcPr>
          <w:p>
            <w:pPr>
              <w:pStyle w:val="TAL"/>
              <w:rPr/>
            </w:pPr>
            <w:r>
              <w:rPr/>
              <w:t>Packet data protocol address</w:t>
            </w:r>
          </w:p>
          <w:p>
            <w:pPr>
              <w:pStyle w:val="TAL"/>
              <w:rPr/>
            </w:pPr>
            <w:r>
              <w:rPr/>
              <w:t>10.5.6.4</w:t>
            </w:r>
          </w:p>
        </w:tc>
        <w:tc>
          <w:tcPr>
            <w:tcW w:w="1134" w:type="dxa"/>
            <w:tcBorders>
              <w:top w:val="single" w:sz="6" w:space="0" w:color="000000"/>
              <w:start w:val="single" w:sz="6" w:space="0" w:color="000000"/>
              <w:bottom w:val="single" w:sz="6" w:space="0" w:color="000000"/>
            </w:tcBorders>
            <w:tcMar>
              <w:start w:w="28" w:type="dxa"/>
              <w:end w:w="28" w:type="dxa"/>
            </w:tcMar>
          </w:tcPr>
          <w:p>
            <w:pPr>
              <w:pStyle w:val="TAC"/>
              <w:rPr/>
            </w:pPr>
            <w:r>
              <w:rPr/>
              <w:t>M</w:t>
            </w:r>
          </w:p>
        </w:tc>
        <w:tc>
          <w:tcPr>
            <w:tcW w:w="1134" w:type="dxa"/>
            <w:tcBorders>
              <w:top w:val="single" w:sz="6" w:space="0" w:color="000000"/>
              <w:start w:val="single" w:sz="6" w:space="0" w:color="000000"/>
              <w:bottom w:val="single" w:sz="6" w:space="0" w:color="000000"/>
            </w:tcBorders>
            <w:tcMar>
              <w:start w:w="28" w:type="dxa"/>
              <w:end w:w="28" w:type="dxa"/>
            </w:tcMar>
          </w:tcPr>
          <w:p>
            <w:pPr>
              <w:pStyle w:val="TAC"/>
              <w:rPr/>
            </w:pPr>
            <w:r>
              <w:rPr/>
              <w:t>LV</w:t>
            </w:r>
          </w:p>
        </w:tc>
        <w:tc>
          <w:tcPr>
            <w:tcW w:w="1149" w:type="dxa"/>
            <w:tcBorders>
              <w:top w:val="single" w:sz="6" w:space="0" w:color="000000"/>
              <w:start w:val="single" w:sz="6" w:space="0" w:color="000000"/>
              <w:bottom w:val="single" w:sz="6" w:space="0" w:color="000000"/>
              <w:end w:val="single" w:sz="6" w:space="0" w:color="000000"/>
            </w:tcBorders>
            <w:tcMar>
              <w:start w:w="28" w:type="dxa"/>
              <w:end w:w="28" w:type="dxa"/>
            </w:tcMar>
          </w:tcPr>
          <w:p>
            <w:pPr>
              <w:pStyle w:val="TAC"/>
              <w:rPr/>
            </w:pPr>
            <w:r>
              <w:rPr/>
              <w:t>3 - 23</w:t>
            </w:r>
          </w:p>
        </w:tc>
      </w:tr>
      <w:tr>
        <w:trPr>
          <w:cantSplit w:val="true"/>
        </w:trPr>
        <w:tc>
          <w:tcPr>
            <w:tcW w:w="567" w:type="dxa"/>
            <w:tcBorders>
              <w:top w:val="single" w:sz="6" w:space="0" w:color="000000"/>
              <w:start w:val="single" w:sz="6" w:space="0" w:color="000000"/>
              <w:bottom w:val="single" w:sz="6" w:space="0" w:color="000000"/>
            </w:tcBorders>
            <w:tcMar>
              <w:start w:w="28" w:type="dxa"/>
              <w:end w:w="28" w:type="dxa"/>
            </w:tcMar>
          </w:tcPr>
          <w:p>
            <w:pPr>
              <w:pStyle w:val="TAL"/>
              <w:rPr/>
            </w:pPr>
            <w:r>
              <w:rPr/>
              <w:t>28</w:t>
            </w:r>
          </w:p>
        </w:tc>
        <w:tc>
          <w:tcPr>
            <w:tcW w:w="2835" w:type="dxa"/>
            <w:tcBorders>
              <w:top w:val="single" w:sz="6" w:space="0" w:color="000000"/>
              <w:start w:val="single" w:sz="6" w:space="0" w:color="000000"/>
              <w:bottom w:val="single" w:sz="6" w:space="0" w:color="000000"/>
            </w:tcBorders>
            <w:tcMar>
              <w:start w:w="28" w:type="dxa"/>
              <w:end w:w="28" w:type="dxa"/>
            </w:tcMar>
          </w:tcPr>
          <w:p>
            <w:pPr>
              <w:pStyle w:val="TAL"/>
              <w:rPr/>
            </w:pPr>
            <w:r>
              <w:rPr/>
              <w:t>Access point name</w:t>
            </w:r>
          </w:p>
        </w:tc>
        <w:tc>
          <w:tcPr>
            <w:tcW w:w="3119" w:type="dxa"/>
            <w:tcBorders>
              <w:top w:val="single" w:sz="6" w:space="0" w:color="000000"/>
              <w:start w:val="single" w:sz="6" w:space="0" w:color="000000"/>
              <w:bottom w:val="single" w:sz="6" w:space="0" w:color="000000"/>
            </w:tcBorders>
            <w:tcMar>
              <w:start w:w="28" w:type="dxa"/>
              <w:end w:w="28" w:type="dxa"/>
            </w:tcMar>
          </w:tcPr>
          <w:p>
            <w:pPr>
              <w:pStyle w:val="TAL"/>
              <w:rPr/>
            </w:pPr>
            <w:r>
              <w:rPr/>
              <w:t>Access point name</w:t>
            </w:r>
          </w:p>
          <w:p>
            <w:pPr>
              <w:pStyle w:val="TAL"/>
              <w:rPr/>
            </w:pPr>
            <w:r>
              <w:rPr/>
              <w:t>10.5.6.1</w:t>
            </w:r>
          </w:p>
        </w:tc>
        <w:tc>
          <w:tcPr>
            <w:tcW w:w="1134" w:type="dxa"/>
            <w:tcBorders>
              <w:top w:val="single" w:sz="6" w:space="0" w:color="000000"/>
              <w:start w:val="single" w:sz="6" w:space="0" w:color="000000"/>
              <w:bottom w:val="single" w:sz="6" w:space="0" w:color="000000"/>
            </w:tcBorders>
            <w:tcMar>
              <w:start w:w="28" w:type="dxa"/>
              <w:end w:w="28" w:type="dxa"/>
            </w:tcMar>
          </w:tcPr>
          <w:p>
            <w:pPr>
              <w:pStyle w:val="TAC"/>
              <w:rPr>
                <w:lang w:eastAsia="ja-JP"/>
              </w:rPr>
            </w:pPr>
            <w:r>
              <w:rPr>
                <w:lang w:eastAsia="ja-JP"/>
              </w:rPr>
              <w:t>O</w:t>
            </w:r>
          </w:p>
        </w:tc>
        <w:tc>
          <w:tcPr>
            <w:tcW w:w="1134" w:type="dxa"/>
            <w:tcBorders>
              <w:top w:val="single" w:sz="6" w:space="0" w:color="000000"/>
              <w:start w:val="single" w:sz="6" w:space="0" w:color="000000"/>
              <w:bottom w:val="single" w:sz="6" w:space="0" w:color="000000"/>
            </w:tcBorders>
            <w:tcMar>
              <w:start w:w="28" w:type="dxa"/>
              <w:end w:w="28" w:type="dxa"/>
            </w:tcMar>
          </w:tcPr>
          <w:p>
            <w:pPr>
              <w:pStyle w:val="TAC"/>
              <w:rPr/>
            </w:pPr>
            <w:r>
              <w:rPr>
                <w:lang w:eastAsia="ja-JP"/>
              </w:rPr>
              <w:t>TL</w:t>
            </w:r>
            <w:r>
              <w:rPr/>
              <w:t>V</w:t>
            </w:r>
          </w:p>
        </w:tc>
        <w:tc>
          <w:tcPr>
            <w:tcW w:w="1149" w:type="dxa"/>
            <w:tcBorders>
              <w:top w:val="single" w:sz="6" w:space="0" w:color="000000"/>
              <w:start w:val="single" w:sz="6" w:space="0" w:color="000000"/>
              <w:bottom w:val="single" w:sz="6" w:space="0" w:color="000000"/>
              <w:end w:val="single" w:sz="6" w:space="0" w:color="000000"/>
            </w:tcBorders>
            <w:tcMar>
              <w:start w:w="28" w:type="dxa"/>
              <w:end w:w="28" w:type="dxa"/>
            </w:tcMar>
          </w:tcPr>
          <w:p>
            <w:pPr>
              <w:pStyle w:val="TAC"/>
              <w:rPr/>
            </w:pPr>
            <w:r>
              <w:rPr/>
              <w:t>3 – 102</w:t>
            </w:r>
          </w:p>
        </w:tc>
      </w:tr>
      <w:tr>
        <w:trPr>
          <w:cantSplit w:val="true"/>
        </w:trPr>
        <w:tc>
          <w:tcPr>
            <w:tcW w:w="567" w:type="dxa"/>
            <w:tcBorders>
              <w:top w:val="single" w:sz="6" w:space="0" w:color="000000"/>
              <w:start w:val="single" w:sz="6" w:space="0" w:color="000000"/>
              <w:bottom w:val="single" w:sz="6" w:space="0" w:color="000000"/>
            </w:tcBorders>
            <w:tcMar>
              <w:start w:w="28" w:type="dxa"/>
              <w:end w:w="28" w:type="dxa"/>
            </w:tcMar>
          </w:tcPr>
          <w:p>
            <w:pPr>
              <w:pStyle w:val="TAL"/>
              <w:rPr/>
            </w:pPr>
            <w:r>
              <w:rPr/>
              <w:t>27</w:t>
            </w:r>
          </w:p>
        </w:tc>
        <w:tc>
          <w:tcPr>
            <w:tcW w:w="2835" w:type="dxa"/>
            <w:tcBorders>
              <w:top w:val="single" w:sz="6" w:space="0" w:color="000000"/>
              <w:start w:val="single" w:sz="6" w:space="0" w:color="000000"/>
              <w:bottom w:val="single" w:sz="6" w:space="0" w:color="000000"/>
            </w:tcBorders>
            <w:tcMar>
              <w:start w:w="28" w:type="dxa"/>
              <w:end w:w="28" w:type="dxa"/>
            </w:tcMar>
          </w:tcPr>
          <w:p>
            <w:pPr>
              <w:pStyle w:val="TAL"/>
              <w:rPr/>
            </w:pPr>
            <w:r>
              <w:rPr/>
              <w:t>Protocol configuration options</w:t>
            </w:r>
          </w:p>
        </w:tc>
        <w:tc>
          <w:tcPr>
            <w:tcW w:w="3119" w:type="dxa"/>
            <w:tcBorders>
              <w:top w:val="single" w:sz="6" w:space="0" w:color="000000"/>
              <w:start w:val="single" w:sz="6" w:space="0" w:color="000000"/>
              <w:bottom w:val="single" w:sz="6" w:space="0" w:color="000000"/>
            </w:tcBorders>
            <w:tcMar>
              <w:start w:w="28" w:type="dxa"/>
              <w:end w:w="28" w:type="dxa"/>
            </w:tcMar>
          </w:tcPr>
          <w:p>
            <w:pPr>
              <w:pStyle w:val="TAL"/>
              <w:rPr/>
            </w:pPr>
            <w:r>
              <w:rPr/>
              <w:t>Protocol configuration options</w:t>
            </w:r>
          </w:p>
          <w:p>
            <w:pPr>
              <w:pStyle w:val="TAL"/>
              <w:rPr/>
            </w:pPr>
            <w:r>
              <w:rPr/>
              <w:t>10.5.6.3</w:t>
            </w:r>
          </w:p>
        </w:tc>
        <w:tc>
          <w:tcPr>
            <w:tcW w:w="1134" w:type="dxa"/>
            <w:tcBorders>
              <w:top w:val="single" w:sz="6" w:space="0" w:color="000000"/>
              <w:start w:val="single" w:sz="6" w:space="0" w:color="000000"/>
              <w:bottom w:val="single" w:sz="6" w:space="0" w:color="000000"/>
            </w:tcBorders>
            <w:tcMar>
              <w:start w:w="28" w:type="dxa"/>
              <w:end w:w="28" w:type="dxa"/>
            </w:tcMar>
          </w:tcPr>
          <w:p>
            <w:pPr>
              <w:pStyle w:val="TAC"/>
              <w:rPr>
                <w:lang w:eastAsia="ja-JP"/>
              </w:rPr>
            </w:pPr>
            <w:r>
              <w:rPr/>
              <w:t>O</w:t>
            </w:r>
          </w:p>
        </w:tc>
        <w:tc>
          <w:tcPr>
            <w:tcW w:w="1134" w:type="dxa"/>
            <w:tcBorders>
              <w:top w:val="single" w:sz="6" w:space="0" w:color="000000"/>
              <w:start w:val="single" w:sz="6" w:space="0" w:color="000000"/>
              <w:bottom w:val="single" w:sz="6" w:space="0" w:color="000000"/>
            </w:tcBorders>
            <w:tcMar>
              <w:start w:w="28" w:type="dxa"/>
              <w:end w:w="28" w:type="dxa"/>
            </w:tcMar>
          </w:tcPr>
          <w:p>
            <w:pPr>
              <w:pStyle w:val="TAC"/>
              <w:rPr>
                <w:lang w:eastAsia="ja-JP"/>
              </w:rPr>
            </w:pPr>
            <w:r>
              <w:rPr/>
              <w:t>TLV</w:t>
            </w:r>
          </w:p>
        </w:tc>
        <w:tc>
          <w:tcPr>
            <w:tcW w:w="1149" w:type="dxa"/>
            <w:tcBorders>
              <w:top w:val="single" w:sz="6" w:space="0" w:color="000000"/>
              <w:start w:val="single" w:sz="6" w:space="0" w:color="000000"/>
              <w:bottom w:val="single" w:sz="6" w:space="0" w:color="000000"/>
              <w:end w:val="single" w:sz="6" w:space="0" w:color="000000"/>
            </w:tcBorders>
            <w:tcMar>
              <w:start w:w="28" w:type="dxa"/>
              <w:end w:w="28" w:type="dxa"/>
            </w:tcMar>
          </w:tcPr>
          <w:p>
            <w:pPr>
              <w:pStyle w:val="TAC"/>
              <w:rPr/>
            </w:pPr>
            <w:r>
              <w:rPr/>
              <w:t>3 – 253</w:t>
            </w:r>
          </w:p>
        </w:tc>
      </w:tr>
    </w:tbl>
    <w:p>
      <w:pPr>
        <w:pStyle w:val="Normal"/>
        <w:rPr/>
      </w:pPr>
      <w:r>
        <w:rPr/>
      </w:r>
    </w:p>
    <w:p>
      <w:pPr>
        <w:pStyle w:val="Heading4"/>
        <w:bidi w:val="0"/>
        <w:ind w:start="1418" w:hanging="1418"/>
        <w:jc w:val="start"/>
        <w:rPr/>
      </w:pPr>
      <w:bookmarkStart w:id="1003" w:name="__RefHeading___Toc502231753"/>
      <w:bookmarkEnd w:id="1003"/>
      <w:r>
        <w:rPr/>
        <w:t>9.5.7.1</w:t>
        <w:tab/>
        <w:t>Protocol configuration options</w:t>
      </w:r>
    </w:p>
    <w:p>
      <w:pPr>
        <w:pStyle w:val="Normal"/>
        <w:rPr/>
      </w:pPr>
      <w:r>
        <w:rPr/>
        <w:t>This IE is included in the message when the network wishes to transmit (protocol) data (e.g. configuration parameters, error codes or messages/events) to the MS.</w:t>
      </w:r>
    </w:p>
    <w:p>
      <w:pPr>
        <w:pStyle w:val="Heading3"/>
        <w:bidi w:val="0"/>
        <w:jc w:val="start"/>
        <w:rPr/>
      </w:pPr>
      <w:bookmarkStart w:id="1004" w:name="__RefHeading___Toc502231754"/>
      <w:bookmarkEnd w:id="1004"/>
      <w:r>
        <w:rPr/>
        <w:t>9.5.8</w:t>
        <w:tab/>
        <w:t>Request PDP context activation reject</w:t>
      </w:r>
    </w:p>
    <w:p>
      <w:pPr>
        <w:pStyle w:val="Normal"/>
        <w:rPr/>
      </w:pPr>
      <w:r>
        <w:rPr/>
        <w:t xml:space="preserve">This message is sent by the MS to the network to reject initiation of a PDP context activation. </w:t>
        <w:tab/>
        <w:br/>
        <w:t>See table 9.5.8/3GPP TS 24.008.</w:t>
      </w:r>
    </w:p>
    <w:p>
      <w:pPr>
        <w:pStyle w:val="B1"/>
        <w:rPr/>
      </w:pPr>
      <w:r>
        <w:rPr/>
        <w:t>Message type:</w:t>
        <w:tab/>
      </w:r>
      <w:r>
        <w:rPr>
          <w:caps/>
        </w:rPr>
        <w:t>request PDP context ACTIVATION reject</w:t>
        <w:tab/>
      </w:r>
    </w:p>
    <w:p>
      <w:pPr>
        <w:pStyle w:val="B1"/>
        <w:rPr/>
      </w:pPr>
      <w:r>
        <w:rPr/>
        <w:t>Significance:</w:t>
        <w:tab/>
        <w:tab/>
        <w:t>global</w:t>
      </w:r>
    </w:p>
    <w:p>
      <w:pPr>
        <w:pStyle w:val="B1"/>
        <w:rPr/>
      </w:pPr>
      <w:r>
        <w:rPr/>
        <w:t>Direction:</w:t>
        <w:tab/>
        <w:tab/>
        <w:tab/>
        <w:t>MS to network</w:t>
      </w:r>
    </w:p>
    <w:p>
      <w:pPr>
        <w:pStyle w:val="TH"/>
        <w:rPr/>
      </w:pPr>
      <w:r>
        <w:rPr/>
        <w:t xml:space="preserve">Table 9.5.8/3GPP TS 24.008: </w:t>
      </w:r>
      <w:r>
        <w:rPr>
          <w:caps/>
        </w:rPr>
        <w:t xml:space="preserve">request PDP context ACTIVATION reject </w:t>
      </w:r>
      <w:r>
        <w:rPr/>
        <w:t>message content</w:t>
      </w:r>
    </w:p>
    <w:tbl>
      <w:tblPr>
        <w:tblW w:w="9938" w:type="dxa"/>
        <w:jc w:val="center"/>
        <w:tblInd w:w="0" w:type="dxa"/>
        <w:tblCellMar>
          <w:top w:w="0" w:type="dxa"/>
          <w:start w:w="28" w:type="dxa"/>
          <w:bottom w:w="0" w:type="dxa"/>
          <w:end w:w="56" w:type="dxa"/>
        </w:tblCellMar>
      </w:tblPr>
      <w:tblGrid>
        <w:gridCol w:w="567"/>
        <w:gridCol w:w="2835"/>
        <w:gridCol w:w="3119"/>
        <w:gridCol w:w="1134"/>
        <w:gridCol w:w="1134"/>
        <w:gridCol w:w="1149"/>
      </w:tblGrid>
      <w:tr>
        <w:trPr>
          <w:cantSplit w:val="true"/>
        </w:trPr>
        <w:tc>
          <w:tcPr>
            <w:tcW w:w="567" w:type="dxa"/>
            <w:tcBorders>
              <w:top w:val="single" w:sz="6" w:space="0" w:color="000000"/>
              <w:start w:val="single" w:sz="6" w:space="0" w:color="000000"/>
              <w:bottom w:val="single" w:sz="6" w:space="0" w:color="000000"/>
            </w:tcBorders>
          </w:tcPr>
          <w:p>
            <w:pPr>
              <w:pStyle w:val="TAH"/>
              <w:rPr/>
            </w:pPr>
            <w:r>
              <w:rPr/>
              <w:t>IEI</w:t>
            </w:r>
          </w:p>
        </w:tc>
        <w:tc>
          <w:tcPr>
            <w:tcW w:w="2835" w:type="dxa"/>
            <w:tcBorders>
              <w:top w:val="single" w:sz="6" w:space="0" w:color="000000"/>
              <w:start w:val="single" w:sz="6" w:space="0" w:color="000000"/>
              <w:bottom w:val="single" w:sz="6" w:space="0" w:color="000000"/>
            </w:tcBorders>
          </w:tcPr>
          <w:p>
            <w:pPr>
              <w:pStyle w:val="TAH"/>
              <w:rPr/>
            </w:pPr>
            <w:r>
              <w:rPr/>
              <w:t>Information Element</w:t>
            </w:r>
          </w:p>
        </w:tc>
        <w:tc>
          <w:tcPr>
            <w:tcW w:w="3119" w:type="dxa"/>
            <w:tcBorders>
              <w:top w:val="single" w:sz="6" w:space="0" w:color="000000"/>
              <w:start w:val="single" w:sz="6" w:space="0" w:color="000000"/>
              <w:bottom w:val="single" w:sz="6" w:space="0" w:color="000000"/>
            </w:tcBorders>
          </w:tcPr>
          <w:p>
            <w:pPr>
              <w:pStyle w:val="TAH"/>
              <w:rPr/>
            </w:pPr>
            <w:r>
              <w:rPr/>
              <w:t>Type/Reference</w:t>
            </w:r>
          </w:p>
        </w:tc>
        <w:tc>
          <w:tcPr>
            <w:tcW w:w="1134" w:type="dxa"/>
            <w:tcBorders>
              <w:top w:val="single" w:sz="6" w:space="0" w:color="000000"/>
              <w:start w:val="single" w:sz="6" w:space="0" w:color="000000"/>
              <w:bottom w:val="single" w:sz="6" w:space="0" w:color="000000"/>
            </w:tcBorders>
          </w:tcPr>
          <w:p>
            <w:pPr>
              <w:pStyle w:val="TAH"/>
              <w:rPr/>
            </w:pPr>
            <w:r>
              <w:rPr/>
              <w:t>Presence</w:t>
            </w:r>
          </w:p>
        </w:tc>
        <w:tc>
          <w:tcPr>
            <w:tcW w:w="1134" w:type="dxa"/>
            <w:tcBorders>
              <w:top w:val="single" w:sz="6" w:space="0" w:color="000000"/>
              <w:start w:val="single" w:sz="6" w:space="0" w:color="000000"/>
              <w:bottom w:val="single" w:sz="6" w:space="0" w:color="000000"/>
            </w:tcBorders>
          </w:tcPr>
          <w:p>
            <w:pPr>
              <w:pStyle w:val="TAH"/>
              <w:rPr/>
            </w:pPr>
            <w:r>
              <w:rPr/>
              <w:t>Format</w:t>
            </w:r>
          </w:p>
        </w:tc>
        <w:tc>
          <w:tcPr>
            <w:tcW w:w="1149" w:type="dxa"/>
            <w:tcBorders>
              <w:top w:val="single" w:sz="6" w:space="0" w:color="000000"/>
              <w:start w:val="single" w:sz="6" w:space="0" w:color="000000"/>
              <w:bottom w:val="single" w:sz="6" w:space="0" w:color="000000"/>
              <w:end w:val="single" w:sz="6" w:space="0" w:color="000000"/>
            </w:tcBorders>
          </w:tcPr>
          <w:p>
            <w:pPr>
              <w:pStyle w:val="TAH"/>
              <w:rPr/>
            </w:pPr>
            <w:r>
              <w:rPr/>
              <w:t>Length</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Protocol discriminator</w:t>
            </w:r>
          </w:p>
        </w:tc>
        <w:tc>
          <w:tcPr>
            <w:tcW w:w="3119" w:type="dxa"/>
            <w:tcBorders>
              <w:top w:val="single" w:sz="6" w:space="0" w:color="000000"/>
              <w:start w:val="single" w:sz="6" w:space="0" w:color="000000"/>
              <w:bottom w:val="single" w:sz="6" w:space="0" w:color="000000"/>
            </w:tcBorders>
          </w:tcPr>
          <w:p>
            <w:pPr>
              <w:pStyle w:val="TAL"/>
              <w:rPr/>
            </w:pPr>
            <w:r>
              <w:rPr/>
              <w:t>Protocol discriminator</w:t>
            </w:r>
          </w:p>
          <w:p>
            <w:pPr>
              <w:pStyle w:val="TAL"/>
              <w:rPr/>
            </w:pPr>
            <w:r>
              <w:rPr/>
              <w:t>10.2</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Transaction identifier</w:t>
            </w:r>
          </w:p>
        </w:tc>
        <w:tc>
          <w:tcPr>
            <w:tcW w:w="3119" w:type="dxa"/>
            <w:tcBorders>
              <w:top w:val="single" w:sz="6" w:space="0" w:color="000000"/>
              <w:start w:val="single" w:sz="6" w:space="0" w:color="000000"/>
              <w:bottom w:val="single" w:sz="6" w:space="0" w:color="000000"/>
            </w:tcBorders>
          </w:tcPr>
          <w:p>
            <w:pPr>
              <w:pStyle w:val="TAL"/>
              <w:rPr/>
            </w:pPr>
            <w:r>
              <w:rPr/>
              <w:t>Transaction identifier</w:t>
            </w:r>
          </w:p>
          <w:p>
            <w:pPr>
              <w:pStyle w:val="TAL"/>
              <w:rPr/>
            </w:pPr>
            <w:r>
              <w:rPr/>
              <w:t>10.3.2</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1/2– 3/2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Request PDP context act. reject message identity</w:t>
            </w:r>
          </w:p>
        </w:tc>
        <w:tc>
          <w:tcPr>
            <w:tcW w:w="3119" w:type="dxa"/>
            <w:tcBorders>
              <w:top w:val="single" w:sz="6" w:space="0" w:color="000000"/>
              <w:start w:val="single" w:sz="6" w:space="0" w:color="000000"/>
              <w:bottom w:val="single" w:sz="6" w:space="0" w:color="000000"/>
            </w:tcBorders>
          </w:tcPr>
          <w:p>
            <w:pPr>
              <w:pStyle w:val="TAL"/>
              <w:rPr/>
            </w:pPr>
            <w:r>
              <w:rPr/>
              <w:t>Message type</w:t>
            </w:r>
          </w:p>
          <w:p>
            <w:pPr>
              <w:pStyle w:val="TAL"/>
              <w:rPr/>
            </w:pPr>
            <w:r>
              <w:rPr/>
              <w:t>10.4</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SM cause</w:t>
            </w:r>
          </w:p>
        </w:tc>
        <w:tc>
          <w:tcPr>
            <w:tcW w:w="3119" w:type="dxa"/>
            <w:tcBorders>
              <w:top w:val="single" w:sz="6" w:space="0" w:color="000000"/>
              <w:start w:val="single" w:sz="6" w:space="0" w:color="000000"/>
              <w:bottom w:val="single" w:sz="6" w:space="0" w:color="000000"/>
            </w:tcBorders>
          </w:tcPr>
          <w:p>
            <w:pPr>
              <w:pStyle w:val="TAL"/>
              <w:rPr/>
            </w:pPr>
            <w:r>
              <w:rPr/>
              <w:t>SM cause</w:t>
            </w:r>
          </w:p>
          <w:p>
            <w:pPr>
              <w:pStyle w:val="TAL"/>
              <w:rPr/>
            </w:pPr>
            <w:r>
              <w:rPr/>
              <w:t>10.5.6.6</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567" w:type="dxa"/>
            <w:tcBorders>
              <w:top w:val="single" w:sz="6" w:space="0" w:color="000000"/>
              <w:start w:val="single" w:sz="6" w:space="0" w:color="000000"/>
              <w:bottom w:val="single" w:sz="6" w:space="0" w:color="000000"/>
            </w:tcBorders>
          </w:tcPr>
          <w:p>
            <w:pPr>
              <w:pStyle w:val="TAL"/>
              <w:rPr/>
            </w:pPr>
            <w:r>
              <w:rPr/>
              <w:t>27</w:t>
            </w:r>
          </w:p>
        </w:tc>
        <w:tc>
          <w:tcPr>
            <w:tcW w:w="2835" w:type="dxa"/>
            <w:tcBorders>
              <w:top w:val="single" w:sz="6" w:space="0" w:color="000000"/>
              <w:start w:val="single" w:sz="6" w:space="0" w:color="000000"/>
              <w:bottom w:val="single" w:sz="6" w:space="0" w:color="000000"/>
            </w:tcBorders>
          </w:tcPr>
          <w:p>
            <w:pPr>
              <w:pStyle w:val="TAL"/>
              <w:rPr/>
            </w:pPr>
            <w:r>
              <w:rPr/>
              <w:t>Protocol configuration options</w:t>
            </w:r>
          </w:p>
        </w:tc>
        <w:tc>
          <w:tcPr>
            <w:tcW w:w="3119" w:type="dxa"/>
            <w:tcBorders>
              <w:top w:val="single" w:sz="6" w:space="0" w:color="000000"/>
              <w:start w:val="single" w:sz="6" w:space="0" w:color="000000"/>
              <w:bottom w:val="single" w:sz="6" w:space="0" w:color="000000"/>
            </w:tcBorders>
          </w:tcPr>
          <w:p>
            <w:pPr>
              <w:pStyle w:val="TAL"/>
              <w:rPr/>
            </w:pPr>
            <w:r>
              <w:rPr/>
              <w:t>Protocol configuration options</w:t>
            </w:r>
          </w:p>
          <w:p>
            <w:pPr>
              <w:pStyle w:val="TAL"/>
              <w:rPr/>
            </w:pPr>
            <w:r>
              <w:rPr/>
              <w:t>10.5.6.3</w:t>
            </w:r>
          </w:p>
        </w:tc>
        <w:tc>
          <w:tcPr>
            <w:tcW w:w="1134" w:type="dxa"/>
            <w:tcBorders>
              <w:top w:val="single" w:sz="6" w:space="0" w:color="000000"/>
              <w:start w:val="single" w:sz="6" w:space="0" w:color="000000"/>
              <w:bottom w:val="single" w:sz="6" w:space="0" w:color="000000"/>
            </w:tcBorders>
          </w:tcPr>
          <w:p>
            <w:pPr>
              <w:pStyle w:val="TAC"/>
              <w:rPr/>
            </w:pPr>
            <w:r>
              <w:rPr/>
              <w:t>O</w:t>
            </w:r>
          </w:p>
        </w:tc>
        <w:tc>
          <w:tcPr>
            <w:tcW w:w="1134" w:type="dxa"/>
            <w:tcBorders>
              <w:top w:val="single" w:sz="6" w:space="0" w:color="000000"/>
              <w:start w:val="single" w:sz="6" w:space="0" w:color="000000"/>
              <w:bottom w:val="single" w:sz="6" w:space="0" w:color="000000"/>
            </w:tcBorders>
          </w:tcPr>
          <w:p>
            <w:pPr>
              <w:pStyle w:val="TAC"/>
              <w:rPr/>
            </w:pPr>
            <w:r>
              <w:rPr/>
              <w:t>TLV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3 – 253</w:t>
            </w:r>
          </w:p>
        </w:tc>
      </w:tr>
    </w:tbl>
    <w:p>
      <w:pPr>
        <w:pStyle w:val="Normal"/>
        <w:rPr/>
      </w:pPr>
      <w:r>
        <w:rPr/>
      </w:r>
    </w:p>
    <w:p>
      <w:pPr>
        <w:pStyle w:val="Heading4"/>
        <w:bidi w:val="0"/>
        <w:ind w:start="1418" w:hanging="1418"/>
        <w:jc w:val="start"/>
        <w:rPr/>
      </w:pPr>
      <w:bookmarkStart w:id="1005" w:name="__RefHeading___Toc502231755"/>
      <w:bookmarkEnd w:id="1005"/>
      <w:r>
        <w:rPr/>
        <w:t>9.5.8.1</w:t>
        <w:tab/>
        <w:t>Protocol configuration options</w:t>
      </w:r>
    </w:p>
    <w:p>
      <w:pPr>
        <w:pStyle w:val="Normal"/>
        <w:rPr/>
      </w:pPr>
      <w:r>
        <w:rPr/>
        <w:t>This IE is included in the message when the MS wishes to transmit (protocol) data (e.g. configuration parameters, error codes or messages/events) to the network.</w:t>
      </w:r>
    </w:p>
    <w:p>
      <w:pPr>
        <w:pStyle w:val="Heading3"/>
        <w:bidi w:val="0"/>
        <w:jc w:val="start"/>
        <w:rPr/>
      </w:pPr>
      <w:bookmarkStart w:id="1006" w:name="__RefHeading___Toc502231756"/>
      <w:bookmarkEnd w:id="1006"/>
      <w:r>
        <w:rPr/>
        <w:t>9.5.9</w:t>
        <w:tab/>
        <w:t>Modify PDP context request (Network to MS direction)</w:t>
      </w:r>
    </w:p>
    <w:p>
      <w:pPr>
        <w:pStyle w:val="Normal"/>
        <w:rPr/>
      </w:pPr>
      <w:r>
        <w:rPr/>
        <w:t>This message is sent by the network to the MS to request modification of an active PDP context. See table 9.5.9/3GPP TS 24.008.</w:t>
      </w:r>
    </w:p>
    <w:p>
      <w:pPr>
        <w:pStyle w:val="B1"/>
        <w:rPr/>
      </w:pPr>
      <w:r>
        <w:rPr/>
        <w:t>Message type:</w:t>
        <w:tab/>
      </w:r>
      <w:r>
        <w:rPr>
          <w:caps/>
        </w:rPr>
        <w:t>modify PDP context request (NETWORK to MS Direction)</w:t>
      </w:r>
    </w:p>
    <w:p>
      <w:pPr>
        <w:pStyle w:val="B1"/>
        <w:rPr/>
      </w:pPr>
      <w:r>
        <w:rPr/>
        <w:t>Significance:</w:t>
        <w:tab/>
        <w:tab/>
        <w:t>global</w:t>
      </w:r>
    </w:p>
    <w:p>
      <w:pPr>
        <w:pStyle w:val="B1"/>
        <w:rPr/>
      </w:pPr>
      <w:r>
        <w:rPr/>
        <w:t>Direction:</w:t>
        <w:tab/>
        <w:tab/>
        <w:tab/>
        <w:t>network to MS</w:t>
      </w:r>
    </w:p>
    <w:p>
      <w:pPr>
        <w:pStyle w:val="TH"/>
        <w:rPr/>
      </w:pPr>
      <w:r>
        <w:rPr/>
        <w:t xml:space="preserve">Table 9.5.9/3GPP TS 24.008: </w:t>
      </w:r>
      <w:r>
        <w:rPr>
          <w:caps/>
        </w:rPr>
        <w:t>modify PDP context request</w:t>
      </w:r>
      <w:r>
        <w:rPr/>
        <w:t xml:space="preserve"> (Network to MS direction) message content</w:t>
      </w:r>
    </w:p>
    <w:tbl>
      <w:tblPr>
        <w:tblW w:w="9938" w:type="dxa"/>
        <w:jc w:val="center"/>
        <w:tblInd w:w="0" w:type="dxa"/>
        <w:tblCellMar>
          <w:top w:w="0" w:type="dxa"/>
          <w:start w:w="28" w:type="dxa"/>
          <w:bottom w:w="0" w:type="dxa"/>
          <w:end w:w="56" w:type="dxa"/>
        </w:tblCellMar>
      </w:tblPr>
      <w:tblGrid>
        <w:gridCol w:w="567"/>
        <w:gridCol w:w="2835"/>
        <w:gridCol w:w="3119"/>
        <w:gridCol w:w="1134"/>
        <w:gridCol w:w="1134"/>
        <w:gridCol w:w="1149"/>
      </w:tblGrid>
      <w:tr>
        <w:trPr>
          <w:cantSplit w:val="true"/>
        </w:trPr>
        <w:tc>
          <w:tcPr>
            <w:tcW w:w="567" w:type="dxa"/>
            <w:tcBorders>
              <w:top w:val="single" w:sz="6" w:space="0" w:color="000000"/>
              <w:start w:val="single" w:sz="6" w:space="0" w:color="000000"/>
              <w:bottom w:val="single" w:sz="6" w:space="0" w:color="000000"/>
            </w:tcBorders>
          </w:tcPr>
          <w:p>
            <w:pPr>
              <w:pStyle w:val="TAH"/>
              <w:rPr/>
            </w:pPr>
            <w:r>
              <w:rPr/>
              <w:t>IEI</w:t>
            </w:r>
          </w:p>
        </w:tc>
        <w:tc>
          <w:tcPr>
            <w:tcW w:w="2835" w:type="dxa"/>
            <w:tcBorders>
              <w:top w:val="single" w:sz="6" w:space="0" w:color="000000"/>
              <w:start w:val="single" w:sz="6" w:space="0" w:color="000000"/>
              <w:bottom w:val="single" w:sz="6" w:space="0" w:color="000000"/>
            </w:tcBorders>
          </w:tcPr>
          <w:p>
            <w:pPr>
              <w:pStyle w:val="TAH"/>
              <w:rPr/>
            </w:pPr>
            <w:r>
              <w:rPr/>
              <w:t>Information Element</w:t>
            </w:r>
          </w:p>
        </w:tc>
        <w:tc>
          <w:tcPr>
            <w:tcW w:w="3119" w:type="dxa"/>
            <w:tcBorders>
              <w:top w:val="single" w:sz="6" w:space="0" w:color="000000"/>
              <w:start w:val="single" w:sz="6" w:space="0" w:color="000000"/>
              <w:bottom w:val="single" w:sz="6" w:space="0" w:color="000000"/>
            </w:tcBorders>
          </w:tcPr>
          <w:p>
            <w:pPr>
              <w:pStyle w:val="TAH"/>
              <w:rPr/>
            </w:pPr>
            <w:r>
              <w:rPr/>
              <w:t>Type/Reference</w:t>
            </w:r>
          </w:p>
        </w:tc>
        <w:tc>
          <w:tcPr>
            <w:tcW w:w="1134" w:type="dxa"/>
            <w:tcBorders>
              <w:top w:val="single" w:sz="6" w:space="0" w:color="000000"/>
              <w:start w:val="single" w:sz="6" w:space="0" w:color="000000"/>
              <w:bottom w:val="single" w:sz="6" w:space="0" w:color="000000"/>
            </w:tcBorders>
          </w:tcPr>
          <w:p>
            <w:pPr>
              <w:pStyle w:val="TAH"/>
              <w:rPr/>
            </w:pPr>
            <w:r>
              <w:rPr/>
              <w:t>Presence</w:t>
            </w:r>
          </w:p>
        </w:tc>
        <w:tc>
          <w:tcPr>
            <w:tcW w:w="1134" w:type="dxa"/>
            <w:tcBorders>
              <w:top w:val="single" w:sz="6" w:space="0" w:color="000000"/>
              <w:start w:val="single" w:sz="6" w:space="0" w:color="000000"/>
              <w:bottom w:val="single" w:sz="6" w:space="0" w:color="000000"/>
            </w:tcBorders>
          </w:tcPr>
          <w:p>
            <w:pPr>
              <w:pStyle w:val="TAH"/>
              <w:rPr/>
            </w:pPr>
            <w:r>
              <w:rPr/>
              <w:t>Format</w:t>
            </w:r>
          </w:p>
        </w:tc>
        <w:tc>
          <w:tcPr>
            <w:tcW w:w="1149" w:type="dxa"/>
            <w:tcBorders>
              <w:top w:val="single" w:sz="6" w:space="0" w:color="000000"/>
              <w:start w:val="single" w:sz="6" w:space="0" w:color="000000"/>
              <w:bottom w:val="single" w:sz="6" w:space="0" w:color="000000"/>
              <w:end w:val="single" w:sz="6" w:space="0" w:color="000000"/>
            </w:tcBorders>
          </w:tcPr>
          <w:p>
            <w:pPr>
              <w:pStyle w:val="TAH"/>
              <w:rPr/>
            </w:pPr>
            <w:r>
              <w:rPr/>
              <w:t>Length</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Protocol discriminator</w:t>
            </w:r>
          </w:p>
        </w:tc>
        <w:tc>
          <w:tcPr>
            <w:tcW w:w="3119" w:type="dxa"/>
            <w:tcBorders>
              <w:top w:val="single" w:sz="6" w:space="0" w:color="000000"/>
              <w:start w:val="single" w:sz="6" w:space="0" w:color="000000"/>
              <w:bottom w:val="single" w:sz="6" w:space="0" w:color="000000"/>
            </w:tcBorders>
          </w:tcPr>
          <w:p>
            <w:pPr>
              <w:pStyle w:val="TAL"/>
              <w:rPr/>
            </w:pPr>
            <w:r>
              <w:rPr/>
              <w:t>Protocol discriminator</w:t>
            </w:r>
          </w:p>
          <w:p>
            <w:pPr>
              <w:pStyle w:val="TAL"/>
              <w:rPr/>
            </w:pPr>
            <w:r>
              <w:rPr/>
              <w:t>10.2</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Transaction identifier</w:t>
            </w:r>
          </w:p>
        </w:tc>
        <w:tc>
          <w:tcPr>
            <w:tcW w:w="3119" w:type="dxa"/>
            <w:tcBorders>
              <w:top w:val="single" w:sz="6" w:space="0" w:color="000000"/>
              <w:start w:val="single" w:sz="6" w:space="0" w:color="000000"/>
              <w:bottom w:val="single" w:sz="6" w:space="0" w:color="000000"/>
            </w:tcBorders>
          </w:tcPr>
          <w:p>
            <w:pPr>
              <w:pStyle w:val="TAL"/>
              <w:rPr/>
            </w:pPr>
            <w:r>
              <w:rPr/>
              <w:t>Transaction identifier</w:t>
            </w:r>
          </w:p>
          <w:p>
            <w:pPr>
              <w:pStyle w:val="TAL"/>
              <w:rPr/>
            </w:pPr>
            <w:r>
              <w:rPr/>
              <w:t>10.3.2</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1/2– 3/2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Modify PDP context request message identity</w:t>
            </w:r>
          </w:p>
        </w:tc>
        <w:tc>
          <w:tcPr>
            <w:tcW w:w="3119" w:type="dxa"/>
            <w:tcBorders>
              <w:top w:val="single" w:sz="6" w:space="0" w:color="000000"/>
              <w:start w:val="single" w:sz="6" w:space="0" w:color="000000"/>
              <w:bottom w:val="single" w:sz="6" w:space="0" w:color="000000"/>
            </w:tcBorders>
          </w:tcPr>
          <w:p>
            <w:pPr>
              <w:pStyle w:val="TAL"/>
              <w:rPr/>
            </w:pPr>
            <w:r>
              <w:rPr/>
              <w:t>Message type</w:t>
            </w:r>
          </w:p>
          <w:p>
            <w:pPr>
              <w:pStyle w:val="TAL"/>
              <w:rPr/>
            </w:pPr>
            <w:r>
              <w:rPr/>
              <w:t>10.4</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567" w:type="dxa"/>
            <w:tcBorders>
              <w:top w:val="single" w:sz="6" w:space="0" w:color="000000"/>
              <w:start w:val="single" w:sz="6" w:space="0" w:color="000000"/>
              <w:bottom w:val="single" w:sz="6" w:space="0" w:color="000000"/>
            </w:tcBorders>
            <w:tcMar>
              <w:end w:w="28" w:type="dxa"/>
            </w:tcMar>
          </w:tcPr>
          <w:p>
            <w:pPr>
              <w:pStyle w:val="TAL"/>
              <w:snapToGrid w:val="false"/>
              <w:rPr/>
            </w:pPr>
            <w:r>
              <w:rPr/>
            </w:r>
          </w:p>
        </w:tc>
        <w:tc>
          <w:tcPr>
            <w:tcW w:w="2835" w:type="dxa"/>
            <w:tcBorders>
              <w:top w:val="single" w:sz="6" w:space="0" w:color="000000"/>
              <w:start w:val="single" w:sz="6" w:space="0" w:color="000000"/>
              <w:bottom w:val="single" w:sz="6" w:space="0" w:color="000000"/>
            </w:tcBorders>
            <w:tcMar>
              <w:end w:w="28" w:type="dxa"/>
            </w:tcMar>
          </w:tcPr>
          <w:p>
            <w:pPr>
              <w:pStyle w:val="TAL"/>
              <w:rPr/>
            </w:pPr>
            <w:r>
              <w:rPr/>
              <w:t>Radio priority</w:t>
            </w:r>
          </w:p>
        </w:tc>
        <w:tc>
          <w:tcPr>
            <w:tcW w:w="3119" w:type="dxa"/>
            <w:tcBorders>
              <w:top w:val="single" w:sz="6" w:space="0" w:color="000000"/>
              <w:start w:val="single" w:sz="6" w:space="0" w:color="000000"/>
              <w:bottom w:val="single" w:sz="6" w:space="0" w:color="000000"/>
            </w:tcBorders>
            <w:tcMar>
              <w:end w:w="28" w:type="dxa"/>
            </w:tcMar>
          </w:tcPr>
          <w:p>
            <w:pPr>
              <w:pStyle w:val="TAL"/>
              <w:rPr/>
            </w:pPr>
            <w:r>
              <w:rPr/>
              <w:t>Radio priority</w:t>
            </w:r>
          </w:p>
          <w:p>
            <w:pPr>
              <w:pStyle w:val="TAL"/>
              <w:rPr/>
            </w:pPr>
            <w:r>
              <w:rPr/>
              <w:t>10.5.7.2</w:t>
            </w:r>
          </w:p>
        </w:tc>
        <w:tc>
          <w:tcPr>
            <w:tcW w:w="1134" w:type="dxa"/>
            <w:tcBorders>
              <w:top w:val="single" w:sz="6" w:space="0" w:color="000000"/>
              <w:start w:val="single" w:sz="6" w:space="0" w:color="000000"/>
              <w:bottom w:val="single" w:sz="6" w:space="0" w:color="000000"/>
            </w:tcBorders>
            <w:tcMar>
              <w:end w:w="28" w:type="dxa"/>
            </w:tcMar>
          </w:tcPr>
          <w:p>
            <w:pPr>
              <w:pStyle w:val="TAC"/>
              <w:rPr/>
            </w:pPr>
            <w:r>
              <w:rPr/>
              <w:t>M</w:t>
            </w:r>
          </w:p>
        </w:tc>
        <w:tc>
          <w:tcPr>
            <w:tcW w:w="1134" w:type="dxa"/>
            <w:tcBorders>
              <w:top w:val="single" w:sz="6" w:space="0" w:color="000000"/>
              <w:start w:val="single" w:sz="6" w:space="0" w:color="000000"/>
              <w:bottom w:val="single" w:sz="6" w:space="0" w:color="000000"/>
            </w:tcBorders>
            <w:tcMar>
              <w:end w:w="28" w:type="dxa"/>
            </w:tcMar>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Mar>
              <w:end w:w="28" w:type="dxa"/>
            </w:tcMar>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Mar>
              <w:end w:w="28" w:type="dxa"/>
            </w:tcMar>
          </w:tcPr>
          <w:p>
            <w:pPr>
              <w:pStyle w:val="TAL"/>
              <w:snapToGrid w:val="false"/>
              <w:rPr/>
            </w:pPr>
            <w:r>
              <w:rPr/>
            </w:r>
          </w:p>
        </w:tc>
        <w:tc>
          <w:tcPr>
            <w:tcW w:w="2835" w:type="dxa"/>
            <w:tcBorders>
              <w:top w:val="single" w:sz="6" w:space="0" w:color="000000"/>
              <w:start w:val="single" w:sz="6" w:space="0" w:color="000000"/>
              <w:bottom w:val="single" w:sz="6" w:space="0" w:color="000000"/>
            </w:tcBorders>
            <w:tcMar>
              <w:end w:w="28" w:type="dxa"/>
            </w:tcMar>
          </w:tcPr>
          <w:p>
            <w:pPr>
              <w:pStyle w:val="TAL"/>
              <w:rPr/>
            </w:pPr>
            <w:r>
              <w:rPr/>
              <w:t>Spare half octet</w:t>
            </w:r>
          </w:p>
        </w:tc>
        <w:tc>
          <w:tcPr>
            <w:tcW w:w="3119" w:type="dxa"/>
            <w:tcBorders>
              <w:top w:val="single" w:sz="6" w:space="0" w:color="000000"/>
              <w:start w:val="single" w:sz="6" w:space="0" w:color="000000"/>
              <w:bottom w:val="single" w:sz="6" w:space="0" w:color="000000"/>
            </w:tcBorders>
            <w:tcMar>
              <w:end w:w="28" w:type="dxa"/>
            </w:tcMar>
          </w:tcPr>
          <w:p>
            <w:pPr>
              <w:pStyle w:val="TAL"/>
              <w:rPr/>
            </w:pPr>
            <w:r>
              <w:rPr/>
              <w:t>Spare half octet</w:t>
            </w:r>
          </w:p>
          <w:p>
            <w:pPr>
              <w:pStyle w:val="TAL"/>
              <w:rPr/>
            </w:pPr>
            <w:r>
              <w:rPr/>
              <w:t>10.5.1.8</w:t>
            </w:r>
          </w:p>
        </w:tc>
        <w:tc>
          <w:tcPr>
            <w:tcW w:w="1134" w:type="dxa"/>
            <w:tcBorders>
              <w:top w:val="single" w:sz="6" w:space="0" w:color="000000"/>
              <w:start w:val="single" w:sz="6" w:space="0" w:color="000000"/>
              <w:bottom w:val="single" w:sz="6" w:space="0" w:color="000000"/>
            </w:tcBorders>
            <w:tcMar>
              <w:end w:w="28" w:type="dxa"/>
            </w:tcMar>
          </w:tcPr>
          <w:p>
            <w:pPr>
              <w:pStyle w:val="TAC"/>
              <w:rPr/>
            </w:pPr>
            <w:r>
              <w:rPr/>
              <w:t>M</w:t>
            </w:r>
          </w:p>
        </w:tc>
        <w:tc>
          <w:tcPr>
            <w:tcW w:w="1134" w:type="dxa"/>
            <w:tcBorders>
              <w:top w:val="single" w:sz="6" w:space="0" w:color="000000"/>
              <w:start w:val="single" w:sz="6" w:space="0" w:color="000000"/>
              <w:bottom w:val="single" w:sz="6" w:space="0" w:color="000000"/>
            </w:tcBorders>
            <w:tcMar>
              <w:end w:w="28" w:type="dxa"/>
            </w:tcMar>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Mar>
              <w:end w:w="28" w:type="dxa"/>
            </w:tcMar>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Requested LLC SAPI</w:t>
            </w:r>
          </w:p>
        </w:tc>
        <w:tc>
          <w:tcPr>
            <w:tcW w:w="3119" w:type="dxa"/>
            <w:tcBorders>
              <w:top w:val="single" w:sz="6" w:space="0" w:color="000000"/>
              <w:start w:val="single" w:sz="6" w:space="0" w:color="000000"/>
              <w:bottom w:val="single" w:sz="6" w:space="0" w:color="000000"/>
            </w:tcBorders>
          </w:tcPr>
          <w:p>
            <w:pPr>
              <w:pStyle w:val="TAL"/>
              <w:rPr/>
            </w:pPr>
            <w:r>
              <w:rPr/>
              <w:t>LLC service access point identifier 10.5.6.9</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New QoS</w:t>
            </w:r>
          </w:p>
        </w:tc>
        <w:tc>
          <w:tcPr>
            <w:tcW w:w="3119" w:type="dxa"/>
            <w:tcBorders>
              <w:top w:val="single" w:sz="6" w:space="0" w:color="000000"/>
              <w:start w:val="single" w:sz="6" w:space="0" w:color="000000"/>
              <w:bottom w:val="single" w:sz="6" w:space="0" w:color="000000"/>
            </w:tcBorders>
          </w:tcPr>
          <w:p>
            <w:pPr>
              <w:pStyle w:val="TAL"/>
              <w:rPr/>
            </w:pPr>
            <w:r>
              <w:rPr/>
              <w:t>Quality of service</w:t>
            </w:r>
          </w:p>
          <w:p>
            <w:pPr>
              <w:pStyle w:val="TAL"/>
              <w:rPr/>
            </w:pPr>
            <w:r>
              <w:rPr/>
              <w:t>10.5.6.5</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LV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13-17</w:t>
            </w:r>
          </w:p>
        </w:tc>
      </w:tr>
      <w:tr>
        <w:trPr>
          <w:cantSplit w:val="true"/>
        </w:trPr>
        <w:tc>
          <w:tcPr>
            <w:tcW w:w="567" w:type="dxa"/>
            <w:tcBorders>
              <w:top w:val="single" w:sz="6" w:space="0" w:color="000000"/>
              <w:start w:val="single" w:sz="6" w:space="0" w:color="000000"/>
              <w:bottom w:val="single" w:sz="6" w:space="0" w:color="000000"/>
            </w:tcBorders>
          </w:tcPr>
          <w:p>
            <w:pPr>
              <w:pStyle w:val="TAL"/>
              <w:rPr/>
            </w:pPr>
            <w:r>
              <w:rPr/>
              <w:t>2B</w:t>
            </w:r>
          </w:p>
        </w:tc>
        <w:tc>
          <w:tcPr>
            <w:tcW w:w="2835" w:type="dxa"/>
            <w:tcBorders>
              <w:top w:val="single" w:sz="6" w:space="0" w:color="000000"/>
              <w:start w:val="single" w:sz="6" w:space="0" w:color="000000"/>
              <w:bottom w:val="single" w:sz="6" w:space="0" w:color="000000"/>
            </w:tcBorders>
          </w:tcPr>
          <w:p>
            <w:pPr>
              <w:pStyle w:val="TAL"/>
              <w:rPr/>
            </w:pPr>
            <w:r>
              <w:rPr/>
              <w:t>PDP address</w:t>
            </w:r>
          </w:p>
        </w:tc>
        <w:tc>
          <w:tcPr>
            <w:tcW w:w="3119" w:type="dxa"/>
            <w:tcBorders>
              <w:top w:val="single" w:sz="6" w:space="0" w:color="000000"/>
              <w:start w:val="single" w:sz="6" w:space="0" w:color="000000"/>
              <w:bottom w:val="single" w:sz="6" w:space="0" w:color="000000"/>
            </w:tcBorders>
          </w:tcPr>
          <w:p>
            <w:pPr>
              <w:pStyle w:val="TAL"/>
              <w:rPr/>
            </w:pPr>
            <w:r>
              <w:rPr/>
              <w:t>Packet data protocol address</w:t>
            </w:r>
          </w:p>
          <w:p>
            <w:pPr>
              <w:pStyle w:val="TAL"/>
              <w:rPr/>
            </w:pPr>
            <w:r>
              <w:rPr/>
              <w:t>10.5.6.4</w:t>
            </w:r>
          </w:p>
        </w:tc>
        <w:tc>
          <w:tcPr>
            <w:tcW w:w="1134" w:type="dxa"/>
            <w:tcBorders>
              <w:top w:val="single" w:sz="6" w:space="0" w:color="000000"/>
              <w:start w:val="single" w:sz="6" w:space="0" w:color="000000"/>
              <w:bottom w:val="single" w:sz="6" w:space="0" w:color="000000"/>
            </w:tcBorders>
          </w:tcPr>
          <w:p>
            <w:pPr>
              <w:pStyle w:val="TAC"/>
              <w:rPr/>
            </w:pPr>
            <w:r>
              <w:rPr/>
              <w:t>O</w:t>
            </w:r>
          </w:p>
        </w:tc>
        <w:tc>
          <w:tcPr>
            <w:tcW w:w="1134" w:type="dxa"/>
            <w:tcBorders>
              <w:top w:val="single" w:sz="6" w:space="0" w:color="000000"/>
              <w:start w:val="single" w:sz="6" w:space="0" w:color="000000"/>
              <w:bottom w:val="single" w:sz="6" w:space="0" w:color="000000"/>
            </w:tcBorders>
          </w:tcPr>
          <w:p>
            <w:pPr>
              <w:pStyle w:val="TAC"/>
              <w:rPr/>
            </w:pPr>
            <w:r>
              <w:rPr/>
              <w:t>TLV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4-24</w:t>
            </w:r>
          </w:p>
        </w:tc>
      </w:tr>
      <w:tr>
        <w:trPr>
          <w:cantSplit w:val="true"/>
        </w:trPr>
        <w:tc>
          <w:tcPr>
            <w:tcW w:w="567" w:type="dxa"/>
            <w:tcBorders>
              <w:top w:val="single" w:sz="6" w:space="0" w:color="000000"/>
              <w:start w:val="single" w:sz="6" w:space="0" w:color="000000"/>
              <w:bottom w:val="single" w:sz="6" w:space="0" w:color="000000"/>
            </w:tcBorders>
          </w:tcPr>
          <w:p>
            <w:pPr>
              <w:pStyle w:val="TAL"/>
              <w:rPr/>
            </w:pPr>
            <w:r>
              <w:rPr/>
              <w:t>34</w:t>
            </w:r>
          </w:p>
        </w:tc>
        <w:tc>
          <w:tcPr>
            <w:tcW w:w="2835" w:type="dxa"/>
            <w:tcBorders>
              <w:top w:val="single" w:sz="6" w:space="0" w:color="000000"/>
              <w:start w:val="single" w:sz="6" w:space="0" w:color="000000"/>
              <w:bottom w:val="single" w:sz="6" w:space="0" w:color="000000"/>
            </w:tcBorders>
          </w:tcPr>
          <w:p>
            <w:pPr>
              <w:pStyle w:val="TAL"/>
              <w:rPr/>
            </w:pPr>
            <w:r>
              <w:rPr/>
              <w:t>Packet Flow Identifier</w:t>
            </w:r>
          </w:p>
        </w:tc>
        <w:tc>
          <w:tcPr>
            <w:tcW w:w="3119" w:type="dxa"/>
            <w:tcBorders>
              <w:top w:val="single" w:sz="6" w:space="0" w:color="000000"/>
              <w:start w:val="single" w:sz="6" w:space="0" w:color="000000"/>
              <w:bottom w:val="single" w:sz="6" w:space="0" w:color="000000"/>
            </w:tcBorders>
          </w:tcPr>
          <w:p>
            <w:pPr>
              <w:pStyle w:val="TAL"/>
              <w:rPr/>
            </w:pPr>
            <w:r>
              <w:rPr/>
              <w:t>Packet Flow Identifier</w:t>
            </w:r>
          </w:p>
          <w:p>
            <w:pPr>
              <w:pStyle w:val="TAL"/>
              <w:rPr/>
            </w:pPr>
            <w:r>
              <w:rPr/>
              <w:t>10.5.6.11</w:t>
            </w:r>
          </w:p>
        </w:tc>
        <w:tc>
          <w:tcPr>
            <w:tcW w:w="1134" w:type="dxa"/>
            <w:tcBorders>
              <w:top w:val="single" w:sz="6" w:space="0" w:color="000000"/>
              <w:start w:val="single" w:sz="6" w:space="0" w:color="000000"/>
              <w:bottom w:val="single" w:sz="6" w:space="0" w:color="000000"/>
            </w:tcBorders>
          </w:tcPr>
          <w:p>
            <w:pPr>
              <w:pStyle w:val="TAC"/>
              <w:rPr/>
            </w:pPr>
            <w:r>
              <w:rPr/>
              <w:t>O</w:t>
            </w:r>
          </w:p>
        </w:tc>
        <w:tc>
          <w:tcPr>
            <w:tcW w:w="1134" w:type="dxa"/>
            <w:tcBorders>
              <w:top w:val="single" w:sz="6" w:space="0" w:color="000000"/>
              <w:start w:val="single" w:sz="6" w:space="0" w:color="000000"/>
              <w:bottom w:val="single" w:sz="6" w:space="0" w:color="000000"/>
            </w:tcBorders>
          </w:tcPr>
          <w:p>
            <w:pPr>
              <w:pStyle w:val="TAC"/>
              <w:rPr/>
            </w:pPr>
            <w:r>
              <w:rPr/>
              <w:t>TLV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3</w:t>
            </w:r>
          </w:p>
        </w:tc>
      </w:tr>
      <w:tr>
        <w:trPr>
          <w:cantSplit w:val="true"/>
        </w:trPr>
        <w:tc>
          <w:tcPr>
            <w:tcW w:w="567" w:type="dxa"/>
            <w:tcBorders>
              <w:top w:val="single" w:sz="6" w:space="0" w:color="000000"/>
              <w:start w:val="single" w:sz="6" w:space="0" w:color="000000"/>
              <w:bottom w:val="single" w:sz="6" w:space="0" w:color="000000"/>
            </w:tcBorders>
          </w:tcPr>
          <w:p>
            <w:pPr>
              <w:pStyle w:val="TAL"/>
              <w:rPr/>
            </w:pPr>
            <w:r>
              <w:rPr/>
              <w:t>27</w:t>
            </w:r>
          </w:p>
        </w:tc>
        <w:tc>
          <w:tcPr>
            <w:tcW w:w="2835" w:type="dxa"/>
            <w:tcBorders>
              <w:top w:val="single" w:sz="6" w:space="0" w:color="000000"/>
              <w:start w:val="single" w:sz="6" w:space="0" w:color="000000"/>
              <w:bottom w:val="single" w:sz="6" w:space="0" w:color="000000"/>
            </w:tcBorders>
          </w:tcPr>
          <w:p>
            <w:pPr>
              <w:pStyle w:val="TAL"/>
              <w:rPr/>
            </w:pPr>
            <w:r>
              <w:rPr/>
              <w:t>Protocol configuration options</w:t>
            </w:r>
          </w:p>
        </w:tc>
        <w:tc>
          <w:tcPr>
            <w:tcW w:w="3119" w:type="dxa"/>
            <w:tcBorders>
              <w:top w:val="single" w:sz="6" w:space="0" w:color="000000"/>
              <w:start w:val="single" w:sz="6" w:space="0" w:color="000000"/>
              <w:bottom w:val="single" w:sz="6" w:space="0" w:color="000000"/>
            </w:tcBorders>
          </w:tcPr>
          <w:p>
            <w:pPr>
              <w:pStyle w:val="TAL"/>
              <w:rPr/>
            </w:pPr>
            <w:r>
              <w:rPr/>
              <w:t>Protocol configuration options</w:t>
            </w:r>
          </w:p>
          <w:p>
            <w:pPr>
              <w:pStyle w:val="TAL"/>
              <w:rPr/>
            </w:pPr>
            <w:r>
              <w:rPr/>
              <w:t>10.5.6.3</w:t>
            </w:r>
          </w:p>
        </w:tc>
        <w:tc>
          <w:tcPr>
            <w:tcW w:w="1134" w:type="dxa"/>
            <w:tcBorders>
              <w:top w:val="single" w:sz="6" w:space="0" w:color="000000"/>
              <w:start w:val="single" w:sz="6" w:space="0" w:color="000000"/>
              <w:bottom w:val="single" w:sz="6" w:space="0" w:color="000000"/>
            </w:tcBorders>
          </w:tcPr>
          <w:p>
            <w:pPr>
              <w:pStyle w:val="TAC"/>
              <w:rPr/>
            </w:pPr>
            <w:r>
              <w:rPr/>
              <w:t>O</w:t>
            </w:r>
          </w:p>
        </w:tc>
        <w:tc>
          <w:tcPr>
            <w:tcW w:w="1134" w:type="dxa"/>
            <w:tcBorders>
              <w:top w:val="single" w:sz="6" w:space="0" w:color="000000"/>
              <w:start w:val="single" w:sz="6" w:space="0" w:color="000000"/>
              <w:bottom w:val="single" w:sz="6" w:space="0" w:color="000000"/>
            </w:tcBorders>
          </w:tcPr>
          <w:p>
            <w:pPr>
              <w:pStyle w:val="TAC"/>
              <w:rPr/>
            </w:pPr>
            <w:r>
              <w:rPr/>
              <w:t>TLV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3 – 253</w:t>
            </w:r>
          </w:p>
        </w:tc>
      </w:tr>
      <w:tr>
        <w:trPr>
          <w:cantSplit w:val="true"/>
        </w:trPr>
        <w:tc>
          <w:tcPr>
            <w:tcW w:w="567" w:type="dxa"/>
            <w:tcBorders>
              <w:top w:val="single" w:sz="6" w:space="0" w:color="000000"/>
              <w:start w:val="single" w:sz="6" w:space="0" w:color="000000"/>
              <w:bottom w:val="single" w:sz="6" w:space="0" w:color="000000"/>
            </w:tcBorders>
          </w:tcPr>
          <w:p>
            <w:pPr>
              <w:pStyle w:val="FP"/>
              <w:rPr/>
            </w:pPr>
            <w:r>
              <w:rPr/>
              <w:t>36</w:t>
            </w:r>
          </w:p>
        </w:tc>
        <w:tc>
          <w:tcPr>
            <w:tcW w:w="2835" w:type="dxa"/>
            <w:tcBorders>
              <w:top w:val="single" w:sz="6" w:space="0" w:color="000000"/>
              <w:start w:val="single" w:sz="6" w:space="0" w:color="000000"/>
              <w:bottom w:val="single" w:sz="6" w:space="0" w:color="000000"/>
            </w:tcBorders>
          </w:tcPr>
          <w:p>
            <w:pPr>
              <w:pStyle w:val="TAL"/>
              <w:rPr/>
            </w:pPr>
            <w:r>
              <w:rPr/>
              <w:t>TFT</w:t>
            </w:r>
          </w:p>
        </w:tc>
        <w:tc>
          <w:tcPr>
            <w:tcW w:w="3119" w:type="dxa"/>
            <w:tcBorders>
              <w:top w:val="single" w:sz="6" w:space="0" w:color="000000"/>
              <w:start w:val="single" w:sz="6" w:space="0" w:color="000000"/>
              <w:bottom w:val="single" w:sz="6" w:space="0" w:color="000000"/>
            </w:tcBorders>
          </w:tcPr>
          <w:p>
            <w:pPr>
              <w:pStyle w:val="TAL"/>
              <w:rPr/>
            </w:pPr>
            <w:r>
              <w:rPr/>
              <w:t>Traffic Flow Template</w:t>
              <w:br/>
              <w:t>10.5.6.12</w:t>
            </w:r>
          </w:p>
        </w:tc>
        <w:tc>
          <w:tcPr>
            <w:tcW w:w="1134" w:type="dxa"/>
            <w:tcBorders>
              <w:top w:val="single" w:sz="6" w:space="0" w:color="000000"/>
              <w:start w:val="single" w:sz="6" w:space="0" w:color="000000"/>
              <w:bottom w:val="single" w:sz="6" w:space="0" w:color="000000"/>
            </w:tcBorders>
          </w:tcPr>
          <w:p>
            <w:pPr>
              <w:pStyle w:val="TAC"/>
              <w:rPr/>
            </w:pPr>
            <w:r>
              <w:rPr/>
              <w:t>O</w:t>
            </w:r>
          </w:p>
        </w:tc>
        <w:tc>
          <w:tcPr>
            <w:tcW w:w="1134" w:type="dxa"/>
            <w:tcBorders>
              <w:top w:val="single" w:sz="6" w:space="0" w:color="000000"/>
              <w:start w:val="single" w:sz="6" w:space="0" w:color="000000"/>
              <w:bottom w:val="single" w:sz="6" w:space="0" w:color="000000"/>
            </w:tcBorders>
          </w:tcPr>
          <w:p>
            <w:pPr>
              <w:pStyle w:val="TAC"/>
              <w:rPr/>
            </w:pPr>
            <w:r>
              <w:rPr/>
              <w:t>TLV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3 - 257</w:t>
            </w:r>
          </w:p>
        </w:tc>
      </w:tr>
    </w:tbl>
    <w:p>
      <w:pPr>
        <w:pStyle w:val="Normal"/>
        <w:rPr/>
      </w:pPr>
      <w:r>
        <w:rPr/>
      </w:r>
    </w:p>
    <w:p>
      <w:pPr>
        <w:pStyle w:val="Heading4"/>
        <w:tabs>
          <w:tab w:val="clear" w:pos="284"/>
          <w:tab w:val="left" w:pos="1425" w:leader="none"/>
        </w:tabs>
        <w:bidi w:val="0"/>
        <w:ind w:start="1418" w:hanging="1418"/>
        <w:jc w:val="start"/>
        <w:rPr/>
      </w:pPr>
      <w:bookmarkStart w:id="1007" w:name="__RefHeading___Toc502231757"/>
      <w:bookmarkEnd w:id="1007"/>
      <w:r>
        <w:rPr/>
        <w:t>9.5.9.1</w:t>
        <w:tab/>
        <w:t>PDP address</w:t>
      </w:r>
    </w:p>
    <w:p>
      <w:pPr>
        <w:pStyle w:val="Normal"/>
        <w:rPr/>
      </w:pPr>
      <w:r>
        <w:rPr/>
        <w:t>If the MS requested external PDP address allocation at PDP context activation via an APN and this was confirmed by the network in the ACTIVATE PDP CONTEXT ACCEPT message, then the network shall include the PDP address IE in the MODIFY PDP CONTEXT REQUEST message once the address has been actually allocated, in order to update the PDP context in the MS.</w:t>
      </w:r>
    </w:p>
    <w:p>
      <w:pPr>
        <w:pStyle w:val="Heading4"/>
        <w:bidi w:val="0"/>
        <w:ind w:start="1418" w:hanging="1418"/>
        <w:jc w:val="start"/>
        <w:rPr/>
      </w:pPr>
      <w:bookmarkStart w:id="1008" w:name="__RefHeading___Toc502231758"/>
      <w:bookmarkEnd w:id="1008"/>
      <w:r>
        <w:rPr/>
        <w:t>9.5.9.2</w:t>
        <w:tab/>
        <w:t>Packet Flow Identifier</w:t>
      </w:r>
    </w:p>
    <w:p>
      <w:pPr>
        <w:pStyle w:val="Normal"/>
        <w:rPr/>
      </w:pPr>
      <w:r>
        <w:rPr/>
        <w:t>This IE may be included if the network wants to indicate the Packet Flow Identifier associated to the PDP context. The network shall not include this IE if the MS has not indicated PFC procedure support in PFC feature mode field of MS Network Capability IE.</w:t>
      </w:r>
    </w:p>
    <w:p>
      <w:pPr>
        <w:pStyle w:val="Normal"/>
        <w:rPr/>
      </w:pPr>
      <w:r>
        <w:rPr/>
        <w:t>If this IE is not included, the MS shall keep the old Packet Flow Identifier value. If the MS has not indicated PFC procedure support, then it shall ignore this IE, if received.</w:t>
      </w:r>
    </w:p>
    <w:p>
      <w:pPr>
        <w:pStyle w:val="Heading4"/>
        <w:bidi w:val="0"/>
        <w:ind w:start="1418" w:hanging="1418"/>
        <w:jc w:val="start"/>
        <w:rPr/>
      </w:pPr>
      <w:bookmarkStart w:id="1009" w:name="__RefHeading___Toc502231759"/>
      <w:bookmarkEnd w:id="1009"/>
      <w:r>
        <w:rPr/>
        <w:t>9.5.9.3</w:t>
        <w:tab/>
        <w:t>Protocol configuration options</w:t>
      </w:r>
    </w:p>
    <w:p>
      <w:pPr>
        <w:pStyle w:val="Normal"/>
        <w:rPr/>
      </w:pPr>
      <w:r>
        <w:rPr/>
        <w:t>This IE is included in the message when the network wishes to transmit (protocol) data (e.g. configuration parameters, error codes or messages/events) to the MS. This IE is also included to indicate the selected Bearer Control Mode to be applied.</w:t>
      </w:r>
    </w:p>
    <w:p>
      <w:pPr>
        <w:pStyle w:val="Heading4"/>
        <w:bidi w:val="0"/>
        <w:ind w:start="1418" w:hanging="1418"/>
        <w:jc w:val="start"/>
        <w:rPr/>
      </w:pPr>
      <w:bookmarkStart w:id="1010" w:name="__RefHeading___Toc502231760"/>
      <w:bookmarkEnd w:id="1010"/>
      <w:r>
        <w:rPr/>
        <w:t>9.5.9.4</w:t>
        <w:tab/>
        <w:t>TFT</w:t>
      </w:r>
    </w:p>
    <w:p>
      <w:pPr>
        <w:pStyle w:val="Normal"/>
        <w:rPr/>
      </w:pPr>
      <w:r>
        <w:rPr/>
        <w:t>This IE is included in the message to provide the MS with uplink and downlink packet filters when the protocol configuration options information element indicates the selected Bearer Control Mode 'MS/NW'.</w:t>
      </w:r>
    </w:p>
    <w:p>
      <w:pPr>
        <w:pStyle w:val="Heading3"/>
        <w:bidi w:val="0"/>
        <w:jc w:val="start"/>
        <w:rPr/>
      </w:pPr>
      <w:bookmarkStart w:id="1011" w:name="__RefHeading___Toc502231761"/>
      <w:bookmarkEnd w:id="1011"/>
      <w:r>
        <w:rPr/>
        <w:t>9.5.10</w:t>
        <w:tab/>
        <w:t>Modify PDP context request (MS to network direction)</w:t>
      </w:r>
    </w:p>
    <w:p>
      <w:pPr>
        <w:pStyle w:val="Normal"/>
        <w:rPr/>
      </w:pPr>
      <w:r>
        <w:rPr/>
        <w:t>This message is sent by the MS to the network to request modification of an active PDP context. See table 9.5.10/3GPP TS 24.008.</w:t>
      </w:r>
    </w:p>
    <w:p>
      <w:pPr>
        <w:pStyle w:val="B1"/>
        <w:rPr/>
      </w:pPr>
      <w:r>
        <w:rPr/>
        <w:t>Message type:</w:t>
        <w:tab/>
      </w:r>
      <w:r>
        <w:rPr>
          <w:caps/>
        </w:rPr>
        <w:t>modify PDP context request (MS TO network direction)</w:t>
      </w:r>
    </w:p>
    <w:p>
      <w:pPr>
        <w:pStyle w:val="B1"/>
        <w:rPr/>
      </w:pPr>
      <w:r>
        <w:rPr/>
        <w:t>Significance:</w:t>
        <w:tab/>
        <w:tab/>
        <w:t>global</w:t>
      </w:r>
    </w:p>
    <w:p>
      <w:pPr>
        <w:pStyle w:val="B1"/>
        <w:rPr/>
      </w:pPr>
      <w:r>
        <w:rPr/>
        <w:t>Direction:</w:t>
        <w:tab/>
        <w:tab/>
        <w:tab/>
        <w:t>MS to network</w:t>
      </w:r>
    </w:p>
    <w:p>
      <w:pPr>
        <w:pStyle w:val="TH"/>
        <w:rPr/>
      </w:pPr>
      <w:r>
        <w:rPr/>
        <w:t xml:space="preserve">Table 9.5.10/3GPP TS 24.008: </w:t>
      </w:r>
      <w:r>
        <w:rPr>
          <w:caps/>
        </w:rPr>
        <w:t>modify PDP context request</w:t>
      </w:r>
      <w:r>
        <w:rPr/>
        <w:t xml:space="preserve"> (MS to network direction) message content</w:t>
      </w:r>
    </w:p>
    <w:tbl>
      <w:tblPr>
        <w:tblW w:w="9938" w:type="dxa"/>
        <w:jc w:val="center"/>
        <w:tblInd w:w="0" w:type="dxa"/>
        <w:tblCellMar>
          <w:top w:w="0" w:type="dxa"/>
          <w:start w:w="28" w:type="dxa"/>
          <w:bottom w:w="0" w:type="dxa"/>
          <w:end w:w="56" w:type="dxa"/>
        </w:tblCellMar>
      </w:tblPr>
      <w:tblGrid>
        <w:gridCol w:w="567"/>
        <w:gridCol w:w="2835"/>
        <w:gridCol w:w="3119"/>
        <w:gridCol w:w="1134"/>
        <w:gridCol w:w="1134"/>
        <w:gridCol w:w="1149"/>
      </w:tblGrid>
      <w:tr>
        <w:trPr>
          <w:cantSplit w:val="true"/>
        </w:trPr>
        <w:tc>
          <w:tcPr>
            <w:tcW w:w="567" w:type="dxa"/>
            <w:tcBorders>
              <w:top w:val="single" w:sz="6" w:space="0" w:color="000000"/>
              <w:start w:val="single" w:sz="6" w:space="0" w:color="000000"/>
              <w:bottom w:val="single" w:sz="6" w:space="0" w:color="000000"/>
            </w:tcBorders>
          </w:tcPr>
          <w:p>
            <w:pPr>
              <w:pStyle w:val="TAH"/>
              <w:rPr/>
            </w:pPr>
            <w:r>
              <w:rPr/>
              <w:t>IEI</w:t>
            </w:r>
          </w:p>
        </w:tc>
        <w:tc>
          <w:tcPr>
            <w:tcW w:w="2835" w:type="dxa"/>
            <w:tcBorders>
              <w:top w:val="single" w:sz="6" w:space="0" w:color="000000"/>
              <w:start w:val="single" w:sz="6" w:space="0" w:color="000000"/>
              <w:bottom w:val="single" w:sz="6" w:space="0" w:color="000000"/>
            </w:tcBorders>
          </w:tcPr>
          <w:p>
            <w:pPr>
              <w:pStyle w:val="TAH"/>
              <w:rPr/>
            </w:pPr>
            <w:r>
              <w:rPr/>
              <w:t>Information Element</w:t>
            </w:r>
          </w:p>
        </w:tc>
        <w:tc>
          <w:tcPr>
            <w:tcW w:w="3119" w:type="dxa"/>
            <w:tcBorders>
              <w:top w:val="single" w:sz="6" w:space="0" w:color="000000"/>
              <w:start w:val="single" w:sz="6" w:space="0" w:color="000000"/>
              <w:bottom w:val="single" w:sz="6" w:space="0" w:color="000000"/>
            </w:tcBorders>
          </w:tcPr>
          <w:p>
            <w:pPr>
              <w:pStyle w:val="TAH"/>
              <w:rPr/>
            </w:pPr>
            <w:r>
              <w:rPr/>
              <w:t>Type/Reference</w:t>
            </w:r>
          </w:p>
        </w:tc>
        <w:tc>
          <w:tcPr>
            <w:tcW w:w="1134" w:type="dxa"/>
            <w:tcBorders>
              <w:top w:val="single" w:sz="6" w:space="0" w:color="000000"/>
              <w:start w:val="single" w:sz="6" w:space="0" w:color="000000"/>
              <w:bottom w:val="single" w:sz="6" w:space="0" w:color="000000"/>
            </w:tcBorders>
          </w:tcPr>
          <w:p>
            <w:pPr>
              <w:pStyle w:val="TAH"/>
              <w:rPr/>
            </w:pPr>
            <w:r>
              <w:rPr/>
              <w:t>Presence</w:t>
            </w:r>
          </w:p>
        </w:tc>
        <w:tc>
          <w:tcPr>
            <w:tcW w:w="1134" w:type="dxa"/>
            <w:tcBorders>
              <w:top w:val="single" w:sz="6" w:space="0" w:color="000000"/>
              <w:start w:val="single" w:sz="6" w:space="0" w:color="000000"/>
              <w:bottom w:val="single" w:sz="6" w:space="0" w:color="000000"/>
            </w:tcBorders>
          </w:tcPr>
          <w:p>
            <w:pPr>
              <w:pStyle w:val="TAH"/>
              <w:rPr/>
            </w:pPr>
            <w:r>
              <w:rPr/>
              <w:t>Format</w:t>
            </w:r>
          </w:p>
        </w:tc>
        <w:tc>
          <w:tcPr>
            <w:tcW w:w="1149" w:type="dxa"/>
            <w:tcBorders>
              <w:top w:val="single" w:sz="6" w:space="0" w:color="000000"/>
              <w:start w:val="single" w:sz="6" w:space="0" w:color="000000"/>
              <w:bottom w:val="single" w:sz="6" w:space="0" w:color="000000"/>
              <w:end w:val="single" w:sz="6" w:space="0" w:color="000000"/>
            </w:tcBorders>
          </w:tcPr>
          <w:p>
            <w:pPr>
              <w:pStyle w:val="TAH"/>
              <w:rPr/>
            </w:pPr>
            <w:r>
              <w:rPr/>
              <w:t>Length</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Protocol discriminator</w:t>
            </w:r>
          </w:p>
        </w:tc>
        <w:tc>
          <w:tcPr>
            <w:tcW w:w="3119" w:type="dxa"/>
            <w:tcBorders>
              <w:top w:val="single" w:sz="6" w:space="0" w:color="000000"/>
              <w:start w:val="single" w:sz="6" w:space="0" w:color="000000"/>
              <w:bottom w:val="single" w:sz="6" w:space="0" w:color="000000"/>
            </w:tcBorders>
          </w:tcPr>
          <w:p>
            <w:pPr>
              <w:pStyle w:val="TAL"/>
              <w:rPr/>
            </w:pPr>
            <w:r>
              <w:rPr/>
              <w:t>Protocol discriminator</w:t>
            </w:r>
          </w:p>
          <w:p>
            <w:pPr>
              <w:pStyle w:val="TAL"/>
              <w:rPr/>
            </w:pPr>
            <w:r>
              <w:rPr/>
              <w:t>10.2</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Transaction identifier</w:t>
            </w:r>
          </w:p>
        </w:tc>
        <w:tc>
          <w:tcPr>
            <w:tcW w:w="3119" w:type="dxa"/>
            <w:tcBorders>
              <w:top w:val="single" w:sz="6" w:space="0" w:color="000000"/>
              <w:start w:val="single" w:sz="6" w:space="0" w:color="000000"/>
              <w:bottom w:val="single" w:sz="6" w:space="0" w:color="000000"/>
            </w:tcBorders>
          </w:tcPr>
          <w:p>
            <w:pPr>
              <w:pStyle w:val="TAL"/>
              <w:rPr/>
            </w:pPr>
            <w:r>
              <w:rPr/>
              <w:t>Transaction identifier</w:t>
            </w:r>
          </w:p>
          <w:p>
            <w:pPr>
              <w:pStyle w:val="TAL"/>
              <w:rPr/>
            </w:pPr>
            <w:r>
              <w:rPr/>
              <w:t>10.3.2</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1/2– 3/2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Modify PDP context request message identity</w:t>
            </w:r>
          </w:p>
        </w:tc>
        <w:tc>
          <w:tcPr>
            <w:tcW w:w="3119" w:type="dxa"/>
            <w:tcBorders>
              <w:top w:val="single" w:sz="6" w:space="0" w:color="000000"/>
              <w:start w:val="single" w:sz="6" w:space="0" w:color="000000"/>
              <w:bottom w:val="single" w:sz="6" w:space="0" w:color="000000"/>
            </w:tcBorders>
          </w:tcPr>
          <w:p>
            <w:pPr>
              <w:pStyle w:val="TAL"/>
              <w:rPr/>
            </w:pPr>
            <w:r>
              <w:rPr/>
              <w:t>Message type</w:t>
            </w:r>
          </w:p>
          <w:p>
            <w:pPr>
              <w:pStyle w:val="TAL"/>
              <w:rPr/>
            </w:pPr>
            <w:r>
              <w:rPr/>
              <w:t>10.4</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567" w:type="dxa"/>
            <w:tcBorders>
              <w:top w:val="single" w:sz="6" w:space="0" w:color="000000"/>
              <w:start w:val="single" w:sz="6" w:space="0" w:color="000000"/>
              <w:bottom w:val="single" w:sz="6" w:space="0" w:color="000000"/>
            </w:tcBorders>
          </w:tcPr>
          <w:p>
            <w:pPr>
              <w:pStyle w:val="TAL"/>
              <w:rPr/>
            </w:pPr>
            <w:r>
              <w:rPr/>
              <w:t>32</w:t>
            </w:r>
          </w:p>
        </w:tc>
        <w:tc>
          <w:tcPr>
            <w:tcW w:w="2835" w:type="dxa"/>
            <w:tcBorders>
              <w:top w:val="single" w:sz="6" w:space="0" w:color="000000"/>
              <w:start w:val="single" w:sz="6" w:space="0" w:color="000000"/>
              <w:bottom w:val="single" w:sz="6" w:space="0" w:color="000000"/>
            </w:tcBorders>
          </w:tcPr>
          <w:p>
            <w:pPr>
              <w:pStyle w:val="TAL"/>
              <w:rPr/>
            </w:pPr>
            <w:r>
              <w:rPr/>
              <w:t>Requested LLC SAPI</w:t>
            </w:r>
          </w:p>
        </w:tc>
        <w:tc>
          <w:tcPr>
            <w:tcW w:w="3119" w:type="dxa"/>
            <w:tcBorders>
              <w:top w:val="single" w:sz="6" w:space="0" w:color="000000"/>
              <w:start w:val="single" w:sz="6" w:space="0" w:color="000000"/>
              <w:bottom w:val="single" w:sz="6" w:space="0" w:color="000000"/>
            </w:tcBorders>
          </w:tcPr>
          <w:p>
            <w:pPr>
              <w:pStyle w:val="TAL"/>
              <w:rPr/>
            </w:pPr>
            <w:r>
              <w:rPr/>
              <w:t>LLC service access point identifier 10.5.6.9</w:t>
            </w:r>
          </w:p>
        </w:tc>
        <w:tc>
          <w:tcPr>
            <w:tcW w:w="1134" w:type="dxa"/>
            <w:tcBorders>
              <w:top w:val="single" w:sz="6" w:space="0" w:color="000000"/>
              <w:start w:val="single" w:sz="6" w:space="0" w:color="000000"/>
              <w:bottom w:val="single" w:sz="6" w:space="0" w:color="000000"/>
            </w:tcBorders>
          </w:tcPr>
          <w:p>
            <w:pPr>
              <w:pStyle w:val="TAC"/>
              <w:rPr/>
            </w:pPr>
            <w:r>
              <w:rPr/>
              <w:t>O</w:t>
            </w:r>
          </w:p>
        </w:tc>
        <w:tc>
          <w:tcPr>
            <w:tcW w:w="1134" w:type="dxa"/>
            <w:tcBorders>
              <w:top w:val="single" w:sz="6" w:space="0" w:color="000000"/>
              <w:start w:val="single" w:sz="6" w:space="0" w:color="000000"/>
              <w:bottom w:val="single" w:sz="6" w:space="0" w:color="000000"/>
            </w:tcBorders>
          </w:tcPr>
          <w:p>
            <w:pPr>
              <w:pStyle w:val="TAC"/>
              <w:rPr/>
            </w:pPr>
            <w:r>
              <w:rPr/>
              <w:t>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2</w:t>
            </w:r>
          </w:p>
        </w:tc>
      </w:tr>
      <w:tr>
        <w:trPr>
          <w:cantSplit w:val="true"/>
        </w:trPr>
        <w:tc>
          <w:tcPr>
            <w:tcW w:w="567" w:type="dxa"/>
            <w:tcBorders>
              <w:top w:val="single" w:sz="6" w:space="0" w:color="000000"/>
              <w:start w:val="single" w:sz="6" w:space="0" w:color="000000"/>
              <w:bottom w:val="single" w:sz="6" w:space="0" w:color="000000"/>
            </w:tcBorders>
          </w:tcPr>
          <w:p>
            <w:pPr>
              <w:pStyle w:val="TAL"/>
              <w:rPr/>
            </w:pPr>
            <w:r>
              <w:rPr/>
              <w:t>30</w:t>
            </w:r>
          </w:p>
        </w:tc>
        <w:tc>
          <w:tcPr>
            <w:tcW w:w="2835" w:type="dxa"/>
            <w:tcBorders>
              <w:top w:val="single" w:sz="6" w:space="0" w:color="000000"/>
              <w:start w:val="single" w:sz="6" w:space="0" w:color="000000"/>
              <w:bottom w:val="single" w:sz="6" w:space="0" w:color="000000"/>
            </w:tcBorders>
          </w:tcPr>
          <w:p>
            <w:pPr>
              <w:pStyle w:val="TAL"/>
              <w:rPr/>
            </w:pPr>
            <w:r>
              <w:rPr/>
              <w:t>Requested new QoS</w:t>
            </w:r>
          </w:p>
        </w:tc>
        <w:tc>
          <w:tcPr>
            <w:tcW w:w="3119" w:type="dxa"/>
            <w:tcBorders>
              <w:top w:val="single" w:sz="6" w:space="0" w:color="000000"/>
              <w:start w:val="single" w:sz="6" w:space="0" w:color="000000"/>
              <w:bottom w:val="single" w:sz="6" w:space="0" w:color="000000"/>
            </w:tcBorders>
          </w:tcPr>
          <w:p>
            <w:pPr>
              <w:pStyle w:val="TAL"/>
              <w:rPr/>
            </w:pPr>
            <w:r>
              <w:rPr/>
              <w:t>Quality of service</w:t>
            </w:r>
          </w:p>
          <w:p>
            <w:pPr>
              <w:pStyle w:val="TAL"/>
              <w:rPr/>
            </w:pPr>
            <w:r>
              <w:rPr/>
              <w:t>10.5.6.5</w:t>
            </w:r>
          </w:p>
        </w:tc>
        <w:tc>
          <w:tcPr>
            <w:tcW w:w="1134" w:type="dxa"/>
            <w:tcBorders>
              <w:top w:val="single" w:sz="6" w:space="0" w:color="000000"/>
              <w:start w:val="single" w:sz="6" w:space="0" w:color="000000"/>
              <w:bottom w:val="single" w:sz="6" w:space="0" w:color="000000"/>
            </w:tcBorders>
          </w:tcPr>
          <w:p>
            <w:pPr>
              <w:pStyle w:val="TAC"/>
              <w:rPr/>
            </w:pPr>
            <w:r>
              <w:rPr/>
              <w:t>O</w:t>
            </w:r>
          </w:p>
        </w:tc>
        <w:tc>
          <w:tcPr>
            <w:tcW w:w="1134" w:type="dxa"/>
            <w:tcBorders>
              <w:top w:val="single" w:sz="6" w:space="0" w:color="000000"/>
              <w:start w:val="single" w:sz="6" w:space="0" w:color="000000"/>
              <w:bottom w:val="single" w:sz="6" w:space="0" w:color="000000"/>
            </w:tcBorders>
          </w:tcPr>
          <w:p>
            <w:pPr>
              <w:pStyle w:val="TAC"/>
              <w:rPr/>
            </w:pPr>
            <w:r>
              <w:rPr/>
              <w:t>TLV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14-18</w:t>
            </w:r>
          </w:p>
        </w:tc>
      </w:tr>
      <w:tr>
        <w:trPr>
          <w:cantSplit w:val="true"/>
        </w:trPr>
        <w:tc>
          <w:tcPr>
            <w:tcW w:w="567" w:type="dxa"/>
            <w:tcBorders>
              <w:top w:val="single" w:sz="6" w:space="0" w:color="000000"/>
              <w:start w:val="single" w:sz="6" w:space="0" w:color="000000"/>
              <w:bottom w:val="single" w:sz="6" w:space="0" w:color="000000"/>
            </w:tcBorders>
          </w:tcPr>
          <w:p>
            <w:pPr>
              <w:pStyle w:val="TAL"/>
              <w:rPr/>
            </w:pPr>
            <w:r>
              <w:rPr/>
              <w:t>31</w:t>
            </w:r>
          </w:p>
        </w:tc>
        <w:tc>
          <w:tcPr>
            <w:tcW w:w="2835" w:type="dxa"/>
            <w:tcBorders>
              <w:top w:val="single" w:sz="6" w:space="0" w:color="000000"/>
              <w:start w:val="single" w:sz="6" w:space="0" w:color="000000"/>
              <w:bottom w:val="single" w:sz="6" w:space="0" w:color="000000"/>
            </w:tcBorders>
          </w:tcPr>
          <w:p>
            <w:pPr>
              <w:pStyle w:val="TAL"/>
              <w:rPr/>
            </w:pPr>
            <w:r>
              <w:rPr/>
              <w:t>New TFT</w:t>
            </w:r>
          </w:p>
        </w:tc>
        <w:tc>
          <w:tcPr>
            <w:tcW w:w="3119" w:type="dxa"/>
            <w:tcBorders>
              <w:top w:val="single" w:sz="6" w:space="0" w:color="000000"/>
              <w:start w:val="single" w:sz="6" w:space="0" w:color="000000"/>
              <w:bottom w:val="single" w:sz="6" w:space="0" w:color="000000"/>
            </w:tcBorders>
          </w:tcPr>
          <w:p>
            <w:pPr>
              <w:pStyle w:val="TAL"/>
              <w:rPr/>
            </w:pPr>
            <w:r>
              <w:rPr/>
              <w:t>Traffic Flow Template</w:t>
            </w:r>
          </w:p>
          <w:p>
            <w:pPr>
              <w:pStyle w:val="TAL"/>
              <w:rPr/>
            </w:pPr>
            <w:r>
              <w:rPr/>
              <w:t>10.5.6.12</w:t>
            </w:r>
          </w:p>
        </w:tc>
        <w:tc>
          <w:tcPr>
            <w:tcW w:w="1134" w:type="dxa"/>
            <w:tcBorders>
              <w:top w:val="single" w:sz="6" w:space="0" w:color="000000"/>
              <w:start w:val="single" w:sz="6" w:space="0" w:color="000000"/>
              <w:bottom w:val="single" w:sz="6" w:space="0" w:color="000000"/>
            </w:tcBorders>
          </w:tcPr>
          <w:p>
            <w:pPr>
              <w:pStyle w:val="TAC"/>
              <w:rPr/>
            </w:pPr>
            <w:r>
              <w:rPr/>
              <w:t>O</w:t>
            </w:r>
          </w:p>
        </w:tc>
        <w:tc>
          <w:tcPr>
            <w:tcW w:w="1134" w:type="dxa"/>
            <w:tcBorders>
              <w:top w:val="single" w:sz="6" w:space="0" w:color="000000"/>
              <w:start w:val="single" w:sz="6" w:space="0" w:color="000000"/>
              <w:bottom w:val="single" w:sz="6" w:space="0" w:color="000000"/>
            </w:tcBorders>
          </w:tcPr>
          <w:p>
            <w:pPr>
              <w:pStyle w:val="TAC"/>
              <w:rPr/>
            </w:pPr>
            <w:r>
              <w:rPr/>
              <w:t>TLV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3-257</w:t>
            </w:r>
          </w:p>
        </w:tc>
      </w:tr>
      <w:tr>
        <w:trPr>
          <w:cantSplit w:val="true"/>
        </w:trPr>
        <w:tc>
          <w:tcPr>
            <w:tcW w:w="567" w:type="dxa"/>
            <w:tcBorders>
              <w:top w:val="single" w:sz="6" w:space="0" w:color="000000"/>
              <w:start w:val="single" w:sz="6" w:space="0" w:color="000000"/>
              <w:bottom w:val="single" w:sz="6" w:space="0" w:color="000000"/>
            </w:tcBorders>
            <w:tcMar>
              <w:start w:w="56" w:type="dxa"/>
            </w:tcMar>
          </w:tcPr>
          <w:p>
            <w:pPr>
              <w:pStyle w:val="TAL"/>
              <w:rPr/>
            </w:pPr>
            <w:r>
              <w:rPr/>
              <w:t>27</w:t>
            </w:r>
          </w:p>
        </w:tc>
        <w:tc>
          <w:tcPr>
            <w:tcW w:w="2835" w:type="dxa"/>
            <w:tcBorders>
              <w:top w:val="single" w:sz="6" w:space="0" w:color="000000"/>
              <w:start w:val="single" w:sz="6" w:space="0" w:color="000000"/>
              <w:bottom w:val="single" w:sz="6" w:space="0" w:color="000000"/>
            </w:tcBorders>
            <w:tcMar>
              <w:start w:w="56" w:type="dxa"/>
            </w:tcMar>
          </w:tcPr>
          <w:p>
            <w:pPr>
              <w:pStyle w:val="TAL"/>
              <w:rPr/>
            </w:pPr>
            <w:r>
              <w:rPr/>
              <w:t>Protocol configuration options</w:t>
            </w:r>
          </w:p>
        </w:tc>
        <w:tc>
          <w:tcPr>
            <w:tcW w:w="3119" w:type="dxa"/>
            <w:tcBorders>
              <w:top w:val="single" w:sz="6" w:space="0" w:color="000000"/>
              <w:start w:val="single" w:sz="6" w:space="0" w:color="000000"/>
              <w:bottom w:val="single" w:sz="6" w:space="0" w:color="000000"/>
            </w:tcBorders>
            <w:tcMar>
              <w:start w:w="56" w:type="dxa"/>
            </w:tcMar>
          </w:tcPr>
          <w:p>
            <w:pPr>
              <w:pStyle w:val="TAL"/>
              <w:rPr/>
            </w:pPr>
            <w:r>
              <w:rPr/>
              <w:t>Protocol configuration options 10.5.6.3</w:t>
            </w:r>
          </w:p>
        </w:tc>
        <w:tc>
          <w:tcPr>
            <w:tcW w:w="1134" w:type="dxa"/>
            <w:tcBorders>
              <w:top w:val="single" w:sz="6" w:space="0" w:color="000000"/>
              <w:start w:val="single" w:sz="6" w:space="0" w:color="000000"/>
              <w:bottom w:val="single" w:sz="6" w:space="0" w:color="000000"/>
            </w:tcBorders>
            <w:tcMar>
              <w:start w:w="56" w:type="dxa"/>
            </w:tcMar>
          </w:tcPr>
          <w:p>
            <w:pPr>
              <w:pStyle w:val="TAC"/>
              <w:rPr/>
            </w:pPr>
            <w:r>
              <w:rPr/>
              <w:t>O</w:t>
            </w:r>
          </w:p>
        </w:tc>
        <w:tc>
          <w:tcPr>
            <w:tcW w:w="1134" w:type="dxa"/>
            <w:tcBorders>
              <w:top w:val="single" w:sz="6" w:space="0" w:color="000000"/>
              <w:start w:val="single" w:sz="6" w:space="0" w:color="000000"/>
              <w:bottom w:val="single" w:sz="6" w:space="0" w:color="000000"/>
            </w:tcBorders>
            <w:tcMar>
              <w:start w:w="56" w:type="dxa"/>
            </w:tcMar>
          </w:tcPr>
          <w:p>
            <w:pPr>
              <w:pStyle w:val="TAC"/>
              <w:rPr/>
            </w:pPr>
            <w:r>
              <w:rPr/>
              <w:t>TLV</w:t>
            </w:r>
          </w:p>
        </w:tc>
        <w:tc>
          <w:tcPr>
            <w:tcW w:w="1149" w:type="dxa"/>
            <w:tcBorders>
              <w:top w:val="single" w:sz="6" w:space="0" w:color="000000"/>
              <w:start w:val="single" w:sz="6" w:space="0" w:color="000000"/>
              <w:bottom w:val="single" w:sz="6" w:space="0" w:color="000000"/>
              <w:end w:val="single" w:sz="6" w:space="0" w:color="000000"/>
            </w:tcBorders>
            <w:tcMar>
              <w:start w:w="56" w:type="dxa"/>
            </w:tcMar>
          </w:tcPr>
          <w:p>
            <w:pPr>
              <w:pStyle w:val="TAC"/>
              <w:rPr/>
            </w:pPr>
            <w:r>
              <w:rPr/>
              <w:t>3-253</w:t>
            </w:r>
          </w:p>
        </w:tc>
      </w:tr>
      <w:tr>
        <w:trPr>
          <w:cantSplit w:val="true"/>
        </w:trPr>
        <w:tc>
          <w:tcPr>
            <w:tcW w:w="567" w:type="dxa"/>
            <w:tcBorders>
              <w:top w:val="single" w:sz="6" w:space="0" w:color="000000"/>
              <w:start w:val="single" w:sz="6" w:space="0" w:color="000000"/>
              <w:bottom w:val="single" w:sz="6" w:space="0" w:color="000000"/>
            </w:tcBorders>
            <w:tcMar>
              <w:start w:w="56" w:type="dxa"/>
            </w:tcMar>
          </w:tcPr>
          <w:p>
            <w:pPr>
              <w:pStyle w:val="TAL"/>
              <w:rPr/>
            </w:pPr>
            <w:r>
              <w:rPr/>
              <w:t>C-</w:t>
            </w:r>
          </w:p>
        </w:tc>
        <w:tc>
          <w:tcPr>
            <w:tcW w:w="2835" w:type="dxa"/>
            <w:tcBorders>
              <w:top w:val="single" w:sz="6" w:space="0" w:color="000000"/>
              <w:start w:val="single" w:sz="6" w:space="0" w:color="000000"/>
              <w:bottom w:val="single" w:sz="6" w:space="0" w:color="000000"/>
            </w:tcBorders>
            <w:tcMar>
              <w:start w:w="56" w:type="dxa"/>
            </w:tcMar>
          </w:tcPr>
          <w:p>
            <w:pPr>
              <w:pStyle w:val="TAL"/>
              <w:rPr/>
            </w:pPr>
            <w:r>
              <w:rPr/>
              <w:t>Device properties</w:t>
            </w:r>
          </w:p>
        </w:tc>
        <w:tc>
          <w:tcPr>
            <w:tcW w:w="3119" w:type="dxa"/>
            <w:tcBorders>
              <w:top w:val="single" w:sz="6" w:space="0" w:color="000000"/>
              <w:start w:val="single" w:sz="6" w:space="0" w:color="000000"/>
              <w:bottom w:val="single" w:sz="6" w:space="0" w:color="000000"/>
            </w:tcBorders>
            <w:tcMar>
              <w:start w:w="56" w:type="dxa"/>
            </w:tcMar>
          </w:tcPr>
          <w:p>
            <w:pPr>
              <w:pStyle w:val="TAL"/>
              <w:rPr/>
            </w:pPr>
            <w:r>
              <w:rPr/>
              <w:t>Device properties</w:t>
            </w:r>
          </w:p>
          <w:p>
            <w:pPr>
              <w:pStyle w:val="TAL"/>
              <w:rPr/>
            </w:pPr>
            <w:r>
              <w:rPr/>
              <w:t>10.5.7.8</w:t>
            </w:r>
          </w:p>
        </w:tc>
        <w:tc>
          <w:tcPr>
            <w:tcW w:w="1134" w:type="dxa"/>
            <w:tcBorders>
              <w:top w:val="single" w:sz="6" w:space="0" w:color="000000"/>
              <w:start w:val="single" w:sz="6" w:space="0" w:color="000000"/>
              <w:bottom w:val="single" w:sz="6" w:space="0" w:color="000000"/>
            </w:tcBorders>
            <w:tcMar>
              <w:start w:w="56" w:type="dxa"/>
            </w:tcMar>
          </w:tcPr>
          <w:p>
            <w:pPr>
              <w:pStyle w:val="TAC"/>
              <w:rPr/>
            </w:pPr>
            <w:r>
              <w:rPr/>
              <w:t>O</w:t>
            </w:r>
          </w:p>
        </w:tc>
        <w:tc>
          <w:tcPr>
            <w:tcW w:w="1134" w:type="dxa"/>
            <w:tcBorders>
              <w:top w:val="single" w:sz="6" w:space="0" w:color="000000"/>
              <w:start w:val="single" w:sz="6" w:space="0" w:color="000000"/>
              <w:bottom w:val="single" w:sz="6" w:space="0" w:color="000000"/>
            </w:tcBorders>
            <w:tcMar>
              <w:start w:w="56" w:type="dxa"/>
            </w:tcMar>
          </w:tcPr>
          <w:p>
            <w:pPr>
              <w:pStyle w:val="TAC"/>
              <w:rPr/>
            </w:pPr>
            <w:r>
              <w:rPr/>
              <w:t>TV</w:t>
            </w:r>
          </w:p>
        </w:tc>
        <w:tc>
          <w:tcPr>
            <w:tcW w:w="1149" w:type="dxa"/>
            <w:tcBorders>
              <w:top w:val="single" w:sz="6" w:space="0" w:color="000000"/>
              <w:start w:val="single" w:sz="6" w:space="0" w:color="000000"/>
              <w:bottom w:val="single" w:sz="6" w:space="0" w:color="000000"/>
              <w:end w:val="single" w:sz="6" w:space="0" w:color="000000"/>
            </w:tcBorders>
            <w:tcMar>
              <w:start w:w="56" w:type="dxa"/>
            </w:tcMar>
          </w:tcPr>
          <w:p>
            <w:pPr>
              <w:pStyle w:val="TAC"/>
              <w:rPr/>
            </w:pPr>
            <w:r>
              <w:rPr/>
              <w:t>1</w:t>
            </w:r>
          </w:p>
        </w:tc>
      </w:tr>
    </w:tbl>
    <w:p>
      <w:pPr>
        <w:pStyle w:val="Normal"/>
        <w:rPr/>
      </w:pPr>
      <w:r>
        <w:rPr/>
      </w:r>
    </w:p>
    <w:p>
      <w:pPr>
        <w:pStyle w:val="Heading4"/>
        <w:tabs>
          <w:tab w:val="clear" w:pos="284"/>
          <w:tab w:val="left" w:pos="1425" w:leader="none"/>
        </w:tabs>
        <w:bidi w:val="0"/>
        <w:ind w:start="1418" w:hanging="1418"/>
        <w:jc w:val="start"/>
        <w:rPr/>
      </w:pPr>
      <w:bookmarkStart w:id="1012" w:name="__RefHeading___Toc502231762"/>
      <w:bookmarkEnd w:id="1012"/>
      <w:r>
        <w:rPr/>
        <w:t>9.5.10.1</w:t>
        <w:tab/>
        <w:t>Requested LLC SAPI</w:t>
      </w:r>
    </w:p>
    <w:p>
      <w:pPr>
        <w:pStyle w:val="Normal"/>
        <w:rPr/>
      </w:pPr>
      <w:r>
        <w:rPr/>
        <w:t>This IE may be included in the message to request a new LLC SAPI if a new QoS is requested.</w:t>
      </w:r>
    </w:p>
    <w:p>
      <w:pPr>
        <w:pStyle w:val="Heading4"/>
        <w:tabs>
          <w:tab w:val="clear" w:pos="284"/>
          <w:tab w:val="left" w:pos="1425" w:leader="none"/>
        </w:tabs>
        <w:bidi w:val="0"/>
        <w:ind w:start="1418" w:hanging="1418"/>
        <w:jc w:val="start"/>
        <w:rPr/>
      </w:pPr>
      <w:bookmarkStart w:id="1013" w:name="__RefHeading___Toc502231763"/>
      <w:bookmarkEnd w:id="1013"/>
      <w:r>
        <w:rPr/>
        <w:t>9.5.10.2</w:t>
        <w:tab/>
        <w:t>Requested new QoS</w:t>
      </w:r>
    </w:p>
    <w:p>
      <w:pPr>
        <w:pStyle w:val="Normal"/>
        <w:rPr/>
      </w:pPr>
      <w:r>
        <w:rPr/>
        <w:t>This IE may be included in the message to request a modification of the QoS.</w:t>
      </w:r>
    </w:p>
    <w:p>
      <w:pPr>
        <w:pStyle w:val="Heading4"/>
        <w:tabs>
          <w:tab w:val="clear" w:pos="284"/>
          <w:tab w:val="left" w:pos="1425" w:leader="none"/>
        </w:tabs>
        <w:bidi w:val="0"/>
        <w:ind w:start="1418" w:hanging="1418"/>
        <w:jc w:val="start"/>
        <w:rPr/>
      </w:pPr>
      <w:bookmarkStart w:id="1014" w:name="__RefHeading___Toc502231764"/>
      <w:bookmarkEnd w:id="1014"/>
      <w:r>
        <w:rPr/>
        <w:t>9.5.10.3</w:t>
        <w:tab/>
        <w:t>New TFT</w:t>
      </w:r>
    </w:p>
    <w:p>
      <w:pPr>
        <w:pStyle w:val="Normal"/>
        <w:rPr/>
      </w:pPr>
      <w:r>
        <w:rPr/>
        <w:t>This IE may be included in the message to request a new TFT or modification of an existing TFT or transfer extra parameters to the network (e.g. the Authorization Token; see 3GPP TS 24.229 [95]).</w:t>
      </w:r>
    </w:p>
    <w:p>
      <w:pPr>
        <w:pStyle w:val="Heading4"/>
        <w:bidi w:val="0"/>
        <w:ind w:start="1418" w:hanging="1418"/>
        <w:jc w:val="start"/>
        <w:rPr/>
      </w:pPr>
      <w:bookmarkStart w:id="1015" w:name="__RefHeading___Toc502231765"/>
      <w:bookmarkEnd w:id="1015"/>
      <w:r>
        <w:rPr/>
        <w:t>9.5.10.4</w:t>
        <w:tab/>
        <w:t>Protocol configuration options</w:t>
      </w:r>
    </w:p>
    <w:p>
      <w:pPr>
        <w:pStyle w:val="Normal"/>
        <w:rPr/>
      </w:pPr>
      <w:r>
        <w:rPr/>
        <w:t>This IE is included in the message when the MS wishes to transmit (protocol) data (e.g. configuration parameters, error codes or messages/events) to the network.</w:t>
      </w:r>
    </w:p>
    <w:p>
      <w:pPr>
        <w:pStyle w:val="Heading4"/>
        <w:bidi w:val="0"/>
        <w:ind w:start="1418" w:hanging="1418"/>
        <w:jc w:val="start"/>
        <w:rPr/>
      </w:pPr>
      <w:bookmarkStart w:id="1016" w:name="__RefHeading___Toc502231766"/>
      <w:bookmarkEnd w:id="1016"/>
      <w:r>
        <w:rPr/>
        <w:t>9.5.10.5</w:t>
        <w:tab/>
      </w:r>
      <w:r>
        <w:rPr>
          <w:lang w:val="en-US" w:eastAsia="zh-CN"/>
        </w:rPr>
        <w:t>Device properties</w:t>
      </w:r>
    </w:p>
    <w:p>
      <w:pPr>
        <w:pStyle w:val="Normal"/>
        <w:rPr/>
      </w:pPr>
      <w:r>
        <w:rPr/>
        <w:t xml:space="preserve">This IE shall be included if the MS is configured </w:t>
      </w:r>
      <w:r>
        <w:rPr>
          <w:lang w:eastAsia="zh-CN"/>
        </w:rPr>
        <w:t xml:space="preserve">for </w:t>
      </w:r>
      <w:r>
        <w:rPr>
          <w:lang w:eastAsia="zh-CN"/>
        </w:rPr>
        <w:t xml:space="preserve">NAS signalling low </w:t>
      </w:r>
      <w:r>
        <w:rPr>
          <w:lang w:eastAsia="zh-CN"/>
        </w:rPr>
        <w:t>priority</w:t>
      </w:r>
      <w:r>
        <w:rPr/>
        <w:t>.</w:t>
      </w:r>
    </w:p>
    <w:p>
      <w:pPr>
        <w:pStyle w:val="Heading3"/>
        <w:bidi w:val="0"/>
        <w:jc w:val="start"/>
        <w:rPr/>
      </w:pPr>
      <w:bookmarkStart w:id="1017" w:name="__RefHeading___Toc502231767"/>
      <w:bookmarkEnd w:id="1017"/>
      <w:r>
        <w:rPr/>
        <w:t>9.5.11</w:t>
        <w:tab/>
        <w:t>Modify PDP context accept (MS to network direction)</w:t>
      </w:r>
    </w:p>
    <w:p>
      <w:pPr>
        <w:pStyle w:val="Normal"/>
        <w:rPr/>
      </w:pPr>
      <w:r>
        <w:rPr/>
        <w:t>This message is sent by the MS to the network to acknowledge the modification of an active PDP context. See table 9.5.11/3GPP TS 24.008.</w:t>
      </w:r>
    </w:p>
    <w:p>
      <w:pPr>
        <w:pStyle w:val="B1"/>
        <w:rPr/>
      </w:pPr>
      <w:r>
        <w:rPr/>
        <w:t>Message type:</w:t>
        <w:tab/>
      </w:r>
      <w:r>
        <w:rPr>
          <w:caps/>
        </w:rPr>
        <w:t>modify PDP context accept (MS to network direction)</w:t>
      </w:r>
    </w:p>
    <w:p>
      <w:pPr>
        <w:pStyle w:val="B1"/>
        <w:rPr/>
      </w:pPr>
      <w:r>
        <w:rPr/>
        <w:t>Significance:</w:t>
        <w:tab/>
        <w:tab/>
        <w:t>global</w:t>
      </w:r>
    </w:p>
    <w:p>
      <w:pPr>
        <w:pStyle w:val="B1"/>
        <w:rPr/>
      </w:pPr>
      <w:r>
        <w:rPr/>
        <w:t>Direction:</w:t>
        <w:tab/>
        <w:tab/>
        <w:tab/>
        <w:t>MS to network</w:t>
      </w:r>
    </w:p>
    <w:p>
      <w:pPr>
        <w:pStyle w:val="TH"/>
        <w:rPr/>
      </w:pPr>
      <w:r>
        <w:rPr/>
        <w:t xml:space="preserve">Table 9.5.11/3GPP TS 24.008: </w:t>
      </w:r>
      <w:r>
        <w:rPr>
          <w:caps/>
        </w:rPr>
        <w:t xml:space="preserve">modify PDP context accept (MS to network direction) </w:t>
      </w:r>
      <w:r>
        <w:rPr/>
        <w:t>message content</w:t>
      </w:r>
    </w:p>
    <w:tbl>
      <w:tblPr>
        <w:tblW w:w="9938" w:type="dxa"/>
        <w:jc w:val="center"/>
        <w:tblInd w:w="0" w:type="dxa"/>
        <w:tblCellMar>
          <w:top w:w="0" w:type="dxa"/>
          <w:start w:w="28" w:type="dxa"/>
          <w:bottom w:w="0" w:type="dxa"/>
          <w:end w:w="56" w:type="dxa"/>
        </w:tblCellMar>
      </w:tblPr>
      <w:tblGrid>
        <w:gridCol w:w="567"/>
        <w:gridCol w:w="2835"/>
        <w:gridCol w:w="3119"/>
        <w:gridCol w:w="1134"/>
        <w:gridCol w:w="1134"/>
        <w:gridCol w:w="1149"/>
      </w:tblGrid>
      <w:tr>
        <w:trPr>
          <w:cantSplit w:val="true"/>
        </w:trPr>
        <w:tc>
          <w:tcPr>
            <w:tcW w:w="567" w:type="dxa"/>
            <w:tcBorders>
              <w:top w:val="single" w:sz="6" w:space="0" w:color="000000"/>
              <w:start w:val="single" w:sz="6" w:space="0" w:color="000000"/>
              <w:bottom w:val="single" w:sz="6" w:space="0" w:color="000000"/>
            </w:tcBorders>
          </w:tcPr>
          <w:p>
            <w:pPr>
              <w:pStyle w:val="TAH"/>
              <w:rPr/>
            </w:pPr>
            <w:r>
              <w:rPr/>
              <w:t>IEI</w:t>
            </w:r>
          </w:p>
        </w:tc>
        <w:tc>
          <w:tcPr>
            <w:tcW w:w="2835" w:type="dxa"/>
            <w:tcBorders>
              <w:top w:val="single" w:sz="6" w:space="0" w:color="000000"/>
              <w:start w:val="single" w:sz="6" w:space="0" w:color="000000"/>
              <w:bottom w:val="single" w:sz="6" w:space="0" w:color="000000"/>
            </w:tcBorders>
          </w:tcPr>
          <w:p>
            <w:pPr>
              <w:pStyle w:val="TAH"/>
              <w:rPr/>
            </w:pPr>
            <w:r>
              <w:rPr/>
              <w:t>Information Element</w:t>
            </w:r>
          </w:p>
        </w:tc>
        <w:tc>
          <w:tcPr>
            <w:tcW w:w="3119" w:type="dxa"/>
            <w:tcBorders>
              <w:top w:val="single" w:sz="6" w:space="0" w:color="000000"/>
              <w:start w:val="single" w:sz="6" w:space="0" w:color="000000"/>
              <w:bottom w:val="single" w:sz="6" w:space="0" w:color="000000"/>
            </w:tcBorders>
          </w:tcPr>
          <w:p>
            <w:pPr>
              <w:pStyle w:val="TAH"/>
              <w:rPr/>
            </w:pPr>
            <w:r>
              <w:rPr/>
              <w:t>Type/Reference</w:t>
            </w:r>
          </w:p>
        </w:tc>
        <w:tc>
          <w:tcPr>
            <w:tcW w:w="1134" w:type="dxa"/>
            <w:tcBorders>
              <w:top w:val="single" w:sz="6" w:space="0" w:color="000000"/>
              <w:start w:val="single" w:sz="6" w:space="0" w:color="000000"/>
              <w:bottom w:val="single" w:sz="6" w:space="0" w:color="000000"/>
            </w:tcBorders>
          </w:tcPr>
          <w:p>
            <w:pPr>
              <w:pStyle w:val="TAH"/>
              <w:rPr/>
            </w:pPr>
            <w:r>
              <w:rPr/>
              <w:t>Presence</w:t>
            </w:r>
          </w:p>
        </w:tc>
        <w:tc>
          <w:tcPr>
            <w:tcW w:w="1134" w:type="dxa"/>
            <w:tcBorders>
              <w:top w:val="single" w:sz="6" w:space="0" w:color="000000"/>
              <w:start w:val="single" w:sz="6" w:space="0" w:color="000000"/>
              <w:bottom w:val="single" w:sz="6" w:space="0" w:color="000000"/>
            </w:tcBorders>
          </w:tcPr>
          <w:p>
            <w:pPr>
              <w:pStyle w:val="TAH"/>
              <w:rPr/>
            </w:pPr>
            <w:r>
              <w:rPr/>
              <w:t>Format</w:t>
            </w:r>
          </w:p>
        </w:tc>
        <w:tc>
          <w:tcPr>
            <w:tcW w:w="1149" w:type="dxa"/>
            <w:tcBorders>
              <w:top w:val="single" w:sz="6" w:space="0" w:color="000000"/>
              <w:start w:val="single" w:sz="6" w:space="0" w:color="000000"/>
              <w:bottom w:val="single" w:sz="6" w:space="0" w:color="000000"/>
              <w:end w:val="single" w:sz="6" w:space="0" w:color="000000"/>
            </w:tcBorders>
          </w:tcPr>
          <w:p>
            <w:pPr>
              <w:pStyle w:val="TAH"/>
              <w:rPr/>
            </w:pPr>
            <w:r>
              <w:rPr/>
              <w:t>Length</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Protocol discriminator</w:t>
            </w:r>
          </w:p>
        </w:tc>
        <w:tc>
          <w:tcPr>
            <w:tcW w:w="3119" w:type="dxa"/>
            <w:tcBorders>
              <w:top w:val="single" w:sz="6" w:space="0" w:color="000000"/>
              <w:start w:val="single" w:sz="6" w:space="0" w:color="000000"/>
              <w:bottom w:val="single" w:sz="6" w:space="0" w:color="000000"/>
            </w:tcBorders>
          </w:tcPr>
          <w:p>
            <w:pPr>
              <w:pStyle w:val="TAL"/>
              <w:rPr/>
            </w:pPr>
            <w:r>
              <w:rPr/>
              <w:t>Protocol discriminator</w:t>
            </w:r>
          </w:p>
          <w:p>
            <w:pPr>
              <w:pStyle w:val="TAL"/>
              <w:rPr/>
            </w:pPr>
            <w:r>
              <w:rPr/>
              <w:t>10.2</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Transaction identifier</w:t>
            </w:r>
          </w:p>
        </w:tc>
        <w:tc>
          <w:tcPr>
            <w:tcW w:w="3119" w:type="dxa"/>
            <w:tcBorders>
              <w:top w:val="single" w:sz="6" w:space="0" w:color="000000"/>
              <w:start w:val="single" w:sz="6" w:space="0" w:color="000000"/>
              <w:bottom w:val="single" w:sz="6" w:space="0" w:color="000000"/>
            </w:tcBorders>
          </w:tcPr>
          <w:p>
            <w:pPr>
              <w:pStyle w:val="TAL"/>
              <w:rPr/>
            </w:pPr>
            <w:r>
              <w:rPr/>
              <w:t>Transaction identifier</w:t>
            </w:r>
          </w:p>
          <w:p>
            <w:pPr>
              <w:pStyle w:val="TAL"/>
              <w:rPr/>
            </w:pPr>
            <w:r>
              <w:rPr/>
              <w:t>10.3.2</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1/2– 3/2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Modify PDP context accept message identity</w:t>
            </w:r>
          </w:p>
        </w:tc>
        <w:tc>
          <w:tcPr>
            <w:tcW w:w="3119" w:type="dxa"/>
            <w:tcBorders>
              <w:top w:val="single" w:sz="6" w:space="0" w:color="000000"/>
              <w:start w:val="single" w:sz="6" w:space="0" w:color="000000"/>
              <w:bottom w:val="single" w:sz="6" w:space="0" w:color="000000"/>
            </w:tcBorders>
          </w:tcPr>
          <w:p>
            <w:pPr>
              <w:pStyle w:val="TAL"/>
              <w:rPr/>
            </w:pPr>
            <w:r>
              <w:rPr/>
              <w:t>Message type</w:t>
            </w:r>
          </w:p>
          <w:p>
            <w:pPr>
              <w:pStyle w:val="TAL"/>
              <w:rPr/>
            </w:pPr>
            <w:r>
              <w:rPr/>
              <w:t>10.4</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567" w:type="dxa"/>
            <w:tcBorders>
              <w:top w:val="single" w:sz="6" w:space="0" w:color="000000"/>
              <w:start w:val="single" w:sz="6" w:space="0" w:color="000000"/>
              <w:bottom w:val="single" w:sz="6" w:space="0" w:color="000000"/>
            </w:tcBorders>
          </w:tcPr>
          <w:p>
            <w:pPr>
              <w:pStyle w:val="TAL"/>
              <w:rPr/>
            </w:pPr>
            <w:r>
              <w:rPr/>
              <w:t>27</w:t>
            </w:r>
          </w:p>
        </w:tc>
        <w:tc>
          <w:tcPr>
            <w:tcW w:w="2835" w:type="dxa"/>
            <w:tcBorders>
              <w:top w:val="single" w:sz="6" w:space="0" w:color="000000"/>
              <w:start w:val="single" w:sz="6" w:space="0" w:color="000000"/>
              <w:bottom w:val="single" w:sz="6" w:space="0" w:color="000000"/>
            </w:tcBorders>
          </w:tcPr>
          <w:p>
            <w:pPr>
              <w:pStyle w:val="TAL"/>
              <w:rPr/>
            </w:pPr>
            <w:r>
              <w:rPr/>
              <w:t>Protocol configuration options</w:t>
            </w:r>
          </w:p>
        </w:tc>
        <w:tc>
          <w:tcPr>
            <w:tcW w:w="3119" w:type="dxa"/>
            <w:tcBorders>
              <w:top w:val="single" w:sz="6" w:space="0" w:color="000000"/>
              <w:start w:val="single" w:sz="6" w:space="0" w:color="000000"/>
              <w:bottom w:val="single" w:sz="6" w:space="0" w:color="000000"/>
            </w:tcBorders>
          </w:tcPr>
          <w:p>
            <w:pPr>
              <w:pStyle w:val="TAL"/>
              <w:rPr/>
            </w:pPr>
            <w:r>
              <w:rPr/>
              <w:t>Protocol configuration options</w:t>
            </w:r>
          </w:p>
          <w:p>
            <w:pPr>
              <w:pStyle w:val="TAL"/>
              <w:rPr/>
            </w:pPr>
            <w:r>
              <w:rPr/>
              <w:t>10.5.6.3</w:t>
            </w:r>
          </w:p>
        </w:tc>
        <w:tc>
          <w:tcPr>
            <w:tcW w:w="1134" w:type="dxa"/>
            <w:tcBorders>
              <w:top w:val="single" w:sz="6" w:space="0" w:color="000000"/>
              <w:start w:val="single" w:sz="6" w:space="0" w:color="000000"/>
              <w:bottom w:val="single" w:sz="6" w:space="0" w:color="000000"/>
            </w:tcBorders>
          </w:tcPr>
          <w:p>
            <w:pPr>
              <w:pStyle w:val="TAC"/>
              <w:rPr/>
            </w:pPr>
            <w:r>
              <w:rPr/>
              <w:t>O</w:t>
            </w:r>
          </w:p>
        </w:tc>
        <w:tc>
          <w:tcPr>
            <w:tcW w:w="1134" w:type="dxa"/>
            <w:tcBorders>
              <w:top w:val="single" w:sz="6" w:space="0" w:color="000000"/>
              <w:start w:val="single" w:sz="6" w:space="0" w:color="000000"/>
              <w:bottom w:val="single" w:sz="6" w:space="0" w:color="000000"/>
            </w:tcBorders>
          </w:tcPr>
          <w:p>
            <w:pPr>
              <w:pStyle w:val="TAC"/>
              <w:rPr/>
            </w:pPr>
            <w:r>
              <w:rPr/>
              <w:t>TLV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3 – 253</w:t>
            </w:r>
          </w:p>
        </w:tc>
      </w:tr>
    </w:tbl>
    <w:p>
      <w:pPr>
        <w:pStyle w:val="Normal"/>
        <w:rPr/>
      </w:pPr>
      <w:r>
        <w:rPr/>
      </w:r>
    </w:p>
    <w:p>
      <w:pPr>
        <w:pStyle w:val="Heading4"/>
        <w:bidi w:val="0"/>
        <w:ind w:start="1418" w:hanging="1418"/>
        <w:jc w:val="start"/>
        <w:rPr/>
      </w:pPr>
      <w:bookmarkStart w:id="1018" w:name="__RefHeading___Toc502231768"/>
      <w:bookmarkEnd w:id="1018"/>
      <w:r>
        <w:rPr/>
        <w:t>9.5.11.1</w:t>
        <w:tab/>
        <w:t>Protocol configuration options</w:t>
      </w:r>
    </w:p>
    <w:p>
      <w:pPr>
        <w:pStyle w:val="Normal"/>
        <w:rPr/>
      </w:pPr>
      <w:r>
        <w:rPr/>
        <w:t>This IE is included in the message when the MS wishes to transmit (protocol) data (e.g. configuration parameters, error codes or messages/events) to the network.</w:t>
      </w:r>
    </w:p>
    <w:p>
      <w:pPr>
        <w:pStyle w:val="Heading3"/>
        <w:bidi w:val="0"/>
        <w:jc w:val="start"/>
        <w:rPr/>
      </w:pPr>
      <w:bookmarkStart w:id="1019" w:name="__RefHeading___Toc502231769"/>
      <w:bookmarkEnd w:id="1019"/>
      <w:r>
        <w:rPr/>
        <w:t>9.5.12</w:t>
        <w:tab/>
        <w:t>Modify PDP context accept (Network to MS direction)</w:t>
      </w:r>
    </w:p>
    <w:p>
      <w:pPr>
        <w:pStyle w:val="Normal"/>
        <w:rPr/>
      </w:pPr>
      <w:r>
        <w:rPr/>
        <w:t>This message is sent by the network to the MS to acknowledge the modification of an active PDP context. See table 9.5.12/3GPP TS 24.008.</w:t>
      </w:r>
    </w:p>
    <w:p>
      <w:pPr>
        <w:pStyle w:val="B1"/>
        <w:rPr/>
      </w:pPr>
      <w:r>
        <w:rPr/>
        <w:t>Message type:</w:t>
        <w:tab/>
      </w:r>
      <w:r>
        <w:rPr>
          <w:caps/>
        </w:rPr>
        <w:t>modify PDP context accept (NeTWORK to ms direction)</w:t>
      </w:r>
    </w:p>
    <w:p>
      <w:pPr>
        <w:pStyle w:val="B1"/>
        <w:rPr/>
      </w:pPr>
      <w:r>
        <w:rPr/>
        <w:t>Significance:</w:t>
        <w:tab/>
        <w:tab/>
        <w:t>global</w:t>
      </w:r>
    </w:p>
    <w:p>
      <w:pPr>
        <w:pStyle w:val="B1"/>
        <w:rPr/>
      </w:pPr>
      <w:r>
        <w:rPr/>
        <w:t>Direction:</w:t>
        <w:tab/>
        <w:tab/>
        <w:tab/>
        <w:t>Network to MS</w:t>
      </w:r>
    </w:p>
    <w:p>
      <w:pPr>
        <w:pStyle w:val="TH"/>
        <w:rPr/>
      </w:pPr>
      <w:r>
        <w:rPr/>
        <w:t xml:space="preserve">Table 9.5.12/3GPP TS 24.008: </w:t>
      </w:r>
      <w:r>
        <w:rPr>
          <w:caps/>
        </w:rPr>
        <w:t>modify PDP context ACCEPT</w:t>
      </w:r>
      <w:r>
        <w:rPr/>
        <w:t xml:space="preserve"> (NETWORK to MS direction) message content</w:t>
      </w:r>
    </w:p>
    <w:tbl>
      <w:tblPr>
        <w:tblW w:w="9938" w:type="dxa"/>
        <w:jc w:val="center"/>
        <w:tblInd w:w="0" w:type="dxa"/>
        <w:tblCellMar>
          <w:top w:w="0" w:type="dxa"/>
          <w:start w:w="28" w:type="dxa"/>
          <w:bottom w:w="0" w:type="dxa"/>
          <w:end w:w="56" w:type="dxa"/>
        </w:tblCellMar>
      </w:tblPr>
      <w:tblGrid>
        <w:gridCol w:w="567"/>
        <w:gridCol w:w="2835"/>
        <w:gridCol w:w="3119"/>
        <w:gridCol w:w="1134"/>
        <w:gridCol w:w="1134"/>
        <w:gridCol w:w="1149"/>
      </w:tblGrid>
      <w:tr>
        <w:trPr>
          <w:cantSplit w:val="true"/>
        </w:trPr>
        <w:tc>
          <w:tcPr>
            <w:tcW w:w="567" w:type="dxa"/>
            <w:tcBorders>
              <w:top w:val="single" w:sz="6" w:space="0" w:color="000000"/>
              <w:start w:val="single" w:sz="6" w:space="0" w:color="000000"/>
              <w:bottom w:val="single" w:sz="6" w:space="0" w:color="000000"/>
            </w:tcBorders>
          </w:tcPr>
          <w:p>
            <w:pPr>
              <w:pStyle w:val="TAH"/>
              <w:rPr/>
            </w:pPr>
            <w:r>
              <w:rPr/>
              <w:t>IEI</w:t>
            </w:r>
          </w:p>
        </w:tc>
        <w:tc>
          <w:tcPr>
            <w:tcW w:w="2835" w:type="dxa"/>
            <w:tcBorders>
              <w:top w:val="single" w:sz="6" w:space="0" w:color="000000"/>
              <w:start w:val="single" w:sz="6" w:space="0" w:color="000000"/>
              <w:bottom w:val="single" w:sz="6" w:space="0" w:color="000000"/>
            </w:tcBorders>
          </w:tcPr>
          <w:p>
            <w:pPr>
              <w:pStyle w:val="TAH"/>
              <w:rPr/>
            </w:pPr>
            <w:r>
              <w:rPr/>
              <w:t>Information Element</w:t>
            </w:r>
          </w:p>
        </w:tc>
        <w:tc>
          <w:tcPr>
            <w:tcW w:w="3119" w:type="dxa"/>
            <w:tcBorders>
              <w:top w:val="single" w:sz="6" w:space="0" w:color="000000"/>
              <w:start w:val="single" w:sz="6" w:space="0" w:color="000000"/>
              <w:bottom w:val="single" w:sz="6" w:space="0" w:color="000000"/>
            </w:tcBorders>
          </w:tcPr>
          <w:p>
            <w:pPr>
              <w:pStyle w:val="TAH"/>
              <w:rPr/>
            </w:pPr>
            <w:r>
              <w:rPr/>
              <w:t>Type/Reference</w:t>
            </w:r>
          </w:p>
        </w:tc>
        <w:tc>
          <w:tcPr>
            <w:tcW w:w="1134" w:type="dxa"/>
            <w:tcBorders>
              <w:top w:val="single" w:sz="6" w:space="0" w:color="000000"/>
              <w:start w:val="single" w:sz="6" w:space="0" w:color="000000"/>
              <w:bottom w:val="single" w:sz="6" w:space="0" w:color="000000"/>
            </w:tcBorders>
          </w:tcPr>
          <w:p>
            <w:pPr>
              <w:pStyle w:val="TAH"/>
              <w:rPr/>
            </w:pPr>
            <w:r>
              <w:rPr/>
              <w:t>Presence</w:t>
            </w:r>
          </w:p>
        </w:tc>
        <w:tc>
          <w:tcPr>
            <w:tcW w:w="1134" w:type="dxa"/>
            <w:tcBorders>
              <w:top w:val="single" w:sz="6" w:space="0" w:color="000000"/>
              <w:start w:val="single" w:sz="6" w:space="0" w:color="000000"/>
              <w:bottom w:val="single" w:sz="6" w:space="0" w:color="000000"/>
            </w:tcBorders>
          </w:tcPr>
          <w:p>
            <w:pPr>
              <w:pStyle w:val="TAH"/>
              <w:rPr/>
            </w:pPr>
            <w:r>
              <w:rPr/>
              <w:t>Format</w:t>
            </w:r>
          </w:p>
        </w:tc>
        <w:tc>
          <w:tcPr>
            <w:tcW w:w="1149" w:type="dxa"/>
            <w:tcBorders>
              <w:top w:val="single" w:sz="6" w:space="0" w:color="000000"/>
              <w:start w:val="single" w:sz="6" w:space="0" w:color="000000"/>
              <w:bottom w:val="single" w:sz="6" w:space="0" w:color="000000"/>
              <w:end w:val="single" w:sz="6" w:space="0" w:color="000000"/>
            </w:tcBorders>
          </w:tcPr>
          <w:p>
            <w:pPr>
              <w:pStyle w:val="TAH"/>
              <w:rPr/>
            </w:pPr>
            <w:r>
              <w:rPr/>
              <w:t>Length</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Protocol discriminator</w:t>
            </w:r>
          </w:p>
        </w:tc>
        <w:tc>
          <w:tcPr>
            <w:tcW w:w="3119" w:type="dxa"/>
            <w:tcBorders>
              <w:top w:val="single" w:sz="6" w:space="0" w:color="000000"/>
              <w:start w:val="single" w:sz="6" w:space="0" w:color="000000"/>
              <w:bottom w:val="single" w:sz="6" w:space="0" w:color="000000"/>
            </w:tcBorders>
          </w:tcPr>
          <w:p>
            <w:pPr>
              <w:pStyle w:val="TAL"/>
              <w:rPr/>
            </w:pPr>
            <w:r>
              <w:rPr/>
              <w:t>Protocol discriminator</w:t>
            </w:r>
          </w:p>
          <w:p>
            <w:pPr>
              <w:pStyle w:val="TAL"/>
              <w:rPr/>
            </w:pPr>
            <w:r>
              <w:rPr/>
              <w:t>10.2</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½</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Transaction identifier</w:t>
            </w:r>
          </w:p>
        </w:tc>
        <w:tc>
          <w:tcPr>
            <w:tcW w:w="3119" w:type="dxa"/>
            <w:tcBorders>
              <w:top w:val="single" w:sz="6" w:space="0" w:color="000000"/>
              <w:start w:val="single" w:sz="6" w:space="0" w:color="000000"/>
              <w:bottom w:val="single" w:sz="6" w:space="0" w:color="000000"/>
            </w:tcBorders>
          </w:tcPr>
          <w:p>
            <w:pPr>
              <w:pStyle w:val="TAL"/>
              <w:rPr/>
            </w:pPr>
            <w:r>
              <w:rPr/>
              <w:t>Transaction identifier</w:t>
            </w:r>
          </w:p>
          <w:p>
            <w:pPr>
              <w:pStyle w:val="TAL"/>
              <w:rPr/>
            </w:pPr>
            <w:r>
              <w:rPr/>
              <w:t>10.3.2</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½– 3/2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Modify PDP context accept message identity</w:t>
            </w:r>
          </w:p>
        </w:tc>
        <w:tc>
          <w:tcPr>
            <w:tcW w:w="3119" w:type="dxa"/>
            <w:tcBorders>
              <w:top w:val="single" w:sz="6" w:space="0" w:color="000000"/>
              <w:start w:val="single" w:sz="6" w:space="0" w:color="000000"/>
              <w:bottom w:val="single" w:sz="6" w:space="0" w:color="000000"/>
            </w:tcBorders>
          </w:tcPr>
          <w:p>
            <w:pPr>
              <w:pStyle w:val="TAL"/>
              <w:rPr/>
            </w:pPr>
            <w:r>
              <w:rPr/>
              <w:t>Message type</w:t>
            </w:r>
          </w:p>
          <w:p>
            <w:pPr>
              <w:pStyle w:val="TAL"/>
              <w:rPr/>
            </w:pPr>
            <w:r>
              <w:rPr/>
              <w:t>10.4</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567" w:type="dxa"/>
            <w:tcBorders>
              <w:top w:val="single" w:sz="6" w:space="0" w:color="000000"/>
              <w:start w:val="single" w:sz="6" w:space="0" w:color="000000"/>
              <w:bottom w:val="single" w:sz="6" w:space="0" w:color="000000"/>
            </w:tcBorders>
          </w:tcPr>
          <w:p>
            <w:pPr>
              <w:pStyle w:val="TAL"/>
              <w:rPr/>
            </w:pPr>
            <w:r>
              <w:rPr/>
              <w:t>30</w:t>
            </w:r>
          </w:p>
        </w:tc>
        <w:tc>
          <w:tcPr>
            <w:tcW w:w="2835" w:type="dxa"/>
            <w:tcBorders>
              <w:top w:val="single" w:sz="6" w:space="0" w:color="000000"/>
              <w:start w:val="single" w:sz="6" w:space="0" w:color="000000"/>
              <w:bottom w:val="single" w:sz="6" w:space="0" w:color="000000"/>
            </w:tcBorders>
          </w:tcPr>
          <w:p>
            <w:pPr>
              <w:pStyle w:val="TAL"/>
              <w:rPr/>
            </w:pPr>
            <w:r>
              <w:rPr/>
              <w:t>Negotiated QoS</w:t>
            </w:r>
          </w:p>
        </w:tc>
        <w:tc>
          <w:tcPr>
            <w:tcW w:w="3119" w:type="dxa"/>
            <w:tcBorders>
              <w:top w:val="single" w:sz="6" w:space="0" w:color="000000"/>
              <w:start w:val="single" w:sz="6" w:space="0" w:color="000000"/>
              <w:bottom w:val="single" w:sz="6" w:space="0" w:color="000000"/>
            </w:tcBorders>
          </w:tcPr>
          <w:p>
            <w:pPr>
              <w:pStyle w:val="TAL"/>
              <w:rPr/>
            </w:pPr>
            <w:r>
              <w:rPr/>
              <w:t>Quality of service</w:t>
            </w:r>
          </w:p>
          <w:p>
            <w:pPr>
              <w:pStyle w:val="TAL"/>
              <w:rPr/>
            </w:pPr>
            <w:r>
              <w:rPr/>
              <w:t>10.5.6.5</w:t>
            </w:r>
          </w:p>
        </w:tc>
        <w:tc>
          <w:tcPr>
            <w:tcW w:w="1134" w:type="dxa"/>
            <w:tcBorders>
              <w:top w:val="single" w:sz="6" w:space="0" w:color="000000"/>
              <w:start w:val="single" w:sz="6" w:space="0" w:color="000000"/>
              <w:bottom w:val="single" w:sz="6" w:space="0" w:color="000000"/>
            </w:tcBorders>
          </w:tcPr>
          <w:p>
            <w:pPr>
              <w:pStyle w:val="TAC"/>
              <w:rPr/>
            </w:pPr>
            <w:r>
              <w:rPr/>
              <w:t>O</w:t>
            </w:r>
          </w:p>
        </w:tc>
        <w:tc>
          <w:tcPr>
            <w:tcW w:w="1134" w:type="dxa"/>
            <w:tcBorders>
              <w:top w:val="single" w:sz="6" w:space="0" w:color="000000"/>
              <w:start w:val="single" w:sz="6" w:space="0" w:color="000000"/>
              <w:bottom w:val="single" w:sz="6" w:space="0" w:color="000000"/>
            </w:tcBorders>
          </w:tcPr>
          <w:p>
            <w:pPr>
              <w:pStyle w:val="TAC"/>
              <w:rPr/>
            </w:pPr>
            <w:r>
              <w:rPr/>
              <w:t>TLV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14-18</w:t>
            </w:r>
          </w:p>
        </w:tc>
      </w:tr>
      <w:tr>
        <w:trPr>
          <w:cantSplit w:val="true"/>
        </w:trPr>
        <w:tc>
          <w:tcPr>
            <w:tcW w:w="567" w:type="dxa"/>
            <w:tcBorders>
              <w:top w:val="single" w:sz="6" w:space="0" w:color="000000"/>
              <w:start w:val="single" w:sz="6" w:space="0" w:color="000000"/>
              <w:bottom w:val="single" w:sz="6" w:space="0" w:color="000000"/>
            </w:tcBorders>
          </w:tcPr>
          <w:p>
            <w:pPr>
              <w:pStyle w:val="TAL"/>
              <w:rPr/>
            </w:pPr>
            <w:r>
              <w:rPr/>
              <w:t>32</w:t>
            </w:r>
          </w:p>
        </w:tc>
        <w:tc>
          <w:tcPr>
            <w:tcW w:w="2835" w:type="dxa"/>
            <w:tcBorders>
              <w:top w:val="single" w:sz="6" w:space="0" w:color="000000"/>
              <w:start w:val="single" w:sz="6" w:space="0" w:color="000000"/>
              <w:bottom w:val="single" w:sz="6" w:space="0" w:color="000000"/>
            </w:tcBorders>
          </w:tcPr>
          <w:p>
            <w:pPr>
              <w:pStyle w:val="TAL"/>
              <w:rPr/>
            </w:pPr>
            <w:r>
              <w:rPr/>
              <w:t>Negotiated LLC SAPI</w:t>
            </w:r>
          </w:p>
        </w:tc>
        <w:tc>
          <w:tcPr>
            <w:tcW w:w="3119" w:type="dxa"/>
            <w:tcBorders>
              <w:top w:val="single" w:sz="6" w:space="0" w:color="000000"/>
              <w:start w:val="single" w:sz="6" w:space="0" w:color="000000"/>
              <w:bottom w:val="single" w:sz="6" w:space="0" w:color="000000"/>
            </w:tcBorders>
          </w:tcPr>
          <w:p>
            <w:pPr>
              <w:pStyle w:val="TAL"/>
              <w:rPr/>
            </w:pPr>
            <w:r>
              <w:rPr/>
              <w:t>LLC service access point identifier 10.5.6.9</w:t>
            </w:r>
          </w:p>
        </w:tc>
        <w:tc>
          <w:tcPr>
            <w:tcW w:w="1134" w:type="dxa"/>
            <w:tcBorders>
              <w:top w:val="single" w:sz="6" w:space="0" w:color="000000"/>
              <w:start w:val="single" w:sz="6" w:space="0" w:color="000000"/>
              <w:bottom w:val="single" w:sz="6" w:space="0" w:color="000000"/>
            </w:tcBorders>
          </w:tcPr>
          <w:p>
            <w:pPr>
              <w:pStyle w:val="TAC"/>
              <w:rPr/>
            </w:pPr>
            <w:r>
              <w:rPr/>
              <w:t>O</w:t>
            </w:r>
          </w:p>
        </w:tc>
        <w:tc>
          <w:tcPr>
            <w:tcW w:w="1134" w:type="dxa"/>
            <w:tcBorders>
              <w:top w:val="single" w:sz="6" w:space="0" w:color="000000"/>
              <w:start w:val="single" w:sz="6" w:space="0" w:color="000000"/>
              <w:bottom w:val="single" w:sz="6" w:space="0" w:color="000000"/>
            </w:tcBorders>
          </w:tcPr>
          <w:p>
            <w:pPr>
              <w:pStyle w:val="TAC"/>
              <w:rPr/>
            </w:pPr>
            <w:r>
              <w:rPr/>
              <w:t>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2</w:t>
            </w:r>
          </w:p>
        </w:tc>
      </w:tr>
      <w:tr>
        <w:trPr>
          <w:cantSplit w:val="true"/>
        </w:trPr>
        <w:tc>
          <w:tcPr>
            <w:tcW w:w="567" w:type="dxa"/>
            <w:tcBorders>
              <w:top w:val="single" w:sz="6" w:space="0" w:color="000000"/>
              <w:start w:val="single" w:sz="6" w:space="0" w:color="000000"/>
              <w:bottom w:val="single" w:sz="6" w:space="0" w:color="000000"/>
            </w:tcBorders>
          </w:tcPr>
          <w:p>
            <w:pPr>
              <w:pStyle w:val="TAL"/>
              <w:rPr/>
            </w:pPr>
            <w:r>
              <w:rPr/>
              <w:t>8</w:t>
            </w:r>
          </w:p>
        </w:tc>
        <w:tc>
          <w:tcPr>
            <w:tcW w:w="2835" w:type="dxa"/>
            <w:tcBorders>
              <w:top w:val="single" w:sz="6" w:space="0" w:color="000000"/>
              <w:start w:val="single" w:sz="6" w:space="0" w:color="000000"/>
              <w:bottom w:val="single" w:sz="6" w:space="0" w:color="000000"/>
            </w:tcBorders>
          </w:tcPr>
          <w:p>
            <w:pPr>
              <w:pStyle w:val="TAL"/>
              <w:rPr/>
            </w:pPr>
            <w:r>
              <w:rPr/>
              <w:t>New radio priority</w:t>
            </w:r>
          </w:p>
        </w:tc>
        <w:tc>
          <w:tcPr>
            <w:tcW w:w="3119" w:type="dxa"/>
            <w:tcBorders>
              <w:top w:val="single" w:sz="6" w:space="0" w:color="000000"/>
              <w:start w:val="single" w:sz="6" w:space="0" w:color="000000"/>
              <w:bottom w:val="single" w:sz="6" w:space="0" w:color="000000"/>
            </w:tcBorders>
          </w:tcPr>
          <w:p>
            <w:pPr>
              <w:pStyle w:val="TAL"/>
              <w:rPr/>
            </w:pPr>
            <w:r>
              <w:rPr/>
              <w:t>Radio priority</w:t>
            </w:r>
          </w:p>
          <w:p>
            <w:pPr>
              <w:pStyle w:val="TAL"/>
              <w:rPr/>
            </w:pPr>
            <w:r>
              <w:rPr/>
              <w:t>10.5.7.2</w:t>
            </w:r>
          </w:p>
        </w:tc>
        <w:tc>
          <w:tcPr>
            <w:tcW w:w="1134" w:type="dxa"/>
            <w:tcBorders>
              <w:top w:val="single" w:sz="6" w:space="0" w:color="000000"/>
              <w:start w:val="single" w:sz="6" w:space="0" w:color="000000"/>
              <w:bottom w:val="single" w:sz="6" w:space="0" w:color="000000"/>
            </w:tcBorders>
          </w:tcPr>
          <w:p>
            <w:pPr>
              <w:pStyle w:val="TAC"/>
              <w:rPr/>
            </w:pPr>
            <w:r>
              <w:rPr/>
              <w:t>O</w:t>
            </w:r>
          </w:p>
        </w:tc>
        <w:tc>
          <w:tcPr>
            <w:tcW w:w="1134" w:type="dxa"/>
            <w:tcBorders>
              <w:top w:val="single" w:sz="6" w:space="0" w:color="000000"/>
              <w:start w:val="single" w:sz="6" w:space="0" w:color="000000"/>
              <w:bottom w:val="single" w:sz="6" w:space="0" w:color="000000"/>
            </w:tcBorders>
          </w:tcPr>
          <w:p>
            <w:pPr>
              <w:pStyle w:val="TAC"/>
              <w:rPr/>
            </w:pPr>
            <w:r>
              <w:rPr/>
              <w:t>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567" w:type="dxa"/>
            <w:tcBorders>
              <w:top w:val="single" w:sz="6" w:space="0" w:color="000000"/>
              <w:start w:val="single" w:sz="6" w:space="0" w:color="000000"/>
              <w:bottom w:val="single" w:sz="6" w:space="0" w:color="000000"/>
            </w:tcBorders>
          </w:tcPr>
          <w:p>
            <w:pPr>
              <w:pStyle w:val="TAL"/>
              <w:rPr/>
            </w:pPr>
            <w:r>
              <w:rPr/>
              <w:t>34</w:t>
            </w:r>
          </w:p>
        </w:tc>
        <w:tc>
          <w:tcPr>
            <w:tcW w:w="2835" w:type="dxa"/>
            <w:tcBorders>
              <w:top w:val="single" w:sz="6" w:space="0" w:color="000000"/>
              <w:start w:val="single" w:sz="6" w:space="0" w:color="000000"/>
              <w:bottom w:val="single" w:sz="6" w:space="0" w:color="000000"/>
            </w:tcBorders>
          </w:tcPr>
          <w:p>
            <w:pPr>
              <w:pStyle w:val="TAL"/>
              <w:rPr/>
            </w:pPr>
            <w:r>
              <w:rPr/>
              <w:t>Packet Flow Identifier</w:t>
            </w:r>
          </w:p>
        </w:tc>
        <w:tc>
          <w:tcPr>
            <w:tcW w:w="3119" w:type="dxa"/>
            <w:tcBorders>
              <w:top w:val="single" w:sz="6" w:space="0" w:color="000000"/>
              <w:start w:val="single" w:sz="6" w:space="0" w:color="000000"/>
              <w:bottom w:val="single" w:sz="6" w:space="0" w:color="000000"/>
            </w:tcBorders>
          </w:tcPr>
          <w:p>
            <w:pPr>
              <w:pStyle w:val="TAL"/>
              <w:rPr/>
            </w:pPr>
            <w:r>
              <w:rPr/>
              <w:t>Packet Flow Identifier</w:t>
            </w:r>
          </w:p>
          <w:p>
            <w:pPr>
              <w:pStyle w:val="TAL"/>
              <w:rPr/>
            </w:pPr>
            <w:r>
              <w:rPr/>
              <w:t>10.5.6.11</w:t>
            </w:r>
          </w:p>
        </w:tc>
        <w:tc>
          <w:tcPr>
            <w:tcW w:w="1134" w:type="dxa"/>
            <w:tcBorders>
              <w:top w:val="single" w:sz="6" w:space="0" w:color="000000"/>
              <w:start w:val="single" w:sz="6" w:space="0" w:color="000000"/>
              <w:bottom w:val="single" w:sz="6" w:space="0" w:color="000000"/>
            </w:tcBorders>
          </w:tcPr>
          <w:p>
            <w:pPr>
              <w:pStyle w:val="TAC"/>
              <w:rPr/>
            </w:pPr>
            <w:r>
              <w:rPr/>
              <w:t>O</w:t>
            </w:r>
          </w:p>
        </w:tc>
        <w:tc>
          <w:tcPr>
            <w:tcW w:w="1134" w:type="dxa"/>
            <w:tcBorders>
              <w:top w:val="single" w:sz="6" w:space="0" w:color="000000"/>
              <w:start w:val="single" w:sz="6" w:space="0" w:color="000000"/>
              <w:bottom w:val="single" w:sz="6" w:space="0" w:color="000000"/>
            </w:tcBorders>
          </w:tcPr>
          <w:p>
            <w:pPr>
              <w:pStyle w:val="TAC"/>
              <w:rPr/>
            </w:pPr>
            <w:r>
              <w:rPr/>
              <w:t>TLV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3</w:t>
            </w:r>
          </w:p>
        </w:tc>
      </w:tr>
      <w:tr>
        <w:trPr>
          <w:cantSplit w:val="true"/>
        </w:trPr>
        <w:tc>
          <w:tcPr>
            <w:tcW w:w="567" w:type="dxa"/>
            <w:tcBorders>
              <w:top w:val="single" w:sz="6" w:space="0" w:color="000000"/>
              <w:start w:val="single" w:sz="6" w:space="0" w:color="000000"/>
              <w:bottom w:val="single" w:sz="6" w:space="0" w:color="000000"/>
            </w:tcBorders>
          </w:tcPr>
          <w:p>
            <w:pPr>
              <w:pStyle w:val="TAL"/>
              <w:rPr/>
            </w:pPr>
            <w:r>
              <w:rPr/>
              <w:t>27</w:t>
            </w:r>
          </w:p>
        </w:tc>
        <w:tc>
          <w:tcPr>
            <w:tcW w:w="2835" w:type="dxa"/>
            <w:tcBorders>
              <w:top w:val="single" w:sz="6" w:space="0" w:color="000000"/>
              <w:start w:val="single" w:sz="6" w:space="0" w:color="000000"/>
              <w:bottom w:val="single" w:sz="6" w:space="0" w:color="000000"/>
            </w:tcBorders>
          </w:tcPr>
          <w:p>
            <w:pPr>
              <w:pStyle w:val="TAL"/>
              <w:rPr/>
            </w:pPr>
            <w:r>
              <w:rPr/>
              <w:t>Protocol configuration options</w:t>
            </w:r>
          </w:p>
        </w:tc>
        <w:tc>
          <w:tcPr>
            <w:tcW w:w="3119" w:type="dxa"/>
            <w:tcBorders>
              <w:top w:val="single" w:sz="6" w:space="0" w:color="000000"/>
              <w:start w:val="single" w:sz="6" w:space="0" w:color="000000"/>
              <w:bottom w:val="single" w:sz="6" w:space="0" w:color="000000"/>
            </w:tcBorders>
          </w:tcPr>
          <w:p>
            <w:pPr>
              <w:pStyle w:val="TAL"/>
              <w:rPr/>
            </w:pPr>
            <w:r>
              <w:rPr/>
              <w:t>Protocol configuration options</w:t>
            </w:r>
          </w:p>
          <w:p>
            <w:pPr>
              <w:pStyle w:val="TAL"/>
              <w:rPr/>
            </w:pPr>
            <w:r>
              <w:rPr/>
              <w:t>10.5.6.3</w:t>
            </w:r>
          </w:p>
        </w:tc>
        <w:tc>
          <w:tcPr>
            <w:tcW w:w="1134" w:type="dxa"/>
            <w:tcBorders>
              <w:top w:val="single" w:sz="6" w:space="0" w:color="000000"/>
              <w:start w:val="single" w:sz="6" w:space="0" w:color="000000"/>
              <w:bottom w:val="single" w:sz="6" w:space="0" w:color="000000"/>
            </w:tcBorders>
          </w:tcPr>
          <w:p>
            <w:pPr>
              <w:pStyle w:val="TAC"/>
              <w:rPr/>
            </w:pPr>
            <w:r>
              <w:rPr/>
              <w:t>O</w:t>
            </w:r>
          </w:p>
        </w:tc>
        <w:tc>
          <w:tcPr>
            <w:tcW w:w="1134" w:type="dxa"/>
            <w:tcBorders>
              <w:top w:val="single" w:sz="6" w:space="0" w:color="000000"/>
              <w:start w:val="single" w:sz="6" w:space="0" w:color="000000"/>
              <w:bottom w:val="single" w:sz="6" w:space="0" w:color="000000"/>
            </w:tcBorders>
          </w:tcPr>
          <w:p>
            <w:pPr>
              <w:pStyle w:val="TAC"/>
              <w:rPr/>
            </w:pPr>
            <w:r>
              <w:rPr/>
              <w:t>TLV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3 – 253</w:t>
            </w:r>
          </w:p>
        </w:tc>
      </w:tr>
    </w:tbl>
    <w:p>
      <w:pPr>
        <w:pStyle w:val="Normal"/>
        <w:rPr/>
      </w:pPr>
      <w:r>
        <w:rPr/>
      </w:r>
    </w:p>
    <w:p>
      <w:pPr>
        <w:pStyle w:val="Heading4"/>
        <w:tabs>
          <w:tab w:val="clear" w:pos="284"/>
          <w:tab w:val="left" w:pos="1425" w:leader="none"/>
        </w:tabs>
        <w:bidi w:val="0"/>
        <w:ind w:start="1418" w:hanging="1418"/>
        <w:jc w:val="start"/>
        <w:rPr/>
      </w:pPr>
      <w:bookmarkStart w:id="1020" w:name="__RefHeading___Toc502231770"/>
      <w:bookmarkEnd w:id="1020"/>
      <w:r>
        <w:rPr/>
        <w:t>9.5.12.1</w:t>
        <w:tab/>
        <w:t>Negotiated QoS</w:t>
      </w:r>
    </w:p>
    <w:p>
      <w:pPr>
        <w:pStyle w:val="Normal"/>
        <w:rPr/>
      </w:pPr>
      <w:r>
        <w:rPr/>
        <w:t>This IE is included in the message if the network assigns a new QoS.</w:t>
      </w:r>
    </w:p>
    <w:p>
      <w:pPr>
        <w:pStyle w:val="Heading4"/>
        <w:tabs>
          <w:tab w:val="clear" w:pos="284"/>
          <w:tab w:val="left" w:pos="1425" w:leader="none"/>
        </w:tabs>
        <w:bidi w:val="0"/>
        <w:ind w:start="1418" w:hanging="1418"/>
        <w:jc w:val="start"/>
        <w:rPr/>
      </w:pPr>
      <w:bookmarkStart w:id="1021" w:name="__RefHeading___Toc502231771"/>
      <w:bookmarkEnd w:id="1021"/>
      <w:r>
        <w:rPr/>
        <w:t>9.5.12.2</w:t>
        <w:tab/>
        <w:t>Negotiated LLC SAPI</w:t>
      </w:r>
    </w:p>
    <w:p>
      <w:pPr>
        <w:pStyle w:val="Normal"/>
        <w:rPr/>
      </w:pPr>
      <w:r>
        <w:rPr/>
        <w:t>This IE is included in the message if the network assigns a new LLC SAPI.</w:t>
      </w:r>
    </w:p>
    <w:p>
      <w:pPr>
        <w:pStyle w:val="Heading4"/>
        <w:tabs>
          <w:tab w:val="clear" w:pos="284"/>
          <w:tab w:val="left" w:pos="1425" w:leader="none"/>
        </w:tabs>
        <w:bidi w:val="0"/>
        <w:ind w:start="1418" w:hanging="1418"/>
        <w:jc w:val="start"/>
        <w:rPr/>
      </w:pPr>
      <w:bookmarkStart w:id="1022" w:name="__RefHeading___Toc502231772"/>
      <w:bookmarkEnd w:id="1022"/>
      <w:r>
        <w:rPr/>
        <w:t>9.5.12.3</w:t>
        <w:tab/>
        <w:t>New radio priority</w:t>
      </w:r>
    </w:p>
    <w:p>
      <w:pPr>
        <w:pStyle w:val="Normal"/>
        <w:rPr/>
      </w:pPr>
      <w:r>
        <w:rPr/>
        <w:t>This IE is included in the message only if the network modifies the radio priority.</w:t>
      </w:r>
    </w:p>
    <w:p>
      <w:pPr>
        <w:pStyle w:val="Heading4"/>
        <w:bidi w:val="0"/>
        <w:ind w:start="1418" w:hanging="1418"/>
        <w:jc w:val="start"/>
        <w:rPr/>
      </w:pPr>
      <w:bookmarkStart w:id="1023" w:name="__RefHeading___Toc502231773"/>
      <w:bookmarkEnd w:id="1023"/>
      <w:r>
        <w:rPr/>
        <w:t>9.5.12.4</w:t>
        <w:tab/>
        <w:t>Packet Flow Identifier</w:t>
      </w:r>
    </w:p>
    <w:p>
      <w:pPr>
        <w:pStyle w:val="Normal"/>
        <w:rPr/>
      </w:pPr>
      <w:r>
        <w:rPr/>
        <w:t>This IE may be included if the network wants to indicate the Packet Flow Identifier associated to the PDP context. The network shall not include this IE if the MS has not indicated PFC procedure support in PFC feature mode field of MS Network Capability IE.</w:t>
      </w:r>
    </w:p>
    <w:p>
      <w:pPr>
        <w:pStyle w:val="Normal"/>
        <w:rPr/>
      </w:pPr>
      <w:r>
        <w:rPr/>
        <w:t>If this IE is not included, the MS shall keep the old Packet Flow Identifier value.If the MS has not indicated PFC procedure support, then it shall ignore this IE, if received.</w:t>
      </w:r>
    </w:p>
    <w:p>
      <w:pPr>
        <w:pStyle w:val="Heading4"/>
        <w:bidi w:val="0"/>
        <w:ind w:start="1418" w:hanging="1418"/>
        <w:jc w:val="start"/>
        <w:rPr/>
      </w:pPr>
      <w:bookmarkStart w:id="1024" w:name="__RefHeading___Toc502231774"/>
      <w:bookmarkEnd w:id="1024"/>
      <w:r>
        <w:rPr/>
        <w:t>9.5.12.5</w:t>
        <w:tab/>
        <w:t>Protocol configuration options</w:t>
      </w:r>
    </w:p>
    <w:p>
      <w:pPr>
        <w:pStyle w:val="Normal"/>
        <w:rPr/>
      </w:pPr>
      <w:r>
        <w:rPr/>
        <w:t>This IE is included in the message when the network wishes to transmit (protocol) data (e.g. configuration parameters, error codes or messages/events) to the MS.</w:t>
      </w:r>
    </w:p>
    <w:p>
      <w:pPr>
        <w:pStyle w:val="Heading3"/>
        <w:bidi w:val="0"/>
        <w:jc w:val="start"/>
        <w:rPr/>
      </w:pPr>
      <w:bookmarkStart w:id="1025" w:name="__RefHeading___Toc502231775"/>
      <w:bookmarkEnd w:id="1025"/>
      <w:r>
        <w:rPr/>
        <w:t>9.5.13</w:t>
        <w:tab/>
        <w:t>Modify PDP Context Reject</w:t>
      </w:r>
    </w:p>
    <w:p>
      <w:pPr>
        <w:pStyle w:val="Normal"/>
        <w:rPr/>
      </w:pPr>
      <w:r>
        <w:rPr/>
        <w:t>This message is sent by the network or the MS to reject a modification of an active PDP context. See Table 9.5.13/3GPP TS 24.008.</w:t>
      </w:r>
    </w:p>
    <w:p>
      <w:pPr>
        <w:pStyle w:val="B1"/>
        <w:rPr/>
      </w:pPr>
      <w:r>
        <w:rPr/>
        <w:t>Message type:</w:t>
        <w:tab/>
      </w:r>
      <w:r>
        <w:rPr>
          <w:caps/>
        </w:rPr>
        <w:t>MODIFY PDP context reject</w:t>
      </w:r>
    </w:p>
    <w:p>
      <w:pPr>
        <w:pStyle w:val="B1"/>
        <w:rPr/>
      </w:pPr>
      <w:r>
        <w:rPr/>
        <w:t>Significance:</w:t>
        <w:tab/>
        <w:tab/>
        <w:t>global</w:t>
      </w:r>
    </w:p>
    <w:p>
      <w:pPr>
        <w:pStyle w:val="B1"/>
        <w:rPr/>
      </w:pPr>
      <w:r>
        <w:rPr/>
        <w:t>Direction:</w:t>
        <w:tab/>
        <w:tab/>
        <w:tab/>
        <w:t>both</w:t>
      </w:r>
    </w:p>
    <w:p>
      <w:pPr>
        <w:pStyle w:val="TH"/>
        <w:rPr/>
      </w:pPr>
      <w:r>
        <w:rPr/>
        <w:t xml:space="preserve">Table 9.5.13/3GPP TS 24.008: </w:t>
      </w:r>
      <w:r>
        <w:rPr>
          <w:caps/>
        </w:rPr>
        <w:t xml:space="preserve">MODIFY PDP context reject </w:t>
      </w:r>
      <w:r>
        <w:rPr/>
        <w:t>message content</w:t>
      </w:r>
    </w:p>
    <w:tbl>
      <w:tblPr>
        <w:tblW w:w="9085" w:type="dxa"/>
        <w:jc w:val="center"/>
        <w:tblInd w:w="0" w:type="dxa"/>
        <w:tblCellMar>
          <w:top w:w="0" w:type="dxa"/>
          <w:start w:w="28" w:type="dxa"/>
          <w:bottom w:w="0" w:type="dxa"/>
          <w:end w:w="56" w:type="dxa"/>
        </w:tblCellMar>
      </w:tblPr>
      <w:tblGrid>
        <w:gridCol w:w="566"/>
        <w:gridCol w:w="2694"/>
        <w:gridCol w:w="3117"/>
        <w:gridCol w:w="992"/>
        <w:gridCol w:w="851"/>
        <w:gridCol w:w="865"/>
      </w:tblGrid>
      <w:tr>
        <w:trPr>
          <w:cantSplit w:val="true"/>
        </w:trPr>
        <w:tc>
          <w:tcPr>
            <w:tcW w:w="566" w:type="dxa"/>
            <w:tcBorders>
              <w:top w:val="single" w:sz="6" w:space="0" w:color="000000"/>
              <w:start w:val="single" w:sz="6" w:space="0" w:color="000000"/>
              <w:bottom w:val="single" w:sz="6" w:space="0" w:color="000000"/>
            </w:tcBorders>
          </w:tcPr>
          <w:p>
            <w:pPr>
              <w:pStyle w:val="TAH"/>
              <w:rPr/>
            </w:pPr>
            <w:r>
              <w:rPr/>
              <w:t>IEI</w:t>
            </w:r>
          </w:p>
        </w:tc>
        <w:tc>
          <w:tcPr>
            <w:tcW w:w="2694" w:type="dxa"/>
            <w:tcBorders>
              <w:top w:val="single" w:sz="6" w:space="0" w:color="000000"/>
              <w:start w:val="single" w:sz="6" w:space="0" w:color="000000"/>
              <w:bottom w:val="single" w:sz="6" w:space="0" w:color="000000"/>
            </w:tcBorders>
          </w:tcPr>
          <w:p>
            <w:pPr>
              <w:pStyle w:val="TAH"/>
              <w:rPr/>
            </w:pPr>
            <w:r>
              <w:rPr/>
              <w:t>Information Element</w:t>
            </w:r>
          </w:p>
        </w:tc>
        <w:tc>
          <w:tcPr>
            <w:tcW w:w="3117" w:type="dxa"/>
            <w:tcBorders>
              <w:top w:val="single" w:sz="6" w:space="0" w:color="000000"/>
              <w:start w:val="single" w:sz="6" w:space="0" w:color="000000"/>
              <w:bottom w:val="single" w:sz="6" w:space="0" w:color="000000"/>
            </w:tcBorders>
          </w:tcPr>
          <w:p>
            <w:pPr>
              <w:pStyle w:val="TAH"/>
              <w:rPr/>
            </w:pPr>
            <w:r>
              <w:rPr/>
              <w:t>Type/Reference</w:t>
            </w:r>
          </w:p>
        </w:tc>
        <w:tc>
          <w:tcPr>
            <w:tcW w:w="992" w:type="dxa"/>
            <w:tcBorders>
              <w:top w:val="single" w:sz="6" w:space="0" w:color="000000"/>
              <w:start w:val="single" w:sz="6" w:space="0" w:color="000000"/>
              <w:bottom w:val="single" w:sz="6" w:space="0" w:color="000000"/>
            </w:tcBorders>
          </w:tcPr>
          <w:p>
            <w:pPr>
              <w:pStyle w:val="TAH"/>
              <w:rPr/>
            </w:pPr>
            <w:r>
              <w:rPr/>
              <w:t>Presence</w:t>
            </w:r>
          </w:p>
        </w:tc>
        <w:tc>
          <w:tcPr>
            <w:tcW w:w="851" w:type="dxa"/>
            <w:tcBorders>
              <w:top w:val="single" w:sz="6" w:space="0" w:color="000000"/>
              <w:start w:val="single" w:sz="6" w:space="0" w:color="000000"/>
              <w:bottom w:val="single" w:sz="6" w:space="0" w:color="000000"/>
            </w:tcBorders>
          </w:tcPr>
          <w:p>
            <w:pPr>
              <w:pStyle w:val="TAH"/>
              <w:rPr/>
            </w:pPr>
            <w:r>
              <w:rPr/>
              <w:t>Format</w:t>
            </w:r>
          </w:p>
        </w:tc>
        <w:tc>
          <w:tcPr>
            <w:tcW w:w="865" w:type="dxa"/>
            <w:tcBorders>
              <w:top w:val="single" w:sz="6" w:space="0" w:color="000000"/>
              <w:start w:val="single" w:sz="6" w:space="0" w:color="000000"/>
              <w:bottom w:val="single" w:sz="6" w:space="0" w:color="000000"/>
              <w:end w:val="single" w:sz="6" w:space="0" w:color="000000"/>
            </w:tcBorders>
          </w:tcPr>
          <w:p>
            <w:pPr>
              <w:pStyle w:val="TAH"/>
              <w:rPr/>
            </w:pPr>
            <w:r>
              <w:rPr/>
              <w:t>Length</w:t>
            </w:r>
          </w:p>
        </w:tc>
      </w:tr>
      <w:tr>
        <w:trPr>
          <w:cantSplit w:val="true"/>
        </w:trPr>
        <w:tc>
          <w:tcPr>
            <w:tcW w:w="566" w:type="dxa"/>
            <w:tcBorders>
              <w:top w:val="single" w:sz="6" w:space="0" w:color="000000"/>
              <w:start w:val="single" w:sz="6" w:space="0" w:color="000000"/>
              <w:bottom w:val="single" w:sz="6" w:space="0" w:color="000000"/>
            </w:tcBorders>
          </w:tcPr>
          <w:p>
            <w:pPr>
              <w:pStyle w:val="TAL"/>
              <w:snapToGrid w:val="false"/>
              <w:rPr/>
            </w:pPr>
            <w:r>
              <w:rPr/>
            </w:r>
          </w:p>
        </w:tc>
        <w:tc>
          <w:tcPr>
            <w:tcW w:w="2694" w:type="dxa"/>
            <w:tcBorders>
              <w:top w:val="single" w:sz="6" w:space="0" w:color="000000"/>
              <w:start w:val="single" w:sz="6" w:space="0" w:color="000000"/>
              <w:bottom w:val="single" w:sz="6" w:space="0" w:color="000000"/>
            </w:tcBorders>
          </w:tcPr>
          <w:p>
            <w:pPr>
              <w:pStyle w:val="TAL"/>
              <w:rPr/>
            </w:pPr>
            <w:r>
              <w:rPr/>
              <w:t>Protocol discriminator</w:t>
            </w:r>
          </w:p>
        </w:tc>
        <w:tc>
          <w:tcPr>
            <w:tcW w:w="3117" w:type="dxa"/>
            <w:tcBorders>
              <w:top w:val="single" w:sz="6" w:space="0" w:color="000000"/>
              <w:start w:val="single" w:sz="6" w:space="0" w:color="000000"/>
              <w:bottom w:val="single" w:sz="6" w:space="0" w:color="000000"/>
            </w:tcBorders>
          </w:tcPr>
          <w:p>
            <w:pPr>
              <w:pStyle w:val="TAL"/>
              <w:rPr/>
            </w:pPr>
            <w:r>
              <w:rPr/>
              <w:t>Protocol discriminator</w:t>
            </w:r>
          </w:p>
          <w:p>
            <w:pPr>
              <w:pStyle w:val="TAL"/>
              <w:rPr/>
            </w:pPr>
            <w:r>
              <w:rPr/>
              <w:t>10.2</w:t>
            </w:r>
          </w:p>
        </w:tc>
        <w:tc>
          <w:tcPr>
            <w:tcW w:w="992"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5"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566" w:type="dxa"/>
            <w:tcBorders>
              <w:top w:val="single" w:sz="6" w:space="0" w:color="000000"/>
              <w:start w:val="single" w:sz="6" w:space="0" w:color="000000"/>
              <w:bottom w:val="single" w:sz="6" w:space="0" w:color="000000"/>
            </w:tcBorders>
          </w:tcPr>
          <w:p>
            <w:pPr>
              <w:pStyle w:val="TAL"/>
              <w:snapToGrid w:val="false"/>
              <w:rPr/>
            </w:pPr>
            <w:r>
              <w:rPr/>
            </w:r>
          </w:p>
        </w:tc>
        <w:tc>
          <w:tcPr>
            <w:tcW w:w="2694" w:type="dxa"/>
            <w:tcBorders>
              <w:top w:val="single" w:sz="6" w:space="0" w:color="000000"/>
              <w:start w:val="single" w:sz="6" w:space="0" w:color="000000"/>
              <w:bottom w:val="single" w:sz="6" w:space="0" w:color="000000"/>
            </w:tcBorders>
          </w:tcPr>
          <w:p>
            <w:pPr>
              <w:pStyle w:val="TAL"/>
              <w:rPr/>
            </w:pPr>
            <w:r>
              <w:rPr/>
              <w:t>Transaction identifier</w:t>
            </w:r>
          </w:p>
        </w:tc>
        <w:tc>
          <w:tcPr>
            <w:tcW w:w="3117" w:type="dxa"/>
            <w:tcBorders>
              <w:top w:val="single" w:sz="6" w:space="0" w:color="000000"/>
              <w:start w:val="single" w:sz="6" w:space="0" w:color="000000"/>
              <w:bottom w:val="single" w:sz="6" w:space="0" w:color="000000"/>
            </w:tcBorders>
          </w:tcPr>
          <w:p>
            <w:pPr>
              <w:pStyle w:val="TAL"/>
              <w:rPr/>
            </w:pPr>
            <w:r>
              <w:rPr/>
              <w:t>Transaction identifier</w:t>
            </w:r>
          </w:p>
          <w:p>
            <w:pPr>
              <w:pStyle w:val="TAL"/>
              <w:rPr/>
            </w:pPr>
            <w:r>
              <w:rPr/>
              <w:t>10.3.2</w:t>
            </w:r>
          </w:p>
        </w:tc>
        <w:tc>
          <w:tcPr>
            <w:tcW w:w="992"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5" w:type="dxa"/>
            <w:tcBorders>
              <w:top w:val="single" w:sz="6" w:space="0" w:color="000000"/>
              <w:start w:val="single" w:sz="6" w:space="0" w:color="000000"/>
              <w:bottom w:val="single" w:sz="6" w:space="0" w:color="000000"/>
              <w:end w:val="single" w:sz="6" w:space="0" w:color="000000"/>
            </w:tcBorders>
          </w:tcPr>
          <w:p>
            <w:pPr>
              <w:pStyle w:val="TAC"/>
              <w:rPr/>
            </w:pPr>
            <w:r>
              <w:rPr/>
              <w:t>1/2– 3/2</w:t>
            </w:r>
          </w:p>
        </w:tc>
      </w:tr>
      <w:tr>
        <w:trPr>
          <w:cantSplit w:val="true"/>
        </w:trPr>
        <w:tc>
          <w:tcPr>
            <w:tcW w:w="566" w:type="dxa"/>
            <w:tcBorders>
              <w:top w:val="single" w:sz="6" w:space="0" w:color="000000"/>
              <w:start w:val="single" w:sz="6" w:space="0" w:color="000000"/>
              <w:bottom w:val="single" w:sz="6" w:space="0" w:color="000000"/>
            </w:tcBorders>
          </w:tcPr>
          <w:p>
            <w:pPr>
              <w:pStyle w:val="TAL"/>
              <w:snapToGrid w:val="false"/>
              <w:rPr/>
            </w:pPr>
            <w:r>
              <w:rPr/>
            </w:r>
          </w:p>
        </w:tc>
        <w:tc>
          <w:tcPr>
            <w:tcW w:w="2694" w:type="dxa"/>
            <w:tcBorders>
              <w:top w:val="single" w:sz="6" w:space="0" w:color="000000"/>
              <w:start w:val="single" w:sz="6" w:space="0" w:color="000000"/>
              <w:bottom w:val="single" w:sz="6" w:space="0" w:color="000000"/>
            </w:tcBorders>
          </w:tcPr>
          <w:p>
            <w:pPr>
              <w:pStyle w:val="TAL"/>
              <w:rPr/>
            </w:pPr>
            <w:r>
              <w:rPr/>
              <w:t>Modify PDP Context Reject</w:t>
            </w:r>
          </w:p>
        </w:tc>
        <w:tc>
          <w:tcPr>
            <w:tcW w:w="3117" w:type="dxa"/>
            <w:tcBorders>
              <w:top w:val="single" w:sz="6" w:space="0" w:color="000000"/>
              <w:start w:val="single" w:sz="6" w:space="0" w:color="000000"/>
              <w:bottom w:val="single" w:sz="6" w:space="0" w:color="000000"/>
            </w:tcBorders>
          </w:tcPr>
          <w:p>
            <w:pPr>
              <w:pStyle w:val="TAL"/>
              <w:rPr/>
            </w:pPr>
            <w:r>
              <w:rPr/>
              <w:t>Message type</w:t>
            </w:r>
          </w:p>
          <w:p>
            <w:pPr>
              <w:pStyle w:val="TAL"/>
              <w:rPr/>
            </w:pPr>
            <w:r>
              <w:rPr/>
              <w:t>10.4</w:t>
            </w:r>
          </w:p>
        </w:tc>
        <w:tc>
          <w:tcPr>
            <w:tcW w:w="992"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5"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566" w:type="dxa"/>
            <w:tcBorders>
              <w:top w:val="single" w:sz="6" w:space="0" w:color="000000"/>
              <w:start w:val="single" w:sz="6" w:space="0" w:color="000000"/>
              <w:bottom w:val="single" w:sz="6" w:space="0" w:color="000000"/>
            </w:tcBorders>
          </w:tcPr>
          <w:p>
            <w:pPr>
              <w:pStyle w:val="TAL"/>
              <w:snapToGrid w:val="false"/>
              <w:rPr/>
            </w:pPr>
            <w:r>
              <w:rPr/>
            </w:r>
          </w:p>
        </w:tc>
        <w:tc>
          <w:tcPr>
            <w:tcW w:w="2694" w:type="dxa"/>
            <w:tcBorders>
              <w:top w:val="single" w:sz="6" w:space="0" w:color="000000"/>
              <w:start w:val="single" w:sz="6" w:space="0" w:color="000000"/>
              <w:bottom w:val="single" w:sz="6" w:space="0" w:color="000000"/>
            </w:tcBorders>
          </w:tcPr>
          <w:p>
            <w:pPr>
              <w:pStyle w:val="TAL"/>
              <w:rPr/>
            </w:pPr>
            <w:r>
              <w:rPr/>
              <w:t>SM cause</w:t>
            </w:r>
          </w:p>
        </w:tc>
        <w:tc>
          <w:tcPr>
            <w:tcW w:w="3117" w:type="dxa"/>
            <w:tcBorders>
              <w:top w:val="single" w:sz="6" w:space="0" w:color="000000"/>
              <w:start w:val="single" w:sz="6" w:space="0" w:color="000000"/>
              <w:bottom w:val="single" w:sz="6" w:space="0" w:color="000000"/>
            </w:tcBorders>
          </w:tcPr>
          <w:p>
            <w:pPr>
              <w:pStyle w:val="TAL"/>
              <w:rPr/>
            </w:pPr>
            <w:r>
              <w:rPr/>
              <w:t xml:space="preserve">SM Cause </w:t>
            </w:r>
          </w:p>
          <w:p>
            <w:pPr>
              <w:pStyle w:val="TAL"/>
              <w:rPr/>
            </w:pPr>
            <w:r>
              <w:rPr/>
              <w:t>10.5.6.6</w:t>
            </w:r>
          </w:p>
        </w:tc>
        <w:tc>
          <w:tcPr>
            <w:tcW w:w="992" w:type="dxa"/>
            <w:tcBorders>
              <w:top w:val="single" w:sz="6" w:space="0" w:color="000000"/>
              <w:start w:val="single" w:sz="6" w:space="0" w:color="000000"/>
              <w:bottom w:val="single" w:sz="6" w:space="0" w:color="000000"/>
            </w:tcBorders>
          </w:tcPr>
          <w:p>
            <w:pPr>
              <w:pStyle w:val="TAC"/>
              <w:rPr/>
            </w:pPr>
            <w:r>
              <w:rPr/>
              <w:t>M</w:t>
            </w:r>
          </w:p>
        </w:tc>
        <w:tc>
          <w:tcPr>
            <w:tcW w:w="851" w:type="dxa"/>
            <w:tcBorders>
              <w:top w:val="single" w:sz="6" w:space="0" w:color="000000"/>
              <w:start w:val="single" w:sz="6" w:space="0" w:color="000000"/>
              <w:bottom w:val="single" w:sz="6" w:space="0" w:color="000000"/>
            </w:tcBorders>
          </w:tcPr>
          <w:p>
            <w:pPr>
              <w:pStyle w:val="TAC"/>
              <w:rPr/>
            </w:pPr>
            <w:r>
              <w:rPr/>
              <w:t>V</w:t>
            </w:r>
          </w:p>
        </w:tc>
        <w:tc>
          <w:tcPr>
            <w:tcW w:w="865"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566" w:type="dxa"/>
            <w:tcBorders>
              <w:top w:val="single" w:sz="6" w:space="0" w:color="000000"/>
              <w:start w:val="single" w:sz="6" w:space="0" w:color="000000"/>
              <w:bottom w:val="single" w:sz="6" w:space="0" w:color="000000"/>
            </w:tcBorders>
          </w:tcPr>
          <w:p>
            <w:pPr>
              <w:pStyle w:val="TAL"/>
              <w:rPr/>
            </w:pPr>
            <w:r>
              <w:rPr/>
              <w:t>27</w:t>
            </w:r>
          </w:p>
        </w:tc>
        <w:tc>
          <w:tcPr>
            <w:tcW w:w="2694" w:type="dxa"/>
            <w:tcBorders>
              <w:top w:val="single" w:sz="6" w:space="0" w:color="000000"/>
              <w:start w:val="single" w:sz="6" w:space="0" w:color="000000"/>
              <w:bottom w:val="single" w:sz="6" w:space="0" w:color="000000"/>
            </w:tcBorders>
          </w:tcPr>
          <w:p>
            <w:pPr>
              <w:pStyle w:val="TAL"/>
              <w:rPr/>
            </w:pPr>
            <w:r>
              <w:rPr/>
              <w:t>Protocol configuration options</w:t>
            </w:r>
          </w:p>
        </w:tc>
        <w:tc>
          <w:tcPr>
            <w:tcW w:w="3117" w:type="dxa"/>
            <w:tcBorders>
              <w:top w:val="single" w:sz="6" w:space="0" w:color="000000"/>
              <w:start w:val="single" w:sz="6" w:space="0" w:color="000000"/>
              <w:bottom w:val="single" w:sz="6" w:space="0" w:color="000000"/>
            </w:tcBorders>
          </w:tcPr>
          <w:p>
            <w:pPr>
              <w:pStyle w:val="TAL"/>
              <w:rPr/>
            </w:pPr>
            <w:r>
              <w:rPr/>
              <w:t>Protocol configuration options</w:t>
            </w:r>
          </w:p>
          <w:p>
            <w:pPr>
              <w:pStyle w:val="TAL"/>
              <w:rPr/>
            </w:pPr>
            <w:r>
              <w:rPr/>
              <w:t>10.5.6.3</w:t>
            </w:r>
          </w:p>
        </w:tc>
        <w:tc>
          <w:tcPr>
            <w:tcW w:w="992" w:type="dxa"/>
            <w:tcBorders>
              <w:top w:val="single" w:sz="6" w:space="0" w:color="000000"/>
              <w:start w:val="single" w:sz="6" w:space="0" w:color="000000"/>
              <w:bottom w:val="single" w:sz="6" w:space="0" w:color="000000"/>
            </w:tcBorders>
          </w:tcPr>
          <w:p>
            <w:pPr>
              <w:pStyle w:val="TAC"/>
              <w:rPr/>
            </w:pPr>
            <w:r>
              <w:rPr/>
              <w:t>O</w:t>
            </w:r>
          </w:p>
        </w:tc>
        <w:tc>
          <w:tcPr>
            <w:tcW w:w="851" w:type="dxa"/>
            <w:tcBorders>
              <w:top w:val="single" w:sz="6" w:space="0" w:color="000000"/>
              <w:start w:val="single" w:sz="6" w:space="0" w:color="000000"/>
              <w:bottom w:val="single" w:sz="6" w:space="0" w:color="000000"/>
            </w:tcBorders>
          </w:tcPr>
          <w:p>
            <w:pPr>
              <w:pStyle w:val="TAC"/>
              <w:rPr/>
            </w:pPr>
            <w:r>
              <w:rPr/>
              <w:t>TLV</w:t>
            </w:r>
          </w:p>
        </w:tc>
        <w:tc>
          <w:tcPr>
            <w:tcW w:w="865" w:type="dxa"/>
            <w:tcBorders>
              <w:top w:val="single" w:sz="6" w:space="0" w:color="000000"/>
              <w:start w:val="single" w:sz="6" w:space="0" w:color="000000"/>
              <w:bottom w:val="single" w:sz="6" w:space="0" w:color="000000"/>
              <w:end w:val="single" w:sz="6" w:space="0" w:color="000000"/>
            </w:tcBorders>
          </w:tcPr>
          <w:p>
            <w:pPr>
              <w:pStyle w:val="TAC"/>
              <w:rPr/>
            </w:pPr>
            <w:r>
              <w:rPr/>
              <w:t>3 – 253</w:t>
            </w:r>
          </w:p>
        </w:tc>
      </w:tr>
      <w:tr>
        <w:trPr>
          <w:cantSplit w:val="true"/>
        </w:trPr>
        <w:tc>
          <w:tcPr>
            <w:tcW w:w="566" w:type="dxa"/>
            <w:tcBorders>
              <w:top w:val="single" w:sz="6" w:space="0" w:color="000000"/>
              <w:start w:val="single" w:sz="6" w:space="0" w:color="000000"/>
              <w:bottom w:val="single" w:sz="6" w:space="0" w:color="000000"/>
            </w:tcBorders>
          </w:tcPr>
          <w:p>
            <w:pPr>
              <w:pStyle w:val="TAL"/>
              <w:rPr/>
            </w:pPr>
            <w:r>
              <w:rPr/>
              <w:t>37</w:t>
            </w:r>
          </w:p>
        </w:tc>
        <w:tc>
          <w:tcPr>
            <w:tcW w:w="2694" w:type="dxa"/>
            <w:tcBorders>
              <w:top w:val="single" w:sz="6" w:space="0" w:color="000000"/>
              <w:start w:val="single" w:sz="6" w:space="0" w:color="000000"/>
              <w:bottom w:val="single" w:sz="6" w:space="0" w:color="000000"/>
            </w:tcBorders>
          </w:tcPr>
          <w:p>
            <w:pPr>
              <w:pStyle w:val="TAL"/>
              <w:rPr/>
            </w:pPr>
            <w:r>
              <w:rPr/>
              <w:t>T3396 value</w:t>
            </w:r>
          </w:p>
        </w:tc>
        <w:tc>
          <w:tcPr>
            <w:tcW w:w="3117" w:type="dxa"/>
            <w:tcBorders>
              <w:top w:val="single" w:sz="6" w:space="0" w:color="000000"/>
              <w:start w:val="single" w:sz="6" w:space="0" w:color="000000"/>
              <w:bottom w:val="single" w:sz="6" w:space="0" w:color="000000"/>
            </w:tcBorders>
          </w:tcPr>
          <w:p>
            <w:pPr>
              <w:pStyle w:val="TAL"/>
              <w:rPr/>
            </w:pPr>
            <w:r>
              <w:rPr/>
              <w:t>GPRS timer 3</w:t>
            </w:r>
          </w:p>
          <w:p>
            <w:pPr>
              <w:pStyle w:val="TAL"/>
              <w:rPr/>
            </w:pPr>
            <w:r>
              <w:rPr/>
              <w:t>10.5.7.4a</w:t>
            </w:r>
          </w:p>
        </w:tc>
        <w:tc>
          <w:tcPr>
            <w:tcW w:w="992" w:type="dxa"/>
            <w:tcBorders>
              <w:top w:val="single" w:sz="6" w:space="0" w:color="000000"/>
              <w:start w:val="single" w:sz="6" w:space="0" w:color="000000"/>
              <w:bottom w:val="single" w:sz="6" w:space="0" w:color="000000"/>
            </w:tcBorders>
          </w:tcPr>
          <w:p>
            <w:pPr>
              <w:pStyle w:val="TAC"/>
              <w:rPr/>
            </w:pPr>
            <w:r>
              <w:rPr/>
              <w:t>O</w:t>
            </w:r>
          </w:p>
        </w:tc>
        <w:tc>
          <w:tcPr>
            <w:tcW w:w="851" w:type="dxa"/>
            <w:tcBorders>
              <w:top w:val="single" w:sz="6" w:space="0" w:color="000000"/>
              <w:start w:val="single" w:sz="6" w:space="0" w:color="000000"/>
              <w:bottom w:val="single" w:sz="6" w:space="0" w:color="000000"/>
            </w:tcBorders>
          </w:tcPr>
          <w:p>
            <w:pPr>
              <w:pStyle w:val="TAC"/>
              <w:rPr/>
            </w:pPr>
            <w:r>
              <w:rPr/>
              <w:t>TLV</w:t>
            </w:r>
          </w:p>
        </w:tc>
        <w:tc>
          <w:tcPr>
            <w:tcW w:w="865" w:type="dxa"/>
            <w:tcBorders>
              <w:top w:val="single" w:sz="6" w:space="0" w:color="000000"/>
              <w:start w:val="single" w:sz="6" w:space="0" w:color="000000"/>
              <w:bottom w:val="single" w:sz="6" w:space="0" w:color="000000"/>
              <w:end w:val="single" w:sz="6" w:space="0" w:color="000000"/>
            </w:tcBorders>
          </w:tcPr>
          <w:p>
            <w:pPr>
              <w:pStyle w:val="TAC"/>
              <w:rPr/>
            </w:pPr>
            <w:r>
              <w:rPr/>
              <w:t>3</w:t>
            </w:r>
          </w:p>
        </w:tc>
      </w:tr>
    </w:tbl>
    <w:p>
      <w:pPr>
        <w:pStyle w:val="Normal"/>
        <w:rPr/>
      </w:pPr>
      <w:r>
        <w:rPr/>
      </w:r>
    </w:p>
    <w:p>
      <w:pPr>
        <w:pStyle w:val="Heading4"/>
        <w:bidi w:val="0"/>
        <w:ind w:start="1418" w:hanging="1418"/>
        <w:jc w:val="start"/>
        <w:rPr/>
      </w:pPr>
      <w:bookmarkStart w:id="1026" w:name="__RefHeading___Toc502231776"/>
      <w:bookmarkEnd w:id="1026"/>
      <w:r>
        <w:rPr/>
        <w:t>9.5.13.1</w:t>
        <w:tab/>
        <w:t>Protocol configuration options</w:t>
      </w:r>
    </w:p>
    <w:p>
      <w:pPr>
        <w:pStyle w:val="Normal"/>
        <w:rPr/>
      </w:pPr>
      <w:r>
        <w:rPr/>
        <w:t>This IE is included in the message when the network wishes to transmit (protocol) data (e.g. configuration parameters, error codes or messages/events) to the MS.</w:t>
      </w:r>
    </w:p>
    <w:p>
      <w:pPr>
        <w:pStyle w:val="Heading4"/>
        <w:bidi w:val="0"/>
        <w:ind w:start="1418" w:hanging="1418"/>
        <w:jc w:val="start"/>
        <w:rPr/>
      </w:pPr>
      <w:bookmarkStart w:id="1027" w:name="__RefHeading___Toc502231777"/>
      <w:bookmarkEnd w:id="1027"/>
      <w:r>
        <w:rPr/>
        <w:t>9.5.</w:t>
      </w:r>
      <w:r>
        <w:rPr>
          <w:lang w:eastAsia="zh-TW"/>
        </w:rPr>
        <w:t>13</w:t>
      </w:r>
      <w:r>
        <w:rPr/>
        <w:t>.2</w:t>
        <w:tab/>
      </w:r>
      <w:r>
        <w:rPr>
          <w:lang w:eastAsia="ja-JP"/>
        </w:rPr>
        <w:t>T3396 value</w:t>
      </w:r>
    </w:p>
    <w:p>
      <w:pPr>
        <w:pStyle w:val="Normal"/>
        <w:rPr>
          <w:lang w:eastAsia="zh-TW"/>
        </w:rPr>
      </w:pPr>
      <w:r>
        <w:rPr/>
        <w:t>The network may include this IE if</w:t>
      </w:r>
      <w:r>
        <w:rPr>
          <w:lang w:eastAsia="ja-JP"/>
        </w:rPr>
        <w:t xml:space="preserve"> the SM cause</w:t>
      </w:r>
      <w:r>
        <w:rPr>
          <w:lang w:eastAsia="zh-TW"/>
        </w:rPr>
        <w:t xml:space="preserve"> is</w:t>
      </w:r>
      <w:r>
        <w:rPr>
          <w:lang w:eastAsia="ja-JP"/>
        </w:rPr>
        <w:t xml:space="preserve"> #26</w:t>
      </w:r>
      <w:r>
        <w:rPr>
          <w:lang w:eastAsia="zh-TW"/>
        </w:rPr>
        <w:t xml:space="preserve"> </w:t>
      </w:r>
      <w:r>
        <w:rPr>
          <w:lang w:eastAsia="ja-JP"/>
        </w:rPr>
        <w:t>"insufficient resources".</w:t>
      </w:r>
    </w:p>
    <w:p>
      <w:pPr>
        <w:pStyle w:val="Heading3"/>
        <w:bidi w:val="0"/>
        <w:jc w:val="start"/>
        <w:rPr/>
      </w:pPr>
      <w:bookmarkStart w:id="1028" w:name="__RefHeading___Toc502231778"/>
      <w:bookmarkEnd w:id="1028"/>
      <w:r>
        <w:rPr/>
        <w:t>9.5.14</w:t>
        <w:tab/>
        <w:t>Deactivate PDP context request</w:t>
      </w:r>
    </w:p>
    <w:p>
      <w:pPr>
        <w:pStyle w:val="Normal"/>
        <w:keepNext w:val="true"/>
        <w:rPr/>
      </w:pPr>
      <w:r>
        <w:rPr/>
        <w:t>This message is sent to request deactivation of an active PDP context or an active MBMS context. See table 9.5.14/3GPP TS 24.008.</w:t>
      </w:r>
    </w:p>
    <w:p>
      <w:pPr>
        <w:pStyle w:val="B1"/>
        <w:keepNext w:val="true"/>
        <w:rPr/>
      </w:pPr>
      <w:r>
        <w:rPr/>
        <w:t>Message type:</w:t>
        <w:tab/>
      </w:r>
      <w:r>
        <w:rPr>
          <w:caps/>
        </w:rPr>
        <w:t>deactivate PDP context request</w:t>
        <w:tab/>
      </w:r>
    </w:p>
    <w:p>
      <w:pPr>
        <w:pStyle w:val="B1"/>
        <w:keepNext w:val="true"/>
        <w:rPr/>
      </w:pPr>
      <w:r>
        <w:rPr/>
        <w:t>Significance:</w:t>
        <w:tab/>
        <w:tab/>
        <w:t>global</w:t>
      </w:r>
    </w:p>
    <w:p>
      <w:pPr>
        <w:pStyle w:val="B1"/>
        <w:rPr/>
      </w:pPr>
      <w:r>
        <w:rPr/>
        <w:t>Direction:</w:t>
        <w:tab/>
        <w:tab/>
        <w:tab/>
        <w:t>both</w:t>
      </w:r>
    </w:p>
    <w:p>
      <w:pPr>
        <w:pStyle w:val="TH"/>
        <w:rPr/>
      </w:pPr>
      <w:r>
        <w:rPr/>
        <w:t xml:space="preserve">Table 9.5.14/3GPP TS 24.008: </w:t>
      </w:r>
      <w:r>
        <w:rPr>
          <w:caps/>
        </w:rPr>
        <w:t xml:space="preserve">deactivate PDP context request </w:t>
      </w:r>
      <w:r>
        <w:rPr/>
        <w:t>message content</w:t>
      </w:r>
    </w:p>
    <w:tbl>
      <w:tblPr>
        <w:tblW w:w="9938" w:type="dxa"/>
        <w:jc w:val="center"/>
        <w:tblInd w:w="0" w:type="dxa"/>
        <w:tblCellMar>
          <w:top w:w="0" w:type="dxa"/>
          <w:start w:w="28" w:type="dxa"/>
          <w:bottom w:w="0" w:type="dxa"/>
          <w:end w:w="56" w:type="dxa"/>
        </w:tblCellMar>
      </w:tblPr>
      <w:tblGrid>
        <w:gridCol w:w="567"/>
        <w:gridCol w:w="2835"/>
        <w:gridCol w:w="3119"/>
        <w:gridCol w:w="1134"/>
        <w:gridCol w:w="1134"/>
        <w:gridCol w:w="1149"/>
      </w:tblGrid>
      <w:tr>
        <w:trPr>
          <w:cantSplit w:val="true"/>
        </w:trPr>
        <w:tc>
          <w:tcPr>
            <w:tcW w:w="567" w:type="dxa"/>
            <w:tcBorders>
              <w:top w:val="single" w:sz="6" w:space="0" w:color="000000"/>
              <w:start w:val="single" w:sz="6" w:space="0" w:color="000000"/>
              <w:bottom w:val="single" w:sz="6" w:space="0" w:color="000000"/>
            </w:tcBorders>
          </w:tcPr>
          <w:p>
            <w:pPr>
              <w:pStyle w:val="TAH"/>
              <w:rPr/>
            </w:pPr>
            <w:r>
              <w:rPr/>
              <w:t>IEI</w:t>
            </w:r>
          </w:p>
        </w:tc>
        <w:tc>
          <w:tcPr>
            <w:tcW w:w="2835" w:type="dxa"/>
            <w:tcBorders>
              <w:top w:val="single" w:sz="6" w:space="0" w:color="000000"/>
              <w:start w:val="single" w:sz="6" w:space="0" w:color="000000"/>
              <w:bottom w:val="single" w:sz="6" w:space="0" w:color="000000"/>
            </w:tcBorders>
          </w:tcPr>
          <w:p>
            <w:pPr>
              <w:pStyle w:val="TAH"/>
              <w:rPr/>
            </w:pPr>
            <w:r>
              <w:rPr/>
              <w:t>Information Element</w:t>
            </w:r>
          </w:p>
        </w:tc>
        <w:tc>
          <w:tcPr>
            <w:tcW w:w="3119" w:type="dxa"/>
            <w:tcBorders>
              <w:top w:val="single" w:sz="6" w:space="0" w:color="000000"/>
              <w:start w:val="single" w:sz="6" w:space="0" w:color="000000"/>
              <w:bottom w:val="single" w:sz="6" w:space="0" w:color="000000"/>
            </w:tcBorders>
          </w:tcPr>
          <w:p>
            <w:pPr>
              <w:pStyle w:val="TAH"/>
              <w:rPr/>
            </w:pPr>
            <w:r>
              <w:rPr/>
              <w:t>Type/Reference</w:t>
            </w:r>
          </w:p>
        </w:tc>
        <w:tc>
          <w:tcPr>
            <w:tcW w:w="1134" w:type="dxa"/>
            <w:tcBorders>
              <w:top w:val="single" w:sz="6" w:space="0" w:color="000000"/>
              <w:start w:val="single" w:sz="6" w:space="0" w:color="000000"/>
              <w:bottom w:val="single" w:sz="6" w:space="0" w:color="000000"/>
            </w:tcBorders>
          </w:tcPr>
          <w:p>
            <w:pPr>
              <w:pStyle w:val="TAH"/>
              <w:rPr/>
            </w:pPr>
            <w:r>
              <w:rPr/>
              <w:t>Presence</w:t>
            </w:r>
          </w:p>
        </w:tc>
        <w:tc>
          <w:tcPr>
            <w:tcW w:w="1134" w:type="dxa"/>
            <w:tcBorders>
              <w:top w:val="single" w:sz="6" w:space="0" w:color="000000"/>
              <w:start w:val="single" w:sz="6" w:space="0" w:color="000000"/>
              <w:bottom w:val="single" w:sz="6" w:space="0" w:color="000000"/>
            </w:tcBorders>
          </w:tcPr>
          <w:p>
            <w:pPr>
              <w:pStyle w:val="TAH"/>
              <w:rPr/>
            </w:pPr>
            <w:r>
              <w:rPr/>
              <w:t>Format</w:t>
            </w:r>
          </w:p>
        </w:tc>
        <w:tc>
          <w:tcPr>
            <w:tcW w:w="1149" w:type="dxa"/>
            <w:tcBorders>
              <w:top w:val="single" w:sz="6" w:space="0" w:color="000000"/>
              <w:start w:val="single" w:sz="6" w:space="0" w:color="000000"/>
              <w:bottom w:val="single" w:sz="6" w:space="0" w:color="000000"/>
              <w:end w:val="single" w:sz="6" w:space="0" w:color="000000"/>
            </w:tcBorders>
          </w:tcPr>
          <w:p>
            <w:pPr>
              <w:pStyle w:val="TAH"/>
              <w:rPr/>
            </w:pPr>
            <w:r>
              <w:rPr/>
              <w:t>Length</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Protocol discriminator</w:t>
            </w:r>
          </w:p>
        </w:tc>
        <w:tc>
          <w:tcPr>
            <w:tcW w:w="3119" w:type="dxa"/>
            <w:tcBorders>
              <w:top w:val="single" w:sz="6" w:space="0" w:color="000000"/>
              <w:start w:val="single" w:sz="6" w:space="0" w:color="000000"/>
              <w:bottom w:val="single" w:sz="6" w:space="0" w:color="000000"/>
            </w:tcBorders>
          </w:tcPr>
          <w:p>
            <w:pPr>
              <w:pStyle w:val="TAL"/>
              <w:rPr/>
            </w:pPr>
            <w:r>
              <w:rPr/>
              <w:t>Protocol discriminator</w:t>
            </w:r>
          </w:p>
          <w:p>
            <w:pPr>
              <w:pStyle w:val="TAL"/>
              <w:rPr/>
            </w:pPr>
            <w:r>
              <w:rPr/>
              <w:t>10.2</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Transaction identifier</w:t>
            </w:r>
          </w:p>
        </w:tc>
        <w:tc>
          <w:tcPr>
            <w:tcW w:w="3119" w:type="dxa"/>
            <w:tcBorders>
              <w:top w:val="single" w:sz="6" w:space="0" w:color="000000"/>
              <w:start w:val="single" w:sz="6" w:space="0" w:color="000000"/>
              <w:bottom w:val="single" w:sz="6" w:space="0" w:color="000000"/>
            </w:tcBorders>
          </w:tcPr>
          <w:p>
            <w:pPr>
              <w:pStyle w:val="TAL"/>
              <w:rPr/>
            </w:pPr>
            <w:r>
              <w:rPr>
                <w:rFonts w:eastAsia="Arial"/>
              </w:rPr>
              <w:t xml:space="preserve"> </w:t>
            </w:r>
            <w:r>
              <w:rPr/>
              <w:t>Transaction identifier</w:t>
            </w:r>
          </w:p>
          <w:p>
            <w:pPr>
              <w:pStyle w:val="TAL"/>
              <w:rPr/>
            </w:pPr>
            <w:r>
              <w:rPr/>
              <w:t>10.3.2</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1/2– 3/2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Deactivate PDP context request message identity</w:t>
            </w:r>
          </w:p>
        </w:tc>
        <w:tc>
          <w:tcPr>
            <w:tcW w:w="3119" w:type="dxa"/>
            <w:tcBorders>
              <w:top w:val="single" w:sz="6" w:space="0" w:color="000000"/>
              <w:start w:val="single" w:sz="6" w:space="0" w:color="000000"/>
              <w:bottom w:val="single" w:sz="6" w:space="0" w:color="000000"/>
            </w:tcBorders>
          </w:tcPr>
          <w:p>
            <w:pPr>
              <w:pStyle w:val="TAL"/>
              <w:rPr/>
            </w:pPr>
            <w:r>
              <w:rPr/>
              <w:t>Message type</w:t>
            </w:r>
          </w:p>
          <w:p>
            <w:pPr>
              <w:pStyle w:val="TAL"/>
              <w:rPr/>
            </w:pPr>
            <w:r>
              <w:rPr/>
              <w:t>10.4</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SM cause</w:t>
            </w:r>
          </w:p>
        </w:tc>
        <w:tc>
          <w:tcPr>
            <w:tcW w:w="3119" w:type="dxa"/>
            <w:tcBorders>
              <w:top w:val="single" w:sz="6" w:space="0" w:color="000000"/>
              <w:start w:val="single" w:sz="6" w:space="0" w:color="000000"/>
              <w:bottom w:val="single" w:sz="6" w:space="0" w:color="000000"/>
            </w:tcBorders>
          </w:tcPr>
          <w:p>
            <w:pPr>
              <w:pStyle w:val="TAL"/>
              <w:rPr/>
            </w:pPr>
            <w:r>
              <w:rPr/>
              <w:t xml:space="preserve">SM cause </w:t>
            </w:r>
          </w:p>
          <w:p>
            <w:pPr>
              <w:pStyle w:val="TAL"/>
              <w:rPr/>
            </w:pPr>
            <w:r>
              <w:rPr/>
              <w:t>10.5.6.6</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567" w:type="dxa"/>
            <w:tcBorders>
              <w:top w:val="single" w:sz="6" w:space="0" w:color="000000"/>
              <w:start w:val="single" w:sz="6" w:space="0" w:color="000000"/>
              <w:bottom w:val="single" w:sz="6" w:space="0" w:color="000000"/>
            </w:tcBorders>
          </w:tcPr>
          <w:p>
            <w:pPr>
              <w:pStyle w:val="TAL"/>
              <w:rPr/>
            </w:pPr>
            <w:r>
              <w:rPr/>
              <w:t>9-</w:t>
            </w:r>
          </w:p>
        </w:tc>
        <w:tc>
          <w:tcPr>
            <w:tcW w:w="2835" w:type="dxa"/>
            <w:tcBorders>
              <w:top w:val="single" w:sz="6" w:space="0" w:color="000000"/>
              <w:start w:val="single" w:sz="6" w:space="0" w:color="000000"/>
              <w:bottom w:val="single" w:sz="6" w:space="0" w:color="000000"/>
            </w:tcBorders>
          </w:tcPr>
          <w:p>
            <w:pPr>
              <w:pStyle w:val="TAL"/>
              <w:rPr/>
            </w:pPr>
            <w:r>
              <w:rPr/>
              <w:t>Tear down indicator</w:t>
            </w:r>
          </w:p>
        </w:tc>
        <w:tc>
          <w:tcPr>
            <w:tcW w:w="3119" w:type="dxa"/>
            <w:tcBorders>
              <w:top w:val="single" w:sz="6" w:space="0" w:color="000000"/>
              <w:start w:val="single" w:sz="6" w:space="0" w:color="000000"/>
              <w:bottom w:val="single" w:sz="6" w:space="0" w:color="000000"/>
            </w:tcBorders>
          </w:tcPr>
          <w:p>
            <w:pPr>
              <w:pStyle w:val="TAL"/>
              <w:rPr/>
            </w:pPr>
            <w:r>
              <w:rPr/>
              <w:t>Tear down indicator</w:t>
            </w:r>
          </w:p>
          <w:p>
            <w:pPr>
              <w:pStyle w:val="TAL"/>
              <w:rPr/>
            </w:pPr>
            <w:r>
              <w:rPr/>
              <w:t>10.5.6.10</w:t>
            </w:r>
          </w:p>
        </w:tc>
        <w:tc>
          <w:tcPr>
            <w:tcW w:w="1134" w:type="dxa"/>
            <w:tcBorders>
              <w:top w:val="single" w:sz="6" w:space="0" w:color="000000"/>
              <w:start w:val="single" w:sz="6" w:space="0" w:color="000000"/>
              <w:bottom w:val="single" w:sz="6" w:space="0" w:color="000000"/>
            </w:tcBorders>
          </w:tcPr>
          <w:p>
            <w:pPr>
              <w:pStyle w:val="TAC"/>
              <w:rPr/>
            </w:pPr>
            <w:r>
              <w:rPr/>
              <w:t>O</w:t>
            </w:r>
          </w:p>
        </w:tc>
        <w:tc>
          <w:tcPr>
            <w:tcW w:w="1134" w:type="dxa"/>
            <w:tcBorders>
              <w:top w:val="single" w:sz="6" w:space="0" w:color="000000"/>
              <w:start w:val="single" w:sz="6" w:space="0" w:color="000000"/>
              <w:bottom w:val="single" w:sz="6" w:space="0" w:color="000000"/>
            </w:tcBorders>
          </w:tcPr>
          <w:p>
            <w:pPr>
              <w:pStyle w:val="TAC"/>
              <w:rPr/>
            </w:pPr>
            <w:r>
              <w:rPr/>
              <w:t>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567" w:type="dxa"/>
            <w:tcBorders>
              <w:top w:val="single" w:sz="6" w:space="0" w:color="000000"/>
              <w:start w:val="single" w:sz="6" w:space="0" w:color="000000"/>
              <w:bottom w:val="single" w:sz="6" w:space="0" w:color="000000"/>
            </w:tcBorders>
          </w:tcPr>
          <w:p>
            <w:pPr>
              <w:pStyle w:val="TAL"/>
              <w:rPr/>
            </w:pPr>
            <w:r>
              <w:rPr/>
              <w:t>27</w:t>
            </w:r>
          </w:p>
        </w:tc>
        <w:tc>
          <w:tcPr>
            <w:tcW w:w="2835" w:type="dxa"/>
            <w:tcBorders>
              <w:top w:val="single" w:sz="6" w:space="0" w:color="000000"/>
              <w:start w:val="single" w:sz="6" w:space="0" w:color="000000"/>
              <w:bottom w:val="single" w:sz="6" w:space="0" w:color="000000"/>
            </w:tcBorders>
          </w:tcPr>
          <w:p>
            <w:pPr>
              <w:pStyle w:val="TAL"/>
              <w:rPr/>
            </w:pPr>
            <w:r>
              <w:rPr/>
              <w:t>Protocol configuration options</w:t>
            </w:r>
          </w:p>
        </w:tc>
        <w:tc>
          <w:tcPr>
            <w:tcW w:w="3119" w:type="dxa"/>
            <w:tcBorders>
              <w:top w:val="single" w:sz="6" w:space="0" w:color="000000"/>
              <w:start w:val="single" w:sz="6" w:space="0" w:color="000000"/>
              <w:bottom w:val="single" w:sz="6" w:space="0" w:color="000000"/>
            </w:tcBorders>
          </w:tcPr>
          <w:p>
            <w:pPr>
              <w:pStyle w:val="TAL"/>
              <w:rPr/>
            </w:pPr>
            <w:r>
              <w:rPr/>
              <w:t>Protocol configuration options</w:t>
            </w:r>
          </w:p>
          <w:p>
            <w:pPr>
              <w:pStyle w:val="TAL"/>
              <w:rPr/>
            </w:pPr>
            <w:r>
              <w:rPr/>
              <w:t>10.5.6.3</w:t>
            </w:r>
          </w:p>
        </w:tc>
        <w:tc>
          <w:tcPr>
            <w:tcW w:w="1134" w:type="dxa"/>
            <w:tcBorders>
              <w:top w:val="single" w:sz="6" w:space="0" w:color="000000"/>
              <w:start w:val="single" w:sz="6" w:space="0" w:color="000000"/>
              <w:bottom w:val="single" w:sz="6" w:space="0" w:color="000000"/>
            </w:tcBorders>
          </w:tcPr>
          <w:p>
            <w:pPr>
              <w:pStyle w:val="TAC"/>
              <w:rPr/>
            </w:pPr>
            <w:r>
              <w:rPr/>
              <w:t>O</w:t>
            </w:r>
          </w:p>
        </w:tc>
        <w:tc>
          <w:tcPr>
            <w:tcW w:w="1134" w:type="dxa"/>
            <w:tcBorders>
              <w:top w:val="single" w:sz="6" w:space="0" w:color="000000"/>
              <w:start w:val="single" w:sz="6" w:space="0" w:color="000000"/>
              <w:bottom w:val="single" w:sz="6" w:space="0" w:color="000000"/>
            </w:tcBorders>
          </w:tcPr>
          <w:p>
            <w:pPr>
              <w:pStyle w:val="TAC"/>
              <w:rPr/>
            </w:pPr>
            <w:r>
              <w:rPr/>
              <w:t>TLV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3 – 253</w:t>
            </w:r>
          </w:p>
        </w:tc>
      </w:tr>
      <w:tr>
        <w:trPr>
          <w:cantSplit w:val="true"/>
        </w:trPr>
        <w:tc>
          <w:tcPr>
            <w:tcW w:w="567" w:type="dxa"/>
            <w:tcBorders>
              <w:top w:val="single" w:sz="6" w:space="0" w:color="000000"/>
              <w:start w:val="single" w:sz="6" w:space="0" w:color="000000"/>
              <w:bottom w:val="single" w:sz="6" w:space="0" w:color="000000"/>
            </w:tcBorders>
          </w:tcPr>
          <w:p>
            <w:pPr>
              <w:pStyle w:val="TAL"/>
              <w:rPr/>
            </w:pPr>
            <w:r>
              <w:rPr/>
              <w:t>35</w:t>
            </w:r>
          </w:p>
        </w:tc>
        <w:tc>
          <w:tcPr>
            <w:tcW w:w="2835" w:type="dxa"/>
            <w:tcBorders>
              <w:top w:val="single" w:sz="6" w:space="0" w:color="000000"/>
              <w:start w:val="single" w:sz="6" w:space="0" w:color="000000"/>
              <w:bottom w:val="single" w:sz="6" w:space="0" w:color="000000"/>
            </w:tcBorders>
          </w:tcPr>
          <w:p>
            <w:pPr>
              <w:pStyle w:val="TAL"/>
              <w:rPr/>
            </w:pPr>
            <w:r>
              <w:rPr/>
              <w:t>MBMS protocol configuration options</w:t>
            </w:r>
          </w:p>
        </w:tc>
        <w:tc>
          <w:tcPr>
            <w:tcW w:w="3119" w:type="dxa"/>
            <w:tcBorders>
              <w:top w:val="single" w:sz="6" w:space="0" w:color="000000"/>
              <w:start w:val="single" w:sz="6" w:space="0" w:color="000000"/>
              <w:bottom w:val="single" w:sz="6" w:space="0" w:color="000000"/>
            </w:tcBorders>
          </w:tcPr>
          <w:p>
            <w:pPr>
              <w:pStyle w:val="TAL"/>
              <w:rPr/>
            </w:pPr>
            <w:r>
              <w:rPr/>
              <w:t>MBMS protocol configuration options 10.5.6.15</w:t>
            </w:r>
          </w:p>
        </w:tc>
        <w:tc>
          <w:tcPr>
            <w:tcW w:w="1134" w:type="dxa"/>
            <w:tcBorders>
              <w:top w:val="single" w:sz="6" w:space="0" w:color="000000"/>
              <w:start w:val="single" w:sz="6" w:space="0" w:color="000000"/>
              <w:bottom w:val="single" w:sz="6" w:space="0" w:color="000000"/>
            </w:tcBorders>
          </w:tcPr>
          <w:p>
            <w:pPr>
              <w:pStyle w:val="TAC"/>
              <w:rPr/>
            </w:pPr>
            <w:r>
              <w:rPr/>
              <w:t>O</w:t>
            </w:r>
          </w:p>
        </w:tc>
        <w:tc>
          <w:tcPr>
            <w:tcW w:w="1134" w:type="dxa"/>
            <w:tcBorders>
              <w:top w:val="single" w:sz="6" w:space="0" w:color="000000"/>
              <w:start w:val="single" w:sz="6" w:space="0" w:color="000000"/>
              <w:bottom w:val="single" w:sz="6" w:space="0" w:color="000000"/>
            </w:tcBorders>
          </w:tcPr>
          <w:p>
            <w:pPr>
              <w:pStyle w:val="TAC"/>
              <w:rPr/>
            </w:pPr>
            <w:r>
              <w:rPr/>
              <w:t>TLV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3 - 253</w:t>
            </w:r>
          </w:p>
        </w:tc>
      </w:tr>
    </w:tbl>
    <w:p>
      <w:pPr>
        <w:pStyle w:val="Normal"/>
        <w:rPr/>
      </w:pPr>
      <w:r>
        <w:rPr/>
      </w:r>
    </w:p>
    <w:p>
      <w:pPr>
        <w:pStyle w:val="Heading4"/>
        <w:bidi w:val="0"/>
        <w:ind w:start="1418" w:hanging="1418"/>
        <w:jc w:val="start"/>
        <w:rPr/>
      </w:pPr>
      <w:bookmarkStart w:id="1029" w:name="__RefHeading___Toc502231779"/>
      <w:bookmarkEnd w:id="1029"/>
      <w:r>
        <w:rPr/>
        <w:t>9.5.14.1</w:t>
        <w:tab/>
        <w:t>Tear down indicator</w:t>
      </w:r>
    </w:p>
    <w:p>
      <w:pPr>
        <w:pStyle w:val="Normal"/>
        <w:rPr/>
      </w:pPr>
      <w:r>
        <w:rPr/>
        <w:t>This IE is included in the message in order to indicate whether only the PDP context associated with this specific TI or all active PDP contexts sharing the same PDP address and APN as the PDP context associated with this specific TI shall be deactivated.</w:t>
      </w:r>
    </w:p>
    <w:p>
      <w:pPr>
        <w:pStyle w:val="Normal"/>
        <w:rPr/>
      </w:pPr>
      <w:r>
        <w:rPr/>
        <w:t>If this IE is received for an MBMS context, it shall be ignored by the receiver.</w:t>
      </w:r>
    </w:p>
    <w:p>
      <w:pPr>
        <w:pStyle w:val="Heading4"/>
        <w:bidi w:val="0"/>
        <w:ind w:start="1418" w:hanging="1418"/>
        <w:jc w:val="start"/>
        <w:rPr/>
      </w:pPr>
      <w:bookmarkStart w:id="1030" w:name="__RefHeading___Toc502231780"/>
      <w:bookmarkEnd w:id="1030"/>
      <w:r>
        <w:rPr/>
        <w:t>9.5.14.2</w:t>
        <w:tab/>
        <w:t>Protocol configuration options</w:t>
      </w:r>
    </w:p>
    <w:p>
      <w:pPr>
        <w:pStyle w:val="Normal"/>
        <w:rPr/>
      </w:pPr>
      <w:r>
        <w:rPr/>
        <w:t>This IE is included in the message when the MS or the network wishes to transmit (protocol) data (e.g. configuration parameters, error codes or messages/events) to the peer entity.</w:t>
      </w:r>
    </w:p>
    <w:p>
      <w:pPr>
        <w:pStyle w:val="Normal"/>
        <w:rPr/>
      </w:pPr>
      <w:r>
        <w:rPr/>
        <w:t>If this IE is received for an MBMS context, it shall be ignored by the receiver.</w:t>
      </w:r>
    </w:p>
    <w:p>
      <w:pPr>
        <w:pStyle w:val="Heading4"/>
        <w:bidi w:val="0"/>
        <w:ind w:start="1418" w:hanging="1418"/>
        <w:jc w:val="start"/>
        <w:rPr/>
      </w:pPr>
      <w:bookmarkStart w:id="1031" w:name="__RefHeading___Toc502231781"/>
      <w:bookmarkEnd w:id="1031"/>
      <w:r>
        <w:rPr/>
        <w:t>9.5.14.3</w:t>
        <w:tab/>
        <w:t>MBMS protocol configuration options</w:t>
      </w:r>
    </w:p>
    <w:p>
      <w:pPr>
        <w:pStyle w:val="Normal"/>
        <w:rPr/>
      </w:pPr>
      <w:r>
        <w:rPr/>
        <w:t>This IE is included in the message when the MS or the network wishes to transmit MBMS bearer related (protocol) data (e.g. configuration parameters, error codes or messages/events) to the peer entity for an MBMS context.</w:t>
      </w:r>
    </w:p>
    <w:p>
      <w:pPr>
        <w:pStyle w:val="Normal"/>
        <w:rPr/>
      </w:pPr>
      <w:r>
        <w:rPr/>
        <w:t>If the IE is received for a PDP context, it shall be ignored by the receiver.</w:t>
      </w:r>
    </w:p>
    <w:p>
      <w:pPr>
        <w:pStyle w:val="Heading3"/>
        <w:bidi w:val="0"/>
        <w:jc w:val="start"/>
        <w:rPr/>
      </w:pPr>
      <w:bookmarkStart w:id="1032" w:name="__RefHeading___Toc502231782"/>
      <w:bookmarkEnd w:id="1032"/>
      <w:r>
        <w:rPr/>
        <w:t>9.5.15</w:t>
        <w:tab/>
        <w:t>Deactivate PDP context accept</w:t>
      </w:r>
    </w:p>
    <w:p>
      <w:pPr>
        <w:pStyle w:val="Normal"/>
        <w:rPr/>
      </w:pPr>
      <w:r>
        <w:rPr/>
        <w:t xml:space="preserve">This message is sent to acknowledge deactivation of the PDP context requested in the corresponding </w:t>
      </w:r>
      <w:r>
        <w:rPr>
          <w:i/>
        </w:rPr>
        <w:t xml:space="preserve">Deactivate PDP context request </w:t>
      </w:r>
      <w:r>
        <w:rPr/>
        <w:t>message. See table 9.5.15/3GPP TS 24.008.</w:t>
      </w:r>
    </w:p>
    <w:p>
      <w:pPr>
        <w:pStyle w:val="B1"/>
        <w:rPr/>
      </w:pPr>
      <w:r>
        <w:rPr/>
        <w:t>Message type:</w:t>
        <w:tab/>
      </w:r>
      <w:r>
        <w:rPr>
          <w:caps/>
        </w:rPr>
        <w:t>deactivate PDP context accept</w:t>
        <w:tab/>
      </w:r>
    </w:p>
    <w:p>
      <w:pPr>
        <w:pStyle w:val="B1"/>
        <w:rPr/>
      </w:pPr>
      <w:r>
        <w:rPr/>
        <w:t>Significance:</w:t>
        <w:tab/>
        <w:tab/>
        <w:t>global</w:t>
      </w:r>
    </w:p>
    <w:p>
      <w:pPr>
        <w:pStyle w:val="B1"/>
        <w:rPr/>
      </w:pPr>
      <w:r>
        <w:rPr/>
        <w:t>Direction:</w:t>
        <w:tab/>
        <w:tab/>
        <w:tab/>
        <w:t>both</w:t>
      </w:r>
    </w:p>
    <w:p>
      <w:pPr>
        <w:pStyle w:val="TH"/>
        <w:rPr/>
      </w:pPr>
      <w:r>
        <w:rPr/>
        <w:t xml:space="preserve">Table 9.5.15/3GPP TS 24.008: </w:t>
      </w:r>
      <w:r>
        <w:rPr>
          <w:caps/>
        </w:rPr>
        <w:t xml:space="preserve">deactivate PDP context accept </w:t>
      </w:r>
      <w:r>
        <w:rPr/>
        <w:t>message content</w:t>
      </w:r>
    </w:p>
    <w:tbl>
      <w:tblPr>
        <w:tblW w:w="9938" w:type="dxa"/>
        <w:jc w:val="center"/>
        <w:tblInd w:w="0" w:type="dxa"/>
        <w:tblCellMar>
          <w:top w:w="0" w:type="dxa"/>
          <w:start w:w="28" w:type="dxa"/>
          <w:bottom w:w="0" w:type="dxa"/>
          <w:end w:w="56" w:type="dxa"/>
        </w:tblCellMar>
      </w:tblPr>
      <w:tblGrid>
        <w:gridCol w:w="567"/>
        <w:gridCol w:w="2835"/>
        <w:gridCol w:w="3119"/>
        <w:gridCol w:w="1134"/>
        <w:gridCol w:w="1134"/>
        <w:gridCol w:w="1149"/>
      </w:tblGrid>
      <w:tr>
        <w:trPr>
          <w:cantSplit w:val="true"/>
        </w:trPr>
        <w:tc>
          <w:tcPr>
            <w:tcW w:w="567" w:type="dxa"/>
            <w:tcBorders>
              <w:top w:val="single" w:sz="6" w:space="0" w:color="000000"/>
              <w:start w:val="single" w:sz="6" w:space="0" w:color="000000"/>
              <w:bottom w:val="single" w:sz="6" w:space="0" w:color="000000"/>
            </w:tcBorders>
          </w:tcPr>
          <w:p>
            <w:pPr>
              <w:pStyle w:val="TAH"/>
              <w:rPr/>
            </w:pPr>
            <w:r>
              <w:rPr/>
              <w:t>IEI</w:t>
            </w:r>
          </w:p>
        </w:tc>
        <w:tc>
          <w:tcPr>
            <w:tcW w:w="2835" w:type="dxa"/>
            <w:tcBorders>
              <w:top w:val="single" w:sz="6" w:space="0" w:color="000000"/>
              <w:start w:val="single" w:sz="6" w:space="0" w:color="000000"/>
              <w:bottom w:val="single" w:sz="6" w:space="0" w:color="000000"/>
            </w:tcBorders>
          </w:tcPr>
          <w:p>
            <w:pPr>
              <w:pStyle w:val="TAH"/>
              <w:rPr/>
            </w:pPr>
            <w:r>
              <w:rPr/>
              <w:t>Information Element</w:t>
            </w:r>
          </w:p>
        </w:tc>
        <w:tc>
          <w:tcPr>
            <w:tcW w:w="3119" w:type="dxa"/>
            <w:tcBorders>
              <w:top w:val="single" w:sz="6" w:space="0" w:color="000000"/>
              <w:start w:val="single" w:sz="6" w:space="0" w:color="000000"/>
              <w:bottom w:val="single" w:sz="6" w:space="0" w:color="000000"/>
            </w:tcBorders>
          </w:tcPr>
          <w:p>
            <w:pPr>
              <w:pStyle w:val="TAH"/>
              <w:rPr/>
            </w:pPr>
            <w:r>
              <w:rPr/>
              <w:t>Type/Reference</w:t>
            </w:r>
          </w:p>
        </w:tc>
        <w:tc>
          <w:tcPr>
            <w:tcW w:w="1134" w:type="dxa"/>
            <w:tcBorders>
              <w:top w:val="single" w:sz="6" w:space="0" w:color="000000"/>
              <w:start w:val="single" w:sz="6" w:space="0" w:color="000000"/>
              <w:bottom w:val="single" w:sz="6" w:space="0" w:color="000000"/>
            </w:tcBorders>
          </w:tcPr>
          <w:p>
            <w:pPr>
              <w:pStyle w:val="TAH"/>
              <w:rPr/>
            </w:pPr>
            <w:r>
              <w:rPr/>
              <w:t>Presence</w:t>
            </w:r>
          </w:p>
        </w:tc>
        <w:tc>
          <w:tcPr>
            <w:tcW w:w="1134" w:type="dxa"/>
            <w:tcBorders>
              <w:top w:val="single" w:sz="6" w:space="0" w:color="000000"/>
              <w:start w:val="single" w:sz="6" w:space="0" w:color="000000"/>
              <w:bottom w:val="single" w:sz="6" w:space="0" w:color="000000"/>
            </w:tcBorders>
          </w:tcPr>
          <w:p>
            <w:pPr>
              <w:pStyle w:val="TAH"/>
              <w:rPr/>
            </w:pPr>
            <w:r>
              <w:rPr/>
              <w:t>Format</w:t>
            </w:r>
          </w:p>
        </w:tc>
        <w:tc>
          <w:tcPr>
            <w:tcW w:w="1149" w:type="dxa"/>
            <w:tcBorders>
              <w:top w:val="single" w:sz="6" w:space="0" w:color="000000"/>
              <w:start w:val="single" w:sz="6" w:space="0" w:color="000000"/>
              <w:bottom w:val="single" w:sz="6" w:space="0" w:color="000000"/>
              <w:end w:val="single" w:sz="6" w:space="0" w:color="000000"/>
            </w:tcBorders>
          </w:tcPr>
          <w:p>
            <w:pPr>
              <w:pStyle w:val="TAH"/>
              <w:rPr/>
            </w:pPr>
            <w:r>
              <w:rPr/>
              <w:t>Length</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Protocol discriminator</w:t>
            </w:r>
          </w:p>
        </w:tc>
        <w:tc>
          <w:tcPr>
            <w:tcW w:w="3119" w:type="dxa"/>
            <w:tcBorders>
              <w:top w:val="single" w:sz="6" w:space="0" w:color="000000"/>
              <w:start w:val="single" w:sz="6" w:space="0" w:color="000000"/>
              <w:bottom w:val="single" w:sz="6" w:space="0" w:color="000000"/>
            </w:tcBorders>
          </w:tcPr>
          <w:p>
            <w:pPr>
              <w:pStyle w:val="TAL"/>
              <w:rPr/>
            </w:pPr>
            <w:r>
              <w:rPr/>
              <w:t>Protocol discriminator</w:t>
            </w:r>
          </w:p>
          <w:p>
            <w:pPr>
              <w:pStyle w:val="TAL"/>
              <w:rPr/>
            </w:pPr>
            <w:r>
              <w:rPr/>
              <w:t>10.2</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Transaction identifier</w:t>
            </w:r>
          </w:p>
        </w:tc>
        <w:tc>
          <w:tcPr>
            <w:tcW w:w="3119" w:type="dxa"/>
            <w:tcBorders>
              <w:top w:val="single" w:sz="6" w:space="0" w:color="000000"/>
              <w:start w:val="single" w:sz="6" w:space="0" w:color="000000"/>
              <w:bottom w:val="single" w:sz="6" w:space="0" w:color="000000"/>
            </w:tcBorders>
          </w:tcPr>
          <w:p>
            <w:pPr>
              <w:pStyle w:val="TAL"/>
              <w:rPr/>
            </w:pPr>
            <w:r>
              <w:rPr>
                <w:rFonts w:eastAsia="Arial"/>
              </w:rPr>
              <w:t xml:space="preserve"> </w:t>
            </w:r>
            <w:r>
              <w:rPr/>
              <w:t>Transaction identifier</w:t>
            </w:r>
          </w:p>
          <w:p>
            <w:pPr>
              <w:pStyle w:val="TAL"/>
              <w:rPr/>
            </w:pPr>
            <w:r>
              <w:rPr/>
              <w:t>10.3.2</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1/2– 3/2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Deactivate PDP context accept message identity</w:t>
            </w:r>
          </w:p>
        </w:tc>
        <w:tc>
          <w:tcPr>
            <w:tcW w:w="3119" w:type="dxa"/>
            <w:tcBorders>
              <w:top w:val="single" w:sz="6" w:space="0" w:color="000000"/>
              <w:start w:val="single" w:sz="6" w:space="0" w:color="000000"/>
              <w:bottom w:val="single" w:sz="6" w:space="0" w:color="000000"/>
            </w:tcBorders>
          </w:tcPr>
          <w:p>
            <w:pPr>
              <w:pStyle w:val="TAL"/>
              <w:rPr/>
            </w:pPr>
            <w:r>
              <w:rPr/>
              <w:t>Message type</w:t>
            </w:r>
          </w:p>
          <w:p>
            <w:pPr>
              <w:pStyle w:val="TAL"/>
              <w:rPr/>
            </w:pPr>
            <w:r>
              <w:rPr/>
              <w:t>10.4</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567" w:type="dxa"/>
            <w:tcBorders>
              <w:top w:val="single" w:sz="6" w:space="0" w:color="000000"/>
              <w:start w:val="single" w:sz="6" w:space="0" w:color="000000"/>
              <w:bottom w:val="single" w:sz="6" w:space="0" w:color="000000"/>
            </w:tcBorders>
          </w:tcPr>
          <w:p>
            <w:pPr>
              <w:pStyle w:val="TAL"/>
              <w:rPr/>
            </w:pPr>
            <w:r>
              <w:rPr/>
              <w:t>27</w:t>
            </w:r>
          </w:p>
        </w:tc>
        <w:tc>
          <w:tcPr>
            <w:tcW w:w="2835" w:type="dxa"/>
            <w:tcBorders>
              <w:top w:val="single" w:sz="6" w:space="0" w:color="000000"/>
              <w:start w:val="single" w:sz="6" w:space="0" w:color="000000"/>
              <w:bottom w:val="single" w:sz="6" w:space="0" w:color="000000"/>
            </w:tcBorders>
          </w:tcPr>
          <w:p>
            <w:pPr>
              <w:pStyle w:val="TAL"/>
              <w:rPr/>
            </w:pPr>
            <w:r>
              <w:rPr/>
              <w:t>Protocol configuration options</w:t>
            </w:r>
          </w:p>
        </w:tc>
        <w:tc>
          <w:tcPr>
            <w:tcW w:w="3119" w:type="dxa"/>
            <w:tcBorders>
              <w:top w:val="single" w:sz="6" w:space="0" w:color="000000"/>
              <w:start w:val="single" w:sz="6" w:space="0" w:color="000000"/>
              <w:bottom w:val="single" w:sz="6" w:space="0" w:color="000000"/>
            </w:tcBorders>
          </w:tcPr>
          <w:p>
            <w:pPr>
              <w:pStyle w:val="TAL"/>
              <w:rPr/>
            </w:pPr>
            <w:r>
              <w:rPr/>
              <w:t>Protocol configuration options</w:t>
            </w:r>
          </w:p>
          <w:p>
            <w:pPr>
              <w:pStyle w:val="TAL"/>
              <w:rPr/>
            </w:pPr>
            <w:r>
              <w:rPr/>
              <w:t>10.5.6.3</w:t>
            </w:r>
          </w:p>
        </w:tc>
        <w:tc>
          <w:tcPr>
            <w:tcW w:w="1134" w:type="dxa"/>
            <w:tcBorders>
              <w:top w:val="single" w:sz="6" w:space="0" w:color="000000"/>
              <w:start w:val="single" w:sz="6" w:space="0" w:color="000000"/>
              <w:bottom w:val="single" w:sz="6" w:space="0" w:color="000000"/>
            </w:tcBorders>
          </w:tcPr>
          <w:p>
            <w:pPr>
              <w:pStyle w:val="TAC"/>
              <w:rPr/>
            </w:pPr>
            <w:r>
              <w:rPr/>
              <w:t>O</w:t>
            </w:r>
          </w:p>
        </w:tc>
        <w:tc>
          <w:tcPr>
            <w:tcW w:w="1134" w:type="dxa"/>
            <w:tcBorders>
              <w:top w:val="single" w:sz="6" w:space="0" w:color="000000"/>
              <w:start w:val="single" w:sz="6" w:space="0" w:color="000000"/>
              <w:bottom w:val="single" w:sz="6" w:space="0" w:color="000000"/>
            </w:tcBorders>
          </w:tcPr>
          <w:p>
            <w:pPr>
              <w:pStyle w:val="TAC"/>
              <w:rPr/>
            </w:pPr>
            <w:r>
              <w:rPr/>
              <w:t>TLV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3 – 253</w:t>
            </w:r>
          </w:p>
        </w:tc>
      </w:tr>
      <w:tr>
        <w:trPr>
          <w:cantSplit w:val="true"/>
        </w:trPr>
        <w:tc>
          <w:tcPr>
            <w:tcW w:w="567" w:type="dxa"/>
            <w:tcBorders>
              <w:top w:val="single" w:sz="6" w:space="0" w:color="000000"/>
              <w:start w:val="single" w:sz="6" w:space="0" w:color="000000"/>
              <w:bottom w:val="single" w:sz="6" w:space="0" w:color="000000"/>
            </w:tcBorders>
          </w:tcPr>
          <w:p>
            <w:pPr>
              <w:pStyle w:val="TAL"/>
              <w:rPr/>
            </w:pPr>
            <w:r>
              <w:rPr/>
              <w:t>35</w:t>
            </w:r>
          </w:p>
        </w:tc>
        <w:tc>
          <w:tcPr>
            <w:tcW w:w="2835" w:type="dxa"/>
            <w:tcBorders>
              <w:top w:val="single" w:sz="6" w:space="0" w:color="000000"/>
              <w:start w:val="single" w:sz="6" w:space="0" w:color="000000"/>
              <w:bottom w:val="single" w:sz="6" w:space="0" w:color="000000"/>
            </w:tcBorders>
          </w:tcPr>
          <w:p>
            <w:pPr>
              <w:pStyle w:val="TAL"/>
              <w:rPr/>
            </w:pPr>
            <w:r>
              <w:rPr/>
              <w:t>MBMS protocol configuration options</w:t>
            </w:r>
          </w:p>
        </w:tc>
        <w:tc>
          <w:tcPr>
            <w:tcW w:w="3119" w:type="dxa"/>
            <w:tcBorders>
              <w:top w:val="single" w:sz="6" w:space="0" w:color="000000"/>
              <w:start w:val="single" w:sz="6" w:space="0" w:color="000000"/>
              <w:bottom w:val="single" w:sz="6" w:space="0" w:color="000000"/>
            </w:tcBorders>
          </w:tcPr>
          <w:p>
            <w:pPr>
              <w:pStyle w:val="TAL"/>
              <w:rPr/>
            </w:pPr>
            <w:r>
              <w:rPr/>
              <w:t>MBMS protocol configuration options 10.5.6.15</w:t>
            </w:r>
          </w:p>
        </w:tc>
        <w:tc>
          <w:tcPr>
            <w:tcW w:w="1134" w:type="dxa"/>
            <w:tcBorders>
              <w:top w:val="single" w:sz="6" w:space="0" w:color="000000"/>
              <w:start w:val="single" w:sz="6" w:space="0" w:color="000000"/>
              <w:bottom w:val="single" w:sz="6" w:space="0" w:color="000000"/>
            </w:tcBorders>
          </w:tcPr>
          <w:p>
            <w:pPr>
              <w:pStyle w:val="TAC"/>
              <w:rPr/>
            </w:pPr>
            <w:r>
              <w:rPr/>
              <w:t>O</w:t>
            </w:r>
          </w:p>
        </w:tc>
        <w:tc>
          <w:tcPr>
            <w:tcW w:w="1134" w:type="dxa"/>
            <w:tcBorders>
              <w:top w:val="single" w:sz="6" w:space="0" w:color="000000"/>
              <w:start w:val="single" w:sz="6" w:space="0" w:color="000000"/>
              <w:bottom w:val="single" w:sz="6" w:space="0" w:color="000000"/>
            </w:tcBorders>
          </w:tcPr>
          <w:p>
            <w:pPr>
              <w:pStyle w:val="TAC"/>
              <w:rPr/>
            </w:pPr>
            <w:r>
              <w:rPr/>
              <w:t>TLV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3 - 253</w:t>
            </w:r>
          </w:p>
        </w:tc>
      </w:tr>
    </w:tbl>
    <w:p>
      <w:pPr>
        <w:pStyle w:val="Normal"/>
        <w:rPr/>
      </w:pPr>
      <w:r>
        <w:rPr/>
      </w:r>
    </w:p>
    <w:p>
      <w:pPr>
        <w:pStyle w:val="Heading4"/>
        <w:bidi w:val="0"/>
        <w:ind w:start="1418" w:hanging="1418"/>
        <w:jc w:val="start"/>
        <w:rPr/>
      </w:pPr>
      <w:bookmarkStart w:id="1033" w:name="__RefHeading___Toc502231783"/>
      <w:bookmarkEnd w:id="1033"/>
      <w:r>
        <w:rPr/>
        <w:t>9.5.15.1</w:t>
        <w:tab/>
        <w:t>Protocol configuration options</w:t>
      </w:r>
    </w:p>
    <w:p>
      <w:pPr>
        <w:pStyle w:val="Normal"/>
        <w:rPr/>
      </w:pPr>
      <w:r>
        <w:rPr/>
        <w:t>This IE is included in the message when the MS or the network wishes to transmit (protocol) data (e.g. configuration parameters, error codes or messages/events) to the peer entity.</w:t>
      </w:r>
    </w:p>
    <w:p>
      <w:pPr>
        <w:pStyle w:val="Normal"/>
        <w:rPr/>
      </w:pPr>
      <w:r>
        <w:rPr/>
        <w:t>If this IE is received for an MBMS context, it shall be ignored by the receiver.</w:t>
      </w:r>
    </w:p>
    <w:p>
      <w:pPr>
        <w:pStyle w:val="Heading4"/>
        <w:bidi w:val="0"/>
        <w:ind w:start="1418" w:hanging="1418"/>
        <w:jc w:val="start"/>
        <w:rPr/>
      </w:pPr>
      <w:bookmarkStart w:id="1034" w:name="__RefHeading___Toc502231784"/>
      <w:bookmarkEnd w:id="1034"/>
      <w:r>
        <w:rPr/>
        <w:t>9.5.15.2</w:t>
        <w:tab/>
        <w:t>MBMS protocol configuration options</w:t>
      </w:r>
    </w:p>
    <w:p>
      <w:pPr>
        <w:pStyle w:val="Normal"/>
        <w:rPr/>
      </w:pPr>
      <w:r>
        <w:rPr/>
        <w:t>This IE is included in the message when the MS or the network wishes to transmit MBMS bearer related (protocol) data (e.g. configuration parameters, error codes or messages/events) to the peer entity for an MBMS context.</w:t>
      </w:r>
    </w:p>
    <w:p>
      <w:pPr>
        <w:pStyle w:val="Normal"/>
        <w:rPr/>
      </w:pPr>
      <w:r>
        <w:rPr/>
        <w:t>If the IE is received for a PDP context, it shall be ignored by the receiver.</w:t>
      </w:r>
    </w:p>
    <w:p>
      <w:pPr>
        <w:pStyle w:val="Heading3"/>
        <w:bidi w:val="0"/>
        <w:jc w:val="start"/>
        <w:rPr/>
      </w:pPr>
      <w:bookmarkStart w:id="1035" w:name="__RefHeading___Toc502231785"/>
      <w:bookmarkEnd w:id="1035"/>
      <w:r>
        <w:rPr/>
        <w:t>9.5.15a</w:t>
        <w:tab/>
        <w:t>Request Secondary PDP Context Activation</w:t>
      </w:r>
    </w:p>
    <w:p>
      <w:pPr>
        <w:pStyle w:val="Normal"/>
        <w:keepNext w:val="true"/>
        <w:rPr/>
      </w:pPr>
      <w:r>
        <w:rPr/>
        <w:t>This message is sent by the network to the MS to request activation of a secondary PDP context.</w:t>
        <w:tab/>
        <w:br/>
        <w:t>See table 9.5.15a/3GPP TS 24.008.</w:t>
      </w:r>
    </w:p>
    <w:p>
      <w:pPr>
        <w:pStyle w:val="B1"/>
        <w:keepNext w:val="true"/>
        <w:rPr/>
      </w:pPr>
      <w:r>
        <w:rPr/>
        <w:t>Message type:</w:t>
        <w:tab/>
      </w:r>
      <w:r>
        <w:rPr>
          <w:caps/>
        </w:rPr>
        <w:t>request SECONDARY PDP context activation</w:t>
        <w:tab/>
      </w:r>
    </w:p>
    <w:p>
      <w:pPr>
        <w:pStyle w:val="B1"/>
        <w:rPr/>
      </w:pPr>
      <w:r>
        <w:rPr/>
        <w:t>Significance:</w:t>
        <w:tab/>
        <w:tab/>
        <w:t>global</w:t>
      </w:r>
    </w:p>
    <w:p>
      <w:pPr>
        <w:pStyle w:val="B1"/>
        <w:rPr/>
      </w:pPr>
      <w:r>
        <w:rPr/>
        <w:t>Direction:</w:t>
        <w:tab/>
        <w:tab/>
        <w:tab/>
        <w:t>network to MS</w:t>
      </w:r>
    </w:p>
    <w:p>
      <w:pPr>
        <w:pStyle w:val="TH"/>
        <w:rPr/>
      </w:pPr>
      <w:r>
        <w:rPr/>
        <w:t xml:space="preserve">Table 9.5.15a/3GPP TS 24.008: </w:t>
      </w:r>
      <w:r>
        <w:rPr>
          <w:caps/>
        </w:rPr>
        <w:t xml:space="preserve">request SeCONDARY PDP context activation </w:t>
      </w:r>
      <w:r>
        <w:rPr/>
        <w:t>message content</w:t>
      </w:r>
    </w:p>
    <w:tbl>
      <w:tblPr>
        <w:tblW w:w="9938" w:type="dxa"/>
        <w:jc w:val="center"/>
        <w:tblInd w:w="0" w:type="dxa"/>
        <w:tblCellMar>
          <w:top w:w="0" w:type="dxa"/>
          <w:start w:w="56" w:type="dxa"/>
          <w:bottom w:w="0" w:type="dxa"/>
          <w:end w:w="56" w:type="dxa"/>
        </w:tblCellMar>
      </w:tblPr>
      <w:tblGrid>
        <w:gridCol w:w="567"/>
        <w:gridCol w:w="2835"/>
        <w:gridCol w:w="3119"/>
        <w:gridCol w:w="1134"/>
        <w:gridCol w:w="1134"/>
        <w:gridCol w:w="1149"/>
      </w:tblGrid>
      <w:tr>
        <w:trPr>
          <w:cantSplit w:val="true"/>
        </w:trPr>
        <w:tc>
          <w:tcPr>
            <w:tcW w:w="567" w:type="dxa"/>
            <w:tcBorders>
              <w:top w:val="single" w:sz="6" w:space="0" w:color="000000"/>
              <w:start w:val="single" w:sz="6" w:space="0" w:color="000000"/>
              <w:bottom w:val="single" w:sz="6" w:space="0" w:color="000000"/>
            </w:tcBorders>
          </w:tcPr>
          <w:p>
            <w:pPr>
              <w:pStyle w:val="TAH"/>
              <w:rPr/>
            </w:pPr>
            <w:r>
              <w:rPr/>
              <w:t>IEI</w:t>
            </w:r>
          </w:p>
        </w:tc>
        <w:tc>
          <w:tcPr>
            <w:tcW w:w="2835" w:type="dxa"/>
            <w:tcBorders>
              <w:top w:val="single" w:sz="6" w:space="0" w:color="000000"/>
              <w:start w:val="single" w:sz="6" w:space="0" w:color="000000"/>
              <w:bottom w:val="single" w:sz="6" w:space="0" w:color="000000"/>
            </w:tcBorders>
          </w:tcPr>
          <w:p>
            <w:pPr>
              <w:pStyle w:val="TAH"/>
              <w:rPr/>
            </w:pPr>
            <w:r>
              <w:rPr/>
              <w:t>Information Element</w:t>
            </w:r>
          </w:p>
        </w:tc>
        <w:tc>
          <w:tcPr>
            <w:tcW w:w="3119" w:type="dxa"/>
            <w:tcBorders>
              <w:top w:val="single" w:sz="6" w:space="0" w:color="000000"/>
              <w:start w:val="single" w:sz="6" w:space="0" w:color="000000"/>
              <w:bottom w:val="single" w:sz="6" w:space="0" w:color="000000"/>
            </w:tcBorders>
          </w:tcPr>
          <w:p>
            <w:pPr>
              <w:pStyle w:val="TAH"/>
              <w:rPr/>
            </w:pPr>
            <w:r>
              <w:rPr/>
              <w:t>Type/Reference</w:t>
            </w:r>
          </w:p>
        </w:tc>
        <w:tc>
          <w:tcPr>
            <w:tcW w:w="1134" w:type="dxa"/>
            <w:tcBorders>
              <w:top w:val="single" w:sz="6" w:space="0" w:color="000000"/>
              <w:start w:val="single" w:sz="6" w:space="0" w:color="000000"/>
              <w:bottom w:val="single" w:sz="6" w:space="0" w:color="000000"/>
            </w:tcBorders>
          </w:tcPr>
          <w:p>
            <w:pPr>
              <w:pStyle w:val="TAH"/>
              <w:rPr/>
            </w:pPr>
            <w:r>
              <w:rPr/>
              <w:t>Presence</w:t>
            </w:r>
          </w:p>
        </w:tc>
        <w:tc>
          <w:tcPr>
            <w:tcW w:w="1134" w:type="dxa"/>
            <w:tcBorders>
              <w:top w:val="single" w:sz="6" w:space="0" w:color="000000"/>
              <w:start w:val="single" w:sz="6" w:space="0" w:color="000000"/>
              <w:bottom w:val="single" w:sz="6" w:space="0" w:color="000000"/>
            </w:tcBorders>
          </w:tcPr>
          <w:p>
            <w:pPr>
              <w:pStyle w:val="TAH"/>
              <w:rPr/>
            </w:pPr>
            <w:r>
              <w:rPr/>
              <w:t>Format</w:t>
            </w:r>
          </w:p>
        </w:tc>
        <w:tc>
          <w:tcPr>
            <w:tcW w:w="1149" w:type="dxa"/>
            <w:tcBorders>
              <w:top w:val="single" w:sz="6" w:space="0" w:color="000000"/>
              <w:start w:val="single" w:sz="6" w:space="0" w:color="000000"/>
              <w:bottom w:val="single" w:sz="6" w:space="0" w:color="000000"/>
              <w:end w:val="single" w:sz="6" w:space="0" w:color="000000"/>
            </w:tcBorders>
          </w:tcPr>
          <w:p>
            <w:pPr>
              <w:pStyle w:val="TAH"/>
              <w:rPr/>
            </w:pPr>
            <w:r>
              <w:rPr/>
              <w:t>Length</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Protocol discriminator</w:t>
            </w:r>
          </w:p>
        </w:tc>
        <w:tc>
          <w:tcPr>
            <w:tcW w:w="3119" w:type="dxa"/>
            <w:tcBorders>
              <w:top w:val="single" w:sz="6" w:space="0" w:color="000000"/>
              <w:start w:val="single" w:sz="6" w:space="0" w:color="000000"/>
              <w:bottom w:val="single" w:sz="6" w:space="0" w:color="000000"/>
            </w:tcBorders>
          </w:tcPr>
          <w:p>
            <w:pPr>
              <w:pStyle w:val="TAL"/>
              <w:rPr/>
            </w:pPr>
            <w:r>
              <w:rPr/>
              <w:t>Protocol discriminator</w:t>
            </w:r>
          </w:p>
          <w:p>
            <w:pPr>
              <w:pStyle w:val="TAL"/>
              <w:rPr/>
            </w:pPr>
            <w:r>
              <w:rPr/>
              <w:t>10.2</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Transaction identifier</w:t>
            </w:r>
          </w:p>
        </w:tc>
        <w:tc>
          <w:tcPr>
            <w:tcW w:w="3119" w:type="dxa"/>
            <w:tcBorders>
              <w:top w:val="single" w:sz="6" w:space="0" w:color="000000"/>
              <w:start w:val="single" w:sz="6" w:space="0" w:color="000000"/>
              <w:bottom w:val="single" w:sz="6" w:space="0" w:color="000000"/>
            </w:tcBorders>
          </w:tcPr>
          <w:p>
            <w:pPr>
              <w:pStyle w:val="TAL"/>
              <w:rPr/>
            </w:pPr>
            <w:r>
              <w:rPr/>
              <w:t>Transaction identifier</w:t>
            </w:r>
          </w:p>
          <w:p>
            <w:pPr>
              <w:pStyle w:val="TAL"/>
              <w:rPr/>
            </w:pPr>
            <w:r>
              <w:rPr/>
              <w:t>10.3.2</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1/2– 3/2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Request secondary PDP context activation message identity</w:t>
            </w:r>
          </w:p>
        </w:tc>
        <w:tc>
          <w:tcPr>
            <w:tcW w:w="3119" w:type="dxa"/>
            <w:tcBorders>
              <w:top w:val="single" w:sz="6" w:space="0" w:color="000000"/>
              <w:start w:val="single" w:sz="6" w:space="0" w:color="000000"/>
              <w:bottom w:val="single" w:sz="6" w:space="0" w:color="000000"/>
            </w:tcBorders>
          </w:tcPr>
          <w:p>
            <w:pPr>
              <w:pStyle w:val="TAL"/>
              <w:rPr/>
            </w:pPr>
            <w:r>
              <w:rPr/>
              <w:t>Message type</w:t>
            </w:r>
          </w:p>
          <w:p>
            <w:pPr>
              <w:pStyle w:val="TAL"/>
              <w:rPr/>
            </w:pPr>
            <w:r>
              <w:rPr/>
              <w:t>10.4</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567" w:type="dxa"/>
            <w:tcBorders>
              <w:top w:val="single" w:sz="6" w:space="0" w:color="000000"/>
              <w:start w:val="single" w:sz="6" w:space="0" w:color="000000"/>
              <w:bottom w:val="single" w:sz="6" w:space="0" w:color="000000"/>
            </w:tcBorders>
            <w:tcMar>
              <w:start w:w="28" w:type="dxa"/>
              <w:end w:w="28" w:type="dxa"/>
            </w:tcMar>
          </w:tcPr>
          <w:p>
            <w:pPr>
              <w:pStyle w:val="TAL"/>
              <w:snapToGrid w:val="false"/>
              <w:rPr/>
            </w:pPr>
            <w:r>
              <w:rPr/>
            </w:r>
          </w:p>
        </w:tc>
        <w:tc>
          <w:tcPr>
            <w:tcW w:w="2835" w:type="dxa"/>
            <w:tcBorders>
              <w:top w:val="single" w:sz="6" w:space="0" w:color="000000"/>
              <w:start w:val="single" w:sz="6" w:space="0" w:color="000000"/>
              <w:bottom w:val="single" w:sz="6" w:space="0" w:color="000000"/>
            </w:tcBorders>
            <w:tcMar>
              <w:start w:w="28" w:type="dxa"/>
              <w:end w:w="28" w:type="dxa"/>
            </w:tcMar>
          </w:tcPr>
          <w:p>
            <w:pPr>
              <w:pStyle w:val="TAL"/>
              <w:rPr>
                <w:rFonts w:cs="Arial"/>
                <w:szCs w:val="18"/>
              </w:rPr>
            </w:pPr>
            <w:r>
              <w:rPr>
                <w:rFonts w:cs="Arial"/>
                <w:szCs w:val="18"/>
              </w:rPr>
              <w:t>Required QoS</w:t>
            </w:r>
          </w:p>
        </w:tc>
        <w:tc>
          <w:tcPr>
            <w:tcW w:w="3119" w:type="dxa"/>
            <w:tcBorders>
              <w:top w:val="single" w:sz="6" w:space="0" w:color="000000"/>
              <w:start w:val="single" w:sz="6" w:space="0" w:color="000000"/>
              <w:bottom w:val="single" w:sz="6" w:space="0" w:color="000000"/>
            </w:tcBorders>
            <w:tcMar>
              <w:start w:w="28" w:type="dxa"/>
              <w:end w:w="28" w:type="dxa"/>
            </w:tcMar>
          </w:tcPr>
          <w:p>
            <w:pPr>
              <w:pStyle w:val="TAL"/>
              <w:rPr>
                <w:rFonts w:cs="Arial"/>
                <w:szCs w:val="18"/>
              </w:rPr>
            </w:pPr>
            <w:r>
              <w:rPr>
                <w:rFonts w:cs="Arial"/>
                <w:szCs w:val="18"/>
              </w:rPr>
              <w:t xml:space="preserve">Quality of service </w:t>
            </w:r>
          </w:p>
          <w:p>
            <w:pPr>
              <w:pStyle w:val="TAL"/>
              <w:rPr>
                <w:rFonts w:cs="Arial"/>
                <w:szCs w:val="18"/>
              </w:rPr>
            </w:pPr>
            <w:r>
              <w:rPr>
                <w:rFonts w:cs="Arial"/>
                <w:szCs w:val="18"/>
              </w:rPr>
              <w:t>10.5.6.5</w:t>
            </w:r>
          </w:p>
        </w:tc>
        <w:tc>
          <w:tcPr>
            <w:tcW w:w="1134" w:type="dxa"/>
            <w:tcBorders>
              <w:top w:val="single" w:sz="6" w:space="0" w:color="000000"/>
              <w:start w:val="single" w:sz="6" w:space="0" w:color="000000"/>
              <w:bottom w:val="single" w:sz="6" w:space="0" w:color="000000"/>
            </w:tcBorders>
            <w:tcMar>
              <w:start w:w="28" w:type="dxa"/>
              <w:end w:w="28" w:type="dxa"/>
            </w:tcMar>
          </w:tcPr>
          <w:p>
            <w:pPr>
              <w:pStyle w:val="TAC"/>
              <w:rPr>
                <w:rFonts w:cs="Arial"/>
                <w:szCs w:val="18"/>
              </w:rPr>
            </w:pPr>
            <w:r>
              <w:rPr>
                <w:rFonts w:cs="Arial"/>
                <w:szCs w:val="18"/>
              </w:rPr>
              <w:t>M</w:t>
            </w:r>
          </w:p>
        </w:tc>
        <w:tc>
          <w:tcPr>
            <w:tcW w:w="1134" w:type="dxa"/>
            <w:tcBorders>
              <w:top w:val="single" w:sz="6" w:space="0" w:color="000000"/>
              <w:start w:val="single" w:sz="6" w:space="0" w:color="000000"/>
              <w:bottom w:val="single" w:sz="6" w:space="0" w:color="000000"/>
            </w:tcBorders>
            <w:tcMar>
              <w:start w:w="28" w:type="dxa"/>
              <w:end w:w="28" w:type="dxa"/>
            </w:tcMar>
          </w:tcPr>
          <w:p>
            <w:pPr>
              <w:pStyle w:val="TAC"/>
              <w:rPr>
                <w:rFonts w:cs="Arial"/>
                <w:szCs w:val="18"/>
              </w:rPr>
            </w:pPr>
            <w:r>
              <w:rPr>
                <w:rFonts w:cs="Arial"/>
                <w:szCs w:val="18"/>
              </w:rPr>
              <w:t>LV</w:t>
            </w:r>
          </w:p>
        </w:tc>
        <w:tc>
          <w:tcPr>
            <w:tcW w:w="1149" w:type="dxa"/>
            <w:tcBorders>
              <w:top w:val="single" w:sz="6" w:space="0" w:color="000000"/>
              <w:start w:val="single" w:sz="6" w:space="0" w:color="000000"/>
              <w:bottom w:val="single" w:sz="6" w:space="0" w:color="000000"/>
              <w:end w:val="single" w:sz="6" w:space="0" w:color="000000"/>
            </w:tcBorders>
            <w:tcMar>
              <w:start w:w="28" w:type="dxa"/>
              <w:end w:w="28" w:type="dxa"/>
            </w:tcMar>
          </w:tcPr>
          <w:p>
            <w:pPr>
              <w:pStyle w:val="TAC"/>
              <w:rPr/>
            </w:pPr>
            <w:r>
              <w:rPr>
                <w:rFonts w:cs="Arial"/>
                <w:szCs w:val="18"/>
              </w:rPr>
              <w:t>13-17</w:t>
            </w:r>
          </w:p>
        </w:tc>
      </w:tr>
      <w:tr>
        <w:trPr>
          <w:cantSplit w:val="true"/>
        </w:trPr>
        <w:tc>
          <w:tcPr>
            <w:tcW w:w="567" w:type="dxa"/>
            <w:tcBorders>
              <w:top w:val="single" w:sz="6" w:space="0" w:color="000000"/>
              <w:start w:val="single" w:sz="6" w:space="0" w:color="000000"/>
              <w:bottom w:val="single" w:sz="6" w:space="0" w:color="000000"/>
            </w:tcBorders>
            <w:tcMar>
              <w:start w:w="28" w:type="dxa"/>
              <w:end w:w="28" w:type="dxa"/>
            </w:tcMar>
          </w:tcPr>
          <w:p>
            <w:pPr>
              <w:pStyle w:val="TAL"/>
              <w:snapToGrid w:val="false"/>
              <w:rPr/>
            </w:pPr>
            <w:r>
              <w:rPr/>
            </w:r>
          </w:p>
        </w:tc>
        <w:tc>
          <w:tcPr>
            <w:tcW w:w="2835" w:type="dxa"/>
            <w:tcBorders>
              <w:top w:val="single" w:sz="6" w:space="0" w:color="000000"/>
              <w:start w:val="single" w:sz="6" w:space="0" w:color="000000"/>
              <w:bottom w:val="single" w:sz="6" w:space="0" w:color="000000"/>
            </w:tcBorders>
            <w:tcMar>
              <w:start w:w="28" w:type="dxa"/>
              <w:end w:w="28" w:type="dxa"/>
            </w:tcMar>
          </w:tcPr>
          <w:p>
            <w:pPr>
              <w:pStyle w:val="TAL"/>
              <w:rPr>
                <w:rFonts w:cs="Arial"/>
              </w:rPr>
            </w:pPr>
            <w:r>
              <w:rPr>
                <w:rFonts w:cs="Arial"/>
              </w:rPr>
              <w:t>Linked TI</w:t>
            </w:r>
          </w:p>
        </w:tc>
        <w:tc>
          <w:tcPr>
            <w:tcW w:w="3119" w:type="dxa"/>
            <w:tcBorders>
              <w:top w:val="single" w:sz="6" w:space="0" w:color="000000"/>
              <w:start w:val="single" w:sz="6" w:space="0" w:color="000000"/>
              <w:bottom w:val="single" w:sz="6" w:space="0" w:color="000000"/>
            </w:tcBorders>
            <w:tcMar>
              <w:start w:w="28" w:type="dxa"/>
              <w:end w:w="28" w:type="dxa"/>
            </w:tcMar>
          </w:tcPr>
          <w:p>
            <w:pPr>
              <w:pStyle w:val="Normal"/>
              <w:spacing w:before="0" w:after="0"/>
              <w:rPr>
                <w:rFonts w:ascii="Arial" w:hAnsi="Arial" w:cs="Arial"/>
                <w:sz w:val="18"/>
              </w:rPr>
            </w:pPr>
            <w:r>
              <w:rPr>
                <w:rFonts w:cs="Arial" w:ascii="Arial" w:hAnsi="Arial"/>
                <w:sz w:val="18"/>
              </w:rPr>
              <w:t>Linked TI</w:t>
            </w:r>
          </w:p>
          <w:p>
            <w:pPr>
              <w:pStyle w:val="TAL"/>
              <w:rPr>
                <w:rFonts w:cs="Arial"/>
              </w:rPr>
            </w:pPr>
            <w:r>
              <w:rPr>
                <w:rFonts w:cs="Arial"/>
              </w:rPr>
              <w:t>10.5.6.7</w:t>
            </w:r>
          </w:p>
        </w:tc>
        <w:tc>
          <w:tcPr>
            <w:tcW w:w="1134" w:type="dxa"/>
            <w:tcBorders>
              <w:top w:val="single" w:sz="6" w:space="0" w:color="000000"/>
              <w:start w:val="single" w:sz="6" w:space="0" w:color="000000"/>
              <w:bottom w:val="single" w:sz="6" w:space="0" w:color="000000"/>
            </w:tcBorders>
            <w:tcMar>
              <w:start w:w="28" w:type="dxa"/>
              <w:end w:w="28" w:type="dxa"/>
            </w:tcMar>
          </w:tcPr>
          <w:p>
            <w:pPr>
              <w:pStyle w:val="TAC"/>
              <w:rPr>
                <w:rFonts w:cs="Arial"/>
                <w:szCs w:val="18"/>
              </w:rPr>
            </w:pPr>
            <w:r>
              <w:rPr>
                <w:rFonts w:cs="Arial"/>
                <w:szCs w:val="18"/>
              </w:rPr>
              <w:t>M</w:t>
            </w:r>
          </w:p>
        </w:tc>
        <w:tc>
          <w:tcPr>
            <w:tcW w:w="1134" w:type="dxa"/>
            <w:tcBorders>
              <w:top w:val="single" w:sz="6" w:space="0" w:color="000000"/>
              <w:start w:val="single" w:sz="6" w:space="0" w:color="000000"/>
              <w:bottom w:val="single" w:sz="6" w:space="0" w:color="000000"/>
            </w:tcBorders>
            <w:tcMar>
              <w:start w:w="28" w:type="dxa"/>
              <w:end w:w="28" w:type="dxa"/>
            </w:tcMar>
          </w:tcPr>
          <w:p>
            <w:pPr>
              <w:pStyle w:val="TAC"/>
              <w:rPr>
                <w:rFonts w:cs="Arial"/>
                <w:szCs w:val="18"/>
              </w:rPr>
            </w:pPr>
            <w:r>
              <w:rPr>
                <w:rFonts w:cs="Arial"/>
                <w:szCs w:val="18"/>
              </w:rPr>
              <w:t>LV</w:t>
            </w:r>
          </w:p>
        </w:tc>
        <w:tc>
          <w:tcPr>
            <w:tcW w:w="1149" w:type="dxa"/>
            <w:tcBorders>
              <w:top w:val="single" w:sz="6" w:space="0" w:color="000000"/>
              <w:start w:val="single" w:sz="6" w:space="0" w:color="000000"/>
              <w:bottom w:val="single" w:sz="6" w:space="0" w:color="000000"/>
              <w:end w:val="single" w:sz="6" w:space="0" w:color="000000"/>
            </w:tcBorders>
            <w:tcMar>
              <w:start w:w="28" w:type="dxa"/>
              <w:end w:w="28" w:type="dxa"/>
            </w:tcMar>
          </w:tcPr>
          <w:p>
            <w:pPr>
              <w:pStyle w:val="TAC"/>
              <w:rPr>
                <w:rFonts w:cs="Arial"/>
                <w:szCs w:val="18"/>
              </w:rPr>
            </w:pPr>
            <w:r>
              <w:rPr>
                <w:rFonts w:cs="Arial"/>
                <w:szCs w:val="18"/>
              </w:rPr>
              <w:t>2-3</w:t>
            </w:r>
          </w:p>
        </w:tc>
      </w:tr>
      <w:tr>
        <w:trPr>
          <w:cantSplit w:val="true"/>
        </w:trPr>
        <w:tc>
          <w:tcPr>
            <w:tcW w:w="567" w:type="dxa"/>
            <w:tcBorders>
              <w:top w:val="single" w:sz="6" w:space="0" w:color="000000"/>
              <w:start w:val="single" w:sz="6" w:space="0" w:color="000000"/>
              <w:bottom w:val="single" w:sz="6" w:space="0" w:color="000000"/>
            </w:tcBorders>
            <w:tcMar>
              <w:start w:w="28" w:type="dxa"/>
              <w:end w:w="28" w:type="dxa"/>
            </w:tcMar>
          </w:tcPr>
          <w:p>
            <w:pPr>
              <w:pStyle w:val="TAL"/>
              <w:rPr>
                <w:rFonts w:cs="Arial"/>
                <w:szCs w:val="18"/>
              </w:rPr>
            </w:pPr>
            <w:r>
              <w:rPr>
                <w:rFonts w:cs="Arial"/>
                <w:szCs w:val="18"/>
              </w:rPr>
              <w:t>36</w:t>
            </w:r>
          </w:p>
        </w:tc>
        <w:tc>
          <w:tcPr>
            <w:tcW w:w="2835" w:type="dxa"/>
            <w:tcBorders>
              <w:top w:val="single" w:sz="6" w:space="0" w:color="000000"/>
              <w:start w:val="single" w:sz="6" w:space="0" w:color="000000"/>
              <w:bottom w:val="single" w:sz="6" w:space="0" w:color="000000"/>
            </w:tcBorders>
            <w:tcMar>
              <w:start w:w="28" w:type="dxa"/>
              <w:end w:w="28" w:type="dxa"/>
            </w:tcMar>
          </w:tcPr>
          <w:p>
            <w:pPr>
              <w:pStyle w:val="TAL"/>
              <w:rPr>
                <w:rFonts w:cs="Arial"/>
                <w:szCs w:val="18"/>
              </w:rPr>
            </w:pPr>
            <w:r>
              <w:rPr>
                <w:rFonts w:cs="Arial"/>
                <w:szCs w:val="18"/>
              </w:rPr>
              <w:t>TFT</w:t>
            </w:r>
          </w:p>
        </w:tc>
        <w:tc>
          <w:tcPr>
            <w:tcW w:w="3119" w:type="dxa"/>
            <w:tcBorders>
              <w:top w:val="single" w:sz="6" w:space="0" w:color="000000"/>
              <w:start w:val="single" w:sz="6" w:space="0" w:color="000000"/>
              <w:bottom w:val="single" w:sz="6" w:space="0" w:color="000000"/>
            </w:tcBorders>
            <w:tcMar>
              <w:start w:w="28" w:type="dxa"/>
              <w:end w:w="28" w:type="dxa"/>
            </w:tcMar>
          </w:tcPr>
          <w:p>
            <w:pPr>
              <w:pStyle w:val="TAL"/>
              <w:rPr>
                <w:rFonts w:cs="Arial"/>
                <w:szCs w:val="18"/>
              </w:rPr>
            </w:pPr>
            <w:r>
              <w:rPr>
                <w:rFonts w:cs="Arial"/>
                <w:szCs w:val="18"/>
              </w:rPr>
              <w:t>Traffic Flow Template</w:t>
            </w:r>
          </w:p>
          <w:p>
            <w:pPr>
              <w:pStyle w:val="TAL"/>
              <w:rPr>
                <w:rFonts w:cs="Arial"/>
                <w:szCs w:val="18"/>
              </w:rPr>
            </w:pPr>
            <w:r>
              <w:rPr>
                <w:rFonts w:cs="Arial"/>
                <w:szCs w:val="18"/>
              </w:rPr>
              <w:t>10.5.6.12</w:t>
            </w:r>
          </w:p>
        </w:tc>
        <w:tc>
          <w:tcPr>
            <w:tcW w:w="1134" w:type="dxa"/>
            <w:tcBorders>
              <w:top w:val="single" w:sz="6" w:space="0" w:color="000000"/>
              <w:start w:val="single" w:sz="6" w:space="0" w:color="000000"/>
              <w:bottom w:val="single" w:sz="6" w:space="0" w:color="000000"/>
            </w:tcBorders>
            <w:tcMar>
              <w:start w:w="28" w:type="dxa"/>
              <w:end w:w="28" w:type="dxa"/>
            </w:tcMar>
          </w:tcPr>
          <w:p>
            <w:pPr>
              <w:pStyle w:val="TAC"/>
              <w:rPr>
                <w:lang w:eastAsia="ja-JP"/>
              </w:rPr>
            </w:pPr>
            <w:r>
              <w:rPr>
                <w:rFonts w:cs="Arial"/>
                <w:szCs w:val="18"/>
              </w:rPr>
              <w:t>O</w:t>
            </w:r>
          </w:p>
        </w:tc>
        <w:tc>
          <w:tcPr>
            <w:tcW w:w="1134" w:type="dxa"/>
            <w:tcBorders>
              <w:top w:val="single" w:sz="6" w:space="0" w:color="000000"/>
              <w:start w:val="single" w:sz="6" w:space="0" w:color="000000"/>
              <w:bottom w:val="single" w:sz="6" w:space="0" w:color="000000"/>
            </w:tcBorders>
            <w:tcMar>
              <w:start w:w="28" w:type="dxa"/>
              <w:end w:w="28" w:type="dxa"/>
            </w:tcMar>
          </w:tcPr>
          <w:p>
            <w:pPr>
              <w:pStyle w:val="TAC"/>
              <w:rPr>
                <w:lang w:eastAsia="ja-JP"/>
              </w:rPr>
            </w:pPr>
            <w:r>
              <w:rPr>
                <w:rFonts w:cs="Arial"/>
                <w:szCs w:val="18"/>
              </w:rPr>
              <w:t>TLV</w:t>
            </w:r>
          </w:p>
        </w:tc>
        <w:tc>
          <w:tcPr>
            <w:tcW w:w="1149" w:type="dxa"/>
            <w:tcBorders>
              <w:top w:val="single" w:sz="6" w:space="0" w:color="000000"/>
              <w:start w:val="single" w:sz="6" w:space="0" w:color="000000"/>
              <w:bottom w:val="single" w:sz="6" w:space="0" w:color="000000"/>
              <w:end w:val="single" w:sz="6" w:space="0" w:color="000000"/>
            </w:tcBorders>
            <w:tcMar>
              <w:start w:w="28" w:type="dxa"/>
              <w:end w:w="28" w:type="dxa"/>
            </w:tcMar>
          </w:tcPr>
          <w:p>
            <w:pPr>
              <w:pStyle w:val="TAC"/>
              <w:rPr>
                <w:rFonts w:cs="Arial"/>
                <w:szCs w:val="18"/>
              </w:rPr>
            </w:pPr>
            <w:r>
              <w:rPr>
                <w:rFonts w:cs="Arial"/>
                <w:szCs w:val="18"/>
              </w:rPr>
              <w:t>3-257</w:t>
            </w:r>
          </w:p>
        </w:tc>
      </w:tr>
      <w:tr>
        <w:trPr>
          <w:cantSplit w:val="true"/>
        </w:trPr>
        <w:tc>
          <w:tcPr>
            <w:tcW w:w="567" w:type="dxa"/>
            <w:tcBorders>
              <w:top w:val="single" w:sz="6" w:space="0" w:color="000000"/>
              <w:start w:val="single" w:sz="6" w:space="0" w:color="000000"/>
              <w:bottom w:val="single" w:sz="6" w:space="0" w:color="000000"/>
            </w:tcBorders>
            <w:tcMar>
              <w:start w:w="28" w:type="dxa"/>
              <w:end w:w="28" w:type="dxa"/>
            </w:tcMar>
          </w:tcPr>
          <w:p>
            <w:pPr>
              <w:pStyle w:val="TAL"/>
              <w:rPr/>
            </w:pPr>
            <w:r>
              <w:rPr/>
              <w:t>27</w:t>
            </w:r>
          </w:p>
        </w:tc>
        <w:tc>
          <w:tcPr>
            <w:tcW w:w="2835" w:type="dxa"/>
            <w:tcBorders>
              <w:top w:val="single" w:sz="6" w:space="0" w:color="000000"/>
              <w:start w:val="single" w:sz="6" w:space="0" w:color="000000"/>
              <w:bottom w:val="single" w:sz="6" w:space="0" w:color="000000"/>
            </w:tcBorders>
            <w:tcMar>
              <w:start w:w="28" w:type="dxa"/>
              <w:end w:w="28" w:type="dxa"/>
            </w:tcMar>
          </w:tcPr>
          <w:p>
            <w:pPr>
              <w:pStyle w:val="TAL"/>
              <w:rPr/>
            </w:pPr>
            <w:r>
              <w:rPr/>
              <w:t>Protocol configuration options</w:t>
            </w:r>
          </w:p>
        </w:tc>
        <w:tc>
          <w:tcPr>
            <w:tcW w:w="3119" w:type="dxa"/>
            <w:tcBorders>
              <w:top w:val="single" w:sz="6" w:space="0" w:color="000000"/>
              <w:start w:val="single" w:sz="6" w:space="0" w:color="000000"/>
              <w:bottom w:val="single" w:sz="6" w:space="0" w:color="000000"/>
            </w:tcBorders>
            <w:tcMar>
              <w:start w:w="28" w:type="dxa"/>
              <w:end w:w="28" w:type="dxa"/>
            </w:tcMar>
          </w:tcPr>
          <w:p>
            <w:pPr>
              <w:pStyle w:val="TAL"/>
              <w:rPr/>
            </w:pPr>
            <w:r>
              <w:rPr/>
              <w:t>Protocol configuration options</w:t>
            </w:r>
          </w:p>
          <w:p>
            <w:pPr>
              <w:pStyle w:val="TAL"/>
              <w:rPr/>
            </w:pPr>
            <w:r>
              <w:rPr/>
              <w:t>10.5.6.3</w:t>
            </w:r>
          </w:p>
        </w:tc>
        <w:tc>
          <w:tcPr>
            <w:tcW w:w="1134" w:type="dxa"/>
            <w:tcBorders>
              <w:top w:val="single" w:sz="6" w:space="0" w:color="000000"/>
              <w:start w:val="single" w:sz="6" w:space="0" w:color="000000"/>
              <w:bottom w:val="single" w:sz="6" w:space="0" w:color="000000"/>
            </w:tcBorders>
            <w:tcMar>
              <w:start w:w="28" w:type="dxa"/>
              <w:end w:w="28" w:type="dxa"/>
            </w:tcMar>
          </w:tcPr>
          <w:p>
            <w:pPr>
              <w:pStyle w:val="TAC"/>
              <w:rPr>
                <w:lang w:eastAsia="ja-JP"/>
              </w:rPr>
            </w:pPr>
            <w:r>
              <w:rPr/>
              <w:t>O</w:t>
            </w:r>
          </w:p>
        </w:tc>
        <w:tc>
          <w:tcPr>
            <w:tcW w:w="1134" w:type="dxa"/>
            <w:tcBorders>
              <w:top w:val="single" w:sz="6" w:space="0" w:color="000000"/>
              <w:start w:val="single" w:sz="6" w:space="0" w:color="000000"/>
              <w:bottom w:val="single" w:sz="6" w:space="0" w:color="000000"/>
            </w:tcBorders>
            <w:tcMar>
              <w:start w:w="28" w:type="dxa"/>
              <w:end w:w="28" w:type="dxa"/>
            </w:tcMar>
          </w:tcPr>
          <w:p>
            <w:pPr>
              <w:pStyle w:val="TAC"/>
              <w:rPr>
                <w:lang w:eastAsia="ja-JP"/>
              </w:rPr>
            </w:pPr>
            <w:r>
              <w:rPr/>
              <w:t>TLV</w:t>
            </w:r>
          </w:p>
        </w:tc>
        <w:tc>
          <w:tcPr>
            <w:tcW w:w="1149" w:type="dxa"/>
            <w:tcBorders>
              <w:top w:val="single" w:sz="6" w:space="0" w:color="000000"/>
              <w:start w:val="single" w:sz="6" w:space="0" w:color="000000"/>
              <w:bottom w:val="single" w:sz="6" w:space="0" w:color="000000"/>
              <w:end w:val="single" w:sz="6" w:space="0" w:color="000000"/>
            </w:tcBorders>
            <w:tcMar>
              <w:start w:w="28" w:type="dxa"/>
              <w:end w:w="28" w:type="dxa"/>
            </w:tcMar>
          </w:tcPr>
          <w:p>
            <w:pPr>
              <w:pStyle w:val="TAC"/>
              <w:rPr/>
            </w:pPr>
            <w:r>
              <w:rPr/>
              <w:t>3 – 253</w:t>
            </w:r>
          </w:p>
        </w:tc>
      </w:tr>
    </w:tbl>
    <w:p>
      <w:pPr>
        <w:pStyle w:val="Normal"/>
        <w:rPr/>
      </w:pPr>
      <w:r>
        <w:rPr/>
      </w:r>
    </w:p>
    <w:p>
      <w:pPr>
        <w:pStyle w:val="Heading4"/>
        <w:bidi w:val="0"/>
        <w:ind w:start="1418" w:hanging="1418"/>
        <w:jc w:val="start"/>
        <w:rPr/>
      </w:pPr>
      <w:bookmarkStart w:id="1036" w:name="__RefHeading___Toc502231786"/>
      <w:bookmarkEnd w:id="1036"/>
      <w:r>
        <w:rPr/>
        <w:t>9.5.15.1a</w:t>
        <w:tab/>
        <w:t>TFT</w:t>
      </w:r>
    </w:p>
    <w:p>
      <w:pPr>
        <w:pStyle w:val="Normal"/>
        <w:rPr/>
      </w:pPr>
      <w:r>
        <w:rPr/>
        <w:t>This IE shall be included if a linked PDP context without TFT has already been activated.</w:t>
      </w:r>
      <w:r>
        <w:rPr>
          <w:rFonts w:cs="Arial" w:ascii="Arial" w:hAnsi="Arial"/>
        </w:rPr>
        <w:t xml:space="preserve"> </w:t>
      </w:r>
      <w:r>
        <w:rPr/>
        <w:t>This IE provides the MS with uplink and downlink packet filters.</w:t>
      </w:r>
    </w:p>
    <w:p>
      <w:pPr>
        <w:pStyle w:val="Heading4"/>
        <w:bidi w:val="0"/>
        <w:ind w:start="1418" w:hanging="1418"/>
        <w:jc w:val="start"/>
        <w:rPr/>
      </w:pPr>
      <w:bookmarkStart w:id="1037" w:name="__RefHeading___Toc502231787"/>
      <w:bookmarkEnd w:id="1037"/>
      <w:r>
        <w:rPr/>
        <w:t>9.5.15.2a</w:t>
        <w:tab/>
        <w:t>Protocol configuration options</w:t>
      </w:r>
    </w:p>
    <w:p>
      <w:pPr>
        <w:pStyle w:val="Normal"/>
        <w:rPr/>
      </w:pPr>
      <w:r>
        <w:rPr/>
        <w:t>This IE is included in the message when the network wishes to transmit (protocol) data (e.g. configuration parameters, error codes or messages/events) to the MS.</w:t>
      </w:r>
    </w:p>
    <w:p>
      <w:pPr>
        <w:pStyle w:val="Heading3"/>
        <w:bidi w:val="0"/>
        <w:jc w:val="start"/>
        <w:rPr/>
      </w:pPr>
      <w:bookmarkStart w:id="1038" w:name="__RefHeading___Toc502231788"/>
      <w:bookmarkEnd w:id="1038"/>
      <w:r>
        <w:rPr/>
        <w:t>9.5.15b</w:t>
        <w:tab/>
        <w:t>Request Secondary PDP Context Activation Reject</w:t>
      </w:r>
    </w:p>
    <w:p>
      <w:pPr>
        <w:pStyle w:val="Normal"/>
        <w:rPr/>
      </w:pPr>
      <w:r>
        <w:rPr/>
        <w:t xml:space="preserve">This message is sent by the MS to the network to reject the request of a secondary PDP context activation. </w:t>
        <w:tab/>
        <w:br/>
        <w:t>See table 9.5.15b/3GPP TS 24.008.</w:t>
      </w:r>
    </w:p>
    <w:p>
      <w:pPr>
        <w:pStyle w:val="B1"/>
        <w:rPr/>
      </w:pPr>
      <w:r>
        <w:rPr/>
        <w:t>Message type:</w:t>
        <w:tab/>
      </w:r>
      <w:r>
        <w:rPr>
          <w:caps/>
        </w:rPr>
        <w:t>request SECONDARY PDP context ACTIVATION reject</w:t>
        <w:tab/>
      </w:r>
    </w:p>
    <w:p>
      <w:pPr>
        <w:pStyle w:val="B1"/>
        <w:rPr/>
      </w:pPr>
      <w:r>
        <w:rPr/>
        <w:t>Significance:</w:t>
        <w:tab/>
        <w:tab/>
        <w:t>global</w:t>
      </w:r>
    </w:p>
    <w:p>
      <w:pPr>
        <w:pStyle w:val="B1"/>
        <w:rPr/>
      </w:pPr>
      <w:r>
        <w:rPr/>
        <w:t>Direction:</w:t>
        <w:tab/>
        <w:tab/>
        <w:tab/>
        <w:t>MS to network</w:t>
      </w:r>
    </w:p>
    <w:p>
      <w:pPr>
        <w:pStyle w:val="TH"/>
        <w:rPr/>
      </w:pPr>
      <w:r>
        <w:rPr/>
        <w:t xml:space="preserve">Table 9.5.15b/3GPP TS 24.008: </w:t>
      </w:r>
      <w:r>
        <w:rPr>
          <w:caps/>
        </w:rPr>
        <w:t xml:space="preserve">request SECONDARY PDP context ACTIVATION reject </w:t>
      </w:r>
      <w:r>
        <w:rPr/>
        <w:t>message content</w:t>
      </w:r>
    </w:p>
    <w:tbl>
      <w:tblPr>
        <w:tblW w:w="9938" w:type="dxa"/>
        <w:jc w:val="center"/>
        <w:tblInd w:w="0" w:type="dxa"/>
        <w:tblCellMar>
          <w:top w:w="0" w:type="dxa"/>
          <w:start w:w="28" w:type="dxa"/>
          <w:bottom w:w="0" w:type="dxa"/>
          <w:end w:w="56" w:type="dxa"/>
        </w:tblCellMar>
      </w:tblPr>
      <w:tblGrid>
        <w:gridCol w:w="567"/>
        <w:gridCol w:w="2835"/>
        <w:gridCol w:w="3119"/>
        <w:gridCol w:w="1134"/>
        <w:gridCol w:w="1134"/>
        <w:gridCol w:w="1149"/>
      </w:tblGrid>
      <w:tr>
        <w:trPr>
          <w:cantSplit w:val="true"/>
        </w:trPr>
        <w:tc>
          <w:tcPr>
            <w:tcW w:w="567" w:type="dxa"/>
            <w:tcBorders>
              <w:top w:val="single" w:sz="6" w:space="0" w:color="000000"/>
              <w:start w:val="single" w:sz="6" w:space="0" w:color="000000"/>
              <w:bottom w:val="single" w:sz="6" w:space="0" w:color="000000"/>
            </w:tcBorders>
          </w:tcPr>
          <w:p>
            <w:pPr>
              <w:pStyle w:val="TAH"/>
              <w:rPr/>
            </w:pPr>
            <w:r>
              <w:rPr/>
              <w:t>IEI</w:t>
            </w:r>
          </w:p>
        </w:tc>
        <w:tc>
          <w:tcPr>
            <w:tcW w:w="2835" w:type="dxa"/>
            <w:tcBorders>
              <w:top w:val="single" w:sz="6" w:space="0" w:color="000000"/>
              <w:start w:val="single" w:sz="6" w:space="0" w:color="000000"/>
              <w:bottom w:val="single" w:sz="6" w:space="0" w:color="000000"/>
            </w:tcBorders>
          </w:tcPr>
          <w:p>
            <w:pPr>
              <w:pStyle w:val="TAH"/>
              <w:rPr/>
            </w:pPr>
            <w:r>
              <w:rPr/>
              <w:t>Information Element</w:t>
            </w:r>
          </w:p>
        </w:tc>
        <w:tc>
          <w:tcPr>
            <w:tcW w:w="3119" w:type="dxa"/>
            <w:tcBorders>
              <w:top w:val="single" w:sz="6" w:space="0" w:color="000000"/>
              <w:start w:val="single" w:sz="6" w:space="0" w:color="000000"/>
              <w:bottom w:val="single" w:sz="6" w:space="0" w:color="000000"/>
            </w:tcBorders>
          </w:tcPr>
          <w:p>
            <w:pPr>
              <w:pStyle w:val="TAH"/>
              <w:rPr/>
            </w:pPr>
            <w:r>
              <w:rPr/>
              <w:t>Type/Reference</w:t>
            </w:r>
          </w:p>
        </w:tc>
        <w:tc>
          <w:tcPr>
            <w:tcW w:w="1134" w:type="dxa"/>
            <w:tcBorders>
              <w:top w:val="single" w:sz="6" w:space="0" w:color="000000"/>
              <w:start w:val="single" w:sz="6" w:space="0" w:color="000000"/>
              <w:bottom w:val="single" w:sz="6" w:space="0" w:color="000000"/>
            </w:tcBorders>
          </w:tcPr>
          <w:p>
            <w:pPr>
              <w:pStyle w:val="TAH"/>
              <w:rPr/>
            </w:pPr>
            <w:r>
              <w:rPr/>
              <w:t>Presence</w:t>
            </w:r>
          </w:p>
        </w:tc>
        <w:tc>
          <w:tcPr>
            <w:tcW w:w="1134" w:type="dxa"/>
            <w:tcBorders>
              <w:top w:val="single" w:sz="6" w:space="0" w:color="000000"/>
              <w:start w:val="single" w:sz="6" w:space="0" w:color="000000"/>
              <w:bottom w:val="single" w:sz="6" w:space="0" w:color="000000"/>
            </w:tcBorders>
          </w:tcPr>
          <w:p>
            <w:pPr>
              <w:pStyle w:val="TAH"/>
              <w:rPr/>
            </w:pPr>
            <w:r>
              <w:rPr/>
              <w:t>Format</w:t>
            </w:r>
          </w:p>
        </w:tc>
        <w:tc>
          <w:tcPr>
            <w:tcW w:w="1149" w:type="dxa"/>
            <w:tcBorders>
              <w:top w:val="single" w:sz="6" w:space="0" w:color="000000"/>
              <w:start w:val="single" w:sz="6" w:space="0" w:color="000000"/>
              <w:bottom w:val="single" w:sz="6" w:space="0" w:color="000000"/>
              <w:end w:val="single" w:sz="6" w:space="0" w:color="000000"/>
            </w:tcBorders>
          </w:tcPr>
          <w:p>
            <w:pPr>
              <w:pStyle w:val="TAH"/>
              <w:rPr/>
            </w:pPr>
            <w:r>
              <w:rPr/>
              <w:t>Length</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Protocol discriminator</w:t>
            </w:r>
          </w:p>
        </w:tc>
        <w:tc>
          <w:tcPr>
            <w:tcW w:w="3119" w:type="dxa"/>
            <w:tcBorders>
              <w:top w:val="single" w:sz="6" w:space="0" w:color="000000"/>
              <w:start w:val="single" w:sz="6" w:space="0" w:color="000000"/>
              <w:bottom w:val="single" w:sz="6" w:space="0" w:color="000000"/>
            </w:tcBorders>
          </w:tcPr>
          <w:p>
            <w:pPr>
              <w:pStyle w:val="TAL"/>
              <w:rPr/>
            </w:pPr>
            <w:r>
              <w:rPr/>
              <w:t>Protocol discriminator</w:t>
            </w:r>
          </w:p>
          <w:p>
            <w:pPr>
              <w:pStyle w:val="TAL"/>
              <w:rPr/>
            </w:pPr>
            <w:r>
              <w:rPr/>
              <w:t>10.2</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Transaction identifier</w:t>
            </w:r>
          </w:p>
        </w:tc>
        <w:tc>
          <w:tcPr>
            <w:tcW w:w="3119" w:type="dxa"/>
            <w:tcBorders>
              <w:top w:val="single" w:sz="6" w:space="0" w:color="000000"/>
              <w:start w:val="single" w:sz="6" w:space="0" w:color="000000"/>
              <w:bottom w:val="single" w:sz="6" w:space="0" w:color="000000"/>
            </w:tcBorders>
          </w:tcPr>
          <w:p>
            <w:pPr>
              <w:pStyle w:val="TAL"/>
              <w:rPr/>
            </w:pPr>
            <w:r>
              <w:rPr/>
              <w:t>Transaction identifier</w:t>
            </w:r>
          </w:p>
          <w:p>
            <w:pPr>
              <w:pStyle w:val="TAL"/>
              <w:rPr/>
            </w:pPr>
            <w:r>
              <w:rPr/>
              <w:t>10.3.2</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1/2– 3/2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Request secondary PDP context activation reject message identity</w:t>
            </w:r>
          </w:p>
        </w:tc>
        <w:tc>
          <w:tcPr>
            <w:tcW w:w="3119" w:type="dxa"/>
            <w:tcBorders>
              <w:top w:val="single" w:sz="6" w:space="0" w:color="000000"/>
              <w:start w:val="single" w:sz="6" w:space="0" w:color="000000"/>
              <w:bottom w:val="single" w:sz="6" w:space="0" w:color="000000"/>
            </w:tcBorders>
          </w:tcPr>
          <w:p>
            <w:pPr>
              <w:pStyle w:val="TAL"/>
              <w:rPr/>
            </w:pPr>
            <w:r>
              <w:rPr/>
              <w:t>Message type</w:t>
            </w:r>
          </w:p>
          <w:p>
            <w:pPr>
              <w:pStyle w:val="TAL"/>
              <w:rPr/>
            </w:pPr>
            <w:r>
              <w:rPr/>
              <w:t>10.4</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SM cause</w:t>
            </w:r>
          </w:p>
        </w:tc>
        <w:tc>
          <w:tcPr>
            <w:tcW w:w="3119" w:type="dxa"/>
            <w:tcBorders>
              <w:top w:val="single" w:sz="6" w:space="0" w:color="000000"/>
              <w:start w:val="single" w:sz="6" w:space="0" w:color="000000"/>
              <w:bottom w:val="single" w:sz="6" w:space="0" w:color="000000"/>
            </w:tcBorders>
          </w:tcPr>
          <w:p>
            <w:pPr>
              <w:pStyle w:val="TAL"/>
              <w:rPr/>
            </w:pPr>
            <w:r>
              <w:rPr/>
              <w:t>SM cause</w:t>
            </w:r>
          </w:p>
          <w:p>
            <w:pPr>
              <w:pStyle w:val="TAL"/>
              <w:rPr/>
            </w:pPr>
            <w:r>
              <w:rPr/>
              <w:t>10.5.6.6</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567" w:type="dxa"/>
            <w:tcBorders>
              <w:top w:val="single" w:sz="6" w:space="0" w:color="000000"/>
              <w:start w:val="single" w:sz="6" w:space="0" w:color="000000"/>
              <w:bottom w:val="single" w:sz="6" w:space="0" w:color="000000"/>
            </w:tcBorders>
          </w:tcPr>
          <w:p>
            <w:pPr>
              <w:pStyle w:val="TAL"/>
              <w:rPr/>
            </w:pPr>
            <w:r>
              <w:rPr/>
              <w:t>27</w:t>
            </w:r>
          </w:p>
        </w:tc>
        <w:tc>
          <w:tcPr>
            <w:tcW w:w="2835" w:type="dxa"/>
            <w:tcBorders>
              <w:top w:val="single" w:sz="6" w:space="0" w:color="000000"/>
              <w:start w:val="single" w:sz="6" w:space="0" w:color="000000"/>
              <w:bottom w:val="single" w:sz="6" w:space="0" w:color="000000"/>
            </w:tcBorders>
          </w:tcPr>
          <w:p>
            <w:pPr>
              <w:pStyle w:val="TAL"/>
              <w:rPr/>
            </w:pPr>
            <w:r>
              <w:rPr/>
              <w:t>Protocol configuration options</w:t>
            </w:r>
          </w:p>
        </w:tc>
        <w:tc>
          <w:tcPr>
            <w:tcW w:w="3119" w:type="dxa"/>
            <w:tcBorders>
              <w:top w:val="single" w:sz="6" w:space="0" w:color="000000"/>
              <w:start w:val="single" w:sz="6" w:space="0" w:color="000000"/>
              <w:bottom w:val="single" w:sz="6" w:space="0" w:color="000000"/>
            </w:tcBorders>
          </w:tcPr>
          <w:p>
            <w:pPr>
              <w:pStyle w:val="TAL"/>
              <w:rPr/>
            </w:pPr>
            <w:r>
              <w:rPr/>
              <w:t>Protocol configuration options</w:t>
            </w:r>
          </w:p>
          <w:p>
            <w:pPr>
              <w:pStyle w:val="TAL"/>
              <w:rPr/>
            </w:pPr>
            <w:r>
              <w:rPr/>
              <w:t>10.5.6.3</w:t>
            </w:r>
          </w:p>
        </w:tc>
        <w:tc>
          <w:tcPr>
            <w:tcW w:w="1134" w:type="dxa"/>
            <w:tcBorders>
              <w:top w:val="single" w:sz="6" w:space="0" w:color="000000"/>
              <w:start w:val="single" w:sz="6" w:space="0" w:color="000000"/>
              <w:bottom w:val="single" w:sz="6" w:space="0" w:color="000000"/>
            </w:tcBorders>
          </w:tcPr>
          <w:p>
            <w:pPr>
              <w:pStyle w:val="TAC"/>
              <w:rPr/>
            </w:pPr>
            <w:r>
              <w:rPr/>
              <w:t>O</w:t>
            </w:r>
          </w:p>
        </w:tc>
        <w:tc>
          <w:tcPr>
            <w:tcW w:w="1134" w:type="dxa"/>
            <w:tcBorders>
              <w:top w:val="single" w:sz="6" w:space="0" w:color="000000"/>
              <w:start w:val="single" w:sz="6" w:space="0" w:color="000000"/>
              <w:bottom w:val="single" w:sz="6" w:space="0" w:color="000000"/>
            </w:tcBorders>
          </w:tcPr>
          <w:p>
            <w:pPr>
              <w:pStyle w:val="TAC"/>
              <w:rPr/>
            </w:pPr>
            <w:r>
              <w:rPr/>
              <w:t>TLV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3 – 253</w:t>
            </w:r>
          </w:p>
        </w:tc>
      </w:tr>
    </w:tbl>
    <w:p>
      <w:pPr>
        <w:pStyle w:val="Normal"/>
        <w:rPr/>
      </w:pPr>
      <w:r>
        <w:rPr/>
      </w:r>
    </w:p>
    <w:p>
      <w:pPr>
        <w:pStyle w:val="Heading4"/>
        <w:bidi w:val="0"/>
        <w:ind w:start="1418" w:hanging="1418"/>
        <w:jc w:val="start"/>
        <w:rPr/>
      </w:pPr>
      <w:bookmarkStart w:id="1039" w:name="__RefHeading___Toc502231789"/>
      <w:bookmarkEnd w:id="1039"/>
      <w:r>
        <w:rPr/>
        <w:t>9.5.15.1b</w:t>
        <w:tab/>
        <w:t>Protocol configuration options</w:t>
      </w:r>
    </w:p>
    <w:p>
      <w:pPr>
        <w:pStyle w:val="Normal"/>
        <w:rPr/>
      </w:pPr>
      <w:r>
        <w:rPr/>
        <w:t>This IE is included in the message when the MS wishes to transmit (protocol) data (e.g. configuration parameters, error codes or messages/events) to the network.</w:t>
      </w:r>
    </w:p>
    <w:p>
      <w:pPr>
        <w:pStyle w:val="Heading3"/>
        <w:bidi w:val="0"/>
        <w:jc w:val="start"/>
        <w:rPr/>
      </w:pPr>
      <w:bookmarkStart w:id="1040" w:name="__RefHeading___Toc502231790"/>
      <w:bookmarkEnd w:id="1040"/>
      <w:r>
        <w:rPr/>
        <w:t>9.5.16</w:t>
        <w:tab/>
        <w:t>Void</w:t>
      </w:r>
    </w:p>
    <w:p>
      <w:pPr>
        <w:pStyle w:val="Heading3"/>
        <w:bidi w:val="0"/>
        <w:jc w:val="start"/>
        <w:rPr/>
      </w:pPr>
      <w:bookmarkStart w:id="1041" w:name="__RefHeading___Toc502231791"/>
      <w:bookmarkEnd w:id="1041"/>
      <w:r>
        <w:rPr/>
        <w:t>9.5.16a</w:t>
        <w:tab/>
      </w:r>
      <w:r>
        <w:rPr>
          <w:lang w:val="en-US"/>
        </w:rPr>
        <w:t>Notification</w:t>
      </w:r>
    </w:p>
    <w:p>
      <w:pPr>
        <w:pStyle w:val="Normal"/>
        <w:rPr/>
      </w:pPr>
      <w:r>
        <w:rPr>
          <w:lang w:val="en-US" w:eastAsia="en-US"/>
        </w:rPr>
        <w:t xml:space="preserve">This message is sent by the network to </w:t>
      </w:r>
      <w:r>
        <w:rPr/>
        <w:t>inform the MS about events which are relevant for the upper layer using the PDP context or having requested a session management procedure. See table 9.5.16a/3GPP TS 24.008.</w:t>
      </w:r>
    </w:p>
    <w:p>
      <w:pPr>
        <w:pStyle w:val="B1"/>
        <w:rPr/>
      </w:pPr>
      <w:r>
        <w:rPr/>
        <w:t>Message type:</w:t>
        <w:tab/>
        <w:t>NOTIFICATION</w:t>
      </w:r>
      <w:r>
        <w:rPr>
          <w:caps/>
        </w:rPr>
        <w:tab/>
      </w:r>
    </w:p>
    <w:p>
      <w:pPr>
        <w:pStyle w:val="B1"/>
        <w:rPr/>
      </w:pPr>
      <w:r>
        <w:rPr/>
        <w:t>Significance:</w:t>
        <w:tab/>
        <w:tab/>
        <w:t>local</w:t>
      </w:r>
    </w:p>
    <w:p>
      <w:pPr>
        <w:pStyle w:val="B1"/>
        <w:rPr/>
      </w:pPr>
      <w:r>
        <w:rPr/>
        <w:t>Direction:</w:t>
        <w:tab/>
        <w:tab/>
        <w:tab/>
      </w:r>
      <w:r>
        <w:rPr>
          <w:lang w:val="en-US" w:eastAsia="en-US"/>
        </w:rPr>
        <w:t>network to MS</w:t>
      </w:r>
    </w:p>
    <w:p>
      <w:pPr>
        <w:pStyle w:val="TH"/>
        <w:rPr/>
      </w:pPr>
      <w:r>
        <w:rPr/>
        <w:t>Table 9.5.16a/3GPP TS 24.008: NOTIFICATION message content</w:t>
      </w:r>
    </w:p>
    <w:tbl>
      <w:tblPr>
        <w:tblW w:w="9938" w:type="dxa"/>
        <w:jc w:val="center"/>
        <w:tblInd w:w="0" w:type="dxa"/>
        <w:tblCellMar>
          <w:top w:w="0" w:type="dxa"/>
          <w:start w:w="28" w:type="dxa"/>
          <w:bottom w:w="0" w:type="dxa"/>
          <w:end w:w="56" w:type="dxa"/>
        </w:tblCellMar>
      </w:tblPr>
      <w:tblGrid>
        <w:gridCol w:w="567"/>
        <w:gridCol w:w="2835"/>
        <w:gridCol w:w="3119"/>
        <w:gridCol w:w="1134"/>
        <w:gridCol w:w="1134"/>
        <w:gridCol w:w="1149"/>
      </w:tblGrid>
      <w:tr>
        <w:trPr>
          <w:cantSplit w:val="true"/>
        </w:trPr>
        <w:tc>
          <w:tcPr>
            <w:tcW w:w="567" w:type="dxa"/>
            <w:tcBorders>
              <w:top w:val="single" w:sz="6" w:space="0" w:color="000000"/>
              <w:start w:val="single" w:sz="6" w:space="0" w:color="000000"/>
              <w:bottom w:val="single" w:sz="6" w:space="0" w:color="000000"/>
            </w:tcBorders>
          </w:tcPr>
          <w:p>
            <w:pPr>
              <w:pStyle w:val="TAH"/>
              <w:rPr/>
            </w:pPr>
            <w:r>
              <w:rPr/>
              <w:t>IEI</w:t>
            </w:r>
          </w:p>
        </w:tc>
        <w:tc>
          <w:tcPr>
            <w:tcW w:w="2835" w:type="dxa"/>
            <w:tcBorders>
              <w:top w:val="single" w:sz="6" w:space="0" w:color="000000"/>
              <w:start w:val="single" w:sz="6" w:space="0" w:color="000000"/>
              <w:bottom w:val="single" w:sz="6" w:space="0" w:color="000000"/>
            </w:tcBorders>
          </w:tcPr>
          <w:p>
            <w:pPr>
              <w:pStyle w:val="TAH"/>
              <w:rPr/>
            </w:pPr>
            <w:r>
              <w:rPr/>
              <w:t>Information Element</w:t>
            </w:r>
          </w:p>
        </w:tc>
        <w:tc>
          <w:tcPr>
            <w:tcW w:w="3119" w:type="dxa"/>
            <w:tcBorders>
              <w:top w:val="single" w:sz="6" w:space="0" w:color="000000"/>
              <w:start w:val="single" w:sz="6" w:space="0" w:color="000000"/>
              <w:bottom w:val="single" w:sz="6" w:space="0" w:color="000000"/>
            </w:tcBorders>
          </w:tcPr>
          <w:p>
            <w:pPr>
              <w:pStyle w:val="TAH"/>
              <w:rPr/>
            </w:pPr>
            <w:r>
              <w:rPr/>
              <w:t>Type/Reference</w:t>
            </w:r>
          </w:p>
        </w:tc>
        <w:tc>
          <w:tcPr>
            <w:tcW w:w="1134" w:type="dxa"/>
            <w:tcBorders>
              <w:top w:val="single" w:sz="6" w:space="0" w:color="000000"/>
              <w:start w:val="single" w:sz="6" w:space="0" w:color="000000"/>
              <w:bottom w:val="single" w:sz="6" w:space="0" w:color="000000"/>
            </w:tcBorders>
          </w:tcPr>
          <w:p>
            <w:pPr>
              <w:pStyle w:val="TAH"/>
              <w:rPr/>
            </w:pPr>
            <w:r>
              <w:rPr/>
              <w:t>Presence</w:t>
            </w:r>
          </w:p>
        </w:tc>
        <w:tc>
          <w:tcPr>
            <w:tcW w:w="1134" w:type="dxa"/>
            <w:tcBorders>
              <w:top w:val="single" w:sz="6" w:space="0" w:color="000000"/>
              <w:start w:val="single" w:sz="6" w:space="0" w:color="000000"/>
              <w:bottom w:val="single" w:sz="6" w:space="0" w:color="000000"/>
            </w:tcBorders>
          </w:tcPr>
          <w:p>
            <w:pPr>
              <w:pStyle w:val="TAH"/>
              <w:rPr/>
            </w:pPr>
            <w:r>
              <w:rPr/>
              <w:t>Format</w:t>
            </w:r>
          </w:p>
        </w:tc>
        <w:tc>
          <w:tcPr>
            <w:tcW w:w="1149" w:type="dxa"/>
            <w:tcBorders>
              <w:top w:val="single" w:sz="6" w:space="0" w:color="000000"/>
              <w:start w:val="single" w:sz="6" w:space="0" w:color="000000"/>
              <w:bottom w:val="single" w:sz="6" w:space="0" w:color="000000"/>
              <w:end w:val="single" w:sz="6" w:space="0" w:color="000000"/>
            </w:tcBorders>
          </w:tcPr>
          <w:p>
            <w:pPr>
              <w:pStyle w:val="TAH"/>
              <w:rPr/>
            </w:pPr>
            <w:r>
              <w:rPr/>
              <w:t>Length</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Protocol discriminator</w:t>
            </w:r>
          </w:p>
        </w:tc>
        <w:tc>
          <w:tcPr>
            <w:tcW w:w="3119" w:type="dxa"/>
            <w:tcBorders>
              <w:top w:val="single" w:sz="6" w:space="0" w:color="000000"/>
              <w:start w:val="single" w:sz="6" w:space="0" w:color="000000"/>
              <w:bottom w:val="single" w:sz="6" w:space="0" w:color="000000"/>
            </w:tcBorders>
          </w:tcPr>
          <w:p>
            <w:pPr>
              <w:pStyle w:val="TAL"/>
              <w:rPr/>
            </w:pPr>
            <w:r>
              <w:rPr/>
              <w:t>Protocol discriminator</w:t>
            </w:r>
          </w:p>
          <w:p>
            <w:pPr>
              <w:pStyle w:val="TAL"/>
              <w:rPr/>
            </w:pPr>
            <w:r>
              <w:rPr/>
              <w:t>10.2</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Transaction identifier</w:t>
            </w:r>
          </w:p>
        </w:tc>
        <w:tc>
          <w:tcPr>
            <w:tcW w:w="3119" w:type="dxa"/>
            <w:tcBorders>
              <w:top w:val="single" w:sz="6" w:space="0" w:color="000000"/>
              <w:start w:val="single" w:sz="6" w:space="0" w:color="000000"/>
              <w:bottom w:val="single" w:sz="6" w:space="0" w:color="000000"/>
            </w:tcBorders>
          </w:tcPr>
          <w:p>
            <w:pPr>
              <w:pStyle w:val="TAL"/>
              <w:rPr/>
            </w:pPr>
            <w:r>
              <w:rPr/>
              <w:t>Transaction identifier</w:t>
            </w:r>
          </w:p>
          <w:p>
            <w:pPr>
              <w:pStyle w:val="TAL"/>
              <w:rPr/>
            </w:pPr>
            <w:r>
              <w:rPr/>
              <w:t>10.3.2</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1/2– 3/2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Notification message identity</w:t>
            </w:r>
          </w:p>
        </w:tc>
        <w:tc>
          <w:tcPr>
            <w:tcW w:w="3119" w:type="dxa"/>
            <w:tcBorders>
              <w:top w:val="single" w:sz="6" w:space="0" w:color="000000"/>
              <w:start w:val="single" w:sz="6" w:space="0" w:color="000000"/>
              <w:bottom w:val="single" w:sz="6" w:space="0" w:color="000000"/>
            </w:tcBorders>
          </w:tcPr>
          <w:p>
            <w:pPr>
              <w:pStyle w:val="TAL"/>
              <w:rPr/>
            </w:pPr>
            <w:r>
              <w:rPr/>
              <w:t>Message type</w:t>
            </w:r>
          </w:p>
          <w:p>
            <w:pPr>
              <w:pStyle w:val="TAL"/>
              <w:rPr/>
            </w:pPr>
            <w:r>
              <w:rPr/>
              <w:t>10.4</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Notification indicator</w:t>
            </w:r>
          </w:p>
        </w:tc>
        <w:tc>
          <w:tcPr>
            <w:tcW w:w="3119" w:type="dxa"/>
            <w:tcBorders>
              <w:top w:val="single" w:sz="6" w:space="0" w:color="000000"/>
              <w:start w:val="single" w:sz="6" w:space="0" w:color="000000"/>
              <w:bottom w:val="single" w:sz="6" w:space="0" w:color="000000"/>
            </w:tcBorders>
          </w:tcPr>
          <w:p>
            <w:pPr>
              <w:pStyle w:val="TAL"/>
              <w:rPr/>
            </w:pPr>
            <w:r>
              <w:rPr/>
              <w:t>Notification indicator</w:t>
            </w:r>
          </w:p>
          <w:p>
            <w:pPr>
              <w:pStyle w:val="TAL"/>
              <w:rPr/>
            </w:pPr>
            <w:r>
              <w:rPr/>
              <w:t>10.5.6.18</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LV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2</w:t>
            </w:r>
          </w:p>
        </w:tc>
      </w:tr>
    </w:tbl>
    <w:p>
      <w:pPr>
        <w:pStyle w:val="Normal"/>
        <w:rPr/>
      </w:pPr>
      <w:r>
        <w:rPr/>
      </w:r>
    </w:p>
    <w:p>
      <w:pPr>
        <w:pStyle w:val="Heading3"/>
        <w:bidi w:val="0"/>
        <w:jc w:val="start"/>
        <w:rPr/>
      </w:pPr>
      <w:bookmarkStart w:id="1042" w:name="__RefHeading___Toc502231792"/>
      <w:bookmarkEnd w:id="1042"/>
      <w:r>
        <w:rPr/>
        <w:t>9.5.17</w:t>
        <w:tab/>
        <w:t>Void</w:t>
      </w:r>
    </w:p>
    <w:p>
      <w:pPr>
        <w:pStyle w:val="Heading3"/>
        <w:bidi w:val="0"/>
        <w:jc w:val="start"/>
        <w:rPr/>
      </w:pPr>
      <w:bookmarkStart w:id="1043" w:name="__RefHeading___Toc502231793"/>
      <w:bookmarkEnd w:id="1043"/>
      <w:r>
        <w:rPr/>
        <w:t>9.5.18</w:t>
        <w:tab/>
        <w:t>Void</w:t>
      </w:r>
    </w:p>
    <w:p>
      <w:pPr>
        <w:pStyle w:val="Heading3"/>
        <w:bidi w:val="0"/>
        <w:jc w:val="start"/>
        <w:rPr/>
      </w:pPr>
      <w:bookmarkStart w:id="1044" w:name="__RefHeading___Toc502231794"/>
      <w:bookmarkEnd w:id="1044"/>
      <w:r>
        <w:rPr/>
        <w:t>9.5.19</w:t>
        <w:tab/>
        <w:t>Void</w:t>
      </w:r>
    </w:p>
    <w:p>
      <w:pPr>
        <w:pStyle w:val="Heading3"/>
        <w:bidi w:val="0"/>
        <w:jc w:val="start"/>
        <w:rPr/>
      </w:pPr>
      <w:bookmarkStart w:id="1045" w:name="__RefHeading___Toc502231795"/>
      <w:bookmarkEnd w:id="1045"/>
      <w:r>
        <w:rPr/>
        <w:t>9.5.20</w:t>
        <w:tab/>
        <w:t>Void</w:t>
      </w:r>
    </w:p>
    <w:p>
      <w:pPr>
        <w:pStyle w:val="Heading3"/>
        <w:bidi w:val="0"/>
        <w:jc w:val="start"/>
        <w:rPr/>
      </w:pPr>
      <w:bookmarkStart w:id="1046" w:name="__RefHeading___Toc31890_3320553937"/>
      <w:bookmarkStart w:id="1047" w:name="__RefHeading___Toc502231796"/>
      <w:bookmarkEnd w:id="1046"/>
      <w:r>
        <w:rPr/>
        <w:t>9.5.21</w:t>
        <w:tab/>
        <w:t>SM Status</w:t>
      </w:r>
      <w:bookmarkEnd w:id="1047"/>
      <w:r>
        <w:rPr/>
        <w:t xml:space="preserve"> </w:t>
      </w:r>
    </w:p>
    <w:p>
      <w:pPr>
        <w:pStyle w:val="Normal"/>
        <w:rPr/>
      </w:pPr>
      <w:r>
        <w:rPr/>
        <w:t>This message is sent by the network or the MS to pass information on the status of the indicated context and report certain error conditions (eg. as listed in clause 8). See table 9.5.21/3GPP TS 24.008.</w:t>
      </w:r>
    </w:p>
    <w:p>
      <w:pPr>
        <w:pStyle w:val="B1"/>
        <w:rPr/>
      </w:pPr>
      <w:r>
        <w:rPr/>
        <w:t>Message type:</w:t>
        <w:tab/>
        <w:t>SM Status</w:t>
      </w:r>
      <w:r>
        <w:rPr>
          <w:caps/>
        </w:rPr>
        <w:tab/>
      </w:r>
    </w:p>
    <w:p>
      <w:pPr>
        <w:pStyle w:val="B1"/>
        <w:rPr/>
      </w:pPr>
      <w:r>
        <w:rPr/>
        <w:t>Significance:</w:t>
        <w:tab/>
        <w:tab/>
        <w:t>local</w:t>
      </w:r>
    </w:p>
    <w:p>
      <w:pPr>
        <w:pStyle w:val="B1"/>
        <w:rPr/>
      </w:pPr>
      <w:r>
        <w:rPr/>
        <w:t>Direction:</w:t>
        <w:tab/>
        <w:tab/>
        <w:tab/>
        <w:t>both</w:t>
      </w:r>
    </w:p>
    <w:p>
      <w:pPr>
        <w:pStyle w:val="TH"/>
        <w:rPr/>
      </w:pPr>
      <w:r>
        <w:rPr/>
        <w:t xml:space="preserve">Table 9.5.21/3GPP TS 24.008: </w:t>
      </w:r>
      <w:r>
        <w:rPr>
          <w:caps/>
        </w:rPr>
        <w:t>SM STATUS</w:t>
      </w:r>
      <w:r>
        <w:rPr/>
        <w:t xml:space="preserve"> message content</w:t>
      </w:r>
    </w:p>
    <w:tbl>
      <w:tblPr>
        <w:tblW w:w="9938" w:type="dxa"/>
        <w:jc w:val="center"/>
        <w:tblInd w:w="0" w:type="dxa"/>
        <w:tblCellMar>
          <w:top w:w="0" w:type="dxa"/>
          <w:start w:w="28" w:type="dxa"/>
          <w:bottom w:w="0" w:type="dxa"/>
          <w:end w:w="56" w:type="dxa"/>
        </w:tblCellMar>
      </w:tblPr>
      <w:tblGrid>
        <w:gridCol w:w="567"/>
        <w:gridCol w:w="2835"/>
        <w:gridCol w:w="3119"/>
        <w:gridCol w:w="1134"/>
        <w:gridCol w:w="1134"/>
        <w:gridCol w:w="1149"/>
      </w:tblGrid>
      <w:tr>
        <w:trPr>
          <w:cantSplit w:val="true"/>
        </w:trPr>
        <w:tc>
          <w:tcPr>
            <w:tcW w:w="567" w:type="dxa"/>
            <w:tcBorders>
              <w:top w:val="single" w:sz="6" w:space="0" w:color="000000"/>
              <w:start w:val="single" w:sz="6" w:space="0" w:color="000000"/>
              <w:bottom w:val="single" w:sz="6" w:space="0" w:color="000000"/>
            </w:tcBorders>
          </w:tcPr>
          <w:p>
            <w:pPr>
              <w:pStyle w:val="TAH"/>
              <w:rPr/>
            </w:pPr>
            <w:r>
              <w:rPr/>
              <w:t>IEI</w:t>
            </w:r>
          </w:p>
        </w:tc>
        <w:tc>
          <w:tcPr>
            <w:tcW w:w="2835" w:type="dxa"/>
            <w:tcBorders>
              <w:top w:val="single" w:sz="6" w:space="0" w:color="000000"/>
              <w:start w:val="single" w:sz="6" w:space="0" w:color="000000"/>
              <w:bottom w:val="single" w:sz="6" w:space="0" w:color="000000"/>
            </w:tcBorders>
          </w:tcPr>
          <w:p>
            <w:pPr>
              <w:pStyle w:val="TAH"/>
              <w:rPr/>
            </w:pPr>
            <w:r>
              <w:rPr/>
              <w:t>Information Element</w:t>
            </w:r>
          </w:p>
        </w:tc>
        <w:tc>
          <w:tcPr>
            <w:tcW w:w="3119" w:type="dxa"/>
            <w:tcBorders>
              <w:top w:val="single" w:sz="6" w:space="0" w:color="000000"/>
              <w:start w:val="single" w:sz="6" w:space="0" w:color="000000"/>
              <w:bottom w:val="single" w:sz="6" w:space="0" w:color="000000"/>
            </w:tcBorders>
          </w:tcPr>
          <w:p>
            <w:pPr>
              <w:pStyle w:val="TAH"/>
              <w:rPr/>
            </w:pPr>
            <w:r>
              <w:rPr/>
              <w:t>Type/Reference</w:t>
            </w:r>
          </w:p>
        </w:tc>
        <w:tc>
          <w:tcPr>
            <w:tcW w:w="1134" w:type="dxa"/>
            <w:tcBorders>
              <w:top w:val="single" w:sz="6" w:space="0" w:color="000000"/>
              <w:start w:val="single" w:sz="6" w:space="0" w:color="000000"/>
              <w:bottom w:val="single" w:sz="6" w:space="0" w:color="000000"/>
            </w:tcBorders>
          </w:tcPr>
          <w:p>
            <w:pPr>
              <w:pStyle w:val="TAH"/>
              <w:rPr/>
            </w:pPr>
            <w:r>
              <w:rPr/>
              <w:t>Presence</w:t>
            </w:r>
          </w:p>
        </w:tc>
        <w:tc>
          <w:tcPr>
            <w:tcW w:w="1134" w:type="dxa"/>
            <w:tcBorders>
              <w:top w:val="single" w:sz="6" w:space="0" w:color="000000"/>
              <w:start w:val="single" w:sz="6" w:space="0" w:color="000000"/>
              <w:bottom w:val="single" w:sz="6" w:space="0" w:color="000000"/>
            </w:tcBorders>
          </w:tcPr>
          <w:p>
            <w:pPr>
              <w:pStyle w:val="TAH"/>
              <w:rPr/>
            </w:pPr>
            <w:r>
              <w:rPr/>
              <w:t>Format</w:t>
            </w:r>
          </w:p>
        </w:tc>
        <w:tc>
          <w:tcPr>
            <w:tcW w:w="1149" w:type="dxa"/>
            <w:tcBorders>
              <w:top w:val="single" w:sz="6" w:space="0" w:color="000000"/>
              <w:start w:val="single" w:sz="6" w:space="0" w:color="000000"/>
              <w:bottom w:val="single" w:sz="6" w:space="0" w:color="000000"/>
              <w:end w:val="single" w:sz="6" w:space="0" w:color="000000"/>
            </w:tcBorders>
          </w:tcPr>
          <w:p>
            <w:pPr>
              <w:pStyle w:val="TAH"/>
              <w:rPr/>
            </w:pPr>
            <w:r>
              <w:rPr/>
              <w:t>Length</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Protocol discriminator</w:t>
            </w:r>
          </w:p>
        </w:tc>
        <w:tc>
          <w:tcPr>
            <w:tcW w:w="3119" w:type="dxa"/>
            <w:tcBorders>
              <w:top w:val="single" w:sz="6" w:space="0" w:color="000000"/>
              <w:start w:val="single" w:sz="6" w:space="0" w:color="000000"/>
              <w:bottom w:val="single" w:sz="6" w:space="0" w:color="000000"/>
            </w:tcBorders>
          </w:tcPr>
          <w:p>
            <w:pPr>
              <w:pStyle w:val="TAL"/>
              <w:rPr/>
            </w:pPr>
            <w:r>
              <w:rPr/>
              <w:t>Protocol discriminator</w:t>
            </w:r>
          </w:p>
          <w:p>
            <w:pPr>
              <w:pStyle w:val="TAL"/>
              <w:rPr/>
            </w:pPr>
            <w:r>
              <w:rPr/>
              <w:t>10.2</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Transaction identifier</w:t>
            </w:r>
          </w:p>
        </w:tc>
        <w:tc>
          <w:tcPr>
            <w:tcW w:w="3119" w:type="dxa"/>
            <w:tcBorders>
              <w:top w:val="single" w:sz="6" w:space="0" w:color="000000"/>
              <w:start w:val="single" w:sz="6" w:space="0" w:color="000000"/>
              <w:bottom w:val="single" w:sz="6" w:space="0" w:color="000000"/>
            </w:tcBorders>
          </w:tcPr>
          <w:p>
            <w:pPr>
              <w:pStyle w:val="TAL"/>
              <w:rPr/>
            </w:pPr>
            <w:r>
              <w:rPr/>
              <w:t>Transaction identifier</w:t>
            </w:r>
          </w:p>
          <w:p>
            <w:pPr>
              <w:pStyle w:val="TAL"/>
              <w:rPr/>
            </w:pPr>
            <w:r>
              <w:rPr/>
              <w:t>10.3.2</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1/2– 3/2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SM Status message identity</w:t>
            </w:r>
          </w:p>
        </w:tc>
        <w:tc>
          <w:tcPr>
            <w:tcW w:w="3119" w:type="dxa"/>
            <w:tcBorders>
              <w:top w:val="single" w:sz="6" w:space="0" w:color="000000"/>
              <w:start w:val="single" w:sz="6" w:space="0" w:color="000000"/>
              <w:bottom w:val="single" w:sz="6" w:space="0" w:color="000000"/>
            </w:tcBorders>
          </w:tcPr>
          <w:p>
            <w:pPr>
              <w:pStyle w:val="TAL"/>
              <w:rPr/>
            </w:pPr>
            <w:r>
              <w:rPr/>
              <w:t>Message type</w:t>
            </w:r>
          </w:p>
          <w:p>
            <w:pPr>
              <w:pStyle w:val="TAL"/>
              <w:rPr/>
            </w:pPr>
            <w:r>
              <w:rPr/>
              <w:t>10.4</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 xml:space="preserve">SM Cause </w:t>
            </w:r>
          </w:p>
        </w:tc>
        <w:tc>
          <w:tcPr>
            <w:tcW w:w="3119" w:type="dxa"/>
            <w:tcBorders>
              <w:top w:val="single" w:sz="6" w:space="0" w:color="000000"/>
              <w:start w:val="single" w:sz="6" w:space="0" w:color="000000"/>
              <w:bottom w:val="single" w:sz="6" w:space="0" w:color="000000"/>
            </w:tcBorders>
          </w:tcPr>
          <w:p>
            <w:pPr>
              <w:pStyle w:val="TAL"/>
              <w:rPr/>
            </w:pPr>
            <w:r>
              <w:rPr/>
              <w:t>SM Cause</w:t>
            </w:r>
          </w:p>
          <w:p>
            <w:pPr>
              <w:pStyle w:val="TAL"/>
              <w:rPr/>
            </w:pPr>
            <w:r>
              <w:rPr/>
              <w:t>10.5.6.6</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w:t>
            </w:r>
          </w:p>
        </w:tc>
      </w:tr>
    </w:tbl>
    <w:p>
      <w:pPr>
        <w:pStyle w:val="Normal"/>
        <w:rPr/>
      </w:pPr>
      <w:r>
        <w:rPr/>
      </w:r>
    </w:p>
    <w:p>
      <w:pPr>
        <w:pStyle w:val="Heading3"/>
        <w:bidi w:val="0"/>
        <w:jc w:val="start"/>
        <w:rPr/>
      </w:pPr>
      <w:bookmarkStart w:id="1048" w:name="__RefHeading___Toc502231797"/>
      <w:bookmarkEnd w:id="1048"/>
      <w:r>
        <w:rPr/>
        <w:t>9.5.22</w:t>
        <w:tab/>
        <w:t>Activate MBMS Context Request</w:t>
      </w:r>
    </w:p>
    <w:p>
      <w:pPr>
        <w:pStyle w:val="Normal"/>
        <w:rPr/>
      </w:pPr>
      <w:r>
        <w:rPr/>
        <w:t xml:space="preserve">This message is sent by the MS to the network as an explicit response to a </w:t>
      </w:r>
      <w:r>
        <w:rPr>
          <w:i/>
          <w:iCs/>
        </w:rPr>
        <w:t>Request MBMS Context Activation</w:t>
      </w:r>
      <w:r>
        <w:rPr/>
        <w:t xml:space="preserve"> message</w:t>
        <w:br/>
        <w:t>See table 9.5.22/3GPP TS 24.008.</w:t>
      </w:r>
    </w:p>
    <w:p>
      <w:pPr>
        <w:pStyle w:val="B1"/>
        <w:rPr/>
      </w:pPr>
      <w:r>
        <w:rPr/>
        <w:t>Message type:</w:t>
        <w:tab/>
      </w:r>
      <w:r>
        <w:rPr>
          <w:caps/>
        </w:rPr>
        <w:t>activate MBMS context REQUEST</w:t>
      </w:r>
    </w:p>
    <w:p>
      <w:pPr>
        <w:pStyle w:val="B1"/>
        <w:rPr/>
      </w:pPr>
      <w:r>
        <w:rPr/>
        <w:t>Significance:</w:t>
        <w:tab/>
        <w:tab/>
        <w:t>global</w:t>
      </w:r>
    </w:p>
    <w:p>
      <w:pPr>
        <w:pStyle w:val="B1"/>
        <w:rPr/>
      </w:pPr>
      <w:r>
        <w:rPr/>
        <w:t>Direction:</w:t>
        <w:tab/>
        <w:tab/>
        <w:tab/>
        <w:t>MS to network</w:t>
      </w:r>
    </w:p>
    <w:p>
      <w:pPr>
        <w:pStyle w:val="TH"/>
        <w:rPr/>
      </w:pPr>
      <w:r>
        <w:rPr>
          <w:caps/>
          <w:lang w:val="fr-FR"/>
        </w:rPr>
        <w:t xml:space="preserve">Table 9.5.22 : Activate MBMS context request </w:t>
      </w:r>
      <w:r>
        <w:rPr/>
        <w:t>message content</w:t>
      </w:r>
    </w:p>
    <w:tbl>
      <w:tblPr>
        <w:tblW w:w="9938" w:type="dxa"/>
        <w:jc w:val="center"/>
        <w:tblInd w:w="0" w:type="dxa"/>
        <w:tblCellMar>
          <w:top w:w="0" w:type="dxa"/>
          <w:start w:w="28" w:type="dxa"/>
          <w:bottom w:w="0" w:type="dxa"/>
          <w:end w:w="56" w:type="dxa"/>
        </w:tblCellMar>
      </w:tblPr>
      <w:tblGrid>
        <w:gridCol w:w="567"/>
        <w:gridCol w:w="2835"/>
        <w:gridCol w:w="3119"/>
        <w:gridCol w:w="1134"/>
        <w:gridCol w:w="1134"/>
        <w:gridCol w:w="1149"/>
      </w:tblGrid>
      <w:tr>
        <w:trPr>
          <w:cantSplit w:val="true"/>
        </w:trPr>
        <w:tc>
          <w:tcPr>
            <w:tcW w:w="567" w:type="dxa"/>
            <w:tcBorders>
              <w:top w:val="single" w:sz="6" w:space="0" w:color="000000"/>
              <w:start w:val="single" w:sz="6" w:space="0" w:color="000000"/>
              <w:bottom w:val="single" w:sz="6" w:space="0" w:color="000000"/>
            </w:tcBorders>
          </w:tcPr>
          <w:p>
            <w:pPr>
              <w:pStyle w:val="TAH"/>
              <w:rPr/>
            </w:pPr>
            <w:r>
              <w:rPr/>
              <w:t>IEI</w:t>
            </w:r>
          </w:p>
        </w:tc>
        <w:tc>
          <w:tcPr>
            <w:tcW w:w="2835" w:type="dxa"/>
            <w:tcBorders>
              <w:top w:val="single" w:sz="6" w:space="0" w:color="000000"/>
              <w:start w:val="single" w:sz="6" w:space="0" w:color="000000"/>
              <w:bottom w:val="single" w:sz="6" w:space="0" w:color="000000"/>
            </w:tcBorders>
          </w:tcPr>
          <w:p>
            <w:pPr>
              <w:pStyle w:val="TAH"/>
              <w:rPr/>
            </w:pPr>
            <w:r>
              <w:rPr/>
              <w:t>Information Element</w:t>
            </w:r>
          </w:p>
        </w:tc>
        <w:tc>
          <w:tcPr>
            <w:tcW w:w="3119" w:type="dxa"/>
            <w:tcBorders>
              <w:top w:val="single" w:sz="6" w:space="0" w:color="000000"/>
              <w:start w:val="single" w:sz="6" w:space="0" w:color="000000"/>
              <w:bottom w:val="single" w:sz="6" w:space="0" w:color="000000"/>
            </w:tcBorders>
          </w:tcPr>
          <w:p>
            <w:pPr>
              <w:pStyle w:val="TAH"/>
              <w:rPr/>
            </w:pPr>
            <w:r>
              <w:rPr/>
              <w:t>Type/</w:t>
            </w:r>
          </w:p>
        </w:tc>
        <w:tc>
          <w:tcPr>
            <w:tcW w:w="1134" w:type="dxa"/>
            <w:tcBorders>
              <w:top w:val="single" w:sz="6" w:space="0" w:color="000000"/>
              <w:start w:val="single" w:sz="6" w:space="0" w:color="000000"/>
              <w:bottom w:val="single" w:sz="6" w:space="0" w:color="000000"/>
            </w:tcBorders>
          </w:tcPr>
          <w:p>
            <w:pPr>
              <w:pStyle w:val="TAH"/>
              <w:rPr/>
            </w:pPr>
            <w:r>
              <w:rPr/>
              <w:t>Presence</w:t>
            </w:r>
          </w:p>
        </w:tc>
        <w:tc>
          <w:tcPr>
            <w:tcW w:w="1134" w:type="dxa"/>
            <w:tcBorders>
              <w:top w:val="single" w:sz="6" w:space="0" w:color="000000"/>
              <w:start w:val="single" w:sz="6" w:space="0" w:color="000000"/>
              <w:bottom w:val="single" w:sz="6" w:space="0" w:color="000000"/>
            </w:tcBorders>
          </w:tcPr>
          <w:p>
            <w:pPr>
              <w:pStyle w:val="TAH"/>
              <w:rPr/>
            </w:pPr>
            <w:r>
              <w:rPr/>
              <w:t>Format</w:t>
            </w:r>
          </w:p>
        </w:tc>
        <w:tc>
          <w:tcPr>
            <w:tcW w:w="1149" w:type="dxa"/>
            <w:tcBorders>
              <w:top w:val="single" w:sz="6" w:space="0" w:color="000000"/>
              <w:start w:val="single" w:sz="6" w:space="0" w:color="000000"/>
              <w:bottom w:val="single" w:sz="6" w:space="0" w:color="000000"/>
              <w:end w:val="single" w:sz="6" w:space="0" w:color="000000"/>
            </w:tcBorders>
          </w:tcPr>
          <w:p>
            <w:pPr>
              <w:pStyle w:val="TAH"/>
              <w:rPr/>
            </w:pPr>
            <w:r>
              <w:rPr/>
              <w:t>Length</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Protocol discriminator</w:t>
            </w:r>
          </w:p>
        </w:tc>
        <w:tc>
          <w:tcPr>
            <w:tcW w:w="3119" w:type="dxa"/>
            <w:tcBorders>
              <w:top w:val="single" w:sz="6" w:space="0" w:color="000000"/>
              <w:start w:val="single" w:sz="6" w:space="0" w:color="000000"/>
              <w:bottom w:val="single" w:sz="6" w:space="0" w:color="000000"/>
            </w:tcBorders>
          </w:tcPr>
          <w:p>
            <w:pPr>
              <w:pStyle w:val="TAL"/>
              <w:rPr/>
            </w:pPr>
            <w:r>
              <w:rPr/>
              <w:t>Protocol discriminator</w:t>
            </w:r>
          </w:p>
          <w:p>
            <w:pPr>
              <w:pStyle w:val="TAL"/>
              <w:rPr/>
            </w:pPr>
            <w:r>
              <w:rPr/>
              <w:t>10.2</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Transaction identifier</w:t>
            </w:r>
          </w:p>
          <w:p>
            <w:pPr>
              <w:pStyle w:val="TAL"/>
              <w:rPr/>
            </w:pPr>
            <w:r>
              <w:rPr/>
            </w:r>
          </w:p>
        </w:tc>
        <w:tc>
          <w:tcPr>
            <w:tcW w:w="3119" w:type="dxa"/>
            <w:tcBorders>
              <w:top w:val="single" w:sz="6" w:space="0" w:color="000000"/>
              <w:start w:val="single" w:sz="6" w:space="0" w:color="000000"/>
              <w:bottom w:val="single" w:sz="6" w:space="0" w:color="000000"/>
            </w:tcBorders>
          </w:tcPr>
          <w:p>
            <w:pPr>
              <w:pStyle w:val="TAL"/>
              <w:rPr/>
            </w:pPr>
            <w:r>
              <w:rPr/>
              <w:t>Transaction identifier</w:t>
            </w:r>
          </w:p>
          <w:p>
            <w:pPr>
              <w:pStyle w:val="TAL"/>
              <w:rPr/>
            </w:pPr>
            <w:r>
              <w:rPr/>
              <w:t>10.3.2</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1/2– 3/2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Activate MBMS context request message identity</w:t>
            </w:r>
          </w:p>
        </w:tc>
        <w:tc>
          <w:tcPr>
            <w:tcW w:w="3119" w:type="dxa"/>
            <w:tcBorders>
              <w:top w:val="single" w:sz="6" w:space="0" w:color="000000"/>
              <w:start w:val="single" w:sz="6" w:space="0" w:color="000000"/>
              <w:bottom w:val="single" w:sz="6" w:space="0" w:color="000000"/>
            </w:tcBorders>
          </w:tcPr>
          <w:p>
            <w:pPr>
              <w:pStyle w:val="TAL"/>
              <w:rPr/>
            </w:pPr>
            <w:r>
              <w:rPr/>
              <w:t>Message type</w:t>
            </w:r>
          </w:p>
          <w:p>
            <w:pPr>
              <w:pStyle w:val="TAL"/>
              <w:rPr/>
            </w:pPr>
            <w:r>
              <w:rPr/>
              <w:t>10.4</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567" w:type="dxa"/>
            <w:tcBorders>
              <w:top w:val="single" w:sz="6" w:space="0" w:color="000000"/>
              <w:start w:val="single" w:sz="6" w:space="0" w:color="000000"/>
              <w:bottom w:val="single" w:sz="6" w:space="0" w:color="000000"/>
            </w:tcBorders>
            <w:tcMar>
              <w:end w:w="28" w:type="dxa"/>
            </w:tcMar>
          </w:tcPr>
          <w:p>
            <w:pPr>
              <w:pStyle w:val="Normal"/>
              <w:keepNext w:val="true"/>
              <w:keepLines/>
              <w:snapToGrid w:val="false"/>
              <w:spacing w:before="0" w:after="180"/>
              <w:rPr/>
            </w:pPr>
            <w:r>
              <w:rPr/>
            </w:r>
          </w:p>
        </w:tc>
        <w:tc>
          <w:tcPr>
            <w:tcW w:w="2835" w:type="dxa"/>
            <w:tcBorders>
              <w:top w:val="single" w:sz="6" w:space="0" w:color="000000"/>
              <w:start w:val="single" w:sz="6" w:space="0" w:color="000000"/>
              <w:bottom w:val="single" w:sz="6" w:space="0" w:color="000000"/>
            </w:tcBorders>
            <w:tcMar>
              <w:end w:w="28" w:type="dxa"/>
            </w:tcMar>
          </w:tcPr>
          <w:p>
            <w:pPr>
              <w:pStyle w:val="TAL"/>
              <w:rPr/>
            </w:pPr>
            <w:r>
              <w:rPr/>
              <w:t>Requested MBMS NSAPI</w:t>
            </w:r>
          </w:p>
        </w:tc>
        <w:tc>
          <w:tcPr>
            <w:tcW w:w="3119" w:type="dxa"/>
            <w:tcBorders>
              <w:top w:val="single" w:sz="6" w:space="0" w:color="000000"/>
              <w:start w:val="single" w:sz="6" w:space="0" w:color="000000"/>
              <w:bottom w:val="single" w:sz="6" w:space="0" w:color="000000"/>
            </w:tcBorders>
            <w:tcMar>
              <w:end w:w="28" w:type="dxa"/>
            </w:tcMar>
          </w:tcPr>
          <w:p>
            <w:pPr>
              <w:pStyle w:val="TAL"/>
              <w:rPr/>
            </w:pPr>
            <w:r>
              <w:rPr/>
              <w:t>Enhanced Network service access point identifier 10.5.6.16</w:t>
            </w:r>
          </w:p>
        </w:tc>
        <w:tc>
          <w:tcPr>
            <w:tcW w:w="1134" w:type="dxa"/>
            <w:tcBorders>
              <w:top w:val="single" w:sz="6" w:space="0" w:color="000000"/>
              <w:start w:val="single" w:sz="6" w:space="0" w:color="000000"/>
              <w:bottom w:val="single" w:sz="6" w:space="0" w:color="000000"/>
            </w:tcBorders>
            <w:tcMar>
              <w:end w:w="28" w:type="dxa"/>
            </w:tcMar>
          </w:tcPr>
          <w:p>
            <w:pPr>
              <w:pStyle w:val="TAC"/>
              <w:rPr/>
            </w:pPr>
            <w:r>
              <w:rPr/>
              <w:t>M</w:t>
            </w:r>
          </w:p>
        </w:tc>
        <w:tc>
          <w:tcPr>
            <w:tcW w:w="1134" w:type="dxa"/>
            <w:tcBorders>
              <w:top w:val="single" w:sz="6" w:space="0" w:color="000000"/>
              <w:start w:val="single" w:sz="6" w:space="0" w:color="000000"/>
              <w:bottom w:val="single" w:sz="6" w:space="0" w:color="000000"/>
            </w:tcBorders>
            <w:tcMar>
              <w:end w:w="28" w:type="dxa"/>
            </w:tcMar>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Mar>
              <w:end w:w="28" w:type="dxa"/>
            </w:tcMar>
          </w:tcPr>
          <w:p>
            <w:pPr>
              <w:pStyle w:val="TAC"/>
              <w:rPr/>
            </w:pPr>
            <w:r>
              <w:rPr/>
              <w:t>1</w:t>
            </w:r>
          </w:p>
        </w:tc>
      </w:tr>
      <w:tr>
        <w:trPr>
          <w:cantSplit w:val="true"/>
        </w:trPr>
        <w:tc>
          <w:tcPr>
            <w:tcW w:w="567" w:type="dxa"/>
            <w:tcBorders>
              <w:top w:val="single" w:sz="6" w:space="0" w:color="000000"/>
              <w:start w:val="single" w:sz="6" w:space="0" w:color="000000"/>
              <w:bottom w:val="single" w:sz="6" w:space="0" w:color="000000"/>
            </w:tcBorders>
            <w:tcMar>
              <w:end w:w="28" w:type="dxa"/>
            </w:tcMar>
          </w:tcPr>
          <w:p>
            <w:pPr>
              <w:pStyle w:val="TAL"/>
              <w:snapToGrid w:val="false"/>
              <w:rPr/>
            </w:pPr>
            <w:r>
              <w:rPr/>
            </w:r>
          </w:p>
        </w:tc>
        <w:tc>
          <w:tcPr>
            <w:tcW w:w="2835" w:type="dxa"/>
            <w:tcBorders>
              <w:top w:val="single" w:sz="6" w:space="0" w:color="000000"/>
              <w:start w:val="single" w:sz="6" w:space="0" w:color="000000"/>
              <w:bottom w:val="single" w:sz="6" w:space="0" w:color="000000"/>
            </w:tcBorders>
            <w:tcMar>
              <w:end w:w="28" w:type="dxa"/>
            </w:tcMar>
          </w:tcPr>
          <w:p>
            <w:pPr>
              <w:pStyle w:val="TAL"/>
              <w:rPr/>
            </w:pPr>
            <w:r>
              <w:rPr/>
              <w:t>Requested LLC SAPI</w:t>
            </w:r>
          </w:p>
        </w:tc>
        <w:tc>
          <w:tcPr>
            <w:tcW w:w="3119" w:type="dxa"/>
            <w:tcBorders>
              <w:top w:val="single" w:sz="6" w:space="0" w:color="000000"/>
              <w:start w:val="single" w:sz="6" w:space="0" w:color="000000"/>
              <w:bottom w:val="single" w:sz="6" w:space="0" w:color="000000"/>
            </w:tcBorders>
            <w:tcMar>
              <w:end w:w="28" w:type="dxa"/>
            </w:tcMar>
          </w:tcPr>
          <w:p>
            <w:pPr>
              <w:pStyle w:val="TAL"/>
              <w:rPr/>
            </w:pPr>
            <w:r>
              <w:rPr/>
              <w:t>LLC service access point identifier</w:t>
            </w:r>
          </w:p>
          <w:p>
            <w:pPr>
              <w:pStyle w:val="TAL"/>
              <w:rPr/>
            </w:pPr>
            <w:r>
              <w:rPr/>
              <w:t>10.5.6.9</w:t>
            </w:r>
          </w:p>
        </w:tc>
        <w:tc>
          <w:tcPr>
            <w:tcW w:w="1134" w:type="dxa"/>
            <w:tcBorders>
              <w:top w:val="single" w:sz="6" w:space="0" w:color="000000"/>
              <w:start w:val="single" w:sz="6" w:space="0" w:color="000000"/>
              <w:bottom w:val="single" w:sz="6" w:space="0" w:color="000000"/>
            </w:tcBorders>
            <w:tcMar>
              <w:end w:w="28" w:type="dxa"/>
            </w:tcMar>
          </w:tcPr>
          <w:p>
            <w:pPr>
              <w:pStyle w:val="TAC"/>
              <w:rPr/>
            </w:pPr>
            <w:r>
              <w:rPr/>
              <w:t>M</w:t>
            </w:r>
          </w:p>
        </w:tc>
        <w:tc>
          <w:tcPr>
            <w:tcW w:w="1134" w:type="dxa"/>
            <w:tcBorders>
              <w:top w:val="single" w:sz="6" w:space="0" w:color="000000"/>
              <w:start w:val="single" w:sz="6" w:space="0" w:color="000000"/>
              <w:bottom w:val="single" w:sz="6" w:space="0" w:color="000000"/>
            </w:tcBorders>
            <w:tcMar>
              <w:end w:w="28" w:type="dxa"/>
            </w:tcMar>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Mar>
              <w:end w:w="28" w:type="dxa"/>
            </w:tcMar>
          </w:tcPr>
          <w:p>
            <w:pPr>
              <w:pStyle w:val="TAC"/>
              <w:rPr/>
            </w:pPr>
            <w:r>
              <w:rPr/>
              <w:t>1</w:t>
            </w:r>
          </w:p>
        </w:tc>
      </w:tr>
      <w:tr>
        <w:trPr>
          <w:cantSplit w:val="true"/>
        </w:trPr>
        <w:tc>
          <w:tcPr>
            <w:tcW w:w="567" w:type="dxa"/>
            <w:tcBorders>
              <w:top w:val="single" w:sz="6" w:space="0" w:color="000000"/>
              <w:start w:val="single" w:sz="6" w:space="0" w:color="000000"/>
              <w:bottom w:val="single" w:sz="6" w:space="0" w:color="000000"/>
            </w:tcBorders>
            <w:tcMar>
              <w:end w:w="28" w:type="dxa"/>
            </w:tcMar>
          </w:tcPr>
          <w:p>
            <w:pPr>
              <w:pStyle w:val="TAL"/>
              <w:snapToGrid w:val="false"/>
              <w:rPr/>
            </w:pPr>
            <w:r>
              <w:rPr/>
            </w:r>
          </w:p>
        </w:tc>
        <w:tc>
          <w:tcPr>
            <w:tcW w:w="2835" w:type="dxa"/>
            <w:tcBorders>
              <w:top w:val="single" w:sz="6" w:space="0" w:color="000000"/>
              <w:start w:val="single" w:sz="6" w:space="0" w:color="000000"/>
              <w:bottom w:val="single" w:sz="6" w:space="0" w:color="000000"/>
            </w:tcBorders>
            <w:tcMar>
              <w:end w:w="28" w:type="dxa"/>
            </w:tcMar>
          </w:tcPr>
          <w:p>
            <w:pPr>
              <w:pStyle w:val="TAL"/>
              <w:rPr/>
            </w:pPr>
            <w:r>
              <w:rPr/>
              <w:t>Supported MBMS bearer capabilities</w:t>
            </w:r>
          </w:p>
        </w:tc>
        <w:tc>
          <w:tcPr>
            <w:tcW w:w="3119" w:type="dxa"/>
            <w:tcBorders>
              <w:top w:val="single" w:sz="6" w:space="0" w:color="000000"/>
              <w:start w:val="single" w:sz="6" w:space="0" w:color="000000"/>
              <w:bottom w:val="single" w:sz="6" w:space="0" w:color="000000"/>
            </w:tcBorders>
            <w:tcMar>
              <w:end w:w="28" w:type="dxa"/>
            </w:tcMar>
          </w:tcPr>
          <w:p>
            <w:pPr>
              <w:pStyle w:val="TAL"/>
              <w:rPr/>
            </w:pPr>
            <w:r>
              <w:rPr/>
              <w:t>MBMS bearer capabilities</w:t>
            </w:r>
          </w:p>
          <w:p>
            <w:pPr>
              <w:pStyle w:val="TAL"/>
              <w:rPr/>
            </w:pPr>
            <w:r>
              <w:rPr/>
              <w:t>10.5.6.14</w:t>
            </w:r>
          </w:p>
        </w:tc>
        <w:tc>
          <w:tcPr>
            <w:tcW w:w="1134" w:type="dxa"/>
            <w:tcBorders>
              <w:top w:val="single" w:sz="6" w:space="0" w:color="000000"/>
              <w:start w:val="single" w:sz="6" w:space="0" w:color="000000"/>
              <w:bottom w:val="single" w:sz="6" w:space="0" w:color="000000"/>
            </w:tcBorders>
            <w:tcMar>
              <w:end w:w="28" w:type="dxa"/>
            </w:tcMar>
          </w:tcPr>
          <w:p>
            <w:pPr>
              <w:pStyle w:val="TAC"/>
              <w:rPr/>
            </w:pPr>
            <w:r>
              <w:rPr/>
              <w:t>M</w:t>
            </w:r>
          </w:p>
        </w:tc>
        <w:tc>
          <w:tcPr>
            <w:tcW w:w="1134" w:type="dxa"/>
            <w:tcBorders>
              <w:top w:val="single" w:sz="6" w:space="0" w:color="000000"/>
              <w:start w:val="single" w:sz="6" w:space="0" w:color="000000"/>
              <w:bottom w:val="single" w:sz="6" w:space="0" w:color="000000"/>
            </w:tcBorders>
            <w:tcMar>
              <w:end w:w="28" w:type="dxa"/>
            </w:tcMar>
          </w:tcPr>
          <w:p>
            <w:pPr>
              <w:pStyle w:val="TAC"/>
              <w:rPr/>
            </w:pPr>
            <w:r>
              <w:rPr/>
              <w:t>LV</w:t>
            </w:r>
          </w:p>
        </w:tc>
        <w:tc>
          <w:tcPr>
            <w:tcW w:w="1149" w:type="dxa"/>
            <w:tcBorders>
              <w:top w:val="single" w:sz="6" w:space="0" w:color="000000"/>
              <w:start w:val="single" w:sz="6" w:space="0" w:color="000000"/>
              <w:bottom w:val="single" w:sz="6" w:space="0" w:color="000000"/>
              <w:end w:val="single" w:sz="6" w:space="0" w:color="000000"/>
            </w:tcBorders>
            <w:tcMar>
              <w:end w:w="28" w:type="dxa"/>
            </w:tcMar>
          </w:tcPr>
          <w:p>
            <w:pPr>
              <w:pStyle w:val="TAC"/>
              <w:rPr/>
            </w:pPr>
            <w:r>
              <w:rPr/>
              <w:t>2 – 3</w:t>
            </w:r>
          </w:p>
        </w:tc>
      </w:tr>
      <w:tr>
        <w:trPr>
          <w:cantSplit w:val="true"/>
        </w:trPr>
        <w:tc>
          <w:tcPr>
            <w:tcW w:w="567" w:type="dxa"/>
            <w:tcBorders>
              <w:top w:val="single" w:sz="6" w:space="0" w:color="000000"/>
              <w:start w:val="single" w:sz="6" w:space="0" w:color="000000"/>
              <w:bottom w:val="single" w:sz="6" w:space="0" w:color="000000"/>
            </w:tcBorders>
            <w:tcMar>
              <w:end w:w="28" w:type="dxa"/>
            </w:tcMar>
          </w:tcPr>
          <w:p>
            <w:pPr>
              <w:pStyle w:val="TAL"/>
              <w:snapToGrid w:val="false"/>
              <w:rPr/>
            </w:pPr>
            <w:r>
              <w:rPr/>
            </w:r>
          </w:p>
        </w:tc>
        <w:tc>
          <w:tcPr>
            <w:tcW w:w="2835" w:type="dxa"/>
            <w:tcBorders>
              <w:top w:val="single" w:sz="6" w:space="0" w:color="000000"/>
              <w:start w:val="single" w:sz="6" w:space="0" w:color="000000"/>
              <w:bottom w:val="single" w:sz="6" w:space="0" w:color="000000"/>
            </w:tcBorders>
            <w:tcMar>
              <w:end w:w="28" w:type="dxa"/>
            </w:tcMar>
          </w:tcPr>
          <w:p>
            <w:pPr>
              <w:pStyle w:val="TAL"/>
              <w:rPr/>
            </w:pPr>
            <w:r>
              <w:rPr/>
              <w:t>Requested multicast address</w:t>
            </w:r>
          </w:p>
        </w:tc>
        <w:tc>
          <w:tcPr>
            <w:tcW w:w="3119" w:type="dxa"/>
            <w:tcBorders>
              <w:top w:val="single" w:sz="6" w:space="0" w:color="000000"/>
              <w:start w:val="single" w:sz="6" w:space="0" w:color="000000"/>
              <w:bottom w:val="single" w:sz="6" w:space="0" w:color="000000"/>
            </w:tcBorders>
            <w:tcMar>
              <w:end w:w="28" w:type="dxa"/>
            </w:tcMar>
          </w:tcPr>
          <w:p>
            <w:pPr>
              <w:pStyle w:val="TAL"/>
              <w:rPr/>
            </w:pPr>
            <w:r>
              <w:rPr/>
              <w:t>Packet data protocol address</w:t>
            </w:r>
          </w:p>
          <w:p>
            <w:pPr>
              <w:pStyle w:val="TAL"/>
              <w:rPr/>
            </w:pPr>
            <w:r>
              <w:rPr/>
              <w:t>10.5.6.4</w:t>
            </w:r>
          </w:p>
        </w:tc>
        <w:tc>
          <w:tcPr>
            <w:tcW w:w="1134" w:type="dxa"/>
            <w:tcBorders>
              <w:top w:val="single" w:sz="6" w:space="0" w:color="000000"/>
              <w:start w:val="single" w:sz="6" w:space="0" w:color="000000"/>
              <w:bottom w:val="single" w:sz="6" w:space="0" w:color="000000"/>
            </w:tcBorders>
            <w:tcMar>
              <w:end w:w="28" w:type="dxa"/>
            </w:tcMar>
          </w:tcPr>
          <w:p>
            <w:pPr>
              <w:pStyle w:val="TAC"/>
              <w:rPr/>
            </w:pPr>
            <w:r>
              <w:rPr/>
              <w:t>M</w:t>
            </w:r>
          </w:p>
        </w:tc>
        <w:tc>
          <w:tcPr>
            <w:tcW w:w="1134" w:type="dxa"/>
            <w:tcBorders>
              <w:top w:val="single" w:sz="6" w:space="0" w:color="000000"/>
              <w:start w:val="single" w:sz="6" w:space="0" w:color="000000"/>
              <w:bottom w:val="single" w:sz="6" w:space="0" w:color="000000"/>
            </w:tcBorders>
            <w:tcMar>
              <w:end w:w="28" w:type="dxa"/>
            </w:tcMar>
          </w:tcPr>
          <w:p>
            <w:pPr>
              <w:pStyle w:val="TAC"/>
              <w:rPr/>
            </w:pPr>
            <w:r>
              <w:rPr/>
              <w:t>LV</w:t>
            </w:r>
          </w:p>
        </w:tc>
        <w:tc>
          <w:tcPr>
            <w:tcW w:w="1149" w:type="dxa"/>
            <w:tcBorders>
              <w:top w:val="single" w:sz="6" w:space="0" w:color="000000"/>
              <w:start w:val="single" w:sz="6" w:space="0" w:color="000000"/>
              <w:bottom w:val="single" w:sz="6" w:space="0" w:color="000000"/>
              <w:end w:val="single" w:sz="6" w:space="0" w:color="000000"/>
            </w:tcBorders>
            <w:tcMar>
              <w:end w:w="28" w:type="dxa"/>
            </w:tcMar>
          </w:tcPr>
          <w:p>
            <w:pPr>
              <w:pStyle w:val="TAC"/>
              <w:rPr/>
            </w:pPr>
            <w:r>
              <w:rPr/>
              <w:t>3 - 23</w:t>
            </w:r>
          </w:p>
        </w:tc>
      </w:tr>
      <w:tr>
        <w:trPr>
          <w:cantSplit w:val="true"/>
        </w:trPr>
        <w:tc>
          <w:tcPr>
            <w:tcW w:w="567" w:type="dxa"/>
            <w:tcBorders>
              <w:top w:val="single" w:sz="6" w:space="0" w:color="000000"/>
              <w:start w:val="single" w:sz="6" w:space="0" w:color="000000"/>
              <w:bottom w:val="single" w:sz="6" w:space="0" w:color="000000"/>
            </w:tcBorders>
            <w:tcMar>
              <w:end w:w="28" w:type="dxa"/>
            </w:tcMar>
          </w:tcPr>
          <w:p>
            <w:pPr>
              <w:pStyle w:val="TAL"/>
              <w:snapToGrid w:val="false"/>
              <w:rPr/>
            </w:pPr>
            <w:r>
              <w:rPr/>
            </w:r>
          </w:p>
        </w:tc>
        <w:tc>
          <w:tcPr>
            <w:tcW w:w="2835" w:type="dxa"/>
            <w:tcBorders>
              <w:top w:val="single" w:sz="6" w:space="0" w:color="000000"/>
              <w:start w:val="single" w:sz="6" w:space="0" w:color="000000"/>
              <w:bottom w:val="single" w:sz="6" w:space="0" w:color="000000"/>
            </w:tcBorders>
            <w:tcMar>
              <w:end w:w="28" w:type="dxa"/>
            </w:tcMar>
          </w:tcPr>
          <w:p>
            <w:pPr>
              <w:pStyle w:val="TAL"/>
              <w:rPr/>
            </w:pPr>
            <w:r>
              <w:rPr/>
              <w:t>Access point name</w:t>
            </w:r>
          </w:p>
        </w:tc>
        <w:tc>
          <w:tcPr>
            <w:tcW w:w="3119" w:type="dxa"/>
            <w:tcBorders>
              <w:top w:val="single" w:sz="6" w:space="0" w:color="000000"/>
              <w:start w:val="single" w:sz="6" w:space="0" w:color="000000"/>
              <w:bottom w:val="single" w:sz="6" w:space="0" w:color="000000"/>
            </w:tcBorders>
            <w:tcMar>
              <w:end w:w="28" w:type="dxa"/>
            </w:tcMar>
          </w:tcPr>
          <w:p>
            <w:pPr>
              <w:pStyle w:val="TAL"/>
              <w:rPr/>
            </w:pPr>
            <w:r>
              <w:rPr/>
              <w:t>Access point name</w:t>
            </w:r>
          </w:p>
          <w:p>
            <w:pPr>
              <w:pStyle w:val="TAL"/>
              <w:rPr/>
            </w:pPr>
            <w:r>
              <w:rPr/>
              <w:t>10.5.6.1</w:t>
            </w:r>
          </w:p>
        </w:tc>
        <w:tc>
          <w:tcPr>
            <w:tcW w:w="1134" w:type="dxa"/>
            <w:tcBorders>
              <w:top w:val="single" w:sz="6" w:space="0" w:color="000000"/>
              <w:start w:val="single" w:sz="6" w:space="0" w:color="000000"/>
              <w:bottom w:val="single" w:sz="6" w:space="0" w:color="000000"/>
            </w:tcBorders>
            <w:tcMar>
              <w:end w:w="28" w:type="dxa"/>
            </w:tcMar>
          </w:tcPr>
          <w:p>
            <w:pPr>
              <w:pStyle w:val="TAC"/>
              <w:rPr/>
            </w:pPr>
            <w:r>
              <w:rPr/>
              <w:t>M</w:t>
            </w:r>
          </w:p>
        </w:tc>
        <w:tc>
          <w:tcPr>
            <w:tcW w:w="1134" w:type="dxa"/>
            <w:tcBorders>
              <w:top w:val="single" w:sz="6" w:space="0" w:color="000000"/>
              <w:start w:val="single" w:sz="6" w:space="0" w:color="000000"/>
              <w:bottom w:val="single" w:sz="6" w:space="0" w:color="000000"/>
            </w:tcBorders>
            <w:tcMar>
              <w:end w:w="28" w:type="dxa"/>
            </w:tcMar>
          </w:tcPr>
          <w:p>
            <w:pPr>
              <w:pStyle w:val="TAC"/>
              <w:rPr/>
            </w:pPr>
            <w:r>
              <w:rPr/>
              <w:t>LV</w:t>
            </w:r>
          </w:p>
        </w:tc>
        <w:tc>
          <w:tcPr>
            <w:tcW w:w="1149" w:type="dxa"/>
            <w:tcBorders>
              <w:top w:val="single" w:sz="6" w:space="0" w:color="000000"/>
              <w:start w:val="single" w:sz="6" w:space="0" w:color="000000"/>
              <w:bottom w:val="single" w:sz="6" w:space="0" w:color="000000"/>
              <w:end w:val="single" w:sz="6" w:space="0" w:color="000000"/>
            </w:tcBorders>
            <w:tcMar>
              <w:end w:w="28" w:type="dxa"/>
            </w:tcMar>
          </w:tcPr>
          <w:p>
            <w:pPr>
              <w:pStyle w:val="TAC"/>
              <w:rPr/>
            </w:pPr>
            <w:r>
              <w:rPr/>
              <w:t>2 – 101</w:t>
            </w:r>
          </w:p>
        </w:tc>
      </w:tr>
      <w:tr>
        <w:trPr>
          <w:cantSplit w:val="true"/>
        </w:trPr>
        <w:tc>
          <w:tcPr>
            <w:tcW w:w="567" w:type="dxa"/>
            <w:tcBorders>
              <w:top w:val="single" w:sz="6" w:space="0" w:color="000000"/>
              <w:start w:val="single" w:sz="6" w:space="0" w:color="000000"/>
              <w:bottom w:val="single" w:sz="6" w:space="0" w:color="000000"/>
            </w:tcBorders>
            <w:tcMar>
              <w:end w:w="28" w:type="dxa"/>
            </w:tcMar>
          </w:tcPr>
          <w:p>
            <w:pPr>
              <w:pStyle w:val="TAL"/>
              <w:rPr/>
            </w:pPr>
            <w:r>
              <w:rPr/>
              <w:t>35</w:t>
            </w:r>
          </w:p>
        </w:tc>
        <w:tc>
          <w:tcPr>
            <w:tcW w:w="2835" w:type="dxa"/>
            <w:tcBorders>
              <w:top w:val="single" w:sz="6" w:space="0" w:color="000000"/>
              <w:start w:val="single" w:sz="6" w:space="0" w:color="000000"/>
              <w:bottom w:val="single" w:sz="6" w:space="0" w:color="000000"/>
            </w:tcBorders>
            <w:tcMar>
              <w:end w:w="28" w:type="dxa"/>
            </w:tcMar>
          </w:tcPr>
          <w:p>
            <w:pPr>
              <w:pStyle w:val="TAL"/>
              <w:rPr/>
            </w:pPr>
            <w:r>
              <w:rPr/>
              <w:t>MBMS protocol configuration options</w:t>
            </w:r>
          </w:p>
        </w:tc>
        <w:tc>
          <w:tcPr>
            <w:tcW w:w="3119" w:type="dxa"/>
            <w:tcBorders>
              <w:top w:val="single" w:sz="6" w:space="0" w:color="000000"/>
              <w:start w:val="single" w:sz="6" w:space="0" w:color="000000"/>
              <w:bottom w:val="single" w:sz="6" w:space="0" w:color="000000"/>
            </w:tcBorders>
            <w:tcMar>
              <w:end w:w="28" w:type="dxa"/>
            </w:tcMar>
          </w:tcPr>
          <w:p>
            <w:pPr>
              <w:pStyle w:val="TAL"/>
              <w:rPr/>
            </w:pPr>
            <w:r>
              <w:rPr/>
              <w:t>MBMS protocol configuration options 10.5.6.15</w:t>
            </w:r>
          </w:p>
        </w:tc>
        <w:tc>
          <w:tcPr>
            <w:tcW w:w="1134" w:type="dxa"/>
            <w:tcBorders>
              <w:top w:val="single" w:sz="6" w:space="0" w:color="000000"/>
              <w:start w:val="single" w:sz="6" w:space="0" w:color="000000"/>
              <w:bottom w:val="single" w:sz="6" w:space="0" w:color="000000"/>
            </w:tcBorders>
            <w:tcMar>
              <w:end w:w="28" w:type="dxa"/>
            </w:tcMar>
          </w:tcPr>
          <w:p>
            <w:pPr>
              <w:pStyle w:val="TAC"/>
              <w:rPr/>
            </w:pPr>
            <w:r>
              <w:rPr/>
              <w:t>O</w:t>
            </w:r>
          </w:p>
        </w:tc>
        <w:tc>
          <w:tcPr>
            <w:tcW w:w="1134" w:type="dxa"/>
            <w:tcBorders>
              <w:top w:val="single" w:sz="6" w:space="0" w:color="000000"/>
              <w:start w:val="single" w:sz="6" w:space="0" w:color="000000"/>
              <w:bottom w:val="single" w:sz="6" w:space="0" w:color="000000"/>
            </w:tcBorders>
            <w:tcMar>
              <w:end w:w="28" w:type="dxa"/>
            </w:tcMar>
          </w:tcPr>
          <w:p>
            <w:pPr>
              <w:pStyle w:val="TAC"/>
              <w:rPr/>
            </w:pPr>
            <w:r>
              <w:rPr/>
              <w:t>TLV</w:t>
            </w:r>
          </w:p>
        </w:tc>
        <w:tc>
          <w:tcPr>
            <w:tcW w:w="1149" w:type="dxa"/>
            <w:tcBorders>
              <w:top w:val="single" w:sz="6" w:space="0" w:color="000000"/>
              <w:start w:val="single" w:sz="6" w:space="0" w:color="000000"/>
              <w:bottom w:val="single" w:sz="6" w:space="0" w:color="000000"/>
              <w:end w:val="single" w:sz="6" w:space="0" w:color="000000"/>
            </w:tcBorders>
            <w:tcMar>
              <w:end w:w="28" w:type="dxa"/>
            </w:tcMar>
          </w:tcPr>
          <w:p>
            <w:pPr>
              <w:pStyle w:val="TAC"/>
              <w:rPr/>
            </w:pPr>
            <w:r>
              <w:rPr/>
              <w:t>3 - 253</w:t>
            </w:r>
          </w:p>
        </w:tc>
      </w:tr>
      <w:tr>
        <w:trPr>
          <w:cantSplit w:val="true"/>
        </w:trPr>
        <w:tc>
          <w:tcPr>
            <w:tcW w:w="567" w:type="dxa"/>
            <w:tcBorders>
              <w:top w:val="single" w:sz="6" w:space="0" w:color="000000"/>
              <w:start w:val="single" w:sz="6" w:space="0" w:color="000000"/>
              <w:bottom w:val="single" w:sz="6" w:space="0" w:color="000000"/>
            </w:tcBorders>
            <w:tcMar>
              <w:end w:w="28" w:type="dxa"/>
            </w:tcMar>
          </w:tcPr>
          <w:p>
            <w:pPr>
              <w:pStyle w:val="TAL"/>
              <w:rPr/>
            </w:pPr>
            <w:r>
              <w:rPr/>
              <w:t>C-</w:t>
            </w:r>
          </w:p>
        </w:tc>
        <w:tc>
          <w:tcPr>
            <w:tcW w:w="2835" w:type="dxa"/>
            <w:tcBorders>
              <w:top w:val="single" w:sz="6" w:space="0" w:color="000000"/>
              <w:start w:val="single" w:sz="6" w:space="0" w:color="000000"/>
              <w:bottom w:val="single" w:sz="6" w:space="0" w:color="000000"/>
            </w:tcBorders>
            <w:tcMar>
              <w:end w:w="28" w:type="dxa"/>
            </w:tcMar>
          </w:tcPr>
          <w:p>
            <w:pPr>
              <w:pStyle w:val="TAL"/>
              <w:rPr/>
            </w:pPr>
            <w:r>
              <w:rPr/>
              <w:t>Device properties</w:t>
            </w:r>
          </w:p>
        </w:tc>
        <w:tc>
          <w:tcPr>
            <w:tcW w:w="3119" w:type="dxa"/>
            <w:tcBorders>
              <w:top w:val="single" w:sz="6" w:space="0" w:color="000000"/>
              <w:start w:val="single" w:sz="6" w:space="0" w:color="000000"/>
              <w:bottom w:val="single" w:sz="6" w:space="0" w:color="000000"/>
            </w:tcBorders>
            <w:tcMar>
              <w:end w:w="28" w:type="dxa"/>
            </w:tcMar>
          </w:tcPr>
          <w:p>
            <w:pPr>
              <w:pStyle w:val="TAL"/>
              <w:rPr/>
            </w:pPr>
            <w:r>
              <w:rPr/>
              <w:t>Device properties</w:t>
            </w:r>
          </w:p>
          <w:p>
            <w:pPr>
              <w:pStyle w:val="TAL"/>
              <w:rPr/>
            </w:pPr>
            <w:r>
              <w:rPr/>
              <w:t>10.5.7.8</w:t>
            </w:r>
          </w:p>
        </w:tc>
        <w:tc>
          <w:tcPr>
            <w:tcW w:w="1134" w:type="dxa"/>
            <w:tcBorders>
              <w:top w:val="single" w:sz="6" w:space="0" w:color="000000"/>
              <w:start w:val="single" w:sz="6" w:space="0" w:color="000000"/>
              <w:bottom w:val="single" w:sz="6" w:space="0" w:color="000000"/>
            </w:tcBorders>
            <w:tcMar>
              <w:end w:w="28" w:type="dxa"/>
            </w:tcMar>
          </w:tcPr>
          <w:p>
            <w:pPr>
              <w:pStyle w:val="TAC"/>
              <w:rPr/>
            </w:pPr>
            <w:r>
              <w:rPr/>
              <w:t>O</w:t>
            </w:r>
          </w:p>
        </w:tc>
        <w:tc>
          <w:tcPr>
            <w:tcW w:w="1134" w:type="dxa"/>
            <w:tcBorders>
              <w:top w:val="single" w:sz="6" w:space="0" w:color="000000"/>
              <w:start w:val="single" w:sz="6" w:space="0" w:color="000000"/>
              <w:bottom w:val="single" w:sz="6" w:space="0" w:color="000000"/>
            </w:tcBorders>
            <w:tcMar>
              <w:end w:w="28" w:type="dxa"/>
            </w:tcMar>
          </w:tcPr>
          <w:p>
            <w:pPr>
              <w:pStyle w:val="TAC"/>
              <w:rPr/>
            </w:pPr>
            <w:r>
              <w:rPr/>
              <w:t>TV</w:t>
            </w:r>
          </w:p>
        </w:tc>
        <w:tc>
          <w:tcPr>
            <w:tcW w:w="1149" w:type="dxa"/>
            <w:tcBorders>
              <w:top w:val="single" w:sz="6" w:space="0" w:color="000000"/>
              <w:start w:val="single" w:sz="6" w:space="0" w:color="000000"/>
              <w:bottom w:val="single" w:sz="6" w:space="0" w:color="000000"/>
              <w:end w:val="single" w:sz="6" w:space="0" w:color="000000"/>
            </w:tcBorders>
            <w:tcMar>
              <w:end w:w="28" w:type="dxa"/>
            </w:tcMar>
          </w:tcPr>
          <w:p>
            <w:pPr>
              <w:pStyle w:val="TAC"/>
              <w:rPr/>
            </w:pPr>
            <w:r>
              <w:rPr/>
              <w:t>1</w:t>
            </w:r>
          </w:p>
        </w:tc>
      </w:tr>
    </w:tbl>
    <w:p>
      <w:pPr>
        <w:pStyle w:val="Normal"/>
        <w:rPr/>
      </w:pPr>
      <w:r>
        <w:rPr/>
      </w:r>
    </w:p>
    <w:p>
      <w:pPr>
        <w:pStyle w:val="NO"/>
        <w:rPr/>
      </w:pPr>
      <w:r>
        <w:rPr/>
        <w:t>NOTE:</w:t>
        <w:tab/>
        <w:t>The MBMS NSAPI will be used in Iu mode when the network chooses a point-to-point MBMS bearer for the transfer of MBMS data in the user plane.</w:t>
      </w:r>
    </w:p>
    <w:p>
      <w:pPr>
        <w:pStyle w:val="Heading4"/>
        <w:bidi w:val="0"/>
        <w:ind w:start="1418" w:hanging="1418"/>
        <w:jc w:val="start"/>
        <w:rPr/>
      </w:pPr>
      <w:bookmarkStart w:id="1049" w:name="__RefHeading___Toc502231798"/>
      <w:bookmarkEnd w:id="1049"/>
      <w:r>
        <w:rPr/>
        <w:t>9.5.22.1</w:t>
        <w:tab/>
        <w:t>MBMS protocol configuration options</w:t>
      </w:r>
    </w:p>
    <w:p>
      <w:pPr>
        <w:pStyle w:val="Normal"/>
        <w:rPr/>
      </w:pPr>
      <w:r>
        <w:rPr/>
        <w:t>This IE is included in the message when the MS wishes to transmit MBMS bearer related (protocol) data (e.g. configuration parameters, error codes or messages/events) to the peer entity for an MBMS context.</w:t>
      </w:r>
    </w:p>
    <w:p>
      <w:pPr>
        <w:pStyle w:val="Heading4"/>
        <w:bidi w:val="0"/>
        <w:ind w:start="1418" w:hanging="1418"/>
        <w:jc w:val="start"/>
        <w:rPr/>
      </w:pPr>
      <w:bookmarkStart w:id="1050" w:name="__RefHeading___Toc502231799"/>
      <w:bookmarkEnd w:id="1050"/>
      <w:r>
        <w:rPr/>
        <w:t>9.5.22.2</w:t>
        <w:tab/>
      </w:r>
      <w:r>
        <w:rPr>
          <w:lang w:val="en-US" w:eastAsia="zh-CN"/>
        </w:rPr>
        <w:t>Device properties</w:t>
      </w:r>
    </w:p>
    <w:p>
      <w:pPr>
        <w:pStyle w:val="Normal"/>
        <w:rPr/>
      </w:pPr>
      <w:r>
        <w:rPr/>
        <w:t xml:space="preserve">This IE shall be included if the MS is configured </w:t>
      </w:r>
      <w:r>
        <w:rPr>
          <w:lang w:eastAsia="zh-CN"/>
        </w:rPr>
        <w:t xml:space="preserve">for </w:t>
      </w:r>
      <w:r>
        <w:rPr>
          <w:lang w:eastAsia="zh-CN"/>
        </w:rPr>
        <w:t xml:space="preserve">NAS signalling low </w:t>
      </w:r>
      <w:r>
        <w:rPr>
          <w:lang w:eastAsia="zh-CN"/>
        </w:rPr>
        <w:t>priority</w:t>
      </w:r>
      <w:r>
        <w:rPr/>
        <w:t>.</w:t>
      </w:r>
    </w:p>
    <w:p>
      <w:pPr>
        <w:pStyle w:val="Heading3"/>
        <w:bidi w:val="0"/>
        <w:jc w:val="start"/>
        <w:rPr/>
      </w:pPr>
      <w:bookmarkStart w:id="1051" w:name="__RefHeading___Toc502231800"/>
      <w:bookmarkEnd w:id="1051"/>
      <w:r>
        <w:rPr/>
        <w:t>9.5.23</w:t>
        <w:tab/>
        <w:t>Activate MBMS Context Accept</w:t>
      </w:r>
    </w:p>
    <w:p>
      <w:pPr>
        <w:pStyle w:val="Normal"/>
        <w:rPr/>
      </w:pPr>
      <w:r>
        <w:rPr/>
        <w:t>This message is sent by the network to the MS to acknowledge activation of an MBMS context.</w:t>
        <w:br/>
        <w:t>See table 9.5.23/3GPP TS 24.008.</w:t>
      </w:r>
    </w:p>
    <w:p>
      <w:pPr>
        <w:pStyle w:val="B1"/>
        <w:rPr/>
      </w:pPr>
      <w:r>
        <w:rPr/>
        <w:t>Message type:</w:t>
        <w:tab/>
      </w:r>
      <w:r>
        <w:rPr>
          <w:caps/>
        </w:rPr>
        <w:t>activate MBMS context ACCEPT</w:t>
      </w:r>
    </w:p>
    <w:p>
      <w:pPr>
        <w:pStyle w:val="B1"/>
        <w:rPr/>
      </w:pPr>
      <w:r>
        <w:rPr/>
        <w:t>Significance:</w:t>
        <w:tab/>
        <w:tab/>
        <w:t>global</w:t>
      </w:r>
    </w:p>
    <w:p>
      <w:pPr>
        <w:pStyle w:val="B1"/>
        <w:rPr/>
      </w:pPr>
      <w:r>
        <w:rPr/>
        <w:t>Direction:</w:t>
        <w:tab/>
        <w:tab/>
        <w:tab/>
        <w:t>network to MS</w:t>
      </w:r>
    </w:p>
    <w:p>
      <w:pPr>
        <w:pStyle w:val="TH"/>
        <w:rPr/>
      </w:pPr>
      <w:r>
        <w:rPr>
          <w:caps/>
          <w:lang w:val="fr-FR"/>
        </w:rPr>
        <w:t xml:space="preserve">Table 9.5.23 : Activate MBMS context Accept </w:t>
      </w:r>
      <w:r>
        <w:rPr/>
        <w:t>message content</w:t>
      </w:r>
    </w:p>
    <w:tbl>
      <w:tblPr>
        <w:tblW w:w="9966" w:type="dxa"/>
        <w:jc w:val="center"/>
        <w:tblInd w:w="0" w:type="dxa"/>
        <w:tblCellMar>
          <w:top w:w="0" w:type="dxa"/>
          <w:start w:w="28" w:type="dxa"/>
          <w:bottom w:w="0" w:type="dxa"/>
          <w:end w:w="28" w:type="dxa"/>
        </w:tblCellMar>
      </w:tblPr>
      <w:tblGrid>
        <w:gridCol w:w="560"/>
        <w:gridCol w:w="2900"/>
        <w:gridCol w:w="3165"/>
        <w:gridCol w:w="1080"/>
        <w:gridCol w:w="1055"/>
        <w:gridCol w:w="1206"/>
      </w:tblGrid>
      <w:tr>
        <w:trPr>
          <w:cantSplit w:val="true"/>
        </w:trPr>
        <w:tc>
          <w:tcPr>
            <w:tcW w:w="560" w:type="dxa"/>
            <w:tcBorders>
              <w:top w:val="single" w:sz="6" w:space="0" w:color="000000"/>
              <w:start w:val="single" w:sz="6" w:space="0" w:color="000000"/>
              <w:bottom w:val="single" w:sz="6" w:space="0" w:color="000000"/>
            </w:tcBorders>
          </w:tcPr>
          <w:p>
            <w:pPr>
              <w:pStyle w:val="TAH"/>
              <w:rPr/>
            </w:pPr>
            <w:r>
              <w:rPr/>
              <w:t>IEI</w:t>
            </w:r>
          </w:p>
        </w:tc>
        <w:tc>
          <w:tcPr>
            <w:tcW w:w="2900" w:type="dxa"/>
            <w:tcBorders>
              <w:top w:val="single" w:sz="6" w:space="0" w:color="000000"/>
              <w:start w:val="single" w:sz="6" w:space="0" w:color="000000"/>
              <w:bottom w:val="single" w:sz="6" w:space="0" w:color="000000"/>
            </w:tcBorders>
          </w:tcPr>
          <w:p>
            <w:pPr>
              <w:pStyle w:val="TAH"/>
              <w:rPr/>
            </w:pPr>
            <w:r>
              <w:rPr/>
              <w:t>Information Element</w:t>
            </w:r>
          </w:p>
        </w:tc>
        <w:tc>
          <w:tcPr>
            <w:tcW w:w="3165" w:type="dxa"/>
            <w:tcBorders>
              <w:top w:val="single" w:sz="6" w:space="0" w:color="000000"/>
              <w:start w:val="single" w:sz="6" w:space="0" w:color="000000"/>
              <w:bottom w:val="single" w:sz="6" w:space="0" w:color="000000"/>
            </w:tcBorders>
          </w:tcPr>
          <w:p>
            <w:pPr>
              <w:pStyle w:val="TAH"/>
              <w:rPr/>
            </w:pPr>
            <w:r>
              <w:rPr/>
              <w:t>Type/Reference</w:t>
            </w:r>
          </w:p>
        </w:tc>
        <w:tc>
          <w:tcPr>
            <w:tcW w:w="1080" w:type="dxa"/>
            <w:tcBorders>
              <w:top w:val="single" w:sz="6" w:space="0" w:color="000000"/>
              <w:start w:val="single" w:sz="6" w:space="0" w:color="000000"/>
              <w:bottom w:val="single" w:sz="6" w:space="0" w:color="000000"/>
            </w:tcBorders>
          </w:tcPr>
          <w:p>
            <w:pPr>
              <w:pStyle w:val="TAH"/>
              <w:rPr/>
            </w:pPr>
            <w:r>
              <w:rPr/>
              <w:t>Presence</w:t>
            </w:r>
          </w:p>
        </w:tc>
        <w:tc>
          <w:tcPr>
            <w:tcW w:w="1055" w:type="dxa"/>
            <w:tcBorders>
              <w:top w:val="single" w:sz="6" w:space="0" w:color="000000"/>
              <w:start w:val="single" w:sz="6" w:space="0" w:color="000000"/>
              <w:bottom w:val="single" w:sz="6" w:space="0" w:color="000000"/>
            </w:tcBorders>
          </w:tcPr>
          <w:p>
            <w:pPr>
              <w:pStyle w:val="TAH"/>
              <w:rPr/>
            </w:pPr>
            <w:r>
              <w:rPr/>
              <w:t>Format</w:t>
            </w:r>
          </w:p>
        </w:tc>
        <w:tc>
          <w:tcPr>
            <w:tcW w:w="1206" w:type="dxa"/>
            <w:tcBorders>
              <w:top w:val="single" w:sz="6" w:space="0" w:color="000000"/>
              <w:start w:val="single" w:sz="6" w:space="0" w:color="000000"/>
              <w:bottom w:val="single" w:sz="6" w:space="0" w:color="000000"/>
              <w:end w:val="single" w:sz="6" w:space="0" w:color="000000"/>
            </w:tcBorders>
          </w:tcPr>
          <w:p>
            <w:pPr>
              <w:pStyle w:val="TAH"/>
              <w:rPr/>
            </w:pPr>
            <w:r>
              <w:rPr/>
              <w:t>Length</w:t>
            </w:r>
          </w:p>
        </w:tc>
      </w:tr>
      <w:tr>
        <w:trPr>
          <w:cantSplit w:val="true"/>
        </w:trPr>
        <w:tc>
          <w:tcPr>
            <w:tcW w:w="560" w:type="dxa"/>
            <w:tcBorders>
              <w:top w:val="single" w:sz="6" w:space="0" w:color="000000"/>
              <w:start w:val="single" w:sz="6" w:space="0" w:color="000000"/>
              <w:bottom w:val="single" w:sz="6" w:space="0" w:color="000000"/>
            </w:tcBorders>
            <w:tcMar>
              <w:end w:w="56" w:type="dxa"/>
            </w:tcMar>
          </w:tcPr>
          <w:p>
            <w:pPr>
              <w:pStyle w:val="TAL"/>
              <w:snapToGrid w:val="false"/>
              <w:rPr>
                <w:rFonts w:ascii="Arial" w:hAnsi="Arial" w:cs="Arial"/>
              </w:rPr>
            </w:pPr>
            <w:r>
              <w:rPr>
                <w:rFonts w:cs="Arial"/>
              </w:rPr>
            </w:r>
          </w:p>
        </w:tc>
        <w:tc>
          <w:tcPr>
            <w:tcW w:w="2900" w:type="dxa"/>
            <w:tcBorders>
              <w:top w:val="single" w:sz="6" w:space="0" w:color="000000"/>
              <w:start w:val="single" w:sz="6" w:space="0" w:color="000000"/>
              <w:bottom w:val="single" w:sz="6" w:space="0" w:color="000000"/>
            </w:tcBorders>
            <w:tcMar>
              <w:end w:w="56" w:type="dxa"/>
            </w:tcMar>
          </w:tcPr>
          <w:p>
            <w:pPr>
              <w:pStyle w:val="TAL"/>
              <w:rPr/>
            </w:pPr>
            <w:r>
              <w:rPr/>
              <w:t>Protocol discriminator</w:t>
            </w:r>
          </w:p>
        </w:tc>
        <w:tc>
          <w:tcPr>
            <w:tcW w:w="3165" w:type="dxa"/>
            <w:tcBorders>
              <w:top w:val="single" w:sz="6" w:space="0" w:color="000000"/>
              <w:start w:val="single" w:sz="6" w:space="0" w:color="000000"/>
              <w:bottom w:val="single" w:sz="6" w:space="0" w:color="000000"/>
            </w:tcBorders>
            <w:tcMar>
              <w:end w:w="56" w:type="dxa"/>
            </w:tcMar>
          </w:tcPr>
          <w:p>
            <w:pPr>
              <w:pStyle w:val="TAL"/>
              <w:rPr/>
            </w:pPr>
            <w:r>
              <w:rPr/>
              <w:t>Protocol discriminator</w:t>
            </w:r>
          </w:p>
          <w:p>
            <w:pPr>
              <w:pStyle w:val="TAL"/>
              <w:rPr/>
            </w:pPr>
            <w:r>
              <w:rPr/>
              <w:t>10.2</w:t>
            </w:r>
          </w:p>
        </w:tc>
        <w:tc>
          <w:tcPr>
            <w:tcW w:w="1080" w:type="dxa"/>
            <w:tcBorders>
              <w:top w:val="single" w:sz="6" w:space="0" w:color="000000"/>
              <w:start w:val="single" w:sz="6" w:space="0" w:color="000000"/>
              <w:bottom w:val="single" w:sz="6" w:space="0" w:color="000000"/>
            </w:tcBorders>
            <w:tcMar>
              <w:end w:w="56" w:type="dxa"/>
            </w:tcMar>
          </w:tcPr>
          <w:p>
            <w:pPr>
              <w:pStyle w:val="TAC"/>
              <w:rPr/>
            </w:pPr>
            <w:r>
              <w:rPr/>
              <w:t>M</w:t>
            </w:r>
          </w:p>
        </w:tc>
        <w:tc>
          <w:tcPr>
            <w:tcW w:w="1055" w:type="dxa"/>
            <w:tcBorders>
              <w:top w:val="single" w:sz="6" w:space="0" w:color="000000"/>
              <w:start w:val="single" w:sz="6" w:space="0" w:color="000000"/>
              <w:bottom w:val="single" w:sz="6" w:space="0" w:color="000000"/>
            </w:tcBorders>
            <w:tcMar>
              <w:end w:w="56" w:type="dxa"/>
            </w:tcMar>
          </w:tcPr>
          <w:p>
            <w:pPr>
              <w:pStyle w:val="TAC"/>
              <w:rPr/>
            </w:pPr>
            <w:r>
              <w:rPr/>
              <w:t>V</w:t>
            </w:r>
          </w:p>
        </w:tc>
        <w:tc>
          <w:tcPr>
            <w:tcW w:w="1206" w:type="dxa"/>
            <w:tcBorders>
              <w:top w:val="single" w:sz="6" w:space="0" w:color="000000"/>
              <w:start w:val="single" w:sz="6" w:space="0" w:color="000000"/>
              <w:bottom w:val="single" w:sz="6" w:space="0" w:color="000000"/>
              <w:end w:val="single" w:sz="6" w:space="0" w:color="000000"/>
            </w:tcBorders>
            <w:tcMar>
              <w:end w:w="56" w:type="dxa"/>
            </w:tcMar>
          </w:tcPr>
          <w:p>
            <w:pPr>
              <w:pStyle w:val="TAC"/>
              <w:rPr/>
            </w:pPr>
            <w:r>
              <w:rPr/>
              <w:t>1/2</w:t>
            </w:r>
          </w:p>
        </w:tc>
      </w:tr>
      <w:tr>
        <w:trPr>
          <w:cantSplit w:val="true"/>
        </w:trPr>
        <w:tc>
          <w:tcPr>
            <w:tcW w:w="560" w:type="dxa"/>
            <w:tcBorders>
              <w:top w:val="single" w:sz="6" w:space="0" w:color="000000"/>
              <w:start w:val="single" w:sz="6" w:space="0" w:color="000000"/>
              <w:bottom w:val="single" w:sz="6" w:space="0" w:color="000000"/>
            </w:tcBorders>
            <w:tcMar>
              <w:end w:w="56" w:type="dxa"/>
            </w:tcMar>
          </w:tcPr>
          <w:p>
            <w:pPr>
              <w:pStyle w:val="TAL"/>
              <w:snapToGrid w:val="false"/>
              <w:rPr>
                <w:rFonts w:ascii="Arial" w:hAnsi="Arial" w:cs="Arial"/>
              </w:rPr>
            </w:pPr>
            <w:r>
              <w:rPr>
                <w:rFonts w:cs="Arial"/>
              </w:rPr>
            </w:r>
          </w:p>
        </w:tc>
        <w:tc>
          <w:tcPr>
            <w:tcW w:w="2900" w:type="dxa"/>
            <w:tcBorders>
              <w:top w:val="single" w:sz="6" w:space="0" w:color="000000"/>
              <w:start w:val="single" w:sz="6" w:space="0" w:color="000000"/>
              <w:bottom w:val="single" w:sz="6" w:space="0" w:color="000000"/>
            </w:tcBorders>
            <w:tcMar>
              <w:end w:w="56" w:type="dxa"/>
            </w:tcMar>
          </w:tcPr>
          <w:p>
            <w:pPr>
              <w:pStyle w:val="TAL"/>
              <w:rPr/>
            </w:pPr>
            <w:r>
              <w:rPr/>
              <w:t>Transaction identifier</w:t>
            </w:r>
          </w:p>
          <w:p>
            <w:pPr>
              <w:pStyle w:val="TAL"/>
              <w:rPr/>
            </w:pPr>
            <w:r>
              <w:rPr/>
            </w:r>
          </w:p>
        </w:tc>
        <w:tc>
          <w:tcPr>
            <w:tcW w:w="3165" w:type="dxa"/>
            <w:tcBorders>
              <w:top w:val="single" w:sz="6" w:space="0" w:color="000000"/>
              <w:start w:val="single" w:sz="6" w:space="0" w:color="000000"/>
              <w:bottom w:val="single" w:sz="6" w:space="0" w:color="000000"/>
            </w:tcBorders>
            <w:tcMar>
              <w:end w:w="56" w:type="dxa"/>
            </w:tcMar>
          </w:tcPr>
          <w:p>
            <w:pPr>
              <w:pStyle w:val="TAL"/>
              <w:rPr/>
            </w:pPr>
            <w:r>
              <w:rPr/>
              <w:t>Transaction identifier</w:t>
            </w:r>
          </w:p>
          <w:p>
            <w:pPr>
              <w:pStyle w:val="TAL"/>
              <w:rPr/>
            </w:pPr>
            <w:r>
              <w:rPr/>
              <w:t>10.3.2</w:t>
            </w:r>
          </w:p>
        </w:tc>
        <w:tc>
          <w:tcPr>
            <w:tcW w:w="1080" w:type="dxa"/>
            <w:tcBorders>
              <w:top w:val="single" w:sz="6" w:space="0" w:color="000000"/>
              <w:start w:val="single" w:sz="6" w:space="0" w:color="000000"/>
              <w:bottom w:val="single" w:sz="6" w:space="0" w:color="000000"/>
            </w:tcBorders>
            <w:tcMar>
              <w:end w:w="56" w:type="dxa"/>
            </w:tcMar>
          </w:tcPr>
          <w:p>
            <w:pPr>
              <w:pStyle w:val="TAC"/>
              <w:rPr/>
            </w:pPr>
            <w:r>
              <w:rPr/>
              <w:t>M</w:t>
            </w:r>
          </w:p>
        </w:tc>
        <w:tc>
          <w:tcPr>
            <w:tcW w:w="1055" w:type="dxa"/>
            <w:tcBorders>
              <w:top w:val="single" w:sz="6" w:space="0" w:color="000000"/>
              <w:start w:val="single" w:sz="6" w:space="0" w:color="000000"/>
              <w:bottom w:val="single" w:sz="6" w:space="0" w:color="000000"/>
            </w:tcBorders>
            <w:tcMar>
              <w:end w:w="56" w:type="dxa"/>
            </w:tcMar>
          </w:tcPr>
          <w:p>
            <w:pPr>
              <w:pStyle w:val="TAC"/>
              <w:rPr/>
            </w:pPr>
            <w:r>
              <w:rPr/>
              <w:t>V</w:t>
            </w:r>
          </w:p>
        </w:tc>
        <w:tc>
          <w:tcPr>
            <w:tcW w:w="1206" w:type="dxa"/>
            <w:tcBorders>
              <w:top w:val="single" w:sz="6" w:space="0" w:color="000000"/>
              <w:start w:val="single" w:sz="6" w:space="0" w:color="000000"/>
              <w:bottom w:val="single" w:sz="6" w:space="0" w:color="000000"/>
              <w:end w:val="single" w:sz="6" w:space="0" w:color="000000"/>
            </w:tcBorders>
            <w:tcMar>
              <w:end w:w="56" w:type="dxa"/>
            </w:tcMar>
          </w:tcPr>
          <w:p>
            <w:pPr>
              <w:pStyle w:val="TAC"/>
              <w:rPr/>
            </w:pPr>
            <w:r>
              <w:rPr/>
              <w:t>1/2– 3/2</w:t>
            </w:r>
          </w:p>
        </w:tc>
      </w:tr>
      <w:tr>
        <w:trPr>
          <w:cantSplit w:val="true"/>
        </w:trPr>
        <w:tc>
          <w:tcPr>
            <w:tcW w:w="560" w:type="dxa"/>
            <w:tcBorders>
              <w:top w:val="single" w:sz="6" w:space="0" w:color="000000"/>
              <w:start w:val="single" w:sz="6" w:space="0" w:color="000000"/>
              <w:bottom w:val="single" w:sz="6" w:space="0" w:color="000000"/>
            </w:tcBorders>
          </w:tcPr>
          <w:p>
            <w:pPr>
              <w:pStyle w:val="TAL"/>
              <w:snapToGrid w:val="false"/>
              <w:rPr>
                <w:rFonts w:ascii="Arial" w:hAnsi="Arial" w:cs="Arial"/>
              </w:rPr>
            </w:pPr>
            <w:r>
              <w:rPr>
                <w:rFonts w:cs="Arial"/>
              </w:rPr>
            </w:r>
          </w:p>
        </w:tc>
        <w:tc>
          <w:tcPr>
            <w:tcW w:w="2900" w:type="dxa"/>
            <w:tcBorders>
              <w:top w:val="single" w:sz="6" w:space="0" w:color="000000"/>
              <w:start w:val="single" w:sz="6" w:space="0" w:color="000000"/>
              <w:bottom w:val="single" w:sz="6" w:space="0" w:color="000000"/>
            </w:tcBorders>
          </w:tcPr>
          <w:p>
            <w:pPr>
              <w:pStyle w:val="TAL"/>
              <w:rPr/>
            </w:pPr>
            <w:r>
              <w:rPr/>
              <w:t>Activate MBMS context accept message identity</w:t>
            </w:r>
          </w:p>
        </w:tc>
        <w:tc>
          <w:tcPr>
            <w:tcW w:w="3165" w:type="dxa"/>
            <w:tcBorders>
              <w:top w:val="single" w:sz="6" w:space="0" w:color="000000"/>
              <w:start w:val="single" w:sz="6" w:space="0" w:color="000000"/>
              <w:bottom w:val="single" w:sz="6" w:space="0" w:color="000000"/>
            </w:tcBorders>
          </w:tcPr>
          <w:p>
            <w:pPr>
              <w:pStyle w:val="TAL"/>
              <w:rPr/>
            </w:pPr>
            <w:r>
              <w:rPr/>
              <w:t>Message type</w:t>
            </w:r>
          </w:p>
          <w:p>
            <w:pPr>
              <w:pStyle w:val="TAL"/>
              <w:rPr/>
            </w:pPr>
            <w:r>
              <w:rPr/>
              <w:t>10.4</w:t>
            </w:r>
          </w:p>
        </w:tc>
        <w:tc>
          <w:tcPr>
            <w:tcW w:w="1080" w:type="dxa"/>
            <w:tcBorders>
              <w:top w:val="single" w:sz="6" w:space="0" w:color="000000"/>
              <w:start w:val="single" w:sz="6" w:space="0" w:color="000000"/>
              <w:bottom w:val="single" w:sz="6" w:space="0" w:color="000000"/>
            </w:tcBorders>
          </w:tcPr>
          <w:p>
            <w:pPr>
              <w:pStyle w:val="TAC"/>
              <w:rPr/>
            </w:pPr>
            <w:r>
              <w:rPr/>
              <w:t>M</w:t>
            </w:r>
          </w:p>
        </w:tc>
        <w:tc>
          <w:tcPr>
            <w:tcW w:w="1055" w:type="dxa"/>
            <w:tcBorders>
              <w:top w:val="single" w:sz="6" w:space="0" w:color="000000"/>
              <w:start w:val="single" w:sz="6" w:space="0" w:color="000000"/>
              <w:bottom w:val="single" w:sz="6" w:space="0" w:color="000000"/>
            </w:tcBorders>
          </w:tcPr>
          <w:p>
            <w:pPr>
              <w:pStyle w:val="TAC"/>
              <w:rPr/>
            </w:pPr>
            <w:r>
              <w:rPr/>
              <w:t>V</w:t>
            </w:r>
          </w:p>
        </w:tc>
        <w:tc>
          <w:tcPr>
            <w:tcW w:w="1206"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560" w:type="dxa"/>
            <w:tcBorders>
              <w:top w:val="single" w:sz="6" w:space="0" w:color="000000"/>
              <w:start w:val="single" w:sz="6" w:space="0" w:color="000000"/>
              <w:bottom w:val="single" w:sz="6" w:space="0" w:color="000000"/>
            </w:tcBorders>
          </w:tcPr>
          <w:p>
            <w:pPr>
              <w:pStyle w:val="TAL"/>
              <w:snapToGrid w:val="false"/>
              <w:rPr>
                <w:rFonts w:ascii="Arial" w:hAnsi="Arial" w:cs="Arial"/>
              </w:rPr>
            </w:pPr>
            <w:r>
              <w:rPr>
                <w:rFonts w:cs="Arial"/>
              </w:rPr>
            </w:r>
          </w:p>
        </w:tc>
        <w:tc>
          <w:tcPr>
            <w:tcW w:w="2900" w:type="dxa"/>
            <w:tcBorders>
              <w:top w:val="single" w:sz="6" w:space="0" w:color="000000"/>
              <w:start w:val="single" w:sz="6" w:space="0" w:color="000000"/>
              <w:bottom w:val="single" w:sz="6" w:space="0" w:color="000000"/>
            </w:tcBorders>
          </w:tcPr>
          <w:p>
            <w:pPr>
              <w:pStyle w:val="TAL"/>
              <w:rPr/>
            </w:pPr>
            <w:r>
              <w:rPr/>
              <w:t>Temporary Mobile Group Identity</w:t>
            </w:r>
          </w:p>
        </w:tc>
        <w:tc>
          <w:tcPr>
            <w:tcW w:w="3165" w:type="dxa"/>
            <w:tcBorders>
              <w:top w:val="single" w:sz="6" w:space="0" w:color="000000"/>
              <w:start w:val="single" w:sz="6" w:space="0" w:color="000000"/>
              <w:bottom w:val="single" w:sz="6" w:space="0" w:color="000000"/>
            </w:tcBorders>
          </w:tcPr>
          <w:p>
            <w:pPr>
              <w:pStyle w:val="TAL"/>
              <w:rPr/>
            </w:pPr>
            <w:r>
              <w:rPr/>
              <w:t>Temporary Mobile Group Identity</w:t>
            </w:r>
          </w:p>
          <w:p>
            <w:pPr>
              <w:pStyle w:val="TAL"/>
              <w:rPr/>
            </w:pPr>
            <w:r>
              <w:rPr/>
              <w:t>10.5.6.13</w:t>
            </w:r>
          </w:p>
        </w:tc>
        <w:tc>
          <w:tcPr>
            <w:tcW w:w="1080" w:type="dxa"/>
            <w:tcBorders>
              <w:top w:val="single" w:sz="6" w:space="0" w:color="000000"/>
              <w:start w:val="single" w:sz="6" w:space="0" w:color="000000"/>
              <w:bottom w:val="single" w:sz="6" w:space="0" w:color="000000"/>
            </w:tcBorders>
          </w:tcPr>
          <w:p>
            <w:pPr>
              <w:pStyle w:val="TAC"/>
              <w:rPr/>
            </w:pPr>
            <w:r>
              <w:rPr/>
              <w:t>M</w:t>
            </w:r>
          </w:p>
        </w:tc>
        <w:tc>
          <w:tcPr>
            <w:tcW w:w="1055" w:type="dxa"/>
            <w:tcBorders>
              <w:top w:val="single" w:sz="6" w:space="0" w:color="000000"/>
              <w:start w:val="single" w:sz="6" w:space="0" w:color="000000"/>
              <w:bottom w:val="single" w:sz="6" w:space="0" w:color="000000"/>
            </w:tcBorders>
          </w:tcPr>
          <w:p>
            <w:pPr>
              <w:pStyle w:val="TAC"/>
              <w:rPr/>
            </w:pPr>
            <w:r>
              <w:rPr/>
              <w:t>LV</w:t>
            </w:r>
          </w:p>
        </w:tc>
        <w:tc>
          <w:tcPr>
            <w:tcW w:w="1206" w:type="dxa"/>
            <w:tcBorders>
              <w:top w:val="single" w:sz="6" w:space="0" w:color="000000"/>
              <w:start w:val="single" w:sz="6" w:space="0" w:color="000000"/>
              <w:bottom w:val="single" w:sz="6" w:space="0" w:color="000000"/>
              <w:end w:val="single" w:sz="6" w:space="0" w:color="000000"/>
            </w:tcBorders>
          </w:tcPr>
          <w:p>
            <w:pPr>
              <w:pStyle w:val="TAC"/>
              <w:rPr/>
            </w:pPr>
            <w:r>
              <w:rPr/>
              <w:t>4-7</w:t>
            </w:r>
          </w:p>
        </w:tc>
      </w:tr>
      <w:tr>
        <w:trPr>
          <w:cantSplit w:val="true"/>
        </w:trPr>
        <w:tc>
          <w:tcPr>
            <w:tcW w:w="560" w:type="dxa"/>
            <w:tcBorders>
              <w:top w:val="single" w:sz="6" w:space="0" w:color="000000"/>
              <w:start w:val="single" w:sz="6" w:space="0" w:color="000000"/>
              <w:bottom w:val="single" w:sz="6" w:space="0" w:color="000000"/>
            </w:tcBorders>
          </w:tcPr>
          <w:p>
            <w:pPr>
              <w:pStyle w:val="TAL"/>
              <w:snapToGrid w:val="false"/>
              <w:rPr>
                <w:rFonts w:ascii="Arial" w:hAnsi="Arial" w:cs="Arial"/>
              </w:rPr>
            </w:pPr>
            <w:r>
              <w:rPr>
                <w:rFonts w:cs="Arial"/>
              </w:rPr>
            </w:r>
          </w:p>
        </w:tc>
        <w:tc>
          <w:tcPr>
            <w:tcW w:w="2900" w:type="dxa"/>
            <w:tcBorders>
              <w:top w:val="single" w:sz="6" w:space="0" w:color="000000"/>
              <w:start w:val="single" w:sz="6" w:space="0" w:color="000000"/>
              <w:bottom w:val="single" w:sz="6" w:space="0" w:color="000000"/>
            </w:tcBorders>
          </w:tcPr>
          <w:p>
            <w:pPr>
              <w:pStyle w:val="TAL"/>
              <w:rPr/>
            </w:pPr>
            <w:r>
              <w:rPr/>
              <w:t>Negotiated LLC SAPI</w:t>
            </w:r>
          </w:p>
        </w:tc>
        <w:tc>
          <w:tcPr>
            <w:tcW w:w="3165" w:type="dxa"/>
            <w:tcBorders>
              <w:top w:val="single" w:sz="6" w:space="0" w:color="000000"/>
              <w:start w:val="single" w:sz="6" w:space="0" w:color="000000"/>
              <w:bottom w:val="single" w:sz="6" w:space="0" w:color="000000"/>
            </w:tcBorders>
          </w:tcPr>
          <w:p>
            <w:pPr>
              <w:pStyle w:val="TAL"/>
              <w:rPr/>
            </w:pPr>
            <w:r>
              <w:rPr/>
              <w:t>LLC service access point identifier</w:t>
            </w:r>
          </w:p>
          <w:p>
            <w:pPr>
              <w:pStyle w:val="TAL"/>
              <w:rPr/>
            </w:pPr>
            <w:r>
              <w:rPr/>
              <w:t>10.5.6.9</w:t>
            </w:r>
          </w:p>
        </w:tc>
        <w:tc>
          <w:tcPr>
            <w:tcW w:w="1080" w:type="dxa"/>
            <w:tcBorders>
              <w:top w:val="single" w:sz="6" w:space="0" w:color="000000"/>
              <w:start w:val="single" w:sz="6" w:space="0" w:color="000000"/>
              <w:bottom w:val="single" w:sz="6" w:space="0" w:color="000000"/>
            </w:tcBorders>
          </w:tcPr>
          <w:p>
            <w:pPr>
              <w:pStyle w:val="TAC"/>
              <w:rPr/>
            </w:pPr>
            <w:r>
              <w:rPr/>
              <w:t>M</w:t>
            </w:r>
          </w:p>
        </w:tc>
        <w:tc>
          <w:tcPr>
            <w:tcW w:w="1055" w:type="dxa"/>
            <w:tcBorders>
              <w:top w:val="single" w:sz="6" w:space="0" w:color="000000"/>
              <w:start w:val="single" w:sz="6" w:space="0" w:color="000000"/>
              <w:bottom w:val="single" w:sz="6" w:space="0" w:color="000000"/>
            </w:tcBorders>
          </w:tcPr>
          <w:p>
            <w:pPr>
              <w:pStyle w:val="TAC"/>
              <w:rPr/>
            </w:pPr>
            <w:r>
              <w:rPr/>
              <w:t>V</w:t>
            </w:r>
          </w:p>
        </w:tc>
        <w:tc>
          <w:tcPr>
            <w:tcW w:w="1206"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560" w:type="dxa"/>
            <w:tcBorders>
              <w:top w:val="single" w:sz="6" w:space="0" w:color="000000"/>
              <w:start w:val="single" w:sz="6" w:space="0" w:color="000000"/>
              <w:bottom w:val="single" w:sz="6" w:space="0" w:color="000000"/>
            </w:tcBorders>
          </w:tcPr>
          <w:p>
            <w:pPr>
              <w:pStyle w:val="TAL"/>
              <w:rPr/>
            </w:pPr>
            <w:r>
              <w:rPr/>
              <w:t>35</w:t>
            </w:r>
          </w:p>
        </w:tc>
        <w:tc>
          <w:tcPr>
            <w:tcW w:w="2900" w:type="dxa"/>
            <w:tcBorders>
              <w:top w:val="single" w:sz="6" w:space="0" w:color="000000"/>
              <w:start w:val="single" w:sz="6" w:space="0" w:color="000000"/>
              <w:bottom w:val="single" w:sz="6" w:space="0" w:color="000000"/>
            </w:tcBorders>
          </w:tcPr>
          <w:p>
            <w:pPr>
              <w:pStyle w:val="TAL"/>
              <w:rPr/>
            </w:pPr>
            <w:r>
              <w:rPr/>
              <w:t>MBMS protocol configuration options</w:t>
            </w:r>
          </w:p>
        </w:tc>
        <w:tc>
          <w:tcPr>
            <w:tcW w:w="3165" w:type="dxa"/>
            <w:tcBorders>
              <w:top w:val="single" w:sz="6" w:space="0" w:color="000000"/>
              <w:start w:val="single" w:sz="6" w:space="0" w:color="000000"/>
              <w:bottom w:val="single" w:sz="6" w:space="0" w:color="000000"/>
            </w:tcBorders>
          </w:tcPr>
          <w:p>
            <w:pPr>
              <w:pStyle w:val="TAL"/>
              <w:rPr/>
            </w:pPr>
            <w:r>
              <w:rPr/>
              <w:t>MBMS protocol configuration options 10.5.6.15</w:t>
            </w:r>
          </w:p>
        </w:tc>
        <w:tc>
          <w:tcPr>
            <w:tcW w:w="1080" w:type="dxa"/>
            <w:tcBorders>
              <w:top w:val="single" w:sz="6" w:space="0" w:color="000000"/>
              <w:start w:val="single" w:sz="6" w:space="0" w:color="000000"/>
              <w:bottom w:val="single" w:sz="6" w:space="0" w:color="000000"/>
            </w:tcBorders>
          </w:tcPr>
          <w:p>
            <w:pPr>
              <w:pStyle w:val="TAC"/>
              <w:rPr/>
            </w:pPr>
            <w:r>
              <w:rPr/>
              <w:t>O</w:t>
            </w:r>
          </w:p>
        </w:tc>
        <w:tc>
          <w:tcPr>
            <w:tcW w:w="1055" w:type="dxa"/>
            <w:tcBorders>
              <w:top w:val="single" w:sz="6" w:space="0" w:color="000000"/>
              <w:start w:val="single" w:sz="6" w:space="0" w:color="000000"/>
              <w:bottom w:val="single" w:sz="6" w:space="0" w:color="000000"/>
            </w:tcBorders>
          </w:tcPr>
          <w:p>
            <w:pPr>
              <w:pStyle w:val="TAC"/>
              <w:rPr/>
            </w:pPr>
            <w:r>
              <w:rPr/>
              <w:t>TLV</w:t>
            </w:r>
          </w:p>
        </w:tc>
        <w:tc>
          <w:tcPr>
            <w:tcW w:w="1206" w:type="dxa"/>
            <w:tcBorders>
              <w:top w:val="single" w:sz="6" w:space="0" w:color="000000"/>
              <w:start w:val="single" w:sz="6" w:space="0" w:color="000000"/>
              <w:bottom w:val="single" w:sz="6" w:space="0" w:color="000000"/>
              <w:end w:val="single" w:sz="6" w:space="0" w:color="000000"/>
            </w:tcBorders>
          </w:tcPr>
          <w:p>
            <w:pPr>
              <w:pStyle w:val="TAC"/>
              <w:rPr/>
            </w:pPr>
            <w:r>
              <w:rPr/>
              <w:t>3 - 253</w:t>
            </w:r>
          </w:p>
        </w:tc>
      </w:tr>
    </w:tbl>
    <w:p>
      <w:pPr>
        <w:pStyle w:val="Normal"/>
        <w:rPr>
          <w:rFonts w:ascii="Arial" w:hAnsi="Arial" w:cs="Arial"/>
        </w:rPr>
      </w:pPr>
      <w:r>
        <w:rPr>
          <w:rFonts w:cs="Arial" w:ascii="Arial" w:hAnsi="Arial"/>
        </w:rPr>
      </w:r>
    </w:p>
    <w:p>
      <w:pPr>
        <w:pStyle w:val="Heading4"/>
        <w:bidi w:val="0"/>
        <w:ind w:start="1418" w:hanging="1418"/>
        <w:jc w:val="start"/>
        <w:rPr/>
      </w:pPr>
      <w:bookmarkStart w:id="1052" w:name="__RefHeading___Toc502231801"/>
      <w:bookmarkEnd w:id="1052"/>
      <w:r>
        <w:rPr/>
        <w:t>9.5.23.1</w:t>
        <w:tab/>
        <w:t>MBMS protocol configuration options</w:t>
      </w:r>
    </w:p>
    <w:p>
      <w:pPr>
        <w:pStyle w:val="Normal"/>
        <w:rPr/>
      </w:pPr>
      <w:r>
        <w:rPr/>
        <w:t>This IE is included in the message when the network wishes to transmit MBMS bearer related (protocol) data (e.g. configuration parameters, error codes or messages/events) to the peer entity for an MBMS context.</w:t>
      </w:r>
    </w:p>
    <w:p>
      <w:pPr>
        <w:pStyle w:val="Heading3"/>
        <w:bidi w:val="0"/>
        <w:jc w:val="start"/>
        <w:rPr/>
      </w:pPr>
      <w:bookmarkStart w:id="1053" w:name="__RefHeading___Toc502231802"/>
      <w:bookmarkEnd w:id="1053"/>
      <w:r>
        <w:rPr/>
        <w:t>9.5.24</w:t>
        <w:tab/>
        <w:t>Activate MBMS Context Reject</w:t>
      </w:r>
    </w:p>
    <w:p>
      <w:pPr>
        <w:pStyle w:val="Normal"/>
        <w:keepNext w:val="true"/>
        <w:rPr/>
      </w:pPr>
      <w:r>
        <w:rPr/>
        <w:t>This message is sent by the network to the MS to reject activation of a MBMS context.</w:t>
        <w:br/>
        <w:t>See table 9.5.24/3GPP TS 24.008.</w:t>
      </w:r>
    </w:p>
    <w:p>
      <w:pPr>
        <w:pStyle w:val="B1"/>
        <w:rPr/>
      </w:pPr>
      <w:r>
        <w:rPr/>
        <w:t>Message type:</w:t>
        <w:tab/>
      </w:r>
      <w:r>
        <w:rPr>
          <w:caps/>
        </w:rPr>
        <w:t>activate MBMS context reject</w:t>
        <w:tab/>
      </w:r>
    </w:p>
    <w:p>
      <w:pPr>
        <w:pStyle w:val="B1"/>
        <w:rPr/>
      </w:pPr>
      <w:r>
        <w:rPr/>
        <w:t>Significance:</w:t>
        <w:tab/>
        <w:tab/>
        <w:t>global</w:t>
      </w:r>
    </w:p>
    <w:p>
      <w:pPr>
        <w:pStyle w:val="B1"/>
        <w:rPr/>
      </w:pPr>
      <w:r>
        <w:rPr/>
        <w:t>Direction:</w:t>
        <w:tab/>
        <w:tab/>
        <w:tab/>
        <w:t>network to MS</w:t>
      </w:r>
    </w:p>
    <w:p>
      <w:pPr>
        <w:pStyle w:val="TH"/>
        <w:rPr/>
      </w:pPr>
      <w:r>
        <w:rPr>
          <w:caps/>
        </w:rPr>
        <w:t xml:space="preserve">Table 9.5.24 : Activate MBMS context reject </w:t>
      </w:r>
      <w:r>
        <w:rPr/>
        <w:t>message content</w:t>
      </w:r>
    </w:p>
    <w:tbl>
      <w:tblPr>
        <w:tblW w:w="9938" w:type="dxa"/>
        <w:jc w:val="center"/>
        <w:tblInd w:w="0" w:type="dxa"/>
        <w:tblCellMar>
          <w:top w:w="0" w:type="dxa"/>
          <w:start w:w="28" w:type="dxa"/>
          <w:bottom w:w="0" w:type="dxa"/>
          <w:end w:w="56" w:type="dxa"/>
        </w:tblCellMar>
      </w:tblPr>
      <w:tblGrid>
        <w:gridCol w:w="567"/>
        <w:gridCol w:w="2835"/>
        <w:gridCol w:w="3119"/>
        <w:gridCol w:w="1134"/>
        <w:gridCol w:w="1134"/>
        <w:gridCol w:w="1149"/>
      </w:tblGrid>
      <w:tr>
        <w:trPr>
          <w:cantSplit w:val="true"/>
        </w:trPr>
        <w:tc>
          <w:tcPr>
            <w:tcW w:w="567" w:type="dxa"/>
            <w:tcBorders>
              <w:top w:val="single" w:sz="6" w:space="0" w:color="000000"/>
              <w:start w:val="single" w:sz="6" w:space="0" w:color="000000"/>
              <w:bottom w:val="single" w:sz="6" w:space="0" w:color="000000"/>
            </w:tcBorders>
          </w:tcPr>
          <w:p>
            <w:pPr>
              <w:pStyle w:val="TAH"/>
              <w:rPr/>
            </w:pPr>
            <w:r>
              <w:rPr/>
              <w:t>IEI</w:t>
            </w:r>
          </w:p>
        </w:tc>
        <w:tc>
          <w:tcPr>
            <w:tcW w:w="2835" w:type="dxa"/>
            <w:tcBorders>
              <w:top w:val="single" w:sz="6" w:space="0" w:color="000000"/>
              <w:start w:val="single" w:sz="6" w:space="0" w:color="000000"/>
              <w:bottom w:val="single" w:sz="6" w:space="0" w:color="000000"/>
            </w:tcBorders>
          </w:tcPr>
          <w:p>
            <w:pPr>
              <w:pStyle w:val="TAH"/>
              <w:rPr/>
            </w:pPr>
            <w:r>
              <w:rPr/>
              <w:t>Information Element</w:t>
            </w:r>
          </w:p>
        </w:tc>
        <w:tc>
          <w:tcPr>
            <w:tcW w:w="3119" w:type="dxa"/>
            <w:tcBorders>
              <w:top w:val="single" w:sz="6" w:space="0" w:color="000000"/>
              <w:start w:val="single" w:sz="6" w:space="0" w:color="000000"/>
              <w:bottom w:val="single" w:sz="6" w:space="0" w:color="000000"/>
            </w:tcBorders>
          </w:tcPr>
          <w:p>
            <w:pPr>
              <w:pStyle w:val="TAH"/>
              <w:rPr/>
            </w:pPr>
            <w:r>
              <w:rPr/>
              <w:t>Type/Reference</w:t>
            </w:r>
          </w:p>
        </w:tc>
        <w:tc>
          <w:tcPr>
            <w:tcW w:w="1134" w:type="dxa"/>
            <w:tcBorders>
              <w:top w:val="single" w:sz="6" w:space="0" w:color="000000"/>
              <w:start w:val="single" w:sz="6" w:space="0" w:color="000000"/>
              <w:bottom w:val="single" w:sz="6" w:space="0" w:color="000000"/>
            </w:tcBorders>
          </w:tcPr>
          <w:p>
            <w:pPr>
              <w:pStyle w:val="TAH"/>
              <w:rPr/>
            </w:pPr>
            <w:r>
              <w:rPr/>
              <w:t>Presence</w:t>
            </w:r>
          </w:p>
        </w:tc>
        <w:tc>
          <w:tcPr>
            <w:tcW w:w="1134" w:type="dxa"/>
            <w:tcBorders>
              <w:top w:val="single" w:sz="6" w:space="0" w:color="000000"/>
              <w:start w:val="single" w:sz="6" w:space="0" w:color="000000"/>
              <w:bottom w:val="single" w:sz="6" w:space="0" w:color="000000"/>
            </w:tcBorders>
          </w:tcPr>
          <w:p>
            <w:pPr>
              <w:pStyle w:val="TAH"/>
              <w:rPr/>
            </w:pPr>
            <w:r>
              <w:rPr/>
              <w:t>Format</w:t>
            </w:r>
          </w:p>
        </w:tc>
        <w:tc>
          <w:tcPr>
            <w:tcW w:w="1149" w:type="dxa"/>
            <w:tcBorders>
              <w:top w:val="single" w:sz="6" w:space="0" w:color="000000"/>
              <w:start w:val="single" w:sz="6" w:space="0" w:color="000000"/>
              <w:bottom w:val="single" w:sz="6" w:space="0" w:color="000000"/>
              <w:end w:val="single" w:sz="6" w:space="0" w:color="000000"/>
            </w:tcBorders>
          </w:tcPr>
          <w:p>
            <w:pPr>
              <w:pStyle w:val="TAH"/>
              <w:rPr/>
            </w:pPr>
            <w:r>
              <w:rPr/>
              <w:t>Length</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Protocol discriminator</w:t>
            </w:r>
          </w:p>
        </w:tc>
        <w:tc>
          <w:tcPr>
            <w:tcW w:w="3119" w:type="dxa"/>
            <w:tcBorders>
              <w:top w:val="single" w:sz="6" w:space="0" w:color="000000"/>
              <w:start w:val="single" w:sz="6" w:space="0" w:color="000000"/>
              <w:bottom w:val="single" w:sz="6" w:space="0" w:color="000000"/>
            </w:tcBorders>
          </w:tcPr>
          <w:p>
            <w:pPr>
              <w:pStyle w:val="TAL"/>
              <w:rPr/>
            </w:pPr>
            <w:r>
              <w:rPr/>
              <w:t>Protocol discriminator</w:t>
            </w:r>
          </w:p>
          <w:p>
            <w:pPr>
              <w:pStyle w:val="TAL"/>
              <w:rPr/>
            </w:pPr>
            <w:r>
              <w:rPr/>
              <w:t>10.2</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Transaction identifier</w:t>
            </w:r>
          </w:p>
          <w:p>
            <w:pPr>
              <w:pStyle w:val="TAL"/>
              <w:rPr/>
            </w:pPr>
            <w:r>
              <w:rPr/>
            </w:r>
          </w:p>
        </w:tc>
        <w:tc>
          <w:tcPr>
            <w:tcW w:w="3119" w:type="dxa"/>
            <w:tcBorders>
              <w:top w:val="single" w:sz="6" w:space="0" w:color="000000"/>
              <w:start w:val="single" w:sz="6" w:space="0" w:color="000000"/>
              <w:bottom w:val="single" w:sz="6" w:space="0" w:color="000000"/>
            </w:tcBorders>
          </w:tcPr>
          <w:p>
            <w:pPr>
              <w:pStyle w:val="TAL"/>
              <w:rPr/>
            </w:pPr>
            <w:r>
              <w:rPr/>
              <w:t>Transaction identifier</w:t>
            </w:r>
          </w:p>
          <w:p>
            <w:pPr>
              <w:pStyle w:val="TAL"/>
              <w:rPr/>
            </w:pPr>
            <w:r>
              <w:rPr/>
              <w:t>10.3.2</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1/2– 3/2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Activate MBMS context reject message identity</w:t>
            </w:r>
          </w:p>
        </w:tc>
        <w:tc>
          <w:tcPr>
            <w:tcW w:w="3119" w:type="dxa"/>
            <w:tcBorders>
              <w:top w:val="single" w:sz="6" w:space="0" w:color="000000"/>
              <w:start w:val="single" w:sz="6" w:space="0" w:color="000000"/>
              <w:bottom w:val="single" w:sz="6" w:space="0" w:color="000000"/>
            </w:tcBorders>
          </w:tcPr>
          <w:p>
            <w:pPr>
              <w:pStyle w:val="TAL"/>
              <w:rPr/>
            </w:pPr>
            <w:r>
              <w:rPr/>
              <w:t>Message type</w:t>
            </w:r>
          </w:p>
          <w:p>
            <w:pPr>
              <w:pStyle w:val="TAL"/>
              <w:rPr/>
            </w:pPr>
            <w:r>
              <w:rPr/>
              <w:t>10.4</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SM cause</w:t>
            </w:r>
          </w:p>
        </w:tc>
        <w:tc>
          <w:tcPr>
            <w:tcW w:w="3119" w:type="dxa"/>
            <w:tcBorders>
              <w:top w:val="single" w:sz="6" w:space="0" w:color="000000"/>
              <w:start w:val="single" w:sz="6" w:space="0" w:color="000000"/>
              <w:bottom w:val="single" w:sz="6" w:space="0" w:color="000000"/>
            </w:tcBorders>
          </w:tcPr>
          <w:p>
            <w:pPr>
              <w:pStyle w:val="TAL"/>
              <w:rPr/>
            </w:pPr>
            <w:r>
              <w:rPr/>
              <w:t>SM Cause</w:t>
            </w:r>
          </w:p>
          <w:p>
            <w:pPr>
              <w:pStyle w:val="TAL"/>
              <w:rPr/>
            </w:pPr>
            <w:r>
              <w:rPr/>
              <w:t>10.5.6.6</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567" w:type="dxa"/>
            <w:tcBorders>
              <w:top w:val="single" w:sz="6" w:space="0" w:color="000000"/>
              <w:start w:val="single" w:sz="6" w:space="0" w:color="000000"/>
              <w:bottom w:val="single" w:sz="6" w:space="0" w:color="000000"/>
            </w:tcBorders>
          </w:tcPr>
          <w:p>
            <w:pPr>
              <w:pStyle w:val="TAL"/>
              <w:rPr/>
            </w:pPr>
            <w:r>
              <w:rPr/>
              <w:t>35</w:t>
            </w:r>
          </w:p>
        </w:tc>
        <w:tc>
          <w:tcPr>
            <w:tcW w:w="2835" w:type="dxa"/>
            <w:tcBorders>
              <w:top w:val="single" w:sz="6" w:space="0" w:color="000000"/>
              <w:start w:val="single" w:sz="6" w:space="0" w:color="000000"/>
              <w:bottom w:val="single" w:sz="6" w:space="0" w:color="000000"/>
            </w:tcBorders>
          </w:tcPr>
          <w:p>
            <w:pPr>
              <w:pStyle w:val="TAL"/>
              <w:rPr/>
            </w:pPr>
            <w:r>
              <w:rPr/>
              <w:t>MBMS protocol configuration options</w:t>
            </w:r>
          </w:p>
        </w:tc>
        <w:tc>
          <w:tcPr>
            <w:tcW w:w="3119" w:type="dxa"/>
            <w:tcBorders>
              <w:top w:val="single" w:sz="6" w:space="0" w:color="000000"/>
              <w:start w:val="single" w:sz="6" w:space="0" w:color="000000"/>
              <w:bottom w:val="single" w:sz="6" w:space="0" w:color="000000"/>
            </w:tcBorders>
          </w:tcPr>
          <w:p>
            <w:pPr>
              <w:pStyle w:val="TAL"/>
              <w:rPr/>
            </w:pPr>
            <w:r>
              <w:rPr/>
              <w:t>MBMS protocol configuration options 10.5.6.15</w:t>
            </w:r>
          </w:p>
        </w:tc>
        <w:tc>
          <w:tcPr>
            <w:tcW w:w="1134" w:type="dxa"/>
            <w:tcBorders>
              <w:top w:val="single" w:sz="6" w:space="0" w:color="000000"/>
              <w:start w:val="single" w:sz="6" w:space="0" w:color="000000"/>
              <w:bottom w:val="single" w:sz="6" w:space="0" w:color="000000"/>
            </w:tcBorders>
          </w:tcPr>
          <w:p>
            <w:pPr>
              <w:pStyle w:val="TAC"/>
              <w:rPr/>
            </w:pPr>
            <w:r>
              <w:rPr/>
              <w:t>O</w:t>
            </w:r>
          </w:p>
        </w:tc>
        <w:tc>
          <w:tcPr>
            <w:tcW w:w="1134" w:type="dxa"/>
            <w:tcBorders>
              <w:top w:val="single" w:sz="6" w:space="0" w:color="000000"/>
              <w:start w:val="single" w:sz="6" w:space="0" w:color="000000"/>
              <w:bottom w:val="single" w:sz="6" w:space="0" w:color="000000"/>
            </w:tcBorders>
          </w:tcPr>
          <w:p>
            <w:pPr>
              <w:pStyle w:val="TAC"/>
              <w:rPr/>
            </w:pPr>
            <w:r>
              <w:rPr/>
              <w:t>TLV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3 - 253</w:t>
            </w:r>
          </w:p>
        </w:tc>
      </w:tr>
      <w:tr>
        <w:trPr>
          <w:cantSplit w:val="true"/>
        </w:trPr>
        <w:tc>
          <w:tcPr>
            <w:tcW w:w="567" w:type="dxa"/>
            <w:tcBorders>
              <w:top w:val="single" w:sz="6" w:space="0" w:color="000000"/>
              <w:start w:val="single" w:sz="6" w:space="0" w:color="000000"/>
              <w:bottom w:val="single" w:sz="6" w:space="0" w:color="000000"/>
            </w:tcBorders>
          </w:tcPr>
          <w:p>
            <w:pPr>
              <w:pStyle w:val="TAL"/>
              <w:rPr/>
            </w:pPr>
            <w:r>
              <w:rPr/>
              <w:t>37</w:t>
            </w:r>
          </w:p>
        </w:tc>
        <w:tc>
          <w:tcPr>
            <w:tcW w:w="2835" w:type="dxa"/>
            <w:tcBorders>
              <w:top w:val="single" w:sz="6" w:space="0" w:color="000000"/>
              <w:start w:val="single" w:sz="6" w:space="0" w:color="000000"/>
              <w:bottom w:val="single" w:sz="6" w:space="0" w:color="000000"/>
            </w:tcBorders>
          </w:tcPr>
          <w:p>
            <w:pPr>
              <w:pStyle w:val="TAL"/>
              <w:rPr/>
            </w:pPr>
            <w:r>
              <w:rPr/>
              <w:t>T3396 value</w:t>
            </w:r>
          </w:p>
        </w:tc>
        <w:tc>
          <w:tcPr>
            <w:tcW w:w="3119" w:type="dxa"/>
            <w:tcBorders>
              <w:top w:val="single" w:sz="6" w:space="0" w:color="000000"/>
              <w:start w:val="single" w:sz="6" w:space="0" w:color="000000"/>
              <w:bottom w:val="single" w:sz="6" w:space="0" w:color="000000"/>
            </w:tcBorders>
          </w:tcPr>
          <w:p>
            <w:pPr>
              <w:pStyle w:val="TAL"/>
              <w:rPr/>
            </w:pPr>
            <w:r>
              <w:rPr/>
              <w:t>GPRS timer 3</w:t>
            </w:r>
          </w:p>
          <w:p>
            <w:pPr>
              <w:pStyle w:val="TAL"/>
              <w:rPr/>
            </w:pPr>
            <w:r>
              <w:rPr/>
              <w:t>10.5.7.4a</w:t>
            </w:r>
          </w:p>
        </w:tc>
        <w:tc>
          <w:tcPr>
            <w:tcW w:w="1134" w:type="dxa"/>
            <w:tcBorders>
              <w:top w:val="single" w:sz="6" w:space="0" w:color="000000"/>
              <w:start w:val="single" w:sz="6" w:space="0" w:color="000000"/>
              <w:bottom w:val="single" w:sz="6" w:space="0" w:color="000000"/>
            </w:tcBorders>
          </w:tcPr>
          <w:p>
            <w:pPr>
              <w:pStyle w:val="TAC"/>
              <w:rPr/>
            </w:pPr>
            <w:r>
              <w:rPr/>
              <w:t>O</w:t>
            </w:r>
          </w:p>
        </w:tc>
        <w:tc>
          <w:tcPr>
            <w:tcW w:w="1134" w:type="dxa"/>
            <w:tcBorders>
              <w:top w:val="single" w:sz="6" w:space="0" w:color="000000"/>
              <w:start w:val="single" w:sz="6" w:space="0" w:color="000000"/>
              <w:bottom w:val="single" w:sz="6" w:space="0" w:color="000000"/>
            </w:tcBorders>
          </w:tcPr>
          <w:p>
            <w:pPr>
              <w:pStyle w:val="TAC"/>
              <w:rPr/>
            </w:pPr>
            <w:r>
              <w:rPr/>
              <w:t>TLV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3</w:t>
            </w:r>
          </w:p>
        </w:tc>
      </w:tr>
    </w:tbl>
    <w:p>
      <w:pPr>
        <w:pStyle w:val="Normal"/>
        <w:rPr/>
      </w:pPr>
      <w:r>
        <w:rPr/>
      </w:r>
    </w:p>
    <w:p>
      <w:pPr>
        <w:pStyle w:val="Heading4"/>
        <w:bidi w:val="0"/>
        <w:ind w:start="1418" w:hanging="1418"/>
        <w:jc w:val="start"/>
        <w:rPr/>
      </w:pPr>
      <w:bookmarkStart w:id="1054" w:name="__RefHeading___Toc502231803"/>
      <w:bookmarkEnd w:id="1054"/>
      <w:r>
        <w:rPr/>
        <w:t>9.5.24.1</w:t>
        <w:tab/>
        <w:t>MBMS protocol configuration options</w:t>
      </w:r>
    </w:p>
    <w:p>
      <w:pPr>
        <w:pStyle w:val="Normal"/>
        <w:rPr/>
      </w:pPr>
      <w:r>
        <w:rPr/>
        <w:t>This IE is included in the message when the network wishes to transmit MBMS bearer related (protocol) data (e.g. configuration parameters, error codes or messages/events) to the peer entity for an MBMS context.</w:t>
      </w:r>
    </w:p>
    <w:p>
      <w:pPr>
        <w:pStyle w:val="Heading4"/>
        <w:bidi w:val="0"/>
        <w:ind w:start="1418" w:hanging="1418"/>
        <w:jc w:val="start"/>
        <w:rPr/>
      </w:pPr>
      <w:bookmarkStart w:id="1055" w:name="__RefHeading___Toc502231804"/>
      <w:bookmarkEnd w:id="1055"/>
      <w:r>
        <w:rPr/>
        <w:t>9.5.24.2</w:t>
        <w:tab/>
      </w:r>
      <w:r>
        <w:rPr>
          <w:lang w:eastAsia="ja-JP"/>
        </w:rPr>
        <w:t>T3396 value</w:t>
      </w:r>
    </w:p>
    <w:p>
      <w:pPr>
        <w:pStyle w:val="Normal"/>
        <w:rPr>
          <w:lang w:eastAsia="ja-JP"/>
        </w:rPr>
      </w:pPr>
      <w:r>
        <w:rPr/>
        <w:t>The network may include this IE if</w:t>
      </w:r>
      <w:r>
        <w:rPr>
          <w:lang w:eastAsia="ja-JP"/>
        </w:rPr>
        <w:t xml:space="preserve"> the SM cause #26 </w:t>
      </w:r>
      <w:r>
        <w:rPr/>
        <w:t xml:space="preserve">"insufficient resources" or </w:t>
      </w:r>
      <w:r>
        <w:rPr>
          <w:lang w:eastAsia="ja-JP"/>
        </w:rPr>
        <w:t>is #27 "</w:t>
      </w:r>
      <w:r>
        <w:rPr/>
        <w:t>missing or unknown APN</w:t>
      </w:r>
      <w:r>
        <w:rPr>
          <w:lang w:eastAsia="ja-JP"/>
        </w:rPr>
        <w:t>".</w:t>
      </w:r>
    </w:p>
    <w:p>
      <w:pPr>
        <w:pStyle w:val="Heading3"/>
        <w:bidi w:val="0"/>
        <w:jc w:val="start"/>
        <w:rPr/>
      </w:pPr>
      <w:bookmarkStart w:id="1056" w:name="__RefHeading___Toc502231805"/>
      <w:bookmarkEnd w:id="1056"/>
      <w:r>
        <w:rPr/>
        <w:t>9.5.25</w:t>
        <w:tab/>
        <w:t>Request MBMS Context Activation</w:t>
      </w:r>
    </w:p>
    <w:p>
      <w:pPr>
        <w:pStyle w:val="Normal"/>
        <w:keepNext w:val="true"/>
        <w:rPr/>
      </w:pPr>
      <w:r>
        <w:rPr/>
        <w:t>This message is sent by the network to the MS to initiate activation of an MBMS context.</w:t>
        <w:br/>
        <w:t>See table 9.5.25/3GPP TS 24.008.</w:t>
      </w:r>
    </w:p>
    <w:p>
      <w:pPr>
        <w:pStyle w:val="B1"/>
        <w:keepNext w:val="true"/>
        <w:rPr/>
      </w:pPr>
      <w:r>
        <w:rPr/>
        <w:t>Message type:</w:t>
        <w:tab/>
      </w:r>
      <w:r>
        <w:rPr>
          <w:caps/>
        </w:rPr>
        <w:t>request MBMS context activation</w:t>
      </w:r>
    </w:p>
    <w:p>
      <w:pPr>
        <w:pStyle w:val="B1"/>
        <w:rPr/>
      </w:pPr>
      <w:r>
        <w:rPr/>
        <w:t>Significance:</w:t>
        <w:tab/>
        <w:tab/>
        <w:t>global</w:t>
      </w:r>
    </w:p>
    <w:p>
      <w:pPr>
        <w:pStyle w:val="B1"/>
        <w:rPr/>
      </w:pPr>
      <w:r>
        <w:rPr/>
        <w:t>Direction:</w:t>
        <w:tab/>
        <w:tab/>
        <w:tab/>
        <w:t>network to MS</w:t>
      </w:r>
    </w:p>
    <w:p>
      <w:pPr>
        <w:pStyle w:val="TH"/>
        <w:rPr/>
      </w:pPr>
      <w:r>
        <w:rPr>
          <w:caps/>
          <w:lang w:val="fr-FR"/>
        </w:rPr>
        <w:t xml:space="preserve">Table 9.5.25 : request MBMS context activation </w:t>
      </w:r>
      <w:r>
        <w:rPr/>
        <w:t>message content</w:t>
      </w:r>
    </w:p>
    <w:tbl>
      <w:tblPr>
        <w:tblW w:w="9938" w:type="dxa"/>
        <w:jc w:val="center"/>
        <w:tblInd w:w="0" w:type="dxa"/>
        <w:tblCellMar>
          <w:top w:w="0" w:type="dxa"/>
          <w:start w:w="56" w:type="dxa"/>
          <w:bottom w:w="0" w:type="dxa"/>
          <w:end w:w="56" w:type="dxa"/>
        </w:tblCellMar>
      </w:tblPr>
      <w:tblGrid>
        <w:gridCol w:w="567"/>
        <w:gridCol w:w="2835"/>
        <w:gridCol w:w="3119"/>
        <w:gridCol w:w="1134"/>
        <w:gridCol w:w="1134"/>
        <w:gridCol w:w="1149"/>
      </w:tblGrid>
      <w:tr>
        <w:trPr>
          <w:cantSplit w:val="true"/>
        </w:trPr>
        <w:tc>
          <w:tcPr>
            <w:tcW w:w="567" w:type="dxa"/>
            <w:tcBorders>
              <w:top w:val="single" w:sz="6" w:space="0" w:color="000000"/>
              <w:start w:val="single" w:sz="6" w:space="0" w:color="000000"/>
              <w:bottom w:val="single" w:sz="6" w:space="0" w:color="000000"/>
            </w:tcBorders>
          </w:tcPr>
          <w:p>
            <w:pPr>
              <w:pStyle w:val="TAH"/>
              <w:rPr/>
            </w:pPr>
            <w:r>
              <w:rPr/>
              <w:t>IEI</w:t>
            </w:r>
          </w:p>
        </w:tc>
        <w:tc>
          <w:tcPr>
            <w:tcW w:w="2835" w:type="dxa"/>
            <w:tcBorders>
              <w:top w:val="single" w:sz="6" w:space="0" w:color="000000"/>
              <w:start w:val="single" w:sz="6" w:space="0" w:color="000000"/>
              <w:bottom w:val="single" w:sz="6" w:space="0" w:color="000000"/>
            </w:tcBorders>
          </w:tcPr>
          <w:p>
            <w:pPr>
              <w:pStyle w:val="TAH"/>
              <w:rPr/>
            </w:pPr>
            <w:r>
              <w:rPr/>
              <w:t>Information Element</w:t>
            </w:r>
          </w:p>
        </w:tc>
        <w:tc>
          <w:tcPr>
            <w:tcW w:w="3119" w:type="dxa"/>
            <w:tcBorders>
              <w:top w:val="single" w:sz="6" w:space="0" w:color="000000"/>
              <w:start w:val="single" w:sz="6" w:space="0" w:color="000000"/>
              <w:bottom w:val="single" w:sz="6" w:space="0" w:color="000000"/>
            </w:tcBorders>
          </w:tcPr>
          <w:p>
            <w:pPr>
              <w:pStyle w:val="TAH"/>
              <w:rPr/>
            </w:pPr>
            <w:r>
              <w:rPr/>
              <w:t>Type/Reference</w:t>
            </w:r>
          </w:p>
        </w:tc>
        <w:tc>
          <w:tcPr>
            <w:tcW w:w="1134" w:type="dxa"/>
            <w:tcBorders>
              <w:top w:val="single" w:sz="6" w:space="0" w:color="000000"/>
              <w:start w:val="single" w:sz="6" w:space="0" w:color="000000"/>
              <w:bottom w:val="single" w:sz="6" w:space="0" w:color="000000"/>
            </w:tcBorders>
          </w:tcPr>
          <w:p>
            <w:pPr>
              <w:pStyle w:val="TAH"/>
              <w:rPr/>
            </w:pPr>
            <w:r>
              <w:rPr/>
              <w:t>Presence</w:t>
            </w:r>
          </w:p>
        </w:tc>
        <w:tc>
          <w:tcPr>
            <w:tcW w:w="1134" w:type="dxa"/>
            <w:tcBorders>
              <w:top w:val="single" w:sz="6" w:space="0" w:color="000000"/>
              <w:start w:val="single" w:sz="6" w:space="0" w:color="000000"/>
              <w:bottom w:val="single" w:sz="6" w:space="0" w:color="000000"/>
            </w:tcBorders>
          </w:tcPr>
          <w:p>
            <w:pPr>
              <w:pStyle w:val="TAH"/>
              <w:rPr/>
            </w:pPr>
            <w:r>
              <w:rPr/>
              <w:t>Format</w:t>
            </w:r>
          </w:p>
        </w:tc>
        <w:tc>
          <w:tcPr>
            <w:tcW w:w="1149" w:type="dxa"/>
            <w:tcBorders>
              <w:top w:val="single" w:sz="6" w:space="0" w:color="000000"/>
              <w:start w:val="single" w:sz="6" w:space="0" w:color="000000"/>
              <w:bottom w:val="single" w:sz="6" w:space="0" w:color="000000"/>
              <w:end w:val="single" w:sz="6" w:space="0" w:color="000000"/>
            </w:tcBorders>
          </w:tcPr>
          <w:p>
            <w:pPr>
              <w:pStyle w:val="TAH"/>
              <w:rPr/>
            </w:pPr>
            <w:r>
              <w:rPr/>
              <w:t>Length</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Protocol discriminator</w:t>
            </w:r>
          </w:p>
        </w:tc>
        <w:tc>
          <w:tcPr>
            <w:tcW w:w="3119" w:type="dxa"/>
            <w:tcBorders>
              <w:top w:val="single" w:sz="6" w:space="0" w:color="000000"/>
              <w:start w:val="single" w:sz="6" w:space="0" w:color="000000"/>
              <w:bottom w:val="single" w:sz="6" w:space="0" w:color="000000"/>
            </w:tcBorders>
          </w:tcPr>
          <w:p>
            <w:pPr>
              <w:pStyle w:val="TAL"/>
              <w:rPr/>
            </w:pPr>
            <w:r>
              <w:rPr/>
              <w:t>Protocol discriminator</w:t>
            </w:r>
          </w:p>
          <w:p>
            <w:pPr>
              <w:pStyle w:val="TAL"/>
              <w:rPr/>
            </w:pPr>
            <w:r>
              <w:rPr/>
              <w:t>10.2</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Transaction identifier</w:t>
            </w:r>
          </w:p>
        </w:tc>
        <w:tc>
          <w:tcPr>
            <w:tcW w:w="3119" w:type="dxa"/>
            <w:tcBorders>
              <w:top w:val="single" w:sz="6" w:space="0" w:color="000000"/>
              <w:start w:val="single" w:sz="6" w:space="0" w:color="000000"/>
              <w:bottom w:val="single" w:sz="6" w:space="0" w:color="000000"/>
            </w:tcBorders>
          </w:tcPr>
          <w:p>
            <w:pPr>
              <w:pStyle w:val="TAL"/>
              <w:rPr/>
            </w:pPr>
            <w:r>
              <w:rPr/>
              <w:t>Transaction identifier</w:t>
            </w:r>
          </w:p>
          <w:p>
            <w:pPr>
              <w:pStyle w:val="TAL"/>
              <w:rPr/>
            </w:pPr>
            <w:r>
              <w:rPr/>
              <w:t>10.3.2</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1/2– 3/2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lang w:val="fr-FR"/>
              </w:rPr>
            </w:pPr>
            <w:r>
              <w:rPr>
                <w:lang w:val="fr-FR"/>
              </w:rPr>
              <w:t>Request MBMS context activation message identity</w:t>
            </w:r>
          </w:p>
        </w:tc>
        <w:tc>
          <w:tcPr>
            <w:tcW w:w="3119" w:type="dxa"/>
            <w:tcBorders>
              <w:top w:val="single" w:sz="6" w:space="0" w:color="000000"/>
              <w:start w:val="single" w:sz="6" w:space="0" w:color="000000"/>
              <w:bottom w:val="single" w:sz="6" w:space="0" w:color="000000"/>
            </w:tcBorders>
          </w:tcPr>
          <w:p>
            <w:pPr>
              <w:pStyle w:val="TAL"/>
              <w:rPr/>
            </w:pPr>
            <w:r>
              <w:rPr/>
              <w:t>Message type</w:t>
            </w:r>
          </w:p>
          <w:p>
            <w:pPr>
              <w:pStyle w:val="TAL"/>
              <w:rPr/>
            </w:pPr>
            <w:r>
              <w:rPr/>
              <w:t>10.4</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567" w:type="dxa"/>
            <w:tcBorders>
              <w:top w:val="single" w:sz="6" w:space="0" w:color="000000"/>
              <w:start w:val="single" w:sz="6" w:space="0" w:color="000000"/>
              <w:bottom w:val="single" w:sz="6" w:space="0" w:color="000000"/>
            </w:tcBorders>
            <w:tcMar>
              <w:start w:w="28" w:type="dxa"/>
              <w:end w:w="28" w:type="dxa"/>
            </w:tcMar>
          </w:tcPr>
          <w:p>
            <w:pPr>
              <w:pStyle w:val="TAL"/>
              <w:snapToGrid w:val="false"/>
              <w:rPr/>
            </w:pPr>
            <w:r>
              <w:rPr/>
            </w:r>
          </w:p>
        </w:tc>
        <w:tc>
          <w:tcPr>
            <w:tcW w:w="2835" w:type="dxa"/>
            <w:tcBorders>
              <w:top w:val="single" w:sz="6" w:space="0" w:color="000000"/>
              <w:start w:val="single" w:sz="6" w:space="0" w:color="000000"/>
              <w:bottom w:val="single" w:sz="6" w:space="0" w:color="000000"/>
            </w:tcBorders>
            <w:tcMar>
              <w:start w:w="28" w:type="dxa"/>
              <w:end w:w="28" w:type="dxa"/>
            </w:tcMar>
          </w:tcPr>
          <w:p>
            <w:pPr>
              <w:pStyle w:val="TAL"/>
              <w:rPr/>
            </w:pPr>
            <w:r>
              <w:rPr/>
              <w:t>Linked NSAPI</w:t>
            </w:r>
          </w:p>
        </w:tc>
        <w:tc>
          <w:tcPr>
            <w:tcW w:w="3119" w:type="dxa"/>
            <w:tcBorders>
              <w:top w:val="single" w:sz="6" w:space="0" w:color="000000"/>
              <w:start w:val="single" w:sz="6" w:space="0" w:color="000000"/>
              <w:bottom w:val="single" w:sz="6" w:space="0" w:color="000000"/>
            </w:tcBorders>
            <w:tcMar>
              <w:start w:w="28" w:type="dxa"/>
              <w:end w:w="28" w:type="dxa"/>
            </w:tcMar>
          </w:tcPr>
          <w:p>
            <w:pPr>
              <w:pStyle w:val="TAL"/>
              <w:rPr/>
            </w:pPr>
            <w:r>
              <w:rPr/>
              <w:t>Network service access point identifier 10.5.6.2</w:t>
            </w:r>
          </w:p>
        </w:tc>
        <w:tc>
          <w:tcPr>
            <w:tcW w:w="1134" w:type="dxa"/>
            <w:tcBorders>
              <w:top w:val="single" w:sz="6" w:space="0" w:color="000000"/>
              <w:start w:val="single" w:sz="6" w:space="0" w:color="000000"/>
              <w:bottom w:val="single" w:sz="6" w:space="0" w:color="000000"/>
            </w:tcBorders>
            <w:tcMar>
              <w:start w:w="28" w:type="dxa"/>
              <w:end w:w="28" w:type="dxa"/>
            </w:tcMar>
          </w:tcPr>
          <w:p>
            <w:pPr>
              <w:pStyle w:val="TAC"/>
              <w:rPr>
                <w:lang w:eastAsia="ja-JP"/>
              </w:rPr>
            </w:pPr>
            <w:r>
              <w:rPr>
                <w:lang w:eastAsia="ja-JP"/>
              </w:rPr>
              <w:t>M</w:t>
            </w:r>
          </w:p>
        </w:tc>
        <w:tc>
          <w:tcPr>
            <w:tcW w:w="1134" w:type="dxa"/>
            <w:tcBorders>
              <w:top w:val="single" w:sz="6" w:space="0" w:color="000000"/>
              <w:start w:val="single" w:sz="6" w:space="0" w:color="000000"/>
              <w:bottom w:val="single" w:sz="6" w:space="0" w:color="000000"/>
            </w:tcBorders>
            <w:tcMar>
              <w:start w:w="28" w:type="dxa"/>
              <w:end w:w="28" w:type="dxa"/>
            </w:tcMar>
          </w:tcPr>
          <w:p>
            <w:pPr>
              <w:pStyle w:val="TAC"/>
              <w:rPr>
                <w:lang w:eastAsia="ja-JP"/>
              </w:rPr>
            </w:pPr>
            <w:r>
              <w:rPr/>
              <w:t>V</w:t>
            </w:r>
          </w:p>
        </w:tc>
        <w:tc>
          <w:tcPr>
            <w:tcW w:w="1149" w:type="dxa"/>
            <w:tcBorders>
              <w:top w:val="single" w:sz="6" w:space="0" w:color="000000"/>
              <w:start w:val="single" w:sz="6" w:space="0" w:color="000000"/>
              <w:bottom w:val="single" w:sz="6" w:space="0" w:color="000000"/>
              <w:end w:val="single" w:sz="6" w:space="0" w:color="000000"/>
            </w:tcBorders>
            <w:tcMar>
              <w:start w:w="28" w:type="dxa"/>
              <w:end w:w="28" w:type="dxa"/>
            </w:tcMar>
          </w:tcPr>
          <w:p>
            <w:pPr>
              <w:pStyle w:val="TAC"/>
              <w:rPr/>
            </w:pPr>
            <w:r>
              <w:rPr/>
              <w:t>1</w:t>
            </w:r>
          </w:p>
        </w:tc>
      </w:tr>
      <w:tr>
        <w:trPr>
          <w:cantSplit w:val="true"/>
        </w:trPr>
        <w:tc>
          <w:tcPr>
            <w:tcW w:w="567" w:type="dxa"/>
            <w:tcBorders>
              <w:top w:val="single" w:sz="6" w:space="0" w:color="000000"/>
              <w:start w:val="single" w:sz="6" w:space="0" w:color="000000"/>
              <w:bottom w:val="single" w:sz="6" w:space="0" w:color="000000"/>
            </w:tcBorders>
            <w:tcMar>
              <w:start w:w="28" w:type="dxa"/>
              <w:end w:w="28" w:type="dxa"/>
            </w:tcMar>
          </w:tcPr>
          <w:p>
            <w:pPr>
              <w:pStyle w:val="TAL"/>
              <w:snapToGrid w:val="false"/>
              <w:rPr/>
            </w:pPr>
            <w:r>
              <w:rPr/>
            </w:r>
          </w:p>
        </w:tc>
        <w:tc>
          <w:tcPr>
            <w:tcW w:w="2835" w:type="dxa"/>
            <w:tcBorders>
              <w:top w:val="single" w:sz="6" w:space="0" w:color="000000"/>
              <w:start w:val="single" w:sz="6" w:space="0" w:color="000000"/>
              <w:bottom w:val="single" w:sz="6" w:space="0" w:color="000000"/>
            </w:tcBorders>
            <w:tcMar>
              <w:start w:w="28" w:type="dxa"/>
              <w:end w:w="28" w:type="dxa"/>
            </w:tcMar>
          </w:tcPr>
          <w:p>
            <w:pPr>
              <w:pStyle w:val="TAL"/>
              <w:rPr/>
            </w:pPr>
            <w:r>
              <w:rPr/>
              <w:t>Offered Multicast address</w:t>
            </w:r>
          </w:p>
        </w:tc>
        <w:tc>
          <w:tcPr>
            <w:tcW w:w="3119" w:type="dxa"/>
            <w:tcBorders>
              <w:top w:val="single" w:sz="6" w:space="0" w:color="000000"/>
              <w:start w:val="single" w:sz="6" w:space="0" w:color="000000"/>
              <w:bottom w:val="single" w:sz="6" w:space="0" w:color="000000"/>
            </w:tcBorders>
            <w:tcMar>
              <w:start w:w="28" w:type="dxa"/>
              <w:end w:w="28" w:type="dxa"/>
            </w:tcMar>
          </w:tcPr>
          <w:p>
            <w:pPr>
              <w:pStyle w:val="TAL"/>
              <w:rPr/>
            </w:pPr>
            <w:r>
              <w:rPr/>
              <w:t>Packet data protocol address</w:t>
            </w:r>
          </w:p>
          <w:p>
            <w:pPr>
              <w:pStyle w:val="TAL"/>
              <w:rPr/>
            </w:pPr>
            <w:r>
              <w:rPr/>
              <w:t>10.5.6.4</w:t>
            </w:r>
          </w:p>
        </w:tc>
        <w:tc>
          <w:tcPr>
            <w:tcW w:w="1134" w:type="dxa"/>
            <w:tcBorders>
              <w:top w:val="single" w:sz="6" w:space="0" w:color="000000"/>
              <w:start w:val="single" w:sz="6" w:space="0" w:color="000000"/>
              <w:bottom w:val="single" w:sz="6" w:space="0" w:color="000000"/>
            </w:tcBorders>
            <w:tcMar>
              <w:start w:w="28" w:type="dxa"/>
              <w:end w:w="28" w:type="dxa"/>
            </w:tcMar>
          </w:tcPr>
          <w:p>
            <w:pPr>
              <w:pStyle w:val="TAC"/>
              <w:rPr/>
            </w:pPr>
            <w:r>
              <w:rPr/>
              <w:t>M</w:t>
            </w:r>
          </w:p>
        </w:tc>
        <w:tc>
          <w:tcPr>
            <w:tcW w:w="1134" w:type="dxa"/>
            <w:tcBorders>
              <w:top w:val="single" w:sz="6" w:space="0" w:color="000000"/>
              <w:start w:val="single" w:sz="6" w:space="0" w:color="000000"/>
              <w:bottom w:val="single" w:sz="6" w:space="0" w:color="000000"/>
            </w:tcBorders>
            <w:tcMar>
              <w:start w:w="28" w:type="dxa"/>
              <w:end w:w="28" w:type="dxa"/>
            </w:tcMar>
          </w:tcPr>
          <w:p>
            <w:pPr>
              <w:pStyle w:val="TAC"/>
              <w:rPr/>
            </w:pPr>
            <w:r>
              <w:rPr/>
              <w:t>LV</w:t>
            </w:r>
          </w:p>
        </w:tc>
        <w:tc>
          <w:tcPr>
            <w:tcW w:w="1149" w:type="dxa"/>
            <w:tcBorders>
              <w:top w:val="single" w:sz="6" w:space="0" w:color="000000"/>
              <w:start w:val="single" w:sz="6" w:space="0" w:color="000000"/>
              <w:bottom w:val="single" w:sz="6" w:space="0" w:color="000000"/>
              <w:end w:val="single" w:sz="6" w:space="0" w:color="000000"/>
            </w:tcBorders>
            <w:tcMar>
              <w:start w:w="28" w:type="dxa"/>
              <w:end w:w="28" w:type="dxa"/>
            </w:tcMar>
          </w:tcPr>
          <w:p>
            <w:pPr>
              <w:pStyle w:val="TAC"/>
              <w:rPr/>
            </w:pPr>
            <w:r>
              <w:rPr/>
              <w:t>3 - 23</w:t>
            </w:r>
          </w:p>
        </w:tc>
      </w:tr>
      <w:tr>
        <w:trPr>
          <w:cantSplit w:val="true"/>
        </w:trPr>
        <w:tc>
          <w:tcPr>
            <w:tcW w:w="567" w:type="dxa"/>
            <w:tcBorders>
              <w:top w:val="single" w:sz="6" w:space="0" w:color="000000"/>
              <w:start w:val="single" w:sz="6" w:space="0" w:color="000000"/>
              <w:bottom w:val="single" w:sz="6" w:space="0" w:color="000000"/>
            </w:tcBorders>
            <w:tcMar>
              <w:start w:w="28" w:type="dxa"/>
              <w:end w:w="28" w:type="dxa"/>
            </w:tcMar>
          </w:tcPr>
          <w:p>
            <w:pPr>
              <w:pStyle w:val="TAL"/>
              <w:snapToGrid w:val="false"/>
              <w:rPr/>
            </w:pPr>
            <w:r>
              <w:rPr/>
            </w:r>
          </w:p>
        </w:tc>
        <w:tc>
          <w:tcPr>
            <w:tcW w:w="2835" w:type="dxa"/>
            <w:tcBorders>
              <w:top w:val="single" w:sz="6" w:space="0" w:color="000000"/>
              <w:start w:val="single" w:sz="6" w:space="0" w:color="000000"/>
              <w:bottom w:val="single" w:sz="6" w:space="0" w:color="000000"/>
            </w:tcBorders>
            <w:tcMar>
              <w:start w:w="28" w:type="dxa"/>
              <w:end w:w="28" w:type="dxa"/>
            </w:tcMar>
          </w:tcPr>
          <w:p>
            <w:pPr>
              <w:pStyle w:val="TAL"/>
              <w:rPr/>
            </w:pPr>
            <w:r>
              <w:rPr/>
              <w:t>Access point name</w:t>
            </w:r>
          </w:p>
        </w:tc>
        <w:tc>
          <w:tcPr>
            <w:tcW w:w="3119" w:type="dxa"/>
            <w:tcBorders>
              <w:top w:val="single" w:sz="6" w:space="0" w:color="000000"/>
              <w:start w:val="single" w:sz="6" w:space="0" w:color="000000"/>
              <w:bottom w:val="single" w:sz="6" w:space="0" w:color="000000"/>
            </w:tcBorders>
            <w:tcMar>
              <w:start w:w="28" w:type="dxa"/>
              <w:end w:w="28" w:type="dxa"/>
            </w:tcMar>
          </w:tcPr>
          <w:p>
            <w:pPr>
              <w:pStyle w:val="TAL"/>
              <w:rPr/>
            </w:pPr>
            <w:r>
              <w:rPr/>
              <w:t>Access point name</w:t>
            </w:r>
          </w:p>
          <w:p>
            <w:pPr>
              <w:pStyle w:val="TAL"/>
              <w:rPr/>
            </w:pPr>
            <w:r>
              <w:rPr/>
              <w:t>10.5.6.1</w:t>
            </w:r>
          </w:p>
        </w:tc>
        <w:tc>
          <w:tcPr>
            <w:tcW w:w="1134" w:type="dxa"/>
            <w:tcBorders>
              <w:top w:val="single" w:sz="6" w:space="0" w:color="000000"/>
              <w:start w:val="single" w:sz="6" w:space="0" w:color="000000"/>
              <w:bottom w:val="single" w:sz="6" w:space="0" w:color="000000"/>
            </w:tcBorders>
            <w:tcMar>
              <w:start w:w="28" w:type="dxa"/>
              <w:end w:w="28" w:type="dxa"/>
            </w:tcMar>
          </w:tcPr>
          <w:p>
            <w:pPr>
              <w:pStyle w:val="TAC"/>
              <w:rPr>
                <w:lang w:eastAsia="ja-JP"/>
              </w:rPr>
            </w:pPr>
            <w:r>
              <w:rPr>
                <w:lang w:eastAsia="ja-JP"/>
              </w:rPr>
              <w:t>M</w:t>
            </w:r>
          </w:p>
        </w:tc>
        <w:tc>
          <w:tcPr>
            <w:tcW w:w="1134" w:type="dxa"/>
            <w:tcBorders>
              <w:top w:val="single" w:sz="6" w:space="0" w:color="000000"/>
              <w:start w:val="single" w:sz="6" w:space="0" w:color="000000"/>
              <w:bottom w:val="single" w:sz="6" w:space="0" w:color="000000"/>
            </w:tcBorders>
            <w:tcMar>
              <w:start w:w="28" w:type="dxa"/>
              <w:end w:w="28" w:type="dxa"/>
            </w:tcMar>
          </w:tcPr>
          <w:p>
            <w:pPr>
              <w:pStyle w:val="TAC"/>
              <w:rPr/>
            </w:pPr>
            <w:r>
              <w:rPr>
                <w:lang w:eastAsia="ja-JP"/>
              </w:rPr>
              <w:t>L</w:t>
            </w:r>
            <w:r>
              <w:rPr/>
              <w:t>V</w:t>
            </w:r>
          </w:p>
        </w:tc>
        <w:tc>
          <w:tcPr>
            <w:tcW w:w="1149" w:type="dxa"/>
            <w:tcBorders>
              <w:top w:val="single" w:sz="6" w:space="0" w:color="000000"/>
              <w:start w:val="single" w:sz="6" w:space="0" w:color="000000"/>
              <w:bottom w:val="single" w:sz="6" w:space="0" w:color="000000"/>
              <w:end w:val="single" w:sz="6" w:space="0" w:color="000000"/>
            </w:tcBorders>
            <w:tcMar>
              <w:start w:w="28" w:type="dxa"/>
              <w:end w:w="28" w:type="dxa"/>
            </w:tcMar>
          </w:tcPr>
          <w:p>
            <w:pPr>
              <w:pStyle w:val="TAC"/>
              <w:rPr/>
            </w:pPr>
            <w:r>
              <w:rPr/>
              <w:t>2 – 101</w:t>
            </w:r>
          </w:p>
        </w:tc>
      </w:tr>
      <w:tr>
        <w:trPr>
          <w:cantSplit w:val="true"/>
        </w:trPr>
        <w:tc>
          <w:tcPr>
            <w:tcW w:w="567" w:type="dxa"/>
            <w:tcBorders>
              <w:top w:val="single" w:sz="6" w:space="0" w:color="000000"/>
              <w:start w:val="single" w:sz="6" w:space="0" w:color="000000"/>
              <w:bottom w:val="single" w:sz="6" w:space="0" w:color="000000"/>
            </w:tcBorders>
            <w:tcMar>
              <w:start w:w="28" w:type="dxa"/>
              <w:end w:w="28" w:type="dxa"/>
            </w:tcMar>
          </w:tcPr>
          <w:p>
            <w:pPr>
              <w:pStyle w:val="TAL"/>
              <w:rPr/>
            </w:pPr>
            <w:r>
              <w:rPr/>
              <w:t>35</w:t>
            </w:r>
          </w:p>
        </w:tc>
        <w:tc>
          <w:tcPr>
            <w:tcW w:w="2835" w:type="dxa"/>
            <w:tcBorders>
              <w:top w:val="single" w:sz="6" w:space="0" w:color="000000"/>
              <w:start w:val="single" w:sz="6" w:space="0" w:color="000000"/>
              <w:bottom w:val="single" w:sz="6" w:space="0" w:color="000000"/>
            </w:tcBorders>
            <w:tcMar>
              <w:start w:w="28" w:type="dxa"/>
              <w:end w:w="28" w:type="dxa"/>
            </w:tcMar>
          </w:tcPr>
          <w:p>
            <w:pPr>
              <w:pStyle w:val="TAL"/>
              <w:rPr/>
            </w:pPr>
            <w:r>
              <w:rPr/>
              <w:t>MBMS protocol configuration options</w:t>
            </w:r>
          </w:p>
        </w:tc>
        <w:tc>
          <w:tcPr>
            <w:tcW w:w="3119" w:type="dxa"/>
            <w:tcBorders>
              <w:top w:val="single" w:sz="6" w:space="0" w:color="000000"/>
              <w:start w:val="single" w:sz="6" w:space="0" w:color="000000"/>
              <w:bottom w:val="single" w:sz="6" w:space="0" w:color="000000"/>
            </w:tcBorders>
            <w:tcMar>
              <w:start w:w="28" w:type="dxa"/>
              <w:end w:w="28" w:type="dxa"/>
            </w:tcMar>
          </w:tcPr>
          <w:p>
            <w:pPr>
              <w:pStyle w:val="TAL"/>
              <w:rPr/>
            </w:pPr>
            <w:r>
              <w:rPr/>
              <w:t>MBMS protocol configuration options 10.5.6.15</w:t>
            </w:r>
          </w:p>
        </w:tc>
        <w:tc>
          <w:tcPr>
            <w:tcW w:w="1134" w:type="dxa"/>
            <w:tcBorders>
              <w:top w:val="single" w:sz="6" w:space="0" w:color="000000"/>
              <w:start w:val="single" w:sz="6" w:space="0" w:color="000000"/>
              <w:bottom w:val="single" w:sz="6" w:space="0" w:color="000000"/>
            </w:tcBorders>
            <w:tcMar>
              <w:start w:w="28" w:type="dxa"/>
              <w:end w:w="28" w:type="dxa"/>
            </w:tcMar>
          </w:tcPr>
          <w:p>
            <w:pPr>
              <w:pStyle w:val="TAC"/>
              <w:rPr>
                <w:lang w:eastAsia="ja-JP"/>
              </w:rPr>
            </w:pPr>
            <w:r>
              <w:rPr/>
              <w:t>O</w:t>
            </w:r>
          </w:p>
        </w:tc>
        <w:tc>
          <w:tcPr>
            <w:tcW w:w="1134" w:type="dxa"/>
            <w:tcBorders>
              <w:top w:val="single" w:sz="6" w:space="0" w:color="000000"/>
              <w:start w:val="single" w:sz="6" w:space="0" w:color="000000"/>
              <w:bottom w:val="single" w:sz="6" w:space="0" w:color="000000"/>
            </w:tcBorders>
            <w:tcMar>
              <w:start w:w="28" w:type="dxa"/>
              <w:end w:w="28" w:type="dxa"/>
            </w:tcMar>
          </w:tcPr>
          <w:p>
            <w:pPr>
              <w:pStyle w:val="TAC"/>
              <w:rPr>
                <w:lang w:eastAsia="ja-JP"/>
              </w:rPr>
            </w:pPr>
            <w:r>
              <w:rPr/>
              <w:t>TLV</w:t>
            </w:r>
          </w:p>
        </w:tc>
        <w:tc>
          <w:tcPr>
            <w:tcW w:w="1149" w:type="dxa"/>
            <w:tcBorders>
              <w:top w:val="single" w:sz="6" w:space="0" w:color="000000"/>
              <w:start w:val="single" w:sz="6" w:space="0" w:color="000000"/>
              <w:bottom w:val="single" w:sz="6" w:space="0" w:color="000000"/>
              <w:end w:val="single" w:sz="6" w:space="0" w:color="000000"/>
            </w:tcBorders>
            <w:tcMar>
              <w:start w:w="28" w:type="dxa"/>
              <w:end w:w="28" w:type="dxa"/>
            </w:tcMar>
          </w:tcPr>
          <w:p>
            <w:pPr>
              <w:pStyle w:val="TAC"/>
              <w:rPr/>
            </w:pPr>
            <w:r>
              <w:rPr/>
              <w:t>3 - 253</w:t>
            </w:r>
          </w:p>
        </w:tc>
      </w:tr>
    </w:tbl>
    <w:p>
      <w:pPr>
        <w:pStyle w:val="Normal"/>
        <w:rPr/>
      </w:pPr>
      <w:r>
        <w:rPr/>
      </w:r>
    </w:p>
    <w:p>
      <w:pPr>
        <w:pStyle w:val="Heading4"/>
        <w:bidi w:val="0"/>
        <w:ind w:start="1418" w:hanging="1418"/>
        <w:jc w:val="start"/>
        <w:rPr/>
      </w:pPr>
      <w:bookmarkStart w:id="1057" w:name="__RefHeading___Toc502231806"/>
      <w:bookmarkEnd w:id="1057"/>
      <w:r>
        <w:rPr/>
        <w:t>9.5.25.1</w:t>
        <w:tab/>
        <w:t>Linked NSAPI</w:t>
      </w:r>
    </w:p>
    <w:p>
      <w:pPr>
        <w:pStyle w:val="Normal"/>
        <w:rPr/>
      </w:pPr>
      <w:r>
        <w:rPr/>
        <w:t>This IE is included in the message to allow the MS to associate the MBMS context with the PDP context over which the IGMP/MLD join message was sent.</w:t>
      </w:r>
    </w:p>
    <w:p>
      <w:pPr>
        <w:pStyle w:val="Heading4"/>
        <w:bidi w:val="0"/>
        <w:ind w:start="1418" w:hanging="1418"/>
        <w:jc w:val="start"/>
        <w:rPr/>
      </w:pPr>
      <w:bookmarkStart w:id="1058" w:name="__RefHeading___Toc502231807"/>
      <w:bookmarkEnd w:id="1058"/>
      <w:r>
        <w:rPr/>
        <w:t>9.5.25.2</w:t>
        <w:tab/>
        <w:t>MBMS protocol configuration options</w:t>
      </w:r>
    </w:p>
    <w:p>
      <w:pPr>
        <w:pStyle w:val="Normal"/>
        <w:rPr/>
      </w:pPr>
      <w:r>
        <w:rPr/>
        <w:t>This IE is included in the message when the network wishes to transmit MBMS bearer related (protocol) data (e.g. configuration parameters, error codes or messages/events) to the peer entity for an MBMS context.</w:t>
      </w:r>
    </w:p>
    <w:p>
      <w:pPr>
        <w:pStyle w:val="Heading3"/>
        <w:bidi w:val="0"/>
        <w:jc w:val="start"/>
        <w:rPr/>
      </w:pPr>
      <w:bookmarkStart w:id="1059" w:name="__RefHeading___Toc502231808"/>
      <w:bookmarkEnd w:id="1059"/>
      <w:r>
        <w:rPr/>
        <w:t>9.5.26</w:t>
        <w:tab/>
        <w:t>Request MBMS Context Activation Reject</w:t>
      </w:r>
    </w:p>
    <w:p>
      <w:pPr>
        <w:pStyle w:val="Normal"/>
        <w:rPr/>
      </w:pPr>
      <w:r>
        <w:rPr/>
        <w:t>This message is sent by the MS to the network to reject initiation of an MBMS context activation.</w:t>
        <w:br/>
        <w:t>See table 9.5.26/3GPP TS 24.008.</w:t>
      </w:r>
    </w:p>
    <w:p>
      <w:pPr>
        <w:pStyle w:val="B1"/>
        <w:rPr/>
      </w:pPr>
      <w:r>
        <w:rPr/>
        <w:t>Message type:</w:t>
        <w:tab/>
      </w:r>
      <w:r>
        <w:rPr>
          <w:caps/>
        </w:rPr>
        <w:t>request MBMS context ACTIVATION reject</w:t>
      </w:r>
    </w:p>
    <w:p>
      <w:pPr>
        <w:pStyle w:val="B1"/>
        <w:rPr/>
      </w:pPr>
      <w:r>
        <w:rPr/>
        <w:t>Significance:</w:t>
        <w:tab/>
        <w:tab/>
        <w:t>global</w:t>
      </w:r>
    </w:p>
    <w:p>
      <w:pPr>
        <w:pStyle w:val="B1"/>
        <w:rPr/>
      </w:pPr>
      <w:r>
        <w:rPr/>
        <w:t>Direction:</w:t>
        <w:tab/>
        <w:tab/>
        <w:tab/>
        <w:t>MS to network</w:t>
      </w:r>
    </w:p>
    <w:p>
      <w:pPr>
        <w:pStyle w:val="TH"/>
        <w:rPr/>
      </w:pPr>
      <w:r>
        <w:rPr>
          <w:caps/>
        </w:rPr>
        <w:t xml:space="preserve">Table 9.5.26 : request MBMS context ACTIVATION reject </w:t>
      </w:r>
      <w:r>
        <w:rPr/>
        <w:t>message content</w:t>
      </w:r>
    </w:p>
    <w:tbl>
      <w:tblPr>
        <w:tblW w:w="9938" w:type="dxa"/>
        <w:jc w:val="center"/>
        <w:tblInd w:w="0" w:type="dxa"/>
        <w:tblCellMar>
          <w:top w:w="0" w:type="dxa"/>
          <w:start w:w="28" w:type="dxa"/>
          <w:bottom w:w="0" w:type="dxa"/>
          <w:end w:w="56" w:type="dxa"/>
        </w:tblCellMar>
      </w:tblPr>
      <w:tblGrid>
        <w:gridCol w:w="567"/>
        <w:gridCol w:w="2835"/>
        <w:gridCol w:w="3119"/>
        <w:gridCol w:w="1134"/>
        <w:gridCol w:w="1134"/>
        <w:gridCol w:w="1149"/>
      </w:tblGrid>
      <w:tr>
        <w:trPr>
          <w:cantSplit w:val="true"/>
        </w:trPr>
        <w:tc>
          <w:tcPr>
            <w:tcW w:w="567" w:type="dxa"/>
            <w:tcBorders>
              <w:top w:val="single" w:sz="6" w:space="0" w:color="000000"/>
              <w:start w:val="single" w:sz="6" w:space="0" w:color="000000"/>
              <w:bottom w:val="single" w:sz="6" w:space="0" w:color="000000"/>
            </w:tcBorders>
          </w:tcPr>
          <w:p>
            <w:pPr>
              <w:pStyle w:val="TAH"/>
              <w:rPr/>
            </w:pPr>
            <w:r>
              <w:rPr/>
              <w:t>IEI</w:t>
            </w:r>
          </w:p>
        </w:tc>
        <w:tc>
          <w:tcPr>
            <w:tcW w:w="2835" w:type="dxa"/>
            <w:tcBorders>
              <w:top w:val="single" w:sz="6" w:space="0" w:color="000000"/>
              <w:start w:val="single" w:sz="6" w:space="0" w:color="000000"/>
              <w:bottom w:val="single" w:sz="6" w:space="0" w:color="000000"/>
            </w:tcBorders>
          </w:tcPr>
          <w:p>
            <w:pPr>
              <w:pStyle w:val="TAH"/>
              <w:rPr/>
            </w:pPr>
            <w:r>
              <w:rPr/>
              <w:t>Information Element</w:t>
            </w:r>
          </w:p>
        </w:tc>
        <w:tc>
          <w:tcPr>
            <w:tcW w:w="3119" w:type="dxa"/>
            <w:tcBorders>
              <w:top w:val="single" w:sz="6" w:space="0" w:color="000000"/>
              <w:start w:val="single" w:sz="6" w:space="0" w:color="000000"/>
              <w:bottom w:val="single" w:sz="6" w:space="0" w:color="000000"/>
            </w:tcBorders>
          </w:tcPr>
          <w:p>
            <w:pPr>
              <w:pStyle w:val="TAH"/>
              <w:rPr/>
            </w:pPr>
            <w:r>
              <w:rPr/>
              <w:t>Type/Reference</w:t>
            </w:r>
          </w:p>
        </w:tc>
        <w:tc>
          <w:tcPr>
            <w:tcW w:w="1134" w:type="dxa"/>
            <w:tcBorders>
              <w:top w:val="single" w:sz="6" w:space="0" w:color="000000"/>
              <w:start w:val="single" w:sz="6" w:space="0" w:color="000000"/>
              <w:bottom w:val="single" w:sz="6" w:space="0" w:color="000000"/>
            </w:tcBorders>
          </w:tcPr>
          <w:p>
            <w:pPr>
              <w:pStyle w:val="TAH"/>
              <w:rPr/>
            </w:pPr>
            <w:r>
              <w:rPr/>
              <w:t>Presence</w:t>
            </w:r>
          </w:p>
        </w:tc>
        <w:tc>
          <w:tcPr>
            <w:tcW w:w="1134" w:type="dxa"/>
            <w:tcBorders>
              <w:top w:val="single" w:sz="6" w:space="0" w:color="000000"/>
              <w:start w:val="single" w:sz="6" w:space="0" w:color="000000"/>
              <w:bottom w:val="single" w:sz="6" w:space="0" w:color="000000"/>
            </w:tcBorders>
          </w:tcPr>
          <w:p>
            <w:pPr>
              <w:pStyle w:val="TAH"/>
              <w:rPr/>
            </w:pPr>
            <w:r>
              <w:rPr/>
              <w:t>Format</w:t>
            </w:r>
          </w:p>
        </w:tc>
        <w:tc>
          <w:tcPr>
            <w:tcW w:w="1149" w:type="dxa"/>
            <w:tcBorders>
              <w:top w:val="single" w:sz="6" w:space="0" w:color="000000"/>
              <w:start w:val="single" w:sz="6" w:space="0" w:color="000000"/>
              <w:bottom w:val="single" w:sz="6" w:space="0" w:color="000000"/>
              <w:end w:val="single" w:sz="6" w:space="0" w:color="000000"/>
            </w:tcBorders>
          </w:tcPr>
          <w:p>
            <w:pPr>
              <w:pStyle w:val="TAH"/>
              <w:rPr/>
            </w:pPr>
            <w:r>
              <w:rPr/>
              <w:t>Length</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Protocol discriminator</w:t>
            </w:r>
          </w:p>
        </w:tc>
        <w:tc>
          <w:tcPr>
            <w:tcW w:w="3119" w:type="dxa"/>
            <w:tcBorders>
              <w:top w:val="single" w:sz="6" w:space="0" w:color="000000"/>
              <w:start w:val="single" w:sz="6" w:space="0" w:color="000000"/>
              <w:bottom w:val="single" w:sz="6" w:space="0" w:color="000000"/>
            </w:tcBorders>
          </w:tcPr>
          <w:p>
            <w:pPr>
              <w:pStyle w:val="TAL"/>
              <w:rPr/>
            </w:pPr>
            <w:r>
              <w:rPr/>
              <w:t>Protocol discriminator</w:t>
            </w:r>
          </w:p>
          <w:p>
            <w:pPr>
              <w:pStyle w:val="TAL"/>
              <w:rPr/>
            </w:pPr>
            <w:r>
              <w:rPr/>
              <w:t>10.2</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Transaction identifier</w:t>
            </w:r>
          </w:p>
        </w:tc>
        <w:tc>
          <w:tcPr>
            <w:tcW w:w="3119" w:type="dxa"/>
            <w:tcBorders>
              <w:top w:val="single" w:sz="6" w:space="0" w:color="000000"/>
              <w:start w:val="single" w:sz="6" w:space="0" w:color="000000"/>
              <w:bottom w:val="single" w:sz="6" w:space="0" w:color="000000"/>
            </w:tcBorders>
          </w:tcPr>
          <w:p>
            <w:pPr>
              <w:pStyle w:val="TAL"/>
              <w:rPr/>
            </w:pPr>
            <w:r>
              <w:rPr/>
              <w:t>Transaction identifier</w:t>
            </w:r>
          </w:p>
          <w:p>
            <w:pPr>
              <w:pStyle w:val="TAL"/>
              <w:rPr/>
            </w:pPr>
            <w:r>
              <w:rPr/>
              <w:t>10.3.2</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1/2– 3/2</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Request MBMS context act. reject message identity</w:t>
            </w:r>
          </w:p>
        </w:tc>
        <w:tc>
          <w:tcPr>
            <w:tcW w:w="3119" w:type="dxa"/>
            <w:tcBorders>
              <w:top w:val="single" w:sz="6" w:space="0" w:color="000000"/>
              <w:start w:val="single" w:sz="6" w:space="0" w:color="000000"/>
              <w:bottom w:val="single" w:sz="6" w:space="0" w:color="000000"/>
            </w:tcBorders>
          </w:tcPr>
          <w:p>
            <w:pPr>
              <w:pStyle w:val="TAL"/>
              <w:rPr/>
            </w:pPr>
            <w:r>
              <w:rPr/>
              <w:t>Message type</w:t>
            </w:r>
          </w:p>
          <w:p>
            <w:pPr>
              <w:pStyle w:val="TAL"/>
              <w:rPr/>
            </w:pPr>
            <w:r>
              <w:rPr/>
              <w:t>10.4</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835" w:type="dxa"/>
            <w:tcBorders>
              <w:top w:val="single" w:sz="6" w:space="0" w:color="000000"/>
              <w:start w:val="single" w:sz="6" w:space="0" w:color="000000"/>
              <w:bottom w:val="single" w:sz="6" w:space="0" w:color="000000"/>
            </w:tcBorders>
          </w:tcPr>
          <w:p>
            <w:pPr>
              <w:pStyle w:val="TAL"/>
              <w:rPr/>
            </w:pPr>
            <w:r>
              <w:rPr/>
              <w:t>SM cause</w:t>
            </w:r>
          </w:p>
        </w:tc>
        <w:tc>
          <w:tcPr>
            <w:tcW w:w="3119" w:type="dxa"/>
            <w:tcBorders>
              <w:top w:val="single" w:sz="6" w:space="0" w:color="000000"/>
              <w:start w:val="single" w:sz="6" w:space="0" w:color="000000"/>
              <w:bottom w:val="single" w:sz="6" w:space="0" w:color="000000"/>
            </w:tcBorders>
          </w:tcPr>
          <w:p>
            <w:pPr>
              <w:pStyle w:val="TAL"/>
              <w:rPr/>
            </w:pPr>
            <w:r>
              <w:rPr/>
              <w:t>SM Cause</w:t>
            </w:r>
          </w:p>
          <w:p>
            <w:pPr>
              <w:pStyle w:val="TAL"/>
              <w:rPr/>
            </w:pPr>
            <w:r>
              <w:rPr/>
              <w:t>10.5.6.6</w:t>
            </w:r>
          </w:p>
        </w:tc>
        <w:tc>
          <w:tcPr>
            <w:tcW w:w="1134" w:type="dxa"/>
            <w:tcBorders>
              <w:top w:val="single" w:sz="6" w:space="0" w:color="000000"/>
              <w:start w:val="single" w:sz="6" w:space="0" w:color="000000"/>
              <w:bottom w:val="single" w:sz="6" w:space="0" w:color="000000"/>
            </w:tcBorders>
          </w:tcPr>
          <w:p>
            <w:pPr>
              <w:pStyle w:val="TAC"/>
              <w:rPr/>
            </w:pPr>
            <w:r>
              <w:rPr/>
              <w:t>M</w:t>
            </w:r>
          </w:p>
        </w:tc>
        <w:tc>
          <w:tcPr>
            <w:tcW w:w="1134" w:type="dxa"/>
            <w:tcBorders>
              <w:top w:val="single" w:sz="6" w:space="0" w:color="000000"/>
              <w:start w:val="single" w:sz="6" w:space="0" w:color="000000"/>
              <w:bottom w:val="single" w:sz="6" w:space="0" w:color="000000"/>
            </w:tcBorders>
          </w:tcPr>
          <w:p>
            <w:pPr>
              <w:pStyle w:val="TAC"/>
              <w:rPr/>
            </w:pPr>
            <w:r>
              <w:rPr/>
              <w:t>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cantSplit w:val="true"/>
        </w:trPr>
        <w:tc>
          <w:tcPr>
            <w:tcW w:w="567" w:type="dxa"/>
            <w:tcBorders>
              <w:top w:val="single" w:sz="6" w:space="0" w:color="000000"/>
              <w:start w:val="single" w:sz="6" w:space="0" w:color="000000"/>
              <w:bottom w:val="single" w:sz="6" w:space="0" w:color="000000"/>
            </w:tcBorders>
          </w:tcPr>
          <w:p>
            <w:pPr>
              <w:pStyle w:val="TAL"/>
              <w:rPr/>
            </w:pPr>
            <w:r>
              <w:rPr/>
              <w:t>35</w:t>
            </w:r>
          </w:p>
        </w:tc>
        <w:tc>
          <w:tcPr>
            <w:tcW w:w="2835" w:type="dxa"/>
            <w:tcBorders>
              <w:top w:val="single" w:sz="6" w:space="0" w:color="000000"/>
              <w:start w:val="single" w:sz="6" w:space="0" w:color="000000"/>
              <w:bottom w:val="single" w:sz="6" w:space="0" w:color="000000"/>
            </w:tcBorders>
          </w:tcPr>
          <w:p>
            <w:pPr>
              <w:pStyle w:val="TAL"/>
              <w:rPr/>
            </w:pPr>
            <w:r>
              <w:rPr/>
              <w:t>MBMS protocol configuration options</w:t>
            </w:r>
          </w:p>
        </w:tc>
        <w:tc>
          <w:tcPr>
            <w:tcW w:w="3119" w:type="dxa"/>
            <w:tcBorders>
              <w:top w:val="single" w:sz="6" w:space="0" w:color="000000"/>
              <w:start w:val="single" w:sz="6" w:space="0" w:color="000000"/>
              <w:bottom w:val="single" w:sz="6" w:space="0" w:color="000000"/>
            </w:tcBorders>
          </w:tcPr>
          <w:p>
            <w:pPr>
              <w:pStyle w:val="TAL"/>
              <w:rPr/>
            </w:pPr>
            <w:r>
              <w:rPr/>
              <w:t>MBMS protocol configuration options 10.5.6.15</w:t>
            </w:r>
          </w:p>
        </w:tc>
        <w:tc>
          <w:tcPr>
            <w:tcW w:w="1134" w:type="dxa"/>
            <w:tcBorders>
              <w:top w:val="single" w:sz="6" w:space="0" w:color="000000"/>
              <w:start w:val="single" w:sz="6" w:space="0" w:color="000000"/>
              <w:bottom w:val="single" w:sz="6" w:space="0" w:color="000000"/>
            </w:tcBorders>
          </w:tcPr>
          <w:p>
            <w:pPr>
              <w:pStyle w:val="TAC"/>
              <w:rPr/>
            </w:pPr>
            <w:r>
              <w:rPr/>
              <w:t>O</w:t>
            </w:r>
          </w:p>
        </w:tc>
        <w:tc>
          <w:tcPr>
            <w:tcW w:w="1134" w:type="dxa"/>
            <w:tcBorders>
              <w:top w:val="single" w:sz="6" w:space="0" w:color="000000"/>
              <w:start w:val="single" w:sz="6" w:space="0" w:color="000000"/>
              <w:bottom w:val="single" w:sz="6" w:space="0" w:color="000000"/>
            </w:tcBorders>
          </w:tcPr>
          <w:p>
            <w:pPr>
              <w:pStyle w:val="TAC"/>
              <w:rPr/>
            </w:pPr>
            <w:r>
              <w:rPr/>
              <w:t>TLV</w:t>
            </w:r>
          </w:p>
        </w:tc>
        <w:tc>
          <w:tcPr>
            <w:tcW w:w="1149" w:type="dxa"/>
            <w:tcBorders>
              <w:top w:val="single" w:sz="6" w:space="0" w:color="000000"/>
              <w:start w:val="single" w:sz="6" w:space="0" w:color="000000"/>
              <w:bottom w:val="single" w:sz="6" w:space="0" w:color="000000"/>
              <w:end w:val="single" w:sz="6" w:space="0" w:color="000000"/>
            </w:tcBorders>
          </w:tcPr>
          <w:p>
            <w:pPr>
              <w:pStyle w:val="TAC"/>
              <w:rPr/>
            </w:pPr>
            <w:r>
              <w:rPr/>
              <w:t>3 – 253</w:t>
            </w:r>
          </w:p>
        </w:tc>
      </w:tr>
    </w:tbl>
    <w:p>
      <w:pPr>
        <w:pStyle w:val="Normal"/>
        <w:rPr/>
      </w:pPr>
      <w:r>
        <w:rPr/>
      </w:r>
    </w:p>
    <w:p>
      <w:pPr>
        <w:pStyle w:val="Heading4"/>
        <w:bidi w:val="0"/>
        <w:ind w:start="1418" w:hanging="1418"/>
        <w:jc w:val="start"/>
        <w:rPr/>
      </w:pPr>
      <w:bookmarkStart w:id="1060" w:name="__RefHeading___Toc502231809"/>
      <w:bookmarkEnd w:id="1060"/>
      <w:r>
        <w:rPr/>
        <w:t>9.5.26.1</w:t>
        <w:tab/>
        <w:t>MBMS protocol configuration options</w:t>
      </w:r>
    </w:p>
    <w:p>
      <w:pPr>
        <w:pStyle w:val="Normal"/>
        <w:rPr/>
      </w:pPr>
      <w:r>
        <w:rPr/>
        <w:t>This IE is included in the message when the MS wishes to transmit MBMS bearer related (protocol) data (e.g. configuration parameters, error codes or messages/events) to the peer entity for an MBMS context.</w:t>
      </w:r>
    </w:p>
    <w:p>
      <w:pPr>
        <w:pStyle w:val="Normal"/>
        <w:rPr/>
      </w:pPr>
      <w:r>
        <w:rPr/>
      </w:r>
    </w:p>
    <w:p>
      <w:pPr>
        <w:pStyle w:val="Heading1"/>
        <w:bidi w:val="0"/>
        <w:ind w:start="1134" w:hanging="1134"/>
        <w:jc w:val="start"/>
        <w:rPr/>
      </w:pPr>
      <w:bookmarkStart w:id="1061" w:name="__RefHeading___Toc502231810"/>
      <w:bookmarkEnd w:id="1061"/>
      <w:r>
        <w:rPr/>
        <w:t>10</w:t>
        <w:tab/>
        <w:t>General message format and information elements coding</w:t>
      </w:r>
    </w:p>
    <w:p>
      <w:pPr>
        <w:pStyle w:val="Normal"/>
        <w:rPr/>
      </w:pPr>
      <w:r>
        <w:rPr/>
        <w:t>The figures and text in this clause describe the Information Elements contents.</w:t>
      </w:r>
    </w:p>
    <w:p>
      <w:pPr>
        <w:pStyle w:val="Heading2"/>
        <w:bidi w:val="0"/>
        <w:jc w:val="start"/>
        <w:rPr/>
      </w:pPr>
      <w:bookmarkStart w:id="1062" w:name="__RefHeading___Toc502231811"/>
      <w:bookmarkEnd w:id="1062"/>
      <w:r>
        <w:rPr/>
        <w:t>10.1</w:t>
        <w:tab/>
        <w:t>Overview</w:t>
      </w:r>
    </w:p>
    <w:p>
      <w:pPr>
        <w:pStyle w:val="Normal"/>
        <w:rPr/>
      </w:pPr>
      <w:r>
        <w:rPr/>
        <w:t>Within the Layer 3 protocols defined in 3GPP TS 24.008, every message is a standard L3 message as defined in 3GPP TS 24.007 [20]. This means that the message consists of the following parts:</w:t>
      </w:r>
    </w:p>
    <w:p>
      <w:pPr>
        <w:pStyle w:val="B2"/>
        <w:rPr/>
      </w:pPr>
      <w:r>
        <w:rPr/>
        <w:t>a)</w:t>
        <w:tab/>
        <w:t>protocol discriminator;</w:t>
      </w:r>
    </w:p>
    <w:p>
      <w:pPr>
        <w:pStyle w:val="B2"/>
        <w:rPr/>
      </w:pPr>
      <w:r>
        <w:rPr/>
        <w:t>b)</w:t>
        <w:tab/>
        <w:t>transaction identifier;</w:t>
      </w:r>
    </w:p>
    <w:p>
      <w:pPr>
        <w:pStyle w:val="B2"/>
        <w:rPr/>
      </w:pPr>
      <w:r>
        <w:rPr/>
        <w:t>c)</w:t>
        <w:tab/>
        <w:t>message type;</w:t>
      </w:r>
    </w:p>
    <w:p>
      <w:pPr>
        <w:pStyle w:val="B2"/>
        <w:rPr/>
      </w:pPr>
      <w:r>
        <w:rPr/>
        <w:t>d)</w:t>
        <w:tab/>
        <w:t>other information elements, as required.</w:t>
      </w:r>
    </w:p>
    <w:p>
      <w:pPr>
        <w:pStyle w:val="Normal"/>
        <w:rPr/>
      </w:pPr>
      <w:r>
        <w:rPr/>
        <w:t>This organization is illustrated in the example shown in figure 10.1/3GPP TS 24.008.</w:t>
      </w:r>
    </w:p>
    <w:p>
      <w:pPr>
        <w:pStyle w:val="TH"/>
        <w:rPr/>
      </w:pPr>
      <w:r>
        <w:rPr/>
      </w:r>
    </w:p>
    <w:p>
      <w:pPr>
        <w:pStyle w:val="TH"/>
        <w:rPr>
          <w:b w:val="false"/>
          <w:b w:val="false"/>
        </w:rPr>
      </w:pPr>
      <w:r>
        <w:rPr>
          <w:b w:val="false"/>
        </w:rPr>
        <w:drawing>
          <wp:inline distT="0" distB="0" distL="0" distR="0">
            <wp:extent cx="4467225" cy="1123950"/>
            <wp:effectExtent l="0" t="0" r="0" b="0"/>
            <wp:docPr id="75" name="Image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42" descr="" title=""/>
                    <pic:cNvPicPr>
                      <a:picLocks noChangeAspect="1" noChangeArrowheads="1"/>
                    </pic:cNvPicPr>
                  </pic:nvPicPr>
                  <pic:blipFill>
                    <a:blip r:embed="rId85"/>
                    <a:srcRect l="-8" t="-32" r="-8" b="-32"/>
                    <a:stretch>
                      <a:fillRect/>
                    </a:stretch>
                  </pic:blipFill>
                  <pic:spPr bwMode="auto">
                    <a:xfrm>
                      <a:off x="0" y="0"/>
                      <a:ext cx="4467225" cy="1123950"/>
                    </a:xfrm>
                    <a:prstGeom prst="rect">
                      <a:avLst/>
                    </a:prstGeom>
                  </pic:spPr>
                </pic:pic>
              </a:graphicData>
            </a:graphic>
          </wp:inline>
        </w:drawing>
      </w:r>
    </w:p>
    <w:p>
      <w:pPr>
        <w:pStyle w:val="TF"/>
        <w:rPr/>
      </w:pPr>
      <w:r>
        <w:rPr/>
        <w:t>Figure 10.1/3GPP TS 24.008 General message organization example</w:t>
      </w:r>
    </w:p>
    <w:p>
      <w:pPr>
        <w:pStyle w:val="Normal"/>
        <w:rPr/>
      </w:pPr>
      <w:r>
        <w:rPr/>
        <w:t>Unless specified otherwise in the message descriptions of clause 9, a particular information element shall not be present more than once in a given message.</w:t>
      </w:r>
    </w:p>
    <w:p>
      <w:pPr>
        <w:pStyle w:val="Normal"/>
        <w:rPr/>
      </w:pPr>
      <w:r>
        <w:rPr/>
        <w:t>The term "default" implies that the value defined shall be used in the absence of any assignment, or that this value allows negotiation of alternative values in between the two peer entities.</w:t>
      </w:r>
    </w:p>
    <w:p>
      <w:pPr>
        <w:pStyle w:val="Normal"/>
        <w:rPr/>
      </w:pPr>
      <w:r>
        <w:rPr/>
        <w:t>When a field extends over more than one octet, the order of bit values progressively decreases as the octet number increases. The least significant bit of the field is represented by the lowest numbered bit of the highest numbered octet of the field.</w:t>
      </w:r>
    </w:p>
    <w:p>
      <w:pPr>
        <w:pStyle w:val="Heading2"/>
        <w:bidi w:val="0"/>
        <w:jc w:val="start"/>
        <w:rPr/>
      </w:pPr>
      <w:bookmarkStart w:id="1063" w:name="__RefHeading___Toc502231812"/>
      <w:bookmarkEnd w:id="1063"/>
      <w:r>
        <w:rPr/>
        <w:t>10.2</w:t>
        <w:tab/>
        <w:t>Protocol Discriminator</w:t>
      </w:r>
    </w:p>
    <w:p>
      <w:pPr>
        <w:pStyle w:val="Normal"/>
        <w:rPr/>
      </w:pPr>
      <w:r>
        <w:rPr/>
        <w:t xml:space="preserve">The Protocol Discriminator (PD) and its use are defined in 3GPP TS 24.007 [20]. </w:t>
      </w:r>
    </w:p>
    <w:p>
      <w:pPr>
        <w:pStyle w:val="Heading2"/>
        <w:bidi w:val="0"/>
        <w:jc w:val="start"/>
        <w:rPr/>
      </w:pPr>
      <w:bookmarkStart w:id="1064" w:name="__RefHeading___Toc502231813"/>
      <w:bookmarkEnd w:id="1064"/>
      <w:r>
        <w:rPr/>
        <w:t>10.3</w:t>
        <w:tab/>
        <w:t>Skip indicator and transaction identifier</w:t>
      </w:r>
    </w:p>
    <w:p>
      <w:pPr>
        <w:pStyle w:val="Heading3"/>
        <w:bidi w:val="0"/>
        <w:jc w:val="start"/>
        <w:rPr/>
      </w:pPr>
      <w:bookmarkStart w:id="1065" w:name="__RefHeading___Toc502231814"/>
      <w:bookmarkEnd w:id="1065"/>
      <w:r>
        <w:rPr/>
        <w:t>10.3.1</w:t>
        <w:tab/>
        <w:t>Skip indicator</w:t>
      </w:r>
    </w:p>
    <w:p>
      <w:pPr>
        <w:pStyle w:val="Normal"/>
        <w:rPr/>
      </w:pPr>
      <w:r>
        <w:rPr/>
        <w:t>Bits 5 to 8 of the first octet of every Mobility Management message and GPRS MobilityManagement message contains the skip indicator. A message received with skip indicator different from 0000 shall be ignored. A message received with skip indicator encoded as 0000 shall not be ignored (unless it is ignored for other reasons). A protocol entity sending a Mobility Management message or a GPRS Mobility Management message shall encode the skip indicator as 0000.</w:t>
      </w:r>
    </w:p>
    <w:p>
      <w:pPr>
        <w:pStyle w:val="Heading3"/>
        <w:bidi w:val="0"/>
        <w:jc w:val="start"/>
        <w:rPr/>
      </w:pPr>
      <w:bookmarkStart w:id="1066" w:name="__RefHeading___Toc502231815"/>
      <w:bookmarkEnd w:id="1066"/>
      <w:r>
        <w:rPr/>
        <w:t>10.3.2</w:t>
        <w:tab/>
        <w:t>Transaction identifier</w:t>
      </w:r>
    </w:p>
    <w:p>
      <w:pPr>
        <w:pStyle w:val="Normal"/>
        <w:rPr/>
      </w:pPr>
      <w:r>
        <w:rPr/>
        <w:t>Bits 5 to 8 of the first octet of every message belonging to the protocols "Call Control; call related SS messages" and "Session Management"contain the transaction identifier (TI). The transaction identifier and its use are defined in 3GPP TS 24.007 [20].</w:t>
      </w:r>
    </w:p>
    <w:p>
      <w:pPr>
        <w:pStyle w:val="Normal"/>
        <w:rPr/>
      </w:pPr>
      <w:r>
        <w:rPr/>
        <w:t>For the session management protocol, the extended TI mechanism may be used (see 3GPP TS 24.007 [20]).</w:t>
      </w:r>
      <w:r>
        <w:rPr>
          <w:rFonts w:eastAsia="?? ??;MS Mincho" w:cs="Arial" w:ascii="Arial" w:hAnsi="Arial"/>
        </w:rPr>
        <w:t xml:space="preserve"> </w:t>
      </w:r>
    </w:p>
    <w:p>
      <w:pPr>
        <w:pStyle w:val="Normal"/>
        <w:rPr/>
      </w:pPr>
      <w:r>
        <w:rPr>
          <w:rFonts w:eastAsia="?? ??;MS Mincho"/>
        </w:rPr>
        <w:t>For the call control protocol, the extended TI mechanism shall be supported for the purpose of protocol error handling as specified in subclause 8.3.1</w:t>
      </w:r>
    </w:p>
    <w:p>
      <w:pPr>
        <w:pStyle w:val="Heading2"/>
        <w:bidi w:val="0"/>
        <w:jc w:val="start"/>
        <w:rPr/>
      </w:pPr>
      <w:bookmarkStart w:id="1067" w:name="__RefHeading___Toc502231816"/>
      <w:bookmarkEnd w:id="1067"/>
      <w:r>
        <w:rPr/>
        <w:t>10.4</w:t>
        <w:tab/>
        <w:t>Message Type</w:t>
      </w:r>
    </w:p>
    <w:p>
      <w:pPr>
        <w:pStyle w:val="Normal"/>
        <w:rPr/>
      </w:pPr>
      <w:r>
        <w:rPr/>
        <w:t>The message type IE and its use are defined in 3GPP TS 24.007 [20]. Tables 10.3/3GPP TS 24.008, 10.4/3GPP TS 24.008, and 10.4a/3GPP TS 24.008 define the value part of the message type IE used in the Mobility Management protocol, the Call Control protocol, and Session management protocol.</w:t>
      </w:r>
    </w:p>
    <w:p>
      <w:pPr>
        <w:pStyle w:val="TH"/>
        <w:rPr/>
      </w:pPr>
      <w:r>
        <w:rPr/>
        <w:t>Table 10.2/3GPP TS 24.008: Message types for Mobility Management</w:t>
      </w:r>
    </w:p>
    <w:tbl>
      <w:tblPr>
        <w:tblW w:w="6535" w:type="dxa"/>
        <w:jc w:val="center"/>
        <w:tblInd w:w="0" w:type="dxa"/>
        <w:tblCellMar>
          <w:top w:w="0" w:type="dxa"/>
          <w:start w:w="28" w:type="dxa"/>
          <w:bottom w:w="0" w:type="dxa"/>
          <w:end w:w="108" w:type="dxa"/>
        </w:tblCellMar>
      </w:tblPr>
      <w:tblGrid>
        <w:gridCol w:w="284"/>
        <w:gridCol w:w="284"/>
        <w:gridCol w:w="284"/>
        <w:gridCol w:w="284"/>
        <w:gridCol w:w="284"/>
        <w:gridCol w:w="284"/>
        <w:gridCol w:w="284"/>
        <w:gridCol w:w="284"/>
        <w:gridCol w:w="284"/>
        <w:gridCol w:w="3979"/>
      </w:tblGrid>
      <w:tr>
        <w:trPr>
          <w:cantSplit w:val="true"/>
        </w:trPr>
        <w:tc>
          <w:tcPr>
            <w:tcW w:w="284" w:type="dxa"/>
            <w:tcBorders>
              <w:top w:val="single" w:sz="4" w:space="0" w:color="000000"/>
              <w:start w:val="single" w:sz="4" w:space="0" w:color="000000"/>
            </w:tcBorders>
          </w:tcPr>
          <w:p>
            <w:pPr>
              <w:pStyle w:val="TAC"/>
              <w:snapToGrid w:val="false"/>
              <w:rPr/>
            </w:pPr>
            <w:r>
              <w:rPr/>
            </w:r>
          </w:p>
        </w:tc>
        <w:tc>
          <w:tcPr>
            <w:tcW w:w="284" w:type="dxa"/>
            <w:tcBorders>
              <w:top w:val="single" w:sz="4" w:space="0" w:color="000000"/>
            </w:tcBorders>
          </w:tcPr>
          <w:p>
            <w:pPr>
              <w:pStyle w:val="TAC"/>
              <w:snapToGrid w:val="false"/>
              <w:rPr/>
            </w:pPr>
            <w:r>
              <w:rPr/>
            </w:r>
          </w:p>
        </w:tc>
        <w:tc>
          <w:tcPr>
            <w:tcW w:w="284" w:type="dxa"/>
            <w:tcBorders>
              <w:top w:val="single" w:sz="4" w:space="0" w:color="000000"/>
            </w:tcBorders>
          </w:tcPr>
          <w:p>
            <w:pPr>
              <w:pStyle w:val="TAC"/>
              <w:snapToGrid w:val="false"/>
              <w:rPr/>
            </w:pPr>
            <w:r>
              <w:rPr/>
            </w:r>
          </w:p>
        </w:tc>
        <w:tc>
          <w:tcPr>
            <w:tcW w:w="284" w:type="dxa"/>
            <w:tcBorders>
              <w:top w:val="single" w:sz="4" w:space="0" w:color="000000"/>
            </w:tcBorders>
          </w:tcPr>
          <w:p>
            <w:pPr>
              <w:pStyle w:val="TAC"/>
              <w:snapToGrid w:val="false"/>
              <w:rPr/>
            </w:pPr>
            <w:r>
              <w:rPr/>
            </w:r>
          </w:p>
        </w:tc>
        <w:tc>
          <w:tcPr>
            <w:tcW w:w="284" w:type="dxa"/>
            <w:tcBorders>
              <w:top w:val="single" w:sz="4" w:space="0" w:color="000000"/>
            </w:tcBorders>
          </w:tcPr>
          <w:p>
            <w:pPr>
              <w:pStyle w:val="TAC"/>
              <w:snapToGrid w:val="false"/>
              <w:rPr/>
            </w:pPr>
            <w:r>
              <w:rPr/>
            </w:r>
          </w:p>
        </w:tc>
        <w:tc>
          <w:tcPr>
            <w:tcW w:w="284" w:type="dxa"/>
            <w:tcBorders>
              <w:top w:val="single" w:sz="4" w:space="0" w:color="000000"/>
            </w:tcBorders>
          </w:tcPr>
          <w:p>
            <w:pPr>
              <w:pStyle w:val="TAC"/>
              <w:snapToGrid w:val="false"/>
              <w:rPr/>
            </w:pPr>
            <w:r>
              <w:rPr/>
            </w:r>
          </w:p>
        </w:tc>
        <w:tc>
          <w:tcPr>
            <w:tcW w:w="284" w:type="dxa"/>
            <w:tcBorders>
              <w:top w:val="single" w:sz="4" w:space="0" w:color="000000"/>
            </w:tcBorders>
          </w:tcPr>
          <w:p>
            <w:pPr>
              <w:pStyle w:val="TAC"/>
              <w:snapToGrid w:val="false"/>
              <w:rPr/>
            </w:pPr>
            <w:r>
              <w:rPr/>
            </w:r>
          </w:p>
        </w:tc>
        <w:tc>
          <w:tcPr>
            <w:tcW w:w="284" w:type="dxa"/>
            <w:tcBorders>
              <w:top w:val="single" w:sz="4" w:space="0" w:color="000000"/>
            </w:tcBorders>
          </w:tcPr>
          <w:p>
            <w:pPr>
              <w:pStyle w:val="TAC"/>
              <w:snapToGrid w:val="false"/>
              <w:rPr/>
            </w:pPr>
            <w:r>
              <w:rPr/>
            </w:r>
          </w:p>
        </w:tc>
        <w:tc>
          <w:tcPr>
            <w:tcW w:w="284" w:type="dxa"/>
            <w:tcBorders>
              <w:top w:val="single" w:sz="4" w:space="0" w:color="000000"/>
            </w:tcBorders>
          </w:tcPr>
          <w:p>
            <w:pPr>
              <w:pStyle w:val="TAC"/>
              <w:snapToGrid w:val="false"/>
              <w:rPr/>
            </w:pPr>
            <w:r>
              <w:rPr/>
            </w:r>
          </w:p>
        </w:tc>
        <w:tc>
          <w:tcPr>
            <w:tcW w:w="3979" w:type="dxa"/>
            <w:tcBorders>
              <w:top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8</w:t>
            </w:r>
          </w:p>
        </w:tc>
        <w:tc>
          <w:tcPr>
            <w:tcW w:w="284" w:type="dxa"/>
            <w:tcBorders/>
          </w:tcPr>
          <w:p>
            <w:pPr>
              <w:pStyle w:val="TAC"/>
              <w:rPr/>
            </w:pPr>
            <w:r>
              <w:rPr/>
              <w:t>7</w:t>
            </w:r>
          </w:p>
        </w:tc>
        <w:tc>
          <w:tcPr>
            <w:tcW w:w="284" w:type="dxa"/>
            <w:tcBorders/>
          </w:tcPr>
          <w:p>
            <w:pPr>
              <w:pStyle w:val="TAC"/>
              <w:rPr/>
            </w:pPr>
            <w:r>
              <w:rPr/>
              <w:t>6</w:t>
            </w:r>
          </w:p>
        </w:tc>
        <w:tc>
          <w:tcPr>
            <w:tcW w:w="284" w:type="dxa"/>
            <w:tcBorders/>
          </w:tcPr>
          <w:p>
            <w:pPr>
              <w:pStyle w:val="TAC"/>
              <w:rPr/>
            </w:pPr>
            <w:r>
              <w:rPr/>
              <w:t>5</w:t>
            </w:r>
          </w:p>
        </w:tc>
        <w:tc>
          <w:tcPr>
            <w:tcW w:w="284" w:type="dxa"/>
            <w:tcBorders/>
          </w:tcPr>
          <w:p>
            <w:pPr>
              <w:pStyle w:val="TAC"/>
              <w:rPr/>
            </w:pPr>
            <w:r>
              <w:rPr/>
              <w:t>4</w:t>
            </w:r>
          </w:p>
        </w:tc>
        <w:tc>
          <w:tcPr>
            <w:tcW w:w="284" w:type="dxa"/>
            <w:tcBorders/>
          </w:tcPr>
          <w:p>
            <w:pPr>
              <w:pStyle w:val="TAC"/>
              <w:rPr/>
            </w:pPr>
            <w:r>
              <w:rPr/>
              <w:t>3</w:t>
            </w:r>
          </w:p>
        </w:tc>
        <w:tc>
          <w:tcPr>
            <w:tcW w:w="284" w:type="dxa"/>
            <w:tcBorders/>
          </w:tcPr>
          <w:p>
            <w:pPr>
              <w:pStyle w:val="TAC"/>
              <w:rPr/>
            </w:pPr>
            <w:r>
              <w:rPr/>
              <w:t>2</w:t>
            </w:r>
          </w:p>
        </w:tc>
        <w:tc>
          <w:tcPr>
            <w:tcW w:w="284" w:type="dxa"/>
            <w:tcBorders/>
          </w:tcPr>
          <w:p>
            <w:pPr>
              <w:pStyle w:val="TAC"/>
              <w:rPr/>
            </w:pPr>
            <w:r>
              <w:rPr/>
              <w:t>1</w:t>
            </w:r>
          </w:p>
        </w:tc>
        <w:tc>
          <w:tcPr>
            <w:tcW w:w="284" w:type="dxa"/>
            <w:tcBorders/>
          </w:tcPr>
          <w:p>
            <w:pPr>
              <w:pStyle w:val="TAC"/>
              <w:snapToGrid w:val="false"/>
              <w:rPr/>
            </w:pPr>
            <w:r>
              <w:rPr/>
            </w:r>
          </w:p>
        </w:tc>
        <w:tc>
          <w:tcPr>
            <w:tcW w:w="3979"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3979"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x</w:t>
            </w:r>
          </w:p>
        </w:tc>
        <w:tc>
          <w:tcPr>
            <w:tcW w:w="284" w:type="dxa"/>
            <w:tcBorders/>
          </w:tcPr>
          <w:p>
            <w:pPr>
              <w:pStyle w:val="TAC"/>
              <w:rPr/>
            </w:pPr>
            <w:r>
              <w:rPr/>
              <w:t>x</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snapToGrid w:val="false"/>
              <w:rPr/>
            </w:pPr>
            <w:r>
              <w:rPr/>
            </w:r>
          </w:p>
        </w:tc>
        <w:tc>
          <w:tcPr>
            <w:tcW w:w="3979" w:type="dxa"/>
            <w:tcBorders>
              <w:end w:val="single" w:sz="4" w:space="0" w:color="000000"/>
            </w:tcBorders>
          </w:tcPr>
          <w:p>
            <w:pPr>
              <w:pStyle w:val="TAL"/>
              <w:rPr/>
            </w:pPr>
            <w:r>
              <w:rPr/>
              <w:t>Registration messages:</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IMSI DETACH INDICATION</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LOCATION UPDATING ACCEPT</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LOCATION UPDATING REJECT</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LOCATION UPDATING REQUEST</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3979"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x</w:t>
            </w:r>
          </w:p>
        </w:tc>
        <w:tc>
          <w:tcPr>
            <w:tcW w:w="284" w:type="dxa"/>
            <w:tcBorders/>
          </w:tcPr>
          <w:p>
            <w:pPr>
              <w:pStyle w:val="TAC"/>
              <w:rPr/>
            </w:pPr>
            <w:r>
              <w:rPr/>
              <w:t>x</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snapToGrid w:val="false"/>
              <w:rPr/>
            </w:pPr>
            <w:r>
              <w:rPr/>
            </w:r>
          </w:p>
        </w:tc>
        <w:tc>
          <w:tcPr>
            <w:tcW w:w="3979" w:type="dxa"/>
            <w:tcBorders>
              <w:end w:val="single" w:sz="4" w:space="0" w:color="000000"/>
            </w:tcBorders>
          </w:tcPr>
          <w:p>
            <w:pPr>
              <w:pStyle w:val="TAL"/>
              <w:rPr/>
            </w:pPr>
            <w:r>
              <w:rPr/>
              <w:t>Security messages:</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AUTHENTICATION REJECT</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AUTHENTICATION REQUEST</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AUTHENTICATION RESPONSE</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AUTHENTICATION FAILURE…………..</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IDENTITY REQUEST</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IDENTITY RESPONSE</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TMSI REALLOCATION COMMAND</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TMSI REALLOCATION COMPLETE</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3979"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x</w:t>
            </w:r>
          </w:p>
        </w:tc>
        <w:tc>
          <w:tcPr>
            <w:tcW w:w="284" w:type="dxa"/>
            <w:tcBorders/>
          </w:tcPr>
          <w:p>
            <w:pPr>
              <w:pStyle w:val="TAC"/>
              <w:rPr/>
            </w:pPr>
            <w:r>
              <w:rPr/>
              <w:t>x</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snapToGrid w:val="false"/>
              <w:rPr/>
            </w:pPr>
            <w:r>
              <w:rPr/>
            </w:r>
          </w:p>
        </w:tc>
        <w:tc>
          <w:tcPr>
            <w:tcW w:w="3979" w:type="dxa"/>
            <w:tcBorders>
              <w:end w:val="single" w:sz="4" w:space="0" w:color="000000"/>
            </w:tcBorders>
          </w:tcPr>
          <w:p>
            <w:pPr>
              <w:pStyle w:val="TAL"/>
              <w:rPr/>
            </w:pPr>
            <w:r>
              <w:rPr/>
              <w:t>Connection management messages:</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CM SERVICE ACCEPT</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CM SERVICE REJECT</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CM SERVICE ABORT</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CM SERVICE REQUEST</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CM SERVICE PROMPT</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Reserved (see NOTE)</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CM RE-ESTABLISHMENT REQUEST</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ABORT</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3979"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x</w:t>
            </w:r>
          </w:p>
        </w:tc>
        <w:tc>
          <w:tcPr>
            <w:tcW w:w="284" w:type="dxa"/>
            <w:tcBorders/>
          </w:tcPr>
          <w:p>
            <w:pPr>
              <w:pStyle w:val="TAC"/>
              <w:rPr/>
            </w:pPr>
            <w:r>
              <w:rPr/>
              <w:t>x</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snapToGrid w:val="false"/>
              <w:rPr/>
            </w:pPr>
            <w:r>
              <w:rPr/>
            </w:r>
          </w:p>
        </w:tc>
        <w:tc>
          <w:tcPr>
            <w:tcW w:w="3979" w:type="dxa"/>
            <w:tcBorders>
              <w:end w:val="single" w:sz="4" w:space="0" w:color="000000"/>
            </w:tcBorders>
          </w:tcPr>
          <w:p>
            <w:pPr>
              <w:pStyle w:val="TAL"/>
              <w:rPr/>
            </w:pPr>
            <w:r>
              <w:rPr/>
              <w:t>Miscellaneous messages:</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MM NULL</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MM STATUS</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MM INFORMATION</w:t>
            </w:r>
          </w:p>
        </w:tc>
      </w:tr>
      <w:tr>
        <w:trPr>
          <w:cantSplit w:val="true"/>
        </w:trPr>
        <w:tc>
          <w:tcPr>
            <w:tcW w:w="284" w:type="dxa"/>
            <w:tcBorders>
              <w:start w:val="single" w:sz="4" w:space="0" w:color="000000"/>
              <w:bottom w:val="single" w:sz="4" w:space="0" w:color="000000"/>
            </w:tcBorders>
          </w:tcPr>
          <w:p>
            <w:pPr>
              <w:pStyle w:val="TAC"/>
              <w:snapToGrid w:val="false"/>
              <w:rPr/>
            </w:pPr>
            <w:r>
              <w:rPr/>
            </w:r>
          </w:p>
        </w:tc>
        <w:tc>
          <w:tcPr>
            <w:tcW w:w="284" w:type="dxa"/>
            <w:tcBorders>
              <w:bottom w:val="single" w:sz="4" w:space="0" w:color="000000"/>
            </w:tcBorders>
          </w:tcPr>
          <w:p>
            <w:pPr>
              <w:pStyle w:val="TAC"/>
              <w:snapToGrid w:val="false"/>
              <w:rPr/>
            </w:pPr>
            <w:r>
              <w:rPr/>
            </w:r>
          </w:p>
        </w:tc>
        <w:tc>
          <w:tcPr>
            <w:tcW w:w="284" w:type="dxa"/>
            <w:tcBorders>
              <w:bottom w:val="single" w:sz="4" w:space="0" w:color="000000"/>
            </w:tcBorders>
          </w:tcPr>
          <w:p>
            <w:pPr>
              <w:pStyle w:val="TAC"/>
              <w:snapToGrid w:val="false"/>
              <w:rPr/>
            </w:pPr>
            <w:r>
              <w:rPr/>
            </w:r>
          </w:p>
        </w:tc>
        <w:tc>
          <w:tcPr>
            <w:tcW w:w="284" w:type="dxa"/>
            <w:tcBorders>
              <w:bottom w:val="single" w:sz="4" w:space="0" w:color="000000"/>
            </w:tcBorders>
          </w:tcPr>
          <w:p>
            <w:pPr>
              <w:pStyle w:val="TAC"/>
              <w:snapToGrid w:val="false"/>
              <w:rPr/>
            </w:pPr>
            <w:r>
              <w:rPr/>
            </w:r>
          </w:p>
        </w:tc>
        <w:tc>
          <w:tcPr>
            <w:tcW w:w="284" w:type="dxa"/>
            <w:tcBorders>
              <w:bottom w:val="single" w:sz="4" w:space="0" w:color="000000"/>
            </w:tcBorders>
          </w:tcPr>
          <w:p>
            <w:pPr>
              <w:pStyle w:val="TAC"/>
              <w:snapToGrid w:val="false"/>
              <w:rPr/>
            </w:pPr>
            <w:r>
              <w:rPr/>
            </w:r>
          </w:p>
        </w:tc>
        <w:tc>
          <w:tcPr>
            <w:tcW w:w="284" w:type="dxa"/>
            <w:tcBorders>
              <w:bottom w:val="single" w:sz="4" w:space="0" w:color="000000"/>
            </w:tcBorders>
          </w:tcPr>
          <w:p>
            <w:pPr>
              <w:pStyle w:val="TAC"/>
              <w:snapToGrid w:val="false"/>
              <w:rPr/>
            </w:pPr>
            <w:r>
              <w:rPr/>
            </w:r>
          </w:p>
        </w:tc>
        <w:tc>
          <w:tcPr>
            <w:tcW w:w="284" w:type="dxa"/>
            <w:tcBorders>
              <w:bottom w:val="single" w:sz="4" w:space="0" w:color="000000"/>
            </w:tcBorders>
          </w:tcPr>
          <w:p>
            <w:pPr>
              <w:pStyle w:val="TAC"/>
              <w:snapToGrid w:val="false"/>
              <w:rPr/>
            </w:pPr>
            <w:r>
              <w:rPr/>
            </w:r>
          </w:p>
        </w:tc>
        <w:tc>
          <w:tcPr>
            <w:tcW w:w="284" w:type="dxa"/>
            <w:tcBorders>
              <w:bottom w:val="single" w:sz="4" w:space="0" w:color="000000"/>
            </w:tcBorders>
          </w:tcPr>
          <w:p>
            <w:pPr>
              <w:pStyle w:val="TAC"/>
              <w:snapToGrid w:val="false"/>
              <w:rPr/>
            </w:pPr>
            <w:r>
              <w:rPr/>
            </w:r>
          </w:p>
        </w:tc>
        <w:tc>
          <w:tcPr>
            <w:tcW w:w="284" w:type="dxa"/>
            <w:tcBorders>
              <w:bottom w:val="single" w:sz="4" w:space="0" w:color="000000"/>
            </w:tcBorders>
          </w:tcPr>
          <w:p>
            <w:pPr>
              <w:pStyle w:val="TAC"/>
              <w:snapToGrid w:val="false"/>
              <w:rPr/>
            </w:pPr>
            <w:r>
              <w:rPr/>
            </w:r>
          </w:p>
        </w:tc>
        <w:tc>
          <w:tcPr>
            <w:tcW w:w="3979" w:type="dxa"/>
            <w:tcBorders>
              <w:bottom w:val="single" w:sz="4" w:space="0" w:color="000000"/>
              <w:end w:val="single" w:sz="4" w:space="0" w:color="000000"/>
            </w:tcBorders>
          </w:tcPr>
          <w:p>
            <w:pPr>
              <w:pStyle w:val="TAL"/>
              <w:snapToGrid w:val="false"/>
              <w:rPr/>
            </w:pPr>
            <w:r>
              <w:rPr/>
            </w:r>
          </w:p>
        </w:tc>
      </w:tr>
    </w:tbl>
    <w:p>
      <w:pPr>
        <w:pStyle w:val="Normal"/>
        <w:rPr/>
      </w:pPr>
      <w:r>
        <w:rPr/>
      </w:r>
    </w:p>
    <w:p>
      <w:pPr>
        <w:pStyle w:val="NO"/>
        <w:rPr/>
      </w:pPr>
      <w:r>
        <w:rPr/>
        <w:t>NOTE:</w:t>
        <w:tab/>
        <w:t>This value was allocated but never used in earlier phases of the protocol.</w:t>
      </w:r>
    </w:p>
    <w:p>
      <w:pPr>
        <w:pStyle w:val="Normal"/>
        <w:rPr/>
      </w:pPr>
      <w:r>
        <w:rPr/>
        <w:t>When the radio connection started with a core network node of earlier than R99, bit 8 shall be set to 0 and bit 7 is reserved for the send sequence number in messages sent from the mobile station. In messages sent from the network, bits 7 and 8 are coded with a "0". See 3GPP TS 24.007 [20].</w:t>
      </w:r>
    </w:p>
    <w:p>
      <w:pPr>
        <w:pStyle w:val="Normal"/>
        <w:rPr/>
      </w:pPr>
      <w:r>
        <w:rPr/>
        <w:t>When the radio connection started with a core network node of R'99 or later, bits 7 and 8 are reserved for the send sequence number in messages sent from the mobile station. In messages sent from the network, bits 7 and 8 are coded with a "0". See 3GPP TS 24.007 [20].</w:t>
      </w:r>
    </w:p>
    <w:p>
      <w:pPr>
        <w:pStyle w:val="TH"/>
        <w:rPr/>
      </w:pPr>
      <w:r>
        <w:rPr/>
        <w:t>Table 10.3/3GPP TS 24.008: Message types for Call Control and call related SS messages</w:t>
      </w:r>
    </w:p>
    <w:tbl>
      <w:tblPr>
        <w:tblW w:w="6535" w:type="dxa"/>
        <w:jc w:val="center"/>
        <w:tblInd w:w="0" w:type="dxa"/>
        <w:tblCellMar>
          <w:top w:w="0" w:type="dxa"/>
          <w:start w:w="28" w:type="dxa"/>
          <w:bottom w:w="0" w:type="dxa"/>
          <w:end w:w="108" w:type="dxa"/>
        </w:tblCellMar>
      </w:tblPr>
      <w:tblGrid>
        <w:gridCol w:w="284"/>
        <w:gridCol w:w="284"/>
        <w:gridCol w:w="284"/>
        <w:gridCol w:w="284"/>
        <w:gridCol w:w="284"/>
        <w:gridCol w:w="284"/>
        <w:gridCol w:w="284"/>
        <w:gridCol w:w="284"/>
        <w:gridCol w:w="284"/>
        <w:gridCol w:w="3979"/>
      </w:tblGrid>
      <w:tr>
        <w:trPr>
          <w:cantSplit w:val="true"/>
        </w:trPr>
        <w:tc>
          <w:tcPr>
            <w:tcW w:w="284" w:type="dxa"/>
            <w:tcBorders>
              <w:top w:val="single" w:sz="4" w:space="0" w:color="000000"/>
              <w:start w:val="single" w:sz="4" w:space="0" w:color="000000"/>
            </w:tcBorders>
          </w:tcPr>
          <w:p>
            <w:pPr>
              <w:pStyle w:val="TAC"/>
              <w:snapToGrid w:val="false"/>
              <w:rPr/>
            </w:pPr>
            <w:r>
              <w:rPr/>
            </w:r>
          </w:p>
        </w:tc>
        <w:tc>
          <w:tcPr>
            <w:tcW w:w="284" w:type="dxa"/>
            <w:tcBorders>
              <w:top w:val="single" w:sz="4" w:space="0" w:color="000000"/>
            </w:tcBorders>
          </w:tcPr>
          <w:p>
            <w:pPr>
              <w:pStyle w:val="TAC"/>
              <w:snapToGrid w:val="false"/>
              <w:rPr/>
            </w:pPr>
            <w:r>
              <w:rPr/>
            </w:r>
          </w:p>
        </w:tc>
        <w:tc>
          <w:tcPr>
            <w:tcW w:w="284" w:type="dxa"/>
            <w:tcBorders>
              <w:top w:val="single" w:sz="4" w:space="0" w:color="000000"/>
            </w:tcBorders>
          </w:tcPr>
          <w:p>
            <w:pPr>
              <w:pStyle w:val="TAC"/>
              <w:snapToGrid w:val="false"/>
              <w:rPr/>
            </w:pPr>
            <w:r>
              <w:rPr/>
            </w:r>
          </w:p>
        </w:tc>
        <w:tc>
          <w:tcPr>
            <w:tcW w:w="284" w:type="dxa"/>
            <w:tcBorders>
              <w:top w:val="single" w:sz="4" w:space="0" w:color="000000"/>
            </w:tcBorders>
          </w:tcPr>
          <w:p>
            <w:pPr>
              <w:pStyle w:val="TAC"/>
              <w:snapToGrid w:val="false"/>
              <w:rPr/>
            </w:pPr>
            <w:r>
              <w:rPr/>
            </w:r>
          </w:p>
        </w:tc>
        <w:tc>
          <w:tcPr>
            <w:tcW w:w="284" w:type="dxa"/>
            <w:tcBorders>
              <w:top w:val="single" w:sz="4" w:space="0" w:color="000000"/>
            </w:tcBorders>
          </w:tcPr>
          <w:p>
            <w:pPr>
              <w:pStyle w:val="TAC"/>
              <w:snapToGrid w:val="false"/>
              <w:rPr/>
            </w:pPr>
            <w:r>
              <w:rPr/>
            </w:r>
          </w:p>
        </w:tc>
        <w:tc>
          <w:tcPr>
            <w:tcW w:w="284" w:type="dxa"/>
            <w:tcBorders>
              <w:top w:val="single" w:sz="4" w:space="0" w:color="000000"/>
            </w:tcBorders>
          </w:tcPr>
          <w:p>
            <w:pPr>
              <w:pStyle w:val="TAC"/>
              <w:snapToGrid w:val="false"/>
              <w:rPr/>
            </w:pPr>
            <w:r>
              <w:rPr/>
            </w:r>
          </w:p>
        </w:tc>
        <w:tc>
          <w:tcPr>
            <w:tcW w:w="284" w:type="dxa"/>
            <w:tcBorders>
              <w:top w:val="single" w:sz="4" w:space="0" w:color="000000"/>
            </w:tcBorders>
          </w:tcPr>
          <w:p>
            <w:pPr>
              <w:pStyle w:val="TAC"/>
              <w:snapToGrid w:val="false"/>
              <w:rPr/>
            </w:pPr>
            <w:r>
              <w:rPr/>
            </w:r>
          </w:p>
        </w:tc>
        <w:tc>
          <w:tcPr>
            <w:tcW w:w="284" w:type="dxa"/>
            <w:tcBorders>
              <w:top w:val="single" w:sz="4" w:space="0" w:color="000000"/>
            </w:tcBorders>
          </w:tcPr>
          <w:p>
            <w:pPr>
              <w:pStyle w:val="TAC"/>
              <w:snapToGrid w:val="false"/>
              <w:rPr/>
            </w:pPr>
            <w:r>
              <w:rPr/>
            </w:r>
          </w:p>
        </w:tc>
        <w:tc>
          <w:tcPr>
            <w:tcW w:w="284" w:type="dxa"/>
            <w:tcBorders>
              <w:top w:val="single" w:sz="4" w:space="0" w:color="000000"/>
            </w:tcBorders>
          </w:tcPr>
          <w:p>
            <w:pPr>
              <w:pStyle w:val="TAC"/>
              <w:snapToGrid w:val="false"/>
              <w:rPr/>
            </w:pPr>
            <w:r>
              <w:rPr/>
            </w:r>
          </w:p>
        </w:tc>
        <w:tc>
          <w:tcPr>
            <w:tcW w:w="3979" w:type="dxa"/>
            <w:tcBorders>
              <w:top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8</w:t>
            </w:r>
          </w:p>
        </w:tc>
        <w:tc>
          <w:tcPr>
            <w:tcW w:w="284" w:type="dxa"/>
            <w:tcBorders/>
          </w:tcPr>
          <w:p>
            <w:pPr>
              <w:pStyle w:val="TAC"/>
              <w:rPr/>
            </w:pPr>
            <w:r>
              <w:rPr/>
              <w:t>7</w:t>
            </w:r>
          </w:p>
        </w:tc>
        <w:tc>
          <w:tcPr>
            <w:tcW w:w="284" w:type="dxa"/>
            <w:tcBorders/>
          </w:tcPr>
          <w:p>
            <w:pPr>
              <w:pStyle w:val="TAC"/>
              <w:rPr/>
            </w:pPr>
            <w:r>
              <w:rPr/>
              <w:t>6</w:t>
            </w:r>
          </w:p>
        </w:tc>
        <w:tc>
          <w:tcPr>
            <w:tcW w:w="284" w:type="dxa"/>
            <w:tcBorders/>
          </w:tcPr>
          <w:p>
            <w:pPr>
              <w:pStyle w:val="TAC"/>
              <w:rPr/>
            </w:pPr>
            <w:r>
              <w:rPr/>
              <w:t>5</w:t>
            </w:r>
          </w:p>
        </w:tc>
        <w:tc>
          <w:tcPr>
            <w:tcW w:w="284" w:type="dxa"/>
            <w:tcBorders/>
          </w:tcPr>
          <w:p>
            <w:pPr>
              <w:pStyle w:val="TAC"/>
              <w:rPr/>
            </w:pPr>
            <w:r>
              <w:rPr/>
              <w:t>4</w:t>
            </w:r>
          </w:p>
        </w:tc>
        <w:tc>
          <w:tcPr>
            <w:tcW w:w="284" w:type="dxa"/>
            <w:tcBorders/>
          </w:tcPr>
          <w:p>
            <w:pPr>
              <w:pStyle w:val="TAC"/>
              <w:rPr/>
            </w:pPr>
            <w:r>
              <w:rPr/>
              <w:t>3</w:t>
            </w:r>
          </w:p>
        </w:tc>
        <w:tc>
          <w:tcPr>
            <w:tcW w:w="284" w:type="dxa"/>
            <w:tcBorders/>
          </w:tcPr>
          <w:p>
            <w:pPr>
              <w:pStyle w:val="TAC"/>
              <w:rPr/>
            </w:pPr>
            <w:r>
              <w:rPr/>
              <w:t>2</w:t>
            </w:r>
          </w:p>
        </w:tc>
        <w:tc>
          <w:tcPr>
            <w:tcW w:w="284" w:type="dxa"/>
            <w:tcBorders/>
          </w:tcPr>
          <w:p>
            <w:pPr>
              <w:pStyle w:val="TAC"/>
              <w:rPr/>
            </w:pPr>
            <w:r>
              <w:rPr/>
              <w:t>1</w:t>
            </w:r>
          </w:p>
        </w:tc>
        <w:tc>
          <w:tcPr>
            <w:tcW w:w="284" w:type="dxa"/>
            <w:tcBorders/>
          </w:tcPr>
          <w:p>
            <w:pPr>
              <w:pStyle w:val="TAC"/>
              <w:snapToGrid w:val="false"/>
              <w:rPr/>
            </w:pPr>
            <w:r>
              <w:rPr/>
            </w:r>
          </w:p>
        </w:tc>
        <w:tc>
          <w:tcPr>
            <w:tcW w:w="3979"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x</w:t>
            </w:r>
          </w:p>
        </w:tc>
        <w:tc>
          <w:tcPr>
            <w:tcW w:w="284" w:type="dxa"/>
            <w:tcBorders/>
          </w:tcPr>
          <w:p>
            <w:pPr>
              <w:pStyle w:val="TAC"/>
              <w:rPr/>
            </w:pPr>
            <w:r>
              <w:rPr/>
              <w:t>x</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xml:space="preserve">escape to nationally specific </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3979" w:type="dxa"/>
            <w:tcBorders>
              <w:end w:val="single" w:sz="4" w:space="0" w:color="000000"/>
            </w:tcBorders>
          </w:tcPr>
          <w:p>
            <w:pPr>
              <w:pStyle w:val="TAL"/>
              <w:rPr/>
            </w:pPr>
            <w:r>
              <w:rPr/>
              <w:t>message types; see 1) below</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3979"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x</w:t>
            </w:r>
          </w:p>
        </w:tc>
        <w:tc>
          <w:tcPr>
            <w:tcW w:w="284" w:type="dxa"/>
            <w:tcBorders/>
          </w:tcPr>
          <w:p>
            <w:pPr>
              <w:pStyle w:val="TAC"/>
              <w:rPr/>
            </w:pPr>
            <w:r>
              <w:rPr/>
              <w:t>x</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snapToGrid w:val="false"/>
              <w:rPr/>
            </w:pPr>
            <w:r>
              <w:rPr/>
            </w:r>
          </w:p>
        </w:tc>
        <w:tc>
          <w:tcPr>
            <w:tcW w:w="3979" w:type="dxa"/>
            <w:tcBorders>
              <w:end w:val="single" w:sz="4" w:space="0" w:color="000000"/>
            </w:tcBorders>
          </w:tcPr>
          <w:p>
            <w:pPr>
              <w:pStyle w:val="TAL"/>
              <w:rPr/>
            </w:pPr>
            <w:r>
              <w:rPr/>
              <w:t>Call establishment messages:</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ALERTING</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CALL CONFIRMED</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CALL PROCEEDING</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CONNECT</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CONNECT ACKNOWLEDGE</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EMERGENCY SETUP</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PROGRESS</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CC-ESTABLISHMENT</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CC-ESTABLISHMENT CONFIRMED</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RECALL</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START CC</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SETUP</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3979"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x</w:t>
            </w:r>
          </w:p>
        </w:tc>
        <w:tc>
          <w:tcPr>
            <w:tcW w:w="284" w:type="dxa"/>
            <w:tcBorders/>
          </w:tcPr>
          <w:p>
            <w:pPr>
              <w:pStyle w:val="TAC"/>
              <w:rPr/>
            </w:pPr>
            <w:r>
              <w:rPr/>
              <w:t>x</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snapToGrid w:val="false"/>
              <w:rPr/>
            </w:pPr>
            <w:r>
              <w:rPr/>
            </w:r>
          </w:p>
        </w:tc>
        <w:tc>
          <w:tcPr>
            <w:tcW w:w="3979" w:type="dxa"/>
            <w:tcBorders>
              <w:end w:val="single" w:sz="4" w:space="0" w:color="000000"/>
            </w:tcBorders>
          </w:tcPr>
          <w:p>
            <w:pPr>
              <w:pStyle w:val="TAL"/>
              <w:rPr/>
            </w:pPr>
            <w:r>
              <w:rPr/>
              <w:t>Call information phase messages:</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MODIFY</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MODIFY COMPLETE</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MODIFY REJECT</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USER INFORMATION</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HOLD</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HOLD ACKNOWLEDGE</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HOLD REJECT</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RETRIEVE</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RETRIEVE ACKNOWLEDGE</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RETRIEVE REJECT</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3979"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x</w:t>
            </w:r>
          </w:p>
        </w:tc>
        <w:tc>
          <w:tcPr>
            <w:tcW w:w="284" w:type="dxa"/>
            <w:tcBorders/>
          </w:tcPr>
          <w:p>
            <w:pPr>
              <w:pStyle w:val="TAC"/>
              <w:rPr/>
            </w:pPr>
            <w:r>
              <w:rPr/>
              <w:t>x</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snapToGrid w:val="false"/>
              <w:rPr/>
            </w:pPr>
            <w:r>
              <w:rPr/>
            </w:r>
          </w:p>
        </w:tc>
        <w:tc>
          <w:tcPr>
            <w:tcW w:w="3979" w:type="dxa"/>
            <w:tcBorders>
              <w:end w:val="single" w:sz="4" w:space="0" w:color="000000"/>
            </w:tcBorders>
          </w:tcPr>
          <w:p>
            <w:pPr>
              <w:pStyle w:val="TAL"/>
              <w:rPr/>
            </w:pPr>
            <w:r>
              <w:rPr/>
              <w:t>Call clearing messages:</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DISCONNECT</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RELEASE</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RELEASE COMPLETE</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3979"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x</w:t>
            </w:r>
          </w:p>
        </w:tc>
        <w:tc>
          <w:tcPr>
            <w:tcW w:w="284" w:type="dxa"/>
            <w:tcBorders/>
          </w:tcPr>
          <w:p>
            <w:pPr>
              <w:pStyle w:val="TAC"/>
              <w:rPr/>
            </w:pPr>
            <w:r>
              <w:rPr/>
              <w:t>x</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snapToGrid w:val="false"/>
              <w:rPr/>
            </w:pPr>
            <w:r>
              <w:rPr/>
            </w:r>
          </w:p>
        </w:tc>
        <w:tc>
          <w:tcPr>
            <w:tcW w:w="3979" w:type="dxa"/>
            <w:tcBorders>
              <w:end w:val="single" w:sz="4" w:space="0" w:color="000000"/>
            </w:tcBorders>
          </w:tcPr>
          <w:p>
            <w:pPr>
              <w:pStyle w:val="TAL"/>
              <w:rPr/>
            </w:pPr>
            <w:r>
              <w:rPr/>
              <w:t>Miscellaneous messages:</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CONGESTION CONTROL</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NOTIFY</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STATUS</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STATUS ENQUIRY</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START DTMF</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STOP DTMF</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STOP DTMF ACKNOWLEDGE</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START DTMF ACKNOWLEDGE</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START DTMF REJECT</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FACILITY</w:t>
            </w:r>
          </w:p>
        </w:tc>
      </w:tr>
      <w:tr>
        <w:trPr>
          <w:cantSplit w:val="true"/>
        </w:trPr>
        <w:tc>
          <w:tcPr>
            <w:tcW w:w="284" w:type="dxa"/>
            <w:tcBorders>
              <w:start w:val="single" w:sz="4" w:space="0" w:color="000000"/>
              <w:bottom w:val="single" w:sz="4" w:space="0" w:color="000000"/>
            </w:tcBorders>
          </w:tcPr>
          <w:p>
            <w:pPr>
              <w:pStyle w:val="TAC"/>
              <w:snapToGrid w:val="false"/>
              <w:rPr/>
            </w:pPr>
            <w:r>
              <w:rPr/>
            </w:r>
          </w:p>
        </w:tc>
        <w:tc>
          <w:tcPr>
            <w:tcW w:w="284" w:type="dxa"/>
            <w:tcBorders>
              <w:bottom w:val="single" w:sz="4" w:space="0" w:color="000000"/>
            </w:tcBorders>
          </w:tcPr>
          <w:p>
            <w:pPr>
              <w:pStyle w:val="TAC"/>
              <w:snapToGrid w:val="false"/>
              <w:rPr/>
            </w:pPr>
            <w:r>
              <w:rPr/>
            </w:r>
          </w:p>
        </w:tc>
        <w:tc>
          <w:tcPr>
            <w:tcW w:w="284" w:type="dxa"/>
            <w:tcBorders>
              <w:bottom w:val="single" w:sz="4" w:space="0" w:color="000000"/>
            </w:tcBorders>
          </w:tcPr>
          <w:p>
            <w:pPr>
              <w:pStyle w:val="TAC"/>
              <w:snapToGrid w:val="false"/>
              <w:rPr/>
            </w:pPr>
            <w:r>
              <w:rPr/>
            </w:r>
          </w:p>
        </w:tc>
        <w:tc>
          <w:tcPr>
            <w:tcW w:w="284" w:type="dxa"/>
            <w:tcBorders>
              <w:bottom w:val="single" w:sz="4" w:space="0" w:color="000000"/>
            </w:tcBorders>
          </w:tcPr>
          <w:p>
            <w:pPr>
              <w:pStyle w:val="TAC"/>
              <w:snapToGrid w:val="false"/>
              <w:rPr/>
            </w:pPr>
            <w:r>
              <w:rPr/>
            </w:r>
          </w:p>
        </w:tc>
        <w:tc>
          <w:tcPr>
            <w:tcW w:w="284" w:type="dxa"/>
            <w:tcBorders>
              <w:bottom w:val="single" w:sz="4" w:space="0" w:color="000000"/>
            </w:tcBorders>
          </w:tcPr>
          <w:p>
            <w:pPr>
              <w:pStyle w:val="TAC"/>
              <w:snapToGrid w:val="false"/>
              <w:rPr/>
            </w:pPr>
            <w:r>
              <w:rPr/>
            </w:r>
          </w:p>
        </w:tc>
        <w:tc>
          <w:tcPr>
            <w:tcW w:w="284" w:type="dxa"/>
            <w:tcBorders>
              <w:bottom w:val="single" w:sz="4" w:space="0" w:color="000000"/>
            </w:tcBorders>
          </w:tcPr>
          <w:p>
            <w:pPr>
              <w:pStyle w:val="TAC"/>
              <w:snapToGrid w:val="false"/>
              <w:rPr/>
            </w:pPr>
            <w:r>
              <w:rPr/>
            </w:r>
          </w:p>
        </w:tc>
        <w:tc>
          <w:tcPr>
            <w:tcW w:w="284" w:type="dxa"/>
            <w:tcBorders>
              <w:bottom w:val="single" w:sz="4" w:space="0" w:color="000000"/>
            </w:tcBorders>
          </w:tcPr>
          <w:p>
            <w:pPr>
              <w:pStyle w:val="TAC"/>
              <w:snapToGrid w:val="false"/>
              <w:rPr/>
            </w:pPr>
            <w:r>
              <w:rPr/>
            </w:r>
          </w:p>
        </w:tc>
        <w:tc>
          <w:tcPr>
            <w:tcW w:w="284" w:type="dxa"/>
            <w:tcBorders>
              <w:bottom w:val="single" w:sz="4" w:space="0" w:color="000000"/>
            </w:tcBorders>
          </w:tcPr>
          <w:p>
            <w:pPr>
              <w:pStyle w:val="TAC"/>
              <w:snapToGrid w:val="false"/>
              <w:rPr/>
            </w:pPr>
            <w:r>
              <w:rPr/>
            </w:r>
          </w:p>
        </w:tc>
        <w:tc>
          <w:tcPr>
            <w:tcW w:w="284" w:type="dxa"/>
            <w:tcBorders>
              <w:bottom w:val="single" w:sz="4" w:space="0" w:color="000000"/>
            </w:tcBorders>
          </w:tcPr>
          <w:p>
            <w:pPr>
              <w:pStyle w:val="TAC"/>
              <w:snapToGrid w:val="false"/>
              <w:rPr/>
            </w:pPr>
            <w:r>
              <w:rPr/>
            </w:r>
          </w:p>
        </w:tc>
        <w:tc>
          <w:tcPr>
            <w:tcW w:w="3979" w:type="dxa"/>
            <w:tcBorders>
              <w:bottom w:val="single" w:sz="4" w:space="0" w:color="000000"/>
              <w:end w:val="single" w:sz="4" w:space="0" w:color="000000"/>
            </w:tcBorders>
          </w:tcPr>
          <w:p>
            <w:pPr>
              <w:pStyle w:val="TAL"/>
              <w:snapToGrid w:val="false"/>
              <w:rPr/>
            </w:pPr>
            <w:r>
              <w:rPr/>
            </w:r>
          </w:p>
        </w:tc>
      </w:tr>
    </w:tbl>
    <w:p>
      <w:pPr>
        <w:pStyle w:val="Normal"/>
        <w:rPr/>
      </w:pPr>
      <w:r>
        <w:rPr/>
      </w:r>
    </w:p>
    <w:p>
      <w:pPr>
        <w:pStyle w:val="TAN"/>
        <w:rPr/>
      </w:pPr>
      <w:r>
        <w:rPr/>
        <w:t>1):</w:t>
        <w:tab/>
        <w:t>When used, the message type is defined in the following octet(s), according to the national specification.</w:t>
      </w:r>
    </w:p>
    <w:p>
      <w:pPr>
        <w:pStyle w:val="Normal"/>
        <w:rPr/>
      </w:pPr>
      <w:r>
        <w:rPr/>
      </w:r>
    </w:p>
    <w:p>
      <w:pPr>
        <w:pStyle w:val="Normal"/>
        <w:rPr/>
      </w:pPr>
      <w:r>
        <w:rPr/>
        <w:t xml:space="preserve">When the radio connection started with a core network node of earlier than R99, bit 8 shall be set to 0 and bit 7 is reserved for the send sequence number in messages sent from the mobile station. In messages sent from the network, bits 7 and 8 are coded with a "0". See 3GPP TS 24.007 [20]. </w:t>
      </w:r>
    </w:p>
    <w:p>
      <w:pPr>
        <w:pStyle w:val="Normal"/>
        <w:rPr/>
      </w:pPr>
      <w:r>
        <w:rPr/>
        <w:t>When the radio connection started with a core network node of R'99 or later, bits 7 and 8 are reserved for the send sequence number in messages sent from the mobile station. In messages sent from the network, bits 7 and 8 are coded with a "0". See 3GPP TS 24.007 [20].</w:t>
      </w:r>
    </w:p>
    <w:p>
      <w:pPr>
        <w:pStyle w:val="TH"/>
        <w:rPr/>
      </w:pPr>
      <w:r>
        <w:rPr/>
        <w:t>Table 10.4/3GPP TS 24.008: Message types for GPRS mobility management</w:t>
      </w:r>
    </w:p>
    <w:tbl>
      <w:tblPr>
        <w:tblW w:w="6535" w:type="dxa"/>
        <w:jc w:val="center"/>
        <w:tblInd w:w="0" w:type="dxa"/>
        <w:tblCellMar>
          <w:top w:w="0" w:type="dxa"/>
          <w:start w:w="28" w:type="dxa"/>
          <w:bottom w:w="0" w:type="dxa"/>
          <w:end w:w="108" w:type="dxa"/>
        </w:tblCellMar>
      </w:tblPr>
      <w:tblGrid>
        <w:gridCol w:w="284"/>
        <w:gridCol w:w="284"/>
        <w:gridCol w:w="284"/>
        <w:gridCol w:w="284"/>
        <w:gridCol w:w="284"/>
        <w:gridCol w:w="284"/>
        <w:gridCol w:w="284"/>
        <w:gridCol w:w="284"/>
        <w:gridCol w:w="284"/>
        <w:gridCol w:w="3979"/>
      </w:tblGrid>
      <w:tr>
        <w:trPr>
          <w:cantSplit w:val="true"/>
        </w:trPr>
        <w:tc>
          <w:tcPr>
            <w:tcW w:w="2272" w:type="dxa"/>
            <w:gridSpan w:val="8"/>
            <w:tcBorders>
              <w:top w:val="single" w:sz="4" w:space="0" w:color="000000"/>
              <w:start w:val="single" w:sz="4" w:space="0" w:color="000000"/>
            </w:tcBorders>
          </w:tcPr>
          <w:p>
            <w:pPr>
              <w:pStyle w:val="TAL"/>
              <w:rPr/>
            </w:pPr>
            <w:r>
              <w:rPr/>
              <w:t>Bits</w:t>
            </w:r>
          </w:p>
        </w:tc>
        <w:tc>
          <w:tcPr>
            <w:tcW w:w="284" w:type="dxa"/>
            <w:tcBorders>
              <w:top w:val="single" w:sz="4" w:space="0" w:color="000000"/>
            </w:tcBorders>
          </w:tcPr>
          <w:p>
            <w:pPr>
              <w:pStyle w:val="TAC"/>
              <w:snapToGrid w:val="false"/>
              <w:rPr/>
            </w:pPr>
            <w:r>
              <w:rPr/>
            </w:r>
          </w:p>
        </w:tc>
        <w:tc>
          <w:tcPr>
            <w:tcW w:w="3979" w:type="dxa"/>
            <w:tcBorders>
              <w:top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8</w:t>
            </w:r>
          </w:p>
        </w:tc>
        <w:tc>
          <w:tcPr>
            <w:tcW w:w="284" w:type="dxa"/>
            <w:tcBorders/>
          </w:tcPr>
          <w:p>
            <w:pPr>
              <w:pStyle w:val="TAC"/>
              <w:rPr/>
            </w:pPr>
            <w:r>
              <w:rPr/>
              <w:t>7</w:t>
            </w:r>
          </w:p>
        </w:tc>
        <w:tc>
          <w:tcPr>
            <w:tcW w:w="284" w:type="dxa"/>
            <w:tcBorders/>
          </w:tcPr>
          <w:p>
            <w:pPr>
              <w:pStyle w:val="TAC"/>
              <w:rPr/>
            </w:pPr>
            <w:r>
              <w:rPr/>
              <w:t>6</w:t>
            </w:r>
          </w:p>
        </w:tc>
        <w:tc>
          <w:tcPr>
            <w:tcW w:w="284" w:type="dxa"/>
            <w:tcBorders/>
          </w:tcPr>
          <w:p>
            <w:pPr>
              <w:pStyle w:val="TAC"/>
              <w:rPr/>
            </w:pPr>
            <w:r>
              <w:rPr/>
              <w:t>5</w:t>
            </w:r>
          </w:p>
        </w:tc>
        <w:tc>
          <w:tcPr>
            <w:tcW w:w="284" w:type="dxa"/>
            <w:tcBorders/>
          </w:tcPr>
          <w:p>
            <w:pPr>
              <w:pStyle w:val="TAC"/>
              <w:rPr/>
            </w:pPr>
            <w:r>
              <w:rPr/>
              <w:t>4</w:t>
            </w:r>
          </w:p>
        </w:tc>
        <w:tc>
          <w:tcPr>
            <w:tcW w:w="284" w:type="dxa"/>
            <w:tcBorders/>
          </w:tcPr>
          <w:p>
            <w:pPr>
              <w:pStyle w:val="TAC"/>
              <w:rPr/>
            </w:pPr>
            <w:r>
              <w:rPr/>
              <w:t>3</w:t>
            </w:r>
          </w:p>
        </w:tc>
        <w:tc>
          <w:tcPr>
            <w:tcW w:w="284" w:type="dxa"/>
            <w:tcBorders/>
          </w:tcPr>
          <w:p>
            <w:pPr>
              <w:pStyle w:val="TAC"/>
              <w:rPr/>
            </w:pPr>
            <w:r>
              <w:rPr/>
              <w:t>2</w:t>
            </w:r>
          </w:p>
        </w:tc>
        <w:tc>
          <w:tcPr>
            <w:tcW w:w="284" w:type="dxa"/>
            <w:tcBorders/>
          </w:tcPr>
          <w:p>
            <w:pPr>
              <w:pStyle w:val="TAC"/>
              <w:rPr/>
            </w:pPr>
            <w:r>
              <w:rPr/>
              <w:t>1</w:t>
            </w:r>
          </w:p>
        </w:tc>
        <w:tc>
          <w:tcPr>
            <w:tcW w:w="284" w:type="dxa"/>
            <w:tcBorders/>
          </w:tcPr>
          <w:p>
            <w:pPr>
              <w:pStyle w:val="TAC"/>
              <w:snapToGrid w:val="false"/>
              <w:rPr/>
            </w:pPr>
            <w:r>
              <w:rPr/>
            </w:r>
          </w:p>
        </w:tc>
        <w:tc>
          <w:tcPr>
            <w:tcW w:w="3979"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3979"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snapToGrid w:val="false"/>
              <w:rPr/>
            </w:pPr>
            <w:r>
              <w:rPr/>
            </w:r>
          </w:p>
        </w:tc>
        <w:tc>
          <w:tcPr>
            <w:tcW w:w="3979" w:type="dxa"/>
            <w:tcBorders>
              <w:end w:val="single" w:sz="4" w:space="0" w:color="000000"/>
            </w:tcBorders>
          </w:tcPr>
          <w:p>
            <w:pPr>
              <w:pStyle w:val="TAL"/>
              <w:rPr/>
            </w:pPr>
            <w:r>
              <w:rPr/>
              <w:t>Mobility management messages</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3979"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xml:space="preserve">Attach request   </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xml:space="preserve">Attach accept </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snapToGrid w:val="false"/>
              <w:rPr/>
            </w:pPr>
            <w:r>
              <w:rPr/>
            </w:r>
          </w:p>
        </w:tc>
        <w:tc>
          <w:tcPr>
            <w:tcW w:w="3979" w:type="dxa"/>
            <w:tcBorders>
              <w:end w:val="single" w:sz="4" w:space="0" w:color="000000"/>
            </w:tcBorders>
          </w:tcPr>
          <w:p>
            <w:pPr>
              <w:pStyle w:val="TAL"/>
              <w:rPr/>
            </w:pPr>
            <w:r>
              <w:rPr/>
              <w:t>Attach complete</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xml:space="preserve">Attach reject   </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xml:space="preserve">Detach request   </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xml:space="preserve">Detach accept                     </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3979"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snapToGrid w:val="false"/>
              <w:rPr/>
            </w:pPr>
            <w:r>
              <w:rPr/>
            </w:r>
          </w:p>
        </w:tc>
        <w:tc>
          <w:tcPr>
            <w:tcW w:w="3979" w:type="dxa"/>
            <w:tcBorders>
              <w:end w:val="single" w:sz="4" w:space="0" w:color="000000"/>
            </w:tcBorders>
          </w:tcPr>
          <w:p>
            <w:pPr>
              <w:pStyle w:val="TAL"/>
              <w:rPr/>
            </w:pPr>
            <w:r>
              <w:rPr/>
              <w:t>Routing area update request</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snapToGrid w:val="false"/>
              <w:rPr/>
            </w:pPr>
            <w:r>
              <w:rPr/>
            </w:r>
          </w:p>
        </w:tc>
        <w:tc>
          <w:tcPr>
            <w:tcW w:w="3979" w:type="dxa"/>
            <w:tcBorders>
              <w:end w:val="single" w:sz="4" w:space="0" w:color="000000"/>
            </w:tcBorders>
          </w:tcPr>
          <w:p>
            <w:pPr>
              <w:pStyle w:val="TAL"/>
              <w:rPr/>
            </w:pPr>
            <w:r>
              <w:rPr/>
              <w:t>Routing area update accept</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snapToGrid w:val="false"/>
              <w:rPr/>
            </w:pPr>
            <w:r>
              <w:rPr/>
            </w:r>
          </w:p>
        </w:tc>
        <w:tc>
          <w:tcPr>
            <w:tcW w:w="3979" w:type="dxa"/>
            <w:tcBorders>
              <w:end w:val="single" w:sz="4" w:space="0" w:color="000000"/>
            </w:tcBorders>
          </w:tcPr>
          <w:p>
            <w:pPr>
              <w:pStyle w:val="TAL"/>
              <w:rPr/>
            </w:pPr>
            <w:r>
              <w:rPr/>
              <w:t>Routing area update complete</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xml:space="preserve">Routing area update reject                                                        </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3979"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snapToGrid w:val="false"/>
              <w:rPr/>
            </w:pPr>
            <w:r>
              <w:rPr/>
            </w:r>
          </w:p>
        </w:tc>
        <w:tc>
          <w:tcPr>
            <w:tcW w:w="3979" w:type="dxa"/>
            <w:tcBorders>
              <w:end w:val="single" w:sz="4" w:space="0" w:color="000000"/>
            </w:tcBorders>
          </w:tcPr>
          <w:p>
            <w:pPr>
              <w:pStyle w:val="TAL"/>
              <w:rPr/>
            </w:pPr>
            <w:r>
              <w:rPr/>
              <w:t>Service Request</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snapToGrid w:val="false"/>
              <w:rPr/>
            </w:pPr>
            <w:r>
              <w:rPr/>
            </w:r>
          </w:p>
        </w:tc>
        <w:tc>
          <w:tcPr>
            <w:tcW w:w="3979" w:type="dxa"/>
            <w:tcBorders>
              <w:end w:val="single" w:sz="4" w:space="0" w:color="000000"/>
            </w:tcBorders>
          </w:tcPr>
          <w:p>
            <w:pPr>
              <w:pStyle w:val="TAL"/>
              <w:rPr/>
            </w:pPr>
            <w:r>
              <w:rPr/>
              <w:t>Service Accept</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xml:space="preserve">Service Reject </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3979"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xml:space="preserve">P-TMSI reallocation command  </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xml:space="preserve">P-TMSI reallocation complete  </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snapToGrid w:val="false"/>
              <w:rPr/>
            </w:pPr>
            <w:r>
              <w:rPr/>
            </w:r>
          </w:p>
        </w:tc>
        <w:tc>
          <w:tcPr>
            <w:tcW w:w="3979" w:type="dxa"/>
            <w:tcBorders>
              <w:end w:val="single" w:sz="4" w:space="0" w:color="000000"/>
            </w:tcBorders>
          </w:tcPr>
          <w:p>
            <w:pPr>
              <w:pStyle w:val="TAL"/>
              <w:rPr/>
            </w:pPr>
            <w:r>
              <w:rPr/>
              <w:t>Authentication and ciphering req</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snapToGrid w:val="false"/>
              <w:rPr/>
            </w:pPr>
            <w:r>
              <w:rPr/>
            </w:r>
          </w:p>
        </w:tc>
        <w:tc>
          <w:tcPr>
            <w:tcW w:w="3979" w:type="dxa"/>
            <w:tcBorders>
              <w:end w:val="single" w:sz="4" w:space="0" w:color="000000"/>
            </w:tcBorders>
          </w:tcPr>
          <w:p>
            <w:pPr>
              <w:pStyle w:val="TAL"/>
              <w:rPr/>
            </w:pPr>
            <w:r>
              <w:rPr/>
              <w:t>Authentication and ciphering resp</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snapToGrid w:val="false"/>
              <w:rPr/>
            </w:pPr>
            <w:r>
              <w:rPr/>
            </w:r>
          </w:p>
        </w:tc>
        <w:tc>
          <w:tcPr>
            <w:tcW w:w="3979" w:type="dxa"/>
            <w:tcBorders>
              <w:end w:val="single" w:sz="4" w:space="0" w:color="000000"/>
            </w:tcBorders>
          </w:tcPr>
          <w:p>
            <w:pPr>
              <w:pStyle w:val="TAL"/>
              <w:rPr/>
            </w:pPr>
            <w:r>
              <w:rPr/>
              <w:t>Authentication and ciphering rej</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snapToGrid w:val="false"/>
              <w:rPr/>
            </w:pPr>
            <w:r>
              <w:rPr/>
            </w:r>
          </w:p>
        </w:tc>
        <w:tc>
          <w:tcPr>
            <w:tcW w:w="3979" w:type="dxa"/>
            <w:tcBorders>
              <w:end w:val="single" w:sz="4" w:space="0" w:color="000000"/>
            </w:tcBorders>
          </w:tcPr>
          <w:p>
            <w:pPr>
              <w:pStyle w:val="TAL"/>
              <w:rPr/>
            </w:pPr>
            <w:r>
              <w:rPr/>
              <w:t>Authentication and ciphering failure</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xml:space="preserve">Identity request                </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xml:space="preserve">Identity response                                                                  </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snapToGrid w:val="false"/>
              <w:rPr/>
            </w:pPr>
            <w:r>
              <w:rPr/>
            </w:r>
          </w:p>
        </w:tc>
        <w:tc>
          <w:tcPr>
            <w:tcW w:w="3979" w:type="dxa"/>
            <w:tcBorders>
              <w:end w:val="single" w:sz="4" w:space="0" w:color="000000"/>
            </w:tcBorders>
          </w:tcPr>
          <w:p>
            <w:pPr>
              <w:pStyle w:val="TAL"/>
              <w:rPr/>
            </w:pPr>
            <w:r>
              <w:rPr/>
              <w:t xml:space="preserve">GMM status                       </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snapToGrid w:val="false"/>
              <w:rPr/>
            </w:pPr>
            <w:r>
              <w:rPr/>
            </w:r>
          </w:p>
        </w:tc>
        <w:tc>
          <w:tcPr>
            <w:tcW w:w="3979" w:type="dxa"/>
            <w:tcBorders>
              <w:end w:val="single" w:sz="4" w:space="0" w:color="000000"/>
            </w:tcBorders>
          </w:tcPr>
          <w:p>
            <w:pPr>
              <w:pStyle w:val="TAL"/>
              <w:rPr/>
            </w:pPr>
            <w:r>
              <w:rPr/>
              <w:t>GMM information</w:t>
            </w:r>
          </w:p>
        </w:tc>
      </w:tr>
      <w:tr>
        <w:trPr>
          <w:cantSplit w:val="true"/>
        </w:trPr>
        <w:tc>
          <w:tcPr>
            <w:tcW w:w="284" w:type="dxa"/>
            <w:tcBorders>
              <w:start w:val="single" w:sz="4" w:space="0" w:color="000000"/>
              <w:bottom w:val="single" w:sz="4" w:space="0" w:color="000000"/>
            </w:tcBorders>
          </w:tcPr>
          <w:p>
            <w:pPr>
              <w:pStyle w:val="TAC"/>
              <w:snapToGrid w:val="false"/>
              <w:rPr/>
            </w:pPr>
            <w:r>
              <w:rPr/>
            </w:r>
          </w:p>
        </w:tc>
        <w:tc>
          <w:tcPr>
            <w:tcW w:w="284" w:type="dxa"/>
            <w:tcBorders>
              <w:bottom w:val="single" w:sz="4" w:space="0" w:color="000000"/>
            </w:tcBorders>
          </w:tcPr>
          <w:p>
            <w:pPr>
              <w:pStyle w:val="TAC"/>
              <w:snapToGrid w:val="false"/>
              <w:rPr/>
            </w:pPr>
            <w:r>
              <w:rPr/>
            </w:r>
          </w:p>
        </w:tc>
        <w:tc>
          <w:tcPr>
            <w:tcW w:w="284" w:type="dxa"/>
            <w:tcBorders>
              <w:bottom w:val="single" w:sz="4" w:space="0" w:color="000000"/>
            </w:tcBorders>
          </w:tcPr>
          <w:p>
            <w:pPr>
              <w:pStyle w:val="TAC"/>
              <w:snapToGrid w:val="false"/>
              <w:rPr/>
            </w:pPr>
            <w:r>
              <w:rPr/>
            </w:r>
          </w:p>
        </w:tc>
        <w:tc>
          <w:tcPr>
            <w:tcW w:w="284" w:type="dxa"/>
            <w:tcBorders>
              <w:bottom w:val="single" w:sz="4" w:space="0" w:color="000000"/>
            </w:tcBorders>
          </w:tcPr>
          <w:p>
            <w:pPr>
              <w:pStyle w:val="TAC"/>
              <w:snapToGrid w:val="false"/>
              <w:rPr/>
            </w:pPr>
            <w:r>
              <w:rPr/>
            </w:r>
          </w:p>
        </w:tc>
        <w:tc>
          <w:tcPr>
            <w:tcW w:w="284" w:type="dxa"/>
            <w:tcBorders>
              <w:bottom w:val="single" w:sz="4" w:space="0" w:color="000000"/>
            </w:tcBorders>
          </w:tcPr>
          <w:p>
            <w:pPr>
              <w:pStyle w:val="TAC"/>
              <w:snapToGrid w:val="false"/>
              <w:rPr/>
            </w:pPr>
            <w:r>
              <w:rPr/>
            </w:r>
          </w:p>
        </w:tc>
        <w:tc>
          <w:tcPr>
            <w:tcW w:w="284" w:type="dxa"/>
            <w:tcBorders>
              <w:bottom w:val="single" w:sz="4" w:space="0" w:color="000000"/>
            </w:tcBorders>
          </w:tcPr>
          <w:p>
            <w:pPr>
              <w:pStyle w:val="TAC"/>
              <w:snapToGrid w:val="false"/>
              <w:rPr/>
            </w:pPr>
            <w:r>
              <w:rPr/>
            </w:r>
          </w:p>
        </w:tc>
        <w:tc>
          <w:tcPr>
            <w:tcW w:w="284" w:type="dxa"/>
            <w:tcBorders>
              <w:bottom w:val="single" w:sz="4" w:space="0" w:color="000000"/>
            </w:tcBorders>
          </w:tcPr>
          <w:p>
            <w:pPr>
              <w:pStyle w:val="TAC"/>
              <w:snapToGrid w:val="false"/>
              <w:rPr/>
            </w:pPr>
            <w:r>
              <w:rPr/>
            </w:r>
          </w:p>
        </w:tc>
        <w:tc>
          <w:tcPr>
            <w:tcW w:w="284" w:type="dxa"/>
            <w:tcBorders>
              <w:bottom w:val="single" w:sz="4" w:space="0" w:color="000000"/>
            </w:tcBorders>
          </w:tcPr>
          <w:p>
            <w:pPr>
              <w:pStyle w:val="TAC"/>
              <w:snapToGrid w:val="false"/>
              <w:rPr/>
            </w:pPr>
            <w:r>
              <w:rPr/>
            </w:r>
          </w:p>
        </w:tc>
        <w:tc>
          <w:tcPr>
            <w:tcW w:w="284" w:type="dxa"/>
            <w:tcBorders>
              <w:bottom w:val="single" w:sz="4" w:space="0" w:color="000000"/>
            </w:tcBorders>
          </w:tcPr>
          <w:p>
            <w:pPr>
              <w:pStyle w:val="TAC"/>
              <w:snapToGrid w:val="false"/>
              <w:rPr/>
            </w:pPr>
            <w:r>
              <w:rPr/>
            </w:r>
          </w:p>
        </w:tc>
        <w:tc>
          <w:tcPr>
            <w:tcW w:w="3979" w:type="dxa"/>
            <w:tcBorders>
              <w:bottom w:val="single" w:sz="4" w:space="0" w:color="000000"/>
              <w:end w:val="single" w:sz="4" w:space="0" w:color="000000"/>
            </w:tcBorders>
          </w:tcPr>
          <w:p>
            <w:pPr>
              <w:pStyle w:val="TAL"/>
              <w:snapToGrid w:val="false"/>
              <w:rPr/>
            </w:pPr>
            <w:r>
              <w:rPr/>
            </w:r>
          </w:p>
        </w:tc>
      </w:tr>
    </w:tbl>
    <w:p>
      <w:pPr>
        <w:pStyle w:val="Normal"/>
        <w:rPr/>
      </w:pPr>
      <w:r>
        <w:rPr/>
      </w:r>
    </w:p>
    <w:p>
      <w:pPr>
        <w:pStyle w:val="TH"/>
        <w:rPr/>
      </w:pPr>
      <w:r>
        <w:rPr/>
        <w:t>Table 10.4a/3GPP TS 24.008: Message types for GPRS session management</w:t>
      </w:r>
    </w:p>
    <w:tbl>
      <w:tblPr>
        <w:tblW w:w="7667" w:type="dxa"/>
        <w:jc w:val="center"/>
        <w:tblInd w:w="0" w:type="dxa"/>
        <w:tblCellMar>
          <w:top w:w="0" w:type="dxa"/>
          <w:start w:w="28" w:type="dxa"/>
          <w:bottom w:w="0" w:type="dxa"/>
          <w:end w:w="108" w:type="dxa"/>
        </w:tblCellMar>
      </w:tblPr>
      <w:tblGrid>
        <w:gridCol w:w="284"/>
        <w:gridCol w:w="284"/>
        <w:gridCol w:w="284"/>
        <w:gridCol w:w="284"/>
        <w:gridCol w:w="284"/>
        <w:gridCol w:w="284"/>
        <w:gridCol w:w="284"/>
        <w:gridCol w:w="284"/>
        <w:gridCol w:w="282"/>
        <w:gridCol w:w="5113"/>
      </w:tblGrid>
      <w:tr>
        <w:trPr>
          <w:cantSplit w:val="true"/>
        </w:trPr>
        <w:tc>
          <w:tcPr>
            <w:tcW w:w="2272" w:type="dxa"/>
            <w:gridSpan w:val="8"/>
            <w:tcBorders>
              <w:top w:val="single" w:sz="4" w:space="0" w:color="000000"/>
              <w:start w:val="single" w:sz="4" w:space="0" w:color="000000"/>
            </w:tcBorders>
          </w:tcPr>
          <w:p>
            <w:pPr>
              <w:pStyle w:val="TAL"/>
              <w:rPr/>
            </w:pPr>
            <w:r>
              <w:rPr/>
              <w:t>Bits</w:t>
            </w:r>
          </w:p>
        </w:tc>
        <w:tc>
          <w:tcPr>
            <w:tcW w:w="282" w:type="dxa"/>
            <w:tcBorders>
              <w:top w:val="single" w:sz="4" w:space="0" w:color="000000"/>
            </w:tcBorders>
          </w:tcPr>
          <w:p>
            <w:pPr>
              <w:pStyle w:val="TAC"/>
              <w:snapToGrid w:val="false"/>
              <w:rPr/>
            </w:pPr>
            <w:r>
              <w:rPr/>
            </w:r>
          </w:p>
        </w:tc>
        <w:tc>
          <w:tcPr>
            <w:tcW w:w="5113" w:type="dxa"/>
            <w:tcBorders>
              <w:top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8</w:t>
            </w:r>
          </w:p>
        </w:tc>
        <w:tc>
          <w:tcPr>
            <w:tcW w:w="284" w:type="dxa"/>
            <w:tcBorders/>
          </w:tcPr>
          <w:p>
            <w:pPr>
              <w:pStyle w:val="TAC"/>
              <w:rPr/>
            </w:pPr>
            <w:r>
              <w:rPr/>
              <w:t>7</w:t>
            </w:r>
          </w:p>
        </w:tc>
        <w:tc>
          <w:tcPr>
            <w:tcW w:w="284" w:type="dxa"/>
            <w:tcBorders/>
          </w:tcPr>
          <w:p>
            <w:pPr>
              <w:pStyle w:val="TAC"/>
              <w:rPr/>
            </w:pPr>
            <w:r>
              <w:rPr/>
              <w:t>6</w:t>
            </w:r>
          </w:p>
        </w:tc>
        <w:tc>
          <w:tcPr>
            <w:tcW w:w="284" w:type="dxa"/>
            <w:tcBorders/>
          </w:tcPr>
          <w:p>
            <w:pPr>
              <w:pStyle w:val="TAC"/>
              <w:rPr/>
            </w:pPr>
            <w:r>
              <w:rPr/>
              <w:t>5</w:t>
            </w:r>
          </w:p>
        </w:tc>
        <w:tc>
          <w:tcPr>
            <w:tcW w:w="284" w:type="dxa"/>
            <w:tcBorders/>
          </w:tcPr>
          <w:p>
            <w:pPr>
              <w:pStyle w:val="TAC"/>
              <w:rPr/>
            </w:pPr>
            <w:r>
              <w:rPr/>
              <w:t>4</w:t>
            </w:r>
          </w:p>
        </w:tc>
        <w:tc>
          <w:tcPr>
            <w:tcW w:w="284" w:type="dxa"/>
            <w:tcBorders/>
          </w:tcPr>
          <w:p>
            <w:pPr>
              <w:pStyle w:val="TAC"/>
              <w:rPr/>
            </w:pPr>
            <w:r>
              <w:rPr/>
              <w:t>3</w:t>
            </w:r>
          </w:p>
        </w:tc>
        <w:tc>
          <w:tcPr>
            <w:tcW w:w="284" w:type="dxa"/>
            <w:tcBorders/>
          </w:tcPr>
          <w:p>
            <w:pPr>
              <w:pStyle w:val="TAC"/>
              <w:rPr/>
            </w:pPr>
            <w:r>
              <w:rPr/>
              <w:t>2</w:t>
            </w:r>
          </w:p>
        </w:tc>
        <w:tc>
          <w:tcPr>
            <w:tcW w:w="284" w:type="dxa"/>
            <w:tcBorders/>
          </w:tcPr>
          <w:p>
            <w:pPr>
              <w:pStyle w:val="TAC"/>
              <w:rPr/>
            </w:pPr>
            <w:r>
              <w:rPr/>
              <w:t>1</w:t>
            </w:r>
          </w:p>
        </w:tc>
        <w:tc>
          <w:tcPr>
            <w:tcW w:w="282" w:type="dxa"/>
            <w:tcBorders/>
          </w:tcPr>
          <w:p>
            <w:pPr>
              <w:pStyle w:val="TAC"/>
              <w:snapToGrid w:val="false"/>
              <w:rPr/>
            </w:pPr>
            <w:r>
              <w:rPr/>
            </w:r>
          </w:p>
        </w:tc>
        <w:tc>
          <w:tcPr>
            <w:tcW w:w="5113"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2" w:type="dxa"/>
            <w:tcBorders/>
          </w:tcPr>
          <w:p>
            <w:pPr>
              <w:pStyle w:val="TAC"/>
              <w:snapToGrid w:val="false"/>
              <w:rPr/>
            </w:pPr>
            <w:r>
              <w:rPr/>
            </w:r>
          </w:p>
        </w:tc>
        <w:tc>
          <w:tcPr>
            <w:tcW w:w="5113"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rPr/>
            </w:pPr>
            <w:r>
              <w:rPr/>
              <w:t>-</w:t>
            </w:r>
          </w:p>
        </w:tc>
        <w:tc>
          <w:tcPr>
            <w:tcW w:w="282" w:type="dxa"/>
            <w:tcBorders/>
          </w:tcPr>
          <w:p>
            <w:pPr>
              <w:pStyle w:val="TAC"/>
              <w:snapToGrid w:val="false"/>
              <w:rPr/>
            </w:pPr>
            <w:r>
              <w:rPr/>
            </w:r>
          </w:p>
        </w:tc>
        <w:tc>
          <w:tcPr>
            <w:tcW w:w="5113" w:type="dxa"/>
            <w:tcBorders>
              <w:end w:val="single" w:sz="4" w:space="0" w:color="000000"/>
            </w:tcBorders>
          </w:tcPr>
          <w:p>
            <w:pPr>
              <w:pStyle w:val="TAL"/>
              <w:rPr/>
            </w:pPr>
            <w:r>
              <w:rPr/>
              <w:t>Session management messages</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2" w:type="dxa"/>
            <w:tcBorders/>
          </w:tcPr>
          <w:p>
            <w:pPr>
              <w:pStyle w:val="TAC"/>
              <w:snapToGrid w:val="false"/>
              <w:rPr/>
            </w:pPr>
            <w:r>
              <w:rPr/>
            </w:r>
          </w:p>
        </w:tc>
        <w:tc>
          <w:tcPr>
            <w:tcW w:w="5113"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2" w:type="dxa"/>
            <w:tcBorders/>
          </w:tcPr>
          <w:p>
            <w:pPr>
              <w:pStyle w:val="TAC"/>
              <w:snapToGrid w:val="false"/>
              <w:rPr/>
            </w:pPr>
            <w:r>
              <w:rPr/>
            </w:r>
          </w:p>
        </w:tc>
        <w:tc>
          <w:tcPr>
            <w:tcW w:w="5113" w:type="dxa"/>
            <w:tcBorders>
              <w:end w:val="single" w:sz="4" w:space="0" w:color="000000"/>
            </w:tcBorders>
          </w:tcPr>
          <w:p>
            <w:pPr>
              <w:pStyle w:val="TAL"/>
              <w:rPr/>
            </w:pPr>
            <w:r>
              <w:rPr/>
              <w:t>Activate PDP context request</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2" w:type="dxa"/>
            <w:tcBorders/>
          </w:tcPr>
          <w:p>
            <w:pPr>
              <w:pStyle w:val="TAC"/>
              <w:snapToGrid w:val="false"/>
              <w:rPr/>
            </w:pPr>
            <w:r>
              <w:rPr/>
            </w:r>
          </w:p>
        </w:tc>
        <w:tc>
          <w:tcPr>
            <w:tcW w:w="5113" w:type="dxa"/>
            <w:tcBorders>
              <w:end w:val="single" w:sz="4" w:space="0" w:color="000000"/>
            </w:tcBorders>
          </w:tcPr>
          <w:p>
            <w:pPr>
              <w:pStyle w:val="TAL"/>
              <w:rPr/>
            </w:pPr>
            <w:r>
              <w:rPr/>
              <w:t xml:space="preserve">Activate PDP context accept </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2" w:type="dxa"/>
            <w:tcBorders/>
          </w:tcPr>
          <w:p>
            <w:pPr>
              <w:pStyle w:val="TAC"/>
              <w:snapToGrid w:val="false"/>
              <w:rPr/>
            </w:pPr>
            <w:r>
              <w:rPr/>
            </w:r>
          </w:p>
        </w:tc>
        <w:tc>
          <w:tcPr>
            <w:tcW w:w="5113" w:type="dxa"/>
            <w:tcBorders>
              <w:end w:val="single" w:sz="4" w:space="0" w:color="000000"/>
            </w:tcBorders>
          </w:tcPr>
          <w:p>
            <w:pPr>
              <w:pStyle w:val="TAL"/>
              <w:rPr/>
            </w:pPr>
            <w:r>
              <w:rPr/>
              <w:t xml:space="preserve">Activate PDP context reject </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2" w:type="dxa"/>
            <w:tcBorders/>
          </w:tcPr>
          <w:p>
            <w:pPr>
              <w:pStyle w:val="TAC"/>
              <w:snapToGrid w:val="false"/>
              <w:rPr/>
            </w:pPr>
            <w:r>
              <w:rPr/>
            </w:r>
          </w:p>
        </w:tc>
        <w:tc>
          <w:tcPr>
            <w:tcW w:w="5113"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2" w:type="dxa"/>
            <w:tcBorders/>
          </w:tcPr>
          <w:p>
            <w:pPr>
              <w:pStyle w:val="TAC"/>
              <w:snapToGrid w:val="false"/>
              <w:rPr/>
            </w:pPr>
            <w:r>
              <w:rPr/>
            </w:r>
          </w:p>
        </w:tc>
        <w:tc>
          <w:tcPr>
            <w:tcW w:w="5113" w:type="dxa"/>
            <w:tcBorders>
              <w:end w:val="single" w:sz="4" w:space="0" w:color="000000"/>
            </w:tcBorders>
          </w:tcPr>
          <w:p>
            <w:pPr>
              <w:pStyle w:val="TAL"/>
              <w:rPr/>
            </w:pPr>
            <w:r>
              <w:rPr/>
              <w:t xml:space="preserve">Request PDP context activation </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2" w:type="dxa"/>
            <w:tcBorders/>
          </w:tcPr>
          <w:p>
            <w:pPr>
              <w:pStyle w:val="TAC"/>
              <w:snapToGrid w:val="false"/>
              <w:rPr/>
            </w:pPr>
            <w:r>
              <w:rPr/>
            </w:r>
          </w:p>
        </w:tc>
        <w:tc>
          <w:tcPr>
            <w:tcW w:w="5113" w:type="dxa"/>
            <w:tcBorders>
              <w:end w:val="single" w:sz="4" w:space="0" w:color="000000"/>
            </w:tcBorders>
          </w:tcPr>
          <w:p>
            <w:pPr>
              <w:pStyle w:val="TAL"/>
              <w:rPr>
                <w:lang w:val="fr-FR"/>
              </w:rPr>
            </w:pPr>
            <w:r>
              <w:rPr>
                <w:lang w:val="fr-FR"/>
              </w:rPr>
              <w:t xml:space="preserve">Request PDP context activation rej.   </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2" w:type="dxa"/>
            <w:tcBorders/>
          </w:tcPr>
          <w:p>
            <w:pPr>
              <w:pStyle w:val="TAC"/>
              <w:snapToGrid w:val="false"/>
              <w:rPr/>
            </w:pPr>
            <w:r>
              <w:rPr/>
            </w:r>
          </w:p>
        </w:tc>
        <w:tc>
          <w:tcPr>
            <w:tcW w:w="5113" w:type="dxa"/>
            <w:tcBorders>
              <w:end w:val="single" w:sz="4" w:space="0" w:color="000000"/>
            </w:tcBorders>
          </w:tcPr>
          <w:p>
            <w:pPr>
              <w:pStyle w:val="TAL"/>
              <w:rPr/>
            </w:pPr>
            <w:r>
              <w:rPr/>
              <w:t xml:space="preserve">Deactivate PDP context request  </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2" w:type="dxa"/>
            <w:tcBorders/>
          </w:tcPr>
          <w:p>
            <w:pPr>
              <w:pStyle w:val="TAC"/>
              <w:snapToGrid w:val="false"/>
              <w:rPr/>
            </w:pPr>
            <w:r>
              <w:rPr/>
            </w:r>
          </w:p>
        </w:tc>
        <w:tc>
          <w:tcPr>
            <w:tcW w:w="5113" w:type="dxa"/>
            <w:tcBorders>
              <w:end w:val="single" w:sz="4" w:space="0" w:color="000000"/>
            </w:tcBorders>
          </w:tcPr>
          <w:p>
            <w:pPr>
              <w:pStyle w:val="TAL"/>
              <w:rPr/>
            </w:pPr>
            <w:r>
              <w:rPr/>
              <w:t xml:space="preserve">Deactivate PDP context accept   </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2" w:type="dxa"/>
            <w:tcBorders/>
          </w:tcPr>
          <w:p>
            <w:pPr>
              <w:pStyle w:val="TAC"/>
              <w:snapToGrid w:val="false"/>
              <w:rPr/>
            </w:pPr>
            <w:r>
              <w:rPr/>
            </w:r>
          </w:p>
        </w:tc>
        <w:tc>
          <w:tcPr>
            <w:tcW w:w="5113" w:type="dxa"/>
            <w:tcBorders>
              <w:end w:val="single" w:sz="4" w:space="0" w:color="000000"/>
            </w:tcBorders>
          </w:tcPr>
          <w:p>
            <w:pPr>
              <w:pStyle w:val="TAL"/>
              <w:rPr/>
            </w:pPr>
            <w:r>
              <w:rPr/>
              <w:t>Modify PDP context request(Network to MS direction)</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2" w:type="dxa"/>
            <w:tcBorders/>
          </w:tcPr>
          <w:p>
            <w:pPr>
              <w:pStyle w:val="TAC"/>
              <w:snapToGrid w:val="false"/>
              <w:rPr/>
            </w:pPr>
            <w:r>
              <w:rPr/>
            </w:r>
          </w:p>
        </w:tc>
        <w:tc>
          <w:tcPr>
            <w:tcW w:w="5113" w:type="dxa"/>
            <w:tcBorders>
              <w:end w:val="single" w:sz="4" w:space="0" w:color="000000"/>
            </w:tcBorders>
          </w:tcPr>
          <w:p>
            <w:pPr>
              <w:pStyle w:val="TAL"/>
              <w:rPr/>
            </w:pPr>
            <w:r>
              <w:rPr/>
              <w:t>Modify PDP context accept (MS to network direction)</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2" w:type="dxa"/>
            <w:tcBorders/>
          </w:tcPr>
          <w:p>
            <w:pPr>
              <w:pStyle w:val="TAC"/>
              <w:snapToGrid w:val="false"/>
              <w:rPr/>
            </w:pPr>
            <w:r>
              <w:rPr/>
            </w:r>
          </w:p>
        </w:tc>
        <w:tc>
          <w:tcPr>
            <w:tcW w:w="5113" w:type="dxa"/>
            <w:tcBorders>
              <w:end w:val="single" w:sz="4" w:space="0" w:color="000000"/>
            </w:tcBorders>
          </w:tcPr>
          <w:p>
            <w:pPr>
              <w:pStyle w:val="TAL"/>
              <w:rPr/>
            </w:pPr>
            <w:r>
              <w:rPr/>
              <w:t>Modify PDP context request(MS to network direction)</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2" w:type="dxa"/>
            <w:tcBorders/>
          </w:tcPr>
          <w:p>
            <w:pPr>
              <w:pStyle w:val="TAC"/>
              <w:snapToGrid w:val="false"/>
              <w:rPr/>
            </w:pPr>
            <w:r>
              <w:rPr/>
            </w:r>
          </w:p>
        </w:tc>
        <w:tc>
          <w:tcPr>
            <w:tcW w:w="5113" w:type="dxa"/>
            <w:tcBorders>
              <w:end w:val="single" w:sz="4" w:space="0" w:color="000000"/>
            </w:tcBorders>
          </w:tcPr>
          <w:p>
            <w:pPr>
              <w:pStyle w:val="TAL"/>
              <w:rPr/>
            </w:pPr>
            <w:r>
              <w:rPr/>
              <w:t>Modify PDP context accept (Network to MS direction)</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2" w:type="dxa"/>
            <w:tcBorders/>
          </w:tcPr>
          <w:p>
            <w:pPr>
              <w:pStyle w:val="TAC"/>
              <w:snapToGrid w:val="false"/>
              <w:rPr/>
            </w:pPr>
            <w:r>
              <w:rPr/>
            </w:r>
          </w:p>
        </w:tc>
        <w:tc>
          <w:tcPr>
            <w:tcW w:w="5113" w:type="dxa"/>
            <w:tcBorders>
              <w:end w:val="single" w:sz="4" w:space="0" w:color="000000"/>
            </w:tcBorders>
          </w:tcPr>
          <w:p>
            <w:pPr>
              <w:pStyle w:val="TAL"/>
              <w:rPr/>
            </w:pPr>
            <w:r>
              <w:rPr/>
              <w:t>Modify PDP context reject</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2" w:type="dxa"/>
            <w:tcBorders/>
          </w:tcPr>
          <w:p>
            <w:pPr>
              <w:pStyle w:val="TAC"/>
              <w:snapToGrid w:val="false"/>
              <w:rPr/>
            </w:pPr>
            <w:r>
              <w:rPr/>
            </w:r>
          </w:p>
        </w:tc>
        <w:tc>
          <w:tcPr>
            <w:tcW w:w="5113"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2" w:type="dxa"/>
            <w:tcBorders/>
          </w:tcPr>
          <w:p>
            <w:pPr>
              <w:pStyle w:val="TAC"/>
              <w:snapToGrid w:val="false"/>
              <w:rPr/>
            </w:pPr>
            <w:r>
              <w:rPr/>
            </w:r>
          </w:p>
        </w:tc>
        <w:tc>
          <w:tcPr>
            <w:tcW w:w="5113" w:type="dxa"/>
            <w:tcBorders>
              <w:end w:val="single" w:sz="4" w:space="0" w:color="000000"/>
            </w:tcBorders>
          </w:tcPr>
          <w:p>
            <w:pPr>
              <w:pStyle w:val="TAL"/>
              <w:rPr/>
            </w:pPr>
            <w:r>
              <w:rPr/>
              <w:t>Activate secondary PDP context request</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2" w:type="dxa"/>
            <w:tcBorders/>
          </w:tcPr>
          <w:p>
            <w:pPr>
              <w:pStyle w:val="TAC"/>
              <w:snapToGrid w:val="false"/>
              <w:rPr/>
            </w:pPr>
            <w:r>
              <w:rPr/>
            </w:r>
          </w:p>
        </w:tc>
        <w:tc>
          <w:tcPr>
            <w:tcW w:w="5113" w:type="dxa"/>
            <w:tcBorders>
              <w:end w:val="single" w:sz="4" w:space="0" w:color="000000"/>
            </w:tcBorders>
          </w:tcPr>
          <w:p>
            <w:pPr>
              <w:pStyle w:val="TAL"/>
              <w:rPr/>
            </w:pPr>
            <w:r>
              <w:rPr/>
              <w:t>Activate secondary PDP context accept</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2" w:type="dxa"/>
            <w:tcBorders/>
          </w:tcPr>
          <w:p>
            <w:pPr>
              <w:pStyle w:val="TAC"/>
              <w:snapToGrid w:val="false"/>
              <w:rPr/>
            </w:pPr>
            <w:r>
              <w:rPr/>
            </w:r>
          </w:p>
        </w:tc>
        <w:tc>
          <w:tcPr>
            <w:tcW w:w="5113" w:type="dxa"/>
            <w:tcBorders>
              <w:end w:val="single" w:sz="4" w:space="0" w:color="000000"/>
            </w:tcBorders>
          </w:tcPr>
          <w:p>
            <w:pPr>
              <w:pStyle w:val="TAL"/>
              <w:rPr/>
            </w:pPr>
            <w:r>
              <w:rPr/>
              <w:t>Activate secondary PDP context reject</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2" w:type="dxa"/>
            <w:tcBorders/>
          </w:tcPr>
          <w:p>
            <w:pPr>
              <w:pStyle w:val="TAC"/>
              <w:snapToGrid w:val="false"/>
              <w:rPr/>
            </w:pPr>
            <w:r>
              <w:rPr/>
            </w:r>
          </w:p>
        </w:tc>
        <w:tc>
          <w:tcPr>
            <w:tcW w:w="5113"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2" w:type="dxa"/>
            <w:tcBorders/>
          </w:tcPr>
          <w:p>
            <w:pPr>
              <w:pStyle w:val="TAC"/>
              <w:snapToGrid w:val="false"/>
              <w:rPr/>
            </w:pPr>
            <w:r>
              <w:rPr/>
            </w:r>
          </w:p>
        </w:tc>
        <w:tc>
          <w:tcPr>
            <w:tcW w:w="5113" w:type="dxa"/>
            <w:tcBorders>
              <w:end w:val="single" w:sz="4" w:space="0" w:color="000000"/>
            </w:tcBorders>
          </w:tcPr>
          <w:p>
            <w:pPr>
              <w:pStyle w:val="TAL"/>
              <w:rPr/>
            </w:pPr>
            <w:r>
              <w:rPr/>
              <w:t>Reserved: was allocated in earlier phases of the protocol</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2" w:type="dxa"/>
            <w:tcBorders/>
          </w:tcPr>
          <w:p>
            <w:pPr>
              <w:pStyle w:val="TAC"/>
              <w:snapToGrid w:val="false"/>
              <w:rPr/>
            </w:pPr>
            <w:r>
              <w:rPr/>
            </w:r>
          </w:p>
        </w:tc>
        <w:tc>
          <w:tcPr>
            <w:tcW w:w="5113" w:type="dxa"/>
            <w:tcBorders>
              <w:end w:val="single" w:sz="4" w:space="0" w:color="000000"/>
            </w:tcBorders>
          </w:tcPr>
          <w:p>
            <w:pPr>
              <w:pStyle w:val="TAL"/>
              <w:rPr/>
            </w:pPr>
            <w:r>
              <w:rPr/>
              <w:t>Reserved: was allocated in earlier phases of the protocol</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2" w:type="dxa"/>
            <w:tcBorders/>
          </w:tcPr>
          <w:p>
            <w:pPr>
              <w:pStyle w:val="TAC"/>
              <w:snapToGrid w:val="false"/>
              <w:rPr/>
            </w:pPr>
            <w:r>
              <w:rPr/>
            </w:r>
          </w:p>
        </w:tc>
        <w:tc>
          <w:tcPr>
            <w:tcW w:w="5113" w:type="dxa"/>
            <w:tcBorders>
              <w:end w:val="single" w:sz="4" w:space="0" w:color="000000"/>
            </w:tcBorders>
          </w:tcPr>
          <w:p>
            <w:pPr>
              <w:pStyle w:val="TAL"/>
              <w:rPr/>
            </w:pPr>
            <w:r>
              <w:rPr/>
              <w:t>Reserved: was allocated in earlier phases of the protocol</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2" w:type="dxa"/>
            <w:tcBorders/>
          </w:tcPr>
          <w:p>
            <w:pPr>
              <w:pStyle w:val="TAC"/>
              <w:snapToGrid w:val="false"/>
              <w:rPr/>
            </w:pPr>
            <w:r>
              <w:rPr/>
            </w:r>
          </w:p>
        </w:tc>
        <w:tc>
          <w:tcPr>
            <w:tcW w:w="5113" w:type="dxa"/>
            <w:tcBorders>
              <w:end w:val="single" w:sz="4" w:space="0" w:color="000000"/>
            </w:tcBorders>
          </w:tcPr>
          <w:p>
            <w:pPr>
              <w:pStyle w:val="TAL"/>
              <w:rPr/>
            </w:pPr>
            <w:r>
              <w:rPr/>
              <w:t>Reserved: was allocated in earlier phases of the protocol</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2" w:type="dxa"/>
            <w:tcBorders/>
          </w:tcPr>
          <w:p>
            <w:pPr>
              <w:pStyle w:val="TAC"/>
              <w:snapToGrid w:val="false"/>
              <w:rPr/>
            </w:pPr>
            <w:r>
              <w:rPr/>
            </w:r>
          </w:p>
        </w:tc>
        <w:tc>
          <w:tcPr>
            <w:tcW w:w="5113" w:type="dxa"/>
            <w:tcBorders>
              <w:end w:val="single" w:sz="4" w:space="0" w:color="000000"/>
            </w:tcBorders>
          </w:tcPr>
          <w:p>
            <w:pPr>
              <w:pStyle w:val="TAL"/>
              <w:rPr/>
            </w:pPr>
            <w:r>
              <w:rPr/>
              <w:t>Reserved: was allocated in earlier phases of the protocol</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2" w:type="dxa"/>
            <w:tcBorders/>
          </w:tcPr>
          <w:p>
            <w:pPr>
              <w:pStyle w:val="TAC"/>
              <w:snapToGrid w:val="false"/>
              <w:rPr/>
            </w:pPr>
            <w:r>
              <w:rPr/>
            </w:r>
          </w:p>
        </w:tc>
        <w:tc>
          <w:tcPr>
            <w:tcW w:w="5113"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2" w:type="dxa"/>
            <w:tcBorders/>
          </w:tcPr>
          <w:p>
            <w:pPr>
              <w:pStyle w:val="TAC"/>
              <w:snapToGrid w:val="false"/>
              <w:rPr/>
            </w:pPr>
            <w:r>
              <w:rPr/>
            </w:r>
          </w:p>
        </w:tc>
        <w:tc>
          <w:tcPr>
            <w:tcW w:w="5113" w:type="dxa"/>
            <w:tcBorders>
              <w:end w:val="single" w:sz="4" w:space="0" w:color="000000"/>
            </w:tcBorders>
          </w:tcPr>
          <w:p>
            <w:pPr>
              <w:pStyle w:val="TAL"/>
              <w:rPr>
                <w:vanish/>
              </w:rPr>
            </w:pPr>
            <w:r>
              <w:rPr/>
              <w:t>SM Status</w:t>
            </w:r>
          </w:p>
        </w:tc>
      </w:tr>
      <w:tr>
        <w:trPr>
          <w:cantSplit w:val="true"/>
        </w:trPr>
        <w:tc>
          <w:tcPr>
            <w:tcW w:w="284" w:type="dxa"/>
            <w:tcBorders>
              <w:start w:val="single" w:sz="4" w:space="0" w:color="000000"/>
            </w:tcBorders>
          </w:tcPr>
          <w:p>
            <w:pPr>
              <w:pStyle w:val="TAC"/>
              <w:snapToGrid w:val="false"/>
              <w:rPr>
                <w:vanish/>
              </w:rPr>
            </w:pPr>
            <w:r>
              <w:rPr>
                <w:vanish/>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2" w:type="dxa"/>
            <w:tcBorders/>
          </w:tcPr>
          <w:p>
            <w:pPr>
              <w:pStyle w:val="TAC"/>
              <w:snapToGrid w:val="false"/>
              <w:rPr/>
            </w:pPr>
            <w:r>
              <w:rPr/>
            </w:r>
          </w:p>
        </w:tc>
        <w:tc>
          <w:tcPr>
            <w:tcW w:w="5113"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2" w:type="dxa"/>
            <w:tcBorders/>
          </w:tcPr>
          <w:p>
            <w:pPr>
              <w:pStyle w:val="TAC"/>
              <w:snapToGrid w:val="false"/>
              <w:rPr/>
            </w:pPr>
            <w:r>
              <w:rPr/>
            </w:r>
          </w:p>
        </w:tc>
        <w:tc>
          <w:tcPr>
            <w:tcW w:w="5113" w:type="dxa"/>
            <w:tcBorders>
              <w:end w:val="single" w:sz="4" w:space="0" w:color="000000"/>
            </w:tcBorders>
          </w:tcPr>
          <w:p>
            <w:pPr>
              <w:pStyle w:val="TAL"/>
              <w:rPr/>
            </w:pPr>
            <w:r>
              <w:rPr/>
              <w:t>Activate MBMS Context Request</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2" w:type="dxa"/>
            <w:tcBorders/>
          </w:tcPr>
          <w:p>
            <w:pPr>
              <w:pStyle w:val="TAC"/>
              <w:snapToGrid w:val="false"/>
              <w:rPr/>
            </w:pPr>
            <w:r>
              <w:rPr/>
            </w:r>
          </w:p>
        </w:tc>
        <w:tc>
          <w:tcPr>
            <w:tcW w:w="5113" w:type="dxa"/>
            <w:tcBorders>
              <w:end w:val="single" w:sz="4" w:space="0" w:color="000000"/>
            </w:tcBorders>
          </w:tcPr>
          <w:p>
            <w:pPr>
              <w:pStyle w:val="TAL"/>
              <w:rPr/>
            </w:pPr>
            <w:r>
              <w:rPr/>
              <w:t>Activate MBMS Context Accept</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2" w:type="dxa"/>
            <w:tcBorders/>
          </w:tcPr>
          <w:p>
            <w:pPr>
              <w:pStyle w:val="TAC"/>
              <w:snapToGrid w:val="false"/>
              <w:rPr/>
            </w:pPr>
            <w:r>
              <w:rPr/>
            </w:r>
          </w:p>
        </w:tc>
        <w:tc>
          <w:tcPr>
            <w:tcW w:w="5113" w:type="dxa"/>
            <w:tcBorders>
              <w:end w:val="single" w:sz="4" w:space="0" w:color="000000"/>
            </w:tcBorders>
          </w:tcPr>
          <w:p>
            <w:pPr>
              <w:pStyle w:val="TAL"/>
              <w:rPr/>
            </w:pPr>
            <w:r>
              <w:rPr/>
              <w:t>Activate MBMS Context Reject</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2" w:type="dxa"/>
            <w:tcBorders/>
          </w:tcPr>
          <w:p>
            <w:pPr>
              <w:pStyle w:val="TAC"/>
              <w:snapToGrid w:val="false"/>
              <w:rPr/>
            </w:pPr>
            <w:r>
              <w:rPr/>
            </w:r>
          </w:p>
        </w:tc>
        <w:tc>
          <w:tcPr>
            <w:tcW w:w="5113" w:type="dxa"/>
            <w:tcBorders>
              <w:end w:val="single" w:sz="4" w:space="0" w:color="000000"/>
            </w:tcBorders>
          </w:tcPr>
          <w:p>
            <w:pPr>
              <w:pStyle w:val="TAL"/>
              <w:rPr/>
            </w:pPr>
            <w:r>
              <w:rPr/>
              <w:t>Request MBMS Context Activation</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2" w:type="dxa"/>
            <w:tcBorders/>
          </w:tcPr>
          <w:p>
            <w:pPr>
              <w:pStyle w:val="TAC"/>
              <w:snapToGrid w:val="false"/>
              <w:rPr/>
            </w:pPr>
            <w:r>
              <w:rPr/>
            </w:r>
          </w:p>
        </w:tc>
        <w:tc>
          <w:tcPr>
            <w:tcW w:w="5113" w:type="dxa"/>
            <w:tcBorders>
              <w:end w:val="single" w:sz="4" w:space="0" w:color="000000"/>
            </w:tcBorders>
          </w:tcPr>
          <w:p>
            <w:pPr>
              <w:pStyle w:val="TAL"/>
              <w:rPr/>
            </w:pPr>
            <w:r>
              <w:rPr/>
              <w:t>Request MBMS Context Activation Reject</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2" w:type="dxa"/>
            <w:tcBorders/>
          </w:tcPr>
          <w:p>
            <w:pPr>
              <w:pStyle w:val="TAC"/>
              <w:snapToGrid w:val="false"/>
              <w:rPr/>
            </w:pPr>
            <w:r>
              <w:rPr/>
            </w:r>
          </w:p>
        </w:tc>
        <w:tc>
          <w:tcPr>
            <w:tcW w:w="5113"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2" w:type="dxa"/>
            <w:tcBorders/>
          </w:tcPr>
          <w:p>
            <w:pPr>
              <w:pStyle w:val="TAC"/>
              <w:snapToGrid w:val="false"/>
              <w:rPr/>
            </w:pPr>
            <w:r>
              <w:rPr/>
            </w:r>
          </w:p>
        </w:tc>
        <w:tc>
          <w:tcPr>
            <w:tcW w:w="5113" w:type="dxa"/>
            <w:tcBorders>
              <w:end w:val="single" w:sz="4" w:space="0" w:color="000000"/>
            </w:tcBorders>
          </w:tcPr>
          <w:p>
            <w:pPr>
              <w:pStyle w:val="TAL"/>
              <w:rPr/>
            </w:pPr>
            <w:r>
              <w:rPr/>
              <w:t>Request Secondary PDP Context Activation</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2" w:type="dxa"/>
            <w:tcBorders/>
          </w:tcPr>
          <w:p>
            <w:pPr>
              <w:pStyle w:val="TAC"/>
              <w:snapToGrid w:val="false"/>
              <w:rPr/>
            </w:pPr>
            <w:r>
              <w:rPr/>
            </w:r>
          </w:p>
        </w:tc>
        <w:tc>
          <w:tcPr>
            <w:tcW w:w="5113" w:type="dxa"/>
            <w:tcBorders>
              <w:end w:val="single" w:sz="4" w:space="0" w:color="000000"/>
            </w:tcBorders>
          </w:tcPr>
          <w:p>
            <w:pPr>
              <w:pStyle w:val="TAL"/>
              <w:rPr/>
            </w:pPr>
            <w:r>
              <w:rPr/>
              <w:t>Request Secondary PDP Context Activation Reject</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2" w:type="dxa"/>
            <w:tcBorders/>
          </w:tcPr>
          <w:p>
            <w:pPr>
              <w:pStyle w:val="TAC"/>
              <w:snapToGrid w:val="false"/>
              <w:rPr/>
            </w:pPr>
            <w:r>
              <w:rPr/>
            </w:r>
          </w:p>
        </w:tc>
        <w:tc>
          <w:tcPr>
            <w:tcW w:w="5113"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2" w:type="dxa"/>
            <w:tcBorders/>
          </w:tcPr>
          <w:p>
            <w:pPr>
              <w:pStyle w:val="TAC"/>
              <w:snapToGrid w:val="false"/>
              <w:rPr/>
            </w:pPr>
            <w:r>
              <w:rPr/>
            </w:r>
          </w:p>
        </w:tc>
        <w:tc>
          <w:tcPr>
            <w:tcW w:w="5113" w:type="dxa"/>
            <w:tcBorders>
              <w:end w:val="single" w:sz="4" w:space="0" w:color="000000"/>
            </w:tcBorders>
          </w:tcPr>
          <w:p>
            <w:pPr>
              <w:pStyle w:val="TAL"/>
              <w:rPr/>
            </w:pPr>
            <w:r>
              <w:rPr/>
              <w:t>Notification</w:t>
            </w:r>
          </w:p>
        </w:tc>
      </w:tr>
      <w:tr>
        <w:trPr>
          <w:cantSplit w:val="true"/>
        </w:trPr>
        <w:tc>
          <w:tcPr>
            <w:tcW w:w="284" w:type="dxa"/>
            <w:tcBorders>
              <w:start w:val="single" w:sz="4" w:space="0" w:color="000000"/>
              <w:bottom w:val="single" w:sz="4" w:space="0" w:color="000000"/>
            </w:tcBorders>
          </w:tcPr>
          <w:p>
            <w:pPr>
              <w:pStyle w:val="TAC"/>
              <w:snapToGrid w:val="false"/>
              <w:rPr/>
            </w:pPr>
            <w:r>
              <w:rPr/>
            </w:r>
          </w:p>
        </w:tc>
        <w:tc>
          <w:tcPr>
            <w:tcW w:w="284" w:type="dxa"/>
            <w:tcBorders>
              <w:bottom w:val="single" w:sz="4" w:space="0" w:color="000000"/>
            </w:tcBorders>
          </w:tcPr>
          <w:p>
            <w:pPr>
              <w:pStyle w:val="TAC"/>
              <w:snapToGrid w:val="false"/>
              <w:rPr/>
            </w:pPr>
            <w:r>
              <w:rPr/>
            </w:r>
          </w:p>
        </w:tc>
        <w:tc>
          <w:tcPr>
            <w:tcW w:w="284" w:type="dxa"/>
            <w:tcBorders>
              <w:bottom w:val="single" w:sz="4" w:space="0" w:color="000000"/>
            </w:tcBorders>
          </w:tcPr>
          <w:p>
            <w:pPr>
              <w:pStyle w:val="TAC"/>
              <w:snapToGrid w:val="false"/>
              <w:rPr/>
            </w:pPr>
            <w:r>
              <w:rPr/>
            </w:r>
          </w:p>
        </w:tc>
        <w:tc>
          <w:tcPr>
            <w:tcW w:w="284" w:type="dxa"/>
            <w:tcBorders>
              <w:bottom w:val="single" w:sz="4" w:space="0" w:color="000000"/>
            </w:tcBorders>
          </w:tcPr>
          <w:p>
            <w:pPr>
              <w:pStyle w:val="TAC"/>
              <w:snapToGrid w:val="false"/>
              <w:rPr/>
            </w:pPr>
            <w:r>
              <w:rPr/>
            </w:r>
          </w:p>
        </w:tc>
        <w:tc>
          <w:tcPr>
            <w:tcW w:w="284" w:type="dxa"/>
            <w:tcBorders>
              <w:bottom w:val="single" w:sz="4" w:space="0" w:color="000000"/>
            </w:tcBorders>
          </w:tcPr>
          <w:p>
            <w:pPr>
              <w:pStyle w:val="TAC"/>
              <w:snapToGrid w:val="false"/>
              <w:rPr/>
            </w:pPr>
            <w:r>
              <w:rPr/>
            </w:r>
          </w:p>
        </w:tc>
        <w:tc>
          <w:tcPr>
            <w:tcW w:w="284" w:type="dxa"/>
            <w:tcBorders>
              <w:bottom w:val="single" w:sz="4" w:space="0" w:color="000000"/>
            </w:tcBorders>
          </w:tcPr>
          <w:p>
            <w:pPr>
              <w:pStyle w:val="TAC"/>
              <w:snapToGrid w:val="false"/>
              <w:rPr/>
            </w:pPr>
            <w:r>
              <w:rPr/>
            </w:r>
          </w:p>
        </w:tc>
        <w:tc>
          <w:tcPr>
            <w:tcW w:w="284" w:type="dxa"/>
            <w:tcBorders>
              <w:bottom w:val="single" w:sz="4" w:space="0" w:color="000000"/>
            </w:tcBorders>
          </w:tcPr>
          <w:p>
            <w:pPr>
              <w:pStyle w:val="TAC"/>
              <w:snapToGrid w:val="false"/>
              <w:rPr/>
            </w:pPr>
            <w:r>
              <w:rPr/>
            </w:r>
          </w:p>
        </w:tc>
        <w:tc>
          <w:tcPr>
            <w:tcW w:w="284" w:type="dxa"/>
            <w:tcBorders>
              <w:bottom w:val="single" w:sz="4" w:space="0" w:color="000000"/>
            </w:tcBorders>
          </w:tcPr>
          <w:p>
            <w:pPr>
              <w:pStyle w:val="TAC"/>
              <w:snapToGrid w:val="false"/>
              <w:rPr/>
            </w:pPr>
            <w:r>
              <w:rPr/>
            </w:r>
          </w:p>
        </w:tc>
        <w:tc>
          <w:tcPr>
            <w:tcW w:w="282" w:type="dxa"/>
            <w:tcBorders>
              <w:bottom w:val="single" w:sz="4" w:space="0" w:color="000000"/>
            </w:tcBorders>
          </w:tcPr>
          <w:p>
            <w:pPr>
              <w:pStyle w:val="TAC"/>
              <w:snapToGrid w:val="false"/>
              <w:rPr/>
            </w:pPr>
            <w:r>
              <w:rPr/>
            </w:r>
          </w:p>
        </w:tc>
        <w:tc>
          <w:tcPr>
            <w:tcW w:w="5113" w:type="dxa"/>
            <w:tcBorders>
              <w:bottom w:val="single" w:sz="4" w:space="0" w:color="000000"/>
              <w:end w:val="single" w:sz="4" w:space="0" w:color="000000"/>
            </w:tcBorders>
          </w:tcPr>
          <w:p>
            <w:pPr>
              <w:pStyle w:val="TAL"/>
              <w:snapToGrid w:val="false"/>
              <w:rPr/>
            </w:pPr>
            <w:r>
              <w:rPr/>
            </w:r>
          </w:p>
        </w:tc>
      </w:tr>
    </w:tbl>
    <w:p>
      <w:pPr>
        <w:pStyle w:val="Normal"/>
        <w:rPr/>
      </w:pPr>
      <w:r>
        <w:rPr/>
      </w:r>
    </w:p>
    <w:p>
      <w:pPr>
        <w:pStyle w:val="Heading2"/>
        <w:bidi w:val="0"/>
        <w:jc w:val="start"/>
        <w:rPr/>
      </w:pPr>
      <w:bookmarkStart w:id="1068" w:name="__RefHeading___Toc502231817"/>
      <w:bookmarkEnd w:id="1068"/>
      <w:r>
        <w:rPr/>
        <w:t>10.5</w:t>
        <w:tab/>
        <w:t>Other information elements</w:t>
      </w:r>
    </w:p>
    <w:p>
      <w:pPr>
        <w:pStyle w:val="Normal"/>
        <w:rPr/>
      </w:pPr>
      <w:r>
        <w:rPr/>
        <w:t>The different formats (V, LV, T, TV, TLV) and the four categories of information elements (type 1, 2, 3, and 4) are defined in 3GPP TS 24.007 [20].</w:t>
      </w:r>
    </w:p>
    <w:p>
      <w:pPr>
        <w:pStyle w:val="Normal"/>
        <w:rPr/>
      </w:pPr>
      <w:r>
        <w:rPr/>
        <w:t>The first octet of an information element in the non-imperative part contains the IEI of the information element. If this octet does not correspond to an IEI known in the message, the receiver shall determine whether this IE is of type 1 or 2 (i.e. it is an information element of one octet length) or an IE of type 4 (i.e. that the next octet is the length indicator indicating the length of the remaining of the information element) (see 3GPP TS 24.007 [20]).</w:t>
      </w:r>
    </w:p>
    <w:p>
      <w:pPr>
        <w:pStyle w:val="Normal"/>
        <w:rPr/>
      </w:pPr>
      <w:r>
        <w:rPr/>
        <w:t>This allows the receiver to jump over unknown information elements and to analyse any following information elements.</w:t>
      </w:r>
    </w:p>
    <w:p>
      <w:pPr>
        <w:pStyle w:val="Normal"/>
        <w:rPr/>
      </w:pPr>
      <w:r>
        <w:rPr/>
        <w:t>The information elements which are common for at least two of the three protocols Radio Resources management, Mobility Management and Call Control, are listed in subclause 10.5.1.</w:t>
      </w:r>
    </w:p>
    <w:p>
      <w:pPr>
        <w:pStyle w:val="Normal"/>
        <w:rPr/>
      </w:pPr>
      <w:r>
        <w:rPr/>
        <w:t>The information elements for the protocols Mobility Management and Call Control are listed in subclauses 10.5.3 and 10.5.4 respectively. Default information element identifiers are listed in annex K.</w:t>
      </w:r>
    </w:p>
    <w:p>
      <w:pPr>
        <w:pStyle w:val="NO"/>
        <w:rPr/>
      </w:pPr>
      <w:r>
        <w:rPr/>
        <w:t>NOTE:</w:t>
        <w:tab/>
        <w:t>Different information elements may have the same default information element identifier if they belong to different protocols.</w:t>
      </w:r>
    </w:p>
    <w:p>
      <w:pPr>
        <w:pStyle w:val="Normal"/>
        <w:rPr/>
      </w:pPr>
      <w:r>
        <w:rPr/>
        <w:t>The descriptions of the information element types in subclauses 10.5.1, 10.5.3, and 10.5.4 are organized in alphabetical order of the IE types. Each IE type is described in one subclause.</w:t>
      </w:r>
    </w:p>
    <w:p>
      <w:pPr>
        <w:pStyle w:val="Normal"/>
        <w:keepNext w:val="true"/>
        <w:rPr/>
      </w:pPr>
      <w:r>
        <w:rPr/>
        <w:t>The subclause may have an introduction:</w:t>
      </w:r>
    </w:p>
    <w:p>
      <w:pPr>
        <w:pStyle w:val="B1"/>
        <w:keepNext w:val="true"/>
        <w:rPr/>
      </w:pPr>
      <w:r>
        <w:rPr/>
        <w:t>-</w:t>
        <w:tab/>
        <w:t>possibly explaining the purpose of the IE;</w:t>
      </w:r>
    </w:p>
    <w:p>
      <w:pPr>
        <w:pStyle w:val="B1"/>
        <w:keepNext w:val="true"/>
        <w:rPr/>
      </w:pPr>
      <w:r>
        <w:rPr/>
        <w:t>-</w:t>
        <w:tab/>
        <w:t>possibly describing whether the IE belongs to type 1, 2, 3, 4 or 5;</w:t>
      </w:r>
    </w:p>
    <w:p>
      <w:pPr>
        <w:pStyle w:val="B1"/>
        <w:keepNext w:val="true"/>
        <w:rPr/>
      </w:pPr>
      <w:r>
        <w:rPr/>
        <w:t>-</w:t>
        <w:tab/>
        <w:t>possibly indicating the length that the information element has if it is either type 5 or if it is used in format TV (type 1 and 3) or TLV (type 4).</w:t>
      </w:r>
    </w:p>
    <w:p>
      <w:pPr>
        <w:pStyle w:val="Normal"/>
        <w:rPr/>
      </w:pPr>
      <w:r>
        <w:rPr/>
        <w:t>A figure of the subclause defines the structure of the IE indicating:</w:t>
      </w:r>
    </w:p>
    <w:p>
      <w:pPr>
        <w:pStyle w:val="B1"/>
        <w:rPr/>
      </w:pPr>
      <w:r>
        <w:rPr/>
        <w:t>-</w:t>
        <w:tab/>
        <w:t>possibly the position and length of the IEI. (However it depends on the message in which the IE occurs whether the IE contains an IEI.);</w:t>
      </w:r>
    </w:p>
    <w:p>
      <w:pPr>
        <w:pStyle w:val="B1"/>
        <w:rPr/>
      </w:pPr>
      <w:r>
        <w:rPr/>
        <w:t>-</w:t>
        <w:tab/>
        <w:t>the fields the IE value part is composed of;</w:t>
      </w:r>
    </w:p>
    <w:p>
      <w:pPr>
        <w:pStyle w:val="B1"/>
        <w:rPr/>
      </w:pPr>
      <w:r>
        <w:rPr/>
        <w:t>-</w:t>
        <w:tab/>
        <w:t>possibly the position and length of the length indicator. (However it depends on the IE type whether the IE contains a length indicator or not.);</w:t>
      </w:r>
    </w:p>
    <w:p>
      <w:pPr>
        <w:pStyle w:val="B1"/>
        <w:rPr/>
      </w:pPr>
      <w:r>
        <w:rPr/>
        <w:t>-</w:t>
        <w:tab/>
        <w:t>possibly octet numbers of the octets that compose the IE (see clause a) below).</w:t>
      </w:r>
    </w:p>
    <w:p>
      <w:pPr>
        <w:pStyle w:val="Normal"/>
        <w:rPr/>
      </w:pPr>
      <w:r>
        <w:rPr/>
        <w:t>Finally, the subclause contains tables defining the structure and value range of the fields that compose the IE value part. The order of appearance for information elements in a message is defined in clause 9.</w:t>
      </w:r>
    </w:p>
    <w:p>
      <w:pPr>
        <w:pStyle w:val="Normal"/>
        <w:rPr/>
      </w:pPr>
      <w:r>
        <w:rPr/>
        <w:t>The order of the information elements within the imperative part of messages has been chosen so that information elements with 1/2 octet of content (type 1) go together in succession. The first type 1 information element occupies bits 1 to 4 of octet N, the second bits 5 to 8 of octet N, the third bits 1 to 4 of octet N + 1 etc. If the number of type 1 information elements is odd then bits 5 to 8 of the last octet occupied by these information elements contains a spare half octet IE in format V.</w:t>
      </w:r>
    </w:p>
    <w:p>
      <w:pPr>
        <w:pStyle w:val="Normal"/>
        <w:rPr/>
      </w:pPr>
      <w:r>
        <w:rPr/>
        <w:t>Where the description of information elements in the present document contains bits defined to be "spare bits", these bits shall set to the indicated value (0 or 1) by the sending side, and their value shall be ignored by the receiving side. With few exceptions, spare bits are indicated as being set to "0" in 3GPP TS 24.008.</w:t>
      </w:r>
    </w:p>
    <w:p>
      <w:pPr>
        <w:pStyle w:val="Heading3"/>
        <w:bidi w:val="0"/>
        <w:jc w:val="start"/>
        <w:rPr/>
      </w:pPr>
      <w:bookmarkStart w:id="1069" w:name="__RefHeading___Toc502231818"/>
      <w:bookmarkEnd w:id="1069"/>
      <w:r>
        <w:rPr/>
        <w:t>10.5.1</w:t>
        <w:tab/>
        <w:t>Common information elements.</w:t>
      </w:r>
    </w:p>
    <w:p>
      <w:pPr>
        <w:pStyle w:val="Heading4"/>
        <w:bidi w:val="0"/>
        <w:ind w:start="1418" w:hanging="1418"/>
        <w:jc w:val="start"/>
        <w:rPr/>
      </w:pPr>
      <w:bookmarkStart w:id="1070" w:name="__RefHeading___Toc502231819"/>
      <w:bookmarkEnd w:id="1070"/>
      <w:r>
        <w:rPr/>
        <w:t>10.5.1.1</w:t>
        <w:tab/>
        <w:t>Cell identity</w:t>
      </w:r>
    </w:p>
    <w:p>
      <w:pPr>
        <w:pStyle w:val="Normal"/>
        <w:keepNext w:val="true"/>
        <w:rPr/>
      </w:pPr>
      <w:r>
        <w:rPr/>
        <w:t xml:space="preserve">The purpose of the </w:t>
      </w:r>
      <w:r>
        <w:rPr>
          <w:i/>
        </w:rPr>
        <w:t>Cell Identity</w:t>
      </w:r>
      <w:r>
        <w:rPr/>
        <w:t xml:space="preserve"> information element is to identify a cell within a location area.</w:t>
      </w:r>
    </w:p>
    <w:p>
      <w:pPr>
        <w:pStyle w:val="Normal"/>
        <w:keepNext w:val="true"/>
        <w:rPr/>
      </w:pPr>
      <w:r>
        <w:rPr/>
        <w:t xml:space="preserve">The </w:t>
      </w:r>
      <w:r>
        <w:rPr>
          <w:i/>
        </w:rPr>
        <w:t>Cell Identity</w:t>
      </w:r>
      <w:r>
        <w:rPr/>
        <w:t xml:space="preserve"> information element is coded as shown in figure 10.5.1/3GPP TS 24.008 and table 10.5.1/3GPP TS 24.008.</w:t>
      </w:r>
    </w:p>
    <w:p>
      <w:pPr>
        <w:pStyle w:val="Normal"/>
        <w:keepNext w:val="true"/>
        <w:rPr/>
      </w:pPr>
      <w:r>
        <w:rPr/>
        <w:t xml:space="preserve">The </w:t>
      </w:r>
      <w:r>
        <w:rPr>
          <w:i/>
        </w:rPr>
        <w:t>Cell Identity</w:t>
      </w:r>
      <w:r>
        <w:rPr/>
        <w:t xml:space="preserve"> is a type 3 information element with 3 octets length.</w:t>
      </w:r>
    </w:p>
    <w:p>
      <w:pPr>
        <w:pStyle w:val="TH"/>
        <w:rPr/>
      </w:pPr>
      <w:r>
        <w:rPr/>
      </w:r>
    </w:p>
    <w:tbl>
      <w:tblPr>
        <w:tblW w:w="6806" w:type="dxa"/>
        <w:jc w:val="center"/>
        <w:tblInd w:w="0" w:type="dxa"/>
        <w:tblCellMar>
          <w:top w:w="0" w:type="dxa"/>
          <w:start w:w="108" w:type="dxa"/>
          <w:bottom w:w="0" w:type="dxa"/>
          <w:end w:w="108" w:type="dxa"/>
        </w:tblCellMar>
      </w:tblPr>
      <w:tblGrid>
        <w:gridCol w:w="709"/>
        <w:gridCol w:w="709"/>
        <w:gridCol w:w="709"/>
        <w:gridCol w:w="709"/>
        <w:gridCol w:w="709"/>
        <w:gridCol w:w="709"/>
        <w:gridCol w:w="709"/>
        <w:gridCol w:w="709"/>
        <w:gridCol w:w="1134"/>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134" w:type="dxa"/>
            <w:tcBorders/>
          </w:tcPr>
          <w:p>
            <w:pPr>
              <w:pStyle w:val="TAL"/>
              <w:snapToGrid w:val="false"/>
              <w:rPr/>
            </w:pPr>
            <w:r>
              <w:rPr/>
            </w:r>
          </w:p>
        </w:tc>
      </w:tr>
      <w:tr>
        <w:trPr>
          <w:cantSplit w:val="true"/>
        </w:trPr>
        <w:tc>
          <w:tcPr>
            <w:tcW w:w="709" w:type="dxa"/>
            <w:tcBorders>
              <w:top w:val="single" w:sz="4" w:space="0" w:color="000000"/>
              <w:start w:val="single" w:sz="4" w:space="0" w:color="000000"/>
              <w:bottom w:val="single" w:sz="4" w:space="0" w:color="000000"/>
            </w:tcBorders>
          </w:tcPr>
          <w:p>
            <w:pPr>
              <w:pStyle w:val="TAC"/>
              <w:snapToGrid w:val="false"/>
              <w:rPr/>
            </w:pPr>
            <w:r>
              <w:rPr/>
            </w:r>
          </w:p>
        </w:tc>
        <w:tc>
          <w:tcPr>
            <w:tcW w:w="4963" w:type="dxa"/>
            <w:gridSpan w:val="7"/>
            <w:tcBorders>
              <w:top w:val="single" w:sz="4" w:space="0" w:color="000000"/>
              <w:start w:val="single" w:sz="4" w:space="0" w:color="000000"/>
              <w:bottom w:val="single" w:sz="4" w:space="0" w:color="000000"/>
            </w:tcBorders>
          </w:tcPr>
          <w:p>
            <w:pPr>
              <w:pStyle w:val="TAC"/>
              <w:rPr/>
            </w:pPr>
            <w:r>
              <w:rPr/>
              <w:t>Cell Identity IEI</w:t>
            </w:r>
          </w:p>
        </w:tc>
        <w:tc>
          <w:tcPr>
            <w:tcW w:w="1134" w:type="dxa"/>
            <w:tcBorders>
              <w:start w:val="single" w:sz="4" w:space="0" w:color="000000"/>
            </w:tcBorders>
          </w:tcPr>
          <w:p>
            <w:pPr>
              <w:pStyle w:val="TAL"/>
              <w:rPr/>
            </w:pPr>
            <w:r>
              <w:rPr/>
              <w:t>octet 1</w:t>
            </w:r>
          </w:p>
        </w:tc>
      </w:tr>
      <w:tr>
        <w:trPr>
          <w:cantSplit w:val="true"/>
        </w:trPr>
        <w:tc>
          <w:tcPr>
            <w:tcW w:w="5672" w:type="dxa"/>
            <w:gridSpan w:val="8"/>
            <w:tcBorders>
              <w:top w:val="single" w:sz="4" w:space="0" w:color="000000"/>
              <w:start w:val="single" w:sz="4" w:space="0" w:color="000000"/>
              <w:bottom w:val="single" w:sz="4" w:space="0" w:color="000000"/>
            </w:tcBorders>
          </w:tcPr>
          <w:p>
            <w:pPr>
              <w:pStyle w:val="TAC"/>
              <w:snapToGrid w:val="false"/>
              <w:rPr/>
            </w:pPr>
            <w:r>
              <w:rPr/>
            </w:r>
          </w:p>
          <w:p>
            <w:pPr>
              <w:pStyle w:val="TAC"/>
              <w:rPr/>
            </w:pPr>
            <w:r>
              <w:rPr/>
              <w:t>CI value</w:t>
            </w:r>
          </w:p>
        </w:tc>
        <w:tc>
          <w:tcPr>
            <w:tcW w:w="1134" w:type="dxa"/>
            <w:tcBorders>
              <w:start w:val="single" w:sz="4" w:space="0" w:color="000000"/>
            </w:tcBorders>
          </w:tcPr>
          <w:p>
            <w:pPr>
              <w:pStyle w:val="TAL"/>
              <w:snapToGrid w:val="false"/>
              <w:rPr/>
            </w:pPr>
            <w:r>
              <w:rPr/>
            </w:r>
          </w:p>
          <w:p>
            <w:pPr>
              <w:pStyle w:val="TAL"/>
              <w:rPr/>
            </w:pPr>
            <w:r>
              <w:rPr/>
              <w:t>octet 2</w:t>
            </w:r>
          </w:p>
        </w:tc>
      </w:tr>
      <w:tr>
        <w:trPr>
          <w:cantSplit w:val="true"/>
        </w:trPr>
        <w:tc>
          <w:tcPr>
            <w:tcW w:w="5672" w:type="dxa"/>
            <w:gridSpan w:val="8"/>
            <w:tcBorders>
              <w:top w:val="single" w:sz="4" w:space="0" w:color="000000"/>
              <w:start w:val="single" w:sz="4" w:space="0" w:color="000000"/>
              <w:bottom w:val="single" w:sz="4" w:space="0" w:color="000000"/>
            </w:tcBorders>
          </w:tcPr>
          <w:p>
            <w:pPr>
              <w:pStyle w:val="TAC"/>
              <w:snapToGrid w:val="false"/>
              <w:rPr/>
            </w:pPr>
            <w:r>
              <w:rPr/>
            </w:r>
          </w:p>
          <w:p>
            <w:pPr>
              <w:pStyle w:val="TAC"/>
              <w:rPr/>
            </w:pPr>
            <w:r>
              <w:rPr/>
              <w:t>CI value (continued)</w:t>
            </w:r>
          </w:p>
        </w:tc>
        <w:tc>
          <w:tcPr>
            <w:tcW w:w="1134" w:type="dxa"/>
            <w:tcBorders>
              <w:start w:val="single" w:sz="4" w:space="0" w:color="000000"/>
            </w:tcBorders>
          </w:tcPr>
          <w:p>
            <w:pPr>
              <w:pStyle w:val="TAL"/>
              <w:snapToGrid w:val="false"/>
              <w:rPr/>
            </w:pPr>
            <w:r>
              <w:rPr/>
            </w:r>
          </w:p>
          <w:p>
            <w:pPr>
              <w:pStyle w:val="TAL"/>
              <w:rPr/>
            </w:pPr>
            <w:r>
              <w:rPr/>
              <w:t>octet 3</w:t>
            </w:r>
          </w:p>
        </w:tc>
      </w:tr>
    </w:tbl>
    <w:p>
      <w:pPr>
        <w:pStyle w:val="TAN"/>
        <w:rPr/>
      </w:pPr>
      <w:r>
        <w:rPr/>
      </w:r>
    </w:p>
    <w:p>
      <w:pPr>
        <w:pStyle w:val="TF"/>
        <w:rPr/>
      </w:pPr>
      <w:r>
        <w:rPr/>
        <w:t xml:space="preserve">Figure 10.5.1/3GPP TS 24.008 </w:t>
      </w:r>
      <w:r>
        <w:rPr>
          <w:i/>
        </w:rPr>
        <w:t>Cell Identity</w:t>
      </w:r>
      <w:r>
        <w:rPr/>
        <w:t xml:space="preserve"> information element</w:t>
      </w:r>
    </w:p>
    <w:p>
      <w:pPr>
        <w:pStyle w:val="TH"/>
        <w:rPr/>
      </w:pPr>
      <w:r>
        <w:rPr/>
        <w:t xml:space="preserve">Table 10.5.1/3GPP TS 24.008: </w:t>
      </w:r>
      <w:r>
        <w:rPr>
          <w:i/>
        </w:rPr>
        <w:t>Cell Identity</w:t>
      </w:r>
      <w:r>
        <w:rPr/>
        <w:t xml:space="preserve"> information element</w:t>
      </w:r>
    </w:p>
    <w:tbl>
      <w:tblPr>
        <w:tblW w:w="6814" w:type="dxa"/>
        <w:jc w:val="center"/>
        <w:tblInd w:w="0" w:type="dxa"/>
        <w:tblCellMar>
          <w:top w:w="0" w:type="dxa"/>
          <w:start w:w="28" w:type="dxa"/>
          <w:bottom w:w="0" w:type="dxa"/>
          <w:end w:w="108" w:type="dxa"/>
        </w:tblCellMar>
      </w:tblPr>
      <w:tblGrid>
        <w:gridCol w:w="6814"/>
      </w:tblGrid>
      <w:tr>
        <w:trPr>
          <w:cantSplit w:val="true"/>
        </w:trPr>
        <w:tc>
          <w:tcPr>
            <w:tcW w:w="6814" w:type="dxa"/>
            <w:tcBorders>
              <w:top w:val="single" w:sz="4" w:space="0" w:color="000000"/>
              <w:start w:val="single" w:sz="4" w:space="0" w:color="000000"/>
              <w:bottom w:val="single" w:sz="4" w:space="0" w:color="000000"/>
              <w:end w:val="single" w:sz="4" w:space="0" w:color="000000"/>
            </w:tcBorders>
          </w:tcPr>
          <w:p>
            <w:pPr>
              <w:pStyle w:val="TAL"/>
              <w:rPr/>
            </w:pPr>
            <w:r>
              <w:rPr/>
              <w:t>CI value, Cell identity value (octet 2 and 3)</w:t>
            </w:r>
          </w:p>
          <w:p>
            <w:pPr>
              <w:pStyle w:val="TAL"/>
              <w:rPr/>
            </w:pPr>
            <w:r>
              <w:rPr/>
            </w:r>
          </w:p>
          <w:p>
            <w:pPr>
              <w:pStyle w:val="TAL"/>
              <w:rPr/>
            </w:pPr>
            <w:r>
              <w:rPr/>
              <w:t>In the CI value field bit 8 of octet 2 is the most significant bit and bit 1 of octet 3 the least significant bit.</w:t>
            </w:r>
          </w:p>
          <w:p>
            <w:pPr>
              <w:pStyle w:val="TAL"/>
              <w:rPr/>
            </w:pPr>
            <w:r>
              <w:rPr/>
            </w:r>
          </w:p>
          <w:p>
            <w:pPr>
              <w:pStyle w:val="TAL"/>
              <w:rPr/>
            </w:pPr>
            <w:r>
              <w:rPr/>
              <w:t>The coding of the cell identity is the responsibility of each administration. Coding using full hexadecimal representation may be used.</w:t>
            </w:r>
          </w:p>
          <w:p>
            <w:pPr>
              <w:pStyle w:val="TAL"/>
              <w:rPr/>
            </w:pPr>
            <w:r>
              <w:rPr/>
              <w:t>The cell identity consists of 2 octets.</w:t>
            </w:r>
          </w:p>
          <w:p>
            <w:pPr>
              <w:pStyle w:val="TAL"/>
              <w:rPr/>
            </w:pPr>
            <w:r>
              <w:rPr/>
            </w:r>
          </w:p>
        </w:tc>
      </w:tr>
    </w:tbl>
    <w:p>
      <w:pPr>
        <w:pStyle w:val="Normal"/>
        <w:rPr/>
      </w:pPr>
      <w:r>
        <w:rPr/>
      </w:r>
    </w:p>
    <w:p>
      <w:pPr>
        <w:pStyle w:val="Heading4"/>
        <w:bidi w:val="0"/>
        <w:ind w:start="1418" w:hanging="1418"/>
        <w:jc w:val="start"/>
        <w:rPr/>
      </w:pPr>
      <w:bookmarkStart w:id="1071" w:name="__RefHeading___Toc502231820"/>
      <w:bookmarkEnd w:id="1071"/>
      <w:r>
        <w:rPr/>
        <w:t>10.5.1.2</w:t>
        <w:tab/>
        <w:t>Ciphering Key Sequence Number</w:t>
      </w:r>
    </w:p>
    <w:p>
      <w:pPr>
        <w:pStyle w:val="Normal"/>
        <w:rPr/>
      </w:pPr>
      <w:r>
        <w:rPr/>
        <w:t xml:space="preserve">In a GSM authentication challenge, the purpose of the </w:t>
      </w:r>
      <w:r>
        <w:rPr>
          <w:i/>
        </w:rPr>
        <w:t>Ciphering Key Sequence Number</w:t>
      </w:r>
      <w:r>
        <w:rPr/>
        <w:t xml:space="preserve"> information element is to make it possible for the network to identify the ciphering key Kc which is stored in the mobile station without invoking the authentication procedure. </w:t>
      </w:r>
    </w:p>
    <w:p>
      <w:pPr>
        <w:pStyle w:val="Normal"/>
        <w:rPr/>
      </w:pPr>
      <w:r>
        <w:rPr/>
        <w:t>The ciphering key sequence number is allocated by the network and sent with the AUTHENTICATION REQUEST or AUTHENTICATION AND CIPHERING REQUEST message to the mobile station where it is stored together with the calculated keys, e.g. Kc, CK, IK, Kc</w:t>
      </w:r>
      <w:r>
        <w:rPr>
          <w:vertAlign w:val="subscript"/>
        </w:rPr>
        <w:t>128</w:t>
      </w:r>
      <w:r>
        <w:rPr/>
        <w:t>.</w:t>
      </w:r>
    </w:p>
    <w:p>
      <w:pPr>
        <w:pStyle w:val="Normal"/>
        <w:rPr/>
      </w:pPr>
      <w:r>
        <w:rPr/>
        <w:t xml:space="preserve">The </w:t>
      </w:r>
      <w:r>
        <w:rPr>
          <w:i/>
        </w:rPr>
        <w:t>Ciphering Key Sequence Number</w:t>
      </w:r>
      <w:r>
        <w:rPr/>
        <w:t xml:space="preserve"> information element is coded as shown in figure 10.5.2/3GPP TS 24.008 and table 10.5.2/3GPP TS 24.008.</w:t>
      </w:r>
    </w:p>
    <w:p>
      <w:pPr>
        <w:pStyle w:val="Normal"/>
        <w:rPr/>
      </w:pPr>
      <w:r>
        <w:rPr/>
        <w:t xml:space="preserve">In a UMTS authentication challenge, the purpose of the </w:t>
      </w:r>
      <w:r>
        <w:rPr>
          <w:i/>
        </w:rPr>
        <w:t>Ciphering Key Sequence Number</w:t>
      </w:r>
      <w:r>
        <w:rPr/>
        <w:t xml:space="preserve"> information element is to make it possible for the network to identify the ciphering key CK and integrity key IK which are stored in the MS without invoking the authentication procedure. CK and IK form a Key Set Identifier (KSI) (see 3GPP TS 33.102 [5a]) which is encoded the same as the CKSN and is therefore included in the CKSN field.</w:t>
      </w:r>
    </w:p>
    <w:p>
      <w:pPr>
        <w:pStyle w:val="Normal"/>
        <w:rPr/>
      </w:pPr>
      <w:r>
        <w:rPr/>
        <w:t>The ciphering key sequence number is a type 1 information element.</w:t>
      </w:r>
    </w:p>
    <w:p>
      <w:pPr>
        <w:pStyle w:val="TH"/>
        <w:rPr/>
      </w:pPr>
      <w:r>
        <w:rPr/>
      </w:r>
    </w:p>
    <w:tbl>
      <w:tblPr>
        <w:tblW w:w="6806" w:type="dxa"/>
        <w:jc w:val="center"/>
        <w:tblInd w:w="0" w:type="dxa"/>
        <w:tblCellMar>
          <w:top w:w="0" w:type="dxa"/>
          <w:start w:w="108" w:type="dxa"/>
          <w:bottom w:w="0" w:type="dxa"/>
          <w:end w:w="108" w:type="dxa"/>
        </w:tblCellMar>
      </w:tblPr>
      <w:tblGrid>
        <w:gridCol w:w="709"/>
        <w:gridCol w:w="709"/>
        <w:gridCol w:w="709"/>
        <w:gridCol w:w="709"/>
        <w:gridCol w:w="709"/>
        <w:gridCol w:w="709"/>
        <w:gridCol w:w="709"/>
        <w:gridCol w:w="709"/>
        <w:gridCol w:w="1134"/>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134" w:type="dxa"/>
            <w:tcBorders/>
          </w:tcPr>
          <w:p>
            <w:pPr>
              <w:pStyle w:val="TAL"/>
              <w:snapToGrid w:val="false"/>
              <w:rPr/>
            </w:pPr>
            <w:r>
              <w:rPr/>
            </w:r>
          </w:p>
        </w:tc>
      </w:tr>
      <w:tr>
        <w:trPr>
          <w:cantSplit w:val="true"/>
        </w:trPr>
        <w:tc>
          <w:tcPr>
            <w:tcW w:w="2836" w:type="dxa"/>
            <w:gridSpan w:val="4"/>
            <w:tcBorders>
              <w:top w:val="single" w:sz="4" w:space="0" w:color="000000"/>
              <w:start w:val="single" w:sz="4" w:space="0" w:color="000000"/>
              <w:bottom w:val="single" w:sz="4" w:space="0" w:color="000000"/>
            </w:tcBorders>
          </w:tcPr>
          <w:p>
            <w:pPr>
              <w:pStyle w:val="TAL"/>
              <w:tabs>
                <w:tab w:val="clear" w:pos="284"/>
                <w:tab w:val="right" w:pos="1878" w:leader="none"/>
              </w:tabs>
              <w:rPr/>
            </w:pPr>
            <w:r>
              <w:rPr>
                <w:rFonts w:eastAsia="Arial"/>
              </w:rPr>
              <w:t xml:space="preserve">              </w:t>
            </w:r>
            <w:r>
              <w:rPr/>
              <w:t>Ciphering Key</w:t>
              <w:tab/>
            </w:r>
          </w:p>
          <w:p>
            <w:pPr>
              <w:pStyle w:val="TAL"/>
              <w:tabs>
                <w:tab w:val="clear" w:pos="284"/>
                <w:tab w:val="right" w:pos="1878" w:leader="none"/>
              </w:tabs>
              <w:rPr/>
            </w:pPr>
            <w:r>
              <w:rPr>
                <w:rFonts w:eastAsia="Arial"/>
              </w:rPr>
              <w:t xml:space="preserve">           </w:t>
            </w:r>
            <w:r>
              <w:rPr/>
              <w:t>Sequence Number</w:t>
              <w:tab/>
            </w:r>
          </w:p>
          <w:p>
            <w:pPr>
              <w:pStyle w:val="TAC"/>
              <w:tabs>
                <w:tab w:val="clear" w:pos="284"/>
                <w:tab w:val="center" w:pos="744" w:leader="none"/>
                <w:tab w:val="right" w:pos="1878" w:leader="none"/>
              </w:tabs>
              <w:jc w:val="start"/>
              <w:rPr/>
            </w:pPr>
            <w:r>
              <w:rPr/>
              <w:tab/>
              <w:t xml:space="preserve">                IEI</w:t>
              <w:tab/>
            </w:r>
          </w:p>
        </w:tc>
        <w:tc>
          <w:tcPr>
            <w:tcW w:w="709" w:type="dxa"/>
            <w:tcBorders>
              <w:top w:val="single" w:sz="4" w:space="0" w:color="000000"/>
              <w:start w:val="single" w:sz="4" w:space="0" w:color="000000"/>
              <w:bottom w:val="single" w:sz="4" w:space="0" w:color="000000"/>
            </w:tcBorders>
          </w:tcPr>
          <w:p>
            <w:pPr>
              <w:pStyle w:val="TAC"/>
              <w:snapToGrid w:val="false"/>
              <w:rPr/>
            </w:pPr>
            <w:r>
              <w:rPr/>
            </w:r>
          </w:p>
          <w:p>
            <w:pPr>
              <w:pStyle w:val="TAC"/>
              <w:rPr/>
            </w:pPr>
            <w:r>
              <w:rPr/>
              <w:t>0</w:t>
            </w:r>
          </w:p>
          <w:p>
            <w:pPr>
              <w:pStyle w:val="TAC"/>
              <w:rPr/>
            </w:pPr>
            <w:r>
              <w:rPr/>
              <w:t>spare</w:t>
            </w:r>
          </w:p>
        </w:tc>
        <w:tc>
          <w:tcPr>
            <w:tcW w:w="2127" w:type="dxa"/>
            <w:gridSpan w:val="3"/>
            <w:tcBorders>
              <w:top w:val="single" w:sz="4" w:space="0" w:color="000000"/>
              <w:start w:val="single" w:sz="4" w:space="0" w:color="000000"/>
              <w:bottom w:val="single" w:sz="4" w:space="0" w:color="000000"/>
            </w:tcBorders>
          </w:tcPr>
          <w:p>
            <w:pPr>
              <w:pStyle w:val="TAC"/>
              <w:rPr/>
            </w:pPr>
            <w:r>
              <w:rPr/>
              <w:t>key sequence</w:t>
            </w:r>
          </w:p>
        </w:tc>
        <w:tc>
          <w:tcPr>
            <w:tcW w:w="1134" w:type="dxa"/>
            <w:tcBorders>
              <w:start w:val="single" w:sz="4" w:space="0" w:color="000000"/>
            </w:tcBorders>
          </w:tcPr>
          <w:p>
            <w:pPr>
              <w:pStyle w:val="TAL"/>
              <w:rPr/>
            </w:pPr>
            <w:r>
              <w:rPr/>
              <w:t>octet 1</w:t>
            </w:r>
          </w:p>
        </w:tc>
      </w:tr>
    </w:tbl>
    <w:p>
      <w:pPr>
        <w:pStyle w:val="TAN"/>
        <w:rPr/>
      </w:pPr>
      <w:r>
        <w:rPr/>
      </w:r>
    </w:p>
    <w:p>
      <w:pPr>
        <w:pStyle w:val="TF"/>
        <w:rPr/>
      </w:pPr>
      <w:r>
        <w:rPr/>
        <w:t xml:space="preserve">Figure 10.5.2/3GPP TS 24.008 </w:t>
      </w:r>
      <w:r>
        <w:rPr>
          <w:i/>
        </w:rPr>
        <w:t>Ciphering Key Sequence Number</w:t>
      </w:r>
      <w:r>
        <w:rPr/>
        <w:t xml:space="preserve"> information element</w:t>
      </w:r>
    </w:p>
    <w:p>
      <w:pPr>
        <w:pStyle w:val="TH"/>
        <w:rPr/>
      </w:pPr>
      <w:r>
        <w:rPr/>
        <w:t xml:space="preserve">Table 10.5.2/3GPP TS 24.008: </w:t>
      </w:r>
      <w:r>
        <w:rPr>
          <w:i/>
        </w:rPr>
        <w:t>Ciphering Key Sequence Number</w:t>
      </w:r>
      <w:r>
        <w:rPr/>
        <w:t xml:space="preserve"> information element</w:t>
      </w:r>
    </w:p>
    <w:tbl>
      <w:tblPr>
        <w:tblW w:w="6814" w:type="dxa"/>
        <w:jc w:val="center"/>
        <w:tblInd w:w="0" w:type="dxa"/>
        <w:tblCellMar>
          <w:top w:w="0" w:type="dxa"/>
          <w:start w:w="28" w:type="dxa"/>
          <w:bottom w:w="0" w:type="dxa"/>
          <w:end w:w="108" w:type="dxa"/>
        </w:tblCellMar>
      </w:tblPr>
      <w:tblGrid>
        <w:gridCol w:w="284"/>
        <w:gridCol w:w="284"/>
        <w:gridCol w:w="284"/>
        <w:gridCol w:w="5962"/>
      </w:tblGrid>
      <w:tr>
        <w:trPr>
          <w:cantSplit w:val="true"/>
        </w:trPr>
        <w:tc>
          <w:tcPr>
            <w:tcW w:w="6814" w:type="dxa"/>
            <w:gridSpan w:val="4"/>
            <w:tcBorders>
              <w:top w:val="single" w:sz="4" w:space="0" w:color="000000"/>
              <w:start w:val="single" w:sz="4" w:space="0" w:color="000000"/>
              <w:end w:val="single" w:sz="4" w:space="0" w:color="000000"/>
            </w:tcBorders>
          </w:tcPr>
          <w:p>
            <w:pPr>
              <w:pStyle w:val="TAL"/>
              <w:rPr/>
            </w:pPr>
            <w:r>
              <w:rPr/>
              <w:t>Key sequence (octet 1)</w:t>
            </w:r>
          </w:p>
          <w:p>
            <w:pPr>
              <w:pStyle w:val="TAL"/>
              <w:rPr/>
            </w:pPr>
            <w:r>
              <w:rPr/>
            </w:r>
          </w:p>
          <w:p>
            <w:pPr>
              <w:pStyle w:val="TAL"/>
              <w:rPr/>
            </w:pPr>
            <w:r>
              <w:rPr/>
              <w:t>Bits</w:t>
            </w:r>
          </w:p>
        </w:tc>
      </w:tr>
      <w:tr>
        <w:trPr>
          <w:cantSplit w:val="true"/>
        </w:trPr>
        <w:tc>
          <w:tcPr>
            <w:tcW w:w="284" w:type="dxa"/>
            <w:tcBorders>
              <w:start w:val="single" w:sz="4" w:space="0" w:color="000000"/>
            </w:tcBorders>
          </w:tcPr>
          <w:p>
            <w:pPr>
              <w:pStyle w:val="TAH"/>
              <w:rPr/>
            </w:pPr>
            <w:r>
              <w:rPr/>
              <w:t>3</w:t>
            </w:r>
          </w:p>
        </w:tc>
        <w:tc>
          <w:tcPr>
            <w:tcW w:w="284" w:type="dxa"/>
            <w:tcBorders/>
          </w:tcPr>
          <w:p>
            <w:pPr>
              <w:pStyle w:val="TAH"/>
              <w:rPr/>
            </w:pPr>
            <w:r>
              <w:rPr/>
              <w:t>2</w:t>
            </w:r>
          </w:p>
        </w:tc>
        <w:tc>
          <w:tcPr>
            <w:tcW w:w="284" w:type="dxa"/>
            <w:tcBorders/>
          </w:tcPr>
          <w:p>
            <w:pPr>
              <w:pStyle w:val="TAH"/>
              <w:rPr/>
            </w:pPr>
            <w:r>
              <w:rPr/>
              <w:t>1</w:t>
            </w:r>
          </w:p>
        </w:tc>
        <w:tc>
          <w:tcPr>
            <w:tcW w:w="5962"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5962"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5962" w:type="dxa"/>
            <w:tcBorders>
              <w:end w:val="single" w:sz="4" w:space="0" w:color="000000"/>
            </w:tcBorders>
          </w:tcPr>
          <w:p>
            <w:pPr>
              <w:pStyle w:val="TAL"/>
              <w:snapToGrid w:val="false"/>
              <w:rPr/>
            </w:pPr>
            <w:r>
              <w:rPr/>
            </w:r>
          </w:p>
        </w:tc>
      </w:tr>
      <w:tr>
        <w:trPr>
          <w:cantSplit w:val="true"/>
        </w:trPr>
        <w:tc>
          <w:tcPr>
            <w:tcW w:w="852" w:type="dxa"/>
            <w:gridSpan w:val="3"/>
            <w:tcBorders>
              <w:start w:val="single" w:sz="4" w:space="0" w:color="000000"/>
            </w:tcBorders>
          </w:tcPr>
          <w:p>
            <w:pPr>
              <w:pStyle w:val="TAL"/>
              <w:rPr/>
            </w:pPr>
            <w:r>
              <w:rPr/>
              <w:t>through</w:t>
            </w:r>
          </w:p>
        </w:tc>
        <w:tc>
          <w:tcPr>
            <w:tcW w:w="5962" w:type="dxa"/>
            <w:tcBorders>
              <w:end w:val="single" w:sz="4" w:space="0" w:color="000000"/>
            </w:tcBorders>
          </w:tcPr>
          <w:p>
            <w:pPr>
              <w:pStyle w:val="TAL"/>
              <w:rPr/>
            </w:pPr>
            <w:r>
              <w:rPr/>
              <w:t>Possible values for the ciphering key</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5962" w:type="dxa"/>
            <w:tcBorders>
              <w:end w:val="single" w:sz="4" w:space="0" w:color="000000"/>
            </w:tcBorders>
          </w:tcPr>
          <w:p>
            <w:pPr>
              <w:pStyle w:val="TAL"/>
              <w:rPr/>
            </w:pPr>
            <w:r>
              <w:rPr/>
              <w:t>sequence number</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5962"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5962" w:type="dxa"/>
            <w:tcBorders>
              <w:end w:val="single" w:sz="4" w:space="0" w:color="000000"/>
            </w:tcBorders>
          </w:tcPr>
          <w:p>
            <w:pPr>
              <w:pStyle w:val="TAL"/>
              <w:rPr/>
            </w:pPr>
            <w:r>
              <w:rPr/>
              <w:t>No key is available (MS to network);</w:t>
            </w:r>
          </w:p>
        </w:tc>
      </w:tr>
      <w:tr>
        <w:trPr>
          <w:cantSplit w:val="true"/>
        </w:trPr>
        <w:tc>
          <w:tcPr>
            <w:tcW w:w="284" w:type="dxa"/>
            <w:tcBorders>
              <w:start w:val="single" w:sz="4" w:space="0" w:color="000000"/>
              <w:bottom w:val="single" w:sz="4" w:space="0" w:color="000000"/>
            </w:tcBorders>
          </w:tcPr>
          <w:p>
            <w:pPr>
              <w:pStyle w:val="TAC"/>
              <w:snapToGrid w:val="false"/>
              <w:rPr/>
            </w:pPr>
            <w:r>
              <w:rPr/>
            </w:r>
          </w:p>
        </w:tc>
        <w:tc>
          <w:tcPr>
            <w:tcW w:w="284" w:type="dxa"/>
            <w:tcBorders>
              <w:bottom w:val="single" w:sz="4" w:space="0" w:color="000000"/>
            </w:tcBorders>
          </w:tcPr>
          <w:p>
            <w:pPr>
              <w:pStyle w:val="TAC"/>
              <w:snapToGrid w:val="false"/>
              <w:rPr/>
            </w:pPr>
            <w:r>
              <w:rPr/>
            </w:r>
          </w:p>
        </w:tc>
        <w:tc>
          <w:tcPr>
            <w:tcW w:w="284" w:type="dxa"/>
            <w:tcBorders>
              <w:bottom w:val="single" w:sz="4" w:space="0" w:color="000000"/>
            </w:tcBorders>
          </w:tcPr>
          <w:p>
            <w:pPr>
              <w:pStyle w:val="TAC"/>
              <w:snapToGrid w:val="false"/>
              <w:rPr/>
            </w:pPr>
            <w:r>
              <w:rPr/>
            </w:r>
          </w:p>
        </w:tc>
        <w:tc>
          <w:tcPr>
            <w:tcW w:w="5962" w:type="dxa"/>
            <w:tcBorders>
              <w:bottom w:val="single" w:sz="4" w:space="0" w:color="000000"/>
              <w:end w:val="single" w:sz="4" w:space="0" w:color="000000"/>
            </w:tcBorders>
          </w:tcPr>
          <w:p>
            <w:pPr>
              <w:pStyle w:val="TAL"/>
              <w:rPr/>
            </w:pPr>
            <w:r>
              <w:rPr/>
              <w:t>Reserved (network to MS)</w:t>
            </w:r>
          </w:p>
        </w:tc>
      </w:tr>
    </w:tbl>
    <w:p>
      <w:pPr>
        <w:pStyle w:val="Normal"/>
        <w:rPr/>
      </w:pPr>
      <w:r>
        <w:rPr/>
      </w:r>
    </w:p>
    <w:p>
      <w:pPr>
        <w:pStyle w:val="Heading4"/>
        <w:bidi w:val="0"/>
        <w:ind w:start="1418" w:hanging="1418"/>
        <w:jc w:val="start"/>
        <w:rPr/>
      </w:pPr>
      <w:bookmarkStart w:id="1072" w:name="__RefHeading___Toc502231821"/>
      <w:bookmarkEnd w:id="1072"/>
      <w:r>
        <w:rPr/>
        <w:t>10.5.1.3</w:t>
        <w:tab/>
        <w:t>Location Area Identification</w:t>
      </w:r>
    </w:p>
    <w:p>
      <w:pPr>
        <w:pStyle w:val="Normal"/>
        <w:rPr/>
      </w:pPr>
      <w:r>
        <w:rPr/>
        <w:t xml:space="preserve">The purpose of the </w:t>
      </w:r>
      <w:r>
        <w:rPr>
          <w:i/>
        </w:rPr>
        <w:t>Location Area Identification</w:t>
      </w:r>
      <w:r>
        <w:rPr/>
        <w:t xml:space="preserve"> information element is to provide an unambiguous identification of location areas within the area covered by the 3GPP system.</w:t>
      </w:r>
    </w:p>
    <w:p>
      <w:pPr>
        <w:pStyle w:val="Normal"/>
        <w:rPr/>
      </w:pPr>
      <w:r>
        <w:rPr/>
        <w:t xml:space="preserve">The </w:t>
      </w:r>
      <w:r>
        <w:rPr>
          <w:i/>
        </w:rPr>
        <w:t>Location Area Identification</w:t>
      </w:r>
      <w:r>
        <w:rPr/>
        <w:t xml:space="preserve"> information element is coded as shown in figure 10.5.3/3GPP TS 24.008 and table 10.5.3/3GPP TS 24.008.</w:t>
      </w:r>
    </w:p>
    <w:p>
      <w:pPr>
        <w:pStyle w:val="Normal"/>
        <w:rPr/>
      </w:pPr>
      <w:r>
        <w:rPr/>
        <w:t xml:space="preserve">The </w:t>
      </w:r>
      <w:r>
        <w:rPr>
          <w:i/>
        </w:rPr>
        <w:t>Location Area Identification</w:t>
      </w:r>
      <w:r>
        <w:rPr/>
        <w:t xml:space="preserve"> is a type 3 information element with 6 octets length.</w:t>
      </w:r>
    </w:p>
    <w:p>
      <w:pPr>
        <w:pStyle w:val="TH"/>
        <w:rPr/>
      </w:pPr>
      <w:r>
        <w:rPr/>
      </w:r>
    </w:p>
    <w:tbl>
      <w:tblPr>
        <w:tblW w:w="6806" w:type="dxa"/>
        <w:jc w:val="center"/>
        <w:tblInd w:w="0" w:type="dxa"/>
        <w:tblCellMar>
          <w:top w:w="0" w:type="dxa"/>
          <w:start w:w="28" w:type="dxa"/>
          <w:bottom w:w="0" w:type="dxa"/>
          <w:end w:w="108" w:type="dxa"/>
        </w:tblCellMar>
      </w:tblPr>
      <w:tblGrid>
        <w:gridCol w:w="709"/>
        <w:gridCol w:w="709"/>
        <w:gridCol w:w="709"/>
        <w:gridCol w:w="709"/>
        <w:gridCol w:w="709"/>
        <w:gridCol w:w="709"/>
        <w:gridCol w:w="709"/>
        <w:gridCol w:w="709"/>
        <w:gridCol w:w="1134"/>
      </w:tblGrid>
      <w:tr>
        <w:trPr>
          <w:cantSplit w:val="true"/>
        </w:trPr>
        <w:tc>
          <w:tcPr>
            <w:tcW w:w="709" w:type="dxa"/>
            <w:tcBorders/>
          </w:tcPr>
          <w:p>
            <w:pPr>
              <w:pStyle w:val="TH"/>
              <w:keepNext w:val="true"/>
              <w:keepLines/>
              <w:spacing w:before="60" w:after="180"/>
              <w:jc w:val="center"/>
              <w:rPr/>
            </w:pPr>
            <w:r>
              <w:rPr/>
              <w:t>8</w:t>
            </w:r>
          </w:p>
        </w:tc>
        <w:tc>
          <w:tcPr>
            <w:tcW w:w="709" w:type="dxa"/>
            <w:tcBorders/>
          </w:tcPr>
          <w:p>
            <w:pPr>
              <w:pStyle w:val="TH"/>
              <w:keepNext w:val="true"/>
              <w:keepLines/>
              <w:spacing w:before="60" w:after="180"/>
              <w:jc w:val="center"/>
              <w:rPr/>
            </w:pPr>
            <w:r>
              <w:rPr/>
              <w:t>7</w:t>
            </w:r>
          </w:p>
        </w:tc>
        <w:tc>
          <w:tcPr>
            <w:tcW w:w="709" w:type="dxa"/>
            <w:tcBorders/>
          </w:tcPr>
          <w:p>
            <w:pPr>
              <w:pStyle w:val="TH"/>
              <w:keepNext w:val="true"/>
              <w:keepLines/>
              <w:spacing w:before="60" w:after="180"/>
              <w:jc w:val="center"/>
              <w:rPr/>
            </w:pPr>
            <w:r>
              <w:rPr/>
              <w:t>6</w:t>
            </w:r>
          </w:p>
        </w:tc>
        <w:tc>
          <w:tcPr>
            <w:tcW w:w="709" w:type="dxa"/>
            <w:tcBorders/>
          </w:tcPr>
          <w:p>
            <w:pPr>
              <w:pStyle w:val="TH"/>
              <w:keepNext w:val="true"/>
              <w:keepLines/>
              <w:spacing w:before="60" w:after="180"/>
              <w:jc w:val="center"/>
              <w:rPr/>
            </w:pPr>
            <w:r>
              <w:rPr/>
              <w:t>5</w:t>
            </w:r>
          </w:p>
        </w:tc>
        <w:tc>
          <w:tcPr>
            <w:tcW w:w="709" w:type="dxa"/>
            <w:tcBorders/>
          </w:tcPr>
          <w:p>
            <w:pPr>
              <w:pStyle w:val="TH"/>
              <w:keepNext w:val="true"/>
              <w:keepLines/>
              <w:spacing w:before="60" w:after="180"/>
              <w:jc w:val="center"/>
              <w:rPr/>
            </w:pPr>
            <w:r>
              <w:rPr/>
              <w:t>4</w:t>
            </w:r>
          </w:p>
        </w:tc>
        <w:tc>
          <w:tcPr>
            <w:tcW w:w="709" w:type="dxa"/>
            <w:tcBorders/>
          </w:tcPr>
          <w:p>
            <w:pPr>
              <w:pStyle w:val="TH"/>
              <w:keepNext w:val="true"/>
              <w:keepLines/>
              <w:spacing w:before="60" w:after="180"/>
              <w:jc w:val="center"/>
              <w:rPr/>
            </w:pPr>
            <w:r>
              <w:rPr/>
              <w:t>3</w:t>
            </w:r>
          </w:p>
        </w:tc>
        <w:tc>
          <w:tcPr>
            <w:tcW w:w="709" w:type="dxa"/>
            <w:tcBorders/>
          </w:tcPr>
          <w:p>
            <w:pPr>
              <w:pStyle w:val="TH"/>
              <w:keepNext w:val="true"/>
              <w:keepLines/>
              <w:spacing w:before="60" w:after="180"/>
              <w:jc w:val="center"/>
              <w:rPr/>
            </w:pPr>
            <w:r>
              <w:rPr/>
              <w:t>2</w:t>
            </w:r>
          </w:p>
        </w:tc>
        <w:tc>
          <w:tcPr>
            <w:tcW w:w="709" w:type="dxa"/>
            <w:tcBorders/>
          </w:tcPr>
          <w:p>
            <w:pPr>
              <w:pStyle w:val="TH"/>
              <w:keepNext w:val="true"/>
              <w:keepLines/>
              <w:spacing w:before="60" w:after="180"/>
              <w:jc w:val="center"/>
              <w:rPr/>
            </w:pPr>
            <w:r>
              <w:rPr/>
              <w:t>1</w:t>
            </w:r>
          </w:p>
        </w:tc>
        <w:tc>
          <w:tcPr>
            <w:tcW w:w="1134" w:type="dxa"/>
            <w:tcBorders/>
          </w:tcPr>
          <w:p>
            <w:pPr>
              <w:pStyle w:val="TH"/>
              <w:snapToGrid w:val="false"/>
              <w:spacing w:before="60" w:after="180"/>
              <w:rPr/>
            </w:pPr>
            <w:r>
              <w:rPr/>
            </w:r>
          </w:p>
        </w:tc>
      </w:tr>
      <w:tr>
        <w:trPr>
          <w:cantSplit w:val="true"/>
        </w:trPr>
        <w:tc>
          <w:tcPr>
            <w:tcW w:w="709" w:type="dxa"/>
            <w:tcBorders>
              <w:top w:val="single" w:sz="4" w:space="0" w:color="000000"/>
              <w:start w:val="single" w:sz="4" w:space="0" w:color="000000"/>
              <w:bottom w:val="single" w:sz="4" w:space="0" w:color="000000"/>
            </w:tcBorders>
          </w:tcPr>
          <w:p>
            <w:pPr>
              <w:pStyle w:val="TAC"/>
              <w:snapToGrid w:val="false"/>
              <w:rPr/>
            </w:pPr>
            <w:r>
              <w:rPr/>
            </w:r>
          </w:p>
        </w:tc>
        <w:tc>
          <w:tcPr>
            <w:tcW w:w="4963" w:type="dxa"/>
            <w:gridSpan w:val="7"/>
            <w:tcBorders>
              <w:top w:val="single" w:sz="4" w:space="0" w:color="000000"/>
              <w:start w:val="single" w:sz="4" w:space="0" w:color="000000"/>
              <w:bottom w:val="single" w:sz="4" w:space="0" w:color="000000"/>
            </w:tcBorders>
          </w:tcPr>
          <w:p>
            <w:pPr>
              <w:pStyle w:val="TAC"/>
              <w:rPr/>
            </w:pPr>
            <w:r>
              <w:rPr/>
              <w:t>Location Area Identification IEI</w:t>
            </w:r>
          </w:p>
        </w:tc>
        <w:tc>
          <w:tcPr>
            <w:tcW w:w="1134" w:type="dxa"/>
            <w:tcBorders>
              <w:start w:val="single" w:sz="4" w:space="0" w:color="000000"/>
            </w:tcBorders>
          </w:tcPr>
          <w:p>
            <w:pPr>
              <w:pStyle w:val="TAL"/>
              <w:rPr/>
            </w:pPr>
            <w:r>
              <w:rPr/>
              <w:t>octet 1</w:t>
            </w:r>
          </w:p>
        </w:tc>
      </w:tr>
      <w:tr>
        <w:trPr>
          <w:cantSplit w:val="true"/>
        </w:trPr>
        <w:tc>
          <w:tcPr>
            <w:tcW w:w="2836" w:type="dxa"/>
            <w:gridSpan w:val="4"/>
            <w:tcBorders>
              <w:top w:val="single" w:sz="4" w:space="0" w:color="000000"/>
              <w:start w:val="single" w:sz="4" w:space="0" w:color="000000"/>
              <w:bottom w:val="single" w:sz="4" w:space="0" w:color="000000"/>
            </w:tcBorders>
          </w:tcPr>
          <w:p>
            <w:pPr>
              <w:pStyle w:val="TAC"/>
              <w:snapToGrid w:val="false"/>
              <w:rPr/>
            </w:pPr>
            <w:r>
              <w:rPr/>
            </w:r>
          </w:p>
          <w:p>
            <w:pPr>
              <w:pStyle w:val="TAC"/>
              <w:rPr/>
            </w:pPr>
            <w:r>
              <w:rPr/>
              <w:t>MCC digit 2</w:t>
            </w:r>
          </w:p>
        </w:tc>
        <w:tc>
          <w:tcPr>
            <w:tcW w:w="2836" w:type="dxa"/>
            <w:gridSpan w:val="4"/>
            <w:tcBorders>
              <w:top w:val="single" w:sz="4" w:space="0" w:color="000000"/>
              <w:start w:val="single" w:sz="4" w:space="0" w:color="000000"/>
              <w:bottom w:val="single" w:sz="4" w:space="0" w:color="000000"/>
            </w:tcBorders>
          </w:tcPr>
          <w:p>
            <w:pPr>
              <w:pStyle w:val="TAC"/>
              <w:snapToGrid w:val="false"/>
              <w:rPr/>
            </w:pPr>
            <w:r>
              <w:rPr/>
            </w:r>
          </w:p>
          <w:p>
            <w:pPr>
              <w:pStyle w:val="TAC"/>
              <w:rPr/>
            </w:pPr>
            <w:r>
              <w:rPr/>
              <w:t>MCC digit 1</w:t>
            </w:r>
          </w:p>
        </w:tc>
        <w:tc>
          <w:tcPr>
            <w:tcW w:w="1134" w:type="dxa"/>
            <w:tcBorders>
              <w:start w:val="single" w:sz="4" w:space="0" w:color="000000"/>
            </w:tcBorders>
          </w:tcPr>
          <w:p>
            <w:pPr>
              <w:pStyle w:val="TAL"/>
              <w:snapToGrid w:val="false"/>
              <w:rPr/>
            </w:pPr>
            <w:r>
              <w:rPr/>
            </w:r>
          </w:p>
          <w:p>
            <w:pPr>
              <w:pStyle w:val="TAL"/>
              <w:rPr/>
            </w:pPr>
            <w:r>
              <w:rPr/>
              <w:t>octet 2</w:t>
            </w:r>
          </w:p>
        </w:tc>
      </w:tr>
      <w:tr>
        <w:trPr>
          <w:cantSplit w:val="true"/>
        </w:trPr>
        <w:tc>
          <w:tcPr>
            <w:tcW w:w="2836" w:type="dxa"/>
            <w:gridSpan w:val="4"/>
            <w:tcBorders>
              <w:top w:val="single" w:sz="4" w:space="0" w:color="000000"/>
              <w:start w:val="single" w:sz="4" w:space="0" w:color="000000"/>
              <w:bottom w:val="single" w:sz="4" w:space="0" w:color="000000"/>
            </w:tcBorders>
          </w:tcPr>
          <w:p>
            <w:pPr>
              <w:pStyle w:val="TAC"/>
              <w:snapToGrid w:val="false"/>
              <w:rPr/>
            </w:pPr>
            <w:r>
              <w:rPr/>
            </w:r>
          </w:p>
          <w:p>
            <w:pPr>
              <w:pStyle w:val="TAC"/>
              <w:rPr/>
            </w:pPr>
            <w:r>
              <w:rPr/>
              <w:t>MNC digit 3</w:t>
            </w:r>
          </w:p>
        </w:tc>
        <w:tc>
          <w:tcPr>
            <w:tcW w:w="2836" w:type="dxa"/>
            <w:gridSpan w:val="4"/>
            <w:tcBorders>
              <w:top w:val="single" w:sz="4" w:space="0" w:color="000000"/>
              <w:start w:val="single" w:sz="4" w:space="0" w:color="000000"/>
              <w:bottom w:val="single" w:sz="4" w:space="0" w:color="000000"/>
            </w:tcBorders>
          </w:tcPr>
          <w:p>
            <w:pPr>
              <w:pStyle w:val="TAC"/>
              <w:snapToGrid w:val="false"/>
              <w:rPr/>
            </w:pPr>
            <w:r>
              <w:rPr/>
            </w:r>
          </w:p>
          <w:p>
            <w:pPr>
              <w:pStyle w:val="TAC"/>
              <w:rPr/>
            </w:pPr>
            <w:r>
              <w:rPr/>
              <w:t>MCC digit 3</w:t>
            </w:r>
          </w:p>
        </w:tc>
        <w:tc>
          <w:tcPr>
            <w:tcW w:w="1134" w:type="dxa"/>
            <w:tcBorders>
              <w:start w:val="single" w:sz="4" w:space="0" w:color="000000"/>
            </w:tcBorders>
          </w:tcPr>
          <w:p>
            <w:pPr>
              <w:pStyle w:val="TAL"/>
              <w:snapToGrid w:val="false"/>
              <w:rPr/>
            </w:pPr>
            <w:r>
              <w:rPr/>
            </w:r>
          </w:p>
          <w:p>
            <w:pPr>
              <w:pStyle w:val="TAL"/>
              <w:rPr/>
            </w:pPr>
            <w:r>
              <w:rPr/>
              <w:t>octet 3</w:t>
            </w:r>
          </w:p>
        </w:tc>
      </w:tr>
      <w:tr>
        <w:trPr>
          <w:cantSplit w:val="true"/>
        </w:trPr>
        <w:tc>
          <w:tcPr>
            <w:tcW w:w="2836" w:type="dxa"/>
            <w:gridSpan w:val="4"/>
            <w:tcBorders>
              <w:top w:val="single" w:sz="4" w:space="0" w:color="000000"/>
              <w:start w:val="single" w:sz="4" w:space="0" w:color="000000"/>
              <w:bottom w:val="single" w:sz="4" w:space="0" w:color="000000"/>
            </w:tcBorders>
          </w:tcPr>
          <w:p>
            <w:pPr>
              <w:pStyle w:val="TAC"/>
              <w:snapToGrid w:val="false"/>
              <w:rPr/>
            </w:pPr>
            <w:r>
              <w:rPr/>
            </w:r>
          </w:p>
          <w:p>
            <w:pPr>
              <w:pStyle w:val="TAC"/>
              <w:rPr/>
            </w:pPr>
            <w:r>
              <w:rPr/>
              <w:t>MNC digit 2</w:t>
            </w:r>
          </w:p>
        </w:tc>
        <w:tc>
          <w:tcPr>
            <w:tcW w:w="2836" w:type="dxa"/>
            <w:gridSpan w:val="4"/>
            <w:tcBorders>
              <w:top w:val="single" w:sz="4" w:space="0" w:color="000000"/>
              <w:start w:val="single" w:sz="4" w:space="0" w:color="000000"/>
              <w:bottom w:val="single" w:sz="4" w:space="0" w:color="000000"/>
            </w:tcBorders>
          </w:tcPr>
          <w:p>
            <w:pPr>
              <w:pStyle w:val="TAC"/>
              <w:snapToGrid w:val="false"/>
              <w:rPr/>
            </w:pPr>
            <w:r>
              <w:rPr/>
            </w:r>
          </w:p>
          <w:p>
            <w:pPr>
              <w:pStyle w:val="TAC"/>
              <w:rPr/>
            </w:pPr>
            <w:r>
              <w:rPr/>
              <w:t>MNC digit 1</w:t>
            </w:r>
          </w:p>
        </w:tc>
        <w:tc>
          <w:tcPr>
            <w:tcW w:w="1134" w:type="dxa"/>
            <w:tcBorders>
              <w:start w:val="single" w:sz="4" w:space="0" w:color="000000"/>
            </w:tcBorders>
          </w:tcPr>
          <w:p>
            <w:pPr>
              <w:pStyle w:val="TAL"/>
              <w:snapToGrid w:val="false"/>
              <w:rPr/>
            </w:pPr>
            <w:r>
              <w:rPr/>
            </w:r>
          </w:p>
          <w:p>
            <w:pPr>
              <w:pStyle w:val="TAL"/>
              <w:rPr/>
            </w:pPr>
            <w:r>
              <w:rPr/>
              <w:t>octet 4</w:t>
            </w:r>
          </w:p>
        </w:tc>
      </w:tr>
      <w:tr>
        <w:trPr>
          <w:cantSplit w:val="true"/>
        </w:trPr>
        <w:tc>
          <w:tcPr>
            <w:tcW w:w="5672" w:type="dxa"/>
            <w:gridSpan w:val="8"/>
            <w:tcBorders>
              <w:top w:val="single" w:sz="4" w:space="0" w:color="000000"/>
              <w:start w:val="single" w:sz="4" w:space="0" w:color="000000"/>
              <w:bottom w:val="single" w:sz="4" w:space="0" w:color="000000"/>
            </w:tcBorders>
          </w:tcPr>
          <w:p>
            <w:pPr>
              <w:pStyle w:val="TAC"/>
              <w:snapToGrid w:val="false"/>
              <w:rPr/>
            </w:pPr>
            <w:r>
              <w:rPr/>
            </w:r>
          </w:p>
          <w:p>
            <w:pPr>
              <w:pStyle w:val="TAC"/>
              <w:rPr/>
            </w:pPr>
            <w:r>
              <w:rPr/>
              <w:t>LAC</w:t>
            </w:r>
          </w:p>
        </w:tc>
        <w:tc>
          <w:tcPr>
            <w:tcW w:w="1134" w:type="dxa"/>
            <w:tcBorders>
              <w:start w:val="single" w:sz="4" w:space="0" w:color="000000"/>
            </w:tcBorders>
          </w:tcPr>
          <w:p>
            <w:pPr>
              <w:pStyle w:val="TAL"/>
              <w:snapToGrid w:val="false"/>
              <w:rPr/>
            </w:pPr>
            <w:r>
              <w:rPr/>
            </w:r>
          </w:p>
          <w:p>
            <w:pPr>
              <w:pStyle w:val="TAL"/>
              <w:rPr/>
            </w:pPr>
            <w:r>
              <w:rPr/>
              <w:t>octet 5</w:t>
            </w:r>
          </w:p>
        </w:tc>
      </w:tr>
      <w:tr>
        <w:trPr>
          <w:cantSplit w:val="true"/>
        </w:trPr>
        <w:tc>
          <w:tcPr>
            <w:tcW w:w="5672" w:type="dxa"/>
            <w:gridSpan w:val="8"/>
            <w:tcBorders>
              <w:top w:val="single" w:sz="4" w:space="0" w:color="000000"/>
              <w:start w:val="single" w:sz="4" w:space="0" w:color="000000"/>
              <w:bottom w:val="single" w:sz="4" w:space="0" w:color="000000"/>
            </w:tcBorders>
          </w:tcPr>
          <w:p>
            <w:pPr>
              <w:pStyle w:val="TAC"/>
              <w:snapToGrid w:val="false"/>
              <w:rPr/>
            </w:pPr>
            <w:r>
              <w:rPr/>
            </w:r>
          </w:p>
          <w:p>
            <w:pPr>
              <w:pStyle w:val="TAC"/>
              <w:rPr/>
            </w:pPr>
            <w:r>
              <w:rPr/>
              <w:t>LAC (continued)</w:t>
            </w:r>
          </w:p>
        </w:tc>
        <w:tc>
          <w:tcPr>
            <w:tcW w:w="1134" w:type="dxa"/>
            <w:tcBorders>
              <w:start w:val="single" w:sz="4" w:space="0" w:color="000000"/>
            </w:tcBorders>
          </w:tcPr>
          <w:p>
            <w:pPr>
              <w:pStyle w:val="TAL"/>
              <w:snapToGrid w:val="false"/>
              <w:rPr/>
            </w:pPr>
            <w:r>
              <w:rPr/>
            </w:r>
          </w:p>
          <w:p>
            <w:pPr>
              <w:pStyle w:val="TAL"/>
              <w:rPr/>
            </w:pPr>
            <w:r>
              <w:rPr/>
              <w:t>octet 6</w:t>
            </w:r>
          </w:p>
        </w:tc>
      </w:tr>
    </w:tbl>
    <w:p>
      <w:pPr>
        <w:pStyle w:val="TAN"/>
        <w:rPr/>
      </w:pPr>
      <w:r>
        <w:rPr/>
      </w:r>
    </w:p>
    <w:p>
      <w:pPr>
        <w:pStyle w:val="TF"/>
        <w:rPr/>
      </w:pPr>
      <w:r>
        <w:rPr/>
        <w:t xml:space="preserve">Figure 10.5.3/3GPP TS 24.008 </w:t>
      </w:r>
      <w:r>
        <w:rPr>
          <w:i/>
        </w:rPr>
        <w:t>Location Area Identification</w:t>
      </w:r>
      <w:r>
        <w:rPr/>
        <w:t xml:space="preserve"> information element</w:t>
      </w:r>
    </w:p>
    <w:p>
      <w:pPr>
        <w:pStyle w:val="TH"/>
        <w:rPr/>
      </w:pPr>
      <w:r>
        <w:rPr/>
        <w:t xml:space="preserve">Table 10.5.3/3GPP TS 24.008: </w:t>
      </w:r>
      <w:r>
        <w:rPr>
          <w:i/>
        </w:rPr>
        <w:t>Location Area Identification</w:t>
      </w:r>
      <w:r>
        <w:rPr/>
        <w:t xml:space="preserve"> information element</w:t>
      </w:r>
    </w:p>
    <w:tbl>
      <w:tblPr>
        <w:tblW w:w="6814" w:type="dxa"/>
        <w:jc w:val="center"/>
        <w:tblInd w:w="0" w:type="dxa"/>
        <w:tblCellMar>
          <w:top w:w="0" w:type="dxa"/>
          <w:start w:w="28" w:type="dxa"/>
          <w:bottom w:w="0" w:type="dxa"/>
          <w:end w:w="108" w:type="dxa"/>
        </w:tblCellMar>
      </w:tblPr>
      <w:tblGrid>
        <w:gridCol w:w="6814"/>
      </w:tblGrid>
      <w:tr>
        <w:trPr>
          <w:cantSplit w:val="true"/>
        </w:trPr>
        <w:tc>
          <w:tcPr>
            <w:tcW w:w="6814"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p>
            <w:pPr>
              <w:pStyle w:val="TAL"/>
              <w:rPr/>
            </w:pPr>
            <w:r>
              <w:rPr/>
              <w:t xml:space="preserve">MCC, Mobile country code (octet 2 and 3) </w:t>
            </w:r>
          </w:p>
          <w:p>
            <w:pPr>
              <w:pStyle w:val="TAL"/>
              <w:rPr/>
            </w:pPr>
            <w:r>
              <w:rPr/>
              <w:t xml:space="preserve">The MCC field is coded as in ITU-T Rec. E212, Annex A. </w:t>
            </w:r>
          </w:p>
          <w:p>
            <w:pPr>
              <w:pStyle w:val="TAL"/>
              <w:rPr/>
            </w:pPr>
            <w:r>
              <w:rPr/>
            </w:r>
          </w:p>
          <w:p>
            <w:pPr>
              <w:pStyle w:val="TAL"/>
              <w:rPr/>
            </w:pPr>
            <w:r>
              <w:rPr/>
              <w:t xml:space="preserve">If the LAI is deleted the MCC and MNC shall take the value from the deleted LAI. </w:t>
            </w:r>
          </w:p>
          <w:p>
            <w:pPr>
              <w:pStyle w:val="TAL"/>
              <w:rPr/>
            </w:pPr>
            <w:r>
              <w:rPr/>
            </w:r>
          </w:p>
          <w:p>
            <w:pPr>
              <w:pStyle w:val="TAL"/>
              <w:rPr/>
            </w:pPr>
            <w:r>
              <w:rPr/>
              <w:t>In abnormal cases, the MCC stored in the mobile station can contain elements not in the set {0, 1 ... 9}. In such cases the mobile station should transmit the stored values using full hexadecimal encoding. When receiving such an MCC, the network shall treat the LAI as deleted.</w:t>
            </w:r>
          </w:p>
          <w:p>
            <w:pPr>
              <w:pStyle w:val="TAL"/>
              <w:rPr/>
            </w:pPr>
            <w:r>
              <w:rPr/>
            </w:r>
          </w:p>
          <w:p>
            <w:pPr>
              <w:pStyle w:val="TAL"/>
              <w:rPr/>
            </w:pPr>
            <w:r>
              <w:rPr/>
              <w:t>MNC, Mobile network code (octet 3 bits 5 to 8, octet 4)</w:t>
            </w:r>
          </w:p>
          <w:p>
            <w:pPr>
              <w:pStyle w:val="TAL"/>
              <w:rPr/>
            </w:pPr>
            <w:r>
              <w:rPr/>
              <w:t>The coding of this field is the responsibility of each administration but BCD coding shall be used. The MNC shall consist of 2 or 3 digits. For PCS 1900 for NA, Federal regulation mandates that a 3-digit MNC shall be used. However a network operator may decide to use only two digits in the MNC in the LAI over the radio interface. In this case, bits 5 to 8 of octet 3 shall be coded as "1111". Mobile equipment shall accept LAI coded in such a way.</w:t>
            </w:r>
          </w:p>
          <w:p>
            <w:pPr>
              <w:pStyle w:val="TAL"/>
              <w:rPr/>
            </w:pPr>
            <w:r>
              <w:rPr/>
            </w:r>
          </w:p>
          <w:p>
            <w:pPr>
              <w:pStyle w:val="TAN"/>
              <w:rPr/>
            </w:pPr>
            <w:r>
              <w:rPr/>
              <w:t>NOTE 1:</w:t>
              <w:tab/>
              <w:t>In earlier versions of this protocol, the possibility to use a one digit MNC in LAI was provided on the radio interface. However as this was not used this possibility has been deleted.</w:t>
            </w:r>
          </w:p>
          <w:p>
            <w:pPr>
              <w:pStyle w:val="TAL"/>
              <w:rPr/>
            </w:pPr>
            <w:r>
              <w:rPr/>
            </w:r>
          </w:p>
          <w:p>
            <w:pPr>
              <w:pStyle w:val="TAN"/>
              <w:rPr/>
            </w:pPr>
            <w:r>
              <w:rPr/>
              <w:t>NOTE 2:</w:t>
              <w:tab/>
              <w:t>In earlier versions of this protocol, bits 5 to 8 of octet 3 were coded as "1111". Mobile equipment compliant with these earlier versions of the protocol may be unable to understand the 3-digit MNC format of the LAI, and therefore unable to register on a network broadcasting the LAI in this format.</w:t>
            </w:r>
          </w:p>
          <w:p>
            <w:pPr>
              <w:pStyle w:val="TAL"/>
              <w:rPr/>
            </w:pPr>
            <w:r>
              <w:rPr/>
            </w:r>
          </w:p>
          <w:p>
            <w:pPr>
              <w:pStyle w:val="TAL"/>
              <w:rPr/>
            </w:pPr>
            <w:r>
              <w:rPr/>
              <w:t>In abnormal cases, the MNC stored in the mobile station can have:</w:t>
            </w:r>
          </w:p>
          <w:p>
            <w:pPr>
              <w:pStyle w:val="TAL"/>
              <w:rPr/>
            </w:pPr>
            <w:r>
              <w:rPr/>
              <w:t>-</w:t>
              <w:tab/>
              <w:t>digit 1 or 2 not in the set {0, 1 ... 9}, or</w:t>
            </w:r>
          </w:p>
          <w:p>
            <w:pPr>
              <w:pStyle w:val="TAL"/>
              <w:rPr/>
            </w:pPr>
            <w:r>
              <w:rPr/>
              <w:t>-</w:t>
              <w:tab/>
              <w:t>digit 3 not in the set {0, 1 ... 9, F} hex.</w:t>
            </w:r>
          </w:p>
          <w:p>
            <w:pPr>
              <w:pStyle w:val="TAL"/>
              <w:rPr/>
            </w:pPr>
            <w:r>
              <w:rPr/>
              <w:t xml:space="preserve">In such cases the mobile station shall transmit the stored values using full hexadecimal encoding. When receiving such an MNC, the network shall treat the LAI as deleted. </w:t>
            </w:r>
          </w:p>
          <w:p>
            <w:pPr>
              <w:pStyle w:val="TAL"/>
              <w:rPr/>
            </w:pPr>
            <w:r>
              <w:rPr/>
            </w:r>
          </w:p>
          <w:p>
            <w:pPr>
              <w:pStyle w:val="TAL"/>
              <w:rPr/>
            </w:pPr>
            <w:r>
              <w:rPr/>
              <w:t>The same handling shall apply for the network, if a 3-digit MNC is sent by the mobile station to a network using only a 2-digit MNC.</w:t>
            </w:r>
          </w:p>
          <w:p>
            <w:pPr>
              <w:pStyle w:val="TAL"/>
              <w:rPr/>
            </w:pPr>
            <w:r>
              <w:rPr/>
            </w:r>
          </w:p>
          <w:p>
            <w:pPr>
              <w:pStyle w:val="TAL"/>
              <w:rPr/>
            </w:pPr>
            <w:r>
              <w:rPr/>
              <w:t xml:space="preserve">LAC, Location area code (octet 5 and 6) </w:t>
            </w:r>
          </w:p>
          <w:p>
            <w:pPr>
              <w:pStyle w:val="TAL"/>
              <w:rPr/>
            </w:pPr>
            <w:r>
              <w:rPr/>
              <w:t xml:space="preserve">In the LAC field bit 8 of octet 5 is the most significant bit and bit 1 of octet 6 the least significant bit. </w:t>
            </w:r>
          </w:p>
          <w:p>
            <w:pPr>
              <w:pStyle w:val="TAL"/>
              <w:rPr/>
            </w:pPr>
            <w:r>
              <w:rPr/>
              <w:t>The coding of the location area code is the responsibility of each administration except that two values are used to mark the LAC, and hence the LAI, as deleted. Coding using full hexadecimal representation may be used. The location area code consists of 2 octets.</w:t>
            </w:r>
          </w:p>
          <w:p>
            <w:pPr>
              <w:pStyle w:val="TAL"/>
              <w:rPr/>
            </w:pPr>
            <w:r>
              <w:rPr/>
              <w:t>If a LAI has to be deleted then all bits of the location area code shall be set to one with the exception of the least significant bit which shall be set to zero. If a SIM/USIM is inserted in a Mobile Equipment with the location area code containing all zeros, then the Mobile Equipment shall recognise this LAC as part of a deleted LAI</w:t>
            </w:r>
          </w:p>
          <w:p>
            <w:pPr>
              <w:pStyle w:val="TAL"/>
              <w:rPr/>
            </w:pPr>
            <w:r>
              <w:rPr/>
            </w:r>
          </w:p>
        </w:tc>
      </w:tr>
    </w:tbl>
    <w:p>
      <w:pPr>
        <w:pStyle w:val="Normal"/>
        <w:rPr/>
      </w:pPr>
      <w:r>
        <w:rPr/>
      </w:r>
    </w:p>
    <w:p>
      <w:pPr>
        <w:pStyle w:val="Heading4"/>
        <w:bidi w:val="0"/>
        <w:ind w:start="1418" w:hanging="1418"/>
        <w:jc w:val="start"/>
        <w:rPr/>
      </w:pPr>
      <w:bookmarkStart w:id="1073" w:name="__RefHeading___Toc502231822"/>
      <w:bookmarkEnd w:id="1073"/>
      <w:r>
        <w:rPr/>
        <w:t>10.5.1.4</w:t>
        <w:tab/>
        <w:t>Mobile Identity</w:t>
      </w:r>
    </w:p>
    <w:p>
      <w:pPr>
        <w:pStyle w:val="Normal"/>
        <w:rPr/>
      </w:pPr>
      <w:r>
        <w:rPr/>
        <w:t xml:space="preserve">The purpose of the </w:t>
      </w:r>
      <w:r>
        <w:rPr>
          <w:i/>
        </w:rPr>
        <w:t>Mobile Identity</w:t>
      </w:r>
      <w:r>
        <w:rPr/>
        <w:t xml:space="preserve"> information element is to provide either the international mobile subscriber identity, IMSI, the temporary mobile subscriber identity, TMSI/P-TMSI/M-TMSI, the international mobile equipment identity, IMEI, the international mobile equipment identity together with the software version number, IMEISV, or the temporary mobile group identity (TMGI), associated with the optional MBMS Session Identity.</w:t>
      </w:r>
    </w:p>
    <w:p>
      <w:pPr>
        <w:pStyle w:val="Normal"/>
        <w:rPr/>
      </w:pPr>
      <w:r>
        <w:rPr/>
        <w:t>The IMSI shall not exceed 15 digits, the TMSI/P-TMSI/M-TMSI is 4 octets long, and the IMEI is composed of 15 digits, the IMEISV is 16 digits (see 3GPP TS 23.003 [10]). The TMGI is at maximum 6 octets long and is defined in subclause 10.5.6.13. The MBMS Session Identity, if included, is 1 octet long (see 3GPP TS 48.018 [86]).</w:t>
      </w:r>
    </w:p>
    <w:p>
      <w:pPr>
        <w:pStyle w:val="Normal"/>
        <w:keepNext w:val="true"/>
        <w:rPr/>
      </w:pPr>
      <w:r>
        <w:rPr/>
        <w:t>For packet paging the network shall select the mobile identity type with the following priority:</w:t>
      </w:r>
    </w:p>
    <w:p>
      <w:pPr>
        <w:pStyle w:val="B2"/>
        <w:keepNext w:val="true"/>
        <w:keepLines/>
        <w:rPr/>
      </w:pPr>
      <w:r>
        <w:rPr/>
        <w:t>1-</w:t>
        <w:tab/>
        <w:t>P-TMSI: The P-TMSI shall be used if it is available.</w:t>
      </w:r>
    </w:p>
    <w:p>
      <w:pPr>
        <w:pStyle w:val="B2"/>
        <w:keepNext w:val="true"/>
        <w:keepLines/>
        <w:rPr/>
      </w:pPr>
      <w:r>
        <w:rPr/>
        <w:t>2-</w:t>
        <w:tab/>
        <w:t>IMSI: The IMSI shall be used in cases where no P-TMSI is available.</w:t>
      </w:r>
    </w:p>
    <w:p>
      <w:pPr>
        <w:pStyle w:val="Normal"/>
        <w:rPr/>
      </w:pPr>
      <w:r>
        <w:rPr/>
        <w:t>For MBMS (pre-)notification (see 3GPP TS 44.018 [84] and 3GPP TS 44.060 [76]) the network shall select the mobile identity type "TMGI and optional MBMS Session Identity".</w:t>
      </w:r>
    </w:p>
    <w:p>
      <w:pPr>
        <w:pStyle w:val="NO"/>
        <w:rPr/>
      </w:pPr>
      <w:r>
        <w:rPr/>
        <w:t>NOTE 1:</w:t>
        <w:tab/>
        <w:t>The type of identity "TMGI and optional MBMS Session Identity" is only used by the MBMS (pre</w:t>
        <w:noBreakHyphen/>
        <w:t>)notification procedure in of A/Gb mode.</w:t>
      </w:r>
    </w:p>
    <w:p>
      <w:pPr>
        <w:pStyle w:val="Normal"/>
        <w:rPr/>
      </w:pPr>
      <w:r>
        <w:rPr/>
        <w:t>For all other transactions with the following exceptions:</w:t>
      </w:r>
    </w:p>
    <w:p>
      <w:pPr>
        <w:pStyle w:val="B1"/>
        <w:rPr/>
      </w:pPr>
      <w:r>
        <w:rPr/>
        <w:t>-</w:t>
        <w:tab/>
        <w:t>emergency call establishment, emergency call re-establishment, mobile terminated call establishment, the identification procedure, the GMM identification procedure, the GMM authentication, GPRS attach, routing area updating, and ciphering procedure and the ciphering mode setting procedure; and</w:t>
      </w:r>
    </w:p>
    <w:p>
      <w:pPr>
        <w:pStyle w:val="B1"/>
        <w:rPr/>
      </w:pPr>
      <w:r>
        <w:rPr/>
        <w:t>-</w:t>
        <w:tab/>
        <w:t>location updating when the MS is configured for "AttachWithIMSI" as specified in 3GPP TS 24.368 [135] or 3GPP TS 31.102 [112] and the selected PLMN is neither the registered PLMN nor in the list of equivalent PLMNs;</w:t>
      </w:r>
    </w:p>
    <w:p>
      <w:pPr>
        <w:pStyle w:val="Normal"/>
        <w:rPr/>
      </w:pPr>
      <w:r>
        <w:rPr/>
        <w:t>the mobile station and the network shall select the mobile identity type with the following priority:</w:t>
      </w:r>
    </w:p>
    <w:p>
      <w:pPr>
        <w:pStyle w:val="B2"/>
        <w:rPr/>
      </w:pPr>
      <w:r>
        <w:rPr/>
        <w:t>1-</w:t>
        <w:tab/>
        <w:t>TMSI: The TMSI shall be used if it is available.</w:t>
      </w:r>
    </w:p>
    <w:p>
      <w:pPr>
        <w:pStyle w:val="B2"/>
        <w:rPr/>
      </w:pPr>
      <w:r>
        <w:rPr/>
        <w:t>2-</w:t>
        <w:tab/>
        <w:t>IMSI: The IMSI shall be used in cases where no TMSI is available.</w:t>
      </w:r>
    </w:p>
    <w:p>
      <w:pPr>
        <w:pStyle w:val="Normal"/>
        <w:rPr/>
      </w:pPr>
      <w:r>
        <w:rPr/>
        <w:t>For mobile terminated call establishment the mobile station shall select the same mobile identity type as received from the network in the PAGING REQUEST message. In case of enhanced DTM CS establishment (see 3GPP TS 44.018 [84]) the mobile station shall select the mobile identity type with the following priority in the PAGING RESPONSE message:</w:t>
      </w:r>
    </w:p>
    <w:p>
      <w:pPr>
        <w:pStyle w:val="B2"/>
        <w:rPr/>
      </w:pPr>
      <w:r>
        <w:rPr/>
        <w:t>1-</w:t>
        <w:tab/>
        <w:t>TMSI: The TMSI shall be used if it is available.</w:t>
      </w:r>
    </w:p>
    <w:p>
      <w:pPr>
        <w:pStyle w:val="B2"/>
        <w:rPr/>
      </w:pPr>
      <w:r>
        <w:rPr/>
        <w:t>2-</w:t>
        <w:tab/>
        <w:t>IMSI: The IMSI shall be used in cases where no TMSI is available.</w:t>
      </w:r>
    </w:p>
    <w:p>
      <w:pPr>
        <w:pStyle w:val="Normal"/>
        <w:rPr/>
      </w:pPr>
      <w:r>
        <w:rPr/>
        <w:t>For the PAGING RESPONSE message sent as a response to a paging for CS fallback, the MS shall:</w:t>
      </w:r>
    </w:p>
    <w:p>
      <w:pPr>
        <w:pStyle w:val="B1"/>
        <w:rPr/>
      </w:pPr>
      <w:r>
        <w:rPr/>
        <w:t>-</w:t>
        <w:tab/>
        <w:t xml:space="preserve">select the TMSI as mobile identity type if the network has, in E-UTRAN, </w:t>
      </w:r>
    </w:p>
    <w:p>
      <w:pPr>
        <w:pStyle w:val="B2"/>
        <w:rPr/>
      </w:pPr>
      <w:r>
        <w:rPr/>
        <w:t>-</w:t>
        <w:tab/>
        <w:t>paged the MS for CS fallback using the S-TMSI; or</w:t>
      </w:r>
    </w:p>
    <w:p>
      <w:pPr>
        <w:pStyle w:val="B2"/>
        <w:rPr/>
      </w:pPr>
      <w:r>
        <w:rPr/>
        <w:t>-</w:t>
        <w:tab/>
        <w:t>indicated TMSI in the CS SERVICE NOTIFICATION message (see 3GPP TS 24.301 [120]);</w:t>
      </w:r>
    </w:p>
    <w:p>
      <w:pPr>
        <w:pStyle w:val="B1"/>
        <w:rPr/>
      </w:pPr>
      <w:r>
        <w:rPr/>
        <w:t>-</w:t>
        <w:tab/>
        <w:t>select the IMSI as mobile identity type if the network has, in E-UTRAN,</w:t>
      </w:r>
    </w:p>
    <w:p>
      <w:pPr>
        <w:pStyle w:val="B2"/>
        <w:rPr/>
      </w:pPr>
      <w:r>
        <w:rPr/>
        <w:t>-</w:t>
        <w:tab/>
        <w:t>paged the MS for CS fallback using the IMSI; or</w:t>
      </w:r>
    </w:p>
    <w:p>
      <w:pPr>
        <w:pStyle w:val="B2"/>
        <w:rPr/>
      </w:pPr>
      <w:r>
        <w:rPr/>
        <w:t>-</w:t>
        <w:tab/>
        <w:t>indicated IMSI in the CS SERVICE NOTIFICATION message (see 3GPP TS 24.301 [120]).</w:t>
      </w:r>
    </w:p>
    <w:p>
      <w:pPr>
        <w:pStyle w:val="Normal"/>
        <w:rPr/>
      </w:pPr>
      <w:r>
        <w:rPr/>
        <w:t>For emergency call establishment and re-establishment the mobile station shall select the mobile identity type with the following priority:</w:t>
      </w:r>
    </w:p>
    <w:p>
      <w:pPr>
        <w:pStyle w:val="B2"/>
        <w:rPr/>
      </w:pPr>
      <w:r>
        <w:rPr/>
        <w:t>1-</w:t>
        <w:tab/>
        <w:t>TMSI: The TMSI shall be used if it is available and if the location update status is UPDATED, and the stored LAI is equal to the one received on the BCCH from the current serving cell.</w:t>
      </w:r>
    </w:p>
    <w:p>
      <w:pPr>
        <w:pStyle w:val="B2"/>
        <w:rPr/>
      </w:pPr>
      <w:r>
        <w:rPr/>
        <w:t>2-</w:t>
        <w:tab/>
        <w:t>IMSI: The IMSI shall be used in cases where no TMSI is available or TMSI is available but either the update status is different from UPDATED, or the stored LAI is different from the one received on the BCCH from the current serving cell.</w:t>
      </w:r>
    </w:p>
    <w:p>
      <w:pPr>
        <w:pStyle w:val="B2"/>
        <w:rPr/>
      </w:pPr>
      <w:r>
        <w:rPr/>
        <w:t>3-</w:t>
        <w:tab/>
        <w:t>IMEI: The IMEI shall be used in cases where no SIM/USIM is available or the SIM/USIM is considered as not valid by the mobile station or no IMSI or TMSI is available.</w:t>
      </w:r>
    </w:p>
    <w:p>
      <w:pPr>
        <w:pStyle w:val="Normal"/>
        <w:rPr/>
      </w:pPr>
      <w:r>
        <w:rPr/>
        <w:t>In the identification procedure and in the GMM identification procedure the mobile station shall select the mobile identity type which was requested by the network, if available. If the requested identity is not available, then the mobile station shall indicate the identity type "No Identity".</w:t>
      </w:r>
    </w:p>
    <w:p>
      <w:pPr>
        <w:pStyle w:val="Normal"/>
        <w:rPr/>
      </w:pPr>
      <w:r>
        <w:rPr/>
        <w:t>In the ciphering mode setting procedure and in the GMM authentication and ciphering procedure the mobile shall select the IMEISV.</w:t>
      </w:r>
    </w:p>
    <w:p>
      <w:pPr>
        <w:pStyle w:val="Normal"/>
        <w:rPr/>
      </w:pPr>
      <w:r>
        <w:rPr/>
        <w:t xml:space="preserve">The </w:t>
      </w:r>
      <w:r>
        <w:rPr>
          <w:i/>
        </w:rPr>
        <w:t>Mobile Identity</w:t>
      </w:r>
      <w:r>
        <w:rPr/>
        <w:t xml:space="preserve"> information element is coded as shown in figure 10.5.4/3GPP TS 24.008 and table 10.5.4/3GPP TS 24.008.</w:t>
      </w:r>
    </w:p>
    <w:p>
      <w:pPr>
        <w:pStyle w:val="Normal"/>
        <w:rPr/>
      </w:pPr>
      <w:r>
        <w:rPr/>
        <w:t xml:space="preserve">The </w:t>
      </w:r>
      <w:r>
        <w:rPr>
          <w:i/>
        </w:rPr>
        <w:t>Mobile Identity</w:t>
      </w:r>
      <w:r>
        <w:rPr/>
        <w:t xml:space="preserve"> is a type 4 information element with a minimum length of 3 octet and 11 octets length maximal. Further restriction on the length may be applied, e.g. number plans.</w:t>
      </w:r>
    </w:p>
    <w:p>
      <w:pPr>
        <w:pStyle w:val="TH"/>
        <w:rPr/>
      </w:pPr>
      <w:r>
        <w:rPr/>
      </w:r>
    </w:p>
    <w:tbl>
      <w:tblPr>
        <w:tblW w:w="6806" w:type="dxa"/>
        <w:jc w:val="center"/>
        <w:tblInd w:w="0" w:type="dxa"/>
        <w:tblCellMar>
          <w:top w:w="0" w:type="dxa"/>
          <w:start w:w="28" w:type="dxa"/>
          <w:bottom w:w="0" w:type="dxa"/>
          <w:end w:w="108" w:type="dxa"/>
        </w:tblCellMar>
      </w:tblPr>
      <w:tblGrid>
        <w:gridCol w:w="709"/>
        <w:gridCol w:w="709"/>
        <w:gridCol w:w="709"/>
        <w:gridCol w:w="709"/>
        <w:gridCol w:w="709"/>
        <w:gridCol w:w="709"/>
        <w:gridCol w:w="709"/>
        <w:gridCol w:w="709"/>
        <w:gridCol w:w="1134"/>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134" w:type="dxa"/>
            <w:tcBorders/>
          </w:tcPr>
          <w:p>
            <w:pPr>
              <w:pStyle w:val="TAL"/>
              <w:snapToGrid w:val="false"/>
              <w:rPr/>
            </w:pPr>
            <w:r>
              <w:rPr/>
            </w:r>
          </w:p>
        </w:tc>
      </w:tr>
      <w:tr>
        <w:trPr>
          <w:cantSplit w:val="true"/>
        </w:trPr>
        <w:tc>
          <w:tcPr>
            <w:tcW w:w="709" w:type="dxa"/>
            <w:tcBorders>
              <w:top w:val="single" w:sz="4" w:space="0" w:color="000000"/>
              <w:start w:val="single" w:sz="4" w:space="0" w:color="000000"/>
              <w:bottom w:val="single" w:sz="4" w:space="0" w:color="000000"/>
            </w:tcBorders>
          </w:tcPr>
          <w:p>
            <w:pPr>
              <w:pStyle w:val="TAC"/>
              <w:snapToGrid w:val="false"/>
              <w:rPr/>
            </w:pPr>
            <w:r>
              <w:rPr/>
            </w:r>
          </w:p>
        </w:tc>
        <w:tc>
          <w:tcPr>
            <w:tcW w:w="4963" w:type="dxa"/>
            <w:gridSpan w:val="7"/>
            <w:tcBorders>
              <w:top w:val="single" w:sz="4" w:space="0" w:color="000000"/>
              <w:start w:val="single" w:sz="4" w:space="0" w:color="000000"/>
              <w:bottom w:val="single" w:sz="4" w:space="0" w:color="000000"/>
            </w:tcBorders>
          </w:tcPr>
          <w:p>
            <w:pPr>
              <w:pStyle w:val="TAC"/>
              <w:rPr/>
            </w:pPr>
            <w:r>
              <w:rPr/>
              <w:t>Mobile Identity IEI</w:t>
            </w:r>
          </w:p>
        </w:tc>
        <w:tc>
          <w:tcPr>
            <w:tcW w:w="1134" w:type="dxa"/>
            <w:tcBorders>
              <w:start w:val="single" w:sz="4" w:space="0" w:color="000000"/>
            </w:tcBorders>
          </w:tcPr>
          <w:p>
            <w:pPr>
              <w:pStyle w:val="TAL"/>
              <w:rPr/>
            </w:pPr>
            <w:r>
              <w:rPr/>
              <w:t>octet 1</w:t>
            </w:r>
          </w:p>
        </w:tc>
      </w:tr>
      <w:tr>
        <w:trPr>
          <w:cantSplit w:val="true"/>
        </w:trPr>
        <w:tc>
          <w:tcPr>
            <w:tcW w:w="5672" w:type="dxa"/>
            <w:gridSpan w:val="8"/>
            <w:tcBorders>
              <w:top w:val="single" w:sz="4" w:space="0" w:color="000000"/>
              <w:start w:val="single" w:sz="4" w:space="0" w:color="000000"/>
              <w:bottom w:val="single" w:sz="4" w:space="0" w:color="000000"/>
            </w:tcBorders>
          </w:tcPr>
          <w:p>
            <w:pPr>
              <w:pStyle w:val="TAC"/>
              <w:snapToGrid w:val="false"/>
              <w:rPr/>
            </w:pPr>
            <w:r>
              <w:rPr/>
            </w:r>
          </w:p>
          <w:p>
            <w:pPr>
              <w:pStyle w:val="TAC"/>
              <w:rPr/>
            </w:pPr>
            <w:r>
              <w:rPr/>
              <w:t>Length of mobile identity contents</w:t>
            </w:r>
          </w:p>
        </w:tc>
        <w:tc>
          <w:tcPr>
            <w:tcW w:w="1134" w:type="dxa"/>
            <w:tcBorders>
              <w:start w:val="single" w:sz="4" w:space="0" w:color="000000"/>
            </w:tcBorders>
          </w:tcPr>
          <w:p>
            <w:pPr>
              <w:pStyle w:val="TAL"/>
              <w:snapToGrid w:val="false"/>
              <w:rPr/>
            </w:pPr>
            <w:r>
              <w:rPr/>
            </w:r>
          </w:p>
          <w:p>
            <w:pPr>
              <w:pStyle w:val="TAL"/>
              <w:rPr/>
            </w:pPr>
            <w:r>
              <w:rPr/>
              <w:t>octet 2</w:t>
            </w:r>
          </w:p>
        </w:tc>
      </w:tr>
      <w:tr>
        <w:trPr>
          <w:cantSplit w:val="true"/>
        </w:trPr>
        <w:tc>
          <w:tcPr>
            <w:tcW w:w="2836" w:type="dxa"/>
            <w:gridSpan w:val="4"/>
            <w:tcBorders>
              <w:top w:val="single" w:sz="4" w:space="0" w:color="000000"/>
              <w:start w:val="single" w:sz="4" w:space="0" w:color="000000"/>
              <w:bottom w:val="single" w:sz="4" w:space="0" w:color="000000"/>
            </w:tcBorders>
          </w:tcPr>
          <w:p>
            <w:pPr>
              <w:pStyle w:val="TAC"/>
              <w:snapToGrid w:val="false"/>
              <w:rPr/>
            </w:pPr>
            <w:r>
              <w:rPr/>
            </w:r>
          </w:p>
          <w:p>
            <w:pPr>
              <w:pStyle w:val="TAC"/>
              <w:rPr/>
            </w:pPr>
            <w:r>
              <w:rPr/>
              <w:t>Identity digit 1</w:t>
            </w:r>
          </w:p>
          <w:p>
            <w:pPr>
              <w:pStyle w:val="TAC"/>
              <w:rPr/>
            </w:pPr>
            <w:r>
              <w:rPr/>
            </w:r>
          </w:p>
        </w:tc>
        <w:tc>
          <w:tcPr>
            <w:tcW w:w="709" w:type="dxa"/>
            <w:tcBorders>
              <w:top w:val="single" w:sz="4" w:space="0" w:color="000000"/>
              <w:start w:val="single" w:sz="4" w:space="0" w:color="000000"/>
              <w:bottom w:val="single" w:sz="4" w:space="0" w:color="000000"/>
            </w:tcBorders>
          </w:tcPr>
          <w:p>
            <w:pPr>
              <w:pStyle w:val="TAC"/>
              <w:rPr/>
            </w:pPr>
            <w:r>
              <w:rPr/>
              <w:t>odd/</w:t>
            </w:r>
          </w:p>
          <w:p>
            <w:pPr>
              <w:pStyle w:val="TAC"/>
              <w:rPr/>
            </w:pPr>
            <w:r>
              <w:rPr/>
              <w:t>even</w:t>
            </w:r>
          </w:p>
          <w:p>
            <w:pPr>
              <w:pStyle w:val="TAC"/>
              <w:rPr/>
            </w:pPr>
            <w:r>
              <w:rPr/>
              <w:t>indic</w:t>
            </w:r>
          </w:p>
        </w:tc>
        <w:tc>
          <w:tcPr>
            <w:tcW w:w="2127" w:type="dxa"/>
            <w:gridSpan w:val="3"/>
            <w:tcBorders>
              <w:top w:val="single" w:sz="4" w:space="0" w:color="000000"/>
              <w:start w:val="single" w:sz="4" w:space="0" w:color="000000"/>
              <w:bottom w:val="single" w:sz="4" w:space="0" w:color="000000"/>
            </w:tcBorders>
          </w:tcPr>
          <w:p>
            <w:pPr>
              <w:pStyle w:val="TAC"/>
              <w:snapToGrid w:val="false"/>
              <w:rPr/>
            </w:pPr>
            <w:r>
              <w:rPr/>
            </w:r>
          </w:p>
          <w:p>
            <w:pPr>
              <w:pStyle w:val="TAC"/>
              <w:rPr/>
            </w:pPr>
            <w:r>
              <w:rPr/>
              <w:t>Type of identity</w:t>
            </w:r>
          </w:p>
          <w:p>
            <w:pPr>
              <w:pStyle w:val="TAC"/>
              <w:rPr/>
            </w:pPr>
            <w:r>
              <w:rPr/>
            </w:r>
          </w:p>
        </w:tc>
        <w:tc>
          <w:tcPr>
            <w:tcW w:w="1134" w:type="dxa"/>
            <w:tcBorders>
              <w:start w:val="single" w:sz="4" w:space="0" w:color="000000"/>
            </w:tcBorders>
          </w:tcPr>
          <w:p>
            <w:pPr>
              <w:pStyle w:val="TAL"/>
              <w:snapToGrid w:val="false"/>
              <w:rPr/>
            </w:pPr>
            <w:r>
              <w:rPr/>
            </w:r>
          </w:p>
          <w:p>
            <w:pPr>
              <w:pStyle w:val="TAL"/>
              <w:rPr/>
            </w:pPr>
            <w:r>
              <w:rPr/>
              <w:t>octet 3</w:t>
            </w:r>
          </w:p>
        </w:tc>
      </w:tr>
      <w:tr>
        <w:trPr>
          <w:cantSplit w:val="true"/>
        </w:trPr>
        <w:tc>
          <w:tcPr>
            <w:tcW w:w="2836" w:type="dxa"/>
            <w:gridSpan w:val="4"/>
            <w:tcBorders>
              <w:top w:val="single" w:sz="4" w:space="0" w:color="000000"/>
              <w:start w:val="single" w:sz="4" w:space="0" w:color="000000"/>
              <w:bottom w:val="single" w:sz="4" w:space="0" w:color="000000"/>
            </w:tcBorders>
          </w:tcPr>
          <w:p>
            <w:pPr>
              <w:pStyle w:val="TAC"/>
              <w:snapToGrid w:val="false"/>
              <w:rPr/>
            </w:pPr>
            <w:r>
              <w:rPr/>
            </w:r>
          </w:p>
          <w:p>
            <w:pPr>
              <w:pStyle w:val="TAC"/>
              <w:rPr/>
            </w:pPr>
            <w:r>
              <w:rPr/>
              <w:t>Identity digit p+1</w:t>
            </w:r>
          </w:p>
        </w:tc>
        <w:tc>
          <w:tcPr>
            <w:tcW w:w="2836" w:type="dxa"/>
            <w:gridSpan w:val="4"/>
            <w:tcBorders>
              <w:top w:val="single" w:sz="4" w:space="0" w:color="000000"/>
              <w:start w:val="single" w:sz="4" w:space="0" w:color="000000"/>
              <w:bottom w:val="single" w:sz="4" w:space="0" w:color="000000"/>
            </w:tcBorders>
          </w:tcPr>
          <w:p>
            <w:pPr>
              <w:pStyle w:val="TAC"/>
              <w:snapToGrid w:val="false"/>
              <w:rPr/>
            </w:pPr>
            <w:r>
              <w:rPr/>
            </w:r>
          </w:p>
          <w:p>
            <w:pPr>
              <w:pStyle w:val="TAC"/>
              <w:rPr/>
            </w:pPr>
            <w:r>
              <w:rPr/>
              <w:t>Identity digit p</w:t>
            </w:r>
          </w:p>
        </w:tc>
        <w:tc>
          <w:tcPr>
            <w:tcW w:w="1134" w:type="dxa"/>
            <w:tcBorders>
              <w:start w:val="single" w:sz="4" w:space="0" w:color="000000"/>
            </w:tcBorders>
          </w:tcPr>
          <w:p>
            <w:pPr>
              <w:pStyle w:val="TAL"/>
              <w:snapToGrid w:val="false"/>
              <w:rPr/>
            </w:pPr>
            <w:r>
              <w:rPr/>
            </w:r>
          </w:p>
          <w:p>
            <w:pPr>
              <w:pStyle w:val="TAL"/>
              <w:rPr/>
            </w:pPr>
            <w:r>
              <w:rPr/>
              <w:t>octet 4*</w:t>
            </w:r>
          </w:p>
        </w:tc>
      </w:tr>
    </w:tbl>
    <w:p>
      <w:pPr>
        <w:pStyle w:val="TAN"/>
        <w:rPr/>
      </w:pPr>
      <w:r>
        <w:rPr/>
      </w:r>
    </w:p>
    <w:p>
      <w:pPr>
        <w:pStyle w:val="TF"/>
        <w:rPr/>
      </w:pPr>
      <w:r>
        <w:rPr>
          <w:lang w:val="fr-FR"/>
        </w:rPr>
        <w:t xml:space="preserve">Figure 10.5.4/3GPP TS 24.008 </w:t>
      </w:r>
      <w:r>
        <w:rPr>
          <w:i/>
          <w:lang w:val="fr-FR"/>
        </w:rPr>
        <w:t>Mobile Identity</w:t>
      </w:r>
      <w:r>
        <w:rPr>
          <w:lang w:val="fr-FR"/>
        </w:rPr>
        <w:t xml:space="preserve"> information element</w:t>
      </w:r>
    </w:p>
    <w:p>
      <w:pPr>
        <w:pStyle w:val="TH"/>
        <w:rPr>
          <w:lang w:val="fr-FR"/>
        </w:rPr>
      </w:pPr>
      <w:r>
        <w:rPr>
          <w:lang w:val="fr-FR"/>
        </w:rPr>
      </w:r>
    </w:p>
    <w:tbl>
      <w:tblPr>
        <w:tblW w:w="6806" w:type="dxa"/>
        <w:jc w:val="center"/>
        <w:tblInd w:w="0" w:type="dxa"/>
        <w:tblCellMar>
          <w:top w:w="0" w:type="dxa"/>
          <w:start w:w="28" w:type="dxa"/>
          <w:bottom w:w="0" w:type="dxa"/>
          <w:end w:w="108" w:type="dxa"/>
        </w:tblCellMar>
      </w:tblPr>
      <w:tblGrid>
        <w:gridCol w:w="709"/>
        <w:gridCol w:w="709"/>
        <w:gridCol w:w="709"/>
        <w:gridCol w:w="709"/>
        <w:gridCol w:w="709"/>
        <w:gridCol w:w="709"/>
        <w:gridCol w:w="709"/>
        <w:gridCol w:w="709"/>
        <w:gridCol w:w="1134"/>
      </w:tblGrid>
      <w:tr>
        <w:trPr>
          <w:cantSplit w:val="true"/>
        </w:trPr>
        <w:tc>
          <w:tcPr>
            <w:tcW w:w="709" w:type="dxa"/>
            <w:tcBorders>
              <w:bottom w:val="single" w:sz="4" w:space="0" w:color="000000"/>
            </w:tcBorders>
          </w:tcPr>
          <w:p>
            <w:pPr>
              <w:pStyle w:val="TAC"/>
              <w:rPr>
                <w:sz w:val="20"/>
              </w:rPr>
            </w:pPr>
            <w:r>
              <w:rPr>
                <w:sz w:val="20"/>
              </w:rPr>
              <w:t>8</w:t>
            </w:r>
          </w:p>
        </w:tc>
        <w:tc>
          <w:tcPr>
            <w:tcW w:w="709" w:type="dxa"/>
            <w:tcBorders>
              <w:bottom w:val="single" w:sz="4" w:space="0" w:color="000000"/>
            </w:tcBorders>
          </w:tcPr>
          <w:p>
            <w:pPr>
              <w:pStyle w:val="TAC"/>
              <w:rPr>
                <w:sz w:val="20"/>
              </w:rPr>
            </w:pPr>
            <w:r>
              <w:rPr>
                <w:sz w:val="20"/>
              </w:rPr>
              <w:t>7</w:t>
            </w:r>
          </w:p>
        </w:tc>
        <w:tc>
          <w:tcPr>
            <w:tcW w:w="709" w:type="dxa"/>
            <w:tcBorders>
              <w:bottom w:val="single" w:sz="4" w:space="0" w:color="000000"/>
            </w:tcBorders>
          </w:tcPr>
          <w:p>
            <w:pPr>
              <w:pStyle w:val="TAC"/>
              <w:rPr>
                <w:sz w:val="20"/>
              </w:rPr>
            </w:pPr>
            <w:r>
              <w:rPr>
                <w:sz w:val="20"/>
              </w:rPr>
              <w:t>6</w:t>
            </w:r>
          </w:p>
        </w:tc>
        <w:tc>
          <w:tcPr>
            <w:tcW w:w="709" w:type="dxa"/>
            <w:tcBorders>
              <w:bottom w:val="single" w:sz="4" w:space="0" w:color="000000"/>
            </w:tcBorders>
          </w:tcPr>
          <w:p>
            <w:pPr>
              <w:pStyle w:val="TAC"/>
              <w:rPr>
                <w:sz w:val="20"/>
              </w:rPr>
            </w:pPr>
            <w:r>
              <w:rPr>
                <w:sz w:val="20"/>
              </w:rPr>
              <w:t>5</w:t>
            </w:r>
          </w:p>
        </w:tc>
        <w:tc>
          <w:tcPr>
            <w:tcW w:w="709" w:type="dxa"/>
            <w:tcBorders>
              <w:bottom w:val="single" w:sz="4" w:space="0" w:color="000000"/>
            </w:tcBorders>
          </w:tcPr>
          <w:p>
            <w:pPr>
              <w:pStyle w:val="TAC"/>
              <w:rPr>
                <w:sz w:val="20"/>
              </w:rPr>
            </w:pPr>
            <w:r>
              <w:rPr>
                <w:sz w:val="20"/>
              </w:rPr>
              <w:t>4</w:t>
            </w:r>
          </w:p>
        </w:tc>
        <w:tc>
          <w:tcPr>
            <w:tcW w:w="709" w:type="dxa"/>
            <w:tcBorders>
              <w:bottom w:val="single" w:sz="4" w:space="0" w:color="000000"/>
            </w:tcBorders>
          </w:tcPr>
          <w:p>
            <w:pPr>
              <w:pStyle w:val="TAC"/>
              <w:rPr>
                <w:sz w:val="20"/>
              </w:rPr>
            </w:pPr>
            <w:r>
              <w:rPr>
                <w:sz w:val="20"/>
              </w:rPr>
              <w:t>3</w:t>
            </w:r>
          </w:p>
        </w:tc>
        <w:tc>
          <w:tcPr>
            <w:tcW w:w="709" w:type="dxa"/>
            <w:tcBorders>
              <w:bottom w:val="single" w:sz="4" w:space="0" w:color="000000"/>
            </w:tcBorders>
          </w:tcPr>
          <w:p>
            <w:pPr>
              <w:pStyle w:val="TAC"/>
              <w:rPr>
                <w:sz w:val="20"/>
              </w:rPr>
            </w:pPr>
            <w:r>
              <w:rPr>
                <w:sz w:val="20"/>
              </w:rPr>
              <w:t>2</w:t>
            </w:r>
          </w:p>
        </w:tc>
        <w:tc>
          <w:tcPr>
            <w:tcW w:w="709" w:type="dxa"/>
            <w:tcBorders>
              <w:bottom w:val="single" w:sz="4" w:space="0" w:color="000000"/>
            </w:tcBorders>
          </w:tcPr>
          <w:p>
            <w:pPr>
              <w:pStyle w:val="TAC"/>
              <w:rPr>
                <w:sz w:val="20"/>
              </w:rPr>
            </w:pPr>
            <w:r>
              <w:rPr>
                <w:sz w:val="20"/>
              </w:rPr>
              <w:t>1</w:t>
            </w:r>
          </w:p>
        </w:tc>
        <w:tc>
          <w:tcPr>
            <w:tcW w:w="1134" w:type="dxa"/>
            <w:tcBorders/>
          </w:tcPr>
          <w:p>
            <w:pPr>
              <w:pStyle w:val="TAL"/>
              <w:snapToGrid w:val="false"/>
              <w:rPr>
                <w:sz w:val="20"/>
              </w:rPr>
            </w:pPr>
            <w:r>
              <w:rPr>
                <w:sz w:val="20"/>
              </w:rPr>
            </w:r>
          </w:p>
        </w:tc>
      </w:tr>
      <w:tr>
        <w:trPr>
          <w:cantSplit w:val="true"/>
        </w:trPr>
        <w:tc>
          <w:tcPr>
            <w:tcW w:w="709" w:type="dxa"/>
            <w:tcBorders>
              <w:top w:val="single" w:sz="4" w:space="0" w:color="000000"/>
              <w:start w:val="single" w:sz="4" w:space="0" w:color="000000"/>
              <w:bottom w:val="single" w:sz="4" w:space="0" w:color="000000"/>
            </w:tcBorders>
          </w:tcPr>
          <w:p>
            <w:pPr>
              <w:pStyle w:val="TAC"/>
              <w:snapToGrid w:val="false"/>
              <w:rPr>
                <w:rFonts w:ascii="Arial" w:hAnsi="Arial" w:cs="Arial"/>
                <w:sz w:val="20"/>
              </w:rPr>
            </w:pPr>
            <w:r>
              <w:rPr>
                <w:rFonts w:cs="Arial"/>
                <w:sz w:val="20"/>
              </w:rPr>
            </w:r>
          </w:p>
        </w:tc>
        <w:tc>
          <w:tcPr>
            <w:tcW w:w="4963" w:type="dxa"/>
            <w:gridSpan w:val="7"/>
            <w:tcBorders>
              <w:top w:val="single" w:sz="4" w:space="0" w:color="000000"/>
              <w:start w:val="single" w:sz="4" w:space="0" w:color="000000"/>
              <w:bottom w:val="single" w:sz="4" w:space="0" w:color="000000"/>
            </w:tcBorders>
          </w:tcPr>
          <w:p>
            <w:pPr>
              <w:pStyle w:val="TAC"/>
              <w:rPr>
                <w:sz w:val="20"/>
              </w:rPr>
            </w:pPr>
            <w:r>
              <w:rPr/>
              <w:t>Mobile Identity IEI</w:t>
            </w:r>
          </w:p>
        </w:tc>
        <w:tc>
          <w:tcPr>
            <w:tcW w:w="1134" w:type="dxa"/>
            <w:tcBorders>
              <w:start w:val="single" w:sz="4" w:space="0" w:color="000000"/>
            </w:tcBorders>
          </w:tcPr>
          <w:p>
            <w:pPr>
              <w:pStyle w:val="TAL"/>
              <w:rPr>
                <w:sz w:val="20"/>
              </w:rPr>
            </w:pPr>
            <w:r>
              <w:rPr>
                <w:sz w:val="20"/>
              </w:rPr>
              <w:t>octet 1</w:t>
            </w:r>
          </w:p>
        </w:tc>
      </w:tr>
      <w:tr>
        <w:trPr>
          <w:cantSplit w:val="true"/>
        </w:trPr>
        <w:tc>
          <w:tcPr>
            <w:tcW w:w="5672" w:type="dxa"/>
            <w:gridSpan w:val="8"/>
            <w:tcBorders>
              <w:top w:val="single" w:sz="4" w:space="0" w:color="000000"/>
              <w:start w:val="single" w:sz="4" w:space="0" w:color="000000"/>
              <w:bottom w:val="single" w:sz="4" w:space="0" w:color="000000"/>
            </w:tcBorders>
          </w:tcPr>
          <w:p>
            <w:pPr>
              <w:pStyle w:val="TAC"/>
              <w:rPr>
                <w:sz w:val="20"/>
              </w:rPr>
            </w:pPr>
            <w:r>
              <w:rPr/>
              <w:t>Length of Mobile Identity contents</w:t>
            </w:r>
          </w:p>
        </w:tc>
        <w:tc>
          <w:tcPr>
            <w:tcW w:w="1134" w:type="dxa"/>
            <w:tcBorders>
              <w:start w:val="single" w:sz="4" w:space="0" w:color="000000"/>
            </w:tcBorders>
          </w:tcPr>
          <w:p>
            <w:pPr>
              <w:pStyle w:val="TAL"/>
              <w:rPr>
                <w:sz w:val="20"/>
              </w:rPr>
            </w:pPr>
            <w:r>
              <w:rPr>
                <w:sz w:val="20"/>
              </w:rPr>
              <w:t>octet 2</w:t>
            </w:r>
          </w:p>
        </w:tc>
      </w:tr>
      <w:tr>
        <w:trPr>
          <w:trHeight w:val="345" w:hRule="atLeast"/>
          <w:cantSplit w:val="true"/>
        </w:trPr>
        <w:tc>
          <w:tcPr>
            <w:tcW w:w="709" w:type="dxa"/>
            <w:tcBorders>
              <w:top w:val="single" w:sz="4" w:space="0" w:color="000000"/>
              <w:start w:val="single" w:sz="4" w:space="0" w:color="000000"/>
            </w:tcBorders>
          </w:tcPr>
          <w:p>
            <w:pPr>
              <w:pStyle w:val="TAC"/>
              <w:rPr>
                <w:sz w:val="20"/>
              </w:rPr>
            </w:pPr>
            <w:r>
              <w:rPr>
                <w:sz w:val="20"/>
              </w:rPr>
              <w:t>0</w:t>
            </w:r>
          </w:p>
        </w:tc>
        <w:tc>
          <w:tcPr>
            <w:tcW w:w="709" w:type="dxa"/>
            <w:tcBorders>
              <w:top w:val="single" w:sz="4" w:space="0" w:color="000000"/>
            </w:tcBorders>
          </w:tcPr>
          <w:p>
            <w:pPr>
              <w:pStyle w:val="TAC"/>
              <w:rPr>
                <w:sz w:val="20"/>
              </w:rPr>
            </w:pPr>
            <w:r>
              <w:rPr>
                <w:sz w:val="20"/>
              </w:rPr>
              <w:t>0</w:t>
            </w:r>
          </w:p>
        </w:tc>
        <w:tc>
          <w:tcPr>
            <w:tcW w:w="709" w:type="dxa"/>
            <w:vMerge w:val="restart"/>
            <w:tcBorders>
              <w:top w:val="single" w:sz="4" w:space="0" w:color="000000"/>
              <w:start w:val="single" w:sz="4" w:space="0" w:color="000000"/>
              <w:bottom w:val="single" w:sz="4" w:space="0" w:color="000000"/>
            </w:tcBorders>
          </w:tcPr>
          <w:p>
            <w:pPr>
              <w:pStyle w:val="TAC"/>
              <w:rPr/>
            </w:pPr>
            <w:r>
              <w:rPr/>
              <w:t>MBMS Sess Id indic</w:t>
            </w:r>
          </w:p>
        </w:tc>
        <w:tc>
          <w:tcPr>
            <w:tcW w:w="709" w:type="dxa"/>
            <w:vMerge w:val="restart"/>
            <w:tcBorders>
              <w:top w:val="single" w:sz="4" w:space="0" w:color="000000"/>
              <w:start w:val="single" w:sz="4" w:space="0" w:color="000000"/>
              <w:bottom w:val="single" w:sz="4" w:space="0" w:color="000000"/>
            </w:tcBorders>
          </w:tcPr>
          <w:p>
            <w:pPr>
              <w:pStyle w:val="TAC"/>
              <w:rPr/>
            </w:pPr>
            <w:r>
              <w:rPr/>
              <w:t>MCC/MNC indic</w:t>
            </w:r>
          </w:p>
        </w:tc>
        <w:tc>
          <w:tcPr>
            <w:tcW w:w="709" w:type="dxa"/>
            <w:vMerge w:val="restart"/>
            <w:tcBorders>
              <w:top w:val="single" w:sz="4" w:space="0" w:color="000000"/>
              <w:start w:val="single" w:sz="4" w:space="0" w:color="000000"/>
              <w:bottom w:val="single" w:sz="4" w:space="0" w:color="000000"/>
            </w:tcBorders>
          </w:tcPr>
          <w:p>
            <w:pPr>
              <w:pStyle w:val="TAC"/>
              <w:rPr/>
            </w:pPr>
            <w:r>
              <w:rPr/>
              <w:t>odd/</w:t>
            </w:r>
          </w:p>
          <w:p>
            <w:pPr>
              <w:pStyle w:val="TAC"/>
              <w:rPr/>
            </w:pPr>
            <w:r>
              <w:rPr/>
              <w:t>even</w:t>
            </w:r>
          </w:p>
          <w:p>
            <w:pPr>
              <w:pStyle w:val="TAC"/>
              <w:rPr>
                <w:sz w:val="20"/>
              </w:rPr>
            </w:pPr>
            <w:r>
              <w:rPr/>
              <w:t>indic</w:t>
            </w:r>
          </w:p>
        </w:tc>
        <w:tc>
          <w:tcPr>
            <w:tcW w:w="2127" w:type="dxa"/>
            <w:gridSpan w:val="3"/>
            <w:vMerge w:val="restart"/>
            <w:tcBorders>
              <w:top w:val="single" w:sz="4" w:space="0" w:color="000000"/>
              <w:start w:val="single" w:sz="4" w:space="0" w:color="000000"/>
              <w:bottom w:val="single" w:sz="4" w:space="0" w:color="000000"/>
            </w:tcBorders>
          </w:tcPr>
          <w:p>
            <w:pPr>
              <w:pStyle w:val="TAC"/>
              <w:snapToGrid w:val="false"/>
              <w:rPr>
                <w:sz w:val="20"/>
              </w:rPr>
            </w:pPr>
            <w:r>
              <w:rPr>
                <w:sz w:val="20"/>
              </w:rPr>
            </w:r>
          </w:p>
          <w:p>
            <w:pPr>
              <w:pStyle w:val="TAC"/>
              <w:rPr>
                <w:sz w:val="20"/>
              </w:rPr>
            </w:pPr>
            <w:r>
              <w:rPr/>
              <w:t>Type of identity</w:t>
            </w:r>
          </w:p>
        </w:tc>
        <w:tc>
          <w:tcPr>
            <w:tcW w:w="1134" w:type="dxa"/>
            <w:vMerge w:val="restart"/>
            <w:tcBorders>
              <w:start w:val="single" w:sz="4" w:space="0" w:color="000000"/>
              <w:bottom w:val="single" w:sz="4" w:space="0" w:color="000000"/>
            </w:tcBorders>
          </w:tcPr>
          <w:p>
            <w:pPr>
              <w:pStyle w:val="TAC"/>
              <w:snapToGrid w:val="false"/>
              <w:rPr>
                <w:sz w:val="20"/>
              </w:rPr>
            </w:pPr>
            <w:r>
              <w:rPr>
                <w:sz w:val="20"/>
              </w:rPr>
            </w:r>
          </w:p>
          <w:p>
            <w:pPr>
              <w:pStyle w:val="TAL"/>
              <w:rPr>
                <w:sz w:val="20"/>
              </w:rPr>
            </w:pPr>
            <w:r>
              <w:rPr>
                <w:sz w:val="20"/>
              </w:rPr>
              <w:t>octet 3</w:t>
            </w:r>
          </w:p>
          <w:p>
            <w:pPr>
              <w:pStyle w:val="TAL"/>
              <w:rPr>
                <w:sz w:val="20"/>
              </w:rPr>
            </w:pPr>
            <w:r>
              <w:rPr>
                <w:sz w:val="20"/>
              </w:rPr>
            </w:r>
          </w:p>
        </w:tc>
      </w:tr>
      <w:tr>
        <w:trPr>
          <w:trHeight w:val="345" w:hRule="atLeast"/>
          <w:cantSplit w:val="true"/>
        </w:trPr>
        <w:tc>
          <w:tcPr>
            <w:tcW w:w="1418" w:type="dxa"/>
            <w:gridSpan w:val="2"/>
            <w:tcBorders>
              <w:start w:val="single" w:sz="4" w:space="0" w:color="000000"/>
              <w:bottom w:val="single" w:sz="4" w:space="0" w:color="000000"/>
            </w:tcBorders>
          </w:tcPr>
          <w:p>
            <w:pPr>
              <w:pStyle w:val="TAC"/>
              <w:rPr>
                <w:sz w:val="20"/>
              </w:rPr>
            </w:pPr>
            <w:r>
              <w:rPr>
                <w:sz w:val="20"/>
              </w:rPr>
              <w:t>spare</w:t>
            </w:r>
          </w:p>
        </w:tc>
        <w:tc>
          <w:tcPr>
            <w:tcW w:w="709" w:type="dxa"/>
            <w:vMerge w:val="continue"/>
            <w:tcBorders>
              <w:top w:val="single" w:sz="4" w:space="0" w:color="000000"/>
              <w:start w:val="single" w:sz="4" w:space="0" w:color="000000"/>
              <w:bottom w:val="single" w:sz="4" w:space="0" w:color="000000"/>
            </w:tcBorders>
          </w:tcPr>
          <w:p>
            <w:pPr>
              <w:pStyle w:val="TAC"/>
              <w:snapToGrid w:val="false"/>
              <w:rPr>
                <w:sz w:val="20"/>
              </w:rPr>
            </w:pPr>
            <w:r>
              <w:rPr>
                <w:sz w:val="20"/>
              </w:rPr>
            </w:r>
          </w:p>
        </w:tc>
        <w:tc>
          <w:tcPr>
            <w:tcW w:w="709"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709"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2127" w:type="dxa"/>
            <w:gridSpan w:val="3"/>
            <w:vMerge w:val="continue"/>
            <w:tcBorders>
              <w:top w:val="single" w:sz="4" w:space="0" w:color="000000"/>
              <w:start w:val="single" w:sz="4" w:space="0" w:color="000000"/>
              <w:bottom w:val="single" w:sz="4" w:space="0" w:color="000000"/>
            </w:tcBorders>
          </w:tcPr>
          <w:p>
            <w:pPr>
              <w:pStyle w:val="TAC"/>
              <w:snapToGrid w:val="false"/>
              <w:rPr>
                <w:sz w:val="20"/>
              </w:rPr>
            </w:pPr>
            <w:r>
              <w:rPr>
                <w:sz w:val="20"/>
              </w:rPr>
            </w:r>
          </w:p>
        </w:tc>
        <w:tc>
          <w:tcPr>
            <w:tcW w:w="1134" w:type="dxa"/>
            <w:vMerge w:val="continue"/>
            <w:tcBorders>
              <w:start w:val="single" w:sz="4" w:space="0" w:color="000000"/>
              <w:bottom w:val="single" w:sz="4" w:space="0" w:color="000000"/>
            </w:tcBorders>
          </w:tcPr>
          <w:p>
            <w:pPr>
              <w:pStyle w:val="TAC"/>
              <w:snapToGrid w:val="false"/>
              <w:rPr>
                <w:sz w:val="20"/>
              </w:rPr>
            </w:pPr>
            <w:r>
              <w:rPr>
                <w:sz w:val="20"/>
              </w:rPr>
            </w:r>
          </w:p>
        </w:tc>
      </w:tr>
      <w:tr>
        <w:trPr>
          <w:cantSplit w:val="true"/>
        </w:trPr>
        <w:tc>
          <w:tcPr>
            <w:tcW w:w="5672" w:type="dxa"/>
            <w:gridSpan w:val="8"/>
            <w:vMerge w:val="restart"/>
            <w:tcBorders>
              <w:top w:val="single" w:sz="4" w:space="0" w:color="000000"/>
              <w:start w:val="single" w:sz="4" w:space="0" w:color="000000"/>
              <w:bottom w:val="single" w:sz="4" w:space="0" w:color="000000"/>
            </w:tcBorders>
          </w:tcPr>
          <w:p>
            <w:pPr>
              <w:pStyle w:val="TAC"/>
              <w:snapToGrid w:val="false"/>
              <w:rPr>
                <w:sz w:val="20"/>
              </w:rPr>
            </w:pPr>
            <w:r>
              <w:rPr>
                <w:sz w:val="20"/>
              </w:rPr>
            </w:r>
          </w:p>
          <w:p>
            <w:pPr>
              <w:pStyle w:val="TAC"/>
              <w:rPr>
                <w:sz w:val="20"/>
              </w:rPr>
            </w:pPr>
            <w:r>
              <w:rPr>
                <w:sz w:val="20"/>
              </w:rPr>
              <w:t>MBMS Service ID</w:t>
            </w:r>
          </w:p>
        </w:tc>
        <w:tc>
          <w:tcPr>
            <w:tcW w:w="1134" w:type="dxa"/>
            <w:tcBorders>
              <w:start w:val="single" w:sz="4" w:space="0" w:color="000000"/>
            </w:tcBorders>
          </w:tcPr>
          <w:p>
            <w:pPr>
              <w:pStyle w:val="TAL"/>
              <w:rPr>
                <w:sz w:val="20"/>
              </w:rPr>
            </w:pPr>
            <w:r>
              <w:rPr>
                <w:sz w:val="20"/>
              </w:rPr>
              <w:t>octet 4</w:t>
            </w:r>
          </w:p>
          <w:p>
            <w:pPr>
              <w:pStyle w:val="TAL"/>
              <w:rPr>
                <w:sz w:val="20"/>
              </w:rPr>
            </w:pPr>
            <w:r>
              <w:rPr>
                <w:sz w:val="20"/>
              </w:rPr>
              <w:t>octet 5</w:t>
            </w:r>
          </w:p>
        </w:tc>
      </w:tr>
      <w:tr>
        <w:trPr>
          <w:cantSplit w:val="true"/>
        </w:trPr>
        <w:tc>
          <w:tcPr>
            <w:tcW w:w="5672" w:type="dxa"/>
            <w:gridSpan w:val="8"/>
            <w:vMerge w:val="continue"/>
            <w:tcBorders>
              <w:top w:val="single" w:sz="4" w:space="0" w:color="000000"/>
              <w:start w:val="single" w:sz="4" w:space="0" w:color="000000"/>
              <w:bottom w:val="single" w:sz="4" w:space="0" w:color="000000"/>
            </w:tcBorders>
          </w:tcPr>
          <w:p>
            <w:pPr>
              <w:pStyle w:val="TAC"/>
              <w:snapToGrid w:val="false"/>
              <w:rPr>
                <w:rFonts w:ascii="Arial" w:hAnsi="Arial" w:cs="Arial"/>
                <w:sz w:val="20"/>
              </w:rPr>
            </w:pPr>
            <w:r>
              <w:rPr>
                <w:rFonts w:cs="Arial"/>
                <w:sz w:val="20"/>
              </w:rPr>
            </w:r>
          </w:p>
        </w:tc>
        <w:tc>
          <w:tcPr>
            <w:tcW w:w="1134" w:type="dxa"/>
            <w:tcBorders>
              <w:start w:val="single" w:sz="4" w:space="0" w:color="000000"/>
            </w:tcBorders>
          </w:tcPr>
          <w:p>
            <w:pPr>
              <w:pStyle w:val="TAL"/>
              <w:rPr>
                <w:sz w:val="20"/>
              </w:rPr>
            </w:pPr>
            <w:r>
              <w:rPr>
                <w:sz w:val="20"/>
              </w:rPr>
              <w:t>octet 6</w:t>
            </w:r>
          </w:p>
          <w:p>
            <w:pPr>
              <w:pStyle w:val="TAL"/>
              <w:rPr>
                <w:sz w:val="20"/>
              </w:rPr>
            </w:pPr>
            <w:r>
              <w:rPr>
                <w:sz w:val="20"/>
              </w:rPr>
            </w:r>
          </w:p>
        </w:tc>
      </w:tr>
      <w:tr>
        <w:trPr>
          <w:trHeight w:val="321" w:hRule="atLeast"/>
          <w:cantSplit w:val="true"/>
        </w:trPr>
        <w:tc>
          <w:tcPr>
            <w:tcW w:w="2836" w:type="dxa"/>
            <w:gridSpan w:val="4"/>
            <w:tcBorders>
              <w:top w:val="single" w:sz="4" w:space="0" w:color="000000"/>
              <w:start w:val="single" w:sz="4" w:space="0" w:color="000000"/>
              <w:bottom w:val="single" w:sz="4" w:space="0" w:color="000000"/>
            </w:tcBorders>
          </w:tcPr>
          <w:p>
            <w:pPr>
              <w:pStyle w:val="TAC"/>
              <w:rPr>
                <w:sz w:val="20"/>
              </w:rPr>
            </w:pPr>
            <w:r>
              <w:rPr>
                <w:sz w:val="20"/>
              </w:rPr>
              <w:t xml:space="preserve">MCC digit 2 </w:t>
            </w:r>
          </w:p>
        </w:tc>
        <w:tc>
          <w:tcPr>
            <w:tcW w:w="2836" w:type="dxa"/>
            <w:gridSpan w:val="4"/>
            <w:tcBorders>
              <w:top w:val="single" w:sz="4" w:space="0" w:color="000000"/>
              <w:start w:val="single" w:sz="4" w:space="0" w:color="000000"/>
              <w:bottom w:val="single" w:sz="4" w:space="0" w:color="000000"/>
            </w:tcBorders>
          </w:tcPr>
          <w:p>
            <w:pPr>
              <w:pStyle w:val="TAC"/>
              <w:rPr>
                <w:sz w:val="20"/>
              </w:rPr>
            </w:pPr>
            <w:r>
              <w:rPr>
                <w:sz w:val="20"/>
              </w:rPr>
              <w:t>MCC digit 1</w:t>
            </w:r>
          </w:p>
        </w:tc>
        <w:tc>
          <w:tcPr>
            <w:tcW w:w="1134" w:type="dxa"/>
            <w:tcBorders>
              <w:start w:val="single" w:sz="4" w:space="0" w:color="000000"/>
            </w:tcBorders>
          </w:tcPr>
          <w:p>
            <w:pPr>
              <w:pStyle w:val="TAC"/>
              <w:jc w:val="start"/>
              <w:rPr>
                <w:sz w:val="20"/>
              </w:rPr>
            </w:pPr>
            <w:r>
              <w:rPr>
                <w:sz w:val="20"/>
              </w:rPr>
              <w:t>octet 6a*</w:t>
            </w:r>
          </w:p>
          <w:p>
            <w:pPr>
              <w:pStyle w:val="TAC"/>
              <w:jc w:val="start"/>
              <w:rPr>
                <w:sz w:val="20"/>
              </w:rPr>
            </w:pPr>
            <w:r>
              <w:rPr>
                <w:sz w:val="20"/>
              </w:rPr>
            </w:r>
          </w:p>
        </w:tc>
      </w:tr>
      <w:tr>
        <w:trPr>
          <w:trHeight w:val="285" w:hRule="atLeast"/>
          <w:cantSplit w:val="true"/>
        </w:trPr>
        <w:tc>
          <w:tcPr>
            <w:tcW w:w="2836" w:type="dxa"/>
            <w:gridSpan w:val="4"/>
            <w:tcBorders>
              <w:top w:val="single" w:sz="4" w:space="0" w:color="000000"/>
              <w:start w:val="single" w:sz="4" w:space="0" w:color="000000"/>
              <w:bottom w:val="single" w:sz="4" w:space="0" w:color="000000"/>
            </w:tcBorders>
          </w:tcPr>
          <w:p>
            <w:pPr>
              <w:pStyle w:val="TAC"/>
              <w:rPr>
                <w:sz w:val="20"/>
              </w:rPr>
            </w:pPr>
            <w:r>
              <w:rPr>
                <w:sz w:val="20"/>
              </w:rPr>
              <w:t>MNC digit 3</w:t>
            </w:r>
          </w:p>
        </w:tc>
        <w:tc>
          <w:tcPr>
            <w:tcW w:w="2836" w:type="dxa"/>
            <w:gridSpan w:val="4"/>
            <w:tcBorders>
              <w:top w:val="single" w:sz="4" w:space="0" w:color="000000"/>
              <w:start w:val="single" w:sz="4" w:space="0" w:color="000000"/>
              <w:bottom w:val="single" w:sz="4" w:space="0" w:color="000000"/>
            </w:tcBorders>
          </w:tcPr>
          <w:p>
            <w:pPr>
              <w:pStyle w:val="TAC"/>
              <w:rPr>
                <w:sz w:val="20"/>
              </w:rPr>
            </w:pPr>
            <w:r>
              <w:rPr>
                <w:sz w:val="20"/>
              </w:rPr>
              <w:t>MCC digit 3</w:t>
            </w:r>
          </w:p>
        </w:tc>
        <w:tc>
          <w:tcPr>
            <w:tcW w:w="1134" w:type="dxa"/>
            <w:tcBorders>
              <w:start w:val="single" w:sz="4" w:space="0" w:color="000000"/>
            </w:tcBorders>
          </w:tcPr>
          <w:p>
            <w:pPr>
              <w:pStyle w:val="TAC"/>
              <w:jc w:val="start"/>
              <w:rPr>
                <w:sz w:val="20"/>
              </w:rPr>
            </w:pPr>
            <w:r>
              <w:rPr>
                <w:sz w:val="20"/>
              </w:rPr>
              <w:t>octet 6b*</w:t>
            </w:r>
          </w:p>
          <w:p>
            <w:pPr>
              <w:pStyle w:val="TAC"/>
              <w:jc w:val="start"/>
              <w:rPr>
                <w:sz w:val="20"/>
              </w:rPr>
            </w:pPr>
            <w:r>
              <w:rPr>
                <w:sz w:val="20"/>
              </w:rPr>
            </w:r>
          </w:p>
        </w:tc>
      </w:tr>
      <w:tr>
        <w:trPr>
          <w:cantSplit w:val="true"/>
        </w:trPr>
        <w:tc>
          <w:tcPr>
            <w:tcW w:w="2836" w:type="dxa"/>
            <w:gridSpan w:val="4"/>
            <w:tcBorders>
              <w:top w:val="single" w:sz="4" w:space="0" w:color="000000"/>
              <w:start w:val="single" w:sz="4" w:space="0" w:color="000000"/>
              <w:bottom w:val="single" w:sz="4" w:space="0" w:color="000000"/>
            </w:tcBorders>
          </w:tcPr>
          <w:p>
            <w:pPr>
              <w:pStyle w:val="TAC"/>
              <w:rPr>
                <w:sz w:val="20"/>
              </w:rPr>
            </w:pPr>
            <w:r>
              <w:rPr>
                <w:sz w:val="20"/>
              </w:rPr>
              <w:t>MNC digit 2</w:t>
            </w:r>
          </w:p>
        </w:tc>
        <w:tc>
          <w:tcPr>
            <w:tcW w:w="2836" w:type="dxa"/>
            <w:gridSpan w:val="4"/>
            <w:tcBorders>
              <w:top w:val="single" w:sz="4" w:space="0" w:color="000000"/>
              <w:start w:val="single" w:sz="4" w:space="0" w:color="000000"/>
              <w:bottom w:val="single" w:sz="4" w:space="0" w:color="000000"/>
            </w:tcBorders>
          </w:tcPr>
          <w:p>
            <w:pPr>
              <w:pStyle w:val="TAC"/>
              <w:rPr>
                <w:sz w:val="20"/>
              </w:rPr>
            </w:pPr>
            <w:r>
              <w:rPr>
                <w:sz w:val="20"/>
              </w:rPr>
              <w:t>MNC digit 1</w:t>
            </w:r>
          </w:p>
        </w:tc>
        <w:tc>
          <w:tcPr>
            <w:tcW w:w="1134" w:type="dxa"/>
            <w:tcBorders>
              <w:start w:val="single" w:sz="4" w:space="0" w:color="000000"/>
            </w:tcBorders>
          </w:tcPr>
          <w:p>
            <w:pPr>
              <w:pStyle w:val="TAC"/>
              <w:jc w:val="start"/>
              <w:rPr>
                <w:sz w:val="20"/>
              </w:rPr>
            </w:pPr>
            <w:r>
              <w:rPr>
                <w:sz w:val="20"/>
              </w:rPr>
              <w:t>octet 6c*</w:t>
            </w:r>
          </w:p>
          <w:p>
            <w:pPr>
              <w:pStyle w:val="TAC"/>
              <w:jc w:val="start"/>
              <w:rPr>
                <w:sz w:val="20"/>
              </w:rPr>
            </w:pPr>
            <w:r>
              <w:rPr>
                <w:sz w:val="20"/>
              </w:rPr>
            </w:r>
          </w:p>
        </w:tc>
      </w:tr>
      <w:tr>
        <w:trPr>
          <w:cantSplit w:val="true"/>
        </w:trPr>
        <w:tc>
          <w:tcPr>
            <w:tcW w:w="5672" w:type="dxa"/>
            <w:gridSpan w:val="8"/>
            <w:tcBorders>
              <w:top w:val="single" w:sz="4" w:space="0" w:color="000000"/>
              <w:start w:val="single" w:sz="4" w:space="0" w:color="000000"/>
              <w:bottom w:val="single" w:sz="4" w:space="0" w:color="000000"/>
            </w:tcBorders>
          </w:tcPr>
          <w:p>
            <w:pPr>
              <w:pStyle w:val="TAC"/>
              <w:rPr>
                <w:sz w:val="20"/>
              </w:rPr>
            </w:pPr>
            <w:r>
              <w:rPr>
                <w:sz w:val="20"/>
              </w:rPr>
              <w:t>MBMS Session Identity</w:t>
            </w:r>
          </w:p>
        </w:tc>
        <w:tc>
          <w:tcPr>
            <w:tcW w:w="1134" w:type="dxa"/>
            <w:tcBorders>
              <w:start w:val="single" w:sz="4" w:space="0" w:color="000000"/>
            </w:tcBorders>
          </w:tcPr>
          <w:p>
            <w:pPr>
              <w:pStyle w:val="TAC"/>
              <w:jc w:val="start"/>
              <w:rPr>
                <w:sz w:val="20"/>
              </w:rPr>
            </w:pPr>
            <w:r>
              <w:rPr>
                <w:sz w:val="20"/>
              </w:rPr>
              <w:t>octet 7*</w:t>
            </w:r>
          </w:p>
        </w:tc>
      </w:tr>
    </w:tbl>
    <w:p>
      <w:pPr>
        <w:pStyle w:val="TF"/>
        <w:rPr>
          <w:b w:val="false"/>
          <w:b w:val="false"/>
        </w:rPr>
      </w:pPr>
      <w:r>
        <w:rPr>
          <w:b w:val="false"/>
        </w:rPr>
      </w:r>
    </w:p>
    <w:p>
      <w:pPr>
        <w:pStyle w:val="TF"/>
        <w:rPr/>
      </w:pPr>
      <w:r>
        <w:rPr/>
        <w:t xml:space="preserve">Figure 10.5.4a/3GPP TS 24.008: </w:t>
      </w:r>
      <w:r>
        <w:rPr>
          <w:i/>
          <w:iCs/>
        </w:rPr>
        <w:t>Mobile Identity</w:t>
      </w:r>
      <w:r>
        <w:rPr/>
        <w:t xml:space="preserve"> information element for type of identity "TMGI and optional MBMS Session Identity"</w:t>
      </w:r>
    </w:p>
    <w:p>
      <w:pPr>
        <w:pStyle w:val="Normal"/>
        <w:rPr/>
      </w:pPr>
      <w:r>
        <w:rPr/>
      </w:r>
    </w:p>
    <w:p>
      <w:pPr>
        <w:pStyle w:val="TH"/>
        <w:rPr/>
      </w:pPr>
      <w:r>
        <w:rPr/>
        <w:t xml:space="preserve">Table 10.5.4/3GPP TS 24.008: </w:t>
      </w:r>
      <w:r>
        <w:rPr>
          <w:i/>
        </w:rPr>
        <w:t>Mobile Identity</w:t>
      </w:r>
      <w:r>
        <w:rPr/>
        <w:t xml:space="preserve"> information element</w:t>
      </w:r>
    </w:p>
    <w:tbl>
      <w:tblPr>
        <w:tblW w:w="6815" w:type="dxa"/>
        <w:jc w:val="center"/>
        <w:tblInd w:w="0" w:type="dxa"/>
        <w:tblCellMar>
          <w:top w:w="0" w:type="dxa"/>
          <w:start w:w="28" w:type="dxa"/>
          <w:bottom w:w="0" w:type="dxa"/>
          <w:end w:w="108" w:type="dxa"/>
        </w:tblCellMar>
      </w:tblPr>
      <w:tblGrid>
        <w:gridCol w:w="284"/>
        <w:gridCol w:w="284"/>
        <w:gridCol w:w="284"/>
        <w:gridCol w:w="5963"/>
      </w:tblGrid>
      <w:tr>
        <w:trPr>
          <w:cantSplit w:val="true"/>
        </w:trPr>
        <w:tc>
          <w:tcPr>
            <w:tcW w:w="6815" w:type="dxa"/>
            <w:gridSpan w:val="4"/>
            <w:tcBorders>
              <w:top w:val="single" w:sz="4" w:space="0" w:color="000000"/>
              <w:start w:val="single" w:sz="4" w:space="0" w:color="000000"/>
              <w:end w:val="single" w:sz="4" w:space="0" w:color="000000"/>
            </w:tcBorders>
          </w:tcPr>
          <w:p>
            <w:pPr>
              <w:pStyle w:val="TAL"/>
              <w:rPr/>
            </w:pPr>
            <w:r>
              <w:rPr/>
              <w:t>Type of identity (octet 3)</w:t>
            </w:r>
          </w:p>
          <w:p>
            <w:pPr>
              <w:pStyle w:val="TAL"/>
              <w:rPr/>
            </w:pPr>
            <w:r>
              <w:rPr/>
              <w:t>Bits</w:t>
            </w:r>
          </w:p>
        </w:tc>
      </w:tr>
      <w:tr>
        <w:trPr>
          <w:cantSplit w:val="true"/>
        </w:trPr>
        <w:tc>
          <w:tcPr>
            <w:tcW w:w="284" w:type="dxa"/>
            <w:tcBorders>
              <w:start w:val="single" w:sz="4" w:space="0" w:color="000000"/>
            </w:tcBorders>
          </w:tcPr>
          <w:p>
            <w:pPr>
              <w:pStyle w:val="TAH"/>
              <w:rPr/>
            </w:pPr>
            <w:r>
              <w:rPr/>
              <w:t>3</w:t>
            </w:r>
          </w:p>
        </w:tc>
        <w:tc>
          <w:tcPr>
            <w:tcW w:w="284" w:type="dxa"/>
            <w:tcBorders/>
          </w:tcPr>
          <w:p>
            <w:pPr>
              <w:pStyle w:val="TAH"/>
              <w:rPr/>
            </w:pPr>
            <w:r>
              <w:rPr/>
              <w:t>2</w:t>
            </w:r>
          </w:p>
        </w:tc>
        <w:tc>
          <w:tcPr>
            <w:tcW w:w="284" w:type="dxa"/>
            <w:tcBorders/>
          </w:tcPr>
          <w:p>
            <w:pPr>
              <w:pStyle w:val="TAH"/>
              <w:rPr/>
            </w:pPr>
            <w:r>
              <w:rPr/>
              <w:t>1</w:t>
            </w:r>
          </w:p>
        </w:tc>
        <w:tc>
          <w:tcPr>
            <w:tcW w:w="5963"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5963" w:type="dxa"/>
            <w:tcBorders>
              <w:end w:val="single" w:sz="4" w:space="0" w:color="000000"/>
            </w:tcBorders>
          </w:tcPr>
          <w:p>
            <w:pPr>
              <w:pStyle w:val="TAL"/>
              <w:rPr/>
            </w:pPr>
            <w:r>
              <w:rPr/>
              <w:t>IMSI</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5963" w:type="dxa"/>
            <w:tcBorders>
              <w:end w:val="single" w:sz="4" w:space="0" w:color="000000"/>
            </w:tcBorders>
          </w:tcPr>
          <w:p>
            <w:pPr>
              <w:pStyle w:val="TAL"/>
              <w:rPr/>
            </w:pPr>
            <w:r>
              <w:rPr/>
              <w:t>IMEI</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5963" w:type="dxa"/>
            <w:tcBorders>
              <w:end w:val="single" w:sz="4" w:space="0" w:color="000000"/>
            </w:tcBorders>
          </w:tcPr>
          <w:p>
            <w:pPr>
              <w:pStyle w:val="TAL"/>
              <w:rPr/>
            </w:pPr>
            <w:r>
              <w:rPr/>
              <w:t>IMEISV</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5963" w:type="dxa"/>
            <w:tcBorders>
              <w:end w:val="single" w:sz="4" w:space="0" w:color="000000"/>
            </w:tcBorders>
          </w:tcPr>
          <w:p>
            <w:pPr>
              <w:pStyle w:val="TAL"/>
              <w:rPr>
                <w:lang w:val="fi-FI"/>
              </w:rPr>
            </w:pPr>
            <w:r>
              <w:rPr>
                <w:lang w:val="fi-FI"/>
              </w:rPr>
              <w:t>TMSI/P-TMSI/M-TMSI</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5963" w:type="dxa"/>
            <w:tcBorders>
              <w:end w:val="single" w:sz="4" w:space="0" w:color="000000"/>
            </w:tcBorders>
          </w:tcPr>
          <w:p>
            <w:pPr>
              <w:pStyle w:val="TAL"/>
              <w:rPr/>
            </w:pPr>
            <w:r>
              <w:rPr/>
              <w:t>TMGI and optional MBMS Session Identity</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5963" w:type="dxa"/>
            <w:tcBorders>
              <w:end w:val="single" w:sz="4" w:space="0" w:color="000000"/>
            </w:tcBorders>
          </w:tcPr>
          <w:p>
            <w:pPr>
              <w:pStyle w:val="TAL"/>
              <w:rPr/>
            </w:pPr>
            <w:r>
              <w:rPr/>
              <w:t>No Identity (note 1)</w:t>
            </w:r>
          </w:p>
        </w:tc>
      </w:tr>
      <w:tr>
        <w:trPr>
          <w:cantSplit w:val="true"/>
        </w:trPr>
        <w:tc>
          <w:tcPr>
            <w:tcW w:w="6815" w:type="dxa"/>
            <w:gridSpan w:val="4"/>
            <w:tcBorders>
              <w:start w:val="single" w:sz="4" w:space="0" w:color="000000"/>
              <w:end w:val="single" w:sz="4" w:space="0" w:color="000000"/>
            </w:tcBorders>
          </w:tcPr>
          <w:p>
            <w:pPr>
              <w:pStyle w:val="TAL"/>
              <w:snapToGrid w:val="false"/>
              <w:rPr/>
            </w:pPr>
            <w:r>
              <w:rPr/>
            </w:r>
          </w:p>
          <w:p>
            <w:pPr>
              <w:pStyle w:val="TAL"/>
              <w:rPr/>
            </w:pPr>
            <w:r>
              <w:rPr/>
              <w:t>All other values are reserved.</w:t>
            </w:r>
          </w:p>
        </w:tc>
      </w:tr>
      <w:tr>
        <w:trPr>
          <w:cantSplit w:val="true"/>
        </w:trPr>
        <w:tc>
          <w:tcPr>
            <w:tcW w:w="6815" w:type="dxa"/>
            <w:gridSpan w:val="4"/>
            <w:tcBorders>
              <w:start w:val="single" w:sz="4" w:space="0" w:color="000000"/>
              <w:end w:val="single" w:sz="4" w:space="0" w:color="000000"/>
            </w:tcBorders>
          </w:tcPr>
          <w:p>
            <w:pPr>
              <w:pStyle w:val="TAL"/>
              <w:snapToGrid w:val="false"/>
              <w:rPr/>
            </w:pPr>
            <w:r>
              <w:rPr/>
            </w:r>
          </w:p>
        </w:tc>
      </w:tr>
      <w:tr>
        <w:trPr>
          <w:cantSplit w:val="true"/>
        </w:trPr>
        <w:tc>
          <w:tcPr>
            <w:tcW w:w="6815" w:type="dxa"/>
            <w:gridSpan w:val="4"/>
            <w:tcBorders>
              <w:start w:val="single" w:sz="4" w:space="0" w:color="000000"/>
              <w:end w:val="single" w:sz="4" w:space="0" w:color="000000"/>
            </w:tcBorders>
          </w:tcPr>
          <w:p>
            <w:pPr>
              <w:pStyle w:val="TAL"/>
              <w:rPr/>
            </w:pPr>
            <w:r>
              <w:rPr/>
              <w:t>Odd/even indication (octet 3)</w:t>
            </w:r>
          </w:p>
          <w:p>
            <w:pPr>
              <w:pStyle w:val="TAL"/>
              <w:rPr/>
            </w:pPr>
            <w:r>
              <w:rPr/>
              <w:t>Bit</w:t>
            </w:r>
          </w:p>
        </w:tc>
      </w:tr>
      <w:tr>
        <w:trPr>
          <w:cantSplit w:val="true"/>
        </w:trPr>
        <w:tc>
          <w:tcPr>
            <w:tcW w:w="284" w:type="dxa"/>
            <w:tcBorders>
              <w:start w:val="single" w:sz="4" w:space="0" w:color="000000"/>
            </w:tcBorders>
          </w:tcPr>
          <w:p>
            <w:pPr>
              <w:pStyle w:val="TAH"/>
              <w:rPr/>
            </w:pPr>
            <w:r>
              <w:rPr/>
              <w:t>4</w:t>
            </w:r>
          </w:p>
        </w:tc>
        <w:tc>
          <w:tcPr>
            <w:tcW w:w="284" w:type="dxa"/>
            <w:tcBorders/>
          </w:tcPr>
          <w:p>
            <w:pPr>
              <w:pStyle w:val="TAH"/>
              <w:snapToGrid w:val="false"/>
              <w:rPr/>
            </w:pPr>
            <w:r>
              <w:rPr/>
            </w:r>
          </w:p>
        </w:tc>
        <w:tc>
          <w:tcPr>
            <w:tcW w:w="284" w:type="dxa"/>
            <w:tcBorders/>
          </w:tcPr>
          <w:p>
            <w:pPr>
              <w:pStyle w:val="TAH"/>
              <w:snapToGrid w:val="false"/>
              <w:rPr/>
            </w:pPr>
            <w:r>
              <w:rPr/>
            </w:r>
          </w:p>
        </w:tc>
        <w:tc>
          <w:tcPr>
            <w:tcW w:w="5963"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snapToGrid w:val="false"/>
              <w:rPr/>
            </w:pPr>
            <w:r>
              <w:rPr/>
            </w:r>
          </w:p>
        </w:tc>
        <w:tc>
          <w:tcPr>
            <w:tcW w:w="284" w:type="dxa"/>
            <w:tcBorders/>
          </w:tcPr>
          <w:p>
            <w:pPr>
              <w:pStyle w:val="TAC"/>
              <w:snapToGrid w:val="false"/>
              <w:rPr/>
            </w:pPr>
            <w:r>
              <w:rPr/>
            </w:r>
          </w:p>
        </w:tc>
        <w:tc>
          <w:tcPr>
            <w:tcW w:w="5963" w:type="dxa"/>
            <w:tcBorders>
              <w:end w:val="single" w:sz="4" w:space="0" w:color="000000"/>
            </w:tcBorders>
          </w:tcPr>
          <w:p>
            <w:pPr>
              <w:pStyle w:val="TAL"/>
              <w:rPr/>
            </w:pPr>
            <w:r>
              <w:rPr/>
              <w:t>even number of identity digits and also when the TMSI/P-TMSI or TMGI and optional MBMS Session Identity is used</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snapToGrid w:val="false"/>
              <w:rPr/>
            </w:pPr>
            <w:r>
              <w:rPr/>
            </w:r>
          </w:p>
        </w:tc>
        <w:tc>
          <w:tcPr>
            <w:tcW w:w="284" w:type="dxa"/>
            <w:tcBorders/>
          </w:tcPr>
          <w:p>
            <w:pPr>
              <w:pStyle w:val="TAC"/>
              <w:snapToGrid w:val="false"/>
              <w:rPr/>
            </w:pPr>
            <w:r>
              <w:rPr/>
            </w:r>
          </w:p>
        </w:tc>
        <w:tc>
          <w:tcPr>
            <w:tcW w:w="5963" w:type="dxa"/>
            <w:tcBorders>
              <w:end w:val="single" w:sz="4" w:space="0" w:color="000000"/>
            </w:tcBorders>
          </w:tcPr>
          <w:p>
            <w:pPr>
              <w:pStyle w:val="TAL"/>
              <w:rPr/>
            </w:pPr>
            <w:r>
              <w:rPr/>
              <w:t>odd number of identity digits</w:t>
            </w:r>
          </w:p>
        </w:tc>
      </w:tr>
      <w:tr>
        <w:trPr>
          <w:cantSplit w:val="true"/>
        </w:trPr>
        <w:tc>
          <w:tcPr>
            <w:tcW w:w="6815" w:type="dxa"/>
            <w:gridSpan w:val="4"/>
            <w:tcBorders>
              <w:start w:val="single" w:sz="4" w:space="0" w:color="000000"/>
              <w:end w:val="single" w:sz="4" w:space="0" w:color="000000"/>
            </w:tcBorders>
          </w:tcPr>
          <w:p>
            <w:pPr>
              <w:pStyle w:val="TAL"/>
              <w:snapToGrid w:val="false"/>
              <w:rPr/>
            </w:pPr>
            <w:r>
              <w:rPr/>
            </w:r>
          </w:p>
        </w:tc>
      </w:tr>
      <w:tr>
        <w:trPr>
          <w:cantSplit w:val="true"/>
        </w:trPr>
        <w:tc>
          <w:tcPr>
            <w:tcW w:w="6815" w:type="dxa"/>
            <w:gridSpan w:val="4"/>
            <w:tcBorders>
              <w:start w:val="single" w:sz="4" w:space="0" w:color="000000"/>
              <w:end w:val="single" w:sz="4" w:space="0" w:color="000000"/>
            </w:tcBorders>
          </w:tcPr>
          <w:p>
            <w:pPr>
              <w:pStyle w:val="TAL"/>
              <w:rPr/>
            </w:pPr>
            <w:r>
              <w:rPr/>
              <w:t>Identity digits (octet 3 etc)</w:t>
            </w:r>
          </w:p>
          <w:p>
            <w:pPr>
              <w:pStyle w:val="TAL"/>
              <w:rPr/>
            </w:pPr>
            <w:r>
              <w:rPr/>
            </w:r>
          </w:p>
          <w:p>
            <w:pPr>
              <w:pStyle w:val="TAL"/>
              <w:rPr/>
            </w:pPr>
            <w:r>
              <w:rPr/>
              <w:t>For the IMSI, IMEI and IMEISV this field is coded using BCD coding. If the number of identity digits is even then bits 5 to 8 of the last octet shall be filled with an end mark coded as "1111".</w:t>
            </w:r>
          </w:p>
          <w:p>
            <w:pPr>
              <w:pStyle w:val="TAL"/>
              <w:rPr/>
            </w:pPr>
            <w:r>
              <w:rPr/>
            </w:r>
          </w:p>
          <w:p>
            <w:pPr>
              <w:pStyle w:val="TAL"/>
              <w:rPr/>
            </w:pPr>
            <w:r>
              <w:rPr/>
              <w:t>For Type of identity "No Identity", the Identity digit bits shall be encoded with all 0s and the Length of mobile identity contents parameter shall be set to one of the following values:</w:t>
            </w:r>
          </w:p>
          <w:p>
            <w:pPr>
              <w:pStyle w:val="TAL"/>
              <w:rPr/>
            </w:pPr>
            <w:r>
              <w:rPr/>
              <w:t>-</w:t>
              <w:tab/>
              <w:t>"1" if the identification procedure is used (see subclause 9.2.11);</w:t>
            </w:r>
          </w:p>
          <w:p>
            <w:pPr>
              <w:pStyle w:val="TAL"/>
              <w:rPr/>
            </w:pPr>
            <w:r>
              <w:rPr/>
              <w:t>-</w:t>
              <w:tab/>
              <w:t>"3" if the GMM identification procedure is used (see subclause 9.4.13)</w:t>
            </w:r>
          </w:p>
          <w:p>
            <w:pPr>
              <w:pStyle w:val="TAL"/>
              <w:rPr/>
            </w:pPr>
            <w:r>
              <w:rPr/>
              <w:t>-</w:t>
              <w:tab/>
              <w:t>"3" if the EMM identification procedure is used (see 3GPP TS 24.301 [120])</w:t>
            </w:r>
          </w:p>
          <w:p>
            <w:pPr>
              <w:pStyle w:val="TAL"/>
              <w:rPr/>
            </w:pPr>
            <w:r>
              <w:rPr/>
            </w:r>
          </w:p>
          <w:p>
            <w:pPr>
              <w:pStyle w:val="TAL"/>
              <w:rPr/>
            </w:pPr>
            <w:r>
              <w:rPr/>
              <w:t>If the mobile identity is the TMSI/P-TMSI/M-TMSI then bits 5 to 8 of octet 3 are coded as "1111" and bit 8 of octet4 is the most significant bit and bit 1 of the last octet the least significant bit. The coding of the TMSI/P-TMSI is left open for each administration.</w:t>
            </w:r>
          </w:p>
          <w:p>
            <w:pPr>
              <w:pStyle w:val="TAL"/>
              <w:rPr/>
            </w:pPr>
            <w:r>
              <w:rPr/>
            </w:r>
          </w:p>
          <w:p>
            <w:pPr>
              <w:pStyle w:val="TAL"/>
              <w:rPr/>
            </w:pPr>
            <w:r>
              <w:rPr/>
              <w:t>For type of identity "TMGI and optional MBMS Session Identity" the coding of octet 3 etc is as follows:</w:t>
            </w:r>
          </w:p>
        </w:tc>
      </w:tr>
      <w:tr>
        <w:trPr>
          <w:cantSplit w:val="true"/>
        </w:trPr>
        <w:tc>
          <w:tcPr>
            <w:tcW w:w="6815" w:type="dxa"/>
            <w:gridSpan w:val="4"/>
            <w:tcBorders>
              <w:start w:val="single" w:sz="4" w:space="0" w:color="000000"/>
              <w:end w:val="single" w:sz="4" w:space="0" w:color="000000"/>
            </w:tcBorders>
          </w:tcPr>
          <w:p>
            <w:pPr>
              <w:pStyle w:val="TAL"/>
              <w:snapToGrid w:val="false"/>
              <w:rPr/>
            </w:pPr>
            <w:r>
              <w:rPr/>
            </w:r>
          </w:p>
        </w:tc>
      </w:tr>
      <w:tr>
        <w:trPr>
          <w:cantSplit w:val="true"/>
        </w:trPr>
        <w:tc>
          <w:tcPr>
            <w:tcW w:w="6815" w:type="dxa"/>
            <w:gridSpan w:val="4"/>
            <w:tcBorders>
              <w:start w:val="single" w:sz="4" w:space="0" w:color="000000"/>
              <w:end w:val="single" w:sz="4" w:space="0" w:color="000000"/>
            </w:tcBorders>
          </w:tcPr>
          <w:p>
            <w:pPr>
              <w:pStyle w:val="TAL"/>
              <w:rPr/>
            </w:pPr>
            <w:r>
              <w:rPr/>
              <w:t>MCC/MNC indication (octet 3)</w:t>
            </w:r>
          </w:p>
          <w:p>
            <w:pPr>
              <w:pStyle w:val="TAL"/>
              <w:rPr/>
            </w:pPr>
            <w:r>
              <w:rPr/>
              <w:t>Bit</w:t>
            </w:r>
          </w:p>
        </w:tc>
      </w:tr>
      <w:tr>
        <w:trPr>
          <w:cantSplit w:val="true"/>
        </w:trPr>
        <w:tc>
          <w:tcPr>
            <w:tcW w:w="284" w:type="dxa"/>
            <w:tcBorders>
              <w:start w:val="single" w:sz="4" w:space="0" w:color="000000"/>
            </w:tcBorders>
          </w:tcPr>
          <w:p>
            <w:pPr>
              <w:pStyle w:val="TAC"/>
              <w:rPr>
                <w:b/>
                <w:b/>
                <w:bCs/>
              </w:rPr>
            </w:pPr>
            <w:r>
              <w:rPr>
                <w:b/>
                <w:bCs/>
              </w:rPr>
              <w:t>5</w:t>
            </w:r>
          </w:p>
        </w:tc>
        <w:tc>
          <w:tcPr>
            <w:tcW w:w="284" w:type="dxa"/>
            <w:tcBorders/>
          </w:tcPr>
          <w:p>
            <w:pPr>
              <w:pStyle w:val="TAC"/>
              <w:snapToGrid w:val="false"/>
              <w:rPr>
                <w:b/>
                <w:b/>
                <w:bCs/>
              </w:rPr>
            </w:pPr>
            <w:r>
              <w:rPr>
                <w:b/>
                <w:bCs/>
              </w:rPr>
            </w:r>
          </w:p>
        </w:tc>
        <w:tc>
          <w:tcPr>
            <w:tcW w:w="284" w:type="dxa"/>
            <w:tcBorders/>
          </w:tcPr>
          <w:p>
            <w:pPr>
              <w:pStyle w:val="TAC"/>
              <w:snapToGrid w:val="false"/>
              <w:rPr/>
            </w:pPr>
            <w:r>
              <w:rPr/>
            </w:r>
          </w:p>
        </w:tc>
        <w:tc>
          <w:tcPr>
            <w:tcW w:w="5963"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snapToGrid w:val="false"/>
              <w:rPr/>
            </w:pPr>
            <w:r>
              <w:rPr/>
            </w:r>
          </w:p>
        </w:tc>
        <w:tc>
          <w:tcPr>
            <w:tcW w:w="284" w:type="dxa"/>
            <w:tcBorders/>
          </w:tcPr>
          <w:p>
            <w:pPr>
              <w:pStyle w:val="TAC"/>
              <w:snapToGrid w:val="false"/>
              <w:rPr/>
            </w:pPr>
            <w:r>
              <w:rPr/>
            </w:r>
          </w:p>
        </w:tc>
        <w:tc>
          <w:tcPr>
            <w:tcW w:w="5963" w:type="dxa"/>
            <w:tcBorders>
              <w:end w:val="single" w:sz="4" w:space="0" w:color="000000"/>
            </w:tcBorders>
          </w:tcPr>
          <w:p>
            <w:pPr>
              <w:pStyle w:val="TAL"/>
              <w:rPr/>
            </w:pPr>
            <w:r>
              <w:rPr/>
              <w:t>MCC/MNC is not present</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snapToGrid w:val="false"/>
              <w:rPr/>
            </w:pPr>
            <w:r>
              <w:rPr/>
            </w:r>
          </w:p>
        </w:tc>
        <w:tc>
          <w:tcPr>
            <w:tcW w:w="284" w:type="dxa"/>
            <w:tcBorders/>
          </w:tcPr>
          <w:p>
            <w:pPr>
              <w:pStyle w:val="TAC"/>
              <w:snapToGrid w:val="false"/>
              <w:rPr/>
            </w:pPr>
            <w:r>
              <w:rPr/>
            </w:r>
          </w:p>
        </w:tc>
        <w:tc>
          <w:tcPr>
            <w:tcW w:w="5963" w:type="dxa"/>
            <w:tcBorders>
              <w:end w:val="single" w:sz="4" w:space="0" w:color="000000"/>
            </w:tcBorders>
          </w:tcPr>
          <w:p>
            <w:pPr>
              <w:pStyle w:val="TAL"/>
              <w:rPr/>
            </w:pPr>
            <w:r>
              <w:rPr/>
              <w:t>MCC/MNC is present</w:t>
            </w:r>
          </w:p>
        </w:tc>
      </w:tr>
      <w:tr>
        <w:trPr>
          <w:cantSplit w:val="true"/>
        </w:trPr>
        <w:tc>
          <w:tcPr>
            <w:tcW w:w="6815" w:type="dxa"/>
            <w:gridSpan w:val="4"/>
            <w:tcBorders>
              <w:start w:val="single" w:sz="4" w:space="0" w:color="000000"/>
              <w:end w:val="single" w:sz="4" w:space="0" w:color="000000"/>
            </w:tcBorders>
          </w:tcPr>
          <w:p>
            <w:pPr>
              <w:pStyle w:val="TAL"/>
              <w:snapToGrid w:val="false"/>
              <w:rPr/>
            </w:pPr>
            <w:r>
              <w:rPr/>
            </w:r>
          </w:p>
        </w:tc>
      </w:tr>
      <w:tr>
        <w:trPr>
          <w:cantSplit w:val="true"/>
        </w:trPr>
        <w:tc>
          <w:tcPr>
            <w:tcW w:w="6815" w:type="dxa"/>
            <w:gridSpan w:val="4"/>
            <w:tcBorders>
              <w:start w:val="single" w:sz="4" w:space="0" w:color="000000"/>
              <w:end w:val="single" w:sz="4" w:space="0" w:color="000000"/>
            </w:tcBorders>
          </w:tcPr>
          <w:p>
            <w:pPr>
              <w:pStyle w:val="TAL"/>
              <w:rPr/>
            </w:pPr>
            <w:r>
              <w:rPr>
                <w:b/>
                <w:bCs/>
              </w:rPr>
              <w:t>MBMS Session Identity indication</w:t>
            </w:r>
            <w:r>
              <w:rPr/>
              <w:t xml:space="preserve"> (octet 3)</w:t>
            </w:r>
          </w:p>
          <w:p>
            <w:pPr>
              <w:pStyle w:val="TAL"/>
              <w:rPr/>
            </w:pPr>
            <w:r>
              <w:rPr/>
              <w:t>Bit</w:t>
            </w:r>
          </w:p>
        </w:tc>
      </w:tr>
      <w:tr>
        <w:trPr>
          <w:cantSplit w:val="true"/>
        </w:trPr>
        <w:tc>
          <w:tcPr>
            <w:tcW w:w="284" w:type="dxa"/>
            <w:tcBorders>
              <w:start w:val="single" w:sz="4" w:space="0" w:color="000000"/>
            </w:tcBorders>
          </w:tcPr>
          <w:p>
            <w:pPr>
              <w:pStyle w:val="TAC"/>
              <w:rPr>
                <w:b/>
                <w:b/>
                <w:bCs/>
              </w:rPr>
            </w:pPr>
            <w:r>
              <w:rPr>
                <w:b/>
                <w:bCs/>
              </w:rPr>
              <w:t>6</w:t>
            </w:r>
          </w:p>
        </w:tc>
        <w:tc>
          <w:tcPr>
            <w:tcW w:w="284" w:type="dxa"/>
            <w:tcBorders/>
          </w:tcPr>
          <w:p>
            <w:pPr>
              <w:pStyle w:val="TAC"/>
              <w:snapToGrid w:val="false"/>
              <w:rPr>
                <w:b/>
                <w:b/>
                <w:bCs/>
              </w:rPr>
            </w:pPr>
            <w:r>
              <w:rPr>
                <w:b/>
                <w:bCs/>
              </w:rPr>
            </w:r>
          </w:p>
        </w:tc>
        <w:tc>
          <w:tcPr>
            <w:tcW w:w="284" w:type="dxa"/>
            <w:tcBorders/>
          </w:tcPr>
          <w:p>
            <w:pPr>
              <w:pStyle w:val="TAC"/>
              <w:snapToGrid w:val="false"/>
              <w:rPr/>
            </w:pPr>
            <w:r>
              <w:rPr/>
            </w:r>
          </w:p>
        </w:tc>
        <w:tc>
          <w:tcPr>
            <w:tcW w:w="5963"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snapToGrid w:val="false"/>
              <w:rPr/>
            </w:pPr>
            <w:r>
              <w:rPr/>
            </w:r>
          </w:p>
        </w:tc>
        <w:tc>
          <w:tcPr>
            <w:tcW w:w="284" w:type="dxa"/>
            <w:tcBorders/>
          </w:tcPr>
          <w:p>
            <w:pPr>
              <w:pStyle w:val="TAC"/>
              <w:snapToGrid w:val="false"/>
              <w:rPr/>
            </w:pPr>
            <w:r>
              <w:rPr/>
            </w:r>
          </w:p>
        </w:tc>
        <w:tc>
          <w:tcPr>
            <w:tcW w:w="5963" w:type="dxa"/>
            <w:tcBorders>
              <w:end w:val="single" w:sz="4" w:space="0" w:color="000000"/>
            </w:tcBorders>
          </w:tcPr>
          <w:p>
            <w:pPr>
              <w:pStyle w:val="TAL"/>
              <w:rPr/>
            </w:pPr>
            <w:r>
              <w:rPr/>
              <w:t>MBMS Session Identity is not present</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snapToGrid w:val="false"/>
              <w:rPr/>
            </w:pPr>
            <w:r>
              <w:rPr/>
            </w:r>
          </w:p>
        </w:tc>
        <w:tc>
          <w:tcPr>
            <w:tcW w:w="284" w:type="dxa"/>
            <w:tcBorders/>
          </w:tcPr>
          <w:p>
            <w:pPr>
              <w:pStyle w:val="TAC"/>
              <w:snapToGrid w:val="false"/>
              <w:rPr/>
            </w:pPr>
            <w:r>
              <w:rPr/>
            </w:r>
          </w:p>
        </w:tc>
        <w:tc>
          <w:tcPr>
            <w:tcW w:w="5963" w:type="dxa"/>
            <w:tcBorders>
              <w:end w:val="single" w:sz="4" w:space="0" w:color="000000"/>
            </w:tcBorders>
          </w:tcPr>
          <w:p>
            <w:pPr>
              <w:pStyle w:val="TAL"/>
              <w:rPr/>
            </w:pPr>
            <w:r>
              <w:rPr/>
              <w:t>MBMS Session Identity is present</w:t>
            </w:r>
          </w:p>
        </w:tc>
      </w:tr>
      <w:tr>
        <w:trPr>
          <w:cantSplit w:val="true"/>
        </w:trPr>
        <w:tc>
          <w:tcPr>
            <w:tcW w:w="6815" w:type="dxa"/>
            <w:gridSpan w:val="4"/>
            <w:tcBorders>
              <w:start w:val="single" w:sz="4" w:space="0" w:color="000000"/>
              <w:end w:val="single" w:sz="4" w:space="0" w:color="000000"/>
            </w:tcBorders>
          </w:tcPr>
          <w:p>
            <w:pPr>
              <w:pStyle w:val="TAL"/>
              <w:rPr/>
            </w:pPr>
            <w:r>
              <w:rPr>
                <w:b/>
                <w:bCs/>
              </w:rPr>
              <w:t>MBMS Service ID</w:t>
            </w:r>
            <w:r>
              <w:rPr/>
              <w:t xml:space="preserve"> (octet 4, 5 and 6)</w:t>
            </w:r>
          </w:p>
          <w:p>
            <w:pPr>
              <w:pStyle w:val="TAL"/>
              <w:rPr/>
            </w:pPr>
            <w:r>
              <w:rPr/>
            </w:r>
          </w:p>
          <w:p>
            <w:pPr>
              <w:pStyle w:val="TAL"/>
              <w:rPr/>
            </w:pPr>
            <w:r>
              <w:rPr/>
              <w:t xml:space="preserve">The contents of the MBMS Service ID field are coded as octets 3 to 5 of the </w:t>
            </w:r>
            <w:r>
              <w:rPr>
                <w:i/>
                <w:iCs/>
              </w:rPr>
              <w:t>Temporary Mobile Group Identity</w:t>
            </w:r>
            <w:r>
              <w:rPr/>
              <w:t xml:space="preserve"> IE in Figure 10.5.154/3GPP TS 24.008. Therefore, bit 8 of octet 4 is the most significant bit and bit 1 of octet 6 the least significant bit. The coding of the MBMS Service ID is the responsibility of each administration. Coding using full hexadecimal representation may be used. The MBMS Service ID consists of 3 octets.</w:t>
            </w:r>
          </w:p>
        </w:tc>
      </w:tr>
      <w:tr>
        <w:trPr>
          <w:cantSplit w:val="true"/>
        </w:trPr>
        <w:tc>
          <w:tcPr>
            <w:tcW w:w="6815" w:type="dxa"/>
            <w:gridSpan w:val="4"/>
            <w:tcBorders>
              <w:start w:val="single" w:sz="4" w:space="0" w:color="000000"/>
              <w:end w:val="single" w:sz="4" w:space="0" w:color="000000"/>
            </w:tcBorders>
          </w:tcPr>
          <w:p>
            <w:pPr>
              <w:pStyle w:val="TAL"/>
              <w:snapToGrid w:val="false"/>
              <w:rPr/>
            </w:pPr>
            <w:r>
              <w:rPr/>
            </w:r>
          </w:p>
        </w:tc>
      </w:tr>
      <w:tr>
        <w:trPr>
          <w:cantSplit w:val="true"/>
        </w:trPr>
        <w:tc>
          <w:tcPr>
            <w:tcW w:w="6815" w:type="dxa"/>
            <w:gridSpan w:val="4"/>
            <w:tcBorders>
              <w:start w:val="single" w:sz="4" w:space="0" w:color="000000"/>
              <w:end w:val="single" w:sz="4" w:space="0" w:color="000000"/>
            </w:tcBorders>
          </w:tcPr>
          <w:p>
            <w:pPr>
              <w:pStyle w:val="TAL"/>
              <w:rPr/>
            </w:pPr>
            <w:r>
              <w:rPr>
                <w:b/>
                <w:bCs/>
              </w:rPr>
              <w:t>MCC, Mobile country code</w:t>
            </w:r>
            <w:r>
              <w:rPr/>
              <w:t xml:space="preserve"> (octet 6a, octet 6b bits 1 to 4)</w:t>
            </w:r>
          </w:p>
          <w:p>
            <w:pPr>
              <w:pStyle w:val="TAL"/>
              <w:rPr/>
            </w:pPr>
            <w:r>
              <w:rPr/>
            </w:r>
          </w:p>
          <w:p>
            <w:pPr>
              <w:pStyle w:val="TAL"/>
              <w:rPr/>
            </w:pPr>
            <w:r>
              <w:rPr/>
              <w:t>The MCC field is coded as in ITU-T Rec. E.212, Annex A.</w:t>
            </w:r>
          </w:p>
        </w:tc>
      </w:tr>
      <w:tr>
        <w:trPr>
          <w:cantSplit w:val="true"/>
        </w:trPr>
        <w:tc>
          <w:tcPr>
            <w:tcW w:w="6815" w:type="dxa"/>
            <w:gridSpan w:val="4"/>
            <w:tcBorders>
              <w:start w:val="single" w:sz="4" w:space="0" w:color="000000"/>
              <w:end w:val="single" w:sz="4" w:space="0" w:color="000000"/>
            </w:tcBorders>
          </w:tcPr>
          <w:p>
            <w:pPr>
              <w:pStyle w:val="TAL"/>
              <w:snapToGrid w:val="false"/>
              <w:rPr/>
            </w:pPr>
            <w:r>
              <w:rPr/>
            </w:r>
          </w:p>
        </w:tc>
      </w:tr>
      <w:tr>
        <w:trPr>
          <w:cantSplit w:val="true"/>
        </w:trPr>
        <w:tc>
          <w:tcPr>
            <w:tcW w:w="6815" w:type="dxa"/>
            <w:gridSpan w:val="4"/>
            <w:tcBorders>
              <w:start w:val="single" w:sz="4" w:space="0" w:color="000000"/>
              <w:end w:val="single" w:sz="4" w:space="0" w:color="000000"/>
            </w:tcBorders>
          </w:tcPr>
          <w:p>
            <w:pPr>
              <w:pStyle w:val="TAL"/>
              <w:rPr/>
            </w:pPr>
            <w:r>
              <w:rPr>
                <w:b/>
                <w:bCs/>
              </w:rPr>
              <w:t>MNC, Mobile network code</w:t>
            </w:r>
            <w:r>
              <w:rPr/>
              <w:t xml:space="preserve"> (octet 6b bits 5 to 8, octet 6c)</w:t>
            </w:r>
          </w:p>
          <w:p>
            <w:pPr>
              <w:pStyle w:val="TAL"/>
              <w:rPr/>
            </w:pPr>
            <w:r>
              <w:rPr/>
            </w:r>
          </w:p>
          <w:p>
            <w:pPr>
              <w:pStyle w:val="TAL"/>
              <w:rPr/>
            </w:pPr>
            <w:r>
              <w:rPr>
                <w:bCs/>
              </w:rPr>
              <w:t>The coding of this field is the responsibility of each administration but BCD coding shall be used. The MNC shall consist of 2 or 3 digits. If a network operator decides to use only two digits in the MNC, bits 5 to 8 of octet 6b shall be coded as "1111".</w:t>
            </w:r>
          </w:p>
          <w:p>
            <w:pPr>
              <w:pStyle w:val="TAL"/>
              <w:rPr>
                <w:bCs/>
              </w:rPr>
            </w:pPr>
            <w:r>
              <w:rPr>
                <w:bCs/>
              </w:rPr>
            </w:r>
          </w:p>
          <w:p>
            <w:pPr>
              <w:pStyle w:val="TAL"/>
              <w:rPr/>
            </w:pPr>
            <w:r>
              <w:rPr/>
              <w:t xml:space="preserve">The contents of the MCC and MNC digits are coded as octets 6 to 8 of the </w:t>
            </w:r>
            <w:r>
              <w:rPr>
                <w:i/>
                <w:iCs/>
              </w:rPr>
              <w:t>Temporary Mobile Group Identity</w:t>
            </w:r>
            <w:r>
              <w:rPr/>
              <w:t xml:space="preserve"> IE in Figure 10.5.154/3GPP TS 24.008.</w:t>
            </w:r>
          </w:p>
        </w:tc>
      </w:tr>
      <w:tr>
        <w:trPr>
          <w:cantSplit w:val="true"/>
        </w:trPr>
        <w:tc>
          <w:tcPr>
            <w:tcW w:w="6815" w:type="dxa"/>
            <w:gridSpan w:val="4"/>
            <w:tcBorders>
              <w:start w:val="single" w:sz="4" w:space="0" w:color="000000"/>
              <w:end w:val="single" w:sz="4" w:space="0" w:color="000000"/>
            </w:tcBorders>
          </w:tcPr>
          <w:p>
            <w:pPr>
              <w:pStyle w:val="TAL"/>
              <w:snapToGrid w:val="false"/>
              <w:rPr/>
            </w:pPr>
            <w:r>
              <w:rPr/>
            </w:r>
          </w:p>
        </w:tc>
      </w:tr>
      <w:tr>
        <w:trPr>
          <w:cantSplit w:val="true"/>
        </w:trPr>
        <w:tc>
          <w:tcPr>
            <w:tcW w:w="6815" w:type="dxa"/>
            <w:gridSpan w:val="4"/>
            <w:tcBorders>
              <w:start w:val="single" w:sz="4" w:space="0" w:color="000000"/>
              <w:end w:val="single" w:sz="4" w:space="0" w:color="000000"/>
            </w:tcBorders>
          </w:tcPr>
          <w:p>
            <w:pPr>
              <w:pStyle w:val="TAL"/>
              <w:rPr/>
            </w:pPr>
            <w:r>
              <w:rPr>
                <w:b/>
                <w:bCs/>
              </w:rPr>
              <w:t>MBMS Session Identity</w:t>
            </w:r>
            <w:r>
              <w:rPr/>
              <w:t xml:space="preserve"> (octet 7)</w:t>
            </w:r>
          </w:p>
          <w:p>
            <w:pPr>
              <w:pStyle w:val="TAL"/>
              <w:rPr/>
            </w:pPr>
            <w:r>
              <w:rPr/>
            </w:r>
          </w:p>
          <w:p>
            <w:pPr>
              <w:pStyle w:val="TAL"/>
              <w:rPr/>
            </w:pPr>
            <w:r>
              <w:rPr/>
              <w:t>The MBMS Session Identity field is encoded as the value part of the MBMS Session Identity IE as specified in 3GPP TS 48.018 [86]</w:t>
            </w:r>
            <w:r>
              <w:rPr>
                <w:iCs/>
              </w:rPr>
              <w:t>.</w:t>
            </w:r>
          </w:p>
        </w:tc>
      </w:tr>
      <w:tr>
        <w:trPr>
          <w:cantSplit w:val="true"/>
        </w:trPr>
        <w:tc>
          <w:tcPr>
            <w:tcW w:w="6815" w:type="dxa"/>
            <w:gridSpan w:val="4"/>
            <w:tcBorders>
              <w:start w:val="single" w:sz="4" w:space="0" w:color="000000"/>
              <w:bottom w:val="single" w:sz="4" w:space="0" w:color="000000"/>
              <w:end w:val="single" w:sz="4" w:space="0" w:color="000000"/>
            </w:tcBorders>
          </w:tcPr>
          <w:p>
            <w:pPr>
              <w:pStyle w:val="TAL"/>
              <w:snapToGrid w:val="false"/>
              <w:rPr/>
            </w:pPr>
            <w:r>
              <w:rPr/>
            </w:r>
          </w:p>
        </w:tc>
      </w:tr>
      <w:tr>
        <w:trPr>
          <w:cantSplit w:val="true"/>
        </w:trPr>
        <w:tc>
          <w:tcPr>
            <w:tcW w:w="6815" w:type="dxa"/>
            <w:gridSpan w:val="4"/>
            <w:tcBorders>
              <w:top w:val="single" w:sz="4" w:space="0" w:color="000000"/>
              <w:start w:val="single" w:sz="4" w:space="0" w:color="000000"/>
              <w:bottom w:val="single" w:sz="4" w:space="0" w:color="000000"/>
              <w:end w:val="single" w:sz="4" w:space="0" w:color="000000"/>
            </w:tcBorders>
          </w:tcPr>
          <w:p>
            <w:pPr>
              <w:pStyle w:val="TAN"/>
              <w:rPr/>
            </w:pPr>
            <w:r>
              <w:rPr/>
              <w:t>NOTE 1:</w:t>
              <w:tab/>
              <w:t>This can be used in the case when a fill paging message without any valid identity has to be sent on the paging subchannel and when the requested identity is not available at the mobile station during the identity request procedure.</w:t>
            </w:r>
          </w:p>
        </w:tc>
      </w:tr>
    </w:tbl>
    <w:p>
      <w:pPr>
        <w:pStyle w:val="Normal"/>
        <w:rPr/>
      </w:pPr>
      <w:r>
        <w:rPr/>
      </w:r>
    </w:p>
    <w:p>
      <w:pPr>
        <w:pStyle w:val="Heading4"/>
        <w:bidi w:val="0"/>
        <w:ind w:start="1418" w:hanging="1418"/>
        <w:jc w:val="start"/>
        <w:rPr/>
      </w:pPr>
      <w:bookmarkStart w:id="1074" w:name="__RefHeading___Toc502231823"/>
      <w:bookmarkEnd w:id="1074"/>
      <w:r>
        <w:rPr/>
        <w:t>10.5.1.5</w:t>
        <w:tab/>
        <w:t>Mobile Station Classmark 1</w:t>
      </w:r>
    </w:p>
    <w:p>
      <w:pPr>
        <w:pStyle w:val="Normal"/>
        <w:rPr/>
      </w:pPr>
      <w:r>
        <w:rPr/>
        <w:t xml:space="preserve">The purpose of the </w:t>
      </w:r>
      <w:r>
        <w:rPr>
          <w:i/>
        </w:rPr>
        <w:t>Mobile Station Classmark 1</w:t>
      </w:r>
      <w:r>
        <w:rPr/>
        <w:t xml:space="preserve"> information element is to provide the network with information concerning aspects of high priority of the mobile station equipment. This affects the manner in which the network handles the operation of the mobile station. The Mobile Station Classmark information indicates general mobile station characteristics and it shall therefore, except for fields explicitly indicated, be independent of the frequency band of the channel it is sent on.</w:t>
      </w:r>
    </w:p>
    <w:p>
      <w:pPr>
        <w:pStyle w:val="Normal"/>
        <w:rPr/>
      </w:pPr>
      <w:r>
        <w:rPr/>
        <w:t xml:space="preserve">The </w:t>
      </w:r>
      <w:r>
        <w:rPr>
          <w:i/>
        </w:rPr>
        <w:t>Mobile Station Classmark 1</w:t>
      </w:r>
      <w:r>
        <w:rPr/>
        <w:t xml:space="preserve"> information element is coded as shown in figure 10.5.5/3GPP TS 24.008 and table 10.5.5/3GPP TS 24.008.</w:t>
      </w:r>
    </w:p>
    <w:p>
      <w:pPr>
        <w:pStyle w:val="Normal"/>
        <w:rPr/>
      </w:pPr>
      <w:r>
        <w:rPr/>
        <w:t xml:space="preserve">The </w:t>
      </w:r>
      <w:r>
        <w:rPr>
          <w:i/>
        </w:rPr>
        <w:t>Mobile Station Classmark 1</w:t>
      </w:r>
      <w:r>
        <w:rPr/>
        <w:t xml:space="preserve"> is a type 3 information element with 2 octets length.</w:t>
      </w:r>
    </w:p>
    <w:p>
      <w:pPr>
        <w:pStyle w:val="TH"/>
        <w:rPr/>
      </w:pPr>
      <w:r>
        <w:rPr/>
      </w:r>
    </w:p>
    <w:tbl>
      <w:tblPr>
        <w:tblW w:w="6806" w:type="dxa"/>
        <w:jc w:val="center"/>
        <w:tblInd w:w="0" w:type="dxa"/>
        <w:tblCellMar>
          <w:top w:w="0" w:type="dxa"/>
          <w:start w:w="28" w:type="dxa"/>
          <w:bottom w:w="0" w:type="dxa"/>
          <w:end w:w="108" w:type="dxa"/>
        </w:tblCellMar>
      </w:tblPr>
      <w:tblGrid>
        <w:gridCol w:w="709"/>
        <w:gridCol w:w="709"/>
        <w:gridCol w:w="709"/>
        <w:gridCol w:w="709"/>
        <w:gridCol w:w="709"/>
        <w:gridCol w:w="709"/>
        <w:gridCol w:w="709"/>
        <w:gridCol w:w="709"/>
        <w:gridCol w:w="1134"/>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134" w:type="dxa"/>
            <w:tcBorders/>
          </w:tcPr>
          <w:p>
            <w:pPr>
              <w:pStyle w:val="TAL"/>
              <w:snapToGrid w:val="false"/>
              <w:rPr/>
            </w:pPr>
            <w:r>
              <w:rPr/>
            </w:r>
          </w:p>
        </w:tc>
      </w:tr>
      <w:tr>
        <w:trPr>
          <w:cantSplit w:val="true"/>
        </w:trPr>
        <w:tc>
          <w:tcPr>
            <w:tcW w:w="709" w:type="dxa"/>
            <w:tcBorders>
              <w:top w:val="single" w:sz="4" w:space="0" w:color="000000"/>
              <w:start w:val="single" w:sz="4" w:space="0" w:color="000000"/>
              <w:bottom w:val="single" w:sz="4" w:space="0" w:color="000000"/>
            </w:tcBorders>
          </w:tcPr>
          <w:p>
            <w:pPr>
              <w:pStyle w:val="TAC"/>
              <w:snapToGrid w:val="false"/>
              <w:rPr/>
            </w:pPr>
            <w:r>
              <w:rPr/>
            </w:r>
          </w:p>
        </w:tc>
        <w:tc>
          <w:tcPr>
            <w:tcW w:w="4963" w:type="dxa"/>
            <w:gridSpan w:val="7"/>
            <w:tcBorders>
              <w:top w:val="single" w:sz="4" w:space="0" w:color="000000"/>
              <w:start w:val="single" w:sz="4" w:space="0" w:color="000000"/>
              <w:bottom w:val="single" w:sz="4" w:space="0" w:color="000000"/>
            </w:tcBorders>
          </w:tcPr>
          <w:p>
            <w:pPr>
              <w:pStyle w:val="TAC"/>
              <w:rPr/>
            </w:pPr>
            <w:r>
              <w:rPr/>
              <w:t>Mobile Station Classmark 1 IEI</w:t>
            </w:r>
          </w:p>
        </w:tc>
        <w:tc>
          <w:tcPr>
            <w:tcW w:w="1134" w:type="dxa"/>
            <w:tcBorders>
              <w:start w:val="single" w:sz="4" w:space="0" w:color="000000"/>
            </w:tcBorders>
          </w:tcPr>
          <w:p>
            <w:pPr>
              <w:pStyle w:val="TAL"/>
              <w:rPr/>
            </w:pPr>
            <w:r>
              <w:rPr/>
              <w:t>octet 1</w:t>
            </w:r>
          </w:p>
        </w:tc>
      </w:tr>
      <w:tr>
        <w:trPr>
          <w:cantSplit w:val="true"/>
        </w:trPr>
        <w:tc>
          <w:tcPr>
            <w:tcW w:w="709" w:type="dxa"/>
            <w:tcBorders>
              <w:top w:val="single" w:sz="4" w:space="0" w:color="000000"/>
              <w:start w:val="single" w:sz="4" w:space="0" w:color="000000"/>
              <w:bottom w:val="single" w:sz="4" w:space="0" w:color="000000"/>
            </w:tcBorders>
          </w:tcPr>
          <w:p>
            <w:pPr>
              <w:pStyle w:val="TAC"/>
              <w:rPr/>
            </w:pPr>
            <w:r>
              <w:rPr/>
              <w:t>0</w:t>
            </w:r>
          </w:p>
          <w:p>
            <w:pPr>
              <w:pStyle w:val="TAC"/>
              <w:rPr/>
            </w:pPr>
            <w:r>
              <w:rPr/>
              <w:t>spare</w:t>
            </w:r>
          </w:p>
        </w:tc>
        <w:tc>
          <w:tcPr>
            <w:tcW w:w="1418" w:type="dxa"/>
            <w:gridSpan w:val="2"/>
            <w:tcBorders>
              <w:top w:val="single" w:sz="4" w:space="0" w:color="000000"/>
              <w:start w:val="single" w:sz="4" w:space="0" w:color="000000"/>
              <w:bottom w:val="single" w:sz="4" w:space="0" w:color="000000"/>
            </w:tcBorders>
          </w:tcPr>
          <w:p>
            <w:pPr>
              <w:pStyle w:val="TAC"/>
              <w:rPr/>
            </w:pPr>
            <w:r>
              <w:rPr/>
              <w:t>Revision</w:t>
            </w:r>
          </w:p>
          <w:p>
            <w:pPr>
              <w:pStyle w:val="TAC"/>
              <w:rPr/>
            </w:pPr>
            <w:r>
              <w:rPr/>
              <w:t>level</w:t>
            </w:r>
          </w:p>
        </w:tc>
        <w:tc>
          <w:tcPr>
            <w:tcW w:w="709" w:type="dxa"/>
            <w:tcBorders>
              <w:top w:val="single" w:sz="4" w:space="0" w:color="000000"/>
              <w:start w:val="single" w:sz="4" w:space="0" w:color="000000"/>
              <w:bottom w:val="single" w:sz="4" w:space="0" w:color="000000"/>
            </w:tcBorders>
          </w:tcPr>
          <w:p>
            <w:pPr>
              <w:pStyle w:val="TAC"/>
              <w:rPr/>
            </w:pPr>
            <w:r>
              <w:rPr/>
              <w:t>ES</w:t>
            </w:r>
          </w:p>
          <w:p>
            <w:pPr>
              <w:pStyle w:val="TAC"/>
              <w:rPr/>
            </w:pPr>
            <w:r>
              <w:rPr/>
              <w:t>IND</w:t>
            </w:r>
          </w:p>
        </w:tc>
        <w:tc>
          <w:tcPr>
            <w:tcW w:w="709" w:type="dxa"/>
            <w:tcBorders>
              <w:top w:val="single" w:sz="4" w:space="0" w:color="000000"/>
              <w:start w:val="single" w:sz="4" w:space="0" w:color="000000"/>
              <w:bottom w:val="single" w:sz="4" w:space="0" w:color="000000"/>
            </w:tcBorders>
          </w:tcPr>
          <w:p>
            <w:pPr>
              <w:pStyle w:val="TAC"/>
              <w:rPr/>
            </w:pPr>
            <w:r>
              <w:rPr/>
              <w:t>A5/1</w:t>
            </w:r>
          </w:p>
        </w:tc>
        <w:tc>
          <w:tcPr>
            <w:tcW w:w="2127" w:type="dxa"/>
            <w:gridSpan w:val="3"/>
            <w:tcBorders>
              <w:top w:val="single" w:sz="4" w:space="0" w:color="000000"/>
              <w:start w:val="single" w:sz="4" w:space="0" w:color="000000"/>
              <w:bottom w:val="single" w:sz="4" w:space="0" w:color="000000"/>
            </w:tcBorders>
          </w:tcPr>
          <w:p>
            <w:pPr>
              <w:pStyle w:val="TAC"/>
              <w:rPr/>
            </w:pPr>
            <w:r>
              <w:rPr/>
              <w:t>RF power</w:t>
            </w:r>
          </w:p>
          <w:p>
            <w:pPr>
              <w:pStyle w:val="TAC"/>
              <w:rPr/>
            </w:pPr>
            <w:r>
              <w:rPr/>
              <w:t>capability</w:t>
            </w:r>
          </w:p>
        </w:tc>
        <w:tc>
          <w:tcPr>
            <w:tcW w:w="1134" w:type="dxa"/>
            <w:tcBorders>
              <w:start w:val="single" w:sz="4" w:space="0" w:color="000000"/>
            </w:tcBorders>
          </w:tcPr>
          <w:p>
            <w:pPr>
              <w:pStyle w:val="TAL"/>
              <w:snapToGrid w:val="false"/>
              <w:rPr/>
            </w:pPr>
            <w:r>
              <w:rPr/>
            </w:r>
          </w:p>
          <w:p>
            <w:pPr>
              <w:pStyle w:val="TAL"/>
              <w:rPr/>
            </w:pPr>
            <w:r>
              <w:rPr/>
              <w:t>octet 2</w:t>
            </w:r>
          </w:p>
        </w:tc>
      </w:tr>
    </w:tbl>
    <w:p>
      <w:pPr>
        <w:pStyle w:val="TAN"/>
        <w:rPr/>
      </w:pPr>
      <w:r>
        <w:rPr/>
      </w:r>
    </w:p>
    <w:p>
      <w:pPr>
        <w:pStyle w:val="TF"/>
        <w:rPr/>
      </w:pPr>
      <w:r>
        <w:rPr>
          <w:lang w:val="fr-FR"/>
        </w:rPr>
        <w:t xml:space="preserve">Figure 10.5.5/3GPP TS 24.008 </w:t>
      </w:r>
      <w:r>
        <w:rPr>
          <w:i/>
          <w:lang w:val="fr-FR"/>
        </w:rPr>
        <w:t>Mobile Station Classmark 1</w:t>
      </w:r>
      <w:r>
        <w:rPr>
          <w:lang w:val="fr-FR"/>
        </w:rPr>
        <w:t xml:space="preserve"> information element</w:t>
      </w:r>
    </w:p>
    <w:p>
      <w:pPr>
        <w:pStyle w:val="Normal"/>
        <w:rPr>
          <w:lang w:val="fr-FR"/>
        </w:rPr>
      </w:pPr>
      <w:r>
        <w:rPr>
          <w:lang w:val="fr-FR"/>
        </w:rPr>
      </w:r>
    </w:p>
    <w:p>
      <w:pPr>
        <w:pStyle w:val="TH"/>
        <w:rPr/>
      </w:pPr>
      <w:r>
        <w:rPr/>
        <w:t xml:space="preserve">Table 10.5.5/3GPP TS 24.008: </w:t>
      </w:r>
      <w:r>
        <w:rPr>
          <w:i/>
        </w:rPr>
        <w:t>Mobile Station Classmark 1</w:t>
      </w:r>
      <w:r>
        <w:rPr/>
        <w:t xml:space="preserve"> information element</w:t>
      </w:r>
    </w:p>
    <w:tbl>
      <w:tblPr>
        <w:tblW w:w="7180" w:type="dxa"/>
        <w:jc w:val="center"/>
        <w:tblInd w:w="0" w:type="dxa"/>
        <w:tblCellMar>
          <w:top w:w="0" w:type="dxa"/>
          <w:start w:w="28" w:type="dxa"/>
          <w:bottom w:w="0" w:type="dxa"/>
          <w:end w:w="108" w:type="dxa"/>
        </w:tblCellMar>
      </w:tblPr>
      <w:tblGrid>
        <w:gridCol w:w="284"/>
        <w:gridCol w:w="31"/>
        <w:gridCol w:w="253"/>
        <w:gridCol w:w="32"/>
        <w:gridCol w:w="239"/>
        <w:gridCol w:w="13"/>
        <w:gridCol w:w="6317"/>
        <w:gridCol w:w="11"/>
      </w:tblGrid>
      <w:tr>
        <w:trPr>
          <w:cantSplit w:val="true"/>
        </w:trPr>
        <w:tc>
          <w:tcPr>
            <w:tcW w:w="7169" w:type="dxa"/>
            <w:gridSpan w:val="7"/>
            <w:tcBorders>
              <w:top w:val="single" w:sz="4" w:space="0" w:color="000000"/>
              <w:start w:val="single" w:sz="4" w:space="0" w:color="000000"/>
              <w:end w:val="single" w:sz="4" w:space="0" w:color="000000"/>
            </w:tcBorders>
          </w:tcPr>
          <w:p>
            <w:pPr>
              <w:pStyle w:val="TAL"/>
              <w:snapToGrid w:val="false"/>
              <w:rPr/>
            </w:pPr>
            <w:r>
              <w:rPr/>
            </w:r>
          </w:p>
          <w:p>
            <w:pPr>
              <w:pStyle w:val="TAL"/>
              <w:rPr/>
            </w:pPr>
            <w:r>
              <w:rPr/>
              <w:t>Revision level (octet 2)</w:t>
            </w:r>
          </w:p>
          <w:p>
            <w:pPr>
              <w:pStyle w:val="TAL"/>
              <w:rPr/>
            </w:pPr>
            <w:r>
              <w:rPr/>
              <w:t>Bits</w:t>
            </w:r>
          </w:p>
        </w:tc>
      </w:tr>
      <w:tr>
        <w:trPr>
          <w:cantSplit w:val="true"/>
        </w:trPr>
        <w:tc>
          <w:tcPr>
            <w:tcW w:w="284" w:type="dxa"/>
            <w:tcBorders>
              <w:start w:val="single" w:sz="4" w:space="0" w:color="000000"/>
            </w:tcBorders>
          </w:tcPr>
          <w:p>
            <w:pPr>
              <w:pStyle w:val="TAH"/>
              <w:rPr/>
            </w:pPr>
            <w:r>
              <w:rPr/>
              <w:t>7</w:t>
            </w:r>
          </w:p>
        </w:tc>
        <w:tc>
          <w:tcPr>
            <w:tcW w:w="284" w:type="dxa"/>
            <w:gridSpan w:val="2"/>
            <w:tcBorders/>
          </w:tcPr>
          <w:p>
            <w:pPr>
              <w:pStyle w:val="TAH"/>
              <w:rPr/>
            </w:pPr>
            <w:r>
              <w:rPr/>
              <w:t>6</w:t>
            </w:r>
          </w:p>
        </w:tc>
        <w:tc>
          <w:tcPr>
            <w:tcW w:w="284" w:type="dxa"/>
            <w:gridSpan w:val="3"/>
            <w:tcBorders/>
          </w:tcPr>
          <w:p>
            <w:pPr>
              <w:pStyle w:val="TAH"/>
              <w:snapToGrid w:val="false"/>
              <w:rPr/>
            </w:pPr>
            <w:r>
              <w:rPr/>
            </w:r>
          </w:p>
        </w:tc>
        <w:tc>
          <w:tcPr>
            <w:tcW w:w="6317"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gridSpan w:val="2"/>
            <w:tcBorders/>
          </w:tcPr>
          <w:p>
            <w:pPr>
              <w:pStyle w:val="TAC"/>
              <w:rPr/>
            </w:pPr>
            <w:r>
              <w:rPr/>
              <w:t>0</w:t>
            </w:r>
          </w:p>
        </w:tc>
        <w:tc>
          <w:tcPr>
            <w:tcW w:w="284" w:type="dxa"/>
            <w:gridSpan w:val="3"/>
            <w:tcBorders/>
          </w:tcPr>
          <w:p>
            <w:pPr>
              <w:pStyle w:val="TAC"/>
              <w:snapToGrid w:val="false"/>
              <w:rPr/>
            </w:pPr>
            <w:r>
              <w:rPr/>
            </w:r>
          </w:p>
        </w:tc>
        <w:tc>
          <w:tcPr>
            <w:tcW w:w="6317" w:type="dxa"/>
            <w:tcBorders>
              <w:end w:val="single" w:sz="4" w:space="0" w:color="000000"/>
            </w:tcBorders>
          </w:tcPr>
          <w:p>
            <w:pPr>
              <w:pStyle w:val="TAL"/>
              <w:rPr/>
            </w:pPr>
            <w:r>
              <w:rPr/>
              <w:t>Reserved for GSM phase 1</w:t>
            </w:r>
          </w:p>
        </w:tc>
      </w:tr>
      <w:tr>
        <w:trPr>
          <w:cantSplit w:val="true"/>
        </w:trPr>
        <w:tc>
          <w:tcPr>
            <w:tcW w:w="284" w:type="dxa"/>
            <w:tcBorders>
              <w:start w:val="single" w:sz="4" w:space="0" w:color="000000"/>
            </w:tcBorders>
          </w:tcPr>
          <w:p>
            <w:pPr>
              <w:pStyle w:val="TAC"/>
              <w:rPr/>
            </w:pPr>
            <w:r>
              <w:rPr/>
              <w:t>0</w:t>
            </w:r>
          </w:p>
        </w:tc>
        <w:tc>
          <w:tcPr>
            <w:tcW w:w="284" w:type="dxa"/>
            <w:gridSpan w:val="2"/>
            <w:tcBorders/>
          </w:tcPr>
          <w:p>
            <w:pPr>
              <w:pStyle w:val="TAC"/>
              <w:rPr/>
            </w:pPr>
            <w:r>
              <w:rPr/>
              <w:t>1</w:t>
            </w:r>
          </w:p>
        </w:tc>
        <w:tc>
          <w:tcPr>
            <w:tcW w:w="284" w:type="dxa"/>
            <w:gridSpan w:val="3"/>
            <w:tcBorders/>
          </w:tcPr>
          <w:p>
            <w:pPr>
              <w:pStyle w:val="TAC"/>
              <w:snapToGrid w:val="false"/>
              <w:rPr/>
            </w:pPr>
            <w:r>
              <w:rPr/>
            </w:r>
          </w:p>
        </w:tc>
        <w:tc>
          <w:tcPr>
            <w:tcW w:w="6317" w:type="dxa"/>
            <w:tcBorders>
              <w:end w:val="single" w:sz="4" w:space="0" w:color="000000"/>
            </w:tcBorders>
          </w:tcPr>
          <w:p>
            <w:pPr>
              <w:pStyle w:val="TAL"/>
              <w:rPr/>
            </w:pPr>
            <w:r>
              <w:rPr/>
              <w:t>Used by GSM phase 2 mobile stations</w:t>
            </w:r>
          </w:p>
        </w:tc>
      </w:tr>
      <w:tr>
        <w:trPr>
          <w:cantSplit w:val="true"/>
        </w:trPr>
        <w:tc>
          <w:tcPr>
            <w:tcW w:w="284" w:type="dxa"/>
            <w:tcBorders>
              <w:start w:val="single" w:sz="4" w:space="0" w:color="000000"/>
            </w:tcBorders>
          </w:tcPr>
          <w:p>
            <w:pPr>
              <w:pStyle w:val="TAC"/>
              <w:rPr/>
            </w:pPr>
            <w:r>
              <w:rPr/>
              <w:t>1</w:t>
            </w:r>
          </w:p>
        </w:tc>
        <w:tc>
          <w:tcPr>
            <w:tcW w:w="284" w:type="dxa"/>
            <w:gridSpan w:val="2"/>
            <w:tcBorders/>
          </w:tcPr>
          <w:p>
            <w:pPr>
              <w:pStyle w:val="TAC"/>
              <w:rPr/>
            </w:pPr>
            <w:r>
              <w:rPr/>
              <w:t>0</w:t>
            </w:r>
          </w:p>
        </w:tc>
        <w:tc>
          <w:tcPr>
            <w:tcW w:w="284" w:type="dxa"/>
            <w:gridSpan w:val="3"/>
            <w:tcBorders/>
          </w:tcPr>
          <w:p>
            <w:pPr>
              <w:pStyle w:val="TAC"/>
              <w:snapToGrid w:val="false"/>
              <w:rPr/>
            </w:pPr>
            <w:r>
              <w:rPr/>
            </w:r>
          </w:p>
        </w:tc>
        <w:tc>
          <w:tcPr>
            <w:tcW w:w="6317" w:type="dxa"/>
            <w:tcBorders>
              <w:end w:val="single" w:sz="4" w:space="0" w:color="000000"/>
            </w:tcBorders>
          </w:tcPr>
          <w:p>
            <w:pPr>
              <w:pStyle w:val="TAL"/>
              <w:rPr/>
            </w:pPr>
            <w:r>
              <w:rPr/>
              <w:t>Used by mobile stations supporting R99 or later versions of the protocol</w:t>
            </w:r>
          </w:p>
        </w:tc>
      </w:tr>
      <w:tr>
        <w:trPr>
          <w:cantSplit w:val="true"/>
        </w:trPr>
        <w:tc>
          <w:tcPr>
            <w:tcW w:w="284" w:type="dxa"/>
            <w:tcBorders>
              <w:start w:val="single" w:sz="4" w:space="0" w:color="000000"/>
            </w:tcBorders>
          </w:tcPr>
          <w:p>
            <w:pPr>
              <w:pStyle w:val="TAC"/>
              <w:rPr/>
            </w:pPr>
            <w:r>
              <w:rPr/>
              <w:t>1</w:t>
            </w:r>
          </w:p>
        </w:tc>
        <w:tc>
          <w:tcPr>
            <w:tcW w:w="284" w:type="dxa"/>
            <w:gridSpan w:val="2"/>
            <w:tcBorders/>
          </w:tcPr>
          <w:p>
            <w:pPr>
              <w:pStyle w:val="TAC"/>
              <w:rPr/>
            </w:pPr>
            <w:r>
              <w:rPr/>
              <w:t>1</w:t>
            </w:r>
          </w:p>
        </w:tc>
        <w:tc>
          <w:tcPr>
            <w:tcW w:w="284" w:type="dxa"/>
            <w:gridSpan w:val="3"/>
            <w:tcBorders/>
          </w:tcPr>
          <w:p>
            <w:pPr>
              <w:pStyle w:val="TAC"/>
              <w:snapToGrid w:val="false"/>
              <w:rPr/>
            </w:pPr>
            <w:r>
              <w:rPr/>
            </w:r>
          </w:p>
        </w:tc>
        <w:tc>
          <w:tcPr>
            <w:tcW w:w="6317" w:type="dxa"/>
            <w:tcBorders>
              <w:end w:val="single" w:sz="4" w:space="0" w:color="000000"/>
            </w:tcBorders>
          </w:tcPr>
          <w:p>
            <w:pPr>
              <w:pStyle w:val="TAL"/>
              <w:rPr/>
            </w:pPr>
            <w:r>
              <w:rPr/>
              <w:t xml:space="preserve">Reserved for future use. </w:t>
            </w:r>
            <w:r>
              <w:rPr>
                <w:lang w:eastAsia="de-DE"/>
              </w:rPr>
              <w:t>If the network receives a revision level specified as 'reserved for future use', then it shall use the highest revision level supported by the network.</w:t>
            </w:r>
          </w:p>
        </w:tc>
      </w:tr>
      <w:tr>
        <w:trPr>
          <w:cantSplit w:val="true"/>
        </w:trPr>
        <w:tc>
          <w:tcPr>
            <w:tcW w:w="284" w:type="dxa"/>
            <w:tcBorders>
              <w:start w:val="single" w:sz="4" w:space="0" w:color="000000"/>
            </w:tcBorders>
          </w:tcPr>
          <w:p>
            <w:pPr>
              <w:pStyle w:val="TAC"/>
              <w:snapToGrid w:val="false"/>
              <w:rPr/>
            </w:pPr>
            <w:r>
              <w:rPr/>
            </w:r>
          </w:p>
        </w:tc>
        <w:tc>
          <w:tcPr>
            <w:tcW w:w="284" w:type="dxa"/>
            <w:gridSpan w:val="2"/>
            <w:tcBorders/>
          </w:tcPr>
          <w:p>
            <w:pPr>
              <w:pStyle w:val="TAC"/>
              <w:snapToGrid w:val="false"/>
              <w:rPr/>
            </w:pPr>
            <w:r>
              <w:rPr/>
            </w:r>
          </w:p>
        </w:tc>
        <w:tc>
          <w:tcPr>
            <w:tcW w:w="284" w:type="dxa"/>
            <w:gridSpan w:val="3"/>
            <w:tcBorders/>
          </w:tcPr>
          <w:p>
            <w:pPr>
              <w:pStyle w:val="TAC"/>
              <w:snapToGrid w:val="false"/>
              <w:rPr/>
            </w:pPr>
            <w:r>
              <w:rPr/>
            </w:r>
          </w:p>
        </w:tc>
        <w:tc>
          <w:tcPr>
            <w:tcW w:w="6317" w:type="dxa"/>
            <w:tcBorders>
              <w:end w:val="single" w:sz="4" w:space="0" w:color="000000"/>
            </w:tcBorders>
          </w:tcPr>
          <w:p>
            <w:pPr>
              <w:pStyle w:val="TAL"/>
              <w:snapToGrid w:val="false"/>
              <w:rPr/>
            </w:pPr>
            <w:r>
              <w:rPr/>
            </w:r>
          </w:p>
        </w:tc>
      </w:tr>
      <w:tr>
        <w:trPr>
          <w:cantSplit w:val="true"/>
        </w:trPr>
        <w:tc>
          <w:tcPr>
            <w:tcW w:w="7169" w:type="dxa"/>
            <w:gridSpan w:val="7"/>
            <w:tcBorders>
              <w:start w:val="single" w:sz="4" w:space="0" w:color="000000"/>
              <w:end w:val="single" w:sz="4" w:space="0" w:color="000000"/>
            </w:tcBorders>
          </w:tcPr>
          <w:p>
            <w:pPr>
              <w:pStyle w:val="TAL"/>
              <w:rPr/>
            </w:pPr>
            <w:r>
              <w:rPr/>
              <w:t>ES IND (octet 2, bit 5) "Controlled Early Classmark Sending" option implementation</w:t>
            </w:r>
          </w:p>
        </w:tc>
      </w:tr>
      <w:tr>
        <w:trPr>
          <w:cantSplit w:val="true"/>
        </w:trPr>
        <w:tc>
          <w:tcPr>
            <w:tcW w:w="7169" w:type="dxa"/>
            <w:gridSpan w:val="7"/>
            <w:tcBorders>
              <w:start w:val="single" w:sz="4" w:space="0" w:color="000000"/>
              <w:end w:val="single" w:sz="4" w:space="0" w:color="000000"/>
            </w:tcBorders>
          </w:tcPr>
          <w:p>
            <w:pPr>
              <w:pStyle w:val="TAL"/>
              <w:rPr/>
            </w:pPr>
            <w:r>
              <w:rPr/>
              <w:t>An MS not supporting A/Gb mode shall set this bit to ‘0’.</w:t>
            </w:r>
          </w:p>
          <w:p>
            <w:pPr>
              <w:pStyle w:val="TAL"/>
              <w:rPr/>
            </w:pPr>
            <w:r>
              <w:rPr/>
              <w:t>An MS supporting A/Gb mode shall indicate the associated capability (see table):</w:t>
            </w:r>
          </w:p>
        </w:tc>
      </w:tr>
      <w:tr>
        <w:trPr>
          <w:cantSplit w:val="true"/>
        </w:trPr>
        <w:tc>
          <w:tcPr>
            <w:tcW w:w="7169" w:type="dxa"/>
            <w:gridSpan w:val="7"/>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gridSpan w:val="2"/>
            <w:tcBorders/>
          </w:tcPr>
          <w:p>
            <w:pPr>
              <w:pStyle w:val="TAC"/>
              <w:snapToGrid w:val="false"/>
              <w:rPr/>
            </w:pPr>
            <w:r>
              <w:rPr/>
            </w:r>
          </w:p>
        </w:tc>
        <w:tc>
          <w:tcPr>
            <w:tcW w:w="284" w:type="dxa"/>
            <w:gridSpan w:val="3"/>
            <w:tcBorders/>
          </w:tcPr>
          <w:p>
            <w:pPr>
              <w:pStyle w:val="TAC"/>
              <w:snapToGrid w:val="false"/>
              <w:rPr/>
            </w:pPr>
            <w:r>
              <w:rPr/>
            </w:r>
          </w:p>
        </w:tc>
        <w:tc>
          <w:tcPr>
            <w:tcW w:w="6317" w:type="dxa"/>
            <w:tcBorders>
              <w:end w:val="single" w:sz="4" w:space="0" w:color="000000"/>
            </w:tcBorders>
          </w:tcPr>
          <w:p>
            <w:pPr>
              <w:pStyle w:val="TAL"/>
              <w:rPr/>
            </w:pPr>
            <w:r>
              <w:rPr/>
              <w:t>"Controlled Early Classmark Sending" option is not implemented in the MS</w:t>
            </w:r>
          </w:p>
        </w:tc>
      </w:tr>
      <w:tr>
        <w:trPr>
          <w:cantSplit w:val="true"/>
        </w:trPr>
        <w:tc>
          <w:tcPr>
            <w:tcW w:w="284" w:type="dxa"/>
            <w:tcBorders>
              <w:start w:val="single" w:sz="4" w:space="0" w:color="000000"/>
            </w:tcBorders>
          </w:tcPr>
          <w:p>
            <w:pPr>
              <w:pStyle w:val="TAC"/>
              <w:rPr/>
            </w:pPr>
            <w:r>
              <w:rPr/>
              <w:t>1</w:t>
            </w:r>
          </w:p>
        </w:tc>
        <w:tc>
          <w:tcPr>
            <w:tcW w:w="284" w:type="dxa"/>
            <w:gridSpan w:val="2"/>
            <w:tcBorders/>
          </w:tcPr>
          <w:p>
            <w:pPr>
              <w:pStyle w:val="TAC"/>
              <w:snapToGrid w:val="false"/>
              <w:rPr/>
            </w:pPr>
            <w:r>
              <w:rPr/>
            </w:r>
          </w:p>
        </w:tc>
        <w:tc>
          <w:tcPr>
            <w:tcW w:w="284" w:type="dxa"/>
            <w:gridSpan w:val="3"/>
            <w:tcBorders/>
          </w:tcPr>
          <w:p>
            <w:pPr>
              <w:pStyle w:val="TAC"/>
              <w:snapToGrid w:val="false"/>
              <w:rPr/>
            </w:pPr>
            <w:r>
              <w:rPr/>
            </w:r>
          </w:p>
        </w:tc>
        <w:tc>
          <w:tcPr>
            <w:tcW w:w="6317" w:type="dxa"/>
            <w:tcBorders>
              <w:end w:val="single" w:sz="4" w:space="0" w:color="000000"/>
            </w:tcBorders>
          </w:tcPr>
          <w:p>
            <w:pPr>
              <w:pStyle w:val="TAL"/>
              <w:rPr/>
            </w:pPr>
            <w:r>
              <w:rPr/>
              <w:t>"Controlled Early Classmark Sending" option is implemented in the MS</w:t>
            </w:r>
          </w:p>
        </w:tc>
      </w:tr>
      <w:tr>
        <w:trPr>
          <w:cantSplit w:val="true"/>
        </w:trPr>
        <w:tc>
          <w:tcPr>
            <w:tcW w:w="7169" w:type="dxa"/>
            <w:gridSpan w:val="7"/>
            <w:tcBorders>
              <w:start w:val="single" w:sz="4" w:space="0" w:color="000000"/>
              <w:end w:val="single" w:sz="4" w:space="0" w:color="000000"/>
            </w:tcBorders>
          </w:tcPr>
          <w:p>
            <w:pPr>
              <w:pStyle w:val="TAL"/>
              <w:snapToGrid w:val="false"/>
              <w:rPr/>
            </w:pPr>
            <w:r>
              <w:rPr/>
            </w:r>
          </w:p>
        </w:tc>
      </w:tr>
      <w:tr>
        <w:trPr>
          <w:cantSplit w:val="true"/>
        </w:trPr>
        <w:tc>
          <w:tcPr>
            <w:tcW w:w="7169" w:type="dxa"/>
            <w:gridSpan w:val="7"/>
            <w:tcBorders>
              <w:start w:val="single" w:sz="4" w:space="0" w:color="000000"/>
              <w:end w:val="single" w:sz="4" w:space="0" w:color="000000"/>
            </w:tcBorders>
          </w:tcPr>
          <w:p>
            <w:pPr>
              <w:pStyle w:val="TAN"/>
              <w:rPr/>
            </w:pPr>
            <w:r>
              <w:rPr/>
              <w:t>NOTE 1:</w:t>
              <w:tab/>
              <w:t xml:space="preserve">The value of the ES IND gives the implementation in the MS. It's value is </w:t>
            </w:r>
            <w:r>
              <w:rPr>
                <w:b/>
              </w:rPr>
              <w:t>not</w:t>
            </w:r>
            <w:r>
              <w:rPr/>
              <w:t xml:space="preserve"> dependent on the broadcast SI 3 Rest Octet &lt;Early Classmark Sending Control&gt; value.</w:t>
            </w:r>
          </w:p>
        </w:tc>
      </w:tr>
      <w:tr>
        <w:trPr>
          <w:cantSplit w:val="true"/>
        </w:trPr>
        <w:tc>
          <w:tcPr>
            <w:tcW w:w="7169" w:type="dxa"/>
            <w:gridSpan w:val="7"/>
            <w:tcBorders>
              <w:start w:val="single" w:sz="4" w:space="0" w:color="000000"/>
              <w:end w:val="single" w:sz="4" w:space="0" w:color="000000"/>
            </w:tcBorders>
          </w:tcPr>
          <w:p>
            <w:pPr>
              <w:pStyle w:val="TAL"/>
              <w:snapToGrid w:val="false"/>
              <w:rPr/>
            </w:pPr>
            <w:r>
              <w:rPr/>
            </w:r>
          </w:p>
        </w:tc>
      </w:tr>
      <w:tr>
        <w:trPr>
          <w:cantSplit w:val="true"/>
        </w:trPr>
        <w:tc>
          <w:tcPr>
            <w:tcW w:w="7169" w:type="dxa"/>
            <w:gridSpan w:val="7"/>
            <w:tcBorders>
              <w:start w:val="single" w:sz="4" w:space="0" w:color="000000"/>
              <w:end w:val="single" w:sz="4" w:space="0" w:color="000000"/>
            </w:tcBorders>
          </w:tcPr>
          <w:p>
            <w:pPr>
              <w:pStyle w:val="TAL"/>
              <w:rPr/>
            </w:pPr>
            <w:r>
              <w:rPr/>
              <w:t>A5/1 algorithm supported (octet 2, bit4) (Note 2)</w:t>
            </w:r>
          </w:p>
          <w:p>
            <w:pPr>
              <w:pStyle w:val="TAL"/>
              <w:rPr/>
            </w:pPr>
            <w:r>
              <w:rPr/>
              <w:t>An MS not supporting A/Gb mode shall set this bit to ‘1’.</w:t>
            </w:r>
          </w:p>
          <w:p>
            <w:pPr>
              <w:pStyle w:val="TAL"/>
              <w:rPr/>
            </w:pPr>
            <w:r>
              <w:rPr/>
              <w:t>An MS supporting A/Gb mode shall indicate the associated capability (see table):</w:t>
            </w:r>
          </w:p>
          <w:p>
            <w:pPr>
              <w:pStyle w:val="TAL"/>
              <w:rPr/>
            </w:pPr>
            <w:r>
              <w:rPr/>
            </w:r>
          </w:p>
        </w:tc>
      </w:tr>
      <w:tr>
        <w:trPr>
          <w:cantSplit w:val="true"/>
        </w:trPr>
        <w:tc>
          <w:tcPr>
            <w:tcW w:w="284" w:type="dxa"/>
            <w:tcBorders>
              <w:start w:val="single" w:sz="4" w:space="0" w:color="000000"/>
            </w:tcBorders>
          </w:tcPr>
          <w:p>
            <w:pPr>
              <w:pStyle w:val="TAC"/>
              <w:rPr/>
            </w:pPr>
            <w:r>
              <w:rPr/>
              <w:t>0</w:t>
            </w:r>
          </w:p>
        </w:tc>
        <w:tc>
          <w:tcPr>
            <w:tcW w:w="284" w:type="dxa"/>
            <w:gridSpan w:val="2"/>
            <w:tcBorders/>
          </w:tcPr>
          <w:p>
            <w:pPr>
              <w:pStyle w:val="TAC"/>
              <w:snapToGrid w:val="false"/>
              <w:rPr/>
            </w:pPr>
            <w:r>
              <w:rPr/>
            </w:r>
          </w:p>
        </w:tc>
        <w:tc>
          <w:tcPr>
            <w:tcW w:w="284" w:type="dxa"/>
            <w:gridSpan w:val="3"/>
            <w:tcBorders/>
          </w:tcPr>
          <w:p>
            <w:pPr>
              <w:pStyle w:val="TAC"/>
              <w:snapToGrid w:val="false"/>
              <w:rPr/>
            </w:pPr>
            <w:r>
              <w:rPr/>
            </w:r>
          </w:p>
        </w:tc>
        <w:tc>
          <w:tcPr>
            <w:tcW w:w="6317" w:type="dxa"/>
            <w:tcBorders>
              <w:end w:val="single" w:sz="4" w:space="0" w:color="000000"/>
            </w:tcBorders>
          </w:tcPr>
          <w:p>
            <w:pPr>
              <w:pStyle w:val="TAL"/>
              <w:rPr/>
            </w:pPr>
            <w:r>
              <w:rPr/>
              <w:t>encryption algorithm A5/1 available</w:t>
            </w:r>
          </w:p>
        </w:tc>
      </w:tr>
      <w:tr>
        <w:trPr>
          <w:cantSplit w:val="true"/>
        </w:trPr>
        <w:tc>
          <w:tcPr>
            <w:tcW w:w="284" w:type="dxa"/>
            <w:tcBorders>
              <w:start w:val="single" w:sz="4" w:space="0" w:color="000000"/>
            </w:tcBorders>
          </w:tcPr>
          <w:p>
            <w:pPr>
              <w:pStyle w:val="TAC"/>
              <w:rPr/>
            </w:pPr>
            <w:r>
              <w:rPr/>
              <w:t>1</w:t>
            </w:r>
          </w:p>
        </w:tc>
        <w:tc>
          <w:tcPr>
            <w:tcW w:w="284" w:type="dxa"/>
            <w:gridSpan w:val="2"/>
            <w:tcBorders/>
          </w:tcPr>
          <w:p>
            <w:pPr>
              <w:pStyle w:val="TAC"/>
              <w:snapToGrid w:val="false"/>
              <w:rPr/>
            </w:pPr>
            <w:r>
              <w:rPr/>
            </w:r>
          </w:p>
        </w:tc>
        <w:tc>
          <w:tcPr>
            <w:tcW w:w="284" w:type="dxa"/>
            <w:gridSpan w:val="3"/>
            <w:tcBorders/>
          </w:tcPr>
          <w:p>
            <w:pPr>
              <w:pStyle w:val="TAC"/>
              <w:snapToGrid w:val="false"/>
              <w:rPr/>
            </w:pPr>
            <w:r>
              <w:rPr/>
            </w:r>
          </w:p>
        </w:tc>
        <w:tc>
          <w:tcPr>
            <w:tcW w:w="6317" w:type="dxa"/>
            <w:tcBorders>
              <w:end w:val="single" w:sz="4" w:space="0" w:color="000000"/>
            </w:tcBorders>
          </w:tcPr>
          <w:p>
            <w:pPr>
              <w:pStyle w:val="TAL"/>
              <w:rPr/>
            </w:pPr>
            <w:r>
              <w:rPr/>
              <w:t>encryption algorithm A5/1 not available</w:t>
            </w:r>
          </w:p>
        </w:tc>
      </w:tr>
      <w:tr>
        <w:trPr>
          <w:cantSplit w:val="true"/>
        </w:trPr>
        <w:tc>
          <w:tcPr>
            <w:tcW w:w="7169" w:type="dxa"/>
            <w:gridSpan w:val="7"/>
            <w:tcBorders>
              <w:start w:val="single" w:sz="4" w:space="0" w:color="000000"/>
              <w:end w:val="single" w:sz="4" w:space="0" w:color="000000"/>
            </w:tcBorders>
          </w:tcPr>
          <w:p>
            <w:pPr>
              <w:pStyle w:val="TAL"/>
              <w:snapToGrid w:val="false"/>
              <w:rPr/>
            </w:pPr>
            <w:r>
              <w:rPr/>
            </w:r>
          </w:p>
        </w:tc>
      </w:tr>
      <w:tr>
        <w:trPr>
          <w:cantSplit w:val="true"/>
        </w:trPr>
        <w:tc>
          <w:tcPr>
            <w:tcW w:w="7169" w:type="dxa"/>
            <w:gridSpan w:val="7"/>
            <w:tcBorders>
              <w:start w:val="single" w:sz="4" w:space="0" w:color="000000"/>
              <w:end w:val="single" w:sz="4" w:space="0" w:color="000000"/>
            </w:tcBorders>
          </w:tcPr>
          <w:p>
            <w:pPr>
              <w:pStyle w:val="TAL"/>
              <w:rPr/>
            </w:pPr>
            <w:r>
              <w:rPr/>
              <w:t>RF power capability (octet 2)</w:t>
            </w:r>
          </w:p>
        </w:tc>
      </w:tr>
      <w:tr>
        <w:trPr>
          <w:cantSplit w:val="true"/>
        </w:trPr>
        <w:tc>
          <w:tcPr>
            <w:tcW w:w="7169" w:type="dxa"/>
            <w:gridSpan w:val="7"/>
            <w:tcBorders>
              <w:start w:val="single" w:sz="4" w:space="0" w:color="000000"/>
              <w:end w:val="single" w:sz="4" w:space="0" w:color="000000"/>
            </w:tcBorders>
          </w:tcPr>
          <w:p>
            <w:pPr>
              <w:pStyle w:val="TAL"/>
              <w:rPr/>
            </w:pPr>
            <w:r>
              <w:rPr/>
              <w:t xml:space="preserve">When GSM 450, GSM 480, GSM 710, GSM 750, </w:t>
            </w:r>
            <w:r>
              <w:rPr>
                <w:lang w:eastAsia="zh-CN"/>
              </w:rPr>
              <w:t xml:space="preserve">T-GSM 810, </w:t>
            </w:r>
            <w:r>
              <w:rPr/>
              <w:t>GSM 850, GSM 900 P, E [or R] band is used (for exceptions see 3GPP TS 44.018 [84]), the MS shall indicate the RF power capability of the band used (see table):</w:t>
            </w:r>
          </w:p>
          <w:p>
            <w:pPr>
              <w:pStyle w:val="TAL"/>
              <w:rPr/>
            </w:pPr>
            <w:r>
              <w:rPr/>
              <w:t xml:space="preserve">When UMTS is used, a single band GSM 450, GSM 480, GSM 710, GSM 750, </w:t>
            </w:r>
            <w:r>
              <w:rPr>
                <w:lang w:eastAsia="zh-CN"/>
              </w:rPr>
              <w:t xml:space="preserve">T-GSM 810, </w:t>
            </w:r>
            <w:r>
              <w:rPr/>
              <w:t>GSM 850, GSM 900 P, E [or R] MS shall indicate the RF power capability corresponding to the (GSM) band it supports (see table). In this case information on which single band is supported is found in classmark 3.</w:t>
            </w:r>
          </w:p>
        </w:tc>
      </w:tr>
      <w:tr>
        <w:trPr>
          <w:cantSplit w:val="true"/>
        </w:trPr>
        <w:tc>
          <w:tcPr>
            <w:tcW w:w="7169" w:type="dxa"/>
            <w:gridSpan w:val="7"/>
            <w:tcBorders>
              <w:start w:val="single" w:sz="4" w:space="0" w:color="000000"/>
              <w:end w:val="single" w:sz="4" w:space="0" w:color="000000"/>
            </w:tcBorders>
          </w:tcPr>
          <w:p>
            <w:pPr>
              <w:pStyle w:val="TAL"/>
              <w:rPr/>
            </w:pPr>
            <w:r>
              <w:rPr/>
              <w:t>Bits</w:t>
            </w:r>
          </w:p>
        </w:tc>
      </w:tr>
      <w:tr>
        <w:trPr>
          <w:cantSplit w:val="true"/>
        </w:trPr>
        <w:tc>
          <w:tcPr>
            <w:tcW w:w="284" w:type="dxa"/>
            <w:tcBorders>
              <w:start w:val="single" w:sz="4" w:space="0" w:color="000000"/>
            </w:tcBorders>
          </w:tcPr>
          <w:p>
            <w:pPr>
              <w:pStyle w:val="TAH"/>
              <w:rPr/>
            </w:pPr>
            <w:r>
              <w:rPr/>
              <w:t>3</w:t>
            </w:r>
          </w:p>
        </w:tc>
        <w:tc>
          <w:tcPr>
            <w:tcW w:w="284" w:type="dxa"/>
            <w:gridSpan w:val="2"/>
            <w:tcBorders/>
          </w:tcPr>
          <w:p>
            <w:pPr>
              <w:pStyle w:val="TAH"/>
              <w:rPr/>
            </w:pPr>
            <w:r>
              <w:rPr/>
              <w:t>2</w:t>
            </w:r>
          </w:p>
        </w:tc>
        <w:tc>
          <w:tcPr>
            <w:tcW w:w="284" w:type="dxa"/>
            <w:gridSpan w:val="3"/>
            <w:tcBorders/>
          </w:tcPr>
          <w:p>
            <w:pPr>
              <w:pStyle w:val="TAH"/>
              <w:rPr/>
            </w:pPr>
            <w:r>
              <w:rPr/>
              <w:t>1</w:t>
            </w:r>
          </w:p>
        </w:tc>
        <w:tc>
          <w:tcPr>
            <w:tcW w:w="6317"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gridSpan w:val="2"/>
            <w:tcBorders/>
          </w:tcPr>
          <w:p>
            <w:pPr>
              <w:pStyle w:val="TAC"/>
              <w:rPr/>
            </w:pPr>
            <w:r>
              <w:rPr/>
              <w:t>0</w:t>
            </w:r>
          </w:p>
        </w:tc>
        <w:tc>
          <w:tcPr>
            <w:tcW w:w="284" w:type="dxa"/>
            <w:gridSpan w:val="3"/>
            <w:tcBorders/>
          </w:tcPr>
          <w:p>
            <w:pPr>
              <w:pStyle w:val="TAC"/>
              <w:rPr/>
            </w:pPr>
            <w:r>
              <w:rPr/>
              <w:t>0</w:t>
            </w:r>
          </w:p>
        </w:tc>
        <w:tc>
          <w:tcPr>
            <w:tcW w:w="6317" w:type="dxa"/>
            <w:tcBorders>
              <w:end w:val="single" w:sz="4" w:space="0" w:color="000000"/>
            </w:tcBorders>
          </w:tcPr>
          <w:p>
            <w:pPr>
              <w:pStyle w:val="TAL"/>
              <w:rPr/>
            </w:pPr>
            <w:r>
              <w:rPr/>
              <w:t>class 1</w:t>
            </w:r>
          </w:p>
        </w:tc>
      </w:tr>
      <w:tr>
        <w:trPr>
          <w:cantSplit w:val="true"/>
        </w:trPr>
        <w:tc>
          <w:tcPr>
            <w:tcW w:w="284" w:type="dxa"/>
            <w:tcBorders>
              <w:start w:val="single" w:sz="4" w:space="0" w:color="000000"/>
            </w:tcBorders>
          </w:tcPr>
          <w:p>
            <w:pPr>
              <w:pStyle w:val="TAC"/>
              <w:rPr/>
            </w:pPr>
            <w:r>
              <w:rPr/>
              <w:t>0</w:t>
            </w:r>
          </w:p>
        </w:tc>
        <w:tc>
          <w:tcPr>
            <w:tcW w:w="284" w:type="dxa"/>
            <w:gridSpan w:val="2"/>
            <w:tcBorders/>
          </w:tcPr>
          <w:p>
            <w:pPr>
              <w:pStyle w:val="TAC"/>
              <w:rPr/>
            </w:pPr>
            <w:r>
              <w:rPr/>
              <w:t>0</w:t>
            </w:r>
          </w:p>
        </w:tc>
        <w:tc>
          <w:tcPr>
            <w:tcW w:w="284" w:type="dxa"/>
            <w:gridSpan w:val="3"/>
            <w:tcBorders/>
          </w:tcPr>
          <w:p>
            <w:pPr>
              <w:pStyle w:val="TAC"/>
              <w:rPr/>
            </w:pPr>
            <w:r>
              <w:rPr/>
              <w:t>1</w:t>
            </w:r>
          </w:p>
        </w:tc>
        <w:tc>
          <w:tcPr>
            <w:tcW w:w="6317" w:type="dxa"/>
            <w:tcBorders>
              <w:end w:val="single" w:sz="4" w:space="0" w:color="000000"/>
            </w:tcBorders>
          </w:tcPr>
          <w:p>
            <w:pPr>
              <w:pStyle w:val="TAL"/>
              <w:rPr/>
            </w:pPr>
            <w:r>
              <w:rPr/>
              <w:t>class 2</w:t>
            </w:r>
          </w:p>
        </w:tc>
      </w:tr>
      <w:tr>
        <w:trPr>
          <w:cantSplit w:val="true"/>
        </w:trPr>
        <w:tc>
          <w:tcPr>
            <w:tcW w:w="284" w:type="dxa"/>
            <w:tcBorders>
              <w:start w:val="single" w:sz="4" w:space="0" w:color="000000"/>
            </w:tcBorders>
          </w:tcPr>
          <w:p>
            <w:pPr>
              <w:pStyle w:val="TAC"/>
              <w:rPr/>
            </w:pPr>
            <w:r>
              <w:rPr/>
              <w:t>0</w:t>
            </w:r>
          </w:p>
        </w:tc>
        <w:tc>
          <w:tcPr>
            <w:tcW w:w="284" w:type="dxa"/>
            <w:gridSpan w:val="2"/>
            <w:tcBorders/>
          </w:tcPr>
          <w:p>
            <w:pPr>
              <w:pStyle w:val="TAC"/>
              <w:rPr/>
            </w:pPr>
            <w:r>
              <w:rPr/>
              <w:t>1</w:t>
            </w:r>
          </w:p>
        </w:tc>
        <w:tc>
          <w:tcPr>
            <w:tcW w:w="284" w:type="dxa"/>
            <w:gridSpan w:val="3"/>
            <w:tcBorders/>
          </w:tcPr>
          <w:p>
            <w:pPr>
              <w:pStyle w:val="TAC"/>
              <w:rPr/>
            </w:pPr>
            <w:r>
              <w:rPr/>
              <w:t>0</w:t>
            </w:r>
          </w:p>
        </w:tc>
        <w:tc>
          <w:tcPr>
            <w:tcW w:w="6317" w:type="dxa"/>
            <w:tcBorders>
              <w:end w:val="single" w:sz="4" w:space="0" w:color="000000"/>
            </w:tcBorders>
          </w:tcPr>
          <w:p>
            <w:pPr>
              <w:pStyle w:val="TAL"/>
              <w:rPr/>
            </w:pPr>
            <w:r>
              <w:rPr/>
              <w:t>class 3</w:t>
            </w:r>
          </w:p>
        </w:tc>
      </w:tr>
      <w:tr>
        <w:trPr>
          <w:cantSplit w:val="true"/>
        </w:trPr>
        <w:tc>
          <w:tcPr>
            <w:tcW w:w="284" w:type="dxa"/>
            <w:tcBorders>
              <w:start w:val="single" w:sz="4" w:space="0" w:color="000000"/>
            </w:tcBorders>
          </w:tcPr>
          <w:p>
            <w:pPr>
              <w:pStyle w:val="TAC"/>
              <w:rPr/>
            </w:pPr>
            <w:r>
              <w:rPr/>
              <w:t>0</w:t>
            </w:r>
          </w:p>
        </w:tc>
        <w:tc>
          <w:tcPr>
            <w:tcW w:w="284" w:type="dxa"/>
            <w:gridSpan w:val="2"/>
            <w:tcBorders/>
          </w:tcPr>
          <w:p>
            <w:pPr>
              <w:pStyle w:val="TAC"/>
              <w:rPr/>
            </w:pPr>
            <w:r>
              <w:rPr/>
              <w:t>1</w:t>
            </w:r>
          </w:p>
        </w:tc>
        <w:tc>
          <w:tcPr>
            <w:tcW w:w="284" w:type="dxa"/>
            <w:gridSpan w:val="3"/>
            <w:tcBorders/>
          </w:tcPr>
          <w:p>
            <w:pPr>
              <w:pStyle w:val="TAC"/>
              <w:rPr/>
            </w:pPr>
            <w:r>
              <w:rPr/>
              <w:t>1</w:t>
            </w:r>
          </w:p>
        </w:tc>
        <w:tc>
          <w:tcPr>
            <w:tcW w:w="6317" w:type="dxa"/>
            <w:tcBorders>
              <w:end w:val="single" w:sz="4" w:space="0" w:color="000000"/>
            </w:tcBorders>
          </w:tcPr>
          <w:p>
            <w:pPr>
              <w:pStyle w:val="TAL"/>
              <w:rPr/>
            </w:pPr>
            <w:r>
              <w:rPr/>
              <w:t>class 4</w:t>
            </w:r>
          </w:p>
        </w:tc>
      </w:tr>
      <w:tr>
        <w:trPr>
          <w:cantSplit w:val="true"/>
        </w:trPr>
        <w:tc>
          <w:tcPr>
            <w:tcW w:w="284" w:type="dxa"/>
            <w:tcBorders>
              <w:start w:val="single" w:sz="4" w:space="0" w:color="000000"/>
            </w:tcBorders>
          </w:tcPr>
          <w:p>
            <w:pPr>
              <w:pStyle w:val="TAC"/>
              <w:rPr/>
            </w:pPr>
            <w:r>
              <w:rPr/>
              <w:t>1</w:t>
            </w:r>
          </w:p>
        </w:tc>
        <w:tc>
          <w:tcPr>
            <w:tcW w:w="284" w:type="dxa"/>
            <w:gridSpan w:val="2"/>
            <w:tcBorders/>
          </w:tcPr>
          <w:p>
            <w:pPr>
              <w:pStyle w:val="TAC"/>
              <w:rPr/>
            </w:pPr>
            <w:r>
              <w:rPr/>
              <w:t>0</w:t>
            </w:r>
          </w:p>
        </w:tc>
        <w:tc>
          <w:tcPr>
            <w:tcW w:w="284" w:type="dxa"/>
            <w:gridSpan w:val="3"/>
            <w:tcBorders/>
          </w:tcPr>
          <w:p>
            <w:pPr>
              <w:pStyle w:val="TAC"/>
              <w:rPr/>
            </w:pPr>
            <w:r>
              <w:rPr/>
              <w:t>0</w:t>
            </w:r>
          </w:p>
        </w:tc>
        <w:tc>
          <w:tcPr>
            <w:tcW w:w="6317" w:type="dxa"/>
            <w:tcBorders>
              <w:end w:val="single" w:sz="4" w:space="0" w:color="000000"/>
            </w:tcBorders>
          </w:tcPr>
          <w:p>
            <w:pPr>
              <w:pStyle w:val="TAL"/>
              <w:rPr/>
            </w:pPr>
            <w:r>
              <w:rPr/>
              <w:t>class 5</w:t>
            </w:r>
          </w:p>
        </w:tc>
      </w:tr>
      <w:tr>
        <w:trPr>
          <w:cantSplit w:val="true"/>
        </w:trPr>
        <w:tc>
          <w:tcPr>
            <w:tcW w:w="7169" w:type="dxa"/>
            <w:gridSpan w:val="7"/>
            <w:tcBorders>
              <w:start w:val="single" w:sz="4" w:space="0" w:color="000000"/>
              <w:end w:val="single" w:sz="4" w:space="0" w:color="000000"/>
            </w:tcBorders>
          </w:tcPr>
          <w:p>
            <w:pPr>
              <w:pStyle w:val="TAL"/>
              <w:rPr/>
            </w:pPr>
            <w:r>
              <w:rPr/>
              <w:t>All other values are reserved.</w:t>
            </w:r>
          </w:p>
        </w:tc>
      </w:tr>
      <w:tr>
        <w:trPr>
          <w:cantSplit w:val="true"/>
        </w:trPr>
        <w:tc>
          <w:tcPr>
            <w:tcW w:w="7169" w:type="dxa"/>
            <w:gridSpan w:val="7"/>
            <w:tcBorders>
              <w:start w:val="single" w:sz="4" w:space="0" w:color="000000"/>
              <w:end w:val="single" w:sz="4" w:space="0" w:color="000000"/>
            </w:tcBorders>
          </w:tcPr>
          <w:p>
            <w:pPr>
              <w:pStyle w:val="TAL"/>
              <w:snapToGrid w:val="false"/>
              <w:rPr/>
            </w:pPr>
            <w:r>
              <w:rPr/>
            </w:r>
          </w:p>
          <w:p>
            <w:pPr>
              <w:pStyle w:val="TAL"/>
              <w:rPr/>
            </w:pPr>
            <w:r>
              <w:rPr/>
              <w:t>When the GSM 1800 or GSM 1900 band is used (for exceptions see 3GPP TS 44.018 [84], sub-clause 3.4.18), the MS shall indicate the RF power capability of the band used (see table):</w:t>
            </w:r>
          </w:p>
          <w:p>
            <w:pPr>
              <w:pStyle w:val="TAL"/>
              <w:rPr/>
            </w:pPr>
            <w:r>
              <w:rPr/>
              <w:t>When UMTS is used, a single band GSM 1800 or GSM 1900 MS shall indicate the RF power capability corresponding to the (GSM) band it supports (see table). In this case, information on which single band is supported is found in classmark 3.</w:t>
            </w:r>
          </w:p>
          <w:p>
            <w:pPr>
              <w:pStyle w:val="TAL"/>
              <w:rPr/>
            </w:pPr>
            <w:r>
              <w:rPr/>
              <w:t>Bits</w:t>
            </w:r>
          </w:p>
        </w:tc>
      </w:tr>
      <w:tr>
        <w:trPr>
          <w:cantSplit w:val="true"/>
        </w:trPr>
        <w:tc>
          <w:tcPr>
            <w:tcW w:w="284" w:type="dxa"/>
            <w:tcBorders>
              <w:start w:val="single" w:sz="4" w:space="0" w:color="000000"/>
            </w:tcBorders>
          </w:tcPr>
          <w:p>
            <w:pPr>
              <w:pStyle w:val="TAH"/>
              <w:rPr/>
            </w:pPr>
            <w:r>
              <w:rPr/>
              <w:t>3</w:t>
            </w:r>
          </w:p>
        </w:tc>
        <w:tc>
          <w:tcPr>
            <w:tcW w:w="284" w:type="dxa"/>
            <w:gridSpan w:val="2"/>
            <w:tcBorders/>
          </w:tcPr>
          <w:p>
            <w:pPr>
              <w:pStyle w:val="TAH"/>
              <w:rPr/>
            </w:pPr>
            <w:r>
              <w:rPr/>
              <w:t>2</w:t>
            </w:r>
          </w:p>
        </w:tc>
        <w:tc>
          <w:tcPr>
            <w:tcW w:w="284" w:type="dxa"/>
            <w:gridSpan w:val="3"/>
            <w:tcBorders/>
          </w:tcPr>
          <w:p>
            <w:pPr>
              <w:pStyle w:val="TAH"/>
              <w:rPr/>
            </w:pPr>
            <w:r>
              <w:rPr/>
              <w:t>1</w:t>
            </w:r>
          </w:p>
        </w:tc>
        <w:tc>
          <w:tcPr>
            <w:tcW w:w="6317"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gridSpan w:val="2"/>
            <w:tcBorders/>
          </w:tcPr>
          <w:p>
            <w:pPr>
              <w:pStyle w:val="TAC"/>
              <w:rPr/>
            </w:pPr>
            <w:r>
              <w:rPr/>
              <w:t>0</w:t>
            </w:r>
          </w:p>
        </w:tc>
        <w:tc>
          <w:tcPr>
            <w:tcW w:w="284" w:type="dxa"/>
            <w:gridSpan w:val="3"/>
            <w:tcBorders/>
          </w:tcPr>
          <w:p>
            <w:pPr>
              <w:pStyle w:val="TAC"/>
              <w:rPr/>
            </w:pPr>
            <w:r>
              <w:rPr/>
              <w:t>0</w:t>
            </w:r>
          </w:p>
        </w:tc>
        <w:tc>
          <w:tcPr>
            <w:tcW w:w="6317" w:type="dxa"/>
            <w:tcBorders>
              <w:end w:val="single" w:sz="4" w:space="0" w:color="000000"/>
            </w:tcBorders>
          </w:tcPr>
          <w:p>
            <w:pPr>
              <w:pStyle w:val="TAL"/>
              <w:rPr/>
            </w:pPr>
            <w:r>
              <w:rPr/>
              <w:t>class 1</w:t>
            </w:r>
          </w:p>
        </w:tc>
      </w:tr>
      <w:tr>
        <w:trPr>
          <w:cantSplit w:val="true"/>
        </w:trPr>
        <w:tc>
          <w:tcPr>
            <w:tcW w:w="284" w:type="dxa"/>
            <w:tcBorders>
              <w:start w:val="single" w:sz="4" w:space="0" w:color="000000"/>
            </w:tcBorders>
          </w:tcPr>
          <w:p>
            <w:pPr>
              <w:pStyle w:val="TAC"/>
              <w:rPr/>
            </w:pPr>
            <w:r>
              <w:rPr/>
              <w:t>0</w:t>
            </w:r>
          </w:p>
        </w:tc>
        <w:tc>
          <w:tcPr>
            <w:tcW w:w="284" w:type="dxa"/>
            <w:gridSpan w:val="2"/>
            <w:tcBorders/>
          </w:tcPr>
          <w:p>
            <w:pPr>
              <w:pStyle w:val="TAC"/>
              <w:rPr/>
            </w:pPr>
            <w:r>
              <w:rPr/>
              <w:t>0</w:t>
            </w:r>
          </w:p>
        </w:tc>
        <w:tc>
          <w:tcPr>
            <w:tcW w:w="284" w:type="dxa"/>
            <w:gridSpan w:val="3"/>
            <w:tcBorders/>
          </w:tcPr>
          <w:p>
            <w:pPr>
              <w:pStyle w:val="TAC"/>
              <w:rPr/>
            </w:pPr>
            <w:r>
              <w:rPr/>
              <w:t>1</w:t>
            </w:r>
          </w:p>
        </w:tc>
        <w:tc>
          <w:tcPr>
            <w:tcW w:w="6317" w:type="dxa"/>
            <w:tcBorders>
              <w:end w:val="single" w:sz="4" w:space="0" w:color="000000"/>
            </w:tcBorders>
          </w:tcPr>
          <w:p>
            <w:pPr>
              <w:pStyle w:val="TAL"/>
              <w:rPr/>
            </w:pPr>
            <w:r>
              <w:rPr/>
              <w:t>class 2</w:t>
            </w:r>
          </w:p>
        </w:tc>
      </w:tr>
      <w:tr>
        <w:trPr>
          <w:cantSplit w:val="true"/>
        </w:trPr>
        <w:tc>
          <w:tcPr>
            <w:tcW w:w="284" w:type="dxa"/>
            <w:tcBorders>
              <w:start w:val="single" w:sz="4" w:space="0" w:color="000000"/>
            </w:tcBorders>
          </w:tcPr>
          <w:p>
            <w:pPr>
              <w:pStyle w:val="TAC"/>
              <w:rPr/>
            </w:pPr>
            <w:r>
              <w:rPr/>
              <w:t>0</w:t>
            </w:r>
          </w:p>
        </w:tc>
        <w:tc>
          <w:tcPr>
            <w:tcW w:w="284" w:type="dxa"/>
            <w:gridSpan w:val="2"/>
            <w:tcBorders/>
          </w:tcPr>
          <w:p>
            <w:pPr>
              <w:pStyle w:val="TAC"/>
              <w:rPr/>
            </w:pPr>
            <w:r>
              <w:rPr/>
              <w:t>1</w:t>
            </w:r>
          </w:p>
        </w:tc>
        <w:tc>
          <w:tcPr>
            <w:tcW w:w="284" w:type="dxa"/>
            <w:gridSpan w:val="3"/>
            <w:tcBorders/>
          </w:tcPr>
          <w:p>
            <w:pPr>
              <w:pStyle w:val="TAC"/>
              <w:rPr/>
            </w:pPr>
            <w:r>
              <w:rPr/>
              <w:t>0</w:t>
            </w:r>
          </w:p>
        </w:tc>
        <w:tc>
          <w:tcPr>
            <w:tcW w:w="6317" w:type="dxa"/>
            <w:tcBorders>
              <w:end w:val="single" w:sz="4" w:space="0" w:color="000000"/>
            </w:tcBorders>
          </w:tcPr>
          <w:p>
            <w:pPr>
              <w:pStyle w:val="TAL"/>
              <w:rPr/>
            </w:pPr>
            <w:r>
              <w:rPr/>
              <w:t>class 3</w:t>
            </w:r>
          </w:p>
        </w:tc>
      </w:tr>
      <w:tr>
        <w:trPr>
          <w:cantSplit w:val="true"/>
        </w:trPr>
        <w:tc>
          <w:tcPr>
            <w:tcW w:w="7169" w:type="dxa"/>
            <w:gridSpan w:val="7"/>
            <w:tcBorders>
              <w:start w:val="single" w:sz="4" w:space="0" w:color="000000"/>
              <w:end w:val="single" w:sz="4" w:space="0" w:color="000000"/>
            </w:tcBorders>
          </w:tcPr>
          <w:p>
            <w:pPr>
              <w:pStyle w:val="TAL"/>
              <w:rPr/>
            </w:pPr>
            <w:r>
              <w:rPr/>
              <w:t>All other values are reserved.</w:t>
            </w:r>
          </w:p>
        </w:tc>
      </w:tr>
      <w:tr>
        <w:trPr>
          <w:cantSplit w:val="true"/>
        </w:trPr>
        <w:tc>
          <w:tcPr>
            <w:tcW w:w="7169" w:type="dxa"/>
            <w:gridSpan w:val="7"/>
            <w:tcBorders>
              <w:start w:val="single" w:sz="4" w:space="0" w:color="000000"/>
              <w:end w:val="single" w:sz="4" w:space="0" w:color="000000"/>
            </w:tcBorders>
          </w:tcPr>
          <w:p>
            <w:pPr>
              <w:pStyle w:val="TAL"/>
              <w:rPr/>
            </w:pPr>
            <w:r>
              <w:rPr/>
              <w:t>When UMTS is used, an MS not supporting any GSM band or a multiband GSM MS shall code this field as follows (see table):</w:t>
            </w:r>
          </w:p>
          <w:p>
            <w:pPr>
              <w:pStyle w:val="TAL"/>
              <w:rPr/>
            </w:pPr>
            <w:r>
              <w:rPr/>
              <w:t>Bits</w:t>
            </w:r>
          </w:p>
        </w:tc>
      </w:tr>
      <w:tr>
        <w:trPr>
          <w:cantSplit w:val="true"/>
        </w:trPr>
        <w:tc>
          <w:tcPr>
            <w:tcW w:w="315" w:type="dxa"/>
            <w:gridSpan w:val="2"/>
            <w:tcBorders>
              <w:start w:val="single" w:sz="4" w:space="0" w:color="000000"/>
            </w:tcBorders>
          </w:tcPr>
          <w:p>
            <w:pPr>
              <w:pStyle w:val="TAL"/>
              <w:rPr>
                <w:b/>
                <w:b/>
              </w:rPr>
            </w:pPr>
            <w:r>
              <w:rPr>
                <w:b/>
              </w:rPr>
              <w:t>3</w:t>
            </w:r>
          </w:p>
        </w:tc>
        <w:tc>
          <w:tcPr>
            <w:tcW w:w="285" w:type="dxa"/>
            <w:gridSpan w:val="2"/>
            <w:tcBorders/>
          </w:tcPr>
          <w:p>
            <w:pPr>
              <w:pStyle w:val="TAL"/>
              <w:rPr>
                <w:b/>
                <w:b/>
              </w:rPr>
            </w:pPr>
            <w:r>
              <w:rPr>
                <w:b/>
              </w:rPr>
              <w:t>2</w:t>
            </w:r>
          </w:p>
        </w:tc>
        <w:tc>
          <w:tcPr>
            <w:tcW w:w="239" w:type="dxa"/>
            <w:tcBorders/>
          </w:tcPr>
          <w:p>
            <w:pPr>
              <w:pStyle w:val="TAL"/>
              <w:rPr>
                <w:b/>
                <w:b/>
              </w:rPr>
            </w:pPr>
            <w:r>
              <w:rPr>
                <w:b/>
              </w:rPr>
              <w:t>1</w:t>
            </w:r>
          </w:p>
        </w:tc>
        <w:tc>
          <w:tcPr>
            <w:tcW w:w="6341" w:type="dxa"/>
            <w:gridSpan w:val="2"/>
            <w:tcBorders>
              <w:end w:val="single" w:sz="4" w:space="0" w:color="000000"/>
            </w:tcBorders>
          </w:tcPr>
          <w:p>
            <w:pPr>
              <w:pStyle w:val="TAL"/>
              <w:snapToGrid w:val="false"/>
              <w:rPr>
                <w:b/>
                <w:b/>
              </w:rPr>
            </w:pPr>
            <w:r>
              <w:rPr>
                <w:b/>
              </w:rPr>
            </w:r>
          </w:p>
        </w:tc>
      </w:tr>
      <w:tr>
        <w:trPr>
          <w:cantSplit w:val="true"/>
        </w:trPr>
        <w:tc>
          <w:tcPr>
            <w:tcW w:w="315" w:type="dxa"/>
            <w:gridSpan w:val="2"/>
            <w:tcBorders>
              <w:start w:val="single" w:sz="4" w:space="0" w:color="000000"/>
            </w:tcBorders>
          </w:tcPr>
          <w:p>
            <w:pPr>
              <w:pStyle w:val="TAL"/>
              <w:rPr/>
            </w:pPr>
            <w:r>
              <w:rPr/>
              <w:t>1</w:t>
            </w:r>
          </w:p>
        </w:tc>
        <w:tc>
          <w:tcPr>
            <w:tcW w:w="285" w:type="dxa"/>
            <w:gridSpan w:val="2"/>
            <w:tcBorders/>
          </w:tcPr>
          <w:p>
            <w:pPr>
              <w:pStyle w:val="TAL"/>
              <w:rPr/>
            </w:pPr>
            <w:r>
              <w:rPr/>
              <w:t>1</w:t>
            </w:r>
          </w:p>
        </w:tc>
        <w:tc>
          <w:tcPr>
            <w:tcW w:w="239" w:type="dxa"/>
            <w:tcBorders/>
          </w:tcPr>
          <w:p>
            <w:pPr>
              <w:pStyle w:val="TAL"/>
              <w:rPr/>
            </w:pPr>
            <w:r>
              <w:rPr/>
              <w:t>1</w:t>
            </w:r>
          </w:p>
        </w:tc>
        <w:tc>
          <w:tcPr>
            <w:tcW w:w="6341" w:type="dxa"/>
            <w:gridSpan w:val="2"/>
            <w:tcBorders>
              <w:end w:val="single" w:sz="4" w:space="0" w:color="000000"/>
            </w:tcBorders>
          </w:tcPr>
          <w:p>
            <w:pPr>
              <w:pStyle w:val="TAL"/>
              <w:rPr/>
            </w:pPr>
            <w:r>
              <w:rPr/>
              <w:t>RF power capability is irrelevant in this information element.</w:t>
            </w:r>
          </w:p>
        </w:tc>
      </w:tr>
      <w:tr>
        <w:trPr>
          <w:cantSplit w:val="true"/>
        </w:trPr>
        <w:tc>
          <w:tcPr>
            <w:tcW w:w="7180" w:type="dxa"/>
            <w:gridSpan w:val="7"/>
            <w:tcBorders>
              <w:start w:val="single" w:sz="4" w:space="0" w:color="000000"/>
              <w:end w:val="single" w:sz="4" w:space="0" w:color="000000"/>
            </w:tcBorders>
          </w:tcPr>
          <w:p>
            <w:pPr>
              <w:pStyle w:val="TAL"/>
              <w:rPr/>
            </w:pPr>
            <w:r>
              <w:rPr/>
              <w:t>All other values are reserved.</w:t>
            </w:r>
          </w:p>
        </w:tc>
      </w:tr>
      <w:tr>
        <w:trPr>
          <w:cantSplit w:val="true"/>
        </w:trPr>
        <w:tc>
          <w:tcPr>
            <w:tcW w:w="7180" w:type="dxa"/>
            <w:gridSpan w:val="7"/>
            <w:tcBorders>
              <w:start w:val="single" w:sz="4" w:space="0" w:color="000000"/>
              <w:end w:val="single" w:sz="4" w:space="0" w:color="000000"/>
            </w:tcBorders>
          </w:tcPr>
          <w:p>
            <w:pPr>
              <w:pStyle w:val="TAL"/>
              <w:snapToGrid w:val="false"/>
              <w:rPr/>
            </w:pPr>
            <w:r>
              <w:rPr/>
            </w:r>
          </w:p>
        </w:tc>
      </w:tr>
      <w:tr>
        <w:trPr>
          <w:cantSplit w:val="true"/>
        </w:trPr>
        <w:tc>
          <w:tcPr>
            <w:tcW w:w="7180" w:type="dxa"/>
            <w:gridSpan w:val="7"/>
            <w:tcBorders>
              <w:top w:val="single" w:sz="4" w:space="0" w:color="000000"/>
              <w:start w:val="single" w:sz="4" w:space="0" w:color="000000"/>
              <w:bottom w:val="single" w:sz="4" w:space="0" w:color="000000"/>
              <w:end w:val="single" w:sz="4" w:space="0" w:color="000000"/>
            </w:tcBorders>
          </w:tcPr>
          <w:p>
            <w:pPr>
              <w:pStyle w:val="TAN"/>
              <w:rPr/>
            </w:pPr>
            <w:r>
              <w:rPr/>
              <w:t xml:space="preserve">NOTE 2: </w:t>
              <w:tab/>
              <w:t>The requirements for the support of the A5 algorithms in the MS are specified in 3GPP TS 43.020 [13].</w:t>
            </w:r>
          </w:p>
        </w:tc>
      </w:tr>
    </w:tbl>
    <w:p>
      <w:pPr>
        <w:pStyle w:val="Normal"/>
        <w:rPr/>
      </w:pPr>
      <w:r>
        <w:rPr/>
      </w:r>
    </w:p>
    <w:p>
      <w:pPr>
        <w:pStyle w:val="Heading4"/>
        <w:bidi w:val="0"/>
        <w:ind w:start="1418" w:hanging="1418"/>
        <w:jc w:val="start"/>
        <w:rPr/>
      </w:pPr>
      <w:bookmarkStart w:id="1075" w:name="__RefHeading___Toc502231824"/>
      <w:bookmarkEnd w:id="1075"/>
      <w:r>
        <w:rPr/>
        <w:t>10.5.1.6</w:t>
        <w:tab/>
        <w:t>Mobile Station Classmark 2</w:t>
      </w:r>
    </w:p>
    <w:p>
      <w:pPr>
        <w:pStyle w:val="Normal"/>
        <w:rPr/>
      </w:pPr>
      <w:r>
        <w:rPr/>
        <w:t xml:space="preserve">The purpose of the </w:t>
      </w:r>
      <w:r>
        <w:rPr>
          <w:i/>
        </w:rPr>
        <w:t>Mobile Station Classmark 2</w:t>
      </w:r>
      <w:r>
        <w:rPr/>
        <w:t xml:space="preserve"> information element is to provide the network with information concerning aspects of both high and low priority of the mobile station equipment. This affects the manner in which the network handles the operation of the mobile station. The Mobile Station Classmark information indicates general mobile station characteristics and it shall therefore, except for fields explicitly indicated, be independent of the frequency band of the channel it is sent on.</w:t>
      </w:r>
    </w:p>
    <w:p>
      <w:pPr>
        <w:pStyle w:val="Normal"/>
        <w:rPr/>
      </w:pPr>
      <w:r>
        <w:rPr/>
        <w:t xml:space="preserve">The </w:t>
      </w:r>
      <w:r>
        <w:rPr>
          <w:i/>
        </w:rPr>
        <w:t>Mobile Station Classmark 2</w:t>
      </w:r>
      <w:r>
        <w:rPr/>
        <w:t xml:space="preserve"> information element is coded as shown in figure 10.5.6/3GPP TS 24.008, table 10.5.6a/3GPP TS 24.008 and table 10.5.6b/3GPP TS 24.008.</w:t>
      </w:r>
    </w:p>
    <w:p>
      <w:pPr>
        <w:pStyle w:val="Normal"/>
        <w:rPr/>
      </w:pPr>
      <w:r>
        <w:rPr/>
        <w:t xml:space="preserve">The </w:t>
      </w:r>
      <w:r>
        <w:rPr>
          <w:i/>
        </w:rPr>
        <w:t>Mobile Station Classmark 2</w:t>
      </w:r>
      <w:r>
        <w:rPr/>
        <w:t xml:space="preserve"> is a type 4 information element with 5 octets length.</w:t>
      </w:r>
    </w:p>
    <w:p>
      <w:pPr>
        <w:pStyle w:val="TH"/>
        <w:rPr/>
      </w:pPr>
      <w:r>
        <w:rPr/>
      </w:r>
    </w:p>
    <w:tbl>
      <w:tblPr>
        <w:tblW w:w="6806" w:type="dxa"/>
        <w:jc w:val="center"/>
        <w:tblInd w:w="0" w:type="dxa"/>
        <w:tblCellMar>
          <w:top w:w="0" w:type="dxa"/>
          <w:start w:w="28" w:type="dxa"/>
          <w:bottom w:w="0" w:type="dxa"/>
          <w:end w:w="108" w:type="dxa"/>
        </w:tblCellMar>
      </w:tblPr>
      <w:tblGrid>
        <w:gridCol w:w="709"/>
        <w:gridCol w:w="709"/>
        <w:gridCol w:w="852"/>
        <w:gridCol w:w="709"/>
        <w:gridCol w:w="566"/>
        <w:gridCol w:w="284"/>
        <w:gridCol w:w="425"/>
        <w:gridCol w:w="284"/>
        <w:gridCol w:w="709"/>
        <w:gridCol w:w="708"/>
        <w:gridCol w:w="851"/>
      </w:tblGrid>
      <w:tr>
        <w:trPr>
          <w:cantSplit w:val="true"/>
        </w:trPr>
        <w:tc>
          <w:tcPr>
            <w:tcW w:w="709" w:type="dxa"/>
            <w:tcBorders/>
          </w:tcPr>
          <w:p>
            <w:pPr>
              <w:pStyle w:val="TAC"/>
              <w:rPr/>
            </w:pPr>
            <w:r>
              <w:rPr/>
              <w:t>8</w:t>
            </w:r>
          </w:p>
        </w:tc>
        <w:tc>
          <w:tcPr>
            <w:tcW w:w="709" w:type="dxa"/>
            <w:tcBorders/>
          </w:tcPr>
          <w:p>
            <w:pPr>
              <w:pStyle w:val="TAC"/>
              <w:rPr/>
            </w:pPr>
            <w:r>
              <w:rPr/>
              <w:t>7</w:t>
            </w:r>
          </w:p>
        </w:tc>
        <w:tc>
          <w:tcPr>
            <w:tcW w:w="852" w:type="dxa"/>
            <w:tcBorders/>
          </w:tcPr>
          <w:p>
            <w:pPr>
              <w:pStyle w:val="TAC"/>
              <w:rPr/>
            </w:pPr>
            <w:r>
              <w:rPr/>
              <w:t>6</w:t>
            </w:r>
          </w:p>
        </w:tc>
        <w:tc>
          <w:tcPr>
            <w:tcW w:w="709" w:type="dxa"/>
            <w:tcBorders/>
          </w:tcPr>
          <w:p>
            <w:pPr>
              <w:pStyle w:val="TAC"/>
              <w:rPr/>
            </w:pPr>
            <w:r>
              <w:rPr/>
              <w:t>5</w:t>
            </w:r>
          </w:p>
        </w:tc>
        <w:tc>
          <w:tcPr>
            <w:tcW w:w="566" w:type="dxa"/>
            <w:tcBorders/>
          </w:tcPr>
          <w:p>
            <w:pPr>
              <w:pStyle w:val="TAC"/>
              <w:rPr/>
            </w:pPr>
            <w:r>
              <w:rPr/>
              <w:t>4</w:t>
            </w:r>
          </w:p>
        </w:tc>
        <w:tc>
          <w:tcPr>
            <w:tcW w:w="709" w:type="dxa"/>
            <w:gridSpan w:val="2"/>
            <w:tcBorders/>
          </w:tcPr>
          <w:p>
            <w:pPr>
              <w:pStyle w:val="TAC"/>
              <w:rPr/>
            </w:pPr>
            <w:r>
              <w:rPr/>
              <w:t>3</w:t>
            </w:r>
          </w:p>
        </w:tc>
        <w:tc>
          <w:tcPr>
            <w:tcW w:w="993" w:type="dxa"/>
            <w:gridSpan w:val="2"/>
            <w:tcBorders/>
          </w:tcPr>
          <w:p>
            <w:pPr>
              <w:pStyle w:val="TAC"/>
              <w:rPr/>
            </w:pPr>
            <w:r>
              <w:rPr/>
              <w:t>2</w:t>
            </w:r>
          </w:p>
        </w:tc>
        <w:tc>
          <w:tcPr>
            <w:tcW w:w="708" w:type="dxa"/>
            <w:tcBorders/>
          </w:tcPr>
          <w:p>
            <w:pPr>
              <w:pStyle w:val="TAC"/>
              <w:rPr/>
            </w:pPr>
            <w:r>
              <w:rPr/>
              <w:t>1</w:t>
            </w:r>
          </w:p>
        </w:tc>
        <w:tc>
          <w:tcPr>
            <w:tcW w:w="851" w:type="dxa"/>
            <w:tcBorders/>
          </w:tcPr>
          <w:p>
            <w:pPr>
              <w:pStyle w:val="TAL"/>
              <w:snapToGrid w:val="false"/>
              <w:rPr/>
            </w:pPr>
            <w:r>
              <w:rPr/>
            </w:r>
          </w:p>
        </w:tc>
      </w:tr>
      <w:tr>
        <w:trPr>
          <w:cantSplit w:val="true"/>
        </w:trPr>
        <w:tc>
          <w:tcPr>
            <w:tcW w:w="709" w:type="dxa"/>
            <w:tcBorders>
              <w:top w:val="single" w:sz="4" w:space="0" w:color="000000"/>
              <w:start w:val="single" w:sz="4" w:space="0" w:color="000000"/>
              <w:bottom w:val="single" w:sz="4" w:space="0" w:color="000000"/>
            </w:tcBorders>
          </w:tcPr>
          <w:p>
            <w:pPr>
              <w:pStyle w:val="TAC"/>
              <w:snapToGrid w:val="false"/>
              <w:rPr/>
            </w:pPr>
            <w:r>
              <w:rPr/>
            </w:r>
          </w:p>
        </w:tc>
        <w:tc>
          <w:tcPr>
            <w:tcW w:w="5246" w:type="dxa"/>
            <w:gridSpan w:val="9"/>
            <w:tcBorders>
              <w:top w:val="single" w:sz="4" w:space="0" w:color="000000"/>
              <w:start w:val="single" w:sz="4" w:space="0" w:color="000000"/>
              <w:bottom w:val="single" w:sz="4" w:space="0" w:color="000000"/>
            </w:tcBorders>
          </w:tcPr>
          <w:p>
            <w:pPr>
              <w:pStyle w:val="TAC"/>
              <w:rPr/>
            </w:pPr>
            <w:r>
              <w:rPr/>
              <w:t>Mobile station classmark 2 IEI</w:t>
            </w:r>
          </w:p>
        </w:tc>
        <w:tc>
          <w:tcPr>
            <w:tcW w:w="851" w:type="dxa"/>
            <w:tcBorders>
              <w:start w:val="single" w:sz="4" w:space="0" w:color="000000"/>
            </w:tcBorders>
          </w:tcPr>
          <w:p>
            <w:pPr>
              <w:pStyle w:val="TAL"/>
              <w:rPr/>
            </w:pPr>
            <w:r>
              <w:rPr/>
              <w:t>octet 1</w:t>
            </w:r>
          </w:p>
        </w:tc>
      </w:tr>
      <w:tr>
        <w:trPr>
          <w:cantSplit w:val="true"/>
        </w:trPr>
        <w:tc>
          <w:tcPr>
            <w:tcW w:w="5955" w:type="dxa"/>
            <w:gridSpan w:val="10"/>
            <w:tcBorders>
              <w:top w:val="single" w:sz="4" w:space="0" w:color="000000"/>
              <w:start w:val="single" w:sz="4" w:space="0" w:color="000000"/>
              <w:bottom w:val="single" w:sz="4" w:space="0" w:color="000000"/>
            </w:tcBorders>
          </w:tcPr>
          <w:p>
            <w:pPr>
              <w:pStyle w:val="TAC"/>
              <w:snapToGrid w:val="false"/>
              <w:rPr/>
            </w:pPr>
            <w:r>
              <w:rPr/>
            </w:r>
          </w:p>
          <w:p>
            <w:pPr>
              <w:pStyle w:val="TAC"/>
              <w:rPr/>
            </w:pPr>
            <w:r>
              <w:rPr/>
              <w:t>Length of mobile station classmark 2 contents</w:t>
            </w:r>
          </w:p>
        </w:tc>
        <w:tc>
          <w:tcPr>
            <w:tcW w:w="851" w:type="dxa"/>
            <w:tcBorders>
              <w:start w:val="single" w:sz="4" w:space="0" w:color="000000"/>
            </w:tcBorders>
          </w:tcPr>
          <w:p>
            <w:pPr>
              <w:pStyle w:val="TAL"/>
              <w:snapToGrid w:val="false"/>
              <w:rPr/>
            </w:pPr>
            <w:r>
              <w:rPr/>
            </w:r>
          </w:p>
          <w:p>
            <w:pPr>
              <w:pStyle w:val="TAL"/>
              <w:rPr/>
            </w:pPr>
            <w:r>
              <w:rPr/>
              <w:t>octet 2</w:t>
            </w:r>
          </w:p>
        </w:tc>
      </w:tr>
      <w:tr>
        <w:trPr>
          <w:cantSplit w:val="true"/>
        </w:trPr>
        <w:tc>
          <w:tcPr>
            <w:tcW w:w="709" w:type="dxa"/>
            <w:tcBorders>
              <w:top w:val="single" w:sz="4" w:space="0" w:color="000000"/>
              <w:start w:val="single" w:sz="4" w:space="0" w:color="000000"/>
              <w:bottom w:val="single" w:sz="4" w:space="0" w:color="000000"/>
            </w:tcBorders>
          </w:tcPr>
          <w:p>
            <w:pPr>
              <w:pStyle w:val="TAC"/>
              <w:rPr/>
            </w:pPr>
            <w:r>
              <w:rPr/>
              <w:t>0</w:t>
            </w:r>
          </w:p>
          <w:p>
            <w:pPr>
              <w:pStyle w:val="TAC"/>
              <w:rPr/>
            </w:pPr>
            <w:r>
              <w:rPr/>
              <w:t>spare</w:t>
            </w:r>
          </w:p>
        </w:tc>
        <w:tc>
          <w:tcPr>
            <w:tcW w:w="1561" w:type="dxa"/>
            <w:gridSpan w:val="2"/>
            <w:tcBorders>
              <w:top w:val="single" w:sz="4" w:space="0" w:color="000000"/>
              <w:start w:val="single" w:sz="4" w:space="0" w:color="000000"/>
              <w:bottom w:val="single" w:sz="4" w:space="0" w:color="000000"/>
            </w:tcBorders>
          </w:tcPr>
          <w:p>
            <w:pPr>
              <w:pStyle w:val="TAC"/>
              <w:rPr/>
            </w:pPr>
            <w:r>
              <w:rPr/>
              <w:t>Revision</w:t>
            </w:r>
          </w:p>
          <w:p>
            <w:pPr>
              <w:pStyle w:val="TAC"/>
              <w:rPr/>
            </w:pPr>
            <w:r>
              <w:rPr/>
              <w:t>level</w:t>
            </w:r>
          </w:p>
        </w:tc>
        <w:tc>
          <w:tcPr>
            <w:tcW w:w="709" w:type="dxa"/>
            <w:tcBorders>
              <w:top w:val="single" w:sz="4" w:space="0" w:color="000000"/>
              <w:start w:val="single" w:sz="4" w:space="0" w:color="000000"/>
              <w:bottom w:val="single" w:sz="4" w:space="0" w:color="000000"/>
            </w:tcBorders>
          </w:tcPr>
          <w:p>
            <w:pPr>
              <w:pStyle w:val="TAC"/>
              <w:rPr/>
            </w:pPr>
            <w:r>
              <w:rPr/>
              <w:t>ES</w:t>
            </w:r>
          </w:p>
          <w:p>
            <w:pPr>
              <w:pStyle w:val="TAC"/>
              <w:rPr/>
            </w:pPr>
            <w:r>
              <w:rPr/>
              <w:t>IND</w:t>
            </w:r>
          </w:p>
        </w:tc>
        <w:tc>
          <w:tcPr>
            <w:tcW w:w="850" w:type="dxa"/>
            <w:gridSpan w:val="2"/>
            <w:tcBorders>
              <w:top w:val="single" w:sz="4" w:space="0" w:color="000000"/>
              <w:start w:val="single" w:sz="4" w:space="0" w:color="000000"/>
              <w:bottom w:val="single" w:sz="4" w:space="0" w:color="000000"/>
            </w:tcBorders>
          </w:tcPr>
          <w:p>
            <w:pPr>
              <w:pStyle w:val="TAC"/>
              <w:rPr/>
            </w:pPr>
            <w:r>
              <w:rPr/>
              <w:t>A5/1</w:t>
            </w:r>
          </w:p>
          <w:p>
            <w:pPr>
              <w:pStyle w:val="TAC"/>
              <w:rPr/>
            </w:pPr>
            <w:r>
              <w:rPr/>
            </w:r>
          </w:p>
        </w:tc>
        <w:tc>
          <w:tcPr>
            <w:tcW w:w="2126" w:type="dxa"/>
            <w:gridSpan w:val="4"/>
            <w:tcBorders>
              <w:top w:val="single" w:sz="4" w:space="0" w:color="000000"/>
              <w:start w:val="single" w:sz="4" w:space="0" w:color="000000"/>
              <w:bottom w:val="single" w:sz="4" w:space="0" w:color="000000"/>
            </w:tcBorders>
          </w:tcPr>
          <w:p>
            <w:pPr>
              <w:pStyle w:val="TAC"/>
              <w:rPr/>
            </w:pPr>
            <w:r>
              <w:rPr/>
              <w:t>RF power</w:t>
            </w:r>
          </w:p>
          <w:p>
            <w:pPr>
              <w:pStyle w:val="TAC"/>
              <w:rPr/>
            </w:pPr>
            <w:r>
              <w:rPr/>
              <w:t>capability</w:t>
            </w:r>
          </w:p>
        </w:tc>
        <w:tc>
          <w:tcPr>
            <w:tcW w:w="851" w:type="dxa"/>
            <w:tcBorders>
              <w:start w:val="single" w:sz="4" w:space="0" w:color="000000"/>
            </w:tcBorders>
          </w:tcPr>
          <w:p>
            <w:pPr>
              <w:pStyle w:val="TAL"/>
              <w:snapToGrid w:val="false"/>
              <w:rPr/>
            </w:pPr>
            <w:r>
              <w:rPr/>
            </w:r>
          </w:p>
          <w:p>
            <w:pPr>
              <w:pStyle w:val="TAL"/>
              <w:rPr/>
            </w:pPr>
            <w:r>
              <w:rPr/>
              <w:t>octet 3</w:t>
            </w:r>
          </w:p>
        </w:tc>
      </w:tr>
      <w:tr>
        <w:trPr>
          <w:cantSplit w:val="true"/>
        </w:trPr>
        <w:tc>
          <w:tcPr>
            <w:tcW w:w="709" w:type="dxa"/>
            <w:tcBorders>
              <w:top w:val="single" w:sz="4" w:space="0" w:color="000000"/>
              <w:start w:val="single" w:sz="4" w:space="0" w:color="000000"/>
              <w:bottom w:val="single" w:sz="4" w:space="0" w:color="000000"/>
            </w:tcBorders>
          </w:tcPr>
          <w:p>
            <w:pPr>
              <w:pStyle w:val="TAC"/>
              <w:rPr/>
            </w:pPr>
            <w:r>
              <w:rPr/>
              <w:t>0</w:t>
            </w:r>
          </w:p>
          <w:p>
            <w:pPr>
              <w:pStyle w:val="TAC"/>
              <w:rPr/>
            </w:pPr>
            <w:r>
              <w:rPr/>
              <w:t>spare</w:t>
            </w:r>
          </w:p>
        </w:tc>
        <w:tc>
          <w:tcPr>
            <w:tcW w:w="709" w:type="dxa"/>
            <w:tcBorders>
              <w:top w:val="single" w:sz="4" w:space="0" w:color="000000"/>
              <w:start w:val="single" w:sz="4" w:space="0" w:color="000000"/>
              <w:bottom w:val="single" w:sz="4" w:space="0" w:color="000000"/>
            </w:tcBorders>
          </w:tcPr>
          <w:p>
            <w:pPr>
              <w:pStyle w:val="TAC"/>
              <w:rPr/>
            </w:pPr>
            <w:r>
              <w:rPr/>
              <w:t>PS</w:t>
            </w:r>
          </w:p>
          <w:p>
            <w:pPr>
              <w:pStyle w:val="TAC"/>
              <w:rPr/>
            </w:pPr>
            <w:r>
              <w:rPr/>
              <w:t>capa.</w:t>
            </w:r>
          </w:p>
        </w:tc>
        <w:tc>
          <w:tcPr>
            <w:tcW w:w="1561" w:type="dxa"/>
            <w:gridSpan w:val="2"/>
            <w:tcBorders>
              <w:top w:val="single" w:sz="4" w:space="0" w:color="000000"/>
              <w:start w:val="single" w:sz="4" w:space="0" w:color="000000"/>
              <w:bottom w:val="single" w:sz="4" w:space="0" w:color="000000"/>
            </w:tcBorders>
          </w:tcPr>
          <w:p>
            <w:pPr>
              <w:pStyle w:val="TAC"/>
              <w:rPr/>
            </w:pPr>
            <w:r>
              <w:rPr/>
              <w:t>SS Screen.</w:t>
            </w:r>
          </w:p>
          <w:p>
            <w:pPr>
              <w:pStyle w:val="TAC"/>
              <w:rPr/>
            </w:pPr>
            <w:r>
              <w:rPr/>
              <w:t>Indicator</w:t>
            </w:r>
          </w:p>
        </w:tc>
        <w:tc>
          <w:tcPr>
            <w:tcW w:w="850" w:type="dxa"/>
            <w:gridSpan w:val="2"/>
            <w:tcBorders>
              <w:top w:val="single" w:sz="4" w:space="0" w:color="000000"/>
              <w:start w:val="single" w:sz="4" w:space="0" w:color="000000"/>
              <w:bottom w:val="single" w:sz="4" w:space="0" w:color="000000"/>
            </w:tcBorders>
          </w:tcPr>
          <w:p>
            <w:pPr>
              <w:pStyle w:val="TAC"/>
              <w:rPr/>
            </w:pPr>
            <w:r>
              <w:rPr/>
              <w:t>SM ca</w:t>
            </w:r>
          </w:p>
          <w:p>
            <w:pPr>
              <w:pStyle w:val="TAC"/>
              <w:rPr/>
            </w:pPr>
            <w:r>
              <w:rPr/>
              <w:t>pabi.</w:t>
            </w:r>
          </w:p>
        </w:tc>
        <w:tc>
          <w:tcPr>
            <w:tcW w:w="709" w:type="dxa"/>
            <w:gridSpan w:val="2"/>
            <w:tcBorders>
              <w:top w:val="single" w:sz="4" w:space="0" w:color="000000"/>
              <w:start w:val="single" w:sz="4" w:space="0" w:color="000000"/>
              <w:bottom w:val="single" w:sz="4" w:space="0" w:color="000000"/>
            </w:tcBorders>
          </w:tcPr>
          <w:p>
            <w:pPr>
              <w:pStyle w:val="TAC"/>
              <w:rPr/>
            </w:pPr>
            <w:r>
              <w:rPr/>
              <w:t>VBS</w:t>
            </w:r>
          </w:p>
          <w:p>
            <w:pPr>
              <w:pStyle w:val="TAC"/>
              <w:rPr/>
            </w:pPr>
            <w:r>
              <w:rPr/>
            </w:r>
          </w:p>
        </w:tc>
        <w:tc>
          <w:tcPr>
            <w:tcW w:w="709" w:type="dxa"/>
            <w:tcBorders>
              <w:top w:val="single" w:sz="4" w:space="0" w:color="000000"/>
              <w:start w:val="single" w:sz="4" w:space="0" w:color="000000"/>
              <w:bottom w:val="single" w:sz="4" w:space="0" w:color="000000"/>
            </w:tcBorders>
          </w:tcPr>
          <w:p>
            <w:pPr>
              <w:pStyle w:val="TAC"/>
              <w:rPr>
                <w:sz w:val="16"/>
              </w:rPr>
            </w:pPr>
            <w:r>
              <w:rPr>
                <w:sz w:val="16"/>
              </w:rPr>
              <w:t>VGCS</w:t>
            </w:r>
          </w:p>
          <w:p>
            <w:pPr>
              <w:pStyle w:val="TAC"/>
              <w:rPr>
                <w:sz w:val="16"/>
              </w:rPr>
            </w:pPr>
            <w:r>
              <w:rPr>
                <w:sz w:val="16"/>
              </w:rPr>
            </w:r>
          </w:p>
        </w:tc>
        <w:tc>
          <w:tcPr>
            <w:tcW w:w="708" w:type="dxa"/>
            <w:tcBorders>
              <w:top w:val="single" w:sz="4" w:space="0" w:color="000000"/>
              <w:start w:val="single" w:sz="4" w:space="0" w:color="000000"/>
              <w:bottom w:val="single" w:sz="4" w:space="0" w:color="000000"/>
            </w:tcBorders>
          </w:tcPr>
          <w:p>
            <w:pPr>
              <w:pStyle w:val="TAC"/>
              <w:rPr/>
            </w:pPr>
            <w:r>
              <w:rPr/>
              <w:t>FC</w:t>
            </w:r>
          </w:p>
          <w:p>
            <w:pPr>
              <w:pStyle w:val="TAC"/>
              <w:rPr/>
            </w:pPr>
            <w:r>
              <w:rPr/>
            </w:r>
          </w:p>
        </w:tc>
        <w:tc>
          <w:tcPr>
            <w:tcW w:w="851" w:type="dxa"/>
            <w:tcBorders>
              <w:start w:val="single" w:sz="4" w:space="0" w:color="000000"/>
            </w:tcBorders>
          </w:tcPr>
          <w:p>
            <w:pPr>
              <w:pStyle w:val="TAL"/>
              <w:snapToGrid w:val="false"/>
              <w:rPr/>
            </w:pPr>
            <w:r>
              <w:rPr/>
            </w:r>
          </w:p>
          <w:p>
            <w:pPr>
              <w:pStyle w:val="TAL"/>
              <w:rPr/>
            </w:pPr>
            <w:r>
              <w:rPr/>
              <w:t>octet 4</w:t>
            </w:r>
          </w:p>
        </w:tc>
      </w:tr>
      <w:tr>
        <w:trPr>
          <w:cantSplit w:val="true"/>
        </w:trPr>
        <w:tc>
          <w:tcPr>
            <w:tcW w:w="709" w:type="dxa"/>
            <w:tcBorders>
              <w:top w:val="single" w:sz="4" w:space="0" w:color="000000"/>
              <w:start w:val="single" w:sz="4" w:space="0" w:color="000000"/>
              <w:bottom w:val="single" w:sz="4" w:space="0" w:color="000000"/>
            </w:tcBorders>
          </w:tcPr>
          <w:p>
            <w:pPr>
              <w:pStyle w:val="TAC"/>
              <w:rPr/>
            </w:pPr>
            <w:r>
              <w:rPr/>
              <w:t>CM3</w:t>
            </w:r>
          </w:p>
          <w:p>
            <w:pPr>
              <w:pStyle w:val="TAC"/>
              <w:rPr/>
            </w:pPr>
            <w:r>
              <w:rPr/>
            </w:r>
          </w:p>
        </w:tc>
        <w:tc>
          <w:tcPr>
            <w:tcW w:w="709" w:type="dxa"/>
            <w:tcBorders>
              <w:top w:val="single" w:sz="4" w:space="0" w:color="000000"/>
              <w:start w:val="single" w:sz="4" w:space="0" w:color="000000"/>
              <w:bottom w:val="single" w:sz="4" w:space="0" w:color="000000"/>
            </w:tcBorders>
          </w:tcPr>
          <w:p>
            <w:pPr>
              <w:pStyle w:val="TAC"/>
              <w:rPr/>
            </w:pPr>
            <w:r>
              <w:rPr/>
              <w:t>0</w:t>
            </w:r>
          </w:p>
          <w:p>
            <w:pPr>
              <w:pStyle w:val="TAC"/>
              <w:rPr/>
            </w:pPr>
            <w:r>
              <w:rPr/>
              <w:t>spare</w:t>
            </w:r>
          </w:p>
        </w:tc>
        <w:tc>
          <w:tcPr>
            <w:tcW w:w="852" w:type="dxa"/>
            <w:tcBorders>
              <w:top w:val="single" w:sz="4" w:space="0" w:color="000000"/>
              <w:start w:val="single" w:sz="4" w:space="0" w:color="000000"/>
              <w:bottom w:val="single" w:sz="4" w:space="0" w:color="000000"/>
            </w:tcBorders>
          </w:tcPr>
          <w:p>
            <w:pPr>
              <w:pStyle w:val="TAC"/>
              <w:rPr>
                <w:sz w:val="16"/>
              </w:rPr>
            </w:pPr>
            <w:r>
              <w:rPr>
                <w:sz w:val="16"/>
              </w:rPr>
              <w:t>LCSVA</w:t>
            </w:r>
          </w:p>
          <w:p>
            <w:pPr>
              <w:pStyle w:val="TAC"/>
              <w:rPr>
                <w:sz w:val="16"/>
              </w:rPr>
            </w:pPr>
            <w:r>
              <w:rPr>
                <w:sz w:val="16"/>
              </w:rPr>
              <w:t>CAP</w:t>
            </w:r>
          </w:p>
        </w:tc>
        <w:tc>
          <w:tcPr>
            <w:tcW w:w="709" w:type="dxa"/>
            <w:tcBorders>
              <w:top w:val="single" w:sz="4" w:space="0" w:color="000000"/>
              <w:start w:val="single" w:sz="4" w:space="0" w:color="000000"/>
              <w:bottom w:val="single" w:sz="4" w:space="0" w:color="000000"/>
            </w:tcBorders>
          </w:tcPr>
          <w:p>
            <w:pPr>
              <w:pStyle w:val="TAC"/>
              <w:rPr/>
            </w:pPr>
            <w:r>
              <w:rPr/>
              <w:t>UCS2</w:t>
            </w:r>
          </w:p>
          <w:p>
            <w:pPr>
              <w:pStyle w:val="TAC"/>
              <w:rPr/>
            </w:pPr>
            <w:r>
              <w:rPr/>
            </w:r>
          </w:p>
        </w:tc>
        <w:tc>
          <w:tcPr>
            <w:tcW w:w="850" w:type="dxa"/>
            <w:gridSpan w:val="2"/>
            <w:tcBorders>
              <w:top w:val="single" w:sz="4" w:space="0" w:color="000000"/>
              <w:start w:val="single" w:sz="4" w:space="0" w:color="000000"/>
              <w:bottom w:val="single" w:sz="4" w:space="0" w:color="000000"/>
            </w:tcBorders>
          </w:tcPr>
          <w:p>
            <w:pPr>
              <w:pStyle w:val="TAC"/>
              <w:rPr/>
            </w:pPr>
            <w:r>
              <w:rPr/>
              <w:t>SoLSA</w:t>
            </w:r>
          </w:p>
          <w:p>
            <w:pPr>
              <w:pStyle w:val="TAC"/>
              <w:rPr/>
            </w:pPr>
            <w:r>
              <w:rPr/>
            </w:r>
          </w:p>
        </w:tc>
        <w:tc>
          <w:tcPr>
            <w:tcW w:w="709" w:type="dxa"/>
            <w:gridSpan w:val="2"/>
            <w:tcBorders>
              <w:top w:val="single" w:sz="4" w:space="0" w:color="000000"/>
              <w:start w:val="single" w:sz="4" w:space="0" w:color="000000"/>
              <w:bottom w:val="single" w:sz="4" w:space="0" w:color="000000"/>
            </w:tcBorders>
          </w:tcPr>
          <w:p>
            <w:pPr>
              <w:pStyle w:val="TAC"/>
              <w:rPr>
                <w:sz w:val="16"/>
              </w:rPr>
            </w:pPr>
            <w:r>
              <w:rPr>
                <w:sz w:val="16"/>
              </w:rPr>
              <w:t>CMSP</w:t>
            </w:r>
          </w:p>
          <w:p>
            <w:pPr>
              <w:pStyle w:val="TAC"/>
              <w:rPr>
                <w:sz w:val="16"/>
              </w:rPr>
            </w:pPr>
            <w:r>
              <w:rPr>
                <w:sz w:val="16"/>
              </w:rPr>
            </w:r>
          </w:p>
        </w:tc>
        <w:tc>
          <w:tcPr>
            <w:tcW w:w="709" w:type="dxa"/>
            <w:tcBorders>
              <w:top w:val="single" w:sz="4" w:space="0" w:color="000000"/>
              <w:start w:val="single" w:sz="4" w:space="0" w:color="000000"/>
              <w:bottom w:val="single" w:sz="4" w:space="0" w:color="000000"/>
            </w:tcBorders>
          </w:tcPr>
          <w:p>
            <w:pPr>
              <w:pStyle w:val="TAC"/>
              <w:rPr/>
            </w:pPr>
            <w:r>
              <w:rPr/>
              <w:t>A5/3</w:t>
            </w:r>
          </w:p>
          <w:p>
            <w:pPr>
              <w:pStyle w:val="TAC"/>
              <w:rPr/>
            </w:pPr>
            <w:r>
              <w:rPr/>
            </w:r>
          </w:p>
        </w:tc>
        <w:tc>
          <w:tcPr>
            <w:tcW w:w="708" w:type="dxa"/>
            <w:tcBorders>
              <w:top w:val="single" w:sz="4" w:space="0" w:color="000000"/>
              <w:start w:val="single" w:sz="4" w:space="0" w:color="000000"/>
              <w:bottom w:val="single" w:sz="4" w:space="0" w:color="000000"/>
            </w:tcBorders>
          </w:tcPr>
          <w:p>
            <w:pPr>
              <w:pStyle w:val="TAC"/>
              <w:rPr/>
            </w:pPr>
            <w:r>
              <w:rPr/>
              <w:t>A5/2</w:t>
            </w:r>
          </w:p>
          <w:p>
            <w:pPr>
              <w:pStyle w:val="TAC"/>
              <w:rPr/>
            </w:pPr>
            <w:r>
              <w:rPr/>
            </w:r>
          </w:p>
        </w:tc>
        <w:tc>
          <w:tcPr>
            <w:tcW w:w="851" w:type="dxa"/>
            <w:tcBorders>
              <w:start w:val="single" w:sz="4" w:space="0" w:color="000000"/>
            </w:tcBorders>
          </w:tcPr>
          <w:p>
            <w:pPr>
              <w:pStyle w:val="TAL"/>
              <w:snapToGrid w:val="false"/>
              <w:rPr/>
            </w:pPr>
            <w:r>
              <w:rPr/>
            </w:r>
          </w:p>
          <w:p>
            <w:pPr>
              <w:pStyle w:val="TAL"/>
              <w:rPr/>
            </w:pPr>
            <w:r>
              <w:rPr/>
              <w:t>octet 5</w:t>
            </w:r>
          </w:p>
        </w:tc>
      </w:tr>
    </w:tbl>
    <w:p>
      <w:pPr>
        <w:pStyle w:val="TAN"/>
        <w:rPr/>
      </w:pPr>
      <w:r>
        <w:rPr/>
      </w:r>
    </w:p>
    <w:p>
      <w:pPr>
        <w:pStyle w:val="NF"/>
        <w:rPr/>
      </w:pPr>
      <w:r>
        <w:rPr/>
        <w:t>NOTE 1:</w:t>
        <w:tab/>
        <w:t>Owing to backward compatibility problems, bit 8 of octet 4 should not be used unless it is also checked that the bits 8, 7 and 6 of octet 3 are not "0 0 0".</w:t>
      </w:r>
    </w:p>
    <w:p>
      <w:pPr>
        <w:pStyle w:val="TAN"/>
        <w:rPr/>
      </w:pPr>
      <w:r>
        <w:rPr/>
      </w:r>
    </w:p>
    <w:p>
      <w:pPr>
        <w:pStyle w:val="TF"/>
        <w:rPr/>
      </w:pPr>
      <w:r>
        <w:rPr>
          <w:lang w:val="fr-FR"/>
        </w:rPr>
        <w:t xml:space="preserve">Figure 10.5.6/3GPP TS 24.008 </w:t>
      </w:r>
      <w:r>
        <w:rPr>
          <w:i/>
          <w:lang w:val="fr-FR"/>
        </w:rPr>
        <w:t>Mobile Station Classmark 2</w:t>
      </w:r>
      <w:r>
        <w:rPr>
          <w:lang w:val="fr-FR"/>
        </w:rPr>
        <w:t xml:space="preserve"> information element</w:t>
      </w:r>
    </w:p>
    <w:p>
      <w:pPr>
        <w:pStyle w:val="TH"/>
        <w:rPr>
          <w:lang w:val="fr-FR"/>
        </w:rPr>
      </w:pPr>
      <w:r>
        <w:rPr>
          <w:lang w:val="fr-FR"/>
        </w:rPr>
      </w:r>
    </w:p>
    <w:tbl>
      <w:tblPr>
        <w:tblW w:w="7975" w:type="dxa"/>
        <w:jc w:val="center"/>
        <w:tblInd w:w="0" w:type="dxa"/>
        <w:tblCellMar>
          <w:top w:w="0" w:type="dxa"/>
          <w:start w:w="28" w:type="dxa"/>
          <w:bottom w:w="0" w:type="dxa"/>
          <w:end w:w="108" w:type="dxa"/>
        </w:tblCellMar>
      </w:tblPr>
      <w:tblGrid>
        <w:gridCol w:w="285"/>
        <w:gridCol w:w="270"/>
        <w:gridCol w:w="14"/>
        <w:gridCol w:w="284"/>
        <w:gridCol w:w="133"/>
        <w:gridCol w:w="6965"/>
        <w:gridCol w:w="10"/>
        <w:gridCol w:w="14"/>
      </w:tblGrid>
      <w:tr>
        <w:trPr>
          <w:tblHeader w:val="true"/>
          <w:cantSplit w:val="true"/>
        </w:trPr>
        <w:tc>
          <w:tcPr>
            <w:tcW w:w="7951" w:type="dxa"/>
            <w:gridSpan w:val="6"/>
            <w:tcBorders/>
          </w:tcPr>
          <w:p>
            <w:pPr>
              <w:pStyle w:val="TH"/>
              <w:keepNext w:val="true"/>
              <w:keepLines/>
              <w:spacing w:before="60" w:after="180"/>
              <w:jc w:val="center"/>
              <w:rPr/>
            </w:pPr>
            <w:r>
              <w:rPr/>
              <w:t xml:space="preserve">Table 10.5.6a/3GPP TS 24.008: </w:t>
            </w:r>
            <w:r>
              <w:rPr>
                <w:i/>
              </w:rPr>
              <w:t>Mobile Station Classmark 2</w:t>
            </w:r>
            <w:r>
              <w:rPr/>
              <w:t xml:space="preserve"> information element</w:t>
            </w:r>
          </w:p>
        </w:tc>
      </w:tr>
      <w:tr>
        <w:trPr>
          <w:cantSplit w:val="true"/>
        </w:trPr>
        <w:tc>
          <w:tcPr>
            <w:tcW w:w="7961" w:type="dxa"/>
            <w:gridSpan w:val="6"/>
            <w:tcBorders>
              <w:top w:val="single" w:sz="4" w:space="0" w:color="000000"/>
              <w:start w:val="single" w:sz="4" w:space="0" w:color="000000"/>
              <w:end w:val="single" w:sz="4" w:space="0" w:color="000000"/>
            </w:tcBorders>
          </w:tcPr>
          <w:p>
            <w:pPr>
              <w:pStyle w:val="TAL"/>
              <w:rPr/>
            </w:pPr>
            <w:r>
              <w:rPr/>
              <w:t>Revision level (octet 3)</w:t>
            </w:r>
          </w:p>
          <w:p>
            <w:pPr>
              <w:pStyle w:val="TAL"/>
              <w:rPr/>
            </w:pPr>
            <w:r>
              <w:rPr/>
              <w:t>Bits</w:t>
            </w:r>
          </w:p>
        </w:tc>
      </w:tr>
      <w:tr>
        <w:trPr>
          <w:cantSplit w:val="true"/>
        </w:trPr>
        <w:tc>
          <w:tcPr>
            <w:tcW w:w="285" w:type="dxa"/>
            <w:tcBorders>
              <w:start w:val="single" w:sz="4" w:space="0" w:color="000000"/>
            </w:tcBorders>
          </w:tcPr>
          <w:p>
            <w:pPr>
              <w:pStyle w:val="TAH"/>
              <w:rPr/>
            </w:pPr>
            <w:r>
              <w:rPr/>
              <w:t>7</w:t>
            </w:r>
          </w:p>
        </w:tc>
        <w:tc>
          <w:tcPr>
            <w:tcW w:w="284" w:type="dxa"/>
            <w:gridSpan w:val="2"/>
            <w:tcBorders/>
          </w:tcPr>
          <w:p>
            <w:pPr>
              <w:pStyle w:val="TAH"/>
              <w:rPr/>
            </w:pPr>
            <w:r>
              <w:rPr/>
              <w:t>6</w:t>
            </w:r>
          </w:p>
        </w:tc>
        <w:tc>
          <w:tcPr>
            <w:tcW w:w="284" w:type="dxa"/>
            <w:tcBorders/>
          </w:tcPr>
          <w:p>
            <w:pPr>
              <w:pStyle w:val="TAH"/>
              <w:snapToGrid w:val="false"/>
              <w:rPr/>
            </w:pPr>
            <w:r>
              <w:rPr/>
            </w:r>
          </w:p>
        </w:tc>
        <w:tc>
          <w:tcPr>
            <w:tcW w:w="7108" w:type="dxa"/>
            <w:gridSpan w:val="2"/>
            <w:tcBorders>
              <w:end w:val="single" w:sz="4" w:space="0" w:color="000000"/>
            </w:tcBorders>
          </w:tcPr>
          <w:p>
            <w:pPr>
              <w:pStyle w:val="TAL"/>
              <w:snapToGrid w:val="false"/>
              <w:rPr/>
            </w:pPr>
            <w:r>
              <w:rPr/>
            </w:r>
          </w:p>
        </w:tc>
      </w:tr>
      <w:tr>
        <w:trPr>
          <w:cantSplit w:val="true"/>
        </w:trPr>
        <w:tc>
          <w:tcPr>
            <w:tcW w:w="285" w:type="dxa"/>
            <w:tcBorders>
              <w:start w:val="single" w:sz="4" w:space="0" w:color="000000"/>
            </w:tcBorders>
          </w:tcPr>
          <w:p>
            <w:pPr>
              <w:pStyle w:val="TAC"/>
              <w:rPr/>
            </w:pPr>
            <w:r>
              <w:rPr/>
              <w:t>0</w:t>
            </w:r>
          </w:p>
        </w:tc>
        <w:tc>
          <w:tcPr>
            <w:tcW w:w="284" w:type="dxa"/>
            <w:gridSpan w:val="2"/>
            <w:tcBorders/>
          </w:tcPr>
          <w:p>
            <w:pPr>
              <w:pStyle w:val="TAC"/>
              <w:rPr/>
            </w:pPr>
            <w:r>
              <w:rPr/>
              <w:t>0</w:t>
            </w:r>
          </w:p>
        </w:tc>
        <w:tc>
          <w:tcPr>
            <w:tcW w:w="284" w:type="dxa"/>
            <w:tcBorders/>
          </w:tcPr>
          <w:p>
            <w:pPr>
              <w:pStyle w:val="TAC"/>
              <w:snapToGrid w:val="false"/>
              <w:rPr/>
            </w:pPr>
            <w:r>
              <w:rPr/>
            </w:r>
          </w:p>
        </w:tc>
        <w:tc>
          <w:tcPr>
            <w:tcW w:w="7108" w:type="dxa"/>
            <w:gridSpan w:val="2"/>
            <w:tcBorders>
              <w:end w:val="single" w:sz="4" w:space="0" w:color="000000"/>
            </w:tcBorders>
          </w:tcPr>
          <w:p>
            <w:pPr>
              <w:pStyle w:val="TAL"/>
              <w:rPr/>
            </w:pPr>
            <w:r>
              <w:rPr/>
              <w:t>Reserved for GSM phase 1</w:t>
            </w:r>
          </w:p>
        </w:tc>
      </w:tr>
      <w:tr>
        <w:trPr>
          <w:cantSplit w:val="true"/>
        </w:trPr>
        <w:tc>
          <w:tcPr>
            <w:tcW w:w="285" w:type="dxa"/>
            <w:tcBorders>
              <w:start w:val="single" w:sz="4" w:space="0" w:color="000000"/>
            </w:tcBorders>
          </w:tcPr>
          <w:p>
            <w:pPr>
              <w:pStyle w:val="TAC"/>
              <w:rPr/>
            </w:pPr>
            <w:r>
              <w:rPr/>
              <w:t>0</w:t>
            </w:r>
          </w:p>
        </w:tc>
        <w:tc>
          <w:tcPr>
            <w:tcW w:w="284" w:type="dxa"/>
            <w:gridSpan w:val="2"/>
            <w:tcBorders/>
          </w:tcPr>
          <w:p>
            <w:pPr>
              <w:pStyle w:val="TAC"/>
              <w:rPr/>
            </w:pPr>
            <w:r>
              <w:rPr/>
              <w:t>1</w:t>
            </w:r>
          </w:p>
        </w:tc>
        <w:tc>
          <w:tcPr>
            <w:tcW w:w="284" w:type="dxa"/>
            <w:tcBorders/>
          </w:tcPr>
          <w:p>
            <w:pPr>
              <w:pStyle w:val="TAC"/>
              <w:snapToGrid w:val="false"/>
              <w:rPr/>
            </w:pPr>
            <w:r>
              <w:rPr/>
            </w:r>
          </w:p>
        </w:tc>
        <w:tc>
          <w:tcPr>
            <w:tcW w:w="7108" w:type="dxa"/>
            <w:gridSpan w:val="2"/>
            <w:tcBorders>
              <w:end w:val="single" w:sz="4" w:space="0" w:color="000000"/>
            </w:tcBorders>
          </w:tcPr>
          <w:p>
            <w:pPr>
              <w:pStyle w:val="TAL"/>
              <w:rPr/>
            </w:pPr>
            <w:r>
              <w:rPr/>
              <w:t>Used by GSM phase 2 mobile stations</w:t>
            </w:r>
          </w:p>
        </w:tc>
      </w:tr>
      <w:tr>
        <w:trPr>
          <w:cantSplit w:val="true"/>
        </w:trPr>
        <w:tc>
          <w:tcPr>
            <w:tcW w:w="285" w:type="dxa"/>
            <w:tcBorders>
              <w:start w:val="single" w:sz="4" w:space="0" w:color="000000"/>
            </w:tcBorders>
          </w:tcPr>
          <w:p>
            <w:pPr>
              <w:pStyle w:val="TAC"/>
              <w:rPr/>
            </w:pPr>
            <w:r>
              <w:rPr/>
              <w:t>1</w:t>
            </w:r>
          </w:p>
        </w:tc>
        <w:tc>
          <w:tcPr>
            <w:tcW w:w="284" w:type="dxa"/>
            <w:gridSpan w:val="2"/>
            <w:tcBorders/>
          </w:tcPr>
          <w:p>
            <w:pPr>
              <w:pStyle w:val="TAC"/>
              <w:rPr/>
            </w:pPr>
            <w:r>
              <w:rPr/>
              <w:t>0</w:t>
            </w:r>
          </w:p>
        </w:tc>
        <w:tc>
          <w:tcPr>
            <w:tcW w:w="284" w:type="dxa"/>
            <w:tcBorders/>
          </w:tcPr>
          <w:p>
            <w:pPr>
              <w:pStyle w:val="TAC"/>
              <w:snapToGrid w:val="false"/>
              <w:rPr/>
            </w:pPr>
            <w:r>
              <w:rPr/>
            </w:r>
          </w:p>
        </w:tc>
        <w:tc>
          <w:tcPr>
            <w:tcW w:w="7108" w:type="dxa"/>
            <w:gridSpan w:val="2"/>
            <w:tcBorders>
              <w:end w:val="single" w:sz="4" w:space="0" w:color="000000"/>
            </w:tcBorders>
          </w:tcPr>
          <w:p>
            <w:pPr>
              <w:pStyle w:val="TAL"/>
              <w:rPr/>
            </w:pPr>
            <w:r>
              <w:rPr/>
              <w:t>Used by mobile stations supporting R99 or later versions of the protocol</w:t>
            </w:r>
          </w:p>
        </w:tc>
      </w:tr>
      <w:tr>
        <w:trPr>
          <w:cantSplit w:val="true"/>
        </w:trPr>
        <w:tc>
          <w:tcPr>
            <w:tcW w:w="285" w:type="dxa"/>
            <w:tcBorders>
              <w:start w:val="single" w:sz="4" w:space="0" w:color="000000"/>
            </w:tcBorders>
          </w:tcPr>
          <w:p>
            <w:pPr>
              <w:pStyle w:val="TAC"/>
              <w:rPr/>
            </w:pPr>
            <w:r>
              <w:rPr/>
              <w:t>1</w:t>
            </w:r>
          </w:p>
        </w:tc>
        <w:tc>
          <w:tcPr>
            <w:tcW w:w="284" w:type="dxa"/>
            <w:gridSpan w:val="2"/>
            <w:tcBorders/>
          </w:tcPr>
          <w:p>
            <w:pPr>
              <w:pStyle w:val="TAC"/>
              <w:rPr/>
            </w:pPr>
            <w:r>
              <w:rPr/>
              <w:t>1</w:t>
            </w:r>
          </w:p>
        </w:tc>
        <w:tc>
          <w:tcPr>
            <w:tcW w:w="284" w:type="dxa"/>
            <w:tcBorders/>
          </w:tcPr>
          <w:p>
            <w:pPr>
              <w:pStyle w:val="TAC"/>
              <w:snapToGrid w:val="false"/>
              <w:rPr/>
            </w:pPr>
            <w:r>
              <w:rPr/>
            </w:r>
          </w:p>
        </w:tc>
        <w:tc>
          <w:tcPr>
            <w:tcW w:w="7108" w:type="dxa"/>
            <w:gridSpan w:val="2"/>
            <w:tcBorders>
              <w:end w:val="single" w:sz="4" w:space="0" w:color="000000"/>
            </w:tcBorders>
          </w:tcPr>
          <w:p>
            <w:pPr>
              <w:pStyle w:val="TAL"/>
              <w:rPr/>
            </w:pPr>
            <w:r>
              <w:rPr/>
              <w:t xml:space="preserve">Reserved for future use. </w:t>
            </w:r>
            <w:r>
              <w:rPr>
                <w:lang w:eastAsia="de-DE"/>
              </w:rPr>
              <w:t>If the network receives a revision level specified as 'reserved for future use', then it shall use the highest revision level supported by the network.</w:t>
            </w:r>
          </w:p>
        </w:tc>
      </w:tr>
      <w:tr>
        <w:trPr>
          <w:cantSplit w:val="true"/>
        </w:trPr>
        <w:tc>
          <w:tcPr>
            <w:tcW w:w="285" w:type="dxa"/>
            <w:tcBorders>
              <w:start w:val="single" w:sz="4" w:space="0" w:color="000000"/>
            </w:tcBorders>
          </w:tcPr>
          <w:p>
            <w:pPr>
              <w:pStyle w:val="TAC"/>
              <w:snapToGrid w:val="false"/>
              <w:rPr/>
            </w:pPr>
            <w:r>
              <w:rPr/>
            </w:r>
          </w:p>
        </w:tc>
        <w:tc>
          <w:tcPr>
            <w:tcW w:w="284" w:type="dxa"/>
            <w:gridSpan w:val="2"/>
            <w:tcBorders/>
          </w:tcPr>
          <w:p>
            <w:pPr>
              <w:pStyle w:val="TAC"/>
              <w:snapToGrid w:val="false"/>
              <w:rPr/>
            </w:pPr>
            <w:r>
              <w:rPr/>
            </w:r>
          </w:p>
        </w:tc>
        <w:tc>
          <w:tcPr>
            <w:tcW w:w="284" w:type="dxa"/>
            <w:tcBorders/>
          </w:tcPr>
          <w:p>
            <w:pPr>
              <w:pStyle w:val="TAC"/>
              <w:snapToGrid w:val="false"/>
              <w:rPr/>
            </w:pPr>
            <w:r>
              <w:rPr/>
            </w:r>
          </w:p>
        </w:tc>
        <w:tc>
          <w:tcPr>
            <w:tcW w:w="7108" w:type="dxa"/>
            <w:gridSpan w:val="2"/>
            <w:tcBorders>
              <w:end w:val="single" w:sz="4" w:space="0" w:color="000000"/>
            </w:tcBorders>
          </w:tcPr>
          <w:p>
            <w:pPr>
              <w:pStyle w:val="TAL"/>
              <w:snapToGrid w:val="false"/>
              <w:rPr/>
            </w:pPr>
            <w:r>
              <w:rPr/>
            </w:r>
          </w:p>
        </w:tc>
      </w:tr>
      <w:tr>
        <w:trPr>
          <w:cantSplit w:val="true"/>
        </w:trPr>
        <w:tc>
          <w:tcPr>
            <w:tcW w:w="7961" w:type="dxa"/>
            <w:gridSpan w:val="6"/>
            <w:tcBorders>
              <w:start w:val="single" w:sz="4" w:space="0" w:color="000000"/>
              <w:end w:val="single" w:sz="4" w:space="0" w:color="000000"/>
            </w:tcBorders>
          </w:tcPr>
          <w:p>
            <w:pPr>
              <w:pStyle w:val="TAL"/>
              <w:rPr/>
            </w:pPr>
            <w:r>
              <w:rPr/>
              <w:t>ES IND (octet 3, bit 5) "Controlled Early Classmark Sending" option implementation</w:t>
            </w:r>
          </w:p>
        </w:tc>
      </w:tr>
      <w:tr>
        <w:trPr>
          <w:cantSplit w:val="true"/>
        </w:trPr>
        <w:tc>
          <w:tcPr>
            <w:tcW w:w="7961" w:type="dxa"/>
            <w:gridSpan w:val="6"/>
            <w:tcBorders>
              <w:start w:val="single" w:sz="4" w:space="0" w:color="000000"/>
              <w:end w:val="single" w:sz="4" w:space="0" w:color="000000"/>
            </w:tcBorders>
          </w:tcPr>
          <w:p>
            <w:pPr>
              <w:pStyle w:val="TAL"/>
              <w:rPr/>
            </w:pPr>
            <w:r>
              <w:rPr/>
              <w:t>AN MS not supporting A/Gb mode shall set this bit to ‘0’.</w:t>
            </w:r>
          </w:p>
          <w:p>
            <w:pPr>
              <w:pStyle w:val="TAL"/>
              <w:rPr/>
            </w:pPr>
            <w:r>
              <w:rPr/>
              <w:t>An MS supporting A/Gb mode shall indicate the associated capability (see table):</w:t>
            </w:r>
          </w:p>
        </w:tc>
      </w:tr>
      <w:tr>
        <w:trPr>
          <w:cantSplit w:val="true"/>
        </w:trPr>
        <w:tc>
          <w:tcPr>
            <w:tcW w:w="7961" w:type="dxa"/>
            <w:gridSpan w:val="6"/>
            <w:tcBorders>
              <w:start w:val="single" w:sz="4" w:space="0" w:color="000000"/>
              <w:end w:val="single" w:sz="4" w:space="0" w:color="000000"/>
            </w:tcBorders>
          </w:tcPr>
          <w:p>
            <w:pPr>
              <w:pStyle w:val="TAL"/>
              <w:snapToGrid w:val="false"/>
              <w:rPr/>
            </w:pPr>
            <w:r>
              <w:rPr/>
            </w:r>
          </w:p>
        </w:tc>
      </w:tr>
      <w:tr>
        <w:trPr>
          <w:cantSplit w:val="true"/>
        </w:trPr>
        <w:tc>
          <w:tcPr>
            <w:tcW w:w="285" w:type="dxa"/>
            <w:tcBorders>
              <w:start w:val="single" w:sz="4" w:space="0" w:color="000000"/>
            </w:tcBorders>
          </w:tcPr>
          <w:p>
            <w:pPr>
              <w:pStyle w:val="TAC"/>
              <w:rPr/>
            </w:pPr>
            <w:r>
              <w:rPr/>
              <w:t>0</w:t>
            </w:r>
          </w:p>
        </w:tc>
        <w:tc>
          <w:tcPr>
            <w:tcW w:w="284" w:type="dxa"/>
            <w:gridSpan w:val="2"/>
            <w:tcBorders/>
          </w:tcPr>
          <w:p>
            <w:pPr>
              <w:pStyle w:val="TAC"/>
              <w:snapToGrid w:val="false"/>
              <w:rPr/>
            </w:pPr>
            <w:r>
              <w:rPr/>
            </w:r>
          </w:p>
        </w:tc>
        <w:tc>
          <w:tcPr>
            <w:tcW w:w="284" w:type="dxa"/>
            <w:tcBorders/>
          </w:tcPr>
          <w:p>
            <w:pPr>
              <w:pStyle w:val="TAC"/>
              <w:snapToGrid w:val="false"/>
              <w:rPr/>
            </w:pPr>
            <w:r>
              <w:rPr/>
            </w:r>
          </w:p>
        </w:tc>
        <w:tc>
          <w:tcPr>
            <w:tcW w:w="7108" w:type="dxa"/>
            <w:gridSpan w:val="2"/>
            <w:tcBorders>
              <w:end w:val="single" w:sz="4" w:space="0" w:color="000000"/>
            </w:tcBorders>
          </w:tcPr>
          <w:p>
            <w:pPr>
              <w:pStyle w:val="TAL"/>
              <w:rPr/>
            </w:pPr>
            <w:r>
              <w:rPr/>
              <w:t>"Controlled Early Classmark Sending" option is not implemented in the MS</w:t>
            </w:r>
          </w:p>
        </w:tc>
      </w:tr>
      <w:tr>
        <w:trPr>
          <w:cantSplit w:val="true"/>
        </w:trPr>
        <w:tc>
          <w:tcPr>
            <w:tcW w:w="285" w:type="dxa"/>
            <w:tcBorders>
              <w:start w:val="single" w:sz="4" w:space="0" w:color="000000"/>
            </w:tcBorders>
          </w:tcPr>
          <w:p>
            <w:pPr>
              <w:pStyle w:val="TAC"/>
              <w:rPr/>
            </w:pPr>
            <w:r>
              <w:rPr/>
              <w:t>1</w:t>
            </w:r>
          </w:p>
        </w:tc>
        <w:tc>
          <w:tcPr>
            <w:tcW w:w="284" w:type="dxa"/>
            <w:gridSpan w:val="2"/>
            <w:tcBorders/>
          </w:tcPr>
          <w:p>
            <w:pPr>
              <w:pStyle w:val="TAC"/>
              <w:snapToGrid w:val="false"/>
              <w:rPr/>
            </w:pPr>
            <w:r>
              <w:rPr/>
            </w:r>
          </w:p>
        </w:tc>
        <w:tc>
          <w:tcPr>
            <w:tcW w:w="284" w:type="dxa"/>
            <w:tcBorders/>
          </w:tcPr>
          <w:p>
            <w:pPr>
              <w:pStyle w:val="TAC"/>
              <w:snapToGrid w:val="false"/>
              <w:rPr/>
            </w:pPr>
            <w:r>
              <w:rPr/>
            </w:r>
          </w:p>
        </w:tc>
        <w:tc>
          <w:tcPr>
            <w:tcW w:w="7108" w:type="dxa"/>
            <w:gridSpan w:val="2"/>
            <w:tcBorders>
              <w:end w:val="single" w:sz="4" w:space="0" w:color="000000"/>
            </w:tcBorders>
          </w:tcPr>
          <w:p>
            <w:pPr>
              <w:pStyle w:val="TAL"/>
              <w:rPr/>
            </w:pPr>
            <w:r>
              <w:rPr/>
              <w:t>"Controlled Early Classmark Sending" option is implemented in the MS</w:t>
            </w:r>
          </w:p>
        </w:tc>
      </w:tr>
      <w:tr>
        <w:trPr>
          <w:cantSplit w:val="true"/>
        </w:trPr>
        <w:tc>
          <w:tcPr>
            <w:tcW w:w="7961" w:type="dxa"/>
            <w:gridSpan w:val="6"/>
            <w:tcBorders>
              <w:start w:val="single" w:sz="4" w:space="0" w:color="000000"/>
              <w:end w:val="single" w:sz="4" w:space="0" w:color="000000"/>
            </w:tcBorders>
          </w:tcPr>
          <w:p>
            <w:pPr>
              <w:pStyle w:val="TAL"/>
              <w:snapToGrid w:val="false"/>
              <w:rPr/>
            </w:pPr>
            <w:r>
              <w:rPr/>
            </w:r>
          </w:p>
        </w:tc>
      </w:tr>
      <w:tr>
        <w:trPr>
          <w:cantSplit w:val="true"/>
        </w:trPr>
        <w:tc>
          <w:tcPr>
            <w:tcW w:w="7961" w:type="dxa"/>
            <w:gridSpan w:val="6"/>
            <w:tcBorders>
              <w:start w:val="single" w:sz="4" w:space="0" w:color="000000"/>
              <w:end w:val="single" w:sz="4" w:space="0" w:color="000000"/>
            </w:tcBorders>
          </w:tcPr>
          <w:p>
            <w:pPr>
              <w:pStyle w:val="TAN"/>
              <w:rPr/>
            </w:pPr>
            <w:r>
              <w:rPr/>
              <w:t>NOTE 1:</w:t>
              <w:tab/>
              <w:t xml:space="preserve">The value of the ES IND gives the implementation in the MS. It's value is </w:t>
            </w:r>
            <w:r>
              <w:rPr>
                <w:b/>
              </w:rPr>
              <w:t>not</w:t>
            </w:r>
            <w:r>
              <w:rPr/>
              <w:t xml:space="preserve"> dependent on the broadcast SI 3 Rest Octet &lt;Early Classmark Sending Control&gt; value</w:t>
            </w:r>
          </w:p>
        </w:tc>
      </w:tr>
      <w:tr>
        <w:trPr>
          <w:cantSplit w:val="true"/>
        </w:trPr>
        <w:tc>
          <w:tcPr>
            <w:tcW w:w="7961" w:type="dxa"/>
            <w:gridSpan w:val="6"/>
            <w:tcBorders>
              <w:start w:val="single" w:sz="4" w:space="0" w:color="000000"/>
              <w:bottom w:val="single" w:sz="4" w:space="0" w:color="000000"/>
              <w:end w:val="single" w:sz="4" w:space="0" w:color="000000"/>
            </w:tcBorders>
          </w:tcPr>
          <w:p>
            <w:pPr>
              <w:pStyle w:val="FP"/>
              <w:snapToGrid w:val="false"/>
              <w:rPr/>
            </w:pPr>
            <w:r>
              <w:rPr/>
            </w:r>
          </w:p>
        </w:tc>
      </w:tr>
      <w:tr>
        <w:trPr>
          <w:cantSplit w:val="true"/>
        </w:trPr>
        <w:tc>
          <w:tcPr>
            <w:tcW w:w="7961" w:type="dxa"/>
            <w:gridSpan w:val="6"/>
            <w:tcBorders>
              <w:top w:val="single" w:sz="4" w:space="0" w:color="000000"/>
              <w:start w:val="single" w:sz="4" w:space="0" w:color="000000"/>
              <w:end w:val="single" w:sz="4" w:space="0" w:color="000000"/>
            </w:tcBorders>
          </w:tcPr>
          <w:p>
            <w:pPr>
              <w:pStyle w:val="TAL"/>
              <w:rPr/>
            </w:pPr>
            <w:r>
              <w:rPr/>
              <w:t>A5/1 algorithm supported (octet 3, bit 4) (Note 4)</w:t>
            </w:r>
          </w:p>
          <w:p>
            <w:pPr>
              <w:pStyle w:val="TAL"/>
              <w:rPr/>
            </w:pPr>
            <w:r>
              <w:rPr/>
              <w:t>An MS not supporting A/Gb mode shall set this bit to ‘1’.</w:t>
            </w:r>
          </w:p>
          <w:p>
            <w:pPr>
              <w:pStyle w:val="TAL"/>
              <w:rPr/>
            </w:pPr>
            <w:r>
              <w:rPr/>
              <w:t>An MS supporting A/Gb mode shall indicate the associated capability (see table)</w:t>
            </w:r>
          </w:p>
          <w:p>
            <w:pPr>
              <w:pStyle w:val="TAL"/>
              <w:rPr/>
            </w:pPr>
            <w:r>
              <w:rPr/>
            </w:r>
          </w:p>
        </w:tc>
      </w:tr>
      <w:tr>
        <w:trPr>
          <w:cantSplit w:val="true"/>
        </w:trPr>
        <w:tc>
          <w:tcPr>
            <w:tcW w:w="285" w:type="dxa"/>
            <w:tcBorders>
              <w:start w:val="single" w:sz="4" w:space="0" w:color="000000"/>
            </w:tcBorders>
          </w:tcPr>
          <w:p>
            <w:pPr>
              <w:pStyle w:val="TAC"/>
              <w:rPr/>
            </w:pPr>
            <w:r>
              <w:rPr/>
              <w:t>0</w:t>
            </w:r>
          </w:p>
        </w:tc>
        <w:tc>
          <w:tcPr>
            <w:tcW w:w="284" w:type="dxa"/>
            <w:gridSpan w:val="2"/>
            <w:tcBorders/>
          </w:tcPr>
          <w:p>
            <w:pPr>
              <w:pStyle w:val="TAC"/>
              <w:snapToGrid w:val="false"/>
              <w:rPr/>
            </w:pPr>
            <w:r>
              <w:rPr/>
            </w:r>
          </w:p>
        </w:tc>
        <w:tc>
          <w:tcPr>
            <w:tcW w:w="284" w:type="dxa"/>
            <w:tcBorders/>
          </w:tcPr>
          <w:p>
            <w:pPr>
              <w:pStyle w:val="TAC"/>
              <w:snapToGrid w:val="false"/>
              <w:rPr/>
            </w:pPr>
            <w:r>
              <w:rPr/>
            </w:r>
          </w:p>
        </w:tc>
        <w:tc>
          <w:tcPr>
            <w:tcW w:w="7108" w:type="dxa"/>
            <w:gridSpan w:val="2"/>
            <w:tcBorders>
              <w:end w:val="single" w:sz="4" w:space="0" w:color="000000"/>
            </w:tcBorders>
          </w:tcPr>
          <w:p>
            <w:pPr>
              <w:pStyle w:val="TAL"/>
              <w:rPr/>
            </w:pPr>
            <w:r>
              <w:rPr/>
              <w:t>encryption algorithm A5/1 available</w:t>
            </w:r>
          </w:p>
        </w:tc>
      </w:tr>
      <w:tr>
        <w:trPr>
          <w:cantSplit w:val="true"/>
        </w:trPr>
        <w:tc>
          <w:tcPr>
            <w:tcW w:w="285" w:type="dxa"/>
            <w:tcBorders>
              <w:start w:val="single" w:sz="4" w:space="0" w:color="000000"/>
            </w:tcBorders>
          </w:tcPr>
          <w:p>
            <w:pPr>
              <w:pStyle w:val="TAC"/>
              <w:rPr/>
            </w:pPr>
            <w:r>
              <w:rPr/>
              <w:t>1</w:t>
            </w:r>
          </w:p>
        </w:tc>
        <w:tc>
          <w:tcPr>
            <w:tcW w:w="284" w:type="dxa"/>
            <w:gridSpan w:val="2"/>
            <w:tcBorders/>
          </w:tcPr>
          <w:p>
            <w:pPr>
              <w:pStyle w:val="TAC"/>
              <w:snapToGrid w:val="false"/>
              <w:rPr/>
            </w:pPr>
            <w:r>
              <w:rPr/>
            </w:r>
          </w:p>
        </w:tc>
        <w:tc>
          <w:tcPr>
            <w:tcW w:w="284" w:type="dxa"/>
            <w:tcBorders/>
          </w:tcPr>
          <w:p>
            <w:pPr>
              <w:pStyle w:val="TAC"/>
              <w:snapToGrid w:val="false"/>
              <w:rPr/>
            </w:pPr>
            <w:r>
              <w:rPr/>
            </w:r>
          </w:p>
        </w:tc>
        <w:tc>
          <w:tcPr>
            <w:tcW w:w="7108" w:type="dxa"/>
            <w:gridSpan w:val="2"/>
            <w:tcBorders>
              <w:end w:val="single" w:sz="4" w:space="0" w:color="000000"/>
            </w:tcBorders>
          </w:tcPr>
          <w:p>
            <w:pPr>
              <w:pStyle w:val="TAL"/>
              <w:rPr/>
            </w:pPr>
            <w:r>
              <w:rPr/>
              <w:t>encryption algorithm A5/1 not available</w:t>
            </w:r>
          </w:p>
        </w:tc>
      </w:tr>
      <w:tr>
        <w:trPr>
          <w:cantSplit w:val="true"/>
        </w:trPr>
        <w:tc>
          <w:tcPr>
            <w:tcW w:w="7961" w:type="dxa"/>
            <w:gridSpan w:val="6"/>
            <w:tcBorders>
              <w:start w:val="single" w:sz="4" w:space="0" w:color="000000"/>
              <w:end w:val="single" w:sz="4" w:space="0" w:color="000000"/>
            </w:tcBorders>
          </w:tcPr>
          <w:p>
            <w:pPr>
              <w:pStyle w:val="TAL"/>
              <w:snapToGrid w:val="false"/>
              <w:rPr/>
            </w:pPr>
            <w:r>
              <w:rPr/>
            </w:r>
          </w:p>
        </w:tc>
      </w:tr>
      <w:tr>
        <w:trPr>
          <w:cantSplit w:val="true"/>
        </w:trPr>
        <w:tc>
          <w:tcPr>
            <w:tcW w:w="7961" w:type="dxa"/>
            <w:gridSpan w:val="6"/>
            <w:tcBorders>
              <w:start w:val="single" w:sz="4" w:space="0" w:color="000000"/>
              <w:end w:val="single" w:sz="4" w:space="0" w:color="000000"/>
            </w:tcBorders>
          </w:tcPr>
          <w:p>
            <w:pPr>
              <w:pStyle w:val="TAL"/>
              <w:rPr/>
            </w:pPr>
            <w:r>
              <w:rPr/>
              <w:t>RF Power Capability (Octet 3)</w:t>
            </w:r>
          </w:p>
        </w:tc>
      </w:tr>
      <w:tr>
        <w:trPr>
          <w:cantSplit w:val="true"/>
        </w:trPr>
        <w:tc>
          <w:tcPr>
            <w:tcW w:w="7961" w:type="dxa"/>
            <w:gridSpan w:val="6"/>
            <w:tcBorders>
              <w:start w:val="single" w:sz="4" w:space="0" w:color="000000"/>
              <w:end w:val="single" w:sz="4" w:space="0" w:color="000000"/>
            </w:tcBorders>
          </w:tcPr>
          <w:p>
            <w:pPr>
              <w:pStyle w:val="TAL"/>
              <w:rPr/>
            </w:pPr>
            <w:r>
              <w:rPr/>
              <w:t xml:space="preserve">When T-GSM 380, T-GSM 410, GSM 450, GSM 480, GSM 710, GSM 750, </w:t>
            </w:r>
            <w:r>
              <w:rPr>
                <w:lang w:eastAsia="zh-CN"/>
              </w:rPr>
              <w:t xml:space="preserve">T-GSM 810, </w:t>
            </w:r>
            <w:r>
              <w:rPr/>
              <w:t>GSM 850, GSM 900 P, E [or R] band is used (for exceptions see 3GPP TS 44.018 [84]), the MS shall indicate the RF power capability of the band used (see table).</w:t>
            </w:r>
          </w:p>
          <w:p>
            <w:pPr>
              <w:pStyle w:val="TAL"/>
              <w:rPr/>
            </w:pPr>
            <w:r>
              <w:rPr/>
              <w:t xml:space="preserve">When UMTS or E-UTRAN is used, a single band T-GSM 380, T-GSM 410, GSM 450, GSM 480, GSM 710, GSM 750, </w:t>
            </w:r>
            <w:r>
              <w:rPr>
                <w:lang w:eastAsia="zh-CN"/>
              </w:rPr>
              <w:t xml:space="preserve">T-GSM 810, </w:t>
            </w:r>
            <w:r>
              <w:rPr/>
              <w:t>GSM 850, GSM 900 P, E [or R] MS shall indicate the RF power capability corresponding to the (GSM) band it supports (see table). In this case, information on which single band is supported is found in classmark 3.</w:t>
            </w:r>
          </w:p>
        </w:tc>
      </w:tr>
      <w:tr>
        <w:trPr>
          <w:cantSplit w:val="true"/>
        </w:trPr>
        <w:tc>
          <w:tcPr>
            <w:tcW w:w="7961" w:type="dxa"/>
            <w:gridSpan w:val="6"/>
            <w:tcBorders>
              <w:start w:val="single" w:sz="4" w:space="0" w:color="000000"/>
              <w:end w:val="single" w:sz="4" w:space="0" w:color="000000"/>
            </w:tcBorders>
          </w:tcPr>
          <w:p>
            <w:pPr>
              <w:pStyle w:val="TAL"/>
              <w:rPr/>
            </w:pPr>
            <w:r>
              <w:rPr/>
              <w:t>Bits</w:t>
            </w:r>
          </w:p>
        </w:tc>
      </w:tr>
      <w:tr>
        <w:trPr>
          <w:cantSplit w:val="true"/>
        </w:trPr>
        <w:tc>
          <w:tcPr>
            <w:tcW w:w="285" w:type="dxa"/>
            <w:tcBorders>
              <w:start w:val="single" w:sz="4" w:space="0" w:color="000000"/>
            </w:tcBorders>
          </w:tcPr>
          <w:p>
            <w:pPr>
              <w:pStyle w:val="TAH"/>
              <w:rPr/>
            </w:pPr>
            <w:r>
              <w:rPr/>
              <w:t>3</w:t>
            </w:r>
          </w:p>
        </w:tc>
        <w:tc>
          <w:tcPr>
            <w:tcW w:w="284" w:type="dxa"/>
            <w:gridSpan w:val="2"/>
            <w:tcBorders/>
          </w:tcPr>
          <w:p>
            <w:pPr>
              <w:pStyle w:val="TAH"/>
              <w:rPr/>
            </w:pPr>
            <w:r>
              <w:rPr/>
              <w:t>2</w:t>
            </w:r>
          </w:p>
        </w:tc>
        <w:tc>
          <w:tcPr>
            <w:tcW w:w="284" w:type="dxa"/>
            <w:tcBorders/>
          </w:tcPr>
          <w:p>
            <w:pPr>
              <w:pStyle w:val="TAH"/>
              <w:rPr/>
            </w:pPr>
            <w:r>
              <w:rPr/>
              <w:t>1</w:t>
            </w:r>
          </w:p>
        </w:tc>
        <w:tc>
          <w:tcPr>
            <w:tcW w:w="7108" w:type="dxa"/>
            <w:gridSpan w:val="2"/>
            <w:tcBorders>
              <w:end w:val="single" w:sz="4" w:space="0" w:color="000000"/>
            </w:tcBorders>
          </w:tcPr>
          <w:p>
            <w:pPr>
              <w:pStyle w:val="TAL"/>
              <w:snapToGrid w:val="false"/>
              <w:rPr/>
            </w:pPr>
            <w:r>
              <w:rPr/>
            </w:r>
          </w:p>
        </w:tc>
      </w:tr>
      <w:tr>
        <w:trPr>
          <w:cantSplit w:val="true"/>
        </w:trPr>
        <w:tc>
          <w:tcPr>
            <w:tcW w:w="285" w:type="dxa"/>
            <w:tcBorders>
              <w:start w:val="single" w:sz="4" w:space="0" w:color="000000"/>
            </w:tcBorders>
          </w:tcPr>
          <w:p>
            <w:pPr>
              <w:pStyle w:val="TAC"/>
              <w:rPr/>
            </w:pPr>
            <w:r>
              <w:rPr/>
              <w:t>0</w:t>
            </w:r>
          </w:p>
        </w:tc>
        <w:tc>
          <w:tcPr>
            <w:tcW w:w="284" w:type="dxa"/>
            <w:gridSpan w:val="2"/>
            <w:tcBorders/>
          </w:tcPr>
          <w:p>
            <w:pPr>
              <w:pStyle w:val="TAC"/>
              <w:rPr/>
            </w:pPr>
            <w:r>
              <w:rPr/>
              <w:t>0</w:t>
            </w:r>
          </w:p>
        </w:tc>
        <w:tc>
          <w:tcPr>
            <w:tcW w:w="284" w:type="dxa"/>
            <w:tcBorders/>
          </w:tcPr>
          <w:p>
            <w:pPr>
              <w:pStyle w:val="TAC"/>
              <w:rPr/>
            </w:pPr>
            <w:r>
              <w:rPr/>
              <w:t>0</w:t>
            </w:r>
          </w:p>
        </w:tc>
        <w:tc>
          <w:tcPr>
            <w:tcW w:w="7108" w:type="dxa"/>
            <w:gridSpan w:val="2"/>
            <w:tcBorders>
              <w:end w:val="single" w:sz="4" w:space="0" w:color="000000"/>
            </w:tcBorders>
          </w:tcPr>
          <w:p>
            <w:pPr>
              <w:pStyle w:val="TAL"/>
              <w:rPr/>
            </w:pPr>
            <w:r>
              <w:rPr/>
              <w:t>class 1</w:t>
            </w:r>
          </w:p>
        </w:tc>
      </w:tr>
      <w:tr>
        <w:trPr>
          <w:cantSplit w:val="true"/>
        </w:trPr>
        <w:tc>
          <w:tcPr>
            <w:tcW w:w="285" w:type="dxa"/>
            <w:tcBorders>
              <w:start w:val="single" w:sz="4" w:space="0" w:color="000000"/>
            </w:tcBorders>
          </w:tcPr>
          <w:p>
            <w:pPr>
              <w:pStyle w:val="TAC"/>
              <w:rPr/>
            </w:pPr>
            <w:r>
              <w:rPr/>
              <w:t>0</w:t>
            </w:r>
          </w:p>
        </w:tc>
        <w:tc>
          <w:tcPr>
            <w:tcW w:w="284" w:type="dxa"/>
            <w:gridSpan w:val="2"/>
            <w:tcBorders/>
          </w:tcPr>
          <w:p>
            <w:pPr>
              <w:pStyle w:val="TAC"/>
              <w:rPr/>
            </w:pPr>
            <w:r>
              <w:rPr/>
              <w:t>0</w:t>
            </w:r>
          </w:p>
        </w:tc>
        <w:tc>
          <w:tcPr>
            <w:tcW w:w="284" w:type="dxa"/>
            <w:tcBorders/>
          </w:tcPr>
          <w:p>
            <w:pPr>
              <w:pStyle w:val="TAC"/>
              <w:rPr/>
            </w:pPr>
            <w:r>
              <w:rPr/>
              <w:t>1</w:t>
            </w:r>
          </w:p>
        </w:tc>
        <w:tc>
          <w:tcPr>
            <w:tcW w:w="7108" w:type="dxa"/>
            <w:gridSpan w:val="2"/>
            <w:tcBorders>
              <w:end w:val="single" w:sz="4" w:space="0" w:color="000000"/>
            </w:tcBorders>
          </w:tcPr>
          <w:p>
            <w:pPr>
              <w:pStyle w:val="TAL"/>
              <w:rPr/>
            </w:pPr>
            <w:r>
              <w:rPr/>
              <w:t>class 2</w:t>
            </w:r>
          </w:p>
        </w:tc>
      </w:tr>
      <w:tr>
        <w:trPr>
          <w:cantSplit w:val="true"/>
        </w:trPr>
        <w:tc>
          <w:tcPr>
            <w:tcW w:w="285" w:type="dxa"/>
            <w:tcBorders>
              <w:start w:val="single" w:sz="4" w:space="0" w:color="000000"/>
            </w:tcBorders>
          </w:tcPr>
          <w:p>
            <w:pPr>
              <w:pStyle w:val="TAC"/>
              <w:rPr/>
            </w:pPr>
            <w:r>
              <w:rPr/>
              <w:t>0</w:t>
            </w:r>
          </w:p>
        </w:tc>
        <w:tc>
          <w:tcPr>
            <w:tcW w:w="284" w:type="dxa"/>
            <w:gridSpan w:val="2"/>
            <w:tcBorders/>
          </w:tcPr>
          <w:p>
            <w:pPr>
              <w:pStyle w:val="TAC"/>
              <w:rPr/>
            </w:pPr>
            <w:r>
              <w:rPr/>
              <w:t>1</w:t>
            </w:r>
          </w:p>
        </w:tc>
        <w:tc>
          <w:tcPr>
            <w:tcW w:w="284" w:type="dxa"/>
            <w:tcBorders/>
          </w:tcPr>
          <w:p>
            <w:pPr>
              <w:pStyle w:val="TAC"/>
              <w:rPr/>
            </w:pPr>
            <w:r>
              <w:rPr/>
              <w:t>0</w:t>
            </w:r>
          </w:p>
        </w:tc>
        <w:tc>
          <w:tcPr>
            <w:tcW w:w="7108" w:type="dxa"/>
            <w:gridSpan w:val="2"/>
            <w:tcBorders>
              <w:end w:val="single" w:sz="4" w:space="0" w:color="000000"/>
            </w:tcBorders>
          </w:tcPr>
          <w:p>
            <w:pPr>
              <w:pStyle w:val="TAL"/>
              <w:rPr/>
            </w:pPr>
            <w:r>
              <w:rPr/>
              <w:t>class 3</w:t>
            </w:r>
          </w:p>
        </w:tc>
      </w:tr>
      <w:tr>
        <w:trPr>
          <w:cantSplit w:val="true"/>
        </w:trPr>
        <w:tc>
          <w:tcPr>
            <w:tcW w:w="285" w:type="dxa"/>
            <w:tcBorders>
              <w:start w:val="single" w:sz="4" w:space="0" w:color="000000"/>
            </w:tcBorders>
          </w:tcPr>
          <w:p>
            <w:pPr>
              <w:pStyle w:val="TAC"/>
              <w:rPr/>
            </w:pPr>
            <w:r>
              <w:rPr/>
              <w:t>0</w:t>
            </w:r>
          </w:p>
        </w:tc>
        <w:tc>
          <w:tcPr>
            <w:tcW w:w="284" w:type="dxa"/>
            <w:gridSpan w:val="2"/>
            <w:tcBorders/>
          </w:tcPr>
          <w:p>
            <w:pPr>
              <w:pStyle w:val="TAC"/>
              <w:rPr/>
            </w:pPr>
            <w:r>
              <w:rPr/>
              <w:t>1</w:t>
            </w:r>
          </w:p>
        </w:tc>
        <w:tc>
          <w:tcPr>
            <w:tcW w:w="284" w:type="dxa"/>
            <w:tcBorders/>
          </w:tcPr>
          <w:p>
            <w:pPr>
              <w:pStyle w:val="TAC"/>
              <w:rPr/>
            </w:pPr>
            <w:r>
              <w:rPr/>
              <w:t>1</w:t>
            </w:r>
          </w:p>
        </w:tc>
        <w:tc>
          <w:tcPr>
            <w:tcW w:w="7108" w:type="dxa"/>
            <w:gridSpan w:val="2"/>
            <w:tcBorders>
              <w:end w:val="single" w:sz="4" w:space="0" w:color="000000"/>
            </w:tcBorders>
          </w:tcPr>
          <w:p>
            <w:pPr>
              <w:pStyle w:val="TAL"/>
              <w:rPr/>
            </w:pPr>
            <w:r>
              <w:rPr/>
              <w:t>class 4</w:t>
            </w:r>
          </w:p>
        </w:tc>
      </w:tr>
      <w:tr>
        <w:trPr>
          <w:cantSplit w:val="true"/>
        </w:trPr>
        <w:tc>
          <w:tcPr>
            <w:tcW w:w="285" w:type="dxa"/>
            <w:tcBorders>
              <w:start w:val="single" w:sz="4" w:space="0" w:color="000000"/>
            </w:tcBorders>
          </w:tcPr>
          <w:p>
            <w:pPr>
              <w:pStyle w:val="TAC"/>
              <w:rPr/>
            </w:pPr>
            <w:r>
              <w:rPr/>
              <w:t>1</w:t>
            </w:r>
          </w:p>
        </w:tc>
        <w:tc>
          <w:tcPr>
            <w:tcW w:w="284" w:type="dxa"/>
            <w:gridSpan w:val="2"/>
            <w:tcBorders/>
          </w:tcPr>
          <w:p>
            <w:pPr>
              <w:pStyle w:val="TAC"/>
              <w:rPr/>
            </w:pPr>
            <w:r>
              <w:rPr/>
              <w:t>0</w:t>
            </w:r>
          </w:p>
        </w:tc>
        <w:tc>
          <w:tcPr>
            <w:tcW w:w="284" w:type="dxa"/>
            <w:tcBorders/>
          </w:tcPr>
          <w:p>
            <w:pPr>
              <w:pStyle w:val="TAC"/>
              <w:rPr/>
            </w:pPr>
            <w:r>
              <w:rPr/>
              <w:t>0</w:t>
            </w:r>
          </w:p>
        </w:tc>
        <w:tc>
          <w:tcPr>
            <w:tcW w:w="7108" w:type="dxa"/>
            <w:gridSpan w:val="2"/>
            <w:tcBorders>
              <w:end w:val="single" w:sz="4" w:space="0" w:color="000000"/>
            </w:tcBorders>
          </w:tcPr>
          <w:p>
            <w:pPr>
              <w:pStyle w:val="TAL"/>
              <w:rPr/>
            </w:pPr>
            <w:r>
              <w:rPr/>
              <w:t>class 5</w:t>
            </w:r>
          </w:p>
        </w:tc>
      </w:tr>
      <w:tr>
        <w:trPr>
          <w:cantSplit w:val="true"/>
        </w:trPr>
        <w:tc>
          <w:tcPr>
            <w:tcW w:w="7961" w:type="dxa"/>
            <w:gridSpan w:val="6"/>
            <w:tcBorders>
              <w:start w:val="single" w:sz="4" w:space="0" w:color="000000"/>
              <w:end w:val="single" w:sz="4" w:space="0" w:color="000000"/>
            </w:tcBorders>
          </w:tcPr>
          <w:p>
            <w:pPr>
              <w:pStyle w:val="TAL"/>
              <w:rPr/>
            </w:pPr>
            <w:r>
              <w:rPr/>
              <w:t>All other values are reserved.</w:t>
            </w:r>
          </w:p>
        </w:tc>
      </w:tr>
      <w:tr>
        <w:trPr>
          <w:cantSplit w:val="true"/>
        </w:trPr>
        <w:tc>
          <w:tcPr>
            <w:tcW w:w="7961" w:type="dxa"/>
            <w:gridSpan w:val="6"/>
            <w:tcBorders>
              <w:start w:val="single" w:sz="4" w:space="0" w:color="000000"/>
              <w:end w:val="single" w:sz="4" w:space="0" w:color="000000"/>
            </w:tcBorders>
          </w:tcPr>
          <w:p>
            <w:pPr>
              <w:pStyle w:val="TAL"/>
              <w:snapToGrid w:val="false"/>
              <w:rPr/>
            </w:pPr>
            <w:r>
              <w:rPr/>
            </w:r>
          </w:p>
          <w:p>
            <w:pPr>
              <w:pStyle w:val="TAL"/>
              <w:rPr/>
            </w:pPr>
            <w:r>
              <w:rPr/>
              <w:t>When the GSM 1800 or GSM 1900 band is used (for exceptions see 3GPP TS 44.018 [84]) The MS shall indicate the RF power capability of the band used (see table).</w:t>
            </w:r>
          </w:p>
          <w:p>
            <w:pPr>
              <w:pStyle w:val="TAL"/>
              <w:rPr/>
            </w:pPr>
            <w:r>
              <w:rPr/>
              <w:t>When UMTS or E-UTRAN is used, a single band GSM 1800 or GSM 1900 MS shall indicate the RF power capability corresponding to the (GSM) band it supports (see table). In this case, information on which single band is supported is found in classmark 3</w:t>
            </w:r>
          </w:p>
          <w:p>
            <w:pPr>
              <w:pStyle w:val="TAL"/>
              <w:rPr/>
            </w:pPr>
            <w:r>
              <w:rPr/>
              <w:t>Bits</w:t>
            </w:r>
          </w:p>
        </w:tc>
      </w:tr>
      <w:tr>
        <w:trPr>
          <w:cantSplit w:val="true"/>
        </w:trPr>
        <w:tc>
          <w:tcPr>
            <w:tcW w:w="285" w:type="dxa"/>
            <w:tcBorders>
              <w:start w:val="single" w:sz="4" w:space="0" w:color="000000"/>
            </w:tcBorders>
          </w:tcPr>
          <w:p>
            <w:pPr>
              <w:pStyle w:val="TAH"/>
              <w:rPr/>
            </w:pPr>
            <w:r>
              <w:rPr/>
              <w:t>3</w:t>
            </w:r>
          </w:p>
        </w:tc>
        <w:tc>
          <w:tcPr>
            <w:tcW w:w="284" w:type="dxa"/>
            <w:gridSpan w:val="2"/>
            <w:tcBorders/>
          </w:tcPr>
          <w:p>
            <w:pPr>
              <w:pStyle w:val="TAH"/>
              <w:rPr/>
            </w:pPr>
            <w:r>
              <w:rPr/>
              <w:t>2</w:t>
            </w:r>
          </w:p>
        </w:tc>
        <w:tc>
          <w:tcPr>
            <w:tcW w:w="284" w:type="dxa"/>
            <w:tcBorders/>
          </w:tcPr>
          <w:p>
            <w:pPr>
              <w:pStyle w:val="TAH"/>
              <w:rPr/>
            </w:pPr>
            <w:r>
              <w:rPr/>
              <w:t>1</w:t>
            </w:r>
          </w:p>
        </w:tc>
        <w:tc>
          <w:tcPr>
            <w:tcW w:w="7108" w:type="dxa"/>
            <w:gridSpan w:val="2"/>
            <w:tcBorders>
              <w:end w:val="single" w:sz="4" w:space="0" w:color="000000"/>
            </w:tcBorders>
          </w:tcPr>
          <w:p>
            <w:pPr>
              <w:pStyle w:val="TAL"/>
              <w:snapToGrid w:val="false"/>
              <w:rPr/>
            </w:pPr>
            <w:r>
              <w:rPr/>
            </w:r>
          </w:p>
        </w:tc>
      </w:tr>
      <w:tr>
        <w:trPr>
          <w:cantSplit w:val="true"/>
        </w:trPr>
        <w:tc>
          <w:tcPr>
            <w:tcW w:w="285" w:type="dxa"/>
            <w:tcBorders>
              <w:start w:val="single" w:sz="4" w:space="0" w:color="000000"/>
            </w:tcBorders>
          </w:tcPr>
          <w:p>
            <w:pPr>
              <w:pStyle w:val="TAC"/>
              <w:rPr/>
            </w:pPr>
            <w:r>
              <w:rPr/>
              <w:t>0</w:t>
            </w:r>
          </w:p>
        </w:tc>
        <w:tc>
          <w:tcPr>
            <w:tcW w:w="284" w:type="dxa"/>
            <w:gridSpan w:val="2"/>
            <w:tcBorders/>
          </w:tcPr>
          <w:p>
            <w:pPr>
              <w:pStyle w:val="TAC"/>
              <w:rPr/>
            </w:pPr>
            <w:r>
              <w:rPr/>
              <w:t>0</w:t>
            </w:r>
          </w:p>
        </w:tc>
        <w:tc>
          <w:tcPr>
            <w:tcW w:w="284" w:type="dxa"/>
            <w:tcBorders/>
          </w:tcPr>
          <w:p>
            <w:pPr>
              <w:pStyle w:val="TAC"/>
              <w:rPr/>
            </w:pPr>
            <w:r>
              <w:rPr/>
              <w:t>0</w:t>
            </w:r>
          </w:p>
        </w:tc>
        <w:tc>
          <w:tcPr>
            <w:tcW w:w="7108" w:type="dxa"/>
            <w:gridSpan w:val="2"/>
            <w:tcBorders>
              <w:end w:val="single" w:sz="4" w:space="0" w:color="000000"/>
            </w:tcBorders>
          </w:tcPr>
          <w:p>
            <w:pPr>
              <w:pStyle w:val="TAL"/>
              <w:rPr/>
            </w:pPr>
            <w:r>
              <w:rPr/>
              <w:t>class 1</w:t>
            </w:r>
          </w:p>
        </w:tc>
      </w:tr>
      <w:tr>
        <w:trPr>
          <w:cantSplit w:val="true"/>
        </w:trPr>
        <w:tc>
          <w:tcPr>
            <w:tcW w:w="285" w:type="dxa"/>
            <w:tcBorders>
              <w:start w:val="single" w:sz="4" w:space="0" w:color="000000"/>
            </w:tcBorders>
          </w:tcPr>
          <w:p>
            <w:pPr>
              <w:pStyle w:val="TAC"/>
              <w:rPr/>
            </w:pPr>
            <w:r>
              <w:rPr/>
              <w:t>0</w:t>
            </w:r>
          </w:p>
        </w:tc>
        <w:tc>
          <w:tcPr>
            <w:tcW w:w="284" w:type="dxa"/>
            <w:gridSpan w:val="2"/>
            <w:tcBorders/>
          </w:tcPr>
          <w:p>
            <w:pPr>
              <w:pStyle w:val="TAC"/>
              <w:rPr/>
            </w:pPr>
            <w:r>
              <w:rPr/>
              <w:t>0</w:t>
            </w:r>
          </w:p>
        </w:tc>
        <w:tc>
          <w:tcPr>
            <w:tcW w:w="284" w:type="dxa"/>
            <w:tcBorders/>
          </w:tcPr>
          <w:p>
            <w:pPr>
              <w:pStyle w:val="TAC"/>
              <w:rPr/>
            </w:pPr>
            <w:r>
              <w:rPr/>
              <w:t>1</w:t>
            </w:r>
          </w:p>
        </w:tc>
        <w:tc>
          <w:tcPr>
            <w:tcW w:w="7108" w:type="dxa"/>
            <w:gridSpan w:val="2"/>
            <w:tcBorders>
              <w:end w:val="single" w:sz="4" w:space="0" w:color="000000"/>
            </w:tcBorders>
          </w:tcPr>
          <w:p>
            <w:pPr>
              <w:pStyle w:val="TAL"/>
              <w:rPr/>
            </w:pPr>
            <w:r>
              <w:rPr/>
              <w:t>class 2</w:t>
            </w:r>
          </w:p>
        </w:tc>
      </w:tr>
      <w:tr>
        <w:trPr>
          <w:cantSplit w:val="true"/>
        </w:trPr>
        <w:tc>
          <w:tcPr>
            <w:tcW w:w="285" w:type="dxa"/>
            <w:tcBorders>
              <w:start w:val="single" w:sz="4" w:space="0" w:color="000000"/>
            </w:tcBorders>
          </w:tcPr>
          <w:p>
            <w:pPr>
              <w:pStyle w:val="TAC"/>
              <w:rPr/>
            </w:pPr>
            <w:r>
              <w:rPr/>
              <w:t>0</w:t>
            </w:r>
          </w:p>
        </w:tc>
        <w:tc>
          <w:tcPr>
            <w:tcW w:w="284" w:type="dxa"/>
            <w:gridSpan w:val="2"/>
            <w:tcBorders/>
          </w:tcPr>
          <w:p>
            <w:pPr>
              <w:pStyle w:val="TAC"/>
              <w:rPr/>
            </w:pPr>
            <w:r>
              <w:rPr/>
              <w:t>1</w:t>
            </w:r>
          </w:p>
        </w:tc>
        <w:tc>
          <w:tcPr>
            <w:tcW w:w="284" w:type="dxa"/>
            <w:tcBorders/>
          </w:tcPr>
          <w:p>
            <w:pPr>
              <w:pStyle w:val="TAC"/>
              <w:rPr/>
            </w:pPr>
            <w:r>
              <w:rPr/>
              <w:t>0</w:t>
            </w:r>
          </w:p>
        </w:tc>
        <w:tc>
          <w:tcPr>
            <w:tcW w:w="7108" w:type="dxa"/>
            <w:gridSpan w:val="2"/>
            <w:tcBorders>
              <w:end w:val="single" w:sz="4" w:space="0" w:color="000000"/>
            </w:tcBorders>
          </w:tcPr>
          <w:p>
            <w:pPr>
              <w:pStyle w:val="TAL"/>
              <w:rPr/>
            </w:pPr>
            <w:r>
              <w:rPr/>
              <w:t>class 3</w:t>
            </w:r>
          </w:p>
        </w:tc>
      </w:tr>
      <w:tr>
        <w:trPr>
          <w:cantSplit w:val="true"/>
        </w:trPr>
        <w:tc>
          <w:tcPr>
            <w:tcW w:w="7961" w:type="dxa"/>
            <w:gridSpan w:val="6"/>
            <w:tcBorders>
              <w:start w:val="single" w:sz="4" w:space="0" w:color="000000"/>
              <w:end w:val="single" w:sz="4" w:space="0" w:color="000000"/>
            </w:tcBorders>
          </w:tcPr>
          <w:p>
            <w:pPr>
              <w:pStyle w:val="TAL"/>
              <w:rPr/>
            </w:pPr>
            <w:r>
              <w:rPr/>
              <w:t>All other values are reserved.</w:t>
            </w:r>
          </w:p>
        </w:tc>
      </w:tr>
      <w:tr>
        <w:trPr>
          <w:cantSplit w:val="true"/>
        </w:trPr>
        <w:tc>
          <w:tcPr>
            <w:tcW w:w="7961" w:type="dxa"/>
            <w:gridSpan w:val="6"/>
            <w:tcBorders>
              <w:start w:val="single" w:sz="4" w:space="0" w:color="000000"/>
              <w:end w:val="single" w:sz="4" w:space="0" w:color="000000"/>
            </w:tcBorders>
          </w:tcPr>
          <w:p>
            <w:pPr>
              <w:pStyle w:val="FP"/>
              <w:snapToGrid w:val="false"/>
              <w:rPr/>
            </w:pPr>
            <w:r>
              <w:rPr/>
            </w:r>
          </w:p>
          <w:p>
            <w:pPr>
              <w:pStyle w:val="TAC"/>
              <w:jc w:val="start"/>
              <w:rPr/>
            </w:pPr>
            <w:r>
              <w:rPr/>
              <w:t>When UMTS or E-UTRAN is used, an MS not supporting any GSM band or a multiband GSM MS shall code this field as follows (see table):</w:t>
            </w:r>
          </w:p>
        </w:tc>
      </w:tr>
      <w:tr>
        <w:trPr>
          <w:cantSplit w:val="true"/>
        </w:trPr>
        <w:tc>
          <w:tcPr>
            <w:tcW w:w="7961" w:type="dxa"/>
            <w:gridSpan w:val="6"/>
            <w:tcBorders>
              <w:start w:val="single" w:sz="4" w:space="0" w:color="000000"/>
              <w:end w:val="single" w:sz="4" w:space="0" w:color="000000"/>
            </w:tcBorders>
          </w:tcPr>
          <w:p>
            <w:pPr>
              <w:pStyle w:val="Contents7"/>
              <w:bidi w:val="0"/>
              <w:jc w:val="start"/>
              <w:rPr>
                <w:lang w:val="en-GB" w:eastAsia="en-US"/>
              </w:rPr>
            </w:pPr>
            <w:r>
              <w:rPr>
                <w:lang w:val="en-GB" w:eastAsia="en-US"/>
              </w:rPr>
              <w:t>Bits</w:t>
            </w:r>
          </w:p>
        </w:tc>
      </w:tr>
      <w:tr>
        <w:trPr>
          <w:cantSplit w:val="true"/>
        </w:trPr>
        <w:tc>
          <w:tcPr>
            <w:tcW w:w="285" w:type="dxa"/>
            <w:tcBorders>
              <w:start w:val="single" w:sz="4" w:space="0" w:color="000000"/>
            </w:tcBorders>
          </w:tcPr>
          <w:p>
            <w:pPr>
              <w:pStyle w:val="TAC"/>
              <w:rPr>
                <w:b/>
                <w:b/>
              </w:rPr>
            </w:pPr>
            <w:r>
              <w:rPr>
                <w:b/>
              </w:rPr>
              <w:t>3</w:t>
            </w:r>
          </w:p>
        </w:tc>
        <w:tc>
          <w:tcPr>
            <w:tcW w:w="270" w:type="dxa"/>
            <w:tcBorders/>
          </w:tcPr>
          <w:p>
            <w:pPr>
              <w:pStyle w:val="TAC"/>
              <w:rPr>
                <w:b/>
                <w:b/>
              </w:rPr>
            </w:pPr>
            <w:r>
              <w:rPr>
                <w:b/>
              </w:rPr>
              <w:t>2</w:t>
            </w:r>
          </w:p>
        </w:tc>
        <w:tc>
          <w:tcPr>
            <w:tcW w:w="431" w:type="dxa"/>
            <w:gridSpan w:val="3"/>
            <w:tcBorders/>
          </w:tcPr>
          <w:p>
            <w:pPr>
              <w:pStyle w:val="TAC"/>
              <w:rPr>
                <w:b/>
                <w:b/>
              </w:rPr>
            </w:pPr>
            <w:r>
              <w:rPr>
                <w:b/>
              </w:rPr>
              <w:t>1</w:t>
            </w:r>
          </w:p>
        </w:tc>
        <w:tc>
          <w:tcPr>
            <w:tcW w:w="6989" w:type="dxa"/>
            <w:tcBorders>
              <w:end w:val="single" w:sz="4" w:space="0" w:color="000000"/>
            </w:tcBorders>
          </w:tcPr>
          <w:p>
            <w:pPr>
              <w:pStyle w:val="TAC"/>
              <w:snapToGrid w:val="false"/>
              <w:rPr>
                <w:b/>
                <w:b/>
              </w:rPr>
            </w:pPr>
            <w:r>
              <w:rPr>
                <w:b/>
              </w:rPr>
            </w:r>
          </w:p>
        </w:tc>
      </w:tr>
      <w:tr>
        <w:trPr>
          <w:cantSplit w:val="true"/>
        </w:trPr>
        <w:tc>
          <w:tcPr>
            <w:tcW w:w="285" w:type="dxa"/>
            <w:tcBorders>
              <w:start w:val="single" w:sz="4" w:space="0" w:color="000000"/>
            </w:tcBorders>
          </w:tcPr>
          <w:p>
            <w:pPr>
              <w:pStyle w:val="TAC"/>
              <w:rPr/>
            </w:pPr>
            <w:r>
              <w:rPr/>
              <w:t>1</w:t>
            </w:r>
          </w:p>
        </w:tc>
        <w:tc>
          <w:tcPr>
            <w:tcW w:w="270" w:type="dxa"/>
            <w:tcBorders/>
          </w:tcPr>
          <w:p>
            <w:pPr>
              <w:pStyle w:val="TAC"/>
              <w:rPr/>
            </w:pPr>
            <w:r>
              <w:rPr/>
              <w:t>1</w:t>
            </w:r>
          </w:p>
        </w:tc>
        <w:tc>
          <w:tcPr>
            <w:tcW w:w="431" w:type="dxa"/>
            <w:gridSpan w:val="3"/>
            <w:tcBorders/>
          </w:tcPr>
          <w:p>
            <w:pPr>
              <w:pStyle w:val="TAC"/>
              <w:rPr/>
            </w:pPr>
            <w:r>
              <w:rPr/>
              <w:t>1</w:t>
            </w:r>
          </w:p>
        </w:tc>
        <w:tc>
          <w:tcPr>
            <w:tcW w:w="6989" w:type="dxa"/>
            <w:tcBorders>
              <w:end w:val="single" w:sz="4" w:space="0" w:color="000000"/>
            </w:tcBorders>
          </w:tcPr>
          <w:p>
            <w:pPr>
              <w:pStyle w:val="TAC"/>
              <w:jc w:val="start"/>
              <w:rPr/>
            </w:pPr>
            <w:r>
              <w:rPr/>
              <w:t>RF Power capability is irrelevant in this information element</w:t>
            </w:r>
          </w:p>
        </w:tc>
      </w:tr>
      <w:tr>
        <w:trPr>
          <w:cantSplit w:val="true"/>
        </w:trPr>
        <w:tc>
          <w:tcPr>
            <w:tcW w:w="7961" w:type="dxa"/>
            <w:gridSpan w:val="6"/>
            <w:tcBorders>
              <w:start w:val="single" w:sz="4" w:space="0" w:color="000000"/>
              <w:end w:val="single" w:sz="4" w:space="0" w:color="000000"/>
            </w:tcBorders>
          </w:tcPr>
          <w:p>
            <w:pPr>
              <w:pStyle w:val="TAL"/>
              <w:rPr/>
            </w:pPr>
            <w:r>
              <w:rPr/>
              <w:t>All other values are reserved.</w:t>
            </w:r>
          </w:p>
        </w:tc>
      </w:tr>
      <w:tr>
        <w:trPr>
          <w:cantSplit w:val="true"/>
        </w:trPr>
        <w:tc>
          <w:tcPr>
            <w:tcW w:w="7961" w:type="dxa"/>
            <w:gridSpan w:val="6"/>
            <w:tcBorders>
              <w:start w:val="single" w:sz="4" w:space="0" w:color="000000"/>
              <w:end w:val="single" w:sz="4" w:space="0" w:color="000000"/>
            </w:tcBorders>
          </w:tcPr>
          <w:p>
            <w:pPr>
              <w:pStyle w:val="Contents7"/>
              <w:bidi w:val="0"/>
              <w:snapToGrid w:val="false"/>
              <w:jc w:val="start"/>
              <w:rPr>
                <w:lang w:val="en-GB" w:eastAsia="en-US"/>
              </w:rPr>
            </w:pPr>
            <w:r>
              <w:rPr>
                <w:lang w:val="en-GB" w:eastAsia="en-US"/>
              </w:rPr>
            </w:r>
          </w:p>
        </w:tc>
      </w:tr>
      <w:tr>
        <w:trPr>
          <w:cantSplit w:val="true"/>
        </w:trPr>
        <w:tc>
          <w:tcPr>
            <w:tcW w:w="7961" w:type="dxa"/>
            <w:gridSpan w:val="6"/>
            <w:tcBorders>
              <w:start w:val="single" w:sz="4" w:space="0" w:color="000000"/>
              <w:end w:val="single" w:sz="4" w:space="0" w:color="000000"/>
            </w:tcBorders>
          </w:tcPr>
          <w:p>
            <w:pPr>
              <w:pStyle w:val="TAL"/>
              <w:rPr/>
            </w:pPr>
            <w:r>
              <w:rPr/>
              <w:t>PS capability (pseudo-synchronization capability) (octet 4)</w:t>
            </w:r>
          </w:p>
          <w:p>
            <w:pPr>
              <w:pStyle w:val="TAL"/>
              <w:rPr/>
            </w:pPr>
            <w:r>
              <w:rPr/>
              <w:t>An MS not supporting A/Gb mode shall set this bit to ‘0’.</w:t>
            </w:r>
          </w:p>
          <w:p>
            <w:pPr>
              <w:pStyle w:val="TAL"/>
              <w:rPr/>
            </w:pPr>
            <w:r>
              <w:rPr/>
              <w:t>An MS supporting A/Gb mode shall indicate the associated capability (see table):</w:t>
            </w:r>
          </w:p>
          <w:p>
            <w:pPr>
              <w:pStyle w:val="TAL"/>
              <w:rPr/>
            </w:pPr>
            <w:r>
              <w:rPr/>
              <w:t xml:space="preserve">Bit </w:t>
            </w:r>
            <w:r>
              <w:rPr>
                <w:b/>
              </w:rPr>
              <w:t>7</w:t>
            </w:r>
          </w:p>
        </w:tc>
      </w:tr>
      <w:tr>
        <w:trPr>
          <w:cantSplit w:val="true"/>
        </w:trPr>
        <w:tc>
          <w:tcPr>
            <w:tcW w:w="285" w:type="dxa"/>
            <w:tcBorders>
              <w:start w:val="single" w:sz="4" w:space="0" w:color="000000"/>
            </w:tcBorders>
          </w:tcPr>
          <w:p>
            <w:pPr>
              <w:pStyle w:val="TAC"/>
              <w:rPr/>
            </w:pPr>
            <w:r>
              <w:rPr/>
              <w:t>0</w:t>
            </w:r>
          </w:p>
        </w:tc>
        <w:tc>
          <w:tcPr>
            <w:tcW w:w="284" w:type="dxa"/>
            <w:gridSpan w:val="2"/>
            <w:tcBorders/>
          </w:tcPr>
          <w:p>
            <w:pPr>
              <w:pStyle w:val="TAC"/>
              <w:snapToGrid w:val="false"/>
              <w:rPr/>
            </w:pPr>
            <w:r>
              <w:rPr/>
            </w:r>
          </w:p>
        </w:tc>
        <w:tc>
          <w:tcPr>
            <w:tcW w:w="284" w:type="dxa"/>
            <w:tcBorders/>
          </w:tcPr>
          <w:p>
            <w:pPr>
              <w:pStyle w:val="TAC"/>
              <w:snapToGrid w:val="false"/>
              <w:rPr/>
            </w:pPr>
            <w:r>
              <w:rPr/>
            </w:r>
          </w:p>
        </w:tc>
        <w:tc>
          <w:tcPr>
            <w:tcW w:w="7108" w:type="dxa"/>
            <w:gridSpan w:val="2"/>
            <w:tcBorders>
              <w:end w:val="single" w:sz="4" w:space="0" w:color="000000"/>
            </w:tcBorders>
          </w:tcPr>
          <w:p>
            <w:pPr>
              <w:pStyle w:val="TAL"/>
              <w:rPr/>
            </w:pPr>
            <w:r>
              <w:rPr/>
              <w:t>PS capability not present</w:t>
            </w:r>
          </w:p>
        </w:tc>
      </w:tr>
      <w:tr>
        <w:trPr>
          <w:cantSplit w:val="true"/>
        </w:trPr>
        <w:tc>
          <w:tcPr>
            <w:tcW w:w="285" w:type="dxa"/>
            <w:tcBorders>
              <w:start w:val="single" w:sz="4" w:space="0" w:color="000000"/>
            </w:tcBorders>
          </w:tcPr>
          <w:p>
            <w:pPr>
              <w:pStyle w:val="TAC"/>
              <w:rPr/>
            </w:pPr>
            <w:r>
              <w:rPr/>
              <w:t>1</w:t>
            </w:r>
          </w:p>
        </w:tc>
        <w:tc>
          <w:tcPr>
            <w:tcW w:w="284" w:type="dxa"/>
            <w:gridSpan w:val="2"/>
            <w:tcBorders/>
          </w:tcPr>
          <w:p>
            <w:pPr>
              <w:pStyle w:val="TAC"/>
              <w:snapToGrid w:val="false"/>
              <w:rPr/>
            </w:pPr>
            <w:r>
              <w:rPr/>
            </w:r>
          </w:p>
        </w:tc>
        <w:tc>
          <w:tcPr>
            <w:tcW w:w="284" w:type="dxa"/>
            <w:tcBorders/>
          </w:tcPr>
          <w:p>
            <w:pPr>
              <w:pStyle w:val="TAC"/>
              <w:snapToGrid w:val="false"/>
              <w:rPr/>
            </w:pPr>
            <w:r>
              <w:rPr/>
            </w:r>
          </w:p>
        </w:tc>
        <w:tc>
          <w:tcPr>
            <w:tcW w:w="7108" w:type="dxa"/>
            <w:gridSpan w:val="2"/>
            <w:tcBorders>
              <w:end w:val="single" w:sz="4" w:space="0" w:color="000000"/>
            </w:tcBorders>
          </w:tcPr>
          <w:p>
            <w:pPr>
              <w:pStyle w:val="TAL"/>
              <w:rPr/>
            </w:pPr>
            <w:r>
              <w:rPr/>
              <w:t>PS capability present</w:t>
            </w:r>
          </w:p>
        </w:tc>
      </w:tr>
      <w:tr>
        <w:trPr>
          <w:cantSplit w:val="true"/>
        </w:trPr>
        <w:tc>
          <w:tcPr>
            <w:tcW w:w="285" w:type="dxa"/>
            <w:tcBorders>
              <w:start w:val="single" w:sz="4" w:space="0" w:color="000000"/>
            </w:tcBorders>
          </w:tcPr>
          <w:p>
            <w:pPr>
              <w:pStyle w:val="FP"/>
              <w:snapToGrid w:val="false"/>
              <w:rPr/>
            </w:pPr>
            <w:r>
              <w:rPr/>
            </w:r>
          </w:p>
        </w:tc>
        <w:tc>
          <w:tcPr>
            <w:tcW w:w="284" w:type="dxa"/>
            <w:gridSpan w:val="2"/>
            <w:tcBorders/>
          </w:tcPr>
          <w:p>
            <w:pPr>
              <w:pStyle w:val="FP"/>
              <w:snapToGrid w:val="false"/>
              <w:rPr/>
            </w:pPr>
            <w:r>
              <w:rPr/>
            </w:r>
          </w:p>
        </w:tc>
        <w:tc>
          <w:tcPr>
            <w:tcW w:w="284" w:type="dxa"/>
            <w:tcBorders/>
          </w:tcPr>
          <w:p>
            <w:pPr>
              <w:pStyle w:val="FP"/>
              <w:snapToGrid w:val="false"/>
              <w:rPr/>
            </w:pPr>
            <w:r>
              <w:rPr/>
            </w:r>
          </w:p>
        </w:tc>
        <w:tc>
          <w:tcPr>
            <w:tcW w:w="7108" w:type="dxa"/>
            <w:gridSpan w:val="2"/>
            <w:tcBorders>
              <w:end w:val="single" w:sz="4" w:space="0" w:color="000000"/>
            </w:tcBorders>
          </w:tcPr>
          <w:p>
            <w:pPr>
              <w:pStyle w:val="FP"/>
              <w:snapToGrid w:val="false"/>
              <w:rPr/>
            </w:pPr>
            <w:r>
              <w:rPr/>
            </w:r>
          </w:p>
        </w:tc>
      </w:tr>
      <w:tr>
        <w:trPr>
          <w:cantSplit w:val="true"/>
        </w:trPr>
        <w:tc>
          <w:tcPr>
            <w:tcW w:w="7961" w:type="dxa"/>
            <w:gridSpan w:val="6"/>
            <w:tcBorders>
              <w:start w:val="single" w:sz="4" w:space="0" w:color="000000"/>
              <w:end w:val="single" w:sz="4" w:space="0" w:color="000000"/>
            </w:tcBorders>
          </w:tcPr>
          <w:p>
            <w:pPr>
              <w:pStyle w:val="TAL"/>
              <w:rPr/>
            </w:pPr>
            <w:r>
              <w:rPr/>
              <w:t>SS Screening Indicator (octet 4)</w:t>
            </w:r>
          </w:p>
          <w:p>
            <w:pPr>
              <w:pStyle w:val="TAL"/>
              <w:rPr/>
            </w:pPr>
            <w:r>
              <w:rPr/>
              <w:t>Bits</w:t>
            </w:r>
          </w:p>
        </w:tc>
      </w:tr>
      <w:tr>
        <w:trPr>
          <w:cantSplit w:val="true"/>
        </w:trPr>
        <w:tc>
          <w:tcPr>
            <w:tcW w:w="285" w:type="dxa"/>
            <w:tcBorders>
              <w:start w:val="single" w:sz="4" w:space="0" w:color="000000"/>
            </w:tcBorders>
          </w:tcPr>
          <w:p>
            <w:pPr>
              <w:pStyle w:val="TAH"/>
              <w:rPr/>
            </w:pPr>
            <w:r>
              <w:rPr/>
              <w:t>6</w:t>
            </w:r>
          </w:p>
        </w:tc>
        <w:tc>
          <w:tcPr>
            <w:tcW w:w="284" w:type="dxa"/>
            <w:gridSpan w:val="2"/>
            <w:tcBorders/>
          </w:tcPr>
          <w:p>
            <w:pPr>
              <w:pStyle w:val="TAH"/>
              <w:rPr/>
            </w:pPr>
            <w:r>
              <w:rPr/>
              <w:t>5</w:t>
            </w:r>
          </w:p>
        </w:tc>
        <w:tc>
          <w:tcPr>
            <w:tcW w:w="284" w:type="dxa"/>
            <w:tcBorders/>
          </w:tcPr>
          <w:p>
            <w:pPr>
              <w:pStyle w:val="TAH"/>
              <w:snapToGrid w:val="false"/>
              <w:rPr/>
            </w:pPr>
            <w:r>
              <w:rPr/>
            </w:r>
          </w:p>
        </w:tc>
        <w:tc>
          <w:tcPr>
            <w:tcW w:w="7108" w:type="dxa"/>
            <w:gridSpan w:val="2"/>
            <w:tcBorders>
              <w:end w:val="single" w:sz="4" w:space="0" w:color="000000"/>
            </w:tcBorders>
          </w:tcPr>
          <w:p>
            <w:pPr>
              <w:pStyle w:val="TAL"/>
              <w:snapToGrid w:val="false"/>
              <w:rPr/>
            </w:pPr>
            <w:r>
              <w:rPr/>
            </w:r>
          </w:p>
        </w:tc>
      </w:tr>
      <w:tr>
        <w:trPr>
          <w:cantSplit w:val="true"/>
        </w:trPr>
        <w:tc>
          <w:tcPr>
            <w:tcW w:w="285" w:type="dxa"/>
            <w:tcBorders>
              <w:start w:val="single" w:sz="4" w:space="0" w:color="000000"/>
            </w:tcBorders>
          </w:tcPr>
          <w:p>
            <w:pPr>
              <w:pStyle w:val="TAC"/>
              <w:rPr/>
            </w:pPr>
            <w:r>
              <w:rPr/>
              <w:t>0</w:t>
            </w:r>
          </w:p>
        </w:tc>
        <w:tc>
          <w:tcPr>
            <w:tcW w:w="284" w:type="dxa"/>
            <w:gridSpan w:val="2"/>
            <w:tcBorders/>
          </w:tcPr>
          <w:p>
            <w:pPr>
              <w:pStyle w:val="TAC"/>
              <w:rPr/>
            </w:pPr>
            <w:r>
              <w:rPr/>
              <w:t>0</w:t>
            </w:r>
          </w:p>
        </w:tc>
        <w:tc>
          <w:tcPr>
            <w:tcW w:w="284" w:type="dxa"/>
            <w:tcBorders/>
          </w:tcPr>
          <w:p>
            <w:pPr>
              <w:pStyle w:val="TAC"/>
              <w:snapToGrid w:val="false"/>
              <w:rPr/>
            </w:pPr>
            <w:r>
              <w:rPr/>
            </w:r>
          </w:p>
        </w:tc>
        <w:tc>
          <w:tcPr>
            <w:tcW w:w="7108" w:type="dxa"/>
            <w:gridSpan w:val="2"/>
            <w:tcBorders>
              <w:end w:val="single" w:sz="4" w:space="0" w:color="000000"/>
            </w:tcBorders>
          </w:tcPr>
          <w:p>
            <w:pPr>
              <w:pStyle w:val="TAL"/>
              <w:rPr/>
            </w:pPr>
            <w:r>
              <w:rPr/>
              <w:t>defined in 3GPP TS 24.080 [24]</w:t>
            </w:r>
          </w:p>
        </w:tc>
      </w:tr>
      <w:tr>
        <w:trPr>
          <w:cantSplit w:val="true"/>
        </w:trPr>
        <w:tc>
          <w:tcPr>
            <w:tcW w:w="285" w:type="dxa"/>
            <w:tcBorders>
              <w:start w:val="single" w:sz="4" w:space="0" w:color="000000"/>
            </w:tcBorders>
          </w:tcPr>
          <w:p>
            <w:pPr>
              <w:pStyle w:val="TAC"/>
              <w:rPr/>
            </w:pPr>
            <w:r>
              <w:rPr/>
              <w:t>0</w:t>
            </w:r>
          </w:p>
        </w:tc>
        <w:tc>
          <w:tcPr>
            <w:tcW w:w="284" w:type="dxa"/>
            <w:gridSpan w:val="2"/>
            <w:tcBorders/>
          </w:tcPr>
          <w:p>
            <w:pPr>
              <w:pStyle w:val="TAC"/>
              <w:rPr/>
            </w:pPr>
            <w:r>
              <w:rPr/>
              <w:t>1</w:t>
            </w:r>
          </w:p>
        </w:tc>
        <w:tc>
          <w:tcPr>
            <w:tcW w:w="284" w:type="dxa"/>
            <w:tcBorders/>
          </w:tcPr>
          <w:p>
            <w:pPr>
              <w:pStyle w:val="TAC"/>
              <w:snapToGrid w:val="false"/>
              <w:rPr/>
            </w:pPr>
            <w:r>
              <w:rPr/>
            </w:r>
          </w:p>
        </w:tc>
        <w:tc>
          <w:tcPr>
            <w:tcW w:w="7108" w:type="dxa"/>
            <w:gridSpan w:val="2"/>
            <w:tcBorders>
              <w:end w:val="single" w:sz="4" w:space="0" w:color="000000"/>
            </w:tcBorders>
          </w:tcPr>
          <w:p>
            <w:pPr>
              <w:pStyle w:val="TAL"/>
              <w:rPr/>
            </w:pPr>
            <w:r>
              <w:rPr/>
              <w:t>defined in 3GPP TS 24.080 [24]</w:t>
            </w:r>
          </w:p>
        </w:tc>
      </w:tr>
      <w:tr>
        <w:trPr>
          <w:cantSplit w:val="true"/>
        </w:trPr>
        <w:tc>
          <w:tcPr>
            <w:tcW w:w="285" w:type="dxa"/>
            <w:tcBorders>
              <w:start w:val="single" w:sz="4" w:space="0" w:color="000000"/>
            </w:tcBorders>
          </w:tcPr>
          <w:p>
            <w:pPr>
              <w:pStyle w:val="TAC"/>
              <w:rPr/>
            </w:pPr>
            <w:r>
              <w:rPr/>
              <w:t>1</w:t>
            </w:r>
          </w:p>
        </w:tc>
        <w:tc>
          <w:tcPr>
            <w:tcW w:w="284" w:type="dxa"/>
            <w:gridSpan w:val="2"/>
            <w:tcBorders/>
          </w:tcPr>
          <w:p>
            <w:pPr>
              <w:pStyle w:val="TAC"/>
              <w:rPr/>
            </w:pPr>
            <w:r>
              <w:rPr/>
              <w:t>0</w:t>
            </w:r>
          </w:p>
        </w:tc>
        <w:tc>
          <w:tcPr>
            <w:tcW w:w="284" w:type="dxa"/>
            <w:tcBorders/>
          </w:tcPr>
          <w:p>
            <w:pPr>
              <w:pStyle w:val="TAC"/>
              <w:snapToGrid w:val="false"/>
              <w:rPr/>
            </w:pPr>
            <w:r>
              <w:rPr/>
            </w:r>
          </w:p>
        </w:tc>
        <w:tc>
          <w:tcPr>
            <w:tcW w:w="7108" w:type="dxa"/>
            <w:gridSpan w:val="2"/>
            <w:tcBorders>
              <w:end w:val="single" w:sz="4" w:space="0" w:color="000000"/>
            </w:tcBorders>
          </w:tcPr>
          <w:p>
            <w:pPr>
              <w:pStyle w:val="TAL"/>
              <w:rPr/>
            </w:pPr>
            <w:r>
              <w:rPr/>
              <w:t>defined in 3GPP TS 24.080 [24]</w:t>
            </w:r>
          </w:p>
        </w:tc>
      </w:tr>
      <w:tr>
        <w:trPr>
          <w:cantSplit w:val="true"/>
        </w:trPr>
        <w:tc>
          <w:tcPr>
            <w:tcW w:w="285" w:type="dxa"/>
            <w:tcBorders>
              <w:start w:val="single" w:sz="4" w:space="0" w:color="000000"/>
            </w:tcBorders>
          </w:tcPr>
          <w:p>
            <w:pPr>
              <w:pStyle w:val="TAC"/>
              <w:rPr/>
            </w:pPr>
            <w:r>
              <w:rPr/>
              <w:t>1</w:t>
            </w:r>
          </w:p>
        </w:tc>
        <w:tc>
          <w:tcPr>
            <w:tcW w:w="284" w:type="dxa"/>
            <w:gridSpan w:val="2"/>
            <w:tcBorders/>
          </w:tcPr>
          <w:p>
            <w:pPr>
              <w:pStyle w:val="TAC"/>
              <w:rPr/>
            </w:pPr>
            <w:r>
              <w:rPr/>
              <w:t>1</w:t>
            </w:r>
          </w:p>
        </w:tc>
        <w:tc>
          <w:tcPr>
            <w:tcW w:w="284" w:type="dxa"/>
            <w:tcBorders/>
          </w:tcPr>
          <w:p>
            <w:pPr>
              <w:pStyle w:val="TAC"/>
              <w:snapToGrid w:val="false"/>
              <w:rPr/>
            </w:pPr>
            <w:r>
              <w:rPr/>
            </w:r>
          </w:p>
        </w:tc>
        <w:tc>
          <w:tcPr>
            <w:tcW w:w="7108" w:type="dxa"/>
            <w:gridSpan w:val="2"/>
            <w:tcBorders>
              <w:end w:val="single" w:sz="4" w:space="0" w:color="000000"/>
            </w:tcBorders>
          </w:tcPr>
          <w:p>
            <w:pPr>
              <w:pStyle w:val="TAL"/>
              <w:rPr/>
            </w:pPr>
            <w:r>
              <w:rPr/>
              <w:t>defined in 3GPP TS 24.080 [24]</w:t>
            </w:r>
          </w:p>
        </w:tc>
      </w:tr>
      <w:tr>
        <w:trPr>
          <w:cantSplit w:val="true"/>
        </w:trPr>
        <w:tc>
          <w:tcPr>
            <w:tcW w:w="7961" w:type="dxa"/>
            <w:gridSpan w:val="6"/>
            <w:tcBorders>
              <w:start w:val="single" w:sz="4" w:space="0" w:color="000000"/>
              <w:end w:val="single" w:sz="4" w:space="0" w:color="000000"/>
            </w:tcBorders>
          </w:tcPr>
          <w:p>
            <w:pPr>
              <w:pStyle w:val="FP"/>
              <w:snapToGrid w:val="false"/>
              <w:rPr/>
            </w:pPr>
            <w:r>
              <w:rPr/>
            </w:r>
          </w:p>
        </w:tc>
      </w:tr>
      <w:tr>
        <w:trPr>
          <w:cantSplit w:val="true"/>
        </w:trPr>
        <w:tc>
          <w:tcPr>
            <w:tcW w:w="7961" w:type="dxa"/>
            <w:gridSpan w:val="6"/>
            <w:tcBorders>
              <w:start w:val="single" w:sz="4" w:space="0" w:color="000000"/>
              <w:end w:val="single" w:sz="4" w:space="0" w:color="000000"/>
            </w:tcBorders>
          </w:tcPr>
          <w:p>
            <w:pPr>
              <w:pStyle w:val="TAL"/>
              <w:rPr/>
            </w:pPr>
            <w:r>
              <w:rPr/>
              <w:t>SM capability (MT SMS pt to pt capability) (octet 4)</w:t>
            </w:r>
          </w:p>
          <w:p>
            <w:pPr>
              <w:pStyle w:val="TAL"/>
              <w:rPr/>
            </w:pPr>
            <w:r>
              <w:rPr/>
              <w:t xml:space="preserve">Bit </w:t>
            </w:r>
            <w:r>
              <w:rPr>
                <w:b/>
              </w:rPr>
              <w:t>4</w:t>
            </w:r>
          </w:p>
        </w:tc>
      </w:tr>
      <w:tr>
        <w:trPr>
          <w:cantSplit w:val="true"/>
        </w:trPr>
        <w:tc>
          <w:tcPr>
            <w:tcW w:w="285" w:type="dxa"/>
            <w:tcBorders>
              <w:start w:val="single" w:sz="4" w:space="0" w:color="000000"/>
            </w:tcBorders>
          </w:tcPr>
          <w:p>
            <w:pPr>
              <w:pStyle w:val="TAC"/>
              <w:rPr/>
            </w:pPr>
            <w:r>
              <w:rPr/>
              <w:t>0</w:t>
            </w:r>
          </w:p>
        </w:tc>
        <w:tc>
          <w:tcPr>
            <w:tcW w:w="284" w:type="dxa"/>
            <w:gridSpan w:val="2"/>
            <w:tcBorders/>
          </w:tcPr>
          <w:p>
            <w:pPr>
              <w:pStyle w:val="TAC"/>
              <w:snapToGrid w:val="false"/>
              <w:rPr/>
            </w:pPr>
            <w:r>
              <w:rPr/>
            </w:r>
          </w:p>
        </w:tc>
        <w:tc>
          <w:tcPr>
            <w:tcW w:w="284" w:type="dxa"/>
            <w:tcBorders/>
          </w:tcPr>
          <w:p>
            <w:pPr>
              <w:pStyle w:val="TAC"/>
              <w:snapToGrid w:val="false"/>
              <w:rPr/>
            </w:pPr>
            <w:r>
              <w:rPr/>
            </w:r>
          </w:p>
        </w:tc>
        <w:tc>
          <w:tcPr>
            <w:tcW w:w="7108" w:type="dxa"/>
            <w:gridSpan w:val="2"/>
            <w:tcBorders>
              <w:end w:val="single" w:sz="4" w:space="0" w:color="000000"/>
            </w:tcBorders>
          </w:tcPr>
          <w:p>
            <w:pPr>
              <w:pStyle w:val="TAL"/>
              <w:rPr/>
            </w:pPr>
            <w:r>
              <w:rPr/>
              <w:t>Mobile station does not support mobile terminated point to point SMS</w:t>
            </w:r>
          </w:p>
        </w:tc>
      </w:tr>
      <w:tr>
        <w:trPr>
          <w:cantSplit w:val="true"/>
        </w:trPr>
        <w:tc>
          <w:tcPr>
            <w:tcW w:w="285" w:type="dxa"/>
            <w:tcBorders>
              <w:start w:val="single" w:sz="4" w:space="0" w:color="000000"/>
            </w:tcBorders>
          </w:tcPr>
          <w:p>
            <w:pPr>
              <w:pStyle w:val="TAC"/>
              <w:rPr/>
            </w:pPr>
            <w:r>
              <w:rPr/>
              <w:t>1</w:t>
            </w:r>
          </w:p>
        </w:tc>
        <w:tc>
          <w:tcPr>
            <w:tcW w:w="284" w:type="dxa"/>
            <w:gridSpan w:val="2"/>
            <w:tcBorders/>
          </w:tcPr>
          <w:p>
            <w:pPr>
              <w:pStyle w:val="TAC"/>
              <w:snapToGrid w:val="false"/>
              <w:rPr/>
            </w:pPr>
            <w:r>
              <w:rPr/>
            </w:r>
          </w:p>
        </w:tc>
        <w:tc>
          <w:tcPr>
            <w:tcW w:w="284" w:type="dxa"/>
            <w:tcBorders/>
          </w:tcPr>
          <w:p>
            <w:pPr>
              <w:pStyle w:val="TAC"/>
              <w:snapToGrid w:val="false"/>
              <w:rPr/>
            </w:pPr>
            <w:r>
              <w:rPr/>
            </w:r>
          </w:p>
        </w:tc>
        <w:tc>
          <w:tcPr>
            <w:tcW w:w="7108" w:type="dxa"/>
            <w:gridSpan w:val="2"/>
            <w:tcBorders>
              <w:end w:val="single" w:sz="4" w:space="0" w:color="000000"/>
            </w:tcBorders>
          </w:tcPr>
          <w:p>
            <w:pPr>
              <w:pStyle w:val="TAL"/>
              <w:rPr/>
            </w:pPr>
            <w:r>
              <w:rPr/>
              <w:t>Mobile station supports mobile terminated point to point SMS</w:t>
            </w:r>
          </w:p>
        </w:tc>
      </w:tr>
      <w:tr>
        <w:trPr>
          <w:cantSplit w:val="true"/>
        </w:trPr>
        <w:tc>
          <w:tcPr>
            <w:tcW w:w="285" w:type="dxa"/>
            <w:tcBorders>
              <w:start w:val="single" w:sz="4" w:space="0" w:color="000000"/>
            </w:tcBorders>
          </w:tcPr>
          <w:p>
            <w:pPr>
              <w:pStyle w:val="TAC"/>
              <w:snapToGrid w:val="false"/>
              <w:rPr/>
            </w:pPr>
            <w:r>
              <w:rPr/>
            </w:r>
          </w:p>
        </w:tc>
        <w:tc>
          <w:tcPr>
            <w:tcW w:w="284" w:type="dxa"/>
            <w:gridSpan w:val="2"/>
            <w:tcBorders/>
          </w:tcPr>
          <w:p>
            <w:pPr>
              <w:pStyle w:val="TAC"/>
              <w:snapToGrid w:val="false"/>
              <w:rPr/>
            </w:pPr>
            <w:r>
              <w:rPr/>
            </w:r>
          </w:p>
        </w:tc>
        <w:tc>
          <w:tcPr>
            <w:tcW w:w="284" w:type="dxa"/>
            <w:tcBorders/>
          </w:tcPr>
          <w:p>
            <w:pPr>
              <w:pStyle w:val="TAC"/>
              <w:snapToGrid w:val="false"/>
              <w:rPr/>
            </w:pPr>
            <w:r>
              <w:rPr/>
            </w:r>
          </w:p>
        </w:tc>
        <w:tc>
          <w:tcPr>
            <w:tcW w:w="7108" w:type="dxa"/>
            <w:gridSpan w:val="2"/>
            <w:tcBorders>
              <w:end w:val="single" w:sz="4" w:space="0" w:color="000000"/>
            </w:tcBorders>
          </w:tcPr>
          <w:p>
            <w:pPr>
              <w:pStyle w:val="TAL"/>
              <w:snapToGrid w:val="false"/>
              <w:rPr/>
            </w:pPr>
            <w:r>
              <w:rPr/>
            </w:r>
          </w:p>
        </w:tc>
      </w:tr>
      <w:tr>
        <w:trPr>
          <w:cantSplit w:val="true"/>
        </w:trPr>
        <w:tc>
          <w:tcPr>
            <w:tcW w:w="7961" w:type="dxa"/>
            <w:gridSpan w:val="6"/>
            <w:tcBorders>
              <w:start w:val="single" w:sz="4" w:space="0" w:color="000000"/>
              <w:bottom w:val="single" w:sz="4" w:space="0" w:color="000000"/>
              <w:end w:val="single" w:sz="4" w:space="0" w:color="000000"/>
            </w:tcBorders>
          </w:tcPr>
          <w:p>
            <w:pPr>
              <w:pStyle w:val="FP"/>
              <w:snapToGrid w:val="false"/>
              <w:rPr/>
            </w:pPr>
            <w:r>
              <w:rPr/>
            </w:r>
          </w:p>
        </w:tc>
      </w:tr>
      <w:tr>
        <w:trPr>
          <w:cantSplit w:val="true"/>
        </w:trPr>
        <w:tc>
          <w:tcPr>
            <w:tcW w:w="7961" w:type="dxa"/>
            <w:gridSpan w:val="6"/>
            <w:tcBorders>
              <w:top w:val="single" w:sz="4" w:space="0" w:color="000000"/>
              <w:start w:val="single" w:sz="4" w:space="0" w:color="000000"/>
              <w:end w:val="single" w:sz="4" w:space="0" w:color="000000"/>
            </w:tcBorders>
          </w:tcPr>
          <w:p>
            <w:pPr>
              <w:pStyle w:val="TAL"/>
              <w:rPr/>
            </w:pPr>
            <w:r>
              <w:rPr/>
              <w:t>VBS notification reception (octet 4)</w:t>
            </w:r>
          </w:p>
          <w:p>
            <w:pPr>
              <w:pStyle w:val="TAL"/>
              <w:rPr/>
            </w:pPr>
            <w:r>
              <w:rPr/>
              <w:t>An MS not supporting A/Gb mode shall set this bit to ‘0’.</w:t>
            </w:r>
          </w:p>
          <w:p>
            <w:pPr>
              <w:pStyle w:val="TAL"/>
              <w:rPr/>
            </w:pPr>
            <w:r>
              <w:rPr/>
              <w:t>An MS supporting A/Gb mode shall indicate the associated capability (see table):</w:t>
            </w:r>
          </w:p>
          <w:p>
            <w:pPr>
              <w:pStyle w:val="TAL"/>
              <w:rPr/>
            </w:pPr>
            <w:r>
              <w:rPr/>
              <w:t xml:space="preserve">Bit </w:t>
            </w:r>
            <w:r>
              <w:rPr>
                <w:b/>
              </w:rPr>
              <w:t>3</w:t>
            </w:r>
          </w:p>
        </w:tc>
      </w:tr>
      <w:tr>
        <w:trPr>
          <w:cantSplit w:val="true"/>
        </w:trPr>
        <w:tc>
          <w:tcPr>
            <w:tcW w:w="285" w:type="dxa"/>
            <w:tcBorders>
              <w:start w:val="single" w:sz="4" w:space="0" w:color="000000"/>
            </w:tcBorders>
          </w:tcPr>
          <w:p>
            <w:pPr>
              <w:pStyle w:val="TAC"/>
              <w:rPr/>
            </w:pPr>
            <w:r>
              <w:rPr/>
              <w:t>0</w:t>
            </w:r>
          </w:p>
        </w:tc>
        <w:tc>
          <w:tcPr>
            <w:tcW w:w="284" w:type="dxa"/>
            <w:gridSpan w:val="2"/>
            <w:tcBorders/>
          </w:tcPr>
          <w:p>
            <w:pPr>
              <w:pStyle w:val="TAC"/>
              <w:snapToGrid w:val="false"/>
              <w:rPr/>
            </w:pPr>
            <w:r>
              <w:rPr/>
            </w:r>
          </w:p>
        </w:tc>
        <w:tc>
          <w:tcPr>
            <w:tcW w:w="284" w:type="dxa"/>
            <w:tcBorders/>
          </w:tcPr>
          <w:p>
            <w:pPr>
              <w:pStyle w:val="TAC"/>
              <w:snapToGrid w:val="false"/>
              <w:rPr/>
            </w:pPr>
            <w:r>
              <w:rPr/>
            </w:r>
          </w:p>
        </w:tc>
        <w:tc>
          <w:tcPr>
            <w:tcW w:w="7108" w:type="dxa"/>
            <w:gridSpan w:val="2"/>
            <w:tcBorders>
              <w:end w:val="single" w:sz="4" w:space="0" w:color="000000"/>
            </w:tcBorders>
          </w:tcPr>
          <w:p>
            <w:pPr>
              <w:pStyle w:val="TAL"/>
              <w:rPr/>
            </w:pPr>
            <w:r>
              <w:rPr/>
              <w:t>no VBS capability or no notifications wanted</w:t>
            </w:r>
          </w:p>
        </w:tc>
      </w:tr>
      <w:tr>
        <w:trPr>
          <w:cantSplit w:val="true"/>
        </w:trPr>
        <w:tc>
          <w:tcPr>
            <w:tcW w:w="285" w:type="dxa"/>
            <w:tcBorders>
              <w:start w:val="single" w:sz="4" w:space="0" w:color="000000"/>
            </w:tcBorders>
          </w:tcPr>
          <w:p>
            <w:pPr>
              <w:pStyle w:val="TAC"/>
              <w:rPr/>
            </w:pPr>
            <w:r>
              <w:rPr/>
              <w:t>1</w:t>
            </w:r>
          </w:p>
        </w:tc>
        <w:tc>
          <w:tcPr>
            <w:tcW w:w="284" w:type="dxa"/>
            <w:gridSpan w:val="2"/>
            <w:tcBorders/>
          </w:tcPr>
          <w:p>
            <w:pPr>
              <w:pStyle w:val="TAC"/>
              <w:snapToGrid w:val="false"/>
              <w:rPr/>
            </w:pPr>
            <w:r>
              <w:rPr/>
            </w:r>
          </w:p>
        </w:tc>
        <w:tc>
          <w:tcPr>
            <w:tcW w:w="284" w:type="dxa"/>
            <w:tcBorders/>
          </w:tcPr>
          <w:p>
            <w:pPr>
              <w:pStyle w:val="TAC"/>
              <w:snapToGrid w:val="false"/>
              <w:rPr/>
            </w:pPr>
            <w:r>
              <w:rPr/>
            </w:r>
          </w:p>
        </w:tc>
        <w:tc>
          <w:tcPr>
            <w:tcW w:w="7108" w:type="dxa"/>
            <w:gridSpan w:val="2"/>
            <w:tcBorders>
              <w:end w:val="single" w:sz="4" w:space="0" w:color="000000"/>
            </w:tcBorders>
          </w:tcPr>
          <w:p>
            <w:pPr>
              <w:pStyle w:val="TAL"/>
              <w:rPr/>
            </w:pPr>
            <w:r>
              <w:rPr/>
              <w:t>VBS capability and notifications wanted</w:t>
            </w:r>
          </w:p>
        </w:tc>
      </w:tr>
      <w:tr>
        <w:trPr>
          <w:cantSplit w:val="true"/>
        </w:trPr>
        <w:tc>
          <w:tcPr>
            <w:tcW w:w="285" w:type="dxa"/>
            <w:tcBorders>
              <w:start w:val="single" w:sz="4" w:space="0" w:color="000000"/>
            </w:tcBorders>
          </w:tcPr>
          <w:p>
            <w:pPr>
              <w:pStyle w:val="FP"/>
              <w:snapToGrid w:val="false"/>
              <w:rPr/>
            </w:pPr>
            <w:r>
              <w:rPr/>
            </w:r>
          </w:p>
        </w:tc>
        <w:tc>
          <w:tcPr>
            <w:tcW w:w="284" w:type="dxa"/>
            <w:gridSpan w:val="2"/>
            <w:tcBorders/>
          </w:tcPr>
          <w:p>
            <w:pPr>
              <w:pStyle w:val="FP"/>
              <w:snapToGrid w:val="false"/>
              <w:rPr/>
            </w:pPr>
            <w:r>
              <w:rPr/>
            </w:r>
          </w:p>
        </w:tc>
        <w:tc>
          <w:tcPr>
            <w:tcW w:w="284" w:type="dxa"/>
            <w:tcBorders/>
          </w:tcPr>
          <w:p>
            <w:pPr>
              <w:pStyle w:val="FP"/>
              <w:snapToGrid w:val="false"/>
              <w:rPr/>
            </w:pPr>
            <w:r>
              <w:rPr/>
            </w:r>
          </w:p>
        </w:tc>
        <w:tc>
          <w:tcPr>
            <w:tcW w:w="7108" w:type="dxa"/>
            <w:gridSpan w:val="2"/>
            <w:tcBorders>
              <w:end w:val="single" w:sz="4" w:space="0" w:color="000000"/>
            </w:tcBorders>
          </w:tcPr>
          <w:p>
            <w:pPr>
              <w:pStyle w:val="FP"/>
              <w:snapToGrid w:val="false"/>
              <w:rPr/>
            </w:pPr>
            <w:r>
              <w:rPr/>
            </w:r>
          </w:p>
        </w:tc>
      </w:tr>
      <w:tr>
        <w:trPr>
          <w:cantSplit w:val="true"/>
        </w:trPr>
        <w:tc>
          <w:tcPr>
            <w:tcW w:w="7961" w:type="dxa"/>
            <w:gridSpan w:val="6"/>
            <w:tcBorders>
              <w:start w:val="single" w:sz="4" w:space="0" w:color="000000"/>
              <w:end w:val="single" w:sz="4" w:space="0" w:color="000000"/>
            </w:tcBorders>
          </w:tcPr>
          <w:p>
            <w:pPr>
              <w:pStyle w:val="TAL"/>
              <w:rPr/>
            </w:pPr>
            <w:r>
              <w:rPr/>
              <w:t>VGCS notification reception (octet 4)</w:t>
            </w:r>
          </w:p>
          <w:p>
            <w:pPr>
              <w:pStyle w:val="TAL"/>
              <w:rPr/>
            </w:pPr>
            <w:r>
              <w:rPr/>
              <w:t>An MS not supporting A/Gb mode shall set this bit to ‘0’.</w:t>
            </w:r>
          </w:p>
          <w:p>
            <w:pPr>
              <w:pStyle w:val="TAL"/>
              <w:rPr/>
            </w:pPr>
            <w:r>
              <w:rPr/>
              <w:t>An MS supporting A/Gb mode shall indicate the associated capability (see table):</w:t>
            </w:r>
          </w:p>
          <w:p>
            <w:pPr>
              <w:pStyle w:val="TAL"/>
              <w:rPr/>
            </w:pPr>
            <w:r>
              <w:rPr/>
              <w:t xml:space="preserve">Bit </w:t>
            </w:r>
            <w:r>
              <w:rPr>
                <w:b/>
              </w:rPr>
              <w:t>2</w:t>
            </w:r>
          </w:p>
        </w:tc>
      </w:tr>
      <w:tr>
        <w:trPr>
          <w:cantSplit w:val="true"/>
        </w:trPr>
        <w:tc>
          <w:tcPr>
            <w:tcW w:w="285" w:type="dxa"/>
            <w:tcBorders>
              <w:start w:val="single" w:sz="4" w:space="0" w:color="000000"/>
            </w:tcBorders>
          </w:tcPr>
          <w:p>
            <w:pPr>
              <w:pStyle w:val="TAC"/>
              <w:rPr/>
            </w:pPr>
            <w:r>
              <w:rPr/>
              <w:t>0</w:t>
            </w:r>
          </w:p>
        </w:tc>
        <w:tc>
          <w:tcPr>
            <w:tcW w:w="284" w:type="dxa"/>
            <w:gridSpan w:val="2"/>
            <w:tcBorders/>
          </w:tcPr>
          <w:p>
            <w:pPr>
              <w:pStyle w:val="TAC"/>
              <w:snapToGrid w:val="false"/>
              <w:rPr/>
            </w:pPr>
            <w:r>
              <w:rPr/>
            </w:r>
          </w:p>
        </w:tc>
        <w:tc>
          <w:tcPr>
            <w:tcW w:w="284" w:type="dxa"/>
            <w:tcBorders/>
          </w:tcPr>
          <w:p>
            <w:pPr>
              <w:pStyle w:val="TAC"/>
              <w:snapToGrid w:val="false"/>
              <w:rPr/>
            </w:pPr>
            <w:r>
              <w:rPr/>
            </w:r>
          </w:p>
        </w:tc>
        <w:tc>
          <w:tcPr>
            <w:tcW w:w="7108" w:type="dxa"/>
            <w:gridSpan w:val="2"/>
            <w:tcBorders>
              <w:end w:val="single" w:sz="4" w:space="0" w:color="000000"/>
            </w:tcBorders>
          </w:tcPr>
          <w:p>
            <w:pPr>
              <w:pStyle w:val="TAL"/>
              <w:rPr/>
            </w:pPr>
            <w:r>
              <w:rPr/>
              <w:t>no VGCS capability or no notifications wanted</w:t>
            </w:r>
          </w:p>
        </w:tc>
      </w:tr>
      <w:tr>
        <w:trPr>
          <w:cantSplit w:val="true"/>
        </w:trPr>
        <w:tc>
          <w:tcPr>
            <w:tcW w:w="285" w:type="dxa"/>
            <w:tcBorders>
              <w:start w:val="single" w:sz="4" w:space="0" w:color="000000"/>
            </w:tcBorders>
          </w:tcPr>
          <w:p>
            <w:pPr>
              <w:pStyle w:val="TAC"/>
              <w:rPr/>
            </w:pPr>
            <w:r>
              <w:rPr/>
              <w:t>1</w:t>
            </w:r>
          </w:p>
        </w:tc>
        <w:tc>
          <w:tcPr>
            <w:tcW w:w="284" w:type="dxa"/>
            <w:gridSpan w:val="2"/>
            <w:tcBorders/>
          </w:tcPr>
          <w:p>
            <w:pPr>
              <w:pStyle w:val="TAC"/>
              <w:snapToGrid w:val="false"/>
              <w:rPr/>
            </w:pPr>
            <w:r>
              <w:rPr/>
            </w:r>
          </w:p>
        </w:tc>
        <w:tc>
          <w:tcPr>
            <w:tcW w:w="284" w:type="dxa"/>
            <w:tcBorders/>
          </w:tcPr>
          <w:p>
            <w:pPr>
              <w:pStyle w:val="TAC"/>
              <w:snapToGrid w:val="false"/>
              <w:rPr/>
            </w:pPr>
            <w:r>
              <w:rPr/>
            </w:r>
          </w:p>
        </w:tc>
        <w:tc>
          <w:tcPr>
            <w:tcW w:w="7108" w:type="dxa"/>
            <w:gridSpan w:val="2"/>
            <w:tcBorders>
              <w:end w:val="single" w:sz="4" w:space="0" w:color="000000"/>
            </w:tcBorders>
          </w:tcPr>
          <w:p>
            <w:pPr>
              <w:pStyle w:val="TAL"/>
              <w:rPr/>
            </w:pPr>
            <w:r>
              <w:rPr/>
              <w:t>VGCS capability and notifications wanted</w:t>
            </w:r>
          </w:p>
        </w:tc>
      </w:tr>
      <w:tr>
        <w:trPr>
          <w:cantSplit w:val="true"/>
        </w:trPr>
        <w:tc>
          <w:tcPr>
            <w:tcW w:w="285" w:type="dxa"/>
            <w:tcBorders>
              <w:start w:val="single" w:sz="4" w:space="0" w:color="000000"/>
            </w:tcBorders>
          </w:tcPr>
          <w:p>
            <w:pPr>
              <w:pStyle w:val="TAC"/>
              <w:snapToGrid w:val="false"/>
              <w:rPr/>
            </w:pPr>
            <w:r>
              <w:rPr/>
            </w:r>
          </w:p>
        </w:tc>
        <w:tc>
          <w:tcPr>
            <w:tcW w:w="284" w:type="dxa"/>
            <w:gridSpan w:val="2"/>
            <w:tcBorders/>
          </w:tcPr>
          <w:p>
            <w:pPr>
              <w:pStyle w:val="TAC"/>
              <w:snapToGrid w:val="false"/>
              <w:rPr/>
            </w:pPr>
            <w:r>
              <w:rPr/>
            </w:r>
          </w:p>
        </w:tc>
        <w:tc>
          <w:tcPr>
            <w:tcW w:w="284" w:type="dxa"/>
            <w:tcBorders/>
          </w:tcPr>
          <w:p>
            <w:pPr>
              <w:pStyle w:val="TAC"/>
              <w:snapToGrid w:val="false"/>
              <w:rPr/>
            </w:pPr>
            <w:r>
              <w:rPr/>
            </w:r>
          </w:p>
        </w:tc>
        <w:tc>
          <w:tcPr>
            <w:tcW w:w="7108" w:type="dxa"/>
            <w:gridSpan w:val="2"/>
            <w:tcBorders>
              <w:end w:val="single" w:sz="4" w:space="0" w:color="000000"/>
            </w:tcBorders>
          </w:tcPr>
          <w:p>
            <w:pPr>
              <w:pStyle w:val="TAL"/>
              <w:snapToGrid w:val="false"/>
              <w:rPr/>
            </w:pPr>
            <w:r>
              <w:rPr/>
            </w:r>
          </w:p>
        </w:tc>
      </w:tr>
      <w:tr>
        <w:trPr>
          <w:cantSplit w:val="true"/>
        </w:trPr>
        <w:tc>
          <w:tcPr>
            <w:tcW w:w="7961" w:type="dxa"/>
            <w:gridSpan w:val="6"/>
            <w:tcBorders>
              <w:start w:val="single" w:sz="4" w:space="0" w:color="000000"/>
              <w:end w:val="single" w:sz="4" w:space="0" w:color="000000"/>
            </w:tcBorders>
          </w:tcPr>
          <w:p>
            <w:pPr>
              <w:pStyle w:val="TAL"/>
              <w:rPr/>
            </w:pPr>
            <w:r>
              <w:rPr/>
              <w:t>FC Frequency Capability (octet 4)</w:t>
            </w:r>
          </w:p>
          <w:p>
            <w:pPr>
              <w:pStyle w:val="TAL"/>
              <w:rPr/>
            </w:pPr>
            <w:r>
              <w:rPr/>
              <w:t xml:space="preserve">When the T-GSM 400, GSM 400, or GSM 700, </w:t>
            </w:r>
            <w:r>
              <w:rPr>
                <w:lang w:eastAsia="zh-CN"/>
              </w:rPr>
              <w:t xml:space="preserve">or T-GSM 810, </w:t>
            </w:r>
            <w:r>
              <w:rPr/>
              <w:t>or GSM 850, or GSM 1800, or GSM 1900 band or UMTS or E-UTRAN is used (for exceptions see 3GPP TS 44.018 [84]), for definitions of frequency band see 3GPP TS 45.005 [33]), this bit shall be sent with the value ‘0’.</w:t>
            </w:r>
          </w:p>
        </w:tc>
      </w:tr>
      <w:tr>
        <w:trPr>
          <w:cantSplit w:val="true"/>
        </w:trPr>
        <w:tc>
          <w:tcPr>
            <w:tcW w:w="285" w:type="dxa"/>
            <w:tcBorders>
              <w:start w:val="single" w:sz="4" w:space="0" w:color="000000"/>
            </w:tcBorders>
          </w:tcPr>
          <w:p>
            <w:pPr>
              <w:pStyle w:val="TAC"/>
              <w:snapToGrid w:val="false"/>
              <w:rPr/>
            </w:pPr>
            <w:r>
              <w:rPr/>
            </w:r>
          </w:p>
        </w:tc>
        <w:tc>
          <w:tcPr>
            <w:tcW w:w="284" w:type="dxa"/>
            <w:gridSpan w:val="2"/>
            <w:tcBorders/>
          </w:tcPr>
          <w:p>
            <w:pPr>
              <w:pStyle w:val="TAC"/>
              <w:snapToGrid w:val="false"/>
              <w:rPr/>
            </w:pPr>
            <w:r>
              <w:rPr/>
            </w:r>
          </w:p>
        </w:tc>
        <w:tc>
          <w:tcPr>
            <w:tcW w:w="284" w:type="dxa"/>
            <w:tcBorders/>
          </w:tcPr>
          <w:p>
            <w:pPr>
              <w:pStyle w:val="TAC"/>
              <w:snapToGrid w:val="false"/>
              <w:rPr/>
            </w:pPr>
            <w:r>
              <w:rPr/>
            </w:r>
          </w:p>
        </w:tc>
        <w:tc>
          <w:tcPr>
            <w:tcW w:w="7108" w:type="dxa"/>
            <w:gridSpan w:val="2"/>
            <w:tcBorders>
              <w:end w:val="single" w:sz="4" w:space="0" w:color="000000"/>
            </w:tcBorders>
          </w:tcPr>
          <w:p>
            <w:pPr>
              <w:pStyle w:val="TAL"/>
              <w:snapToGrid w:val="false"/>
              <w:rPr/>
            </w:pPr>
            <w:r>
              <w:rPr/>
            </w:r>
          </w:p>
        </w:tc>
      </w:tr>
      <w:tr>
        <w:trPr>
          <w:cantSplit w:val="true"/>
        </w:trPr>
        <w:tc>
          <w:tcPr>
            <w:tcW w:w="7961" w:type="dxa"/>
            <w:gridSpan w:val="6"/>
            <w:tcBorders>
              <w:start w:val="single" w:sz="4" w:space="0" w:color="000000"/>
              <w:end w:val="single" w:sz="4" w:space="0" w:color="000000"/>
            </w:tcBorders>
          </w:tcPr>
          <w:p>
            <w:pPr>
              <w:pStyle w:val="TAL"/>
              <w:rPr/>
            </w:pPr>
            <w:r>
              <w:rPr/>
              <w:t>NOTE 2:</w:t>
              <w:tab/>
              <w:t xml:space="preserve">This bit conveys no information about support or non support of the E-GSM or R-GSM bands when T-GSM 400, GSM 400, GSM 700, </w:t>
            </w:r>
            <w:r>
              <w:rPr>
                <w:lang w:eastAsia="zh-CN"/>
              </w:rPr>
              <w:t xml:space="preserve">T-GSM 810, </w:t>
            </w:r>
            <w:r>
              <w:rPr/>
              <w:t>GSM 850, GSM 1800, GSM 1900 band or UMTS or E-UTRAN is used.</w:t>
            </w:r>
          </w:p>
        </w:tc>
      </w:tr>
      <w:tr>
        <w:trPr>
          <w:cantSplit w:val="true"/>
        </w:trPr>
        <w:tc>
          <w:tcPr>
            <w:tcW w:w="285" w:type="dxa"/>
            <w:tcBorders>
              <w:start w:val="single" w:sz="4" w:space="0" w:color="000000"/>
            </w:tcBorders>
          </w:tcPr>
          <w:p>
            <w:pPr>
              <w:pStyle w:val="FP"/>
              <w:snapToGrid w:val="false"/>
              <w:rPr/>
            </w:pPr>
            <w:r>
              <w:rPr/>
            </w:r>
          </w:p>
        </w:tc>
        <w:tc>
          <w:tcPr>
            <w:tcW w:w="284" w:type="dxa"/>
            <w:gridSpan w:val="2"/>
            <w:tcBorders/>
          </w:tcPr>
          <w:p>
            <w:pPr>
              <w:pStyle w:val="FP"/>
              <w:snapToGrid w:val="false"/>
              <w:rPr/>
            </w:pPr>
            <w:r>
              <w:rPr/>
            </w:r>
          </w:p>
        </w:tc>
        <w:tc>
          <w:tcPr>
            <w:tcW w:w="284" w:type="dxa"/>
            <w:tcBorders/>
          </w:tcPr>
          <w:p>
            <w:pPr>
              <w:pStyle w:val="FP"/>
              <w:snapToGrid w:val="false"/>
              <w:rPr/>
            </w:pPr>
            <w:r>
              <w:rPr/>
            </w:r>
          </w:p>
        </w:tc>
        <w:tc>
          <w:tcPr>
            <w:tcW w:w="7108" w:type="dxa"/>
            <w:gridSpan w:val="2"/>
            <w:tcBorders>
              <w:end w:val="single" w:sz="4" w:space="0" w:color="000000"/>
            </w:tcBorders>
          </w:tcPr>
          <w:p>
            <w:pPr>
              <w:pStyle w:val="FP"/>
              <w:snapToGrid w:val="false"/>
              <w:rPr/>
            </w:pPr>
            <w:r>
              <w:rPr/>
            </w:r>
          </w:p>
        </w:tc>
      </w:tr>
      <w:tr>
        <w:trPr>
          <w:cantSplit w:val="true"/>
        </w:trPr>
        <w:tc>
          <w:tcPr>
            <w:tcW w:w="7961" w:type="dxa"/>
            <w:gridSpan w:val="6"/>
            <w:tcBorders>
              <w:start w:val="single" w:sz="4" w:space="0" w:color="000000"/>
              <w:end w:val="single" w:sz="4" w:space="0" w:color="000000"/>
            </w:tcBorders>
          </w:tcPr>
          <w:p>
            <w:pPr>
              <w:pStyle w:val="TAL"/>
              <w:rPr/>
            </w:pPr>
            <w:r>
              <w:rPr/>
              <w:t>When a GSM 900 band is used (for exceptions see 3GPP TS 44.018 [84]):</w:t>
            </w:r>
          </w:p>
          <w:p>
            <w:pPr>
              <w:pStyle w:val="TAL"/>
              <w:rPr/>
            </w:pPr>
            <w:r>
              <w:rPr/>
              <w:t xml:space="preserve">Bit </w:t>
            </w:r>
            <w:r>
              <w:rPr>
                <w:b/>
              </w:rPr>
              <w:t>1</w:t>
            </w:r>
          </w:p>
        </w:tc>
      </w:tr>
      <w:tr>
        <w:trPr>
          <w:cantSplit w:val="true"/>
        </w:trPr>
        <w:tc>
          <w:tcPr>
            <w:tcW w:w="285" w:type="dxa"/>
            <w:tcBorders>
              <w:start w:val="single" w:sz="4" w:space="0" w:color="000000"/>
            </w:tcBorders>
          </w:tcPr>
          <w:p>
            <w:pPr>
              <w:pStyle w:val="TAC"/>
              <w:rPr/>
            </w:pPr>
            <w:r>
              <w:rPr/>
              <w:t>0</w:t>
            </w:r>
          </w:p>
        </w:tc>
        <w:tc>
          <w:tcPr>
            <w:tcW w:w="284" w:type="dxa"/>
            <w:gridSpan w:val="2"/>
            <w:tcBorders/>
          </w:tcPr>
          <w:p>
            <w:pPr>
              <w:pStyle w:val="TAC"/>
              <w:snapToGrid w:val="false"/>
              <w:rPr/>
            </w:pPr>
            <w:r>
              <w:rPr/>
            </w:r>
          </w:p>
        </w:tc>
        <w:tc>
          <w:tcPr>
            <w:tcW w:w="284" w:type="dxa"/>
            <w:tcBorders/>
          </w:tcPr>
          <w:p>
            <w:pPr>
              <w:pStyle w:val="TAC"/>
              <w:snapToGrid w:val="false"/>
              <w:rPr/>
            </w:pPr>
            <w:r>
              <w:rPr/>
            </w:r>
          </w:p>
        </w:tc>
        <w:tc>
          <w:tcPr>
            <w:tcW w:w="7108" w:type="dxa"/>
            <w:gridSpan w:val="2"/>
            <w:tcBorders>
              <w:end w:val="single" w:sz="4" w:space="0" w:color="000000"/>
            </w:tcBorders>
          </w:tcPr>
          <w:p>
            <w:pPr>
              <w:pStyle w:val="TAL"/>
              <w:rPr/>
            </w:pPr>
            <w:r>
              <w:rPr/>
              <w:t>The MS does not support the E-GSM or R-GSM band (For definition of frequency bands see 3GPP TS 45.005 [33])</w:t>
            </w:r>
          </w:p>
        </w:tc>
      </w:tr>
      <w:tr>
        <w:trPr>
          <w:cantSplit w:val="true"/>
        </w:trPr>
        <w:tc>
          <w:tcPr>
            <w:tcW w:w="285" w:type="dxa"/>
            <w:tcBorders>
              <w:start w:val="single" w:sz="4" w:space="0" w:color="000000"/>
            </w:tcBorders>
          </w:tcPr>
          <w:p>
            <w:pPr>
              <w:pStyle w:val="TAC"/>
              <w:rPr/>
            </w:pPr>
            <w:r>
              <w:rPr/>
              <w:t>1</w:t>
            </w:r>
          </w:p>
        </w:tc>
        <w:tc>
          <w:tcPr>
            <w:tcW w:w="284" w:type="dxa"/>
            <w:gridSpan w:val="2"/>
            <w:tcBorders/>
          </w:tcPr>
          <w:p>
            <w:pPr>
              <w:pStyle w:val="TAC"/>
              <w:snapToGrid w:val="false"/>
              <w:rPr/>
            </w:pPr>
            <w:r>
              <w:rPr/>
            </w:r>
          </w:p>
        </w:tc>
        <w:tc>
          <w:tcPr>
            <w:tcW w:w="284" w:type="dxa"/>
            <w:tcBorders/>
          </w:tcPr>
          <w:p>
            <w:pPr>
              <w:pStyle w:val="TAC"/>
              <w:snapToGrid w:val="false"/>
              <w:rPr/>
            </w:pPr>
            <w:r>
              <w:rPr/>
            </w:r>
          </w:p>
        </w:tc>
        <w:tc>
          <w:tcPr>
            <w:tcW w:w="7108" w:type="dxa"/>
            <w:gridSpan w:val="2"/>
            <w:tcBorders>
              <w:end w:val="single" w:sz="4" w:space="0" w:color="000000"/>
            </w:tcBorders>
          </w:tcPr>
          <w:p>
            <w:pPr>
              <w:pStyle w:val="TAL"/>
              <w:rPr/>
            </w:pPr>
            <w:r>
              <w:rPr/>
              <w:t>The MS does support the E-GSM or R-GSM (For definition of frequency bands see 3GPP TS 45.005 [33])</w:t>
            </w:r>
          </w:p>
        </w:tc>
      </w:tr>
      <w:tr>
        <w:trPr>
          <w:cantSplit w:val="true"/>
        </w:trPr>
        <w:tc>
          <w:tcPr>
            <w:tcW w:w="7961" w:type="dxa"/>
            <w:gridSpan w:val="6"/>
            <w:tcBorders>
              <w:start w:val="single" w:sz="4" w:space="0" w:color="000000"/>
              <w:end w:val="single" w:sz="4" w:space="0" w:color="000000"/>
            </w:tcBorders>
          </w:tcPr>
          <w:p>
            <w:pPr>
              <w:pStyle w:val="TAN"/>
              <w:rPr/>
            </w:pPr>
            <w:r>
              <w:rPr/>
              <w:t>NOTE 3:</w:t>
              <w:tab/>
              <w:t>For mobile station supporting the R-GSM band further information can be found in MS Classmark 3.</w:t>
            </w:r>
          </w:p>
        </w:tc>
      </w:tr>
      <w:tr>
        <w:trPr>
          <w:cantSplit w:val="true"/>
        </w:trPr>
        <w:tc>
          <w:tcPr>
            <w:tcW w:w="7961" w:type="dxa"/>
            <w:gridSpan w:val="6"/>
            <w:tcBorders>
              <w:start w:val="single" w:sz="4" w:space="0" w:color="000000"/>
              <w:end w:val="single" w:sz="4" w:space="0" w:color="000000"/>
            </w:tcBorders>
          </w:tcPr>
          <w:p>
            <w:pPr>
              <w:pStyle w:val="FP"/>
              <w:snapToGrid w:val="false"/>
              <w:rPr/>
            </w:pPr>
            <w:r>
              <w:rPr/>
            </w:r>
          </w:p>
        </w:tc>
      </w:tr>
      <w:tr>
        <w:trPr>
          <w:cantSplit w:val="true"/>
        </w:trPr>
        <w:tc>
          <w:tcPr>
            <w:tcW w:w="7961" w:type="dxa"/>
            <w:gridSpan w:val="6"/>
            <w:tcBorders>
              <w:start w:val="single" w:sz="4" w:space="0" w:color="000000"/>
              <w:end w:val="single" w:sz="4" w:space="0" w:color="000000"/>
            </w:tcBorders>
          </w:tcPr>
          <w:p>
            <w:pPr>
              <w:pStyle w:val="TAL"/>
              <w:rPr/>
            </w:pPr>
            <w:r>
              <w:rPr/>
              <w:t>CM3 (octet 5, bit 8)</w:t>
            </w:r>
          </w:p>
          <w:p>
            <w:pPr>
              <w:pStyle w:val="TAL"/>
              <w:rPr/>
            </w:pPr>
            <w:r>
              <w:rPr/>
            </w:r>
          </w:p>
        </w:tc>
      </w:tr>
      <w:tr>
        <w:trPr>
          <w:cantSplit w:val="true"/>
        </w:trPr>
        <w:tc>
          <w:tcPr>
            <w:tcW w:w="285" w:type="dxa"/>
            <w:tcBorders>
              <w:start w:val="single" w:sz="4" w:space="0" w:color="000000"/>
            </w:tcBorders>
          </w:tcPr>
          <w:p>
            <w:pPr>
              <w:pStyle w:val="TAC"/>
              <w:rPr/>
            </w:pPr>
            <w:r>
              <w:rPr/>
              <w:t>0</w:t>
            </w:r>
          </w:p>
        </w:tc>
        <w:tc>
          <w:tcPr>
            <w:tcW w:w="284" w:type="dxa"/>
            <w:gridSpan w:val="2"/>
            <w:tcBorders/>
          </w:tcPr>
          <w:p>
            <w:pPr>
              <w:pStyle w:val="TAC"/>
              <w:snapToGrid w:val="false"/>
              <w:rPr/>
            </w:pPr>
            <w:r>
              <w:rPr/>
            </w:r>
          </w:p>
        </w:tc>
        <w:tc>
          <w:tcPr>
            <w:tcW w:w="284" w:type="dxa"/>
            <w:tcBorders/>
          </w:tcPr>
          <w:p>
            <w:pPr>
              <w:pStyle w:val="TAC"/>
              <w:snapToGrid w:val="false"/>
              <w:rPr/>
            </w:pPr>
            <w:r>
              <w:rPr/>
            </w:r>
          </w:p>
        </w:tc>
        <w:tc>
          <w:tcPr>
            <w:tcW w:w="7108" w:type="dxa"/>
            <w:gridSpan w:val="2"/>
            <w:tcBorders>
              <w:end w:val="single" w:sz="4" w:space="0" w:color="000000"/>
            </w:tcBorders>
          </w:tcPr>
          <w:p>
            <w:pPr>
              <w:pStyle w:val="TAL"/>
              <w:rPr/>
            </w:pPr>
            <w:r>
              <w:rPr/>
              <w:t>The MS does not support any options that are indicated in CM3</w:t>
            </w:r>
          </w:p>
        </w:tc>
      </w:tr>
      <w:tr>
        <w:trPr>
          <w:cantSplit w:val="true"/>
        </w:trPr>
        <w:tc>
          <w:tcPr>
            <w:tcW w:w="285" w:type="dxa"/>
            <w:tcBorders>
              <w:start w:val="single" w:sz="4" w:space="0" w:color="000000"/>
            </w:tcBorders>
          </w:tcPr>
          <w:p>
            <w:pPr>
              <w:pStyle w:val="TAC"/>
              <w:rPr/>
            </w:pPr>
            <w:r>
              <w:rPr/>
              <w:t>1</w:t>
            </w:r>
          </w:p>
        </w:tc>
        <w:tc>
          <w:tcPr>
            <w:tcW w:w="284" w:type="dxa"/>
            <w:gridSpan w:val="2"/>
            <w:tcBorders/>
          </w:tcPr>
          <w:p>
            <w:pPr>
              <w:pStyle w:val="TAC"/>
              <w:snapToGrid w:val="false"/>
              <w:rPr/>
            </w:pPr>
            <w:r>
              <w:rPr/>
            </w:r>
          </w:p>
        </w:tc>
        <w:tc>
          <w:tcPr>
            <w:tcW w:w="284" w:type="dxa"/>
            <w:tcBorders/>
          </w:tcPr>
          <w:p>
            <w:pPr>
              <w:pStyle w:val="TAC"/>
              <w:snapToGrid w:val="false"/>
              <w:rPr/>
            </w:pPr>
            <w:r>
              <w:rPr/>
            </w:r>
          </w:p>
        </w:tc>
        <w:tc>
          <w:tcPr>
            <w:tcW w:w="7108" w:type="dxa"/>
            <w:gridSpan w:val="2"/>
            <w:tcBorders>
              <w:end w:val="single" w:sz="4" w:space="0" w:color="000000"/>
            </w:tcBorders>
          </w:tcPr>
          <w:p>
            <w:pPr>
              <w:pStyle w:val="TAL"/>
              <w:rPr/>
            </w:pPr>
            <w:r>
              <w:rPr/>
              <w:t>The MS supports options that are indicated in classmark 3 IE</w:t>
            </w:r>
          </w:p>
        </w:tc>
      </w:tr>
      <w:tr>
        <w:trPr>
          <w:cantSplit w:val="true"/>
        </w:trPr>
        <w:tc>
          <w:tcPr>
            <w:tcW w:w="7961" w:type="dxa"/>
            <w:gridSpan w:val="6"/>
            <w:tcBorders>
              <w:start w:val="single" w:sz="4" w:space="0" w:color="000000"/>
              <w:end w:val="single" w:sz="4" w:space="0" w:color="000000"/>
            </w:tcBorders>
          </w:tcPr>
          <w:p>
            <w:pPr>
              <w:pStyle w:val="TAL"/>
              <w:snapToGrid w:val="false"/>
              <w:rPr/>
            </w:pPr>
            <w:r>
              <w:rPr/>
            </w:r>
          </w:p>
        </w:tc>
      </w:tr>
      <w:tr>
        <w:trPr>
          <w:cantSplit w:val="true"/>
        </w:trPr>
        <w:tc>
          <w:tcPr>
            <w:tcW w:w="7961" w:type="dxa"/>
            <w:gridSpan w:val="6"/>
            <w:tcBorders>
              <w:start w:val="single" w:sz="4" w:space="0" w:color="000000"/>
              <w:end w:val="single" w:sz="4" w:space="0" w:color="000000"/>
            </w:tcBorders>
          </w:tcPr>
          <w:p>
            <w:pPr>
              <w:pStyle w:val="TAL"/>
              <w:rPr/>
            </w:pPr>
            <w:r>
              <w:rPr/>
              <w:t>LCS VA capability (LCS value added location request notification capability) (octet 5,bit 6)</w:t>
            </w:r>
          </w:p>
          <w:p>
            <w:pPr>
              <w:pStyle w:val="TAL"/>
              <w:rPr>
                <w:rFonts w:cs="Arial"/>
                <w:szCs w:val="18"/>
              </w:rPr>
            </w:pPr>
            <w:r>
              <w:rPr>
                <w:rFonts w:cs="Arial"/>
                <w:szCs w:val="18"/>
              </w:rPr>
            </w:r>
          </w:p>
          <w:p>
            <w:pPr>
              <w:pStyle w:val="TAL"/>
              <w:rPr/>
            </w:pPr>
            <w:r>
              <w:rPr>
                <w:rFonts w:cs="Arial"/>
                <w:bCs/>
                <w:szCs w:val="18"/>
              </w:rPr>
              <w:t xml:space="preserve">This information field indicates the support of the </w:t>
            </w:r>
            <w:r>
              <w:rPr>
                <w:rFonts w:eastAsia="MS Mincho;ＭＳ 明朝" w:cs="Arial"/>
                <w:szCs w:val="18"/>
              </w:rPr>
              <w:t>LCS value added location request notification via CS domain as defined in 3GPP TS 23.271 [105].</w:t>
            </w:r>
          </w:p>
        </w:tc>
      </w:tr>
      <w:tr>
        <w:trPr>
          <w:cantSplit w:val="true"/>
        </w:trPr>
        <w:tc>
          <w:tcPr>
            <w:tcW w:w="285" w:type="dxa"/>
            <w:tcBorders>
              <w:start w:val="single" w:sz="4" w:space="0" w:color="000000"/>
            </w:tcBorders>
          </w:tcPr>
          <w:p>
            <w:pPr>
              <w:pStyle w:val="TAC"/>
              <w:rPr/>
            </w:pPr>
            <w:r>
              <w:rPr/>
              <w:t>0</w:t>
            </w:r>
          </w:p>
        </w:tc>
        <w:tc>
          <w:tcPr>
            <w:tcW w:w="284" w:type="dxa"/>
            <w:gridSpan w:val="2"/>
            <w:tcBorders/>
          </w:tcPr>
          <w:p>
            <w:pPr>
              <w:pStyle w:val="TAC"/>
              <w:snapToGrid w:val="false"/>
              <w:rPr/>
            </w:pPr>
            <w:r>
              <w:rPr/>
            </w:r>
          </w:p>
        </w:tc>
        <w:tc>
          <w:tcPr>
            <w:tcW w:w="284" w:type="dxa"/>
            <w:tcBorders/>
          </w:tcPr>
          <w:p>
            <w:pPr>
              <w:pStyle w:val="TAC"/>
              <w:snapToGrid w:val="false"/>
              <w:rPr/>
            </w:pPr>
            <w:r>
              <w:rPr/>
            </w:r>
          </w:p>
        </w:tc>
        <w:tc>
          <w:tcPr>
            <w:tcW w:w="7108" w:type="dxa"/>
            <w:gridSpan w:val="2"/>
            <w:tcBorders>
              <w:end w:val="single" w:sz="4" w:space="0" w:color="000000"/>
            </w:tcBorders>
          </w:tcPr>
          <w:p>
            <w:pPr>
              <w:pStyle w:val="TAL"/>
              <w:rPr/>
            </w:pPr>
            <w:r>
              <w:rPr/>
              <w:t>location request notification via CS domain not supported</w:t>
            </w:r>
          </w:p>
        </w:tc>
      </w:tr>
      <w:tr>
        <w:trPr>
          <w:cantSplit w:val="true"/>
        </w:trPr>
        <w:tc>
          <w:tcPr>
            <w:tcW w:w="285" w:type="dxa"/>
            <w:tcBorders>
              <w:start w:val="single" w:sz="4" w:space="0" w:color="000000"/>
            </w:tcBorders>
          </w:tcPr>
          <w:p>
            <w:pPr>
              <w:pStyle w:val="TAC"/>
              <w:rPr/>
            </w:pPr>
            <w:r>
              <w:rPr/>
              <w:t>1</w:t>
            </w:r>
          </w:p>
        </w:tc>
        <w:tc>
          <w:tcPr>
            <w:tcW w:w="284" w:type="dxa"/>
            <w:gridSpan w:val="2"/>
            <w:tcBorders/>
          </w:tcPr>
          <w:p>
            <w:pPr>
              <w:pStyle w:val="TAC"/>
              <w:snapToGrid w:val="false"/>
              <w:rPr/>
            </w:pPr>
            <w:r>
              <w:rPr/>
            </w:r>
          </w:p>
        </w:tc>
        <w:tc>
          <w:tcPr>
            <w:tcW w:w="284" w:type="dxa"/>
            <w:tcBorders/>
          </w:tcPr>
          <w:p>
            <w:pPr>
              <w:pStyle w:val="TAC"/>
              <w:snapToGrid w:val="false"/>
              <w:rPr/>
            </w:pPr>
            <w:r>
              <w:rPr/>
            </w:r>
          </w:p>
        </w:tc>
        <w:tc>
          <w:tcPr>
            <w:tcW w:w="7108" w:type="dxa"/>
            <w:gridSpan w:val="2"/>
            <w:tcBorders>
              <w:end w:val="single" w:sz="4" w:space="0" w:color="000000"/>
            </w:tcBorders>
          </w:tcPr>
          <w:p>
            <w:pPr>
              <w:pStyle w:val="TAL"/>
              <w:rPr/>
            </w:pPr>
            <w:r>
              <w:rPr/>
              <w:t>location request notification via CS domain supported</w:t>
            </w:r>
          </w:p>
        </w:tc>
      </w:tr>
      <w:tr>
        <w:trPr>
          <w:cantSplit w:val="true"/>
        </w:trPr>
        <w:tc>
          <w:tcPr>
            <w:tcW w:w="7961" w:type="dxa"/>
            <w:gridSpan w:val="6"/>
            <w:tcBorders>
              <w:start w:val="single" w:sz="4" w:space="0" w:color="000000"/>
              <w:end w:val="single" w:sz="4" w:space="0" w:color="000000"/>
            </w:tcBorders>
          </w:tcPr>
          <w:p>
            <w:pPr>
              <w:pStyle w:val="TAL"/>
              <w:snapToGrid w:val="false"/>
              <w:rPr/>
            </w:pPr>
            <w:r>
              <w:rPr/>
            </w:r>
          </w:p>
        </w:tc>
      </w:tr>
      <w:tr>
        <w:trPr>
          <w:cantSplit w:val="true"/>
        </w:trPr>
        <w:tc>
          <w:tcPr>
            <w:tcW w:w="7961" w:type="dxa"/>
            <w:gridSpan w:val="6"/>
            <w:tcBorders>
              <w:start w:val="single" w:sz="4" w:space="0" w:color="000000"/>
              <w:end w:val="single" w:sz="4" w:space="0" w:color="000000"/>
            </w:tcBorders>
          </w:tcPr>
          <w:p>
            <w:pPr>
              <w:pStyle w:val="TAL"/>
              <w:rPr/>
            </w:pPr>
            <w:r>
              <w:rPr/>
              <w:t>UCS2 treatment (octet 5, bit 5)</w:t>
            </w:r>
          </w:p>
          <w:p>
            <w:pPr>
              <w:pStyle w:val="TAL"/>
              <w:rPr/>
            </w:pPr>
            <w:r>
              <w:rPr/>
            </w:r>
          </w:p>
          <w:p>
            <w:pPr>
              <w:pStyle w:val="TAL"/>
              <w:rPr/>
            </w:pPr>
            <w:r>
              <w:rPr/>
              <w:t>This information field indicates the likely treatment by the mobile station of UCS2 encoded character strings. For backward compatibility reasons, if this field is not included, the value 0 shall be assumed by the receiver.</w:t>
            </w:r>
          </w:p>
        </w:tc>
      </w:tr>
      <w:tr>
        <w:trPr>
          <w:cantSplit w:val="true"/>
        </w:trPr>
        <w:tc>
          <w:tcPr>
            <w:tcW w:w="285" w:type="dxa"/>
            <w:tcBorders>
              <w:start w:val="single" w:sz="4" w:space="0" w:color="000000"/>
            </w:tcBorders>
          </w:tcPr>
          <w:p>
            <w:pPr>
              <w:pStyle w:val="TAC"/>
              <w:rPr/>
            </w:pPr>
            <w:r>
              <w:rPr/>
              <w:t>0</w:t>
            </w:r>
          </w:p>
        </w:tc>
        <w:tc>
          <w:tcPr>
            <w:tcW w:w="284" w:type="dxa"/>
            <w:gridSpan w:val="2"/>
            <w:tcBorders/>
          </w:tcPr>
          <w:p>
            <w:pPr>
              <w:pStyle w:val="TAC"/>
              <w:snapToGrid w:val="false"/>
              <w:rPr/>
            </w:pPr>
            <w:r>
              <w:rPr/>
            </w:r>
          </w:p>
        </w:tc>
        <w:tc>
          <w:tcPr>
            <w:tcW w:w="284" w:type="dxa"/>
            <w:tcBorders/>
          </w:tcPr>
          <w:p>
            <w:pPr>
              <w:pStyle w:val="TAC"/>
              <w:snapToGrid w:val="false"/>
              <w:rPr/>
            </w:pPr>
            <w:r>
              <w:rPr/>
            </w:r>
          </w:p>
        </w:tc>
        <w:tc>
          <w:tcPr>
            <w:tcW w:w="7108" w:type="dxa"/>
            <w:gridSpan w:val="2"/>
            <w:tcBorders>
              <w:end w:val="single" w:sz="4" w:space="0" w:color="000000"/>
            </w:tcBorders>
          </w:tcPr>
          <w:p>
            <w:pPr>
              <w:pStyle w:val="TAL"/>
              <w:rPr/>
            </w:pPr>
            <w:r>
              <w:rPr/>
              <w:t>the ME has a preference for the default alphabet (defined in 3GPP TS 23.038 [8b]) over UCS2.</w:t>
            </w:r>
          </w:p>
        </w:tc>
      </w:tr>
      <w:tr>
        <w:trPr>
          <w:cantSplit w:val="true"/>
        </w:trPr>
        <w:tc>
          <w:tcPr>
            <w:tcW w:w="285" w:type="dxa"/>
            <w:tcBorders>
              <w:start w:val="single" w:sz="4" w:space="0" w:color="000000"/>
            </w:tcBorders>
          </w:tcPr>
          <w:p>
            <w:pPr>
              <w:pStyle w:val="TAC"/>
              <w:rPr/>
            </w:pPr>
            <w:r>
              <w:rPr/>
              <w:t>1</w:t>
            </w:r>
          </w:p>
        </w:tc>
        <w:tc>
          <w:tcPr>
            <w:tcW w:w="284" w:type="dxa"/>
            <w:gridSpan w:val="2"/>
            <w:tcBorders/>
          </w:tcPr>
          <w:p>
            <w:pPr>
              <w:pStyle w:val="TAC"/>
              <w:snapToGrid w:val="false"/>
              <w:rPr/>
            </w:pPr>
            <w:r>
              <w:rPr/>
            </w:r>
          </w:p>
        </w:tc>
        <w:tc>
          <w:tcPr>
            <w:tcW w:w="284" w:type="dxa"/>
            <w:tcBorders/>
          </w:tcPr>
          <w:p>
            <w:pPr>
              <w:pStyle w:val="TAC"/>
              <w:snapToGrid w:val="false"/>
              <w:rPr/>
            </w:pPr>
            <w:r>
              <w:rPr/>
            </w:r>
          </w:p>
        </w:tc>
        <w:tc>
          <w:tcPr>
            <w:tcW w:w="7108" w:type="dxa"/>
            <w:gridSpan w:val="2"/>
            <w:tcBorders>
              <w:end w:val="single" w:sz="4" w:space="0" w:color="000000"/>
            </w:tcBorders>
          </w:tcPr>
          <w:p>
            <w:pPr>
              <w:pStyle w:val="TAL"/>
              <w:rPr/>
            </w:pPr>
            <w:r>
              <w:rPr/>
              <w:t>the ME has no preference between the use of the default alphabet and the use of UCS2.</w:t>
            </w:r>
          </w:p>
        </w:tc>
      </w:tr>
      <w:tr>
        <w:trPr>
          <w:cantSplit w:val="true"/>
        </w:trPr>
        <w:tc>
          <w:tcPr>
            <w:tcW w:w="7961" w:type="dxa"/>
            <w:gridSpan w:val="6"/>
            <w:tcBorders>
              <w:start w:val="single" w:sz="4" w:space="0" w:color="000000"/>
              <w:bottom w:val="single" w:sz="4" w:space="0" w:color="000000"/>
              <w:end w:val="single" w:sz="4" w:space="0" w:color="000000"/>
            </w:tcBorders>
          </w:tcPr>
          <w:p>
            <w:pPr>
              <w:pStyle w:val="FP"/>
              <w:snapToGrid w:val="false"/>
              <w:rPr/>
            </w:pPr>
            <w:r>
              <w:rPr/>
            </w:r>
          </w:p>
        </w:tc>
      </w:tr>
      <w:tr>
        <w:trPr>
          <w:cantSplit w:val="true"/>
        </w:trPr>
        <w:tc>
          <w:tcPr>
            <w:tcW w:w="7961" w:type="dxa"/>
            <w:gridSpan w:val="6"/>
            <w:tcBorders>
              <w:top w:val="single" w:sz="4" w:space="0" w:color="000000"/>
              <w:start w:val="single" w:sz="4" w:space="0" w:color="000000"/>
              <w:end w:val="single" w:sz="4" w:space="0" w:color="000000"/>
            </w:tcBorders>
          </w:tcPr>
          <w:p>
            <w:pPr>
              <w:pStyle w:val="TAL"/>
              <w:rPr/>
            </w:pPr>
            <w:r>
              <w:rPr/>
              <w:t>SoLSA (octet 5, bit 4)</w:t>
            </w:r>
          </w:p>
          <w:p>
            <w:pPr>
              <w:pStyle w:val="TAL"/>
              <w:rPr/>
            </w:pPr>
            <w:r>
              <w:rPr/>
              <w:t>An MS not supporting A/Gb mode shall set this bit to ‘0’.</w:t>
            </w:r>
          </w:p>
          <w:p>
            <w:pPr>
              <w:pStyle w:val="TAL"/>
              <w:rPr/>
            </w:pPr>
            <w:r>
              <w:rPr/>
              <w:t>An MS supporting A/Gb mode shall indicate the associated capability (see table):</w:t>
            </w:r>
          </w:p>
        </w:tc>
      </w:tr>
      <w:tr>
        <w:trPr>
          <w:cantSplit w:val="true"/>
        </w:trPr>
        <w:tc>
          <w:tcPr>
            <w:tcW w:w="285" w:type="dxa"/>
            <w:tcBorders>
              <w:start w:val="single" w:sz="4" w:space="0" w:color="000000"/>
            </w:tcBorders>
          </w:tcPr>
          <w:p>
            <w:pPr>
              <w:pStyle w:val="TAC"/>
              <w:rPr/>
            </w:pPr>
            <w:r>
              <w:rPr/>
              <w:t>0</w:t>
            </w:r>
          </w:p>
        </w:tc>
        <w:tc>
          <w:tcPr>
            <w:tcW w:w="284" w:type="dxa"/>
            <w:gridSpan w:val="2"/>
            <w:tcBorders/>
          </w:tcPr>
          <w:p>
            <w:pPr>
              <w:pStyle w:val="TAC"/>
              <w:snapToGrid w:val="false"/>
              <w:rPr/>
            </w:pPr>
            <w:r>
              <w:rPr/>
            </w:r>
          </w:p>
        </w:tc>
        <w:tc>
          <w:tcPr>
            <w:tcW w:w="284" w:type="dxa"/>
            <w:tcBorders/>
          </w:tcPr>
          <w:p>
            <w:pPr>
              <w:pStyle w:val="TAC"/>
              <w:snapToGrid w:val="false"/>
              <w:rPr/>
            </w:pPr>
            <w:r>
              <w:rPr/>
            </w:r>
          </w:p>
        </w:tc>
        <w:tc>
          <w:tcPr>
            <w:tcW w:w="7108" w:type="dxa"/>
            <w:gridSpan w:val="2"/>
            <w:tcBorders>
              <w:end w:val="single" w:sz="4" w:space="0" w:color="000000"/>
            </w:tcBorders>
          </w:tcPr>
          <w:p>
            <w:pPr>
              <w:pStyle w:val="TAL"/>
              <w:rPr/>
            </w:pPr>
            <w:r>
              <w:rPr/>
              <w:t>The ME does not support SoLSA.</w:t>
            </w:r>
          </w:p>
        </w:tc>
      </w:tr>
      <w:tr>
        <w:trPr>
          <w:cantSplit w:val="true"/>
        </w:trPr>
        <w:tc>
          <w:tcPr>
            <w:tcW w:w="285" w:type="dxa"/>
            <w:tcBorders>
              <w:start w:val="single" w:sz="4" w:space="0" w:color="000000"/>
            </w:tcBorders>
          </w:tcPr>
          <w:p>
            <w:pPr>
              <w:pStyle w:val="TAC"/>
              <w:rPr/>
            </w:pPr>
            <w:r>
              <w:rPr/>
              <w:t>1</w:t>
            </w:r>
          </w:p>
        </w:tc>
        <w:tc>
          <w:tcPr>
            <w:tcW w:w="284" w:type="dxa"/>
            <w:gridSpan w:val="2"/>
            <w:tcBorders/>
          </w:tcPr>
          <w:p>
            <w:pPr>
              <w:pStyle w:val="TAC"/>
              <w:snapToGrid w:val="false"/>
              <w:rPr/>
            </w:pPr>
            <w:r>
              <w:rPr/>
            </w:r>
          </w:p>
        </w:tc>
        <w:tc>
          <w:tcPr>
            <w:tcW w:w="284" w:type="dxa"/>
            <w:tcBorders/>
          </w:tcPr>
          <w:p>
            <w:pPr>
              <w:pStyle w:val="TAC"/>
              <w:snapToGrid w:val="false"/>
              <w:rPr/>
            </w:pPr>
            <w:r>
              <w:rPr/>
            </w:r>
          </w:p>
        </w:tc>
        <w:tc>
          <w:tcPr>
            <w:tcW w:w="7108" w:type="dxa"/>
            <w:gridSpan w:val="2"/>
            <w:tcBorders>
              <w:end w:val="single" w:sz="4" w:space="0" w:color="000000"/>
            </w:tcBorders>
          </w:tcPr>
          <w:p>
            <w:pPr>
              <w:pStyle w:val="TAL"/>
              <w:rPr/>
            </w:pPr>
            <w:r>
              <w:rPr/>
              <w:t>The ME supports SoLSA.</w:t>
            </w:r>
          </w:p>
        </w:tc>
      </w:tr>
      <w:tr>
        <w:trPr>
          <w:cantSplit w:val="true"/>
        </w:trPr>
        <w:tc>
          <w:tcPr>
            <w:tcW w:w="7961" w:type="dxa"/>
            <w:gridSpan w:val="6"/>
            <w:tcBorders>
              <w:start w:val="single" w:sz="4" w:space="0" w:color="000000"/>
              <w:end w:val="single" w:sz="4" w:space="0" w:color="000000"/>
            </w:tcBorders>
          </w:tcPr>
          <w:p>
            <w:pPr>
              <w:pStyle w:val="TAL"/>
              <w:snapToGrid w:val="false"/>
              <w:rPr/>
            </w:pPr>
            <w:r>
              <w:rPr/>
            </w:r>
          </w:p>
        </w:tc>
      </w:tr>
      <w:tr>
        <w:trPr>
          <w:cantSplit w:val="true"/>
        </w:trPr>
        <w:tc>
          <w:tcPr>
            <w:tcW w:w="7961" w:type="dxa"/>
            <w:gridSpan w:val="6"/>
            <w:tcBorders>
              <w:start w:val="single" w:sz="4" w:space="0" w:color="000000"/>
              <w:end w:val="single" w:sz="4" w:space="0" w:color="000000"/>
            </w:tcBorders>
          </w:tcPr>
          <w:p>
            <w:pPr>
              <w:pStyle w:val="TAL"/>
              <w:rPr/>
            </w:pPr>
            <w:r>
              <w:rPr/>
              <w:t>CMSP: CM Service Prompt (octet 5, bit 3) $(CCBS)$</w:t>
            </w:r>
          </w:p>
          <w:p>
            <w:pPr>
              <w:pStyle w:val="TAL"/>
              <w:rPr/>
            </w:pPr>
            <w:r>
              <w:rPr/>
            </w:r>
          </w:p>
        </w:tc>
      </w:tr>
      <w:tr>
        <w:trPr>
          <w:cantSplit w:val="true"/>
        </w:trPr>
        <w:tc>
          <w:tcPr>
            <w:tcW w:w="285" w:type="dxa"/>
            <w:tcBorders>
              <w:start w:val="single" w:sz="4" w:space="0" w:color="000000"/>
            </w:tcBorders>
          </w:tcPr>
          <w:p>
            <w:pPr>
              <w:pStyle w:val="TAC"/>
              <w:rPr/>
            </w:pPr>
            <w:r>
              <w:rPr/>
              <w:t>0</w:t>
            </w:r>
          </w:p>
        </w:tc>
        <w:tc>
          <w:tcPr>
            <w:tcW w:w="284" w:type="dxa"/>
            <w:gridSpan w:val="2"/>
            <w:tcBorders/>
          </w:tcPr>
          <w:p>
            <w:pPr>
              <w:pStyle w:val="TAC"/>
              <w:snapToGrid w:val="false"/>
              <w:rPr/>
            </w:pPr>
            <w:r>
              <w:rPr/>
            </w:r>
          </w:p>
        </w:tc>
        <w:tc>
          <w:tcPr>
            <w:tcW w:w="284" w:type="dxa"/>
            <w:tcBorders/>
          </w:tcPr>
          <w:p>
            <w:pPr>
              <w:pStyle w:val="TAC"/>
              <w:snapToGrid w:val="false"/>
              <w:rPr/>
            </w:pPr>
            <w:r>
              <w:rPr/>
            </w:r>
          </w:p>
        </w:tc>
        <w:tc>
          <w:tcPr>
            <w:tcW w:w="7108" w:type="dxa"/>
            <w:gridSpan w:val="2"/>
            <w:tcBorders>
              <w:end w:val="single" w:sz="4" w:space="0" w:color="000000"/>
            </w:tcBorders>
          </w:tcPr>
          <w:p>
            <w:pPr>
              <w:pStyle w:val="TAL"/>
              <w:rPr/>
            </w:pPr>
            <w:r>
              <w:rPr/>
              <w:t>"Network initiated MO CM connection request" not supported.</w:t>
            </w:r>
          </w:p>
        </w:tc>
      </w:tr>
      <w:tr>
        <w:trPr>
          <w:cantSplit w:val="true"/>
        </w:trPr>
        <w:tc>
          <w:tcPr>
            <w:tcW w:w="285" w:type="dxa"/>
            <w:tcBorders>
              <w:start w:val="single" w:sz="4" w:space="0" w:color="000000"/>
            </w:tcBorders>
          </w:tcPr>
          <w:p>
            <w:pPr>
              <w:pStyle w:val="TAC"/>
              <w:rPr/>
            </w:pPr>
            <w:r>
              <w:rPr/>
              <w:t>1</w:t>
            </w:r>
          </w:p>
        </w:tc>
        <w:tc>
          <w:tcPr>
            <w:tcW w:w="284" w:type="dxa"/>
            <w:gridSpan w:val="2"/>
            <w:tcBorders/>
          </w:tcPr>
          <w:p>
            <w:pPr>
              <w:pStyle w:val="TAC"/>
              <w:snapToGrid w:val="false"/>
              <w:rPr/>
            </w:pPr>
            <w:r>
              <w:rPr/>
            </w:r>
          </w:p>
        </w:tc>
        <w:tc>
          <w:tcPr>
            <w:tcW w:w="284" w:type="dxa"/>
            <w:tcBorders/>
          </w:tcPr>
          <w:p>
            <w:pPr>
              <w:pStyle w:val="TAC"/>
              <w:snapToGrid w:val="false"/>
              <w:rPr/>
            </w:pPr>
            <w:r>
              <w:rPr/>
            </w:r>
          </w:p>
        </w:tc>
        <w:tc>
          <w:tcPr>
            <w:tcW w:w="7108" w:type="dxa"/>
            <w:gridSpan w:val="2"/>
            <w:tcBorders>
              <w:end w:val="single" w:sz="4" w:space="0" w:color="000000"/>
            </w:tcBorders>
          </w:tcPr>
          <w:p>
            <w:pPr>
              <w:pStyle w:val="TAL"/>
              <w:rPr/>
            </w:pPr>
            <w:r>
              <w:rPr/>
              <w:t>"Network initiated MO CM connection request" supported for at least one CM protocol.</w:t>
            </w:r>
          </w:p>
        </w:tc>
      </w:tr>
      <w:tr>
        <w:trPr>
          <w:cantSplit w:val="true"/>
        </w:trPr>
        <w:tc>
          <w:tcPr>
            <w:tcW w:w="7961" w:type="dxa"/>
            <w:gridSpan w:val="6"/>
            <w:tcBorders>
              <w:start w:val="single" w:sz="4" w:space="0" w:color="000000"/>
              <w:end w:val="single" w:sz="4" w:space="0" w:color="000000"/>
            </w:tcBorders>
          </w:tcPr>
          <w:p>
            <w:pPr>
              <w:pStyle w:val="TAL"/>
              <w:snapToGrid w:val="false"/>
              <w:rPr/>
            </w:pPr>
            <w:r>
              <w:rPr/>
            </w:r>
          </w:p>
        </w:tc>
      </w:tr>
      <w:tr>
        <w:trPr>
          <w:cantSplit w:val="true"/>
        </w:trPr>
        <w:tc>
          <w:tcPr>
            <w:tcW w:w="7961" w:type="dxa"/>
            <w:gridSpan w:val="6"/>
            <w:tcBorders>
              <w:start w:val="single" w:sz="4" w:space="0" w:color="000000"/>
              <w:end w:val="single" w:sz="4" w:space="0" w:color="000000"/>
            </w:tcBorders>
          </w:tcPr>
          <w:p>
            <w:pPr>
              <w:pStyle w:val="TAL"/>
              <w:rPr/>
            </w:pPr>
            <w:r>
              <w:rPr/>
              <w:t>A5/3 algorithm supported (octet 5, bit 2) (Note 4)</w:t>
            </w:r>
          </w:p>
          <w:p>
            <w:pPr>
              <w:pStyle w:val="TAL"/>
              <w:rPr/>
            </w:pPr>
            <w:r>
              <w:rPr/>
              <w:t>An MS not supporting A/Gb mode shall set this bit to ‘0’.</w:t>
            </w:r>
          </w:p>
          <w:p>
            <w:pPr>
              <w:pStyle w:val="TAL"/>
              <w:rPr/>
            </w:pPr>
            <w:r>
              <w:rPr/>
              <w:t>An MS supporting A/Gb mode shall indicate the associated capability (see table):</w:t>
            </w:r>
          </w:p>
        </w:tc>
      </w:tr>
      <w:tr>
        <w:trPr>
          <w:cantSplit w:val="true"/>
        </w:trPr>
        <w:tc>
          <w:tcPr>
            <w:tcW w:w="285" w:type="dxa"/>
            <w:tcBorders>
              <w:start w:val="single" w:sz="4" w:space="0" w:color="000000"/>
            </w:tcBorders>
          </w:tcPr>
          <w:p>
            <w:pPr>
              <w:pStyle w:val="TAC"/>
              <w:rPr/>
            </w:pPr>
            <w:r>
              <w:rPr/>
              <w:t>0</w:t>
            </w:r>
          </w:p>
        </w:tc>
        <w:tc>
          <w:tcPr>
            <w:tcW w:w="284" w:type="dxa"/>
            <w:gridSpan w:val="2"/>
            <w:tcBorders/>
          </w:tcPr>
          <w:p>
            <w:pPr>
              <w:pStyle w:val="TAC"/>
              <w:snapToGrid w:val="false"/>
              <w:rPr/>
            </w:pPr>
            <w:r>
              <w:rPr/>
            </w:r>
          </w:p>
        </w:tc>
        <w:tc>
          <w:tcPr>
            <w:tcW w:w="284" w:type="dxa"/>
            <w:tcBorders/>
          </w:tcPr>
          <w:p>
            <w:pPr>
              <w:pStyle w:val="TAC"/>
              <w:snapToGrid w:val="false"/>
              <w:rPr/>
            </w:pPr>
            <w:r>
              <w:rPr/>
            </w:r>
          </w:p>
        </w:tc>
        <w:tc>
          <w:tcPr>
            <w:tcW w:w="7108" w:type="dxa"/>
            <w:gridSpan w:val="2"/>
            <w:tcBorders>
              <w:end w:val="single" w:sz="4" w:space="0" w:color="000000"/>
            </w:tcBorders>
          </w:tcPr>
          <w:p>
            <w:pPr>
              <w:pStyle w:val="TAL"/>
              <w:rPr/>
            </w:pPr>
            <w:r>
              <w:rPr/>
              <w:t>encryption algorithm A5/3 not available</w:t>
            </w:r>
          </w:p>
        </w:tc>
      </w:tr>
      <w:tr>
        <w:trPr>
          <w:cantSplit w:val="true"/>
        </w:trPr>
        <w:tc>
          <w:tcPr>
            <w:tcW w:w="285" w:type="dxa"/>
            <w:tcBorders>
              <w:start w:val="single" w:sz="4" w:space="0" w:color="000000"/>
            </w:tcBorders>
          </w:tcPr>
          <w:p>
            <w:pPr>
              <w:pStyle w:val="TAC"/>
              <w:rPr/>
            </w:pPr>
            <w:r>
              <w:rPr/>
              <w:t>1</w:t>
            </w:r>
          </w:p>
        </w:tc>
        <w:tc>
          <w:tcPr>
            <w:tcW w:w="284" w:type="dxa"/>
            <w:gridSpan w:val="2"/>
            <w:tcBorders/>
          </w:tcPr>
          <w:p>
            <w:pPr>
              <w:pStyle w:val="TAC"/>
              <w:snapToGrid w:val="false"/>
              <w:rPr/>
            </w:pPr>
            <w:r>
              <w:rPr/>
            </w:r>
          </w:p>
        </w:tc>
        <w:tc>
          <w:tcPr>
            <w:tcW w:w="284" w:type="dxa"/>
            <w:tcBorders/>
          </w:tcPr>
          <w:p>
            <w:pPr>
              <w:pStyle w:val="TAC"/>
              <w:snapToGrid w:val="false"/>
              <w:rPr/>
            </w:pPr>
            <w:r>
              <w:rPr/>
            </w:r>
          </w:p>
        </w:tc>
        <w:tc>
          <w:tcPr>
            <w:tcW w:w="7108" w:type="dxa"/>
            <w:gridSpan w:val="2"/>
            <w:tcBorders>
              <w:end w:val="single" w:sz="4" w:space="0" w:color="000000"/>
            </w:tcBorders>
          </w:tcPr>
          <w:p>
            <w:pPr>
              <w:pStyle w:val="TAL"/>
              <w:rPr/>
            </w:pPr>
            <w:r>
              <w:rPr/>
              <w:t>encryption algorithm A5/3 available</w:t>
            </w:r>
          </w:p>
        </w:tc>
      </w:tr>
      <w:tr>
        <w:trPr>
          <w:cantSplit w:val="true"/>
        </w:trPr>
        <w:tc>
          <w:tcPr>
            <w:tcW w:w="7961" w:type="dxa"/>
            <w:gridSpan w:val="6"/>
            <w:tcBorders>
              <w:start w:val="single" w:sz="4" w:space="0" w:color="000000"/>
              <w:end w:val="single" w:sz="4" w:space="0" w:color="000000"/>
            </w:tcBorders>
          </w:tcPr>
          <w:p>
            <w:pPr>
              <w:pStyle w:val="TAL"/>
              <w:snapToGrid w:val="false"/>
              <w:rPr/>
            </w:pPr>
            <w:r>
              <w:rPr/>
            </w:r>
          </w:p>
        </w:tc>
      </w:tr>
      <w:tr>
        <w:trPr>
          <w:cantSplit w:val="true"/>
        </w:trPr>
        <w:tc>
          <w:tcPr>
            <w:tcW w:w="7961" w:type="dxa"/>
            <w:gridSpan w:val="6"/>
            <w:tcBorders>
              <w:start w:val="single" w:sz="4" w:space="0" w:color="000000"/>
              <w:end w:val="single" w:sz="4" w:space="0" w:color="000000"/>
            </w:tcBorders>
          </w:tcPr>
          <w:p>
            <w:pPr>
              <w:pStyle w:val="TAL"/>
              <w:rPr/>
            </w:pPr>
            <w:r>
              <w:rPr/>
              <w:t>A5/2 algorithm supported (octet 5, bit 1) (Note 4)</w:t>
            </w:r>
          </w:p>
          <w:p>
            <w:pPr>
              <w:pStyle w:val="TAL"/>
              <w:rPr/>
            </w:pPr>
            <w:r>
              <w:rPr/>
              <w:t>The MS shall set this bit to ‘0’.</w:t>
            </w:r>
          </w:p>
          <w:p>
            <w:pPr>
              <w:pStyle w:val="TAL"/>
              <w:rPr/>
            </w:pPr>
            <w:r>
              <w:rPr/>
              <w:t>The network shall accept any received value.</w:t>
            </w:r>
          </w:p>
        </w:tc>
      </w:tr>
      <w:tr>
        <w:trPr>
          <w:cantSplit w:val="true"/>
        </w:trPr>
        <w:tc>
          <w:tcPr>
            <w:tcW w:w="285" w:type="dxa"/>
            <w:tcBorders>
              <w:start w:val="single" w:sz="4" w:space="0" w:color="000000"/>
            </w:tcBorders>
          </w:tcPr>
          <w:p>
            <w:pPr>
              <w:pStyle w:val="TAC"/>
              <w:rPr/>
            </w:pPr>
            <w:r>
              <w:rPr/>
              <w:t>0</w:t>
            </w:r>
          </w:p>
        </w:tc>
        <w:tc>
          <w:tcPr>
            <w:tcW w:w="284" w:type="dxa"/>
            <w:gridSpan w:val="2"/>
            <w:tcBorders/>
          </w:tcPr>
          <w:p>
            <w:pPr>
              <w:pStyle w:val="TAC"/>
              <w:snapToGrid w:val="false"/>
              <w:rPr/>
            </w:pPr>
            <w:r>
              <w:rPr/>
            </w:r>
          </w:p>
        </w:tc>
        <w:tc>
          <w:tcPr>
            <w:tcW w:w="284" w:type="dxa"/>
            <w:tcBorders/>
          </w:tcPr>
          <w:p>
            <w:pPr>
              <w:pStyle w:val="TAC"/>
              <w:snapToGrid w:val="false"/>
              <w:rPr/>
            </w:pPr>
            <w:r>
              <w:rPr/>
            </w:r>
          </w:p>
        </w:tc>
        <w:tc>
          <w:tcPr>
            <w:tcW w:w="7108" w:type="dxa"/>
            <w:gridSpan w:val="2"/>
            <w:tcBorders>
              <w:end w:val="single" w:sz="4" w:space="0" w:color="000000"/>
            </w:tcBorders>
          </w:tcPr>
          <w:p>
            <w:pPr>
              <w:pStyle w:val="TAL"/>
              <w:rPr/>
            </w:pPr>
            <w:r>
              <w:rPr/>
              <w:t>encryption algorithm A5/2 not available</w:t>
            </w:r>
          </w:p>
        </w:tc>
      </w:tr>
      <w:tr>
        <w:trPr>
          <w:cantSplit w:val="true"/>
        </w:trPr>
        <w:tc>
          <w:tcPr>
            <w:tcW w:w="285" w:type="dxa"/>
            <w:tcBorders>
              <w:start w:val="single" w:sz="4" w:space="0" w:color="000000"/>
            </w:tcBorders>
          </w:tcPr>
          <w:p>
            <w:pPr>
              <w:pStyle w:val="TAC"/>
              <w:rPr/>
            </w:pPr>
            <w:r>
              <w:rPr/>
              <w:t>1</w:t>
            </w:r>
          </w:p>
        </w:tc>
        <w:tc>
          <w:tcPr>
            <w:tcW w:w="284" w:type="dxa"/>
            <w:gridSpan w:val="2"/>
            <w:tcBorders/>
          </w:tcPr>
          <w:p>
            <w:pPr>
              <w:pStyle w:val="TAC"/>
              <w:snapToGrid w:val="false"/>
              <w:rPr/>
            </w:pPr>
            <w:r>
              <w:rPr/>
            </w:r>
          </w:p>
        </w:tc>
        <w:tc>
          <w:tcPr>
            <w:tcW w:w="284" w:type="dxa"/>
            <w:tcBorders/>
          </w:tcPr>
          <w:p>
            <w:pPr>
              <w:pStyle w:val="TAC"/>
              <w:snapToGrid w:val="false"/>
              <w:rPr/>
            </w:pPr>
            <w:r>
              <w:rPr/>
            </w:r>
          </w:p>
        </w:tc>
        <w:tc>
          <w:tcPr>
            <w:tcW w:w="7108" w:type="dxa"/>
            <w:gridSpan w:val="2"/>
            <w:tcBorders>
              <w:end w:val="single" w:sz="4" w:space="0" w:color="000000"/>
            </w:tcBorders>
          </w:tcPr>
          <w:p>
            <w:pPr>
              <w:pStyle w:val="TAL"/>
              <w:rPr/>
            </w:pPr>
            <w:r>
              <w:rPr/>
              <w:t>Not used. This value was allocated in earlier versions of the protocol.</w:t>
            </w:r>
          </w:p>
        </w:tc>
      </w:tr>
      <w:tr>
        <w:trPr>
          <w:cantSplit w:val="true"/>
        </w:trPr>
        <w:tc>
          <w:tcPr>
            <w:tcW w:w="7961" w:type="dxa"/>
            <w:gridSpan w:val="6"/>
            <w:tcBorders>
              <w:start w:val="single" w:sz="4" w:space="0" w:color="000000"/>
              <w:end w:val="single" w:sz="4" w:space="0" w:color="000000"/>
            </w:tcBorders>
          </w:tcPr>
          <w:p>
            <w:pPr>
              <w:pStyle w:val="TAL"/>
              <w:snapToGrid w:val="false"/>
              <w:rPr/>
            </w:pPr>
            <w:r>
              <w:rPr/>
            </w:r>
          </w:p>
        </w:tc>
      </w:tr>
      <w:tr>
        <w:trPr>
          <w:cantSplit w:val="true"/>
        </w:trPr>
        <w:tc>
          <w:tcPr>
            <w:tcW w:w="7961" w:type="dxa"/>
            <w:gridSpan w:val="6"/>
            <w:tcBorders>
              <w:top w:val="single" w:sz="4" w:space="0" w:color="000000"/>
              <w:start w:val="single" w:sz="4" w:space="0" w:color="000000"/>
              <w:bottom w:val="single" w:sz="4" w:space="0" w:color="000000"/>
              <w:end w:val="single" w:sz="4" w:space="0" w:color="000000"/>
            </w:tcBorders>
          </w:tcPr>
          <w:p>
            <w:pPr>
              <w:pStyle w:val="TAN"/>
              <w:rPr/>
            </w:pPr>
            <w:r>
              <w:rPr/>
              <w:t xml:space="preserve">NOTE 4: </w:t>
              <w:tab/>
              <w:t>The requirements for the support of the A5 algorithms in the MS are specified in 3GPP TS 43.020 [13].</w:t>
            </w:r>
          </w:p>
        </w:tc>
      </w:tr>
    </w:tbl>
    <w:p>
      <w:pPr>
        <w:pStyle w:val="Normal"/>
        <w:rPr/>
      </w:pPr>
      <w:r>
        <w:rPr/>
      </w:r>
    </w:p>
    <w:p>
      <w:pPr>
        <w:pStyle w:val="NO"/>
        <w:rPr/>
      </w:pPr>
      <w:r>
        <w:rPr/>
        <w:t>NOTE 2:</w:t>
        <w:tab/>
        <w:t>Additional mobile station capability information might be obtained by invoking the classmark interrogation procedure when GSM is used.</w:t>
      </w:r>
    </w:p>
    <w:p>
      <w:pPr>
        <w:pStyle w:val="Heading4"/>
        <w:bidi w:val="0"/>
        <w:ind w:start="1418" w:hanging="1418"/>
        <w:jc w:val="start"/>
        <w:rPr/>
      </w:pPr>
      <w:bookmarkStart w:id="1076" w:name="__RefHeading___Toc502231825"/>
      <w:bookmarkEnd w:id="1076"/>
      <w:r>
        <w:rPr/>
        <w:t>10.5.1.7</w:t>
        <w:tab/>
        <w:t>Mobile Station Classmark 3</w:t>
      </w:r>
    </w:p>
    <w:p>
      <w:pPr>
        <w:pStyle w:val="Normal"/>
        <w:rPr/>
      </w:pPr>
      <w:r>
        <w:rPr/>
        <w:t xml:space="preserve">The purpose of the </w:t>
      </w:r>
      <w:r>
        <w:rPr>
          <w:i/>
        </w:rPr>
        <w:t>Mobile Station Classmark 3</w:t>
      </w:r>
      <w:r>
        <w:rPr/>
        <w:t xml:space="preserve"> information element is to provide the network with information concerning aspects of the mobile station. The contents might affect the manner in which the network handles the operation of the mobile station. The Mobile Station Classmark information indicates general mobile station characteristics and it shall therefore, except for fields explicitly indicated, be independent of the frequency band of the channel it is sent on.</w:t>
      </w:r>
    </w:p>
    <w:p>
      <w:pPr>
        <w:pStyle w:val="Normal"/>
        <w:rPr/>
      </w:pPr>
      <w:r>
        <w:rPr/>
        <w:t xml:space="preserve">The </w:t>
      </w:r>
      <w:r>
        <w:rPr>
          <w:i/>
        </w:rPr>
        <w:t>Mobile Station Classmark 3</w:t>
      </w:r>
      <w:r>
        <w:rPr/>
        <w:t xml:space="preserve"> is a type 4 information element with a maximum of 34 octets length.</w:t>
      </w:r>
    </w:p>
    <w:p>
      <w:pPr>
        <w:pStyle w:val="Normal"/>
        <w:rPr/>
      </w:pPr>
      <w:r>
        <w:rPr/>
        <w:t xml:space="preserve">The value part of a </w:t>
      </w:r>
      <w:r>
        <w:rPr>
          <w:i/>
        </w:rPr>
        <w:t>Mobile Station Classmark 3</w:t>
      </w:r>
      <w:r>
        <w:rPr/>
        <w:t xml:space="preserve"> information element is coded as shown in figure 10.5.7/3GPP TS 24.008 and table 10.5.7/3GPP TS 24.008.</w:t>
      </w:r>
    </w:p>
    <w:p>
      <w:pPr>
        <w:pStyle w:val="NO"/>
        <w:rPr/>
      </w:pPr>
      <w:r>
        <w:rPr/>
        <w:t>NOTE:</w:t>
        <w:tab/>
        <w:t>The 34 octet limit is so that the CLASSMARK CHANGE message will fit in up to two layer 2 frames.</w:t>
      </w:r>
    </w:p>
    <w:p>
      <w:pPr>
        <w:pStyle w:val="Normal"/>
        <w:rPr/>
      </w:pPr>
      <w:r>
        <w:rPr/>
        <w:t>SEMANTIC RULE</w:t>
      </w:r>
      <w:r>
        <w:rPr>
          <w:rFonts w:cs="Arial" w:ascii="Arial" w:hAnsi="Arial"/>
          <w:sz w:val="18"/>
        </w:rPr>
        <w:t>:</w:t>
      </w:r>
      <w:r>
        <w:rPr/>
        <w:t xml:space="preserve"> a multiband mobile station shall provide information about all frequency bands it can support. A single band mobile station shall not indicate the band it supports in the</w:t>
      </w:r>
      <w:r>
        <w:rPr>
          <w:i/>
        </w:rPr>
        <w:t xml:space="preserve"> Multiband Supported, GSM 400 Bands Supported, GSM 710 Associated Radio Capability, GSM 750 Associated Radio Capability, </w:t>
      </w:r>
      <w:r>
        <w:rPr>
          <w:i/>
          <w:lang w:eastAsia="zh-CN"/>
        </w:rPr>
        <w:t>T-</w:t>
      </w:r>
      <w:r>
        <w:rPr>
          <w:i/>
        </w:rPr>
        <w:t xml:space="preserve">GSM </w:t>
      </w:r>
      <w:r>
        <w:rPr>
          <w:i/>
          <w:lang w:eastAsia="zh-CN"/>
        </w:rPr>
        <w:t>81</w:t>
      </w:r>
      <w:r>
        <w:rPr>
          <w:i/>
        </w:rPr>
        <w:t>0 Associated Radio Capability, GSM 850 Associated Radio Capability or GSM 1900 Associated Radio Capability</w:t>
      </w:r>
      <w:r>
        <w:rPr/>
        <w:t xml:space="preserve"> fields in the </w:t>
      </w:r>
      <w:r>
        <w:rPr>
          <w:i/>
          <w:iCs/>
        </w:rPr>
        <w:t>Mobile Station Classmark 3</w:t>
      </w:r>
      <w:r>
        <w:rPr/>
        <w:t>. Due to shared radio frequency channel numbers between GSM 1800 and GSM 1900, the mobile should indicate support for either GSM 1800 band OR GSM 1900 band.</w:t>
      </w:r>
    </w:p>
    <w:p>
      <w:pPr>
        <w:pStyle w:val="Normal"/>
        <w:rPr/>
      </w:pPr>
      <w:r>
        <w:rPr/>
        <w:t>SEMANTIC RULE</w:t>
      </w:r>
      <w:r>
        <w:rPr>
          <w:rFonts w:cs="Arial" w:ascii="Arial" w:hAnsi="Arial"/>
          <w:sz w:val="18"/>
        </w:rPr>
        <w:t>:</w:t>
      </w:r>
      <w:r>
        <w:rPr/>
        <w:t xml:space="preserve"> a mobile station shall include the MS Measurement Capability field if the </w:t>
      </w:r>
      <w:r>
        <w:rPr>
          <w:i/>
        </w:rPr>
        <w:t>Multi Slot Class</w:t>
      </w:r>
      <w:r>
        <w:rPr/>
        <w:t xml:space="preserve"> field contains a value of 19 or greater (see 3GPP TS 45.002 [32]).</w:t>
      </w:r>
    </w:p>
    <w:p>
      <w:pPr>
        <w:pStyle w:val="Normal"/>
        <w:rPr/>
      </w:pPr>
      <w:r>
        <w:rPr/>
        <w:t>Typically, the number of spare bits at the end is the minimum to reach an octet boundary. The receiver may add any number of bits set to "0" at the end of the received string if needed for correct decoding.</w:t>
      </w:r>
    </w:p>
    <w:p>
      <w:pPr>
        <w:pStyle w:val="TH"/>
        <w:rPr/>
      </w:pPr>
      <w:r>
        <w:rPr/>
      </w:r>
    </w:p>
    <w:tbl>
      <w:tblPr>
        <w:tblW w:w="9082" w:type="dxa"/>
        <w:jc w:val="center"/>
        <w:tblInd w:w="0" w:type="dxa"/>
        <w:tblCellMar>
          <w:top w:w="0" w:type="dxa"/>
          <w:start w:w="28" w:type="dxa"/>
          <w:bottom w:w="0" w:type="dxa"/>
          <w:end w:w="108" w:type="dxa"/>
        </w:tblCellMar>
      </w:tblPr>
      <w:tblGrid>
        <w:gridCol w:w="9082"/>
      </w:tblGrid>
      <w:tr>
        <w:trPr/>
        <w:tc>
          <w:tcPr>
            <w:tcW w:w="9082" w:type="dxa"/>
            <w:tcBorders>
              <w:top w:val="single" w:sz="4" w:space="0" w:color="000000"/>
              <w:start w:val="single" w:sz="4" w:space="0" w:color="000000"/>
              <w:bottom w:val="single" w:sz="4" w:space="0" w:color="000000"/>
              <w:end w:val="single" w:sz="4" w:space="0" w:color="000000"/>
            </w:tcBorders>
          </w:tcPr>
          <w:p>
            <w:pPr>
              <w:pStyle w:val="TAL"/>
              <w:rPr/>
            </w:pPr>
            <w:r>
              <w:rPr/>
              <w:t>&lt;Classmark 3 Value part&gt; ::=</w:t>
            </w:r>
          </w:p>
          <w:p>
            <w:pPr>
              <w:pStyle w:val="TAL"/>
              <w:rPr/>
            </w:pPr>
            <w:r>
              <w:rPr/>
              <w:tab/>
              <w:t>&lt; spare bit &gt;</w:t>
            </w:r>
          </w:p>
          <w:p>
            <w:pPr>
              <w:pStyle w:val="TAL"/>
              <w:rPr/>
            </w:pPr>
            <w:r>
              <w:rPr/>
              <w:tab/>
              <w:t>{</w:t>
              <w:tab/>
              <w:t>&lt; Multiband supported : { 000 } &gt;</w:t>
            </w:r>
          </w:p>
          <w:p>
            <w:pPr>
              <w:pStyle w:val="TAL"/>
              <w:rPr/>
            </w:pPr>
            <w:r>
              <w:rPr/>
              <w:tab/>
              <w:tab/>
              <w:tab/>
              <w:t xml:space="preserve">&lt; A5 bits &gt; </w:t>
            </w:r>
          </w:p>
          <w:p>
            <w:pPr>
              <w:pStyle w:val="TAL"/>
              <w:rPr/>
            </w:pPr>
            <w:r>
              <w:rPr/>
              <w:tab/>
              <w:t>|</w:t>
              <w:tab/>
              <w:t xml:space="preserve">&lt; Multiband supported : { 101 | 110 } &gt; </w:t>
            </w:r>
          </w:p>
          <w:p>
            <w:pPr>
              <w:pStyle w:val="TAL"/>
              <w:rPr/>
            </w:pPr>
            <w:r>
              <w:rPr/>
              <w:tab/>
              <w:tab/>
              <w:tab/>
              <w:t>&lt; A5 bits &gt;</w:t>
            </w:r>
          </w:p>
          <w:p>
            <w:pPr>
              <w:pStyle w:val="TAL"/>
              <w:rPr/>
            </w:pPr>
            <w:r>
              <w:rPr/>
              <w:tab/>
              <w:tab/>
              <w:tab/>
              <w:t>&lt; Associated Radio Capability 2 : bit(4) &gt;</w:t>
            </w:r>
          </w:p>
          <w:p>
            <w:pPr>
              <w:pStyle w:val="TAL"/>
              <w:rPr/>
            </w:pPr>
            <w:r>
              <w:rPr/>
              <w:tab/>
              <w:tab/>
              <w:tab/>
              <w:t>&lt; Associated Radio Capability 1 : bit(4) &gt;</w:t>
            </w:r>
          </w:p>
          <w:p>
            <w:pPr>
              <w:pStyle w:val="TAL"/>
              <w:rPr/>
            </w:pPr>
            <w:r>
              <w:rPr/>
              <w:tab/>
              <w:t>|</w:t>
              <w:tab/>
              <w:t xml:space="preserve">&lt; Multiband supported : { 001 | 010 | 100 } &gt; </w:t>
            </w:r>
          </w:p>
          <w:p>
            <w:pPr>
              <w:pStyle w:val="TAL"/>
              <w:rPr/>
            </w:pPr>
            <w:r>
              <w:rPr/>
              <w:tab/>
              <w:tab/>
              <w:tab/>
              <w:t>&lt; A5 bits &gt;</w:t>
            </w:r>
          </w:p>
          <w:p>
            <w:pPr>
              <w:pStyle w:val="TAL"/>
              <w:rPr/>
            </w:pPr>
            <w:r>
              <w:rPr/>
              <w:tab/>
              <w:tab/>
              <w:tab/>
              <w:t>&lt; spare bit &gt;(4)</w:t>
            </w:r>
          </w:p>
          <w:p>
            <w:pPr>
              <w:pStyle w:val="TAL"/>
              <w:rPr/>
            </w:pPr>
            <w:r>
              <w:rPr/>
              <w:tab/>
              <w:tab/>
              <w:tab/>
              <w:t>&lt; Associated Radio Capability 1 : bit(4) &gt; }</w:t>
            </w:r>
          </w:p>
          <w:p>
            <w:pPr>
              <w:pStyle w:val="TAL"/>
              <w:rPr/>
            </w:pPr>
            <w:r>
              <w:rPr/>
              <w:tab/>
              <w:t>{ 0 | 1 &lt; R Support &gt; }</w:t>
            </w:r>
          </w:p>
          <w:p>
            <w:pPr>
              <w:pStyle w:val="TAL"/>
              <w:rPr/>
            </w:pPr>
            <w:r>
              <w:rPr/>
              <w:tab/>
              <w:t>{ 0 | 1 &lt; HSCSD Multi Slot Capability &gt; }</w:t>
            </w:r>
          </w:p>
          <w:p>
            <w:pPr>
              <w:pStyle w:val="TAL"/>
              <w:rPr/>
            </w:pPr>
            <w:r>
              <w:rPr/>
              <w:tab/>
              <w:t>&lt; UCS2 treatment: bit &gt;</w:t>
            </w:r>
          </w:p>
          <w:p>
            <w:pPr>
              <w:pStyle w:val="TAL"/>
              <w:rPr/>
            </w:pPr>
            <w:r>
              <w:rPr/>
              <w:tab/>
              <w:t>&lt; Extended Measurement Capability : bit &gt;</w:t>
            </w:r>
          </w:p>
          <w:p>
            <w:pPr>
              <w:pStyle w:val="TAL"/>
              <w:rPr/>
            </w:pPr>
            <w:r>
              <w:rPr/>
              <w:tab/>
              <w:t>{ 0 | 1 &lt; MS measurement capability &gt; }</w:t>
            </w:r>
          </w:p>
          <w:p>
            <w:pPr>
              <w:pStyle w:val="TAL"/>
              <w:rPr/>
            </w:pPr>
            <w:r>
              <w:rPr/>
              <w:tab/>
              <w:t>{ 0 | 1 &lt; MS Positioning Method Capability &gt; }</w:t>
            </w:r>
          </w:p>
          <w:p>
            <w:pPr>
              <w:pStyle w:val="TAL"/>
              <w:rPr/>
            </w:pPr>
            <w:r>
              <w:rPr/>
              <w:tab/>
              <w:t>{ 0 | 1 &lt; ECSD Multi Slot Capability &gt; }</w:t>
            </w:r>
          </w:p>
          <w:p>
            <w:pPr>
              <w:pStyle w:val="TAL"/>
              <w:rPr/>
            </w:pPr>
            <w:r>
              <w:rPr/>
              <w:tab/>
              <w:t>{ 0 | 1 &lt; 8-PSK Struct &gt; }</w:t>
            </w:r>
          </w:p>
          <w:p>
            <w:pPr>
              <w:pStyle w:val="TAL"/>
              <w:rPr/>
            </w:pPr>
            <w:r>
              <w:rPr/>
              <w:tab/>
              <w:t>{ 0 | 1 &lt; GSM 400 Bands Supported : { 01 | 10 | 11 } &gt;</w:t>
            </w:r>
          </w:p>
          <w:p>
            <w:pPr>
              <w:pStyle w:val="TAL"/>
              <w:rPr/>
            </w:pPr>
            <w:r>
              <w:rPr/>
              <w:tab/>
              <w:tab/>
              <w:tab/>
              <w:t>&lt; GSM 400 Associated Radio Capability: bit(4) &gt; }</w:t>
            </w:r>
          </w:p>
          <w:p>
            <w:pPr>
              <w:pStyle w:val="TAL"/>
              <w:rPr/>
            </w:pPr>
            <w:r>
              <w:rPr/>
            </w:r>
          </w:p>
          <w:p>
            <w:pPr>
              <w:pStyle w:val="TAL"/>
              <w:rPr/>
            </w:pPr>
            <w:r>
              <w:rPr/>
              <w:tab/>
              <w:t>{ 0 | 1 &lt;GSM 850 Associated Radio Capability : bit(4) &gt; }</w:t>
            </w:r>
          </w:p>
          <w:p>
            <w:pPr>
              <w:pStyle w:val="TAL"/>
              <w:rPr/>
            </w:pPr>
            <w:r>
              <w:rPr/>
              <w:tab/>
              <w:t>{ 0 | 1 &lt;GSM 1900 Associated Radio Capability : bit(4) &gt; }</w:t>
            </w:r>
          </w:p>
          <w:p>
            <w:pPr>
              <w:pStyle w:val="TAL"/>
              <w:rPr/>
            </w:pPr>
            <w:r>
              <w:rPr/>
              <w:tab/>
              <w:t>&lt; UMTS FDD Radio Access Technology Capability : bit &gt;</w:t>
            </w:r>
          </w:p>
          <w:p>
            <w:pPr>
              <w:pStyle w:val="TAL"/>
              <w:rPr/>
            </w:pPr>
            <w:r>
              <w:rPr/>
              <w:tab/>
              <w:t>&lt; UMTS 3.84 Mcps TDD Radio Access Technology Capability : bit &gt;</w:t>
            </w:r>
          </w:p>
          <w:p>
            <w:pPr>
              <w:pStyle w:val="TAL"/>
              <w:rPr/>
            </w:pPr>
            <w:r>
              <w:rPr/>
              <w:tab/>
              <w:t>&lt; CDMA 2000 Radio Access Technology Capability : bit &gt;</w:t>
            </w:r>
          </w:p>
          <w:p>
            <w:pPr>
              <w:pStyle w:val="TAL"/>
              <w:rPr/>
            </w:pPr>
            <w:r>
              <w:rPr/>
            </w:r>
          </w:p>
          <w:p>
            <w:pPr>
              <w:pStyle w:val="TAL"/>
              <w:rPr/>
            </w:pPr>
            <w:r>
              <w:rPr/>
              <w:tab/>
              <w:t>{ 0 | 1</w:t>
              <w:tab/>
              <w:t>&lt; DTM GPRS Multi Slot Class : bit(2) &gt;</w:t>
            </w:r>
          </w:p>
          <w:p>
            <w:pPr>
              <w:pStyle w:val="TAL"/>
              <w:rPr/>
            </w:pPr>
            <w:r>
              <w:rPr/>
              <w:tab/>
              <w:tab/>
              <w:tab/>
              <w:t>&lt; Single Slot DTM : bit &gt;</w:t>
            </w:r>
          </w:p>
          <w:p>
            <w:pPr>
              <w:pStyle w:val="TAL"/>
              <w:rPr/>
            </w:pPr>
            <w:r>
              <w:rPr/>
              <w:tab/>
              <w:tab/>
              <w:tab/>
              <w:t>{0 | 1&lt; DTM EGPRS Multi Slot Class : bit(2) &gt; } } </w:t>
            </w:r>
          </w:p>
          <w:p>
            <w:pPr>
              <w:pStyle w:val="TAL"/>
              <w:rPr>
                <w:sz w:val="16"/>
              </w:rPr>
            </w:pPr>
            <w:r>
              <w:rPr/>
              <w:tab/>
              <w:t xml:space="preserve">{ 0 | 1 &lt; Single Band Support &gt; } </w:t>
              <w:tab/>
              <w:tab/>
              <w:tab/>
              <w:tab/>
              <w:tab/>
              <w:tab/>
              <w:tab/>
              <w:tab/>
              <w:t>--</w:t>
            </w:r>
            <w:r>
              <w:rPr>
                <w:rFonts w:cs="Times New Roman" w:ascii="Times New Roman" w:hAnsi="Times New Roman"/>
                <w:sz w:val="20"/>
              </w:rPr>
              <w:t xml:space="preserve"> Release 4 starts here:</w:t>
            </w:r>
          </w:p>
          <w:p>
            <w:pPr>
              <w:pStyle w:val="TAL"/>
              <w:rPr/>
            </w:pPr>
            <w:r>
              <w:rPr/>
              <w:tab/>
              <w:t>{ 0 | 1 &lt;GSM 750 Associated Radio Capability : bit(4)&gt;}</w:t>
            </w:r>
          </w:p>
          <w:p>
            <w:pPr>
              <w:pStyle w:val="TAL"/>
              <w:rPr/>
            </w:pPr>
            <w:r>
              <w:rPr/>
            </w:r>
          </w:p>
          <w:p>
            <w:pPr>
              <w:pStyle w:val="TAL"/>
              <w:rPr/>
            </w:pPr>
            <w:r>
              <w:rPr/>
              <w:tab/>
              <w:t>&lt; UMTS 1.28 Mcps TDD Radio Access Technology Capability : bit &gt;</w:t>
            </w:r>
          </w:p>
          <w:p>
            <w:pPr>
              <w:pStyle w:val="TAL"/>
              <w:rPr/>
            </w:pPr>
            <w:r>
              <w:rPr/>
              <w:tab/>
              <w:t>&lt; GERAN Feature Package 1 : bit &gt;</w:t>
            </w:r>
          </w:p>
          <w:p>
            <w:pPr>
              <w:pStyle w:val="TAL"/>
              <w:rPr/>
            </w:pPr>
            <w:r>
              <w:rPr/>
            </w:r>
          </w:p>
          <w:p>
            <w:pPr>
              <w:pStyle w:val="TAL"/>
              <w:rPr/>
            </w:pPr>
            <w:r>
              <w:rPr/>
              <w:tab/>
              <w:t>{ 0 | 1 &lt; Extended DTM GPRS Multi Slot Class : bit(2) &gt;</w:t>
            </w:r>
          </w:p>
          <w:p>
            <w:pPr>
              <w:pStyle w:val="TAL"/>
              <w:rPr/>
            </w:pPr>
            <w:r>
              <w:rPr/>
              <w:tab/>
              <w:tab/>
              <w:tab/>
              <w:t>&lt; Extended DTM EGPRS Multi Slot Class : bit(2) &gt; }</w:t>
            </w:r>
          </w:p>
          <w:p>
            <w:pPr>
              <w:pStyle w:val="TAL"/>
              <w:rPr/>
            </w:pPr>
            <w:r>
              <w:rPr/>
            </w:r>
          </w:p>
          <w:p>
            <w:pPr>
              <w:pStyle w:val="TAL"/>
              <w:rPr/>
            </w:pPr>
            <w:r>
              <w:rPr/>
              <w:tab/>
              <w:t>{ 0 | 1 &lt; High Multislot Capability : bit(2) &gt; }</w:t>
              <w:tab/>
              <w:tab/>
              <w:tab/>
              <w:tab/>
              <w:tab/>
            </w:r>
            <w:r>
              <w:rPr>
                <w:rFonts w:cs="Times New Roman" w:ascii="Times New Roman" w:hAnsi="Times New Roman"/>
                <w:sz w:val="20"/>
              </w:rPr>
              <w:t>--Release 5 starts here.</w:t>
            </w:r>
          </w:p>
          <w:p>
            <w:pPr>
              <w:pStyle w:val="TAL"/>
              <w:rPr/>
            </w:pPr>
            <w:r>
              <w:rPr/>
            </w:r>
          </w:p>
          <w:p>
            <w:pPr>
              <w:pStyle w:val="TAL"/>
              <w:rPr>
                <w:rFonts w:ascii="Times New Roman" w:hAnsi="Times New Roman" w:cs="Times New Roman"/>
              </w:rPr>
            </w:pPr>
            <w:r>
              <w:rPr/>
              <w:tab/>
              <w:t>{ 0 | 1 &lt; GERAN Iu Mode Capabilities &gt; }</w:t>
            </w:r>
          </w:p>
          <w:p>
            <w:pPr>
              <w:pStyle w:val="TAL"/>
              <w:rPr/>
            </w:pPr>
            <w:r>
              <w:rPr/>
              <w:tab/>
              <w:t>&lt; GERAN Feature Package 2 : bit &gt;</w:t>
            </w:r>
          </w:p>
          <w:p>
            <w:pPr>
              <w:pStyle w:val="TAL"/>
              <w:rPr/>
            </w:pPr>
            <w:r>
              <w:rPr/>
            </w:r>
          </w:p>
          <w:p>
            <w:pPr>
              <w:pStyle w:val="TAL"/>
              <w:rPr/>
            </w:pPr>
            <w:r>
              <w:rPr/>
              <w:tab/>
              <w:t>&lt; GMSK Multislot Power Profile : bit (2) &gt;</w:t>
            </w:r>
          </w:p>
          <w:p>
            <w:pPr>
              <w:pStyle w:val="TAL"/>
              <w:rPr/>
            </w:pPr>
            <w:r>
              <w:rPr/>
              <w:tab/>
              <w:t>&lt; 8-PSK Multislot Power Profile : bit (2) &gt;</w:t>
            </w:r>
          </w:p>
          <w:p>
            <w:pPr>
              <w:pStyle w:val="TAL"/>
              <w:rPr/>
            </w:pPr>
            <w:r>
              <w:rPr/>
            </w:r>
          </w:p>
          <w:p>
            <w:pPr>
              <w:pStyle w:val="TAL"/>
              <w:rPr/>
            </w:pPr>
            <w:r>
              <w:rPr/>
              <w:tab/>
              <w:t>{ 0 | 1 &lt; T-GSM 400 Bands Supported : { 01 | 10 | 11 } &gt;</w:t>
              <w:tab/>
              <w:tab/>
            </w:r>
            <w:r>
              <w:rPr>
                <w:rFonts w:cs="Times New Roman" w:ascii="Times New Roman" w:hAnsi="Times New Roman"/>
                <w:i/>
                <w:iCs/>
                <w:sz w:val="20"/>
              </w:rPr>
              <w:t>-- Release 6 starts here.</w:t>
            </w:r>
          </w:p>
          <w:p>
            <w:pPr>
              <w:pStyle w:val="TAL"/>
              <w:rPr/>
            </w:pPr>
            <w:r>
              <w:rPr/>
              <w:tab/>
              <w:tab/>
              <w:tab/>
              <w:t>&lt; T-GSM 400 Associated Radio Capability: bit(4) &gt; }</w:t>
            </w:r>
          </w:p>
          <w:p>
            <w:pPr>
              <w:pStyle w:val="TAL"/>
              <w:rPr/>
            </w:pPr>
            <w:r>
              <w:rPr/>
            </w:r>
          </w:p>
          <w:p>
            <w:pPr>
              <w:pStyle w:val="TAL"/>
              <w:rPr>
                <w:i/>
                <w:i/>
                <w:iCs/>
              </w:rPr>
            </w:pPr>
            <w:r>
              <w:rPr/>
              <w:tab/>
              <w:t>0</w:t>
              <w:tab/>
            </w:r>
            <w:r>
              <w:rPr>
                <w:iCs/>
              </w:rPr>
              <w:t xml:space="preserve">-- </w:t>
            </w:r>
            <w:r>
              <w:rPr>
                <w:i/>
                <w:iCs/>
              </w:rPr>
              <w:t xml:space="preserve">The value </w:t>
            </w:r>
            <w:r>
              <w:rPr>
                <w:i/>
              </w:rPr>
              <w:t>'</w:t>
            </w:r>
            <w:r>
              <w:rPr>
                <w:i/>
                <w:iCs/>
              </w:rPr>
              <w:t>1</w:t>
            </w:r>
            <w:r>
              <w:rPr>
                <w:i/>
              </w:rPr>
              <w:t>'</w:t>
            </w:r>
            <w:r>
              <w:rPr>
                <w:i/>
                <w:iCs/>
              </w:rPr>
              <w:t xml:space="preserve"> was allocated in an earlier version of the protocol and shall not be used.</w:t>
            </w:r>
          </w:p>
          <w:p>
            <w:pPr>
              <w:pStyle w:val="TAL"/>
              <w:rPr>
                <w:i/>
                <w:i/>
                <w:iCs/>
              </w:rPr>
            </w:pPr>
            <w:r>
              <w:rPr>
                <w:i/>
                <w:iCs/>
              </w:rPr>
            </w:r>
          </w:p>
          <w:p>
            <w:pPr>
              <w:pStyle w:val="TAL"/>
              <w:rPr/>
            </w:pPr>
            <w:r>
              <w:rPr/>
              <w:tab/>
              <w:t>&lt; Downlink Advanced Receiver Performance : bit (2)&gt;</w:t>
            </w:r>
          </w:p>
          <w:p>
            <w:pPr>
              <w:pStyle w:val="TAL"/>
              <w:rPr/>
            </w:pPr>
            <w:r>
              <w:rPr/>
            </w:r>
          </w:p>
          <w:p>
            <w:pPr>
              <w:pStyle w:val="TAL"/>
              <w:rPr/>
            </w:pPr>
            <w:r>
              <w:rPr/>
              <w:tab/>
              <w:t>&lt; DTM Enhancements Capability : bit &gt;</w:t>
            </w:r>
          </w:p>
          <w:p>
            <w:pPr>
              <w:pStyle w:val="TAL"/>
              <w:rPr/>
            </w:pPr>
            <w:r>
              <w:rPr/>
            </w:r>
          </w:p>
          <w:p>
            <w:pPr>
              <w:pStyle w:val="TAL"/>
              <w:rPr/>
            </w:pPr>
            <w:r>
              <w:rPr/>
              <w:tab/>
              <w:t>{ 0 | 1</w:t>
              <w:tab/>
              <w:t>&lt; DTM GPRS High Multi Slot Class : bit(3) &gt;</w:t>
            </w:r>
          </w:p>
          <w:p>
            <w:pPr>
              <w:pStyle w:val="TAL"/>
              <w:rPr/>
            </w:pPr>
            <w:r>
              <w:rPr/>
              <w:tab/>
              <w:tab/>
              <w:tab/>
              <w:t>&lt; Offset required : bit&gt;</w:t>
            </w:r>
          </w:p>
          <w:p>
            <w:pPr>
              <w:pStyle w:val="TAL"/>
              <w:rPr/>
            </w:pPr>
            <w:r>
              <w:rPr/>
              <w:tab/>
              <w:tab/>
              <w:tab/>
              <w:t>{ 0 | 1 &lt; DTM EGPRS High Multi Slot Class : bit(3) &gt; } }</w:t>
            </w:r>
          </w:p>
          <w:p>
            <w:pPr>
              <w:pStyle w:val="TAL"/>
              <w:rPr/>
            </w:pPr>
            <w:r>
              <w:rPr/>
            </w:r>
          </w:p>
          <w:p>
            <w:pPr>
              <w:pStyle w:val="TAL"/>
              <w:rPr/>
            </w:pPr>
            <w:r>
              <w:rPr/>
              <w:tab/>
              <w:t>&lt; Repeated ACCH Capability : bit &gt;</w:t>
            </w:r>
          </w:p>
          <w:p>
            <w:pPr>
              <w:pStyle w:val="TAL"/>
              <w:rPr>
                <w:sz w:val="16"/>
              </w:rPr>
            </w:pPr>
            <w:r>
              <w:rPr>
                <w:sz w:val="16"/>
              </w:rPr>
            </w:r>
          </w:p>
          <w:p>
            <w:pPr>
              <w:pStyle w:val="TAL"/>
              <w:rPr/>
            </w:pPr>
            <w:r>
              <w:rPr/>
              <w:tab/>
              <w:t xml:space="preserve">{ 0 | 1 &lt;GSM 710 Associated Radio Capability : bit(4)&gt;} </w:t>
              <w:tab/>
              <w:tab/>
              <w:t xml:space="preserve">-- </w:t>
            </w:r>
            <w:r>
              <w:rPr>
                <w:rFonts w:cs="Times New Roman" w:ascii="Times New Roman" w:hAnsi="Times New Roman"/>
                <w:i/>
                <w:iCs/>
                <w:sz w:val="20"/>
              </w:rPr>
              <w:t>Release 7 starts here.</w:t>
            </w:r>
          </w:p>
          <w:p>
            <w:pPr>
              <w:pStyle w:val="TAL"/>
              <w:rPr/>
            </w:pPr>
            <w:r>
              <w:rPr/>
              <w:tab/>
              <w:t>{ 0 | 1 &lt;</w:t>
            </w:r>
            <w:r>
              <w:rPr>
                <w:lang w:eastAsia="zh-CN"/>
              </w:rPr>
              <w:t>T-</w:t>
            </w:r>
            <w:r>
              <w:rPr/>
              <w:t xml:space="preserve">GSM </w:t>
            </w:r>
            <w:r>
              <w:rPr>
                <w:lang w:eastAsia="zh-CN"/>
              </w:rPr>
              <w:t>8</w:t>
            </w:r>
            <w:r>
              <w:rPr/>
              <w:t>10 Associated Radio Capability : bit(4)&gt;}</w:t>
            </w:r>
          </w:p>
          <w:p>
            <w:pPr>
              <w:pStyle w:val="TAL"/>
              <w:rPr/>
            </w:pPr>
            <w:r>
              <w:rPr/>
              <w:tab/>
              <w:t>&lt; Ciphering Mode Setting Capability : bit &gt;</w:t>
            </w:r>
          </w:p>
          <w:p>
            <w:pPr>
              <w:pStyle w:val="TAL"/>
              <w:rPr/>
            </w:pPr>
            <w:r>
              <w:rPr/>
            </w:r>
          </w:p>
          <w:p>
            <w:pPr>
              <w:pStyle w:val="TAL"/>
              <w:rPr>
                <w:i/>
                <w:i/>
              </w:rPr>
            </w:pPr>
            <w:r>
              <w:rPr/>
              <w:tab/>
              <w:t>&lt; Additional Positioning Capabilities : bit &gt;</w:t>
            </w:r>
          </w:p>
          <w:p>
            <w:pPr>
              <w:pStyle w:val="TAL"/>
              <w:rPr>
                <w:i/>
                <w:i/>
              </w:rPr>
            </w:pPr>
            <w:r>
              <w:rPr>
                <w:i/>
              </w:rPr>
            </w:r>
          </w:p>
          <w:p>
            <w:pPr>
              <w:pStyle w:val="TAL"/>
              <w:rPr/>
            </w:pPr>
            <w:r>
              <w:rPr/>
              <w:tab/>
              <w:t>&lt; E-UTRA FDD support : bit &gt;</w:t>
              <w:tab/>
              <w:tab/>
              <w:tab/>
              <w:tab/>
              <w:tab/>
              <w:tab/>
              <w:tab/>
              <w:tab/>
              <w:tab/>
            </w:r>
            <w:r>
              <w:rPr>
                <w:i/>
              </w:rPr>
              <w:t>-- Release 8 starts here</w:t>
            </w:r>
          </w:p>
          <w:p>
            <w:pPr>
              <w:pStyle w:val="TAL"/>
              <w:rPr>
                <w:lang w:val="sv-SE"/>
              </w:rPr>
            </w:pPr>
            <w:r>
              <w:rPr/>
              <w:tab/>
            </w:r>
            <w:r>
              <w:rPr>
                <w:lang w:val="sv-SE"/>
              </w:rPr>
              <w:t>&lt; E-UTRA TDD support : bit &gt;</w:t>
            </w:r>
          </w:p>
          <w:p>
            <w:pPr>
              <w:pStyle w:val="TAL"/>
              <w:rPr/>
            </w:pPr>
            <w:r>
              <w:rPr>
                <w:lang w:val="sv-SE"/>
              </w:rPr>
              <w:tab/>
            </w:r>
            <w:r>
              <w:rPr/>
              <w:t>&lt; E-UTRA Measurement and Reporting support : bit &gt;</w:t>
            </w:r>
          </w:p>
          <w:p>
            <w:pPr>
              <w:pStyle w:val="TAL"/>
              <w:rPr/>
            </w:pPr>
            <w:r>
              <w:rPr/>
              <w:tab/>
              <w:t>&lt; Priority-based reselection support : bit &gt;</w:t>
            </w:r>
          </w:p>
          <w:p>
            <w:pPr>
              <w:pStyle w:val="TAL"/>
              <w:rPr/>
            </w:pPr>
            <w:r>
              <w:rPr/>
            </w:r>
          </w:p>
          <w:p>
            <w:pPr>
              <w:pStyle w:val="TAL"/>
              <w:rPr/>
            </w:pPr>
            <w:r>
              <w:rPr/>
              <w:tab/>
              <w:t>&lt; UTRA CSG Cells Reporting : bit &gt;</w:t>
              <w:tab/>
              <w:tab/>
              <w:tab/>
              <w:tab/>
              <w:tab/>
              <w:tab/>
              <w:tab/>
            </w:r>
            <w:r>
              <w:rPr>
                <w:i/>
              </w:rPr>
              <w:t>-- Release 9 starts here</w:t>
            </w:r>
          </w:p>
          <w:p>
            <w:pPr>
              <w:pStyle w:val="TAL"/>
              <w:rPr/>
            </w:pPr>
            <w:r>
              <w:rPr/>
              <w:tab/>
              <w:t>&lt; VAMOS Level : bit(2) &gt;</w:t>
            </w:r>
          </w:p>
          <w:p>
            <w:pPr>
              <w:pStyle w:val="TAL"/>
              <w:rPr/>
            </w:pPr>
            <w:r>
              <w:rPr/>
            </w:r>
          </w:p>
          <w:p>
            <w:pPr>
              <w:pStyle w:val="TAL"/>
              <w:rPr/>
            </w:pPr>
            <w:r>
              <w:rPr/>
              <w:tab/>
              <w:t>&lt; TIGHTER Capability : bit(2) &gt;</w:t>
              <w:tab/>
              <w:tab/>
              <w:tab/>
              <w:tab/>
              <w:tab/>
              <w:tab/>
              <w:tab/>
              <w:tab/>
              <w:tab/>
            </w:r>
            <w:r>
              <w:rPr>
                <w:i/>
              </w:rPr>
              <w:t>-- Release 10 starts here</w:t>
            </w:r>
          </w:p>
          <w:p>
            <w:pPr>
              <w:pStyle w:val="TAL"/>
              <w:rPr>
                <w:i/>
                <w:i/>
              </w:rPr>
            </w:pPr>
            <w:r>
              <w:rPr/>
              <w:tab/>
              <w:t>&lt; Selective Ciphering of Downlink SACCH : bit &gt;</w:t>
            </w:r>
          </w:p>
          <w:p>
            <w:pPr>
              <w:pStyle w:val="TAL"/>
              <w:rPr/>
            </w:pPr>
            <w:r>
              <w:rPr/>
              <w:tab/>
              <w:t>&lt; spare bits &gt; ;</w:t>
            </w:r>
          </w:p>
          <w:p>
            <w:pPr>
              <w:pStyle w:val="TAL"/>
              <w:rPr/>
            </w:pPr>
            <w:r>
              <w:rPr/>
            </w:r>
          </w:p>
          <w:p>
            <w:pPr>
              <w:pStyle w:val="TAL"/>
              <w:rPr/>
            </w:pPr>
            <w:r>
              <w:rPr/>
              <w:t xml:space="preserve">&lt; A5 bits &gt; ::= </w:t>
            </w:r>
          </w:p>
          <w:p>
            <w:pPr>
              <w:pStyle w:val="TAL"/>
              <w:rPr/>
            </w:pPr>
            <w:r>
              <w:rPr/>
              <w:tab/>
              <w:t>&lt; A5/7 : bit &gt; &lt; A5/6 : bit &gt; &lt; A5/5 : bit &gt; &lt; A5/4 : bit &gt;  ;</w:t>
            </w:r>
          </w:p>
          <w:p>
            <w:pPr>
              <w:pStyle w:val="TAL"/>
              <w:rPr/>
            </w:pPr>
            <w:r>
              <w:rPr/>
            </w:r>
          </w:p>
          <w:p>
            <w:pPr>
              <w:pStyle w:val="TAL"/>
              <w:rPr/>
            </w:pPr>
            <w:r>
              <w:rPr/>
              <w:t>&lt;R Support&gt;::=</w:t>
            </w:r>
          </w:p>
          <w:p>
            <w:pPr>
              <w:pStyle w:val="TAL"/>
              <w:rPr/>
            </w:pPr>
            <w:r>
              <w:rPr/>
              <w:tab/>
              <w:t>&lt; R-GSM band Associated Radio Capability : bit(3) &gt; ;</w:t>
            </w:r>
          </w:p>
          <w:p>
            <w:pPr>
              <w:pStyle w:val="TAL"/>
              <w:rPr/>
            </w:pPr>
            <w:r>
              <w:rPr/>
            </w:r>
          </w:p>
          <w:p>
            <w:pPr>
              <w:pStyle w:val="TAL"/>
              <w:rPr/>
            </w:pPr>
            <w:r>
              <w:rPr/>
              <w:t>&lt; HSCSD Multi Slot Capability &gt; ::=</w:t>
            </w:r>
          </w:p>
          <w:p>
            <w:pPr>
              <w:pStyle w:val="TAL"/>
              <w:rPr/>
            </w:pPr>
            <w:r>
              <w:rPr/>
              <w:tab/>
              <w:t>&lt; HSCSD Multi Slot Class : bit(5) &gt;  ;</w:t>
            </w:r>
          </w:p>
          <w:p>
            <w:pPr>
              <w:pStyle w:val="TAL"/>
              <w:rPr/>
            </w:pPr>
            <w:r>
              <w:rPr/>
            </w:r>
          </w:p>
          <w:p>
            <w:pPr>
              <w:pStyle w:val="TAL"/>
              <w:rPr/>
            </w:pPr>
            <w:r>
              <w:rPr/>
              <w:t>&lt; MS Measurement capability &gt; ::=</w:t>
            </w:r>
          </w:p>
          <w:p>
            <w:pPr>
              <w:pStyle w:val="TAL"/>
              <w:rPr/>
            </w:pPr>
            <w:r>
              <w:rPr/>
              <w:tab/>
              <w:t>&lt; SMS_VALUE : bit (4) &gt;</w:t>
            </w:r>
          </w:p>
          <w:p>
            <w:pPr>
              <w:pStyle w:val="TAL"/>
              <w:rPr/>
            </w:pPr>
            <w:r>
              <w:rPr/>
              <w:tab/>
              <w:t>&lt; SM_VALUE : bit (4) &gt; ;</w:t>
            </w:r>
          </w:p>
          <w:p>
            <w:pPr>
              <w:pStyle w:val="TAL"/>
              <w:rPr/>
            </w:pPr>
            <w:r>
              <w:rPr/>
            </w:r>
          </w:p>
          <w:p>
            <w:pPr>
              <w:pStyle w:val="TAL"/>
              <w:rPr/>
            </w:pPr>
            <w:r>
              <w:rPr/>
              <w:t>&lt; MS Positioning Method Capability &gt; ::=</w:t>
            </w:r>
          </w:p>
          <w:p>
            <w:pPr>
              <w:pStyle w:val="TAL"/>
              <w:rPr/>
            </w:pPr>
            <w:r>
              <w:rPr/>
              <w:tab/>
              <w:t>&lt; MS Positioning Method : bit(5) &gt; ;</w:t>
            </w:r>
          </w:p>
          <w:p>
            <w:pPr>
              <w:pStyle w:val="TAL"/>
              <w:rPr/>
            </w:pPr>
            <w:r>
              <w:rPr/>
            </w:r>
          </w:p>
          <w:p>
            <w:pPr>
              <w:pStyle w:val="TAL"/>
              <w:rPr/>
            </w:pPr>
            <w:r>
              <w:rPr/>
              <w:t>&lt; ECSD Multi Slot Capability &gt; ::=</w:t>
            </w:r>
          </w:p>
          <w:p>
            <w:pPr>
              <w:pStyle w:val="TAL"/>
              <w:rPr/>
            </w:pPr>
            <w:r>
              <w:rPr/>
              <w:tab/>
              <w:t>&lt; ECSD Multi Slot Class : bit(5) &gt; ;</w:t>
            </w:r>
          </w:p>
          <w:p>
            <w:pPr>
              <w:pStyle w:val="TAL"/>
              <w:rPr/>
            </w:pPr>
            <w:r>
              <w:rPr/>
            </w:r>
          </w:p>
          <w:p>
            <w:pPr>
              <w:pStyle w:val="TAL"/>
              <w:rPr/>
            </w:pPr>
            <w:r>
              <w:rPr>
                <w:rFonts w:eastAsia="Arial"/>
              </w:rPr>
              <w:t xml:space="preserve"> </w:t>
            </w:r>
            <w:r>
              <w:rPr/>
              <w:t>&lt; 8-PSK Struct&gt; : :=</w:t>
            </w:r>
          </w:p>
          <w:p>
            <w:pPr>
              <w:pStyle w:val="TAL"/>
              <w:rPr/>
            </w:pPr>
            <w:r>
              <w:rPr/>
              <w:tab/>
              <w:t>&lt; Modulation Capability : bit &gt;</w:t>
            </w:r>
          </w:p>
          <w:p>
            <w:pPr>
              <w:pStyle w:val="TAL"/>
              <w:rPr/>
            </w:pPr>
            <w:r>
              <w:rPr/>
              <w:tab/>
              <w:t>{ 0 | 1 &lt; 8-PSK RF Power Capability 1: bit(2) &gt; }</w:t>
            </w:r>
          </w:p>
          <w:p>
            <w:pPr>
              <w:pStyle w:val="TAL"/>
              <w:rPr/>
            </w:pPr>
            <w:r>
              <w:rPr/>
              <w:tab/>
              <w:t>{ 0 | 1 &lt; 8-PSK RF Power Capability 2: bit(2) &gt; }</w:t>
            </w:r>
          </w:p>
          <w:p>
            <w:pPr>
              <w:pStyle w:val="TAL"/>
              <w:rPr/>
            </w:pPr>
            <w:r>
              <w:rPr/>
            </w:r>
          </w:p>
          <w:p>
            <w:pPr>
              <w:pStyle w:val="TAL"/>
              <w:rPr/>
            </w:pPr>
            <w:r>
              <w:rPr/>
              <w:t>&lt; Single Band Support &gt; ::=</w:t>
            </w:r>
          </w:p>
          <w:p>
            <w:pPr>
              <w:pStyle w:val="TAL"/>
              <w:rPr/>
            </w:pPr>
            <w:r>
              <w:rPr/>
              <w:tab/>
              <w:t>&lt; GSM Band : bit (4) &gt; ;</w:t>
            </w:r>
          </w:p>
          <w:p>
            <w:pPr>
              <w:pStyle w:val="TAL"/>
              <w:rPr/>
            </w:pPr>
            <w:r>
              <w:rPr/>
            </w:r>
          </w:p>
          <w:p>
            <w:pPr>
              <w:pStyle w:val="TAL"/>
              <w:rPr>
                <w:sz w:val="16"/>
              </w:rPr>
            </w:pPr>
            <w:r>
              <w:rPr/>
              <w:t>&lt; GERAN Iu Mode Capabilities &gt; ::=</w:t>
            </w:r>
          </w:p>
          <w:p>
            <w:pPr>
              <w:pStyle w:val="TAL"/>
              <w:rPr/>
            </w:pPr>
            <w:r>
              <w:rPr/>
              <w:tab/>
              <w:t>&lt; Length : bit (4) &gt;</w:t>
              <w:tab/>
              <w:tab/>
              <w:t xml:space="preserve">-- </w:t>
            </w:r>
            <w:r>
              <w:rPr>
                <w:i/>
                <w:iCs/>
              </w:rPr>
              <w:t>length in bits of Iu mode only capabilities and spare bits</w:t>
            </w:r>
          </w:p>
          <w:p>
            <w:pPr>
              <w:pStyle w:val="TAL"/>
              <w:rPr/>
            </w:pPr>
            <w:r>
              <w:rPr/>
              <w:t xml:space="preserve">-- </w:t>
            </w:r>
            <w:r>
              <w:rPr>
                <w:i/>
              </w:rPr>
              <w:t>A</w:t>
            </w:r>
            <w:r>
              <w:rPr>
                <w:i/>
                <w:iCs/>
              </w:rPr>
              <w:t>dditions in release 6</w:t>
            </w:r>
          </w:p>
          <w:p>
            <w:pPr>
              <w:pStyle w:val="TAL"/>
              <w:rPr/>
            </w:pPr>
            <w:r>
              <w:rPr/>
              <w:tab/>
              <w:t>&lt; FLO Iu Capability : bit &gt;</w:t>
            </w:r>
          </w:p>
          <w:p>
            <w:pPr>
              <w:pStyle w:val="TAL"/>
              <w:rPr/>
            </w:pPr>
            <w:r>
              <w:rPr/>
              <w:tab/>
              <w:t xml:space="preserve">&lt;spare bits&gt;** ; </w:t>
              <w:tab/>
              <w:tab/>
              <w:t xml:space="preserve">-- </w:t>
            </w:r>
            <w:r>
              <w:rPr>
                <w:i/>
              </w:rPr>
              <w:t>expands to the indicated length</w:t>
            </w:r>
          </w:p>
          <w:p>
            <w:pPr>
              <w:pStyle w:val="Normal"/>
              <w:widowControl/>
              <w:overflowPunct w:val="false"/>
              <w:autoSpaceDE w:val="false"/>
              <w:bidi w:val="0"/>
              <w:spacing w:before="0" w:after="180"/>
              <w:textAlignment w:val="baseline"/>
              <w:rPr/>
            </w:pPr>
            <w:r>
              <w:rPr/>
              <w:tab/>
              <w:tab/>
              <w:tab/>
              <w:tab/>
              <w:tab/>
              <w:tab/>
              <w:tab/>
              <w:t xml:space="preserve">-- </w:t>
            </w:r>
            <w:r>
              <w:rPr>
                <w:i/>
              </w:rPr>
              <w:t>may be used for future enhancements</w:t>
            </w:r>
          </w:p>
        </w:tc>
      </w:tr>
      <w:tr>
        <w:trPr/>
        <w:tc>
          <w:tcPr>
            <w:tcW w:w="9082"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bl>
    <w:p>
      <w:pPr>
        <w:pStyle w:val="TAN"/>
        <w:rPr/>
      </w:pPr>
      <w:r>
        <w:rPr/>
      </w:r>
    </w:p>
    <w:p>
      <w:pPr>
        <w:pStyle w:val="TF"/>
        <w:rPr/>
      </w:pPr>
      <w:r>
        <w:rPr>
          <w:lang w:val="fr-FR"/>
        </w:rPr>
        <w:t xml:space="preserve">Figure 10.5.7/3GPP TS 24.008 </w:t>
      </w:r>
      <w:r>
        <w:rPr>
          <w:i/>
          <w:lang w:val="fr-FR"/>
        </w:rPr>
        <w:t>Mobile Station Classmark 3</w:t>
      </w:r>
      <w:r>
        <w:rPr>
          <w:lang w:val="fr-FR"/>
        </w:rPr>
        <w:t xml:space="preserve"> information element</w:t>
      </w:r>
    </w:p>
    <w:p>
      <w:pPr>
        <w:pStyle w:val="TH"/>
        <w:rPr/>
      </w:pPr>
      <w:r>
        <w:rPr/>
        <w:t xml:space="preserve">Table 10.5.7/3GPP TS 24.008: </w:t>
      </w:r>
      <w:r>
        <w:rPr>
          <w:i/>
        </w:rPr>
        <w:t>Mobile Station Classmark 3</w:t>
      </w:r>
      <w:r>
        <w:rPr/>
        <w:t xml:space="preserve"> information element</w:t>
      </w:r>
    </w:p>
    <w:tbl>
      <w:tblPr>
        <w:tblW w:w="9082" w:type="dxa"/>
        <w:jc w:val="center"/>
        <w:tblInd w:w="0" w:type="dxa"/>
        <w:tblCellMar>
          <w:top w:w="0" w:type="dxa"/>
          <w:start w:w="28" w:type="dxa"/>
          <w:bottom w:w="0" w:type="dxa"/>
          <w:end w:w="108" w:type="dxa"/>
        </w:tblCellMar>
      </w:tblPr>
      <w:tblGrid>
        <w:gridCol w:w="9082"/>
      </w:tblGrid>
      <w:tr>
        <w:trPr/>
        <w:tc>
          <w:tcPr>
            <w:tcW w:w="9082" w:type="dxa"/>
            <w:tcBorders>
              <w:top w:val="single" w:sz="4" w:space="0" w:color="000000"/>
              <w:start w:val="single" w:sz="4" w:space="0" w:color="000000"/>
              <w:bottom w:val="single" w:sz="4" w:space="0" w:color="000000"/>
              <w:end w:val="single" w:sz="4" w:space="0" w:color="000000"/>
            </w:tcBorders>
          </w:tcPr>
          <w:p>
            <w:pPr>
              <w:pStyle w:val="TAL"/>
              <w:rPr/>
            </w:pPr>
            <w:r>
              <w:rPr/>
              <w:t>Multiband Supported (3 bit field)</w:t>
              <w:br/>
            </w:r>
          </w:p>
          <w:p>
            <w:pPr>
              <w:pStyle w:val="TAL"/>
              <w:rPr/>
            </w:pPr>
            <w:r>
              <w:rPr/>
              <w:t>Band 1 supported</w:t>
            </w:r>
          </w:p>
          <w:p>
            <w:pPr>
              <w:pStyle w:val="TAL"/>
              <w:rPr/>
            </w:pPr>
            <w:r>
              <w:rPr/>
              <w:t>Bit</w:t>
              <w:tab/>
              <w:t>1</w:t>
            </w:r>
          </w:p>
          <w:p>
            <w:pPr>
              <w:pStyle w:val="TAL"/>
              <w:rPr/>
            </w:pPr>
            <w:r>
              <w:rPr/>
              <w:tab/>
              <w:t>0</w:t>
              <w:tab/>
              <w:t>P-GSM not supported</w:t>
            </w:r>
          </w:p>
          <w:p>
            <w:pPr>
              <w:pStyle w:val="TAL"/>
              <w:rPr/>
            </w:pPr>
            <w:r>
              <w:rPr/>
              <w:tab/>
              <w:t>1</w:t>
              <w:tab/>
              <w:t>P-GSM supported</w:t>
            </w:r>
          </w:p>
          <w:p>
            <w:pPr>
              <w:pStyle w:val="TAL"/>
              <w:rPr/>
            </w:pPr>
            <w:r>
              <w:rPr/>
            </w:r>
          </w:p>
          <w:p>
            <w:pPr>
              <w:pStyle w:val="TAL"/>
              <w:rPr/>
            </w:pPr>
            <w:r>
              <w:rPr/>
              <w:t>Band 2 supported</w:t>
            </w:r>
          </w:p>
          <w:p>
            <w:pPr>
              <w:pStyle w:val="TAL"/>
              <w:rPr/>
            </w:pPr>
            <w:r>
              <w:rPr/>
              <w:t>Bit</w:t>
              <w:tab/>
              <w:t>2</w:t>
            </w:r>
          </w:p>
          <w:p>
            <w:pPr>
              <w:pStyle w:val="TAL"/>
              <w:rPr/>
            </w:pPr>
            <w:r>
              <w:rPr/>
              <w:tab/>
              <w:t>0</w:t>
              <w:tab/>
              <w:t>E-GSM or R-GSM not supported</w:t>
            </w:r>
          </w:p>
          <w:p>
            <w:pPr>
              <w:pStyle w:val="TAL"/>
              <w:rPr/>
            </w:pPr>
            <w:r>
              <w:rPr/>
              <w:tab/>
              <w:t>1</w:t>
              <w:tab/>
              <w:t>E-GSM or R-GSM supported</w:t>
            </w:r>
          </w:p>
          <w:p>
            <w:pPr>
              <w:pStyle w:val="TAL"/>
              <w:rPr/>
            </w:pPr>
            <w:r>
              <w:rPr/>
            </w:r>
          </w:p>
          <w:p>
            <w:pPr>
              <w:pStyle w:val="TAL"/>
              <w:rPr/>
            </w:pPr>
            <w:r>
              <w:rPr/>
              <w:t>Band 3 supported</w:t>
            </w:r>
          </w:p>
          <w:p>
            <w:pPr>
              <w:pStyle w:val="TAL"/>
              <w:rPr/>
            </w:pPr>
            <w:r>
              <w:rPr/>
              <w:t>Bit</w:t>
              <w:tab/>
              <w:t>3</w:t>
            </w:r>
          </w:p>
          <w:p>
            <w:pPr>
              <w:pStyle w:val="TAL"/>
              <w:rPr/>
            </w:pPr>
            <w:r>
              <w:rPr/>
              <w:tab/>
              <w:t>0</w:t>
              <w:tab/>
              <w:t>GSM 1800 not supported</w:t>
            </w:r>
          </w:p>
          <w:p>
            <w:pPr>
              <w:pStyle w:val="TAL"/>
              <w:rPr/>
            </w:pPr>
            <w:r>
              <w:rPr/>
              <w:tab/>
              <w:t>1</w:t>
              <w:tab/>
              <w:t>GSM 1800 supported</w:t>
            </w:r>
          </w:p>
          <w:p>
            <w:pPr>
              <w:pStyle w:val="TAL"/>
              <w:rPr/>
            </w:pPr>
            <w:r>
              <w:rPr/>
            </w:r>
          </w:p>
          <w:p>
            <w:pPr>
              <w:pStyle w:val="TAL"/>
              <w:rPr/>
            </w:pPr>
            <w:r>
              <w:rPr/>
              <w:t>The indication of support of P-GSM band or E-GSM or R-GSM band is mutually exclusive.</w:t>
            </w:r>
          </w:p>
          <w:p>
            <w:pPr>
              <w:pStyle w:val="TAL"/>
              <w:rPr/>
            </w:pPr>
            <w:r>
              <w:rPr/>
            </w:r>
          </w:p>
          <w:p>
            <w:pPr>
              <w:pStyle w:val="TAL"/>
              <w:rPr/>
            </w:pPr>
            <w:r>
              <w:rPr/>
              <w:t>When the 'Band 2 supported' bit indicates support of E-GSM or R-GSM, the presence of the &lt;R Support&gt; field, see below, indicates if the E-GSM or R-GSM band is supported.</w:t>
            </w:r>
          </w:p>
          <w:p>
            <w:pPr>
              <w:pStyle w:val="TAL"/>
              <w:rPr/>
            </w:pPr>
            <w:r>
              <w:rPr/>
            </w:r>
          </w:p>
          <w:p>
            <w:pPr>
              <w:pStyle w:val="TAL"/>
              <w:rPr/>
            </w:pPr>
            <w:r>
              <w:rPr/>
              <w:t>In this version of the protocol, the sender indicates in this field either none, one or two of these 3 bands supported.</w:t>
            </w:r>
          </w:p>
          <w:p>
            <w:pPr>
              <w:pStyle w:val="TAL"/>
              <w:rPr/>
            </w:pPr>
            <w:r>
              <w:rPr/>
            </w:r>
          </w:p>
          <w:p>
            <w:pPr>
              <w:pStyle w:val="TAL"/>
              <w:rPr/>
            </w:pPr>
            <w:r>
              <w:rPr/>
              <w:t>For single band mobile station or a mobile station supporting none of the GSM 900 bands(P-GSM, E-GSM and R-GSM) and GSM 1800 bands, all bits are set to 0.</w:t>
            </w:r>
          </w:p>
          <w:p>
            <w:pPr>
              <w:pStyle w:val="TAL"/>
              <w:rPr/>
            </w:pPr>
            <w:r>
              <w:rPr/>
            </w:r>
          </w:p>
          <w:p>
            <w:pPr>
              <w:pStyle w:val="TAL"/>
              <w:rPr/>
            </w:pPr>
            <w:r>
              <w:rPr/>
              <w:t>A5/4</w:t>
            </w:r>
          </w:p>
          <w:p>
            <w:pPr>
              <w:pStyle w:val="TAL"/>
              <w:rPr/>
            </w:pPr>
            <w:r>
              <w:rPr/>
              <w:tab/>
              <w:t>0</w:t>
              <w:tab/>
              <w:t>Encryption algorithm A5/4 not available</w:t>
            </w:r>
          </w:p>
          <w:p>
            <w:pPr>
              <w:pStyle w:val="TAL"/>
              <w:rPr/>
            </w:pPr>
            <w:r>
              <w:rPr/>
              <w:tab/>
              <w:t>1</w:t>
              <w:tab/>
              <w:t>Encryption algorithm A5/4 available</w:t>
            </w:r>
          </w:p>
          <w:p>
            <w:pPr>
              <w:pStyle w:val="TAL"/>
              <w:rPr/>
            </w:pPr>
            <w:r>
              <w:rPr/>
            </w:r>
          </w:p>
          <w:p>
            <w:pPr>
              <w:pStyle w:val="TAL"/>
              <w:rPr/>
            </w:pPr>
            <w:r>
              <w:rPr/>
              <w:t>A5/5</w:t>
            </w:r>
          </w:p>
          <w:p>
            <w:pPr>
              <w:pStyle w:val="TAL"/>
              <w:rPr/>
            </w:pPr>
            <w:r>
              <w:rPr/>
              <w:tab/>
              <w:t>0</w:t>
              <w:tab/>
              <w:t>Encryption algorithm A5/5 not available</w:t>
            </w:r>
          </w:p>
          <w:p>
            <w:pPr>
              <w:pStyle w:val="TAL"/>
              <w:rPr/>
            </w:pPr>
            <w:r>
              <w:rPr/>
              <w:tab/>
              <w:t>1</w:t>
              <w:tab/>
              <w:t>Encryption algorithm A5/5 available</w:t>
            </w:r>
          </w:p>
          <w:p>
            <w:pPr>
              <w:pStyle w:val="TAL"/>
              <w:rPr/>
            </w:pPr>
            <w:r>
              <w:rPr/>
            </w:r>
          </w:p>
          <w:p>
            <w:pPr>
              <w:pStyle w:val="TAL"/>
              <w:rPr/>
            </w:pPr>
            <w:r>
              <w:rPr/>
              <w:t>A5/6</w:t>
            </w:r>
          </w:p>
          <w:p>
            <w:pPr>
              <w:pStyle w:val="TAL"/>
              <w:rPr/>
            </w:pPr>
            <w:r>
              <w:rPr/>
              <w:tab/>
              <w:t>0</w:t>
              <w:tab/>
              <w:t>Encryption algorithm A5/6 not available</w:t>
            </w:r>
          </w:p>
          <w:p>
            <w:pPr>
              <w:pStyle w:val="TAL"/>
              <w:rPr/>
            </w:pPr>
            <w:r>
              <w:rPr/>
              <w:tab/>
              <w:t>1</w:t>
              <w:tab/>
              <w:t>Encryption algorithm A5/6 available</w:t>
            </w:r>
          </w:p>
          <w:p>
            <w:pPr>
              <w:pStyle w:val="TAL"/>
              <w:rPr/>
            </w:pPr>
            <w:r>
              <w:rPr/>
            </w:r>
          </w:p>
          <w:p>
            <w:pPr>
              <w:pStyle w:val="TAL"/>
              <w:rPr/>
            </w:pPr>
            <w:r>
              <w:rPr/>
              <w:t>A5/7</w:t>
            </w:r>
          </w:p>
          <w:p>
            <w:pPr>
              <w:pStyle w:val="TAL"/>
              <w:rPr/>
            </w:pPr>
            <w:r>
              <w:rPr/>
              <w:tab/>
              <w:t>0</w:t>
              <w:tab/>
              <w:t>Encryption algorithm A5/7 not available</w:t>
            </w:r>
          </w:p>
          <w:p>
            <w:pPr>
              <w:pStyle w:val="TAL"/>
              <w:rPr/>
            </w:pPr>
            <w:r>
              <w:rPr/>
              <w:tab/>
              <w:t>1</w:t>
              <w:tab/>
              <w:t>Encryption algorithm A5/7 available</w:t>
            </w:r>
          </w:p>
          <w:p>
            <w:pPr>
              <w:pStyle w:val="TAL"/>
              <w:rPr/>
            </w:pPr>
            <w:r>
              <w:rPr/>
            </w:r>
          </w:p>
          <w:p>
            <w:pPr>
              <w:pStyle w:val="TAL"/>
              <w:rPr/>
            </w:pPr>
            <w:r>
              <w:rPr/>
              <w:t>Associated Radio capability 1 and 2 (4 bit fields)</w:t>
            </w:r>
          </w:p>
          <w:p>
            <w:pPr>
              <w:pStyle w:val="TAL"/>
              <w:rPr/>
            </w:pPr>
            <w:r>
              <w:rPr/>
            </w:r>
          </w:p>
          <w:p>
            <w:pPr>
              <w:pStyle w:val="TAL"/>
              <w:rPr/>
            </w:pPr>
            <w:r>
              <w:rPr/>
              <w:t>If either of P-GSM or E-GSM or R-GSM is supported, the radio capability 1 field indicates the radio capability for P-GSM, E-GSM or R-GSM, and the radio capability 2 field indicates the radio capability for GSM 1800 if supported, and is spare otherwise.</w:t>
            </w:r>
          </w:p>
          <w:p>
            <w:pPr>
              <w:pStyle w:val="TAL"/>
              <w:rPr/>
            </w:pPr>
            <w:r>
              <w:rPr/>
            </w:r>
          </w:p>
          <w:p>
            <w:pPr>
              <w:pStyle w:val="TAL"/>
              <w:rPr/>
            </w:pPr>
            <w:r>
              <w:rPr/>
              <w:t>If none of P-GSM or E-GSM or R-GSM are supported, the radio capability 1 field indicates the radio capability for GSM 1800, and the radio capability 2 field is spare.</w:t>
            </w:r>
          </w:p>
          <w:p>
            <w:pPr>
              <w:pStyle w:val="TAL"/>
              <w:rPr/>
            </w:pPr>
            <w:r>
              <w:rPr/>
            </w:r>
          </w:p>
          <w:p>
            <w:pPr>
              <w:pStyle w:val="TAL"/>
              <w:rPr/>
            </w:pPr>
            <w:r>
              <w:rPr/>
              <w:t>The radio capability contains the binary coding of the power class associated with the band indicated in multiband support bits (see 3GPP TS 45.005 [33]).</w:t>
            </w:r>
          </w:p>
          <w:p>
            <w:pPr>
              <w:pStyle w:val="TAL"/>
              <w:rPr/>
            </w:pPr>
            <w:r>
              <w:rPr/>
            </w:r>
          </w:p>
          <w:p>
            <w:pPr>
              <w:pStyle w:val="TAL"/>
              <w:rPr/>
            </w:pPr>
            <w:r>
              <w:rPr/>
            </w:r>
          </w:p>
        </w:tc>
      </w:tr>
    </w:tbl>
    <w:p>
      <w:pPr>
        <w:pStyle w:val="TF"/>
        <w:rPr>
          <w:b w:val="false"/>
          <w:b w:val="false"/>
          <w:i/>
          <w:i/>
        </w:rPr>
      </w:pPr>
      <w:r>
        <w:rPr>
          <w:rFonts w:eastAsia="Arial"/>
          <w:b w:val="false"/>
          <w:i/>
        </w:rPr>
        <w:t xml:space="preserve"> </w:t>
      </w:r>
      <w:r>
        <w:rPr>
          <w:b w:val="false"/>
          <w:i/>
        </w:rPr>
        <w:t>(continued...)</w:t>
      </w:r>
    </w:p>
    <w:p>
      <w:pPr>
        <w:pStyle w:val="TH"/>
        <w:rPr/>
      </w:pPr>
      <w:r>
        <w:rPr/>
        <w:t xml:space="preserve">Table 10.5.1.7/3GPP TS 24.008 (continued): </w:t>
      </w:r>
      <w:r>
        <w:rPr>
          <w:i/>
        </w:rPr>
        <w:t>Mobile Station Classmark 3</w:t>
      </w:r>
      <w:r>
        <w:rPr/>
        <w:t xml:space="preserve"> information element</w:t>
      </w:r>
    </w:p>
    <w:tbl>
      <w:tblPr>
        <w:tblW w:w="9082" w:type="dxa"/>
        <w:jc w:val="center"/>
        <w:tblInd w:w="0" w:type="dxa"/>
        <w:tblCellMar>
          <w:top w:w="0" w:type="dxa"/>
          <w:start w:w="28" w:type="dxa"/>
          <w:bottom w:w="0" w:type="dxa"/>
          <w:end w:w="108" w:type="dxa"/>
        </w:tblCellMar>
      </w:tblPr>
      <w:tblGrid>
        <w:gridCol w:w="9082"/>
      </w:tblGrid>
      <w:tr>
        <w:trPr/>
        <w:tc>
          <w:tcPr>
            <w:tcW w:w="9082" w:type="dxa"/>
            <w:tcBorders>
              <w:top w:val="single" w:sz="4" w:space="0" w:color="000000"/>
              <w:start w:val="single" w:sz="4" w:space="0" w:color="000000"/>
              <w:bottom w:val="single" w:sz="4" w:space="0" w:color="000000"/>
              <w:end w:val="single" w:sz="4" w:space="0" w:color="000000"/>
            </w:tcBorders>
          </w:tcPr>
          <w:p>
            <w:pPr>
              <w:pStyle w:val="TAL"/>
              <w:rPr>
                <w:b/>
                <w:b/>
              </w:rPr>
            </w:pPr>
            <w:r>
              <w:rPr>
                <w:b/>
              </w:rPr>
              <w:t>R-GSM band Associated Radio Capability</w:t>
            </w:r>
            <w:r>
              <w:rPr/>
              <w:t xml:space="preserve"> (3 bit field)</w:t>
            </w:r>
          </w:p>
          <w:p>
            <w:pPr>
              <w:pStyle w:val="TAL"/>
              <w:rPr>
                <w:b/>
                <w:b/>
              </w:rPr>
            </w:pPr>
            <w:r>
              <w:rPr>
                <w:b/>
              </w:rPr>
            </w:r>
          </w:p>
          <w:p>
            <w:pPr>
              <w:pStyle w:val="TAL"/>
              <w:rPr/>
            </w:pPr>
            <w:r>
              <w:rPr/>
              <w:t>In case where the R-GSM band is supported the R-GSM band associated radio capability field contains the binary coding of the power class associated (see 3GPP TS 45.005 [33]) (regardless of the number of GSM bands supported). A mobile station supporting the R-GSM band shall also when appropriate, (see 10.5.1.6) indicate its support in the 'FC' bit in the Mobile Station Classmark 2 information element.</w:t>
            </w:r>
          </w:p>
          <w:p>
            <w:pPr>
              <w:pStyle w:val="TAL"/>
              <w:rPr/>
            </w:pPr>
            <w:r>
              <w:rPr/>
            </w:r>
          </w:p>
          <w:p>
            <w:pPr>
              <w:pStyle w:val="TAL"/>
              <w:rPr/>
            </w:pPr>
            <w:r>
              <w:rPr/>
              <w:t>NOTE: The coding of the power class for P-GSM, E-GSM, R-GSM and GSM 1800 in radio capability 1 and/or 2 is different to that used in the Mobile Station Classmark 1 and Mobile Station Classmark 2 information elements.</w:t>
            </w:r>
          </w:p>
          <w:p>
            <w:pPr>
              <w:pStyle w:val="TAL"/>
              <w:rPr/>
            </w:pPr>
            <w:r>
              <w:rPr/>
            </w:r>
          </w:p>
          <w:p>
            <w:pPr>
              <w:pStyle w:val="TAL"/>
              <w:rPr/>
            </w:pPr>
            <w:r>
              <w:rPr>
                <w:b/>
              </w:rPr>
              <w:t>HSCSD Multi Slot Class (5 bit field)</w:t>
            </w:r>
            <w:r>
              <w:rPr/>
              <w:br/>
              <w:br/>
              <w:t>In case the MS supports the use of multiple timeslots for HSCSD then the HSCSD Multi Slot Class field is coded as the binary representation of the multislot class defined in 3GPP TS 45.002 [32].</w:t>
            </w:r>
          </w:p>
          <w:p>
            <w:pPr>
              <w:pStyle w:val="TAL"/>
              <w:rPr/>
            </w:pPr>
            <w:r>
              <w:rPr/>
            </w:r>
          </w:p>
          <w:p>
            <w:pPr>
              <w:pStyle w:val="TAL"/>
              <w:rPr>
                <w:b/>
                <w:b/>
              </w:rPr>
            </w:pPr>
            <w:r>
              <w:rPr>
                <w:b/>
              </w:rPr>
              <w:t>UCS2 treatment</w:t>
            </w:r>
            <w:r>
              <w:rPr/>
              <w:t xml:space="preserve"> (1 bit field)</w:t>
            </w:r>
          </w:p>
          <w:p>
            <w:pPr>
              <w:pStyle w:val="TAL"/>
              <w:rPr>
                <w:b/>
                <w:b/>
              </w:rPr>
            </w:pPr>
            <w:r>
              <w:rPr>
                <w:b/>
              </w:rPr>
            </w:r>
          </w:p>
          <w:p>
            <w:pPr>
              <w:pStyle w:val="TAL"/>
              <w:rPr/>
            </w:pPr>
            <w:r>
              <w:rPr/>
              <w:t>This information field indicates the likely treatment by the mobile station of UCS2 encoded character strings. If not included, the value 0 shall be assumed by the receiver.</w:t>
            </w:r>
          </w:p>
          <w:p>
            <w:pPr>
              <w:pStyle w:val="TAL"/>
              <w:rPr/>
            </w:pPr>
            <w:r>
              <w:rPr/>
              <w:tab/>
              <w:t>0</w:t>
              <w:tab/>
              <w:t>the ME has a preference for the default alphabet (defined in 3GPP TS 23.038 [8b]) over UCS2.</w:t>
            </w:r>
          </w:p>
          <w:p>
            <w:pPr>
              <w:pStyle w:val="TAL"/>
              <w:rPr/>
            </w:pPr>
            <w:r>
              <w:rPr/>
              <w:tab/>
              <w:t>1</w:t>
              <w:tab/>
              <w:t>the ME has no preference between the use of the default alphabet and the use of UCS2.</w:t>
            </w:r>
          </w:p>
          <w:p>
            <w:pPr>
              <w:pStyle w:val="TAL"/>
              <w:rPr/>
            </w:pPr>
            <w:r>
              <w:rPr/>
            </w:r>
          </w:p>
          <w:p>
            <w:pPr>
              <w:pStyle w:val="TAL"/>
              <w:rPr>
                <w:b/>
                <w:b/>
              </w:rPr>
            </w:pPr>
            <w:r>
              <w:rPr>
                <w:b/>
              </w:rPr>
              <w:t>Extended Measurement Capability (1 bit field)</w:t>
            </w:r>
          </w:p>
          <w:p>
            <w:pPr>
              <w:pStyle w:val="TAL"/>
              <w:rPr>
                <w:b/>
                <w:b/>
              </w:rPr>
            </w:pPr>
            <w:r>
              <w:rPr>
                <w:b/>
              </w:rPr>
            </w:r>
          </w:p>
          <w:p>
            <w:pPr>
              <w:pStyle w:val="TAL"/>
              <w:rPr/>
            </w:pPr>
            <w:r>
              <w:rPr/>
              <w:t>This bit indicates whether the mobile station supports 'Extended Measurements' or not</w:t>
            </w:r>
          </w:p>
          <w:p>
            <w:pPr>
              <w:pStyle w:val="TAL"/>
              <w:rPr/>
            </w:pPr>
            <w:r>
              <w:rPr/>
              <w:tab/>
              <w:t>0</w:t>
              <w:tab/>
              <w:t>the MS does not support Extended Measurements</w:t>
            </w:r>
          </w:p>
          <w:p>
            <w:pPr>
              <w:pStyle w:val="TAL"/>
              <w:rPr/>
            </w:pPr>
            <w:r>
              <w:rPr/>
              <w:tab/>
              <w:t>1</w:t>
              <w:tab/>
              <w:t>the MS supports Extended Measurements</w:t>
            </w:r>
          </w:p>
          <w:p>
            <w:pPr>
              <w:pStyle w:val="TAL"/>
              <w:rPr>
                <w:u w:val="double"/>
              </w:rPr>
            </w:pPr>
            <w:r>
              <w:rPr>
                <w:u w:val="double"/>
              </w:rPr>
            </w:r>
          </w:p>
          <w:p>
            <w:pPr>
              <w:pStyle w:val="TAL"/>
              <w:rPr/>
            </w:pPr>
            <w:r>
              <w:rPr>
                <w:b/>
              </w:rPr>
              <w:t>SMS_VALUE (Switch-Measure-Switch)</w:t>
            </w:r>
            <w:r>
              <w:rPr/>
              <w:t xml:space="preserve"> (4 bit field)</w:t>
              <w:tab/>
              <w:br/>
              <w:t>The SMS field indicates the time needed for the mobile station to switch from one radio channel to another, perform a neighbour cell power measurement, and the switch from that radio channel to another radio channel.</w:t>
            </w:r>
          </w:p>
          <w:p>
            <w:pPr>
              <w:pStyle w:val="TAL"/>
              <w:rPr/>
            </w:pPr>
            <w:r>
              <w:rPr/>
              <w:t>Bits</w:t>
              <w:br/>
              <w:tab/>
              <w:t>4 3 2 1</w:t>
              <w:br/>
              <w:tab/>
              <w:t>0 0 0 0</w:t>
              <w:tab/>
              <w:tab/>
              <w:t>1/4 timeslot (~144 microseconds)</w:t>
              <w:tab/>
              <w:br/>
              <w:tab/>
              <w:t>0 0 0 1</w:t>
              <w:tab/>
              <w:tab/>
              <w:t>2/4 timeslot (~288 microseconds)</w:t>
              <w:tab/>
              <w:br/>
              <w:tab/>
              <w:t>0 0 1 0</w:t>
              <w:tab/>
              <w:tab/>
              <w:t>3/4 timeslot (~433 microseconds)</w:t>
              <w:tab/>
              <w:br/>
              <w:tab/>
              <w:t xml:space="preserve"> . . .</w:t>
              <w:tab/>
              <w:br/>
              <w:tab/>
              <w:t>1 1 1 1</w:t>
              <w:tab/>
              <w:tab/>
              <w:t>16/4 timeslot (~2307 microseconds)</w:t>
            </w:r>
          </w:p>
          <w:p>
            <w:pPr>
              <w:pStyle w:val="TAL"/>
              <w:rPr/>
            </w:pPr>
            <w:r>
              <w:rPr/>
            </w:r>
          </w:p>
          <w:p>
            <w:pPr>
              <w:pStyle w:val="TAL"/>
              <w:rPr/>
            </w:pPr>
            <w:r>
              <w:rPr>
                <w:b/>
              </w:rPr>
              <w:t>SM_VALUE (Switch-Measure)</w:t>
            </w:r>
            <w:r>
              <w:rPr/>
              <w:t xml:space="preserve"> (4 bit field) </w:t>
              <w:br/>
              <w:t>The SM field indicates the time needed for the mobile station to switch from one radio channel to another and perform a neighbour cell power measurement.</w:t>
            </w:r>
          </w:p>
          <w:p>
            <w:pPr>
              <w:pStyle w:val="TAL"/>
              <w:rPr/>
            </w:pPr>
            <w:r>
              <w:rPr/>
              <w:t>Bits</w:t>
              <w:br/>
              <w:tab/>
              <w:t>4 3 2 1</w:t>
              <w:br/>
              <w:tab/>
              <w:t>0 0 0 0</w:t>
              <w:tab/>
              <w:tab/>
              <w:t>1/4 timeslot (~144 microseconds)</w:t>
              <w:br/>
              <w:tab/>
              <w:t>0 0 0 1</w:t>
              <w:tab/>
              <w:tab/>
              <w:t>2/4 timeslot (~288 microseconds)</w:t>
              <w:br/>
              <w:tab/>
              <w:t>0 0 1 0</w:t>
              <w:tab/>
              <w:tab/>
              <w:t>3/4 timeslot (~433 microseconds)</w:t>
              <w:br/>
              <w:tab/>
              <w:t xml:space="preserve"> . . .</w:t>
              <w:br/>
              <w:tab/>
              <w:t>1 1 1 1</w:t>
              <w:tab/>
              <w:tab/>
              <w:t>16/4 timeslot (~2307 microseconds)</w:t>
            </w:r>
          </w:p>
          <w:p>
            <w:pPr>
              <w:pStyle w:val="TAL"/>
              <w:rPr>
                <w:b/>
                <w:b/>
              </w:rPr>
            </w:pPr>
            <w:r>
              <w:rPr>
                <w:b/>
              </w:rPr>
            </w:r>
          </w:p>
          <w:p>
            <w:pPr>
              <w:pStyle w:val="TAL"/>
              <w:rPr/>
            </w:pPr>
            <w:r>
              <w:rPr>
                <w:b/>
              </w:rPr>
              <w:t xml:space="preserve">MS Positioning Method </w:t>
            </w:r>
            <w:r>
              <w:rPr/>
              <w:t>(5 bit field)</w:t>
              <w:tab/>
              <w:br/>
              <w:t>This field indicates the Positioning Method(s) supported by the mobile station for the provision of location services (LCS) via the CS domain in A-mode.</w:t>
            </w:r>
          </w:p>
          <w:p>
            <w:pPr>
              <w:pStyle w:val="TAL"/>
              <w:rPr>
                <w:u w:val="single"/>
              </w:rPr>
            </w:pPr>
            <w:r>
              <w:rPr>
                <w:u w:val="single"/>
              </w:rPr>
              <w:t xml:space="preserve">MS assisted E-OTD </w:t>
            </w:r>
          </w:p>
          <w:p>
            <w:pPr>
              <w:pStyle w:val="TAL"/>
              <w:rPr/>
            </w:pPr>
            <w:r>
              <w:rPr/>
              <w:t>Bit</w:t>
              <w:tab/>
              <w:t>5</w:t>
            </w:r>
          </w:p>
          <w:p>
            <w:pPr>
              <w:pStyle w:val="TAL"/>
              <w:rPr/>
            </w:pPr>
            <w:r>
              <w:rPr/>
              <w:tab/>
              <w:t>0</w:t>
              <w:tab/>
              <w:t>MS assisted E-OTD not supported</w:t>
            </w:r>
          </w:p>
          <w:p>
            <w:pPr>
              <w:pStyle w:val="TAL"/>
              <w:rPr/>
            </w:pPr>
            <w:r>
              <w:rPr/>
              <w:tab/>
              <w:t>1</w:t>
              <w:tab/>
              <w:t>MS assisted E-OTD supported</w:t>
            </w:r>
          </w:p>
        </w:tc>
      </w:tr>
    </w:tbl>
    <w:p>
      <w:pPr>
        <w:pStyle w:val="Normal"/>
        <w:rPr/>
      </w:pPr>
      <w:r>
        <w:rPr/>
      </w:r>
    </w:p>
    <w:p>
      <w:pPr>
        <w:pStyle w:val="TH"/>
        <w:rPr/>
      </w:pPr>
      <w:r>
        <w:rPr/>
        <w:t xml:space="preserve">Table 10.5.1.7/3GPP TS 24.008 (continued): </w:t>
      </w:r>
      <w:r>
        <w:rPr>
          <w:i/>
        </w:rPr>
        <w:t>Mobile Station Classmark 3</w:t>
      </w:r>
      <w:r>
        <w:rPr/>
        <w:t xml:space="preserve"> information element</w:t>
      </w:r>
    </w:p>
    <w:tbl>
      <w:tblPr>
        <w:tblW w:w="9082" w:type="dxa"/>
        <w:jc w:val="center"/>
        <w:tblInd w:w="0" w:type="dxa"/>
        <w:tblCellMar>
          <w:top w:w="0" w:type="dxa"/>
          <w:start w:w="28" w:type="dxa"/>
          <w:bottom w:w="0" w:type="dxa"/>
          <w:end w:w="108" w:type="dxa"/>
        </w:tblCellMar>
      </w:tblPr>
      <w:tblGrid>
        <w:gridCol w:w="9082"/>
      </w:tblGrid>
      <w:tr>
        <w:trPr/>
        <w:tc>
          <w:tcPr>
            <w:tcW w:w="9082"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p>
            <w:pPr>
              <w:pStyle w:val="TAL"/>
              <w:rPr>
                <w:u w:val="single"/>
              </w:rPr>
            </w:pPr>
            <w:r>
              <w:rPr>
                <w:u w:val="single"/>
              </w:rPr>
              <w:t>MS based E-OTD</w:t>
            </w:r>
          </w:p>
          <w:p>
            <w:pPr>
              <w:pStyle w:val="TAL"/>
              <w:rPr>
                <w:u w:val="single"/>
              </w:rPr>
            </w:pPr>
            <w:r>
              <w:rPr>
                <w:u w:val="single"/>
              </w:rPr>
              <w:t>Bit 4</w:t>
            </w:r>
          </w:p>
          <w:p>
            <w:pPr>
              <w:pStyle w:val="TAL"/>
              <w:rPr/>
            </w:pPr>
            <w:r>
              <w:rPr/>
              <w:tab/>
              <w:t>0</w:t>
              <w:tab/>
              <w:t>MS based E-OTD not supported</w:t>
            </w:r>
          </w:p>
          <w:p>
            <w:pPr>
              <w:pStyle w:val="TAL"/>
              <w:rPr/>
            </w:pPr>
            <w:r>
              <w:rPr/>
              <w:tab/>
              <w:t>1</w:t>
              <w:tab/>
              <w:t>MS based E-OTD supported</w:t>
            </w:r>
          </w:p>
          <w:p>
            <w:pPr>
              <w:pStyle w:val="TAL"/>
              <w:rPr/>
            </w:pPr>
            <w:r>
              <w:rPr/>
            </w:r>
          </w:p>
          <w:p>
            <w:pPr>
              <w:pStyle w:val="TAL"/>
              <w:rPr>
                <w:u w:val="single"/>
              </w:rPr>
            </w:pPr>
            <w:r>
              <w:rPr>
                <w:u w:val="single"/>
              </w:rPr>
              <w:t>MS assisted GPS</w:t>
            </w:r>
          </w:p>
          <w:p>
            <w:pPr>
              <w:pStyle w:val="TAL"/>
              <w:rPr>
                <w:u w:val="single"/>
              </w:rPr>
            </w:pPr>
            <w:r>
              <w:rPr>
                <w:u w:val="single"/>
              </w:rPr>
              <w:t>Bit 3</w:t>
            </w:r>
          </w:p>
          <w:p>
            <w:pPr>
              <w:pStyle w:val="TAL"/>
              <w:rPr/>
            </w:pPr>
            <w:r>
              <w:rPr/>
              <w:tab/>
              <w:t>0</w:t>
              <w:tab/>
              <w:t>MS assisted GPS not supported</w:t>
            </w:r>
          </w:p>
          <w:p>
            <w:pPr>
              <w:pStyle w:val="TAL"/>
              <w:rPr/>
            </w:pPr>
            <w:r>
              <w:rPr/>
              <w:tab/>
              <w:t>1</w:t>
              <w:tab/>
              <w:t>MS assisted GPS supported</w:t>
            </w:r>
          </w:p>
          <w:p>
            <w:pPr>
              <w:pStyle w:val="TAL"/>
              <w:rPr/>
            </w:pPr>
            <w:r>
              <w:rPr/>
            </w:r>
          </w:p>
          <w:p>
            <w:pPr>
              <w:pStyle w:val="TAL"/>
              <w:rPr>
                <w:u w:val="single"/>
              </w:rPr>
            </w:pPr>
            <w:r>
              <w:rPr>
                <w:u w:val="single"/>
              </w:rPr>
              <w:t>MS based GPS</w:t>
            </w:r>
          </w:p>
          <w:p>
            <w:pPr>
              <w:pStyle w:val="TAL"/>
              <w:rPr>
                <w:u w:val="single"/>
              </w:rPr>
            </w:pPr>
            <w:r>
              <w:rPr>
                <w:u w:val="single"/>
              </w:rPr>
              <w:t>Bit 2</w:t>
            </w:r>
          </w:p>
          <w:p>
            <w:pPr>
              <w:pStyle w:val="TAL"/>
              <w:rPr/>
            </w:pPr>
            <w:r>
              <w:rPr/>
              <w:tab/>
              <w:t>0</w:t>
              <w:tab/>
              <w:t>MS based GPS not supported</w:t>
            </w:r>
          </w:p>
          <w:p>
            <w:pPr>
              <w:pStyle w:val="TAL"/>
              <w:rPr/>
            </w:pPr>
            <w:r>
              <w:rPr/>
              <w:tab/>
              <w:t>1</w:t>
              <w:tab/>
              <w:t>MS based GPS supported</w:t>
            </w:r>
          </w:p>
          <w:p>
            <w:pPr>
              <w:pStyle w:val="TAL"/>
              <w:rPr/>
            </w:pPr>
            <w:r>
              <w:rPr/>
            </w:r>
          </w:p>
          <w:p>
            <w:pPr>
              <w:pStyle w:val="TAL"/>
              <w:rPr>
                <w:u w:val="single"/>
              </w:rPr>
            </w:pPr>
            <w:r>
              <w:rPr>
                <w:u w:val="single"/>
              </w:rPr>
              <w:t>MS Conventional GPS</w:t>
            </w:r>
          </w:p>
          <w:p>
            <w:pPr>
              <w:pStyle w:val="TAL"/>
              <w:rPr>
                <w:u w:val="single"/>
              </w:rPr>
            </w:pPr>
            <w:r>
              <w:rPr>
                <w:u w:val="single"/>
              </w:rPr>
              <w:t>Bit 1</w:t>
            </w:r>
          </w:p>
          <w:p>
            <w:pPr>
              <w:pStyle w:val="TAL"/>
              <w:rPr/>
            </w:pPr>
            <w:r>
              <w:rPr/>
              <w:tab/>
              <w:t>0</w:t>
              <w:tab/>
              <w:t>conventional GPS not supported</w:t>
            </w:r>
          </w:p>
          <w:p>
            <w:pPr>
              <w:pStyle w:val="TAL"/>
              <w:rPr>
                <w:rFonts w:ascii="Times New Roman" w:hAnsi="Times New Roman" w:cs="Times New Roman"/>
              </w:rPr>
            </w:pPr>
            <w:r>
              <w:rPr>
                <w:rFonts w:cs="Times New Roman" w:ascii="Times New Roman" w:hAnsi="Times New Roman"/>
              </w:rPr>
              <w:tab/>
              <w:t>1</w:t>
              <w:tab/>
              <w:t>conventional GPS supported</w:t>
            </w:r>
          </w:p>
          <w:p>
            <w:pPr>
              <w:pStyle w:val="TAL"/>
              <w:rPr>
                <w:rFonts w:ascii="Times New Roman" w:hAnsi="Times New Roman" w:cs="Times New Roman"/>
              </w:rPr>
            </w:pPr>
            <w:r>
              <w:rPr>
                <w:rFonts w:cs="Times New Roman" w:ascii="Times New Roman" w:hAnsi="Times New Roman"/>
              </w:rPr>
            </w:r>
          </w:p>
          <w:p>
            <w:pPr>
              <w:pStyle w:val="TAL"/>
              <w:rPr/>
            </w:pPr>
            <w:r>
              <w:rPr>
                <w:b/>
              </w:rPr>
              <w:t>ECSD Multi Slot class</w:t>
            </w:r>
            <w:r>
              <w:rPr/>
              <w:t xml:space="preserve"> (5 bit field) </w:t>
            </w:r>
          </w:p>
          <w:p>
            <w:pPr>
              <w:pStyle w:val="TAL"/>
              <w:rPr/>
            </w:pPr>
            <w:r>
              <w:rPr/>
              <w:br/>
              <w:t>An MS that supports ECSD shall include this field to indicate its ECSD capability. Whether the MS is capable of 8-PSK modulation in uplink is indicated by the value of the Modulation Capability field in the 8-PSK struct. The ECSD Multi Slot Class field is coded as the binary representation of the multislot class defined in 3GPP TS 45.002 [32].</w:t>
            </w:r>
          </w:p>
          <w:p>
            <w:pPr>
              <w:pStyle w:val="TAL"/>
              <w:rPr>
                <w:b/>
                <w:b/>
              </w:rPr>
            </w:pPr>
            <w:r>
              <w:rPr>
                <w:b/>
              </w:rPr>
            </w:r>
          </w:p>
          <w:p>
            <w:pPr>
              <w:pStyle w:val="TAL"/>
              <w:rPr>
                <w:b/>
                <w:b/>
              </w:rPr>
            </w:pPr>
            <w:r>
              <w:rPr>
                <w:b/>
              </w:rPr>
              <w:t>8-PSK struct</w:t>
            </w:r>
          </w:p>
          <w:p>
            <w:pPr>
              <w:pStyle w:val="TAL"/>
              <w:rPr>
                <w:b/>
                <w:b/>
              </w:rPr>
            </w:pPr>
            <w:r>
              <w:rPr>
                <w:b/>
              </w:rPr>
            </w:r>
          </w:p>
          <w:p>
            <w:pPr>
              <w:pStyle w:val="TAL"/>
              <w:rPr/>
            </w:pPr>
            <w:r>
              <w:rPr/>
              <w:t xml:space="preserve">The MS shall include the 8-PSK struct if it supports ECSD or DTM EGPRS or both. </w:t>
            </w:r>
          </w:p>
          <w:p>
            <w:pPr>
              <w:pStyle w:val="TAL"/>
              <w:rPr/>
            </w:pPr>
            <w:r>
              <w:rPr/>
            </w:r>
          </w:p>
          <w:p>
            <w:pPr>
              <w:pStyle w:val="TAL"/>
              <w:rPr>
                <w:b/>
                <w:b/>
              </w:rPr>
            </w:pPr>
            <w:r>
              <w:rPr>
                <w:b/>
              </w:rPr>
              <w:t>Modulation Capability</w:t>
            </w:r>
          </w:p>
          <w:p>
            <w:pPr>
              <w:pStyle w:val="TAL"/>
              <w:rPr>
                <w:b/>
                <w:b/>
              </w:rPr>
            </w:pPr>
            <w:r>
              <w:rPr>
                <w:b/>
              </w:rPr>
            </w:r>
          </w:p>
          <w:p>
            <w:pPr>
              <w:pStyle w:val="TAL"/>
              <w:rPr/>
            </w:pPr>
            <w:r>
              <w:rPr/>
              <w:t>The Modulation Capability field indicates the modulation scheme the MS supports in addition to GMSK.</w:t>
            </w:r>
          </w:p>
          <w:p>
            <w:pPr>
              <w:pStyle w:val="TAL"/>
              <w:rPr/>
            </w:pPr>
            <w:r>
              <w:rPr/>
              <w:tab/>
              <w:t>0</w:t>
              <w:tab/>
              <w:t>8-PSK supported for downlink reception only</w:t>
            </w:r>
          </w:p>
          <w:p>
            <w:pPr>
              <w:pStyle w:val="TAL"/>
              <w:rPr/>
            </w:pPr>
            <w:r>
              <w:rPr/>
              <w:tab/>
              <w:t>1</w:t>
              <w:tab/>
              <w:t>8-PSK supported for uplink transmission and downlink reception</w:t>
            </w:r>
          </w:p>
          <w:p>
            <w:pPr>
              <w:pStyle w:val="TAL"/>
              <w:rPr/>
            </w:pPr>
            <w:r>
              <w:rPr/>
            </w:r>
          </w:p>
          <w:p>
            <w:pPr>
              <w:pStyle w:val="TAL"/>
              <w:rPr/>
            </w:pPr>
            <w:r>
              <w:rPr>
                <w:b/>
              </w:rPr>
              <w:t xml:space="preserve">8-PSK RF Power Capability 1 (2 bit field) </w:t>
            </w:r>
          </w:p>
          <w:p>
            <w:pPr>
              <w:pStyle w:val="TAL"/>
              <w:rPr/>
            </w:pPr>
            <w:r>
              <w:rPr/>
              <w:t>If 8-PSK modulation is supported for both uplink and downlink, the</w:t>
            </w:r>
            <w:r>
              <w:rPr>
                <w:b/>
              </w:rPr>
              <w:t xml:space="preserve"> 8-PSK RF Power Capability 1 </w:t>
            </w:r>
            <w:r>
              <w:rPr/>
              <w:t>field indicates the radio capability for 8</w:t>
              <w:noBreakHyphen/>
              <w:t>PSK modulation in GSM 400, GSM 700, GSM 850 or GSM 900.</w:t>
            </w:r>
          </w:p>
          <w:p>
            <w:pPr>
              <w:pStyle w:val="TAL"/>
              <w:rPr/>
            </w:pPr>
            <w:r>
              <w:rPr/>
            </w:r>
          </w:p>
          <w:p>
            <w:pPr>
              <w:pStyle w:val="TAL"/>
              <w:rPr/>
            </w:pPr>
            <w:r>
              <w:rPr>
                <w:b/>
              </w:rPr>
              <w:t xml:space="preserve">8-PSK RF Power Capability 2 (2 bit field) </w:t>
            </w:r>
          </w:p>
          <w:p>
            <w:pPr>
              <w:pStyle w:val="TAL"/>
              <w:rPr/>
            </w:pPr>
            <w:r>
              <w:rPr/>
              <w:t xml:space="preserve">If 8-PSK modulation is supported for both uplink and downlink, the </w:t>
            </w:r>
            <w:r>
              <w:rPr>
                <w:b/>
              </w:rPr>
              <w:t xml:space="preserve">8-PSK RF Power Capability 2 </w:t>
            </w:r>
            <w:r>
              <w:rPr/>
              <w:t>field indicates the radio capability for 8</w:t>
              <w:noBreakHyphen/>
              <w:t>PSK modulation in GSM 1800 or GSM 1900 if supported, and is not included otherwise.</w:t>
            </w:r>
          </w:p>
          <w:p>
            <w:pPr>
              <w:pStyle w:val="TAL"/>
              <w:rPr/>
            </w:pPr>
            <w:r>
              <w:rPr/>
            </w:r>
          </w:p>
          <w:p>
            <w:pPr>
              <w:pStyle w:val="TAL"/>
              <w:rPr/>
            </w:pPr>
            <w:r>
              <w:rPr/>
              <w:t xml:space="preserve">The respective </w:t>
            </w:r>
            <w:r>
              <w:rPr>
                <w:b/>
              </w:rPr>
              <w:t xml:space="preserve">8-PSK RF Power Capability 1 </w:t>
            </w:r>
            <w:r>
              <w:rPr/>
              <w:t xml:space="preserve">and </w:t>
            </w:r>
            <w:r>
              <w:rPr>
                <w:b/>
              </w:rPr>
              <w:t>8-PSK RF Power Capability 2</w:t>
            </w:r>
            <w:r>
              <w:rPr/>
              <w:t xml:space="preserve"> fields contain the following coding of the 8</w:t>
              <w:noBreakHyphen/>
              <w:t>PSK modulation power class (see 3GPP TS 45.005 [33]):</w:t>
            </w:r>
          </w:p>
          <w:p>
            <w:pPr>
              <w:pStyle w:val="TAL"/>
              <w:rPr/>
            </w:pPr>
            <w:r>
              <w:rPr/>
              <w:t>Bits</w:t>
              <w:tab/>
              <w:t>2 1</w:t>
            </w:r>
          </w:p>
          <w:p>
            <w:pPr>
              <w:pStyle w:val="TAL"/>
              <w:rPr/>
            </w:pPr>
            <w:r>
              <w:rPr/>
              <w:tab/>
              <w:tab/>
              <w:t>0 0</w:t>
              <w:tab/>
              <w:tab/>
              <w:t>Reserved</w:t>
            </w:r>
          </w:p>
          <w:p>
            <w:pPr>
              <w:pStyle w:val="TAL"/>
              <w:rPr/>
            </w:pPr>
            <w:r>
              <w:rPr/>
              <w:tab/>
              <w:tab/>
              <w:t>0 1</w:t>
              <w:tab/>
              <w:tab/>
              <w:t>Power class E1</w:t>
            </w:r>
          </w:p>
          <w:p>
            <w:pPr>
              <w:pStyle w:val="TAL"/>
              <w:rPr/>
            </w:pPr>
            <w:r>
              <w:rPr/>
              <w:tab/>
              <w:tab/>
              <w:t>1 0</w:t>
              <w:tab/>
              <w:tab/>
              <w:t>Power class E2</w:t>
            </w:r>
          </w:p>
          <w:p>
            <w:pPr>
              <w:pStyle w:val="TAL"/>
              <w:rPr/>
            </w:pPr>
            <w:r>
              <w:rPr/>
              <w:tab/>
              <w:tab/>
              <w:t>1 1</w:t>
              <w:tab/>
              <w:tab/>
              <w:t>Power class E3</w:t>
            </w:r>
          </w:p>
        </w:tc>
      </w:tr>
    </w:tbl>
    <w:p>
      <w:pPr>
        <w:pStyle w:val="Normal"/>
        <w:rPr/>
      </w:pPr>
      <w:r>
        <w:rPr/>
      </w:r>
    </w:p>
    <w:p>
      <w:pPr>
        <w:pStyle w:val="TH"/>
        <w:keepLines w:val="false"/>
        <w:rPr/>
      </w:pPr>
      <w:r>
        <w:rPr/>
        <w:t xml:space="preserve">Table 10.5.1.7/3GPP TS 24.008 (continued): </w:t>
      </w:r>
      <w:r>
        <w:rPr>
          <w:i/>
        </w:rPr>
        <w:t>Mobile Station Classmark 3</w:t>
      </w:r>
      <w:r>
        <w:rPr/>
        <w:t xml:space="preserve"> information element</w:t>
      </w:r>
    </w:p>
    <w:tbl>
      <w:tblPr>
        <w:tblW w:w="9082" w:type="dxa"/>
        <w:jc w:val="center"/>
        <w:tblInd w:w="0" w:type="dxa"/>
        <w:tblCellMar>
          <w:top w:w="0" w:type="dxa"/>
          <w:start w:w="28" w:type="dxa"/>
          <w:bottom w:w="0" w:type="dxa"/>
          <w:end w:w="108" w:type="dxa"/>
        </w:tblCellMar>
      </w:tblPr>
      <w:tblGrid>
        <w:gridCol w:w="9082"/>
      </w:tblGrid>
      <w:tr>
        <w:trPr/>
        <w:tc>
          <w:tcPr>
            <w:tcW w:w="9082"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p>
            <w:pPr>
              <w:pStyle w:val="TAL"/>
              <w:rPr>
                <w:b/>
                <w:b/>
              </w:rPr>
            </w:pPr>
            <w:r>
              <w:rPr>
                <w:b/>
              </w:rPr>
              <w:t>GSM 400 Bands Supported (2 bit field)</w:t>
            </w:r>
          </w:p>
          <w:p>
            <w:pPr>
              <w:pStyle w:val="TAL"/>
              <w:rPr/>
            </w:pPr>
            <w:r>
              <w:rPr/>
              <w:t>See the semantic rule for the sending of this field.</w:t>
            </w:r>
          </w:p>
          <w:p>
            <w:pPr>
              <w:pStyle w:val="TAL"/>
              <w:rPr/>
            </w:pPr>
            <w:r>
              <w:rPr/>
              <w:t>Bits</w:t>
              <w:br/>
              <w:tab/>
              <w:t>2 1</w:t>
              <w:br/>
              <w:tab/>
              <w:t>0 1</w:t>
              <w:tab/>
              <w:tab/>
              <w:t>GSM 480 supported, GSM 450 not supported</w:t>
              <w:br/>
              <w:tab/>
              <w:t>1 0</w:t>
              <w:tab/>
              <w:tab/>
              <w:t>GSM 450 supported, GSM 480 not supported</w:t>
              <w:br/>
              <w:tab/>
              <w:t>1 1</w:t>
              <w:tab/>
              <w:tab/>
              <w:t xml:space="preserve">GSM 450 supported, GSM 480 supported </w:t>
            </w:r>
          </w:p>
          <w:p>
            <w:pPr>
              <w:pStyle w:val="TAL"/>
              <w:rPr/>
            </w:pPr>
            <w:r>
              <w:rPr/>
            </w:r>
          </w:p>
          <w:p>
            <w:pPr>
              <w:pStyle w:val="TAL"/>
              <w:rPr>
                <w:b/>
                <w:b/>
              </w:rPr>
            </w:pPr>
            <w:r>
              <w:rPr>
                <w:b/>
              </w:rPr>
              <w:t>GSM 400 Associated Radio Capability (4 bit field)</w:t>
            </w:r>
          </w:p>
          <w:p>
            <w:pPr>
              <w:pStyle w:val="TAL"/>
              <w:rPr/>
            </w:pPr>
            <w:r>
              <w:rPr/>
              <w:t>If either GSM 450 or GSM 480 or both is supported, the GSM 400 Associated Radio Capability field indicates the radio capability for GSM 450 and/or GSM 480.</w:t>
            </w:r>
          </w:p>
          <w:p>
            <w:pPr>
              <w:pStyle w:val="TAL"/>
              <w:rPr/>
            </w:pPr>
            <w:r>
              <w:rPr/>
            </w:r>
          </w:p>
          <w:p>
            <w:pPr>
              <w:pStyle w:val="TAL"/>
              <w:rPr/>
            </w:pPr>
            <w:r>
              <w:rPr/>
              <w:t>The radio capability contains the binary coding of the power class associated with the band indicated in GSM 400 Bands Supported bits (see 3GPP TS 45.005 [33]).</w:t>
            </w:r>
          </w:p>
          <w:p>
            <w:pPr>
              <w:pStyle w:val="TAL"/>
              <w:rPr/>
            </w:pPr>
            <w:r>
              <w:rPr/>
            </w:r>
          </w:p>
          <w:p>
            <w:pPr>
              <w:pStyle w:val="TAL"/>
              <w:rPr/>
            </w:pPr>
            <w:r>
              <w:rPr/>
              <w:t>NOTE: The coding of the power class for GSM 450 and GSM 480 in GSM 400 Associated Radio Capability is different to that used in the Mobile Station Classmark 1 and Mobile Station Classmark 2 information elements.</w:t>
            </w:r>
          </w:p>
          <w:p>
            <w:pPr>
              <w:pStyle w:val="TAL"/>
              <w:rPr/>
            </w:pPr>
            <w:r>
              <w:rPr/>
            </w:r>
          </w:p>
          <w:p>
            <w:pPr>
              <w:pStyle w:val="TAL"/>
              <w:rPr>
                <w:b/>
                <w:b/>
              </w:rPr>
            </w:pPr>
            <w:r>
              <w:rPr>
                <w:b/>
              </w:rPr>
              <w:t>GSM 850 Associated Radio Capability (4 bit field)</w:t>
            </w:r>
          </w:p>
          <w:p>
            <w:pPr>
              <w:pStyle w:val="TAL"/>
              <w:rPr/>
            </w:pPr>
            <w:r>
              <w:rPr/>
              <w:t>See the semantic rule for the sending of this field.</w:t>
            </w:r>
          </w:p>
          <w:p>
            <w:pPr>
              <w:pStyle w:val="TAL"/>
              <w:rPr/>
            </w:pPr>
            <w:r>
              <w:rPr/>
              <w:t xml:space="preserve">This field indicates whether GSM 850 band is supported and its associated radio capability. </w:t>
            </w:r>
          </w:p>
          <w:p>
            <w:pPr>
              <w:pStyle w:val="TAL"/>
              <w:rPr/>
            </w:pPr>
            <w:r>
              <w:rPr/>
            </w:r>
          </w:p>
          <w:p>
            <w:pPr>
              <w:pStyle w:val="TAL"/>
              <w:rPr/>
            </w:pPr>
            <w:r>
              <w:rPr/>
              <w:t>The radio capability contains the binary coding of the power class associated with the GSM 850 band (see 3GPP TS 45.005 [33]).</w:t>
            </w:r>
          </w:p>
          <w:p>
            <w:pPr>
              <w:pStyle w:val="TAL"/>
              <w:rPr/>
            </w:pPr>
            <w:r>
              <w:rPr/>
            </w:r>
          </w:p>
          <w:p>
            <w:pPr>
              <w:pStyle w:val="TAL"/>
              <w:rPr/>
            </w:pPr>
            <w:r>
              <w:rPr/>
              <w:t>Note: the coding of the power class for GSM 850 in GSM 850 Associated Radio Capability is different to that used in the Mobile Station Classmark 1 and Mobile Station Classmark 2 information elements.</w:t>
            </w:r>
          </w:p>
          <w:p>
            <w:pPr>
              <w:pStyle w:val="TAL"/>
              <w:rPr/>
            </w:pPr>
            <w:r>
              <w:rPr/>
            </w:r>
          </w:p>
          <w:p>
            <w:pPr>
              <w:pStyle w:val="TAL"/>
              <w:rPr>
                <w:b/>
                <w:b/>
              </w:rPr>
            </w:pPr>
            <w:r>
              <w:rPr>
                <w:b/>
              </w:rPr>
              <w:t>GSM 1900 Associated Radio Capability (4 bit field)</w:t>
            </w:r>
          </w:p>
          <w:p>
            <w:pPr>
              <w:pStyle w:val="TAL"/>
              <w:rPr/>
            </w:pPr>
            <w:r>
              <w:rPr/>
              <w:t>See the semantic rule for the sending of this field.</w:t>
            </w:r>
          </w:p>
          <w:p>
            <w:pPr>
              <w:pStyle w:val="TAL"/>
              <w:rPr/>
            </w:pPr>
            <w:r>
              <w:rPr/>
              <w:t>This field indicates whether GSM 1900 band is supported and its associated radio capability.</w:t>
            </w:r>
          </w:p>
          <w:p>
            <w:pPr>
              <w:pStyle w:val="TAL"/>
              <w:rPr/>
            </w:pPr>
            <w:r>
              <w:rPr/>
            </w:r>
          </w:p>
          <w:p>
            <w:pPr>
              <w:pStyle w:val="TAL"/>
              <w:rPr/>
            </w:pPr>
            <w:r>
              <w:rPr/>
              <w:t>The radio capability contains the binary coding of the power class associated with the GSM 1900 band (see 3GPP TS 45.005 [33]).</w:t>
            </w:r>
          </w:p>
          <w:p>
            <w:pPr>
              <w:pStyle w:val="TAL"/>
              <w:rPr/>
            </w:pPr>
            <w:r>
              <w:rPr/>
            </w:r>
          </w:p>
          <w:p>
            <w:pPr>
              <w:pStyle w:val="TAL"/>
              <w:rPr/>
            </w:pPr>
            <w:r>
              <w:rPr/>
              <w:t>Note: the coding of the power class for GSM 1900 in GSM 1900 Associated Radio Capability is different to that used in the Mobile Station Classmark 1 and Mobile Station Classmark 2 information elements.</w:t>
            </w:r>
          </w:p>
          <w:p>
            <w:pPr>
              <w:pStyle w:val="TAL"/>
              <w:rPr/>
            </w:pPr>
            <w:r>
              <w:rPr/>
            </w:r>
          </w:p>
        </w:tc>
      </w:tr>
    </w:tbl>
    <w:p>
      <w:pPr>
        <w:pStyle w:val="Normal"/>
        <w:rPr/>
      </w:pPr>
      <w:r>
        <w:rPr/>
      </w:r>
    </w:p>
    <w:p>
      <w:pPr>
        <w:pStyle w:val="TH"/>
        <w:rPr/>
      </w:pPr>
      <w:r>
        <w:rPr/>
        <w:t xml:space="preserve">Table 10.5.1.7/3GPP TS 24.008 (continued): </w:t>
      </w:r>
      <w:r>
        <w:rPr>
          <w:i/>
        </w:rPr>
        <w:t>Mobile Station Classmark 3</w:t>
      </w:r>
      <w:r>
        <w:rPr/>
        <w:t xml:space="preserve"> information element</w:t>
      </w:r>
      <w:r>
        <w:br w:type="page"/>
      </w:r>
    </w:p>
    <w:tbl>
      <w:tblPr>
        <w:tblW w:w="9082" w:type="dxa"/>
        <w:jc w:val="center"/>
        <w:tblInd w:w="0" w:type="dxa"/>
        <w:tblCellMar>
          <w:top w:w="0" w:type="dxa"/>
          <w:start w:w="28" w:type="dxa"/>
          <w:bottom w:w="0" w:type="dxa"/>
          <w:end w:w="108" w:type="dxa"/>
        </w:tblCellMar>
      </w:tblPr>
      <w:tblGrid>
        <w:gridCol w:w="9082"/>
      </w:tblGrid>
      <w:tr>
        <w:trPr/>
        <w:tc>
          <w:tcPr>
            <w:tcW w:w="9082" w:type="dxa"/>
            <w:tcBorders>
              <w:top w:val="single" w:sz="4" w:space="0" w:color="000000"/>
              <w:start w:val="single" w:sz="4" w:space="0" w:color="000000"/>
              <w:bottom w:val="single" w:sz="4" w:space="0" w:color="000000"/>
              <w:end w:val="single" w:sz="4" w:space="0" w:color="000000"/>
            </w:tcBorders>
          </w:tcPr>
          <w:p>
            <w:pPr>
              <w:pStyle w:val="TAL"/>
              <w:pageBreakBefore/>
              <w:rPr>
                <w:b/>
                <w:b/>
              </w:rPr>
            </w:pPr>
            <w:r>
              <w:rPr>
                <w:b/>
              </w:rPr>
              <w:t>UMTS FDD Radio Access Technology Capability (1 bit field)</w:t>
            </w:r>
          </w:p>
          <w:p>
            <w:pPr>
              <w:pStyle w:val="TAL"/>
              <w:rPr/>
            </w:pPr>
            <w:r>
              <w:rPr/>
              <w:tab/>
              <w:t>0</w:t>
              <w:tab/>
              <w:t xml:space="preserve">UMTS FDD not supported </w:t>
              <w:br/>
              <w:tab/>
              <w:t>1</w:t>
              <w:tab/>
              <w:t>UMTS FDD supported</w:t>
              <w:br/>
              <w:br/>
            </w:r>
            <w:r>
              <w:rPr>
                <w:b/>
              </w:rPr>
              <w:t>UMTS 3.84 Mcps TDD Radio Access Technology Capability (1 bit field)</w:t>
            </w:r>
          </w:p>
          <w:p>
            <w:pPr>
              <w:pStyle w:val="TAL"/>
              <w:rPr/>
            </w:pPr>
            <w:r>
              <w:rPr/>
              <w:tab/>
              <w:t>0</w:t>
              <w:tab/>
              <w:t xml:space="preserve">UMTS 3.84 Mcps TDD not supported </w:t>
              <w:br/>
              <w:tab/>
              <w:t>1</w:t>
              <w:tab/>
              <w:t>UMTS 3.84 Mcps TDD supported</w:t>
            </w:r>
          </w:p>
          <w:p>
            <w:pPr>
              <w:pStyle w:val="TAL"/>
              <w:rPr/>
            </w:pPr>
            <w:r>
              <w:rPr/>
            </w:r>
          </w:p>
          <w:p>
            <w:pPr>
              <w:pStyle w:val="TAL"/>
              <w:rPr/>
            </w:pPr>
            <w:r>
              <w:rPr>
                <w:b/>
                <w:bCs/>
              </w:rPr>
              <w:t>CDMA 2000 Radio Access Technology Capability (1 bit field)</w:t>
            </w:r>
            <w:r>
              <w:rPr/>
              <w:br/>
              <w:tab/>
              <w:t>0</w:t>
              <w:tab/>
              <w:t>CDMA2000 not supported</w:t>
              <w:br/>
              <w:tab/>
              <w:t>1</w:t>
              <w:tab/>
              <w:t>CDMA2000 supported</w:t>
              <w:br/>
            </w:r>
          </w:p>
          <w:p>
            <w:pPr>
              <w:pStyle w:val="TAL"/>
              <w:rPr/>
            </w:pPr>
            <w:r>
              <w:rPr>
                <w:b/>
                <w:bCs/>
              </w:rPr>
              <w:t>DTM GPRS Multi Slot Class</w:t>
            </w:r>
            <w:r>
              <w:rPr/>
              <w:t xml:space="preserve"> (2 bit field)</w:t>
              <w:br/>
              <w:t>This field indicates the DTM GPRS multislot capabilities of the MS. It is coded as follows:</w:t>
              <w:br/>
              <w:t>Bit</w:t>
              <w:br/>
              <w:tab/>
              <w:t>2 1</w:t>
              <w:br/>
              <w:tab/>
              <w:t>0 0</w:t>
              <w:tab/>
              <w:tab/>
            </w:r>
            <w:r>
              <w:rPr>
                <w:rFonts w:cs="Arial"/>
              </w:rPr>
              <w:t>Unused. If received, the network shall interpret this as ‘01’</w:t>
            </w:r>
            <w:r>
              <w:rPr/>
              <w:br/>
              <w:tab/>
              <w:t>0 1</w:t>
              <w:tab/>
              <w:tab/>
              <w:t>Multislot class 5 supported</w:t>
              <w:br/>
              <w:tab/>
              <w:t>1 0</w:t>
              <w:tab/>
              <w:tab/>
              <w:t>Multislot class 9 supported</w:t>
              <w:br/>
              <w:tab/>
              <w:t>1 1</w:t>
              <w:tab/>
              <w:tab/>
            </w:r>
            <w:r>
              <w:rPr>
                <w:rFonts w:cs="Arial"/>
              </w:rPr>
              <w:t>Multislot class 11 supported</w:t>
            </w:r>
            <w:r>
              <w:rPr/>
              <w:br/>
            </w:r>
          </w:p>
          <w:p>
            <w:pPr>
              <w:pStyle w:val="TAL"/>
              <w:rPr/>
            </w:pPr>
            <w:r>
              <w:rPr/>
              <w:t>If a multislot class type 1 MS indicates the support of a DTM GPRS multislot class for which three uplink timeslots can be assigned, the mobile station shall support Extended Dynamic Allocation.</w:t>
            </w:r>
          </w:p>
          <w:p>
            <w:pPr>
              <w:pStyle w:val="TAL"/>
              <w:rPr/>
            </w:pPr>
            <w:r>
              <w:rPr/>
            </w:r>
          </w:p>
          <w:p>
            <w:pPr>
              <w:pStyle w:val="TAL"/>
              <w:rPr/>
            </w:pPr>
            <w:r>
              <w:rPr/>
              <w:t xml:space="preserve">This field shall contain one of the following values if the </w:t>
            </w:r>
            <w:r>
              <w:rPr>
                <w:i/>
              </w:rPr>
              <w:t>DTM GPRS High Multi Slot Class</w:t>
            </w:r>
            <w:r>
              <w:rPr/>
              <w:t xml:space="preserve"> field is present:</w:t>
            </w:r>
          </w:p>
          <w:p>
            <w:pPr>
              <w:pStyle w:val="TAL"/>
              <w:rPr/>
            </w:pPr>
            <w:r>
              <w:rPr/>
            </w:r>
          </w:p>
          <w:p>
            <w:pPr>
              <w:pStyle w:val="TAL"/>
              <w:numPr>
                <w:ilvl w:val="0"/>
                <w:numId w:val="8"/>
              </w:numPr>
              <w:overflowPunct w:val="true"/>
              <w:autoSpaceDE w:val="true"/>
              <w:ind w:start="720" w:hanging="301"/>
              <w:textAlignment w:val="auto"/>
              <w:rPr/>
            </w:pPr>
            <w:r>
              <w:rPr/>
              <w:t>Multislot class 9</w:t>
              <w:tab/>
              <w:t>if DTM GPRS High Multi Slot Class is set to indicate Class 31/36 or Class 41;</w:t>
            </w:r>
          </w:p>
          <w:p>
            <w:pPr>
              <w:pStyle w:val="TAL"/>
              <w:numPr>
                <w:ilvl w:val="0"/>
                <w:numId w:val="8"/>
              </w:numPr>
              <w:overflowPunct w:val="true"/>
              <w:autoSpaceDE w:val="true"/>
              <w:ind w:start="2261" w:hanging="1842"/>
              <w:textAlignment w:val="auto"/>
              <w:rPr/>
            </w:pPr>
            <w:r>
              <w:rPr/>
              <w:t>Multislot class 11</w:t>
              <w:tab/>
              <w:t>if DTM GPRS High Multi Slot Class is set to indicate Classes 32/37, 33/38 or Classes 42, 43, 44.</w:t>
            </w:r>
          </w:p>
          <w:p>
            <w:pPr>
              <w:pStyle w:val="TAL"/>
              <w:rPr/>
            </w:pPr>
            <w:r>
              <w:rPr/>
            </w:r>
          </w:p>
          <w:p>
            <w:pPr>
              <w:pStyle w:val="TAL"/>
              <w:rPr/>
            </w:pPr>
            <w:r>
              <w:rPr/>
              <w:t>The same multislot capability is applicable also for EGPRS2 if supported.</w:t>
            </w:r>
          </w:p>
          <w:p>
            <w:pPr>
              <w:pStyle w:val="Normal"/>
              <w:rPr/>
            </w:pPr>
            <w:r>
              <w:rPr/>
            </w:r>
          </w:p>
          <w:p>
            <w:pPr>
              <w:pStyle w:val="Normal"/>
              <w:pBdr>
                <w:left w:val="single" w:sz="4" w:space="4" w:color="000000"/>
                <w:right w:val="single" w:sz="4" w:space="4" w:color="000000"/>
              </w:pBdr>
              <w:rPr/>
            </w:pPr>
            <w:r>
              <w:rPr>
                <w:rFonts w:cs="Arial" w:ascii="Arial" w:hAnsi="Arial"/>
                <w:b/>
                <w:sz w:val="18"/>
              </w:rPr>
              <w:t>Single Slot DTM</w:t>
            </w:r>
            <w:r>
              <w:rPr>
                <w:rFonts w:cs="Arial" w:ascii="Arial" w:hAnsi="Arial"/>
                <w:sz w:val="18"/>
              </w:rPr>
              <w:t xml:space="preserve"> (1 bit field)</w:t>
              <w:br/>
              <w:t>This field indicates whether the MS supports single slot DTM operation (see 3GPP TS 43.055 [87]). It is coded as follows:</w:t>
            </w:r>
          </w:p>
          <w:p>
            <w:pPr>
              <w:pStyle w:val="Normal"/>
              <w:pBdr>
                <w:left w:val="single" w:sz="4" w:space="4" w:color="000000"/>
                <w:right w:val="single" w:sz="4" w:space="4" w:color="000000"/>
              </w:pBdr>
              <w:rPr>
                <w:rFonts w:ascii="Arial" w:hAnsi="Arial" w:cs="Arial"/>
                <w:sz w:val="18"/>
              </w:rPr>
            </w:pPr>
            <w:r>
              <w:rPr>
                <w:rFonts w:cs="Arial" w:ascii="Arial" w:hAnsi="Arial"/>
                <w:sz w:val="18"/>
              </w:rPr>
              <w:tab/>
              <w:t>0</w:t>
              <w:tab/>
              <w:t>Single Slot DTM not supported</w:t>
              <w:br/>
              <w:tab/>
              <w:t>1</w:t>
              <w:tab/>
              <w:t>Single Slot DTM supported</w:t>
            </w:r>
          </w:p>
          <w:p>
            <w:pPr>
              <w:pStyle w:val="TAL"/>
              <w:keepNext w:val="false"/>
              <w:keepLines w:val="false"/>
              <w:pBdr>
                <w:left w:val="single" w:sz="4" w:space="4" w:color="000000"/>
                <w:right w:val="single" w:sz="4" w:space="4" w:color="000000"/>
              </w:pBdr>
              <w:spacing w:before="0" w:after="180"/>
              <w:rPr>
                <w:rFonts w:cs="Arial"/>
                <w:bCs/>
              </w:rPr>
            </w:pPr>
            <w:r>
              <w:rPr>
                <w:rFonts w:cs="Arial"/>
                <w:bCs/>
              </w:rPr>
              <w:t>An MS indicating support for Extended DTM GPRS multislot class or Extended DTM EGPRS multislot class shall set this bit to ‘1’. The network may ignore the bit in this case.</w:t>
            </w:r>
          </w:p>
          <w:p>
            <w:pPr>
              <w:pStyle w:val="TAL"/>
              <w:rPr/>
            </w:pPr>
            <w:r>
              <w:rPr>
                <w:b/>
              </w:rPr>
              <w:t>DTM EGPRS Multi Slot Class</w:t>
            </w:r>
            <w:r>
              <w:rPr/>
              <w:t xml:space="preserve"> (2 bit field)</w:t>
              <w:br/>
              <w:t>This field indicates the DTM EGPRS multislot capabilities of the MS. Whether the MS is capable of 8-PSK modulation in uplink is indicated by the value of the Modulation Capability field in the 8-PSK struct. This field shall be included only if the mobile station supports EGPRS DTM. This field is coded as the DTM GPRS Multi Slot Class field.</w:t>
            </w:r>
          </w:p>
          <w:p>
            <w:pPr>
              <w:pStyle w:val="TAL"/>
              <w:rPr>
                <w:b/>
                <w:b/>
              </w:rPr>
            </w:pPr>
            <w:r>
              <w:rPr>
                <w:b/>
              </w:rPr>
            </w:r>
          </w:p>
          <w:p>
            <w:pPr>
              <w:pStyle w:val="TAL"/>
              <w:rPr/>
            </w:pPr>
            <w:r>
              <w:rPr/>
              <w:t>If a multislot class type 1 MS indicates the support of a DTM EGPRS multislot class for which three uplink timeslots can be assigned, the mobile station shall support Extended Dynamic Allocation.</w:t>
            </w:r>
          </w:p>
          <w:p>
            <w:pPr>
              <w:pStyle w:val="TAL"/>
              <w:rPr/>
            </w:pPr>
            <w:r>
              <w:rPr/>
            </w:r>
          </w:p>
          <w:p>
            <w:pPr>
              <w:pStyle w:val="TAL"/>
              <w:rPr/>
            </w:pPr>
            <w:r>
              <w:rPr/>
              <w:t xml:space="preserve">This field shall contain one of the following values if the </w:t>
            </w:r>
            <w:r>
              <w:rPr>
                <w:i/>
              </w:rPr>
              <w:t>DTM EGPRS High Multi Slot Class</w:t>
            </w:r>
            <w:r>
              <w:rPr/>
              <w:t xml:space="preserve"> field is present:</w:t>
            </w:r>
          </w:p>
          <w:p>
            <w:pPr>
              <w:pStyle w:val="TAL"/>
              <w:rPr/>
            </w:pPr>
            <w:r>
              <w:rPr/>
            </w:r>
          </w:p>
          <w:p>
            <w:pPr>
              <w:pStyle w:val="TAL"/>
              <w:numPr>
                <w:ilvl w:val="0"/>
                <w:numId w:val="8"/>
              </w:numPr>
              <w:overflowPunct w:val="true"/>
              <w:autoSpaceDE w:val="true"/>
              <w:ind w:start="720" w:hanging="301"/>
              <w:textAlignment w:val="auto"/>
              <w:rPr/>
            </w:pPr>
            <w:r>
              <w:rPr/>
              <w:t>Multislot class 9</w:t>
              <w:tab/>
              <w:t>if DTM EGPRS High Multi Slot Class is set to indicate Class 31/36 or Class 41;</w:t>
            </w:r>
          </w:p>
          <w:p>
            <w:pPr>
              <w:pStyle w:val="TAL"/>
              <w:numPr>
                <w:ilvl w:val="0"/>
                <w:numId w:val="8"/>
              </w:numPr>
              <w:overflowPunct w:val="true"/>
              <w:autoSpaceDE w:val="true"/>
              <w:ind w:start="2261" w:hanging="1842"/>
              <w:textAlignment w:val="auto"/>
              <w:rPr/>
            </w:pPr>
            <w:r>
              <w:rPr/>
              <w:t>Multislot class 11</w:t>
              <w:tab/>
              <w:t>if DTM EGPRS High Multi Slot Class is set to indicate Classes 32/37, 33/38 or Classes 42, 43, 44.</w:t>
            </w:r>
          </w:p>
          <w:p>
            <w:pPr>
              <w:pStyle w:val="TAL"/>
              <w:rPr>
                <w:b/>
                <w:b/>
              </w:rPr>
            </w:pPr>
            <w:r>
              <w:rPr>
                <w:b/>
              </w:rPr>
            </w:r>
          </w:p>
          <w:p>
            <w:pPr>
              <w:pStyle w:val="TAL"/>
              <w:rPr>
                <w:b/>
                <w:b/>
              </w:rPr>
            </w:pPr>
            <w:r>
              <w:rPr>
                <w:b/>
              </w:rPr>
              <w:t>Single Band Support</w:t>
            </w:r>
          </w:p>
          <w:p>
            <w:pPr>
              <w:pStyle w:val="TAL"/>
              <w:rPr/>
            </w:pPr>
            <w:r>
              <w:rPr/>
              <w:t>This field shall be sent if the mobile station supports UMTS and one and only one GSM band with the exception of R-GSM; this field shall not be sent otherwise</w:t>
            </w:r>
          </w:p>
          <w:p>
            <w:pPr>
              <w:pStyle w:val="TAL"/>
              <w:rPr/>
            </w:pPr>
            <w:r>
              <w:rPr/>
            </w:r>
          </w:p>
          <w:p>
            <w:pPr>
              <w:pStyle w:val="TAL"/>
              <w:rPr/>
            </w:pPr>
            <w:r>
              <w:rPr>
                <w:b/>
              </w:rPr>
              <w:t xml:space="preserve">GSM Band </w:t>
            </w:r>
            <w:r>
              <w:rPr/>
              <w:t>(4 bit field)</w:t>
            </w:r>
          </w:p>
          <w:p>
            <w:pPr>
              <w:pStyle w:val="TAL"/>
              <w:rPr/>
            </w:pPr>
            <w:r>
              <w:rPr/>
              <w:t>Bits</w:t>
            </w:r>
          </w:p>
          <w:p>
            <w:pPr>
              <w:pStyle w:val="TAL"/>
              <w:rPr/>
            </w:pPr>
            <w:r>
              <w:rPr/>
              <w:tab/>
              <w:t>4 3 2 1</w:t>
            </w:r>
          </w:p>
          <w:p>
            <w:pPr>
              <w:pStyle w:val="TAL"/>
              <w:rPr/>
            </w:pPr>
            <w:r>
              <w:rPr/>
              <w:tab/>
              <w:t>0 0 0 0</w:t>
              <w:tab/>
              <w:tab/>
              <w:t>E-GSM is supported</w:t>
            </w:r>
          </w:p>
          <w:p>
            <w:pPr>
              <w:pStyle w:val="TAL"/>
              <w:rPr/>
            </w:pPr>
            <w:r>
              <w:rPr/>
              <w:tab/>
              <w:t>0 0 0 1</w:t>
              <w:tab/>
              <w:tab/>
              <w:t>P-GSM is supported</w:t>
            </w:r>
          </w:p>
          <w:p>
            <w:pPr>
              <w:pStyle w:val="TAL"/>
              <w:rPr/>
            </w:pPr>
            <w:r>
              <w:rPr/>
              <w:tab/>
              <w:t>0 0 1 0</w:t>
              <w:tab/>
              <w:tab/>
              <w:t>GSM 1800 is supported</w:t>
            </w:r>
          </w:p>
          <w:p>
            <w:pPr>
              <w:pStyle w:val="TAL"/>
              <w:rPr/>
            </w:pPr>
            <w:r>
              <w:rPr/>
              <w:tab/>
              <w:t>0 0 1 1</w:t>
              <w:tab/>
              <w:tab/>
              <w:t>GSM 450 is supported</w:t>
            </w:r>
          </w:p>
          <w:p>
            <w:pPr>
              <w:pStyle w:val="TAL"/>
              <w:rPr/>
            </w:pPr>
            <w:r>
              <w:rPr/>
              <w:tab/>
              <w:t>0 1 0 0</w:t>
              <w:tab/>
              <w:tab/>
              <w:t>GSM 480 is supported</w:t>
            </w:r>
          </w:p>
          <w:p>
            <w:pPr>
              <w:pStyle w:val="TAL"/>
              <w:rPr/>
            </w:pPr>
            <w:r>
              <w:rPr/>
              <w:tab/>
              <w:t>0 1 0 1</w:t>
              <w:tab/>
              <w:tab/>
              <w:t>GSM 850 is supported</w:t>
            </w:r>
          </w:p>
          <w:p>
            <w:pPr>
              <w:pStyle w:val="TAL"/>
              <w:rPr/>
            </w:pPr>
            <w:r>
              <w:rPr/>
              <w:tab/>
              <w:t>0 1 1 0</w:t>
              <w:tab/>
              <w:tab/>
              <w:t>GSM 1900 is supported</w:t>
            </w:r>
          </w:p>
          <w:p>
            <w:pPr>
              <w:pStyle w:val="TAL"/>
              <w:rPr/>
            </w:pPr>
            <w:r>
              <w:rPr/>
              <w:tab/>
              <w:t>0 1 1 1</w:t>
              <w:tab/>
              <w:tab/>
              <w:t>GSM 750 is supported</w:t>
            </w:r>
          </w:p>
          <w:p>
            <w:pPr>
              <w:pStyle w:val="TAL"/>
              <w:rPr/>
            </w:pPr>
            <w:r>
              <w:rPr/>
              <w:tab/>
              <w:t>1 0 0 0</w:t>
              <w:tab/>
              <w:tab/>
              <w:t>GSM 710 is supported</w:t>
            </w:r>
          </w:p>
          <w:p>
            <w:pPr>
              <w:pStyle w:val="TAL"/>
              <w:rPr/>
            </w:pPr>
            <w:r>
              <w:rPr/>
              <w:tab/>
              <w:t>1 0 0 1</w:t>
              <w:tab/>
              <w:tab/>
            </w:r>
            <w:r>
              <w:rPr>
                <w:lang w:eastAsia="zh-CN"/>
              </w:rPr>
              <w:t>T-</w:t>
            </w:r>
            <w:r>
              <w:rPr/>
              <w:t xml:space="preserve">GSM </w:t>
            </w:r>
            <w:r>
              <w:rPr>
                <w:lang w:eastAsia="zh-CN"/>
              </w:rPr>
              <w:t>8</w:t>
            </w:r>
            <w:r>
              <w:rPr/>
              <w:t>10 is supported</w:t>
            </w:r>
          </w:p>
          <w:p>
            <w:pPr>
              <w:pStyle w:val="TAL"/>
              <w:rPr/>
            </w:pPr>
            <w:r>
              <w:rPr/>
              <w:t>All other values are reserved for future use.</w:t>
            </w:r>
          </w:p>
          <w:p>
            <w:pPr>
              <w:pStyle w:val="TAL"/>
              <w:rPr/>
            </w:pPr>
            <w:r>
              <w:rPr/>
            </w:r>
          </w:p>
          <w:p>
            <w:pPr>
              <w:pStyle w:val="TAL"/>
              <w:pBdr>
                <w:left w:val="single" w:sz="4" w:space="4" w:color="000000"/>
                <w:right w:val="single" w:sz="4" w:space="4" w:color="000000"/>
              </w:pBdr>
              <w:rPr/>
            </w:pPr>
            <w:r>
              <w:rPr/>
              <w:t>NOTE: When this field is received, the associated RF power capability is found in Classmark 1 or 2.</w:t>
            </w:r>
          </w:p>
          <w:p>
            <w:pPr>
              <w:pStyle w:val="TAL"/>
              <w:pBdr>
                <w:left w:val="single" w:sz="4" w:space="4" w:color="000000"/>
                <w:right w:val="single" w:sz="4" w:space="4" w:color="000000"/>
              </w:pBdr>
              <w:rPr/>
            </w:pPr>
            <w:r>
              <w:rPr/>
            </w:r>
          </w:p>
          <w:p>
            <w:pPr>
              <w:pStyle w:val="TAL"/>
              <w:rPr/>
            </w:pPr>
            <w:r>
              <w:rPr>
                <w:b/>
              </w:rPr>
              <w:t>GSM 750 Associated Radio Capability</w:t>
            </w:r>
            <w:r>
              <w:rPr/>
              <w:t xml:space="preserve"> (4 bit field)</w:t>
            </w:r>
          </w:p>
          <w:p>
            <w:pPr>
              <w:pStyle w:val="TAL"/>
              <w:rPr/>
            </w:pPr>
            <w:r>
              <w:rPr/>
            </w:r>
          </w:p>
          <w:p>
            <w:pPr>
              <w:pStyle w:val="TAL"/>
              <w:rPr/>
            </w:pPr>
            <w:r>
              <w:rPr/>
              <w:t>See the semantic rule for the sending of this field.</w:t>
            </w:r>
          </w:p>
          <w:p>
            <w:pPr>
              <w:pStyle w:val="TAL"/>
              <w:rPr/>
            </w:pPr>
            <w:r>
              <w:rPr/>
              <w:t xml:space="preserve">This field indicates whether GSM 750 band is supported and its associated radio capability. </w:t>
            </w:r>
          </w:p>
          <w:p>
            <w:pPr>
              <w:pStyle w:val="TAL"/>
              <w:rPr/>
            </w:pPr>
            <w:r>
              <w:rPr/>
            </w:r>
          </w:p>
          <w:p>
            <w:pPr>
              <w:pStyle w:val="TAL"/>
              <w:rPr/>
            </w:pPr>
            <w:r>
              <w:rPr/>
              <w:t>The radio capability contains the binary coding of the power class associated with the GSM 750 band (see 3GPP TS 45.005 [33]).</w:t>
            </w:r>
          </w:p>
          <w:p>
            <w:pPr>
              <w:pStyle w:val="TAL"/>
              <w:rPr/>
            </w:pPr>
            <w:r>
              <w:rPr/>
            </w:r>
          </w:p>
          <w:p>
            <w:pPr>
              <w:pStyle w:val="TAL"/>
              <w:rPr/>
            </w:pPr>
            <w:r>
              <w:rPr/>
              <w:t>NOTE: The coding of the power class for GSM 750 in GSM 750 Associated Radio Capability is different to that used in the Mobile Station Classmark 1 and Mobile Station Classmark 2 information elements.</w:t>
            </w:r>
          </w:p>
          <w:p>
            <w:pPr>
              <w:pStyle w:val="Normal"/>
              <w:pBdr>
                <w:left w:val="single" w:sz="4" w:space="4" w:color="000000"/>
                <w:right w:val="single" w:sz="4" w:space="4" w:color="000000"/>
              </w:pBdr>
              <w:rPr>
                <w:rFonts w:ascii="Arial" w:hAnsi="Arial" w:cs="Arial"/>
                <w:sz w:val="18"/>
              </w:rPr>
            </w:pPr>
            <w:r>
              <w:rPr>
                <w:rFonts w:cs="Arial" w:ascii="Arial" w:hAnsi="Arial"/>
                <w:sz w:val="18"/>
              </w:rPr>
            </w:r>
          </w:p>
          <w:p>
            <w:pPr>
              <w:pStyle w:val="TAL"/>
              <w:rPr>
                <w:b/>
                <w:b/>
              </w:rPr>
            </w:pPr>
            <w:r>
              <w:rPr>
                <w:b/>
              </w:rPr>
              <w:t>UMTS 1.28 Mcps TDD Radio Access Technology Capability (1 bit field)</w:t>
            </w:r>
          </w:p>
          <w:p>
            <w:pPr>
              <w:pStyle w:val="TAL"/>
              <w:rPr/>
            </w:pPr>
            <w:r>
              <w:rPr/>
              <w:tab/>
              <w:t>0</w:t>
              <w:tab/>
              <w:t xml:space="preserve">UMTS 1.28 Mcps TDD not supported </w:t>
              <w:br/>
              <w:tab/>
              <w:t>1</w:t>
              <w:tab/>
              <w:t>UMTS 1.28 Mcps TDD supported</w:t>
            </w:r>
          </w:p>
          <w:p>
            <w:pPr>
              <w:pStyle w:val="TAL"/>
              <w:rPr/>
            </w:pPr>
            <w:r>
              <w:rPr/>
            </w:r>
          </w:p>
          <w:p>
            <w:pPr>
              <w:pStyle w:val="TAL"/>
              <w:rPr/>
            </w:pPr>
            <w:r>
              <w:rPr>
                <w:b/>
              </w:rPr>
              <w:t xml:space="preserve">GERAN Feature Package 1 </w:t>
            </w:r>
            <w:r>
              <w:rPr/>
              <w:t>(1 bit field)</w:t>
            </w:r>
          </w:p>
          <w:p>
            <w:pPr>
              <w:pStyle w:val="TAL"/>
              <w:rPr/>
            </w:pPr>
            <w:r>
              <w:rPr/>
              <w:t>This field indicates whether the MS supports the GERAN Feature Package 1 (see 3GPP TS 44.060 [76]). It is coded as follows:</w:t>
            </w:r>
          </w:p>
          <w:p>
            <w:pPr>
              <w:pStyle w:val="TAL"/>
              <w:rPr/>
            </w:pPr>
            <w:r>
              <w:rPr/>
            </w:r>
          </w:p>
          <w:p>
            <w:pPr>
              <w:pStyle w:val="TAL"/>
              <w:rPr/>
            </w:pPr>
            <w:r>
              <w:rPr/>
              <w:tab/>
              <w:t>0</w:t>
              <w:tab/>
              <w:t>GERAN feature package 1 not supported.</w:t>
              <w:br/>
              <w:tab/>
              <w:t>1</w:t>
              <w:tab/>
              <w:t>GERAN feature package 1 supported.</w:t>
            </w:r>
          </w:p>
          <w:p>
            <w:pPr>
              <w:pStyle w:val="TAL"/>
              <w:rPr/>
            </w:pPr>
            <w:r>
              <w:rPr/>
            </w:r>
          </w:p>
          <w:p>
            <w:pPr>
              <w:pStyle w:val="TAL"/>
              <w:rPr/>
            </w:pPr>
            <w:r>
              <w:rPr>
                <w:b/>
              </w:rPr>
              <w:t>Extended DTM GPRS Multi Slot Class</w:t>
            </w:r>
            <w:r>
              <w:rPr/>
              <w:t xml:space="preserve"> (2 bit field)</w:t>
            </w:r>
          </w:p>
          <w:p>
            <w:pPr>
              <w:pStyle w:val="TAL"/>
              <w:rPr/>
            </w:pPr>
            <w:r>
              <w:rPr/>
              <w:t>This field indicates the extended DTM GPRS multislot capabilities of the MS and shall be interpreted in conjunction with the DTM GPRS Multi Slot Class field. It is coded as follows, where ‘DGMSC’ denotes the DTM GPRS Multi Slot Class field:</w:t>
            </w:r>
          </w:p>
          <w:p>
            <w:pPr>
              <w:pStyle w:val="TAL"/>
              <w:rPr/>
            </w:pPr>
            <w:r>
              <w:rPr/>
              <w:t>DGMSC Bit</w:t>
              <w:tab/>
              <w:t>2 1</w:t>
              <w:tab/>
              <w:tab/>
              <w:t>Bit</w:t>
              <w:tab/>
              <w:t>2 1</w:t>
            </w:r>
          </w:p>
          <w:p>
            <w:pPr>
              <w:pStyle w:val="TAL"/>
              <w:rPr/>
            </w:pPr>
            <w:r>
              <w:rPr/>
              <w:tab/>
              <w:tab/>
              <w:tab/>
              <w:tab/>
              <w:t>0 0</w:t>
              <w:tab/>
              <w:tab/>
              <w:tab/>
              <w:t>0 0</w:t>
              <w:tab/>
              <w:tab/>
              <w:t>Unused. If received, it shall be interpreted as ‘01 00’</w:t>
            </w:r>
          </w:p>
          <w:p>
            <w:pPr>
              <w:pStyle w:val="TAL"/>
              <w:rPr/>
            </w:pPr>
            <w:r>
              <w:rPr/>
              <w:tab/>
              <w:tab/>
              <w:tab/>
              <w:tab/>
              <w:t>0 0</w:t>
              <w:tab/>
              <w:tab/>
              <w:tab/>
              <w:t>0 1</w:t>
              <w:tab/>
              <w:tab/>
              <w:t>Unused. If received, it shall be interpreted as ‘01 00’</w:t>
            </w:r>
          </w:p>
          <w:p>
            <w:pPr>
              <w:pStyle w:val="TAL"/>
              <w:rPr/>
            </w:pPr>
            <w:r>
              <w:rPr/>
              <w:tab/>
              <w:tab/>
              <w:tab/>
              <w:tab/>
              <w:t>0 0</w:t>
              <w:tab/>
              <w:tab/>
              <w:tab/>
              <w:t>1 0</w:t>
              <w:tab/>
              <w:tab/>
              <w:t>Unused. If received, it shall be interpreted as ‘01 00’</w:t>
            </w:r>
          </w:p>
          <w:p>
            <w:pPr>
              <w:pStyle w:val="TAL"/>
              <w:rPr/>
            </w:pPr>
            <w:r>
              <w:rPr/>
              <w:tab/>
              <w:tab/>
              <w:tab/>
              <w:tab/>
              <w:t>0 0</w:t>
              <w:tab/>
              <w:tab/>
              <w:tab/>
              <w:t>1 1</w:t>
              <w:tab/>
              <w:tab/>
              <w:t>Unused. If received, it shall be interpreted as ‘01 00’</w:t>
            </w:r>
          </w:p>
          <w:p>
            <w:pPr>
              <w:pStyle w:val="TAL"/>
              <w:rPr/>
            </w:pPr>
            <w:r>
              <w:rPr/>
              <w:tab/>
              <w:tab/>
              <w:tab/>
              <w:tab/>
              <w:t>0 1</w:t>
              <w:tab/>
              <w:tab/>
              <w:tab/>
              <w:t>0 0</w:t>
              <w:tab/>
              <w:tab/>
              <w:t>Multislot class 5 supported</w:t>
            </w:r>
          </w:p>
          <w:p>
            <w:pPr>
              <w:pStyle w:val="TAL"/>
              <w:rPr/>
            </w:pPr>
            <w:r>
              <w:rPr/>
              <w:tab/>
              <w:tab/>
              <w:tab/>
              <w:tab/>
              <w:t>0 1</w:t>
              <w:tab/>
              <w:tab/>
              <w:tab/>
              <w:t>0 1</w:t>
              <w:tab/>
              <w:tab/>
              <w:t>Multislot class 6 supported</w:t>
            </w:r>
          </w:p>
          <w:p>
            <w:pPr>
              <w:pStyle w:val="TAL"/>
              <w:rPr/>
            </w:pPr>
            <w:r>
              <w:rPr/>
              <w:tab/>
              <w:tab/>
              <w:tab/>
              <w:tab/>
              <w:t>0 1</w:t>
              <w:tab/>
              <w:tab/>
              <w:tab/>
              <w:t>1 0</w:t>
              <w:tab/>
              <w:tab/>
              <w:t>Unused. If received, it shall be interpreted as ‘01 00’</w:t>
            </w:r>
          </w:p>
          <w:p>
            <w:pPr>
              <w:pStyle w:val="TAL"/>
              <w:rPr/>
            </w:pPr>
            <w:r>
              <w:rPr/>
              <w:tab/>
              <w:tab/>
              <w:tab/>
              <w:tab/>
              <w:t>0 1</w:t>
              <w:tab/>
              <w:tab/>
              <w:tab/>
              <w:t>1 1</w:t>
              <w:tab/>
              <w:tab/>
              <w:t>Unused. If received, it shall be interpreted as ‘01 00’</w:t>
            </w:r>
          </w:p>
          <w:p>
            <w:pPr>
              <w:pStyle w:val="TAL"/>
              <w:rPr/>
            </w:pPr>
            <w:r>
              <w:rPr/>
              <w:tab/>
              <w:tab/>
              <w:tab/>
              <w:tab/>
              <w:t>1 0</w:t>
              <w:tab/>
              <w:tab/>
              <w:tab/>
              <w:t>0 0</w:t>
              <w:tab/>
              <w:tab/>
              <w:t>Multislot class 9 supported</w:t>
            </w:r>
          </w:p>
          <w:p>
            <w:pPr>
              <w:pStyle w:val="TAL"/>
              <w:rPr/>
            </w:pPr>
            <w:r>
              <w:rPr/>
              <w:tab/>
              <w:tab/>
              <w:tab/>
              <w:tab/>
              <w:t>1 0</w:t>
              <w:tab/>
              <w:tab/>
              <w:tab/>
              <w:t>0 1</w:t>
              <w:tab/>
              <w:tab/>
              <w:t>Multislot class 10 supported</w:t>
            </w:r>
          </w:p>
          <w:p>
            <w:pPr>
              <w:pStyle w:val="TAL"/>
              <w:rPr/>
            </w:pPr>
            <w:r>
              <w:rPr/>
              <w:tab/>
              <w:tab/>
              <w:tab/>
              <w:tab/>
              <w:t>1 0</w:t>
              <w:tab/>
              <w:tab/>
              <w:tab/>
              <w:t>1 0</w:t>
              <w:tab/>
              <w:tab/>
              <w:t>Unused. If received, it shall be interpreted as ‘10 00’</w:t>
            </w:r>
          </w:p>
          <w:p>
            <w:pPr>
              <w:pStyle w:val="TAL"/>
              <w:rPr/>
            </w:pPr>
            <w:r>
              <w:rPr/>
              <w:tab/>
              <w:tab/>
              <w:tab/>
              <w:tab/>
              <w:t>1 0</w:t>
              <w:tab/>
              <w:tab/>
              <w:tab/>
              <w:t>1 1</w:t>
              <w:tab/>
              <w:tab/>
              <w:t>Unused. If received, it shall be interpreted as ‘10 00’</w:t>
            </w:r>
          </w:p>
          <w:p>
            <w:pPr>
              <w:pStyle w:val="TAL"/>
              <w:rPr/>
            </w:pPr>
            <w:r>
              <w:rPr/>
              <w:tab/>
              <w:tab/>
              <w:tab/>
              <w:tab/>
              <w:t>1 1</w:t>
              <w:tab/>
              <w:tab/>
              <w:tab/>
            </w:r>
            <w:r>
              <w:rPr>
                <w:bCs/>
              </w:rPr>
              <w:t>0 0</w:t>
            </w:r>
            <w:r>
              <w:rPr/>
              <w:tab/>
              <w:tab/>
              <w:t>Multislot class 11 supported</w:t>
            </w:r>
          </w:p>
          <w:p>
            <w:pPr>
              <w:pStyle w:val="TAL"/>
              <w:rPr/>
            </w:pPr>
            <w:r>
              <w:rPr/>
              <w:tab/>
              <w:tab/>
              <w:tab/>
              <w:tab/>
              <w:t>1 1</w:t>
              <w:tab/>
              <w:tab/>
              <w:tab/>
              <w:t>0 1</w:t>
              <w:tab/>
              <w:tab/>
              <w:t>Unused. If received, it shall be interpreted as ’11 00’</w:t>
            </w:r>
          </w:p>
          <w:p>
            <w:pPr>
              <w:pStyle w:val="TAL"/>
              <w:rPr/>
            </w:pPr>
            <w:r>
              <w:rPr/>
              <w:tab/>
              <w:tab/>
              <w:tab/>
              <w:tab/>
              <w:t>1 1</w:t>
              <w:tab/>
              <w:tab/>
              <w:tab/>
              <w:t>1 0</w:t>
            </w:r>
            <w:r>
              <w:rPr>
                <w:b/>
                <w:bCs/>
              </w:rPr>
              <w:tab/>
            </w:r>
            <w:r>
              <w:rPr/>
              <w:tab/>
              <w:t>Unused. If received, it shall be interpreted as ’11 00’</w:t>
            </w:r>
          </w:p>
          <w:p>
            <w:pPr>
              <w:pStyle w:val="TAL"/>
              <w:rPr/>
            </w:pPr>
            <w:r>
              <w:rPr/>
              <w:tab/>
              <w:tab/>
              <w:tab/>
              <w:tab/>
              <w:t>1 1</w:t>
              <w:tab/>
              <w:tab/>
              <w:tab/>
            </w:r>
            <w:r>
              <w:rPr>
                <w:bCs/>
              </w:rPr>
              <w:t>1 1</w:t>
            </w:r>
            <w:r>
              <w:rPr/>
              <w:tab/>
              <w:tab/>
              <w:t xml:space="preserve">Unused. If received, it shall be interpreted as ’11 </w:t>
            </w:r>
            <w:r>
              <w:rPr>
                <w:bCs/>
              </w:rPr>
              <w:t>00</w:t>
            </w:r>
            <w:r>
              <w:rPr/>
              <w:t>’</w:t>
            </w:r>
          </w:p>
          <w:p>
            <w:pPr>
              <w:pStyle w:val="TAL"/>
              <w:rPr/>
            </w:pPr>
            <w:r>
              <w:rPr/>
            </w:r>
          </w:p>
          <w:p>
            <w:pPr>
              <w:pStyle w:val="TAL"/>
              <w:rPr/>
            </w:pPr>
            <w:r>
              <w:rPr/>
              <w:t xml:space="preserve">The presence of this field indicates that the MS supports combined fullrate and halfrate GPRS channels in the downlink.When this field is not present, the MS supports the multislot class indicated by the </w:t>
            </w:r>
            <w:r>
              <w:rPr>
                <w:i/>
                <w:iCs/>
              </w:rPr>
              <w:t>DTM GPRS Multi Slot Class field</w:t>
            </w:r>
            <w:r>
              <w:rPr/>
              <w:t>.</w:t>
            </w:r>
          </w:p>
          <w:p>
            <w:pPr>
              <w:pStyle w:val="TAL"/>
              <w:rPr/>
            </w:pPr>
            <w:r>
              <w:rPr/>
            </w:r>
          </w:p>
          <w:p>
            <w:pPr>
              <w:pStyle w:val="TAL"/>
              <w:rPr/>
            </w:pPr>
            <w:r>
              <w:rPr/>
              <w:t xml:space="preserve">If this field is included, it shall contain one of the following values if the </w:t>
            </w:r>
            <w:r>
              <w:rPr>
                <w:i/>
              </w:rPr>
              <w:t>DTM GPRS High Multi Slot Class</w:t>
            </w:r>
            <w:r>
              <w:rPr/>
              <w:t xml:space="preserve"> field is present:</w:t>
            </w:r>
          </w:p>
          <w:p>
            <w:pPr>
              <w:pStyle w:val="TAL"/>
              <w:rPr/>
            </w:pPr>
            <w:r>
              <w:rPr/>
            </w:r>
          </w:p>
          <w:p>
            <w:pPr>
              <w:pStyle w:val="TAL"/>
              <w:numPr>
                <w:ilvl w:val="0"/>
                <w:numId w:val="8"/>
              </w:numPr>
              <w:overflowPunct w:val="true"/>
              <w:autoSpaceDE w:val="true"/>
              <w:ind w:start="720" w:hanging="301"/>
              <w:textAlignment w:val="auto"/>
              <w:rPr/>
            </w:pPr>
            <w:r>
              <w:rPr/>
              <w:t>Multislot class 10</w:t>
              <w:tab/>
              <w:t>if DTM GPRS High Multi Slot Class is set to indicate Class 31/36 or Class 41;</w:t>
            </w:r>
          </w:p>
          <w:p>
            <w:pPr>
              <w:pStyle w:val="TAL"/>
              <w:numPr>
                <w:ilvl w:val="0"/>
                <w:numId w:val="8"/>
              </w:numPr>
              <w:overflowPunct w:val="true"/>
              <w:autoSpaceDE w:val="true"/>
              <w:ind w:start="2261" w:hanging="1842"/>
              <w:textAlignment w:val="auto"/>
              <w:rPr/>
            </w:pPr>
            <w:r>
              <w:rPr/>
              <w:t>Multislot class 11</w:t>
              <w:tab/>
              <w:t>if DTM GPRS High Multi Slot Class is set to indicate Classes 32/37, 33/38 or Classes 42, 43, 44.</w:t>
            </w:r>
          </w:p>
          <w:p>
            <w:pPr>
              <w:pStyle w:val="TAL"/>
              <w:rPr/>
            </w:pPr>
            <w:r>
              <w:rPr/>
            </w:r>
          </w:p>
          <w:p>
            <w:pPr>
              <w:pStyle w:val="TAL"/>
              <w:rPr/>
            </w:pPr>
            <w:r>
              <w:rPr>
                <w:b/>
              </w:rPr>
              <w:t>Extended DTM EGPRS Multi Slot Class</w:t>
            </w:r>
            <w:r>
              <w:rPr/>
              <w:t xml:space="preserve"> (2 bit field)</w:t>
            </w:r>
          </w:p>
          <w:p>
            <w:pPr>
              <w:pStyle w:val="TAL"/>
              <w:rPr/>
            </w:pPr>
            <w:r>
              <w:rPr/>
              <w:t xml:space="preserve">This field is not considered when the DTM EGPRS Multi Slot Class field is not included. This field indicates the extended DTM EGPRS multislot capabilities of the MS and shall be interpreted in conjunction with the DTM EGPRS Multi Slot Class field. This field is coded as the Extended DTM GPRS Multi Slot Class field. The presence of this field indicates that the MS supports combined fullrate and halfrate GPRS channels in the downlink. When this field is not present, the MS supports the multislot class indicated by the </w:t>
            </w:r>
            <w:r>
              <w:rPr>
                <w:i/>
              </w:rPr>
              <w:t xml:space="preserve">DTM EGPRS Multi Slot Class </w:t>
            </w:r>
            <w:r>
              <w:rPr/>
              <w:t>field.</w:t>
            </w:r>
          </w:p>
          <w:p>
            <w:pPr>
              <w:pStyle w:val="TAL"/>
              <w:rPr>
                <w:b/>
                <w:b/>
              </w:rPr>
            </w:pPr>
            <w:r>
              <w:rPr>
                <w:b/>
              </w:rPr>
            </w:r>
          </w:p>
          <w:p>
            <w:pPr>
              <w:pStyle w:val="TAL"/>
              <w:rPr/>
            </w:pPr>
            <w:r>
              <w:rPr/>
              <w:t xml:space="preserve">If this field is included, it shall contain one of the following values if the </w:t>
            </w:r>
            <w:r>
              <w:rPr>
                <w:i/>
              </w:rPr>
              <w:t>DTM EGPRS High Multi Slot Class</w:t>
            </w:r>
            <w:r>
              <w:rPr/>
              <w:t xml:space="preserve"> field is present:</w:t>
            </w:r>
          </w:p>
          <w:p>
            <w:pPr>
              <w:pStyle w:val="TAL"/>
              <w:rPr/>
            </w:pPr>
            <w:r>
              <w:rPr/>
            </w:r>
          </w:p>
          <w:p>
            <w:pPr>
              <w:pStyle w:val="TAL"/>
              <w:numPr>
                <w:ilvl w:val="0"/>
                <w:numId w:val="8"/>
              </w:numPr>
              <w:overflowPunct w:val="true"/>
              <w:autoSpaceDE w:val="true"/>
              <w:ind w:start="720" w:hanging="301"/>
              <w:textAlignment w:val="auto"/>
              <w:rPr/>
            </w:pPr>
            <w:r>
              <w:rPr/>
              <w:t>Multislot class 10</w:t>
              <w:tab/>
              <w:t>if DTM EGPRS High Multi Slot Class is set to indicate Class 31/36 or Class 41;</w:t>
            </w:r>
          </w:p>
          <w:p>
            <w:pPr>
              <w:pStyle w:val="TAL"/>
              <w:numPr>
                <w:ilvl w:val="0"/>
                <w:numId w:val="8"/>
              </w:numPr>
              <w:overflowPunct w:val="true"/>
              <w:autoSpaceDE w:val="true"/>
              <w:ind w:start="720" w:hanging="301"/>
              <w:textAlignment w:val="auto"/>
              <w:rPr/>
            </w:pPr>
            <w:r>
              <w:rPr/>
              <w:t>Multislot class 11</w:t>
              <w:tab/>
              <w:t>if DTM EGPRS High Multi Slot Class is set to indicate Classes 32/37, 33/38 or Classes 42, 43, 44.</w:t>
            </w:r>
          </w:p>
          <w:p>
            <w:pPr>
              <w:pStyle w:val="TAL"/>
              <w:rPr>
                <w:b/>
                <w:b/>
              </w:rPr>
            </w:pPr>
            <w:r>
              <w:rPr>
                <w:b/>
              </w:rPr>
            </w:r>
          </w:p>
          <w:p>
            <w:pPr>
              <w:pStyle w:val="TAL"/>
              <w:rPr>
                <w:b/>
                <w:b/>
              </w:rPr>
            </w:pPr>
            <w:r>
              <w:rPr>
                <w:b/>
              </w:rPr>
              <w:t>High Multislot Capability (2 bit field)</w:t>
            </w:r>
          </w:p>
          <w:p>
            <w:pPr>
              <w:pStyle w:val="TAL"/>
              <w:rPr/>
            </w:pPr>
            <w:r>
              <w:rPr/>
              <w:t>This field indicates the support of multislot classes 30 to 45, see 3GPP TS 45.002 [32].</w:t>
            </w:r>
          </w:p>
          <w:p>
            <w:pPr>
              <w:pStyle w:val="TAL"/>
              <w:rPr>
                <w:color w:val="000000"/>
              </w:rPr>
            </w:pPr>
            <w:r>
              <w:rPr>
                <w:color w:val="000000"/>
              </w:rPr>
              <w:t>The High Multislot Capability is individually combined with each multislot class field sent by the MS (the possible multislot class fields are: GPRS multislot class, EGPRS multislot class) to extend the related multislot class with the rule described in the MS Radio Access Capability IE.</w:t>
            </w:r>
            <w:r>
              <w:rPr/>
              <w:t xml:space="preserve"> The same capability is applicable also to EGPRS2 if supported.</w:t>
            </w:r>
          </w:p>
          <w:p>
            <w:pPr>
              <w:pStyle w:val="TAL"/>
              <w:rPr>
                <w:b/>
                <w:b/>
                <w:color w:val="000000"/>
              </w:rPr>
            </w:pPr>
            <w:r>
              <w:rPr>
                <w:b/>
                <w:color w:val="000000"/>
              </w:rPr>
            </w:r>
          </w:p>
          <w:p>
            <w:pPr>
              <w:pStyle w:val="TAL"/>
              <w:rPr>
                <w:b/>
                <w:b/>
              </w:rPr>
            </w:pPr>
            <w:r>
              <w:rPr>
                <w:b/>
              </w:rPr>
              <w:t>GERAN Iu Mode Capabilities</w:t>
            </w:r>
          </w:p>
          <w:p>
            <w:pPr>
              <w:pStyle w:val="TAL"/>
              <w:rPr/>
            </w:pPr>
            <w:r>
              <w:rPr/>
              <w:t>This field indicates if the mobile station supports GERAN Iu mode. Furthermore, it indicates the GERAN Iu mode capabilities of the mobile station. The field shall be included if the mobile station supports GERAN Iu mode. If the field is not present, the mobile station does not support GERAN Iu mode.</w:t>
              <w:br/>
            </w:r>
          </w:p>
          <w:p>
            <w:pPr>
              <w:pStyle w:val="TAL"/>
              <w:rPr>
                <w:b/>
                <w:b/>
              </w:rPr>
            </w:pPr>
            <w:r>
              <w:rPr>
                <w:b/>
              </w:rPr>
              <w:t xml:space="preserve">FLO Iu Capability </w:t>
            </w:r>
            <w:r>
              <w:rPr>
                <w:bCs/>
              </w:rPr>
              <w:t>(1 bit field)</w:t>
            </w:r>
          </w:p>
          <w:p>
            <w:pPr>
              <w:pStyle w:val="TAL"/>
              <w:rPr/>
            </w:pPr>
            <w:r>
              <w:rPr/>
              <w:t>If this parameter is not present, the value '0' shall be assumed by the receiver.</w:t>
            </w:r>
          </w:p>
          <w:p>
            <w:pPr>
              <w:pStyle w:val="TAL"/>
              <w:rPr/>
            </w:pPr>
            <w:r>
              <w:rPr/>
              <w:t>0</w:t>
              <w:tab/>
              <w:tab/>
              <w:t xml:space="preserve">FLO in GERAN Iu mode not supported </w:t>
            </w:r>
          </w:p>
          <w:p>
            <w:pPr>
              <w:pStyle w:val="TAL"/>
              <w:rPr/>
            </w:pPr>
            <w:r>
              <w:rPr/>
              <w:t>1</w:t>
              <w:tab/>
              <w:tab/>
              <w:t>FLO in GERAN Iu mode supported</w:t>
            </w:r>
          </w:p>
          <w:p>
            <w:pPr>
              <w:pStyle w:val="TAL"/>
              <w:rPr>
                <w:b/>
                <w:b/>
              </w:rPr>
            </w:pPr>
            <w:r>
              <w:rPr>
                <w:b/>
              </w:rPr>
            </w:r>
          </w:p>
          <w:p>
            <w:pPr>
              <w:pStyle w:val="TAL"/>
              <w:rPr/>
            </w:pPr>
            <w:r>
              <w:rPr>
                <w:b/>
              </w:rPr>
              <w:t xml:space="preserve">GERAN Feature Package 2 </w:t>
            </w:r>
            <w:r>
              <w:rPr/>
              <w:t>(1 bit field)</w:t>
            </w:r>
          </w:p>
          <w:p>
            <w:pPr>
              <w:pStyle w:val="TAL"/>
              <w:rPr/>
            </w:pPr>
            <w:r>
              <w:rPr/>
              <w:t xml:space="preserve">This field indicates the MS support of the GERAN Feature Package 2. The GERAN Feature Package 2 includes </w:t>
            </w:r>
            <w:r>
              <w:rPr>
                <w:b/>
                <w:bCs/>
              </w:rPr>
              <w:t>Enhanced Power Control (EPC)</w:t>
            </w:r>
            <w:r>
              <w:rPr/>
              <w:t xml:space="preserve"> (see 3GPP TS 45.008 [34]).</w:t>
            </w:r>
          </w:p>
          <w:p>
            <w:pPr>
              <w:pStyle w:val="TAL"/>
              <w:rPr/>
            </w:pPr>
            <w:r>
              <w:rPr/>
            </w:r>
          </w:p>
          <w:p>
            <w:pPr>
              <w:pStyle w:val="TAL"/>
              <w:rPr/>
            </w:pPr>
            <w:r>
              <w:rPr/>
              <w:tab/>
              <w:t>0</w:t>
              <w:tab/>
              <w:t>GERAN feature package 2 not supported.</w:t>
              <w:br/>
              <w:tab/>
              <w:t>1</w:t>
              <w:tab/>
              <w:t>GERAN feature package 2 supported.</w:t>
            </w:r>
          </w:p>
          <w:p>
            <w:pPr>
              <w:pStyle w:val="TAL"/>
              <w:rPr/>
            </w:pPr>
            <w:r>
              <w:rPr/>
            </w:r>
          </w:p>
          <w:p>
            <w:pPr>
              <w:pStyle w:val="TAL"/>
              <w:rPr/>
            </w:pPr>
            <w:r>
              <w:rPr>
                <w:b/>
                <w:bCs/>
              </w:rPr>
              <w:t>GMSK Multislot Power Profile</w:t>
            </w:r>
            <w:r>
              <w:rPr/>
              <w:t xml:space="preserve"> (2 bit field)</w:t>
            </w:r>
          </w:p>
          <w:p>
            <w:pPr>
              <w:pStyle w:val="TAL"/>
              <w:rPr/>
            </w:pPr>
            <w:r>
              <w:rPr/>
              <w:t>This field indicates the GMSK multislot power capability parameter GMSK_MULTISLOT_POWER_PROFILE as described in 3GPP TS 45.005 [33].</w:t>
            </w:r>
          </w:p>
          <w:p>
            <w:pPr>
              <w:pStyle w:val="TAL"/>
              <w:keepNext w:val="false"/>
              <w:rPr/>
            </w:pPr>
            <w:r>
              <w:rPr/>
            </w:r>
          </w:p>
          <w:p>
            <w:pPr>
              <w:pStyle w:val="TAL"/>
              <w:keepNext w:val="false"/>
              <w:rPr/>
            </w:pPr>
            <w:r>
              <w:rPr/>
              <w:t>Bits</w:t>
            </w:r>
          </w:p>
          <w:p>
            <w:pPr>
              <w:pStyle w:val="TAL"/>
              <w:keepNext w:val="false"/>
              <w:rPr/>
            </w:pPr>
            <w:r>
              <w:rPr/>
              <w:t>2 1</w:t>
            </w:r>
          </w:p>
          <w:p>
            <w:pPr>
              <w:pStyle w:val="TAL"/>
              <w:keepNext w:val="false"/>
              <w:rPr/>
            </w:pPr>
            <w:r>
              <w:rPr/>
              <w:t>0 0</w:t>
              <w:tab/>
              <w:tab/>
              <w:t>GMSK_MULTISLOT_POWER_PROFILE 0</w:t>
            </w:r>
          </w:p>
          <w:p>
            <w:pPr>
              <w:pStyle w:val="TAL"/>
              <w:keepNext w:val="false"/>
              <w:rPr/>
            </w:pPr>
            <w:r>
              <w:rPr/>
              <w:t>0 1</w:t>
              <w:tab/>
              <w:tab/>
              <w:t>GMSK_MULTISLOT_POWER_PROFILE 1</w:t>
            </w:r>
          </w:p>
          <w:p>
            <w:pPr>
              <w:pStyle w:val="TAL"/>
              <w:keepNext w:val="false"/>
              <w:rPr/>
            </w:pPr>
            <w:r>
              <w:rPr/>
              <w:t>1 0</w:t>
              <w:tab/>
              <w:tab/>
              <w:t>GMSK_MULTISLOT_POWER_PROFILE 2</w:t>
            </w:r>
          </w:p>
          <w:p>
            <w:pPr>
              <w:pStyle w:val="TAL"/>
              <w:rPr/>
            </w:pPr>
            <w:r>
              <w:rPr/>
              <w:t>1 1</w:t>
              <w:tab/>
              <w:tab/>
              <w:t>GMSK_MULTISLOT_POWER_PROFILE 3</w:t>
            </w:r>
          </w:p>
          <w:p>
            <w:pPr>
              <w:pStyle w:val="TAL"/>
              <w:rPr/>
            </w:pPr>
            <w:r>
              <w:rPr/>
            </w:r>
          </w:p>
          <w:p>
            <w:pPr>
              <w:pStyle w:val="TAL"/>
              <w:rPr/>
            </w:pPr>
            <w:r>
              <w:rPr>
                <w:b/>
                <w:bCs/>
              </w:rPr>
              <w:t xml:space="preserve">8-PSK Multislot Power Profile </w:t>
            </w:r>
            <w:r>
              <w:rPr/>
              <w:t>(2 bit field)</w:t>
            </w:r>
          </w:p>
          <w:p>
            <w:pPr>
              <w:pStyle w:val="TAL"/>
              <w:rPr/>
            </w:pPr>
            <w:r>
              <w:rPr/>
              <w:t>This field indicates the 8-PSK multislot power capability parameter 8</w:t>
              <w:noBreakHyphen/>
              <w:t>PSK_MULTISLOT_POWER_PROFILE as described in 3GPP TS 45.005 [33]. If the MS does not support 8-PSK in the uplink, then it shall set this field to ‘0 0’.</w:t>
            </w:r>
          </w:p>
          <w:p>
            <w:pPr>
              <w:pStyle w:val="TAL"/>
              <w:keepNext w:val="false"/>
              <w:rPr/>
            </w:pPr>
            <w:r>
              <w:rPr/>
            </w:r>
          </w:p>
          <w:p>
            <w:pPr>
              <w:pStyle w:val="TAL"/>
              <w:keepNext w:val="false"/>
              <w:rPr/>
            </w:pPr>
            <w:r>
              <w:rPr/>
              <w:t>Bits</w:t>
            </w:r>
          </w:p>
          <w:p>
            <w:pPr>
              <w:pStyle w:val="TAL"/>
              <w:keepNext w:val="false"/>
              <w:rPr/>
            </w:pPr>
            <w:r>
              <w:rPr/>
              <w:t>2 1</w:t>
            </w:r>
          </w:p>
          <w:p>
            <w:pPr>
              <w:pStyle w:val="TAL"/>
              <w:keepNext w:val="false"/>
              <w:rPr/>
            </w:pPr>
            <w:r>
              <w:rPr/>
              <w:t>0 0</w:t>
              <w:tab/>
              <w:tab/>
              <w:t>8-PSK_MULTISLOT_POWER_PROFILE 0</w:t>
            </w:r>
          </w:p>
          <w:p>
            <w:pPr>
              <w:pStyle w:val="TAL"/>
              <w:keepNext w:val="false"/>
              <w:rPr/>
            </w:pPr>
            <w:r>
              <w:rPr/>
              <w:t>0 1</w:t>
              <w:tab/>
              <w:tab/>
              <w:t>8-PSK_MULTISLOT_POWER_PROFILE 1</w:t>
            </w:r>
          </w:p>
          <w:p>
            <w:pPr>
              <w:pStyle w:val="TAL"/>
              <w:keepNext w:val="false"/>
              <w:rPr/>
            </w:pPr>
            <w:r>
              <w:rPr/>
              <w:t>1 0</w:t>
              <w:tab/>
              <w:tab/>
              <w:t>8-PSK_MULTISLOT_POWER_PROFILE 2</w:t>
            </w:r>
          </w:p>
          <w:p>
            <w:pPr>
              <w:pStyle w:val="TAL"/>
              <w:rPr/>
            </w:pPr>
            <w:r>
              <w:rPr/>
              <w:t>1 1</w:t>
              <w:tab/>
              <w:tab/>
              <w:t>8-PSK_MULTISLOT_POWER_PROFILE 3</w:t>
            </w:r>
          </w:p>
          <w:p>
            <w:pPr>
              <w:pStyle w:val="TAL"/>
              <w:rPr/>
            </w:pPr>
            <w:r>
              <w:rPr/>
            </w:r>
          </w:p>
          <w:p>
            <w:pPr>
              <w:pStyle w:val="TAL"/>
              <w:rPr>
                <w:b/>
                <w:b/>
              </w:rPr>
            </w:pPr>
            <w:r>
              <w:rPr>
                <w:b/>
              </w:rPr>
              <w:t>T-GSM 400 Bands Supported (2 bit field)</w:t>
            </w:r>
          </w:p>
          <w:p>
            <w:pPr>
              <w:pStyle w:val="TAL"/>
              <w:rPr/>
            </w:pPr>
            <w:r>
              <w:rPr/>
              <w:t>See the semantic rule for the sending of this field.</w:t>
            </w:r>
          </w:p>
          <w:p>
            <w:pPr>
              <w:pStyle w:val="TAL"/>
              <w:rPr/>
            </w:pPr>
            <w:r>
              <w:rPr/>
              <w:t>Bits</w:t>
              <w:br/>
              <w:tab/>
              <w:t>2 1</w:t>
              <w:br/>
              <w:tab/>
              <w:t>0 1</w:t>
              <w:tab/>
              <w:tab/>
              <w:t>T-GSM 380 supported, T-GSM 410 not supported</w:t>
              <w:br/>
              <w:tab/>
              <w:t>1 0</w:t>
              <w:tab/>
              <w:tab/>
              <w:t>T-GSM 410 supported, T-GSM 380 not supported</w:t>
              <w:br/>
              <w:tab/>
              <w:t>1 1</w:t>
              <w:tab/>
              <w:tab/>
              <w:t xml:space="preserve">T-GSM 410 supported, T-GSM 380 supported </w:t>
            </w:r>
          </w:p>
          <w:p>
            <w:pPr>
              <w:pStyle w:val="TAL"/>
              <w:rPr>
                <w:b/>
                <w:b/>
              </w:rPr>
            </w:pPr>
            <w:r>
              <w:rPr>
                <w:b/>
              </w:rPr>
            </w:r>
          </w:p>
          <w:p>
            <w:pPr>
              <w:pStyle w:val="TAL"/>
              <w:rPr>
                <w:b/>
                <w:b/>
              </w:rPr>
            </w:pPr>
            <w:r>
              <w:rPr>
                <w:b/>
              </w:rPr>
              <w:t>T-GSM 400 Associated Radio Capability (4 bit field)</w:t>
            </w:r>
          </w:p>
          <w:p>
            <w:pPr>
              <w:pStyle w:val="TAL"/>
              <w:rPr/>
            </w:pPr>
            <w:r>
              <w:rPr/>
              <w:t>If either T-GSM 410 or T-GSM 380 or both is supported, the T-GSM 400 Associated Radio Capability field indicates the radio capability for T-GSM 410 and/or T-GSM 380.</w:t>
            </w:r>
          </w:p>
          <w:p>
            <w:pPr>
              <w:pStyle w:val="TAL"/>
              <w:rPr/>
            </w:pPr>
            <w:r>
              <w:rPr/>
            </w:r>
          </w:p>
          <w:p>
            <w:pPr>
              <w:pStyle w:val="TAL"/>
              <w:rPr/>
            </w:pPr>
            <w:r>
              <w:rPr/>
              <w:t>The radio capability contains the binary coding of the power class associated with the band indicated in T-GSM 400 Bands Supported bits (see 3GPP TS 45.005 [33]).</w:t>
            </w:r>
          </w:p>
          <w:p>
            <w:pPr>
              <w:pStyle w:val="TAL"/>
              <w:rPr/>
            </w:pPr>
            <w:r>
              <w:rPr/>
            </w:r>
          </w:p>
          <w:p>
            <w:pPr>
              <w:pStyle w:val="TAL"/>
              <w:rPr/>
            </w:pPr>
            <w:r>
              <w:rPr/>
              <w:t>NOTE: The coding of the power class for T-GSM 410 and T-GSM 380 in T-GSM 400 Associated Radio Capability is different to that used in the Mobile Station Classmark 1 and Mobile Station Classmark 2 information elements.</w:t>
            </w:r>
          </w:p>
          <w:p>
            <w:pPr>
              <w:pStyle w:val="TAL"/>
              <w:rPr/>
            </w:pPr>
            <w:r>
              <w:rPr/>
            </w:r>
          </w:p>
          <w:p>
            <w:pPr>
              <w:pStyle w:val="TAL"/>
              <w:rPr/>
            </w:pPr>
            <w:r>
              <w:rPr>
                <w:b/>
              </w:rPr>
              <w:t xml:space="preserve">Downlink Advanced Receiver Performance </w:t>
            </w:r>
            <w:r>
              <w:rPr>
                <w:bCs/>
              </w:rPr>
              <w:t>(2 bit field)</w:t>
            </w:r>
          </w:p>
          <w:p>
            <w:pPr>
              <w:pStyle w:val="TAL"/>
              <w:rPr>
                <w:b/>
                <w:b/>
              </w:rPr>
            </w:pPr>
            <w:r>
              <w:rPr>
                <w:bCs/>
              </w:rPr>
              <w:t>This field indicates Downlink Advanced Receiver Performance capabilities of the MS (see 3GPP TS 45.005 [33]).</w:t>
            </w:r>
          </w:p>
          <w:p>
            <w:pPr>
              <w:pStyle w:val="TAL"/>
              <w:keepNext w:val="false"/>
              <w:rPr/>
            </w:pPr>
            <w:r>
              <w:rPr/>
              <w:t>Bits</w:t>
            </w:r>
          </w:p>
          <w:p>
            <w:pPr>
              <w:pStyle w:val="TAL"/>
              <w:keepNext w:val="false"/>
              <w:rPr/>
            </w:pPr>
            <w:r>
              <w:rPr/>
              <w:t>2 1</w:t>
            </w:r>
          </w:p>
          <w:p>
            <w:pPr>
              <w:pStyle w:val="TAL"/>
              <w:keepNext w:val="false"/>
              <w:rPr/>
            </w:pPr>
            <w:r>
              <w:rPr/>
              <w:t>0 0</w:t>
              <w:tab/>
              <w:tab/>
              <w:t>Downlink Advanced Receiver Performance not supported</w:t>
            </w:r>
          </w:p>
          <w:p>
            <w:pPr>
              <w:pStyle w:val="TAL"/>
              <w:keepNext w:val="false"/>
              <w:rPr/>
            </w:pPr>
            <w:r>
              <w:rPr/>
              <w:t>0 1</w:t>
              <w:tab/>
              <w:tab/>
              <w:t xml:space="preserve">Downlink Advanced Receiver Performance </w:t>
            </w:r>
            <w:r>
              <w:rPr>
                <w:rFonts w:cs="Times New Roman" w:ascii="Times New Roman" w:hAnsi="Times New Roman"/>
              </w:rPr>
              <w:t>–</w:t>
            </w:r>
            <w:r>
              <w:rPr/>
              <w:t xml:space="preserve"> phase I supported</w:t>
            </w:r>
          </w:p>
          <w:p>
            <w:pPr>
              <w:pStyle w:val="TAL"/>
              <w:keepNext w:val="false"/>
              <w:rPr/>
            </w:pPr>
            <w:r>
              <w:rPr/>
              <w:t>1 0</w:t>
              <w:tab/>
              <w:tab/>
              <w:t xml:space="preserve">Downlink Advanced Receiver Performance </w:t>
            </w:r>
            <w:r>
              <w:rPr>
                <w:rFonts w:cs="Times New Roman" w:ascii="Times New Roman" w:hAnsi="Times New Roman"/>
              </w:rPr>
              <w:t>–</w:t>
            </w:r>
            <w:r>
              <w:rPr/>
              <w:t xml:space="preserve"> phase II supported</w:t>
            </w:r>
          </w:p>
          <w:p>
            <w:pPr>
              <w:pStyle w:val="TAL"/>
              <w:keepNext w:val="false"/>
              <w:rPr/>
            </w:pPr>
            <w:r>
              <w:rPr/>
            </w:r>
          </w:p>
          <w:p>
            <w:pPr>
              <w:pStyle w:val="TAL"/>
              <w:keepNext w:val="false"/>
              <w:rPr/>
            </w:pPr>
            <w:r>
              <w:rPr/>
              <w:t>The value ‘11’ shall not be used by the MS.</w:t>
            </w:r>
          </w:p>
          <w:p>
            <w:pPr>
              <w:pStyle w:val="TAL"/>
              <w:keepNext w:val="false"/>
              <w:rPr/>
            </w:pPr>
            <w:r>
              <w:rPr/>
              <w:t>If the value ‘11’ is received by the network, it shall be interpreted as ‘10’.</w:t>
            </w:r>
          </w:p>
          <w:p>
            <w:pPr>
              <w:pStyle w:val="TAL"/>
              <w:rPr>
                <w:b/>
                <w:b/>
                <w:bCs/>
              </w:rPr>
            </w:pPr>
            <w:r>
              <w:rPr>
                <w:b/>
                <w:bCs/>
              </w:rPr>
            </w:r>
          </w:p>
          <w:p>
            <w:pPr>
              <w:pStyle w:val="TAL"/>
              <w:rPr/>
            </w:pPr>
            <w:r>
              <w:rPr>
                <w:b/>
                <w:bCs/>
              </w:rPr>
              <w:t>DTM Enhancements Capability</w:t>
            </w:r>
            <w:r>
              <w:rPr/>
              <w:t xml:space="preserve"> (1 bit field) </w:t>
              <w:br/>
              <w:t>This field indicates whether the mobile station supports enhanced DTM CS establishment and enhanced DTM CS release or not. It is coded as follows:</w:t>
            </w:r>
          </w:p>
          <w:p>
            <w:pPr>
              <w:pStyle w:val="TAL"/>
              <w:rPr/>
            </w:pPr>
            <w:r>
              <w:rPr/>
            </w:r>
          </w:p>
          <w:p>
            <w:pPr>
              <w:pStyle w:val="TAL"/>
              <w:rPr/>
            </w:pPr>
            <w:r>
              <w:rPr/>
              <w:tab/>
              <w:t>0</w:t>
              <w:tab/>
              <w:t xml:space="preserve">The mobile station does not support enhanced DTM CS establishment and enhanced DTM CS release procedures. </w:t>
              <w:br/>
              <w:tab/>
              <w:t>1</w:t>
              <w:tab/>
              <w:t>The mobile station supports enhanced DTM CS establishment and enhanced DTM CS release procedures.</w:t>
            </w:r>
          </w:p>
          <w:p>
            <w:pPr>
              <w:pStyle w:val="TAL"/>
              <w:rPr/>
            </w:pPr>
            <w:r>
              <w:rPr/>
            </w:r>
          </w:p>
          <w:p>
            <w:pPr>
              <w:pStyle w:val="TAL"/>
              <w:rPr/>
            </w:pPr>
            <w:r>
              <w:rPr>
                <w:b/>
                <w:bCs/>
              </w:rPr>
              <w:t>DTM GPRS High Multi Slot Class</w:t>
            </w:r>
            <w:r>
              <w:rPr/>
              <w:t xml:space="preserve"> (3 bit field)</w:t>
              <w:br/>
              <w:t>This field indicates the DTM GPRS multislot capabilities of the MS. It is coded as follows:</w:t>
              <w:br/>
            </w:r>
          </w:p>
          <w:p>
            <w:pPr>
              <w:pStyle w:val="TAL"/>
              <w:rPr/>
            </w:pPr>
            <w:r>
              <w:rPr/>
              <w:tab/>
              <w:t>Bit</w:t>
              <w:br/>
              <w:tab/>
              <w:t>3 2 1</w:t>
              <w:br/>
              <w:tab/>
              <w:t>0 0 0</w:t>
              <w:tab/>
              <w:tab/>
            </w:r>
            <w:r>
              <w:rPr>
                <w:rFonts w:cs="Arial"/>
              </w:rPr>
              <w:t>Unused. If received, the network shall interpret this as ‘0 0 1’</w:t>
            </w:r>
            <w:r>
              <w:rPr/>
              <w:br/>
              <w:tab/>
              <w:t>0 0 1</w:t>
              <w:tab/>
              <w:tab/>
              <w:t>Multislot class 31 or 36 supported</w:t>
              <w:br/>
              <w:tab/>
              <w:t>0 1 0</w:t>
              <w:tab/>
              <w:tab/>
              <w:t>Multislot class 32 or 37 supported</w:t>
              <w:br/>
              <w:tab/>
              <w:t>0 1 1</w:t>
              <w:tab/>
              <w:tab/>
            </w:r>
            <w:r>
              <w:rPr>
                <w:rFonts w:cs="Arial"/>
              </w:rPr>
              <w:t>Multislot class 33 or 38 supported</w:t>
            </w:r>
            <w:r>
              <w:rPr/>
              <w:br/>
              <w:tab/>
              <w:t>1 0 0</w:t>
              <w:tab/>
              <w:tab/>
            </w:r>
            <w:r>
              <w:rPr>
                <w:rFonts w:cs="Arial"/>
              </w:rPr>
              <w:t>Multislot class 41 supported</w:t>
            </w:r>
            <w:r>
              <w:rPr/>
              <w:br/>
              <w:tab/>
              <w:t>1 0 1</w:t>
              <w:tab/>
              <w:tab/>
              <w:t>Multislot class 42 supported</w:t>
              <w:br/>
              <w:tab/>
              <w:t>1 1 0</w:t>
              <w:tab/>
              <w:tab/>
              <w:t>Multislot class 43 supported</w:t>
              <w:br/>
              <w:tab/>
              <w:t>1 1 1</w:t>
              <w:tab/>
              <w:tab/>
            </w:r>
            <w:r>
              <w:rPr>
                <w:rFonts w:cs="Arial"/>
              </w:rPr>
              <w:t>Multislot class 44 supported</w:t>
            </w:r>
            <w:r>
              <w:rPr/>
              <w:br/>
            </w:r>
          </w:p>
          <w:p>
            <w:pPr>
              <w:pStyle w:val="TAL"/>
              <w:rPr/>
            </w:pPr>
            <w:r>
              <w:rPr/>
              <w:t xml:space="preserve">The presence of this field indicates that the MS supports the DTM extension to high multislot classes. When this field is not present, the MS supports the DTM multislot class indicated by the </w:t>
            </w:r>
            <w:r>
              <w:rPr>
                <w:i/>
                <w:iCs/>
              </w:rPr>
              <w:t>DTM GPRS Multi Slot Class field</w:t>
            </w:r>
            <w:r>
              <w:rPr/>
              <w:t>.</w:t>
            </w:r>
          </w:p>
          <w:p>
            <w:pPr>
              <w:pStyle w:val="TAL"/>
              <w:rPr/>
            </w:pPr>
            <w:r>
              <w:rPr/>
            </w:r>
          </w:p>
          <w:p>
            <w:pPr>
              <w:pStyle w:val="TAL"/>
              <w:rPr/>
            </w:pPr>
            <w:r>
              <w:rPr/>
              <w:t xml:space="preserve">The values '0 0 1', '0 1 0' and '0 1 1' shall be interpreted as indicating DTM GPRS multislot class 36, 37 or 38 respectively if the </w:t>
            </w:r>
            <w:r>
              <w:rPr>
                <w:i/>
                <w:iCs/>
              </w:rPr>
              <w:t>Offset required</w:t>
            </w:r>
            <w:r>
              <w:rPr/>
              <w:t xml:space="preserve"> field indicates that the offset t</w:t>
            </w:r>
            <w:r>
              <w:rPr>
                <w:vertAlign w:val="subscript"/>
              </w:rPr>
              <w:t>0</w:t>
            </w:r>
            <w:r>
              <w:rPr/>
              <w:t xml:space="preserve"> is required; in all other cases those codepoints shall be interpreted as indicating DTM GPRS multislot class 31, 32 or 33 respectively.</w:t>
            </w:r>
          </w:p>
          <w:p>
            <w:pPr>
              <w:pStyle w:val="TAL"/>
              <w:rPr/>
            </w:pPr>
            <w:r>
              <w:rPr/>
            </w:r>
          </w:p>
          <w:p>
            <w:pPr>
              <w:pStyle w:val="TAL"/>
              <w:rPr/>
            </w:pPr>
            <w:r>
              <w:rPr>
                <w:b/>
                <w:bCs/>
              </w:rPr>
              <w:t>Offset required</w:t>
            </w:r>
            <w:r>
              <w:rPr/>
              <w:t xml:space="preserve"> (1 bit field)</w:t>
              <w:br/>
              <w:t>This field indicates whether the GPRS multislot class of the mobile station is such that the Timing Advance offset t</w:t>
            </w:r>
            <w:r>
              <w:rPr>
                <w:vertAlign w:val="subscript"/>
              </w:rPr>
              <w:t>0</w:t>
            </w:r>
            <w:r>
              <w:rPr/>
              <w:t xml:space="preserve"> is required (see 3GPP TS 45.002 [32]). It is coded as follows:</w:t>
              <w:br/>
            </w:r>
          </w:p>
          <w:p>
            <w:pPr>
              <w:pStyle w:val="TAL"/>
              <w:rPr/>
            </w:pPr>
            <w:r>
              <w:rPr/>
              <w:tab/>
              <w:t>0</w:t>
              <w:tab/>
              <w:t xml:space="preserve">The mobile station does not require the offset </w:t>
              <w:br/>
              <w:tab/>
              <w:t>1</w:t>
              <w:tab/>
              <w:t>The mobile station requires the offset</w:t>
            </w:r>
          </w:p>
          <w:p>
            <w:pPr>
              <w:pStyle w:val="TAL"/>
              <w:rPr/>
            </w:pPr>
            <w:r>
              <w:rPr/>
            </w:r>
          </w:p>
          <w:p>
            <w:pPr>
              <w:pStyle w:val="TAL"/>
              <w:rPr/>
            </w:pPr>
            <w:r>
              <w:rPr>
                <w:b/>
              </w:rPr>
              <w:t>DTM EGPRS High Multi Slot Class</w:t>
            </w:r>
            <w:r>
              <w:rPr/>
              <w:t xml:space="preserve"> (3 bit field)</w:t>
              <w:br/>
              <w:t xml:space="preserve">This field indicates the DTM EGPRS multislot capabilities of the MS. This field may be included only if the mobile station supports EGPRS DTM. This field is coded as the DTM GPRS High Multi Slot Class field. When this field is not present, the MS supports the DTM multislot class indicated by the </w:t>
            </w:r>
            <w:r>
              <w:rPr>
                <w:i/>
                <w:iCs/>
              </w:rPr>
              <w:t>DTM EGPRS Multi Slot Class field</w:t>
            </w:r>
            <w:r>
              <w:rPr/>
              <w:t>.</w:t>
            </w:r>
          </w:p>
          <w:p>
            <w:pPr>
              <w:pStyle w:val="TAL"/>
              <w:rPr/>
            </w:pPr>
            <w:r>
              <w:rPr/>
            </w:r>
          </w:p>
          <w:p>
            <w:pPr>
              <w:pStyle w:val="TAL"/>
              <w:rPr/>
            </w:pPr>
            <w:r>
              <w:rPr/>
              <w:t xml:space="preserve">The values '0 0 1', '0 1 0' and '0 1 1' shall be interpreted as indicating DTM EGPRS multislot class 36, 37 or 38 respectively if the </w:t>
            </w:r>
            <w:r>
              <w:rPr>
                <w:i/>
                <w:iCs/>
              </w:rPr>
              <w:t>Offset required</w:t>
            </w:r>
            <w:r>
              <w:rPr/>
              <w:t xml:space="preserve"> field indicates that the Timing Advance offset t</w:t>
            </w:r>
            <w:r>
              <w:rPr>
                <w:vertAlign w:val="subscript"/>
              </w:rPr>
              <w:t>0</w:t>
            </w:r>
            <w:r>
              <w:rPr/>
              <w:t xml:space="preserve"> is required; in all other cases those codepoints shall be interpreted as indicating DTM EGPRS multislot class 31, 32 or 33 respectively.</w:t>
            </w:r>
          </w:p>
          <w:p>
            <w:pPr>
              <w:pStyle w:val="TAL"/>
              <w:rPr>
                <w:b/>
                <w:b/>
                <w:bCs/>
              </w:rPr>
            </w:pPr>
            <w:r>
              <w:rPr>
                <w:b/>
                <w:bCs/>
              </w:rPr>
            </w:r>
          </w:p>
          <w:p>
            <w:pPr>
              <w:pStyle w:val="TAL"/>
              <w:rPr/>
            </w:pPr>
            <w:r>
              <w:rPr/>
              <w:t>The same multislot capability is applicable also for EGPRS2 if supported</w:t>
            </w:r>
          </w:p>
          <w:p>
            <w:pPr>
              <w:pStyle w:val="TAL"/>
              <w:rPr>
                <w:b/>
                <w:b/>
                <w:bCs/>
              </w:rPr>
            </w:pPr>
            <w:r>
              <w:rPr>
                <w:b/>
                <w:bCs/>
              </w:rPr>
            </w:r>
          </w:p>
          <w:p>
            <w:pPr>
              <w:pStyle w:val="TAL"/>
              <w:rPr/>
            </w:pPr>
            <w:r>
              <w:rPr>
                <w:b/>
                <w:bCs/>
              </w:rPr>
              <w:t>Repeated ACCH Capability</w:t>
            </w:r>
            <w:r>
              <w:rPr/>
              <w:t xml:space="preserve"> (1 bit field)</w:t>
            </w:r>
          </w:p>
          <w:p>
            <w:pPr>
              <w:pStyle w:val="TAL"/>
              <w:rPr/>
            </w:pPr>
            <w:r>
              <w:rPr/>
              <w:t xml:space="preserve">This field indicates whether the MS supports </w:t>
            </w:r>
            <w:r>
              <w:rPr>
                <w:lang w:eastAsia="zh-CN"/>
              </w:rPr>
              <w:t xml:space="preserve">Repeated SACCH and Repeated Downlink FACCH </w:t>
            </w:r>
            <w:r>
              <w:rPr/>
              <w:t>(see 3GPP TS 44.006 [19]). It is coded as follows:</w:t>
            </w:r>
          </w:p>
          <w:p>
            <w:pPr>
              <w:pStyle w:val="TAL"/>
              <w:rPr/>
            </w:pPr>
            <w:r>
              <w:rPr/>
            </w:r>
          </w:p>
          <w:p>
            <w:pPr>
              <w:pStyle w:val="TAL"/>
              <w:rPr/>
            </w:pPr>
            <w:r>
              <w:rPr/>
              <w:tab/>
              <w:t>0</w:t>
              <w:tab/>
              <w:t>The mobile station does not support Repeated SACCH</w:t>
              <w:br/>
              <w:tab/>
              <w:t>1</w:t>
              <w:tab/>
              <w:t>The mobile station supports Repeated SACCH</w:t>
            </w:r>
            <w:r>
              <w:rPr>
                <w:lang w:eastAsia="zh-CN"/>
              </w:rPr>
              <w:t xml:space="preserve"> and Repeated Downlink FACCH</w:t>
            </w:r>
          </w:p>
          <w:p>
            <w:pPr>
              <w:pStyle w:val="TAL"/>
              <w:rPr/>
            </w:pPr>
            <w:r>
              <w:rPr/>
            </w:r>
          </w:p>
          <w:p>
            <w:pPr>
              <w:pStyle w:val="TAL"/>
              <w:rPr/>
            </w:pPr>
            <w:r>
              <w:rPr/>
              <w:t>An MS that only supports Repeated Downlink FACCH shall set this bit field to ‘0’.</w:t>
            </w:r>
          </w:p>
          <w:p>
            <w:pPr>
              <w:pStyle w:val="TAL"/>
              <w:rPr/>
            </w:pPr>
            <w:r>
              <w:rPr/>
            </w:r>
          </w:p>
          <w:p>
            <w:pPr>
              <w:pStyle w:val="TAL"/>
              <w:rPr/>
            </w:pPr>
            <w:r>
              <w:rPr>
                <w:b/>
              </w:rPr>
              <w:t>GSM 710 Associated Radio Capability</w:t>
            </w:r>
            <w:r>
              <w:rPr/>
              <w:t xml:space="preserve"> (4 bit field)</w:t>
            </w:r>
          </w:p>
          <w:p>
            <w:pPr>
              <w:pStyle w:val="TAL"/>
              <w:rPr/>
            </w:pPr>
            <w:r>
              <w:rPr/>
              <w:t>See the semantic rule for the sending of this field.</w:t>
            </w:r>
          </w:p>
          <w:p>
            <w:pPr>
              <w:pStyle w:val="TAL"/>
              <w:rPr/>
            </w:pPr>
            <w:r>
              <w:rPr/>
              <w:t xml:space="preserve">This field indicates whether GSM 710 band is supported and its associated radio capability. </w:t>
            </w:r>
          </w:p>
          <w:p>
            <w:pPr>
              <w:pStyle w:val="TAL"/>
              <w:rPr/>
            </w:pPr>
            <w:r>
              <w:rPr/>
            </w:r>
          </w:p>
          <w:p>
            <w:pPr>
              <w:pStyle w:val="TAL"/>
              <w:rPr/>
            </w:pPr>
            <w:r>
              <w:rPr/>
              <w:t>The radio capability contains the binary coding of the power class associated with the GSM 710 band (see 3GPP TS 45.005 [33]).</w:t>
            </w:r>
          </w:p>
          <w:p>
            <w:pPr>
              <w:pStyle w:val="TAL"/>
              <w:rPr/>
            </w:pPr>
            <w:r>
              <w:rPr/>
            </w:r>
          </w:p>
          <w:p>
            <w:pPr>
              <w:pStyle w:val="TAL"/>
              <w:rPr/>
            </w:pPr>
            <w:r>
              <w:rPr/>
              <w:t>NOTE: The coding of the power class for GSM 710 in GSM 710 Associated Radio Capability is different to that used in the Mobile Station Classmark 1 and Mobile Station Classmark 2 information elements.</w:t>
            </w:r>
          </w:p>
          <w:p>
            <w:pPr>
              <w:pStyle w:val="TAL"/>
              <w:rPr/>
            </w:pPr>
            <w:r>
              <w:rPr/>
            </w:r>
          </w:p>
          <w:p>
            <w:pPr>
              <w:pStyle w:val="TAL"/>
              <w:rPr/>
            </w:pPr>
            <w:r>
              <w:rPr>
                <w:b/>
                <w:lang w:eastAsia="zh-CN"/>
              </w:rPr>
              <w:t>T-</w:t>
            </w:r>
            <w:r>
              <w:rPr>
                <w:b/>
              </w:rPr>
              <w:t xml:space="preserve">GSM </w:t>
            </w:r>
            <w:r>
              <w:rPr>
                <w:b/>
                <w:lang w:eastAsia="zh-CN"/>
              </w:rPr>
              <w:t>8</w:t>
            </w:r>
            <w:r>
              <w:rPr>
                <w:b/>
              </w:rPr>
              <w:t>10 Associated Radio Capability</w:t>
            </w:r>
            <w:r>
              <w:rPr/>
              <w:t xml:space="preserve"> (4 bit field)</w:t>
            </w:r>
          </w:p>
          <w:p>
            <w:pPr>
              <w:pStyle w:val="TAL"/>
              <w:rPr/>
            </w:pPr>
            <w:r>
              <w:rPr/>
              <w:t>See the semantic rule for the sending of this field.</w:t>
            </w:r>
          </w:p>
          <w:p>
            <w:pPr>
              <w:pStyle w:val="TAL"/>
              <w:rPr/>
            </w:pPr>
            <w:r>
              <w:rPr/>
              <w:t xml:space="preserve">This field indicates whether </w:t>
            </w:r>
            <w:r>
              <w:rPr>
                <w:lang w:eastAsia="zh-CN"/>
              </w:rPr>
              <w:t>T-</w:t>
            </w:r>
            <w:r>
              <w:rPr/>
              <w:t xml:space="preserve"> GSM </w:t>
            </w:r>
            <w:r>
              <w:rPr>
                <w:lang w:eastAsia="zh-CN"/>
              </w:rPr>
              <w:t>8</w:t>
            </w:r>
            <w:r>
              <w:rPr/>
              <w:t xml:space="preserve">10 band is supported and its associated radio capability. </w:t>
            </w:r>
          </w:p>
          <w:p>
            <w:pPr>
              <w:pStyle w:val="TAL"/>
              <w:rPr/>
            </w:pPr>
            <w:r>
              <w:rPr/>
            </w:r>
          </w:p>
          <w:p>
            <w:pPr>
              <w:pStyle w:val="TAL"/>
              <w:rPr/>
            </w:pPr>
            <w:r>
              <w:rPr/>
              <w:t>The radio capability contains the binary coding of the power class associated with the</w:t>
            </w:r>
            <w:r>
              <w:rPr>
                <w:lang w:eastAsia="zh-CN"/>
              </w:rPr>
              <w:t xml:space="preserve"> T-</w:t>
            </w:r>
            <w:r>
              <w:rPr/>
              <w:t xml:space="preserve">GSM </w:t>
            </w:r>
            <w:r>
              <w:rPr>
                <w:lang w:eastAsia="zh-CN"/>
              </w:rPr>
              <w:t>8</w:t>
            </w:r>
            <w:r>
              <w:rPr/>
              <w:t>10 band (see 3GPP TS 45.005 [33]).</w:t>
            </w:r>
          </w:p>
          <w:p>
            <w:pPr>
              <w:pStyle w:val="TAL"/>
              <w:rPr/>
            </w:pPr>
            <w:r>
              <w:rPr/>
            </w:r>
          </w:p>
          <w:p>
            <w:pPr>
              <w:pStyle w:val="TAL"/>
              <w:rPr/>
            </w:pPr>
            <w:r>
              <w:rPr/>
              <w:t xml:space="preserve">NOTE: The coding of the power class for </w:t>
            </w:r>
            <w:r>
              <w:rPr>
                <w:lang w:eastAsia="zh-CN"/>
              </w:rPr>
              <w:t>T-</w:t>
            </w:r>
            <w:r>
              <w:rPr/>
              <w:t xml:space="preserve">GSM </w:t>
            </w:r>
            <w:r>
              <w:rPr>
                <w:lang w:eastAsia="zh-CN"/>
              </w:rPr>
              <w:t>8</w:t>
            </w:r>
            <w:r>
              <w:rPr/>
              <w:t xml:space="preserve">10 in </w:t>
            </w:r>
            <w:r>
              <w:rPr>
                <w:lang w:eastAsia="zh-CN"/>
              </w:rPr>
              <w:t>T-</w:t>
            </w:r>
            <w:r>
              <w:rPr/>
              <w:t xml:space="preserve">GSM </w:t>
            </w:r>
            <w:r>
              <w:rPr>
                <w:lang w:eastAsia="zh-CN"/>
              </w:rPr>
              <w:t>8</w:t>
            </w:r>
            <w:r>
              <w:rPr/>
              <w:t>10 Associated Radio Capability is different to that used in the Mobile Station Classmark 1 and Mobile Station Classmark 2 information elements.</w:t>
            </w:r>
          </w:p>
          <w:p>
            <w:pPr>
              <w:pStyle w:val="TAL"/>
              <w:rPr/>
            </w:pPr>
            <w:r>
              <w:rPr/>
            </w:r>
          </w:p>
          <w:p>
            <w:pPr>
              <w:pStyle w:val="TAL"/>
              <w:rPr/>
            </w:pPr>
            <w:r>
              <w:rPr>
                <w:b/>
                <w:bCs/>
              </w:rPr>
              <w:t>Ciphering Mode Setting Capability</w:t>
            </w:r>
            <w:r>
              <w:rPr/>
              <w:t xml:space="preserve"> (1 bit field)</w:t>
            </w:r>
          </w:p>
          <w:p>
            <w:pPr>
              <w:pStyle w:val="TAL"/>
              <w:rPr/>
            </w:pPr>
            <w:r>
              <w:rPr/>
              <w:t>This field indicates whether the MS supports the Ciphering Mode Setting IE in the DTM ASSIGNMENT COMMAND message (see 3GPP TS 44.018 [84]). It is coded as follows:</w:t>
            </w:r>
          </w:p>
          <w:p>
            <w:pPr>
              <w:pStyle w:val="TAL"/>
              <w:rPr/>
            </w:pPr>
            <w:r>
              <w:rPr/>
            </w:r>
          </w:p>
          <w:p>
            <w:pPr>
              <w:pStyle w:val="TAL"/>
              <w:rPr/>
            </w:pPr>
            <w:r>
              <w:rPr/>
              <w:tab/>
              <w:t>0</w:t>
              <w:tab/>
              <w:t xml:space="preserve">The mobile station does not support the Ciphering Mode Setting IE in the </w:t>
              <w:br/>
              <w:tab/>
              <w:tab/>
              <w:t>DTM ASSIGNMENT COMMAND message</w:t>
            </w:r>
          </w:p>
          <w:p>
            <w:pPr>
              <w:pStyle w:val="TAL"/>
              <w:rPr/>
            </w:pPr>
            <w:r>
              <w:rPr/>
              <w:tab/>
              <w:t>1</w:t>
              <w:tab/>
              <w:t xml:space="preserve">The mobile station supports the Ciphering Mode Setting IE in the DTM ASSIGNMENT COMMAND </w:t>
              <w:br/>
              <w:tab/>
              <w:tab/>
              <w:t>message</w:t>
            </w:r>
          </w:p>
          <w:p>
            <w:pPr>
              <w:pStyle w:val="TAL"/>
              <w:rPr/>
            </w:pPr>
            <w:r>
              <w:rPr/>
            </w:r>
          </w:p>
          <w:p>
            <w:pPr>
              <w:pStyle w:val="TAL"/>
              <w:rPr>
                <w:b/>
                <w:b/>
              </w:rPr>
            </w:pPr>
            <w:r>
              <w:rPr>
                <w:b/>
              </w:rPr>
              <w:t>Additional Positioning Capabilities (1 bit field)</w:t>
            </w:r>
          </w:p>
          <w:p>
            <w:pPr>
              <w:pStyle w:val="TAL"/>
              <w:rPr/>
            </w:pPr>
            <w:r>
              <w:rPr/>
              <w:t>This field indicates whether the mobile station supports additional positioning capabilities which can be retrieved using RRLP. It is coded as follows:</w:t>
            </w:r>
          </w:p>
          <w:p>
            <w:pPr>
              <w:pStyle w:val="TAL"/>
              <w:rPr/>
            </w:pPr>
            <w:r>
              <w:rPr/>
            </w:r>
          </w:p>
          <w:p>
            <w:pPr>
              <w:pStyle w:val="TAL"/>
              <w:rPr/>
            </w:pPr>
            <w:r>
              <w:rPr/>
              <w:tab/>
              <w:t>0</w:t>
              <w:tab/>
              <w:t xml:space="preserve">The mobile station does not support additional positioning capabilities which can be retrieved using </w:t>
              <w:tab/>
              <w:tab/>
              <w:tab/>
              <w:tab/>
              <w:t>RRLP</w:t>
              <w:br/>
              <w:tab/>
              <w:t>1</w:t>
              <w:tab/>
              <w:t>The mobile station supports additional positioning capabilities which can be retrieved using RRLP.</w:t>
            </w:r>
          </w:p>
          <w:p>
            <w:pPr>
              <w:pStyle w:val="TAL"/>
              <w:rPr/>
            </w:pPr>
            <w:r>
              <w:rPr/>
            </w:r>
          </w:p>
          <w:p>
            <w:pPr>
              <w:pStyle w:val="TAL"/>
              <w:rPr/>
            </w:pPr>
            <w:r>
              <w:rPr>
                <w:b/>
              </w:rPr>
              <w:t xml:space="preserve">E-UTRA FDD support </w:t>
            </w:r>
            <w:r>
              <w:rPr/>
              <w:t>(1 bit field)</w:t>
            </w:r>
          </w:p>
          <w:p>
            <w:pPr>
              <w:pStyle w:val="TAL"/>
              <w:rPr/>
            </w:pPr>
            <w:r>
              <w:rPr/>
              <w:t>Bit</w:t>
            </w:r>
          </w:p>
          <w:p>
            <w:pPr>
              <w:pStyle w:val="TAL"/>
              <w:rPr/>
            </w:pPr>
            <w:r>
              <w:rPr/>
              <w:t>0</w:t>
              <w:tab/>
              <w:tab/>
              <w:t>E-UTRA FDD not supported</w:t>
            </w:r>
          </w:p>
          <w:p>
            <w:pPr>
              <w:pStyle w:val="TAL"/>
              <w:rPr/>
            </w:pPr>
            <w:r>
              <w:rPr/>
              <w:t>1</w:t>
              <w:tab/>
              <w:tab/>
              <w:t>E-UTRA FDD supported</w:t>
            </w:r>
          </w:p>
          <w:p>
            <w:pPr>
              <w:pStyle w:val="TAL"/>
              <w:rPr>
                <w:b/>
                <w:b/>
              </w:rPr>
            </w:pPr>
            <w:r>
              <w:rPr>
                <w:b/>
              </w:rPr>
            </w:r>
          </w:p>
          <w:p>
            <w:pPr>
              <w:pStyle w:val="TAL"/>
              <w:rPr/>
            </w:pPr>
            <w:r>
              <w:rPr>
                <w:b/>
              </w:rPr>
              <w:t xml:space="preserve">E-UTRA TDD support </w:t>
            </w:r>
            <w:r>
              <w:rPr/>
              <w:t>(1 bit field)</w:t>
            </w:r>
          </w:p>
          <w:p>
            <w:pPr>
              <w:pStyle w:val="TAL"/>
              <w:rPr/>
            </w:pPr>
            <w:r>
              <w:rPr/>
              <w:t>Bit</w:t>
            </w:r>
          </w:p>
          <w:p>
            <w:pPr>
              <w:pStyle w:val="TAL"/>
              <w:rPr/>
            </w:pPr>
            <w:r>
              <w:rPr/>
              <w:t>0</w:t>
              <w:tab/>
              <w:tab/>
              <w:t>E-UTRA TDD not supported</w:t>
            </w:r>
          </w:p>
          <w:p>
            <w:pPr>
              <w:pStyle w:val="TAL"/>
              <w:rPr/>
            </w:pPr>
            <w:r>
              <w:rPr/>
              <w:t>1</w:t>
              <w:tab/>
              <w:tab/>
              <w:t>E-UTRA TDD supported</w:t>
            </w:r>
          </w:p>
          <w:p>
            <w:pPr>
              <w:pStyle w:val="TAL"/>
              <w:rPr/>
            </w:pPr>
            <w:r>
              <w:rPr/>
            </w:r>
          </w:p>
          <w:p>
            <w:pPr>
              <w:pStyle w:val="TAL"/>
              <w:rPr/>
            </w:pPr>
            <w:r>
              <w:rPr>
                <w:b/>
              </w:rPr>
              <w:t>E-UTRA Measurement and Reporting support</w:t>
            </w:r>
            <w:r>
              <w:rPr/>
              <w:t xml:space="preserve"> (1 bit field)</w:t>
            </w:r>
          </w:p>
          <w:p>
            <w:pPr>
              <w:pStyle w:val="TAL"/>
              <w:rPr/>
            </w:pPr>
            <w:r>
              <w:rPr/>
              <w:t>This field indicates whether the mobile station supports E-UTRAN neighbouring cell measurements and measurement reporting in dedicated mode and, if the mobile station is DTM capable, also in dual transfer mode. If both "</w:t>
            </w:r>
            <w:r>
              <w:rPr>
                <w:b/>
                <w:bCs/>
              </w:rPr>
              <w:t>E-UTRA FDD support</w:t>
            </w:r>
            <w:r>
              <w:rPr/>
              <w:t>" and "</w:t>
            </w:r>
            <w:r>
              <w:rPr>
                <w:b/>
                <w:bCs/>
              </w:rPr>
              <w:t>E-UTRA TDD support"</w:t>
            </w:r>
            <w:r>
              <w:rPr/>
              <w:t xml:space="preserve"> bits are set to '0', this field shall be set to '0'. If one of or both "</w:t>
            </w:r>
            <w:r>
              <w:rPr>
                <w:b/>
                <w:bCs/>
              </w:rPr>
              <w:t>E-UTRA FDD support"</w:t>
            </w:r>
            <w:r>
              <w:rPr/>
              <w:t>and "</w:t>
            </w:r>
            <w:r>
              <w:rPr>
                <w:b/>
                <w:bCs/>
              </w:rPr>
              <w:t>E-UTRA TDD support"</w:t>
            </w:r>
            <w:r>
              <w:rPr/>
              <w:t xml:space="preserve"> bits are set to '1', this field may be set to '0' or '1'. It is coded as follows:</w:t>
              <w:br/>
            </w:r>
          </w:p>
          <w:p>
            <w:pPr>
              <w:pStyle w:val="TAL"/>
              <w:rPr/>
            </w:pPr>
            <w:r>
              <w:rPr/>
              <w:t>Bit</w:t>
            </w:r>
          </w:p>
          <w:p>
            <w:pPr>
              <w:pStyle w:val="TAL"/>
              <w:rPr/>
            </w:pPr>
            <w:r>
              <w:rPr/>
              <w:tab/>
              <w:t>0</w:t>
              <w:tab/>
              <w:t>E-UTRAN Neighbour Cell measurements and measurement reporting while having an RR connection</w:t>
              <w:br/>
              <w:tab/>
              <w:tab/>
              <w:t>not supported</w:t>
            </w:r>
          </w:p>
          <w:p>
            <w:pPr>
              <w:pStyle w:val="TAL"/>
              <w:rPr/>
            </w:pPr>
            <w:r>
              <w:rPr/>
              <w:tab/>
              <w:t>1</w:t>
              <w:tab/>
              <w:t>E-UTRAN Neighbour Cell measurements and measurement reporting while having an RR connection</w:t>
              <w:br/>
              <w:tab/>
              <w:tab/>
              <w:t>supported</w:t>
            </w:r>
          </w:p>
          <w:p>
            <w:pPr>
              <w:pStyle w:val="TAL"/>
              <w:rPr/>
            </w:pPr>
            <w:r>
              <w:rPr/>
            </w:r>
          </w:p>
          <w:p>
            <w:pPr>
              <w:pStyle w:val="TAL"/>
              <w:rPr/>
            </w:pPr>
            <w:r>
              <w:rPr>
                <w:b/>
              </w:rPr>
              <w:t>Priority-based reselection support</w:t>
            </w:r>
            <w:r>
              <w:rPr/>
              <w:t xml:space="preserve"> (1 bit field)</w:t>
            </w:r>
          </w:p>
          <w:p>
            <w:pPr>
              <w:pStyle w:val="TAL"/>
              <w:rPr/>
            </w:pPr>
            <w:r>
              <w:rPr/>
              <w:t>This field indicates whether the mobile station supports priority-based cell reselection. It is coded as follows:</w:t>
              <w:br/>
            </w:r>
          </w:p>
          <w:p>
            <w:pPr>
              <w:pStyle w:val="TAL"/>
              <w:rPr/>
            </w:pPr>
            <w:r>
              <w:rPr/>
              <w:t>Bit</w:t>
            </w:r>
          </w:p>
          <w:p>
            <w:pPr>
              <w:pStyle w:val="TAL"/>
              <w:rPr/>
            </w:pPr>
            <w:r>
              <w:rPr/>
              <w:tab/>
              <w:t>0</w:t>
              <w:tab/>
              <w:t>Priority-based cell reselection not supported</w:t>
            </w:r>
          </w:p>
          <w:p>
            <w:pPr>
              <w:pStyle w:val="TAL"/>
              <w:rPr/>
            </w:pPr>
            <w:r>
              <w:rPr/>
              <w:tab/>
              <w:t>1</w:t>
              <w:tab/>
              <w:t>Priority-based cell reselection supported</w:t>
            </w:r>
          </w:p>
          <w:p>
            <w:pPr>
              <w:pStyle w:val="TAL"/>
              <w:rPr>
                <w:b/>
                <w:b/>
              </w:rPr>
            </w:pPr>
            <w:r>
              <w:rPr>
                <w:b/>
              </w:rPr>
            </w:r>
          </w:p>
          <w:p>
            <w:pPr>
              <w:pStyle w:val="TAL"/>
              <w:rPr/>
            </w:pPr>
            <w:r>
              <w:rPr>
                <w:b/>
              </w:rPr>
              <w:t>UTRA CSG Cells Reporting</w:t>
            </w:r>
            <w:r>
              <w:rPr/>
              <w:t xml:space="preserve"> (1 bit field)</w:t>
            </w:r>
          </w:p>
          <w:p>
            <w:pPr>
              <w:pStyle w:val="TAL"/>
              <w:rPr/>
            </w:pPr>
            <w:r>
              <w:rPr/>
              <w:t xml:space="preserve">This field indicates whether the mobile station supports reporting of measurements and routing parameters (see 3GPP TS 44.018 [84]) for UTRAN CSG cells in dedicated mode and, if the mobile station is DTM capable, also in dual transfer mode. This capability shall apply to each UTRA radio access mode supported by the mobile. It is coded as follows: </w:t>
            </w:r>
          </w:p>
          <w:p>
            <w:pPr>
              <w:pStyle w:val="TAL"/>
              <w:rPr/>
            </w:pPr>
            <w:r>
              <w:rPr/>
              <w:t>Bit</w:t>
            </w:r>
          </w:p>
          <w:p>
            <w:pPr>
              <w:pStyle w:val="TAL"/>
              <w:rPr/>
            </w:pPr>
            <w:r>
              <w:rPr/>
              <w:tab/>
              <w:t>0</w:t>
              <w:tab/>
              <w:t>Reporting of UTRAN CSG cells not supported</w:t>
            </w:r>
          </w:p>
          <w:p>
            <w:pPr>
              <w:pStyle w:val="TAL"/>
              <w:rPr/>
            </w:pPr>
            <w:r>
              <w:rPr/>
              <w:tab/>
              <w:t>1</w:t>
              <w:tab/>
              <w:t>Reporting of UTRAN CSG cells supported</w:t>
            </w:r>
          </w:p>
          <w:p>
            <w:pPr>
              <w:pStyle w:val="TAL"/>
              <w:rPr/>
            </w:pPr>
            <w:r>
              <w:rPr/>
            </w:r>
          </w:p>
          <w:p>
            <w:pPr>
              <w:pStyle w:val="TAL"/>
              <w:rPr/>
            </w:pPr>
            <w:r>
              <w:rPr>
                <w:b/>
              </w:rPr>
              <w:t>VAMOS Level</w:t>
            </w:r>
            <w:r>
              <w:rPr/>
              <w:t xml:space="preserve"> (2 bit field)</w:t>
            </w:r>
          </w:p>
          <w:p>
            <w:pPr>
              <w:pStyle w:val="TAL"/>
              <w:rPr/>
            </w:pPr>
            <w:r>
              <w:rPr/>
              <w:t xml:space="preserve">This field indicates the VAMOS support of the MS and the VAMOS level supported. It is coded as follows: </w:t>
              <w:br/>
            </w:r>
          </w:p>
          <w:p>
            <w:pPr>
              <w:pStyle w:val="TAL"/>
              <w:keepNext w:val="false"/>
              <w:rPr/>
            </w:pPr>
            <w:r>
              <w:rPr/>
              <w:tab/>
              <w:t>Bits</w:t>
            </w:r>
          </w:p>
          <w:p>
            <w:pPr>
              <w:pStyle w:val="TAL"/>
              <w:keepNext w:val="false"/>
              <w:rPr/>
            </w:pPr>
            <w:r>
              <w:rPr/>
              <w:tab/>
              <w:t>2 1</w:t>
            </w:r>
          </w:p>
          <w:p>
            <w:pPr>
              <w:pStyle w:val="TAL"/>
              <w:keepNext w:val="false"/>
              <w:rPr/>
            </w:pPr>
            <w:r>
              <w:rPr/>
              <w:tab/>
              <w:t>0 0</w:t>
              <w:tab/>
              <w:tab/>
              <w:t>VAMOS not supported</w:t>
            </w:r>
          </w:p>
          <w:p>
            <w:pPr>
              <w:pStyle w:val="TAL"/>
              <w:keepNext w:val="false"/>
              <w:rPr/>
            </w:pPr>
            <w:r>
              <w:rPr/>
              <w:tab/>
              <w:t>0 1</w:t>
              <w:tab/>
              <w:tab/>
              <w:t>VAMOS I supported</w:t>
            </w:r>
          </w:p>
          <w:p>
            <w:pPr>
              <w:pStyle w:val="TAL"/>
              <w:keepNext w:val="false"/>
              <w:rPr/>
            </w:pPr>
            <w:r>
              <w:rPr/>
              <w:tab/>
              <w:t>1 0</w:t>
              <w:tab/>
              <w:tab/>
              <w:t>VAMOS II supported</w:t>
            </w:r>
          </w:p>
          <w:p>
            <w:pPr>
              <w:pStyle w:val="TAL"/>
              <w:rPr/>
            </w:pPr>
            <w:r>
              <w:rPr/>
              <w:tab/>
              <w:t>1 1</w:t>
              <w:tab/>
              <w:tab/>
              <w:t>Unused. If received, the network shall interpret this as ’1</w:t>
            </w:r>
            <w:r>
              <w:rPr>
                <w:bCs/>
              </w:rPr>
              <w:t>0</w:t>
            </w:r>
            <w:r>
              <w:rPr/>
              <w:t>’.</w:t>
            </w:r>
          </w:p>
          <w:p>
            <w:pPr>
              <w:pStyle w:val="TAL"/>
              <w:rPr/>
            </w:pPr>
            <w:r>
              <w:rPr/>
            </w:r>
          </w:p>
          <w:p>
            <w:pPr>
              <w:pStyle w:val="TAL"/>
              <w:rPr/>
            </w:pPr>
            <w:r>
              <w:rPr>
                <w:b/>
              </w:rPr>
              <w:t>TIGHTER Capability</w:t>
            </w:r>
            <w:r>
              <w:rPr/>
              <w:t xml:space="preserve"> (2 bit field)</w:t>
            </w:r>
          </w:p>
          <w:p>
            <w:pPr>
              <w:pStyle w:val="TAL"/>
              <w:rPr/>
            </w:pPr>
            <w:r>
              <w:rPr/>
              <w:t xml:space="preserve">This field indicates Tightened Link Level Performance support in the MS </w:t>
            </w:r>
            <w:r>
              <w:rPr>
                <w:bCs/>
              </w:rPr>
              <w:t>(</w:t>
            </w:r>
            <w:r>
              <w:rPr/>
              <w:t>see 3GPP </w:t>
            </w:r>
            <w:r>
              <w:rPr>
                <w:bCs/>
              </w:rPr>
              <w:t>TS 45.005 [33])</w:t>
            </w:r>
            <w:r>
              <w:rPr/>
              <w:t>. The tightened performance applies to the traffic channels and signalling channels specified in 3GPP </w:t>
            </w:r>
            <w:r>
              <w:rPr>
                <w:bCs/>
              </w:rPr>
              <w:t>TS 45.005 [33]</w:t>
            </w:r>
            <w:r>
              <w:rPr/>
              <w:t>.</w:t>
            </w:r>
          </w:p>
          <w:p>
            <w:pPr>
              <w:pStyle w:val="TAL"/>
              <w:rPr/>
            </w:pPr>
            <w:r>
              <w:rPr/>
              <w:t>The field is coded as follows:</w:t>
              <w:br/>
            </w:r>
          </w:p>
          <w:p>
            <w:pPr>
              <w:pStyle w:val="TAL"/>
              <w:keepNext w:val="false"/>
              <w:rPr/>
            </w:pPr>
            <w:r>
              <w:rPr/>
              <w:t>Bits</w:t>
            </w:r>
          </w:p>
          <w:p>
            <w:pPr>
              <w:pStyle w:val="TAL"/>
              <w:keepNext w:val="false"/>
              <w:rPr/>
            </w:pPr>
            <w:r>
              <w:rPr/>
              <w:t>2 1</w:t>
            </w:r>
          </w:p>
          <w:p>
            <w:pPr>
              <w:pStyle w:val="TAL"/>
              <w:keepNext w:val="false"/>
              <w:rPr/>
            </w:pPr>
            <w:r>
              <w:rPr/>
              <w:t>0 0</w:t>
              <w:tab/>
              <w:tab/>
              <w:t>TIGHTER not supported</w:t>
              <w:br/>
              <w:t>0 1</w:t>
              <w:tab/>
              <w:tab/>
              <w:t>TIGHTER supported for speech and signalling channels only</w:t>
              <w:br/>
              <w:t>1 0</w:t>
              <w:tab/>
              <w:tab/>
              <w:t>TIGHTER supported for speech and signalling channels and for GPRS and EGPRS, but not for EGPRS2</w:t>
              <w:br/>
              <w:t>1 1</w:t>
              <w:tab/>
              <w:tab/>
              <w:t>TIGHTER supported for speech and signalling channels and for GPRS, EGPRS and EGPRS2</w:t>
            </w:r>
          </w:p>
          <w:p>
            <w:pPr>
              <w:pStyle w:val="TAL"/>
              <w:rPr/>
            </w:pPr>
            <w:r>
              <w:rPr/>
            </w:r>
          </w:p>
          <w:p>
            <w:pPr>
              <w:pStyle w:val="TAL"/>
              <w:rPr/>
            </w:pPr>
            <w:r>
              <w:rPr>
                <w:b/>
              </w:rPr>
              <w:t xml:space="preserve">Selective Ciphering of Downlink SACCH </w:t>
            </w:r>
            <w:r>
              <w:rPr/>
              <w:t>(1 bit field)</w:t>
            </w:r>
          </w:p>
          <w:p>
            <w:pPr>
              <w:pStyle w:val="TAL"/>
              <w:rPr/>
            </w:pPr>
            <w:r>
              <w:rPr/>
              <w:t xml:space="preserve">This field indicates whether the mobile station supports Selective Ciphering of Downlink SACCH (see 3GPP TS 44.018 [84]). It is coded as follows: </w:t>
            </w:r>
          </w:p>
          <w:p>
            <w:pPr>
              <w:pStyle w:val="TAL"/>
              <w:rPr/>
            </w:pPr>
            <w:r>
              <w:rPr/>
            </w:r>
          </w:p>
          <w:p>
            <w:pPr>
              <w:pStyle w:val="TAL"/>
              <w:rPr/>
            </w:pPr>
            <w:r>
              <w:rPr/>
              <w:t>Bit</w:t>
            </w:r>
          </w:p>
          <w:p>
            <w:pPr>
              <w:pStyle w:val="TAL"/>
              <w:rPr/>
            </w:pPr>
            <w:r>
              <w:rPr/>
              <w:tab/>
              <w:t>0</w:t>
              <w:tab/>
              <w:t>Selective Ciphering of Downlink SACCH not supported</w:t>
            </w:r>
          </w:p>
          <w:p>
            <w:pPr>
              <w:pStyle w:val="TAL"/>
              <w:rPr/>
            </w:pPr>
            <w:r>
              <w:rPr/>
              <w:tab/>
              <w:t>1</w:t>
              <w:tab/>
              <w:t>Selective Ciphering of Downlink SACCH supported</w:t>
            </w:r>
          </w:p>
          <w:p>
            <w:pPr>
              <w:pStyle w:val="TAL"/>
              <w:rPr/>
            </w:pPr>
            <w:r>
              <w:rPr/>
            </w:r>
          </w:p>
        </w:tc>
      </w:tr>
    </w:tbl>
    <w:p>
      <w:pPr>
        <w:pStyle w:val="Normal"/>
        <w:rPr/>
      </w:pPr>
      <w:r>
        <w:rPr/>
      </w:r>
    </w:p>
    <w:p>
      <w:pPr>
        <w:pStyle w:val="Heading4"/>
        <w:bidi w:val="0"/>
        <w:ind w:start="1418" w:hanging="1418"/>
        <w:jc w:val="start"/>
        <w:rPr/>
      </w:pPr>
      <w:bookmarkStart w:id="1077" w:name="__RefHeading___Toc502231826"/>
      <w:bookmarkEnd w:id="1077"/>
      <w:r>
        <w:rPr/>
        <w:t>10.5.1.8</w:t>
        <w:tab/>
        <w:t>Spare Half Octet</w:t>
      </w:r>
    </w:p>
    <w:p>
      <w:pPr>
        <w:pStyle w:val="Normal"/>
        <w:rPr/>
      </w:pPr>
      <w:r>
        <w:rPr/>
        <w:t>This element is used in the description of messages in clause 9 when an odd number of half octet type 1 information elements are used.</w:t>
      </w:r>
      <w:r>
        <w:rPr>
          <w:b/>
        </w:rPr>
        <w:t xml:space="preserve"> </w:t>
      </w:r>
      <w:r>
        <w:rPr/>
        <w:t>This element is filled with spare bits set to zero and is placed in bits 5 to 8 of the octet unless otherwise specified.</w:t>
      </w:r>
    </w:p>
    <w:p>
      <w:pPr>
        <w:pStyle w:val="Heading4"/>
        <w:bidi w:val="0"/>
        <w:ind w:start="1418" w:hanging="1418"/>
        <w:jc w:val="start"/>
        <w:rPr/>
      </w:pPr>
      <w:bookmarkStart w:id="1078" w:name="__RefHeading___Toc502231827"/>
      <w:bookmarkEnd w:id="1078"/>
      <w:r>
        <w:rPr/>
        <w:t>10.5.1.9</w:t>
        <w:tab/>
        <w:t>Descriptive group or broadcast call reference</w:t>
      </w:r>
    </w:p>
    <w:p>
      <w:pPr>
        <w:pStyle w:val="Normal"/>
        <w:rPr/>
      </w:pPr>
      <w:r>
        <w:rPr/>
        <w:t xml:space="preserve">The purpose of the </w:t>
      </w:r>
      <w:r>
        <w:rPr>
          <w:i/>
        </w:rPr>
        <w:t>Descriptive Group or Broadcast Call Reference</w:t>
      </w:r>
      <w:r>
        <w:rPr/>
        <w:t xml:space="preserve"> is to provide information describing a voice group or broadcast call. The IE of the </w:t>
      </w:r>
      <w:r>
        <w:rPr>
          <w:i/>
        </w:rPr>
        <w:t>Descriptive Group or Broadcast Call Reference</w:t>
      </w:r>
      <w:r>
        <w:rPr/>
        <w:t xml:space="preserve"> is composed of the group or broadcast call reference together with a service flag, an acknowledgement flag, the call priority and the group cipher key number.</w:t>
      </w:r>
    </w:p>
    <w:p>
      <w:pPr>
        <w:pStyle w:val="Normal"/>
        <w:rPr/>
      </w:pPr>
      <w:r>
        <w:rPr/>
        <w:t xml:space="preserve">The </w:t>
      </w:r>
      <w:r>
        <w:rPr>
          <w:i/>
        </w:rPr>
        <w:t>Descriptive Group or Broadcast Call Reference</w:t>
      </w:r>
      <w:r>
        <w:rPr/>
        <w:t xml:space="preserve"> information element is coded as shown in figure 10.5.8/3GPP TS 24.008 and Table10.5.8/3GPP TS 24.008</w:t>
      </w:r>
    </w:p>
    <w:p>
      <w:pPr>
        <w:pStyle w:val="Normal"/>
        <w:rPr/>
      </w:pPr>
      <w:r>
        <w:rPr/>
        <w:t xml:space="preserve">The </w:t>
      </w:r>
      <w:r>
        <w:rPr>
          <w:i/>
        </w:rPr>
        <w:t>Descriptive Group or Broadcast Call Reference</w:t>
      </w:r>
      <w:r>
        <w:rPr/>
        <w:t xml:space="preserve"> is a type 3 information element with 6</w:t>
      </w:r>
      <w:r>
        <w:rPr>
          <w:b/>
        </w:rPr>
        <w:t xml:space="preserve"> </w:t>
      </w:r>
      <w:r>
        <w:rPr/>
        <w:t>octets length.</w:t>
      </w:r>
    </w:p>
    <w:p>
      <w:pPr>
        <w:pStyle w:val="TH"/>
        <w:rPr/>
      </w:pPr>
      <w:r>
        <w:rPr/>
      </w:r>
    </w:p>
    <w:tbl>
      <w:tblPr>
        <w:tblW w:w="6806" w:type="dxa"/>
        <w:jc w:val="center"/>
        <w:tblInd w:w="0" w:type="dxa"/>
        <w:tblCellMar>
          <w:top w:w="0" w:type="dxa"/>
          <w:start w:w="28" w:type="dxa"/>
          <w:bottom w:w="0" w:type="dxa"/>
          <w:end w:w="108" w:type="dxa"/>
        </w:tblCellMar>
      </w:tblPr>
      <w:tblGrid>
        <w:gridCol w:w="709"/>
        <w:gridCol w:w="709"/>
        <w:gridCol w:w="709"/>
        <w:gridCol w:w="709"/>
        <w:gridCol w:w="709"/>
        <w:gridCol w:w="709"/>
        <w:gridCol w:w="709"/>
        <w:gridCol w:w="709"/>
        <w:gridCol w:w="1134"/>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134" w:type="dxa"/>
            <w:tcBorders/>
          </w:tcPr>
          <w:p>
            <w:pPr>
              <w:pStyle w:val="TAL"/>
              <w:snapToGrid w:val="false"/>
              <w:rPr/>
            </w:pPr>
            <w:r>
              <w:rPr/>
            </w:r>
          </w:p>
        </w:tc>
      </w:tr>
      <w:tr>
        <w:trPr>
          <w:cantSplit w:val="true"/>
        </w:trPr>
        <w:tc>
          <w:tcPr>
            <w:tcW w:w="709" w:type="dxa"/>
            <w:tcBorders>
              <w:top w:val="single" w:sz="4" w:space="0" w:color="000000"/>
              <w:start w:val="single" w:sz="4" w:space="0" w:color="000000"/>
              <w:bottom w:val="single" w:sz="4" w:space="0" w:color="000000"/>
            </w:tcBorders>
          </w:tcPr>
          <w:p>
            <w:pPr>
              <w:pStyle w:val="TAC"/>
              <w:snapToGrid w:val="false"/>
              <w:rPr/>
            </w:pPr>
            <w:r>
              <w:rPr/>
            </w:r>
          </w:p>
        </w:tc>
        <w:tc>
          <w:tcPr>
            <w:tcW w:w="4963" w:type="dxa"/>
            <w:gridSpan w:val="7"/>
            <w:tcBorders>
              <w:top w:val="single" w:sz="4" w:space="0" w:color="000000"/>
              <w:start w:val="single" w:sz="4" w:space="0" w:color="000000"/>
              <w:bottom w:val="single" w:sz="4" w:space="0" w:color="000000"/>
            </w:tcBorders>
          </w:tcPr>
          <w:p>
            <w:pPr>
              <w:pStyle w:val="TAC"/>
              <w:rPr/>
            </w:pPr>
            <w:r>
              <w:rPr/>
              <w:t>Group or broadcast call reference IEI</w:t>
            </w:r>
          </w:p>
        </w:tc>
        <w:tc>
          <w:tcPr>
            <w:tcW w:w="1134" w:type="dxa"/>
            <w:tcBorders>
              <w:start w:val="single" w:sz="4" w:space="0" w:color="000000"/>
            </w:tcBorders>
          </w:tcPr>
          <w:p>
            <w:pPr>
              <w:pStyle w:val="TAL"/>
              <w:rPr/>
            </w:pPr>
            <w:r>
              <w:rPr/>
              <w:t>octet 1</w:t>
            </w:r>
          </w:p>
        </w:tc>
      </w:tr>
      <w:tr>
        <w:trPr>
          <w:cantSplit w:val="true"/>
        </w:trPr>
        <w:tc>
          <w:tcPr>
            <w:tcW w:w="5672" w:type="dxa"/>
            <w:gridSpan w:val="8"/>
            <w:tcBorders>
              <w:top w:val="single" w:sz="4" w:space="0" w:color="000000"/>
              <w:start w:val="single" w:sz="4" w:space="0" w:color="000000"/>
              <w:bottom w:val="single" w:sz="4" w:space="0" w:color="000000"/>
            </w:tcBorders>
          </w:tcPr>
          <w:p>
            <w:pPr>
              <w:pStyle w:val="TAC"/>
              <w:snapToGrid w:val="false"/>
              <w:rPr/>
            </w:pPr>
            <w:r>
              <w:rPr/>
            </w:r>
          </w:p>
          <w:p>
            <w:pPr>
              <w:pStyle w:val="TAC"/>
              <w:rPr/>
            </w:pPr>
            <w:r>
              <w:rPr/>
              <w:t>Binary coding of the group or broadcast call reference</w:t>
            </w:r>
          </w:p>
        </w:tc>
        <w:tc>
          <w:tcPr>
            <w:tcW w:w="1134" w:type="dxa"/>
            <w:tcBorders>
              <w:start w:val="single" w:sz="4" w:space="0" w:color="000000"/>
            </w:tcBorders>
          </w:tcPr>
          <w:p>
            <w:pPr>
              <w:pStyle w:val="TAL"/>
              <w:snapToGrid w:val="false"/>
              <w:rPr/>
            </w:pPr>
            <w:r>
              <w:rPr/>
            </w:r>
          </w:p>
          <w:p>
            <w:pPr>
              <w:pStyle w:val="TAL"/>
              <w:rPr/>
            </w:pPr>
            <w:r>
              <w:rPr/>
              <w:t>octet 2</w:t>
            </w:r>
          </w:p>
        </w:tc>
      </w:tr>
      <w:tr>
        <w:trPr>
          <w:cantSplit w:val="true"/>
        </w:trPr>
        <w:tc>
          <w:tcPr>
            <w:tcW w:w="5672" w:type="dxa"/>
            <w:gridSpan w:val="8"/>
            <w:tcBorders>
              <w:top w:val="single" w:sz="4" w:space="0" w:color="000000"/>
              <w:start w:val="single" w:sz="4" w:space="0" w:color="000000"/>
              <w:bottom w:val="single" w:sz="4" w:space="0" w:color="000000"/>
            </w:tcBorders>
          </w:tcPr>
          <w:p>
            <w:pPr>
              <w:pStyle w:val="TAC"/>
              <w:snapToGrid w:val="false"/>
              <w:rPr/>
            </w:pPr>
            <w:r>
              <w:rPr/>
            </w:r>
          </w:p>
          <w:p>
            <w:pPr>
              <w:pStyle w:val="TAC"/>
              <w:rPr/>
            </w:pPr>
            <w:r>
              <w:rPr/>
            </w:r>
          </w:p>
        </w:tc>
        <w:tc>
          <w:tcPr>
            <w:tcW w:w="1134" w:type="dxa"/>
            <w:tcBorders>
              <w:start w:val="single" w:sz="4" w:space="0" w:color="000000"/>
            </w:tcBorders>
          </w:tcPr>
          <w:p>
            <w:pPr>
              <w:pStyle w:val="TAL"/>
              <w:snapToGrid w:val="false"/>
              <w:rPr/>
            </w:pPr>
            <w:r>
              <w:rPr/>
            </w:r>
          </w:p>
          <w:p>
            <w:pPr>
              <w:pStyle w:val="TAL"/>
              <w:rPr/>
            </w:pPr>
            <w:r>
              <w:rPr/>
              <w:t>octet 3</w:t>
            </w:r>
          </w:p>
        </w:tc>
      </w:tr>
      <w:tr>
        <w:trPr>
          <w:cantSplit w:val="true"/>
        </w:trPr>
        <w:tc>
          <w:tcPr>
            <w:tcW w:w="5672" w:type="dxa"/>
            <w:gridSpan w:val="8"/>
            <w:tcBorders>
              <w:top w:val="single" w:sz="4" w:space="0" w:color="000000"/>
              <w:start w:val="single" w:sz="4" w:space="0" w:color="000000"/>
              <w:bottom w:val="single" w:sz="4" w:space="0" w:color="000000"/>
            </w:tcBorders>
          </w:tcPr>
          <w:p>
            <w:pPr>
              <w:pStyle w:val="TAC"/>
              <w:snapToGrid w:val="false"/>
              <w:rPr/>
            </w:pPr>
            <w:r>
              <w:rPr/>
            </w:r>
          </w:p>
          <w:p>
            <w:pPr>
              <w:pStyle w:val="TAC"/>
              <w:rPr/>
            </w:pPr>
            <w:r>
              <w:rPr/>
            </w:r>
          </w:p>
        </w:tc>
        <w:tc>
          <w:tcPr>
            <w:tcW w:w="1134" w:type="dxa"/>
            <w:tcBorders>
              <w:start w:val="single" w:sz="4" w:space="0" w:color="000000"/>
            </w:tcBorders>
          </w:tcPr>
          <w:p>
            <w:pPr>
              <w:pStyle w:val="TAL"/>
              <w:snapToGrid w:val="false"/>
              <w:rPr/>
            </w:pPr>
            <w:r>
              <w:rPr/>
            </w:r>
          </w:p>
          <w:p>
            <w:pPr>
              <w:pStyle w:val="TAL"/>
              <w:rPr/>
            </w:pPr>
            <w:r>
              <w:rPr/>
              <w:t>octet 4</w:t>
            </w:r>
          </w:p>
        </w:tc>
      </w:tr>
      <w:tr>
        <w:trPr>
          <w:cantSplit w:val="true"/>
        </w:trPr>
        <w:tc>
          <w:tcPr>
            <w:tcW w:w="2127" w:type="dxa"/>
            <w:gridSpan w:val="3"/>
            <w:tcBorders>
              <w:top w:val="single" w:sz="4" w:space="0" w:color="000000"/>
              <w:start w:val="single" w:sz="4" w:space="0" w:color="000000"/>
            </w:tcBorders>
          </w:tcPr>
          <w:p>
            <w:pPr>
              <w:pStyle w:val="TAC"/>
              <w:snapToGrid w:val="false"/>
              <w:rPr/>
            </w:pPr>
            <w:r>
              <w:rPr/>
            </w:r>
          </w:p>
          <w:p>
            <w:pPr>
              <w:pStyle w:val="TAC"/>
              <w:rPr/>
            </w:pPr>
            <w:r>
              <w:rPr/>
            </w:r>
          </w:p>
        </w:tc>
        <w:tc>
          <w:tcPr>
            <w:tcW w:w="709" w:type="dxa"/>
            <w:tcBorders>
              <w:top w:val="single" w:sz="4" w:space="0" w:color="000000"/>
              <w:start w:val="single" w:sz="4" w:space="0" w:color="000000"/>
            </w:tcBorders>
          </w:tcPr>
          <w:p>
            <w:pPr>
              <w:pStyle w:val="TAC"/>
              <w:snapToGrid w:val="false"/>
              <w:rPr/>
            </w:pPr>
            <w:r>
              <w:rPr/>
            </w:r>
          </w:p>
          <w:p>
            <w:pPr>
              <w:pStyle w:val="TAC"/>
              <w:rPr/>
            </w:pPr>
            <w:r>
              <w:rPr/>
              <w:t>SF</w:t>
            </w:r>
          </w:p>
        </w:tc>
        <w:tc>
          <w:tcPr>
            <w:tcW w:w="709" w:type="dxa"/>
            <w:tcBorders>
              <w:top w:val="single" w:sz="4" w:space="0" w:color="000000"/>
              <w:start w:val="single" w:sz="4" w:space="0" w:color="000000"/>
            </w:tcBorders>
          </w:tcPr>
          <w:p>
            <w:pPr>
              <w:pStyle w:val="TAC"/>
              <w:snapToGrid w:val="false"/>
              <w:rPr/>
            </w:pPr>
            <w:r>
              <w:rPr/>
            </w:r>
          </w:p>
          <w:p>
            <w:pPr>
              <w:pStyle w:val="TAC"/>
              <w:rPr/>
            </w:pPr>
            <w:r>
              <w:rPr/>
              <w:t>AF</w:t>
            </w:r>
          </w:p>
        </w:tc>
        <w:tc>
          <w:tcPr>
            <w:tcW w:w="2127" w:type="dxa"/>
            <w:gridSpan w:val="3"/>
            <w:tcBorders>
              <w:top w:val="single" w:sz="4" w:space="0" w:color="000000"/>
              <w:start w:val="single" w:sz="4" w:space="0" w:color="000000"/>
            </w:tcBorders>
          </w:tcPr>
          <w:p>
            <w:pPr>
              <w:pStyle w:val="TAC"/>
              <w:snapToGrid w:val="false"/>
              <w:rPr/>
            </w:pPr>
            <w:r>
              <w:rPr/>
            </w:r>
          </w:p>
          <w:p>
            <w:pPr>
              <w:pStyle w:val="TAC"/>
              <w:rPr/>
            </w:pPr>
            <w:r>
              <w:rPr/>
              <w:t>call priority</w:t>
            </w:r>
          </w:p>
        </w:tc>
        <w:tc>
          <w:tcPr>
            <w:tcW w:w="1134" w:type="dxa"/>
            <w:tcBorders>
              <w:start w:val="single" w:sz="4" w:space="0" w:color="000000"/>
            </w:tcBorders>
          </w:tcPr>
          <w:p>
            <w:pPr>
              <w:pStyle w:val="TAL"/>
              <w:snapToGrid w:val="false"/>
              <w:rPr/>
            </w:pPr>
            <w:r>
              <w:rPr/>
            </w:r>
          </w:p>
          <w:p>
            <w:pPr>
              <w:pStyle w:val="TAL"/>
              <w:rPr/>
            </w:pPr>
            <w:r>
              <w:rPr/>
              <w:t>octet 5</w:t>
            </w:r>
          </w:p>
        </w:tc>
      </w:tr>
      <w:tr>
        <w:trPr>
          <w:cantSplit w:val="true"/>
        </w:trPr>
        <w:tc>
          <w:tcPr>
            <w:tcW w:w="2836" w:type="dxa"/>
            <w:gridSpan w:val="4"/>
            <w:tcBorders>
              <w:top w:val="single" w:sz="4" w:space="0" w:color="000000"/>
              <w:start w:val="single" w:sz="4" w:space="0" w:color="000000"/>
            </w:tcBorders>
          </w:tcPr>
          <w:p>
            <w:pPr>
              <w:pStyle w:val="TAC"/>
              <w:snapToGrid w:val="false"/>
              <w:rPr/>
            </w:pPr>
            <w:r>
              <w:rPr/>
            </w:r>
          </w:p>
        </w:tc>
        <w:tc>
          <w:tcPr>
            <w:tcW w:w="2836" w:type="dxa"/>
            <w:gridSpan w:val="4"/>
            <w:tcBorders>
              <w:top w:val="single" w:sz="4" w:space="0" w:color="000000"/>
              <w:start w:val="single" w:sz="4" w:space="0" w:color="000000"/>
            </w:tcBorders>
          </w:tcPr>
          <w:p>
            <w:pPr>
              <w:pStyle w:val="TAC"/>
              <w:rPr/>
            </w:pPr>
            <w:r>
              <w:rPr/>
              <w:t>Spare</w:t>
            </w:r>
          </w:p>
        </w:tc>
        <w:tc>
          <w:tcPr>
            <w:tcW w:w="1134" w:type="dxa"/>
            <w:tcBorders>
              <w:start w:val="single" w:sz="4" w:space="0" w:color="000000"/>
            </w:tcBorders>
          </w:tcPr>
          <w:p>
            <w:pPr>
              <w:pStyle w:val="TAL"/>
              <w:snapToGrid w:val="false"/>
              <w:rPr/>
            </w:pPr>
            <w:r>
              <w:rPr/>
            </w:r>
          </w:p>
        </w:tc>
      </w:tr>
      <w:tr>
        <w:trPr>
          <w:cantSplit w:val="true"/>
        </w:trPr>
        <w:tc>
          <w:tcPr>
            <w:tcW w:w="2836" w:type="dxa"/>
            <w:gridSpan w:val="4"/>
            <w:tcBorders>
              <w:start w:val="single" w:sz="4" w:space="0" w:color="000000"/>
              <w:bottom w:val="single" w:sz="4" w:space="0" w:color="000000"/>
            </w:tcBorders>
          </w:tcPr>
          <w:p>
            <w:pPr>
              <w:pStyle w:val="TAC"/>
              <w:rPr/>
            </w:pPr>
            <w:r>
              <w:rPr/>
              <w:t>Ciphering information</w:t>
            </w:r>
          </w:p>
        </w:tc>
        <w:tc>
          <w:tcPr>
            <w:tcW w:w="709" w:type="dxa"/>
            <w:tcBorders>
              <w:start w:val="single" w:sz="4" w:space="0" w:color="000000"/>
              <w:bottom w:val="single" w:sz="4" w:space="0" w:color="000000"/>
            </w:tcBorders>
          </w:tcPr>
          <w:p>
            <w:pPr>
              <w:pStyle w:val="TAC"/>
              <w:rPr/>
            </w:pPr>
            <w:r>
              <w:rPr/>
              <w:t>0</w:t>
            </w:r>
          </w:p>
        </w:tc>
        <w:tc>
          <w:tcPr>
            <w:tcW w:w="709" w:type="dxa"/>
            <w:tcBorders>
              <w:bottom w:val="single" w:sz="4" w:space="0" w:color="000000"/>
            </w:tcBorders>
          </w:tcPr>
          <w:p>
            <w:pPr>
              <w:pStyle w:val="TAC"/>
              <w:rPr/>
            </w:pPr>
            <w:r>
              <w:rPr/>
              <w:t>0</w:t>
            </w:r>
          </w:p>
        </w:tc>
        <w:tc>
          <w:tcPr>
            <w:tcW w:w="709" w:type="dxa"/>
            <w:tcBorders>
              <w:bottom w:val="single" w:sz="4" w:space="0" w:color="000000"/>
            </w:tcBorders>
          </w:tcPr>
          <w:p>
            <w:pPr>
              <w:pStyle w:val="TAC"/>
              <w:rPr/>
            </w:pPr>
            <w:r>
              <w:rPr/>
              <w:t>0</w:t>
            </w:r>
          </w:p>
        </w:tc>
        <w:tc>
          <w:tcPr>
            <w:tcW w:w="709" w:type="dxa"/>
            <w:tcBorders>
              <w:bottom w:val="single" w:sz="4" w:space="0" w:color="000000"/>
            </w:tcBorders>
          </w:tcPr>
          <w:p>
            <w:pPr>
              <w:pStyle w:val="TAC"/>
              <w:rPr/>
            </w:pPr>
            <w:r>
              <w:rPr/>
              <w:t>0</w:t>
            </w:r>
          </w:p>
        </w:tc>
        <w:tc>
          <w:tcPr>
            <w:tcW w:w="1134" w:type="dxa"/>
            <w:tcBorders>
              <w:start w:val="single" w:sz="4" w:space="0" w:color="000000"/>
            </w:tcBorders>
          </w:tcPr>
          <w:p>
            <w:pPr>
              <w:pStyle w:val="TAL"/>
              <w:rPr/>
            </w:pPr>
            <w:r>
              <w:rPr/>
              <w:t>octet 6</w:t>
            </w:r>
          </w:p>
        </w:tc>
      </w:tr>
    </w:tbl>
    <w:p>
      <w:pPr>
        <w:pStyle w:val="TAN"/>
        <w:rPr/>
      </w:pPr>
      <w:r>
        <w:rPr/>
      </w:r>
    </w:p>
    <w:p>
      <w:pPr>
        <w:pStyle w:val="TF"/>
        <w:rPr/>
      </w:pPr>
      <w:r>
        <w:rPr/>
        <w:t>Figure 10.5.8/3GPP TS 24.008 Descriptive Group or Broadcast Call Reference</w:t>
      </w:r>
    </w:p>
    <w:p>
      <w:pPr>
        <w:pStyle w:val="TH"/>
        <w:rPr/>
      </w:pPr>
      <w:r>
        <w:rPr/>
        <w:t>Table 10.5.8/3GPP TS 24.008 Descriptive Group or Broadcast Call Reference</w:t>
      </w:r>
    </w:p>
    <w:tbl>
      <w:tblPr>
        <w:tblW w:w="6815" w:type="dxa"/>
        <w:jc w:val="center"/>
        <w:tblInd w:w="0" w:type="dxa"/>
        <w:tblCellMar>
          <w:top w:w="0" w:type="dxa"/>
          <w:start w:w="28" w:type="dxa"/>
          <w:bottom w:w="0" w:type="dxa"/>
          <w:end w:w="108" w:type="dxa"/>
        </w:tblCellMar>
      </w:tblPr>
      <w:tblGrid>
        <w:gridCol w:w="284"/>
        <w:gridCol w:w="284"/>
        <w:gridCol w:w="283"/>
        <w:gridCol w:w="284"/>
        <w:gridCol w:w="5680"/>
      </w:tblGrid>
      <w:tr>
        <w:trPr/>
        <w:tc>
          <w:tcPr>
            <w:tcW w:w="6815" w:type="dxa"/>
            <w:gridSpan w:val="5"/>
            <w:tcBorders>
              <w:top w:val="single" w:sz="4" w:space="0" w:color="000000"/>
              <w:start w:val="single" w:sz="4" w:space="0" w:color="000000"/>
              <w:end w:val="single" w:sz="4" w:space="0" w:color="000000"/>
            </w:tcBorders>
          </w:tcPr>
          <w:p>
            <w:pPr>
              <w:pStyle w:val="TAL"/>
              <w:rPr/>
            </w:pPr>
            <w:r>
              <w:rPr/>
              <w:t>Binary code of the group or broadcast call reference</w:t>
            </w:r>
          </w:p>
          <w:p>
            <w:pPr>
              <w:pStyle w:val="TAL"/>
              <w:rPr/>
            </w:pPr>
            <w:r>
              <w:rPr/>
              <w:t>The length of the binary code has 27 bits which is encoded in the octet 2, 3, 4 and Bits 8,7,6 (octet 5).</w:t>
            </w:r>
          </w:p>
          <w:p>
            <w:pPr>
              <w:pStyle w:val="TAL"/>
              <w:rPr/>
            </w:pPr>
            <w:r>
              <w:rPr/>
              <w:t>The highest bit of the BC is the bit 8 in the octet 2 and the lowest bit is allocated in the bit 6 in the octet 5. (see also 3GPP TS 23.003 [10])</w:t>
            </w:r>
          </w:p>
        </w:tc>
      </w:tr>
      <w:tr>
        <w:trPr/>
        <w:tc>
          <w:tcPr>
            <w:tcW w:w="6815" w:type="dxa"/>
            <w:gridSpan w:val="5"/>
            <w:tcBorders>
              <w:start w:val="single" w:sz="4" w:space="0" w:color="000000"/>
              <w:end w:val="single" w:sz="4" w:space="0" w:color="000000"/>
            </w:tcBorders>
          </w:tcPr>
          <w:p>
            <w:pPr>
              <w:pStyle w:val="TAL"/>
              <w:rPr/>
            </w:pPr>
            <w:r>
              <w:rPr/>
              <w:t>SF Service flag (octet 5)</w:t>
            </w:r>
          </w:p>
        </w:tc>
      </w:tr>
      <w:tr>
        <w:trPr/>
        <w:tc>
          <w:tcPr>
            <w:tcW w:w="6815" w:type="dxa"/>
            <w:gridSpan w:val="5"/>
            <w:tcBorders>
              <w:start w:val="single" w:sz="4" w:space="0" w:color="000000"/>
              <w:end w:val="single" w:sz="4" w:space="0" w:color="000000"/>
            </w:tcBorders>
          </w:tcPr>
          <w:p>
            <w:pPr>
              <w:pStyle w:val="TAL"/>
              <w:rPr/>
            </w:pPr>
            <w:r>
              <w:rPr/>
              <w:t>Bit</w:t>
            </w:r>
          </w:p>
        </w:tc>
      </w:tr>
      <w:tr>
        <w:trPr/>
        <w:tc>
          <w:tcPr>
            <w:tcW w:w="284" w:type="dxa"/>
            <w:tcBorders>
              <w:start w:val="single" w:sz="4" w:space="0" w:color="000000"/>
            </w:tcBorders>
          </w:tcPr>
          <w:p>
            <w:pPr>
              <w:pStyle w:val="TAH"/>
              <w:rPr/>
            </w:pPr>
            <w:r>
              <w:rPr/>
              <w:t>5</w:t>
            </w:r>
          </w:p>
        </w:tc>
        <w:tc>
          <w:tcPr>
            <w:tcW w:w="284" w:type="dxa"/>
            <w:tcBorders/>
          </w:tcPr>
          <w:p>
            <w:pPr>
              <w:pStyle w:val="TAH"/>
              <w:snapToGrid w:val="false"/>
              <w:rPr/>
            </w:pPr>
            <w:r>
              <w:rPr/>
            </w:r>
          </w:p>
        </w:tc>
        <w:tc>
          <w:tcPr>
            <w:tcW w:w="283" w:type="dxa"/>
            <w:tcBorders/>
          </w:tcPr>
          <w:p>
            <w:pPr>
              <w:pStyle w:val="TAH"/>
              <w:snapToGrid w:val="false"/>
              <w:rPr/>
            </w:pPr>
            <w:r>
              <w:rPr/>
            </w:r>
          </w:p>
        </w:tc>
        <w:tc>
          <w:tcPr>
            <w:tcW w:w="5964" w:type="dxa"/>
            <w:gridSpan w:val="2"/>
            <w:tcBorders>
              <w:end w:val="single" w:sz="4" w:space="0" w:color="000000"/>
            </w:tcBorders>
          </w:tcPr>
          <w:p>
            <w:pPr>
              <w:pStyle w:val="TAL"/>
              <w:snapToGrid w:val="false"/>
              <w:rPr/>
            </w:pPr>
            <w:r>
              <w:rPr/>
            </w:r>
          </w:p>
        </w:tc>
      </w:tr>
      <w:tr>
        <w:trPr/>
        <w:tc>
          <w:tcPr>
            <w:tcW w:w="284" w:type="dxa"/>
            <w:tcBorders>
              <w:star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5964" w:type="dxa"/>
            <w:gridSpan w:val="2"/>
            <w:tcBorders>
              <w:end w:val="single" w:sz="4" w:space="0" w:color="000000"/>
            </w:tcBorders>
          </w:tcPr>
          <w:p>
            <w:pPr>
              <w:pStyle w:val="TAL"/>
              <w:rPr/>
            </w:pPr>
            <w:r>
              <w:rPr/>
              <w:t>VBS (broadcast call reference)</w:t>
            </w:r>
          </w:p>
        </w:tc>
      </w:tr>
      <w:tr>
        <w:trPr/>
        <w:tc>
          <w:tcPr>
            <w:tcW w:w="284" w:type="dxa"/>
            <w:tcBorders>
              <w:star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5964" w:type="dxa"/>
            <w:gridSpan w:val="2"/>
            <w:tcBorders>
              <w:end w:val="single" w:sz="4" w:space="0" w:color="000000"/>
            </w:tcBorders>
          </w:tcPr>
          <w:p>
            <w:pPr>
              <w:pStyle w:val="TAL"/>
              <w:rPr/>
            </w:pPr>
            <w:r>
              <w:rPr/>
              <w:t>VGCS (group call reference)</w:t>
            </w:r>
          </w:p>
        </w:tc>
      </w:tr>
      <w:tr>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3" w:type="dxa"/>
            <w:tcBorders/>
          </w:tcPr>
          <w:p>
            <w:pPr>
              <w:pStyle w:val="TAC"/>
              <w:snapToGrid w:val="false"/>
              <w:rPr/>
            </w:pPr>
            <w:r>
              <w:rPr/>
            </w:r>
          </w:p>
        </w:tc>
        <w:tc>
          <w:tcPr>
            <w:tcW w:w="5964" w:type="dxa"/>
            <w:gridSpan w:val="2"/>
            <w:tcBorders>
              <w:end w:val="single" w:sz="4" w:space="0" w:color="000000"/>
            </w:tcBorders>
          </w:tcPr>
          <w:p>
            <w:pPr>
              <w:pStyle w:val="TAL"/>
              <w:snapToGrid w:val="false"/>
              <w:rPr/>
            </w:pPr>
            <w:r>
              <w:rPr/>
            </w:r>
          </w:p>
        </w:tc>
      </w:tr>
      <w:tr>
        <w:trPr/>
        <w:tc>
          <w:tcPr>
            <w:tcW w:w="6815" w:type="dxa"/>
            <w:gridSpan w:val="5"/>
            <w:tcBorders>
              <w:start w:val="single" w:sz="4" w:space="0" w:color="000000"/>
              <w:end w:val="single" w:sz="4" w:space="0" w:color="000000"/>
            </w:tcBorders>
          </w:tcPr>
          <w:p>
            <w:pPr>
              <w:pStyle w:val="TAL"/>
              <w:rPr/>
            </w:pPr>
            <w:r>
              <w:rPr/>
              <w:t>AF Acknowledgement flag (octet 5), network to MS direction:</w:t>
            </w:r>
          </w:p>
        </w:tc>
      </w:tr>
      <w:tr>
        <w:trPr/>
        <w:tc>
          <w:tcPr>
            <w:tcW w:w="6815" w:type="dxa"/>
            <w:gridSpan w:val="5"/>
            <w:tcBorders>
              <w:start w:val="single" w:sz="4" w:space="0" w:color="000000"/>
              <w:end w:val="single" w:sz="4" w:space="0" w:color="000000"/>
            </w:tcBorders>
          </w:tcPr>
          <w:p>
            <w:pPr>
              <w:pStyle w:val="TAL"/>
              <w:rPr/>
            </w:pPr>
            <w:r>
              <w:rPr/>
              <w:t>Bit</w:t>
            </w:r>
          </w:p>
        </w:tc>
      </w:tr>
      <w:tr>
        <w:trPr/>
        <w:tc>
          <w:tcPr>
            <w:tcW w:w="284" w:type="dxa"/>
            <w:tcBorders>
              <w:start w:val="single" w:sz="4" w:space="0" w:color="000000"/>
            </w:tcBorders>
          </w:tcPr>
          <w:p>
            <w:pPr>
              <w:pStyle w:val="TAH"/>
              <w:rPr/>
            </w:pPr>
            <w:r>
              <w:rPr/>
              <w:t>4</w:t>
            </w:r>
          </w:p>
        </w:tc>
        <w:tc>
          <w:tcPr>
            <w:tcW w:w="284" w:type="dxa"/>
            <w:tcBorders/>
          </w:tcPr>
          <w:p>
            <w:pPr>
              <w:pStyle w:val="TAH"/>
              <w:snapToGrid w:val="false"/>
              <w:rPr/>
            </w:pPr>
            <w:r>
              <w:rPr/>
            </w:r>
          </w:p>
        </w:tc>
        <w:tc>
          <w:tcPr>
            <w:tcW w:w="283" w:type="dxa"/>
            <w:tcBorders/>
          </w:tcPr>
          <w:p>
            <w:pPr>
              <w:pStyle w:val="TAH"/>
              <w:snapToGrid w:val="false"/>
              <w:rPr/>
            </w:pPr>
            <w:r>
              <w:rPr/>
            </w:r>
          </w:p>
        </w:tc>
        <w:tc>
          <w:tcPr>
            <w:tcW w:w="5964" w:type="dxa"/>
            <w:gridSpan w:val="2"/>
            <w:tcBorders>
              <w:end w:val="single" w:sz="4" w:space="0" w:color="000000"/>
            </w:tcBorders>
          </w:tcPr>
          <w:p>
            <w:pPr>
              <w:pStyle w:val="TAL"/>
              <w:snapToGrid w:val="false"/>
              <w:rPr/>
            </w:pPr>
            <w:r>
              <w:rPr/>
            </w:r>
          </w:p>
        </w:tc>
      </w:tr>
      <w:tr>
        <w:trPr/>
        <w:tc>
          <w:tcPr>
            <w:tcW w:w="284" w:type="dxa"/>
            <w:tcBorders>
              <w:star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5964" w:type="dxa"/>
            <w:gridSpan w:val="2"/>
            <w:tcBorders>
              <w:end w:val="single" w:sz="4" w:space="0" w:color="000000"/>
            </w:tcBorders>
          </w:tcPr>
          <w:p>
            <w:pPr>
              <w:pStyle w:val="TAL"/>
              <w:rPr/>
            </w:pPr>
            <w:r>
              <w:rPr/>
              <w:t>acknowledgement is not required</w:t>
            </w:r>
          </w:p>
        </w:tc>
      </w:tr>
      <w:tr>
        <w:trPr/>
        <w:tc>
          <w:tcPr>
            <w:tcW w:w="284" w:type="dxa"/>
            <w:tcBorders>
              <w:star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5964" w:type="dxa"/>
            <w:gridSpan w:val="2"/>
            <w:tcBorders>
              <w:end w:val="single" w:sz="4" w:space="0" w:color="000000"/>
            </w:tcBorders>
          </w:tcPr>
          <w:p>
            <w:pPr>
              <w:pStyle w:val="TAL"/>
              <w:rPr/>
            </w:pPr>
            <w:r>
              <w:rPr/>
              <w:t>acknowledgement is required</w:t>
            </w:r>
          </w:p>
        </w:tc>
      </w:tr>
      <w:tr>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3" w:type="dxa"/>
            <w:tcBorders/>
          </w:tcPr>
          <w:p>
            <w:pPr>
              <w:pStyle w:val="TAC"/>
              <w:snapToGrid w:val="false"/>
              <w:rPr/>
            </w:pPr>
            <w:r>
              <w:rPr/>
            </w:r>
          </w:p>
        </w:tc>
        <w:tc>
          <w:tcPr>
            <w:tcW w:w="5964" w:type="dxa"/>
            <w:gridSpan w:val="2"/>
            <w:tcBorders>
              <w:end w:val="single" w:sz="4" w:space="0" w:color="000000"/>
            </w:tcBorders>
          </w:tcPr>
          <w:p>
            <w:pPr>
              <w:pStyle w:val="TAL"/>
              <w:snapToGrid w:val="false"/>
              <w:rPr/>
            </w:pPr>
            <w:r>
              <w:rPr/>
            </w:r>
          </w:p>
        </w:tc>
      </w:tr>
      <w:tr>
        <w:trPr/>
        <w:tc>
          <w:tcPr>
            <w:tcW w:w="6815" w:type="dxa"/>
            <w:gridSpan w:val="5"/>
            <w:tcBorders>
              <w:start w:val="single" w:sz="4" w:space="0" w:color="000000"/>
              <w:end w:val="single" w:sz="4" w:space="0" w:color="000000"/>
            </w:tcBorders>
          </w:tcPr>
          <w:p>
            <w:pPr>
              <w:pStyle w:val="TAL"/>
              <w:rPr/>
            </w:pPr>
            <w:r>
              <w:rPr/>
              <w:t>Call priority (octet 5)</w:t>
            </w:r>
          </w:p>
        </w:tc>
      </w:tr>
      <w:tr>
        <w:trPr/>
        <w:tc>
          <w:tcPr>
            <w:tcW w:w="6815" w:type="dxa"/>
            <w:gridSpan w:val="5"/>
            <w:tcBorders>
              <w:start w:val="single" w:sz="4" w:space="0" w:color="000000"/>
              <w:end w:val="single" w:sz="4" w:space="0" w:color="000000"/>
            </w:tcBorders>
          </w:tcPr>
          <w:p>
            <w:pPr>
              <w:pStyle w:val="TAL"/>
              <w:rPr/>
            </w:pPr>
            <w:r>
              <w:rPr/>
              <w:t>Bit</w:t>
            </w:r>
          </w:p>
        </w:tc>
      </w:tr>
      <w:tr>
        <w:trPr/>
        <w:tc>
          <w:tcPr>
            <w:tcW w:w="284" w:type="dxa"/>
            <w:tcBorders>
              <w:start w:val="single" w:sz="4" w:space="0" w:color="000000"/>
            </w:tcBorders>
          </w:tcPr>
          <w:p>
            <w:pPr>
              <w:pStyle w:val="TAH"/>
              <w:rPr/>
            </w:pPr>
            <w:r>
              <w:rPr/>
              <w:t>3</w:t>
            </w:r>
          </w:p>
        </w:tc>
        <w:tc>
          <w:tcPr>
            <w:tcW w:w="284" w:type="dxa"/>
            <w:tcBorders/>
          </w:tcPr>
          <w:p>
            <w:pPr>
              <w:pStyle w:val="TAH"/>
              <w:rPr/>
            </w:pPr>
            <w:r>
              <w:rPr/>
              <w:t>2</w:t>
            </w:r>
          </w:p>
        </w:tc>
        <w:tc>
          <w:tcPr>
            <w:tcW w:w="283" w:type="dxa"/>
            <w:tcBorders/>
          </w:tcPr>
          <w:p>
            <w:pPr>
              <w:pStyle w:val="TAH"/>
              <w:rPr/>
            </w:pPr>
            <w:r>
              <w:rPr/>
              <w:t>1</w:t>
            </w:r>
          </w:p>
        </w:tc>
        <w:tc>
          <w:tcPr>
            <w:tcW w:w="5964" w:type="dxa"/>
            <w:gridSpan w:val="2"/>
            <w:tcBorders>
              <w:end w:val="single" w:sz="4" w:space="0" w:color="000000"/>
            </w:tcBorders>
          </w:tcPr>
          <w:p>
            <w:pPr>
              <w:pStyle w:val="TAL"/>
              <w:snapToGrid w:val="false"/>
              <w:rPr/>
            </w:pPr>
            <w:r>
              <w:rPr/>
            </w:r>
          </w:p>
        </w:tc>
      </w:tr>
      <w:tr>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5964" w:type="dxa"/>
            <w:gridSpan w:val="2"/>
            <w:tcBorders>
              <w:end w:val="single" w:sz="4" w:space="0" w:color="000000"/>
            </w:tcBorders>
          </w:tcPr>
          <w:p>
            <w:pPr>
              <w:pStyle w:val="TAL"/>
              <w:rPr/>
            </w:pPr>
            <w:r>
              <w:rPr/>
              <w:t>no priority applied</w:t>
            </w:r>
          </w:p>
        </w:tc>
      </w:tr>
      <w:tr>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5964" w:type="dxa"/>
            <w:gridSpan w:val="2"/>
            <w:tcBorders>
              <w:end w:val="single" w:sz="4" w:space="0" w:color="000000"/>
            </w:tcBorders>
          </w:tcPr>
          <w:p>
            <w:pPr>
              <w:pStyle w:val="TAL"/>
              <w:rPr/>
            </w:pPr>
            <w:r>
              <w:rPr/>
              <w:t>call priority level 4</w:t>
            </w:r>
          </w:p>
        </w:tc>
      </w:tr>
      <w:tr>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0</w:t>
            </w:r>
          </w:p>
        </w:tc>
        <w:tc>
          <w:tcPr>
            <w:tcW w:w="5964" w:type="dxa"/>
            <w:gridSpan w:val="2"/>
            <w:tcBorders>
              <w:end w:val="single" w:sz="4" w:space="0" w:color="000000"/>
            </w:tcBorders>
          </w:tcPr>
          <w:p>
            <w:pPr>
              <w:pStyle w:val="TAL"/>
              <w:rPr/>
            </w:pPr>
            <w:r>
              <w:rPr/>
              <w:t>call priority level 3</w:t>
            </w:r>
          </w:p>
        </w:tc>
      </w:tr>
      <w:tr>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1</w:t>
            </w:r>
          </w:p>
        </w:tc>
        <w:tc>
          <w:tcPr>
            <w:tcW w:w="5964" w:type="dxa"/>
            <w:gridSpan w:val="2"/>
            <w:tcBorders>
              <w:end w:val="single" w:sz="4" w:space="0" w:color="000000"/>
            </w:tcBorders>
          </w:tcPr>
          <w:p>
            <w:pPr>
              <w:pStyle w:val="TAL"/>
              <w:rPr/>
            </w:pPr>
            <w:r>
              <w:rPr/>
              <w:t>call priority level 2</w:t>
            </w:r>
          </w:p>
        </w:tc>
      </w:tr>
      <w:tr>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0</w:t>
            </w:r>
          </w:p>
        </w:tc>
        <w:tc>
          <w:tcPr>
            <w:tcW w:w="5964" w:type="dxa"/>
            <w:gridSpan w:val="2"/>
            <w:tcBorders>
              <w:end w:val="single" w:sz="4" w:space="0" w:color="000000"/>
            </w:tcBorders>
          </w:tcPr>
          <w:p>
            <w:pPr>
              <w:pStyle w:val="TAL"/>
              <w:rPr/>
            </w:pPr>
            <w:r>
              <w:rPr/>
              <w:t>call priority level 1</w:t>
            </w:r>
          </w:p>
        </w:tc>
      </w:tr>
      <w:tr>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1</w:t>
            </w:r>
          </w:p>
        </w:tc>
        <w:tc>
          <w:tcPr>
            <w:tcW w:w="5964" w:type="dxa"/>
            <w:gridSpan w:val="2"/>
            <w:tcBorders>
              <w:end w:val="single" w:sz="4" w:space="0" w:color="000000"/>
            </w:tcBorders>
          </w:tcPr>
          <w:p>
            <w:pPr>
              <w:pStyle w:val="TAL"/>
              <w:rPr/>
            </w:pPr>
            <w:r>
              <w:rPr/>
              <w:t>call priority level 0</w:t>
            </w:r>
          </w:p>
        </w:tc>
      </w:tr>
      <w:tr>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rPr/>
            </w:pPr>
            <w:r>
              <w:rPr/>
              <w:t>0</w:t>
            </w:r>
          </w:p>
        </w:tc>
        <w:tc>
          <w:tcPr>
            <w:tcW w:w="5964" w:type="dxa"/>
            <w:gridSpan w:val="2"/>
            <w:tcBorders>
              <w:end w:val="single" w:sz="4" w:space="0" w:color="000000"/>
            </w:tcBorders>
          </w:tcPr>
          <w:p>
            <w:pPr>
              <w:pStyle w:val="TAL"/>
              <w:rPr/>
            </w:pPr>
            <w:r>
              <w:rPr/>
              <w:t>call priority level B</w:t>
            </w:r>
          </w:p>
        </w:tc>
      </w:tr>
      <w:tr>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rPr/>
            </w:pPr>
            <w:r>
              <w:rPr/>
              <w:t>1</w:t>
            </w:r>
          </w:p>
        </w:tc>
        <w:tc>
          <w:tcPr>
            <w:tcW w:w="5964" w:type="dxa"/>
            <w:gridSpan w:val="2"/>
            <w:tcBorders>
              <w:end w:val="single" w:sz="4" w:space="0" w:color="000000"/>
            </w:tcBorders>
          </w:tcPr>
          <w:p>
            <w:pPr>
              <w:pStyle w:val="TAL"/>
              <w:rPr/>
            </w:pPr>
            <w:r>
              <w:rPr/>
              <w:t>call priority level A</w:t>
            </w:r>
          </w:p>
        </w:tc>
      </w:tr>
      <w:tr>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3" w:type="dxa"/>
            <w:tcBorders/>
          </w:tcPr>
          <w:p>
            <w:pPr>
              <w:pStyle w:val="TAC"/>
              <w:snapToGrid w:val="false"/>
              <w:rPr/>
            </w:pPr>
            <w:r>
              <w:rPr/>
            </w:r>
          </w:p>
        </w:tc>
        <w:tc>
          <w:tcPr>
            <w:tcW w:w="5964" w:type="dxa"/>
            <w:gridSpan w:val="2"/>
            <w:tcBorders>
              <w:end w:val="single" w:sz="4" w:space="0" w:color="000000"/>
            </w:tcBorders>
          </w:tcPr>
          <w:p>
            <w:pPr>
              <w:pStyle w:val="TAL"/>
              <w:snapToGrid w:val="false"/>
              <w:rPr/>
            </w:pPr>
            <w:r>
              <w:rPr/>
            </w:r>
          </w:p>
        </w:tc>
      </w:tr>
      <w:tr>
        <w:trPr/>
        <w:tc>
          <w:tcPr>
            <w:tcW w:w="6815" w:type="dxa"/>
            <w:gridSpan w:val="5"/>
            <w:tcBorders>
              <w:start w:val="single" w:sz="4" w:space="0" w:color="000000"/>
              <w:end w:val="single" w:sz="4" w:space="0" w:color="000000"/>
            </w:tcBorders>
          </w:tcPr>
          <w:p>
            <w:pPr>
              <w:pStyle w:val="TAL"/>
              <w:rPr/>
            </w:pPr>
            <w:r>
              <w:rPr/>
              <w:t>Ciphering information (octet 6)</w:t>
            </w:r>
          </w:p>
        </w:tc>
      </w:tr>
      <w:tr>
        <w:trPr/>
        <w:tc>
          <w:tcPr>
            <w:tcW w:w="6815" w:type="dxa"/>
            <w:gridSpan w:val="5"/>
            <w:tcBorders>
              <w:start w:val="single" w:sz="4" w:space="0" w:color="000000"/>
              <w:end w:val="single" w:sz="4" w:space="0" w:color="000000"/>
            </w:tcBorders>
          </w:tcPr>
          <w:p>
            <w:pPr>
              <w:pStyle w:val="TAL"/>
              <w:rPr/>
            </w:pPr>
            <w:r>
              <w:rPr/>
              <w:t>Bit</w:t>
            </w:r>
          </w:p>
        </w:tc>
      </w:tr>
      <w:tr>
        <w:trPr/>
        <w:tc>
          <w:tcPr>
            <w:tcW w:w="284" w:type="dxa"/>
            <w:tcBorders>
              <w:start w:val="single" w:sz="4" w:space="0" w:color="000000"/>
            </w:tcBorders>
          </w:tcPr>
          <w:p>
            <w:pPr>
              <w:pStyle w:val="TAH"/>
              <w:rPr/>
            </w:pPr>
            <w:r>
              <w:rPr/>
              <w:t>8</w:t>
            </w:r>
          </w:p>
        </w:tc>
        <w:tc>
          <w:tcPr>
            <w:tcW w:w="284" w:type="dxa"/>
            <w:tcBorders/>
          </w:tcPr>
          <w:p>
            <w:pPr>
              <w:pStyle w:val="TAH"/>
              <w:rPr/>
            </w:pPr>
            <w:r>
              <w:rPr/>
              <w:t>7</w:t>
            </w:r>
          </w:p>
        </w:tc>
        <w:tc>
          <w:tcPr>
            <w:tcW w:w="283" w:type="dxa"/>
            <w:tcBorders/>
          </w:tcPr>
          <w:p>
            <w:pPr>
              <w:pStyle w:val="TAH"/>
              <w:rPr/>
            </w:pPr>
            <w:r>
              <w:rPr/>
              <w:t>6</w:t>
            </w:r>
          </w:p>
        </w:tc>
        <w:tc>
          <w:tcPr>
            <w:tcW w:w="284" w:type="dxa"/>
            <w:tcBorders/>
          </w:tcPr>
          <w:p>
            <w:pPr>
              <w:pStyle w:val="TAH"/>
              <w:rPr/>
            </w:pPr>
            <w:r>
              <w:rPr/>
              <w:t>5</w:t>
            </w:r>
          </w:p>
        </w:tc>
        <w:tc>
          <w:tcPr>
            <w:tcW w:w="5680" w:type="dxa"/>
            <w:tcBorders>
              <w:end w:val="single" w:sz="4" w:space="0" w:color="000000"/>
            </w:tcBorders>
          </w:tcPr>
          <w:p>
            <w:pPr>
              <w:pStyle w:val="TAL"/>
              <w:snapToGrid w:val="false"/>
              <w:rPr/>
            </w:pPr>
            <w:r>
              <w:rPr/>
            </w:r>
          </w:p>
        </w:tc>
      </w:tr>
      <w:tr>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0</w:t>
            </w:r>
          </w:p>
        </w:tc>
        <w:tc>
          <w:tcPr>
            <w:tcW w:w="5680" w:type="dxa"/>
            <w:tcBorders>
              <w:end w:val="single" w:sz="4" w:space="0" w:color="000000"/>
            </w:tcBorders>
          </w:tcPr>
          <w:p>
            <w:pPr>
              <w:pStyle w:val="TAL"/>
              <w:rPr/>
            </w:pPr>
            <w:r>
              <w:rPr/>
              <w:t>no ciphering</w:t>
            </w:r>
          </w:p>
        </w:tc>
      </w:tr>
      <w:tr>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1</w:t>
            </w:r>
          </w:p>
        </w:tc>
        <w:tc>
          <w:tcPr>
            <w:tcW w:w="5680" w:type="dxa"/>
            <w:tcBorders>
              <w:end w:val="single" w:sz="4" w:space="0" w:color="000000"/>
            </w:tcBorders>
          </w:tcPr>
          <w:p>
            <w:pPr>
              <w:pStyle w:val="TAL"/>
              <w:rPr/>
            </w:pPr>
            <w:r>
              <w:rPr/>
              <w:t>ciphering with cipher key number 1</w:t>
            </w:r>
          </w:p>
        </w:tc>
      </w:tr>
      <w:tr>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4" w:type="dxa"/>
            <w:tcBorders/>
          </w:tcPr>
          <w:p>
            <w:pPr>
              <w:pStyle w:val="TAC"/>
              <w:rPr/>
            </w:pPr>
            <w:r>
              <w:rPr/>
              <w:t>0</w:t>
            </w:r>
          </w:p>
        </w:tc>
        <w:tc>
          <w:tcPr>
            <w:tcW w:w="5680" w:type="dxa"/>
            <w:tcBorders>
              <w:end w:val="single" w:sz="4" w:space="0" w:color="000000"/>
            </w:tcBorders>
          </w:tcPr>
          <w:p>
            <w:pPr>
              <w:pStyle w:val="TAL"/>
              <w:rPr/>
            </w:pPr>
            <w:r>
              <w:rPr/>
              <w:t>ciphering with cipher key number 2</w:t>
            </w:r>
          </w:p>
        </w:tc>
      </w:tr>
      <w:tr>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4" w:type="dxa"/>
            <w:tcBorders/>
          </w:tcPr>
          <w:p>
            <w:pPr>
              <w:pStyle w:val="TAC"/>
              <w:rPr/>
            </w:pPr>
            <w:r>
              <w:rPr/>
              <w:t>1</w:t>
            </w:r>
          </w:p>
        </w:tc>
        <w:tc>
          <w:tcPr>
            <w:tcW w:w="5680" w:type="dxa"/>
            <w:tcBorders>
              <w:end w:val="single" w:sz="4" w:space="0" w:color="000000"/>
            </w:tcBorders>
          </w:tcPr>
          <w:p>
            <w:pPr>
              <w:pStyle w:val="TAL"/>
              <w:rPr/>
            </w:pPr>
            <w:r>
              <w:rPr/>
              <w:t>ciphering with cipher key number 3</w:t>
            </w:r>
          </w:p>
        </w:tc>
      </w:tr>
      <w:tr>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0</w:t>
            </w:r>
          </w:p>
        </w:tc>
        <w:tc>
          <w:tcPr>
            <w:tcW w:w="284" w:type="dxa"/>
            <w:tcBorders/>
          </w:tcPr>
          <w:p>
            <w:pPr>
              <w:pStyle w:val="TAC"/>
              <w:rPr/>
            </w:pPr>
            <w:r>
              <w:rPr/>
              <w:t>0</w:t>
            </w:r>
          </w:p>
        </w:tc>
        <w:tc>
          <w:tcPr>
            <w:tcW w:w="5680" w:type="dxa"/>
            <w:tcBorders>
              <w:end w:val="single" w:sz="4" w:space="0" w:color="000000"/>
            </w:tcBorders>
          </w:tcPr>
          <w:p>
            <w:pPr>
              <w:pStyle w:val="TAL"/>
              <w:rPr/>
            </w:pPr>
            <w:r>
              <w:rPr/>
              <w:t>ciphering with cipher key number 4</w:t>
            </w:r>
          </w:p>
        </w:tc>
      </w:tr>
      <w:tr>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0</w:t>
            </w:r>
          </w:p>
        </w:tc>
        <w:tc>
          <w:tcPr>
            <w:tcW w:w="284" w:type="dxa"/>
            <w:tcBorders/>
          </w:tcPr>
          <w:p>
            <w:pPr>
              <w:pStyle w:val="TAC"/>
              <w:rPr/>
            </w:pPr>
            <w:r>
              <w:rPr/>
              <w:t>1</w:t>
            </w:r>
          </w:p>
        </w:tc>
        <w:tc>
          <w:tcPr>
            <w:tcW w:w="5680" w:type="dxa"/>
            <w:tcBorders>
              <w:end w:val="single" w:sz="4" w:space="0" w:color="000000"/>
            </w:tcBorders>
          </w:tcPr>
          <w:p>
            <w:pPr>
              <w:pStyle w:val="TAL"/>
              <w:rPr/>
            </w:pPr>
            <w:r>
              <w:rPr/>
              <w:t>ciphering with cipher key number 5</w:t>
            </w:r>
          </w:p>
        </w:tc>
      </w:tr>
      <w:tr>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1</w:t>
            </w:r>
          </w:p>
        </w:tc>
        <w:tc>
          <w:tcPr>
            <w:tcW w:w="284" w:type="dxa"/>
            <w:tcBorders/>
          </w:tcPr>
          <w:p>
            <w:pPr>
              <w:pStyle w:val="TAC"/>
              <w:rPr/>
            </w:pPr>
            <w:r>
              <w:rPr/>
              <w:t>0</w:t>
            </w:r>
          </w:p>
        </w:tc>
        <w:tc>
          <w:tcPr>
            <w:tcW w:w="5680" w:type="dxa"/>
            <w:tcBorders>
              <w:end w:val="single" w:sz="4" w:space="0" w:color="000000"/>
            </w:tcBorders>
          </w:tcPr>
          <w:p>
            <w:pPr>
              <w:pStyle w:val="TAL"/>
              <w:rPr/>
            </w:pPr>
            <w:r>
              <w:rPr/>
              <w:t>ciphering with cipher key number 6</w:t>
            </w:r>
          </w:p>
        </w:tc>
      </w:tr>
      <w:tr>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1</w:t>
            </w:r>
          </w:p>
        </w:tc>
        <w:tc>
          <w:tcPr>
            <w:tcW w:w="284" w:type="dxa"/>
            <w:tcBorders/>
          </w:tcPr>
          <w:p>
            <w:pPr>
              <w:pStyle w:val="TAC"/>
              <w:rPr/>
            </w:pPr>
            <w:r>
              <w:rPr/>
              <w:t>1</w:t>
            </w:r>
          </w:p>
        </w:tc>
        <w:tc>
          <w:tcPr>
            <w:tcW w:w="5680" w:type="dxa"/>
            <w:tcBorders>
              <w:end w:val="single" w:sz="4" w:space="0" w:color="000000"/>
            </w:tcBorders>
          </w:tcPr>
          <w:p>
            <w:pPr>
              <w:pStyle w:val="TAL"/>
              <w:rPr/>
            </w:pPr>
            <w:r>
              <w:rPr/>
              <w:t>ciphering with cipher key number 7</w:t>
            </w:r>
          </w:p>
        </w:tc>
      </w:tr>
      <w:tr>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0</w:t>
            </w:r>
          </w:p>
        </w:tc>
        <w:tc>
          <w:tcPr>
            <w:tcW w:w="5680" w:type="dxa"/>
            <w:tcBorders>
              <w:end w:val="single" w:sz="4" w:space="0" w:color="000000"/>
            </w:tcBorders>
          </w:tcPr>
          <w:p>
            <w:pPr>
              <w:pStyle w:val="TAL"/>
              <w:rPr/>
            </w:pPr>
            <w:r>
              <w:rPr/>
              <w:t>ciphering with cipher key number 8</w:t>
            </w:r>
          </w:p>
        </w:tc>
      </w:tr>
      <w:tr>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1</w:t>
            </w:r>
          </w:p>
        </w:tc>
        <w:tc>
          <w:tcPr>
            <w:tcW w:w="5680" w:type="dxa"/>
            <w:tcBorders>
              <w:end w:val="single" w:sz="4" w:space="0" w:color="000000"/>
            </w:tcBorders>
          </w:tcPr>
          <w:p>
            <w:pPr>
              <w:pStyle w:val="TAL"/>
              <w:rPr/>
            </w:pPr>
            <w:r>
              <w:rPr/>
              <w:t>ciphering with cipher key number 9</w:t>
            </w:r>
          </w:p>
        </w:tc>
      </w:tr>
      <w:tr>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1</w:t>
            </w:r>
          </w:p>
        </w:tc>
        <w:tc>
          <w:tcPr>
            <w:tcW w:w="284" w:type="dxa"/>
            <w:tcBorders/>
          </w:tcPr>
          <w:p>
            <w:pPr>
              <w:pStyle w:val="TAC"/>
              <w:rPr/>
            </w:pPr>
            <w:r>
              <w:rPr/>
              <w:t>0</w:t>
            </w:r>
          </w:p>
        </w:tc>
        <w:tc>
          <w:tcPr>
            <w:tcW w:w="5680" w:type="dxa"/>
            <w:tcBorders>
              <w:end w:val="single" w:sz="4" w:space="0" w:color="000000"/>
            </w:tcBorders>
          </w:tcPr>
          <w:p>
            <w:pPr>
              <w:pStyle w:val="TAL"/>
              <w:rPr/>
            </w:pPr>
            <w:r>
              <w:rPr/>
              <w:t>ciphering with cipher key number A</w:t>
            </w:r>
          </w:p>
        </w:tc>
      </w:tr>
      <w:tr>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1</w:t>
            </w:r>
          </w:p>
        </w:tc>
        <w:tc>
          <w:tcPr>
            <w:tcW w:w="284" w:type="dxa"/>
            <w:tcBorders/>
          </w:tcPr>
          <w:p>
            <w:pPr>
              <w:pStyle w:val="TAC"/>
              <w:rPr/>
            </w:pPr>
            <w:r>
              <w:rPr/>
              <w:t>1</w:t>
            </w:r>
          </w:p>
        </w:tc>
        <w:tc>
          <w:tcPr>
            <w:tcW w:w="5680" w:type="dxa"/>
            <w:tcBorders>
              <w:end w:val="single" w:sz="4" w:space="0" w:color="000000"/>
            </w:tcBorders>
          </w:tcPr>
          <w:p>
            <w:pPr>
              <w:pStyle w:val="TAL"/>
              <w:rPr/>
            </w:pPr>
            <w:r>
              <w:rPr/>
              <w:t>ciphering with cipher key number B</w:t>
            </w:r>
          </w:p>
        </w:tc>
      </w:tr>
      <w:tr>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rPr/>
            </w:pPr>
            <w:r>
              <w:rPr/>
              <w:t>0</w:t>
            </w:r>
          </w:p>
        </w:tc>
        <w:tc>
          <w:tcPr>
            <w:tcW w:w="284" w:type="dxa"/>
            <w:tcBorders/>
          </w:tcPr>
          <w:p>
            <w:pPr>
              <w:pStyle w:val="TAC"/>
              <w:rPr/>
            </w:pPr>
            <w:r>
              <w:rPr/>
              <w:t>0</w:t>
            </w:r>
          </w:p>
        </w:tc>
        <w:tc>
          <w:tcPr>
            <w:tcW w:w="5680" w:type="dxa"/>
            <w:tcBorders>
              <w:end w:val="single" w:sz="4" w:space="0" w:color="000000"/>
            </w:tcBorders>
          </w:tcPr>
          <w:p>
            <w:pPr>
              <w:pStyle w:val="TAL"/>
              <w:rPr/>
            </w:pPr>
            <w:r>
              <w:rPr/>
              <w:t>ciphering with cipher key number C</w:t>
            </w:r>
          </w:p>
        </w:tc>
      </w:tr>
      <w:tr>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rPr/>
            </w:pPr>
            <w:r>
              <w:rPr/>
              <w:t>0</w:t>
            </w:r>
          </w:p>
        </w:tc>
        <w:tc>
          <w:tcPr>
            <w:tcW w:w="284" w:type="dxa"/>
            <w:tcBorders/>
          </w:tcPr>
          <w:p>
            <w:pPr>
              <w:pStyle w:val="TAC"/>
              <w:rPr/>
            </w:pPr>
            <w:r>
              <w:rPr/>
              <w:t>1</w:t>
            </w:r>
          </w:p>
        </w:tc>
        <w:tc>
          <w:tcPr>
            <w:tcW w:w="5680" w:type="dxa"/>
            <w:tcBorders>
              <w:end w:val="single" w:sz="4" w:space="0" w:color="000000"/>
            </w:tcBorders>
          </w:tcPr>
          <w:p>
            <w:pPr>
              <w:pStyle w:val="TAL"/>
              <w:rPr/>
            </w:pPr>
            <w:r>
              <w:rPr/>
              <w:t>ciphering with cipher key number D</w:t>
            </w:r>
          </w:p>
        </w:tc>
      </w:tr>
      <w:tr>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rPr/>
            </w:pPr>
            <w:r>
              <w:rPr/>
              <w:t>1</w:t>
            </w:r>
          </w:p>
        </w:tc>
        <w:tc>
          <w:tcPr>
            <w:tcW w:w="284" w:type="dxa"/>
            <w:tcBorders/>
          </w:tcPr>
          <w:p>
            <w:pPr>
              <w:pStyle w:val="TAC"/>
              <w:rPr/>
            </w:pPr>
            <w:r>
              <w:rPr/>
              <w:t>0</w:t>
            </w:r>
          </w:p>
        </w:tc>
        <w:tc>
          <w:tcPr>
            <w:tcW w:w="5680" w:type="dxa"/>
            <w:tcBorders>
              <w:end w:val="single" w:sz="4" w:space="0" w:color="000000"/>
            </w:tcBorders>
          </w:tcPr>
          <w:p>
            <w:pPr>
              <w:pStyle w:val="TAL"/>
              <w:rPr/>
            </w:pPr>
            <w:r>
              <w:rPr/>
              <w:t>ciphering with cipher key number E</w:t>
            </w:r>
          </w:p>
        </w:tc>
      </w:tr>
      <w:tr>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rPr/>
            </w:pPr>
            <w:r>
              <w:rPr/>
              <w:t>1</w:t>
            </w:r>
          </w:p>
        </w:tc>
        <w:tc>
          <w:tcPr>
            <w:tcW w:w="284" w:type="dxa"/>
            <w:tcBorders/>
          </w:tcPr>
          <w:p>
            <w:pPr>
              <w:pStyle w:val="TAC"/>
              <w:rPr/>
            </w:pPr>
            <w:r>
              <w:rPr/>
              <w:t>1</w:t>
            </w:r>
          </w:p>
        </w:tc>
        <w:tc>
          <w:tcPr>
            <w:tcW w:w="5680" w:type="dxa"/>
            <w:tcBorders>
              <w:end w:val="single" w:sz="4" w:space="0" w:color="000000"/>
            </w:tcBorders>
          </w:tcPr>
          <w:p>
            <w:pPr>
              <w:pStyle w:val="TAL"/>
              <w:rPr/>
            </w:pPr>
            <w:r>
              <w:rPr/>
              <w:t>ciphering with cipher key number F</w:t>
            </w:r>
          </w:p>
        </w:tc>
      </w:tr>
      <w:tr>
        <w:trPr/>
        <w:tc>
          <w:tcPr>
            <w:tcW w:w="6815" w:type="dxa"/>
            <w:gridSpan w:val="5"/>
            <w:tcBorders>
              <w:start w:val="single" w:sz="4" w:space="0" w:color="000000"/>
              <w:end w:val="single" w:sz="4" w:space="0" w:color="000000"/>
            </w:tcBorders>
          </w:tcPr>
          <w:p>
            <w:pPr>
              <w:pStyle w:val="TAL"/>
              <w:snapToGrid w:val="false"/>
              <w:rPr/>
            </w:pPr>
            <w:r>
              <w:rPr/>
            </w:r>
          </w:p>
        </w:tc>
      </w:tr>
      <w:tr>
        <w:trPr/>
        <w:tc>
          <w:tcPr>
            <w:tcW w:w="6815" w:type="dxa"/>
            <w:gridSpan w:val="5"/>
            <w:tcBorders>
              <w:start w:val="single" w:sz="4" w:space="0" w:color="000000"/>
              <w:end w:val="single" w:sz="4" w:space="0" w:color="000000"/>
            </w:tcBorders>
          </w:tcPr>
          <w:p>
            <w:pPr>
              <w:pStyle w:val="TAL"/>
              <w:rPr/>
            </w:pPr>
            <w:r>
              <w:rPr/>
              <w:t>AF Acknowledgement flag (octet 5), MS to network direction:</w:t>
            </w:r>
          </w:p>
        </w:tc>
      </w:tr>
      <w:tr>
        <w:trPr/>
        <w:tc>
          <w:tcPr>
            <w:tcW w:w="6815" w:type="dxa"/>
            <w:gridSpan w:val="5"/>
            <w:tcBorders>
              <w:start w:val="single" w:sz="4" w:space="0" w:color="000000"/>
              <w:end w:val="single" w:sz="4" w:space="0" w:color="000000"/>
            </w:tcBorders>
          </w:tcPr>
          <w:p>
            <w:pPr>
              <w:pStyle w:val="TAL"/>
              <w:rPr/>
            </w:pPr>
            <w:r>
              <w:rPr/>
              <w:t>Bit 4 is spare and shall be set to "0".</w:t>
            </w:r>
          </w:p>
        </w:tc>
      </w:tr>
      <w:tr>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3" w:type="dxa"/>
            <w:tcBorders/>
          </w:tcPr>
          <w:p>
            <w:pPr>
              <w:pStyle w:val="TAC"/>
              <w:snapToGrid w:val="false"/>
              <w:rPr/>
            </w:pPr>
            <w:r>
              <w:rPr/>
            </w:r>
          </w:p>
        </w:tc>
        <w:tc>
          <w:tcPr>
            <w:tcW w:w="5964" w:type="dxa"/>
            <w:gridSpan w:val="2"/>
            <w:tcBorders>
              <w:end w:val="single" w:sz="4" w:space="0" w:color="000000"/>
            </w:tcBorders>
          </w:tcPr>
          <w:p>
            <w:pPr>
              <w:pStyle w:val="TAL"/>
              <w:snapToGrid w:val="false"/>
              <w:rPr/>
            </w:pPr>
            <w:r>
              <w:rPr/>
            </w:r>
          </w:p>
        </w:tc>
      </w:tr>
      <w:tr>
        <w:trPr/>
        <w:tc>
          <w:tcPr>
            <w:tcW w:w="6815" w:type="dxa"/>
            <w:gridSpan w:val="5"/>
            <w:tcBorders>
              <w:start w:val="single" w:sz="4" w:space="0" w:color="000000"/>
              <w:end w:val="single" w:sz="4" w:space="0" w:color="000000"/>
            </w:tcBorders>
          </w:tcPr>
          <w:p>
            <w:pPr>
              <w:pStyle w:val="TAL"/>
              <w:rPr/>
            </w:pPr>
            <w:r>
              <w:rPr/>
              <w:t>Call priority (octet 5)</w:t>
            </w:r>
          </w:p>
        </w:tc>
      </w:tr>
      <w:tr>
        <w:trPr/>
        <w:tc>
          <w:tcPr>
            <w:tcW w:w="6815" w:type="dxa"/>
            <w:gridSpan w:val="5"/>
            <w:tcBorders>
              <w:start w:val="single" w:sz="4" w:space="0" w:color="000000"/>
              <w:end w:val="single" w:sz="4" w:space="0" w:color="000000"/>
            </w:tcBorders>
          </w:tcPr>
          <w:p>
            <w:pPr>
              <w:pStyle w:val="TAL"/>
              <w:rPr/>
            </w:pPr>
            <w:r>
              <w:rPr/>
              <w:t>Bits 1 to 3 are spare and shall be set to "0".</w:t>
            </w:r>
          </w:p>
        </w:tc>
      </w:tr>
      <w:tr>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3" w:type="dxa"/>
            <w:tcBorders/>
          </w:tcPr>
          <w:p>
            <w:pPr>
              <w:pStyle w:val="TAC"/>
              <w:snapToGrid w:val="false"/>
              <w:rPr/>
            </w:pPr>
            <w:r>
              <w:rPr/>
            </w:r>
          </w:p>
        </w:tc>
        <w:tc>
          <w:tcPr>
            <w:tcW w:w="5964" w:type="dxa"/>
            <w:gridSpan w:val="2"/>
            <w:tcBorders>
              <w:end w:val="single" w:sz="4" w:space="0" w:color="000000"/>
            </w:tcBorders>
          </w:tcPr>
          <w:p>
            <w:pPr>
              <w:pStyle w:val="TAL"/>
              <w:snapToGrid w:val="false"/>
              <w:rPr/>
            </w:pPr>
            <w:r>
              <w:rPr/>
            </w:r>
          </w:p>
        </w:tc>
      </w:tr>
      <w:tr>
        <w:trPr/>
        <w:tc>
          <w:tcPr>
            <w:tcW w:w="6815" w:type="dxa"/>
            <w:gridSpan w:val="5"/>
            <w:tcBorders>
              <w:start w:val="single" w:sz="4" w:space="0" w:color="000000"/>
              <w:end w:val="single" w:sz="4" w:space="0" w:color="000000"/>
            </w:tcBorders>
          </w:tcPr>
          <w:p>
            <w:pPr>
              <w:pStyle w:val="TAL"/>
              <w:rPr/>
            </w:pPr>
            <w:r>
              <w:rPr/>
              <w:t>Ciphering information (octet 6)</w:t>
            </w:r>
          </w:p>
        </w:tc>
      </w:tr>
      <w:tr>
        <w:trPr/>
        <w:tc>
          <w:tcPr>
            <w:tcW w:w="6815" w:type="dxa"/>
            <w:gridSpan w:val="5"/>
            <w:tcBorders>
              <w:start w:val="single" w:sz="4" w:space="0" w:color="000000"/>
              <w:end w:val="single" w:sz="4" w:space="0" w:color="000000"/>
            </w:tcBorders>
          </w:tcPr>
          <w:p>
            <w:pPr>
              <w:pStyle w:val="TAL"/>
              <w:rPr/>
            </w:pPr>
            <w:r>
              <w:rPr/>
              <w:t>Bits 5 to 8 are spare and shall be set to "0".</w:t>
            </w:r>
          </w:p>
        </w:tc>
      </w:tr>
      <w:tr>
        <w:trPr/>
        <w:tc>
          <w:tcPr>
            <w:tcW w:w="6815" w:type="dxa"/>
            <w:gridSpan w:val="5"/>
            <w:tcBorders>
              <w:start w:val="single" w:sz="4" w:space="0" w:color="000000"/>
              <w:bottom w:val="single" w:sz="4" w:space="0" w:color="000000"/>
              <w:end w:val="single" w:sz="4" w:space="0" w:color="000000"/>
            </w:tcBorders>
          </w:tcPr>
          <w:p>
            <w:pPr>
              <w:pStyle w:val="TAL"/>
              <w:snapToGrid w:val="false"/>
              <w:rPr/>
            </w:pPr>
            <w:r>
              <w:rPr/>
            </w:r>
          </w:p>
        </w:tc>
      </w:tr>
    </w:tbl>
    <w:p>
      <w:pPr>
        <w:pStyle w:val="Normal"/>
        <w:rPr/>
      </w:pPr>
      <w:r>
        <w:rPr/>
      </w:r>
    </w:p>
    <w:p>
      <w:pPr>
        <w:pStyle w:val="Heading4"/>
        <w:bidi w:val="0"/>
        <w:ind w:start="1418" w:hanging="1418"/>
        <w:jc w:val="start"/>
        <w:rPr/>
      </w:pPr>
      <w:bookmarkStart w:id="1079" w:name="__RefHeading___Toc502231828"/>
      <w:bookmarkEnd w:id="1079"/>
      <w:r>
        <w:rPr/>
        <w:t>10.5.1.10</w:t>
        <w:tab/>
        <w:t>Group Cipher Key Number</w:t>
      </w:r>
    </w:p>
    <w:p>
      <w:pPr>
        <w:pStyle w:val="Normal"/>
        <w:rPr/>
      </w:pPr>
      <w:r>
        <w:rPr/>
        <w:t xml:space="preserve">The purpose of the </w:t>
      </w:r>
      <w:r>
        <w:rPr>
          <w:i/>
        </w:rPr>
        <w:t>Group Cipher Key Number</w:t>
      </w:r>
      <w:r>
        <w:rPr/>
        <w:t xml:space="preserve"> is to provide information on the group cipher key to be used for ciphering and deciphering by the mobile station.</w:t>
      </w:r>
    </w:p>
    <w:p>
      <w:pPr>
        <w:pStyle w:val="Normal"/>
        <w:rPr/>
      </w:pPr>
      <w:r>
        <w:rPr/>
        <w:t xml:space="preserve">The </w:t>
      </w:r>
      <w:r>
        <w:rPr>
          <w:i/>
        </w:rPr>
        <w:t>Group Cipher Key Number</w:t>
      </w:r>
      <w:r>
        <w:rPr/>
        <w:t xml:space="preserve"> information element is coded as shown in figure 10.5.9/3GPP TS 24.008 and Table10.5.9/3GPP TS 24.008</w:t>
      </w:r>
    </w:p>
    <w:p>
      <w:pPr>
        <w:pStyle w:val="Normal"/>
        <w:rPr/>
      </w:pPr>
      <w:r>
        <w:rPr/>
        <w:t xml:space="preserve">The </w:t>
      </w:r>
      <w:r>
        <w:rPr>
          <w:i/>
        </w:rPr>
        <w:t>Group Cipher Key Number</w:t>
      </w:r>
      <w:r>
        <w:rPr/>
        <w:t xml:space="preserve"> is a type 1 information element with 1 octet length.</w:t>
      </w:r>
    </w:p>
    <w:p>
      <w:pPr>
        <w:pStyle w:val="TH"/>
        <w:rPr/>
      </w:pPr>
      <w:r>
        <w:rPr/>
      </w:r>
    </w:p>
    <w:tbl>
      <w:tblPr>
        <w:tblW w:w="6806" w:type="dxa"/>
        <w:jc w:val="center"/>
        <w:tblInd w:w="0" w:type="dxa"/>
        <w:tblCellMar>
          <w:top w:w="0" w:type="dxa"/>
          <w:start w:w="28" w:type="dxa"/>
          <w:bottom w:w="0" w:type="dxa"/>
          <w:end w:w="108" w:type="dxa"/>
        </w:tblCellMar>
      </w:tblPr>
      <w:tblGrid>
        <w:gridCol w:w="709"/>
        <w:gridCol w:w="709"/>
        <w:gridCol w:w="709"/>
        <w:gridCol w:w="709"/>
        <w:gridCol w:w="709"/>
        <w:gridCol w:w="709"/>
        <w:gridCol w:w="709"/>
        <w:gridCol w:w="709"/>
        <w:gridCol w:w="1134"/>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134" w:type="dxa"/>
            <w:tcBorders/>
          </w:tcPr>
          <w:p>
            <w:pPr>
              <w:pStyle w:val="TAL"/>
              <w:snapToGrid w:val="false"/>
              <w:rPr/>
            </w:pPr>
            <w:r>
              <w:rPr/>
            </w:r>
          </w:p>
        </w:tc>
      </w:tr>
      <w:tr>
        <w:trPr>
          <w:cantSplit w:val="true"/>
        </w:trPr>
        <w:tc>
          <w:tcPr>
            <w:tcW w:w="2836" w:type="dxa"/>
            <w:gridSpan w:val="4"/>
            <w:tcBorders>
              <w:top w:val="single" w:sz="4" w:space="0" w:color="000000"/>
              <w:start w:val="single" w:sz="4" w:space="0" w:color="000000"/>
              <w:bottom w:val="single" w:sz="4" w:space="0" w:color="000000"/>
            </w:tcBorders>
          </w:tcPr>
          <w:p>
            <w:pPr>
              <w:pStyle w:val="TAC"/>
              <w:rPr/>
            </w:pPr>
            <w:r>
              <w:rPr/>
              <w:t>Group cipher key number</w:t>
            </w:r>
          </w:p>
          <w:p>
            <w:pPr>
              <w:pStyle w:val="TAC"/>
              <w:rPr/>
            </w:pPr>
            <w:r>
              <w:rPr/>
              <w:t>IEI</w:t>
            </w:r>
          </w:p>
        </w:tc>
        <w:tc>
          <w:tcPr>
            <w:tcW w:w="2836" w:type="dxa"/>
            <w:gridSpan w:val="4"/>
            <w:tcBorders>
              <w:top w:val="single" w:sz="4" w:space="0" w:color="000000"/>
              <w:start w:val="single" w:sz="4" w:space="0" w:color="000000"/>
              <w:bottom w:val="single" w:sz="4" w:space="0" w:color="000000"/>
            </w:tcBorders>
          </w:tcPr>
          <w:p>
            <w:pPr>
              <w:pStyle w:val="TAC"/>
              <w:snapToGrid w:val="false"/>
              <w:rPr/>
            </w:pPr>
            <w:r>
              <w:rPr/>
            </w:r>
          </w:p>
          <w:p>
            <w:pPr>
              <w:pStyle w:val="TAC"/>
              <w:rPr/>
            </w:pPr>
            <w:r>
              <w:rPr/>
              <w:t>Group cipher key number</w:t>
            </w:r>
          </w:p>
        </w:tc>
        <w:tc>
          <w:tcPr>
            <w:tcW w:w="1134" w:type="dxa"/>
            <w:tcBorders>
              <w:start w:val="single" w:sz="4" w:space="0" w:color="000000"/>
            </w:tcBorders>
          </w:tcPr>
          <w:p>
            <w:pPr>
              <w:pStyle w:val="TAL"/>
              <w:snapToGrid w:val="false"/>
              <w:rPr/>
            </w:pPr>
            <w:r>
              <w:rPr/>
            </w:r>
          </w:p>
        </w:tc>
      </w:tr>
    </w:tbl>
    <w:p>
      <w:pPr>
        <w:pStyle w:val="TAN"/>
        <w:rPr/>
      </w:pPr>
      <w:r>
        <w:rPr/>
      </w:r>
    </w:p>
    <w:p>
      <w:pPr>
        <w:pStyle w:val="TF"/>
        <w:rPr/>
      </w:pPr>
      <w:r>
        <w:rPr/>
        <w:t xml:space="preserve">Figure 10.5.9/3GPP TS 24.008 </w:t>
      </w:r>
      <w:r>
        <w:rPr>
          <w:i/>
        </w:rPr>
        <w:t>Group Cipher Key Number</w:t>
      </w:r>
    </w:p>
    <w:p>
      <w:pPr>
        <w:pStyle w:val="TH"/>
        <w:rPr/>
      </w:pPr>
      <w:r>
        <w:rPr/>
        <w:t xml:space="preserve">Table 10.5.9/3GPP TS 24.008 </w:t>
      </w:r>
      <w:r>
        <w:rPr>
          <w:i/>
        </w:rPr>
        <w:t>Group Cipher Key Number</w:t>
      </w:r>
    </w:p>
    <w:tbl>
      <w:tblPr>
        <w:tblW w:w="6815" w:type="dxa"/>
        <w:jc w:val="center"/>
        <w:tblInd w:w="0" w:type="dxa"/>
        <w:tblCellMar>
          <w:top w:w="0" w:type="dxa"/>
          <w:start w:w="28" w:type="dxa"/>
          <w:bottom w:w="0" w:type="dxa"/>
          <w:end w:w="108" w:type="dxa"/>
        </w:tblCellMar>
      </w:tblPr>
      <w:tblGrid>
        <w:gridCol w:w="284"/>
        <w:gridCol w:w="284"/>
        <w:gridCol w:w="283"/>
        <w:gridCol w:w="284"/>
        <w:gridCol w:w="5680"/>
      </w:tblGrid>
      <w:tr>
        <w:trPr>
          <w:cantSplit w:val="true"/>
        </w:trPr>
        <w:tc>
          <w:tcPr>
            <w:tcW w:w="6815" w:type="dxa"/>
            <w:gridSpan w:val="5"/>
            <w:tcBorders>
              <w:top w:val="single" w:sz="4" w:space="0" w:color="000000"/>
              <w:start w:val="single" w:sz="4" w:space="0" w:color="000000"/>
              <w:end w:val="single" w:sz="4" w:space="0" w:color="000000"/>
            </w:tcBorders>
          </w:tcPr>
          <w:p>
            <w:pPr>
              <w:pStyle w:val="TAL"/>
              <w:rPr/>
            </w:pPr>
            <w:r>
              <w:rPr/>
              <w:t>Group cipher key number</w:t>
            </w:r>
          </w:p>
        </w:tc>
      </w:tr>
      <w:tr>
        <w:trPr>
          <w:cantSplit w:val="true"/>
        </w:trPr>
        <w:tc>
          <w:tcPr>
            <w:tcW w:w="6815" w:type="dxa"/>
            <w:gridSpan w:val="5"/>
            <w:tcBorders>
              <w:start w:val="single" w:sz="4" w:space="0" w:color="000000"/>
              <w:end w:val="single" w:sz="4" w:space="0" w:color="000000"/>
            </w:tcBorders>
          </w:tcPr>
          <w:p>
            <w:pPr>
              <w:pStyle w:val="TAL"/>
              <w:rPr/>
            </w:pPr>
            <w:r>
              <w:rPr/>
              <w:t>Bit</w:t>
            </w:r>
          </w:p>
        </w:tc>
      </w:tr>
      <w:tr>
        <w:trPr>
          <w:cantSplit w:val="true"/>
        </w:trPr>
        <w:tc>
          <w:tcPr>
            <w:tcW w:w="284" w:type="dxa"/>
            <w:tcBorders>
              <w:start w:val="single" w:sz="4" w:space="0" w:color="000000"/>
            </w:tcBorders>
          </w:tcPr>
          <w:p>
            <w:pPr>
              <w:pStyle w:val="TAH"/>
              <w:rPr/>
            </w:pPr>
            <w:r>
              <w:rPr/>
              <w:t>4</w:t>
            </w:r>
          </w:p>
        </w:tc>
        <w:tc>
          <w:tcPr>
            <w:tcW w:w="284" w:type="dxa"/>
            <w:tcBorders/>
          </w:tcPr>
          <w:p>
            <w:pPr>
              <w:pStyle w:val="TAH"/>
              <w:rPr/>
            </w:pPr>
            <w:r>
              <w:rPr/>
              <w:t>3</w:t>
            </w:r>
          </w:p>
        </w:tc>
        <w:tc>
          <w:tcPr>
            <w:tcW w:w="283" w:type="dxa"/>
            <w:tcBorders/>
          </w:tcPr>
          <w:p>
            <w:pPr>
              <w:pStyle w:val="TAH"/>
              <w:rPr/>
            </w:pPr>
            <w:r>
              <w:rPr/>
              <w:t>2</w:t>
            </w:r>
          </w:p>
        </w:tc>
        <w:tc>
          <w:tcPr>
            <w:tcW w:w="284" w:type="dxa"/>
            <w:tcBorders/>
          </w:tcPr>
          <w:p>
            <w:pPr>
              <w:pStyle w:val="TAH"/>
              <w:rPr/>
            </w:pPr>
            <w:r>
              <w:rPr/>
              <w:t>1</w:t>
            </w:r>
          </w:p>
        </w:tc>
        <w:tc>
          <w:tcPr>
            <w:tcW w:w="5680"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0</w:t>
            </w:r>
          </w:p>
        </w:tc>
        <w:tc>
          <w:tcPr>
            <w:tcW w:w="5680" w:type="dxa"/>
            <w:tcBorders>
              <w:end w:val="single" w:sz="4" w:space="0" w:color="000000"/>
            </w:tcBorders>
          </w:tcPr>
          <w:p>
            <w:pPr>
              <w:pStyle w:val="TAL"/>
              <w:rPr/>
            </w:pPr>
            <w:r>
              <w:rPr/>
              <w:t>spare</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1</w:t>
            </w:r>
          </w:p>
        </w:tc>
        <w:tc>
          <w:tcPr>
            <w:tcW w:w="5680" w:type="dxa"/>
            <w:tcBorders>
              <w:end w:val="single" w:sz="4" w:space="0" w:color="000000"/>
            </w:tcBorders>
          </w:tcPr>
          <w:p>
            <w:pPr>
              <w:pStyle w:val="TAL"/>
              <w:rPr/>
            </w:pPr>
            <w:r>
              <w:rPr/>
              <w:t>cipher key number 1</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4" w:type="dxa"/>
            <w:tcBorders/>
          </w:tcPr>
          <w:p>
            <w:pPr>
              <w:pStyle w:val="TAC"/>
              <w:rPr/>
            </w:pPr>
            <w:r>
              <w:rPr/>
              <w:t>0</w:t>
            </w:r>
          </w:p>
        </w:tc>
        <w:tc>
          <w:tcPr>
            <w:tcW w:w="5680" w:type="dxa"/>
            <w:tcBorders>
              <w:end w:val="single" w:sz="4" w:space="0" w:color="000000"/>
            </w:tcBorders>
          </w:tcPr>
          <w:p>
            <w:pPr>
              <w:pStyle w:val="TAL"/>
              <w:rPr/>
            </w:pPr>
            <w:r>
              <w:rPr/>
              <w:t>cipher key number 2</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4" w:type="dxa"/>
            <w:tcBorders/>
          </w:tcPr>
          <w:p>
            <w:pPr>
              <w:pStyle w:val="TAC"/>
              <w:rPr/>
            </w:pPr>
            <w:r>
              <w:rPr/>
              <w:t>1</w:t>
            </w:r>
          </w:p>
        </w:tc>
        <w:tc>
          <w:tcPr>
            <w:tcW w:w="5680" w:type="dxa"/>
            <w:tcBorders>
              <w:end w:val="single" w:sz="4" w:space="0" w:color="000000"/>
            </w:tcBorders>
          </w:tcPr>
          <w:p>
            <w:pPr>
              <w:pStyle w:val="TAL"/>
              <w:rPr/>
            </w:pPr>
            <w:r>
              <w:rPr/>
              <w:t>cipher key number 3</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0</w:t>
            </w:r>
          </w:p>
        </w:tc>
        <w:tc>
          <w:tcPr>
            <w:tcW w:w="284" w:type="dxa"/>
            <w:tcBorders/>
          </w:tcPr>
          <w:p>
            <w:pPr>
              <w:pStyle w:val="TAC"/>
              <w:rPr/>
            </w:pPr>
            <w:r>
              <w:rPr/>
              <w:t>0</w:t>
            </w:r>
          </w:p>
        </w:tc>
        <w:tc>
          <w:tcPr>
            <w:tcW w:w="5680" w:type="dxa"/>
            <w:tcBorders>
              <w:end w:val="single" w:sz="4" w:space="0" w:color="000000"/>
            </w:tcBorders>
          </w:tcPr>
          <w:p>
            <w:pPr>
              <w:pStyle w:val="TAL"/>
              <w:rPr/>
            </w:pPr>
            <w:r>
              <w:rPr/>
              <w:t>cipher key number 4</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0</w:t>
            </w:r>
          </w:p>
        </w:tc>
        <w:tc>
          <w:tcPr>
            <w:tcW w:w="284" w:type="dxa"/>
            <w:tcBorders/>
          </w:tcPr>
          <w:p>
            <w:pPr>
              <w:pStyle w:val="TAC"/>
              <w:rPr/>
            </w:pPr>
            <w:r>
              <w:rPr/>
              <w:t>1</w:t>
            </w:r>
          </w:p>
        </w:tc>
        <w:tc>
          <w:tcPr>
            <w:tcW w:w="5680" w:type="dxa"/>
            <w:tcBorders>
              <w:end w:val="single" w:sz="4" w:space="0" w:color="000000"/>
            </w:tcBorders>
          </w:tcPr>
          <w:p>
            <w:pPr>
              <w:pStyle w:val="TAL"/>
              <w:rPr/>
            </w:pPr>
            <w:r>
              <w:rPr/>
              <w:t>cipher key number 5</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1</w:t>
            </w:r>
          </w:p>
        </w:tc>
        <w:tc>
          <w:tcPr>
            <w:tcW w:w="284" w:type="dxa"/>
            <w:tcBorders/>
          </w:tcPr>
          <w:p>
            <w:pPr>
              <w:pStyle w:val="TAC"/>
              <w:rPr/>
            </w:pPr>
            <w:r>
              <w:rPr/>
              <w:t>0</w:t>
            </w:r>
          </w:p>
        </w:tc>
        <w:tc>
          <w:tcPr>
            <w:tcW w:w="5680" w:type="dxa"/>
            <w:tcBorders>
              <w:end w:val="single" w:sz="4" w:space="0" w:color="000000"/>
            </w:tcBorders>
          </w:tcPr>
          <w:p>
            <w:pPr>
              <w:pStyle w:val="TAL"/>
              <w:rPr/>
            </w:pPr>
            <w:r>
              <w:rPr/>
              <w:t>cipher key number 6</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1</w:t>
            </w:r>
          </w:p>
        </w:tc>
        <w:tc>
          <w:tcPr>
            <w:tcW w:w="284" w:type="dxa"/>
            <w:tcBorders/>
          </w:tcPr>
          <w:p>
            <w:pPr>
              <w:pStyle w:val="TAC"/>
              <w:rPr/>
            </w:pPr>
            <w:r>
              <w:rPr/>
              <w:t>1</w:t>
            </w:r>
          </w:p>
        </w:tc>
        <w:tc>
          <w:tcPr>
            <w:tcW w:w="5680" w:type="dxa"/>
            <w:tcBorders>
              <w:end w:val="single" w:sz="4" w:space="0" w:color="000000"/>
            </w:tcBorders>
          </w:tcPr>
          <w:p>
            <w:pPr>
              <w:pStyle w:val="TAL"/>
              <w:rPr/>
            </w:pPr>
            <w:r>
              <w:rPr/>
              <w:t>cipher key number 7</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0</w:t>
            </w:r>
          </w:p>
        </w:tc>
        <w:tc>
          <w:tcPr>
            <w:tcW w:w="5680" w:type="dxa"/>
            <w:tcBorders>
              <w:end w:val="single" w:sz="4" w:space="0" w:color="000000"/>
            </w:tcBorders>
          </w:tcPr>
          <w:p>
            <w:pPr>
              <w:pStyle w:val="TAL"/>
              <w:rPr/>
            </w:pPr>
            <w:r>
              <w:rPr/>
              <w:t>cipher key number 8</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1</w:t>
            </w:r>
          </w:p>
        </w:tc>
        <w:tc>
          <w:tcPr>
            <w:tcW w:w="5680" w:type="dxa"/>
            <w:tcBorders>
              <w:end w:val="single" w:sz="4" w:space="0" w:color="000000"/>
            </w:tcBorders>
          </w:tcPr>
          <w:p>
            <w:pPr>
              <w:pStyle w:val="TAL"/>
              <w:rPr/>
            </w:pPr>
            <w:r>
              <w:rPr/>
              <w:t>cipher key number 9</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1</w:t>
            </w:r>
          </w:p>
        </w:tc>
        <w:tc>
          <w:tcPr>
            <w:tcW w:w="284" w:type="dxa"/>
            <w:tcBorders/>
          </w:tcPr>
          <w:p>
            <w:pPr>
              <w:pStyle w:val="TAC"/>
              <w:rPr/>
            </w:pPr>
            <w:r>
              <w:rPr/>
              <w:t>0</w:t>
            </w:r>
          </w:p>
        </w:tc>
        <w:tc>
          <w:tcPr>
            <w:tcW w:w="5680" w:type="dxa"/>
            <w:tcBorders>
              <w:end w:val="single" w:sz="4" w:space="0" w:color="000000"/>
            </w:tcBorders>
          </w:tcPr>
          <w:p>
            <w:pPr>
              <w:pStyle w:val="TAL"/>
              <w:rPr/>
            </w:pPr>
            <w:r>
              <w:rPr/>
              <w:t>cipher key number A</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1</w:t>
            </w:r>
          </w:p>
        </w:tc>
        <w:tc>
          <w:tcPr>
            <w:tcW w:w="284" w:type="dxa"/>
            <w:tcBorders/>
          </w:tcPr>
          <w:p>
            <w:pPr>
              <w:pStyle w:val="TAC"/>
              <w:rPr/>
            </w:pPr>
            <w:r>
              <w:rPr/>
              <w:t>1</w:t>
            </w:r>
          </w:p>
        </w:tc>
        <w:tc>
          <w:tcPr>
            <w:tcW w:w="5680" w:type="dxa"/>
            <w:tcBorders>
              <w:end w:val="single" w:sz="4" w:space="0" w:color="000000"/>
            </w:tcBorders>
          </w:tcPr>
          <w:p>
            <w:pPr>
              <w:pStyle w:val="TAL"/>
              <w:rPr/>
            </w:pPr>
            <w:r>
              <w:rPr/>
              <w:t>cipher key number B</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rPr/>
            </w:pPr>
            <w:r>
              <w:rPr/>
              <w:t>0</w:t>
            </w:r>
          </w:p>
        </w:tc>
        <w:tc>
          <w:tcPr>
            <w:tcW w:w="284" w:type="dxa"/>
            <w:tcBorders/>
          </w:tcPr>
          <w:p>
            <w:pPr>
              <w:pStyle w:val="TAC"/>
              <w:rPr/>
            </w:pPr>
            <w:r>
              <w:rPr/>
              <w:t>0</w:t>
            </w:r>
          </w:p>
        </w:tc>
        <w:tc>
          <w:tcPr>
            <w:tcW w:w="5680" w:type="dxa"/>
            <w:tcBorders>
              <w:end w:val="single" w:sz="4" w:space="0" w:color="000000"/>
            </w:tcBorders>
          </w:tcPr>
          <w:p>
            <w:pPr>
              <w:pStyle w:val="TAL"/>
              <w:rPr/>
            </w:pPr>
            <w:r>
              <w:rPr/>
              <w:t>cipher key number C</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rPr/>
            </w:pPr>
            <w:r>
              <w:rPr/>
              <w:t>0</w:t>
            </w:r>
          </w:p>
        </w:tc>
        <w:tc>
          <w:tcPr>
            <w:tcW w:w="284" w:type="dxa"/>
            <w:tcBorders/>
          </w:tcPr>
          <w:p>
            <w:pPr>
              <w:pStyle w:val="TAC"/>
              <w:rPr/>
            </w:pPr>
            <w:r>
              <w:rPr/>
              <w:t>1</w:t>
            </w:r>
          </w:p>
        </w:tc>
        <w:tc>
          <w:tcPr>
            <w:tcW w:w="5680" w:type="dxa"/>
            <w:tcBorders>
              <w:end w:val="single" w:sz="4" w:space="0" w:color="000000"/>
            </w:tcBorders>
          </w:tcPr>
          <w:p>
            <w:pPr>
              <w:pStyle w:val="TAL"/>
              <w:rPr/>
            </w:pPr>
            <w:r>
              <w:rPr/>
              <w:t>cipher key number D</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rPr/>
            </w:pPr>
            <w:r>
              <w:rPr/>
              <w:t>1</w:t>
            </w:r>
          </w:p>
        </w:tc>
        <w:tc>
          <w:tcPr>
            <w:tcW w:w="284" w:type="dxa"/>
            <w:tcBorders/>
          </w:tcPr>
          <w:p>
            <w:pPr>
              <w:pStyle w:val="TAC"/>
              <w:rPr/>
            </w:pPr>
            <w:r>
              <w:rPr/>
              <w:t>0</w:t>
            </w:r>
          </w:p>
        </w:tc>
        <w:tc>
          <w:tcPr>
            <w:tcW w:w="5680" w:type="dxa"/>
            <w:tcBorders>
              <w:end w:val="single" w:sz="4" w:space="0" w:color="000000"/>
            </w:tcBorders>
          </w:tcPr>
          <w:p>
            <w:pPr>
              <w:pStyle w:val="TAL"/>
              <w:rPr/>
            </w:pPr>
            <w:r>
              <w:rPr/>
              <w:t>cipher key number E</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rPr/>
            </w:pPr>
            <w:r>
              <w:rPr/>
              <w:t>1</w:t>
            </w:r>
          </w:p>
        </w:tc>
        <w:tc>
          <w:tcPr>
            <w:tcW w:w="284" w:type="dxa"/>
            <w:tcBorders/>
          </w:tcPr>
          <w:p>
            <w:pPr>
              <w:pStyle w:val="TAC"/>
              <w:rPr/>
            </w:pPr>
            <w:r>
              <w:rPr/>
              <w:t>1</w:t>
            </w:r>
          </w:p>
        </w:tc>
        <w:tc>
          <w:tcPr>
            <w:tcW w:w="5680" w:type="dxa"/>
            <w:tcBorders>
              <w:end w:val="single" w:sz="4" w:space="0" w:color="000000"/>
            </w:tcBorders>
          </w:tcPr>
          <w:p>
            <w:pPr>
              <w:pStyle w:val="TAL"/>
              <w:rPr/>
            </w:pPr>
            <w:r>
              <w:rPr/>
              <w:t>cipher key number F</w:t>
            </w:r>
          </w:p>
        </w:tc>
      </w:tr>
      <w:tr>
        <w:trPr>
          <w:cantSplit w:val="true"/>
        </w:trPr>
        <w:tc>
          <w:tcPr>
            <w:tcW w:w="6815" w:type="dxa"/>
            <w:gridSpan w:val="5"/>
            <w:tcBorders>
              <w:start w:val="single" w:sz="4" w:space="0" w:color="000000"/>
              <w:bottom w:val="single" w:sz="4" w:space="0" w:color="000000"/>
              <w:end w:val="single" w:sz="4" w:space="0" w:color="000000"/>
            </w:tcBorders>
          </w:tcPr>
          <w:p>
            <w:pPr>
              <w:pStyle w:val="TAL"/>
              <w:snapToGrid w:val="false"/>
              <w:rPr/>
            </w:pPr>
            <w:r>
              <w:rPr/>
            </w:r>
          </w:p>
        </w:tc>
      </w:tr>
    </w:tbl>
    <w:p>
      <w:pPr>
        <w:pStyle w:val="Normal"/>
        <w:rPr/>
      </w:pPr>
      <w:r>
        <w:rPr/>
      </w:r>
    </w:p>
    <w:p>
      <w:pPr>
        <w:pStyle w:val="Heading4"/>
        <w:bidi w:val="0"/>
        <w:ind w:start="1418" w:hanging="1418"/>
        <w:jc w:val="start"/>
        <w:rPr/>
      </w:pPr>
      <w:bookmarkStart w:id="1080" w:name="__RefHeading___Toc502231829"/>
      <w:bookmarkEnd w:id="1080"/>
      <w:r>
        <w:rPr/>
        <w:t>10.5.1.10a</w:t>
        <w:tab/>
        <w:t>PD and SAPI $(CCBS)$</w:t>
      </w:r>
    </w:p>
    <w:p>
      <w:pPr>
        <w:pStyle w:val="Normal"/>
        <w:rPr/>
      </w:pPr>
      <w:r>
        <w:rPr/>
        <w:t xml:space="preserve">The purpose of the </w:t>
      </w:r>
      <w:r>
        <w:rPr>
          <w:i/>
        </w:rPr>
        <w:t>PD and SAPI</w:t>
      </w:r>
      <w:r>
        <w:rPr/>
        <w:t xml:space="preserve"> information element is to provide information concerning Protocol Discriminators and Service Access Point Identifiers.</w:t>
      </w:r>
    </w:p>
    <w:p>
      <w:pPr>
        <w:pStyle w:val="Normal"/>
        <w:rPr/>
      </w:pPr>
      <w:r>
        <w:rPr/>
        <w:t xml:space="preserve">The </w:t>
      </w:r>
      <w:r>
        <w:rPr>
          <w:i/>
        </w:rPr>
        <w:t>PD and SAPI</w:t>
      </w:r>
      <w:r>
        <w:rPr/>
        <w:t xml:space="preserve"> information element is coded as shown in figure 10.5.10/3GPP TS 24.008 and table 10.5.10/3GPP TS 24.008.</w:t>
      </w:r>
    </w:p>
    <w:p>
      <w:pPr>
        <w:pStyle w:val="Normal"/>
        <w:rPr/>
      </w:pPr>
      <w:r>
        <w:rPr/>
        <w:t xml:space="preserve">The </w:t>
      </w:r>
      <w:r>
        <w:rPr>
          <w:i/>
        </w:rPr>
        <w:t>PD and SAPI</w:t>
      </w:r>
      <w:r>
        <w:rPr/>
        <w:t xml:space="preserve"> is a type 3 information element with 2 octets length.</w:t>
      </w:r>
    </w:p>
    <w:p>
      <w:pPr>
        <w:pStyle w:val="TH"/>
        <w:rPr/>
      </w:pPr>
      <w:r>
        <w:rPr/>
      </w:r>
    </w:p>
    <w:tbl>
      <w:tblPr>
        <w:tblW w:w="6806" w:type="dxa"/>
        <w:jc w:val="center"/>
        <w:tblInd w:w="0" w:type="dxa"/>
        <w:tblCellMar>
          <w:top w:w="0" w:type="dxa"/>
          <w:start w:w="28" w:type="dxa"/>
          <w:bottom w:w="0" w:type="dxa"/>
          <w:end w:w="108" w:type="dxa"/>
        </w:tblCellMar>
      </w:tblPr>
      <w:tblGrid>
        <w:gridCol w:w="709"/>
        <w:gridCol w:w="709"/>
        <w:gridCol w:w="709"/>
        <w:gridCol w:w="709"/>
        <w:gridCol w:w="709"/>
        <w:gridCol w:w="709"/>
        <w:gridCol w:w="709"/>
        <w:gridCol w:w="709"/>
        <w:gridCol w:w="1134"/>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134" w:type="dxa"/>
            <w:tcBorders/>
          </w:tcPr>
          <w:p>
            <w:pPr>
              <w:pStyle w:val="TAL"/>
              <w:snapToGrid w:val="false"/>
              <w:rPr/>
            </w:pPr>
            <w:r>
              <w:rPr/>
            </w:r>
          </w:p>
        </w:tc>
      </w:tr>
      <w:tr>
        <w:trPr>
          <w:cantSplit w:val="true"/>
        </w:trPr>
        <w:tc>
          <w:tcPr>
            <w:tcW w:w="709" w:type="dxa"/>
            <w:tcBorders>
              <w:top w:val="single" w:sz="4" w:space="0" w:color="000000"/>
              <w:start w:val="single" w:sz="4" w:space="0" w:color="000000"/>
              <w:bottom w:val="single" w:sz="4" w:space="0" w:color="000000"/>
            </w:tcBorders>
          </w:tcPr>
          <w:p>
            <w:pPr>
              <w:pStyle w:val="TAC"/>
              <w:snapToGrid w:val="false"/>
              <w:rPr/>
            </w:pPr>
            <w:r>
              <w:rPr/>
            </w:r>
          </w:p>
        </w:tc>
        <w:tc>
          <w:tcPr>
            <w:tcW w:w="4963" w:type="dxa"/>
            <w:gridSpan w:val="7"/>
            <w:tcBorders>
              <w:top w:val="single" w:sz="4" w:space="0" w:color="000000"/>
              <w:start w:val="single" w:sz="4" w:space="0" w:color="000000"/>
              <w:bottom w:val="single" w:sz="4" w:space="0" w:color="000000"/>
            </w:tcBorders>
          </w:tcPr>
          <w:p>
            <w:pPr>
              <w:pStyle w:val="TAC"/>
              <w:rPr/>
            </w:pPr>
            <w:r>
              <w:rPr/>
              <w:t>PD and SAPI IEI</w:t>
            </w:r>
          </w:p>
        </w:tc>
        <w:tc>
          <w:tcPr>
            <w:tcW w:w="1134" w:type="dxa"/>
            <w:tcBorders>
              <w:start w:val="single" w:sz="4" w:space="0" w:color="000000"/>
            </w:tcBorders>
          </w:tcPr>
          <w:p>
            <w:pPr>
              <w:pStyle w:val="TAL"/>
              <w:rPr/>
            </w:pPr>
            <w:r>
              <w:rPr/>
              <w:t>octet 1</w:t>
            </w:r>
          </w:p>
        </w:tc>
      </w:tr>
      <w:tr>
        <w:trPr>
          <w:cantSplit w:val="true"/>
        </w:trPr>
        <w:tc>
          <w:tcPr>
            <w:tcW w:w="709" w:type="dxa"/>
            <w:tcBorders>
              <w:top w:val="single" w:sz="4" w:space="0" w:color="000000"/>
              <w:start w:val="single" w:sz="4" w:space="0" w:color="000000"/>
              <w:bottom w:val="single" w:sz="4" w:space="0" w:color="000000"/>
            </w:tcBorders>
          </w:tcPr>
          <w:p>
            <w:pPr>
              <w:pStyle w:val="TAC"/>
              <w:rPr/>
            </w:pPr>
            <w:r>
              <w:rPr/>
              <w:t>0</w:t>
            </w:r>
          </w:p>
          <w:p>
            <w:pPr>
              <w:pStyle w:val="TAC"/>
              <w:rPr/>
            </w:pPr>
            <w:r>
              <w:rPr/>
              <w:t>spare</w:t>
            </w:r>
          </w:p>
        </w:tc>
        <w:tc>
          <w:tcPr>
            <w:tcW w:w="709" w:type="dxa"/>
            <w:tcBorders>
              <w:top w:val="single" w:sz="4" w:space="0" w:color="000000"/>
              <w:start w:val="single" w:sz="4" w:space="0" w:color="000000"/>
              <w:bottom w:val="single" w:sz="4" w:space="0" w:color="000000"/>
            </w:tcBorders>
          </w:tcPr>
          <w:p>
            <w:pPr>
              <w:pStyle w:val="TAC"/>
              <w:rPr/>
            </w:pPr>
            <w:r>
              <w:rPr/>
              <w:t>0</w:t>
            </w:r>
          </w:p>
          <w:p>
            <w:pPr>
              <w:pStyle w:val="TAC"/>
              <w:rPr/>
            </w:pPr>
            <w:r>
              <w:rPr/>
              <w:t>spare</w:t>
            </w:r>
          </w:p>
        </w:tc>
        <w:tc>
          <w:tcPr>
            <w:tcW w:w="1418" w:type="dxa"/>
            <w:gridSpan w:val="2"/>
            <w:tcBorders>
              <w:top w:val="single" w:sz="4" w:space="0" w:color="000000"/>
              <w:start w:val="single" w:sz="4" w:space="0" w:color="000000"/>
              <w:bottom w:val="single" w:sz="4" w:space="0" w:color="000000"/>
            </w:tcBorders>
          </w:tcPr>
          <w:p>
            <w:pPr>
              <w:pStyle w:val="TAC"/>
              <w:rPr/>
            </w:pPr>
            <w:r>
              <w:rPr/>
              <w:t>SAPI</w:t>
            </w:r>
          </w:p>
        </w:tc>
        <w:tc>
          <w:tcPr>
            <w:tcW w:w="2836" w:type="dxa"/>
            <w:gridSpan w:val="4"/>
            <w:tcBorders>
              <w:top w:val="single" w:sz="4" w:space="0" w:color="000000"/>
              <w:start w:val="single" w:sz="4" w:space="0" w:color="000000"/>
              <w:bottom w:val="single" w:sz="4" w:space="0" w:color="000000"/>
            </w:tcBorders>
          </w:tcPr>
          <w:p>
            <w:pPr>
              <w:pStyle w:val="TAC"/>
              <w:rPr/>
            </w:pPr>
            <w:r>
              <w:rPr/>
              <w:t>PD</w:t>
            </w:r>
          </w:p>
        </w:tc>
        <w:tc>
          <w:tcPr>
            <w:tcW w:w="1134" w:type="dxa"/>
            <w:tcBorders>
              <w:start w:val="single" w:sz="4" w:space="0" w:color="000000"/>
            </w:tcBorders>
          </w:tcPr>
          <w:p>
            <w:pPr>
              <w:pStyle w:val="TAL"/>
              <w:snapToGrid w:val="false"/>
              <w:rPr/>
            </w:pPr>
            <w:r>
              <w:rPr/>
            </w:r>
          </w:p>
          <w:p>
            <w:pPr>
              <w:pStyle w:val="TAL"/>
              <w:rPr/>
            </w:pPr>
            <w:r>
              <w:rPr/>
              <w:t>octet 2</w:t>
            </w:r>
          </w:p>
        </w:tc>
      </w:tr>
    </w:tbl>
    <w:p>
      <w:pPr>
        <w:pStyle w:val="TAN"/>
        <w:rPr/>
      </w:pPr>
      <w:r>
        <w:rPr/>
      </w:r>
    </w:p>
    <w:p>
      <w:pPr>
        <w:pStyle w:val="TF"/>
        <w:rPr/>
      </w:pPr>
      <w:r>
        <w:rPr/>
        <w:t>Figure10.5.10/3GPP TS 24.008</w:t>
        <w:br/>
      </w:r>
      <w:r>
        <w:rPr>
          <w:i/>
        </w:rPr>
        <w:t>PD and SAPI</w:t>
      </w:r>
      <w:r>
        <w:rPr/>
        <w:t xml:space="preserve"> information element</w:t>
      </w:r>
    </w:p>
    <w:p>
      <w:pPr>
        <w:pStyle w:val="TH"/>
        <w:rPr/>
      </w:pPr>
      <w:r>
        <w:rPr/>
        <w:t xml:space="preserve">Table 10.5.1.10/3GPP TS 24.008: </w:t>
      </w:r>
      <w:r>
        <w:rPr>
          <w:i/>
        </w:rPr>
        <w:t>PD and SAPI</w:t>
      </w:r>
      <w:r>
        <w:rPr/>
        <w:t xml:space="preserve"> information element</w:t>
      </w:r>
    </w:p>
    <w:tbl>
      <w:tblPr>
        <w:tblW w:w="6814" w:type="dxa"/>
        <w:jc w:val="center"/>
        <w:tblInd w:w="0" w:type="dxa"/>
        <w:tblCellMar>
          <w:top w:w="0" w:type="dxa"/>
          <w:start w:w="28" w:type="dxa"/>
          <w:bottom w:w="0" w:type="dxa"/>
          <w:end w:w="108" w:type="dxa"/>
        </w:tblCellMar>
      </w:tblPr>
      <w:tblGrid>
        <w:gridCol w:w="284"/>
        <w:gridCol w:w="284"/>
        <w:gridCol w:w="283"/>
        <w:gridCol w:w="5963"/>
      </w:tblGrid>
      <w:tr>
        <w:trPr>
          <w:cantSplit w:val="true"/>
        </w:trPr>
        <w:tc>
          <w:tcPr>
            <w:tcW w:w="6814" w:type="dxa"/>
            <w:gridSpan w:val="4"/>
            <w:tcBorders>
              <w:top w:val="single" w:sz="4" w:space="0" w:color="000000"/>
              <w:start w:val="single" w:sz="4" w:space="0" w:color="000000"/>
              <w:end w:val="single" w:sz="4" w:space="0" w:color="000000"/>
            </w:tcBorders>
          </w:tcPr>
          <w:p>
            <w:pPr>
              <w:pStyle w:val="TAL"/>
              <w:snapToGrid w:val="false"/>
              <w:rPr/>
            </w:pPr>
            <w:r>
              <w:rPr/>
            </w:r>
          </w:p>
        </w:tc>
      </w:tr>
      <w:tr>
        <w:trPr>
          <w:cantSplit w:val="true"/>
        </w:trPr>
        <w:tc>
          <w:tcPr>
            <w:tcW w:w="6814" w:type="dxa"/>
            <w:gridSpan w:val="4"/>
            <w:tcBorders>
              <w:start w:val="single" w:sz="4" w:space="0" w:color="000000"/>
              <w:end w:val="single" w:sz="4" w:space="0" w:color="000000"/>
            </w:tcBorders>
          </w:tcPr>
          <w:p>
            <w:pPr>
              <w:pStyle w:val="TAL"/>
              <w:rPr/>
            </w:pPr>
            <w:r>
              <w:rPr/>
              <w:t>SAPI: Service Access Point Identifier (octet 2)</w:t>
            </w:r>
          </w:p>
        </w:tc>
      </w:tr>
      <w:tr>
        <w:trPr>
          <w:cantSplit w:val="true"/>
        </w:trPr>
        <w:tc>
          <w:tcPr>
            <w:tcW w:w="6814" w:type="dxa"/>
            <w:gridSpan w:val="4"/>
            <w:tcBorders>
              <w:start w:val="single" w:sz="4" w:space="0" w:color="000000"/>
              <w:end w:val="single" w:sz="4" w:space="0" w:color="000000"/>
            </w:tcBorders>
          </w:tcPr>
          <w:p>
            <w:pPr>
              <w:pStyle w:val="TAL"/>
              <w:snapToGrid w:val="false"/>
              <w:rPr/>
            </w:pPr>
            <w:r>
              <w:rPr/>
            </w:r>
          </w:p>
        </w:tc>
      </w:tr>
      <w:tr>
        <w:trPr>
          <w:cantSplit w:val="true"/>
        </w:trPr>
        <w:tc>
          <w:tcPr>
            <w:tcW w:w="6814" w:type="dxa"/>
            <w:gridSpan w:val="4"/>
            <w:tcBorders>
              <w:start w:val="single" w:sz="4" w:space="0" w:color="000000"/>
              <w:end w:val="single" w:sz="4" w:space="0" w:color="000000"/>
            </w:tcBorders>
          </w:tcPr>
          <w:p>
            <w:pPr>
              <w:pStyle w:val="TAL"/>
              <w:rPr/>
            </w:pPr>
            <w:r>
              <w:rPr/>
              <w:t>Bits</w:t>
            </w:r>
          </w:p>
        </w:tc>
      </w:tr>
      <w:tr>
        <w:trPr>
          <w:cantSplit w:val="true"/>
        </w:trPr>
        <w:tc>
          <w:tcPr>
            <w:tcW w:w="284" w:type="dxa"/>
            <w:tcBorders>
              <w:start w:val="single" w:sz="4" w:space="0" w:color="000000"/>
            </w:tcBorders>
          </w:tcPr>
          <w:p>
            <w:pPr>
              <w:pStyle w:val="TAH"/>
              <w:rPr/>
            </w:pPr>
            <w:r>
              <w:rPr/>
              <w:t>6</w:t>
            </w:r>
          </w:p>
        </w:tc>
        <w:tc>
          <w:tcPr>
            <w:tcW w:w="284" w:type="dxa"/>
            <w:tcBorders/>
          </w:tcPr>
          <w:p>
            <w:pPr>
              <w:pStyle w:val="TAH"/>
              <w:rPr/>
            </w:pPr>
            <w:r>
              <w:rPr/>
              <w:t>5</w:t>
            </w:r>
          </w:p>
        </w:tc>
        <w:tc>
          <w:tcPr>
            <w:tcW w:w="283" w:type="dxa"/>
            <w:tcBorders/>
          </w:tcPr>
          <w:p>
            <w:pPr>
              <w:pStyle w:val="TAH"/>
              <w:snapToGrid w:val="false"/>
              <w:rPr/>
            </w:pPr>
            <w:r>
              <w:rPr/>
            </w:r>
          </w:p>
        </w:tc>
        <w:tc>
          <w:tcPr>
            <w:tcW w:w="5963"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L"/>
              <w:rPr/>
            </w:pPr>
            <w:r>
              <w:rPr/>
              <w:t>0</w:t>
            </w:r>
          </w:p>
        </w:tc>
        <w:tc>
          <w:tcPr>
            <w:tcW w:w="284" w:type="dxa"/>
            <w:tcBorders/>
          </w:tcPr>
          <w:p>
            <w:pPr>
              <w:pStyle w:val="TAL"/>
              <w:rPr/>
            </w:pPr>
            <w:r>
              <w:rPr/>
              <w:t>0</w:t>
            </w:r>
          </w:p>
        </w:tc>
        <w:tc>
          <w:tcPr>
            <w:tcW w:w="283" w:type="dxa"/>
            <w:tcBorders/>
          </w:tcPr>
          <w:p>
            <w:pPr>
              <w:pStyle w:val="TAL"/>
              <w:snapToGrid w:val="false"/>
              <w:rPr/>
            </w:pPr>
            <w:r>
              <w:rPr/>
            </w:r>
          </w:p>
        </w:tc>
        <w:tc>
          <w:tcPr>
            <w:tcW w:w="5963" w:type="dxa"/>
            <w:tcBorders>
              <w:end w:val="single" w:sz="4" w:space="0" w:color="000000"/>
            </w:tcBorders>
          </w:tcPr>
          <w:p>
            <w:pPr>
              <w:pStyle w:val="TAL"/>
              <w:rPr/>
            </w:pPr>
            <w:r>
              <w:rPr/>
              <w:t>SAPI 0</w:t>
            </w:r>
          </w:p>
        </w:tc>
      </w:tr>
      <w:tr>
        <w:trPr>
          <w:cantSplit w:val="true"/>
        </w:trPr>
        <w:tc>
          <w:tcPr>
            <w:tcW w:w="284" w:type="dxa"/>
            <w:tcBorders>
              <w:start w:val="single" w:sz="4" w:space="0" w:color="000000"/>
            </w:tcBorders>
          </w:tcPr>
          <w:p>
            <w:pPr>
              <w:pStyle w:val="TAL"/>
              <w:rPr/>
            </w:pPr>
            <w:r>
              <w:rPr/>
              <w:t>0</w:t>
            </w:r>
          </w:p>
        </w:tc>
        <w:tc>
          <w:tcPr>
            <w:tcW w:w="284" w:type="dxa"/>
            <w:tcBorders/>
          </w:tcPr>
          <w:p>
            <w:pPr>
              <w:pStyle w:val="TAL"/>
              <w:rPr/>
            </w:pPr>
            <w:r>
              <w:rPr/>
              <w:t>1</w:t>
            </w:r>
          </w:p>
        </w:tc>
        <w:tc>
          <w:tcPr>
            <w:tcW w:w="283" w:type="dxa"/>
            <w:tcBorders/>
          </w:tcPr>
          <w:p>
            <w:pPr>
              <w:pStyle w:val="TAL"/>
              <w:snapToGrid w:val="false"/>
              <w:rPr/>
            </w:pPr>
            <w:r>
              <w:rPr/>
            </w:r>
          </w:p>
        </w:tc>
        <w:tc>
          <w:tcPr>
            <w:tcW w:w="5963" w:type="dxa"/>
            <w:tcBorders>
              <w:end w:val="single" w:sz="4" w:space="0" w:color="000000"/>
            </w:tcBorders>
          </w:tcPr>
          <w:p>
            <w:pPr>
              <w:pStyle w:val="TAL"/>
              <w:rPr/>
            </w:pPr>
            <w:r>
              <w:rPr/>
              <w:t>reserved</w:t>
            </w:r>
          </w:p>
        </w:tc>
      </w:tr>
      <w:tr>
        <w:trPr>
          <w:cantSplit w:val="true"/>
        </w:trPr>
        <w:tc>
          <w:tcPr>
            <w:tcW w:w="284" w:type="dxa"/>
            <w:tcBorders>
              <w:start w:val="single" w:sz="4" w:space="0" w:color="000000"/>
            </w:tcBorders>
          </w:tcPr>
          <w:p>
            <w:pPr>
              <w:pStyle w:val="TAL"/>
              <w:rPr/>
            </w:pPr>
            <w:r>
              <w:rPr/>
              <w:t>1</w:t>
            </w:r>
          </w:p>
        </w:tc>
        <w:tc>
          <w:tcPr>
            <w:tcW w:w="284" w:type="dxa"/>
            <w:tcBorders/>
          </w:tcPr>
          <w:p>
            <w:pPr>
              <w:pStyle w:val="TAL"/>
              <w:rPr/>
            </w:pPr>
            <w:r>
              <w:rPr/>
              <w:t>0</w:t>
            </w:r>
          </w:p>
        </w:tc>
        <w:tc>
          <w:tcPr>
            <w:tcW w:w="283" w:type="dxa"/>
            <w:tcBorders/>
          </w:tcPr>
          <w:p>
            <w:pPr>
              <w:pStyle w:val="TAL"/>
              <w:snapToGrid w:val="false"/>
              <w:rPr/>
            </w:pPr>
            <w:r>
              <w:rPr/>
            </w:r>
          </w:p>
        </w:tc>
        <w:tc>
          <w:tcPr>
            <w:tcW w:w="5963" w:type="dxa"/>
            <w:tcBorders>
              <w:end w:val="single" w:sz="4" w:space="0" w:color="000000"/>
            </w:tcBorders>
          </w:tcPr>
          <w:p>
            <w:pPr>
              <w:pStyle w:val="TAL"/>
              <w:rPr/>
            </w:pPr>
            <w:r>
              <w:rPr/>
              <w:t>reserved</w:t>
            </w:r>
          </w:p>
        </w:tc>
      </w:tr>
      <w:tr>
        <w:trPr>
          <w:cantSplit w:val="true"/>
        </w:trPr>
        <w:tc>
          <w:tcPr>
            <w:tcW w:w="284" w:type="dxa"/>
            <w:tcBorders>
              <w:start w:val="single" w:sz="4" w:space="0" w:color="000000"/>
            </w:tcBorders>
          </w:tcPr>
          <w:p>
            <w:pPr>
              <w:pStyle w:val="TAL"/>
              <w:rPr/>
            </w:pPr>
            <w:r>
              <w:rPr/>
              <w:t>1</w:t>
            </w:r>
          </w:p>
        </w:tc>
        <w:tc>
          <w:tcPr>
            <w:tcW w:w="284" w:type="dxa"/>
            <w:tcBorders/>
          </w:tcPr>
          <w:p>
            <w:pPr>
              <w:pStyle w:val="TAL"/>
              <w:rPr/>
            </w:pPr>
            <w:r>
              <w:rPr/>
              <w:t>1</w:t>
            </w:r>
          </w:p>
        </w:tc>
        <w:tc>
          <w:tcPr>
            <w:tcW w:w="283" w:type="dxa"/>
            <w:tcBorders/>
          </w:tcPr>
          <w:p>
            <w:pPr>
              <w:pStyle w:val="TAL"/>
              <w:snapToGrid w:val="false"/>
              <w:rPr/>
            </w:pPr>
            <w:r>
              <w:rPr/>
            </w:r>
          </w:p>
        </w:tc>
        <w:tc>
          <w:tcPr>
            <w:tcW w:w="5963" w:type="dxa"/>
            <w:tcBorders>
              <w:end w:val="single" w:sz="4" w:space="0" w:color="000000"/>
            </w:tcBorders>
          </w:tcPr>
          <w:p>
            <w:pPr>
              <w:pStyle w:val="TAL"/>
              <w:rPr/>
            </w:pPr>
            <w:r>
              <w:rPr/>
              <w:t>SAPI 3</w:t>
            </w:r>
          </w:p>
        </w:tc>
      </w:tr>
      <w:tr>
        <w:trPr>
          <w:cantSplit w:val="true"/>
        </w:trPr>
        <w:tc>
          <w:tcPr>
            <w:tcW w:w="6814" w:type="dxa"/>
            <w:gridSpan w:val="4"/>
            <w:tcBorders>
              <w:start w:val="single" w:sz="4" w:space="0" w:color="000000"/>
              <w:end w:val="single" w:sz="4" w:space="0" w:color="000000"/>
            </w:tcBorders>
          </w:tcPr>
          <w:p>
            <w:pPr>
              <w:pStyle w:val="TAL"/>
              <w:snapToGrid w:val="false"/>
              <w:rPr/>
            </w:pPr>
            <w:r>
              <w:rPr/>
            </w:r>
          </w:p>
        </w:tc>
      </w:tr>
      <w:tr>
        <w:trPr>
          <w:cantSplit w:val="true"/>
        </w:trPr>
        <w:tc>
          <w:tcPr>
            <w:tcW w:w="6814" w:type="dxa"/>
            <w:gridSpan w:val="4"/>
            <w:tcBorders>
              <w:start w:val="single" w:sz="4" w:space="0" w:color="000000"/>
              <w:end w:val="single" w:sz="4" w:space="0" w:color="000000"/>
            </w:tcBorders>
          </w:tcPr>
          <w:p>
            <w:pPr>
              <w:pStyle w:val="TAL"/>
              <w:rPr/>
            </w:pPr>
            <w:r>
              <w:rPr/>
              <w:t>PD: Protocol Discriminator (octet 2)</w:t>
            </w:r>
          </w:p>
        </w:tc>
      </w:tr>
      <w:tr>
        <w:trPr>
          <w:cantSplit w:val="true"/>
        </w:trPr>
        <w:tc>
          <w:tcPr>
            <w:tcW w:w="6814" w:type="dxa"/>
            <w:gridSpan w:val="4"/>
            <w:tcBorders>
              <w:start w:val="single" w:sz="4" w:space="0" w:color="000000"/>
              <w:end w:val="single" w:sz="4" w:space="0" w:color="000000"/>
            </w:tcBorders>
          </w:tcPr>
          <w:p>
            <w:pPr>
              <w:pStyle w:val="TAL"/>
              <w:rPr/>
            </w:pPr>
            <w:r>
              <w:rPr/>
              <w:t>bits 4-1</w:t>
            </w:r>
          </w:p>
        </w:tc>
      </w:tr>
      <w:tr>
        <w:trPr>
          <w:cantSplit w:val="true"/>
        </w:trPr>
        <w:tc>
          <w:tcPr>
            <w:tcW w:w="6814" w:type="dxa"/>
            <w:gridSpan w:val="4"/>
            <w:tcBorders>
              <w:start w:val="single" w:sz="4" w:space="0" w:color="000000"/>
              <w:end w:val="single" w:sz="4" w:space="0" w:color="000000"/>
            </w:tcBorders>
          </w:tcPr>
          <w:p>
            <w:pPr>
              <w:pStyle w:val="TAL"/>
              <w:rPr/>
            </w:pPr>
            <w:r>
              <w:rPr/>
              <w:t>Encoded as specified in subclause 11.2.1 of 3GPP TS 24.007 [20].</w:t>
            </w:r>
          </w:p>
        </w:tc>
      </w:tr>
      <w:tr>
        <w:trPr>
          <w:cantSplit w:val="true"/>
        </w:trPr>
        <w:tc>
          <w:tcPr>
            <w:tcW w:w="6814" w:type="dxa"/>
            <w:gridSpan w:val="4"/>
            <w:tcBorders>
              <w:start w:val="single" w:sz="4" w:space="0" w:color="000000"/>
              <w:bottom w:val="single" w:sz="4" w:space="0" w:color="000000"/>
              <w:end w:val="single" w:sz="4" w:space="0" w:color="000000"/>
            </w:tcBorders>
          </w:tcPr>
          <w:p>
            <w:pPr>
              <w:pStyle w:val="TAL"/>
              <w:snapToGrid w:val="false"/>
              <w:rPr/>
            </w:pPr>
            <w:r>
              <w:rPr/>
            </w:r>
          </w:p>
        </w:tc>
      </w:tr>
    </w:tbl>
    <w:p>
      <w:pPr>
        <w:pStyle w:val="Normal"/>
        <w:rPr/>
      </w:pPr>
      <w:r>
        <w:rPr/>
      </w:r>
    </w:p>
    <w:p>
      <w:pPr>
        <w:pStyle w:val="Heading4"/>
        <w:bidi w:val="0"/>
        <w:ind w:start="1418" w:hanging="1418"/>
        <w:jc w:val="start"/>
        <w:rPr/>
      </w:pPr>
      <w:bookmarkStart w:id="1081" w:name="__RefHeading___Toc502231830"/>
      <w:bookmarkEnd w:id="1081"/>
      <w:r>
        <w:rPr/>
        <w:t>10.5.1.11</w:t>
        <w:tab/>
        <w:t>Priority Level</w:t>
      </w:r>
    </w:p>
    <w:p>
      <w:pPr>
        <w:pStyle w:val="Normal"/>
        <w:rPr/>
      </w:pPr>
      <w:r>
        <w:rPr/>
        <w:t xml:space="preserve">The purpose of the </w:t>
      </w:r>
      <w:r>
        <w:rPr>
          <w:i/>
        </w:rPr>
        <w:t>Priority Level</w:t>
      </w:r>
      <w:r>
        <w:rPr/>
        <w:t xml:space="preserve"> is to provide information defining the priority level requested or applied. The </w:t>
      </w:r>
      <w:r>
        <w:rPr>
          <w:i/>
        </w:rPr>
        <w:t>Priority Level</w:t>
      </w:r>
      <w:r>
        <w:rPr/>
        <w:t xml:space="preserve"> IE may be included in CM_SERVICE_REQUEST, CALL_PROCEEDING and SETUP messages.</w:t>
      </w:r>
    </w:p>
    <w:p>
      <w:pPr>
        <w:pStyle w:val="Normal"/>
        <w:rPr/>
      </w:pPr>
      <w:r>
        <w:rPr/>
        <w:t xml:space="preserve">The </w:t>
      </w:r>
      <w:r>
        <w:rPr>
          <w:i/>
        </w:rPr>
        <w:t xml:space="preserve">Priority Level </w:t>
      </w:r>
      <w:r>
        <w:rPr/>
        <w:t>information element is coded as shown in figure 10.5.11/3GPP TS 24.008 and table 10.5.11/3GPP TS 24.008.</w:t>
      </w:r>
    </w:p>
    <w:p>
      <w:pPr>
        <w:pStyle w:val="Normal"/>
        <w:rPr/>
      </w:pPr>
      <w:r>
        <w:rPr/>
        <w:t xml:space="preserve">The </w:t>
      </w:r>
      <w:r>
        <w:rPr>
          <w:i/>
        </w:rPr>
        <w:t xml:space="preserve">Priority Level </w:t>
      </w:r>
      <w:r>
        <w:rPr/>
        <w:t>is a type 1 information element with 1 octet length.</w:t>
      </w:r>
    </w:p>
    <w:p>
      <w:pPr>
        <w:pStyle w:val="TH"/>
        <w:rPr/>
      </w:pPr>
      <w:r>
        <w:rPr/>
      </w:r>
    </w:p>
    <w:tbl>
      <w:tblPr>
        <w:tblW w:w="6806" w:type="dxa"/>
        <w:jc w:val="center"/>
        <w:tblInd w:w="0" w:type="dxa"/>
        <w:tblCellMar>
          <w:top w:w="0" w:type="dxa"/>
          <w:start w:w="28" w:type="dxa"/>
          <w:bottom w:w="0" w:type="dxa"/>
          <w:end w:w="108" w:type="dxa"/>
        </w:tblCellMar>
      </w:tblPr>
      <w:tblGrid>
        <w:gridCol w:w="709"/>
        <w:gridCol w:w="709"/>
        <w:gridCol w:w="709"/>
        <w:gridCol w:w="709"/>
        <w:gridCol w:w="709"/>
        <w:gridCol w:w="709"/>
        <w:gridCol w:w="709"/>
        <w:gridCol w:w="709"/>
        <w:gridCol w:w="1134"/>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134" w:type="dxa"/>
            <w:tcBorders/>
          </w:tcPr>
          <w:p>
            <w:pPr>
              <w:pStyle w:val="TAL"/>
              <w:snapToGrid w:val="false"/>
              <w:rPr/>
            </w:pPr>
            <w:r>
              <w:rPr/>
            </w:r>
          </w:p>
        </w:tc>
      </w:tr>
      <w:tr>
        <w:trPr>
          <w:cantSplit w:val="true"/>
        </w:trPr>
        <w:tc>
          <w:tcPr>
            <w:tcW w:w="709" w:type="dxa"/>
            <w:tcBorders>
              <w:top w:val="single" w:sz="4" w:space="0" w:color="000000"/>
              <w:start w:val="single" w:sz="4" w:space="0" w:color="000000"/>
              <w:bottom w:val="single" w:sz="4" w:space="0" w:color="000000"/>
            </w:tcBorders>
          </w:tcPr>
          <w:p>
            <w:pPr>
              <w:pStyle w:val="TAC"/>
              <w:snapToGrid w:val="false"/>
              <w:rPr/>
            </w:pPr>
            <w:r>
              <w:rPr/>
            </w:r>
          </w:p>
        </w:tc>
        <w:tc>
          <w:tcPr>
            <w:tcW w:w="2127" w:type="dxa"/>
            <w:gridSpan w:val="3"/>
            <w:tcBorders>
              <w:top w:val="single" w:sz="4" w:space="0" w:color="000000"/>
              <w:start w:val="single" w:sz="4" w:space="0" w:color="000000"/>
              <w:bottom w:val="single" w:sz="4" w:space="0" w:color="000000"/>
            </w:tcBorders>
          </w:tcPr>
          <w:p>
            <w:pPr>
              <w:pStyle w:val="TAC"/>
              <w:rPr/>
            </w:pPr>
            <w:r>
              <w:rPr/>
              <w:t>Priority Level</w:t>
            </w:r>
          </w:p>
          <w:p>
            <w:pPr>
              <w:pStyle w:val="TAC"/>
              <w:rPr/>
            </w:pPr>
            <w:r>
              <w:rPr/>
              <w:t>IEI</w:t>
            </w:r>
          </w:p>
        </w:tc>
        <w:tc>
          <w:tcPr>
            <w:tcW w:w="709" w:type="dxa"/>
            <w:tcBorders>
              <w:top w:val="single" w:sz="4" w:space="0" w:color="000000"/>
              <w:start w:val="single" w:sz="4" w:space="0" w:color="000000"/>
              <w:bottom w:val="single" w:sz="4" w:space="0" w:color="000000"/>
            </w:tcBorders>
          </w:tcPr>
          <w:p>
            <w:pPr>
              <w:pStyle w:val="TAC"/>
              <w:rPr/>
            </w:pPr>
            <w:r>
              <w:rPr/>
              <w:t>0</w:t>
            </w:r>
          </w:p>
          <w:p>
            <w:pPr>
              <w:pStyle w:val="TAC"/>
              <w:rPr/>
            </w:pPr>
            <w:r>
              <w:rPr/>
              <w:t>spare</w:t>
            </w:r>
          </w:p>
        </w:tc>
        <w:tc>
          <w:tcPr>
            <w:tcW w:w="2127" w:type="dxa"/>
            <w:gridSpan w:val="3"/>
            <w:tcBorders>
              <w:top w:val="single" w:sz="4" w:space="0" w:color="000000"/>
              <w:start w:val="single" w:sz="4" w:space="0" w:color="000000"/>
              <w:bottom w:val="single" w:sz="4" w:space="0" w:color="000000"/>
            </w:tcBorders>
          </w:tcPr>
          <w:p>
            <w:pPr>
              <w:pStyle w:val="TAC"/>
              <w:rPr/>
            </w:pPr>
            <w:r>
              <w:rPr/>
              <w:t>call priority</w:t>
            </w:r>
          </w:p>
        </w:tc>
        <w:tc>
          <w:tcPr>
            <w:tcW w:w="1134" w:type="dxa"/>
            <w:tcBorders>
              <w:start w:val="single" w:sz="4" w:space="0" w:color="000000"/>
            </w:tcBorders>
          </w:tcPr>
          <w:p>
            <w:pPr>
              <w:pStyle w:val="TAL"/>
              <w:snapToGrid w:val="false"/>
              <w:rPr/>
            </w:pPr>
            <w:r>
              <w:rPr/>
            </w:r>
          </w:p>
          <w:p>
            <w:pPr>
              <w:pStyle w:val="TAL"/>
              <w:rPr/>
            </w:pPr>
            <w:r>
              <w:rPr/>
              <w:t>octet 1</w:t>
            </w:r>
          </w:p>
        </w:tc>
      </w:tr>
    </w:tbl>
    <w:p>
      <w:pPr>
        <w:pStyle w:val="TAN"/>
        <w:rPr/>
      </w:pPr>
      <w:r>
        <w:rPr/>
      </w:r>
    </w:p>
    <w:p>
      <w:pPr>
        <w:pStyle w:val="TF"/>
        <w:rPr/>
      </w:pPr>
      <w:r>
        <w:rPr/>
        <w:t>Figure 10.5.11/3GPP TS 24.008 Priority Level</w:t>
      </w:r>
    </w:p>
    <w:p>
      <w:pPr>
        <w:pStyle w:val="TH"/>
        <w:rPr/>
      </w:pPr>
      <w:r>
        <w:rPr/>
        <w:t>Table 10.5.11/3GPP TS 24.008 Priority Level</w:t>
      </w:r>
    </w:p>
    <w:tbl>
      <w:tblPr>
        <w:tblW w:w="6814" w:type="dxa"/>
        <w:jc w:val="center"/>
        <w:tblInd w:w="0" w:type="dxa"/>
        <w:tblCellMar>
          <w:top w:w="0" w:type="dxa"/>
          <w:start w:w="28" w:type="dxa"/>
          <w:bottom w:w="0" w:type="dxa"/>
          <w:end w:w="108" w:type="dxa"/>
        </w:tblCellMar>
      </w:tblPr>
      <w:tblGrid>
        <w:gridCol w:w="284"/>
        <w:gridCol w:w="284"/>
        <w:gridCol w:w="283"/>
        <w:gridCol w:w="5963"/>
      </w:tblGrid>
      <w:tr>
        <w:trPr>
          <w:cantSplit w:val="true"/>
        </w:trPr>
        <w:tc>
          <w:tcPr>
            <w:tcW w:w="6814" w:type="dxa"/>
            <w:gridSpan w:val="4"/>
            <w:tcBorders>
              <w:top w:val="single" w:sz="4" w:space="0" w:color="000000"/>
              <w:start w:val="single" w:sz="4" w:space="0" w:color="000000"/>
              <w:end w:val="single" w:sz="4" w:space="0" w:color="000000"/>
            </w:tcBorders>
          </w:tcPr>
          <w:p>
            <w:pPr>
              <w:pStyle w:val="TAL"/>
              <w:rPr/>
            </w:pPr>
            <w:r>
              <w:rPr/>
              <w:t>Call priority (octet 1)</w:t>
            </w:r>
          </w:p>
        </w:tc>
      </w:tr>
      <w:tr>
        <w:trPr>
          <w:cantSplit w:val="true"/>
        </w:trPr>
        <w:tc>
          <w:tcPr>
            <w:tcW w:w="6814" w:type="dxa"/>
            <w:gridSpan w:val="4"/>
            <w:tcBorders>
              <w:start w:val="single" w:sz="4" w:space="0" w:color="000000"/>
              <w:end w:val="single" w:sz="4" w:space="0" w:color="000000"/>
            </w:tcBorders>
          </w:tcPr>
          <w:p>
            <w:pPr>
              <w:pStyle w:val="TAL"/>
              <w:rPr/>
            </w:pPr>
            <w:r>
              <w:rPr/>
              <w:t>Bit</w:t>
            </w:r>
          </w:p>
        </w:tc>
      </w:tr>
      <w:tr>
        <w:trPr>
          <w:cantSplit w:val="true"/>
        </w:trPr>
        <w:tc>
          <w:tcPr>
            <w:tcW w:w="284" w:type="dxa"/>
            <w:tcBorders>
              <w:start w:val="single" w:sz="4" w:space="0" w:color="000000"/>
            </w:tcBorders>
          </w:tcPr>
          <w:p>
            <w:pPr>
              <w:pStyle w:val="TAH"/>
              <w:rPr/>
            </w:pPr>
            <w:r>
              <w:rPr/>
              <w:t>3</w:t>
            </w:r>
          </w:p>
        </w:tc>
        <w:tc>
          <w:tcPr>
            <w:tcW w:w="284" w:type="dxa"/>
            <w:tcBorders/>
          </w:tcPr>
          <w:p>
            <w:pPr>
              <w:pStyle w:val="TAH"/>
              <w:rPr/>
            </w:pPr>
            <w:r>
              <w:rPr/>
              <w:t>2</w:t>
            </w:r>
          </w:p>
        </w:tc>
        <w:tc>
          <w:tcPr>
            <w:tcW w:w="283" w:type="dxa"/>
            <w:tcBorders/>
          </w:tcPr>
          <w:p>
            <w:pPr>
              <w:pStyle w:val="TAH"/>
              <w:rPr/>
            </w:pPr>
            <w:r>
              <w:rPr/>
              <w:t>1</w:t>
            </w:r>
          </w:p>
        </w:tc>
        <w:tc>
          <w:tcPr>
            <w:tcW w:w="5963"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5963" w:type="dxa"/>
            <w:tcBorders>
              <w:end w:val="single" w:sz="4" w:space="0" w:color="000000"/>
            </w:tcBorders>
          </w:tcPr>
          <w:p>
            <w:pPr>
              <w:pStyle w:val="TAL"/>
              <w:rPr/>
            </w:pPr>
            <w:r>
              <w:rPr/>
              <w:t>no priority applied</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5963" w:type="dxa"/>
            <w:tcBorders>
              <w:end w:val="single" w:sz="4" w:space="0" w:color="000000"/>
            </w:tcBorders>
          </w:tcPr>
          <w:p>
            <w:pPr>
              <w:pStyle w:val="TAL"/>
              <w:rPr/>
            </w:pPr>
            <w:r>
              <w:rPr/>
              <w:t>call priority level 4</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0</w:t>
            </w:r>
          </w:p>
        </w:tc>
        <w:tc>
          <w:tcPr>
            <w:tcW w:w="5963" w:type="dxa"/>
            <w:tcBorders>
              <w:end w:val="single" w:sz="4" w:space="0" w:color="000000"/>
            </w:tcBorders>
          </w:tcPr>
          <w:p>
            <w:pPr>
              <w:pStyle w:val="TAL"/>
              <w:rPr/>
            </w:pPr>
            <w:r>
              <w:rPr/>
              <w:t>call priority level 3</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1</w:t>
            </w:r>
          </w:p>
        </w:tc>
        <w:tc>
          <w:tcPr>
            <w:tcW w:w="5963" w:type="dxa"/>
            <w:tcBorders>
              <w:end w:val="single" w:sz="4" w:space="0" w:color="000000"/>
            </w:tcBorders>
          </w:tcPr>
          <w:p>
            <w:pPr>
              <w:pStyle w:val="TAL"/>
              <w:rPr/>
            </w:pPr>
            <w:r>
              <w:rPr/>
              <w:t>call priority level 2</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0</w:t>
            </w:r>
          </w:p>
        </w:tc>
        <w:tc>
          <w:tcPr>
            <w:tcW w:w="5963" w:type="dxa"/>
            <w:tcBorders>
              <w:end w:val="single" w:sz="4" w:space="0" w:color="000000"/>
            </w:tcBorders>
          </w:tcPr>
          <w:p>
            <w:pPr>
              <w:pStyle w:val="TAL"/>
              <w:rPr/>
            </w:pPr>
            <w:r>
              <w:rPr/>
              <w:t>call priority level 1</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1</w:t>
            </w:r>
          </w:p>
        </w:tc>
        <w:tc>
          <w:tcPr>
            <w:tcW w:w="5963" w:type="dxa"/>
            <w:tcBorders>
              <w:end w:val="single" w:sz="4" w:space="0" w:color="000000"/>
            </w:tcBorders>
          </w:tcPr>
          <w:p>
            <w:pPr>
              <w:pStyle w:val="TAL"/>
              <w:rPr/>
            </w:pPr>
            <w:r>
              <w:rPr/>
              <w:t>call priority level 0</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rPr/>
            </w:pPr>
            <w:r>
              <w:rPr/>
              <w:t>0</w:t>
            </w:r>
          </w:p>
        </w:tc>
        <w:tc>
          <w:tcPr>
            <w:tcW w:w="5963" w:type="dxa"/>
            <w:tcBorders>
              <w:end w:val="single" w:sz="4" w:space="0" w:color="000000"/>
            </w:tcBorders>
          </w:tcPr>
          <w:p>
            <w:pPr>
              <w:pStyle w:val="TAL"/>
              <w:rPr/>
            </w:pPr>
            <w:r>
              <w:rPr/>
              <w:t>call priority level B</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rPr/>
            </w:pPr>
            <w:r>
              <w:rPr/>
              <w:t>1</w:t>
            </w:r>
          </w:p>
        </w:tc>
        <w:tc>
          <w:tcPr>
            <w:tcW w:w="5963" w:type="dxa"/>
            <w:tcBorders>
              <w:end w:val="single" w:sz="4" w:space="0" w:color="000000"/>
            </w:tcBorders>
          </w:tcPr>
          <w:p>
            <w:pPr>
              <w:pStyle w:val="TAL"/>
              <w:rPr/>
            </w:pPr>
            <w:r>
              <w:rPr/>
              <w:t>call priority level A</w:t>
            </w:r>
          </w:p>
        </w:tc>
      </w:tr>
      <w:tr>
        <w:trPr>
          <w:cantSplit w:val="true"/>
        </w:trPr>
        <w:tc>
          <w:tcPr>
            <w:tcW w:w="6814" w:type="dxa"/>
            <w:gridSpan w:val="4"/>
            <w:tcBorders>
              <w:start w:val="single" w:sz="4" w:space="0" w:color="000000"/>
              <w:bottom w:val="single" w:sz="4" w:space="0" w:color="000000"/>
              <w:end w:val="single" w:sz="4" w:space="0" w:color="000000"/>
            </w:tcBorders>
          </w:tcPr>
          <w:p>
            <w:pPr>
              <w:pStyle w:val="TAL"/>
              <w:snapToGrid w:val="false"/>
              <w:rPr/>
            </w:pPr>
            <w:r>
              <w:rPr/>
            </w:r>
          </w:p>
        </w:tc>
      </w:tr>
    </w:tbl>
    <w:p>
      <w:pPr>
        <w:pStyle w:val="Normal"/>
        <w:rPr/>
      </w:pPr>
      <w:r>
        <w:rPr/>
      </w:r>
    </w:p>
    <w:p>
      <w:pPr>
        <w:pStyle w:val="Heading4"/>
        <w:bidi w:val="0"/>
        <w:ind w:start="1418" w:hanging="1418"/>
        <w:jc w:val="start"/>
        <w:rPr/>
      </w:pPr>
      <w:bookmarkStart w:id="1082" w:name="__RefHeading___Toc502231831"/>
      <w:bookmarkEnd w:id="1082"/>
      <w:r>
        <w:rPr/>
        <w:t>10.5.1.12</w:t>
        <w:tab/>
        <w:t>Core Network System Information (</w:t>
      </w:r>
      <w:r>
        <w:rPr>
          <w:lang w:eastAsia="zh-TW"/>
        </w:rPr>
        <w:t>Iu mode</w:t>
      </w:r>
      <w:r>
        <w:rPr/>
        <w:t xml:space="preserve"> only)</w:t>
      </w:r>
    </w:p>
    <w:p>
      <w:pPr>
        <w:pStyle w:val="Normal"/>
        <w:rPr/>
      </w:pPr>
      <w:r>
        <w:rPr/>
        <w:t xml:space="preserve">The purpose of the </w:t>
      </w:r>
      <w:r>
        <w:rPr>
          <w:i/>
        </w:rPr>
        <w:t>Core Network System I</w:t>
      </w:r>
      <w:r>
        <w:rPr/>
        <w:t>nformation is to provide the MS with actual parameter settings of system information parameters controlling MM and GMM functionality. The Core Network system information is included in specific information elements within some RRC messages sent to MS, see 3GPP TS 25.331 [23c].</w:t>
      </w:r>
    </w:p>
    <w:p>
      <w:pPr>
        <w:pStyle w:val="NO"/>
        <w:rPr/>
      </w:pPr>
      <w:r>
        <w:rPr/>
        <w:t>NOTE:</w:t>
        <w:tab/>
        <w:t>These IEs do not have an IEI or a length indicator, because these IEs are never present in any layer 3 messages, Hence these IEs do not conform to the general IE rules defined in 3GPP TS 24.007 [20].</w:t>
      </w:r>
    </w:p>
    <w:p>
      <w:pPr>
        <w:pStyle w:val="Heading5"/>
        <w:bidi w:val="0"/>
        <w:ind w:start="1701" w:hanging="1701"/>
        <w:jc w:val="start"/>
        <w:rPr/>
      </w:pPr>
      <w:bookmarkStart w:id="1083" w:name="__RefHeading___Toc502231832"/>
      <w:bookmarkEnd w:id="1083"/>
      <w:r>
        <w:rPr/>
        <w:t>10.5.1.12.1</w:t>
        <w:tab/>
        <w:t>CN Common GSM-MAP NAS system information</w:t>
      </w:r>
    </w:p>
    <w:p>
      <w:pPr>
        <w:pStyle w:val="Normal"/>
        <w:keepNext w:val="true"/>
        <w:rPr/>
      </w:pPr>
      <w:r>
        <w:rPr/>
        <w:t xml:space="preserve">The purpose of the </w:t>
      </w:r>
      <w:r>
        <w:rPr>
          <w:i/>
        </w:rPr>
        <w:t>CN Common GSM-MAP NAS system information</w:t>
      </w:r>
      <w:r>
        <w:rPr/>
        <w:t xml:space="preserve"> element is to provide the MS with actual parameter settings of parameters relevant for both MM and GMM functionality.</w:t>
      </w:r>
      <w:r>
        <w:rPr>
          <w:b/>
        </w:rPr>
        <w:t xml:space="preserve"> </w:t>
      </w:r>
      <w:r>
        <w:rPr/>
        <w:t>The coding of the information element identifier and length information is defined in the 3GPP TS 25.331 [23c]. Only the coding of the content is in the scope of the present document.</w:t>
      </w:r>
    </w:p>
    <w:p>
      <w:pPr>
        <w:pStyle w:val="Normal"/>
        <w:keepNext w:val="true"/>
        <w:rPr/>
      </w:pPr>
      <w:r>
        <w:rPr/>
        <w:t xml:space="preserve">The content of the </w:t>
      </w:r>
      <w:r>
        <w:rPr>
          <w:i/>
        </w:rPr>
        <w:t>CN common GSM-MAP NAS system information</w:t>
      </w:r>
      <w:r>
        <w:rPr/>
        <w:t xml:space="preserve"> element is coded as shown in figure 10.5.1.12.1/3GPP TS 24.008 and table 10.5.1.12.1/3GPP TS 24.008.</w:t>
      </w:r>
    </w:p>
    <w:p>
      <w:pPr>
        <w:pStyle w:val="Normal"/>
        <w:rPr/>
      </w:pPr>
      <w:r>
        <w:rPr/>
        <w:t>The length of this element content is two octets. The MS shall ignore any additional octets received.</w:t>
      </w:r>
    </w:p>
    <w:p>
      <w:pPr>
        <w:pStyle w:val="TH"/>
        <w:rPr/>
      </w:pPr>
      <w:r>
        <w:rPr/>
      </w:r>
    </w:p>
    <w:tbl>
      <w:tblPr>
        <w:tblW w:w="6806" w:type="dxa"/>
        <w:jc w:val="center"/>
        <w:tblInd w:w="0" w:type="dxa"/>
        <w:tblCellMar>
          <w:top w:w="0" w:type="dxa"/>
          <w:start w:w="28" w:type="dxa"/>
          <w:bottom w:w="0" w:type="dxa"/>
          <w:end w:w="108" w:type="dxa"/>
        </w:tblCellMar>
      </w:tblPr>
      <w:tblGrid>
        <w:gridCol w:w="709"/>
        <w:gridCol w:w="709"/>
        <w:gridCol w:w="709"/>
        <w:gridCol w:w="709"/>
        <w:gridCol w:w="709"/>
        <w:gridCol w:w="709"/>
        <w:gridCol w:w="709"/>
        <w:gridCol w:w="709"/>
        <w:gridCol w:w="1134"/>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134" w:type="dxa"/>
            <w:tcBorders/>
          </w:tcPr>
          <w:p>
            <w:pPr>
              <w:pStyle w:val="TAL"/>
              <w:snapToGrid w:val="false"/>
              <w:rPr/>
            </w:pPr>
            <w:r>
              <w:rPr/>
            </w:r>
          </w:p>
        </w:tc>
      </w:tr>
      <w:tr>
        <w:trPr>
          <w:cantSplit w:val="true"/>
        </w:trPr>
        <w:tc>
          <w:tcPr>
            <w:tcW w:w="5672" w:type="dxa"/>
            <w:gridSpan w:val="8"/>
            <w:tcBorders>
              <w:top w:val="single" w:sz="4" w:space="0" w:color="000000"/>
              <w:start w:val="single" w:sz="4" w:space="0" w:color="000000"/>
            </w:tcBorders>
          </w:tcPr>
          <w:p>
            <w:pPr>
              <w:pStyle w:val="TAC"/>
              <w:rPr/>
            </w:pPr>
            <w:r>
              <w:rPr/>
              <w:t>LAC</w:t>
            </w:r>
          </w:p>
        </w:tc>
        <w:tc>
          <w:tcPr>
            <w:tcW w:w="1134" w:type="dxa"/>
            <w:tcBorders>
              <w:start w:val="single" w:sz="4" w:space="0" w:color="000000"/>
            </w:tcBorders>
          </w:tcPr>
          <w:p>
            <w:pPr>
              <w:pStyle w:val="TAL"/>
              <w:rPr/>
            </w:pPr>
            <w:r>
              <w:rPr/>
              <w:t>octet 1</w:t>
            </w:r>
          </w:p>
        </w:tc>
      </w:tr>
      <w:tr>
        <w:trPr>
          <w:cantSplit w:val="true"/>
        </w:trPr>
        <w:tc>
          <w:tcPr>
            <w:tcW w:w="5672" w:type="dxa"/>
            <w:gridSpan w:val="8"/>
            <w:tcBorders>
              <w:start w:val="single" w:sz="4" w:space="0" w:color="000000"/>
              <w:bottom w:val="single" w:sz="4" w:space="0" w:color="000000"/>
            </w:tcBorders>
          </w:tcPr>
          <w:p>
            <w:pPr>
              <w:pStyle w:val="TAC"/>
              <w:snapToGrid w:val="false"/>
              <w:rPr/>
            </w:pPr>
            <w:r>
              <w:rPr/>
            </w:r>
          </w:p>
        </w:tc>
        <w:tc>
          <w:tcPr>
            <w:tcW w:w="1134" w:type="dxa"/>
            <w:tcBorders>
              <w:start w:val="single" w:sz="4" w:space="0" w:color="000000"/>
            </w:tcBorders>
          </w:tcPr>
          <w:p>
            <w:pPr>
              <w:pStyle w:val="TAL"/>
              <w:rPr/>
            </w:pPr>
            <w:r>
              <w:rPr/>
              <w:t>octet 2</w:t>
            </w:r>
          </w:p>
        </w:tc>
      </w:tr>
    </w:tbl>
    <w:p>
      <w:pPr>
        <w:pStyle w:val="TAN"/>
        <w:rPr/>
      </w:pPr>
      <w:r>
        <w:rPr/>
      </w:r>
    </w:p>
    <w:p>
      <w:pPr>
        <w:pStyle w:val="TF"/>
        <w:rPr/>
      </w:pPr>
      <w:r>
        <w:rPr/>
        <w:t>Figure 10.5.1.12.1/3GPP TS 24.008 Common system information element</w:t>
      </w:r>
    </w:p>
    <w:p>
      <w:pPr>
        <w:pStyle w:val="TH"/>
        <w:rPr/>
      </w:pPr>
      <w:r>
        <w:rPr/>
        <w:t xml:space="preserve">Table 10.5.1.12.1/3GPP TS 24.008: </w:t>
      </w:r>
      <w:r>
        <w:rPr>
          <w:i/>
        </w:rPr>
        <w:t>Common system information</w:t>
      </w:r>
      <w:r>
        <w:rPr/>
        <w:t xml:space="preserve"> element</w:t>
      </w:r>
    </w:p>
    <w:tbl>
      <w:tblPr>
        <w:tblW w:w="8603" w:type="dxa"/>
        <w:jc w:val="center"/>
        <w:tblInd w:w="0" w:type="dxa"/>
        <w:tblCellMar>
          <w:top w:w="0" w:type="dxa"/>
          <w:start w:w="28" w:type="dxa"/>
          <w:bottom w:w="0" w:type="dxa"/>
          <w:end w:w="108" w:type="dxa"/>
        </w:tblCellMar>
      </w:tblPr>
      <w:tblGrid>
        <w:gridCol w:w="8603"/>
      </w:tblGrid>
      <w:tr>
        <w:trPr>
          <w:cantSplit w:val="true"/>
        </w:trPr>
        <w:tc>
          <w:tcPr>
            <w:tcW w:w="8603" w:type="dxa"/>
            <w:tcBorders>
              <w:top w:val="single" w:sz="4" w:space="0" w:color="000000"/>
              <w:start w:val="single" w:sz="4" w:space="0" w:color="000000"/>
              <w:bottom w:val="single" w:sz="4" w:space="0" w:color="000000"/>
              <w:end w:val="single" w:sz="4" w:space="0" w:color="000000"/>
            </w:tcBorders>
          </w:tcPr>
          <w:p>
            <w:pPr>
              <w:pStyle w:val="TAL"/>
              <w:rPr/>
            </w:pPr>
            <w:r>
              <w:rPr>
                <w:b/>
              </w:rPr>
              <w:t>LAC, Location Area Code</w:t>
            </w:r>
            <w:r>
              <w:rPr/>
              <w:t xml:space="preserve"> (2 octet field)</w:t>
              <w:br/>
              <w:t>This field is the binary representation of the Location Area Code, see 3GPP TS 23.003 [10]. The LAC field consists of 16 bits. Bit 8 in octet 1 is the most significant bit and bit 1 in octet 2 is the least significant bit.</w:t>
            </w:r>
          </w:p>
        </w:tc>
      </w:tr>
    </w:tbl>
    <w:p>
      <w:pPr>
        <w:pStyle w:val="Normal"/>
        <w:rPr/>
      </w:pPr>
      <w:r>
        <w:rPr/>
      </w:r>
    </w:p>
    <w:p>
      <w:pPr>
        <w:pStyle w:val="Heading5"/>
        <w:bidi w:val="0"/>
        <w:ind w:start="1701" w:hanging="1701"/>
        <w:jc w:val="start"/>
        <w:rPr/>
      </w:pPr>
      <w:bookmarkStart w:id="1084" w:name="__RefHeading___Toc502231833"/>
      <w:bookmarkEnd w:id="1084"/>
      <w:r>
        <w:rPr/>
        <w:t>10.5.1.12.2</w:t>
        <w:tab/>
        <w:t>CS domain specific system information</w:t>
      </w:r>
    </w:p>
    <w:p>
      <w:pPr>
        <w:pStyle w:val="Normal"/>
        <w:rPr/>
      </w:pPr>
      <w:r>
        <w:rPr/>
        <w:t xml:space="preserve">The purpose of the </w:t>
      </w:r>
      <w:r>
        <w:rPr>
          <w:i/>
        </w:rPr>
        <w:t>CN domain specific GSM-MAP NAS system information</w:t>
      </w:r>
      <w:r>
        <w:rPr/>
        <w:t xml:space="preserve"> element, when used for the CS domain, is to provide the MS with actual parameter settings of parameters relevant only for MM functionality.</w:t>
      </w:r>
      <w:r>
        <w:rPr>
          <w:b/>
        </w:rPr>
        <w:t xml:space="preserve"> </w:t>
      </w:r>
      <w:r>
        <w:rPr/>
        <w:t>The coding of the information element identifier and length information is defined in the 3GPP TS 25.331 [23c]. Only the coding of the content is in the scope of the present document.</w:t>
      </w:r>
    </w:p>
    <w:p>
      <w:pPr>
        <w:pStyle w:val="Normal"/>
        <w:rPr/>
      </w:pPr>
      <w:r>
        <w:rPr/>
        <w:t xml:space="preserve">For CS domain, the content of the </w:t>
      </w:r>
      <w:r>
        <w:rPr>
          <w:i/>
        </w:rPr>
        <w:t>CN domain specific GSM-MAP NAS system information</w:t>
      </w:r>
      <w:r>
        <w:rPr/>
        <w:t xml:space="preserve"> element is coded as shown in figure 10.5.1.12.2/3GPP TS 24.008 and table 10.5.1.12.2/3GPP TS 24.008. The length of this element content is two octets. The MS shall ignore any additional octets received.</w:t>
      </w:r>
    </w:p>
    <w:p>
      <w:pPr>
        <w:pStyle w:val="TH"/>
        <w:rPr/>
      </w:pPr>
      <w:r>
        <w:rPr/>
      </w:r>
    </w:p>
    <w:tbl>
      <w:tblPr>
        <w:tblW w:w="6806" w:type="dxa"/>
        <w:jc w:val="center"/>
        <w:tblInd w:w="0" w:type="dxa"/>
        <w:tblCellMar>
          <w:top w:w="0" w:type="dxa"/>
          <w:start w:w="28" w:type="dxa"/>
          <w:bottom w:w="0" w:type="dxa"/>
          <w:end w:w="108" w:type="dxa"/>
        </w:tblCellMar>
      </w:tblPr>
      <w:tblGrid>
        <w:gridCol w:w="709"/>
        <w:gridCol w:w="709"/>
        <w:gridCol w:w="709"/>
        <w:gridCol w:w="709"/>
        <w:gridCol w:w="709"/>
        <w:gridCol w:w="709"/>
        <w:gridCol w:w="709"/>
        <w:gridCol w:w="709"/>
        <w:gridCol w:w="1134"/>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134" w:type="dxa"/>
            <w:tcBorders/>
          </w:tcPr>
          <w:p>
            <w:pPr>
              <w:pStyle w:val="TAL"/>
              <w:snapToGrid w:val="false"/>
              <w:rPr/>
            </w:pPr>
            <w:r>
              <w:rPr/>
            </w:r>
          </w:p>
        </w:tc>
      </w:tr>
      <w:tr>
        <w:trPr>
          <w:cantSplit w:val="true"/>
        </w:trPr>
        <w:tc>
          <w:tcPr>
            <w:tcW w:w="5672" w:type="dxa"/>
            <w:gridSpan w:val="8"/>
            <w:tcBorders>
              <w:top w:val="single" w:sz="4" w:space="0" w:color="000000"/>
              <w:start w:val="single" w:sz="4" w:space="0" w:color="000000"/>
              <w:bottom w:val="single" w:sz="4" w:space="0" w:color="000000"/>
            </w:tcBorders>
          </w:tcPr>
          <w:p>
            <w:pPr>
              <w:pStyle w:val="TAC"/>
              <w:rPr/>
            </w:pPr>
            <w:r>
              <w:rPr/>
              <w:t>T3212</w:t>
            </w:r>
          </w:p>
        </w:tc>
        <w:tc>
          <w:tcPr>
            <w:tcW w:w="1134" w:type="dxa"/>
            <w:tcBorders>
              <w:start w:val="single" w:sz="4" w:space="0" w:color="000000"/>
            </w:tcBorders>
          </w:tcPr>
          <w:p>
            <w:pPr>
              <w:pStyle w:val="TAL"/>
              <w:rPr/>
            </w:pPr>
            <w:r>
              <w:rPr/>
              <w:t>octet 1</w:t>
            </w:r>
          </w:p>
        </w:tc>
      </w:tr>
      <w:tr>
        <w:trPr>
          <w:cantSplit w:val="true"/>
        </w:trPr>
        <w:tc>
          <w:tcPr>
            <w:tcW w:w="4963" w:type="dxa"/>
            <w:gridSpan w:val="7"/>
            <w:tcBorders>
              <w:top w:val="single" w:sz="4" w:space="0" w:color="000000"/>
              <w:start w:val="single" w:sz="4" w:space="0" w:color="000000"/>
              <w:bottom w:val="single" w:sz="4" w:space="0" w:color="000000"/>
            </w:tcBorders>
          </w:tcPr>
          <w:p>
            <w:pPr>
              <w:pStyle w:val="TAC"/>
              <w:rPr/>
            </w:pPr>
            <w:r>
              <w:rPr/>
              <w:t>Spare</w:t>
            </w:r>
          </w:p>
        </w:tc>
        <w:tc>
          <w:tcPr>
            <w:tcW w:w="709" w:type="dxa"/>
            <w:tcBorders>
              <w:top w:val="single" w:sz="4" w:space="0" w:color="000000"/>
              <w:start w:val="single" w:sz="4" w:space="0" w:color="000000"/>
              <w:bottom w:val="single" w:sz="4" w:space="0" w:color="000000"/>
            </w:tcBorders>
          </w:tcPr>
          <w:p>
            <w:pPr>
              <w:pStyle w:val="TAC"/>
              <w:rPr/>
            </w:pPr>
            <w:r>
              <w:rPr/>
              <w:t>ATT</w:t>
            </w:r>
          </w:p>
        </w:tc>
        <w:tc>
          <w:tcPr>
            <w:tcW w:w="1134" w:type="dxa"/>
            <w:tcBorders>
              <w:start w:val="single" w:sz="4" w:space="0" w:color="000000"/>
            </w:tcBorders>
          </w:tcPr>
          <w:p>
            <w:pPr>
              <w:pStyle w:val="TAL"/>
              <w:rPr/>
            </w:pPr>
            <w:r>
              <w:rPr/>
              <w:t>octet 2</w:t>
            </w:r>
          </w:p>
        </w:tc>
      </w:tr>
    </w:tbl>
    <w:p>
      <w:pPr>
        <w:pStyle w:val="TAN"/>
        <w:rPr/>
      </w:pPr>
      <w:r>
        <w:rPr/>
      </w:r>
    </w:p>
    <w:p>
      <w:pPr>
        <w:pStyle w:val="TF"/>
        <w:rPr/>
      </w:pPr>
      <w:r>
        <w:rPr/>
        <w:t xml:space="preserve">Figure 10.5.1.12.2/3GPP TS 24.008 </w:t>
      </w:r>
      <w:r>
        <w:rPr>
          <w:i/>
        </w:rPr>
        <w:t>CS domain specific system information</w:t>
      </w:r>
      <w:r>
        <w:rPr/>
        <w:t xml:space="preserve"> element</w:t>
      </w:r>
    </w:p>
    <w:p>
      <w:pPr>
        <w:pStyle w:val="TH"/>
        <w:rPr/>
      </w:pPr>
      <w:r>
        <w:rPr/>
        <w:t xml:space="preserve">Table 10.5.1.12.2/3GPP TS 24.008: </w:t>
      </w:r>
      <w:r>
        <w:rPr>
          <w:i/>
        </w:rPr>
        <w:t>CS domain specific system information</w:t>
      </w:r>
      <w:r>
        <w:rPr/>
        <w:t xml:space="preserve"> element</w:t>
      </w:r>
    </w:p>
    <w:tbl>
      <w:tblPr>
        <w:tblW w:w="8603" w:type="dxa"/>
        <w:jc w:val="center"/>
        <w:tblInd w:w="0" w:type="dxa"/>
        <w:tblCellMar>
          <w:top w:w="0" w:type="dxa"/>
          <w:start w:w="28" w:type="dxa"/>
          <w:bottom w:w="0" w:type="dxa"/>
          <w:end w:w="108" w:type="dxa"/>
        </w:tblCellMar>
      </w:tblPr>
      <w:tblGrid>
        <w:gridCol w:w="8603"/>
      </w:tblGrid>
      <w:tr>
        <w:trPr>
          <w:cantSplit w:val="true"/>
        </w:trPr>
        <w:tc>
          <w:tcPr>
            <w:tcW w:w="8603" w:type="dxa"/>
            <w:tcBorders>
              <w:top w:val="single" w:sz="4" w:space="0" w:color="000000"/>
              <w:start w:val="single" w:sz="4" w:space="0" w:color="000000"/>
              <w:end w:val="single" w:sz="4" w:space="0" w:color="000000"/>
            </w:tcBorders>
          </w:tcPr>
          <w:p>
            <w:pPr>
              <w:pStyle w:val="TAL"/>
              <w:rPr/>
            </w:pPr>
            <w:r>
              <w:rPr>
                <w:b/>
              </w:rPr>
              <w:t xml:space="preserve">T3212 timeout value </w:t>
            </w:r>
            <w:r>
              <w:rPr/>
              <w:t>(1 octet field)</w:t>
              <w:br/>
              <w:t>The T3212 timeout field is coded as the binary representation of the timeout value for periodic updating in decihours. Bit 8 in octet 1 is the most significant bit and bit 1 in octet 1 is the least significant bit.</w:t>
              <w:br/>
              <w:t>Range: 1 to 255</w:t>
              <w:br/>
              <w:t>The value 0 is used for infinite timeout value i.e. periodic updating shall not be used</w:t>
            </w:r>
          </w:p>
        </w:tc>
      </w:tr>
      <w:tr>
        <w:trPr>
          <w:cantSplit w:val="true"/>
        </w:trPr>
        <w:tc>
          <w:tcPr>
            <w:tcW w:w="8603" w:type="dxa"/>
            <w:tcBorders>
              <w:start w:val="single" w:sz="4" w:space="0" w:color="000000"/>
              <w:end w:val="single" w:sz="4" w:space="0" w:color="000000"/>
            </w:tcBorders>
          </w:tcPr>
          <w:p>
            <w:pPr>
              <w:pStyle w:val="TAL"/>
              <w:snapToGrid w:val="false"/>
              <w:rPr>
                <w:b/>
                <w:b/>
              </w:rPr>
            </w:pPr>
            <w:r>
              <w:rPr>
                <w:b/>
              </w:rPr>
            </w:r>
          </w:p>
        </w:tc>
      </w:tr>
      <w:tr>
        <w:trPr>
          <w:cantSplit w:val="true"/>
        </w:trPr>
        <w:tc>
          <w:tcPr>
            <w:tcW w:w="8603" w:type="dxa"/>
            <w:tcBorders>
              <w:start w:val="single" w:sz="4" w:space="0" w:color="000000"/>
              <w:end w:val="single" w:sz="4" w:space="0" w:color="000000"/>
            </w:tcBorders>
          </w:tcPr>
          <w:p>
            <w:pPr>
              <w:pStyle w:val="TAL"/>
              <w:keepNext w:val="false"/>
              <w:keepLines w:val="false"/>
              <w:rPr/>
            </w:pPr>
            <w:r>
              <w:rPr>
                <w:b/>
              </w:rPr>
              <w:t>ATT, Attach-detach allowed</w:t>
            </w:r>
            <w:r>
              <w:rPr/>
              <w:t xml:space="preserve"> (1 bit field):</w:t>
              <w:br/>
              <w:t xml:space="preserve">Bit </w:t>
              <w:tab/>
              <w:t>1</w:t>
              <w:br/>
              <w:t xml:space="preserve"> </w:t>
              <w:tab/>
              <w:t>0</w:t>
              <w:tab/>
              <w:t>MSs shall not apply IMSI attach and detach procedure.</w:t>
              <w:br/>
              <w:t xml:space="preserve"> </w:t>
              <w:tab/>
              <w:t>1</w:t>
              <w:tab/>
              <w:t xml:space="preserve">MSs shall apply IMSI attach and detach procedure </w:t>
            </w:r>
          </w:p>
        </w:tc>
      </w:tr>
      <w:tr>
        <w:trPr>
          <w:cantSplit w:val="true"/>
        </w:trPr>
        <w:tc>
          <w:tcPr>
            <w:tcW w:w="8603" w:type="dxa"/>
            <w:tcBorders>
              <w:start w:val="single" w:sz="4" w:space="0" w:color="000000"/>
              <w:end w:val="single" w:sz="4" w:space="0" w:color="000000"/>
            </w:tcBorders>
          </w:tcPr>
          <w:p>
            <w:pPr>
              <w:pStyle w:val="TAL"/>
              <w:keepNext w:val="false"/>
              <w:keepLines w:val="false"/>
              <w:snapToGrid w:val="false"/>
              <w:rPr/>
            </w:pPr>
            <w:r>
              <w:rPr/>
            </w:r>
          </w:p>
        </w:tc>
      </w:tr>
      <w:tr>
        <w:trPr>
          <w:cantSplit w:val="true"/>
        </w:trPr>
        <w:tc>
          <w:tcPr>
            <w:tcW w:w="8603" w:type="dxa"/>
            <w:tcBorders>
              <w:start w:val="single" w:sz="4" w:space="0" w:color="000000"/>
              <w:bottom w:val="single" w:sz="4" w:space="0" w:color="000000"/>
              <w:end w:val="single" w:sz="4" w:space="0" w:color="000000"/>
            </w:tcBorders>
          </w:tcPr>
          <w:p>
            <w:pPr>
              <w:pStyle w:val="TAL"/>
              <w:keepNext w:val="false"/>
              <w:keepLines w:val="false"/>
              <w:rPr/>
            </w:pPr>
            <w:r>
              <w:rPr/>
              <w:t>The bits 2 – 8 of octet 2 are spare and shall be coded all zeros.</w:t>
            </w:r>
          </w:p>
        </w:tc>
      </w:tr>
    </w:tbl>
    <w:p>
      <w:pPr>
        <w:pStyle w:val="Normal"/>
        <w:rPr/>
      </w:pPr>
      <w:r>
        <w:rPr/>
      </w:r>
    </w:p>
    <w:p>
      <w:pPr>
        <w:pStyle w:val="Heading5"/>
        <w:bidi w:val="0"/>
        <w:ind w:start="1701" w:hanging="1701"/>
        <w:jc w:val="start"/>
        <w:rPr/>
      </w:pPr>
      <w:bookmarkStart w:id="1085" w:name="__RefHeading___Toc502231834"/>
      <w:bookmarkEnd w:id="1085"/>
      <w:r>
        <w:rPr/>
        <w:t>10.5.1.12.3</w:t>
        <w:tab/>
        <w:t>PS domain specific system information</w:t>
      </w:r>
    </w:p>
    <w:p>
      <w:pPr>
        <w:pStyle w:val="Normal"/>
        <w:rPr/>
      </w:pPr>
      <w:r>
        <w:rPr/>
        <w:t xml:space="preserve">The purpose of the </w:t>
      </w:r>
      <w:r>
        <w:rPr>
          <w:i/>
        </w:rPr>
        <w:t>CN domain specific GSM-MAP NAS system information</w:t>
      </w:r>
      <w:r>
        <w:rPr/>
        <w:t xml:space="preserve"> element, when used for the PS domain, is to provide the MS with actual parameter settings of parameters relevant only for GMM functionality.</w:t>
      </w:r>
      <w:r>
        <w:rPr>
          <w:b/>
        </w:rPr>
        <w:t xml:space="preserve"> </w:t>
      </w:r>
      <w:r>
        <w:rPr/>
        <w:t>The coding of the information element identifier and length information is defined in the 3GPP TS 25.331 [23c]. Only the coding of the content is in the scope of the present document.</w:t>
      </w:r>
    </w:p>
    <w:p>
      <w:pPr>
        <w:pStyle w:val="Normal"/>
        <w:rPr/>
      </w:pPr>
      <w:r>
        <w:rPr/>
        <w:t xml:space="preserve">For PS domain, the content of the </w:t>
      </w:r>
      <w:r>
        <w:rPr>
          <w:i/>
        </w:rPr>
        <w:t>CN domain specific GSM-MAP NAS system information</w:t>
      </w:r>
      <w:r>
        <w:rPr/>
        <w:t xml:space="preserve"> element is coded as shown in figure 10.5.1.12.3/3GPP TS 24.008 and table 10.5.1.12.3/3GPP TS 24.008. The length of this element content is two octets. The MS shall ignore any additional octets received.</w:t>
      </w:r>
    </w:p>
    <w:p>
      <w:pPr>
        <w:pStyle w:val="TH"/>
        <w:rPr/>
      </w:pPr>
      <w:r>
        <w:rPr/>
      </w:r>
    </w:p>
    <w:tbl>
      <w:tblPr>
        <w:tblW w:w="7052" w:type="dxa"/>
        <w:jc w:val="center"/>
        <w:tblInd w:w="0" w:type="dxa"/>
        <w:tblCellMar>
          <w:top w:w="0" w:type="dxa"/>
          <w:start w:w="28" w:type="dxa"/>
          <w:bottom w:w="0" w:type="dxa"/>
          <w:end w:w="108" w:type="dxa"/>
        </w:tblCellMar>
      </w:tblPr>
      <w:tblGrid>
        <w:gridCol w:w="883"/>
        <w:gridCol w:w="709"/>
        <w:gridCol w:w="709"/>
        <w:gridCol w:w="709"/>
        <w:gridCol w:w="709"/>
        <w:gridCol w:w="709"/>
        <w:gridCol w:w="7"/>
        <w:gridCol w:w="702"/>
        <w:gridCol w:w="7"/>
        <w:gridCol w:w="647"/>
        <w:gridCol w:w="4"/>
        <w:gridCol w:w="1250"/>
        <w:gridCol w:w="7"/>
      </w:tblGrid>
      <w:tr>
        <w:trPr>
          <w:cantSplit w:val="true"/>
        </w:trPr>
        <w:tc>
          <w:tcPr>
            <w:tcW w:w="883"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gridSpan w:val="2"/>
            <w:tcBorders/>
          </w:tcPr>
          <w:p>
            <w:pPr>
              <w:pStyle w:val="TAC"/>
              <w:rPr/>
            </w:pPr>
            <w:r>
              <w:rPr/>
              <w:t>2</w:t>
            </w:r>
          </w:p>
        </w:tc>
        <w:tc>
          <w:tcPr>
            <w:tcW w:w="658" w:type="dxa"/>
            <w:gridSpan w:val="3"/>
            <w:tcBorders/>
          </w:tcPr>
          <w:p>
            <w:pPr>
              <w:pStyle w:val="TAC"/>
              <w:rPr/>
            </w:pPr>
            <w:r>
              <w:rPr/>
              <w:t>1</w:t>
            </w:r>
          </w:p>
        </w:tc>
        <w:tc>
          <w:tcPr>
            <w:tcW w:w="1257" w:type="dxa"/>
            <w:tcBorders/>
          </w:tcPr>
          <w:p>
            <w:pPr>
              <w:pStyle w:val="TAL"/>
              <w:snapToGrid w:val="false"/>
              <w:rPr/>
            </w:pPr>
            <w:r>
              <w:rPr/>
            </w:r>
          </w:p>
        </w:tc>
      </w:tr>
      <w:tr>
        <w:trPr>
          <w:cantSplit w:val="true"/>
        </w:trPr>
        <w:tc>
          <w:tcPr>
            <w:tcW w:w="5795" w:type="dxa"/>
            <w:gridSpan w:val="11"/>
            <w:tcBorders>
              <w:top w:val="single" w:sz="4" w:space="0" w:color="000000"/>
              <w:start w:val="single" w:sz="4" w:space="0" w:color="000000"/>
              <w:bottom w:val="single" w:sz="4" w:space="0" w:color="000000"/>
            </w:tcBorders>
          </w:tcPr>
          <w:p>
            <w:pPr>
              <w:pStyle w:val="TAC"/>
              <w:rPr/>
            </w:pPr>
            <w:r>
              <w:rPr/>
              <w:t>RAC</w:t>
            </w:r>
          </w:p>
        </w:tc>
        <w:tc>
          <w:tcPr>
            <w:tcW w:w="1257" w:type="dxa"/>
            <w:tcBorders>
              <w:start w:val="single" w:sz="4" w:space="0" w:color="000000"/>
            </w:tcBorders>
          </w:tcPr>
          <w:p>
            <w:pPr>
              <w:pStyle w:val="TAL"/>
              <w:rPr/>
            </w:pPr>
            <w:r>
              <w:rPr/>
              <w:t>octet 1</w:t>
            </w:r>
          </w:p>
        </w:tc>
      </w:tr>
      <w:tr>
        <w:trPr>
          <w:cantSplit w:val="true"/>
        </w:trPr>
        <w:tc>
          <w:tcPr>
            <w:tcW w:w="4435" w:type="dxa"/>
            <w:gridSpan w:val="7"/>
            <w:tcBorders>
              <w:top w:val="single" w:sz="4" w:space="0" w:color="000000"/>
              <w:start w:val="single" w:sz="4" w:space="0" w:color="000000"/>
              <w:bottom w:val="single" w:sz="4" w:space="0" w:color="000000"/>
            </w:tcBorders>
          </w:tcPr>
          <w:p>
            <w:pPr>
              <w:pStyle w:val="TAC"/>
              <w:rPr/>
            </w:pPr>
            <w:r>
              <w:rPr/>
              <w:t>Spare</w:t>
            </w:r>
          </w:p>
        </w:tc>
        <w:tc>
          <w:tcPr>
            <w:tcW w:w="709" w:type="dxa"/>
            <w:gridSpan w:val="2"/>
            <w:tcBorders>
              <w:top w:val="single" w:sz="4" w:space="0" w:color="000000"/>
              <w:start w:val="single" w:sz="4" w:space="0" w:color="000000"/>
              <w:bottom w:val="single" w:sz="4" w:space="0" w:color="000000"/>
            </w:tcBorders>
          </w:tcPr>
          <w:p>
            <w:pPr>
              <w:pStyle w:val="TAC"/>
              <w:rPr/>
            </w:pPr>
            <w:r>
              <w:rPr/>
              <w:t xml:space="preserve">NMO I </w:t>
            </w:r>
          </w:p>
        </w:tc>
        <w:tc>
          <w:tcPr>
            <w:tcW w:w="647" w:type="dxa"/>
            <w:tcBorders>
              <w:top w:val="single" w:sz="4" w:space="0" w:color="000000"/>
              <w:start w:val="single" w:sz="4" w:space="0" w:color="000000"/>
              <w:bottom w:val="single" w:sz="4" w:space="0" w:color="000000"/>
            </w:tcBorders>
          </w:tcPr>
          <w:p>
            <w:pPr>
              <w:pStyle w:val="TAC"/>
              <w:rPr/>
            </w:pPr>
            <w:r>
              <w:rPr/>
              <w:t>NMO</w:t>
            </w:r>
          </w:p>
        </w:tc>
        <w:tc>
          <w:tcPr>
            <w:tcW w:w="1254" w:type="dxa"/>
            <w:gridSpan w:val="2"/>
            <w:tcBorders>
              <w:start w:val="single" w:sz="4" w:space="0" w:color="000000"/>
            </w:tcBorders>
          </w:tcPr>
          <w:p>
            <w:pPr>
              <w:pStyle w:val="TAL"/>
              <w:rPr/>
            </w:pPr>
            <w:r>
              <w:rPr/>
              <w:t>octet 2</w:t>
            </w:r>
          </w:p>
        </w:tc>
      </w:tr>
    </w:tbl>
    <w:p>
      <w:pPr>
        <w:pStyle w:val="TAN"/>
        <w:rPr/>
      </w:pPr>
      <w:r>
        <w:rPr/>
      </w:r>
    </w:p>
    <w:p>
      <w:pPr>
        <w:pStyle w:val="TAN"/>
        <w:rPr/>
      </w:pPr>
      <w:r>
        <w:rPr/>
      </w:r>
    </w:p>
    <w:p>
      <w:pPr>
        <w:pStyle w:val="TF"/>
        <w:rPr/>
      </w:pPr>
      <w:r>
        <w:rPr/>
        <w:t xml:space="preserve">Figure 10.5.1.12.3/3GPP TS 24.008 </w:t>
      </w:r>
      <w:r>
        <w:rPr>
          <w:i/>
        </w:rPr>
        <w:t>PS domain specific system information</w:t>
      </w:r>
      <w:r>
        <w:rPr/>
        <w:t xml:space="preserve"> element </w:t>
      </w:r>
    </w:p>
    <w:p>
      <w:pPr>
        <w:pStyle w:val="TH"/>
        <w:rPr/>
      </w:pPr>
      <w:r>
        <w:rPr/>
        <w:t xml:space="preserve">Table 10.5.1.12.3/3GPP TS 24.008: </w:t>
      </w:r>
      <w:r>
        <w:rPr>
          <w:i/>
        </w:rPr>
        <w:t>PS domain specific system information</w:t>
      </w:r>
      <w:r>
        <w:rPr/>
        <w:t xml:space="preserve"> element</w:t>
      </w:r>
    </w:p>
    <w:tbl>
      <w:tblPr>
        <w:tblW w:w="8603" w:type="dxa"/>
        <w:jc w:val="center"/>
        <w:tblInd w:w="0" w:type="dxa"/>
        <w:tblCellMar>
          <w:top w:w="0" w:type="dxa"/>
          <w:start w:w="28" w:type="dxa"/>
          <w:bottom w:w="0" w:type="dxa"/>
          <w:end w:w="108" w:type="dxa"/>
        </w:tblCellMar>
      </w:tblPr>
      <w:tblGrid>
        <w:gridCol w:w="8603"/>
      </w:tblGrid>
      <w:tr>
        <w:trPr>
          <w:cantSplit w:val="true"/>
        </w:trPr>
        <w:tc>
          <w:tcPr>
            <w:tcW w:w="8603" w:type="dxa"/>
            <w:tcBorders>
              <w:top w:val="single" w:sz="4" w:space="0" w:color="000000"/>
              <w:start w:val="single" w:sz="4" w:space="0" w:color="000000"/>
              <w:end w:val="single" w:sz="4" w:space="0" w:color="000000"/>
            </w:tcBorders>
          </w:tcPr>
          <w:p>
            <w:pPr>
              <w:pStyle w:val="TAL"/>
              <w:rPr/>
            </w:pPr>
            <w:r>
              <w:rPr>
                <w:b/>
              </w:rPr>
              <w:t>RAC, Routing Area Code</w:t>
            </w:r>
            <w:r>
              <w:rPr/>
              <w:t xml:space="preserve"> (8 bit field)</w:t>
              <w:br/>
              <w:t>This field is the binary representation of the Routing Area Code, see 3GPP TS 23.003 [10]. Bit 8 in octet 1 is the most significant bit and bit 1 in octet 1 is the least significant bit.</w:t>
            </w:r>
          </w:p>
        </w:tc>
      </w:tr>
      <w:tr>
        <w:trPr>
          <w:cantSplit w:val="true"/>
        </w:trPr>
        <w:tc>
          <w:tcPr>
            <w:tcW w:w="8603" w:type="dxa"/>
            <w:tcBorders>
              <w:start w:val="single" w:sz="4" w:space="0" w:color="000000"/>
              <w:end w:val="single" w:sz="4" w:space="0" w:color="000000"/>
            </w:tcBorders>
          </w:tcPr>
          <w:p>
            <w:pPr>
              <w:pStyle w:val="TAL"/>
              <w:snapToGrid w:val="false"/>
              <w:rPr>
                <w:b/>
                <w:b/>
              </w:rPr>
            </w:pPr>
            <w:r>
              <w:rPr>
                <w:b/>
              </w:rPr>
            </w:r>
          </w:p>
        </w:tc>
      </w:tr>
      <w:tr>
        <w:trPr>
          <w:cantSplit w:val="true"/>
        </w:trPr>
        <w:tc>
          <w:tcPr>
            <w:tcW w:w="8603" w:type="dxa"/>
            <w:tcBorders>
              <w:start w:val="single" w:sz="4" w:space="0" w:color="000000"/>
              <w:end w:val="single" w:sz="4" w:space="0" w:color="000000"/>
            </w:tcBorders>
          </w:tcPr>
          <w:p>
            <w:pPr>
              <w:pStyle w:val="TAL"/>
              <w:keepNext w:val="false"/>
              <w:keepLines w:val="false"/>
              <w:rPr/>
            </w:pPr>
            <w:r>
              <w:rPr>
                <w:b/>
              </w:rPr>
              <w:t xml:space="preserve">NMO, Network Mode of Operation </w:t>
            </w:r>
            <w:r>
              <w:rPr/>
              <w:t>(1 bit field)</w:t>
            </w:r>
            <w:r>
              <w:rPr>
                <w:b/>
              </w:rPr>
              <w:t xml:space="preserve"> </w:t>
              <w:br/>
            </w:r>
            <w:r>
              <w:rPr/>
              <w:t>This field is the binary representation of the Network Mode of Operation, see 3GPP TS 23.060 [74]</w:t>
              <w:br/>
              <w:t>Bit</w:t>
              <w:tab/>
              <w:t>1</w:t>
              <w:br/>
              <w:t xml:space="preserve"> </w:t>
              <w:tab/>
              <w:t>0</w:t>
              <w:tab/>
              <w:t>Network Mode of Operation I</w:t>
              <w:br/>
              <w:t xml:space="preserve"> </w:t>
              <w:tab/>
              <w:t>1</w:t>
              <w:tab/>
              <w:t>Network Mode of Operation II</w:t>
            </w:r>
          </w:p>
        </w:tc>
      </w:tr>
      <w:tr>
        <w:trPr>
          <w:cantSplit w:val="true"/>
        </w:trPr>
        <w:tc>
          <w:tcPr>
            <w:tcW w:w="8603" w:type="dxa"/>
            <w:tcBorders>
              <w:start w:val="single" w:sz="4" w:space="0" w:color="000000"/>
              <w:end w:val="single" w:sz="4" w:space="0" w:color="000000"/>
            </w:tcBorders>
          </w:tcPr>
          <w:p>
            <w:pPr>
              <w:pStyle w:val="TAL"/>
              <w:keepNext w:val="false"/>
              <w:keepLines w:val="false"/>
              <w:snapToGrid w:val="false"/>
              <w:rPr/>
            </w:pPr>
            <w:r>
              <w:rPr/>
            </w:r>
          </w:p>
        </w:tc>
      </w:tr>
      <w:tr>
        <w:trPr>
          <w:cantSplit w:val="true"/>
        </w:trPr>
        <w:tc>
          <w:tcPr>
            <w:tcW w:w="8603" w:type="dxa"/>
            <w:tcBorders>
              <w:start w:val="single" w:sz="4" w:space="0" w:color="000000"/>
              <w:end w:val="single" w:sz="4" w:space="0" w:color="000000"/>
            </w:tcBorders>
          </w:tcPr>
          <w:p>
            <w:pPr>
              <w:pStyle w:val="TAL"/>
              <w:keepNext w:val="false"/>
              <w:keepLines w:val="false"/>
              <w:rPr/>
            </w:pPr>
            <w:r>
              <w:rPr>
                <w:b/>
              </w:rPr>
              <w:t xml:space="preserve">NMO I, Network Mode of Operation I </w:t>
            </w:r>
            <w:r>
              <w:rPr/>
              <w:t>(1 bit field)</w:t>
            </w:r>
            <w:r>
              <w:rPr>
                <w:b/>
              </w:rPr>
              <w:t xml:space="preserve"> </w:t>
              <w:br/>
            </w:r>
            <w:r>
              <w:rPr/>
              <w:t>This field is the binary representation of whether the Network Mode of Operation I is applicable for the MS configured for NMO_I_Behaviour, see 3GPP TS 24.368 [135] or 3GPP TS 31.102 [112]</w:t>
              <w:br/>
              <w:t>Bit</w:t>
              <w:tab/>
              <w:t>2</w:t>
              <w:br/>
              <w:t xml:space="preserve"> </w:t>
              <w:tab/>
              <w:t>0</w:t>
              <w:tab/>
              <w:t>Network Mode of Operation indicated in Bit 1 (NMO, Network Mode of Operation) is used for MS configured for NMO_I_Behaviour</w:t>
              <w:br/>
              <w:t xml:space="preserve"> </w:t>
              <w:tab/>
              <w:t>1</w:t>
              <w:tab/>
              <w:t>Network Mode of Operation I is used for MS configured for NMO_I_Behaviour</w:t>
            </w:r>
          </w:p>
        </w:tc>
      </w:tr>
      <w:tr>
        <w:trPr>
          <w:cantSplit w:val="true"/>
        </w:trPr>
        <w:tc>
          <w:tcPr>
            <w:tcW w:w="8603" w:type="dxa"/>
            <w:tcBorders>
              <w:start w:val="single" w:sz="4" w:space="0" w:color="000000"/>
              <w:end w:val="single" w:sz="4" w:space="0" w:color="000000"/>
            </w:tcBorders>
          </w:tcPr>
          <w:p>
            <w:pPr>
              <w:pStyle w:val="TAL"/>
              <w:keepNext w:val="false"/>
              <w:keepLines w:val="false"/>
              <w:snapToGrid w:val="false"/>
              <w:rPr/>
            </w:pPr>
            <w:r>
              <w:rPr/>
            </w:r>
          </w:p>
        </w:tc>
      </w:tr>
      <w:tr>
        <w:trPr>
          <w:cantSplit w:val="true"/>
        </w:trPr>
        <w:tc>
          <w:tcPr>
            <w:tcW w:w="8603" w:type="dxa"/>
            <w:tcBorders>
              <w:start w:val="single" w:sz="4" w:space="0" w:color="000000"/>
              <w:bottom w:val="single" w:sz="4" w:space="0" w:color="000000"/>
              <w:end w:val="single" w:sz="4" w:space="0" w:color="000000"/>
            </w:tcBorders>
          </w:tcPr>
          <w:p>
            <w:pPr>
              <w:pStyle w:val="TAL"/>
              <w:keepNext w:val="false"/>
              <w:keepLines w:val="false"/>
              <w:rPr/>
            </w:pPr>
            <w:r>
              <w:rPr/>
              <w:t>The bits 3 – 8 of octet 2 are spare and shall be coded all zeros.</w:t>
            </w:r>
          </w:p>
        </w:tc>
      </w:tr>
    </w:tbl>
    <w:p>
      <w:pPr>
        <w:pStyle w:val="Normal"/>
        <w:rPr/>
      </w:pPr>
      <w:r>
        <w:rPr/>
      </w:r>
    </w:p>
    <w:p>
      <w:pPr>
        <w:pStyle w:val="Heading4"/>
        <w:bidi w:val="0"/>
        <w:ind w:start="1418" w:hanging="1418"/>
        <w:jc w:val="start"/>
        <w:rPr/>
      </w:pPr>
      <w:bookmarkStart w:id="1086" w:name="__RefHeading___Toc502231835"/>
      <w:bookmarkEnd w:id="1086"/>
      <w:r>
        <w:rPr/>
        <w:t>10.5.1.13</w:t>
        <w:tab/>
        <w:t>PLMN list</w:t>
      </w:r>
    </w:p>
    <w:p>
      <w:pPr>
        <w:pStyle w:val="Normal"/>
        <w:rPr/>
      </w:pPr>
      <w:r>
        <w:rPr/>
        <w:t xml:space="preserve">The purpose of the </w:t>
      </w:r>
      <w:r>
        <w:rPr>
          <w:i/>
        </w:rPr>
        <w:t>PLMN List</w:t>
      </w:r>
      <w:r>
        <w:rPr/>
        <w:t xml:space="preserve"> information element is to provide a list of PLMN codes to the mobile station.</w:t>
      </w:r>
    </w:p>
    <w:p>
      <w:pPr>
        <w:pStyle w:val="Normal"/>
        <w:rPr/>
      </w:pPr>
      <w:r>
        <w:rPr/>
        <w:t xml:space="preserve">The </w:t>
      </w:r>
      <w:r>
        <w:rPr>
          <w:i/>
        </w:rPr>
        <w:t>PLMN List</w:t>
      </w:r>
      <w:r>
        <w:rPr/>
        <w:t xml:space="preserve"> information element is coded as shown in figure 10.5.13/3GPP TS 24.008 and table 10.5.13/3GPP TS 24.008.</w:t>
      </w:r>
    </w:p>
    <w:p>
      <w:pPr>
        <w:pStyle w:val="Normal"/>
        <w:rPr/>
      </w:pPr>
      <w:r>
        <w:rPr/>
        <w:t xml:space="preserve">The </w:t>
      </w:r>
      <w:r>
        <w:rPr>
          <w:i/>
        </w:rPr>
        <w:t>PLMN List</w:t>
      </w:r>
      <w:r>
        <w:rPr/>
        <w:t xml:space="preserve"> is a type 4 information element with a minimum length of 5 octets and a maximum length of 47 octets.</w:t>
      </w:r>
    </w:p>
    <w:p>
      <w:pPr>
        <w:pStyle w:val="TH"/>
        <w:rPr/>
      </w:pPr>
      <w:r>
        <w:rPr/>
      </w:r>
    </w:p>
    <w:tbl>
      <w:tblPr>
        <w:tblW w:w="7230" w:type="dxa"/>
        <w:jc w:val="center"/>
        <w:tblInd w:w="0" w:type="dxa"/>
        <w:tblCellMar>
          <w:top w:w="0" w:type="dxa"/>
          <w:start w:w="28" w:type="dxa"/>
          <w:bottom w:w="0" w:type="dxa"/>
          <w:end w:w="108" w:type="dxa"/>
        </w:tblCellMar>
      </w:tblPr>
      <w:tblGrid>
        <w:gridCol w:w="709"/>
        <w:gridCol w:w="709"/>
        <w:gridCol w:w="709"/>
        <w:gridCol w:w="709"/>
        <w:gridCol w:w="709"/>
        <w:gridCol w:w="709"/>
        <w:gridCol w:w="709"/>
        <w:gridCol w:w="709"/>
        <w:gridCol w:w="1558"/>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558" w:type="dxa"/>
            <w:tcBorders/>
          </w:tcPr>
          <w:p>
            <w:pPr>
              <w:pStyle w:val="TAL"/>
              <w:snapToGrid w:val="false"/>
              <w:rPr/>
            </w:pPr>
            <w:r>
              <w:rPr/>
            </w:r>
          </w:p>
        </w:tc>
      </w:tr>
      <w:tr>
        <w:trPr>
          <w:cantSplit w:val="true"/>
        </w:trPr>
        <w:tc>
          <w:tcPr>
            <w:tcW w:w="709" w:type="dxa"/>
            <w:tcBorders>
              <w:top w:val="single" w:sz="4" w:space="0" w:color="000000"/>
              <w:start w:val="single" w:sz="4" w:space="0" w:color="000000"/>
            </w:tcBorders>
          </w:tcPr>
          <w:p>
            <w:pPr>
              <w:pStyle w:val="TAC"/>
              <w:snapToGrid w:val="false"/>
              <w:rPr/>
            </w:pPr>
            <w:r>
              <w:rPr/>
            </w:r>
          </w:p>
        </w:tc>
        <w:tc>
          <w:tcPr>
            <w:tcW w:w="4963" w:type="dxa"/>
            <w:gridSpan w:val="7"/>
            <w:tcBorders>
              <w:top w:val="single" w:sz="4" w:space="0" w:color="000000"/>
              <w:start w:val="single" w:sz="4" w:space="0" w:color="000000"/>
              <w:bottom w:val="single" w:sz="4" w:space="0" w:color="000000"/>
            </w:tcBorders>
          </w:tcPr>
          <w:p>
            <w:pPr>
              <w:pStyle w:val="TAC"/>
              <w:snapToGrid w:val="false"/>
              <w:rPr/>
            </w:pPr>
            <w:r>
              <w:rPr/>
            </w:r>
          </w:p>
          <w:p>
            <w:pPr>
              <w:pStyle w:val="TAC"/>
              <w:rPr/>
            </w:pPr>
            <w:r>
              <w:rPr/>
              <w:t>PLMN List IEI</w:t>
            </w:r>
          </w:p>
        </w:tc>
        <w:tc>
          <w:tcPr>
            <w:tcW w:w="1558" w:type="dxa"/>
            <w:tcBorders>
              <w:start w:val="single" w:sz="4" w:space="0" w:color="000000"/>
            </w:tcBorders>
          </w:tcPr>
          <w:p>
            <w:pPr>
              <w:pStyle w:val="TAL"/>
              <w:snapToGrid w:val="false"/>
              <w:rPr/>
            </w:pPr>
            <w:r>
              <w:rPr/>
            </w:r>
          </w:p>
          <w:p>
            <w:pPr>
              <w:pStyle w:val="TAL"/>
              <w:rPr/>
            </w:pPr>
            <w:r>
              <w:rPr/>
              <w:t>octet 1</w:t>
            </w:r>
          </w:p>
        </w:tc>
      </w:tr>
      <w:tr>
        <w:trPr>
          <w:cantSplit w:val="true"/>
        </w:trPr>
        <w:tc>
          <w:tcPr>
            <w:tcW w:w="5672" w:type="dxa"/>
            <w:gridSpan w:val="8"/>
            <w:tcBorders>
              <w:top w:val="single" w:sz="4" w:space="0" w:color="000000"/>
              <w:start w:val="single" w:sz="4" w:space="0" w:color="000000"/>
              <w:bottom w:val="single" w:sz="4" w:space="0" w:color="000000"/>
            </w:tcBorders>
          </w:tcPr>
          <w:p>
            <w:pPr>
              <w:pStyle w:val="TAC"/>
              <w:snapToGrid w:val="false"/>
              <w:rPr/>
            </w:pPr>
            <w:r>
              <w:rPr/>
            </w:r>
          </w:p>
          <w:p>
            <w:pPr>
              <w:pStyle w:val="TAC"/>
              <w:rPr/>
            </w:pPr>
            <w:r>
              <w:rPr/>
              <w:t>Length of PLMN List contents</w:t>
            </w:r>
          </w:p>
        </w:tc>
        <w:tc>
          <w:tcPr>
            <w:tcW w:w="1558" w:type="dxa"/>
            <w:tcBorders>
              <w:start w:val="single" w:sz="4" w:space="0" w:color="000000"/>
            </w:tcBorders>
          </w:tcPr>
          <w:p>
            <w:pPr>
              <w:pStyle w:val="TAL"/>
              <w:snapToGrid w:val="false"/>
              <w:rPr/>
            </w:pPr>
            <w:r>
              <w:rPr/>
            </w:r>
          </w:p>
          <w:p>
            <w:pPr>
              <w:pStyle w:val="TAL"/>
              <w:rPr/>
            </w:pPr>
            <w:r>
              <w:rPr/>
              <w:t>octet 2</w:t>
            </w:r>
          </w:p>
        </w:tc>
      </w:tr>
      <w:tr>
        <w:trPr>
          <w:cantSplit w:val="true"/>
        </w:trPr>
        <w:tc>
          <w:tcPr>
            <w:tcW w:w="2836" w:type="dxa"/>
            <w:gridSpan w:val="4"/>
            <w:tcBorders>
              <w:top w:val="single" w:sz="4" w:space="0" w:color="000000"/>
              <w:start w:val="single" w:sz="4" w:space="0" w:color="000000"/>
              <w:bottom w:val="single" w:sz="4" w:space="0" w:color="000000"/>
            </w:tcBorders>
          </w:tcPr>
          <w:p>
            <w:pPr>
              <w:pStyle w:val="TAC"/>
              <w:snapToGrid w:val="false"/>
              <w:rPr/>
            </w:pPr>
            <w:r>
              <w:rPr/>
            </w:r>
          </w:p>
          <w:p>
            <w:pPr>
              <w:pStyle w:val="TAC"/>
              <w:rPr/>
            </w:pPr>
            <w:r>
              <w:rPr/>
              <w:t>MCC digit 2, PLMN 1</w:t>
            </w:r>
          </w:p>
        </w:tc>
        <w:tc>
          <w:tcPr>
            <w:tcW w:w="2836" w:type="dxa"/>
            <w:gridSpan w:val="4"/>
            <w:tcBorders>
              <w:top w:val="single" w:sz="4" w:space="0" w:color="000000"/>
              <w:start w:val="single" w:sz="4" w:space="0" w:color="000000"/>
              <w:bottom w:val="single" w:sz="4" w:space="0" w:color="000000"/>
            </w:tcBorders>
          </w:tcPr>
          <w:p>
            <w:pPr>
              <w:pStyle w:val="TAC"/>
              <w:snapToGrid w:val="false"/>
              <w:rPr/>
            </w:pPr>
            <w:r>
              <w:rPr/>
            </w:r>
          </w:p>
          <w:p>
            <w:pPr>
              <w:pStyle w:val="TAC"/>
              <w:rPr/>
            </w:pPr>
            <w:r>
              <w:rPr/>
              <w:t>MCC digit 1, PLMN 1</w:t>
            </w:r>
          </w:p>
        </w:tc>
        <w:tc>
          <w:tcPr>
            <w:tcW w:w="1558" w:type="dxa"/>
            <w:tcBorders>
              <w:start w:val="single" w:sz="4" w:space="0" w:color="000000"/>
            </w:tcBorders>
          </w:tcPr>
          <w:p>
            <w:pPr>
              <w:pStyle w:val="TAL"/>
              <w:snapToGrid w:val="false"/>
              <w:rPr/>
            </w:pPr>
            <w:r>
              <w:rPr/>
            </w:r>
          </w:p>
          <w:p>
            <w:pPr>
              <w:pStyle w:val="TAL"/>
              <w:rPr/>
            </w:pPr>
            <w:r>
              <w:rPr/>
              <w:t>octet 3</w:t>
            </w:r>
          </w:p>
        </w:tc>
      </w:tr>
      <w:tr>
        <w:trPr>
          <w:cantSplit w:val="true"/>
        </w:trPr>
        <w:tc>
          <w:tcPr>
            <w:tcW w:w="2836" w:type="dxa"/>
            <w:gridSpan w:val="4"/>
            <w:tcBorders>
              <w:top w:val="single" w:sz="4" w:space="0" w:color="000000"/>
              <w:start w:val="single" w:sz="4" w:space="0" w:color="000000"/>
              <w:bottom w:val="single" w:sz="4" w:space="0" w:color="000000"/>
            </w:tcBorders>
          </w:tcPr>
          <w:p>
            <w:pPr>
              <w:pStyle w:val="TAC"/>
              <w:snapToGrid w:val="false"/>
              <w:rPr/>
            </w:pPr>
            <w:r>
              <w:rPr/>
            </w:r>
          </w:p>
          <w:p>
            <w:pPr>
              <w:pStyle w:val="TAC"/>
              <w:rPr/>
            </w:pPr>
            <w:r>
              <w:rPr/>
              <w:t>MNC digit 3, PLMN 1</w:t>
            </w:r>
          </w:p>
        </w:tc>
        <w:tc>
          <w:tcPr>
            <w:tcW w:w="2836" w:type="dxa"/>
            <w:gridSpan w:val="4"/>
            <w:tcBorders>
              <w:top w:val="single" w:sz="4" w:space="0" w:color="000000"/>
              <w:start w:val="single" w:sz="4" w:space="0" w:color="000000"/>
              <w:bottom w:val="single" w:sz="4" w:space="0" w:color="000000"/>
            </w:tcBorders>
          </w:tcPr>
          <w:p>
            <w:pPr>
              <w:pStyle w:val="TAC"/>
              <w:snapToGrid w:val="false"/>
              <w:rPr/>
            </w:pPr>
            <w:r>
              <w:rPr/>
            </w:r>
          </w:p>
          <w:p>
            <w:pPr>
              <w:pStyle w:val="TAC"/>
              <w:rPr/>
            </w:pPr>
            <w:r>
              <w:rPr/>
              <w:t>MCC digit 3, PLMN 1</w:t>
            </w:r>
          </w:p>
        </w:tc>
        <w:tc>
          <w:tcPr>
            <w:tcW w:w="1558" w:type="dxa"/>
            <w:tcBorders>
              <w:start w:val="single" w:sz="4" w:space="0" w:color="000000"/>
            </w:tcBorders>
          </w:tcPr>
          <w:p>
            <w:pPr>
              <w:pStyle w:val="TAL"/>
              <w:snapToGrid w:val="false"/>
              <w:rPr/>
            </w:pPr>
            <w:r>
              <w:rPr/>
            </w:r>
          </w:p>
          <w:p>
            <w:pPr>
              <w:pStyle w:val="TAL"/>
              <w:rPr/>
            </w:pPr>
            <w:r>
              <w:rPr/>
              <w:t>octet 4</w:t>
            </w:r>
          </w:p>
        </w:tc>
      </w:tr>
      <w:tr>
        <w:trPr>
          <w:cantSplit w:val="true"/>
        </w:trPr>
        <w:tc>
          <w:tcPr>
            <w:tcW w:w="2836" w:type="dxa"/>
            <w:gridSpan w:val="4"/>
            <w:tcBorders>
              <w:top w:val="single" w:sz="4" w:space="0" w:color="000000"/>
              <w:start w:val="single" w:sz="4" w:space="0" w:color="000000"/>
              <w:bottom w:val="single" w:sz="4" w:space="0" w:color="000000"/>
            </w:tcBorders>
          </w:tcPr>
          <w:p>
            <w:pPr>
              <w:pStyle w:val="TAC"/>
              <w:snapToGrid w:val="false"/>
              <w:rPr/>
            </w:pPr>
            <w:r>
              <w:rPr/>
            </w:r>
          </w:p>
          <w:p>
            <w:pPr>
              <w:pStyle w:val="TAC"/>
              <w:rPr/>
            </w:pPr>
            <w:r>
              <w:rPr/>
              <w:t>MNC digit 2, PLMN 1</w:t>
            </w:r>
          </w:p>
        </w:tc>
        <w:tc>
          <w:tcPr>
            <w:tcW w:w="2836" w:type="dxa"/>
            <w:gridSpan w:val="4"/>
            <w:tcBorders>
              <w:top w:val="single" w:sz="4" w:space="0" w:color="000000"/>
              <w:start w:val="single" w:sz="4" w:space="0" w:color="000000"/>
              <w:bottom w:val="single" w:sz="4" w:space="0" w:color="000000"/>
            </w:tcBorders>
          </w:tcPr>
          <w:p>
            <w:pPr>
              <w:pStyle w:val="TAC"/>
              <w:snapToGrid w:val="false"/>
              <w:rPr/>
            </w:pPr>
            <w:r>
              <w:rPr/>
            </w:r>
          </w:p>
          <w:p>
            <w:pPr>
              <w:pStyle w:val="TAC"/>
              <w:rPr/>
            </w:pPr>
            <w:r>
              <w:rPr/>
              <w:t>MNC digit 1, PLMN 1</w:t>
            </w:r>
          </w:p>
        </w:tc>
        <w:tc>
          <w:tcPr>
            <w:tcW w:w="1558" w:type="dxa"/>
            <w:tcBorders>
              <w:start w:val="single" w:sz="4" w:space="0" w:color="000000"/>
            </w:tcBorders>
          </w:tcPr>
          <w:p>
            <w:pPr>
              <w:pStyle w:val="TAL"/>
              <w:snapToGrid w:val="false"/>
              <w:rPr/>
            </w:pPr>
            <w:r>
              <w:rPr/>
            </w:r>
          </w:p>
          <w:p>
            <w:pPr>
              <w:pStyle w:val="TAL"/>
              <w:rPr/>
            </w:pPr>
            <w:r>
              <w:rPr/>
              <w:t>octet 5</w:t>
            </w:r>
          </w:p>
        </w:tc>
      </w:tr>
      <w:tr>
        <w:trPr>
          <w:cantSplit w:val="true"/>
        </w:trPr>
        <w:tc>
          <w:tcPr>
            <w:tcW w:w="2836" w:type="dxa"/>
            <w:gridSpan w:val="4"/>
            <w:tcBorders>
              <w:top w:val="single" w:sz="4" w:space="0" w:color="000000"/>
              <w:start w:val="single" w:sz="4" w:space="0" w:color="000000"/>
            </w:tcBorders>
          </w:tcPr>
          <w:p>
            <w:pPr>
              <w:pStyle w:val="TAC"/>
              <w:snapToGrid w:val="false"/>
              <w:rPr/>
            </w:pPr>
            <w:r>
              <w:rPr/>
            </w:r>
          </w:p>
          <w:p>
            <w:pPr>
              <w:pStyle w:val="TAC"/>
              <w:rPr/>
            </w:pPr>
            <w:r>
              <w:rPr/>
            </w:r>
          </w:p>
        </w:tc>
        <w:tc>
          <w:tcPr>
            <w:tcW w:w="2836" w:type="dxa"/>
            <w:gridSpan w:val="4"/>
            <w:tcBorders>
              <w:top w:val="single" w:sz="4" w:space="0" w:color="000000"/>
              <w:start w:val="single" w:sz="4" w:space="0" w:color="000000"/>
            </w:tcBorders>
          </w:tcPr>
          <w:p>
            <w:pPr>
              <w:pStyle w:val="TAC"/>
              <w:snapToGrid w:val="false"/>
              <w:rPr/>
            </w:pPr>
            <w:r>
              <w:rPr/>
            </w:r>
          </w:p>
          <w:p>
            <w:pPr>
              <w:pStyle w:val="TAC"/>
              <w:rPr/>
            </w:pPr>
            <w:r>
              <w:rPr/>
            </w:r>
          </w:p>
        </w:tc>
        <w:tc>
          <w:tcPr>
            <w:tcW w:w="1558" w:type="dxa"/>
            <w:tcBorders>
              <w:start w:val="single" w:sz="4" w:space="0" w:color="000000"/>
            </w:tcBorders>
          </w:tcPr>
          <w:p>
            <w:pPr>
              <w:pStyle w:val="TAL"/>
              <w:snapToGrid w:val="false"/>
              <w:rPr/>
            </w:pPr>
            <w:r>
              <w:rPr/>
            </w:r>
          </w:p>
          <w:p>
            <w:pPr>
              <w:pStyle w:val="TAL"/>
              <w:rPr/>
            </w:pPr>
            <w:r>
              <w:rPr/>
            </w:r>
          </w:p>
        </w:tc>
      </w:tr>
      <w:tr>
        <w:trPr>
          <w:cantSplit w:val="true"/>
        </w:trPr>
        <w:tc>
          <w:tcPr>
            <w:tcW w:w="2836" w:type="dxa"/>
            <w:gridSpan w:val="4"/>
            <w:tcBorders/>
          </w:tcPr>
          <w:p>
            <w:pPr>
              <w:pStyle w:val="TAC"/>
              <w:snapToGrid w:val="false"/>
              <w:rPr/>
            </w:pPr>
            <w:r>
              <w:rPr/>
            </w:r>
          </w:p>
          <w:p>
            <w:pPr>
              <w:pStyle w:val="TAC"/>
              <w:rPr/>
            </w:pPr>
            <w:r>
              <w:rPr/>
            </w:r>
          </w:p>
        </w:tc>
        <w:tc>
          <w:tcPr>
            <w:tcW w:w="2836" w:type="dxa"/>
            <w:gridSpan w:val="4"/>
            <w:tcBorders/>
          </w:tcPr>
          <w:p>
            <w:pPr>
              <w:pStyle w:val="TAC"/>
              <w:snapToGrid w:val="false"/>
              <w:rPr/>
            </w:pPr>
            <w:r>
              <w:rPr/>
            </w:r>
          </w:p>
          <w:p>
            <w:pPr>
              <w:pStyle w:val="TAC"/>
              <w:rPr/>
            </w:pPr>
            <w:r>
              <w:rPr/>
            </w:r>
          </w:p>
        </w:tc>
        <w:tc>
          <w:tcPr>
            <w:tcW w:w="1558" w:type="dxa"/>
            <w:tcBorders/>
          </w:tcPr>
          <w:p>
            <w:pPr>
              <w:pStyle w:val="TAL"/>
              <w:snapToGrid w:val="false"/>
              <w:rPr/>
            </w:pPr>
            <w:r>
              <w:rPr/>
            </w:r>
          </w:p>
          <w:p>
            <w:pPr>
              <w:pStyle w:val="TAL"/>
              <w:rPr/>
            </w:pPr>
            <w:r>
              <w:rPr/>
            </w:r>
          </w:p>
        </w:tc>
      </w:tr>
      <w:tr>
        <w:trPr>
          <w:cantSplit w:val="true"/>
        </w:trPr>
        <w:tc>
          <w:tcPr>
            <w:tcW w:w="2836" w:type="dxa"/>
            <w:gridSpan w:val="4"/>
            <w:tcBorders>
              <w:start w:val="single" w:sz="4" w:space="0" w:color="000000"/>
              <w:bottom w:val="single" w:sz="4" w:space="0" w:color="000000"/>
            </w:tcBorders>
          </w:tcPr>
          <w:p>
            <w:pPr>
              <w:pStyle w:val="TAC"/>
              <w:snapToGrid w:val="false"/>
              <w:rPr/>
            </w:pPr>
            <w:r>
              <w:rPr/>
            </w:r>
          </w:p>
          <w:p>
            <w:pPr>
              <w:pStyle w:val="TAC"/>
              <w:rPr/>
            </w:pPr>
            <w:r>
              <w:rPr/>
            </w:r>
          </w:p>
        </w:tc>
        <w:tc>
          <w:tcPr>
            <w:tcW w:w="2836" w:type="dxa"/>
            <w:gridSpan w:val="4"/>
            <w:tcBorders>
              <w:start w:val="single" w:sz="4" w:space="0" w:color="000000"/>
              <w:bottom w:val="single" w:sz="4" w:space="0" w:color="000000"/>
            </w:tcBorders>
          </w:tcPr>
          <w:p>
            <w:pPr>
              <w:pStyle w:val="TAC"/>
              <w:snapToGrid w:val="false"/>
              <w:rPr/>
            </w:pPr>
            <w:r>
              <w:rPr/>
            </w:r>
          </w:p>
          <w:p>
            <w:pPr>
              <w:pStyle w:val="TAC"/>
              <w:rPr/>
            </w:pPr>
            <w:r>
              <w:rPr/>
            </w:r>
          </w:p>
        </w:tc>
        <w:tc>
          <w:tcPr>
            <w:tcW w:w="1558" w:type="dxa"/>
            <w:tcBorders>
              <w:start w:val="single" w:sz="4" w:space="0" w:color="000000"/>
            </w:tcBorders>
          </w:tcPr>
          <w:p>
            <w:pPr>
              <w:pStyle w:val="TAL"/>
              <w:snapToGrid w:val="false"/>
              <w:rPr/>
            </w:pPr>
            <w:r>
              <w:rPr/>
            </w:r>
          </w:p>
          <w:p>
            <w:pPr>
              <w:pStyle w:val="TAL"/>
              <w:rPr/>
            </w:pPr>
            <w:r>
              <w:rPr/>
            </w:r>
          </w:p>
        </w:tc>
      </w:tr>
      <w:tr>
        <w:trPr>
          <w:cantSplit w:val="true"/>
        </w:trPr>
        <w:tc>
          <w:tcPr>
            <w:tcW w:w="2836" w:type="dxa"/>
            <w:gridSpan w:val="4"/>
            <w:tcBorders>
              <w:top w:val="single" w:sz="4" w:space="0" w:color="000000"/>
              <w:start w:val="single" w:sz="4" w:space="0" w:color="000000"/>
              <w:bottom w:val="single" w:sz="4" w:space="0" w:color="000000"/>
            </w:tcBorders>
          </w:tcPr>
          <w:p>
            <w:pPr>
              <w:pStyle w:val="TAC"/>
              <w:snapToGrid w:val="false"/>
              <w:rPr/>
            </w:pPr>
            <w:r>
              <w:rPr/>
            </w:r>
          </w:p>
          <w:p>
            <w:pPr>
              <w:pStyle w:val="TAC"/>
              <w:rPr/>
            </w:pPr>
            <w:r>
              <w:rPr/>
              <w:t>MCC digit 2, PLMN 15</w:t>
            </w:r>
          </w:p>
        </w:tc>
        <w:tc>
          <w:tcPr>
            <w:tcW w:w="2836" w:type="dxa"/>
            <w:gridSpan w:val="4"/>
            <w:tcBorders>
              <w:top w:val="single" w:sz="4" w:space="0" w:color="000000"/>
              <w:start w:val="single" w:sz="4" w:space="0" w:color="000000"/>
              <w:bottom w:val="single" w:sz="4" w:space="0" w:color="000000"/>
            </w:tcBorders>
          </w:tcPr>
          <w:p>
            <w:pPr>
              <w:pStyle w:val="TAC"/>
              <w:snapToGrid w:val="false"/>
              <w:rPr/>
            </w:pPr>
            <w:r>
              <w:rPr/>
            </w:r>
          </w:p>
          <w:p>
            <w:pPr>
              <w:pStyle w:val="TAC"/>
              <w:rPr/>
            </w:pPr>
            <w:r>
              <w:rPr/>
              <w:t>MCC digit 1, PLMN 15</w:t>
            </w:r>
          </w:p>
        </w:tc>
        <w:tc>
          <w:tcPr>
            <w:tcW w:w="1558" w:type="dxa"/>
            <w:tcBorders>
              <w:start w:val="single" w:sz="4" w:space="0" w:color="000000"/>
            </w:tcBorders>
          </w:tcPr>
          <w:p>
            <w:pPr>
              <w:pStyle w:val="TAL"/>
              <w:snapToGrid w:val="false"/>
              <w:rPr/>
            </w:pPr>
            <w:r>
              <w:rPr/>
            </w:r>
          </w:p>
          <w:p>
            <w:pPr>
              <w:pStyle w:val="TAL"/>
              <w:rPr/>
            </w:pPr>
            <w:r>
              <w:rPr/>
              <w:t>octet 45</w:t>
            </w:r>
          </w:p>
        </w:tc>
      </w:tr>
      <w:tr>
        <w:trPr>
          <w:cantSplit w:val="true"/>
        </w:trPr>
        <w:tc>
          <w:tcPr>
            <w:tcW w:w="2836" w:type="dxa"/>
            <w:gridSpan w:val="4"/>
            <w:tcBorders>
              <w:top w:val="single" w:sz="4" w:space="0" w:color="000000"/>
              <w:start w:val="single" w:sz="4" w:space="0" w:color="000000"/>
              <w:bottom w:val="single" w:sz="4" w:space="0" w:color="000000"/>
            </w:tcBorders>
          </w:tcPr>
          <w:p>
            <w:pPr>
              <w:pStyle w:val="TAC"/>
              <w:snapToGrid w:val="false"/>
              <w:rPr/>
            </w:pPr>
            <w:r>
              <w:rPr/>
            </w:r>
          </w:p>
          <w:p>
            <w:pPr>
              <w:pStyle w:val="TAC"/>
              <w:rPr/>
            </w:pPr>
            <w:r>
              <w:rPr/>
              <w:t>MNC digit 3, PLMN 15</w:t>
            </w:r>
          </w:p>
        </w:tc>
        <w:tc>
          <w:tcPr>
            <w:tcW w:w="2836" w:type="dxa"/>
            <w:gridSpan w:val="4"/>
            <w:tcBorders>
              <w:top w:val="single" w:sz="4" w:space="0" w:color="000000"/>
              <w:start w:val="single" w:sz="4" w:space="0" w:color="000000"/>
              <w:bottom w:val="single" w:sz="4" w:space="0" w:color="000000"/>
            </w:tcBorders>
          </w:tcPr>
          <w:p>
            <w:pPr>
              <w:pStyle w:val="TAC"/>
              <w:snapToGrid w:val="false"/>
              <w:rPr/>
            </w:pPr>
            <w:r>
              <w:rPr/>
            </w:r>
          </w:p>
          <w:p>
            <w:pPr>
              <w:pStyle w:val="TAC"/>
              <w:rPr/>
            </w:pPr>
            <w:r>
              <w:rPr/>
              <w:t>MCC digit 3, PLMN 15</w:t>
            </w:r>
          </w:p>
        </w:tc>
        <w:tc>
          <w:tcPr>
            <w:tcW w:w="1558" w:type="dxa"/>
            <w:tcBorders>
              <w:start w:val="single" w:sz="4" w:space="0" w:color="000000"/>
            </w:tcBorders>
          </w:tcPr>
          <w:p>
            <w:pPr>
              <w:pStyle w:val="TAL"/>
              <w:snapToGrid w:val="false"/>
              <w:rPr/>
            </w:pPr>
            <w:r>
              <w:rPr/>
            </w:r>
          </w:p>
          <w:p>
            <w:pPr>
              <w:pStyle w:val="TAL"/>
              <w:rPr/>
            </w:pPr>
            <w:r>
              <w:rPr/>
              <w:t>octet 46</w:t>
            </w:r>
          </w:p>
        </w:tc>
      </w:tr>
      <w:tr>
        <w:trPr>
          <w:cantSplit w:val="true"/>
        </w:trPr>
        <w:tc>
          <w:tcPr>
            <w:tcW w:w="2836" w:type="dxa"/>
            <w:gridSpan w:val="4"/>
            <w:tcBorders>
              <w:top w:val="single" w:sz="4" w:space="0" w:color="000000"/>
              <w:start w:val="single" w:sz="4" w:space="0" w:color="000000"/>
              <w:bottom w:val="single" w:sz="4" w:space="0" w:color="000000"/>
            </w:tcBorders>
          </w:tcPr>
          <w:p>
            <w:pPr>
              <w:pStyle w:val="TAC"/>
              <w:snapToGrid w:val="false"/>
              <w:rPr/>
            </w:pPr>
            <w:r>
              <w:rPr/>
            </w:r>
          </w:p>
          <w:p>
            <w:pPr>
              <w:pStyle w:val="TAC"/>
              <w:rPr/>
            </w:pPr>
            <w:r>
              <w:rPr/>
              <w:t>MNC digit 2, PLMN 15</w:t>
            </w:r>
          </w:p>
        </w:tc>
        <w:tc>
          <w:tcPr>
            <w:tcW w:w="2836" w:type="dxa"/>
            <w:gridSpan w:val="4"/>
            <w:tcBorders>
              <w:top w:val="single" w:sz="4" w:space="0" w:color="000000"/>
              <w:start w:val="single" w:sz="4" w:space="0" w:color="000000"/>
              <w:bottom w:val="single" w:sz="4" w:space="0" w:color="000000"/>
            </w:tcBorders>
          </w:tcPr>
          <w:p>
            <w:pPr>
              <w:pStyle w:val="TAC"/>
              <w:snapToGrid w:val="false"/>
              <w:rPr/>
            </w:pPr>
            <w:r>
              <w:rPr/>
            </w:r>
          </w:p>
          <w:p>
            <w:pPr>
              <w:pStyle w:val="TAC"/>
              <w:rPr/>
            </w:pPr>
            <w:r>
              <w:rPr/>
              <w:t>MNC digit 1, PLMN 15</w:t>
            </w:r>
          </w:p>
        </w:tc>
        <w:tc>
          <w:tcPr>
            <w:tcW w:w="1558" w:type="dxa"/>
            <w:tcBorders>
              <w:start w:val="single" w:sz="4" w:space="0" w:color="000000"/>
            </w:tcBorders>
          </w:tcPr>
          <w:p>
            <w:pPr>
              <w:pStyle w:val="TAL"/>
              <w:snapToGrid w:val="false"/>
              <w:rPr/>
            </w:pPr>
            <w:r>
              <w:rPr/>
            </w:r>
          </w:p>
          <w:p>
            <w:pPr>
              <w:pStyle w:val="TAL"/>
              <w:rPr/>
            </w:pPr>
            <w:r>
              <w:rPr/>
              <w:t>octet 47</w:t>
            </w:r>
          </w:p>
        </w:tc>
      </w:tr>
    </w:tbl>
    <w:p>
      <w:pPr>
        <w:pStyle w:val="TAN"/>
        <w:rPr/>
      </w:pPr>
      <w:r>
        <w:rPr/>
      </w:r>
    </w:p>
    <w:p>
      <w:pPr>
        <w:pStyle w:val="TF"/>
        <w:rPr/>
      </w:pPr>
      <w:r>
        <w:rPr>
          <w:lang w:val="fr-FR"/>
        </w:rPr>
        <w:t xml:space="preserve">Figure 10.5.13/3GPP TS 24.008 </w:t>
      </w:r>
      <w:r>
        <w:rPr>
          <w:i/>
          <w:lang w:val="fr-FR"/>
        </w:rPr>
        <w:t>PLMN List</w:t>
      </w:r>
      <w:r>
        <w:rPr>
          <w:lang w:val="fr-FR"/>
        </w:rPr>
        <w:t xml:space="preserve"> information element</w:t>
      </w:r>
    </w:p>
    <w:p>
      <w:pPr>
        <w:pStyle w:val="TH"/>
        <w:rPr/>
      </w:pPr>
      <w:r>
        <w:rPr>
          <w:lang w:val="fr-FR"/>
        </w:rPr>
        <w:t xml:space="preserve">Table 10.5.13/3GPP TS 24.008: </w:t>
      </w:r>
      <w:r>
        <w:rPr>
          <w:i/>
          <w:lang w:val="fr-FR"/>
        </w:rPr>
        <w:t>PLMN List</w:t>
      </w:r>
      <w:r>
        <w:rPr/>
        <w:t xml:space="preserve"> information element</w:t>
      </w:r>
    </w:p>
    <w:tbl>
      <w:tblPr>
        <w:tblW w:w="6814" w:type="dxa"/>
        <w:jc w:val="center"/>
        <w:tblInd w:w="0" w:type="dxa"/>
        <w:tblCellMar>
          <w:top w:w="0" w:type="dxa"/>
          <w:start w:w="28" w:type="dxa"/>
          <w:bottom w:w="0" w:type="dxa"/>
          <w:end w:w="108" w:type="dxa"/>
        </w:tblCellMar>
      </w:tblPr>
      <w:tblGrid>
        <w:gridCol w:w="6814"/>
      </w:tblGrid>
      <w:tr>
        <w:trPr>
          <w:cantSplit w:val="true"/>
        </w:trPr>
        <w:tc>
          <w:tcPr>
            <w:tcW w:w="6814"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p>
            <w:pPr>
              <w:pStyle w:val="TAL"/>
              <w:rPr/>
            </w:pPr>
            <w:r>
              <w:rPr/>
              <w:t>MCC, Mobile country code (octet 3, octet 4 bits 1 to 4)</w:t>
            </w:r>
          </w:p>
          <w:p>
            <w:pPr>
              <w:pStyle w:val="TAL"/>
              <w:rPr/>
            </w:pPr>
            <w:r>
              <w:rPr/>
              <w:t xml:space="preserve">The MCC field is coded as in ITU-T Rec. E212, Annex A. </w:t>
            </w:r>
          </w:p>
          <w:p>
            <w:pPr>
              <w:pStyle w:val="TAL"/>
              <w:rPr/>
            </w:pPr>
            <w:r>
              <w:rPr/>
            </w:r>
          </w:p>
          <w:p>
            <w:pPr>
              <w:pStyle w:val="TAL"/>
              <w:rPr/>
            </w:pPr>
            <w:r>
              <w:rPr/>
              <w:t>MNC, Mobile network code (octet 5, octet 4 bits 5 to 8).</w:t>
            </w:r>
          </w:p>
          <w:p>
            <w:pPr>
              <w:pStyle w:val="TAL"/>
              <w:rPr/>
            </w:pPr>
            <w:r>
              <w:rPr/>
              <w:t>The coding of this field is the responsibility of each administration</w:t>
            </w:r>
            <w:r>
              <w:rPr>
                <w:b/>
              </w:rPr>
              <w:t xml:space="preserve"> </w:t>
            </w:r>
            <w:r>
              <w:rPr/>
              <w:t>but</w:t>
            </w:r>
            <w:r>
              <w:rPr>
                <w:b/>
              </w:rPr>
              <w:t xml:space="preserve"> </w:t>
            </w:r>
            <w:r>
              <w:rPr/>
              <w:t>BCD</w:t>
            </w:r>
            <w:r>
              <w:rPr>
                <w:b/>
              </w:rPr>
              <w:t xml:space="preserve"> </w:t>
            </w:r>
            <w:r>
              <w:rPr/>
              <w:t>coding</w:t>
            </w:r>
            <w:r>
              <w:rPr>
                <w:b/>
              </w:rPr>
              <w:t xml:space="preserve"> </w:t>
            </w:r>
            <w:r>
              <w:rPr/>
              <w:t>shall be used. The MNC shall consist of 2 or 3 digits. For PCS 1900 for NA, Federal regulation mandates that a 3-digit MNC shall be used. However a network operator may decide to use only two digits in the MNC over the radio interface. In this case, bits 5 to 8 of octet 4 shall be coded as "1111". Mobile equipment shall accept MNC coded in such a way.</w:t>
            </w:r>
          </w:p>
          <w:p>
            <w:pPr>
              <w:pStyle w:val="TAL"/>
              <w:rPr/>
            </w:pPr>
            <w:r>
              <w:rPr/>
            </w:r>
          </w:p>
          <w:p>
            <w:pPr>
              <w:pStyle w:val="TAL"/>
              <w:rPr/>
            </w:pPr>
            <w:r>
              <w:rPr/>
            </w:r>
          </w:p>
        </w:tc>
      </w:tr>
    </w:tbl>
    <w:p>
      <w:pPr>
        <w:pStyle w:val="Normal"/>
        <w:rPr/>
      </w:pPr>
      <w:r>
        <w:rPr/>
      </w:r>
    </w:p>
    <w:p>
      <w:pPr>
        <w:pStyle w:val="Heading4"/>
        <w:bidi w:val="0"/>
        <w:ind w:start="1418" w:hanging="1418"/>
        <w:jc w:val="start"/>
        <w:rPr/>
      </w:pPr>
      <w:bookmarkStart w:id="1087" w:name="__RefHeading___Toc502231836"/>
      <w:bookmarkEnd w:id="1087"/>
      <w:r>
        <w:rPr/>
        <w:t>10.5.1.14</w:t>
        <w:tab/>
        <w:t>NAS container for PS HO</w:t>
      </w:r>
    </w:p>
    <w:p>
      <w:pPr>
        <w:pStyle w:val="Normal"/>
        <w:rPr/>
      </w:pPr>
      <w:r>
        <w:rPr/>
        <w:t xml:space="preserve">The purpose of the </w:t>
      </w:r>
      <w:r>
        <w:rPr>
          <w:i/>
        </w:rPr>
        <w:t xml:space="preserve">NAS container for PS HO </w:t>
      </w:r>
      <w:r>
        <w:rPr>
          <w:iCs/>
        </w:rPr>
        <w:t xml:space="preserve">information </w:t>
      </w:r>
      <w:r>
        <w:rPr/>
        <w:t>element is to indicate the NAS specific information for the PS handover to A/Gb mode. The</w:t>
      </w:r>
      <w:r>
        <w:rPr>
          <w:b/>
        </w:rPr>
        <w:t xml:space="preserve"> </w:t>
      </w:r>
      <w:r>
        <w:rPr>
          <w:i/>
        </w:rPr>
        <w:t xml:space="preserve">NAS container for PS HO </w:t>
      </w:r>
      <w:r>
        <w:rPr>
          <w:iCs/>
        </w:rPr>
        <w:t xml:space="preserve">information </w:t>
      </w:r>
      <w:r>
        <w:rPr/>
        <w:t xml:space="preserve">element is included in the PS HO command message, see 3GPP TS 44.060 [76]. The coding of the information element identifier and length information is defined in 3GPP TS 44.060 [76]. </w:t>
      </w:r>
    </w:p>
    <w:p>
      <w:pPr>
        <w:pStyle w:val="Normal"/>
        <w:rPr/>
      </w:pPr>
      <w:r>
        <w:rPr/>
        <w:t xml:space="preserve">The content of the </w:t>
      </w:r>
      <w:r>
        <w:rPr>
          <w:i/>
        </w:rPr>
        <w:t>NAS container for PS HO</w:t>
      </w:r>
      <w:r>
        <w:rPr/>
        <w:t xml:space="preserve"> </w:t>
      </w:r>
      <w:r>
        <w:rPr>
          <w:iCs/>
        </w:rPr>
        <w:t xml:space="preserve">information </w:t>
      </w:r>
      <w:r>
        <w:rPr/>
        <w:t>element is coded as shown in figure 10.5.1.14/3GPP TS 24.008 and table 10.5.1.14/3GPP TS 24.008. The length of this information element is 5 octets. The MS shall ignore any additional octets received.</w:t>
      </w:r>
    </w:p>
    <w:p>
      <w:pPr>
        <w:pStyle w:val="TH"/>
        <w:rPr/>
      </w:pPr>
      <w:r>
        <w:rPr/>
      </w:r>
    </w:p>
    <w:tbl>
      <w:tblPr>
        <w:tblW w:w="6806" w:type="dxa"/>
        <w:jc w:val="center"/>
        <w:tblInd w:w="0" w:type="dxa"/>
        <w:tblCellMar>
          <w:top w:w="0" w:type="dxa"/>
          <w:start w:w="28" w:type="dxa"/>
          <w:bottom w:w="0" w:type="dxa"/>
          <w:end w:w="108" w:type="dxa"/>
        </w:tblCellMar>
      </w:tblPr>
      <w:tblGrid>
        <w:gridCol w:w="709"/>
        <w:gridCol w:w="709"/>
        <w:gridCol w:w="709"/>
        <w:gridCol w:w="709"/>
        <w:gridCol w:w="709"/>
        <w:gridCol w:w="709"/>
        <w:gridCol w:w="709"/>
        <w:gridCol w:w="709"/>
        <w:gridCol w:w="1134"/>
      </w:tblGrid>
      <w:tr>
        <w:trPr>
          <w:cantSplit w:val="true"/>
        </w:trPr>
        <w:tc>
          <w:tcPr>
            <w:tcW w:w="709" w:type="dxa"/>
            <w:tcBorders>
              <w:bottom w:val="single" w:sz="4" w:space="0" w:color="000000"/>
            </w:tcBorders>
          </w:tcPr>
          <w:p>
            <w:pPr>
              <w:pStyle w:val="TAC"/>
              <w:rPr/>
            </w:pPr>
            <w:r>
              <w:rPr/>
              <w:t>8</w:t>
            </w:r>
          </w:p>
        </w:tc>
        <w:tc>
          <w:tcPr>
            <w:tcW w:w="709" w:type="dxa"/>
            <w:tcBorders>
              <w:bottom w:val="single" w:sz="4" w:space="0" w:color="000000"/>
            </w:tcBorders>
          </w:tcPr>
          <w:p>
            <w:pPr>
              <w:pStyle w:val="TAC"/>
              <w:rPr/>
            </w:pPr>
            <w:r>
              <w:rPr/>
              <w:t>7</w:t>
            </w:r>
          </w:p>
        </w:tc>
        <w:tc>
          <w:tcPr>
            <w:tcW w:w="709" w:type="dxa"/>
            <w:tcBorders>
              <w:bottom w:val="single" w:sz="4" w:space="0" w:color="000000"/>
            </w:tcBorders>
          </w:tcPr>
          <w:p>
            <w:pPr>
              <w:pStyle w:val="TAC"/>
              <w:rPr/>
            </w:pPr>
            <w:r>
              <w:rPr/>
              <w:t>6</w:t>
            </w:r>
          </w:p>
        </w:tc>
        <w:tc>
          <w:tcPr>
            <w:tcW w:w="709" w:type="dxa"/>
            <w:tcBorders>
              <w:bottom w:val="single" w:sz="4" w:space="0" w:color="000000"/>
            </w:tcBorders>
          </w:tcPr>
          <w:p>
            <w:pPr>
              <w:pStyle w:val="TAC"/>
              <w:rPr/>
            </w:pPr>
            <w:r>
              <w:rPr/>
              <w:t>5</w:t>
            </w:r>
          </w:p>
        </w:tc>
        <w:tc>
          <w:tcPr>
            <w:tcW w:w="709" w:type="dxa"/>
            <w:tcBorders>
              <w:bottom w:val="single" w:sz="4" w:space="0" w:color="000000"/>
            </w:tcBorders>
          </w:tcPr>
          <w:p>
            <w:pPr>
              <w:pStyle w:val="TAC"/>
              <w:rPr/>
            </w:pPr>
            <w:r>
              <w:rPr/>
              <w:t>4</w:t>
            </w:r>
          </w:p>
        </w:tc>
        <w:tc>
          <w:tcPr>
            <w:tcW w:w="709" w:type="dxa"/>
            <w:tcBorders>
              <w:bottom w:val="single" w:sz="4" w:space="0" w:color="000000"/>
            </w:tcBorders>
          </w:tcPr>
          <w:p>
            <w:pPr>
              <w:pStyle w:val="TAC"/>
              <w:rPr/>
            </w:pPr>
            <w:r>
              <w:rPr/>
              <w:t>3</w:t>
            </w:r>
          </w:p>
        </w:tc>
        <w:tc>
          <w:tcPr>
            <w:tcW w:w="709" w:type="dxa"/>
            <w:tcBorders>
              <w:bottom w:val="single" w:sz="4" w:space="0" w:color="000000"/>
            </w:tcBorders>
          </w:tcPr>
          <w:p>
            <w:pPr>
              <w:pStyle w:val="TAC"/>
              <w:rPr/>
            </w:pPr>
            <w:r>
              <w:rPr/>
              <w:t>2</w:t>
            </w:r>
          </w:p>
        </w:tc>
        <w:tc>
          <w:tcPr>
            <w:tcW w:w="709" w:type="dxa"/>
            <w:tcBorders>
              <w:bottom w:val="single" w:sz="4" w:space="0" w:color="000000"/>
            </w:tcBorders>
          </w:tcPr>
          <w:p>
            <w:pPr>
              <w:pStyle w:val="TAC"/>
              <w:rPr/>
            </w:pPr>
            <w:r>
              <w:rPr/>
              <w:t>1</w:t>
            </w:r>
          </w:p>
        </w:tc>
        <w:tc>
          <w:tcPr>
            <w:tcW w:w="1134" w:type="dxa"/>
            <w:tcBorders/>
          </w:tcPr>
          <w:p>
            <w:pPr>
              <w:pStyle w:val="TAL"/>
              <w:snapToGrid w:val="false"/>
              <w:rPr/>
            </w:pPr>
            <w:r>
              <w:rPr/>
            </w:r>
          </w:p>
        </w:tc>
      </w:tr>
      <w:tr>
        <w:trPr>
          <w:cantSplit w:val="true"/>
        </w:trPr>
        <w:tc>
          <w:tcPr>
            <w:tcW w:w="709" w:type="dxa"/>
            <w:tcBorders>
              <w:top w:val="single" w:sz="4" w:space="0" w:color="000000"/>
              <w:start w:val="single" w:sz="4" w:space="0" w:color="000000"/>
              <w:bottom w:val="single" w:sz="4" w:space="0" w:color="000000"/>
            </w:tcBorders>
          </w:tcPr>
          <w:p>
            <w:pPr>
              <w:pStyle w:val="TAC"/>
              <w:rPr/>
            </w:pPr>
            <w:r>
              <w:rPr/>
              <w:t>0</w:t>
            </w:r>
          </w:p>
          <w:p>
            <w:pPr>
              <w:pStyle w:val="TAC"/>
              <w:rPr/>
            </w:pPr>
            <w:r>
              <w:rPr/>
              <w:t>spare</w:t>
            </w:r>
          </w:p>
        </w:tc>
        <w:tc>
          <w:tcPr>
            <w:tcW w:w="709" w:type="dxa"/>
            <w:tcBorders>
              <w:top w:val="single" w:sz="4" w:space="0" w:color="000000"/>
              <w:start w:val="single" w:sz="4" w:space="0" w:color="000000"/>
              <w:bottom w:val="single" w:sz="4" w:space="0" w:color="000000"/>
            </w:tcBorders>
          </w:tcPr>
          <w:p>
            <w:pPr>
              <w:pStyle w:val="TAC"/>
              <w:rPr/>
            </w:pPr>
            <w:r>
              <w:rPr/>
              <w:t>0</w:t>
            </w:r>
          </w:p>
          <w:p>
            <w:pPr>
              <w:pStyle w:val="TAC"/>
              <w:rPr/>
            </w:pPr>
            <w:r>
              <w:rPr/>
              <w:t>spare</w:t>
            </w:r>
          </w:p>
        </w:tc>
        <w:tc>
          <w:tcPr>
            <w:tcW w:w="709" w:type="dxa"/>
            <w:tcBorders>
              <w:top w:val="single" w:sz="4" w:space="0" w:color="000000"/>
              <w:start w:val="single" w:sz="4" w:space="0" w:color="000000"/>
              <w:bottom w:val="single" w:sz="4" w:space="0" w:color="000000"/>
            </w:tcBorders>
          </w:tcPr>
          <w:p>
            <w:pPr>
              <w:pStyle w:val="TAC"/>
              <w:rPr/>
            </w:pPr>
            <w:r>
              <w:rPr/>
              <w:t>0</w:t>
            </w:r>
          </w:p>
          <w:p>
            <w:pPr>
              <w:pStyle w:val="TAC"/>
              <w:rPr/>
            </w:pPr>
            <w:r>
              <w:rPr/>
              <w:t>spare</w:t>
            </w:r>
          </w:p>
        </w:tc>
        <w:tc>
          <w:tcPr>
            <w:tcW w:w="709" w:type="dxa"/>
            <w:tcBorders>
              <w:top w:val="single" w:sz="4" w:space="0" w:color="000000"/>
              <w:start w:val="single" w:sz="4" w:space="0" w:color="000000"/>
              <w:bottom w:val="single" w:sz="4" w:space="0" w:color="000000"/>
            </w:tcBorders>
          </w:tcPr>
          <w:p>
            <w:pPr>
              <w:pStyle w:val="TAC"/>
              <w:rPr/>
            </w:pPr>
            <w:r>
              <w:rPr/>
              <w:t>old</w:t>
              <w:br/>
              <w:t>XID</w:t>
            </w:r>
          </w:p>
        </w:tc>
        <w:tc>
          <w:tcPr>
            <w:tcW w:w="709" w:type="dxa"/>
            <w:tcBorders>
              <w:top w:val="single" w:sz="4" w:space="0" w:color="000000"/>
              <w:start w:val="single" w:sz="4" w:space="0" w:color="000000"/>
              <w:bottom w:val="single" w:sz="4" w:space="0" w:color="000000"/>
            </w:tcBorders>
          </w:tcPr>
          <w:p>
            <w:pPr>
              <w:pStyle w:val="TAC"/>
              <w:rPr/>
            </w:pPr>
            <w:r>
              <w:rPr/>
              <w:t>0</w:t>
            </w:r>
          </w:p>
          <w:p>
            <w:pPr>
              <w:pStyle w:val="TAC"/>
              <w:rPr/>
            </w:pPr>
            <w:r>
              <w:rPr/>
              <w:t>spare</w:t>
            </w:r>
          </w:p>
        </w:tc>
        <w:tc>
          <w:tcPr>
            <w:tcW w:w="2127" w:type="dxa"/>
            <w:gridSpan w:val="3"/>
            <w:tcBorders>
              <w:top w:val="single" w:sz="4" w:space="0" w:color="000000"/>
              <w:start w:val="single" w:sz="4" w:space="0" w:color="000000"/>
              <w:bottom w:val="single" w:sz="4" w:space="0" w:color="000000"/>
            </w:tcBorders>
          </w:tcPr>
          <w:p>
            <w:pPr>
              <w:pStyle w:val="TAC"/>
              <w:rPr/>
            </w:pPr>
            <w:r>
              <w:rPr/>
              <w:t>Type of ciphering algorithm</w:t>
            </w:r>
          </w:p>
        </w:tc>
        <w:tc>
          <w:tcPr>
            <w:tcW w:w="1134" w:type="dxa"/>
            <w:tcBorders>
              <w:start w:val="single" w:sz="4" w:space="0" w:color="000000"/>
            </w:tcBorders>
          </w:tcPr>
          <w:p>
            <w:pPr>
              <w:pStyle w:val="TAL"/>
              <w:rPr/>
            </w:pPr>
            <w:r>
              <w:rPr/>
              <w:t>octet 1</w:t>
            </w:r>
          </w:p>
        </w:tc>
      </w:tr>
      <w:tr>
        <w:trPr>
          <w:cantSplit w:val="true"/>
        </w:trPr>
        <w:tc>
          <w:tcPr>
            <w:tcW w:w="5672" w:type="dxa"/>
            <w:gridSpan w:val="8"/>
            <w:tcBorders>
              <w:top w:val="single" w:sz="4" w:space="0" w:color="000000"/>
              <w:start w:val="single" w:sz="4" w:space="0" w:color="000000"/>
              <w:bottom w:val="single" w:sz="4" w:space="0" w:color="000000"/>
            </w:tcBorders>
          </w:tcPr>
          <w:p>
            <w:pPr>
              <w:pStyle w:val="TAC"/>
              <w:rPr/>
            </w:pPr>
            <w:r>
              <w:rPr/>
              <w:t>IOV-UI value (High-order octet)</w:t>
            </w:r>
          </w:p>
        </w:tc>
        <w:tc>
          <w:tcPr>
            <w:tcW w:w="1134" w:type="dxa"/>
            <w:tcBorders>
              <w:start w:val="single" w:sz="4" w:space="0" w:color="000000"/>
            </w:tcBorders>
          </w:tcPr>
          <w:p>
            <w:pPr>
              <w:pStyle w:val="TAL"/>
              <w:rPr/>
            </w:pPr>
            <w:r>
              <w:rPr/>
              <w:t>octet 2</w:t>
            </w:r>
          </w:p>
        </w:tc>
      </w:tr>
      <w:tr>
        <w:trPr>
          <w:cantSplit w:val="true"/>
        </w:trPr>
        <w:tc>
          <w:tcPr>
            <w:tcW w:w="5672" w:type="dxa"/>
            <w:gridSpan w:val="8"/>
            <w:tcBorders>
              <w:top w:val="single" w:sz="4" w:space="0" w:color="000000"/>
              <w:start w:val="single" w:sz="4" w:space="0" w:color="000000"/>
              <w:bottom w:val="single" w:sz="4" w:space="0" w:color="000000"/>
            </w:tcBorders>
          </w:tcPr>
          <w:p>
            <w:pPr>
              <w:pStyle w:val="TAC"/>
              <w:rPr/>
            </w:pPr>
            <w:r>
              <w:rPr/>
              <w:t>IOV-UI value (continued)</w:t>
            </w:r>
          </w:p>
        </w:tc>
        <w:tc>
          <w:tcPr>
            <w:tcW w:w="1134" w:type="dxa"/>
            <w:tcBorders>
              <w:start w:val="single" w:sz="4" w:space="0" w:color="000000"/>
            </w:tcBorders>
          </w:tcPr>
          <w:p>
            <w:pPr>
              <w:pStyle w:val="TAL"/>
              <w:rPr/>
            </w:pPr>
            <w:r>
              <w:rPr/>
              <w:t xml:space="preserve">octet 3 </w:t>
            </w:r>
          </w:p>
        </w:tc>
      </w:tr>
      <w:tr>
        <w:trPr>
          <w:cantSplit w:val="true"/>
        </w:trPr>
        <w:tc>
          <w:tcPr>
            <w:tcW w:w="5672" w:type="dxa"/>
            <w:gridSpan w:val="8"/>
            <w:tcBorders>
              <w:top w:val="single" w:sz="4" w:space="0" w:color="000000"/>
              <w:start w:val="single" w:sz="4" w:space="0" w:color="000000"/>
              <w:bottom w:val="single" w:sz="4" w:space="0" w:color="000000"/>
            </w:tcBorders>
          </w:tcPr>
          <w:p>
            <w:pPr>
              <w:pStyle w:val="TAC"/>
              <w:rPr/>
            </w:pPr>
            <w:r>
              <w:rPr/>
              <w:t>IOV-UI value (continued)</w:t>
            </w:r>
          </w:p>
        </w:tc>
        <w:tc>
          <w:tcPr>
            <w:tcW w:w="1134" w:type="dxa"/>
            <w:tcBorders>
              <w:start w:val="single" w:sz="4" w:space="0" w:color="000000"/>
            </w:tcBorders>
          </w:tcPr>
          <w:p>
            <w:pPr>
              <w:pStyle w:val="TAL"/>
              <w:rPr/>
            </w:pPr>
            <w:r>
              <w:rPr/>
              <w:t xml:space="preserve">octet 4 </w:t>
            </w:r>
          </w:p>
        </w:tc>
      </w:tr>
      <w:tr>
        <w:trPr>
          <w:cantSplit w:val="true"/>
        </w:trPr>
        <w:tc>
          <w:tcPr>
            <w:tcW w:w="5672" w:type="dxa"/>
            <w:gridSpan w:val="8"/>
            <w:tcBorders>
              <w:top w:val="single" w:sz="4" w:space="0" w:color="000000"/>
              <w:start w:val="single" w:sz="4" w:space="0" w:color="000000"/>
              <w:bottom w:val="single" w:sz="4" w:space="0" w:color="000000"/>
            </w:tcBorders>
          </w:tcPr>
          <w:p>
            <w:pPr>
              <w:pStyle w:val="TAC"/>
              <w:rPr/>
            </w:pPr>
            <w:r>
              <w:rPr/>
              <w:t>IOV-UI value (Low-order octet)</w:t>
            </w:r>
          </w:p>
        </w:tc>
        <w:tc>
          <w:tcPr>
            <w:tcW w:w="1134" w:type="dxa"/>
            <w:tcBorders>
              <w:start w:val="single" w:sz="4" w:space="0" w:color="000000"/>
            </w:tcBorders>
          </w:tcPr>
          <w:p>
            <w:pPr>
              <w:pStyle w:val="TAL"/>
              <w:rPr/>
            </w:pPr>
            <w:r>
              <w:rPr/>
              <w:t xml:space="preserve">octet 5 </w:t>
            </w:r>
          </w:p>
        </w:tc>
      </w:tr>
    </w:tbl>
    <w:p>
      <w:pPr>
        <w:pStyle w:val="TAN"/>
        <w:rPr/>
      </w:pPr>
      <w:r>
        <w:rPr/>
      </w:r>
    </w:p>
    <w:p>
      <w:pPr>
        <w:pStyle w:val="TF"/>
        <w:rPr/>
      </w:pPr>
      <w:r>
        <w:rPr/>
        <w:t xml:space="preserve">Figure 10.5.1.14/3GPP TS 24.008 </w:t>
      </w:r>
      <w:r>
        <w:rPr>
          <w:i/>
          <w:iCs/>
        </w:rPr>
        <w:t>NAS container for PS HO</w:t>
      </w:r>
      <w:r>
        <w:rPr/>
        <w:t xml:space="preserve"> information element</w:t>
      </w:r>
    </w:p>
    <w:p>
      <w:pPr>
        <w:pStyle w:val="TH"/>
        <w:rPr/>
      </w:pPr>
      <w:r>
        <w:rPr/>
        <w:t xml:space="preserve">Table 10.5.1.14/3GPP TS 24.008: </w:t>
      </w:r>
      <w:r>
        <w:rPr>
          <w:i/>
          <w:iCs/>
        </w:rPr>
        <w:t>NAS container for PS HO</w:t>
      </w:r>
      <w:r>
        <w:rPr/>
        <w:t xml:space="preserve"> information element</w:t>
      </w:r>
    </w:p>
    <w:tbl>
      <w:tblPr>
        <w:tblW w:w="8657" w:type="dxa"/>
        <w:jc w:val="start"/>
        <w:tblInd w:w="165" w:type="dxa"/>
        <w:tblCellMar>
          <w:top w:w="0" w:type="dxa"/>
          <w:start w:w="28" w:type="dxa"/>
          <w:bottom w:w="0" w:type="dxa"/>
          <w:end w:w="108" w:type="dxa"/>
        </w:tblCellMar>
      </w:tblPr>
      <w:tblGrid>
        <w:gridCol w:w="337"/>
        <w:gridCol w:w="284"/>
        <w:gridCol w:w="283"/>
        <w:gridCol w:w="283"/>
        <w:gridCol w:w="7470"/>
      </w:tblGrid>
      <w:tr>
        <w:trPr>
          <w:cantSplit w:val="true"/>
        </w:trPr>
        <w:tc>
          <w:tcPr>
            <w:tcW w:w="8657" w:type="dxa"/>
            <w:gridSpan w:val="5"/>
            <w:tcBorders>
              <w:top w:val="single" w:sz="4" w:space="0" w:color="000000"/>
              <w:start w:val="single" w:sz="4" w:space="0" w:color="000000"/>
              <w:end w:val="single" w:sz="4" w:space="0" w:color="000000"/>
            </w:tcBorders>
          </w:tcPr>
          <w:p>
            <w:pPr>
              <w:pStyle w:val="TAL"/>
              <w:keepNext w:val="false"/>
              <w:keepLines w:val="false"/>
              <w:rPr/>
            </w:pPr>
            <w:r>
              <w:rPr>
                <w:b/>
                <w:bCs/>
              </w:rPr>
              <w:t>Type of ciphering algorithm</w:t>
            </w:r>
            <w:r>
              <w:rPr/>
              <w:t xml:space="preserve"> (octet 1, bits 1 to 3)</w:t>
            </w:r>
          </w:p>
        </w:tc>
      </w:tr>
      <w:tr>
        <w:trPr>
          <w:cantSplit w:val="true"/>
        </w:trPr>
        <w:tc>
          <w:tcPr>
            <w:tcW w:w="8657" w:type="dxa"/>
            <w:gridSpan w:val="5"/>
            <w:tcBorders>
              <w:start w:val="single" w:sz="4" w:space="0" w:color="000000"/>
              <w:end w:val="single" w:sz="4" w:space="0" w:color="000000"/>
            </w:tcBorders>
          </w:tcPr>
          <w:p>
            <w:pPr>
              <w:pStyle w:val="TAL"/>
              <w:keepNext w:val="false"/>
              <w:keepLines w:val="false"/>
              <w:rPr/>
            </w:pPr>
            <w:r>
              <w:rPr/>
              <w:t>Bits</w:t>
            </w:r>
          </w:p>
        </w:tc>
      </w:tr>
      <w:tr>
        <w:trPr>
          <w:cantSplit w:val="true"/>
        </w:trPr>
        <w:tc>
          <w:tcPr>
            <w:tcW w:w="337" w:type="dxa"/>
            <w:tcBorders>
              <w:start w:val="single" w:sz="4" w:space="0" w:color="000000"/>
            </w:tcBorders>
          </w:tcPr>
          <w:p>
            <w:pPr>
              <w:pStyle w:val="TAH"/>
              <w:rPr/>
            </w:pPr>
            <w:r>
              <w:rPr/>
              <w:t>3</w:t>
            </w:r>
          </w:p>
        </w:tc>
        <w:tc>
          <w:tcPr>
            <w:tcW w:w="284" w:type="dxa"/>
            <w:tcBorders/>
          </w:tcPr>
          <w:p>
            <w:pPr>
              <w:pStyle w:val="TAH"/>
              <w:rPr/>
            </w:pPr>
            <w:r>
              <w:rPr/>
              <w:t>2</w:t>
            </w:r>
          </w:p>
        </w:tc>
        <w:tc>
          <w:tcPr>
            <w:tcW w:w="283" w:type="dxa"/>
            <w:tcBorders/>
          </w:tcPr>
          <w:p>
            <w:pPr>
              <w:pStyle w:val="TAH"/>
              <w:rPr/>
            </w:pPr>
            <w:r>
              <w:rPr/>
              <w:t>1</w:t>
            </w:r>
          </w:p>
        </w:tc>
        <w:tc>
          <w:tcPr>
            <w:tcW w:w="283" w:type="dxa"/>
            <w:tcBorders/>
          </w:tcPr>
          <w:p>
            <w:pPr>
              <w:pStyle w:val="TAH"/>
              <w:snapToGrid w:val="false"/>
              <w:rPr/>
            </w:pPr>
            <w:r>
              <w:rPr/>
            </w:r>
          </w:p>
        </w:tc>
        <w:tc>
          <w:tcPr>
            <w:tcW w:w="7470" w:type="dxa"/>
            <w:tcBorders>
              <w:end w:val="single" w:sz="4" w:space="0" w:color="000000"/>
            </w:tcBorders>
          </w:tcPr>
          <w:p>
            <w:pPr>
              <w:pStyle w:val="TAL"/>
              <w:snapToGrid w:val="false"/>
              <w:rPr/>
            </w:pPr>
            <w:r>
              <w:rPr/>
            </w:r>
          </w:p>
        </w:tc>
      </w:tr>
      <w:tr>
        <w:trPr>
          <w:cantSplit w:val="true"/>
        </w:trPr>
        <w:tc>
          <w:tcPr>
            <w:tcW w:w="337"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snapToGrid w:val="false"/>
              <w:rPr/>
            </w:pPr>
            <w:r>
              <w:rPr/>
            </w:r>
          </w:p>
        </w:tc>
        <w:tc>
          <w:tcPr>
            <w:tcW w:w="7470" w:type="dxa"/>
            <w:tcBorders>
              <w:end w:val="single" w:sz="4" w:space="0" w:color="000000"/>
            </w:tcBorders>
          </w:tcPr>
          <w:p>
            <w:pPr>
              <w:pStyle w:val="TAL"/>
              <w:rPr/>
            </w:pPr>
            <w:r>
              <w:rPr/>
              <w:t>ciphering not used</w:t>
            </w:r>
          </w:p>
        </w:tc>
      </w:tr>
      <w:tr>
        <w:trPr>
          <w:cantSplit w:val="true"/>
        </w:trPr>
        <w:tc>
          <w:tcPr>
            <w:tcW w:w="337"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3" w:type="dxa"/>
            <w:tcBorders/>
          </w:tcPr>
          <w:p>
            <w:pPr>
              <w:pStyle w:val="TAC"/>
              <w:snapToGrid w:val="false"/>
              <w:rPr/>
            </w:pPr>
            <w:r>
              <w:rPr/>
            </w:r>
          </w:p>
        </w:tc>
        <w:tc>
          <w:tcPr>
            <w:tcW w:w="7470" w:type="dxa"/>
            <w:tcBorders>
              <w:end w:val="single" w:sz="4" w:space="0" w:color="000000"/>
            </w:tcBorders>
          </w:tcPr>
          <w:p>
            <w:pPr>
              <w:pStyle w:val="TAL"/>
              <w:rPr/>
            </w:pPr>
            <w:r>
              <w:rPr/>
              <w:t>GPRS Encryption Algorithm GEA/1</w:t>
            </w:r>
          </w:p>
        </w:tc>
      </w:tr>
      <w:tr>
        <w:trPr>
          <w:cantSplit w:val="true"/>
        </w:trPr>
        <w:tc>
          <w:tcPr>
            <w:tcW w:w="337"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0</w:t>
            </w:r>
          </w:p>
        </w:tc>
        <w:tc>
          <w:tcPr>
            <w:tcW w:w="283" w:type="dxa"/>
            <w:tcBorders/>
          </w:tcPr>
          <w:p>
            <w:pPr>
              <w:pStyle w:val="TAC"/>
              <w:snapToGrid w:val="false"/>
              <w:rPr/>
            </w:pPr>
            <w:r>
              <w:rPr/>
            </w:r>
          </w:p>
        </w:tc>
        <w:tc>
          <w:tcPr>
            <w:tcW w:w="7470" w:type="dxa"/>
            <w:tcBorders>
              <w:end w:val="single" w:sz="4" w:space="0" w:color="000000"/>
            </w:tcBorders>
          </w:tcPr>
          <w:p>
            <w:pPr>
              <w:pStyle w:val="TAL"/>
              <w:rPr/>
            </w:pPr>
            <w:r>
              <w:rPr/>
              <w:t>GPRS Encryption Algorithm GEA/2</w:t>
            </w:r>
          </w:p>
        </w:tc>
      </w:tr>
      <w:tr>
        <w:trPr>
          <w:cantSplit w:val="true"/>
        </w:trPr>
        <w:tc>
          <w:tcPr>
            <w:tcW w:w="337"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1</w:t>
            </w:r>
          </w:p>
        </w:tc>
        <w:tc>
          <w:tcPr>
            <w:tcW w:w="283" w:type="dxa"/>
            <w:tcBorders/>
          </w:tcPr>
          <w:p>
            <w:pPr>
              <w:pStyle w:val="TAC"/>
              <w:snapToGrid w:val="false"/>
              <w:rPr/>
            </w:pPr>
            <w:r>
              <w:rPr/>
            </w:r>
          </w:p>
        </w:tc>
        <w:tc>
          <w:tcPr>
            <w:tcW w:w="7470" w:type="dxa"/>
            <w:tcBorders>
              <w:end w:val="single" w:sz="4" w:space="0" w:color="000000"/>
            </w:tcBorders>
          </w:tcPr>
          <w:p>
            <w:pPr>
              <w:pStyle w:val="TAL"/>
              <w:rPr/>
            </w:pPr>
            <w:r>
              <w:rPr/>
              <w:t>GPRS Encryption Algorithm GEA/3</w:t>
            </w:r>
          </w:p>
        </w:tc>
      </w:tr>
      <w:tr>
        <w:trPr>
          <w:cantSplit w:val="true"/>
        </w:trPr>
        <w:tc>
          <w:tcPr>
            <w:tcW w:w="337"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snapToGrid w:val="false"/>
              <w:rPr/>
            </w:pPr>
            <w:r>
              <w:rPr/>
            </w:r>
          </w:p>
        </w:tc>
        <w:tc>
          <w:tcPr>
            <w:tcW w:w="7470" w:type="dxa"/>
            <w:tcBorders>
              <w:end w:val="single" w:sz="4" w:space="0" w:color="000000"/>
            </w:tcBorders>
          </w:tcPr>
          <w:p>
            <w:pPr>
              <w:pStyle w:val="TAL"/>
              <w:rPr/>
            </w:pPr>
            <w:r>
              <w:rPr/>
              <w:t>GPRS Encryption Algorithm GEA/4</w:t>
            </w:r>
          </w:p>
        </w:tc>
      </w:tr>
      <w:tr>
        <w:trPr>
          <w:cantSplit w:val="true"/>
        </w:trPr>
        <w:tc>
          <w:tcPr>
            <w:tcW w:w="337"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1</w:t>
            </w:r>
          </w:p>
        </w:tc>
        <w:tc>
          <w:tcPr>
            <w:tcW w:w="283" w:type="dxa"/>
            <w:tcBorders/>
          </w:tcPr>
          <w:p>
            <w:pPr>
              <w:pStyle w:val="TAC"/>
              <w:snapToGrid w:val="false"/>
              <w:rPr/>
            </w:pPr>
            <w:r>
              <w:rPr/>
            </w:r>
          </w:p>
        </w:tc>
        <w:tc>
          <w:tcPr>
            <w:tcW w:w="7470" w:type="dxa"/>
            <w:tcBorders>
              <w:end w:val="single" w:sz="4" w:space="0" w:color="000000"/>
            </w:tcBorders>
          </w:tcPr>
          <w:p>
            <w:pPr>
              <w:pStyle w:val="TAL"/>
              <w:rPr/>
            </w:pPr>
            <w:r>
              <w:rPr/>
              <w:t>GPRS Encryption Algorithm GEA/5</w:t>
            </w:r>
          </w:p>
        </w:tc>
      </w:tr>
      <w:tr>
        <w:trPr>
          <w:cantSplit w:val="true"/>
        </w:trPr>
        <w:tc>
          <w:tcPr>
            <w:tcW w:w="337"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rPr/>
            </w:pPr>
            <w:r>
              <w:rPr/>
              <w:t>0</w:t>
            </w:r>
          </w:p>
        </w:tc>
        <w:tc>
          <w:tcPr>
            <w:tcW w:w="283" w:type="dxa"/>
            <w:tcBorders/>
          </w:tcPr>
          <w:p>
            <w:pPr>
              <w:pStyle w:val="TAC"/>
              <w:snapToGrid w:val="false"/>
              <w:rPr/>
            </w:pPr>
            <w:r>
              <w:rPr/>
            </w:r>
          </w:p>
        </w:tc>
        <w:tc>
          <w:tcPr>
            <w:tcW w:w="7470" w:type="dxa"/>
            <w:tcBorders>
              <w:end w:val="single" w:sz="4" w:space="0" w:color="000000"/>
            </w:tcBorders>
          </w:tcPr>
          <w:p>
            <w:pPr>
              <w:pStyle w:val="TAL"/>
              <w:rPr/>
            </w:pPr>
            <w:r>
              <w:rPr/>
              <w:t>GPRS Encryption Algorithm GEA/6</w:t>
            </w:r>
          </w:p>
        </w:tc>
      </w:tr>
      <w:tr>
        <w:trPr>
          <w:cantSplit w:val="true"/>
        </w:trPr>
        <w:tc>
          <w:tcPr>
            <w:tcW w:w="337"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rPr/>
            </w:pPr>
            <w:r>
              <w:rPr/>
              <w:t>1</w:t>
            </w:r>
          </w:p>
        </w:tc>
        <w:tc>
          <w:tcPr>
            <w:tcW w:w="283" w:type="dxa"/>
            <w:tcBorders/>
          </w:tcPr>
          <w:p>
            <w:pPr>
              <w:pStyle w:val="TAC"/>
              <w:snapToGrid w:val="false"/>
              <w:rPr/>
            </w:pPr>
            <w:r>
              <w:rPr/>
            </w:r>
          </w:p>
        </w:tc>
        <w:tc>
          <w:tcPr>
            <w:tcW w:w="7470" w:type="dxa"/>
            <w:tcBorders>
              <w:end w:val="single" w:sz="4" w:space="0" w:color="000000"/>
            </w:tcBorders>
          </w:tcPr>
          <w:p>
            <w:pPr>
              <w:pStyle w:val="TAL"/>
              <w:rPr/>
            </w:pPr>
            <w:r>
              <w:rPr/>
              <w:t>GPRS Encryption Algorithm GEA/7</w:t>
            </w:r>
          </w:p>
        </w:tc>
      </w:tr>
      <w:tr>
        <w:trPr>
          <w:cantSplit w:val="true"/>
        </w:trPr>
        <w:tc>
          <w:tcPr>
            <w:tcW w:w="8657" w:type="dxa"/>
            <w:gridSpan w:val="5"/>
            <w:tcBorders>
              <w:start w:val="single" w:sz="4" w:space="0" w:color="000000"/>
              <w:end w:val="single" w:sz="4" w:space="0" w:color="000000"/>
            </w:tcBorders>
          </w:tcPr>
          <w:p>
            <w:pPr>
              <w:pStyle w:val="TAL"/>
              <w:keepNext w:val="false"/>
              <w:keepLines w:val="false"/>
              <w:snapToGrid w:val="false"/>
              <w:rPr/>
            </w:pPr>
            <w:r>
              <w:rPr/>
            </w:r>
          </w:p>
        </w:tc>
      </w:tr>
      <w:tr>
        <w:trPr>
          <w:cantSplit w:val="true"/>
        </w:trPr>
        <w:tc>
          <w:tcPr>
            <w:tcW w:w="8657" w:type="dxa"/>
            <w:gridSpan w:val="5"/>
            <w:tcBorders>
              <w:start w:val="single" w:sz="4" w:space="0" w:color="000000"/>
              <w:end w:val="single" w:sz="4" w:space="0" w:color="000000"/>
            </w:tcBorders>
          </w:tcPr>
          <w:p>
            <w:pPr>
              <w:pStyle w:val="TAL"/>
              <w:keepNext w:val="false"/>
              <w:keepLines w:val="false"/>
              <w:rPr/>
            </w:pPr>
            <w:r>
              <w:rPr/>
              <w:t>Bit 4 of octet 1 is spare and shall be coded as zero.</w:t>
            </w:r>
          </w:p>
        </w:tc>
      </w:tr>
      <w:tr>
        <w:trPr>
          <w:cantSplit w:val="true"/>
        </w:trPr>
        <w:tc>
          <w:tcPr>
            <w:tcW w:w="8657" w:type="dxa"/>
            <w:gridSpan w:val="5"/>
            <w:tcBorders>
              <w:start w:val="single" w:sz="4" w:space="0" w:color="000000"/>
              <w:end w:val="single" w:sz="4" w:space="0" w:color="000000"/>
            </w:tcBorders>
          </w:tcPr>
          <w:p>
            <w:pPr>
              <w:pStyle w:val="TAL"/>
              <w:keepNext w:val="false"/>
              <w:keepLines w:val="false"/>
              <w:snapToGrid w:val="false"/>
              <w:rPr/>
            </w:pPr>
            <w:r>
              <w:rPr/>
            </w:r>
          </w:p>
        </w:tc>
      </w:tr>
      <w:tr>
        <w:trPr>
          <w:cantSplit w:val="true"/>
        </w:trPr>
        <w:tc>
          <w:tcPr>
            <w:tcW w:w="8657" w:type="dxa"/>
            <w:gridSpan w:val="5"/>
            <w:tcBorders>
              <w:start w:val="single" w:sz="4" w:space="0" w:color="000000"/>
              <w:end w:val="single" w:sz="4" w:space="0" w:color="000000"/>
            </w:tcBorders>
          </w:tcPr>
          <w:p>
            <w:pPr>
              <w:pStyle w:val="TAL"/>
              <w:keepNext w:val="false"/>
              <w:keepLines w:val="false"/>
              <w:rPr/>
            </w:pPr>
            <w:r>
              <w:rPr>
                <w:b/>
              </w:rPr>
              <w:t>old XID</w:t>
            </w:r>
            <w:r>
              <w:rPr/>
              <w:t xml:space="preserve"> (octet 1, bit 5):</w:t>
              <w:br/>
              <w:t>With this bit the network indicates, which LLC layer parameters and layer</w:t>
              <w:noBreakHyphen/>
              <w:t>3 parameters the MS shall use in the target cell after it has performed the Reset of LLC and SNDCP.</w:t>
            </w:r>
          </w:p>
          <w:p>
            <w:pPr>
              <w:pStyle w:val="TAL"/>
              <w:keepNext w:val="false"/>
              <w:keepLines w:val="false"/>
              <w:rPr/>
            </w:pPr>
            <w:r>
              <w:rPr/>
              <w:br/>
              <w:t xml:space="preserve">Bit </w:t>
              <w:tab/>
              <w:t>5</w:t>
            </w:r>
          </w:p>
        </w:tc>
      </w:tr>
      <w:tr>
        <w:trPr>
          <w:cantSplit w:val="true"/>
        </w:trPr>
        <w:tc>
          <w:tcPr>
            <w:tcW w:w="8657" w:type="dxa"/>
            <w:gridSpan w:val="5"/>
            <w:tcBorders>
              <w:start w:val="single" w:sz="4" w:space="0" w:color="000000"/>
              <w:end w:val="single" w:sz="4" w:space="0" w:color="000000"/>
            </w:tcBorders>
          </w:tcPr>
          <w:p>
            <w:pPr>
              <w:pStyle w:val="TAL"/>
              <w:keepNext w:val="false"/>
              <w:keepLines w:val="false"/>
              <w:rPr/>
            </w:pPr>
            <w:r>
              <w:rPr/>
              <w:tab/>
              <w:t>0</w:t>
              <w:tab/>
              <w:t>The MS shall perform a Reset of LLC and SNDCP without old XID indicator as specified in</w:t>
              <w:br/>
              <w:tab/>
              <w:tab/>
              <w:t>3GPP TS 44.064 [78a] and 3GPP TS 44.065 [78].</w:t>
            </w:r>
          </w:p>
        </w:tc>
      </w:tr>
      <w:tr>
        <w:trPr>
          <w:cantSplit w:val="true"/>
        </w:trPr>
        <w:tc>
          <w:tcPr>
            <w:tcW w:w="8657" w:type="dxa"/>
            <w:gridSpan w:val="5"/>
            <w:tcBorders>
              <w:start w:val="single" w:sz="4" w:space="0" w:color="000000"/>
              <w:end w:val="single" w:sz="4" w:space="0" w:color="000000"/>
            </w:tcBorders>
          </w:tcPr>
          <w:p>
            <w:pPr>
              <w:pStyle w:val="TAL"/>
              <w:keepNext w:val="false"/>
              <w:keepLines w:val="false"/>
              <w:rPr/>
            </w:pPr>
            <w:r>
              <w:rPr/>
              <w:tab/>
              <w:t>1</w:t>
              <w:tab/>
              <w:t>The MS shall perform a Reset of LLC and SNDCP with old XID indicator as specified in</w:t>
              <w:br/>
              <w:tab/>
              <w:tab/>
              <w:t>3GPP TS 44.064 [78a] and 3GPP TS 44.065 [78].</w:t>
            </w:r>
          </w:p>
        </w:tc>
      </w:tr>
      <w:tr>
        <w:trPr>
          <w:cantSplit w:val="true"/>
        </w:trPr>
        <w:tc>
          <w:tcPr>
            <w:tcW w:w="8657" w:type="dxa"/>
            <w:gridSpan w:val="5"/>
            <w:tcBorders>
              <w:start w:val="single" w:sz="4" w:space="0" w:color="000000"/>
              <w:end w:val="single" w:sz="4" w:space="0" w:color="000000"/>
            </w:tcBorders>
          </w:tcPr>
          <w:p>
            <w:pPr>
              <w:pStyle w:val="TAL"/>
              <w:keepNext w:val="false"/>
              <w:keepLines w:val="false"/>
              <w:snapToGrid w:val="false"/>
              <w:rPr/>
            </w:pPr>
            <w:r>
              <w:rPr/>
            </w:r>
          </w:p>
        </w:tc>
      </w:tr>
      <w:tr>
        <w:trPr>
          <w:cantSplit w:val="true"/>
        </w:trPr>
        <w:tc>
          <w:tcPr>
            <w:tcW w:w="8657" w:type="dxa"/>
            <w:gridSpan w:val="5"/>
            <w:tcBorders>
              <w:start w:val="single" w:sz="4" w:space="0" w:color="000000"/>
              <w:end w:val="single" w:sz="4" w:space="0" w:color="000000"/>
            </w:tcBorders>
          </w:tcPr>
          <w:p>
            <w:pPr>
              <w:pStyle w:val="TAL"/>
              <w:rPr/>
            </w:pPr>
            <w:r>
              <w:rPr/>
              <w:t>The bits 6 – 8 of octet 1 are spare and shall be coded all zeroes.</w:t>
            </w:r>
          </w:p>
        </w:tc>
      </w:tr>
      <w:tr>
        <w:trPr>
          <w:cantSplit w:val="true"/>
        </w:trPr>
        <w:tc>
          <w:tcPr>
            <w:tcW w:w="8657" w:type="dxa"/>
            <w:gridSpan w:val="5"/>
            <w:tcBorders>
              <w:start w:val="single" w:sz="4" w:space="0" w:color="000000"/>
              <w:end w:val="single" w:sz="4" w:space="0" w:color="000000"/>
            </w:tcBorders>
          </w:tcPr>
          <w:p>
            <w:pPr>
              <w:pStyle w:val="TAL"/>
              <w:snapToGrid w:val="false"/>
              <w:rPr/>
            </w:pPr>
            <w:r>
              <w:rPr/>
            </w:r>
          </w:p>
        </w:tc>
      </w:tr>
      <w:tr>
        <w:trPr>
          <w:cantSplit w:val="true"/>
        </w:trPr>
        <w:tc>
          <w:tcPr>
            <w:tcW w:w="8657" w:type="dxa"/>
            <w:gridSpan w:val="5"/>
            <w:tcBorders>
              <w:start w:val="single" w:sz="4" w:space="0" w:color="000000"/>
              <w:end w:val="single" w:sz="4" w:space="0" w:color="000000"/>
            </w:tcBorders>
          </w:tcPr>
          <w:p>
            <w:pPr>
              <w:pStyle w:val="TAL"/>
              <w:keepNext w:val="false"/>
              <w:keepLines w:val="false"/>
              <w:rPr/>
            </w:pPr>
            <w:r>
              <w:rPr>
                <w:b/>
                <w:bCs/>
              </w:rPr>
              <w:t>IOV-UI value</w:t>
            </w:r>
            <w:r>
              <w:rPr>
                <w:b/>
              </w:rPr>
              <w:t xml:space="preserve"> </w:t>
            </w:r>
            <w:r>
              <w:rPr/>
              <w:t>(octet 2 to 5)</w:t>
              <w:br/>
              <w:t>The IOV-UI value consists of 32 bits, the format is defined in 3GPP TS 44.064 [78a].</w:t>
            </w:r>
          </w:p>
        </w:tc>
      </w:tr>
      <w:tr>
        <w:trPr>
          <w:cantSplit w:val="true"/>
        </w:trPr>
        <w:tc>
          <w:tcPr>
            <w:tcW w:w="8657" w:type="dxa"/>
            <w:gridSpan w:val="5"/>
            <w:tcBorders>
              <w:start w:val="single" w:sz="4" w:space="0" w:color="000000"/>
              <w:bottom w:val="single" w:sz="4" w:space="0" w:color="000000"/>
              <w:end w:val="single" w:sz="4" w:space="0" w:color="000000"/>
            </w:tcBorders>
          </w:tcPr>
          <w:p>
            <w:pPr>
              <w:pStyle w:val="TAL"/>
              <w:snapToGrid w:val="false"/>
              <w:rPr/>
            </w:pPr>
            <w:r>
              <w:rPr/>
            </w:r>
          </w:p>
        </w:tc>
      </w:tr>
    </w:tbl>
    <w:p>
      <w:pPr>
        <w:pStyle w:val="Normal"/>
        <w:rPr/>
      </w:pPr>
      <w:r>
        <w:rPr/>
      </w:r>
    </w:p>
    <w:p>
      <w:pPr>
        <w:pStyle w:val="Heading4"/>
        <w:bidi w:val="0"/>
        <w:ind w:start="1418" w:hanging="1418"/>
        <w:jc w:val="start"/>
        <w:rPr/>
      </w:pPr>
      <w:bookmarkStart w:id="1088" w:name="__RefHeading___Toc502231837"/>
      <w:bookmarkEnd w:id="1088"/>
      <w:r>
        <w:rPr/>
        <w:t>10.5.1.15</w:t>
        <w:tab/>
        <w:t>MS network feature support</w:t>
      </w:r>
    </w:p>
    <w:p>
      <w:pPr>
        <w:pStyle w:val="Normal"/>
        <w:rPr/>
      </w:pPr>
      <w:r>
        <w:rPr/>
        <w:t>The purpose of the MS network feature support information element is to indicate support of mobility management parameters during the tracking area updating, location updating, routing area updating, IMSI attach, GPRS attach, and EPS attach procedures.</w:t>
      </w:r>
    </w:p>
    <w:p>
      <w:pPr>
        <w:pStyle w:val="Normal"/>
        <w:rPr/>
      </w:pPr>
      <w:r>
        <w:rPr/>
        <w:t>The MS network feature support information element is coded as shown in figure 10.5.1.15/3GPP TS 24.008 and table 10.5.1.15/3GPP TS 24.008.</w:t>
      </w:r>
    </w:p>
    <w:p>
      <w:pPr>
        <w:pStyle w:val="Normal"/>
        <w:rPr/>
      </w:pPr>
      <w:r>
        <w:rPr/>
        <w:t>The MS network feature support information element is a type 1 information element.</w:t>
      </w:r>
    </w:p>
    <w:p>
      <w:pPr>
        <w:pStyle w:val="TH"/>
        <w:rPr/>
      </w:pPr>
      <w:r>
        <w:rPr/>
      </w:r>
    </w:p>
    <w:tbl>
      <w:tblPr>
        <w:tblW w:w="7232" w:type="dxa"/>
        <w:jc w:val="center"/>
        <w:tblInd w:w="0" w:type="dxa"/>
        <w:tblCellMar>
          <w:top w:w="0" w:type="dxa"/>
          <w:start w:w="28" w:type="dxa"/>
          <w:bottom w:w="0" w:type="dxa"/>
          <w:end w:w="108" w:type="dxa"/>
        </w:tblCellMar>
      </w:tblPr>
      <w:tblGrid>
        <w:gridCol w:w="709"/>
        <w:gridCol w:w="709"/>
        <w:gridCol w:w="709"/>
        <w:gridCol w:w="709"/>
        <w:gridCol w:w="780"/>
        <w:gridCol w:w="638"/>
        <w:gridCol w:w="47"/>
        <w:gridCol w:w="662"/>
        <w:gridCol w:w="23"/>
        <w:gridCol w:w="686"/>
        <w:gridCol w:w="1560"/>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80" w:type="dxa"/>
            <w:tcBorders/>
          </w:tcPr>
          <w:p>
            <w:pPr>
              <w:pStyle w:val="TAC"/>
              <w:rPr/>
            </w:pPr>
            <w:r>
              <w:rPr/>
              <w:t>4</w:t>
            </w:r>
          </w:p>
        </w:tc>
        <w:tc>
          <w:tcPr>
            <w:tcW w:w="638" w:type="dxa"/>
            <w:tcBorders/>
          </w:tcPr>
          <w:p>
            <w:pPr>
              <w:pStyle w:val="TAC"/>
              <w:rPr/>
            </w:pPr>
            <w:r>
              <w:rPr/>
              <w:t>3</w:t>
            </w:r>
          </w:p>
        </w:tc>
        <w:tc>
          <w:tcPr>
            <w:tcW w:w="709" w:type="dxa"/>
            <w:gridSpan w:val="2"/>
            <w:tcBorders/>
          </w:tcPr>
          <w:p>
            <w:pPr>
              <w:pStyle w:val="TAC"/>
              <w:rPr/>
            </w:pPr>
            <w:r>
              <w:rPr/>
              <w:t>2</w:t>
            </w:r>
          </w:p>
        </w:tc>
        <w:tc>
          <w:tcPr>
            <w:tcW w:w="709" w:type="dxa"/>
            <w:gridSpan w:val="2"/>
            <w:tcBorders/>
          </w:tcPr>
          <w:p>
            <w:pPr>
              <w:pStyle w:val="TAC"/>
              <w:rPr/>
            </w:pPr>
            <w:r>
              <w:rPr/>
              <w:t>1</w:t>
            </w:r>
          </w:p>
        </w:tc>
        <w:tc>
          <w:tcPr>
            <w:tcW w:w="1560" w:type="dxa"/>
            <w:tcBorders/>
          </w:tcPr>
          <w:p>
            <w:pPr>
              <w:pStyle w:val="TAL"/>
              <w:snapToGrid w:val="false"/>
              <w:rPr/>
            </w:pPr>
            <w:r>
              <w:rPr/>
            </w:r>
          </w:p>
        </w:tc>
      </w:tr>
      <w:tr>
        <w:trPr>
          <w:cantSplit w:val="true"/>
        </w:trPr>
        <w:tc>
          <w:tcPr>
            <w:tcW w:w="2836" w:type="dxa"/>
            <w:gridSpan w:val="4"/>
            <w:tcBorders>
              <w:top w:val="single" w:sz="4" w:space="0" w:color="000000"/>
              <w:start w:val="single" w:sz="4" w:space="0" w:color="000000"/>
              <w:bottom w:val="single" w:sz="4" w:space="0" w:color="000000"/>
            </w:tcBorders>
          </w:tcPr>
          <w:p>
            <w:pPr>
              <w:pStyle w:val="TAC"/>
              <w:rPr/>
            </w:pPr>
            <w:r>
              <w:rPr/>
              <w:t>MS network feature support</w:t>
            </w:r>
          </w:p>
          <w:p>
            <w:pPr>
              <w:pStyle w:val="TAC"/>
              <w:rPr/>
            </w:pPr>
            <w:r>
              <w:rPr/>
              <w:t>IEI</w:t>
            </w:r>
          </w:p>
        </w:tc>
        <w:tc>
          <w:tcPr>
            <w:tcW w:w="780" w:type="dxa"/>
            <w:tcBorders>
              <w:top w:val="single" w:sz="4" w:space="0" w:color="000000"/>
              <w:start w:val="single" w:sz="4" w:space="0" w:color="000000"/>
              <w:bottom w:val="single" w:sz="4" w:space="0" w:color="000000"/>
            </w:tcBorders>
          </w:tcPr>
          <w:p>
            <w:pPr>
              <w:pStyle w:val="TAC"/>
              <w:rPr/>
            </w:pPr>
            <w:r>
              <w:rPr/>
              <w:t>0</w:t>
            </w:r>
          </w:p>
          <w:p>
            <w:pPr>
              <w:pStyle w:val="TAC"/>
              <w:rPr/>
            </w:pPr>
            <w:r>
              <w:rPr/>
              <w:t>Spare</w:t>
            </w:r>
          </w:p>
        </w:tc>
        <w:tc>
          <w:tcPr>
            <w:tcW w:w="685" w:type="dxa"/>
            <w:gridSpan w:val="2"/>
            <w:tcBorders>
              <w:top w:val="single" w:sz="4" w:space="0" w:color="000000"/>
              <w:start w:val="single" w:sz="4" w:space="0" w:color="000000"/>
              <w:bottom w:val="single" w:sz="4" w:space="0" w:color="000000"/>
            </w:tcBorders>
          </w:tcPr>
          <w:p>
            <w:pPr>
              <w:pStyle w:val="TAC"/>
              <w:rPr/>
            </w:pPr>
            <w:r>
              <w:rPr/>
              <w:t>0</w:t>
            </w:r>
          </w:p>
          <w:p>
            <w:pPr>
              <w:pStyle w:val="TAC"/>
              <w:rPr/>
            </w:pPr>
            <w:r>
              <w:rPr/>
              <w:t>Spare</w:t>
            </w:r>
          </w:p>
        </w:tc>
        <w:tc>
          <w:tcPr>
            <w:tcW w:w="685" w:type="dxa"/>
            <w:gridSpan w:val="2"/>
            <w:tcBorders>
              <w:top w:val="single" w:sz="4" w:space="0" w:color="000000"/>
              <w:start w:val="single" w:sz="4" w:space="0" w:color="000000"/>
              <w:bottom w:val="single" w:sz="4" w:space="0" w:color="000000"/>
            </w:tcBorders>
          </w:tcPr>
          <w:p>
            <w:pPr>
              <w:pStyle w:val="TAC"/>
              <w:rPr/>
            </w:pPr>
            <w:r>
              <w:rPr/>
              <w:t>0</w:t>
            </w:r>
          </w:p>
          <w:p>
            <w:pPr>
              <w:pStyle w:val="TAC"/>
              <w:rPr/>
            </w:pPr>
            <w:r>
              <w:rPr/>
              <w:t>Spare</w:t>
            </w:r>
          </w:p>
        </w:tc>
        <w:tc>
          <w:tcPr>
            <w:tcW w:w="686" w:type="dxa"/>
            <w:tcBorders>
              <w:top w:val="single" w:sz="4" w:space="0" w:color="000000"/>
              <w:start w:val="single" w:sz="4" w:space="0" w:color="000000"/>
              <w:bottom w:val="single" w:sz="4" w:space="0" w:color="000000"/>
            </w:tcBorders>
          </w:tcPr>
          <w:p>
            <w:pPr>
              <w:pStyle w:val="TAC"/>
              <w:rPr/>
            </w:pPr>
            <w:r>
              <w:rPr/>
              <w:t xml:space="preserve">extended periodic timers </w:t>
            </w:r>
          </w:p>
        </w:tc>
        <w:tc>
          <w:tcPr>
            <w:tcW w:w="1560" w:type="dxa"/>
            <w:tcBorders>
              <w:start w:val="single" w:sz="4" w:space="0" w:color="000000"/>
            </w:tcBorders>
          </w:tcPr>
          <w:p>
            <w:pPr>
              <w:pStyle w:val="TAL"/>
              <w:rPr/>
            </w:pPr>
            <w:r>
              <w:rPr/>
              <w:t>octet 1</w:t>
            </w:r>
          </w:p>
        </w:tc>
      </w:tr>
    </w:tbl>
    <w:p>
      <w:pPr>
        <w:pStyle w:val="TAN"/>
        <w:rPr/>
      </w:pPr>
      <w:r>
        <w:rPr/>
      </w:r>
    </w:p>
    <w:p>
      <w:pPr>
        <w:pStyle w:val="TF"/>
        <w:rPr/>
      </w:pPr>
      <w:r>
        <w:rPr/>
        <w:t xml:space="preserve">Figure 10.5.1.15/3GPP TS 24.008: </w:t>
      </w:r>
      <w:r>
        <w:rPr>
          <w:i/>
        </w:rPr>
        <w:t>MS network feature support</w:t>
      </w:r>
      <w:r>
        <w:rPr/>
        <w:t xml:space="preserve"> information element</w:t>
      </w:r>
    </w:p>
    <w:p>
      <w:pPr>
        <w:pStyle w:val="TH"/>
        <w:rPr/>
      </w:pPr>
      <w:r>
        <w:rPr/>
        <w:t xml:space="preserve">Table 10.5.1.15/3GPP TS 24.008: </w:t>
      </w:r>
      <w:r>
        <w:rPr>
          <w:i/>
        </w:rPr>
        <w:t>MS network feature support</w:t>
      </w:r>
      <w:r>
        <w:rPr/>
        <w:t xml:space="preserve"> information element</w:t>
      </w:r>
    </w:p>
    <w:tbl>
      <w:tblPr>
        <w:tblW w:w="7097" w:type="dxa"/>
        <w:jc w:val="center"/>
        <w:tblInd w:w="0" w:type="dxa"/>
        <w:tblCellMar>
          <w:top w:w="0" w:type="dxa"/>
          <w:start w:w="28" w:type="dxa"/>
          <w:bottom w:w="0" w:type="dxa"/>
          <w:end w:w="108" w:type="dxa"/>
        </w:tblCellMar>
      </w:tblPr>
      <w:tblGrid>
        <w:gridCol w:w="284"/>
        <w:gridCol w:w="6813"/>
      </w:tblGrid>
      <w:tr>
        <w:trPr>
          <w:cantSplit w:val="true"/>
        </w:trPr>
        <w:tc>
          <w:tcPr>
            <w:tcW w:w="7097" w:type="dxa"/>
            <w:gridSpan w:val="2"/>
            <w:tcBorders>
              <w:top w:val="single" w:sz="4" w:space="0" w:color="000000"/>
              <w:start w:val="single" w:sz="4" w:space="0" w:color="000000"/>
              <w:end w:val="single" w:sz="4" w:space="0" w:color="000000"/>
            </w:tcBorders>
          </w:tcPr>
          <w:p>
            <w:pPr>
              <w:pStyle w:val="TAL"/>
              <w:rPr/>
            </w:pPr>
            <w:r>
              <w:rPr/>
              <w:t xml:space="preserve">Extended periodic timers (octet 1) </w:t>
            </w:r>
          </w:p>
        </w:tc>
      </w:tr>
      <w:tr>
        <w:trPr>
          <w:cantSplit w:val="true"/>
        </w:trPr>
        <w:tc>
          <w:tcPr>
            <w:tcW w:w="7097" w:type="dxa"/>
            <w:gridSpan w:val="2"/>
            <w:tcBorders>
              <w:start w:val="single" w:sz="4" w:space="0" w:color="000000"/>
              <w:end w:val="single" w:sz="4" w:space="0" w:color="000000"/>
            </w:tcBorders>
          </w:tcPr>
          <w:p>
            <w:pPr>
              <w:pStyle w:val="TAL"/>
              <w:snapToGrid w:val="false"/>
              <w:rPr/>
            </w:pPr>
            <w:r>
              <w:rPr/>
            </w:r>
          </w:p>
        </w:tc>
      </w:tr>
      <w:tr>
        <w:trPr>
          <w:cantSplit w:val="true"/>
        </w:trPr>
        <w:tc>
          <w:tcPr>
            <w:tcW w:w="7097" w:type="dxa"/>
            <w:gridSpan w:val="2"/>
            <w:tcBorders>
              <w:start w:val="single" w:sz="4" w:space="0" w:color="000000"/>
              <w:end w:val="single" w:sz="4" w:space="0" w:color="000000"/>
            </w:tcBorders>
          </w:tcPr>
          <w:p>
            <w:pPr>
              <w:pStyle w:val="TAL"/>
              <w:rPr/>
            </w:pPr>
            <w:r>
              <w:rPr/>
              <w:t xml:space="preserve">Bit </w:t>
            </w:r>
          </w:p>
        </w:tc>
      </w:tr>
      <w:tr>
        <w:trPr>
          <w:cantSplit w:val="true"/>
        </w:trPr>
        <w:tc>
          <w:tcPr>
            <w:tcW w:w="284" w:type="dxa"/>
            <w:tcBorders>
              <w:start w:val="single" w:sz="4" w:space="0" w:color="000000"/>
            </w:tcBorders>
          </w:tcPr>
          <w:p>
            <w:pPr>
              <w:pStyle w:val="TAC"/>
              <w:rPr>
                <w:b/>
                <w:b/>
              </w:rPr>
            </w:pPr>
            <w:r>
              <w:rPr>
                <w:b/>
              </w:rPr>
              <w:t>1</w:t>
            </w:r>
          </w:p>
        </w:tc>
        <w:tc>
          <w:tcPr>
            <w:tcW w:w="6813" w:type="dxa"/>
            <w:tcBorders>
              <w:end w:val="single" w:sz="4" w:space="0" w:color="000000"/>
            </w:tcBorders>
          </w:tcPr>
          <w:p>
            <w:pPr>
              <w:pStyle w:val="TAL"/>
              <w:snapToGrid w:val="false"/>
              <w:rPr>
                <w:b/>
                <w:b/>
              </w:rPr>
            </w:pPr>
            <w:r>
              <w:rPr>
                <w:b/>
              </w:rPr>
            </w:r>
          </w:p>
        </w:tc>
      </w:tr>
      <w:tr>
        <w:trPr>
          <w:cantSplit w:val="true"/>
        </w:trPr>
        <w:tc>
          <w:tcPr>
            <w:tcW w:w="284" w:type="dxa"/>
            <w:tcBorders>
              <w:start w:val="single" w:sz="4" w:space="0" w:color="000000"/>
            </w:tcBorders>
          </w:tcPr>
          <w:p>
            <w:pPr>
              <w:pStyle w:val="TAC"/>
              <w:rPr/>
            </w:pPr>
            <w:r>
              <w:rPr/>
              <w:t>0</w:t>
            </w:r>
          </w:p>
        </w:tc>
        <w:tc>
          <w:tcPr>
            <w:tcW w:w="6813" w:type="dxa"/>
            <w:tcBorders>
              <w:end w:val="single" w:sz="4" w:space="0" w:color="000000"/>
            </w:tcBorders>
          </w:tcPr>
          <w:p>
            <w:pPr>
              <w:pStyle w:val="TAL"/>
              <w:rPr/>
            </w:pPr>
            <w:r>
              <w:rPr/>
              <w:t xml:space="preserve">MS does not support the extended periodic timer in this domain </w:t>
            </w:r>
          </w:p>
        </w:tc>
      </w:tr>
      <w:tr>
        <w:trPr>
          <w:cantSplit w:val="true"/>
        </w:trPr>
        <w:tc>
          <w:tcPr>
            <w:tcW w:w="284" w:type="dxa"/>
            <w:tcBorders>
              <w:start w:val="single" w:sz="4" w:space="0" w:color="000000"/>
            </w:tcBorders>
          </w:tcPr>
          <w:p>
            <w:pPr>
              <w:pStyle w:val="TAC"/>
              <w:rPr/>
            </w:pPr>
            <w:r>
              <w:rPr/>
              <w:t>1</w:t>
            </w:r>
          </w:p>
        </w:tc>
        <w:tc>
          <w:tcPr>
            <w:tcW w:w="6813" w:type="dxa"/>
            <w:tcBorders>
              <w:end w:val="single" w:sz="4" w:space="0" w:color="000000"/>
            </w:tcBorders>
          </w:tcPr>
          <w:p>
            <w:pPr>
              <w:pStyle w:val="TAL"/>
              <w:rPr/>
            </w:pPr>
            <w:r>
              <w:rPr/>
              <w:t>MS supports the extended periodic timer in this domain</w:t>
            </w:r>
          </w:p>
        </w:tc>
      </w:tr>
      <w:tr>
        <w:trPr>
          <w:cantSplit w:val="true"/>
        </w:trPr>
        <w:tc>
          <w:tcPr>
            <w:tcW w:w="7097" w:type="dxa"/>
            <w:gridSpan w:val="2"/>
            <w:tcBorders>
              <w:start w:val="single" w:sz="4" w:space="0" w:color="000000"/>
              <w:end w:val="single" w:sz="4" w:space="0" w:color="000000"/>
            </w:tcBorders>
          </w:tcPr>
          <w:p>
            <w:pPr>
              <w:pStyle w:val="TAL"/>
              <w:snapToGrid w:val="false"/>
              <w:rPr/>
            </w:pPr>
            <w:r>
              <w:rPr/>
            </w:r>
          </w:p>
        </w:tc>
      </w:tr>
      <w:tr>
        <w:trPr>
          <w:cantSplit w:val="true"/>
        </w:trPr>
        <w:tc>
          <w:tcPr>
            <w:tcW w:w="7097" w:type="dxa"/>
            <w:gridSpan w:val="2"/>
            <w:tcBorders>
              <w:start w:val="single" w:sz="4" w:space="0" w:color="000000"/>
              <w:end w:val="single" w:sz="4" w:space="0" w:color="000000"/>
            </w:tcBorders>
          </w:tcPr>
          <w:p>
            <w:pPr>
              <w:pStyle w:val="TAL"/>
              <w:rPr/>
            </w:pPr>
            <w:r>
              <w:rPr/>
              <w:t>The relevant extended periodic timer is T3212 for MM messages, T3312 for GMM messages, and T3412 for EMM messages.</w:t>
            </w:r>
          </w:p>
        </w:tc>
      </w:tr>
      <w:tr>
        <w:trPr>
          <w:cantSplit w:val="true"/>
        </w:trPr>
        <w:tc>
          <w:tcPr>
            <w:tcW w:w="7097" w:type="dxa"/>
            <w:gridSpan w:val="2"/>
            <w:tcBorders>
              <w:start w:val="single" w:sz="4" w:space="0" w:color="000000"/>
              <w:end w:val="single" w:sz="4" w:space="0" w:color="000000"/>
            </w:tcBorders>
          </w:tcPr>
          <w:p>
            <w:pPr>
              <w:pStyle w:val="TAL"/>
              <w:snapToGrid w:val="false"/>
              <w:rPr/>
            </w:pPr>
            <w:r>
              <w:rPr/>
            </w:r>
          </w:p>
        </w:tc>
      </w:tr>
      <w:tr>
        <w:trPr>
          <w:cantSplit w:val="true"/>
        </w:trPr>
        <w:tc>
          <w:tcPr>
            <w:tcW w:w="7097" w:type="dxa"/>
            <w:gridSpan w:val="2"/>
            <w:tcBorders>
              <w:start w:val="single" w:sz="4" w:space="0" w:color="000000"/>
              <w:end w:val="single" w:sz="4" w:space="0" w:color="000000"/>
            </w:tcBorders>
          </w:tcPr>
          <w:p>
            <w:pPr>
              <w:pStyle w:val="TAL"/>
              <w:rPr/>
            </w:pPr>
            <w:r>
              <w:rPr/>
              <w:t>Bits 4, 3 and 2 of octet 1 are spare and shall be coded as zero.</w:t>
            </w:r>
          </w:p>
        </w:tc>
      </w:tr>
      <w:tr>
        <w:trPr>
          <w:cantSplit w:val="true"/>
        </w:trPr>
        <w:tc>
          <w:tcPr>
            <w:tcW w:w="7097" w:type="dxa"/>
            <w:gridSpan w:val="2"/>
            <w:tcBorders>
              <w:start w:val="single" w:sz="4" w:space="0" w:color="000000"/>
              <w:bottom w:val="single" w:sz="4" w:space="0" w:color="000000"/>
              <w:end w:val="single" w:sz="4" w:space="0" w:color="000000"/>
            </w:tcBorders>
          </w:tcPr>
          <w:p>
            <w:pPr>
              <w:pStyle w:val="TAL"/>
              <w:snapToGrid w:val="false"/>
              <w:rPr/>
            </w:pPr>
            <w:r>
              <w:rPr/>
            </w:r>
          </w:p>
        </w:tc>
      </w:tr>
    </w:tbl>
    <w:p>
      <w:pPr>
        <w:pStyle w:val="Normal"/>
        <w:rPr/>
      </w:pPr>
      <w:r>
        <w:rPr/>
      </w:r>
    </w:p>
    <w:p>
      <w:pPr>
        <w:pStyle w:val="Heading3"/>
        <w:bidi w:val="0"/>
        <w:jc w:val="start"/>
        <w:rPr>
          <w:lang w:val="en-US"/>
        </w:rPr>
      </w:pPr>
      <w:bookmarkStart w:id="1089" w:name="__RefHeading___Toc502231838"/>
      <w:bookmarkEnd w:id="1089"/>
      <w:r>
        <w:rPr>
          <w:lang w:val="en-US"/>
        </w:rPr>
        <w:t>10.5.2</w:t>
        <w:tab/>
        <w:t>Radio Resource management information elements.</w:t>
      </w:r>
    </w:p>
    <w:p>
      <w:pPr>
        <w:pStyle w:val="Normal"/>
        <w:rPr/>
      </w:pPr>
      <w:r>
        <w:rPr/>
        <w:t>See 3GPP TS 44.018 [84].</w:t>
      </w:r>
    </w:p>
    <w:p>
      <w:pPr>
        <w:pStyle w:val="Heading3"/>
        <w:bidi w:val="0"/>
        <w:jc w:val="start"/>
        <w:rPr/>
      </w:pPr>
      <w:bookmarkStart w:id="1090" w:name="__RefHeading___Toc502231839"/>
      <w:bookmarkEnd w:id="1090"/>
      <w:r>
        <w:rPr/>
        <w:t>10.5.3</w:t>
        <w:tab/>
        <w:t>Mobility management information elements.</w:t>
      </w:r>
    </w:p>
    <w:p>
      <w:pPr>
        <w:pStyle w:val="Heading4"/>
        <w:bidi w:val="0"/>
        <w:ind w:start="1418" w:hanging="1418"/>
        <w:jc w:val="start"/>
        <w:rPr/>
      </w:pPr>
      <w:bookmarkStart w:id="1091" w:name="__RefHeading___Toc502231840"/>
      <w:bookmarkEnd w:id="1091"/>
      <w:r>
        <w:rPr/>
        <w:t>10.5.3.1</w:t>
        <w:tab/>
        <w:t>Authentication parameter RAND</w:t>
      </w:r>
    </w:p>
    <w:p>
      <w:pPr>
        <w:pStyle w:val="Normal"/>
        <w:rPr/>
      </w:pPr>
      <w:r>
        <w:rPr/>
        <w:t xml:space="preserve">The purpose of the </w:t>
      </w:r>
      <w:r>
        <w:rPr>
          <w:i/>
        </w:rPr>
        <w:t>Authentication Parameter RAND</w:t>
      </w:r>
      <w:r>
        <w:rPr/>
        <w:t xml:space="preserve"> information element is to provide the mobile station with a non-predictable number to be used to calculate the authentication response signature SRES and the ciphering key Kc (for a GSM authentication challenge), or the response RES and both the ciphering key CK and integrity key IK (for a UMTS authentication challenge).</w:t>
      </w:r>
    </w:p>
    <w:p>
      <w:pPr>
        <w:pStyle w:val="Normal"/>
        <w:rPr/>
      </w:pPr>
      <w:r>
        <w:rPr/>
        <w:t xml:space="preserve">The </w:t>
      </w:r>
      <w:r>
        <w:rPr>
          <w:i/>
        </w:rPr>
        <w:t>Authentication Parameter RAND</w:t>
      </w:r>
      <w:r>
        <w:rPr/>
        <w:t xml:space="preserve"> information element is coded as shown in figure 10.5.75/3GPP TS 24.008 and table 10.5.89/3GPP TS 24.008.</w:t>
      </w:r>
    </w:p>
    <w:p>
      <w:pPr>
        <w:pStyle w:val="Normal"/>
        <w:rPr/>
      </w:pPr>
      <w:r>
        <w:rPr/>
        <w:t xml:space="preserve">The </w:t>
      </w:r>
      <w:r>
        <w:rPr>
          <w:i/>
        </w:rPr>
        <w:t>Authentication Parameter RAND</w:t>
      </w:r>
      <w:r>
        <w:rPr/>
        <w:t xml:space="preserve"> is a type 3 information element with 17 octets length.</w:t>
      </w:r>
    </w:p>
    <w:p>
      <w:pPr>
        <w:pStyle w:val="TH"/>
        <w:rPr/>
      </w:pPr>
      <w:r>
        <w:rPr/>
      </w:r>
    </w:p>
    <w:tbl>
      <w:tblPr>
        <w:tblW w:w="6806" w:type="dxa"/>
        <w:jc w:val="center"/>
        <w:tblInd w:w="0" w:type="dxa"/>
        <w:tblCellMar>
          <w:top w:w="0" w:type="dxa"/>
          <w:start w:w="28" w:type="dxa"/>
          <w:bottom w:w="0" w:type="dxa"/>
          <w:end w:w="108" w:type="dxa"/>
        </w:tblCellMar>
      </w:tblPr>
      <w:tblGrid>
        <w:gridCol w:w="709"/>
        <w:gridCol w:w="709"/>
        <w:gridCol w:w="709"/>
        <w:gridCol w:w="709"/>
        <w:gridCol w:w="709"/>
        <w:gridCol w:w="709"/>
        <w:gridCol w:w="709"/>
        <w:gridCol w:w="709"/>
        <w:gridCol w:w="1134"/>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134" w:type="dxa"/>
            <w:tcBorders/>
          </w:tcPr>
          <w:p>
            <w:pPr>
              <w:pStyle w:val="TAL"/>
              <w:snapToGrid w:val="false"/>
              <w:rPr/>
            </w:pPr>
            <w:r>
              <w:rPr/>
            </w:r>
          </w:p>
        </w:tc>
      </w:tr>
      <w:tr>
        <w:trPr>
          <w:cantSplit w:val="true"/>
        </w:trPr>
        <w:tc>
          <w:tcPr>
            <w:tcW w:w="5672" w:type="dxa"/>
            <w:gridSpan w:val="8"/>
            <w:tcBorders>
              <w:top w:val="single" w:sz="4" w:space="0" w:color="000000"/>
              <w:start w:val="single" w:sz="4" w:space="0" w:color="000000"/>
            </w:tcBorders>
          </w:tcPr>
          <w:p>
            <w:pPr>
              <w:pStyle w:val="TAC"/>
              <w:rPr/>
            </w:pPr>
            <w:r>
              <w:rPr/>
              <w:t>Authentication parameter RAND IEI</w:t>
            </w:r>
          </w:p>
        </w:tc>
        <w:tc>
          <w:tcPr>
            <w:tcW w:w="1134" w:type="dxa"/>
            <w:tcBorders>
              <w:start w:val="single" w:sz="4" w:space="0" w:color="000000"/>
            </w:tcBorders>
          </w:tcPr>
          <w:p>
            <w:pPr>
              <w:pStyle w:val="TAL"/>
              <w:rPr/>
            </w:pPr>
            <w:r>
              <w:rPr/>
              <w:t>octet 1</w:t>
            </w:r>
          </w:p>
        </w:tc>
      </w:tr>
      <w:tr>
        <w:trPr>
          <w:cantSplit w:val="true"/>
        </w:trPr>
        <w:tc>
          <w:tcPr>
            <w:tcW w:w="5672" w:type="dxa"/>
            <w:gridSpan w:val="8"/>
            <w:tcBorders>
              <w:top w:val="single" w:sz="4" w:space="0" w:color="000000"/>
              <w:start w:val="single" w:sz="4" w:space="0" w:color="000000"/>
            </w:tcBorders>
          </w:tcPr>
          <w:p>
            <w:pPr>
              <w:pStyle w:val="TAC"/>
              <w:snapToGrid w:val="false"/>
              <w:rPr/>
            </w:pPr>
            <w:r>
              <w:rPr/>
            </w:r>
          </w:p>
          <w:p>
            <w:pPr>
              <w:pStyle w:val="TAC"/>
              <w:rPr/>
            </w:pPr>
            <w:r>
              <w:rPr/>
              <w:t>RAND value</w:t>
            </w:r>
          </w:p>
        </w:tc>
        <w:tc>
          <w:tcPr>
            <w:tcW w:w="1134" w:type="dxa"/>
            <w:tcBorders>
              <w:start w:val="single" w:sz="4" w:space="0" w:color="000000"/>
            </w:tcBorders>
          </w:tcPr>
          <w:p>
            <w:pPr>
              <w:pStyle w:val="TAL"/>
              <w:snapToGrid w:val="false"/>
              <w:rPr/>
            </w:pPr>
            <w:r>
              <w:rPr/>
            </w:r>
          </w:p>
          <w:p>
            <w:pPr>
              <w:pStyle w:val="TAL"/>
              <w:rPr/>
            </w:pPr>
            <w:r>
              <w:rPr/>
              <w:t>octet 2</w:t>
            </w:r>
          </w:p>
        </w:tc>
      </w:tr>
      <w:tr>
        <w:trPr>
          <w:cantSplit w:val="true"/>
        </w:trPr>
        <w:tc>
          <w:tcPr>
            <w:tcW w:w="5672" w:type="dxa"/>
            <w:gridSpan w:val="8"/>
            <w:tcBorders>
              <w:start w:val="single" w:sz="4" w:space="0" w:color="000000"/>
            </w:tcBorders>
          </w:tcPr>
          <w:p>
            <w:pPr>
              <w:pStyle w:val="TAC"/>
              <w:snapToGrid w:val="false"/>
              <w:rPr/>
            </w:pPr>
            <w:r>
              <w:rPr/>
            </w:r>
          </w:p>
        </w:tc>
        <w:tc>
          <w:tcPr>
            <w:tcW w:w="1134" w:type="dxa"/>
            <w:tcBorders>
              <w:start w:val="single" w:sz="4" w:space="0" w:color="000000"/>
            </w:tcBorders>
          </w:tcPr>
          <w:p>
            <w:pPr>
              <w:pStyle w:val="TAL"/>
              <w:snapToGrid w:val="false"/>
              <w:rPr/>
            </w:pPr>
            <w:r>
              <w:rPr/>
            </w:r>
          </w:p>
          <w:p>
            <w:pPr>
              <w:pStyle w:val="TAL"/>
              <w:rPr/>
            </w:pPr>
            <w:r>
              <w:rPr/>
            </w:r>
          </w:p>
        </w:tc>
      </w:tr>
      <w:tr>
        <w:trPr>
          <w:cantSplit w:val="true"/>
        </w:trPr>
        <w:tc>
          <w:tcPr>
            <w:tcW w:w="5672" w:type="dxa"/>
            <w:gridSpan w:val="8"/>
            <w:tcBorders>
              <w:start w:val="single" w:sz="4" w:space="0" w:color="000000"/>
              <w:bottom w:val="single" w:sz="4" w:space="0" w:color="000000"/>
            </w:tcBorders>
          </w:tcPr>
          <w:p>
            <w:pPr>
              <w:pStyle w:val="TAC"/>
              <w:snapToGrid w:val="false"/>
              <w:rPr/>
            </w:pPr>
            <w:r>
              <w:rPr/>
            </w:r>
          </w:p>
        </w:tc>
        <w:tc>
          <w:tcPr>
            <w:tcW w:w="1134" w:type="dxa"/>
            <w:tcBorders>
              <w:start w:val="single" w:sz="4" w:space="0" w:color="000000"/>
            </w:tcBorders>
          </w:tcPr>
          <w:p>
            <w:pPr>
              <w:pStyle w:val="TAL"/>
              <w:rPr/>
            </w:pPr>
            <w:r>
              <w:rPr/>
              <w:t>octet 17</w:t>
            </w:r>
          </w:p>
          <w:p>
            <w:pPr>
              <w:pStyle w:val="TAL"/>
              <w:rPr/>
            </w:pPr>
            <w:r>
              <w:rPr/>
            </w:r>
          </w:p>
        </w:tc>
      </w:tr>
    </w:tbl>
    <w:p>
      <w:pPr>
        <w:pStyle w:val="TAN"/>
        <w:rPr/>
      </w:pPr>
      <w:r>
        <w:rPr/>
      </w:r>
    </w:p>
    <w:p>
      <w:pPr>
        <w:pStyle w:val="TF"/>
        <w:rPr/>
      </w:pPr>
      <w:r>
        <w:rPr/>
        <w:t xml:space="preserve">Figure 10.5.75/3GPP TS 24.008 </w:t>
      </w:r>
      <w:r>
        <w:rPr>
          <w:i/>
        </w:rPr>
        <w:t>Authentication Parameter RAND</w:t>
      </w:r>
      <w:r>
        <w:rPr/>
        <w:t xml:space="preserve"> information element</w:t>
      </w:r>
    </w:p>
    <w:p>
      <w:pPr>
        <w:pStyle w:val="TH"/>
        <w:rPr/>
      </w:pPr>
      <w:r>
        <w:rPr/>
        <w:t xml:space="preserve">Table 10.5.89/3GPP TS 24.008: </w:t>
      </w:r>
      <w:r>
        <w:rPr>
          <w:i/>
        </w:rPr>
        <w:t>Authentication Parameter RAND</w:t>
      </w:r>
      <w:r>
        <w:rPr/>
        <w:t xml:space="preserve"> information element</w:t>
      </w:r>
    </w:p>
    <w:tbl>
      <w:tblPr>
        <w:tblW w:w="7994" w:type="dxa"/>
        <w:jc w:val="center"/>
        <w:tblInd w:w="0" w:type="dxa"/>
        <w:tblCellMar>
          <w:top w:w="0" w:type="dxa"/>
          <w:start w:w="28" w:type="dxa"/>
          <w:bottom w:w="0" w:type="dxa"/>
          <w:end w:w="108" w:type="dxa"/>
        </w:tblCellMar>
      </w:tblPr>
      <w:tblGrid>
        <w:gridCol w:w="7994"/>
      </w:tblGrid>
      <w:tr>
        <w:trPr>
          <w:cantSplit w:val="true"/>
        </w:trPr>
        <w:tc>
          <w:tcPr>
            <w:tcW w:w="7994" w:type="dxa"/>
            <w:tcBorders>
              <w:top w:val="single" w:sz="4" w:space="0" w:color="000000"/>
              <w:start w:val="single" w:sz="4" w:space="0" w:color="000000"/>
              <w:bottom w:val="single" w:sz="4" w:space="0" w:color="000000"/>
              <w:end w:val="single" w:sz="4" w:space="0" w:color="000000"/>
            </w:tcBorders>
          </w:tcPr>
          <w:p>
            <w:pPr>
              <w:pStyle w:val="TAL"/>
              <w:rPr/>
            </w:pPr>
            <w:r>
              <w:rPr/>
              <w:t>RAND value (octet 2, 3,... and 17)</w:t>
            </w:r>
          </w:p>
          <w:p>
            <w:pPr>
              <w:pStyle w:val="TAL"/>
              <w:rPr/>
            </w:pPr>
            <w:r>
              <w:rPr/>
              <w:t>The RAND value consists of 128 bits. Bit 8 of octet 2 is the most significant bit while bit 1 of octet 17 is the least significant bit.</w:t>
            </w:r>
          </w:p>
        </w:tc>
      </w:tr>
    </w:tbl>
    <w:p>
      <w:pPr>
        <w:pStyle w:val="Normal"/>
        <w:rPr/>
      </w:pPr>
      <w:r>
        <w:rPr/>
      </w:r>
    </w:p>
    <w:p>
      <w:pPr>
        <w:pStyle w:val="Heading5"/>
        <w:bidi w:val="0"/>
        <w:ind w:start="1701" w:hanging="1701"/>
        <w:jc w:val="start"/>
        <w:rPr/>
      </w:pPr>
      <w:bookmarkStart w:id="1092" w:name="__RefHeading___Toc502231841"/>
      <w:bookmarkEnd w:id="1092"/>
      <w:r>
        <w:rPr/>
        <w:t>10.5.3.1.1</w:t>
        <w:tab/>
        <w:t>Authentication Parameter AUTN (UMTS and EPS authentication challenge)</w:t>
      </w:r>
    </w:p>
    <w:p>
      <w:pPr>
        <w:pStyle w:val="Normal"/>
        <w:rPr/>
      </w:pPr>
      <w:r>
        <w:rPr/>
        <w:t xml:space="preserve">The purpose of the </w:t>
      </w:r>
      <w:r>
        <w:rPr>
          <w:i/>
        </w:rPr>
        <w:t xml:space="preserve">Authentication Parameter AUTN </w:t>
      </w:r>
      <w:r>
        <w:rPr/>
        <w:t>information element is to provide the MS with a means of authenticating the network.</w:t>
      </w:r>
    </w:p>
    <w:p>
      <w:pPr>
        <w:pStyle w:val="Normal"/>
        <w:rPr/>
      </w:pPr>
      <w:r>
        <w:rPr/>
        <w:t xml:space="preserve">The </w:t>
      </w:r>
      <w:r>
        <w:rPr>
          <w:i/>
        </w:rPr>
        <w:t xml:space="preserve">Authentication Parameter AUTN </w:t>
      </w:r>
      <w:r>
        <w:rPr/>
        <w:t>information element is coded as shown in figure 10.5.75.1/3GPP TS 24.008 and table 10.5.89.1/3GPP TS 24.008.</w:t>
      </w:r>
    </w:p>
    <w:p>
      <w:pPr>
        <w:pStyle w:val="Normal"/>
        <w:rPr/>
      </w:pPr>
      <w:r>
        <w:rPr/>
        <w:t xml:space="preserve">The </w:t>
      </w:r>
      <w:r>
        <w:rPr>
          <w:i/>
        </w:rPr>
        <w:t xml:space="preserve">Authentication Parameter AUTN </w:t>
      </w:r>
      <w:r>
        <w:rPr/>
        <w:t>is a type 4 information element with a length of 18 octets.</w:t>
      </w:r>
    </w:p>
    <w:p>
      <w:pPr>
        <w:pStyle w:val="TH"/>
        <w:rPr/>
      </w:pPr>
      <w:r>
        <w:rPr/>
      </w:r>
    </w:p>
    <w:tbl>
      <w:tblPr>
        <w:tblW w:w="6806" w:type="dxa"/>
        <w:jc w:val="center"/>
        <w:tblInd w:w="0" w:type="dxa"/>
        <w:tblCellMar>
          <w:top w:w="0" w:type="dxa"/>
          <w:start w:w="28" w:type="dxa"/>
          <w:bottom w:w="0" w:type="dxa"/>
          <w:end w:w="108" w:type="dxa"/>
        </w:tblCellMar>
      </w:tblPr>
      <w:tblGrid>
        <w:gridCol w:w="709"/>
        <w:gridCol w:w="709"/>
        <w:gridCol w:w="709"/>
        <w:gridCol w:w="709"/>
        <w:gridCol w:w="709"/>
        <w:gridCol w:w="709"/>
        <w:gridCol w:w="709"/>
        <w:gridCol w:w="709"/>
        <w:gridCol w:w="1134"/>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134" w:type="dxa"/>
            <w:tcBorders/>
          </w:tcPr>
          <w:p>
            <w:pPr>
              <w:pStyle w:val="TAL"/>
              <w:snapToGrid w:val="false"/>
              <w:rPr/>
            </w:pPr>
            <w:r>
              <w:rPr/>
            </w:r>
          </w:p>
        </w:tc>
      </w:tr>
      <w:tr>
        <w:trPr>
          <w:cantSplit w:val="true"/>
        </w:trPr>
        <w:tc>
          <w:tcPr>
            <w:tcW w:w="5672" w:type="dxa"/>
            <w:gridSpan w:val="8"/>
            <w:tcBorders>
              <w:top w:val="single" w:sz="4" w:space="0" w:color="000000"/>
              <w:start w:val="single" w:sz="4" w:space="0" w:color="000000"/>
              <w:bottom w:val="single" w:sz="4" w:space="0" w:color="000000"/>
            </w:tcBorders>
          </w:tcPr>
          <w:p>
            <w:pPr>
              <w:pStyle w:val="TAC"/>
              <w:rPr/>
            </w:pPr>
            <w:r>
              <w:rPr/>
              <w:t>Authentication Parameter AUTN IEI</w:t>
            </w:r>
          </w:p>
        </w:tc>
        <w:tc>
          <w:tcPr>
            <w:tcW w:w="1134" w:type="dxa"/>
            <w:tcBorders>
              <w:start w:val="single" w:sz="4" w:space="0" w:color="000000"/>
            </w:tcBorders>
          </w:tcPr>
          <w:p>
            <w:pPr>
              <w:pStyle w:val="TAL"/>
              <w:rPr/>
            </w:pPr>
            <w:r>
              <w:rPr/>
              <w:t>octet 1</w:t>
            </w:r>
          </w:p>
        </w:tc>
      </w:tr>
      <w:tr>
        <w:trPr>
          <w:cantSplit w:val="true"/>
        </w:trPr>
        <w:tc>
          <w:tcPr>
            <w:tcW w:w="5672" w:type="dxa"/>
            <w:gridSpan w:val="8"/>
            <w:tcBorders>
              <w:top w:val="single" w:sz="4" w:space="0" w:color="000000"/>
              <w:start w:val="single" w:sz="4" w:space="0" w:color="000000"/>
            </w:tcBorders>
          </w:tcPr>
          <w:p>
            <w:pPr>
              <w:pStyle w:val="TAC"/>
              <w:rPr/>
            </w:pPr>
            <w:r>
              <w:rPr/>
              <w:t>Length of AUTN contents</w:t>
            </w:r>
          </w:p>
        </w:tc>
        <w:tc>
          <w:tcPr>
            <w:tcW w:w="1134" w:type="dxa"/>
            <w:tcBorders>
              <w:start w:val="single" w:sz="4" w:space="0" w:color="000000"/>
            </w:tcBorders>
          </w:tcPr>
          <w:p>
            <w:pPr>
              <w:pStyle w:val="TAL"/>
              <w:rPr/>
            </w:pPr>
            <w:r>
              <w:rPr/>
              <w:t>octet 2</w:t>
            </w:r>
          </w:p>
        </w:tc>
      </w:tr>
      <w:tr>
        <w:trPr>
          <w:cantSplit w:val="true"/>
        </w:trPr>
        <w:tc>
          <w:tcPr>
            <w:tcW w:w="5672" w:type="dxa"/>
            <w:gridSpan w:val="8"/>
            <w:tcBorders>
              <w:top w:val="single" w:sz="4" w:space="0" w:color="000000"/>
              <w:start w:val="single" w:sz="4" w:space="0" w:color="000000"/>
            </w:tcBorders>
          </w:tcPr>
          <w:p>
            <w:pPr>
              <w:pStyle w:val="TAC"/>
              <w:snapToGrid w:val="false"/>
              <w:rPr/>
            </w:pPr>
            <w:r>
              <w:rPr/>
            </w:r>
          </w:p>
        </w:tc>
        <w:tc>
          <w:tcPr>
            <w:tcW w:w="1134" w:type="dxa"/>
            <w:tcBorders>
              <w:start w:val="single" w:sz="4" w:space="0" w:color="000000"/>
            </w:tcBorders>
          </w:tcPr>
          <w:p>
            <w:pPr>
              <w:pStyle w:val="TAL"/>
              <w:rPr/>
            </w:pPr>
            <w:r>
              <w:rPr/>
              <w:t>octet 3</w:t>
            </w:r>
          </w:p>
        </w:tc>
      </w:tr>
      <w:tr>
        <w:trPr>
          <w:cantSplit w:val="true"/>
        </w:trPr>
        <w:tc>
          <w:tcPr>
            <w:tcW w:w="5672" w:type="dxa"/>
            <w:gridSpan w:val="8"/>
            <w:tcBorders>
              <w:start w:val="single" w:sz="4" w:space="0" w:color="000000"/>
            </w:tcBorders>
          </w:tcPr>
          <w:p>
            <w:pPr>
              <w:pStyle w:val="TAC"/>
              <w:rPr/>
            </w:pPr>
            <w:r>
              <w:rPr/>
              <w:t>AUTN</w:t>
            </w:r>
          </w:p>
        </w:tc>
        <w:tc>
          <w:tcPr>
            <w:tcW w:w="1134" w:type="dxa"/>
            <w:tcBorders>
              <w:start w:val="single" w:sz="4" w:space="0" w:color="000000"/>
            </w:tcBorders>
          </w:tcPr>
          <w:p>
            <w:pPr>
              <w:pStyle w:val="TAL"/>
              <w:snapToGrid w:val="false"/>
              <w:rPr/>
            </w:pPr>
            <w:r>
              <w:rPr/>
            </w:r>
          </w:p>
          <w:p>
            <w:pPr>
              <w:pStyle w:val="TAL"/>
              <w:rPr/>
            </w:pPr>
            <w:r>
              <w:rPr/>
            </w:r>
          </w:p>
        </w:tc>
      </w:tr>
      <w:tr>
        <w:trPr>
          <w:cantSplit w:val="true"/>
        </w:trPr>
        <w:tc>
          <w:tcPr>
            <w:tcW w:w="5672" w:type="dxa"/>
            <w:gridSpan w:val="8"/>
            <w:tcBorders>
              <w:start w:val="single" w:sz="4" w:space="0" w:color="000000"/>
              <w:bottom w:val="single" w:sz="4" w:space="0" w:color="000000"/>
            </w:tcBorders>
          </w:tcPr>
          <w:p>
            <w:pPr>
              <w:pStyle w:val="TAC"/>
              <w:snapToGrid w:val="false"/>
              <w:rPr/>
            </w:pPr>
            <w:r>
              <w:rPr/>
            </w:r>
          </w:p>
        </w:tc>
        <w:tc>
          <w:tcPr>
            <w:tcW w:w="1134" w:type="dxa"/>
            <w:tcBorders>
              <w:start w:val="single" w:sz="4" w:space="0" w:color="000000"/>
            </w:tcBorders>
          </w:tcPr>
          <w:p>
            <w:pPr>
              <w:pStyle w:val="TAL"/>
              <w:snapToGrid w:val="false"/>
              <w:rPr/>
            </w:pPr>
            <w:r>
              <w:rPr/>
            </w:r>
          </w:p>
          <w:p>
            <w:pPr>
              <w:pStyle w:val="TAL"/>
              <w:rPr/>
            </w:pPr>
            <w:r>
              <w:rPr/>
              <w:t>octet 18</w:t>
            </w:r>
          </w:p>
        </w:tc>
      </w:tr>
    </w:tbl>
    <w:p>
      <w:pPr>
        <w:pStyle w:val="TAN"/>
        <w:rPr/>
      </w:pPr>
      <w:r>
        <w:rPr/>
      </w:r>
    </w:p>
    <w:p>
      <w:pPr>
        <w:pStyle w:val="TF"/>
        <w:keepNext w:val="true"/>
        <w:rPr/>
      </w:pPr>
      <w:r>
        <w:rPr/>
        <w:t xml:space="preserve">Figure 10.5.75.1/3GPP TS 24.008 </w:t>
      </w:r>
      <w:r>
        <w:rPr>
          <w:i/>
        </w:rPr>
        <w:t>Authentication Parameter AUTN</w:t>
      </w:r>
      <w:r>
        <w:rPr/>
        <w:t xml:space="preserve"> information element (UMTS and EPS authentication challenge)</w:t>
      </w:r>
    </w:p>
    <w:p>
      <w:pPr>
        <w:pStyle w:val="TH"/>
        <w:rPr/>
      </w:pPr>
      <w:r>
        <w:rPr/>
        <w:t xml:space="preserve">Table 10.5.89.1/3GPP TS 24.008 </w:t>
      </w:r>
      <w:r>
        <w:rPr>
          <w:i/>
        </w:rPr>
        <w:t>Authentication Parameter AUTN</w:t>
      </w:r>
      <w:r>
        <w:rPr/>
        <w:t xml:space="preserve"> information element (UMTS and EPS authentication challenge) </w:t>
      </w:r>
    </w:p>
    <w:tbl>
      <w:tblPr>
        <w:tblW w:w="7994" w:type="dxa"/>
        <w:jc w:val="center"/>
        <w:tblInd w:w="0" w:type="dxa"/>
        <w:tblCellMar>
          <w:top w:w="0" w:type="dxa"/>
          <w:start w:w="28" w:type="dxa"/>
          <w:bottom w:w="0" w:type="dxa"/>
          <w:end w:w="108" w:type="dxa"/>
        </w:tblCellMar>
      </w:tblPr>
      <w:tblGrid>
        <w:gridCol w:w="7994"/>
      </w:tblGrid>
      <w:tr>
        <w:trPr>
          <w:cantSplit w:val="true"/>
        </w:trPr>
        <w:tc>
          <w:tcPr>
            <w:tcW w:w="7994" w:type="dxa"/>
            <w:tcBorders>
              <w:top w:val="single" w:sz="4" w:space="0" w:color="000000"/>
              <w:start w:val="single" w:sz="4" w:space="0" w:color="000000"/>
              <w:bottom w:val="single" w:sz="4" w:space="0" w:color="000000"/>
              <w:end w:val="single" w:sz="4" w:space="0" w:color="000000"/>
            </w:tcBorders>
          </w:tcPr>
          <w:p>
            <w:pPr>
              <w:pStyle w:val="TAL"/>
              <w:rPr/>
            </w:pPr>
            <w:r>
              <w:rPr/>
              <w:t>AUTN value (octets 3 to 18)</w:t>
            </w:r>
          </w:p>
          <w:p>
            <w:pPr>
              <w:pStyle w:val="TAL"/>
              <w:rPr/>
            </w:pPr>
            <w:r>
              <w:rPr/>
              <w:t>The AUTN consists of</w:t>
              <w:tab/>
              <w:t>(SQN xor AK)||AMF||MAC</w:t>
            </w:r>
          </w:p>
          <w:p>
            <w:pPr>
              <w:pStyle w:val="TAL"/>
              <w:rPr/>
            </w:pPr>
            <w:r>
              <w:rPr/>
              <w:tab/>
              <w:tab/>
              <w:tab/>
              <w:tab/>
              <w:tab/>
              <w:tab/>
              <w:tab/>
              <w:t>=48+16+64 bits</w:t>
            </w:r>
          </w:p>
          <w:p>
            <w:pPr>
              <w:pStyle w:val="TAL"/>
              <w:rPr/>
            </w:pPr>
            <w:r>
              <w:rPr/>
              <w:tab/>
              <w:tab/>
              <w:tab/>
              <w:tab/>
              <w:tab/>
              <w:tab/>
              <w:tab/>
              <w:t>(see 3GPP TS 33.102 [5a])</w:t>
            </w:r>
          </w:p>
          <w:p>
            <w:pPr>
              <w:pStyle w:val="TAL"/>
              <w:rPr/>
            </w:pPr>
            <w:r>
              <w:rPr/>
            </w:r>
          </w:p>
          <w:p>
            <w:pPr>
              <w:pStyle w:val="TAL"/>
              <w:rPr/>
            </w:pPr>
            <w:r>
              <w:rPr/>
              <w:t xml:space="preserve">Bit </w:t>
            </w:r>
            <w:r>
              <w:rPr>
                <w:lang w:eastAsia="ko-KR"/>
              </w:rPr>
              <w:t>8</w:t>
            </w:r>
            <w:r>
              <w:rPr/>
              <w:t xml:space="preserve"> of octet </w:t>
            </w:r>
            <w:r>
              <w:rPr>
                <w:lang w:eastAsia="ko-KR"/>
              </w:rPr>
              <w:t>9</w:t>
            </w:r>
            <w:r>
              <w:rPr/>
              <w:t xml:space="preserve"> is the "separation bit" of the AMF field (see 3GPP TS 33.401 [123]).</w:t>
            </w:r>
          </w:p>
          <w:p>
            <w:pPr>
              <w:pStyle w:val="TAL"/>
              <w:rPr/>
            </w:pPr>
            <w:r>
              <w:rPr/>
            </w:r>
          </w:p>
        </w:tc>
      </w:tr>
    </w:tbl>
    <w:p>
      <w:pPr>
        <w:pStyle w:val="Normal"/>
        <w:rPr/>
      </w:pPr>
      <w:r>
        <w:rPr/>
      </w:r>
    </w:p>
    <w:p>
      <w:pPr>
        <w:pStyle w:val="Heading4"/>
        <w:bidi w:val="0"/>
        <w:ind w:start="1418" w:hanging="1418"/>
        <w:jc w:val="start"/>
        <w:rPr/>
      </w:pPr>
      <w:bookmarkStart w:id="1093" w:name="__RefHeading___Toc502231842"/>
      <w:bookmarkEnd w:id="1093"/>
      <w:r>
        <w:rPr/>
        <w:t>10.5.3.2</w:t>
        <w:tab/>
        <w:t>Authentication Response parameter</w:t>
      </w:r>
    </w:p>
    <w:p>
      <w:pPr>
        <w:pStyle w:val="Normal"/>
        <w:rPr/>
      </w:pPr>
      <w:r>
        <w:rPr/>
        <w:t xml:space="preserve">The purpose of the </w:t>
      </w:r>
      <w:r>
        <w:rPr>
          <w:i/>
        </w:rPr>
        <w:t xml:space="preserve">authentication response parameter </w:t>
      </w:r>
      <w:r>
        <w:rPr/>
        <w:t>information element is to provide the network with the authentication response calculated in the SIM/USIM.</w:t>
      </w:r>
    </w:p>
    <w:p>
      <w:pPr>
        <w:pStyle w:val="Normal"/>
        <w:rPr/>
      </w:pPr>
      <w:r>
        <w:rPr/>
        <w:t xml:space="preserve">The </w:t>
      </w:r>
      <w:r>
        <w:rPr>
          <w:i/>
        </w:rPr>
        <w:t>Authentication Parameter SRES</w:t>
      </w:r>
      <w:r>
        <w:rPr/>
        <w:t xml:space="preserve"> information element is coded as shown in figure 10.5.76/3GPP TS 24.008 and tables 10.5.90 a &amp; b /3GPP TS 24.008.</w:t>
      </w:r>
    </w:p>
    <w:p>
      <w:pPr>
        <w:pStyle w:val="Normal"/>
        <w:rPr/>
      </w:pPr>
      <w:r>
        <w:rPr/>
        <w:t xml:space="preserve">The </w:t>
      </w:r>
      <w:r>
        <w:rPr>
          <w:i/>
        </w:rPr>
        <w:t>Authentication Response Parameter</w:t>
      </w:r>
      <w:r>
        <w:rPr/>
        <w:t xml:space="preserve"> is a type 3 information element with 5 octets length. In a GSM authentication challenge, the response calculated in the SIM/USIM (SRES) is 4 bytes in length, and is placed in the </w:t>
      </w:r>
      <w:r>
        <w:rPr>
          <w:i/>
        </w:rPr>
        <w:t xml:space="preserve">Authentication Response Parameter </w:t>
      </w:r>
      <w:r>
        <w:rPr/>
        <w:t>information element.</w:t>
      </w:r>
    </w:p>
    <w:p>
      <w:pPr>
        <w:pStyle w:val="Normal"/>
        <w:rPr/>
      </w:pPr>
      <w:r>
        <w:rPr/>
        <w:t>In a UMTS authentication challenge, the response calculated in the USIM (RES) may be up to 16 octets in length.</w:t>
      </w:r>
      <w:r>
        <w:rPr>
          <w:b/>
        </w:rPr>
        <w:t xml:space="preserve"> </w:t>
      </w:r>
      <w:r>
        <w:rPr/>
        <w:t xml:space="preserve">The 4 most significant octets shall be included in the </w:t>
      </w:r>
      <w:r>
        <w:rPr>
          <w:i/>
        </w:rPr>
        <w:t xml:space="preserve">Authentication Response Parameter </w:t>
      </w:r>
      <w:r>
        <w:rPr/>
        <w:t>information element.</w:t>
      </w:r>
      <w:r>
        <w:rPr>
          <w:b/>
        </w:rPr>
        <w:t xml:space="preserve"> </w:t>
      </w:r>
      <w:r>
        <w:rPr/>
        <w:t>The remaining part of the RES shall be included in the Authentication Response Parameter (extension) IE (see subclause 10.5.3.2.1)</w:t>
      </w:r>
    </w:p>
    <w:p>
      <w:pPr>
        <w:pStyle w:val="TH"/>
        <w:rPr/>
      </w:pPr>
      <w:r>
        <w:rPr/>
      </w:r>
    </w:p>
    <w:tbl>
      <w:tblPr>
        <w:tblW w:w="6806" w:type="dxa"/>
        <w:jc w:val="center"/>
        <w:tblInd w:w="0" w:type="dxa"/>
        <w:tblCellMar>
          <w:top w:w="0" w:type="dxa"/>
          <w:start w:w="28" w:type="dxa"/>
          <w:bottom w:w="0" w:type="dxa"/>
          <w:end w:w="108" w:type="dxa"/>
        </w:tblCellMar>
      </w:tblPr>
      <w:tblGrid>
        <w:gridCol w:w="709"/>
        <w:gridCol w:w="709"/>
        <w:gridCol w:w="709"/>
        <w:gridCol w:w="709"/>
        <w:gridCol w:w="709"/>
        <w:gridCol w:w="709"/>
        <w:gridCol w:w="709"/>
        <w:gridCol w:w="709"/>
        <w:gridCol w:w="1134"/>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134" w:type="dxa"/>
            <w:tcBorders/>
          </w:tcPr>
          <w:p>
            <w:pPr>
              <w:pStyle w:val="TAL"/>
              <w:snapToGrid w:val="false"/>
              <w:rPr/>
            </w:pPr>
            <w:r>
              <w:rPr/>
            </w:r>
          </w:p>
        </w:tc>
      </w:tr>
      <w:tr>
        <w:trPr>
          <w:cantSplit w:val="true"/>
        </w:trPr>
        <w:tc>
          <w:tcPr>
            <w:tcW w:w="5672" w:type="dxa"/>
            <w:gridSpan w:val="8"/>
            <w:tcBorders>
              <w:top w:val="single" w:sz="4" w:space="0" w:color="000000"/>
              <w:start w:val="single" w:sz="4" w:space="0" w:color="000000"/>
              <w:bottom w:val="single" w:sz="4" w:space="0" w:color="000000"/>
            </w:tcBorders>
          </w:tcPr>
          <w:p>
            <w:pPr>
              <w:pStyle w:val="TAC"/>
              <w:rPr/>
            </w:pPr>
            <w:r>
              <w:rPr/>
              <w:t>Authentication Response parameter IEI</w:t>
            </w:r>
          </w:p>
        </w:tc>
        <w:tc>
          <w:tcPr>
            <w:tcW w:w="1134" w:type="dxa"/>
            <w:tcBorders>
              <w:start w:val="single" w:sz="4" w:space="0" w:color="000000"/>
            </w:tcBorders>
          </w:tcPr>
          <w:p>
            <w:pPr>
              <w:pStyle w:val="TAL"/>
              <w:rPr/>
            </w:pPr>
            <w:r>
              <w:rPr/>
              <w:t>octet 1</w:t>
            </w:r>
          </w:p>
        </w:tc>
      </w:tr>
      <w:tr>
        <w:trPr>
          <w:cantSplit w:val="true"/>
        </w:trPr>
        <w:tc>
          <w:tcPr>
            <w:tcW w:w="5672" w:type="dxa"/>
            <w:gridSpan w:val="8"/>
            <w:tcBorders>
              <w:top w:val="single" w:sz="4" w:space="0" w:color="000000"/>
              <w:start w:val="single" w:sz="4" w:space="0" w:color="000000"/>
            </w:tcBorders>
          </w:tcPr>
          <w:p>
            <w:pPr>
              <w:pStyle w:val="TAC"/>
              <w:snapToGrid w:val="false"/>
              <w:rPr/>
            </w:pPr>
            <w:r>
              <w:rPr/>
            </w:r>
          </w:p>
        </w:tc>
        <w:tc>
          <w:tcPr>
            <w:tcW w:w="1134" w:type="dxa"/>
            <w:tcBorders>
              <w:start w:val="single" w:sz="4" w:space="0" w:color="000000"/>
            </w:tcBorders>
          </w:tcPr>
          <w:p>
            <w:pPr>
              <w:pStyle w:val="TAL"/>
              <w:snapToGrid w:val="false"/>
              <w:rPr/>
            </w:pPr>
            <w:r>
              <w:rPr/>
            </w:r>
          </w:p>
        </w:tc>
      </w:tr>
      <w:tr>
        <w:trPr>
          <w:cantSplit w:val="true"/>
        </w:trPr>
        <w:tc>
          <w:tcPr>
            <w:tcW w:w="5672" w:type="dxa"/>
            <w:gridSpan w:val="8"/>
            <w:tcBorders>
              <w:start w:val="single" w:sz="4" w:space="0" w:color="000000"/>
            </w:tcBorders>
          </w:tcPr>
          <w:p>
            <w:pPr>
              <w:pStyle w:val="TAC"/>
              <w:rPr/>
            </w:pPr>
            <w:r>
              <w:rPr/>
              <w:t>SRES value or most significant</w:t>
            </w:r>
          </w:p>
          <w:p>
            <w:pPr>
              <w:pStyle w:val="TAC"/>
              <w:rPr/>
            </w:pPr>
            <w:r>
              <w:rPr/>
              <w:t>4 octets of RES</w:t>
            </w:r>
          </w:p>
          <w:p>
            <w:pPr>
              <w:pStyle w:val="TAC"/>
              <w:rPr/>
            </w:pPr>
            <w:r>
              <w:rPr/>
              <w:t>:</w:t>
            </w:r>
          </w:p>
        </w:tc>
        <w:tc>
          <w:tcPr>
            <w:tcW w:w="1134" w:type="dxa"/>
            <w:tcBorders>
              <w:start w:val="single" w:sz="4" w:space="0" w:color="000000"/>
            </w:tcBorders>
          </w:tcPr>
          <w:p>
            <w:pPr>
              <w:pStyle w:val="TAL"/>
              <w:rPr/>
            </w:pPr>
            <w:r>
              <w:rPr/>
              <w:t>octet 2</w:t>
            </w:r>
          </w:p>
          <w:p>
            <w:pPr>
              <w:pStyle w:val="TAL"/>
              <w:rPr/>
            </w:pPr>
            <w:r>
              <w:rPr/>
            </w:r>
          </w:p>
          <w:p>
            <w:pPr>
              <w:pStyle w:val="TAL"/>
              <w:rPr/>
            </w:pPr>
            <w:r>
              <w:rPr/>
            </w:r>
          </w:p>
        </w:tc>
      </w:tr>
      <w:tr>
        <w:trPr>
          <w:cantSplit w:val="true"/>
        </w:trPr>
        <w:tc>
          <w:tcPr>
            <w:tcW w:w="5672" w:type="dxa"/>
            <w:gridSpan w:val="8"/>
            <w:tcBorders>
              <w:start w:val="single" w:sz="4" w:space="0" w:color="000000"/>
              <w:bottom w:val="single" w:sz="4" w:space="0" w:color="000000"/>
            </w:tcBorders>
          </w:tcPr>
          <w:p>
            <w:pPr>
              <w:pStyle w:val="TAC"/>
              <w:rPr/>
            </w:pPr>
            <w:r>
              <w:rPr/>
              <w:t>:</w:t>
            </w:r>
          </w:p>
        </w:tc>
        <w:tc>
          <w:tcPr>
            <w:tcW w:w="1134" w:type="dxa"/>
            <w:tcBorders>
              <w:start w:val="single" w:sz="4" w:space="0" w:color="000000"/>
            </w:tcBorders>
          </w:tcPr>
          <w:p>
            <w:pPr>
              <w:pStyle w:val="TAL"/>
              <w:snapToGrid w:val="false"/>
              <w:rPr/>
            </w:pPr>
            <w:r>
              <w:rPr/>
            </w:r>
          </w:p>
          <w:p>
            <w:pPr>
              <w:pStyle w:val="TAL"/>
              <w:rPr/>
            </w:pPr>
            <w:r>
              <w:rPr/>
              <w:t>octet 5</w:t>
            </w:r>
          </w:p>
          <w:p>
            <w:pPr>
              <w:pStyle w:val="TAL"/>
              <w:rPr/>
            </w:pPr>
            <w:r>
              <w:rPr/>
            </w:r>
          </w:p>
        </w:tc>
      </w:tr>
    </w:tbl>
    <w:p>
      <w:pPr>
        <w:pStyle w:val="TAN"/>
        <w:rPr/>
      </w:pPr>
      <w:r>
        <w:rPr/>
      </w:r>
    </w:p>
    <w:p>
      <w:pPr>
        <w:pStyle w:val="TF"/>
        <w:rPr/>
      </w:pPr>
      <w:r>
        <w:rPr/>
        <w:t xml:space="preserve">Figure 10.5.76/3GPP TS 24.008 </w:t>
      </w:r>
      <w:r>
        <w:rPr>
          <w:i/>
        </w:rPr>
        <w:t xml:space="preserve">Authentication Response Parameter </w:t>
      </w:r>
      <w:r>
        <w:rPr/>
        <w:t>information element</w:t>
      </w:r>
    </w:p>
    <w:p>
      <w:pPr>
        <w:pStyle w:val="TH"/>
        <w:rPr/>
      </w:pPr>
      <w:r>
        <w:rPr/>
        <w:t xml:space="preserve">Table 10.5.90a/3GPP TS 24.008: </w:t>
      </w:r>
      <w:r>
        <w:rPr>
          <w:i/>
        </w:rPr>
        <w:t xml:space="preserve">Authentication Response Parameter </w:t>
      </w:r>
      <w:r>
        <w:rPr/>
        <w:t>information element</w:t>
        <w:br/>
        <w:t>(SRES) (GSM authentication challenge only)</w:t>
      </w:r>
    </w:p>
    <w:tbl>
      <w:tblPr>
        <w:tblW w:w="7994" w:type="dxa"/>
        <w:jc w:val="center"/>
        <w:tblInd w:w="0" w:type="dxa"/>
        <w:tblCellMar>
          <w:top w:w="0" w:type="dxa"/>
          <w:start w:w="28" w:type="dxa"/>
          <w:bottom w:w="0" w:type="dxa"/>
          <w:end w:w="108" w:type="dxa"/>
        </w:tblCellMar>
      </w:tblPr>
      <w:tblGrid>
        <w:gridCol w:w="7994"/>
      </w:tblGrid>
      <w:tr>
        <w:trPr>
          <w:cantSplit w:val="true"/>
        </w:trPr>
        <w:tc>
          <w:tcPr>
            <w:tcW w:w="7994" w:type="dxa"/>
            <w:tcBorders>
              <w:top w:val="single" w:sz="4" w:space="0" w:color="000000"/>
              <w:start w:val="single" w:sz="4" w:space="0" w:color="000000"/>
              <w:bottom w:val="single" w:sz="4" w:space="0" w:color="000000"/>
              <w:end w:val="single" w:sz="4" w:space="0" w:color="000000"/>
            </w:tcBorders>
          </w:tcPr>
          <w:p>
            <w:pPr>
              <w:pStyle w:val="TAL"/>
              <w:rPr/>
            </w:pPr>
            <w:r>
              <w:rPr/>
              <w:t>SRES value (octet 2, 3, 4 and 5)</w:t>
            </w:r>
          </w:p>
          <w:p>
            <w:pPr>
              <w:pStyle w:val="TAL"/>
              <w:rPr/>
            </w:pPr>
            <w:r>
              <w:rPr/>
              <w:t>The SRES value consists of 32 bits. Bit 8 of octet 2 is</w:t>
            </w:r>
            <w:r>
              <w:rPr>
                <w:b/>
              </w:rPr>
              <w:t xml:space="preserve"> </w:t>
            </w:r>
            <w:r>
              <w:rPr/>
              <w:t>the</w:t>
            </w:r>
            <w:r>
              <w:rPr>
                <w:b/>
              </w:rPr>
              <w:t xml:space="preserve"> </w:t>
            </w:r>
            <w:r>
              <w:rPr/>
              <w:t>most significant bit while bit 1 of octet 5 is the least significant bit.</w:t>
            </w:r>
          </w:p>
        </w:tc>
      </w:tr>
    </w:tbl>
    <w:p>
      <w:pPr>
        <w:pStyle w:val="Normal"/>
        <w:rPr/>
      </w:pPr>
      <w:r>
        <w:rPr/>
      </w:r>
    </w:p>
    <w:p>
      <w:pPr>
        <w:pStyle w:val="TH"/>
        <w:rPr/>
      </w:pPr>
      <w:r>
        <w:rPr/>
        <w:t xml:space="preserve">Table 10.5.90b/3GPP TS 24.008: </w:t>
      </w:r>
      <w:r>
        <w:rPr>
          <w:i/>
        </w:rPr>
        <w:t xml:space="preserve">Authentication Response Parameter </w:t>
      </w:r>
      <w:r>
        <w:rPr/>
        <w:t>information element (RES) (UMTS authentication challenge only)</w:t>
      </w:r>
    </w:p>
    <w:tbl>
      <w:tblPr>
        <w:tblW w:w="7994" w:type="dxa"/>
        <w:jc w:val="center"/>
        <w:tblInd w:w="0" w:type="dxa"/>
        <w:tblCellMar>
          <w:top w:w="0" w:type="dxa"/>
          <w:start w:w="28" w:type="dxa"/>
          <w:bottom w:w="0" w:type="dxa"/>
          <w:end w:w="108" w:type="dxa"/>
        </w:tblCellMar>
      </w:tblPr>
      <w:tblGrid>
        <w:gridCol w:w="7994"/>
      </w:tblGrid>
      <w:tr>
        <w:trPr>
          <w:cantSplit w:val="true"/>
        </w:trPr>
        <w:tc>
          <w:tcPr>
            <w:tcW w:w="7994" w:type="dxa"/>
            <w:tcBorders>
              <w:top w:val="single" w:sz="4" w:space="0" w:color="000000"/>
              <w:start w:val="single" w:sz="4" w:space="0" w:color="000000"/>
              <w:bottom w:val="single" w:sz="4" w:space="0" w:color="000000"/>
              <w:end w:val="single" w:sz="4" w:space="0" w:color="000000"/>
            </w:tcBorders>
          </w:tcPr>
          <w:p>
            <w:pPr>
              <w:pStyle w:val="TAL"/>
              <w:rPr/>
            </w:pPr>
            <w:r>
              <w:rPr/>
              <w:t>RES value (octet 2, 3, 4 and 5)</w:t>
            </w:r>
          </w:p>
          <w:p>
            <w:pPr>
              <w:pStyle w:val="TAL"/>
              <w:rPr/>
            </w:pPr>
            <w:r>
              <w:rPr/>
              <w:t>This contains the</w:t>
            </w:r>
            <w:r>
              <w:rPr>
                <w:i/>
              </w:rPr>
              <w:t xml:space="preserve"> </w:t>
            </w:r>
            <w:r>
              <w:rPr/>
              <w:t>most significant 4 octets of RES</w:t>
            </w:r>
          </w:p>
          <w:p>
            <w:pPr>
              <w:pStyle w:val="TAL"/>
              <w:rPr/>
            </w:pPr>
            <w:r>
              <w:rPr/>
              <w:t>If RES&gt;4 octets, the remaining octets of RES shall appear in the Authentication Response Parameter (extension) IE (see subclause 10.5.3.2.1)</w:t>
            </w:r>
          </w:p>
        </w:tc>
      </w:tr>
    </w:tbl>
    <w:p>
      <w:pPr>
        <w:pStyle w:val="Normal"/>
        <w:rPr/>
      </w:pPr>
      <w:r>
        <w:rPr/>
      </w:r>
    </w:p>
    <w:p>
      <w:pPr>
        <w:pStyle w:val="Heading5"/>
        <w:bidi w:val="0"/>
        <w:ind w:start="1701" w:hanging="1701"/>
        <w:jc w:val="start"/>
        <w:rPr/>
      </w:pPr>
      <w:bookmarkStart w:id="1094" w:name="__RefHeading___Toc502231843"/>
      <w:bookmarkEnd w:id="1094"/>
      <w:r>
        <w:rPr/>
        <w:t>10.5.3.2.1</w:t>
        <w:tab/>
        <w:t>Authentication Response Parameter (extension) (UMTS authentication challenge only)</w:t>
      </w:r>
    </w:p>
    <w:p>
      <w:pPr>
        <w:pStyle w:val="Normal"/>
        <w:rPr/>
      </w:pPr>
      <w:r>
        <w:rPr/>
        <w:t>This IE is included if the authentication response parameter RES is longer than 4 octets (UMTS only) and therefore does not fit in the Authentication Response Parameter field (see 10.5.3.2).</w:t>
      </w:r>
    </w:p>
    <w:p>
      <w:pPr>
        <w:pStyle w:val="Normal"/>
        <w:rPr/>
      </w:pPr>
      <w:r>
        <w:rPr/>
        <w:t>The Authentication Response parameter (extension) IE is coded as shown in figure 10.5.76.1/3GPP TS 24.008 and table 10.5.90.1/3GPP TS 24.008.</w:t>
      </w:r>
    </w:p>
    <w:p>
      <w:pPr>
        <w:pStyle w:val="Normal"/>
        <w:rPr/>
      </w:pPr>
      <w:r>
        <w:rPr/>
        <w:t>The Authentication Response parameter (extension) IE is a type 4 information element with a minimum length of 3 octets and a maximum length of 14 octets.</w:t>
      </w:r>
    </w:p>
    <w:p>
      <w:pPr>
        <w:pStyle w:val="TH"/>
        <w:rPr/>
      </w:pPr>
      <w:r>
        <w:rPr/>
      </w:r>
    </w:p>
    <w:tbl>
      <w:tblPr>
        <w:tblW w:w="6806" w:type="dxa"/>
        <w:jc w:val="center"/>
        <w:tblInd w:w="0" w:type="dxa"/>
        <w:tblCellMar>
          <w:top w:w="0" w:type="dxa"/>
          <w:start w:w="28" w:type="dxa"/>
          <w:bottom w:w="0" w:type="dxa"/>
          <w:end w:w="108" w:type="dxa"/>
        </w:tblCellMar>
      </w:tblPr>
      <w:tblGrid>
        <w:gridCol w:w="709"/>
        <w:gridCol w:w="709"/>
        <w:gridCol w:w="709"/>
        <w:gridCol w:w="709"/>
        <w:gridCol w:w="709"/>
        <w:gridCol w:w="709"/>
        <w:gridCol w:w="709"/>
        <w:gridCol w:w="709"/>
        <w:gridCol w:w="1134"/>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134" w:type="dxa"/>
            <w:tcBorders/>
          </w:tcPr>
          <w:p>
            <w:pPr>
              <w:pStyle w:val="TAL"/>
              <w:snapToGrid w:val="false"/>
              <w:rPr/>
            </w:pPr>
            <w:r>
              <w:rPr/>
            </w:r>
          </w:p>
        </w:tc>
      </w:tr>
      <w:tr>
        <w:trPr>
          <w:cantSplit w:val="true"/>
        </w:trPr>
        <w:tc>
          <w:tcPr>
            <w:tcW w:w="5672" w:type="dxa"/>
            <w:gridSpan w:val="8"/>
            <w:tcBorders>
              <w:top w:val="single" w:sz="4" w:space="0" w:color="000000"/>
              <w:start w:val="single" w:sz="4" w:space="0" w:color="000000"/>
            </w:tcBorders>
          </w:tcPr>
          <w:p>
            <w:pPr>
              <w:pStyle w:val="TAC"/>
              <w:rPr/>
            </w:pPr>
            <w:r>
              <w:rPr/>
              <w:t>Authentication Response (extension) IEI</w:t>
            </w:r>
          </w:p>
        </w:tc>
        <w:tc>
          <w:tcPr>
            <w:tcW w:w="1134" w:type="dxa"/>
            <w:tcBorders>
              <w:start w:val="single" w:sz="4" w:space="0" w:color="000000"/>
            </w:tcBorders>
          </w:tcPr>
          <w:p>
            <w:pPr>
              <w:pStyle w:val="TAL"/>
              <w:rPr/>
            </w:pPr>
            <w:r>
              <w:rPr/>
              <w:t>octet 1</w:t>
            </w:r>
          </w:p>
        </w:tc>
      </w:tr>
      <w:tr>
        <w:trPr>
          <w:cantSplit w:val="true"/>
        </w:trPr>
        <w:tc>
          <w:tcPr>
            <w:tcW w:w="5672" w:type="dxa"/>
            <w:gridSpan w:val="8"/>
            <w:tcBorders>
              <w:top w:val="single" w:sz="4" w:space="0" w:color="000000"/>
              <w:start w:val="single" w:sz="4" w:space="0" w:color="000000"/>
              <w:bottom w:val="single" w:sz="4" w:space="0" w:color="000000"/>
            </w:tcBorders>
          </w:tcPr>
          <w:p>
            <w:pPr>
              <w:pStyle w:val="TAC"/>
              <w:rPr/>
            </w:pPr>
            <w:r>
              <w:rPr/>
              <w:t>Length of Authentication Response contents</w:t>
            </w:r>
          </w:p>
        </w:tc>
        <w:tc>
          <w:tcPr>
            <w:tcW w:w="1134" w:type="dxa"/>
            <w:tcBorders>
              <w:start w:val="single" w:sz="4" w:space="0" w:color="000000"/>
            </w:tcBorders>
          </w:tcPr>
          <w:p>
            <w:pPr>
              <w:pStyle w:val="TAL"/>
              <w:rPr/>
            </w:pPr>
            <w:r>
              <w:rPr/>
              <w:t>octet 2</w:t>
            </w:r>
          </w:p>
        </w:tc>
      </w:tr>
      <w:tr>
        <w:trPr>
          <w:cantSplit w:val="true"/>
        </w:trPr>
        <w:tc>
          <w:tcPr>
            <w:tcW w:w="5672" w:type="dxa"/>
            <w:gridSpan w:val="8"/>
            <w:tcBorders>
              <w:start w:val="single" w:sz="4" w:space="0" w:color="000000"/>
            </w:tcBorders>
          </w:tcPr>
          <w:p>
            <w:pPr>
              <w:pStyle w:val="TAC"/>
              <w:rPr/>
            </w:pPr>
            <w:r>
              <w:rPr/>
              <w:t>RES (all but 4 most significant octets)</w:t>
            </w:r>
          </w:p>
          <w:p>
            <w:pPr>
              <w:pStyle w:val="TAC"/>
              <w:rPr/>
            </w:pPr>
            <w:r>
              <w:rPr/>
              <w:t>:</w:t>
            </w:r>
          </w:p>
        </w:tc>
        <w:tc>
          <w:tcPr>
            <w:tcW w:w="1134" w:type="dxa"/>
            <w:tcBorders>
              <w:start w:val="single" w:sz="4" w:space="0" w:color="000000"/>
            </w:tcBorders>
          </w:tcPr>
          <w:p>
            <w:pPr>
              <w:pStyle w:val="TAL"/>
              <w:rPr/>
            </w:pPr>
            <w:r>
              <w:rPr/>
              <w:t>octet 3</w:t>
            </w:r>
          </w:p>
          <w:p>
            <w:pPr>
              <w:pStyle w:val="TAL"/>
              <w:rPr/>
            </w:pPr>
            <w:r>
              <w:rPr/>
            </w:r>
          </w:p>
        </w:tc>
      </w:tr>
      <w:tr>
        <w:trPr>
          <w:cantSplit w:val="true"/>
        </w:trPr>
        <w:tc>
          <w:tcPr>
            <w:tcW w:w="5672" w:type="dxa"/>
            <w:gridSpan w:val="8"/>
            <w:tcBorders>
              <w:start w:val="single" w:sz="4" w:space="0" w:color="000000"/>
              <w:bottom w:val="single" w:sz="4" w:space="0" w:color="000000"/>
            </w:tcBorders>
          </w:tcPr>
          <w:p>
            <w:pPr>
              <w:pStyle w:val="TAC"/>
              <w:rPr/>
            </w:pPr>
            <w:r>
              <w:rPr/>
              <w:t>:</w:t>
            </w:r>
          </w:p>
        </w:tc>
        <w:tc>
          <w:tcPr>
            <w:tcW w:w="1134" w:type="dxa"/>
            <w:tcBorders>
              <w:start w:val="single" w:sz="4" w:space="0" w:color="000000"/>
            </w:tcBorders>
          </w:tcPr>
          <w:p>
            <w:pPr>
              <w:pStyle w:val="TAL"/>
              <w:snapToGrid w:val="false"/>
              <w:rPr/>
            </w:pPr>
            <w:r>
              <w:rPr/>
            </w:r>
          </w:p>
          <w:p>
            <w:pPr>
              <w:pStyle w:val="TAL"/>
              <w:rPr/>
            </w:pPr>
            <w:r>
              <w:rPr/>
            </w:r>
          </w:p>
          <w:p>
            <w:pPr>
              <w:pStyle w:val="TAL"/>
              <w:rPr/>
            </w:pPr>
            <w:r>
              <w:rPr/>
              <w:t>octet 14</w:t>
            </w:r>
          </w:p>
        </w:tc>
      </w:tr>
    </w:tbl>
    <w:p>
      <w:pPr>
        <w:pStyle w:val="TAN"/>
        <w:rPr/>
      </w:pPr>
      <w:r>
        <w:rPr/>
      </w:r>
    </w:p>
    <w:p>
      <w:pPr>
        <w:pStyle w:val="TF"/>
        <w:rPr/>
      </w:pPr>
      <w:r>
        <w:rPr/>
        <w:t>Figure 10.5.76.1/3GPP TS 24.008 Authentication Response Parameter (extension) information element (UMTS authentication challenge only)</w:t>
      </w:r>
    </w:p>
    <w:p>
      <w:pPr>
        <w:pStyle w:val="TH"/>
        <w:rPr/>
      </w:pPr>
      <w:r>
        <w:rPr>
          <w:lang w:val="fr-FR"/>
        </w:rPr>
        <w:t xml:space="preserve">Table 10.5.90.1/3GPP TS 24.008: </w:t>
      </w:r>
      <w:r>
        <w:rPr>
          <w:i/>
          <w:lang w:val="fr-FR"/>
        </w:rPr>
        <w:t xml:space="preserve">Authentication Response Parameter (extension) </w:t>
      </w:r>
      <w:r>
        <w:rPr/>
        <w:t>information element (RES)</w:t>
      </w:r>
    </w:p>
    <w:tbl>
      <w:tblPr>
        <w:tblW w:w="7994" w:type="dxa"/>
        <w:jc w:val="center"/>
        <w:tblInd w:w="0" w:type="dxa"/>
        <w:tblCellMar>
          <w:top w:w="0" w:type="dxa"/>
          <w:start w:w="28" w:type="dxa"/>
          <w:bottom w:w="0" w:type="dxa"/>
          <w:end w:w="108" w:type="dxa"/>
        </w:tblCellMar>
      </w:tblPr>
      <w:tblGrid>
        <w:gridCol w:w="7994"/>
      </w:tblGrid>
      <w:tr>
        <w:trPr>
          <w:cantSplit w:val="true"/>
        </w:trPr>
        <w:tc>
          <w:tcPr>
            <w:tcW w:w="7994" w:type="dxa"/>
            <w:tcBorders>
              <w:top w:val="single" w:sz="4" w:space="0" w:color="000000"/>
              <w:start w:val="single" w:sz="4" w:space="0" w:color="000000"/>
              <w:bottom w:val="single" w:sz="4" w:space="0" w:color="000000"/>
              <w:end w:val="single" w:sz="4" w:space="0" w:color="000000"/>
            </w:tcBorders>
          </w:tcPr>
          <w:p>
            <w:pPr>
              <w:pStyle w:val="TAL"/>
              <w:rPr/>
            </w:pPr>
            <w:r>
              <w:rPr/>
              <w:t>RES (extension) value (octet 3 to 14)</w:t>
            </w:r>
          </w:p>
          <w:p>
            <w:pPr>
              <w:pStyle w:val="TAL"/>
              <w:rPr/>
            </w:pPr>
            <w:r>
              <w:rPr/>
            </w:r>
          </w:p>
          <w:p>
            <w:pPr>
              <w:pStyle w:val="TAL"/>
              <w:rPr/>
            </w:pPr>
            <w:r>
              <w:rPr/>
              <w:t>This contains all but the 4 most significant octets of RES</w:t>
            </w:r>
          </w:p>
          <w:p>
            <w:pPr>
              <w:pStyle w:val="TAL"/>
              <w:rPr/>
            </w:pPr>
            <w:r>
              <w:rPr/>
            </w:r>
          </w:p>
        </w:tc>
      </w:tr>
    </w:tbl>
    <w:p>
      <w:pPr>
        <w:pStyle w:val="Normal"/>
        <w:rPr/>
      </w:pPr>
      <w:r>
        <w:rPr/>
      </w:r>
    </w:p>
    <w:p>
      <w:pPr>
        <w:pStyle w:val="Heading5"/>
        <w:bidi w:val="0"/>
        <w:ind w:start="1701" w:hanging="1701"/>
        <w:jc w:val="start"/>
        <w:rPr/>
      </w:pPr>
      <w:bookmarkStart w:id="1095" w:name="__RefHeading___Toc502231844"/>
      <w:bookmarkEnd w:id="1095"/>
      <w:r>
        <w:rPr/>
        <w:t>10.5.3.2.2</w:t>
        <w:tab/>
        <w:t>Authentication Failure parameter (UMTS and EPS authentication challenge)</w:t>
      </w:r>
    </w:p>
    <w:p>
      <w:pPr>
        <w:pStyle w:val="Normal"/>
        <w:rPr/>
      </w:pPr>
      <w:r>
        <w:rPr/>
        <w:t>The purpose of the</w:t>
      </w:r>
      <w:r>
        <w:rPr>
          <w:i/>
        </w:rPr>
        <w:t xml:space="preserve"> Authentication Failure parameter </w:t>
      </w:r>
      <w:r>
        <w:rPr/>
        <w:t>information element is to provide the network with the necessary information to begin a re-authentication procedure (see 3GPP TS 33.102 [5a]) in the case of a 'Synch failure', following a UMTS or EPS authentication challenge.</w:t>
      </w:r>
    </w:p>
    <w:p>
      <w:pPr>
        <w:pStyle w:val="Normal"/>
        <w:rPr/>
      </w:pPr>
      <w:r>
        <w:rPr/>
        <w:t>The Authentication Failure parameter IE is coded as shown in figure 10.5.76.2/3GPP TS 24.008 and table 10.5.90.2/3GPP TS 24.008.</w:t>
      </w:r>
    </w:p>
    <w:p>
      <w:pPr>
        <w:pStyle w:val="Normal"/>
        <w:rPr/>
      </w:pPr>
      <w:r>
        <w:rPr/>
        <w:t>The Authentication Failure parameter IE is a type 4 information element with a length of 16 octets.</w:t>
      </w:r>
    </w:p>
    <w:p>
      <w:pPr>
        <w:pStyle w:val="TH"/>
        <w:rPr/>
      </w:pPr>
      <w:r>
        <w:rPr/>
      </w:r>
    </w:p>
    <w:tbl>
      <w:tblPr>
        <w:tblW w:w="6806" w:type="dxa"/>
        <w:jc w:val="center"/>
        <w:tblInd w:w="0" w:type="dxa"/>
        <w:tblCellMar>
          <w:top w:w="0" w:type="dxa"/>
          <w:start w:w="28" w:type="dxa"/>
          <w:bottom w:w="0" w:type="dxa"/>
          <w:end w:w="108" w:type="dxa"/>
        </w:tblCellMar>
      </w:tblPr>
      <w:tblGrid>
        <w:gridCol w:w="709"/>
        <w:gridCol w:w="709"/>
        <w:gridCol w:w="709"/>
        <w:gridCol w:w="709"/>
        <w:gridCol w:w="709"/>
        <w:gridCol w:w="709"/>
        <w:gridCol w:w="709"/>
        <w:gridCol w:w="709"/>
        <w:gridCol w:w="1134"/>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134" w:type="dxa"/>
            <w:tcBorders/>
          </w:tcPr>
          <w:p>
            <w:pPr>
              <w:pStyle w:val="TAL"/>
              <w:snapToGrid w:val="false"/>
              <w:rPr/>
            </w:pPr>
            <w:r>
              <w:rPr/>
            </w:r>
          </w:p>
        </w:tc>
      </w:tr>
      <w:tr>
        <w:trPr>
          <w:cantSplit w:val="true"/>
        </w:trPr>
        <w:tc>
          <w:tcPr>
            <w:tcW w:w="5672" w:type="dxa"/>
            <w:gridSpan w:val="8"/>
            <w:tcBorders>
              <w:top w:val="single" w:sz="4" w:space="0" w:color="000000"/>
              <w:start w:val="single" w:sz="4" w:space="0" w:color="000000"/>
            </w:tcBorders>
          </w:tcPr>
          <w:p>
            <w:pPr>
              <w:pStyle w:val="TAC"/>
              <w:rPr/>
            </w:pPr>
            <w:r>
              <w:rPr/>
              <w:t>Authentication Failure parameter IEI</w:t>
            </w:r>
          </w:p>
        </w:tc>
        <w:tc>
          <w:tcPr>
            <w:tcW w:w="1134" w:type="dxa"/>
            <w:tcBorders>
              <w:start w:val="single" w:sz="4" w:space="0" w:color="000000"/>
            </w:tcBorders>
          </w:tcPr>
          <w:p>
            <w:pPr>
              <w:pStyle w:val="TAL"/>
              <w:rPr/>
            </w:pPr>
            <w:r>
              <w:rPr/>
              <w:t>octet 1</w:t>
            </w:r>
          </w:p>
        </w:tc>
      </w:tr>
      <w:tr>
        <w:trPr>
          <w:cantSplit w:val="true"/>
        </w:trPr>
        <w:tc>
          <w:tcPr>
            <w:tcW w:w="5672" w:type="dxa"/>
            <w:gridSpan w:val="8"/>
            <w:tcBorders>
              <w:top w:val="single" w:sz="4" w:space="0" w:color="000000"/>
              <w:start w:val="single" w:sz="4" w:space="0" w:color="000000"/>
              <w:bottom w:val="single" w:sz="4" w:space="0" w:color="000000"/>
            </w:tcBorders>
          </w:tcPr>
          <w:p>
            <w:pPr>
              <w:pStyle w:val="TAC"/>
              <w:rPr/>
            </w:pPr>
            <w:r>
              <w:rPr/>
              <w:t>Length ofAuthentication Failure parameter contents</w:t>
            </w:r>
          </w:p>
        </w:tc>
        <w:tc>
          <w:tcPr>
            <w:tcW w:w="1134" w:type="dxa"/>
            <w:tcBorders>
              <w:start w:val="single" w:sz="4" w:space="0" w:color="000000"/>
            </w:tcBorders>
          </w:tcPr>
          <w:p>
            <w:pPr>
              <w:pStyle w:val="TAL"/>
              <w:rPr/>
            </w:pPr>
            <w:r>
              <w:rPr/>
              <w:t>octet 2</w:t>
            </w:r>
          </w:p>
        </w:tc>
      </w:tr>
      <w:tr>
        <w:trPr>
          <w:cantSplit w:val="true"/>
        </w:trPr>
        <w:tc>
          <w:tcPr>
            <w:tcW w:w="5672" w:type="dxa"/>
            <w:gridSpan w:val="8"/>
            <w:tcBorders>
              <w:start w:val="single" w:sz="4" w:space="0" w:color="000000"/>
            </w:tcBorders>
          </w:tcPr>
          <w:p>
            <w:pPr>
              <w:pStyle w:val="TAC"/>
              <w:rPr/>
            </w:pPr>
            <w:r>
              <w:rPr/>
              <w:t>Authentication Failure parameter</w:t>
            </w:r>
          </w:p>
          <w:p>
            <w:pPr>
              <w:pStyle w:val="TAC"/>
              <w:rPr/>
            </w:pPr>
            <w:r>
              <w:rPr/>
              <w:t>:</w:t>
            </w:r>
          </w:p>
        </w:tc>
        <w:tc>
          <w:tcPr>
            <w:tcW w:w="1134" w:type="dxa"/>
            <w:tcBorders>
              <w:start w:val="single" w:sz="4" w:space="0" w:color="000000"/>
            </w:tcBorders>
          </w:tcPr>
          <w:p>
            <w:pPr>
              <w:pStyle w:val="TAL"/>
              <w:rPr/>
            </w:pPr>
            <w:r>
              <w:rPr/>
              <w:t>octet 3</w:t>
            </w:r>
          </w:p>
          <w:p>
            <w:pPr>
              <w:pStyle w:val="TAL"/>
              <w:rPr/>
            </w:pPr>
            <w:r>
              <w:rPr/>
            </w:r>
          </w:p>
        </w:tc>
      </w:tr>
      <w:tr>
        <w:trPr>
          <w:cantSplit w:val="true"/>
        </w:trPr>
        <w:tc>
          <w:tcPr>
            <w:tcW w:w="5672" w:type="dxa"/>
            <w:gridSpan w:val="8"/>
            <w:tcBorders>
              <w:start w:val="single" w:sz="4" w:space="0" w:color="000000"/>
              <w:bottom w:val="single" w:sz="4" w:space="0" w:color="000000"/>
            </w:tcBorders>
          </w:tcPr>
          <w:p>
            <w:pPr>
              <w:pStyle w:val="TAC"/>
              <w:rPr/>
            </w:pPr>
            <w:r>
              <w:rPr/>
              <w:t>:</w:t>
            </w:r>
          </w:p>
        </w:tc>
        <w:tc>
          <w:tcPr>
            <w:tcW w:w="1134" w:type="dxa"/>
            <w:tcBorders>
              <w:start w:val="single" w:sz="4" w:space="0" w:color="000000"/>
            </w:tcBorders>
          </w:tcPr>
          <w:p>
            <w:pPr>
              <w:pStyle w:val="TAL"/>
              <w:snapToGrid w:val="false"/>
              <w:rPr/>
            </w:pPr>
            <w:r>
              <w:rPr/>
            </w:r>
          </w:p>
          <w:p>
            <w:pPr>
              <w:pStyle w:val="TAL"/>
              <w:rPr/>
            </w:pPr>
            <w:r>
              <w:rPr/>
            </w:r>
          </w:p>
          <w:p>
            <w:pPr>
              <w:pStyle w:val="TAL"/>
              <w:rPr/>
            </w:pPr>
            <w:r>
              <w:rPr/>
              <w:t>octet 16</w:t>
            </w:r>
          </w:p>
        </w:tc>
      </w:tr>
    </w:tbl>
    <w:p>
      <w:pPr>
        <w:pStyle w:val="TAN"/>
        <w:rPr/>
      </w:pPr>
      <w:r>
        <w:rPr/>
      </w:r>
    </w:p>
    <w:p>
      <w:pPr>
        <w:pStyle w:val="TF"/>
        <w:rPr/>
      </w:pPr>
      <w:r>
        <w:rPr/>
        <w:t>Figure 10.5.76.2/3GPP TS 24.008 Authentication Failure parameter information element (UMTS and EPS authentication challenge)</w:t>
      </w:r>
    </w:p>
    <w:p>
      <w:pPr>
        <w:pStyle w:val="TH"/>
        <w:rPr/>
      </w:pPr>
      <w:r>
        <w:rPr/>
        <w:t>Table 10.5.90.2/3GPP TS 24.008: Authentication Failure parameter information element</w:t>
      </w:r>
    </w:p>
    <w:tbl>
      <w:tblPr>
        <w:tblW w:w="7994" w:type="dxa"/>
        <w:jc w:val="center"/>
        <w:tblInd w:w="0" w:type="dxa"/>
        <w:tblCellMar>
          <w:top w:w="0" w:type="dxa"/>
          <w:start w:w="28" w:type="dxa"/>
          <w:bottom w:w="0" w:type="dxa"/>
          <w:end w:w="108" w:type="dxa"/>
        </w:tblCellMar>
      </w:tblPr>
      <w:tblGrid>
        <w:gridCol w:w="7994"/>
      </w:tblGrid>
      <w:tr>
        <w:trPr>
          <w:cantSplit w:val="true"/>
        </w:trPr>
        <w:tc>
          <w:tcPr>
            <w:tcW w:w="7994" w:type="dxa"/>
            <w:tcBorders>
              <w:top w:val="single" w:sz="4" w:space="0" w:color="000000"/>
              <w:start w:val="single" w:sz="4" w:space="0" w:color="000000"/>
              <w:bottom w:val="single" w:sz="4" w:space="0" w:color="000000"/>
              <w:end w:val="single" w:sz="4" w:space="0" w:color="000000"/>
            </w:tcBorders>
          </w:tcPr>
          <w:p>
            <w:pPr>
              <w:pStyle w:val="TAL"/>
              <w:rPr/>
            </w:pPr>
            <w:r>
              <w:rPr/>
              <w:t>Authentication Failure parameter value (octet 3 to 16)</w:t>
            </w:r>
          </w:p>
          <w:p>
            <w:pPr>
              <w:pStyle w:val="TAL"/>
              <w:rPr/>
            </w:pPr>
            <w:r>
              <w:rPr/>
            </w:r>
          </w:p>
          <w:p>
            <w:pPr>
              <w:pStyle w:val="TAL"/>
              <w:rPr/>
            </w:pPr>
            <w:r>
              <w:rPr/>
              <w:t>This contains AUTS (see 3GPP TS 33.102 [5a])</w:t>
            </w:r>
          </w:p>
          <w:p>
            <w:pPr>
              <w:pStyle w:val="TAL"/>
              <w:rPr/>
            </w:pPr>
            <w:r>
              <w:rPr/>
            </w:r>
          </w:p>
        </w:tc>
      </w:tr>
    </w:tbl>
    <w:p>
      <w:pPr>
        <w:pStyle w:val="Normal"/>
        <w:rPr/>
      </w:pPr>
      <w:r>
        <w:rPr/>
      </w:r>
    </w:p>
    <w:p>
      <w:pPr>
        <w:pStyle w:val="Heading4"/>
        <w:bidi w:val="0"/>
        <w:ind w:start="1418" w:hanging="1418"/>
        <w:jc w:val="start"/>
        <w:rPr/>
      </w:pPr>
      <w:bookmarkStart w:id="1096" w:name="__RefHeading___Toc502231845"/>
      <w:bookmarkEnd w:id="1096"/>
      <w:r>
        <w:rPr/>
        <w:t>10.5.3.3</w:t>
        <w:tab/>
        <w:t>CM service type</w:t>
      </w:r>
    </w:p>
    <w:p>
      <w:pPr>
        <w:pStyle w:val="Normal"/>
        <w:rPr/>
      </w:pPr>
      <w:r>
        <w:rPr/>
        <w:t xml:space="preserve">The purpose of the </w:t>
      </w:r>
      <w:r>
        <w:rPr>
          <w:i/>
        </w:rPr>
        <w:t>CM Service Type</w:t>
      </w:r>
      <w:r>
        <w:rPr/>
        <w:t xml:space="preserve"> information element is to specify which service is requested from the network.</w:t>
      </w:r>
    </w:p>
    <w:p>
      <w:pPr>
        <w:pStyle w:val="Normal"/>
        <w:rPr/>
      </w:pPr>
      <w:r>
        <w:rPr/>
        <w:t xml:space="preserve">The </w:t>
      </w:r>
      <w:r>
        <w:rPr>
          <w:i/>
        </w:rPr>
        <w:t>CM Service Type</w:t>
      </w:r>
      <w:r>
        <w:rPr/>
        <w:t xml:space="preserve"> information element is coded as shown in figure 10.5.77/3GPP TS 24.008 and table 10.5.91/3GPP TS 24.008.</w:t>
      </w:r>
    </w:p>
    <w:p>
      <w:pPr>
        <w:pStyle w:val="Normal"/>
        <w:rPr/>
      </w:pPr>
      <w:r>
        <w:rPr/>
        <w:t xml:space="preserve">The </w:t>
      </w:r>
      <w:r>
        <w:rPr>
          <w:i/>
        </w:rPr>
        <w:t>CM Service Type</w:t>
      </w:r>
      <w:r>
        <w:rPr/>
        <w:t xml:space="preserve"> is a type 1 information element.</w:t>
      </w:r>
    </w:p>
    <w:p>
      <w:pPr>
        <w:pStyle w:val="TH"/>
        <w:rPr/>
      </w:pPr>
      <w:r>
        <w:rPr/>
      </w:r>
    </w:p>
    <w:tbl>
      <w:tblPr>
        <w:tblW w:w="6806" w:type="dxa"/>
        <w:jc w:val="center"/>
        <w:tblInd w:w="0" w:type="dxa"/>
        <w:tblCellMar>
          <w:top w:w="0" w:type="dxa"/>
          <w:start w:w="28" w:type="dxa"/>
          <w:bottom w:w="0" w:type="dxa"/>
          <w:end w:w="108" w:type="dxa"/>
        </w:tblCellMar>
      </w:tblPr>
      <w:tblGrid>
        <w:gridCol w:w="709"/>
        <w:gridCol w:w="709"/>
        <w:gridCol w:w="709"/>
        <w:gridCol w:w="709"/>
        <w:gridCol w:w="709"/>
        <w:gridCol w:w="709"/>
        <w:gridCol w:w="709"/>
        <w:gridCol w:w="709"/>
        <w:gridCol w:w="1134"/>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134" w:type="dxa"/>
            <w:tcBorders/>
          </w:tcPr>
          <w:p>
            <w:pPr>
              <w:pStyle w:val="TAL"/>
              <w:snapToGrid w:val="false"/>
              <w:rPr/>
            </w:pPr>
            <w:r>
              <w:rPr/>
            </w:r>
          </w:p>
        </w:tc>
      </w:tr>
      <w:tr>
        <w:trPr>
          <w:cantSplit w:val="true"/>
        </w:trPr>
        <w:tc>
          <w:tcPr>
            <w:tcW w:w="2836" w:type="dxa"/>
            <w:gridSpan w:val="4"/>
            <w:tcBorders>
              <w:top w:val="single" w:sz="4" w:space="0" w:color="000000"/>
              <w:start w:val="single" w:sz="4" w:space="0" w:color="000000"/>
              <w:bottom w:val="single" w:sz="4" w:space="0" w:color="000000"/>
            </w:tcBorders>
          </w:tcPr>
          <w:p>
            <w:pPr>
              <w:pStyle w:val="TAC"/>
              <w:rPr/>
            </w:pPr>
            <w:r>
              <w:rPr/>
              <w:t>CM service type IEI</w:t>
            </w:r>
          </w:p>
        </w:tc>
        <w:tc>
          <w:tcPr>
            <w:tcW w:w="2836" w:type="dxa"/>
            <w:gridSpan w:val="4"/>
            <w:tcBorders>
              <w:top w:val="single" w:sz="4" w:space="0" w:color="000000"/>
              <w:start w:val="single" w:sz="4" w:space="0" w:color="000000"/>
              <w:bottom w:val="single" w:sz="4" w:space="0" w:color="000000"/>
            </w:tcBorders>
          </w:tcPr>
          <w:p>
            <w:pPr>
              <w:pStyle w:val="TAC"/>
              <w:rPr/>
            </w:pPr>
            <w:r>
              <w:rPr/>
              <w:t>service type</w:t>
            </w:r>
          </w:p>
        </w:tc>
        <w:tc>
          <w:tcPr>
            <w:tcW w:w="1134" w:type="dxa"/>
            <w:tcBorders>
              <w:start w:val="single" w:sz="4" w:space="0" w:color="000000"/>
            </w:tcBorders>
          </w:tcPr>
          <w:p>
            <w:pPr>
              <w:pStyle w:val="TAL"/>
              <w:rPr/>
            </w:pPr>
            <w:r>
              <w:rPr/>
              <w:t>octet 1</w:t>
            </w:r>
          </w:p>
        </w:tc>
      </w:tr>
    </w:tbl>
    <w:p>
      <w:pPr>
        <w:pStyle w:val="TAN"/>
        <w:rPr/>
      </w:pPr>
      <w:r>
        <w:rPr/>
      </w:r>
    </w:p>
    <w:p>
      <w:pPr>
        <w:pStyle w:val="TF"/>
        <w:rPr/>
      </w:pPr>
      <w:r>
        <w:rPr>
          <w:lang w:val="fr-FR"/>
        </w:rPr>
        <w:t xml:space="preserve">Figure 10.5.77/3GPP TS 24.008 </w:t>
      </w:r>
      <w:r>
        <w:rPr>
          <w:i/>
          <w:lang w:val="fr-FR"/>
        </w:rPr>
        <w:t>CM Service Type</w:t>
      </w:r>
      <w:r>
        <w:rPr>
          <w:lang w:val="fr-FR"/>
        </w:rPr>
        <w:t xml:space="preserve"> information element</w:t>
      </w:r>
    </w:p>
    <w:p>
      <w:pPr>
        <w:pStyle w:val="TH"/>
        <w:rPr/>
      </w:pPr>
      <w:r>
        <w:rPr>
          <w:lang w:val="fr-FR"/>
        </w:rPr>
        <w:t xml:space="preserve">Table 10.5.91/3GPP TS 24.008: </w:t>
      </w:r>
      <w:r>
        <w:rPr>
          <w:i/>
          <w:lang w:val="fr-FR"/>
        </w:rPr>
        <w:t>CM Service Type</w:t>
      </w:r>
      <w:r>
        <w:rPr/>
        <w:t xml:space="preserve"> information element</w:t>
      </w:r>
    </w:p>
    <w:tbl>
      <w:tblPr>
        <w:tblW w:w="6815" w:type="dxa"/>
        <w:jc w:val="center"/>
        <w:tblInd w:w="0" w:type="dxa"/>
        <w:tblCellMar>
          <w:top w:w="0" w:type="dxa"/>
          <w:start w:w="28" w:type="dxa"/>
          <w:bottom w:w="0" w:type="dxa"/>
          <w:end w:w="108" w:type="dxa"/>
        </w:tblCellMar>
      </w:tblPr>
      <w:tblGrid>
        <w:gridCol w:w="284"/>
        <w:gridCol w:w="284"/>
        <w:gridCol w:w="283"/>
        <w:gridCol w:w="284"/>
        <w:gridCol w:w="5680"/>
      </w:tblGrid>
      <w:tr>
        <w:trPr>
          <w:cantSplit w:val="true"/>
        </w:trPr>
        <w:tc>
          <w:tcPr>
            <w:tcW w:w="6815" w:type="dxa"/>
            <w:gridSpan w:val="5"/>
            <w:tcBorders>
              <w:top w:val="single" w:sz="4" w:space="0" w:color="000000"/>
              <w:start w:val="single" w:sz="4" w:space="0" w:color="000000"/>
              <w:end w:val="single" w:sz="4" w:space="0" w:color="000000"/>
            </w:tcBorders>
          </w:tcPr>
          <w:p>
            <w:pPr>
              <w:pStyle w:val="TAL"/>
              <w:rPr/>
            </w:pPr>
            <w:r>
              <w:rPr/>
              <w:t>Service type (octet 1)</w:t>
            </w:r>
          </w:p>
        </w:tc>
      </w:tr>
      <w:tr>
        <w:trPr>
          <w:cantSplit w:val="true"/>
        </w:trPr>
        <w:tc>
          <w:tcPr>
            <w:tcW w:w="6815" w:type="dxa"/>
            <w:gridSpan w:val="5"/>
            <w:tcBorders>
              <w:start w:val="single" w:sz="4" w:space="0" w:color="000000"/>
              <w:end w:val="single" w:sz="4" w:space="0" w:color="000000"/>
            </w:tcBorders>
          </w:tcPr>
          <w:p>
            <w:pPr>
              <w:pStyle w:val="TAL"/>
              <w:rPr/>
            </w:pPr>
            <w:r>
              <w:rPr/>
              <w:t>Bits</w:t>
            </w:r>
          </w:p>
        </w:tc>
      </w:tr>
      <w:tr>
        <w:trPr>
          <w:cantSplit w:val="true"/>
        </w:trPr>
        <w:tc>
          <w:tcPr>
            <w:tcW w:w="284" w:type="dxa"/>
            <w:tcBorders>
              <w:start w:val="single" w:sz="4" w:space="0" w:color="000000"/>
            </w:tcBorders>
          </w:tcPr>
          <w:p>
            <w:pPr>
              <w:pStyle w:val="TAH"/>
              <w:rPr/>
            </w:pPr>
            <w:r>
              <w:rPr/>
              <w:t>4</w:t>
            </w:r>
          </w:p>
        </w:tc>
        <w:tc>
          <w:tcPr>
            <w:tcW w:w="284" w:type="dxa"/>
            <w:tcBorders/>
          </w:tcPr>
          <w:p>
            <w:pPr>
              <w:pStyle w:val="TAH"/>
              <w:rPr/>
            </w:pPr>
            <w:r>
              <w:rPr/>
              <w:t>3</w:t>
            </w:r>
          </w:p>
        </w:tc>
        <w:tc>
          <w:tcPr>
            <w:tcW w:w="283" w:type="dxa"/>
            <w:tcBorders/>
          </w:tcPr>
          <w:p>
            <w:pPr>
              <w:pStyle w:val="TAH"/>
              <w:rPr/>
            </w:pPr>
            <w:r>
              <w:rPr/>
              <w:t>2</w:t>
            </w:r>
          </w:p>
        </w:tc>
        <w:tc>
          <w:tcPr>
            <w:tcW w:w="284" w:type="dxa"/>
            <w:tcBorders/>
          </w:tcPr>
          <w:p>
            <w:pPr>
              <w:pStyle w:val="TAH"/>
              <w:rPr/>
            </w:pPr>
            <w:r>
              <w:rPr/>
              <w:t>1</w:t>
            </w:r>
          </w:p>
        </w:tc>
        <w:tc>
          <w:tcPr>
            <w:tcW w:w="5680"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1</w:t>
            </w:r>
          </w:p>
        </w:tc>
        <w:tc>
          <w:tcPr>
            <w:tcW w:w="5680" w:type="dxa"/>
            <w:tcBorders>
              <w:end w:val="single" w:sz="4" w:space="0" w:color="000000"/>
            </w:tcBorders>
          </w:tcPr>
          <w:p>
            <w:pPr>
              <w:pStyle w:val="TAL"/>
              <w:rPr/>
            </w:pPr>
            <w:r>
              <w:rPr/>
              <w:t>Mobile originating call establishment or packet mode connection establishment</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4" w:type="dxa"/>
            <w:tcBorders/>
          </w:tcPr>
          <w:p>
            <w:pPr>
              <w:pStyle w:val="TAC"/>
              <w:rPr/>
            </w:pPr>
            <w:r>
              <w:rPr/>
              <w:t>0</w:t>
            </w:r>
          </w:p>
        </w:tc>
        <w:tc>
          <w:tcPr>
            <w:tcW w:w="5680" w:type="dxa"/>
            <w:tcBorders>
              <w:end w:val="single" w:sz="4" w:space="0" w:color="000000"/>
            </w:tcBorders>
          </w:tcPr>
          <w:p>
            <w:pPr>
              <w:pStyle w:val="TAL"/>
              <w:rPr/>
            </w:pPr>
            <w:r>
              <w:rPr/>
              <w:t>Emergency call establishment</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0</w:t>
            </w:r>
          </w:p>
        </w:tc>
        <w:tc>
          <w:tcPr>
            <w:tcW w:w="284" w:type="dxa"/>
            <w:tcBorders/>
          </w:tcPr>
          <w:p>
            <w:pPr>
              <w:pStyle w:val="TAC"/>
              <w:rPr/>
            </w:pPr>
            <w:r>
              <w:rPr/>
              <w:t>0</w:t>
            </w:r>
          </w:p>
        </w:tc>
        <w:tc>
          <w:tcPr>
            <w:tcW w:w="5680" w:type="dxa"/>
            <w:tcBorders>
              <w:end w:val="single" w:sz="4" w:space="0" w:color="000000"/>
            </w:tcBorders>
          </w:tcPr>
          <w:p>
            <w:pPr>
              <w:pStyle w:val="TAL"/>
              <w:rPr/>
            </w:pPr>
            <w:r>
              <w:rPr/>
              <w:t>Short message service</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0</w:t>
            </w:r>
          </w:p>
        </w:tc>
        <w:tc>
          <w:tcPr>
            <w:tcW w:w="5680" w:type="dxa"/>
            <w:tcBorders>
              <w:end w:val="single" w:sz="4" w:space="0" w:color="000000"/>
            </w:tcBorders>
          </w:tcPr>
          <w:p>
            <w:pPr>
              <w:pStyle w:val="TAL"/>
              <w:rPr/>
            </w:pPr>
            <w:r>
              <w:rPr/>
              <w:t>Supplementary service activation</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1</w:t>
            </w:r>
          </w:p>
        </w:tc>
        <w:tc>
          <w:tcPr>
            <w:tcW w:w="5680" w:type="dxa"/>
            <w:tcBorders>
              <w:end w:val="single" w:sz="4" w:space="0" w:color="000000"/>
            </w:tcBorders>
          </w:tcPr>
          <w:p>
            <w:pPr>
              <w:pStyle w:val="TAL"/>
              <w:rPr/>
            </w:pPr>
            <w:r>
              <w:rPr/>
              <w:t>Voice group call establishment</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1</w:t>
            </w:r>
          </w:p>
        </w:tc>
        <w:tc>
          <w:tcPr>
            <w:tcW w:w="284" w:type="dxa"/>
            <w:tcBorders/>
          </w:tcPr>
          <w:p>
            <w:pPr>
              <w:pStyle w:val="TAC"/>
              <w:rPr/>
            </w:pPr>
            <w:r>
              <w:rPr/>
              <w:t>0</w:t>
            </w:r>
          </w:p>
        </w:tc>
        <w:tc>
          <w:tcPr>
            <w:tcW w:w="5680" w:type="dxa"/>
            <w:tcBorders>
              <w:end w:val="single" w:sz="4" w:space="0" w:color="000000"/>
            </w:tcBorders>
          </w:tcPr>
          <w:p>
            <w:pPr>
              <w:pStyle w:val="TAL"/>
              <w:rPr/>
            </w:pPr>
            <w:r>
              <w:rPr/>
              <w:t>Voice broadcast call establishment</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1</w:t>
            </w:r>
          </w:p>
        </w:tc>
        <w:tc>
          <w:tcPr>
            <w:tcW w:w="284" w:type="dxa"/>
            <w:tcBorders/>
          </w:tcPr>
          <w:p>
            <w:pPr>
              <w:pStyle w:val="TAC"/>
              <w:rPr/>
            </w:pPr>
            <w:r>
              <w:rPr/>
              <w:t>1</w:t>
            </w:r>
          </w:p>
        </w:tc>
        <w:tc>
          <w:tcPr>
            <w:tcW w:w="5680" w:type="dxa"/>
            <w:tcBorders>
              <w:end w:val="single" w:sz="4" w:space="0" w:color="000000"/>
            </w:tcBorders>
          </w:tcPr>
          <w:p>
            <w:pPr>
              <w:pStyle w:val="TAL"/>
              <w:rPr/>
            </w:pPr>
            <w:r>
              <w:rPr/>
              <w:t>Location Services</w:t>
              <w:tab/>
              <w:t>(NOTE)</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3" w:type="dxa"/>
            <w:tcBorders/>
          </w:tcPr>
          <w:p>
            <w:pPr>
              <w:pStyle w:val="TAC"/>
              <w:snapToGrid w:val="false"/>
              <w:rPr/>
            </w:pPr>
            <w:r>
              <w:rPr/>
            </w:r>
          </w:p>
        </w:tc>
        <w:tc>
          <w:tcPr>
            <w:tcW w:w="284" w:type="dxa"/>
            <w:tcBorders/>
          </w:tcPr>
          <w:p>
            <w:pPr>
              <w:pStyle w:val="TAC"/>
              <w:snapToGrid w:val="false"/>
              <w:rPr/>
            </w:pPr>
            <w:r>
              <w:rPr/>
            </w:r>
          </w:p>
        </w:tc>
        <w:tc>
          <w:tcPr>
            <w:tcW w:w="5680" w:type="dxa"/>
            <w:tcBorders>
              <w:end w:val="single" w:sz="4" w:space="0" w:color="000000"/>
            </w:tcBorders>
          </w:tcPr>
          <w:p>
            <w:pPr>
              <w:pStyle w:val="TAL"/>
              <w:snapToGrid w:val="false"/>
              <w:rPr/>
            </w:pPr>
            <w:r>
              <w:rPr/>
            </w:r>
          </w:p>
        </w:tc>
      </w:tr>
      <w:tr>
        <w:trPr>
          <w:cantSplit w:val="true"/>
        </w:trPr>
        <w:tc>
          <w:tcPr>
            <w:tcW w:w="6815" w:type="dxa"/>
            <w:gridSpan w:val="5"/>
            <w:tcBorders>
              <w:start w:val="single" w:sz="4" w:space="0" w:color="000000"/>
              <w:end w:val="single" w:sz="4" w:space="0" w:color="000000"/>
            </w:tcBorders>
          </w:tcPr>
          <w:p>
            <w:pPr>
              <w:pStyle w:val="TAL"/>
              <w:rPr/>
            </w:pPr>
            <w:r>
              <w:rPr/>
              <w:t>All other values are reserved.</w:t>
            </w:r>
          </w:p>
        </w:tc>
      </w:tr>
      <w:tr>
        <w:trPr>
          <w:cantSplit w:val="true"/>
        </w:trPr>
        <w:tc>
          <w:tcPr>
            <w:tcW w:w="6815" w:type="dxa"/>
            <w:gridSpan w:val="5"/>
            <w:tcBorders>
              <w:top w:val="single" w:sz="4" w:space="0" w:color="000000"/>
              <w:start w:val="single" w:sz="4" w:space="0" w:color="000000"/>
              <w:bottom w:val="single" w:sz="4" w:space="0" w:color="000000"/>
              <w:end w:val="single" w:sz="4" w:space="0" w:color="000000"/>
            </w:tcBorders>
          </w:tcPr>
          <w:p>
            <w:pPr>
              <w:pStyle w:val="TAN"/>
              <w:rPr/>
            </w:pPr>
            <w:r>
              <w:rPr/>
              <w:t>NOTE:</w:t>
              <w:tab/>
              <w:tab/>
              <w:t>this service type shall only be used by a type A LMU if the MM connection was requested for the transmission of LCS signalling messages specified in 3GPP TS 44.071 [23a].</w:t>
            </w:r>
          </w:p>
        </w:tc>
      </w:tr>
    </w:tbl>
    <w:p>
      <w:pPr>
        <w:pStyle w:val="Normal"/>
        <w:rPr/>
      </w:pPr>
      <w:r>
        <w:rPr/>
      </w:r>
    </w:p>
    <w:p>
      <w:pPr>
        <w:pStyle w:val="Heading4"/>
        <w:bidi w:val="0"/>
        <w:ind w:start="1418" w:hanging="1418"/>
        <w:jc w:val="start"/>
        <w:rPr/>
      </w:pPr>
      <w:bookmarkStart w:id="1097" w:name="__RefHeading___Toc502231846"/>
      <w:bookmarkEnd w:id="1097"/>
      <w:r>
        <w:rPr/>
        <w:t>10.5.3.4</w:t>
        <w:tab/>
        <w:t>Identity type</w:t>
      </w:r>
    </w:p>
    <w:p>
      <w:pPr>
        <w:pStyle w:val="Normal"/>
        <w:rPr/>
      </w:pPr>
      <w:r>
        <w:rPr/>
        <w:t xml:space="preserve">The purpose of the </w:t>
      </w:r>
      <w:r>
        <w:rPr>
          <w:i/>
        </w:rPr>
        <w:t>Identity Type</w:t>
      </w:r>
      <w:r>
        <w:rPr/>
        <w:t xml:space="preserve"> information element is to specify which identity is requested.</w:t>
      </w:r>
    </w:p>
    <w:p>
      <w:pPr>
        <w:pStyle w:val="Normal"/>
        <w:rPr/>
      </w:pPr>
      <w:r>
        <w:rPr/>
        <w:t xml:space="preserve">The </w:t>
      </w:r>
      <w:r>
        <w:rPr>
          <w:i/>
          <w:iCs/>
        </w:rPr>
        <w:t>Identity Type</w:t>
      </w:r>
      <w:r>
        <w:rPr/>
        <w:t xml:space="preserve"> information element is coded as shown in figure 10.5.78/3GPP TS 24.008 and table 10.5.92/3GPP TS 24.008.</w:t>
      </w:r>
    </w:p>
    <w:p>
      <w:pPr>
        <w:pStyle w:val="Normal"/>
        <w:rPr/>
      </w:pPr>
      <w:r>
        <w:rPr/>
        <w:t xml:space="preserve">The </w:t>
      </w:r>
      <w:r>
        <w:rPr>
          <w:i/>
        </w:rPr>
        <w:t>Identity Type</w:t>
      </w:r>
      <w:r>
        <w:rPr/>
        <w:t xml:space="preserve"> is a type 1 information element.</w:t>
      </w:r>
    </w:p>
    <w:p>
      <w:pPr>
        <w:pStyle w:val="TH"/>
        <w:rPr/>
      </w:pPr>
      <w:r>
        <w:rPr/>
      </w:r>
    </w:p>
    <w:tbl>
      <w:tblPr>
        <w:tblW w:w="6806" w:type="dxa"/>
        <w:jc w:val="center"/>
        <w:tblInd w:w="0" w:type="dxa"/>
        <w:tblCellMar>
          <w:top w:w="0" w:type="dxa"/>
          <w:start w:w="28" w:type="dxa"/>
          <w:bottom w:w="0" w:type="dxa"/>
          <w:end w:w="108" w:type="dxa"/>
        </w:tblCellMar>
      </w:tblPr>
      <w:tblGrid>
        <w:gridCol w:w="709"/>
        <w:gridCol w:w="709"/>
        <w:gridCol w:w="709"/>
        <w:gridCol w:w="709"/>
        <w:gridCol w:w="709"/>
        <w:gridCol w:w="709"/>
        <w:gridCol w:w="709"/>
        <w:gridCol w:w="709"/>
        <w:gridCol w:w="1134"/>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134" w:type="dxa"/>
            <w:tcBorders/>
          </w:tcPr>
          <w:p>
            <w:pPr>
              <w:pStyle w:val="TAL"/>
              <w:snapToGrid w:val="false"/>
              <w:rPr/>
            </w:pPr>
            <w:r>
              <w:rPr/>
            </w:r>
          </w:p>
        </w:tc>
      </w:tr>
      <w:tr>
        <w:trPr>
          <w:cantSplit w:val="true"/>
        </w:trPr>
        <w:tc>
          <w:tcPr>
            <w:tcW w:w="2836" w:type="dxa"/>
            <w:gridSpan w:val="4"/>
            <w:tcBorders>
              <w:top w:val="single" w:sz="4" w:space="0" w:color="000000"/>
              <w:start w:val="single" w:sz="4" w:space="0" w:color="000000"/>
              <w:bottom w:val="single" w:sz="4" w:space="0" w:color="000000"/>
            </w:tcBorders>
          </w:tcPr>
          <w:p>
            <w:pPr>
              <w:pStyle w:val="TAC"/>
              <w:rPr/>
            </w:pPr>
            <w:r>
              <w:rPr/>
              <w:t>Identity type IEI</w:t>
            </w:r>
          </w:p>
        </w:tc>
        <w:tc>
          <w:tcPr>
            <w:tcW w:w="709" w:type="dxa"/>
            <w:tcBorders>
              <w:top w:val="single" w:sz="4" w:space="0" w:color="000000"/>
              <w:start w:val="single" w:sz="4" w:space="0" w:color="000000"/>
              <w:bottom w:val="single" w:sz="4" w:space="0" w:color="000000"/>
            </w:tcBorders>
          </w:tcPr>
          <w:p>
            <w:pPr>
              <w:pStyle w:val="TAC"/>
              <w:rPr/>
            </w:pPr>
            <w:r>
              <w:rPr/>
              <w:t>0</w:t>
            </w:r>
          </w:p>
          <w:p>
            <w:pPr>
              <w:pStyle w:val="TAC"/>
              <w:rPr/>
            </w:pPr>
            <w:r>
              <w:rPr/>
              <w:t>spare</w:t>
            </w:r>
          </w:p>
        </w:tc>
        <w:tc>
          <w:tcPr>
            <w:tcW w:w="2127" w:type="dxa"/>
            <w:gridSpan w:val="3"/>
            <w:tcBorders>
              <w:top w:val="single" w:sz="4" w:space="0" w:color="000000"/>
              <w:start w:val="single" w:sz="4" w:space="0" w:color="000000"/>
              <w:bottom w:val="single" w:sz="4" w:space="0" w:color="000000"/>
            </w:tcBorders>
          </w:tcPr>
          <w:p>
            <w:pPr>
              <w:pStyle w:val="TAC"/>
              <w:rPr/>
            </w:pPr>
            <w:r>
              <w:rPr/>
              <w:t>type of identity</w:t>
            </w:r>
          </w:p>
        </w:tc>
        <w:tc>
          <w:tcPr>
            <w:tcW w:w="1134" w:type="dxa"/>
            <w:tcBorders>
              <w:start w:val="single" w:sz="4" w:space="0" w:color="000000"/>
            </w:tcBorders>
          </w:tcPr>
          <w:p>
            <w:pPr>
              <w:pStyle w:val="TAL"/>
              <w:rPr/>
            </w:pPr>
            <w:r>
              <w:rPr/>
              <w:t>octet 1</w:t>
            </w:r>
          </w:p>
        </w:tc>
      </w:tr>
    </w:tbl>
    <w:p>
      <w:pPr>
        <w:pStyle w:val="TAN"/>
        <w:rPr/>
      </w:pPr>
      <w:r>
        <w:rPr/>
      </w:r>
    </w:p>
    <w:p>
      <w:pPr>
        <w:pStyle w:val="TF"/>
        <w:rPr/>
      </w:pPr>
      <w:r>
        <w:rPr>
          <w:lang w:val="fr-FR"/>
        </w:rPr>
        <w:t xml:space="preserve">Figure 10.5.78/3GPP TS 24.008 </w:t>
      </w:r>
      <w:r>
        <w:rPr>
          <w:i/>
          <w:lang w:val="fr-FR"/>
        </w:rPr>
        <w:t>Identity Type</w:t>
      </w:r>
      <w:r>
        <w:rPr>
          <w:lang w:val="fr-FR"/>
        </w:rPr>
        <w:t xml:space="preserve"> information element</w:t>
      </w:r>
    </w:p>
    <w:p>
      <w:pPr>
        <w:pStyle w:val="TH"/>
        <w:rPr/>
      </w:pPr>
      <w:r>
        <w:rPr/>
        <w:t xml:space="preserve">Table 10.5.92/3GPP TS 24.008: </w:t>
      </w:r>
      <w:r>
        <w:rPr>
          <w:i/>
        </w:rPr>
        <w:t>Identity Type</w:t>
      </w:r>
      <w:r>
        <w:rPr/>
        <w:t xml:space="preserve"> information element</w:t>
      </w:r>
    </w:p>
    <w:tbl>
      <w:tblPr>
        <w:tblW w:w="6815" w:type="dxa"/>
        <w:jc w:val="center"/>
        <w:tblInd w:w="0" w:type="dxa"/>
        <w:tblCellMar>
          <w:top w:w="0" w:type="dxa"/>
          <w:start w:w="28" w:type="dxa"/>
          <w:bottom w:w="0" w:type="dxa"/>
          <w:end w:w="108" w:type="dxa"/>
        </w:tblCellMar>
      </w:tblPr>
      <w:tblGrid>
        <w:gridCol w:w="284"/>
        <w:gridCol w:w="284"/>
        <w:gridCol w:w="283"/>
        <w:gridCol w:w="284"/>
        <w:gridCol w:w="5680"/>
      </w:tblGrid>
      <w:tr>
        <w:trPr>
          <w:cantSplit w:val="true"/>
        </w:trPr>
        <w:tc>
          <w:tcPr>
            <w:tcW w:w="6815" w:type="dxa"/>
            <w:gridSpan w:val="5"/>
            <w:tcBorders>
              <w:top w:val="single" w:sz="4" w:space="0" w:color="000000"/>
              <w:start w:val="single" w:sz="4" w:space="0" w:color="000000"/>
              <w:end w:val="single" w:sz="4" w:space="0" w:color="000000"/>
            </w:tcBorders>
          </w:tcPr>
          <w:p>
            <w:pPr>
              <w:pStyle w:val="TAL"/>
              <w:rPr/>
            </w:pPr>
            <w:r>
              <w:rPr/>
              <w:t>Type of identity (octet 1)</w:t>
            </w:r>
          </w:p>
        </w:tc>
      </w:tr>
      <w:tr>
        <w:trPr>
          <w:cantSplit w:val="true"/>
        </w:trPr>
        <w:tc>
          <w:tcPr>
            <w:tcW w:w="6815" w:type="dxa"/>
            <w:gridSpan w:val="5"/>
            <w:tcBorders>
              <w:start w:val="single" w:sz="4" w:space="0" w:color="000000"/>
              <w:end w:val="single" w:sz="4" w:space="0" w:color="000000"/>
            </w:tcBorders>
          </w:tcPr>
          <w:p>
            <w:pPr>
              <w:pStyle w:val="TAL"/>
              <w:rPr/>
            </w:pPr>
            <w:r>
              <w:rPr/>
              <w:t>Bits</w:t>
            </w:r>
          </w:p>
        </w:tc>
      </w:tr>
      <w:tr>
        <w:trPr>
          <w:cantSplit w:val="true"/>
        </w:trPr>
        <w:tc>
          <w:tcPr>
            <w:tcW w:w="284" w:type="dxa"/>
            <w:tcBorders>
              <w:start w:val="single" w:sz="4" w:space="0" w:color="000000"/>
            </w:tcBorders>
          </w:tcPr>
          <w:p>
            <w:pPr>
              <w:pStyle w:val="TAH"/>
              <w:rPr/>
            </w:pPr>
            <w:r>
              <w:rPr/>
              <w:t>3</w:t>
            </w:r>
          </w:p>
        </w:tc>
        <w:tc>
          <w:tcPr>
            <w:tcW w:w="284" w:type="dxa"/>
            <w:tcBorders/>
          </w:tcPr>
          <w:p>
            <w:pPr>
              <w:pStyle w:val="TAH"/>
              <w:rPr/>
            </w:pPr>
            <w:r>
              <w:rPr/>
              <w:t>2</w:t>
            </w:r>
          </w:p>
        </w:tc>
        <w:tc>
          <w:tcPr>
            <w:tcW w:w="283" w:type="dxa"/>
            <w:tcBorders/>
          </w:tcPr>
          <w:p>
            <w:pPr>
              <w:pStyle w:val="TAH"/>
              <w:rPr/>
            </w:pPr>
            <w:r>
              <w:rPr/>
              <w:t>1</w:t>
            </w:r>
          </w:p>
        </w:tc>
        <w:tc>
          <w:tcPr>
            <w:tcW w:w="284" w:type="dxa"/>
            <w:tcBorders/>
          </w:tcPr>
          <w:p>
            <w:pPr>
              <w:pStyle w:val="TAH"/>
              <w:snapToGrid w:val="false"/>
              <w:rPr/>
            </w:pPr>
            <w:r>
              <w:rPr/>
            </w:r>
          </w:p>
        </w:tc>
        <w:tc>
          <w:tcPr>
            <w:tcW w:w="5680"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4" w:type="dxa"/>
            <w:tcBorders/>
          </w:tcPr>
          <w:p>
            <w:pPr>
              <w:pStyle w:val="TAC"/>
              <w:snapToGrid w:val="false"/>
              <w:rPr/>
            </w:pPr>
            <w:r>
              <w:rPr/>
            </w:r>
          </w:p>
        </w:tc>
        <w:tc>
          <w:tcPr>
            <w:tcW w:w="5680" w:type="dxa"/>
            <w:tcBorders>
              <w:end w:val="single" w:sz="4" w:space="0" w:color="000000"/>
            </w:tcBorders>
          </w:tcPr>
          <w:p>
            <w:pPr>
              <w:pStyle w:val="TAL"/>
              <w:rPr/>
            </w:pPr>
            <w:r>
              <w:rPr/>
              <w:t>IMSI</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0</w:t>
            </w:r>
          </w:p>
        </w:tc>
        <w:tc>
          <w:tcPr>
            <w:tcW w:w="284" w:type="dxa"/>
            <w:tcBorders/>
          </w:tcPr>
          <w:p>
            <w:pPr>
              <w:pStyle w:val="TAC"/>
              <w:snapToGrid w:val="false"/>
              <w:rPr/>
            </w:pPr>
            <w:r>
              <w:rPr/>
            </w:r>
          </w:p>
        </w:tc>
        <w:tc>
          <w:tcPr>
            <w:tcW w:w="5680" w:type="dxa"/>
            <w:tcBorders>
              <w:end w:val="single" w:sz="4" w:space="0" w:color="000000"/>
            </w:tcBorders>
          </w:tcPr>
          <w:p>
            <w:pPr>
              <w:pStyle w:val="TAL"/>
              <w:rPr/>
            </w:pPr>
            <w:r>
              <w:rPr/>
              <w:t>IMEI</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1</w:t>
            </w:r>
          </w:p>
        </w:tc>
        <w:tc>
          <w:tcPr>
            <w:tcW w:w="284" w:type="dxa"/>
            <w:tcBorders/>
          </w:tcPr>
          <w:p>
            <w:pPr>
              <w:pStyle w:val="TAC"/>
              <w:snapToGrid w:val="false"/>
              <w:rPr/>
            </w:pPr>
            <w:r>
              <w:rPr/>
            </w:r>
          </w:p>
        </w:tc>
        <w:tc>
          <w:tcPr>
            <w:tcW w:w="5680" w:type="dxa"/>
            <w:tcBorders>
              <w:end w:val="single" w:sz="4" w:space="0" w:color="000000"/>
            </w:tcBorders>
          </w:tcPr>
          <w:p>
            <w:pPr>
              <w:pStyle w:val="TAL"/>
              <w:rPr/>
            </w:pPr>
            <w:r>
              <w:rPr/>
              <w:t>IMEISV</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0</w:t>
            </w:r>
          </w:p>
        </w:tc>
        <w:tc>
          <w:tcPr>
            <w:tcW w:w="284" w:type="dxa"/>
            <w:tcBorders/>
          </w:tcPr>
          <w:p>
            <w:pPr>
              <w:pStyle w:val="TAC"/>
              <w:snapToGrid w:val="false"/>
              <w:rPr/>
            </w:pPr>
            <w:r>
              <w:rPr/>
            </w:r>
          </w:p>
        </w:tc>
        <w:tc>
          <w:tcPr>
            <w:tcW w:w="5680" w:type="dxa"/>
            <w:tcBorders>
              <w:end w:val="single" w:sz="4" w:space="0" w:color="000000"/>
            </w:tcBorders>
          </w:tcPr>
          <w:p>
            <w:pPr>
              <w:pStyle w:val="TAL"/>
              <w:rPr/>
            </w:pPr>
            <w:r>
              <w:rPr/>
              <w:t>TMSI</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3" w:type="dxa"/>
            <w:tcBorders/>
          </w:tcPr>
          <w:p>
            <w:pPr>
              <w:pStyle w:val="TAC"/>
              <w:snapToGrid w:val="false"/>
              <w:rPr/>
            </w:pPr>
            <w:r>
              <w:rPr/>
            </w:r>
          </w:p>
        </w:tc>
        <w:tc>
          <w:tcPr>
            <w:tcW w:w="284" w:type="dxa"/>
            <w:tcBorders/>
          </w:tcPr>
          <w:p>
            <w:pPr>
              <w:pStyle w:val="TAC"/>
              <w:snapToGrid w:val="false"/>
              <w:rPr/>
            </w:pPr>
            <w:r>
              <w:rPr/>
            </w:r>
          </w:p>
        </w:tc>
        <w:tc>
          <w:tcPr>
            <w:tcW w:w="5680" w:type="dxa"/>
            <w:tcBorders>
              <w:end w:val="single" w:sz="4" w:space="0" w:color="000000"/>
            </w:tcBorders>
          </w:tcPr>
          <w:p>
            <w:pPr>
              <w:pStyle w:val="TAL"/>
              <w:snapToGrid w:val="false"/>
              <w:rPr/>
            </w:pPr>
            <w:r>
              <w:rPr/>
            </w:r>
          </w:p>
        </w:tc>
      </w:tr>
      <w:tr>
        <w:trPr>
          <w:cantSplit w:val="true"/>
        </w:trPr>
        <w:tc>
          <w:tcPr>
            <w:tcW w:w="6815" w:type="dxa"/>
            <w:gridSpan w:val="5"/>
            <w:tcBorders>
              <w:start w:val="single" w:sz="4" w:space="0" w:color="000000"/>
              <w:bottom w:val="single" w:sz="4" w:space="0" w:color="000000"/>
              <w:end w:val="single" w:sz="4" w:space="0" w:color="000000"/>
            </w:tcBorders>
          </w:tcPr>
          <w:p>
            <w:pPr>
              <w:pStyle w:val="TAL"/>
              <w:rPr/>
            </w:pPr>
            <w:r>
              <w:rPr/>
              <w:t>All other values are reserved.</w:t>
            </w:r>
          </w:p>
        </w:tc>
      </w:tr>
    </w:tbl>
    <w:p>
      <w:pPr>
        <w:pStyle w:val="Normal"/>
        <w:rPr/>
      </w:pPr>
      <w:r>
        <w:rPr/>
      </w:r>
    </w:p>
    <w:p>
      <w:pPr>
        <w:pStyle w:val="Heading4"/>
        <w:bidi w:val="0"/>
        <w:ind w:start="1418" w:hanging="1418"/>
        <w:jc w:val="start"/>
        <w:rPr/>
      </w:pPr>
      <w:bookmarkStart w:id="1098" w:name="__RefHeading___Toc502231847"/>
      <w:bookmarkEnd w:id="1098"/>
      <w:r>
        <w:rPr/>
        <w:t>10.5.3.5</w:t>
        <w:tab/>
        <w:t>Location updating type</w:t>
      </w:r>
    </w:p>
    <w:p>
      <w:pPr>
        <w:pStyle w:val="Normal"/>
        <w:rPr/>
      </w:pPr>
      <w:r>
        <w:rPr/>
        <w:t xml:space="preserve">The purpose of the </w:t>
      </w:r>
      <w:r>
        <w:rPr>
          <w:i/>
        </w:rPr>
        <w:t>Location Updating Type</w:t>
      </w:r>
      <w:r>
        <w:rPr/>
        <w:t xml:space="preserve"> information element is to indicate whether a normal updating, a periodic updating or an IMSI attach is wanted. It may also indicate that a follow-on request has been received from the mobile station CM layer.</w:t>
      </w:r>
    </w:p>
    <w:p>
      <w:pPr>
        <w:pStyle w:val="Normal"/>
        <w:rPr/>
      </w:pPr>
      <w:r>
        <w:rPr/>
        <w:t xml:space="preserve">The </w:t>
      </w:r>
      <w:r>
        <w:rPr>
          <w:i/>
        </w:rPr>
        <w:t>Location Updating Type</w:t>
      </w:r>
      <w:r>
        <w:rPr/>
        <w:t xml:space="preserve"> information element is coded as shown in figure 10.5.79/3GPP TS 24.008 and table 10.5.93/3GPP TS 24.008.</w:t>
      </w:r>
    </w:p>
    <w:p>
      <w:pPr>
        <w:pStyle w:val="Normal"/>
        <w:rPr/>
      </w:pPr>
      <w:r>
        <w:rPr/>
        <w:t xml:space="preserve">The </w:t>
      </w:r>
      <w:r>
        <w:rPr>
          <w:i/>
        </w:rPr>
        <w:t>Location Updating Type</w:t>
      </w:r>
      <w:r>
        <w:rPr/>
        <w:t xml:space="preserve"> is a type 1 information element.</w:t>
      </w:r>
    </w:p>
    <w:p>
      <w:pPr>
        <w:pStyle w:val="TH"/>
        <w:rPr/>
      </w:pPr>
      <w:r>
        <w:rPr/>
      </w:r>
    </w:p>
    <w:tbl>
      <w:tblPr>
        <w:tblW w:w="6806" w:type="dxa"/>
        <w:jc w:val="center"/>
        <w:tblInd w:w="0" w:type="dxa"/>
        <w:tblCellMar>
          <w:top w:w="0" w:type="dxa"/>
          <w:start w:w="28" w:type="dxa"/>
          <w:bottom w:w="0" w:type="dxa"/>
          <w:end w:w="108" w:type="dxa"/>
        </w:tblCellMar>
      </w:tblPr>
      <w:tblGrid>
        <w:gridCol w:w="709"/>
        <w:gridCol w:w="709"/>
        <w:gridCol w:w="709"/>
        <w:gridCol w:w="709"/>
        <w:gridCol w:w="709"/>
        <w:gridCol w:w="709"/>
        <w:gridCol w:w="709"/>
        <w:gridCol w:w="709"/>
        <w:gridCol w:w="1134"/>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134" w:type="dxa"/>
            <w:tcBorders/>
          </w:tcPr>
          <w:p>
            <w:pPr>
              <w:pStyle w:val="TAL"/>
              <w:snapToGrid w:val="false"/>
              <w:rPr/>
            </w:pPr>
            <w:r>
              <w:rPr/>
            </w:r>
          </w:p>
        </w:tc>
      </w:tr>
      <w:tr>
        <w:trPr>
          <w:cantSplit w:val="true"/>
        </w:trPr>
        <w:tc>
          <w:tcPr>
            <w:tcW w:w="2836" w:type="dxa"/>
            <w:gridSpan w:val="4"/>
            <w:tcBorders>
              <w:top w:val="single" w:sz="4" w:space="0" w:color="000000"/>
              <w:start w:val="single" w:sz="4" w:space="0" w:color="000000"/>
              <w:bottom w:val="single" w:sz="4" w:space="0" w:color="000000"/>
            </w:tcBorders>
          </w:tcPr>
          <w:p>
            <w:pPr>
              <w:pStyle w:val="TAC"/>
              <w:rPr/>
            </w:pPr>
            <w:r>
              <w:rPr/>
              <w:t>Location updating</w:t>
            </w:r>
          </w:p>
          <w:p>
            <w:pPr>
              <w:pStyle w:val="TAC"/>
              <w:rPr/>
            </w:pPr>
            <w:r>
              <w:rPr/>
              <w:t>type IEI</w:t>
            </w:r>
          </w:p>
        </w:tc>
        <w:tc>
          <w:tcPr>
            <w:tcW w:w="709" w:type="dxa"/>
            <w:tcBorders>
              <w:top w:val="single" w:sz="4" w:space="0" w:color="000000"/>
              <w:start w:val="single" w:sz="4" w:space="0" w:color="000000"/>
              <w:bottom w:val="single" w:sz="4" w:space="0" w:color="000000"/>
            </w:tcBorders>
          </w:tcPr>
          <w:p>
            <w:pPr>
              <w:pStyle w:val="TAC"/>
              <w:rPr/>
            </w:pPr>
            <w:r>
              <w:rPr/>
              <w:t>FOR</w:t>
            </w:r>
          </w:p>
        </w:tc>
        <w:tc>
          <w:tcPr>
            <w:tcW w:w="709" w:type="dxa"/>
            <w:tcBorders>
              <w:top w:val="single" w:sz="4" w:space="0" w:color="000000"/>
              <w:start w:val="single" w:sz="4" w:space="0" w:color="000000"/>
              <w:bottom w:val="single" w:sz="4" w:space="0" w:color="000000"/>
            </w:tcBorders>
          </w:tcPr>
          <w:p>
            <w:pPr>
              <w:pStyle w:val="TAC"/>
              <w:rPr/>
            </w:pPr>
            <w:r>
              <w:rPr/>
              <w:t>0</w:t>
            </w:r>
          </w:p>
          <w:p>
            <w:pPr>
              <w:pStyle w:val="TAC"/>
              <w:rPr/>
            </w:pPr>
            <w:r>
              <w:rPr/>
              <w:t>spare</w:t>
            </w:r>
          </w:p>
        </w:tc>
        <w:tc>
          <w:tcPr>
            <w:tcW w:w="1418" w:type="dxa"/>
            <w:gridSpan w:val="2"/>
            <w:tcBorders>
              <w:top w:val="single" w:sz="4" w:space="0" w:color="000000"/>
              <w:start w:val="single" w:sz="4" w:space="0" w:color="000000"/>
              <w:bottom w:val="single" w:sz="4" w:space="0" w:color="000000"/>
            </w:tcBorders>
          </w:tcPr>
          <w:p>
            <w:pPr>
              <w:pStyle w:val="TAC"/>
              <w:rPr/>
            </w:pPr>
            <w:r>
              <w:rPr/>
              <w:t>LUT</w:t>
            </w:r>
          </w:p>
        </w:tc>
        <w:tc>
          <w:tcPr>
            <w:tcW w:w="1134" w:type="dxa"/>
            <w:tcBorders>
              <w:start w:val="single" w:sz="4" w:space="0" w:color="000000"/>
            </w:tcBorders>
          </w:tcPr>
          <w:p>
            <w:pPr>
              <w:pStyle w:val="TAL"/>
              <w:rPr/>
            </w:pPr>
            <w:r>
              <w:rPr/>
              <w:t>octet 1</w:t>
            </w:r>
          </w:p>
        </w:tc>
      </w:tr>
    </w:tbl>
    <w:p>
      <w:pPr>
        <w:pStyle w:val="TAN"/>
        <w:rPr/>
      </w:pPr>
      <w:r>
        <w:rPr/>
      </w:r>
    </w:p>
    <w:p>
      <w:pPr>
        <w:pStyle w:val="TF"/>
        <w:rPr/>
      </w:pPr>
      <w:r>
        <w:rPr/>
        <w:t xml:space="preserve">Figure 10.5.79/3GPP TS 24.008 </w:t>
      </w:r>
      <w:r>
        <w:rPr>
          <w:i/>
        </w:rPr>
        <w:t>Location Updating Type</w:t>
      </w:r>
      <w:r>
        <w:rPr/>
        <w:t xml:space="preserve"> information element</w:t>
      </w:r>
    </w:p>
    <w:p>
      <w:pPr>
        <w:pStyle w:val="TH"/>
        <w:rPr/>
      </w:pPr>
      <w:r>
        <w:rPr/>
        <w:t xml:space="preserve">Table 10.5.93/3GPP TS 24.008: </w:t>
      </w:r>
      <w:r>
        <w:rPr>
          <w:i/>
        </w:rPr>
        <w:t>Location Updating Type</w:t>
      </w:r>
      <w:r>
        <w:rPr/>
        <w:t xml:space="preserve"> information element</w:t>
      </w:r>
    </w:p>
    <w:tbl>
      <w:tblPr>
        <w:tblW w:w="6815" w:type="dxa"/>
        <w:jc w:val="center"/>
        <w:tblInd w:w="0" w:type="dxa"/>
        <w:tblCellMar>
          <w:top w:w="0" w:type="dxa"/>
          <w:start w:w="28" w:type="dxa"/>
          <w:bottom w:w="0" w:type="dxa"/>
          <w:end w:w="108" w:type="dxa"/>
        </w:tblCellMar>
      </w:tblPr>
      <w:tblGrid>
        <w:gridCol w:w="284"/>
        <w:gridCol w:w="284"/>
        <w:gridCol w:w="283"/>
        <w:gridCol w:w="284"/>
        <w:gridCol w:w="5680"/>
      </w:tblGrid>
      <w:tr>
        <w:trPr>
          <w:cantSplit w:val="true"/>
        </w:trPr>
        <w:tc>
          <w:tcPr>
            <w:tcW w:w="6815" w:type="dxa"/>
            <w:gridSpan w:val="5"/>
            <w:tcBorders>
              <w:top w:val="single" w:sz="4" w:space="0" w:color="000000"/>
              <w:start w:val="single" w:sz="4" w:space="0" w:color="000000"/>
              <w:end w:val="single" w:sz="4" w:space="0" w:color="000000"/>
            </w:tcBorders>
          </w:tcPr>
          <w:p>
            <w:pPr>
              <w:pStyle w:val="TAL"/>
              <w:rPr/>
            </w:pPr>
            <w:r>
              <w:rPr/>
              <w:t>LUT (octet 1)</w:t>
            </w:r>
          </w:p>
        </w:tc>
      </w:tr>
      <w:tr>
        <w:trPr>
          <w:cantSplit w:val="true"/>
        </w:trPr>
        <w:tc>
          <w:tcPr>
            <w:tcW w:w="6815" w:type="dxa"/>
            <w:gridSpan w:val="5"/>
            <w:tcBorders>
              <w:start w:val="single" w:sz="4" w:space="0" w:color="000000"/>
              <w:end w:val="single" w:sz="4" w:space="0" w:color="000000"/>
            </w:tcBorders>
          </w:tcPr>
          <w:p>
            <w:pPr>
              <w:pStyle w:val="TAL"/>
              <w:rPr/>
            </w:pPr>
            <w:r>
              <w:rPr/>
              <w:t>Bits</w:t>
            </w:r>
          </w:p>
        </w:tc>
      </w:tr>
      <w:tr>
        <w:trPr>
          <w:cantSplit w:val="true"/>
        </w:trPr>
        <w:tc>
          <w:tcPr>
            <w:tcW w:w="284" w:type="dxa"/>
            <w:tcBorders>
              <w:start w:val="single" w:sz="4" w:space="0" w:color="000000"/>
            </w:tcBorders>
          </w:tcPr>
          <w:p>
            <w:pPr>
              <w:pStyle w:val="TAH"/>
              <w:rPr/>
            </w:pPr>
            <w:r>
              <w:rPr/>
              <w:t>2</w:t>
            </w:r>
          </w:p>
        </w:tc>
        <w:tc>
          <w:tcPr>
            <w:tcW w:w="284" w:type="dxa"/>
            <w:tcBorders/>
          </w:tcPr>
          <w:p>
            <w:pPr>
              <w:pStyle w:val="TAH"/>
              <w:rPr/>
            </w:pPr>
            <w:r>
              <w:rPr/>
              <w:t>1</w:t>
            </w:r>
          </w:p>
        </w:tc>
        <w:tc>
          <w:tcPr>
            <w:tcW w:w="283" w:type="dxa"/>
            <w:tcBorders/>
          </w:tcPr>
          <w:p>
            <w:pPr>
              <w:pStyle w:val="TAH"/>
              <w:snapToGrid w:val="false"/>
              <w:rPr/>
            </w:pPr>
            <w:r>
              <w:rPr/>
            </w:r>
          </w:p>
        </w:tc>
        <w:tc>
          <w:tcPr>
            <w:tcW w:w="284" w:type="dxa"/>
            <w:tcBorders/>
          </w:tcPr>
          <w:p>
            <w:pPr>
              <w:pStyle w:val="TAH"/>
              <w:snapToGrid w:val="false"/>
              <w:rPr/>
            </w:pPr>
            <w:r>
              <w:rPr/>
            </w:r>
          </w:p>
        </w:tc>
        <w:tc>
          <w:tcPr>
            <w:tcW w:w="5680"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snapToGrid w:val="false"/>
              <w:rPr/>
            </w:pPr>
            <w:r>
              <w:rPr/>
            </w:r>
          </w:p>
        </w:tc>
        <w:tc>
          <w:tcPr>
            <w:tcW w:w="284" w:type="dxa"/>
            <w:tcBorders/>
          </w:tcPr>
          <w:p>
            <w:pPr>
              <w:pStyle w:val="TAC"/>
              <w:snapToGrid w:val="false"/>
              <w:rPr/>
            </w:pPr>
            <w:r>
              <w:rPr/>
            </w:r>
          </w:p>
        </w:tc>
        <w:tc>
          <w:tcPr>
            <w:tcW w:w="5680" w:type="dxa"/>
            <w:tcBorders>
              <w:end w:val="single" w:sz="4" w:space="0" w:color="000000"/>
            </w:tcBorders>
          </w:tcPr>
          <w:p>
            <w:pPr>
              <w:pStyle w:val="TAL"/>
              <w:rPr/>
            </w:pPr>
            <w:r>
              <w:rPr/>
              <w:t>Normal location updating</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snapToGrid w:val="false"/>
              <w:rPr/>
            </w:pPr>
            <w:r>
              <w:rPr/>
            </w:r>
          </w:p>
        </w:tc>
        <w:tc>
          <w:tcPr>
            <w:tcW w:w="284" w:type="dxa"/>
            <w:tcBorders/>
          </w:tcPr>
          <w:p>
            <w:pPr>
              <w:pStyle w:val="TAC"/>
              <w:snapToGrid w:val="false"/>
              <w:rPr/>
            </w:pPr>
            <w:r>
              <w:rPr/>
            </w:r>
          </w:p>
        </w:tc>
        <w:tc>
          <w:tcPr>
            <w:tcW w:w="5680" w:type="dxa"/>
            <w:tcBorders>
              <w:end w:val="single" w:sz="4" w:space="0" w:color="000000"/>
            </w:tcBorders>
          </w:tcPr>
          <w:p>
            <w:pPr>
              <w:pStyle w:val="TAL"/>
              <w:rPr/>
            </w:pPr>
            <w:r>
              <w:rPr/>
              <w:t>Periodic updating</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snapToGrid w:val="false"/>
              <w:rPr/>
            </w:pPr>
            <w:r>
              <w:rPr/>
            </w:r>
          </w:p>
        </w:tc>
        <w:tc>
          <w:tcPr>
            <w:tcW w:w="284" w:type="dxa"/>
            <w:tcBorders/>
          </w:tcPr>
          <w:p>
            <w:pPr>
              <w:pStyle w:val="TAC"/>
              <w:snapToGrid w:val="false"/>
              <w:rPr/>
            </w:pPr>
            <w:r>
              <w:rPr/>
            </w:r>
          </w:p>
        </w:tc>
        <w:tc>
          <w:tcPr>
            <w:tcW w:w="5680" w:type="dxa"/>
            <w:tcBorders>
              <w:end w:val="single" w:sz="4" w:space="0" w:color="000000"/>
            </w:tcBorders>
          </w:tcPr>
          <w:p>
            <w:pPr>
              <w:pStyle w:val="TAL"/>
              <w:rPr/>
            </w:pPr>
            <w:r>
              <w:rPr/>
              <w:t>IMSI attach</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snapToGrid w:val="false"/>
              <w:rPr/>
            </w:pPr>
            <w:r>
              <w:rPr/>
            </w:r>
          </w:p>
        </w:tc>
        <w:tc>
          <w:tcPr>
            <w:tcW w:w="284" w:type="dxa"/>
            <w:tcBorders/>
          </w:tcPr>
          <w:p>
            <w:pPr>
              <w:pStyle w:val="TAC"/>
              <w:snapToGrid w:val="false"/>
              <w:rPr/>
            </w:pPr>
            <w:r>
              <w:rPr/>
            </w:r>
          </w:p>
        </w:tc>
        <w:tc>
          <w:tcPr>
            <w:tcW w:w="5680" w:type="dxa"/>
            <w:tcBorders>
              <w:end w:val="single" w:sz="4" w:space="0" w:color="000000"/>
            </w:tcBorders>
          </w:tcPr>
          <w:p>
            <w:pPr>
              <w:pStyle w:val="TAL"/>
              <w:rPr/>
            </w:pPr>
            <w:r>
              <w:rPr/>
              <w:t>Reserved</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3" w:type="dxa"/>
            <w:tcBorders/>
          </w:tcPr>
          <w:p>
            <w:pPr>
              <w:pStyle w:val="TAC"/>
              <w:snapToGrid w:val="false"/>
              <w:rPr/>
            </w:pPr>
            <w:r>
              <w:rPr/>
            </w:r>
          </w:p>
        </w:tc>
        <w:tc>
          <w:tcPr>
            <w:tcW w:w="284" w:type="dxa"/>
            <w:tcBorders/>
          </w:tcPr>
          <w:p>
            <w:pPr>
              <w:pStyle w:val="TAC"/>
              <w:snapToGrid w:val="false"/>
              <w:rPr/>
            </w:pPr>
            <w:r>
              <w:rPr/>
            </w:r>
          </w:p>
        </w:tc>
        <w:tc>
          <w:tcPr>
            <w:tcW w:w="5680" w:type="dxa"/>
            <w:tcBorders>
              <w:end w:val="single" w:sz="4" w:space="0" w:color="000000"/>
            </w:tcBorders>
          </w:tcPr>
          <w:p>
            <w:pPr>
              <w:pStyle w:val="TAL"/>
              <w:snapToGrid w:val="false"/>
              <w:rPr/>
            </w:pPr>
            <w:r>
              <w:rPr/>
            </w:r>
          </w:p>
        </w:tc>
      </w:tr>
      <w:tr>
        <w:trPr>
          <w:cantSplit w:val="true"/>
        </w:trPr>
        <w:tc>
          <w:tcPr>
            <w:tcW w:w="6815" w:type="dxa"/>
            <w:gridSpan w:val="5"/>
            <w:tcBorders>
              <w:start w:val="single" w:sz="4" w:space="0" w:color="000000"/>
              <w:end w:val="single" w:sz="4" w:space="0" w:color="000000"/>
            </w:tcBorders>
          </w:tcPr>
          <w:p>
            <w:pPr>
              <w:pStyle w:val="TAL"/>
              <w:rPr/>
            </w:pPr>
            <w:r>
              <w:rPr/>
              <w:t>FOR (octet 1)</w:t>
            </w:r>
          </w:p>
        </w:tc>
      </w:tr>
      <w:tr>
        <w:trPr>
          <w:cantSplit w:val="true"/>
        </w:trPr>
        <w:tc>
          <w:tcPr>
            <w:tcW w:w="6815" w:type="dxa"/>
            <w:gridSpan w:val="5"/>
            <w:tcBorders>
              <w:start w:val="single" w:sz="4" w:space="0" w:color="000000"/>
              <w:end w:val="single" w:sz="4" w:space="0" w:color="000000"/>
            </w:tcBorders>
          </w:tcPr>
          <w:p>
            <w:pPr>
              <w:pStyle w:val="TAL"/>
              <w:rPr/>
            </w:pPr>
            <w:r>
              <w:rPr/>
              <w:t>The Follow-On Request bit (FOR) is coded as follows:</w:t>
            </w:r>
          </w:p>
        </w:tc>
      </w:tr>
      <w:tr>
        <w:trPr>
          <w:cantSplit w:val="true"/>
        </w:trPr>
        <w:tc>
          <w:tcPr>
            <w:tcW w:w="6815" w:type="dxa"/>
            <w:gridSpan w:val="5"/>
            <w:tcBorders>
              <w:start w:val="single" w:sz="4" w:space="0" w:color="000000"/>
              <w:end w:val="single" w:sz="4" w:space="0" w:color="000000"/>
            </w:tcBorders>
          </w:tcPr>
          <w:p>
            <w:pPr>
              <w:pStyle w:val="TAL"/>
              <w:rPr/>
            </w:pPr>
            <w:r>
              <w:rPr/>
              <w:t>Bits</w:t>
            </w:r>
          </w:p>
        </w:tc>
      </w:tr>
      <w:tr>
        <w:trPr>
          <w:cantSplit w:val="true"/>
        </w:trPr>
        <w:tc>
          <w:tcPr>
            <w:tcW w:w="284" w:type="dxa"/>
            <w:tcBorders>
              <w:start w:val="single" w:sz="4" w:space="0" w:color="000000"/>
            </w:tcBorders>
          </w:tcPr>
          <w:p>
            <w:pPr>
              <w:pStyle w:val="TAH"/>
              <w:rPr/>
            </w:pPr>
            <w:r>
              <w:rPr/>
              <w:t>4</w:t>
            </w:r>
          </w:p>
        </w:tc>
        <w:tc>
          <w:tcPr>
            <w:tcW w:w="284" w:type="dxa"/>
            <w:tcBorders/>
          </w:tcPr>
          <w:p>
            <w:pPr>
              <w:pStyle w:val="TAH"/>
              <w:snapToGrid w:val="false"/>
              <w:rPr/>
            </w:pPr>
            <w:r>
              <w:rPr/>
            </w:r>
          </w:p>
        </w:tc>
        <w:tc>
          <w:tcPr>
            <w:tcW w:w="283" w:type="dxa"/>
            <w:tcBorders/>
          </w:tcPr>
          <w:p>
            <w:pPr>
              <w:pStyle w:val="TAH"/>
              <w:snapToGrid w:val="false"/>
              <w:rPr/>
            </w:pPr>
            <w:r>
              <w:rPr/>
            </w:r>
          </w:p>
        </w:tc>
        <w:tc>
          <w:tcPr>
            <w:tcW w:w="284" w:type="dxa"/>
            <w:tcBorders/>
          </w:tcPr>
          <w:p>
            <w:pPr>
              <w:pStyle w:val="TAH"/>
              <w:snapToGrid w:val="false"/>
              <w:rPr/>
            </w:pPr>
            <w:r>
              <w:rPr/>
            </w:r>
          </w:p>
        </w:tc>
        <w:tc>
          <w:tcPr>
            <w:tcW w:w="5680"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84" w:type="dxa"/>
            <w:tcBorders/>
          </w:tcPr>
          <w:p>
            <w:pPr>
              <w:pStyle w:val="TAC"/>
              <w:snapToGrid w:val="false"/>
              <w:rPr/>
            </w:pPr>
            <w:r>
              <w:rPr/>
            </w:r>
          </w:p>
        </w:tc>
        <w:tc>
          <w:tcPr>
            <w:tcW w:w="5680" w:type="dxa"/>
            <w:tcBorders>
              <w:end w:val="single" w:sz="4" w:space="0" w:color="000000"/>
            </w:tcBorders>
          </w:tcPr>
          <w:p>
            <w:pPr>
              <w:pStyle w:val="TAL"/>
              <w:rPr/>
            </w:pPr>
            <w:r>
              <w:rPr/>
              <w:t>No follow-on request pending</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84" w:type="dxa"/>
            <w:tcBorders/>
          </w:tcPr>
          <w:p>
            <w:pPr>
              <w:pStyle w:val="TAC"/>
              <w:snapToGrid w:val="false"/>
              <w:rPr/>
            </w:pPr>
            <w:r>
              <w:rPr/>
            </w:r>
          </w:p>
        </w:tc>
        <w:tc>
          <w:tcPr>
            <w:tcW w:w="5680" w:type="dxa"/>
            <w:tcBorders>
              <w:end w:val="single" w:sz="4" w:space="0" w:color="000000"/>
            </w:tcBorders>
          </w:tcPr>
          <w:p>
            <w:pPr>
              <w:pStyle w:val="TAL"/>
              <w:rPr/>
            </w:pPr>
            <w:r>
              <w:rPr/>
              <w:t>Follow-on request pending</w:t>
            </w:r>
          </w:p>
        </w:tc>
      </w:tr>
      <w:tr>
        <w:trPr>
          <w:cantSplit w:val="true"/>
        </w:trPr>
        <w:tc>
          <w:tcPr>
            <w:tcW w:w="284" w:type="dxa"/>
            <w:tcBorders>
              <w:start w:val="single" w:sz="4" w:space="0" w:color="000000"/>
              <w:bottom w:val="single" w:sz="4" w:space="0" w:color="000000"/>
            </w:tcBorders>
          </w:tcPr>
          <w:p>
            <w:pPr>
              <w:pStyle w:val="TAC"/>
              <w:snapToGrid w:val="false"/>
              <w:rPr/>
            </w:pPr>
            <w:r>
              <w:rPr/>
            </w:r>
          </w:p>
        </w:tc>
        <w:tc>
          <w:tcPr>
            <w:tcW w:w="284" w:type="dxa"/>
            <w:tcBorders>
              <w:bottom w:val="single" w:sz="4" w:space="0" w:color="000000"/>
            </w:tcBorders>
          </w:tcPr>
          <w:p>
            <w:pPr>
              <w:pStyle w:val="TAC"/>
              <w:snapToGrid w:val="false"/>
              <w:rPr/>
            </w:pPr>
            <w:r>
              <w:rPr/>
            </w:r>
          </w:p>
        </w:tc>
        <w:tc>
          <w:tcPr>
            <w:tcW w:w="283" w:type="dxa"/>
            <w:tcBorders>
              <w:bottom w:val="single" w:sz="4" w:space="0" w:color="000000"/>
            </w:tcBorders>
          </w:tcPr>
          <w:p>
            <w:pPr>
              <w:pStyle w:val="TAC"/>
              <w:snapToGrid w:val="false"/>
              <w:rPr/>
            </w:pPr>
            <w:r>
              <w:rPr/>
            </w:r>
          </w:p>
        </w:tc>
        <w:tc>
          <w:tcPr>
            <w:tcW w:w="284" w:type="dxa"/>
            <w:tcBorders>
              <w:bottom w:val="single" w:sz="4" w:space="0" w:color="000000"/>
            </w:tcBorders>
          </w:tcPr>
          <w:p>
            <w:pPr>
              <w:pStyle w:val="TAC"/>
              <w:snapToGrid w:val="false"/>
              <w:rPr/>
            </w:pPr>
            <w:r>
              <w:rPr/>
            </w:r>
          </w:p>
        </w:tc>
        <w:tc>
          <w:tcPr>
            <w:tcW w:w="5680" w:type="dxa"/>
            <w:tcBorders>
              <w:bottom w:val="single" w:sz="4" w:space="0" w:color="000000"/>
              <w:end w:val="single" w:sz="4" w:space="0" w:color="000000"/>
            </w:tcBorders>
          </w:tcPr>
          <w:p>
            <w:pPr>
              <w:pStyle w:val="TAL"/>
              <w:snapToGrid w:val="false"/>
              <w:rPr/>
            </w:pPr>
            <w:r>
              <w:rPr/>
            </w:r>
          </w:p>
        </w:tc>
      </w:tr>
    </w:tbl>
    <w:p>
      <w:pPr>
        <w:pStyle w:val="Normal"/>
        <w:rPr/>
      </w:pPr>
      <w:r>
        <w:rPr/>
      </w:r>
    </w:p>
    <w:p>
      <w:pPr>
        <w:pStyle w:val="Heading4"/>
        <w:bidi w:val="0"/>
        <w:ind w:start="1418" w:hanging="1418"/>
        <w:jc w:val="start"/>
        <w:rPr/>
      </w:pPr>
      <w:bookmarkStart w:id="1099" w:name="__RefHeading___Toc502231848"/>
      <w:bookmarkEnd w:id="1099"/>
      <w:r>
        <w:rPr/>
        <w:t>10.5.3.5a</w:t>
        <w:tab/>
        <w:t>Network Name</w:t>
      </w:r>
    </w:p>
    <w:p>
      <w:pPr>
        <w:pStyle w:val="Normal"/>
        <w:rPr/>
      </w:pPr>
      <w:r>
        <w:rPr/>
        <w:t>The purpose of this information element is to pass a text string to the mobile station.</w:t>
      </w:r>
    </w:p>
    <w:p>
      <w:pPr>
        <w:pStyle w:val="Normal"/>
        <w:rPr/>
      </w:pPr>
      <w:r>
        <w:rPr/>
        <w:t xml:space="preserve">The </w:t>
      </w:r>
      <w:r>
        <w:rPr>
          <w:i/>
        </w:rPr>
        <w:t>Network Name</w:t>
      </w:r>
      <w:r>
        <w:rPr/>
        <w:t xml:space="preserve"> information element is coded as shown in figure 10.5.80/3GPP TS 24.008 and table 10.5.94/3GPP TS 24.008.</w:t>
      </w:r>
    </w:p>
    <w:p>
      <w:pPr>
        <w:pStyle w:val="Normal"/>
        <w:rPr/>
      </w:pPr>
      <w:r>
        <w:rPr/>
        <w:t>If the coding scheme UCS2 is used and Chinese-Japanese-Korean-Vietnamese (CJKV) ideographs as defined in ISO/IEC 10646 [72] are received in the text string, the MS shall use the MCC of the PLMN from which it received the network name information element to determine the language for those CJKV ideographs as specified in table 10.5.93a/3GPP TS 24.008:</w:t>
      </w:r>
    </w:p>
    <w:p>
      <w:pPr>
        <w:pStyle w:val="TH"/>
        <w:rPr/>
      </w:pPr>
      <w:r>
        <w:rPr/>
        <w:t>Table 10.5.93a/3GPP TS 24.008: MCC to CJKV ideograph language mapping table</w:t>
      </w:r>
    </w:p>
    <w:tbl>
      <w:tblPr>
        <w:tblW w:w="4567" w:type="dxa"/>
        <w:jc w:val="start"/>
        <w:tblInd w:w="2230" w:type="dxa"/>
        <w:tblCellMar>
          <w:top w:w="0" w:type="dxa"/>
          <w:start w:w="108" w:type="dxa"/>
          <w:bottom w:w="0" w:type="dxa"/>
          <w:end w:w="108" w:type="dxa"/>
        </w:tblCellMar>
      </w:tblPr>
      <w:tblGrid>
        <w:gridCol w:w="1275"/>
        <w:gridCol w:w="1851"/>
        <w:gridCol w:w="1441"/>
      </w:tblGrid>
      <w:tr>
        <w:trPr/>
        <w:tc>
          <w:tcPr>
            <w:tcW w:w="1275" w:type="dxa"/>
            <w:tcBorders>
              <w:top w:val="single" w:sz="4" w:space="0" w:color="000000"/>
              <w:start w:val="single" w:sz="4" w:space="0" w:color="000000"/>
              <w:bottom w:val="single" w:sz="4" w:space="0" w:color="000000"/>
            </w:tcBorders>
          </w:tcPr>
          <w:p>
            <w:pPr>
              <w:pStyle w:val="Normal"/>
              <w:spacing w:before="0" w:after="180"/>
              <w:rPr>
                <w:bCs/>
              </w:rPr>
            </w:pPr>
            <w:r>
              <w:rPr>
                <w:bCs/>
              </w:rPr>
              <w:t>MCC(s)</w:t>
            </w:r>
          </w:p>
        </w:tc>
        <w:tc>
          <w:tcPr>
            <w:tcW w:w="1851" w:type="dxa"/>
            <w:tcBorders>
              <w:top w:val="single" w:sz="4" w:space="0" w:color="000000"/>
              <w:start w:val="single" w:sz="4" w:space="0" w:color="000000"/>
              <w:bottom w:val="single" w:sz="4" w:space="0" w:color="000000"/>
            </w:tcBorders>
          </w:tcPr>
          <w:p>
            <w:pPr>
              <w:pStyle w:val="Normal"/>
              <w:widowControl/>
              <w:overflowPunct w:val="false"/>
              <w:autoSpaceDE w:val="false"/>
              <w:bidi w:val="0"/>
              <w:spacing w:before="0" w:after="180"/>
              <w:textAlignment w:val="baseline"/>
              <w:rPr>
                <w:bCs/>
              </w:rPr>
            </w:pPr>
            <w:r>
              <w:rPr>
                <w:bCs/>
              </w:rPr>
              <w:t>Country/Region</w:t>
            </w:r>
          </w:p>
        </w:tc>
        <w:tc>
          <w:tcPr>
            <w:tcW w:w="1441" w:type="dxa"/>
            <w:tcBorders>
              <w:top w:val="single" w:sz="4" w:space="0" w:color="000000"/>
              <w:start w:val="single" w:sz="4" w:space="0" w:color="000000"/>
              <w:bottom w:val="single" w:sz="4" w:space="0" w:color="000000"/>
              <w:end w:val="single" w:sz="4" w:space="0" w:color="000000"/>
            </w:tcBorders>
          </w:tcPr>
          <w:p>
            <w:pPr>
              <w:pStyle w:val="Normal"/>
              <w:widowControl/>
              <w:overflowPunct w:val="false"/>
              <w:autoSpaceDE w:val="false"/>
              <w:bidi w:val="0"/>
              <w:spacing w:before="0" w:after="180"/>
              <w:textAlignment w:val="baseline"/>
              <w:rPr/>
            </w:pPr>
            <w:r>
              <w:rPr>
                <w:bCs/>
              </w:rPr>
              <w:t>Language</w:t>
              <w:br/>
              <w:t>(C, J, K, or V)</w:t>
            </w:r>
          </w:p>
        </w:tc>
      </w:tr>
      <w:tr>
        <w:trPr/>
        <w:tc>
          <w:tcPr>
            <w:tcW w:w="1275" w:type="dxa"/>
            <w:tcBorders>
              <w:top w:val="single" w:sz="4" w:space="0" w:color="000000"/>
              <w:start w:val="single" w:sz="4" w:space="0" w:color="000000"/>
              <w:bottom w:val="single" w:sz="4" w:space="0" w:color="000000"/>
            </w:tcBorders>
          </w:tcPr>
          <w:p>
            <w:pPr>
              <w:pStyle w:val="Normal"/>
              <w:spacing w:before="0" w:after="180"/>
              <w:rPr>
                <w:iCs/>
              </w:rPr>
            </w:pPr>
            <w:r>
              <w:rPr>
                <w:iCs/>
              </w:rPr>
              <w:t>460, 461</w:t>
            </w:r>
          </w:p>
        </w:tc>
        <w:tc>
          <w:tcPr>
            <w:tcW w:w="1851" w:type="dxa"/>
            <w:tcBorders>
              <w:top w:val="single" w:sz="4" w:space="0" w:color="000000"/>
              <w:start w:val="single" w:sz="4" w:space="0" w:color="000000"/>
              <w:bottom w:val="single" w:sz="4" w:space="0" w:color="000000"/>
            </w:tcBorders>
          </w:tcPr>
          <w:p>
            <w:pPr>
              <w:pStyle w:val="Normal"/>
              <w:spacing w:before="0" w:after="180"/>
              <w:rPr>
                <w:iCs/>
              </w:rPr>
            </w:pPr>
            <w:r>
              <w:rPr>
                <w:bCs/>
              </w:rPr>
              <w:t>Mainland China</w:t>
            </w:r>
          </w:p>
        </w:tc>
        <w:tc>
          <w:tcPr>
            <w:tcW w:w="1441" w:type="dxa"/>
            <w:tcBorders>
              <w:top w:val="single" w:sz="4" w:space="0" w:color="000000"/>
              <w:start w:val="single" w:sz="4" w:space="0" w:color="000000"/>
              <w:bottom w:val="single" w:sz="4" w:space="0" w:color="000000"/>
              <w:end w:val="single" w:sz="4" w:space="0" w:color="000000"/>
            </w:tcBorders>
          </w:tcPr>
          <w:p>
            <w:pPr>
              <w:pStyle w:val="Normal"/>
              <w:spacing w:before="0" w:after="180"/>
              <w:rPr>
                <w:bCs/>
              </w:rPr>
            </w:pPr>
            <w:r>
              <w:rPr>
                <w:bCs/>
              </w:rPr>
              <w:t>Chinese-G</w:t>
            </w:r>
          </w:p>
        </w:tc>
      </w:tr>
      <w:tr>
        <w:trPr/>
        <w:tc>
          <w:tcPr>
            <w:tcW w:w="1275" w:type="dxa"/>
            <w:tcBorders>
              <w:top w:val="single" w:sz="4" w:space="0" w:color="000000"/>
              <w:start w:val="single" w:sz="4" w:space="0" w:color="000000"/>
              <w:bottom w:val="single" w:sz="4" w:space="0" w:color="000000"/>
            </w:tcBorders>
          </w:tcPr>
          <w:p>
            <w:pPr>
              <w:pStyle w:val="Normal"/>
              <w:spacing w:before="0" w:after="180"/>
              <w:rPr>
                <w:bCs/>
              </w:rPr>
            </w:pPr>
            <w:r>
              <w:rPr>
                <w:bCs/>
              </w:rPr>
              <w:t>466</w:t>
            </w:r>
          </w:p>
        </w:tc>
        <w:tc>
          <w:tcPr>
            <w:tcW w:w="1851" w:type="dxa"/>
            <w:tcBorders>
              <w:top w:val="single" w:sz="4" w:space="0" w:color="000000"/>
              <w:start w:val="single" w:sz="4" w:space="0" w:color="000000"/>
              <w:bottom w:val="single" w:sz="4" w:space="0" w:color="000000"/>
            </w:tcBorders>
          </w:tcPr>
          <w:p>
            <w:pPr>
              <w:pStyle w:val="Normal"/>
              <w:spacing w:before="0" w:after="180"/>
              <w:rPr>
                <w:bCs/>
              </w:rPr>
            </w:pPr>
            <w:r>
              <w:rPr>
                <w:bCs/>
              </w:rPr>
              <w:t>Taiwan</w:t>
            </w:r>
          </w:p>
        </w:tc>
        <w:tc>
          <w:tcPr>
            <w:tcW w:w="1441" w:type="dxa"/>
            <w:tcBorders>
              <w:top w:val="single" w:sz="4" w:space="0" w:color="000000"/>
              <w:start w:val="single" w:sz="4" w:space="0" w:color="000000"/>
              <w:bottom w:val="single" w:sz="4" w:space="0" w:color="000000"/>
              <w:end w:val="single" w:sz="4" w:space="0" w:color="000000"/>
            </w:tcBorders>
          </w:tcPr>
          <w:p>
            <w:pPr>
              <w:pStyle w:val="Normal"/>
              <w:spacing w:before="0" w:after="180"/>
              <w:rPr>
                <w:bCs/>
              </w:rPr>
            </w:pPr>
            <w:r>
              <w:rPr>
                <w:bCs/>
              </w:rPr>
              <w:t>Chinese-T</w:t>
            </w:r>
          </w:p>
        </w:tc>
      </w:tr>
      <w:tr>
        <w:trPr/>
        <w:tc>
          <w:tcPr>
            <w:tcW w:w="1275" w:type="dxa"/>
            <w:tcBorders>
              <w:top w:val="single" w:sz="4" w:space="0" w:color="000000"/>
              <w:start w:val="single" w:sz="4" w:space="0" w:color="000000"/>
              <w:bottom w:val="single" w:sz="4" w:space="0" w:color="000000"/>
            </w:tcBorders>
          </w:tcPr>
          <w:p>
            <w:pPr>
              <w:pStyle w:val="Normal"/>
              <w:spacing w:before="0" w:after="180"/>
              <w:rPr>
                <w:bCs/>
              </w:rPr>
            </w:pPr>
            <w:r>
              <w:rPr>
                <w:bCs/>
              </w:rPr>
              <w:t>454</w:t>
            </w:r>
          </w:p>
        </w:tc>
        <w:tc>
          <w:tcPr>
            <w:tcW w:w="1851" w:type="dxa"/>
            <w:tcBorders>
              <w:top w:val="single" w:sz="4" w:space="0" w:color="000000"/>
              <w:start w:val="single" w:sz="4" w:space="0" w:color="000000"/>
              <w:bottom w:val="single" w:sz="4" w:space="0" w:color="000000"/>
            </w:tcBorders>
          </w:tcPr>
          <w:p>
            <w:pPr>
              <w:pStyle w:val="Normal"/>
              <w:spacing w:before="0" w:after="180"/>
              <w:rPr>
                <w:bCs/>
              </w:rPr>
            </w:pPr>
            <w:r>
              <w:rPr>
                <w:bCs/>
              </w:rPr>
              <w:t>HongKong</w:t>
            </w:r>
          </w:p>
        </w:tc>
        <w:tc>
          <w:tcPr>
            <w:tcW w:w="1441" w:type="dxa"/>
            <w:tcBorders>
              <w:top w:val="single" w:sz="4" w:space="0" w:color="000000"/>
              <w:start w:val="single" w:sz="4" w:space="0" w:color="000000"/>
              <w:bottom w:val="single" w:sz="4" w:space="0" w:color="000000"/>
              <w:end w:val="single" w:sz="4" w:space="0" w:color="000000"/>
            </w:tcBorders>
          </w:tcPr>
          <w:p>
            <w:pPr>
              <w:pStyle w:val="Normal"/>
              <w:spacing w:before="0" w:after="180"/>
              <w:rPr>
                <w:bCs/>
              </w:rPr>
            </w:pPr>
            <w:r>
              <w:rPr>
                <w:bCs/>
              </w:rPr>
              <w:t>Chinese-T</w:t>
            </w:r>
          </w:p>
        </w:tc>
      </w:tr>
      <w:tr>
        <w:trPr/>
        <w:tc>
          <w:tcPr>
            <w:tcW w:w="1275" w:type="dxa"/>
            <w:tcBorders>
              <w:top w:val="single" w:sz="4" w:space="0" w:color="000000"/>
              <w:start w:val="single" w:sz="4" w:space="0" w:color="000000"/>
              <w:bottom w:val="single" w:sz="4" w:space="0" w:color="000000"/>
            </w:tcBorders>
          </w:tcPr>
          <w:p>
            <w:pPr>
              <w:pStyle w:val="Normal"/>
              <w:spacing w:before="0" w:after="180"/>
              <w:rPr>
                <w:bCs/>
              </w:rPr>
            </w:pPr>
            <w:r>
              <w:rPr>
                <w:bCs/>
              </w:rPr>
              <w:t>455</w:t>
            </w:r>
          </w:p>
        </w:tc>
        <w:tc>
          <w:tcPr>
            <w:tcW w:w="1851" w:type="dxa"/>
            <w:tcBorders>
              <w:top w:val="single" w:sz="4" w:space="0" w:color="000000"/>
              <w:start w:val="single" w:sz="4" w:space="0" w:color="000000"/>
              <w:bottom w:val="single" w:sz="4" w:space="0" w:color="000000"/>
            </w:tcBorders>
          </w:tcPr>
          <w:p>
            <w:pPr>
              <w:pStyle w:val="Normal"/>
              <w:spacing w:before="0" w:after="180"/>
              <w:rPr>
                <w:bCs/>
              </w:rPr>
            </w:pPr>
            <w:r>
              <w:rPr>
                <w:bCs/>
              </w:rPr>
              <w:t>Macao</w:t>
            </w:r>
          </w:p>
        </w:tc>
        <w:tc>
          <w:tcPr>
            <w:tcW w:w="1441" w:type="dxa"/>
            <w:tcBorders>
              <w:top w:val="single" w:sz="4" w:space="0" w:color="000000"/>
              <w:start w:val="single" w:sz="4" w:space="0" w:color="000000"/>
              <w:bottom w:val="single" w:sz="4" w:space="0" w:color="000000"/>
              <w:end w:val="single" w:sz="4" w:space="0" w:color="000000"/>
            </w:tcBorders>
          </w:tcPr>
          <w:p>
            <w:pPr>
              <w:pStyle w:val="Normal"/>
              <w:spacing w:before="0" w:after="180"/>
              <w:rPr>
                <w:bCs/>
              </w:rPr>
            </w:pPr>
            <w:r>
              <w:rPr>
                <w:bCs/>
              </w:rPr>
              <w:t>Chinese-T</w:t>
            </w:r>
          </w:p>
        </w:tc>
      </w:tr>
      <w:tr>
        <w:trPr/>
        <w:tc>
          <w:tcPr>
            <w:tcW w:w="1275" w:type="dxa"/>
            <w:tcBorders>
              <w:top w:val="single" w:sz="4" w:space="0" w:color="000000"/>
              <w:start w:val="single" w:sz="4" w:space="0" w:color="000000"/>
              <w:bottom w:val="single" w:sz="4" w:space="0" w:color="000000"/>
            </w:tcBorders>
          </w:tcPr>
          <w:p>
            <w:pPr>
              <w:pStyle w:val="Normal"/>
              <w:spacing w:before="0" w:after="180"/>
              <w:rPr>
                <w:bCs/>
              </w:rPr>
            </w:pPr>
            <w:r>
              <w:rPr>
                <w:bCs/>
              </w:rPr>
              <w:t>440, 441</w:t>
            </w:r>
          </w:p>
        </w:tc>
        <w:tc>
          <w:tcPr>
            <w:tcW w:w="1851" w:type="dxa"/>
            <w:tcBorders>
              <w:top w:val="single" w:sz="4" w:space="0" w:color="000000"/>
              <w:start w:val="single" w:sz="4" w:space="0" w:color="000000"/>
              <w:bottom w:val="single" w:sz="4" w:space="0" w:color="000000"/>
            </w:tcBorders>
          </w:tcPr>
          <w:p>
            <w:pPr>
              <w:pStyle w:val="Normal"/>
              <w:spacing w:before="0" w:after="180"/>
              <w:rPr>
                <w:bCs/>
              </w:rPr>
            </w:pPr>
            <w:r>
              <w:rPr>
                <w:bCs/>
              </w:rPr>
              <w:t>Japan</w:t>
            </w:r>
          </w:p>
        </w:tc>
        <w:tc>
          <w:tcPr>
            <w:tcW w:w="1441" w:type="dxa"/>
            <w:tcBorders>
              <w:top w:val="single" w:sz="4" w:space="0" w:color="000000"/>
              <w:start w:val="single" w:sz="4" w:space="0" w:color="000000"/>
              <w:bottom w:val="single" w:sz="4" w:space="0" w:color="000000"/>
              <w:end w:val="single" w:sz="4" w:space="0" w:color="000000"/>
            </w:tcBorders>
          </w:tcPr>
          <w:p>
            <w:pPr>
              <w:pStyle w:val="Normal"/>
              <w:spacing w:before="0" w:after="180"/>
              <w:rPr>
                <w:bCs/>
              </w:rPr>
            </w:pPr>
            <w:r>
              <w:rPr>
                <w:bCs/>
              </w:rPr>
              <w:t>J (Kanji)</w:t>
            </w:r>
          </w:p>
        </w:tc>
      </w:tr>
      <w:tr>
        <w:trPr/>
        <w:tc>
          <w:tcPr>
            <w:tcW w:w="1275" w:type="dxa"/>
            <w:tcBorders>
              <w:top w:val="single" w:sz="4" w:space="0" w:color="000000"/>
              <w:start w:val="single" w:sz="4" w:space="0" w:color="000000"/>
              <w:bottom w:val="single" w:sz="4" w:space="0" w:color="000000"/>
            </w:tcBorders>
          </w:tcPr>
          <w:p>
            <w:pPr>
              <w:pStyle w:val="Normal"/>
              <w:spacing w:before="0" w:after="180"/>
              <w:rPr>
                <w:bCs/>
              </w:rPr>
            </w:pPr>
            <w:r>
              <w:rPr>
                <w:bCs/>
              </w:rPr>
              <w:t>450, 467</w:t>
            </w:r>
          </w:p>
        </w:tc>
        <w:tc>
          <w:tcPr>
            <w:tcW w:w="1851" w:type="dxa"/>
            <w:tcBorders>
              <w:top w:val="single" w:sz="4" w:space="0" w:color="000000"/>
              <w:start w:val="single" w:sz="4" w:space="0" w:color="000000"/>
              <w:bottom w:val="single" w:sz="4" w:space="0" w:color="000000"/>
            </w:tcBorders>
          </w:tcPr>
          <w:p>
            <w:pPr>
              <w:pStyle w:val="Normal"/>
              <w:spacing w:before="0" w:after="180"/>
              <w:rPr>
                <w:bCs/>
              </w:rPr>
            </w:pPr>
            <w:r>
              <w:rPr>
                <w:bCs/>
              </w:rPr>
              <w:t>Korea</w:t>
            </w:r>
          </w:p>
        </w:tc>
        <w:tc>
          <w:tcPr>
            <w:tcW w:w="1441" w:type="dxa"/>
            <w:tcBorders>
              <w:top w:val="single" w:sz="4" w:space="0" w:color="000000"/>
              <w:start w:val="single" w:sz="4" w:space="0" w:color="000000"/>
              <w:bottom w:val="single" w:sz="4" w:space="0" w:color="000000"/>
              <w:end w:val="single" w:sz="4" w:space="0" w:color="000000"/>
            </w:tcBorders>
          </w:tcPr>
          <w:p>
            <w:pPr>
              <w:pStyle w:val="Normal"/>
              <w:spacing w:before="0" w:after="180"/>
              <w:rPr>
                <w:bCs/>
              </w:rPr>
            </w:pPr>
            <w:r>
              <w:rPr>
                <w:bCs/>
              </w:rPr>
              <w:t>K (Hanja)</w:t>
            </w:r>
          </w:p>
        </w:tc>
      </w:tr>
      <w:tr>
        <w:trPr/>
        <w:tc>
          <w:tcPr>
            <w:tcW w:w="1275" w:type="dxa"/>
            <w:tcBorders>
              <w:top w:val="single" w:sz="4" w:space="0" w:color="000000"/>
              <w:start w:val="single" w:sz="4" w:space="0" w:color="000000"/>
              <w:bottom w:val="single" w:sz="4" w:space="0" w:color="000000"/>
            </w:tcBorders>
          </w:tcPr>
          <w:p>
            <w:pPr>
              <w:pStyle w:val="Normal"/>
              <w:spacing w:before="0" w:after="180"/>
              <w:rPr>
                <w:bCs/>
              </w:rPr>
            </w:pPr>
            <w:r>
              <w:rPr>
                <w:bCs/>
              </w:rPr>
              <w:t>452</w:t>
            </w:r>
          </w:p>
        </w:tc>
        <w:tc>
          <w:tcPr>
            <w:tcW w:w="1851" w:type="dxa"/>
            <w:tcBorders>
              <w:top w:val="single" w:sz="4" w:space="0" w:color="000000"/>
              <w:start w:val="single" w:sz="4" w:space="0" w:color="000000"/>
              <w:bottom w:val="single" w:sz="4" w:space="0" w:color="000000"/>
            </w:tcBorders>
          </w:tcPr>
          <w:p>
            <w:pPr>
              <w:pStyle w:val="Normal"/>
              <w:spacing w:before="0" w:after="180"/>
              <w:rPr>
                <w:bCs/>
              </w:rPr>
            </w:pPr>
            <w:r>
              <w:rPr>
                <w:bCs/>
              </w:rPr>
              <w:t>Vietnam</w:t>
            </w:r>
          </w:p>
        </w:tc>
        <w:tc>
          <w:tcPr>
            <w:tcW w:w="1441" w:type="dxa"/>
            <w:tcBorders>
              <w:top w:val="single" w:sz="4" w:space="0" w:color="000000"/>
              <w:start w:val="single" w:sz="4" w:space="0" w:color="000000"/>
              <w:bottom w:val="single" w:sz="4" w:space="0" w:color="000000"/>
              <w:end w:val="single" w:sz="4" w:space="0" w:color="000000"/>
            </w:tcBorders>
          </w:tcPr>
          <w:p>
            <w:pPr>
              <w:pStyle w:val="Normal"/>
              <w:spacing w:before="0" w:after="180"/>
              <w:rPr>
                <w:bCs/>
              </w:rPr>
            </w:pPr>
            <w:r>
              <w:rPr>
                <w:bCs/>
              </w:rPr>
              <w:t>V (Chunom)</w:t>
            </w:r>
          </w:p>
        </w:tc>
      </w:tr>
    </w:tbl>
    <w:p>
      <w:pPr>
        <w:pStyle w:val="Normal"/>
        <w:rPr/>
      </w:pPr>
      <w:r>
        <w:rPr/>
      </w:r>
    </w:p>
    <w:p>
      <w:pPr>
        <w:pStyle w:val="NO"/>
        <w:rPr/>
      </w:pPr>
      <w:r>
        <w:rPr/>
        <w:t>NOTE:</w:t>
        <w:tab/>
        <w:t>This is due to CJKV ideograph language ambiguity in UCS2, in the sense that the same hexadecimal code can be mapped to different character displays dependent on the used language. The coding of CJKV ideographs itself does not allow to discriminate the CJKV ideograph language.</w:t>
      </w:r>
    </w:p>
    <w:p>
      <w:pPr>
        <w:pStyle w:val="Normal"/>
        <w:rPr/>
      </w:pPr>
      <w:r>
        <w:rPr/>
        <w:t xml:space="preserve">The </w:t>
      </w:r>
      <w:r>
        <w:rPr>
          <w:i/>
        </w:rPr>
        <w:t>Network Name</w:t>
      </w:r>
      <w:r>
        <w:rPr/>
        <w:t xml:space="preserve"> is a type 4 information element with a minimum length of 3 octets. No upper length limit is specified except for that given by the maximum number of octets in a L3 message (see 3GPP TS 44.006 [19]).</w:t>
      </w:r>
    </w:p>
    <w:p>
      <w:pPr>
        <w:pStyle w:val="TH"/>
        <w:rPr/>
      </w:pPr>
      <w:r>
        <w:rPr/>
      </w:r>
    </w:p>
    <w:tbl>
      <w:tblPr>
        <w:tblW w:w="6806" w:type="dxa"/>
        <w:jc w:val="center"/>
        <w:tblInd w:w="0" w:type="dxa"/>
        <w:tblCellMar>
          <w:top w:w="0" w:type="dxa"/>
          <w:start w:w="28" w:type="dxa"/>
          <w:bottom w:w="0" w:type="dxa"/>
          <w:end w:w="108" w:type="dxa"/>
        </w:tblCellMar>
      </w:tblPr>
      <w:tblGrid>
        <w:gridCol w:w="709"/>
        <w:gridCol w:w="709"/>
        <w:gridCol w:w="709"/>
        <w:gridCol w:w="709"/>
        <w:gridCol w:w="709"/>
        <w:gridCol w:w="709"/>
        <w:gridCol w:w="709"/>
        <w:gridCol w:w="709"/>
        <w:gridCol w:w="1134"/>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134" w:type="dxa"/>
            <w:tcBorders/>
          </w:tcPr>
          <w:p>
            <w:pPr>
              <w:pStyle w:val="TAL"/>
              <w:snapToGrid w:val="false"/>
              <w:rPr/>
            </w:pPr>
            <w:r>
              <w:rPr/>
            </w:r>
          </w:p>
        </w:tc>
      </w:tr>
      <w:tr>
        <w:trPr>
          <w:cantSplit w:val="true"/>
        </w:trPr>
        <w:tc>
          <w:tcPr>
            <w:tcW w:w="709" w:type="dxa"/>
            <w:tcBorders>
              <w:top w:val="single" w:sz="4" w:space="0" w:color="000000"/>
              <w:start w:val="single" w:sz="4" w:space="0" w:color="000000"/>
              <w:bottom w:val="single" w:sz="4" w:space="0" w:color="000000"/>
            </w:tcBorders>
          </w:tcPr>
          <w:p>
            <w:pPr>
              <w:pStyle w:val="TAC"/>
              <w:snapToGrid w:val="false"/>
              <w:rPr/>
            </w:pPr>
            <w:r>
              <w:rPr/>
            </w:r>
          </w:p>
        </w:tc>
        <w:tc>
          <w:tcPr>
            <w:tcW w:w="4963" w:type="dxa"/>
            <w:gridSpan w:val="7"/>
            <w:tcBorders>
              <w:top w:val="single" w:sz="4" w:space="0" w:color="000000"/>
              <w:start w:val="single" w:sz="4" w:space="0" w:color="000000"/>
              <w:bottom w:val="single" w:sz="4" w:space="0" w:color="000000"/>
            </w:tcBorders>
          </w:tcPr>
          <w:p>
            <w:pPr>
              <w:pStyle w:val="TAC"/>
              <w:rPr/>
            </w:pPr>
            <w:r>
              <w:rPr/>
              <w:t>Network Name IEI</w:t>
            </w:r>
          </w:p>
        </w:tc>
        <w:tc>
          <w:tcPr>
            <w:tcW w:w="1134" w:type="dxa"/>
            <w:tcBorders>
              <w:start w:val="single" w:sz="4" w:space="0" w:color="000000"/>
            </w:tcBorders>
          </w:tcPr>
          <w:p>
            <w:pPr>
              <w:pStyle w:val="TAL"/>
              <w:rPr/>
            </w:pPr>
            <w:r>
              <w:rPr/>
              <w:t>octet 1</w:t>
            </w:r>
          </w:p>
        </w:tc>
      </w:tr>
      <w:tr>
        <w:trPr>
          <w:cantSplit w:val="true"/>
        </w:trPr>
        <w:tc>
          <w:tcPr>
            <w:tcW w:w="5672" w:type="dxa"/>
            <w:gridSpan w:val="8"/>
            <w:tcBorders>
              <w:top w:val="single" w:sz="4" w:space="0" w:color="000000"/>
              <w:start w:val="single" w:sz="4" w:space="0" w:color="000000"/>
              <w:bottom w:val="single" w:sz="4" w:space="0" w:color="000000"/>
            </w:tcBorders>
          </w:tcPr>
          <w:p>
            <w:pPr>
              <w:pStyle w:val="TAC"/>
              <w:snapToGrid w:val="false"/>
              <w:rPr/>
            </w:pPr>
            <w:r>
              <w:rPr/>
            </w:r>
          </w:p>
          <w:p>
            <w:pPr>
              <w:pStyle w:val="TAC"/>
              <w:rPr/>
            </w:pPr>
            <w:r>
              <w:rPr/>
              <w:t>Length of Network Name contents</w:t>
            </w:r>
          </w:p>
        </w:tc>
        <w:tc>
          <w:tcPr>
            <w:tcW w:w="1134" w:type="dxa"/>
            <w:tcBorders>
              <w:start w:val="single" w:sz="4" w:space="0" w:color="000000"/>
            </w:tcBorders>
          </w:tcPr>
          <w:p>
            <w:pPr>
              <w:pStyle w:val="TAL"/>
              <w:snapToGrid w:val="false"/>
              <w:rPr/>
            </w:pPr>
            <w:r>
              <w:rPr/>
            </w:r>
          </w:p>
          <w:p>
            <w:pPr>
              <w:pStyle w:val="TAL"/>
              <w:rPr/>
            </w:pPr>
            <w:r>
              <w:rPr/>
              <w:t>octet 2</w:t>
            </w:r>
          </w:p>
        </w:tc>
      </w:tr>
      <w:tr>
        <w:trPr>
          <w:cantSplit w:val="true"/>
        </w:trPr>
        <w:tc>
          <w:tcPr>
            <w:tcW w:w="709" w:type="dxa"/>
            <w:tcBorders>
              <w:top w:val="single" w:sz="4" w:space="0" w:color="000000"/>
              <w:start w:val="single" w:sz="4" w:space="0" w:color="000000"/>
            </w:tcBorders>
          </w:tcPr>
          <w:p>
            <w:pPr>
              <w:pStyle w:val="TAC"/>
              <w:rPr/>
            </w:pPr>
            <w:r>
              <w:rPr/>
              <w:t>ext</w:t>
            </w:r>
          </w:p>
          <w:p>
            <w:pPr>
              <w:pStyle w:val="TAC"/>
              <w:rPr/>
            </w:pPr>
            <w:r>
              <w:rPr/>
              <w:t>1</w:t>
            </w:r>
          </w:p>
        </w:tc>
        <w:tc>
          <w:tcPr>
            <w:tcW w:w="2127" w:type="dxa"/>
            <w:gridSpan w:val="3"/>
            <w:tcBorders>
              <w:top w:val="single" w:sz="4" w:space="0" w:color="000000"/>
              <w:start w:val="single" w:sz="4" w:space="0" w:color="000000"/>
            </w:tcBorders>
          </w:tcPr>
          <w:p>
            <w:pPr>
              <w:pStyle w:val="TAC"/>
              <w:rPr/>
            </w:pPr>
            <w:r>
              <w:rPr/>
              <w:t>coding scheme</w:t>
            </w:r>
          </w:p>
        </w:tc>
        <w:tc>
          <w:tcPr>
            <w:tcW w:w="709" w:type="dxa"/>
            <w:tcBorders>
              <w:top w:val="single" w:sz="4" w:space="0" w:color="000000"/>
              <w:start w:val="single" w:sz="4" w:space="0" w:color="000000"/>
            </w:tcBorders>
          </w:tcPr>
          <w:p>
            <w:pPr>
              <w:pStyle w:val="TAC"/>
              <w:rPr/>
            </w:pPr>
            <w:r>
              <w:rPr/>
              <w:t>Add</w:t>
            </w:r>
          </w:p>
          <w:p>
            <w:pPr>
              <w:pStyle w:val="TAC"/>
              <w:rPr/>
            </w:pPr>
            <w:r>
              <w:rPr/>
              <w:t>CI</w:t>
            </w:r>
          </w:p>
        </w:tc>
        <w:tc>
          <w:tcPr>
            <w:tcW w:w="2127" w:type="dxa"/>
            <w:gridSpan w:val="3"/>
            <w:tcBorders>
              <w:top w:val="single" w:sz="4" w:space="0" w:color="000000"/>
              <w:start w:val="single" w:sz="4" w:space="0" w:color="000000"/>
            </w:tcBorders>
          </w:tcPr>
          <w:p>
            <w:pPr>
              <w:pStyle w:val="TAC"/>
              <w:rPr/>
            </w:pPr>
            <w:r>
              <w:rPr/>
              <w:t>Number of spare</w:t>
            </w:r>
          </w:p>
          <w:p>
            <w:pPr>
              <w:pStyle w:val="TAC"/>
              <w:rPr/>
            </w:pPr>
            <w:r>
              <w:rPr/>
              <w:t>bits in last octet</w:t>
            </w:r>
          </w:p>
        </w:tc>
        <w:tc>
          <w:tcPr>
            <w:tcW w:w="1134" w:type="dxa"/>
            <w:tcBorders>
              <w:start w:val="single" w:sz="4" w:space="0" w:color="000000"/>
            </w:tcBorders>
          </w:tcPr>
          <w:p>
            <w:pPr>
              <w:pStyle w:val="TAL"/>
              <w:snapToGrid w:val="false"/>
              <w:rPr/>
            </w:pPr>
            <w:r>
              <w:rPr/>
            </w:r>
          </w:p>
          <w:p>
            <w:pPr>
              <w:pStyle w:val="TAL"/>
              <w:rPr/>
            </w:pPr>
            <w:r>
              <w:rPr/>
              <w:t>octet 3</w:t>
            </w:r>
          </w:p>
        </w:tc>
      </w:tr>
      <w:tr>
        <w:trPr>
          <w:cantSplit w:val="true"/>
        </w:trPr>
        <w:tc>
          <w:tcPr>
            <w:tcW w:w="5672" w:type="dxa"/>
            <w:gridSpan w:val="8"/>
            <w:tcBorders>
              <w:top w:val="single" w:sz="4" w:space="0" w:color="000000"/>
              <w:start w:val="single" w:sz="4" w:space="0" w:color="000000"/>
            </w:tcBorders>
          </w:tcPr>
          <w:p>
            <w:pPr>
              <w:pStyle w:val="TAC"/>
              <w:snapToGrid w:val="false"/>
              <w:rPr/>
            </w:pPr>
            <w:r>
              <w:rPr/>
            </w:r>
          </w:p>
        </w:tc>
        <w:tc>
          <w:tcPr>
            <w:tcW w:w="1134" w:type="dxa"/>
            <w:tcBorders>
              <w:start w:val="single" w:sz="4" w:space="0" w:color="000000"/>
            </w:tcBorders>
          </w:tcPr>
          <w:p>
            <w:pPr>
              <w:pStyle w:val="TAL"/>
              <w:snapToGrid w:val="false"/>
              <w:rPr/>
            </w:pPr>
            <w:r>
              <w:rPr/>
            </w:r>
          </w:p>
          <w:p>
            <w:pPr>
              <w:pStyle w:val="TAL"/>
              <w:rPr/>
            </w:pPr>
            <w:r>
              <w:rPr/>
              <w:t>octet 4</w:t>
            </w:r>
          </w:p>
        </w:tc>
      </w:tr>
      <w:tr>
        <w:trPr>
          <w:cantSplit w:val="true"/>
        </w:trPr>
        <w:tc>
          <w:tcPr>
            <w:tcW w:w="5672" w:type="dxa"/>
            <w:gridSpan w:val="8"/>
            <w:tcBorders>
              <w:start w:val="single" w:sz="4" w:space="0" w:color="000000"/>
            </w:tcBorders>
          </w:tcPr>
          <w:p>
            <w:pPr>
              <w:pStyle w:val="TAC"/>
              <w:rPr/>
            </w:pPr>
            <w:r>
              <w:rPr/>
              <w:t>Text String</w:t>
            </w:r>
          </w:p>
        </w:tc>
        <w:tc>
          <w:tcPr>
            <w:tcW w:w="1134" w:type="dxa"/>
            <w:tcBorders>
              <w:start w:val="single" w:sz="4" w:space="0" w:color="000000"/>
            </w:tcBorders>
          </w:tcPr>
          <w:p>
            <w:pPr>
              <w:pStyle w:val="TAL"/>
              <w:snapToGrid w:val="false"/>
              <w:rPr/>
            </w:pPr>
            <w:r>
              <w:rPr/>
            </w:r>
          </w:p>
          <w:p>
            <w:pPr>
              <w:pStyle w:val="TAL"/>
              <w:rPr/>
            </w:pPr>
            <w:r>
              <w:rPr/>
            </w:r>
          </w:p>
        </w:tc>
      </w:tr>
      <w:tr>
        <w:trPr>
          <w:cantSplit w:val="true"/>
        </w:trPr>
        <w:tc>
          <w:tcPr>
            <w:tcW w:w="5672" w:type="dxa"/>
            <w:gridSpan w:val="8"/>
            <w:tcBorders>
              <w:start w:val="single" w:sz="4" w:space="0" w:color="000000"/>
              <w:bottom w:val="single" w:sz="4" w:space="0" w:color="000000"/>
            </w:tcBorders>
          </w:tcPr>
          <w:p>
            <w:pPr>
              <w:pStyle w:val="TAC"/>
              <w:snapToGrid w:val="false"/>
              <w:rPr/>
            </w:pPr>
            <w:r>
              <w:rPr/>
            </w:r>
          </w:p>
        </w:tc>
        <w:tc>
          <w:tcPr>
            <w:tcW w:w="1134" w:type="dxa"/>
            <w:tcBorders>
              <w:start w:val="single" w:sz="4" w:space="0" w:color="000000"/>
            </w:tcBorders>
          </w:tcPr>
          <w:p>
            <w:pPr>
              <w:pStyle w:val="TAL"/>
              <w:snapToGrid w:val="false"/>
              <w:rPr/>
            </w:pPr>
            <w:r>
              <w:rPr/>
            </w:r>
          </w:p>
          <w:p>
            <w:pPr>
              <w:pStyle w:val="TAL"/>
              <w:rPr/>
            </w:pPr>
            <w:r>
              <w:rPr/>
              <w:t>octet n</w:t>
            </w:r>
          </w:p>
        </w:tc>
      </w:tr>
    </w:tbl>
    <w:p>
      <w:pPr>
        <w:pStyle w:val="TAN"/>
        <w:rPr/>
      </w:pPr>
      <w:r>
        <w:rPr/>
      </w:r>
    </w:p>
    <w:p>
      <w:pPr>
        <w:pStyle w:val="TF"/>
        <w:rPr/>
      </w:pPr>
      <w:r>
        <w:rPr/>
        <w:t xml:space="preserve">Figure 10.5.80/3GPP TS 24.008 </w:t>
      </w:r>
      <w:r>
        <w:rPr>
          <w:i/>
        </w:rPr>
        <w:t>Network Name</w:t>
      </w:r>
      <w:r>
        <w:rPr/>
        <w:t xml:space="preserve"> information element</w:t>
      </w:r>
    </w:p>
    <w:p>
      <w:pPr>
        <w:pStyle w:val="TH"/>
        <w:rPr/>
      </w:pPr>
      <w:r>
        <w:rPr/>
        <w:t xml:space="preserve">Table 10.5.94/3GPP TS 24.008 </w:t>
      </w:r>
      <w:r>
        <w:rPr>
          <w:i/>
        </w:rPr>
        <w:t>Network Name</w:t>
      </w:r>
      <w:r>
        <w:rPr/>
        <w:t xml:space="preserve"> information element</w:t>
      </w:r>
    </w:p>
    <w:tbl>
      <w:tblPr>
        <w:tblW w:w="9756" w:type="dxa"/>
        <w:jc w:val="center"/>
        <w:tblInd w:w="0" w:type="dxa"/>
        <w:tblCellMar>
          <w:top w:w="0" w:type="dxa"/>
          <w:start w:w="28" w:type="dxa"/>
          <w:bottom w:w="0" w:type="dxa"/>
          <w:end w:w="108" w:type="dxa"/>
        </w:tblCellMar>
      </w:tblPr>
      <w:tblGrid>
        <w:gridCol w:w="284"/>
        <w:gridCol w:w="284"/>
        <w:gridCol w:w="283"/>
        <w:gridCol w:w="236"/>
        <w:gridCol w:w="48"/>
        <w:gridCol w:w="8621"/>
      </w:tblGrid>
      <w:tr>
        <w:trPr>
          <w:cantSplit w:val="true"/>
        </w:trPr>
        <w:tc>
          <w:tcPr>
            <w:tcW w:w="9756" w:type="dxa"/>
            <w:gridSpan w:val="6"/>
            <w:tcBorders>
              <w:top w:val="single" w:sz="4" w:space="0" w:color="000000"/>
              <w:start w:val="single" w:sz="4" w:space="0" w:color="000000"/>
              <w:end w:val="single" w:sz="4" w:space="0" w:color="000000"/>
            </w:tcBorders>
          </w:tcPr>
          <w:p>
            <w:pPr>
              <w:pStyle w:val="TAL"/>
              <w:rPr/>
            </w:pPr>
            <w:r>
              <w:rPr/>
              <w:t>Number of spare bits in last octet (octet 3, bits 1 to 3)</w:t>
            </w:r>
          </w:p>
        </w:tc>
      </w:tr>
      <w:tr>
        <w:trPr>
          <w:cantSplit w:val="true"/>
        </w:trPr>
        <w:tc>
          <w:tcPr>
            <w:tcW w:w="9756" w:type="dxa"/>
            <w:gridSpan w:val="6"/>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H"/>
              <w:rPr/>
            </w:pPr>
            <w:r>
              <w:rPr/>
              <w:t>2</w:t>
            </w:r>
          </w:p>
        </w:tc>
        <w:tc>
          <w:tcPr>
            <w:tcW w:w="284" w:type="dxa"/>
            <w:tcBorders/>
          </w:tcPr>
          <w:p>
            <w:pPr>
              <w:pStyle w:val="TAH"/>
              <w:rPr/>
            </w:pPr>
            <w:r>
              <w:rPr/>
              <w:t>1</w:t>
            </w:r>
          </w:p>
        </w:tc>
        <w:tc>
          <w:tcPr>
            <w:tcW w:w="283" w:type="dxa"/>
            <w:tcBorders/>
          </w:tcPr>
          <w:p>
            <w:pPr>
              <w:pStyle w:val="TAH"/>
              <w:snapToGrid w:val="false"/>
              <w:rPr/>
            </w:pPr>
            <w:r>
              <w:rPr/>
            </w:r>
          </w:p>
        </w:tc>
        <w:tc>
          <w:tcPr>
            <w:tcW w:w="284" w:type="dxa"/>
            <w:gridSpan w:val="2"/>
            <w:tcBorders/>
          </w:tcPr>
          <w:p>
            <w:pPr>
              <w:pStyle w:val="TAH"/>
              <w:snapToGrid w:val="false"/>
              <w:rPr/>
            </w:pPr>
            <w:r>
              <w:rPr/>
            </w:r>
          </w:p>
        </w:tc>
        <w:tc>
          <w:tcPr>
            <w:tcW w:w="8621"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4" w:type="dxa"/>
            <w:gridSpan w:val="2"/>
            <w:tcBorders/>
          </w:tcPr>
          <w:p>
            <w:pPr>
              <w:pStyle w:val="TAC"/>
              <w:snapToGrid w:val="false"/>
              <w:rPr/>
            </w:pPr>
            <w:r>
              <w:rPr/>
            </w:r>
          </w:p>
        </w:tc>
        <w:tc>
          <w:tcPr>
            <w:tcW w:w="8621" w:type="dxa"/>
            <w:tcBorders>
              <w:end w:val="single" w:sz="4" w:space="0" w:color="000000"/>
            </w:tcBorders>
          </w:tcPr>
          <w:p>
            <w:pPr>
              <w:pStyle w:val="TAL"/>
              <w:rPr/>
            </w:pPr>
            <w:r>
              <w:rPr/>
              <w:t>bit 8 is spare and set to "0" in octet n</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0</w:t>
            </w:r>
          </w:p>
        </w:tc>
        <w:tc>
          <w:tcPr>
            <w:tcW w:w="284" w:type="dxa"/>
            <w:gridSpan w:val="2"/>
            <w:tcBorders/>
          </w:tcPr>
          <w:p>
            <w:pPr>
              <w:pStyle w:val="TAC"/>
              <w:snapToGrid w:val="false"/>
              <w:rPr/>
            </w:pPr>
            <w:r>
              <w:rPr/>
            </w:r>
          </w:p>
        </w:tc>
        <w:tc>
          <w:tcPr>
            <w:tcW w:w="8621" w:type="dxa"/>
            <w:tcBorders>
              <w:end w:val="single" w:sz="4" w:space="0" w:color="000000"/>
            </w:tcBorders>
          </w:tcPr>
          <w:p>
            <w:pPr>
              <w:pStyle w:val="TAL"/>
              <w:rPr/>
            </w:pPr>
            <w:r>
              <w:rPr/>
              <w:t>bits 7 and 8 are spare and set to "0" in octet n</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1</w:t>
            </w:r>
          </w:p>
        </w:tc>
        <w:tc>
          <w:tcPr>
            <w:tcW w:w="284" w:type="dxa"/>
            <w:gridSpan w:val="2"/>
            <w:tcBorders/>
          </w:tcPr>
          <w:p>
            <w:pPr>
              <w:pStyle w:val="TAC"/>
              <w:snapToGrid w:val="false"/>
              <w:rPr/>
            </w:pPr>
            <w:r>
              <w:rPr/>
            </w:r>
          </w:p>
        </w:tc>
        <w:tc>
          <w:tcPr>
            <w:tcW w:w="8621" w:type="dxa"/>
            <w:tcBorders>
              <w:end w:val="single" w:sz="4" w:space="0" w:color="000000"/>
            </w:tcBorders>
          </w:tcPr>
          <w:p>
            <w:pPr>
              <w:pStyle w:val="TAL"/>
              <w:rPr/>
            </w:pPr>
            <w:r>
              <w:rPr/>
              <w:t>bits 6 to 8(inclusive) are spare and set to "0" in octet n</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0</w:t>
            </w:r>
          </w:p>
        </w:tc>
        <w:tc>
          <w:tcPr>
            <w:tcW w:w="284" w:type="dxa"/>
            <w:gridSpan w:val="2"/>
            <w:tcBorders/>
          </w:tcPr>
          <w:p>
            <w:pPr>
              <w:pStyle w:val="TAC"/>
              <w:snapToGrid w:val="false"/>
              <w:rPr/>
            </w:pPr>
            <w:r>
              <w:rPr/>
            </w:r>
          </w:p>
        </w:tc>
        <w:tc>
          <w:tcPr>
            <w:tcW w:w="8621" w:type="dxa"/>
            <w:tcBorders>
              <w:end w:val="single" w:sz="4" w:space="0" w:color="000000"/>
            </w:tcBorders>
          </w:tcPr>
          <w:p>
            <w:pPr>
              <w:pStyle w:val="TAL"/>
              <w:rPr/>
            </w:pPr>
            <w:r>
              <w:rPr/>
              <w:t>bits 5 to 8(inclusive) are spare and set to "0" in octet n</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1</w:t>
            </w:r>
          </w:p>
        </w:tc>
        <w:tc>
          <w:tcPr>
            <w:tcW w:w="284" w:type="dxa"/>
            <w:gridSpan w:val="2"/>
            <w:tcBorders/>
          </w:tcPr>
          <w:p>
            <w:pPr>
              <w:pStyle w:val="TAC"/>
              <w:snapToGrid w:val="false"/>
              <w:rPr/>
            </w:pPr>
            <w:r>
              <w:rPr/>
            </w:r>
          </w:p>
        </w:tc>
        <w:tc>
          <w:tcPr>
            <w:tcW w:w="8621" w:type="dxa"/>
            <w:tcBorders>
              <w:end w:val="single" w:sz="4" w:space="0" w:color="000000"/>
            </w:tcBorders>
          </w:tcPr>
          <w:p>
            <w:pPr>
              <w:pStyle w:val="TAL"/>
              <w:rPr/>
            </w:pPr>
            <w:r>
              <w:rPr/>
              <w:t>bits 4 to 8(inclusive) are spare and set to "0" in octet n</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rPr/>
            </w:pPr>
            <w:r>
              <w:rPr/>
              <w:t>0</w:t>
            </w:r>
          </w:p>
        </w:tc>
        <w:tc>
          <w:tcPr>
            <w:tcW w:w="284" w:type="dxa"/>
            <w:gridSpan w:val="2"/>
            <w:tcBorders/>
          </w:tcPr>
          <w:p>
            <w:pPr>
              <w:pStyle w:val="TAC"/>
              <w:snapToGrid w:val="false"/>
              <w:rPr/>
            </w:pPr>
            <w:r>
              <w:rPr/>
            </w:r>
          </w:p>
        </w:tc>
        <w:tc>
          <w:tcPr>
            <w:tcW w:w="8621" w:type="dxa"/>
            <w:tcBorders>
              <w:end w:val="single" w:sz="4" w:space="0" w:color="000000"/>
            </w:tcBorders>
          </w:tcPr>
          <w:p>
            <w:pPr>
              <w:pStyle w:val="TAL"/>
              <w:rPr/>
            </w:pPr>
            <w:r>
              <w:rPr/>
              <w:t>bits 3 to 8(inclusive) are spare and set to "0" in octet n</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rPr/>
            </w:pPr>
            <w:r>
              <w:rPr/>
              <w:t>1</w:t>
            </w:r>
          </w:p>
        </w:tc>
        <w:tc>
          <w:tcPr>
            <w:tcW w:w="284" w:type="dxa"/>
            <w:gridSpan w:val="2"/>
            <w:tcBorders/>
          </w:tcPr>
          <w:p>
            <w:pPr>
              <w:pStyle w:val="TAC"/>
              <w:snapToGrid w:val="false"/>
              <w:rPr/>
            </w:pPr>
            <w:r>
              <w:rPr/>
            </w:r>
          </w:p>
        </w:tc>
        <w:tc>
          <w:tcPr>
            <w:tcW w:w="8621" w:type="dxa"/>
            <w:tcBorders>
              <w:end w:val="single" w:sz="4" w:space="0" w:color="000000"/>
            </w:tcBorders>
          </w:tcPr>
          <w:p>
            <w:pPr>
              <w:pStyle w:val="TAL"/>
              <w:rPr/>
            </w:pPr>
            <w:r>
              <w:rPr/>
              <w:t>bits 2 to 8(inclusive) are spare and set to "0" in octet n</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4" w:type="dxa"/>
            <w:gridSpan w:val="2"/>
            <w:tcBorders/>
          </w:tcPr>
          <w:p>
            <w:pPr>
              <w:pStyle w:val="TAC"/>
              <w:snapToGrid w:val="false"/>
              <w:rPr/>
            </w:pPr>
            <w:r>
              <w:rPr/>
            </w:r>
          </w:p>
        </w:tc>
        <w:tc>
          <w:tcPr>
            <w:tcW w:w="8621" w:type="dxa"/>
            <w:tcBorders>
              <w:end w:val="single" w:sz="4" w:space="0" w:color="000000"/>
            </w:tcBorders>
          </w:tcPr>
          <w:p>
            <w:pPr>
              <w:pStyle w:val="TAL"/>
              <w:rPr/>
            </w:pPr>
            <w:r>
              <w:rPr/>
              <w:t>this field carries no information about the number of spare bits in octet n</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3" w:type="dxa"/>
            <w:tcBorders/>
          </w:tcPr>
          <w:p>
            <w:pPr>
              <w:pStyle w:val="TAC"/>
              <w:snapToGrid w:val="false"/>
              <w:rPr/>
            </w:pPr>
            <w:r>
              <w:rPr/>
            </w:r>
          </w:p>
        </w:tc>
        <w:tc>
          <w:tcPr>
            <w:tcW w:w="284" w:type="dxa"/>
            <w:gridSpan w:val="2"/>
            <w:tcBorders/>
          </w:tcPr>
          <w:p>
            <w:pPr>
              <w:pStyle w:val="TAC"/>
              <w:snapToGrid w:val="false"/>
              <w:rPr/>
            </w:pPr>
            <w:r>
              <w:rPr/>
            </w:r>
          </w:p>
        </w:tc>
        <w:tc>
          <w:tcPr>
            <w:tcW w:w="8621" w:type="dxa"/>
            <w:tcBorders>
              <w:end w:val="single" w:sz="4" w:space="0" w:color="000000"/>
            </w:tcBorders>
          </w:tcPr>
          <w:p>
            <w:pPr>
              <w:pStyle w:val="TAL"/>
              <w:snapToGrid w:val="false"/>
              <w:rPr/>
            </w:pPr>
            <w:r>
              <w:rPr/>
            </w:r>
          </w:p>
        </w:tc>
      </w:tr>
      <w:tr>
        <w:trPr>
          <w:cantSplit w:val="true"/>
        </w:trPr>
        <w:tc>
          <w:tcPr>
            <w:tcW w:w="9756" w:type="dxa"/>
            <w:gridSpan w:val="6"/>
            <w:tcBorders>
              <w:start w:val="single" w:sz="4" w:space="0" w:color="000000"/>
              <w:end w:val="single" w:sz="4" w:space="0" w:color="000000"/>
            </w:tcBorders>
          </w:tcPr>
          <w:p>
            <w:pPr>
              <w:pStyle w:val="TAL"/>
              <w:rPr/>
            </w:pPr>
            <w:r>
              <w:rPr/>
              <w:t>Add CI (octet 3, bit 4)</w:t>
            </w:r>
          </w:p>
        </w:tc>
      </w:tr>
      <w:tr>
        <w:trPr>
          <w:cantSplit w:val="true"/>
        </w:trPr>
        <w:tc>
          <w:tcPr>
            <w:tcW w:w="9756" w:type="dxa"/>
            <w:gridSpan w:val="6"/>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84" w:type="dxa"/>
            <w:gridSpan w:val="2"/>
            <w:tcBorders/>
          </w:tcPr>
          <w:p>
            <w:pPr>
              <w:pStyle w:val="TAC"/>
              <w:snapToGrid w:val="false"/>
              <w:rPr/>
            </w:pPr>
            <w:r>
              <w:rPr/>
            </w:r>
          </w:p>
        </w:tc>
        <w:tc>
          <w:tcPr>
            <w:tcW w:w="8621" w:type="dxa"/>
            <w:tcBorders>
              <w:end w:val="single" w:sz="4" w:space="0" w:color="000000"/>
            </w:tcBorders>
          </w:tcPr>
          <w:p>
            <w:pPr>
              <w:pStyle w:val="TAL"/>
              <w:rPr/>
            </w:pPr>
            <w:r>
              <w:rPr/>
              <w:t>The MS should not add the letters for the Country's Initials to the text string</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84" w:type="dxa"/>
            <w:gridSpan w:val="2"/>
            <w:tcBorders/>
          </w:tcPr>
          <w:p>
            <w:pPr>
              <w:pStyle w:val="TAC"/>
              <w:snapToGrid w:val="false"/>
              <w:rPr/>
            </w:pPr>
            <w:r>
              <w:rPr/>
            </w:r>
          </w:p>
        </w:tc>
        <w:tc>
          <w:tcPr>
            <w:tcW w:w="8621" w:type="dxa"/>
            <w:tcBorders>
              <w:end w:val="single" w:sz="4" w:space="0" w:color="000000"/>
            </w:tcBorders>
          </w:tcPr>
          <w:p>
            <w:pPr>
              <w:pStyle w:val="TAL"/>
              <w:rPr/>
            </w:pPr>
            <w:r>
              <w:rPr/>
              <w:t>The MS should add the letters for the Country's Initials and a separator</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3" w:type="dxa"/>
            <w:tcBorders/>
          </w:tcPr>
          <w:p>
            <w:pPr>
              <w:pStyle w:val="TAC"/>
              <w:snapToGrid w:val="false"/>
              <w:rPr/>
            </w:pPr>
            <w:r>
              <w:rPr/>
            </w:r>
          </w:p>
        </w:tc>
        <w:tc>
          <w:tcPr>
            <w:tcW w:w="284" w:type="dxa"/>
            <w:gridSpan w:val="2"/>
            <w:tcBorders/>
          </w:tcPr>
          <w:p>
            <w:pPr>
              <w:pStyle w:val="TAC"/>
              <w:snapToGrid w:val="false"/>
              <w:rPr/>
            </w:pPr>
            <w:r>
              <w:rPr/>
            </w:r>
          </w:p>
        </w:tc>
        <w:tc>
          <w:tcPr>
            <w:tcW w:w="8621" w:type="dxa"/>
            <w:tcBorders>
              <w:end w:val="single" w:sz="4" w:space="0" w:color="000000"/>
            </w:tcBorders>
          </w:tcPr>
          <w:p>
            <w:pPr>
              <w:pStyle w:val="TAL"/>
              <w:rPr/>
            </w:pPr>
            <w:r>
              <w:rPr/>
              <w:t>(e.g. a space) to the text string</w:t>
            </w:r>
          </w:p>
        </w:tc>
      </w:tr>
      <w:tr>
        <w:trPr>
          <w:cantSplit w:val="true"/>
        </w:trPr>
        <w:tc>
          <w:tcPr>
            <w:tcW w:w="9756" w:type="dxa"/>
            <w:gridSpan w:val="6"/>
            <w:tcBorders>
              <w:start w:val="single" w:sz="4" w:space="0" w:color="000000"/>
              <w:end w:val="single" w:sz="4" w:space="0" w:color="000000"/>
            </w:tcBorders>
          </w:tcPr>
          <w:p>
            <w:pPr>
              <w:pStyle w:val="TAL"/>
              <w:snapToGrid w:val="false"/>
              <w:rPr/>
            </w:pPr>
            <w:r>
              <w:rPr/>
            </w:r>
          </w:p>
        </w:tc>
      </w:tr>
      <w:tr>
        <w:trPr>
          <w:cantSplit w:val="true"/>
        </w:trPr>
        <w:tc>
          <w:tcPr>
            <w:tcW w:w="9756" w:type="dxa"/>
            <w:gridSpan w:val="6"/>
            <w:tcBorders>
              <w:start w:val="single" w:sz="4" w:space="0" w:color="000000"/>
              <w:end w:val="single" w:sz="4" w:space="0" w:color="000000"/>
            </w:tcBorders>
          </w:tcPr>
          <w:p>
            <w:pPr>
              <w:pStyle w:val="TAL"/>
              <w:rPr/>
            </w:pPr>
            <w:r>
              <w:rPr/>
              <w:t>Coding Scheme (octet 3, bits 5-7)</w:t>
            </w:r>
          </w:p>
        </w:tc>
      </w:tr>
      <w:tr>
        <w:trPr>
          <w:cantSplit w:val="true"/>
        </w:trPr>
        <w:tc>
          <w:tcPr>
            <w:tcW w:w="9756" w:type="dxa"/>
            <w:gridSpan w:val="6"/>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4" w:type="dxa"/>
            <w:gridSpan w:val="2"/>
            <w:tcBorders/>
          </w:tcPr>
          <w:p>
            <w:pPr>
              <w:pStyle w:val="TAC"/>
              <w:snapToGrid w:val="false"/>
              <w:rPr/>
            </w:pPr>
            <w:r>
              <w:rPr/>
            </w:r>
          </w:p>
        </w:tc>
        <w:tc>
          <w:tcPr>
            <w:tcW w:w="8621" w:type="dxa"/>
            <w:tcBorders>
              <w:end w:val="single" w:sz="4" w:space="0" w:color="000000"/>
            </w:tcBorders>
          </w:tcPr>
          <w:p>
            <w:pPr>
              <w:pStyle w:val="TAL"/>
              <w:rPr/>
            </w:pPr>
            <w:r>
              <w:rPr/>
              <w:t>Cell Broadcast data coding scheme, GSM default alphabet, language unspecified, defined in 3GPP TS 23.038 [8b]</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4" w:type="dxa"/>
            <w:gridSpan w:val="2"/>
            <w:tcBorders/>
          </w:tcPr>
          <w:p>
            <w:pPr>
              <w:pStyle w:val="TAC"/>
              <w:snapToGrid w:val="false"/>
              <w:rPr/>
            </w:pPr>
            <w:r>
              <w:rPr/>
            </w:r>
          </w:p>
        </w:tc>
        <w:tc>
          <w:tcPr>
            <w:tcW w:w="8621" w:type="dxa"/>
            <w:tcBorders>
              <w:end w:val="single" w:sz="4" w:space="0" w:color="000000"/>
            </w:tcBorders>
          </w:tcPr>
          <w:p>
            <w:pPr>
              <w:pStyle w:val="TAL"/>
              <w:rPr/>
            </w:pPr>
            <w:r>
              <w:rPr/>
              <w:t>UCS2 (16 bit) [72]</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0</w:t>
            </w:r>
          </w:p>
        </w:tc>
        <w:tc>
          <w:tcPr>
            <w:tcW w:w="284" w:type="dxa"/>
            <w:gridSpan w:val="2"/>
            <w:tcBorders/>
          </w:tcPr>
          <w:p>
            <w:pPr>
              <w:pStyle w:val="TAC"/>
              <w:snapToGrid w:val="false"/>
              <w:rPr/>
            </w:pPr>
            <w:r>
              <w:rPr/>
            </w:r>
          </w:p>
        </w:tc>
        <w:tc>
          <w:tcPr>
            <w:tcW w:w="8621" w:type="dxa"/>
            <w:tcBorders>
              <w:end w:val="single" w:sz="4" w:space="0" w:color="000000"/>
            </w:tcBorders>
          </w:tcPr>
          <w:p>
            <w:pPr>
              <w:pStyle w:val="TAL"/>
              <w:snapToGrid w:val="false"/>
              <w:rPr/>
            </w:pPr>
            <w:r>
              <w:rPr/>
            </w:r>
          </w:p>
        </w:tc>
      </w:tr>
      <w:tr>
        <w:trPr>
          <w:cantSplit w:val="true"/>
        </w:trPr>
        <w:tc>
          <w:tcPr>
            <w:tcW w:w="1087" w:type="dxa"/>
            <w:gridSpan w:val="4"/>
            <w:tcBorders>
              <w:start w:val="single" w:sz="4" w:space="0" w:color="000000"/>
            </w:tcBorders>
          </w:tcPr>
          <w:p>
            <w:pPr>
              <w:pStyle w:val="TAL"/>
              <w:rPr/>
            </w:pPr>
            <w:r>
              <w:rPr/>
              <w:t>to</w:t>
            </w:r>
          </w:p>
        </w:tc>
        <w:tc>
          <w:tcPr>
            <w:tcW w:w="8669" w:type="dxa"/>
            <w:gridSpan w:val="2"/>
            <w:tcBorders>
              <w:end w:val="single" w:sz="4" w:space="0" w:color="000000"/>
            </w:tcBorders>
          </w:tcPr>
          <w:p>
            <w:pPr>
              <w:pStyle w:val="TAL"/>
              <w:rPr/>
            </w:pPr>
            <w:r>
              <w:rPr/>
              <w:t>reserved</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rPr/>
            </w:pPr>
            <w:r>
              <w:rPr/>
              <w:t>1</w:t>
            </w:r>
          </w:p>
        </w:tc>
        <w:tc>
          <w:tcPr>
            <w:tcW w:w="284" w:type="dxa"/>
            <w:gridSpan w:val="2"/>
            <w:tcBorders/>
          </w:tcPr>
          <w:p>
            <w:pPr>
              <w:pStyle w:val="TAC"/>
              <w:snapToGrid w:val="false"/>
              <w:rPr/>
            </w:pPr>
            <w:r>
              <w:rPr/>
            </w:r>
          </w:p>
        </w:tc>
        <w:tc>
          <w:tcPr>
            <w:tcW w:w="8621"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3" w:type="dxa"/>
            <w:tcBorders/>
          </w:tcPr>
          <w:p>
            <w:pPr>
              <w:pStyle w:val="TAC"/>
              <w:snapToGrid w:val="false"/>
              <w:rPr/>
            </w:pPr>
            <w:r>
              <w:rPr/>
            </w:r>
          </w:p>
        </w:tc>
        <w:tc>
          <w:tcPr>
            <w:tcW w:w="284" w:type="dxa"/>
            <w:gridSpan w:val="2"/>
            <w:tcBorders/>
          </w:tcPr>
          <w:p>
            <w:pPr>
              <w:pStyle w:val="TAC"/>
              <w:snapToGrid w:val="false"/>
              <w:rPr/>
            </w:pPr>
            <w:r>
              <w:rPr/>
            </w:r>
          </w:p>
        </w:tc>
        <w:tc>
          <w:tcPr>
            <w:tcW w:w="8621" w:type="dxa"/>
            <w:tcBorders>
              <w:end w:val="single" w:sz="4" w:space="0" w:color="000000"/>
            </w:tcBorders>
          </w:tcPr>
          <w:p>
            <w:pPr>
              <w:pStyle w:val="TAL"/>
              <w:snapToGrid w:val="false"/>
              <w:rPr/>
            </w:pPr>
            <w:r>
              <w:rPr/>
            </w:r>
          </w:p>
        </w:tc>
      </w:tr>
      <w:tr>
        <w:trPr>
          <w:cantSplit w:val="true"/>
        </w:trPr>
        <w:tc>
          <w:tcPr>
            <w:tcW w:w="9756" w:type="dxa"/>
            <w:gridSpan w:val="6"/>
            <w:tcBorders>
              <w:start w:val="single" w:sz="4" w:space="0" w:color="000000"/>
              <w:end w:val="single" w:sz="4" w:space="0" w:color="000000"/>
            </w:tcBorders>
          </w:tcPr>
          <w:p>
            <w:pPr>
              <w:pStyle w:val="TAL"/>
              <w:rPr/>
            </w:pPr>
            <w:r>
              <w:rPr/>
              <w:t>Text String (octet 4 to octet n, inclusive)</w:t>
            </w:r>
          </w:p>
        </w:tc>
      </w:tr>
      <w:tr>
        <w:trPr>
          <w:cantSplit w:val="true"/>
        </w:trPr>
        <w:tc>
          <w:tcPr>
            <w:tcW w:w="9756" w:type="dxa"/>
            <w:gridSpan w:val="6"/>
            <w:tcBorders>
              <w:start w:val="single" w:sz="4" w:space="0" w:color="000000"/>
              <w:bottom w:val="single" w:sz="4" w:space="0" w:color="000000"/>
              <w:end w:val="single" w:sz="4" w:space="0" w:color="000000"/>
            </w:tcBorders>
          </w:tcPr>
          <w:p>
            <w:pPr>
              <w:pStyle w:val="TAL"/>
              <w:rPr/>
            </w:pPr>
            <w:r>
              <w:rPr/>
              <w:t>Encoded according to the Coding Scheme defined by octet 3, bits 5-7</w:t>
            </w:r>
          </w:p>
        </w:tc>
      </w:tr>
    </w:tbl>
    <w:p>
      <w:pPr>
        <w:pStyle w:val="Normal"/>
        <w:rPr/>
      </w:pPr>
      <w:r>
        <w:rPr/>
      </w:r>
    </w:p>
    <w:p>
      <w:pPr>
        <w:pStyle w:val="Heading4"/>
        <w:bidi w:val="0"/>
        <w:ind w:start="1418" w:hanging="1418"/>
        <w:jc w:val="start"/>
        <w:rPr/>
      </w:pPr>
      <w:bookmarkStart w:id="1100" w:name="__RefHeading___Toc502231849"/>
      <w:bookmarkEnd w:id="1100"/>
      <w:r>
        <w:rPr/>
        <w:t>10.5.3.6</w:t>
        <w:tab/>
        <w:t>Reject cause</w:t>
      </w:r>
    </w:p>
    <w:p>
      <w:pPr>
        <w:pStyle w:val="Normal"/>
        <w:rPr/>
      </w:pPr>
      <w:r>
        <w:rPr/>
        <w:t xml:space="preserve">The purpose of the </w:t>
      </w:r>
      <w:r>
        <w:rPr>
          <w:i/>
        </w:rPr>
        <w:t>Reject Cause</w:t>
      </w:r>
      <w:r>
        <w:rPr/>
        <w:t xml:space="preserve"> information element is to indicate the reason why a request from the mobile station is rejected by the network.</w:t>
      </w:r>
    </w:p>
    <w:p>
      <w:pPr>
        <w:pStyle w:val="Normal"/>
        <w:rPr/>
      </w:pPr>
      <w:r>
        <w:rPr/>
        <w:t xml:space="preserve">The </w:t>
      </w:r>
      <w:r>
        <w:rPr>
          <w:i/>
        </w:rPr>
        <w:t>Reject Cause</w:t>
      </w:r>
      <w:r>
        <w:rPr/>
        <w:t xml:space="preserve"> information element is coded as shown in figure 10.5.81/3GPP TS 24.008 and table 10.5.95/3GPP TS 24.008.</w:t>
      </w:r>
    </w:p>
    <w:p>
      <w:pPr>
        <w:pStyle w:val="Normal"/>
        <w:rPr/>
      </w:pPr>
      <w:r>
        <w:rPr/>
        <w:t xml:space="preserve">The </w:t>
      </w:r>
      <w:r>
        <w:rPr>
          <w:i/>
        </w:rPr>
        <w:t>Reject Cause</w:t>
      </w:r>
      <w:r>
        <w:rPr/>
        <w:t xml:space="preserve"> is a type 3 information element with 2 octets length.</w:t>
      </w:r>
    </w:p>
    <w:p>
      <w:pPr>
        <w:pStyle w:val="TH"/>
        <w:rPr/>
      </w:pPr>
      <w:r>
        <w:rPr/>
      </w:r>
    </w:p>
    <w:tbl>
      <w:tblPr>
        <w:tblW w:w="6806" w:type="dxa"/>
        <w:jc w:val="center"/>
        <w:tblInd w:w="0" w:type="dxa"/>
        <w:tblCellMar>
          <w:top w:w="0" w:type="dxa"/>
          <w:start w:w="28" w:type="dxa"/>
          <w:bottom w:w="0" w:type="dxa"/>
          <w:end w:w="108" w:type="dxa"/>
        </w:tblCellMar>
      </w:tblPr>
      <w:tblGrid>
        <w:gridCol w:w="709"/>
        <w:gridCol w:w="709"/>
        <w:gridCol w:w="709"/>
        <w:gridCol w:w="709"/>
        <w:gridCol w:w="709"/>
        <w:gridCol w:w="709"/>
        <w:gridCol w:w="709"/>
        <w:gridCol w:w="709"/>
        <w:gridCol w:w="1134"/>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134" w:type="dxa"/>
            <w:tcBorders/>
          </w:tcPr>
          <w:p>
            <w:pPr>
              <w:pStyle w:val="TAL"/>
              <w:snapToGrid w:val="false"/>
              <w:rPr/>
            </w:pPr>
            <w:r>
              <w:rPr/>
            </w:r>
          </w:p>
        </w:tc>
      </w:tr>
      <w:tr>
        <w:trPr>
          <w:cantSplit w:val="true"/>
        </w:trPr>
        <w:tc>
          <w:tcPr>
            <w:tcW w:w="5672" w:type="dxa"/>
            <w:gridSpan w:val="8"/>
            <w:tcBorders>
              <w:top w:val="single" w:sz="4" w:space="0" w:color="000000"/>
              <w:start w:val="single" w:sz="4" w:space="0" w:color="000000"/>
              <w:bottom w:val="single" w:sz="4" w:space="0" w:color="000000"/>
            </w:tcBorders>
          </w:tcPr>
          <w:p>
            <w:pPr>
              <w:pStyle w:val="TAC"/>
              <w:rPr/>
            </w:pPr>
            <w:r>
              <w:rPr/>
              <w:t>Reject cause IEI</w:t>
            </w:r>
          </w:p>
        </w:tc>
        <w:tc>
          <w:tcPr>
            <w:tcW w:w="1134" w:type="dxa"/>
            <w:tcBorders>
              <w:start w:val="single" w:sz="4" w:space="0" w:color="000000"/>
            </w:tcBorders>
          </w:tcPr>
          <w:p>
            <w:pPr>
              <w:pStyle w:val="TAL"/>
              <w:rPr/>
            </w:pPr>
            <w:r>
              <w:rPr/>
              <w:t>octet 1</w:t>
            </w:r>
          </w:p>
        </w:tc>
      </w:tr>
      <w:tr>
        <w:trPr>
          <w:cantSplit w:val="true"/>
        </w:trPr>
        <w:tc>
          <w:tcPr>
            <w:tcW w:w="5672" w:type="dxa"/>
            <w:gridSpan w:val="8"/>
            <w:tcBorders>
              <w:top w:val="single" w:sz="4" w:space="0" w:color="000000"/>
              <w:start w:val="single" w:sz="4" w:space="0" w:color="000000"/>
              <w:bottom w:val="single" w:sz="4" w:space="0" w:color="000000"/>
            </w:tcBorders>
          </w:tcPr>
          <w:p>
            <w:pPr>
              <w:pStyle w:val="TAC"/>
              <w:snapToGrid w:val="false"/>
              <w:rPr/>
            </w:pPr>
            <w:r>
              <w:rPr/>
            </w:r>
          </w:p>
          <w:p>
            <w:pPr>
              <w:pStyle w:val="TAC"/>
              <w:rPr/>
            </w:pPr>
            <w:r>
              <w:rPr/>
              <w:t>reject cause value</w:t>
            </w:r>
          </w:p>
        </w:tc>
        <w:tc>
          <w:tcPr>
            <w:tcW w:w="1134" w:type="dxa"/>
            <w:tcBorders>
              <w:start w:val="single" w:sz="4" w:space="0" w:color="000000"/>
            </w:tcBorders>
          </w:tcPr>
          <w:p>
            <w:pPr>
              <w:pStyle w:val="TAL"/>
              <w:snapToGrid w:val="false"/>
              <w:rPr/>
            </w:pPr>
            <w:r>
              <w:rPr/>
            </w:r>
          </w:p>
          <w:p>
            <w:pPr>
              <w:pStyle w:val="TAL"/>
              <w:rPr/>
            </w:pPr>
            <w:r>
              <w:rPr/>
              <w:t>octet 2</w:t>
            </w:r>
          </w:p>
        </w:tc>
      </w:tr>
    </w:tbl>
    <w:p>
      <w:pPr>
        <w:pStyle w:val="TAN"/>
        <w:rPr/>
      </w:pPr>
      <w:r>
        <w:rPr/>
      </w:r>
    </w:p>
    <w:p>
      <w:pPr>
        <w:pStyle w:val="TF"/>
        <w:rPr/>
      </w:pPr>
      <w:r>
        <w:rPr>
          <w:lang w:val="fr-FR"/>
        </w:rPr>
        <w:t xml:space="preserve">Figure 10.5.81/3GPP TS 24.008 </w:t>
      </w:r>
      <w:r>
        <w:rPr>
          <w:i/>
          <w:lang w:val="fr-FR"/>
        </w:rPr>
        <w:t>Reject Cause</w:t>
      </w:r>
      <w:r>
        <w:rPr>
          <w:lang w:val="fr-FR"/>
        </w:rPr>
        <w:t xml:space="preserve"> information element</w:t>
      </w:r>
    </w:p>
    <w:p>
      <w:pPr>
        <w:pStyle w:val="TH"/>
        <w:rPr/>
      </w:pPr>
      <w:r>
        <w:rPr>
          <w:lang w:val="fr-FR"/>
        </w:rPr>
        <w:t xml:space="preserve">Table 10.5.95/3GPP TS 24.008: </w:t>
      </w:r>
      <w:r>
        <w:rPr>
          <w:i/>
          <w:lang w:val="fr-FR"/>
        </w:rPr>
        <w:t>Reject Cause</w:t>
      </w:r>
      <w:r>
        <w:rPr/>
        <w:t xml:space="preserve"> information element</w:t>
      </w:r>
    </w:p>
    <w:tbl>
      <w:tblPr>
        <w:tblW w:w="6958" w:type="dxa"/>
        <w:jc w:val="center"/>
        <w:tblInd w:w="0" w:type="dxa"/>
        <w:tblCellMar>
          <w:top w:w="0" w:type="dxa"/>
          <w:start w:w="28" w:type="dxa"/>
          <w:bottom w:w="0" w:type="dxa"/>
          <w:end w:w="108" w:type="dxa"/>
        </w:tblCellMar>
      </w:tblPr>
      <w:tblGrid>
        <w:gridCol w:w="284"/>
        <w:gridCol w:w="284"/>
        <w:gridCol w:w="284"/>
        <w:gridCol w:w="284"/>
        <w:gridCol w:w="284"/>
        <w:gridCol w:w="284"/>
        <w:gridCol w:w="284"/>
        <w:gridCol w:w="283"/>
        <w:gridCol w:w="285"/>
        <w:gridCol w:w="4402"/>
      </w:tblGrid>
      <w:tr>
        <w:trPr>
          <w:cantSplit w:val="true"/>
        </w:trPr>
        <w:tc>
          <w:tcPr>
            <w:tcW w:w="6958" w:type="dxa"/>
            <w:gridSpan w:val="10"/>
            <w:tcBorders>
              <w:top w:val="single" w:sz="4" w:space="0" w:color="000000"/>
              <w:start w:val="single" w:sz="4" w:space="0" w:color="000000"/>
              <w:end w:val="single" w:sz="4" w:space="0" w:color="000000"/>
            </w:tcBorders>
          </w:tcPr>
          <w:p>
            <w:pPr>
              <w:pStyle w:val="TAL"/>
              <w:rPr/>
            </w:pPr>
            <w:r>
              <w:rPr/>
              <w:t>Reject cause value (octet 2)</w:t>
            </w:r>
          </w:p>
        </w:tc>
      </w:tr>
      <w:tr>
        <w:trPr>
          <w:cantSplit w:val="true"/>
        </w:trPr>
        <w:tc>
          <w:tcPr>
            <w:tcW w:w="6958" w:type="dxa"/>
            <w:gridSpan w:val="10"/>
            <w:tcBorders>
              <w:start w:val="single" w:sz="4" w:space="0" w:color="000000"/>
              <w:end w:val="single" w:sz="4" w:space="0" w:color="000000"/>
            </w:tcBorders>
          </w:tcPr>
          <w:p>
            <w:pPr>
              <w:pStyle w:val="TAL"/>
              <w:rPr/>
            </w:pPr>
            <w:r>
              <w:rPr/>
              <w:t>Bits</w:t>
            </w:r>
          </w:p>
        </w:tc>
      </w:tr>
      <w:tr>
        <w:trPr>
          <w:cantSplit w:val="true"/>
        </w:trPr>
        <w:tc>
          <w:tcPr>
            <w:tcW w:w="284" w:type="dxa"/>
            <w:tcBorders>
              <w:start w:val="single" w:sz="4" w:space="0" w:color="000000"/>
            </w:tcBorders>
          </w:tcPr>
          <w:p>
            <w:pPr>
              <w:pStyle w:val="TAH"/>
              <w:rPr/>
            </w:pPr>
            <w:r>
              <w:rPr/>
              <w:t>8</w:t>
            </w:r>
          </w:p>
        </w:tc>
        <w:tc>
          <w:tcPr>
            <w:tcW w:w="284" w:type="dxa"/>
            <w:tcBorders/>
          </w:tcPr>
          <w:p>
            <w:pPr>
              <w:pStyle w:val="TAH"/>
              <w:rPr/>
            </w:pPr>
            <w:r>
              <w:rPr/>
              <w:t>7</w:t>
            </w:r>
          </w:p>
        </w:tc>
        <w:tc>
          <w:tcPr>
            <w:tcW w:w="284" w:type="dxa"/>
            <w:tcBorders/>
          </w:tcPr>
          <w:p>
            <w:pPr>
              <w:pStyle w:val="TAH"/>
              <w:rPr/>
            </w:pPr>
            <w:r>
              <w:rPr/>
              <w:t>6</w:t>
            </w:r>
          </w:p>
        </w:tc>
        <w:tc>
          <w:tcPr>
            <w:tcW w:w="284" w:type="dxa"/>
            <w:tcBorders/>
          </w:tcPr>
          <w:p>
            <w:pPr>
              <w:pStyle w:val="TAH"/>
              <w:rPr/>
            </w:pPr>
            <w:r>
              <w:rPr/>
              <w:t>5</w:t>
            </w:r>
          </w:p>
        </w:tc>
        <w:tc>
          <w:tcPr>
            <w:tcW w:w="284" w:type="dxa"/>
            <w:tcBorders/>
          </w:tcPr>
          <w:p>
            <w:pPr>
              <w:pStyle w:val="TAH"/>
              <w:rPr/>
            </w:pPr>
            <w:r>
              <w:rPr/>
              <w:t>4</w:t>
            </w:r>
          </w:p>
        </w:tc>
        <w:tc>
          <w:tcPr>
            <w:tcW w:w="284" w:type="dxa"/>
            <w:tcBorders/>
          </w:tcPr>
          <w:p>
            <w:pPr>
              <w:pStyle w:val="TAH"/>
              <w:rPr/>
            </w:pPr>
            <w:r>
              <w:rPr/>
              <w:t>3</w:t>
            </w:r>
          </w:p>
        </w:tc>
        <w:tc>
          <w:tcPr>
            <w:tcW w:w="284" w:type="dxa"/>
            <w:tcBorders/>
          </w:tcPr>
          <w:p>
            <w:pPr>
              <w:pStyle w:val="TAH"/>
              <w:rPr/>
            </w:pPr>
            <w:r>
              <w:rPr/>
              <w:t>2</w:t>
            </w:r>
          </w:p>
        </w:tc>
        <w:tc>
          <w:tcPr>
            <w:tcW w:w="283" w:type="dxa"/>
            <w:tcBorders/>
          </w:tcPr>
          <w:p>
            <w:pPr>
              <w:pStyle w:val="TAH"/>
              <w:rPr/>
            </w:pPr>
            <w:r>
              <w:rPr/>
              <w:t>1</w:t>
            </w:r>
          </w:p>
        </w:tc>
        <w:tc>
          <w:tcPr>
            <w:tcW w:w="285" w:type="dxa"/>
            <w:tcBorders/>
          </w:tcPr>
          <w:p>
            <w:pPr>
              <w:pStyle w:val="TAC"/>
              <w:snapToGrid w:val="false"/>
              <w:rPr/>
            </w:pPr>
            <w:r>
              <w:rPr/>
            </w:r>
          </w:p>
        </w:tc>
        <w:tc>
          <w:tcPr>
            <w:tcW w:w="4402"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3" w:type="dxa"/>
            <w:tcBorders/>
          </w:tcPr>
          <w:p>
            <w:pPr>
              <w:pStyle w:val="TAC"/>
              <w:rPr/>
            </w:pPr>
            <w:r>
              <w:rPr/>
              <w:t>0</w:t>
            </w:r>
          </w:p>
        </w:tc>
        <w:tc>
          <w:tcPr>
            <w:tcW w:w="285" w:type="dxa"/>
            <w:tcBorders/>
          </w:tcPr>
          <w:p>
            <w:pPr>
              <w:pStyle w:val="TAC"/>
              <w:snapToGrid w:val="false"/>
              <w:rPr/>
            </w:pPr>
            <w:r>
              <w:rPr/>
            </w:r>
          </w:p>
        </w:tc>
        <w:tc>
          <w:tcPr>
            <w:tcW w:w="4402" w:type="dxa"/>
            <w:tcBorders>
              <w:end w:val="single" w:sz="4" w:space="0" w:color="000000"/>
            </w:tcBorders>
          </w:tcPr>
          <w:p>
            <w:pPr>
              <w:pStyle w:val="TAL"/>
              <w:rPr/>
            </w:pPr>
            <w:r>
              <w:rPr/>
              <w:t>IMSI unknown in HLR</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3" w:type="dxa"/>
            <w:tcBorders/>
          </w:tcPr>
          <w:p>
            <w:pPr>
              <w:pStyle w:val="TAC"/>
              <w:rPr/>
            </w:pPr>
            <w:r>
              <w:rPr/>
              <w:t>1</w:t>
            </w:r>
          </w:p>
        </w:tc>
        <w:tc>
          <w:tcPr>
            <w:tcW w:w="285" w:type="dxa"/>
            <w:tcBorders/>
          </w:tcPr>
          <w:p>
            <w:pPr>
              <w:pStyle w:val="TAC"/>
              <w:snapToGrid w:val="false"/>
              <w:rPr/>
            </w:pPr>
            <w:r>
              <w:rPr/>
            </w:r>
          </w:p>
        </w:tc>
        <w:tc>
          <w:tcPr>
            <w:tcW w:w="4402" w:type="dxa"/>
            <w:tcBorders>
              <w:end w:val="single" w:sz="4" w:space="0" w:color="000000"/>
            </w:tcBorders>
          </w:tcPr>
          <w:p>
            <w:pPr>
              <w:pStyle w:val="TAL"/>
              <w:rPr/>
            </w:pPr>
            <w:r>
              <w:rPr/>
              <w:t>Illegal MS</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3" w:type="dxa"/>
            <w:tcBorders/>
          </w:tcPr>
          <w:p>
            <w:pPr>
              <w:pStyle w:val="TAC"/>
              <w:rPr/>
            </w:pPr>
            <w:r>
              <w:rPr/>
              <w:t>0</w:t>
            </w:r>
          </w:p>
        </w:tc>
        <w:tc>
          <w:tcPr>
            <w:tcW w:w="285" w:type="dxa"/>
            <w:tcBorders/>
          </w:tcPr>
          <w:p>
            <w:pPr>
              <w:pStyle w:val="TAC"/>
              <w:snapToGrid w:val="false"/>
              <w:rPr/>
            </w:pPr>
            <w:r>
              <w:rPr/>
            </w:r>
          </w:p>
        </w:tc>
        <w:tc>
          <w:tcPr>
            <w:tcW w:w="4402" w:type="dxa"/>
            <w:tcBorders>
              <w:end w:val="single" w:sz="4" w:space="0" w:color="000000"/>
            </w:tcBorders>
          </w:tcPr>
          <w:p>
            <w:pPr>
              <w:pStyle w:val="TAL"/>
              <w:rPr/>
            </w:pPr>
            <w:r>
              <w:rPr/>
              <w:t>IMSI unknown in VLR</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3" w:type="dxa"/>
            <w:tcBorders/>
          </w:tcPr>
          <w:p>
            <w:pPr>
              <w:pStyle w:val="TAC"/>
              <w:rPr/>
            </w:pPr>
            <w:r>
              <w:rPr/>
              <w:t>1</w:t>
            </w:r>
          </w:p>
        </w:tc>
        <w:tc>
          <w:tcPr>
            <w:tcW w:w="285" w:type="dxa"/>
            <w:tcBorders/>
          </w:tcPr>
          <w:p>
            <w:pPr>
              <w:pStyle w:val="TAC"/>
              <w:snapToGrid w:val="false"/>
              <w:rPr/>
            </w:pPr>
            <w:r>
              <w:rPr/>
            </w:r>
          </w:p>
        </w:tc>
        <w:tc>
          <w:tcPr>
            <w:tcW w:w="4402" w:type="dxa"/>
            <w:tcBorders>
              <w:end w:val="single" w:sz="4" w:space="0" w:color="000000"/>
            </w:tcBorders>
          </w:tcPr>
          <w:p>
            <w:pPr>
              <w:pStyle w:val="TAL"/>
              <w:rPr/>
            </w:pPr>
            <w:r>
              <w:rPr/>
              <w:t>IMEI not accepted</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3" w:type="dxa"/>
            <w:tcBorders/>
          </w:tcPr>
          <w:p>
            <w:pPr>
              <w:pStyle w:val="TAC"/>
              <w:rPr/>
            </w:pPr>
            <w:r>
              <w:rPr/>
              <w:t>0</w:t>
            </w:r>
          </w:p>
        </w:tc>
        <w:tc>
          <w:tcPr>
            <w:tcW w:w="285" w:type="dxa"/>
            <w:tcBorders/>
          </w:tcPr>
          <w:p>
            <w:pPr>
              <w:pStyle w:val="TAC"/>
              <w:snapToGrid w:val="false"/>
              <w:rPr/>
            </w:pPr>
            <w:r>
              <w:rPr/>
            </w:r>
          </w:p>
        </w:tc>
        <w:tc>
          <w:tcPr>
            <w:tcW w:w="4402" w:type="dxa"/>
            <w:tcBorders>
              <w:end w:val="single" w:sz="4" w:space="0" w:color="000000"/>
            </w:tcBorders>
          </w:tcPr>
          <w:p>
            <w:pPr>
              <w:pStyle w:val="TAL"/>
              <w:rPr/>
            </w:pPr>
            <w:r>
              <w:rPr/>
              <w:t>Illegal ME</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3" w:type="dxa"/>
            <w:tcBorders/>
          </w:tcPr>
          <w:p>
            <w:pPr>
              <w:pStyle w:val="TAC"/>
              <w:rPr/>
            </w:pPr>
            <w:r>
              <w:rPr/>
              <w:t>1</w:t>
            </w:r>
          </w:p>
        </w:tc>
        <w:tc>
          <w:tcPr>
            <w:tcW w:w="285" w:type="dxa"/>
            <w:tcBorders/>
          </w:tcPr>
          <w:p>
            <w:pPr>
              <w:pStyle w:val="TAC"/>
              <w:snapToGrid w:val="false"/>
              <w:rPr/>
            </w:pPr>
            <w:r>
              <w:rPr/>
            </w:r>
          </w:p>
        </w:tc>
        <w:tc>
          <w:tcPr>
            <w:tcW w:w="4402" w:type="dxa"/>
            <w:tcBorders>
              <w:end w:val="single" w:sz="4" w:space="0" w:color="000000"/>
            </w:tcBorders>
          </w:tcPr>
          <w:p>
            <w:pPr>
              <w:pStyle w:val="TAL"/>
              <w:rPr/>
            </w:pPr>
            <w:r>
              <w:rPr/>
              <w:t>PLMN not allowed</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3" w:type="dxa"/>
            <w:tcBorders/>
          </w:tcPr>
          <w:p>
            <w:pPr>
              <w:pStyle w:val="TAC"/>
              <w:rPr/>
            </w:pPr>
            <w:r>
              <w:rPr/>
              <w:t>0</w:t>
            </w:r>
          </w:p>
        </w:tc>
        <w:tc>
          <w:tcPr>
            <w:tcW w:w="285" w:type="dxa"/>
            <w:tcBorders/>
          </w:tcPr>
          <w:p>
            <w:pPr>
              <w:pStyle w:val="TAC"/>
              <w:snapToGrid w:val="false"/>
              <w:rPr/>
            </w:pPr>
            <w:r>
              <w:rPr/>
            </w:r>
          </w:p>
        </w:tc>
        <w:tc>
          <w:tcPr>
            <w:tcW w:w="4402" w:type="dxa"/>
            <w:tcBorders>
              <w:end w:val="single" w:sz="4" w:space="0" w:color="000000"/>
            </w:tcBorders>
          </w:tcPr>
          <w:p>
            <w:pPr>
              <w:pStyle w:val="TAL"/>
              <w:rPr/>
            </w:pPr>
            <w:r>
              <w:rPr/>
              <w:t>Location Area not allowed</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3" w:type="dxa"/>
            <w:tcBorders/>
          </w:tcPr>
          <w:p>
            <w:pPr>
              <w:pStyle w:val="TAC"/>
              <w:rPr/>
            </w:pPr>
            <w:r>
              <w:rPr/>
              <w:t>1</w:t>
            </w:r>
          </w:p>
        </w:tc>
        <w:tc>
          <w:tcPr>
            <w:tcW w:w="285" w:type="dxa"/>
            <w:tcBorders/>
          </w:tcPr>
          <w:p>
            <w:pPr>
              <w:pStyle w:val="TAC"/>
              <w:snapToGrid w:val="false"/>
              <w:rPr/>
            </w:pPr>
            <w:r>
              <w:rPr/>
            </w:r>
          </w:p>
        </w:tc>
        <w:tc>
          <w:tcPr>
            <w:tcW w:w="4402" w:type="dxa"/>
            <w:tcBorders>
              <w:end w:val="single" w:sz="4" w:space="0" w:color="000000"/>
            </w:tcBorders>
          </w:tcPr>
          <w:p>
            <w:pPr>
              <w:pStyle w:val="TAL"/>
              <w:rPr/>
            </w:pPr>
            <w:r>
              <w:rPr/>
              <w:t>Roaming not allowed in this location area</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3" w:type="dxa"/>
            <w:tcBorders/>
          </w:tcPr>
          <w:p>
            <w:pPr>
              <w:pStyle w:val="TAC"/>
              <w:rPr/>
            </w:pPr>
            <w:r>
              <w:rPr/>
              <w:t>1</w:t>
            </w:r>
          </w:p>
        </w:tc>
        <w:tc>
          <w:tcPr>
            <w:tcW w:w="285" w:type="dxa"/>
            <w:tcBorders/>
          </w:tcPr>
          <w:p>
            <w:pPr>
              <w:pStyle w:val="TAC"/>
              <w:snapToGrid w:val="false"/>
              <w:rPr/>
            </w:pPr>
            <w:r>
              <w:rPr/>
            </w:r>
          </w:p>
        </w:tc>
        <w:tc>
          <w:tcPr>
            <w:tcW w:w="4402" w:type="dxa"/>
            <w:tcBorders>
              <w:end w:val="single" w:sz="4" w:space="0" w:color="000000"/>
            </w:tcBorders>
          </w:tcPr>
          <w:p>
            <w:pPr>
              <w:pStyle w:val="TAL"/>
              <w:rPr/>
            </w:pPr>
            <w:r>
              <w:rPr/>
              <w:t>No Suitable Cells In Location Area</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5" w:type="dxa"/>
            <w:tcBorders/>
          </w:tcPr>
          <w:p>
            <w:pPr>
              <w:pStyle w:val="TAC"/>
              <w:snapToGrid w:val="false"/>
              <w:rPr/>
            </w:pPr>
            <w:r>
              <w:rPr/>
            </w:r>
          </w:p>
        </w:tc>
        <w:tc>
          <w:tcPr>
            <w:tcW w:w="4402" w:type="dxa"/>
            <w:tcBorders>
              <w:end w:val="single" w:sz="4" w:space="0" w:color="000000"/>
            </w:tcBorders>
          </w:tcPr>
          <w:p>
            <w:pPr>
              <w:pStyle w:val="TAL"/>
              <w:rPr/>
            </w:pPr>
            <w:r>
              <w:rPr/>
              <w:t>Network failure</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3" w:type="dxa"/>
            <w:tcBorders/>
          </w:tcPr>
          <w:p>
            <w:pPr>
              <w:pStyle w:val="TAC"/>
              <w:rPr/>
            </w:pPr>
            <w:r>
              <w:rPr/>
              <w:t>0</w:t>
            </w:r>
          </w:p>
        </w:tc>
        <w:tc>
          <w:tcPr>
            <w:tcW w:w="285" w:type="dxa"/>
            <w:tcBorders/>
          </w:tcPr>
          <w:p>
            <w:pPr>
              <w:pStyle w:val="TAC"/>
              <w:snapToGrid w:val="false"/>
              <w:rPr/>
            </w:pPr>
            <w:r>
              <w:rPr/>
            </w:r>
          </w:p>
        </w:tc>
        <w:tc>
          <w:tcPr>
            <w:tcW w:w="4402" w:type="dxa"/>
            <w:tcBorders>
              <w:end w:val="single" w:sz="4" w:space="0" w:color="000000"/>
            </w:tcBorders>
          </w:tcPr>
          <w:p>
            <w:pPr>
              <w:pStyle w:val="TAL"/>
              <w:rPr/>
            </w:pPr>
            <w:r>
              <w:rPr/>
              <w:t>MAC failure</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3" w:type="dxa"/>
            <w:tcBorders/>
          </w:tcPr>
          <w:p>
            <w:pPr>
              <w:pStyle w:val="TAC"/>
              <w:rPr/>
            </w:pPr>
            <w:r>
              <w:rPr/>
              <w:t>1</w:t>
            </w:r>
          </w:p>
        </w:tc>
        <w:tc>
          <w:tcPr>
            <w:tcW w:w="285" w:type="dxa"/>
            <w:tcBorders/>
          </w:tcPr>
          <w:p>
            <w:pPr>
              <w:pStyle w:val="TAC"/>
              <w:snapToGrid w:val="false"/>
              <w:rPr/>
            </w:pPr>
            <w:r>
              <w:rPr/>
            </w:r>
          </w:p>
        </w:tc>
        <w:tc>
          <w:tcPr>
            <w:tcW w:w="4402" w:type="dxa"/>
            <w:tcBorders>
              <w:end w:val="single" w:sz="4" w:space="0" w:color="000000"/>
            </w:tcBorders>
          </w:tcPr>
          <w:p>
            <w:pPr>
              <w:pStyle w:val="TAL"/>
              <w:rPr/>
            </w:pPr>
            <w:r>
              <w:rPr/>
              <w:t>Synch failure</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3" w:type="dxa"/>
            <w:tcBorders/>
          </w:tcPr>
          <w:p>
            <w:pPr>
              <w:pStyle w:val="TAC"/>
              <w:rPr/>
            </w:pPr>
            <w:r>
              <w:rPr/>
              <w:t>0</w:t>
            </w:r>
          </w:p>
        </w:tc>
        <w:tc>
          <w:tcPr>
            <w:tcW w:w="285" w:type="dxa"/>
            <w:tcBorders/>
          </w:tcPr>
          <w:p>
            <w:pPr>
              <w:pStyle w:val="TAC"/>
              <w:snapToGrid w:val="false"/>
              <w:rPr/>
            </w:pPr>
            <w:r>
              <w:rPr/>
            </w:r>
          </w:p>
        </w:tc>
        <w:tc>
          <w:tcPr>
            <w:tcW w:w="4402" w:type="dxa"/>
            <w:tcBorders>
              <w:end w:val="single" w:sz="4" w:space="0" w:color="000000"/>
            </w:tcBorders>
          </w:tcPr>
          <w:p>
            <w:pPr>
              <w:pStyle w:val="TAL"/>
              <w:rPr/>
            </w:pPr>
            <w:r>
              <w:rPr/>
              <w:t>Congestion</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3" w:type="dxa"/>
            <w:tcBorders/>
          </w:tcPr>
          <w:p>
            <w:pPr>
              <w:pStyle w:val="TAC"/>
              <w:rPr/>
            </w:pPr>
            <w:r>
              <w:rPr/>
              <w:t>1</w:t>
            </w:r>
          </w:p>
        </w:tc>
        <w:tc>
          <w:tcPr>
            <w:tcW w:w="285" w:type="dxa"/>
            <w:tcBorders/>
          </w:tcPr>
          <w:p>
            <w:pPr>
              <w:pStyle w:val="TAC"/>
              <w:snapToGrid w:val="false"/>
              <w:rPr/>
            </w:pPr>
            <w:r>
              <w:rPr/>
            </w:r>
          </w:p>
        </w:tc>
        <w:tc>
          <w:tcPr>
            <w:tcW w:w="4402" w:type="dxa"/>
            <w:tcBorders>
              <w:end w:val="single" w:sz="4" w:space="0" w:color="000000"/>
            </w:tcBorders>
          </w:tcPr>
          <w:p>
            <w:pPr>
              <w:pStyle w:val="TAL"/>
              <w:rPr/>
            </w:pPr>
            <w:r>
              <w:rPr/>
              <w:t>GSM authentication unacceptable</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5" w:type="dxa"/>
            <w:tcBorders/>
          </w:tcPr>
          <w:p>
            <w:pPr>
              <w:pStyle w:val="TAC"/>
              <w:snapToGrid w:val="false"/>
              <w:rPr/>
            </w:pPr>
            <w:r>
              <w:rPr/>
            </w:r>
          </w:p>
        </w:tc>
        <w:tc>
          <w:tcPr>
            <w:tcW w:w="4402" w:type="dxa"/>
            <w:tcBorders>
              <w:end w:val="single" w:sz="4" w:space="0" w:color="000000"/>
            </w:tcBorders>
          </w:tcPr>
          <w:p>
            <w:pPr>
              <w:pStyle w:val="TAL"/>
              <w:rPr/>
            </w:pPr>
            <w:r>
              <w:rPr/>
              <w:t>Not authorized for this CSG</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5" w:type="dxa"/>
            <w:tcBorders/>
          </w:tcPr>
          <w:p>
            <w:pPr>
              <w:pStyle w:val="TAC"/>
              <w:snapToGrid w:val="false"/>
              <w:rPr/>
            </w:pPr>
            <w:r>
              <w:rPr/>
            </w:r>
          </w:p>
        </w:tc>
        <w:tc>
          <w:tcPr>
            <w:tcW w:w="4402" w:type="dxa"/>
            <w:tcBorders>
              <w:end w:val="single" w:sz="4" w:space="0" w:color="000000"/>
            </w:tcBorders>
          </w:tcPr>
          <w:p>
            <w:pPr>
              <w:pStyle w:val="TAL"/>
              <w:rPr/>
            </w:pPr>
            <w:r>
              <w:rPr/>
              <w:t>Service option not supported</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5" w:type="dxa"/>
            <w:tcBorders/>
          </w:tcPr>
          <w:p>
            <w:pPr>
              <w:pStyle w:val="TAC"/>
              <w:snapToGrid w:val="false"/>
              <w:rPr/>
            </w:pPr>
            <w:r>
              <w:rPr/>
            </w:r>
          </w:p>
        </w:tc>
        <w:tc>
          <w:tcPr>
            <w:tcW w:w="4402" w:type="dxa"/>
            <w:tcBorders>
              <w:end w:val="single" w:sz="4" w:space="0" w:color="000000"/>
            </w:tcBorders>
          </w:tcPr>
          <w:p>
            <w:pPr>
              <w:pStyle w:val="TAL"/>
              <w:rPr/>
            </w:pPr>
            <w:r>
              <w:rPr/>
              <w:t>Requested service option not subscribed</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3" w:type="dxa"/>
            <w:tcBorders/>
          </w:tcPr>
          <w:p>
            <w:pPr>
              <w:pStyle w:val="TAC"/>
              <w:rPr/>
            </w:pPr>
            <w:r>
              <w:rPr/>
              <w:t>0</w:t>
            </w:r>
          </w:p>
        </w:tc>
        <w:tc>
          <w:tcPr>
            <w:tcW w:w="285" w:type="dxa"/>
            <w:tcBorders/>
          </w:tcPr>
          <w:p>
            <w:pPr>
              <w:pStyle w:val="TAC"/>
              <w:snapToGrid w:val="false"/>
              <w:rPr/>
            </w:pPr>
            <w:r>
              <w:rPr/>
            </w:r>
          </w:p>
        </w:tc>
        <w:tc>
          <w:tcPr>
            <w:tcW w:w="4402" w:type="dxa"/>
            <w:tcBorders>
              <w:end w:val="single" w:sz="4" w:space="0" w:color="000000"/>
            </w:tcBorders>
          </w:tcPr>
          <w:p>
            <w:pPr>
              <w:pStyle w:val="TAL"/>
              <w:rPr/>
            </w:pPr>
            <w:r>
              <w:rPr/>
              <w:t>Service option temporarily out of order</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3" w:type="dxa"/>
            <w:tcBorders/>
          </w:tcPr>
          <w:p>
            <w:pPr>
              <w:pStyle w:val="TAC"/>
              <w:rPr/>
            </w:pPr>
            <w:r>
              <w:rPr/>
              <w:t>0</w:t>
            </w:r>
          </w:p>
        </w:tc>
        <w:tc>
          <w:tcPr>
            <w:tcW w:w="285" w:type="dxa"/>
            <w:tcBorders/>
          </w:tcPr>
          <w:p>
            <w:pPr>
              <w:pStyle w:val="TAC"/>
              <w:snapToGrid w:val="false"/>
              <w:rPr/>
            </w:pPr>
            <w:r>
              <w:rPr/>
            </w:r>
          </w:p>
        </w:tc>
        <w:tc>
          <w:tcPr>
            <w:tcW w:w="4402" w:type="dxa"/>
            <w:tcBorders>
              <w:end w:val="single" w:sz="4" w:space="0" w:color="000000"/>
            </w:tcBorders>
          </w:tcPr>
          <w:p>
            <w:pPr>
              <w:pStyle w:val="TAL"/>
              <w:rPr/>
            </w:pPr>
            <w:r>
              <w:rPr/>
              <w:t>Call cannot be identified</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5" w:type="dxa"/>
            <w:tcBorders/>
          </w:tcPr>
          <w:p>
            <w:pPr>
              <w:pStyle w:val="TAC"/>
              <w:snapToGrid w:val="false"/>
              <w:rPr/>
            </w:pPr>
            <w:r>
              <w:rPr/>
            </w:r>
          </w:p>
        </w:tc>
        <w:tc>
          <w:tcPr>
            <w:tcW w:w="4402" w:type="dxa"/>
            <w:tcBorders>
              <w:end w:val="single" w:sz="4" w:space="0" w:color="000000"/>
            </w:tcBorders>
          </w:tcPr>
          <w:p>
            <w:pPr>
              <w:pStyle w:val="TAL"/>
              <w:rPr/>
            </w:pPr>
            <w:r>
              <w:rPr/>
              <w:t>}</w:t>
            </w:r>
          </w:p>
        </w:tc>
      </w:tr>
      <w:tr>
        <w:trPr>
          <w:cantSplit w:val="true"/>
        </w:trPr>
        <w:tc>
          <w:tcPr>
            <w:tcW w:w="2271" w:type="dxa"/>
            <w:gridSpan w:val="8"/>
            <w:tcBorders>
              <w:start w:val="single" w:sz="4" w:space="0" w:color="000000"/>
            </w:tcBorders>
          </w:tcPr>
          <w:p>
            <w:pPr>
              <w:pStyle w:val="TAL"/>
              <w:rPr/>
            </w:pPr>
            <w:r>
              <w:rPr/>
              <w:t>to</w:t>
            </w:r>
          </w:p>
        </w:tc>
        <w:tc>
          <w:tcPr>
            <w:tcW w:w="285" w:type="dxa"/>
            <w:tcBorders/>
          </w:tcPr>
          <w:p>
            <w:pPr>
              <w:pStyle w:val="TAC"/>
              <w:snapToGrid w:val="false"/>
              <w:rPr/>
            </w:pPr>
            <w:r>
              <w:rPr/>
            </w:r>
          </w:p>
        </w:tc>
        <w:tc>
          <w:tcPr>
            <w:tcW w:w="4402" w:type="dxa"/>
            <w:tcBorders>
              <w:end w:val="single" w:sz="4" w:space="0" w:color="000000"/>
            </w:tcBorders>
          </w:tcPr>
          <w:p>
            <w:pPr>
              <w:pStyle w:val="TAL"/>
              <w:rPr/>
            </w:pPr>
            <w:r>
              <w:rPr>
                <w:rFonts w:eastAsia="Arial"/>
              </w:rPr>
              <w:t xml:space="preserve">  </w:t>
            </w:r>
            <w:r>
              <w:rPr/>
              <w:t>} retry upon entry into a new cell</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3" w:type="dxa"/>
            <w:tcBorders/>
          </w:tcPr>
          <w:p>
            <w:pPr>
              <w:pStyle w:val="TAC"/>
              <w:rPr/>
            </w:pPr>
            <w:r>
              <w:rPr/>
              <w:t>1</w:t>
            </w:r>
          </w:p>
        </w:tc>
        <w:tc>
          <w:tcPr>
            <w:tcW w:w="285" w:type="dxa"/>
            <w:tcBorders/>
          </w:tcPr>
          <w:p>
            <w:pPr>
              <w:pStyle w:val="TAC"/>
              <w:snapToGrid w:val="false"/>
              <w:rPr/>
            </w:pPr>
            <w:r>
              <w:rPr/>
            </w:r>
          </w:p>
        </w:tc>
        <w:tc>
          <w:tcPr>
            <w:tcW w:w="4402" w:type="dxa"/>
            <w:tcBorders>
              <w:end w:val="single" w:sz="4" w:space="0" w:color="000000"/>
            </w:tcBorders>
          </w:tcPr>
          <w:p>
            <w:pPr>
              <w:pStyle w:val="TAL"/>
              <w:rPr/>
            </w:pPr>
            <w:r>
              <w:rPr/>
              <w:t>}</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3" w:type="dxa"/>
            <w:tcBorders/>
          </w:tcPr>
          <w:p>
            <w:pPr>
              <w:pStyle w:val="TAC"/>
              <w:rPr/>
            </w:pPr>
            <w:r>
              <w:rPr/>
              <w:t>1</w:t>
            </w:r>
          </w:p>
        </w:tc>
        <w:tc>
          <w:tcPr>
            <w:tcW w:w="285" w:type="dxa"/>
            <w:tcBorders/>
          </w:tcPr>
          <w:p>
            <w:pPr>
              <w:pStyle w:val="TAC"/>
              <w:snapToGrid w:val="false"/>
              <w:rPr/>
            </w:pPr>
            <w:r>
              <w:rPr/>
            </w:r>
          </w:p>
        </w:tc>
        <w:tc>
          <w:tcPr>
            <w:tcW w:w="4402" w:type="dxa"/>
            <w:tcBorders>
              <w:end w:val="single" w:sz="4" w:space="0" w:color="000000"/>
            </w:tcBorders>
          </w:tcPr>
          <w:p>
            <w:pPr>
              <w:pStyle w:val="TAL"/>
              <w:rPr/>
            </w:pPr>
            <w:r>
              <w:rPr/>
              <w:t>Semantically incorrect message</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5" w:type="dxa"/>
            <w:tcBorders/>
          </w:tcPr>
          <w:p>
            <w:pPr>
              <w:pStyle w:val="TAC"/>
              <w:snapToGrid w:val="false"/>
              <w:rPr/>
            </w:pPr>
            <w:r>
              <w:rPr/>
            </w:r>
          </w:p>
        </w:tc>
        <w:tc>
          <w:tcPr>
            <w:tcW w:w="4402" w:type="dxa"/>
            <w:tcBorders>
              <w:end w:val="single" w:sz="4" w:space="0" w:color="000000"/>
            </w:tcBorders>
          </w:tcPr>
          <w:p>
            <w:pPr>
              <w:pStyle w:val="TAL"/>
              <w:rPr/>
            </w:pPr>
            <w:r>
              <w:rPr/>
              <w:t>Invalid mandatory information</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5" w:type="dxa"/>
            <w:tcBorders/>
          </w:tcPr>
          <w:p>
            <w:pPr>
              <w:pStyle w:val="TAC"/>
              <w:snapToGrid w:val="false"/>
              <w:rPr/>
            </w:pPr>
            <w:r>
              <w:rPr/>
            </w:r>
          </w:p>
        </w:tc>
        <w:tc>
          <w:tcPr>
            <w:tcW w:w="4402" w:type="dxa"/>
            <w:tcBorders>
              <w:end w:val="single" w:sz="4" w:space="0" w:color="000000"/>
            </w:tcBorders>
          </w:tcPr>
          <w:p>
            <w:pPr>
              <w:pStyle w:val="TAL"/>
              <w:rPr/>
            </w:pPr>
            <w:r>
              <w:rPr/>
              <w:t>Message type non-existent or not implemented</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3" w:type="dxa"/>
            <w:tcBorders/>
          </w:tcPr>
          <w:p>
            <w:pPr>
              <w:pStyle w:val="TAC"/>
              <w:rPr/>
            </w:pPr>
            <w:r>
              <w:rPr/>
              <w:t>0</w:t>
            </w:r>
          </w:p>
        </w:tc>
        <w:tc>
          <w:tcPr>
            <w:tcW w:w="285" w:type="dxa"/>
            <w:tcBorders/>
          </w:tcPr>
          <w:p>
            <w:pPr>
              <w:pStyle w:val="TAC"/>
              <w:snapToGrid w:val="false"/>
              <w:rPr/>
            </w:pPr>
            <w:r>
              <w:rPr/>
            </w:r>
          </w:p>
        </w:tc>
        <w:tc>
          <w:tcPr>
            <w:tcW w:w="4402" w:type="dxa"/>
            <w:tcBorders>
              <w:end w:val="single" w:sz="4" w:space="0" w:color="000000"/>
            </w:tcBorders>
          </w:tcPr>
          <w:p>
            <w:pPr>
              <w:pStyle w:val="TAL"/>
              <w:rPr/>
            </w:pPr>
            <w:r>
              <w:rPr/>
              <w:t>Message type not compatible with the protocol state</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3" w:type="dxa"/>
            <w:tcBorders/>
          </w:tcPr>
          <w:p>
            <w:pPr>
              <w:pStyle w:val="TAC"/>
              <w:rPr/>
            </w:pPr>
            <w:r>
              <w:rPr/>
              <w:t>1</w:t>
            </w:r>
          </w:p>
        </w:tc>
        <w:tc>
          <w:tcPr>
            <w:tcW w:w="285" w:type="dxa"/>
            <w:tcBorders/>
          </w:tcPr>
          <w:p>
            <w:pPr>
              <w:pStyle w:val="TAC"/>
              <w:snapToGrid w:val="false"/>
              <w:rPr/>
            </w:pPr>
            <w:r>
              <w:rPr/>
            </w:r>
          </w:p>
        </w:tc>
        <w:tc>
          <w:tcPr>
            <w:tcW w:w="4402" w:type="dxa"/>
            <w:tcBorders>
              <w:end w:val="single" w:sz="4" w:space="0" w:color="000000"/>
            </w:tcBorders>
          </w:tcPr>
          <w:p>
            <w:pPr>
              <w:pStyle w:val="TAL"/>
              <w:rPr/>
            </w:pPr>
            <w:r>
              <w:rPr/>
              <w:t>Information element non-existent or not implemented</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3" w:type="dxa"/>
            <w:tcBorders/>
          </w:tcPr>
          <w:p>
            <w:pPr>
              <w:pStyle w:val="TAC"/>
              <w:rPr/>
            </w:pPr>
            <w:r>
              <w:rPr/>
              <w:t>0</w:t>
            </w:r>
          </w:p>
        </w:tc>
        <w:tc>
          <w:tcPr>
            <w:tcW w:w="285" w:type="dxa"/>
            <w:tcBorders/>
          </w:tcPr>
          <w:p>
            <w:pPr>
              <w:pStyle w:val="TAC"/>
              <w:snapToGrid w:val="false"/>
              <w:rPr/>
            </w:pPr>
            <w:r>
              <w:rPr/>
            </w:r>
          </w:p>
        </w:tc>
        <w:tc>
          <w:tcPr>
            <w:tcW w:w="4402" w:type="dxa"/>
            <w:tcBorders>
              <w:end w:val="single" w:sz="4" w:space="0" w:color="000000"/>
            </w:tcBorders>
          </w:tcPr>
          <w:p>
            <w:pPr>
              <w:pStyle w:val="TAL"/>
              <w:rPr/>
            </w:pPr>
            <w:r>
              <w:rPr/>
              <w:t>Conditional IE error</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3" w:type="dxa"/>
            <w:tcBorders/>
          </w:tcPr>
          <w:p>
            <w:pPr>
              <w:pStyle w:val="TAC"/>
              <w:rPr/>
            </w:pPr>
            <w:r>
              <w:rPr/>
              <w:t>1</w:t>
            </w:r>
          </w:p>
        </w:tc>
        <w:tc>
          <w:tcPr>
            <w:tcW w:w="285" w:type="dxa"/>
            <w:tcBorders/>
          </w:tcPr>
          <w:p>
            <w:pPr>
              <w:pStyle w:val="TAC"/>
              <w:snapToGrid w:val="false"/>
              <w:rPr/>
            </w:pPr>
            <w:r>
              <w:rPr/>
            </w:r>
          </w:p>
        </w:tc>
        <w:tc>
          <w:tcPr>
            <w:tcW w:w="4402" w:type="dxa"/>
            <w:tcBorders>
              <w:end w:val="single" w:sz="4" w:space="0" w:color="000000"/>
            </w:tcBorders>
          </w:tcPr>
          <w:p>
            <w:pPr>
              <w:pStyle w:val="TAL"/>
              <w:rPr/>
            </w:pPr>
            <w:r>
              <w:rPr/>
              <w:t>Message not compatible with the protocol state</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3" w:type="dxa"/>
            <w:tcBorders/>
          </w:tcPr>
          <w:p>
            <w:pPr>
              <w:pStyle w:val="TAC"/>
              <w:rPr/>
            </w:pPr>
            <w:r>
              <w:rPr/>
              <w:t>1</w:t>
            </w:r>
          </w:p>
        </w:tc>
        <w:tc>
          <w:tcPr>
            <w:tcW w:w="285" w:type="dxa"/>
            <w:tcBorders/>
          </w:tcPr>
          <w:p>
            <w:pPr>
              <w:pStyle w:val="TAC"/>
              <w:snapToGrid w:val="false"/>
              <w:rPr/>
            </w:pPr>
            <w:r>
              <w:rPr/>
            </w:r>
          </w:p>
        </w:tc>
        <w:tc>
          <w:tcPr>
            <w:tcW w:w="4402" w:type="dxa"/>
            <w:tcBorders>
              <w:end w:val="single" w:sz="4" w:space="0" w:color="000000"/>
            </w:tcBorders>
          </w:tcPr>
          <w:p>
            <w:pPr>
              <w:pStyle w:val="TAL"/>
              <w:rPr/>
            </w:pPr>
            <w:r>
              <w:rPr/>
              <w:t>Protocol error, unspecified</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3" w:type="dxa"/>
            <w:tcBorders/>
          </w:tcPr>
          <w:p>
            <w:pPr>
              <w:pStyle w:val="TAC"/>
              <w:snapToGrid w:val="false"/>
              <w:rPr/>
            </w:pPr>
            <w:r>
              <w:rPr/>
            </w:r>
          </w:p>
        </w:tc>
        <w:tc>
          <w:tcPr>
            <w:tcW w:w="285" w:type="dxa"/>
            <w:tcBorders/>
          </w:tcPr>
          <w:p>
            <w:pPr>
              <w:pStyle w:val="TAC"/>
              <w:snapToGrid w:val="false"/>
              <w:rPr/>
            </w:pPr>
            <w:r>
              <w:rPr/>
            </w:r>
          </w:p>
        </w:tc>
        <w:tc>
          <w:tcPr>
            <w:tcW w:w="4402" w:type="dxa"/>
            <w:tcBorders>
              <w:end w:val="single" w:sz="4" w:space="0" w:color="000000"/>
            </w:tcBorders>
          </w:tcPr>
          <w:p>
            <w:pPr>
              <w:pStyle w:val="TAL"/>
              <w:snapToGrid w:val="false"/>
              <w:rPr/>
            </w:pPr>
            <w:r>
              <w:rPr/>
            </w:r>
          </w:p>
        </w:tc>
      </w:tr>
      <w:tr>
        <w:trPr>
          <w:cantSplit w:val="true"/>
        </w:trPr>
        <w:tc>
          <w:tcPr>
            <w:tcW w:w="6958" w:type="dxa"/>
            <w:gridSpan w:val="10"/>
            <w:tcBorders>
              <w:start w:val="single" w:sz="4" w:space="0" w:color="000000"/>
              <w:end w:val="single" w:sz="4" w:space="0" w:color="000000"/>
            </w:tcBorders>
          </w:tcPr>
          <w:p>
            <w:pPr>
              <w:pStyle w:val="TAL"/>
              <w:rPr/>
            </w:pPr>
            <w:r>
              <w:rPr/>
              <w:t>Any other value received by the mobile station shall be treated as 0010 0010, 'Service option temporarily out of order'. Any other value received by the network shall be treated as 0110 1111, 'Protocol error, unspecified'.</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3" w:type="dxa"/>
            <w:tcBorders/>
          </w:tcPr>
          <w:p>
            <w:pPr>
              <w:pStyle w:val="TAC"/>
              <w:snapToGrid w:val="false"/>
              <w:rPr/>
            </w:pPr>
            <w:r>
              <w:rPr/>
            </w:r>
          </w:p>
        </w:tc>
        <w:tc>
          <w:tcPr>
            <w:tcW w:w="285" w:type="dxa"/>
            <w:tcBorders/>
          </w:tcPr>
          <w:p>
            <w:pPr>
              <w:pStyle w:val="TAC"/>
              <w:snapToGrid w:val="false"/>
              <w:rPr/>
            </w:pPr>
            <w:r>
              <w:rPr/>
            </w:r>
          </w:p>
        </w:tc>
        <w:tc>
          <w:tcPr>
            <w:tcW w:w="4402" w:type="dxa"/>
            <w:tcBorders>
              <w:end w:val="single" w:sz="4" w:space="0" w:color="000000"/>
            </w:tcBorders>
          </w:tcPr>
          <w:p>
            <w:pPr>
              <w:pStyle w:val="TAL"/>
              <w:snapToGrid w:val="false"/>
              <w:rPr/>
            </w:pPr>
            <w:r>
              <w:rPr/>
            </w:r>
          </w:p>
        </w:tc>
      </w:tr>
      <w:tr>
        <w:trPr>
          <w:cantSplit w:val="true"/>
        </w:trPr>
        <w:tc>
          <w:tcPr>
            <w:tcW w:w="6958" w:type="dxa"/>
            <w:gridSpan w:val="10"/>
            <w:tcBorders>
              <w:start w:val="single" w:sz="4" w:space="0" w:color="000000"/>
              <w:end w:val="single" w:sz="4" w:space="0" w:color="000000"/>
            </w:tcBorders>
          </w:tcPr>
          <w:p>
            <w:pPr>
              <w:pStyle w:val="TAN"/>
              <w:rPr/>
            </w:pPr>
            <w:r>
              <w:rPr/>
              <w:t>NOTE:</w:t>
              <w:tab/>
              <w:t>The listed reject cause values are defined in Annex G.</w:t>
            </w:r>
          </w:p>
        </w:tc>
      </w:tr>
      <w:tr>
        <w:trPr>
          <w:cantSplit w:val="true"/>
        </w:trPr>
        <w:tc>
          <w:tcPr>
            <w:tcW w:w="284" w:type="dxa"/>
            <w:tcBorders>
              <w:start w:val="single" w:sz="4" w:space="0" w:color="000000"/>
              <w:bottom w:val="single" w:sz="4" w:space="0" w:color="000000"/>
            </w:tcBorders>
          </w:tcPr>
          <w:p>
            <w:pPr>
              <w:pStyle w:val="TAC"/>
              <w:snapToGrid w:val="false"/>
              <w:rPr/>
            </w:pPr>
            <w:r>
              <w:rPr/>
            </w:r>
          </w:p>
        </w:tc>
        <w:tc>
          <w:tcPr>
            <w:tcW w:w="284" w:type="dxa"/>
            <w:tcBorders>
              <w:bottom w:val="single" w:sz="4" w:space="0" w:color="000000"/>
            </w:tcBorders>
          </w:tcPr>
          <w:p>
            <w:pPr>
              <w:pStyle w:val="TAC"/>
              <w:snapToGrid w:val="false"/>
              <w:rPr/>
            </w:pPr>
            <w:r>
              <w:rPr/>
            </w:r>
          </w:p>
        </w:tc>
        <w:tc>
          <w:tcPr>
            <w:tcW w:w="284" w:type="dxa"/>
            <w:tcBorders>
              <w:bottom w:val="single" w:sz="4" w:space="0" w:color="000000"/>
            </w:tcBorders>
          </w:tcPr>
          <w:p>
            <w:pPr>
              <w:pStyle w:val="TAC"/>
              <w:snapToGrid w:val="false"/>
              <w:rPr/>
            </w:pPr>
            <w:r>
              <w:rPr/>
            </w:r>
          </w:p>
        </w:tc>
        <w:tc>
          <w:tcPr>
            <w:tcW w:w="284" w:type="dxa"/>
            <w:tcBorders>
              <w:bottom w:val="single" w:sz="4" w:space="0" w:color="000000"/>
            </w:tcBorders>
          </w:tcPr>
          <w:p>
            <w:pPr>
              <w:pStyle w:val="TAC"/>
              <w:snapToGrid w:val="false"/>
              <w:rPr/>
            </w:pPr>
            <w:r>
              <w:rPr/>
            </w:r>
          </w:p>
        </w:tc>
        <w:tc>
          <w:tcPr>
            <w:tcW w:w="284" w:type="dxa"/>
            <w:tcBorders>
              <w:bottom w:val="single" w:sz="4" w:space="0" w:color="000000"/>
            </w:tcBorders>
          </w:tcPr>
          <w:p>
            <w:pPr>
              <w:pStyle w:val="TAC"/>
              <w:snapToGrid w:val="false"/>
              <w:rPr/>
            </w:pPr>
            <w:r>
              <w:rPr/>
            </w:r>
          </w:p>
        </w:tc>
        <w:tc>
          <w:tcPr>
            <w:tcW w:w="284" w:type="dxa"/>
            <w:tcBorders>
              <w:bottom w:val="single" w:sz="4" w:space="0" w:color="000000"/>
            </w:tcBorders>
          </w:tcPr>
          <w:p>
            <w:pPr>
              <w:pStyle w:val="TAC"/>
              <w:snapToGrid w:val="false"/>
              <w:rPr/>
            </w:pPr>
            <w:r>
              <w:rPr/>
            </w:r>
          </w:p>
        </w:tc>
        <w:tc>
          <w:tcPr>
            <w:tcW w:w="284" w:type="dxa"/>
            <w:tcBorders>
              <w:bottom w:val="single" w:sz="4" w:space="0" w:color="000000"/>
            </w:tcBorders>
          </w:tcPr>
          <w:p>
            <w:pPr>
              <w:pStyle w:val="TAC"/>
              <w:snapToGrid w:val="false"/>
              <w:rPr/>
            </w:pPr>
            <w:r>
              <w:rPr/>
            </w:r>
          </w:p>
        </w:tc>
        <w:tc>
          <w:tcPr>
            <w:tcW w:w="283" w:type="dxa"/>
            <w:tcBorders>
              <w:bottom w:val="single" w:sz="4" w:space="0" w:color="000000"/>
            </w:tcBorders>
          </w:tcPr>
          <w:p>
            <w:pPr>
              <w:pStyle w:val="TAC"/>
              <w:snapToGrid w:val="false"/>
              <w:rPr/>
            </w:pPr>
            <w:r>
              <w:rPr/>
            </w:r>
          </w:p>
        </w:tc>
        <w:tc>
          <w:tcPr>
            <w:tcW w:w="285" w:type="dxa"/>
            <w:tcBorders>
              <w:bottom w:val="single" w:sz="4" w:space="0" w:color="000000"/>
            </w:tcBorders>
          </w:tcPr>
          <w:p>
            <w:pPr>
              <w:pStyle w:val="TAC"/>
              <w:snapToGrid w:val="false"/>
              <w:rPr/>
            </w:pPr>
            <w:r>
              <w:rPr/>
            </w:r>
          </w:p>
        </w:tc>
        <w:tc>
          <w:tcPr>
            <w:tcW w:w="4402" w:type="dxa"/>
            <w:tcBorders>
              <w:bottom w:val="single" w:sz="4" w:space="0" w:color="000000"/>
              <w:end w:val="single" w:sz="4" w:space="0" w:color="000000"/>
            </w:tcBorders>
          </w:tcPr>
          <w:p>
            <w:pPr>
              <w:pStyle w:val="TAL"/>
              <w:snapToGrid w:val="false"/>
              <w:rPr/>
            </w:pPr>
            <w:r>
              <w:rPr/>
            </w:r>
          </w:p>
        </w:tc>
      </w:tr>
    </w:tbl>
    <w:p>
      <w:pPr>
        <w:pStyle w:val="Normal"/>
        <w:rPr/>
      </w:pPr>
      <w:r>
        <w:rPr/>
      </w:r>
    </w:p>
    <w:p>
      <w:pPr>
        <w:pStyle w:val="Heading4"/>
        <w:bidi w:val="0"/>
        <w:ind w:start="1418" w:hanging="1418"/>
        <w:jc w:val="start"/>
        <w:rPr/>
      </w:pPr>
      <w:bookmarkStart w:id="1101" w:name="__RefHeading___Toc502231850"/>
      <w:bookmarkEnd w:id="1101"/>
      <w:r>
        <w:rPr/>
        <w:t>10.5.3.7</w:t>
        <w:tab/>
        <w:t>Follow-on Proceed</w:t>
      </w:r>
    </w:p>
    <w:p>
      <w:pPr>
        <w:pStyle w:val="Normal"/>
        <w:rPr/>
      </w:pPr>
      <w:r>
        <w:rPr/>
        <w:t xml:space="preserve">The purpose of the </w:t>
      </w:r>
      <w:r>
        <w:rPr>
          <w:i/>
        </w:rPr>
        <w:t>Follow-on Proceed</w:t>
      </w:r>
      <w:r>
        <w:rPr/>
        <w:t xml:space="preserve"> information element is to indicate that an MM connection may be established on an existing RR connection.</w:t>
      </w:r>
    </w:p>
    <w:p>
      <w:pPr>
        <w:pStyle w:val="Normal"/>
        <w:rPr/>
      </w:pPr>
      <w:r>
        <w:rPr/>
        <w:t xml:space="preserve">The </w:t>
      </w:r>
      <w:r>
        <w:rPr>
          <w:i/>
        </w:rPr>
        <w:t>Follow-on Proceed</w:t>
      </w:r>
      <w:r>
        <w:rPr/>
        <w:t xml:space="preserve"> information element is coded as shown in figure 10.5.82/3GPP TS 24.008.</w:t>
      </w:r>
    </w:p>
    <w:p>
      <w:pPr>
        <w:pStyle w:val="Normal"/>
        <w:rPr/>
      </w:pPr>
      <w:r>
        <w:rPr/>
        <w:t xml:space="preserve">The </w:t>
      </w:r>
      <w:r>
        <w:rPr>
          <w:i/>
        </w:rPr>
        <w:t>Follow-on Proceed</w:t>
      </w:r>
      <w:r>
        <w:rPr/>
        <w:t xml:space="preserve"> is a type 2 information element.</w:t>
      </w:r>
    </w:p>
    <w:p>
      <w:pPr>
        <w:pStyle w:val="TH"/>
        <w:rPr/>
      </w:pPr>
      <w:r>
        <w:rPr/>
      </w:r>
    </w:p>
    <w:tbl>
      <w:tblPr>
        <w:tblW w:w="6806" w:type="dxa"/>
        <w:jc w:val="center"/>
        <w:tblInd w:w="0" w:type="dxa"/>
        <w:tblCellMar>
          <w:top w:w="0" w:type="dxa"/>
          <w:start w:w="28" w:type="dxa"/>
          <w:bottom w:w="0" w:type="dxa"/>
          <w:end w:w="108" w:type="dxa"/>
        </w:tblCellMar>
      </w:tblPr>
      <w:tblGrid>
        <w:gridCol w:w="709"/>
        <w:gridCol w:w="709"/>
        <w:gridCol w:w="709"/>
        <w:gridCol w:w="709"/>
        <w:gridCol w:w="709"/>
        <w:gridCol w:w="709"/>
        <w:gridCol w:w="709"/>
        <w:gridCol w:w="709"/>
        <w:gridCol w:w="1134"/>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134" w:type="dxa"/>
            <w:tcBorders/>
          </w:tcPr>
          <w:p>
            <w:pPr>
              <w:pStyle w:val="TAL"/>
              <w:snapToGrid w:val="false"/>
              <w:rPr/>
            </w:pPr>
            <w:r>
              <w:rPr/>
            </w:r>
          </w:p>
        </w:tc>
      </w:tr>
      <w:tr>
        <w:trPr>
          <w:cantSplit w:val="true"/>
        </w:trPr>
        <w:tc>
          <w:tcPr>
            <w:tcW w:w="5672" w:type="dxa"/>
            <w:gridSpan w:val="8"/>
            <w:tcBorders>
              <w:top w:val="single" w:sz="4" w:space="0" w:color="000000"/>
              <w:start w:val="single" w:sz="4" w:space="0" w:color="000000"/>
              <w:bottom w:val="single" w:sz="4" w:space="0" w:color="000000"/>
            </w:tcBorders>
          </w:tcPr>
          <w:p>
            <w:pPr>
              <w:pStyle w:val="TAC"/>
              <w:rPr/>
            </w:pPr>
            <w:r>
              <w:rPr/>
              <w:t>Follow-on Proceed IEI</w:t>
            </w:r>
          </w:p>
        </w:tc>
        <w:tc>
          <w:tcPr>
            <w:tcW w:w="1134" w:type="dxa"/>
            <w:tcBorders>
              <w:start w:val="single" w:sz="4" w:space="0" w:color="000000"/>
            </w:tcBorders>
          </w:tcPr>
          <w:p>
            <w:pPr>
              <w:pStyle w:val="TAL"/>
              <w:rPr/>
            </w:pPr>
            <w:r>
              <w:rPr/>
              <w:t>octet 1</w:t>
            </w:r>
          </w:p>
        </w:tc>
      </w:tr>
    </w:tbl>
    <w:p>
      <w:pPr>
        <w:pStyle w:val="TAN"/>
        <w:rPr/>
      </w:pPr>
      <w:r>
        <w:rPr/>
      </w:r>
    </w:p>
    <w:p>
      <w:pPr>
        <w:pStyle w:val="TF"/>
        <w:rPr/>
      </w:pPr>
      <w:r>
        <w:rPr/>
        <w:t xml:space="preserve">Figure 10.5.82/3GPP TS 24.008 </w:t>
      </w:r>
      <w:r>
        <w:rPr>
          <w:i/>
        </w:rPr>
        <w:t>Follow-on Proceed</w:t>
      </w:r>
      <w:r>
        <w:rPr/>
        <w:t xml:space="preserve"> information element</w:t>
      </w:r>
    </w:p>
    <w:p>
      <w:pPr>
        <w:pStyle w:val="Heading4"/>
        <w:bidi w:val="0"/>
        <w:ind w:start="1418" w:hanging="1418"/>
        <w:jc w:val="start"/>
        <w:rPr/>
      </w:pPr>
      <w:bookmarkStart w:id="1102" w:name="__RefHeading___Toc502231851"/>
      <w:bookmarkEnd w:id="1102"/>
      <w:r>
        <w:rPr/>
        <w:t>10.5.3.8</w:t>
        <w:tab/>
        <w:t>Time Zone</w:t>
      </w:r>
    </w:p>
    <w:p>
      <w:pPr>
        <w:pStyle w:val="Normal"/>
        <w:rPr/>
      </w:pPr>
      <w:r>
        <w:rPr/>
        <w:t>The purpose of this information element is to encode the offset between universal time and local timein steps of 15 minutes.</w:t>
      </w:r>
    </w:p>
    <w:p>
      <w:pPr>
        <w:pStyle w:val="Normal"/>
        <w:rPr/>
      </w:pPr>
      <w:r>
        <w:rPr/>
        <w:t xml:space="preserve">The </w:t>
      </w:r>
      <w:r>
        <w:rPr>
          <w:i/>
        </w:rPr>
        <w:t>Time Zone</w:t>
      </w:r>
      <w:r>
        <w:rPr/>
        <w:t xml:space="preserve"> information element is coded as shown in figure 10.5.83/3GPP TS 24.008 and table 10.5.96/3GPP TS 24.008.</w:t>
      </w:r>
    </w:p>
    <w:p>
      <w:pPr>
        <w:pStyle w:val="Normal"/>
        <w:rPr/>
      </w:pPr>
      <w:r>
        <w:rPr/>
        <w:t xml:space="preserve">The </w:t>
      </w:r>
      <w:r>
        <w:rPr>
          <w:i/>
        </w:rPr>
        <w:t>Time Zone</w:t>
      </w:r>
      <w:r>
        <w:rPr/>
        <w:t xml:space="preserve"> is a type 3 information element with a length of 2 octets.</w:t>
      </w:r>
    </w:p>
    <w:p>
      <w:pPr>
        <w:pStyle w:val="TH"/>
        <w:rPr/>
      </w:pPr>
      <w:r>
        <w:rPr/>
      </w:r>
    </w:p>
    <w:tbl>
      <w:tblPr>
        <w:tblW w:w="6806" w:type="dxa"/>
        <w:jc w:val="center"/>
        <w:tblInd w:w="0" w:type="dxa"/>
        <w:tblCellMar>
          <w:top w:w="0" w:type="dxa"/>
          <w:start w:w="28" w:type="dxa"/>
          <w:bottom w:w="0" w:type="dxa"/>
          <w:end w:w="108" w:type="dxa"/>
        </w:tblCellMar>
      </w:tblPr>
      <w:tblGrid>
        <w:gridCol w:w="709"/>
        <w:gridCol w:w="709"/>
        <w:gridCol w:w="852"/>
        <w:gridCol w:w="709"/>
        <w:gridCol w:w="566"/>
        <w:gridCol w:w="709"/>
        <w:gridCol w:w="993"/>
        <w:gridCol w:w="708"/>
        <w:gridCol w:w="851"/>
      </w:tblGrid>
      <w:tr>
        <w:trPr>
          <w:cantSplit w:val="true"/>
        </w:trPr>
        <w:tc>
          <w:tcPr>
            <w:tcW w:w="709" w:type="dxa"/>
            <w:tcBorders/>
          </w:tcPr>
          <w:p>
            <w:pPr>
              <w:pStyle w:val="TAC"/>
              <w:rPr/>
            </w:pPr>
            <w:r>
              <w:rPr/>
              <w:t>8</w:t>
            </w:r>
          </w:p>
        </w:tc>
        <w:tc>
          <w:tcPr>
            <w:tcW w:w="709" w:type="dxa"/>
            <w:tcBorders/>
          </w:tcPr>
          <w:p>
            <w:pPr>
              <w:pStyle w:val="TAC"/>
              <w:rPr/>
            </w:pPr>
            <w:r>
              <w:rPr/>
              <w:t>7</w:t>
            </w:r>
          </w:p>
        </w:tc>
        <w:tc>
          <w:tcPr>
            <w:tcW w:w="852" w:type="dxa"/>
            <w:tcBorders/>
          </w:tcPr>
          <w:p>
            <w:pPr>
              <w:pStyle w:val="TAC"/>
              <w:rPr/>
            </w:pPr>
            <w:r>
              <w:rPr/>
              <w:t>6</w:t>
            </w:r>
          </w:p>
        </w:tc>
        <w:tc>
          <w:tcPr>
            <w:tcW w:w="709" w:type="dxa"/>
            <w:tcBorders/>
          </w:tcPr>
          <w:p>
            <w:pPr>
              <w:pStyle w:val="TAC"/>
              <w:rPr/>
            </w:pPr>
            <w:r>
              <w:rPr/>
              <w:t>5</w:t>
            </w:r>
          </w:p>
        </w:tc>
        <w:tc>
          <w:tcPr>
            <w:tcW w:w="566" w:type="dxa"/>
            <w:tcBorders/>
          </w:tcPr>
          <w:p>
            <w:pPr>
              <w:pStyle w:val="TAC"/>
              <w:rPr/>
            </w:pPr>
            <w:r>
              <w:rPr/>
              <w:t>4</w:t>
            </w:r>
          </w:p>
        </w:tc>
        <w:tc>
          <w:tcPr>
            <w:tcW w:w="709" w:type="dxa"/>
            <w:tcBorders/>
          </w:tcPr>
          <w:p>
            <w:pPr>
              <w:pStyle w:val="TAC"/>
              <w:rPr/>
            </w:pPr>
            <w:r>
              <w:rPr/>
              <w:t>3</w:t>
            </w:r>
          </w:p>
        </w:tc>
        <w:tc>
          <w:tcPr>
            <w:tcW w:w="993" w:type="dxa"/>
            <w:tcBorders/>
          </w:tcPr>
          <w:p>
            <w:pPr>
              <w:pStyle w:val="TAC"/>
              <w:rPr/>
            </w:pPr>
            <w:r>
              <w:rPr/>
              <w:t>2</w:t>
            </w:r>
          </w:p>
        </w:tc>
        <w:tc>
          <w:tcPr>
            <w:tcW w:w="708" w:type="dxa"/>
            <w:tcBorders/>
          </w:tcPr>
          <w:p>
            <w:pPr>
              <w:pStyle w:val="TAC"/>
              <w:rPr/>
            </w:pPr>
            <w:r>
              <w:rPr/>
              <w:t>1</w:t>
            </w:r>
          </w:p>
        </w:tc>
        <w:tc>
          <w:tcPr>
            <w:tcW w:w="851" w:type="dxa"/>
            <w:tcBorders/>
          </w:tcPr>
          <w:p>
            <w:pPr>
              <w:pStyle w:val="TAL"/>
              <w:snapToGrid w:val="false"/>
              <w:rPr/>
            </w:pPr>
            <w:r>
              <w:rPr/>
            </w:r>
          </w:p>
        </w:tc>
      </w:tr>
      <w:tr>
        <w:trPr>
          <w:cantSplit w:val="true"/>
        </w:trPr>
        <w:tc>
          <w:tcPr>
            <w:tcW w:w="709" w:type="dxa"/>
            <w:tcBorders>
              <w:top w:val="single" w:sz="4" w:space="0" w:color="000000"/>
              <w:start w:val="single" w:sz="4" w:space="0" w:color="000000"/>
              <w:bottom w:val="single" w:sz="4" w:space="0" w:color="000000"/>
            </w:tcBorders>
          </w:tcPr>
          <w:p>
            <w:pPr>
              <w:pStyle w:val="TAC"/>
              <w:snapToGrid w:val="false"/>
              <w:rPr/>
            </w:pPr>
            <w:r>
              <w:rPr/>
            </w:r>
          </w:p>
        </w:tc>
        <w:tc>
          <w:tcPr>
            <w:tcW w:w="5246" w:type="dxa"/>
            <w:gridSpan w:val="7"/>
            <w:tcBorders>
              <w:top w:val="single" w:sz="4" w:space="0" w:color="000000"/>
              <w:start w:val="single" w:sz="4" w:space="0" w:color="000000"/>
              <w:bottom w:val="single" w:sz="4" w:space="0" w:color="000000"/>
            </w:tcBorders>
          </w:tcPr>
          <w:p>
            <w:pPr>
              <w:pStyle w:val="TAC"/>
              <w:rPr/>
            </w:pPr>
            <w:r>
              <w:rPr/>
              <w:t>Time Zone IEI</w:t>
            </w:r>
          </w:p>
        </w:tc>
        <w:tc>
          <w:tcPr>
            <w:tcW w:w="851" w:type="dxa"/>
            <w:tcBorders>
              <w:start w:val="single" w:sz="4" w:space="0" w:color="000000"/>
            </w:tcBorders>
          </w:tcPr>
          <w:p>
            <w:pPr>
              <w:pStyle w:val="TAL"/>
              <w:rPr/>
            </w:pPr>
            <w:r>
              <w:rPr/>
              <w:t>octet 1</w:t>
            </w:r>
          </w:p>
        </w:tc>
      </w:tr>
      <w:tr>
        <w:trPr>
          <w:cantSplit w:val="true"/>
        </w:trPr>
        <w:tc>
          <w:tcPr>
            <w:tcW w:w="5955" w:type="dxa"/>
            <w:gridSpan w:val="8"/>
            <w:tcBorders>
              <w:top w:val="single" w:sz="4" w:space="0" w:color="000000"/>
              <w:start w:val="single" w:sz="4" w:space="0" w:color="000000"/>
              <w:bottom w:val="single" w:sz="4" w:space="0" w:color="000000"/>
            </w:tcBorders>
          </w:tcPr>
          <w:p>
            <w:pPr>
              <w:pStyle w:val="TAC"/>
              <w:rPr/>
            </w:pPr>
            <w:r>
              <w:rPr/>
              <w:t>Time Zone</w:t>
            </w:r>
          </w:p>
        </w:tc>
        <w:tc>
          <w:tcPr>
            <w:tcW w:w="851" w:type="dxa"/>
            <w:tcBorders>
              <w:start w:val="single" w:sz="4" w:space="0" w:color="000000"/>
            </w:tcBorders>
          </w:tcPr>
          <w:p>
            <w:pPr>
              <w:pStyle w:val="TAL"/>
              <w:snapToGrid w:val="false"/>
              <w:rPr/>
            </w:pPr>
            <w:r>
              <w:rPr/>
            </w:r>
          </w:p>
          <w:p>
            <w:pPr>
              <w:pStyle w:val="TAL"/>
              <w:rPr/>
            </w:pPr>
            <w:r>
              <w:rPr/>
              <w:t>octet 2</w:t>
            </w:r>
          </w:p>
        </w:tc>
      </w:tr>
    </w:tbl>
    <w:p>
      <w:pPr>
        <w:pStyle w:val="TAN"/>
        <w:rPr/>
      </w:pPr>
      <w:r>
        <w:rPr/>
      </w:r>
    </w:p>
    <w:p>
      <w:pPr>
        <w:pStyle w:val="TF"/>
        <w:rPr/>
      </w:pPr>
      <w:r>
        <w:rPr>
          <w:lang w:val="fr-FR"/>
        </w:rPr>
        <w:t xml:space="preserve">Figure 10.5.83/3GPP TS 24.008 </w:t>
      </w:r>
      <w:r>
        <w:rPr>
          <w:i/>
          <w:lang w:val="fr-FR"/>
        </w:rPr>
        <w:t>Time Zone</w:t>
      </w:r>
      <w:r>
        <w:rPr>
          <w:lang w:val="fr-FR"/>
        </w:rPr>
        <w:t xml:space="preserve"> information element</w:t>
      </w:r>
    </w:p>
    <w:p>
      <w:pPr>
        <w:pStyle w:val="TH"/>
        <w:rPr/>
      </w:pPr>
      <w:r>
        <w:rPr>
          <w:lang w:val="fr-FR"/>
        </w:rPr>
        <w:t xml:space="preserve">Table 10.5.96/3GPP TS 24.008 </w:t>
      </w:r>
      <w:r>
        <w:rPr>
          <w:i/>
          <w:lang w:val="fr-FR"/>
        </w:rPr>
        <w:t>Time Zone</w:t>
      </w:r>
      <w:r>
        <w:rPr/>
        <w:t xml:space="preserve"> information element</w:t>
      </w:r>
    </w:p>
    <w:tbl>
      <w:tblPr>
        <w:tblW w:w="7994" w:type="dxa"/>
        <w:jc w:val="center"/>
        <w:tblInd w:w="0" w:type="dxa"/>
        <w:tblCellMar>
          <w:top w:w="0" w:type="dxa"/>
          <w:start w:w="28" w:type="dxa"/>
          <w:bottom w:w="0" w:type="dxa"/>
          <w:end w:w="108" w:type="dxa"/>
        </w:tblCellMar>
      </w:tblPr>
      <w:tblGrid>
        <w:gridCol w:w="7994"/>
      </w:tblGrid>
      <w:tr>
        <w:trPr>
          <w:cantSplit w:val="true"/>
        </w:trPr>
        <w:tc>
          <w:tcPr>
            <w:tcW w:w="7994" w:type="dxa"/>
            <w:tcBorders>
              <w:top w:val="single" w:sz="4" w:space="0" w:color="000000"/>
              <w:start w:val="single" w:sz="4" w:space="0" w:color="000000"/>
              <w:bottom w:val="single" w:sz="4" w:space="0" w:color="000000"/>
              <w:end w:val="single" w:sz="4" w:space="0" w:color="000000"/>
            </w:tcBorders>
          </w:tcPr>
          <w:p>
            <w:pPr>
              <w:pStyle w:val="TAL"/>
              <w:snapToGrid w:val="false"/>
              <w:rPr>
                <w:lang w:val="en-US"/>
              </w:rPr>
            </w:pPr>
            <w:r>
              <w:rPr>
                <w:lang w:val="en-US"/>
              </w:rPr>
            </w:r>
          </w:p>
          <w:p>
            <w:pPr>
              <w:pStyle w:val="TAL"/>
              <w:rPr/>
            </w:pPr>
            <w:r>
              <w:rPr/>
              <w:t>Time Zone (octet 2, bits 1-8)</w:t>
            </w:r>
          </w:p>
          <w:p>
            <w:pPr>
              <w:pStyle w:val="TAL"/>
              <w:rPr/>
            </w:pPr>
            <w:r>
              <w:rPr/>
              <w:t>This field uses the same format as the Timezone field used in the TP-Service-Centre-Time-Stamp, which is defined in 3GPP TS 23.040 [90], and its value shall be set as defined in 3GPP TS 22.042 [89]</w:t>
            </w:r>
          </w:p>
          <w:p>
            <w:pPr>
              <w:pStyle w:val="TAL"/>
              <w:rPr/>
            </w:pPr>
            <w:r>
              <w:rPr/>
            </w:r>
          </w:p>
        </w:tc>
      </w:tr>
    </w:tbl>
    <w:p>
      <w:pPr>
        <w:pStyle w:val="Normal"/>
        <w:rPr/>
      </w:pPr>
      <w:r>
        <w:rPr/>
      </w:r>
    </w:p>
    <w:p>
      <w:pPr>
        <w:pStyle w:val="Heading4"/>
        <w:bidi w:val="0"/>
        <w:ind w:start="1418" w:hanging="1418"/>
        <w:jc w:val="start"/>
        <w:rPr/>
      </w:pPr>
      <w:bookmarkStart w:id="1103" w:name="__RefHeading___Toc502231852"/>
      <w:bookmarkEnd w:id="1103"/>
      <w:r>
        <w:rPr/>
        <w:t>10.5.3.9</w:t>
        <w:tab/>
        <w:t>Time Zone and Time</w:t>
      </w:r>
    </w:p>
    <w:p>
      <w:pPr>
        <w:pStyle w:val="Normal"/>
        <w:rPr/>
      </w:pPr>
      <w:r>
        <w:rPr/>
        <w:t>The purpose of the timezone part of this information element is to encode the offset between universal time and local time in steps of 15 minutes.</w:t>
      </w:r>
    </w:p>
    <w:p>
      <w:pPr>
        <w:pStyle w:val="Normal"/>
        <w:rPr/>
      </w:pPr>
      <w:r>
        <w:rPr/>
        <w:t>The purpose of the time part of this information element is to encode the universal time at which this information element may have been sent by the network.</w:t>
      </w:r>
    </w:p>
    <w:p>
      <w:pPr>
        <w:pStyle w:val="Normal"/>
        <w:rPr/>
      </w:pPr>
      <w:r>
        <w:rPr/>
        <w:t xml:space="preserve">The </w:t>
      </w:r>
      <w:r>
        <w:rPr>
          <w:i/>
        </w:rPr>
        <w:t>Time Zone and Time</w:t>
      </w:r>
      <w:r>
        <w:rPr/>
        <w:t xml:space="preserve"> information element is coded as shown in figure 10.5.84/3GPP TS 24.008 and table 10.5.97/3GPP TS 24.008.</w:t>
      </w:r>
    </w:p>
    <w:p>
      <w:pPr>
        <w:pStyle w:val="Normal"/>
        <w:rPr/>
      </w:pPr>
      <w:r>
        <w:rPr/>
        <w:t xml:space="preserve">The </w:t>
      </w:r>
      <w:r>
        <w:rPr>
          <w:i/>
        </w:rPr>
        <w:t>Time Zone and Time</w:t>
      </w:r>
      <w:r>
        <w:rPr/>
        <w:t xml:space="preserve"> is a type 3 information element with a length of 8 octets.</w:t>
      </w:r>
    </w:p>
    <w:p>
      <w:pPr>
        <w:pStyle w:val="TH"/>
        <w:rPr/>
      </w:pPr>
      <w:r>
        <w:rPr/>
      </w:r>
    </w:p>
    <w:tbl>
      <w:tblPr>
        <w:tblW w:w="6806" w:type="dxa"/>
        <w:jc w:val="center"/>
        <w:tblInd w:w="0" w:type="dxa"/>
        <w:tblCellMar>
          <w:top w:w="0" w:type="dxa"/>
          <w:start w:w="28" w:type="dxa"/>
          <w:bottom w:w="0" w:type="dxa"/>
          <w:end w:w="108" w:type="dxa"/>
        </w:tblCellMar>
      </w:tblPr>
      <w:tblGrid>
        <w:gridCol w:w="709"/>
        <w:gridCol w:w="709"/>
        <w:gridCol w:w="852"/>
        <w:gridCol w:w="709"/>
        <w:gridCol w:w="566"/>
        <w:gridCol w:w="709"/>
        <w:gridCol w:w="993"/>
        <w:gridCol w:w="708"/>
        <w:gridCol w:w="851"/>
      </w:tblGrid>
      <w:tr>
        <w:trPr>
          <w:cantSplit w:val="true"/>
        </w:trPr>
        <w:tc>
          <w:tcPr>
            <w:tcW w:w="709" w:type="dxa"/>
            <w:tcBorders/>
          </w:tcPr>
          <w:p>
            <w:pPr>
              <w:pStyle w:val="TAC"/>
              <w:rPr/>
            </w:pPr>
            <w:r>
              <w:rPr/>
              <w:t>8</w:t>
            </w:r>
          </w:p>
        </w:tc>
        <w:tc>
          <w:tcPr>
            <w:tcW w:w="709" w:type="dxa"/>
            <w:tcBorders/>
          </w:tcPr>
          <w:p>
            <w:pPr>
              <w:pStyle w:val="TAC"/>
              <w:rPr/>
            </w:pPr>
            <w:r>
              <w:rPr/>
              <w:t>7</w:t>
            </w:r>
          </w:p>
        </w:tc>
        <w:tc>
          <w:tcPr>
            <w:tcW w:w="852" w:type="dxa"/>
            <w:tcBorders/>
          </w:tcPr>
          <w:p>
            <w:pPr>
              <w:pStyle w:val="TAC"/>
              <w:rPr/>
            </w:pPr>
            <w:r>
              <w:rPr/>
              <w:t>6</w:t>
            </w:r>
          </w:p>
        </w:tc>
        <w:tc>
          <w:tcPr>
            <w:tcW w:w="709" w:type="dxa"/>
            <w:tcBorders/>
          </w:tcPr>
          <w:p>
            <w:pPr>
              <w:pStyle w:val="TAC"/>
              <w:rPr/>
            </w:pPr>
            <w:r>
              <w:rPr/>
              <w:t>5</w:t>
            </w:r>
          </w:p>
        </w:tc>
        <w:tc>
          <w:tcPr>
            <w:tcW w:w="566" w:type="dxa"/>
            <w:tcBorders/>
          </w:tcPr>
          <w:p>
            <w:pPr>
              <w:pStyle w:val="TAC"/>
              <w:rPr/>
            </w:pPr>
            <w:r>
              <w:rPr/>
              <w:t>4</w:t>
            </w:r>
          </w:p>
        </w:tc>
        <w:tc>
          <w:tcPr>
            <w:tcW w:w="709" w:type="dxa"/>
            <w:tcBorders/>
          </w:tcPr>
          <w:p>
            <w:pPr>
              <w:pStyle w:val="TAC"/>
              <w:rPr/>
            </w:pPr>
            <w:r>
              <w:rPr/>
              <w:t>3</w:t>
            </w:r>
          </w:p>
        </w:tc>
        <w:tc>
          <w:tcPr>
            <w:tcW w:w="993" w:type="dxa"/>
            <w:tcBorders/>
          </w:tcPr>
          <w:p>
            <w:pPr>
              <w:pStyle w:val="TAC"/>
              <w:rPr/>
            </w:pPr>
            <w:r>
              <w:rPr/>
              <w:t>2</w:t>
            </w:r>
          </w:p>
        </w:tc>
        <w:tc>
          <w:tcPr>
            <w:tcW w:w="708" w:type="dxa"/>
            <w:tcBorders/>
          </w:tcPr>
          <w:p>
            <w:pPr>
              <w:pStyle w:val="TAC"/>
              <w:rPr/>
            </w:pPr>
            <w:r>
              <w:rPr/>
              <w:t>1</w:t>
            </w:r>
          </w:p>
        </w:tc>
        <w:tc>
          <w:tcPr>
            <w:tcW w:w="851" w:type="dxa"/>
            <w:tcBorders/>
          </w:tcPr>
          <w:p>
            <w:pPr>
              <w:pStyle w:val="TAL"/>
              <w:snapToGrid w:val="false"/>
              <w:rPr/>
            </w:pPr>
            <w:r>
              <w:rPr/>
            </w:r>
          </w:p>
        </w:tc>
      </w:tr>
      <w:tr>
        <w:trPr>
          <w:cantSplit w:val="true"/>
        </w:trPr>
        <w:tc>
          <w:tcPr>
            <w:tcW w:w="709" w:type="dxa"/>
            <w:tcBorders>
              <w:top w:val="single" w:sz="4" w:space="0" w:color="000000"/>
              <w:start w:val="single" w:sz="4" w:space="0" w:color="000000"/>
              <w:bottom w:val="single" w:sz="4" w:space="0" w:color="000000"/>
            </w:tcBorders>
          </w:tcPr>
          <w:p>
            <w:pPr>
              <w:pStyle w:val="TAC"/>
              <w:snapToGrid w:val="false"/>
              <w:rPr/>
            </w:pPr>
            <w:r>
              <w:rPr/>
            </w:r>
          </w:p>
        </w:tc>
        <w:tc>
          <w:tcPr>
            <w:tcW w:w="5246" w:type="dxa"/>
            <w:gridSpan w:val="7"/>
            <w:tcBorders>
              <w:top w:val="single" w:sz="4" w:space="0" w:color="000000"/>
              <w:start w:val="single" w:sz="4" w:space="0" w:color="000000"/>
              <w:bottom w:val="single" w:sz="4" w:space="0" w:color="000000"/>
            </w:tcBorders>
          </w:tcPr>
          <w:p>
            <w:pPr>
              <w:pStyle w:val="TAC"/>
              <w:rPr/>
            </w:pPr>
            <w:r>
              <w:rPr/>
              <w:t>Time Zone and Time IEI</w:t>
            </w:r>
          </w:p>
        </w:tc>
        <w:tc>
          <w:tcPr>
            <w:tcW w:w="851" w:type="dxa"/>
            <w:tcBorders>
              <w:start w:val="single" w:sz="4" w:space="0" w:color="000000"/>
            </w:tcBorders>
          </w:tcPr>
          <w:p>
            <w:pPr>
              <w:pStyle w:val="TAL"/>
              <w:rPr/>
            </w:pPr>
            <w:r>
              <w:rPr/>
              <w:t>octet 1</w:t>
            </w:r>
          </w:p>
        </w:tc>
      </w:tr>
      <w:tr>
        <w:trPr>
          <w:cantSplit w:val="true"/>
        </w:trPr>
        <w:tc>
          <w:tcPr>
            <w:tcW w:w="5955" w:type="dxa"/>
            <w:gridSpan w:val="8"/>
            <w:tcBorders>
              <w:top w:val="single" w:sz="4" w:space="0" w:color="000000"/>
              <w:start w:val="single" w:sz="4" w:space="0" w:color="000000"/>
              <w:bottom w:val="single" w:sz="4" w:space="0" w:color="000000"/>
            </w:tcBorders>
          </w:tcPr>
          <w:p>
            <w:pPr>
              <w:pStyle w:val="TAC"/>
              <w:rPr/>
            </w:pPr>
            <w:r>
              <w:rPr/>
              <w:t>Year</w:t>
            </w:r>
          </w:p>
        </w:tc>
        <w:tc>
          <w:tcPr>
            <w:tcW w:w="851" w:type="dxa"/>
            <w:tcBorders>
              <w:start w:val="single" w:sz="4" w:space="0" w:color="000000"/>
            </w:tcBorders>
          </w:tcPr>
          <w:p>
            <w:pPr>
              <w:pStyle w:val="TAL"/>
              <w:snapToGrid w:val="false"/>
              <w:rPr/>
            </w:pPr>
            <w:r>
              <w:rPr/>
            </w:r>
          </w:p>
          <w:p>
            <w:pPr>
              <w:pStyle w:val="TAL"/>
              <w:rPr/>
            </w:pPr>
            <w:r>
              <w:rPr/>
              <w:t>octet 2</w:t>
            </w:r>
          </w:p>
        </w:tc>
      </w:tr>
      <w:tr>
        <w:trPr>
          <w:cantSplit w:val="true"/>
        </w:trPr>
        <w:tc>
          <w:tcPr>
            <w:tcW w:w="5955" w:type="dxa"/>
            <w:gridSpan w:val="8"/>
            <w:tcBorders>
              <w:top w:val="single" w:sz="4" w:space="0" w:color="000000"/>
              <w:start w:val="single" w:sz="4" w:space="0" w:color="000000"/>
              <w:bottom w:val="single" w:sz="4" w:space="0" w:color="000000"/>
            </w:tcBorders>
          </w:tcPr>
          <w:p>
            <w:pPr>
              <w:pStyle w:val="TAC"/>
              <w:rPr/>
            </w:pPr>
            <w:r>
              <w:rPr/>
              <w:t>Month</w:t>
            </w:r>
          </w:p>
        </w:tc>
        <w:tc>
          <w:tcPr>
            <w:tcW w:w="851" w:type="dxa"/>
            <w:tcBorders>
              <w:start w:val="single" w:sz="4" w:space="0" w:color="000000"/>
            </w:tcBorders>
          </w:tcPr>
          <w:p>
            <w:pPr>
              <w:pStyle w:val="TAL"/>
              <w:snapToGrid w:val="false"/>
              <w:rPr/>
            </w:pPr>
            <w:r>
              <w:rPr/>
            </w:r>
          </w:p>
          <w:p>
            <w:pPr>
              <w:pStyle w:val="TAL"/>
              <w:rPr/>
            </w:pPr>
            <w:r>
              <w:rPr/>
              <w:t>octet 3</w:t>
            </w:r>
          </w:p>
        </w:tc>
      </w:tr>
      <w:tr>
        <w:trPr>
          <w:cantSplit w:val="true"/>
        </w:trPr>
        <w:tc>
          <w:tcPr>
            <w:tcW w:w="5955" w:type="dxa"/>
            <w:gridSpan w:val="8"/>
            <w:tcBorders>
              <w:top w:val="single" w:sz="4" w:space="0" w:color="000000"/>
              <w:start w:val="single" w:sz="4" w:space="0" w:color="000000"/>
              <w:bottom w:val="single" w:sz="4" w:space="0" w:color="000000"/>
            </w:tcBorders>
          </w:tcPr>
          <w:p>
            <w:pPr>
              <w:pStyle w:val="TAC"/>
              <w:rPr/>
            </w:pPr>
            <w:r>
              <w:rPr/>
              <w:t>Day</w:t>
            </w:r>
          </w:p>
        </w:tc>
        <w:tc>
          <w:tcPr>
            <w:tcW w:w="851" w:type="dxa"/>
            <w:tcBorders>
              <w:start w:val="single" w:sz="4" w:space="0" w:color="000000"/>
            </w:tcBorders>
          </w:tcPr>
          <w:p>
            <w:pPr>
              <w:pStyle w:val="TAL"/>
              <w:snapToGrid w:val="false"/>
              <w:rPr/>
            </w:pPr>
            <w:r>
              <w:rPr/>
            </w:r>
          </w:p>
          <w:p>
            <w:pPr>
              <w:pStyle w:val="TAL"/>
              <w:rPr/>
            </w:pPr>
            <w:r>
              <w:rPr/>
              <w:t>octet 4</w:t>
            </w:r>
          </w:p>
        </w:tc>
      </w:tr>
      <w:tr>
        <w:trPr>
          <w:cantSplit w:val="true"/>
        </w:trPr>
        <w:tc>
          <w:tcPr>
            <w:tcW w:w="5955" w:type="dxa"/>
            <w:gridSpan w:val="8"/>
            <w:tcBorders>
              <w:top w:val="single" w:sz="4" w:space="0" w:color="000000"/>
              <w:start w:val="single" w:sz="4" w:space="0" w:color="000000"/>
              <w:bottom w:val="single" w:sz="4" w:space="0" w:color="000000"/>
            </w:tcBorders>
          </w:tcPr>
          <w:p>
            <w:pPr>
              <w:pStyle w:val="TAC"/>
              <w:rPr/>
            </w:pPr>
            <w:r>
              <w:rPr/>
              <w:t>Hour</w:t>
            </w:r>
          </w:p>
        </w:tc>
        <w:tc>
          <w:tcPr>
            <w:tcW w:w="851" w:type="dxa"/>
            <w:tcBorders>
              <w:start w:val="single" w:sz="4" w:space="0" w:color="000000"/>
            </w:tcBorders>
          </w:tcPr>
          <w:p>
            <w:pPr>
              <w:pStyle w:val="TAL"/>
              <w:snapToGrid w:val="false"/>
              <w:rPr/>
            </w:pPr>
            <w:r>
              <w:rPr/>
            </w:r>
          </w:p>
          <w:p>
            <w:pPr>
              <w:pStyle w:val="TAL"/>
              <w:rPr/>
            </w:pPr>
            <w:r>
              <w:rPr/>
              <w:t>octet 5</w:t>
            </w:r>
          </w:p>
        </w:tc>
      </w:tr>
      <w:tr>
        <w:trPr>
          <w:cantSplit w:val="true"/>
        </w:trPr>
        <w:tc>
          <w:tcPr>
            <w:tcW w:w="5955" w:type="dxa"/>
            <w:gridSpan w:val="8"/>
            <w:tcBorders>
              <w:top w:val="single" w:sz="4" w:space="0" w:color="000000"/>
              <w:start w:val="single" w:sz="4" w:space="0" w:color="000000"/>
              <w:bottom w:val="single" w:sz="4" w:space="0" w:color="000000"/>
            </w:tcBorders>
          </w:tcPr>
          <w:p>
            <w:pPr>
              <w:pStyle w:val="TAC"/>
              <w:rPr/>
            </w:pPr>
            <w:r>
              <w:rPr/>
              <w:t>Minute</w:t>
            </w:r>
          </w:p>
        </w:tc>
        <w:tc>
          <w:tcPr>
            <w:tcW w:w="851" w:type="dxa"/>
            <w:tcBorders>
              <w:start w:val="single" w:sz="4" w:space="0" w:color="000000"/>
            </w:tcBorders>
          </w:tcPr>
          <w:p>
            <w:pPr>
              <w:pStyle w:val="TAL"/>
              <w:snapToGrid w:val="false"/>
              <w:rPr/>
            </w:pPr>
            <w:r>
              <w:rPr/>
            </w:r>
          </w:p>
          <w:p>
            <w:pPr>
              <w:pStyle w:val="TAL"/>
              <w:rPr/>
            </w:pPr>
            <w:r>
              <w:rPr/>
              <w:t>octet 6</w:t>
            </w:r>
          </w:p>
        </w:tc>
      </w:tr>
      <w:tr>
        <w:trPr>
          <w:cantSplit w:val="true"/>
        </w:trPr>
        <w:tc>
          <w:tcPr>
            <w:tcW w:w="5955" w:type="dxa"/>
            <w:gridSpan w:val="8"/>
            <w:tcBorders>
              <w:top w:val="single" w:sz="4" w:space="0" w:color="000000"/>
              <w:start w:val="single" w:sz="4" w:space="0" w:color="000000"/>
              <w:bottom w:val="single" w:sz="4" w:space="0" w:color="000000"/>
            </w:tcBorders>
          </w:tcPr>
          <w:p>
            <w:pPr>
              <w:pStyle w:val="TAC"/>
              <w:rPr/>
            </w:pPr>
            <w:r>
              <w:rPr/>
              <w:t>Second</w:t>
            </w:r>
          </w:p>
        </w:tc>
        <w:tc>
          <w:tcPr>
            <w:tcW w:w="851" w:type="dxa"/>
            <w:tcBorders>
              <w:start w:val="single" w:sz="4" w:space="0" w:color="000000"/>
            </w:tcBorders>
          </w:tcPr>
          <w:p>
            <w:pPr>
              <w:pStyle w:val="TAL"/>
              <w:snapToGrid w:val="false"/>
              <w:rPr/>
            </w:pPr>
            <w:r>
              <w:rPr/>
            </w:r>
          </w:p>
          <w:p>
            <w:pPr>
              <w:pStyle w:val="TAL"/>
              <w:rPr/>
            </w:pPr>
            <w:r>
              <w:rPr/>
              <w:t>octet 7</w:t>
            </w:r>
          </w:p>
        </w:tc>
      </w:tr>
      <w:tr>
        <w:trPr>
          <w:cantSplit w:val="true"/>
        </w:trPr>
        <w:tc>
          <w:tcPr>
            <w:tcW w:w="5955" w:type="dxa"/>
            <w:gridSpan w:val="8"/>
            <w:tcBorders>
              <w:top w:val="single" w:sz="4" w:space="0" w:color="000000"/>
              <w:start w:val="single" w:sz="4" w:space="0" w:color="000000"/>
              <w:bottom w:val="single" w:sz="4" w:space="0" w:color="000000"/>
            </w:tcBorders>
          </w:tcPr>
          <w:p>
            <w:pPr>
              <w:pStyle w:val="TAC"/>
              <w:rPr/>
            </w:pPr>
            <w:r>
              <w:rPr/>
              <w:t>Time zone</w:t>
            </w:r>
          </w:p>
        </w:tc>
        <w:tc>
          <w:tcPr>
            <w:tcW w:w="851" w:type="dxa"/>
            <w:tcBorders>
              <w:start w:val="single" w:sz="4" w:space="0" w:color="000000"/>
            </w:tcBorders>
          </w:tcPr>
          <w:p>
            <w:pPr>
              <w:pStyle w:val="TAL"/>
              <w:snapToGrid w:val="false"/>
              <w:rPr/>
            </w:pPr>
            <w:r>
              <w:rPr/>
            </w:r>
          </w:p>
          <w:p>
            <w:pPr>
              <w:pStyle w:val="TAL"/>
              <w:rPr/>
            </w:pPr>
            <w:r>
              <w:rPr/>
              <w:t>octet 8</w:t>
            </w:r>
          </w:p>
        </w:tc>
      </w:tr>
    </w:tbl>
    <w:p>
      <w:pPr>
        <w:pStyle w:val="TAN"/>
        <w:rPr/>
      </w:pPr>
      <w:r>
        <w:rPr/>
      </w:r>
    </w:p>
    <w:p>
      <w:pPr>
        <w:pStyle w:val="TF"/>
        <w:rPr/>
      </w:pPr>
      <w:r>
        <w:rPr/>
        <w:t xml:space="preserve">Figure 10.5.84/3GPP TS 24.008 </w:t>
      </w:r>
      <w:r>
        <w:rPr>
          <w:i/>
        </w:rPr>
        <w:t>Time Zone and Time</w:t>
      </w:r>
      <w:r>
        <w:rPr/>
        <w:t xml:space="preserve"> information element</w:t>
      </w:r>
    </w:p>
    <w:p>
      <w:pPr>
        <w:pStyle w:val="TH"/>
        <w:rPr/>
      </w:pPr>
      <w:r>
        <w:rPr/>
        <w:t xml:space="preserve">Table 10.5.97/3GPP TS 24.008 </w:t>
      </w:r>
      <w:r>
        <w:rPr>
          <w:i/>
        </w:rPr>
        <w:t>Timezone and Time</w:t>
      </w:r>
      <w:r>
        <w:rPr/>
        <w:t xml:space="preserve"> information element</w:t>
      </w:r>
    </w:p>
    <w:tbl>
      <w:tblPr>
        <w:tblW w:w="9585" w:type="dxa"/>
        <w:jc w:val="center"/>
        <w:tblInd w:w="0" w:type="dxa"/>
        <w:tblCellMar>
          <w:top w:w="0" w:type="dxa"/>
          <w:start w:w="28" w:type="dxa"/>
          <w:bottom w:w="0" w:type="dxa"/>
          <w:end w:w="108" w:type="dxa"/>
        </w:tblCellMar>
      </w:tblPr>
      <w:tblGrid>
        <w:gridCol w:w="9585"/>
      </w:tblGrid>
      <w:tr>
        <w:trPr>
          <w:cantSplit w:val="true"/>
        </w:trPr>
        <w:tc>
          <w:tcPr>
            <w:tcW w:w="9585" w:type="dxa"/>
            <w:tcBorders>
              <w:top w:val="single" w:sz="6" w:space="0" w:color="000000"/>
              <w:start w:val="single" w:sz="6" w:space="0" w:color="000000"/>
              <w:bottom w:val="single" w:sz="6" w:space="0" w:color="000000"/>
              <w:end w:val="single" w:sz="6" w:space="0" w:color="000000"/>
            </w:tcBorders>
          </w:tcPr>
          <w:p>
            <w:pPr>
              <w:pStyle w:val="TAL"/>
              <w:rPr/>
            </w:pPr>
            <w:r>
              <w:rPr/>
              <w:t>Year (octet 2, bits 1-8)</w:t>
            </w:r>
          </w:p>
          <w:p>
            <w:pPr>
              <w:pStyle w:val="TAL"/>
              <w:rPr/>
            </w:pPr>
            <w:r>
              <w:rPr/>
            </w:r>
          </w:p>
          <w:p>
            <w:pPr>
              <w:pStyle w:val="TAL"/>
              <w:rPr/>
            </w:pPr>
            <w:r>
              <w:rPr/>
              <w:t>This field uses the same format as the Year field used in the TP-Service-Centre-Time-Stamp, which is defined in 3GPP TS 23.040 [90], and its value shall be set as defined in 3GPP TS 22.042 [89]</w:t>
            </w:r>
          </w:p>
          <w:p>
            <w:pPr>
              <w:pStyle w:val="TAL"/>
              <w:rPr/>
            </w:pPr>
            <w:r>
              <w:rPr/>
            </w:r>
          </w:p>
          <w:p>
            <w:pPr>
              <w:pStyle w:val="TAL"/>
              <w:rPr/>
            </w:pPr>
            <w:r>
              <w:rPr/>
              <w:t xml:space="preserve">Month (octet 3, bits 1-8) </w:t>
            </w:r>
          </w:p>
          <w:p>
            <w:pPr>
              <w:pStyle w:val="TAL"/>
              <w:rPr/>
            </w:pPr>
            <w:r>
              <w:rPr/>
              <w:t>This field uses the same format as the Month field used in the TP-Service-Centre-Time-Stamp, which is defined in 3GPP TS 23.040 [90], and its value shall be set as defined in 3GPP TS 22.042 [89].</w:t>
            </w:r>
          </w:p>
          <w:p>
            <w:pPr>
              <w:pStyle w:val="TAL"/>
              <w:rPr/>
            </w:pPr>
            <w:r>
              <w:rPr/>
              <w:t>Day (octet 4, bits 1-8)</w:t>
            </w:r>
          </w:p>
          <w:p>
            <w:pPr>
              <w:pStyle w:val="TAL"/>
              <w:rPr/>
            </w:pPr>
            <w:r>
              <w:rPr/>
              <w:t>This field uses the same format as the Day field used in the TP-Service-Centre-Time-Stamp, which is defined in 3GPP TS 23.040 [90], and its value shall be set as defined in 3GPP TS 22.042 [89].</w:t>
            </w:r>
          </w:p>
          <w:p>
            <w:pPr>
              <w:pStyle w:val="TAL"/>
              <w:rPr/>
            </w:pPr>
            <w:r>
              <w:rPr/>
            </w:r>
          </w:p>
          <w:p>
            <w:pPr>
              <w:pStyle w:val="TAL"/>
              <w:rPr/>
            </w:pPr>
            <w:r>
              <w:rPr/>
              <w:t>Hour (octet 5, bits 1-8)</w:t>
            </w:r>
          </w:p>
          <w:p>
            <w:pPr>
              <w:pStyle w:val="TAL"/>
              <w:rPr/>
            </w:pPr>
            <w:r>
              <w:rPr/>
              <w:t>This field uses the same format as the Hour field used in the TP-Service-Centre-Time-Stamp, which is defined in 3GPP TS 23.040 [90], and its value shall be set as defined in 3GPP TS 22.042 [89].</w:t>
            </w:r>
          </w:p>
          <w:p>
            <w:pPr>
              <w:pStyle w:val="TAL"/>
              <w:rPr/>
            </w:pPr>
            <w:r>
              <w:rPr/>
            </w:r>
          </w:p>
          <w:p>
            <w:pPr>
              <w:pStyle w:val="TAL"/>
              <w:rPr/>
            </w:pPr>
            <w:r>
              <w:rPr/>
              <w:t>Minute (octet 6, bits 1-8)</w:t>
            </w:r>
          </w:p>
          <w:p>
            <w:pPr>
              <w:pStyle w:val="TAL"/>
              <w:rPr/>
            </w:pPr>
            <w:r>
              <w:rPr/>
              <w:t>This field uses the same format as the Minute field used in the TP-Service-Centre-Time-Stamp, which is defined in 3GPP TS 23.040 [90], and its value shall be set as defined in 3GPP TS 22.042 [89].</w:t>
            </w:r>
          </w:p>
          <w:p>
            <w:pPr>
              <w:pStyle w:val="TAL"/>
              <w:rPr/>
            </w:pPr>
            <w:r>
              <w:rPr/>
            </w:r>
          </w:p>
          <w:p>
            <w:pPr>
              <w:pStyle w:val="TAL"/>
              <w:rPr/>
            </w:pPr>
            <w:r>
              <w:rPr/>
              <w:t>Second (octet 7, bits 1-8)</w:t>
            </w:r>
          </w:p>
          <w:p>
            <w:pPr>
              <w:pStyle w:val="TAL"/>
              <w:rPr/>
            </w:pPr>
            <w:r>
              <w:rPr/>
              <w:t>This field uses the same format as the Second field used in the TP-Service-Centre-Time-Stamp, which is defined in 3GPP TS 23.040 [90], and its value shall be set as defined in 3GPP TS 22.042 [89].</w:t>
            </w:r>
          </w:p>
          <w:p>
            <w:pPr>
              <w:pStyle w:val="TAL"/>
              <w:rPr/>
            </w:pPr>
            <w:r>
              <w:rPr/>
            </w:r>
          </w:p>
          <w:p>
            <w:pPr>
              <w:pStyle w:val="TAL"/>
              <w:rPr/>
            </w:pPr>
            <w:r>
              <w:rPr/>
              <w:t>Time Zone (octet 8, bits 1-8)</w:t>
            </w:r>
          </w:p>
          <w:p>
            <w:pPr>
              <w:pStyle w:val="TAL"/>
              <w:rPr/>
            </w:pPr>
            <w:r>
              <w:rPr/>
              <w:t>This field uses the same format as the Time Zone field used in the TP-Service-Centre-Time-Stamp, which is defined in 3GPP TS 23.040 [90], and its value shall be set as defined in 3GPP TS 22.042 [89].</w:t>
            </w:r>
          </w:p>
          <w:p>
            <w:pPr>
              <w:pStyle w:val="TAL"/>
              <w:rPr>
                <w:rFonts w:ascii="Courier New" w:hAnsi="Courier New" w:cs="Courier New"/>
              </w:rPr>
            </w:pPr>
            <w:r>
              <w:rPr>
                <w:rFonts w:cs="Courier New" w:ascii="Courier New" w:hAnsi="Courier New"/>
              </w:rPr>
            </w:r>
          </w:p>
        </w:tc>
      </w:tr>
    </w:tbl>
    <w:p>
      <w:pPr>
        <w:pStyle w:val="FP"/>
        <w:rPr/>
      </w:pPr>
      <w:r>
        <w:rPr/>
      </w:r>
    </w:p>
    <w:p>
      <w:pPr>
        <w:pStyle w:val="NO"/>
        <w:rPr/>
      </w:pPr>
      <w:r>
        <w:rPr/>
        <w:t>NOTE:</w:t>
        <w:tab/>
        <w:t>Due to ambiguities in earlier versions of the protocol specifications, some mobile stations may interpret the received NITZ time as local time. This may result in incorrect time settings in the mobile.</w:t>
      </w:r>
    </w:p>
    <w:p>
      <w:pPr>
        <w:pStyle w:val="Heading4"/>
        <w:bidi w:val="0"/>
        <w:ind w:start="1418" w:hanging="1418"/>
        <w:jc w:val="start"/>
        <w:rPr/>
      </w:pPr>
      <w:bookmarkStart w:id="1104" w:name="__RefHeading___Toc502231853"/>
      <w:bookmarkEnd w:id="1104"/>
      <w:r>
        <w:rPr/>
        <w:t>10.5.3.10</w:t>
        <w:tab/>
        <w:t>CTS permission</w:t>
      </w:r>
    </w:p>
    <w:p>
      <w:pPr>
        <w:pStyle w:val="Normal"/>
        <w:rPr/>
      </w:pPr>
      <w:r>
        <w:rPr/>
        <w:t xml:space="preserve">The purpose of the </w:t>
      </w:r>
      <w:r>
        <w:rPr>
          <w:i/>
        </w:rPr>
        <w:t xml:space="preserve">CTS permission </w:t>
      </w:r>
      <w:r>
        <w:rPr/>
        <w:t xml:space="preserve">information element is to indicate that the mobile station is allowed to use GSM-Cordless Telephony System in the Location Area. The </w:t>
      </w:r>
      <w:r>
        <w:rPr>
          <w:i/>
        </w:rPr>
        <w:t xml:space="preserve">CTS permission </w:t>
      </w:r>
      <w:r>
        <w:rPr/>
        <w:t>information element is coded as shown in figure 10.5.84a/3GPP TS 24.008.</w:t>
      </w:r>
    </w:p>
    <w:p>
      <w:pPr>
        <w:pStyle w:val="Normal"/>
        <w:rPr/>
      </w:pPr>
      <w:r>
        <w:rPr/>
        <w:t xml:space="preserve">The </w:t>
      </w:r>
      <w:r>
        <w:rPr>
          <w:i/>
        </w:rPr>
        <w:t>CTS permission</w:t>
      </w:r>
      <w:r>
        <w:rPr/>
        <w:t xml:space="preserve"> is a type 2 information element.</w:t>
      </w:r>
    </w:p>
    <w:p>
      <w:pPr>
        <w:pStyle w:val="TH"/>
        <w:rPr/>
      </w:pPr>
      <w:r>
        <w:rPr/>
      </w:r>
    </w:p>
    <w:tbl>
      <w:tblPr>
        <w:tblW w:w="6806" w:type="dxa"/>
        <w:jc w:val="center"/>
        <w:tblInd w:w="0" w:type="dxa"/>
        <w:tblCellMar>
          <w:top w:w="0" w:type="dxa"/>
          <w:start w:w="28" w:type="dxa"/>
          <w:bottom w:w="0" w:type="dxa"/>
          <w:end w:w="108" w:type="dxa"/>
        </w:tblCellMar>
      </w:tblPr>
      <w:tblGrid>
        <w:gridCol w:w="709"/>
        <w:gridCol w:w="709"/>
        <w:gridCol w:w="852"/>
        <w:gridCol w:w="709"/>
        <w:gridCol w:w="566"/>
        <w:gridCol w:w="709"/>
        <w:gridCol w:w="993"/>
        <w:gridCol w:w="708"/>
        <w:gridCol w:w="851"/>
      </w:tblGrid>
      <w:tr>
        <w:trPr>
          <w:cantSplit w:val="true"/>
        </w:trPr>
        <w:tc>
          <w:tcPr>
            <w:tcW w:w="709" w:type="dxa"/>
            <w:tcBorders/>
          </w:tcPr>
          <w:p>
            <w:pPr>
              <w:pStyle w:val="TAC"/>
              <w:rPr/>
            </w:pPr>
            <w:r>
              <w:rPr/>
              <w:t>8</w:t>
            </w:r>
          </w:p>
        </w:tc>
        <w:tc>
          <w:tcPr>
            <w:tcW w:w="709" w:type="dxa"/>
            <w:tcBorders/>
          </w:tcPr>
          <w:p>
            <w:pPr>
              <w:pStyle w:val="TAC"/>
              <w:rPr/>
            </w:pPr>
            <w:r>
              <w:rPr/>
              <w:t>7</w:t>
            </w:r>
          </w:p>
        </w:tc>
        <w:tc>
          <w:tcPr>
            <w:tcW w:w="852" w:type="dxa"/>
            <w:tcBorders/>
          </w:tcPr>
          <w:p>
            <w:pPr>
              <w:pStyle w:val="TAC"/>
              <w:rPr/>
            </w:pPr>
            <w:r>
              <w:rPr/>
              <w:t>6</w:t>
            </w:r>
          </w:p>
        </w:tc>
        <w:tc>
          <w:tcPr>
            <w:tcW w:w="709" w:type="dxa"/>
            <w:tcBorders/>
          </w:tcPr>
          <w:p>
            <w:pPr>
              <w:pStyle w:val="TAC"/>
              <w:rPr/>
            </w:pPr>
            <w:r>
              <w:rPr/>
              <w:t>5</w:t>
            </w:r>
          </w:p>
        </w:tc>
        <w:tc>
          <w:tcPr>
            <w:tcW w:w="566" w:type="dxa"/>
            <w:tcBorders/>
          </w:tcPr>
          <w:p>
            <w:pPr>
              <w:pStyle w:val="TAC"/>
              <w:rPr/>
            </w:pPr>
            <w:r>
              <w:rPr/>
              <w:t>4</w:t>
            </w:r>
          </w:p>
        </w:tc>
        <w:tc>
          <w:tcPr>
            <w:tcW w:w="709" w:type="dxa"/>
            <w:tcBorders/>
          </w:tcPr>
          <w:p>
            <w:pPr>
              <w:pStyle w:val="TAC"/>
              <w:rPr/>
            </w:pPr>
            <w:r>
              <w:rPr/>
              <w:t>3</w:t>
            </w:r>
          </w:p>
        </w:tc>
        <w:tc>
          <w:tcPr>
            <w:tcW w:w="993" w:type="dxa"/>
            <w:tcBorders/>
          </w:tcPr>
          <w:p>
            <w:pPr>
              <w:pStyle w:val="TAC"/>
              <w:rPr/>
            </w:pPr>
            <w:r>
              <w:rPr/>
              <w:t>2</w:t>
            </w:r>
          </w:p>
        </w:tc>
        <w:tc>
          <w:tcPr>
            <w:tcW w:w="708" w:type="dxa"/>
            <w:tcBorders/>
          </w:tcPr>
          <w:p>
            <w:pPr>
              <w:pStyle w:val="TAC"/>
              <w:rPr/>
            </w:pPr>
            <w:r>
              <w:rPr/>
              <w:t>1</w:t>
            </w:r>
          </w:p>
        </w:tc>
        <w:tc>
          <w:tcPr>
            <w:tcW w:w="851" w:type="dxa"/>
            <w:tcBorders/>
          </w:tcPr>
          <w:p>
            <w:pPr>
              <w:pStyle w:val="TAL"/>
              <w:snapToGrid w:val="false"/>
              <w:rPr/>
            </w:pPr>
            <w:r>
              <w:rPr/>
            </w:r>
          </w:p>
        </w:tc>
      </w:tr>
      <w:tr>
        <w:trPr>
          <w:cantSplit w:val="true"/>
        </w:trPr>
        <w:tc>
          <w:tcPr>
            <w:tcW w:w="5955" w:type="dxa"/>
            <w:gridSpan w:val="8"/>
            <w:tcBorders>
              <w:top w:val="single" w:sz="4" w:space="0" w:color="000000"/>
              <w:start w:val="single" w:sz="4" w:space="0" w:color="000000"/>
              <w:bottom w:val="single" w:sz="4" w:space="0" w:color="000000"/>
            </w:tcBorders>
          </w:tcPr>
          <w:p>
            <w:pPr>
              <w:pStyle w:val="TAC"/>
              <w:rPr/>
            </w:pPr>
            <w:r>
              <w:rPr/>
              <w:t>CTS Permission IEI</w:t>
            </w:r>
          </w:p>
        </w:tc>
        <w:tc>
          <w:tcPr>
            <w:tcW w:w="851" w:type="dxa"/>
            <w:tcBorders>
              <w:start w:val="single" w:sz="4" w:space="0" w:color="000000"/>
            </w:tcBorders>
          </w:tcPr>
          <w:p>
            <w:pPr>
              <w:pStyle w:val="TAL"/>
              <w:rPr/>
            </w:pPr>
            <w:r>
              <w:rPr/>
              <w:t>octet 1</w:t>
            </w:r>
          </w:p>
        </w:tc>
      </w:tr>
    </w:tbl>
    <w:p>
      <w:pPr>
        <w:pStyle w:val="TAN"/>
        <w:rPr/>
      </w:pPr>
      <w:r>
        <w:rPr/>
      </w:r>
    </w:p>
    <w:p>
      <w:pPr>
        <w:pStyle w:val="TF"/>
        <w:rPr/>
      </w:pPr>
      <w:r>
        <w:rPr>
          <w:lang w:val="fr-FR"/>
        </w:rPr>
        <w:t xml:space="preserve">Figure 10.5.84a/3GPP TS 24.008 </w:t>
      </w:r>
      <w:r>
        <w:rPr>
          <w:i/>
          <w:lang w:val="fr-FR"/>
        </w:rPr>
        <w:t>CTS permission</w:t>
      </w:r>
      <w:r>
        <w:rPr>
          <w:lang w:val="fr-FR"/>
        </w:rPr>
        <w:t xml:space="preserve"> information element</w:t>
      </w:r>
    </w:p>
    <w:p>
      <w:pPr>
        <w:pStyle w:val="Heading4"/>
        <w:bidi w:val="0"/>
        <w:ind w:start="1418" w:hanging="1418"/>
        <w:jc w:val="start"/>
        <w:rPr/>
      </w:pPr>
      <w:bookmarkStart w:id="1105" w:name="__RefHeading___Toc502231854"/>
      <w:bookmarkEnd w:id="1105"/>
      <w:r>
        <w:rPr/>
        <w:t>10.5.3.11</w:t>
        <w:tab/>
        <w:t>LSA Identifier</w:t>
      </w:r>
    </w:p>
    <w:p>
      <w:pPr>
        <w:pStyle w:val="Normal"/>
        <w:keepNext w:val="true"/>
        <w:rPr/>
      </w:pPr>
      <w:r>
        <w:rPr/>
        <w:t>This element uniquely identifies a LSA.</w:t>
      </w:r>
    </w:p>
    <w:p>
      <w:pPr>
        <w:pStyle w:val="Normal"/>
        <w:keepNext w:val="true"/>
        <w:rPr/>
      </w:pPr>
      <w:r>
        <w:rPr/>
        <w:t xml:space="preserve">The </w:t>
      </w:r>
      <w:r>
        <w:rPr>
          <w:i/>
        </w:rPr>
        <w:t>LSA Identifier</w:t>
      </w:r>
      <w:r>
        <w:rPr/>
        <w:t xml:space="preserve"> information element is coded as shown in figure 10.68c/3GPP TS 24.008.</w:t>
      </w:r>
    </w:p>
    <w:p>
      <w:pPr>
        <w:pStyle w:val="Normal"/>
        <w:keepNext w:val="true"/>
        <w:rPr/>
      </w:pPr>
      <w:r>
        <w:rPr/>
        <w:t xml:space="preserve">The </w:t>
      </w:r>
      <w:r>
        <w:rPr>
          <w:i/>
        </w:rPr>
        <w:t>LSA Identifier</w:t>
      </w:r>
      <w:r>
        <w:rPr/>
        <w:t xml:space="preserve"> is a type 4 information element with a length of 2 or 5 octets.</w:t>
      </w:r>
    </w:p>
    <w:p>
      <w:pPr>
        <w:pStyle w:val="TH"/>
        <w:rPr/>
      </w:pPr>
      <w:r>
        <w:rPr/>
      </w:r>
    </w:p>
    <w:tbl>
      <w:tblPr>
        <w:tblW w:w="6806" w:type="dxa"/>
        <w:jc w:val="center"/>
        <w:tblInd w:w="0" w:type="dxa"/>
        <w:tblCellMar>
          <w:top w:w="0" w:type="dxa"/>
          <w:start w:w="28" w:type="dxa"/>
          <w:bottom w:w="0" w:type="dxa"/>
          <w:end w:w="108" w:type="dxa"/>
        </w:tblCellMar>
      </w:tblPr>
      <w:tblGrid>
        <w:gridCol w:w="709"/>
        <w:gridCol w:w="709"/>
        <w:gridCol w:w="852"/>
        <w:gridCol w:w="709"/>
        <w:gridCol w:w="566"/>
        <w:gridCol w:w="709"/>
        <w:gridCol w:w="993"/>
        <w:gridCol w:w="708"/>
        <w:gridCol w:w="851"/>
      </w:tblGrid>
      <w:tr>
        <w:trPr>
          <w:cantSplit w:val="true"/>
        </w:trPr>
        <w:tc>
          <w:tcPr>
            <w:tcW w:w="709" w:type="dxa"/>
            <w:tcBorders/>
          </w:tcPr>
          <w:p>
            <w:pPr>
              <w:pStyle w:val="TAC"/>
              <w:rPr/>
            </w:pPr>
            <w:r>
              <w:rPr/>
              <w:t>8</w:t>
            </w:r>
          </w:p>
        </w:tc>
        <w:tc>
          <w:tcPr>
            <w:tcW w:w="709" w:type="dxa"/>
            <w:tcBorders/>
          </w:tcPr>
          <w:p>
            <w:pPr>
              <w:pStyle w:val="TAC"/>
              <w:rPr/>
            </w:pPr>
            <w:r>
              <w:rPr/>
              <w:t>7</w:t>
            </w:r>
          </w:p>
        </w:tc>
        <w:tc>
          <w:tcPr>
            <w:tcW w:w="852" w:type="dxa"/>
            <w:tcBorders/>
          </w:tcPr>
          <w:p>
            <w:pPr>
              <w:pStyle w:val="TAC"/>
              <w:rPr/>
            </w:pPr>
            <w:r>
              <w:rPr/>
              <w:t>6</w:t>
            </w:r>
          </w:p>
        </w:tc>
        <w:tc>
          <w:tcPr>
            <w:tcW w:w="709" w:type="dxa"/>
            <w:tcBorders/>
          </w:tcPr>
          <w:p>
            <w:pPr>
              <w:pStyle w:val="TAC"/>
              <w:rPr/>
            </w:pPr>
            <w:r>
              <w:rPr/>
              <w:t>5</w:t>
            </w:r>
          </w:p>
        </w:tc>
        <w:tc>
          <w:tcPr>
            <w:tcW w:w="566" w:type="dxa"/>
            <w:tcBorders/>
          </w:tcPr>
          <w:p>
            <w:pPr>
              <w:pStyle w:val="TAC"/>
              <w:rPr/>
            </w:pPr>
            <w:r>
              <w:rPr/>
              <w:t>4</w:t>
            </w:r>
          </w:p>
        </w:tc>
        <w:tc>
          <w:tcPr>
            <w:tcW w:w="709" w:type="dxa"/>
            <w:tcBorders/>
          </w:tcPr>
          <w:p>
            <w:pPr>
              <w:pStyle w:val="TAC"/>
              <w:rPr/>
            </w:pPr>
            <w:r>
              <w:rPr/>
              <w:t>3</w:t>
            </w:r>
          </w:p>
        </w:tc>
        <w:tc>
          <w:tcPr>
            <w:tcW w:w="993" w:type="dxa"/>
            <w:tcBorders/>
          </w:tcPr>
          <w:p>
            <w:pPr>
              <w:pStyle w:val="TAC"/>
              <w:rPr/>
            </w:pPr>
            <w:r>
              <w:rPr/>
              <w:t>2</w:t>
            </w:r>
          </w:p>
        </w:tc>
        <w:tc>
          <w:tcPr>
            <w:tcW w:w="708" w:type="dxa"/>
            <w:tcBorders/>
          </w:tcPr>
          <w:p>
            <w:pPr>
              <w:pStyle w:val="TAC"/>
              <w:rPr/>
            </w:pPr>
            <w:r>
              <w:rPr/>
              <w:t>1</w:t>
            </w:r>
          </w:p>
        </w:tc>
        <w:tc>
          <w:tcPr>
            <w:tcW w:w="851" w:type="dxa"/>
            <w:tcBorders/>
          </w:tcPr>
          <w:p>
            <w:pPr>
              <w:pStyle w:val="TAL"/>
              <w:snapToGrid w:val="false"/>
              <w:rPr/>
            </w:pPr>
            <w:r>
              <w:rPr/>
            </w:r>
          </w:p>
        </w:tc>
      </w:tr>
      <w:tr>
        <w:trPr>
          <w:cantSplit w:val="true"/>
        </w:trPr>
        <w:tc>
          <w:tcPr>
            <w:tcW w:w="709" w:type="dxa"/>
            <w:tcBorders>
              <w:top w:val="single" w:sz="4" w:space="0" w:color="000000"/>
              <w:start w:val="single" w:sz="4" w:space="0" w:color="000000"/>
              <w:bottom w:val="single" w:sz="4" w:space="0" w:color="000000"/>
            </w:tcBorders>
          </w:tcPr>
          <w:p>
            <w:pPr>
              <w:pStyle w:val="TAC"/>
              <w:snapToGrid w:val="false"/>
              <w:rPr/>
            </w:pPr>
            <w:r>
              <w:rPr/>
            </w:r>
          </w:p>
        </w:tc>
        <w:tc>
          <w:tcPr>
            <w:tcW w:w="5246" w:type="dxa"/>
            <w:gridSpan w:val="7"/>
            <w:tcBorders>
              <w:top w:val="single" w:sz="4" w:space="0" w:color="000000"/>
              <w:start w:val="single" w:sz="4" w:space="0" w:color="000000"/>
              <w:bottom w:val="single" w:sz="4" w:space="0" w:color="000000"/>
            </w:tcBorders>
          </w:tcPr>
          <w:p>
            <w:pPr>
              <w:pStyle w:val="TAC"/>
              <w:rPr/>
            </w:pPr>
            <w:r>
              <w:rPr/>
              <w:t>LSA Identifier IEI</w:t>
            </w:r>
          </w:p>
        </w:tc>
        <w:tc>
          <w:tcPr>
            <w:tcW w:w="851" w:type="dxa"/>
            <w:tcBorders>
              <w:start w:val="single" w:sz="4" w:space="0" w:color="000000"/>
            </w:tcBorders>
          </w:tcPr>
          <w:p>
            <w:pPr>
              <w:pStyle w:val="TAL"/>
              <w:rPr/>
            </w:pPr>
            <w:r>
              <w:rPr/>
              <w:t>octet 1</w:t>
            </w:r>
          </w:p>
        </w:tc>
      </w:tr>
      <w:tr>
        <w:trPr>
          <w:cantSplit w:val="true"/>
        </w:trPr>
        <w:tc>
          <w:tcPr>
            <w:tcW w:w="5955" w:type="dxa"/>
            <w:gridSpan w:val="8"/>
            <w:tcBorders>
              <w:top w:val="single" w:sz="4" w:space="0" w:color="000000"/>
              <w:start w:val="single" w:sz="4" w:space="0" w:color="000000"/>
              <w:bottom w:val="single" w:sz="4" w:space="0" w:color="000000"/>
            </w:tcBorders>
          </w:tcPr>
          <w:p>
            <w:pPr>
              <w:pStyle w:val="TAC"/>
              <w:rPr/>
            </w:pPr>
            <w:r>
              <w:rPr/>
              <w:t>Length of LSA Identifier contents</w:t>
            </w:r>
          </w:p>
        </w:tc>
        <w:tc>
          <w:tcPr>
            <w:tcW w:w="851" w:type="dxa"/>
            <w:tcBorders>
              <w:start w:val="single" w:sz="4" w:space="0" w:color="000000"/>
            </w:tcBorders>
          </w:tcPr>
          <w:p>
            <w:pPr>
              <w:pStyle w:val="TAL"/>
              <w:snapToGrid w:val="false"/>
              <w:rPr/>
            </w:pPr>
            <w:r>
              <w:rPr/>
            </w:r>
          </w:p>
          <w:p>
            <w:pPr>
              <w:pStyle w:val="TAL"/>
              <w:rPr/>
            </w:pPr>
            <w:r>
              <w:rPr/>
              <w:t>octet 2</w:t>
            </w:r>
          </w:p>
        </w:tc>
      </w:tr>
      <w:tr>
        <w:trPr>
          <w:cantSplit w:val="true"/>
        </w:trPr>
        <w:tc>
          <w:tcPr>
            <w:tcW w:w="5955" w:type="dxa"/>
            <w:gridSpan w:val="8"/>
            <w:tcBorders>
              <w:top w:val="single" w:sz="4" w:space="0" w:color="000000"/>
              <w:start w:val="single" w:sz="4" w:space="0" w:color="000000"/>
              <w:bottom w:val="single" w:sz="4" w:space="0" w:color="000000"/>
            </w:tcBorders>
          </w:tcPr>
          <w:p>
            <w:pPr>
              <w:pStyle w:val="TAC"/>
              <w:rPr/>
            </w:pPr>
            <w:r>
              <w:rPr/>
              <w:t>LSA ID</w:t>
            </w:r>
          </w:p>
        </w:tc>
        <w:tc>
          <w:tcPr>
            <w:tcW w:w="851" w:type="dxa"/>
            <w:tcBorders>
              <w:start w:val="single" w:sz="4" w:space="0" w:color="000000"/>
            </w:tcBorders>
          </w:tcPr>
          <w:p>
            <w:pPr>
              <w:pStyle w:val="TAL"/>
              <w:snapToGrid w:val="false"/>
              <w:rPr/>
            </w:pPr>
            <w:r>
              <w:rPr/>
            </w:r>
          </w:p>
          <w:p>
            <w:pPr>
              <w:pStyle w:val="TAL"/>
              <w:rPr/>
            </w:pPr>
            <w:r>
              <w:rPr/>
              <w:t>octet 3</w:t>
            </w:r>
          </w:p>
        </w:tc>
      </w:tr>
      <w:tr>
        <w:trPr>
          <w:cantSplit w:val="true"/>
        </w:trPr>
        <w:tc>
          <w:tcPr>
            <w:tcW w:w="5955" w:type="dxa"/>
            <w:gridSpan w:val="8"/>
            <w:tcBorders>
              <w:top w:val="single" w:sz="4" w:space="0" w:color="000000"/>
              <w:start w:val="single" w:sz="4" w:space="0" w:color="000000"/>
              <w:bottom w:val="single" w:sz="4" w:space="0" w:color="000000"/>
            </w:tcBorders>
          </w:tcPr>
          <w:p>
            <w:pPr>
              <w:pStyle w:val="TAC"/>
              <w:rPr/>
            </w:pPr>
            <w:r>
              <w:rPr/>
              <w:t>LSA ID cont.</w:t>
            </w:r>
          </w:p>
        </w:tc>
        <w:tc>
          <w:tcPr>
            <w:tcW w:w="851" w:type="dxa"/>
            <w:tcBorders>
              <w:start w:val="single" w:sz="4" w:space="0" w:color="000000"/>
            </w:tcBorders>
          </w:tcPr>
          <w:p>
            <w:pPr>
              <w:pStyle w:val="TAL"/>
              <w:snapToGrid w:val="false"/>
              <w:rPr/>
            </w:pPr>
            <w:r>
              <w:rPr/>
            </w:r>
          </w:p>
          <w:p>
            <w:pPr>
              <w:pStyle w:val="TAL"/>
              <w:rPr/>
            </w:pPr>
            <w:r>
              <w:rPr/>
              <w:t>octet 4</w:t>
            </w:r>
          </w:p>
        </w:tc>
      </w:tr>
      <w:tr>
        <w:trPr>
          <w:cantSplit w:val="true"/>
        </w:trPr>
        <w:tc>
          <w:tcPr>
            <w:tcW w:w="5955" w:type="dxa"/>
            <w:gridSpan w:val="8"/>
            <w:tcBorders>
              <w:top w:val="single" w:sz="4" w:space="0" w:color="000000"/>
              <w:start w:val="single" w:sz="4" w:space="0" w:color="000000"/>
              <w:bottom w:val="single" w:sz="4" w:space="0" w:color="000000"/>
            </w:tcBorders>
          </w:tcPr>
          <w:p>
            <w:pPr>
              <w:pStyle w:val="TAC"/>
              <w:rPr/>
            </w:pPr>
            <w:r>
              <w:rPr/>
              <w:t>LSA ID cont.</w:t>
            </w:r>
          </w:p>
        </w:tc>
        <w:tc>
          <w:tcPr>
            <w:tcW w:w="851" w:type="dxa"/>
            <w:tcBorders>
              <w:start w:val="single" w:sz="4" w:space="0" w:color="000000"/>
            </w:tcBorders>
          </w:tcPr>
          <w:p>
            <w:pPr>
              <w:pStyle w:val="TAL"/>
              <w:snapToGrid w:val="false"/>
              <w:rPr/>
            </w:pPr>
            <w:r>
              <w:rPr/>
            </w:r>
          </w:p>
          <w:p>
            <w:pPr>
              <w:pStyle w:val="TAL"/>
              <w:rPr/>
            </w:pPr>
            <w:r>
              <w:rPr/>
              <w:t>octet 5</w:t>
            </w:r>
          </w:p>
        </w:tc>
      </w:tr>
    </w:tbl>
    <w:p>
      <w:pPr>
        <w:pStyle w:val="TAN"/>
        <w:rPr/>
      </w:pPr>
      <w:r>
        <w:rPr/>
      </w:r>
    </w:p>
    <w:p>
      <w:pPr>
        <w:pStyle w:val="TF"/>
        <w:rPr/>
      </w:pPr>
      <w:r>
        <w:rPr>
          <w:lang w:val="fr-FR"/>
        </w:rPr>
        <w:t xml:space="preserve">Figure 10.68c/3GPP TS 24.008 </w:t>
      </w:r>
      <w:r>
        <w:rPr>
          <w:i/>
          <w:lang w:val="fr-FR"/>
        </w:rPr>
        <w:t>LSA Identifier</w:t>
      </w:r>
      <w:r>
        <w:rPr>
          <w:lang w:val="fr-FR"/>
        </w:rPr>
        <w:t xml:space="preserve"> information element</w:t>
      </w:r>
    </w:p>
    <w:p>
      <w:pPr>
        <w:pStyle w:val="Normal"/>
        <w:rPr>
          <w:rFonts w:ascii="Arial" w:hAnsi="Arial" w:cs="Arial"/>
        </w:rPr>
      </w:pPr>
      <w:r>
        <w:rPr>
          <w:rFonts w:cs="Arial" w:ascii="Arial" w:hAnsi="Arial"/>
        </w:rPr>
        <w:t>If the Length = 0, then no LSA ID is included. This is used to indicate that the MS has moved to an area where there is no LSA available for that MS.</w:t>
      </w:r>
    </w:p>
    <w:p>
      <w:pPr>
        <w:pStyle w:val="Normal"/>
        <w:rPr/>
      </w:pPr>
      <w:r>
        <w:rPr/>
        <w:t>Octets 3-5 are coded as specified in 3GPP TS 23.003 [10], 'Identification of Localised Service Area'. Bit 8 of octet 3 is the most significant bit.</w:t>
      </w:r>
    </w:p>
    <w:p>
      <w:pPr>
        <w:pStyle w:val="Heading4"/>
        <w:bidi w:val="0"/>
        <w:ind w:start="1418" w:hanging="1418"/>
        <w:jc w:val="start"/>
        <w:rPr/>
      </w:pPr>
      <w:bookmarkStart w:id="1106" w:name="__RefHeading___Toc502231855"/>
      <w:bookmarkEnd w:id="1106"/>
      <w:r>
        <w:rPr/>
        <w:t>10.5.3.12</w:t>
        <w:tab/>
        <w:t>Daylight Saving Time</w:t>
      </w:r>
    </w:p>
    <w:p>
      <w:pPr>
        <w:pStyle w:val="Normal"/>
        <w:rPr/>
      </w:pPr>
      <w:r>
        <w:rPr/>
        <w:t>The purpose of this information element is to encode the Daylight Saving Time in steps of 1 hour.</w:t>
      </w:r>
    </w:p>
    <w:p>
      <w:pPr>
        <w:pStyle w:val="Normal"/>
        <w:rPr/>
      </w:pPr>
      <w:r>
        <w:rPr/>
        <w:t xml:space="preserve">The </w:t>
      </w:r>
      <w:r>
        <w:rPr>
          <w:i/>
        </w:rPr>
        <w:t>Daylight Saving Time</w:t>
      </w:r>
      <w:r>
        <w:rPr/>
        <w:t xml:space="preserve"> information element is coded as shown in figure 10.5.84b/3GPP TS 24.008 and table 10.5.97a/3GPP TS 24.008.</w:t>
      </w:r>
    </w:p>
    <w:p>
      <w:pPr>
        <w:pStyle w:val="Normal"/>
        <w:rPr/>
      </w:pPr>
      <w:r>
        <w:rPr/>
        <w:t xml:space="preserve">The </w:t>
      </w:r>
      <w:r>
        <w:rPr>
          <w:i/>
        </w:rPr>
        <w:t>Daylight Saving Time</w:t>
      </w:r>
      <w:r>
        <w:rPr/>
        <w:t xml:space="preserve"> is a type 4 information element with a length of</w:t>
      </w:r>
      <w:r>
        <w:rPr>
          <w:i/>
        </w:rPr>
        <w:t xml:space="preserve"> </w:t>
      </w:r>
      <w:r>
        <w:rPr/>
        <w:t>3 octets.</w:t>
      </w:r>
    </w:p>
    <w:p>
      <w:pPr>
        <w:pStyle w:val="TH"/>
        <w:rPr/>
      </w:pPr>
      <w:r>
        <w:rPr/>
      </w:r>
    </w:p>
    <w:tbl>
      <w:tblPr>
        <w:tblW w:w="6806" w:type="dxa"/>
        <w:jc w:val="center"/>
        <w:tblInd w:w="0" w:type="dxa"/>
        <w:tblCellMar>
          <w:top w:w="0" w:type="dxa"/>
          <w:start w:w="28" w:type="dxa"/>
          <w:bottom w:w="0" w:type="dxa"/>
          <w:end w:w="108" w:type="dxa"/>
        </w:tblCellMar>
      </w:tblPr>
      <w:tblGrid>
        <w:gridCol w:w="709"/>
        <w:gridCol w:w="709"/>
        <w:gridCol w:w="852"/>
        <w:gridCol w:w="709"/>
        <w:gridCol w:w="566"/>
        <w:gridCol w:w="284"/>
        <w:gridCol w:w="425"/>
        <w:gridCol w:w="284"/>
        <w:gridCol w:w="709"/>
        <w:gridCol w:w="708"/>
        <w:gridCol w:w="851"/>
      </w:tblGrid>
      <w:tr>
        <w:trPr>
          <w:cantSplit w:val="true"/>
        </w:trPr>
        <w:tc>
          <w:tcPr>
            <w:tcW w:w="709" w:type="dxa"/>
            <w:tcBorders/>
          </w:tcPr>
          <w:p>
            <w:pPr>
              <w:pStyle w:val="TAC"/>
              <w:rPr/>
            </w:pPr>
            <w:r>
              <w:rPr/>
              <w:t>8</w:t>
            </w:r>
          </w:p>
        </w:tc>
        <w:tc>
          <w:tcPr>
            <w:tcW w:w="709" w:type="dxa"/>
            <w:tcBorders/>
          </w:tcPr>
          <w:p>
            <w:pPr>
              <w:pStyle w:val="TAC"/>
              <w:rPr/>
            </w:pPr>
            <w:r>
              <w:rPr/>
              <w:t>7</w:t>
            </w:r>
          </w:p>
        </w:tc>
        <w:tc>
          <w:tcPr>
            <w:tcW w:w="852" w:type="dxa"/>
            <w:tcBorders/>
          </w:tcPr>
          <w:p>
            <w:pPr>
              <w:pStyle w:val="TAC"/>
              <w:rPr/>
            </w:pPr>
            <w:r>
              <w:rPr/>
              <w:t>6</w:t>
            </w:r>
          </w:p>
        </w:tc>
        <w:tc>
          <w:tcPr>
            <w:tcW w:w="709" w:type="dxa"/>
            <w:tcBorders/>
          </w:tcPr>
          <w:p>
            <w:pPr>
              <w:pStyle w:val="TAC"/>
              <w:rPr/>
            </w:pPr>
            <w:r>
              <w:rPr/>
              <w:t>5</w:t>
            </w:r>
          </w:p>
        </w:tc>
        <w:tc>
          <w:tcPr>
            <w:tcW w:w="566" w:type="dxa"/>
            <w:tcBorders/>
          </w:tcPr>
          <w:p>
            <w:pPr>
              <w:pStyle w:val="TAC"/>
              <w:rPr/>
            </w:pPr>
            <w:r>
              <w:rPr/>
              <w:t>4</w:t>
            </w:r>
          </w:p>
        </w:tc>
        <w:tc>
          <w:tcPr>
            <w:tcW w:w="709" w:type="dxa"/>
            <w:gridSpan w:val="2"/>
            <w:tcBorders/>
          </w:tcPr>
          <w:p>
            <w:pPr>
              <w:pStyle w:val="TAC"/>
              <w:rPr/>
            </w:pPr>
            <w:r>
              <w:rPr/>
              <w:t>3</w:t>
            </w:r>
          </w:p>
        </w:tc>
        <w:tc>
          <w:tcPr>
            <w:tcW w:w="993" w:type="dxa"/>
            <w:gridSpan w:val="2"/>
            <w:tcBorders/>
          </w:tcPr>
          <w:p>
            <w:pPr>
              <w:pStyle w:val="TAC"/>
              <w:rPr/>
            </w:pPr>
            <w:r>
              <w:rPr/>
              <w:t>2</w:t>
            </w:r>
          </w:p>
        </w:tc>
        <w:tc>
          <w:tcPr>
            <w:tcW w:w="708" w:type="dxa"/>
            <w:tcBorders/>
          </w:tcPr>
          <w:p>
            <w:pPr>
              <w:pStyle w:val="TAC"/>
              <w:rPr/>
            </w:pPr>
            <w:r>
              <w:rPr/>
              <w:t>1</w:t>
            </w:r>
          </w:p>
        </w:tc>
        <w:tc>
          <w:tcPr>
            <w:tcW w:w="851" w:type="dxa"/>
            <w:tcBorders/>
          </w:tcPr>
          <w:p>
            <w:pPr>
              <w:pStyle w:val="TAL"/>
              <w:snapToGrid w:val="false"/>
              <w:rPr/>
            </w:pPr>
            <w:r>
              <w:rPr/>
            </w:r>
          </w:p>
        </w:tc>
      </w:tr>
      <w:tr>
        <w:trPr>
          <w:cantSplit w:val="true"/>
        </w:trPr>
        <w:tc>
          <w:tcPr>
            <w:tcW w:w="5955" w:type="dxa"/>
            <w:gridSpan w:val="10"/>
            <w:tcBorders>
              <w:top w:val="single" w:sz="4" w:space="0" w:color="000000"/>
              <w:start w:val="single" w:sz="4" w:space="0" w:color="000000"/>
              <w:bottom w:val="single" w:sz="4" w:space="0" w:color="000000"/>
            </w:tcBorders>
          </w:tcPr>
          <w:p>
            <w:pPr>
              <w:pStyle w:val="TAC"/>
              <w:rPr/>
            </w:pPr>
            <w:r>
              <w:rPr/>
              <w:t>Daylight Saving Time IEI</w:t>
            </w:r>
          </w:p>
        </w:tc>
        <w:tc>
          <w:tcPr>
            <w:tcW w:w="851" w:type="dxa"/>
            <w:tcBorders>
              <w:start w:val="single" w:sz="4" w:space="0" w:color="000000"/>
            </w:tcBorders>
          </w:tcPr>
          <w:p>
            <w:pPr>
              <w:pStyle w:val="TAL"/>
              <w:rPr/>
            </w:pPr>
            <w:r>
              <w:rPr/>
              <w:t>octet 1</w:t>
            </w:r>
          </w:p>
        </w:tc>
      </w:tr>
      <w:tr>
        <w:trPr>
          <w:cantSplit w:val="true"/>
        </w:trPr>
        <w:tc>
          <w:tcPr>
            <w:tcW w:w="5955" w:type="dxa"/>
            <w:gridSpan w:val="10"/>
            <w:tcBorders>
              <w:top w:val="single" w:sz="4" w:space="0" w:color="000000"/>
              <w:start w:val="single" w:sz="4" w:space="0" w:color="000000"/>
              <w:bottom w:val="single" w:sz="4" w:space="0" w:color="000000"/>
            </w:tcBorders>
          </w:tcPr>
          <w:p>
            <w:pPr>
              <w:pStyle w:val="TAC"/>
              <w:snapToGrid w:val="false"/>
              <w:rPr/>
            </w:pPr>
            <w:r>
              <w:rPr/>
            </w:r>
          </w:p>
          <w:p>
            <w:pPr>
              <w:pStyle w:val="TAC"/>
              <w:rPr/>
            </w:pPr>
            <w:r>
              <w:rPr/>
              <w:t>Length of Daylight Saving Time contents</w:t>
            </w:r>
          </w:p>
        </w:tc>
        <w:tc>
          <w:tcPr>
            <w:tcW w:w="851" w:type="dxa"/>
            <w:tcBorders>
              <w:start w:val="single" w:sz="4" w:space="0" w:color="000000"/>
            </w:tcBorders>
          </w:tcPr>
          <w:p>
            <w:pPr>
              <w:pStyle w:val="TAL"/>
              <w:snapToGrid w:val="false"/>
              <w:rPr/>
            </w:pPr>
            <w:r>
              <w:rPr/>
            </w:r>
          </w:p>
          <w:p>
            <w:pPr>
              <w:pStyle w:val="TAL"/>
              <w:rPr/>
            </w:pPr>
            <w:r>
              <w:rPr/>
              <w:t>octet 2</w:t>
            </w:r>
          </w:p>
        </w:tc>
      </w:tr>
      <w:tr>
        <w:trPr>
          <w:cantSplit w:val="true"/>
        </w:trPr>
        <w:tc>
          <w:tcPr>
            <w:tcW w:w="4538" w:type="dxa"/>
            <w:gridSpan w:val="8"/>
            <w:tcBorders>
              <w:top w:val="single" w:sz="4" w:space="0" w:color="000000"/>
              <w:start w:val="single" w:sz="4" w:space="0" w:color="000000"/>
            </w:tcBorders>
          </w:tcPr>
          <w:p>
            <w:pPr>
              <w:pStyle w:val="TAC"/>
              <w:rPr/>
            </w:pPr>
            <w:r>
              <w:rPr/>
              <w:t>spare</w:t>
            </w:r>
          </w:p>
        </w:tc>
        <w:tc>
          <w:tcPr>
            <w:tcW w:w="1417" w:type="dxa"/>
            <w:gridSpan w:val="2"/>
            <w:tcBorders>
              <w:top w:val="single" w:sz="4" w:space="0" w:color="000000"/>
              <w:start w:val="single" w:sz="4" w:space="0" w:color="000000"/>
            </w:tcBorders>
          </w:tcPr>
          <w:p>
            <w:pPr>
              <w:pStyle w:val="TAC"/>
              <w:rPr/>
            </w:pPr>
            <w:r>
              <w:rPr/>
              <w:t>value</w:t>
            </w:r>
          </w:p>
        </w:tc>
        <w:tc>
          <w:tcPr>
            <w:tcW w:w="851" w:type="dxa"/>
            <w:tcBorders>
              <w:start w:val="single" w:sz="4" w:space="0" w:color="000000"/>
            </w:tcBorders>
          </w:tcPr>
          <w:p>
            <w:pPr>
              <w:pStyle w:val="TAL"/>
              <w:snapToGrid w:val="false"/>
              <w:rPr/>
            </w:pPr>
            <w:r>
              <w:rPr/>
            </w:r>
          </w:p>
        </w:tc>
      </w:tr>
      <w:tr>
        <w:trPr>
          <w:cantSplit w:val="true"/>
        </w:trPr>
        <w:tc>
          <w:tcPr>
            <w:tcW w:w="709" w:type="dxa"/>
            <w:tcBorders>
              <w:start w:val="single" w:sz="4" w:space="0" w:color="000000"/>
              <w:bottom w:val="single" w:sz="4" w:space="0" w:color="000000"/>
            </w:tcBorders>
          </w:tcPr>
          <w:p>
            <w:pPr>
              <w:pStyle w:val="TAC"/>
              <w:rPr/>
            </w:pPr>
            <w:r>
              <w:rPr/>
              <w:t>0</w:t>
            </w:r>
          </w:p>
        </w:tc>
        <w:tc>
          <w:tcPr>
            <w:tcW w:w="709" w:type="dxa"/>
            <w:tcBorders>
              <w:bottom w:val="single" w:sz="4" w:space="0" w:color="000000"/>
            </w:tcBorders>
          </w:tcPr>
          <w:p>
            <w:pPr>
              <w:pStyle w:val="TAC"/>
              <w:rPr/>
            </w:pPr>
            <w:r>
              <w:rPr/>
              <w:t>0</w:t>
            </w:r>
          </w:p>
        </w:tc>
        <w:tc>
          <w:tcPr>
            <w:tcW w:w="852" w:type="dxa"/>
            <w:tcBorders>
              <w:bottom w:val="single" w:sz="4" w:space="0" w:color="000000"/>
            </w:tcBorders>
          </w:tcPr>
          <w:p>
            <w:pPr>
              <w:pStyle w:val="TAC"/>
              <w:rPr/>
            </w:pPr>
            <w:r>
              <w:rPr/>
              <w:t>0</w:t>
            </w:r>
          </w:p>
        </w:tc>
        <w:tc>
          <w:tcPr>
            <w:tcW w:w="709" w:type="dxa"/>
            <w:tcBorders>
              <w:bottom w:val="single" w:sz="4" w:space="0" w:color="000000"/>
            </w:tcBorders>
          </w:tcPr>
          <w:p>
            <w:pPr>
              <w:pStyle w:val="TAC"/>
              <w:rPr/>
            </w:pPr>
            <w:r>
              <w:rPr/>
              <w:t>0</w:t>
            </w:r>
          </w:p>
        </w:tc>
        <w:tc>
          <w:tcPr>
            <w:tcW w:w="850" w:type="dxa"/>
            <w:gridSpan w:val="2"/>
            <w:tcBorders>
              <w:bottom w:val="single" w:sz="4" w:space="0" w:color="000000"/>
            </w:tcBorders>
          </w:tcPr>
          <w:p>
            <w:pPr>
              <w:pStyle w:val="TAC"/>
              <w:rPr/>
            </w:pPr>
            <w:r>
              <w:rPr/>
              <w:t>0</w:t>
            </w:r>
          </w:p>
        </w:tc>
        <w:tc>
          <w:tcPr>
            <w:tcW w:w="709" w:type="dxa"/>
            <w:gridSpan w:val="2"/>
            <w:tcBorders>
              <w:bottom w:val="single" w:sz="4" w:space="0" w:color="000000"/>
            </w:tcBorders>
          </w:tcPr>
          <w:p>
            <w:pPr>
              <w:pStyle w:val="TAC"/>
              <w:rPr/>
            </w:pPr>
            <w:r>
              <w:rPr/>
              <w:t>0</w:t>
            </w:r>
          </w:p>
        </w:tc>
        <w:tc>
          <w:tcPr>
            <w:tcW w:w="1417" w:type="dxa"/>
            <w:gridSpan w:val="2"/>
            <w:tcBorders>
              <w:start w:val="single" w:sz="4" w:space="0" w:color="000000"/>
              <w:bottom w:val="single" w:sz="4" w:space="0" w:color="000000"/>
            </w:tcBorders>
          </w:tcPr>
          <w:p>
            <w:pPr>
              <w:pStyle w:val="TAC"/>
              <w:snapToGrid w:val="false"/>
              <w:rPr/>
            </w:pPr>
            <w:r>
              <w:rPr/>
            </w:r>
          </w:p>
        </w:tc>
        <w:tc>
          <w:tcPr>
            <w:tcW w:w="851" w:type="dxa"/>
            <w:tcBorders>
              <w:start w:val="single" w:sz="4" w:space="0" w:color="000000"/>
            </w:tcBorders>
          </w:tcPr>
          <w:p>
            <w:pPr>
              <w:pStyle w:val="TAL"/>
              <w:rPr/>
            </w:pPr>
            <w:r>
              <w:rPr/>
              <w:t>octet 3</w:t>
            </w:r>
          </w:p>
        </w:tc>
      </w:tr>
    </w:tbl>
    <w:p>
      <w:pPr>
        <w:pStyle w:val="TAN"/>
        <w:rPr/>
      </w:pPr>
      <w:r>
        <w:rPr/>
      </w:r>
    </w:p>
    <w:p>
      <w:pPr>
        <w:pStyle w:val="TF"/>
        <w:rPr/>
      </w:pPr>
      <w:r>
        <w:rPr/>
        <w:t xml:space="preserve">Figure 10.5.84b/3GPP TS 24.008 </w:t>
      </w:r>
      <w:r>
        <w:rPr>
          <w:i/>
        </w:rPr>
        <w:t>Daylight Saving Time</w:t>
      </w:r>
      <w:r>
        <w:rPr/>
        <w:t xml:space="preserve"> information element</w:t>
      </w:r>
    </w:p>
    <w:p>
      <w:pPr>
        <w:pStyle w:val="TH"/>
        <w:rPr/>
      </w:pPr>
      <w:r>
        <w:rPr/>
        <w:t xml:space="preserve">Table 10.5.97a/3GPP TS 24.008: </w:t>
      </w:r>
      <w:r>
        <w:rPr>
          <w:i/>
        </w:rPr>
        <w:t>Daylight Saving Time</w:t>
      </w:r>
      <w:r>
        <w:rPr/>
        <w:t xml:space="preserve"> information element</w:t>
      </w:r>
    </w:p>
    <w:tbl>
      <w:tblPr>
        <w:tblW w:w="6815" w:type="dxa"/>
        <w:jc w:val="center"/>
        <w:tblInd w:w="0" w:type="dxa"/>
        <w:tblCellMar>
          <w:top w:w="0" w:type="dxa"/>
          <w:start w:w="28" w:type="dxa"/>
          <w:bottom w:w="0" w:type="dxa"/>
          <w:end w:w="108" w:type="dxa"/>
        </w:tblCellMar>
      </w:tblPr>
      <w:tblGrid>
        <w:gridCol w:w="284"/>
        <w:gridCol w:w="284"/>
        <w:gridCol w:w="283"/>
        <w:gridCol w:w="284"/>
        <w:gridCol w:w="5680"/>
      </w:tblGrid>
      <w:tr>
        <w:trPr>
          <w:cantSplit w:val="true"/>
        </w:trPr>
        <w:tc>
          <w:tcPr>
            <w:tcW w:w="6815" w:type="dxa"/>
            <w:gridSpan w:val="5"/>
            <w:tcBorders>
              <w:top w:val="single" w:sz="4" w:space="0" w:color="000000"/>
              <w:start w:val="single" w:sz="4" w:space="0" w:color="000000"/>
              <w:end w:val="single" w:sz="4" w:space="0" w:color="000000"/>
            </w:tcBorders>
          </w:tcPr>
          <w:p>
            <w:pPr>
              <w:pStyle w:val="TAL"/>
              <w:rPr/>
            </w:pPr>
            <w:r>
              <w:rPr/>
              <w:t>Daylight Saving Time value (octet 3)</w:t>
            </w:r>
          </w:p>
        </w:tc>
      </w:tr>
      <w:tr>
        <w:trPr>
          <w:cantSplit w:val="true"/>
        </w:trPr>
        <w:tc>
          <w:tcPr>
            <w:tcW w:w="6815" w:type="dxa"/>
            <w:gridSpan w:val="5"/>
            <w:tcBorders>
              <w:start w:val="single" w:sz="4" w:space="0" w:color="000000"/>
              <w:end w:val="single" w:sz="4" w:space="0" w:color="000000"/>
            </w:tcBorders>
          </w:tcPr>
          <w:p>
            <w:pPr>
              <w:pStyle w:val="TAL"/>
              <w:rPr/>
            </w:pPr>
            <w:r>
              <w:rPr/>
              <w:t>Bits</w:t>
            </w:r>
          </w:p>
        </w:tc>
      </w:tr>
      <w:tr>
        <w:trPr>
          <w:cantSplit w:val="true"/>
        </w:trPr>
        <w:tc>
          <w:tcPr>
            <w:tcW w:w="284" w:type="dxa"/>
            <w:tcBorders>
              <w:start w:val="single" w:sz="4" w:space="0" w:color="000000"/>
            </w:tcBorders>
          </w:tcPr>
          <w:p>
            <w:pPr>
              <w:pStyle w:val="TAH"/>
              <w:rPr/>
            </w:pPr>
            <w:r>
              <w:rPr/>
              <w:t>2</w:t>
            </w:r>
          </w:p>
        </w:tc>
        <w:tc>
          <w:tcPr>
            <w:tcW w:w="284" w:type="dxa"/>
            <w:tcBorders/>
          </w:tcPr>
          <w:p>
            <w:pPr>
              <w:pStyle w:val="TAH"/>
              <w:rPr/>
            </w:pPr>
            <w:r>
              <w:rPr/>
              <w:t>1</w:t>
            </w:r>
          </w:p>
        </w:tc>
        <w:tc>
          <w:tcPr>
            <w:tcW w:w="283" w:type="dxa"/>
            <w:tcBorders/>
          </w:tcPr>
          <w:p>
            <w:pPr>
              <w:pStyle w:val="TAH"/>
              <w:snapToGrid w:val="false"/>
              <w:rPr/>
            </w:pPr>
            <w:r>
              <w:rPr/>
            </w:r>
          </w:p>
        </w:tc>
        <w:tc>
          <w:tcPr>
            <w:tcW w:w="284" w:type="dxa"/>
            <w:tcBorders/>
          </w:tcPr>
          <w:p>
            <w:pPr>
              <w:pStyle w:val="TAH"/>
              <w:snapToGrid w:val="false"/>
              <w:rPr/>
            </w:pPr>
            <w:r>
              <w:rPr/>
            </w:r>
          </w:p>
        </w:tc>
        <w:tc>
          <w:tcPr>
            <w:tcW w:w="5680"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snapToGrid w:val="false"/>
              <w:rPr/>
            </w:pPr>
            <w:r>
              <w:rPr/>
            </w:r>
          </w:p>
        </w:tc>
        <w:tc>
          <w:tcPr>
            <w:tcW w:w="284" w:type="dxa"/>
            <w:tcBorders/>
          </w:tcPr>
          <w:p>
            <w:pPr>
              <w:pStyle w:val="TAC"/>
              <w:snapToGrid w:val="false"/>
              <w:rPr/>
            </w:pPr>
            <w:r>
              <w:rPr/>
            </w:r>
          </w:p>
        </w:tc>
        <w:tc>
          <w:tcPr>
            <w:tcW w:w="5680" w:type="dxa"/>
            <w:tcBorders>
              <w:end w:val="single" w:sz="4" w:space="0" w:color="000000"/>
            </w:tcBorders>
          </w:tcPr>
          <w:p>
            <w:pPr>
              <w:pStyle w:val="TAL"/>
              <w:rPr/>
            </w:pPr>
            <w:r>
              <w:rPr/>
              <w:t>No adjustment for Daylight Saving Time</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snapToGrid w:val="false"/>
              <w:rPr/>
            </w:pPr>
            <w:r>
              <w:rPr/>
            </w:r>
          </w:p>
        </w:tc>
        <w:tc>
          <w:tcPr>
            <w:tcW w:w="284" w:type="dxa"/>
            <w:tcBorders/>
          </w:tcPr>
          <w:p>
            <w:pPr>
              <w:pStyle w:val="TAC"/>
              <w:snapToGrid w:val="false"/>
              <w:rPr/>
            </w:pPr>
            <w:r>
              <w:rPr/>
            </w:r>
          </w:p>
        </w:tc>
        <w:tc>
          <w:tcPr>
            <w:tcW w:w="5680" w:type="dxa"/>
            <w:tcBorders>
              <w:end w:val="single" w:sz="4" w:space="0" w:color="000000"/>
            </w:tcBorders>
          </w:tcPr>
          <w:p>
            <w:pPr>
              <w:pStyle w:val="TAL"/>
              <w:rPr/>
            </w:pPr>
            <w:r>
              <w:rPr/>
              <w:t>+1 hour adjustment for Daylight Saving Time</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snapToGrid w:val="false"/>
              <w:rPr/>
            </w:pPr>
            <w:r>
              <w:rPr/>
            </w:r>
          </w:p>
        </w:tc>
        <w:tc>
          <w:tcPr>
            <w:tcW w:w="284" w:type="dxa"/>
            <w:tcBorders/>
          </w:tcPr>
          <w:p>
            <w:pPr>
              <w:pStyle w:val="TAC"/>
              <w:snapToGrid w:val="false"/>
              <w:rPr/>
            </w:pPr>
            <w:r>
              <w:rPr/>
            </w:r>
          </w:p>
        </w:tc>
        <w:tc>
          <w:tcPr>
            <w:tcW w:w="5680" w:type="dxa"/>
            <w:tcBorders>
              <w:end w:val="single" w:sz="4" w:space="0" w:color="000000"/>
            </w:tcBorders>
          </w:tcPr>
          <w:p>
            <w:pPr>
              <w:pStyle w:val="TAL"/>
              <w:rPr/>
            </w:pPr>
            <w:r>
              <w:rPr/>
              <w:t>+2 hours adjustment for Daylight Saving Time</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snapToGrid w:val="false"/>
              <w:rPr/>
            </w:pPr>
            <w:r>
              <w:rPr/>
            </w:r>
          </w:p>
        </w:tc>
        <w:tc>
          <w:tcPr>
            <w:tcW w:w="284" w:type="dxa"/>
            <w:tcBorders/>
          </w:tcPr>
          <w:p>
            <w:pPr>
              <w:pStyle w:val="TAC"/>
              <w:snapToGrid w:val="false"/>
              <w:rPr/>
            </w:pPr>
            <w:r>
              <w:rPr/>
            </w:r>
          </w:p>
        </w:tc>
        <w:tc>
          <w:tcPr>
            <w:tcW w:w="5680" w:type="dxa"/>
            <w:tcBorders>
              <w:end w:val="single" w:sz="4" w:space="0" w:color="000000"/>
            </w:tcBorders>
          </w:tcPr>
          <w:p>
            <w:pPr>
              <w:pStyle w:val="TAL"/>
              <w:rPr/>
            </w:pPr>
            <w:r>
              <w:rPr/>
              <w:t>Reserved</w:t>
            </w:r>
          </w:p>
        </w:tc>
      </w:tr>
      <w:tr>
        <w:trPr>
          <w:cantSplit w:val="true"/>
        </w:trPr>
        <w:tc>
          <w:tcPr>
            <w:tcW w:w="284" w:type="dxa"/>
            <w:tcBorders>
              <w:start w:val="single" w:sz="4" w:space="0" w:color="000000"/>
              <w:bottom w:val="single" w:sz="4" w:space="0" w:color="000000"/>
            </w:tcBorders>
          </w:tcPr>
          <w:p>
            <w:pPr>
              <w:pStyle w:val="TAC"/>
              <w:snapToGrid w:val="false"/>
              <w:rPr/>
            </w:pPr>
            <w:r>
              <w:rPr/>
            </w:r>
          </w:p>
        </w:tc>
        <w:tc>
          <w:tcPr>
            <w:tcW w:w="284" w:type="dxa"/>
            <w:tcBorders>
              <w:bottom w:val="single" w:sz="4" w:space="0" w:color="000000"/>
            </w:tcBorders>
          </w:tcPr>
          <w:p>
            <w:pPr>
              <w:pStyle w:val="TAC"/>
              <w:snapToGrid w:val="false"/>
              <w:rPr/>
            </w:pPr>
            <w:r>
              <w:rPr/>
            </w:r>
          </w:p>
        </w:tc>
        <w:tc>
          <w:tcPr>
            <w:tcW w:w="283" w:type="dxa"/>
            <w:tcBorders>
              <w:bottom w:val="single" w:sz="4" w:space="0" w:color="000000"/>
            </w:tcBorders>
          </w:tcPr>
          <w:p>
            <w:pPr>
              <w:pStyle w:val="TAC"/>
              <w:snapToGrid w:val="false"/>
              <w:rPr/>
            </w:pPr>
            <w:r>
              <w:rPr/>
            </w:r>
          </w:p>
        </w:tc>
        <w:tc>
          <w:tcPr>
            <w:tcW w:w="284" w:type="dxa"/>
            <w:tcBorders>
              <w:bottom w:val="single" w:sz="4" w:space="0" w:color="000000"/>
            </w:tcBorders>
          </w:tcPr>
          <w:p>
            <w:pPr>
              <w:pStyle w:val="TAC"/>
              <w:snapToGrid w:val="false"/>
              <w:rPr/>
            </w:pPr>
            <w:r>
              <w:rPr/>
            </w:r>
          </w:p>
        </w:tc>
        <w:tc>
          <w:tcPr>
            <w:tcW w:w="5680" w:type="dxa"/>
            <w:tcBorders>
              <w:bottom w:val="single" w:sz="4" w:space="0" w:color="000000"/>
              <w:end w:val="single" w:sz="4" w:space="0" w:color="000000"/>
            </w:tcBorders>
          </w:tcPr>
          <w:p>
            <w:pPr>
              <w:pStyle w:val="TAL"/>
              <w:snapToGrid w:val="false"/>
              <w:rPr/>
            </w:pPr>
            <w:r>
              <w:rPr/>
            </w:r>
          </w:p>
        </w:tc>
      </w:tr>
    </w:tbl>
    <w:p>
      <w:pPr>
        <w:pStyle w:val="Normal"/>
        <w:rPr/>
      </w:pPr>
      <w:r>
        <w:rPr/>
      </w:r>
    </w:p>
    <w:p>
      <w:pPr>
        <w:pStyle w:val="Heading4"/>
        <w:bidi w:val="0"/>
        <w:ind w:start="1418" w:hanging="1418"/>
        <w:jc w:val="start"/>
        <w:rPr/>
      </w:pPr>
      <w:bookmarkStart w:id="1107" w:name="__RefHeading___Toc502231856"/>
      <w:bookmarkEnd w:id="1107"/>
      <w:r>
        <w:rPr/>
        <w:t>10.5.3.13</w:t>
        <w:tab/>
        <w:t>Emergency Number List</w:t>
      </w:r>
    </w:p>
    <w:p>
      <w:pPr>
        <w:pStyle w:val="Normal"/>
        <w:rPr/>
      </w:pPr>
      <w:r>
        <w:rPr/>
        <w:t>The purpose of this information element is to encode emergency number(s) for use within the country (as indicated by MCC) where the IE is received.</w:t>
      </w:r>
    </w:p>
    <w:p>
      <w:pPr>
        <w:pStyle w:val="Normal"/>
        <w:rPr/>
      </w:pPr>
      <w:r>
        <w:rPr/>
        <w:t xml:space="preserve">The </w:t>
      </w:r>
      <w:r>
        <w:rPr>
          <w:i/>
        </w:rPr>
        <w:t>Emergency Number List</w:t>
      </w:r>
      <w:r>
        <w:rPr/>
        <w:t xml:space="preserve"> information element is coded as shown in figure 10.5.84c/3GPP TS 24.008.</w:t>
      </w:r>
    </w:p>
    <w:p>
      <w:pPr>
        <w:pStyle w:val="Normal"/>
        <w:rPr/>
      </w:pPr>
      <w:r>
        <w:rPr/>
        <w:t xml:space="preserve">The </w:t>
      </w:r>
      <w:r>
        <w:rPr>
          <w:i/>
        </w:rPr>
        <w:t>Emergency Number List IE</w:t>
      </w:r>
      <w:r>
        <w:rPr/>
        <w:t xml:space="preserve"> is a type 4 information element with a minimum length of</w:t>
      </w:r>
      <w:r>
        <w:rPr>
          <w:i/>
        </w:rPr>
        <w:t xml:space="preserve"> </w:t>
      </w:r>
      <w:r>
        <w:rPr/>
        <w:t>5 octets and a maximum length of 50 octets.</w:t>
      </w:r>
    </w:p>
    <w:p>
      <w:pPr>
        <w:pStyle w:val="TH"/>
        <w:rPr/>
      </w:pPr>
      <w:r>
        <w:rPr/>
      </w:r>
    </w:p>
    <w:tbl>
      <w:tblPr>
        <w:tblW w:w="7376" w:type="dxa"/>
        <w:jc w:val="center"/>
        <w:tblInd w:w="0" w:type="dxa"/>
        <w:tblCellMar>
          <w:top w:w="0" w:type="dxa"/>
          <w:start w:w="108" w:type="dxa"/>
          <w:bottom w:w="0" w:type="dxa"/>
          <w:end w:w="108" w:type="dxa"/>
        </w:tblCellMar>
      </w:tblPr>
      <w:tblGrid>
        <w:gridCol w:w="710"/>
        <w:gridCol w:w="709"/>
        <w:gridCol w:w="709"/>
        <w:gridCol w:w="143"/>
        <w:gridCol w:w="709"/>
        <w:gridCol w:w="566"/>
        <w:gridCol w:w="709"/>
        <w:gridCol w:w="993"/>
        <w:gridCol w:w="712"/>
        <w:gridCol w:w="1416"/>
      </w:tblGrid>
      <w:tr>
        <w:trPr>
          <w:cantSplit w:val="true"/>
        </w:trPr>
        <w:tc>
          <w:tcPr>
            <w:tcW w:w="710" w:type="dxa"/>
            <w:tcBorders/>
          </w:tcPr>
          <w:p>
            <w:pPr>
              <w:pStyle w:val="TAC"/>
              <w:rPr/>
            </w:pPr>
            <w:r>
              <w:rPr/>
              <w:t>8</w:t>
            </w:r>
          </w:p>
        </w:tc>
        <w:tc>
          <w:tcPr>
            <w:tcW w:w="709" w:type="dxa"/>
            <w:tcBorders/>
          </w:tcPr>
          <w:p>
            <w:pPr>
              <w:pStyle w:val="TAC"/>
              <w:rPr/>
            </w:pPr>
            <w:r>
              <w:rPr/>
              <w:t>7</w:t>
            </w:r>
          </w:p>
        </w:tc>
        <w:tc>
          <w:tcPr>
            <w:tcW w:w="852" w:type="dxa"/>
            <w:gridSpan w:val="2"/>
            <w:tcBorders/>
          </w:tcPr>
          <w:p>
            <w:pPr>
              <w:pStyle w:val="TAC"/>
              <w:rPr/>
            </w:pPr>
            <w:r>
              <w:rPr/>
              <w:t>6</w:t>
            </w:r>
          </w:p>
        </w:tc>
        <w:tc>
          <w:tcPr>
            <w:tcW w:w="709" w:type="dxa"/>
            <w:tcBorders/>
          </w:tcPr>
          <w:p>
            <w:pPr>
              <w:pStyle w:val="TAC"/>
              <w:rPr/>
            </w:pPr>
            <w:r>
              <w:rPr/>
              <w:t>5</w:t>
            </w:r>
          </w:p>
        </w:tc>
        <w:tc>
          <w:tcPr>
            <w:tcW w:w="566" w:type="dxa"/>
            <w:tcBorders/>
          </w:tcPr>
          <w:p>
            <w:pPr>
              <w:pStyle w:val="TAC"/>
              <w:rPr/>
            </w:pPr>
            <w:r>
              <w:rPr/>
              <w:t>4</w:t>
            </w:r>
          </w:p>
        </w:tc>
        <w:tc>
          <w:tcPr>
            <w:tcW w:w="709" w:type="dxa"/>
            <w:tcBorders/>
          </w:tcPr>
          <w:p>
            <w:pPr>
              <w:pStyle w:val="TAC"/>
              <w:rPr/>
            </w:pPr>
            <w:r>
              <w:rPr/>
              <w:t>3</w:t>
            </w:r>
          </w:p>
        </w:tc>
        <w:tc>
          <w:tcPr>
            <w:tcW w:w="993" w:type="dxa"/>
            <w:tcBorders/>
          </w:tcPr>
          <w:p>
            <w:pPr>
              <w:pStyle w:val="TAC"/>
              <w:rPr/>
            </w:pPr>
            <w:r>
              <w:rPr/>
              <w:t>2</w:t>
            </w:r>
          </w:p>
        </w:tc>
        <w:tc>
          <w:tcPr>
            <w:tcW w:w="712" w:type="dxa"/>
            <w:tcBorders/>
          </w:tcPr>
          <w:p>
            <w:pPr>
              <w:pStyle w:val="TAC"/>
              <w:rPr/>
            </w:pPr>
            <w:r>
              <w:rPr/>
              <w:t>1</w:t>
            </w:r>
          </w:p>
        </w:tc>
        <w:tc>
          <w:tcPr>
            <w:tcW w:w="1416" w:type="dxa"/>
            <w:tcBorders/>
          </w:tcPr>
          <w:p>
            <w:pPr>
              <w:pStyle w:val="TAL"/>
              <w:snapToGrid w:val="false"/>
              <w:rPr/>
            </w:pPr>
            <w:r>
              <w:rPr/>
            </w:r>
          </w:p>
        </w:tc>
      </w:tr>
      <w:tr>
        <w:trPr>
          <w:cantSplit w:val="true"/>
        </w:trPr>
        <w:tc>
          <w:tcPr>
            <w:tcW w:w="5960" w:type="dxa"/>
            <w:gridSpan w:val="9"/>
            <w:tcBorders>
              <w:top w:val="single" w:sz="4" w:space="0" w:color="000000"/>
              <w:start w:val="single" w:sz="4" w:space="0" w:color="000000"/>
            </w:tcBorders>
          </w:tcPr>
          <w:p>
            <w:pPr>
              <w:pStyle w:val="TAC"/>
              <w:rPr/>
            </w:pPr>
            <w:r>
              <w:rPr/>
              <w:t>Emergency Number List IEI</w:t>
            </w:r>
          </w:p>
        </w:tc>
        <w:tc>
          <w:tcPr>
            <w:tcW w:w="1416" w:type="dxa"/>
            <w:tcBorders>
              <w:start w:val="single" w:sz="4" w:space="0" w:color="000000"/>
            </w:tcBorders>
          </w:tcPr>
          <w:p>
            <w:pPr>
              <w:pStyle w:val="TAL"/>
              <w:jc w:val="center"/>
              <w:rPr/>
            </w:pPr>
            <w:r>
              <w:rPr/>
              <w:t>octet 1</w:t>
            </w:r>
          </w:p>
        </w:tc>
      </w:tr>
      <w:tr>
        <w:trPr>
          <w:cantSplit w:val="true"/>
        </w:trPr>
        <w:tc>
          <w:tcPr>
            <w:tcW w:w="5960" w:type="dxa"/>
            <w:gridSpan w:val="9"/>
            <w:tcBorders>
              <w:top w:val="single" w:sz="4" w:space="0" w:color="000000"/>
              <w:start w:val="single" w:sz="4" w:space="0" w:color="000000"/>
              <w:bottom w:val="single" w:sz="4" w:space="0" w:color="000000"/>
            </w:tcBorders>
          </w:tcPr>
          <w:p>
            <w:pPr>
              <w:pStyle w:val="TAC"/>
              <w:rPr/>
            </w:pPr>
            <w:r>
              <w:rPr/>
              <w:t>Length of Emergency Number List IE contents</w:t>
            </w:r>
          </w:p>
        </w:tc>
        <w:tc>
          <w:tcPr>
            <w:tcW w:w="1416" w:type="dxa"/>
            <w:tcBorders>
              <w:start w:val="single" w:sz="4" w:space="0" w:color="000000"/>
            </w:tcBorders>
          </w:tcPr>
          <w:p>
            <w:pPr>
              <w:pStyle w:val="TAL"/>
              <w:jc w:val="center"/>
              <w:rPr/>
            </w:pPr>
            <w:r>
              <w:rPr/>
              <w:t>octet 2</w:t>
            </w:r>
          </w:p>
        </w:tc>
      </w:tr>
      <w:tr>
        <w:trPr>
          <w:cantSplit w:val="true"/>
        </w:trPr>
        <w:tc>
          <w:tcPr>
            <w:tcW w:w="5960" w:type="dxa"/>
            <w:gridSpan w:val="9"/>
            <w:tcBorders>
              <w:top w:val="single" w:sz="4" w:space="0" w:color="000000"/>
              <w:start w:val="single" w:sz="4" w:space="0" w:color="000000"/>
              <w:bottom w:val="single" w:sz="4" w:space="0" w:color="000000"/>
            </w:tcBorders>
          </w:tcPr>
          <w:p>
            <w:pPr>
              <w:pStyle w:val="TAC"/>
              <w:rPr/>
            </w:pPr>
            <w:r>
              <w:rPr/>
              <w:t>Length of 1</w:t>
            </w:r>
            <w:r>
              <w:rPr>
                <w:vertAlign w:val="superscript"/>
              </w:rPr>
              <w:t>st</w:t>
            </w:r>
            <w:r>
              <w:rPr/>
              <w:t xml:space="preserve"> Emergency Number information note 1)</w:t>
            </w:r>
          </w:p>
        </w:tc>
        <w:tc>
          <w:tcPr>
            <w:tcW w:w="1416" w:type="dxa"/>
            <w:tcBorders>
              <w:start w:val="single" w:sz="4" w:space="0" w:color="000000"/>
            </w:tcBorders>
          </w:tcPr>
          <w:p>
            <w:pPr>
              <w:pStyle w:val="TAL"/>
              <w:jc w:val="center"/>
              <w:rPr/>
            </w:pPr>
            <w:r>
              <w:rPr/>
              <w:t>octet 3</w:t>
            </w:r>
          </w:p>
        </w:tc>
      </w:tr>
      <w:tr>
        <w:trPr>
          <w:trHeight w:val="225" w:hRule="atLeast"/>
          <w:cantSplit w:val="true"/>
        </w:trPr>
        <w:tc>
          <w:tcPr>
            <w:tcW w:w="2128" w:type="dxa"/>
            <w:gridSpan w:val="3"/>
            <w:tcBorders>
              <w:start w:val="single" w:sz="4" w:space="0" w:color="000000"/>
            </w:tcBorders>
          </w:tcPr>
          <w:p>
            <w:pPr>
              <w:pStyle w:val="TAC"/>
              <w:rPr/>
            </w:pPr>
            <w:r>
              <w:rPr/>
              <w:t>spare</w:t>
            </w:r>
          </w:p>
        </w:tc>
        <w:tc>
          <w:tcPr>
            <w:tcW w:w="3832" w:type="dxa"/>
            <w:gridSpan w:val="6"/>
            <w:vMerge w:val="restart"/>
            <w:tcBorders/>
          </w:tcPr>
          <w:p>
            <w:pPr>
              <w:pStyle w:val="TAC"/>
              <w:rPr/>
            </w:pPr>
            <w:r>
              <w:rPr/>
              <w:t>Emergency Service Category Value (see Table 10.5.135d/3GPP TS 24.008)</w:t>
            </w:r>
          </w:p>
        </w:tc>
        <w:tc>
          <w:tcPr>
            <w:tcW w:w="1416" w:type="dxa"/>
            <w:vMerge w:val="restart"/>
            <w:tcBorders>
              <w:start w:val="single" w:sz="4" w:space="0" w:color="000000"/>
            </w:tcBorders>
          </w:tcPr>
          <w:p>
            <w:pPr>
              <w:pStyle w:val="TAL"/>
              <w:jc w:val="center"/>
              <w:rPr/>
            </w:pPr>
            <w:r>
              <w:rPr/>
              <w:t>octet 4</w:t>
            </w:r>
          </w:p>
        </w:tc>
      </w:tr>
      <w:tr>
        <w:trPr>
          <w:trHeight w:val="225" w:hRule="atLeast"/>
          <w:cantSplit w:val="true"/>
        </w:trPr>
        <w:tc>
          <w:tcPr>
            <w:tcW w:w="710" w:type="dxa"/>
            <w:tcBorders>
              <w:start w:val="single" w:sz="4" w:space="0" w:color="000000"/>
            </w:tcBorders>
          </w:tcPr>
          <w:p>
            <w:pPr>
              <w:pStyle w:val="TAC"/>
              <w:rPr/>
            </w:pPr>
            <w:r>
              <w:rPr/>
              <w:t>0</w:t>
            </w:r>
          </w:p>
        </w:tc>
        <w:tc>
          <w:tcPr>
            <w:tcW w:w="709" w:type="dxa"/>
            <w:tcBorders/>
          </w:tcPr>
          <w:p>
            <w:pPr>
              <w:pStyle w:val="TAC"/>
              <w:rPr/>
            </w:pPr>
            <w:r>
              <w:rPr/>
              <w:t>0</w:t>
            </w:r>
          </w:p>
        </w:tc>
        <w:tc>
          <w:tcPr>
            <w:tcW w:w="709" w:type="dxa"/>
            <w:tcBorders/>
          </w:tcPr>
          <w:p>
            <w:pPr>
              <w:pStyle w:val="TAC"/>
              <w:rPr/>
            </w:pPr>
            <w:r>
              <w:rPr/>
              <w:t>0</w:t>
            </w:r>
          </w:p>
        </w:tc>
        <w:tc>
          <w:tcPr>
            <w:tcW w:w="3832" w:type="dxa"/>
            <w:gridSpan w:val="6"/>
            <w:vMerge w:val="continue"/>
            <w:tcBorders/>
          </w:tcPr>
          <w:p>
            <w:pPr>
              <w:pStyle w:val="TAC"/>
              <w:snapToGrid w:val="false"/>
              <w:rPr/>
            </w:pPr>
            <w:r>
              <w:rPr/>
            </w:r>
          </w:p>
        </w:tc>
        <w:tc>
          <w:tcPr>
            <w:tcW w:w="1416" w:type="dxa"/>
            <w:vMerge w:val="continue"/>
            <w:tcBorders>
              <w:start w:val="single" w:sz="4" w:space="0" w:color="000000"/>
            </w:tcBorders>
          </w:tcPr>
          <w:p>
            <w:pPr>
              <w:pStyle w:val="TAL"/>
              <w:snapToGrid w:val="false"/>
              <w:jc w:val="center"/>
              <w:rPr/>
            </w:pPr>
            <w:r>
              <w:rPr/>
            </w:r>
          </w:p>
        </w:tc>
      </w:tr>
      <w:tr>
        <w:trPr>
          <w:cantSplit w:val="true"/>
        </w:trPr>
        <w:tc>
          <w:tcPr>
            <w:tcW w:w="2980" w:type="dxa"/>
            <w:gridSpan w:val="5"/>
            <w:vMerge w:val="restart"/>
            <w:tcBorders>
              <w:top w:val="single" w:sz="4" w:space="0" w:color="000000"/>
              <w:start w:val="single" w:sz="4" w:space="0" w:color="000000"/>
              <w:bottom w:val="single" w:sz="4" w:space="0" w:color="000000"/>
            </w:tcBorders>
          </w:tcPr>
          <w:p>
            <w:pPr>
              <w:pStyle w:val="TAC"/>
              <w:rPr/>
            </w:pPr>
            <w:r>
              <w:rPr/>
              <w:t>Number digit 2</w:t>
            </w:r>
          </w:p>
        </w:tc>
        <w:tc>
          <w:tcPr>
            <w:tcW w:w="2980" w:type="dxa"/>
            <w:gridSpan w:val="4"/>
            <w:vMerge w:val="restart"/>
            <w:tcBorders>
              <w:top w:val="single" w:sz="4" w:space="0" w:color="000000"/>
              <w:start w:val="single" w:sz="4" w:space="0" w:color="000000"/>
              <w:bottom w:val="single" w:sz="4" w:space="0" w:color="000000"/>
            </w:tcBorders>
          </w:tcPr>
          <w:p>
            <w:pPr>
              <w:pStyle w:val="TAC"/>
              <w:rPr/>
            </w:pPr>
            <w:r>
              <w:rPr/>
              <w:t>Number digit 1</w:t>
            </w:r>
          </w:p>
        </w:tc>
        <w:tc>
          <w:tcPr>
            <w:tcW w:w="1416" w:type="dxa"/>
            <w:tcBorders>
              <w:start w:val="single" w:sz="4" w:space="0" w:color="000000"/>
            </w:tcBorders>
          </w:tcPr>
          <w:p>
            <w:pPr>
              <w:pStyle w:val="TAC"/>
              <w:rPr/>
            </w:pPr>
            <w:r>
              <w:rPr/>
              <w:t>octet 5</w:t>
            </w:r>
          </w:p>
        </w:tc>
      </w:tr>
      <w:tr>
        <w:trPr>
          <w:cantSplit w:val="true"/>
        </w:trPr>
        <w:tc>
          <w:tcPr>
            <w:tcW w:w="2980" w:type="dxa"/>
            <w:gridSpan w:val="5"/>
            <w:vMerge w:val="continue"/>
            <w:tcBorders>
              <w:top w:val="single" w:sz="4" w:space="0" w:color="000000"/>
              <w:start w:val="single" w:sz="4" w:space="0" w:color="000000"/>
              <w:bottom w:val="single" w:sz="4" w:space="0" w:color="000000"/>
            </w:tcBorders>
          </w:tcPr>
          <w:p>
            <w:pPr>
              <w:pStyle w:val="TAC"/>
              <w:snapToGrid w:val="false"/>
              <w:rPr/>
            </w:pPr>
            <w:r>
              <w:rPr/>
            </w:r>
          </w:p>
        </w:tc>
        <w:tc>
          <w:tcPr>
            <w:tcW w:w="2980" w:type="dxa"/>
            <w:gridSpan w:val="4"/>
            <w:vMerge w:val="continue"/>
            <w:tcBorders>
              <w:top w:val="single" w:sz="4" w:space="0" w:color="000000"/>
              <w:start w:val="single" w:sz="4" w:space="0" w:color="000000"/>
              <w:bottom w:val="single" w:sz="4" w:space="0" w:color="000000"/>
            </w:tcBorders>
          </w:tcPr>
          <w:p>
            <w:pPr>
              <w:pStyle w:val="TAC"/>
              <w:snapToGrid w:val="false"/>
              <w:rPr/>
            </w:pPr>
            <w:r>
              <w:rPr/>
            </w:r>
          </w:p>
        </w:tc>
        <w:tc>
          <w:tcPr>
            <w:tcW w:w="1416" w:type="dxa"/>
            <w:tcBorders>
              <w:start w:val="single" w:sz="4" w:space="0" w:color="000000"/>
            </w:tcBorders>
          </w:tcPr>
          <w:p>
            <w:pPr>
              <w:pStyle w:val="TAC"/>
              <w:rPr/>
            </w:pPr>
            <w:r>
              <w:rPr/>
              <w:t>note 2)</w:t>
            </w:r>
          </w:p>
        </w:tc>
      </w:tr>
      <w:tr>
        <w:trPr>
          <w:cantSplit w:val="true"/>
        </w:trPr>
        <w:tc>
          <w:tcPr>
            <w:tcW w:w="2980" w:type="dxa"/>
            <w:gridSpan w:val="5"/>
            <w:vMerge w:val="restart"/>
            <w:tcBorders>
              <w:top w:val="single" w:sz="4" w:space="0" w:color="000000"/>
              <w:start w:val="single" w:sz="4" w:space="0" w:color="000000"/>
              <w:bottom w:val="single" w:sz="4" w:space="0" w:color="000000"/>
            </w:tcBorders>
          </w:tcPr>
          <w:p>
            <w:pPr>
              <w:pStyle w:val="TAC"/>
              <w:rPr/>
            </w:pPr>
            <w:r>
              <w:rPr/>
              <w:t>Number digit 4</w:t>
            </w:r>
          </w:p>
        </w:tc>
        <w:tc>
          <w:tcPr>
            <w:tcW w:w="2980" w:type="dxa"/>
            <w:gridSpan w:val="4"/>
            <w:vMerge w:val="restart"/>
            <w:tcBorders>
              <w:top w:val="single" w:sz="4" w:space="0" w:color="000000"/>
              <w:start w:val="single" w:sz="4" w:space="0" w:color="000000"/>
              <w:bottom w:val="single" w:sz="4" w:space="0" w:color="000000"/>
            </w:tcBorders>
          </w:tcPr>
          <w:p>
            <w:pPr>
              <w:pStyle w:val="TAC"/>
              <w:rPr/>
            </w:pPr>
            <w:r>
              <w:rPr/>
              <w:t>Number digit 3</w:t>
            </w:r>
          </w:p>
        </w:tc>
        <w:tc>
          <w:tcPr>
            <w:tcW w:w="1416" w:type="dxa"/>
            <w:tcBorders>
              <w:start w:val="single" w:sz="4" w:space="0" w:color="000000"/>
            </w:tcBorders>
          </w:tcPr>
          <w:p>
            <w:pPr>
              <w:pStyle w:val="TAC"/>
              <w:rPr/>
            </w:pPr>
            <w:r>
              <w:rPr/>
              <w:t>octet 6*</w:t>
            </w:r>
          </w:p>
        </w:tc>
      </w:tr>
      <w:tr>
        <w:trPr>
          <w:cantSplit w:val="true"/>
        </w:trPr>
        <w:tc>
          <w:tcPr>
            <w:tcW w:w="2980" w:type="dxa"/>
            <w:gridSpan w:val="5"/>
            <w:vMerge w:val="continue"/>
            <w:tcBorders>
              <w:top w:val="single" w:sz="4" w:space="0" w:color="000000"/>
              <w:start w:val="single" w:sz="4" w:space="0" w:color="000000"/>
              <w:bottom w:val="single" w:sz="4" w:space="0" w:color="000000"/>
            </w:tcBorders>
          </w:tcPr>
          <w:p>
            <w:pPr>
              <w:pStyle w:val="TAC"/>
              <w:snapToGrid w:val="false"/>
              <w:rPr/>
            </w:pPr>
            <w:r>
              <w:rPr/>
            </w:r>
          </w:p>
        </w:tc>
        <w:tc>
          <w:tcPr>
            <w:tcW w:w="2980" w:type="dxa"/>
            <w:gridSpan w:val="4"/>
            <w:vMerge w:val="continue"/>
            <w:tcBorders>
              <w:top w:val="single" w:sz="4" w:space="0" w:color="000000"/>
              <w:start w:val="single" w:sz="4" w:space="0" w:color="000000"/>
              <w:bottom w:val="single" w:sz="4" w:space="0" w:color="000000"/>
            </w:tcBorders>
          </w:tcPr>
          <w:p>
            <w:pPr>
              <w:pStyle w:val="TAC"/>
              <w:snapToGrid w:val="false"/>
              <w:rPr/>
            </w:pPr>
            <w:r>
              <w:rPr/>
            </w:r>
          </w:p>
        </w:tc>
        <w:tc>
          <w:tcPr>
            <w:tcW w:w="1416" w:type="dxa"/>
            <w:tcBorders>
              <w:start w:val="single" w:sz="4" w:space="0" w:color="000000"/>
            </w:tcBorders>
          </w:tcPr>
          <w:p>
            <w:pPr>
              <w:pStyle w:val="TAC"/>
              <w:snapToGrid w:val="false"/>
              <w:rPr/>
            </w:pPr>
            <w:r>
              <w:rPr/>
            </w:r>
          </w:p>
        </w:tc>
      </w:tr>
      <w:tr>
        <w:trPr>
          <w:cantSplit w:val="true"/>
        </w:trPr>
        <w:tc>
          <w:tcPr>
            <w:tcW w:w="2980" w:type="dxa"/>
            <w:gridSpan w:val="5"/>
            <w:vMerge w:val="restart"/>
            <w:tcBorders>
              <w:top w:val="single" w:sz="4" w:space="0" w:color="000000"/>
              <w:start w:val="single" w:sz="4" w:space="0" w:color="000000"/>
              <w:bottom w:val="single" w:sz="4" w:space="0" w:color="000000"/>
            </w:tcBorders>
          </w:tcPr>
          <w:p>
            <w:pPr>
              <w:pStyle w:val="TAC"/>
              <w:rPr/>
            </w:pPr>
            <w:r>
              <w:rPr/>
              <w:t>:</w:t>
            </w:r>
          </w:p>
        </w:tc>
        <w:tc>
          <w:tcPr>
            <w:tcW w:w="2980" w:type="dxa"/>
            <w:gridSpan w:val="4"/>
            <w:vMerge w:val="restart"/>
            <w:tcBorders>
              <w:top w:val="single" w:sz="4" w:space="0" w:color="000000"/>
              <w:start w:val="single" w:sz="4" w:space="0" w:color="000000"/>
              <w:bottom w:val="single" w:sz="4" w:space="0" w:color="000000"/>
            </w:tcBorders>
          </w:tcPr>
          <w:p>
            <w:pPr>
              <w:pStyle w:val="TAC"/>
              <w:rPr/>
            </w:pPr>
            <w:r>
              <w:rPr/>
              <w:t>:</w:t>
            </w:r>
          </w:p>
        </w:tc>
        <w:tc>
          <w:tcPr>
            <w:tcW w:w="1416" w:type="dxa"/>
            <w:tcBorders>
              <w:start w:val="single" w:sz="4" w:space="0" w:color="000000"/>
            </w:tcBorders>
          </w:tcPr>
          <w:p>
            <w:pPr>
              <w:pStyle w:val="TAC"/>
              <w:rPr/>
            </w:pPr>
            <w:r>
              <w:rPr/>
              <w:t>:</w:t>
            </w:r>
          </w:p>
        </w:tc>
      </w:tr>
      <w:tr>
        <w:trPr>
          <w:cantSplit w:val="true"/>
        </w:trPr>
        <w:tc>
          <w:tcPr>
            <w:tcW w:w="2980" w:type="dxa"/>
            <w:gridSpan w:val="5"/>
            <w:vMerge w:val="continue"/>
            <w:tcBorders>
              <w:top w:val="single" w:sz="4" w:space="0" w:color="000000"/>
              <w:start w:val="single" w:sz="4" w:space="0" w:color="000000"/>
              <w:bottom w:val="single" w:sz="4" w:space="0" w:color="000000"/>
            </w:tcBorders>
          </w:tcPr>
          <w:p>
            <w:pPr>
              <w:pStyle w:val="TAC"/>
              <w:snapToGrid w:val="false"/>
              <w:rPr/>
            </w:pPr>
            <w:r>
              <w:rPr/>
            </w:r>
          </w:p>
        </w:tc>
        <w:tc>
          <w:tcPr>
            <w:tcW w:w="2980" w:type="dxa"/>
            <w:gridSpan w:val="4"/>
            <w:vMerge w:val="continue"/>
            <w:tcBorders>
              <w:top w:val="single" w:sz="4" w:space="0" w:color="000000"/>
              <w:start w:val="single" w:sz="4" w:space="0" w:color="000000"/>
              <w:bottom w:val="single" w:sz="4" w:space="0" w:color="000000"/>
            </w:tcBorders>
          </w:tcPr>
          <w:p>
            <w:pPr>
              <w:pStyle w:val="TAC"/>
              <w:snapToGrid w:val="false"/>
              <w:rPr/>
            </w:pPr>
            <w:r>
              <w:rPr/>
            </w:r>
          </w:p>
        </w:tc>
        <w:tc>
          <w:tcPr>
            <w:tcW w:w="1416" w:type="dxa"/>
            <w:tcBorders>
              <w:start w:val="single" w:sz="4" w:space="0" w:color="000000"/>
            </w:tcBorders>
          </w:tcPr>
          <w:p>
            <w:pPr>
              <w:pStyle w:val="TAC"/>
              <w:snapToGrid w:val="false"/>
              <w:rPr/>
            </w:pPr>
            <w:r>
              <w:rPr/>
            </w:r>
          </w:p>
        </w:tc>
      </w:tr>
      <w:tr>
        <w:trPr>
          <w:cantSplit w:val="true"/>
        </w:trPr>
        <w:tc>
          <w:tcPr>
            <w:tcW w:w="2980" w:type="dxa"/>
            <w:gridSpan w:val="5"/>
            <w:vMerge w:val="restart"/>
            <w:tcBorders>
              <w:top w:val="single" w:sz="4" w:space="0" w:color="000000"/>
              <w:start w:val="single" w:sz="4" w:space="0" w:color="000000"/>
              <w:bottom w:val="single" w:sz="4" w:space="0" w:color="000000"/>
            </w:tcBorders>
          </w:tcPr>
          <w:p>
            <w:pPr>
              <w:pStyle w:val="TAC"/>
              <w:rPr/>
            </w:pPr>
            <w:r>
              <w:rPr/>
              <w:t>note 3)</w:t>
            </w:r>
          </w:p>
        </w:tc>
        <w:tc>
          <w:tcPr>
            <w:tcW w:w="2980" w:type="dxa"/>
            <w:gridSpan w:val="4"/>
            <w:vMerge w:val="restart"/>
            <w:tcBorders>
              <w:top w:val="single" w:sz="4" w:space="0" w:color="000000"/>
              <w:start w:val="single" w:sz="4" w:space="0" w:color="000000"/>
              <w:bottom w:val="single" w:sz="4" w:space="0" w:color="000000"/>
            </w:tcBorders>
          </w:tcPr>
          <w:p>
            <w:pPr>
              <w:pStyle w:val="TAC"/>
              <w:snapToGrid w:val="false"/>
              <w:rPr/>
            </w:pPr>
            <w:r>
              <w:rPr/>
            </w:r>
          </w:p>
        </w:tc>
        <w:tc>
          <w:tcPr>
            <w:tcW w:w="1416" w:type="dxa"/>
            <w:tcBorders>
              <w:start w:val="single" w:sz="4" w:space="0" w:color="000000"/>
            </w:tcBorders>
          </w:tcPr>
          <w:p>
            <w:pPr>
              <w:pStyle w:val="TAC"/>
              <w:rPr/>
            </w:pPr>
            <w:r>
              <w:rPr/>
              <w:t>octet j-1*</w:t>
            </w:r>
          </w:p>
        </w:tc>
      </w:tr>
      <w:tr>
        <w:trPr>
          <w:cantSplit w:val="true"/>
        </w:trPr>
        <w:tc>
          <w:tcPr>
            <w:tcW w:w="2980" w:type="dxa"/>
            <w:gridSpan w:val="5"/>
            <w:vMerge w:val="continue"/>
            <w:tcBorders>
              <w:top w:val="single" w:sz="4" w:space="0" w:color="000000"/>
              <w:start w:val="single" w:sz="4" w:space="0" w:color="000000"/>
              <w:bottom w:val="single" w:sz="4" w:space="0" w:color="000000"/>
            </w:tcBorders>
          </w:tcPr>
          <w:p>
            <w:pPr>
              <w:pStyle w:val="TAC"/>
              <w:snapToGrid w:val="false"/>
              <w:rPr/>
            </w:pPr>
            <w:r>
              <w:rPr/>
            </w:r>
          </w:p>
        </w:tc>
        <w:tc>
          <w:tcPr>
            <w:tcW w:w="2980" w:type="dxa"/>
            <w:gridSpan w:val="4"/>
            <w:vMerge w:val="continue"/>
            <w:tcBorders>
              <w:top w:val="single" w:sz="4" w:space="0" w:color="000000"/>
              <w:start w:val="single" w:sz="4" w:space="0" w:color="000000"/>
              <w:bottom w:val="single" w:sz="4" w:space="0" w:color="000000"/>
            </w:tcBorders>
          </w:tcPr>
          <w:p>
            <w:pPr>
              <w:pStyle w:val="TAC"/>
              <w:snapToGrid w:val="false"/>
              <w:rPr/>
            </w:pPr>
            <w:r>
              <w:rPr/>
            </w:r>
          </w:p>
        </w:tc>
        <w:tc>
          <w:tcPr>
            <w:tcW w:w="1416" w:type="dxa"/>
            <w:tcBorders>
              <w:start w:val="single" w:sz="4" w:space="0" w:color="000000"/>
            </w:tcBorders>
          </w:tcPr>
          <w:p>
            <w:pPr>
              <w:pStyle w:val="TAC"/>
              <w:snapToGrid w:val="false"/>
              <w:rPr/>
            </w:pPr>
            <w:r>
              <w:rPr/>
            </w:r>
          </w:p>
        </w:tc>
      </w:tr>
      <w:tr>
        <w:trPr>
          <w:cantSplit w:val="true"/>
        </w:trPr>
        <w:tc>
          <w:tcPr>
            <w:tcW w:w="5960" w:type="dxa"/>
            <w:gridSpan w:val="9"/>
            <w:tcBorders>
              <w:top w:val="single" w:sz="4" w:space="0" w:color="000000"/>
              <w:start w:val="single" w:sz="4" w:space="0" w:color="000000"/>
              <w:bottom w:val="single" w:sz="4" w:space="0" w:color="000000"/>
            </w:tcBorders>
          </w:tcPr>
          <w:p>
            <w:pPr>
              <w:pStyle w:val="TAC"/>
              <w:rPr/>
            </w:pPr>
            <w:r>
              <w:rPr/>
              <w:t>Length of 2</w:t>
            </w:r>
            <w:r>
              <w:rPr>
                <w:vertAlign w:val="superscript"/>
              </w:rPr>
              <w:t>nd</w:t>
            </w:r>
            <w:r>
              <w:rPr/>
              <w:t xml:space="preserve"> Emergency Number information note 1)</w:t>
            </w:r>
          </w:p>
        </w:tc>
        <w:tc>
          <w:tcPr>
            <w:tcW w:w="1416" w:type="dxa"/>
            <w:tcBorders>
              <w:start w:val="single" w:sz="4" w:space="0" w:color="000000"/>
            </w:tcBorders>
          </w:tcPr>
          <w:p>
            <w:pPr>
              <w:pStyle w:val="TAL"/>
              <w:jc w:val="center"/>
              <w:rPr/>
            </w:pPr>
            <w:r>
              <w:rPr/>
              <w:t>octet j*</w:t>
            </w:r>
          </w:p>
        </w:tc>
      </w:tr>
      <w:tr>
        <w:trPr>
          <w:trHeight w:val="225" w:hRule="atLeast"/>
          <w:cantSplit w:val="true"/>
        </w:trPr>
        <w:tc>
          <w:tcPr>
            <w:tcW w:w="2128" w:type="dxa"/>
            <w:gridSpan w:val="3"/>
            <w:tcBorders>
              <w:start w:val="single" w:sz="4" w:space="0" w:color="000000"/>
            </w:tcBorders>
          </w:tcPr>
          <w:p>
            <w:pPr>
              <w:pStyle w:val="TAC"/>
              <w:rPr/>
            </w:pPr>
            <w:r>
              <w:rPr/>
              <w:t>spare</w:t>
            </w:r>
          </w:p>
        </w:tc>
        <w:tc>
          <w:tcPr>
            <w:tcW w:w="3832" w:type="dxa"/>
            <w:gridSpan w:val="6"/>
            <w:vMerge w:val="restart"/>
            <w:tcBorders/>
          </w:tcPr>
          <w:p>
            <w:pPr>
              <w:pStyle w:val="TAC"/>
              <w:rPr/>
            </w:pPr>
            <w:r>
              <w:rPr/>
              <w:t>Emergency Service Category Value (see Table 10.5.135d/3GPP TS 24.008)</w:t>
            </w:r>
          </w:p>
        </w:tc>
        <w:tc>
          <w:tcPr>
            <w:tcW w:w="1416" w:type="dxa"/>
            <w:vMerge w:val="restart"/>
            <w:tcBorders>
              <w:start w:val="single" w:sz="4" w:space="0" w:color="000000"/>
            </w:tcBorders>
          </w:tcPr>
          <w:p>
            <w:pPr>
              <w:pStyle w:val="TAL"/>
              <w:jc w:val="center"/>
              <w:rPr/>
            </w:pPr>
            <w:r>
              <w:rPr/>
              <w:t>Octet j+1*</w:t>
            </w:r>
          </w:p>
        </w:tc>
      </w:tr>
      <w:tr>
        <w:trPr>
          <w:trHeight w:val="225" w:hRule="atLeast"/>
          <w:cantSplit w:val="true"/>
        </w:trPr>
        <w:tc>
          <w:tcPr>
            <w:tcW w:w="710" w:type="dxa"/>
            <w:tcBorders>
              <w:start w:val="single" w:sz="4" w:space="0" w:color="000000"/>
            </w:tcBorders>
          </w:tcPr>
          <w:p>
            <w:pPr>
              <w:pStyle w:val="TAC"/>
              <w:rPr/>
            </w:pPr>
            <w:r>
              <w:rPr/>
              <w:t>0</w:t>
            </w:r>
          </w:p>
        </w:tc>
        <w:tc>
          <w:tcPr>
            <w:tcW w:w="709" w:type="dxa"/>
            <w:tcBorders/>
          </w:tcPr>
          <w:p>
            <w:pPr>
              <w:pStyle w:val="TAC"/>
              <w:rPr/>
            </w:pPr>
            <w:r>
              <w:rPr/>
              <w:t>0</w:t>
            </w:r>
          </w:p>
        </w:tc>
        <w:tc>
          <w:tcPr>
            <w:tcW w:w="709" w:type="dxa"/>
            <w:tcBorders/>
          </w:tcPr>
          <w:p>
            <w:pPr>
              <w:pStyle w:val="TAC"/>
              <w:rPr/>
            </w:pPr>
            <w:r>
              <w:rPr/>
              <w:t>0</w:t>
            </w:r>
          </w:p>
        </w:tc>
        <w:tc>
          <w:tcPr>
            <w:tcW w:w="3832" w:type="dxa"/>
            <w:gridSpan w:val="6"/>
            <w:vMerge w:val="continue"/>
            <w:tcBorders/>
          </w:tcPr>
          <w:p>
            <w:pPr>
              <w:pStyle w:val="TAC"/>
              <w:snapToGrid w:val="false"/>
              <w:rPr/>
            </w:pPr>
            <w:r>
              <w:rPr/>
            </w:r>
          </w:p>
        </w:tc>
        <w:tc>
          <w:tcPr>
            <w:tcW w:w="1416" w:type="dxa"/>
            <w:vMerge w:val="continue"/>
            <w:tcBorders>
              <w:start w:val="single" w:sz="4" w:space="0" w:color="000000"/>
            </w:tcBorders>
          </w:tcPr>
          <w:p>
            <w:pPr>
              <w:pStyle w:val="TAL"/>
              <w:snapToGrid w:val="false"/>
              <w:jc w:val="center"/>
              <w:rPr/>
            </w:pPr>
            <w:r>
              <w:rPr/>
            </w:r>
          </w:p>
        </w:tc>
      </w:tr>
      <w:tr>
        <w:trPr>
          <w:cantSplit w:val="true"/>
        </w:trPr>
        <w:tc>
          <w:tcPr>
            <w:tcW w:w="2980" w:type="dxa"/>
            <w:gridSpan w:val="5"/>
            <w:vMerge w:val="restart"/>
            <w:tcBorders>
              <w:top w:val="single" w:sz="4" w:space="0" w:color="000000"/>
              <w:start w:val="single" w:sz="4" w:space="0" w:color="000000"/>
              <w:bottom w:val="single" w:sz="4" w:space="0" w:color="000000"/>
            </w:tcBorders>
          </w:tcPr>
          <w:p>
            <w:pPr>
              <w:pStyle w:val="TAC"/>
              <w:rPr/>
            </w:pPr>
            <w:r>
              <w:rPr/>
              <w:t>Number digit 2</w:t>
            </w:r>
          </w:p>
        </w:tc>
        <w:tc>
          <w:tcPr>
            <w:tcW w:w="2980" w:type="dxa"/>
            <w:gridSpan w:val="4"/>
            <w:vMerge w:val="restart"/>
            <w:tcBorders>
              <w:top w:val="single" w:sz="4" w:space="0" w:color="000000"/>
              <w:start w:val="single" w:sz="4" w:space="0" w:color="000000"/>
              <w:bottom w:val="single" w:sz="4" w:space="0" w:color="000000"/>
            </w:tcBorders>
          </w:tcPr>
          <w:p>
            <w:pPr>
              <w:pStyle w:val="TAC"/>
              <w:rPr/>
            </w:pPr>
            <w:r>
              <w:rPr/>
              <w:t>Number digit 1</w:t>
            </w:r>
          </w:p>
        </w:tc>
        <w:tc>
          <w:tcPr>
            <w:tcW w:w="1416" w:type="dxa"/>
            <w:tcBorders>
              <w:start w:val="single" w:sz="4" w:space="0" w:color="000000"/>
            </w:tcBorders>
          </w:tcPr>
          <w:p>
            <w:pPr>
              <w:pStyle w:val="TAC"/>
              <w:rPr/>
            </w:pPr>
            <w:r>
              <w:rPr/>
              <w:t>octet j+2*</w:t>
            </w:r>
          </w:p>
        </w:tc>
      </w:tr>
      <w:tr>
        <w:trPr>
          <w:cantSplit w:val="true"/>
        </w:trPr>
        <w:tc>
          <w:tcPr>
            <w:tcW w:w="2980" w:type="dxa"/>
            <w:gridSpan w:val="5"/>
            <w:vMerge w:val="continue"/>
            <w:tcBorders>
              <w:top w:val="single" w:sz="4" w:space="0" w:color="000000"/>
              <w:start w:val="single" w:sz="4" w:space="0" w:color="000000"/>
              <w:bottom w:val="single" w:sz="4" w:space="0" w:color="000000"/>
            </w:tcBorders>
          </w:tcPr>
          <w:p>
            <w:pPr>
              <w:pStyle w:val="TAC"/>
              <w:snapToGrid w:val="false"/>
              <w:rPr/>
            </w:pPr>
            <w:r>
              <w:rPr/>
            </w:r>
          </w:p>
        </w:tc>
        <w:tc>
          <w:tcPr>
            <w:tcW w:w="2980" w:type="dxa"/>
            <w:gridSpan w:val="4"/>
            <w:vMerge w:val="continue"/>
            <w:tcBorders>
              <w:top w:val="single" w:sz="4" w:space="0" w:color="000000"/>
              <w:start w:val="single" w:sz="4" w:space="0" w:color="000000"/>
              <w:bottom w:val="single" w:sz="4" w:space="0" w:color="000000"/>
            </w:tcBorders>
          </w:tcPr>
          <w:p>
            <w:pPr>
              <w:pStyle w:val="TAC"/>
              <w:snapToGrid w:val="false"/>
              <w:rPr/>
            </w:pPr>
            <w:r>
              <w:rPr/>
            </w:r>
          </w:p>
        </w:tc>
        <w:tc>
          <w:tcPr>
            <w:tcW w:w="1416" w:type="dxa"/>
            <w:tcBorders>
              <w:start w:val="single" w:sz="4" w:space="0" w:color="000000"/>
            </w:tcBorders>
          </w:tcPr>
          <w:p>
            <w:pPr>
              <w:pStyle w:val="TAC"/>
              <w:rPr/>
            </w:pPr>
            <w:r>
              <w:rPr/>
              <w:t>note 2)</w:t>
            </w:r>
          </w:p>
        </w:tc>
      </w:tr>
      <w:tr>
        <w:trPr>
          <w:cantSplit w:val="true"/>
        </w:trPr>
        <w:tc>
          <w:tcPr>
            <w:tcW w:w="2980" w:type="dxa"/>
            <w:gridSpan w:val="5"/>
            <w:vMerge w:val="restart"/>
            <w:tcBorders>
              <w:top w:val="single" w:sz="4" w:space="0" w:color="000000"/>
              <w:start w:val="single" w:sz="4" w:space="0" w:color="000000"/>
              <w:bottom w:val="single" w:sz="4" w:space="0" w:color="000000"/>
            </w:tcBorders>
          </w:tcPr>
          <w:p>
            <w:pPr>
              <w:pStyle w:val="TAC"/>
              <w:rPr/>
            </w:pPr>
            <w:r>
              <w:rPr/>
              <w:t>Number digit 4</w:t>
            </w:r>
          </w:p>
        </w:tc>
        <w:tc>
          <w:tcPr>
            <w:tcW w:w="2980" w:type="dxa"/>
            <w:gridSpan w:val="4"/>
            <w:vMerge w:val="restart"/>
            <w:tcBorders>
              <w:top w:val="single" w:sz="4" w:space="0" w:color="000000"/>
              <w:start w:val="single" w:sz="4" w:space="0" w:color="000000"/>
              <w:bottom w:val="single" w:sz="4" w:space="0" w:color="000000"/>
            </w:tcBorders>
          </w:tcPr>
          <w:p>
            <w:pPr>
              <w:pStyle w:val="TAC"/>
              <w:rPr/>
            </w:pPr>
            <w:r>
              <w:rPr/>
              <w:t>Number digit 3</w:t>
            </w:r>
          </w:p>
        </w:tc>
        <w:tc>
          <w:tcPr>
            <w:tcW w:w="1416" w:type="dxa"/>
            <w:tcBorders>
              <w:start w:val="single" w:sz="4" w:space="0" w:color="000000"/>
            </w:tcBorders>
          </w:tcPr>
          <w:p>
            <w:pPr>
              <w:pStyle w:val="TAC"/>
              <w:rPr/>
            </w:pPr>
            <w:r>
              <w:rPr/>
              <w:t>octet j+3*</w:t>
            </w:r>
          </w:p>
        </w:tc>
      </w:tr>
      <w:tr>
        <w:trPr>
          <w:cantSplit w:val="true"/>
        </w:trPr>
        <w:tc>
          <w:tcPr>
            <w:tcW w:w="2980" w:type="dxa"/>
            <w:gridSpan w:val="5"/>
            <w:vMerge w:val="continue"/>
            <w:tcBorders>
              <w:top w:val="single" w:sz="4" w:space="0" w:color="000000"/>
              <w:start w:val="single" w:sz="4" w:space="0" w:color="000000"/>
              <w:bottom w:val="single" w:sz="4" w:space="0" w:color="000000"/>
            </w:tcBorders>
          </w:tcPr>
          <w:p>
            <w:pPr>
              <w:pStyle w:val="TAC"/>
              <w:snapToGrid w:val="false"/>
              <w:rPr/>
            </w:pPr>
            <w:r>
              <w:rPr/>
            </w:r>
          </w:p>
        </w:tc>
        <w:tc>
          <w:tcPr>
            <w:tcW w:w="2980" w:type="dxa"/>
            <w:gridSpan w:val="4"/>
            <w:vMerge w:val="continue"/>
            <w:tcBorders>
              <w:top w:val="single" w:sz="4" w:space="0" w:color="000000"/>
              <w:start w:val="single" w:sz="4" w:space="0" w:color="000000"/>
              <w:bottom w:val="single" w:sz="4" w:space="0" w:color="000000"/>
            </w:tcBorders>
          </w:tcPr>
          <w:p>
            <w:pPr>
              <w:pStyle w:val="TAC"/>
              <w:snapToGrid w:val="false"/>
              <w:rPr/>
            </w:pPr>
            <w:r>
              <w:rPr/>
            </w:r>
          </w:p>
        </w:tc>
        <w:tc>
          <w:tcPr>
            <w:tcW w:w="1416" w:type="dxa"/>
            <w:tcBorders>
              <w:start w:val="single" w:sz="4" w:space="0" w:color="000000"/>
            </w:tcBorders>
          </w:tcPr>
          <w:p>
            <w:pPr>
              <w:pStyle w:val="TAC"/>
              <w:snapToGrid w:val="false"/>
              <w:rPr/>
            </w:pPr>
            <w:r>
              <w:rPr/>
            </w:r>
          </w:p>
        </w:tc>
      </w:tr>
      <w:tr>
        <w:trPr>
          <w:cantSplit w:val="true"/>
        </w:trPr>
        <w:tc>
          <w:tcPr>
            <w:tcW w:w="2980" w:type="dxa"/>
            <w:gridSpan w:val="5"/>
            <w:vMerge w:val="restart"/>
            <w:tcBorders>
              <w:top w:val="single" w:sz="4" w:space="0" w:color="000000"/>
              <w:start w:val="single" w:sz="4" w:space="0" w:color="000000"/>
              <w:bottom w:val="single" w:sz="4" w:space="0" w:color="000000"/>
            </w:tcBorders>
          </w:tcPr>
          <w:p>
            <w:pPr>
              <w:pStyle w:val="TAC"/>
              <w:rPr/>
            </w:pPr>
            <w:r>
              <w:rPr/>
              <w:t>:</w:t>
            </w:r>
          </w:p>
        </w:tc>
        <w:tc>
          <w:tcPr>
            <w:tcW w:w="2980" w:type="dxa"/>
            <w:gridSpan w:val="4"/>
            <w:vMerge w:val="restart"/>
            <w:tcBorders>
              <w:top w:val="single" w:sz="4" w:space="0" w:color="000000"/>
              <w:start w:val="single" w:sz="4" w:space="0" w:color="000000"/>
              <w:bottom w:val="single" w:sz="4" w:space="0" w:color="000000"/>
            </w:tcBorders>
          </w:tcPr>
          <w:p>
            <w:pPr>
              <w:pStyle w:val="TAC"/>
              <w:rPr/>
            </w:pPr>
            <w:r>
              <w:rPr/>
              <w:t>:</w:t>
            </w:r>
          </w:p>
        </w:tc>
        <w:tc>
          <w:tcPr>
            <w:tcW w:w="1416" w:type="dxa"/>
            <w:tcBorders>
              <w:start w:val="single" w:sz="4" w:space="0" w:color="000000"/>
            </w:tcBorders>
          </w:tcPr>
          <w:p>
            <w:pPr>
              <w:pStyle w:val="TAC"/>
              <w:rPr/>
            </w:pPr>
            <w:r>
              <w:rPr/>
              <w:t>:</w:t>
            </w:r>
          </w:p>
        </w:tc>
      </w:tr>
      <w:tr>
        <w:trPr>
          <w:cantSplit w:val="true"/>
        </w:trPr>
        <w:tc>
          <w:tcPr>
            <w:tcW w:w="2980" w:type="dxa"/>
            <w:gridSpan w:val="5"/>
            <w:vMerge w:val="continue"/>
            <w:tcBorders>
              <w:top w:val="single" w:sz="4" w:space="0" w:color="000000"/>
              <w:start w:val="single" w:sz="4" w:space="0" w:color="000000"/>
              <w:bottom w:val="single" w:sz="4" w:space="0" w:color="000000"/>
            </w:tcBorders>
          </w:tcPr>
          <w:p>
            <w:pPr>
              <w:pStyle w:val="TAC"/>
              <w:snapToGrid w:val="false"/>
              <w:rPr/>
            </w:pPr>
            <w:r>
              <w:rPr/>
            </w:r>
          </w:p>
        </w:tc>
        <w:tc>
          <w:tcPr>
            <w:tcW w:w="2980" w:type="dxa"/>
            <w:gridSpan w:val="4"/>
            <w:vMerge w:val="continue"/>
            <w:tcBorders>
              <w:top w:val="single" w:sz="4" w:space="0" w:color="000000"/>
              <w:start w:val="single" w:sz="4" w:space="0" w:color="000000"/>
              <w:bottom w:val="single" w:sz="4" w:space="0" w:color="000000"/>
            </w:tcBorders>
          </w:tcPr>
          <w:p>
            <w:pPr>
              <w:pStyle w:val="TAC"/>
              <w:snapToGrid w:val="false"/>
              <w:rPr/>
            </w:pPr>
            <w:r>
              <w:rPr/>
            </w:r>
          </w:p>
        </w:tc>
        <w:tc>
          <w:tcPr>
            <w:tcW w:w="1416" w:type="dxa"/>
            <w:tcBorders>
              <w:start w:val="single" w:sz="4" w:space="0" w:color="000000"/>
            </w:tcBorders>
          </w:tcPr>
          <w:p>
            <w:pPr>
              <w:pStyle w:val="TAC"/>
              <w:snapToGrid w:val="false"/>
              <w:rPr/>
            </w:pPr>
            <w:r>
              <w:rPr/>
            </w:r>
          </w:p>
        </w:tc>
      </w:tr>
      <w:tr>
        <w:trPr>
          <w:cantSplit w:val="true"/>
        </w:trPr>
        <w:tc>
          <w:tcPr>
            <w:tcW w:w="2980" w:type="dxa"/>
            <w:gridSpan w:val="5"/>
            <w:vMerge w:val="restart"/>
            <w:tcBorders>
              <w:top w:val="single" w:sz="4" w:space="0" w:color="000000"/>
              <w:start w:val="single" w:sz="4" w:space="0" w:color="000000"/>
              <w:bottom w:val="single" w:sz="4" w:space="0" w:color="000000"/>
            </w:tcBorders>
          </w:tcPr>
          <w:p>
            <w:pPr>
              <w:pStyle w:val="TAC"/>
              <w:rPr/>
            </w:pPr>
            <w:r>
              <w:rPr/>
              <w:t>note 3)</w:t>
            </w:r>
          </w:p>
        </w:tc>
        <w:tc>
          <w:tcPr>
            <w:tcW w:w="2980" w:type="dxa"/>
            <w:gridSpan w:val="4"/>
            <w:vMerge w:val="restart"/>
            <w:tcBorders>
              <w:top w:val="single" w:sz="4" w:space="0" w:color="000000"/>
              <w:start w:val="single" w:sz="4" w:space="0" w:color="000000"/>
              <w:bottom w:val="single" w:sz="4" w:space="0" w:color="000000"/>
            </w:tcBorders>
          </w:tcPr>
          <w:p>
            <w:pPr>
              <w:pStyle w:val="TAC"/>
              <w:rPr/>
            </w:pPr>
            <w:r>
              <w:rPr/>
              <w:t>:</w:t>
            </w:r>
          </w:p>
        </w:tc>
        <w:tc>
          <w:tcPr>
            <w:tcW w:w="1416" w:type="dxa"/>
            <w:tcBorders>
              <w:start w:val="single" w:sz="4" w:space="0" w:color="000000"/>
            </w:tcBorders>
          </w:tcPr>
          <w:p>
            <w:pPr>
              <w:pStyle w:val="TAC"/>
              <w:rPr/>
            </w:pPr>
            <w:r>
              <w:rPr/>
              <w:t>octet j+k*</w:t>
            </w:r>
          </w:p>
        </w:tc>
      </w:tr>
      <w:tr>
        <w:trPr>
          <w:cantSplit w:val="true"/>
        </w:trPr>
        <w:tc>
          <w:tcPr>
            <w:tcW w:w="2980" w:type="dxa"/>
            <w:gridSpan w:val="5"/>
            <w:vMerge w:val="continue"/>
            <w:tcBorders>
              <w:top w:val="single" w:sz="4" w:space="0" w:color="000000"/>
              <w:start w:val="single" w:sz="4" w:space="0" w:color="000000"/>
              <w:bottom w:val="single" w:sz="4" w:space="0" w:color="000000"/>
            </w:tcBorders>
          </w:tcPr>
          <w:p>
            <w:pPr>
              <w:pStyle w:val="TAC"/>
              <w:snapToGrid w:val="false"/>
              <w:rPr/>
            </w:pPr>
            <w:r>
              <w:rPr/>
            </w:r>
          </w:p>
        </w:tc>
        <w:tc>
          <w:tcPr>
            <w:tcW w:w="2980" w:type="dxa"/>
            <w:gridSpan w:val="4"/>
            <w:vMerge w:val="continue"/>
            <w:tcBorders>
              <w:top w:val="single" w:sz="4" w:space="0" w:color="000000"/>
              <w:start w:val="single" w:sz="4" w:space="0" w:color="000000"/>
              <w:bottom w:val="single" w:sz="4" w:space="0" w:color="000000"/>
            </w:tcBorders>
          </w:tcPr>
          <w:p>
            <w:pPr>
              <w:pStyle w:val="TAC"/>
              <w:snapToGrid w:val="false"/>
              <w:rPr/>
            </w:pPr>
            <w:r>
              <w:rPr/>
            </w:r>
          </w:p>
        </w:tc>
        <w:tc>
          <w:tcPr>
            <w:tcW w:w="1416" w:type="dxa"/>
            <w:tcBorders>
              <w:start w:val="single" w:sz="4" w:space="0" w:color="000000"/>
            </w:tcBorders>
          </w:tcPr>
          <w:p>
            <w:pPr>
              <w:pStyle w:val="TAC"/>
              <w:snapToGrid w:val="false"/>
              <w:rPr/>
            </w:pPr>
            <w:r>
              <w:rPr/>
            </w:r>
          </w:p>
        </w:tc>
      </w:tr>
      <w:tr>
        <w:trPr>
          <w:cantSplit w:val="true"/>
        </w:trPr>
        <w:tc>
          <w:tcPr>
            <w:tcW w:w="5960" w:type="dxa"/>
            <w:gridSpan w:val="9"/>
            <w:tcBorders>
              <w:top w:val="single" w:sz="4" w:space="0" w:color="000000"/>
              <w:start w:val="single" w:sz="4" w:space="0" w:color="000000"/>
              <w:bottom w:val="single" w:sz="4" w:space="0" w:color="000000"/>
            </w:tcBorders>
          </w:tcPr>
          <w:p>
            <w:pPr>
              <w:pStyle w:val="TAC"/>
              <w:rPr/>
            </w:pPr>
            <w:r>
              <w:rPr/>
              <w:t>.</w:t>
            </w:r>
          </w:p>
          <w:p>
            <w:pPr>
              <w:pStyle w:val="TAC"/>
              <w:rPr/>
            </w:pPr>
            <w:r>
              <w:rPr/>
              <w:t>.</w:t>
            </w:r>
          </w:p>
          <w:p>
            <w:pPr>
              <w:pStyle w:val="TAC"/>
              <w:rPr/>
            </w:pPr>
            <w:r>
              <w:rPr/>
              <w:t>.</w:t>
            </w:r>
          </w:p>
        </w:tc>
        <w:tc>
          <w:tcPr>
            <w:tcW w:w="1416" w:type="dxa"/>
            <w:tcBorders>
              <w:start w:val="single" w:sz="4" w:space="0" w:color="000000"/>
            </w:tcBorders>
          </w:tcPr>
          <w:p>
            <w:pPr>
              <w:pStyle w:val="TAC"/>
              <w:rPr/>
            </w:pPr>
            <w:r>
              <w:rPr/>
              <w:t>.</w:t>
            </w:r>
          </w:p>
          <w:p>
            <w:pPr>
              <w:pStyle w:val="TAC"/>
              <w:rPr/>
            </w:pPr>
            <w:r>
              <w:rPr/>
              <w:t>.</w:t>
            </w:r>
          </w:p>
          <w:p>
            <w:pPr>
              <w:pStyle w:val="TAC"/>
              <w:rPr/>
            </w:pPr>
            <w:r>
              <w:rPr/>
              <w:t>.</w:t>
            </w:r>
          </w:p>
        </w:tc>
      </w:tr>
      <w:tr>
        <w:trPr>
          <w:cantSplit w:val="true"/>
        </w:trPr>
        <w:tc>
          <w:tcPr>
            <w:tcW w:w="5960" w:type="dxa"/>
            <w:gridSpan w:val="9"/>
            <w:tcBorders>
              <w:top w:val="single" w:sz="4" w:space="0" w:color="000000"/>
              <w:start w:val="single" w:sz="4" w:space="0" w:color="000000"/>
              <w:bottom w:val="single" w:sz="4" w:space="0" w:color="000000"/>
            </w:tcBorders>
          </w:tcPr>
          <w:p>
            <w:pPr>
              <w:pStyle w:val="TAC"/>
              <w:rPr/>
            </w:pPr>
            <w:r>
              <w:rPr/>
              <w:t>Length of xth Emergency Number information note 1)</w:t>
            </w:r>
          </w:p>
        </w:tc>
        <w:tc>
          <w:tcPr>
            <w:tcW w:w="1416" w:type="dxa"/>
            <w:tcBorders>
              <w:start w:val="single" w:sz="4" w:space="0" w:color="000000"/>
            </w:tcBorders>
          </w:tcPr>
          <w:p>
            <w:pPr>
              <w:pStyle w:val="TAL"/>
              <w:jc w:val="center"/>
              <w:rPr/>
            </w:pPr>
            <w:r>
              <w:rPr/>
              <w:t>octet n*</w:t>
            </w:r>
          </w:p>
        </w:tc>
      </w:tr>
      <w:tr>
        <w:trPr>
          <w:trHeight w:val="225" w:hRule="atLeast"/>
          <w:cantSplit w:val="true"/>
        </w:trPr>
        <w:tc>
          <w:tcPr>
            <w:tcW w:w="2128" w:type="dxa"/>
            <w:gridSpan w:val="3"/>
            <w:tcBorders>
              <w:start w:val="single" w:sz="4" w:space="0" w:color="000000"/>
            </w:tcBorders>
          </w:tcPr>
          <w:p>
            <w:pPr>
              <w:pStyle w:val="TAC"/>
              <w:rPr/>
            </w:pPr>
            <w:r>
              <w:rPr/>
              <w:t>spare</w:t>
            </w:r>
          </w:p>
        </w:tc>
        <w:tc>
          <w:tcPr>
            <w:tcW w:w="3832" w:type="dxa"/>
            <w:gridSpan w:val="6"/>
            <w:vMerge w:val="restart"/>
            <w:tcBorders/>
          </w:tcPr>
          <w:p>
            <w:pPr>
              <w:pStyle w:val="TAC"/>
              <w:rPr/>
            </w:pPr>
            <w:r>
              <w:rPr/>
              <w:t>Emergency Service Category Value (see Table 10.5.135d/3GPP TS 24.008)</w:t>
            </w:r>
          </w:p>
        </w:tc>
        <w:tc>
          <w:tcPr>
            <w:tcW w:w="1416" w:type="dxa"/>
            <w:vMerge w:val="restart"/>
            <w:tcBorders>
              <w:start w:val="single" w:sz="4" w:space="0" w:color="000000"/>
            </w:tcBorders>
          </w:tcPr>
          <w:p>
            <w:pPr>
              <w:pStyle w:val="TAL"/>
              <w:jc w:val="center"/>
              <w:rPr/>
            </w:pPr>
            <w:r>
              <w:rPr/>
              <w:t>Octet n+1*</w:t>
            </w:r>
          </w:p>
        </w:tc>
      </w:tr>
      <w:tr>
        <w:trPr>
          <w:trHeight w:val="225" w:hRule="atLeast"/>
          <w:cantSplit w:val="true"/>
        </w:trPr>
        <w:tc>
          <w:tcPr>
            <w:tcW w:w="710" w:type="dxa"/>
            <w:tcBorders>
              <w:start w:val="single" w:sz="4" w:space="0" w:color="000000"/>
            </w:tcBorders>
          </w:tcPr>
          <w:p>
            <w:pPr>
              <w:pStyle w:val="TAC"/>
              <w:rPr/>
            </w:pPr>
            <w:r>
              <w:rPr/>
              <w:t>0</w:t>
            </w:r>
          </w:p>
        </w:tc>
        <w:tc>
          <w:tcPr>
            <w:tcW w:w="709" w:type="dxa"/>
            <w:tcBorders/>
          </w:tcPr>
          <w:p>
            <w:pPr>
              <w:pStyle w:val="TAC"/>
              <w:rPr/>
            </w:pPr>
            <w:r>
              <w:rPr/>
              <w:t>0</w:t>
            </w:r>
          </w:p>
        </w:tc>
        <w:tc>
          <w:tcPr>
            <w:tcW w:w="709" w:type="dxa"/>
            <w:tcBorders/>
          </w:tcPr>
          <w:p>
            <w:pPr>
              <w:pStyle w:val="TAC"/>
              <w:rPr/>
            </w:pPr>
            <w:r>
              <w:rPr/>
              <w:t>0</w:t>
            </w:r>
          </w:p>
        </w:tc>
        <w:tc>
          <w:tcPr>
            <w:tcW w:w="3832" w:type="dxa"/>
            <w:gridSpan w:val="6"/>
            <w:vMerge w:val="continue"/>
            <w:tcBorders/>
          </w:tcPr>
          <w:p>
            <w:pPr>
              <w:pStyle w:val="TAC"/>
              <w:snapToGrid w:val="false"/>
              <w:rPr/>
            </w:pPr>
            <w:r>
              <w:rPr/>
            </w:r>
          </w:p>
        </w:tc>
        <w:tc>
          <w:tcPr>
            <w:tcW w:w="1416" w:type="dxa"/>
            <w:vMerge w:val="continue"/>
            <w:tcBorders>
              <w:start w:val="single" w:sz="4" w:space="0" w:color="000000"/>
            </w:tcBorders>
          </w:tcPr>
          <w:p>
            <w:pPr>
              <w:pStyle w:val="TAL"/>
              <w:snapToGrid w:val="false"/>
              <w:jc w:val="center"/>
              <w:rPr/>
            </w:pPr>
            <w:r>
              <w:rPr/>
            </w:r>
          </w:p>
        </w:tc>
      </w:tr>
      <w:tr>
        <w:trPr>
          <w:cantSplit w:val="true"/>
        </w:trPr>
        <w:tc>
          <w:tcPr>
            <w:tcW w:w="2980" w:type="dxa"/>
            <w:gridSpan w:val="5"/>
            <w:vMerge w:val="restart"/>
            <w:tcBorders>
              <w:top w:val="single" w:sz="4" w:space="0" w:color="000000"/>
              <w:start w:val="single" w:sz="4" w:space="0" w:color="000000"/>
              <w:bottom w:val="single" w:sz="4" w:space="0" w:color="000000"/>
            </w:tcBorders>
          </w:tcPr>
          <w:p>
            <w:pPr>
              <w:pStyle w:val="TAC"/>
              <w:rPr/>
            </w:pPr>
            <w:r>
              <w:rPr/>
              <w:t>Number digit 2</w:t>
            </w:r>
          </w:p>
        </w:tc>
        <w:tc>
          <w:tcPr>
            <w:tcW w:w="2980" w:type="dxa"/>
            <w:gridSpan w:val="4"/>
            <w:vMerge w:val="restart"/>
            <w:tcBorders>
              <w:top w:val="single" w:sz="4" w:space="0" w:color="000000"/>
              <w:start w:val="single" w:sz="4" w:space="0" w:color="000000"/>
              <w:bottom w:val="single" w:sz="4" w:space="0" w:color="000000"/>
            </w:tcBorders>
          </w:tcPr>
          <w:p>
            <w:pPr>
              <w:pStyle w:val="TAC"/>
              <w:rPr/>
            </w:pPr>
            <w:r>
              <w:rPr/>
              <w:t>Number digit 1</w:t>
            </w:r>
          </w:p>
        </w:tc>
        <w:tc>
          <w:tcPr>
            <w:tcW w:w="1416" w:type="dxa"/>
            <w:tcBorders>
              <w:start w:val="single" w:sz="4" w:space="0" w:color="000000"/>
            </w:tcBorders>
          </w:tcPr>
          <w:p>
            <w:pPr>
              <w:pStyle w:val="TAC"/>
              <w:rPr/>
            </w:pPr>
            <w:r>
              <w:rPr/>
              <w:t>octet n+2*</w:t>
            </w:r>
          </w:p>
        </w:tc>
      </w:tr>
      <w:tr>
        <w:trPr>
          <w:cantSplit w:val="true"/>
        </w:trPr>
        <w:tc>
          <w:tcPr>
            <w:tcW w:w="2980" w:type="dxa"/>
            <w:gridSpan w:val="5"/>
            <w:vMerge w:val="continue"/>
            <w:tcBorders>
              <w:top w:val="single" w:sz="4" w:space="0" w:color="000000"/>
              <w:start w:val="single" w:sz="4" w:space="0" w:color="000000"/>
              <w:bottom w:val="single" w:sz="4" w:space="0" w:color="000000"/>
            </w:tcBorders>
          </w:tcPr>
          <w:p>
            <w:pPr>
              <w:pStyle w:val="TAC"/>
              <w:snapToGrid w:val="false"/>
              <w:rPr/>
            </w:pPr>
            <w:r>
              <w:rPr/>
            </w:r>
          </w:p>
        </w:tc>
        <w:tc>
          <w:tcPr>
            <w:tcW w:w="2980" w:type="dxa"/>
            <w:gridSpan w:val="4"/>
            <w:vMerge w:val="continue"/>
            <w:tcBorders>
              <w:top w:val="single" w:sz="4" w:space="0" w:color="000000"/>
              <w:start w:val="single" w:sz="4" w:space="0" w:color="000000"/>
              <w:bottom w:val="single" w:sz="4" w:space="0" w:color="000000"/>
            </w:tcBorders>
          </w:tcPr>
          <w:p>
            <w:pPr>
              <w:pStyle w:val="TAC"/>
              <w:snapToGrid w:val="false"/>
              <w:rPr/>
            </w:pPr>
            <w:r>
              <w:rPr/>
            </w:r>
          </w:p>
        </w:tc>
        <w:tc>
          <w:tcPr>
            <w:tcW w:w="1416" w:type="dxa"/>
            <w:tcBorders>
              <w:start w:val="single" w:sz="4" w:space="0" w:color="000000"/>
            </w:tcBorders>
          </w:tcPr>
          <w:p>
            <w:pPr>
              <w:pStyle w:val="TAC"/>
              <w:rPr/>
            </w:pPr>
            <w:r>
              <w:rPr/>
              <w:t>note 2)</w:t>
            </w:r>
          </w:p>
        </w:tc>
      </w:tr>
      <w:tr>
        <w:trPr>
          <w:cantSplit w:val="true"/>
        </w:trPr>
        <w:tc>
          <w:tcPr>
            <w:tcW w:w="2980" w:type="dxa"/>
            <w:gridSpan w:val="5"/>
            <w:vMerge w:val="restart"/>
            <w:tcBorders>
              <w:top w:val="single" w:sz="4" w:space="0" w:color="000000"/>
              <w:start w:val="single" w:sz="4" w:space="0" w:color="000000"/>
              <w:bottom w:val="single" w:sz="4" w:space="0" w:color="000000"/>
            </w:tcBorders>
          </w:tcPr>
          <w:p>
            <w:pPr>
              <w:pStyle w:val="TAC"/>
              <w:rPr/>
            </w:pPr>
            <w:r>
              <w:rPr/>
              <w:t>Number digit 4</w:t>
            </w:r>
          </w:p>
        </w:tc>
        <w:tc>
          <w:tcPr>
            <w:tcW w:w="2980" w:type="dxa"/>
            <w:gridSpan w:val="4"/>
            <w:vMerge w:val="restart"/>
            <w:tcBorders>
              <w:top w:val="single" w:sz="4" w:space="0" w:color="000000"/>
              <w:start w:val="single" w:sz="4" w:space="0" w:color="000000"/>
              <w:bottom w:val="single" w:sz="4" w:space="0" w:color="000000"/>
            </w:tcBorders>
          </w:tcPr>
          <w:p>
            <w:pPr>
              <w:pStyle w:val="TAC"/>
              <w:rPr/>
            </w:pPr>
            <w:r>
              <w:rPr/>
              <w:t>Number digit 3</w:t>
            </w:r>
          </w:p>
        </w:tc>
        <w:tc>
          <w:tcPr>
            <w:tcW w:w="1416" w:type="dxa"/>
            <w:tcBorders>
              <w:start w:val="single" w:sz="4" w:space="0" w:color="000000"/>
            </w:tcBorders>
          </w:tcPr>
          <w:p>
            <w:pPr>
              <w:pStyle w:val="TAC"/>
              <w:rPr/>
            </w:pPr>
            <w:r>
              <w:rPr/>
              <w:t>octet n+3*</w:t>
            </w:r>
          </w:p>
        </w:tc>
      </w:tr>
      <w:tr>
        <w:trPr>
          <w:cantSplit w:val="true"/>
        </w:trPr>
        <w:tc>
          <w:tcPr>
            <w:tcW w:w="2980" w:type="dxa"/>
            <w:gridSpan w:val="5"/>
            <w:vMerge w:val="continue"/>
            <w:tcBorders>
              <w:top w:val="single" w:sz="4" w:space="0" w:color="000000"/>
              <w:start w:val="single" w:sz="4" w:space="0" w:color="000000"/>
              <w:bottom w:val="single" w:sz="4" w:space="0" w:color="000000"/>
            </w:tcBorders>
          </w:tcPr>
          <w:p>
            <w:pPr>
              <w:pStyle w:val="TAC"/>
              <w:snapToGrid w:val="false"/>
              <w:rPr/>
            </w:pPr>
            <w:r>
              <w:rPr/>
            </w:r>
          </w:p>
        </w:tc>
        <w:tc>
          <w:tcPr>
            <w:tcW w:w="2980" w:type="dxa"/>
            <w:gridSpan w:val="4"/>
            <w:vMerge w:val="continue"/>
            <w:tcBorders>
              <w:top w:val="single" w:sz="4" w:space="0" w:color="000000"/>
              <w:start w:val="single" w:sz="4" w:space="0" w:color="000000"/>
              <w:bottom w:val="single" w:sz="4" w:space="0" w:color="000000"/>
            </w:tcBorders>
          </w:tcPr>
          <w:p>
            <w:pPr>
              <w:pStyle w:val="TAC"/>
              <w:snapToGrid w:val="false"/>
              <w:rPr/>
            </w:pPr>
            <w:r>
              <w:rPr/>
            </w:r>
          </w:p>
        </w:tc>
        <w:tc>
          <w:tcPr>
            <w:tcW w:w="1416" w:type="dxa"/>
            <w:tcBorders>
              <w:start w:val="single" w:sz="4" w:space="0" w:color="000000"/>
            </w:tcBorders>
          </w:tcPr>
          <w:p>
            <w:pPr>
              <w:pStyle w:val="TAC"/>
              <w:snapToGrid w:val="false"/>
              <w:rPr/>
            </w:pPr>
            <w:r>
              <w:rPr/>
            </w:r>
          </w:p>
        </w:tc>
      </w:tr>
      <w:tr>
        <w:trPr>
          <w:cantSplit w:val="true"/>
        </w:trPr>
        <w:tc>
          <w:tcPr>
            <w:tcW w:w="2980" w:type="dxa"/>
            <w:gridSpan w:val="5"/>
            <w:vMerge w:val="restart"/>
            <w:tcBorders>
              <w:top w:val="single" w:sz="4" w:space="0" w:color="000000"/>
              <w:start w:val="single" w:sz="4" w:space="0" w:color="000000"/>
              <w:bottom w:val="single" w:sz="4" w:space="0" w:color="000000"/>
            </w:tcBorders>
          </w:tcPr>
          <w:p>
            <w:pPr>
              <w:pStyle w:val="TAC"/>
              <w:rPr/>
            </w:pPr>
            <w:r>
              <w:rPr/>
              <w:t>:</w:t>
            </w:r>
          </w:p>
        </w:tc>
        <w:tc>
          <w:tcPr>
            <w:tcW w:w="2980" w:type="dxa"/>
            <w:gridSpan w:val="4"/>
            <w:vMerge w:val="restart"/>
            <w:tcBorders>
              <w:top w:val="single" w:sz="4" w:space="0" w:color="000000"/>
              <w:start w:val="single" w:sz="4" w:space="0" w:color="000000"/>
              <w:bottom w:val="single" w:sz="4" w:space="0" w:color="000000"/>
            </w:tcBorders>
          </w:tcPr>
          <w:p>
            <w:pPr>
              <w:pStyle w:val="TAC"/>
              <w:rPr/>
            </w:pPr>
            <w:r>
              <w:rPr/>
              <w:t>:</w:t>
            </w:r>
          </w:p>
        </w:tc>
        <w:tc>
          <w:tcPr>
            <w:tcW w:w="1416" w:type="dxa"/>
            <w:tcBorders>
              <w:start w:val="single" w:sz="4" w:space="0" w:color="000000"/>
            </w:tcBorders>
          </w:tcPr>
          <w:p>
            <w:pPr>
              <w:pStyle w:val="TAC"/>
              <w:rPr/>
            </w:pPr>
            <w:r>
              <w:rPr/>
              <w:t>:</w:t>
            </w:r>
          </w:p>
        </w:tc>
      </w:tr>
      <w:tr>
        <w:trPr>
          <w:cantSplit w:val="true"/>
        </w:trPr>
        <w:tc>
          <w:tcPr>
            <w:tcW w:w="2980" w:type="dxa"/>
            <w:gridSpan w:val="5"/>
            <w:vMerge w:val="continue"/>
            <w:tcBorders>
              <w:top w:val="single" w:sz="4" w:space="0" w:color="000000"/>
              <w:start w:val="single" w:sz="4" w:space="0" w:color="000000"/>
              <w:bottom w:val="single" w:sz="4" w:space="0" w:color="000000"/>
            </w:tcBorders>
          </w:tcPr>
          <w:p>
            <w:pPr>
              <w:pStyle w:val="TAC"/>
              <w:snapToGrid w:val="false"/>
              <w:rPr/>
            </w:pPr>
            <w:r>
              <w:rPr/>
            </w:r>
          </w:p>
        </w:tc>
        <w:tc>
          <w:tcPr>
            <w:tcW w:w="2980" w:type="dxa"/>
            <w:gridSpan w:val="4"/>
            <w:vMerge w:val="continue"/>
            <w:tcBorders>
              <w:top w:val="single" w:sz="4" w:space="0" w:color="000000"/>
              <w:start w:val="single" w:sz="4" w:space="0" w:color="000000"/>
              <w:bottom w:val="single" w:sz="4" w:space="0" w:color="000000"/>
            </w:tcBorders>
          </w:tcPr>
          <w:p>
            <w:pPr>
              <w:pStyle w:val="TAC"/>
              <w:snapToGrid w:val="false"/>
              <w:rPr/>
            </w:pPr>
            <w:r>
              <w:rPr/>
            </w:r>
          </w:p>
        </w:tc>
        <w:tc>
          <w:tcPr>
            <w:tcW w:w="1416" w:type="dxa"/>
            <w:tcBorders>
              <w:start w:val="single" w:sz="4" w:space="0" w:color="000000"/>
            </w:tcBorders>
          </w:tcPr>
          <w:p>
            <w:pPr>
              <w:pStyle w:val="TAC"/>
              <w:snapToGrid w:val="false"/>
              <w:rPr/>
            </w:pPr>
            <w:r>
              <w:rPr/>
            </w:r>
          </w:p>
        </w:tc>
      </w:tr>
      <w:tr>
        <w:trPr>
          <w:cantSplit w:val="true"/>
        </w:trPr>
        <w:tc>
          <w:tcPr>
            <w:tcW w:w="2980" w:type="dxa"/>
            <w:gridSpan w:val="5"/>
            <w:vMerge w:val="restart"/>
            <w:tcBorders>
              <w:top w:val="single" w:sz="4" w:space="0" w:color="000000"/>
              <w:start w:val="single" w:sz="4" w:space="0" w:color="000000"/>
              <w:bottom w:val="single" w:sz="4" w:space="0" w:color="000000"/>
            </w:tcBorders>
          </w:tcPr>
          <w:p>
            <w:pPr>
              <w:pStyle w:val="TAC"/>
              <w:rPr/>
            </w:pPr>
            <w:r>
              <w:rPr/>
              <w:t>note 3)</w:t>
            </w:r>
          </w:p>
        </w:tc>
        <w:tc>
          <w:tcPr>
            <w:tcW w:w="2980" w:type="dxa"/>
            <w:gridSpan w:val="4"/>
            <w:vMerge w:val="restart"/>
            <w:tcBorders>
              <w:top w:val="single" w:sz="4" w:space="0" w:color="000000"/>
              <w:start w:val="single" w:sz="4" w:space="0" w:color="000000"/>
              <w:bottom w:val="single" w:sz="4" w:space="0" w:color="000000"/>
            </w:tcBorders>
          </w:tcPr>
          <w:p>
            <w:pPr>
              <w:pStyle w:val="TAC"/>
              <w:rPr/>
            </w:pPr>
            <w:r>
              <w:rPr/>
              <w:t>:</w:t>
            </w:r>
          </w:p>
        </w:tc>
        <w:tc>
          <w:tcPr>
            <w:tcW w:w="1416" w:type="dxa"/>
            <w:tcBorders>
              <w:start w:val="single" w:sz="4" w:space="0" w:color="000000"/>
            </w:tcBorders>
          </w:tcPr>
          <w:p>
            <w:pPr>
              <w:pStyle w:val="TAC"/>
              <w:rPr/>
            </w:pPr>
            <w:r>
              <w:rPr/>
              <w:t>octet n+m*</w:t>
            </w:r>
          </w:p>
        </w:tc>
      </w:tr>
      <w:tr>
        <w:trPr>
          <w:cantSplit w:val="true"/>
        </w:trPr>
        <w:tc>
          <w:tcPr>
            <w:tcW w:w="2980" w:type="dxa"/>
            <w:gridSpan w:val="5"/>
            <w:vMerge w:val="continue"/>
            <w:tcBorders>
              <w:top w:val="single" w:sz="4" w:space="0" w:color="000000"/>
              <w:start w:val="single" w:sz="4" w:space="0" w:color="000000"/>
              <w:bottom w:val="single" w:sz="4" w:space="0" w:color="000000"/>
            </w:tcBorders>
          </w:tcPr>
          <w:p>
            <w:pPr>
              <w:pStyle w:val="TAC"/>
              <w:snapToGrid w:val="false"/>
              <w:rPr/>
            </w:pPr>
            <w:r>
              <w:rPr/>
            </w:r>
          </w:p>
        </w:tc>
        <w:tc>
          <w:tcPr>
            <w:tcW w:w="2980" w:type="dxa"/>
            <w:gridSpan w:val="4"/>
            <w:vMerge w:val="continue"/>
            <w:tcBorders>
              <w:top w:val="single" w:sz="4" w:space="0" w:color="000000"/>
              <w:start w:val="single" w:sz="4" w:space="0" w:color="000000"/>
              <w:bottom w:val="single" w:sz="4" w:space="0" w:color="000000"/>
            </w:tcBorders>
          </w:tcPr>
          <w:p>
            <w:pPr>
              <w:pStyle w:val="TAC"/>
              <w:snapToGrid w:val="false"/>
              <w:rPr/>
            </w:pPr>
            <w:r>
              <w:rPr/>
            </w:r>
          </w:p>
        </w:tc>
        <w:tc>
          <w:tcPr>
            <w:tcW w:w="1416" w:type="dxa"/>
            <w:tcBorders>
              <w:start w:val="single" w:sz="4" w:space="0" w:color="000000"/>
            </w:tcBorders>
          </w:tcPr>
          <w:p>
            <w:pPr>
              <w:pStyle w:val="TAC"/>
              <w:snapToGrid w:val="false"/>
              <w:rPr/>
            </w:pPr>
            <w:r>
              <w:rPr/>
            </w:r>
          </w:p>
        </w:tc>
      </w:tr>
    </w:tbl>
    <w:p>
      <w:pPr>
        <w:pStyle w:val="NF"/>
        <w:rPr/>
      </w:pPr>
      <w:r>
        <w:rPr/>
      </w:r>
    </w:p>
    <w:p>
      <w:pPr>
        <w:pStyle w:val="NF"/>
        <w:rPr/>
      </w:pPr>
      <w:r>
        <w:rPr/>
        <w:t>NOTE 1:</w:t>
        <w:tab/>
        <w:t>The length contains the number of octets used to encode the Emergency Service Category Value and the Number digits.</w:t>
      </w:r>
    </w:p>
    <w:p>
      <w:pPr>
        <w:pStyle w:val="NF"/>
        <w:rPr/>
      </w:pPr>
      <w:r>
        <w:rPr/>
        <w:t>NOTE 2:</w:t>
        <w:tab/>
        <w:t>The number digit(s) in octet 5 precedes the digit(s) in octet 6 etc. The number digit, which would be entered first, is located in octet 5, bits 1 to 4. The contents of the number digits are coded as shown in table 10.5.118/3GPP TS 24.008.</w:t>
      </w:r>
    </w:p>
    <w:p>
      <w:pPr>
        <w:pStyle w:val="NF"/>
        <w:rPr/>
      </w:pPr>
      <w:r>
        <w:rPr/>
        <w:t>NOTE 3:</w:t>
        <w:tab/>
        <w:t>If the emergeny number contains an odd number of digits, bits 5 to 8 of the last octet of the respective emergency number shall be filled with an end mark coded as "1111".</w:t>
      </w:r>
    </w:p>
    <w:p>
      <w:pPr>
        <w:pStyle w:val="NF"/>
        <w:rPr/>
      </w:pPr>
      <w:r>
        <w:rPr/>
      </w:r>
    </w:p>
    <w:p>
      <w:pPr>
        <w:pStyle w:val="TF"/>
        <w:rPr/>
      </w:pPr>
      <w:r>
        <w:rPr/>
        <w:t xml:space="preserve">Figure 10.5.84c/3GPP TS 24.008 </w:t>
      </w:r>
      <w:r>
        <w:rPr>
          <w:i/>
        </w:rPr>
        <w:t>Emergency Number List</w:t>
      </w:r>
      <w:r>
        <w:rPr/>
        <w:t xml:space="preserve"> information element</w:t>
      </w:r>
    </w:p>
    <w:p>
      <w:pPr>
        <w:pStyle w:val="Heading4"/>
        <w:bidi w:val="0"/>
        <w:ind w:start="1418" w:hanging="1418"/>
        <w:jc w:val="start"/>
        <w:rPr/>
      </w:pPr>
      <w:bookmarkStart w:id="1108" w:name="__RefHeading___Toc502231857"/>
      <w:bookmarkEnd w:id="1108"/>
      <w:r>
        <w:rPr/>
        <w:t>10.5.3.14</w:t>
        <w:tab/>
        <w:t>Additional update parameters</w:t>
      </w:r>
    </w:p>
    <w:p>
      <w:pPr>
        <w:pStyle w:val="Normal"/>
        <w:rPr/>
      </w:pPr>
      <w:r>
        <w:rPr/>
        <w:t>The purpose of the Additional update parameters information element is to provide additional information during the location updating procedure and during MM connection establishment.</w:t>
      </w:r>
    </w:p>
    <w:p>
      <w:pPr>
        <w:pStyle w:val="Normal"/>
        <w:rPr/>
      </w:pPr>
      <w:r>
        <w:rPr/>
        <w:t>The Additional update parameters information element is coded as shown in figure 10.5.84d/3GPP TS 24.008 and table 10.5.97b/3GPP TS 24.008.</w:t>
      </w:r>
    </w:p>
    <w:p>
      <w:pPr>
        <w:pStyle w:val="Normal"/>
        <w:rPr/>
      </w:pPr>
      <w:r>
        <w:rPr/>
        <w:t>The Additional update parameters information element is a type 1 information element.</w:t>
      </w:r>
    </w:p>
    <w:p>
      <w:pPr>
        <w:pStyle w:val="TH"/>
        <w:rPr/>
      </w:pPr>
      <w:r>
        <w:rPr/>
      </w:r>
    </w:p>
    <w:tbl>
      <w:tblPr>
        <w:tblW w:w="7232" w:type="dxa"/>
        <w:jc w:val="center"/>
        <w:tblInd w:w="0" w:type="dxa"/>
        <w:tblCellMar>
          <w:top w:w="0" w:type="dxa"/>
          <w:start w:w="28" w:type="dxa"/>
          <w:bottom w:w="0" w:type="dxa"/>
          <w:end w:w="108" w:type="dxa"/>
        </w:tblCellMar>
      </w:tblPr>
      <w:tblGrid>
        <w:gridCol w:w="709"/>
        <w:gridCol w:w="709"/>
        <w:gridCol w:w="709"/>
        <w:gridCol w:w="709"/>
        <w:gridCol w:w="780"/>
        <w:gridCol w:w="638"/>
        <w:gridCol w:w="47"/>
        <w:gridCol w:w="662"/>
        <w:gridCol w:w="23"/>
        <w:gridCol w:w="686"/>
        <w:gridCol w:w="1560"/>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80" w:type="dxa"/>
            <w:tcBorders/>
          </w:tcPr>
          <w:p>
            <w:pPr>
              <w:pStyle w:val="TAC"/>
              <w:rPr/>
            </w:pPr>
            <w:r>
              <w:rPr/>
              <w:t>4</w:t>
            </w:r>
          </w:p>
        </w:tc>
        <w:tc>
          <w:tcPr>
            <w:tcW w:w="638" w:type="dxa"/>
            <w:tcBorders/>
          </w:tcPr>
          <w:p>
            <w:pPr>
              <w:pStyle w:val="TAC"/>
              <w:rPr/>
            </w:pPr>
            <w:r>
              <w:rPr/>
              <w:t>3</w:t>
            </w:r>
          </w:p>
        </w:tc>
        <w:tc>
          <w:tcPr>
            <w:tcW w:w="709" w:type="dxa"/>
            <w:gridSpan w:val="2"/>
            <w:tcBorders/>
          </w:tcPr>
          <w:p>
            <w:pPr>
              <w:pStyle w:val="TAC"/>
              <w:rPr/>
            </w:pPr>
            <w:r>
              <w:rPr/>
              <w:t>2</w:t>
            </w:r>
          </w:p>
        </w:tc>
        <w:tc>
          <w:tcPr>
            <w:tcW w:w="709" w:type="dxa"/>
            <w:gridSpan w:val="2"/>
            <w:tcBorders/>
          </w:tcPr>
          <w:p>
            <w:pPr>
              <w:pStyle w:val="TAC"/>
              <w:rPr/>
            </w:pPr>
            <w:r>
              <w:rPr/>
              <w:t>1</w:t>
            </w:r>
          </w:p>
        </w:tc>
        <w:tc>
          <w:tcPr>
            <w:tcW w:w="1560" w:type="dxa"/>
            <w:tcBorders/>
          </w:tcPr>
          <w:p>
            <w:pPr>
              <w:pStyle w:val="TAL"/>
              <w:snapToGrid w:val="false"/>
              <w:rPr/>
            </w:pPr>
            <w:r>
              <w:rPr/>
            </w:r>
          </w:p>
        </w:tc>
      </w:tr>
      <w:tr>
        <w:trPr>
          <w:cantSplit w:val="true"/>
        </w:trPr>
        <w:tc>
          <w:tcPr>
            <w:tcW w:w="2836" w:type="dxa"/>
            <w:gridSpan w:val="4"/>
            <w:tcBorders>
              <w:top w:val="single" w:sz="4" w:space="0" w:color="000000"/>
              <w:start w:val="single" w:sz="4" w:space="0" w:color="000000"/>
              <w:bottom w:val="single" w:sz="4" w:space="0" w:color="000000"/>
            </w:tcBorders>
          </w:tcPr>
          <w:p>
            <w:pPr>
              <w:pStyle w:val="TAC"/>
              <w:rPr/>
            </w:pPr>
            <w:r>
              <w:rPr/>
              <w:t>Additional update parameters</w:t>
            </w:r>
          </w:p>
          <w:p>
            <w:pPr>
              <w:pStyle w:val="TAC"/>
              <w:rPr/>
            </w:pPr>
            <w:r>
              <w:rPr/>
              <w:t>IEI</w:t>
            </w:r>
          </w:p>
        </w:tc>
        <w:tc>
          <w:tcPr>
            <w:tcW w:w="780" w:type="dxa"/>
            <w:tcBorders>
              <w:top w:val="single" w:sz="4" w:space="0" w:color="000000"/>
              <w:start w:val="single" w:sz="4" w:space="0" w:color="000000"/>
              <w:bottom w:val="single" w:sz="4" w:space="0" w:color="000000"/>
            </w:tcBorders>
          </w:tcPr>
          <w:p>
            <w:pPr>
              <w:pStyle w:val="TAC"/>
              <w:rPr/>
            </w:pPr>
            <w:r>
              <w:rPr/>
              <w:t>0</w:t>
            </w:r>
          </w:p>
          <w:p>
            <w:pPr>
              <w:pStyle w:val="TAC"/>
              <w:rPr/>
            </w:pPr>
            <w:r>
              <w:rPr/>
              <w:t>Spare</w:t>
            </w:r>
          </w:p>
        </w:tc>
        <w:tc>
          <w:tcPr>
            <w:tcW w:w="685" w:type="dxa"/>
            <w:gridSpan w:val="2"/>
            <w:tcBorders>
              <w:top w:val="single" w:sz="4" w:space="0" w:color="000000"/>
              <w:start w:val="single" w:sz="4" w:space="0" w:color="000000"/>
              <w:bottom w:val="single" w:sz="4" w:space="0" w:color="000000"/>
            </w:tcBorders>
          </w:tcPr>
          <w:p>
            <w:pPr>
              <w:pStyle w:val="TAC"/>
              <w:rPr/>
            </w:pPr>
            <w:r>
              <w:rPr/>
              <w:t>0</w:t>
            </w:r>
          </w:p>
          <w:p>
            <w:pPr>
              <w:pStyle w:val="TAC"/>
              <w:rPr/>
            </w:pPr>
            <w:r>
              <w:rPr/>
              <w:t>Spare</w:t>
            </w:r>
          </w:p>
        </w:tc>
        <w:tc>
          <w:tcPr>
            <w:tcW w:w="685" w:type="dxa"/>
            <w:gridSpan w:val="2"/>
            <w:tcBorders>
              <w:top w:val="single" w:sz="4" w:space="0" w:color="000000"/>
              <w:start w:val="single" w:sz="4" w:space="0" w:color="000000"/>
              <w:bottom w:val="single" w:sz="4" w:space="0" w:color="000000"/>
            </w:tcBorders>
          </w:tcPr>
          <w:p>
            <w:pPr>
              <w:pStyle w:val="TAC"/>
              <w:rPr/>
            </w:pPr>
            <w:r>
              <w:rPr/>
              <w:t>CSMO</w:t>
            </w:r>
          </w:p>
        </w:tc>
        <w:tc>
          <w:tcPr>
            <w:tcW w:w="686" w:type="dxa"/>
            <w:tcBorders>
              <w:top w:val="single" w:sz="4" w:space="0" w:color="000000"/>
              <w:start w:val="single" w:sz="4" w:space="0" w:color="000000"/>
              <w:bottom w:val="single" w:sz="4" w:space="0" w:color="000000"/>
            </w:tcBorders>
          </w:tcPr>
          <w:p>
            <w:pPr>
              <w:pStyle w:val="TAC"/>
              <w:rPr/>
            </w:pPr>
            <w:r>
              <w:rPr/>
              <w:t>CSMT</w:t>
            </w:r>
          </w:p>
        </w:tc>
        <w:tc>
          <w:tcPr>
            <w:tcW w:w="1560" w:type="dxa"/>
            <w:tcBorders>
              <w:start w:val="single" w:sz="4" w:space="0" w:color="000000"/>
            </w:tcBorders>
          </w:tcPr>
          <w:p>
            <w:pPr>
              <w:pStyle w:val="TAL"/>
              <w:rPr/>
            </w:pPr>
            <w:r>
              <w:rPr/>
              <w:t>octet 1</w:t>
            </w:r>
          </w:p>
        </w:tc>
      </w:tr>
    </w:tbl>
    <w:p>
      <w:pPr>
        <w:pStyle w:val="TAN"/>
        <w:rPr/>
      </w:pPr>
      <w:r>
        <w:rPr/>
      </w:r>
    </w:p>
    <w:p>
      <w:pPr>
        <w:pStyle w:val="TF"/>
        <w:rPr/>
      </w:pPr>
      <w:r>
        <w:rPr/>
        <w:t xml:space="preserve">Figure 10.5.84d/3GPP TS 24.008: </w:t>
      </w:r>
      <w:r>
        <w:rPr>
          <w:i/>
        </w:rPr>
        <w:t>Additional update parameters</w:t>
      </w:r>
      <w:r>
        <w:rPr/>
        <w:t xml:space="preserve"> information element</w:t>
      </w:r>
    </w:p>
    <w:p>
      <w:pPr>
        <w:pStyle w:val="TH"/>
        <w:rPr/>
      </w:pPr>
      <w:r>
        <w:rPr/>
        <w:t xml:space="preserve">Table 10.5.97b/3GPP TS 24.008: </w:t>
      </w:r>
      <w:r>
        <w:rPr>
          <w:i/>
        </w:rPr>
        <w:t>Additional update parameters</w:t>
      </w:r>
      <w:r>
        <w:rPr/>
        <w:t xml:space="preserve"> information element</w:t>
      </w:r>
    </w:p>
    <w:tbl>
      <w:tblPr>
        <w:tblW w:w="7097" w:type="dxa"/>
        <w:jc w:val="center"/>
        <w:tblInd w:w="0" w:type="dxa"/>
        <w:tblCellMar>
          <w:top w:w="0" w:type="dxa"/>
          <w:start w:w="28" w:type="dxa"/>
          <w:bottom w:w="0" w:type="dxa"/>
          <w:end w:w="108" w:type="dxa"/>
        </w:tblCellMar>
      </w:tblPr>
      <w:tblGrid>
        <w:gridCol w:w="284"/>
        <w:gridCol w:w="6813"/>
      </w:tblGrid>
      <w:tr>
        <w:trPr>
          <w:cantSplit w:val="true"/>
        </w:trPr>
        <w:tc>
          <w:tcPr>
            <w:tcW w:w="7097" w:type="dxa"/>
            <w:gridSpan w:val="2"/>
            <w:tcBorders>
              <w:top w:val="single" w:sz="4" w:space="0" w:color="000000"/>
              <w:start w:val="single" w:sz="4" w:space="0" w:color="000000"/>
              <w:end w:val="single" w:sz="4" w:space="0" w:color="000000"/>
            </w:tcBorders>
          </w:tcPr>
          <w:p>
            <w:pPr>
              <w:pStyle w:val="TAL"/>
              <w:rPr/>
            </w:pPr>
            <w:r>
              <w:rPr/>
              <w:t>Additional update parameters value (octet 1, bit 1 to 4)</w:t>
            </w:r>
          </w:p>
        </w:tc>
      </w:tr>
      <w:tr>
        <w:trPr>
          <w:cantSplit w:val="true"/>
        </w:trPr>
        <w:tc>
          <w:tcPr>
            <w:tcW w:w="7097" w:type="dxa"/>
            <w:gridSpan w:val="2"/>
            <w:tcBorders>
              <w:start w:val="single" w:sz="4" w:space="0" w:color="000000"/>
              <w:end w:val="single" w:sz="4" w:space="0" w:color="000000"/>
            </w:tcBorders>
          </w:tcPr>
          <w:p>
            <w:pPr>
              <w:pStyle w:val="TAL"/>
              <w:snapToGrid w:val="false"/>
              <w:rPr/>
            </w:pPr>
            <w:r>
              <w:rPr/>
            </w:r>
          </w:p>
          <w:p>
            <w:pPr>
              <w:pStyle w:val="TAL"/>
              <w:rPr/>
            </w:pPr>
            <w:r>
              <w:rPr/>
              <w:t>CSMT (1 bit field)</w:t>
            </w:r>
          </w:p>
          <w:p>
            <w:pPr>
              <w:pStyle w:val="TAL"/>
              <w:rPr/>
            </w:pPr>
            <w:r>
              <w:rPr/>
            </w:r>
          </w:p>
        </w:tc>
      </w:tr>
      <w:tr>
        <w:trPr>
          <w:cantSplit w:val="true"/>
        </w:trPr>
        <w:tc>
          <w:tcPr>
            <w:tcW w:w="7097" w:type="dxa"/>
            <w:gridSpan w:val="2"/>
            <w:tcBorders>
              <w:start w:val="single" w:sz="4" w:space="0" w:color="000000"/>
              <w:end w:val="single" w:sz="4" w:space="0" w:color="000000"/>
            </w:tcBorders>
          </w:tcPr>
          <w:p>
            <w:pPr>
              <w:pStyle w:val="TAL"/>
              <w:rPr/>
            </w:pPr>
            <w:r>
              <w:rPr/>
              <w:t>Bit</w:t>
            </w:r>
          </w:p>
        </w:tc>
      </w:tr>
      <w:tr>
        <w:trPr>
          <w:cantSplit w:val="true"/>
        </w:trPr>
        <w:tc>
          <w:tcPr>
            <w:tcW w:w="284" w:type="dxa"/>
            <w:tcBorders>
              <w:start w:val="single" w:sz="4" w:space="0" w:color="000000"/>
            </w:tcBorders>
          </w:tcPr>
          <w:p>
            <w:pPr>
              <w:pStyle w:val="TAH"/>
              <w:rPr/>
            </w:pPr>
            <w:r>
              <w:rPr/>
              <w:t>1</w:t>
            </w:r>
          </w:p>
        </w:tc>
        <w:tc>
          <w:tcPr>
            <w:tcW w:w="6813"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6813" w:type="dxa"/>
            <w:tcBorders>
              <w:end w:val="single" w:sz="4" w:space="0" w:color="000000"/>
            </w:tcBorders>
          </w:tcPr>
          <w:p>
            <w:pPr>
              <w:pStyle w:val="TAL"/>
              <w:rPr/>
            </w:pPr>
            <w:r>
              <w:rPr/>
              <w:t>No additional information.</w:t>
            </w:r>
          </w:p>
        </w:tc>
      </w:tr>
      <w:tr>
        <w:trPr>
          <w:cantSplit w:val="true"/>
        </w:trPr>
        <w:tc>
          <w:tcPr>
            <w:tcW w:w="284" w:type="dxa"/>
            <w:tcBorders>
              <w:start w:val="single" w:sz="4" w:space="0" w:color="000000"/>
            </w:tcBorders>
          </w:tcPr>
          <w:p>
            <w:pPr>
              <w:pStyle w:val="TAC"/>
              <w:rPr/>
            </w:pPr>
            <w:r>
              <w:rPr/>
              <w:t>1</w:t>
            </w:r>
          </w:p>
        </w:tc>
        <w:tc>
          <w:tcPr>
            <w:tcW w:w="6813" w:type="dxa"/>
            <w:tcBorders>
              <w:end w:val="single" w:sz="4" w:space="0" w:color="000000"/>
            </w:tcBorders>
          </w:tcPr>
          <w:p>
            <w:pPr>
              <w:pStyle w:val="TAL"/>
              <w:rPr/>
            </w:pPr>
            <w:r>
              <w:rPr/>
              <w:t>CS fallback mobile terminating call</w:t>
            </w:r>
          </w:p>
        </w:tc>
      </w:tr>
      <w:tr>
        <w:trPr>
          <w:cantSplit w:val="true"/>
        </w:trPr>
        <w:tc>
          <w:tcPr>
            <w:tcW w:w="7097" w:type="dxa"/>
            <w:gridSpan w:val="2"/>
            <w:tcBorders>
              <w:start w:val="single" w:sz="4" w:space="0" w:color="000000"/>
              <w:end w:val="single" w:sz="4" w:space="0" w:color="000000"/>
            </w:tcBorders>
          </w:tcPr>
          <w:p>
            <w:pPr>
              <w:pStyle w:val="TAL"/>
              <w:snapToGrid w:val="false"/>
              <w:rPr/>
            </w:pPr>
            <w:r>
              <w:rPr/>
            </w:r>
          </w:p>
        </w:tc>
      </w:tr>
      <w:tr>
        <w:trPr>
          <w:cantSplit w:val="true"/>
        </w:trPr>
        <w:tc>
          <w:tcPr>
            <w:tcW w:w="7097" w:type="dxa"/>
            <w:gridSpan w:val="2"/>
            <w:tcBorders>
              <w:start w:val="single" w:sz="4" w:space="0" w:color="000000"/>
              <w:end w:val="single" w:sz="4" w:space="0" w:color="000000"/>
            </w:tcBorders>
          </w:tcPr>
          <w:p>
            <w:pPr>
              <w:pStyle w:val="TAL"/>
              <w:rPr/>
            </w:pPr>
            <w:r>
              <w:rPr/>
              <w:t>CSMO (1 bit field)</w:t>
            </w:r>
          </w:p>
        </w:tc>
      </w:tr>
      <w:tr>
        <w:trPr>
          <w:cantSplit w:val="true"/>
        </w:trPr>
        <w:tc>
          <w:tcPr>
            <w:tcW w:w="7097" w:type="dxa"/>
            <w:gridSpan w:val="2"/>
            <w:tcBorders>
              <w:start w:val="single" w:sz="4" w:space="0" w:color="000000"/>
              <w:end w:val="single" w:sz="4" w:space="0" w:color="000000"/>
            </w:tcBorders>
          </w:tcPr>
          <w:p>
            <w:pPr>
              <w:pStyle w:val="TAL"/>
              <w:snapToGrid w:val="false"/>
              <w:rPr/>
            </w:pPr>
            <w:r>
              <w:rPr/>
            </w:r>
          </w:p>
        </w:tc>
      </w:tr>
      <w:tr>
        <w:trPr>
          <w:cantSplit w:val="true"/>
        </w:trPr>
        <w:tc>
          <w:tcPr>
            <w:tcW w:w="7097" w:type="dxa"/>
            <w:gridSpan w:val="2"/>
            <w:tcBorders>
              <w:start w:val="single" w:sz="4" w:space="0" w:color="000000"/>
              <w:end w:val="single" w:sz="4" w:space="0" w:color="000000"/>
            </w:tcBorders>
          </w:tcPr>
          <w:p>
            <w:pPr>
              <w:pStyle w:val="TAL"/>
              <w:rPr/>
            </w:pPr>
            <w:r>
              <w:rPr/>
              <w:t>Bit</w:t>
            </w:r>
          </w:p>
        </w:tc>
      </w:tr>
      <w:tr>
        <w:trPr>
          <w:cantSplit w:val="true"/>
        </w:trPr>
        <w:tc>
          <w:tcPr>
            <w:tcW w:w="7097" w:type="dxa"/>
            <w:gridSpan w:val="2"/>
            <w:tcBorders>
              <w:start w:val="single" w:sz="4" w:space="0" w:color="000000"/>
              <w:end w:val="single" w:sz="4" w:space="0" w:color="000000"/>
            </w:tcBorders>
          </w:tcPr>
          <w:p>
            <w:pPr>
              <w:pStyle w:val="TAL"/>
              <w:rPr>
                <w:b/>
                <w:b/>
              </w:rPr>
            </w:pPr>
            <w:r>
              <w:rPr>
                <w:b/>
              </w:rPr>
              <w:t>2</w:t>
            </w:r>
          </w:p>
        </w:tc>
      </w:tr>
      <w:tr>
        <w:trPr>
          <w:cantSplit w:val="true"/>
        </w:trPr>
        <w:tc>
          <w:tcPr>
            <w:tcW w:w="7097" w:type="dxa"/>
            <w:gridSpan w:val="2"/>
            <w:tcBorders>
              <w:start w:val="single" w:sz="4" w:space="0" w:color="000000"/>
              <w:end w:val="single" w:sz="4" w:space="0" w:color="000000"/>
            </w:tcBorders>
          </w:tcPr>
          <w:p>
            <w:pPr>
              <w:pStyle w:val="TAL"/>
              <w:rPr/>
            </w:pPr>
            <w:r>
              <w:rPr/>
              <w:t>0</w:t>
              <w:tab/>
              <w:t>No additional information.</w:t>
            </w:r>
          </w:p>
        </w:tc>
      </w:tr>
      <w:tr>
        <w:trPr>
          <w:cantSplit w:val="true"/>
        </w:trPr>
        <w:tc>
          <w:tcPr>
            <w:tcW w:w="7097" w:type="dxa"/>
            <w:gridSpan w:val="2"/>
            <w:tcBorders>
              <w:start w:val="single" w:sz="4" w:space="0" w:color="000000"/>
              <w:end w:val="single" w:sz="4" w:space="0" w:color="000000"/>
            </w:tcBorders>
          </w:tcPr>
          <w:p>
            <w:pPr>
              <w:pStyle w:val="TAL"/>
              <w:rPr/>
            </w:pPr>
            <w:r>
              <w:rPr/>
              <w:t>1</w:t>
              <w:tab/>
              <w:t>CS fallback mobile originating call</w:t>
            </w:r>
          </w:p>
        </w:tc>
      </w:tr>
      <w:tr>
        <w:trPr>
          <w:cantSplit w:val="true"/>
        </w:trPr>
        <w:tc>
          <w:tcPr>
            <w:tcW w:w="7097" w:type="dxa"/>
            <w:gridSpan w:val="2"/>
            <w:tcBorders>
              <w:start w:val="single" w:sz="4" w:space="0" w:color="000000"/>
              <w:end w:val="single" w:sz="4" w:space="0" w:color="000000"/>
            </w:tcBorders>
          </w:tcPr>
          <w:p>
            <w:pPr>
              <w:pStyle w:val="TAL"/>
              <w:snapToGrid w:val="false"/>
              <w:rPr/>
            </w:pPr>
            <w:r>
              <w:rPr/>
            </w:r>
          </w:p>
        </w:tc>
      </w:tr>
      <w:tr>
        <w:trPr>
          <w:cantSplit w:val="true"/>
        </w:trPr>
        <w:tc>
          <w:tcPr>
            <w:tcW w:w="7097" w:type="dxa"/>
            <w:gridSpan w:val="2"/>
            <w:tcBorders>
              <w:start w:val="single" w:sz="4" w:space="0" w:color="000000"/>
              <w:end w:val="single" w:sz="4" w:space="0" w:color="000000"/>
            </w:tcBorders>
          </w:tcPr>
          <w:p>
            <w:pPr>
              <w:pStyle w:val="TAL"/>
              <w:rPr/>
            </w:pPr>
            <w:r>
              <w:rPr/>
              <w:t>Bits 4 and 3 of octet 1 are spare and shall be all coded as zero.</w:t>
            </w:r>
          </w:p>
        </w:tc>
      </w:tr>
      <w:tr>
        <w:trPr>
          <w:cantSplit w:val="true"/>
        </w:trPr>
        <w:tc>
          <w:tcPr>
            <w:tcW w:w="7097" w:type="dxa"/>
            <w:gridSpan w:val="2"/>
            <w:tcBorders>
              <w:start w:val="single" w:sz="4" w:space="0" w:color="000000"/>
              <w:bottom w:val="single" w:sz="4" w:space="0" w:color="000000"/>
              <w:end w:val="single" w:sz="4" w:space="0" w:color="000000"/>
            </w:tcBorders>
          </w:tcPr>
          <w:p>
            <w:pPr>
              <w:pStyle w:val="TAL"/>
              <w:snapToGrid w:val="false"/>
              <w:rPr/>
            </w:pPr>
            <w:r>
              <w:rPr/>
            </w:r>
          </w:p>
        </w:tc>
      </w:tr>
    </w:tbl>
    <w:p>
      <w:pPr>
        <w:pStyle w:val="Normal"/>
        <w:rPr/>
      </w:pPr>
      <w:r>
        <w:rPr/>
      </w:r>
    </w:p>
    <w:p>
      <w:pPr>
        <w:pStyle w:val="Heading4"/>
        <w:bidi w:val="0"/>
        <w:ind w:start="1418" w:hanging="1418"/>
        <w:jc w:val="start"/>
        <w:rPr/>
      </w:pPr>
      <w:bookmarkStart w:id="1109" w:name="__RefHeading___Toc502231858"/>
      <w:bookmarkEnd w:id="1109"/>
      <w:r>
        <w:rPr/>
        <w:t>10.5.3.15</w:t>
        <w:tab/>
        <w:t>Void</w:t>
      </w:r>
    </w:p>
    <w:p>
      <w:pPr>
        <w:pStyle w:val="Heading4"/>
        <w:bidi w:val="0"/>
        <w:ind w:start="1418" w:hanging="1418"/>
        <w:jc w:val="start"/>
        <w:rPr/>
      </w:pPr>
      <w:bookmarkStart w:id="1110" w:name="__RefHeading___Toc502231859"/>
      <w:bookmarkEnd w:id="1110"/>
      <w:r>
        <w:rPr/>
        <w:t>10.5.3.16</w:t>
        <w:tab/>
        <w:t>MM Timer</w:t>
      </w:r>
    </w:p>
    <w:p>
      <w:pPr>
        <w:pStyle w:val="Normal"/>
        <w:rPr/>
      </w:pPr>
      <w:r>
        <w:rPr/>
        <w:t xml:space="preserve">The purpose of the </w:t>
      </w:r>
      <w:r>
        <w:rPr>
          <w:i/>
        </w:rPr>
        <w:t>MM</w:t>
      </w:r>
      <w:r>
        <w:rPr/>
        <w:t xml:space="preserve"> </w:t>
      </w:r>
      <w:r>
        <w:rPr>
          <w:i/>
        </w:rPr>
        <w:t xml:space="preserve">timer </w:t>
      </w:r>
      <w:r>
        <w:rPr/>
        <w:t>information element is to specify MM specific timer values, e.g. for the timer T3247.</w:t>
      </w:r>
    </w:p>
    <w:p>
      <w:pPr>
        <w:pStyle w:val="Normal"/>
        <w:rPr/>
      </w:pPr>
      <w:r>
        <w:rPr/>
        <w:t xml:space="preserve">The </w:t>
      </w:r>
      <w:r>
        <w:rPr>
          <w:i/>
        </w:rPr>
        <w:t xml:space="preserve">MM timer </w:t>
      </w:r>
      <w:r>
        <w:rPr/>
        <w:t>is a type 4 information element with 3 octets length.</w:t>
      </w:r>
    </w:p>
    <w:p>
      <w:pPr>
        <w:pStyle w:val="Normal"/>
        <w:rPr/>
      </w:pPr>
      <w:r>
        <w:rPr/>
        <w:t xml:space="preserve">The </w:t>
      </w:r>
      <w:r>
        <w:rPr>
          <w:i/>
        </w:rPr>
        <w:t>MM</w:t>
      </w:r>
      <w:r>
        <w:rPr/>
        <w:t xml:space="preserve"> </w:t>
      </w:r>
      <w:r>
        <w:rPr>
          <w:i/>
        </w:rPr>
        <w:t xml:space="preserve">timer </w:t>
      </w:r>
      <w:r>
        <w:rPr/>
        <w:t>information element is coded as shown in figure</w:t>
      </w:r>
      <w:r>
        <w:rPr>
          <w:i/>
        </w:rPr>
        <w:t xml:space="preserve"> </w:t>
      </w:r>
      <w:r>
        <w:rPr/>
        <w:t>10.5.3.16-1/3GPP TS 24.008 and table 10.5.3.16-1/3GPP TS 24.008.</w:t>
      </w:r>
    </w:p>
    <w:p>
      <w:pPr>
        <w:pStyle w:val="TH"/>
        <w:rPr/>
      </w:pPr>
      <w:r>
        <w:rPr/>
      </w:r>
    </w:p>
    <w:tbl>
      <w:tblPr>
        <w:tblW w:w="7655" w:type="dxa"/>
        <w:jc w:val="center"/>
        <w:tblInd w:w="0" w:type="dxa"/>
        <w:tblCellMar>
          <w:top w:w="0" w:type="dxa"/>
          <w:start w:w="28" w:type="dxa"/>
          <w:bottom w:w="0" w:type="dxa"/>
          <w:end w:w="56" w:type="dxa"/>
        </w:tblCellMar>
      </w:tblPr>
      <w:tblGrid>
        <w:gridCol w:w="1134"/>
        <w:gridCol w:w="673"/>
        <w:gridCol w:w="673"/>
        <w:gridCol w:w="674"/>
        <w:gridCol w:w="673"/>
        <w:gridCol w:w="673"/>
        <w:gridCol w:w="674"/>
        <w:gridCol w:w="673"/>
        <w:gridCol w:w="674"/>
        <w:gridCol w:w="1134"/>
      </w:tblGrid>
      <w:tr>
        <w:trPr>
          <w:cantSplit w:val="true"/>
        </w:trPr>
        <w:tc>
          <w:tcPr>
            <w:tcW w:w="1134" w:type="dxa"/>
            <w:tcBorders/>
          </w:tcPr>
          <w:p>
            <w:pPr>
              <w:pStyle w:val="TAC"/>
              <w:snapToGrid w:val="false"/>
              <w:rPr/>
            </w:pPr>
            <w:r>
              <w:rPr/>
            </w:r>
          </w:p>
        </w:tc>
        <w:tc>
          <w:tcPr>
            <w:tcW w:w="673" w:type="dxa"/>
            <w:tcBorders/>
          </w:tcPr>
          <w:p>
            <w:pPr>
              <w:pStyle w:val="TAC"/>
              <w:rPr/>
            </w:pPr>
            <w:r>
              <w:rPr/>
              <w:t>8</w:t>
            </w:r>
          </w:p>
        </w:tc>
        <w:tc>
          <w:tcPr>
            <w:tcW w:w="673" w:type="dxa"/>
            <w:tcBorders/>
          </w:tcPr>
          <w:p>
            <w:pPr>
              <w:pStyle w:val="TAC"/>
              <w:rPr/>
            </w:pPr>
            <w:r>
              <w:rPr/>
              <w:t>7</w:t>
            </w:r>
          </w:p>
        </w:tc>
        <w:tc>
          <w:tcPr>
            <w:tcW w:w="674" w:type="dxa"/>
            <w:tcBorders/>
          </w:tcPr>
          <w:p>
            <w:pPr>
              <w:pStyle w:val="TAC"/>
              <w:rPr/>
            </w:pPr>
            <w:r>
              <w:rPr/>
              <w:t>6</w:t>
            </w:r>
          </w:p>
        </w:tc>
        <w:tc>
          <w:tcPr>
            <w:tcW w:w="673" w:type="dxa"/>
            <w:tcBorders/>
          </w:tcPr>
          <w:p>
            <w:pPr>
              <w:pStyle w:val="TAC"/>
              <w:rPr/>
            </w:pPr>
            <w:r>
              <w:rPr/>
              <w:t>5</w:t>
            </w:r>
          </w:p>
        </w:tc>
        <w:tc>
          <w:tcPr>
            <w:tcW w:w="673" w:type="dxa"/>
            <w:tcBorders/>
          </w:tcPr>
          <w:p>
            <w:pPr>
              <w:pStyle w:val="TAC"/>
              <w:rPr/>
            </w:pPr>
            <w:r>
              <w:rPr/>
              <w:t>4</w:t>
            </w:r>
          </w:p>
        </w:tc>
        <w:tc>
          <w:tcPr>
            <w:tcW w:w="674" w:type="dxa"/>
            <w:tcBorders/>
          </w:tcPr>
          <w:p>
            <w:pPr>
              <w:pStyle w:val="TAC"/>
              <w:rPr/>
            </w:pPr>
            <w:r>
              <w:rPr/>
              <w:t>3</w:t>
            </w:r>
          </w:p>
        </w:tc>
        <w:tc>
          <w:tcPr>
            <w:tcW w:w="673" w:type="dxa"/>
            <w:tcBorders/>
          </w:tcPr>
          <w:p>
            <w:pPr>
              <w:pStyle w:val="TAC"/>
              <w:rPr/>
            </w:pPr>
            <w:r>
              <w:rPr/>
              <w:t>2</w:t>
            </w:r>
          </w:p>
        </w:tc>
        <w:tc>
          <w:tcPr>
            <w:tcW w:w="674" w:type="dxa"/>
            <w:tcBorders/>
          </w:tcPr>
          <w:p>
            <w:pPr>
              <w:pStyle w:val="TAC"/>
              <w:rPr/>
            </w:pPr>
            <w:r>
              <w:rPr/>
              <w:t>1</w:t>
            </w:r>
          </w:p>
        </w:tc>
        <w:tc>
          <w:tcPr>
            <w:tcW w:w="1134" w:type="dxa"/>
            <w:tcBorders/>
          </w:tcPr>
          <w:p>
            <w:pPr>
              <w:pStyle w:val="TAL"/>
              <w:snapToGrid w:val="false"/>
              <w:rPr/>
            </w:pPr>
            <w:r>
              <w:rPr/>
            </w:r>
          </w:p>
        </w:tc>
      </w:tr>
      <w:tr>
        <w:trPr>
          <w:cantSplit w:val="true"/>
        </w:trPr>
        <w:tc>
          <w:tcPr>
            <w:tcW w:w="1134" w:type="dxa"/>
            <w:tcBorders/>
          </w:tcPr>
          <w:p>
            <w:pPr>
              <w:pStyle w:val="TAC"/>
              <w:snapToGrid w:val="false"/>
              <w:rPr/>
            </w:pPr>
            <w:r>
              <w:rPr/>
            </w:r>
          </w:p>
        </w:tc>
        <w:tc>
          <w:tcPr>
            <w:tcW w:w="5387" w:type="dxa"/>
            <w:gridSpan w:val="8"/>
            <w:tcBorders>
              <w:top w:val="single" w:sz="6" w:space="0" w:color="000000"/>
              <w:start w:val="single" w:sz="6" w:space="0" w:color="000000"/>
            </w:tcBorders>
          </w:tcPr>
          <w:p>
            <w:pPr>
              <w:pStyle w:val="TAC"/>
              <w:rPr/>
            </w:pPr>
            <w:r>
              <w:rPr/>
              <w:t>MM Timer IEI</w:t>
            </w:r>
          </w:p>
        </w:tc>
        <w:tc>
          <w:tcPr>
            <w:tcW w:w="1134" w:type="dxa"/>
            <w:tcBorders>
              <w:start w:val="single" w:sz="6" w:space="0" w:color="000000"/>
            </w:tcBorders>
          </w:tcPr>
          <w:p>
            <w:pPr>
              <w:pStyle w:val="TAL"/>
              <w:rPr/>
            </w:pPr>
            <w:r>
              <w:rPr/>
              <w:t>octet 1</w:t>
            </w:r>
          </w:p>
        </w:tc>
      </w:tr>
      <w:tr>
        <w:trPr>
          <w:cantSplit w:val="true"/>
        </w:trPr>
        <w:tc>
          <w:tcPr>
            <w:tcW w:w="1134" w:type="dxa"/>
            <w:tcBorders/>
          </w:tcPr>
          <w:p>
            <w:pPr>
              <w:pStyle w:val="TAC"/>
              <w:snapToGrid w:val="false"/>
              <w:rPr/>
            </w:pPr>
            <w:r>
              <w:rPr/>
            </w:r>
          </w:p>
        </w:tc>
        <w:tc>
          <w:tcPr>
            <w:tcW w:w="5387" w:type="dxa"/>
            <w:gridSpan w:val="8"/>
            <w:tcBorders>
              <w:top w:val="single" w:sz="6" w:space="0" w:color="000000"/>
              <w:start w:val="single" w:sz="6" w:space="0" w:color="000000"/>
            </w:tcBorders>
          </w:tcPr>
          <w:p>
            <w:pPr>
              <w:pStyle w:val="TAC"/>
              <w:rPr/>
            </w:pPr>
            <w:r>
              <w:rPr/>
              <w:t>Length of MM Timer contents</w:t>
            </w:r>
          </w:p>
        </w:tc>
        <w:tc>
          <w:tcPr>
            <w:tcW w:w="1134" w:type="dxa"/>
            <w:tcBorders>
              <w:start w:val="single" w:sz="6" w:space="0" w:color="000000"/>
            </w:tcBorders>
          </w:tcPr>
          <w:p>
            <w:pPr>
              <w:pStyle w:val="TAL"/>
              <w:rPr/>
            </w:pPr>
            <w:r>
              <w:rPr/>
              <w:t>octet 2</w:t>
            </w:r>
          </w:p>
        </w:tc>
      </w:tr>
      <w:tr>
        <w:trPr>
          <w:cantSplit w:val="true"/>
        </w:trPr>
        <w:tc>
          <w:tcPr>
            <w:tcW w:w="1134" w:type="dxa"/>
            <w:tcBorders/>
          </w:tcPr>
          <w:p>
            <w:pPr>
              <w:pStyle w:val="TAC"/>
              <w:snapToGrid w:val="false"/>
              <w:rPr/>
            </w:pPr>
            <w:r>
              <w:rPr/>
            </w:r>
          </w:p>
        </w:tc>
        <w:tc>
          <w:tcPr>
            <w:tcW w:w="5387" w:type="dxa"/>
            <w:gridSpan w:val="8"/>
            <w:tcBorders>
              <w:top w:val="single" w:sz="6" w:space="0" w:color="000000"/>
              <w:start w:val="single" w:sz="6" w:space="0" w:color="000000"/>
              <w:bottom w:val="single" w:sz="6" w:space="0" w:color="000000"/>
            </w:tcBorders>
          </w:tcPr>
          <w:p>
            <w:pPr>
              <w:pStyle w:val="TAC"/>
              <w:rPr/>
            </w:pPr>
            <w:r>
              <w:rPr/>
              <w:t>MM Timer value</w:t>
            </w:r>
          </w:p>
        </w:tc>
        <w:tc>
          <w:tcPr>
            <w:tcW w:w="1134" w:type="dxa"/>
            <w:tcBorders>
              <w:start w:val="single" w:sz="6" w:space="0" w:color="000000"/>
            </w:tcBorders>
          </w:tcPr>
          <w:p>
            <w:pPr>
              <w:pStyle w:val="TAL"/>
              <w:rPr/>
            </w:pPr>
            <w:r>
              <w:rPr/>
              <w:t>octet 3</w:t>
            </w:r>
          </w:p>
        </w:tc>
      </w:tr>
    </w:tbl>
    <w:p>
      <w:pPr>
        <w:pStyle w:val="TAN"/>
        <w:rPr/>
      </w:pPr>
      <w:r>
        <w:rPr/>
      </w:r>
    </w:p>
    <w:p>
      <w:pPr>
        <w:pStyle w:val="TF"/>
        <w:rPr/>
      </w:pPr>
      <w:r>
        <w:rPr/>
        <w:t xml:space="preserve">Figure 10.5.3.16-1/3GPP TS 24.008: </w:t>
      </w:r>
      <w:r>
        <w:rPr>
          <w:i/>
        </w:rPr>
        <w:t xml:space="preserve">MM Timer </w:t>
      </w:r>
      <w:r>
        <w:rPr/>
        <w:t>information element</w:t>
      </w:r>
    </w:p>
    <w:p>
      <w:pPr>
        <w:pStyle w:val="TH"/>
        <w:rPr/>
      </w:pPr>
      <w:r>
        <w:rPr/>
        <w:t xml:space="preserve">Table 10.5.3.16-1/3GPP TS 24.008: </w:t>
      </w:r>
      <w:r>
        <w:rPr>
          <w:i/>
        </w:rPr>
        <w:t xml:space="preserve">MM Timer </w:t>
      </w:r>
      <w:r>
        <w:rPr/>
        <w:t>information element</w:t>
      </w:r>
    </w:p>
    <w:tbl>
      <w:tblPr>
        <w:tblW w:w="6819" w:type="dxa"/>
        <w:jc w:val="center"/>
        <w:tblInd w:w="0" w:type="dxa"/>
        <w:tblCellMar>
          <w:top w:w="0" w:type="dxa"/>
          <w:start w:w="28" w:type="dxa"/>
          <w:bottom w:w="0" w:type="dxa"/>
          <w:end w:w="56" w:type="dxa"/>
        </w:tblCellMar>
      </w:tblPr>
      <w:tblGrid>
        <w:gridCol w:w="6819"/>
      </w:tblGrid>
      <w:tr>
        <w:trPr>
          <w:cantSplit w:val="true"/>
        </w:trPr>
        <w:tc>
          <w:tcPr>
            <w:tcW w:w="6819" w:type="dxa"/>
            <w:tcBorders>
              <w:top w:val="single" w:sz="6" w:space="0" w:color="000000"/>
              <w:start w:val="single" w:sz="6" w:space="0" w:color="000000"/>
              <w:bottom w:val="single" w:sz="6" w:space="0" w:color="000000"/>
              <w:end w:val="single" w:sz="6" w:space="0" w:color="000000"/>
            </w:tcBorders>
          </w:tcPr>
          <w:p>
            <w:pPr>
              <w:pStyle w:val="TAL"/>
              <w:snapToGrid w:val="false"/>
              <w:rPr/>
            </w:pPr>
            <w:r>
              <w:rPr/>
            </w:r>
          </w:p>
          <w:p>
            <w:pPr>
              <w:pStyle w:val="TAL"/>
              <w:rPr/>
            </w:pPr>
            <w:r>
              <w:rPr/>
            </w:r>
          </w:p>
          <w:p>
            <w:pPr>
              <w:pStyle w:val="TAL"/>
              <w:rPr/>
            </w:pPr>
            <w:r>
              <w:rPr/>
              <w:t>Timer value (octet 3)</w:t>
            </w:r>
          </w:p>
          <w:p>
            <w:pPr>
              <w:pStyle w:val="TAL"/>
              <w:rPr/>
            </w:pPr>
            <w:r>
              <w:rPr/>
            </w:r>
          </w:p>
          <w:p>
            <w:pPr>
              <w:pStyle w:val="TAL"/>
              <w:rPr/>
            </w:pPr>
            <w:r>
              <w:rPr/>
              <w:t>Bits 5 to 1 represent the binary coded timer value.</w:t>
            </w:r>
          </w:p>
          <w:p>
            <w:pPr>
              <w:pStyle w:val="TAL"/>
              <w:rPr/>
            </w:pPr>
            <w:r>
              <w:rPr/>
            </w:r>
          </w:p>
          <w:p>
            <w:pPr>
              <w:pStyle w:val="TAL"/>
              <w:rPr/>
            </w:pPr>
            <w:r>
              <w:rPr/>
              <w:t>Bits 6 to 8 defines the timer value unit for the MM timer as follows:</w:t>
            </w:r>
          </w:p>
          <w:p>
            <w:pPr>
              <w:pStyle w:val="TAL"/>
              <w:rPr/>
            </w:pPr>
            <w:r>
              <w:rPr/>
              <w:t xml:space="preserve">Bits </w:t>
            </w:r>
          </w:p>
          <w:p>
            <w:pPr>
              <w:pStyle w:val="TAL"/>
              <w:rPr>
                <w:b/>
                <w:b/>
              </w:rPr>
            </w:pPr>
            <w:r>
              <w:rPr>
                <w:b/>
              </w:rPr>
              <w:t>8 7 6</w:t>
            </w:r>
          </w:p>
          <w:p>
            <w:pPr>
              <w:pStyle w:val="TAL"/>
              <w:rPr/>
            </w:pPr>
            <w:r>
              <w:rPr/>
              <w:t>0 0 0  value is incremented in multiples of 2 seconds</w:t>
            </w:r>
          </w:p>
          <w:p>
            <w:pPr>
              <w:pStyle w:val="TAL"/>
              <w:rPr/>
            </w:pPr>
            <w:r>
              <w:rPr/>
              <w:t xml:space="preserve">0 0 1  value is incremented in multiples of 1 minute </w:t>
            </w:r>
          </w:p>
          <w:p>
            <w:pPr>
              <w:pStyle w:val="TAL"/>
              <w:rPr/>
            </w:pPr>
            <w:r>
              <w:rPr/>
              <w:t>0 1 0  value is incremented in multiples of decihours</w:t>
            </w:r>
          </w:p>
          <w:p>
            <w:pPr>
              <w:pStyle w:val="TAL"/>
              <w:rPr/>
            </w:pPr>
            <w:r>
              <w:rPr/>
              <w:t>1 1 1  value indicates that the timer is deactivated.</w:t>
            </w:r>
          </w:p>
          <w:p>
            <w:pPr>
              <w:pStyle w:val="TAL"/>
              <w:rPr/>
            </w:pPr>
            <w:r>
              <w:rPr/>
            </w:r>
          </w:p>
          <w:p>
            <w:pPr>
              <w:pStyle w:val="TAL"/>
              <w:rPr/>
            </w:pPr>
            <w:r>
              <w:rPr/>
              <w:t>Other values shall be interpreted as multiples of 1 minute in this version of the protocol.</w:t>
            </w:r>
          </w:p>
          <w:p>
            <w:pPr>
              <w:pStyle w:val="TAL"/>
              <w:rPr/>
            </w:pPr>
            <w:r>
              <w:rPr/>
            </w:r>
          </w:p>
          <w:p>
            <w:pPr>
              <w:pStyle w:val="TAL"/>
              <w:rPr/>
            </w:pPr>
            <w:r>
              <w:rPr/>
              <w:t>The value indicated is contructed by multiplying the value in bits 5 to 1 with the timer value unit in bits 8 to 6, unless the timer value unit indicates the timer being deactivated.</w:t>
            </w:r>
          </w:p>
          <w:p>
            <w:pPr>
              <w:pStyle w:val="TAL"/>
              <w:rPr/>
            </w:pPr>
            <w:r>
              <w:rPr/>
            </w:r>
          </w:p>
        </w:tc>
      </w:tr>
    </w:tbl>
    <w:p>
      <w:pPr>
        <w:pStyle w:val="Normal"/>
        <w:rPr/>
      </w:pPr>
      <w:r>
        <w:rPr/>
      </w:r>
    </w:p>
    <w:p>
      <w:pPr>
        <w:pStyle w:val="Heading3"/>
        <w:bidi w:val="0"/>
        <w:jc w:val="start"/>
        <w:rPr/>
      </w:pPr>
      <w:bookmarkStart w:id="1111" w:name="__RefHeading___Toc502231860"/>
      <w:bookmarkEnd w:id="1111"/>
      <w:r>
        <w:rPr/>
        <w:t>10.5.4</w:t>
        <w:tab/>
        <w:t>Call control information elements</w:t>
      </w:r>
    </w:p>
    <w:p>
      <w:pPr>
        <w:pStyle w:val="Heading4"/>
        <w:bidi w:val="0"/>
        <w:ind w:start="1418" w:hanging="1418"/>
        <w:jc w:val="start"/>
        <w:rPr/>
      </w:pPr>
      <w:bookmarkStart w:id="1112" w:name="__RefHeading___Toc502231861"/>
      <w:bookmarkEnd w:id="1112"/>
      <w:r>
        <w:rPr/>
        <w:t>10.5.4.1</w:t>
        <w:tab/>
        <w:t>Extensions of codesets</w:t>
      </w:r>
    </w:p>
    <w:p>
      <w:pPr>
        <w:pStyle w:val="Normal"/>
        <w:keepNext w:val="true"/>
        <w:rPr/>
      </w:pPr>
      <w:r>
        <w:rPr/>
        <w:t>There is a certain number of possible information element identifier values using the formatting rules described in subclause 10.5: 128 from the type 3 &amp; 4 information element format and at least 8 from the type 1 &amp; 2 information element format.</w:t>
      </w:r>
    </w:p>
    <w:p>
      <w:pPr>
        <w:pStyle w:val="Normal"/>
        <w:keepNext w:val="true"/>
        <w:rPr/>
      </w:pPr>
      <w:r>
        <w:rPr/>
        <w:t>One value in the type 1 format is specified for shift operations described below. One other value in both the type 3 &amp; 4 and type 1 format is reserved. This leaves 133 information element identifier values available for assignment.</w:t>
      </w:r>
    </w:p>
    <w:p>
      <w:pPr>
        <w:pStyle w:val="Normal"/>
        <w:rPr/>
      </w:pPr>
      <w:r>
        <w:rPr/>
        <w:t>It is possible to expand this structure to eight codesets of 133 information element identifier values each. One common value in the type 1 format is employed in each codeset to facilitate shifting from one codeset to another. The contents of this shift information element identifies the codeset to be used for the next information element or elements. The codeset in use at any given time is referred to as the "active codeset". By convention, codeset 0 is the initially active codeset.</w:t>
      </w:r>
    </w:p>
    <w:p>
      <w:pPr>
        <w:pStyle w:val="Normal"/>
        <w:rPr/>
      </w:pPr>
      <w:r>
        <w:rPr/>
        <w:t>Two codeset shifting procedures are supported: locking shift and non-locking shift.</w:t>
      </w:r>
    </w:p>
    <w:p>
      <w:pPr>
        <w:pStyle w:val="Normal"/>
        <w:rPr/>
      </w:pPr>
      <w:r>
        <w:rPr/>
        <w:t>Codeset 5 is reserved for information elements reserved for national use.</w:t>
      </w:r>
    </w:p>
    <w:p>
      <w:pPr>
        <w:pStyle w:val="Normal"/>
        <w:rPr/>
      </w:pPr>
      <w:r>
        <w:rPr/>
        <w:t>Codeset 6 is reserved for information elements specific to the local network (either public or private).</w:t>
      </w:r>
    </w:p>
    <w:p>
      <w:pPr>
        <w:pStyle w:val="Normal"/>
        <w:rPr/>
      </w:pPr>
      <w:r>
        <w:rPr/>
        <w:t>Codeset 7 is reserved for user-specific information elements.</w:t>
      </w:r>
    </w:p>
    <w:p>
      <w:pPr>
        <w:pStyle w:val="Normal"/>
        <w:rPr/>
      </w:pPr>
      <w:r>
        <w:rPr/>
        <w:t>The coding rules specified in subclause 10.5 shall apply for information elements belonging to any active codeset.</w:t>
      </w:r>
    </w:p>
    <w:p>
      <w:pPr>
        <w:pStyle w:val="Normal"/>
        <w:rPr/>
      </w:pPr>
      <w:r>
        <w:rPr/>
        <w:t>The mobile station and the network shall not apply the "comprehension required" scheme (see 3GPP TS 24.007 [20]) to information elements belonging to codesets different from codeset 0.</w:t>
      </w:r>
    </w:p>
    <w:p>
      <w:pPr>
        <w:pStyle w:val="Normal"/>
        <w:rPr>
          <w:lang w:eastAsia="ja-JP"/>
        </w:rPr>
      </w:pPr>
      <w:r>
        <w:rPr/>
        <w:t xml:space="preserve">IEIs with bits 5, 6, 7 and 8 all set to zero should not be allocated for new optional information elements in codesets different from codeset 0, because there are legacy mobile stations that apply the "comprehension required" scheme also to these information elements, </w:t>
      </w:r>
      <w:r>
        <w:rPr>
          <w:lang w:eastAsia="ja-JP"/>
        </w:rPr>
        <w:t>e</w:t>
      </w:r>
      <w:r>
        <w:rPr/>
        <w:t xml:space="preserve">.g. if such a mobile station receives a SETUP message containing an unknown information element from codeset 5 with an IEI with bits 5, 6, 7 and 8 all set to zero, </w:t>
      </w:r>
      <w:r>
        <w:rPr>
          <w:lang w:eastAsia="ja-JP"/>
        </w:rPr>
        <w:t xml:space="preserve">then the mobile station </w:t>
      </w:r>
      <w:r>
        <w:rPr/>
        <w:t>will release the call.</w:t>
      </w:r>
    </w:p>
    <w:p>
      <w:pPr>
        <w:pStyle w:val="Normal"/>
        <w:rPr/>
      </w:pPr>
      <w:r>
        <w:rPr/>
        <w:t>Transitions from one active codeset to another (i.e. by means of the locking shift procedure) may only be made to a codeset with a higher numerical value than the codeset being left.</w:t>
      </w:r>
    </w:p>
    <w:p>
      <w:pPr>
        <w:pStyle w:val="Normal"/>
        <w:rPr/>
      </w:pPr>
      <w:r>
        <w:rPr/>
        <w:t>An information element belonging to codeset 5, 6 or 7 may appear together with information elements belonging to codeset 0, by using the non-locking shift procedure (see subclause 10.5.4.3).</w:t>
      </w:r>
    </w:p>
    <w:p>
      <w:pPr>
        <w:pStyle w:val="Normal"/>
        <w:rPr/>
      </w:pPr>
      <w:r>
        <w:rPr/>
        <w:t>A user or network equipment shall have the capability to recognize a shift information element and to determine the length of the following information element, although the equipment need not be able to interpret and act on the content of the information element. This enables the equipment to determine the start of the subsequent information element.</w:t>
      </w:r>
    </w:p>
    <w:p>
      <w:pPr>
        <w:pStyle w:val="Heading4"/>
        <w:bidi w:val="0"/>
        <w:ind w:start="1418" w:hanging="1418"/>
        <w:jc w:val="start"/>
        <w:rPr/>
      </w:pPr>
      <w:bookmarkStart w:id="1113" w:name="__RefHeading___Toc502231862"/>
      <w:bookmarkEnd w:id="1113"/>
      <w:r>
        <w:rPr/>
        <w:t>10.5.4.2</w:t>
        <w:tab/>
        <w:t>Locking shift procedure</w:t>
      </w:r>
    </w:p>
    <w:p>
      <w:pPr>
        <w:pStyle w:val="Normal"/>
        <w:rPr/>
      </w:pPr>
      <w:r>
        <w:rPr/>
        <w:t>The locking shift procedure employs an information element to indicate the new active codeset. The specified codeset remains active until another locking shift information element is encountered which specifies the use of another codeset. For example, codeset 0 is active at the start of message content analysis. If a locking shift to codeset 5 is encountered, the next information elements will be interpreted according to the information element identifiers assigned in codeset 5, until another shift information element is encountered. This procedure is used only to shift to a higher order codeset than the one being left.</w:t>
      </w:r>
    </w:p>
    <w:p>
      <w:pPr>
        <w:pStyle w:val="Normal"/>
        <w:rPr/>
      </w:pPr>
      <w:r>
        <w:rPr/>
        <w:t>The locking shift is valid only within that message which contains the locking shift information element. At the start of every message content analysis, the active codeset is codeset 0.</w:t>
      </w:r>
    </w:p>
    <w:p>
      <w:pPr>
        <w:pStyle w:val="Normal"/>
        <w:rPr/>
      </w:pPr>
      <w:r>
        <w:rPr/>
        <w:t>The locking shift information element uses the type 1 information element format and coding shown in figure 10.5.85/3GPP TS 24.008 and table 10.5.98/3GPP TS 24.008.</w:t>
      </w:r>
    </w:p>
    <w:p>
      <w:pPr>
        <w:pStyle w:val="TH"/>
        <w:rPr/>
      </w:pPr>
      <w:r>
        <w:rPr/>
      </w:r>
    </w:p>
    <w:tbl>
      <w:tblPr>
        <w:tblW w:w="6806" w:type="dxa"/>
        <w:jc w:val="center"/>
        <w:tblInd w:w="0" w:type="dxa"/>
        <w:tblCellMar>
          <w:top w:w="0" w:type="dxa"/>
          <w:start w:w="28" w:type="dxa"/>
          <w:bottom w:w="0" w:type="dxa"/>
          <w:end w:w="108" w:type="dxa"/>
        </w:tblCellMar>
      </w:tblPr>
      <w:tblGrid>
        <w:gridCol w:w="709"/>
        <w:gridCol w:w="709"/>
        <w:gridCol w:w="47"/>
        <w:gridCol w:w="757"/>
        <w:gridCol w:w="48"/>
        <w:gridCol w:w="709"/>
        <w:gridCol w:w="330"/>
        <w:gridCol w:w="236"/>
        <w:gridCol w:w="142"/>
        <w:gridCol w:w="567"/>
        <w:gridCol w:w="993"/>
        <w:gridCol w:w="708"/>
        <w:gridCol w:w="851"/>
      </w:tblGrid>
      <w:tr>
        <w:trPr>
          <w:cantSplit w:val="true"/>
        </w:trPr>
        <w:tc>
          <w:tcPr>
            <w:tcW w:w="709" w:type="dxa"/>
            <w:tcBorders/>
          </w:tcPr>
          <w:p>
            <w:pPr>
              <w:pStyle w:val="TAC"/>
              <w:rPr/>
            </w:pPr>
            <w:r>
              <w:rPr/>
              <w:t>8</w:t>
            </w:r>
          </w:p>
        </w:tc>
        <w:tc>
          <w:tcPr>
            <w:tcW w:w="709" w:type="dxa"/>
            <w:tcBorders/>
          </w:tcPr>
          <w:p>
            <w:pPr>
              <w:pStyle w:val="TAC"/>
              <w:rPr/>
            </w:pPr>
            <w:r>
              <w:rPr/>
              <w:t>7</w:t>
            </w:r>
          </w:p>
        </w:tc>
        <w:tc>
          <w:tcPr>
            <w:tcW w:w="852" w:type="dxa"/>
            <w:gridSpan w:val="3"/>
            <w:tcBorders/>
          </w:tcPr>
          <w:p>
            <w:pPr>
              <w:pStyle w:val="TAC"/>
              <w:rPr/>
            </w:pPr>
            <w:r>
              <w:rPr/>
              <w:t>6</w:t>
            </w:r>
          </w:p>
        </w:tc>
        <w:tc>
          <w:tcPr>
            <w:tcW w:w="709" w:type="dxa"/>
            <w:tcBorders/>
          </w:tcPr>
          <w:p>
            <w:pPr>
              <w:pStyle w:val="TAC"/>
              <w:rPr/>
            </w:pPr>
            <w:r>
              <w:rPr/>
              <w:t>5</w:t>
            </w:r>
          </w:p>
        </w:tc>
        <w:tc>
          <w:tcPr>
            <w:tcW w:w="566" w:type="dxa"/>
            <w:gridSpan w:val="2"/>
            <w:tcBorders/>
          </w:tcPr>
          <w:p>
            <w:pPr>
              <w:pStyle w:val="TAC"/>
              <w:rPr/>
            </w:pPr>
            <w:r>
              <w:rPr/>
              <w:t>4</w:t>
            </w:r>
          </w:p>
        </w:tc>
        <w:tc>
          <w:tcPr>
            <w:tcW w:w="709" w:type="dxa"/>
            <w:gridSpan w:val="2"/>
            <w:tcBorders/>
          </w:tcPr>
          <w:p>
            <w:pPr>
              <w:pStyle w:val="TAC"/>
              <w:rPr/>
            </w:pPr>
            <w:r>
              <w:rPr/>
              <w:t>3</w:t>
            </w:r>
          </w:p>
        </w:tc>
        <w:tc>
          <w:tcPr>
            <w:tcW w:w="993" w:type="dxa"/>
            <w:tcBorders/>
          </w:tcPr>
          <w:p>
            <w:pPr>
              <w:pStyle w:val="TAC"/>
              <w:rPr/>
            </w:pPr>
            <w:r>
              <w:rPr/>
              <w:t>2</w:t>
            </w:r>
          </w:p>
        </w:tc>
        <w:tc>
          <w:tcPr>
            <w:tcW w:w="708" w:type="dxa"/>
            <w:tcBorders/>
          </w:tcPr>
          <w:p>
            <w:pPr>
              <w:pStyle w:val="TAC"/>
              <w:rPr/>
            </w:pPr>
            <w:r>
              <w:rPr/>
              <w:t>1</w:t>
            </w:r>
          </w:p>
        </w:tc>
        <w:tc>
          <w:tcPr>
            <w:tcW w:w="851" w:type="dxa"/>
            <w:tcBorders/>
          </w:tcPr>
          <w:p>
            <w:pPr>
              <w:pStyle w:val="TAL"/>
              <w:snapToGrid w:val="false"/>
              <w:rPr/>
            </w:pPr>
            <w:r>
              <w:rPr/>
            </w:r>
          </w:p>
        </w:tc>
      </w:tr>
      <w:tr>
        <w:trPr>
          <w:trHeight w:val="225" w:hRule="atLeast"/>
          <w:cantSplit w:val="true"/>
        </w:trPr>
        <w:tc>
          <w:tcPr>
            <w:tcW w:w="709" w:type="dxa"/>
            <w:vMerge w:val="restart"/>
            <w:tcBorders>
              <w:top w:val="single" w:sz="4" w:space="0" w:color="000000"/>
              <w:start w:val="single" w:sz="4" w:space="0" w:color="000000"/>
              <w:bottom w:val="single" w:sz="4" w:space="0" w:color="000000"/>
            </w:tcBorders>
          </w:tcPr>
          <w:p>
            <w:pPr>
              <w:pStyle w:val="TAC"/>
              <w:rPr/>
            </w:pPr>
            <w:r>
              <w:rPr/>
              <w:t>1</w:t>
            </w:r>
          </w:p>
        </w:tc>
        <w:tc>
          <w:tcPr>
            <w:tcW w:w="756" w:type="dxa"/>
            <w:gridSpan w:val="2"/>
            <w:tcBorders>
              <w:top w:val="single" w:sz="4" w:space="0" w:color="000000"/>
              <w:start w:val="single" w:sz="4" w:space="0" w:color="000000"/>
            </w:tcBorders>
          </w:tcPr>
          <w:p>
            <w:pPr>
              <w:pStyle w:val="TAC"/>
              <w:rPr/>
            </w:pPr>
            <w:r>
              <w:rPr/>
              <w:t>0</w:t>
            </w:r>
          </w:p>
        </w:tc>
        <w:tc>
          <w:tcPr>
            <w:tcW w:w="757" w:type="dxa"/>
            <w:tcBorders>
              <w:top w:val="single" w:sz="4" w:space="0" w:color="000000"/>
            </w:tcBorders>
          </w:tcPr>
          <w:p>
            <w:pPr>
              <w:pStyle w:val="TAC"/>
              <w:rPr/>
            </w:pPr>
            <w:r>
              <w:rPr/>
              <w:t>0</w:t>
            </w:r>
          </w:p>
        </w:tc>
        <w:tc>
          <w:tcPr>
            <w:tcW w:w="757" w:type="dxa"/>
            <w:gridSpan w:val="2"/>
            <w:tcBorders>
              <w:top w:val="single" w:sz="4" w:space="0" w:color="000000"/>
            </w:tcBorders>
          </w:tcPr>
          <w:p>
            <w:pPr>
              <w:pStyle w:val="TAC"/>
              <w:rPr/>
            </w:pPr>
            <w:r>
              <w:rPr/>
              <w:t>1</w:t>
            </w:r>
          </w:p>
        </w:tc>
        <w:tc>
          <w:tcPr>
            <w:tcW w:w="708" w:type="dxa"/>
            <w:gridSpan w:val="3"/>
            <w:vMerge w:val="restart"/>
            <w:tcBorders>
              <w:top w:val="single" w:sz="4" w:space="0" w:color="000000"/>
              <w:start w:val="single" w:sz="4" w:space="0" w:color="000000"/>
              <w:bottom w:val="single" w:sz="4" w:space="0" w:color="000000"/>
            </w:tcBorders>
          </w:tcPr>
          <w:p>
            <w:pPr>
              <w:pStyle w:val="TAC"/>
              <w:rPr/>
            </w:pPr>
            <w:r>
              <w:rPr/>
              <w:t>0</w:t>
            </w:r>
          </w:p>
        </w:tc>
        <w:tc>
          <w:tcPr>
            <w:tcW w:w="2268" w:type="dxa"/>
            <w:gridSpan w:val="3"/>
            <w:vMerge w:val="restart"/>
            <w:tcBorders>
              <w:top w:val="single" w:sz="4" w:space="0" w:color="000000"/>
              <w:start w:val="single" w:sz="4" w:space="0" w:color="000000"/>
              <w:bottom w:val="single" w:sz="4" w:space="0" w:color="000000"/>
            </w:tcBorders>
          </w:tcPr>
          <w:p>
            <w:pPr>
              <w:pStyle w:val="TAC"/>
              <w:rPr/>
            </w:pPr>
            <w:r>
              <w:rPr/>
              <w:t>New codeset</w:t>
            </w:r>
          </w:p>
          <w:p>
            <w:pPr>
              <w:pStyle w:val="TAC"/>
              <w:rPr/>
            </w:pPr>
            <w:r>
              <w:rPr/>
              <w:t>identification</w:t>
            </w:r>
          </w:p>
        </w:tc>
        <w:tc>
          <w:tcPr>
            <w:tcW w:w="851" w:type="dxa"/>
            <w:vMerge w:val="restart"/>
            <w:tcBorders>
              <w:start w:val="single" w:sz="4" w:space="0" w:color="000000"/>
              <w:bottom w:val="single" w:sz="4" w:space="0" w:color="000000"/>
            </w:tcBorders>
          </w:tcPr>
          <w:p>
            <w:pPr>
              <w:pStyle w:val="TAL"/>
              <w:rPr/>
            </w:pPr>
            <w:r>
              <w:rPr/>
              <w:t>octet 1</w:t>
            </w:r>
          </w:p>
        </w:tc>
      </w:tr>
      <w:tr>
        <w:trPr>
          <w:trHeight w:val="225" w:hRule="atLeast"/>
          <w:cantSplit w:val="true"/>
        </w:trPr>
        <w:tc>
          <w:tcPr>
            <w:tcW w:w="709"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2270" w:type="dxa"/>
            <w:gridSpan w:val="5"/>
            <w:tcBorders>
              <w:start w:val="single" w:sz="4" w:space="0" w:color="000000"/>
              <w:bottom w:val="single" w:sz="4" w:space="0" w:color="000000"/>
            </w:tcBorders>
          </w:tcPr>
          <w:p>
            <w:pPr>
              <w:pStyle w:val="TAC"/>
              <w:rPr/>
            </w:pPr>
            <w:r>
              <w:rPr/>
              <w:t>(Shift identifier)</w:t>
            </w:r>
          </w:p>
        </w:tc>
        <w:tc>
          <w:tcPr>
            <w:tcW w:w="708" w:type="dxa"/>
            <w:gridSpan w:val="3"/>
            <w:vMerge w:val="continue"/>
            <w:tcBorders>
              <w:top w:val="single" w:sz="4" w:space="0" w:color="000000"/>
              <w:start w:val="single" w:sz="4" w:space="0" w:color="000000"/>
              <w:bottom w:val="single" w:sz="4" w:space="0" w:color="000000"/>
            </w:tcBorders>
          </w:tcPr>
          <w:p>
            <w:pPr>
              <w:pStyle w:val="TAC"/>
              <w:snapToGrid w:val="false"/>
              <w:rPr/>
            </w:pPr>
            <w:r>
              <w:rPr/>
            </w:r>
          </w:p>
        </w:tc>
        <w:tc>
          <w:tcPr>
            <w:tcW w:w="2268" w:type="dxa"/>
            <w:gridSpan w:val="3"/>
            <w:vMerge w:val="continue"/>
            <w:tcBorders>
              <w:top w:val="single" w:sz="4" w:space="0" w:color="000000"/>
              <w:start w:val="single" w:sz="4" w:space="0" w:color="000000"/>
              <w:bottom w:val="single" w:sz="4" w:space="0" w:color="000000"/>
            </w:tcBorders>
          </w:tcPr>
          <w:p>
            <w:pPr>
              <w:pStyle w:val="TAC"/>
              <w:snapToGrid w:val="false"/>
              <w:rPr/>
            </w:pPr>
            <w:r>
              <w:rPr/>
            </w:r>
          </w:p>
        </w:tc>
        <w:tc>
          <w:tcPr>
            <w:tcW w:w="851" w:type="dxa"/>
            <w:vMerge w:val="continue"/>
            <w:tcBorders>
              <w:start w:val="single" w:sz="4" w:space="0" w:color="000000"/>
              <w:bottom w:val="single" w:sz="4" w:space="0" w:color="000000"/>
            </w:tcBorders>
          </w:tcPr>
          <w:p>
            <w:pPr>
              <w:pStyle w:val="TAL"/>
              <w:snapToGrid w:val="false"/>
              <w:rPr/>
            </w:pPr>
            <w:r>
              <w:rPr/>
            </w:r>
          </w:p>
        </w:tc>
      </w:tr>
      <w:tr>
        <w:trPr>
          <w:cantSplit w:val="true"/>
        </w:trPr>
        <w:tc>
          <w:tcPr>
            <w:tcW w:w="3309" w:type="dxa"/>
            <w:gridSpan w:val="7"/>
            <w:tcBorders/>
          </w:tcPr>
          <w:p>
            <w:pPr>
              <w:pStyle w:val="TAC"/>
              <w:snapToGrid w:val="false"/>
              <w:rPr/>
            </w:pPr>
            <w:r>
              <w:rPr/>
            </w:r>
          </w:p>
        </w:tc>
        <w:tc>
          <w:tcPr>
            <w:tcW w:w="2646" w:type="dxa"/>
            <w:gridSpan w:val="5"/>
            <w:tcBorders>
              <w:start w:val="single" w:sz="4" w:space="0" w:color="000000"/>
            </w:tcBorders>
          </w:tcPr>
          <w:p>
            <w:pPr>
              <w:pStyle w:val="TAC"/>
              <w:snapToGrid w:val="false"/>
              <w:rPr/>
            </w:pPr>
            <w:r>
              <w:rPr/>
            </w:r>
          </w:p>
        </w:tc>
        <w:tc>
          <w:tcPr>
            <w:tcW w:w="851" w:type="dxa"/>
            <w:tcBorders/>
          </w:tcPr>
          <w:p>
            <w:pPr>
              <w:pStyle w:val="TAL"/>
              <w:snapToGrid w:val="false"/>
              <w:rPr/>
            </w:pPr>
            <w:r>
              <w:rPr/>
            </w:r>
          </w:p>
        </w:tc>
      </w:tr>
      <w:tr>
        <w:trPr>
          <w:cantSplit w:val="true"/>
        </w:trPr>
        <w:tc>
          <w:tcPr>
            <w:tcW w:w="5955" w:type="dxa"/>
            <w:gridSpan w:val="12"/>
            <w:tcBorders/>
          </w:tcPr>
          <w:p>
            <w:pPr>
              <w:pStyle w:val="TAR"/>
              <w:rPr/>
            </w:pPr>
            <w:r>
              <w:rPr/>
              <w:t>"0" in this position indicates locking shift</w:t>
            </w:r>
          </w:p>
        </w:tc>
        <w:tc>
          <w:tcPr>
            <w:tcW w:w="851" w:type="dxa"/>
            <w:tcBorders/>
          </w:tcPr>
          <w:p>
            <w:pPr>
              <w:pStyle w:val="TAL"/>
              <w:snapToGrid w:val="false"/>
              <w:rPr/>
            </w:pPr>
            <w:r>
              <w:rPr/>
            </w:r>
          </w:p>
        </w:tc>
      </w:tr>
    </w:tbl>
    <w:p>
      <w:pPr>
        <w:pStyle w:val="TAN"/>
        <w:rPr/>
      </w:pPr>
      <w:r>
        <w:rPr/>
      </w:r>
    </w:p>
    <w:p>
      <w:pPr>
        <w:pStyle w:val="TF"/>
        <w:rPr/>
      </w:pPr>
      <w:r>
        <w:rPr/>
        <w:t>Figure 10.5.85/3GPP TS 24.008 Locking shift element</w:t>
      </w:r>
    </w:p>
    <w:p>
      <w:pPr>
        <w:pStyle w:val="TH"/>
        <w:rPr/>
      </w:pPr>
      <w:r>
        <w:rPr/>
        <w:t>Table 10.5.98/3GPP TS 24.008: Locking shift element</w:t>
      </w:r>
    </w:p>
    <w:tbl>
      <w:tblPr>
        <w:tblW w:w="6815" w:type="dxa"/>
        <w:jc w:val="center"/>
        <w:tblInd w:w="0" w:type="dxa"/>
        <w:tblCellMar>
          <w:top w:w="0" w:type="dxa"/>
          <w:start w:w="28" w:type="dxa"/>
          <w:bottom w:w="0" w:type="dxa"/>
          <w:end w:w="108" w:type="dxa"/>
        </w:tblCellMar>
      </w:tblPr>
      <w:tblGrid>
        <w:gridCol w:w="284"/>
        <w:gridCol w:w="284"/>
        <w:gridCol w:w="283"/>
        <w:gridCol w:w="284"/>
        <w:gridCol w:w="5680"/>
      </w:tblGrid>
      <w:tr>
        <w:trPr>
          <w:cantSplit w:val="true"/>
        </w:trPr>
        <w:tc>
          <w:tcPr>
            <w:tcW w:w="6815" w:type="dxa"/>
            <w:gridSpan w:val="5"/>
            <w:tcBorders>
              <w:top w:val="single" w:sz="4" w:space="0" w:color="000000"/>
              <w:start w:val="single" w:sz="4" w:space="0" w:color="000000"/>
              <w:end w:val="single" w:sz="4" w:space="0" w:color="000000"/>
            </w:tcBorders>
          </w:tcPr>
          <w:p>
            <w:pPr>
              <w:pStyle w:val="TAL"/>
              <w:rPr/>
            </w:pPr>
            <w:r>
              <w:rPr/>
              <w:t>Codeset identification (octet 1):</w:t>
            </w:r>
          </w:p>
        </w:tc>
      </w:tr>
      <w:tr>
        <w:trPr>
          <w:cantSplit w:val="true"/>
        </w:trPr>
        <w:tc>
          <w:tcPr>
            <w:tcW w:w="6815" w:type="dxa"/>
            <w:gridSpan w:val="5"/>
            <w:tcBorders>
              <w:start w:val="single" w:sz="4" w:space="0" w:color="000000"/>
              <w:end w:val="single" w:sz="4" w:space="0" w:color="000000"/>
            </w:tcBorders>
          </w:tcPr>
          <w:p>
            <w:pPr>
              <w:pStyle w:val="TAL"/>
              <w:rPr/>
            </w:pPr>
            <w:r>
              <w:rPr/>
              <w:t>Bits</w:t>
            </w:r>
          </w:p>
        </w:tc>
      </w:tr>
      <w:tr>
        <w:trPr>
          <w:cantSplit w:val="true"/>
        </w:trPr>
        <w:tc>
          <w:tcPr>
            <w:tcW w:w="284" w:type="dxa"/>
            <w:tcBorders>
              <w:start w:val="single" w:sz="4" w:space="0" w:color="000000"/>
            </w:tcBorders>
          </w:tcPr>
          <w:p>
            <w:pPr>
              <w:pStyle w:val="TAH"/>
              <w:rPr/>
            </w:pPr>
            <w:r>
              <w:rPr/>
              <w:t>3</w:t>
            </w:r>
          </w:p>
        </w:tc>
        <w:tc>
          <w:tcPr>
            <w:tcW w:w="284" w:type="dxa"/>
            <w:tcBorders/>
          </w:tcPr>
          <w:p>
            <w:pPr>
              <w:pStyle w:val="TAH"/>
              <w:rPr/>
            </w:pPr>
            <w:r>
              <w:rPr/>
              <w:t>2</w:t>
            </w:r>
          </w:p>
        </w:tc>
        <w:tc>
          <w:tcPr>
            <w:tcW w:w="283" w:type="dxa"/>
            <w:tcBorders/>
          </w:tcPr>
          <w:p>
            <w:pPr>
              <w:pStyle w:val="TAH"/>
              <w:rPr/>
            </w:pPr>
            <w:r>
              <w:rPr/>
              <w:t>1</w:t>
            </w:r>
          </w:p>
        </w:tc>
        <w:tc>
          <w:tcPr>
            <w:tcW w:w="284" w:type="dxa"/>
            <w:tcBorders/>
          </w:tcPr>
          <w:p>
            <w:pPr>
              <w:pStyle w:val="TAH"/>
              <w:snapToGrid w:val="false"/>
              <w:rPr/>
            </w:pPr>
            <w:r>
              <w:rPr/>
            </w:r>
          </w:p>
        </w:tc>
        <w:tc>
          <w:tcPr>
            <w:tcW w:w="5680"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4" w:type="dxa"/>
            <w:tcBorders/>
          </w:tcPr>
          <w:p>
            <w:pPr>
              <w:pStyle w:val="TAC"/>
              <w:snapToGrid w:val="false"/>
              <w:rPr/>
            </w:pPr>
            <w:r>
              <w:rPr/>
            </w:r>
          </w:p>
        </w:tc>
        <w:tc>
          <w:tcPr>
            <w:tcW w:w="5680" w:type="dxa"/>
            <w:tcBorders>
              <w:end w:val="single" w:sz="4" w:space="0" w:color="000000"/>
            </w:tcBorders>
          </w:tcPr>
          <w:p>
            <w:pPr>
              <w:pStyle w:val="TAL"/>
              <w:rPr/>
            </w:pPr>
            <w:r>
              <w:rPr/>
              <w:t>not applicable</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4" w:type="dxa"/>
            <w:tcBorders/>
          </w:tcPr>
          <w:p>
            <w:pPr>
              <w:pStyle w:val="TAC"/>
              <w:snapToGrid w:val="false"/>
              <w:rPr/>
            </w:pPr>
            <w:r>
              <w:rPr/>
            </w:r>
          </w:p>
        </w:tc>
        <w:tc>
          <w:tcPr>
            <w:tcW w:w="5680" w:type="dxa"/>
            <w:tcBorders>
              <w:end w:val="single" w:sz="4" w:space="0" w:color="000000"/>
            </w:tcBorders>
          </w:tcPr>
          <w:p>
            <w:pPr>
              <w:pStyle w:val="TAL"/>
              <w:rPr/>
            </w:pPr>
            <w:r>
              <w:rPr/>
              <w:t>}</w:t>
            </w:r>
          </w:p>
        </w:tc>
      </w:tr>
      <w:tr>
        <w:trPr>
          <w:cantSplit w:val="true"/>
        </w:trPr>
        <w:tc>
          <w:tcPr>
            <w:tcW w:w="1135" w:type="dxa"/>
            <w:gridSpan w:val="4"/>
            <w:tcBorders>
              <w:start w:val="single" w:sz="4" w:space="0" w:color="000000"/>
            </w:tcBorders>
          </w:tcPr>
          <w:p>
            <w:pPr>
              <w:pStyle w:val="TAL"/>
              <w:rPr/>
            </w:pPr>
            <w:r>
              <w:rPr/>
              <w:t>to</w:t>
            </w:r>
          </w:p>
        </w:tc>
        <w:tc>
          <w:tcPr>
            <w:tcW w:w="5680" w:type="dxa"/>
            <w:tcBorders>
              <w:end w:val="single" w:sz="4" w:space="0" w:color="000000"/>
            </w:tcBorders>
          </w:tcPr>
          <w:p>
            <w:pPr>
              <w:pStyle w:val="TAL"/>
              <w:rPr/>
            </w:pPr>
            <w:r>
              <w:rPr>
                <w:rFonts w:eastAsia="Arial"/>
              </w:rPr>
              <w:t xml:space="preserve"> </w:t>
            </w:r>
            <w:r>
              <w:rPr/>
              <w:t>} reserved</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0</w:t>
            </w:r>
          </w:p>
        </w:tc>
        <w:tc>
          <w:tcPr>
            <w:tcW w:w="284" w:type="dxa"/>
            <w:tcBorders/>
          </w:tcPr>
          <w:p>
            <w:pPr>
              <w:pStyle w:val="TAC"/>
              <w:snapToGrid w:val="false"/>
              <w:rPr/>
            </w:pPr>
            <w:r>
              <w:rPr/>
            </w:r>
          </w:p>
        </w:tc>
        <w:tc>
          <w:tcPr>
            <w:tcW w:w="5680" w:type="dxa"/>
            <w:tcBorders>
              <w:end w:val="single" w:sz="4" w:space="0" w:color="000000"/>
            </w:tcBorders>
          </w:tcPr>
          <w:p>
            <w:pPr>
              <w:pStyle w:val="TAL"/>
              <w:rPr/>
            </w:pPr>
            <w:r>
              <w:rPr/>
              <w:t>}</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1</w:t>
            </w:r>
          </w:p>
        </w:tc>
        <w:tc>
          <w:tcPr>
            <w:tcW w:w="284" w:type="dxa"/>
            <w:tcBorders/>
          </w:tcPr>
          <w:p>
            <w:pPr>
              <w:pStyle w:val="TAC"/>
              <w:snapToGrid w:val="false"/>
              <w:rPr/>
            </w:pPr>
            <w:r>
              <w:rPr/>
            </w:r>
          </w:p>
        </w:tc>
        <w:tc>
          <w:tcPr>
            <w:tcW w:w="5680" w:type="dxa"/>
            <w:tcBorders>
              <w:end w:val="single" w:sz="4" w:space="0" w:color="000000"/>
            </w:tcBorders>
          </w:tcPr>
          <w:p>
            <w:pPr>
              <w:pStyle w:val="TAL"/>
              <w:rPr/>
            </w:pPr>
            <w:r>
              <w:rPr/>
              <w:t>codeset 5:</w:t>
              <w:tab/>
              <w:tab/>
              <w:t>information elements for national use</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rPr/>
            </w:pPr>
            <w:r>
              <w:rPr/>
              <w:t>0</w:t>
            </w:r>
          </w:p>
        </w:tc>
        <w:tc>
          <w:tcPr>
            <w:tcW w:w="284" w:type="dxa"/>
            <w:tcBorders/>
          </w:tcPr>
          <w:p>
            <w:pPr>
              <w:pStyle w:val="TAC"/>
              <w:snapToGrid w:val="false"/>
              <w:rPr/>
            </w:pPr>
            <w:r>
              <w:rPr/>
            </w:r>
          </w:p>
        </w:tc>
        <w:tc>
          <w:tcPr>
            <w:tcW w:w="5680" w:type="dxa"/>
            <w:tcBorders>
              <w:end w:val="single" w:sz="4" w:space="0" w:color="000000"/>
            </w:tcBorders>
          </w:tcPr>
          <w:p>
            <w:pPr>
              <w:pStyle w:val="TAL"/>
              <w:rPr/>
            </w:pPr>
            <w:r>
              <w:rPr/>
              <w:t>codeset 6:</w:t>
              <w:tab/>
              <w:tab/>
              <w:t>information elements specific to the local network</w:t>
            </w:r>
          </w:p>
          <w:p>
            <w:pPr>
              <w:pStyle w:val="TAL"/>
              <w:rPr/>
            </w:pPr>
            <w:r>
              <w:rPr/>
              <w:tab/>
              <w:tab/>
              <w:tab/>
              <w:tab/>
              <w:t>(either public or private)</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rPr/>
            </w:pPr>
            <w:r>
              <w:rPr/>
              <w:t>1</w:t>
            </w:r>
          </w:p>
        </w:tc>
        <w:tc>
          <w:tcPr>
            <w:tcW w:w="284" w:type="dxa"/>
            <w:tcBorders/>
          </w:tcPr>
          <w:p>
            <w:pPr>
              <w:pStyle w:val="TAC"/>
              <w:snapToGrid w:val="false"/>
              <w:rPr/>
            </w:pPr>
            <w:r>
              <w:rPr/>
            </w:r>
          </w:p>
        </w:tc>
        <w:tc>
          <w:tcPr>
            <w:tcW w:w="5680" w:type="dxa"/>
            <w:tcBorders>
              <w:end w:val="single" w:sz="4" w:space="0" w:color="000000"/>
            </w:tcBorders>
          </w:tcPr>
          <w:p>
            <w:pPr>
              <w:pStyle w:val="TAL"/>
              <w:rPr/>
            </w:pPr>
            <w:r>
              <w:rPr/>
              <w:t>codeset 7:</w:t>
              <w:tab/>
              <w:tab/>
              <w:t>user-specific information elements</w:t>
            </w:r>
          </w:p>
        </w:tc>
      </w:tr>
      <w:tr>
        <w:trPr>
          <w:cantSplit w:val="true"/>
        </w:trPr>
        <w:tc>
          <w:tcPr>
            <w:tcW w:w="284" w:type="dxa"/>
            <w:tcBorders>
              <w:start w:val="single" w:sz="4" w:space="0" w:color="000000"/>
              <w:bottom w:val="single" w:sz="4" w:space="0" w:color="000000"/>
            </w:tcBorders>
          </w:tcPr>
          <w:p>
            <w:pPr>
              <w:pStyle w:val="TAC"/>
              <w:snapToGrid w:val="false"/>
              <w:rPr/>
            </w:pPr>
            <w:r>
              <w:rPr/>
            </w:r>
          </w:p>
        </w:tc>
        <w:tc>
          <w:tcPr>
            <w:tcW w:w="284" w:type="dxa"/>
            <w:tcBorders>
              <w:bottom w:val="single" w:sz="4" w:space="0" w:color="000000"/>
            </w:tcBorders>
          </w:tcPr>
          <w:p>
            <w:pPr>
              <w:pStyle w:val="TAC"/>
              <w:snapToGrid w:val="false"/>
              <w:rPr/>
            </w:pPr>
            <w:r>
              <w:rPr/>
            </w:r>
          </w:p>
        </w:tc>
        <w:tc>
          <w:tcPr>
            <w:tcW w:w="283" w:type="dxa"/>
            <w:tcBorders>
              <w:bottom w:val="single" w:sz="4" w:space="0" w:color="000000"/>
            </w:tcBorders>
          </w:tcPr>
          <w:p>
            <w:pPr>
              <w:pStyle w:val="TAC"/>
              <w:snapToGrid w:val="false"/>
              <w:rPr/>
            </w:pPr>
            <w:r>
              <w:rPr/>
            </w:r>
          </w:p>
        </w:tc>
        <w:tc>
          <w:tcPr>
            <w:tcW w:w="284" w:type="dxa"/>
            <w:tcBorders>
              <w:bottom w:val="single" w:sz="4" w:space="0" w:color="000000"/>
            </w:tcBorders>
          </w:tcPr>
          <w:p>
            <w:pPr>
              <w:pStyle w:val="TAC"/>
              <w:snapToGrid w:val="false"/>
              <w:rPr/>
            </w:pPr>
            <w:r>
              <w:rPr/>
            </w:r>
          </w:p>
        </w:tc>
        <w:tc>
          <w:tcPr>
            <w:tcW w:w="5680" w:type="dxa"/>
            <w:tcBorders>
              <w:bottom w:val="single" w:sz="4" w:space="0" w:color="000000"/>
              <w:end w:val="single" w:sz="4" w:space="0" w:color="000000"/>
            </w:tcBorders>
          </w:tcPr>
          <w:p>
            <w:pPr>
              <w:pStyle w:val="TAL"/>
              <w:snapToGrid w:val="false"/>
              <w:rPr/>
            </w:pPr>
            <w:r>
              <w:rPr/>
            </w:r>
          </w:p>
        </w:tc>
      </w:tr>
    </w:tbl>
    <w:p>
      <w:pPr>
        <w:pStyle w:val="Normal"/>
        <w:rPr/>
      </w:pPr>
      <w:r>
        <w:rPr/>
      </w:r>
    </w:p>
    <w:p>
      <w:pPr>
        <w:pStyle w:val="Heading4"/>
        <w:bidi w:val="0"/>
        <w:ind w:start="1418" w:hanging="1418"/>
        <w:jc w:val="start"/>
        <w:rPr/>
      </w:pPr>
      <w:bookmarkStart w:id="1114" w:name="__RefHeading___Toc502231863"/>
      <w:bookmarkEnd w:id="1114"/>
      <w:r>
        <w:rPr/>
        <w:t>10.5.4.3</w:t>
        <w:tab/>
        <w:t>Non-locking shift procedure</w:t>
      </w:r>
    </w:p>
    <w:p>
      <w:pPr>
        <w:pStyle w:val="Normal"/>
        <w:rPr/>
      </w:pPr>
      <w:r>
        <w:rPr/>
        <w:t>The non-locking shift procedure provides a temporary shift to the specified lower or higher codeset. The non-locking shift procedure uses a type 1 information element to indicate the codeset to be used to interpret the next information element. After the interpretation of the next information element, the active codeset is again used for interpreting any following information elements. For example, codeset 0 is active at the beginning of message content analysis. If a non-locking shift to codeset 6 is encountered, only the next information element is interpreted according to the information element identifiers assigned in codeset 6. After this information element is interpreted, codeset 0 will again be used to interpret the following information elements. A non-locking shift information element indicating the current codeset shall not be regarded as an error.</w:t>
      </w:r>
    </w:p>
    <w:p>
      <w:pPr>
        <w:pStyle w:val="Normal"/>
        <w:rPr/>
      </w:pPr>
      <w:r>
        <w:rPr/>
        <w:t>A locking shift information element shall not follow directly a non-locking shift information element. If this combination is received, it shall be interpreted as though a locking shift information element had been received.</w:t>
      </w:r>
    </w:p>
    <w:p>
      <w:pPr>
        <w:pStyle w:val="Normal"/>
        <w:rPr/>
      </w:pPr>
      <w:r>
        <w:rPr/>
        <w:t>The non-locking shift information element uses the type 1 information format and coding shown in figure 10.5.86/3GPP TS 24.008 and table 10.5.99/3GPP TS 24.008.</w:t>
      </w:r>
    </w:p>
    <w:p>
      <w:pPr>
        <w:pStyle w:val="TH"/>
        <w:rPr/>
      </w:pPr>
      <w:r>
        <w:rPr/>
      </w:r>
    </w:p>
    <w:tbl>
      <w:tblPr>
        <w:tblW w:w="6806" w:type="dxa"/>
        <w:jc w:val="center"/>
        <w:tblInd w:w="0" w:type="dxa"/>
        <w:tblCellMar>
          <w:top w:w="0" w:type="dxa"/>
          <w:start w:w="28" w:type="dxa"/>
          <w:bottom w:w="0" w:type="dxa"/>
          <w:end w:w="108" w:type="dxa"/>
        </w:tblCellMar>
      </w:tblPr>
      <w:tblGrid>
        <w:gridCol w:w="709"/>
        <w:gridCol w:w="709"/>
        <w:gridCol w:w="47"/>
        <w:gridCol w:w="757"/>
        <w:gridCol w:w="48"/>
        <w:gridCol w:w="709"/>
        <w:gridCol w:w="330"/>
        <w:gridCol w:w="236"/>
        <w:gridCol w:w="142"/>
        <w:gridCol w:w="567"/>
        <w:gridCol w:w="993"/>
        <w:gridCol w:w="708"/>
        <w:gridCol w:w="851"/>
      </w:tblGrid>
      <w:tr>
        <w:trPr>
          <w:cantSplit w:val="true"/>
        </w:trPr>
        <w:tc>
          <w:tcPr>
            <w:tcW w:w="709" w:type="dxa"/>
            <w:tcBorders/>
          </w:tcPr>
          <w:p>
            <w:pPr>
              <w:pStyle w:val="TAC"/>
              <w:rPr/>
            </w:pPr>
            <w:r>
              <w:rPr/>
              <w:t>8</w:t>
            </w:r>
          </w:p>
        </w:tc>
        <w:tc>
          <w:tcPr>
            <w:tcW w:w="709" w:type="dxa"/>
            <w:tcBorders/>
          </w:tcPr>
          <w:p>
            <w:pPr>
              <w:pStyle w:val="TAC"/>
              <w:rPr/>
            </w:pPr>
            <w:r>
              <w:rPr/>
              <w:t>7</w:t>
            </w:r>
          </w:p>
        </w:tc>
        <w:tc>
          <w:tcPr>
            <w:tcW w:w="852" w:type="dxa"/>
            <w:gridSpan w:val="3"/>
            <w:tcBorders/>
          </w:tcPr>
          <w:p>
            <w:pPr>
              <w:pStyle w:val="TAC"/>
              <w:rPr/>
            </w:pPr>
            <w:r>
              <w:rPr/>
              <w:t>6</w:t>
            </w:r>
          </w:p>
        </w:tc>
        <w:tc>
          <w:tcPr>
            <w:tcW w:w="709" w:type="dxa"/>
            <w:tcBorders/>
          </w:tcPr>
          <w:p>
            <w:pPr>
              <w:pStyle w:val="TAC"/>
              <w:rPr/>
            </w:pPr>
            <w:r>
              <w:rPr/>
              <w:t>5</w:t>
            </w:r>
          </w:p>
        </w:tc>
        <w:tc>
          <w:tcPr>
            <w:tcW w:w="566" w:type="dxa"/>
            <w:gridSpan w:val="2"/>
            <w:tcBorders/>
          </w:tcPr>
          <w:p>
            <w:pPr>
              <w:pStyle w:val="TAC"/>
              <w:rPr/>
            </w:pPr>
            <w:r>
              <w:rPr/>
              <w:t>4</w:t>
            </w:r>
          </w:p>
        </w:tc>
        <w:tc>
          <w:tcPr>
            <w:tcW w:w="709" w:type="dxa"/>
            <w:gridSpan w:val="2"/>
            <w:tcBorders/>
          </w:tcPr>
          <w:p>
            <w:pPr>
              <w:pStyle w:val="TAC"/>
              <w:rPr/>
            </w:pPr>
            <w:r>
              <w:rPr/>
              <w:t>3</w:t>
            </w:r>
          </w:p>
        </w:tc>
        <w:tc>
          <w:tcPr>
            <w:tcW w:w="993" w:type="dxa"/>
            <w:tcBorders/>
          </w:tcPr>
          <w:p>
            <w:pPr>
              <w:pStyle w:val="TAC"/>
              <w:rPr/>
            </w:pPr>
            <w:r>
              <w:rPr/>
              <w:t>2</w:t>
            </w:r>
          </w:p>
        </w:tc>
        <w:tc>
          <w:tcPr>
            <w:tcW w:w="708" w:type="dxa"/>
            <w:tcBorders/>
          </w:tcPr>
          <w:p>
            <w:pPr>
              <w:pStyle w:val="TAC"/>
              <w:rPr/>
            </w:pPr>
            <w:r>
              <w:rPr/>
              <w:t>1</w:t>
            </w:r>
          </w:p>
        </w:tc>
        <w:tc>
          <w:tcPr>
            <w:tcW w:w="851" w:type="dxa"/>
            <w:tcBorders/>
          </w:tcPr>
          <w:p>
            <w:pPr>
              <w:pStyle w:val="TAL"/>
              <w:snapToGrid w:val="false"/>
              <w:rPr/>
            </w:pPr>
            <w:r>
              <w:rPr/>
            </w:r>
          </w:p>
        </w:tc>
      </w:tr>
      <w:tr>
        <w:trPr>
          <w:trHeight w:val="225" w:hRule="atLeast"/>
          <w:cantSplit w:val="true"/>
        </w:trPr>
        <w:tc>
          <w:tcPr>
            <w:tcW w:w="709" w:type="dxa"/>
            <w:vMerge w:val="restart"/>
            <w:tcBorders>
              <w:top w:val="single" w:sz="4" w:space="0" w:color="000000"/>
              <w:start w:val="single" w:sz="4" w:space="0" w:color="000000"/>
              <w:bottom w:val="single" w:sz="4" w:space="0" w:color="000000"/>
            </w:tcBorders>
          </w:tcPr>
          <w:p>
            <w:pPr>
              <w:pStyle w:val="TAC"/>
              <w:rPr/>
            </w:pPr>
            <w:r>
              <w:rPr/>
              <w:t>1</w:t>
            </w:r>
          </w:p>
        </w:tc>
        <w:tc>
          <w:tcPr>
            <w:tcW w:w="756" w:type="dxa"/>
            <w:gridSpan w:val="2"/>
            <w:tcBorders>
              <w:top w:val="single" w:sz="4" w:space="0" w:color="000000"/>
              <w:start w:val="single" w:sz="4" w:space="0" w:color="000000"/>
            </w:tcBorders>
          </w:tcPr>
          <w:p>
            <w:pPr>
              <w:pStyle w:val="TAC"/>
              <w:rPr/>
            </w:pPr>
            <w:r>
              <w:rPr/>
              <w:t>0</w:t>
            </w:r>
          </w:p>
        </w:tc>
        <w:tc>
          <w:tcPr>
            <w:tcW w:w="757" w:type="dxa"/>
            <w:tcBorders>
              <w:top w:val="single" w:sz="4" w:space="0" w:color="000000"/>
            </w:tcBorders>
          </w:tcPr>
          <w:p>
            <w:pPr>
              <w:pStyle w:val="TAC"/>
              <w:rPr/>
            </w:pPr>
            <w:r>
              <w:rPr/>
              <w:t>0</w:t>
            </w:r>
          </w:p>
        </w:tc>
        <w:tc>
          <w:tcPr>
            <w:tcW w:w="757" w:type="dxa"/>
            <w:gridSpan w:val="2"/>
            <w:tcBorders>
              <w:top w:val="single" w:sz="4" w:space="0" w:color="000000"/>
            </w:tcBorders>
          </w:tcPr>
          <w:p>
            <w:pPr>
              <w:pStyle w:val="TAC"/>
              <w:rPr/>
            </w:pPr>
            <w:r>
              <w:rPr/>
              <w:t>1</w:t>
            </w:r>
          </w:p>
        </w:tc>
        <w:tc>
          <w:tcPr>
            <w:tcW w:w="708" w:type="dxa"/>
            <w:gridSpan w:val="3"/>
            <w:vMerge w:val="restart"/>
            <w:tcBorders>
              <w:top w:val="single" w:sz="4" w:space="0" w:color="000000"/>
              <w:start w:val="single" w:sz="4" w:space="0" w:color="000000"/>
              <w:bottom w:val="single" w:sz="4" w:space="0" w:color="000000"/>
            </w:tcBorders>
          </w:tcPr>
          <w:p>
            <w:pPr>
              <w:pStyle w:val="TAC"/>
              <w:rPr/>
            </w:pPr>
            <w:r>
              <w:rPr/>
              <w:t>1</w:t>
            </w:r>
          </w:p>
        </w:tc>
        <w:tc>
          <w:tcPr>
            <w:tcW w:w="2268" w:type="dxa"/>
            <w:gridSpan w:val="3"/>
            <w:vMerge w:val="restart"/>
            <w:tcBorders>
              <w:top w:val="single" w:sz="4" w:space="0" w:color="000000"/>
              <w:start w:val="single" w:sz="4" w:space="0" w:color="000000"/>
              <w:bottom w:val="single" w:sz="4" w:space="0" w:color="000000"/>
            </w:tcBorders>
          </w:tcPr>
          <w:p>
            <w:pPr>
              <w:pStyle w:val="TAC"/>
              <w:rPr/>
            </w:pPr>
            <w:r>
              <w:rPr/>
              <w:t>Temporary codeset</w:t>
            </w:r>
          </w:p>
          <w:p>
            <w:pPr>
              <w:pStyle w:val="TAC"/>
              <w:rPr/>
            </w:pPr>
            <w:r>
              <w:rPr/>
              <w:t>identification</w:t>
            </w:r>
          </w:p>
        </w:tc>
        <w:tc>
          <w:tcPr>
            <w:tcW w:w="851" w:type="dxa"/>
            <w:vMerge w:val="restart"/>
            <w:tcBorders>
              <w:start w:val="single" w:sz="4" w:space="0" w:color="000000"/>
              <w:bottom w:val="single" w:sz="4" w:space="0" w:color="000000"/>
            </w:tcBorders>
          </w:tcPr>
          <w:p>
            <w:pPr>
              <w:pStyle w:val="TAL"/>
              <w:rPr/>
            </w:pPr>
            <w:r>
              <w:rPr/>
              <w:t>octet 1</w:t>
            </w:r>
          </w:p>
        </w:tc>
      </w:tr>
      <w:tr>
        <w:trPr>
          <w:trHeight w:val="225" w:hRule="atLeast"/>
          <w:cantSplit w:val="true"/>
        </w:trPr>
        <w:tc>
          <w:tcPr>
            <w:tcW w:w="709"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2270" w:type="dxa"/>
            <w:gridSpan w:val="5"/>
            <w:tcBorders>
              <w:start w:val="single" w:sz="4" w:space="0" w:color="000000"/>
              <w:bottom w:val="single" w:sz="4" w:space="0" w:color="000000"/>
            </w:tcBorders>
          </w:tcPr>
          <w:p>
            <w:pPr>
              <w:pStyle w:val="TAC"/>
              <w:rPr/>
            </w:pPr>
            <w:r>
              <w:rPr/>
              <w:t>(Shift identifier)</w:t>
            </w:r>
          </w:p>
        </w:tc>
        <w:tc>
          <w:tcPr>
            <w:tcW w:w="708" w:type="dxa"/>
            <w:gridSpan w:val="3"/>
            <w:vMerge w:val="continue"/>
            <w:tcBorders>
              <w:top w:val="single" w:sz="4" w:space="0" w:color="000000"/>
              <w:start w:val="single" w:sz="4" w:space="0" w:color="000000"/>
              <w:bottom w:val="single" w:sz="4" w:space="0" w:color="000000"/>
            </w:tcBorders>
          </w:tcPr>
          <w:p>
            <w:pPr>
              <w:pStyle w:val="TAC"/>
              <w:snapToGrid w:val="false"/>
              <w:rPr/>
            </w:pPr>
            <w:r>
              <w:rPr/>
            </w:r>
          </w:p>
        </w:tc>
        <w:tc>
          <w:tcPr>
            <w:tcW w:w="2268" w:type="dxa"/>
            <w:gridSpan w:val="3"/>
            <w:vMerge w:val="continue"/>
            <w:tcBorders>
              <w:top w:val="single" w:sz="4" w:space="0" w:color="000000"/>
              <w:start w:val="single" w:sz="4" w:space="0" w:color="000000"/>
              <w:bottom w:val="single" w:sz="4" w:space="0" w:color="000000"/>
            </w:tcBorders>
          </w:tcPr>
          <w:p>
            <w:pPr>
              <w:pStyle w:val="TAC"/>
              <w:snapToGrid w:val="false"/>
              <w:rPr/>
            </w:pPr>
            <w:r>
              <w:rPr/>
            </w:r>
          </w:p>
        </w:tc>
        <w:tc>
          <w:tcPr>
            <w:tcW w:w="851" w:type="dxa"/>
            <w:vMerge w:val="continue"/>
            <w:tcBorders>
              <w:start w:val="single" w:sz="4" w:space="0" w:color="000000"/>
              <w:bottom w:val="single" w:sz="4" w:space="0" w:color="000000"/>
            </w:tcBorders>
          </w:tcPr>
          <w:p>
            <w:pPr>
              <w:pStyle w:val="TAL"/>
              <w:snapToGrid w:val="false"/>
              <w:rPr/>
            </w:pPr>
            <w:r>
              <w:rPr/>
            </w:r>
          </w:p>
        </w:tc>
      </w:tr>
      <w:tr>
        <w:trPr>
          <w:cantSplit w:val="true"/>
        </w:trPr>
        <w:tc>
          <w:tcPr>
            <w:tcW w:w="3309" w:type="dxa"/>
            <w:gridSpan w:val="7"/>
            <w:tcBorders/>
          </w:tcPr>
          <w:p>
            <w:pPr>
              <w:pStyle w:val="TAC"/>
              <w:snapToGrid w:val="false"/>
              <w:rPr/>
            </w:pPr>
            <w:r>
              <w:rPr/>
            </w:r>
          </w:p>
        </w:tc>
        <w:tc>
          <w:tcPr>
            <w:tcW w:w="2646" w:type="dxa"/>
            <w:gridSpan w:val="5"/>
            <w:tcBorders>
              <w:start w:val="single" w:sz="4" w:space="0" w:color="000000"/>
            </w:tcBorders>
          </w:tcPr>
          <w:p>
            <w:pPr>
              <w:pStyle w:val="TAC"/>
              <w:snapToGrid w:val="false"/>
              <w:rPr/>
            </w:pPr>
            <w:r>
              <w:rPr/>
            </w:r>
          </w:p>
        </w:tc>
        <w:tc>
          <w:tcPr>
            <w:tcW w:w="851" w:type="dxa"/>
            <w:tcBorders/>
          </w:tcPr>
          <w:p>
            <w:pPr>
              <w:pStyle w:val="TAL"/>
              <w:snapToGrid w:val="false"/>
              <w:rPr/>
            </w:pPr>
            <w:r>
              <w:rPr/>
            </w:r>
          </w:p>
        </w:tc>
      </w:tr>
      <w:tr>
        <w:trPr>
          <w:cantSplit w:val="true"/>
        </w:trPr>
        <w:tc>
          <w:tcPr>
            <w:tcW w:w="5955" w:type="dxa"/>
            <w:gridSpan w:val="12"/>
            <w:tcBorders/>
          </w:tcPr>
          <w:p>
            <w:pPr>
              <w:pStyle w:val="TAR"/>
              <w:rPr/>
            </w:pPr>
            <w:r>
              <w:rPr/>
              <w:t>"1" in this position indicates non-locking shift</w:t>
            </w:r>
          </w:p>
        </w:tc>
        <w:tc>
          <w:tcPr>
            <w:tcW w:w="851" w:type="dxa"/>
            <w:tcBorders/>
          </w:tcPr>
          <w:p>
            <w:pPr>
              <w:pStyle w:val="TAL"/>
              <w:snapToGrid w:val="false"/>
              <w:rPr/>
            </w:pPr>
            <w:r>
              <w:rPr/>
            </w:r>
          </w:p>
        </w:tc>
      </w:tr>
    </w:tbl>
    <w:p>
      <w:pPr>
        <w:pStyle w:val="TAN"/>
        <w:rPr/>
      </w:pPr>
      <w:r>
        <w:rPr/>
      </w:r>
    </w:p>
    <w:p>
      <w:pPr>
        <w:pStyle w:val="TF"/>
        <w:rPr/>
      </w:pPr>
      <w:r>
        <w:rPr/>
        <w:t>Figure 10.5.86/3GPP TS 24.008 Non-locking shift element</w:t>
      </w:r>
    </w:p>
    <w:p>
      <w:pPr>
        <w:pStyle w:val="TH"/>
        <w:rPr/>
      </w:pPr>
      <w:r>
        <w:rPr/>
        <w:t>Table 10.5.99/3GPP TS 24.008: Non-locking shift element</w:t>
      </w:r>
    </w:p>
    <w:tbl>
      <w:tblPr>
        <w:tblW w:w="6815" w:type="dxa"/>
        <w:jc w:val="center"/>
        <w:tblInd w:w="0" w:type="dxa"/>
        <w:tblCellMar>
          <w:top w:w="0" w:type="dxa"/>
          <w:start w:w="28" w:type="dxa"/>
          <w:bottom w:w="0" w:type="dxa"/>
          <w:end w:w="108" w:type="dxa"/>
        </w:tblCellMar>
      </w:tblPr>
      <w:tblGrid>
        <w:gridCol w:w="284"/>
        <w:gridCol w:w="284"/>
        <w:gridCol w:w="283"/>
        <w:gridCol w:w="284"/>
        <w:gridCol w:w="5680"/>
      </w:tblGrid>
      <w:tr>
        <w:trPr>
          <w:cantSplit w:val="true"/>
        </w:trPr>
        <w:tc>
          <w:tcPr>
            <w:tcW w:w="6815" w:type="dxa"/>
            <w:gridSpan w:val="5"/>
            <w:tcBorders>
              <w:top w:val="single" w:sz="4" w:space="0" w:color="000000"/>
              <w:start w:val="single" w:sz="4" w:space="0" w:color="000000"/>
              <w:end w:val="single" w:sz="4" w:space="0" w:color="000000"/>
            </w:tcBorders>
          </w:tcPr>
          <w:p>
            <w:pPr>
              <w:pStyle w:val="TAL"/>
              <w:rPr/>
            </w:pPr>
            <w:r>
              <w:rPr/>
              <w:t>Codeset identification (octet 1):</w:t>
            </w:r>
          </w:p>
        </w:tc>
      </w:tr>
      <w:tr>
        <w:trPr>
          <w:cantSplit w:val="true"/>
        </w:trPr>
        <w:tc>
          <w:tcPr>
            <w:tcW w:w="6815" w:type="dxa"/>
            <w:gridSpan w:val="5"/>
            <w:tcBorders>
              <w:start w:val="single" w:sz="4" w:space="0" w:color="000000"/>
              <w:end w:val="single" w:sz="4" w:space="0" w:color="000000"/>
            </w:tcBorders>
          </w:tcPr>
          <w:p>
            <w:pPr>
              <w:pStyle w:val="TAL"/>
              <w:rPr/>
            </w:pPr>
            <w:r>
              <w:rPr/>
              <w:t>Bits</w:t>
            </w:r>
          </w:p>
        </w:tc>
      </w:tr>
      <w:tr>
        <w:trPr>
          <w:cantSplit w:val="true"/>
        </w:trPr>
        <w:tc>
          <w:tcPr>
            <w:tcW w:w="284" w:type="dxa"/>
            <w:tcBorders>
              <w:start w:val="single" w:sz="4" w:space="0" w:color="000000"/>
            </w:tcBorders>
          </w:tcPr>
          <w:p>
            <w:pPr>
              <w:pStyle w:val="TAH"/>
              <w:rPr/>
            </w:pPr>
            <w:r>
              <w:rPr/>
              <w:t>3</w:t>
            </w:r>
          </w:p>
        </w:tc>
        <w:tc>
          <w:tcPr>
            <w:tcW w:w="284" w:type="dxa"/>
            <w:tcBorders/>
          </w:tcPr>
          <w:p>
            <w:pPr>
              <w:pStyle w:val="TAH"/>
              <w:rPr/>
            </w:pPr>
            <w:r>
              <w:rPr/>
              <w:t>2</w:t>
            </w:r>
          </w:p>
        </w:tc>
        <w:tc>
          <w:tcPr>
            <w:tcW w:w="283" w:type="dxa"/>
            <w:tcBorders/>
          </w:tcPr>
          <w:p>
            <w:pPr>
              <w:pStyle w:val="TAH"/>
              <w:rPr/>
            </w:pPr>
            <w:r>
              <w:rPr/>
              <w:t>1</w:t>
            </w:r>
          </w:p>
        </w:tc>
        <w:tc>
          <w:tcPr>
            <w:tcW w:w="284" w:type="dxa"/>
            <w:tcBorders/>
          </w:tcPr>
          <w:p>
            <w:pPr>
              <w:pStyle w:val="TAH"/>
              <w:snapToGrid w:val="false"/>
              <w:rPr/>
            </w:pPr>
            <w:r>
              <w:rPr/>
            </w:r>
          </w:p>
        </w:tc>
        <w:tc>
          <w:tcPr>
            <w:tcW w:w="5680"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4" w:type="dxa"/>
            <w:tcBorders/>
          </w:tcPr>
          <w:p>
            <w:pPr>
              <w:pStyle w:val="TAC"/>
              <w:snapToGrid w:val="false"/>
              <w:rPr/>
            </w:pPr>
            <w:r>
              <w:rPr/>
            </w:r>
          </w:p>
        </w:tc>
        <w:tc>
          <w:tcPr>
            <w:tcW w:w="5680" w:type="dxa"/>
            <w:tcBorders>
              <w:end w:val="single" w:sz="4" w:space="0" w:color="000000"/>
            </w:tcBorders>
          </w:tcPr>
          <w:p>
            <w:pPr>
              <w:pStyle w:val="TAL"/>
              <w:rPr/>
            </w:pPr>
            <w:r>
              <w:rPr/>
              <w:t>codeset 0 (initially active):</w:t>
            </w:r>
          </w:p>
          <w:p>
            <w:pPr>
              <w:pStyle w:val="TAL"/>
              <w:rPr/>
            </w:pPr>
            <w:r>
              <w:rPr/>
              <w:t>3GPP TS 24.008 information elements</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4" w:type="dxa"/>
            <w:tcBorders/>
          </w:tcPr>
          <w:p>
            <w:pPr>
              <w:pStyle w:val="TAC"/>
              <w:snapToGrid w:val="false"/>
              <w:rPr/>
            </w:pPr>
            <w:r>
              <w:rPr/>
            </w:r>
          </w:p>
        </w:tc>
        <w:tc>
          <w:tcPr>
            <w:tcW w:w="5680" w:type="dxa"/>
            <w:tcBorders>
              <w:end w:val="single" w:sz="4" w:space="0" w:color="000000"/>
            </w:tcBorders>
          </w:tcPr>
          <w:p>
            <w:pPr>
              <w:pStyle w:val="TAL"/>
              <w:rPr/>
            </w:pPr>
            <w:r>
              <w:rPr/>
              <w:t>}</w:t>
            </w:r>
          </w:p>
        </w:tc>
      </w:tr>
      <w:tr>
        <w:trPr>
          <w:cantSplit w:val="true"/>
        </w:trPr>
        <w:tc>
          <w:tcPr>
            <w:tcW w:w="1135" w:type="dxa"/>
            <w:gridSpan w:val="4"/>
            <w:tcBorders>
              <w:start w:val="single" w:sz="4" w:space="0" w:color="000000"/>
            </w:tcBorders>
          </w:tcPr>
          <w:p>
            <w:pPr>
              <w:pStyle w:val="TAL"/>
              <w:rPr/>
            </w:pPr>
            <w:r>
              <w:rPr/>
              <w:t>to</w:t>
            </w:r>
          </w:p>
        </w:tc>
        <w:tc>
          <w:tcPr>
            <w:tcW w:w="5680" w:type="dxa"/>
            <w:tcBorders>
              <w:end w:val="single" w:sz="4" w:space="0" w:color="000000"/>
            </w:tcBorders>
          </w:tcPr>
          <w:p>
            <w:pPr>
              <w:pStyle w:val="TAL"/>
              <w:rPr/>
            </w:pPr>
            <w:r>
              <w:rPr>
                <w:rFonts w:eastAsia="Arial"/>
                <w:i/>
              </w:rPr>
              <w:t xml:space="preserve"> </w:t>
            </w:r>
            <w:r>
              <w:rPr/>
              <w:t>} reserved</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0</w:t>
            </w:r>
          </w:p>
        </w:tc>
        <w:tc>
          <w:tcPr>
            <w:tcW w:w="284" w:type="dxa"/>
            <w:tcBorders/>
          </w:tcPr>
          <w:p>
            <w:pPr>
              <w:pStyle w:val="TAC"/>
              <w:snapToGrid w:val="false"/>
              <w:rPr/>
            </w:pPr>
            <w:r>
              <w:rPr/>
            </w:r>
          </w:p>
        </w:tc>
        <w:tc>
          <w:tcPr>
            <w:tcW w:w="5680" w:type="dxa"/>
            <w:tcBorders>
              <w:end w:val="single" w:sz="4" w:space="0" w:color="000000"/>
            </w:tcBorders>
          </w:tcPr>
          <w:p>
            <w:pPr>
              <w:pStyle w:val="TAL"/>
              <w:rPr/>
            </w:pPr>
            <w:r>
              <w:rPr/>
              <w:t>}</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1</w:t>
            </w:r>
          </w:p>
        </w:tc>
        <w:tc>
          <w:tcPr>
            <w:tcW w:w="284" w:type="dxa"/>
            <w:tcBorders/>
          </w:tcPr>
          <w:p>
            <w:pPr>
              <w:pStyle w:val="TAC"/>
              <w:snapToGrid w:val="false"/>
              <w:rPr/>
            </w:pPr>
            <w:r>
              <w:rPr/>
            </w:r>
          </w:p>
        </w:tc>
        <w:tc>
          <w:tcPr>
            <w:tcW w:w="5680" w:type="dxa"/>
            <w:tcBorders>
              <w:end w:val="single" w:sz="4" w:space="0" w:color="000000"/>
            </w:tcBorders>
          </w:tcPr>
          <w:p>
            <w:pPr>
              <w:pStyle w:val="TAL"/>
              <w:rPr/>
            </w:pPr>
            <w:r>
              <w:rPr/>
              <w:t>codeset 5:</w:t>
              <w:tab/>
              <w:tab/>
              <w:t>information elements for national use</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rPr/>
            </w:pPr>
            <w:r>
              <w:rPr/>
              <w:t>0</w:t>
            </w:r>
          </w:p>
        </w:tc>
        <w:tc>
          <w:tcPr>
            <w:tcW w:w="284" w:type="dxa"/>
            <w:tcBorders/>
          </w:tcPr>
          <w:p>
            <w:pPr>
              <w:pStyle w:val="TAC"/>
              <w:snapToGrid w:val="false"/>
              <w:rPr/>
            </w:pPr>
            <w:r>
              <w:rPr/>
            </w:r>
          </w:p>
        </w:tc>
        <w:tc>
          <w:tcPr>
            <w:tcW w:w="5680" w:type="dxa"/>
            <w:tcBorders>
              <w:end w:val="single" w:sz="4" w:space="0" w:color="000000"/>
            </w:tcBorders>
          </w:tcPr>
          <w:p>
            <w:pPr>
              <w:pStyle w:val="TAL"/>
              <w:rPr/>
            </w:pPr>
            <w:r>
              <w:rPr/>
              <w:t>codeset 6:</w:t>
              <w:tab/>
              <w:tab/>
              <w:t>information elements specific to the local network</w:t>
            </w:r>
          </w:p>
          <w:p>
            <w:pPr>
              <w:pStyle w:val="TAL"/>
              <w:rPr/>
            </w:pPr>
            <w:r>
              <w:rPr/>
              <w:tab/>
              <w:tab/>
              <w:tab/>
              <w:tab/>
              <w:t>(either public or private)</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rPr/>
            </w:pPr>
            <w:r>
              <w:rPr/>
              <w:t>1</w:t>
            </w:r>
          </w:p>
        </w:tc>
        <w:tc>
          <w:tcPr>
            <w:tcW w:w="284" w:type="dxa"/>
            <w:tcBorders/>
          </w:tcPr>
          <w:p>
            <w:pPr>
              <w:pStyle w:val="TAC"/>
              <w:snapToGrid w:val="false"/>
              <w:rPr/>
            </w:pPr>
            <w:r>
              <w:rPr/>
            </w:r>
          </w:p>
        </w:tc>
        <w:tc>
          <w:tcPr>
            <w:tcW w:w="5680" w:type="dxa"/>
            <w:tcBorders>
              <w:end w:val="single" w:sz="4" w:space="0" w:color="000000"/>
            </w:tcBorders>
          </w:tcPr>
          <w:p>
            <w:pPr>
              <w:pStyle w:val="TAL"/>
              <w:rPr/>
            </w:pPr>
            <w:r>
              <w:rPr/>
              <w:t>codeset 7:</w:t>
              <w:tab/>
              <w:tab/>
              <w:t>user-specific information elements</w:t>
            </w:r>
          </w:p>
        </w:tc>
      </w:tr>
      <w:tr>
        <w:trPr>
          <w:cantSplit w:val="true"/>
        </w:trPr>
        <w:tc>
          <w:tcPr>
            <w:tcW w:w="284" w:type="dxa"/>
            <w:tcBorders>
              <w:start w:val="single" w:sz="4" w:space="0" w:color="000000"/>
              <w:bottom w:val="single" w:sz="4" w:space="0" w:color="000000"/>
            </w:tcBorders>
          </w:tcPr>
          <w:p>
            <w:pPr>
              <w:pStyle w:val="TAC"/>
              <w:snapToGrid w:val="false"/>
              <w:rPr/>
            </w:pPr>
            <w:r>
              <w:rPr/>
            </w:r>
          </w:p>
        </w:tc>
        <w:tc>
          <w:tcPr>
            <w:tcW w:w="284" w:type="dxa"/>
            <w:tcBorders>
              <w:bottom w:val="single" w:sz="4" w:space="0" w:color="000000"/>
            </w:tcBorders>
          </w:tcPr>
          <w:p>
            <w:pPr>
              <w:pStyle w:val="TAC"/>
              <w:snapToGrid w:val="false"/>
              <w:rPr/>
            </w:pPr>
            <w:r>
              <w:rPr/>
            </w:r>
          </w:p>
        </w:tc>
        <w:tc>
          <w:tcPr>
            <w:tcW w:w="283" w:type="dxa"/>
            <w:tcBorders>
              <w:bottom w:val="single" w:sz="4" w:space="0" w:color="000000"/>
            </w:tcBorders>
          </w:tcPr>
          <w:p>
            <w:pPr>
              <w:pStyle w:val="TAC"/>
              <w:snapToGrid w:val="false"/>
              <w:rPr/>
            </w:pPr>
            <w:r>
              <w:rPr/>
            </w:r>
          </w:p>
        </w:tc>
        <w:tc>
          <w:tcPr>
            <w:tcW w:w="284" w:type="dxa"/>
            <w:tcBorders>
              <w:bottom w:val="single" w:sz="4" w:space="0" w:color="000000"/>
            </w:tcBorders>
          </w:tcPr>
          <w:p>
            <w:pPr>
              <w:pStyle w:val="TAC"/>
              <w:snapToGrid w:val="false"/>
              <w:rPr/>
            </w:pPr>
            <w:r>
              <w:rPr/>
            </w:r>
          </w:p>
        </w:tc>
        <w:tc>
          <w:tcPr>
            <w:tcW w:w="5680" w:type="dxa"/>
            <w:tcBorders>
              <w:bottom w:val="single" w:sz="4" w:space="0" w:color="000000"/>
              <w:end w:val="single" w:sz="4" w:space="0" w:color="000000"/>
            </w:tcBorders>
          </w:tcPr>
          <w:p>
            <w:pPr>
              <w:pStyle w:val="TAL"/>
              <w:snapToGrid w:val="false"/>
              <w:rPr/>
            </w:pPr>
            <w:r>
              <w:rPr/>
            </w:r>
          </w:p>
        </w:tc>
      </w:tr>
    </w:tbl>
    <w:p>
      <w:pPr>
        <w:pStyle w:val="Normal"/>
        <w:rPr/>
      </w:pPr>
      <w:r>
        <w:rPr/>
      </w:r>
    </w:p>
    <w:p>
      <w:pPr>
        <w:pStyle w:val="Heading4"/>
        <w:bidi w:val="0"/>
        <w:ind w:start="1418" w:hanging="1418"/>
        <w:jc w:val="start"/>
        <w:rPr/>
      </w:pPr>
      <w:bookmarkStart w:id="1115" w:name="__RefHeading___Toc502231864"/>
      <w:bookmarkEnd w:id="1115"/>
      <w:r>
        <w:rPr/>
        <w:t>10.5.4.4</w:t>
        <w:tab/>
        <w:t>Auxiliary states</w:t>
      </w:r>
    </w:p>
    <w:p>
      <w:pPr>
        <w:pStyle w:val="Normal"/>
        <w:rPr/>
      </w:pPr>
      <w:r>
        <w:rPr/>
        <w:t>The purpose of the auxiliary states information element is to describe the current status of the auxiliary states of a call in the call control states "active" and "mobile originating modify". (See TSs 3GPP TS 24.083 [27] and 24.084 [28])</w:t>
      </w:r>
    </w:p>
    <w:p>
      <w:pPr>
        <w:pStyle w:val="Normal"/>
        <w:rPr/>
      </w:pPr>
      <w:r>
        <w:rPr/>
        <w:t>The auxiliary states information element is coded as shown in figure 10.5.87/3GPP TS 24.008, table 10.5.100/3GPP TS 24.008 and table 10.5.101/3GPP TS 24.008.</w:t>
      </w:r>
    </w:p>
    <w:p>
      <w:pPr>
        <w:pStyle w:val="Normal"/>
        <w:rPr/>
      </w:pPr>
      <w:r>
        <w:rPr/>
        <w:t>The auxiliary states is a type 4 information element with 3 octets length.</w:t>
      </w:r>
    </w:p>
    <w:p>
      <w:pPr>
        <w:pStyle w:val="TH"/>
        <w:rPr/>
      </w:pPr>
      <w:r>
        <w:rPr/>
      </w:r>
    </w:p>
    <w:tbl>
      <w:tblPr>
        <w:tblW w:w="6806" w:type="dxa"/>
        <w:jc w:val="center"/>
        <w:tblInd w:w="0" w:type="dxa"/>
        <w:tblCellMar>
          <w:top w:w="0" w:type="dxa"/>
          <w:start w:w="28" w:type="dxa"/>
          <w:bottom w:w="0" w:type="dxa"/>
          <w:end w:w="108" w:type="dxa"/>
        </w:tblCellMar>
      </w:tblPr>
      <w:tblGrid>
        <w:gridCol w:w="709"/>
        <w:gridCol w:w="709"/>
        <w:gridCol w:w="852"/>
        <w:gridCol w:w="709"/>
        <w:gridCol w:w="566"/>
        <w:gridCol w:w="709"/>
        <w:gridCol w:w="284"/>
        <w:gridCol w:w="709"/>
        <w:gridCol w:w="708"/>
        <w:gridCol w:w="851"/>
      </w:tblGrid>
      <w:tr>
        <w:trPr>
          <w:cantSplit w:val="true"/>
        </w:trPr>
        <w:tc>
          <w:tcPr>
            <w:tcW w:w="709" w:type="dxa"/>
            <w:tcBorders/>
          </w:tcPr>
          <w:p>
            <w:pPr>
              <w:pStyle w:val="TAC"/>
              <w:rPr/>
            </w:pPr>
            <w:r>
              <w:rPr/>
              <w:t>8</w:t>
            </w:r>
          </w:p>
        </w:tc>
        <w:tc>
          <w:tcPr>
            <w:tcW w:w="709" w:type="dxa"/>
            <w:tcBorders/>
          </w:tcPr>
          <w:p>
            <w:pPr>
              <w:pStyle w:val="TAC"/>
              <w:rPr/>
            </w:pPr>
            <w:r>
              <w:rPr/>
              <w:t>7</w:t>
            </w:r>
          </w:p>
        </w:tc>
        <w:tc>
          <w:tcPr>
            <w:tcW w:w="852" w:type="dxa"/>
            <w:tcBorders/>
          </w:tcPr>
          <w:p>
            <w:pPr>
              <w:pStyle w:val="TAC"/>
              <w:rPr/>
            </w:pPr>
            <w:r>
              <w:rPr/>
              <w:t>6</w:t>
            </w:r>
          </w:p>
        </w:tc>
        <w:tc>
          <w:tcPr>
            <w:tcW w:w="709" w:type="dxa"/>
            <w:tcBorders/>
          </w:tcPr>
          <w:p>
            <w:pPr>
              <w:pStyle w:val="TAC"/>
              <w:rPr/>
            </w:pPr>
            <w:r>
              <w:rPr/>
              <w:t>5</w:t>
            </w:r>
          </w:p>
        </w:tc>
        <w:tc>
          <w:tcPr>
            <w:tcW w:w="566" w:type="dxa"/>
            <w:tcBorders/>
          </w:tcPr>
          <w:p>
            <w:pPr>
              <w:pStyle w:val="TAC"/>
              <w:rPr/>
            </w:pPr>
            <w:r>
              <w:rPr/>
              <w:t>4</w:t>
            </w:r>
          </w:p>
        </w:tc>
        <w:tc>
          <w:tcPr>
            <w:tcW w:w="709" w:type="dxa"/>
            <w:tcBorders/>
          </w:tcPr>
          <w:p>
            <w:pPr>
              <w:pStyle w:val="TAC"/>
              <w:rPr/>
            </w:pPr>
            <w:r>
              <w:rPr/>
              <w:t>3</w:t>
            </w:r>
          </w:p>
        </w:tc>
        <w:tc>
          <w:tcPr>
            <w:tcW w:w="993" w:type="dxa"/>
            <w:gridSpan w:val="2"/>
            <w:tcBorders/>
          </w:tcPr>
          <w:p>
            <w:pPr>
              <w:pStyle w:val="TAC"/>
              <w:rPr/>
            </w:pPr>
            <w:r>
              <w:rPr/>
              <w:t>2</w:t>
            </w:r>
          </w:p>
        </w:tc>
        <w:tc>
          <w:tcPr>
            <w:tcW w:w="708" w:type="dxa"/>
            <w:tcBorders/>
          </w:tcPr>
          <w:p>
            <w:pPr>
              <w:pStyle w:val="TAC"/>
              <w:rPr/>
            </w:pPr>
            <w:r>
              <w:rPr/>
              <w:t>1</w:t>
            </w:r>
          </w:p>
        </w:tc>
        <w:tc>
          <w:tcPr>
            <w:tcW w:w="851" w:type="dxa"/>
            <w:tcBorders/>
          </w:tcPr>
          <w:p>
            <w:pPr>
              <w:pStyle w:val="TAL"/>
              <w:snapToGrid w:val="false"/>
              <w:rPr/>
            </w:pPr>
            <w:r>
              <w:rPr/>
            </w:r>
          </w:p>
        </w:tc>
      </w:tr>
      <w:tr>
        <w:trPr>
          <w:cantSplit w:val="true"/>
        </w:trPr>
        <w:tc>
          <w:tcPr>
            <w:tcW w:w="709" w:type="dxa"/>
            <w:tcBorders>
              <w:top w:val="single" w:sz="4" w:space="0" w:color="000000"/>
              <w:start w:val="single" w:sz="4" w:space="0" w:color="000000"/>
              <w:bottom w:val="single" w:sz="4" w:space="0" w:color="000000"/>
            </w:tcBorders>
          </w:tcPr>
          <w:p>
            <w:pPr>
              <w:pStyle w:val="TAC"/>
              <w:snapToGrid w:val="false"/>
              <w:rPr/>
            </w:pPr>
            <w:r>
              <w:rPr/>
            </w:r>
          </w:p>
        </w:tc>
        <w:tc>
          <w:tcPr>
            <w:tcW w:w="5246" w:type="dxa"/>
            <w:gridSpan w:val="8"/>
            <w:tcBorders>
              <w:top w:val="single" w:sz="4" w:space="0" w:color="000000"/>
              <w:start w:val="single" w:sz="4" w:space="0" w:color="000000"/>
              <w:bottom w:val="single" w:sz="4" w:space="0" w:color="000000"/>
            </w:tcBorders>
          </w:tcPr>
          <w:p>
            <w:pPr>
              <w:pStyle w:val="TAC"/>
              <w:rPr/>
            </w:pPr>
            <w:r>
              <w:rPr/>
              <w:t>Auxiliary states IEI</w:t>
            </w:r>
          </w:p>
        </w:tc>
        <w:tc>
          <w:tcPr>
            <w:tcW w:w="851" w:type="dxa"/>
            <w:tcBorders>
              <w:start w:val="single" w:sz="4" w:space="0" w:color="000000"/>
            </w:tcBorders>
          </w:tcPr>
          <w:p>
            <w:pPr>
              <w:pStyle w:val="TAL"/>
              <w:rPr/>
            </w:pPr>
            <w:r>
              <w:rPr/>
              <w:t>octet 1</w:t>
            </w:r>
          </w:p>
        </w:tc>
      </w:tr>
      <w:tr>
        <w:trPr>
          <w:cantSplit w:val="true"/>
        </w:trPr>
        <w:tc>
          <w:tcPr>
            <w:tcW w:w="5955" w:type="dxa"/>
            <w:gridSpan w:val="9"/>
            <w:tcBorders>
              <w:top w:val="single" w:sz="4" w:space="0" w:color="000000"/>
              <w:start w:val="single" w:sz="4" w:space="0" w:color="000000"/>
            </w:tcBorders>
          </w:tcPr>
          <w:p>
            <w:pPr>
              <w:pStyle w:val="TAC"/>
              <w:snapToGrid w:val="false"/>
              <w:rPr/>
            </w:pPr>
            <w:r>
              <w:rPr/>
            </w:r>
          </w:p>
          <w:p>
            <w:pPr>
              <w:pStyle w:val="TAC"/>
              <w:rPr/>
            </w:pPr>
            <w:r>
              <w:rPr/>
              <w:t>Length of auxiliary states contents</w:t>
            </w:r>
          </w:p>
        </w:tc>
        <w:tc>
          <w:tcPr>
            <w:tcW w:w="851" w:type="dxa"/>
            <w:tcBorders>
              <w:start w:val="single" w:sz="4" w:space="0" w:color="000000"/>
            </w:tcBorders>
          </w:tcPr>
          <w:p>
            <w:pPr>
              <w:pStyle w:val="TAL"/>
              <w:snapToGrid w:val="false"/>
              <w:rPr/>
            </w:pPr>
            <w:r>
              <w:rPr/>
            </w:r>
          </w:p>
          <w:p>
            <w:pPr>
              <w:pStyle w:val="TAL"/>
              <w:rPr/>
            </w:pPr>
            <w:r>
              <w:rPr/>
              <w:t>octet 2</w:t>
            </w:r>
          </w:p>
        </w:tc>
      </w:tr>
      <w:tr>
        <w:trPr>
          <w:cantSplit w:val="true"/>
        </w:trPr>
        <w:tc>
          <w:tcPr>
            <w:tcW w:w="709" w:type="dxa"/>
            <w:tcBorders>
              <w:top w:val="single" w:sz="4" w:space="0" w:color="000000"/>
              <w:start w:val="single" w:sz="4" w:space="0" w:color="000000"/>
            </w:tcBorders>
          </w:tcPr>
          <w:p>
            <w:pPr>
              <w:pStyle w:val="TAC"/>
              <w:rPr/>
            </w:pPr>
            <w:r>
              <w:rPr/>
              <w:t>1</w:t>
            </w:r>
          </w:p>
        </w:tc>
        <w:tc>
          <w:tcPr>
            <w:tcW w:w="709" w:type="dxa"/>
            <w:tcBorders>
              <w:top w:val="single" w:sz="4" w:space="0" w:color="000000"/>
              <w:start w:val="single" w:sz="4" w:space="0" w:color="000000"/>
            </w:tcBorders>
          </w:tcPr>
          <w:p>
            <w:pPr>
              <w:pStyle w:val="TAC"/>
              <w:rPr/>
            </w:pPr>
            <w:r>
              <w:rPr/>
              <w:t>0</w:t>
            </w:r>
          </w:p>
        </w:tc>
        <w:tc>
          <w:tcPr>
            <w:tcW w:w="852" w:type="dxa"/>
            <w:tcBorders>
              <w:top w:val="single" w:sz="4" w:space="0" w:color="000000"/>
            </w:tcBorders>
          </w:tcPr>
          <w:p>
            <w:pPr>
              <w:pStyle w:val="TAC"/>
              <w:rPr>
                <w:sz w:val="16"/>
              </w:rPr>
            </w:pPr>
            <w:r>
              <w:rPr>
                <w:sz w:val="16"/>
              </w:rPr>
              <w:t>0</w:t>
            </w:r>
          </w:p>
        </w:tc>
        <w:tc>
          <w:tcPr>
            <w:tcW w:w="709" w:type="dxa"/>
            <w:tcBorders>
              <w:top w:val="single" w:sz="4" w:space="0" w:color="000000"/>
            </w:tcBorders>
          </w:tcPr>
          <w:p>
            <w:pPr>
              <w:pStyle w:val="TAC"/>
              <w:rPr/>
            </w:pPr>
            <w:r>
              <w:rPr/>
              <w:t>0</w:t>
            </w:r>
          </w:p>
        </w:tc>
        <w:tc>
          <w:tcPr>
            <w:tcW w:w="1559" w:type="dxa"/>
            <w:gridSpan w:val="3"/>
            <w:tcBorders>
              <w:top w:val="single" w:sz="4" w:space="0" w:color="000000"/>
              <w:start w:val="single" w:sz="4" w:space="0" w:color="000000"/>
            </w:tcBorders>
          </w:tcPr>
          <w:p>
            <w:pPr>
              <w:pStyle w:val="TAC"/>
              <w:rPr>
                <w:sz w:val="16"/>
              </w:rPr>
            </w:pPr>
            <w:r>
              <w:rPr/>
              <w:t>hold aux.</w:t>
            </w:r>
          </w:p>
        </w:tc>
        <w:tc>
          <w:tcPr>
            <w:tcW w:w="1417" w:type="dxa"/>
            <w:gridSpan w:val="2"/>
            <w:tcBorders>
              <w:top w:val="single" w:sz="4" w:space="0" w:color="000000"/>
              <w:start w:val="single" w:sz="4" w:space="0" w:color="000000"/>
            </w:tcBorders>
          </w:tcPr>
          <w:p>
            <w:pPr>
              <w:pStyle w:val="TAC"/>
              <w:rPr/>
            </w:pPr>
            <w:r>
              <w:rPr/>
              <w:t>MPTY aux.</w:t>
            </w:r>
          </w:p>
        </w:tc>
        <w:tc>
          <w:tcPr>
            <w:tcW w:w="851" w:type="dxa"/>
            <w:tcBorders>
              <w:start w:val="single" w:sz="4" w:space="0" w:color="000000"/>
            </w:tcBorders>
          </w:tcPr>
          <w:p>
            <w:pPr>
              <w:pStyle w:val="TAL"/>
              <w:snapToGrid w:val="false"/>
              <w:rPr/>
            </w:pPr>
            <w:r>
              <w:rPr/>
            </w:r>
          </w:p>
        </w:tc>
      </w:tr>
      <w:tr>
        <w:trPr>
          <w:cantSplit w:val="true"/>
        </w:trPr>
        <w:tc>
          <w:tcPr>
            <w:tcW w:w="709" w:type="dxa"/>
            <w:tcBorders>
              <w:start w:val="single" w:sz="4" w:space="0" w:color="000000"/>
              <w:bottom w:val="single" w:sz="4" w:space="0" w:color="000000"/>
            </w:tcBorders>
          </w:tcPr>
          <w:p>
            <w:pPr>
              <w:pStyle w:val="TAC"/>
              <w:rPr/>
            </w:pPr>
            <w:r>
              <w:rPr/>
              <w:t>ext</w:t>
            </w:r>
          </w:p>
        </w:tc>
        <w:tc>
          <w:tcPr>
            <w:tcW w:w="2270" w:type="dxa"/>
            <w:gridSpan w:val="3"/>
            <w:tcBorders>
              <w:start w:val="single" w:sz="4" w:space="0" w:color="000000"/>
              <w:bottom w:val="single" w:sz="4" w:space="0" w:color="000000"/>
            </w:tcBorders>
          </w:tcPr>
          <w:p>
            <w:pPr>
              <w:pStyle w:val="TAC"/>
              <w:rPr/>
            </w:pPr>
            <w:r>
              <w:rPr/>
              <w:t>spare</w:t>
            </w:r>
          </w:p>
        </w:tc>
        <w:tc>
          <w:tcPr>
            <w:tcW w:w="1559" w:type="dxa"/>
            <w:gridSpan w:val="3"/>
            <w:tcBorders>
              <w:start w:val="single" w:sz="4" w:space="0" w:color="000000"/>
              <w:bottom w:val="single" w:sz="4" w:space="0" w:color="000000"/>
            </w:tcBorders>
          </w:tcPr>
          <w:p>
            <w:pPr>
              <w:pStyle w:val="TAC"/>
              <w:rPr>
                <w:sz w:val="16"/>
              </w:rPr>
            </w:pPr>
            <w:r>
              <w:rPr/>
              <w:t>state</w:t>
            </w:r>
          </w:p>
        </w:tc>
        <w:tc>
          <w:tcPr>
            <w:tcW w:w="1417" w:type="dxa"/>
            <w:gridSpan w:val="2"/>
            <w:tcBorders>
              <w:start w:val="single" w:sz="4" w:space="0" w:color="000000"/>
              <w:bottom w:val="single" w:sz="4" w:space="0" w:color="000000"/>
            </w:tcBorders>
          </w:tcPr>
          <w:p>
            <w:pPr>
              <w:pStyle w:val="TAC"/>
              <w:rPr/>
            </w:pPr>
            <w:r>
              <w:rPr/>
              <w:t>state</w:t>
            </w:r>
          </w:p>
        </w:tc>
        <w:tc>
          <w:tcPr>
            <w:tcW w:w="851" w:type="dxa"/>
            <w:tcBorders>
              <w:start w:val="single" w:sz="4" w:space="0" w:color="000000"/>
            </w:tcBorders>
          </w:tcPr>
          <w:p>
            <w:pPr>
              <w:pStyle w:val="TAL"/>
              <w:rPr/>
            </w:pPr>
            <w:r>
              <w:rPr/>
              <w:t>octet 3</w:t>
            </w:r>
          </w:p>
        </w:tc>
      </w:tr>
    </w:tbl>
    <w:p>
      <w:pPr>
        <w:pStyle w:val="TAN"/>
        <w:rPr/>
      </w:pPr>
      <w:r>
        <w:rPr/>
      </w:r>
    </w:p>
    <w:p>
      <w:pPr>
        <w:pStyle w:val="TF"/>
        <w:rPr>
          <w:lang w:val="fr-FR"/>
        </w:rPr>
      </w:pPr>
      <w:r>
        <w:rPr>
          <w:lang w:val="fr-FR"/>
        </w:rPr>
        <w:t>Figure 10.5.87/3GPP TS 24.008 Auxiliary states information element</w:t>
      </w:r>
    </w:p>
    <w:p>
      <w:pPr>
        <w:pStyle w:val="TH"/>
        <w:rPr/>
      </w:pPr>
      <w:r>
        <w:rPr/>
        <w:t>Table 10.5.100/3GPP TS 24.008: Auxiliary states information element</w:t>
      </w:r>
    </w:p>
    <w:tbl>
      <w:tblPr>
        <w:tblW w:w="6815" w:type="dxa"/>
        <w:jc w:val="center"/>
        <w:tblInd w:w="0" w:type="dxa"/>
        <w:tblCellMar>
          <w:top w:w="0" w:type="dxa"/>
          <w:start w:w="28" w:type="dxa"/>
          <w:bottom w:w="0" w:type="dxa"/>
          <w:end w:w="108" w:type="dxa"/>
        </w:tblCellMar>
      </w:tblPr>
      <w:tblGrid>
        <w:gridCol w:w="284"/>
        <w:gridCol w:w="284"/>
        <w:gridCol w:w="283"/>
        <w:gridCol w:w="284"/>
        <w:gridCol w:w="5680"/>
      </w:tblGrid>
      <w:tr>
        <w:trPr>
          <w:cantSplit w:val="true"/>
        </w:trPr>
        <w:tc>
          <w:tcPr>
            <w:tcW w:w="6815" w:type="dxa"/>
            <w:gridSpan w:val="5"/>
            <w:tcBorders>
              <w:top w:val="single" w:sz="4" w:space="0" w:color="000000"/>
              <w:start w:val="single" w:sz="4" w:space="0" w:color="000000"/>
              <w:end w:val="single" w:sz="4" w:space="0" w:color="000000"/>
            </w:tcBorders>
          </w:tcPr>
          <w:p>
            <w:pPr>
              <w:pStyle w:val="TAL"/>
              <w:rPr/>
            </w:pPr>
            <w:r>
              <w:rPr/>
              <w:t>Hold auxiliary state (octet 3)</w:t>
            </w:r>
          </w:p>
        </w:tc>
      </w:tr>
      <w:tr>
        <w:trPr>
          <w:cantSplit w:val="true"/>
        </w:trPr>
        <w:tc>
          <w:tcPr>
            <w:tcW w:w="6815" w:type="dxa"/>
            <w:gridSpan w:val="5"/>
            <w:tcBorders>
              <w:start w:val="single" w:sz="4" w:space="0" w:color="000000"/>
              <w:end w:val="single" w:sz="4" w:space="0" w:color="000000"/>
            </w:tcBorders>
          </w:tcPr>
          <w:p>
            <w:pPr>
              <w:pStyle w:val="TAL"/>
              <w:snapToGrid w:val="false"/>
              <w:rPr/>
            </w:pPr>
            <w:r>
              <w:rPr/>
            </w:r>
          </w:p>
        </w:tc>
      </w:tr>
      <w:tr>
        <w:trPr>
          <w:cantSplit w:val="true"/>
        </w:trPr>
        <w:tc>
          <w:tcPr>
            <w:tcW w:w="6815" w:type="dxa"/>
            <w:gridSpan w:val="5"/>
            <w:tcBorders>
              <w:start w:val="single" w:sz="4" w:space="0" w:color="000000"/>
              <w:end w:val="single" w:sz="4" w:space="0" w:color="000000"/>
            </w:tcBorders>
          </w:tcPr>
          <w:p>
            <w:pPr>
              <w:pStyle w:val="TAL"/>
              <w:rPr/>
            </w:pPr>
            <w:r>
              <w:rPr/>
              <w:t>Bits</w:t>
            </w:r>
          </w:p>
        </w:tc>
      </w:tr>
      <w:tr>
        <w:trPr>
          <w:cantSplit w:val="true"/>
        </w:trPr>
        <w:tc>
          <w:tcPr>
            <w:tcW w:w="284" w:type="dxa"/>
            <w:tcBorders>
              <w:start w:val="single" w:sz="4" w:space="0" w:color="000000"/>
            </w:tcBorders>
          </w:tcPr>
          <w:p>
            <w:pPr>
              <w:pStyle w:val="TAH"/>
              <w:rPr/>
            </w:pPr>
            <w:r>
              <w:rPr/>
              <w:t>4</w:t>
            </w:r>
          </w:p>
        </w:tc>
        <w:tc>
          <w:tcPr>
            <w:tcW w:w="284" w:type="dxa"/>
            <w:tcBorders/>
          </w:tcPr>
          <w:p>
            <w:pPr>
              <w:pStyle w:val="TAH"/>
              <w:rPr/>
            </w:pPr>
            <w:r>
              <w:rPr/>
              <w:t>3</w:t>
            </w:r>
          </w:p>
        </w:tc>
        <w:tc>
          <w:tcPr>
            <w:tcW w:w="283" w:type="dxa"/>
            <w:tcBorders/>
          </w:tcPr>
          <w:p>
            <w:pPr>
              <w:pStyle w:val="TAH"/>
              <w:snapToGrid w:val="false"/>
              <w:rPr/>
            </w:pPr>
            <w:r>
              <w:rPr/>
            </w:r>
          </w:p>
        </w:tc>
        <w:tc>
          <w:tcPr>
            <w:tcW w:w="284" w:type="dxa"/>
            <w:tcBorders/>
          </w:tcPr>
          <w:p>
            <w:pPr>
              <w:pStyle w:val="TAH"/>
              <w:snapToGrid w:val="false"/>
              <w:rPr/>
            </w:pPr>
            <w:r>
              <w:rPr/>
            </w:r>
          </w:p>
        </w:tc>
        <w:tc>
          <w:tcPr>
            <w:tcW w:w="5680"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snapToGrid w:val="false"/>
              <w:rPr/>
            </w:pPr>
            <w:r>
              <w:rPr/>
            </w:r>
          </w:p>
        </w:tc>
        <w:tc>
          <w:tcPr>
            <w:tcW w:w="284" w:type="dxa"/>
            <w:tcBorders/>
          </w:tcPr>
          <w:p>
            <w:pPr>
              <w:pStyle w:val="TAC"/>
              <w:snapToGrid w:val="false"/>
              <w:rPr/>
            </w:pPr>
            <w:r>
              <w:rPr/>
            </w:r>
          </w:p>
        </w:tc>
        <w:tc>
          <w:tcPr>
            <w:tcW w:w="5680" w:type="dxa"/>
            <w:tcBorders>
              <w:end w:val="single" w:sz="4" w:space="0" w:color="000000"/>
            </w:tcBorders>
          </w:tcPr>
          <w:p>
            <w:pPr>
              <w:pStyle w:val="TAL"/>
              <w:rPr/>
            </w:pPr>
            <w:r>
              <w:rPr/>
              <w:t>idle</w:t>
              <w:tab/>
              <w:tab/>
              <w:tab/>
              <w:tab/>
              <w:tab/>
              <w:tab/>
              <w:tab/>
              <w:t>Note 1</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snapToGrid w:val="false"/>
              <w:rPr/>
            </w:pPr>
            <w:r>
              <w:rPr/>
            </w:r>
          </w:p>
        </w:tc>
        <w:tc>
          <w:tcPr>
            <w:tcW w:w="284" w:type="dxa"/>
            <w:tcBorders/>
          </w:tcPr>
          <w:p>
            <w:pPr>
              <w:pStyle w:val="TAC"/>
              <w:snapToGrid w:val="false"/>
              <w:rPr/>
            </w:pPr>
            <w:r>
              <w:rPr/>
            </w:r>
          </w:p>
        </w:tc>
        <w:tc>
          <w:tcPr>
            <w:tcW w:w="5680" w:type="dxa"/>
            <w:tcBorders>
              <w:end w:val="single" w:sz="4" w:space="0" w:color="000000"/>
            </w:tcBorders>
          </w:tcPr>
          <w:p>
            <w:pPr>
              <w:pStyle w:val="TAL"/>
              <w:rPr/>
            </w:pPr>
            <w:r>
              <w:rPr/>
              <w:t>hold request</w:t>
              <w:tab/>
              <w:tab/>
              <w:tab/>
              <w:tab/>
              <w:t>Note 1</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snapToGrid w:val="false"/>
              <w:rPr/>
            </w:pPr>
            <w:r>
              <w:rPr/>
            </w:r>
          </w:p>
        </w:tc>
        <w:tc>
          <w:tcPr>
            <w:tcW w:w="284" w:type="dxa"/>
            <w:tcBorders/>
          </w:tcPr>
          <w:p>
            <w:pPr>
              <w:pStyle w:val="TAC"/>
              <w:snapToGrid w:val="false"/>
              <w:rPr/>
            </w:pPr>
            <w:r>
              <w:rPr/>
            </w:r>
          </w:p>
        </w:tc>
        <w:tc>
          <w:tcPr>
            <w:tcW w:w="5680" w:type="dxa"/>
            <w:tcBorders>
              <w:end w:val="single" w:sz="4" w:space="0" w:color="000000"/>
            </w:tcBorders>
          </w:tcPr>
          <w:p>
            <w:pPr>
              <w:pStyle w:val="TAL"/>
              <w:rPr/>
            </w:pPr>
            <w:r>
              <w:rPr/>
              <w:t>call held</w:t>
              <w:tab/>
              <w:tab/>
              <w:tab/>
              <w:tab/>
              <w:tab/>
              <w:t>Note 1</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snapToGrid w:val="false"/>
              <w:rPr/>
            </w:pPr>
            <w:r>
              <w:rPr/>
            </w:r>
          </w:p>
        </w:tc>
        <w:tc>
          <w:tcPr>
            <w:tcW w:w="284" w:type="dxa"/>
            <w:tcBorders/>
          </w:tcPr>
          <w:p>
            <w:pPr>
              <w:pStyle w:val="TAC"/>
              <w:snapToGrid w:val="false"/>
              <w:rPr/>
            </w:pPr>
            <w:r>
              <w:rPr/>
            </w:r>
          </w:p>
        </w:tc>
        <w:tc>
          <w:tcPr>
            <w:tcW w:w="5680" w:type="dxa"/>
            <w:tcBorders>
              <w:end w:val="single" w:sz="4" w:space="0" w:color="000000"/>
            </w:tcBorders>
          </w:tcPr>
          <w:p>
            <w:pPr>
              <w:pStyle w:val="TAL"/>
              <w:rPr/>
            </w:pPr>
            <w:r>
              <w:rPr/>
              <w:t>retrieve request</w:t>
              <w:tab/>
              <w:tab/>
              <w:tab/>
              <w:t>Note 1</w:t>
            </w:r>
          </w:p>
        </w:tc>
      </w:tr>
      <w:tr>
        <w:trPr>
          <w:cantSplit w:val="true"/>
        </w:trPr>
        <w:tc>
          <w:tcPr>
            <w:tcW w:w="6815" w:type="dxa"/>
            <w:gridSpan w:val="5"/>
            <w:tcBorders>
              <w:start w:val="single" w:sz="4" w:space="0" w:color="000000"/>
              <w:end w:val="single" w:sz="4" w:space="0" w:color="000000"/>
            </w:tcBorders>
          </w:tcPr>
          <w:p>
            <w:pPr>
              <w:pStyle w:val="TAL"/>
              <w:snapToGrid w:val="false"/>
              <w:rPr/>
            </w:pPr>
            <w:r>
              <w:rPr/>
            </w:r>
          </w:p>
        </w:tc>
      </w:tr>
      <w:tr>
        <w:trPr>
          <w:cantSplit w:val="true"/>
        </w:trPr>
        <w:tc>
          <w:tcPr>
            <w:tcW w:w="6815" w:type="dxa"/>
            <w:gridSpan w:val="5"/>
            <w:tcBorders>
              <w:start w:val="single" w:sz="4" w:space="0" w:color="000000"/>
              <w:bottom w:val="single" w:sz="4" w:space="0" w:color="000000"/>
              <w:end w:val="single" w:sz="4" w:space="0" w:color="000000"/>
            </w:tcBorders>
          </w:tcPr>
          <w:p>
            <w:pPr>
              <w:pStyle w:val="TAN"/>
              <w:rPr/>
            </w:pPr>
            <w:r>
              <w:rPr/>
              <w:t>Note 1:</w:t>
              <w:tab/>
              <w:t>These states are defined in Rec 3GPP TS 24.083 [27].</w:t>
            </w:r>
          </w:p>
        </w:tc>
      </w:tr>
    </w:tbl>
    <w:p>
      <w:pPr>
        <w:pStyle w:val="Normal"/>
        <w:rPr/>
      </w:pPr>
      <w:r>
        <w:rPr/>
      </w:r>
    </w:p>
    <w:p>
      <w:pPr>
        <w:pStyle w:val="TH"/>
        <w:rPr/>
      </w:pPr>
      <w:r>
        <w:rPr/>
        <w:t>Table 10.5.101/3GPP TS 24.008: Auxiliary states information element</w:t>
      </w:r>
    </w:p>
    <w:tbl>
      <w:tblPr>
        <w:tblW w:w="6815" w:type="dxa"/>
        <w:jc w:val="center"/>
        <w:tblInd w:w="0" w:type="dxa"/>
        <w:tblCellMar>
          <w:top w:w="0" w:type="dxa"/>
          <w:start w:w="28" w:type="dxa"/>
          <w:bottom w:w="0" w:type="dxa"/>
          <w:end w:w="108" w:type="dxa"/>
        </w:tblCellMar>
      </w:tblPr>
      <w:tblGrid>
        <w:gridCol w:w="284"/>
        <w:gridCol w:w="284"/>
        <w:gridCol w:w="283"/>
        <w:gridCol w:w="284"/>
        <w:gridCol w:w="5680"/>
      </w:tblGrid>
      <w:tr>
        <w:trPr>
          <w:cantSplit w:val="true"/>
        </w:trPr>
        <w:tc>
          <w:tcPr>
            <w:tcW w:w="6815" w:type="dxa"/>
            <w:gridSpan w:val="5"/>
            <w:tcBorders>
              <w:top w:val="single" w:sz="4" w:space="0" w:color="000000"/>
              <w:start w:val="single" w:sz="4" w:space="0" w:color="000000"/>
              <w:end w:val="single" w:sz="4" w:space="0" w:color="000000"/>
            </w:tcBorders>
          </w:tcPr>
          <w:p>
            <w:pPr>
              <w:pStyle w:val="TAL"/>
              <w:rPr/>
            </w:pPr>
            <w:r>
              <w:rPr/>
              <w:t>Multi party auxiliary state (octet 3)</w:t>
            </w:r>
          </w:p>
        </w:tc>
      </w:tr>
      <w:tr>
        <w:trPr>
          <w:cantSplit w:val="true"/>
        </w:trPr>
        <w:tc>
          <w:tcPr>
            <w:tcW w:w="6815" w:type="dxa"/>
            <w:gridSpan w:val="5"/>
            <w:tcBorders>
              <w:start w:val="single" w:sz="4" w:space="0" w:color="000000"/>
              <w:end w:val="single" w:sz="4" w:space="0" w:color="000000"/>
            </w:tcBorders>
          </w:tcPr>
          <w:p>
            <w:pPr>
              <w:pStyle w:val="TAL"/>
              <w:rPr/>
            </w:pPr>
            <w:r>
              <w:rPr/>
              <w:t>Bits</w:t>
            </w:r>
          </w:p>
        </w:tc>
      </w:tr>
      <w:tr>
        <w:trPr>
          <w:cantSplit w:val="true"/>
        </w:trPr>
        <w:tc>
          <w:tcPr>
            <w:tcW w:w="284" w:type="dxa"/>
            <w:tcBorders>
              <w:start w:val="single" w:sz="4" w:space="0" w:color="000000"/>
            </w:tcBorders>
          </w:tcPr>
          <w:p>
            <w:pPr>
              <w:pStyle w:val="TAH"/>
              <w:rPr/>
            </w:pPr>
            <w:r>
              <w:rPr/>
              <w:t>2</w:t>
            </w:r>
          </w:p>
        </w:tc>
        <w:tc>
          <w:tcPr>
            <w:tcW w:w="284" w:type="dxa"/>
            <w:tcBorders/>
          </w:tcPr>
          <w:p>
            <w:pPr>
              <w:pStyle w:val="TAH"/>
              <w:rPr/>
            </w:pPr>
            <w:r>
              <w:rPr/>
              <w:t>1</w:t>
            </w:r>
          </w:p>
        </w:tc>
        <w:tc>
          <w:tcPr>
            <w:tcW w:w="283" w:type="dxa"/>
            <w:tcBorders/>
          </w:tcPr>
          <w:p>
            <w:pPr>
              <w:pStyle w:val="TAH"/>
              <w:snapToGrid w:val="false"/>
              <w:rPr/>
            </w:pPr>
            <w:r>
              <w:rPr/>
            </w:r>
          </w:p>
        </w:tc>
        <w:tc>
          <w:tcPr>
            <w:tcW w:w="284" w:type="dxa"/>
            <w:tcBorders/>
          </w:tcPr>
          <w:p>
            <w:pPr>
              <w:pStyle w:val="TAH"/>
              <w:snapToGrid w:val="false"/>
              <w:rPr/>
            </w:pPr>
            <w:r>
              <w:rPr/>
            </w:r>
          </w:p>
        </w:tc>
        <w:tc>
          <w:tcPr>
            <w:tcW w:w="5680"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snapToGrid w:val="false"/>
              <w:rPr/>
            </w:pPr>
            <w:r>
              <w:rPr/>
            </w:r>
          </w:p>
        </w:tc>
        <w:tc>
          <w:tcPr>
            <w:tcW w:w="284" w:type="dxa"/>
            <w:tcBorders/>
          </w:tcPr>
          <w:p>
            <w:pPr>
              <w:pStyle w:val="TAC"/>
              <w:snapToGrid w:val="false"/>
              <w:rPr/>
            </w:pPr>
            <w:r>
              <w:rPr/>
            </w:r>
          </w:p>
        </w:tc>
        <w:tc>
          <w:tcPr>
            <w:tcW w:w="5680" w:type="dxa"/>
            <w:tcBorders>
              <w:end w:val="single" w:sz="4" w:space="0" w:color="000000"/>
            </w:tcBorders>
          </w:tcPr>
          <w:p>
            <w:pPr>
              <w:pStyle w:val="TAL"/>
              <w:rPr/>
            </w:pPr>
            <w:r>
              <w:rPr/>
              <w:t>idle</w:t>
              <w:tab/>
              <w:tab/>
              <w:tab/>
              <w:tab/>
              <w:tab/>
              <w:tab/>
              <w:tab/>
              <w:t>Note 2</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snapToGrid w:val="false"/>
              <w:rPr/>
            </w:pPr>
            <w:r>
              <w:rPr/>
            </w:r>
          </w:p>
        </w:tc>
        <w:tc>
          <w:tcPr>
            <w:tcW w:w="284" w:type="dxa"/>
            <w:tcBorders/>
          </w:tcPr>
          <w:p>
            <w:pPr>
              <w:pStyle w:val="TAC"/>
              <w:snapToGrid w:val="false"/>
              <w:rPr/>
            </w:pPr>
            <w:r>
              <w:rPr/>
            </w:r>
          </w:p>
        </w:tc>
        <w:tc>
          <w:tcPr>
            <w:tcW w:w="5680" w:type="dxa"/>
            <w:tcBorders>
              <w:end w:val="single" w:sz="4" w:space="0" w:color="000000"/>
            </w:tcBorders>
          </w:tcPr>
          <w:p>
            <w:pPr>
              <w:pStyle w:val="TAL"/>
              <w:rPr/>
            </w:pPr>
            <w:r>
              <w:rPr/>
              <w:t>MPTY request</w:t>
              <w:tab/>
              <w:tab/>
              <w:tab/>
              <w:t>Note 2</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snapToGrid w:val="false"/>
              <w:rPr/>
            </w:pPr>
            <w:r>
              <w:rPr/>
            </w:r>
          </w:p>
        </w:tc>
        <w:tc>
          <w:tcPr>
            <w:tcW w:w="284" w:type="dxa"/>
            <w:tcBorders/>
          </w:tcPr>
          <w:p>
            <w:pPr>
              <w:pStyle w:val="TAC"/>
              <w:snapToGrid w:val="false"/>
              <w:rPr/>
            </w:pPr>
            <w:r>
              <w:rPr/>
            </w:r>
          </w:p>
        </w:tc>
        <w:tc>
          <w:tcPr>
            <w:tcW w:w="5680" w:type="dxa"/>
            <w:tcBorders>
              <w:end w:val="single" w:sz="4" w:space="0" w:color="000000"/>
            </w:tcBorders>
          </w:tcPr>
          <w:p>
            <w:pPr>
              <w:pStyle w:val="TAL"/>
              <w:rPr/>
            </w:pPr>
            <w:r>
              <w:rPr/>
              <w:t>call in MPTY</w:t>
              <w:tab/>
              <w:tab/>
              <w:tab/>
              <w:tab/>
              <w:t>Note 2</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snapToGrid w:val="false"/>
              <w:rPr/>
            </w:pPr>
            <w:r>
              <w:rPr/>
            </w:r>
          </w:p>
        </w:tc>
        <w:tc>
          <w:tcPr>
            <w:tcW w:w="284" w:type="dxa"/>
            <w:tcBorders/>
          </w:tcPr>
          <w:p>
            <w:pPr>
              <w:pStyle w:val="TAC"/>
              <w:snapToGrid w:val="false"/>
              <w:rPr/>
            </w:pPr>
            <w:r>
              <w:rPr/>
            </w:r>
          </w:p>
        </w:tc>
        <w:tc>
          <w:tcPr>
            <w:tcW w:w="5680" w:type="dxa"/>
            <w:tcBorders>
              <w:end w:val="single" w:sz="4" w:space="0" w:color="000000"/>
            </w:tcBorders>
          </w:tcPr>
          <w:p>
            <w:pPr>
              <w:pStyle w:val="TAL"/>
              <w:rPr/>
            </w:pPr>
            <w:r>
              <w:rPr/>
              <w:t>split request</w:t>
              <w:tab/>
              <w:tab/>
              <w:tab/>
              <w:tab/>
              <w:t>Note 2</w:t>
            </w:r>
          </w:p>
        </w:tc>
      </w:tr>
      <w:tr>
        <w:trPr>
          <w:cantSplit w:val="true"/>
        </w:trPr>
        <w:tc>
          <w:tcPr>
            <w:tcW w:w="6815" w:type="dxa"/>
            <w:gridSpan w:val="5"/>
            <w:tcBorders>
              <w:start w:val="single" w:sz="4" w:space="0" w:color="000000"/>
              <w:end w:val="single" w:sz="4" w:space="0" w:color="000000"/>
            </w:tcBorders>
          </w:tcPr>
          <w:p>
            <w:pPr>
              <w:pStyle w:val="TAL"/>
              <w:snapToGrid w:val="false"/>
              <w:rPr/>
            </w:pPr>
            <w:r>
              <w:rPr/>
            </w:r>
          </w:p>
        </w:tc>
      </w:tr>
      <w:tr>
        <w:trPr>
          <w:cantSplit w:val="true"/>
        </w:trPr>
        <w:tc>
          <w:tcPr>
            <w:tcW w:w="6815" w:type="dxa"/>
            <w:gridSpan w:val="5"/>
            <w:tcBorders>
              <w:start w:val="single" w:sz="4" w:space="0" w:color="000000"/>
              <w:bottom w:val="single" w:sz="4" w:space="0" w:color="000000"/>
              <w:end w:val="single" w:sz="4" w:space="0" w:color="000000"/>
            </w:tcBorders>
          </w:tcPr>
          <w:p>
            <w:pPr>
              <w:pStyle w:val="TAN"/>
              <w:rPr/>
            </w:pPr>
            <w:r>
              <w:rPr/>
              <w:t>Note 2:</w:t>
              <w:tab/>
              <w:t>These states are defined in Rec 3GPP TS 24.084 [28].</w:t>
            </w:r>
          </w:p>
        </w:tc>
      </w:tr>
    </w:tbl>
    <w:p>
      <w:pPr>
        <w:pStyle w:val="Normal"/>
        <w:rPr/>
      </w:pPr>
      <w:r>
        <w:rPr/>
      </w:r>
    </w:p>
    <w:p>
      <w:pPr>
        <w:pStyle w:val="Heading4"/>
        <w:bidi w:val="0"/>
        <w:ind w:start="1418" w:hanging="1418"/>
        <w:jc w:val="start"/>
        <w:rPr/>
      </w:pPr>
      <w:bookmarkStart w:id="1116" w:name="__RefHeading___Toc502231865"/>
      <w:bookmarkEnd w:id="1116"/>
      <w:r>
        <w:rPr/>
        <w:t>10.5.4.4a</w:t>
        <w:tab/>
        <w:t>Backup bearer capability</w:t>
      </w:r>
    </w:p>
    <w:p>
      <w:pPr>
        <w:pStyle w:val="Normal"/>
        <w:rPr/>
      </w:pPr>
      <w:r>
        <w:rPr/>
        <w:t xml:space="preserve">The purpose of the </w:t>
      </w:r>
      <w:r>
        <w:rPr>
          <w:i/>
        </w:rPr>
        <w:t>backup bearer capability</w:t>
      </w:r>
      <w:r>
        <w:rPr/>
        <w:t xml:space="preserve"> IE is to indicate a requested service to a MS in case a complete description of the bearer service by a </w:t>
      </w:r>
      <w:r>
        <w:rPr>
          <w:i/>
        </w:rPr>
        <w:t>bearer capability</w:t>
      </w:r>
      <w:r>
        <w:rPr/>
        <w:t xml:space="preserve"> IE is not available. The </w:t>
      </w:r>
      <w:r>
        <w:rPr>
          <w:i/>
          <w:iCs/>
        </w:rPr>
        <w:t>b</w:t>
      </w:r>
      <w:r>
        <w:rPr>
          <w:i/>
        </w:rPr>
        <w:t>ackup bearer capability</w:t>
      </w:r>
      <w:r>
        <w:rPr/>
        <w:t xml:space="preserve"> information element is not subject to compatibility checking as described in annex B.</w:t>
      </w:r>
    </w:p>
    <w:p>
      <w:pPr>
        <w:pStyle w:val="Normal"/>
        <w:rPr/>
      </w:pPr>
      <w:r>
        <w:rPr/>
        <w:t xml:space="preserve">The </w:t>
      </w:r>
      <w:r>
        <w:rPr>
          <w:i/>
          <w:iCs/>
        </w:rPr>
        <w:t>b</w:t>
      </w:r>
      <w:r>
        <w:rPr>
          <w:i/>
        </w:rPr>
        <w:t>ackup bearer capability</w:t>
      </w:r>
      <w:r>
        <w:rPr/>
        <w:t xml:space="preserve"> IE is coded as shown in figure 10.5.87a/3GPP TS 24.008 and tables 10.5.101a/3GPP TS 24.008 to 10.5.101m/3GPP TS 24.008.</w:t>
      </w:r>
    </w:p>
    <w:p>
      <w:pPr>
        <w:pStyle w:val="Normal"/>
        <w:rPr/>
      </w:pPr>
      <w:r>
        <w:rPr/>
        <w:t xml:space="preserve">The </w:t>
      </w:r>
      <w:r>
        <w:rPr>
          <w:i/>
          <w:iCs/>
        </w:rPr>
        <w:t>b</w:t>
      </w:r>
      <w:r>
        <w:rPr>
          <w:i/>
        </w:rPr>
        <w:t>ackup bearer capability</w:t>
      </w:r>
      <w:r>
        <w:rPr/>
        <w:t xml:space="preserve"> is a type 4 information element with a minimum length of 3 octets and a maximum length of 15 octets. </w:t>
      </w:r>
    </w:p>
    <w:p>
      <w:pPr>
        <w:pStyle w:val="TH"/>
        <w:rPr/>
      </w:pPr>
      <w:r>
        <w:rPr/>
      </w:r>
    </w:p>
    <w:tbl>
      <w:tblPr>
        <w:tblW w:w="7517" w:type="dxa"/>
        <w:jc w:val="center"/>
        <w:tblInd w:w="0" w:type="dxa"/>
        <w:tblCellMar>
          <w:top w:w="0" w:type="dxa"/>
          <w:start w:w="108" w:type="dxa"/>
          <w:bottom w:w="0" w:type="dxa"/>
          <w:end w:w="108" w:type="dxa"/>
        </w:tblCellMar>
      </w:tblPr>
      <w:tblGrid>
        <w:gridCol w:w="709"/>
        <w:gridCol w:w="781"/>
        <w:gridCol w:w="780"/>
        <w:gridCol w:w="780"/>
        <w:gridCol w:w="496"/>
        <w:gridCol w:w="284"/>
        <w:gridCol w:w="425"/>
        <w:gridCol w:w="284"/>
        <w:gridCol w:w="709"/>
        <w:gridCol w:w="709"/>
        <w:gridCol w:w="1560"/>
      </w:tblGrid>
      <w:tr>
        <w:trPr>
          <w:cantSplit w:val="true"/>
        </w:trPr>
        <w:tc>
          <w:tcPr>
            <w:tcW w:w="709" w:type="dxa"/>
            <w:tcBorders/>
          </w:tcPr>
          <w:p>
            <w:pPr>
              <w:pStyle w:val="TAC"/>
              <w:rPr/>
            </w:pPr>
            <w:r>
              <w:rPr/>
              <w:t>8</w:t>
            </w:r>
          </w:p>
        </w:tc>
        <w:tc>
          <w:tcPr>
            <w:tcW w:w="781" w:type="dxa"/>
            <w:tcBorders/>
          </w:tcPr>
          <w:p>
            <w:pPr>
              <w:pStyle w:val="TAC"/>
              <w:rPr/>
            </w:pPr>
            <w:r>
              <w:rPr/>
              <w:t>7</w:t>
            </w:r>
          </w:p>
        </w:tc>
        <w:tc>
          <w:tcPr>
            <w:tcW w:w="780" w:type="dxa"/>
            <w:tcBorders/>
          </w:tcPr>
          <w:p>
            <w:pPr>
              <w:pStyle w:val="TAC"/>
              <w:rPr/>
            </w:pPr>
            <w:r>
              <w:rPr/>
              <w:t>6</w:t>
            </w:r>
          </w:p>
        </w:tc>
        <w:tc>
          <w:tcPr>
            <w:tcW w:w="780" w:type="dxa"/>
            <w:tcBorders/>
          </w:tcPr>
          <w:p>
            <w:pPr>
              <w:pStyle w:val="TAC"/>
              <w:rPr/>
            </w:pPr>
            <w:r>
              <w:rPr/>
              <w:t>5</w:t>
            </w:r>
          </w:p>
        </w:tc>
        <w:tc>
          <w:tcPr>
            <w:tcW w:w="496" w:type="dxa"/>
            <w:tcBorders/>
          </w:tcPr>
          <w:p>
            <w:pPr>
              <w:pStyle w:val="TAC"/>
              <w:rPr/>
            </w:pPr>
            <w:r>
              <w:rPr/>
              <w:t>4</w:t>
            </w:r>
          </w:p>
        </w:tc>
        <w:tc>
          <w:tcPr>
            <w:tcW w:w="709" w:type="dxa"/>
            <w:gridSpan w:val="2"/>
            <w:tcBorders/>
          </w:tcPr>
          <w:p>
            <w:pPr>
              <w:pStyle w:val="TAC"/>
              <w:rPr/>
            </w:pPr>
            <w:r>
              <w:rPr/>
              <w:t>3</w:t>
            </w:r>
          </w:p>
        </w:tc>
        <w:tc>
          <w:tcPr>
            <w:tcW w:w="993" w:type="dxa"/>
            <w:gridSpan w:val="2"/>
            <w:tcBorders/>
          </w:tcPr>
          <w:p>
            <w:pPr>
              <w:pStyle w:val="TAC"/>
              <w:rPr/>
            </w:pPr>
            <w:r>
              <w:rPr/>
              <w:t>2</w:t>
            </w:r>
          </w:p>
        </w:tc>
        <w:tc>
          <w:tcPr>
            <w:tcW w:w="709" w:type="dxa"/>
            <w:tcBorders/>
          </w:tcPr>
          <w:p>
            <w:pPr>
              <w:pStyle w:val="TAC"/>
              <w:rPr/>
            </w:pPr>
            <w:r>
              <w:rPr/>
              <w:t>1</w:t>
            </w:r>
          </w:p>
        </w:tc>
        <w:tc>
          <w:tcPr>
            <w:tcW w:w="1560" w:type="dxa"/>
            <w:tcBorders/>
          </w:tcPr>
          <w:p>
            <w:pPr>
              <w:pStyle w:val="TAL"/>
              <w:snapToGrid w:val="false"/>
              <w:rPr/>
            </w:pPr>
            <w:r>
              <w:rPr/>
            </w:r>
          </w:p>
        </w:tc>
      </w:tr>
      <w:tr>
        <w:trPr>
          <w:cantSplit w:val="true"/>
        </w:trPr>
        <w:tc>
          <w:tcPr>
            <w:tcW w:w="709" w:type="dxa"/>
            <w:tcBorders>
              <w:top w:val="single" w:sz="4" w:space="0" w:color="000000"/>
              <w:start w:val="single" w:sz="4" w:space="0" w:color="000000"/>
              <w:bottom w:val="single" w:sz="4" w:space="0" w:color="000000"/>
            </w:tcBorders>
          </w:tcPr>
          <w:p>
            <w:pPr>
              <w:pStyle w:val="TAC"/>
              <w:snapToGrid w:val="false"/>
              <w:rPr/>
            </w:pPr>
            <w:r>
              <w:rPr/>
            </w:r>
          </w:p>
        </w:tc>
        <w:tc>
          <w:tcPr>
            <w:tcW w:w="5248" w:type="dxa"/>
            <w:gridSpan w:val="9"/>
            <w:tcBorders>
              <w:top w:val="single" w:sz="4" w:space="0" w:color="000000"/>
              <w:start w:val="single" w:sz="4" w:space="0" w:color="000000"/>
              <w:bottom w:val="single" w:sz="4" w:space="0" w:color="000000"/>
            </w:tcBorders>
          </w:tcPr>
          <w:p>
            <w:pPr>
              <w:pStyle w:val="TAC"/>
              <w:rPr/>
            </w:pPr>
            <w:r>
              <w:rPr/>
              <w:t>Backup bearer capability IEI</w:t>
            </w:r>
          </w:p>
        </w:tc>
        <w:tc>
          <w:tcPr>
            <w:tcW w:w="1560" w:type="dxa"/>
            <w:tcBorders>
              <w:start w:val="single" w:sz="4" w:space="0" w:color="000000"/>
            </w:tcBorders>
          </w:tcPr>
          <w:p>
            <w:pPr>
              <w:pStyle w:val="TAL"/>
              <w:rPr/>
            </w:pPr>
            <w:r>
              <w:rPr/>
              <w:t>octet 1</w:t>
            </w:r>
          </w:p>
        </w:tc>
      </w:tr>
      <w:tr>
        <w:trPr>
          <w:cantSplit w:val="true"/>
        </w:trPr>
        <w:tc>
          <w:tcPr>
            <w:tcW w:w="5957" w:type="dxa"/>
            <w:gridSpan w:val="10"/>
            <w:tcBorders>
              <w:top w:val="single" w:sz="4" w:space="0" w:color="000000"/>
              <w:start w:val="single" w:sz="4" w:space="0" w:color="000000"/>
              <w:bottom w:val="single" w:sz="4" w:space="0" w:color="000000"/>
            </w:tcBorders>
          </w:tcPr>
          <w:p>
            <w:pPr>
              <w:pStyle w:val="TAC"/>
              <w:snapToGrid w:val="false"/>
              <w:rPr/>
            </w:pPr>
            <w:r>
              <w:rPr/>
            </w:r>
          </w:p>
          <w:p>
            <w:pPr>
              <w:pStyle w:val="TAC"/>
              <w:rPr/>
            </w:pPr>
            <w:r>
              <w:rPr/>
              <w:t>Length of the backup bearer capability contents</w:t>
            </w:r>
          </w:p>
        </w:tc>
        <w:tc>
          <w:tcPr>
            <w:tcW w:w="1560" w:type="dxa"/>
            <w:tcBorders>
              <w:start w:val="single" w:sz="4" w:space="0" w:color="000000"/>
            </w:tcBorders>
          </w:tcPr>
          <w:p>
            <w:pPr>
              <w:pStyle w:val="TAL"/>
              <w:snapToGrid w:val="false"/>
              <w:rPr/>
            </w:pPr>
            <w:r>
              <w:rPr/>
            </w:r>
          </w:p>
          <w:p>
            <w:pPr>
              <w:pStyle w:val="TAL"/>
              <w:rPr/>
            </w:pPr>
            <w:r>
              <w:rPr/>
              <w:t>octet 2</w:t>
            </w:r>
          </w:p>
        </w:tc>
      </w:tr>
      <w:tr>
        <w:trPr>
          <w:cantSplit w:val="true"/>
        </w:trPr>
        <w:tc>
          <w:tcPr>
            <w:tcW w:w="709" w:type="dxa"/>
            <w:tcBorders>
              <w:top w:val="single" w:sz="4" w:space="0" w:color="000000"/>
              <w:start w:val="single" w:sz="4" w:space="0" w:color="000000"/>
            </w:tcBorders>
          </w:tcPr>
          <w:p>
            <w:pPr>
              <w:pStyle w:val="TAC"/>
              <w:rPr/>
            </w:pPr>
            <w:r>
              <w:rPr/>
              <w:t>1</w:t>
            </w:r>
          </w:p>
          <w:p>
            <w:pPr>
              <w:pStyle w:val="TAC"/>
              <w:rPr/>
            </w:pPr>
            <w:r>
              <w:rPr/>
              <w:t>ext</w:t>
            </w:r>
          </w:p>
        </w:tc>
        <w:tc>
          <w:tcPr>
            <w:tcW w:w="1561" w:type="dxa"/>
            <w:gridSpan w:val="2"/>
            <w:tcBorders>
              <w:top w:val="single" w:sz="4" w:space="0" w:color="000000"/>
              <w:start w:val="single" w:sz="4" w:space="0" w:color="000000"/>
              <w:bottom w:val="single" w:sz="4" w:space="0" w:color="000000"/>
            </w:tcBorders>
          </w:tcPr>
          <w:p>
            <w:pPr>
              <w:pStyle w:val="TAC"/>
              <w:rPr/>
            </w:pPr>
            <w:r>
              <w:rPr/>
              <w:t>radio</w:t>
            </w:r>
          </w:p>
          <w:p>
            <w:pPr>
              <w:pStyle w:val="TAC"/>
              <w:rPr/>
            </w:pPr>
            <w:r>
              <w:rPr/>
              <w:t>channel</w:t>
            </w:r>
          </w:p>
          <w:p>
            <w:pPr>
              <w:pStyle w:val="TAC"/>
              <w:rPr/>
            </w:pPr>
            <w:r>
              <w:rPr/>
              <w:t>requirement</w:t>
            </w:r>
          </w:p>
        </w:tc>
        <w:tc>
          <w:tcPr>
            <w:tcW w:w="780" w:type="dxa"/>
            <w:tcBorders>
              <w:top w:val="single" w:sz="4" w:space="0" w:color="000000"/>
              <w:start w:val="single" w:sz="4" w:space="0" w:color="000000"/>
              <w:bottom w:val="single" w:sz="4" w:space="0" w:color="000000"/>
            </w:tcBorders>
          </w:tcPr>
          <w:p>
            <w:pPr>
              <w:pStyle w:val="TAC"/>
              <w:rPr/>
            </w:pPr>
            <w:r>
              <w:rPr/>
              <w:t>co-</w:t>
            </w:r>
          </w:p>
          <w:p>
            <w:pPr>
              <w:pStyle w:val="TAC"/>
              <w:rPr/>
            </w:pPr>
            <w:r>
              <w:rPr/>
              <w:t>ding</w:t>
            </w:r>
          </w:p>
          <w:p>
            <w:pPr>
              <w:pStyle w:val="TAC"/>
              <w:rPr/>
            </w:pPr>
            <w:r>
              <w:rPr/>
              <w:t>std</w:t>
            </w:r>
          </w:p>
        </w:tc>
        <w:tc>
          <w:tcPr>
            <w:tcW w:w="780" w:type="dxa"/>
            <w:gridSpan w:val="2"/>
            <w:tcBorders>
              <w:top w:val="single" w:sz="4" w:space="0" w:color="000000"/>
              <w:start w:val="single" w:sz="4" w:space="0" w:color="000000"/>
            </w:tcBorders>
          </w:tcPr>
          <w:p>
            <w:pPr>
              <w:pStyle w:val="TAC"/>
              <w:rPr/>
            </w:pPr>
            <w:r>
              <w:rPr/>
              <w:t>trans</w:t>
            </w:r>
          </w:p>
          <w:p>
            <w:pPr>
              <w:pStyle w:val="TAC"/>
              <w:rPr/>
            </w:pPr>
            <w:r>
              <w:rPr/>
              <w:t>fer</w:t>
            </w:r>
          </w:p>
          <w:p>
            <w:pPr>
              <w:pStyle w:val="TAC"/>
              <w:rPr/>
            </w:pPr>
            <w:r>
              <w:rPr/>
              <w:t>mode</w:t>
            </w:r>
          </w:p>
        </w:tc>
        <w:tc>
          <w:tcPr>
            <w:tcW w:w="2127" w:type="dxa"/>
            <w:gridSpan w:val="4"/>
            <w:tcBorders>
              <w:top w:val="single" w:sz="4" w:space="0" w:color="000000"/>
              <w:start w:val="single" w:sz="4" w:space="0" w:color="000000"/>
            </w:tcBorders>
          </w:tcPr>
          <w:p>
            <w:pPr>
              <w:pStyle w:val="TAC"/>
              <w:rPr/>
            </w:pPr>
            <w:r>
              <w:rPr/>
              <w:t>information</w:t>
            </w:r>
          </w:p>
          <w:p>
            <w:pPr>
              <w:pStyle w:val="TAC"/>
              <w:rPr/>
            </w:pPr>
            <w:r>
              <w:rPr/>
              <w:t>transfer</w:t>
            </w:r>
          </w:p>
          <w:p>
            <w:pPr>
              <w:pStyle w:val="TAC"/>
              <w:rPr/>
            </w:pPr>
            <w:r>
              <w:rPr/>
              <w:t>capability</w:t>
            </w:r>
          </w:p>
        </w:tc>
        <w:tc>
          <w:tcPr>
            <w:tcW w:w="1560" w:type="dxa"/>
            <w:tcBorders>
              <w:start w:val="single" w:sz="4" w:space="0" w:color="000000"/>
            </w:tcBorders>
          </w:tcPr>
          <w:p>
            <w:pPr>
              <w:pStyle w:val="TAL"/>
              <w:snapToGrid w:val="false"/>
              <w:rPr/>
            </w:pPr>
            <w:r>
              <w:rPr/>
            </w:r>
          </w:p>
          <w:p>
            <w:pPr>
              <w:pStyle w:val="TAL"/>
              <w:rPr/>
            </w:pPr>
            <w:r>
              <w:rPr/>
              <w:t>octet 3</w:t>
            </w:r>
          </w:p>
        </w:tc>
      </w:tr>
      <w:tr>
        <w:trPr>
          <w:cantSplit w:val="true"/>
        </w:trPr>
        <w:tc>
          <w:tcPr>
            <w:tcW w:w="709" w:type="dxa"/>
            <w:tcBorders>
              <w:top w:val="single" w:sz="4" w:space="0" w:color="000000"/>
              <w:start w:val="single" w:sz="4" w:space="0" w:color="000000"/>
            </w:tcBorders>
          </w:tcPr>
          <w:p>
            <w:pPr>
              <w:pStyle w:val="TAC"/>
              <w:rPr/>
            </w:pPr>
            <w:r>
              <w:rPr/>
              <w:t>1</w:t>
            </w:r>
          </w:p>
          <w:p>
            <w:pPr>
              <w:pStyle w:val="TAC"/>
              <w:rPr/>
            </w:pPr>
            <w:r>
              <w:rPr/>
              <w:t>ext</w:t>
            </w:r>
          </w:p>
        </w:tc>
        <w:tc>
          <w:tcPr>
            <w:tcW w:w="781" w:type="dxa"/>
            <w:tcBorders>
              <w:top w:val="single" w:sz="4" w:space="0" w:color="000000"/>
              <w:start w:val="single" w:sz="4" w:space="0" w:color="000000"/>
              <w:bottom w:val="single" w:sz="4" w:space="0" w:color="000000"/>
            </w:tcBorders>
          </w:tcPr>
          <w:p>
            <w:pPr>
              <w:pStyle w:val="TAC"/>
              <w:rPr/>
            </w:pPr>
            <w:r>
              <w:rPr/>
              <w:t>comp</w:t>
            </w:r>
          </w:p>
          <w:p>
            <w:pPr>
              <w:pStyle w:val="TAC"/>
              <w:rPr/>
            </w:pPr>
            <w:r>
              <w:rPr/>
              <w:t>-ress.</w:t>
            </w:r>
          </w:p>
        </w:tc>
        <w:tc>
          <w:tcPr>
            <w:tcW w:w="1560" w:type="dxa"/>
            <w:gridSpan w:val="2"/>
            <w:tcBorders>
              <w:top w:val="single" w:sz="4" w:space="0" w:color="000000"/>
              <w:start w:val="single" w:sz="4" w:space="0" w:color="000000"/>
              <w:bottom w:val="single" w:sz="4" w:space="0" w:color="000000"/>
            </w:tcBorders>
          </w:tcPr>
          <w:p>
            <w:pPr>
              <w:pStyle w:val="TAC"/>
              <w:snapToGrid w:val="false"/>
              <w:rPr/>
            </w:pPr>
            <w:r>
              <w:rPr/>
            </w:r>
          </w:p>
          <w:p>
            <w:pPr>
              <w:pStyle w:val="TAC"/>
              <w:rPr/>
            </w:pPr>
            <w:r>
              <w:rPr/>
              <w:t>Structure</w:t>
            </w:r>
          </w:p>
        </w:tc>
        <w:tc>
          <w:tcPr>
            <w:tcW w:w="780" w:type="dxa"/>
            <w:gridSpan w:val="2"/>
            <w:tcBorders>
              <w:top w:val="single" w:sz="4" w:space="0" w:color="000000"/>
              <w:start w:val="single" w:sz="4" w:space="0" w:color="000000"/>
              <w:bottom w:val="single" w:sz="4" w:space="0" w:color="000000"/>
            </w:tcBorders>
          </w:tcPr>
          <w:p>
            <w:pPr>
              <w:pStyle w:val="TAC"/>
              <w:rPr/>
            </w:pPr>
            <w:r>
              <w:rPr/>
              <w:t>dupl.</w:t>
            </w:r>
          </w:p>
          <w:p>
            <w:pPr>
              <w:pStyle w:val="TAC"/>
              <w:rPr/>
            </w:pPr>
            <w:r>
              <w:rPr/>
              <w:t>mode</w:t>
            </w:r>
          </w:p>
        </w:tc>
        <w:tc>
          <w:tcPr>
            <w:tcW w:w="709" w:type="dxa"/>
            <w:gridSpan w:val="2"/>
            <w:tcBorders>
              <w:top w:val="single" w:sz="4" w:space="0" w:color="000000"/>
              <w:start w:val="single" w:sz="4" w:space="0" w:color="000000"/>
            </w:tcBorders>
          </w:tcPr>
          <w:p>
            <w:pPr>
              <w:pStyle w:val="TAC"/>
              <w:rPr/>
            </w:pPr>
            <w:r>
              <w:rPr/>
              <w:t>confi</w:t>
            </w:r>
          </w:p>
          <w:p>
            <w:pPr>
              <w:pStyle w:val="TAC"/>
              <w:rPr/>
            </w:pPr>
            <w:r>
              <w:rPr/>
              <w:t>gur.</w:t>
            </w:r>
          </w:p>
        </w:tc>
        <w:tc>
          <w:tcPr>
            <w:tcW w:w="709" w:type="dxa"/>
            <w:tcBorders>
              <w:top w:val="single" w:sz="4" w:space="0" w:color="000000"/>
              <w:start w:val="single" w:sz="4" w:space="0" w:color="000000"/>
            </w:tcBorders>
          </w:tcPr>
          <w:p>
            <w:pPr>
              <w:pStyle w:val="TAC"/>
              <w:rPr/>
            </w:pPr>
            <w:r>
              <w:rPr/>
              <w:t>NIRR</w:t>
            </w:r>
          </w:p>
        </w:tc>
        <w:tc>
          <w:tcPr>
            <w:tcW w:w="709" w:type="dxa"/>
            <w:tcBorders>
              <w:top w:val="single" w:sz="4" w:space="0" w:color="000000"/>
              <w:start w:val="single" w:sz="4" w:space="0" w:color="000000"/>
            </w:tcBorders>
          </w:tcPr>
          <w:p>
            <w:pPr>
              <w:pStyle w:val="TAC"/>
              <w:rPr/>
            </w:pPr>
            <w:r>
              <w:rPr/>
              <w:t>esta-</w:t>
            </w:r>
          </w:p>
          <w:p>
            <w:pPr>
              <w:pStyle w:val="TAC"/>
              <w:rPr/>
            </w:pPr>
            <w:r>
              <w:rPr/>
              <w:t>bli.</w:t>
            </w:r>
          </w:p>
        </w:tc>
        <w:tc>
          <w:tcPr>
            <w:tcW w:w="1560" w:type="dxa"/>
            <w:tcBorders>
              <w:start w:val="single" w:sz="4" w:space="0" w:color="000000"/>
            </w:tcBorders>
          </w:tcPr>
          <w:p>
            <w:pPr>
              <w:pStyle w:val="TAL"/>
              <w:snapToGrid w:val="false"/>
              <w:rPr/>
            </w:pPr>
            <w:r>
              <w:rPr/>
            </w:r>
          </w:p>
          <w:p>
            <w:pPr>
              <w:pStyle w:val="TAL"/>
              <w:rPr/>
            </w:pPr>
            <w:r>
              <w:rPr/>
              <w:t>octet 4*</w:t>
            </w:r>
          </w:p>
        </w:tc>
      </w:tr>
      <w:tr>
        <w:trPr>
          <w:cantSplit w:val="true"/>
        </w:trPr>
        <w:tc>
          <w:tcPr>
            <w:tcW w:w="709" w:type="dxa"/>
            <w:tcBorders>
              <w:top w:val="single" w:sz="4" w:space="0" w:color="000000"/>
              <w:start w:val="single" w:sz="4" w:space="0" w:color="000000"/>
            </w:tcBorders>
          </w:tcPr>
          <w:p>
            <w:pPr>
              <w:pStyle w:val="TAC"/>
              <w:rPr/>
            </w:pPr>
            <w:r>
              <w:rPr/>
              <w:t>0/1</w:t>
            </w:r>
          </w:p>
        </w:tc>
        <w:tc>
          <w:tcPr>
            <w:tcW w:w="781" w:type="dxa"/>
            <w:tcBorders>
              <w:top w:val="single" w:sz="4" w:space="0" w:color="000000"/>
              <w:start w:val="single" w:sz="4" w:space="0" w:color="000000"/>
            </w:tcBorders>
          </w:tcPr>
          <w:p>
            <w:pPr>
              <w:pStyle w:val="TAC"/>
              <w:rPr/>
            </w:pPr>
            <w:r>
              <w:rPr/>
              <w:t>0</w:t>
            </w:r>
          </w:p>
        </w:tc>
        <w:tc>
          <w:tcPr>
            <w:tcW w:w="780" w:type="dxa"/>
            <w:tcBorders>
              <w:top w:val="single" w:sz="4" w:space="0" w:color="000000"/>
            </w:tcBorders>
          </w:tcPr>
          <w:p>
            <w:pPr>
              <w:pStyle w:val="TAC"/>
              <w:rPr/>
            </w:pPr>
            <w:r>
              <w:rPr/>
              <w:t>0</w:t>
            </w:r>
          </w:p>
        </w:tc>
        <w:tc>
          <w:tcPr>
            <w:tcW w:w="1560" w:type="dxa"/>
            <w:gridSpan w:val="3"/>
            <w:tcBorders>
              <w:top w:val="single" w:sz="4" w:space="0" w:color="000000"/>
              <w:start w:val="single" w:sz="4" w:space="0" w:color="000000"/>
            </w:tcBorders>
          </w:tcPr>
          <w:p>
            <w:pPr>
              <w:pStyle w:val="TAC"/>
              <w:rPr/>
            </w:pPr>
            <w:r>
              <w:rPr/>
              <w:t>rate</w:t>
            </w:r>
          </w:p>
        </w:tc>
        <w:tc>
          <w:tcPr>
            <w:tcW w:w="2127" w:type="dxa"/>
            <w:gridSpan w:val="4"/>
            <w:tcBorders>
              <w:top w:val="single" w:sz="4" w:space="0" w:color="000000"/>
              <w:start w:val="single" w:sz="4" w:space="0" w:color="000000"/>
            </w:tcBorders>
          </w:tcPr>
          <w:p>
            <w:pPr>
              <w:pStyle w:val="TAC"/>
              <w:rPr/>
            </w:pPr>
            <w:r>
              <w:rPr/>
              <w:t>signalling</w:t>
            </w:r>
          </w:p>
        </w:tc>
        <w:tc>
          <w:tcPr>
            <w:tcW w:w="1560" w:type="dxa"/>
            <w:tcBorders>
              <w:start w:val="single" w:sz="4" w:space="0" w:color="000000"/>
            </w:tcBorders>
          </w:tcPr>
          <w:p>
            <w:pPr>
              <w:pStyle w:val="TAL"/>
              <w:snapToGrid w:val="false"/>
              <w:rPr/>
            </w:pPr>
            <w:r>
              <w:rPr/>
            </w:r>
          </w:p>
        </w:tc>
      </w:tr>
      <w:tr>
        <w:trPr>
          <w:cantSplit w:val="true"/>
        </w:trPr>
        <w:tc>
          <w:tcPr>
            <w:tcW w:w="709" w:type="dxa"/>
            <w:tcBorders>
              <w:start w:val="single" w:sz="4" w:space="0" w:color="000000"/>
            </w:tcBorders>
          </w:tcPr>
          <w:p>
            <w:pPr>
              <w:pStyle w:val="TAC"/>
              <w:rPr/>
            </w:pPr>
            <w:r>
              <w:rPr/>
              <w:t>ext</w:t>
            </w:r>
          </w:p>
        </w:tc>
        <w:tc>
          <w:tcPr>
            <w:tcW w:w="1561" w:type="dxa"/>
            <w:gridSpan w:val="2"/>
            <w:tcBorders>
              <w:start w:val="single" w:sz="4" w:space="0" w:color="000000"/>
            </w:tcBorders>
          </w:tcPr>
          <w:p>
            <w:pPr>
              <w:pStyle w:val="TAC"/>
              <w:rPr/>
            </w:pPr>
            <w:r>
              <w:rPr/>
              <w:t>access id.</w:t>
            </w:r>
          </w:p>
        </w:tc>
        <w:tc>
          <w:tcPr>
            <w:tcW w:w="1560" w:type="dxa"/>
            <w:gridSpan w:val="3"/>
            <w:tcBorders>
              <w:start w:val="single" w:sz="4" w:space="0" w:color="000000"/>
            </w:tcBorders>
          </w:tcPr>
          <w:p>
            <w:pPr>
              <w:pStyle w:val="TAC"/>
              <w:rPr/>
            </w:pPr>
            <w:r>
              <w:rPr/>
              <w:t>adaption</w:t>
            </w:r>
          </w:p>
        </w:tc>
        <w:tc>
          <w:tcPr>
            <w:tcW w:w="2127" w:type="dxa"/>
            <w:gridSpan w:val="4"/>
            <w:tcBorders>
              <w:start w:val="single" w:sz="4" w:space="0" w:color="000000"/>
            </w:tcBorders>
          </w:tcPr>
          <w:p>
            <w:pPr>
              <w:pStyle w:val="TAC"/>
              <w:rPr/>
            </w:pPr>
            <w:r>
              <w:rPr/>
              <w:t>access protocol</w:t>
            </w:r>
          </w:p>
        </w:tc>
        <w:tc>
          <w:tcPr>
            <w:tcW w:w="1560" w:type="dxa"/>
            <w:tcBorders>
              <w:start w:val="single" w:sz="4" w:space="0" w:color="000000"/>
            </w:tcBorders>
          </w:tcPr>
          <w:p>
            <w:pPr>
              <w:pStyle w:val="TAL"/>
              <w:rPr/>
            </w:pPr>
            <w:r>
              <w:rPr/>
              <w:t>octet 5*</w:t>
            </w:r>
          </w:p>
        </w:tc>
      </w:tr>
      <w:tr>
        <w:trPr>
          <w:cantSplit w:val="true"/>
        </w:trPr>
        <w:tc>
          <w:tcPr>
            <w:tcW w:w="709" w:type="dxa"/>
            <w:tcBorders>
              <w:top w:val="single" w:sz="4" w:space="0" w:color="000000"/>
              <w:start w:val="single" w:sz="4" w:space="0" w:color="000000"/>
            </w:tcBorders>
          </w:tcPr>
          <w:p>
            <w:pPr>
              <w:pStyle w:val="TAC"/>
              <w:rPr/>
            </w:pPr>
            <w:r>
              <w:rPr/>
              <w:t>1</w:t>
            </w:r>
          </w:p>
        </w:tc>
        <w:tc>
          <w:tcPr>
            <w:tcW w:w="781" w:type="dxa"/>
            <w:tcBorders>
              <w:top w:val="single" w:sz="4" w:space="0" w:color="000000"/>
              <w:start w:val="single" w:sz="4" w:space="0" w:color="000000"/>
            </w:tcBorders>
          </w:tcPr>
          <w:p>
            <w:pPr>
              <w:pStyle w:val="TAC"/>
              <w:snapToGrid w:val="false"/>
              <w:rPr/>
            </w:pPr>
            <w:r>
              <w:rPr/>
            </w:r>
          </w:p>
        </w:tc>
        <w:tc>
          <w:tcPr>
            <w:tcW w:w="780" w:type="dxa"/>
            <w:tcBorders>
              <w:top w:val="single" w:sz="4" w:space="0" w:color="000000"/>
            </w:tcBorders>
          </w:tcPr>
          <w:p>
            <w:pPr>
              <w:pStyle w:val="TAC"/>
              <w:snapToGrid w:val="false"/>
              <w:rPr/>
            </w:pPr>
            <w:r>
              <w:rPr/>
            </w:r>
          </w:p>
        </w:tc>
        <w:tc>
          <w:tcPr>
            <w:tcW w:w="1560" w:type="dxa"/>
            <w:gridSpan w:val="3"/>
            <w:tcBorders>
              <w:top w:val="single" w:sz="4" w:space="0" w:color="000000"/>
              <w:start w:val="single" w:sz="4" w:space="0" w:color="000000"/>
            </w:tcBorders>
          </w:tcPr>
          <w:p>
            <w:pPr>
              <w:pStyle w:val="TAC"/>
              <w:rPr/>
            </w:pPr>
            <w:r>
              <w:rPr/>
              <w:t>Other rate</w:t>
            </w:r>
          </w:p>
        </w:tc>
        <w:tc>
          <w:tcPr>
            <w:tcW w:w="709" w:type="dxa"/>
            <w:gridSpan w:val="2"/>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1560" w:type="dxa"/>
            <w:tcBorders>
              <w:start w:val="single" w:sz="4" w:space="0" w:color="000000"/>
            </w:tcBorders>
          </w:tcPr>
          <w:p>
            <w:pPr>
              <w:pStyle w:val="TAC"/>
              <w:snapToGrid w:val="false"/>
              <w:rPr/>
            </w:pPr>
            <w:r>
              <w:rPr/>
            </w:r>
          </w:p>
        </w:tc>
      </w:tr>
      <w:tr>
        <w:trPr>
          <w:cantSplit w:val="true"/>
        </w:trPr>
        <w:tc>
          <w:tcPr>
            <w:tcW w:w="709" w:type="dxa"/>
            <w:tcBorders>
              <w:start w:val="single" w:sz="4" w:space="0" w:color="000000"/>
              <w:bottom w:val="single" w:sz="4" w:space="0" w:color="000000"/>
            </w:tcBorders>
          </w:tcPr>
          <w:p>
            <w:pPr>
              <w:pStyle w:val="TAC"/>
              <w:rPr/>
            </w:pPr>
            <w:r>
              <w:rPr/>
              <w:t>ext</w:t>
            </w:r>
          </w:p>
        </w:tc>
        <w:tc>
          <w:tcPr>
            <w:tcW w:w="1561" w:type="dxa"/>
            <w:gridSpan w:val="2"/>
            <w:tcBorders>
              <w:start w:val="single" w:sz="4" w:space="0" w:color="000000"/>
              <w:bottom w:val="single" w:sz="4" w:space="0" w:color="000000"/>
            </w:tcBorders>
          </w:tcPr>
          <w:p>
            <w:pPr>
              <w:pStyle w:val="TAC"/>
              <w:rPr/>
            </w:pPr>
            <w:r>
              <w:rPr/>
              <w:t>Other IT</w:t>
            </w:r>
          </w:p>
          <w:p>
            <w:pPr>
              <w:pStyle w:val="TAC"/>
              <w:rPr/>
            </w:pPr>
            <w:r>
              <w:rPr/>
              <w:t>C</w:t>
            </w:r>
          </w:p>
        </w:tc>
        <w:tc>
          <w:tcPr>
            <w:tcW w:w="1560" w:type="dxa"/>
            <w:gridSpan w:val="3"/>
            <w:tcBorders>
              <w:start w:val="single" w:sz="4" w:space="0" w:color="000000"/>
              <w:bottom w:val="single" w:sz="4" w:space="0" w:color="000000"/>
            </w:tcBorders>
          </w:tcPr>
          <w:p>
            <w:pPr>
              <w:pStyle w:val="TAC"/>
              <w:rPr/>
            </w:pPr>
            <w:r>
              <w:rPr/>
              <w:t>adaption</w:t>
            </w:r>
          </w:p>
        </w:tc>
        <w:tc>
          <w:tcPr>
            <w:tcW w:w="2127" w:type="dxa"/>
            <w:gridSpan w:val="4"/>
            <w:tcBorders>
              <w:start w:val="single" w:sz="4" w:space="0" w:color="000000"/>
              <w:bottom w:val="single" w:sz="4" w:space="0" w:color="000000"/>
            </w:tcBorders>
          </w:tcPr>
          <w:p>
            <w:pPr>
              <w:pStyle w:val="TAC"/>
              <w:rPr/>
            </w:pPr>
            <w:r>
              <w:rPr/>
              <w:t>Spare</w:t>
            </w:r>
          </w:p>
        </w:tc>
        <w:tc>
          <w:tcPr>
            <w:tcW w:w="1560" w:type="dxa"/>
            <w:tcBorders>
              <w:start w:val="single" w:sz="4" w:space="0" w:color="000000"/>
            </w:tcBorders>
          </w:tcPr>
          <w:p>
            <w:pPr>
              <w:pStyle w:val="TAL"/>
              <w:rPr/>
            </w:pPr>
            <w:r>
              <w:rPr/>
              <w:t>octet 5a*</w:t>
            </w:r>
          </w:p>
        </w:tc>
      </w:tr>
      <w:tr>
        <w:trPr>
          <w:cantSplit w:val="true"/>
        </w:trPr>
        <w:tc>
          <w:tcPr>
            <w:tcW w:w="709" w:type="dxa"/>
            <w:tcBorders>
              <w:top w:val="single" w:sz="4" w:space="0" w:color="000000"/>
              <w:start w:val="single" w:sz="4" w:space="0" w:color="000000"/>
            </w:tcBorders>
          </w:tcPr>
          <w:p>
            <w:pPr>
              <w:pStyle w:val="TAC"/>
              <w:rPr/>
            </w:pPr>
            <w:r>
              <w:rPr/>
              <w:t>0/1</w:t>
            </w:r>
          </w:p>
        </w:tc>
        <w:tc>
          <w:tcPr>
            <w:tcW w:w="781" w:type="dxa"/>
            <w:tcBorders>
              <w:top w:val="single" w:sz="4" w:space="0" w:color="000000"/>
              <w:start w:val="single" w:sz="4" w:space="0" w:color="000000"/>
            </w:tcBorders>
          </w:tcPr>
          <w:p>
            <w:pPr>
              <w:pStyle w:val="TAC"/>
              <w:rPr/>
            </w:pPr>
            <w:r>
              <w:rPr/>
              <w:t>0</w:t>
            </w:r>
          </w:p>
        </w:tc>
        <w:tc>
          <w:tcPr>
            <w:tcW w:w="780" w:type="dxa"/>
            <w:tcBorders>
              <w:top w:val="single" w:sz="4" w:space="0" w:color="000000"/>
            </w:tcBorders>
          </w:tcPr>
          <w:p>
            <w:pPr>
              <w:pStyle w:val="TAC"/>
              <w:rPr/>
            </w:pPr>
            <w:r>
              <w:rPr/>
              <w:t>1</w:t>
            </w:r>
          </w:p>
        </w:tc>
        <w:tc>
          <w:tcPr>
            <w:tcW w:w="2978" w:type="dxa"/>
            <w:gridSpan w:val="6"/>
            <w:tcBorders>
              <w:top w:val="single" w:sz="4" w:space="0" w:color="000000"/>
              <w:start w:val="single" w:sz="4" w:space="0" w:color="000000"/>
            </w:tcBorders>
          </w:tcPr>
          <w:p>
            <w:pPr>
              <w:pStyle w:val="TAC"/>
              <w:rPr/>
            </w:pPr>
            <w:r>
              <w:rPr/>
              <w:t>User information</w:t>
            </w:r>
          </w:p>
        </w:tc>
        <w:tc>
          <w:tcPr>
            <w:tcW w:w="709" w:type="dxa"/>
            <w:tcBorders>
              <w:top w:val="single" w:sz="4" w:space="0" w:color="000000"/>
              <w:start w:val="single" w:sz="4" w:space="0" w:color="000000"/>
            </w:tcBorders>
          </w:tcPr>
          <w:p>
            <w:pPr>
              <w:pStyle w:val="TAC"/>
              <w:rPr/>
            </w:pPr>
            <w:r>
              <w:rPr/>
              <w:t>sync/</w:t>
            </w:r>
          </w:p>
        </w:tc>
        <w:tc>
          <w:tcPr>
            <w:tcW w:w="1560" w:type="dxa"/>
            <w:tcBorders>
              <w:start w:val="single" w:sz="4" w:space="0" w:color="000000"/>
            </w:tcBorders>
          </w:tcPr>
          <w:p>
            <w:pPr>
              <w:pStyle w:val="TAL"/>
              <w:snapToGrid w:val="false"/>
              <w:rPr/>
            </w:pPr>
            <w:r>
              <w:rPr/>
            </w:r>
          </w:p>
        </w:tc>
      </w:tr>
      <w:tr>
        <w:trPr>
          <w:cantSplit w:val="true"/>
        </w:trPr>
        <w:tc>
          <w:tcPr>
            <w:tcW w:w="709" w:type="dxa"/>
            <w:tcBorders>
              <w:start w:val="single" w:sz="4" w:space="0" w:color="000000"/>
              <w:bottom w:val="single" w:sz="4" w:space="0" w:color="000000"/>
            </w:tcBorders>
          </w:tcPr>
          <w:p>
            <w:pPr>
              <w:pStyle w:val="TAC"/>
              <w:rPr/>
            </w:pPr>
            <w:r>
              <w:rPr/>
              <w:t>ext</w:t>
            </w:r>
          </w:p>
        </w:tc>
        <w:tc>
          <w:tcPr>
            <w:tcW w:w="1561" w:type="dxa"/>
            <w:gridSpan w:val="2"/>
            <w:tcBorders>
              <w:start w:val="single" w:sz="4" w:space="0" w:color="000000"/>
              <w:bottom w:val="single" w:sz="4" w:space="0" w:color="000000"/>
            </w:tcBorders>
          </w:tcPr>
          <w:p>
            <w:pPr>
              <w:pStyle w:val="TAC"/>
              <w:rPr/>
            </w:pPr>
            <w:r>
              <w:rPr/>
              <w:t>layer 1 id.</w:t>
            </w:r>
          </w:p>
        </w:tc>
        <w:tc>
          <w:tcPr>
            <w:tcW w:w="2978" w:type="dxa"/>
            <w:gridSpan w:val="6"/>
            <w:tcBorders>
              <w:start w:val="single" w:sz="4" w:space="0" w:color="000000"/>
              <w:bottom w:val="single" w:sz="4" w:space="0" w:color="000000"/>
            </w:tcBorders>
          </w:tcPr>
          <w:p>
            <w:pPr>
              <w:pStyle w:val="TAC"/>
              <w:rPr/>
            </w:pPr>
            <w:r>
              <w:rPr/>
              <w:t>layer 1 protocol</w:t>
            </w:r>
          </w:p>
        </w:tc>
        <w:tc>
          <w:tcPr>
            <w:tcW w:w="709" w:type="dxa"/>
            <w:tcBorders>
              <w:start w:val="single" w:sz="4" w:space="0" w:color="000000"/>
              <w:bottom w:val="single" w:sz="4" w:space="0" w:color="000000"/>
            </w:tcBorders>
          </w:tcPr>
          <w:p>
            <w:pPr>
              <w:pStyle w:val="TAC"/>
              <w:rPr/>
            </w:pPr>
            <w:r>
              <w:rPr/>
              <w:t>async</w:t>
            </w:r>
          </w:p>
        </w:tc>
        <w:tc>
          <w:tcPr>
            <w:tcW w:w="1560" w:type="dxa"/>
            <w:tcBorders>
              <w:start w:val="single" w:sz="4" w:space="0" w:color="000000"/>
            </w:tcBorders>
          </w:tcPr>
          <w:p>
            <w:pPr>
              <w:pStyle w:val="TAL"/>
              <w:rPr/>
            </w:pPr>
            <w:r>
              <w:rPr/>
              <w:t>octet 6*</w:t>
            </w:r>
          </w:p>
        </w:tc>
      </w:tr>
      <w:tr>
        <w:trPr>
          <w:cantSplit w:val="true"/>
        </w:trPr>
        <w:tc>
          <w:tcPr>
            <w:tcW w:w="709" w:type="dxa"/>
            <w:tcBorders>
              <w:top w:val="single" w:sz="4" w:space="0" w:color="000000"/>
              <w:start w:val="single" w:sz="4" w:space="0" w:color="000000"/>
              <w:bottom w:val="single" w:sz="4" w:space="0" w:color="000000"/>
            </w:tcBorders>
          </w:tcPr>
          <w:p>
            <w:pPr>
              <w:pStyle w:val="TAC"/>
              <w:rPr/>
            </w:pPr>
            <w:r>
              <w:rPr/>
              <w:t>0/1</w:t>
            </w:r>
          </w:p>
          <w:p>
            <w:pPr>
              <w:pStyle w:val="TAC"/>
              <w:rPr/>
            </w:pPr>
            <w:r>
              <w:rPr/>
              <w:t>ext</w:t>
            </w:r>
          </w:p>
        </w:tc>
        <w:tc>
          <w:tcPr>
            <w:tcW w:w="781" w:type="dxa"/>
            <w:tcBorders>
              <w:top w:val="single" w:sz="4" w:space="0" w:color="000000"/>
              <w:start w:val="single" w:sz="4" w:space="0" w:color="000000"/>
              <w:bottom w:val="single" w:sz="4" w:space="0" w:color="000000"/>
            </w:tcBorders>
          </w:tcPr>
          <w:p>
            <w:pPr>
              <w:pStyle w:val="TAC"/>
              <w:rPr/>
            </w:pPr>
            <w:r>
              <w:rPr/>
              <w:t>numb.</w:t>
            </w:r>
          </w:p>
          <w:p>
            <w:pPr>
              <w:pStyle w:val="TAC"/>
              <w:rPr/>
            </w:pPr>
            <w:r>
              <w:rPr/>
              <w:t>stop</w:t>
            </w:r>
          </w:p>
          <w:p>
            <w:pPr>
              <w:pStyle w:val="TAC"/>
              <w:rPr/>
            </w:pPr>
            <w:r>
              <w:rPr/>
              <w:t>bits</w:t>
            </w:r>
          </w:p>
        </w:tc>
        <w:tc>
          <w:tcPr>
            <w:tcW w:w="780" w:type="dxa"/>
            <w:tcBorders>
              <w:top w:val="single" w:sz="4" w:space="0" w:color="000000"/>
              <w:start w:val="single" w:sz="4" w:space="0" w:color="000000"/>
              <w:bottom w:val="single" w:sz="4" w:space="0" w:color="000000"/>
            </w:tcBorders>
          </w:tcPr>
          <w:p>
            <w:pPr>
              <w:pStyle w:val="TAC"/>
              <w:rPr/>
            </w:pPr>
            <w:r>
              <w:rPr/>
              <w:t>nego-</w:t>
            </w:r>
          </w:p>
          <w:p>
            <w:pPr>
              <w:pStyle w:val="TAC"/>
              <w:rPr/>
            </w:pPr>
            <w:r>
              <w:rPr/>
              <w:t>tia-</w:t>
            </w:r>
          </w:p>
          <w:p>
            <w:pPr>
              <w:pStyle w:val="TAC"/>
              <w:rPr/>
            </w:pPr>
            <w:r>
              <w:rPr/>
              <w:t>tion</w:t>
            </w:r>
          </w:p>
        </w:tc>
        <w:tc>
          <w:tcPr>
            <w:tcW w:w="780" w:type="dxa"/>
            <w:tcBorders>
              <w:top w:val="single" w:sz="4" w:space="0" w:color="000000"/>
              <w:start w:val="single" w:sz="4" w:space="0" w:color="000000"/>
              <w:bottom w:val="single" w:sz="4" w:space="0" w:color="000000"/>
            </w:tcBorders>
          </w:tcPr>
          <w:p>
            <w:pPr>
              <w:pStyle w:val="TAC"/>
              <w:rPr/>
            </w:pPr>
            <w:r>
              <w:rPr/>
              <w:t>numb.</w:t>
            </w:r>
          </w:p>
          <w:p>
            <w:pPr>
              <w:pStyle w:val="TAC"/>
              <w:rPr/>
            </w:pPr>
            <w:r>
              <w:rPr/>
              <w:t>data</w:t>
            </w:r>
          </w:p>
          <w:p>
            <w:pPr>
              <w:pStyle w:val="TAC"/>
              <w:rPr/>
            </w:pPr>
            <w:r>
              <w:rPr/>
              <w:t>bits</w:t>
            </w:r>
          </w:p>
        </w:tc>
        <w:tc>
          <w:tcPr>
            <w:tcW w:w="2907" w:type="dxa"/>
            <w:gridSpan w:val="6"/>
            <w:tcBorders>
              <w:top w:val="single" w:sz="4" w:space="0" w:color="000000"/>
              <w:start w:val="single" w:sz="4" w:space="0" w:color="000000"/>
              <w:bottom w:val="single" w:sz="4" w:space="0" w:color="000000"/>
            </w:tcBorders>
          </w:tcPr>
          <w:p>
            <w:pPr>
              <w:pStyle w:val="TAC"/>
              <w:snapToGrid w:val="false"/>
              <w:rPr/>
            </w:pPr>
            <w:r>
              <w:rPr/>
            </w:r>
          </w:p>
          <w:p>
            <w:pPr>
              <w:pStyle w:val="TAC"/>
              <w:rPr/>
            </w:pPr>
            <w:r>
              <w:rPr/>
              <w:t>user rate</w:t>
            </w:r>
          </w:p>
        </w:tc>
        <w:tc>
          <w:tcPr>
            <w:tcW w:w="1560" w:type="dxa"/>
            <w:tcBorders>
              <w:start w:val="single" w:sz="4" w:space="0" w:color="000000"/>
            </w:tcBorders>
          </w:tcPr>
          <w:p>
            <w:pPr>
              <w:pStyle w:val="TAL"/>
              <w:snapToGrid w:val="false"/>
              <w:rPr/>
            </w:pPr>
            <w:r>
              <w:rPr/>
            </w:r>
          </w:p>
          <w:p>
            <w:pPr>
              <w:pStyle w:val="TAL"/>
              <w:rPr/>
            </w:pPr>
            <w:r>
              <w:rPr/>
              <w:t>octet 6a*</w:t>
            </w:r>
          </w:p>
        </w:tc>
      </w:tr>
      <w:tr>
        <w:trPr>
          <w:cantSplit w:val="true"/>
        </w:trPr>
        <w:tc>
          <w:tcPr>
            <w:tcW w:w="709" w:type="dxa"/>
            <w:tcBorders>
              <w:top w:val="single" w:sz="4" w:space="0" w:color="000000"/>
              <w:start w:val="single" w:sz="4" w:space="0" w:color="000000"/>
              <w:bottom w:val="single" w:sz="4" w:space="0" w:color="000000"/>
            </w:tcBorders>
          </w:tcPr>
          <w:p>
            <w:pPr>
              <w:pStyle w:val="TAC"/>
              <w:rPr/>
            </w:pPr>
            <w:r>
              <w:rPr/>
              <w:t>0/1</w:t>
            </w:r>
          </w:p>
          <w:p>
            <w:pPr>
              <w:pStyle w:val="TAC"/>
              <w:rPr/>
            </w:pPr>
            <w:r>
              <w:rPr/>
              <w:t>ext</w:t>
            </w:r>
          </w:p>
        </w:tc>
        <w:tc>
          <w:tcPr>
            <w:tcW w:w="1561" w:type="dxa"/>
            <w:gridSpan w:val="2"/>
            <w:tcBorders>
              <w:top w:val="single" w:sz="4" w:space="0" w:color="000000"/>
              <w:start w:val="single" w:sz="4" w:space="0" w:color="000000"/>
              <w:bottom w:val="single" w:sz="4" w:space="0" w:color="000000"/>
            </w:tcBorders>
          </w:tcPr>
          <w:p>
            <w:pPr>
              <w:pStyle w:val="TAC"/>
              <w:rPr/>
            </w:pPr>
            <w:r>
              <w:rPr/>
              <w:t>intermed.</w:t>
            </w:r>
          </w:p>
          <w:p>
            <w:pPr>
              <w:pStyle w:val="TAC"/>
              <w:rPr/>
            </w:pPr>
            <w:r>
              <w:rPr/>
              <w:t>rate</w:t>
            </w:r>
          </w:p>
        </w:tc>
        <w:tc>
          <w:tcPr>
            <w:tcW w:w="780" w:type="dxa"/>
            <w:tcBorders>
              <w:top w:val="single" w:sz="4" w:space="0" w:color="000000"/>
              <w:start w:val="single" w:sz="4" w:space="0" w:color="000000"/>
              <w:bottom w:val="single" w:sz="4" w:space="0" w:color="000000"/>
            </w:tcBorders>
          </w:tcPr>
          <w:p>
            <w:pPr>
              <w:pStyle w:val="TAC"/>
              <w:rPr/>
            </w:pPr>
            <w:r>
              <w:rPr/>
              <w:t>NIC</w:t>
            </w:r>
          </w:p>
          <w:p>
            <w:pPr>
              <w:pStyle w:val="TAC"/>
              <w:rPr/>
            </w:pPr>
            <w:r>
              <w:rPr/>
              <w:t>on TX</w:t>
            </w:r>
          </w:p>
        </w:tc>
        <w:tc>
          <w:tcPr>
            <w:tcW w:w="780" w:type="dxa"/>
            <w:gridSpan w:val="2"/>
            <w:tcBorders>
              <w:top w:val="single" w:sz="4" w:space="0" w:color="000000"/>
              <w:start w:val="single" w:sz="4" w:space="0" w:color="000000"/>
              <w:bottom w:val="single" w:sz="4" w:space="0" w:color="000000"/>
            </w:tcBorders>
          </w:tcPr>
          <w:p>
            <w:pPr>
              <w:pStyle w:val="TAC"/>
              <w:rPr/>
            </w:pPr>
            <w:r>
              <w:rPr/>
              <w:t>NIC</w:t>
            </w:r>
          </w:p>
          <w:p>
            <w:pPr>
              <w:pStyle w:val="TAC"/>
              <w:rPr/>
            </w:pPr>
            <w:r>
              <w:rPr/>
              <w:t>on RX</w:t>
            </w:r>
          </w:p>
        </w:tc>
        <w:tc>
          <w:tcPr>
            <w:tcW w:w="2127" w:type="dxa"/>
            <w:gridSpan w:val="4"/>
            <w:tcBorders>
              <w:top w:val="single" w:sz="4" w:space="0" w:color="000000"/>
              <w:start w:val="single" w:sz="4" w:space="0" w:color="000000"/>
              <w:bottom w:val="single" w:sz="4" w:space="0" w:color="000000"/>
            </w:tcBorders>
          </w:tcPr>
          <w:p>
            <w:pPr>
              <w:pStyle w:val="TAC"/>
              <w:snapToGrid w:val="false"/>
              <w:rPr/>
            </w:pPr>
            <w:r>
              <w:rPr/>
            </w:r>
          </w:p>
          <w:p>
            <w:pPr>
              <w:pStyle w:val="TAC"/>
              <w:rPr/>
            </w:pPr>
            <w:r>
              <w:rPr/>
              <w:t>Parity</w:t>
            </w:r>
          </w:p>
        </w:tc>
        <w:tc>
          <w:tcPr>
            <w:tcW w:w="1560" w:type="dxa"/>
            <w:tcBorders>
              <w:start w:val="single" w:sz="4" w:space="0" w:color="000000"/>
            </w:tcBorders>
          </w:tcPr>
          <w:p>
            <w:pPr>
              <w:pStyle w:val="TAL"/>
              <w:snapToGrid w:val="false"/>
              <w:rPr/>
            </w:pPr>
            <w:r>
              <w:rPr/>
            </w:r>
          </w:p>
          <w:p>
            <w:pPr>
              <w:pStyle w:val="TAL"/>
              <w:rPr/>
            </w:pPr>
            <w:r>
              <w:rPr/>
              <w:t>octet 6b*</w:t>
            </w:r>
          </w:p>
        </w:tc>
      </w:tr>
      <w:tr>
        <w:trPr>
          <w:cantSplit w:val="true"/>
        </w:trPr>
        <w:tc>
          <w:tcPr>
            <w:tcW w:w="709" w:type="dxa"/>
            <w:tcBorders>
              <w:top w:val="single" w:sz="4" w:space="0" w:color="000000"/>
              <w:start w:val="single" w:sz="4" w:space="0" w:color="000000"/>
              <w:bottom w:val="single" w:sz="4" w:space="0" w:color="000000"/>
            </w:tcBorders>
          </w:tcPr>
          <w:p>
            <w:pPr>
              <w:pStyle w:val="TAC"/>
              <w:rPr/>
            </w:pPr>
            <w:r>
              <w:rPr/>
              <w:t>0/1</w:t>
            </w:r>
          </w:p>
          <w:p>
            <w:pPr>
              <w:pStyle w:val="TAC"/>
              <w:rPr/>
            </w:pPr>
            <w:r>
              <w:rPr/>
              <w:t>ext</w:t>
            </w:r>
          </w:p>
        </w:tc>
        <w:tc>
          <w:tcPr>
            <w:tcW w:w="1561" w:type="dxa"/>
            <w:gridSpan w:val="2"/>
            <w:tcBorders>
              <w:top w:val="single" w:sz="4" w:space="0" w:color="000000"/>
              <w:start w:val="single" w:sz="4" w:space="0" w:color="000000"/>
              <w:bottom w:val="single" w:sz="4" w:space="0" w:color="000000"/>
            </w:tcBorders>
          </w:tcPr>
          <w:p>
            <w:pPr>
              <w:pStyle w:val="TAC"/>
              <w:rPr/>
            </w:pPr>
            <w:r>
              <w:rPr/>
              <w:t>connection</w:t>
            </w:r>
          </w:p>
          <w:p>
            <w:pPr>
              <w:pStyle w:val="TAC"/>
              <w:rPr/>
            </w:pPr>
            <w:r>
              <w:rPr/>
              <w:t>element</w:t>
            </w:r>
          </w:p>
        </w:tc>
        <w:tc>
          <w:tcPr>
            <w:tcW w:w="3687" w:type="dxa"/>
            <w:gridSpan w:val="7"/>
            <w:tcBorders>
              <w:top w:val="single" w:sz="4" w:space="0" w:color="000000"/>
              <w:start w:val="single" w:sz="4" w:space="0" w:color="000000"/>
              <w:bottom w:val="single" w:sz="4" w:space="0" w:color="000000"/>
            </w:tcBorders>
          </w:tcPr>
          <w:p>
            <w:pPr>
              <w:pStyle w:val="TAC"/>
              <w:snapToGrid w:val="false"/>
              <w:rPr/>
            </w:pPr>
            <w:r>
              <w:rPr/>
            </w:r>
          </w:p>
          <w:p>
            <w:pPr>
              <w:pStyle w:val="TAC"/>
              <w:rPr/>
            </w:pPr>
            <w:r>
              <w:rPr/>
              <w:t>modem type</w:t>
            </w:r>
          </w:p>
        </w:tc>
        <w:tc>
          <w:tcPr>
            <w:tcW w:w="1560" w:type="dxa"/>
            <w:tcBorders>
              <w:start w:val="single" w:sz="4" w:space="0" w:color="000000"/>
            </w:tcBorders>
          </w:tcPr>
          <w:p>
            <w:pPr>
              <w:pStyle w:val="TAL"/>
              <w:snapToGrid w:val="false"/>
              <w:rPr/>
            </w:pPr>
            <w:r>
              <w:rPr/>
            </w:r>
          </w:p>
          <w:p>
            <w:pPr>
              <w:pStyle w:val="TAL"/>
              <w:rPr/>
            </w:pPr>
            <w:r>
              <w:rPr/>
              <w:t>octet 6c*</w:t>
            </w:r>
          </w:p>
        </w:tc>
      </w:tr>
      <w:tr>
        <w:trPr>
          <w:cantSplit w:val="true"/>
        </w:trPr>
        <w:tc>
          <w:tcPr>
            <w:tcW w:w="709" w:type="dxa"/>
            <w:tcBorders>
              <w:top w:val="single" w:sz="4" w:space="0" w:color="000000"/>
              <w:start w:val="single" w:sz="4" w:space="0" w:color="000000"/>
              <w:bottom w:val="single" w:sz="4" w:space="0" w:color="000000"/>
            </w:tcBorders>
          </w:tcPr>
          <w:p>
            <w:pPr>
              <w:pStyle w:val="TAC"/>
              <w:rPr/>
            </w:pPr>
            <w:r>
              <w:rPr/>
              <w:t>0/1</w:t>
            </w:r>
          </w:p>
          <w:p>
            <w:pPr>
              <w:pStyle w:val="TAC"/>
              <w:rPr/>
            </w:pPr>
            <w:r>
              <w:rPr/>
              <w:t>ext</w:t>
            </w:r>
          </w:p>
        </w:tc>
        <w:tc>
          <w:tcPr>
            <w:tcW w:w="1561" w:type="dxa"/>
            <w:gridSpan w:val="2"/>
            <w:tcBorders>
              <w:top w:val="single" w:sz="4" w:space="0" w:color="000000"/>
              <w:start w:val="single" w:sz="4" w:space="0" w:color="000000"/>
              <w:bottom w:val="single" w:sz="4" w:space="0" w:color="000000"/>
            </w:tcBorders>
          </w:tcPr>
          <w:p>
            <w:pPr>
              <w:pStyle w:val="TAC"/>
              <w:rPr/>
            </w:pPr>
            <w:r>
              <w:rPr/>
              <w:t>Other</w:t>
            </w:r>
          </w:p>
          <w:p>
            <w:pPr>
              <w:pStyle w:val="TAC"/>
              <w:rPr/>
            </w:pPr>
            <w:r>
              <w:rPr/>
              <w:t>modem type</w:t>
            </w:r>
          </w:p>
        </w:tc>
        <w:tc>
          <w:tcPr>
            <w:tcW w:w="3687" w:type="dxa"/>
            <w:gridSpan w:val="7"/>
            <w:tcBorders>
              <w:top w:val="single" w:sz="4" w:space="0" w:color="000000"/>
              <w:start w:val="single" w:sz="4" w:space="0" w:color="000000"/>
              <w:bottom w:val="single" w:sz="4" w:space="0" w:color="000000"/>
            </w:tcBorders>
          </w:tcPr>
          <w:p>
            <w:pPr>
              <w:pStyle w:val="TAC"/>
              <w:snapToGrid w:val="false"/>
              <w:rPr/>
            </w:pPr>
            <w:r>
              <w:rPr/>
            </w:r>
          </w:p>
          <w:p>
            <w:pPr>
              <w:pStyle w:val="TAC"/>
              <w:rPr/>
            </w:pPr>
            <w:r>
              <w:rPr/>
              <w:t>Fixed network user rate</w:t>
            </w:r>
          </w:p>
        </w:tc>
        <w:tc>
          <w:tcPr>
            <w:tcW w:w="1560" w:type="dxa"/>
            <w:tcBorders>
              <w:start w:val="single" w:sz="4" w:space="0" w:color="000000"/>
            </w:tcBorders>
          </w:tcPr>
          <w:p>
            <w:pPr>
              <w:pStyle w:val="TAL"/>
              <w:snapToGrid w:val="false"/>
              <w:rPr/>
            </w:pPr>
            <w:r>
              <w:rPr/>
            </w:r>
          </w:p>
          <w:p>
            <w:pPr>
              <w:pStyle w:val="TAL"/>
              <w:rPr/>
            </w:pPr>
            <w:r>
              <w:rPr/>
              <w:t>octet 6d*</w:t>
            </w:r>
          </w:p>
        </w:tc>
      </w:tr>
      <w:tr>
        <w:trPr>
          <w:cantSplit w:val="true"/>
        </w:trPr>
        <w:tc>
          <w:tcPr>
            <w:tcW w:w="709" w:type="dxa"/>
            <w:tcBorders>
              <w:top w:val="single" w:sz="4" w:space="0" w:color="000000"/>
              <w:start w:val="single" w:sz="4" w:space="0" w:color="000000"/>
              <w:bottom w:val="single" w:sz="4" w:space="0" w:color="000000"/>
            </w:tcBorders>
          </w:tcPr>
          <w:p>
            <w:pPr>
              <w:pStyle w:val="TAC"/>
              <w:rPr/>
            </w:pPr>
            <w:r>
              <w:rPr/>
              <w:t>0/1</w:t>
            </w:r>
          </w:p>
          <w:p>
            <w:pPr>
              <w:pStyle w:val="TAC"/>
              <w:rPr/>
            </w:pPr>
            <w:r>
              <w:rPr/>
              <w:t>ext</w:t>
            </w:r>
          </w:p>
        </w:tc>
        <w:tc>
          <w:tcPr>
            <w:tcW w:w="3121" w:type="dxa"/>
            <w:gridSpan w:val="5"/>
            <w:tcBorders>
              <w:top w:val="single" w:sz="4" w:space="0" w:color="000000"/>
              <w:start w:val="single" w:sz="4" w:space="0" w:color="000000"/>
              <w:bottom w:val="single" w:sz="4" w:space="0" w:color="000000"/>
            </w:tcBorders>
          </w:tcPr>
          <w:p>
            <w:pPr>
              <w:pStyle w:val="TAC"/>
              <w:rPr/>
            </w:pPr>
            <w:r>
              <w:rPr/>
              <w:t>Acceptable</w:t>
            </w:r>
          </w:p>
          <w:p>
            <w:pPr>
              <w:pStyle w:val="TAC"/>
              <w:rPr/>
            </w:pPr>
            <w:r>
              <w:rPr/>
              <w:t>channel</w:t>
            </w:r>
          </w:p>
          <w:p>
            <w:pPr>
              <w:pStyle w:val="TAC"/>
              <w:rPr/>
            </w:pPr>
            <w:r>
              <w:rPr/>
              <w:t>codings</w:t>
            </w:r>
          </w:p>
        </w:tc>
        <w:tc>
          <w:tcPr>
            <w:tcW w:w="2127" w:type="dxa"/>
            <w:gridSpan w:val="4"/>
            <w:tcBorders>
              <w:top w:val="single" w:sz="4" w:space="0" w:color="000000"/>
              <w:start w:val="single" w:sz="4" w:space="0" w:color="000000"/>
              <w:bottom w:val="single" w:sz="4" w:space="0" w:color="000000"/>
            </w:tcBorders>
          </w:tcPr>
          <w:p>
            <w:pPr>
              <w:pStyle w:val="TAC"/>
              <w:rPr/>
            </w:pPr>
            <w:r>
              <w:rPr/>
              <w:t>Maximum number of</w:t>
            </w:r>
          </w:p>
          <w:p>
            <w:pPr>
              <w:pStyle w:val="TAC"/>
              <w:rPr/>
            </w:pPr>
            <w:r>
              <w:rPr/>
              <w:t>traffic channels</w:t>
            </w:r>
          </w:p>
        </w:tc>
        <w:tc>
          <w:tcPr>
            <w:tcW w:w="1560" w:type="dxa"/>
            <w:tcBorders>
              <w:start w:val="single" w:sz="4" w:space="0" w:color="000000"/>
            </w:tcBorders>
          </w:tcPr>
          <w:p>
            <w:pPr>
              <w:pStyle w:val="TAL"/>
              <w:snapToGrid w:val="false"/>
              <w:rPr/>
            </w:pPr>
            <w:r>
              <w:rPr/>
            </w:r>
          </w:p>
          <w:p>
            <w:pPr>
              <w:pStyle w:val="TAL"/>
              <w:rPr/>
            </w:pPr>
            <w:r>
              <w:rPr/>
              <w:t>octet 6e*</w:t>
            </w:r>
          </w:p>
        </w:tc>
      </w:tr>
      <w:tr>
        <w:trPr>
          <w:cantSplit w:val="true"/>
        </w:trPr>
        <w:tc>
          <w:tcPr>
            <w:tcW w:w="709" w:type="dxa"/>
            <w:tcBorders>
              <w:top w:val="single" w:sz="4" w:space="0" w:color="000000"/>
              <w:start w:val="single" w:sz="4" w:space="0" w:color="000000"/>
            </w:tcBorders>
          </w:tcPr>
          <w:p>
            <w:pPr>
              <w:pStyle w:val="TAC"/>
              <w:rPr/>
            </w:pPr>
            <w:r>
              <w:rPr/>
              <w:t>0/1</w:t>
            </w:r>
          </w:p>
          <w:p>
            <w:pPr>
              <w:pStyle w:val="TAC"/>
              <w:rPr/>
            </w:pPr>
            <w:r>
              <w:rPr/>
              <w:t>ext</w:t>
            </w:r>
          </w:p>
        </w:tc>
        <w:tc>
          <w:tcPr>
            <w:tcW w:w="2341" w:type="dxa"/>
            <w:gridSpan w:val="3"/>
            <w:tcBorders>
              <w:top w:val="single" w:sz="4" w:space="0" w:color="000000"/>
              <w:start w:val="single" w:sz="4" w:space="0" w:color="000000"/>
            </w:tcBorders>
          </w:tcPr>
          <w:p>
            <w:pPr>
              <w:pStyle w:val="TAC"/>
              <w:rPr/>
            </w:pPr>
            <w:r>
              <w:rPr/>
              <w:t>UIMI</w:t>
            </w:r>
          </w:p>
        </w:tc>
        <w:tc>
          <w:tcPr>
            <w:tcW w:w="2907" w:type="dxa"/>
            <w:gridSpan w:val="6"/>
            <w:tcBorders>
              <w:top w:val="single" w:sz="4" w:space="0" w:color="000000"/>
              <w:start w:val="single" w:sz="4" w:space="0" w:color="000000"/>
              <w:bottom w:val="single" w:sz="4" w:space="0" w:color="000000"/>
            </w:tcBorders>
          </w:tcPr>
          <w:p>
            <w:pPr>
              <w:pStyle w:val="TAC"/>
              <w:rPr/>
            </w:pPr>
            <w:r>
              <w:rPr/>
              <w:t>Wanted air interface</w:t>
            </w:r>
          </w:p>
          <w:p>
            <w:pPr>
              <w:pStyle w:val="TAC"/>
              <w:rPr/>
            </w:pPr>
            <w:r>
              <w:rPr/>
              <w:t>user rate</w:t>
            </w:r>
          </w:p>
        </w:tc>
        <w:tc>
          <w:tcPr>
            <w:tcW w:w="1560" w:type="dxa"/>
            <w:tcBorders>
              <w:start w:val="single" w:sz="4" w:space="0" w:color="000000"/>
            </w:tcBorders>
          </w:tcPr>
          <w:p>
            <w:pPr>
              <w:pStyle w:val="TAL"/>
              <w:snapToGrid w:val="false"/>
              <w:rPr/>
            </w:pPr>
            <w:r>
              <w:rPr/>
            </w:r>
          </w:p>
          <w:p>
            <w:pPr>
              <w:pStyle w:val="TAL"/>
              <w:rPr/>
            </w:pPr>
            <w:r>
              <w:rPr/>
              <w:t>octet 6f*</w:t>
            </w:r>
          </w:p>
        </w:tc>
      </w:tr>
      <w:tr>
        <w:trPr>
          <w:cantSplit w:val="true"/>
        </w:trPr>
        <w:tc>
          <w:tcPr>
            <w:tcW w:w="709" w:type="dxa"/>
            <w:tcBorders>
              <w:top w:val="single" w:sz="4" w:space="0" w:color="000000"/>
              <w:start w:val="single" w:sz="4" w:space="0" w:color="000000"/>
            </w:tcBorders>
          </w:tcPr>
          <w:p>
            <w:pPr>
              <w:pStyle w:val="TAC"/>
              <w:rPr/>
            </w:pPr>
            <w:r>
              <w:rPr/>
              <w:t>1</w:t>
            </w:r>
          </w:p>
          <w:p>
            <w:pPr>
              <w:pStyle w:val="TAC"/>
              <w:rPr/>
            </w:pPr>
            <w:r>
              <w:rPr/>
              <w:t>ext</w:t>
            </w:r>
          </w:p>
        </w:tc>
        <w:tc>
          <w:tcPr>
            <w:tcW w:w="2341" w:type="dxa"/>
            <w:gridSpan w:val="3"/>
            <w:tcBorders>
              <w:top w:val="single" w:sz="4" w:space="0" w:color="000000"/>
              <w:start w:val="single" w:sz="4" w:space="0" w:color="000000"/>
            </w:tcBorders>
          </w:tcPr>
          <w:p>
            <w:pPr>
              <w:pStyle w:val="TAC"/>
              <w:rPr/>
            </w:pPr>
            <w:r>
              <w:rPr/>
              <w:t>Acceptable</w:t>
            </w:r>
          </w:p>
          <w:p>
            <w:pPr>
              <w:pStyle w:val="TAC"/>
              <w:rPr/>
            </w:pPr>
            <w:r>
              <w:rPr/>
              <w:t>channel codings</w:t>
            </w:r>
          </w:p>
        </w:tc>
        <w:tc>
          <w:tcPr>
            <w:tcW w:w="1489" w:type="dxa"/>
            <w:gridSpan w:val="4"/>
            <w:tcBorders>
              <w:top w:val="single" w:sz="4" w:space="0" w:color="000000"/>
              <w:start w:val="single" w:sz="4" w:space="0" w:color="000000"/>
            </w:tcBorders>
          </w:tcPr>
          <w:p>
            <w:pPr>
              <w:pStyle w:val="TAC"/>
              <w:snapToGrid w:val="false"/>
              <w:rPr/>
            </w:pPr>
            <w:r>
              <w:rPr/>
            </w:r>
          </w:p>
          <w:p>
            <w:pPr>
              <w:pStyle w:val="TAC"/>
              <w:rPr/>
            </w:pPr>
            <w:r>
              <w:rPr/>
              <w:t>Asymmetry</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1560" w:type="dxa"/>
            <w:tcBorders>
              <w:start w:val="single" w:sz="4" w:space="0" w:color="000000"/>
            </w:tcBorders>
          </w:tcPr>
          <w:p>
            <w:pPr>
              <w:pStyle w:val="TAL"/>
              <w:snapToGrid w:val="false"/>
              <w:rPr/>
            </w:pPr>
            <w:r>
              <w:rPr/>
            </w:r>
          </w:p>
        </w:tc>
      </w:tr>
      <w:tr>
        <w:trPr>
          <w:cantSplit w:val="true"/>
        </w:trPr>
        <w:tc>
          <w:tcPr>
            <w:tcW w:w="709" w:type="dxa"/>
            <w:tcBorders>
              <w:start w:val="single" w:sz="4" w:space="0" w:color="000000"/>
            </w:tcBorders>
          </w:tcPr>
          <w:p>
            <w:pPr>
              <w:pStyle w:val="TAC"/>
              <w:snapToGrid w:val="false"/>
              <w:rPr/>
            </w:pPr>
            <w:r>
              <w:rPr/>
            </w:r>
          </w:p>
        </w:tc>
        <w:tc>
          <w:tcPr>
            <w:tcW w:w="2341" w:type="dxa"/>
            <w:gridSpan w:val="3"/>
            <w:tcBorders>
              <w:start w:val="single" w:sz="4" w:space="0" w:color="000000"/>
              <w:bottom w:val="single" w:sz="4" w:space="0" w:color="000000"/>
            </w:tcBorders>
          </w:tcPr>
          <w:p>
            <w:pPr>
              <w:pStyle w:val="TAC"/>
              <w:rPr/>
            </w:pPr>
            <w:r>
              <w:rPr/>
              <w:t>Extended</w:t>
            </w:r>
          </w:p>
        </w:tc>
        <w:tc>
          <w:tcPr>
            <w:tcW w:w="1489" w:type="dxa"/>
            <w:gridSpan w:val="4"/>
            <w:tcBorders>
              <w:start w:val="single" w:sz="4" w:space="0" w:color="000000"/>
              <w:bottom w:val="single" w:sz="4" w:space="0" w:color="000000"/>
            </w:tcBorders>
          </w:tcPr>
          <w:p>
            <w:pPr>
              <w:pStyle w:val="TAC"/>
              <w:rPr/>
            </w:pPr>
            <w:r>
              <w:rPr/>
              <w:t>Indication</w:t>
            </w:r>
          </w:p>
        </w:tc>
        <w:tc>
          <w:tcPr>
            <w:tcW w:w="1418" w:type="dxa"/>
            <w:gridSpan w:val="2"/>
            <w:tcBorders>
              <w:start w:val="single" w:sz="4" w:space="0" w:color="000000"/>
              <w:bottom w:val="single" w:sz="4" w:space="0" w:color="000000"/>
            </w:tcBorders>
          </w:tcPr>
          <w:p>
            <w:pPr>
              <w:pStyle w:val="TAC"/>
              <w:rPr/>
            </w:pPr>
            <w:r>
              <w:rPr/>
              <w:t>Spare</w:t>
            </w:r>
          </w:p>
        </w:tc>
        <w:tc>
          <w:tcPr>
            <w:tcW w:w="1560" w:type="dxa"/>
            <w:tcBorders>
              <w:start w:val="single" w:sz="4" w:space="0" w:color="000000"/>
            </w:tcBorders>
          </w:tcPr>
          <w:p>
            <w:pPr>
              <w:pStyle w:val="TAL"/>
              <w:rPr/>
            </w:pPr>
            <w:r>
              <w:rPr/>
              <w:t>octet 6g*</w:t>
            </w:r>
          </w:p>
        </w:tc>
      </w:tr>
      <w:tr>
        <w:trPr>
          <w:cantSplit w:val="true"/>
        </w:trPr>
        <w:tc>
          <w:tcPr>
            <w:tcW w:w="709" w:type="dxa"/>
            <w:tcBorders>
              <w:top w:val="single" w:sz="4" w:space="0" w:color="000000"/>
              <w:start w:val="single" w:sz="4" w:space="0" w:color="000000"/>
            </w:tcBorders>
          </w:tcPr>
          <w:p>
            <w:pPr>
              <w:pStyle w:val="TAC"/>
              <w:rPr/>
            </w:pPr>
            <w:r>
              <w:rPr/>
              <w:t>1</w:t>
            </w:r>
          </w:p>
        </w:tc>
        <w:tc>
          <w:tcPr>
            <w:tcW w:w="781" w:type="dxa"/>
            <w:tcBorders>
              <w:top w:val="single" w:sz="4" w:space="0" w:color="000000"/>
              <w:start w:val="single" w:sz="4" w:space="0" w:color="000000"/>
            </w:tcBorders>
          </w:tcPr>
          <w:p>
            <w:pPr>
              <w:pStyle w:val="TAC"/>
              <w:rPr/>
            </w:pPr>
            <w:r>
              <w:rPr/>
              <w:t>1</w:t>
            </w:r>
          </w:p>
        </w:tc>
        <w:tc>
          <w:tcPr>
            <w:tcW w:w="780" w:type="dxa"/>
            <w:tcBorders>
              <w:top w:val="single" w:sz="4" w:space="0" w:color="000000"/>
            </w:tcBorders>
          </w:tcPr>
          <w:p>
            <w:pPr>
              <w:pStyle w:val="TAC"/>
              <w:rPr/>
            </w:pPr>
            <w:r>
              <w:rPr/>
              <w:t>0</w:t>
            </w:r>
          </w:p>
        </w:tc>
        <w:tc>
          <w:tcPr>
            <w:tcW w:w="3687" w:type="dxa"/>
            <w:gridSpan w:val="7"/>
            <w:tcBorders>
              <w:top w:val="single" w:sz="4" w:space="0" w:color="000000"/>
              <w:start w:val="single" w:sz="4" w:space="0" w:color="000000"/>
            </w:tcBorders>
          </w:tcPr>
          <w:p>
            <w:pPr>
              <w:pStyle w:val="TAC"/>
              <w:rPr/>
            </w:pPr>
            <w:r>
              <w:rPr/>
              <w:t>User information</w:t>
            </w:r>
          </w:p>
        </w:tc>
        <w:tc>
          <w:tcPr>
            <w:tcW w:w="1560" w:type="dxa"/>
            <w:tcBorders>
              <w:start w:val="single" w:sz="4" w:space="0" w:color="000000"/>
            </w:tcBorders>
          </w:tcPr>
          <w:p>
            <w:pPr>
              <w:pStyle w:val="TAL"/>
              <w:snapToGrid w:val="false"/>
              <w:rPr/>
            </w:pPr>
            <w:r>
              <w:rPr/>
            </w:r>
          </w:p>
        </w:tc>
      </w:tr>
      <w:tr>
        <w:trPr>
          <w:cantSplit w:val="true"/>
        </w:trPr>
        <w:tc>
          <w:tcPr>
            <w:tcW w:w="709" w:type="dxa"/>
            <w:tcBorders>
              <w:start w:val="single" w:sz="4" w:space="0" w:color="000000"/>
              <w:bottom w:val="single" w:sz="4" w:space="0" w:color="000000"/>
            </w:tcBorders>
          </w:tcPr>
          <w:p>
            <w:pPr>
              <w:pStyle w:val="TAC"/>
              <w:rPr/>
            </w:pPr>
            <w:r>
              <w:rPr/>
              <w:t>ext</w:t>
            </w:r>
          </w:p>
        </w:tc>
        <w:tc>
          <w:tcPr>
            <w:tcW w:w="1561" w:type="dxa"/>
            <w:gridSpan w:val="2"/>
            <w:tcBorders>
              <w:start w:val="single" w:sz="4" w:space="0" w:color="000000"/>
              <w:bottom w:val="single" w:sz="4" w:space="0" w:color="000000"/>
            </w:tcBorders>
          </w:tcPr>
          <w:p>
            <w:pPr>
              <w:pStyle w:val="TAC"/>
              <w:rPr/>
            </w:pPr>
            <w:r>
              <w:rPr/>
              <w:t>layer 2 id.</w:t>
            </w:r>
          </w:p>
        </w:tc>
        <w:tc>
          <w:tcPr>
            <w:tcW w:w="3687" w:type="dxa"/>
            <w:gridSpan w:val="7"/>
            <w:tcBorders>
              <w:start w:val="single" w:sz="4" w:space="0" w:color="000000"/>
              <w:bottom w:val="single" w:sz="4" w:space="0" w:color="000000"/>
            </w:tcBorders>
          </w:tcPr>
          <w:p>
            <w:pPr>
              <w:pStyle w:val="TAC"/>
              <w:rPr/>
            </w:pPr>
            <w:r>
              <w:rPr/>
              <w:t>layer 2 protocol</w:t>
            </w:r>
          </w:p>
        </w:tc>
        <w:tc>
          <w:tcPr>
            <w:tcW w:w="1560" w:type="dxa"/>
            <w:tcBorders>
              <w:start w:val="single" w:sz="4" w:space="0" w:color="000000"/>
            </w:tcBorders>
          </w:tcPr>
          <w:p>
            <w:pPr>
              <w:pStyle w:val="TAL"/>
              <w:rPr/>
            </w:pPr>
            <w:r>
              <w:rPr/>
              <w:t>octet 7*</w:t>
            </w:r>
          </w:p>
        </w:tc>
      </w:tr>
    </w:tbl>
    <w:p>
      <w:pPr>
        <w:pStyle w:val="TAN"/>
        <w:rPr/>
      </w:pPr>
      <w:r>
        <w:rPr/>
      </w:r>
    </w:p>
    <w:p>
      <w:pPr>
        <w:pStyle w:val="TF"/>
        <w:rPr/>
      </w:pPr>
      <w:r>
        <w:rPr/>
        <w:t>Figure 10.5.87a/3GPP TS 24.008 Backup bearer capability information element</w:t>
      </w:r>
    </w:p>
    <w:p>
      <w:pPr>
        <w:pStyle w:val="NO"/>
        <w:keepNext w:val="true"/>
        <w:rPr/>
      </w:pPr>
      <w:r>
        <w:rPr/>
        <w:t>NOTE:</w:t>
        <w:tab/>
        <w:t xml:space="preserve">The coding of the octets of the </w:t>
      </w:r>
      <w:r>
        <w:rPr>
          <w:i/>
        </w:rPr>
        <w:t>backup bearer capability</w:t>
      </w:r>
      <w:r>
        <w:rPr/>
        <w:t xml:space="preserve"> IE is not conforming to the coding of the</w:t>
      </w:r>
      <w:r>
        <w:rPr>
          <w:i/>
          <w:iCs/>
        </w:rPr>
        <w:t xml:space="preserve"> bearer capability</w:t>
      </w:r>
      <w:r>
        <w:rPr/>
        <w:t xml:space="preserve"> IE in ITU Q.931.</w:t>
      </w:r>
    </w:p>
    <w:p>
      <w:pPr>
        <w:pStyle w:val="TH"/>
        <w:rPr/>
      </w:pPr>
      <w:r>
        <w:rPr/>
        <w:t>Table 10.5.101a/3GPP TS 24.008: Backup bearer capability information element</w:t>
      </w:r>
    </w:p>
    <w:tbl>
      <w:tblPr>
        <w:tblW w:w="7920" w:type="dxa"/>
        <w:jc w:val="center"/>
        <w:tblInd w:w="0" w:type="dxa"/>
        <w:tblCellMar>
          <w:top w:w="0" w:type="dxa"/>
          <w:start w:w="28" w:type="dxa"/>
          <w:bottom w:w="0" w:type="dxa"/>
          <w:end w:w="28" w:type="dxa"/>
        </w:tblCellMar>
      </w:tblPr>
      <w:tblGrid>
        <w:gridCol w:w="7920"/>
      </w:tblGrid>
      <w:tr>
        <w:trPr>
          <w:cantSplit w:val="true"/>
        </w:trPr>
        <w:tc>
          <w:tcPr>
            <w:tcW w:w="7920" w:type="dxa"/>
            <w:tcBorders>
              <w:top w:val="single" w:sz="6" w:space="0" w:color="000000"/>
              <w:start w:val="single" w:sz="6" w:space="0" w:color="000000"/>
              <w:bottom w:val="single" w:sz="6" w:space="0" w:color="000000"/>
              <w:end w:val="single" w:sz="6" w:space="0" w:color="000000"/>
            </w:tcBorders>
          </w:tcPr>
          <w:p>
            <w:pPr>
              <w:pStyle w:val="TAL"/>
              <w:rPr/>
            </w:pPr>
            <w:r>
              <w:rPr/>
              <w:t>Radio channel requirement (octet 3)</w:t>
            </w:r>
          </w:p>
          <w:p>
            <w:pPr>
              <w:pStyle w:val="TAL"/>
              <w:rPr/>
            </w:pPr>
            <w:r>
              <w:rPr/>
              <w:t>In A/Gb mode and GERAN Iu mode, i.e. not applicable for UTRAN Iu mode data services.</w:t>
            </w:r>
          </w:p>
          <w:p>
            <w:pPr>
              <w:pStyle w:val="TAL"/>
              <w:rPr/>
            </w:pPr>
            <w:r>
              <w:rPr/>
            </w:r>
          </w:p>
          <w:p>
            <w:pPr>
              <w:pStyle w:val="TAL"/>
              <w:rPr/>
            </w:pPr>
            <w:r>
              <w:rPr/>
              <w:t>Bits 6 and 7 are spare bits. The sending side (i.e. the network) shall set bit 7 to value 0 and bit 6 to value 1.</w:t>
            </w:r>
          </w:p>
          <w:p>
            <w:pPr>
              <w:pStyle w:val="TAL"/>
              <w:rPr/>
            </w:pPr>
            <w:r>
              <w:rPr/>
            </w:r>
          </w:p>
          <w:p>
            <w:pPr>
              <w:pStyle w:val="TAL"/>
              <w:rPr/>
            </w:pPr>
            <w:r>
              <w:rPr/>
              <w:t>Coding standard (octet 3)</w:t>
            </w:r>
          </w:p>
          <w:p>
            <w:pPr>
              <w:pStyle w:val="TAL"/>
              <w:rPr/>
            </w:pPr>
            <w:r>
              <w:rPr/>
              <w:t>Bit</w:t>
            </w:r>
          </w:p>
          <w:p>
            <w:pPr>
              <w:pStyle w:val="TAL"/>
              <w:rPr>
                <w:b/>
                <w:b/>
              </w:rPr>
            </w:pPr>
            <w:r>
              <w:rPr>
                <w:b/>
              </w:rPr>
              <w:t>5</w:t>
            </w:r>
          </w:p>
          <w:p>
            <w:pPr>
              <w:pStyle w:val="TAL"/>
              <w:rPr/>
            </w:pPr>
            <w:r>
              <w:rPr/>
              <w:t>0</w:t>
              <w:tab/>
              <w:t xml:space="preserve">GSM standardized coding as described below </w:t>
            </w:r>
          </w:p>
          <w:p>
            <w:pPr>
              <w:pStyle w:val="TAL"/>
              <w:rPr>
                <w:lang w:val="en-US"/>
              </w:rPr>
            </w:pPr>
            <w:r>
              <w:rPr>
                <w:lang w:val="en-US"/>
              </w:rPr>
              <w:t>1</w:t>
              <w:tab/>
              <w:t>reserved</w:t>
            </w:r>
          </w:p>
          <w:p>
            <w:pPr>
              <w:pStyle w:val="TAL"/>
              <w:rPr>
                <w:lang w:val="en-US"/>
              </w:rPr>
            </w:pPr>
            <w:r>
              <w:rPr>
                <w:lang w:val="en-US"/>
              </w:rPr>
            </w:r>
          </w:p>
          <w:p>
            <w:pPr>
              <w:pStyle w:val="TAL"/>
              <w:rPr>
                <w:lang w:val="en-US"/>
              </w:rPr>
            </w:pPr>
            <w:r>
              <w:rPr>
                <w:lang w:val="en-US"/>
              </w:rPr>
              <w:t>Transfer mode (octet 3)</w:t>
            </w:r>
          </w:p>
          <w:p>
            <w:pPr>
              <w:pStyle w:val="TAL"/>
              <w:rPr>
                <w:lang w:val="en-US"/>
              </w:rPr>
            </w:pPr>
            <w:r>
              <w:rPr>
                <w:lang w:val="en-US"/>
              </w:rPr>
              <w:t>Bit</w:t>
            </w:r>
          </w:p>
          <w:p>
            <w:pPr>
              <w:pStyle w:val="TAL"/>
              <w:rPr>
                <w:lang w:val="en-US"/>
              </w:rPr>
            </w:pPr>
            <w:r>
              <w:rPr>
                <w:b/>
                <w:lang w:val="en-US"/>
              </w:rPr>
              <w:t>4</w:t>
            </w:r>
          </w:p>
          <w:p>
            <w:pPr>
              <w:pStyle w:val="TAL"/>
              <w:rPr>
                <w:lang w:val="en-US"/>
              </w:rPr>
            </w:pPr>
            <w:r>
              <w:rPr>
                <w:lang w:val="en-US"/>
              </w:rPr>
              <w:t>0</w:t>
              <w:tab/>
              <w:t>circuit mode</w:t>
            </w:r>
          </w:p>
          <w:p>
            <w:pPr>
              <w:pStyle w:val="TAL"/>
              <w:rPr>
                <w:lang w:val="en-US"/>
              </w:rPr>
            </w:pPr>
            <w:r>
              <w:rPr>
                <w:lang w:val="en-US"/>
              </w:rPr>
              <w:t>1</w:t>
              <w:tab/>
              <w:t>packet mode</w:t>
            </w:r>
          </w:p>
          <w:p>
            <w:pPr>
              <w:pStyle w:val="TAL"/>
              <w:rPr>
                <w:lang w:val="en-US"/>
              </w:rPr>
            </w:pPr>
            <w:r>
              <w:rPr>
                <w:lang w:val="en-US"/>
              </w:rPr>
            </w:r>
          </w:p>
          <w:p>
            <w:pPr>
              <w:pStyle w:val="TAL"/>
              <w:rPr/>
            </w:pPr>
            <w:r>
              <w:rPr/>
              <w:t>Information transfer capability (octet 3)</w:t>
            </w:r>
          </w:p>
          <w:p>
            <w:pPr>
              <w:pStyle w:val="TAL"/>
              <w:rPr/>
            </w:pPr>
            <w:r>
              <w:rPr/>
              <w:t>Bits</w:t>
            </w:r>
          </w:p>
          <w:p>
            <w:pPr>
              <w:pStyle w:val="TAL"/>
              <w:rPr>
                <w:b/>
                <w:b/>
              </w:rPr>
            </w:pPr>
            <w:r>
              <w:rPr>
                <w:b/>
              </w:rPr>
              <w:t>3 2 1</w:t>
            </w:r>
          </w:p>
          <w:p>
            <w:pPr>
              <w:pStyle w:val="TAL"/>
              <w:rPr/>
            </w:pPr>
            <w:r>
              <w:rPr/>
              <w:t>0 0 0</w:t>
              <w:tab/>
              <w:t>speech</w:t>
            </w:r>
          </w:p>
          <w:p>
            <w:pPr>
              <w:pStyle w:val="TAL"/>
              <w:rPr/>
            </w:pPr>
            <w:r>
              <w:rPr/>
              <w:t>0 0 1</w:t>
              <w:tab/>
              <w:t>unrestricted digital information</w:t>
            </w:r>
          </w:p>
          <w:p>
            <w:pPr>
              <w:pStyle w:val="TAL"/>
              <w:rPr/>
            </w:pPr>
            <w:r>
              <w:rPr/>
              <w:t>0 1 0</w:t>
              <w:tab/>
              <w:t>3.1 kHz audio, ex PLMN</w:t>
            </w:r>
          </w:p>
          <w:p>
            <w:pPr>
              <w:pStyle w:val="TAL"/>
              <w:rPr/>
            </w:pPr>
            <w:r>
              <w:rPr/>
              <w:t>0 1 1</w:t>
              <w:tab/>
              <w:t>facsimile group 3</w:t>
            </w:r>
          </w:p>
          <w:p>
            <w:pPr>
              <w:pStyle w:val="TAL"/>
              <w:rPr/>
            </w:pPr>
            <w:r>
              <w:rPr/>
              <w:t>1 0 1</w:t>
              <w:tab/>
              <w:t>Other ITC (See Octet 5a)</w:t>
            </w:r>
          </w:p>
          <w:p>
            <w:pPr>
              <w:pStyle w:val="TAL"/>
              <w:rPr/>
            </w:pPr>
            <w:r>
              <w:rPr/>
              <w:t>1 1 1</w:t>
              <w:tab/>
              <w:t xml:space="preserve">reserved, to be used in the network. </w:t>
            </w:r>
          </w:p>
          <w:p>
            <w:pPr>
              <w:pStyle w:val="TAL"/>
              <w:rPr/>
            </w:pPr>
            <w:r>
              <w:rPr/>
              <w:tab/>
              <w:t>The meaning is: alternate speech/facsimile group 3 - starting with speech.</w:t>
              <w:br/>
            </w:r>
          </w:p>
          <w:p>
            <w:pPr>
              <w:pStyle w:val="TAL"/>
              <w:rPr/>
            </w:pPr>
            <w:r>
              <w:rPr/>
              <w:t>All other values are reserved</w:t>
            </w:r>
          </w:p>
        </w:tc>
      </w:tr>
    </w:tbl>
    <w:p>
      <w:pPr>
        <w:pStyle w:val="Normal"/>
        <w:rPr/>
      </w:pPr>
      <w:r>
        <w:rPr/>
      </w:r>
    </w:p>
    <w:p>
      <w:pPr>
        <w:pStyle w:val="TH"/>
        <w:rPr/>
      </w:pPr>
      <w:r>
        <w:rPr/>
        <w:t>Table 10.5.101b/3GPP TS 24.008: Backup bearer capability information element</w:t>
      </w:r>
    </w:p>
    <w:tbl>
      <w:tblPr>
        <w:tblW w:w="7920" w:type="dxa"/>
        <w:jc w:val="center"/>
        <w:tblInd w:w="0" w:type="dxa"/>
        <w:tblCellMar>
          <w:top w:w="0" w:type="dxa"/>
          <w:start w:w="28" w:type="dxa"/>
          <w:bottom w:w="0" w:type="dxa"/>
          <w:end w:w="28" w:type="dxa"/>
        </w:tblCellMar>
      </w:tblPr>
      <w:tblGrid>
        <w:gridCol w:w="7920"/>
      </w:tblGrid>
      <w:tr>
        <w:trPr>
          <w:cantSplit w:val="true"/>
        </w:trPr>
        <w:tc>
          <w:tcPr>
            <w:tcW w:w="7920" w:type="dxa"/>
            <w:tcBorders>
              <w:top w:val="single" w:sz="6" w:space="0" w:color="000000"/>
              <w:start w:val="single" w:sz="6" w:space="0" w:color="000000"/>
              <w:bottom w:val="single" w:sz="6" w:space="0" w:color="000000"/>
              <w:end w:val="single" w:sz="6" w:space="0" w:color="000000"/>
            </w:tcBorders>
          </w:tcPr>
          <w:p>
            <w:pPr>
              <w:pStyle w:val="TAL"/>
              <w:rPr/>
            </w:pPr>
            <w:r>
              <w:rPr/>
              <w:t>Compression (octet 4)</w:t>
            </w:r>
          </w:p>
          <w:p>
            <w:pPr>
              <w:pStyle w:val="TAL"/>
              <w:rPr/>
            </w:pPr>
            <w:r>
              <w:rPr/>
              <w:t>Bit 7 is spare and shall be set to “0”.</w:t>
            </w:r>
          </w:p>
          <w:p>
            <w:pPr>
              <w:pStyle w:val="TAL"/>
              <w:rPr/>
            </w:pPr>
            <w:r>
              <w:rPr/>
            </w:r>
          </w:p>
          <w:p>
            <w:pPr>
              <w:pStyle w:val="TAL"/>
              <w:rPr/>
            </w:pPr>
            <w:r>
              <w:rPr/>
              <w:t>Structure (octet 4)</w:t>
            </w:r>
          </w:p>
          <w:p>
            <w:pPr>
              <w:pStyle w:val="TAL"/>
              <w:rPr/>
            </w:pPr>
            <w:r>
              <w:rPr/>
            </w:r>
          </w:p>
          <w:p>
            <w:pPr>
              <w:pStyle w:val="TAL"/>
              <w:rPr/>
            </w:pPr>
            <w:r>
              <w:rPr/>
              <w:t>Bits</w:t>
            </w:r>
          </w:p>
          <w:p>
            <w:pPr>
              <w:pStyle w:val="TAL"/>
              <w:rPr>
                <w:b/>
                <w:b/>
              </w:rPr>
            </w:pPr>
            <w:r>
              <w:rPr>
                <w:b/>
              </w:rPr>
              <w:t>6 5</w:t>
            </w:r>
          </w:p>
          <w:p>
            <w:pPr>
              <w:pStyle w:val="TAL"/>
              <w:rPr/>
            </w:pPr>
            <w:r>
              <w:rPr/>
              <w:t>0 0</w:t>
              <w:tab/>
              <w:tab/>
              <w:t>service data unit integrity</w:t>
            </w:r>
          </w:p>
          <w:p>
            <w:pPr>
              <w:pStyle w:val="TAL"/>
              <w:rPr/>
            </w:pPr>
            <w:r>
              <w:rPr/>
              <w:t>1 1</w:t>
              <w:tab/>
              <w:tab/>
              <w:t xml:space="preserve">unstructured </w:t>
            </w:r>
          </w:p>
          <w:p>
            <w:pPr>
              <w:pStyle w:val="TAL"/>
              <w:rPr>
                <w:rFonts w:eastAsia="Arial"/>
              </w:rPr>
            </w:pPr>
            <w:r>
              <w:rPr>
                <w:rFonts w:eastAsia="Arial"/>
              </w:rPr>
              <w:t xml:space="preserve"> </w:t>
            </w:r>
          </w:p>
          <w:p>
            <w:pPr>
              <w:pStyle w:val="TAL"/>
              <w:rPr/>
            </w:pPr>
            <w:r>
              <w:rPr/>
              <w:t xml:space="preserve">All other values are reserved. </w:t>
            </w:r>
          </w:p>
          <w:p>
            <w:pPr>
              <w:pStyle w:val="TAL"/>
              <w:rPr/>
            </w:pPr>
            <w:r>
              <w:rPr/>
            </w:r>
          </w:p>
          <w:p>
            <w:pPr>
              <w:pStyle w:val="TAL"/>
              <w:rPr/>
            </w:pPr>
            <w:r>
              <w:rPr/>
              <w:t xml:space="preserve">Duplex mode (octet 4) </w:t>
            </w:r>
          </w:p>
          <w:p>
            <w:pPr>
              <w:pStyle w:val="TAL"/>
              <w:rPr/>
            </w:pPr>
            <w:r>
              <w:rPr/>
              <w:t>Bit</w:t>
            </w:r>
          </w:p>
          <w:p>
            <w:pPr>
              <w:pStyle w:val="TAL"/>
              <w:rPr/>
            </w:pPr>
            <w:r>
              <w:rPr>
                <w:b/>
              </w:rPr>
              <w:t>4</w:t>
            </w:r>
            <w:r>
              <w:rPr/>
              <w:t xml:space="preserve"> </w:t>
            </w:r>
          </w:p>
          <w:p>
            <w:pPr>
              <w:pStyle w:val="TAL"/>
              <w:rPr/>
            </w:pPr>
            <w:r>
              <w:rPr/>
              <w:t>0</w:t>
              <w:tab/>
              <w:t xml:space="preserve">half duplex </w:t>
            </w:r>
          </w:p>
          <w:p>
            <w:pPr>
              <w:pStyle w:val="TAL"/>
              <w:rPr/>
            </w:pPr>
            <w:r>
              <w:rPr/>
              <w:t>1</w:t>
              <w:tab/>
              <w:t xml:space="preserve">full duplex </w:t>
            </w:r>
          </w:p>
          <w:p>
            <w:pPr>
              <w:pStyle w:val="TAL"/>
              <w:rPr/>
            </w:pPr>
            <w:r>
              <w:rPr/>
            </w:r>
          </w:p>
          <w:p>
            <w:pPr>
              <w:pStyle w:val="TAL"/>
              <w:rPr/>
            </w:pPr>
            <w:r>
              <w:rPr/>
              <w:t xml:space="preserve">Configuration (octet 4) </w:t>
            </w:r>
          </w:p>
          <w:p>
            <w:pPr>
              <w:pStyle w:val="TAL"/>
              <w:rPr/>
            </w:pPr>
            <w:r>
              <w:rPr/>
              <w:t xml:space="preserve">Bit </w:t>
            </w:r>
          </w:p>
          <w:p>
            <w:pPr>
              <w:pStyle w:val="TAL"/>
              <w:rPr>
                <w:b/>
                <w:b/>
              </w:rPr>
            </w:pPr>
            <w:r>
              <w:rPr>
                <w:b/>
              </w:rPr>
              <w:t xml:space="preserve">3 </w:t>
            </w:r>
          </w:p>
          <w:p>
            <w:pPr>
              <w:pStyle w:val="TAL"/>
              <w:rPr/>
            </w:pPr>
            <w:r>
              <w:rPr/>
              <w:t>0</w:t>
              <w:tab/>
              <w:t xml:space="preserve">point-to-point </w:t>
            </w:r>
          </w:p>
          <w:p>
            <w:pPr>
              <w:pStyle w:val="TAL"/>
              <w:rPr/>
            </w:pPr>
            <w:r>
              <w:rPr/>
            </w:r>
          </w:p>
          <w:p>
            <w:pPr>
              <w:pStyle w:val="TAL"/>
              <w:rPr/>
            </w:pPr>
            <w:r>
              <w:rPr/>
              <w:t xml:space="preserve">All other values are reserved. </w:t>
            </w:r>
          </w:p>
          <w:p>
            <w:pPr>
              <w:pStyle w:val="TAL"/>
              <w:rPr/>
            </w:pPr>
            <w:r>
              <w:rPr/>
            </w:r>
          </w:p>
          <w:p>
            <w:pPr>
              <w:pStyle w:val="TAL"/>
              <w:rPr/>
            </w:pPr>
            <w:r>
              <w:rPr/>
              <w:t xml:space="preserve">NIRR (octet 4) </w:t>
            </w:r>
          </w:p>
          <w:p>
            <w:pPr>
              <w:pStyle w:val="TAL"/>
              <w:rPr/>
            </w:pPr>
            <w:r>
              <w:rPr/>
              <w:t xml:space="preserve">(Negotiation of Intermediate Rate Requested) </w:t>
            </w:r>
          </w:p>
          <w:p>
            <w:pPr>
              <w:pStyle w:val="TAL"/>
              <w:rPr/>
            </w:pPr>
            <w:r>
              <w:rPr/>
              <w:t>In A/Gb mode and GERAN Iu mode, i.e. not applicable for UTRAN Iu modedata services.</w:t>
            </w:r>
          </w:p>
          <w:p>
            <w:pPr>
              <w:pStyle w:val="TAL"/>
              <w:rPr/>
            </w:pPr>
            <w:r>
              <w:rPr/>
              <w:t>Bit 2 is spare and shall be set to “0”.</w:t>
            </w:r>
          </w:p>
          <w:p>
            <w:pPr>
              <w:pStyle w:val="TAL"/>
              <w:rPr/>
            </w:pPr>
            <w:r>
              <w:rPr/>
            </w:r>
          </w:p>
          <w:p>
            <w:pPr>
              <w:pStyle w:val="TAL"/>
              <w:rPr/>
            </w:pPr>
            <w:r>
              <w:rPr/>
              <w:t xml:space="preserve">Establishment (octet 4) </w:t>
            </w:r>
          </w:p>
          <w:p>
            <w:pPr>
              <w:pStyle w:val="TAL"/>
              <w:rPr/>
            </w:pPr>
            <w:r>
              <w:rPr/>
              <w:t xml:space="preserve">Bit </w:t>
            </w:r>
          </w:p>
          <w:p>
            <w:pPr>
              <w:pStyle w:val="TAL"/>
              <w:rPr>
                <w:b/>
                <w:b/>
              </w:rPr>
            </w:pPr>
            <w:r>
              <w:rPr>
                <w:b/>
              </w:rPr>
              <w:t>1</w:t>
            </w:r>
          </w:p>
          <w:p>
            <w:pPr>
              <w:pStyle w:val="TAL"/>
              <w:rPr/>
            </w:pPr>
            <w:r>
              <w:rPr/>
              <w:t>0</w:t>
              <w:tab/>
              <w:t xml:space="preserve">demand </w:t>
            </w:r>
          </w:p>
          <w:p>
            <w:pPr>
              <w:pStyle w:val="TAL"/>
              <w:rPr/>
            </w:pPr>
            <w:r>
              <w:rPr/>
            </w:r>
          </w:p>
          <w:p>
            <w:pPr>
              <w:pStyle w:val="TAL"/>
              <w:rPr/>
            </w:pPr>
            <w:r>
              <w:rPr/>
              <w:t>All other values are reserved</w:t>
            </w:r>
          </w:p>
          <w:p>
            <w:pPr>
              <w:pStyle w:val="TAL"/>
              <w:rPr/>
            </w:pPr>
            <w:r>
              <w:rPr/>
            </w:r>
          </w:p>
        </w:tc>
      </w:tr>
    </w:tbl>
    <w:p>
      <w:pPr>
        <w:pStyle w:val="Normal"/>
        <w:rPr/>
      </w:pPr>
      <w:r>
        <w:rPr/>
      </w:r>
    </w:p>
    <w:p>
      <w:pPr>
        <w:pStyle w:val="TH"/>
        <w:rPr/>
      </w:pPr>
      <w:r>
        <w:rPr/>
        <w:t>Table 10.5.101c/3GPP TS 24.008: Backup bearer capability information element</w:t>
      </w:r>
    </w:p>
    <w:tbl>
      <w:tblPr>
        <w:tblW w:w="7920" w:type="dxa"/>
        <w:jc w:val="center"/>
        <w:tblInd w:w="0" w:type="dxa"/>
        <w:tblCellMar>
          <w:top w:w="0" w:type="dxa"/>
          <w:start w:w="28" w:type="dxa"/>
          <w:bottom w:w="0" w:type="dxa"/>
          <w:end w:w="28" w:type="dxa"/>
        </w:tblCellMar>
      </w:tblPr>
      <w:tblGrid>
        <w:gridCol w:w="7920"/>
      </w:tblGrid>
      <w:tr>
        <w:trPr>
          <w:cantSplit w:val="true"/>
        </w:trPr>
        <w:tc>
          <w:tcPr>
            <w:tcW w:w="7920" w:type="dxa"/>
            <w:tcBorders>
              <w:top w:val="single" w:sz="6" w:space="0" w:color="000000"/>
              <w:start w:val="single" w:sz="6" w:space="0" w:color="000000"/>
              <w:bottom w:val="single" w:sz="6" w:space="0" w:color="000000"/>
              <w:end w:val="single" w:sz="6" w:space="0" w:color="000000"/>
            </w:tcBorders>
          </w:tcPr>
          <w:p>
            <w:pPr>
              <w:pStyle w:val="TAL"/>
              <w:rPr/>
            </w:pPr>
            <w:r>
              <w:rPr/>
              <w:t>Access identity (octet 5)</w:t>
            </w:r>
          </w:p>
          <w:p>
            <w:pPr>
              <w:pStyle w:val="TAL"/>
              <w:rPr/>
            </w:pPr>
            <w:r>
              <w:rPr/>
              <w:t xml:space="preserve">Bits </w:t>
            </w:r>
          </w:p>
          <w:p>
            <w:pPr>
              <w:pStyle w:val="TAL"/>
              <w:rPr/>
            </w:pPr>
            <w:r>
              <w:rPr>
                <w:b/>
              </w:rPr>
              <w:t>7 6</w:t>
            </w:r>
            <w:r>
              <w:rPr/>
              <w:t xml:space="preserve"> </w:t>
            </w:r>
          </w:p>
          <w:p>
            <w:pPr>
              <w:pStyle w:val="TAL"/>
              <w:rPr/>
            </w:pPr>
            <w:r>
              <w:rPr/>
              <w:t>0 0</w:t>
              <w:tab/>
              <w:tab/>
              <w:t xml:space="preserve">octet identifier </w:t>
            </w:r>
          </w:p>
          <w:p>
            <w:pPr>
              <w:pStyle w:val="TAL"/>
              <w:rPr/>
            </w:pPr>
            <w:r>
              <w:rPr/>
            </w:r>
          </w:p>
          <w:p>
            <w:pPr>
              <w:pStyle w:val="TAL"/>
              <w:rPr/>
            </w:pPr>
            <w:r>
              <w:rPr/>
              <w:t xml:space="preserve">All other values are reserved </w:t>
            </w:r>
          </w:p>
          <w:p>
            <w:pPr>
              <w:pStyle w:val="TAL"/>
              <w:rPr/>
            </w:pPr>
            <w:r>
              <w:rPr/>
            </w:r>
          </w:p>
          <w:p>
            <w:pPr>
              <w:pStyle w:val="TAL"/>
              <w:rPr/>
            </w:pPr>
            <w:r>
              <w:rPr/>
            </w:r>
          </w:p>
          <w:p>
            <w:pPr>
              <w:pStyle w:val="TAL"/>
              <w:rPr/>
            </w:pPr>
            <w:r>
              <w:rPr/>
              <w:t xml:space="preserve">Rate adaption (octet 5) </w:t>
            </w:r>
          </w:p>
          <w:p>
            <w:pPr>
              <w:pStyle w:val="TAL"/>
              <w:rPr/>
            </w:pPr>
            <w:r>
              <w:rPr/>
              <w:t xml:space="preserve">Bits </w:t>
            </w:r>
          </w:p>
          <w:p>
            <w:pPr>
              <w:pStyle w:val="TAL"/>
              <w:rPr/>
            </w:pPr>
            <w:r>
              <w:rPr>
                <w:b/>
              </w:rPr>
              <w:t>5 4</w:t>
            </w:r>
            <w:r>
              <w:rPr/>
              <w:t xml:space="preserve"> </w:t>
            </w:r>
          </w:p>
          <w:p>
            <w:pPr>
              <w:pStyle w:val="TAL"/>
              <w:rPr/>
            </w:pPr>
            <w:r>
              <w:rPr/>
              <w:t>0 0</w:t>
              <w:tab/>
              <w:tab/>
              <w:t xml:space="preserve">no rate adaption </w:t>
            </w:r>
          </w:p>
          <w:p>
            <w:pPr>
              <w:pStyle w:val="TAL"/>
              <w:rPr/>
            </w:pPr>
            <w:r>
              <w:rPr/>
              <w:t>0 1</w:t>
              <w:tab/>
              <w:tab/>
              <w:t xml:space="preserve">V.110, I.460/X.30 rate adaptation </w:t>
            </w:r>
          </w:p>
          <w:p>
            <w:pPr>
              <w:pStyle w:val="TAL"/>
              <w:rPr/>
            </w:pPr>
            <w:r>
              <w:rPr/>
              <w:t>1 0</w:t>
              <w:tab/>
              <w:tab/>
              <w:t>ITU-T X.31 flag stuffing</w:t>
            </w:r>
          </w:p>
          <w:p>
            <w:pPr>
              <w:pStyle w:val="TAL"/>
              <w:rPr/>
            </w:pPr>
            <w:r>
              <w:rPr/>
              <w:t>1 1</w:t>
              <w:tab/>
              <w:tab/>
              <w:t>Other rate adaption (see octet 5a)</w:t>
            </w:r>
          </w:p>
          <w:p>
            <w:pPr>
              <w:pStyle w:val="TAL"/>
              <w:rPr/>
            </w:pPr>
            <w:r>
              <w:rPr/>
            </w:r>
          </w:p>
          <w:p>
            <w:pPr>
              <w:pStyle w:val="TAL"/>
              <w:rPr/>
            </w:pPr>
            <w:r>
              <w:rPr/>
              <w:t>Signalling access protocol (octet 5)</w:t>
            </w:r>
          </w:p>
          <w:p>
            <w:pPr>
              <w:pStyle w:val="TAL"/>
              <w:rPr/>
            </w:pPr>
            <w:r>
              <w:rPr/>
            </w:r>
          </w:p>
          <w:p>
            <w:pPr>
              <w:pStyle w:val="TAL"/>
              <w:rPr/>
            </w:pPr>
            <w:r>
              <w:rPr/>
              <w:t xml:space="preserve">Bits </w:t>
            </w:r>
          </w:p>
          <w:p>
            <w:pPr>
              <w:pStyle w:val="TAL"/>
              <w:rPr>
                <w:b/>
                <w:b/>
              </w:rPr>
            </w:pPr>
            <w:r>
              <w:rPr>
                <w:b/>
              </w:rPr>
              <w:t>3 2 1</w:t>
            </w:r>
          </w:p>
          <w:p>
            <w:pPr>
              <w:pStyle w:val="TAL"/>
              <w:rPr/>
            </w:pPr>
            <w:r>
              <w:rPr/>
              <w:t>0 0 1</w:t>
              <w:tab/>
              <w:t xml:space="preserve">I.440/450 </w:t>
            </w:r>
          </w:p>
          <w:p>
            <w:pPr>
              <w:pStyle w:val="TAL"/>
              <w:rPr/>
            </w:pPr>
            <w:r>
              <w:rPr/>
            </w:r>
          </w:p>
          <w:p>
            <w:pPr>
              <w:pStyle w:val="TAL"/>
              <w:rPr/>
            </w:pPr>
            <w:r>
              <w:rPr/>
              <w:t>All other values are reserved.</w:t>
            </w:r>
          </w:p>
          <w:p>
            <w:pPr>
              <w:pStyle w:val="TAL"/>
              <w:rPr>
                <w:rFonts w:ascii="Courier New" w:hAnsi="Courier New" w:cs="Courier New"/>
              </w:rPr>
            </w:pPr>
            <w:r>
              <w:rPr>
                <w:rFonts w:cs="Courier New" w:ascii="Courier New" w:hAnsi="Courier New"/>
              </w:rPr>
            </w:r>
          </w:p>
        </w:tc>
      </w:tr>
    </w:tbl>
    <w:p>
      <w:pPr>
        <w:pStyle w:val="Normal"/>
        <w:rPr/>
      </w:pPr>
      <w:r>
        <w:rPr/>
      </w:r>
    </w:p>
    <w:p>
      <w:pPr>
        <w:pStyle w:val="TH"/>
        <w:rPr/>
      </w:pPr>
      <w:r>
        <w:rPr/>
        <w:t>Table 10.5.101d/3GPP TS 24.008: Backup bearer capability information element</w:t>
      </w:r>
    </w:p>
    <w:tbl>
      <w:tblPr>
        <w:tblW w:w="7920" w:type="dxa"/>
        <w:jc w:val="center"/>
        <w:tblInd w:w="0" w:type="dxa"/>
        <w:tblCellMar>
          <w:top w:w="0" w:type="dxa"/>
          <w:start w:w="28" w:type="dxa"/>
          <w:bottom w:w="0" w:type="dxa"/>
          <w:end w:w="28" w:type="dxa"/>
        </w:tblCellMar>
      </w:tblPr>
      <w:tblGrid>
        <w:gridCol w:w="7920"/>
      </w:tblGrid>
      <w:tr>
        <w:trPr>
          <w:cantSplit w:val="true"/>
        </w:trPr>
        <w:tc>
          <w:tcPr>
            <w:tcW w:w="7920" w:type="dxa"/>
            <w:tcBorders>
              <w:top w:val="single" w:sz="6" w:space="0" w:color="000000"/>
              <w:start w:val="single" w:sz="6" w:space="0" w:color="000000"/>
              <w:bottom w:val="single" w:sz="6" w:space="0" w:color="000000"/>
              <w:end w:val="single" w:sz="6" w:space="0" w:color="000000"/>
            </w:tcBorders>
          </w:tcPr>
          <w:p>
            <w:pPr>
              <w:pStyle w:val="TAL"/>
              <w:rPr/>
            </w:pPr>
            <w:r>
              <w:rPr/>
              <w:t>Other ITC (octet 5a)</w:t>
            </w:r>
          </w:p>
          <w:p>
            <w:pPr>
              <w:pStyle w:val="TAL"/>
              <w:rPr/>
            </w:pPr>
            <w:r>
              <w:rPr/>
              <w:t>If the value "Other ITC" is not signalled in the field "ITC" then the contents of this field shall be ignored.</w:t>
            </w:r>
          </w:p>
          <w:p>
            <w:pPr>
              <w:pStyle w:val="TAL"/>
              <w:rPr/>
            </w:pPr>
            <w:r>
              <w:rPr/>
            </w:r>
          </w:p>
          <w:p>
            <w:pPr>
              <w:pStyle w:val="TAL"/>
              <w:rPr/>
            </w:pPr>
            <w:r>
              <w:rPr/>
              <w:t>Bit</w:t>
            </w:r>
          </w:p>
          <w:p>
            <w:pPr>
              <w:pStyle w:val="TAL"/>
              <w:rPr>
                <w:b/>
                <w:b/>
              </w:rPr>
            </w:pPr>
            <w:r>
              <w:rPr>
                <w:b/>
              </w:rPr>
              <w:t>7 6</w:t>
            </w:r>
          </w:p>
          <w:p>
            <w:pPr>
              <w:pStyle w:val="TAL"/>
              <w:rPr/>
            </w:pPr>
            <w:r>
              <w:rPr/>
              <w:t>0 0</w:t>
              <w:tab/>
              <w:tab/>
              <w:t>restricted digital information</w:t>
            </w:r>
          </w:p>
          <w:p>
            <w:pPr>
              <w:pStyle w:val="TAL"/>
              <w:rPr/>
            </w:pPr>
            <w:r>
              <w:rPr/>
            </w:r>
          </w:p>
          <w:p>
            <w:pPr>
              <w:pStyle w:val="TAL"/>
              <w:rPr/>
            </w:pPr>
            <w:r>
              <w:rPr/>
              <w:t>All other values are reserved</w:t>
            </w:r>
          </w:p>
          <w:p>
            <w:pPr>
              <w:pStyle w:val="TAL"/>
              <w:rPr/>
            </w:pPr>
            <w:r>
              <w:rPr/>
            </w:r>
          </w:p>
          <w:p>
            <w:pPr>
              <w:pStyle w:val="TAL"/>
              <w:rPr/>
            </w:pPr>
            <w:r>
              <w:rPr/>
            </w:r>
          </w:p>
          <w:p>
            <w:pPr>
              <w:pStyle w:val="TAL"/>
              <w:rPr/>
            </w:pPr>
            <w:r>
              <w:rPr/>
              <w:t>Other rate adaption (octet 5a)</w:t>
            </w:r>
          </w:p>
          <w:p>
            <w:pPr>
              <w:pStyle w:val="TAL"/>
              <w:rPr/>
            </w:pPr>
            <w:r>
              <w:rPr/>
              <w:t>If the value " Other rate adaption" is not signalled in the field "Rate adaption" then the contents of this field shall be ignored.</w:t>
            </w:r>
          </w:p>
          <w:p>
            <w:pPr>
              <w:pStyle w:val="TAL"/>
              <w:rPr/>
            </w:pPr>
            <w:r>
              <w:rPr/>
              <w:t>In UTRAN Iu mode, PIAFS shall be considered. In A/Gb mode and GERAN Iu mode, call shall be rejected if PIAFS requested.</w:t>
            </w:r>
          </w:p>
          <w:p>
            <w:pPr>
              <w:pStyle w:val="TAL"/>
              <w:rPr/>
            </w:pPr>
            <w:r>
              <w:rPr/>
            </w:r>
          </w:p>
          <w:p>
            <w:pPr>
              <w:pStyle w:val="TAL"/>
              <w:rPr/>
            </w:pPr>
            <w:r>
              <w:rPr/>
            </w:r>
          </w:p>
          <w:p>
            <w:pPr>
              <w:pStyle w:val="TAL"/>
              <w:rPr/>
            </w:pPr>
            <w:r>
              <w:rPr/>
              <w:t>Bit</w:t>
            </w:r>
          </w:p>
          <w:p>
            <w:pPr>
              <w:pStyle w:val="TAL"/>
              <w:rPr>
                <w:b/>
                <w:b/>
              </w:rPr>
            </w:pPr>
            <w:r>
              <w:rPr>
                <w:b/>
              </w:rPr>
              <w:t>5 4</w:t>
            </w:r>
          </w:p>
          <w:p>
            <w:pPr>
              <w:pStyle w:val="TAL"/>
              <w:rPr/>
            </w:pPr>
            <w:r>
              <w:rPr/>
              <w:t>0 0</w:t>
              <w:tab/>
              <w:tab/>
              <w:t>V.120</w:t>
            </w:r>
          </w:p>
          <w:p>
            <w:pPr>
              <w:pStyle w:val="TAL"/>
              <w:rPr/>
            </w:pPr>
            <w:r>
              <w:rPr/>
              <w:t>0 1</w:t>
              <w:tab/>
              <w:tab/>
              <w:t>H.223 &amp; H.245</w:t>
            </w:r>
          </w:p>
          <w:p>
            <w:pPr>
              <w:pStyle w:val="TAL"/>
              <w:rPr/>
            </w:pPr>
            <w:r>
              <w:rPr/>
              <w:t>1 0</w:t>
              <w:tab/>
              <w:tab/>
              <w:t>PIAFS</w:t>
            </w:r>
          </w:p>
          <w:p>
            <w:pPr>
              <w:pStyle w:val="TAL"/>
              <w:rPr/>
            </w:pPr>
            <w:r>
              <w:rPr/>
            </w:r>
          </w:p>
          <w:p>
            <w:pPr>
              <w:pStyle w:val="TAL"/>
              <w:rPr/>
            </w:pPr>
            <w:r>
              <w:rPr/>
              <w:t>All other values are reserved.</w:t>
            </w:r>
          </w:p>
          <w:p>
            <w:pPr>
              <w:pStyle w:val="TAL"/>
              <w:rPr>
                <w:rFonts w:ascii="Courier New" w:hAnsi="Courier New" w:cs="Courier New"/>
              </w:rPr>
            </w:pPr>
            <w:r>
              <w:rPr>
                <w:rFonts w:cs="Courier New" w:ascii="Courier New" w:hAnsi="Courier New"/>
              </w:rPr>
            </w:r>
          </w:p>
        </w:tc>
      </w:tr>
    </w:tbl>
    <w:p>
      <w:pPr>
        <w:pStyle w:val="Normal"/>
        <w:rPr/>
      </w:pPr>
      <w:r>
        <w:rPr/>
      </w:r>
    </w:p>
    <w:p>
      <w:pPr>
        <w:pStyle w:val="TH"/>
        <w:rPr/>
      </w:pPr>
      <w:r>
        <w:rPr/>
        <w:t>Table 10.5.101e/3GPP TS 24.008: Backup bearer capability information element</w:t>
      </w:r>
    </w:p>
    <w:tbl>
      <w:tblPr>
        <w:tblW w:w="7920" w:type="dxa"/>
        <w:jc w:val="center"/>
        <w:tblInd w:w="0" w:type="dxa"/>
        <w:tblCellMar>
          <w:top w:w="0" w:type="dxa"/>
          <w:start w:w="28" w:type="dxa"/>
          <w:bottom w:w="0" w:type="dxa"/>
          <w:end w:w="28" w:type="dxa"/>
        </w:tblCellMar>
      </w:tblPr>
      <w:tblGrid>
        <w:gridCol w:w="7920"/>
      </w:tblGrid>
      <w:tr>
        <w:trPr>
          <w:cantSplit w:val="true"/>
        </w:trPr>
        <w:tc>
          <w:tcPr>
            <w:tcW w:w="7920" w:type="dxa"/>
            <w:tcBorders>
              <w:top w:val="single" w:sz="6" w:space="0" w:color="000000"/>
              <w:start w:val="single" w:sz="6" w:space="0" w:color="000000"/>
              <w:bottom w:val="single" w:sz="6" w:space="0" w:color="000000"/>
              <w:end w:val="single" w:sz="6" w:space="0" w:color="000000"/>
            </w:tcBorders>
          </w:tcPr>
          <w:p>
            <w:pPr>
              <w:pStyle w:val="TAL"/>
              <w:rPr/>
            </w:pPr>
            <w:r>
              <w:rPr/>
              <w:t>Layer 1 identity (octet 6)</w:t>
            </w:r>
          </w:p>
          <w:p>
            <w:pPr>
              <w:pStyle w:val="TAL"/>
              <w:rPr/>
            </w:pPr>
            <w:r>
              <w:rPr/>
              <w:t>Bits</w:t>
            </w:r>
          </w:p>
          <w:p>
            <w:pPr>
              <w:pStyle w:val="TAL"/>
              <w:rPr>
                <w:b/>
                <w:b/>
              </w:rPr>
            </w:pPr>
            <w:r>
              <w:rPr>
                <w:b/>
              </w:rPr>
              <w:t>7 6</w:t>
            </w:r>
          </w:p>
          <w:p>
            <w:pPr>
              <w:pStyle w:val="TAL"/>
              <w:rPr/>
            </w:pPr>
            <w:r>
              <w:rPr/>
              <w:t>0 1</w:t>
              <w:tab/>
              <w:tab/>
              <w:t xml:space="preserve">octet identifier </w:t>
            </w:r>
          </w:p>
          <w:p>
            <w:pPr>
              <w:pStyle w:val="TAL"/>
              <w:rPr/>
            </w:pPr>
            <w:r>
              <w:rPr/>
            </w:r>
          </w:p>
          <w:p>
            <w:pPr>
              <w:pStyle w:val="TAL"/>
              <w:rPr/>
            </w:pPr>
            <w:r>
              <w:rPr/>
              <w:t xml:space="preserve">All other values are reserved </w:t>
            </w:r>
          </w:p>
          <w:p>
            <w:pPr>
              <w:pStyle w:val="TAL"/>
              <w:rPr/>
            </w:pPr>
            <w:r>
              <w:rPr/>
            </w:r>
          </w:p>
          <w:p>
            <w:pPr>
              <w:pStyle w:val="TAL"/>
              <w:rPr/>
            </w:pPr>
            <w:r>
              <w:rPr/>
              <w:t>User information layer 1 protocol (octet 6)</w:t>
            </w:r>
          </w:p>
          <w:p>
            <w:pPr>
              <w:pStyle w:val="TAL"/>
              <w:rPr/>
            </w:pPr>
            <w:r>
              <w:rPr/>
              <w:t xml:space="preserve">Bits </w:t>
            </w:r>
          </w:p>
          <w:p>
            <w:pPr>
              <w:pStyle w:val="TAL"/>
              <w:rPr/>
            </w:pPr>
            <w:r>
              <w:rPr>
                <w:b/>
              </w:rPr>
              <w:t>5 4 3 2</w:t>
            </w:r>
            <w:r>
              <w:rPr/>
              <w:t xml:space="preserve"> </w:t>
            </w:r>
          </w:p>
          <w:p>
            <w:pPr>
              <w:pStyle w:val="TAL"/>
              <w:rPr/>
            </w:pPr>
            <w:r>
              <w:rPr/>
              <w:t>0 0 0 0</w:t>
              <w:tab/>
              <w:tab/>
              <w:t xml:space="preserve">default layer 1 protocol </w:t>
            </w:r>
          </w:p>
          <w:p>
            <w:pPr>
              <w:pStyle w:val="TAL"/>
              <w:rPr/>
            </w:pPr>
            <w:r>
              <w:rPr/>
            </w:r>
          </w:p>
          <w:p>
            <w:pPr>
              <w:pStyle w:val="TAL"/>
              <w:rPr/>
            </w:pPr>
            <w:r>
              <w:rPr/>
              <w:t xml:space="preserve">All other values reserved. </w:t>
            </w:r>
          </w:p>
          <w:p>
            <w:pPr>
              <w:pStyle w:val="TAL"/>
              <w:rPr/>
            </w:pPr>
            <w:r>
              <w:rPr/>
            </w:r>
          </w:p>
          <w:p>
            <w:pPr>
              <w:pStyle w:val="TAL"/>
              <w:rPr>
                <w:lang w:val="fr-FR"/>
              </w:rPr>
            </w:pPr>
            <w:r>
              <w:rPr>
                <w:lang w:val="fr-FR"/>
              </w:rPr>
              <w:t xml:space="preserve">Synchronous/asynchronous (octet 6) </w:t>
            </w:r>
          </w:p>
          <w:p>
            <w:pPr>
              <w:pStyle w:val="TAL"/>
              <w:rPr>
                <w:lang w:val="fr-FR"/>
              </w:rPr>
            </w:pPr>
            <w:r>
              <w:rPr>
                <w:lang w:val="fr-FR"/>
              </w:rPr>
              <w:t xml:space="preserve">Bit </w:t>
            </w:r>
          </w:p>
          <w:p>
            <w:pPr>
              <w:pStyle w:val="TAL"/>
              <w:rPr/>
            </w:pPr>
            <w:r>
              <w:rPr>
                <w:b/>
                <w:lang w:val="fr-FR"/>
              </w:rPr>
              <w:t>1</w:t>
            </w:r>
            <w:r>
              <w:rPr>
                <w:lang w:val="fr-FR"/>
              </w:rPr>
              <w:t xml:space="preserve"> </w:t>
            </w:r>
          </w:p>
          <w:p>
            <w:pPr>
              <w:pStyle w:val="TAL"/>
              <w:rPr>
                <w:lang w:val="fr-FR"/>
              </w:rPr>
            </w:pPr>
            <w:r>
              <w:rPr>
                <w:lang w:val="fr-FR"/>
              </w:rPr>
              <w:t>0</w:t>
              <w:tab/>
              <w:t xml:space="preserve">synchronous </w:t>
            </w:r>
          </w:p>
          <w:p>
            <w:pPr>
              <w:pStyle w:val="TAL"/>
              <w:rPr>
                <w:lang w:val="fr-FR"/>
              </w:rPr>
            </w:pPr>
            <w:r>
              <w:rPr>
                <w:lang w:val="fr-FR"/>
              </w:rPr>
              <w:t>1</w:t>
              <w:tab/>
              <w:t xml:space="preserve">asynchronous </w:t>
            </w:r>
          </w:p>
          <w:p>
            <w:pPr>
              <w:pStyle w:val="TAL"/>
              <w:rPr>
                <w:rFonts w:ascii="Courier New" w:hAnsi="Courier New" w:cs="Courier New"/>
                <w:lang w:val="fr-FR"/>
              </w:rPr>
            </w:pPr>
            <w:r>
              <w:rPr>
                <w:rFonts w:cs="Courier New" w:ascii="Courier New" w:hAnsi="Courier New"/>
                <w:lang w:val="fr-FR"/>
              </w:rPr>
            </w:r>
          </w:p>
        </w:tc>
      </w:tr>
    </w:tbl>
    <w:p>
      <w:pPr>
        <w:pStyle w:val="Normal"/>
        <w:rPr>
          <w:lang w:val="fr-FR"/>
        </w:rPr>
      </w:pPr>
      <w:r>
        <w:rPr>
          <w:lang w:val="fr-FR"/>
        </w:rPr>
      </w:r>
    </w:p>
    <w:p>
      <w:pPr>
        <w:pStyle w:val="TH"/>
        <w:rPr/>
      </w:pPr>
      <w:r>
        <w:rPr/>
        <w:t>Table 10.5.101f/3GPP TS 24.008: Backup bearer capability information element</w:t>
      </w:r>
    </w:p>
    <w:tbl>
      <w:tblPr>
        <w:tblW w:w="7920" w:type="dxa"/>
        <w:jc w:val="center"/>
        <w:tblInd w:w="0" w:type="dxa"/>
        <w:tblCellMar>
          <w:top w:w="0" w:type="dxa"/>
          <w:start w:w="28" w:type="dxa"/>
          <w:bottom w:w="0" w:type="dxa"/>
          <w:end w:w="28" w:type="dxa"/>
        </w:tblCellMar>
      </w:tblPr>
      <w:tblGrid>
        <w:gridCol w:w="7920"/>
      </w:tblGrid>
      <w:tr>
        <w:trPr>
          <w:cantSplit w:val="true"/>
        </w:trPr>
        <w:tc>
          <w:tcPr>
            <w:tcW w:w="7920" w:type="dxa"/>
            <w:tcBorders>
              <w:top w:val="single" w:sz="6" w:space="0" w:color="000000"/>
              <w:start w:val="single" w:sz="6" w:space="0" w:color="000000"/>
              <w:bottom w:val="single" w:sz="6" w:space="0" w:color="000000"/>
              <w:end w:val="single" w:sz="6" w:space="0" w:color="000000"/>
            </w:tcBorders>
          </w:tcPr>
          <w:p>
            <w:pPr>
              <w:pStyle w:val="TAL"/>
              <w:rPr/>
            </w:pPr>
            <w:r>
              <w:rPr/>
              <w:t>Number of Stop Bits (octet 6a)</w:t>
            </w:r>
          </w:p>
          <w:p>
            <w:pPr>
              <w:pStyle w:val="TAL"/>
              <w:rPr/>
            </w:pPr>
            <w:r>
              <w:rPr/>
              <w:t xml:space="preserve">Bit </w:t>
            </w:r>
          </w:p>
          <w:p>
            <w:pPr>
              <w:pStyle w:val="TAL"/>
              <w:rPr>
                <w:b/>
                <w:b/>
              </w:rPr>
            </w:pPr>
            <w:r>
              <w:rPr>
                <w:b/>
              </w:rPr>
              <w:t xml:space="preserve">7 </w:t>
            </w:r>
          </w:p>
          <w:p>
            <w:pPr>
              <w:pStyle w:val="TAL"/>
              <w:rPr/>
            </w:pPr>
            <w:r>
              <w:rPr/>
              <w:t>0</w:t>
              <w:tab/>
              <w:t xml:space="preserve">1 bit (This value is also used in the case of synchronous mode) </w:t>
            </w:r>
          </w:p>
          <w:p>
            <w:pPr>
              <w:pStyle w:val="TAL"/>
              <w:rPr/>
            </w:pPr>
            <w:r>
              <w:rPr/>
              <w:t>1</w:t>
              <w:tab/>
              <w:t xml:space="preserve">2 bits </w:t>
            </w:r>
          </w:p>
          <w:p>
            <w:pPr>
              <w:pStyle w:val="TAL"/>
              <w:rPr/>
            </w:pPr>
            <w:r>
              <w:rPr/>
            </w:r>
          </w:p>
          <w:p>
            <w:pPr>
              <w:pStyle w:val="TAL"/>
              <w:rPr/>
            </w:pPr>
            <w:r>
              <w:rPr/>
              <w:t xml:space="preserve">Negotiation (octet 6a) </w:t>
            </w:r>
          </w:p>
          <w:p>
            <w:pPr>
              <w:pStyle w:val="TAL"/>
              <w:rPr/>
            </w:pPr>
            <w:r>
              <w:rPr/>
              <w:t xml:space="preserve">Bit </w:t>
            </w:r>
          </w:p>
          <w:p>
            <w:pPr>
              <w:pStyle w:val="TAL"/>
              <w:rPr>
                <w:b/>
                <w:b/>
              </w:rPr>
            </w:pPr>
            <w:r>
              <w:rPr>
                <w:b/>
              </w:rPr>
              <w:t>6</w:t>
            </w:r>
          </w:p>
          <w:p>
            <w:pPr>
              <w:pStyle w:val="TAL"/>
              <w:rPr/>
            </w:pPr>
            <w:r>
              <w:rPr/>
              <w:t>0</w:t>
              <w:tab/>
              <w:t xml:space="preserve">in-band negotiation not possible </w:t>
            </w:r>
          </w:p>
          <w:p>
            <w:pPr>
              <w:pStyle w:val="TAL"/>
              <w:rPr/>
            </w:pPr>
            <w:r>
              <w:rPr/>
            </w:r>
          </w:p>
          <w:p>
            <w:pPr>
              <w:pStyle w:val="TAL"/>
              <w:rPr/>
            </w:pPr>
            <w:r>
              <w:rPr/>
              <w:t>NOTE:</w:t>
              <w:tab/>
              <w:t xml:space="preserve">See Rec. V.110 and X.30 </w:t>
            </w:r>
          </w:p>
          <w:p>
            <w:pPr>
              <w:pStyle w:val="TAL"/>
              <w:rPr/>
            </w:pPr>
            <w:r>
              <w:rPr/>
            </w:r>
          </w:p>
          <w:p>
            <w:pPr>
              <w:pStyle w:val="TAL"/>
              <w:rPr/>
            </w:pPr>
            <w:r>
              <w:rPr/>
              <w:t xml:space="preserve">All other values are reserved </w:t>
            </w:r>
          </w:p>
          <w:p>
            <w:pPr>
              <w:pStyle w:val="TAL"/>
              <w:rPr/>
            </w:pPr>
            <w:r>
              <w:rPr/>
            </w:r>
          </w:p>
          <w:p>
            <w:pPr>
              <w:pStyle w:val="TAL"/>
              <w:rPr/>
            </w:pPr>
            <w:r>
              <w:rPr/>
              <w:t xml:space="preserve">Number of data bits excluding parity bit if present (octet 6a) </w:t>
            </w:r>
          </w:p>
          <w:p>
            <w:pPr>
              <w:pStyle w:val="TAL"/>
              <w:rPr/>
            </w:pPr>
            <w:r>
              <w:rPr/>
              <w:t xml:space="preserve">Bit </w:t>
            </w:r>
          </w:p>
          <w:p>
            <w:pPr>
              <w:pStyle w:val="TAL"/>
              <w:rPr>
                <w:b/>
                <w:b/>
              </w:rPr>
            </w:pPr>
            <w:r>
              <w:rPr>
                <w:b/>
              </w:rPr>
              <w:t>5</w:t>
            </w:r>
          </w:p>
          <w:p>
            <w:pPr>
              <w:pStyle w:val="TAL"/>
              <w:rPr/>
            </w:pPr>
            <w:r>
              <w:rPr/>
              <w:t>0</w:t>
              <w:tab/>
              <w:t xml:space="preserve">7 bits </w:t>
            </w:r>
          </w:p>
          <w:p>
            <w:pPr>
              <w:pStyle w:val="TAL"/>
              <w:rPr/>
            </w:pPr>
            <w:r>
              <w:rPr/>
              <w:t>1</w:t>
              <w:tab/>
              <w:t xml:space="preserve">8 bits (this value is also used in the case of bit oriented protocols) </w:t>
            </w:r>
          </w:p>
          <w:p>
            <w:pPr>
              <w:pStyle w:val="TAL"/>
              <w:rPr/>
            </w:pPr>
            <w:r>
              <w:rPr/>
            </w:r>
          </w:p>
          <w:p>
            <w:pPr>
              <w:pStyle w:val="TAL"/>
              <w:rPr/>
            </w:pPr>
            <w:r>
              <w:rPr/>
              <w:t xml:space="preserve">User rate (octet 6a) </w:t>
            </w:r>
          </w:p>
          <w:p>
            <w:pPr>
              <w:pStyle w:val="TAL"/>
              <w:rPr/>
            </w:pPr>
            <w:r>
              <w:rPr/>
              <w:t>In A/Gb mode and GERAN Iu mode only.</w:t>
            </w:r>
          </w:p>
          <w:p>
            <w:pPr>
              <w:pStyle w:val="TAL"/>
              <w:rPr/>
            </w:pPr>
            <w:r>
              <w:rPr/>
            </w:r>
          </w:p>
          <w:p>
            <w:pPr>
              <w:pStyle w:val="TAL"/>
              <w:rPr/>
            </w:pPr>
            <w:r>
              <w:rPr/>
              <w:t xml:space="preserve">Bits </w:t>
            </w:r>
          </w:p>
          <w:p>
            <w:pPr>
              <w:pStyle w:val="TAL"/>
              <w:rPr/>
            </w:pPr>
            <w:r>
              <w:rPr>
                <w:b/>
              </w:rPr>
              <w:t>4 3 2 1</w:t>
            </w:r>
            <w:r>
              <w:rPr/>
              <w:t xml:space="preserve"> </w:t>
            </w:r>
          </w:p>
          <w:p>
            <w:pPr>
              <w:pStyle w:val="TAL"/>
              <w:rPr/>
            </w:pPr>
            <w:r>
              <w:rPr/>
              <w:t>0 0 0 0</w:t>
              <w:tab/>
              <w:tab/>
              <w:t>User rate unknown</w:t>
            </w:r>
          </w:p>
          <w:p>
            <w:pPr>
              <w:pStyle w:val="TAL"/>
              <w:rPr/>
            </w:pPr>
            <w:r>
              <w:rPr/>
              <w:t>0 0 0 1</w:t>
              <w:tab/>
              <w:tab/>
              <w:t xml:space="preserve">0.3 kbit/s Recommendation X.1 and V.110 </w:t>
            </w:r>
          </w:p>
          <w:p>
            <w:pPr>
              <w:pStyle w:val="TAL"/>
              <w:rPr/>
            </w:pPr>
            <w:r>
              <w:rPr/>
              <w:t>0 0 1 0</w:t>
              <w:tab/>
              <w:tab/>
              <w:t xml:space="preserve">1.2 kbit/s Recommendation X.1 and V.110 </w:t>
            </w:r>
          </w:p>
          <w:p>
            <w:pPr>
              <w:pStyle w:val="TAL"/>
              <w:rPr/>
            </w:pPr>
            <w:r>
              <w:rPr/>
              <w:t>0 0 1 1</w:t>
              <w:tab/>
              <w:tab/>
              <w:t xml:space="preserve">2.4 kbit/s Recommendation X.1 and V.110 </w:t>
            </w:r>
          </w:p>
          <w:p>
            <w:pPr>
              <w:pStyle w:val="TAL"/>
              <w:rPr/>
            </w:pPr>
            <w:r>
              <w:rPr/>
              <w:t>0 1 0 0</w:t>
              <w:tab/>
              <w:tab/>
              <w:t xml:space="preserve">4.8 kbit/s Recommendation X.1 and V.110 </w:t>
            </w:r>
          </w:p>
          <w:p>
            <w:pPr>
              <w:pStyle w:val="TAL"/>
              <w:rPr/>
            </w:pPr>
            <w:r>
              <w:rPr/>
              <w:t>0 1 0 1</w:t>
              <w:tab/>
              <w:tab/>
              <w:t xml:space="preserve">9.6 kbit/s Recommendation X.1 and V.110 </w:t>
            </w:r>
          </w:p>
          <w:p>
            <w:pPr>
              <w:pStyle w:val="TAL"/>
              <w:rPr/>
            </w:pPr>
            <w:r>
              <w:rPr/>
              <w:t>0 1 1 0</w:t>
              <w:tab/>
              <w:tab/>
              <w:t xml:space="preserve">12.0 kbit/s transparent (non compliance with X.1 and V.110) </w:t>
            </w:r>
          </w:p>
          <w:p>
            <w:pPr>
              <w:pStyle w:val="TAL"/>
              <w:rPr/>
            </w:pPr>
            <w:r>
              <w:rPr/>
              <w:t>0 1 1 1</w:t>
              <w:tab/>
              <w:tab/>
              <w:t>reserved: was allocated in earlier phases of the protocol.</w:t>
            </w:r>
          </w:p>
          <w:p>
            <w:pPr>
              <w:pStyle w:val="TAL"/>
              <w:rPr/>
            </w:pPr>
            <w:r>
              <w:rPr/>
            </w:r>
          </w:p>
          <w:p>
            <w:pPr>
              <w:pStyle w:val="TAL"/>
              <w:rPr/>
            </w:pPr>
            <w:r>
              <w:rPr/>
              <w:t xml:space="preserve">All other values are reserved. </w:t>
            </w:r>
          </w:p>
          <w:p>
            <w:pPr>
              <w:pStyle w:val="TAL"/>
              <w:rPr/>
            </w:pPr>
            <w:r>
              <w:rPr/>
            </w:r>
          </w:p>
          <w:p>
            <w:pPr>
              <w:pStyle w:val="TAL"/>
              <w:rPr/>
            </w:pPr>
            <w:r>
              <w:rPr/>
              <w:t>For facsimile group 3 calls the user rate indicates the first and maximum speed the mobile station is using.</w:t>
            </w:r>
          </w:p>
          <w:p>
            <w:pPr>
              <w:pStyle w:val="TAL"/>
              <w:rPr>
                <w:rFonts w:ascii="Courier New" w:hAnsi="Courier New" w:cs="Courier New"/>
              </w:rPr>
            </w:pPr>
            <w:r>
              <w:rPr>
                <w:rFonts w:cs="Courier New" w:ascii="Courier New" w:hAnsi="Courier New"/>
              </w:rPr>
            </w:r>
          </w:p>
        </w:tc>
      </w:tr>
    </w:tbl>
    <w:p>
      <w:pPr>
        <w:pStyle w:val="Normal"/>
        <w:rPr/>
      </w:pPr>
      <w:r>
        <w:rPr/>
      </w:r>
    </w:p>
    <w:p>
      <w:pPr>
        <w:pStyle w:val="TH"/>
        <w:rPr/>
      </w:pPr>
      <w:r>
        <w:rPr/>
        <w:t>Table 10.5.101g/3GPP TS 24.008: Backup bearer capability information element</w:t>
      </w:r>
    </w:p>
    <w:tbl>
      <w:tblPr>
        <w:tblW w:w="7920" w:type="dxa"/>
        <w:jc w:val="center"/>
        <w:tblInd w:w="0" w:type="dxa"/>
        <w:tblCellMar>
          <w:top w:w="0" w:type="dxa"/>
          <w:start w:w="28" w:type="dxa"/>
          <w:bottom w:w="0" w:type="dxa"/>
          <w:end w:w="28" w:type="dxa"/>
        </w:tblCellMar>
      </w:tblPr>
      <w:tblGrid>
        <w:gridCol w:w="7920"/>
      </w:tblGrid>
      <w:tr>
        <w:trPr>
          <w:cantSplit w:val="true"/>
        </w:trPr>
        <w:tc>
          <w:tcPr>
            <w:tcW w:w="7920" w:type="dxa"/>
            <w:tcBorders>
              <w:top w:val="single" w:sz="6" w:space="0" w:color="000000"/>
              <w:start w:val="single" w:sz="6" w:space="0" w:color="000000"/>
              <w:bottom w:val="single" w:sz="6" w:space="0" w:color="000000"/>
              <w:end w:val="single" w:sz="6" w:space="0" w:color="000000"/>
            </w:tcBorders>
          </w:tcPr>
          <w:p>
            <w:pPr>
              <w:pStyle w:val="TAL"/>
              <w:rPr/>
            </w:pPr>
            <w:r>
              <w:rPr/>
              <w:t xml:space="preserve">Octet 6b for V.110/X.30 rate adaptation Intermediate rate (octet 6b) </w:t>
            </w:r>
          </w:p>
          <w:p>
            <w:pPr>
              <w:pStyle w:val="TAL"/>
              <w:rPr/>
            </w:pPr>
            <w:r>
              <w:rPr/>
              <w:t>In A/Gb mode and GERAN Iu mode only.</w:t>
            </w:r>
          </w:p>
          <w:p>
            <w:pPr>
              <w:pStyle w:val="TAL"/>
              <w:rPr/>
            </w:pPr>
            <w:r>
              <w:rPr/>
              <w:t>If the value "User rate unknown" is signalled in the field "User rate" then the contents of this field shall be ignored.</w:t>
            </w:r>
          </w:p>
          <w:p>
            <w:pPr>
              <w:pStyle w:val="TAL"/>
              <w:rPr/>
            </w:pPr>
            <w:r>
              <w:rPr/>
            </w:r>
          </w:p>
          <w:p>
            <w:pPr>
              <w:pStyle w:val="TAL"/>
              <w:rPr/>
            </w:pPr>
            <w:r>
              <w:rPr/>
            </w:r>
          </w:p>
          <w:p>
            <w:pPr>
              <w:pStyle w:val="TAL"/>
              <w:rPr/>
            </w:pPr>
            <w:r>
              <w:rPr/>
              <w:t xml:space="preserve">Bits </w:t>
            </w:r>
          </w:p>
          <w:p>
            <w:pPr>
              <w:pStyle w:val="TAL"/>
              <w:rPr>
                <w:b/>
                <w:b/>
              </w:rPr>
            </w:pPr>
            <w:r>
              <w:rPr>
                <w:b/>
              </w:rPr>
              <w:t xml:space="preserve">7 6 </w:t>
            </w:r>
          </w:p>
          <w:p>
            <w:pPr>
              <w:pStyle w:val="TAL"/>
              <w:rPr/>
            </w:pPr>
            <w:r>
              <w:rPr/>
              <w:t>0 0</w:t>
              <w:tab/>
              <w:tab/>
              <w:t xml:space="preserve">reserved </w:t>
            </w:r>
          </w:p>
          <w:p>
            <w:pPr>
              <w:pStyle w:val="TAL"/>
              <w:rPr/>
            </w:pPr>
            <w:r>
              <w:rPr/>
              <w:t>0 1</w:t>
              <w:tab/>
              <w:tab/>
              <w:t xml:space="preserve">reserved </w:t>
            </w:r>
          </w:p>
          <w:p>
            <w:pPr>
              <w:pStyle w:val="TAL"/>
              <w:rPr/>
            </w:pPr>
            <w:r>
              <w:rPr/>
              <w:t>1 0</w:t>
              <w:tab/>
              <w:tab/>
              <w:t xml:space="preserve">8 kbit/s </w:t>
            </w:r>
          </w:p>
          <w:p>
            <w:pPr>
              <w:pStyle w:val="TAL"/>
              <w:rPr/>
            </w:pPr>
            <w:r>
              <w:rPr/>
              <w:t>1 1</w:t>
              <w:tab/>
              <w:tab/>
              <w:t xml:space="preserve">16 kbit/s </w:t>
            </w:r>
          </w:p>
          <w:p>
            <w:pPr>
              <w:pStyle w:val="TAL"/>
              <w:rPr/>
            </w:pPr>
            <w:r>
              <w:rPr/>
            </w:r>
          </w:p>
          <w:p>
            <w:pPr>
              <w:pStyle w:val="TAL"/>
              <w:rPr/>
            </w:pPr>
            <w:r>
              <w:rPr/>
              <w:t xml:space="preserve">Network independent clock (NIC) on transmission (Tx) (octet 6b) (See Rec. V.110 and X.30). </w:t>
            </w:r>
          </w:p>
          <w:p>
            <w:pPr>
              <w:pStyle w:val="TAL"/>
              <w:rPr/>
            </w:pPr>
            <w:r>
              <w:rPr/>
              <w:t>In A/Gb mode and GERAN Iu mode only.</w:t>
            </w:r>
          </w:p>
          <w:p>
            <w:pPr>
              <w:pStyle w:val="TAL"/>
              <w:rPr/>
            </w:pPr>
            <w:r>
              <w:rPr/>
            </w:r>
          </w:p>
          <w:p>
            <w:pPr>
              <w:pStyle w:val="TAL"/>
              <w:rPr/>
            </w:pPr>
            <w:r>
              <w:rPr/>
            </w:r>
          </w:p>
          <w:p>
            <w:pPr>
              <w:pStyle w:val="TAL"/>
              <w:rPr/>
            </w:pPr>
            <w:r>
              <w:rPr/>
              <w:t xml:space="preserve">Bit </w:t>
            </w:r>
          </w:p>
          <w:p>
            <w:pPr>
              <w:pStyle w:val="TAL"/>
              <w:rPr/>
            </w:pPr>
            <w:r>
              <w:rPr>
                <w:b/>
              </w:rPr>
              <w:t>5</w:t>
            </w:r>
            <w:r>
              <w:rPr/>
              <w:t xml:space="preserve"> </w:t>
            </w:r>
          </w:p>
          <w:p>
            <w:pPr>
              <w:pStyle w:val="TAL"/>
              <w:rPr/>
            </w:pPr>
            <w:r>
              <w:rPr/>
              <w:t>0</w:t>
              <w:tab/>
              <w:t xml:space="preserve">does not require to send data with network independent clock </w:t>
            </w:r>
          </w:p>
          <w:p>
            <w:pPr>
              <w:pStyle w:val="TAL"/>
              <w:rPr/>
            </w:pPr>
            <w:r>
              <w:rPr/>
              <w:t>1</w:t>
              <w:tab/>
              <w:t xml:space="preserve">requires to send data with network independent clock </w:t>
            </w:r>
          </w:p>
          <w:p>
            <w:pPr>
              <w:pStyle w:val="TAL"/>
              <w:rPr/>
            </w:pPr>
            <w:r>
              <w:rPr/>
            </w:r>
          </w:p>
          <w:p>
            <w:pPr>
              <w:pStyle w:val="TAL"/>
              <w:rPr/>
            </w:pPr>
            <w:r>
              <w:rPr/>
              <w:t xml:space="preserve">Network independent clock (NIC) on reception (Rx) (octet 6b) (See Rec. V.110 and X.30) </w:t>
            </w:r>
          </w:p>
          <w:p>
            <w:pPr>
              <w:pStyle w:val="TAL"/>
              <w:rPr/>
            </w:pPr>
            <w:r>
              <w:rPr/>
              <w:t>In A/Gb mode and GERAN Iu mode only.</w:t>
            </w:r>
          </w:p>
          <w:p>
            <w:pPr>
              <w:pStyle w:val="TAL"/>
              <w:rPr/>
            </w:pPr>
            <w:r>
              <w:rPr/>
            </w:r>
          </w:p>
          <w:p>
            <w:pPr>
              <w:pStyle w:val="TAL"/>
              <w:rPr/>
            </w:pPr>
            <w:r>
              <w:rPr/>
            </w:r>
          </w:p>
          <w:p>
            <w:pPr>
              <w:pStyle w:val="TAL"/>
              <w:rPr/>
            </w:pPr>
            <w:r>
              <w:rPr/>
              <w:t xml:space="preserve">Bit </w:t>
            </w:r>
          </w:p>
          <w:p>
            <w:pPr>
              <w:pStyle w:val="TAL"/>
              <w:rPr>
                <w:b/>
                <w:b/>
              </w:rPr>
            </w:pPr>
            <w:r>
              <w:rPr>
                <w:b/>
              </w:rPr>
              <w:t>4</w:t>
            </w:r>
          </w:p>
          <w:p>
            <w:pPr>
              <w:pStyle w:val="TAL"/>
              <w:rPr/>
            </w:pPr>
            <w:r>
              <w:rPr/>
              <w:t>0</w:t>
              <w:tab/>
              <w:t xml:space="preserve">cannot accept data with network independent clock (i.e. sender does not </w:t>
              <w:tab/>
              <w:t xml:space="preserve">support this optional procedure) </w:t>
            </w:r>
          </w:p>
          <w:p>
            <w:pPr>
              <w:pStyle w:val="TAL"/>
              <w:rPr/>
            </w:pPr>
            <w:r>
              <w:rPr/>
              <w:t>1</w:t>
              <w:tab/>
              <w:t xml:space="preserve">can accept data with network independent clock (i.e. sender does support this </w:t>
              <w:tab/>
              <w:t xml:space="preserve">optional procedure) </w:t>
            </w:r>
          </w:p>
          <w:p>
            <w:pPr>
              <w:pStyle w:val="TAL"/>
              <w:rPr/>
            </w:pPr>
            <w:r>
              <w:rPr/>
            </w:r>
          </w:p>
          <w:p>
            <w:pPr>
              <w:pStyle w:val="TAL"/>
              <w:rPr/>
            </w:pPr>
            <w:r>
              <w:rPr/>
              <w:t xml:space="preserve">Parity information (octet 6b) </w:t>
            </w:r>
          </w:p>
          <w:p>
            <w:pPr>
              <w:pStyle w:val="TAL"/>
              <w:rPr/>
            </w:pPr>
            <w:r>
              <w:rPr/>
              <w:t xml:space="preserve">Bits </w:t>
            </w:r>
          </w:p>
          <w:p>
            <w:pPr>
              <w:pStyle w:val="TAL"/>
              <w:rPr/>
            </w:pPr>
            <w:r>
              <w:rPr>
                <w:b/>
              </w:rPr>
              <w:t>3 2 1</w:t>
            </w:r>
            <w:r>
              <w:rPr/>
              <w:t xml:space="preserve"> </w:t>
            </w:r>
          </w:p>
          <w:p>
            <w:pPr>
              <w:pStyle w:val="TAL"/>
              <w:rPr/>
            </w:pPr>
            <w:r>
              <w:rPr/>
              <w:t>0 0 0</w:t>
              <w:tab/>
              <w:t xml:space="preserve">odd </w:t>
            </w:r>
          </w:p>
          <w:p>
            <w:pPr>
              <w:pStyle w:val="TAL"/>
              <w:rPr/>
            </w:pPr>
            <w:r>
              <w:rPr/>
              <w:t>0 1 0</w:t>
              <w:tab/>
              <w:t xml:space="preserve">even </w:t>
            </w:r>
          </w:p>
          <w:p>
            <w:pPr>
              <w:pStyle w:val="TAL"/>
              <w:rPr/>
            </w:pPr>
            <w:r>
              <w:rPr/>
              <w:t>0 1 1</w:t>
              <w:tab/>
              <w:t xml:space="preserve">none </w:t>
            </w:r>
          </w:p>
          <w:p>
            <w:pPr>
              <w:pStyle w:val="TAL"/>
              <w:rPr/>
            </w:pPr>
            <w:r>
              <w:rPr/>
              <w:t>1 0 0</w:t>
              <w:tab/>
              <w:t xml:space="preserve">forced to 0 </w:t>
            </w:r>
          </w:p>
          <w:p>
            <w:pPr>
              <w:pStyle w:val="TAL"/>
              <w:rPr/>
            </w:pPr>
            <w:r>
              <w:rPr/>
              <w:t>1 0 1</w:t>
              <w:tab/>
              <w:t xml:space="preserve">forced to 1 </w:t>
            </w:r>
          </w:p>
          <w:p>
            <w:pPr>
              <w:pStyle w:val="TAL"/>
              <w:rPr>
                <w:rFonts w:eastAsia="Arial"/>
              </w:rPr>
            </w:pPr>
            <w:r>
              <w:rPr>
                <w:rFonts w:eastAsia="Arial"/>
              </w:rPr>
              <w:t xml:space="preserve"> </w:t>
            </w:r>
          </w:p>
          <w:p>
            <w:pPr>
              <w:pStyle w:val="TAL"/>
              <w:rPr/>
            </w:pPr>
            <w:r>
              <w:rPr/>
              <w:t>All other values are reserved.</w:t>
            </w:r>
          </w:p>
          <w:p>
            <w:pPr>
              <w:pStyle w:val="TAL"/>
              <w:rPr>
                <w:rFonts w:ascii="Courier New" w:hAnsi="Courier New" w:cs="Courier New"/>
              </w:rPr>
            </w:pPr>
            <w:r>
              <w:rPr>
                <w:rFonts w:cs="Courier New" w:ascii="Courier New" w:hAnsi="Courier New"/>
              </w:rPr>
            </w:r>
          </w:p>
        </w:tc>
      </w:tr>
    </w:tbl>
    <w:p>
      <w:pPr>
        <w:pStyle w:val="Normal"/>
        <w:rPr/>
      </w:pPr>
      <w:r>
        <w:rPr/>
      </w:r>
    </w:p>
    <w:p>
      <w:pPr>
        <w:pStyle w:val="TH"/>
        <w:rPr/>
      </w:pPr>
      <w:r>
        <w:rPr/>
        <w:t>Table 10.5.101h/3GPP TS 24.008: Backup bearer capability information element</w:t>
      </w:r>
    </w:p>
    <w:tbl>
      <w:tblPr>
        <w:tblW w:w="7920" w:type="dxa"/>
        <w:jc w:val="center"/>
        <w:tblInd w:w="0" w:type="dxa"/>
        <w:tblCellMar>
          <w:top w:w="0" w:type="dxa"/>
          <w:start w:w="28" w:type="dxa"/>
          <w:bottom w:w="0" w:type="dxa"/>
          <w:end w:w="28" w:type="dxa"/>
        </w:tblCellMar>
      </w:tblPr>
      <w:tblGrid>
        <w:gridCol w:w="7920"/>
      </w:tblGrid>
      <w:tr>
        <w:trPr>
          <w:cantSplit w:val="true"/>
        </w:trPr>
        <w:tc>
          <w:tcPr>
            <w:tcW w:w="7920" w:type="dxa"/>
            <w:tcBorders>
              <w:top w:val="single" w:sz="6" w:space="0" w:color="000000"/>
              <w:start w:val="single" w:sz="6" w:space="0" w:color="000000"/>
              <w:bottom w:val="single" w:sz="6" w:space="0" w:color="000000"/>
              <w:end w:val="single" w:sz="6" w:space="0" w:color="000000"/>
            </w:tcBorders>
          </w:tcPr>
          <w:p>
            <w:pPr>
              <w:pStyle w:val="TAL"/>
              <w:rPr>
                <w:lang w:val="fr-FR"/>
              </w:rPr>
            </w:pPr>
            <w:r>
              <w:rPr>
                <w:lang w:val="fr-FR"/>
              </w:rPr>
              <w:t>Connection element (octet 6c)</w:t>
            </w:r>
          </w:p>
          <w:p>
            <w:pPr>
              <w:pStyle w:val="TAL"/>
              <w:rPr>
                <w:lang w:val="fr-FR"/>
              </w:rPr>
            </w:pPr>
            <w:r>
              <w:rPr>
                <w:lang w:val="fr-FR"/>
              </w:rPr>
              <w:t xml:space="preserve">Bit </w:t>
            </w:r>
          </w:p>
          <w:p>
            <w:pPr>
              <w:pStyle w:val="TAL"/>
              <w:rPr/>
            </w:pPr>
            <w:r>
              <w:rPr>
                <w:b/>
                <w:lang w:val="fr-FR"/>
              </w:rPr>
              <w:t>7 6</w:t>
            </w:r>
            <w:r>
              <w:rPr>
                <w:lang w:val="fr-FR"/>
              </w:rPr>
              <w:t xml:space="preserve"> </w:t>
            </w:r>
          </w:p>
          <w:p>
            <w:pPr>
              <w:pStyle w:val="TAL"/>
              <w:rPr>
                <w:lang w:val="fr-FR"/>
              </w:rPr>
            </w:pPr>
            <w:r>
              <w:rPr>
                <w:lang w:val="fr-FR"/>
              </w:rPr>
              <w:t>0 0</w:t>
              <w:tab/>
              <w:tab/>
              <w:t xml:space="preserve">transparent </w:t>
            </w:r>
          </w:p>
          <w:p>
            <w:pPr>
              <w:pStyle w:val="TAL"/>
              <w:rPr>
                <w:lang w:val="fr-FR"/>
              </w:rPr>
            </w:pPr>
            <w:r>
              <w:rPr>
                <w:lang w:val="fr-FR"/>
              </w:rPr>
              <w:t>0 1</w:t>
              <w:tab/>
              <w:tab/>
              <w:t xml:space="preserve">non transparent (RLP) </w:t>
            </w:r>
          </w:p>
          <w:p>
            <w:pPr>
              <w:pStyle w:val="TAL"/>
              <w:rPr/>
            </w:pPr>
            <w:r>
              <w:rPr/>
              <w:t>1 0</w:t>
              <w:tab/>
              <w:tab/>
              <w:t xml:space="preserve">both, transparent preferred </w:t>
            </w:r>
          </w:p>
          <w:p>
            <w:pPr>
              <w:pStyle w:val="TAL"/>
              <w:rPr/>
            </w:pPr>
            <w:r>
              <w:rPr/>
              <w:t>1 1</w:t>
              <w:tab/>
              <w:tab/>
              <w:t xml:space="preserve">both, non transparent preferred </w:t>
            </w:r>
          </w:p>
          <w:p>
            <w:pPr>
              <w:pStyle w:val="TAL"/>
              <w:rPr/>
            </w:pPr>
            <w:r>
              <w:rPr/>
            </w:r>
          </w:p>
          <w:p>
            <w:pPr>
              <w:pStyle w:val="TAL"/>
              <w:rPr/>
            </w:pPr>
            <w:r>
              <w:rPr/>
              <w:t xml:space="preserve">The network should use the 4 values depending on its capabilities to support the different modes. </w:t>
            </w:r>
          </w:p>
          <w:p>
            <w:pPr>
              <w:pStyle w:val="TAL"/>
              <w:rPr/>
            </w:pPr>
            <w:r>
              <w:rPr/>
              <w:t>Modem type (octet 6c)</w:t>
            </w:r>
          </w:p>
          <w:p>
            <w:pPr>
              <w:pStyle w:val="TAL"/>
              <w:rPr/>
            </w:pPr>
            <w:r>
              <w:rPr/>
              <w:t xml:space="preserve">Bits </w:t>
            </w:r>
          </w:p>
          <w:p>
            <w:pPr>
              <w:pStyle w:val="TAL"/>
              <w:rPr/>
            </w:pPr>
            <w:r>
              <w:rPr>
                <w:b/>
              </w:rPr>
              <w:t>5 4 3 2 1</w:t>
            </w:r>
            <w:r>
              <w:rPr/>
              <w:t xml:space="preserve"> </w:t>
            </w:r>
          </w:p>
          <w:p>
            <w:pPr>
              <w:pStyle w:val="TAL"/>
              <w:rPr/>
            </w:pPr>
            <w:r>
              <w:rPr/>
              <w:t>0 0 0 0 0</w:t>
              <w:tab/>
              <w:t>none</w:t>
            </w:r>
          </w:p>
          <w:p>
            <w:pPr>
              <w:pStyle w:val="TAL"/>
              <w:rPr/>
            </w:pPr>
            <w:r>
              <w:rPr/>
              <w:t>0 0 0 0 1</w:t>
              <w:tab/>
              <w:t>V.21 (note 1)</w:t>
            </w:r>
          </w:p>
          <w:p>
            <w:pPr>
              <w:pStyle w:val="TAL"/>
              <w:rPr/>
            </w:pPr>
            <w:r>
              <w:rPr/>
              <w:t>0 0 0 1 0</w:t>
              <w:tab/>
              <w:t>V.22 (note 1)</w:t>
            </w:r>
          </w:p>
          <w:p>
            <w:pPr>
              <w:pStyle w:val="TAL"/>
              <w:rPr/>
            </w:pPr>
            <w:r>
              <w:rPr/>
              <w:t>0 0 0 1 1</w:t>
              <w:tab/>
              <w:t>V.22 bis (note 1)</w:t>
            </w:r>
          </w:p>
          <w:p>
            <w:pPr>
              <w:pStyle w:val="TAL"/>
              <w:rPr/>
            </w:pPr>
            <w:r>
              <w:rPr/>
              <w:t>0 0 1 0 0</w:t>
              <w:tab/>
              <w:t>reserved: was allocated in earlier phases of the protocol</w:t>
            </w:r>
          </w:p>
          <w:p>
            <w:pPr>
              <w:pStyle w:val="TAL"/>
              <w:rPr>
                <w:lang w:val="nb-NO"/>
              </w:rPr>
            </w:pPr>
            <w:r>
              <w:rPr>
                <w:lang w:val="nb-NO"/>
              </w:rPr>
              <w:t>0 0 1 0 1</w:t>
              <w:tab/>
              <w:t>V.26 ter (note 1)</w:t>
            </w:r>
          </w:p>
          <w:p>
            <w:pPr>
              <w:pStyle w:val="TAL"/>
              <w:rPr>
                <w:lang w:val="nb-NO"/>
              </w:rPr>
            </w:pPr>
            <w:r>
              <w:rPr>
                <w:lang w:val="nb-NO"/>
              </w:rPr>
              <w:t>0 0 1 1 0</w:t>
              <w:tab/>
              <w:t>V.32</w:t>
            </w:r>
          </w:p>
          <w:p>
            <w:pPr>
              <w:pStyle w:val="TAL"/>
              <w:rPr>
                <w:lang w:val="nb-NO"/>
              </w:rPr>
            </w:pPr>
            <w:r>
              <w:rPr>
                <w:lang w:val="nb-NO"/>
              </w:rPr>
              <w:t>0 0 1 1 1</w:t>
              <w:tab/>
              <w:t>modem for undefined interface</w:t>
            </w:r>
          </w:p>
          <w:p>
            <w:pPr>
              <w:pStyle w:val="TAL"/>
              <w:rPr/>
            </w:pPr>
            <w:r>
              <w:rPr/>
              <w:t>0 1 0 0 0</w:t>
              <w:tab/>
              <w:t>autobauding type 1</w:t>
            </w:r>
          </w:p>
          <w:p>
            <w:pPr>
              <w:pStyle w:val="TAL"/>
              <w:rPr/>
            </w:pPr>
            <w:r>
              <w:rPr/>
            </w:r>
          </w:p>
          <w:p>
            <w:pPr>
              <w:pStyle w:val="TAL"/>
              <w:rPr/>
            </w:pPr>
            <w:r>
              <w:rPr/>
              <w:t>All other values are reserved.</w:t>
            </w:r>
          </w:p>
          <w:p>
            <w:pPr>
              <w:pStyle w:val="TAL"/>
              <w:rPr/>
            </w:pPr>
            <w:r>
              <w:rPr>
                <w:rFonts w:eastAsia="Arial"/>
              </w:rPr>
              <w:t xml:space="preserve"> </w:t>
            </w:r>
            <w:r>
              <w:rPr/>
              <w:t>Note 1: In A/Gb mode and GERAN Iu mode only.</w:t>
            </w:r>
          </w:p>
          <w:p>
            <w:pPr>
              <w:pStyle w:val="TAL"/>
              <w:rPr/>
            </w:pPr>
            <w:r>
              <w:rPr/>
            </w:r>
          </w:p>
          <w:p>
            <w:pPr>
              <w:pStyle w:val="TAL"/>
              <w:rPr>
                <w:rFonts w:ascii="Courier New" w:hAnsi="Courier New" w:cs="Courier New"/>
              </w:rPr>
            </w:pPr>
            <w:r>
              <w:rPr>
                <w:rFonts w:cs="Courier New" w:ascii="Courier New" w:hAnsi="Courier New"/>
              </w:rPr>
            </w:r>
          </w:p>
        </w:tc>
      </w:tr>
    </w:tbl>
    <w:p>
      <w:pPr>
        <w:pStyle w:val="Normal"/>
        <w:rPr/>
      </w:pPr>
      <w:r>
        <w:rPr/>
      </w:r>
    </w:p>
    <w:p>
      <w:pPr>
        <w:pStyle w:val="TH"/>
        <w:rPr/>
      </w:pPr>
      <w:r>
        <w:rPr/>
        <w:t>Table 10.5.101i/3GPP TS 24.008: Backup bearer capability information element</w:t>
      </w:r>
    </w:p>
    <w:tbl>
      <w:tblPr>
        <w:tblW w:w="7920" w:type="dxa"/>
        <w:jc w:val="center"/>
        <w:tblInd w:w="0" w:type="dxa"/>
        <w:tblCellMar>
          <w:top w:w="0" w:type="dxa"/>
          <w:start w:w="28" w:type="dxa"/>
          <w:bottom w:w="0" w:type="dxa"/>
          <w:end w:w="28" w:type="dxa"/>
        </w:tblCellMar>
      </w:tblPr>
      <w:tblGrid>
        <w:gridCol w:w="7920"/>
      </w:tblGrid>
      <w:tr>
        <w:trPr>
          <w:cantSplit w:val="true"/>
        </w:trPr>
        <w:tc>
          <w:tcPr>
            <w:tcW w:w="7920" w:type="dxa"/>
            <w:tcBorders>
              <w:top w:val="single" w:sz="6" w:space="0" w:color="000000"/>
              <w:start w:val="single" w:sz="6" w:space="0" w:color="000000"/>
              <w:bottom w:val="single" w:sz="6" w:space="0" w:color="000000"/>
              <w:end w:val="single" w:sz="6" w:space="0" w:color="000000"/>
            </w:tcBorders>
          </w:tcPr>
          <w:p>
            <w:pPr>
              <w:pStyle w:val="TAL"/>
              <w:rPr/>
            </w:pPr>
            <w:r>
              <w:rPr/>
              <w:t>Other modem type (octet 6d)</w:t>
            </w:r>
          </w:p>
          <w:p>
            <w:pPr>
              <w:pStyle w:val="TAL"/>
              <w:rPr/>
            </w:pPr>
            <w:r>
              <w:rPr/>
              <w:t xml:space="preserve">Bits </w:t>
            </w:r>
          </w:p>
          <w:p>
            <w:pPr>
              <w:pStyle w:val="TAL"/>
              <w:rPr>
                <w:b/>
                <w:b/>
              </w:rPr>
            </w:pPr>
            <w:r>
              <w:rPr>
                <w:b/>
              </w:rPr>
              <w:t>7 6</w:t>
            </w:r>
          </w:p>
          <w:p>
            <w:pPr>
              <w:pStyle w:val="TAL"/>
              <w:rPr/>
            </w:pPr>
            <w:r>
              <w:rPr/>
              <w:t>0 0</w:t>
              <w:tab/>
              <w:t>no other modem type specified in this field</w:t>
            </w:r>
          </w:p>
          <w:p>
            <w:pPr>
              <w:pStyle w:val="TAL"/>
              <w:rPr/>
            </w:pPr>
            <w:r>
              <w:rPr/>
              <w:t>1 0</w:t>
              <w:tab/>
              <w:tab/>
              <w:t>V.34</w:t>
            </w:r>
          </w:p>
          <w:p>
            <w:pPr>
              <w:pStyle w:val="TAL"/>
              <w:rPr/>
            </w:pPr>
            <w:r>
              <w:rPr/>
            </w:r>
          </w:p>
          <w:p>
            <w:pPr>
              <w:pStyle w:val="TAL"/>
              <w:rPr/>
            </w:pPr>
            <w:r>
              <w:rPr/>
              <w:t>All other values are reserved.</w:t>
            </w:r>
          </w:p>
          <w:p>
            <w:pPr>
              <w:pStyle w:val="TAL"/>
              <w:rPr/>
            </w:pPr>
            <w:r>
              <w:rPr/>
            </w:r>
          </w:p>
          <w:p>
            <w:pPr>
              <w:pStyle w:val="TAL"/>
              <w:rPr/>
            </w:pPr>
            <w:r>
              <w:rPr/>
              <w:t>Fixed network user rate (octet 6d)</w:t>
            </w:r>
          </w:p>
          <w:p>
            <w:pPr>
              <w:pStyle w:val="TAL"/>
              <w:rPr/>
            </w:pPr>
            <w:r>
              <w:rPr/>
              <w:t xml:space="preserve">Bit </w:t>
            </w:r>
          </w:p>
          <w:p>
            <w:pPr>
              <w:pStyle w:val="TAL"/>
              <w:rPr>
                <w:b/>
                <w:b/>
              </w:rPr>
            </w:pPr>
            <w:r>
              <w:rPr>
                <w:b/>
              </w:rPr>
              <w:t>5 4 3 2 1</w:t>
            </w:r>
          </w:p>
          <w:p>
            <w:pPr>
              <w:pStyle w:val="TAL"/>
              <w:rPr/>
            </w:pPr>
            <w:r>
              <w:rPr/>
              <w:t>0 0 0 0 0</w:t>
              <w:tab/>
              <w:t>Fixed network user rate not applicable/No meaning is associated</w:t>
              <w:br/>
              <w:tab/>
              <w:tab/>
              <w:tab/>
              <w:t>with this value.</w:t>
            </w:r>
          </w:p>
          <w:p>
            <w:pPr>
              <w:pStyle w:val="TAL"/>
              <w:rPr/>
            </w:pPr>
            <w:r>
              <w:rPr/>
              <w:t>0 0 0 0 1</w:t>
              <w:tab/>
              <w:t>9.6 kbit/s Recommendation X.1 and V.110</w:t>
            </w:r>
          </w:p>
          <w:p>
            <w:pPr>
              <w:pStyle w:val="TAL"/>
              <w:rPr/>
            </w:pPr>
            <w:r>
              <w:rPr/>
              <w:t>0 0 0 1 0</w:t>
              <w:tab/>
              <w:t>14.4 kbit/s Recommendation X.1 and V.110</w:t>
            </w:r>
          </w:p>
          <w:p>
            <w:pPr>
              <w:pStyle w:val="TAL"/>
              <w:rPr/>
            </w:pPr>
            <w:r>
              <w:rPr/>
              <w:t>0 0 0 1 1</w:t>
              <w:tab/>
              <w:t>19.2 kbit/s Recommendation X.1 and V.110</w:t>
            </w:r>
          </w:p>
          <w:p>
            <w:pPr>
              <w:pStyle w:val="TAL"/>
              <w:rPr/>
            </w:pPr>
            <w:r>
              <w:rPr/>
              <w:t>0 0 1 0 0</w:t>
              <w:tab/>
              <w:t>28.8 kbit/s Recommendation X.1 and V.110</w:t>
            </w:r>
          </w:p>
          <w:p>
            <w:pPr>
              <w:pStyle w:val="TAL"/>
              <w:rPr/>
            </w:pPr>
            <w:r>
              <w:rPr/>
              <w:t>0 0 1 0 1</w:t>
              <w:tab/>
              <w:t>38.4 kbit/s Recommendation X.1 and V.110</w:t>
            </w:r>
          </w:p>
          <w:p>
            <w:pPr>
              <w:pStyle w:val="TAL"/>
              <w:rPr/>
            </w:pPr>
            <w:r>
              <w:rPr/>
              <w:t>0 0 1 1 0</w:t>
              <w:tab/>
              <w:t>48.0 kbit/s Recommendation X.1 and V.110(synch) (note 1)</w:t>
            </w:r>
          </w:p>
          <w:p>
            <w:pPr>
              <w:pStyle w:val="TAL"/>
              <w:rPr/>
            </w:pPr>
            <w:r>
              <w:rPr/>
              <w:t>0 0 1 1 1</w:t>
              <w:tab/>
              <w:t>56.0 kbit/s Recommendation X.1 and V.110(synch) /bit transparent</w:t>
            </w:r>
          </w:p>
          <w:p>
            <w:pPr>
              <w:pStyle w:val="TAL"/>
              <w:rPr/>
            </w:pPr>
            <w:r>
              <w:rPr/>
              <w:t>0 1 0 0 0</w:t>
              <w:tab/>
              <w:t>64.0 kbit/s bit transparent</w:t>
            </w:r>
          </w:p>
          <w:p>
            <w:pPr>
              <w:pStyle w:val="TAL"/>
              <w:rPr/>
            </w:pPr>
            <w:r>
              <w:rPr/>
              <w:t>0 1 0 0 1</w:t>
              <w:tab/>
              <w:t>33.6 kbit/s bit transparent (note 2)</w:t>
            </w:r>
          </w:p>
          <w:p>
            <w:pPr>
              <w:pStyle w:val="TAL"/>
              <w:rPr/>
            </w:pPr>
            <w:r>
              <w:rPr/>
              <w:t>0 1 0 1 0</w:t>
              <w:tab/>
              <w:t>32.0 kbit/s Recommendation I.460</w:t>
            </w:r>
          </w:p>
          <w:p>
            <w:pPr>
              <w:pStyle w:val="TAL"/>
              <w:rPr/>
            </w:pPr>
            <w:r>
              <w:rPr/>
              <w:t>0 1 0 1 1</w:t>
              <w:tab/>
              <w:t>31.2 kbit/s Recommendation V.34 (note 2)</w:t>
            </w:r>
          </w:p>
          <w:p>
            <w:pPr>
              <w:pStyle w:val="TAL"/>
              <w:rPr/>
            </w:pPr>
            <w:r>
              <w:rPr/>
            </w:r>
          </w:p>
          <w:p>
            <w:pPr>
              <w:pStyle w:val="TAL"/>
              <w:rPr/>
            </w:pPr>
            <w:r>
              <w:rPr/>
              <w:t>The value 31.2 kbit/s Recommendation V.34 shall be used only by the network to inform the MS about FNUR modification due to negotiation between the modems in a 3.1 kHz multimedia call.</w:t>
            </w:r>
          </w:p>
          <w:p>
            <w:pPr>
              <w:pStyle w:val="TAL"/>
              <w:rPr/>
            </w:pPr>
            <w:r>
              <w:rPr/>
            </w:r>
          </w:p>
          <w:p>
            <w:pPr>
              <w:pStyle w:val="TAL"/>
              <w:rPr/>
            </w:pPr>
            <w:r>
              <w:rPr/>
              <w:t xml:space="preserve">All other values are reserved. </w:t>
            </w:r>
          </w:p>
          <w:p>
            <w:pPr>
              <w:pStyle w:val="TAL"/>
              <w:rPr/>
            </w:pPr>
            <w:r>
              <w:rPr/>
              <w:t>Note 1: In A/Gb mode and GERAN Iu mode only.</w:t>
            </w:r>
          </w:p>
          <w:p>
            <w:pPr>
              <w:pStyle w:val="TAL"/>
              <w:rPr/>
            </w:pPr>
            <w:r>
              <w:rPr/>
              <w:t>Note 2: In UTRAN Iu mode only</w:t>
            </w:r>
          </w:p>
          <w:p>
            <w:pPr>
              <w:pStyle w:val="TAL"/>
              <w:rPr/>
            </w:pPr>
            <w:r>
              <w:rPr/>
            </w:r>
          </w:p>
        </w:tc>
      </w:tr>
    </w:tbl>
    <w:p>
      <w:pPr>
        <w:pStyle w:val="Normal"/>
        <w:rPr/>
      </w:pPr>
      <w:r>
        <w:rPr/>
      </w:r>
    </w:p>
    <w:p>
      <w:pPr>
        <w:pStyle w:val="TH"/>
        <w:rPr/>
      </w:pPr>
      <w:r>
        <w:rPr/>
        <w:t>Table 10.5.101j/3GPP TS 24.008: Backup bearer capability information element</w:t>
      </w:r>
    </w:p>
    <w:tbl>
      <w:tblPr>
        <w:tblW w:w="7920" w:type="dxa"/>
        <w:jc w:val="center"/>
        <w:tblInd w:w="0" w:type="dxa"/>
        <w:tblCellMar>
          <w:top w:w="0" w:type="dxa"/>
          <w:start w:w="28" w:type="dxa"/>
          <w:bottom w:w="0" w:type="dxa"/>
          <w:end w:w="28" w:type="dxa"/>
        </w:tblCellMar>
      </w:tblPr>
      <w:tblGrid>
        <w:gridCol w:w="7920"/>
      </w:tblGrid>
      <w:tr>
        <w:trPr>
          <w:cantSplit w:val="true"/>
        </w:trPr>
        <w:tc>
          <w:tcPr>
            <w:tcW w:w="7920" w:type="dxa"/>
            <w:tcBorders>
              <w:top w:val="single" w:sz="6" w:space="0" w:color="000000"/>
              <w:start w:val="single" w:sz="6" w:space="0" w:color="000000"/>
              <w:bottom w:val="single" w:sz="6" w:space="0" w:color="000000"/>
              <w:end w:val="single" w:sz="6" w:space="0" w:color="000000"/>
            </w:tcBorders>
          </w:tcPr>
          <w:p>
            <w:pPr>
              <w:pStyle w:val="TAL"/>
              <w:rPr/>
            </w:pPr>
            <w:r>
              <w:rPr/>
              <w:t>Acceptable channel codings (octet 6e):</w:t>
            </w:r>
          </w:p>
          <w:p>
            <w:pPr>
              <w:pStyle w:val="TAL"/>
              <w:rPr/>
            </w:pPr>
            <w:r>
              <w:rPr/>
              <w:t>Bits 4 to 7 are spare and shall be set to "0".</w:t>
              <w:br/>
            </w:r>
          </w:p>
          <w:p>
            <w:pPr>
              <w:pStyle w:val="TAL"/>
              <w:rPr/>
            </w:pPr>
            <w:r>
              <w:rPr/>
            </w:r>
          </w:p>
          <w:p>
            <w:pPr>
              <w:pStyle w:val="TAL"/>
              <w:rPr/>
            </w:pPr>
            <w:r>
              <w:rPr/>
              <w:t>Maximum number of traffic channels (octet 6e):</w:t>
            </w:r>
          </w:p>
          <w:p>
            <w:pPr>
              <w:pStyle w:val="TAL"/>
              <w:rPr/>
            </w:pPr>
            <w:r>
              <w:rPr/>
              <w:t>Bits 1 to 3 are spare and shall be set to "0".</w:t>
            </w:r>
          </w:p>
          <w:p>
            <w:pPr>
              <w:pStyle w:val="TAL"/>
              <w:rPr/>
            </w:pPr>
            <w:r>
              <w:rPr/>
            </w:r>
          </w:p>
          <w:p>
            <w:pPr>
              <w:pStyle w:val="TAL"/>
              <w:rPr/>
            </w:pPr>
            <w:r>
              <w:rPr/>
            </w:r>
          </w:p>
        </w:tc>
      </w:tr>
    </w:tbl>
    <w:p>
      <w:pPr>
        <w:pStyle w:val="Normal"/>
        <w:rPr/>
      </w:pPr>
      <w:r>
        <w:rPr/>
      </w:r>
    </w:p>
    <w:p>
      <w:pPr>
        <w:pStyle w:val="TH"/>
        <w:rPr/>
      </w:pPr>
      <w:r>
        <w:rPr/>
        <w:t>Table 10.5.101k/3GPP TS 24.008: Backup bearer capability information element</w:t>
      </w:r>
    </w:p>
    <w:tbl>
      <w:tblPr>
        <w:tblW w:w="8345" w:type="dxa"/>
        <w:jc w:val="center"/>
        <w:tblInd w:w="0" w:type="dxa"/>
        <w:tblCellMar>
          <w:top w:w="0" w:type="dxa"/>
          <w:start w:w="28" w:type="dxa"/>
          <w:bottom w:w="0" w:type="dxa"/>
          <w:end w:w="28" w:type="dxa"/>
        </w:tblCellMar>
      </w:tblPr>
      <w:tblGrid>
        <w:gridCol w:w="8345"/>
      </w:tblGrid>
      <w:tr>
        <w:trPr>
          <w:cantSplit w:val="true"/>
        </w:trPr>
        <w:tc>
          <w:tcPr>
            <w:tcW w:w="8345" w:type="dxa"/>
            <w:tcBorders>
              <w:top w:val="single" w:sz="6" w:space="0" w:color="000000"/>
              <w:start w:val="single" w:sz="6" w:space="0" w:color="000000"/>
              <w:bottom w:val="single" w:sz="6" w:space="0" w:color="000000"/>
              <w:end w:val="single" w:sz="6" w:space="0" w:color="000000"/>
            </w:tcBorders>
          </w:tcPr>
          <w:p>
            <w:pPr>
              <w:pStyle w:val="TAL"/>
              <w:rPr/>
            </w:pPr>
            <w:r>
              <w:rPr/>
              <w:t xml:space="preserve">UIMI, User initiated modification indication (octet 6f), </w:t>
            </w:r>
          </w:p>
          <w:p>
            <w:pPr>
              <w:pStyle w:val="TAL"/>
              <w:rPr/>
            </w:pPr>
            <w:r>
              <w:rPr/>
            </w:r>
          </w:p>
          <w:p>
            <w:pPr>
              <w:pStyle w:val="TAL"/>
              <w:rPr/>
            </w:pPr>
            <w:r>
              <w:rPr/>
            </w:r>
          </w:p>
          <w:p>
            <w:pPr>
              <w:pStyle w:val="TAL"/>
              <w:rPr>
                <w:b/>
                <w:b/>
              </w:rPr>
            </w:pPr>
            <w:r>
              <w:rPr>
                <w:b/>
              </w:rPr>
              <w:t>7 6 5</w:t>
            </w:r>
          </w:p>
          <w:p>
            <w:pPr>
              <w:pStyle w:val="TAL"/>
              <w:rPr/>
            </w:pPr>
            <w:r>
              <w:rPr/>
              <w:t>0 0 0</w:t>
              <w:tab/>
              <w:t>User initiated modification not allowed/applicable</w:t>
            </w:r>
          </w:p>
          <w:p>
            <w:pPr>
              <w:pStyle w:val="TAL"/>
              <w:rPr/>
            </w:pPr>
            <w:r>
              <w:rPr/>
              <w:t>0 0 1</w:t>
              <w:tab/>
              <w:t>User initiated modification up to 1 TCH/F allowed/may be requested</w:t>
            </w:r>
          </w:p>
          <w:p>
            <w:pPr>
              <w:pStyle w:val="TAL"/>
              <w:rPr/>
            </w:pPr>
            <w:r>
              <w:rPr/>
              <w:t>0 1 0</w:t>
              <w:tab/>
              <w:t>User initiated modification up to 2 TCH/F allowed/may be requested</w:t>
            </w:r>
          </w:p>
          <w:p>
            <w:pPr>
              <w:pStyle w:val="TAL"/>
              <w:rPr/>
            </w:pPr>
            <w:r>
              <w:rPr/>
              <w:t>0 1 1</w:t>
              <w:tab/>
              <w:t>User initiated modification up to 3 TCH/F allowed/may be requested</w:t>
            </w:r>
          </w:p>
          <w:p>
            <w:pPr>
              <w:pStyle w:val="TAL"/>
              <w:rPr/>
            </w:pPr>
            <w:r>
              <w:rPr/>
              <w:t>1 0 0</w:t>
              <w:tab/>
              <w:t>User initiated modification up to 4 TCH/F allowed/may be requested</w:t>
            </w:r>
          </w:p>
          <w:p>
            <w:pPr>
              <w:pStyle w:val="TAL"/>
              <w:rPr/>
            </w:pPr>
            <w:r>
              <w:rPr/>
            </w:r>
          </w:p>
          <w:p>
            <w:pPr>
              <w:pStyle w:val="TAL"/>
              <w:rPr/>
            </w:pPr>
            <w:r>
              <w:rPr/>
              <w:t>All other values shall be interpreted as "User initiated modification up to 4 TCH/F may be requested".</w:t>
            </w:r>
          </w:p>
          <w:p>
            <w:pPr>
              <w:pStyle w:val="TAL"/>
              <w:rPr/>
            </w:pPr>
            <w:r>
              <w:rPr/>
            </w:r>
          </w:p>
          <w:p>
            <w:pPr>
              <w:pStyle w:val="TAL"/>
              <w:rPr/>
            </w:pPr>
            <w:r>
              <w:rPr/>
              <w:t>User initiated modification indication is not applicable for transparent connection.</w:t>
            </w:r>
          </w:p>
          <w:p>
            <w:pPr>
              <w:pStyle w:val="TAL"/>
              <w:rPr/>
            </w:pPr>
            <w:r>
              <w:rPr/>
            </w:r>
          </w:p>
          <w:p>
            <w:pPr>
              <w:pStyle w:val="TAL"/>
              <w:rPr/>
            </w:pPr>
            <w:r>
              <w:rPr/>
              <w:t>Wanted air interface user rate (octet 6f):</w:t>
            </w:r>
          </w:p>
          <w:p>
            <w:pPr>
              <w:pStyle w:val="TAL"/>
              <w:rPr/>
            </w:pPr>
            <w:r>
              <w:rPr/>
              <w:t>Bits 1 to 4 are spare and shall be set to "0".</w:t>
            </w:r>
          </w:p>
          <w:p>
            <w:pPr>
              <w:pStyle w:val="TAL"/>
              <w:rPr/>
            </w:pPr>
            <w:r>
              <w:rPr/>
            </w:r>
          </w:p>
        </w:tc>
      </w:tr>
    </w:tbl>
    <w:p>
      <w:pPr>
        <w:pStyle w:val="Normal"/>
        <w:rPr/>
      </w:pPr>
      <w:r>
        <w:rPr/>
      </w:r>
    </w:p>
    <w:p>
      <w:pPr>
        <w:pStyle w:val="TH"/>
        <w:rPr/>
      </w:pPr>
      <w:r>
        <w:rPr/>
        <w:t>Table 10.5.101l/3GPP TS 24.008: Backup bearer capability information element</w:t>
      </w:r>
    </w:p>
    <w:tbl>
      <w:tblPr>
        <w:tblW w:w="7920" w:type="dxa"/>
        <w:jc w:val="center"/>
        <w:tblInd w:w="0" w:type="dxa"/>
        <w:tblCellMar>
          <w:top w:w="0" w:type="dxa"/>
          <w:start w:w="28" w:type="dxa"/>
          <w:bottom w:w="0" w:type="dxa"/>
          <w:end w:w="28" w:type="dxa"/>
        </w:tblCellMar>
      </w:tblPr>
      <w:tblGrid>
        <w:gridCol w:w="7920"/>
      </w:tblGrid>
      <w:tr>
        <w:trPr>
          <w:cantSplit w:val="true"/>
        </w:trPr>
        <w:tc>
          <w:tcPr>
            <w:tcW w:w="7920" w:type="dxa"/>
            <w:tcBorders>
              <w:top w:val="single" w:sz="6" w:space="0" w:color="000000"/>
              <w:start w:val="single" w:sz="6" w:space="0" w:color="000000"/>
              <w:bottom w:val="single" w:sz="6" w:space="0" w:color="000000"/>
              <w:end w:val="single" w:sz="6" w:space="0" w:color="000000"/>
            </w:tcBorders>
          </w:tcPr>
          <w:p>
            <w:pPr>
              <w:pStyle w:val="TAL"/>
              <w:snapToGrid w:val="false"/>
              <w:rPr/>
            </w:pPr>
            <w:r>
              <w:rPr/>
            </w:r>
          </w:p>
          <w:p>
            <w:pPr>
              <w:pStyle w:val="TAL"/>
              <w:rPr/>
            </w:pPr>
            <w:r>
              <w:rPr/>
              <w:t>Layer 2 identity (octet 7)</w:t>
            </w:r>
          </w:p>
          <w:p>
            <w:pPr>
              <w:pStyle w:val="TAL"/>
              <w:rPr/>
            </w:pPr>
            <w:r>
              <w:rPr/>
              <w:t xml:space="preserve">Bits </w:t>
            </w:r>
          </w:p>
          <w:p>
            <w:pPr>
              <w:pStyle w:val="TAL"/>
              <w:rPr/>
            </w:pPr>
            <w:r>
              <w:rPr>
                <w:b/>
              </w:rPr>
              <w:t>7 6</w:t>
            </w:r>
            <w:r>
              <w:rPr/>
              <w:t xml:space="preserve"> </w:t>
            </w:r>
          </w:p>
          <w:p>
            <w:pPr>
              <w:pStyle w:val="TAL"/>
              <w:rPr/>
            </w:pPr>
            <w:r>
              <w:rPr/>
              <w:t>1 0</w:t>
              <w:tab/>
              <w:tab/>
              <w:t xml:space="preserve">octet identifier </w:t>
            </w:r>
          </w:p>
          <w:p>
            <w:pPr>
              <w:pStyle w:val="TAL"/>
              <w:rPr/>
            </w:pPr>
            <w:r>
              <w:rPr/>
            </w:r>
          </w:p>
          <w:p>
            <w:pPr>
              <w:pStyle w:val="TAL"/>
              <w:rPr/>
            </w:pPr>
            <w:r>
              <w:rPr/>
              <w:t xml:space="preserve">All other values are reserved </w:t>
            </w:r>
          </w:p>
          <w:p>
            <w:pPr>
              <w:pStyle w:val="TAL"/>
              <w:rPr/>
            </w:pPr>
            <w:r>
              <w:rPr/>
            </w:r>
          </w:p>
          <w:p>
            <w:pPr>
              <w:pStyle w:val="TAL"/>
              <w:rPr/>
            </w:pPr>
            <w:r>
              <w:rPr/>
              <w:t>User information layer 2 protocol (octet 7)</w:t>
            </w:r>
          </w:p>
          <w:p>
            <w:pPr>
              <w:pStyle w:val="TAL"/>
              <w:rPr/>
            </w:pPr>
            <w:r>
              <w:rPr/>
            </w:r>
          </w:p>
          <w:p>
            <w:pPr>
              <w:pStyle w:val="TAL"/>
              <w:rPr/>
            </w:pPr>
            <w:r>
              <w:rPr/>
              <w:t xml:space="preserve">Bits </w:t>
            </w:r>
          </w:p>
          <w:p>
            <w:pPr>
              <w:pStyle w:val="TAL"/>
              <w:rPr/>
            </w:pPr>
            <w:r>
              <w:rPr>
                <w:b/>
              </w:rPr>
              <w:t>5 4 3 2 1</w:t>
            </w:r>
            <w:r>
              <w:rPr/>
              <w:t xml:space="preserve"> </w:t>
            </w:r>
          </w:p>
          <w:p>
            <w:pPr>
              <w:pStyle w:val="TAL"/>
              <w:rPr/>
            </w:pPr>
            <w:r>
              <w:rPr/>
              <w:t>0 0 1 1 0</w:t>
              <w:tab/>
              <w:t>reserved: was allocated in earlier phases of the protocol</w:t>
            </w:r>
          </w:p>
          <w:p>
            <w:pPr>
              <w:pStyle w:val="TAL"/>
              <w:rPr/>
            </w:pPr>
            <w:r>
              <w:rPr/>
              <w:t>0 1 0 0 0</w:t>
              <w:tab/>
              <w:t>ISO 6429, codeset 0 (DC1/DC3)</w:t>
            </w:r>
          </w:p>
          <w:p>
            <w:pPr>
              <w:pStyle w:val="TAL"/>
              <w:rPr/>
            </w:pPr>
            <w:r>
              <w:rPr/>
              <w:t>0 1 0 0 1</w:t>
              <w:tab/>
              <w:t>reserved: was allocated but never used in earlier phases of the protocol</w:t>
            </w:r>
          </w:p>
          <w:p>
            <w:pPr>
              <w:pStyle w:val="TAL"/>
              <w:rPr/>
            </w:pPr>
            <w:r>
              <w:rPr/>
              <w:t>0 1 0 1 0</w:t>
              <w:tab/>
              <w:t>videotex profile 1</w:t>
            </w:r>
          </w:p>
          <w:p>
            <w:pPr>
              <w:pStyle w:val="TAL"/>
              <w:rPr/>
            </w:pPr>
            <w:r>
              <w:rPr/>
              <w:t>0 1 1 0 0</w:t>
              <w:tab/>
              <w:t>COPnoFlCt (Character oriented Protocol with no Flow Control</w:t>
              <w:br/>
              <w:tab/>
              <w:tab/>
              <w:t>mechanism)</w:t>
            </w:r>
          </w:p>
          <w:p>
            <w:pPr>
              <w:pStyle w:val="TAL"/>
              <w:rPr/>
            </w:pPr>
            <w:r>
              <w:rPr/>
              <w:t>0 1 1 0 1</w:t>
              <w:tab/>
              <w:t>reserved: was allocated in earlier phases of the protocol</w:t>
            </w:r>
          </w:p>
          <w:p>
            <w:pPr>
              <w:pStyle w:val="TAL"/>
              <w:rPr/>
            </w:pPr>
            <w:r>
              <w:rPr/>
            </w:r>
          </w:p>
          <w:p>
            <w:pPr>
              <w:pStyle w:val="TAL"/>
              <w:rPr/>
            </w:pPr>
            <w:r>
              <w:rPr/>
              <w:t>All other values are reserved.</w:t>
            </w:r>
          </w:p>
          <w:p>
            <w:pPr>
              <w:pStyle w:val="TAL"/>
              <w:rPr>
                <w:rFonts w:ascii="Courier New" w:hAnsi="Courier New" w:cs="Courier New"/>
              </w:rPr>
            </w:pPr>
            <w:r>
              <w:rPr>
                <w:rFonts w:cs="Courier New" w:ascii="Courier New" w:hAnsi="Courier New"/>
              </w:rPr>
            </w:r>
          </w:p>
        </w:tc>
      </w:tr>
    </w:tbl>
    <w:p>
      <w:pPr>
        <w:pStyle w:val="Normal"/>
        <w:rPr/>
      </w:pPr>
      <w:r>
        <w:rPr/>
      </w:r>
    </w:p>
    <w:p>
      <w:pPr>
        <w:pStyle w:val="TH"/>
        <w:rPr/>
      </w:pPr>
      <w:r>
        <w:rPr/>
        <w:t>Table 10.5.101m/3GPP TS 24.008: Backup bearer capability information element</w:t>
      </w:r>
    </w:p>
    <w:tbl>
      <w:tblPr>
        <w:tblW w:w="8069" w:type="dxa"/>
        <w:jc w:val="center"/>
        <w:tblInd w:w="0" w:type="dxa"/>
        <w:tblCellMar>
          <w:top w:w="0" w:type="dxa"/>
          <w:start w:w="108" w:type="dxa"/>
          <w:bottom w:w="0" w:type="dxa"/>
          <w:end w:w="108" w:type="dxa"/>
        </w:tblCellMar>
      </w:tblPr>
      <w:tblGrid>
        <w:gridCol w:w="8069"/>
      </w:tblGrid>
      <w:tr>
        <w:trPr/>
        <w:tc>
          <w:tcPr>
            <w:tcW w:w="8069" w:type="dxa"/>
            <w:tcBorders>
              <w:top w:val="single" w:sz="4" w:space="0" w:color="000000"/>
              <w:start w:val="single" w:sz="4" w:space="0" w:color="000000"/>
              <w:bottom w:val="single" w:sz="4" w:space="0" w:color="000000"/>
              <w:end w:val="single" w:sz="4" w:space="0" w:color="000000"/>
            </w:tcBorders>
          </w:tcPr>
          <w:p>
            <w:pPr>
              <w:pStyle w:val="TAL"/>
              <w:rPr/>
            </w:pPr>
            <w:r>
              <w:rPr/>
              <w:t>Acceptable Channel Codings extended (octet 6g):</w:t>
            </w:r>
          </w:p>
          <w:p>
            <w:pPr>
              <w:pStyle w:val="TAL"/>
              <w:rPr/>
            </w:pPr>
            <w:r>
              <w:rPr/>
            </w:r>
          </w:p>
          <w:p>
            <w:pPr>
              <w:pStyle w:val="TAL"/>
              <w:rPr/>
            </w:pPr>
            <w:r>
              <w:rPr/>
            </w:r>
          </w:p>
          <w:p>
            <w:pPr>
              <w:pStyle w:val="TAL"/>
              <w:rPr/>
            </w:pPr>
            <w:r>
              <w:rPr/>
              <w:t>Bits 3 to 7 are spare and shall be set to "0".</w:t>
            </w:r>
          </w:p>
          <w:p>
            <w:pPr>
              <w:pStyle w:val="TAL"/>
              <w:rPr/>
            </w:pPr>
            <w:r>
              <w:rPr/>
            </w:r>
          </w:p>
          <w:p>
            <w:pPr>
              <w:pStyle w:val="TAL"/>
              <w:rPr/>
            </w:pPr>
            <w:r>
              <w:rPr/>
              <w:t>Bits 2 and 1 are spare.</w:t>
              <w:br/>
            </w:r>
          </w:p>
        </w:tc>
      </w:tr>
    </w:tbl>
    <w:p>
      <w:pPr>
        <w:pStyle w:val="FP"/>
        <w:rPr/>
      </w:pPr>
      <w:r>
        <w:rPr/>
      </w:r>
    </w:p>
    <w:p>
      <w:pPr>
        <w:pStyle w:val="Heading5"/>
        <w:bidi w:val="0"/>
        <w:ind w:start="1701" w:hanging="1701"/>
        <w:jc w:val="start"/>
        <w:rPr/>
      </w:pPr>
      <w:bookmarkStart w:id="1117" w:name="__RefHeading___Toc502231866"/>
      <w:bookmarkEnd w:id="1117"/>
      <w:r>
        <w:rPr/>
        <w:t>10.5.4.4a.1</w:t>
        <w:tab/>
        <w:t>Static conditions for the backup bearer capability IE contents</w:t>
      </w:r>
    </w:p>
    <w:p>
      <w:pPr>
        <w:pStyle w:val="Normal"/>
        <w:keepNext w:val="true"/>
        <w:rPr/>
      </w:pPr>
      <w:r>
        <w:rPr/>
        <w:t xml:space="preserve">If the information transfer capability field (octet 3) indicates "speech", octets 4, 5, 5a, 5b, 6, 6a, 6b, 6c, 6d, 6e, 6f, 6g and 7 shall not be included. </w:t>
      </w:r>
    </w:p>
    <w:p>
      <w:pPr>
        <w:pStyle w:val="Normal"/>
        <w:rPr/>
      </w:pPr>
      <w:r>
        <w:rPr/>
        <w:t xml:space="preserve">If the information transfer capability field (octet 3) indicates a value different from "speech", octets 4 and 5shall be included, octets 6, 6a, 6b, 6c, 6d, 6e, 6f and 6g are optional. In case octet 6 is included, octets 6a, 6b, and 6c shall also be included. In case octet 6d is included, octets 6e, 6f and 6g may be included. If the information transfer capability field (octet 3) indicates "facsimile group 3" and octet 6c is included, the modem type field (octet 6c) shall indicate "none". </w:t>
      </w:r>
    </w:p>
    <w:p>
      <w:pPr>
        <w:pStyle w:val="Normal"/>
        <w:rPr/>
      </w:pPr>
      <w:r>
        <w:rPr/>
        <w:t xml:space="preserve">If the information transfer capability field (octet 3) indicates "other ITC" or the rate adaption field (octet 5) indicates "other rate adaption", octet 5a shall be included. </w:t>
      </w:r>
    </w:p>
    <w:p>
      <w:pPr>
        <w:pStyle w:val="Normal"/>
        <w:rPr/>
      </w:pPr>
      <w:r>
        <w:rPr/>
        <w:t>The modem type field (octet 6c) shall not indicate "autobauding type 1" unless the connection element field (octet 6c) indicates "non transparent".</w:t>
      </w:r>
    </w:p>
    <w:p>
      <w:pPr>
        <w:pStyle w:val="Heading4"/>
        <w:bidi w:val="0"/>
        <w:ind w:start="1418" w:hanging="1418"/>
        <w:jc w:val="start"/>
        <w:rPr/>
      </w:pPr>
      <w:bookmarkStart w:id="1118" w:name="__RefHeading___Toc502231867"/>
      <w:bookmarkEnd w:id="1118"/>
      <w:r>
        <w:rPr/>
        <w:t>10.5.4.5</w:t>
        <w:tab/>
        <w:t>Bearer capability</w:t>
      </w:r>
    </w:p>
    <w:p>
      <w:pPr>
        <w:pStyle w:val="Normal"/>
        <w:rPr/>
      </w:pPr>
      <w:r>
        <w:rPr/>
        <w:t>The purpose of the bearer capability information element is to describe a bearer service. The use of the bearer capability information element in relation to compatibility checking is described in annex B.</w:t>
      </w:r>
    </w:p>
    <w:p>
      <w:pPr>
        <w:pStyle w:val="Normal"/>
        <w:rPr/>
      </w:pPr>
      <w:r>
        <w:rPr/>
        <w:t>The bearer capability information element is coded as shown in figure 10.5.88/3GPP TS 24.008 and tables 10.5.102/3GPP TS 24.008 to 10.5.115/3GPP TS 24.008.</w:t>
      </w:r>
    </w:p>
    <w:p>
      <w:pPr>
        <w:pStyle w:val="Normal"/>
        <w:rPr/>
      </w:pPr>
      <w:r>
        <w:rPr/>
        <w:t>The bearer capability is a type 4 information element with a minimum length of 3 octets and a maximum length of 16 octets.</w:t>
      </w:r>
    </w:p>
    <w:p>
      <w:pPr>
        <w:pStyle w:val="TH"/>
        <w:rPr/>
      </w:pPr>
      <w:r>
        <w:rPr/>
      </w:r>
    </w:p>
    <w:tbl>
      <w:tblPr>
        <w:tblW w:w="7517" w:type="dxa"/>
        <w:jc w:val="center"/>
        <w:tblInd w:w="0" w:type="dxa"/>
        <w:tblCellMar>
          <w:top w:w="0" w:type="dxa"/>
          <w:start w:w="28" w:type="dxa"/>
          <w:bottom w:w="0" w:type="dxa"/>
          <w:end w:w="108" w:type="dxa"/>
        </w:tblCellMar>
      </w:tblPr>
      <w:tblGrid>
        <w:gridCol w:w="709"/>
        <w:gridCol w:w="781"/>
        <w:gridCol w:w="780"/>
        <w:gridCol w:w="779"/>
        <w:gridCol w:w="1"/>
        <w:gridCol w:w="495"/>
        <w:gridCol w:w="284"/>
        <w:gridCol w:w="425"/>
        <w:gridCol w:w="284"/>
        <w:gridCol w:w="709"/>
        <w:gridCol w:w="709"/>
        <w:gridCol w:w="1"/>
        <w:gridCol w:w="1559"/>
        <w:gridCol w:w="1"/>
      </w:tblGrid>
      <w:tr>
        <w:trPr>
          <w:cantSplit w:val="true"/>
        </w:trPr>
        <w:tc>
          <w:tcPr>
            <w:tcW w:w="709" w:type="dxa"/>
            <w:tcBorders/>
          </w:tcPr>
          <w:p>
            <w:pPr>
              <w:pStyle w:val="TAC"/>
              <w:rPr/>
            </w:pPr>
            <w:r>
              <w:rPr/>
              <w:t>8</w:t>
            </w:r>
          </w:p>
        </w:tc>
        <w:tc>
          <w:tcPr>
            <w:tcW w:w="781" w:type="dxa"/>
            <w:tcBorders/>
          </w:tcPr>
          <w:p>
            <w:pPr>
              <w:pStyle w:val="TAC"/>
              <w:rPr/>
            </w:pPr>
            <w:r>
              <w:rPr/>
              <w:t>7</w:t>
            </w:r>
          </w:p>
        </w:tc>
        <w:tc>
          <w:tcPr>
            <w:tcW w:w="780" w:type="dxa"/>
            <w:tcBorders/>
          </w:tcPr>
          <w:p>
            <w:pPr>
              <w:pStyle w:val="TAC"/>
              <w:rPr/>
            </w:pPr>
            <w:r>
              <w:rPr/>
              <w:t>6</w:t>
            </w:r>
          </w:p>
        </w:tc>
        <w:tc>
          <w:tcPr>
            <w:tcW w:w="779" w:type="dxa"/>
            <w:tcBorders/>
          </w:tcPr>
          <w:p>
            <w:pPr>
              <w:pStyle w:val="TAC"/>
              <w:rPr/>
            </w:pPr>
            <w:r>
              <w:rPr/>
              <w:t>5</w:t>
            </w:r>
          </w:p>
        </w:tc>
        <w:tc>
          <w:tcPr>
            <w:tcW w:w="496" w:type="dxa"/>
            <w:gridSpan w:val="2"/>
            <w:tcBorders/>
          </w:tcPr>
          <w:p>
            <w:pPr>
              <w:pStyle w:val="TAC"/>
              <w:rPr/>
            </w:pPr>
            <w:r>
              <w:rPr/>
              <w:t>4</w:t>
            </w:r>
          </w:p>
        </w:tc>
        <w:tc>
          <w:tcPr>
            <w:tcW w:w="709" w:type="dxa"/>
            <w:gridSpan w:val="2"/>
            <w:tcBorders/>
          </w:tcPr>
          <w:p>
            <w:pPr>
              <w:pStyle w:val="TAC"/>
              <w:rPr/>
            </w:pPr>
            <w:r>
              <w:rPr/>
              <w:t>3</w:t>
            </w:r>
          </w:p>
        </w:tc>
        <w:tc>
          <w:tcPr>
            <w:tcW w:w="993" w:type="dxa"/>
            <w:gridSpan w:val="2"/>
            <w:tcBorders/>
          </w:tcPr>
          <w:p>
            <w:pPr>
              <w:pStyle w:val="TAC"/>
              <w:rPr/>
            </w:pPr>
            <w:r>
              <w:rPr/>
              <w:t>2</w:t>
            </w:r>
          </w:p>
        </w:tc>
        <w:tc>
          <w:tcPr>
            <w:tcW w:w="709" w:type="dxa"/>
            <w:tcBorders/>
          </w:tcPr>
          <w:p>
            <w:pPr>
              <w:pStyle w:val="TAC"/>
              <w:rPr/>
            </w:pPr>
            <w:r>
              <w:rPr/>
              <w:t>1</w:t>
            </w:r>
          </w:p>
        </w:tc>
        <w:tc>
          <w:tcPr>
            <w:tcW w:w="1560" w:type="dxa"/>
            <w:gridSpan w:val="2"/>
            <w:tcBorders/>
          </w:tcPr>
          <w:p>
            <w:pPr>
              <w:pStyle w:val="TAL"/>
              <w:snapToGrid w:val="false"/>
              <w:rPr/>
            </w:pPr>
            <w:r>
              <w:rPr/>
            </w:r>
          </w:p>
        </w:tc>
      </w:tr>
      <w:tr>
        <w:trPr>
          <w:cantSplit w:val="true"/>
        </w:trPr>
        <w:tc>
          <w:tcPr>
            <w:tcW w:w="709" w:type="dxa"/>
            <w:tcBorders>
              <w:top w:val="single" w:sz="4" w:space="0" w:color="000000"/>
              <w:start w:val="single" w:sz="4" w:space="0" w:color="000000"/>
              <w:bottom w:val="single" w:sz="4" w:space="0" w:color="000000"/>
            </w:tcBorders>
          </w:tcPr>
          <w:p>
            <w:pPr>
              <w:pStyle w:val="TAC"/>
              <w:snapToGrid w:val="false"/>
              <w:rPr/>
            </w:pPr>
            <w:r>
              <w:rPr/>
            </w:r>
          </w:p>
        </w:tc>
        <w:tc>
          <w:tcPr>
            <w:tcW w:w="5247" w:type="dxa"/>
            <w:gridSpan w:val="10"/>
            <w:tcBorders>
              <w:top w:val="single" w:sz="4" w:space="0" w:color="000000"/>
              <w:start w:val="single" w:sz="4" w:space="0" w:color="000000"/>
              <w:bottom w:val="single" w:sz="4" w:space="0" w:color="000000"/>
            </w:tcBorders>
          </w:tcPr>
          <w:p>
            <w:pPr>
              <w:pStyle w:val="TAC"/>
              <w:rPr/>
            </w:pPr>
            <w:r>
              <w:rPr/>
              <w:t>Bearer capability IEI</w:t>
            </w:r>
          </w:p>
        </w:tc>
        <w:tc>
          <w:tcPr>
            <w:tcW w:w="1560" w:type="dxa"/>
            <w:gridSpan w:val="2"/>
            <w:tcBorders>
              <w:start w:val="single" w:sz="4" w:space="0" w:color="000000"/>
            </w:tcBorders>
          </w:tcPr>
          <w:p>
            <w:pPr>
              <w:pStyle w:val="TAL"/>
              <w:rPr/>
            </w:pPr>
            <w:r>
              <w:rPr/>
              <w:t>octet 1</w:t>
            </w:r>
          </w:p>
        </w:tc>
      </w:tr>
      <w:tr>
        <w:trPr>
          <w:cantSplit w:val="true"/>
        </w:trPr>
        <w:tc>
          <w:tcPr>
            <w:tcW w:w="5956" w:type="dxa"/>
            <w:gridSpan w:val="11"/>
            <w:tcBorders>
              <w:top w:val="single" w:sz="4" w:space="0" w:color="000000"/>
              <w:start w:val="single" w:sz="4" w:space="0" w:color="000000"/>
              <w:bottom w:val="single" w:sz="4" w:space="0" w:color="000000"/>
            </w:tcBorders>
          </w:tcPr>
          <w:p>
            <w:pPr>
              <w:pStyle w:val="TAC"/>
              <w:snapToGrid w:val="false"/>
              <w:rPr/>
            </w:pPr>
            <w:r>
              <w:rPr/>
            </w:r>
          </w:p>
          <w:p>
            <w:pPr>
              <w:pStyle w:val="TAC"/>
              <w:rPr/>
            </w:pPr>
            <w:r>
              <w:rPr/>
              <w:t>Length of the bearer capability contents</w:t>
            </w:r>
          </w:p>
        </w:tc>
        <w:tc>
          <w:tcPr>
            <w:tcW w:w="1560" w:type="dxa"/>
            <w:gridSpan w:val="2"/>
            <w:tcBorders>
              <w:start w:val="single" w:sz="4" w:space="0" w:color="000000"/>
            </w:tcBorders>
          </w:tcPr>
          <w:p>
            <w:pPr>
              <w:pStyle w:val="TAL"/>
              <w:snapToGrid w:val="false"/>
              <w:rPr/>
            </w:pPr>
            <w:r>
              <w:rPr/>
            </w:r>
          </w:p>
          <w:p>
            <w:pPr>
              <w:pStyle w:val="TAL"/>
              <w:rPr/>
            </w:pPr>
            <w:r>
              <w:rPr/>
              <w:t>octet 2</w:t>
            </w:r>
          </w:p>
        </w:tc>
      </w:tr>
      <w:tr>
        <w:trPr>
          <w:cantSplit w:val="true"/>
        </w:trPr>
        <w:tc>
          <w:tcPr>
            <w:tcW w:w="709" w:type="dxa"/>
            <w:tcBorders>
              <w:top w:val="single" w:sz="4" w:space="0" w:color="000000"/>
              <w:start w:val="single" w:sz="4" w:space="0" w:color="000000"/>
            </w:tcBorders>
          </w:tcPr>
          <w:p>
            <w:pPr>
              <w:pStyle w:val="TAC"/>
              <w:rPr/>
            </w:pPr>
            <w:r>
              <w:rPr/>
              <w:t>0/1</w:t>
            </w:r>
          </w:p>
          <w:p>
            <w:pPr>
              <w:pStyle w:val="TAC"/>
              <w:rPr/>
            </w:pPr>
            <w:r>
              <w:rPr/>
              <w:t>ext</w:t>
            </w:r>
          </w:p>
        </w:tc>
        <w:tc>
          <w:tcPr>
            <w:tcW w:w="1561" w:type="dxa"/>
            <w:gridSpan w:val="2"/>
            <w:tcBorders>
              <w:top w:val="single" w:sz="4" w:space="0" w:color="000000"/>
              <w:start w:val="single" w:sz="4" w:space="0" w:color="000000"/>
              <w:bottom w:val="single" w:sz="4" w:space="0" w:color="000000"/>
            </w:tcBorders>
          </w:tcPr>
          <w:p>
            <w:pPr>
              <w:pStyle w:val="TAC"/>
              <w:rPr/>
            </w:pPr>
            <w:r>
              <w:rPr/>
              <w:t>radio</w:t>
            </w:r>
          </w:p>
          <w:p>
            <w:pPr>
              <w:pStyle w:val="TAC"/>
              <w:rPr/>
            </w:pPr>
            <w:r>
              <w:rPr/>
              <w:t>channel</w:t>
            </w:r>
          </w:p>
          <w:p>
            <w:pPr>
              <w:pStyle w:val="TAC"/>
              <w:rPr/>
            </w:pPr>
            <w:r>
              <w:rPr/>
              <w:t>requirement</w:t>
            </w:r>
          </w:p>
        </w:tc>
        <w:tc>
          <w:tcPr>
            <w:tcW w:w="779" w:type="dxa"/>
            <w:tcBorders>
              <w:top w:val="single" w:sz="4" w:space="0" w:color="000000"/>
              <w:start w:val="single" w:sz="4" w:space="0" w:color="000000"/>
              <w:bottom w:val="single" w:sz="4" w:space="0" w:color="000000"/>
            </w:tcBorders>
          </w:tcPr>
          <w:p>
            <w:pPr>
              <w:pStyle w:val="TAC"/>
              <w:rPr/>
            </w:pPr>
            <w:r>
              <w:rPr/>
              <w:t>co-</w:t>
            </w:r>
          </w:p>
          <w:p>
            <w:pPr>
              <w:pStyle w:val="TAC"/>
              <w:rPr/>
            </w:pPr>
            <w:r>
              <w:rPr/>
              <w:t>ding</w:t>
            </w:r>
          </w:p>
          <w:p>
            <w:pPr>
              <w:pStyle w:val="TAC"/>
              <w:rPr/>
            </w:pPr>
            <w:r>
              <w:rPr/>
              <w:t>std</w:t>
            </w:r>
          </w:p>
        </w:tc>
        <w:tc>
          <w:tcPr>
            <w:tcW w:w="780" w:type="dxa"/>
            <w:gridSpan w:val="3"/>
            <w:tcBorders>
              <w:top w:val="single" w:sz="4" w:space="0" w:color="000000"/>
              <w:start w:val="single" w:sz="4" w:space="0" w:color="000000"/>
            </w:tcBorders>
          </w:tcPr>
          <w:p>
            <w:pPr>
              <w:pStyle w:val="TAC"/>
              <w:rPr/>
            </w:pPr>
            <w:r>
              <w:rPr/>
              <w:t>trans</w:t>
            </w:r>
          </w:p>
          <w:p>
            <w:pPr>
              <w:pStyle w:val="TAC"/>
              <w:rPr/>
            </w:pPr>
            <w:r>
              <w:rPr/>
              <w:t>fer</w:t>
            </w:r>
          </w:p>
          <w:p>
            <w:pPr>
              <w:pStyle w:val="TAC"/>
              <w:rPr/>
            </w:pPr>
            <w:r>
              <w:rPr/>
              <w:t>mode</w:t>
            </w:r>
          </w:p>
        </w:tc>
        <w:tc>
          <w:tcPr>
            <w:tcW w:w="2127" w:type="dxa"/>
            <w:gridSpan w:val="4"/>
            <w:tcBorders>
              <w:top w:val="single" w:sz="4" w:space="0" w:color="000000"/>
              <w:start w:val="single" w:sz="4" w:space="0" w:color="000000"/>
            </w:tcBorders>
          </w:tcPr>
          <w:p>
            <w:pPr>
              <w:pStyle w:val="TAC"/>
              <w:rPr/>
            </w:pPr>
            <w:r>
              <w:rPr/>
              <w:t>information</w:t>
            </w:r>
          </w:p>
          <w:p>
            <w:pPr>
              <w:pStyle w:val="TAC"/>
              <w:rPr/>
            </w:pPr>
            <w:r>
              <w:rPr/>
              <w:t>transfer</w:t>
            </w:r>
          </w:p>
          <w:p>
            <w:pPr>
              <w:pStyle w:val="TAC"/>
              <w:rPr/>
            </w:pPr>
            <w:r>
              <w:rPr/>
              <w:t>capability</w:t>
            </w:r>
          </w:p>
        </w:tc>
        <w:tc>
          <w:tcPr>
            <w:tcW w:w="1560" w:type="dxa"/>
            <w:gridSpan w:val="2"/>
            <w:tcBorders>
              <w:start w:val="single" w:sz="4" w:space="0" w:color="000000"/>
            </w:tcBorders>
          </w:tcPr>
          <w:p>
            <w:pPr>
              <w:pStyle w:val="TAL"/>
              <w:snapToGrid w:val="false"/>
              <w:rPr/>
            </w:pPr>
            <w:r>
              <w:rPr/>
            </w:r>
          </w:p>
          <w:p>
            <w:pPr>
              <w:pStyle w:val="TAL"/>
              <w:rPr/>
            </w:pPr>
            <w:r>
              <w:rPr/>
              <w:t>octet 3</w:t>
            </w:r>
          </w:p>
        </w:tc>
      </w:tr>
      <w:tr>
        <w:trPr>
          <w:cantSplit w:val="true"/>
        </w:trPr>
        <w:tc>
          <w:tcPr>
            <w:tcW w:w="709" w:type="dxa"/>
            <w:tcBorders>
              <w:top w:val="single" w:sz="4" w:space="0" w:color="000000"/>
              <w:start w:val="single" w:sz="4" w:space="0" w:color="000000"/>
            </w:tcBorders>
          </w:tcPr>
          <w:p>
            <w:pPr>
              <w:pStyle w:val="TAC"/>
              <w:rPr/>
            </w:pPr>
            <w:r>
              <w:rPr/>
              <w:t>0/1</w:t>
            </w:r>
          </w:p>
        </w:tc>
        <w:tc>
          <w:tcPr>
            <w:tcW w:w="781" w:type="dxa"/>
            <w:tcBorders>
              <w:top w:val="single" w:sz="4" w:space="0" w:color="000000"/>
              <w:start w:val="single" w:sz="4" w:space="0" w:color="000000"/>
            </w:tcBorders>
          </w:tcPr>
          <w:p>
            <w:pPr>
              <w:pStyle w:val="TAC"/>
              <w:rPr/>
            </w:pPr>
            <w:r>
              <w:rPr/>
              <w:t>0</w:t>
            </w:r>
          </w:p>
        </w:tc>
        <w:tc>
          <w:tcPr>
            <w:tcW w:w="780" w:type="dxa"/>
            <w:tcBorders>
              <w:top w:val="single" w:sz="4" w:space="0" w:color="000000"/>
              <w:start w:val="single" w:sz="4" w:space="0" w:color="000000"/>
            </w:tcBorders>
          </w:tcPr>
          <w:p>
            <w:pPr>
              <w:pStyle w:val="TAC"/>
              <w:snapToGrid w:val="false"/>
              <w:rPr/>
            </w:pPr>
            <w:r>
              <w:rPr/>
            </w:r>
          </w:p>
        </w:tc>
        <w:tc>
          <w:tcPr>
            <w:tcW w:w="779" w:type="dxa"/>
            <w:tcBorders>
              <w:top w:val="single" w:sz="4" w:space="0" w:color="000000"/>
            </w:tcBorders>
          </w:tcPr>
          <w:p>
            <w:pPr>
              <w:pStyle w:val="TAC"/>
              <w:rPr/>
            </w:pPr>
            <w:r>
              <w:rPr/>
              <w:t>0</w:t>
            </w:r>
          </w:p>
        </w:tc>
        <w:tc>
          <w:tcPr>
            <w:tcW w:w="2907" w:type="dxa"/>
            <w:gridSpan w:val="7"/>
            <w:tcBorders>
              <w:top w:val="single" w:sz="4" w:space="0" w:color="000000"/>
              <w:start w:val="single" w:sz="4" w:space="0" w:color="000000"/>
            </w:tcBorders>
          </w:tcPr>
          <w:p>
            <w:pPr>
              <w:pStyle w:val="TAC"/>
              <w:snapToGrid w:val="false"/>
              <w:rPr/>
            </w:pPr>
            <w:r>
              <w:rPr/>
            </w:r>
          </w:p>
        </w:tc>
        <w:tc>
          <w:tcPr>
            <w:tcW w:w="1560" w:type="dxa"/>
            <w:gridSpan w:val="2"/>
            <w:tcBorders>
              <w:start w:val="single" w:sz="4" w:space="0" w:color="000000"/>
            </w:tcBorders>
          </w:tcPr>
          <w:p>
            <w:pPr>
              <w:pStyle w:val="TAL"/>
              <w:snapToGrid w:val="false"/>
              <w:rPr/>
            </w:pPr>
            <w:r>
              <w:rPr/>
            </w:r>
          </w:p>
        </w:tc>
      </w:tr>
      <w:tr>
        <w:trPr>
          <w:cantSplit w:val="true"/>
        </w:trPr>
        <w:tc>
          <w:tcPr>
            <w:tcW w:w="709" w:type="dxa"/>
            <w:tcBorders>
              <w:start w:val="single" w:sz="4" w:space="0" w:color="000000"/>
              <w:bottom w:val="single" w:sz="4" w:space="0" w:color="000000"/>
            </w:tcBorders>
          </w:tcPr>
          <w:p>
            <w:pPr>
              <w:pStyle w:val="TAC"/>
              <w:rPr/>
            </w:pPr>
            <w:r>
              <w:rPr/>
              <w:t>ext</w:t>
            </w:r>
          </w:p>
        </w:tc>
        <w:tc>
          <w:tcPr>
            <w:tcW w:w="781" w:type="dxa"/>
            <w:tcBorders>
              <w:start w:val="single" w:sz="4" w:space="0" w:color="000000"/>
              <w:bottom w:val="single" w:sz="4" w:space="0" w:color="000000"/>
            </w:tcBorders>
          </w:tcPr>
          <w:p>
            <w:pPr>
              <w:pStyle w:val="TAC"/>
              <w:rPr/>
            </w:pPr>
            <w:r>
              <w:rPr/>
              <w:t>co-</w:t>
            </w:r>
          </w:p>
          <w:p>
            <w:pPr>
              <w:pStyle w:val="TAC"/>
              <w:rPr/>
            </w:pPr>
            <w:r>
              <w:rPr/>
              <w:t>ding</w:t>
            </w:r>
          </w:p>
        </w:tc>
        <w:tc>
          <w:tcPr>
            <w:tcW w:w="1559" w:type="dxa"/>
            <w:gridSpan w:val="2"/>
            <w:tcBorders>
              <w:start w:val="single" w:sz="4" w:space="0" w:color="000000"/>
              <w:bottom w:val="single" w:sz="4" w:space="0" w:color="000000"/>
            </w:tcBorders>
          </w:tcPr>
          <w:p>
            <w:pPr>
              <w:pStyle w:val="TAC"/>
              <w:tabs>
                <w:tab w:val="clear" w:pos="284"/>
                <w:tab w:val="left" w:pos="893" w:leader="none"/>
                <w:tab w:val="left" w:pos="1673" w:leader="none"/>
              </w:tabs>
              <w:ind w:start="113" w:hanging="0"/>
              <w:jc w:val="start"/>
              <w:rPr/>
            </w:pPr>
            <w:r>
              <w:rPr/>
              <w:t>CTM</w:t>
              <w:br/>
              <w:tab/>
              <w:t>spare</w:t>
            </w:r>
          </w:p>
          <w:p>
            <w:pPr>
              <w:pStyle w:val="TAC"/>
              <w:rPr/>
            </w:pPr>
            <w:r>
              <w:rPr/>
            </w:r>
          </w:p>
        </w:tc>
        <w:tc>
          <w:tcPr>
            <w:tcW w:w="2907" w:type="dxa"/>
            <w:gridSpan w:val="7"/>
            <w:tcBorders>
              <w:start w:val="single" w:sz="4" w:space="0" w:color="000000"/>
              <w:bottom w:val="single" w:sz="4" w:space="0" w:color="000000"/>
            </w:tcBorders>
          </w:tcPr>
          <w:p>
            <w:pPr>
              <w:pStyle w:val="TAC"/>
              <w:rPr/>
            </w:pPr>
            <w:r>
              <w:rPr/>
              <w:t>speech version</w:t>
            </w:r>
          </w:p>
          <w:p>
            <w:pPr>
              <w:pStyle w:val="TAC"/>
              <w:rPr/>
            </w:pPr>
            <w:r>
              <w:rPr/>
              <w:t>indication</w:t>
            </w:r>
          </w:p>
        </w:tc>
        <w:tc>
          <w:tcPr>
            <w:tcW w:w="1560" w:type="dxa"/>
            <w:gridSpan w:val="2"/>
            <w:tcBorders>
              <w:start w:val="single" w:sz="4" w:space="0" w:color="000000"/>
            </w:tcBorders>
          </w:tcPr>
          <w:p>
            <w:pPr>
              <w:pStyle w:val="TAL"/>
              <w:rPr/>
            </w:pPr>
            <w:r>
              <w:rPr/>
              <w:t>octet 3a *</w:t>
            </w:r>
          </w:p>
        </w:tc>
      </w:tr>
      <w:tr>
        <w:trPr>
          <w:cantSplit w:val="true"/>
        </w:trPr>
        <w:tc>
          <w:tcPr>
            <w:tcW w:w="709" w:type="dxa"/>
            <w:tcBorders>
              <w:top w:val="single" w:sz="4" w:space="0" w:color="000000"/>
              <w:start w:val="single" w:sz="4" w:space="0" w:color="000000"/>
            </w:tcBorders>
            <w:tcMar>
              <w:start w:w="108" w:type="dxa"/>
            </w:tcMar>
          </w:tcPr>
          <w:p>
            <w:pPr>
              <w:pStyle w:val="TAC"/>
              <w:rPr/>
            </w:pPr>
            <w:r>
              <w:rPr/>
              <w:t>0/1</w:t>
            </w:r>
          </w:p>
        </w:tc>
        <w:tc>
          <w:tcPr>
            <w:tcW w:w="781" w:type="dxa"/>
            <w:tcBorders>
              <w:top w:val="single" w:sz="4" w:space="0" w:color="000000"/>
              <w:start w:val="single" w:sz="4" w:space="0" w:color="000000"/>
            </w:tcBorders>
            <w:tcMar>
              <w:start w:w="108" w:type="dxa"/>
            </w:tcMar>
          </w:tcPr>
          <w:p>
            <w:pPr>
              <w:pStyle w:val="TAC"/>
              <w:rPr/>
            </w:pPr>
            <w:r>
              <w:rPr/>
              <w:t>0</w:t>
            </w:r>
          </w:p>
        </w:tc>
        <w:tc>
          <w:tcPr>
            <w:tcW w:w="780" w:type="dxa"/>
            <w:tcBorders>
              <w:top w:val="single" w:sz="4" w:space="0" w:color="000000"/>
              <w:start w:val="single" w:sz="4" w:space="0" w:color="000000"/>
            </w:tcBorders>
            <w:tcMar>
              <w:start w:w="108" w:type="dxa"/>
            </w:tcMar>
          </w:tcPr>
          <w:p>
            <w:pPr>
              <w:pStyle w:val="TAC"/>
              <w:rPr/>
            </w:pPr>
            <w:r>
              <w:rPr/>
              <w:t>0</w:t>
            </w:r>
          </w:p>
        </w:tc>
        <w:tc>
          <w:tcPr>
            <w:tcW w:w="780" w:type="dxa"/>
            <w:gridSpan w:val="2"/>
            <w:tcBorders>
              <w:top w:val="single" w:sz="4" w:space="0" w:color="000000"/>
              <w:start w:val="single" w:sz="4" w:space="0" w:color="000000"/>
            </w:tcBorders>
            <w:tcMar>
              <w:start w:w="108" w:type="dxa"/>
            </w:tcMar>
          </w:tcPr>
          <w:p>
            <w:pPr>
              <w:pStyle w:val="TAC"/>
              <w:rPr/>
            </w:pPr>
            <w:r>
              <w:rPr/>
              <w:t>0</w:t>
            </w:r>
          </w:p>
        </w:tc>
        <w:tc>
          <w:tcPr>
            <w:tcW w:w="2907" w:type="dxa"/>
            <w:gridSpan w:val="7"/>
            <w:tcBorders>
              <w:top w:val="single" w:sz="4" w:space="0" w:color="000000"/>
              <w:start w:val="single" w:sz="4" w:space="0" w:color="000000"/>
            </w:tcBorders>
            <w:tcMar>
              <w:start w:w="108" w:type="dxa"/>
            </w:tcMar>
          </w:tcPr>
          <w:p>
            <w:pPr>
              <w:pStyle w:val="TAC"/>
              <w:snapToGrid w:val="false"/>
              <w:rPr/>
            </w:pPr>
            <w:r>
              <w:rPr/>
            </w:r>
          </w:p>
        </w:tc>
        <w:tc>
          <w:tcPr>
            <w:tcW w:w="1560" w:type="dxa"/>
            <w:tcBorders>
              <w:start w:val="single" w:sz="4" w:space="0" w:color="000000"/>
            </w:tcBorders>
            <w:tcMar>
              <w:start w:w="108" w:type="dxa"/>
            </w:tcMar>
          </w:tcPr>
          <w:p>
            <w:pPr>
              <w:pStyle w:val="TAL"/>
              <w:snapToGrid w:val="false"/>
              <w:rPr/>
            </w:pPr>
            <w:r>
              <w:rPr/>
            </w:r>
          </w:p>
        </w:tc>
      </w:tr>
      <w:tr>
        <w:trPr>
          <w:cantSplit w:val="true"/>
        </w:trPr>
        <w:tc>
          <w:tcPr>
            <w:tcW w:w="709" w:type="dxa"/>
            <w:tcBorders>
              <w:start w:val="single" w:sz="4" w:space="0" w:color="000000"/>
              <w:bottom w:val="single" w:sz="4" w:space="0" w:color="000000"/>
            </w:tcBorders>
            <w:tcMar>
              <w:start w:w="108" w:type="dxa"/>
            </w:tcMar>
          </w:tcPr>
          <w:p>
            <w:pPr>
              <w:pStyle w:val="TAC"/>
              <w:rPr/>
            </w:pPr>
            <w:r>
              <w:rPr/>
              <w:t>ext</w:t>
            </w:r>
          </w:p>
        </w:tc>
        <w:tc>
          <w:tcPr>
            <w:tcW w:w="781" w:type="dxa"/>
            <w:tcBorders>
              <w:start w:val="single" w:sz="4" w:space="0" w:color="000000"/>
              <w:bottom w:val="single" w:sz="4" w:space="0" w:color="000000"/>
            </w:tcBorders>
            <w:tcMar>
              <w:start w:w="108" w:type="dxa"/>
            </w:tcMar>
          </w:tcPr>
          <w:p>
            <w:pPr>
              <w:pStyle w:val="TAC"/>
              <w:rPr/>
            </w:pPr>
            <w:r>
              <w:rPr/>
              <w:t>co-</w:t>
            </w:r>
          </w:p>
          <w:p>
            <w:pPr>
              <w:pStyle w:val="TAC"/>
              <w:rPr/>
            </w:pPr>
            <w:r>
              <w:rPr/>
              <w:t>ding</w:t>
            </w:r>
          </w:p>
        </w:tc>
        <w:tc>
          <w:tcPr>
            <w:tcW w:w="780" w:type="dxa"/>
            <w:tcBorders>
              <w:start w:val="single" w:sz="4" w:space="0" w:color="000000"/>
              <w:bottom w:val="single" w:sz="4" w:space="0" w:color="000000"/>
            </w:tcBorders>
            <w:tcMar>
              <w:start w:w="108" w:type="dxa"/>
            </w:tcMar>
          </w:tcPr>
          <w:p>
            <w:pPr>
              <w:pStyle w:val="TAC"/>
              <w:rPr/>
            </w:pPr>
            <w:r>
              <w:rPr/>
              <w:t>spare</w:t>
            </w:r>
          </w:p>
        </w:tc>
        <w:tc>
          <w:tcPr>
            <w:tcW w:w="780" w:type="dxa"/>
            <w:gridSpan w:val="2"/>
            <w:tcBorders>
              <w:start w:val="single" w:sz="4" w:space="0" w:color="000000"/>
              <w:bottom w:val="single" w:sz="4" w:space="0" w:color="000000"/>
            </w:tcBorders>
            <w:tcMar>
              <w:start w:w="108" w:type="dxa"/>
            </w:tcMar>
          </w:tcPr>
          <w:p>
            <w:pPr>
              <w:pStyle w:val="TAC"/>
              <w:rPr/>
            </w:pPr>
            <w:r>
              <w:rPr/>
              <w:t>spare</w:t>
            </w:r>
          </w:p>
        </w:tc>
        <w:tc>
          <w:tcPr>
            <w:tcW w:w="2907" w:type="dxa"/>
            <w:gridSpan w:val="7"/>
            <w:tcBorders>
              <w:start w:val="single" w:sz="4" w:space="0" w:color="000000"/>
              <w:bottom w:val="single" w:sz="4" w:space="0" w:color="000000"/>
            </w:tcBorders>
            <w:tcMar>
              <w:start w:w="108" w:type="dxa"/>
            </w:tcMar>
          </w:tcPr>
          <w:p>
            <w:pPr>
              <w:pStyle w:val="TAC"/>
              <w:rPr/>
            </w:pPr>
            <w:r>
              <w:rPr/>
              <w:t>Speech version</w:t>
            </w:r>
          </w:p>
          <w:p>
            <w:pPr>
              <w:pStyle w:val="TAC"/>
              <w:rPr/>
            </w:pPr>
            <w:r>
              <w:rPr/>
              <w:t>Indication</w:t>
            </w:r>
          </w:p>
        </w:tc>
        <w:tc>
          <w:tcPr>
            <w:tcW w:w="1560" w:type="dxa"/>
            <w:tcBorders>
              <w:start w:val="single" w:sz="4" w:space="0" w:color="000000"/>
            </w:tcBorders>
            <w:tcMar>
              <w:start w:w="108" w:type="dxa"/>
            </w:tcMar>
          </w:tcPr>
          <w:p>
            <w:pPr>
              <w:pStyle w:val="TAL"/>
              <w:rPr/>
            </w:pPr>
            <w:r>
              <w:rPr/>
              <w:t>octet 3b etc*</w:t>
            </w:r>
          </w:p>
        </w:tc>
      </w:tr>
      <w:tr>
        <w:trPr>
          <w:cantSplit w:val="true"/>
        </w:trPr>
        <w:tc>
          <w:tcPr>
            <w:tcW w:w="709" w:type="dxa"/>
            <w:tcBorders>
              <w:top w:val="single" w:sz="4" w:space="0" w:color="000000"/>
              <w:start w:val="single" w:sz="4" w:space="0" w:color="000000"/>
            </w:tcBorders>
          </w:tcPr>
          <w:p>
            <w:pPr>
              <w:pStyle w:val="TAC"/>
              <w:rPr/>
            </w:pPr>
            <w:r>
              <w:rPr/>
              <w:t>1</w:t>
            </w:r>
          </w:p>
          <w:p>
            <w:pPr>
              <w:pStyle w:val="TAC"/>
              <w:rPr/>
            </w:pPr>
            <w:r>
              <w:rPr/>
              <w:t>ext</w:t>
            </w:r>
          </w:p>
        </w:tc>
        <w:tc>
          <w:tcPr>
            <w:tcW w:w="781" w:type="dxa"/>
            <w:tcBorders>
              <w:top w:val="single" w:sz="4" w:space="0" w:color="000000"/>
              <w:start w:val="single" w:sz="4" w:space="0" w:color="000000"/>
              <w:bottom w:val="single" w:sz="4" w:space="0" w:color="000000"/>
            </w:tcBorders>
          </w:tcPr>
          <w:p>
            <w:pPr>
              <w:pStyle w:val="TAC"/>
              <w:rPr/>
            </w:pPr>
            <w:r>
              <w:rPr/>
              <w:t>comp</w:t>
            </w:r>
          </w:p>
          <w:p>
            <w:pPr>
              <w:pStyle w:val="TAC"/>
              <w:rPr/>
            </w:pPr>
            <w:r>
              <w:rPr/>
              <w:t>-ress.</w:t>
            </w:r>
          </w:p>
        </w:tc>
        <w:tc>
          <w:tcPr>
            <w:tcW w:w="1559" w:type="dxa"/>
            <w:gridSpan w:val="2"/>
            <w:tcBorders>
              <w:top w:val="single" w:sz="4" w:space="0" w:color="000000"/>
              <w:start w:val="single" w:sz="4" w:space="0" w:color="000000"/>
              <w:bottom w:val="single" w:sz="4" w:space="0" w:color="000000"/>
            </w:tcBorders>
          </w:tcPr>
          <w:p>
            <w:pPr>
              <w:pStyle w:val="TAC"/>
              <w:snapToGrid w:val="false"/>
              <w:rPr/>
            </w:pPr>
            <w:r>
              <w:rPr/>
            </w:r>
          </w:p>
          <w:p>
            <w:pPr>
              <w:pStyle w:val="TAC"/>
              <w:rPr/>
            </w:pPr>
            <w:r>
              <w:rPr/>
              <w:t>structure</w:t>
            </w:r>
          </w:p>
        </w:tc>
        <w:tc>
          <w:tcPr>
            <w:tcW w:w="780" w:type="dxa"/>
            <w:gridSpan w:val="3"/>
            <w:tcBorders>
              <w:top w:val="single" w:sz="4" w:space="0" w:color="000000"/>
              <w:start w:val="single" w:sz="4" w:space="0" w:color="000000"/>
              <w:bottom w:val="single" w:sz="4" w:space="0" w:color="000000"/>
            </w:tcBorders>
          </w:tcPr>
          <w:p>
            <w:pPr>
              <w:pStyle w:val="TAC"/>
              <w:rPr/>
            </w:pPr>
            <w:r>
              <w:rPr/>
              <w:t>dupl.</w:t>
            </w:r>
          </w:p>
          <w:p>
            <w:pPr>
              <w:pStyle w:val="TAC"/>
              <w:rPr/>
            </w:pPr>
            <w:r>
              <w:rPr/>
              <w:t>mode</w:t>
            </w:r>
          </w:p>
        </w:tc>
        <w:tc>
          <w:tcPr>
            <w:tcW w:w="709" w:type="dxa"/>
            <w:gridSpan w:val="2"/>
            <w:tcBorders>
              <w:top w:val="single" w:sz="4" w:space="0" w:color="000000"/>
              <w:start w:val="single" w:sz="4" w:space="0" w:color="000000"/>
            </w:tcBorders>
          </w:tcPr>
          <w:p>
            <w:pPr>
              <w:pStyle w:val="TAC"/>
              <w:rPr/>
            </w:pPr>
            <w:r>
              <w:rPr/>
              <w:t>confi</w:t>
            </w:r>
          </w:p>
          <w:p>
            <w:pPr>
              <w:pStyle w:val="TAC"/>
              <w:rPr/>
            </w:pPr>
            <w:r>
              <w:rPr/>
              <w:t>gur.</w:t>
            </w:r>
          </w:p>
        </w:tc>
        <w:tc>
          <w:tcPr>
            <w:tcW w:w="709" w:type="dxa"/>
            <w:tcBorders>
              <w:top w:val="single" w:sz="4" w:space="0" w:color="000000"/>
              <w:start w:val="single" w:sz="4" w:space="0" w:color="000000"/>
            </w:tcBorders>
          </w:tcPr>
          <w:p>
            <w:pPr>
              <w:pStyle w:val="TAC"/>
              <w:rPr/>
            </w:pPr>
            <w:r>
              <w:rPr/>
              <w:t>NIRR</w:t>
            </w:r>
          </w:p>
        </w:tc>
        <w:tc>
          <w:tcPr>
            <w:tcW w:w="709" w:type="dxa"/>
            <w:tcBorders>
              <w:top w:val="single" w:sz="4" w:space="0" w:color="000000"/>
              <w:start w:val="single" w:sz="4" w:space="0" w:color="000000"/>
            </w:tcBorders>
          </w:tcPr>
          <w:p>
            <w:pPr>
              <w:pStyle w:val="TAC"/>
              <w:rPr/>
            </w:pPr>
            <w:r>
              <w:rPr/>
              <w:t>esta-</w:t>
            </w:r>
          </w:p>
          <w:p>
            <w:pPr>
              <w:pStyle w:val="TAC"/>
              <w:rPr/>
            </w:pPr>
            <w:r>
              <w:rPr/>
              <w:t>bli.</w:t>
            </w:r>
          </w:p>
        </w:tc>
        <w:tc>
          <w:tcPr>
            <w:tcW w:w="1560" w:type="dxa"/>
            <w:gridSpan w:val="2"/>
            <w:tcBorders>
              <w:start w:val="single" w:sz="4" w:space="0" w:color="000000"/>
            </w:tcBorders>
          </w:tcPr>
          <w:p>
            <w:pPr>
              <w:pStyle w:val="TAL"/>
              <w:snapToGrid w:val="false"/>
              <w:rPr/>
            </w:pPr>
            <w:r>
              <w:rPr/>
            </w:r>
          </w:p>
          <w:p>
            <w:pPr>
              <w:pStyle w:val="TAL"/>
              <w:rPr/>
            </w:pPr>
            <w:r>
              <w:rPr/>
              <w:t>octet 4*</w:t>
            </w:r>
          </w:p>
        </w:tc>
      </w:tr>
      <w:tr>
        <w:trPr>
          <w:cantSplit w:val="true"/>
        </w:trPr>
        <w:tc>
          <w:tcPr>
            <w:tcW w:w="709" w:type="dxa"/>
            <w:tcBorders>
              <w:top w:val="single" w:sz="4" w:space="0" w:color="000000"/>
              <w:start w:val="single" w:sz="4" w:space="0" w:color="000000"/>
            </w:tcBorders>
          </w:tcPr>
          <w:p>
            <w:pPr>
              <w:pStyle w:val="TAC"/>
              <w:rPr/>
            </w:pPr>
            <w:r>
              <w:rPr/>
              <w:t>0/1</w:t>
            </w:r>
          </w:p>
        </w:tc>
        <w:tc>
          <w:tcPr>
            <w:tcW w:w="781" w:type="dxa"/>
            <w:tcBorders>
              <w:top w:val="single" w:sz="4" w:space="0" w:color="000000"/>
              <w:start w:val="single" w:sz="4" w:space="0" w:color="000000"/>
            </w:tcBorders>
          </w:tcPr>
          <w:p>
            <w:pPr>
              <w:pStyle w:val="TAC"/>
              <w:rPr/>
            </w:pPr>
            <w:r>
              <w:rPr/>
              <w:t>0</w:t>
            </w:r>
          </w:p>
        </w:tc>
        <w:tc>
          <w:tcPr>
            <w:tcW w:w="780" w:type="dxa"/>
            <w:tcBorders>
              <w:top w:val="single" w:sz="4" w:space="0" w:color="000000"/>
            </w:tcBorders>
          </w:tcPr>
          <w:p>
            <w:pPr>
              <w:pStyle w:val="TAC"/>
              <w:rPr/>
            </w:pPr>
            <w:r>
              <w:rPr/>
              <w:t>0</w:t>
            </w:r>
          </w:p>
        </w:tc>
        <w:tc>
          <w:tcPr>
            <w:tcW w:w="1559" w:type="dxa"/>
            <w:gridSpan w:val="4"/>
            <w:tcBorders>
              <w:top w:val="single" w:sz="4" w:space="0" w:color="000000"/>
              <w:start w:val="single" w:sz="4" w:space="0" w:color="000000"/>
            </w:tcBorders>
          </w:tcPr>
          <w:p>
            <w:pPr>
              <w:pStyle w:val="TAC"/>
              <w:rPr/>
            </w:pPr>
            <w:r>
              <w:rPr/>
              <w:t>rate</w:t>
            </w:r>
          </w:p>
        </w:tc>
        <w:tc>
          <w:tcPr>
            <w:tcW w:w="2127" w:type="dxa"/>
            <w:gridSpan w:val="4"/>
            <w:tcBorders>
              <w:top w:val="single" w:sz="4" w:space="0" w:color="000000"/>
              <w:start w:val="single" w:sz="4" w:space="0" w:color="000000"/>
            </w:tcBorders>
          </w:tcPr>
          <w:p>
            <w:pPr>
              <w:pStyle w:val="TAC"/>
              <w:rPr/>
            </w:pPr>
            <w:r>
              <w:rPr/>
              <w:t>signalling</w:t>
            </w:r>
          </w:p>
        </w:tc>
        <w:tc>
          <w:tcPr>
            <w:tcW w:w="1560" w:type="dxa"/>
            <w:gridSpan w:val="2"/>
            <w:tcBorders>
              <w:start w:val="single" w:sz="4" w:space="0" w:color="000000"/>
            </w:tcBorders>
          </w:tcPr>
          <w:p>
            <w:pPr>
              <w:pStyle w:val="TAL"/>
              <w:snapToGrid w:val="false"/>
              <w:rPr/>
            </w:pPr>
            <w:r>
              <w:rPr/>
            </w:r>
          </w:p>
        </w:tc>
      </w:tr>
      <w:tr>
        <w:trPr>
          <w:cantSplit w:val="true"/>
        </w:trPr>
        <w:tc>
          <w:tcPr>
            <w:tcW w:w="709" w:type="dxa"/>
            <w:tcBorders>
              <w:start w:val="single" w:sz="4" w:space="0" w:color="000000"/>
            </w:tcBorders>
          </w:tcPr>
          <w:p>
            <w:pPr>
              <w:pStyle w:val="TAC"/>
              <w:rPr/>
            </w:pPr>
            <w:r>
              <w:rPr/>
              <w:t>ext</w:t>
            </w:r>
          </w:p>
        </w:tc>
        <w:tc>
          <w:tcPr>
            <w:tcW w:w="1561" w:type="dxa"/>
            <w:gridSpan w:val="2"/>
            <w:tcBorders>
              <w:start w:val="single" w:sz="4" w:space="0" w:color="000000"/>
            </w:tcBorders>
          </w:tcPr>
          <w:p>
            <w:pPr>
              <w:pStyle w:val="TAC"/>
              <w:rPr/>
            </w:pPr>
            <w:r>
              <w:rPr/>
              <w:t>access id.</w:t>
            </w:r>
          </w:p>
        </w:tc>
        <w:tc>
          <w:tcPr>
            <w:tcW w:w="1559" w:type="dxa"/>
            <w:gridSpan w:val="4"/>
            <w:tcBorders>
              <w:start w:val="single" w:sz="4" w:space="0" w:color="000000"/>
            </w:tcBorders>
          </w:tcPr>
          <w:p>
            <w:pPr>
              <w:pStyle w:val="TAC"/>
              <w:rPr/>
            </w:pPr>
            <w:r>
              <w:rPr/>
              <w:t>adaption</w:t>
            </w:r>
          </w:p>
        </w:tc>
        <w:tc>
          <w:tcPr>
            <w:tcW w:w="2127" w:type="dxa"/>
            <w:gridSpan w:val="4"/>
            <w:tcBorders>
              <w:start w:val="single" w:sz="4" w:space="0" w:color="000000"/>
            </w:tcBorders>
          </w:tcPr>
          <w:p>
            <w:pPr>
              <w:pStyle w:val="TAC"/>
              <w:rPr/>
            </w:pPr>
            <w:r>
              <w:rPr/>
              <w:t>access protocol</w:t>
            </w:r>
          </w:p>
        </w:tc>
        <w:tc>
          <w:tcPr>
            <w:tcW w:w="1560" w:type="dxa"/>
            <w:gridSpan w:val="2"/>
            <w:tcBorders>
              <w:start w:val="single" w:sz="4" w:space="0" w:color="000000"/>
            </w:tcBorders>
          </w:tcPr>
          <w:p>
            <w:pPr>
              <w:pStyle w:val="TAL"/>
              <w:rPr/>
            </w:pPr>
            <w:r>
              <w:rPr/>
              <w:t>octet 5*</w:t>
            </w:r>
          </w:p>
        </w:tc>
      </w:tr>
      <w:tr>
        <w:trPr>
          <w:cantSplit w:val="true"/>
        </w:trPr>
        <w:tc>
          <w:tcPr>
            <w:tcW w:w="709" w:type="dxa"/>
            <w:tcBorders>
              <w:top w:val="single" w:sz="4" w:space="0" w:color="000000"/>
              <w:start w:val="single" w:sz="4" w:space="0" w:color="000000"/>
            </w:tcBorders>
          </w:tcPr>
          <w:p>
            <w:pPr>
              <w:pStyle w:val="TAC"/>
              <w:rPr/>
            </w:pPr>
            <w:r>
              <w:rPr/>
              <w:t>0/1</w:t>
            </w:r>
          </w:p>
        </w:tc>
        <w:tc>
          <w:tcPr>
            <w:tcW w:w="781" w:type="dxa"/>
            <w:tcBorders>
              <w:top w:val="single" w:sz="4" w:space="0" w:color="000000"/>
              <w:start w:val="single" w:sz="4" w:space="0" w:color="000000"/>
            </w:tcBorders>
          </w:tcPr>
          <w:p>
            <w:pPr>
              <w:pStyle w:val="TAC"/>
              <w:snapToGrid w:val="false"/>
              <w:rPr/>
            </w:pPr>
            <w:r>
              <w:rPr/>
            </w:r>
          </w:p>
        </w:tc>
        <w:tc>
          <w:tcPr>
            <w:tcW w:w="780" w:type="dxa"/>
            <w:tcBorders>
              <w:top w:val="single" w:sz="4" w:space="0" w:color="000000"/>
            </w:tcBorders>
          </w:tcPr>
          <w:p>
            <w:pPr>
              <w:pStyle w:val="TAC"/>
              <w:snapToGrid w:val="false"/>
              <w:rPr/>
            </w:pPr>
            <w:r>
              <w:rPr/>
            </w:r>
          </w:p>
        </w:tc>
        <w:tc>
          <w:tcPr>
            <w:tcW w:w="1559" w:type="dxa"/>
            <w:gridSpan w:val="4"/>
            <w:tcBorders>
              <w:top w:val="single" w:sz="4" w:space="0" w:color="000000"/>
              <w:start w:val="single" w:sz="4" w:space="0" w:color="000000"/>
            </w:tcBorders>
          </w:tcPr>
          <w:p>
            <w:pPr>
              <w:pStyle w:val="TAC"/>
              <w:rPr/>
            </w:pPr>
            <w:r>
              <w:rPr/>
              <w:t>Other rate</w:t>
            </w:r>
          </w:p>
        </w:tc>
        <w:tc>
          <w:tcPr>
            <w:tcW w:w="709" w:type="dxa"/>
            <w:gridSpan w:val="2"/>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1560" w:type="dxa"/>
            <w:gridSpan w:val="2"/>
            <w:tcBorders>
              <w:start w:val="single" w:sz="4" w:space="0" w:color="000000"/>
            </w:tcBorders>
          </w:tcPr>
          <w:p>
            <w:pPr>
              <w:pStyle w:val="TAC"/>
              <w:snapToGrid w:val="false"/>
              <w:rPr/>
            </w:pPr>
            <w:r>
              <w:rPr/>
            </w:r>
          </w:p>
        </w:tc>
      </w:tr>
      <w:tr>
        <w:trPr>
          <w:cantSplit w:val="true"/>
        </w:trPr>
        <w:tc>
          <w:tcPr>
            <w:tcW w:w="709" w:type="dxa"/>
            <w:tcBorders>
              <w:start w:val="single" w:sz="4" w:space="0" w:color="000000"/>
              <w:bottom w:val="single" w:sz="4" w:space="0" w:color="000000"/>
            </w:tcBorders>
          </w:tcPr>
          <w:p>
            <w:pPr>
              <w:pStyle w:val="TAC"/>
              <w:rPr/>
            </w:pPr>
            <w:r>
              <w:rPr/>
              <w:t>ext</w:t>
            </w:r>
          </w:p>
        </w:tc>
        <w:tc>
          <w:tcPr>
            <w:tcW w:w="1561" w:type="dxa"/>
            <w:gridSpan w:val="2"/>
            <w:tcBorders>
              <w:start w:val="single" w:sz="4" w:space="0" w:color="000000"/>
              <w:bottom w:val="single" w:sz="4" w:space="0" w:color="000000"/>
            </w:tcBorders>
          </w:tcPr>
          <w:p>
            <w:pPr>
              <w:pStyle w:val="TAC"/>
              <w:rPr/>
            </w:pPr>
            <w:r>
              <w:rPr/>
              <w:t>Other ITC</w:t>
            </w:r>
          </w:p>
        </w:tc>
        <w:tc>
          <w:tcPr>
            <w:tcW w:w="1559" w:type="dxa"/>
            <w:gridSpan w:val="4"/>
            <w:tcBorders>
              <w:start w:val="single" w:sz="4" w:space="0" w:color="000000"/>
              <w:bottom w:val="single" w:sz="4" w:space="0" w:color="000000"/>
            </w:tcBorders>
          </w:tcPr>
          <w:p>
            <w:pPr>
              <w:pStyle w:val="TAC"/>
              <w:rPr/>
            </w:pPr>
            <w:r>
              <w:rPr/>
              <w:t>adaption</w:t>
            </w:r>
          </w:p>
        </w:tc>
        <w:tc>
          <w:tcPr>
            <w:tcW w:w="2127" w:type="dxa"/>
            <w:gridSpan w:val="4"/>
            <w:tcBorders>
              <w:start w:val="single" w:sz="4" w:space="0" w:color="000000"/>
              <w:bottom w:val="single" w:sz="4" w:space="0" w:color="000000"/>
            </w:tcBorders>
          </w:tcPr>
          <w:p>
            <w:pPr>
              <w:pStyle w:val="TAC"/>
              <w:rPr/>
            </w:pPr>
            <w:r>
              <w:rPr/>
              <w:t>Spare</w:t>
            </w:r>
          </w:p>
        </w:tc>
        <w:tc>
          <w:tcPr>
            <w:tcW w:w="1560" w:type="dxa"/>
            <w:gridSpan w:val="2"/>
            <w:tcBorders>
              <w:start w:val="single" w:sz="4" w:space="0" w:color="000000"/>
            </w:tcBorders>
          </w:tcPr>
          <w:p>
            <w:pPr>
              <w:pStyle w:val="TAL"/>
              <w:rPr/>
            </w:pPr>
            <w:r>
              <w:rPr/>
              <w:t>octet 5a*</w:t>
            </w:r>
          </w:p>
        </w:tc>
      </w:tr>
      <w:tr>
        <w:trPr>
          <w:cantSplit w:val="true"/>
        </w:trPr>
        <w:tc>
          <w:tcPr>
            <w:tcW w:w="709" w:type="dxa"/>
            <w:tcBorders>
              <w:top w:val="single" w:sz="4" w:space="0" w:color="000000"/>
              <w:start w:val="single" w:sz="4" w:space="0" w:color="000000"/>
            </w:tcBorders>
          </w:tcPr>
          <w:p>
            <w:pPr>
              <w:pStyle w:val="TAC"/>
              <w:rPr/>
            </w:pPr>
            <w:r>
              <w:rPr/>
              <w:t>1</w:t>
            </w:r>
          </w:p>
          <w:p>
            <w:pPr>
              <w:pStyle w:val="TAC"/>
              <w:rPr/>
            </w:pPr>
            <w:r>
              <w:rPr/>
              <w:t>ext</w:t>
            </w:r>
          </w:p>
        </w:tc>
        <w:tc>
          <w:tcPr>
            <w:tcW w:w="781" w:type="dxa"/>
            <w:tcBorders>
              <w:top w:val="single" w:sz="4" w:space="0" w:color="000000"/>
              <w:start w:val="single" w:sz="4" w:space="0" w:color="000000"/>
            </w:tcBorders>
          </w:tcPr>
          <w:p>
            <w:pPr>
              <w:pStyle w:val="TAC"/>
              <w:rPr/>
            </w:pPr>
            <w:r>
              <w:rPr/>
              <w:t>Hdr/</w:t>
            </w:r>
          </w:p>
          <w:p>
            <w:pPr>
              <w:pStyle w:val="TAC"/>
              <w:rPr/>
            </w:pPr>
            <w:r>
              <w:rPr/>
              <w:t>noHdr</w:t>
            </w:r>
          </w:p>
        </w:tc>
        <w:tc>
          <w:tcPr>
            <w:tcW w:w="780" w:type="dxa"/>
            <w:tcBorders>
              <w:top w:val="single" w:sz="4" w:space="0" w:color="000000"/>
              <w:start w:val="single" w:sz="4" w:space="0" w:color="000000"/>
            </w:tcBorders>
          </w:tcPr>
          <w:p>
            <w:pPr>
              <w:pStyle w:val="TAC"/>
              <w:rPr/>
            </w:pPr>
            <w:r>
              <w:rPr/>
              <w:t>Multi</w:t>
            </w:r>
          </w:p>
          <w:p>
            <w:pPr>
              <w:pStyle w:val="TAC"/>
              <w:rPr/>
            </w:pPr>
            <w:r>
              <w:rPr/>
              <w:t>frame</w:t>
            </w:r>
          </w:p>
        </w:tc>
        <w:tc>
          <w:tcPr>
            <w:tcW w:w="779" w:type="dxa"/>
            <w:tcBorders>
              <w:top w:val="single" w:sz="4" w:space="0" w:color="000000"/>
              <w:start w:val="single" w:sz="4" w:space="0" w:color="000000"/>
            </w:tcBorders>
          </w:tcPr>
          <w:p>
            <w:pPr>
              <w:pStyle w:val="TAC"/>
              <w:rPr/>
            </w:pPr>
            <w:r>
              <w:rPr/>
              <w:t>Mode</w:t>
            </w:r>
          </w:p>
        </w:tc>
        <w:tc>
          <w:tcPr>
            <w:tcW w:w="780" w:type="dxa"/>
            <w:gridSpan w:val="3"/>
            <w:tcBorders>
              <w:top w:val="single" w:sz="4" w:space="0" w:color="000000"/>
              <w:start w:val="single" w:sz="4" w:space="0" w:color="000000"/>
            </w:tcBorders>
          </w:tcPr>
          <w:p>
            <w:pPr>
              <w:pStyle w:val="TAC"/>
              <w:rPr/>
            </w:pPr>
            <w:r>
              <w:rPr/>
              <w:t>LLI</w:t>
            </w:r>
          </w:p>
        </w:tc>
        <w:tc>
          <w:tcPr>
            <w:tcW w:w="709" w:type="dxa"/>
            <w:gridSpan w:val="2"/>
            <w:tcBorders>
              <w:top w:val="single" w:sz="4" w:space="0" w:color="000000"/>
              <w:start w:val="single" w:sz="4" w:space="0" w:color="000000"/>
            </w:tcBorders>
          </w:tcPr>
          <w:p>
            <w:pPr>
              <w:pStyle w:val="TAC"/>
              <w:rPr/>
            </w:pPr>
            <w:r>
              <w:rPr/>
              <w:t>Assig</w:t>
            </w:r>
          </w:p>
          <w:p>
            <w:pPr>
              <w:pStyle w:val="TAC"/>
              <w:rPr/>
            </w:pPr>
            <w:r>
              <w:rPr/>
              <w:t>nor/e</w:t>
            </w:r>
          </w:p>
        </w:tc>
        <w:tc>
          <w:tcPr>
            <w:tcW w:w="709" w:type="dxa"/>
            <w:tcBorders>
              <w:top w:val="single" w:sz="4" w:space="0" w:color="000000"/>
              <w:start w:val="single" w:sz="4" w:space="0" w:color="000000"/>
            </w:tcBorders>
          </w:tcPr>
          <w:p>
            <w:pPr>
              <w:pStyle w:val="TAC"/>
              <w:rPr/>
            </w:pPr>
            <w:r>
              <w:rPr/>
              <w:t>Inb.</w:t>
            </w:r>
          </w:p>
          <w:p>
            <w:pPr>
              <w:pStyle w:val="TAC"/>
              <w:rPr/>
            </w:pPr>
            <w:r>
              <w:rPr/>
              <w:t>neg</w:t>
            </w:r>
          </w:p>
        </w:tc>
        <w:tc>
          <w:tcPr>
            <w:tcW w:w="709" w:type="dxa"/>
            <w:tcBorders>
              <w:top w:val="single" w:sz="4" w:space="0" w:color="000000"/>
              <w:start w:val="single" w:sz="4" w:space="0" w:color="000000"/>
            </w:tcBorders>
          </w:tcPr>
          <w:p>
            <w:pPr>
              <w:pStyle w:val="TAC"/>
              <w:rPr/>
            </w:pPr>
            <w:r>
              <w:rPr/>
              <w:t>0</w:t>
            </w:r>
          </w:p>
          <w:p>
            <w:pPr>
              <w:pStyle w:val="TAC"/>
              <w:rPr/>
            </w:pPr>
            <w:r>
              <w:rPr/>
              <w:t>Spare</w:t>
            </w:r>
          </w:p>
        </w:tc>
        <w:tc>
          <w:tcPr>
            <w:tcW w:w="1560" w:type="dxa"/>
            <w:gridSpan w:val="2"/>
            <w:tcBorders>
              <w:start w:val="single" w:sz="4" w:space="0" w:color="000000"/>
            </w:tcBorders>
          </w:tcPr>
          <w:p>
            <w:pPr>
              <w:pStyle w:val="TAL"/>
              <w:snapToGrid w:val="false"/>
              <w:rPr/>
            </w:pPr>
            <w:r>
              <w:rPr/>
            </w:r>
          </w:p>
          <w:p>
            <w:pPr>
              <w:pStyle w:val="TAL"/>
              <w:rPr/>
            </w:pPr>
            <w:r>
              <w:rPr/>
              <w:t>octet 5b*</w:t>
            </w:r>
          </w:p>
        </w:tc>
      </w:tr>
      <w:tr>
        <w:trPr>
          <w:cantSplit w:val="true"/>
        </w:trPr>
        <w:tc>
          <w:tcPr>
            <w:tcW w:w="709" w:type="dxa"/>
            <w:tcBorders>
              <w:top w:val="single" w:sz="4" w:space="0" w:color="000000"/>
              <w:start w:val="single" w:sz="4" w:space="0" w:color="000000"/>
            </w:tcBorders>
          </w:tcPr>
          <w:p>
            <w:pPr>
              <w:pStyle w:val="TAC"/>
              <w:rPr/>
            </w:pPr>
            <w:r>
              <w:rPr/>
              <w:t>0/1</w:t>
            </w:r>
          </w:p>
        </w:tc>
        <w:tc>
          <w:tcPr>
            <w:tcW w:w="781" w:type="dxa"/>
            <w:tcBorders>
              <w:top w:val="single" w:sz="4" w:space="0" w:color="000000"/>
              <w:start w:val="single" w:sz="4" w:space="0" w:color="000000"/>
            </w:tcBorders>
          </w:tcPr>
          <w:p>
            <w:pPr>
              <w:pStyle w:val="TAC"/>
              <w:rPr/>
            </w:pPr>
            <w:r>
              <w:rPr/>
              <w:t>0</w:t>
            </w:r>
          </w:p>
        </w:tc>
        <w:tc>
          <w:tcPr>
            <w:tcW w:w="780" w:type="dxa"/>
            <w:tcBorders>
              <w:top w:val="single" w:sz="4" w:space="0" w:color="000000"/>
            </w:tcBorders>
          </w:tcPr>
          <w:p>
            <w:pPr>
              <w:pStyle w:val="TAC"/>
              <w:rPr/>
            </w:pPr>
            <w:r>
              <w:rPr/>
              <w:t>1</w:t>
            </w:r>
          </w:p>
        </w:tc>
        <w:tc>
          <w:tcPr>
            <w:tcW w:w="2977" w:type="dxa"/>
            <w:gridSpan w:val="7"/>
            <w:tcBorders>
              <w:top w:val="single" w:sz="4" w:space="0" w:color="000000"/>
              <w:start w:val="single" w:sz="4" w:space="0" w:color="000000"/>
            </w:tcBorders>
          </w:tcPr>
          <w:p>
            <w:pPr>
              <w:pStyle w:val="TAC"/>
              <w:rPr/>
            </w:pPr>
            <w:r>
              <w:rPr/>
              <w:t>User information</w:t>
            </w:r>
          </w:p>
        </w:tc>
        <w:tc>
          <w:tcPr>
            <w:tcW w:w="709" w:type="dxa"/>
            <w:tcBorders>
              <w:top w:val="single" w:sz="4" w:space="0" w:color="000000"/>
              <w:start w:val="single" w:sz="4" w:space="0" w:color="000000"/>
            </w:tcBorders>
          </w:tcPr>
          <w:p>
            <w:pPr>
              <w:pStyle w:val="TAC"/>
              <w:rPr/>
            </w:pPr>
            <w:r>
              <w:rPr/>
              <w:t>sync/</w:t>
            </w:r>
          </w:p>
        </w:tc>
        <w:tc>
          <w:tcPr>
            <w:tcW w:w="1560" w:type="dxa"/>
            <w:gridSpan w:val="2"/>
            <w:tcBorders>
              <w:start w:val="single" w:sz="4" w:space="0" w:color="000000"/>
            </w:tcBorders>
          </w:tcPr>
          <w:p>
            <w:pPr>
              <w:pStyle w:val="TAL"/>
              <w:snapToGrid w:val="false"/>
              <w:rPr/>
            </w:pPr>
            <w:r>
              <w:rPr/>
            </w:r>
          </w:p>
        </w:tc>
      </w:tr>
      <w:tr>
        <w:trPr>
          <w:cantSplit w:val="true"/>
        </w:trPr>
        <w:tc>
          <w:tcPr>
            <w:tcW w:w="709" w:type="dxa"/>
            <w:tcBorders>
              <w:start w:val="single" w:sz="4" w:space="0" w:color="000000"/>
              <w:bottom w:val="single" w:sz="4" w:space="0" w:color="000000"/>
            </w:tcBorders>
          </w:tcPr>
          <w:p>
            <w:pPr>
              <w:pStyle w:val="TAC"/>
              <w:rPr/>
            </w:pPr>
            <w:r>
              <w:rPr/>
              <w:t>ext</w:t>
            </w:r>
          </w:p>
        </w:tc>
        <w:tc>
          <w:tcPr>
            <w:tcW w:w="1561" w:type="dxa"/>
            <w:gridSpan w:val="2"/>
            <w:tcBorders>
              <w:start w:val="single" w:sz="4" w:space="0" w:color="000000"/>
              <w:bottom w:val="single" w:sz="4" w:space="0" w:color="000000"/>
            </w:tcBorders>
          </w:tcPr>
          <w:p>
            <w:pPr>
              <w:pStyle w:val="TAC"/>
              <w:rPr/>
            </w:pPr>
            <w:r>
              <w:rPr/>
              <w:t>layer 1 id.</w:t>
            </w:r>
          </w:p>
        </w:tc>
        <w:tc>
          <w:tcPr>
            <w:tcW w:w="2977" w:type="dxa"/>
            <w:gridSpan w:val="7"/>
            <w:tcBorders>
              <w:start w:val="single" w:sz="4" w:space="0" w:color="000000"/>
              <w:bottom w:val="single" w:sz="4" w:space="0" w:color="000000"/>
            </w:tcBorders>
          </w:tcPr>
          <w:p>
            <w:pPr>
              <w:pStyle w:val="TAC"/>
              <w:rPr/>
            </w:pPr>
            <w:r>
              <w:rPr/>
              <w:t>layer 1 protocol</w:t>
            </w:r>
          </w:p>
        </w:tc>
        <w:tc>
          <w:tcPr>
            <w:tcW w:w="709" w:type="dxa"/>
            <w:tcBorders>
              <w:start w:val="single" w:sz="4" w:space="0" w:color="000000"/>
              <w:bottom w:val="single" w:sz="4" w:space="0" w:color="000000"/>
            </w:tcBorders>
          </w:tcPr>
          <w:p>
            <w:pPr>
              <w:pStyle w:val="TAC"/>
              <w:rPr/>
            </w:pPr>
            <w:r>
              <w:rPr/>
              <w:t>async</w:t>
            </w:r>
          </w:p>
        </w:tc>
        <w:tc>
          <w:tcPr>
            <w:tcW w:w="1560" w:type="dxa"/>
            <w:gridSpan w:val="2"/>
            <w:tcBorders>
              <w:start w:val="single" w:sz="4" w:space="0" w:color="000000"/>
            </w:tcBorders>
          </w:tcPr>
          <w:p>
            <w:pPr>
              <w:pStyle w:val="TAL"/>
              <w:rPr/>
            </w:pPr>
            <w:r>
              <w:rPr/>
              <w:t>octet 6*</w:t>
            </w:r>
          </w:p>
        </w:tc>
      </w:tr>
      <w:tr>
        <w:trPr>
          <w:cantSplit w:val="true"/>
        </w:trPr>
        <w:tc>
          <w:tcPr>
            <w:tcW w:w="709" w:type="dxa"/>
            <w:tcBorders>
              <w:top w:val="single" w:sz="4" w:space="0" w:color="000000"/>
              <w:start w:val="single" w:sz="4" w:space="0" w:color="000000"/>
              <w:bottom w:val="single" w:sz="4" w:space="0" w:color="000000"/>
            </w:tcBorders>
          </w:tcPr>
          <w:p>
            <w:pPr>
              <w:pStyle w:val="TAC"/>
              <w:rPr/>
            </w:pPr>
            <w:r>
              <w:rPr/>
              <w:t>0/1</w:t>
            </w:r>
          </w:p>
          <w:p>
            <w:pPr>
              <w:pStyle w:val="TAC"/>
              <w:rPr/>
            </w:pPr>
            <w:r>
              <w:rPr/>
              <w:t>ext</w:t>
            </w:r>
          </w:p>
        </w:tc>
        <w:tc>
          <w:tcPr>
            <w:tcW w:w="781" w:type="dxa"/>
            <w:tcBorders>
              <w:top w:val="single" w:sz="4" w:space="0" w:color="000000"/>
              <w:start w:val="single" w:sz="4" w:space="0" w:color="000000"/>
              <w:bottom w:val="single" w:sz="4" w:space="0" w:color="000000"/>
            </w:tcBorders>
          </w:tcPr>
          <w:p>
            <w:pPr>
              <w:pStyle w:val="TAC"/>
              <w:rPr/>
            </w:pPr>
            <w:r>
              <w:rPr/>
              <w:t>numb.</w:t>
            </w:r>
          </w:p>
          <w:p>
            <w:pPr>
              <w:pStyle w:val="TAC"/>
              <w:rPr/>
            </w:pPr>
            <w:r>
              <w:rPr/>
              <w:t>stop</w:t>
            </w:r>
          </w:p>
          <w:p>
            <w:pPr>
              <w:pStyle w:val="TAC"/>
              <w:rPr/>
            </w:pPr>
            <w:r>
              <w:rPr/>
              <w:t>bits</w:t>
            </w:r>
          </w:p>
        </w:tc>
        <w:tc>
          <w:tcPr>
            <w:tcW w:w="780" w:type="dxa"/>
            <w:tcBorders>
              <w:top w:val="single" w:sz="4" w:space="0" w:color="000000"/>
              <w:start w:val="single" w:sz="4" w:space="0" w:color="000000"/>
              <w:bottom w:val="single" w:sz="4" w:space="0" w:color="000000"/>
            </w:tcBorders>
          </w:tcPr>
          <w:p>
            <w:pPr>
              <w:pStyle w:val="TAC"/>
              <w:rPr/>
            </w:pPr>
            <w:r>
              <w:rPr/>
              <w:t>nego-</w:t>
            </w:r>
          </w:p>
          <w:p>
            <w:pPr>
              <w:pStyle w:val="TAC"/>
              <w:rPr/>
            </w:pPr>
            <w:r>
              <w:rPr/>
              <w:t>tia-</w:t>
            </w:r>
          </w:p>
          <w:p>
            <w:pPr>
              <w:pStyle w:val="TAC"/>
              <w:rPr/>
            </w:pPr>
            <w:r>
              <w:rPr/>
              <w:t>tion</w:t>
            </w:r>
          </w:p>
        </w:tc>
        <w:tc>
          <w:tcPr>
            <w:tcW w:w="779" w:type="dxa"/>
            <w:tcBorders>
              <w:top w:val="single" w:sz="4" w:space="0" w:color="000000"/>
              <w:start w:val="single" w:sz="4" w:space="0" w:color="000000"/>
              <w:bottom w:val="single" w:sz="4" w:space="0" w:color="000000"/>
            </w:tcBorders>
          </w:tcPr>
          <w:p>
            <w:pPr>
              <w:pStyle w:val="TAC"/>
              <w:rPr/>
            </w:pPr>
            <w:r>
              <w:rPr/>
              <w:t>numb.</w:t>
            </w:r>
          </w:p>
          <w:p>
            <w:pPr>
              <w:pStyle w:val="TAC"/>
              <w:rPr/>
            </w:pPr>
            <w:r>
              <w:rPr/>
              <w:t>data</w:t>
            </w:r>
          </w:p>
          <w:p>
            <w:pPr>
              <w:pStyle w:val="TAC"/>
              <w:rPr/>
            </w:pPr>
            <w:r>
              <w:rPr/>
              <w:t>bits</w:t>
            </w:r>
          </w:p>
        </w:tc>
        <w:tc>
          <w:tcPr>
            <w:tcW w:w="2907" w:type="dxa"/>
            <w:gridSpan w:val="7"/>
            <w:tcBorders>
              <w:top w:val="single" w:sz="4" w:space="0" w:color="000000"/>
              <w:start w:val="single" w:sz="4" w:space="0" w:color="000000"/>
              <w:bottom w:val="single" w:sz="4" w:space="0" w:color="000000"/>
            </w:tcBorders>
          </w:tcPr>
          <w:p>
            <w:pPr>
              <w:pStyle w:val="TAC"/>
              <w:snapToGrid w:val="false"/>
              <w:rPr/>
            </w:pPr>
            <w:r>
              <w:rPr/>
            </w:r>
          </w:p>
          <w:p>
            <w:pPr>
              <w:pStyle w:val="TAC"/>
              <w:rPr/>
            </w:pPr>
            <w:r>
              <w:rPr/>
              <w:t>user rate</w:t>
            </w:r>
          </w:p>
        </w:tc>
        <w:tc>
          <w:tcPr>
            <w:tcW w:w="1560" w:type="dxa"/>
            <w:gridSpan w:val="2"/>
            <w:tcBorders>
              <w:start w:val="single" w:sz="4" w:space="0" w:color="000000"/>
            </w:tcBorders>
          </w:tcPr>
          <w:p>
            <w:pPr>
              <w:pStyle w:val="TAL"/>
              <w:snapToGrid w:val="false"/>
              <w:rPr/>
            </w:pPr>
            <w:r>
              <w:rPr/>
            </w:r>
          </w:p>
          <w:p>
            <w:pPr>
              <w:pStyle w:val="TAL"/>
              <w:rPr/>
            </w:pPr>
            <w:r>
              <w:rPr/>
              <w:t>octet 6a*</w:t>
            </w:r>
          </w:p>
        </w:tc>
      </w:tr>
      <w:tr>
        <w:trPr>
          <w:cantSplit w:val="true"/>
        </w:trPr>
        <w:tc>
          <w:tcPr>
            <w:tcW w:w="709" w:type="dxa"/>
            <w:tcBorders>
              <w:top w:val="single" w:sz="4" w:space="0" w:color="000000"/>
              <w:start w:val="single" w:sz="4" w:space="0" w:color="000000"/>
              <w:bottom w:val="single" w:sz="4" w:space="0" w:color="000000"/>
            </w:tcBorders>
          </w:tcPr>
          <w:p>
            <w:pPr>
              <w:pStyle w:val="TAC"/>
              <w:rPr/>
            </w:pPr>
            <w:r>
              <w:rPr/>
              <w:t>0/1</w:t>
            </w:r>
          </w:p>
          <w:p>
            <w:pPr>
              <w:pStyle w:val="TAC"/>
              <w:rPr/>
            </w:pPr>
            <w:r>
              <w:rPr/>
              <w:t>ext</w:t>
            </w:r>
          </w:p>
        </w:tc>
        <w:tc>
          <w:tcPr>
            <w:tcW w:w="1561" w:type="dxa"/>
            <w:gridSpan w:val="2"/>
            <w:tcBorders>
              <w:top w:val="single" w:sz="4" w:space="0" w:color="000000"/>
              <w:start w:val="single" w:sz="4" w:space="0" w:color="000000"/>
              <w:bottom w:val="single" w:sz="4" w:space="0" w:color="000000"/>
            </w:tcBorders>
          </w:tcPr>
          <w:p>
            <w:pPr>
              <w:pStyle w:val="TAC"/>
              <w:rPr/>
            </w:pPr>
            <w:r>
              <w:rPr/>
              <w:t>intermed.</w:t>
            </w:r>
          </w:p>
          <w:p>
            <w:pPr>
              <w:pStyle w:val="TAC"/>
              <w:rPr/>
            </w:pPr>
            <w:r>
              <w:rPr/>
              <w:t>rate</w:t>
            </w:r>
          </w:p>
        </w:tc>
        <w:tc>
          <w:tcPr>
            <w:tcW w:w="779" w:type="dxa"/>
            <w:tcBorders>
              <w:top w:val="single" w:sz="4" w:space="0" w:color="000000"/>
              <w:start w:val="single" w:sz="4" w:space="0" w:color="000000"/>
              <w:bottom w:val="single" w:sz="4" w:space="0" w:color="000000"/>
            </w:tcBorders>
          </w:tcPr>
          <w:p>
            <w:pPr>
              <w:pStyle w:val="TAC"/>
              <w:rPr/>
            </w:pPr>
            <w:r>
              <w:rPr/>
              <w:t>NIC</w:t>
            </w:r>
          </w:p>
          <w:p>
            <w:pPr>
              <w:pStyle w:val="TAC"/>
              <w:rPr/>
            </w:pPr>
            <w:r>
              <w:rPr/>
              <w:t>on TX</w:t>
            </w:r>
          </w:p>
        </w:tc>
        <w:tc>
          <w:tcPr>
            <w:tcW w:w="780" w:type="dxa"/>
            <w:gridSpan w:val="3"/>
            <w:tcBorders>
              <w:top w:val="single" w:sz="4" w:space="0" w:color="000000"/>
              <w:start w:val="single" w:sz="4" w:space="0" w:color="000000"/>
              <w:bottom w:val="single" w:sz="4" w:space="0" w:color="000000"/>
            </w:tcBorders>
          </w:tcPr>
          <w:p>
            <w:pPr>
              <w:pStyle w:val="TAC"/>
              <w:rPr/>
            </w:pPr>
            <w:r>
              <w:rPr/>
              <w:t>NIC</w:t>
            </w:r>
          </w:p>
          <w:p>
            <w:pPr>
              <w:pStyle w:val="TAC"/>
              <w:rPr/>
            </w:pPr>
            <w:r>
              <w:rPr/>
              <w:t>on RX</w:t>
            </w:r>
          </w:p>
        </w:tc>
        <w:tc>
          <w:tcPr>
            <w:tcW w:w="2127" w:type="dxa"/>
            <w:gridSpan w:val="4"/>
            <w:tcBorders>
              <w:top w:val="single" w:sz="4" w:space="0" w:color="000000"/>
              <w:start w:val="single" w:sz="4" w:space="0" w:color="000000"/>
              <w:bottom w:val="single" w:sz="4" w:space="0" w:color="000000"/>
            </w:tcBorders>
          </w:tcPr>
          <w:p>
            <w:pPr>
              <w:pStyle w:val="TAC"/>
              <w:snapToGrid w:val="false"/>
              <w:rPr/>
            </w:pPr>
            <w:r>
              <w:rPr/>
            </w:r>
          </w:p>
          <w:p>
            <w:pPr>
              <w:pStyle w:val="TAC"/>
              <w:rPr/>
            </w:pPr>
            <w:r>
              <w:rPr/>
              <w:t>Parity</w:t>
            </w:r>
          </w:p>
        </w:tc>
        <w:tc>
          <w:tcPr>
            <w:tcW w:w="1560" w:type="dxa"/>
            <w:gridSpan w:val="2"/>
            <w:tcBorders>
              <w:start w:val="single" w:sz="4" w:space="0" w:color="000000"/>
            </w:tcBorders>
          </w:tcPr>
          <w:p>
            <w:pPr>
              <w:pStyle w:val="TAL"/>
              <w:snapToGrid w:val="false"/>
              <w:rPr/>
            </w:pPr>
            <w:r>
              <w:rPr/>
            </w:r>
          </w:p>
          <w:p>
            <w:pPr>
              <w:pStyle w:val="TAL"/>
              <w:rPr/>
            </w:pPr>
            <w:r>
              <w:rPr/>
              <w:t>octet 6b*</w:t>
            </w:r>
          </w:p>
        </w:tc>
      </w:tr>
      <w:tr>
        <w:trPr>
          <w:cantSplit w:val="true"/>
        </w:trPr>
        <w:tc>
          <w:tcPr>
            <w:tcW w:w="709" w:type="dxa"/>
            <w:tcBorders>
              <w:top w:val="single" w:sz="4" w:space="0" w:color="000000"/>
              <w:start w:val="single" w:sz="4" w:space="0" w:color="000000"/>
              <w:bottom w:val="single" w:sz="4" w:space="0" w:color="000000"/>
            </w:tcBorders>
          </w:tcPr>
          <w:p>
            <w:pPr>
              <w:pStyle w:val="TAC"/>
              <w:rPr/>
            </w:pPr>
            <w:r>
              <w:rPr/>
              <w:t>0/1</w:t>
            </w:r>
          </w:p>
          <w:p>
            <w:pPr>
              <w:pStyle w:val="TAC"/>
              <w:rPr/>
            </w:pPr>
            <w:r>
              <w:rPr/>
              <w:t>ext</w:t>
            </w:r>
          </w:p>
        </w:tc>
        <w:tc>
          <w:tcPr>
            <w:tcW w:w="1561" w:type="dxa"/>
            <w:gridSpan w:val="2"/>
            <w:tcBorders>
              <w:top w:val="single" w:sz="4" w:space="0" w:color="000000"/>
              <w:start w:val="single" w:sz="4" w:space="0" w:color="000000"/>
              <w:bottom w:val="single" w:sz="4" w:space="0" w:color="000000"/>
            </w:tcBorders>
          </w:tcPr>
          <w:p>
            <w:pPr>
              <w:pStyle w:val="TAC"/>
              <w:rPr/>
            </w:pPr>
            <w:r>
              <w:rPr/>
              <w:t>connection</w:t>
            </w:r>
          </w:p>
          <w:p>
            <w:pPr>
              <w:pStyle w:val="TAC"/>
              <w:rPr/>
            </w:pPr>
            <w:r>
              <w:rPr/>
              <w:t>element</w:t>
            </w:r>
          </w:p>
        </w:tc>
        <w:tc>
          <w:tcPr>
            <w:tcW w:w="3686" w:type="dxa"/>
            <w:gridSpan w:val="8"/>
            <w:tcBorders>
              <w:top w:val="single" w:sz="4" w:space="0" w:color="000000"/>
              <w:start w:val="single" w:sz="4" w:space="0" w:color="000000"/>
              <w:bottom w:val="single" w:sz="4" w:space="0" w:color="000000"/>
            </w:tcBorders>
          </w:tcPr>
          <w:p>
            <w:pPr>
              <w:pStyle w:val="TAC"/>
              <w:snapToGrid w:val="false"/>
              <w:rPr/>
            </w:pPr>
            <w:r>
              <w:rPr/>
            </w:r>
          </w:p>
          <w:p>
            <w:pPr>
              <w:pStyle w:val="TAC"/>
              <w:rPr/>
            </w:pPr>
            <w:r>
              <w:rPr/>
              <w:t>modem type</w:t>
            </w:r>
          </w:p>
        </w:tc>
        <w:tc>
          <w:tcPr>
            <w:tcW w:w="1560" w:type="dxa"/>
            <w:gridSpan w:val="2"/>
            <w:tcBorders>
              <w:start w:val="single" w:sz="4" w:space="0" w:color="000000"/>
            </w:tcBorders>
          </w:tcPr>
          <w:p>
            <w:pPr>
              <w:pStyle w:val="TAL"/>
              <w:snapToGrid w:val="false"/>
              <w:rPr/>
            </w:pPr>
            <w:r>
              <w:rPr/>
            </w:r>
          </w:p>
          <w:p>
            <w:pPr>
              <w:pStyle w:val="TAL"/>
              <w:rPr/>
            </w:pPr>
            <w:r>
              <w:rPr/>
              <w:t>octet 6c*</w:t>
            </w:r>
          </w:p>
        </w:tc>
      </w:tr>
      <w:tr>
        <w:trPr>
          <w:cantSplit w:val="true"/>
        </w:trPr>
        <w:tc>
          <w:tcPr>
            <w:tcW w:w="709" w:type="dxa"/>
            <w:tcBorders>
              <w:top w:val="single" w:sz="4" w:space="0" w:color="000000"/>
              <w:start w:val="single" w:sz="4" w:space="0" w:color="000000"/>
              <w:bottom w:val="single" w:sz="4" w:space="0" w:color="000000"/>
            </w:tcBorders>
          </w:tcPr>
          <w:p>
            <w:pPr>
              <w:pStyle w:val="TAC"/>
              <w:rPr/>
            </w:pPr>
            <w:r>
              <w:rPr/>
              <w:t>0/1</w:t>
            </w:r>
          </w:p>
          <w:p>
            <w:pPr>
              <w:pStyle w:val="TAC"/>
              <w:rPr/>
            </w:pPr>
            <w:r>
              <w:rPr/>
              <w:t>ext</w:t>
            </w:r>
          </w:p>
        </w:tc>
        <w:tc>
          <w:tcPr>
            <w:tcW w:w="1561" w:type="dxa"/>
            <w:gridSpan w:val="2"/>
            <w:tcBorders>
              <w:top w:val="single" w:sz="4" w:space="0" w:color="000000"/>
              <w:start w:val="single" w:sz="4" w:space="0" w:color="000000"/>
              <w:bottom w:val="single" w:sz="4" w:space="0" w:color="000000"/>
            </w:tcBorders>
          </w:tcPr>
          <w:p>
            <w:pPr>
              <w:pStyle w:val="TAC"/>
              <w:rPr/>
            </w:pPr>
            <w:r>
              <w:rPr/>
              <w:t>Other</w:t>
            </w:r>
          </w:p>
          <w:p>
            <w:pPr>
              <w:pStyle w:val="TAC"/>
              <w:rPr/>
            </w:pPr>
            <w:r>
              <w:rPr/>
              <w:t>modem type</w:t>
            </w:r>
          </w:p>
        </w:tc>
        <w:tc>
          <w:tcPr>
            <w:tcW w:w="3686" w:type="dxa"/>
            <w:gridSpan w:val="8"/>
            <w:tcBorders>
              <w:top w:val="single" w:sz="4" w:space="0" w:color="000000"/>
              <w:start w:val="single" w:sz="4" w:space="0" w:color="000000"/>
              <w:bottom w:val="single" w:sz="4" w:space="0" w:color="000000"/>
            </w:tcBorders>
          </w:tcPr>
          <w:p>
            <w:pPr>
              <w:pStyle w:val="TAC"/>
              <w:snapToGrid w:val="false"/>
              <w:rPr/>
            </w:pPr>
            <w:r>
              <w:rPr/>
            </w:r>
          </w:p>
          <w:p>
            <w:pPr>
              <w:pStyle w:val="TAC"/>
              <w:rPr/>
            </w:pPr>
            <w:r>
              <w:rPr/>
              <w:t>Fixed network user rate</w:t>
            </w:r>
          </w:p>
        </w:tc>
        <w:tc>
          <w:tcPr>
            <w:tcW w:w="1560" w:type="dxa"/>
            <w:gridSpan w:val="2"/>
            <w:tcBorders>
              <w:start w:val="single" w:sz="4" w:space="0" w:color="000000"/>
            </w:tcBorders>
          </w:tcPr>
          <w:p>
            <w:pPr>
              <w:pStyle w:val="TAL"/>
              <w:snapToGrid w:val="false"/>
              <w:rPr/>
            </w:pPr>
            <w:r>
              <w:rPr/>
            </w:r>
          </w:p>
          <w:p>
            <w:pPr>
              <w:pStyle w:val="TAL"/>
              <w:rPr/>
            </w:pPr>
            <w:r>
              <w:rPr/>
              <w:t>octet 6d*</w:t>
            </w:r>
          </w:p>
        </w:tc>
      </w:tr>
      <w:tr>
        <w:trPr>
          <w:cantSplit w:val="true"/>
        </w:trPr>
        <w:tc>
          <w:tcPr>
            <w:tcW w:w="709" w:type="dxa"/>
            <w:tcBorders>
              <w:top w:val="single" w:sz="4" w:space="0" w:color="000000"/>
              <w:start w:val="single" w:sz="4" w:space="0" w:color="000000"/>
              <w:bottom w:val="single" w:sz="4" w:space="0" w:color="000000"/>
            </w:tcBorders>
          </w:tcPr>
          <w:p>
            <w:pPr>
              <w:pStyle w:val="TAC"/>
              <w:rPr/>
            </w:pPr>
            <w:r>
              <w:rPr/>
              <w:t>0/1</w:t>
            </w:r>
          </w:p>
          <w:p>
            <w:pPr>
              <w:pStyle w:val="TAC"/>
              <w:rPr/>
            </w:pPr>
            <w:r>
              <w:rPr/>
              <w:t>ext</w:t>
            </w:r>
          </w:p>
        </w:tc>
        <w:tc>
          <w:tcPr>
            <w:tcW w:w="3120" w:type="dxa"/>
            <w:gridSpan w:val="6"/>
            <w:tcBorders>
              <w:top w:val="single" w:sz="4" w:space="0" w:color="000000"/>
              <w:start w:val="single" w:sz="4" w:space="0" w:color="000000"/>
              <w:bottom w:val="single" w:sz="4" w:space="0" w:color="000000"/>
            </w:tcBorders>
          </w:tcPr>
          <w:p>
            <w:pPr>
              <w:pStyle w:val="TAC"/>
              <w:rPr/>
            </w:pPr>
            <w:r>
              <w:rPr/>
              <w:t>Acceptable</w:t>
            </w:r>
          </w:p>
          <w:p>
            <w:pPr>
              <w:pStyle w:val="TAC"/>
              <w:rPr/>
            </w:pPr>
            <w:r>
              <w:rPr/>
              <w:t>channel</w:t>
            </w:r>
          </w:p>
          <w:p>
            <w:pPr>
              <w:pStyle w:val="TAC"/>
              <w:rPr/>
            </w:pPr>
            <w:r>
              <w:rPr/>
              <w:t>codings</w:t>
            </w:r>
          </w:p>
        </w:tc>
        <w:tc>
          <w:tcPr>
            <w:tcW w:w="2127" w:type="dxa"/>
            <w:gridSpan w:val="4"/>
            <w:tcBorders>
              <w:top w:val="single" w:sz="4" w:space="0" w:color="000000"/>
              <w:start w:val="single" w:sz="4" w:space="0" w:color="000000"/>
              <w:bottom w:val="single" w:sz="4" w:space="0" w:color="000000"/>
            </w:tcBorders>
          </w:tcPr>
          <w:p>
            <w:pPr>
              <w:pStyle w:val="TAC"/>
              <w:rPr/>
            </w:pPr>
            <w:r>
              <w:rPr/>
              <w:t>Maximum number of</w:t>
            </w:r>
          </w:p>
          <w:p>
            <w:pPr>
              <w:pStyle w:val="TAC"/>
              <w:rPr/>
            </w:pPr>
            <w:r>
              <w:rPr/>
              <w:t>traffic channels</w:t>
            </w:r>
          </w:p>
        </w:tc>
        <w:tc>
          <w:tcPr>
            <w:tcW w:w="1560" w:type="dxa"/>
            <w:gridSpan w:val="2"/>
            <w:tcBorders>
              <w:start w:val="single" w:sz="4" w:space="0" w:color="000000"/>
            </w:tcBorders>
          </w:tcPr>
          <w:p>
            <w:pPr>
              <w:pStyle w:val="TAL"/>
              <w:snapToGrid w:val="false"/>
              <w:rPr/>
            </w:pPr>
            <w:r>
              <w:rPr/>
            </w:r>
          </w:p>
          <w:p>
            <w:pPr>
              <w:pStyle w:val="TAL"/>
              <w:rPr/>
            </w:pPr>
            <w:r>
              <w:rPr/>
              <w:t>octet 6e*</w:t>
            </w:r>
          </w:p>
        </w:tc>
      </w:tr>
      <w:tr>
        <w:trPr>
          <w:cantSplit w:val="true"/>
        </w:trPr>
        <w:tc>
          <w:tcPr>
            <w:tcW w:w="709" w:type="dxa"/>
            <w:tcBorders>
              <w:top w:val="single" w:sz="4" w:space="0" w:color="000000"/>
              <w:start w:val="single" w:sz="4" w:space="0" w:color="000000"/>
            </w:tcBorders>
          </w:tcPr>
          <w:p>
            <w:pPr>
              <w:pStyle w:val="TAC"/>
              <w:rPr/>
            </w:pPr>
            <w:r>
              <w:rPr/>
              <w:t>0/1</w:t>
            </w:r>
          </w:p>
          <w:p>
            <w:pPr>
              <w:pStyle w:val="TAC"/>
              <w:rPr/>
            </w:pPr>
            <w:r>
              <w:rPr/>
              <w:t>ext</w:t>
            </w:r>
          </w:p>
        </w:tc>
        <w:tc>
          <w:tcPr>
            <w:tcW w:w="2340" w:type="dxa"/>
            <w:gridSpan w:val="3"/>
            <w:tcBorders>
              <w:top w:val="single" w:sz="4" w:space="0" w:color="000000"/>
              <w:start w:val="single" w:sz="4" w:space="0" w:color="000000"/>
            </w:tcBorders>
          </w:tcPr>
          <w:p>
            <w:pPr>
              <w:pStyle w:val="TAC"/>
              <w:rPr/>
            </w:pPr>
            <w:r>
              <w:rPr/>
              <w:t>UIMI</w:t>
            </w:r>
          </w:p>
        </w:tc>
        <w:tc>
          <w:tcPr>
            <w:tcW w:w="2907" w:type="dxa"/>
            <w:gridSpan w:val="7"/>
            <w:tcBorders>
              <w:top w:val="single" w:sz="4" w:space="0" w:color="000000"/>
              <w:start w:val="single" w:sz="4" w:space="0" w:color="000000"/>
              <w:bottom w:val="single" w:sz="4" w:space="0" w:color="000000"/>
            </w:tcBorders>
          </w:tcPr>
          <w:p>
            <w:pPr>
              <w:pStyle w:val="TAC"/>
              <w:rPr/>
            </w:pPr>
            <w:r>
              <w:rPr/>
              <w:t>Wanted air interface</w:t>
            </w:r>
          </w:p>
          <w:p>
            <w:pPr>
              <w:pStyle w:val="TAC"/>
              <w:rPr/>
            </w:pPr>
            <w:r>
              <w:rPr/>
              <w:t>user rate</w:t>
            </w:r>
          </w:p>
        </w:tc>
        <w:tc>
          <w:tcPr>
            <w:tcW w:w="1560" w:type="dxa"/>
            <w:gridSpan w:val="2"/>
            <w:tcBorders>
              <w:start w:val="single" w:sz="4" w:space="0" w:color="000000"/>
            </w:tcBorders>
          </w:tcPr>
          <w:p>
            <w:pPr>
              <w:pStyle w:val="TAL"/>
              <w:snapToGrid w:val="false"/>
              <w:rPr/>
            </w:pPr>
            <w:r>
              <w:rPr/>
            </w:r>
          </w:p>
          <w:p>
            <w:pPr>
              <w:pStyle w:val="TAL"/>
              <w:rPr/>
            </w:pPr>
            <w:r>
              <w:rPr/>
              <w:t>octet 6f*</w:t>
            </w:r>
          </w:p>
        </w:tc>
      </w:tr>
      <w:tr>
        <w:trPr>
          <w:cantSplit w:val="true"/>
        </w:trPr>
        <w:tc>
          <w:tcPr>
            <w:tcW w:w="709" w:type="dxa"/>
            <w:tcBorders>
              <w:top w:val="single" w:sz="4" w:space="0" w:color="000000"/>
              <w:start w:val="single" w:sz="4" w:space="0" w:color="000000"/>
            </w:tcBorders>
          </w:tcPr>
          <w:p>
            <w:pPr>
              <w:pStyle w:val="TAC"/>
              <w:rPr/>
            </w:pPr>
            <w:r>
              <w:rPr/>
              <w:t>1</w:t>
            </w:r>
          </w:p>
          <w:p>
            <w:pPr>
              <w:pStyle w:val="TAC"/>
              <w:rPr/>
            </w:pPr>
            <w:r>
              <w:rPr/>
              <w:t>ext</w:t>
            </w:r>
          </w:p>
        </w:tc>
        <w:tc>
          <w:tcPr>
            <w:tcW w:w="2340" w:type="dxa"/>
            <w:gridSpan w:val="3"/>
            <w:tcBorders>
              <w:top w:val="single" w:sz="4" w:space="0" w:color="000000"/>
              <w:start w:val="single" w:sz="4" w:space="0" w:color="000000"/>
            </w:tcBorders>
          </w:tcPr>
          <w:p>
            <w:pPr>
              <w:pStyle w:val="TAC"/>
              <w:rPr/>
            </w:pPr>
            <w:r>
              <w:rPr/>
              <w:t>Acceptable</w:t>
            </w:r>
          </w:p>
          <w:p>
            <w:pPr>
              <w:pStyle w:val="TAC"/>
              <w:rPr/>
            </w:pPr>
            <w:r>
              <w:rPr/>
              <w:t>channel codings</w:t>
            </w:r>
          </w:p>
        </w:tc>
        <w:tc>
          <w:tcPr>
            <w:tcW w:w="1489" w:type="dxa"/>
            <w:gridSpan w:val="5"/>
            <w:tcBorders>
              <w:top w:val="single" w:sz="4" w:space="0" w:color="000000"/>
              <w:start w:val="single" w:sz="4" w:space="0" w:color="000000"/>
            </w:tcBorders>
          </w:tcPr>
          <w:p>
            <w:pPr>
              <w:pStyle w:val="TAC"/>
              <w:snapToGrid w:val="false"/>
              <w:rPr/>
            </w:pPr>
            <w:r>
              <w:rPr/>
            </w:r>
          </w:p>
          <w:p>
            <w:pPr>
              <w:pStyle w:val="TAC"/>
              <w:rPr/>
            </w:pPr>
            <w:r>
              <w:rPr/>
              <w:t>Asymmetry</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1560" w:type="dxa"/>
            <w:gridSpan w:val="2"/>
            <w:tcBorders>
              <w:start w:val="single" w:sz="4" w:space="0" w:color="000000"/>
            </w:tcBorders>
          </w:tcPr>
          <w:p>
            <w:pPr>
              <w:pStyle w:val="TAL"/>
              <w:snapToGrid w:val="false"/>
              <w:rPr/>
            </w:pPr>
            <w:r>
              <w:rPr/>
            </w:r>
          </w:p>
        </w:tc>
      </w:tr>
      <w:tr>
        <w:trPr>
          <w:cantSplit w:val="true"/>
        </w:trPr>
        <w:tc>
          <w:tcPr>
            <w:tcW w:w="709" w:type="dxa"/>
            <w:tcBorders>
              <w:start w:val="single" w:sz="4" w:space="0" w:color="000000"/>
            </w:tcBorders>
          </w:tcPr>
          <w:p>
            <w:pPr>
              <w:pStyle w:val="TAC"/>
              <w:snapToGrid w:val="false"/>
              <w:rPr/>
            </w:pPr>
            <w:r>
              <w:rPr/>
            </w:r>
          </w:p>
        </w:tc>
        <w:tc>
          <w:tcPr>
            <w:tcW w:w="2340" w:type="dxa"/>
            <w:gridSpan w:val="3"/>
            <w:tcBorders>
              <w:start w:val="single" w:sz="4" w:space="0" w:color="000000"/>
              <w:bottom w:val="single" w:sz="4" w:space="0" w:color="000000"/>
            </w:tcBorders>
          </w:tcPr>
          <w:p>
            <w:pPr>
              <w:pStyle w:val="TAC"/>
              <w:rPr/>
            </w:pPr>
            <w:r>
              <w:rPr/>
              <w:t>extended</w:t>
            </w:r>
          </w:p>
        </w:tc>
        <w:tc>
          <w:tcPr>
            <w:tcW w:w="1489" w:type="dxa"/>
            <w:gridSpan w:val="5"/>
            <w:tcBorders>
              <w:start w:val="single" w:sz="4" w:space="0" w:color="000000"/>
              <w:bottom w:val="single" w:sz="4" w:space="0" w:color="000000"/>
            </w:tcBorders>
          </w:tcPr>
          <w:p>
            <w:pPr>
              <w:pStyle w:val="TAC"/>
              <w:rPr/>
            </w:pPr>
            <w:r>
              <w:rPr/>
              <w:t>Indication</w:t>
            </w:r>
          </w:p>
        </w:tc>
        <w:tc>
          <w:tcPr>
            <w:tcW w:w="1418" w:type="dxa"/>
            <w:gridSpan w:val="2"/>
            <w:tcBorders>
              <w:start w:val="single" w:sz="4" w:space="0" w:color="000000"/>
              <w:bottom w:val="single" w:sz="4" w:space="0" w:color="000000"/>
            </w:tcBorders>
          </w:tcPr>
          <w:p>
            <w:pPr>
              <w:pStyle w:val="TAC"/>
              <w:rPr/>
            </w:pPr>
            <w:r>
              <w:rPr/>
              <w:t>Spare</w:t>
            </w:r>
          </w:p>
        </w:tc>
        <w:tc>
          <w:tcPr>
            <w:tcW w:w="1560" w:type="dxa"/>
            <w:gridSpan w:val="2"/>
            <w:tcBorders>
              <w:start w:val="single" w:sz="4" w:space="0" w:color="000000"/>
            </w:tcBorders>
          </w:tcPr>
          <w:p>
            <w:pPr>
              <w:pStyle w:val="TAL"/>
              <w:rPr/>
            </w:pPr>
            <w:r>
              <w:rPr/>
              <w:t>octet 6g*</w:t>
            </w:r>
          </w:p>
        </w:tc>
      </w:tr>
      <w:tr>
        <w:trPr>
          <w:cantSplit w:val="true"/>
        </w:trPr>
        <w:tc>
          <w:tcPr>
            <w:tcW w:w="709" w:type="dxa"/>
            <w:tcBorders>
              <w:top w:val="single" w:sz="4" w:space="0" w:color="000000"/>
              <w:start w:val="single" w:sz="4" w:space="0" w:color="000000"/>
            </w:tcBorders>
          </w:tcPr>
          <w:p>
            <w:pPr>
              <w:pStyle w:val="TAC"/>
              <w:rPr/>
            </w:pPr>
            <w:r>
              <w:rPr/>
              <w:t>1</w:t>
            </w:r>
          </w:p>
        </w:tc>
        <w:tc>
          <w:tcPr>
            <w:tcW w:w="781" w:type="dxa"/>
            <w:tcBorders>
              <w:top w:val="single" w:sz="4" w:space="0" w:color="000000"/>
              <w:start w:val="single" w:sz="4" w:space="0" w:color="000000"/>
            </w:tcBorders>
          </w:tcPr>
          <w:p>
            <w:pPr>
              <w:pStyle w:val="TAC"/>
              <w:rPr/>
            </w:pPr>
            <w:r>
              <w:rPr/>
              <w:t>1</w:t>
            </w:r>
          </w:p>
        </w:tc>
        <w:tc>
          <w:tcPr>
            <w:tcW w:w="780" w:type="dxa"/>
            <w:tcBorders>
              <w:top w:val="single" w:sz="4" w:space="0" w:color="000000"/>
            </w:tcBorders>
          </w:tcPr>
          <w:p>
            <w:pPr>
              <w:pStyle w:val="TAC"/>
              <w:rPr/>
            </w:pPr>
            <w:r>
              <w:rPr/>
              <w:t>0</w:t>
            </w:r>
          </w:p>
        </w:tc>
        <w:tc>
          <w:tcPr>
            <w:tcW w:w="3686" w:type="dxa"/>
            <w:gridSpan w:val="8"/>
            <w:tcBorders>
              <w:top w:val="single" w:sz="4" w:space="0" w:color="000000"/>
              <w:start w:val="single" w:sz="4" w:space="0" w:color="000000"/>
            </w:tcBorders>
          </w:tcPr>
          <w:p>
            <w:pPr>
              <w:pStyle w:val="TAC"/>
              <w:rPr/>
            </w:pPr>
            <w:r>
              <w:rPr/>
              <w:t>User information</w:t>
            </w:r>
          </w:p>
        </w:tc>
        <w:tc>
          <w:tcPr>
            <w:tcW w:w="1560" w:type="dxa"/>
            <w:gridSpan w:val="2"/>
            <w:tcBorders>
              <w:start w:val="single" w:sz="4" w:space="0" w:color="000000"/>
            </w:tcBorders>
          </w:tcPr>
          <w:p>
            <w:pPr>
              <w:pStyle w:val="TAL"/>
              <w:snapToGrid w:val="false"/>
              <w:rPr/>
            </w:pPr>
            <w:r>
              <w:rPr/>
            </w:r>
          </w:p>
        </w:tc>
      </w:tr>
      <w:tr>
        <w:trPr>
          <w:cantSplit w:val="true"/>
        </w:trPr>
        <w:tc>
          <w:tcPr>
            <w:tcW w:w="709" w:type="dxa"/>
            <w:tcBorders>
              <w:start w:val="single" w:sz="4" w:space="0" w:color="000000"/>
              <w:bottom w:val="single" w:sz="4" w:space="0" w:color="000000"/>
            </w:tcBorders>
          </w:tcPr>
          <w:p>
            <w:pPr>
              <w:pStyle w:val="TAC"/>
              <w:rPr/>
            </w:pPr>
            <w:r>
              <w:rPr/>
              <w:t>ext</w:t>
            </w:r>
          </w:p>
        </w:tc>
        <w:tc>
          <w:tcPr>
            <w:tcW w:w="1561" w:type="dxa"/>
            <w:gridSpan w:val="2"/>
            <w:tcBorders>
              <w:start w:val="single" w:sz="4" w:space="0" w:color="000000"/>
              <w:bottom w:val="single" w:sz="4" w:space="0" w:color="000000"/>
            </w:tcBorders>
          </w:tcPr>
          <w:p>
            <w:pPr>
              <w:pStyle w:val="TAC"/>
              <w:rPr/>
            </w:pPr>
            <w:r>
              <w:rPr/>
              <w:t>layer 2 id.</w:t>
            </w:r>
          </w:p>
        </w:tc>
        <w:tc>
          <w:tcPr>
            <w:tcW w:w="3686" w:type="dxa"/>
            <w:gridSpan w:val="8"/>
            <w:tcBorders>
              <w:start w:val="single" w:sz="4" w:space="0" w:color="000000"/>
              <w:bottom w:val="single" w:sz="4" w:space="0" w:color="000000"/>
            </w:tcBorders>
          </w:tcPr>
          <w:p>
            <w:pPr>
              <w:pStyle w:val="TAC"/>
              <w:rPr/>
            </w:pPr>
            <w:r>
              <w:rPr/>
              <w:t>layer 2 protocol</w:t>
            </w:r>
          </w:p>
        </w:tc>
        <w:tc>
          <w:tcPr>
            <w:tcW w:w="1560" w:type="dxa"/>
            <w:gridSpan w:val="2"/>
            <w:tcBorders>
              <w:start w:val="single" w:sz="4" w:space="0" w:color="000000"/>
            </w:tcBorders>
          </w:tcPr>
          <w:p>
            <w:pPr>
              <w:pStyle w:val="TAL"/>
              <w:rPr/>
            </w:pPr>
            <w:r>
              <w:rPr/>
              <w:t>octet 7*</w:t>
            </w:r>
          </w:p>
        </w:tc>
      </w:tr>
    </w:tbl>
    <w:p>
      <w:pPr>
        <w:pStyle w:val="FP"/>
        <w:rPr/>
      </w:pPr>
      <w:r>
        <w:rPr/>
      </w:r>
    </w:p>
    <w:p>
      <w:pPr>
        <w:pStyle w:val="TF"/>
        <w:rPr/>
      </w:pPr>
      <w:r>
        <w:rPr/>
        <w:t>Figure 10.5.88/3GPP TS 24.008 Bearer capability information element</w:t>
      </w:r>
    </w:p>
    <w:p>
      <w:pPr>
        <w:pStyle w:val="NO"/>
        <w:keepNext w:val="true"/>
        <w:rPr/>
      </w:pPr>
      <w:r>
        <w:rPr/>
        <w:t>NOTE 1:</w:t>
        <w:tab/>
        <w:t>The coding of the octets of the bearer capability information element is not conforming to ITU Q.931.</w:t>
      </w:r>
    </w:p>
    <w:p>
      <w:pPr>
        <w:pStyle w:val="Normal"/>
        <w:rPr/>
      </w:pPr>
      <w:r>
        <w:rPr/>
        <w:t>An MS shall encode the Bearer Capability infomation element according to A/Gb mode call control requirements also if it is requesting for a service in Iu mode, with the following exceptions:</w:t>
      </w:r>
    </w:p>
    <w:p>
      <w:pPr>
        <w:pStyle w:val="B1"/>
        <w:numPr>
          <w:ilvl w:val="0"/>
          <w:numId w:val="7"/>
        </w:numPr>
        <w:rPr/>
      </w:pPr>
      <w:r>
        <w:rPr/>
        <w:t>A mobile station not supporting A/Gb mode and GERAN Iu mode for the requested bearer service shall set the following parameters to the value "0":</w:t>
        <w:br/>
        <w:t>-</w:t>
        <w:tab/>
        <w:t>Maximum number of traffic channels (octet 6e, bits 1-3)</w:t>
        <w:br/>
        <w:t>-</w:t>
        <w:tab/>
        <w:t>Acceptable Channel coding(s) (octet 6e, bits 4, 5 and 7)</w:t>
      </w:r>
    </w:p>
    <w:p>
      <w:pPr>
        <w:pStyle w:val="B1"/>
        <w:numPr>
          <w:ilvl w:val="0"/>
          <w:numId w:val="7"/>
        </w:numPr>
        <w:rPr/>
      </w:pPr>
      <w:r>
        <w:rPr/>
        <w:t>Furthermore, a mobile station not supporting A/Gb mode and GERAN Iu mode for the requested bearer service shall also set the following parameters to the value "0", if the respective octets have to be included in the bearer capability information element according to subclause 10.5.4.5.1 and 3GPP TS 27.001 [36]:</w:t>
        <w:br/>
        <w:t>-</w:t>
        <w:tab/>
        <w:t>UIMI, User initiated modification indication (octet 6f, bits 5-7)</w:t>
        <w:br/>
        <w:t>-</w:t>
        <w:tab/>
        <w:t>Acceptable Channel Codings extended (octet 6g, bits 5-7)</w:t>
      </w:r>
    </w:p>
    <w:p>
      <w:pPr>
        <w:pStyle w:val="Normal"/>
        <w:rPr/>
      </w:pPr>
      <w:r>
        <w:rPr/>
        <w:t>For UTRAN Iu mode the following parameters are irrelevant for specifying the radio access bearer, because multiple traffic channels (multislot) are not deployed, see 3GPP TS 23.034 [104].</w:t>
      </w:r>
      <w:r>
        <w:rPr>
          <w:i/>
        </w:rPr>
        <w:t xml:space="preserve"> </w:t>
      </w:r>
      <w:r>
        <w:rPr/>
        <w:t>However, the parameters if received, shall be stored in the MSC, and used for handover to A/Gb or GERAN Iu mode:</w:t>
        <w:br/>
        <w:t>-</w:t>
        <w:tab/>
        <w:t>Maximum number of traffic channels (octet 6e, bits 1-3)</w:t>
        <w:br/>
        <w:t>-</w:t>
        <w:tab/>
        <w:t>Acceptable Channel coding(s) (octet 6e, bits 4, 5 and 7)</w:t>
        <w:br/>
        <w:t>-</w:t>
        <w:tab/>
        <w:t>UIMI, User initiated modification indication (octet 6f, bits 5-7)</w:t>
        <w:br/>
        <w:t>-</w:t>
        <w:tab/>
        <w:t>Acceptable Channel Codings extended (octet 6g, bits 5-7)</w:t>
      </w:r>
    </w:p>
    <w:p>
      <w:pPr>
        <w:pStyle w:val="NO"/>
        <w:keepNext w:val="true"/>
        <w:rPr/>
      </w:pPr>
      <w:r>
        <w:rPr/>
        <w:t>NOTE 2:</w:t>
        <w:tab/>
        <w:t>The following parameters are relevant in UTRAN Iu mode for non transparent data calls for deciding which RLP version to negotiate in order to avoid renegotiation of RLP version in case of inter-system handover from UTRAN Iu mode to A/Gb or GERAN Iu mode, see 3GPP TS 24.022 [9]:</w:t>
        <w:br/>
        <w:t>-</w:t>
        <w:tab/>
        <w:t>Maximum number of traffic channels (octet 6e, bits 1-3)</w:t>
        <w:br/>
        <w:t>-</w:t>
        <w:tab/>
        <w:t>Wanted air interface user rate (octet 6f, bits 1- 4)</w:t>
        <w:br/>
        <w:t>-</w:t>
        <w:tab/>
        <w:t>UIMI, User initiated modification indication (octet 6f, bits 5-7).</w:t>
      </w:r>
    </w:p>
    <w:p>
      <w:pPr>
        <w:pStyle w:val="TH"/>
        <w:rPr/>
      </w:pPr>
      <w:r>
        <w:rPr/>
        <w:t>Table 10.5.102/3GPP TS 24.008: Bearer capability information element</w:t>
      </w:r>
    </w:p>
    <w:tbl>
      <w:tblPr>
        <w:tblW w:w="7920" w:type="dxa"/>
        <w:jc w:val="center"/>
        <w:tblInd w:w="0" w:type="dxa"/>
        <w:tblCellMar>
          <w:top w:w="0" w:type="dxa"/>
          <w:start w:w="28" w:type="dxa"/>
          <w:bottom w:w="0" w:type="dxa"/>
          <w:end w:w="28" w:type="dxa"/>
        </w:tblCellMar>
      </w:tblPr>
      <w:tblGrid>
        <w:gridCol w:w="7920"/>
      </w:tblGrid>
      <w:tr>
        <w:trPr>
          <w:cantSplit w:val="true"/>
        </w:trPr>
        <w:tc>
          <w:tcPr>
            <w:tcW w:w="7920" w:type="dxa"/>
            <w:tcBorders>
              <w:top w:val="single" w:sz="6" w:space="0" w:color="000000"/>
              <w:start w:val="single" w:sz="6" w:space="0" w:color="000000"/>
              <w:bottom w:val="single" w:sz="6" w:space="0" w:color="000000"/>
              <w:end w:val="single" w:sz="6" w:space="0" w:color="000000"/>
            </w:tcBorders>
          </w:tcPr>
          <w:p>
            <w:pPr>
              <w:pStyle w:val="TAL"/>
              <w:rPr/>
            </w:pPr>
            <w:r>
              <w:rPr/>
              <w:t xml:space="preserve">Radio channel requirement (octet 3), network to MS direction </w:t>
            </w:r>
          </w:p>
          <w:p>
            <w:pPr>
              <w:pStyle w:val="TAL"/>
              <w:rPr/>
            </w:pPr>
            <w:r>
              <w:rPr/>
              <w:t>In A/Gb mode and GERAN Iu mode, i.e. not applicable for UTRAN Iu mode data services.</w:t>
            </w:r>
          </w:p>
          <w:p>
            <w:pPr>
              <w:pStyle w:val="TAL"/>
              <w:rPr/>
            </w:pPr>
            <w:r>
              <w:rPr/>
            </w:r>
          </w:p>
          <w:p>
            <w:pPr>
              <w:pStyle w:val="TAL"/>
              <w:rPr/>
            </w:pPr>
            <w:r>
              <w:rPr/>
            </w:r>
          </w:p>
          <w:p>
            <w:pPr>
              <w:pStyle w:val="TAL"/>
              <w:rPr/>
            </w:pPr>
            <w:r>
              <w:rPr/>
              <w:t>Bits 6 and 7 are spare bits. The sending side (i.e. the network) shall set bit 7 to value 0 and bit 6 to value 1.</w:t>
            </w:r>
          </w:p>
          <w:p>
            <w:pPr>
              <w:pStyle w:val="TAL"/>
              <w:rPr/>
            </w:pPr>
            <w:r>
              <w:rPr/>
            </w:r>
          </w:p>
          <w:p>
            <w:pPr>
              <w:pStyle w:val="TAL"/>
              <w:rPr/>
            </w:pPr>
            <w:r>
              <w:rPr/>
              <w:t>Radio channel requirement (octet 3) MS to network direction</w:t>
            </w:r>
          </w:p>
          <w:p>
            <w:pPr>
              <w:pStyle w:val="TAL"/>
              <w:rPr/>
            </w:pPr>
            <w:r>
              <w:rPr/>
            </w:r>
          </w:p>
          <w:p>
            <w:pPr>
              <w:pStyle w:val="TAL"/>
              <w:rPr/>
            </w:pPr>
            <w:r>
              <w:rPr/>
              <w:t>When information transfer capability (octet 3) indicates other values than speech:</w:t>
            </w:r>
          </w:p>
          <w:p>
            <w:pPr>
              <w:pStyle w:val="TAL"/>
              <w:rPr/>
            </w:pPr>
            <w:r>
              <w:rPr/>
              <w:t>Bits</w:t>
            </w:r>
          </w:p>
          <w:p>
            <w:pPr>
              <w:pStyle w:val="TAL"/>
              <w:rPr>
                <w:b/>
                <w:b/>
              </w:rPr>
            </w:pPr>
            <w:r>
              <w:rPr>
                <w:b/>
              </w:rPr>
              <w:t>7 6</w:t>
            </w:r>
          </w:p>
          <w:p>
            <w:pPr>
              <w:pStyle w:val="TAL"/>
              <w:rPr/>
            </w:pPr>
            <w:r>
              <w:rPr/>
              <w:t>0 0</w:t>
              <w:tab/>
              <w:tab/>
              <w:t>reserved</w:t>
            </w:r>
          </w:p>
          <w:p>
            <w:pPr>
              <w:pStyle w:val="TAL"/>
              <w:rPr/>
            </w:pPr>
            <w:r>
              <w:rPr/>
              <w:t>0 1</w:t>
              <w:tab/>
              <w:tab/>
              <w:t>full rate support only MS</w:t>
            </w:r>
          </w:p>
          <w:p>
            <w:pPr>
              <w:pStyle w:val="TAL"/>
              <w:rPr/>
            </w:pPr>
            <w:r>
              <w:rPr/>
              <w:t>1 0</w:t>
              <w:tab/>
              <w:tab/>
              <w:t>dual rate support MS/half rate preferred</w:t>
            </w:r>
          </w:p>
          <w:p>
            <w:pPr>
              <w:pStyle w:val="TAL"/>
              <w:rPr/>
            </w:pPr>
            <w:r>
              <w:rPr/>
              <w:t>1 1</w:t>
              <w:tab/>
              <w:tab/>
              <w:t>dual rate support MS/full rate preferred</w:t>
            </w:r>
          </w:p>
          <w:p>
            <w:pPr>
              <w:pStyle w:val="TAL"/>
              <w:rPr/>
            </w:pPr>
            <w:r>
              <w:rPr/>
            </w:r>
          </w:p>
          <w:p>
            <w:pPr>
              <w:pStyle w:val="TAL"/>
              <w:rPr/>
            </w:pPr>
            <w:r>
              <w:rPr/>
              <w:t>When information transfer capability (octet 3) indicates the value speech and no speech version indication is present in octet 3a etc.:</w:t>
            </w:r>
          </w:p>
          <w:p>
            <w:pPr>
              <w:pStyle w:val="TAL"/>
              <w:rPr/>
            </w:pPr>
            <w:r>
              <w:rPr/>
              <w:t>Bits</w:t>
            </w:r>
          </w:p>
          <w:p>
            <w:pPr>
              <w:pStyle w:val="TAL"/>
              <w:rPr>
                <w:b/>
                <w:b/>
              </w:rPr>
            </w:pPr>
            <w:r>
              <w:rPr>
                <w:b/>
              </w:rPr>
              <w:t>7 6</w:t>
            </w:r>
          </w:p>
          <w:p>
            <w:pPr>
              <w:pStyle w:val="TAL"/>
              <w:rPr/>
            </w:pPr>
            <w:r>
              <w:rPr/>
              <w:t>0 0</w:t>
              <w:tab/>
              <w:tab/>
              <w:t>reserved</w:t>
            </w:r>
          </w:p>
          <w:p>
            <w:pPr>
              <w:pStyle w:val="TAL"/>
              <w:rPr/>
            </w:pPr>
            <w:r>
              <w:rPr/>
              <w:t>0 1</w:t>
              <w:tab/>
              <w:tab/>
              <w:t>full rate support only MS/fullrate speech version 1 supported</w:t>
            </w:r>
          </w:p>
          <w:p>
            <w:pPr>
              <w:pStyle w:val="B1"/>
              <w:keepNext w:val="true"/>
              <w:rPr>
                <w:lang w:eastAsia="en-US"/>
              </w:rPr>
            </w:pPr>
            <w:r>
              <w:rPr>
                <w:lang w:eastAsia="en-US"/>
              </w:rPr>
              <w:t>1 0</w:t>
              <w:tab/>
              <w:t>dual rate support MS/half rate speech version 1 preferred, full rate speech version 1 also supported</w:t>
            </w:r>
          </w:p>
          <w:p>
            <w:pPr>
              <w:pStyle w:val="B1"/>
              <w:keepNext w:val="true"/>
              <w:rPr>
                <w:lang w:eastAsia="en-US"/>
              </w:rPr>
            </w:pPr>
            <w:r>
              <w:rPr>
                <w:lang w:eastAsia="en-US"/>
              </w:rPr>
              <w:t>1 1</w:t>
              <w:tab/>
              <w:t>dual rate support MS/full rate speech version 1 preferred, half rate speech version 1 also supported</w:t>
            </w:r>
          </w:p>
          <w:p>
            <w:pPr>
              <w:pStyle w:val="TAL"/>
              <w:rPr>
                <w:lang w:eastAsia="en-US"/>
              </w:rPr>
            </w:pPr>
            <w:r>
              <w:rPr>
                <w:lang w:eastAsia="en-US"/>
              </w:rPr>
            </w:r>
          </w:p>
          <w:p>
            <w:pPr>
              <w:pStyle w:val="TAL"/>
              <w:rPr/>
            </w:pPr>
            <w:r>
              <w:rPr/>
              <w:t>When information transfer capability (octet 3) indicates the value speech and speech version indication(s) is(are) present in octet 3a etc.:</w:t>
            </w:r>
          </w:p>
          <w:p>
            <w:pPr>
              <w:pStyle w:val="TAL"/>
              <w:rPr/>
            </w:pPr>
            <w:r>
              <w:rPr/>
              <w:t>Bits</w:t>
            </w:r>
          </w:p>
          <w:p>
            <w:pPr>
              <w:pStyle w:val="TAL"/>
              <w:rPr>
                <w:b/>
                <w:b/>
              </w:rPr>
            </w:pPr>
            <w:r>
              <w:rPr>
                <w:b/>
              </w:rPr>
              <w:t>7 6</w:t>
            </w:r>
          </w:p>
          <w:p>
            <w:pPr>
              <w:pStyle w:val="TAL"/>
              <w:rPr/>
            </w:pPr>
            <w:r>
              <w:rPr/>
              <w:t>0 0</w:t>
              <w:tab/>
              <w:tab/>
              <w:t>reserved</w:t>
            </w:r>
          </w:p>
          <w:p>
            <w:pPr>
              <w:pStyle w:val="B1"/>
              <w:keepNext w:val="true"/>
              <w:rPr>
                <w:lang w:eastAsia="en-US"/>
              </w:rPr>
            </w:pPr>
            <w:r>
              <w:rPr>
                <w:lang w:eastAsia="en-US"/>
              </w:rPr>
              <w:t>0 1</w:t>
              <w:tab/>
              <w:t>the mobile station supports at least full rate speech version 1 but does not support half rate speech version 1. The complete voice codec preference is specified in octet(s) 3a etc.</w:t>
            </w:r>
          </w:p>
          <w:p>
            <w:pPr>
              <w:pStyle w:val="B1"/>
              <w:keepNext w:val="true"/>
              <w:rPr>
                <w:lang w:eastAsia="en-US"/>
              </w:rPr>
            </w:pPr>
            <w:r>
              <w:rPr>
                <w:lang w:eastAsia="en-US"/>
              </w:rPr>
              <w:t>1 0</w:t>
              <w:tab/>
              <w:t>The mobile station supports at least full rate speech version 1 and half rate speech version 1. The mobile station has a greater preference for half rate speech version 1 than for full rate speech version 1. The complete voice codec preference is specified in octet(s) 3a etc.</w:t>
            </w:r>
          </w:p>
          <w:p>
            <w:pPr>
              <w:pStyle w:val="B1"/>
              <w:keepNext w:val="true"/>
              <w:rPr>
                <w:lang w:eastAsia="en-US"/>
              </w:rPr>
            </w:pPr>
            <w:r>
              <w:rPr>
                <w:lang w:eastAsia="en-US"/>
              </w:rPr>
              <w:t>1 1</w:t>
              <w:tab/>
              <w:t>The mobile station supports at least full rate speech version 1 and half rate speech version 1. The mobile station has a greater preference for full rate speech version 1 than for half rate speech version 1. The complete voice codec preference is specified in octet(s) 3a etc.</w:t>
            </w:r>
          </w:p>
          <w:p>
            <w:pPr>
              <w:pStyle w:val="TAL"/>
              <w:rPr>
                <w:lang w:eastAsia="en-US"/>
              </w:rPr>
            </w:pPr>
            <w:r>
              <w:rPr>
                <w:lang w:eastAsia="en-US"/>
              </w:rPr>
            </w:r>
          </w:p>
          <w:p>
            <w:pPr>
              <w:pStyle w:val="TAL"/>
              <w:rPr/>
            </w:pPr>
            <w:r>
              <w:rPr/>
            </w:r>
          </w:p>
        </w:tc>
      </w:tr>
    </w:tbl>
    <w:p>
      <w:pPr>
        <w:pStyle w:val="TF"/>
        <w:rPr>
          <w:b w:val="false"/>
          <w:b w:val="false"/>
          <w:i/>
          <w:i/>
        </w:rPr>
      </w:pPr>
      <w:r>
        <w:rPr>
          <w:b w:val="false"/>
          <w:i/>
        </w:rPr>
        <w:t>(continued...)</w:t>
      </w:r>
    </w:p>
    <w:p>
      <w:pPr>
        <w:pStyle w:val="TH"/>
        <w:rPr/>
      </w:pPr>
      <w:r>
        <w:rPr/>
        <w:t>Table 10.5.102/3GPP TS 24.008: Bearer capability information element (continued)</w:t>
      </w:r>
    </w:p>
    <w:tbl>
      <w:tblPr>
        <w:tblW w:w="7920" w:type="dxa"/>
        <w:jc w:val="center"/>
        <w:tblInd w:w="0" w:type="dxa"/>
        <w:tblCellMar>
          <w:top w:w="0" w:type="dxa"/>
          <w:start w:w="28" w:type="dxa"/>
          <w:bottom w:w="0" w:type="dxa"/>
          <w:end w:w="28" w:type="dxa"/>
        </w:tblCellMar>
      </w:tblPr>
      <w:tblGrid>
        <w:gridCol w:w="7920"/>
      </w:tblGrid>
      <w:tr>
        <w:trPr>
          <w:cantSplit w:val="true"/>
        </w:trPr>
        <w:tc>
          <w:tcPr>
            <w:tcW w:w="7920" w:type="dxa"/>
            <w:tcBorders>
              <w:top w:val="single" w:sz="6" w:space="0" w:color="000000"/>
              <w:start w:val="single" w:sz="6" w:space="0" w:color="000000"/>
              <w:bottom w:val="single" w:sz="6" w:space="0" w:color="000000"/>
              <w:end w:val="single" w:sz="6" w:space="0" w:color="000000"/>
            </w:tcBorders>
          </w:tcPr>
          <w:p>
            <w:pPr>
              <w:pStyle w:val="TAL"/>
              <w:rPr/>
            </w:pPr>
            <w:r>
              <w:rPr/>
              <w:t>Coding standard (octet 3)</w:t>
            </w:r>
          </w:p>
          <w:p>
            <w:pPr>
              <w:pStyle w:val="TAL"/>
              <w:rPr/>
            </w:pPr>
            <w:r>
              <w:rPr/>
              <w:t>Bit</w:t>
            </w:r>
          </w:p>
          <w:p>
            <w:pPr>
              <w:pStyle w:val="TAL"/>
              <w:rPr>
                <w:b/>
                <w:b/>
              </w:rPr>
            </w:pPr>
            <w:r>
              <w:rPr>
                <w:b/>
              </w:rPr>
              <w:t>5</w:t>
            </w:r>
          </w:p>
          <w:p>
            <w:pPr>
              <w:pStyle w:val="TAL"/>
              <w:rPr/>
            </w:pPr>
            <w:r>
              <w:rPr/>
              <w:t>0</w:t>
              <w:tab/>
              <w:t xml:space="preserve">GSM standardized coding as described below </w:t>
            </w:r>
          </w:p>
          <w:p>
            <w:pPr>
              <w:pStyle w:val="TAL"/>
              <w:rPr>
                <w:lang w:val="en-US"/>
              </w:rPr>
            </w:pPr>
            <w:r>
              <w:rPr>
                <w:lang w:val="en-US"/>
              </w:rPr>
              <w:t>1</w:t>
              <w:tab/>
              <w:t>reserved</w:t>
            </w:r>
          </w:p>
          <w:p>
            <w:pPr>
              <w:pStyle w:val="TAL"/>
              <w:rPr>
                <w:lang w:val="en-US"/>
              </w:rPr>
            </w:pPr>
            <w:r>
              <w:rPr>
                <w:lang w:val="en-US"/>
              </w:rPr>
            </w:r>
          </w:p>
          <w:p>
            <w:pPr>
              <w:pStyle w:val="TAL"/>
              <w:rPr>
                <w:lang w:val="en-US"/>
              </w:rPr>
            </w:pPr>
            <w:r>
              <w:rPr>
                <w:lang w:val="en-US"/>
              </w:rPr>
              <w:t>Transfer mode (octet 3)</w:t>
            </w:r>
          </w:p>
          <w:p>
            <w:pPr>
              <w:pStyle w:val="TAL"/>
              <w:rPr>
                <w:lang w:val="en-US"/>
              </w:rPr>
            </w:pPr>
            <w:r>
              <w:rPr>
                <w:lang w:val="en-US"/>
              </w:rPr>
              <w:t>Bit</w:t>
            </w:r>
          </w:p>
          <w:p>
            <w:pPr>
              <w:pStyle w:val="TAL"/>
              <w:rPr>
                <w:lang w:val="en-US"/>
              </w:rPr>
            </w:pPr>
            <w:r>
              <w:rPr>
                <w:b/>
                <w:lang w:val="en-US"/>
              </w:rPr>
              <w:t>4</w:t>
            </w:r>
          </w:p>
          <w:p>
            <w:pPr>
              <w:pStyle w:val="TAL"/>
              <w:rPr>
                <w:lang w:val="en-US"/>
              </w:rPr>
            </w:pPr>
            <w:r>
              <w:rPr>
                <w:lang w:val="en-US"/>
              </w:rPr>
              <w:t>0</w:t>
              <w:tab/>
              <w:t>circuit mode</w:t>
            </w:r>
          </w:p>
          <w:p>
            <w:pPr>
              <w:pStyle w:val="TAL"/>
              <w:rPr>
                <w:lang w:val="en-US"/>
              </w:rPr>
            </w:pPr>
            <w:r>
              <w:rPr>
                <w:lang w:val="en-US"/>
              </w:rPr>
              <w:t>1</w:t>
              <w:tab/>
              <w:t>packet mode</w:t>
            </w:r>
          </w:p>
          <w:p>
            <w:pPr>
              <w:pStyle w:val="TAL"/>
              <w:rPr>
                <w:lang w:val="en-US"/>
              </w:rPr>
            </w:pPr>
            <w:r>
              <w:rPr>
                <w:lang w:val="en-US"/>
              </w:rPr>
            </w:r>
          </w:p>
          <w:p>
            <w:pPr>
              <w:pStyle w:val="TAL"/>
              <w:rPr/>
            </w:pPr>
            <w:r>
              <w:rPr/>
              <w:t>Information transfer capability (octet 3)</w:t>
            </w:r>
          </w:p>
          <w:p>
            <w:pPr>
              <w:pStyle w:val="TAL"/>
              <w:rPr/>
            </w:pPr>
            <w:r>
              <w:rPr/>
              <w:t>Bits</w:t>
            </w:r>
          </w:p>
          <w:p>
            <w:pPr>
              <w:pStyle w:val="TAL"/>
              <w:rPr>
                <w:b/>
                <w:b/>
              </w:rPr>
            </w:pPr>
            <w:r>
              <w:rPr>
                <w:b/>
              </w:rPr>
              <w:t>3 2 1</w:t>
            </w:r>
          </w:p>
          <w:p>
            <w:pPr>
              <w:pStyle w:val="TAL"/>
              <w:rPr/>
            </w:pPr>
            <w:r>
              <w:rPr/>
              <w:t>0 0 0</w:t>
              <w:tab/>
              <w:t>speech</w:t>
            </w:r>
          </w:p>
          <w:p>
            <w:pPr>
              <w:pStyle w:val="TAL"/>
              <w:rPr/>
            </w:pPr>
            <w:r>
              <w:rPr/>
              <w:t>0 0 1</w:t>
              <w:tab/>
              <w:t>unrestricted digital information</w:t>
            </w:r>
          </w:p>
          <w:p>
            <w:pPr>
              <w:pStyle w:val="TAL"/>
              <w:rPr/>
            </w:pPr>
            <w:r>
              <w:rPr/>
              <w:t>0 1 0</w:t>
              <w:tab/>
              <w:t>3.1 kHz audio, ex PLMN</w:t>
            </w:r>
          </w:p>
          <w:p>
            <w:pPr>
              <w:pStyle w:val="TAL"/>
              <w:rPr/>
            </w:pPr>
            <w:r>
              <w:rPr/>
              <w:t>0 1 1</w:t>
              <w:tab/>
              <w:t>facsimile group 3</w:t>
            </w:r>
          </w:p>
          <w:p>
            <w:pPr>
              <w:pStyle w:val="TAL"/>
              <w:rPr/>
            </w:pPr>
            <w:r>
              <w:rPr/>
              <w:t>1 0 1</w:t>
              <w:tab/>
              <w:t>Other ITC (See Octet 5a)</w:t>
            </w:r>
          </w:p>
          <w:p>
            <w:pPr>
              <w:pStyle w:val="TAL"/>
              <w:rPr/>
            </w:pPr>
            <w:r>
              <w:rPr/>
              <w:t>1 1 1</w:t>
              <w:tab/>
              <w:t xml:space="preserve">reserved, to be used in the network. </w:t>
            </w:r>
          </w:p>
          <w:p>
            <w:pPr>
              <w:pStyle w:val="TAL"/>
              <w:rPr/>
            </w:pPr>
            <w:r>
              <w:rPr/>
              <w:tab/>
              <w:t>The meaning is: alternate speech/facsimile group 3 - starting with speech.</w:t>
              <w:br/>
            </w:r>
          </w:p>
          <w:p>
            <w:pPr>
              <w:pStyle w:val="TAL"/>
              <w:rPr/>
            </w:pPr>
            <w:r>
              <w:rPr/>
              <w:t>All other values are reserved</w:t>
            </w:r>
          </w:p>
        </w:tc>
      </w:tr>
    </w:tbl>
    <w:p>
      <w:pPr>
        <w:pStyle w:val="Normal"/>
        <w:rPr/>
      </w:pPr>
      <w:r>
        <w:rPr/>
      </w:r>
    </w:p>
    <w:p>
      <w:pPr>
        <w:pStyle w:val="TH"/>
        <w:rPr/>
      </w:pPr>
      <w:r>
        <w:rPr/>
        <w:t>Table 10.5.103/3GPP TS 24.008 Bearer capability information element</w:t>
      </w:r>
    </w:p>
    <w:tbl>
      <w:tblPr>
        <w:tblW w:w="7920" w:type="dxa"/>
        <w:jc w:val="center"/>
        <w:tblInd w:w="0" w:type="dxa"/>
        <w:tblCellMar>
          <w:top w:w="0" w:type="dxa"/>
          <w:start w:w="28" w:type="dxa"/>
          <w:bottom w:w="0" w:type="dxa"/>
          <w:end w:w="28" w:type="dxa"/>
        </w:tblCellMar>
      </w:tblPr>
      <w:tblGrid>
        <w:gridCol w:w="7920"/>
      </w:tblGrid>
      <w:tr>
        <w:trPr>
          <w:cantSplit w:val="true"/>
        </w:trPr>
        <w:tc>
          <w:tcPr>
            <w:tcW w:w="7920" w:type="dxa"/>
            <w:tcBorders>
              <w:top w:val="single" w:sz="6" w:space="0" w:color="000000"/>
              <w:start w:val="single" w:sz="6" w:space="0" w:color="000000"/>
              <w:bottom w:val="single" w:sz="6" w:space="0" w:color="000000"/>
              <w:end w:val="single" w:sz="6" w:space="0" w:color="000000"/>
            </w:tcBorders>
          </w:tcPr>
          <w:p>
            <w:pPr>
              <w:pStyle w:val="TAL"/>
              <w:rPr/>
            </w:pPr>
            <w:r>
              <w:rPr/>
              <w:t>Octet(s) 3a etc. MS to network direction</w:t>
              <w:br/>
              <w:t>Octet(s) 3a etc., bits 1 to 4 shall only be used to convey speech coding information belonging to a A/Gb mode or GERAN Iu mode. When included for a UTRAN Iu mode call establishment they shall be used for handover to A/Gb mode or GERAN Iu mode.</w:t>
            </w:r>
          </w:p>
          <w:p>
            <w:pPr>
              <w:pStyle w:val="TAL"/>
              <w:rPr/>
            </w:pPr>
            <w:r>
              <w:rPr/>
              <w:t>A mobile station supporting CTM text telephony, but not supporting A/Gb mode or GERAN Iu mode shall encode octet 3a, bits 1 to 4 as “no speech version supported for GERAN”.</w:t>
            </w:r>
          </w:p>
          <w:p>
            <w:pPr>
              <w:pStyle w:val="TAL"/>
              <w:rPr/>
            </w:pPr>
            <w:r>
              <w:rPr/>
              <w:br/>
              <w:t>Coding</w:t>
              <w:br/>
            </w:r>
          </w:p>
          <w:p>
            <w:pPr>
              <w:pStyle w:val="TAL"/>
              <w:rPr/>
            </w:pPr>
            <w:r>
              <w:rPr/>
              <w:t>Bit</w:t>
            </w:r>
          </w:p>
          <w:p>
            <w:pPr>
              <w:pStyle w:val="TAL"/>
              <w:rPr>
                <w:b/>
                <w:b/>
              </w:rPr>
            </w:pPr>
            <w:r>
              <w:rPr>
                <w:b/>
              </w:rPr>
              <w:t>7</w:t>
            </w:r>
          </w:p>
          <w:p>
            <w:pPr>
              <w:pStyle w:val="TAL"/>
              <w:rPr/>
            </w:pPr>
            <w:r>
              <w:rPr/>
              <w:t>0</w:t>
              <w:tab/>
              <w:t>octet used for extension of information transfer capability</w:t>
            </w:r>
          </w:p>
          <w:p>
            <w:pPr>
              <w:pStyle w:val="TAL"/>
              <w:rPr/>
            </w:pPr>
            <w:r>
              <w:rPr/>
              <w:t>1</w:t>
              <w:tab/>
              <w:t>octet used for other extension of octet 3</w:t>
            </w:r>
          </w:p>
          <w:p>
            <w:pPr>
              <w:pStyle w:val="TAL"/>
              <w:rPr/>
            </w:pPr>
            <w:r>
              <w:rPr/>
            </w:r>
          </w:p>
          <w:p>
            <w:pPr>
              <w:pStyle w:val="TAL"/>
              <w:rPr/>
            </w:pPr>
            <w:r>
              <w:rPr/>
              <w:t>When information transfer capability (octet 3) indicates speech and coding (bit 7 in octet 3a etc.) is coded as 0, bits 1 through 6 are coded:</w:t>
            </w:r>
          </w:p>
          <w:p>
            <w:pPr>
              <w:pStyle w:val="TAL"/>
              <w:rPr/>
            </w:pPr>
            <w:r>
              <w:rPr/>
            </w:r>
          </w:p>
          <w:p>
            <w:pPr>
              <w:pStyle w:val="TAL"/>
              <w:rPr/>
            </w:pPr>
            <w:r>
              <w:rPr/>
              <w:t>CTM text telephony indication (octet 3a)</w:t>
            </w:r>
          </w:p>
          <w:p>
            <w:pPr>
              <w:pStyle w:val="TAL"/>
              <w:rPr/>
            </w:pPr>
            <w:r>
              <w:rPr/>
              <w:t>Bit</w:t>
            </w:r>
          </w:p>
          <w:p>
            <w:pPr>
              <w:pStyle w:val="TAL"/>
              <w:rPr>
                <w:b/>
                <w:b/>
              </w:rPr>
            </w:pPr>
            <w:r>
              <w:rPr>
                <w:b/>
              </w:rPr>
              <w:t>6</w:t>
            </w:r>
          </w:p>
          <w:p>
            <w:pPr>
              <w:pStyle w:val="TAL"/>
              <w:rPr/>
            </w:pPr>
            <w:r>
              <w:rPr/>
              <w:t>0  CTM text telephony is not supported</w:t>
            </w:r>
          </w:p>
          <w:p>
            <w:pPr>
              <w:pStyle w:val="TAL"/>
              <w:rPr/>
            </w:pPr>
            <w:r>
              <w:rPr/>
              <w:t>1  CTM text telephony is supported</w:t>
            </w:r>
          </w:p>
          <w:p>
            <w:pPr>
              <w:pStyle w:val="TAL"/>
              <w:rPr/>
            </w:pPr>
            <w:r>
              <w:rPr/>
            </w:r>
          </w:p>
          <w:p>
            <w:pPr>
              <w:pStyle w:val="TAL"/>
              <w:rPr/>
            </w:pPr>
            <w:r>
              <w:rPr/>
              <w:t>Bit 6 in octet(s) 3b etc. is spare.</w:t>
            </w:r>
          </w:p>
          <w:p>
            <w:pPr>
              <w:pStyle w:val="TAL"/>
              <w:rPr/>
            </w:pPr>
            <w:r>
              <w:rPr/>
            </w:r>
          </w:p>
          <w:p>
            <w:pPr>
              <w:pStyle w:val="TAL"/>
              <w:rPr/>
            </w:pPr>
            <w:r>
              <w:rPr/>
              <w:t>Bit 5 in octet(s) 3a etc. is spare.</w:t>
            </w:r>
          </w:p>
          <w:p>
            <w:pPr>
              <w:pStyle w:val="TAL"/>
              <w:rPr/>
            </w:pPr>
            <w:r>
              <w:rPr/>
            </w:r>
          </w:p>
          <w:p>
            <w:pPr>
              <w:pStyle w:val="TAL"/>
              <w:rPr/>
            </w:pPr>
            <w:r>
              <w:rPr/>
              <w:t>Speech version indication (octet(s) 3a etc.)</w:t>
            </w:r>
          </w:p>
          <w:p>
            <w:pPr>
              <w:pStyle w:val="TAL"/>
              <w:rPr/>
            </w:pPr>
            <w:r>
              <w:rPr/>
              <w:t>Bits</w:t>
            </w:r>
          </w:p>
          <w:p>
            <w:pPr>
              <w:pStyle w:val="TAL"/>
              <w:rPr>
                <w:b/>
                <w:b/>
              </w:rPr>
            </w:pPr>
            <w:r>
              <w:rPr>
                <w:b/>
              </w:rPr>
              <w:t>4 3 2 1</w:t>
            </w:r>
          </w:p>
          <w:p>
            <w:pPr>
              <w:pStyle w:val="TAL"/>
              <w:rPr/>
            </w:pPr>
            <w:r>
              <w:rPr/>
              <w:t>0 0 0 0</w:t>
              <w:tab/>
              <w:tab/>
              <w:t>GSM full rate speech version 1   (note 2)</w:t>
            </w:r>
          </w:p>
          <w:p>
            <w:pPr>
              <w:pStyle w:val="TAL"/>
              <w:rPr/>
            </w:pPr>
            <w:r>
              <w:rPr/>
              <w:t>0 0 1 0</w:t>
              <w:tab/>
              <w:tab/>
              <w:t>GSM full rate speech version 2   (note 2)</w:t>
            </w:r>
          </w:p>
          <w:p>
            <w:pPr>
              <w:pStyle w:val="TAL"/>
              <w:rPr/>
            </w:pPr>
            <w:r>
              <w:rPr/>
              <w:t>0 1 0 0</w:t>
              <w:tab/>
              <w:tab/>
              <w:t>GSM full rate speech version 3   (note 2)</w:t>
            </w:r>
          </w:p>
          <w:p>
            <w:pPr>
              <w:pStyle w:val="TAL"/>
              <w:rPr/>
            </w:pPr>
            <w:r>
              <w:rPr/>
              <w:t>0 1 1 0</w:t>
              <w:tab/>
              <w:tab/>
              <w:t>GSM full rate speech version 4   (note 2)</w:t>
            </w:r>
          </w:p>
          <w:p>
            <w:pPr>
              <w:pStyle w:val="TAL"/>
              <w:rPr/>
            </w:pPr>
            <w:r>
              <w:rPr/>
              <w:t>1 0 0 0</w:t>
              <w:tab/>
              <w:tab/>
              <w:t>GSM full rate speech version 5   (note 2)</w:t>
            </w:r>
          </w:p>
          <w:p>
            <w:pPr>
              <w:pStyle w:val="TAL"/>
              <w:rPr/>
            </w:pPr>
            <w:r>
              <w:rPr/>
              <w:t>0 0 0 1</w:t>
              <w:tab/>
              <w:tab/>
              <w:t>GSM half rate speech version 1   (note 2)</w:t>
            </w:r>
          </w:p>
          <w:p>
            <w:pPr>
              <w:pStyle w:val="TAL"/>
              <w:rPr/>
            </w:pPr>
            <w:r>
              <w:rPr/>
              <w:t>0 1 0 1</w:t>
              <w:tab/>
              <w:tab/>
              <w:t>GSM half rate speech version 3   (note 2)</w:t>
            </w:r>
          </w:p>
          <w:p>
            <w:pPr>
              <w:pStyle w:val="TAL"/>
              <w:rPr/>
            </w:pPr>
            <w:r>
              <w:rPr/>
              <w:t>0 1 1 1</w:t>
              <w:tab/>
              <w:tab/>
              <w:t>GSM half rate speech version 4   (note 2)</w:t>
            </w:r>
          </w:p>
          <w:p>
            <w:pPr>
              <w:pStyle w:val="TAL"/>
              <w:rPr/>
            </w:pPr>
            <w:r>
              <w:rPr/>
              <w:t>1 0 1 1</w:t>
              <w:tab/>
              <w:tab/>
              <w:t>GSM half rate speech version 6   (note 2)</w:t>
            </w:r>
          </w:p>
          <w:p>
            <w:pPr>
              <w:pStyle w:val="TAL"/>
              <w:rPr/>
            </w:pPr>
            <w:r>
              <w:rPr/>
              <w:t>1 1 1 1</w:t>
              <w:tab/>
              <w:tab/>
              <w:t>no speech version supported for GERAN (note 1)</w:t>
            </w:r>
          </w:p>
          <w:p>
            <w:pPr>
              <w:pStyle w:val="TAL"/>
              <w:rPr/>
            </w:pPr>
            <w:r>
              <w:rPr/>
              <w:t>All other values have the meaning "speech version tbd" and shall be ignored</w:t>
            </w:r>
          </w:p>
          <w:p>
            <w:pPr>
              <w:pStyle w:val="TAL"/>
              <w:rPr/>
            </w:pPr>
            <w:r>
              <w:rPr/>
              <w:t>when received.</w:t>
            </w:r>
          </w:p>
          <w:p>
            <w:pPr>
              <w:pStyle w:val="TAL"/>
              <w:rPr/>
            </w:pPr>
            <w:r>
              <w:rPr/>
            </w:r>
          </w:p>
          <w:p>
            <w:pPr>
              <w:pStyle w:val="TAL"/>
              <w:rPr/>
            </w:pPr>
            <w:r>
              <w:rPr/>
              <w:t>NOTE 1: This value shall only be used by an MS supporting CTM text telephony, but not supporting A/Gb or GERAN Iu mode.</w:t>
            </w:r>
          </w:p>
          <w:p>
            <w:pPr>
              <w:pStyle w:val="TAL"/>
              <w:rPr/>
            </w:pPr>
            <w:r>
              <w:rPr/>
            </w:r>
          </w:p>
          <w:p>
            <w:pPr>
              <w:pStyle w:val="TAL"/>
              <w:rPr/>
            </w:pPr>
            <w:r>
              <w:rPr/>
              <w:t xml:space="preserve">NOTE 2: As defined in </w:t>
            </w:r>
            <w:r>
              <w:rPr>
                <w:lang w:eastAsia="ja-JP"/>
              </w:rPr>
              <w:t>3GPP TS 26.103 [83] and 3GPP TS 48.008 [85].</w:t>
            </w:r>
          </w:p>
          <w:p>
            <w:pPr>
              <w:pStyle w:val="TAL"/>
              <w:rPr>
                <w:lang w:eastAsia="ja-JP"/>
              </w:rPr>
            </w:pPr>
            <w:r>
              <w:rPr>
                <w:lang w:eastAsia="ja-JP"/>
              </w:rPr>
            </w:r>
          </w:p>
          <w:p>
            <w:pPr>
              <w:pStyle w:val="TAL"/>
              <w:rPr/>
            </w:pPr>
            <w:r>
              <w:rPr/>
              <w:t xml:space="preserve">If octet 3 is extended with speech version indication(s) (octets 3a etc.), all speech versions supported shall be indicated and be included in order of preference (the first octet (3a) has the highest preference and so on). </w:t>
            </w:r>
          </w:p>
          <w:p>
            <w:pPr>
              <w:pStyle w:val="TAL"/>
              <w:rPr/>
            </w:pPr>
            <w:r>
              <w:rPr/>
            </w:r>
          </w:p>
          <w:p>
            <w:pPr>
              <w:pStyle w:val="TAL"/>
              <w:rPr/>
            </w:pPr>
            <w:r>
              <w:rPr/>
              <w:t>If information transfer capability (octet 3) indicates speech and coding (bit 7 in octet 3a etc.) is coded as 1, or the information transfer capability does not indicate speech, then the extension octet shall be ignored.</w:t>
              <w:br/>
            </w:r>
          </w:p>
          <w:p>
            <w:pPr>
              <w:pStyle w:val="TAL"/>
              <w:rPr/>
            </w:pPr>
            <w:r>
              <w:rPr/>
              <w:t>Octet(s) 3a etc. network to MS direction</w:t>
              <w:br/>
              <w:br/>
              <w:t>The octet(s) 3a etc. shall be ignored by the MS.</w:t>
            </w:r>
          </w:p>
        </w:tc>
      </w:tr>
      <w:tr>
        <w:trPr>
          <w:cantSplit w:val="true"/>
        </w:trPr>
        <w:tc>
          <w:tcPr>
            <w:tcW w:w="7920" w:type="dxa"/>
            <w:tcBorders>
              <w:top w:val="single" w:sz="6" w:space="0" w:color="000000"/>
              <w:start w:val="single" w:sz="6" w:space="0" w:color="000000"/>
              <w:bottom w:val="single" w:sz="6" w:space="0" w:color="000000"/>
              <w:end w:val="single" w:sz="6" w:space="0" w:color="000000"/>
            </w:tcBorders>
          </w:tcPr>
          <w:p>
            <w:pPr>
              <w:pStyle w:val="TAL"/>
              <w:snapToGrid w:val="false"/>
              <w:rPr/>
            </w:pPr>
            <w:r>
              <w:rPr/>
            </w:r>
          </w:p>
        </w:tc>
      </w:tr>
    </w:tbl>
    <w:p>
      <w:pPr>
        <w:pStyle w:val="Normal"/>
        <w:rPr/>
      </w:pPr>
      <w:r>
        <w:rPr/>
      </w:r>
    </w:p>
    <w:p>
      <w:pPr>
        <w:pStyle w:val="TH"/>
        <w:rPr/>
      </w:pPr>
      <w:r>
        <w:rPr/>
        <w:t>Table 10.5.104/3GPP TS 24.008: Bearer capability information element</w:t>
      </w:r>
    </w:p>
    <w:tbl>
      <w:tblPr>
        <w:tblW w:w="7920" w:type="dxa"/>
        <w:jc w:val="center"/>
        <w:tblInd w:w="0" w:type="dxa"/>
        <w:tblCellMar>
          <w:top w:w="0" w:type="dxa"/>
          <w:start w:w="28" w:type="dxa"/>
          <w:bottom w:w="0" w:type="dxa"/>
          <w:end w:w="28" w:type="dxa"/>
        </w:tblCellMar>
      </w:tblPr>
      <w:tblGrid>
        <w:gridCol w:w="7920"/>
      </w:tblGrid>
      <w:tr>
        <w:trPr>
          <w:cantSplit w:val="true"/>
        </w:trPr>
        <w:tc>
          <w:tcPr>
            <w:tcW w:w="7920" w:type="dxa"/>
            <w:tcBorders>
              <w:top w:val="single" w:sz="6" w:space="0" w:color="000000"/>
              <w:start w:val="single" w:sz="6" w:space="0" w:color="000000"/>
              <w:bottom w:val="single" w:sz="6" w:space="0" w:color="000000"/>
              <w:end w:val="single" w:sz="6" w:space="0" w:color="000000"/>
            </w:tcBorders>
          </w:tcPr>
          <w:p>
            <w:pPr>
              <w:pStyle w:val="TAL"/>
              <w:rPr/>
            </w:pPr>
            <w:r>
              <w:rPr/>
              <w:t>Compression (octet 4), network to MS direction:</w:t>
            </w:r>
          </w:p>
          <w:p>
            <w:pPr>
              <w:pStyle w:val="TAL"/>
              <w:rPr/>
            </w:pPr>
            <w:r>
              <w:rPr/>
              <w:t>Bit</w:t>
            </w:r>
          </w:p>
          <w:p>
            <w:pPr>
              <w:pStyle w:val="TAL"/>
              <w:rPr>
                <w:b/>
                <w:b/>
              </w:rPr>
            </w:pPr>
            <w:r>
              <w:rPr>
                <w:b/>
              </w:rPr>
              <w:t>7</w:t>
            </w:r>
          </w:p>
          <w:p>
            <w:pPr>
              <w:pStyle w:val="TAL"/>
              <w:tabs>
                <w:tab w:val="clear" w:pos="284"/>
                <w:tab w:val="left" w:pos="709" w:leader="none"/>
              </w:tabs>
              <w:rPr/>
            </w:pPr>
            <w:r>
              <w:rPr/>
              <w:t>0</w:t>
              <w:tab/>
              <w:t>data compression not possible</w:t>
            </w:r>
          </w:p>
          <w:p>
            <w:pPr>
              <w:pStyle w:val="TAL"/>
              <w:tabs>
                <w:tab w:val="clear" w:pos="284"/>
                <w:tab w:val="left" w:pos="709" w:leader="none"/>
              </w:tabs>
              <w:rPr/>
            </w:pPr>
            <w:r>
              <w:rPr/>
              <w:t>1</w:t>
              <w:tab/>
              <w:t>data compression possible</w:t>
            </w:r>
          </w:p>
          <w:p>
            <w:pPr>
              <w:pStyle w:val="TAL"/>
              <w:tabs>
                <w:tab w:val="clear" w:pos="284"/>
                <w:tab w:val="left" w:pos="709" w:leader="none"/>
              </w:tabs>
              <w:rPr/>
            </w:pPr>
            <w:r>
              <w:rPr/>
            </w:r>
          </w:p>
          <w:p>
            <w:pPr>
              <w:pStyle w:val="TAL"/>
              <w:rPr/>
            </w:pPr>
            <w:r>
              <w:rPr/>
              <w:t>Compression (octet 4), MS to network direction:</w:t>
            </w:r>
          </w:p>
          <w:p>
            <w:pPr>
              <w:pStyle w:val="TAL"/>
              <w:rPr/>
            </w:pPr>
            <w:r>
              <w:rPr/>
              <w:t>Bit</w:t>
            </w:r>
          </w:p>
          <w:p>
            <w:pPr>
              <w:pStyle w:val="TAL"/>
              <w:rPr>
                <w:b/>
                <w:b/>
              </w:rPr>
            </w:pPr>
            <w:r>
              <w:rPr>
                <w:b/>
              </w:rPr>
              <w:t>7</w:t>
            </w:r>
          </w:p>
          <w:p>
            <w:pPr>
              <w:pStyle w:val="TAL"/>
              <w:tabs>
                <w:tab w:val="clear" w:pos="284"/>
                <w:tab w:val="left" w:pos="709" w:leader="none"/>
              </w:tabs>
              <w:rPr/>
            </w:pPr>
            <w:r>
              <w:rPr/>
              <w:t>0</w:t>
              <w:tab/>
              <w:t>data compression not allowed</w:t>
            </w:r>
          </w:p>
          <w:p>
            <w:pPr>
              <w:pStyle w:val="TAL"/>
              <w:tabs>
                <w:tab w:val="clear" w:pos="284"/>
                <w:tab w:val="left" w:pos="709" w:leader="none"/>
              </w:tabs>
              <w:rPr/>
            </w:pPr>
            <w:r>
              <w:rPr/>
              <w:t>1</w:t>
              <w:tab/>
              <w:t>data compression allowed</w:t>
            </w:r>
          </w:p>
          <w:p>
            <w:pPr>
              <w:pStyle w:val="TAL"/>
              <w:tabs>
                <w:tab w:val="clear" w:pos="284"/>
                <w:tab w:val="left" w:pos="709" w:leader="none"/>
              </w:tabs>
              <w:rPr/>
            </w:pPr>
            <w:r>
              <w:rPr/>
            </w:r>
          </w:p>
          <w:p>
            <w:pPr>
              <w:pStyle w:val="TAL"/>
              <w:rPr/>
            </w:pPr>
            <w:r>
              <w:rPr/>
              <w:t>Structure (octet 4)</w:t>
            </w:r>
          </w:p>
          <w:p>
            <w:pPr>
              <w:pStyle w:val="TAL"/>
              <w:rPr/>
            </w:pPr>
            <w:r>
              <w:rPr/>
            </w:r>
          </w:p>
          <w:p>
            <w:pPr>
              <w:pStyle w:val="TAL"/>
              <w:rPr/>
            </w:pPr>
            <w:r>
              <w:rPr/>
              <w:t>Bits</w:t>
            </w:r>
          </w:p>
          <w:p>
            <w:pPr>
              <w:pStyle w:val="TAL"/>
              <w:rPr>
                <w:b/>
                <w:b/>
              </w:rPr>
            </w:pPr>
            <w:r>
              <w:rPr>
                <w:b/>
              </w:rPr>
              <w:t>6 5</w:t>
            </w:r>
          </w:p>
          <w:p>
            <w:pPr>
              <w:pStyle w:val="TAL"/>
              <w:rPr/>
            </w:pPr>
            <w:r>
              <w:rPr/>
              <w:t>0 0</w:t>
              <w:tab/>
              <w:t>service data unit integrity</w:t>
            </w:r>
          </w:p>
          <w:p>
            <w:pPr>
              <w:pStyle w:val="TAL"/>
              <w:rPr/>
            </w:pPr>
            <w:r>
              <w:rPr/>
              <w:t>1 1</w:t>
              <w:tab/>
              <w:t xml:space="preserve">unstructured </w:t>
            </w:r>
          </w:p>
          <w:p>
            <w:pPr>
              <w:pStyle w:val="TAL"/>
              <w:rPr>
                <w:rFonts w:eastAsia="Arial"/>
              </w:rPr>
            </w:pPr>
            <w:r>
              <w:rPr>
                <w:rFonts w:eastAsia="Arial"/>
              </w:rPr>
              <w:t xml:space="preserve"> </w:t>
            </w:r>
          </w:p>
          <w:p>
            <w:pPr>
              <w:pStyle w:val="TAL"/>
              <w:rPr/>
            </w:pPr>
            <w:r>
              <w:rPr/>
              <w:t xml:space="preserve">All other values are reserved. </w:t>
            </w:r>
          </w:p>
          <w:p>
            <w:pPr>
              <w:pStyle w:val="TAL"/>
              <w:rPr/>
            </w:pPr>
            <w:r>
              <w:rPr/>
            </w:r>
          </w:p>
          <w:p>
            <w:pPr>
              <w:pStyle w:val="TAL"/>
              <w:rPr/>
            </w:pPr>
            <w:r>
              <w:rPr/>
              <w:t xml:space="preserve">Duplex mode (octet 4) </w:t>
            </w:r>
          </w:p>
          <w:p>
            <w:pPr>
              <w:pStyle w:val="TAL"/>
              <w:rPr/>
            </w:pPr>
            <w:r>
              <w:rPr/>
              <w:t>Bit</w:t>
            </w:r>
          </w:p>
          <w:p>
            <w:pPr>
              <w:pStyle w:val="TAL"/>
              <w:rPr/>
            </w:pPr>
            <w:r>
              <w:rPr>
                <w:b/>
              </w:rPr>
              <w:t>4</w:t>
            </w:r>
            <w:r>
              <w:rPr/>
              <w:t xml:space="preserve"> </w:t>
            </w:r>
          </w:p>
          <w:p>
            <w:pPr>
              <w:pStyle w:val="TAL"/>
              <w:rPr/>
            </w:pPr>
            <w:r>
              <w:rPr/>
              <w:t>0</w:t>
              <w:tab/>
              <w:t xml:space="preserve">half duplex </w:t>
            </w:r>
          </w:p>
          <w:p>
            <w:pPr>
              <w:pStyle w:val="TAL"/>
              <w:rPr/>
            </w:pPr>
            <w:r>
              <w:rPr/>
              <w:t>1</w:t>
              <w:tab/>
              <w:t xml:space="preserve">full duplex </w:t>
            </w:r>
          </w:p>
          <w:p>
            <w:pPr>
              <w:pStyle w:val="TAL"/>
              <w:rPr/>
            </w:pPr>
            <w:r>
              <w:rPr/>
            </w:r>
          </w:p>
          <w:p>
            <w:pPr>
              <w:pStyle w:val="TAL"/>
              <w:rPr/>
            </w:pPr>
            <w:r>
              <w:rPr/>
              <w:t xml:space="preserve">Configuration (octet 4) </w:t>
            </w:r>
          </w:p>
          <w:p>
            <w:pPr>
              <w:pStyle w:val="TAL"/>
              <w:rPr/>
            </w:pPr>
            <w:r>
              <w:rPr/>
              <w:t xml:space="preserve">Bit </w:t>
            </w:r>
          </w:p>
          <w:p>
            <w:pPr>
              <w:pStyle w:val="TAL"/>
              <w:rPr>
                <w:b/>
                <w:b/>
              </w:rPr>
            </w:pPr>
            <w:r>
              <w:rPr>
                <w:b/>
              </w:rPr>
              <w:t xml:space="preserve">3 </w:t>
            </w:r>
          </w:p>
          <w:p>
            <w:pPr>
              <w:pStyle w:val="TAL"/>
              <w:rPr/>
            </w:pPr>
            <w:r>
              <w:rPr/>
              <w:t>0</w:t>
              <w:tab/>
              <w:t xml:space="preserve">point-to-point </w:t>
            </w:r>
          </w:p>
          <w:p>
            <w:pPr>
              <w:pStyle w:val="TAL"/>
              <w:rPr/>
            </w:pPr>
            <w:r>
              <w:rPr/>
            </w:r>
          </w:p>
          <w:p>
            <w:pPr>
              <w:pStyle w:val="TAL"/>
              <w:rPr/>
            </w:pPr>
            <w:r>
              <w:rPr/>
              <w:t xml:space="preserve">All other values are reserved. </w:t>
            </w:r>
          </w:p>
          <w:p>
            <w:pPr>
              <w:pStyle w:val="TAL"/>
              <w:rPr/>
            </w:pPr>
            <w:r>
              <w:rPr/>
            </w:r>
          </w:p>
          <w:p>
            <w:pPr>
              <w:pStyle w:val="TAL"/>
              <w:rPr/>
            </w:pPr>
            <w:r>
              <w:rPr/>
              <w:t xml:space="preserve">NIRR (octet 4) </w:t>
            </w:r>
          </w:p>
          <w:p>
            <w:pPr>
              <w:pStyle w:val="TAL"/>
              <w:rPr/>
            </w:pPr>
            <w:r>
              <w:rPr/>
              <w:t xml:space="preserve">(Negotiation of Intermediate Rate Requested) </w:t>
            </w:r>
          </w:p>
          <w:p>
            <w:pPr>
              <w:pStyle w:val="TAL"/>
              <w:rPr/>
            </w:pPr>
            <w:r>
              <w:rPr/>
              <w:t>In A/Gb mode and GERAN Iu mode, i.e. not applicable for UTRAN Iu mode data services.</w:t>
            </w:r>
          </w:p>
          <w:p>
            <w:pPr>
              <w:pStyle w:val="TAL"/>
              <w:rPr/>
            </w:pPr>
            <w:r>
              <w:rPr/>
            </w:r>
          </w:p>
          <w:p>
            <w:pPr>
              <w:pStyle w:val="TAL"/>
              <w:rPr/>
            </w:pPr>
            <w:r>
              <w:rPr/>
              <w:t xml:space="preserve">Bit </w:t>
            </w:r>
          </w:p>
          <w:p>
            <w:pPr>
              <w:pStyle w:val="TAL"/>
              <w:rPr>
                <w:b/>
                <w:b/>
              </w:rPr>
            </w:pPr>
            <w:r>
              <w:rPr>
                <w:b/>
              </w:rPr>
              <w:t xml:space="preserve">2 </w:t>
            </w:r>
          </w:p>
          <w:p>
            <w:pPr>
              <w:pStyle w:val="TAL"/>
              <w:rPr/>
            </w:pPr>
            <w:r>
              <w:rPr/>
              <w:t>0</w:t>
              <w:tab/>
              <w:t xml:space="preserve">No meaning is associated with this value. </w:t>
            </w:r>
          </w:p>
          <w:p>
            <w:pPr>
              <w:pStyle w:val="TAL"/>
              <w:rPr/>
            </w:pPr>
            <w:r>
              <w:rPr/>
              <w:t>1</w:t>
              <w:tab/>
              <w:t xml:space="preserve">Data up to and including 4.8 kb/s, full rate, non-transparent, 6 kb/s radio </w:t>
              <w:tab/>
              <w:t>interface rate is requested.</w:t>
            </w:r>
          </w:p>
          <w:p>
            <w:pPr>
              <w:pStyle w:val="TAL"/>
              <w:rPr/>
            </w:pPr>
            <w:r>
              <w:rPr/>
            </w:r>
          </w:p>
          <w:p>
            <w:pPr>
              <w:pStyle w:val="TAL"/>
              <w:rPr/>
            </w:pPr>
            <w:r>
              <w:rPr/>
              <w:t xml:space="preserve">Establishment (octet 4) </w:t>
            </w:r>
          </w:p>
          <w:p>
            <w:pPr>
              <w:pStyle w:val="TAL"/>
              <w:rPr/>
            </w:pPr>
            <w:r>
              <w:rPr/>
              <w:t xml:space="preserve">Bit </w:t>
            </w:r>
          </w:p>
          <w:p>
            <w:pPr>
              <w:pStyle w:val="TAL"/>
              <w:rPr>
                <w:b/>
                <w:b/>
              </w:rPr>
            </w:pPr>
            <w:r>
              <w:rPr>
                <w:b/>
              </w:rPr>
              <w:t>1</w:t>
            </w:r>
          </w:p>
          <w:p>
            <w:pPr>
              <w:pStyle w:val="TAL"/>
              <w:rPr/>
            </w:pPr>
            <w:r>
              <w:rPr/>
              <w:t>0</w:t>
              <w:tab/>
              <w:t xml:space="preserve">demand </w:t>
            </w:r>
          </w:p>
          <w:p>
            <w:pPr>
              <w:pStyle w:val="TAL"/>
              <w:rPr/>
            </w:pPr>
            <w:r>
              <w:rPr/>
            </w:r>
          </w:p>
          <w:p>
            <w:pPr>
              <w:pStyle w:val="TAL"/>
              <w:rPr/>
            </w:pPr>
            <w:r>
              <w:rPr/>
              <w:t>All other values are reserved</w:t>
            </w:r>
          </w:p>
          <w:p>
            <w:pPr>
              <w:pStyle w:val="TAL"/>
              <w:rPr/>
            </w:pPr>
            <w:r>
              <w:rPr/>
            </w:r>
          </w:p>
        </w:tc>
      </w:tr>
    </w:tbl>
    <w:p>
      <w:pPr>
        <w:pStyle w:val="Normal"/>
        <w:rPr/>
      </w:pPr>
      <w:r>
        <w:rPr/>
      </w:r>
    </w:p>
    <w:p>
      <w:pPr>
        <w:pStyle w:val="TH"/>
        <w:rPr/>
      </w:pPr>
      <w:r>
        <w:rPr/>
        <w:t>Table 10.5.105/3GPP TS 24.008: Bearer capability information element</w:t>
      </w:r>
    </w:p>
    <w:tbl>
      <w:tblPr>
        <w:tblW w:w="7920" w:type="dxa"/>
        <w:jc w:val="center"/>
        <w:tblInd w:w="0" w:type="dxa"/>
        <w:tblCellMar>
          <w:top w:w="0" w:type="dxa"/>
          <w:start w:w="28" w:type="dxa"/>
          <w:bottom w:w="0" w:type="dxa"/>
          <w:end w:w="28" w:type="dxa"/>
        </w:tblCellMar>
      </w:tblPr>
      <w:tblGrid>
        <w:gridCol w:w="7920"/>
      </w:tblGrid>
      <w:tr>
        <w:trPr>
          <w:cantSplit w:val="true"/>
        </w:trPr>
        <w:tc>
          <w:tcPr>
            <w:tcW w:w="7920" w:type="dxa"/>
            <w:tcBorders>
              <w:top w:val="single" w:sz="6" w:space="0" w:color="000000"/>
              <w:start w:val="single" w:sz="6" w:space="0" w:color="000000"/>
              <w:bottom w:val="single" w:sz="6" w:space="0" w:color="000000"/>
              <w:end w:val="single" w:sz="6" w:space="0" w:color="000000"/>
            </w:tcBorders>
          </w:tcPr>
          <w:p>
            <w:pPr>
              <w:pStyle w:val="TAL"/>
              <w:rPr/>
            </w:pPr>
            <w:r>
              <w:rPr/>
              <w:t>Access identity (octet 5)</w:t>
            </w:r>
          </w:p>
          <w:p>
            <w:pPr>
              <w:pStyle w:val="TAL"/>
              <w:rPr/>
            </w:pPr>
            <w:r>
              <w:rPr/>
              <w:t xml:space="preserve">Bits </w:t>
            </w:r>
          </w:p>
          <w:p>
            <w:pPr>
              <w:pStyle w:val="TAL"/>
              <w:rPr/>
            </w:pPr>
            <w:r>
              <w:rPr>
                <w:b/>
              </w:rPr>
              <w:t>7 6</w:t>
            </w:r>
            <w:r>
              <w:rPr/>
              <w:t xml:space="preserve"> </w:t>
            </w:r>
          </w:p>
          <w:p>
            <w:pPr>
              <w:pStyle w:val="TAL"/>
              <w:rPr/>
            </w:pPr>
            <w:r>
              <w:rPr/>
              <w:t>0 0</w:t>
              <w:tab/>
              <w:t xml:space="preserve">octet identifier </w:t>
            </w:r>
          </w:p>
          <w:p>
            <w:pPr>
              <w:pStyle w:val="TAL"/>
              <w:rPr/>
            </w:pPr>
            <w:r>
              <w:rPr/>
            </w:r>
          </w:p>
          <w:p>
            <w:pPr>
              <w:pStyle w:val="TAL"/>
              <w:rPr/>
            </w:pPr>
            <w:r>
              <w:rPr/>
              <w:t xml:space="preserve">All other values are reserved </w:t>
            </w:r>
          </w:p>
          <w:p>
            <w:pPr>
              <w:pStyle w:val="TAL"/>
              <w:rPr/>
            </w:pPr>
            <w:r>
              <w:rPr/>
            </w:r>
          </w:p>
          <w:p>
            <w:pPr>
              <w:pStyle w:val="TAL"/>
              <w:rPr/>
            </w:pPr>
            <w:r>
              <w:rPr/>
            </w:r>
          </w:p>
          <w:p>
            <w:pPr>
              <w:pStyle w:val="TAL"/>
              <w:rPr/>
            </w:pPr>
            <w:r>
              <w:rPr/>
              <w:t xml:space="preserve">Rate adaption (octet 5) </w:t>
            </w:r>
          </w:p>
          <w:p>
            <w:pPr>
              <w:pStyle w:val="TAL"/>
              <w:rPr/>
            </w:pPr>
            <w:r>
              <w:rPr/>
              <w:t xml:space="preserve">Bits </w:t>
            </w:r>
          </w:p>
          <w:p>
            <w:pPr>
              <w:pStyle w:val="TAL"/>
              <w:rPr/>
            </w:pPr>
            <w:r>
              <w:rPr>
                <w:b/>
              </w:rPr>
              <w:t>5 4</w:t>
            </w:r>
            <w:r>
              <w:rPr/>
              <w:t xml:space="preserve"> </w:t>
            </w:r>
          </w:p>
          <w:p>
            <w:pPr>
              <w:pStyle w:val="TAL"/>
              <w:rPr/>
            </w:pPr>
            <w:r>
              <w:rPr/>
              <w:t>0 0</w:t>
              <w:tab/>
              <w:t xml:space="preserve">no rate adaption </w:t>
            </w:r>
          </w:p>
          <w:p>
            <w:pPr>
              <w:pStyle w:val="TAL"/>
              <w:rPr/>
            </w:pPr>
            <w:r>
              <w:rPr/>
              <w:t>0 1</w:t>
              <w:tab/>
              <w:t xml:space="preserve">V.110, I.460/X.30 rate adaptation </w:t>
            </w:r>
          </w:p>
          <w:p>
            <w:pPr>
              <w:pStyle w:val="TAL"/>
              <w:rPr/>
            </w:pPr>
            <w:r>
              <w:rPr/>
              <w:t>1 0</w:t>
              <w:tab/>
              <w:t>ITU-T X.31 flag stuffing</w:t>
            </w:r>
          </w:p>
          <w:p>
            <w:pPr>
              <w:pStyle w:val="TAL"/>
              <w:rPr/>
            </w:pPr>
            <w:r>
              <w:rPr/>
              <w:t>1 1</w:t>
              <w:tab/>
              <w:t>Other rate adaption (see octet 5a)</w:t>
            </w:r>
          </w:p>
          <w:p>
            <w:pPr>
              <w:pStyle w:val="TAL"/>
              <w:rPr/>
            </w:pPr>
            <w:r>
              <w:rPr/>
            </w:r>
          </w:p>
          <w:p>
            <w:pPr>
              <w:pStyle w:val="TAL"/>
              <w:rPr/>
            </w:pPr>
            <w:r>
              <w:rPr/>
              <w:t>Signalling access protocol (octet 5)</w:t>
            </w:r>
          </w:p>
          <w:p>
            <w:pPr>
              <w:pStyle w:val="TAL"/>
              <w:rPr/>
            </w:pPr>
            <w:r>
              <w:rPr/>
            </w:r>
          </w:p>
          <w:p>
            <w:pPr>
              <w:pStyle w:val="TAL"/>
              <w:rPr/>
            </w:pPr>
            <w:r>
              <w:rPr/>
              <w:t xml:space="preserve">Bits </w:t>
            </w:r>
          </w:p>
          <w:p>
            <w:pPr>
              <w:pStyle w:val="TAL"/>
              <w:rPr>
                <w:b/>
                <w:b/>
              </w:rPr>
            </w:pPr>
            <w:r>
              <w:rPr>
                <w:b/>
              </w:rPr>
              <w:t>3 2 1</w:t>
            </w:r>
          </w:p>
          <w:p>
            <w:pPr>
              <w:pStyle w:val="TAL"/>
              <w:rPr/>
            </w:pPr>
            <w:r>
              <w:rPr/>
              <w:t>0 0 1</w:t>
              <w:tab/>
              <w:t xml:space="preserve">I.440/450 </w:t>
            </w:r>
          </w:p>
          <w:p>
            <w:pPr>
              <w:pStyle w:val="TAL"/>
              <w:rPr/>
            </w:pPr>
            <w:r>
              <w:rPr/>
              <w:t>0 1 0</w:t>
              <w:tab/>
              <w:t>reserved: was allocated in earlier phases of the protocol</w:t>
            </w:r>
          </w:p>
          <w:p>
            <w:pPr>
              <w:pStyle w:val="TAL"/>
              <w:rPr/>
            </w:pPr>
            <w:r>
              <w:rPr/>
              <w:t>0 1 1</w:t>
              <w:tab/>
              <w:t>reserved: was allocated in earlier phases of the protocol</w:t>
            </w:r>
          </w:p>
          <w:p>
            <w:pPr>
              <w:pStyle w:val="TAL"/>
              <w:rPr/>
            </w:pPr>
            <w:r>
              <w:rPr/>
              <w:t>1 0 0</w:t>
              <w:tab/>
              <w:t>reserved: was allocated in earlier phases of the protocol.</w:t>
            </w:r>
          </w:p>
          <w:p>
            <w:pPr>
              <w:pStyle w:val="TAL"/>
              <w:rPr/>
            </w:pPr>
            <w:r>
              <w:rPr/>
              <w:t>1 0 1</w:t>
              <w:tab/>
              <w:t>reserved: was allocated in earlier phases of the protocol</w:t>
            </w:r>
          </w:p>
          <w:p>
            <w:pPr>
              <w:pStyle w:val="TAL"/>
              <w:rPr/>
            </w:pPr>
            <w:r>
              <w:rPr/>
              <w:t>1 1 0</w:t>
              <w:tab/>
              <w:t>reserved: was allocated in earlier phases of the protocol</w:t>
            </w:r>
          </w:p>
          <w:p>
            <w:pPr>
              <w:pStyle w:val="TAL"/>
              <w:rPr/>
            </w:pPr>
            <w:r>
              <w:rPr/>
            </w:r>
          </w:p>
          <w:p>
            <w:pPr>
              <w:pStyle w:val="TAL"/>
              <w:rPr/>
            </w:pPr>
            <w:r>
              <w:rPr/>
              <w:t>All other values are reserved.</w:t>
            </w:r>
          </w:p>
          <w:p>
            <w:pPr>
              <w:pStyle w:val="TAL"/>
              <w:rPr>
                <w:rFonts w:ascii="Courier New" w:hAnsi="Courier New" w:cs="Courier New"/>
              </w:rPr>
            </w:pPr>
            <w:r>
              <w:rPr>
                <w:rFonts w:cs="Courier New" w:ascii="Courier New" w:hAnsi="Courier New"/>
              </w:rPr>
            </w:r>
          </w:p>
        </w:tc>
      </w:tr>
    </w:tbl>
    <w:p>
      <w:pPr>
        <w:pStyle w:val="Normal"/>
        <w:rPr/>
      </w:pPr>
      <w:r>
        <w:rPr/>
      </w:r>
    </w:p>
    <w:p>
      <w:pPr>
        <w:pStyle w:val="TH"/>
        <w:rPr/>
      </w:pPr>
      <w:r>
        <w:rPr/>
        <w:t>Table 10.5.106/3GPP TS 24.008: Bearer capability information element</w:t>
      </w:r>
    </w:p>
    <w:tbl>
      <w:tblPr>
        <w:tblW w:w="7920" w:type="dxa"/>
        <w:jc w:val="center"/>
        <w:tblInd w:w="0" w:type="dxa"/>
        <w:tblCellMar>
          <w:top w:w="0" w:type="dxa"/>
          <w:start w:w="28" w:type="dxa"/>
          <w:bottom w:w="0" w:type="dxa"/>
          <w:end w:w="28" w:type="dxa"/>
        </w:tblCellMar>
      </w:tblPr>
      <w:tblGrid>
        <w:gridCol w:w="7920"/>
      </w:tblGrid>
      <w:tr>
        <w:trPr>
          <w:cantSplit w:val="true"/>
        </w:trPr>
        <w:tc>
          <w:tcPr>
            <w:tcW w:w="7920" w:type="dxa"/>
            <w:tcBorders>
              <w:top w:val="single" w:sz="6" w:space="0" w:color="000000"/>
              <w:start w:val="single" w:sz="6" w:space="0" w:color="000000"/>
              <w:bottom w:val="single" w:sz="6" w:space="0" w:color="000000"/>
              <w:end w:val="single" w:sz="6" w:space="0" w:color="000000"/>
            </w:tcBorders>
          </w:tcPr>
          <w:p>
            <w:pPr>
              <w:pStyle w:val="TAL"/>
              <w:rPr/>
            </w:pPr>
            <w:r>
              <w:rPr/>
              <w:t>Other ITC (octet 5a)</w:t>
            </w:r>
          </w:p>
          <w:p>
            <w:pPr>
              <w:pStyle w:val="TAL"/>
              <w:rPr/>
            </w:pPr>
            <w:r>
              <w:rPr/>
              <w:t>If the value "Other ITC" is not signalled in the field "ITC" then the contents of this field shall be ignored.</w:t>
            </w:r>
          </w:p>
          <w:p>
            <w:pPr>
              <w:pStyle w:val="TAL"/>
              <w:rPr/>
            </w:pPr>
            <w:r>
              <w:rPr/>
            </w:r>
          </w:p>
          <w:p>
            <w:pPr>
              <w:pStyle w:val="TAL"/>
              <w:rPr/>
            </w:pPr>
            <w:r>
              <w:rPr/>
              <w:t>Bit</w:t>
            </w:r>
          </w:p>
          <w:p>
            <w:pPr>
              <w:pStyle w:val="TAL"/>
              <w:rPr>
                <w:b/>
                <w:b/>
              </w:rPr>
            </w:pPr>
            <w:r>
              <w:rPr>
                <w:b/>
              </w:rPr>
              <w:t>7 6</w:t>
            </w:r>
          </w:p>
          <w:p>
            <w:pPr>
              <w:pStyle w:val="TAL"/>
              <w:rPr/>
            </w:pPr>
            <w:r>
              <w:rPr/>
              <w:t>0 0</w:t>
              <w:tab/>
              <w:t>restricted digital information</w:t>
            </w:r>
          </w:p>
          <w:p>
            <w:pPr>
              <w:pStyle w:val="TAL"/>
              <w:rPr/>
            </w:pPr>
            <w:r>
              <w:rPr/>
            </w:r>
          </w:p>
          <w:p>
            <w:pPr>
              <w:pStyle w:val="TAL"/>
              <w:rPr/>
            </w:pPr>
            <w:r>
              <w:rPr/>
              <w:t>All other values are reserved</w:t>
            </w:r>
          </w:p>
          <w:p>
            <w:pPr>
              <w:pStyle w:val="TAL"/>
              <w:rPr/>
            </w:pPr>
            <w:r>
              <w:rPr/>
            </w:r>
          </w:p>
          <w:p>
            <w:pPr>
              <w:pStyle w:val="TAL"/>
              <w:rPr/>
            </w:pPr>
            <w:r>
              <w:rPr/>
            </w:r>
          </w:p>
          <w:p>
            <w:pPr>
              <w:pStyle w:val="TAL"/>
              <w:rPr/>
            </w:pPr>
            <w:r>
              <w:rPr/>
              <w:t>Other rate adaption (octet 5a)</w:t>
            </w:r>
          </w:p>
          <w:p>
            <w:pPr>
              <w:pStyle w:val="TAL"/>
              <w:rPr/>
            </w:pPr>
            <w:r>
              <w:rPr/>
              <w:t>If the value " Other rate adaption" is not signalled in the field "Rate adaption" then the contents of this field shall be ignored.</w:t>
            </w:r>
          </w:p>
          <w:p>
            <w:pPr>
              <w:pStyle w:val="TAL"/>
              <w:rPr/>
            </w:pPr>
            <w:r>
              <w:rPr/>
              <w:t>In UTRAN Iu mode, PIAFS shall be considered. In A/Gb mode and GERAN Iu mode, call shall be rejected if PIAFS requested.</w:t>
            </w:r>
          </w:p>
          <w:p>
            <w:pPr>
              <w:pStyle w:val="TAL"/>
              <w:rPr/>
            </w:pPr>
            <w:r>
              <w:rPr/>
            </w:r>
          </w:p>
          <w:p>
            <w:pPr>
              <w:pStyle w:val="TAL"/>
              <w:rPr/>
            </w:pPr>
            <w:r>
              <w:rPr/>
            </w:r>
          </w:p>
          <w:p>
            <w:pPr>
              <w:pStyle w:val="TAL"/>
              <w:rPr/>
            </w:pPr>
            <w:r>
              <w:rPr/>
              <w:t>Bit</w:t>
            </w:r>
          </w:p>
          <w:p>
            <w:pPr>
              <w:pStyle w:val="TAL"/>
              <w:rPr>
                <w:b/>
                <w:b/>
              </w:rPr>
            </w:pPr>
            <w:r>
              <w:rPr>
                <w:b/>
              </w:rPr>
              <w:t>5 4</w:t>
            </w:r>
          </w:p>
          <w:p>
            <w:pPr>
              <w:pStyle w:val="TAL"/>
              <w:rPr/>
            </w:pPr>
            <w:r>
              <w:rPr/>
              <w:t>0 0</w:t>
              <w:tab/>
              <w:t>V.120</w:t>
            </w:r>
          </w:p>
          <w:p>
            <w:pPr>
              <w:pStyle w:val="TAL"/>
              <w:rPr/>
            </w:pPr>
            <w:r>
              <w:rPr/>
              <w:t>0 1     H.223 &amp; H.245</w:t>
            </w:r>
          </w:p>
          <w:p>
            <w:pPr>
              <w:pStyle w:val="TAL"/>
              <w:rPr/>
            </w:pPr>
            <w:r>
              <w:rPr/>
              <w:t>1 0     PIAFS</w:t>
            </w:r>
          </w:p>
          <w:p>
            <w:pPr>
              <w:pStyle w:val="TAL"/>
              <w:rPr/>
            </w:pPr>
            <w:r>
              <w:rPr/>
            </w:r>
          </w:p>
          <w:p>
            <w:pPr>
              <w:pStyle w:val="TAL"/>
              <w:rPr/>
            </w:pPr>
            <w:r>
              <w:rPr/>
              <w:t>All other values are reserved.</w:t>
            </w:r>
          </w:p>
          <w:p>
            <w:pPr>
              <w:pStyle w:val="TAL"/>
              <w:rPr>
                <w:rFonts w:ascii="Courier New" w:hAnsi="Courier New" w:cs="Courier New"/>
              </w:rPr>
            </w:pPr>
            <w:r>
              <w:rPr>
                <w:rFonts w:cs="Courier New" w:ascii="Courier New" w:hAnsi="Courier New"/>
              </w:rPr>
            </w:r>
          </w:p>
        </w:tc>
      </w:tr>
    </w:tbl>
    <w:p>
      <w:pPr>
        <w:pStyle w:val="Normal"/>
        <w:rPr/>
      </w:pPr>
      <w:r>
        <w:rPr/>
      </w:r>
    </w:p>
    <w:p>
      <w:pPr>
        <w:pStyle w:val="TH"/>
        <w:rPr/>
      </w:pPr>
      <w:r>
        <w:rPr/>
        <w:t>Table 10.5.107/3GPP TS 24.008: Bearer capability information element</w:t>
      </w:r>
    </w:p>
    <w:tbl>
      <w:tblPr>
        <w:tblW w:w="7920" w:type="dxa"/>
        <w:jc w:val="center"/>
        <w:tblInd w:w="0" w:type="dxa"/>
        <w:tblCellMar>
          <w:top w:w="0" w:type="dxa"/>
          <w:start w:w="28" w:type="dxa"/>
          <w:bottom w:w="0" w:type="dxa"/>
          <w:end w:w="28" w:type="dxa"/>
        </w:tblCellMar>
      </w:tblPr>
      <w:tblGrid>
        <w:gridCol w:w="7920"/>
      </w:tblGrid>
      <w:tr>
        <w:trPr>
          <w:cantSplit w:val="true"/>
        </w:trPr>
        <w:tc>
          <w:tcPr>
            <w:tcW w:w="7920" w:type="dxa"/>
            <w:tcBorders>
              <w:top w:val="single" w:sz="6" w:space="0" w:color="000000"/>
              <w:start w:val="single" w:sz="6" w:space="0" w:color="000000"/>
              <w:bottom w:val="single" w:sz="6" w:space="0" w:color="000000"/>
              <w:end w:val="single" w:sz="6" w:space="0" w:color="000000"/>
            </w:tcBorders>
          </w:tcPr>
          <w:p>
            <w:pPr>
              <w:pStyle w:val="TAL"/>
              <w:rPr/>
            </w:pPr>
            <w:r>
              <w:rPr/>
              <w:t>Rate adaption header/no header (octet 5b)</w:t>
            </w:r>
          </w:p>
          <w:p>
            <w:pPr>
              <w:pStyle w:val="TAL"/>
              <w:rPr/>
            </w:pPr>
            <w:r>
              <w:rPr/>
            </w:r>
          </w:p>
          <w:p>
            <w:pPr>
              <w:pStyle w:val="TAL"/>
              <w:rPr/>
            </w:pPr>
            <w:r>
              <w:rPr/>
              <w:t>Bit</w:t>
            </w:r>
          </w:p>
          <w:p>
            <w:pPr>
              <w:pStyle w:val="TAL"/>
              <w:rPr>
                <w:b/>
                <w:b/>
              </w:rPr>
            </w:pPr>
            <w:r>
              <w:rPr>
                <w:b/>
              </w:rPr>
              <w:t>7</w:t>
            </w:r>
          </w:p>
          <w:p>
            <w:pPr>
              <w:pStyle w:val="TAL"/>
              <w:rPr/>
            </w:pPr>
            <w:r>
              <w:rPr/>
              <w:t>0</w:t>
              <w:tab/>
              <w:t>Rate adaption header not included</w:t>
            </w:r>
          </w:p>
          <w:p>
            <w:pPr>
              <w:pStyle w:val="TAL"/>
              <w:rPr/>
            </w:pPr>
            <w:r>
              <w:rPr/>
              <w:t>1</w:t>
              <w:tab/>
              <w:t>Rate adaption header included</w:t>
            </w:r>
          </w:p>
          <w:p>
            <w:pPr>
              <w:pStyle w:val="TAL"/>
              <w:rPr/>
            </w:pPr>
            <w:r>
              <w:rPr/>
            </w:r>
          </w:p>
          <w:p>
            <w:pPr>
              <w:pStyle w:val="TAL"/>
              <w:rPr/>
            </w:pPr>
            <w:r>
              <w:rPr/>
              <w:t>Multiple frame establishment support in data link (octet 5b)</w:t>
            </w:r>
          </w:p>
          <w:p>
            <w:pPr>
              <w:pStyle w:val="TAL"/>
              <w:rPr/>
            </w:pPr>
            <w:r>
              <w:rPr/>
            </w:r>
          </w:p>
          <w:p>
            <w:pPr>
              <w:pStyle w:val="TAL"/>
              <w:rPr/>
            </w:pPr>
            <w:r>
              <w:rPr/>
              <w:t>Bit</w:t>
            </w:r>
          </w:p>
          <w:p>
            <w:pPr>
              <w:pStyle w:val="TAL"/>
              <w:rPr>
                <w:b/>
                <w:b/>
              </w:rPr>
            </w:pPr>
            <w:r>
              <w:rPr>
                <w:b/>
              </w:rPr>
              <w:t>6</w:t>
            </w:r>
          </w:p>
          <w:p>
            <w:pPr>
              <w:pStyle w:val="TAL"/>
              <w:rPr/>
            </w:pPr>
            <w:r>
              <w:rPr/>
              <w:t>0</w:t>
              <w:tab/>
              <w:t>Multiple frame establishment not supported, only UI frames allowed</w:t>
            </w:r>
          </w:p>
          <w:p>
            <w:pPr>
              <w:pStyle w:val="TAL"/>
              <w:rPr/>
            </w:pPr>
            <w:r>
              <w:rPr/>
              <w:t>1</w:t>
              <w:tab/>
              <w:t>Multiple frame establishment supported</w:t>
            </w:r>
          </w:p>
          <w:p>
            <w:pPr>
              <w:pStyle w:val="TAL"/>
              <w:rPr/>
            </w:pPr>
            <w:r>
              <w:rPr/>
            </w:r>
          </w:p>
          <w:p>
            <w:pPr>
              <w:pStyle w:val="TAL"/>
              <w:rPr/>
            </w:pPr>
            <w:r>
              <w:rPr/>
              <w:t>Mode of operation (octet 5b)</w:t>
            </w:r>
          </w:p>
          <w:p>
            <w:pPr>
              <w:pStyle w:val="TAL"/>
              <w:rPr/>
            </w:pPr>
            <w:r>
              <w:rPr/>
            </w:r>
          </w:p>
          <w:p>
            <w:pPr>
              <w:pStyle w:val="TAL"/>
              <w:rPr/>
            </w:pPr>
            <w:r>
              <w:rPr/>
              <w:t>Bit</w:t>
            </w:r>
          </w:p>
          <w:p>
            <w:pPr>
              <w:pStyle w:val="TAL"/>
              <w:rPr>
                <w:b/>
                <w:b/>
              </w:rPr>
            </w:pPr>
            <w:r>
              <w:rPr>
                <w:b/>
              </w:rPr>
              <w:t>5</w:t>
            </w:r>
          </w:p>
          <w:p>
            <w:pPr>
              <w:pStyle w:val="TAL"/>
              <w:rPr/>
            </w:pPr>
            <w:r>
              <w:rPr/>
              <w:t>0</w:t>
              <w:tab/>
              <w:t>Bit transparent mode of operation</w:t>
            </w:r>
          </w:p>
          <w:p>
            <w:pPr>
              <w:pStyle w:val="TAL"/>
              <w:rPr/>
            </w:pPr>
            <w:r>
              <w:rPr/>
              <w:t>1</w:t>
              <w:tab/>
              <w:t>Protocol sensitive mode of operation</w:t>
            </w:r>
          </w:p>
          <w:p>
            <w:pPr>
              <w:pStyle w:val="TAL"/>
              <w:rPr/>
            </w:pPr>
            <w:r>
              <w:rPr/>
            </w:r>
          </w:p>
          <w:p>
            <w:pPr>
              <w:pStyle w:val="TAL"/>
              <w:rPr/>
            </w:pPr>
            <w:r>
              <w:rPr/>
              <w:t>Logical link identifier negotiation (octet 5b)</w:t>
            </w:r>
          </w:p>
          <w:p>
            <w:pPr>
              <w:pStyle w:val="TAL"/>
              <w:rPr/>
            </w:pPr>
            <w:r>
              <w:rPr/>
            </w:r>
          </w:p>
          <w:p>
            <w:pPr>
              <w:pStyle w:val="TAL"/>
              <w:rPr/>
            </w:pPr>
            <w:r>
              <w:rPr/>
              <w:t>Bit</w:t>
            </w:r>
          </w:p>
          <w:p>
            <w:pPr>
              <w:pStyle w:val="TAL"/>
              <w:rPr>
                <w:b/>
                <w:b/>
              </w:rPr>
            </w:pPr>
            <w:r>
              <w:rPr>
                <w:b/>
              </w:rPr>
              <w:t>4</w:t>
            </w:r>
          </w:p>
          <w:p>
            <w:pPr>
              <w:pStyle w:val="TAL"/>
              <w:rPr/>
            </w:pPr>
            <w:r>
              <w:rPr/>
              <w:t>0</w:t>
              <w:tab/>
              <w:t>Default, LLI=256 only</w:t>
            </w:r>
          </w:p>
          <w:p>
            <w:pPr>
              <w:pStyle w:val="TAL"/>
              <w:rPr/>
            </w:pPr>
            <w:r>
              <w:rPr/>
              <w:t>1</w:t>
              <w:tab/>
              <w:t>Full protocol negotiation, (note: A connection over which protocol negotiation will</w:t>
              <w:br/>
              <w:tab/>
              <w:t>be executed is indicated in bit 2 of octet 5b)</w:t>
            </w:r>
          </w:p>
          <w:p>
            <w:pPr>
              <w:pStyle w:val="TAL"/>
              <w:rPr/>
            </w:pPr>
            <w:r>
              <w:rPr/>
            </w:r>
          </w:p>
          <w:p>
            <w:pPr>
              <w:pStyle w:val="TAL"/>
              <w:rPr/>
            </w:pPr>
            <w:r>
              <w:rPr/>
              <w:t>Assignor/Assignee (octet 5b)</w:t>
            </w:r>
          </w:p>
          <w:p>
            <w:pPr>
              <w:pStyle w:val="TAL"/>
              <w:rPr/>
            </w:pPr>
            <w:r>
              <w:rPr/>
            </w:r>
          </w:p>
          <w:p>
            <w:pPr>
              <w:pStyle w:val="TAL"/>
              <w:rPr/>
            </w:pPr>
            <w:r>
              <w:rPr/>
              <w:t>Bit</w:t>
            </w:r>
          </w:p>
          <w:p>
            <w:pPr>
              <w:pStyle w:val="TAL"/>
              <w:rPr>
                <w:b/>
                <w:b/>
              </w:rPr>
            </w:pPr>
            <w:r>
              <w:rPr>
                <w:b/>
              </w:rPr>
              <w:t>3</w:t>
            </w:r>
          </w:p>
          <w:p>
            <w:pPr>
              <w:pStyle w:val="TAL"/>
              <w:rPr/>
            </w:pPr>
            <w:r>
              <w:rPr/>
              <w:t>0</w:t>
              <w:tab/>
              <w:t>Message originator is "default assignee"</w:t>
            </w:r>
          </w:p>
          <w:p>
            <w:pPr>
              <w:pStyle w:val="TAL"/>
              <w:rPr/>
            </w:pPr>
            <w:r>
              <w:rPr/>
              <w:t>1</w:t>
              <w:tab/>
              <w:t>Message originator is "assignor only"</w:t>
            </w:r>
          </w:p>
          <w:p>
            <w:pPr>
              <w:pStyle w:val="TAL"/>
              <w:rPr/>
            </w:pPr>
            <w:r>
              <w:rPr/>
            </w:r>
          </w:p>
          <w:p>
            <w:pPr>
              <w:pStyle w:val="TAL"/>
              <w:rPr/>
            </w:pPr>
            <w:r>
              <w:rPr/>
              <w:t>In band/Out of band negotiation (octet 5b)</w:t>
            </w:r>
          </w:p>
          <w:p>
            <w:pPr>
              <w:pStyle w:val="TAL"/>
              <w:rPr/>
            </w:pPr>
            <w:r>
              <w:rPr/>
            </w:r>
          </w:p>
          <w:p>
            <w:pPr>
              <w:pStyle w:val="TAL"/>
              <w:rPr/>
            </w:pPr>
            <w:r>
              <w:rPr/>
              <w:t>Bit</w:t>
            </w:r>
          </w:p>
          <w:p>
            <w:pPr>
              <w:pStyle w:val="TAL"/>
              <w:rPr>
                <w:b/>
                <w:b/>
              </w:rPr>
            </w:pPr>
            <w:r>
              <w:rPr>
                <w:b/>
              </w:rPr>
              <w:t>2</w:t>
            </w:r>
          </w:p>
          <w:p>
            <w:pPr>
              <w:pStyle w:val="TAL"/>
              <w:rPr/>
            </w:pPr>
            <w:r>
              <w:rPr/>
              <w:t>0</w:t>
              <w:tab/>
              <w:t>Negotiation is done in-band using logical link zero</w:t>
            </w:r>
          </w:p>
          <w:p>
            <w:pPr>
              <w:pStyle w:val="TAL"/>
              <w:rPr/>
            </w:pPr>
            <w:r>
              <w:rPr/>
              <w:t>1</w:t>
              <w:tab/>
              <w:t>Negotiation is done with USER INFORMATION messages on a temporary</w:t>
              <w:br/>
              <w:tab/>
              <w:t>signalling connection</w:t>
            </w:r>
          </w:p>
          <w:p>
            <w:pPr>
              <w:pStyle w:val="TAL"/>
              <w:rPr/>
            </w:pPr>
            <w:r>
              <w:rPr/>
            </w:r>
          </w:p>
          <w:p>
            <w:pPr>
              <w:pStyle w:val="TAL"/>
              <w:rPr/>
            </w:pPr>
            <w:r>
              <w:rPr/>
              <w:t>Bit 1 is spare and set to the value "0"</w:t>
            </w:r>
          </w:p>
          <w:p>
            <w:pPr>
              <w:pStyle w:val="TAL"/>
              <w:rPr>
                <w:rFonts w:ascii="Courier New" w:hAnsi="Courier New" w:cs="Courier New"/>
              </w:rPr>
            </w:pPr>
            <w:r>
              <w:rPr>
                <w:rFonts w:cs="Courier New" w:ascii="Courier New" w:hAnsi="Courier New"/>
              </w:rPr>
            </w:r>
          </w:p>
        </w:tc>
      </w:tr>
    </w:tbl>
    <w:p>
      <w:pPr>
        <w:pStyle w:val="Normal"/>
        <w:rPr/>
      </w:pPr>
      <w:r>
        <w:rPr/>
      </w:r>
    </w:p>
    <w:p>
      <w:pPr>
        <w:pStyle w:val="TH"/>
        <w:rPr/>
      </w:pPr>
      <w:r>
        <w:rPr/>
        <w:t>Table 10.5.108/3GPP TS 24.008: Bearer capability information element</w:t>
      </w:r>
    </w:p>
    <w:tbl>
      <w:tblPr>
        <w:tblW w:w="7920" w:type="dxa"/>
        <w:jc w:val="center"/>
        <w:tblInd w:w="0" w:type="dxa"/>
        <w:tblCellMar>
          <w:top w:w="0" w:type="dxa"/>
          <w:start w:w="28" w:type="dxa"/>
          <w:bottom w:w="0" w:type="dxa"/>
          <w:end w:w="28" w:type="dxa"/>
        </w:tblCellMar>
      </w:tblPr>
      <w:tblGrid>
        <w:gridCol w:w="7920"/>
      </w:tblGrid>
      <w:tr>
        <w:trPr>
          <w:cantSplit w:val="true"/>
        </w:trPr>
        <w:tc>
          <w:tcPr>
            <w:tcW w:w="7920" w:type="dxa"/>
            <w:tcBorders>
              <w:top w:val="single" w:sz="6" w:space="0" w:color="000000"/>
              <w:start w:val="single" w:sz="6" w:space="0" w:color="000000"/>
              <w:bottom w:val="single" w:sz="6" w:space="0" w:color="000000"/>
              <w:end w:val="single" w:sz="6" w:space="0" w:color="000000"/>
            </w:tcBorders>
          </w:tcPr>
          <w:p>
            <w:pPr>
              <w:pStyle w:val="TAL"/>
              <w:rPr/>
            </w:pPr>
            <w:r>
              <w:rPr/>
              <w:t>Layer 1 identity (octet 6)</w:t>
            </w:r>
          </w:p>
          <w:p>
            <w:pPr>
              <w:pStyle w:val="TAL"/>
              <w:rPr/>
            </w:pPr>
            <w:r>
              <w:rPr/>
              <w:t>Bits</w:t>
            </w:r>
          </w:p>
          <w:p>
            <w:pPr>
              <w:pStyle w:val="TAL"/>
              <w:rPr>
                <w:b/>
                <w:b/>
              </w:rPr>
            </w:pPr>
            <w:r>
              <w:rPr>
                <w:b/>
              </w:rPr>
              <w:t>7 6</w:t>
            </w:r>
          </w:p>
          <w:p>
            <w:pPr>
              <w:pStyle w:val="TAL"/>
              <w:rPr/>
            </w:pPr>
            <w:r>
              <w:rPr/>
              <w:t>0 1</w:t>
              <w:tab/>
              <w:t xml:space="preserve">octet identifier </w:t>
            </w:r>
          </w:p>
          <w:p>
            <w:pPr>
              <w:pStyle w:val="TAL"/>
              <w:rPr/>
            </w:pPr>
            <w:r>
              <w:rPr/>
            </w:r>
          </w:p>
          <w:p>
            <w:pPr>
              <w:pStyle w:val="TAL"/>
              <w:rPr/>
            </w:pPr>
            <w:r>
              <w:rPr/>
              <w:t xml:space="preserve">All other values are reserved </w:t>
            </w:r>
          </w:p>
          <w:p>
            <w:pPr>
              <w:pStyle w:val="TAL"/>
              <w:rPr/>
            </w:pPr>
            <w:r>
              <w:rPr/>
            </w:r>
          </w:p>
          <w:p>
            <w:pPr>
              <w:pStyle w:val="TAL"/>
              <w:rPr/>
            </w:pPr>
            <w:r>
              <w:rPr/>
              <w:t>User information layer 1 protocol (octet 6)</w:t>
            </w:r>
          </w:p>
          <w:p>
            <w:pPr>
              <w:pStyle w:val="TAL"/>
              <w:rPr/>
            </w:pPr>
            <w:r>
              <w:rPr/>
              <w:t xml:space="preserve">Bits </w:t>
            </w:r>
          </w:p>
          <w:p>
            <w:pPr>
              <w:pStyle w:val="TAL"/>
              <w:rPr/>
            </w:pPr>
            <w:r>
              <w:rPr>
                <w:b/>
              </w:rPr>
              <w:t>5 4 3 2</w:t>
            </w:r>
            <w:r>
              <w:rPr/>
              <w:t xml:space="preserve"> </w:t>
            </w:r>
          </w:p>
          <w:p>
            <w:pPr>
              <w:pStyle w:val="TAL"/>
              <w:rPr/>
            </w:pPr>
            <w:r>
              <w:rPr/>
              <w:t>0 0 0 0</w:t>
              <w:tab/>
              <w:t xml:space="preserve">default layer 1 protocol </w:t>
            </w:r>
          </w:p>
          <w:p>
            <w:pPr>
              <w:pStyle w:val="TAL"/>
              <w:rPr/>
            </w:pPr>
            <w:r>
              <w:rPr/>
            </w:r>
          </w:p>
          <w:p>
            <w:pPr>
              <w:pStyle w:val="TAL"/>
              <w:rPr/>
            </w:pPr>
            <w:r>
              <w:rPr/>
              <w:t xml:space="preserve">All other values reserved. </w:t>
            </w:r>
          </w:p>
          <w:p>
            <w:pPr>
              <w:pStyle w:val="TAL"/>
              <w:rPr/>
            </w:pPr>
            <w:r>
              <w:rPr/>
            </w:r>
          </w:p>
          <w:p>
            <w:pPr>
              <w:pStyle w:val="TAL"/>
              <w:rPr>
                <w:lang w:val="fr-FR"/>
              </w:rPr>
            </w:pPr>
            <w:r>
              <w:rPr>
                <w:lang w:val="fr-FR"/>
              </w:rPr>
              <w:t xml:space="preserve">Synchronous/asynchronous (octet 6) </w:t>
            </w:r>
          </w:p>
          <w:p>
            <w:pPr>
              <w:pStyle w:val="TAL"/>
              <w:rPr>
                <w:lang w:val="fr-FR"/>
              </w:rPr>
            </w:pPr>
            <w:r>
              <w:rPr>
                <w:lang w:val="fr-FR"/>
              </w:rPr>
              <w:t xml:space="preserve">Bit </w:t>
            </w:r>
          </w:p>
          <w:p>
            <w:pPr>
              <w:pStyle w:val="TAL"/>
              <w:rPr/>
            </w:pPr>
            <w:r>
              <w:rPr>
                <w:b/>
                <w:lang w:val="fr-FR"/>
              </w:rPr>
              <w:t>1</w:t>
            </w:r>
            <w:r>
              <w:rPr>
                <w:lang w:val="fr-FR"/>
              </w:rPr>
              <w:t xml:space="preserve"> </w:t>
            </w:r>
          </w:p>
          <w:p>
            <w:pPr>
              <w:pStyle w:val="TAL"/>
              <w:rPr>
                <w:lang w:val="fr-FR"/>
              </w:rPr>
            </w:pPr>
            <w:r>
              <w:rPr>
                <w:lang w:val="fr-FR"/>
              </w:rPr>
              <w:t>0</w:t>
              <w:tab/>
              <w:t xml:space="preserve">synchronous </w:t>
            </w:r>
          </w:p>
          <w:p>
            <w:pPr>
              <w:pStyle w:val="TAL"/>
              <w:rPr>
                <w:lang w:val="fr-FR"/>
              </w:rPr>
            </w:pPr>
            <w:r>
              <w:rPr>
                <w:lang w:val="fr-FR"/>
              </w:rPr>
              <w:t>1</w:t>
              <w:tab/>
              <w:t xml:space="preserve">asynchronous </w:t>
            </w:r>
          </w:p>
          <w:p>
            <w:pPr>
              <w:pStyle w:val="TAL"/>
              <w:rPr>
                <w:rFonts w:ascii="Courier New" w:hAnsi="Courier New" w:cs="Courier New"/>
                <w:lang w:val="fr-FR"/>
              </w:rPr>
            </w:pPr>
            <w:r>
              <w:rPr>
                <w:rFonts w:cs="Courier New" w:ascii="Courier New" w:hAnsi="Courier New"/>
                <w:lang w:val="fr-FR"/>
              </w:rPr>
            </w:r>
          </w:p>
        </w:tc>
      </w:tr>
    </w:tbl>
    <w:p>
      <w:pPr>
        <w:pStyle w:val="Normal"/>
        <w:rPr>
          <w:lang w:val="fr-FR"/>
        </w:rPr>
      </w:pPr>
      <w:r>
        <w:rPr>
          <w:lang w:val="fr-FR"/>
        </w:rPr>
      </w:r>
    </w:p>
    <w:p>
      <w:pPr>
        <w:pStyle w:val="TH"/>
        <w:rPr/>
      </w:pPr>
      <w:r>
        <w:rPr/>
        <w:t>Table 10.5.109/3GPP TS 24.008: Bearer capability information element</w:t>
      </w:r>
    </w:p>
    <w:tbl>
      <w:tblPr>
        <w:tblW w:w="7920" w:type="dxa"/>
        <w:jc w:val="center"/>
        <w:tblInd w:w="0" w:type="dxa"/>
        <w:tblCellMar>
          <w:top w:w="0" w:type="dxa"/>
          <w:start w:w="28" w:type="dxa"/>
          <w:bottom w:w="0" w:type="dxa"/>
          <w:end w:w="28" w:type="dxa"/>
        </w:tblCellMar>
      </w:tblPr>
      <w:tblGrid>
        <w:gridCol w:w="7920"/>
      </w:tblGrid>
      <w:tr>
        <w:trPr>
          <w:cantSplit w:val="true"/>
        </w:trPr>
        <w:tc>
          <w:tcPr>
            <w:tcW w:w="7920" w:type="dxa"/>
            <w:tcBorders>
              <w:top w:val="single" w:sz="6" w:space="0" w:color="000000"/>
              <w:start w:val="single" w:sz="6" w:space="0" w:color="000000"/>
              <w:bottom w:val="single" w:sz="6" w:space="0" w:color="000000"/>
              <w:end w:val="single" w:sz="6" w:space="0" w:color="000000"/>
            </w:tcBorders>
          </w:tcPr>
          <w:p>
            <w:pPr>
              <w:pStyle w:val="TAL"/>
              <w:rPr/>
            </w:pPr>
            <w:r>
              <w:rPr/>
              <w:t>Number of Stop Bits (octet 6a)</w:t>
            </w:r>
          </w:p>
          <w:p>
            <w:pPr>
              <w:pStyle w:val="TAL"/>
              <w:rPr/>
            </w:pPr>
            <w:r>
              <w:rPr/>
              <w:t xml:space="preserve">Bit </w:t>
            </w:r>
          </w:p>
          <w:p>
            <w:pPr>
              <w:pStyle w:val="TAL"/>
              <w:rPr>
                <w:b/>
                <w:b/>
              </w:rPr>
            </w:pPr>
            <w:r>
              <w:rPr>
                <w:b/>
              </w:rPr>
              <w:t xml:space="preserve">7 </w:t>
            </w:r>
          </w:p>
          <w:p>
            <w:pPr>
              <w:pStyle w:val="TAL"/>
              <w:rPr/>
            </w:pPr>
            <w:r>
              <w:rPr/>
              <w:t>0</w:t>
              <w:tab/>
              <w:t xml:space="preserve">1 bit (This value is also used in the case of synchronous mode) </w:t>
            </w:r>
          </w:p>
          <w:p>
            <w:pPr>
              <w:pStyle w:val="TAL"/>
              <w:rPr/>
            </w:pPr>
            <w:r>
              <w:rPr/>
              <w:t>1</w:t>
              <w:tab/>
              <w:t xml:space="preserve">2 bits </w:t>
            </w:r>
          </w:p>
          <w:p>
            <w:pPr>
              <w:pStyle w:val="TAL"/>
              <w:rPr/>
            </w:pPr>
            <w:r>
              <w:rPr/>
            </w:r>
          </w:p>
          <w:p>
            <w:pPr>
              <w:pStyle w:val="TAL"/>
              <w:rPr/>
            </w:pPr>
            <w:r>
              <w:rPr/>
              <w:t xml:space="preserve">Negotiation (octet 6a) </w:t>
            </w:r>
          </w:p>
          <w:p>
            <w:pPr>
              <w:pStyle w:val="TAL"/>
              <w:rPr/>
            </w:pPr>
            <w:r>
              <w:rPr/>
              <w:t xml:space="preserve">Bit </w:t>
            </w:r>
          </w:p>
          <w:p>
            <w:pPr>
              <w:pStyle w:val="TAL"/>
              <w:rPr>
                <w:b/>
                <w:b/>
              </w:rPr>
            </w:pPr>
            <w:r>
              <w:rPr>
                <w:b/>
              </w:rPr>
              <w:t>6</w:t>
            </w:r>
          </w:p>
          <w:p>
            <w:pPr>
              <w:pStyle w:val="TAL"/>
              <w:rPr/>
            </w:pPr>
            <w:r>
              <w:rPr/>
              <w:t>0</w:t>
              <w:tab/>
              <w:t xml:space="preserve">in-band negotiation not possible </w:t>
            </w:r>
          </w:p>
          <w:p>
            <w:pPr>
              <w:pStyle w:val="TAL"/>
              <w:rPr/>
            </w:pPr>
            <w:r>
              <w:rPr/>
            </w:r>
          </w:p>
          <w:p>
            <w:pPr>
              <w:pStyle w:val="TAL"/>
              <w:rPr/>
            </w:pPr>
            <w:r>
              <w:rPr/>
              <w:t>NOTE:</w:t>
              <w:tab/>
              <w:t xml:space="preserve">See Rec. V.110 and X.30 </w:t>
            </w:r>
          </w:p>
          <w:p>
            <w:pPr>
              <w:pStyle w:val="TAL"/>
              <w:rPr/>
            </w:pPr>
            <w:r>
              <w:rPr/>
            </w:r>
          </w:p>
          <w:p>
            <w:pPr>
              <w:pStyle w:val="TAL"/>
              <w:rPr/>
            </w:pPr>
            <w:r>
              <w:rPr/>
              <w:t xml:space="preserve">All other values are reserved </w:t>
            </w:r>
          </w:p>
          <w:p>
            <w:pPr>
              <w:pStyle w:val="TAL"/>
              <w:rPr/>
            </w:pPr>
            <w:r>
              <w:rPr/>
            </w:r>
          </w:p>
          <w:p>
            <w:pPr>
              <w:pStyle w:val="TAL"/>
              <w:rPr/>
            </w:pPr>
            <w:r>
              <w:rPr/>
              <w:t xml:space="preserve">Number of data bits excluding parity bit if present (octet 6a) </w:t>
            </w:r>
          </w:p>
          <w:p>
            <w:pPr>
              <w:pStyle w:val="TAL"/>
              <w:rPr/>
            </w:pPr>
            <w:r>
              <w:rPr/>
              <w:t xml:space="preserve">Bit </w:t>
            </w:r>
          </w:p>
          <w:p>
            <w:pPr>
              <w:pStyle w:val="TAL"/>
              <w:rPr>
                <w:b/>
                <w:b/>
              </w:rPr>
            </w:pPr>
            <w:r>
              <w:rPr>
                <w:b/>
              </w:rPr>
              <w:t>5</w:t>
            </w:r>
          </w:p>
          <w:p>
            <w:pPr>
              <w:pStyle w:val="TAL"/>
              <w:rPr/>
            </w:pPr>
            <w:r>
              <w:rPr/>
              <w:t>0</w:t>
              <w:tab/>
              <w:t xml:space="preserve">7 bits </w:t>
            </w:r>
          </w:p>
          <w:p>
            <w:pPr>
              <w:pStyle w:val="TAL"/>
              <w:rPr/>
            </w:pPr>
            <w:r>
              <w:rPr/>
              <w:t>1</w:t>
              <w:tab/>
              <w:t xml:space="preserve">8 bits (this value is also used in the case of bit oriented protocols) </w:t>
            </w:r>
          </w:p>
          <w:p>
            <w:pPr>
              <w:pStyle w:val="TAL"/>
              <w:rPr/>
            </w:pPr>
            <w:r>
              <w:rPr/>
            </w:r>
          </w:p>
          <w:p>
            <w:pPr>
              <w:pStyle w:val="TAL"/>
              <w:rPr/>
            </w:pPr>
            <w:r>
              <w:rPr/>
              <w:t xml:space="preserve">User rate (octet 6a) </w:t>
            </w:r>
          </w:p>
          <w:p>
            <w:pPr>
              <w:pStyle w:val="TAL"/>
              <w:rPr/>
            </w:pPr>
            <w:r>
              <w:rPr/>
              <w:t>In A/Gb mode and GERAN Iu mode only.</w:t>
            </w:r>
          </w:p>
          <w:p>
            <w:pPr>
              <w:pStyle w:val="TAL"/>
              <w:rPr/>
            </w:pPr>
            <w:r>
              <w:rPr/>
            </w:r>
          </w:p>
          <w:p>
            <w:pPr>
              <w:pStyle w:val="TAL"/>
              <w:rPr/>
            </w:pPr>
            <w:r>
              <w:rPr/>
              <w:t xml:space="preserve">Bits </w:t>
            </w:r>
          </w:p>
          <w:p>
            <w:pPr>
              <w:pStyle w:val="TAL"/>
              <w:rPr/>
            </w:pPr>
            <w:r>
              <w:rPr>
                <w:b/>
              </w:rPr>
              <w:t>4 3 2 1</w:t>
            </w:r>
            <w:r>
              <w:rPr/>
              <w:t xml:space="preserve"> </w:t>
            </w:r>
          </w:p>
          <w:p>
            <w:pPr>
              <w:pStyle w:val="TAL"/>
              <w:rPr/>
            </w:pPr>
            <w:r>
              <w:rPr/>
              <w:t>0 0 0 1</w:t>
              <w:tab/>
              <w:tab/>
              <w:t xml:space="preserve">0.3 kbit/s Recommendation X.1 and V.110 </w:t>
            </w:r>
          </w:p>
          <w:p>
            <w:pPr>
              <w:pStyle w:val="TAL"/>
              <w:rPr/>
            </w:pPr>
            <w:r>
              <w:rPr/>
              <w:t>0 0 1 0</w:t>
              <w:tab/>
              <w:tab/>
              <w:t xml:space="preserve">1.2 kbit/s Recommendation X.1 and V.110 </w:t>
            </w:r>
          </w:p>
          <w:p>
            <w:pPr>
              <w:pStyle w:val="TAL"/>
              <w:rPr/>
            </w:pPr>
            <w:r>
              <w:rPr/>
              <w:t>0 0 1 1</w:t>
              <w:tab/>
              <w:tab/>
              <w:t xml:space="preserve">2.4 kbit/s Recommendation X.1 and V.110 </w:t>
            </w:r>
          </w:p>
          <w:p>
            <w:pPr>
              <w:pStyle w:val="TAL"/>
              <w:rPr/>
            </w:pPr>
            <w:r>
              <w:rPr/>
              <w:t>0 1 0 0</w:t>
              <w:tab/>
              <w:tab/>
              <w:t xml:space="preserve">4.8 kbit/s Recommendation X.1 and V.110 </w:t>
            </w:r>
          </w:p>
          <w:p>
            <w:pPr>
              <w:pStyle w:val="TAL"/>
              <w:rPr/>
            </w:pPr>
            <w:r>
              <w:rPr/>
              <w:t>0 1 0 1</w:t>
              <w:tab/>
              <w:tab/>
              <w:t xml:space="preserve">9.6 kbit/s Recommendation X.1 and V.110 </w:t>
            </w:r>
          </w:p>
          <w:p>
            <w:pPr>
              <w:pStyle w:val="TAL"/>
              <w:rPr/>
            </w:pPr>
            <w:r>
              <w:rPr/>
              <w:t>0 1 1 0</w:t>
              <w:tab/>
              <w:tab/>
              <w:t xml:space="preserve">12.0 kbit/s transparent (non compliance with X.1 and V.110) </w:t>
            </w:r>
          </w:p>
          <w:p>
            <w:pPr>
              <w:pStyle w:val="TAL"/>
              <w:rPr/>
            </w:pPr>
            <w:r>
              <w:rPr/>
              <w:t>0 1 1 1</w:t>
              <w:tab/>
              <w:tab/>
              <w:t>reserved: was allocated in earlier phases of the protocol.</w:t>
            </w:r>
          </w:p>
          <w:p>
            <w:pPr>
              <w:pStyle w:val="TAL"/>
              <w:rPr/>
            </w:pPr>
            <w:r>
              <w:rPr/>
            </w:r>
          </w:p>
          <w:p>
            <w:pPr>
              <w:pStyle w:val="TAL"/>
              <w:rPr/>
            </w:pPr>
            <w:r>
              <w:rPr/>
              <w:t xml:space="preserve">All other values are reserved. </w:t>
            </w:r>
          </w:p>
          <w:p>
            <w:pPr>
              <w:pStyle w:val="TAL"/>
              <w:rPr/>
            </w:pPr>
            <w:r>
              <w:rPr/>
            </w:r>
          </w:p>
          <w:p>
            <w:pPr>
              <w:pStyle w:val="TAL"/>
              <w:rPr/>
            </w:pPr>
            <w:r>
              <w:rPr/>
              <w:t>For facsimile group 3 calls the user rate indicates the first and maximum speed the mobile station is using.</w:t>
            </w:r>
          </w:p>
          <w:p>
            <w:pPr>
              <w:pStyle w:val="TAL"/>
              <w:rPr>
                <w:rFonts w:ascii="Courier New" w:hAnsi="Courier New" w:cs="Courier New"/>
              </w:rPr>
            </w:pPr>
            <w:r>
              <w:rPr>
                <w:rFonts w:cs="Courier New" w:ascii="Courier New" w:hAnsi="Courier New"/>
              </w:rPr>
            </w:r>
          </w:p>
        </w:tc>
      </w:tr>
    </w:tbl>
    <w:p>
      <w:pPr>
        <w:pStyle w:val="Normal"/>
        <w:rPr/>
      </w:pPr>
      <w:r>
        <w:rPr/>
      </w:r>
    </w:p>
    <w:p>
      <w:pPr>
        <w:pStyle w:val="TH"/>
        <w:rPr/>
      </w:pPr>
      <w:r>
        <w:rPr/>
        <w:t>Table 10.5.110/3GPP TS 24.008: Bearer capability information element</w:t>
      </w:r>
    </w:p>
    <w:tbl>
      <w:tblPr>
        <w:tblW w:w="7920" w:type="dxa"/>
        <w:jc w:val="center"/>
        <w:tblInd w:w="0" w:type="dxa"/>
        <w:tblCellMar>
          <w:top w:w="0" w:type="dxa"/>
          <w:start w:w="28" w:type="dxa"/>
          <w:bottom w:w="0" w:type="dxa"/>
          <w:end w:w="28" w:type="dxa"/>
        </w:tblCellMar>
      </w:tblPr>
      <w:tblGrid>
        <w:gridCol w:w="7920"/>
      </w:tblGrid>
      <w:tr>
        <w:trPr>
          <w:cantSplit w:val="true"/>
        </w:trPr>
        <w:tc>
          <w:tcPr>
            <w:tcW w:w="7920" w:type="dxa"/>
            <w:tcBorders>
              <w:top w:val="single" w:sz="6" w:space="0" w:color="000000"/>
              <w:start w:val="single" w:sz="6" w:space="0" w:color="000000"/>
              <w:bottom w:val="single" w:sz="6" w:space="0" w:color="000000"/>
              <w:end w:val="single" w:sz="6" w:space="0" w:color="000000"/>
            </w:tcBorders>
          </w:tcPr>
          <w:p>
            <w:pPr>
              <w:pStyle w:val="TAL"/>
              <w:rPr/>
            </w:pPr>
            <w:r>
              <w:rPr/>
              <w:t xml:space="preserve">Octet 6b for V.110/X.30 rate adaptation Intermediate rate (octet 6b) </w:t>
            </w:r>
          </w:p>
          <w:p>
            <w:pPr>
              <w:pStyle w:val="TAL"/>
              <w:rPr/>
            </w:pPr>
            <w:r>
              <w:rPr/>
              <w:t>In A/Gb mode and GERAN Iu mode only.</w:t>
            </w:r>
          </w:p>
          <w:p>
            <w:pPr>
              <w:pStyle w:val="TAL"/>
              <w:rPr/>
            </w:pPr>
            <w:r>
              <w:rPr/>
            </w:r>
          </w:p>
          <w:p>
            <w:pPr>
              <w:pStyle w:val="TAL"/>
              <w:rPr/>
            </w:pPr>
            <w:r>
              <w:rPr/>
            </w:r>
          </w:p>
          <w:p>
            <w:pPr>
              <w:pStyle w:val="TAL"/>
              <w:rPr/>
            </w:pPr>
            <w:r>
              <w:rPr/>
              <w:t xml:space="preserve">Bits </w:t>
            </w:r>
          </w:p>
          <w:p>
            <w:pPr>
              <w:pStyle w:val="TAL"/>
              <w:rPr>
                <w:b/>
                <w:b/>
              </w:rPr>
            </w:pPr>
            <w:r>
              <w:rPr>
                <w:b/>
              </w:rPr>
              <w:t xml:space="preserve">7 6 </w:t>
            </w:r>
          </w:p>
          <w:p>
            <w:pPr>
              <w:pStyle w:val="TAL"/>
              <w:rPr/>
            </w:pPr>
            <w:r>
              <w:rPr/>
              <w:t>0 0</w:t>
              <w:tab/>
              <w:t xml:space="preserve">reserved </w:t>
            </w:r>
          </w:p>
          <w:p>
            <w:pPr>
              <w:pStyle w:val="TAL"/>
              <w:rPr/>
            </w:pPr>
            <w:r>
              <w:rPr/>
              <w:t>0 1</w:t>
              <w:tab/>
              <w:t xml:space="preserve">reserved </w:t>
            </w:r>
          </w:p>
          <w:p>
            <w:pPr>
              <w:pStyle w:val="TAL"/>
              <w:rPr/>
            </w:pPr>
            <w:r>
              <w:rPr/>
              <w:t>1 0</w:t>
              <w:tab/>
              <w:t xml:space="preserve">8 kbit/s </w:t>
            </w:r>
          </w:p>
          <w:p>
            <w:pPr>
              <w:pStyle w:val="TAL"/>
              <w:rPr/>
            </w:pPr>
            <w:r>
              <w:rPr/>
              <w:t>1 1</w:t>
              <w:tab/>
              <w:t xml:space="preserve">16 kbit/s </w:t>
            </w:r>
          </w:p>
          <w:p>
            <w:pPr>
              <w:pStyle w:val="TAL"/>
              <w:rPr>
                <w:rFonts w:eastAsia="Arial"/>
              </w:rPr>
            </w:pPr>
            <w:r>
              <w:rPr>
                <w:rFonts w:eastAsia="Arial"/>
              </w:rPr>
              <w:t xml:space="preserve"> </w:t>
            </w:r>
          </w:p>
          <w:p>
            <w:pPr>
              <w:pStyle w:val="TAL"/>
              <w:rPr/>
            </w:pPr>
            <w:r>
              <w:rPr/>
              <w:t xml:space="preserve">Network independent clock (NIC) on transmission (Tx) (octet 6b) (See Rec. V.110 and X.30). </w:t>
            </w:r>
          </w:p>
          <w:p>
            <w:pPr>
              <w:pStyle w:val="TAL"/>
              <w:rPr/>
            </w:pPr>
            <w:r>
              <w:rPr/>
              <w:t>In A/Gb mode and GERAN Iu mode only.</w:t>
            </w:r>
          </w:p>
          <w:p>
            <w:pPr>
              <w:pStyle w:val="TAL"/>
              <w:rPr/>
            </w:pPr>
            <w:r>
              <w:rPr/>
            </w:r>
          </w:p>
          <w:p>
            <w:pPr>
              <w:pStyle w:val="TAL"/>
              <w:rPr/>
            </w:pPr>
            <w:r>
              <w:rPr/>
            </w:r>
          </w:p>
          <w:p>
            <w:pPr>
              <w:pStyle w:val="TAL"/>
              <w:rPr/>
            </w:pPr>
            <w:r>
              <w:rPr/>
              <w:t xml:space="preserve">Bit </w:t>
            </w:r>
          </w:p>
          <w:p>
            <w:pPr>
              <w:pStyle w:val="TAL"/>
              <w:rPr/>
            </w:pPr>
            <w:r>
              <w:rPr>
                <w:b/>
              </w:rPr>
              <w:t>5</w:t>
            </w:r>
            <w:r>
              <w:rPr/>
              <w:t xml:space="preserve"> </w:t>
            </w:r>
          </w:p>
          <w:p>
            <w:pPr>
              <w:pStyle w:val="TAL"/>
              <w:rPr/>
            </w:pPr>
            <w:r>
              <w:rPr/>
              <w:t>0</w:t>
              <w:tab/>
              <w:t xml:space="preserve">does not require to send data with network independent clock </w:t>
            </w:r>
          </w:p>
          <w:p>
            <w:pPr>
              <w:pStyle w:val="TAL"/>
              <w:rPr/>
            </w:pPr>
            <w:r>
              <w:rPr/>
              <w:t>1</w:t>
              <w:tab/>
              <w:t xml:space="preserve">requires to send data with network independent clock </w:t>
            </w:r>
          </w:p>
          <w:p>
            <w:pPr>
              <w:pStyle w:val="TAL"/>
              <w:rPr/>
            </w:pPr>
            <w:r>
              <w:rPr/>
            </w:r>
          </w:p>
          <w:p>
            <w:pPr>
              <w:pStyle w:val="TAL"/>
              <w:rPr/>
            </w:pPr>
            <w:r>
              <w:rPr/>
              <w:t xml:space="preserve">Network independent clock (NIC) on reception (Rx) (octet 6b) (See Rec. V.110 and X.30) </w:t>
            </w:r>
          </w:p>
          <w:p>
            <w:pPr>
              <w:pStyle w:val="TAL"/>
              <w:rPr/>
            </w:pPr>
            <w:r>
              <w:rPr/>
              <w:t>In A/Gb mode and GERAN Iu mode only.</w:t>
            </w:r>
          </w:p>
          <w:p>
            <w:pPr>
              <w:pStyle w:val="TAL"/>
              <w:rPr/>
            </w:pPr>
            <w:r>
              <w:rPr/>
            </w:r>
          </w:p>
          <w:p>
            <w:pPr>
              <w:pStyle w:val="TAL"/>
              <w:rPr/>
            </w:pPr>
            <w:r>
              <w:rPr/>
            </w:r>
          </w:p>
          <w:p>
            <w:pPr>
              <w:pStyle w:val="TAL"/>
              <w:rPr/>
            </w:pPr>
            <w:r>
              <w:rPr/>
              <w:t xml:space="preserve">Bit </w:t>
            </w:r>
          </w:p>
          <w:p>
            <w:pPr>
              <w:pStyle w:val="TAL"/>
              <w:rPr>
                <w:b/>
                <w:b/>
              </w:rPr>
            </w:pPr>
            <w:r>
              <w:rPr>
                <w:b/>
              </w:rPr>
              <w:t>4</w:t>
            </w:r>
          </w:p>
          <w:p>
            <w:pPr>
              <w:pStyle w:val="TAL"/>
              <w:rPr/>
            </w:pPr>
            <w:r>
              <w:rPr/>
              <w:t>0</w:t>
              <w:tab/>
              <w:t xml:space="preserve">cannot accept data with network independent clock (i.e. sender does not </w:t>
              <w:tab/>
              <w:t xml:space="preserve">support this optional procedure) </w:t>
            </w:r>
          </w:p>
          <w:p>
            <w:pPr>
              <w:pStyle w:val="TAL"/>
              <w:rPr/>
            </w:pPr>
            <w:r>
              <w:rPr/>
              <w:t>1</w:t>
              <w:tab/>
              <w:t xml:space="preserve">can accept data with network independent clock (i.e. sender does support this </w:t>
              <w:tab/>
              <w:t xml:space="preserve">optional procedure) </w:t>
            </w:r>
          </w:p>
          <w:p>
            <w:pPr>
              <w:pStyle w:val="TAL"/>
              <w:rPr/>
            </w:pPr>
            <w:r>
              <w:rPr/>
            </w:r>
          </w:p>
          <w:p>
            <w:pPr>
              <w:pStyle w:val="TAL"/>
              <w:rPr/>
            </w:pPr>
            <w:r>
              <w:rPr/>
              <w:t xml:space="preserve">Parity information (octet 6b) </w:t>
            </w:r>
          </w:p>
          <w:p>
            <w:pPr>
              <w:pStyle w:val="TAL"/>
              <w:rPr/>
            </w:pPr>
            <w:r>
              <w:rPr/>
              <w:t xml:space="preserve">Bits </w:t>
            </w:r>
          </w:p>
          <w:p>
            <w:pPr>
              <w:pStyle w:val="TAL"/>
              <w:rPr/>
            </w:pPr>
            <w:r>
              <w:rPr>
                <w:b/>
              </w:rPr>
              <w:t>3 2 1</w:t>
            </w:r>
            <w:r>
              <w:rPr/>
              <w:t xml:space="preserve"> </w:t>
            </w:r>
          </w:p>
          <w:p>
            <w:pPr>
              <w:pStyle w:val="TAL"/>
              <w:rPr/>
            </w:pPr>
            <w:r>
              <w:rPr/>
              <w:t>0 0 0</w:t>
              <w:tab/>
              <w:t xml:space="preserve">odd </w:t>
            </w:r>
          </w:p>
          <w:p>
            <w:pPr>
              <w:pStyle w:val="TAL"/>
              <w:rPr/>
            </w:pPr>
            <w:r>
              <w:rPr/>
              <w:t>0 1 0</w:t>
              <w:tab/>
              <w:t xml:space="preserve">even </w:t>
            </w:r>
          </w:p>
          <w:p>
            <w:pPr>
              <w:pStyle w:val="TAL"/>
              <w:rPr/>
            </w:pPr>
            <w:r>
              <w:rPr/>
              <w:t>0 1 1</w:t>
              <w:tab/>
              <w:t xml:space="preserve">none </w:t>
            </w:r>
          </w:p>
          <w:p>
            <w:pPr>
              <w:pStyle w:val="TAL"/>
              <w:rPr/>
            </w:pPr>
            <w:r>
              <w:rPr/>
              <w:t>1 0 0</w:t>
              <w:tab/>
              <w:t xml:space="preserve">forced to 0 </w:t>
            </w:r>
          </w:p>
          <w:p>
            <w:pPr>
              <w:pStyle w:val="TAL"/>
              <w:rPr/>
            </w:pPr>
            <w:r>
              <w:rPr/>
              <w:t>1 0 1</w:t>
              <w:tab/>
              <w:t xml:space="preserve">forced to 1 </w:t>
            </w:r>
          </w:p>
          <w:p>
            <w:pPr>
              <w:pStyle w:val="TAL"/>
              <w:rPr>
                <w:rFonts w:eastAsia="Arial"/>
              </w:rPr>
            </w:pPr>
            <w:r>
              <w:rPr>
                <w:rFonts w:eastAsia="Arial"/>
              </w:rPr>
              <w:t xml:space="preserve"> </w:t>
            </w:r>
          </w:p>
          <w:p>
            <w:pPr>
              <w:pStyle w:val="TAL"/>
              <w:rPr/>
            </w:pPr>
            <w:r>
              <w:rPr/>
              <w:t>All other values are reserved.</w:t>
            </w:r>
          </w:p>
          <w:p>
            <w:pPr>
              <w:pStyle w:val="TAL"/>
              <w:rPr>
                <w:rFonts w:ascii="Courier New" w:hAnsi="Courier New" w:cs="Courier New"/>
              </w:rPr>
            </w:pPr>
            <w:r>
              <w:rPr>
                <w:rFonts w:cs="Courier New" w:ascii="Courier New" w:hAnsi="Courier New"/>
              </w:rPr>
            </w:r>
          </w:p>
        </w:tc>
      </w:tr>
    </w:tbl>
    <w:p>
      <w:pPr>
        <w:pStyle w:val="Normal"/>
        <w:rPr/>
      </w:pPr>
      <w:r>
        <w:rPr/>
      </w:r>
    </w:p>
    <w:p>
      <w:pPr>
        <w:pStyle w:val="TH"/>
        <w:rPr/>
      </w:pPr>
      <w:r>
        <w:rPr/>
        <w:t>Table 10.5.111/3GPP TS 24.008: Bearer capability information element</w:t>
      </w:r>
    </w:p>
    <w:tbl>
      <w:tblPr>
        <w:tblW w:w="7920" w:type="dxa"/>
        <w:jc w:val="center"/>
        <w:tblInd w:w="0" w:type="dxa"/>
        <w:tblCellMar>
          <w:top w:w="0" w:type="dxa"/>
          <w:start w:w="28" w:type="dxa"/>
          <w:bottom w:w="0" w:type="dxa"/>
          <w:end w:w="28" w:type="dxa"/>
        </w:tblCellMar>
      </w:tblPr>
      <w:tblGrid>
        <w:gridCol w:w="7920"/>
      </w:tblGrid>
      <w:tr>
        <w:trPr>
          <w:cantSplit w:val="true"/>
        </w:trPr>
        <w:tc>
          <w:tcPr>
            <w:tcW w:w="7920" w:type="dxa"/>
            <w:tcBorders>
              <w:top w:val="single" w:sz="6" w:space="0" w:color="000000"/>
              <w:start w:val="single" w:sz="6" w:space="0" w:color="000000"/>
              <w:bottom w:val="single" w:sz="6" w:space="0" w:color="000000"/>
              <w:end w:val="single" w:sz="6" w:space="0" w:color="000000"/>
            </w:tcBorders>
          </w:tcPr>
          <w:p>
            <w:pPr>
              <w:pStyle w:val="TAL"/>
              <w:rPr>
                <w:lang w:val="fr-FR"/>
              </w:rPr>
            </w:pPr>
            <w:r>
              <w:rPr>
                <w:lang w:val="fr-FR"/>
              </w:rPr>
              <w:t>Connection element (octet 6c)</w:t>
            </w:r>
          </w:p>
          <w:p>
            <w:pPr>
              <w:pStyle w:val="TAL"/>
              <w:rPr>
                <w:lang w:val="fr-FR"/>
              </w:rPr>
            </w:pPr>
            <w:r>
              <w:rPr>
                <w:lang w:val="fr-FR"/>
              </w:rPr>
              <w:t xml:space="preserve">Bit </w:t>
            </w:r>
          </w:p>
          <w:p>
            <w:pPr>
              <w:pStyle w:val="TAL"/>
              <w:rPr/>
            </w:pPr>
            <w:r>
              <w:rPr>
                <w:b/>
                <w:lang w:val="fr-FR"/>
              </w:rPr>
              <w:t>7 6</w:t>
            </w:r>
            <w:r>
              <w:rPr>
                <w:lang w:val="fr-FR"/>
              </w:rPr>
              <w:t xml:space="preserve"> </w:t>
            </w:r>
          </w:p>
          <w:p>
            <w:pPr>
              <w:pStyle w:val="TAL"/>
              <w:rPr>
                <w:lang w:val="fr-FR"/>
              </w:rPr>
            </w:pPr>
            <w:r>
              <w:rPr>
                <w:lang w:val="fr-FR"/>
              </w:rPr>
              <w:t>0 0</w:t>
              <w:tab/>
              <w:t xml:space="preserve">transparent </w:t>
            </w:r>
          </w:p>
          <w:p>
            <w:pPr>
              <w:pStyle w:val="TAL"/>
              <w:rPr>
                <w:lang w:val="fr-FR"/>
              </w:rPr>
            </w:pPr>
            <w:r>
              <w:rPr>
                <w:lang w:val="fr-FR"/>
              </w:rPr>
              <w:t>0 1</w:t>
              <w:tab/>
              <w:t xml:space="preserve">non transparent (RLP) </w:t>
            </w:r>
          </w:p>
          <w:p>
            <w:pPr>
              <w:pStyle w:val="TAL"/>
              <w:rPr/>
            </w:pPr>
            <w:r>
              <w:rPr/>
              <w:t>1 0</w:t>
              <w:tab/>
              <w:t xml:space="preserve">both, transparent preferred </w:t>
            </w:r>
          </w:p>
          <w:p>
            <w:pPr>
              <w:pStyle w:val="TAL"/>
              <w:rPr/>
            </w:pPr>
            <w:r>
              <w:rPr/>
              <w:t>1 1</w:t>
              <w:tab/>
              <w:t xml:space="preserve">both, non transparent preferred </w:t>
            </w:r>
          </w:p>
          <w:p>
            <w:pPr>
              <w:pStyle w:val="TAL"/>
              <w:rPr/>
            </w:pPr>
            <w:r>
              <w:rPr/>
            </w:r>
          </w:p>
          <w:p>
            <w:pPr>
              <w:pStyle w:val="TAL"/>
              <w:rPr/>
            </w:pPr>
            <w:r>
              <w:rPr/>
              <w:t>The requesting end (e.g. the one sending the SETUP message) should use the 4 values depending on its capabilities to support the different modes. The answering party shall only use the codings 00 or 01, based on its own capabilities and the proposed choice if any. If both MS and network support both transparent and non transparent, priority should be given to the MS preference.</w:t>
            </w:r>
          </w:p>
          <w:p>
            <w:pPr>
              <w:pStyle w:val="TAL"/>
              <w:rPr/>
            </w:pPr>
            <w:r>
              <w:rPr/>
            </w:r>
          </w:p>
          <w:p>
            <w:pPr>
              <w:pStyle w:val="TAL"/>
              <w:rPr/>
            </w:pPr>
            <w:r>
              <w:rPr/>
              <w:t>Modem type (octet 6c)</w:t>
            </w:r>
          </w:p>
          <w:p>
            <w:pPr>
              <w:pStyle w:val="TAL"/>
              <w:rPr/>
            </w:pPr>
            <w:r>
              <w:rPr/>
              <w:t xml:space="preserve">Bits </w:t>
            </w:r>
          </w:p>
          <w:p>
            <w:pPr>
              <w:pStyle w:val="TAL"/>
              <w:rPr/>
            </w:pPr>
            <w:r>
              <w:rPr>
                <w:b/>
              </w:rPr>
              <w:t>5 4 3 2 1</w:t>
            </w:r>
            <w:r>
              <w:rPr/>
              <w:t xml:space="preserve"> </w:t>
            </w:r>
          </w:p>
          <w:p>
            <w:pPr>
              <w:pStyle w:val="TAL"/>
              <w:rPr/>
            </w:pPr>
            <w:r>
              <w:rPr/>
              <w:t>0 0 0 0 0</w:t>
              <w:tab/>
              <w:t>none</w:t>
            </w:r>
          </w:p>
          <w:p>
            <w:pPr>
              <w:pStyle w:val="TAL"/>
              <w:rPr/>
            </w:pPr>
            <w:r>
              <w:rPr/>
              <w:t>0 0 0 0 1</w:t>
              <w:tab/>
              <w:t>V.21 (note 1)</w:t>
            </w:r>
          </w:p>
          <w:p>
            <w:pPr>
              <w:pStyle w:val="TAL"/>
              <w:rPr/>
            </w:pPr>
            <w:r>
              <w:rPr/>
              <w:t>0 0 0 1 0</w:t>
              <w:tab/>
              <w:t>V.22 (note 1)</w:t>
            </w:r>
          </w:p>
          <w:p>
            <w:pPr>
              <w:pStyle w:val="TAL"/>
              <w:rPr/>
            </w:pPr>
            <w:r>
              <w:rPr/>
              <w:t>0 0 0 1 1</w:t>
              <w:tab/>
              <w:t>V.22 bis (note 1)</w:t>
            </w:r>
          </w:p>
          <w:p>
            <w:pPr>
              <w:pStyle w:val="TAL"/>
              <w:rPr/>
            </w:pPr>
            <w:r>
              <w:rPr/>
              <w:t>0 0 1 0 0</w:t>
              <w:tab/>
              <w:t>reserved: was allocated in earlier phases of the protocol</w:t>
            </w:r>
          </w:p>
          <w:p>
            <w:pPr>
              <w:pStyle w:val="TAL"/>
              <w:rPr>
                <w:lang w:val="nb-NO"/>
              </w:rPr>
            </w:pPr>
            <w:r>
              <w:rPr>
                <w:lang w:val="nb-NO"/>
              </w:rPr>
              <w:t>0 0 1 0 1</w:t>
              <w:tab/>
              <w:t>V.26 ter (note 1)</w:t>
            </w:r>
          </w:p>
          <w:p>
            <w:pPr>
              <w:pStyle w:val="TAL"/>
              <w:rPr>
                <w:lang w:val="nb-NO"/>
              </w:rPr>
            </w:pPr>
            <w:r>
              <w:rPr>
                <w:lang w:val="nb-NO"/>
              </w:rPr>
              <w:t>0 0 1 1 0</w:t>
              <w:tab/>
              <w:t>V.32</w:t>
            </w:r>
          </w:p>
          <w:p>
            <w:pPr>
              <w:pStyle w:val="TAL"/>
              <w:rPr>
                <w:lang w:val="nb-NO"/>
              </w:rPr>
            </w:pPr>
            <w:r>
              <w:rPr>
                <w:lang w:val="nb-NO"/>
              </w:rPr>
              <w:t>0 0 1 1 1</w:t>
              <w:tab/>
              <w:t>modem for undefined interface</w:t>
            </w:r>
          </w:p>
          <w:p>
            <w:pPr>
              <w:pStyle w:val="TAL"/>
              <w:rPr/>
            </w:pPr>
            <w:r>
              <w:rPr/>
              <w:t>0 1 0 0 0</w:t>
              <w:tab/>
              <w:t>autobauding type 1</w:t>
            </w:r>
          </w:p>
          <w:p>
            <w:pPr>
              <w:pStyle w:val="TAL"/>
              <w:rPr/>
            </w:pPr>
            <w:r>
              <w:rPr/>
            </w:r>
          </w:p>
          <w:p>
            <w:pPr>
              <w:pStyle w:val="TAL"/>
              <w:rPr/>
            </w:pPr>
            <w:r>
              <w:rPr/>
              <w:t>All other values are reserved.</w:t>
            </w:r>
          </w:p>
          <w:p>
            <w:pPr>
              <w:pStyle w:val="TAL"/>
              <w:rPr/>
            </w:pPr>
            <w:r>
              <w:rPr>
                <w:rFonts w:eastAsia="Arial"/>
              </w:rPr>
              <w:t xml:space="preserve"> </w:t>
            </w:r>
            <w:r>
              <w:rPr/>
              <w:t>Note 1: In A/Gb mode and GERAN Iu mode only.</w:t>
            </w:r>
          </w:p>
          <w:p>
            <w:pPr>
              <w:pStyle w:val="TAL"/>
              <w:rPr/>
            </w:pPr>
            <w:r>
              <w:rPr/>
            </w:r>
          </w:p>
          <w:p>
            <w:pPr>
              <w:pStyle w:val="TAL"/>
              <w:rPr>
                <w:rFonts w:ascii="Courier New" w:hAnsi="Courier New" w:cs="Courier New"/>
              </w:rPr>
            </w:pPr>
            <w:r>
              <w:rPr>
                <w:rFonts w:cs="Courier New" w:ascii="Courier New" w:hAnsi="Courier New"/>
              </w:rPr>
            </w:r>
          </w:p>
        </w:tc>
      </w:tr>
    </w:tbl>
    <w:p>
      <w:pPr>
        <w:pStyle w:val="Normal"/>
        <w:rPr/>
      </w:pPr>
      <w:r>
        <w:rPr/>
      </w:r>
    </w:p>
    <w:p>
      <w:pPr>
        <w:pStyle w:val="TH"/>
        <w:rPr/>
      </w:pPr>
      <w:r>
        <w:rPr/>
        <w:t>Table 10.5.112/3GPP TS 24.008: Bearer capability information element</w:t>
      </w:r>
    </w:p>
    <w:tbl>
      <w:tblPr>
        <w:tblW w:w="7920" w:type="dxa"/>
        <w:jc w:val="center"/>
        <w:tblInd w:w="0" w:type="dxa"/>
        <w:tblCellMar>
          <w:top w:w="0" w:type="dxa"/>
          <w:start w:w="28" w:type="dxa"/>
          <w:bottom w:w="0" w:type="dxa"/>
          <w:end w:w="28" w:type="dxa"/>
        </w:tblCellMar>
      </w:tblPr>
      <w:tblGrid>
        <w:gridCol w:w="7920"/>
      </w:tblGrid>
      <w:tr>
        <w:trPr>
          <w:cantSplit w:val="true"/>
        </w:trPr>
        <w:tc>
          <w:tcPr>
            <w:tcW w:w="7920" w:type="dxa"/>
            <w:tcBorders>
              <w:top w:val="single" w:sz="6" w:space="0" w:color="000000"/>
              <w:start w:val="single" w:sz="6" w:space="0" w:color="000000"/>
              <w:bottom w:val="single" w:sz="6" w:space="0" w:color="000000"/>
              <w:end w:val="single" w:sz="6" w:space="0" w:color="000000"/>
            </w:tcBorders>
          </w:tcPr>
          <w:p>
            <w:pPr>
              <w:pStyle w:val="TAL"/>
              <w:rPr/>
            </w:pPr>
            <w:r>
              <w:rPr/>
              <w:t>Other modem type (octet 6d)</w:t>
            </w:r>
          </w:p>
          <w:p>
            <w:pPr>
              <w:pStyle w:val="TAL"/>
              <w:rPr/>
            </w:pPr>
            <w:r>
              <w:rPr/>
              <w:t xml:space="preserve">Bits </w:t>
            </w:r>
          </w:p>
          <w:p>
            <w:pPr>
              <w:pStyle w:val="TAL"/>
              <w:rPr>
                <w:b/>
                <w:b/>
              </w:rPr>
            </w:pPr>
            <w:r>
              <w:rPr>
                <w:b/>
              </w:rPr>
              <w:t>7 6</w:t>
            </w:r>
          </w:p>
          <w:p>
            <w:pPr>
              <w:pStyle w:val="TAL"/>
              <w:rPr/>
            </w:pPr>
            <w:r>
              <w:rPr/>
              <w:t>0 0</w:t>
              <w:tab/>
              <w:t>no other modem type specified in this field</w:t>
            </w:r>
          </w:p>
          <w:p>
            <w:pPr>
              <w:pStyle w:val="TAL"/>
              <w:rPr/>
            </w:pPr>
            <w:r>
              <w:rPr/>
              <w:t>1 0</w:t>
              <w:tab/>
              <w:tab/>
              <w:t>V.34</w:t>
            </w:r>
          </w:p>
          <w:p>
            <w:pPr>
              <w:pStyle w:val="TAL"/>
              <w:rPr/>
            </w:pPr>
            <w:r>
              <w:rPr/>
            </w:r>
          </w:p>
          <w:p>
            <w:pPr>
              <w:pStyle w:val="TAL"/>
              <w:rPr/>
            </w:pPr>
            <w:r>
              <w:rPr/>
              <w:t>All other values are reserved.</w:t>
            </w:r>
          </w:p>
          <w:p>
            <w:pPr>
              <w:pStyle w:val="TAL"/>
              <w:rPr/>
            </w:pPr>
            <w:r>
              <w:rPr/>
            </w:r>
          </w:p>
          <w:p>
            <w:pPr>
              <w:pStyle w:val="TAL"/>
              <w:rPr/>
            </w:pPr>
            <w:r>
              <w:rPr/>
              <w:t>Fixed network user rate (octet 6d)</w:t>
            </w:r>
          </w:p>
          <w:p>
            <w:pPr>
              <w:pStyle w:val="TAL"/>
              <w:rPr/>
            </w:pPr>
            <w:r>
              <w:rPr/>
              <w:t xml:space="preserve">Bit </w:t>
            </w:r>
          </w:p>
          <w:p>
            <w:pPr>
              <w:pStyle w:val="TAL"/>
              <w:rPr>
                <w:b/>
                <w:b/>
              </w:rPr>
            </w:pPr>
            <w:r>
              <w:rPr>
                <w:b/>
              </w:rPr>
              <w:t>5 4 3 2 1</w:t>
            </w:r>
          </w:p>
          <w:p>
            <w:pPr>
              <w:pStyle w:val="TAL"/>
              <w:rPr/>
            </w:pPr>
            <w:r>
              <w:rPr/>
              <w:t>0 0 0 0 0</w:t>
              <w:tab/>
              <w:t>Fixed network user rate not applicable/No meaning is associated</w:t>
              <w:br/>
              <w:tab/>
              <w:tab/>
              <w:t>with this value.</w:t>
            </w:r>
          </w:p>
          <w:p>
            <w:pPr>
              <w:pStyle w:val="TAL"/>
              <w:rPr/>
            </w:pPr>
            <w:r>
              <w:rPr/>
              <w:t>0 0 0 0 1</w:t>
              <w:tab/>
              <w:t>9.6 kbit/s Recommendation X.1 and V.110</w:t>
            </w:r>
          </w:p>
          <w:p>
            <w:pPr>
              <w:pStyle w:val="TAL"/>
              <w:rPr/>
            </w:pPr>
            <w:r>
              <w:rPr/>
              <w:t>0 0 0 1 0</w:t>
              <w:tab/>
              <w:t>14.4 kbit/s Recommendation X.1 and V.110</w:t>
            </w:r>
          </w:p>
          <w:p>
            <w:pPr>
              <w:pStyle w:val="TAL"/>
              <w:rPr/>
            </w:pPr>
            <w:r>
              <w:rPr/>
              <w:t>0 0 0 1 1</w:t>
              <w:tab/>
              <w:t>19.2 kbit/s Recommendation X.1 and V.110</w:t>
            </w:r>
          </w:p>
          <w:p>
            <w:pPr>
              <w:pStyle w:val="TAL"/>
              <w:rPr/>
            </w:pPr>
            <w:r>
              <w:rPr/>
              <w:t>0 0 1 0 0</w:t>
              <w:tab/>
              <w:t>28.8 kbit/s Recommendation X.1 and V.110</w:t>
            </w:r>
          </w:p>
          <w:p>
            <w:pPr>
              <w:pStyle w:val="TAL"/>
              <w:rPr/>
            </w:pPr>
            <w:r>
              <w:rPr/>
              <w:t>0 0 1 0 1</w:t>
              <w:tab/>
              <w:t>38.4 kbit/s Recommendation X.1 and V.110</w:t>
            </w:r>
          </w:p>
          <w:p>
            <w:pPr>
              <w:pStyle w:val="TAL"/>
              <w:rPr/>
            </w:pPr>
            <w:r>
              <w:rPr/>
              <w:t>0 0 1 1 0</w:t>
              <w:tab/>
              <w:t>48.0 kbit/s Recommendation X.1 and V.110(synch) (note 1)</w:t>
            </w:r>
          </w:p>
          <w:p>
            <w:pPr>
              <w:pStyle w:val="TAL"/>
              <w:rPr/>
            </w:pPr>
            <w:r>
              <w:rPr/>
              <w:t>0 0 1 1 1</w:t>
              <w:tab/>
              <w:t>56.0 kbit/s Recommendation X.1 and V.110(synch) /bit transparent</w:t>
            </w:r>
          </w:p>
          <w:p>
            <w:pPr>
              <w:pStyle w:val="TAL"/>
              <w:rPr/>
            </w:pPr>
            <w:r>
              <w:rPr/>
              <w:t>0 1 0 0 0</w:t>
              <w:tab/>
              <w:t>64.0 kbit/s bit transparent</w:t>
            </w:r>
          </w:p>
          <w:p>
            <w:pPr>
              <w:pStyle w:val="TAL"/>
              <w:rPr/>
            </w:pPr>
            <w:r>
              <w:rPr/>
              <w:t>0 1 0 0 1</w:t>
              <w:tab/>
              <w:t>33.6 kbit/s bit transparent (note 2)</w:t>
            </w:r>
          </w:p>
          <w:p>
            <w:pPr>
              <w:pStyle w:val="TAL"/>
              <w:rPr/>
            </w:pPr>
            <w:r>
              <w:rPr/>
              <w:t>0 1 0 1 0</w:t>
              <w:tab/>
              <w:t>32.0 kbit/s Recommendation I.460</w:t>
            </w:r>
          </w:p>
          <w:p>
            <w:pPr>
              <w:pStyle w:val="TAL"/>
              <w:rPr/>
            </w:pPr>
            <w:r>
              <w:rPr/>
              <w:t>0 1 0 1 1</w:t>
              <w:tab/>
              <w:t>31.2 kbit/s Recommendation V.34 (note 2)</w:t>
            </w:r>
          </w:p>
          <w:p>
            <w:pPr>
              <w:pStyle w:val="TAL"/>
              <w:rPr/>
            </w:pPr>
            <w:r>
              <w:rPr/>
            </w:r>
          </w:p>
          <w:p>
            <w:pPr>
              <w:pStyle w:val="TAL"/>
              <w:rPr/>
            </w:pPr>
            <w:r>
              <w:rPr/>
              <w:t>The value 31.2 kbit/s Recommendation V.34 shall be used only by the network to inform the MS about FNUR modification due to negotiation between the modems in a 3.1 kHz multimedia call.</w:t>
            </w:r>
          </w:p>
          <w:p>
            <w:pPr>
              <w:pStyle w:val="TAL"/>
              <w:rPr/>
            </w:pPr>
            <w:r>
              <w:rPr/>
            </w:r>
          </w:p>
          <w:p>
            <w:pPr>
              <w:pStyle w:val="TAL"/>
              <w:rPr/>
            </w:pPr>
            <w:r>
              <w:rPr/>
              <w:t xml:space="preserve">All other values are reserved. </w:t>
            </w:r>
          </w:p>
          <w:p>
            <w:pPr>
              <w:pStyle w:val="TAL"/>
              <w:rPr/>
            </w:pPr>
            <w:r>
              <w:rPr/>
              <w:t>Note 1: In A/Gb mode and GERAN Iu mode only.</w:t>
            </w:r>
          </w:p>
          <w:p>
            <w:pPr>
              <w:pStyle w:val="TAL"/>
              <w:rPr/>
            </w:pPr>
            <w:r>
              <w:rPr/>
              <w:t>Note 2: In UTRAN Iu mode only</w:t>
            </w:r>
          </w:p>
          <w:p>
            <w:pPr>
              <w:pStyle w:val="TAL"/>
              <w:rPr/>
            </w:pPr>
            <w:r>
              <w:rPr/>
            </w:r>
          </w:p>
        </w:tc>
      </w:tr>
    </w:tbl>
    <w:p>
      <w:pPr>
        <w:pStyle w:val="Normal"/>
        <w:rPr/>
      </w:pPr>
      <w:r>
        <w:rPr/>
      </w:r>
    </w:p>
    <w:p>
      <w:pPr>
        <w:pStyle w:val="TH"/>
        <w:rPr/>
      </w:pPr>
      <w:r>
        <w:rPr/>
        <w:t>Table 10.5.113/3GPP TS 24.008: Bearer capability information element</w:t>
      </w:r>
    </w:p>
    <w:tbl>
      <w:tblPr>
        <w:tblW w:w="7920" w:type="dxa"/>
        <w:jc w:val="center"/>
        <w:tblInd w:w="0" w:type="dxa"/>
        <w:tblCellMar>
          <w:top w:w="0" w:type="dxa"/>
          <w:start w:w="28" w:type="dxa"/>
          <w:bottom w:w="0" w:type="dxa"/>
          <w:end w:w="28" w:type="dxa"/>
        </w:tblCellMar>
      </w:tblPr>
      <w:tblGrid>
        <w:gridCol w:w="7920"/>
      </w:tblGrid>
      <w:tr>
        <w:trPr>
          <w:cantSplit w:val="true"/>
        </w:trPr>
        <w:tc>
          <w:tcPr>
            <w:tcW w:w="7920" w:type="dxa"/>
            <w:tcBorders>
              <w:top w:val="single" w:sz="6" w:space="0" w:color="000000"/>
              <w:start w:val="single" w:sz="6" w:space="0" w:color="000000"/>
              <w:bottom w:val="single" w:sz="6" w:space="0" w:color="000000"/>
              <w:end w:val="single" w:sz="6" w:space="0" w:color="000000"/>
            </w:tcBorders>
          </w:tcPr>
          <w:p>
            <w:pPr>
              <w:pStyle w:val="TAL"/>
              <w:rPr/>
            </w:pPr>
            <w:r>
              <w:rPr/>
              <w:t>Acceptable channel codings (octet 6e), mobile station to network direction:</w:t>
            </w:r>
          </w:p>
          <w:p>
            <w:pPr>
              <w:pStyle w:val="TAL"/>
              <w:rPr/>
            </w:pPr>
            <w:r>
              <w:rPr/>
            </w:r>
          </w:p>
          <w:p>
            <w:pPr>
              <w:pStyle w:val="TAL"/>
              <w:rPr/>
            </w:pPr>
            <w:r>
              <w:rPr/>
            </w:r>
          </w:p>
          <w:p>
            <w:pPr>
              <w:pStyle w:val="TAL"/>
              <w:rPr/>
            </w:pPr>
            <w:r>
              <w:rPr/>
              <w:t xml:space="preserve">Bit </w:t>
            </w:r>
          </w:p>
          <w:p>
            <w:pPr>
              <w:pStyle w:val="TAL"/>
              <w:rPr>
                <w:b/>
                <w:b/>
              </w:rPr>
            </w:pPr>
            <w:r>
              <w:rPr>
                <w:b/>
              </w:rPr>
              <w:t>7</w:t>
            </w:r>
          </w:p>
          <w:p>
            <w:pPr>
              <w:pStyle w:val="TAL"/>
              <w:rPr/>
            </w:pPr>
            <w:r>
              <w:rPr/>
              <w:t>0</w:t>
              <w:tab/>
              <w:t>TCH/F14.4 not acceptable</w:t>
            </w:r>
          </w:p>
          <w:p>
            <w:pPr>
              <w:pStyle w:val="TAL"/>
              <w:rPr/>
            </w:pPr>
            <w:r>
              <w:rPr/>
              <w:t>1</w:t>
              <w:tab/>
              <w:t>TCH/F14.4 acceptable</w:t>
            </w:r>
          </w:p>
          <w:p>
            <w:pPr>
              <w:pStyle w:val="TAL"/>
              <w:rPr/>
            </w:pPr>
            <w:r>
              <w:rPr/>
            </w:r>
          </w:p>
          <w:p>
            <w:pPr>
              <w:pStyle w:val="TAL"/>
              <w:rPr/>
            </w:pPr>
            <w:r>
              <w:rPr/>
              <w:t>Bit</w:t>
            </w:r>
          </w:p>
          <w:p>
            <w:pPr>
              <w:pStyle w:val="TAL"/>
              <w:rPr>
                <w:b/>
                <w:b/>
              </w:rPr>
            </w:pPr>
            <w:r>
              <w:rPr>
                <w:b/>
              </w:rPr>
              <w:t>6</w:t>
            </w:r>
          </w:p>
          <w:p>
            <w:pPr>
              <w:pStyle w:val="TAL"/>
              <w:rPr/>
            </w:pPr>
            <w:r>
              <w:rPr/>
              <w:t>0</w:t>
              <w:tab/>
              <w:t>Spare</w:t>
            </w:r>
          </w:p>
          <w:p>
            <w:pPr>
              <w:pStyle w:val="TAL"/>
              <w:rPr/>
            </w:pPr>
            <w:r>
              <w:rPr/>
            </w:r>
          </w:p>
          <w:p>
            <w:pPr>
              <w:pStyle w:val="TAL"/>
              <w:rPr/>
            </w:pPr>
            <w:r>
              <w:rPr/>
              <w:t xml:space="preserve">Bit </w:t>
            </w:r>
          </w:p>
          <w:p>
            <w:pPr>
              <w:pStyle w:val="TAL"/>
              <w:rPr>
                <w:b/>
                <w:b/>
              </w:rPr>
            </w:pPr>
            <w:r>
              <w:rPr>
                <w:b/>
              </w:rPr>
              <w:t>5</w:t>
            </w:r>
          </w:p>
          <w:p>
            <w:pPr>
              <w:pStyle w:val="TAL"/>
              <w:rPr/>
            </w:pPr>
            <w:r>
              <w:rPr/>
              <w:t>0</w:t>
              <w:tab/>
              <w:t>TCH/F9.6 not acceptable</w:t>
            </w:r>
          </w:p>
          <w:p>
            <w:pPr>
              <w:pStyle w:val="TAL"/>
              <w:rPr/>
            </w:pPr>
            <w:r>
              <w:rPr/>
              <w:t>1</w:t>
              <w:tab/>
              <w:t>TCH/F9.6 acceptable</w:t>
            </w:r>
          </w:p>
          <w:p>
            <w:pPr>
              <w:pStyle w:val="TAL"/>
              <w:rPr/>
            </w:pPr>
            <w:r>
              <w:rPr/>
            </w:r>
          </w:p>
          <w:p>
            <w:pPr>
              <w:pStyle w:val="TAL"/>
              <w:rPr/>
            </w:pPr>
            <w:r>
              <w:rPr/>
              <w:t xml:space="preserve">Bit </w:t>
            </w:r>
          </w:p>
          <w:p>
            <w:pPr>
              <w:pStyle w:val="TAL"/>
              <w:rPr>
                <w:b/>
                <w:b/>
              </w:rPr>
            </w:pPr>
            <w:r>
              <w:rPr>
                <w:b/>
              </w:rPr>
              <w:t>4</w:t>
            </w:r>
          </w:p>
          <w:p>
            <w:pPr>
              <w:pStyle w:val="TAL"/>
              <w:rPr/>
            </w:pPr>
            <w:r>
              <w:rPr/>
              <w:t>0</w:t>
              <w:tab/>
              <w:t>TCH/F4.8 not acceptable</w:t>
            </w:r>
          </w:p>
          <w:p>
            <w:pPr>
              <w:pStyle w:val="TAL"/>
              <w:rPr/>
            </w:pPr>
            <w:r>
              <w:rPr/>
              <w:t>1</w:t>
              <w:tab/>
              <w:t>TCH/F4.8 acceptable</w:t>
            </w:r>
          </w:p>
          <w:p>
            <w:pPr>
              <w:pStyle w:val="TAL"/>
              <w:rPr/>
            </w:pPr>
            <w:r>
              <w:rPr/>
            </w:r>
          </w:p>
          <w:p>
            <w:pPr>
              <w:pStyle w:val="TAL"/>
              <w:rPr/>
            </w:pPr>
            <w:r>
              <w:rPr/>
              <w:t>Acceptable channel codings (octet 6e), network to MS direction:</w:t>
            </w:r>
          </w:p>
          <w:p>
            <w:pPr>
              <w:pStyle w:val="TAL"/>
              <w:rPr/>
            </w:pPr>
            <w:r>
              <w:rPr/>
              <w:t>Bits 4 to 7 are spare and shall be set to "0".</w:t>
              <w:br/>
            </w:r>
          </w:p>
          <w:p>
            <w:pPr>
              <w:pStyle w:val="TAL"/>
              <w:rPr/>
            </w:pPr>
            <w:r>
              <w:rPr/>
            </w:r>
          </w:p>
          <w:p>
            <w:pPr>
              <w:pStyle w:val="TAL"/>
              <w:rPr/>
            </w:pPr>
            <w:r>
              <w:rPr/>
              <w:t>Maximum number of traffic channels (octet 6e), MS to network direction:</w:t>
            </w:r>
          </w:p>
          <w:p>
            <w:pPr>
              <w:pStyle w:val="TAL"/>
              <w:rPr/>
            </w:pPr>
            <w:r>
              <w:rPr/>
            </w:r>
          </w:p>
          <w:p>
            <w:pPr>
              <w:pStyle w:val="TAL"/>
              <w:rPr/>
            </w:pPr>
            <w:r>
              <w:rPr/>
            </w:r>
          </w:p>
          <w:p>
            <w:pPr>
              <w:pStyle w:val="TAL"/>
              <w:rPr/>
            </w:pPr>
            <w:r>
              <w:rPr/>
              <w:t xml:space="preserve">Bits </w:t>
            </w:r>
          </w:p>
          <w:p>
            <w:pPr>
              <w:pStyle w:val="TAL"/>
              <w:rPr>
                <w:b/>
                <w:b/>
              </w:rPr>
            </w:pPr>
            <w:r>
              <w:rPr>
                <w:b/>
              </w:rPr>
              <w:t>3 2 1</w:t>
            </w:r>
          </w:p>
          <w:p>
            <w:pPr>
              <w:pStyle w:val="TAL"/>
              <w:rPr/>
            </w:pPr>
            <w:r>
              <w:rPr/>
              <w:t>0 0 0     1 TCH</w:t>
            </w:r>
          </w:p>
          <w:p>
            <w:pPr>
              <w:pStyle w:val="TAL"/>
              <w:rPr/>
            </w:pPr>
            <w:r>
              <w:rPr/>
              <w:t>0 0 1     2 TCH</w:t>
            </w:r>
          </w:p>
          <w:p>
            <w:pPr>
              <w:pStyle w:val="TAL"/>
              <w:rPr/>
            </w:pPr>
            <w:r>
              <w:rPr/>
              <w:t>0 1 0     3 TCH</w:t>
            </w:r>
          </w:p>
          <w:p>
            <w:pPr>
              <w:pStyle w:val="TAL"/>
              <w:rPr/>
            </w:pPr>
            <w:r>
              <w:rPr/>
              <w:t>0 1 1     4 TCH</w:t>
            </w:r>
          </w:p>
          <w:p>
            <w:pPr>
              <w:pStyle w:val="TAL"/>
              <w:rPr/>
            </w:pPr>
            <w:r>
              <w:rPr/>
              <w:t>1 0 0     5 TCH</w:t>
            </w:r>
          </w:p>
          <w:p>
            <w:pPr>
              <w:pStyle w:val="TAL"/>
              <w:rPr/>
            </w:pPr>
            <w:r>
              <w:rPr/>
              <w:t>1 0 1     6 TCH</w:t>
            </w:r>
          </w:p>
          <w:p>
            <w:pPr>
              <w:pStyle w:val="TAL"/>
              <w:rPr/>
            </w:pPr>
            <w:r>
              <w:rPr/>
              <w:t>1 1 0     7 TCH</w:t>
            </w:r>
          </w:p>
          <w:p>
            <w:pPr>
              <w:pStyle w:val="TAL"/>
              <w:rPr/>
            </w:pPr>
            <w:r>
              <w:rPr/>
              <w:t>1 1 1     8 TCH</w:t>
            </w:r>
          </w:p>
          <w:p>
            <w:pPr>
              <w:pStyle w:val="TAL"/>
              <w:rPr/>
            </w:pPr>
            <w:r>
              <w:rPr/>
            </w:r>
          </w:p>
          <w:p>
            <w:pPr>
              <w:pStyle w:val="TAL"/>
              <w:rPr/>
            </w:pPr>
            <w:r>
              <w:rPr/>
              <w:t>Maximum number of traffic channels (octet 6e), network to MS direction:</w:t>
            </w:r>
          </w:p>
          <w:p>
            <w:pPr>
              <w:pStyle w:val="TAL"/>
              <w:rPr/>
            </w:pPr>
            <w:r>
              <w:rPr/>
              <w:t>Bits 1 to 3 are spare and shall be set to "0".</w:t>
            </w:r>
          </w:p>
          <w:p>
            <w:pPr>
              <w:pStyle w:val="TAL"/>
              <w:rPr/>
            </w:pPr>
            <w:r>
              <w:rPr/>
            </w:r>
          </w:p>
          <w:p>
            <w:pPr>
              <w:pStyle w:val="TAL"/>
              <w:rPr/>
            </w:pPr>
            <w:r>
              <w:rPr/>
            </w:r>
          </w:p>
        </w:tc>
      </w:tr>
    </w:tbl>
    <w:p>
      <w:pPr>
        <w:pStyle w:val="Normal"/>
        <w:rPr/>
      </w:pPr>
      <w:r>
        <w:rPr/>
      </w:r>
    </w:p>
    <w:p>
      <w:pPr>
        <w:pStyle w:val="TH"/>
        <w:rPr/>
      </w:pPr>
      <w:r>
        <w:rPr/>
        <w:t>Table 10.5.114/3GPP TS 24.008: Bearer capability information element</w:t>
      </w:r>
    </w:p>
    <w:tbl>
      <w:tblPr>
        <w:tblW w:w="8345" w:type="dxa"/>
        <w:jc w:val="center"/>
        <w:tblInd w:w="0" w:type="dxa"/>
        <w:tblCellMar>
          <w:top w:w="0" w:type="dxa"/>
          <w:start w:w="28" w:type="dxa"/>
          <w:bottom w:w="0" w:type="dxa"/>
          <w:end w:w="28" w:type="dxa"/>
        </w:tblCellMar>
      </w:tblPr>
      <w:tblGrid>
        <w:gridCol w:w="8345"/>
      </w:tblGrid>
      <w:tr>
        <w:trPr>
          <w:cantSplit w:val="true"/>
        </w:trPr>
        <w:tc>
          <w:tcPr>
            <w:tcW w:w="8345" w:type="dxa"/>
            <w:tcBorders>
              <w:top w:val="single" w:sz="6" w:space="0" w:color="000000"/>
              <w:start w:val="single" w:sz="6" w:space="0" w:color="000000"/>
              <w:bottom w:val="single" w:sz="6" w:space="0" w:color="000000"/>
              <w:end w:val="single" w:sz="6" w:space="0" w:color="000000"/>
            </w:tcBorders>
          </w:tcPr>
          <w:p>
            <w:pPr>
              <w:pStyle w:val="TAL"/>
              <w:rPr/>
            </w:pPr>
            <w:r>
              <w:rPr/>
              <w:t xml:space="preserve">UIMI, User initiated modification indication (octet 6f), </w:t>
            </w:r>
          </w:p>
          <w:p>
            <w:pPr>
              <w:pStyle w:val="TAL"/>
              <w:rPr/>
            </w:pPr>
            <w:r>
              <w:rPr/>
            </w:r>
          </w:p>
          <w:p>
            <w:pPr>
              <w:pStyle w:val="TAL"/>
              <w:rPr/>
            </w:pPr>
            <w:r>
              <w:rPr/>
            </w:r>
          </w:p>
          <w:p>
            <w:pPr>
              <w:pStyle w:val="TAL"/>
              <w:rPr>
                <w:b/>
                <w:b/>
              </w:rPr>
            </w:pPr>
            <w:r>
              <w:rPr>
                <w:b/>
              </w:rPr>
              <w:t>7 6 5</w:t>
            </w:r>
          </w:p>
          <w:p>
            <w:pPr>
              <w:pStyle w:val="TAL"/>
              <w:rPr/>
            </w:pPr>
            <w:r>
              <w:rPr/>
              <w:t>0 0 0</w:t>
              <w:tab/>
              <w:t>User initiated modification not allowed/required/applicable</w:t>
            </w:r>
          </w:p>
          <w:p>
            <w:pPr>
              <w:pStyle w:val="TAL"/>
              <w:rPr/>
            </w:pPr>
            <w:r>
              <w:rPr/>
              <w:t>0 0 1</w:t>
              <w:tab/>
              <w:t>User initiated modification up to 1 TCH/F allowed/may be requested</w:t>
            </w:r>
          </w:p>
          <w:p>
            <w:pPr>
              <w:pStyle w:val="TAL"/>
              <w:rPr/>
            </w:pPr>
            <w:r>
              <w:rPr/>
              <w:t>0 1 0</w:t>
              <w:tab/>
              <w:t>User initiated modification up to 2 TCH/F allowed/may be requested</w:t>
            </w:r>
          </w:p>
          <w:p>
            <w:pPr>
              <w:pStyle w:val="TAL"/>
              <w:rPr/>
            </w:pPr>
            <w:r>
              <w:rPr/>
              <w:t>0 1 1</w:t>
              <w:tab/>
              <w:t>User initiated modification up to 3 TCH/F allowed/may be requested</w:t>
            </w:r>
          </w:p>
          <w:p>
            <w:pPr>
              <w:pStyle w:val="TAL"/>
              <w:rPr/>
            </w:pPr>
            <w:r>
              <w:rPr/>
              <w:t>1 0 0</w:t>
              <w:tab/>
              <w:t>User initiated modification up to 4 TCH/F allowed/may be requested</w:t>
            </w:r>
          </w:p>
          <w:p>
            <w:pPr>
              <w:pStyle w:val="TAL"/>
              <w:rPr/>
            </w:pPr>
            <w:r>
              <w:rPr/>
            </w:r>
          </w:p>
          <w:p>
            <w:pPr>
              <w:pStyle w:val="TAL"/>
              <w:rPr/>
            </w:pPr>
            <w:r>
              <w:rPr/>
              <w:t>All other values shall be interpreted as "User initiated modification up to 4 TCH/F may be requested".</w:t>
            </w:r>
          </w:p>
          <w:p>
            <w:pPr>
              <w:pStyle w:val="TAL"/>
              <w:rPr/>
            </w:pPr>
            <w:r>
              <w:rPr/>
            </w:r>
          </w:p>
          <w:p>
            <w:pPr>
              <w:pStyle w:val="TAL"/>
              <w:rPr/>
            </w:pPr>
            <w:r>
              <w:rPr/>
              <w:t>User initiated modification indication is not applicable for transparent connection.</w:t>
            </w:r>
          </w:p>
          <w:p>
            <w:pPr>
              <w:pStyle w:val="TAL"/>
              <w:rPr/>
            </w:pPr>
            <w:r>
              <w:rPr/>
            </w:r>
          </w:p>
          <w:p>
            <w:pPr>
              <w:pStyle w:val="TAL"/>
              <w:rPr/>
            </w:pPr>
            <w:r>
              <w:rPr/>
              <w:t>Wanted air interface user rate (octet 6f), MS to network direction:</w:t>
            </w:r>
          </w:p>
          <w:p>
            <w:pPr>
              <w:pStyle w:val="TAL"/>
              <w:rPr/>
            </w:pPr>
            <w:r>
              <w:rPr/>
              <w:t>Bits</w:t>
            </w:r>
          </w:p>
          <w:p>
            <w:pPr>
              <w:pStyle w:val="TAL"/>
              <w:rPr>
                <w:b/>
                <w:b/>
              </w:rPr>
            </w:pPr>
            <w:r>
              <w:rPr>
                <w:b/>
              </w:rPr>
              <w:t>4 3 2 1</w:t>
            </w:r>
          </w:p>
          <w:p>
            <w:pPr>
              <w:pStyle w:val="TAL"/>
              <w:rPr/>
            </w:pPr>
            <w:r>
              <w:rPr/>
              <w:t>0 0 0 0</w:t>
              <w:tab/>
              <w:t>Air interface user rate not applicable/No meaning associated with this value</w:t>
            </w:r>
          </w:p>
          <w:p>
            <w:pPr>
              <w:pStyle w:val="TAL"/>
              <w:rPr/>
            </w:pPr>
            <w:r>
              <w:rPr/>
              <w:t>0 0 0 1</w:t>
              <w:tab/>
              <w:tab/>
              <w:t>9.6 kbit/s</w:t>
            </w:r>
          </w:p>
          <w:p>
            <w:pPr>
              <w:pStyle w:val="TAL"/>
              <w:rPr/>
            </w:pPr>
            <w:r>
              <w:rPr/>
              <w:t>0 0 1 0</w:t>
              <w:tab/>
              <w:tab/>
              <w:t>14.4 kbit/s</w:t>
            </w:r>
          </w:p>
          <w:p>
            <w:pPr>
              <w:pStyle w:val="TAL"/>
              <w:rPr/>
            </w:pPr>
            <w:r>
              <w:rPr/>
              <w:t>0 0 1 1</w:t>
              <w:tab/>
              <w:tab/>
              <w:t>19.2 kbit/s</w:t>
            </w:r>
          </w:p>
          <w:p>
            <w:pPr>
              <w:pStyle w:val="TAL"/>
              <w:rPr/>
            </w:pPr>
            <w:r>
              <w:rPr/>
              <w:t>0 1 0 1</w:t>
              <w:tab/>
              <w:tab/>
              <w:t>28.8 kbit/s</w:t>
            </w:r>
          </w:p>
          <w:p>
            <w:pPr>
              <w:pStyle w:val="TAL"/>
              <w:rPr/>
            </w:pPr>
            <w:r>
              <w:rPr/>
              <w:t xml:space="preserve">0 1 1 0 </w:t>
              <w:tab/>
              <w:t>38.4 kbit/s</w:t>
            </w:r>
          </w:p>
          <w:p>
            <w:pPr>
              <w:pStyle w:val="TAL"/>
              <w:rPr/>
            </w:pPr>
            <w:r>
              <w:rPr/>
              <w:t>0 1 1 1</w:t>
              <w:tab/>
              <w:tab/>
              <w:t>43.2 kbit/s</w:t>
            </w:r>
          </w:p>
          <w:p>
            <w:pPr>
              <w:pStyle w:val="TAL"/>
              <w:rPr/>
            </w:pPr>
            <w:r>
              <w:rPr/>
              <w:t>1 0 0 0</w:t>
              <w:tab/>
              <w:tab/>
              <w:t>57.6 kbit/s</w:t>
            </w:r>
          </w:p>
          <w:p>
            <w:pPr>
              <w:pStyle w:val="TAL"/>
              <w:rPr/>
            </w:pPr>
            <w:r>
              <w:rPr/>
              <w:t>1 0 0 1</w:t>
              <w:tab/>
              <w:tab/>
              <w:t>interpreted by the network as 38.4 kbit/s in this version of the protocol</w:t>
            </w:r>
          </w:p>
          <w:p>
            <w:pPr>
              <w:pStyle w:val="TAL"/>
              <w:rPr/>
            </w:pPr>
            <w:r>
              <w:rPr/>
              <w:t>1 0 1 0</w:t>
              <w:tab/>
              <w:tab/>
              <w:t>interpreted by the network as 38.4 kbit/s in this version of the protocol</w:t>
            </w:r>
          </w:p>
          <w:p>
            <w:pPr>
              <w:pStyle w:val="TAL"/>
              <w:rPr/>
            </w:pPr>
            <w:r>
              <w:rPr/>
              <w:t>1 0 1 1</w:t>
              <w:tab/>
              <w:tab/>
              <w:t>interpreted by the network as 38.4 kbit/s in this version of the protocol</w:t>
              <w:br/>
              <w:t>1 1 0 0</w:t>
              <w:tab/>
              <w:tab/>
              <w:t>interpreted by the network as 38.4 kbit/s in this version of the protocol</w:t>
            </w:r>
          </w:p>
          <w:p>
            <w:pPr>
              <w:pStyle w:val="TAL"/>
              <w:rPr/>
            </w:pPr>
            <w:r>
              <w:rPr/>
            </w:r>
          </w:p>
          <w:p>
            <w:pPr>
              <w:pStyle w:val="TAL"/>
              <w:rPr/>
            </w:pPr>
            <w:r>
              <w:rPr/>
              <w:t>All other values are reserved.</w:t>
            </w:r>
          </w:p>
          <w:p>
            <w:pPr>
              <w:pStyle w:val="TAL"/>
              <w:rPr/>
            </w:pPr>
            <w:r>
              <w:rPr/>
            </w:r>
          </w:p>
          <w:p>
            <w:pPr>
              <w:pStyle w:val="TAL"/>
              <w:rPr/>
            </w:pPr>
            <w:r>
              <w:rPr/>
              <w:t>Wanted air interface user rate (octet 6f), network to MS direction:</w:t>
            </w:r>
          </w:p>
          <w:p>
            <w:pPr>
              <w:pStyle w:val="TAL"/>
              <w:rPr/>
            </w:pPr>
            <w:r>
              <w:rPr/>
              <w:t>Bits 1 to 4 are spare and shall be set to "0".</w:t>
            </w:r>
          </w:p>
          <w:p>
            <w:pPr>
              <w:pStyle w:val="TAL"/>
              <w:rPr/>
            </w:pPr>
            <w:r>
              <w:rPr/>
            </w:r>
          </w:p>
        </w:tc>
      </w:tr>
    </w:tbl>
    <w:p>
      <w:pPr>
        <w:pStyle w:val="Normal"/>
        <w:rPr/>
      </w:pPr>
      <w:r>
        <w:rPr/>
      </w:r>
    </w:p>
    <w:p>
      <w:pPr>
        <w:pStyle w:val="TH"/>
        <w:rPr/>
      </w:pPr>
      <w:r>
        <w:rPr/>
        <w:t>Table 10.5.115/3GPP TS 24.008: Bearer capability information element</w:t>
      </w:r>
    </w:p>
    <w:tbl>
      <w:tblPr>
        <w:tblW w:w="7920" w:type="dxa"/>
        <w:jc w:val="center"/>
        <w:tblInd w:w="0" w:type="dxa"/>
        <w:tblCellMar>
          <w:top w:w="0" w:type="dxa"/>
          <w:start w:w="28" w:type="dxa"/>
          <w:bottom w:w="0" w:type="dxa"/>
          <w:end w:w="28" w:type="dxa"/>
        </w:tblCellMar>
      </w:tblPr>
      <w:tblGrid>
        <w:gridCol w:w="7920"/>
      </w:tblGrid>
      <w:tr>
        <w:trPr>
          <w:cantSplit w:val="true"/>
        </w:trPr>
        <w:tc>
          <w:tcPr>
            <w:tcW w:w="7920" w:type="dxa"/>
            <w:tcBorders>
              <w:top w:val="single" w:sz="6" w:space="0" w:color="000000"/>
              <w:start w:val="single" w:sz="6" w:space="0" w:color="000000"/>
              <w:bottom w:val="single" w:sz="6" w:space="0" w:color="000000"/>
              <w:end w:val="single" w:sz="6" w:space="0" w:color="000000"/>
            </w:tcBorders>
          </w:tcPr>
          <w:p>
            <w:pPr>
              <w:pStyle w:val="TAL"/>
              <w:snapToGrid w:val="false"/>
              <w:rPr/>
            </w:pPr>
            <w:r>
              <w:rPr/>
            </w:r>
          </w:p>
          <w:p>
            <w:pPr>
              <w:pStyle w:val="TAL"/>
              <w:rPr/>
            </w:pPr>
            <w:r>
              <w:rPr/>
              <w:t xml:space="preserve">Layer 2 identity (octet 7)  </w:t>
            </w:r>
          </w:p>
          <w:p>
            <w:pPr>
              <w:pStyle w:val="TAL"/>
              <w:rPr/>
            </w:pPr>
            <w:r>
              <w:rPr/>
              <w:t xml:space="preserve">Bits </w:t>
            </w:r>
          </w:p>
          <w:p>
            <w:pPr>
              <w:pStyle w:val="TAL"/>
              <w:rPr/>
            </w:pPr>
            <w:r>
              <w:rPr>
                <w:b/>
              </w:rPr>
              <w:t>7 6</w:t>
            </w:r>
            <w:r>
              <w:rPr/>
              <w:t xml:space="preserve"> </w:t>
            </w:r>
          </w:p>
          <w:p>
            <w:pPr>
              <w:pStyle w:val="TAL"/>
              <w:rPr/>
            </w:pPr>
            <w:r>
              <w:rPr/>
              <w:t>1 0</w:t>
              <w:tab/>
              <w:t xml:space="preserve">octet identifier </w:t>
            </w:r>
          </w:p>
          <w:p>
            <w:pPr>
              <w:pStyle w:val="TAL"/>
              <w:rPr/>
            </w:pPr>
            <w:r>
              <w:rPr/>
            </w:r>
          </w:p>
          <w:p>
            <w:pPr>
              <w:pStyle w:val="TAL"/>
              <w:rPr/>
            </w:pPr>
            <w:r>
              <w:rPr/>
              <w:t xml:space="preserve">All other values are reserved </w:t>
            </w:r>
          </w:p>
          <w:p>
            <w:pPr>
              <w:pStyle w:val="TAL"/>
              <w:rPr/>
            </w:pPr>
            <w:r>
              <w:rPr/>
            </w:r>
          </w:p>
          <w:p>
            <w:pPr>
              <w:pStyle w:val="TAL"/>
              <w:rPr/>
            </w:pPr>
            <w:r>
              <w:rPr/>
              <w:t>User information layer 2 protocol (octet 7)</w:t>
            </w:r>
          </w:p>
          <w:p>
            <w:pPr>
              <w:pStyle w:val="TAL"/>
              <w:rPr/>
            </w:pPr>
            <w:r>
              <w:rPr/>
            </w:r>
          </w:p>
          <w:p>
            <w:pPr>
              <w:pStyle w:val="TAL"/>
              <w:rPr/>
            </w:pPr>
            <w:r>
              <w:rPr/>
              <w:t xml:space="preserve">Bits </w:t>
            </w:r>
          </w:p>
          <w:p>
            <w:pPr>
              <w:pStyle w:val="TAL"/>
              <w:rPr/>
            </w:pPr>
            <w:r>
              <w:rPr>
                <w:b/>
              </w:rPr>
              <w:t>5 4 3 2 1</w:t>
            </w:r>
            <w:r>
              <w:rPr/>
              <w:t xml:space="preserve"> </w:t>
            </w:r>
          </w:p>
          <w:p>
            <w:pPr>
              <w:pStyle w:val="TAL"/>
              <w:rPr/>
            </w:pPr>
            <w:r>
              <w:rPr/>
              <w:t>0 0 1 1 0</w:t>
              <w:tab/>
              <w:t>reserved: was allocated in earlier phases of the protocol</w:t>
            </w:r>
          </w:p>
          <w:p>
            <w:pPr>
              <w:pStyle w:val="TAL"/>
              <w:rPr/>
            </w:pPr>
            <w:r>
              <w:rPr/>
              <w:t>0 1 0 0 0</w:t>
              <w:tab/>
              <w:t>ISO 6429, codeset 0 (DC1/DC3)</w:t>
            </w:r>
          </w:p>
          <w:p>
            <w:pPr>
              <w:pStyle w:val="TAL"/>
              <w:rPr/>
            </w:pPr>
            <w:r>
              <w:rPr/>
              <w:t>0 1 0 0 1</w:t>
              <w:tab/>
              <w:t>reserved: was allocated but never used in earlier phases of the protocol</w:t>
            </w:r>
          </w:p>
          <w:p>
            <w:pPr>
              <w:pStyle w:val="TAL"/>
              <w:rPr/>
            </w:pPr>
            <w:r>
              <w:rPr/>
              <w:t>0 1 0 1 0</w:t>
              <w:tab/>
              <w:t>videotex profile 1</w:t>
            </w:r>
          </w:p>
          <w:p>
            <w:pPr>
              <w:pStyle w:val="TAL"/>
              <w:rPr/>
            </w:pPr>
            <w:r>
              <w:rPr/>
              <w:t>0 1 1 0 0</w:t>
              <w:tab/>
              <w:t>COPnoFlCt (Character oriented Protocol with no Flow Control</w:t>
              <w:br/>
              <w:tab/>
              <w:tab/>
              <w:t>mechanism)</w:t>
            </w:r>
          </w:p>
          <w:p>
            <w:pPr>
              <w:pStyle w:val="TAL"/>
              <w:rPr/>
            </w:pPr>
            <w:r>
              <w:rPr/>
              <w:t>0 1 1 0 1</w:t>
              <w:tab/>
              <w:t>reserved: was allocated in earlier phases of the protocol</w:t>
            </w:r>
          </w:p>
          <w:p>
            <w:pPr>
              <w:pStyle w:val="TAL"/>
              <w:rPr/>
            </w:pPr>
            <w:r>
              <w:rPr/>
            </w:r>
          </w:p>
          <w:p>
            <w:pPr>
              <w:pStyle w:val="TAL"/>
              <w:rPr/>
            </w:pPr>
            <w:r>
              <w:rPr/>
              <w:t>All other values are reserved.</w:t>
            </w:r>
          </w:p>
          <w:p>
            <w:pPr>
              <w:pStyle w:val="TAL"/>
              <w:rPr>
                <w:rFonts w:ascii="Courier New" w:hAnsi="Courier New" w:cs="Courier New"/>
              </w:rPr>
            </w:pPr>
            <w:r>
              <w:rPr>
                <w:rFonts w:cs="Courier New" w:ascii="Courier New" w:hAnsi="Courier New"/>
              </w:rPr>
            </w:r>
          </w:p>
        </w:tc>
      </w:tr>
    </w:tbl>
    <w:p>
      <w:pPr>
        <w:pStyle w:val="TH"/>
        <w:rPr/>
      </w:pPr>
      <w:r>
        <w:rPr/>
        <w:t>Table 10.5.115a/3GPP TS 24.008: Bearer capability information element</w:t>
      </w:r>
    </w:p>
    <w:tbl>
      <w:tblPr>
        <w:tblW w:w="8069" w:type="dxa"/>
        <w:jc w:val="center"/>
        <w:tblInd w:w="0" w:type="dxa"/>
        <w:tblCellMar>
          <w:top w:w="0" w:type="dxa"/>
          <w:start w:w="28" w:type="dxa"/>
          <w:bottom w:w="0" w:type="dxa"/>
          <w:end w:w="108" w:type="dxa"/>
        </w:tblCellMar>
      </w:tblPr>
      <w:tblGrid>
        <w:gridCol w:w="8069"/>
      </w:tblGrid>
      <w:tr>
        <w:trPr/>
        <w:tc>
          <w:tcPr>
            <w:tcW w:w="8069" w:type="dxa"/>
            <w:tcBorders>
              <w:top w:val="single" w:sz="4" w:space="0" w:color="000000"/>
              <w:start w:val="single" w:sz="4" w:space="0" w:color="000000"/>
              <w:bottom w:val="single" w:sz="4" w:space="0" w:color="000000"/>
              <w:end w:val="single" w:sz="4" w:space="0" w:color="000000"/>
            </w:tcBorders>
          </w:tcPr>
          <w:p>
            <w:pPr>
              <w:pStyle w:val="TAL"/>
              <w:rPr/>
            </w:pPr>
            <w:r>
              <w:rPr/>
              <w:t>Acceptable Channel Codings extended (octet 6g) mobile station to network direction:</w:t>
            </w:r>
          </w:p>
          <w:p>
            <w:pPr>
              <w:pStyle w:val="TAL"/>
              <w:rPr/>
            </w:pPr>
            <w:r>
              <w:rPr/>
            </w:r>
          </w:p>
          <w:p>
            <w:pPr>
              <w:pStyle w:val="TAL"/>
              <w:rPr/>
            </w:pPr>
            <w:r>
              <w:rPr/>
            </w:r>
          </w:p>
          <w:p>
            <w:pPr>
              <w:pStyle w:val="TAL"/>
              <w:rPr/>
            </w:pPr>
            <w:r>
              <w:rPr/>
              <w:t>Bit</w:t>
            </w:r>
          </w:p>
          <w:p>
            <w:pPr>
              <w:pStyle w:val="TAL"/>
              <w:rPr/>
            </w:pPr>
            <w:r>
              <w:rPr/>
              <w:t>7</w:t>
            </w:r>
          </w:p>
          <w:p>
            <w:pPr>
              <w:pStyle w:val="TAL"/>
              <w:rPr/>
            </w:pPr>
            <w:r>
              <w:rPr/>
              <w:t>0 TCH/F28.8 not acceptable</w:t>
            </w:r>
          </w:p>
          <w:p>
            <w:pPr>
              <w:pStyle w:val="TAL"/>
              <w:rPr/>
            </w:pPr>
            <w:r>
              <w:rPr/>
              <w:t>1 TCH/F28.8 acceptable</w:t>
            </w:r>
          </w:p>
          <w:p>
            <w:pPr>
              <w:pStyle w:val="TAL"/>
              <w:rPr/>
            </w:pPr>
            <w:r>
              <w:rPr/>
            </w:r>
          </w:p>
          <w:p>
            <w:pPr>
              <w:pStyle w:val="TAL"/>
              <w:rPr/>
            </w:pPr>
            <w:r>
              <w:rPr/>
              <w:t>Bit</w:t>
            </w:r>
          </w:p>
          <w:p>
            <w:pPr>
              <w:pStyle w:val="TAL"/>
              <w:rPr/>
            </w:pPr>
            <w:r>
              <w:rPr/>
              <w:t>6</w:t>
            </w:r>
          </w:p>
          <w:p>
            <w:pPr>
              <w:pStyle w:val="TAL"/>
              <w:rPr/>
            </w:pPr>
            <w:r>
              <w:rPr/>
              <w:t>0 TCH/F32.0 not acceptable</w:t>
            </w:r>
          </w:p>
          <w:p>
            <w:pPr>
              <w:pStyle w:val="TAL"/>
              <w:rPr/>
            </w:pPr>
            <w:r>
              <w:rPr/>
              <w:t>1 TCH/F32.0 acceptable</w:t>
            </w:r>
          </w:p>
          <w:p>
            <w:pPr>
              <w:pStyle w:val="TAL"/>
              <w:rPr/>
            </w:pPr>
            <w:r>
              <w:rPr/>
            </w:r>
          </w:p>
          <w:p>
            <w:pPr>
              <w:pStyle w:val="TAL"/>
              <w:rPr/>
            </w:pPr>
            <w:r>
              <w:rPr/>
              <w:t>Bit</w:t>
            </w:r>
          </w:p>
          <w:p>
            <w:pPr>
              <w:pStyle w:val="TAL"/>
              <w:rPr/>
            </w:pPr>
            <w:r>
              <w:rPr/>
              <w:t>5</w:t>
            </w:r>
          </w:p>
          <w:p>
            <w:pPr>
              <w:pStyle w:val="TAL"/>
              <w:rPr/>
            </w:pPr>
            <w:r>
              <w:rPr/>
              <w:t>0 TCH/F43.2 not acceptable</w:t>
            </w:r>
          </w:p>
          <w:p>
            <w:pPr>
              <w:pStyle w:val="TAL"/>
              <w:rPr/>
            </w:pPr>
            <w:r>
              <w:rPr/>
              <w:t>1 TCH/F43.2 acceptable</w:t>
            </w:r>
          </w:p>
          <w:p>
            <w:pPr>
              <w:pStyle w:val="TAL"/>
              <w:rPr/>
            </w:pPr>
            <w:r>
              <w:rPr/>
              <w:t>Channel Coding Asymmetry Indication</w:t>
            </w:r>
          </w:p>
          <w:p>
            <w:pPr>
              <w:pStyle w:val="TAL"/>
              <w:rPr/>
            </w:pPr>
            <w:r>
              <w:rPr/>
            </w:r>
          </w:p>
          <w:p>
            <w:pPr>
              <w:pStyle w:val="TAL"/>
              <w:rPr/>
            </w:pPr>
            <w:r>
              <w:rPr/>
              <w:t xml:space="preserve">Bits </w:t>
            </w:r>
          </w:p>
          <w:p>
            <w:pPr>
              <w:pStyle w:val="TAL"/>
              <w:rPr/>
            </w:pPr>
            <w:r>
              <w:rPr/>
              <w:t>4 3</w:t>
            </w:r>
          </w:p>
          <w:p>
            <w:pPr>
              <w:pStyle w:val="TAL"/>
              <w:rPr/>
            </w:pPr>
            <w:r>
              <w:rPr/>
              <w:t>0 0</w:t>
              <w:tab/>
              <w:tab/>
              <w:t xml:space="preserve">Channel coding symmetry preferred </w:t>
            </w:r>
          </w:p>
          <w:p>
            <w:pPr>
              <w:pStyle w:val="TAL"/>
              <w:rPr/>
            </w:pPr>
            <w:r>
              <w:rPr/>
              <w:t>1 0</w:t>
              <w:tab/>
              <w:tab/>
              <w:t>Downlink biased channel coding asymmetry is preferred</w:t>
            </w:r>
          </w:p>
          <w:p>
            <w:pPr>
              <w:pStyle w:val="TAL"/>
              <w:rPr/>
            </w:pPr>
            <w:r>
              <w:rPr/>
              <w:t>0 1</w:t>
              <w:tab/>
              <w:tab/>
              <w:t>Uplink biased channel coding asymmetry is preferred</w:t>
            </w:r>
          </w:p>
          <w:p>
            <w:pPr>
              <w:pStyle w:val="TAL"/>
              <w:rPr/>
            </w:pPr>
            <w:r>
              <w:rPr/>
              <w:t>1 1      Unused, if received it shall be interpreted as "Channel coding symmetry preferred"</w:t>
            </w:r>
          </w:p>
          <w:p>
            <w:pPr>
              <w:pStyle w:val="TAL"/>
              <w:rPr/>
            </w:pPr>
            <w:r>
              <w:rPr/>
            </w:r>
          </w:p>
          <w:p>
            <w:pPr>
              <w:pStyle w:val="TAL"/>
              <w:rPr/>
            </w:pPr>
            <w:r>
              <w:rPr/>
            </w:r>
          </w:p>
          <w:p>
            <w:pPr>
              <w:pStyle w:val="TAL"/>
              <w:rPr/>
            </w:pPr>
            <w:r>
              <w:rPr/>
              <w:t>EDGE Channel Codings (octet 6g), network to MS direction:</w:t>
            </w:r>
          </w:p>
          <w:p>
            <w:pPr>
              <w:pStyle w:val="TAL"/>
              <w:rPr/>
            </w:pPr>
            <w:r>
              <w:rPr/>
            </w:r>
          </w:p>
          <w:p>
            <w:pPr>
              <w:pStyle w:val="TAL"/>
              <w:rPr/>
            </w:pPr>
            <w:r>
              <w:rPr/>
            </w:r>
          </w:p>
          <w:p>
            <w:pPr>
              <w:pStyle w:val="TAL"/>
              <w:rPr/>
            </w:pPr>
            <w:r>
              <w:rPr/>
              <w:t>Bits 3 to 7 are spare and shall be set to "0".</w:t>
            </w:r>
          </w:p>
          <w:p>
            <w:pPr>
              <w:pStyle w:val="TAL"/>
              <w:rPr/>
            </w:pPr>
            <w:r>
              <w:rPr/>
            </w:r>
          </w:p>
          <w:p>
            <w:pPr>
              <w:pStyle w:val="TAL"/>
              <w:rPr/>
            </w:pPr>
            <w:r>
              <w:rPr/>
              <w:t>Bits 2 and 1 are spare.</w:t>
              <w:br/>
            </w:r>
          </w:p>
        </w:tc>
      </w:tr>
    </w:tbl>
    <w:p>
      <w:pPr>
        <w:pStyle w:val="Normal"/>
        <w:rPr/>
      </w:pPr>
      <w:r>
        <w:rPr/>
      </w:r>
    </w:p>
    <w:p>
      <w:pPr>
        <w:pStyle w:val="Heading5"/>
        <w:bidi w:val="0"/>
        <w:ind w:start="1701" w:hanging="1701"/>
        <w:jc w:val="start"/>
        <w:rPr/>
      </w:pPr>
      <w:bookmarkStart w:id="1119" w:name="__RefHeading___Toc502231868"/>
      <w:bookmarkEnd w:id="1119"/>
      <w:r>
        <w:rPr/>
        <w:t>10.5.4.5.1</w:t>
        <w:tab/>
        <w:t>Static conditions for the bearer capability IE contents</w:t>
      </w:r>
    </w:p>
    <w:p>
      <w:pPr>
        <w:pStyle w:val="Normal"/>
        <w:keepNext w:val="true"/>
        <w:rPr/>
      </w:pPr>
      <w:r>
        <w:rPr/>
        <w:t>If the information transfer capability field (octet 3) indicates "speech", octets 4, 5, 5a, 5b, 6, 6a, 6b, 6c, 6d, 6e, 6f, 6g and 7 shall not be included.</w:t>
      </w:r>
    </w:p>
    <w:p>
      <w:pPr>
        <w:pStyle w:val="Normal"/>
        <w:keepNext w:val="true"/>
        <w:rPr/>
      </w:pPr>
      <w:r>
        <w:rPr/>
        <w:t>If the information transfer capability field (octet 3) indicates "speech", octet 3a etc. shall be included only if the mobile station supports CTM text telephony or if it supports at least one speech version for GERAN other than:</w:t>
      </w:r>
    </w:p>
    <w:p>
      <w:pPr>
        <w:pStyle w:val="B2"/>
        <w:keepNext w:val="true"/>
        <w:rPr/>
      </w:pPr>
      <w:r>
        <w:rPr/>
        <w:noBreakHyphen/>
      </w:r>
      <w:r>
        <w:rPr/>
        <w:tab/>
        <w:t>GSM full rate speech version 1; or</w:t>
      </w:r>
    </w:p>
    <w:p>
      <w:pPr>
        <w:pStyle w:val="B2"/>
        <w:rPr/>
      </w:pPr>
      <w:r>
        <w:rPr/>
        <w:noBreakHyphen/>
      </w:r>
      <w:r>
        <w:rPr/>
        <w:tab/>
        <w:t>GSM half rate speech version 1.</w:t>
      </w:r>
    </w:p>
    <w:p>
      <w:pPr>
        <w:pStyle w:val="Normal"/>
        <w:rPr/>
      </w:pPr>
      <w:r>
        <w:rPr/>
        <w:t>If the information transfer capability field (octet 3) indicates a value different from "speech", octets 4, 5, 6, 6a, 6b, and 6c shall be included, octets 6d, 6e, 6f and 6g are optional. In the network to MS direction in case octet 6d is included, octets 6e, 6f and 6g may be included. In the MS to network direction in case octet 6d is included octet 6e shall also be included and 6f and 6g may be included.</w:t>
      </w:r>
    </w:p>
    <w:p>
      <w:pPr>
        <w:pStyle w:val="Normal"/>
        <w:rPr/>
      </w:pPr>
      <w:r>
        <w:rPr/>
        <w:t>If the information transfer capability field (octet 3) indicates "facsimile group 3", the modem type field (octet 6c) shall indicate "none".</w:t>
      </w:r>
    </w:p>
    <w:p>
      <w:pPr>
        <w:pStyle w:val="Normal"/>
        <w:rPr/>
      </w:pPr>
      <w:r>
        <w:rPr/>
        <w:t>If the information transfer capability field (octet 3) indicates "other ITC" or the rate adaption field (octet 5) indicates "other rate adaption", octet 5a shall be included.</w:t>
      </w:r>
    </w:p>
    <w:p>
      <w:pPr>
        <w:pStyle w:val="Normal"/>
        <w:rPr/>
      </w:pPr>
      <w:r>
        <w:rPr/>
        <w:t>If the rate adaption field (octet 5) indicates "other rate adaption" and the other rate adaption field (octet 5a) indicates "V.120", octet 5b shall be included.</w:t>
      </w:r>
    </w:p>
    <w:p>
      <w:pPr>
        <w:pStyle w:val="Normal"/>
        <w:rPr/>
      </w:pPr>
      <w:r>
        <w:rPr/>
        <w:t>The modem type field (octet 6c) shall not indicate "autobauding type 1" unless the connection element field (octet 6c) indicates "non transparent".</w:t>
      </w:r>
    </w:p>
    <w:p>
      <w:pPr>
        <w:pStyle w:val="Heading4"/>
        <w:bidi w:val="0"/>
        <w:ind w:start="1418" w:hanging="1418"/>
        <w:jc w:val="start"/>
        <w:rPr/>
      </w:pPr>
      <w:bookmarkStart w:id="1120" w:name="__RefHeading___Toc502231869"/>
      <w:bookmarkEnd w:id="1120"/>
      <w:r>
        <w:rPr/>
        <w:t>10.5.4.5a</w:t>
        <w:tab/>
        <w:t>Call Control Capabilities</w:t>
      </w:r>
    </w:p>
    <w:p>
      <w:pPr>
        <w:pStyle w:val="Normal"/>
        <w:rPr/>
      </w:pPr>
      <w:r>
        <w:rPr/>
        <w:t>The purpose of the Call Control Capabilities information element is to identify the call control capabilities of the mobile station.</w:t>
      </w:r>
    </w:p>
    <w:p>
      <w:pPr>
        <w:pStyle w:val="Normal"/>
        <w:rPr/>
      </w:pPr>
      <w:r>
        <w:rPr/>
        <w:t>The Call Control Capabilities information element is coded as shown in figure 10.5.89/3GPP TS 24.008 and table 10.5.116/3GPP TS 24.008.</w:t>
      </w:r>
    </w:p>
    <w:p>
      <w:pPr>
        <w:pStyle w:val="Normal"/>
        <w:rPr/>
      </w:pPr>
      <w:r>
        <w:rPr/>
        <w:t>The Call Control Capabilities is a type 4 information element with a length of 4 octets.</w:t>
      </w:r>
    </w:p>
    <w:p>
      <w:pPr>
        <w:pStyle w:val="TH"/>
        <w:rPr/>
      </w:pPr>
      <w:r>
        <w:rPr/>
      </w:r>
    </w:p>
    <w:tbl>
      <w:tblPr>
        <w:tblW w:w="6806" w:type="dxa"/>
        <w:jc w:val="center"/>
        <w:tblInd w:w="0" w:type="dxa"/>
        <w:tblCellMar>
          <w:top w:w="0" w:type="dxa"/>
          <w:start w:w="28" w:type="dxa"/>
          <w:bottom w:w="0" w:type="dxa"/>
          <w:end w:w="108" w:type="dxa"/>
        </w:tblCellMar>
      </w:tblPr>
      <w:tblGrid>
        <w:gridCol w:w="709"/>
        <w:gridCol w:w="709"/>
        <w:gridCol w:w="852"/>
        <w:gridCol w:w="709"/>
        <w:gridCol w:w="708"/>
        <w:gridCol w:w="851"/>
        <w:gridCol w:w="709"/>
        <w:gridCol w:w="708"/>
        <w:gridCol w:w="851"/>
      </w:tblGrid>
      <w:tr>
        <w:trPr>
          <w:cantSplit w:val="true"/>
        </w:trPr>
        <w:tc>
          <w:tcPr>
            <w:tcW w:w="709" w:type="dxa"/>
            <w:tcBorders/>
          </w:tcPr>
          <w:p>
            <w:pPr>
              <w:pStyle w:val="TAC"/>
              <w:rPr/>
            </w:pPr>
            <w:r>
              <w:rPr/>
              <w:t>8</w:t>
            </w:r>
          </w:p>
        </w:tc>
        <w:tc>
          <w:tcPr>
            <w:tcW w:w="709" w:type="dxa"/>
            <w:tcBorders/>
          </w:tcPr>
          <w:p>
            <w:pPr>
              <w:pStyle w:val="TAC"/>
              <w:rPr/>
            </w:pPr>
            <w:r>
              <w:rPr/>
              <w:t>7</w:t>
            </w:r>
          </w:p>
        </w:tc>
        <w:tc>
          <w:tcPr>
            <w:tcW w:w="852" w:type="dxa"/>
            <w:tcBorders/>
          </w:tcPr>
          <w:p>
            <w:pPr>
              <w:pStyle w:val="TAC"/>
              <w:rPr/>
            </w:pPr>
            <w:r>
              <w:rPr/>
              <w:t>6</w:t>
            </w:r>
          </w:p>
        </w:tc>
        <w:tc>
          <w:tcPr>
            <w:tcW w:w="709" w:type="dxa"/>
            <w:tcBorders/>
          </w:tcPr>
          <w:p>
            <w:pPr>
              <w:pStyle w:val="TAC"/>
              <w:rPr/>
            </w:pPr>
            <w:r>
              <w:rPr/>
              <w:t>5</w:t>
            </w:r>
          </w:p>
        </w:tc>
        <w:tc>
          <w:tcPr>
            <w:tcW w:w="708" w:type="dxa"/>
            <w:tcBorders/>
          </w:tcPr>
          <w:p>
            <w:pPr>
              <w:pStyle w:val="TAC"/>
              <w:rPr/>
            </w:pPr>
            <w:r>
              <w:rPr/>
              <w:t>4</w:t>
            </w:r>
          </w:p>
        </w:tc>
        <w:tc>
          <w:tcPr>
            <w:tcW w:w="851" w:type="dxa"/>
            <w:tcBorders/>
          </w:tcPr>
          <w:p>
            <w:pPr>
              <w:pStyle w:val="TAC"/>
              <w:rPr/>
            </w:pPr>
            <w:r>
              <w:rPr/>
              <w:t>3</w:t>
            </w:r>
          </w:p>
        </w:tc>
        <w:tc>
          <w:tcPr>
            <w:tcW w:w="709" w:type="dxa"/>
            <w:tcBorders/>
          </w:tcPr>
          <w:p>
            <w:pPr>
              <w:pStyle w:val="TAC"/>
              <w:rPr/>
            </w:pPr>
            <w:r>
              <w:rPr/>
              <w:t>2</w:t>
            </w:r>
          </w:p>
        </w:tc>
        <w:tc>
          <w:tcPr>
            <w:tcW w:w="708" w:type="dxa"/>
            <w:tcBorders/>
          </w:tcPr>
          <w:p>
            <w:pPr>
              <w:pStyle w:val="TAC"/>
              <w:rPr/>
            </w:pPr>
            <w:r>
              <w:rPr/>
              <w:t>1</w:t>
            </w:r>
          </w:p>
        </w:tc>
        <w:tc>
          <w:tcPr>
            <w:tcW w:w="851" w:type="dxa"/>
            <w:tcBorders/>
          </w:tcPr>
          <w:p>
            <w:pPr>
              <w:pStyle w:val="TAL"/>
              <w:snapToGrid w:val="false"/>
              <w:rPr/>
            </w:pPr>
            <w:r>
              <w:rPr/>
            </w:r>
          </w:p>
        </w:tc>
      </w:tr>
      <w:tr>
        <w:trPr>
          <w:cantSplit w:val="true"/>
        </w:trPr>
        <w:tc>
          <w:tcPr>
            <w:tcW w:w="709" w:type="dxa"/>
            <w:tcBorders>
              <w:top w:val="single" w:sz="4" w:space="0" w:color="000000"/>
              <w:start w:val="single" w:sz="4" w:space="0" w:color="000000"/>
              <w:bottom w:val="single" w:sz="4" w:space="0" w:color="000000"/>
            </w:tcBorders>
          </w:tcPr>
          <w:p>
            <w:pPr>
              <w:pStyle w:val="TAC"/>
              <w:snapToGrid w:val="false"/>
              <w:rPr/>
            </w:pPr>
            <w:r>
              <w:rPr/>
            </w:r>
          </w:p>
        </w:tc>
        <w:tc>
          <w:tcPr>
            <w:tcW w:w="5246" w:type="dxa"/>
            <w:gridSpan w:val="7"/>
            <w:tcBorders>
              <w:top w:val="single" w:sz="4" w:space="0" w:color="000000"/>
              <w:start w:val="single" w:sz="4" w:space="0" w:color="000000"/>
              <w:bottom w:val="single" w:sz="4" w:space="0" w:color="000000"/>
            </w:tcBorders>
          </w:tcPr>
          <w:p>
            <w:pPr>
              <w:pStyle w:val="TAC"/>
              <w:rPr/>
            </w:pPr>
            <w:r>
              <w:rPr/>
              <w:t>Call Control Capabilities IEI</w:t>
            </w:r>
          </w:p>
        </w:tc>
        <w:tc>
          <w:tcPr>
            <w:tcW w:w="851" w:type="dxa"/>
            <w:tcBorders>
              <w:start w:val="single" w:sz="4" w:space="0" w:color="000000"/>
            </w:tcBorders>
          </w:tcPr>
          <w:p>
            <w:pPr>
              <w:pStyle w:val="TAL"/>
              <w:rPr/>
            </w:pPr>
            <w:r>
              <w:rPr/>
              <w:t>octet 1</w:t>
            </w:r>
          </w:p>
        </w:tc>
      </w:tr>
      <w:tr>
        <w:trPr>
          <w:cantSplit w:val="true"/>
        </w:trPr>
        <w:tc>
          <w:tcPr>
            <w:tcW w:w="5955" w:type="dxa"/>
            <w:gridSpan w:val="8"/>
            <w:tcBorders>
              <w:top w:val="single" w:sz="4" w:space="0" w:color="000000"/>
              <w:start w:val="single" w:sz="4" w:space="0" w:color="000000"/>
              <w:bottom w:val="single" w:sz="4" w:space="0" w:color="000000"/>
            </w:tcBorders>
          </w:tcPr>
          <w:p>
            <w:pPr>
              <w:pStyle w:val="TAC"/>
              <w:rPr/>
            </w:pPr>
            <w:r>
              <w:rPr/>
              <w:t>Length of Call Control Capabilities contents</w:t>
            </w:r>
          </w:p>
        </w:tc>
        <w:tc>
          <w:tcPr>
            <w:tcW w:w="851" w:type="dxa"/>
            <w:tcBorders>
              <w:start w:val="single" w:sz="4" w:space="0" w:color="000000"/>
            </w:tcBorders>
          </w:tcPr>
          <w:p>
            <w:pPr>
              <w:pStyle w:val="TAL"/>
              <w:rPr/>
            </w:pPr>
            <w:r>
              <w:rPr/>
              <w:t>octet 2</w:t>
            </w:r>
          </w:p>
        </w:tc>
      </w:tr>
      <w:tr>
        <w:trPr>
          <w:cantSplit w:val="true"/>
        </w:trPr>
        <w:tc>
          <w:tcPr>
            <w:tcW w:w="2979" w:type="dxa"/>
            <w:gridSpan w:val="4"/>
            <w:tcBorders>
              <w:top w:val="single" w:sz="4" w:space="0" w:color="000000"/>
              <w:start w:val="single" w:sz="4" w:space="0" w:color="000000"/>
            </w:tcBorders>
          </w:tcPr>
          <w:p>
            <w:pPr>
              <w:pStyle w:val="TAC"/>
              <w:rPr/>
            </w:pPr>
            <w:r>
              <w:rPr/>
              <w:t>Maximum number of supported bearers</w:t>
            </w:r>
          </w:p>
        </w:tc>
        <w:tc>
          <w:tcPr>
            <w:tcW w:w="708" w:type="dxa"/>
            <w:tcBorders>
              <w:top w:val="single" w:sz="4" w:space="0" w:color="000000"/>
              <w:start w:val="single" w:sz="4" w:space="0" w:color="000000"/>
              <w:bottom w:val="single" w:sz="4" w:space="0" w:color="000000"/>
            </w:tcBorders>
          </w:tcPr>
          <w:p>
            <w:pPr>
              <w:pStyle w:val="TAC"/>
              <w:rPr/>
            </w:pPr>
            <w:r>
              <w:rPr/>
              <w:t>MCAT</w:t>
            </w:r>
          </w:p>
        </w:tc>
        <w:tc>
          <w:tcPr>
            <w:tcW w:w="851" w:type="dxa"/>
            <w:tcBorders>
              <w:top w:val="single" w:sz="4" w:space="0" w:color="000000"/>
              <w:start w:val="single" w:sz="4" w:space="0" w:color="000000"/>
              <w:bottom w:val="single" w:sz="4" w:space="0" w:color="000000"/>
            </w:tcBorders>
          </w:tcPr>
          <w:p>
            <w:pPr>
              <w:pStyle w:val="TAC"/>
              <w:rPr/>
            </w:pPr>
            <w:r>
              <w:rPr/>
              <w:t>ENICM</w:t>
            </w:r>
          </w:p>
        </w:tc>
        <w:tc>
          <w:tcPr>
            <w:tcW w:w="709" w:type="dxa"/>
            <w:tcBorders>
              <w:top w:val="single" w:sz="4" w:space="0" w:color="000000"/>
              <w:start w:val="single" w:sz="4" w:space="0" w:color="000000"/>
            </w:tcBorders>
          </w:tcPr>
          <w:p>
            <w:pPr>
              <w:pStyle w:val="TAC"/>
              <w:rPr/>
            </w:pPr>
            <w:r>
              <w:rPr/>
              <w:t>PCP</w:t>
            </w:r>
          </w:p>
        </w:tc>
        <w:tc>
          <w:tcPr>
            <w:tcW w:w="708" w:type="dxa"/>
            <w:tcBorders>
              <w:top w:val="single" w:sz="4" w:space="0" w:color="000000"/>
              <w:start w:val="single" w:sz="4" w:space="0" w:color="000000"/>
            </w:tcBorders>
          </w:tcPr>
          <w:p>
            <w:pPr>
              <w:pStyle w:val="TAC"/>
              <w:rPr/>
            </w:pPr>
            <w:r>
              <w:rPr/>
              <w:t>DTMF</w:t>
            </w:r>
          </w:p>
        </w:tc>
        <w:tc>
          <w:tcPr>
            <w:tcW w:w="851" w:type="dxa"/>
            <w:tcBorders>
              <w:start w:val="single" w:sz="4" w:space="0" w:color="000000"/>
            </w:tcBorders>
          </w:tcPr>
          <w:p>
            <w:pPr>
              <w:pStyle w:val="TAL"/>
              <w:rPr/>
            </w:pPr>
            <w:r>
              <w:rPr/>
              <w:t>octet3</w:t>
            </w:r>
          </w:p>
        </w:tc>
      </w:tr>
      <w:tr>
        <w:trPr>
          <w:cantSplit w:val="true"/>
        </w:trPr>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852"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2976" w:type="dxa"/>
            <w:gridSpan w:val="4"/>
            <w:tcBorders>
              <w:top w:val="single" w:sz="4" w:space="0" w:color="000000"/>
              <w:start w:val="single" w:sz="4" w:space="0" w:color="000000"/>
            </w:tcBorders>
          </w:tcPr>
          <w:p>
            <w:pPr>
              <w:pStyle w:val="TAC"/>
              <w:rPr/>
            </w:pPr>
            <w:r>
              <w:rPr/>
              <w:t>Maximum number of</w:t>
            </w:r>
          </w:p>
        </w:tc>
        <w:tc>
          <w:tcPr>
            <w:tcW w:w="851" w:type="dxa"/>
            <w:tcBorders>
              <w:start w:val="single" w:sz="4" w:space="0" w:color="000000"/>
            </w:tcBorders>
          </w:tcPr>
          <w:p>
            <w:pPr>
              <w:pStyle w:val="TAL"/>
              <w:snapToGrid w:val="false"/>
              <w:rPr/>
            </w:pPr>
            <w:r>
              <w:rPr/>
            </w:r>
          </w:p>
        </w:tc>
      </w:tr>
      <w:tr>
        <w:trPr>
          <w:cantSplit w:val="true"/>
        </w:trPr>
        <w:tc>
          <w:tcPr>
            <w:tcW w:w="2979" w:type="dxa"/>
            <w:gridSpan w:val="4"/>
            <w:tcBorders>
              <w:start w:val="single" w:sz="4" w:space="0" w:color="000000"/>
              <w:bottom w:val="single" w:sz="4" w:space="0" w:color="000000"/>
            </w:tcBorders>
          </w:tcPr>
          <w:p>
            <w:pPr>
              <w:pStyle w:val="TAC"/>
              <w:rPr/>
            </w:pPr>
            <w:r>
              <w:rPr/>
              <w:t>spare</w:t>
            </w:r>
          </w:p>
        </w:tc>
        <w:tc>
          <w:tcPr>
            <w:tcW w:w="2976" w:type="dxa"/>
            <w:gridSpan w:val="4"/>
            <w:tcBorders>
              <w:start w:val="single" w:sz="4" w:space="0" w:color="000000"/>
              <w:bottom w:val="single" w:sz="4" w:space="0" w:color="000000"/>
            </w:tcBorders>
          </w:tcPr>
          <w:p>
            <w:pPr>
              <w:pStyle w:val="TAC"/>
              <w:rPr/>
            </w:pPr>
            <w:r>
              <w:rPr/>
              <w:t>speech bearers</w:t>
            </w:r>
          </w:p>
        </w:tc>
        <w:tc>
          <w:tcPr>
            <w:tcW w:w="851" w:type="dxa"/>
            <w:tcBorders>
              <w:start w:val="single" w:sz="4" w:space="0" w:color="000000"/>
            </w:tcBorders>
          </w:tcPr>
          <w:p>
            <w:pPr>
              <w:pStyle w:val="TAL"/>
              <w:rPr/>
            </w:pPr>
            <w:r>
              <w:rPr/>
              <w:t>octet 4</w:t>
            </w:r>
          </w:p>
        </w:tc>
      </w:tr>
    </w:tbl>
    <w:p>
      <w:pPr>
        <w:pStyle w:val="TAN"/>
        <w:rPr/>
      </w:pPr>
      <w:r>
        <w:rPr/>
      </w:r>
    </w:p>
    <w:p>
      <w:pPr>
        <w:pStyle w:val="TF"/>
        <w:rPr/>
      </w:pPr>
      <w:r>
        <w:rPr/>
        <w:t>Figure 10.5.89/3GPP TS 24.008 Call Control Capabilities information element</w:t>
      </w:r>
    </w:p>
    <w:p>
      <w:pPr>
        <w:pStyle w:val="TH"/>
        <w:rPr/>
      </w:pPr>
      <w:r>
        <w:rPr/>
        <w:t xml:space="preserve">Table 10.5.116/3GPP TS 24.008: Call Control Capabilities </w:t>
      </w:r>
    </w:p>
    <w:tbl>
      <w:tblPr>
        <w:tblW w:w="7097" w:type="dxa"/>
        <w:jc w:val="center"/>
        <w:tblInd w:w="0" w:type="dxa"/>
        <w:tblCellMar>
          <w:top w:w="0" w:type="dxa"/>
          <w:start w:w="28" w:type="dxa"/>
          <w:bottom w:w="0" w:type="dxa"/>
          <w:end w:w="108" w:type="dxa"/>
        </w:tblCellMar>
      </w:tblPr>
      <w:tblGrid>
        <w:gridCol w:w="284"/>
        <w:gridCol w:w="284"/>
        <w:gridCol w:w="283"/>
        <w:gridCol w:w="283"/>
        <w:gridCol w:w="5963"/>
      </w:tblGrid>
      <w:tr>
        <w:trPr>
          <w:cantSplit w:val="true"/>
        </w:trPr>
        <w:tc>
          <w:tcPr>
            <w:tcW w:w="7097" w:type="dxa"/>
            <w:gridSpan w:val="5"/>
            <w:tcBorders>
              <w:top w:val="single" w:sz="4" w:space="0" w:color="000000"/>
              <w:start w:val="single" w:sz="4" w:space="0" w:color="000000"/>
              <w:end w:val="single" w:sz="4" w:space="0" w:color="000000"/>
            </w:tcBorders>
          </w:tcPr>
          <w:p>
            <w:pPr>
              <w:pStyle w:val="TAL"/>
              <w:rPr/>
            </w:pPr>
            <w:r>
              <w:rPr/>
              <w:t>DTMF (octet 3, bit 1)</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rPr/>
            </w:pPr>
            <w:r>
              <w:rPr/>
              <w:t>This value is reserved for earlier versions of the protocol.</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rPr/>
            </w:pPr>
            <w:r>
              <w:rPr/>
              <w:t>This value indicates that the mobile station supports DTMF as specified in subclause 5.5.7 of the present document.</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PCP (octet 3, bit 2)</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rPr/>
            </w:pPr>
            <w:r>
              <w:rPr/>
              <w:t>This value indicates that the mobile station does not support the Prolonged Clearing Procedure</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rPr/>
            </w:pPr>
            <w:r>
              <w:rPr/>
              <w:t>This value indicates that the mobile station supports the Prolonged Clearing Procedure.</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ENICM (octet 3, bit 3)</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rPr/>
            </w:pPr>
            <w:r>
              <w:rPr/>
              <w:t>This value indicates that the mobile station does not support the Enhanced Network-initiated In-Call Modification procedure.</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rPr/>
            </w:pPr>
            <w:r>
              <w:rPr/>
              <w:t>This value indicates that the mobile station supports the Enhanced Network-initiated In-Call Modification procedure as specified in subclause 5.3.4.3 of the present document.</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MCAT (octet 3, bit 4)</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rPr/>
            </w:pPr>
            <w:r>
              <w:rPr/>
              <w:t>This value indicates that the mobile station does not support Multimedia CAT.</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rPr/>
            </w:pPr>
            <w:r>
              <w:rPr/>
              <w:t xml:space="preserve">This value indicates that the mobile station supports Multimedia CAT </w:t>
            </w:r>
          </w:p>
          <w:p>
            <w:pPr>
              <w:pStyle w:val="TAL"/>
              <w:rPr/>
            </w:pPr>
            <w:r>
              <w:rPr/>
              <w:t>during the alerting phase of a mobile originated multimedia call establishment as specified in subclause 5.3.6.4 of the present document.</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Maximum number of supported bearers (octet 3, bit 5 to bit 8)</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5963" w:type="dxa"/>
            <w:tcBorders>
              <w:end w:val="single" w:sz="4" w:space="0" w:color="000000"/>
            </w:tcBorders>
          </w:tcPr>
          <w:p>
            <w:pPr>
              <w:pStyle w:val="TAL"/>
              <w:rPr/>
            </w:pPr>
            <w:r>
              <w:rPr/>
              <w:t>1 bearer supported</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All values are interpreted as the binary representation of the number of bearers supported.</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Bit 5 of octet 3 is the least significant bit and bit 8 of octet 3 is the most significant bit.</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Maximum number of speech bearers (octet 4, bit 1 to bit 4)</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All values are interpreted as the binary representation of the number of bearers supported.</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Bit 1 of octet 4 is the least significant bit and bit 4 of octet 4 is the most significant bit.</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N"/>
              <w:rPr/>
            </w:pPr>
            <w:r>
              <w:rPr/>
              <w:t>Note:</w:t>
              <w:tab/>
              <w:t>In this version of the protocol, the MS should not indicate more than one speech bearer.</w:t>
            </w:r>
          </w:p>
        </w:tc>
      </w:tr>
      <w:tr>
        <w:trPr>
          <w:cantSplit w:val="true"/>
        </w:trPr>
        <w:tc>
          <w:tcPr>
            <w:tcW w:w="7097" w:type="dxa"/>
            <w:gridSpan w:val="5"/>
            <w:tcBorders>
              <w:start w:val="single" w:sz="4" w:space="0" w:color="000000"/>
              <w:bottom w:val="single" w:sz="4" w:space="0" w:color="000000"/>
              <w:end w:val="single" w:sz="4" w:space="0" w:color="000000"/>
            </w:tcBorders>
          </w:tcPr>
          <w:p>
            <w:pPr>
              <w:pStyle w:val="TAN"/>
              <w:snapToGrid w:val="false"/>
              <w:rPr/>
            </w:pPr>
            <w:r>
              <w:rPr/>
            </w:r>
          </w:p>
        </w:tc>
      </w:tr>
    </w:tbl>
    <w:p>
      <w:pPr>
        <w:pStyle w:val="Normal"/>
        <w:rPr/>
      </w:pPr>
      <w:r>
        <w:rPr/>
      </w:r>
    </w:p>
    <w:p>
      <w:pPr>
        <w:pStyle w:val="Heading4"/>
        <w:bidi w:val="0"/>
        <w:ind w:start="1418" w:hanging="1418"/>
        <w:jc w:val="start"/>
        <w:rPr/>
      </w:pPr>
      <w:bookmarkStart w:id="1121" w:name="__RefHeading___Toc502231870"/>
      <w:bookmarkEnd w:id="1121"/>
      <w:r>
        <w:rPr/>
        <w:t>10.5.4.6</w:t>
        <w:tab/>
        <w:t>Call state</w:t>
      </w:r>
    </w:p>
    <w:p>
      <w:pPr>
        <w:pStyle w:val="Normal"/>
        <w:rPr/>
      </w:pPr>
      <w:r>
        <w:rPr/>
        <w:t>The purpose of the call state information element is to describe the current status of a call, (see subclause 5.1).</w:t>
      </w:r>
    </w:p>
    <w:p>
      <w:pPr>
        <w:pStyle w:val="Normal"/>
        <w:rPr/>
      </w:pPr>
      <w:r>
        <w:rPr/>
        <w:t>The call state information element is coded as shown in figure 10.5.90/3GPP TS 24.008 and table 10.5.117/3GPP TS 24.008.</w:t>
      </w:r>
    </w:p>
    <w:p>
      <w:pPr>
        <w:pStyle w:val="Normal"/>
        <w:rPr/>
      </w:pPr>
      <w:r>
        <w:rPr/>
        <w:t>The call state is a type 3 information element with 2 octets length.</w:t>
      </w:r>
    </w:p>
    <w:p>
      <w:pPr>
        <w:pStyle w:val="TH"/>
        <w:rPr/>
      </w:pPr>
      <w:r>
        <w:rPr/>
      </w:r>
    </w:p>
    <w:tbl>
      <w:tblPr>
        <w:tblW w:w="6806" w:type="dxa"/>
        <w:jc w:val="center"/>
        <w:tblInd w:w="0" w:type="dxa"/>
        <w:tblCellMar>
          <w:top w:w="0" w:type="dxa"/>
          <w:start w:w="28" w:type="dxa"/>
          <w:bottom w:w="0" w:type="dxa"/>
          <w:end w:w="108" w:type="dxa"/>
        </w:tblCellMar>
      </w:tblPr>
      <w:tblGrid>
        <w:gridCol w:w="709"/>
        <w:gridCol w:w="709"/>
        <w:gridCol w:w="852"/>
        <w:gridCol w:w="709"/>
        <w:gridCol w:w="566"/>
        <w:gridCol w:w="709"/>
        <w:gridCol w:w="993"/>
        <w:gridCol w:w="708"/>
        <w:gridCol w:w="851"/>
      </w:tblGrid>
      <w:tr>
        <w:trPr>
          <w:cantSplit w:val="true"/>
        </w:trPr>
        <w:tc>
          <w:tcPr>
            <w:tcW w:w="709" w:type="dxa"/>
            <w:tcBorders/>
          </w:tcPr>
          <w:p>
            <w:pPr>
              <w:pStyle w:val="TAC"/>
              <w:rPr/>
            </w:pPr>
            <w:r>
              <w:rPr/>
              <w:t>8</w:t>
            </w:r>
          </w:p>
        </w:tc>
        <w:tc>
          <w:tcPr>
            <w:tcW w:w="709" w:type="dxa"/>
            <w:tcBorders/>
          </w:tcPr>
          <w:p>
            <w:pPr>
              <w:pStyle w:val="TAC"/>
              <w:rPr/>
            </w:pPr>
            <w:r>
              <w:rPr/>
              <w:t>7</w:t>
            </w:r>
          </w:p>
        </w:tc>
        <w:tc>
          <w:tcPr>
            <w:tcW w:w="852" w:type="dxa"/>
            <w:tcBorders/>
          </w:tcPr>
          <w:p>
            <w:pPr>
              <w:pStyle w:val="TAC"/>
              <w:rPr/>
            </w:pPr>
            <w:r>
              <w:rPr/>
              <w:t>6</w:t>
            </w:r>
          </w:p>
        </w:tc>
        <w:tc>
          <w:tcPr>
            <w:tcW w:w="709" w:type="dxa"/>
            <w:tcBorders/>
          </w:tcPr>
          <w:p>
            <w:pPr>
              <w:pStyle w:val="TAC"/>
              <w:rPr/>
            </w:pPr>
            <w:r>
              <w:rPr/>
              <w:t>5</w:t>
            </w:r>
          </w:p>
        </w:tc>
        <w:tc>
          <w:tcPr>
            <w:tcW w:w="566" w:type="dxa"/>
            <w:tcBorders/>
          </w:tcPr>
          <w:p>
            <w:pPr>
              <w:pStyle w:val="TAC"/>
              <w:rPr/>
            </w:pPr>
            <w:r>
              <w:rPr/>
              <w:t>4</w:t>
            </w:r>
          </w:p>
        </w:tc>
        <w:tc>
          <w:tcPr>
            <w:tcW w:w="709" w:type="dxa"/>
            <w:tcBorders/>
          </w:tcPr>
          <w:p>
            <w:pPr>
              <w:pStyle w:val="TAC"/>
              <w:rPr/>
            </w:pPr>
            <w:r>
              <w:rPr/>
              <w:t>3</w:t>
            </w:r>
          </w:p>
        </w:tc>
        <w:tc>
          <w:tcPr>
            <w:tcW w:w="993" w:type="dxa"/>
            <w:tcBorders/>
          </w:tcPr>
          <w:p>
            <w:pPr>
              <w:pStyle w:val="TAC"/>
              <w:rPr/>
            </w:pPr>
            <w:r>
              <w:rPr/>
              <w:t>2</w:t>
            </w:r>
          </w:p>
        </w:tc>
        <w:tc>
          <w:tcPr>
            <w:tcW w:w="708" w:type="dxa"/>
            <w:tcBorders/>
          </w:tcPr>
          <w:p>
            <w:pPr>
              <w:pStyle w:val="TAC"/>
              <w:rPr/>
            </w:pPr>
            <w:r>
              <w:rPr/>
              <w:t>1</w:t>
            </w:r>
          </w:p>
        </w:tc>
        <w:tc>
          <w:tcPr>
            <w:tcW w:w="851" w:type="dxa"/>
            <w:tcBorders/>
          </w:tcPr>
          <w:p>
            <w:pPr>
              <w:pStyle w:val="TAL"/>
              <w:snapToGrid w:val="false"/>
              <w:rPr/>
            </w:pPr>
            <w:r>
              <w:rPr/>
            </w:r>
          </w:p>
        </w:tc>
      </w:tr>
      <w:tr>
        <w:trPr>
          <w:cantSplit w:val="true"/>
        </w:trPr>
        <w:tc>
          <w:tcPr>
            <w:tcW w:w="709" w:type="dxa"/>
            <w:tcBorders>
              <w:top w:val="single" w:sz="4" w:space="0" w:color="000000"/>
              <w:start w:val="single" w:sz="4" w:space="0" w:color="000000"/>
              <w:bottom w:val="single" w:sz="4" w:space="0" w:color="000000"/>
            </w:tcBorders>
          </w:tcPr>
          <w:p>
            <w:pPr>
              <w:pStyle w:val="TAC"/>
              <w:snapToGrid w:val="false"/>
              <w:rPr/>
            </w:pPr>
            <w:r>
              <w:rPr/>
            </w:r>
          </w:p>
        </w:tc>
        <w:tc>
          <w:tcPr>
            <w:tcW w:w="5246" w:type="dxa"/>
            <w:gridSpan w:val="7"/>
            <w:tcBorders>
              <w:top w:val="single" w:sz="4" w:space="0" w:color="000000"/>
              <w:start w:val="single" w:sz="4" w:space="0" w:color="000000"/>
              <w:bottom w:val="single" w:sz="4" w:space="0" w:color="000000"/>
            </w:tcBorders>
          </w:tcPr>
          <w:p>
            <w:pPr>
              <w:pStyle w:val="TAC"/>
              <w:rPr/>
            </w:pPr>
            <w:r>
              <w:rPr/>
              <w:t>call state IEI</w:t>
            </w:r>
          </w:p>
        </w:tc>
        <w:tc>
          <w:tcPr>
            <w:tcW w:w="851" w:type="dxa"/>
            <w:tcBorders>
              <w:start w:val="single" w:sz="4" w:space="0" w:color="000000"/>
            </w:tcBorders>
          </w:tcPr>
          <w:p>
            <w:pPr>
              <w:pStyle w:val="TAL"/>
              <w:rPr/>
            </w:pPr>
            <w:r>
              <w:rPr/>
              <w:t>octet 1</w:t>
            </w:r>
          </w:p>
        </w:tc>
      </w:tr>
      <w:tr>
        <w:trPr>
          <w:cantSplit w:val="true"/>
        </w:trPr>
        <w:tc>
          <w:tcPr>
            <w:tcW w:w="1418" w:type="dxa"/>
            <w:gridSpan w:val="2"/>
            <w:tcBorders>
              <w:top w:val="single" w:sz="4" w:space="0" w:color="000000"/>
              <w:start w:val="single" w:sz="4" w:space="0" w:color="000000"/>
              <w:bottom w:val="single" w:sz="4" w:space="0" w:color="000000"/>
            </w:tcBorders>
          </w:tcPr>
          <w:p>
            <w:pPr>
              <w:pStyle w:val="TAC"/>
              <w:rPr/>
            </w:pPr>
            <w:r>
              <w:rPr/>
              <w:t>coding</w:t>
            </w:r>
          </w:p>
          <w:p>
            <w:pPr>
              <w:pStyle w:val="TAC"/>
              <w:rPr/>
            </w:pPr>
            <w:r>
              <w:rPr/>
              <w:t>standard</w:t>
            </w:r>
          </w:p>
        </w:tc>
        <w:tc>
          <w:tcPr>
            <w:tcW w:w="4537" w:type="dxa"/>
            <w:gridSpan w:val="6"/>
            <w:tcBorders>
              <w:top w:val="single" w:sz="4" w:space="0" w:color="000000"/>
              <w:start w:val="single" w:sz="4" w:space="0" w:color="000000"/>
              <w:bottom w:val="single" w:sz="4" w:space="0" w:color="000000"/>
            </w:tcBorders>
          </w:tcPr>
          <w:p>
            <w:pPr>
              <w:pStyle w:val="TAC"/>
              <w:snapToGrid w:val="false"/>
              <w:rPr/>
            </w:pPr>
            <w:r>
              <w:rPr/>
            </w:r>
          </w:p>
          <w:p>
            <w:pPr>
              <w:pStyle w:val="TAC"/>
              <w:rPr/>
            </w:pPr>
            <w:r>
              <w:rPr/>
              <w:t>call state value (coded in binary)</w:t>
            </w:r>
          </w:p>
        </w:tc>
        <w:tc>
          <w:tcPr>
            <w:tcW w:w="851" w:type="dxa"/>
            <w:tcBorders>
              <w:start w:val="single" w:sz="4" w:space="0" w:color="000000"/>
            </w:tcBorders>
          </w:tcPr>
          <w:p>
            <w:pPr>
              <w:pStyle w:val="TAL"/>
              <w:snapToGrid w:val="false"/>
              <w:rPr/>
            </w:pPr>
            <w:r>
              <w:rPr/>
            </w:r>
          </w:p>
          <w:p>
            <w:pPr>
              <w:pStyle w:val="TAL"/>
              <w:rPr/>
            </w:pPr>
            <w:r>
              <w:rPr/>
              <w:t>octet 2</w:t>
            </w:r>
          </w:p>
        </w:tc>
      </w:tr>
    </w:tbl>
    <w:p>
      <w:pPr>
        <w:pStyle w:val="TAN"/>
        <w:rPr/>
      </w:pPr>
      <w:r>
        <w:rPr/>
      </w:r>
    </w:p>
    <w:p>
      <w:pPr>
        <w:pStyle w:val="TF"/>
        <w:rPr/>
      </w:pPr>
      <w:r>
        <w:rPr/>
        <w:t>Figure 10.5.90/3GPP TS 24.008 Call state information element</w:t>
      </w:r>
    </w:p>
    <w:p>
      <w:pPr>
        <w:pStyle w:val="TH"/>
        <w:rPr/>
      </w:pPr>
      <w:r>
        <w:rPr/>
        <w:t>Table 10.5.117/3GPP TS 24.008: Call state information element</w:t>
      </w:r>
    </w:p>
    <w:tbl>
      <w:tblPr>
        <w:tblW w:w="7099" w:type="dxa"/>
        <w:jc w:val="center"/>
        <w:tblInd w:w="0" w:type="dxa"/>
        <w:tblCellMar>
          <w:top w:w="0" w:type="dxa"/>
          <w:start w:w="28" w:type="dxa"/>
          <w:bottom w:w="0" w:type="dxa"/>
          <w:end w:w="108" w:type="dxa"/>
        </w:tblCellMar>
      </w:tblPr>
      <w:tblGrid>
        <w:gridCol w:w="284"/>
        <w:gridCol w:w="284"/>
        <w:gridCol w:w="283"/>
        <w:gridCol w:w="283"/>
        <w:gridCol w:w="284"/>
        <w:gridCol w:w="284"/>
        <w:gridCol w:w="2693"/>
        <w:gridCol w:w="2704"/>
      </w:tblGrid>
      <w:tr>
        <w:trPr>
          <w:cantSplit w:val="true"/>
        </w:trPr>
        <w:tc>
          <w:tcPr>
            <w:tcW w:w="7099" w:type="dxa"/>
            <w:gridSpan w:val="8"/>
            <w:tcBorders>
              <w:top w:val="single" w:sz="4" w:space="0" w:color="000000"/>
              <w:start w:val="single" w:sz="4" w:space="0" w:color="000000"/>
              <w:end w:val="single" w:sz="4" w:space="0" w:color="000000"/>
            </w:tcBorders>
          </w:tcPr>
          <w:p>
            <w:pPr>
              <w:pStyle w:val="TAL"/>
              <w:rPr/>
            </w:pPr>
            <w:r>
              <w:rPr/>
              <w:t>Coding standard (octet 2)</w:t>
            </w:r>
          </w:p>
          <w:p>
            <w:pPr>
              <w:pStyle w:val="TAL"/>
              <w:rPr/>
            </w:pPr>
            <w:r>
              <w:rPr/>
              <w:t>Bits</w:t>
            </w:r>
          </w:p>
        </w:tc>
      </w:tr>
      <w:tr>
        <w:trPr>
          <w:cantSplit w:val="true"/>
        </w:trPr>
        <w:tc>
          <w:tcPr>
            <w:tcW w:w="284" w:type="dxa"/>
            <w:tcBorders>
              <w:start w:val="single" w:sz="4" w:space="0" w:color="000000"/>
            </w:tcBorders>
          </w:tcPr>
          <w:p>
            <w:pPr>
              <w:pStyle w:val="TAH"/>
              <w:rPr/>
            </w:pPr>
            <w:r>
              <w:rPr/>
              <w:t>8</w:t>
            </w:r>
          </w:p>
        </w:tc>
        <w:tc>
          <w:tcPr>
            <w:tcW w:w="284" w:type="dxa"/>
            <w:tcBorders/>
          </w:tcPr>
          <w:p>
            <w:pPr>
              <w:pStyle w:val="TAH"/>
              <w:rPr/>
            </w:pPr>
            <w:r>
              <w:rPr/>
              <w:t>7</w:t>
            </w:r>
          </w:p>
        </w:tc>
        <w:tc>
          <w:tcPr>
            <w:tcW w:w="283" w:type="dxa"/>
            <w:tcBorders/>
          </w:tcPr>
          <w:p>
            <w:pPr>
              <w:pStyle w:val="TAH"/>
              <w:snapToGrid w:val="false"/>
              <w:rPr/>
            </w:pPr>
            <w:r>
              <w:rPr/>
            </w:r>
          </w:p>
        </w:tc>
        <w:tc>
          <w:tcPr>
            <w:tcW w:w="283" w:type="dxa"/>
            <w:tcBorders/>
          </w:tcPr>
          <w:p>
            <w:pPr>
              <w:pStyle w:val="TAH"/>
              <w:snapToGrid w:val="false"/>
              <w:rPr/>
            </w:pPr>
            <w:r>
              <w:rPr/>
            </w:r>
          </w:p>
        </w:tc>
        <w:tc>
          <w:tcPr>
            <w:tcW w:w="5965" w:type="dxa"/>
            <w:gridSpan w:val="4"/>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snapToGrid w:val="false"/>
              <w:rPr/>
            </w:pPr>
            <w:r>
              <w:rPr/>
            </w:r>
          </w:p>
        </w:tc>
        <w:tc>
          <w:tcPr>
            <w:tcW w:w="283" w:type="dxa"/>
            <w:tcBorders/>
          </w:tcPr>
          <w:p>
            <w:pPr>
              <w:pStyle w:val="TAC"/>
              <w:snapToGrid w:val="false"/>
              <w:rPr/>
            </w:pPr>
            <w:r>
              <w:rPr/>
            </w:r>
          </w:p>
        </w:tc>
        <w:tc>
          <w:tcPr>
            <w:tcW w:w="5965" w:type="dxa"/>
            <w:gridSpan w:val="4"/>
            <w:tcBorders>
              <w:end w:val="single" w:sz="4" w:space="0" w:color="000000"/>
            </w:tcBorders>
          </w:tcPr>
          <w:p>
            <w:pPr>
              <w:pStyle w:val="TAL"/>
              <w:rPr/>
            </w:pPr>
            <w:r>
              <w:rPr/>
              <w:t>standardized coding as described in ITU-T Rec. Q.931</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snapToGrid w:val="false"/>
              <w:rPr/>
            </w:pPr>
            <w:r>
              <w:rPr/>
            </w:r>
          </w:p>
        </w:tc>
        <w:tc>
          <w:tcPr>
            <w:tcW w:w="283" w:type="dxa"/>
            <w:tcBorders/>
          </w:tcPr>
          <w:p>
            <w:pPr>
              <w:pStyle w:val="TAC"/>
              <w:snapToGrid w:val="false"/>
              <w:rPr/>
            </w:pPr>
            <w:r>
              <w:rPr/>
            </w:r>
          </w:p>
        </w:tc>
        <w:tc>
          <w:tcPr>
            <w:tcW w:w="5965" w:type="dxa"/>
            <w:gridSpan w:val="4"/>
            <w:tcBorders>
              <w:end w:val="single" w:sz="4" w:space="0" w:color="000000"/>
            </w:tcBorders>
          </w:tcPr>
          <w:p>
            <w:pPr>
              <w:pStyle w:val="TAL"/>
              <w:rPr/>
            </w:pPr>
            <w:r>
              <w:rPr/>
              <w:t>reserved for other international standards</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snapToGrid w:val="false"/>
              <w:rPr/>
            </w:pPr>
            <w:r>
              <w:rPr/>
            </w:r>
          </w:p>
        </w:tc>
        <w:tc>
          <w:tcPr>
            <w:tcW w:w="283" w:type="dxa"/>
            <w:tcBorders/>
          </w:tcPr>
          <w:p>
            <w:pPr>
              <w:pStyle w:val="TAC"/>
              <w:snapToGrid w:val="false"/>
              <w:rPr/>
            </w:pPr>
            <w:r>
              <w:rPr/>
            </w:r>
          </w:p>
        </w:tc>
        <w:tc>
          <w:tcPr>
            <w:tcW w:w="5965" w:type="dxa"/>
            <w:gridSpan w:val="4"/>
            <w:tcBorders>
              <w:end w:val="single" w:sz="4" w:space="0" w:color="000000"/>
            </w:tcBorders>
          </w:tcPr>
          <w:p>
            <w:pPr>
              <w:pStyle w:val="TAL"/>
              <w:rPr/>
            </w:pPr>
            <w:r>
              <w:rPr/>
              <w:t>national standard</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snapToGrid w:val="false"/>
              <w:rPr/>
            </w:pPr>
            <w:r>
              <w:rPr/>
            </w:r>
          </w:p>
        </w:tc>
        <w:tc>
          <w:tcPr>
            <w:tcW w:w="283" w:type="dxa"/>
            <w:tcBorders/>
          </w:tcPr>
          <w:p>
            <w:pPr>
              <w:pStyle w:val="TAC"/>
              <w:snapToGrid w:val="false"/>
              <w:rPr/>
            </w:pPr>
            <w:r>
              <w:rPr/>
            </w:r>
          </w:p>
        </w:tc>
        <w:tc>
          <w:tcPr>
            <w:tcW w:w="5965" w:type="dxa"/>
            <w:gridSpan w:val="4"/>
            <w:tcBorders>
              <w:end w:val="single" w:sz="4" w:space="0" w:color="000000"/>
            </w:tcBorders>
          </w:tcPr>
          <w:p>
            <w:pPr>
              <w:pStyle w:val="TAL"/>
              <w:rPr/>
            </w:pPr>
            <w:r>
              <w:rPr/>
              <w:t>standard defined for the GSM PLMNS as described below</w:t>
            </w:r>
          </w:p>
        </w:tc>
      </w:tr>
      <w:tr>
        <w:trPr>
          <w:cantSplit w:val="true"/>
        </w:trPr>
        <w:tc>
          <w:tcPr>
            <w:tcW w:w="7099" w:type="dxa"/>
            <w:gridSpan w:val="8"/>
            <w:tcBorders>
              <w:start w:val="single" w:sz="4" w:space="0" w:color="000000"/>
              <w:end w:val="single" w:sz="4" w:space="0" w:color="000000"/>
            </w:tcBorders>
          </w:tcPr>
          <w:p>
            <w:pPr>
              <w:pStyle w:val="TAL"/>
              <w:snapToGrid w:val="false"/>
              <w:rPr/>
            </w:pPr>
            <w:r>
              <w:rPr/>
            </w:r>
          </w:p>
        </w:tc>
      </w:tr>
      <w:tr>
        <w:trPr>
          <w:cantSplit w:val="true"/>
        </w:trPr>
        <w:tc>
          <w:tcPr>
            <w:tcW w:w="7099" w:type="dxa"/>
            <w:gridSpan w:val="8"/>
            <w:tcBorders>
              <w:start w:val="single" w:sz="4" w:space="0" w:color="000000"/>
              <w:end w:val="single" w:sz="4" w:space="0" w:color="000000"/>
            </w:tcBorders>
          </w:tcPr>
          <w:p>
            <w:pPr>
              <w:pStyle w:val="TAL"/>
              <w:rPr/>
            </w:pPr>
            <w:r>
              <w:rPr/>
              <w:t>Coding standards other than "1 1 - Standard defined for the GSM PLMNS" shall not be used if the call state can be represented with the GSM standardized coding.</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65" w:type="dxa"/>
            <w:gridSpan w:val="4"/>
            <w:tcBorders>
              <w:end w:val="single" w:sz="4" w:space="0" w:color="000000"/>
            </w:tcBorders>
          </w:tcPr>
          <w:p>
            <w:pPr>
              <w:pStyle w:val="TAL"/>
              <w:snapToGrid w:val="false"/>
              <w:rPr/>
            </w:pPr>
            <w:r>
              <w:rPr/>
            </w:r>
          </w:p>
        </w:tc>
      </w:tr>
      <w:tr>
        <w:trPr>
          <w:cantSplit w:val="true"/>
        </w:trPr>
        <w:tc>
          <w:tcPr>
            <w:tcW w:w="7099" w:type="dxa"/>
            <w:gridSpan w:val="8"/>
            <w:tcBorders>
              <w:start w:val="single" w:sz="4" w:space="0" w:color="000000"/>
              <w:end w:val="single" w:sz="4" w:space="0" w:color="000000"/>
            </w:tcBorders>
          </w:tcPr>
          <w:p>
            <w:pPr>
              <w:pStyle w:val="TAL"/>
              <w:rPr/>
            </w:pPr>
            <w:r>
              <w:rPr/>
              <w:t>The mobile station or network need not support any other coding standard than</w:t>
            </w:r>
          </w:p>
          <w:p>
            <w:pPr>
              <w:pStyle w:val="TAL"/>
              <w:rPr/>
            </w:pPr>
            <w:r>
              <w:rPr/>
              <w:t>"1 1 - Standard defined for the GSM PLMNS".</w:t>
            </w:r>
          </w:p>
        </w:tc>
      </w:tr>
      <w:tr>
        <w:trPr>
          <w:cantSplit w:val="true"/>
        </w:trPr>
        <w:tc>
          <w:tcPr>
            <w:tcW w:w="7099" w:type="dxa"/>
            <w:gridSpan w:val="8"/>
            <w:tcBorders>
              <w:start w:val="single" w:sz="4" w:space="0" w:color="000000"/>
              <w:end w:val="single" w:sz="4" w:space="0" w:color="000000"/>
            </w:tcBorders>
          </w:tcPr>
          <w:p>
            <w:pPr>
              <w:pStyle w:val="TAL"/>
              <w:rPr/>
            </w:pPr>
            <w:r>
              <w:rPr/>
              <w:t>If a call state IE indicating a coding standard not supported by the receiver is received, call state "active" shall be assumed.</w:t>
            </w:r>
          </w:p>
        </w:tc>
      </w:tr>
      <w:tr>
        <w:trPr>
          <w:cantSplit w:val="true"/>
        </w:trPr>
        <w:tc>
          <w:tcPr>
            <w:tcW w:w="7099" w:type="dxa"/>
            <w:gridSpan w:val="8"/>
            <w:tcBorders>
              <w:start w:val="single" w:sz="4" w:space="0" w:color="000000"/>
              <w:end w:val="single" w:sz="4" w:space="0" w:color="000000"/>
            </w:tcBorders>
          </w:tcPr>
          <w:p>
            <w:pPr>
              <w:pStyle w:val="TAL"/>
              <w:snapToGrid w:val="false"/>
              <w:rPr/>
            </w:pPr>
            <w:r>
              <w:rPr/>
            </w:r>
          </w:p>
        </w:tc>
      </w:tr>
      <w:tr>
        <w:trPr>
          <w:cantSplit w:val="true"/>
        </w:trPr>
        <w:tc>
          <w:tcPr>
            <w:tcW w:w="7099" w:type="dxa"/>
            <w:gridSpan w:val="8"/>
            <w:tcBorders>
              <w:start w:val="single" w:sz="4" w:space="0" w:color="000000"/>
              <w:end w:val="single" w:sz="4" w:space="0" w:color="000000"/>
            </w:tcBorders>
          </w:tcPr>
          <w:p>
            <w:pPr>
              <w:pStyle w:val="TAL"/>
              <w:rPr/>
            </w:pPr>
            <w:r>
              <w:rPr/>
              <w:t>Call state value (octet 2)</w:t>
            </w:r>
          </w:p>
        </w:tc>
      </w:tr>
      <w:tr>
        <w:trPr>
          <w:cantSplit w:val="true"/>
        </w:trPr>
        <w:tc>
          <w:tcPr>
            <w:tcW w:w="7099" w:type="dxa"/>
            <w:gridSpan w:val="8"/>
            <w:tcBorders>
              <w:start w:val="single" w:sz="4" w:space="0" w:color="000000"/>
              <w:end w:val="single" w:sz="4" w:space="0" w:color="000000"/>
            </w:tcBorders>
          </w:tcPr>
          <w:p>
            <w:pPr>
              <w:pStyle w:val="TAL"/>
              <w:rPr/>
            </w:pPr>
            <w:r>
              <w:rPr/>
              <w:t>Bits</w:t>
            </w:r>
          </w:p>
        </w:tc>
      </w:tr>
      <w:tr>
        <w:trPr>
          <w:cantSplit w:val="true"/>
        </w:trPr>
        <w:tc>
          <w:tcPr>
            <w:tcW w:w="284" w:type="dxa"/>
            <w:tcBorders>
              <w:start w:val="single" w:sz="4" w:space="0" w:color="000000"/>
            </w:tcBorders>
          </w:tcPr>
          <w:p>
            <w:pPr>
              <w:pStyle w:val="TAH"/>
              <w:rPr/>
            </w:pPr>
            <w:r>
              <w:rPr/>
              <w:t>6</w:t>
            </w:r>
          </w:p>
        </w:tc>
        <w:tc>
          <w:tcPr>
            <w:tcW w:w="284" w:type="dxa"/>
            <w:tcBorders/>
          </w:tcPr>
          <w:p>
            <w:pPr>
              <w:pStyle w:val="TAH"/>
              <w:rPr/>
            </w:pPr>
            <w:r>
              <w:rPr/>
              <w:t>5</w:t>
            </w:r>
          </w:p>
        </w:tc>
        <w:tc>
          <w:tcPr>
            <w:tcW w:w="283" w:type="dxa"/>
            <w:tcBorders/>
          </w:tcPr>
          <w:p>
            <w:pPr>
              <w:pStyle w:val="TAH"/>
              <w:rPr/>
            </w:pPr>
            <w:r>
              <w:rPr/>
              <w:t>4</w:t>
            </w:r>
          </w:p>
        </w:tc>
        <w:tc>
          <w:tcPr>
            <w:tcW w:w="283" w:type="dxa"/>
            <w:tcBorders/>
          </w:tcPr>
          <w:p>
            <w:pPr>
              <w:pStyle w:val="TAH"/>
              <w:rPr/>
            </w:pPr>
            <w:r>
              <w:rPr/>
              <w:t>3</w:t>
            </w:r>
          </w:p>
        </w:tc>
        <w:tc>
          <w:tcPr>
            <w:tcW w:w="284" w:type="dxa"/>
            <w:tcBorders/>
          </w:tcPr>
          <w:p>
            <w:pPr>
              <w:pStyle w:val="TAH"/>
              <w:rPr/>
            </w:pPr>
            <w:r>
              <w:rPr/>
              <w:t>2</w:t>
            </w:r>
          </w:p>
        </w:tc>
        <w:tc>
          <w:tcPr>
            <w:tcW w:w="284" w:type="dxa"/>
            <w:tcBorders/>
          </w:tcPr>
          <w:p>
            <w:pPr>
              <w:pStyle w:val="TAH"/>
              <w:rPr/>
            </w:pPr>
            <w:r>
              <w:rPr/>
              <w:t>1</w:t>
            </w:r>
          </w:p>
        </w:tc>
        <w:tc>
          <w:tcPr>
            <w:tcW w:w="2693" w:type="dxa"/>
            <w:tcBorders/>
          </w:tcPr>
          <w:p>
            <w:pPr>
              <w:pStyle w:val="TAL"/>
              <w:snapToGrid w:val="false"/>
              <w:rPr/>
            </w:pPr>
            <w:r>
              <w:rPr/>
            </w:r>
          </w:p>
        </w:tc>
        <w:tc>
          <w:tcPr>
            <w:tcW w:w="2704"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693" w:type="dxa"/>
            <w:tcBorders/>
          </w:tcPr>
          <w:p>
            <w:pPr>
              <w:pStyle w:val="TAL"/>
              <w:rPr/>
            </w:pPr>
            <w:r>
              <w:rPr/>
              <w:t>UO - null</w:t>
            </w:r>
          </w:p>
        </w:tc>
        <w:tc>
          <w:tcPr>
            <w:tcW w:w="2704" w:type="dxa"/>
            <w:tcBorders>
              <w:end w:val="single" w:sz="4" w:space="0" w:color="000000"/>
            </w:tcBorders>
          </w:tcPr>
          <w:p>
            <w:pPr>
              <w:pStyle w:val="TAL"/>
              <w:rPr/>
            </w:pPr>
            <w:r>
              <w:rPr/>
              <w:t>NO - null</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693" w:type="dxa"/>
            <w:tcBorders/>
          </w:tcPr>
          <w:p>
            <w:pPr>
              <w:pStyle w:val="TAL"/>
              <w:rPr/>
            </w:pPr>
            <w:r>
              <w:rPr/>
              <w:t>U0.1- MM connection pending</w:t>
            </w:r>
          </w:p>
        </w:tc>
        <w:tc>
          <w:tcPr>
            <w:tcW w:w="2704" w:type="dxa"/>
            <w:tcBorders>
              <w:end w:val="single" w:sz="4" w:space="0" w:color="000000"/>
            </w:tcBorders>
          </w:tcPr>
          <w:p>
            <w:pPr>
              <w:pStyle w:val="TAL"/>
              <w:rPr/>
            </w:pPr>
            <w:r>
              <w:rPr/>
              <w:t>N0.1- MM connection pending</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693" w:type="dxa"/>
            <w:tcBorders/>
          </w:tcPr>
          <w:p>
            <w:pPr>
              <w:pStyle w:val="TAL"/>
              <w:rPr/>
            </w:pPr>
            <w:r>
              <w:rPr/>
              <w:t>U0.2- CC prompt present</w:t>
            </w:r>
          </w:p>
        </w:tc>
        <w:tc>
          <w:tcPr>
            <w:tcW w:w="2704" w:type="dxa"/>
            <w:tcBorders>
              <w:end w:val="single" w:sz="4" w:space="0" w:color="000000"/>
            </w:tcBorders>
          </w:tcPr>
          <w:p>
            <w:pPr>
              <w:pStyle w:val="TAL"/>
              <w:rPr/>
            </w:pPr>
            <w:r>
              <w:rPr/>
              <w:t>N0.2- CC connection pending</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693" w:type="dxa"/>
            <w:tcBorders/>
          </w:tcPr>
          <w:p>
            <w:pPr>
              <w:pStyle w:val="TAL"/>
              <w:rPr/>
            </w:pPr>
            <w:r>
              <w:rPr/>
              <w:t>U0.3- Wait for network information</w:t>
            </w:r>
          </w:p>
        </w:tc>
        <w:tc>
          <w:tcPr>
            <w:tcW w:w="2704" w:type="dxa"/>
            <w:tcBorders>
              <w:end w:val="single" w:sz="4" w:space="0" w:color="000000"/>
            </w:tcBorders>
          </w:tcPr>
          <w:p>
            <w:pPr>
              <w:pStyle w:val="TAL"/>
              <w:rPr/>
            </w:pPr>
            <w:r>
              <w:rPr/>
              <w:t>N0.3- Network answer pending</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693" w:type="dxa"/>
            <w:tcBorders/>
          </w:tcPr>
          <w:p>
            <w:pPr>
              <w:pStyle w:val="TAL"/>
              <w:rPr/>
            </w:pPr>
            <w:r>
              <w:rPr/>
              <w:t>U0.4- CC-Establishment present</w:t>
            </w:r>
          </w:p>
        </w:tc>
        <w:tc>
          <w:tcPr>
            <w:tcW w:w="2704" w:type="dxa"/>
            <w:tcBorders>
              <w:end w:val="single" w:sz="4" w:space="0" w:color="000000"/>
            </w:tcBorders>
          </w:tcPr>
          <w:p>
            <w:pPr>
              <w:pStyle w:val="TAL"/>
              <w:rPr/>
            </w:pPr>
            <w:r>
              <w:rPr/>
              <w:t>N0.4- CC-Establishment present</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693" w:type="dxa"/>
            <w:tcBorders/>
          </w:tcPr>
          <w:p>
            <w:pPr>
              <w:pStyle w:val="TAL"/>
              <w:rPr/>
            </w:pPr>
            <w:r>
              <w:rPr/>
              <w:t>U0.5- CC-Establishment confirmed</w:t>
            </w:r>
          </w:p>
        </w:tc>
        <w:tc>
          <w:tcPr>
            <w:tcW w:w="2704" w:type="dxa"/>
            <w:tcBorders>
              <w:end w:val="single" w:sz="4" w:space="0" w:color="000000"/>
            </w:tcBorders>
          </w:tcPr>
          <w:p>
            <w:pPr>
              <w:pStyle w:val="TAL"/>
              <w:rPr/>
            </w:pPr>
            <w:r>
              <w:rPr/>
              <w:t>N0.5- CC-Establishment confirmed</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693" w:type="dxa"/>
            <w:tcBorders/>
          </w:tcPr>
          <w:p>
            <w:pPr>
              <w:pStyle w:val="TAL"/>
              <w:rPr/>
            </w:pPr>
            <w:r>
              <w:rPr/>
              <w:t>U0.6- Recall present</w:t>
            </w:r>
          </w:p>
        </w:tc>
        <w:tc>
          <w:tcPr>
            <w:tcW w:w="2704" w:type="dxa"/>
            <w:tcBorders>
              <w:end w:val="single" w:sz="4" w:space="0" w:color="000000"/>
            </w:tcBorders>
          </w:tcPr>
          <w:p>
            <w:pPr>
              <w:pStyle w:val="TAL"/>
              <w:rPr/>
            </w:pPr>
            <w:r>
              <w:rPr/>
              <w:t>N0.6- Recall present</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693" w:type="dxa"/>
            <w:tcBorders/>
          </w:tcPr>
          <w:p>
            <w:pPr>
              <w:pStyle w:val="TAL"/>
              <w:rPr/>
            </w:pPr>
            <w:r>
              <w:rPr/>
              <w:t>U1 - call initiated</w:t>
            </w:r>
          </w:p>
        </w:tc>
        <w:tc>
          <w:tcPr>
            <w:tcW w:w="2704" w:type="dxa"/>
            <w:tcBorders>
              <w:end w:val="single" w:sz="4" w:space="0" w:color="000000"/>
            </w:tcBorders>
          </w:tcPr>
          <w:p>
            <w:pPr>
              <w:pStyle w:val="TAL"/>
              <w:rPr/>
            </w:pPr>
            <w:r>
              <w:rPr/>
              <w:t>N1 - call initiated</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693" w:type="dxa"/>
            <w:tcBorders/>
          </w:tcPr>
          <w:p>
            <w:pPr>
              <w:pStyle w:val="TAL"/>
              <w:rPr/>
            </w:pPr>
            <w:r>
              <w:rPr/>
              <w:t>U3 - mobile originating call proceeding</w:t>
            </w:r>
          </w:p>
        </w:tc>
        <w:tc>
          <w:tcPr>
            <w:tcW w:w="2704" w:type="dxa"/>
            <w:tcBorders>
              <w:end w:val="single" w:sz="4" w:space="0" w:color="000000"/>
            </w:tcBorders>
          </w:tcPr>
          <w:p>
            <w:pPr>
              <w:pStyle w:val="TAL"/>
              <w:rPr/>
            </w:pPr>
            <w:r>
              <w:rPr/>
              <w:t>N3 - mobile originating call proceeding</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693" w:type="dxa"/>
            <w:tcBorders/>
          </w:tcPr>
          <w:p>
            <w:pPr>
              <w:pStyle w:val="TAL"/>
              <w:rPr/>
            </w:pPr>
            <w:r>
              <w:rPr/>
              <w:t>U4 - call delivered</w:t>
            </w:r>
          </w:p>
        </w:tc>
        <w:tc>
          <w:tcPr>
            <w:tcW w:w="2704" w:type="dxa"/>
            <w:tcBorders>
              <w:end w:val="single" w:sz="4" w:space="0" w:color="000000"/>
            </w:tcBorders>
          </w:tcPr>
          <w:p>
            <w:pPr>
              <w:pStyle w:val="TAL"/>
              <w:rPr/>
            </w:pPr>
            <w:r>
              <w:rPr/>
              <w:t>N4 - call delivered</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693" w:type="dxa"/>
            <w:tcBorders/>
          </w:tcPr>
          <w:p>
            <w:pPr>
              <w:pStyle w:val="TAL"/>
              <w:rPr/>
            </w:pPr>
            <w:r>
              <w:rPr/>
              <w:t>U6 - call present</w:t>
            </w:r>
          </w:p>
        </w:tc>
        <w:tc>
          <w:tcPr>
            <w:tcW w:w="2704" w:type="dxa"/>
            <w:tcBorders>
              <w:end w:val="single" w:sz="4" w:space="0" w:color="000000"/>
            </w:tcBorders>
          </w:tcPr>
          <w:p>
            <w:pPr>
              <w:pStyle w:val="TAL"/>
              <w:rPr/>
            </w:pPr>
            <w:r>
              <w:rPr/>
              <w:t>N6 - call present</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693" w:type="dxa"/>
            <w:tcBorders/>
          </w:tcPr>
          <w:p>
            <w:pPr>
              <w:pStyle w:val="TAL"/>
              <w:rPr/>
            </w:pPr>
            <w:r>
              <w:rPr/>
              <w:t>U7 - call received</w:t>
            </w:r>
          </w:p>
        </w:tc>
        <w:tc>
          <w:tcPr>
            <w:tcW w:w="2704" w:type="dxa"/>
            <w:tcBorders>
              <w:end w:val="single" w:sz="4" w:space="0" w:color="000000"/>
            </w:tcBorders>
          </w:tcPr>
          <w:p>
            <w:pPr>
              <w:pStyle w:val="TAL"/>
              <w:rPr/>
            </w:pPr>
            <w:r>
              <w:rPr/>
              <w:t>N7 - call received</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3"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693" w:type="dxa"/>
            <w:tcBorders/>
          </w:tcPr>
          <w:p>
            <w:pPr>
              <w:pStyle w:val="TAL"/>
              <w:rPr/>
            </w:pPr>
            <w:r>
              <w:rPr/>
              <w:t>U8 - connect request</w:t>
            </w:r>
          </w:p>
        </w:tc>
        <w:tc>
          <w:tcPr>
            <w:tcW w:w="2704" w:type="dxa"/>
            <w:tcBorders>
              <w:end w:val="single" w:sz="4" w:space="0" w:color="000000"/>
            </w:tcBorders>
          </w:tcPr>
          <w:p>
            <w:pPr>
              <w:pStyle w:val="TAL"/>
              <w:rPr/>
            </w:pPr>
            <w:r>
              <w:rPr/>
              <w:t>N8 - connect request</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3"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693" w:type="dxa"/>
            <w:tcBorders/>
          </w:tcPr>
          <w:p>
            <w:pPr>
              <w:pStyle w:val="TAL"/>
              <w:rPr/>
            </w:pPr>
            <w:r>
              <w:rPr/>
              <w:t>U9 - mobile terminating call confirmed</w:t>
            </w:r>
          </w:p>
        </w:tc>
        <w:tc>
          <w:tcPr>
            <w:tcW w:w="2704" w:type="dxa"/>
            <w:tcBorders>
              <w:end w:val="single" w:sz="4" w:space="0" w:color="000000"/>
            </w:tcBorders>
          </w:tcPr>
          <w:p>
            <w:pPr>
              <w:pStyle w:val="TAL"/>
              <w:rPr/>
            </w:pPr>
            <w:r>
              <w:rPr/>
              <w:t>N9 - mobile terminating call confirmed</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3"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693" w:type="dxa"/>
            <w:tcBorders/>
          </w:tcPr>
          <w:p>
            <w:pPr>
              <w:pStyle w:val="TAL"/>
              <w:rPr/>
            </w:pPr>
            <w:r>
              <w:rPr/>
              <w:t>U10- active</w:t>
            </w:r>
          </w:p>
        </w:tc>
        <w:tc>
          <w:tcPr>
            <w:tcW w:w="2704" w:type="dxa"/>
            <w:tcBorders>
              <w:end w:val="single" w:sz="4" w:space="0" w:color="000000"/>
            </w:tcBorders>
          </w:tcPr>
          <w:p>
            <w:pPr>
              <w:pStyle w:val="TAL"/>
              <w:rPr/>
            </w:pPr>
            <w:r>
              <w:rPr/>
              <w:t>N10- active</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3"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693" w:type="dxa"/>
            <w:tcBorders/>
          </w:tcPr>
          <w:p>
            <w:pPr>
              <w:pStyle w:val="TAL"/>
              <w:rPr/>
            </w:pPr>
            <w:r>
              <w:rPr/>
              <w:t>U11- disconnect request</w:t>
            </w:r>
          </w:p>
        </w:tc>
        <w:tc>
          <w:tcPr>
            <w:tcW w:w="2704"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3"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693" w:type="dxa"/>
            <w:tcBorders/>
          </w:tcPr>
          <w:p>
            <w:pPr>
              <w:pStyle w:val="TAL"/>
              <w:rPr/>
            </w:pPr>
            <w:r>
              <w:rPr/>
              <w:t>U12- disconnect indication</w:t>
            </w:r>
          </w:p>
        </w:tc>
        <w:tc>
          <w:tcPr>
            <w:tcW w:w="2704" w:type="dxa"/>
            <w:tcBorders>
              <w:end w:val="single" w:sz="4" w:space="0" w:color="000000"/>
            </w:tcBorders>
          </w:tcPr>
          <w:p>
            <w:pPr>
              <w:pStyle w:val="TAL"/>
              <w:rPr/>
            </w:pPr>
            <w:r>
              <w:rPr/>
              <w:t>N12-disconnect indication</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693" w:type="dxa"/>
            <w:tcBorders/>
          </w:tcPr>
          <w:p>
            <w:pPr>
              <w:pStyle w:val="TAL"/>
              <w:rPr/>
            </w:pPr>
            <w:r>
              <w:rPr/>
              <w:t>U19- release request</w:t>
            </w:r>
          </w:p>
        </w:tc>
        <w:tc>
          <w:tcPr>
            <w:tcW w:w="2704" w:type="dxa"/>
            <w:tcBorders>
              <w:end w:val="single" w:sz="4" w:space="0" w:color="000000"/>
            </w:tcBorders>
          </w:tcPr>
          <w:p>
            <w:pPr>
              <w:pStyle w:val="TAL"/>
              <w:rPr/>
            </w:pPr>
            <w:r>
              <w:rPr/>
              <w:t>N19- release request</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1</w:t>
            </w:r>
          </w:p>
        </w:tc>
        <w:tc>
          <w:tcPr>
            <w:tcW w:w="283"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693" w:type="dxa"/>
            <w:tcBorders/>
          </w:tcPr>
          <w:p>
            <w:pPr>
              <w:pStyle w:val="TAL"/>
              <w:rPr/>
            </w:pPr>
            <w:r>
              <w:rPr/>
              <w:t>U26- mobile originating modify</w:t>
            </w:r>
          </w:p>
        </w:tc>
        <w:tc>
          <w:tcPr>
            <w:tcW w:w="2704" w:type="dxa"/>
            <w:tcBorders>
              <w:end w:val="single" w:sz="4" w:space="0" w:color="000000"/>
            </w:tcBorders>
          </w:tcPr>
          <w:p>
            <w:pPr>
              <w:pStyle w:val="TAL"/>
              <w:rPr/>
            </w:pPr>
            <w:r>
              <w:rPr/>
              <w:t>N26- mobile originating modify</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1</w:t>
            </w:r>
          </w:p>
        </w:tc>
        <w:tc>
          <w:tcPr>
            <w:tcW w:w="283"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693" w:type="dxa"/>
            <w:tcBorders/>
          </w:tcPr>
          <w:p>
            <w:pPr>
              <w:pStyle w:val="TAL"/>
              <w:rPr/>
            </w:pPr>
            <w:r>
              <w:rPr/>
              <w:t>U27- mobile terminating modify</w:t>
            </w:r>
          </w:p>
        </w:tc>
        <w:tc>
          <w:tcPr>
            <w:tcW w:w="2704" w:type="dxa"/>
            <w:tcBorders>
              <w:end w:val="single" w:sz="4" w:space="0" w:color="000000"/>
            </w:tcBorders>
          </w:tcPr>
          <w:p>
            <w:pPr>
              <w:pStyle w:val="TAL"/>
              <w:rPr/>
            </w:pPr>
            <w:r>
              <w:rPr/>
              <w:t>N27- mobile terminating modify</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1</w:t>
            </w:r>
          </w:p>
        </w:tc>
        <w:tc>
          <w:tcPr>
            <w:tcW w:w="283"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693" w:type="dxa"/>
            <w:tcBorders/>
          </w:tcPr>
          <w:p>
            <w:pPr>
              <w:pStyle w:val="TAL"/>
              <w:snapToGrid w:val="false"/>
              <w:rPr/>
            </w:pPr>
            <w:r>
              <w:rPr/>
            </w:r>
          </w:p>
        </w:tc>
        <w:tc>
          <w:tcPr>
            <w:tcW w:w="2704" w:type="dxa"/>
            <w:tcBorders>
              <w:end w:val="single" w:sz="4" w:space="0" w:color="000000"/>
            </w:tcBorders>
          </w:tcPr>
          <w:p>
            <w:pPr>
              <w:pStyle w:val="TAL"/>
              <w:rPr/>
            </w:pPr>
            <w:r>
              <w:rPr/>
              <w:t>N28- connect indication</w:t>
            </w:r>
          </w:p>
        </w:tc>
      </w:tr>
      <w:tr>
        <w:trPr>
          <w:cantSplit w:val="true"/>
        </w:trPr>
        <w:tc>
          <w:tcPr>
            <w:tcW w:w="7099" w:type="dxa"/>
            <w:gridSpan w:val="8"/>
            <w:tcBorders>
              <w:start w:val="single" w:sz="4" w:space="0" w:color="000000"/>
              <w:bottom w:val="single" w:sz="4" w:space="0" w:color="000000"/>
              <w:end w:val="single" w:sz="4" w:space="0" w:color="000000"/>
            </w:tcBorders>
          </w:tcPr>
          <w:p>
            <w:pPr>
              <w:pStyle w:val="TAN"/>
              <w:snapToGrid w:val="false"/>
              <w:rPr/>
            </w:pPr>
            <w:r>
              <w:rPr/>
            </w:r>
          </w:p>
        </w:tc>
      </w:tr>
    </w:tbl>
    <w:p>
      <w:pPr>
        <w:pStyle w:val="Normal"/>
        <w:rPr/>
      </w:pPr>
      <w:r>
        <w:rPr/>
      </w:r>
    </w:p>
    <w:p>
      <w:pPr>
        <w:pStyle w:val="Heading4"/>
        <w:bidi w:val="0"/>
        <w:ind w:start="1418" w:hanging="1418"/>
        <w:jc w:val="start"/>
        <w:rPr/>
      </w:pPr>
      <w:bookmarkStart w:id="1122" w:name="__RefHeading___Toc502231871"/>
      <w:bookmarkEnd w:id="1122"/>
      <w:r>
        <w:rPr/>
        <w:t>10.5.4.7</w:t>
        <w:tab/>
        <w:t>Called party BCD number</w:t>
      </w:r>
    </w:p>
    <w:p>
      <w:pPr>
        <w:pStyle w:val="Normal"/>
        <w:rPr/>
      </w:pPr>
      <w:r>
        <w:rPr/>
        <w:t>The purpose of the called party BCD number information element is to identify the called party.</w:t>
      </w:r>
    </w:p>
    <w:p>
      <w:pPr>
        <w:pStyle w:val="Normal"/>
        <w:rPr/>
      </w:pPr>
      <w:r>
        <w:rPr/>
        <w:t>The called party BCD number information element is coded as shown in figure 10.5.91/3GPP TS 24.008 and table 10.5.118/3GPP TS 24.008.</w:t>
      </w:r>
    </w:p>
    <w:p>
      <w:pPr>
        <w:pStyle w:val="Normal"/>
        <w:rPr/>
      </w:pPr>
      <w:r>
        <w:rPr/>
        <w:t>The called party BCD number is a type 4 information element with a minimum length of 3 octets and a maximum length of 43 octets. For PCS 1900 the maximum length is 19 octets.</w:t>
      </w:r>
    </w:p>
    <w:p>
      <w:pPr>
        <w:pStyle w:val="TH"/>
        <w:rPr/>
      </w:pPr>
      <w:r>
        <w:rPr/>
      </w:r>
    </w:p>
    <w:tbl>
      <w:tblPr>
        <w:tblW w:w="7515" w:type="dxa"/>
        <w:jc w:val="center"/>
        <w:tblInd w:w="0" w:type="dxa"/>
        <w:tblCellMar>
          <w:top w:w="0" w:type="dxa"/>
          <w:start w:w="28" w:type="dxa"/>
          <w:bottom w:w="0" w:type="dxa"/>
          <w:end w:w="108" w:type="dxa"/>
        </w:tblCellMar>
      </w:tblPr>
      <w:tblGrid>
        <w:gridCol w:w="709"/>
        <w:gridCol w:w="781"/>
        <w:gridCol w:w="780"/>
        <w:gridCol w:w="779"/>
        <w:gridCol w:w="496"/>
        <w:gridCol w:w="284"/>
        <w:gridCol w:w="425"/>
        <w:gridCol w:w="284"/>
        <w:gridCol w:w="709"/>
        <w:gridCol w:w="708"/>
        <w:gridCol w:w="1560"/>
      </w:tblGrid>
      <w:tr>
        <w:trPr>
          <w:cantSplit w:val="true"/>
        </w:trPr>
        <w:tc>
          <w:tcPr>
            <w:tcW w:w="709" w:type="dxa"/>
            <w:tcBorders/>
          </w:tcPr>
          <w:p>
            <w:pPr>
              <w:pStyle w:val="TAC"/>
              <w:rPr/>
            </w:pPr>
            <w:r>
              <w:rPr/>
              <w:t>8</w:t>
            </w:r>
          </w:p>
        </w:tc>
        <w:tc>
          <w:tcPr>
            <w:tcW w:w="781" w:type="dxa"/>
            <w:tcBorders/>
          </w:tcPr>
          <w:p>
            <w:pPr>
              <w:pStyle w:val="TAC"/>
              <w:rPr/>
            </w:pPr>
            <w:r>
              <w:rPr/>
              <w:t>7</w:t>
            </w:r>
          </w:p>
        </w:tc>
        <w:tc>
          <w:tcPr>
            <w:tcW w:w="780" w:type="dxa"/>
            <w:tcBorders/>
          </w:tcPr>
          <w:p>
            <w:pPr>
              <w:pStyle w:val="TAC"/>
              <w:rPr/>
            </w:pPr>
            <w:r>
              <w:rPr/>
              <w:t>6</w:t>
            </w:r>
          </w:p>
        </w:tc>
        <w:tc>
          <w:tcPr>
            <w:tcW w:w="779" w:type="dxa"/>
            <w:tcBorders/>
          </w:tcPr>
          <w:p>
            <w:pPr>
              <w:pStyle w:val="TAC"/>
              <w:rPr/>
            </w:pPr>
            <w:r>
              <w:rPr/>
              <w:t>5</w:t>
            </w:r>
          </w:p>
        </w:tc>
        <w:tc>
          <w:tcPr>
            <w:tcW w:w="496" w:type="dxa"/>
            <w:tcBorders/>
          </w:tcPr>
          <w:p>
            <w:pPr>
              <w:pStyle w:val="TAC"/>
              <w:rPr/>
            </w:pPr>
            <w:r>
              <w:rPr/>
              <w:t>4</w:t>
            </w:r>
          </w:p>
        </w:tc>
        <w:tc>
          <w:tcPr>
            <w:tcW w:w="709" w:type="dxa"/>
            <w:gridSpan w:val="2"/>
            <w:tcBorders/>
          </w:tcPr>
          <w:p>
            <w:pPr>
              <w:pStyle w:val="TAC"/>
              <w:rPr/>
            </w:pPr>
            <w:r>
              <w:rPr/>
              <w:t>3</w:t>
            </w:r>
          </w:p>
        </w:tc>
        <w:tc>
          <w:tcPr>
            <w:tcW w:w="993" w:type="dxa"/>
            <w:gridSpan w:val="2"/>
            <w:tcBorders/>
          </w:tcPr>
          <w:p>
            <w:pPr>
              <w:pStyle w:val="TAC"/>
              <w:rPr/>
            </w:pPr>
            <w:r>
              <w:rPr/>
              <w:t>2</w:t>
            </w:r>
          </w:p>
        </w:tc>
        <w:tc>
          <w:tcPr>
            <w:tcW w:w="708" w:type="dxa"/>
            <w:tcBorders/>
          </w:tcPr>
          <w:p>
            <w:pPr>
              <w:pStyle w:val="TAC"/>
              <w:rPr/>
            </w:pPr>
            <w:r>
              <w:rPr/>
              <w:t>1</w:t>
            </w:r>
          </w:p>
        </w:tc>
        <w:tc>
          <w:tcPr>
            <w:tcW w:w="1560" w:type="dxa"/>
            <w:tcBorders/>
          </w:tcPr>
          <w:p>
            <w:pPr>
              <w:pStyle w:val="TAL"/>
              <w:snapToGrid w:val="false"/>
              <w:rPr/>
            </w:pPr>
            <w:r>
              <w:rPr/>
            </w:r>
          </w:p>
        </w:tc>
      </w:tr>
      <w:tr>
        <w:trPr>
          <w:cantSplit w:val="true"/>
        </w:trPr>
        <w:tc>
          <w:tcPr>
            <w:tcW w:w="709" w:type="dxa"/>
            <w:tcBorders>
              <w:top w:val="single" w:sz="4" w:space="0" w:color="000000"/>
              <w:start w:val="single" w:sz="4" w:space="0" w:color="000000"/>
              <w:bottom w:val="single" w:sz="4" w:space="0" w:color="000000"/>
            </w:tcBorders>
          </w:tcPr>
          <w:p>
            <w:pPr>
              <w:pStyle w:val="TAC"/>
              <w:snapToGrid w:val="false"/>
              <w:rPr/>
            </w:pPr>
            <w:r>
              <w:rPr/>
            </w:r>
          </w:p>
        </w:tc>
        <w:tc>
          <w:tcPr>
            <w:tcW w:w="5246" w:type="dxa"/>
            <w:gridSpan w:val="9"/>
            <w:tcBorders>
              <w:top w:val="single" w:sz="4" w:space="0" w:color="000000"/>
              <w:start w:val="single" w:sz="4" w:space="0" w:color="000000"/>
              <w:bottom w:val="single" w:sz="4" w:space="0" w:color="000000"/>
            </w:tcBorders>
          </w:tcPr>
          <w:p>
            <w:pPr>
              <w:pStyle w:val="TAC"/>
              <w:rPr/>
            </w:pPr>
            <w:r>
              <w:rPr/>
              <w:t>Called party BCD number IEI</w:t>
            </w:r>
          </w:p>
        </w:tc>
        <w:tc>
          <w:tcPr>
            <w:tcW w:w="1560" w:type="dxa"/>
            <w:tcBorders>
              <w:start w:val="single" w:sz="4" w:space="0" w:color="000000"/>
            </w:tcBorders>
          </w:tcPr>
          <w:p>
            <w:pPr>
              <w:pStyle w:val="TAL"/>
              <w:rPr/>
            </w:pPr>
            <w:r>
              <w:rPr/>
              <w:t>octet 1</w:t>
            </w:r>
          </w:p>
        </w:tc>
      </w:tr>
      <w:tr>
        <w:trPr>
          <w:cantSplit w:val="true"/>
        </w:trPr>
        <w:tc>
          <w:tcPr>
            <w:tcW w:w="5955" w:type="dxa"/>
            <w:gridSpan w:val="10"/>
            <w:tcBorders>
              <w:top w:val="single" w:sz="4" w:space="0" w:color="000000"/>
              <w:start w:val="single" w:sz="4" w:space="0" w:color="000000"/>
            </w:tcBorders>
          </w:tcPr>
          <w:p>
            <w:pPr>
              <w:pStyle w:val="TAC"/>
              <w:snapToGrid w:val="false"/>
              <w:rPr/>
            </w:pPr>
            <w:r>
              <w:rPr/>
            </w:r>
          </w:p>
          <w:p>
            <w:pPr>
              <w:pStyle w:val="TAC"/>
              <w:rPr/>
            </w:pPr>
            <w:r>
              <w:rPr/>
              <w:t>Length of called party BCD number contents</w:t>
            </w:r>
          </w:p>
        </w:tc>
        <w:tc>
          <w:tcPr>
            <w:tcW w:w="1560" w:type="dxa"/>
            <w:tcBorders>
              <w:start w:val="single" w:sz="4" w:space="0" w:color="000000"/>
            </w:tcBorders>
          </w:tcPr>
          <w:p>
            <w:pPr>
              <w:pStyle w:val="TAL"/>
              <w:snapToGrid w:val="false"/>
              <w:rPr/>
            </w:pPr>
            <w:r>
              <w:rPr/>
            </w:r>
          </w:p>
          <w:p>
            <w:pPr>
              <w:pStyle w:val="TAL"/>
              <w:rPr/>
            </w:pPr>
            <w:r>
              <w:rPr/>
              <w:t>octet 2</w:t>
            </w:r>
          </w:p>
        </w:tc>
      </w:tr>
      <w:tr>
        <w:trPr>
          <w:cantSplit w:val="true"/>
        </w:trPr>
        <w:tc>
          <w:tcPr>
            <w:tcW w:w="709" w:type="dxa"/>
            <w:tcBorders>
              <w:top w:val="single" w:sz="4" w:space="0" w:color="000000"/>
              <w:start w:val="single" w:sz="4" w:space="0" w:color="000000"/>
              <w:bottom w:val="single" w:sz="4" w:space="0" w:color="000000"/>
            </w:tcBorders>
          </w:tcPr>
          <w:p>
            <w:pPr>
              <w:pStyle w:val="TAC"/>
              <w:rPr/>
            </w:pPr>
            <w:r>
              <w:rPr/>
              <w:t>1</w:t>
            </w:r>
          </w:p>
          <w:p>
            <w:pPr>
              <w:pStyle w:val="TAC"/>
              <w:rPr/>
            </w:pPr>
            <w:r>
              <w:rPr/>
              <w:t>ext</w:t>
            </w:r>
          </w:p>
        </w:tc>
        <w:tc>
          <w:tcPr>
            <w:tcW w:w="2340" w:type="dxa"/>
            <w:gridSpan w:val="3"/>
            <w:tcBorders>
              <w:top w:val="single" w:sz="4" w:space="0" w:color="000000"/>
              <w:start w:val="single" w:sz="4" w:space="0" w:color="000000"/>
              <w:bottom w:val="single" w:sz="4" w:space="0" w:color="000000"/>
            </w:tcBorders>
          </w:tcPr>
          <w:p>
            <w:pPr>
              <w:pStyle w:val="TAC"/>
              <w:rPr/>
            </w:pPr>
            <w:r>
              <w:rPr/>
              <w:t>type of</w:t>
            </w:r>
          </w:p>
          <w:p>
            <w:pPr>
              <w:pStyle w:val="TAC"/>
              <w:rPr/>
            </w:pPr>
            <w:r>
              <w:rPr/>
              <w:t>number</w:t>
            </w:r>
          </w:p>
        </w:tc>
        <w:tc>
          <w:tcPr>
            <w:tcW w:w="2906" w:type="dxa"/>
            <w:gridSpan w:val="6"/>
            <w:tcBorders>
              <w:top w:val="single" w:sz="4" w:space="0" w:color="000000"/>
              <w:start w:val="single" w:sz="4" w:space="0" w:color="000000"/>
              <w:bottom w:val="single" w:sz="4" w:space="0" w:color="000000"/>
            </w:tcBorders>
          </w:tcPr>
          <w:p>
            <w:pPr>
              <w:pStyle w:val="TAC"/>
              <w:rPr/>
            </w:pPr>
            <w:r>
              <w:rPr/>
              <w:t>Numbering plan</w:t>
            </w:r>
          </w:p>
          <w:p>
            <w:pPr>
              <w:pStyle w:val="TAC"/>
              <w:rPr/>
            </w:pPr>
            <w:r>
              <w:rPr/>
              <w:t>identification</w:t>
            </w:r>
          </w:p>
        </w:tc>
        <w:tc>
          <w:tcPr>
            <w:tcW w:w="1560" w:type="dxa"/>
            <w:tcBorders>
              <w:start w:val="single" w:sz="4" w:space="0" w:color="000000"/>
            </w:tcBorders>
          </w:tcPr>
          <w:p>
            <w:pPr>
              <w:pStyle w:val="TAL"/>
              <w:snapToGrid w:val="false"/>
              <w:rPr/>
            </w:pPr>
            <w:r>
              <w:rPr/>
            </w:r>
          </w:p>
          <w:p>
            <w:pPr>
              <w:pStyle w:val="TAL"/>
              <w:rPr/>
            </w:pPr>
            <w:r>
              <w:rPr/>
              <w:t>octet 3</w:t>
            </w:r>
          </w:p>
        </w:tc>
      </w:tr>
      <w:tr>
        <w:trPr>
          <w:cantSplit w:val="true"/>
        </w:trPr>
        <w:tc>
          <w:tcPr>
            <w:tcW w:w="3049" w:type="dxa"/>
            <w:gridSpan w:val="4"/>
            <w:tcBorders>
              <w:top w:val="single" w:sz="4" w:space="0" w:color="000000"/>
              <w:start w:val="single" w:sz="4" w:space="0" w:color="000000"/>
              <w:bottom w:val="single" w:sz="4" w:space="0" w:color="000000"/>
            </w:tcBorders>
          </w:tcPr>
          <w:p>
            <w:pPr>
              <w:pStyle w:val="TAC"/>
              <w:snapToGrid w:val="false"/>
              <w:rPr/>
            </w:pPr>
            <w:r>
              <w:rPr/>
            </w:r>
          </w:p>
          <w:p>
            <w:pPr>
              <w:pStyle w:val="TAC"/>
              <w:rPr/>
            </w:pPr>
            <w:r>
              <w:rPr/>
              <w:t>Number digit 2</w:t>
            </w:r>
          </w:p>
        </w:tc>
        <w:tc>
          <w:tcPr>
            <w:tcW w:w="2906" w:type="dxa"/>
            <w:gridSpan w:val="6"/>
            <w:tcBorders>
              <w:top w:val="single" w:sz="4" w:space="0" w:color="000000"/>
              <w:start w:val="single" w:sz="4" w:space="0" w:color="000000"/>
              <w:bottom w:val="single" w:sz="4" w:space="0" w:color="000000"/>
            </w:tcBorders>
          </w:tcPr>
          <w:p>
            <w:pPr>
              <w:pStyle w:val="TAC"/>
              <w:snapToGrid w:val="false"/>
              <w:rPr/>
            </w:pPr>
            <w:r>
              <w:rPr/>
            </w:r>
          </w:p>
          <w:p>
            <w:pPr>
              <w:pStyle w:val="TAC"/>
              <w:rPr/>
            </w:pPr>
            <w:r>
              <w:rPr/>
              <w:t>Number digit 1</w:t>
            </w:r>
          </w:p>
        </w:tc>
        <w:tc>
          <w:tcPr>
            <w:tcW w:w="1560" w:type="dxa"/>
            <w:tcBorders>
              <w:start w:val="single" w:sz="4" w:space="0" w:color="000000"/>
            </w:tcBorders>
          </w:tcPr>
          <w:p>
            <w:pPr>
              <w:pStyle w:val="TAL"/>
              <w:snapToGrid w:val="false"/>
              <w:rPr/>
            </w:pPr>
            <w:r>
              <w:rPr/>
            </w:r>
          </w:p>
          <w:p>
            <w:pPr>
              <w:pStyle w:val="TAL"/>
              <w:rPr/>
            </w:pPr>
            <w:r>
              <w:rPr/>
              <w:t>octet 4*</w:t>
            </w:r>
          </w:p>
        </w:tc>
      </w:tr>
      <w:tr>
        <w:trPr>
          <w:cantSplit w:val="true"/>
        </w:trPr>
        <w:tc>
          <w:tcPr>
            <w:tcW w:w="3049" w:type="dxa"/>
            <w:gridSpan w:val="4"/>
            <w:tcBorders>
              <w:top w:val="single" w:sz="4" w:space="0" w:color="000000"/>
              <w:start w:val="single" w:sz="4" w:space="0" w:color="000000"/>
            </w:tcBorders>
          </w:tcPr>
          <w:p>
            <w:pPr>
              <w:pStyle w:val="TAC"/>
              <w:snapToGrid w:val="false"/>
              <w:rPr/>
            </w:pPr>
            <w:r>
              <w:rPr/>
            </w:r>
          </w:p>
          <w:p>
            <w:pPr>
              <w:pStyle w:val="TAC"/>
              <w:rPr/>
            </w:pPr>
            <w:r>
              <w:rPr/>
              <w:t>Number digit 4</w:t>
            </w:r>
          </w:p>
        </w:tc>
        <w:tc>
          <w:tcPr>
            <w:tcW w:w="2906" w:type="dxa"/>
            <w:gridSpan w:val="6"/>
            <w:tcBorders>
              <w:top w:val="single" w:sz="4" w:space="0" w:color="000000"/>
              <w:start w:val="single" w:sz="4" w:space="0" w:color="000000"/>
            </w:tcBorders>
          </w:tcPr>
          <w:p>
            <w:pPr>
              <w:pStyle w:val="TAC"/>
              <w:snapToGrid w:val="false"/>
              <w:rPr/>
            </w:pPr>
            <w:r>
              <w:rPr/>
            </w:r>
          </w:p>
          <w:p>
            <w:pPr>
              <w:pStyle w:val="TAC"/>
              <w:rPr/>
            </w:pPr>
            <w:r>
              <w:rPr/>
              <w:t>Number digit 3</w:t>
            </w:r>
          </w:p>
        </w:tc>
        <w:tc>
          <w:tcPr>
            <w:tcW w:w="1560" w:type="dxa"/>
            <w:tcBorders>
              <w:start w:val="single" w:sz="4" w:space="0" w:color="000000"/>
            </w:tcBorders>
          </w:tcPr>
          <w:p>
            <w:pPr>
              <w:pStyle w:val="TAL"/>
              <w:snapToGrid w:val="false"/>
              <w:rPr/>
            </w:pPr>
            <w:r>
              <w:rPr/>
            </w:r>
          </w:p>
          <w:p>
            <w:pPr>
              <w:pStyle w:val="TAL"/>
              <w:rPr/>
            </w:pPr>
            <w:r>
              <w:rPr/>
              <w:t>octet 5*</w:t>
            </w:r>
          </w:p>
        </w:tc>
      </w:tr>
      <w:tr>
        <w:trPr>
          <w:cantSplit w:val="true"/>
        </w:trPr>
        <w:tc>
          <w:tcPr>
            <w:tcW w:w="3049" w:type="dxa"/>
            <w:gridSpan w:val="4"/>
            <w:tcBorders>
              <w:top w:val="single" w:sz="4" w:space="0" w:color="000000"/>
              <w:start w:val="single" w:sz="4" w:space="0" w:color="000000"/>
            </w:tcBorders>
          </w:tcPr>
          <w:p>
            <w:pPr>
              <w:pStyle w:val="TAC"/>
              <w:snapToGrid w:val="false"/>
              <w:rPr/>
            </w:pPr>
            <w:r>
              <w:rPr/>
            </w:r>
          </w:p>
        </w:tc>
        <w:tc>
          <w:tcPr>
            <w:tcW w:w="2906" w:type="dxa"/>
            <w:gridSpan w:val="6"/>
            <w:tcBorders>
              <w:top w:val="single" w:sz="4" w:space="0" w:color="000000"/>
              <w:start w:val="single" w:sz="4" w:space="0" w:color="000000"/>
            </w:tcBorders>
          </w:tcPr>
          <w:p>
            <w:pPr>
              <w:pStyle w:val="TAC"/>
              <w:snapToGrid w:val="false"/>
              <w:rPr/>
            </w:pPr>
            <w:r>
              <w:rPr/>
            </w:r>
          </w:p>
        </w:tc>
        <w:tc>
          <w:tcPr>
            <w:tcW w:w="1560" w:type="dxa"/>
            <w:tcBorders>
              <w:start w:val="single" w:sz="4" w:space="0" w:color="000000"/>
            </w:tcBorders>
          </w:tcPr>
          <w:p>
            <w:pPr>
              <w:pStyle w:val="TAL"/>
              <w:rPr/>
            </w:pPr>
            <w:r>
              <w:rPr/>
              <w:tab/>
              <w:t>:</w:t>
            </w:r>
          </w:p>
        </w:tc>
      </w:tr>
      <w:tr>
        <w:trPr>
          <w:cantSplit w:val="true"/>
        </w:trPr>
        <w:tc>
          <w:tcPr>
            <w:tcW w:w="709" w:type="dxa"/>
            <w:tcBorders>
              <w:bottom w:val="single" w:sz="4" w:space="0" w:color="000000"/>
            </w:tcBorders>
          </w:tcPr>
          <w:p>
            <w:pPr>
              <w:pStyle w:val="TAC"/>
              <w:snapToGrid w:val="false"/>
              <w:rPr/>
            </w:pPr>
            <w:r>
              <w:rPr/>
            </w:r>
          </w:p>
        </w:tc>
        <w:tc>
          <w:tcPr>
            <w:tcW w:w="781" w:type="dxa"/>
            <w:tcBorders>
              <w:bottom w:val="single" w:sz="4" w:space="0" w:color="000000"/>
            </w:tcBorders>
          </w:tcPr>
          <w:p>
            <w:pPr>
              <w:pStyle w:val="TAC"/>
              <w:rPr/>
            </w:pPr>
            <w:r>
              <w:rPr/>
              <w:t>2)</w:t>
            </w:r>
          </w:p>
        </w:tc>
        <w:tc>
          <w:tcPr>
            <w:tcW w:w="780" w:type="dxa"/>
            <w:tcBorders>
              <w:bottom w:val="single" w:sz="4" w:space="0" w:color="000000"/>
            </w:tcBorders>
          </w:tcPr>
          <w:p>
            <w:pPr>
              <w:pStyle w:val="TAC"/>
              <w:snapToGrid w:val="false"/>
              <w:rPr/>
            </w:pPr>
            <w:r>
              <w:rPr/>
            </w:r>
          </w:p>
        </w:tc>
        <w:tc>
          <w:tcPr>
            <w:tcW w:w="779" w:type="dxa"/>
            <w:tcBorders>
              <w:bottom w:val="single" w:sz="4" w:space="0" w:color="000000"/>
            </w:tcBorders>
          </w:tcPr>
          <w:p>
            <w:pPr>
              <w:pStyle w:val="TAC"/>
              <w:snapToGrid w:val="false"/>
              <w:rPr/>
            </w:pPr>
            <w:r>
              <w:rPr/>
            </w:r>
          </w:p>
        </w:tc>
        <w:tc>
          <w:tcPr>
            <w:tcW w:w="780" w:type="dxa"/>
            <w:gridSpan w:val="2"/>
            <w:tcBorders>
              <w:bottom w:val="single" w:sz="4" w:space="0" w:color="000000"/>
            </w:tcBorders>
          </w:tcPr>
          <w:p>
            <w:pPr>
              <w:pStyle w:val="TAC"/>
              <w:snapToGrid w:val="false"/>
              <w:rPr/>
            </w:pPr>
            <w:r>
              <w:rPr/>
            </w:r>
          </w:p>
        </w:tc>
        <w:tc>
          <w:tcPr>
            <w:tcW w:w="709" w:type="dxa"/>
            <w:gridSpan w:val="2"/>
            <w:tcBorders>
              <w:bottom w:val="single" w:sz="4" w:space="0" w:color="000000"/>
            </w:tcBorders>
          </w:tcPr>
          <w:p>
            <w:pPr>
              <w:pStyle w:val="TAC"/>
              <w:snapToGrid w:val="false"/>
              <w:rPr/>
            </w:pPr>
            <w:r>
              <w:rPr/>
            </w:r>
          </w:p>
        </w:tc>
        <w:tc>
          <w:tcPr>
            <w:tcW w:w="709" w:type="dxa"/>
            <w:tcBorders>
              <w:bottom w:val="single" w:sz="4" w:space="0" w:color="000000"/>
            </w:tcBorders>
          </w:tcPr>
          <w:p>
            <w:pPr>
              <w:pStyle w:val="TAC"/>
              <w:snapToGrid w:val="false"/>
              <w:rPr/>
            </w:pPr>
            <w:r>
              <w:rPr/>
            </w:r>
          </w:p>
        </w:tc>
        <w:tc>
          <w:tcPr>
            <w:tcW w:w="708" w:type="dxa"/>
            <w:tcBorders>
              <w:bottom w:val="single" w:sz="4" w:space="0" w:color="000000"/>
            </w:tcBorders>
          </w:tcPr>
          <w:p>
            <w:pPr>
              <w:pStyle w:val="TAC"/>
              <w:snapToGrid w:val="false"/>
              <w:rPr/>
            </w:pPr>
            <w:r>
              <w:rPr/>
            </w:r>
          </w:p>
        </w:tc>
        <w:tc>
          <w:tcPr>
            <w:tcW w:w="1560" w:type="dxa"/>
            <w:tcBorders/>
          </w:tcPr>
          <w:p>
            <w:pPr>
              <w:pStyle w:val="TAL"/>
              <w:rPr/>
            </w:pPr>
            <w:r>
              <w:rPr/>
              <w:tab/>
              <w:t>:</w:t>
            </w:r>
          </w:p>
        </w:tc>
      </w:tr>
    </w:tbl>
    <w:p>
      <w:pPr>
        <w:pStyle w:val="TAN"/>
        <w:rPr/>
      </w:pPr>
      <w:r>
        <w:rPr/>
      </w:r>
    </w:p>
    <w:p>
      <w:pPr>
        <w:pStyle w:val="TF"/>
        <w:rPr/>
      </w:pPr>
      <w:r>
        <w:rPr/>
        <w:t>Figure 10.5.91/3GPP TS 24.008 Called party BCD number information element</w:t>
      </w:r>
    </w:p>
    <w:p>
      <w:pPr>
        <w:pStyle w:val="NO"/>
        <w:rPr/>
      </w:pPr>
      <w:r>
        <w:rPr/>
        <w:t>NOTE 1:</w:t>
        <w:tab/>
        <w:t>The number digit(s) in octet 4 precedes the digit(s) in octet 5 etc. The number digit which would be entered first is located in octet 4, bits 1 to 4.</w:t>
      </w:r>
    </w:p>
    <w:p>
      <w:pPr>
        <w:pStyle w:val="NO"/>
        <w:rPr/>
      </w:pPr>
      <w:r>
        <w:rPr/>
        <w:t>NOTE 2:</w:t>
        <w:tab/>
        <w:t>If the called party BCD number contains an odd number of digits, bits 5 to 8 of the last octet shall be filled with an end mark coded as "1111".</w:t>
      </w:r>
    </w:p>
    <w:p>
      <w:pPr>
        <w:pStyle w:val="Normal"/>
        <w:rPr/>
      </w:pPr>
      <w:r>
        <w:rPr/>
        <w:t>Since the information element must contain the complete called party BCD number there is no need for an additional complete indication.</w:t>
      </w:r>
    </w:p>
    <w:p>
      <w:pPr>
        <w:pStyle w:val="TH"/>
        <w:rPr/>
      </w:pPr>
      <w:r>
        <w:rPr/>
        <w:t>Table 10.5.118/3GPP TS 24.008: Called party BCD number</w:t>
      </w:r>
    </w:p>
    <w:tbl>
      <w:tblPr>
        <w:tblW w:w="7097" w:type="dxa"/>
        <w:jc w:val="center"/>
        <w:tblInd w:w="0" w:type="dxa"/>
        <w:tblCellMar>
          <w:top w:w="0" w:type="dxa"/>
          <w:start w:w="28" w:type="dxa"/>
          <w:bottom w:w="0" w:type="dxa"/>
          <w:end w:w="108" w:type="dxa"/>
        </w:tblCellMar>
      </w:tblPr>
      <w:tblGrid>
        <w:gridCol w:w="284"/>
        <w:gridCol w:w="284"/>
        <w:gridCol w:w="283"/>
        <w:gridCol w:w="283"/>
        <w:gridCol w:w="5963"/>
      </w:tblGrid>
      <w:tr>
        <w:trPr>
          <w:cantSplit w:val="true"/>
        </w:trPr>
        <w:tc>
          <w:tcPr>
            <w:tcW w:w="7097" w:type="dxa"/>
            <w:gridSpan w:val="5"/>
            <w:tcBorders>
              <w:top w:val="single" w:sz="4" w:space="0" w:color="000000"/>
              <w:start w:val="single" w:sz="4" w:space="0" w:color="000000"/>
              <w:end w:val="single" w:sz="4" w:space="0" w:color="000000"/>
            </w:tcBorders>
          </w:tcPr>
          <w:p>
            <w:pPr>
              <w:pStyle w:val="TAL"/>
              <w:rPr/>
            </w:pPr>
            <w:r>
              <w:rPr/>
              <w:t>Type of number (octet 3) (Note 1)</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Bits</w:t>
            </w:r>
          </w:p>
        </w:tc>
      </w:tr>
      <w:tr>
        <w:trPr>
          <w:cantSplit w:val="true"/>
        </w:trPr>
        <w:tc>
          <w:tcPr>
            <w:tcW w:w="284" w:type="dxa"/>
            <w:tcBorders>
              <w:start w:val="single" w:sz="4" w:space="0" w:color="000000"/>
            </w:tcBorders>
          </w:tcPr>
          <w:p>
            <w:pPr>
              <w:pStyle w:val="TAH"/>
              <w:rPr/>
            </w:pPr>
            <w:r>
              <w:rPr/>
              <w:t>7</w:t>
            </w:r>
          </w:p>
        </w:tc>
        <w:tc>
          <w:tcPr>
            <w:tcW w:w="284" w:type="dxa"/>
            <w:tcBorders/>
          </w:tcPr>
          <w:p>
            <w:pPr>
              <w:pStyle w:val="TAH"/>
              <w:rPr/>
            </w:pPr>
            <w:r>
              <w:rPr/>
              <w:t>6</w:t>
            </w:r>
          </w:p>
        </w:tc>
        <w:tc>
          <w:tcPr>
            <w:tcW w:w="283" w:type="dxa"/>
            <w:tcBorders/>
          </w:tcPr>
          <w:p>
            <w:pPr>
              <w:pStyle w:val="TAH"/>
              <w:rPr/>
            </w:pPr>
            <w:r>
              <w:rPr/>
              <w:t>5</w:t>
            </w:r>
          </w:p>
        </w:tc>
        <w:tc>
          <w:tcPr>
            <w:tcW w:w="283" w:type="dxa"/>
            <w:tcBorders/>
          </w:tcPr>
          <w:p>
            <w:pPr>
              <w:pStyle w:val="TAH"/>
              <w:snapToGrid w:val="false"/>
              <w:rPr/>
            </w:pPr>
            <w:r>
              <w:rPr/>
            </w:r>
          </w:p>
        </w:tc>
        <w:tc>
          <w:tcPr>
            <w:tcW w:w="5963"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snapToGrid w:val="false"/>
              <w:rPr/>
            </w:pPr>
            <w:r>
              <w:rPr/>
            </w:r>
          </w:p>
        </w:tc>
        <w:tc>
          <w:tcPr>
            <w:tcW w:w="5963" w:type="dxa"/>
            <w:tcBorders>
              <w:end w:val="single" w:sz="4" w:space="0" w:color="000000"/>
            </w:tcBorders>
          </w:tcPr>
          <w:p>
            <w:pPr>
              <w:pStyle w:val="TAL"/>
              <w:rPr/>
            </w:pPr>
            <w:r>
              <w:rPr/>
              <w:t>unknown (Note 2)</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3" w:type="dxa"/>
            <w:tcBorders/>
          </w:tcPr>
          <w:p>
            <w:pPr>
              <w:pStyle w:val="TAC"/>
              <w:snapToGrid w:val="false"/>
              <w:rPr/>
            </w:pPr>
            <w:r>
              <w:rPr/>
            </w:r>
          </w:p>
        </w:tc>
        <w:tc>
          <w:tcPr>
            <w:tcW w:w="5963" w:type="dxa"/>
            <w:tcBorders>
              <w:end w:val="single" w:sz="4" w:space="0" w:color="000000"/>
            </w:tcBorders>
          </w:tcPr>
          <w:p>
            <w:pPr>
              <w:pStyle w:val="TAL"/>
              <w:rPr/>
            </w:pPr>
            <w:r>
              <w:rPr/>
              <w:t>international number (Note 3, Note 5)</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0</w:t>
            </w:r>
          </w:p>
        </w:tc>
        <w:tc>
          <w:tcPr>
            <w:tcW w:w="283" w:type="dxa"/>
            <w:tcBorders/>
          </w:tcPr>
          <w:p>
            <w:pPr>
              <w:pStyle w:val="TAC"/>
              <w:snapToGrid w:val="false"/>
              <w:rPr/>
            </w:pPr>
            <w:r>
              <w:rPr/>
            </w:r>
          </w:p>
        </w:tc>
        <w:tc>
          <w:tcPr>
            <w:tcW w:w="5963" w:type="dxa"/>
            <w:tcBorders>
              <w:end w:val="single" w:sz="4" w:space="0" w:color="000000"/>
            </w:tcBorders>
          </w:tcPr>
          <w:p>
            <w:pPr>
              <w:pStyle w:val="TAL"/>
              <w:rPr/>
            </w:pPr>
            <w:r>
              <w:rPr/>
              <w:t>national number (Note 3)</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1</w:t>
            </w:r>
          </w:p>
        </w:tc>
        <w:tc>
          <w:tcPr>
            <w:tcW w:w="283" w:type="dxa"/>
            <w:tcBorders/>
          </w:tcPr>
          <w:p>
            <w:pPr>
              <w:pStyle w:val="TAC"/>
              <w:snapToGrid w:val="false"/>
              <w:rPr/>
            </w:pPr>
            <w:r>
              <w:rPr/>
            </w:r>
          </w:p>
        </w:tc>
        <w:tc>
          <w:tcPr>
            <w:tcW w:w="5963" w:type="dxa"/>
            <w:tcBorders>
              <w:end w:val="single" w:sz="4" w:space="0" w:color="000000"/>
            </w:tcBorders>
          </w:tcPr>
          <w:p>
            <w:pPr>
              <w:pStyle w:val="TAL"/>
              <w:rPr/>
            </w:pPr>
            <w:r>
              <w:rPr/>
              <w:t>network specific number (Note 4)</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snapToGrid w:val="false"/>
              <w:rPr/>
            </w:pPr>
            <w:r>
              <w:rPr/>
            </w:r>
          </w:p>
        </w:tc>
        <w:tc>
          <w:tcPr>
            <w:tcW w:w="5963" w:type="dxa"/>
            <w:tcBorders>
              <w:end w:val="single" w:sz="4" w:space="0" w:color="000000"/>
            </w:tcBorders>
          </w:tcPr>
          <w:p>
            <w:pPr>
              <w:pStyle w:val="TAL"/>
              <w:rPr/>
            </w:pPr>
            <w:r>
              <w:rPr/>
              <w:t>dedicated access, short code</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1</w:t>
            </w:r>
          </w:p>
        </w:tc>
        <w:tc>
          <w:tcPr>
            <w:tcW w:w="283" w:type="dxa"/>
            <w:tcBorders/>
          </w:tcPr>
          <w:p>
            <w:pPr>
              <w:pStyle w:val="TAC"/>
              <w:snapToGrid w:val="false"/>
              <w:rPr/>
            </w:pPr>
            <w:r>
              <w:rPr/>
            </w:r>
          </w:p>
        </w:tc>
        <w:tc>
          <w:tcPr>
            <w:tcW w:w="5963" w:type="dxa"/>
            <w:tcBorders>
              <w:end w:val="single" w:sz="4" w:space="0" w:color="000000"/>
            </w:tcBorders>
          </w:tcPr>
          <w:p>
            <w:pPr>
              <w:pStyle w:val="TAL"/>
              <w:rPr/>
            </w:pPr>
            <w:r>
              <w:rPr/>
              <w:t>reserved</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rPr/>
            </w:pPr>
            <w:r>
              <w:rPr/>
              <w:t>0</w:t>
            </w:r>
          </w:p>
        </w:tc>
        <w:tc>
          <w:tcPr>
            <w:tcW w:w="283" w:type="dxa"/>
            <w:tcBorders/>
          </w:tcPr>
          <w:p>
            <w:pPr>
              <w:pStyle w:val="TAC"/>
              <w:snapToGrid w:val="false"/>
              <w:rPr/>
            </w:pPr>
            <w:r>
              <w:rPr/>
            </w:r>
          </w:p>
        </w:tc>
        <w:tc>
          <w:tcPr>
            <w:tcW w:w="5963" w:type="dxa"/>
            <w:tcBorders>
              <w:end w:val="single" w:sz="4" w:space="0" w:color="000000"/>
            </w:tcBorders>
          </w:tcPr>
          <w:p>
            <w:pPr>
              <w:pStyle w:val="TAL"/>
              <w:rPr/>
            </w:pPr>
            <w:r>
              <w:rPr/>
              <w:t>reserved</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rPr/>
            </w:pPr>
            <w:r>
              <w:rPr/>
              <w:t>1</w:t>
            </w:r>
          </w:p>
        </w:tc>
        <w:tc>
          <w:tcPr>
            <w:tcW w:w="283" w:type="dxa"/>
            <w:tcBorders/>
          </w:tcPr>
          <w:p>
            <w:pPr>
              <w:pStyle w:val="TAC"/>
              <w:snapToGrid w:val="false"/>
              <w:rPr/>
            </w:pPr>
            <w:r>
              <w:rPr/>
            </w:r>
          </w:p>
        </w:tc>
        <w:tc>
          <w:tcPr>
            <w:tcW w:w="5963" w:type="dxa"/>
            <w:tcBorders>
              <w:end w:val="single" w:sz="4" w:space="0" w:color="000000"/>
            </w:tcBorders>
          </w:tcPr>
          <w:p>
            <w:pPr>
              <w:pStyle w:val="TAL"/>
              <w:rPr/>
            </w:pPr>
            <w:r>
              <w:rPr/>
              <w:t>reserved for extension</w:t>
            </w:r>
          </w:p>
        </w:tc>
      </w:tr>
      <w:tr>
        <w:trPr>
          <w:cantSplit w:val="true"/>
        </w:trPr>
        <w:tc>
          <w:tcPr>
            <w:tcW w:w="7097" w:type="dxa"/>
            <w:gridSpan w:val="5"/>
            <w:tcBorders>
              <w:start w:val="single" w:sz="4" w:space="0" w:color="000000"/>
              <w:bottom w:val="single" w:sz="4" w:space="0" w:color="000000"/>
              <w:end w:val="single" w:sz="4" w:space="0" w:color="000000"/>
            </w:tcBorders>
          </w:tcPr>
          <w:p>
            <w:pPr>
              <w:pStyle w:val="TAL"/>
              <w:snapToGrid w:val="false"/>
              <w:rPr/>
            </w:pPr>
            <w:r>
              <w:rPr/>
            </w:r>
          </w:p>
        </w:tc>
      </w:tr>
    </w:tbl>
    <w:p>
      <w:pPr>
        <w:pStyle w:val="Normal"/>
        <w:rPr/>
      </w:pPr>
      <w:r>
        <w:rPr/>
      </w:r>
    </w:p>
    <w:p>
      <w:pPr>
        <w:pStyle w:val="NO"/>
        <w:rPr/>
      </w:pPr>
      <w:r>
        <w:rPr/>
        <w:t>NOTE 1:</w:t>
        <w:tab/>
        <w:t>For the definition of "number" see ITU-T Recommendation I.330 and 3GPP TS 23.003 [10].</w:t>
      </w:r>
    </w:p>
    <w:p>
      <w:pPr>
        <w:pStyle w:val="NO"/>
        <w:rPr/>
      </w:pPr>
      <w:r>
        <w:rPr/>
        <w:t>NOTE 2:</w:t>
        <w:tab/>
        <w:t>The type of number "unknown" is used when the user or the network has no knowledge of the type of number, e.g. international number, national number, etc. In this case the number digits field is organized according to the network dialling plan, e.g. prefix or escape digits might be present.</w:t>
      </w:r>
    </w:p>
    <w:p>
      <w:pPr>
        <w:pStyle w:val="NO"/>
        <w:rPr/>
      </w:pPr>
      <w:r>
        <w:rPr/>
        <w:t>NOTE 3:</w:t>
        <w:tab/>
        <w:t>Prefix or escape digits shall not be included.</w:t>
      </w:r>
    </w:p>
    <w:p>
      <w:pPr>
        <w:pStyle w:val="NO"/>
        <w:rPr/>
      </w:pPr>
      <w:r>
        <w:rPr/>
        <w:t>NOTE 4:</w:t>
        <w:tab/>
        <w:t>The type of number "network specific number" is used to indicate administration/service number specific to the serving network, e.g. used to access an operator.</w:t>
      </w:r>
    </w:p>
    <w:p>
      <w:pPr>
        <w:pStyle w:val="NO"/>
        <w:rPr/>
      </w:pPr>
      <w:r>
        <w:rPr/>
        <w:t>NOTE 5:</w:t>
        <w:tab/>
        <w:t>The international format shall be accepted by the MSC when the call is destined to a destination in the same country as the MSC.</w:t>
      </w:r>
    </w:p>
    <w:p>
      <w:pPr>
        <w:pStyle w:val="TH"/>
        <w:rPr/>
      </w:pPr>
      <w:r>
        <w:rPr/>
        <w:t>Table 10.5.118/3GPP TS 24.008: Called party BCD number (continued)</w:t>
      </w:r>
    </w:p>
    <w:tbl>
      <w:tblPr>
        <w:tblW w:w="7097" w:type="dxa"/>
        <w:jc w:val="center"/>
        <w:tblInd w:w="0" w:type="dxa"/>
        <w:tblCellMar>
          <w:top w:w="0" w:type="dxa"/>
          <w:start w:w="28" w:type="dxa"/>
          <w:bottom w:w="0" w:type="dxa"/>
          <w:end w:w="108" w:type="dxa"/>
        </w:tblCellMar>
      </w:tblPr>
      <w:tblGrid>
        <w:gridCol w:w="284"/>
        <w:gridCol w:w="284"/>
        <w:gridCol w:w="283"/>
        <w:gridCol w:w="283"/>
        <w:gridCol w:w="5963"/>
      </w:tblGrid>
      <w:tr>
        <w:trPr>
          <w:cantSplit w:val="true"/>
        </w:trPr>
        <w:tc>
          <w:tcPr>
            <w:tcW w:w="7097" w:type="dxa"/>
            <w:gridSpan w:val="5"/>
            <w:tcBorders>
              <w:top w:val="single" w:sz="4" w:space="0" w:color="000000"/>
              <w:start w:val="single" w:sz="4" w:space="0" w:color="000000"/>
              <w:end w:val="single" w:sz="4" w:space="0" w:color="000000"/>
            </w:tcBorders>
          </w:tcPr>
          <w:p>
            <w:pPr>
              <w:pStyle w:val="TAL"/>
              <w:rPr/>
            </w:pPr>
            <w:r>
              <w:rPr/>
              <w:t>Numbering plan identification (octet 3)</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Number plan (applies for type of number = 000, 001, 010 and 100)</w:t>
            </w:r>
          </w:p>
        </w:tc>
      </w:tr>
      <w:tr>
        <w:trPr>
          <w:cantSplit w:val="true"/>
        </w:trPr>
        <w:tc>
          <w:tcPr>
            <w:tcW w:w="7097" w:type="dxa"/>
            <w:gridSpan w:val="5"/>
            <w:tcBorders>
              <w:start w:val="single" w:sz="4" w:space="0" w:color="000000"/>
              <w:end w:val="single" w:sz="4" w:space="0" w:color="000000"/>
            </w:tcBorders>
          </w:tcPr>
          <w:p>
            <w:pPr>
              <w:pStyle w:val="TAL"/>
              <w:rPr/>
            </w:pPr>
            <w:r>
              <w:rPr/>
              <w:t>Bits</w:t>
            </w:r>
          </w:p>
        </w:tc>
      </w:tr>
      <w:tr>
        <w:trPr>
          <w:cantSplit w:val="true"/>
        </w:trPr>
        <w:tc>
          <w:tcPr>
            <w:tcW w:w="284" w:type="dxa"/>
            <w:tcBorders>
              <w:start w:val="single" w:sz="4" w:space="0" w:color="000000"/>
            </w:tcBorders>
          </w:tcPr>
          <w:p>
            <w:pPr>
              <w:pStyle w:val="TAH"/>
              <w:rPr/>
            </w:pPr>
            <w:r>
              <w:rPr/>
              <w:t>4</w:t>
            </w:r>
          </w:p>
        </w:tc>
        <w:tc>
          <w:tcPr>
            <w:tcW w:w="284" w:type="dxa"/>
            <w:tcBorders/>
          </w:tcPr>
          <w:p>
            <w:pPr>
              <w:pStyle w:val="TAH"/>
              <w:rPr/>
            </w:pPr>
            <w:r>
              <w:rPr/>
              <w:t>3</w:t>
            </w:r>
          </w:p>
        </w:tc>
        <w:tc>
          <w:tcPr>
            <w:tcW w:w="283" w:type="dxa"/>
            <w:tcBorders/>
          </w:tcPr>
          <w:p>
            <w:pPr>
              <w:pStyle w:val="TAH"/>
              <w:rPr/>
            </w:pPr>
            <w:r>
              <w:rPr/>
              <w:t>2</w:t>
            </w:r>
          </w:p>
        </w:tc>
        <w:tc>
          <w:tcPr>
            <w:tcW w:w="283" w:type="dxa"/>
            <w:tcBorders/>
          </w:tcPr>
          <w:p>
            <w:pPr>
              <w:pStyle w:val="TAH"/>
              <w:rPr/>
            </w:pPr>
            <w:r>
              <w:rPr/>
              <w:t>1</w:t>
            </w:r>
          </w:p>
        </w:tc>
        <w:tc>
          <w:tcPr>
            <w:tcW w:w="5963"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5963" w:type="dxa"/>
            <w:tcBorders>
              <w:end w:val="single" w:sz="4" w:space="0" w:color="000000"/>
            </w:tcBorders>
          </w:tcPr>
          <w:p>
            <w:pPr>
              <w:pStyle w:val="TAL"/>
              <w:rPr/>
            </w:pPr>
            <w:r>
              <w:rPr/>
              <w:t>unknown</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1</w:t>
            </w:r>
          </w:p>
        </w:tc>
        <w:tc>
          <w:tcPr>
            <w:tcW w:w="5963" w:type="dxa"/>
            <w:tcBorders>
              <w:end w:val="single" w:sz="4" w:space="0" w:color="000000"/>
            </w:tcBorders>
          </w:tcPr>
          <w:p>
            <w:pPr>
              <w:pStyle w:val="TAL"/>
              <w:rPr/>
            </w:pPr>
            <w:r>
              <w:rPr/>
              <w:t>ISDN/telephony numbering plan (Rec. E.164/E.163)</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3" w:type="dxa"/>
            <w:tcBorders/>
          </w:tcPr>
          <w:p>
            <w:pPr>
              <w:pStyle w:val="TAC"/>
              <w:rPr/>
            </w:pPr>
            <w:r>
              <w:rPr/>
              <w:t>1</w:t>
            </w:r>
          </w:p>
        </w:tc>
        <w:tc>
          <w:tcPr>
            <w:tcW w:w="5963" w:type="dxa"/>
            <w:tcBorders>
              <w:end w:val="single" w:sz="4" w:space="0" w:color="000000"/>
            </w:tcBorders>
          </w:tcPr>
          <w:p>
            <w:pPr>
              <w:pStyle w:val="TAL"/>
              <w:rPr/>
            </w:pPr>
            <w:r>
              <w:rPr/>
              <w:t>data numbering plan (Recommendation X.121)</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0</w:t>
            </w:r>
          </w:p>
        </w:tc>
        <w:tc>
          <w:tcPr>
            <w:tcW w:w="283" w:type="dxa"/>
            <w:tcBorders/>
          </w:tcPr>
          <w:p>
            <w:pPr>
              <w:pStyle w:val="TAC"/>
              <w:rPr/>
            </w:pPr>
            <w:r>
              <w:rPr/>
              <w:t>0</w:t>
            </w:r>
          </w:p>
        </w:tc>
        <w:tc>
          <w:tcPr>
            <w:tcW w:w="5963" w:type="dxa"/>
            <w:tcBorders>
              <w:end w:val="single" w:sz="4" w:space="0" w:color="000000"/>
            </w:tcBorders>
          </w:tcPr>
          <w:p>
            <w:pPr>
              <w:pStyle w:val="TAL"/>
              <w:rPr/>
            </w:pPr>
            <w:r>
              <w:rPr/>
              <w:t>telex numbering plan (Recommendation F.69)</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5963" w:type="dxa"/>
            <w:tcBorders>
              <w:end w:val="single" w:sz="4" w:space="0" w:color="000000"/>
            </w:tcBorders>
          </w:tcPr>
          <w:p>
            <w:pPr>
              <w:pStyle w:val="TAL"/>
              <w:rPr/>
            </w:pPr>
            <w:r>
              <w:rPr/>
              <w:t>national numbering plan</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1</w:t>
            </w:r>
          </w:p>
        </w:tc>
        <w:tc>
          <w:tcPr>
            <w:tcW w:w="5963" w:type="dxa"/>
            <w:tcBorders>
              <w:end w:val="single" w:sz="4" w:space="0" w:color="000000"/>
            </w:tcBorders>
          </w:tcPr>
          <w:p>
            <w:pPr>
              <w:pStyle w:val="TAL"/>
              <w:rPr/>
            </w:pPr>
            <w:r>
              <w:rPr/>
              <w:t>private numbering plan</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1</w:t>
            </w:r>
          </w:p>
        </w:tc>
        <w:tc>
          <w:tcPr>
            <w:tcW w:w="283" w:type="dxa"/>
            <w:tcBorders/>
          </w:tcPr>
          <w:p>
            <w:pPr>
              <w:pStyle w:val="TAC"/>
              <w:rPr/>
            </w:pPr>
            <w:r>
              <w:rPr/>
              <w:t>1</w:t>
            </w:r>
          </w:p>
        </w:tc>
        <w:tc>
          <w:tcPr>
            <w:tcW w:w="5963" w:type="dxa"/>
            <w:tcBorders>
              <w:end w:val="single" w:sz="4" w:space="0" w:color="000000"/>
            </w:tcBorders>
          </w:tcPr>
          <w:p>
            <w:pPr>
              <w:pStyle w:val="TAL"/>
              <w:rPr/>
            </w:pPr>
            <w:r>
              <w:rPr/>
              <w:t>reserved for CTS (see 3GPP TS 44.056 [91])</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rPr/>
            </w:pPr>
            <w:r>
              <w:rPr/>
              <w:t>1</w:t>
            </w:r>
          </w:p>
        </w:tc>
        <w:tc>
          <w:tcPr>
            <w:tcW w:w="283" w:type="dxa"/>
            <w:tcBorders/>
          </w:tcPr>
          <w:p>
            <w:pPr>
              <w:pStyle w:val="TAC"/>
              <w:rPr/>
            </w:pPr>
            <w:r>
              <w:rPr/>
              <w:t>1</w:t>
            </w:r>
          </w:p>
        </w:tc>
        <w:tc>
          <w:tcPr>
            <w:tcW w:w="5963" w:type="dxa"/>
            <w:tcBorders>
              <w:end w:val="single" w:sz="4" w:space="0" w:color="000000"/>
            </w:tcBorders>
          </w:tcPr>
          <w:p>
            <w:pPr>
              <w:pStyle w:val="TAL"/>
              <w:rPr/>
            </w:pPr>
            <w:r>
              <w:rPr/>
              <w:t>reserved for extension</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bottom w:val="single" w:sz="4" w:space="0" w:color="000000"/>
              <w:end w:val="single" w:sz="4" w:space="0" w:color="000000"/>
            </w:tcBorders>
          </w:tcPr>
          <w:p>
            <w:pPr>
              <w:pStyle w:val="TAL"/>
              <w:rPr/>
            </w:pPr>
            <w:r>
              <w:rPr/>
              <w:t>All other values are reserved.</w:t>
            </w:r>
          </w:p>
        </w:tc>
      </w:tr>
    </w:tbl>
    <w:p>
      <w:pPr>
        <w:pStyle w:val="Normal"/>
        <w:rPr/>
      </w:pPr>
      <w:r>
        <w:rPr/>
      </w:r>
    </w:p>
    <w:p>
      <w:pPr>
        <w:pStyle w:val="B1"/>
        <w:rPr/>
      </w:pPr>
      <w:r>
        <w:rPr/>
        <w:t>-</w:t>
        <w:tab/>
        <w:t>When an MS is the recipient of number information from the network, any incompatibility between the number digits and the number plan identification shall be ignored and a STATUS message shall not be sent to the network.</w:t>
      </w:r>
    </w:p>
    <w:p>
      <w:pPr>
        <w:pStyle w:val="B1"/>
        <w:rPr/>
      </w:pPr>
      <w:r>
        <w:rPr/>
        <w:t>-</w:t>
        <w:tab/>
        <w:t>In the case of numbering plan "unknown", the number digits field is organized according to the network dialling plan; e.g. prefix or escape digits might be present.</w:t>
      </w:r>
    </w:p>
    <w:p>
      <w:pPr>
        <w:pStyle w:val="TH"/>
        <w:rPr/>
      </w:pPr>
      <w:r>
        <w:rPr/>
        <w:t>Table 10.5.118/3GPP TS 24.008: Called party BCD number (continued)</w:t>
      </w:r>
    </w:p>
    <w:tbl>
      <w:tblPr>
        <w:tblW w:w="7098" w:type="dxa"/>
        <w:jc w:val="center"/>
        <w:tblInd w:w="0" w:type="dxa"/>
        <w:tblCellMar>
          <w:top w:w="0" w:type="dxa"/>
          <w:start w:w="28" w:type="dxa"/>
          <w:bottom w:w="0" w:type="dxa"/>
          <w:end w:w="108" w:type="dxa"/>
        </w:tblCellMar>
      </w:tblPr>
      <w:tblGrid>
        <w:gridCol w:w="284"/>
        <w:gridCol w:w="284"/>
        <w:gridCol w:w="283"/>
        <w:gridCol w:w="283"/>
        <w:gridCol w:w="1276"/>
        <w:gridCol w:w="4688"/>
      </w:tblGrid>
      <w:tr>
        <w:trPr>
          <w:cantSplit w:val="true"/>
        </w:trPr>
        <w:tc>
          <w:tcPr>
            <w:tcW w:w="7098" w:type="dxa"/>
            <w:gridSpan w:val="6"/>
            <w:tcBorders>
              <w:top w:val="single" w:sz="4" w:space="0" w:color="000000"/>
              <w:start w:val="single" w:sz="4" w:space="0" w:color="000000"/>
              <w:end w:val="single" w:sz="4" w:space="0" w:color="000000"/>
            </w:tcBorders>
          </w:tcPr>
          <w:p>
            <w:pPr>
              <w:pStyle w:val="TAL"/>
              <w:rPr/>
            </w:pPr>
            <w:r>
              <w:rPr/>
              <w:t>Number digits (octets 4, etc.)</w:t>
            </w:r>
          </w:p>
        </w:tc>
      </w:tr>
      <w:tr>
        <w:trPr>
          <w:cantSplit w:val="true"/>
        </w:trPr>
        <w:tc>
          <w:tcPr>
            <w:tcW w:w="1134" w:type="dxa"/>
            <w:gridSpan w:val="4"/>
            <w:tcBorders>
              <w:start w:val="single" w:sz="4" w:space="0" w:color="000000"/>
            </w:tcBorders>
          </w:tcPr>
          <w:p>
            <w:pPr>
              <w:pStyle w:val="TAL"/>
              <w:rPr/>
            </w:pPr>
            <w:r>
              <w:rPr/>
              <w:t>Bits</w:t>
            </w:r>
          </w:p>
        </w:tc>
        <w:tc>
          <w:tcPr>
            <w:tcW w:w="1276" w:type="dxa"/>
            <w:tcBorders/>
          </w:tcPr>
          <w:p>
            <w:pPr>
              <w:pStyle w:val="TAL"/>
              <w:snapToGrid w:val="false"/>
              <w:rPr/>
            </w:pPr>
            <w:r>
              <w:rPr/>
            </w:r>
          </w:p>
        </w:tc>
        <w:tc>
          <w:tcPr>
            <w:tcW w:w="4688" w:type="dxa"/>
            <w:tcBorders>
              <w:end w:val="single" w:sz="4" w:space="0" w:color="000000"/>
            </w:tcBorders>
          </w:tcPr>
          <w:p>
            <w:pPr>
              <w:pStyle w:val="TAL"/>
              <w:rPr/>
            </w:pPr>
            <w:r>
              <w:rPr/>
              <w:t>Number digit value</w:t>
            </w:r>
          </w:p>
        </w:tc>
      </w:tr>
      <w:tr>
        <w:trPr>
          <w:cantSplit w:val="true"/>
        </w:trPr>
        <w:tc>
          <w:tcPr>
            <w:tcW w:w="284" w:type="dxa"/>
            <w:tcBorders>
              <w:start w:val="single" w:sz="4" w:space="0" w:color="000000"/>
            </w:tcBorders>
          </w:tcPr>
          <w:p>
            <w:pPr>
              <w:pStyle w:val="TAH"/>
              <w:rPr/>
            </w:pPr>
            <w:r>
              <w:rPr/>
              <w:t>4</w:t>
            </w:r>
          </w:p>
        </w:tc>
        <w:tc>
          <w:tcPr>
            <w:tcW w:w="284" w:type="dxa"/>
            <w:tcBorders/>
          </w:tcPr>
          <w:p>
            <w:pPr>
              <w:pStyle w:val="TAH"/>
              <w:rPr/>
            </w:pPr>
            <w:r>
              <w:rPr/>
              <w:t>3</w:t>
            </w:r>
          </w:p>
        </w:tc>
        <w:tc>
          <w:tcPr>
            <w:tcW w:w="283" w:type="dxa"/>
            <w:tcBorders/>
          </w:tcPr>
          <w:p>
            <w:pPr>
              <w:pStyle w:val="TAH"/>
              <w:rPr/>
            </w:pPr>
            <w:r>
              <w:rPr/>
              <w:t>2</w:t>
            </w:r>
          </w:p>
        </w:tc>
        <w:tc>
          <w:tcPr>
            <w:tcW w:w="283" w:type="dxa"/>
            <w:tcBorders/>
          </w:tcPr>
          <w:p>
            <w:pPr>
              <w:pStyle w:val="TAH"/>
              <w:rPr/>
            </w:pPr>
            <w:r>
              <w:rPr/>
              <w:t>1</w:t>
            </w:r>
          </w:p>
        </w:tc>
        <w:tc>
          <w:tcPr>
            <w:tcW w:w="1276" w:type="dxa"/>
            <w:tcBorders/>
          </w:tcPr>
          <w:p>
            <w:pPr>
              <w:pStyle w:val="TAL"/>
              <w:rPr/>
            </w:pPr>
            <w:r>
              <w:rPr/>
              <w:t>or</w:t>
            </w:r>
          </w:p>
        </w:tc>
        <w:tc>
          <w:tcPr>
            <w:tcW w:w="4688"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H"/>
              <w:rPr/>
            </w:pPr>
            <w:r>
              <w:rPr/>
              <w:t>8</w:t>
            </w:r>
          </w:p>
        </w:tc>
        <w:tc>
          <w:tcPr>
            <w:tcW w:w="284" w:type="dxa"/>
            <w:tcBorders/>
          </w:tcPr>
          <w:p>
            <w:pPr>
              <w:pStyle w:val="TAH"/>
              <w:rPr/>
            </w:pPr>
            <w:r>
              <w:rPr/>
              <w:t>7</w:t>
            </w:r>
          </w:p>
        </w:tc>
        <w:tc>
          <w:tcPr>
            <w:tcW w:w="283" w:type="dxa"/>
            <w:tcBorders/>
          </w:tcPr>
          <w:p>
            <w:pPr>
              <w:pStyle w:val="TAH"/>
              <w:rPr/>
            </w:pPr>
            <w:r>
              <w:rPr/>
              <w:t>6</w:t>
            </w:r>
          </w:p>
        </w:tc>
        <w:tc>
          <w:tcPr>
            <w:tcW w:w="283" w:type="dxa"/>
            <w:tcBorders/>
          </w:tcPr>
          <w:p>
            <w:pPr>
              <w:pStyle w:val="TAH"/>
              <w:rPr/>
            </w:pPr>
            <w:r>
              <w:rPr/>
              <w:t>5</w:t>
            </w:r>
          </w:p>
        </w:tc>
        <w:tc>
          <w:tcPr>
            <w:tcW w:w="1276" w:type="dxa"/>
            <w:tcBorders/>
          </w:tcPr>
          <w:p>
            <w:pPr>
              <w:pStyle w:val="TAL"/>
              <w:snapToGrid w:val="false"/>
              <w:rPr/>
            </w:pPr>
            <w:r>
              <w:rPr/>
            </w:r>
          </w:p>
        </w:tc>
        <w:tc>
          <w:tcPr>
            <w:tcW w:w="4688"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1276" w:type="dxa"/>
            <w:tcBorders/>
          </w:tcPr>
          <w:p>
            <w:pPr>
              <w:pStyle w:val="TAL"/>
              <w:snapToGrid w:val="false"/>
              <w:rPr/>
            </w:pPr>
            <w:r>
              <w:rPr/>
            </w:r>
          </w:p>
        </w:tc>
        <w:tc>
          <w:tcPr>
            <w:tcW w:w="4688" w:type="dxa"/>
            <w:tcBorders>
              <w:end w:val="single" w:sz="4" w:space="0" w:color="000000"/>
            </w:tcBorders>
          </w:tcPr>
          <w:p>
            <w:pPr>
              <w:pStyle w:val="TAL"/>
              <w:rPr/>
            </w:pPr>
            <w:r>
              <w:rPr/>
              <w:t>0</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1</w:t>
            </w:r>
          </w:p>
        </w:tc>
        <w:tc>
          <w:tcPr>
            <w:tcW w:w="1276" w:type="dxa"/>
            <w:tcBorders/>
          </w:tcPr>
          <w:p>
            <w:pPr>
              <w:pStyle w:val="TAL"/>
              <w:snapToGrid w:val="false"/>
              <w:rPr/>
            </w:pPr>
            <w:r>
              <w:rPr/>
            </w:r>
          </w:p>
        </w:tc>
        <w:tc>
          <w:tcPr>
            <w:tcW w:w="4688" w:type="dxa"/>
            <w:tcBorders>
              <w:end w:val="single" w:sz="4" w:space="0" w:color="000000"/>
            </w:tcBorders>
          </w:tcPr>
          <w:p>
            <w:pPr>
              <w:pStyle w:val="TAL"/>
              <w:rPr/>
            </w:pPr>
            <w:r>
              <w:rPr/>
              <w:t>1</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3" w:type="dxa"/>
            <w:tcBorders/>
          </w:tcPr>
          <w:p>
            <w:pPr>
              <w:pStyle w:val="TAC"/>
              <w:rPr/>
            </w:pPr>
            <w:r>
              <w:rPr/>
              <w:t>0</w:t>
            </w:r>
          </w:p>
        </w:tc>
        <w:tc>
          <w:tcPr>
            <w:tcW w:w="1276" w:type="dxa"/>
            <w:tcBorders/>
          </w:tcPr>
          <w:p>
            <w:pPr>
              <w:pStyle w:val="TAL"/>
              <w:snapToGrid w:val="false"/>
              <w:rPr/>
            </w:pPr>
            <w:r>
              <w:rPr/>
            </w:r>
          </w:p>
        </w:tc>
        <w:tc>
          <w:tcPr>
            <w:tcW w:w="4688" w:type="dxa"/>
            <w:tcBorders>
              <w:end w:val="single" w:sz="4" w:space="0" w:color="000000"/>
            </w:tcBorders>
          </w:tcPr>
          <w:p>
            <w:pPr>
              <w:pStyle w:val="TAL"/>
              <w:rPr/>
            </w:pPr>
            <w:r>
              <w:rPr/>
              <w:t>2</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3" w:type="dxa"/>
            <w:tcBorders/>
          </w:tcPr>
          <w:p>
            <w:pPr>
              <w:pStyle w:val="TAC"/>
              <w:rPr/>
            </w:pPr>
            <w:r>
              <w:rPr/>
              <w:t>1</w:t>
            </w:r>
          </w:p>
        </w:tc>
        <w:tc>
          <w:tcPr>
            <w:tcW w:w="1276" w:type="dxa"/>
            <w:tcBorders/>
          </w:tcPr>
          <w:p>
            <w:pPr>
              <w:pStyle w:val="TAL"/>
              <w:snapToGrid w:val="false"/>
              <w:rPr/>
            </w:pPr>
            <w:r>
              <w:rPr/>
            </w:r>
          </w:p>
        </w:tc>
        <w:tc>
          <w:tcPr>
            <w:tcW w:w="4688" w:type="dxa"/>
            <w:tcBorders>
              <w:end w:val="single" w:sz="4" w:space="0" w:color="000000"/>
            </w:tcBorders>
          </w:tcPr>
          <w:p>
            <w:pPr>
              <w:pStyle w:val="TAL"/>
              <w:rPr/>
            </w:pPr>
            <w:r>
              <w:rPr/>
              <w:t>3</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0</w:t>
            </w:r>
          </w:p>
        </w:tc>
        <w:tc>
          <w:tcPr>
            <w:tcW w:w="283" w:type="dxa"/>
            <w:tcBorders/>
          </w:tcPr>
          <w:p>
            <w:pPr>
              <w:pStyle w:val="TAC"/>
              <w:rPr/>
            </w:pPr>
            <w:r>
              <w:rPr/>
              <w:t>0</w:t>
            </w:r>
          </w:p>
        </w:tc>
        <w:tc>
          <w:tcPr>
            <w:tcW w:w="1276" w:type="dxa"/>
            <w:tcBorders/>
          </w:tcPr>
          <w:p>
            <w:pPr>
              <w:pStyle w:val="TAL"/>
              <w:snapToGrid w:val="false"/>
              <w:rPr/>
            </w:pPr>
            <w:r>
              <w:rPr/>
            </w:r>
          </w:p>
        </w:tc>
        <w:tc>
          <w:tcPr>
            <w:tcW w:w="4688" w:type="dxa"/>
            <w:tcBorders>
              <w:end w:val="single" w:sz="4" w:space="0" w:color="000000"/>
            </w:tcBorders>
          </w:tcPr>
          <w:p>
            <w:pPr>
              <w:pStyle w:val="TAL"/>
              <w:rPr/>
            </w:pPr>
            <w:r>
              <w:rPr/>
              <w:t>4</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0</w:t>
            </w:r>
          </w:p>
        </w:tc>
        <w:tc>
          <w:tcPr>
            <w:tcW w:w="283" w:type="dxa"/>
            <w:tcBorders/>
          </w:tcPr>
          <w:p>
            <w:pPr>
              <w:pStyle w:val="TAC"/>
              <w:rPr/>
            </w:pPr>
            <w:r>
              <w:rPr/>
              <w:t>1</w:t>
            </w:r>
          </w:p>
        </w:tc>
        <w:tc>
          <w:tcPr>
            <w:tcW w:w="1276" w:type="dxa"/>
            <w:tcBorders/>
          </w:tcPr>
          <w:p>
            <w:pPr>
              <w:pStyle w:val="TAL"/>
              <w:snapToGrid w:val="false"/>
              <w:rPr/>
            </w:pPr>
            <w:r>
              <w:rPr/>
            </w:r>
          </w:p>
        </w:tc>
        <w:tc>
          <w:tcPr>
            <w:tcW w:w="4688" w:type="dxa"/>
            <w:tcBorders>
              <w:end w:val="single" w:sz="4" w:space="0" w:color="000000"/>
            </w:tcBorders>
          </w:tcPr>
          <w:p>
            <w:pPr>
              <w:pStyle w:val="TAL"/>
              <w:rPr/>
            </w:pPr>
            <w:r>
              <w:rPr/>
              <w:t>5</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1</w:t>
            </w:r>
          </w:p>
        </w:tc>
        <w:tc>
          <w:tcPr>
            <w:tcW w:w="283" w:type="dxa"/>
            <w:tcBorders/>
          </w:tcPr>
          <w:p>
            <w:pPr>
              <w:pStyle w:val="TAC"/>
              <w:rPr/>
            </w:pPr>
            <w:r>
              <w:rPr/>
              <w:t>0</w:t>
            </w:r>
          </w:p>
        </w:tc>
        <w:tc>
          <w:tcPr>
            <w:tcW w:w="1276" w:type="dxa"/>
            <w:tcBorders/>
          </w:tcPr>
          <w:p>
            <w:pPr>
              <w:pStyle w:val="TAL"/>
              <w:snapToGrid w:val="false"/>
              <w:rPr/>
            </w:pPr>
            <w:r>
              <w:rPr/>
            </w:r>
          </w:p>
        </w:tc>
        <w:tc>
          <w:tcPr>
            <w:tcW w:w="4688" w:type="dxa"/>
            <w:tcBorders>
              <w:end w:val="single" w:sz="4" w:space="0" w:color="000000"/>
            </w:tcBorders>
          </w:tcPr>
          <w:p>
            <w:pPr>
              <w:pStyle w:val="TAL"/>
              <w:rPr/>
            </w:pPr>
            <w:r>
              <w:rPr/>
              <w:t>6</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1</w:t>
            </w:r>
          </w:p>
        </w:tc>
        <w:tc>
          <w:tcPr>
            <w:tcW w:w="283" w:type="dxa"/>
            <w:tcBorders/>
          </w:tcPr>
          <w:p>
            <w:pPr>
              <w:pStyle w:val="TAC"/>
              <w:rPr/>
            </w:pPr>
            <w:r>
              <w:rPr/>
              <w:t>1</w:t>
            </w:r>
          </w:p>
        </w:tc>
        <w:tc>
          <w:tcPr>
            <w:tcW w:w="1276" w:type="dxa"/>
            <w:tcBorders/>
          </w:tcPr>
          <w:p>
            <w:pPr>
              <w:pStyle w:val="TAL"/>
              <w:snapToGrid w:val="false"/>
              <w:rPr/>
            </w:pPr>
            <w:r>
              <w:rPr/>
            </w:r>
          </w:p>
        </w:tc>
        <w:tc>
          <w:tcPr>
            <w:tcW w:w="4688" w:type="dxa"/>
            <w:tcBorders>
              <w:end w:val="single" w:sz="4" w:space="0" w:color="000000"/>
            </w:tcBorders>
          </w:tcPr>
          <w:p>
            <w:pPr>
              <w:pStyle w:val="TAL"/>
              <w:rPr/>
            </w:pPr>
            <w:r>
              <w:rPr/>
              <w:t>7</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1276" w:type="dxa"/>
            <w:tcBorders/>
          </w:tcPr>
          <w:p>
            <w:pPr>
              <w:pStyle w:val="TAL"/>
              <w:snapToGrid w:val="false"/>
              <w:rPr/>
            </w:pPr>
            <w:r>
              <w:rPr/>
            </w:r>
          </w:p>
        </w:tc>
        <w:tc>
          <w:tcPr>
            <w:tcW w:w="4688" w:type="dxa"/>
            <w:tcBorders>
              <w:end w:val="single" w:sz="4" w:space="0" w:color="000000"/>
            </w:tcBorders>
          </w:tcPr>
          <w:p>
            <w:pPr>
              <w:pStyle w:val="TAL"/>
              <w:rPr/>
            </w:pPr>
            <w:r>
              <w:rPr/>
              <w:t>8</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1</w:t>
            </w:r>
          </w:p>
        </w:tc>
        <w:tc>
          <w:tcPr>
            <w:tcW w:w="1276" w:type="dxa"/>
            <w:tcBorders/>
          </w:tcPr>
          <w:p>
            <w:pPr>
              <w:pStyle w:val="TAL"/>
              <w:snapToGrid w:val="false"/>
              <w:rPr/>
            </w:pPr>
            <w:r>
              <w:rPr/>
            </w:r>
          </w:p>
        </w:tc>
        <w:tc>
          <w:tcPr>
            <w:tcW w:w="4688" w:type="dxa"/>
            <w:tcBorders>
              <w:end w:val="single" w:sz="4" w:space="0" w:color="000000"/>
            </w:tcBorders>
          </w:tcPr>
          <w:p>
            <w:pPr>
              <w:pStyle w:val="TAL"/>
              <w:rPr/>
            </w:pPr>
            <w:r>
              <w:rPr/>
              <w:t>9</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1276" w:type="dxa"/>
            <w:tcBorders/>
          </w:tcPr>
          <w:p>
            <w:pPr>
              <w:pStyle w:val="TAL"/>
              <w:snapToGrid w:val="false"/>
              <w:rPr/>
            </w:pPr>
            <w:r>
              <w:rPr/>
            </w:r>
          </w:p>
        </w:tc>
        <w:tc>
          <w:tcPr>
            <w:tcW w:w="4688"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1</w:t>
            </w:r>
          </w:p>
        </w:tc>
        <w:tc>
          <w:tcPr>
            <w:tcW w:w="283" w:type="dxa"/>
            <w:tcBorders/>
          </w:tcPr>
          <w:p>
            <w:pPr>
              <w:pStyle w:val="TAC"/>
              <w:rPr/>
            </w:pPr>
            <w:r>
              <w:rPr/>
              <w:t>0</w:t>
            </w:r>
          </w:p>
        </w:tc>
        <w:tc>
          <w:tcPr>
            <w:tcW w:w="1276" w:type="dxa"/>
            <w:tcBorders/>
          </w:tcPr>
          <w:p>
            <w:pPr>
              <w:pStyle w:val="TAL"/>
              <w:snapToGrid w:val="false"/>
              <w:rPr/>
            </w:pPr>
            <w:r>
              <w:rPr/>
            </w:r>
          </w:p>
        </w:tc>
        <w:tc>
          <w:tcPr>
            <w:tcW w:w="4688" w:type="dxa"/>
            <w:tcBorders>
              <w:end w:val="single" w:sz="4" w:space="0" w:color="000000"/>
            </w:tcBorders>
          </w:tcPr>
          <w:p>
            <w:pPr>
              <w:pStyle w:val="TAL"/>
              <w:rPr/>
            </w:pPr>
            <w:r>
              <w:rPr/>
              <w:t>*</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1</w:t>
            </w:r>
          </w:p>
        </w:tc>
        <w:tc>
          <w:tcPr>
            <w:tcW w:w="283" w:type="dxa"/>
            <w:tcBorders/>
          </w:tcPr>
          <w:p>
            <w:pPr>
              <w:pStyle w:val="TAC"/>
              <w:rPr/>
            </w:pPr>
            <w:r>
              <w:rPr/>
              <w:t>1</w:t>
            </w:r>
          </w:p>
        </w:tc>
        <w:tc>
          <w:tcPr>
            <w:tcW w:w="1276" w:type="dxa"/>
            <w:tcBorders/>
          </w:tcPr>
          <w:p>
            <w:pPr>
              <w:pStyle w:val="TAL"/>
              <w:snapToGrid w:val="false"/>
              <w:rPr/>
            </w:pPr>
            <w:r>
              <w:rPr/>
            </w:r>
          </w:p>
        </w:tc>
        <w:tc>
          <w:tcPr>
            <w:tcW w:w="4688" w:type="dxa"/>
            <w:tcBorders>
              <w:end w:val="single" w:sz="4" w:space="0" w:color="000000"/>
            </w:tcBorders>
          </w:tcPr>
          <w:p>
            <w:pPr>
              <w:pStyle w:val="TAL"/>
              <w:rPr/>
            </w:pPr>
            <w:r>
              <w:rPr/>
              <w:t>#</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rPr/>
            </w:pPr>
            <w:r>
              <w:rPr/>
              <w:t>0</w:t>
            </w:r>
          </w:p>
        </w:tc>
        <w:tc>
          <w:tcPr>
            <w:tcW w:w="283" w:type="dxa"/>
            <w:tcBorders/>
          </w:tcPr>
          <w:p>
            <w:pPr>
              <w:pStyle w:val="TAC"/>
              <w:rPr/>
            </w:pPr>
            <w:r>
              <w:rPr/>
              <w:t>0</w:t>
            </w:r>
          </w:p>
        </w:tc>
        <w:tc>
          <w:tcPr>
            <w:tcW w:w="1276" w:type="dxa"/>
            <w:tcBorders/>
          </w:tcPr>
          <w:p>
            <w:pPr>
              <w:pStyle w:val="TAL"/>
              <w:snapToGrid w:val="false"/>
              <w:rPr/>
            </w:pPr>
            <w:r>
              <w:rPr/>
            </w:r>
          </w:p>
        </w:tc>
        <w:tc>
          <w:tcPr>
            <w:tcW w:w="4688" w:type="dxa"/>
            <w:tcBorders>
              <w:end w:val="single" w:sz="4" w:space="0" w:color="000000"/>
            </w:tcBorders>
          </w:tcPr>
          <w:p>
            <w:pPr>
              <w:pStyle w:val="TAL"/>
              <w:rPr/>
            </w:pPr>
            <w:r>
              <w:rPr/>
              <w:t>a</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rPr/>
            </w:pPr>
            <w:r>
              <w:rPr/>
              <w:t>0</w:t>
            </w:r>
          </w:p>
        </w:tc>
        <w:tc>
          <w:tcPr>
            <w:tcW w:w="283" w:type="dxa"/>
            <w:tcBorders/>
          </w:tcPr>
          <w:p>
            <w:pPr>
              <w:pStyle w:val="TAC"/>
              <w:rPr/>
            </w:pPr>
            <w:r>
              <w:rPr/>
              <w:t>1</w:t>
            </w:r>
          </w:p>
        </w:tc>
        <w:tc>
          <w:tcPr>
            <w:tcW w:w="1276" w:type="dxa"/>
            <w:tcBorders/>
          </w:tcPr>
          <w:p>
            <w:pPr>
              <w:pStyle w:val="TAL"/>
              <w:snapToGrid w:val="false"/>
              <w:rPr/>
            </w:pPr>
            <w:r>
              <w:rPr/>
            </w:r>
          </w:p>
        </w:tc>
        <w:tc>
          <w:tcPr>
            <w:tcW w:w="4688" w:type="dxa"/>
            <w:tcBorders>
              <w:end w:val="single" w:sz="4" w:space="0" w:color="000000"/>
            </w:tcBorders>
          </w:tcPr>
          <w:p>
            <w:pPr>
              <w:pStyle w:val="TAL"/>
              <w:rPr/>
            </w:pPr>
            <w:r>
              <w:rPr/>
              <w:t>b</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rPr/>
            </w:pPr>
            <w:r>
              <w:rPr/>
              <w:t>1</w:t>
            </w:r>
          </w:p>
        </w:tc>
        <w:tc>
          <w:tcPr>
            <w:tcW w:w="283" w:type="dxa"/>
            <w:tcBorders/>
          </w:tcPr>
          <w:p>
            <w:pPr>
              <w:pStyle w:val="TAC"/>
              <w:rPr/>
            </w:pPr>
            <w:r>
              <w:rPr/>
              <w:t>0</w:t>
            </w:r>
          </w:p>
        </w:tc>
        <w:tc>
          <w:tcPr>
            <w:tcW w:w="1276" w:type="dxa"/>
            <w:tcBorders/>
          </w:tcPr>
          <w:p>
            <w:pPr>
              <w:pStyle w:val="TAL"/>
              <w:snapToGrid w:val="false"/>
              <w:rPr/>
            </w:pPr>
            <w:r>
              <w:rPr/>
            </w:r>
          </w:p>
        </w:tc>
        <w:tc>
          <w:tcPr>
            <w:tcW w:w="4688" w:type="dxa"/>
            <w:tcBorders>
              <w:end w:val="single" w:sz="4" w:space="0" w:color="000000"/>
            </w:tcBorders>
          </w:tcPr>
          <w:p>
            <w:pPr>
              <w:pStyle w:val="TAL"/>
              <w:rPr/>
            </w:pPr>
            <w:r>
              <w:rPr/>
              <w:t>c</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rPr/>
            </w:pPr>
            <w:r>
              <w:rPr/>
              <w:t>1</w:t>
            </w:r>
          </w:p>
        </w:tc>
        <w:tc>
          <w:tcPr>
            <w:tcW w:w="283" w:type="dxa"/>
            <w:tcBorders/>
          </w:tcPr>
          <w:p>
            <w:pPr>
              <w:pStyle w:val="TAC"/>
              <w:rPr/>
            </w:pPr>
            <w:r>
              <w:rPr/>
              <w:t>1</w:t>
            </w:r>
          </w:p>
        </w:tc>
        <w:tc>
          <w:tcPr>
            <w:tcW w:w="1276" w:type="dxa"/>
            <w:tcBorders/>
          </w:tcPr>
          <w:p>
            <w:pPr>
              <w:pStyle w:val="TAL"/>
              <w:snapToGrid w:val="false"/>
              <w:rPr/>
            </w:pPr>
            <w:r>
              <w:rPr/>
            </w:r>
          </w:p>
        </w:tc>
        <w:tc>
          <w:tcPr>
            <w:tcW w:w="4688" w:type="dxa"/>
            <w:tcBorders>
              <w:end w:val="single" w:sz="4" w:space="0" w:color="000000"/>
            </w:tcBorders>
          </w:tcPr>
          <w:p>
            <w:pPr>
              <w:pStyle w:val="TAL"/>
              <w:rPr/>
            </w:pPr>
            <w:r>
              <w:rPr/>
              <w:t>used as an endmark in the case of an odd number of number digits</w:t>
            </w:r>
          </w:p>
        </w:tc>
      </w:tr>
      <w:tr>
        <w:trPr>
          <w:cantSplit w:val="true"/>
        </w:trPr>
        <w:tc>
          <w:tcPr>
            <w:tcW w:w="7098" w:type="dxa"/>
            <w:gridSpan w:val="6"/>
            <w:tcBorders>
              <w:start w:val="single" w:sz="4" w:space="0" w:color="000000"/>
              <w:bottom w:val="single" w:sz="4" w:space="0" w:color="000000"/>
              <w:end w:val="single" w:sz="4" w:space="0" w:color="000000"/>
            </w:tcBorders>
          </w:tcPr>
          <w:p>
            <w:pPr>
              <w:pStyle w:val="TAL"/>
              <w:snapToGrid w:val="false"/>
              <w:rPr/>
            </w:pPr>
            <w:r>
              <w:rPr/>
            </w:r>
          </w:p>
        </w:tc>
      </w:tr>
    </w:tbl>
    <w:p>
      <w:pPr>
        <w:pStyle w:val="Normal"/>
        <w:rPr/>
      </w:pPr>
      <w:r>
        <w:rPr/>
      </w:r>
    </w:p>
    <w:p>
      <w:pPr>
        <w:pStyle w:val="Heading4"/>
        <w:bidi w:val="0"/>
        <w:ind w:start="1418" w:hanging="1418"/>
        <w:jc w:val="start"/>
        <w:rPr/>
      </w:pPr>
      <w:bookmarkStart w:id="1123" w:name="__RefHeading___Toc502231872"/>
      <w:bookmarkEnd w:id="1123"/>
      <w:r>
        <w:rPr/>
        <w:t>10.5.4.8</w:t>
        <w:tab/>
        <w:t>Called party subaddress</w:t>
      </w:r>
    </w:p>
    <w:p>
      <w:pPr>
        <w:pStyle w:val="Normal"/>
        <w:rPr/>
      </w:pPr>
      <w:r>
        <w:rPr/>
        <w:t>The purpose of the Called party subaddress is to identify the subaddress of the called party of a call. For the definition of a subaddress see Rec. ITU-T I.330.</w:t>
      </w:r>
    </w:p>
    <w:p>
      <w:pPr>
        <w:pStyle w:val="Normal"/>
        <w:rPr/>
      </w:pPr>
      <w:r>
        <w:rPr/>
        <w:t>The Called party subaddress information element is coded as shown in figure 10.5.92/3GPP TS 24.008 and Table 10.5.119/3GPP TS 24.008.</w:t>
      </w:r>
    </w:p>
    <w:p>
      <w:pPr>
        <w:pStyle w:val="Normal"/>
        <w:rPr/>
      </w:pPr>
      <w:r>
        <w:rPr/>
        <w:t>The called party subaddress is a type 4 information element with a minimum length of 2 octets and a maximum length of 23 octets.</w:t>
      </w:r>
    </w:p>
    <w:p>
      <w:pPr>
        <w:pStyle w:val="TH"/>
        <w:rPr/>
      </w:pPr>
      <w:r>
        <w:rPr/>
      </w:r>
    </w:p>
    <w:tbl>
      <w:tblPr>
        <w:tblW w:w="7515" w:type="dxa"/>
        <w:jc w:val="center"/>
        <w:tblInd w:w="0" w:type="dxa"/>
        <w:tblCellMar>
          <w:top w:w="0" w:type="dxa"/>
          <w:start w:w="28" w:type="dxa"/>
          <w:bottom w:w="0" w:type="dxa"/>
          <w:end w:w="108" w:type="dxa"/>
        </w:tblCellMar>
      </w:tblPr>
      <w:tblGrid>
        <w:gridCol w:w="709"/>
        <w:gridCol w:w="781"/>
        <w:gridCol w:w="780"/>
        <w:gridCol w:w="779"/>
        <w:gridCol w:w="496"/>
        <w:gridCol w:w="284"/>
        <w:gridCol w:w="425"/>
        <w:gridCol w:w="284"/>
        <w:gridCol w:w="709"/>
        <w:gridCol w:w="708"/>
        <w:gridCol w:w="1560"/>
      </w:tblGrid>
      <w:tr>
        <w:trPr>
          <w:cantSplit w:val="true"/>
        </w:trPr>
        <w:tc>
          <w:tcPr>
            <w:tcW w:w="709" w:type="dxa"/>
            <w:tcBorders/>
          </w:tcPr>
          <w:p>
            <w:pPr>
              <w:pStyle w:val="TAC"/>
              <w:rPr/>
            </w:pPr>
            <w:r>
              <w:rPr/>
              <w:t>8</w:t>
            </w:r>
          </w:p>
        </w:tc>
        <w:tc>
          <w:tcPr>
            <w:tcW w:w="781" w:type="dxa"/>
            <w:tcBorders/>
          </w:tcPr>
          <w:p>
            <w:pPr>
              <w:pStyle w:val="TAC"/>
              <w:rPr/>
            </w:pPr>
            <w:r>
              <w:rPr/>
              <w:t>7</w:t>
            </w:r>
          </w:p>
        </w:tc>
        <w:tc>
          <w:tcPr>
            <w:tcW w:w="780" w:type="dxa"/>
            <w:tcBorders/>
          </w:tcPr>
          <w:p>
            <w:pPr>
              <w:pStyle w:val="TAC"/>
              <w:rPr/>
            </w:pPr>
            <w:r>
              <w:rPr/>
              <w:t>6</w:t>
            </w:r>
          </w:p>
        </w:tc>
        <w:tc>
          <w:tcPr>
            <w:tcW w:w="779" w:type="dxa"/>
            <w:tcBorders/>
          </w:tcPr>
          <w:p>
            <w:pPr>
              <w:pStyle w:val="TAC"/>
              <w:rPr/>
            </w:pPr>
            <w:r>
              <w:rPr/>
              <w:t>5</w:t>
            </w:r>
          </w:p>
        </w:tc>
        <w:tc>
          <w:tcPr>
            <w:tcW w:w="496" w:type="dxa"/>
            <w:tcBorders/>
          </w:tcPr>
          <w:p>
            <w:pPr>
              <w:pStyle w:val="TAC"/>
              <w:rPr/>
            </w:pPr>
            <w:r>
              <w:rPr/>
              <w:t>4</w:t>
            </w:r>
          </w:p>
        </w:tc>
        <w:tc>
          <w:tcPr>
            <w:tcW w:w="709" w:type="dxa"/>
            <w:gridSpan w:val="2"/>
            <w:tcBorders/>
          </w:tcPr>
          <w:p>
            <w:pPr>
              <w:pStyle w:val="TAC"/>
              <w:rPr/>
            </w:pPr>
            <w:r>
              <w:rPr/>
              <w:t>3</w:t>
            </w:r>
          </w:p>
        </w:tc>
        <w:tc>
          <w:tcPr>
            <w:tcW w:w="993" w:type="dxa"/>
            <w:gridSpan w:val="2"/>
            <w:tcBorders/>
          </w:tcPr>
          <w:p>
            <w:pPr>
              <w:pStyle w:val="TAC"/>
              <w:rPr/>
            </w:pPr>
            <w:r>
              <w:rPr/>
              <w:t>2</w:t>
            </w:r>
          </w:p>
        </w:tc>
        <w:tc>
          <w:tcPr>
            <w:tcW w:w="708" w:type="dxa"/>
            <w:tcBorders/>
          </w:tcPr>
          <w:p>
            <w:pPr>
              <w:pStyle w:val="TAC"/>
              <w:rPr/>
            </w:pPr>
            <w:r>
              <w:rPr/>
              <w:t>1</w:t>
            </w:r>
          </w:p>
        </w:tc>
        <w:tc>
          <w:tcPr>
            <w:tcW w:w="1560" w:type="dxa"/>
            <w:tcBorders/>
          </w:tcPr>
          <w:p>
            <w:pPr>
              <w:pStyle w:val="TAL"/>
              <w:snapToGrid w:val="false"/>
              <w:rPr/>
            </w:pPr>
            <w:r>
              <w:rPr/>
            </w:r>
          </w:p>
        </w:tc>
      </w:tr>
      <w:tr>
        <w:trPr>
          <w:cantSplit w:val="true"/>
        </w:trPr>
        <w:tc>
          <w:tcPr>
            <w:tcW w:w="709" w:type="dxa"/>
            <w:tcBorders>
              <w:top w:val="single" w:sz="4" w:space="0" w:color="000000"/>
              <w:start w:val="single" w:sz="4" w:space="0" w:color="000000"/>
              <w:bottom w:val="single" w:sz="4" w:space="0" w:color="000000"/>
            </w:tcBorders>
          </w:tcPr>
          <w:p>
            <w:pPr>
              <w:pStyle w:val="TAC"/>
              <w:snapToGrid w:val="false"/>
              <w:rPr/>
            </w:pPr>
            <w:r>
              <w:rPr/>
            </w:r>
          </w:p>
        </w:tc>
        <w:tc>
          <w:tcPr>
            <w:tcW w:w="5246" w:type="dxa"/>
            <w:gridSpan w:val="9"/>
            <w:tcBorders>
              <w:top w:val="single" w:sz="4" w:space="0" w:color="000000"/>
              <w:start w:val="single" w:sz="4" w:space="0" w:color="000000"/>
              <w:bottom w:val="single" w:sz="4" w:space="0" w:color="000000"/>
            </w:tcBorders>
          </w:tcPr>
          <w:p>
            <w:pPr>
              <w:pStyle w:val="TAC"/>
              <w:rPr/>
            </w:pPr>
            <w:r>
              <w:rPr/>
              <w:t>Called party Subaddress IEI</w:t>
            </w:r>
          </w:p>
        </w:tc>
        <w:tc>
          <w:tcPr>
            <w:tcW w:w="1560" w:type="dxa"/>
            <w:tcBorders>
              <w:start w:val="single" w:sz="4" w:space="0" w:color="000000"/>
            </w:tcBorders>
          </w:tcPr>
          <w:p>
            <w:pPr>
              <w:pStyle w:val="TAL"/>
              <w:rPr/>
            </w:pPr>
            <w:r>
              <w:rPr/>
              <w:t>octet 1</w:t>
            </w:r>
          </w:p>
        </w:tc>
      </w:tr>
      <w:tr>
        <w:trPr>
          <w:cantSplit w:val="true"/>
        </w:trPr>
        <w:tc>
          <w:tcPr>
            <w:tcW w:w="5955" w:type="dxa"/>
            <w:gridSpan w:val="10"/>
            <w:tcBorders>
              <w:top w:val="single" w:sz="4" w:space="0" w:color="000000"/>
              <w:start w:val="single" w:sz="4" w:space="0" w:color="000000"/>
            </w:tcBorders>
          </w:tcPr>
          <w:p>
            <w:pPr>
              <w:pStyle w:val="TAC"/>
              <w:snapToGrid w:val="false"/>
              <w:rPr/>
            </w:pPr>
            <w:r>
              <w:rPr/>
            </w:r>
          </w:p>
          <w:p>
            <w:pPr>
              <w:pStyle w:val="TAC"/>
              <w:rPr/>
            </w:pPr>
            <w:r>
              <w:rPr/>
              <w:t>Length of called party subaddress contents</w:t>
            </w:r>
          </w:p>
        </w:tc>
        <w:tc>
          <w:tcPr>
            <w:tcW w:w="1560" w:type="dxa"/>
            <w:tcBorders>
              <w:start w:val="single" w:sz="4" w:space="0" w:color="000000"/>
            </w:tcBorders>
          </w:tcPr>
          <w:p>
            <w:pPr>
              <w:pStyle w:val="TAL"/>
              <w:snapToGrid w:val="false"/>
              <w:rPr/>
            </w:pPr>
            <w:r>
              <w:rPr/>
            </w:r>
          </w:p>
          <w:p>
            <w:pPr>
              <w:pStyle w:val="TAL"/>
              <w:rPr/>
            </w:pPr>
            <w:r>
              <w:rPr/>
              <w:t>octet 2</w:t>
            </w:r>
          </w:p>
        </w:tc>
      </w:tr>
      <w:tr>
        <w:trPr>
          <w:cantSplit w:val="true"/>
        </w:trPr>
        <w:tc>
          <w:tcPr>
            <w:tcW w:w="709" w:type="dxa"/>
            <w:tcBorders>
              <w:top w:val="single" w:sz="4" w:space="0" w:color="000000"/>
              <w:start w:val="single" w:sz="4" w:space="0" w:color="000000"/>
            </w:tcBorders>
          </w:tcPr>
          <w:p>
            <w:pPr>
              <w:pStyle w:val="TAC"/>
              <w:rPr/>
            </w:pPr>
            <w:r>
              <w:rPr/>
              <w:t>1</w:t>
            </w:r>
          </w:p>
        </w:tc>
        <w:tc>
          <w:tcPr>
            <w:tcW w:w="2340" w:type="dxa"/>
            <w:gridSpan w:val="3"/>
            <w:tcBorders>
              <w:top w:val="single" w:sz="4" w:space="0" w:color="000000"/>
              <w:start w:val="single" w:sz="4" w:space="0" w:color="000000"/>
            </w:tcBorders>
          </w:tcPr>
          <w:p>
            <w:pPr>
              <w:pStyle w:val="TAC"/>
              <w:rPr/>
            </w:pPr>
            <w:r>
              <w:rPr/>
              <w:t>type of</w:t>
            </w:r>
          </w:p>
        </w:tc>
        <w:tc>
          <w:tcPr>
            <w:tcW w:w="780" w:type="dxa"/>
            <w:gridSpan w:val="2"/>
            <w:tcBorders>
              <w:top w:val="single" w:sz="4" w:space="0" w:color="000000"/>
              <w:start w:val="single" w:sz="4" w:space="0" w:color="000000"/>
            </w:tcBorders>
          </w:tcPr>
          <w:p>
            <w:pPr>
              <w:pStyle w:val="TAC"/>
              <w:rPr/>
            </w:pPr>
            <w:r>
              <w:rPr/>
              <w:t>odd/ev</w:t>
            </w:r>
          </w:p>
        </w:tc>
        <w:tc>
          <w:tcPr>
            <w:tcW w:w="709" w:type="dxa"/>
            <w:gridSpan w:val="2"/>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8" w:type="dxa"/>
            <w:tcBorders>
              <w:top w:val="single" w:sz="4" w:space="0" w:color="000000"/>
            </w:tcBorders>
          </w:tcPr>
          <w:p>
            <w:pPr>
              <w:pStyle w:val="TAC"/>
              <w:rPr/>
            </w:pPr>
            <w:r>
              <w:rPr/>
              <w:t>0</w:t>
            </w:r>
          </w:p>
        </w:tc>
        <w:tc>
          <w:tcPr>
            <w:tcW w:w="1560" w:type="dxa"/>
            <w:tcBorders>
              <w:start w:val="single" w:sz="4" w:space="0" w:color="000000"/>
            </w:tcBorders>
          </w:tcPr>
          <w:p>
            <w:pPr>
              <w:pStyle w:val="TAL"/>
              <w:snapToGrid w:val="false"/>
              <w:rPr/>
            </w:pPr>
            <w:r>
              <w:rPr/>
            </w:r>
          </w:p>
        </w:tc>
      </w:tr>
      <w:tr>
        <w:trPr>
          <w:cantSplit w:val="true"/>
        </w:trPr>
        <w:tc>
          <w:tcPr>
            <w:tcW w:w="709" w:type="dxa"/>
            <w:tcBorders>
              <w:start w:val="single" w:sz="4" w:space="0" w:color="000000"/>
            </w:tcBorders>
          </w:tcPr>
          <w:p>
            <w:pPr>
              <w:pStyle w:val="TAC"/>
              <w:rPr/>
            </w:pPr>
            <w:r>
              <w:rPr/>
              <w:t>ext</w:t>
            </w:r>
          </w:p>
        </w:tc>
        <w:tc>
          <w:tcPr>
            <w:tcW w:w="2340" w:type="dxa"/>
            <w:gridSpan w:val="3"/>
            <w:tcBorders>
              <w:start w:val="single" w:sz="4" w:space="0" w:color="000000"/>
            </w:tcBorders>
          </w:tcPr>
          <w:p>
            <w:pPr>
              <w:pStyle w:val="TAC"/>
              <w:rPr/>
            </w:pPr>
            <w:r>
              <w:rPr/>
              <w:t>subaddress</w:t>
            </w:r>
          </w:p>
        </w:tc>
        <w:tc>
          <w:tcPr>
            <w:tcW w:w="780" w:type="dxa"/>
            <w:gridSpan w:val="2"/>
            <w:tcBorders>
              <w:start w:val="single" w:sz="4" w:space="0" w:color="000000"/>
            </w:tcBorders>
          </w:tcPr>
          <w:p>
            <w:pPr>
              <w:pStyle w:val="TAC"/>
              <w:rPr/>
            </w:pPr>
            <w:r>
              <w:rPr/>
              <w:t>Indica</w:t>
            </w:r>
          </w:p>
        </w:tc>
        <w:tc>
          <w:tcPr>
            <w:tcW w:w="2126" w:type="dxa"/>
            <w:gridSpan w:val="4"/>
            <w:tcBorders>
              <w:start w:val="single" w:sz="4" w:space="0" w:color="000000"/>
            </w:tcBorders>
          </w:tcPr>
          <w:p>
            <w:pPr>
              <w:pStyle w:val="TAC"/>
              <w:rPr/>
            </w:pPr>
            <w:r>
              <w:rPr/>
              <w:t>spare</w:t>
            </w:r>
          </w:p>
        </w:tc>
        <w:tc>
          <w:tcPr>
            <w:tcW w:w="1560" w:type="dxa"/>
            <w:tcBorders>
              <w:start w:val="single" w:sz="4" w:space="0" w:color="000000"/>
            </w:tcBorders>
          </w:tcPr>
          <w:p>
            <w:pPr>
              <w:pStyle w:val="TAL"/>
              <w:rPr/>
            </w:pPr>
            <w:r>
              <w:rPr/>
              <w:t>octet 3*</w:t>
            </w:r>
          </w:p>
        </w:tc>
      </w:tr>
      <w:tr>
        <w:trPr>
          <w:cantSplit w:val="true"/>
        </w:trPr>
        <w:tc>
          <w:tcPr>
            <w:tcW w:w="5955" w:type="dxa"/>
            <w:gridSpan w:val="10"/>
            <w:tcBorders>
              <w:top w:val="single" w:sz="4" w:space="0" w:color="000000"/>
              <w:start w:val="single" w:sz="4" w:space="0" w:color="000000"/>
            </w:tcBorders>
          </w:tcPr>
          <w:p>
            <w:pPr>
              <w:pStyle w:val="TAC"/>
              <w:snapToGrid w:val="false"/>
              <w:rPr/>
            </w:pPr>
            <w:r>
              <w:rPr/>
            </w:r>
          </w:p>
        </w:tc>
        <w:tc>
          <w:tcPr>
            <w:tcW w:w="1560" w:type="dxa"/>
            <w:tcBorders>
              <w:start w:val="single" w:sz="4" w:space="0" w:color="000000"/>
            </w:tcBorders>
          </w:tcPr>
          <w:p>
            <w:pPr>
              <w:pStyle w:val="TAL"/>
              <w:snapToGrid w:val="false"/>
              <w:rPr/>
            </w:pPr>
            <w:r>
              <w:rPr/>
            </w:r>
          </w:p>
        </w:tc>
      </w:tr>
      <w:tr>
        <w:trPr>
          <w:cantSplit w:val="true"/>
        </w:trPr>
        <w:tc>
          <w:tcPr>
            <w:tcW w:w="5955" w:type="dxa"/>
            <w:gridSpan w:val="10"/>
            <w:tcBorders>
              <w:start w:val="single" w:sz="4" w:space="0" w:color="000000"/>
            </w:tcBorders>
          </w:tcPr>
          <w:p>
            <w:pPr>
              <w:pStyle w:val="TAC"/>
              <w:rPr/>
            </w:pPr>
            <w:r>
              <w:rPr/>
              <w:t>Subaddress information</w:t>
            </w:r>
          </w:p>
        </w:tc>
        <w:tc>
          <w:tcPr>
            <w:tcW w:w="1560" w:type="dxa"/>
            <w:tcBorders>
              <w:start w:val="single" w:sz="4" w:space="0" w:color="000000"/>
            </w:tcBorders>
          </w:tcPr>
          <w:p>
            <w:pPr>
              <w:pStyle w:val="TAL"/>
              <w:rPr/>
            </w:pPr>
            <w:r>
              <w:rPr/>
              <w:t>octet 4*</w:t>
            </w:r>
          </w:p>
        </w:tc>
      </w:tr>
      <w:tr>
        <w:trPr>
          <w:cantSplit w:val="true"/>
        </w:trPr>
        <w:tc>
          <w:tcPr>
            <w:tcW w:w="5955" w:type="dxa"/>
            <w:gridSpan w:val="10"/>
            <w:tcBorders>
              <w:start w:val="dashed" w:sz="4" w:space="0" w:color="000000"/>
            </w:tcBorders>
          </w:tcPr>
          <w:p>
            <w:pPr>
              <w:pStyle w:val="TAC"/>
              <w:rPr/>
            </w:pPr>
            <w:r>
              <w:rPr/>
              <w:t>:</w:t>
            </w:r>
          </w:p>
        </w:tc>
        <w:tc>
          <w:tcPr>
            <w:tcW w:w="1560" w:type="dxa"/>
            <w:tcBorders>
              <w:start w:val="dashed" w:sz="4" w:space="0" w:color="000000"/>
            </w:tcBorders>
          </w:tcPr>
          <w:p>
            <w:pPr>
              <w:pStyle w:val="TAL"/>
              <w:snapToGrid w:val="false"/>
              <w:rPr/>
            </w:pPr>
            <w:r>
              <w:rPr/>
            </w:r>
          </w:p>
        </w:tc>
      </w:tr>
      <w:tr>
        <w:trPr>
          <w:cantSplit w:val="true"/>
        </w:trPr>
        <w:tc>
          <w:tcPr>
            <w:tcW w:w="5955" w:type="dxa"/>
            <w:gridSpan w:val="10"/>
            <w:tcBorders>
              <w:start w:val="dashed" w:sz="4" w:space="0" w:color="000000"/>
              <w:bottom w:val="single" w:sz="4" w:space="0" w:color="000000"/>
            </w:tcBorders>
          </w:tcPr>
          <w:p>
            <w:pPr>
              <w:pStyle w:val="TAC"/>
              <w:rPr/>
            </w:pPr>
            <w:r>
              <w:rPr/>
              <w:t>:</w:t>
            </w:r>
          </w:p>
        </w:tc>
        <w:tc>
          <w:tcPr>
            <w:tcW w:w="1560" w:type="dxa"/>
            <w:tcBorders>
              <w:start w:val="dashed" w:sz="4" w:space="0" w:color="000000"/>
            </w:tcBorders>
          </w:tcPr>
          <w:p>
            <w:pPr>
              <w:pStyle w:val="TAL"/>
              <w:rPr/>
            </w:pPr>
            <w:r>
              <w:rPr/>
              <w:t>etc.</w:t>
            </w:r>
          </w:p>
        </w:tc>
      </w:tr>
    </w:tbl>
    <w:p>
      <w:pPr>
        <w:pStyle w:val="TAN"/>
        <w:rPr/>
      </w:pPr>
      <w:r>
        <w:rPr/>
      </w:r>
    </w:p>
    <w:p>
      <w:pPr>
        <w:pStyle w:val="TF"/>
        <w:rPr/>
      </w:pPr>
      <w:r>
        <w:rPr/>
        <w:t>Figure 10.5.92/3GPP TS 24.008 Called party subaddress</w:t>
      </w:r>
    </w:p>
    <w:p>
      <w:pPr>
        <w:pStyle w:val="TH"/>
        <w:rPr/>
      </w:pPr>
      <w:r>
        <w:rPr/>
        <w:t>Table 10.5.119/3GPP TS 24.008: Called party subaddress</w:t>
      </w:r>
    </w:p>
    <w:tbl>
      <w:tblPr>
        <w:tblW w:w="7097" w:type="dxa"/>
        <w:jc w:val="center"/>
        <w:tblInd w:w="0" w:type="dxa"/>
        <w:tblCellMar>
          <w:top w:w="0" w:type="dxa"/>
          <w:start w:w="28" w:type="dxa"/>
          <w:bottom w:w="0" w:type="dxa"/>
          <w:end w:w="108" w:type="dxa"/>
        </w:tblCellMar>
      </w:tblPr>
      <w:tblGrid>
        <w:gridCol w:w="284"/>
        <w:gridCol w:w="284"/>
        <w:gridCol w:w="283"/>
        <w:gridCol w:w="283"/>
        <w:gridCol w:w="5963"/>
      </w:tblGrid>
      <w:tr>
        <w:trPr>
          <w:cantSplit w:val="true"/>
        </w:trPr>
        <w:tc>
          <w:tcPr>
            <w:tcW w:w="7097" w:type="dxa"/>
            <w:gridSpan w:val="5"/>
            <w:tcBorders>
              <w:top w:val="single" w:sz="4" w:space="0" w:color="000000"/>
              <w:start w:val="single" w:sz="4" w:space="0" w:color="000000"/>
              <w:end w:val="single" w:sz="4" w:space="0" w:color="000000"/>
            </w:tcBorders>
          </w:tcPr>
          <w:p>
            <w:pPr>
              <w:pStyle w:val="TAL"/>
              <w:rPr/>
            </w:pPr>
            <w:r>
              <w:rPr/>
              <w:t>Type of subaddress (octet 3)</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Bits</w:t>
            </w:r>
          </w:p>
        </w:tc>
      </w:tr>
      <w:tr>
        <w:trPr>
          <w:cantSplit w:val="true"/>
        </w:trPr>
        <w:tc>
          <w:tcPr>
            <w:tcW w:w="284" w:type="dxa"/>
            <w:tcBorders>
              <w:start w:val="single" w:sz="4" w:space="0" w:color="000000"/>
            </w:tcBorders>
          </w:tcPr>
          <w:p>
            <w:pPr>
              <w:pStyle w:val="TAH"/>
              <w:rPr/>
            </w:pPr>
            <w:r>
              <w:rPr/>
              <w:t>7</w:t>
            </w:r>
          </w:p>
        </w:tc>
        <w:tc>
          <w:tcPr>
            <w:tcW w:w="284" w:type="dxa"/>
            <w:tcBorders/>
          </w:tcPr>
          <w:p>
            <w:pPr>
              <w:pStyle w:val="TAH"/>
              <w:rPr/>
            </w:pPr>
            <w:r>
              <w:rPr/>
              <w:t>6</w:t>
            </w:r>
          </w:p>
        </w:tc>
        <w:tc>
          <w:tcPr>
            <w:tcW w:w="283" w:type="dxa"/>
            <w:tcBorders/>
          </w:tcPr>
          <w:p>
            <w:pPr>
              <w:pStyle w:val="TAH"/>
              <w:rPr/>
            </w:pPr>
            <w:r>
              <w:rPr/>
              <w:t>5</w:t>
            </w:r>
          </w:p>
        </w:tc>
        <w:tc>
          <w:tcPr>
            <w:tcW w:w="283" w:type="dxa"/>
            <w:tcBorders/>
          </w:tcPr>
          <w:p>
            <w:pPr>
              <w:pStyle w:val="TAH"/>
              <w:snapToGrid w:val="false"/>
              <w:rPr/>
            </w:pPr>
            <w:r>
              <w:rPr/>
            </w:r>
          </w:p>
        </w:tc>
        <w:tc>
          <w:tcPr>
            <w:tcW w:w="5963"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snapToGrid w:val="false"/>
              <w:rPr/>
            </w:pPr>
            <w:r>
              <w:rPr/>
            </w:r>
          </w:p>
        </w:tc>
        <w:tc>
          <w:tcPr>
            <w:tcW w:w="5963" w:type="dxa"/>
            <w:tcBorders>
              <w:end w:val="single" w:sz="4" w:space="0" w:color="000000"/>
            </w:tcBorders>
          </w:tcPr>
          <w:p>
            <w:pPr>
              <w:pStyle w:val="TAL"/>
              <w:rPr/>
            </w:pPr>
            <w:r>
              <w:rPr/>
              <w:t>NSAP (X.213/ISO 8348 AD2)</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0</w:t>
            </w:r>
          </w:p>
        </w:tc>
        <w:tc>
          <w:tcPr>
            <w:tcW w:w="283" w:type="dxa"/>
            <w:tcBorders/>
          </w:tcPr>
          <w:p>
            <w:pPr>
              <w:pStyle w:val="TAC"/>
              <w:snapToGrid w:val="false"/>
              <w:rPr/>
            </w:pPr>
            <w:r>
              <w:rPr/>
            </w:r>
          </w:p>
        </w:tc>
        <w:tc>
          <w:tcPr>
            <w:tcW w:w="5963" w:type="dxa"/>
            <w:tcBorders>
              <w:end w:val="single" w:sz="4" w:space="0" w:color="000000"/>
            </w:tcBorders>
          </w:tcPr>
          <w:p>
            <w:pPr>
              <w:pStyle w:val="TAL"/>
              <w:rPr/>
            </w:pPr>
            <w:r>
              <w:rPr/>
              <w:t>User specified</w:t>
            </w:r>
          </w:p>
        </w:tc>
      </w:tr>
      <w:tr>
        <w:trPr>
          <w:cantSplit w:val="true"/>
        </w:trPr>
        <w:tc>
          <w:tcPr>
            <w:tcW w:w="7097" w:type="dxa"/>
            <w:gridSpan w:val="5"/>
            <w:tcBorders>
              <w:start w:val="single" w:sz="4" w:space="0" w:color="000000"/>
              <w:end w:val="single" w:sz="4" w:space="0" w:color="000000"/>
            </w:tcBorders>
          </w:tcPr>
          <w:p>
            <w:pPr>
              <w:pStyle w:val="TAL"/>
              <w:rPr/>
            </w:pPr>
            <w:r>
              <w:rPr/>
              <w:t>All other values are reserved</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Odd/even indicator (octet 3)</w:t>
            </w:r>
          </w:p>
        </w:tc>
      </w:tr>
      <w:tr>
        <w:trPr>
          <w:cantSplit w:val="true"/>
        </w:trPr>
        <w:tc>
          <w:tcPr>
            <w:tcW w:w="7097" w:type="dxa"/>
            <w:gridSpan w:val="5"/>
            <w:tcBorders>
              <w:start w:val="single" w:sz="4" w:space="0" w:color="000000"/>
              <w:end w:val="single" w:sz="4" w:space="0" w:color="000000"/>
            </w:tcBorders>
          </w:tcPr>
          <w:p>
            <w:pPr>
              <w:pStyle w:val="TAL"/>
              <w:rPr/>
            </w:pPr>
            <w:r>
              <w:rPr/>
              <w:t>Bit</w:t>
            </w:r>
          </w:p>
        </w:tc>
      </w:tr>
      <w:tr>
        <w:trPr>
          <w:cantSplit w:val="true"/>
        </w:trPr>
        <w:tc>
          <w:tcPr>
            <w:tcW w:w="284" w:type="dxa"/>
            <w:tcBorders>
              <w:start w:val="single" w:sz="4" w:space="0" w:color="000000"/>
            </w:tcBorders>
          </w:tcPr>
          <w:p>
            <w:pPr>
              <w:pStyle w:val="TAH"/>
              <w:rPr/>
            </w:pPr>
            <w:r>
              <w:rPr/>
              <w:t>4</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rPr/>
            </w:pPr>
            <w:r>
              <w:rPr/>
              <w:t>even number of address signals</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rPr/>
            </w:pPr>
            <w:r>
              <w:rPr/>
              <w:t>odd number of address signals</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N"/>
              <w:rPr/>
            </w:pPr>
            <w:r>
              <w:rPr/>
              <w:t>NOTE 1:</w:t>
              <w:tab/>
              <w:t>The odd/even indicator is used when the type of subaddress is "user specified" and the coding is BCD.</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Subaddress information (octet 4, etc...)</w:t>
            </w:r>
          </w:p>
          <w:p>
            <w:pPr>
              <w:pStyle w:val="TAL"/>
              <w:rPr/>
            </w:pPr>
            <w:r>
              <w:rPr/>
              <w:t>The NSAP X.213/ISO8348AD2 address shall be formatted as specified by octet 4 which contains the Authority and Format Identifier (AFI). The encoding is made according to the "preferred binary encoding" as defined in X.213/ISO8348AD2. For the definition of this type of subaddress, see Rec. ITU-T I.334.</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A coding example is given in ANNEX A.</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For User-specific subaddress, this field is encoded according to the user specification, subject to a maximum length of 20 octets.</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bottom w:val="single" w:sz="4" w:space="0" w:color="000000"/>
              <w:end w:val="single" w:sz="4" w:space="0" w:color="000000"/>
            </w:tcBorders>
          </w:tcPr>
          <w:p>
            <w:pPr>
              <w:pStyle w:val="TAN"/>
              <w:rPr/>
            </w:pPr>
            <w:r>
              <w:rPr/>
              <w:t>NOTE 2:</w:t>
              <w:tab/>
              <w:t>It is recommended that users apply NSAP subaddress type since this subaddress type allows the use of decimal, binary and IA5 characters in a standardised manner.</w:t>
            </w:r>
          </w:p>
        </w:tc>
      </w:tr>
    </w:tbl>
    <w:p>
      <w:pPr>
        <w:pStyle w:val="Normal"/>
        <w:rPr/>
      </w:pPr>
      <w:r>
        <w:rPr/>
      </w:r>
    </w:p>
    <w:p>
      <w:pPr>
        <w:pStyle w:val="Heading4"/>
        <w:bidi w:val="0"/>
        <w:ind w:start="1418" w:hanging="1418"/>
        <w:jc w:val="start"/>
        <w:rPr/>
      </w:pPr>
      <w:bookmarkStart w:id="1124" w:name="__RefHeading___Toc502231873"/>
      <w:bookmarkEnd w:id="1124"/>
      <w:r>
        <w:rPr/>
        <w:t>10.5.4.9</w:t>
        <w:tab/>
        <w:t>Calling party BCD number</w:t>
      </w:r>
    </w:p>
    <w:p>
      <w:pPr>
        <w:pStyle w:val="Normal"/>
        <w:rPr/>
      </w:pPr>
      <w:r>
        <w:rPr/>
        <w:t>The purpose of the calling party BCD number information element is to identify the origin of a call.</w:t>
      </w:r>
    </w:p>
    <w:p>
      <w:pPr>
        <w:pStyle w:val="Normal"/>
        <w:rPr/>
      </w:pPr>
      <w:r>
        <w:rPr/>
        <w:t>The calling party BCD number information element is coded as shown in figure 10.5.93/3GPP TS 24.008 and table 10.5.120/3GPP TS 24.008.</w:t>
      </w:r>
    </w:p>
    <w:p>
      <w:pPr>
        <w:pStyle w:val="Normal"/>
        <w:rPr/>
      </w:pPr>
      <w:r>
        <w:rPr/>
        <w:t>The calling party BCD number is a type 4 information element. In the network to mobile station direction it has a minimum length of 3 octets and a maximum length of 14 octets. (This information element is not used in the mobile station to network direction.).</w:t>
      </w:r>
    </w:p>
    <w:p>
      <w:pPr>
        <w:pStyle w:val="TH"/>
        <w:rPr/>
      </w:pPr>
      <w:r>
        <w:rPr/>
      </w:r>
    </w:p>
    <w:tbl>
      <w:tblPr>
        <w:tblW w:w="7515" w:type="dxa"/>
        <w:jc w:val="center"/>
        <w:tblInd w:w="0" w:type="dxa"/>
        <w:tblCellMar>
          <w:top w:w="0" w:type="dxa"/>
          <w:start w:w="28" w:type="dxa"/>
          <w:bottom w:w="0" w:type="dxa"/>
          <w:end w:w="108" w:type="dxa"/>
        </w:tblCellMar>
      </w:tblPr>
      <w:tblGrid>
        <w:gridCol w:w="709"/>
        <w:gridCol w:w="781"/>
        <w:gridCol w:w="780"/>
        <w:gridCol w:w="779"/>
        <w:gridCol w:w="496"/>
        <w:gridCol w:w="284"/>
        <w:gridCol w:w="425"/>
        <w:gridCol w:w="284"/>
        <w:gridCol w:w="709"/>
        <w:gridCol w:w="708"/>
        <w:gridCol w:w="1560"/>
      </w:tblGrid>
      <w:tr>
        <w:trPr>
          <w:cantSplit w:val="true"/>
        </w:trPr>
        <w:tc>
          <w:tcPr>
            <w:tcW w:w="709" w:type="dxa"/>
            <w:tcBorders/>
          </w:tcPr>
          <w:p>
            <w:pPr>
              <w:pStyle w:val="TAC"/>
              <w:rPr/>
            </w:pPr>
            <w:r>
              <w:rPr/>
              <w:t>8</w:t>
            </w:r>
          </w:p>
        </w:tc>
        <w:tc>
          <w:tcPr>
            <w:tcW w:w="781" w:type="dxa"/>
            <w:tcBorders/>
          </w:tcPr>
          <w:p>
            <w:pPr>
              <w:pStyle w:val="TAC"/>
              <w:rPr/>
            </w:pPr>
            <w:r>
              <w:rPr/>
              <w:t>7</w:t>
            </w:r>
          </w:p>
        </w:tc>
        <w:tc>
          <w:tcPr>
            <w:tcW w:w="780" w:type="dxa"/>
            <w:tcBorders/>
          </w:tcPr>
          <w:p>
            <w:pPr>
              <w:pStyle w:val="TAC"/>
              <w:rPr/>
            </w:pPr>
            <w:r>
              <w:rPr/>
              <w:t>6</w:t>
            </w:r>
          </w:p>
        </w:tc>
        <w:tc>
          <w:tcPr>
            <w:tcW w:w="779" w:type="dxa"/>
            <w:tcBorders/>
          </w:tcPr>
          <w:p>
            <w:pPr>
              <w:pStyle w:val="TAC"/>
              <w:rPr/>
            </w:pPr>
            <w:r>
              <w:rPr/>
              <w:t>5</w:t>
            </w:r>
          </w:p>
        </w:tc>
        <w:tc>
          <w:tcPr>
            <w:tcW w:w="496" w:type="dxa"/>
            <w:tcBorders/>
          </w:tcPr>
          <w:p>
            <w:pPr>
              <w:pStyle w:val="TAC"/>
              <w:rPr/>
            </w:pPr>
            <w:r>
              <w:rPr/>
              <w:t>4</w:t>
            </w:r>
          </w:p>
        </w:tc>
        <w:tc>
          <w:tcPr>
            <w:tcW w:w="709" w:type="dxa"/>
            <w:gridSpan w:val="2"/>
            <w:tcBorders/>
          </w:tcPr>
          <w:p>
            <w:pPr>
              <w:pStyle w:val="TAC"/>
              <w:rPr/>
            </w:pPr>
            <w:r>
              <w:rPr/>
              <w:t>3</w:t>
            </w:r>
          </w:p>
        </w:tc>
        <w:tc>
          <w:tcPr>
            <w:tcW w:w="993" w:type="dxa"/>
            <w:gridSpan w:val="2"/>
            <w:tcBorders/>
          </w:tcPr>
          <w:p>
            <w:pPr>
              <w:pStyle w:val="TAC"/>
              <w:rPr/>
            </w:pPr>
            <w:r>
              <w:rPr/>
              <w:t>2</w:t>
            </w:r>
          </w:p>
        </w:tc>
        <w:tc>
          <w:tcPr>
            <w:tcW w:w="708" w:type="dxa"/>
            <w:tcBorders/>
          </w:tcPr>
          <w:p>
            <w:pPr>
              <w:pStyle w:val="TAC"/>
              <w:rPr/>
            </w:pPr>
            <w:r>
              <w:rPr/>
              <w:t>1</w:t>
            </w:r>
          </w:p>
        </w:tc>
        <w:tc>
          <w:tcPr>
            <w:tcW w:w="1560" w:type="dxa"/>
            <w:tcBorders/>
          </w:tcPr>
          <w:p>
            <w:pPr>
              <w:pStyle w:val="TAL"/>
              <w:snapToGrid w:val="false"/>
              <w:rPr/>
            </w:pPr>
            <w:r>
              <w:rPr/>
            </w:r>
          </w:p>
        </w:tc>
      </w:tr>
      <w:tr>
        <w:trPr>
          <w:cantSplit w:val="true"/>
        </w:trPr>
        <w:tc>
          <w:tcPr>
            <w:tcW w:w="709" w:type="dxa"/>
            <w:tcBorders>
              <w:top w:val="single" w:sz="4" w:space="0" w:color="000000"/>
              <w:start w:val="single" w:sz="4" w:space="0" w:color="000000"/>
              <w:bottom w:val="single" w:sz="4" w:space="0" w:color="000000"/>
            </w:tcBorders>
          </w:tcPr>
          <w:p>
            <w:pPr>
              <w:pStyle w:val="TAC"/>
              <w:snapToGrid w:val="false"/>
              <w:rPr/>
            </w:pPr>
            <w:r>
              <w:rPr/>
            </w:r>
          </w:p>
        </w:tc>
        <w:tc>
          <w:tcPr>
            <w:tcW w:w="5246" w:type="dxa"/>
            <w:gridSpan w:val="9"/>
            <w:tcBorders>
              <w:top w:val="single" w:sz="4" w:space="0" w:color="000000"/>
              <w:start w:val="single" w:sz="4" w:space="0" w:color="000000"/>
              <w:bottom w:val="single" w:sz="4" w:space="0" w:color="000000"/>
            </w:tcBorders>
          </w:tcPr>
          <w:p>
            <w:pPr>
              <w:pStyle w:val="TAC"/>
              <w:rPr/>
            </w:pPr>
            <w:r>
              <w:rPr/>
              <w:t>Calling party BCD number IEI</w:t>
            </w:r>
          </w:p>
        </w:tc>
        <w:tc>
          <w:tcPr>
            <w:tcW w:w="1560" w:type="dxa"/>
            <w:tcBorders>
              <w:start w:val="single" w:sz="4" w:space="0" w:color="000000"/>
            </w:tcBorders>
          </w:tcPr>
          <w:p>
            <w:pPr>
              <w:pStyle w:val="TAL"/>
              <w:rPr/>
            </w:pPr>
            <w:r>
              <w:rPr/>
              <w:t>octet 1</w:t>
            </w:r>
          </w:p>
        </w:tc>
      </w:tr>
      <w:tr>
        <w:trPr>
          <w:cantSplit w:val="true"/>
        </w:trPr>
        <w:tc>
          <w:tcPr>
            <w:tcW w:w="5955" w:type="dxa"/>
            <w:gridSpan w:val="10"/>
            <w:tcBorders>
              <w:top w:val="single" w:sz="4" w:space="0" w:color="000000"/>
              <w:start w:val="single" w:sz="4" w:space="0" w:color="000000"/>
            </w:tcBorders>
          </w:tcPr>
          <w:p>
            <w:pPr>
              <w:pStyle w:val="TAC"/>
              <w:snapToGrid w:val="false"/>
              <w:rPr/>
            </w:pPr>
            <w:r>
              <w:rPr/>
            </w:r>
          </w:p>
          <w:p>
            <w:pPr>
              <w:pStyle w:val="TAC"/>
              <w:rPr/>
            </w:pPr>
            <w:r>
              <w:rPr/>
              <w:t>Length of calling party BCD number contents</w:t>
            </w:r>
          </w:p>
        </w:tc>
        <w:tc>
          <w:tcPr>
            <w:tcW w:w="1560" w:type="dxa"/>
            <w:tcBorders>
              <w:start w:val="single" w:sz="4" w:space="0" w:color="000000"/>
            </w:tcBorders>
          </w:tcPr>
          <w:p>
            <w:pPr>
              <w:pStyle w:val="TAL"/>
              <w:snapToGrid w:val="false"/>
              <w:rPr/>
            </w:pPr>
            <w:r>
              <w:rPr/>
            </w:r>
          </w:p>
          <w:p>
            <w:pPr>
              <w:pStyle w:val="TAL"/>
              <w:rPr/>
            </w:pPr>
            <w:r>
              <w:rPr/>
              <w:t>octet 2</w:t>
            </w:r>
          </w:p>
        </w:tc>
      </w:tr>
      <w:tr>
        <w:trPr>
          <w:cantSplit w:val="true"/>
        </w:trPr>
        <w:tc>
          <w:tcPr>
            <w:tcW w:w="709" w:type="dxa"/>
            <w:tcBorders>
              <w:top w:val="single" w:sz="4" w:space="0" w:color="000000"/>
              <w:start w:val="single" w:sz="4" w:space="0" w:color="000000"/>
            </w:tcBorders>
          </w:tcPr>
          <w:p>
            <w:pPr>
              <w:pStyle w:val="TAC"/>
              <w:rPr/>
            </w:pPr>
            <w:r>
              <w:rPr/>
              <w:t>0/1</w:t>
            </w:r>
          </w:p>
          <w:p>
            <w:pPr>
              <w:pStyle w:val="TAC"/>
              <w:rPr/>
            </w:pPr>
            <w:r>
              <w:rPr/>
              <w:t>ext</w:t>
            </w:r>
          </w:p>
        </w:tc>
        <w:tc>
          <w:tcPr>
            <w:tcW w:w="2340" w:type="dxa"/>
            <w:gridSpan w:val="3"/>
            <w:tcBorders>
              <w:top w:val="single" w:sz="4" w:space="0" w:color="000000"/>
              <w:start w:val="single" w:sz="4" w:space="0" w:color="000000"/>
              <w:bottom w:val="single" w:sz="4" w:space="0" w:color="000000"/>
            </w:tcBorders>
          </w:tcPr>
          <w:p>
            <w:pPr>
              <w:pStyle w:val="TAC"/>
              <w:rPr/>
            </w:pPr>
            <w:r>
              <w:rPr/>
              <w:t>type of</w:t>
            </w:r>
          </w:p>
          <w:p>
            <w:pPr>
              <w:pStyle w:val="TAC"/>
              <w:rPr/>
            </w:pPr>
            <w:r>
              <w:rPr/>
              <w:t>number</w:t>
            </w:r>
          </w:p>
        </w:tc>
        <w:tc>
          <w:tcPr>
            <w:tcW w:w="2906" w:type="dxa"/>
            <w:gridSpan w:val="6"/>
            <w:tcBorders>
              <w:top w:val="single" w:sz="4" w:space="0" w:color="000000"/>
              <w:start w:val="single" w:sz="4" w:space="0" w:color="000000"/>
              <w:bottom w:val="single" w:sz="4" w:space="0" w:color="000000"/>
            </w:tcBorders>
          </w:tcPr>
          <w:p>
            <w:pPr>
              <w:pStyle w:val="TAC"/>
              <w:rPr/>
            </w:pPr>
            <w:r>
              <w:rPr/>
              <w:t>Numbering plan</w:t>
            </w:r>
          </w:p>
          <w:p>
            <w:pPr>
              <w:pStyle w:val="TAC"/>
              <w:rPr/>
            </w:pPr>
            <w:r>
              <w:rPr/>
              <w:t>identification</w:t>
            </w:r>
          </w:p>
        </w:tc>
        <w:tc>
          <w:tcPr>
            <w:tcW w:w="1560" w:type="dxa"/>
            <w:tcBorders>
              <w:start w:val="single" w:sz="4" w:space="0" w:color="000000"/>
            </w:tcBorders>
          </w:tcPr>
          <w:p>
            <w:pPr>
              <w:pStyle w:val="TAL"/>
              <w:snapToGrid w:val="false"/>
              <w:rPr/>
            </w:pPr>
            <w:r>
              <w:rPr/>
            </w:r>
          </w:p>
          <w:p>
            <w:pPr>
              <w:pStyle w:val="TAL"/>
              <w:rPr/>
            </w:pPr>
            <w:r>
              <w:rPr/>
              <w:t>octet 3</w:t>
            </w:r>
          </w:p>
        </w:tc>
      </w:tr>
      <w:tr>
        <w:trPr>
          <w:cantSplit w:val="true"/>
        </w:trPr>
        <w:tc>
          <w:tcPr>
            <w:tcW w:w="709" w:type="dxa"/>
            <w:tcBorders>
              <w:top w:val="single" w:sz="4" w:space="0" w:color="000000"/>
              <w:start w:val="single" w:sz="4" w:space="0" w:color="000000"/>
            </w:tcBorders>
          </w:tcPr>
          <w:p>
            <w:pPr>
              <w:pStyle w:val="TAC"/>
              <w:rPr/>
            </w:pPr>
            <w:r>
              <w:rPr/>
              <w:t>1</w:t>
            </w:r>
          </w:p>
        </w:tc>
        <w:tc>
          <w:tcPr>
            <w:tcW w:w="1561" w:type="dxa"/>
            <w:gridSpan w:val="2"/>
            <w:tcBorders>
              <w:top w:val="single" w:sz="4" w:space="0" w:color="000000"/>
              <w:start w:val="single" w:sz="4" w:space="0" w:color="000000"/>
            </w:tcBorders>
          </w:tcPr>
          <w:p>
            <w:pPr>
              <w:pStyle w:val="TAC"/>
              <w:rPr/>
            </w:pPr>
            <w:r>
              <w:rPr/>
              <w:t>presentat.</w:t>
            </w:r>
          </w:p>
        </w:tc>
        <w:tc>
          <w:tcPr>
            <w:tcW w:w="779" w:type="dxa"/>
            <w:tcBorders>
              <w:top w:val="single" w:sz="4" w:space="0" w:color="000000"/>
              <w:start w:val="single" w:sz="4" w:space="0" w:color="000000"/>
            </w:tcBorders>
          </w:tcPr>
          <w:p>
            <w:pPr>
              <w:pStyle w:val="TAC"/>
              <w:rPr/>
            </w:pPr>
            <w:r>
              <w:rPr/>
              <w:t>0</w:t>
            </w:r>
          </w:p>
        </w:tc>
        <w:tc>
          <w:tcPr>
            <w:tcW w:w="780" w:type="dxa"/>
            <w:gridSpan w:val="2"/>
            <w:tcBorders>
              <w:top w:val="single" w:sz="4" w:space="0" w:color="000000"/>
            </w:tcBorders>
          </w:tcPr>
          <w:p>
            <w:pPr>
              <w:pStyle w:val="TAC"/>
              <w:rPr/>
            </w:pPr>
            <w:r>
              <w:rPr/>
              <w:t>0</w:t>
            </w:r>
          </w:p>
        </w:tc>
        <w:tc>
          <w:tcPr>
            <w:tcW w:w="709" w:type="dxa"/>
            <w:gridSpan w:val="2"/>
            <w:tcBorders>
              <w:top w:val="single" w:sz="4" w:space="0" w:color="000000"/>
            </w:tcBorders>
          </w:tcPr>
          <w:p>
            <w:pPr>
              <w:pStyle w:val="TAC"/>
              <w:rPr/>
            </w:pPr>
            <w:r>
              <w:rPr/>
              <w:t>0</w:t>
            </w:r>
          </w:p>
        </w:tc>
        <w:tc>
          <w:tcPr>
            <w:tcW w:w="1417" w:type="dxa"/>
            <w:gridSpan w:val="2"/>
            <w:tcBorders>
              <w:top w:val="single" w:sz="4" w:space="0" w:color="000000"/>
              <w:start w:val="single" w:sz="4" w:space="0" w:color="000000"/>
            </w:tcBorders>
          </w:tcPr>
          <w:p>
            <w:pPr>
              <w:pStyle w:val="TAC"/>
              <w:rPr/>
            </w:pPr>
            <w:r>
              <w:rPr/>
              <w:t>screening</w:t>
            </w:r>
          </w:p>
        </w:tc>
        <w:tc>
          <w:tcPr>
            <w:tcW w:w="1560" w:type="dxa"/>
            <w:tcBorders>
              <w:start w:val="single" w:sz="4" w:space="0" w:color="000000"/>
            </w:tcBorders>
          </w:tcPr>
          <w:p>
            <w:pPr>
              <w:pStyle w:val="TAL"/>
              <w:snapToGrid w:val="false"/>
              <w:rPr/>
            </w:pPr>
            <w:r>
              <w:rPr/>
            </w:r>
          </w:p>
        </w:tc>
      </w:tr>
      <w:tr>
        <w:trPr>
          <w:cantSplit w:val="true"/>
        </w:trPr>
        <w:tc>
          <w:tcPr>
            <w:tcW w:w="709" w:type="dxa"/>
            <w:tcBorders>
              <w:start w:val="single" w:sz="4" w:space="0" w:color="000000"/>
              <w:bottom w:val="single" w:sz="4" w:space="0" w:color="000000"/>
            </w:tcBorders>
          </w:tcPr>
          <w:p>
            <w:pPr>
              <w:pStyle w:val="TAC"/>
              <w:rPr/>
            </w:pPr>
            <w:r>
              <w:rPr/>
              <w:t>ext</w:t>
            </w:r>
          </w:p>
        </w:tc>
        <w:tc>
          <w:tcPr>
            <w:tcW w:w="1561" w:type="dxa"/>
            <w:gridSpan w:val="2"/>
            <w:tcBorders>
              <w:start w:val="single" w:sz="4" w:space="0" w:color="000000"/>
              <w:bottom w:val="single" w:sz="4" w:space="0" w:color="000000"/>
            </w:tcBorders>
          </w:tcPr>
          <w:p>
            <w:pPr>
              <w:pStyle w:val="TAC"/>
              <w:rPr/>
            </w:pPr>
            <w:r>
              <w:rPr/>
              <w:t>indicator</w:t>
            </w:r>
          </w:p>
        </w:tc>
        <w:tc>
          <w:tcPr>
            <w:tcW w:w="2268" w:type="dxa"/>
            <w:gridSpan w:val="5"/>
            <w:tcBorders>
              <w:start w:val="single" w:sz="4" w:space="0" w:color="000000"/>
              <w:bottom w:val="single" w:sz="4" w:space="0" w:color="000000"/>
            </w:tcBorders>
          </w:tcPr>
          <w:p>
            <w:pPr>
              <w:pStyle w:val="TAC"/>
              <w:rPr/>
            </w:pPr>
            <w:r>
              <w:rPr/>
              <w:t>spare</w:t>
            </w:r>
          </w:p>
        </w:tc>
        <w:tc>
          <w:tcPr>
            <w:tcW w:w="1417" w:type="dxa"/>
            <w:gridSpan w:val="2"/>
            <w:tcBorders>
              <w:start w:val="single" w:sz="4" w:space="0" w:color="000000"/>
              <w:bottom w:val="single" w:sz="4" w:space="0" w:color="000000"/>
            </w:tcBorders>
          </w:tcPr>
          <w:p>
            <w:pPr>
              <w:pStyle w:val="TAC"/>
              <w:rPr/>
            </w:pPr>
            <w:r>
              <w:rPr/>
              <w:t>indicator</w:t>
            </w:r>
          </w:p>
        </w:tc>
        <w:tc>
          <w:tcPr>
            <w:tcW w:w="1560" w:type="dxa"/>
            <w:tcBorders>
              <w:start w:val="single" w:sz="4" w:space="0" w:color="000000"/>
            </w:tcBorders>
          </w:tcPr>
          <w:p>
            <w:pPr>
              <w:pStyle w:val="TAL"/>
              <w:rPr/>
            </w:pPr>
            <w:r>
              <w:rPr/>
              <w:t>octet 3a*</w:t>
            </w:r>
          </w:p>
        </w:tc>
      </w:tr>
      <w:tr>
        <w:trPr>
          <w:cantSplit w:val="true"/>
        </w:trPr>
        <w:tc>
          <w:tcPr>
            <w:tcW w:w="3049" w:type="dxa"/>
            <w:gridSpan w:val="4"/>
            <w:tcBorders>
              <w:top w:val="single" w:sz="4" w:space="0" w:color="000000"/>
              <w:start w:val="single" w:sz="4" w:space="0" w:color="000000"/>
              <w:bottom w:val="single" w:sz="4" w:space="0" w:color="000000"/>
            </w:tcBorders>
          </w:tcPr>
          <w:p>
            <w:pPr>
              <w:pStyle w:val="TAC"/>
              <w:snapToGrid w:val="false"/>
              <w:rPr/>
            </w:pPr>
            <w:r>
              <w:rPr/>
            </w:r>
          </w:p>
          <w:p>
            <w:pPr>
              <w:pStyle w:val="TAC"/>
              <w:rPr/>
            </w:pPr>
            <w:r>
              <w:rPr/>
              <w:t>Number digit 2</w:t>
            </w:r>
          </w:p>
        </w:tc>
        <w:tc>
          <w:tcPr>
            <w:tcW w:w="2906" w:type="dxa"/>
            <w:gridSpan w:val="6"/>
            <w:tcBorders>
              <w:top w:val="single" w:sz="4" w:space="0" w:color="000000"/>
              <w:start w:val="single" w:sz="4" w:space="0" w:color="000000"/>
              <w:bottom w:val="single" w:sz="4" w:space="0" w:color="000000"/>
            </w:tcBorders>
          </w:tcPr>
          <w:p>
            <w:pPr>
              <w:pStyle w:val="TAC"/>
              <w:snapToGrid w:val="false"/>
              <w:rPr/>
            </w:pPr>
            <w:r>
              <w:rPr/>
            </w:r>
          </w:p>
          <w:p>
            <w:pPr>
              <w:pStyle w:val="TAC"/>
              <w:rPr/>
            </w:pPr>
            <w:r>
              <w:rPr/>
              <w:t>Number digit 1</w:t>
            </w:r>
          </w:p>
        </w:tc>
        <w:tc>
          <w:tcPr>
            <w:tcW w:w="1560" w:type="dxa"/>
            <w:tcBorders>
              <w:start w:val="single" w:sz="4" w:space="0" w:color="000000"/>
            </w:tcBorders>
          </w:tcPr>
          <w:p>
            <w:pPr>
              <w:pStyle w:val="TAL"/>
              <w:snapToGrid w:val="false"/>
              <w:rPr/>
            </w:pPr>
            <w:r>
              <w:rPr/>
            </w:r>
          </w:p>
          <w:p>
            <w:pPr>
              <w:pStyle w:val="TAL"/>
              <w:rPr/>
            </w:pPr>
            <w:r>
              <w:rPr/>
              <w:t>octet 4*</w:t>
            </w:r>
          </w:p>
        </w:tc>
      </w:tr>
      <w:tr>
        <w:trPr>
          <w:cantSplit w:val="true"/>
        </w:trPr>
        <w:tc>
          <w:tcPr>
            <w:tcW w:w="3049" w:type="dxa"/>
            <w:gridSpan w:val="4"/>
            <w:tcBorders>
              <w:top w:val="single" w:sz="4" w:space="0" w:color="000000"/>
              <w:start w:val="single" w:sz="4" w:space="0" w:color="000000"/>
            </w:tcBorders>
          </w:tcPr>
          <w:p>
            <w:pPr>
              <w:pStyle w:val="TAC"/>
              <w:snapToGrid w:val="false"/>
              <w:rPr/>
            </w:pPr>
            <w:r>
              <w:rPr/>
            </w:r>
          </w:p>
          <w:p>
            <w:pPr>
              <w:pStyle w:val="TAC"/>
              <w:rPr/>
            </w:pPr>
            <w:r>
              <w:rPr/>
              <w:t>Number digit 4</w:t>
            </w:r>
          </w:p>
        </w:tc>
        <w:tc>
          <w:tcPr>
            <w:tcW w:w="2906" w:type="dxa"/>
            <w:gridSpan w:val="6"/>
            <w:tcBorders>
              <w:top w:val="single" w:sz="4" w:space="0" w:color="000000"/>
              <w:start w:val="single" w:sz="4" w:space="0" w:color="000000"/>
            </w:tcBorders>
          </w:tcPr>
          <w:p>
            <w:pPr>
              <w:pStyle w:val="TAC"/>
              <w:snapToGrid w:val="false"/>
              <w:rPr/>
            </w:pPr>
            <w:r>
              <w:rPr/>
            </w:r>
          </w:p>
          <w:p>
            <w:pPr>
              <w:pStyle w:val="TAC"/>
              <w:rPr/>
            </w:pPr>
            <w:r>
              <w:rPr/>
              <w:t>Number digit 3</w:t>
            </w:r>
          </w:p>
        </w:tc>
        <w:tc>
          <w:tcPr>
            <w:tcW w:w="1560" w:type="dxa"/>
            <w:tcBorders>
              <w:start w:val="single" w:sz="4" w:space="0" w:color="000000"/>
            </w:tcBorders>
          </w:tcPr>
          <w:p>
            <w:pPr>
              <w:pStyle w:val="TAL"/>
              <w:snapToGrid w:val="false"/>
              <w:rPr/>
            </w:pPr>
            <w:r>
              <w:rPr/>
            </w:r>
          </w:p>
          <w:p>
            <w:pPr>
              <w:pStyle w:val="TAL"/>
              <w:rPr/>
            </w:pPr>
            <w:r>
              <w:rPr/>
              <w:t>octet 5*</w:t>
            </w:r>
          </w:p>
        </w:tc>
      </w:tr>
      <w:tr>
        <w:trPr>
          <w:cantSplit w:val="true"/>
        </w:trPr>
        <w:tc>
          <w:tcPr>
            <w:tcW w:w="3049" w:type="dxa"/>
            <w:gridSpan w:val="4"/>
            <w:tcBorders>
              <w:top w:val="single" w:sz="4" w:space="0" w:color="000000"/>
              <w:start w:val="single" w:sz="4" w:space="0" w:color="000000"/>
            </w:tcBorders>
          </w:tcPr>
          <w:p>
            <w:pPr>
              <w:pStyle w:val="TAC"/>
              <w:snapToGrid w:val="false"/>
              <w:rPr/>
            </w:pPr>
            <w:r>
              <w:rPr/>
            </w:r>
          </w:p>
        </w:tc>
        <w:tc>
          <w:tcPr>
            <w:tcW w:w="2906" w:type="dxa"/>
            <w:gridSpan w:val="6"/>
            <w:tcBorders>
              <w:top w:val="single" w:sz="4" w:space="0" w:color="000000"/>
              <w:start w:val="single" w:sz="4" w:space="0" w:color="000000"/>
            </w:tcBorders>
          </w:tcPr>
          <w:p>
            <w:pPr>
              <w:pStyle w:val="TAC"/>
              <w:snapToGrid w:val="false"/>
              <w:rPr/>
            </w:pPr>
            <w:r>
              <w:rPr/>
            </w:r>
          </w:p>
        </w:tc>
        <w:tc>
          <w:tcPr>
            <w:tcW w:w="1560" w:type="dxa"/>
            <w:tcBorders>
              <w:start w:val="single" w:sz="4" w:space="0" w:color="000000"/>
            </w:tcBorders>
          </w:tcPr>
          <w:p>
            <w:pPr>
              <w:pStyle w:val="TAL"/>
              <w:rPr/>
            </w:pPr>
            <w:r>
              <w:rPr/>
              <w:tab/>
              <w:t>:</w:t>
            </w:r>
          </w:p>
        </w:tc>
      </w:tr>
      <w:tr>
        <w:trPr>
          <w:cantSplit w:val="true"/>
        </w:trPr>
        <w:tc>
          <w:tcPr>
            <w:tcW w:w="3049" w:type="dxa"/>
            <w:gridSpan w:val="4"/>
            <w:tcBorders>
              <w:start w:val="dashed" w:sz="4" w:space="0" w:color="000000"/>
              <w:bottom w:val="single" w:sz="4" w:space="0" w:color="000000"/>
            </w:tcBorders>
          </w:tcPr>
          <w:p>
            <w:pPr>
              <w:pStyle w:val="TAC"/>
              <w:snapToGrid w:val="false"/>
              <w:rPr/>
            </w:pPr>
            <w:r>
              <w:rPr/>
            </w:r>
          </w:p>
        </w:tc>
        <w:tc>
          <w:tcPr>
            <w:tcW w:w="2906" w:type="dxa"/>
            <w:gridSpan w:val="6"/>
            <w:tcBorders>
              <w:bottom w:val="single" w:sz="4" w:space="0" w:color="000000"/>
            </w:tcBorders>
          </w:tcPr>
          <w:p>
            <w:pPr>
              <w:pStyle w:val="TAC"/>
              <w:snapToGrid w:val="false"/>
              <w:rPr/>
            </w:pPr>
            <w:r>
              <w:rPr/>
            </w:r>
          </w:p>
        </w:tc>
        <w:tc>
          <w:tcPr>
            <w:tcW w:w="1560" w:type="dxa"/>
            <w:tcBorders>
              <w:start w:val="dashed" w:sz="4" w:space="0" w:color="000000"/>
            </w:tcBorders>
          </w:tcPr>
          <w:p>
            <w:pPr>
              <w:pStyle w:val="TAL"/>
              <w:rPr/>
            </w:pPr>
            <w:r>
              <w:rPr/>
              <w:tab/>
              <w:t>:</w:t>
            </w:r>
          </w:p>
        </w:tc>
      </w:tr>
    </w:tbl>
    <w:p>
      <w:pPr>
        <w:pStyle w:val="TAN"/>
        <w:rPr/>
      </w:pPr>
      <w:r>
        <w:rPr/>
      </w:r>
    </w:p>
    <w:p>
      <w:pPr>
        <w:pStyle w:val="TF"/>
        <w:rPr/>
      </w:pPr>
      <w:r>
        <w:rPr/>
        <w:t>Figure 10.5.93/3GPP TS 24.008 Calling party BCD number information element</w:t>
      </w:r>
    </w:p>
    <w:p>
      <w:pPr>
        <w:pStyle w:val="Normal"/>
        <w:rPr/>
      </w:pPr>
      <w:r>
        <w:rPr/>
        <w:t>The contents of octets 3, 4, etc. are coded as shown in table 10.5.118. The coding of octet 3a is defined in table 10.5.120 below.</w:t>
      </w:r>
    </w:p>
    <w:p>
      <w:pPr>
        <w:pStyle w:val="Normal"/>
        <w:rPr/>
      </w:pPr>
      <w:r>
        <w:rPr/>
        <w:t>If the calling party BCD number contains an odd number of digits, bits 5 to 8 of the last octet shall be filled with an end mark coded as "1111".</w:t>
      </w:r>
    </w:p>
    <w:p>
      <w:pPr>
        <w:pStyle w:val="TH"/>
        <w:rPr/>
      </w:pPr>
      <w:r>
        <w:rPr/>
        <w:t>Table 10.5.120/3GPP TS 24.008: Calling party BCD number</w:t>
      </w:r>
    </w:p>
    <w:tbl>
      <w:tblPr>
        <w:tblW w:w="7097" w:type="dxa"/>
        <w:jc w:val="center"/>
        <w:tblInd w:w="0" w:type="dxa"/>
        <w:tblCellMar>
          <w:top w:w="0" w:type="dxa"/>
          <w:start w:w="28" w:type="dxa"/>
          <w:bottom w:w="0" w:type="dxa"/>
          <w:end w:w="108" w:type="dxa"/>
        </w:tblCellMar>
      </w:tblPr>
      <w:tblGrid>
        <w:gridCol w:w="284"/>
        <w:gridCol w:w="284"/>
        <w:gridCol w:w="283"/>
        <w:gridCol w:w="283"/>
        <w:gridCol w:w="5963"/>
      </w:tblGrid>
      <w:tr>
        <w:trPr>
          <w:cantSplit w:val="true"/>
        </w:trPr>
        <w:tc>
          <w:tcPr>
            <w:tcW w:w="7097" w:type="dxa"/>
            <w:gridSpan w:val="5"/>
            <w:tcBorders>
              <w:top w:val="single" w:sz="4" w:space="0" w:color="000000"/>
              <w:start w:val="single" w:sz="4" w:space="0" w:color="000000"/>
              <w:end w:val="single" w:sz="4" w:space="0" w:color="000000"/>
            </w:tcBorders>
          </w:tcPr>
          <w:p>
            <w:pPr>
              <w:pStyle w:val="TAL"/>
              <w:rPr/>
            </w:pPr>
            <w:r>
              <w:rPr/>
              <w:t>Presentation indicator (octet 3a)</w:t>
            </w:r>
          </w:p>
        </w:tc>
      </w:tr>
      <w:tr>
        <w:trPr>
          <w:cantSplit w:val="true"/>
        </w:trPr>
        <w:tc>
          <w:tcPr>
            <w:tcW w:w="7097" w:type="dxa"/>
            <w:gridSpan w:val="5"/>
            <w:tcBorders>
              <w:start w:val="single" w:sz="4" w:space="0" w:color="000000"/>
              <w:end w:val="single" w:sz="4" w:space="0" w:color="000000"/>
            </w:tcBorders>
          </w:tcPr>
          <w:p>
            <w:pPr>
              <w:pStyle w:val="TAL"/>
              <w:rPr/>
            </w:pPr>
            <w:r>
              <w:rPr/>
              <w:t>Bits</w:t>
            </w:r>
          </w:p>
        </w:tc>
      </w:tr>
      <w:tr>
        <w:trPr>
          <w:cantSplit w:val="true"/>
        </w:trPr>
        <w:tc>
          <w:tcPr>
            <w:tcW w:w="284" w:type="dxa"/>
            <w:tcBorders>
              <w:start w:val="single" w:sz="4" w:space="0" w:color="000000"/>
            </w:tcBorders>
          </w:tcPr>
          <w:p>
            <w:pPr>
              <w:pStyle w:val="TAH"/>
              <w:rPr/>
            </w:pPr>
            <w:r>
              <w:rPr/>
              <w:t>7</w:t>
            </w:r>
          </w:p>
        </w:tc>
        <w:tc>
          <w:tcPr>
            <w:tcW w:w="284" w:type="dxa"/>
            <w:tcBorders/>
          </w:tcPr>
          <w:p>
            <w:pPr>
              <w:pStyle w:val="TAH"/>
              <w:rPr/>
            </w:pPr>
            <w:r>
              <w:rPr/>
              <w:t>6</w:t>
            </w:r>
          </w:p>
        </w:tc>
        <w:tc>
          <w:tcPr>
            <w:tcW w:w="283" w:type="dxa"/>
            <w:tcBorders/>
          </w:tcPr>
          <w:p>
            <w:pPr>
              <w:pStyle w:val="TAH"/>
              <w:snapToGrid w:val="false"/>
              <w:rPr/>
            </w:pPr>
            <w:r>
              <w:rPr/>
            </w:r>
          </w:p>
        </w:tc>
        <w:tc>
          <w:tcPr>
            <w:tcW w:w="283" w:type="dxa"/>
            <w:tcBorders/>
          </w:tcPr>
          <w:p>
            <w:pPr>
              <w:pStyle w:val="TAH"/>
              <w:snapToGrid w:val="false"/>
              <w:rPr/>
            </w:pPr>
            <w:r>
              <w:rPr/>
            </w:r>
          </w:p>
        </w:tc>
        <w:tc>
          <w:tcPr>
            <w:tcW w:w="5963"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rPr/>
            </w:pPr>
            <w:r>
              <w:rPr/>
              <w:t>Presentation allowed</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rPr/>
            </w:pPr>
            <w:r>
              <w:rPr/>
              <w:t>Presentation restricted</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rPr/>
            </w:pPr>
            <w:r>
              <w:rPr/>
              <w:t>Number not available due to interworking</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rPr/>
            </w:pPr>
            <w:r>
              <w:rPr/>
              <w:t>Reserved</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If octet 3a is omitted the value "00 - Presentation allowed" is assumed.</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Screening indicator (octet 3a)</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Bits</w:t>
            </w:r>
          </w:p>
        </w:tc>
      </w:tr>
      <w:tr>
        <w:trPr>
          <w:cantSplit w:val="true"/>
        </w:trPr>
        <w:tc>
          <w:tcPr>
            <w:tcW w:w="284" w:type="dxa"/>
            <w:tcBorders>
              <w:start w:val="single" w:sz="4" w:space="0" w:color="000000"/>
            </w:tcBorders>
          </w:tcPr>
          <w:p>
            <w:pPr>
              <w:pStyle w:val="TAH"/>
              <w:rPr/>
            </w:pPr>
            <w:r>
              <w:rPr/>
              <w:t>2</w:t>
            </w:r>
          </w:p>
        </w:tc>
        <w:tc>
          <w:tcPr>
            <w:tcW w:w="284" w:type="dxa"/>
            <w:tcBorders/>
          </w:tcPr>
          <w:p>
            <w:pPr>
              <w:pStyle w:val="TAH"/>
              <w:rPr/>
            </w:pPr>
            <w:r>
              <w:rPr/>
              <w:t>1</w:t>
            </w:r>
          </w:p>
        </w:tc>
        <w:tc>
          <w:tcPr>
            <w:tcW w:w="283" w:type="dxa"/>
            <w:tcBorders/>
          </w:tcPr>
          <w:p>
            <w:pPr>
              <w:pStyle w:val="TAH"/>
              <w:snapToGrid w:val="false"/>
              <w:rPr/>
            </w:pPr>
            <w:r>
              <w:rPr/>
            </w:r>
          </w:p>
        </w:tc>
        <w:tc>
          <w:tcPr>
            <w:tcW w:w="283" w:type="dxa"/>
            <w:tcBorders/>
          </w:tcPr>
          <w:p>
            <w:pPr>
              <w:pStyle w:val="TAH"/>
              <w:snapToGrid w:val="false"/>
              <w:rPr/>
            </w:pPr>
            <w:r>
              <w:rPr/>
            </w:r>
          </w:p>
        </w:tc>
        <w:tc>
          <w:tcPr>
            <w:tcW w:w="5963"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rPr/>
            </w:pPr>
            <w:r>
              <w:rPr/>
              <w:t>User-provided, not screened</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rPr/>
            </w:pPr>
            <w:r>
              <w:rPr/>
              <w:t>User-provided, verified and passed</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rPr/>
            </w:pPr>
            <w:r>
              <w:rPr/>
              <w:t>User-provided, verified and failed</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rPr/>
            </w:pPr>
            <w:r>
              <w:rPr/>
              <w:t>Network provided</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If octet 3a is omitted the value "0 0 - User provided, not screened" is assumed.</w:t>
            </w:r>
          </w:p>
        </w:tc>
      </w:tr>
      <w:tr>
        <w:trPr>
          <w:cantSplit w:val="true"/>
        </w:trPr>
        <w:tc>
          <w:tcPr>
            <w:tcW w:w="7097" w:type="dxa"/>
            <w:gridSpan w:val="5"/>
            <w:tcBorders>
              <w:start w:val="single" w:sz="4" w:space="0" w:color="000000"/>
              <w:bottom w:val="single" w:sz="4" w:space="0" w:color="000000"/>
              <w:end w:val="single" w:sz="4" w:space="0" w:color="000000"/>
            </w:tcBorders>
          </w:tcPr>
          <w:p>
            <w:pPr>
              <w:pStyle w:val="TAL"/>
              <w:snapToGrid w:val="false"/>
              <w:rPr/>
            </w:pPr>
            <w:r>
              <w:rPr/>
            </w:r>
          </w:p>
        </w:tc>
      </w:tr>
    </w:tbl>
    <w:p>
      <w:pPr>
        <w:pStyle w:val="Normal"/>
        <w:rPr/>
      </w:pPr>
      <w:r>
        <w:rPr/>
      </w:r>
    </w:p>
    <w:p>
      <w:pPr>
        <w:pStyle w:val="Heading4"/>
        <w:bidi w:val="0"/>
        <w:ind w:start="1418" w:hanging="1418"/>
        <w:jc w:val="start"/>
        <w:rPr/>
      </w:pPr>
      <w:bookmarkStart w:id="1125" w:name="__RefHeading___Toc502231874"/>
      <w:bookmarkEnd w:id="1125"/>
      <w:r>
        <w:rPr/>
        <w:t>10.5.4.10</w:t>
        <w:tab/>
        <w:t>Calling party subaddress</w:t>
      </w:r>
    </w:p>
    <w:p>
      <w:pPr>
        <w:pStyle w:val="Normal"/>
        <w:rPr/>
      </w:pPr>
      <w:r>
        <w:rPr/>
        <w:t>The purpose of the Calling party subaddress is to identify a subaddress associated with the origin of a call. For the definition of a subaddress see Rec. ITU-T I.330.</w:t>
      </w:r>
    </w:p>
    <w:p>
      <w:pPr>
        <w:pStyle w:val="Normal"/>
        <w:rPr/>
      </w:pPr>
      <w:r>
        <w:rPr/>
        <w:t>The Calling party subaddress information element is coded as shown in figure 10.5.94/3GPP TS 24.008 and table 10.5.121/3GPP TS 24.008.</w:t>
      </w:r>
    </w:p>
    <w:p>
      <w:pPr>
        <w:pStyle w:val="Normal"/>
        <w:rPr/>
      </w:pPr>
      <w:r>
        <w:rPr/>
        <w:t>The calling party subaddress is a type 4 information element with a minimum length of 2 octets and a maximum length of 23 octets.</w:t>
      </w:r>
    </w:p>
    <w:p>
      <w:pPr>
        <w:pStyle w:val="TH"/>
        <w:rPr/>
      </w:pPr>
      <w:r>
        <w:rPr/>
      </w:r>
    </w:p>
    <w:tbl>
      <w:tblPr>
        <w:tblW w:w="7515" w:type="dxa"/>
        <w:jc w:val="center"/>
        <w:tblInd w:w="0" w:type="dxa"/>
        <w:tblCellMar>
          <w:top w:w="0" w:type="dxa"/>
          <w:start w:w="28" w:type="dxa"/>
          <w:bottom w:w="0" w:type="dxa"/>
          <w:end w:w="108" w:type="dxa"/>
        </w:tblCellMar>
      </w:tblPr>
      <w:tblGrid>
        <w:gridCol w:w="709"/>
        <w:gridCol w:w="781"/>
        <w:gridCol w:w="780"/>
        <w:gridCol w:w="779"/>
        <w:gridCol w:w="496"/>
        <w:gridCol w:w="284"/>
        <w:gridCol w:w="425"/>
        <w:gridCol w:w="284"/>
        <w:gridCol w:w="709"/>
        <w:gridCol w:w="708"/>
        <w:gridCol w:w="1560"/>
      </w:tblGrid>
      <w:tr>
        <w:trPr>
          <w:cantSplit w:val="true"/>
        </w:trPr>
        <w:tc>
          <w:tcPr>
            <w:tcW w:w="709" w:type="dxa"/>
            <w:tcBorders/>
          </w:tcPr>
          <w:p>
            <w:pPr>
              <w:pStyle w:val="TAC"/>
              <w:rPr/>
            </w:pPr>
            <w:r>
              <w:rPr/>
              <w:t>8</w:t>
            </w:r>
          </w:p>
        </w:tc>
        <w:tc>
          <w:tcPr>
            <w:tcW w:w="781" w:type="dxa"/>
            <w:tcBorders/>
          </w:tcPr>
          <w:p>
            <w:pPr>
              <w:pStyle w:val="TAC"/>
              <w:rPr/>
            </w:pPr>
            <w:r>
              <w:rPr/>
              <w:t>7</w:t>
            </w:r>
          </w:p>
        </w:tc>
        <w:tc>
          <w:tcPr>
            <w:tcW w:w="780" w:type="dxa"/>
            <w:tcBorders/>
          </w:tcPr>
          <w:p>
            <w:pPr>
              <w:pStyle w:val="TAC"/>
              <w:rPr/>
            </w:pPr>
            <w:r>
              <w:rPr/>
              <w:t>6</w:t>
            </w:r>
          </w:p>
        </w:tc>
        <w:tc>
          <w:tcPr>
            <w:tcW w:w="779" w:type="dxa"/>
            <w:tcBorders/>
          </w:tcPr>
          <w:p>
            <w:pPr>
              <w:pStyle w:val="TAC"/>
              <w:rPr/>
            </w:pPr>
            <w:r>
              <w:rPr/>
              <w:t>5</w:t>
            </w:r>
          </w:p>
        </w:tc>
        <w:tc>
          <w:tcPr>
            <w:tcW w:w="496" w:type="dxa"/>
            <w:tcBorders/>
          </w:tcPr>
          <w:p>
            <w:pPr>
              <w:pStyle w:val="TAC"/>
              <w:rPr/>
            </w:pPr>
            <w:r>
              <w:rPr/>
              <w:t>4</w:t>
            </w:r>
          </w:p>
        </w:tc>
        <w:tc>
          <w:tcPr>
            <w:tcW w:w="709" w:type="dxa"/>
            <w:gridSpan w:val="2"/>
            <w:tcBorders/>
          </w:tcPr>
          <w:p>
            <w:pPr>
              <w:pStyle w:val="TAC"/>
              <w:rPr/>
            </w:pPr>
            <w:r>
              <w:rPr/>
              <w:t>3</w:t>
            </w:r>
          </w:p>
        </w:tc>
        <w:tc>
          <w:tcPr>
            <w:tcW w:w="993" w:type="dxa"/>
            <w:gridSpan w:val="2"/>
            <w:tcBorders/>
          </w:tcPr>
          <w:p>
            <w:pPr>
              <w:pStyle w:val="TAC"/>
              <w:rPr/>
            </w:pPr>
            <w:r>
              <w:rPr/>
              <w:t>2</w:t>
            </w:r>
          </w:p>
        </w:tc>
        <w:tc>
          <w:tcPr>
            <w:tcW w:w="708" w:type="dxa"/>
            <w:tcBorders/>
          </w:tcPr>
          <w:p>
            <w:pPr>
              <w:pStyle w:val="TAC"/>
              <w:rPr/>
            </w:pPr>
            <w:r>
              <w:rPr/>
              <w:t>1</w:t>
            </w:r>
          </w:p>
        </w:tc>
        <w:tc>
          <w:tcPr>
            <w:tcW w:w="1560" w:type="dxa"/>
            <w:tcBorders/>
          </w:tcPr>
          <w:p>
            <w:pPr>
              <w:pStyle w:val="TAL"/>
              <w:snapToGrid w:val="false"/>
              <w:rPr/>
            </w:pPr>
            <w:r>
              <w:rPr/>
            </w:r>
          </w:p>
        </w:tc>
      </w:tr>
      <w:tr>
        <w:trPr>
          <w:cantSplit w:val="true"/>
        </w:trPr>
        <w:tc>
          <w:tcPr>
            <w:tcW w:w="709" w:type="dxa"/>
            <w:tcBorders>
              <w:top w:val="single" w:sz="4" w:space="0" w:color="000000"/>
              <w:start w:val="single" w:sz="4" w:space="0" w:color="000000"/>
              <w:bottom w:val="single" w:sz="4" w:space="0" w:color="000000"/>
            </w:tcBorders>
          </w:tcPr>
          <w:p>
            <w:pPr>
              <w:pStyle w:val="TAC"/>
              <w:snapToGrid w:val="false"/>
              <w:rPr/>
            </w:pPr>
            <w:r>
              <w:rPr/>
            </w:r>
          </w:p>
        </w:tc>
        <w:tc>
          <w:tcPr>
            <w:tcW w:w="5246" w:type="dxa"/>
            <w:gridSpan w:val="9"/>
            <w:tcBorders>
              <w:top w:val="single" w:sz="4" w:space="0" w:color="000000"/>
              <w:start w:val="single" w:sz="4" w:space="0" w:color="000000"/>
              <w:bottom w:val="single" w:sz="4" w:space="0" w:color="000000"/>
            </w:tcBorders>
          </w:tcPr>
          <w:p>
            <w:pPr>
              <w:pStyle w:val="TAC"/>
              <w:rPr/>
            </w:pPr>
            <w:r>
              <w:rPr/>
              <w:t>Calling party Subaddress IEI</w:t>
            </w:r>
          </w:p>
        </w:tc>
        <w:tc>
          <w:tcPr>
            <w:tcW w:w="1560" w:type="dxa"/>
            <w:tcBorders>
              <w:start w:val="single" w:sz="4" w:space="0" w:color="000000"/>
            </w:tcBorders>
          </w:tcPr>
          <w:p>
            <w:pPr>
              <w:pStyle w:val="TAL"/>
              <w:rPr/>
            </w:pPr>
            <w:r>
              <w:rPr/>
              <w:t>octet 1</w:t>
            </w:r>
          </w:p>
        </w:tc>
      </w:tr>
      <w:tr>
        <w:trPr>
          <w:cantSplit w:val="true"/>
        </w:trPr>
        <w:tc>
          <w:tcPr>
            <w:tcW w:w="5955" w:type="dxa"/>
            <w:gridSpan w:val="10"/>
            <w:tcBorders>
              <w:top w:val="single" w:sz="4" w:space="0" w:color="000000"/>
              <w:start w:val="single" w:sz="4" w:space="0" w:color="000000"/>
            </w:tcBorders>
          </w:tcPr>
          <w:p>
            <w:pPr>
              <w:pStyle w:val="TAC"/>
              <w:snapToGrid w:val="false"/>
              <w:rPr/>
            </w:pPr>
            <w:r>
              <w:rPr/>
            </w:r>
          </w:p>
          <w:p>
            <w:pPr>
              <w:pStyle w:val="TAC"/>
              <w:rPr/>
            </w:pPr>
            <w:r>
              <w:rPr/>
              <w:t>Length of calling party subaddress contents</w:t>
            </w:r>
          </w:p>
        </w:tc>
        <w:tc>
          <w:tcPr>
            <w:tcW w:w="1560" w:type="dxa"/>
            <w:tcBorders>
              <w:start w:val="single" w:sz="4" w:space="0" w:color="000000"/>
            </w:tcBorders>
          </w:tcPr>
          <w:p>
            <w:pPr>
              <w:pStyle w:val="TAL"/>
              <w:snapToGrid w:val="false"/>
              <w:rPr/>
            </w:pPr>
            <w:r>
              <w:rPr/>
            </w:r>
          </w:p>
          <w:p>
            <w:pPr>
              <w:pStyle w:val="TAL"/>
              <w:rPr/>
            </w:pPr>
            <w:r>
              <w:rPr/>
              <w:t>octet 2</w:t>
            </w:r>
          </w:p>
        </w:tc>
      </w:tr>
      <w:tr>
        <w:trPr>
          <w:cantSplit w:val="true"/>
        </w:trPr>
        <w:tc>
          <w:tcPr>
            <w:tcW w:w="709" w:type="dxa"/>
            <w:tcBorders>
              <w:top w:val="single" w:sz="4" w:space="0" w:color="000000"/>
              <w:start w:val="single" w:sz="4" w:space="0" w:color="000000"/>
            </w:tcBorders>
          </w:tcPr>
          <w:p>
            <w:pPr>
              <w:pStyle w:val="TAC"/>
              <w:rPr/>
            </w:pPr>
            <w:r>
              <w:rPr/>
              <w:t>1</w:t>
            </w:r>
          </w:p>
        </w:tc>
        <w:tc>
          <w:tcPr>
            <w:tcW w:w="2340" w:type="dxa"/>
            <w:gridSpan w:val="3"/>
            <w:tcBorders>
              <w:top w:val="single" w:sz="4" w:space="0" w:color="000000"/>
              <w:start w:val="single" w:sz="4" w:space="0" w:color="000000"/>
            </w:tcBorders>
          </w:tcPr>
          <w:p>
            <w:pPr>
              <w:pStyle w:val="TAC"/>
              <w:rPr/>
            </w:pPr>
            <w:r>
              <w:rPr/>
              <w:t>type of</w:t>
            </w:r>
          </w:p>
        </w:tc>
        <w:tc>
          <w:tcPr>
            <w:tcW w:w="780" w:type="dxa"/>
            <w:gridSpan w:val="2"/>
            <w:tcBorders>
              <w:top w:val="single" w:sz="4" w:space="0" w:color="000000"/>
              <w:start w:val="single" w:sz="4" w:space="0" w:color="000000"/>
            </w:tcBorders>
          </w:tcPr>
          <w:p>
            <w:pPr>
              <w:pStyle w:val="TAC"/>
              <w:rPr/>
            </w:pPr>
            <w:r>
              <w:rPr/>
              <w:t>odd/ev</w:t>
            </w:r>
          </w:p>
        </w:tc>
        <w:tc>
          <w:tcPr>
            <w:tcW w:w="709" w:type="dxa"/>
            <w:gridSpan w:val="2"/>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8" w:type="dxa"/>
            <w:tcBorders>
              <w:top w:val="single" w:sz="4" w:space="0" w:color="000000"/>
            </w:tcBorders>
          </w:tcPr>
          <w:p>
            <w:pPr>
              <w:pStyle w:val="TAC"/>
              <w:rPr/>
            </w:pPr>
            <w:r>
              <w:rPr/>
              <w:t>0</w:t>
            </w:r>
          </w:p>
        </w:tc>
        <w:tc>
          <w:tcPr>
            <w:tcW w:w="1560" w:type="dxa"/>
            <w:tcBorders>
              <w:start w:val="single" w:sz="4" w:space="0" w:color="000000"/>
            </w:tcBorders>
          </w:tcPr>
          <w:p>
            <w:pPr>
              <w:pStyle w:val="TAL"/>
              <w:snapToGrid w:val="false"/>
              <w:rPr/>
            </w:pPr>
            <w:r>
              <w:rPr/>
            </w:r>
          </w:p>
        </w:tc>
      </w:tr>
      <w:tr>
        <w:trPr>
          <w:cantSplit w:val="true"/>
        </w:trPr>
        <w:tc>
          <w:tcPr>
            <w:tcW w:w="709" w:type="dxa"/>
            <w:tcBorders>
              <w:start w:val="single" w:sz="4" w:space="0" w:color="000000"/>
            </w:tcBorders>
          </w:tcPr>
          <w:p>
            <w:pPr>
              <w:pStyle w:val="TAC"/>
              <w:rPr/>
            </w:pPr>
            <w:r>
              <w:rPr/>
              <w:t>ext</w:t>
            </w:r>
          </w:p>
        </w:tc>
        <w:tc>
          <w:tcPr>
            <w:tcW w:w="2340" w:type="dxa"/>
            <w:gridSpan w:val="3"/>
            <w:tcBorders>
              <w:start w:val="single" w:sz="4" w:space="0" w:color="000000"/>
            </w:tcBorders>
          </w:tcPr>
          <w:p>
            <w:pPr>
              <w:pStyle w:val="TAC"/>
              <w:rPr/>
            </w:pPr>
            <w:r>
              <w:rPr/>
              <w:t>subaddress</w:t>
            </w:r>
          </w:p>
        </w:tc>
        <w:tc>
          <w:tcPr>
            <w:tcW w:w="780" w:type="dxa"/>
            <w:gridSpan w:val="2"/>
            <w:tcBorders>
              <w:start w:val="single" w:sz="4" w:space="0" w:color="000000"/>
            </w:tcBorders>
          </w:tcPr>
          <w:p>
            <w:pPr>
              <w:pStyle w:val="TAC"/>
              <w:rPr/>
            </w:pPr>
            <w:r>
              <w:rPr/>
              <w:t>Indica</w:t>
            </w:r>
          </w:p>
        </w:tc>
        <w:tc>
          <w:tcPr>
            <w:tcW w:w="2126" w:type="dxa"/>
            <w:gridSpan w:val="4"/>
            <w:tcBorders>
              <w:start w:val="single" w:sz="4" w:space="0" w:color="000000"/>
            </w:tcBorders>
          </w:tcPr>
          <w:p>
            <w:pPr>
              <w:pStyle w:val="TAC"/>
              <w:snapToGrid w:val="false"/>
              <w:rPr/>
            </w:pPr>
            <w:r>
              <w:rPr/>
            </w:r>
          </w:p>
        </w:tc>
        <w:tc>
          <w:tcPr>
            <w:tcW w:w="1560" w:type="dxa"/>
            <w:tcBorders>
              <w:start w:val="single" w:sz="4" w:space="0" w:color="000000"/>
            </w:tcBorders>
          </w:tcPr>
          <w:p>
            <w:pPr>
              <w:pStyle w:val="TAL"/>
              <w:rPr/>
            </w:pPr>
            <w:r>
              <w:rPr/>
              <w:t>octet 3*</w:t>
            </w:r>
          </w:p>
        </w:tc>
      </w:tr>
      <w:tr>
        <w:trPr>
          <w:cantSplit w:val="true"/>
        </w:trPr>
        <w:tc>
          <w:tcPr>
            <w:tcW w:w="5955" w:type="dxa"/>
            <w:gridSpan w:val="10"/>
            <w:tcBorders>
              <w:top w:val="single" w:sz="4" w:space="0" w:color="000000"/>
              <w:start w:val="single" w:sz="4" w:space="0" w:color="000000"/>
            </w:tcBorders>
          </w:tcPr>
          <w:p>
            <w:pPr>
              <w:pStyle w:val="TAC"/>
              <w:snapToGrid w:val="false"/>
              <w:rPr/>
            </w:pPr>
            <w:r>
              <w:rPr/>
            </w:r>
          </w:p>
        </w:tc>
        <w:tc>
          <w:tcPr>
            <w:tcW w:w="1560" w:type="dxa"/>
            <w:tcBorders>
              <w:start w:val="single" w:sz="4" w:space="0" w:color="000000"/>
            </w:tcBorders>
          </w:tcPr>
          <w:p>
            <w:pPr>
              <w:pStyle w:val="TAL"/>
              <w:snapToGrid w:val="false"/>
              <w:rPr/>
            </w:pPr>
            <w:r>
              <w:rPr/>
            </w:r>
          </w:p>
        </w:tc>
      </w:tr>
      <w:tr>
        <w:trPr>
          <w:cantSplit w:val="true"/>
        </w:trPr>
        <w:tc>
          <w:tcPr>
            <w:tcW w:w="5955" w:type="dxa"/>
            <w:gridSpan w:val="10"/>
            <w:tcBorders>
              <w:start w:val="single" w:sz="4" w:space="0" w:color="000000"/>
            </w:tcBorders>
          </w:tcPr>
          <w:p>
            <w:pPr>
              <w:pStyle w:val="TAC"/>
              <w:rPr/>
            </w:pPr>
            <w:r>
              <w:rPr/>
              <w:t>Subaddress information</w:t>
            </w:r>
          </w:p>
        </w:tc>
        <w:tc>
          <w:tcPr>
            <w:tcW w:w="1560" w:type="dxa"/>
            <w:tcBorders>
              <w:start w:val="single" w:sz="4" w:space="0" w:color="000000"/>
            </w:tcBorders>
          </w:tcPr>
          <w:p>
            <w:pPr>
              <w:pStyle w:val="TAL"/>
              <w:rPr/>
            </w:pPr>
            <w:r>
              <w:rPr/>
              <w:t>octet 4*</w:t>
            </w:r>
          </w:p>
        </w:tc>
      </w:tr>
      <w:tr>
        <w:trPr>
          <w:cantSplit w:val="true"/>
        </w:trPr>
        <w:tc>
          <w:tcPr>
            <w:tcW w:w="5955" w:type="dxa"/>
            <w:gridSpan w:val="10"/>
            <w:tcBorders>
              <w:start w:val="dashed" w:sz="4" w:space="0" w:color="000000"/>
              <w:bottom w:val="single" w:sz="4" w:space="0" w:color="000000"/>
            </w:tcBorders>
          </w:tcPr>
          <w:p>
            <w:pPr>
              <w:pStyle w:val="TAC"/>
              <w:rPr/>
            </w:pPr>
            <w:r>
              <w:rPr/>
              <w:t>:</w:t>
            </w:r>
          </w:p>
          <w:p>
            <w:pPr>
              <w:pStyle w:val="TAC"/>
              <w:rPr/>
            </w:pPr>
            <w:r>
              <w:rPr/>
              <w:t>:</w:t>
            </w:r>
          </w:p>
        </w:tc>
        <w:tc>
          <w:tcPr>
            <w:tcW w:w="1560" w:type="dxa"/>
            <w:tcBorders>
              <w:start w:val="dashed" w:sz="4" w:space="0" w:color="000000"/>
            </w:tcBorders>
          </w:tcPr>
          <w:p>
            <w:pPr>
              <w:pStyle w:val="TAL"/>
              <w:snapToGrid w:val="false"/>
              <w:rPr/>
            </w:pPr>
            <w:r>
              <w:rPr/>
            </w:r>
          </w:p>
          <w:p>
            <w:pPr>
              <w:pStyle w:val="TAL"/>
              <w:rPr/>
            </w:pPr>
            <w:r>
              <w:rPr/>
              <w:t>etc.</w:t>
            </w:r>
          </w:p>
        </w:tc>
      </w:tr>
    </w:tbl>
    <w:p>
      <w:pPr>
        <w:pStyle w:val="TAN"/>
        <w:rPr/>
      </w:pPr>
      <w:r>
        <w:rPr/>
      </w:r>
    </w:p>
    <w:p>
      <w:pPr>
        <w:pStyle w:val="TF"/>
        <w:rPr/>
      </w:pPr>
      <w:r>
        <w:rPr/>
        <w:t>Figure 10.5.94/3GPP TS 24.008 Calling party subaddress</w:t>
      </w:r>
    </w:p>
    <w:p>
      <w:pPr>
        <w:pStyle w:val="TH"/>
        <w:rPr/>
      </w:pPr>
      <w:r>
        <w:rPr/>
        <w:t>Table 10.5.121/3GPP TS 24.008: Calling party subaddress</w:t>
      </w:r>
    </w:p>
    <w:tbl>
      <w:tblPr>
        <w:tblW w:w="7097" w:type="dxa"/>
        <w:jc w:val="center"/>
        <w:tblInd w:w="0" w:type="dxa"/>
        <w:tblCellMar>
          <w:top w:w="0" w:type="dxa"/>
          <w:start w:w="28" w:type="dxa"/>
          <w:bottom w:w="0" w:type="dxa"/>
          <w:end w:w="108" w:type="dxa"/>
        </w:tblCellMar>
      </w:tblPr>
      <w:tblGrid>
        <w:gridCol w:w="284"/>
        <w:gridCol w:w="284"/>
        <w:gridCol w:w="283"/>
        <w:gridCol w:w="283"/>
        <w:gridCol w:w="5963"/>
      </w:tblGrid>
      <w:tr>
        <w:trPr>
          <w:cantSplit w:val="true"/>
        </w:trPr>
        <w:tc>
          <w:tcPr>
            <w:tcW w:w="7097" w:type="dxa"/>
            <w:gridSpan w:val="5"/>
            <w:tcBorders>
              <w:top w:val="single" w:sz="4" w:space="0" w:color="000000"/>
              <w:start w:val="single" w:sz="4" w:space="0" w:color="000000"/>
              <w:end w:val="single" w:sz="4" w:space="0" w:color="000000"/>
            </w:tcBorders>
          </w:tcPr>
          <w:p>
            <w:pPr>
              <w:pStyle w:val="TAL"/>
              <w:rPr/>
            </w:pPr>
            <w:r>
              <w:rPr/>
              <w:t>Type of subaddress (octet 3)</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Bits</w:t>
            </w:r>
          </w:p>
        </w:tc>
      </w:tr>
      <w:tr>
        <w:trPr>
          <w:cantSplit w:val="true"/>
        </w:trPr>
        <w:tc>
          <w:tcPr>
            <w:tcW w:w="284" w:type="dxa"/>
            <w:tcBorders>
              <w:start w:val="single" w:sz="4" w:space="0" w:color="000000"/>
            </w:tcBorders>
          </w:tcPr>
          <w:p>
            <w:pPr>
              <w:pStyle w:val="TAH"/>
              <w:rPr/>
            </w:pPr>
            <w:r>
              <w:rPr/>
              <w:t>7</w:t>
            </w:r>
          </w:p>
        </w:tc>
        <w:tc>
          <w:tcPr>
            <w:tcW w:w="284" w:type="dxa"/>
            <w:tcBorders/>
          </w:tcPr>
          <w:p>
            <w:pPr>
              <w:pStyle w:val="TAH"/>
              <w:rPr/>
            </w:pPr>
            <w:r>
              <w:rPr/>
              <w:t>6</w:t>
            </w:r>
          </w:p>
        </w:tc>
        <w:tc>
          <w:tcPr>
            <w:tcW w:w="283" w:type="dxa"/>
            <w:tcBorders/>
          </w:tcPr>
          <w:p>
            <w:pPr>
              <w:pStyle w:val="TAH"/>
              <w:rPr/>
            </w:pPr>
            <w:r>
              <w:rPr/>
              <w:t>5</w:t>
            </w:r>
          </w:p>
        </w:tc>
        <w:tc>
          <w:tcPr>
            <w:tcW w:w="283" w:type="dxa"/>
            <w:tcBorders/>
          </w:tcPr>
          <w:p>
            <w:pPr>
              <w:pStyle w:val="TAH"/>
              <w:snapToGrid w:val="false"/>
              <w:rPr/>
            </w:pPr>
            <w:r>
              <w:rPr/>
            </w:r>
          </w:p>
        </w:tc>
        <w:tc>
          <w:tcPr>
            <w:tcW w:w="5963"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snapToGrid w:val="false"/>
              <w:rPr/>
            </w:pPr>
            <w:r>
              <w:rPr/>
            </w:r>
          </w:p>
        </w:tc>
        <w:tc>
          <w:tcPr>
            <w:tcW w:w="5963" w:type="dxa"/>
            <w:tcBorders>
              <w:end w:val="single" w:sz="4" w:space="0" w:color="000000"/>
            </w:tcBorders>
          </w:tcPr>
          <w:p>
            <w:pPr>
              <w:pStyle w:val="TAL"/>
              <w:rPr/>
            </w:pPr>
            <w:r>
              <w:rPr/>
              <w:t>NSAP (X.213/ISO 8348 AD2)</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0</w:t>
            </w:r>
          </w:p>
        </w:tc>
        <w:tc>
          <w:tcPr>
            <w:tcW w:w="283" w:type="dxa"/>
            <w:tcBorders/>
          </w:tcPr>
          <w:p>
            <w:pPr>
              <w:pStyle w:val="TAC"/>
              <w:snapToGrid w:val="false"/>
              <w:rPr/>
            </w:pPr>
            <w:r>
              <w:rPr/>
            </w:r>
          </w:p>
        </w:tc>
        <w:tc>
          <w:tcPr>
            <w:tcW w:w="5963" w:type="dxa"/>
            <w:tcBorders>
              <w:end w:val="single" w:sz="4" w:space="0" w:color="000000"/>
            </w:tcBorders>
          </w:tcPr>
          <w:p>
            <w:pPr>
              <w:pStyle w:val="TAL"/>
              <w:rPr/>
            </w:pPr>
            <w:r>
              <w:rPr/>
              <w:t>User specified</w:t>
            </w:r>
          </w:p>
        </w:tc>
      </w:tr>
      <w:tr>
        <w:trPr>
          <w:cantSplit w:val="true"/>
        </w:trPr>
        <w:tc>
          <w:tcPr>
            <w:tcW w:w="7097" w:type="dxa"/>
            <w:gridSpan w:val="5"/>
            <w:tcBorders>
              <w:start w:val="single" w:sz="4" w:space="0" w:color="000000"/>
              <w:end w:val="single" w:sz="4" w:space="0" w:color="000000"/>
            </w:tcBorders>
          </w:tcPr>
          <w:p>
            <w:pPr>
              <w:pStyle w:val="TAL"/>
              <w:rPr/>
            </w:pPr>
            <w:r>
              <w:rPr/>
              <w:t>All other values are reserved</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Odd/even indicator (octet 3)</w:t>
            </w:r>
          </w:p>
        </w:tc>
      </w:tr>
      <w:tr>
        <w:trPr>
          <w:cantSplit w:val="true"/>
        </w:trPr>
        <w:tc>
          <w:tcPr>
            <w:tcW w:w="7097" w:type="dxa"/>
            <w:gridSpan w:val="5"/>
            <w:tcBorders>
              <w:start w:val="single" w:sz="4" w:space="0" w:color="000000"/>
              <w:end w:val="single" w:sz="4" w:space="0" w:color="000000"/>
            </w:tcBorders>
          </w:tcPr>
          <w:p>
            <w:pPr>
              <w:pStyle w:val="TAL"/>
              <w:rPr/>
            </w:pPr>
            <w:r>
              <w:rPr/>
              <w:t>Bit</w:t>
            </w:r>
          </w:p>
        </w:tc>
      </w:tr>
      <w:tr>
        <w:trPr>
          <w:cantSplit w:val="true"/>
        </w:trPr>
        <w:tc>
          <w:tcPr>
            <w:tcW w:w="284" w:type="dxa"/>
            <w:tcBorders>
              <w:start w:val="single" w:sz="4" w:space="0" w:color="000000"/>
            </w:tcBorders>
          </w:tcPr>
          <w:p>
            <w:pPr>
              <w:pStyle w:val="TAH"/>
              <w:rPr/>
            </w:pPr>
            <w:r>
              <w:rPr/>
              <w:t>4</w:t>
            </w:r>
          </w:p>
        </w:tc>
        <w:tc>
          <w:tcPr>
            <w:tcW w:w="284" w:type="dxa"/>
            <w:tcBorders/>
          </w:tcPr>
          <w:p>
            <w:pPr>
              <w:pStyle w:val="TAH"/>
              <w:snapToGrid w:val="false"/>
              <w:rPr/>
            </w:pPr>
            <w:r>
              <w:rPr/>
            </w:r>
          </w:p>
        </w:tc>
        <w:tc>
          <w:tcPr>
            <w:tcW w:w="283" w:type="dxa"/>
            <w:tcBorders/>
          </w:tcPr>
          <w:p>
            <w:pPr>
              <w:pStyle w:val="TAH"/>
              <w:snapToGrid w:val="false"/>
              <w:rPr/>
            </w:pPr>
            <w:r>
              <w:rPr/>
            </w:r>
          </w:p>
        </w:tc>
        <w:tc>
          <w:tcPr>
            <w:tcW w:w="283" w:type="dxa"/>
            <w:tcBorders/>
          </w:tcPr>
          <w:p>
            <w:pPr>
              <w:pStyle w:val="TAH"/>
              <w:snapToGrid w:val="false"/>
              <w:rPr/>
            </w:pPr>
            <w:r>
              <w:rPr/>
            </w:r>
          </w:p>
        </w:tc>
        <w:tc>
          <w:tcPr>
            <w:tcW w:w="5963"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rPr/>
            </w:pPr>
            <w:r>
              <w:rPr/>
              <w:t>even number of address signals</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rPr/>
            </w:pPr>
            <w:r>
              <w:rPr/>
              <w:t>odd number of address signals</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The odd/even indicator is used when the type of subaddress is "user specified" and the coding is BCD</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Subaddress information (octet 4, etc...)</w:t>
            </w:r>
          </w:p>
        </w:tc>
      </w:tr>
      <w:tr>
        <w:trPr>
          <w:cantSplit w:val="true"/>
        </w:trPr>
        <w:tc>
          <w:tcPr>
            <w:tcW w:w="7097" w:type="dxa"/>
            <w:gridSpan w:val="5"/>
            <w:tcBorders>
              <w:start w:val="single" w:sz="4" w:space="0" w:color="000000"/>
              <w:end w:val="single" w:sz="4" w:space="0" w:color="000000"/>
            </w:tcBorders>
          </w:tcPr>
          <w:p>
            <w:pPr>
              <w:pStyle w:val="TAL"/>
              <w:rPr/>
            </w:pPr>
            <w:r>
              <w:rPr/>
              <w:t>The NSAP X.213/ISO8348AD2 address shall be formatted as specified by octet 4 which contains the Authority and Format Identifier (AFI). The encoding is made according to the "preferred binary encoding" as defined in X.213/ISO8348AD2. For the definition of this type of this type of subaddress, see Rec. ITU-T I.332.</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A coding example is given in annex A.</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For User-specific subaddress, this field is encoded according to the user specification, subject to a maximum length of 20 octets.</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bottom w:val="single" w:sz="4" w:space="0" w:color="000000"/>
              <w:end w:val="single" w:sz="4" w:space="0" w:color="000000"/>
            </w:tcBorders>
          </w:tcPr>
          <w:p>
            <w:pPr>
              <w:pStyle w:val="TAN"/>
              <w:rPr/>
            </w:pPr>
            <w:r>
              <w:rPr/>
              <w:t>NOTE:</w:t>
              <w:tab/>
              <w:t>It is recommended that users apply NSAP subad dress type since this subaddress type allows the use of decimal, binary and IA5 characters in a standardised manner.</w:t>
            </w:r>
          </w:p>
        </w:tc>
      </w:tr>
    </w:tbl>
    <w:p>
      <w:pPr>
        <w:pStyle w:val="Normal"/>
        <w:rPr/>
      </w:pPr>
      <w:r>
        <w:rPr/>
      </w:r>
    </w:p>
    <w:p>
      <w:pPr>
        <w:pStyle w:val="Heading4"/>
        <w:bidi w:val="0"/>
        <w:ind w:start="1418" w:hanging="1418"/>
        <w:jc w:val="start"/>
        <w:rPr/>
      </w:pPr>
      <w:bookmarkStart w:id="1126" w:name="__RefHeading___Toc502231875"/>
      <w:bookmarkEnd w:id="1126"/>
      <w:r>
        <w:rPr/>
        <w:t>10.5.4.11</w:t>
        <w:tab/>
        <w:t>Cause</w:t>
      </w:r>
    </w:p>
    <w:p>
      <w:pPr>
        <w:pStyle w:val="Normal"/>
        <w:rPr/>
      </w:pPr>
      <w:r>
        <w:rPr/>
        <w:t>The purpose of the cause information element is to describe the reason for generating certain messages, to provide diagnostic information in the event of procedural errors and to indicate the location of the cause originator.</w:t>
      </w:r>
    </w:p>
    <w:p>
      <w:pPr>
        <w:pStyle w:val="Normal"/>
        <w:rPr/>
      </w:pPr>
      <w:r>
        <w:rPr/>
        <w:t>The cause information element is coded as shown in figure 10.5.95/3GPP TS 24.008 and tables 10.5.122 and 10.5.123/3GPP TS 24.008.</w:t>
      </w:r>
    </w:p>
    <w:p>
      <w:pPr>
        <w:pStyle w:val="Normal"/>
        <w:rPr/>
      </w:pPr>
      <w:r>
        <w:rPr/>
        <w:t>The cause is a type 4 information element with a minimum length of 4 octets and a maximum length of 32 octets.</w:t>
      </w:r>
    </w:p>
    <w:p>
      <w:pPr>
        <w:pStyle w:val="Normal"/>
        <w:rPr/>
      </w:pPr>
      <w:r>
        <w:rPr/>
        <w:t>The cause information element may be repeated in a message.</w:t>
      </w:r>
    </w:p>
    <w:p>
      <w:pPr>
        <w:pStyle w:val="TH"/>
        <w:rPr/>
      </w:pPr>
      <w:r>
        <w:rPr/>
      </w:r>
    </w:p>
    <w:tbl>
      <w:tblPr>
        <w:tblW w:w="7515" w:type="dxa"/>
        <w:jc w:val="center"/>
        <w:tblInd w:w="0" w:type="dxa"/>
        <w:tblCellMar>
          <w:top w:w="0" w:type="dxa"/>
          <w:start w:w="28" w:type="dxa"/>
          <w:bottom w:w="0" w:type="dxa"/>
          <w:end w:w="108" w:type="dxa"/>
        </w:tblCellMar>
      </w:tblPr>
      <w:tblGrid>
        <w:gridCol w:w="709"/>
        <w:gridCol w:w="781"/>
        <w:gridCol w:w="780"/>
        <w:gridCol w:w="779"/>
        <w:gridCol w:w="496"/>
        <w:gridCol w:w="709"/>
        <w:gridCol w:w="993"/>
        <w:gridCol w:w="708"/>
        <w:gridCol w:w="1560"/>
      </w:tblGrid>
      <w:tr>
        <w:trPr>
          <w:cantSplit w:val="true"/>
        </w:trPr>
        <w:tc>
          <w:tcPr>
            <w:tcW w:w="709" w:type="dxa"/>
            <w:tcBorders/>
          </w:tcPr>
          <w:p>
            <w:pPr>
              <w:pStyle w:val="TAC"/>
              <w:rPr/>
            </w:pPr>
            <w:r>
              <w:rPr/>
              <w:t>8</w:t>
            </w:r>
          </w:p>
        </w:tc>
        <w:tc>
          <w:tcPr>
            <w:tcW w:w="781" w:type="dxa"/>
            <w:tcBorders/>
          </w:tcPr>
          <w:p>
            <w:pPr>
              <w:pStyle w:val="TAC"/>
              <w:rPr/>
            </w:pPr>
            <w:r>
              <w:rPr/>
              <w:t>7</w:t>
            </w:r>
          </w:p>
        </w:tc>
        <w:tc>
          <w:tcPr>
            <w:tcW w:w="780" w:type="dxa"/>
            <w:tcBorders/>
          </w:tcPr>
          <w:p>
            <w:pPr>
              <w:pStyle w:val="TAC"/>
              <w:rPr/>
            </w:pPr>
            <w:r>
              <w:rPr/>
              <w:t>6</w:t>
            </w:r>
          </w:p>
        </w:tc>
        <w:tc>
          <w:tcPr>
            <w:tcW w:w="779" w:type="dxa"/>
            <w:tcBorders/>
          </w:tcPr>
          <w:p>
            <w:pPr>
              <w:pStyle w:val="TAC"/>
              <w:rPr/>
            </w:pPr>
            <w:r>
              <w:rPr/>
              <w:t>5</w:t>
            </w:r>
          </w:p>
        </w:tc>
        <w:tc>
          <w:tcPr>
            <w:tcW w:w="496" w:type="dxa"/>
            <w:tcBorders/>
          </w:tcPr>
          <w:p>
            <w:pPr>
              <w:pStyle w:val="TAC"/>
              <w:rPr/>
            </w:pPr>
            <w:r>
              <w:rPr/>
              <w:t>4</w:t>
            </w:r>
          </w:p>
        </w:tc>
        <w:tc>
          <w:tcPr>
            <w:tcW w:w="709" w:type="dxa"/>
            <w:tcBorders/>
          </w:tcPr>
          <w:p>
            <w:pPr>
              <w:pStyle w:val="TAC"/>
              <w:rPr/>
            </w:pPr>
            <w:r>
              <w:rPr/>
              <w:t>3</w:t>
            </w:r>
          </w:p>
        </w:tc>
        <w:tc>
          <w:tcPr>
            <w:tcW w:w="993" w:type="dxa"/>
            <w:tcBorders/>
          </w:tcPr>
          <w:p>
            <w:pPr>
              <w:pStyle w:val="TAC"/>
              <w:rPr/>
            </w:pPr>
            <w:r>
              <w:rPr/>
              <w:t>2</w:t>
            </w:r>
          </w:p>
        </w:tc>
        <w:tc>
          <w:tcPr>
            <w:tcW w:w="708" w:type="dxa"/>
            <w:tcBorders/>
          </w:tcPr>
          <w:p>
            <w:pPr>
              <w:pStyle w:val="TAC"/>
              <w:rPr/>
            </w:pPr>
            <w:r>
              <w:rPr/>
              <w:t>1</w:t>
            </w:r>
          </w:p>
        </w:tc>
        <w:tc>
          <w:tcPr>
            <w:tcW w:w="1560" w:type="dxa"/>
            <w:tcBorders/>
          </w:tcPr>
          <w:p>
            <w:pPr>
              <w:pStyle w:val="TAL"/>
              <w:snapToGrid w:val="false"/>
              <w:rPr/>
            </w:pPr>
            <w:r>
              <w:rPr/>
            </w:r>
          </w:p>
        </w:tc>
      </w:tr>
      <w:tr>
        <w:trPr>
          <w:cantSplit w:val="true"/>
        </w:trPr>
        <w:tc>
          <w:tcPr>
            <w:tcW w:w="709" w:type="dxa"/>
            <w:tcBorders>
              <w:top w:val="single" w:sz="4" w:space="0" w:color="000000"/>
              <w:start w:val="single" w:sz="4" w:space="0" w:color="000000"/>
              <w:bottom w:val="single" w:sz="4" w:space="0" w:color="000000"/>
            </w:tcBorders>
          </w:tcPr>
          <w:p>
            <w:pPr>
              <w:pStyle w:val="TAC"/>
              <w:snapToGrid w:val="false"/>
              <w:rPr/>
            </w:pPr>
            <w:r>
              <w:rPr/>
            </w:r>
          </w:p>
        </w:tc>
        <w:tc>
          <w:tcPr>
            <w:tcW w:w="5246" w:type="dxa"/>
            <w:gridSpan w:val="7"/>
            <w:tcBorders>
              <w:top w:val="single" w:sz="4" w:space="0" w:color="000000"/>
              <w:start w:val="single" w:sz="4" w:space="0" w:color="000000"/>
              <w:bottom w:val="single" w:sz="4" w:space="0" w:color="000000"/>
            </w:tcBorders>
          </w:tcPr>
          <w:p>
            <w:pPr>
              <w:pStyle w:val="TAC"/>
              <w:rPr/>
            </w:pPr>
            <w:r>
              <w:rPr/>
              <w:t>Cause IEI</w:t>
            </w:r>
          </w:p>
        </w:tc>
        <w:tc>
          <w:tcPr>
            <w:tcW w:w="1560" w:type="dxa"/>
            <w:tcBorders>
              <w:start w:val="single" w:sz="4" w:space="0" w:color="000000"/>
            </w:tcBorders>
          </w:tcPr>
          <w:p>
            <w:pPr>
              <w:pStyle w:val="TAL"/>
              <w:rPr/>
            </w:pPr>
            <w:r>
              <w:rPr/>
              <w:t>octet 1</w:t>
            </w:r>
          </w:p>
        </w:tc>
      </w:tr>
      <w:tr>
        <w:trPr>
          <w:cantSplit w:val="true"/>
        </w:trPr>
        <w:tc>
          <w:tcPr>
            <w:tcW w:w="5955" w:type="dxa"/>
            <w:gridSpan w:val="8"/>
            <w:tcBorders>
              <w:top w:val="single" w:sz="4" w:space="0" w:color="000000"/>
              <w:start w:val="single" w:sz="4" w:space="0" w:color="000000"/>
            </w:tcBorders>
          </w:tcPr>
          <w:p>
            <w:pPr>
              <w:pStyle w:val="TAC"/>
              <w:snapToGrid w:val="false"/>
              <w:rPr/>
            </w:pPr>
            <w:r>
              <w:rPr/>
            </w:r>
          </w:p>
          <w:p>
            <w:pPr>
              <w:pStyle w:val="TAC"/>
              <w:rPr/>
            </w:pPr>
            <w:r>
              <w:rPr/>
              <w:t>Length of cause contents</w:t>
            </w:r>
          </w:p>
        </w:tc>
        <w:tc>
          <w:tcPr>
            <w:tcW w:w="1560" w:type="dxa"/>
            <w:tcBorders>
              <w:start w:val="single" w:sz="4" w:space="0" w:color="000000"/>
            </w:tcBorders>
          </w:tcPr>
          <w:p>
            <w:pPr>
              <w:pStyle w:val="TAL"/>
              <w:snapToGrid w:val="false"/>
              <w:rPr/>
            </w:pPr>
            <w:r>
              <w:rPr/>
            </w:r>
          </w:p>
          <w:p>
            <w:pPr>
              <w:pStyle w:val="TAL"/>
              <w:rPr/>
            </w:pPr>
            <w:r>
              <w:rPr/>
              <w:t>octet 2</w:t>
            </w:r>
          </w:p>
        </w:tc>
      </w:tr>
      <w:tr>
        <w:trPr>
          <w:cantSplit w:val="true"/>
        </w:trPr>
        <w:tc>
          <w:tcPr>
            <w:tcW w:w="709" w:type="dxa"/>
            <w:tcBorders>
              <w:top w:val="single" w:sz="4" w:space="0" w:color="000000"/>
              <w:start w:val="single" w:sz="4" w:space="0" w:color="000000"/>
              <w:bottom w:val="single" w:sz="4" w:space="0" w:color="000000"/>
            </w:tcBorders>
          </w:tcPr>
          <w:p>
            <w:pPr>
              <w:pStyle w:val="TAC"/>
              <w:rPr/>
            </w:pPr>
            <w:r>
              <w:rPr/>
              <w:t>0/1</w:t>
            </w:r>
          </w:p>
          <w:p>
            <w:pPr>
              <w:pStyle w:val="TAC"/>
              <w:rPr/>
            </w:pPr>
            <w:r>
              <w:rPr/>
              <w:t>ext</w:t>
            </w:r>
          </w:p>
        </w:tc>
        <w:tc>
          <w:tcPr>
            <w:tcW w:w="1561" w:type="dxa"/>
            <w:gridSpan w:val="2"/>
            <w:tcBorders>
              <w:top w:val="single" w:sz="4" w:space="0" w:color="000000"/>
              <w:start w:val="single" w:sz="4" w:space="0" w:color="000000"/>
              <w:bottom w:val="single" w:sz="4" w:space="0" w:color="000000"/>
            </w:tcBorders>
          </w:tcPr>
          <w:p>
            <w:pPr>
              <w:pStyle w:val="TAC"/>
              <w:rPr/>
            </w:pPr>
            <w:r>
              <w:rPr/>
              <w:t>coding</w:t>
            </w:r>
          </w:p>
          <w:p>
            <w:pPr>
              <w:pStyle w:val="TAC"/>
              <w:rPr/>
            </w:pPr>
            <w:r>
              <w:rPr/>
              <w:t>standard</w:t>
            </w:r>
          </w:p>
        </w:tc>
        <w:tc>
          <w:tcPr>
            <w:tcW w:w="779" w:type="dxa"/>
            <w:tcBorders>
              <w:top w:val="single" w:sz="4" w:space="0" w:color="000000"/>
              <w:start w:val="single" w:sz="4" w:space="0" w:color="000000"/>
              <w:bottom w:val="single" w:sz="4" w:space="0" w:color="000000"/>
            </w:tcBorders>
          </w:tcPr>
          <w:p>
            <w:pPr>
              <w:pStyle w:val="TAC"/>
              <w:rPr/>
            </w:pPr>
            <w:r>
              <w:rPr/>
              <w:t>0</w:t>
            </w:r>
          </w:p>
          <w:p>
            <w:pPr>
              <w:pStyle w:val="TAC"/>
              <w:rPr/>
            </w:pPr>
            <w:r>
              <w:rPr/>
              <w:t>spare</w:t>
            </w:r>
          </w:p>
        </w:tc>
        <w:tc>
          <w:tcPr>
            <w:tcW w:w="2906" w:type="dxa"/>
            <w:gridSpan w:val="4"/>
            <w:tcBorders>
              <w:top w:val="single" w:sz="4" w:space="0" w:color="000000"/>
              <w:start w:val="single" w:sz="4" w:space="0" w:color="000000"/>
              <w:bottom w:val="single" w:sz="4" w:space="0" w:color="000000"/>
            </w:tcBorders>
          </w:tcPr>
          <w:p>
            <w:pPr>
              <w:pStyle w:val="TAC"/>
              <w:snapToGrid w:val="false"/>
              <w:rPr/>
            </w:pPr>
            <w:r>
              <w:rPr/>
            </w:r>
          </w:p>
          <w:p>
            <w:pPr>
              <w:pStyle w:val="TAC"/>
              <w:rPr/>
            </w:pPr>
            <w:r>
              <w:rPr/>
              <w:t>location</w:t>
            </w:r>
          </w:p>
        </w:tc>
        <w:tc>
          <w:tcPr>
            <w:tcW w:w="1560" w:type="dxa"/>
            <w:tcBorders>
              <w:start w:val="single" w:sz="4" w:space="0" w:color="000000"/>
            </w:tcBorders>
          </w:tcPr>
          <w:p>
            <w:pPr>
              <w:pStyle w:val="TAL"/>
              <w:snapToGrid w:val="false"/>
              <w:rPr/>
            </w:pPr>
            <w:r>
              <w:rPr/>
            </w:r>
          </w:p>
          <w:p>
            <w:pPr>
              <w:pStyle w:val="TAL"/>
              <w:rPr/>
            </w:pPr>
            <w:r>
              <w:rPr/>
              <w:t>octet 3</w:t>
            </w:r>
          </w:p>
        </w:tc>
      </w:tr>
      <w:tr>
        <w:trPr>
          <w:cantSplit w:val="true"/>
        </w:trPr>
        <w:tc>
          <w:tcPr>
            <w:tcW w:w="709" w:type="dxa"/>
            <w:tcBorders>
              <w:top w:val="single" w:sz="4" w:space="0" w:color="000000"/>
              <w:start w:val="single" w:sz="4" w:space="0" w:color="000000"/>
              <w:bottom w:val="single" w:sz="4" w:space="0" w:color="000000"/>
            </w:tcBorders>
          </w:tcPr>
          <w:p>
            <w:pPr>
              <w:pStyle w:val="TAC"/>
              <w:rPr/>
            </w:pPr>
            <w:r>
              <w:rPr/>
              <w:t>1</w:t>
            </w:r>
          </w:p>
          <w:p>
            <w:pPr>
              <w:pStyle w:val="TAC"/>
              <w:rPr/>
            </w:pPr>
            <w:r>
              <w:rPr/>
              <w:t>ext</w:t>
            </w:r>
          </w:p>
        </w:tc>
        <w:tc>
          <w:tcPr>
            <w:tcW w:w="5246" w:type="dxa"/>
            <w:gridSpan w:val="7"/>
            <w:tcBorders>
              <w:top w:val="single" w:sz="4" w:space="0" w:color="000000"/>
              <w:start w:val="single" w:sz="4" w:space="0" w:color="000000"/>
              <w:bottom w:val="single" w:sz="4" w:space="0" w:color="000000"/>
            </w:tcBorders>
          </w:tcPr>
          <w:p>
            <w:pPr>
              <w:pStyle w:val="TAC"/>
              <w:snapToGrid w:val="false"/>
              <w:rPr/>
            </w:pPr>
            <w:r>
              <w:rPr/>
            </w:r>
          </w:p>
          <w:p>
            <w:pPr>
              <w:pStyle w:val="TAC"/>
              <w:rPr/>
            </w:pPr>
            <w:r>
              <w:rPr/>
              <w:t>recommendation</w:t>
            </w:r>
          </w:p>
        </w:tc>
        <w:tc>
          <w:tcPr>
            <w:tcW w:w="1560" w:type="dxa"/>
            <w:tcBorders>
              <w:start w:val="single" w:sz="4" w:space="0" w:color="000000"/>
            </w:tcBorders>
          </w:tcPr>
          <w:p>
            <w:pPr>
              <w:pStyle w:val="TAL"/>
              <w:snapToGrid w:val="false"/>
              <w:rPr/>
            </w:pPr>
            <w:r>
              <w:rPr/>
            </w:r>
          </w:p>
          <w:p>
            <w:pPr>
              <w:pStyle w:val="TAL"/>
              <w:rPr/>
            </w:pPr>
            <w:r>
              <w:rPr/>
              <w:t>octet 3a*</w:t>
            </w:r>
          </w:p>
        </w:tc>
      </w:tr>
      <w:tr>
        <w:trPr>
          <w:cantSplit w:val="true"/>
        </w:trPr>
        <w:tc>
          <w:tcPr>
            <w:tcW w:w="709" w:type="dxa"/>
            <w:tcBorders>
              <w:top w:val="single" w:sz="4" w:space="0" w:color="000000"/>
              <w:start w:val="single" w:sz="4" w:space="0" w:color="000000"/>
            </w:tcBorders>
          </w:tcPr>
          <w:p>
            <w:pPr>
              <w:pStyle w:val="TAC"/>
              <w:rPr/>
            </w:pPr>
            <w:r>
              <w:rPr/>
              <w:t>1</w:t>
            </w:r>
          </w:p>
          <w:p>
            <w:pPr>
              <w:pStyle w:val="TAC"/>
              <w:rPr/>
            </w:pPr>
            <w:r>
              <w:rPr/>
              <w:t>ext</w:t>
            </w:r>
          </w:p>
        </w:tc>
        <w:tc>
          <w:tcPr>
            <w:tcW w:w="5246" w:type="dxa"/>
            <w:gridSpan w:val="7"/>
            <w:tcBorders>
              <w:top w:val="single" w:sz="4" w:space="0" w:color="000000"/>
              <w:start w:val="single" w:sz="4" w:space="0" w:color="000000"/>
            </w:tcBorders>
          </w:tcPr>
          <w:p>
            <w:pPr>
              <w:pStyle w:val="TAC"/>
              <w:snapToGrid w:val="false"/>
              <w:rPr/>
            </w:pPr>
            <w:r>
              <w:rPr/>
            </w:r>
          </w:p>
          <w:p>
            <w:pPr>
              <w:pStyle w:val="TAC"/>
              <w:rPr/>
            </w:pPr>
            <w:r>
              <w:rPr/>
              <w:t>cause value</w:t>
            </w:r>
          </w:p>
        </w:tc>
        <w:tc>
          <w:tcPr>
            <w:tcW w:w="1560" w:type="dxa"/>
            <w:tcBorders>
              <w:start w:val="single" w:sz="4" w:space="0" w:color="000000"/>
            </w:tcBorders>
          </w:tcPr>
          <w:p>
            <w:pPr>
              <w:pStyle w:val="TAL"/>
              <w:snapToGrid w:val="false"/>
              <w:rPr/>
            </w:pPr>
            <w:r>
              <w:rPr/>
            </w:r>
          </w:p>
          <w:p>
            <w:pPr>
              <w:pStyle w:val="TAL"/>
              <w:rPr/>
            </w:pPr>
            <w:r>
              <w:rPr/>
              <w:t>octet 4</w:t>
            </w:r>
          </w:p>
        </w:tc>
      </w:tr>
      <w:tr>
        <w:trPr>
          <w:cantSplit w:val="true"/>
        </w:trPr>
        <w:tc>
          <w:tcPr>
            <w:tcW w:w="5955" w:type="dxa"/>
            <w:gridSpan w:val="8"/>
            <w:tcBorders>
              <w:top w:val="single" w:sz="4" w:space="0" w:color="000000"/>
              <w:start w:val="single" w:sz="4" w:space="0" w:color="000000"/>
            </w:tcBorders>
          </w:tcPr>
          <w:p>
            <w:pPr>
              <w:pStyle w:val="TAC"/>
              <w:snapToGrid w:val="false"/>
              <w:rPr/>
            </w:pPr>
            <w:r>
              <w:rPr/>
            </w:r>
          </w:p>
        </w:tc>
        <w:tc>
          <w:tcPr>
            <w:tcW w:w="1560" w:type="dxa"/>
            <w:tcBorders>
              <w:start w:val="single" w:sz="4" w:space="0" w:color="000000"/>
            </w:tcBorders>
          </w:tcPr>
          <w:p>
            <w:pPr>
              <w:pStyle w:val="TAL"/>
              <w:snapToGrid w:val="false"/>
              <w:rPr/>
            </w:pPr>
            <w:r>
              <w:rPr/>
            </w:r>
          </w:p>
        </w:tc>
      </w:tr>
      <w:tr>
        <w:trPr>
          <w:cantSplit w:val="true"/>
        </w:trPr>
        <w:tc>
          <w:tcPr>
            <w:tcW w:w="5955" w:type="dxa"/>
            <w:gridSpan w:val="8"/>
            <w:tcBorders>
              <w:start w:val="single" w:sz="4" w:space="0" w:color="000000"/>
            </w:tcBorders>
          </w:tcPr>
          <w:p>
            <w:pPr>
              <w:pStyle w:val="TAC"/>
              <w:rPr/>
            </w:pPr>
            <w:r>
              <w:rPr/>
              <w:t>diagnostic(s) if any</w:t>
            </w:r>
          </w:p>
        </w:tc>
        <w:tc>
          <w:tcPr>
            <w:tcW w:w="1560" w:type="dxa"/>
            <w:tcBorders>
              <w:start w:val="single" w:sz="4" w:space="0" w:color="000000"/>
            </w:tcBorders>
          </w:tcPr>
          <w:p>
            <w:pPr>
              <w:pStyle w:val="TAL"/>
              <w:rPr/>
            </w:pPr>
            <w:r>
              <w:rPr/>
              <w:t>octet 5*</w:t>
            </w:r>
          </w:p>
        </w:tc>
      </w:tr>
      <w:tr>
        <w:trPr>
          <w:cantSplit w:val="true"/>
        </w:trPr>
        <w:tc>
          <w:tcPr>
            <w:tcW w:w="5955" w:type="dxa"/>
            <w:gridSpan w:val="8"/>
            <w:tcBorders>
              <w:start w:val="dashed" w:sz="4" w:space="0" w:color="000000"/>
              <w:bottom w:val="single" w:sz="4" w:space="0" w:color="000000"/>
            </w:tcBorders>
          </w:tcPr>
          <w:p>
            <w:pPr>
              <w:pStyle w:val="TAC"/>
              <w:snapToGrid w:val="false"/>
              <w:rPr/>
            </w:pPr>
            <w:r>
              <w:rPr/>
            </w:r>
          </w:p>
          <w:p>
            <w:pPr>
              <w:pStyle w:val="TAC"/>
              <w:rPr/>
            </w:pPr>
            <w:r>
              <w:rPr/>
            </w:r>
          </w:p>
        </w:tc>
        <w:tc>
          <w:tcPr>
            <w:tcW w:w="1560" w:type="dxa"/>
            <w:tcBorders>
              <w:start w:val="dashed" w:sz="4" w:space="0" w:color="000000"/>
            </w:tcBorders>
          </w:tcPr>
          <w:p>
            <w:pPr>
              <w:pStyle w:val="TAL"/>
              <w:snapToGrid w:val="false"/>
              <w:rPr/>
            </w:pPr>
            <w:r>
              <w:rPr/>
            </w:r>
          </w:p>
          <w:p>
            <w:pPr>
              <w:pStyle w:val="TAL"/>
              <w:rPr/>
            </w:pPr>
            <w:r>
              <w:rPr/>
              <w:t>octet N*</w:t>
            </w:r>
          </w:p>
        </w:tc>
      </w:tr>
    </w:tbl>
    <w:p>
      <w:pPr>
        <w:pStyle w:val="TAN"/>
        <w:rPr/>
      </w:pPr>
      <w:r>
        <w:rPr/>
      </w:r>
    </w:p>
    <w:p>
      <w:pPr>
        <w:pStyle w:val="TF"/>
        <w:rPr>
          <w:lang w:val="fr-FR"/>
        </w:rPr>
      </w:pPr>
      <w:r>
        <w:rPr>
          <w:lang w:val="fr-FR"/>
        </w:rPr>
        <w:t>Figure 10.5.95/3GPP TS 24.008 Cause information element</w:t>
      </w:r>
    </w:p>
    <w:p>
      <w:pPr>
        <w:pStyle w:val="Normal"/>
        <w:rPr/>
      </w:pPr>
      <w:r>
        <w:rPr/>
        <w:t>If the default value applies for the recommendation field, octet 3a shall be omitted.</w:t>
      </w:r>
    </w:p>
    <w:p>
      <w:pPr>
        <w:pStyle w:val="TH"/>
        <w:rPr/>
      </w:pPr>
      <w:r>
        <w:rPr/>
        <w:t>Table 10.5.122/3GPP TS 24.008: Cause information element</w:t>
      </w:r>
    </w:p>
    <w:tbl>
      <w:tblPr>
        <w:tblW w:w="7097" w:type="dxa"/>
        <w:jc w:val="center"/>
        <w:tblInd w:w="0" w:type="dxa"/>
        <w:tblCellMar>
          <w:top w:w="0" w:type="dxa"/>
          <w:start w:w="28" w:type="dxa"/>
          <w:bottom w:w="0" w:type="dxa"/>
          <w:end w:w="108" w:type="dxa"/>
        </w:tblCellMar>
      </w:tblPr>
      <w:tblGrid>
        <w:gridCol w:w="284"/>
        <w:gridCol w:w="284"/>
        <w:gridCol w:w="283"/>
        <w:gridCol w:w="283"/>
        <w:gridCol w:w="5963"/>
      </w:tblGrid>
      <w:tr>
        <w:trPr>
          <w:cantSplit w:val="true"/>
        </w:trPr>
        <w:tc>
          <w:tcPr>
            <w:tcW w:w="7097" w:type="dxa"/>
            <w:gridSpan w:val="5"/>
            <w:tcBorders>
              <w:top w:val="single" w:sz="4" w:space="0" w:color="000000"/>
              <w:start w:val="single" w:sz="4" w:space="0" w:color="000000"/>
              <w:end w:val="single" w:sz="4" w:space="0" w:color="000000"/>
            </w:tcBorders>
          </w:tcPr>
          <w:p>
            <w:pPr>
              <w:pStyle w:val="TAL"/>
              <w:rPr/>
            </w:pPr>
            <w:r>
              <w:rPr/>
              <w:t>Coding standard (octet 3)</w:t>
            </w:r>
          </w:p>
        </w:tc>
      </w:tr>
      <w:tr>
        <w:trPr>
          <w:cantSplit w:val="true"/>
        </w:trPr>
        <w:tc>
          <w:tcPr>
            <w:tcW w:w="7097" w:type="dxa"/>
            <w:gridSpan w:val="5"/>
            <w:tcBorders>
              <w:start w:val="single" w:sz="4" w:space="0" w:color="000000"/>
              <w:end w:val="single" w:sz="4" w:space="0" w:color="000000"/>
            </w:tcBorders>
          </w:tcPr>
          <w:p>
            <w:pPr>
              <w:pStyle w:val="TAL"/>
              <w:rPr/>
            </w:pPr>
            <w:r>
              <w:rPr/>
              <w:t>Bits</w:t>
            </w:r>
          </w:p>
        </w:tc>
      </w:tr>
      <w:tr>
        <w:trPr>
          <w:cantSplit w:val="true"/>
        </w:trPr>
        <w:tc>
          <w:tcPr>
            <w:tcW w:w="284" w:type="dxa"/>
            <w:tcBorders>
              <w:start w:val="single" w:sz="4" w:space="0" w:color="000000"/>
            </w:tcBorders>
          </w:tcPr>
          <w:p>
            <w:pPr>
              <w:pStyle w:val="TAH"/>
              <w:rPr/>
            </w:pPr>
            <w:r>
              <w:rPr/>
              <w:t>7</w:t>
            </w:r>
          </w:p>
        </w:tc>
        <w:tc>
          <w:tcPr>
            <w:tcW w:w="284" w:type="dxa"/>
            <w:tcBorders/>
          </w:tcPr>
          <w:p>
            <w:pPr>
              <w:pStyle w:val="TAH"/>
              <w:rPr/>
            </w:pPr>
            <w:r>
              <w:rPr/>
              <w:t>6</w:t>
            </w:r>
          </w:p>
        </w:tc>
        <w:tc>
          <w:tcPr>
            <w:tcW w:w="283" w:type="dxa"/>
            <w:tcBorders/>
          </w:tcPr>
          <w:p>
            <w:pPr>
              <w:pStyle w:val="TAH"/>
              <w:snapToGrid w:val="false"/>
              <w:rPr/>
            </w:pPr>
            <w:r>
              <w:rPr/>
            </w:r>
          </w:p>
        </w:tc>
        <w:tc>
          <w:tcPr>
            <w:tcW w:w="283" w:type="dxa"/>
            <w:tcBorders/>
          </w:tcPr>
          <w:p>
            <w:pPr>
              <w:pStyle w:val="TAH"/>
              <w:snapToGrid w:val="false"/>
              <w:rPr/>
            </w:pPr>
            <w:r>
              <w:rPr/>
            </w:r>
          </w:p>
        </w:tc>
        <w:tc>
          <w:tcPr>
            <w:tcW w:w="5963"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rPr/>
            </w:pPr>
            <w:r>
              <w:rPr/>
              <w:t>Coding as specified in ITU-T Rec. Q.931</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rPr/>
            </w:pPr>
            <w:r>
              <w:rPr/>
              <w:t>Reserved for other international standards</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rPr/>
            </w:pPr>
            <w:r>
              <w:rPr/>
              <w:t>National standard</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rPr/>
            </w:pPr>
            <w:r>
              <w:rPr/>
              <w:t>Standard defined for the GSM PLMNs as described below and in table 10.5.123/3GPP TS 24.008</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Coding standards other than "1 1 - Standard defined for the GSM PLMNS" shall not be used if the cause can be represented with the GSM standardized coding.</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The mobile station or network need not support any other coding standard than "1 1 - Standard defined for the GSM PLMNS".</w:t>
            </w:r>
          </w:p>
        </w:tc>
      </w:tr>
      <w:tr>
        <w:trPr>
          <w:cantSplit w:val="true"/>
        </w:trPr>
        <w:tc>
          <w:tcPr>
            <w:tcW w:w="7097" w:type="dxa"/>
            <w:gridSpan w:val="5"/>
            <w:tcBorders>
              <w:start w:val="single" w:sz="4" w:space="0" w:color="000000"/>
              <w:end w:val="single" w:sz="4" w:space="0" w:color="000000"/>
            </w:tcBorders>
          </w:tcPr>
          <w:p>
            <w:pPr>
              <w:pStyle w:val="TAL"/>
              <w:rPr/>
            </w:pPr>
            <w:r>
              <w:rPr/>
              <w:t>If a cause IE indicating a coding standard not supported by the receiver is received, cause "interworking, unspecified" shall be assumed.</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Location (octet 3)</w:t>
            </w:r>
          </w:p>
        </w:tc>
      </w:tr>
      <w:tr>
        <w:trPr>
          <w:cantSplit w:val="true"/>
        </w:trPr>
        <w:tc>
          <w:tcPr>
            <w:tcW w:w="7097" w:type="dxa"/>
            <w:gridSpan w:val="5"/>
            <w:tcBorders>
              <w:start w:val="single" w:sz="4" w:space="0" w:color="000000"/>
              <w:end w:val="single" w:sz="4" w:space="0" w:color="000000"/>
            </w:tcBorders>
          </w:tcPr>
          <w:p>
            <w:pPr>
              <w:pStyle w:val="TAL"/>
              <w:rPr/>
            </w:pPr>
            <w:r>
              <w:rPr/>
              <w:t>Bits</w:t>
            </w:r>
          </w:p>
        </w:tc>
      </w:tr>
      <w:tr>
        <w:trPr>
          <w:cantSplit w:val="true"/>
        </w:trPr>
        <w:tc>
          <w:tcPr>
            <w:tcW w:w="284" w:type="dxa"/>
            <w:tcBorders>
              <w:start w:val="single" w:sz="4" w:space="0" w:color="000000"/>
            </w:tcBorders>
          </w:tcPr>
          <w:p>
            <w:pPr>
              <w:pStyle w:val="TAH"/>
              <w:rPr/>
            </w:pPr>
            <w:r>
              <w:rPr/>
              <w:t>4</w:t>
            </w:r>
          </w:p>
        </w:tc>
        <w:tc>
          <w:tcPr>
            <w:tcW w:w="284" w:type="dxa"/>
            <w:tcBorders/>
          </w:tcPr>
          <w:p>
            <w:pPr>
              <w:pStyle w:val="TAH"/>
              <w:rPr/>
            </w:pPr>
            <w:r>
              <w:rPr/>
              <w:t>3</w:t>
            </w:r>
          </w:p>
        </w:tc>
        <w:tc>
          <w:tcPr>
            <w:tcW w:w="283" w:type="dxa"/>
            <w:tcBorders/>
          </w:tcPr>
          <w:p>
            <w:pPr>
              <w:pStyle w:val="TAH"/>
              <w:rPr/>
            </w:pPr>
            <w:r>
              <w:rPr/>
              <w:t>2</w:t>
            </w:r>
          </w:p>
        </w:tc>
        <w:tc>
          <w:tcPr>
            <w:tcW w:w="283" w:type="dxa"/>
            <w:tcBorders/>
          </w:tcPr>
          <w:p>
            <w:pPr>
              <w:pStyle w:val="TAH"/>
              <w:rPr/>
            </w:pPr>
            <w:r>
              <w:rPr/>
              <w:t>1</w:t>
            </w:r>
          </w:p>
        </w:tc>
        <w:tc>
          <w:tcPr>
            <w:tcW w:w="5963"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5963" w:type="dxa"/>
            <w:tcBorders>
              <w:end w:val="single" w:sz="4" w:space="0" w:color="000000"/>
            </w:tcBorders>
          </w:tcPr>
          <w:p>
            <w:pPr>
              <w:pStyle w:val="TAL"/>
              <w:rPr/>
            </w:pPr>
            <w:r>
              <w:rPr/>
              <w:t>user</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1</w:t>
            </w:r>
          </w:p>
        </w:tc>
        <w:tc>
          <w:tcPr>
            <w:tcW w:w="5963" w:type="dxa"/>
            <w:tcBorders>
              <w:end w:val="single" w:sz="4" w:space="0" w:color="000000"/>
            </w:tcBorders>
          </w:tcPr>
          <w:p>
            <w:pPr>
              <w:pStyle w:val="TAL"/>
              <w:rPr/>
            </w:pPr>
            <w:r>
              <w:rPr/>
              <w:t>private network serving the local user</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3" w:type="dxa"/>
            <w:tcBorders/>
          </w:tcPr>
          <w:p>
            <w:pPr>
              <w:pStyle w:val="TAC"/>
              <w:rPr/>
            </w:pPr>
            <w:r>
              <w:rPr/>
              <w:t>0</w:t>
            </w:r>
          </w:p>
        </w:tc>
        <w:tc>
          <w:tcPr>
            <w:tcW w:w="5963" w:type="dxa"/>
            <w:tcBorders>
              <w:end w:val="single" w:sz="4" w:space="0" w:color="000000"/>
            </w:tcBorders>
          </w:tcPr>
          <w:p>
            <w:pPr>
              <w:pStyle w:val="TAL"/>
              <w:rPr/>
            </w:pPr>
            <w:r>
              <w:rPr/>
              <w:t>public network serving the local user</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3" w:type="dxa"/>
            <w:tcBorders/>
          </w:tcPr>
          <w:p>
            <w:pPr>
              <w:pStyle w:val="TAC"/>
              <w:rPr/>
            </w:pPr>
            <w:r>
              <w:rPr/>
              <w:t>1</w:t>
            </w:r>
          </w:p>
        </w:tc>
        <w:tc>
          <w:tcPr>
            <w:tcW w:w="5963" w:type="dxa"/>
            <w:tcBorders>
              <w:end w:val="single" w:sz="4" w:space="0" w:color="000000"/>
            </w:tcBorders>
          </w:tcPr>
          <w:p>
            <w:pPr>
              <w:pStyle w:val="TAL"/>
              <w:rPr/>
            </w:pPr>
            <w:r>
              <w:rPr/>
              <w:t>transit network</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0</w:t>
            </w:r>
          </w:p>
        </w:tc>
        <w:tc>
          <w:tcPr>
            <w:tcW w:w="283" w:type="dxa"/>
            <w:tcBorders/>
          </w:tcPr>
          <w:p>
            <w:pPr>
              <w:pStyle w:val="TAC"/>
              <w:rPr/>
            </w:pPr>
            <w:r>
              <w:rPr/>
              <w:t>0</w:t>
            </w:r>
          </w:p>
        </w:tc>
        <w:tc>
          <w:tcPr>
            <w:tcW w:w="5963" w:type="dxa"/>
            <w:tcBorders>
              <w:end w:val="single" w:sz="4" w:space="0" w:color="000000"/>
            </w:tcBorders>
          </w:tcPr>
          <w:p>
            <w:pPr>
              <w:pStyle w:val="TAL"/>
              <w:rPr/>
            </w:pPr>
            <w:r>
              <w:rPr/>
              <w:t>public network serving the remote user</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0</w:t>
            </w:r>
          </w:p>
        </w:tc>
        <w:tc>
          <w:tcPr>
            <w:tcW w:w="283" w:type="dxa"/>
            <w:tcBorders/>
          </w:tcPr>
          <w:p>
            <w:pPr>
              <w:pStyle w:val="TAC"/>
              <w:rPr/>
            </w:pPr>
            <w:r>
              <w:rPr/>
              <w:t>1</w:t>
            </w:r>
          </w:p>
        </w:tc>
        <w:tc>
          <w:tcPr>
            <w:tcW w:w="5963" w:type="dxa"/>
            <w:tcBorders>
              <w:end w:val="single" w:sz="4" w:space="0" w:color="000000"/>
            </w:tcBorders>
          </w:tcPr>
          <w:p>
            <w:pPr>
              <w:pStyle w:val="TAL"/>
              <w:rPr/>
            </w:pPr>
            <w:r>
              <w:rPr/>
              <w:t>private network serving the remote user</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1</w:t>
            </w:r>
          </w:p>
        </w:tc>
        <w:tc>
          <w:tcPr>
            <w:tcW w:w="283" w:type="dxa"/>
            <w:tcBorders/>
          </w:tcPr>
          <w:p>
            <w:pPr>
              <w:pStyle w:val="TAC"/>
              <w:rPr/>
            </w:pPr>
            <w:r>
              <w:rPr/>
              <w:t>1</w:t>
            </w:r>
          </w:p>
        </w:tc>
        <w:tc>
          <w:tcPr>
            <w:tcW w:w="5963" w:type="dxa"/>
            <w:tcBorders>
              <w:end w:val="single" w:sz="4" w:space="0" w:color="000000"/>
            </w:tcBorders>
          </w:tcPr>
          <w:p>
            <w:pPr>
              <w:pStyle w:val="TAL"/>
              <w:rPr/>
            </w:pPr>
            <w:r>
              <w:rPr/>
              <w:t>international network</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1</w:t>
            </w:r>
          </w:p>
        </w:tc>
        <w:tc>
          <w:tcPr>
            <w:tcW w:w="283" w:type="dxa"/>
            <w:tcBorders/>
          </w:tcPr>
          <w:p>
            <w:pPr>
              <w:pStyle w:val="TAC"/>
              <w:rPr/>
            </w:pPr>
            <w:r>
              <w:rPr/>
              <w:t>0</w:t>
            </w:r>
          </w:p>
        </w:tc>
        <w:tc>
          <w:tcPr>
            <w:tcW w:w="5963" w:type="dxa"/>
            <w:tcBorders>
              <w:end w:val="single" w:sz="4" w:space="0" w:color="000000"/>
            </w:tcBorders>
          </w:tcPr>
          <w:p>
            <w:pPr>
              <w:pStyle w:val="TAL"/>
              <w:rPr/>
            </w:pPr>
            <w:r>
              <w:rPr/>
              <w:t>network beyond interworking point</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All other values are reserved.</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Recommendation (octet 3a)</w:t>
            </w:r>
          </w:p>
        </w:tc>
      </w:tr>
      <w:tr>
        <w:trPr>
          <w:cantSplit w:val="true"/>
        </w:trPr>
        <w:tc>
          <w:tcPr>
            <w:tcW w:w="7097" w:type="dxa"/>
            <w:gridSpan w:val="5"/>
            <w:tcBorders>
              <w:start w:val="single" w:sz="4" w:space="0" w:color="000000"/>
              <w:end w:val="single" w:sz="4" w:space="0" w:color="000000"/>
            </w:tcBorders>
          </w:tcPr>
          <w:p>
            <w:pPr>
              <w:pStyle w:val="TAL"/>
              <w:rPr/>
            </w:pPr>
            <w:r>
              <w:rPr/>
              <w:t>Octet 3a shall not be included if the coding standard is coded as "1 1 - Standard defined for GSM PLMNS".</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bottom w:val="single" w:sz="4" w:space="0" w:color="000000"/>
              <w:end w:val="single" w:sz="4" w:space="0" w:color="000000"/>
            </w:tcBorders>
          </w:tcPr>
          <w:p>
            <w:pPr>
              <w:pStyle w:val="TAL"/>
              <w:rPr/>
            </w:pPr>
            <w:r>
              <w:rPr/>
              <w:t>If the coding standard is different from "1 1 - Standard defined for GSM PLMNS", the coding of octet 3a, if included, and octets 4 to N is according to that coding standard.</w:t>
            </w:r>
          </w:p>
        </w:tc>
      </w:tr>
    </w:tbl>
    <w:p>
      <w:pPr>
        <w:pStyle w:val="Normal"/>
        <w:rPr/>
      </w:pPr>
      <w:r>
        <w:rPr/>
      </w:r>
    </w:p>
    <w:p>
      <w:pPr>
        <w:pStyle w:val="TH"/>
        <w:rPr/>
      </w:pPr>
      <w:r>
        <w:rPr/>
        <w:t>Table 10.5.122/3GPP TS 24.008: Cause information element (continued)</w:t>
      </w:r>
    </w:p>
    <w:tbl>
      <w:tblPr>
        <w:tblW w:w="7098" w:type="dxa"/>
        <w:jc w:val="center"/>
        <w:tblInd w:w="0" w:type="dxa"/>
        <w:tblCellMar>
          <w:top w:w="0" w:type="dxa"/>
          <w:start w:w="28" w:type="dxa"/>
          <w:bottom w:w="0" w:type="dxa"/>
          <w:end w:w="108" w:type="dxa"/>
        </w:tblCellMar>
      </w:tblPr>
      <w:tblGrid>
        <w:gridCol w:w="1843"/>
        <w:gridCol w:w="5255"/>
      </w:tblGrid>
      <w:tr>
        <w:trPr>
          <w:cantSplit w:val="true"/>
        </w:trPr>
        <w:tc>
          <w:tcPr>
            <w:tcW w:w="7098" w:type="dxa"/>
            <w:gridSpan w:val="2"/>
            <w:tcBorders>
              <w:top w:val="single" w:sz="4" w:space="0" w:color="000000"/>
              <w:start w:val="single" w:sz="4" w:space="0" w:color="000000"/>
              <w:end w:val="single" w:sz="4" w:space="0" w:color="000000"/>
            </w:tcBorders>
          </w:tcPr>
          <w:p>
            <w:pPr>
              <w:pStyle w:val="TAL"/>
              <w:rPr/>
            </w:pPr>
            <w:r>
              <w:rPr/>
              <w:t>Cause value (octet 4)</w:t>
            </w:r>
          </w:p>
        </w:tc>
      </w:tr>
      <w:tr>
        <w:trPr>
          <w:cantSplit w:val="true"/>
        </w:trPr>
        <w:tc>
          <w:tcPr>
            <w:tcW w:w="7098" w:type="dxa"/>
            <w:gridSpan w:val="2"/>
            <w:tcBorders>
              <w:start w:val="single" w:sz="4" w:space="0" w:color="000000"/>
              <w:end w:val="single" w:sz="4" w:space="0" w:color="000000"/>
            </w:tcBorders>
          </w:tcPr>
          <w:p>
            <w:pPr>
              <w:pStyle w:val="TAL"/>
              <w:snapToGrid w:val="false"/>
              <w:rPr/>
            </w:pPr>
            <w:r>
              <w:rPr/>
            </w:r>
          </w:p>
        </w:tc>
      </w:tr>
      <w:tr>
        <w:trPr>
          <w:cantSplit w:val="true"/>
        </w:trPr>
        <w:tc>
          <w:tcPr>
            <w:tcW w:w="7098" w:type="dxa"/>
            <w:gridSpan w:val="2"/>
            <w:tcBorders>
              <w:start w:val="single" w:sz="4" w:space="0" w:color="000000"/>
              <w:end w:val="single" w:sz="4" w:space="0" w:color="000000"/>
            </w:tcBorders>
          </w:tcPr>
          <w:p>
            <w:pPr>
              <w:pStyle w:val="TAL"/>
              <w:rPr/>
            </w:pPr>
            <w:r>
              <w:rPr/>
              <w:t>The cause value is divided in two fields: a class (bits 5 through 7) and a value within the class (bits 1 through 4).</w:t>
            </w:r>
          </w:p>
        </w:tc>
      </w:tr>
      <w:tr>
        <w:trPr>
          <w:cantSplit w:val="true"/>
        </w:trPr>
        <w:tc>
          <w:tcPr>
            <w:tcW w:w="7098" w:type="dxa"/>
            <w:gridSpan w:val="2"/>
            <w:tcBorders>
              <w:start w:val="single" w:sz="4" w:space="0" w:color="000000"/>
              <w:end w:val="single" w:sz="4" w:space="0" w:color="000000"/>
            </w:tcBorders>
          </w:tcPr>
          <w:p>
            <w:pPr>
              <w:pStyle w:val="TAL"/>
              <w:snapToGrid w:val="false"/>
              <w:rPr/>
            </w:pPr>
            <w:r>
              <w:rPr/>
            </w:r>
          </w:p>
        </w:tc>
      </w:tr>
      <w:tr>
        <w:trPr>
          <w:cantSplit w:val="true"/>
        </w:trPr>
        <w:tc>
          <w:tcPr>
            <w:tcW w:w="7098" w:type="dxa"/>
            <w:gridSpan w:val="2"/>
            <w:tcBorders>
              <w:start w:val="single" w:sz="4" w:space="0" w:color="000000"/>
              <w:end w:val="single" w:sz="4" w:space="0" w:color="000000"/>
            </w:tcBorders>
          </w:tcPr>
          <w:p>
            <w:pPr>
              <w:pStyle w:val="TAL"/>
              <w:rPr/>
            </w:pPr>
            <w:r>
              <w:rPr/>
              <w:t>The class indicates the general nature of the event.</w:t>
            </w:r>
          </w:p>
        </w:tc>
      </w:tr>
      <w:tr>
        <w:trPr>
          <w:cantSplit w:val="true"/>
        </w:trPr>
        <w:tc>
          <w:tcPr>
            <w:tcW w:w="7098" w:type="dxa"/>
            <w:gridSpan w:val="2"/>
            <w:tcBorders>
              <w:start w:val="single" w:sz="4" w:space="0" w:color="000000"/>
              <w:end w:val="single" w:sz="4" w:space="0" w:color="000000"/>
            </w:tcBorders>
          </w:tcPr>
          <w:p>
            <w:pPr>
              <w:pStyle w:val="TAL"/>
              <w:snapToGrid w:val="false"/>
              <w:rPr/>
            </w:pPr>
            <w:r>
              <w:rPr/>
            </w:r>
          </w:p>
        </w:tc>
      </w:tr>
      <w:tr>
        <w:trPr>
          <w:cantSplit w:val="true"/>
        </w:trPr>
        <w:tc>
          <w:tcPr>
            <w:tcW w:w="1843" w:type="dxa"/>
            <w:tcBorders>
              <w:start w:val="single" w:sz="4" w:space="0" w:color="000000"/>
            </w:tcBorders>
          </w:tcPr>
          <w:p>
            <w:pPr>
              <w:pStyle w:val="TAL"/>
              <w:rPr/>
            </w:pPr>
            <w:r>
              <w:rPr/>
              <w:t>Class (000):</w:t>
            </w:r>
          </w:p>
        </w:tc>
        <w:tc>
          <w:tcPr>
            <w:tcW w:w="5255" w:type="dxa"/>
            <w:tcBorders>
              <w:end w:val="single" w:sz="4" w:space="0" w:color="000000"/>
            </w:tcBorders>
          </w:tcPr>
          <w:p>
            <w:pPr>
              <w:pStyle w:val="TAL"/>
              <w:rPr/>
            </w:pPr>
            <w:r>
              <w:rPr/>
              <w:t>normal event</w:t>
            </w:r>
          </w:p>
        </w:tc>
      </w:tr>
      <w:tr>
        <w:trPr>
          <w:cantSplit w:val="true"/>
        </w:trPr>
        <w:tc>
          <w:tcPr>
            <w:tcW w:w="1843" w:type="dxa"/>
            <w:tcBorders>
              <w:start w:val="single" w:sz="4" w:space="0" w:color="000000"/>
            </w:tcBorders>
          </w:tcPr>
          <w:p>
            <w:pPr>
              <w:pStyle w:val="TAL"/>
              <w:rPr/>
            </w:pPr>
            <w:r>
              <w:rPr/>
              <w:t>Class (001):</w:t>
            </w:r>
          </w:p>
        </w:tc>
        <w:tc>
          <w:tcPr>
            <w:tcW w:w="5255" w:type="dxa"/>
            <w:tcBorders>
              <w:end w:val="single" w:sz="4" w:space="0" w:color="000000"/>
            </w:tcBorders>
          </w:tcPr>
          <w:p>
            <w:pPr>
              <w:pStyle w:val="TAL"/>
              <w:rPr/>
            </w:pPr>
            <w:r>
              <w:rPr/>
              <w:t>normal event</w:t>
            </w:r>
          </w:p>
        </w:tc>
      </w:tr>
      <w:tr>
        <w:trPr>
          <w:cantSplit w:val="true"/>
        </w:trPr>
        <w:tc>
          <w:tcPr>
            <w:tcW w:w="1843" w:type="dxa"/>
            <w:tcBorders>
              <w:start w:val="single" w:sz="4" w:space="0" w:color="000000"/>
            </w:tcBorders>
          </w:tcPr>
          <w:p>
            <w:pPr>
              <w:pStyle w:val="TAL"/>
              <w:rPr/>
            </w:pPr>
            <w:r>
              <w:rPr/>
              <w:t>Class (010):</w:t>
            </w:r>
          </w:p>
        </w:tc>
        <w:tc>
          <w:tcPr>
            <w:tcW w:w="5255" w:type="dxa"/>
            <w:tcBorders>
              <w:end w:val="single" w:sz="4" w:space="0" w:color="000000"/>
            </w:tcBorders>
          </w:tcPr>
          <w:p>
            <w:pPr>
              <w:pStyle w:val="TAL"/>
              <w:rPr/>
            </w:pPr>
            <w:r>
              <w:rPr/>
              <w:t>resource unavailable</w:t>
            </w:r>
          </w:p>
        </w:tc>
      </w:tr>
      <w:tr>
        <w:trPr>
          <w:cantSplit w:val="true"/>
        </w:trPr>
        <w:tc>
          <w:tcPr>
            <w:tcW w:w="1843" w:type="dxa"/>
            <w:tcBorders>
              <w:start w:val="single" w:sz="4" w:space="0" w:color="000000"/>
            </w:tcBorders>
          </w:tcPr>
          <w:p>
            <w:pPr>
              <w:pStyle w:val="TAL"/>
              <w:rPr/>
            </w:pPr>
            <w:r>
              <w:rPr/>
              <w:t>Class (011):</w:t>
            </w:r>
          </w:p>
        </w:tc>
        <w:tc>
          <w:tcPr>
            <w:tcW w:w="5255" w:type="dxa"/>
            <w:tcBorders>
              <w:end w:val="single" w:sz="4" w:space="0" w:color="000000"/>
            </w:tcBorders>
          </w:tcPr>
          <w:p>
            <w:pPr>
              <w:pStyle w:val="TAL"/>
              <w:rPr/>
            </w:pPr>
            <w:r>
              <w:rPr/>
              <w:t>service or option not available</w:t>
            </w:r>
          </w:p>
        </w:tc>
      </w:tr>
      <w:tr>
        <w:trPr>
          <w:cantSplit w:val="true"/>
        </w:trPr>
        <w:tc>
          <w:tcPr>
            <w:tcW w:w="1843" w:type="dxa"/>
            <w:tcBorders>
              <w:start w:val="single" w:sz="4" w:space="0" w:color="000000"/>
            </w:tcBorders>
          </w:tcPr>
          <w:p>
            <w:pPr>
              <w:pStyle w:val="TAL"/>
              <w:rPr/>
            </w:pPr>
            <w:r>
              <w:rPr/>
              <w:t>Class (100):</w:t>
            </w:r>
          </w:p>
        </w:tc>
        <w:tc>
          <w:tcPr>
            <w:tcW w:w="5255" w:type="dxa"/>
            <w:tcBorders>
              <w:end w:val="single" w:sz="4" w:space="0" w:color="000000"/>
            </w:tcBorders>
          </w:tcPr>
          <w:p>
            <w:pPr>
              <w:pStyle w:val="TAL"/>
              <w:rPr/>
            </w:pPr>
            <w:r>
              <w:rPr/>
              <w:t>service or option not implemented</w:t>
            </w:r>
          </w:p>
        </w:tc>
      </w:tr>
      <w:tr>
        <w:trPr>
          <w:cantSplit w:val="true"/>
        </w:trPr>
        <w:tc>
          <w:tcPr>
            <w:tcW w:w="1843" w:type="dxa"/>
            <w:tcBorders>
              <w:start w:val="single" w:sz="4" w:space="0" w:color="000000"/>
            </w:tcBorders>
          </w:tcPr>
          <w:p>
            <w:pPr>
              <w:pStyle w:val="TAL"/>
              <w:rPr/>
            </w:pPr>
            <w:r>
              <w:rPr/>
              <w:t>Class (101):</w:t>
            </w:r>
          </w:p>
        </w:tc>
        <w:tc>
          <w:tcPr>
            <w:tcW w:w="5255" w:type="dxa"/>
            <w:tcBorders>
              <w:end w:val="single" w:sz="4" w:space="0" w:color="000000"/>
            </w:tcBorders>
          </w:tcPr>
          <w:p>
            <w:pPr>
              <w:pStyle w:val="TAL"/>
              <w:rPr/>
            </w:pPr>
            <w:r>
              <w:rPr/>
              <w:t>invalid message (e.g. parameter out of range)</w:t>
            </w:r>
          </w:p>
        </w:tc>
      </w:tr>
      <w:tr>
        <w:trPr>
          <w:cantSplit w:val="true"/>
        </w:trPr>
        <w:tc>
          <w:tcPr>
            <w:tcW w:w="1843" w:type="dxa"/>
            <w:tcBorders>
              <w:start w:val="single" w:sz="4" w:space="0" w:color="000000"/>
            </w:tcBorders>
          </w:tcPr>
          <w:p>
            <w:pPr>
              <w:pStyle w:val="TAL"/>
              <w:rPr/>
            </w:pPr>
            <w:r>
              <w:rPr/>
              <w:t>Class (110):</w:t>
            </w:r>
          </w:p>
        </w:tc>
        <w:tc>
          <w:tcPr>
            <w:tcW w:w="5255" w:type="dxa"/>
            <w:tcBorders>
              <w:end w:val="single" w:sz="4" w:space="0" w:color="000000"/>
            </w:tcBorders>
          </w:tcPr>
          <w:p>
            <w:pPr>
              <w:pStyle w:val="TAL"/>
              <w:rPr/>
            </w:pPr>
            <w:r>
              <w:rPr/>
              <w:t>protocol error (e.g. unknown message)</w:t>
            </w:r>
          </w:p>
        </w:tc>
      </w:tr>
      <w:tr>
        <w:trPr>
          <w:cantSplit w:val="true"/>
        </w:trPr>
        <w:tc>
          <w:tcPr>
            <w:tcW w:w="1843" w:type="dxa"/>
            <w:tcBorders>
              <w:start w:val="single" w:sz="4" w:space="0" w:color="000000"/>
            </w:tcBorders>
          </w:tcPr>
          <w:p>
            <w:pPr>
              <w:pStyle w:val="TAL"/>
              <w:rPr/>
            </w:pPr>
            <w:r>
              <w:rPr/>
              <w:t>Class (111):</w:t>
            </w:r>
          </w:p>
        </w:tc>
        <w:tc>
          <w:tcPr>
            <w:tcW w:w="5255" w:type="dxa"/>
            <w:tcBorders>
              <w:end w:val="single" w:sz="4" w:space="0" w:color="000000"/>
            </w:tcBorders>
          </w:tcPr>
          <w:p>
            <w:pPr>
              <w:pStyle w:val="TAL"/>
              <w:rPr/>
            </w:pPr>
            <w:r>
              <w:rPr/>
              <w:t>interworking</w:t>
            </w:r>
          </w:p>
        </w:tc>
      </w:tr>
      <w:tr>
        <w:trPr>
          <w:cantSplit w:val="true"/>
        </w:trPr>
        <w:tc>
          <w:tcPr>
            <w:tcW w:w="7098" w:type="dxa"/>
            <w:gridSpan w:val="2"/>
            <w:tcBorders>
              <w:start w:val="single" w:sz="4" w:space="0" w:color="000000"/>
              <w:end w:val="single" w:sz="4" w:space="0" w:color="000000"/>
            </w:tcBorders>
          </w:tcPr>
          <w:p>
            <w:pPr>
              <w:pStyle w:val="TAL"/>
              <w:snapToGrid w:val="false"/>
              <w:rPr/>
            </w:pPr>
            <w:r>
              <w:rPr/>
            </w:r>
          </w:p>
        </w:tc>
      </w:tr>
      <w:tr>
        <w:trPr>
          <w:cantSplit w:val="true"/>
        </w:trPr>
        <w:tc>
          <w:tcPr>
            <w:tcW w:w="7098" w:type="dxa"/>
            <w:gridSpan w:val="2"/>
            <w:tcBorders>
              <w:start w:val="single" w:sz="4" w:space="0" w:color="000000"/>
              <w:end w:val="single" w:sz="4" w:space="0" w:color="000000"/>
            </w:tcBorders>
          </w:tcPr>
          <w:p>
            <w:pPr>
              <w:pStyle w:val="TAL"/>
              <w:rPr/>
            </w:pPr>
            <w:r>
              <w:rPr/>
              <w:t>The cause values are listed in Table 10.5.123/3GPP TS 24.008 below and defined in Annex H.</w:t>
            </w:r>
          </w:p>
        </w:tc>
      </w:tr>
      <w:tr>
        <w:trPr>
          <w:cantSplit w:val="true"/>
        </w:trPr>
        <w:tc>
          <w:tcPr>
            <w:tcW w:w="7098" w:type="dxa"/>
            <w:gridSpan w:val="2"/>
            <w:tcBorders>
              <w:start w:val="single" w:sz="4" w:space="0" w:color="000000"/>
              <w:end w:val="single" w:sz="4" w:space="0" w:color="000000"/>
            </w:tcBorders>
          </w:tcPr>
          <w:p>
            <w:pPr>
              <w:pStyle w:val="TAL"/>
              <w:snapToGrid w:val="false"/>
              <w:rPr/>
            </w:pPr>
            <w:r>
              <w:rPr/>
            </w:r>
          </w:p>
        </w:tc>
      </w:tr>
      <w:tr>
        <w:trPr>
          <w:cantSplit w:val="true"/>
        </w:trPr>
        <w:tc>
          <w:tcPr>
            <w:tcW w:w="7098" w:type="dxa"/>
            <w:gridSpan w:val="2"/>
            <w:tcBorders>
              <w:start w:val="single" w:sz="4" w:space="0" w:color="000000"/>
              <w:end w:val="single" w:sz="4" w:space="0" w:color="000000"/>
            </w:tcBorders>
          </w:tcPr>
          <w:p>
            <w:pPr>
              <w:pStyle w:val="TAL"/>
              <w:rPr/>
            </w:pPr>
            <w:r>
              <w:rPr/>
              <w:t>Diagnostic(s) (octet 5)</w:t>
            </w:r>
          </w:p>
        </w:tc>
      </w:tr>
      <w:tr>
        <w:trPr>
          <w:cantSplit w:val="true"/>
        </w:trPr>
        <w:tc>
          <w:tcPr>
            <w:tcW w:w="7098" w:type="dxa"/>
            <w:gridSpan w:val="2"/>
            <w:tcBorders>
              <w:start w:val="single" w:sz="4" w:space="0" w:color="000000"/>
              <w:end w:val="single" w:sz="4" w:space="0" w:color="000000"/>
            </w:tcBorders>
          </w:tcPr>
          <w:p>
            <w:pPr>
              <w:pStyle w:val="TAL"/>
              <w:rPr/>
            </w:pPr>
            <w:r>
              <w:rPr/>
              <w:t>Diagnostic information is not available for every cause, see Table 10.5.123/3GPP TS 24.008 below.</w:t>
            </w:r>
          </w:p>
        </w:tc>
      </w:tr>
      <w:tr>
        <w:trPr>
          <w:cantSplit w:val="true"/>
        </w:trPr>
        <w:tc>
          <w:tcPr>
            <w:tcW w:w="7098" w:type="dxa"/>
            <w:gridSpan w:val="2"/>
            <w:tcBorders>
              <w:start w:val="single" w:sz="4" w:space="0" w:color="000000"/>
              <w:end w:val="single" w:sz="4" w:space="0" w:color="000000"/>
            </w:tcBorders>
          </w:tcPr>
          <w:p>
            <w:pPr>
              <w:pStyle w:val="TAL"/>
              <w:snapToGrid w:val="false"/>
              <w:rPr/>
            </w:pPr>
            <w:r>
              <w:rPr/>
            </w:r>
          </w:p>
        </w:tc>
      </w:tr>
      <w:tr>
        <w:trPr>
          <w:cantSplit w:val="true"/>
        </w:trPr>
        <w:tc>
          <w:tcPr>
            <w:tcW w:w="7098" w:type="dxa"/>
            <w:gridSpan w:val="2"/>
            <w:tcBorders>
              <w:start w:val="single" w:sz="4" w:space="0" w:color="000000"/>
              <w:end w:val="single" w:sz="4" w:space="0" w:color="000000"/>
            </w:tcBorders>
          </w:tcPr>
          <w:p>
            <w:pPr>
              <w:pStyle w:val="TAL"/>
              <w:rPr/>
            </w:pPr>
            <w:r>
              <w:rPr/>
              <w:t>When available, the diagnostic(s) is coded in the same way as the corresponding information element in clause 10.</w:t>
            </w:r>
          </w:p>
        </w:tc>
      </w:tr>
      <w:tr>
        <w:trPr>
          <w:cantSplit w:val="true"/>
        </w:trPr>
        <w:tc>
          <w:tcPr>
            <w:tcW w:w="7098" w:type="dxa"/>
            <w:gridSpan w:val="2"/>
            <w:tcBorders>
              <w:start w:val="single" w:sz="4" w:space="0" w:color="000000"/>
              <w:end w:val="single" w:sz="4" w:space="0" w:color="000000"/>
            </w:tcBorders>
          </w:tcPr>
          <w:p>
            <w:pPr>
              <w:pStyle w:val="TAL"/>
              <w:snapToGrid w:val="false"/>
              <w:rPr/>
            </w:pPr>
            <w:r>
              <w:rPr/>
            </w:r>
          </w:p>
        </w:tc>
      </w:tr>
      <w:tr>
        <w:trPr>
          <w:cantSplit w:val="true"/>
        </w:trPr>
        <w:tc>
          <w:tcPr>
            <w:tcW w:w="7098" w:type="dxa"/>
            <w:gridSpan w:val="2"/>
            <w:tcBorders>
              <w:start w:val="single" w:sz="4" w:space="0" w:color="000000"/>
              <w:bottom w:val="single" w:sz="4" w:space="0" w:color="000000"/>
              <w:end w:val="single" w:sz="4" w:space="0" w:color="000000"/>
            </w:tcBorders>
          </w:tcPr>
          <w:p>
            <w:pPr>
              <w:pStyle w:val="TAL"/>
              <w:rPr/>
            </w:pPr>
            <w:r>
              <w:rPr/>
              <w:t>The inclusion of diagnostic(s) is optional.</w:t>
            </w:r>
          </w:p>
        </w:tc>
      </w:tr>
    </w:tbl>
    <w:p>
      <w:pPr>
        <w:pStyle w:val="Normal"/>
        <w:rPr/>
      </w:pPr>
      <w:r>
        <w:rPr/>
      </w:r>
    </w:p>
    <w:p>
      <w:pPr>
        <w:pStyle w:val="TH"/>
        <w:rPr/>
      </w:pPr>
      <w:r>
        <w:rPr/>
        <w:t>Table 10.5.123/3GPP TS 24.008: Cause information element values</w:t>
      </w:r>
    </w:p>
    <w:tbl>
      <w:tblPr>
        <w:tblW w:w="8404" w:type="dxa"/>
        <w:jc w:val="center"/>
        <w:tblInd w:w="0" w:type="dxa"/>
        <w:tblCellMar>
          <w:top w:w="0" w:type="dxa"/>
          <w:start w:w="28" w:type="dxa"/>
          <w:bottom w:w="0" w:type="dxa"/>
          <w:end w:w="108" w:type="dxa"/>
        </w:tblCellMar>
      </w:tblPr>
      <w:tblGrid>
        <w:gridCol w:w="284"/>
        <w:gridCol w:w="284"/>
        <w:gridCol w:w="284"/>
        <w:gridCol w:w="284"/>
        <w:gridCol w:w="284"/>
        <w:gridCol w:w="284"/>
        <w:gridCol w:w="284"/>
        <w:gridCol w:w="805"/>
        <w:gridCol w:w="3402"/>
        <w:gridCol w:w="1013"/>
        <w:gridCol w:w="52"/>
        <w:gridCol w:w="1144"/>
      </w:tblGrid>
      <w:tr>
        <w:trPr>
          <w:cantSplit w:val="true"/>
        </w:trPr>
        <w:tc>
          <w:tcPr>
            <w:tcW w:w="1988" w:type="dxa"/>
            <w:gridSpan w:val="7"/>
            <w:tcBorders>
              <w:top w:val="single" w:sz="4" w:space="0" w:color="000000"/>
              <w:start w:val="single" w:sz="4" w:space="0" w:color="000000"/>
            </w:tcBorders>
          </w:tcPr>
          <w:p>
            <w:pPr>
              <w:pStyle w:val="TAH"/>
              <w:rPr/>
            </w:pPr>
            <w:r>
              <w:rPr/>
              <w:t>Cause value</w:t>
            </w:r>
          </w:p>
        </w:tc>
        <w:tc>
          <w:tcPr>
            <w:tcW w:w="805" w:type="dxa"/>
            <w:tcBorders>
              <w:top w:val="single" w:sz="4" w:space="0" w:color="000000"/>
              <w:start w:val="single" w:sz="4" w:space="0" w:color="000000"/>
            </w:tcBorders>
          </w:tcPr>
          <w:p>
            <w:pPr>
              <w:pStyle w:val="TAH"/>
              <w:rPr/>
            </w:pPr>
            <w:r>
              <w:rPr/>
              <w:t>Cause</w:t>
            </w:r>
          </w:p>
        </w:tc>
        <w:tc>
          <w:tcPr>
            <w:tcW w:w="3402" w:type="dxa"/>
            <w:tcBorders>
              <w:top w:val="single" w:sz="4" w:space="0" w:color="000000"/>
              <w:start w:val="single" w:sz="4" w:space="0" w:color="000000"/>
            </w:tcBorders>
          </w:tcPr>
          <w:p>
            <w:pPr>
              <w:pStyle w:val="TAH"/>
              <w:rPr/>
            </w:pPr>
            <w:r>
              <w:rPr/>
              <w:t>Cause</w:t>
            </w:r>
          </w:p>
        </w:tc>
        <w:tc>
          <w:tcPr>
            <w:tcW w:w="1065" w:type="dxa"/>
            <w:gridSpan w:val="2"/>
            <w:tcBorders>
              <w:top w:val="single" w:sz="4" w:space="0" w:color="000000"/>
              <w:start w:val="single" w:sz="4" w:space="0" w:color="000000"/>
            </w:tcBorders>
          </w:tcPr>
          <w:p>
            <w:pPr>
              <w:pStyle w:val="TAH"/>
              <w:rPr/>
            </w:pPr>
            <w:r>
              <w:rPr/>
              <w:t>Diag-</w:t>
            </w:r>
          </w:p>
        </w:tc>
        <w:tc>
          <w:tcPr>
            <w:tcW w:w="1144" w:type="dxa"/>
            <w:tcBorders>
              <w:top w:val="single" w:sz="4" w:space="0" w:color="000000"/>
              <w:start w:val="single" w:sz="4" w:space="0" w:color="000000"/>
              <w:end w:val="single" w:sz="4" w:space="0" w:color="000000"/>
            </w:tcBorders>
          </w:tcPr>
          <w:p>
            <w:pPr>
              <w:pStyle w:val="TAH"/>
              <w:rPr/>
            </w:pPr>
            <w:r>
              <w:rPr/>
              <w:t>Remarks</w:t>
            </w:r>
          </w:p>
        </w:tc>
      </w:tr>
      <w:tr>
        <w:trPr>
          <w:cantSplit w:val="true"/>
        </w:trPr>
        <w:tc>
          <w:tcPr>
            <w:tcW w:w="852" w:type="dxa"/>
            <w:gridSpan w:val="3"/>
            <w:tcBorders>
              <w:start w:val="single" w:sz="4" w:space="0" w:color="000000"/>
            </w:tcBorders>
          </w:tcPr>
          <w:p>
            <w:pPr>
              <w:pStyle w:val="TAH"/>
              <w:rPr/>
            </w:pPr>
            <w:r>
              <w:rPr/>
              <w:t>Class</w:t>
            </w:r>
          </w:p>
        </w:tc>
        <w:tc>
          <w:tcPr>
            <w:tcW w:w="1136" w:type="dxa"/>
            <w:gridSpan w:val="4"/>
            <w:tcBorders>
              <w:start w:val="single" w:sz="4" w:space="0" w:color="000000"/>
            </w:tcBorders>
          </w:tcPr>
          <w:p>
            <w:pPr>
              <w:pStyle w:val="TAH"/>
              <w:rPr/>
            </w:pPr>
            <w:r>
              <w:rPr/>
              <w:t>Value</w:t>
            </w:r>
          </w:p>
        </w:tc>
        <w:tc>
          <w:tcPr>
            <w:tcW w:w="805" w:type="dxa"/>
            <w:tcBorders>
              <w:start w:val="single" w:sz="4" w:space="0" w:color="000000"/>
            </w:tcBorders>
          </w:tcPr>
          <w:p>
            <w:pPr>
              <w:pStyle w:val="TAH"/>
              <w:rPr/>
            </w:pPr>
            <w:r>
              <w:rPr/>
              <w:t>num.</w:t>
            </w:r>
          </w:p>
        </w:tc>
        <w:tc>
          <w:tcPr>
            <w:tcW w:w="3402" w:type="dxa"/>
            <w:tcBorders>
              <w:start w:val="single" w:sz="4" w:space="0" w:color="000000"/>
            </w:tcBorders>
          </w:tcPr>
          <w:p>
            <w:pPr>
              <w:pStyle w:val="TAH"/>
              <w:snapToGrid w:val="false"/>
              <w:rPr/>
            </w:pPr>
            <w:r>
              <w:rPr/>
            </w:r>
          </w:p>
        </w:tc>
        <w:tc>
          <w:tcPr>
            <w:tcW w:w="1065" w:type="dxa"/>
            <w:gridSpan w:val="2"/>
            <w:tcBorders>
              <w:start w:val="single" w:sz="4" w:space="0" w:color="000000"/>
            </w:tcBorders>
          </w:tcPr>
          <w:p>
            <w:pPr>
              <w:pStyle w:val="TAH"/>
              <w:rPr/>
            </w:pPr>
            <w:r>
              <w:rPr/>
              <w:t>nostic</w:t>
            </w:r>
          </w:p>
        </w:tc>
        <w:tc>
          <w:tcPr>
            <w:tcW w:w="1144" w:type="dxa"/>
            <w:tcBorders>
              <w:start w:val="single" w:sz="4" w:space="0" w:color="000000"/>
              <w:end w:val="single" w:sz="4" w:space="0" w:color="000000"/>
            </w:tcBorders>
          </w:tcPr>
          <w:p>
            <w:pPr>
              <w:pStyle w:val="TAH"/>
              <w:snapToGrid w:val="false"/>
              <w:rPr/>
            </w:pPr>
            <w:r>
              <w:rPr/>
            </w:r>
          </w:p>
        </w:tc>
      </w:tr>
      <w:tr>
        <w:trPr>
          <w:cantSplit w:val="true"/>
        </w:trPr>
        <w:tc>
          <w:tcPr>
            <w:tcW w:w="284" w:type="dxa"/>
            <w:tcBorders>
              <w:top w:val="single" w:sz="4" w:space="0" w:color="000000"/>
              <w:start w:val="single" w:sz="4" w:space="0" w:color="000000"/>
            </w:tcBorders>
          </w:tcPr>
          <w:p>
            <w:pPr>
              <w:pStyle w:val="TAH"/>
              <w:rPr/>
            </w:pPr>
            <w:r>
              <w:rPr/>
              <w:t>7</w:t>
            </w:r>
          </w:p>
        </w:tc>
        <w:tc>
          <w:tcPr>
            <w:tcW w:w="284" w:type="dxa"/>
            <w:tcBorders>
              <w:top w:val="single" w:sz="4" w:space="0" w:color="000000"/>
            </w:tcBorders>
          </w:tcPr>
          <w:p>
            <w:pPr>
              <w:pStyle w:val="TAH"/>
              <w:rPr/>
            </w:pPr>
            <w:r>
              <w:rPr/>
              <w:t>6</w:t>
            </w:r>
          </w:p>
        </w:tc>
        <w:tc>
          <w:tcPr>
            <w:tcW w:w="284" w:type="dxa"/>
            <w:tcBorders>
              <w:top w:val="single" w:sz="4" w:space="0" w:color="000000"/>
            </w:tcBorders>
          </w:tcPr>
          <w:p>
            <w:pPr>
              <w:pStyle w:val="TAH"/>
              <w:rPr/>
            </w:pPr>
            <w:r>
              <w:rPr/>
              <w:t>5</w:t>
            </w:r>
          </w:p>
        </w:tc>
        <w:tc>
          <w:tcPr>
            <w:tcW w:w="284" w:type="dxa"/>
            <w:tcBorders>
              <w:top w:val="single" w:sz="4" w:space="0" w:color="000000"/>
              <w:start w:val="single" w:sz="4" w:space="0" w:color="000000"/>
            </w:tcBorders>
          </w:tcPr>
          <w:p>
            <w:pPr>
              <w:pStyle w:val="TAH"/>
              <w:rPr/>
            </w:pPr>
            <w:r>
              <w:rPr/>
              <w:t>4</w:t>
            </w:r>
          </w:p>
        </w:tc>
        <w:tc>
          <w:tcPr>
            <w:tcW w:w="284" w:type="dxa"/>
            <w:tcBorders>
              <w:top w:val="single" w:sz="4" w:space="0" w:color="000000"/>
            </w:tcBorders>
          </w:tcPr>
          <w:p>
            <w:pPr>
              <w:pStyle w:val="TAH"/>
              <w:rPr/>
            </w:pPr>
            <w:r>
              <w:rPr/>
              <w:t>3</w:t>
            </w:r>
          </w:p>
        </w:tc>
        <w:tc>
          <w:tcPr>
            <w:tcW w:w="284" w:type="dxa"/>
            <w:tcBorders>
              <w:top w:val="single" w:sz="4" w:space="0" w:color="000000"/>
            </w:tcBorders>
          </w:tcPr>
          <w:p>
            <w:pPr>
              <w:pStyle w:val="TAH"/>
              <w:rPr/>
            </w:pPr>
            <w:r>
              <w:rPr/>
              <w:t>2</w:t>
            </w:r>
          </w:p>
        </w:tc>
        <w:tc>
          <w:tcPr>
            <w:tcW w:w="284" w:type="dxa"/>
            <w:tcBorders>
              <w:top w:val="single" w:sz="4" w:space="0" w:color="000000"/>
            </w:tcBorders>
          </w:tcPr>
          <w:p>
            <w:pPr>
              <w:pStyle w:val="TAH"/>
              <w:rPr/>
            </w:pPr>
            <w:r>
              <w:rPr/>
              <w:t>1</w:t>
            </w:r>
          </w:p>
        </w:tc>
        <w:tc>
          <w:tcPr>
            <w:tcW w:w="805" w:type="dxa"/>
            <w:tcBorders>
              <w:top w:val="single" w:sz="4" w:space="0" w:color="000000"/>
              <w:start w:val="single" w:sz="4" w:space="0" w:color="000000"/>
            </w:tcBorders>
          </w:tcPr>
          <w:p>
            <w:pPr>
              <w:pStyle w:val="TAC"/>
              <w:snapToGrid w:val="false"/>
              <w:rPr/>
            </w:pPr>
            <w:r>
              <w:rPr/>
            </w:r>
          </w:p>
        </w:tc>
        <w:tc>
          <w:tcPr>
            <w:tcW w:w="3402" w:type="dxa"/>
            <w:tcBorders>
              <w:top w:val="single" w:sz="4" w:space="0" w:color="000000"/>
              <w:start w:val="single" w:sz="4" w:space="0" w:color="000000"/>
            </w:tcBorders>
          </w:tcPr>
          <w:p>
            <w:pPr>
              <w:pStyle w:val="TAL"/>
              <w:snapToGrid w:val="false"/>
              <w:rPr/>
            </w:pPr>
            <w:r>
              <w:rPr/>
            </w:r>
          </w:p>
        </w:tc>
        <w:tc>
          <w:tcPr>
            <w:tcW w:w="1065" w:type="dxa"/>
            <w:gridSpan w:val="2"/>
            <w:tcBorders>
              <w:top w:val="single" w:sz="4" w:space="0" w:color="000000"/>
              <w:start w:val="single" w:sz="4" w:space="0" w:color="000000"/>
            </w:tcBorders>
          </w:tcPr>
          <w:p>
            <w:pPr>
              <w:pStyle w:val="TAC"/>
              <w:snapToGrid w:val="false"/>
              <w:rPr/>
            </w:pPr>
            <w:r>
              <w:rPr/>
            </w:r>
          </w:p>
        </w:tc>
        <w:tc>
          <w:tcPr>
            <w:tcW w:w="1144" w:type="dxa"/>
            <w:tcBorders>
              <w:top w:val="single" w:sz="4" w:space="0" w:color="000000"/>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805" w:type="dxa"/>
            <w:tcBorders>
              <w:start w:val="single" w:sz="4" w:space="0" w:color="000000"/>
            </w:tcBorders>
          </w:tcPr>
          <w:p>
            <w:pPr>
              <w:pStyle w:val="TAC"/>
              <w:snapToGrid w:val="false"/>
              <w:rPr/>
            </w:pPr>
            <w:r>
              <w:rPr/>
            </w:r>
          </w:p>
        </w:tc>
        <w:tc>
          <w:tcPr>
            <w:tcW w:w="3402" w:type="dxa"/>
            <w:tcBorders>
              <w:start w:val="single" w:sz="4" w:space="0" w:color="000000"/>
            </w:tcBorders>
          </w:tcPr>
          <w:p>
            <w:pPr>
              <w:pStyle w:val="TAL"/>
              <w:snapToGrid w:val="false"/>
              <w:rPr/>
            </w:pPr>
            <w:r>
              <w:rPr/>
            </w:r>
          </w:p>
        </w:tc>
        <w:tc>
          <w:tcPr>
            <w:tcW w:w="1065" w:type="dxa"/>
            <w:gridSpan w:val="2"/>
            <w:tcBorders>
              <w:start w:val="single" w:sz="4" w:space="0" w:color="000000"/>
            </w:tcBorders>
          </w:tcPr>
          <w:p>
            <w:pPr>
              <w:pStyle w:val="TAC"/>
              <w:snapToGrid w:val="false"/>
              <w:rPr/>
            </w:pPr>
            <w:r>
              <w:rPr/>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805" w:type="dxa"/>
            <w:tcBorders>
              <w:start w:val="single" w:sz="4" w:space="0" w:color="000000"/>
            </w:tcBorders>
          </w:tcPr>
          <w:p>
            <w:pPr>
              <w:pStyle w:val="TAC"/>
              <w:rPr/>
            </w:pPr>
            <w:r>
              <w:rPr/>
              <w:t>1.</w:t>
            </w:r>
          </w:p>
        </w:tc>
        <w:tc>
          <w:tcPr>
            <w:tcW w:w="3402" w:type="dxa"/>
            <w:tcBorders>
              <w:start w:val="single" w:sz="4" w:space="0" w:color="000000"/>
            </w:tcBorders>
          </w:tcPr>
          <w:p>
            <w:pPr>
              <w:pStyle w:val="TAL"/>
              <w:rPr/>
            </w:pPr>
            <w:r>
              <w:rPr/>
              <w:t>Unassigned (unallocated) number</w:t>
            </w:r>
          </w:p>
        </w:tc>
        <w:tc>
          <w:tcPr>
            <w:tcW w:w="1065" w:type="dxa"/>
            <w:gridSpan w:val="2"/>
            <w:tcBorders>
              <w:start w:val="single" w:sz="4" w:space="0" w:color="000000"/>
            </w:tcBorders>
          </w:tcPr>
          <w:p>
            <w:pPr>
              <w:pStyle w:val="TAC"/>
              <w:rPr/>
            </w:pPr>
            <w:r>
              <w:rPr/>
              <w:t>Note 9</w:t>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805" w:type="dxa"/>
            <w:tcBorders>
              <w:start w:val="single" w:sz="4" w:space="0" w:color="000000"/>
            </w:tcBorders>
          </w:tcPr>
          <w:p>
            <w:pPr>
              <w:pStyle w:val="TAC"/>
              <w:rPr/>
            </w:pPr>
            <w:r>
              <w:rPr/>
              <w:t>3.</w:t>
            </w:r>
          </w:p>
        </w:tc>
        <w:tc>
          <w:tcPr>
            <w:tcW w:w="3402" w:type="dxa"/>
            <w:tcBorders>
              <w:start w:val="single" w:sz="4" w:space="0" w:color="000000"/>
            </w:tcBorders>
          </w:tcPr>
          <w:p>
            <w:pPr>
              <w:pStyle w:val="TAL"/>
              <w:rPr/>
            </w:pPr>
            <w:r>
              <w:rPr/>
              <w:t>No route to destination</w:t>
            </w:r>
          </w:p>
        </w:tc>
        <w:tc>
          <w:tcPr>
            <w:tcW w:w="1065" w:type="dxa"/>
            <w:gridSpan w:val="2"/>
            <w:tcBorders>
              <w:start w:val="single" w:sz="4" w:space="0" w:color="000000"/>
            </w:tcBorders>
          </w:tcPr>
          <w:p>
            <w:pPr>
              <w:pStyle w:val="TAC"/>
              <w:rPr/>
            </w:pPr>
            <w:r>
              <w:rPr/>
              <w:t>Note 9</w:t>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805" w:type="dxa"/>
            <w:tcBorders>
              <w:start w:val="single" w:sz="4" w:space="0" w:color="000000"/>
            </w:tcBorders>
          </w:tcPr>
          <w:p>
            <w:pPr>
              <w:pStyle w:val="TAC"/>
              <w:rPr/>
            </w:pPr>
            <w:r>
              <w:rPr/>
              <w:t>6.</w:t>
            </w:r>
          </w:p>
        </w:tc>
        <w:tc>
          <w:tcPr>
            <w:tcW w:w="3402" w:type="dxa"/>
            <w:tcBorders>
              <w:start w:val="single" w:sz="4" w:space="0" w:color="000000"/>
            </w:tcBorders>
          </w:tcPr>
          <w:p>
            <w:pPr>
              <w:pStyle w:val="TAL"/>
              <w:rPr/>
            </w:pPr>
            <w:r>
              <w:rPr/>
              <w:t>Channel unacceptable</w:t>
            </w:r>
          </w:p>
        </w:tc>
        <w:tc>
          <w:tcPr>
            <w:tcW w:w="1065" w:type="dxa"/>
            <w:gridSpan w:val="2"/>
            <w:tcBorders>
              <w:start w:val="single" w:sz="4" w:space="0" w:color="000000"/>
            </w:tcBorders>
          </w:tcPr>
          <w:p>
            <w:pPr>
              <w:pStyle w:val="TAC"/>
              <w:rPr/>
            </w:pPr>
            <w:r>
              <w:rPr/>
              <w:t>-</w:t>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805" w:type="dxa"/>
            <w:tcBorders>
              <w:start w:val="single" w:sz="4" w:space="0" w:color="000000"/>
            </w:tcBorders>
          </w:tcPr>
          <w:p>
            <w:pPr>
              <w:pStyle w:val="TAC"/>
              <w:rPr/>
            </w:pPr>
            <w:r>
              <w:rPr/>
              <w:t>8.</w:t>
            </w:r>
          </w:p>
        </w:tc>
        <w:tc>
          <w:tcPr>
            <w:tcW w:w="3402" w:type="dxa"/>
            <w:tcBorders>
              <w:start w:val="single" w:sz="4" w:space="0" w:color="000000"/>
            </w:tcBorders>
          </w:tcPr>
          <w:p>
            <w:pPr>
              <w:pStyle w:val="TAL"/>
              <w:rPr/>
            </w:pPr>
            <w:r>
              <w:rPr/>
              <w:t>Operator determined barring</w:t>
            </w:r>
          </w:p>
        </w:tc>
        <w:tc>
          <w:tcPr>
            <w:tcW w:w="1065" w:type="dxa"/>
            <w:gridSpan w:val="2"/>
            <w:tcBorders>
              <w:start w:val="single" w:sz="4" w:space="0" w:color="000000"/>
            </w:tcBorders>
          </w:tcPr>
          <w:p>
            <w:pPr>
              <w:pStyle w:val="TAC"/>
              <w:rPr/>
            </w:pPr>
            <w:r>
              <w:rPr/>
              <w:t>-</w:t>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805" w:type="dxa"/>
            <w:tcBorders>
              <w:start w:val="single" w:sz="4" w:space="0" w:color="000000"/>
            </w:tcBorders>
          </w:tcPr>
          <w:p>
            <w:pPr>
              <w:pStyle w:val="TAC"/>
              <w:rPr/>
            </w:pPr>
            <w:r>
              <w:rPr/>
              <w:t>16.</w:t>
            </w:r>
          </w:p>
        </w:tc>
        <w:tc>
          <w:tcPr>
            <w:tcW w:w="3402" w:type="dxa"/>
            <w:tcBorders>
              <w:start w:val="single" w:sz="4" w:space="0" w:color="000000"/>
            </w:tcBorders>
          </w:tcPr>
          <w:p>
            <w:pPr>
              <w:pStyle w:val="TAL"/>
              <w:rPr/>
            </w:pPr>
            <w:r>
              <w:rPr/>
              <w:t>Normal call clearing</w:t>
            </w:r>
          </w:p>
        </w:tc>
        <w:tc>
          <w:tcPr>
            <w:tcW w:w="1065" w:type="dxa"/>
            <w:gridSpan w:val="2"/>
            <w:tcBorders>
              <w:start w:val="single" w:sz="4" w:space="0" w:color="000000"/>
            </w:tcBorders>
          </w:tcPr>
          <w:p>
            <w:pPr>
              <w:pStyle w:val="TAC"/>
              <w:rPr/>
            </w:pPr>
            <w:r>
              <w:rPr/>
              <w:t>Note 9</w:t>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805" w:type="dxa"/>
            <w:tcBorders>
              <w:start w:val="single" w:sz="4" w:space="0" w:color="000000"/>
            </w:tcBorders>
          </w:tcPr>
          <w:p>
            <w:pPr>
              <w:pStyle w:val="TAC"/>
              <w:rPr/>
            </w:pPr>
            <w:r>
              <w:rPr/>
              <w:t>17.</w:t>
            </w:r>
          </w:p>
        </w:tc>
        <w:tc>
          <w:tcPr>
            <w:tcW w:w="3402" w:type="dxa"/>
            <w:tcBorders>
              <w:start w:val="single" w:sz="4" w:space="0" w:color="000000"/>
            </w:tcBorders>
          </w:tcPr>
          <w:p>
            <w:pPr>
              <w:pStyle w:val="TAL"/>
              <w:rPr/>
            </w:pPr>
            <w:r>
              <w:rPr/>
              <w:t>User busy</w:t>
            </w:r>
          </w:p>
        </w:tc>
        <w:tc>
          <w:tcPr>
            <w:tcW w:w="1065" w:type="dxa"/>
            <w:gridSpan w:val="2"/>
            <w:tcBorders>
              <w:start w:val="single" w:sz="4" w:space="0" w:color="000000"/>
            </w:tcBorders>
          </w:tcPr>
          <w:p>
            <w:pPr>
              <w:pStyle w:val="TAC"/>
              <w:rPr/>
            </w:pPr>
            <w:r>
              <w:rPr/>
              <w:t>Note 1</w:t>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805" w:type="dxa"/>
            <w:tcBorders>
              <w:start w:val="single" w:sz="4" w:space="0" w:color="000000"/>
            </w:tcBorders>
          </w:tcPr>
          <w:p>
            <w:pPr>
              <w:pStyle w:val="TAC"/>
              <w:rPr/>
            </w:pPr>
            <w:r>
              <w:rPr/>
              <w:t>18.</w:t>
            </w:r>
          </w:p>
        </w:tc>
        <w:tc>
          <w:tcPr>
            <w:tcW w:w="3402" w:type="dxa"/>
            <w:tcBorders>
              <w:start w:val="single" w:sz="4" w:space="0" w:color="000000"/>
            </w:tcBorders>
          </w:tcPr>
          <w:p>
            <w:pPr>
              <w:pStyle w:val="TAL"/>
              <w:rPr/>
            </w:pPr>
            <w:r>
              <w:rPr/>
              <w:t>No user responding</w:t>
            </w:r>
          </w:p>
        </w:tc>
        <w:tc>
          <w:tcPr>
            <w:tcW w:w="1065" w:type="dxa"/>
            <w:gridSpan w:val="2"/>
            <w:tcBorders>
              <w:start w:val="single" w:sz="4" w:space="0" w:color="000000"/>
            </w:tcBorders>
          </w:tcPr>
          <w:p>
            <w:pPr>
              <w:pStyle w:val="TAC"/>
              <w:rPr/>
            </w:pPr>
            <w:r>
              <w:rPr/>
              <w:t>-</w:t>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805" w:type="dxa"/>
            <w:tcBorders>
              <w:start w:val="single" w:sz="4" w:space="0" w:color="000000"/>
            </w:tcBorders>
          </w:tcPr>
          <w:p>
            <w:pPr>
              <w:pStyle w:val="TAC"/>
              <w:rPr/>
            </w:pPr>
            <w:r>
              <w:rPr/>
              <w:t>19.</w:t>
            </w:r>
          </w:p>
        </w:tc>
        <w:tc>
          <w:tcPr>
            <w:tcW w:w="3402" w:type="dxa"/>
            <w:tcBorders>
              <w:start w:val="single" w:sz="4" w:space="0" w:color="000000"/>
            </w:tcBorders>
          </w:tcPr>
          <w:p>
            <w:pPr>
              <w:pStyle w:val="TAL"/>
              <w:rPr/>
            </w:pPr>
            <w:r>
              <w:rPr/>
              <w:t>User alerting, no answer</w:t>
            </w:r>
          </w:p>
        </w:tc>
        <w:tc>
          <w:tcPr>
            <w:tcW w:w="1065" w:type="dxa"/>
            <w:gridSpan w:val="2"/>
            <w:tcBorders>
              <w:start w:val="single" w:sz="4" w:space="0" w:color="000000"/>
            </w:tcBorders>
          </w:tcPr>
          <w:p>
            <w:pPr>
              <w:pStyle w:val="TAC"/>
              <w:rPr/>
            </w:pPr>
            <w:r>
              <w:rPr/>
              <w:t>-</w:t>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805" w:type="dxa"/>
            <w:tcBorders>
              <w:start w:val="single" w:sz="4" w:space="0" w:color="000000"/>
            </w:tcBorders>
          </w:tcPr>
          <w:p>
            <w:pPr>
              <w:pStyle w:val="TAC"/>
              <w:rPr/>
            </w:pPr>
            <w:r>
              <w:rPr/>
              <w:t>21.</w:t>
            </w:r>
          </w:p>
        </w:tc>
        <w:tc>
          <w:tcPr>
            <w:tcW w:w="3402" w:type="dxa"/>
            <w:tcBorders>
              <w:start w:val="single" w:sz="4" w:space="0" w:color="000000"/>
            </w:tcBorders>
          </w:tcPr>
          <w:p>
            <w:pPr>
              <w:pStyle w:val="TAL"/>
              <w:rPr/>
            </w:pPr>
            <w:r>
              <w:rPr/>
              <w:t>Call rejected</w:t>
            </w:r>
          </w:p>
        </w:tc>
        <w:tc>
          <w:tcPr>
            <w:tcW w:w="2209" w:type="dxa"/>
            <w:gridSpan w:val="3"/>
            <w:tcBorders>
              <w:start w:val="single" w:sz="4" w:space="0" w:color="000000"/>
              <w:end w:val="single" w:sz="4" w:space="0" w:color="000000"/>
            </w:tcBorders>
          </w:tcPr>
          <w:p>
            <w:pPr>
              <w:pStyle w:val="TAL"/>
              <w:rPr/>
            </w:pPr>
            <w:r>
              <w:rPr/>
              <w:t>Note 9 - user supplied diagnostic (note 4)</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805" w:type="dxa"/>
            <w:tcBorders>
              <w:start w:val="single" w:sz="4" w:space="0" w:color="000000"/>
            </w:tcBorders>
          </w:tcPr>
          <w:p>
            <w:pPr>
              <w:pStyle w:val="TAC"/>
              <w:rPr/>
            </w:pPr>
            <w:r>
              <w:rPr/>
              <w:t>22.</w:t>
            </w:r>
          </w:p>
        </w:tc>
        <w:tc>
          <w:tcPr>
            <w:tcW w:w="3402" w:type="dxa"/>
            <w:tcBorders>
              <w:start w:val="single" w:sz="4" w:space="0" w:color="000000"/>
            </w:tcBorders>
          </w:tcPr>
          <w:p>
            <w:pPr>
              <w:pStyle w:val="TAL"/>
              <w:rPr/>
            </w:pPr>
            <w:r>
              <w:rPr/>
              <w:t>Number changed</w:t>
            </w:r>
          </w:p>
        </w:tc>
        <w:tc>
          <w:tcPr>
            <w:tcW w:w="2209" w:type="dxa"/>
            <w:gridSpan w:val="3"/>
            <w:tcBorders>
              <w:start w:val="single" w:sz="4" w:space="0" w:color="000000"/>
              <w:end w:val="single" w:sz="4" w:space="0" w:color="000000"/>
            </w:tcBorders>
          </w:tcPr>
          <w:p>
            <w:pPr>
              <w:pStyle w:val="TAL"/>
              <w:rPr/>
            </w:pPr>
            <w:r>
              <w:rPr/>
              <w:t>New destination(note 5)</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805" w:type="dxa"/>
            <w:tcBorders>
              <w:start w:val="single" w:sz="4" w:space="0" w:color="000000"/>
            </w:tcBorders>
          </w:tcPr>
          <w:p>
            <w:pPr>
              <w:pStyle w:val="TAC"/>
              <w:rPr/>
            </w:pPr>
            <w:r>
              <w:rPr/>
              <w:t>24.</w:t>
            </w:r>
          </w:p>
        </w:tc>
        <w:tc>
          <w:tcPr>
            <w:tcW w:w="3402" w:type="dxa"/>
            <w:tcBorders>
              <w:start w:val="single" w:sz="4" w:space="0" w:color="000000"/>
            </w:tcBorders>
          </w:tcPr>
          <w:p>
            <w:pPr>
              <w:pStyle w:val="TAL"/>
              <w:rPr/>
            </w:pPr>
            <w:r>
              <w:rPr/>
              <w:t>Call rejected due to feature at the destination</w:t>
            </w:r>
          </w:p>
        </w:tc>
        <w:tc>
          <w:tcPr>
            <w:tcW w:w="1013" w:type="dxa"/>
            <w:tcBorders>
              <w:start w:val="single" w:sz="4" w:space="0" w:color="000000"/>
            </w:tcBorders>
          </w:tcPr>
          <w:p>
            <w:pPr>
              <w:pStyle w:val="TAL"/>
              <w:jc w:val="center"/>
              <w:rPr/>
            </w:pPr>
            <w:r>
              <w:rPr/>
              <w:t>-</w:t>
            </w:r>
          </w:p>
        </w:tc>
        <w:tc>
          <w:tcPr>
            <w:tcW w:w="1196" w:type="dxa"/>
            <w:gridSpan w:val="2"/>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805" w:type="dxa"/>
            <w:tcBorders>
              <w:start w:val="single" w:sz="4" w:space="0" w:color="000000"/>
            </w:tcBorders>
          </w:tcPr>
          <w:p>
            <w:pPr>
              <w:pStyle w:val="TAC"/>
              <w:rPr/>
            </w:pPr>
            <w:r>
              <w:rPr/>
              <w:t>25.</w:t>
            </w:r>
          </w:p>
        </w:tc>
        <w:tc>
          <w:tcPr>
            <w:tcW w:w="3402" w:type="dxa"/>
            <w:tcBorders>
              <w:start w:val="single" w:sz="4" w:space="0" w:color="000000"/>
            </w:tcBorders>
          </w:tcPr>
          <w:p>
            <w:pPr>
              <w:pStyle w:val="TAL"/>
              <w:rPr/>
            </w:pPr>
            <w:r>
              <w:rPr/>
              <w:t>Pre-emption</w:t>
            </w:r>
          </w:p>
        </w:tc>
        <w:tc>
          <w:tcPr>
            <w:tcW w:w="1065" w:type="dxa"/>
            <w:gridSpan w:val="2"/>
            <w:tcBorders>
              <w:start w:val="single" w:sz="4" w:space="0" w:color="000000"/>
            </w:tcBorders>
          </w:tcPr>
          <w:p>
            <w:pPr>
              <w:pStyle w:val="TAC"/>
              <w:snapToGrid w:val="false"/>
              <w:rPr/>
            </w:pPr>
            <w:r>
              <w:rPr/>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805" w:type="dxa"/>
            <w:tcBorders>
              <w:start w:val="single" w:sz="4" w:space="0" w:color="000000"/>
            </w:tcBorders>
          </w:tcPr>
          <w:p>
            <w:pPr>
              <w:pStyle w:val="TAC"/>
              <w:rPr/>
            </w:pPr>
            <w:r>
              <w:rPr/>
              <w:t>26.</w:t>
            </w:r>
          </w:p>
        </w:tc>
        <w:tc>
          <w:tcPr>
            <w:tcW w:w="3402" w:type="dxa"/>
            <w:tcBorders>
              <w:start w:val="single" w:sz="4" w:space="0" w:color="000000"/>
            </w:tcBorders>
          </w:tcPr>
          <w:p>
            <w:pPr>
              <w:pStyle w:val="TAL"/>
              <w:rPr/>
            </w:pPr>
            <w:r>
              <w:rPr/>
              <w:t>Non selected user clearing</w:t>
            </w:r>
          </w:p>
        </w:tc>
        <w:tc>
          <w:tcPr>
            <w:tcW w:w="1065" w:type="dxa"/>
            <w:gridSpan w:val="2"/>
            <w:tcBorders>
              <w:start w:val="single" w:sz="4" w:space="0" w:color="000000"/>
            </w:tcBorders>
          </w:tcPr>
          <w:p>
            <w:pPr>
              <w:pStyle w:val="TAC"/>
              <w:rPr/>
            </w:pPr>
            <w:r>
              <w:rPr/>
              <w:t>-</w:t>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805" w:type="dxa"/>
            <w:tcBorders>
              <w:start w:val="single" w:sz="4" w:space="0" w:color="000000"/>
            </w:tcBorders>
          </w:tcPr>
          <w:p>
            <w:pPr>
              <w:pStyle w:val="TAC"/>
              <w:rPr/>
            </w:pPr>
            <w:r>
              <w:rPr/>
              <w:t>27.</w:t>
            </w:r>
          </w:p>
        </w:tc>
        <w:tc>
          <w:tcPr>
            <w:tcW w:w="3402" w:type="dxa"/>
            <w:tcBorders>
              <w:start w:val="single" w:sz="4" w:space="0" w:color="000000"/>
            </w:tcBorders>
          </w:tcPr>
          <w:p>
            <w:pPr>
              <w:pStyle w:val="TAL"/>
              <w:rPr/>
            </w:pPr>
            <w:r>
              <w:rPr/>
              <w:t>Destination out of order</w:t>
            </w:r>
          </w:p>
        </w:tc>
        <w:tc>
          <w:tcPr>
            <w:tcW w:w="1065" w:type="dxa"/>
            <w:gridSpan w:val="2"/>
            <w:tcBorders>
              <w:start w:val="single" w:sz="4" w:space="0" w:color="000000"/>
            </w:tcBorders>
          </w:tcPr>
          <w:p>
            <w:pPr>
              <w:pStyle w:val="TAC"/>
              <w:rPr/>
            </w:pPr>
            <w:r>
              <w:rPr/>
              <w:t>-</w:t>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805" w:type="dxa"/>
            <w:tcBorders>
              <w:start w:val="single" w:sz="4" w:space="0" w:color="000000"/>
            </w:tcBorders>
          </w:tcPr>
          <w:p>
            <w:pPr>
              <w:pStyle w:val="TAC"/>
              <w:rPr/>
            </w:pPr>
            <w:r>
              <w:rPr/>
              <w:t>28.</w:t>
            </w:r>
          </w:p>
        </w:tc>
        <w:tc>
          <w:tcPr>
            <w:tcW w:w="3402" w:type="dxa"/>
            <w:tcBorders>
              <w:start w:val="single" w:sz="4" w:space="0" w:color="000000"/>
            </w:tcBorders>
          </w:tcPr>
          <w:p>
            <w:pPr>
              <w:pStyle w:val="TAL"/>
              <w:rPr/>
            </w:pPr>
            <w:r>
              <w:rPr/>
              <w:t>Invalid number format (incomplete number)</w:t>
            </w:r>
          </w:p>
        </w:tc>
        <w:tc>
          <w:tcPr>
            <w:tcW w:w="1065" w:type="dxa"/>
            <w:gridSpan w:val="2"/>
            <w:tcBorders>
              <w:start w:val="single" w:sz="4" w:space="0" w:color="000000"/>
            </w:tcBorders>
          </w:tcPr>
          <w:p>
            <w:pPr>
              <w:pStyle w:val="TAC"/>
              <w:rPr/>
            </w:pPr>
            <w:r>
              <w:rPr/>
              <w:t>-</w:t>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805" w:type="dxa"/>
            <w:tcBorders>
              <w:start w:val="single" w:sz="4" w:space="0" w:color="000000"/>
            </w:tcBorders>
          </w:tcPr>
          <w:p>
            <w:pPr>
              <w:pStyle w:val="TAC"/>
              <w:rPr/>
            </w:pPr>
            <w:r>
              <w:rPr/>
              <w:t>29.</w:t>
            </w:r>
          </w:p>
        </w:tc>
        <w:tc>
          <w:tcPr>
            <w:tcW w:w="3402" w:type="dxa"/>
            <w:tcBorders>
              <w:start w:val="single" w:sz="4" w:space="0" w:color="000000"/>
            </w:tcBorders>
          </w:tcPr>
          <w:p>
            <w:pPr>
              <w:pStyle w:val="TAL"/>
              <w:rPr/>
            </w:pPr>
            <w:r>
              <w:rPr/>
              <w:t>Facility rejected</w:t>
            </w:r>
          </w:p>
        </w:tc>
        <w:tc>
          <w:tcPr>
            <w:tcW w:w="1065" w:type="dxa"/>
            <w:gridSpan w:val="2"/>
            <w:tcBorders>
              <w:start w:val="single" w:sz="4" w:space="0" w:color="000000"/>
            </w:tcBorders>
          </w:tcPr>
          <w:p>
            <w:pPr>
              <w:pStyle w:val="TAC"/>
              <w:rPr/>
            </w:pPr>
            <w:r>
              <w:rPr/>
              <w:t>Note 1</w:t>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805" w:type="dxa"/>
            <w:tcBorders>
              <w:start w:val="single" w:sz="4" w:space="0" w:color="000000"/>
            </w:tcBorders>
          </w:tcPr>
          <w:p>
            <w:pPr>
              <w:pStyle w:val="TAC"/>
              <w:rPr/>
            </w:pPr>
            <w:r>
              <w:rPr/>
              <w:t>30.</w:t>
            </w:r>
          </w:p>
        </w:tc>
        <w:tc>
          <w:tcPr>
            <w:tcW w:w="3402" w:type="dxa"/>
            <w:tcBorders>
              <w:start w:val="single" w:sz="4" w:space="0" w:color="000000"/>
            </w:tcBorders>
          </w:tcPr>
          <w:p>
            <w:pPr>
              <w:pStyle w:val="TAL"/>
              <w:rPr/>
            </w:pPr>
            <w:r>
              <w:rPr/>
              <w:t>Response to STATUS ENQUIRY</w:t>
            </w:r>
          </w:p>
        </w:tc>
        <w:tc>
          <w:tcPr>
            <w:tcW w:w="1065" w:type="dxa"/>
            <w:gridSpan w:val="2"/>
            <w:tcBorders>
              <w:start w:val="single" w:sz="4" w:space="0" w:color="000000"/>
            </w:tcBorders>
          </w:tcPr>
          <w:p>
            <w:pPr>
              <w:pStyle w:val="TAC"/>
              <w:rPr/>
            </w:pPr>
            <w:r>
              <w:rPr/>
              <w:t>-</w:t>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805" w:type="dxa"/>
            <w:tcBorders>
              <w:start w:val="single" w:sz="4" w:space="0" w:color="000000"/>
            </w:tcBorders>
          </w:tcPr>
          <w:p>
            <w:pPr>
              <w:pStyle w:val="TAC"/>
              <w:rPr/>
            </w:pPr>
            <w:r>
              <w:rPr/>
              <w:t>31.</w:t>
            </w:r>
          </w:p>
        </w:tc>
        <w:tc>
          <w:tcPr>
            <w:tcW w:w="3402" w:type="dxa"/>
            <w:tcBorders>
              <w:start w:val="single" w:sz="4" w:space="0" w:color="000000"/>
            </w:tcBorders>
          </w:tcPr>
          <w:p>
            <w:pPr>
              <w:pStyle w:val="TAL"/>
              <w:rPr/>
            </w:pPr>
            <w:r>
              <w:rPr/>
              <w:t>Normal, unspecified</w:t>
            </w:r>
          </w:p>
        </w:tc>
        <w:tc>
          <w:tcPr>
            <w:tcW w:w="1065" w:type="dxa"/>
            <w:gridSpan w:val="2"/>
            <w:tcBorders>
              <w:start w:val="single" w:sz="4" w:space="0" w:color="000000"/>
            </w:tcBorders>
          </w:tcPr>
          <w:p>
            <w:pPr>
              <w:pStyle w:val="TAC"/>
              <w:rPr/>
            </w:pPr>
            <w:r>
              <w:rPr/>
              <w:t>-</w:t>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805" w:type="dxa"/>
            <w:tcBorders>
              <w:start w:val="single" w:sz="4" w:space="0" w:color="000000"/>
            </w:tcBorders>
          </w:tcPr>
          <w:p>
            <w:pPr>
              <w:pStyle w:val="TAC"/>
              <w:rPr/>
            </w:pPr>
            <w:r>
              <w:rPr/>
              <w:t>34.</w:t>
            </w:r>
          </w:p>
        </w:tc>
        <w:tc>
          <w:tcPr>
            <w:tcW w:w="3402" w:type="dxa"/>
            <w:tcBorders>
              <w:start w:val="single" w:sz="4" w:space="0" w:color="000000"/>
            </w:tcBorders>
          </w:tcPr>
          <w:p>
            <w:pPr>
              <w:pStyle w:val="TAL"/>
              <w:rPr/>
            </w:pPr>
            <w:r>
              <w:rPr/>
              <w:t>No circuit/channel available</w:t>
            </w:r>
          </w:p>
        </w:tc>
        <w:tc>
          <w:tcPr>
            <w:tcW w:w="1065" w:type="dxa"/>
            <w:gridSpan w:val="2"/>
            <w:tcBorders>
              <w:start w:val="single" w:sz="4" w:space="0" w:color="000000"/>
            </w:tcBorders>
          </w:tcPr>
          <w:p>
            <w:pPr>
              <w:pStyle w:val="TAC"/>
              <w:rPr/>
            </w:pPr>
            <w:r>
              <w:rPr/>
              <w:t>Note 1</w:t>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805" w:type="dxa"/>
            <w:tcBorders>
              <w:start w:val="single" w:sz="4" w:space="0" w:color="000000"/>
            </w:tcBorders>
          </w:tcPr>
          <w:p>
            <w:pPr>
              <w:pStyle w:val="TAC"/>
              <w:rPr/>
            </w:pPr>
            <w:r>
              <w:rPr/>
              <w:t>38.</w:t>
            </w:r>
          </w:p>
        </w:tc>
        <w:tc>
          <w:tcPr>
            <w:tcW w:w="3402" w:type="dxa"/>
            <w:tcBorders>
              <w:start w:val="single" w:sz="4" w:space="0" w:color="000000"/>
            </w:tcBorders>
          </w:tcPr>
          <w:p>
            <w:pPr>
              <w:pStyle w:val="TAL"/>
              <w:rPr/>
            </w:pPr>
            <w:r>
              <w:rPr/>
              <w:t>Network out of order</w:t>
            </w:r>
          </w:p>
        </w:tc>
        <w:tc>
          <w:tcPr>
            <w:tcW w:w="1065" w:type="dxa"/>
            <w:gridSpan w:val="2"/>
            <w:tcBorders>
              <w:start w:val="single" w:sz="4" w:space="0" w:color="000000"/>
            </w:tcBorders>
          </w:tcPr>
          <w:p>
            <w:pPr>
              <w:pStyle w:val="TAC"/>
              <w:rPr/>
            </w:pPr>
            <w:r>
              <w:rPr/>
              <w:t>-</w:t>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805" w:type="dxa"/>
            <w:tcBorders>
              <w:start w:val="single" w:sz="4" w:space="0" w:color="000000"/>
            </w:tcBorders>
          </w:tcPr>
          <w:p>
            <w:pPr>
              <w:pStyle w:val="TAC"/>
              <w:rPr/>
            </w:pPr>
            <w:r>
              <w:rPr/>
              <w:t>41.</w:t>
            </w:r>
          </w:p>
        </w:tc>
        <w:tc>
          <w:tcPr>
            <w:tcW w:w="3402" w:type="dxa"/>
            <w:tcBorders>
              <w:start w:val="single" w:sz="4" w:space="0" w:color="000000"/>
            </w:tcBorders>
          </w:tcPr>
          <w:p>
            <w:pPr>
              <w:pStyle w:val="TAL"/>
              <w:rPr/>
            </w:pPr>
            <w:r>
              <w:rPr/>
              <w:t>Temporary failure</w:t>
            </w:r>
          </w:p>
        </w:tc>
        <w:tc>
          <w:tcPr>
            <w:tcW w:w="1065" w:type="dxa"/>
            <w:gridSpan w:val="2"/>
            <w:tcBorders>
              <w:start w:val="single" w:sz="4" w:space="0" w:color="000000"/>
            </w:tcBorders>
          </w:tcPr>
          <w:p>
            <w:pPr>
              <w:pStyle w:val="TAC"/>
              <w:rPr/>
            </w:pPr>
            <w:r>
              <w:rPr/>
              <w:t>-</w:t>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805" w:type="dxa"/>
            <w:tcBorders>
              <w:start w:val="single" w:sz="4" w:space="0" w:color="000000"/>
            </w:tcBorders>
          </w:tcPr>
          <w:p>
            <w:pPr>
              <w:pStyle w:val="TAC"/>
              <w:rPr/>
            </w:pPr>
            <w:r>
              <w:rPr/>
              <w:t>42.</w:t>
            </w:r>
          </w:p>
        </w:tc>
        <w:tc>
          <w:tcPr>
            <w:tcW w:w="3402" w:type="dxa"/>
            <w:tcBorders>
              <w:start w:val="single" w:sz="4" w:space="0" w:color="000000"/>
            </w:tcBorders>
          </w:tcPr>
          <w:p>
            <w:pPr>
              <w:pStyle w:val="TAL"/>
              <w:rPr/>
            </w:pPr>
            <w:r>
              <w:rPr/>
              <w:t>Switching equipment congestion</w:t>
            </w:r>
          </w:p>
        </w:tc>
        <w:tc>
          <w:tcPr>
            <w:tcW w:w="1065" w:type="dxa"/>
            <w:gridSpan w:val="2"/>
            <w:tcBorders>
              <w:start w:val="single" w:sz="4" w:space="0" w:color="000000"/>
            </w:tcBorders>
          </w:tcPr>
          <w:p>
            <w:pPr>
              <w:pStyle w:val="TAC"/>
              <w:rPr/>
            </w:pPr>
            <w:r>
              <w:rPr/>
              <w:t>-</w:t>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805" w:type="dxa"/>
            <w:tcBorders>
              <w:start w:val="single" w:sz="4" w:space="0" w:color="000000"/>
            </w:tcBorders>
          </w:tcPr>
          <w:p>
            <w:pPr>
              <w:pStyle w:val="TAC"/>
              <w:rPr/>
            </w:pPr>
            <w:r>
              <w:rPr/>
              <w:t>43.</w:t>
            </w:r>
          </w:p>
        </w:tc>
        <w:tc>
          <w:tcPr>
            <w:tcW w:w="3402" w:type="dxa"/>
            <w:tcBorders>
              <w:start w:val="single" w:sz="4" w:space="0" w:color="000000"/>
            </w:tcBorders>
          </w:tcPr>
          <w:p>
            <w:pPr>
              <w:pStyle w:val="TAL"/>
              <w:rPr/>
            </w:pPr>
            <w:r>
              <w:rPr/>
              <w:t>Access information discarded</w:t>
            </w:r>
          </w:p>
        </w:tc>
        <w:tc>
          <w:tcPr>
            <w:tcW w:w="2209" w:type="dxa"/>
            <w:gridSpan w:val="3"/>
            <w:tcBorders>
              <w:start w:val="single" w:sz="4" w:space="0" w:color="000000"/>
              <w:end w:val="single" w:sz="4" w:space="0" w:color="000000"/>
            </w:tcBorders>
          </w:tcPr>
          <w:p>
            <w:pPr>
              <w:pStyle w:val="TAL"/>
              <w:rPr/>
            </w:pPr>
            <w:r>
              <w:rPr/>
              <w:t>Discarded information element identifiers (note 6)</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805" w:type="dxa"/>
            <w:tcBorders>
              <w:start w:val="single" w:sz="4" w:space="0" w:color="000000"/>
            </w:tcBorders>
          </w:tcPr>
          <w:p>
            <w:pPr>
              <w:pStyle w:val="TAC"/>
              <w:rPr/>
            </w:pPr>
            <w:r>
              <w:rPr/>
              <w:t>44.</w:t>
            </w:r>
          </w:p>
        </w:tc>
        <w:tc>
          <w:tcPr>
            <w:tcW w:w="3402" w:type="dxa"/>
            <w:tcBorders>
              <w:start w:val="single" w:sz="4" w:space="0" w:color="000000"/>
            </w:tcBorders>
          </w:tcPr>
          <w:p>
            <w:pPr>
              <w:pStyle w:val="TAL"/>
              <w:rPr/>
            </w:pPr>
            <w:r>
              <w:rPr/>
              <w:t>requested circuit/channel not available</w:t>
            </w:r>
          </w:p>
        </w:tc>
        <w:tc>
          <w:tcPr>
            <w:tcW w:w="1065" w:type="dxa"/>
            <w:gridSpan w:val="2"/>
            <w:tcBorders>
              <w:start w:val="single" w:sz="4" w:space="0" w:color="000000"/>
            </w:tcBorders>
          </w:tcPr>
          <w:p>
            <w:pPr>
              <w:pStyle w:val="TAC"/>
              <w:rPr/>
            </w:pPr>
            <w:r>
              <w:rPr/>
              <w:t>-</w:t>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805" w:type="dxa"/>
            <w:tcBorders>
              <w:start w:val="single" w:sz="4" w:space="0" w:color="000000"/>
            </w:tcBorders>
          </w:tcPr>
          <w:p>
            <w:pPr>
              <w:pStyle w:val="TAC"/>
              <w:rPr/>
            </w:pPr>
            <w:r>
              <w:rPr/>
              <w:t>47.</w:t>
            </w:r>
          </w:p>
        </w:tc>
        <w:tc>
          <w:tcPr>
            <w:tcW w:w="3402" w:type="dxa"/>
            <w:tcBorders>
              <w:start w:val="single" w:sz="4" w:space="0" w:color="000000"/>
            </w:tcBorders>
          </w:tcPr>
          <w:p>
            <w:pPr>
              <w:pStyle w:val="TAL"/>
              <w:rPr/>
            </w:pPr>
            <w:r>
              <w:rPr/>
              <w:t>Resources unavailable, unspecified</w:t>
            </w:r>
          </w:p>
        </w:tc>
        <w:tc>
          <w:tcPr>
            <w:tcW w:w="1065" w:type="dxa"/>
            <w:gridSpan w:val="2"/>
            <w:tcBorders>
              <w:start w:val="single" w:sz="4" w:space="0" w:color="000000"/>
            </w:tcBorders>
          </w:tcPr>
          <w:p>
            <w:pPr>
              <w:pStyle w:val="TAC"/>
              <w:rPr/>
            </w:pPr>
            <w:r>
              <w:rPr/>
              <w:t>-</w:t>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805" w:type="dxa"/>
            <w:tcBorders>
              <w:start w:val="single" w:sz="4" w:space="0" w:color="000000"/>
            </w:tcBorders>
          </w:tcPr>
          <w:p>
            <w:pPr>
              <w:pStyle w:val="TAC"/>
              <w:rPr/>
            </w:pPr>
            <w:r>
              <w:rPr/>
              <w:t>49.</w:t>
            </w:r>
          </w:p>
        </w:tc>
        <w:tc>
          <w:tcPr>
            <w:tcW w:w="3402" w:type="dxa"/>
            <w:tcBorders>
              <w:start w:val="single" w:sz="4" w:space="0" w:color="000000"/>
            </w:tcBorders>
          </w:tcPr>
          <w:p>
            <w:pPr>
              <w:pStyle w:val="TAL"/>
              <w:rPr/>
            </w:pPr>
            <w:r>
              <w:rPr/>
              <w:t>Quality of service unavailable</w:t>
            </w:r>
          </w:p>
        </w:tc>
        <w:tc>
          <w:tcPr>
            <w:tcW w:w="1065" w:type="dxa"/>
            <w:gridSpan w:val="2"/>
            <w:tcBorders>
              <w:start w:val="single" w:sz="4" w:space="0" w:color="000000"/>
            </w:tcBorders>
          </w:tcPr>
          <w:p>
            <w:pPr>
              <w:pStyle w:val="TAC"/>
              <w:rPr/>
            </w:pPr>
            <w:r>
              <w:rPr/>
              <w:t>Note 9</w:t>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805" w:type="dxa"/>
            <w:tcBorders>
              <w:start w:val="single" w:sz="4" w:space="0" w:color="000000"/>
            </w:tcBorders>
          </w:tcPr>
          <w:p>
            <w:pPr>
              <w:pStyle w:val="TAC"/>
              <w:rPr/>
            </w:pPr>
            <w:r>
              <w:rPr/>
              <w:t>50.</w:t>
            </w:r>
          </w:p>
        </w:tc>
        <w:tc>
          <w:tcPr>
            <w:tcW w:w="3402" w:type="dxa"/>
            <w:tcBorders>
              <w:start w:val="single" w:sz="4" w:space="0" w:color="000000"/>
            </w:tcBorders>
          </w:tcPr>
          <w:p>
            <w:pPr>
              <w:pStyle w:val="TAL"/>
              <w:rPr/>
            </w:pPr>
            <w:r>
              <w:rPr/>
              <w:t>Requested facility not subscribed</w:t>
            </w:r>
          </w:p>
        </w:tc>
        <w:tc>
          <w:tcPr>
            <w:tcW w:w="1065" w:type="dxa"/>
            <w:gridSpan w:val="2"/>
            <w:tcBorders>
              <w:start w:val="single" w:sz="4" w:space="0" w:color="000000"/>
            </w:tcBorders>
          </w:tcPr>
          <w:p>
            <w:pPr>
              <w:pStyle w:val="TAC"/>
              <w:rPr/>
            </w:pPr>
            <w:r>
              <w:rPr/>
              <w:t>Note 1</w:t>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805" w:type="dxa"/>
            <w:tcBorders>
              <w:start w:val="single" w:sz="4" w:space="0" w:color="000000"/>
            </w:tcBorders>
          </w:tcPr>
          <w:p>
            <w:pPr>
              <w:pStyle w:val="TAC"/>
              <w:rPr/>
            </w:pPr>
            <w:r>
              <w:rPr/>
              <w:t>55.</w:t>
            </w:r>
          </w:p>
        </w:tc>
        <w:tc>
          <w:tcPr>
            <w:tcW w:w="3402" w:type="dxa"/>
            <w:tcBorders>
              <w:start w:val="single" w:sz="4" w:space="0" w:color="000000"/>
            </w:tcBorders>
          </w:tcPr>
          <w:p>
            <w:pPr>
              <w:pStyle w:val="TAL"/>
              <w:rPr/>
            </w:pPr>
            <w:r>
              <w:rPr/>
              <w:t>Incoming calls barred within the CUG</w:t>
            </w:r>
          </w:p>
        </w:tc>
        <w:tc>
          <w:tcPr>
            <w:tcW w:w="1065" w:type="dxa"/>
            <w:gridSpan w:val="2"/>
            <w:tcBorders>
              <w:start w:val="single" w:sz="4" w:space="0" w:color="000000"/>
            </w:tcBorders>
          </w:tcPr>
          <w:p>
            <w:pPr>
              <w:pStyle w:val="TAC"/>
              <w:rPr/>
            </w:pPr>
            <w:r>
              <w:rPr/>
              <w:t>Note 1</w:t>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805" w:type="dxa"/>
            <w:tcBorders>
              <w:start w:val="single" w:sz="4" w:space="0" w:color="000000"/>
            </w:tcBorders>
          </w:tcPr>
          <w:p>
            <w:pPr>
              <w:pStyle w:val="TAC"/>
              <w:rPr/>
            </w:pPr>
            <w:r>
              <w:rPr/>
              <w:t>57.</w:t>
            </w:r>
          </w:p>
        </w:tc>
        <w:tc>
          <w:tcPr>
            <w:tcW w:w="3402" w:type="dxa"/>
            <w:tcBorders>
              <w:start w:val="single" w:sz="4" w:space="0" w:color="000000"/>
            </w:tcBorders>
          </w:tcPr>
          <w:p>
            <w:pPr>
              <w:pStyle w:val="TAL"/>
              <w:rPr/>
            </w:pPr>
            <w:r>
              <w:rPr/>
              <w:t>Bearer capability not authorized</w:t>
            </w:r>
          </w:p>
        </w:tc>
        <w:tc>
          <w:tcPr>
            <w:tcW w:w="1065" w:type="dxa"/>
            <w:gridSpan w:val="2"/>
            <w:tcBorders>
              <w:start w:val="single" w:sz="4" w:space="0" w:color="000000"/>
            </w:tcBorders>
          </w:tcPr>
          <w:p>
            <w:pPr>
              <w:pStyle w:val="TAC"/>
              <w:rPr/>
            </w:pPr>
            <w:r>
              <w:rPr/>
              <w:t>Note 3</w:t>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805" w:type="dxa"/>
            <w:tcBorders>
              <w:start w:val="single" w:sz="4" w:space="0" w:color="000000"/>
            </w:tcBorders>
          </w:tcPr>
          <w:p>
            <w:pPr>
              <w:pStyle w:val="TAC"/>
              <w:rPr/>
            </w:pPr>
            <w:r>
              <w:rPr/>
              <w:t>58.</w:t>
            </w:r>
          </w:p>
        </w:tc>
        <w:tc>
          <w:tcPr>
            <w:tcW w:w="3402" w:type="dxa"/>
            <w:tcBorders>
              <w:start w:val="single" w:sz="4" w:space="0" w:color="000000"/>
            </w:tcBorders>
          </w:tcPr>
          <w:p>
            <w:pPr>
              <w:pStyle w:val="TAL"/>
              <w:rPr/>
            </w:pPr>
            <w:r>
              <w:rPr/>
              <w:t>Bearer capability not presently available</w:t>
            </w:r>
          </w:p>
        </w:tc>
        <w:tc>
          <w:tcPr>
            <w:tcW w:w="1065" w:type="dxa"/>
            <w:gridSpan w:val="2"/>
            <w:tcBorders>
              <w:start w:val="single" w:sz="4" w:space="0" w:color="000000"/>
            </w:tcBorders>
          </w:tcPr>
          <w:p>
            <w:pPr>
              <w:pStyle w:val="TAC"/>
              <w:rPr/>
            </w:pPr>
            <w:r>
              <w:rPr/>
              <w:t>Note 3</w:t>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805" w:type="dxa"/>
            <w:tcBorders>
              <w:start w:val="single" w:sz="4" w:space="0" w:color="000000"/>
            </w:tcBorders>
          </w:tcPr>
          <w:p>
            <w:pPr>
              <w:pStyle w:val="TAC"/>
              <w:rPr/>
            </w:pPr>
            <w:r>
              <w:rPr/>
              <w:t>63.</w:t>
            </w:r>
          </w:p>
        </w:tc>
        <w:tc>
          <w:tcPr>
            <w:tcW w:w="3402" w:type="dxa"/>
            <w:tcBorders>
              <w:start w:val="single" w:sz="4" w:space="0" w:color="000000"/>
            </w:tcBorders>
          </w:tcPr>
          <w:p>
            <w:pPr>
              <w:pStyle w:val="TAL"/>
              <w:rPr/>
            </w:pPr>
            <w:r>
              <w:rPr/>
              <w:t>Service or option not available, unspecified</w:t>
            </w:r>
          </w:p>
        </w:tc>
        <w:tc>
          <w:tcPr>
            <w:tcW w:w="1065" w:type="dxa"/>
            <w:gridSpan w:val="2"/>
            <w:tcBorders>
              <w:start w:val="single" w:sz="4" w:space="0" w:color="000000"/>
            </w:tcBorders>
          </w:tcPr>
          <w:p>
            <w:pPr>
              <w:pStyle w:val="TAC"/>
              <w:rPr/>
            </w:pPr>
            <w:r>
              <w:rPr/>
              <w:t>-</w:t>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805" w:type="dxa"/>
            <w:tcBorders>
              <w:start w:val="single" w:sz="4" w:space="0" w:color="000000"/>
            </w:tcBorders>
          </w:tcPr>
          <w:p>
            <w:pPr>
              <w:pStyle w:val="TAC"/>
              <w:rPr/>
            </w:pPr>
            <w:r>
              <w:rPr/>
              <w:t>65.</w:t>
            </w:r>
          </w:p>
        </w:tc>
        <w:tc>
          <w:tcPr>
            <w:tcW w:w="3402" w:type="dxa"/>
            <w:tcBorders>
              <w:start w:val="single" w:sz="4" w:space="0" w:color="000000"/>
            </w:tcBorders>
          </w:tcPr>
          <w:p>
            <w:pPr>
              <w:pStyle w:val="TAL"/>
              <w:rPr/>
            </w:pPr>
            <w:r>
              <w:rPr/>
              <w:t>Bearer service not implemented</w:t>
            </w:r>
          </w:p>
        </w:tc>
        <w:tc>
          <w:tcPr>
            <w:tcW w:w="1065" w:type="dxa"/>
            <w:gridSpan w:val="2"/>
            <w:tcBorders>
              <w:start w:val="single" w:sz="4" w:space="0" w:color="000000"/>
            </w:tcBorders>
          </w:tcPr>
          <w:p>
            <w:pPr>
              <w:pStyle w:val="TAC"/>
              <w:rPr/>
            </w:pPr>
            <w:r>
              <w:rPr/>
              <w:t>Note 3</w:t>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8404" w:type="dxa"/>
            <w:gridSpan w:val="12"/>
            <w:tcBorders>
              <w:start w:val="single" w:sz="4" w:space="0" w:color="000000"/>
              <w:end w:val="single" w:sz="4" w:space="0" w:color="000000"/>
            </w:tcBorders>
          </w:tcPr>
          <w:p>
            <w:pPr>
              <w:pStyle w:val="TAC"/>
              <w:snapToGrid w:val="false"/>
              <w:rPr/>
            </w:pPr>
            <w:r>
              <w:rPr/>
            </w:r>
          </w:p>
          <w:p>
            <w:pPr>
              <w:pStyle w:val="TAC"/>
              <w:rPr/>
            </w:pPr>
            <w:r>
              <w:rPr/>
              <w:t>(continued)</w:t>
            </w:r>
          </w:p>
        </w:tc>
      </w:tr>
    </w:tbl>
    <w:p>
      <w:pPr>
        <w:pStyle w:val="Normal"/>
        <w:rPr/>
      </w:pPr>
      <w:r>
        <w:rPr/>
      </w:r>
      <w:r>
        <w:br w:type="page"/>
      </w:r>
    </w:p>
    <w:p>
      <w:pPr>
        <w:pStyle w:val="TH"/>
        <w:rPr/>
      </w:pPr>
      <w:r>
        <w:rPr/>
        <w:t>Table 10.5.123/3GPP TS 24.008 (concluded): Cause information element values</w:t>
      </w:r>
    </w:p>
    <w:tbl>
      <w:tblPr>
        <w:tblW w:w="8404" w:type="dxa"/>
        <w:jc w:val="center"/>
        <w:tblInd w:w="0" w:type="dxa"/>
        <w:tblCellMar>
          <w:top w:w="0" w:type="dxa"/>
          <w:start w:w="28" w:type="dxa"/>
          <w:bottom w:w="0" w:type="dxa"/>
          <w:end w:w="108" w:type="dxa"/>
        </w:tblCellMar>
      </w:tblPr>
      <w:tblGrid>
        <w:gridCol w:w="284"/>
        <w:gridCol w:w="284"/>
        <w:gridCol w:w="284"/>
        <w:gridCol w:w="284"/>
        <w:gridCol w:w="284"/>
        <w:gridCol w:w="284"/>
        <w:gridCol w:w="284"/>
        <w:gridCol w:w="805"/>
        <w:gridCol w:w="3402"/>
        <w:gridCol w:w="1065"/>
        <w:gridCol w:w="1144"/>
      </w:tblGrid>
      <w:tr>
        <w:trPr>
          <w:cantSplit w:val="true"/>
        </w:trPr>
        <w:tc>
          <w:tcPr>
            <w:tcW w:w="1988" w:type="dxa"/>
            <w:gridSpan w:val="7"/>
            <w:tcBorders>
              <w:top w:val="single" w:sz="4" w:space="0" w:color="000000"/>
              <w:start w:val="single" w:sz="4" w:space="0" w:color="000000"/>
            </w:tcBorders>
          </w:tcPr>
          <w:p>
            <w:pPr>
              <w:pStyle w:val="TAH"/>
              <w:rPr/>
            </w:pPr>
            <w:r>
              <w:rPr/>
              <w:t>Cause value</w:t>
            </w:r>
          </w:p>
        </w:tc>
        <w:tc>
          <w:tcPr>
            <w:tcW w:w="805" w:type="dxa"/>
            <w:tcBorders>
              <w:top w:val="single" w:sz="4" w:space="0" w:color="000000"/>
              <w:start w:val="single" w:sz="4" w:space="0" w:color="000000"/>
            </w:tcBorders>
          </w:tcPr>
          <w:p>
            <w:pPr>
              <w:pStyle w:val="TAH"/>
              <w:rPr/>
            </w:pPr>
            <w:r>
              <w:rPr/>
              <w:t>Cause</w:t>
            </w:r>
          </w:p>
        </w:tc>
        <w:tc>
          <w:tcPr>
            <w:tcW w:w="3402" w:type="dxa"/>
            <w:tcBorders>
              <w:top w:val="single" w:sz="4" w:space="0" w:color="000000"/>
              <w:start w:val="single" w:sz="4" w:space="0" w:color="000000"/>
            </w:tcBorders>
          </w:tcPr>
          <w:p>
            <w:pPr>
              <w:pStyle w:val="TAH"/>
              <w:rPr/>
            </w:pPr>
            <w:r>
              <w:rPr/>
              <w:t>Cause</w:t>
            </w:r>
          </w:p>
        </w:tc>
        <w:tc>
          <w:tcPr>
            <w:tcW w:w="1065" w:type="dxa"/>
            <w:tcBorders>
              <w:top w:val="single" w:sz="4" w:space="0" w:color="000000"/>
              <w:start w:val="single" w:sz="4" w:space="0" w:color="000000"/>
            </w:tcBorders>
          </w:tcPr>
          <w:p>
            <w:pPr>
              <w:pStyle w:val="TAH"/>
              <w:rPr/>
            </w:pPr>
            <w:r>
              <w:rPr/>
              <w:t>Diag-</w:t>
            </w:r>
          </w:p>
        </w:tc>
        <w:tc>
          <w:tcPr>
            <w:tcW w:w="1144" w:type="dxa"/>
            <w:tcBorders>
              <w:top w:val="single" w:sz="4" w:space="0" w:color="000000"/>
              <w:start w:val="single" w:sz="4" w:space="0" w:color="000000"/>
              <w:end w:val="single" w:sz="4" w:space="0" w:color="000000"/>
            </w:tcBorders>
          </w:tcPr>
          <w:p>
            <w:pPr>
              <w:pStyle w:val="TAH"/>
              <w:rPr/>
            </w:pPr>
            <w:r>
              <w:rPr/>
              <w:t>Remarks</w:t>
            </w:r>
          </w:p>
        </w:tc>
      </w:tr>
      <w:tr>
        <w:trPr>
          <w:cantSplit w:val="true"/>
        </w:trPr>
        <w:tc>
          <w:tcPr>
            <w:tcW w:w="852" w:type="dxa"/>
            <w:gridSpan w:val="3"/>
            <w:tcBorders>
              <w:start w:val="single" w:sz="4" w:space="0" w:color="000000"/>
            </w:tcBorders>
          </w:tcPr>
          <w:p>
            <w:pPr>
              <w:pStyle w:val="TAH"/>
              <w:rPr/>
            </w:pPr>
            <w:r>
              <w:rPr/>
              <w:t>Class</w:t>
            </w:r>
          </w:p>
        </w:tc>
        <w:tc>
          <w:tcPr>
            <w:tcW w:w="1136" w:type="dxa"/>
            <w:gridSpan w:val="4"/>
            <w:tcBorders>
              <w:start w:val="single" w:sz="4" w:space="0" w:color="000000"/>
            </w:tcBorders>
          </w:tcPr>
          <w:p>
            <w:pPr>
              <w:pStyle w:val="TAH"/>
              <w:rPr/>
            </w:pPr>
            <w:r>
              <w:rPr/>
              <w:t>Value</w:t>
            </w:r>
          </w:p>
        </w:tc>
        <w:tc>
          <w:tcPr>
            <w:tcW w:w="805" w:type="dxa"/>
            <w:tcBorders>
              <w:start w:val="single" w:sz="4" w:space="0" w:color="000000"/>
            </w:tcBorders>
          </w:tcPr>
          <w:p>
            <w:pPr>
              <w:pStyle w:val="TAH"/>
              <w:rPr/>
            </w:pPr>
            <w:r>
              <w:rPr/>
              <w:t>num.</w:t>
            </w:r>
          </w:p>
        </w:tc>
        <w:tc>
          <w:tcPr>
            <w:tcW w:w="3402" w:type="dxa"/>
            <w:tcBorders>
              <w:start w:val="single" w:sz="4" w:space="0" w:color="000000"/>
            </w:tcBorders>
          </w:tcPr>
          <w:p>
            <w:pPr>
              <w:pStyle w:val="TAH"/>
              <w:snapToGrid w:val="false"/>
              <w:rPr/>
            </w:pPr>
            <w:r>
              <w:rPr/>
            </w:r>
          </w:p>
        </w:tc>
        <w:tc>
          <w:tcPr>
            <w:tcW w:w="1065" w:type="dxa"/>
            <w:tcBorders>
              <w:start w:val="single" w:sz="4" w:space="0" w:color="000000"/>
            </w:tcBorders>
          </w:tcPr>
          <w:p>
            <w:pPr>
              <w:pStyle w:val="TAH"/>
              <w:rPr/>
            </w:pPr>
            <w:r>
              <w:rPr/>
              <w:t>nostic</w:t>
            </w:r>
          </w:p>
        </w:tc>
        <w:tc>
          <w:tcPr>
            <w:tcW w:w="1144" w:type="dxa"/>
            <w:tcBorders>
              <w:start w:val="single" w:sz="4" w:space="0" w:color="000000"/>
              <w:end w:val="single" w:sz="4" w:space="0" w:color="000000"/>
            </w:tcBorders>
          </w:tcPr>
          <w:p>
            <w:pPr>
              <w:pStyle w:val="TAH"/>
              <w:snapToGrid w:val="false"/>
              <w:rPr/>
            </w:pPr>
            <w:r>
              <w:rPr/>
            </w:r>
          </w:p>
        </w:tc>
      </w:tr>
      <w:tr>
        <w:trPr>
          <w:cantSplit w:val="true"/>
        </w:trPr>
        <w:tc>
          <w:tcPr>
            <w:tcW w:w="284" w:type="dxa"/>
            <w:tcBorders>
              <w:top w:val="single" w:sz="4" w:space="0" w:color="000000"/>
              <w:start w:val="single" w:sz="4" w:space="0" w:color="000000"/>
            </w:tcBorders>
          </w:tcPr>
          <w:p>
            <w:pPr>
              <w:pStyle w:val="TAH"/>
              <w:rPr/>
            </w:pPr>
            <w:r>
              <w:rPr/>
              <w:t>7</w:t>
            </w:r>
          </w:p>
        </w:tc>
        <w:tc>
          <w:tcPr>
            <w:tcW w:w="284" w:type="dxa"/>
            <w:tcBorders>
              <w:top w:val="single" w:sz="4" w:space="0" w:color="000000"/>
            </w:tcBorders>
          </w:tcPr>
          <w:p>
            <w:pPr>
              <w:pStyle w:val="TAH"/>
              <w:rPr/>
            </w:pPr>
            <w:r>
              <w:rPr/>
              <w:t>6</w:t>
            </w:r>
          </w:p>
        </w:tc>
        <w:tc>
          <w:tcPr>
            <w:tcW w:w="284" w:type="dxa"/>
            <w:tcBorders>
              <w:top w:val="single" w:sz="4" w:space="0" w:color="000000"/>
            </w:tcBorders>
          </w:tcPr>
          <w:p>
            <w:pPr>
              <w:pStyle w:val="TAH"/>
              <w:rPr/>
            </w:pPr>
            <w:r>
              <w:rPr/>
              <w:t>5</w:t>
            </w:r>
          </w:p>
        </w:tc>
        <w:tc>
          <w:tcPr>
            <w:tcW w:w="284" w:type="dxa"/>
            <w:tcBorders>
              <w:top w:val="single" w:sz="4" w:space="0" w:color="000000"/>
              <w:start w:val="single" w:sz="4" w:space="0" w:color="000000"/>
            </w:tcBorders>
          </w:tcPr>
          <w:p>
            <w:pPr>
              <w:pStyle w:val="TAH"/>
              <w:rPr/>
            </w:pPr>
            <w:r>
              <w:rPr/>
              <w:t>4</w:t>
            </w:r>
          </w:p>
        </w:tc>
        <w:tc>
          <w:tcPr>
            <w:tcW w:w="284" w:type="dxa"/>
            <w:tcBorders>
              <w:top w:val="single" w:sz="4" w:space="0" w:color="000000"/>
            </w:tcBorders>
          </w:tcPr>
          <w:p>
            <w:pPr>
              <w:pStyle w:val="TAH"/>
              <w:rPr/>
            </w:pPr>
            <w:r>
              <w:rPr/>
              <w:t>3</w:t>
            </w:r>
          </w:p>
        </w:tc>
        <w:tc>
          <w:tcPr>
            <w:tcW w:w="284" w:type="dxa"/>
            <w:tcBorders>
              <w:top w:val="single" w:sz="4" w:space="0" w:color="000000"/>
            </w:tcBorders>
          </w:tcPr>
          <w:p>
            <w:pPr>
              <w:pStyle w:val="TAH"/>
              <w:rPr/>
            </w:pPr>
            <w:r>
              <w:rPr/>
              <w:t>2</w:t>
            </w:r>
          </w:p>
        </w:tc>
        <w:tc>
          <w:tcPr>
            <w:tcW w:w="284" w:type="dxa"/>
            <w:tcBorders>
              <w:top w:val="single" w:sz="4" w:space="0" w:color="000000"/>
            </w:tcBorders>
          </w:tcPr>
          <w:p>
            <w:pPr>
              <w:pStyle w:val="TAH"/>
              <w:rPr/>
            </w:pPr>
            <w:r>
              <w:rPr/>
              <w:t>1</w:t>
            </w:r>
          </w:p>
        </w:tc>
        <w:tc>
          <w:tcPr>
            <w:tcW w:w="805" w:type="dxa"/>
            <w:tcBorders>
              <w:top w:val="single" w:sz="4" w:space="0" w:color="000000"/>
              <w:start w:val="single" w:sz="4" w:space="0" w:color="000000"/>
            </w:tcBorders>
          </w:tcPr>
          <w:p>
            <w:pPr>
              <w:pStyle w:val="TAC"/>
              <w:snapToGrid w:val="false"/>
              <w:rPr/>
            </w:pPr>
            <w:r>
              <w:rPr/>
            </w:r>
          </w:p>
        </w:tc>
        <w:tc>
          <w:tcPr>
            <w:tcW w:w="3402" w:type="dxa"/>
            <w:tcBorders>
              <w:top w:val="single" w:sz="4" w:space="0" w:color="000000"/>
              <w:start w:val="single" w:sz="4" w:space="0" w:color="000000"/>
            </w:tcBorders>
          </w:tcPr>
          <w:p>
            <w:pPr>
              <w:pStyle w:val="TAL"/>
              <w:snapToGrid w:val="false"/>
              <w:rPr/>
            </w:pPr>
            <w:r>
              <w:rPr/>
            </w:r>
          </w:p>
        </w:tc>
        <w:tc>
          <w:tcPr>
            <w:tcW w:w="1065" w:type="dxa"/>
            <w:tcBorders>
              <w:top w:val="single" w:sz="4" w:space="0" w:color="000000"/>
              <w:start w:val="single" w:sz="4" w:space="0" w:color="000000"/>
            </w:tcBorders>
          </w:tcPr>
          <w:p>
            <w:pPr>
              <w:pStyle w:val="TAC"/>
              <w:snapToGrid w:val="false"/>
              <w:rPr/>
            </w:pPr>
            <w:r>
              <w:rPr/>
            </w:r>
          </w:p>
        </w:tc>
        <w:tc>
          <w:tcPr>
            <w:tcW w:w="1144" w:type="dxa"/>
            <w:tcBorders>
              <w:top w:val="single" w:sz="4" w:space="0" w:color="000000"/>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805" w:type="dxa"/>
            <w:tcBorders>
              <w:start w:val="single" w:sz="4" w:space="0" w:color="000000"/>
            </w:tcBorders>
          </w:tcPr>
          <w:p>
            <w:pPr>
              <w:pStyle w:val="TAC"/>
              <w:snapToGrid w:val="false"/>
              <w:rPr/>
            </w:pPr>
            <w:r>
              <w:rPr/>
            </w:r>
          </w:p>
        </w:tc>
        <w:tc>
          <w:tcPr>
            <w:tcW w:w="3402" w:type="dxa"/>
            <w:tcBorders>
              <w:start w:val="single" w:sz="4" w:space="0" w:color="000000"/>
            </w:tcBorders>
          </w:tcPr>
          <w:p>
            <w:pPr>
              <w:pStyle w:val="TAL"/>
              <w:snapToGrid w:val="false"/>
              <w:rPr/>
            </w:pPr>
            <w:r>
              <w:rPr/>
            </w:r>
          </w:p>
        </w:tc>
        <w:tc>
          <w:tcPr>
            <w:tcW w:w="1065" w:type="dxa"/>
            <w:tcBorders>
              <w:start w:val="single" w:sz="4" w:space="0" w:color="000000"/>
            </w:tcBorders>
          </w:tcPr>
          <w:p>
            <w:pPr>
              <w:pStyle w:val="TAC"/>
              <w:snapToGrid w:val="false"/>
              <w:rPr/>
            </w:pPr>
            <w:r>
              <w:rPr/>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805" w:type="dxa"/>
            <w:tcBorders>
              <w:start w:val="single" w:sz="4" w:space="0" w:color="000000"/>
            </w:tcBorders>
          </w:tcPr>
          <w:p>
            <w:pPr>
              <w:pStyle w:val="TAC"/>
              <w:rPr/>
            </w:pPr>
            <w:r>
              <w:rPr/>
              <w:t>68.</w:t>
            </w:r>
          </w:p>
        </w:tc>
        <w:tc>
          <w:tcPr>
            <w:tcW w:w="3402" w:type="dxa"/>
            <w:tcBorders>
              <w:start w:val="single" w:sz="4" w:space="0" w:color="000000"/>
            </w:tcBorders>
          </w:tcPr>
          <w:p>
            <w:pPr>
              <w:pStyle w:val="TAL"/>
              <w:rPr/>
            </w:pPr>
            <w:r>
              <w:rPr/>
              <w:t>ACM equal to or greater than ACMmax</w:t>
            </w:r>
          </w:p>
        </w:tc>
        <w:tc>
          <w:tcPr>
            <w:tcW w:w="1065" w:type="dxa"/>
            <w:tcBorders>
              <w:start w:val="single" w:sz="4" w:space="0" w:color="000000"/>
            </w:tcBorders>
          </w:tcPr>
          <w:p>
            <w:pPr>
              <w:pStyle w:val="TAC"/>
              <w:snapToGrid w:val="false"/>
              <w:rPr/>
            </w:pPr>
            <w:r>
              <w:rPr/>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805" w:type="dxa"/>
            <w:tcBorders>
              <w:start w:val="single" w:sz="4" w:space="0" w:color="000000"/>
            </w:tcBorders>
          </w:tcPr>
          <w:p>
            <w:pPr>
              <w:pStyle w:val="TAC"/>
              <w:rPr/>
            </w:pPr>
            <w:r>
              <w:rPr/>
              <w:t>69.</w:t>
            </w:r>
          </w:p>
        </w:tc>
        <w:tc>
          <w:tcPr>
            <w:tcW w:w="3402" w:type="dxa"/>
            <w:tcBorders>
              <w:start w:val="single" w:sz="4" w:space="0" w:color="000000"/>
            </w:tcBorders>
          </w:tcPr>
          <w:p>
            <w:pPr>
              <w:pStyle w:val="TAL"/>
              <w:rPr/>
            </w:pPr>
            <w:r>
              <w:rPr/>
              <w:t>Requested facility not implemented</w:t>
            </w:r>
          </w:p>
        </w:tc>
        <w:tc>
          <w:tcPr>
            <w:tcW w:w="1065" w:type="dxa"/>
            <w:tcBorders>
              <w:start w:val="single" w:sz="4" w:space="0" w:color="000000"/>
            </w:tcBorders>
          </w:tcPr>
          <w:p>
            <w:pPr>
              <w:pStyle w:val="TAC"/>
              <w:rPr/>
            </w:pPr>
            <w:r>
              <w:rPr/>
              <w:t>Note 1</w:t>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805" w:type="dxa"/>
            <w:tcBorders>
              <w:start w:val="single" w:sz="4" w:space="0" w:color="000000"/>
            </w:tcBorders>
          </w:tcPr>
          <w:p>
            <w:pPr>
              <w:pStyle w:val="TAC"/>
              <w:rPr/>
            </w:pPr>
            <w:r>
              <w:rPr/>
              <w:t>70.</w:t>
            </w:r>
          </w:p>
        </w:tc>
        <w:tc>
          <w:tcPr>
            <w:tcW w:w="3402" w:type="dxa"/>
            <w:tcBorders>
              <w:start w:val="single" w:sz="4" w:space="0" w:color="000000"/>
            </w:tcBorders>
          </w:tcPr>
          <w:p>
            <w:pPr>
              <w:pStyle w:val="TAL"/>
              <w:rPr/>
            </w:pPr>
            <w:r>
              <w:rPr/>
              <w:t>Only restricted digital information bearer capability is available</w:t>
            </w:r>
          </w:p>
        </w:tc>
        <w:tc>
          <w:tcPr>
            <w:tcW w:w="1065" w:type="dxa"/>
            <w:tcBorders>
              <w:start w:val="single" w:sz="4" w:space="0" w:color="000000"/>
            </w:tcBorders>
          </w:tcPr>
          <w:p>
            <w:pPr>
              <w:pStyle w:val="TAC"/>
              <w:snapToGrid w:val="false"/>
              <w:rPr/>
            </w:pPr>
            <w:r>
              <w:rPr/>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805" w:type="dxa"/>
            <w:tcBorders>
              <w:start w:val="single" w:sz="4" w:space="0" w:color="000000"/>
            </w:tcBorders>
          </w:tcPr>
          <w:p>
            <w:pPr>
              <w:pStyle w:val="TAC"/>
              <w:rPr/>
            </w:pPr>
            <w:r>
              <w:rPr/>
              <w:t>79.</w:t>
            </w:r>
          </w:p>
        </w:tc>
        <w:tc>
          <w:tcPr>
            <w:tcW w:w="3402" w:type="dxa"/>
            <w:tcBorders>
              <w:start w:val="single" w:sz="4" w:space="0" w:color="000000"/>
            </w:tcBorders>
          </w:tcPr>
          <w:p>
            <w:pPr>
              <w:pStyle w:val="TAL"/>
              <w:rPr/>
            </w:pPr>
            <w:r>
              <w:rPr/>
              <w:t>Service or option not implemented, unspecified</w:t>
            </w:r>
          </w:p>
        </w:tc>
        <w:tc>
          <w:tcPr>
            <w:tcW w:w="1065" w:type="dxa"/>
            <w:tcBorders>
              <w:start w:val="single" w:sz="4" w:space="0" w:color="000000"/>
            </w:tcBorders>
          </w:tcPr>
          <w:p>
            <w:pPr>
              <w:pStyle w:val="TAC"/>
              <w:rPr/>
            </w:pPr>
            <w:r>
              <w:rPr/>
              <w:t>-</w:t>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805" w:type="dxa"/>
            <w:tcBorders>
              <w:start w:val="single" w:sz="4" w:space="0" w:color="000000"/>
            </w:tcBorders>
          </w:tcPr>
          <w:p>
            <w:pPr>
              <w:pStyle w:val="TAC"/>
              <w:rPr/>
            </w:pPr>
            <w:r>
              <w:rPr/>
              <w:t>81.</w:t>
            </w:r>
          </w:p>
        </w:tc>
        <w:tc>
          <w:tcPr>
            <w:tcW w:w="3402" w:type="dxa"/>
            <w:tcBorders>
              <w:start w:val="single" w:sz="4" w:space="0" w:color="000000"/>
            </w:tcBorders>
          </w:tcPr>
          <w:p>
            <w:pPr>
              <w:pStyle w:val="TAL"/>
              <w:rPr/>
            </w:pPr>
            <w:r>
              <w:rPr/>
              <w:t>Invalid transaction identifier value</w:t>
            </w:r>
          </w:p>
        </w:tc>
        <w:tc>
          <w:tcPr>
            <w:tcW w:w="1065" w:type="dxa"/>
            <w:tcBorders>
              <w:start w:val="single" w:sz="4" w:space="0" w:color="000000"/>
            </w:tcBorders>
          </w:tcPr>
          <w:p>
            <w:pPr>
              <w:pStyle w:val="TAC"/>
              <w:rPr/>
            </w:pPr>
            <w:r>
              <w:rPr/>
              <w:t>-</w:t>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805" w:type="dxa"/>
            <w:tcBorders>
              <w:start w:val="single" w:sz="4" w:space="0" w:color="000000"/>
            </w:tcBorders>
          </w:tcPr>
          <w:p>
            <w:pPr>
              <w:pStyle w:val="TAC"/>
              <w:rPr/>
            </w:pPr>
            <w:r>
              <w:rPr/>
              <w:t>87.</w:t>
            </w:r>
          </w:p>
        </w:tc>
        <w:tc>
          <w:tcPr>
            <w:tcW w:w="3402" w:type="dxa"/>
            <w:tcBorders>
              <w:start w:val="single" w:sz="4" w:space="0" w:color="000000"/>
            </w:tcBorders>
          </w:tcPr>
          <w:p>
            <w:pPr>
              <w:pStyle w:val="TAL"/>
              <w:rPr/>
            </w:pPr>
            <w:r>
              <w:rPr/>
              <w:t>User not member of CUG</w:t>
            </w:r>
          </w:p>
        </w:tc>
        <w:tc>
          <w:tcPr>
            <w:tcW w:w="1065" w:type="dxa"/>
            <w:tcBorders>
              <w:start w:val="single" w:sz="4" w:space="0" w:color="000000"/>
            </w:tcBorders>
          </w:tcPr>
          <w:p>
            <w:pPr>
              <w:pStyle w:val="TAC"/>
              <w:rPr/>
            </w:pPr>
            <w:r>
              <w:rPr/>
              <w:t>Note 1</w:t>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805" w:type="dxa"/>
            <w:tcBorders>
              <w:start w:val="single" w:sz="4" w:space="0" w:color="000000"/>
            </w:tcBorders>
          </w:tcPr>
          <w:p>
            <w:pPr>
              <w:pStyle w:val="TAC"/>
              <w:rPr/>
            </w:pPr>
            <w:r>
              <w:rPr/>
              <w:t>88.</w:t>
            </w:r>
          </w:p>
        </w:tc>
        <w:tc>
          <w:tcPr>
            <w:tcW w:w="3402" w:type="dxa"/>
            <w:tcBorders>
              <w:start w:val="single" w:sz="4" w:space="0" w:color="000000"/>
            </w:tcBorders>
          </w:tcPr>
          <w:p>
            <w:pPr>
              <w:pStyle w:val="TAL"/>
              <w:rPr/>
            </w:pPr>
            <w:r>
              <w:rPr/>
              <w:t>Incompatible destination</w:t>
            </w:r>
          </w:p>
        </w:tc>
        <w:tc>
          <w:tcPr>
            <w:tcW w:w="2209" w:type="dxa"/>
            <w:gridSpan w:val="2"/>
            <w:tcBorders>
              <w:start w:val="single" w:sz="4" w:space="0" w:color="000000"/>
              <w:end w:val="single" w:sz="4" w:space="0" w:color="000000"/>
            </w:tcBorders>
          </w:tcPr>
          <w:p>
            <w:pPr>
              <w:pStyle w:val="TAL"/>
              <w:rPr/>
            </w:pPr>
            <w:r>
              <w:rPr/>
              <w:t>Incompatible parameter (Note 2)</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805" w:type="dxa"/>
            <w:tcBorders>
              <w:start w:val="single" w:sz="4" w:space="0" w:color="000000"/>
            </w:tcBorders>
          </w:tcPr>
          <w:p>
            <w:pPr>
              <w:pStyle w:val="TAC"/>
              <w:rPr/>
            </w:pPr>
            <w:r>
              <w:rPr/>
              <w:t>91.</w:t>
            </w:r>
          </w:p>
        </w:tc>
        <w:tc>
          <w:tcPr>
            <w:tcW w:w="3402" w:type="dxa"/>
            <w:tcBorders>
              <w:start w:val="single" w:sz="4" w:space="0" w:color="000000"/>
            </w:tcBorders>
          </w:tcPr>
          <w:p>
            <w:pPr>
              <w:pStyle w:val="TAL"/>
              <w:rPr/>
            </w:pPr>
            <w:r>
              <w:rPr/>
              <w:t>Invalid transit network selection</w:t>
            </w:r>
          </w:p>
        </w:tc>
        <w:tc>
          <w:tcPr>
            <w:tcW w:w="1065" w:type="dxa"/>
            <w:tcBorders>
              <w:start w:val="single" w:sz="4" w:space="0" w:color="000000"/>
            </w:tcBorders>
          </w:tcPr>
          <w:p>
            <w:pPr>
              <w:pStyle w:val="TAC"/>
              <w:rPr/>
            </w:pPr>
            <w:r>
              <w:rPr/>
              <w:t>-</w:t>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805" w:type="dxa"/>
            <w:tcBorders>
              <w:start w:val="single" w:sz="4" w:space="0" w:color="000000"/>
            </w:tcBorders>
          </w:tcPr>
          <w:p>
            <w:pPr>
              <w:pStyle w:val="TAC"/>
              <w:rPr/>
            </w:pPr>
            <w:r>
              <w:rPr/>
              <w:t>95.</w:t>
            </w:r>
          </w:p>
        </w:tc>
        <w:tc>
          <w:tcPr>
            <w:tcW w:w="3402" w:type="dxa"/>
            <w:tcBorders>
              <w:start w:val="single" w:sz="4" w:space="0" w:color="000000"/>
            </w:tcBorders>
          </w:tcPr>
          <w:p>
            <w:pPr>
              <w:pStyle w:val="TAL"/>
              <w:rPr/>
            </w:pPr>
            <w:r>
              <w:rPr/>
              <w:t>Semantically incorrect message</w:t>
            </w:r>
          </w:p>
        </w:tc>
        <w:tc>
          <w:tcPr>
            <w:tcW w:w="1065" w:type="dxa"/>
            <w:tcBorders>
              <w:start w:val="single" w:sz="4" w:space="0" w:color="000000"/>
            </w:tcBorders>
          </w:tcPr>
          <w:p>
            <w:pPr>
              <w:pStyle w:val="TAC"/>
              <w:rPr/>
            </w:pPr>
            <w:r>
              <w:rPr/>
              <w:t>-</w:t>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805" w:type="dxa"/>
            <w:tcBorders>
              <w:start w:val="single" w:sz="4" w:space="0" w:color="000000"/>
            </w:tcBorders>
          </w:tcPr>
          <w:p>
            <w:pPr>
              <w:pStyle w:val="TAC"/>
              <w:rPr/>
            </w:pPr>
            <w:r>
              <w:rPr/>
              <w:t>96.</w:t>
            </w:r>
          </w:p>
        </w:tc>
        <w:tc>
          <w:tcPr>
            <w:tcW w:w="3402" w:type="dxa"/>
            <w:tcBorders>
              <w:start w:val="single" w:sz="4" w:space="0" w:color="000000"/>
            </w:tcBorders>
          </w:tcPr>
          <w:p>
            <w:pPr>
              <w:pStyle w:val="TAL"/>
              <w:rPr/>
            </w:pPr>
            <w:r>
              <w:rPr/>
              <w:t>Invalid mandatory information</w:t>
            </w:r>
          </w:p>
        </w:tc>
        <w:tc>
          <w:tcPr>
            <w:tcW w:w="2209" w:type="dxa"/>
            <w:gridSpan w:val="2"/>
            <w:tcBorders>
              <w:start w:val="single" w:sz="4" w:space="0" w:color="000000"/>
              <w:end w:val="single" w:sz="4" w:space="0" w:color="000000"/>
            </w:tcBorders>
          </w:tcPr>
          <w:p>
            <w:pPr>
              <w:pStyle w:val="TAL"/>
              <w:rPr/>
            </w:pPr>
            <w:r>
              <w:rPr/>
              <w:t>Information element identifier(s)</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805" w:type="dxa"/>
            <w:tcBorders>
              <w:start w:val="single" w:sz="4" w:space="0" w:color="000000"/>
            </w:tcBorders>
          </w:tcPr>
          <w:p>
            <w:pPr>
              <w:pStyle w:val="TAC"/>
              <w:rPr/>
            </w:pPr>
            <w:r>
              <w:rPr/>
              <w:t>97.</w:t>
            </w:r>
          </w:p>
        </w:tc>
        <w:tc>
          <w:tcPr>
            <w:tcW w:w="3402" w:type="dxa"/>
            <w:tcBorders>
              <w:start w:val="single" w:sz="4" w:space="0" w:color="000000"/>
            </w:tcBorders>
          </w:tcPr>
          <w:p>
            <w:pPr>
              <w:pStyle w:val="TAL"/>
              <w:rPr/>
            </w:pPr>
            <w:r>
              <w:rPr/>
              <w:t>Message type non-existent or not implemented</w:t>
            </w:r>
          </w:p>
        </w:tc>
        <w:tc>
          <w:tcPr>
            <w:tcW w:w="2209" w:type="dxa"/>
            <w:gridSpan w:val="2"/>
            <w:tcBorders>
              <w:start w:val="single" w:sz="4" w:space="0" w:color="000000"/>
              <w:end w:val="single" w:sz="4" w:space="0" w:color="000000"/>
            </w:tcBorders>
          </w:tcPr>
          <w:p>
            <w:pPr>
              <w:pStyle w:val="TAL"/>
              <w:rPr/>
            </w:pPr>
            <w:r>
              <w:rPr/>
              <w:t>Message type</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805" w:type="dxa"/>
            <w:tcBorders>
              <w:start w:val="single" w:sz="4" w:space="0" w:color="000000"/>
            </w:tcBorders>
          </w:tcPr>
          <w:p>
            <w:pPr>
              <w:pStyle w:val="TAC"/>
              <w:rPr/>
            </w:pPr>
            <w:r>
              <w:rPr/>
              <w:t>98.</w:t>
            </w:r>
          </w:p>
        </w:tc>
        <w:tc>
          <w:tcPr>
            <w:tcW w:w="3402" w:type="dxa"/>
            <w:tcBorders>
              <w:start w:val="single" w:sz="4" w:space="0" w:color="000000"/>
            </w:tcBorders>
          </w:tcPr>
          <w:p>
            <w:pPr>
              <w:pStyle w:val="TAL"/>
              <w:rPr/>
            </w:pPr>
            <w:r>
              <w:rPr/>
              <w:t>Message type not compatible with protocol state</w:t>
            </w:r>
          </w:p>
        </w:tc>
        <w:tc>
          <w:tcPr>
            <w:tcW w:w="2209" w:type="dxa"/>
            <w:gridSpan w:val="2"/>
            <w:tcBorders>
              <w:start w:val="single" w:sz="4" w:space="0" w:color="000000"/>
              <w:end w:val="single" w:sz="4" w:space="0" w:color="000000"/>
            </w:tcBorders>
          </w:tcPr>
          <w:p>
            <w:pPr>
              <w:pStyle w:val="TAL"/>
              <w:rPr/>
            </w:pPr>
            <w:r>
              <w:rPr/>
              <w:t>Message type</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805" w:type="dxa"/>
            <w:tcBorders>
              <w:start w:val="single" w:sz="4" w:space="0" w:color="000000"/>
            </w:tcBorders>
          </w:tcPr>
          <w:p>
            <w:pPr>
              <w:pStyle w:val="TAC"/>
              <w:rPr/>
            </w:pPr>
            <w:r>
              <w:rPr/>
              <w:t>99.</w:t>
            </w:r>
          </w:p>
        </w:tc>
        <w:tc>
          <w:tcPr>
            <w:tcW w:w="3402" w:type="dxa"/>
            <w:tcBorders>
              <w:start w:val="single" w:sz="4" w:space="0" w:color="000000"/>
            </w:tcBorders>
          </w:tcPr>
          <w:p>
            <w:pPr>
              <w:pStyle w:val="TAL"/>
              <w:rPr/>
            </w:pPr>
            <w:r>
              <w:rPr/>
              <w:t>Information element non-existent or not implemented</w:t>
            </w:r>
          </w:p>
        </w:tc>
        <w:tc>
          <w:tcPr>
            <w:tcW w:w="2209" w:type="dxa"/>
            <w:gridSpan w:val="2"/>
            <w:tcBorders>
              <w:start w:val="single" w:sz="4" w:space="0" w:color="000000"/>
              <w:end w:val="single" w:sz="4" w:space="0" w:color="000000"/>
            </w:tcBorders>
          </w:tcPr>
          <w:p>
            <w:pPr>
              <w:pStyle w:val="TAL"/>
              <w:rPr>
                <w:lang w:val="fr-FR"/>
              </w:rPr>
            </w:pPr>
            <w:r>
              <w:rPr>
                <w:lang w:val="fr-FR"/>
              </w:rPr>
              <w:t>Information element identifier(s) (notes 6,7)</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805" w:type="dxa"/>
            <w:tcBorders>
              <w:start w:val="single" w:sz="4" w:space="0" w:color="000000"/>
            </w:tcBorders>
          </w:tcPr>
          <w:p>
            <w:pPr>
              <w:pStyle w:val="TAC"/>
              <w:rPr/>
            </w:pPr>
            <w:r>
              <w:rPr/>
              <w:t>100.</w:t>
            </w:r>
          </w:p>
        </w:tc>
        <w:tc>
          <w:tcPr>
            <w:tcW w:w="3402" w:type="dxa"/>
            <w:tcBorders>
              <w:start w:val="single" w:sz="4" w:space="0" w:color="000000"/>
            </w:tcBorders>
          </w:tcPr>
          <w:p>
            <w:pPr>
              <w:pStyle w:val="TAL"/>
              <w:rPr/>
            </w:pPr>
            <w:r>
              <w:rPr/>
              <w:t>Conditional IE error</w:t>
            </w:r>
          </w:p>
        </w:tc>
        <w:tc>
          <w:tcPr>
            <w:tcW w:w="2209" w:type="dxa"/>
            <w:gridSpan w:val="2"/>
            <w:tcBorders>
              <w:start w:val="single" w:sz="4" w:space="0" w:color="000000"/>
              <w:end w:val="single" w:sz="4" w:space="0" w:color="000000"/>
            </w:tcBorders>
          </w:tcPr>
          <w:p>
            <w:pPr>
              <w:pStyle w:val="TAL"/>
              <w:rPr>
                <w:lang w:val="fr-FR"/>
              </w:rPr>
            </w:pPr>
            <w:r>
              <w:rPr>
                <w:lang w:val="fr-FR"/>
              </w:rPr>
              <w:t>Information element identifier(s) (note 6)</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805" w:type="dxa"/>
            <w:tcBorders>
              <w:start w:val="single" w:sz="4" w:space="0" w:color="000000"/>
            </w:tcBorders>
          </w:tcPr>
          <w:p>
            <w:pPr>
              <w:pStyle w:val="TAC"/>
              <w:rPr/>
            </w:pPr>
            <w:r>
              <w:rPr/>
              <w:t>101.</w:t>
            </w:r>
          </w:p>
        </w:tc>
        <w:tc>
          <w:tcPr>
            <w:tcW w:w="3402" w:type="dxa"/>
            <w:tcBorders>
              <w:start w:val="single" w:sz="4" w:space="0" w:color="000000"/>
            </w:tcBorders>
          </w:tcPr>
          <w:p>
            <w:pPr>
              <w:pStyle w:val="TAL"/>
              <w:rPr/>
            </w:pPr>
            <w:r>
              <w:rPr/>
              <w:t>Message not compatible with protocol state</w:t>
            </w:r>
          </w:p>
        </w:tc>
        <w:tc>
          <w:tcPr>
            <w:tcW w:w="2209" w:type="dxa"/>
            <w:gridSpan w:val="2"/>
            <w:tcBorders>
              <w:start w:val="single" w:sz="4" w:space="0" w:color="000000"/>
              <w:end w:val="single" w:sz="4" w:space="0" w:color="000000"/>
            </w:tcBorders>
          </w:tcPr>
          <w:p>
            <w:pPr>
              <w:pStyle w:val="TAL"/>
              <w:rPr/>
            </w:pPr>
            <w:r>
              <w:rPr/>
              <w:t>Message type</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805" w:type="dxa"/>
            <w:tcBorders>
              <w:start w:val="single" w:sz="4" w:space="0" w:color="000000"/>
            </w:tcBorders>
          </w:tcPr>
          <w:p>
            <w:pPr>
              <w:pStyle w:val="TAC"/>
              <w:rPr/>
            </w:pPr>
            <w:r>
              <w:rPr/>
              <w:t>102.</w:t>
            </w:r>
          </w:p>
        </w:tc>
        <w:tc>
          <w:tcPr>
            <w:tcW w:w="3402" w:type="dxa"/>
            <w:tcBorders>
              <w:start w:val="single" w:sz="4" w:space="0" w:color="000000"/>
            </w:tcBorders>
          </w:tcPr>
          <w:p>
            <w:pPr>
              <w:pStyle w:val="TAL"/>
              <w:rPr/>
            </w:pPr>
            <w:r>
              <w:rPr/>
              <w:t>Recovery on timer expiry</w:t>
            </w:r>
          </w:p>
        </w:tc>
        <w:tc>
          <w:tcPr>
            <w:tcW w:w="2209" w:type="dxa"/>
            <w:gridSpan w:val="2"/>
            <w:tcBorders>
              <w:start w:val="single" w:sz="4" w:space="0" w:color="000000"/>
              <w:end w:val="single" w:sz="4" w:space="0" w:color="000000"/>
            </w:tcBorders>
          </w:tcPr>
          <w:p>
            <w:pPr>
              <w:pStyle w:val="TAL"/>
              <w:rPr/>
            </w:pPr>
            <w:r>
              <w:rPr/>
              <w:t>Timer number (note 8)</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805" w:type="dxa"/>
            <w:tcBorders>
              <w:start w:val="single" w:sz="4" w:space="0" w:color="000000"/>
            </w:tcBorders>
          </w:tcPr>
          <w:p>
            <w:pPr>
              <w:pStyle w:val="TAC"/>
              <w:rPr/>
            </w:pPr>
            <w:r>
              <w:rPr/>
              <w:t>111.</w:t>
            </w:r>
          </w:p>
        </w:tc>
        <w:tc>
          <w:tcPr>
            <w:tcW w:w="3402" w:type="dxa"/>
            <w:tcBorders>
              <w:start w:val="single" w:sz="4" w:space="0" w:color="000000"/>
            </w:tcBorders>
          </w:tcPr>
          <w:p>
            <w:pPr>
              <w:pStyle w:val="TAL"/>
              <w:rPr/>
            </w:pPr>
            <w:r>
              <w:rPr/>
              <w:t>Protocol error, unspecified</w:t>
            </w:r>
          </w:p>
        </w:tc>
        <w:tc>
          <w:tcPr>
            <w:tcW w:w="1065" w:type="dxa"/>
            <w:tcBorders>
              <w:start w:val="single" w:sz="4" w:space="0" w:color="000000"/>
            </w:tcBorders>
          </w:tcPr>
          <w:p>
            <w:pPr>
              <w:pStyle w:val="TAC"/>
              <w:rPr/>
            </w:pPr>
            <w:r>
              <w:rPr/>
              <w:t>-</w:t>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bottom w:val="single" w:sz="4" w:space="0" w:color="000000"/>
            </w:tcBorders>
          </w:tcPr>
          <w:p>
            <w:pPr>
              <w:pStyle w:val="TAC"/>
              <w:rPr/>
            </w:pPr>
            <w:r>
              <w:rPr/>
              <w:t>1</w:t>
            </w:r>
          </w:p>
        </w:tc>
        <w:tc>
          <w:tcPr>
            <w:tcW w:w="284" w:type="dxa"/>
            <w:tcBorders>
              <w:bottom w:val="single" w:sz="4" w:space="0" w:color="000000"/>
            </w:tcBorders>
          </w:tcPr>
          <w:p>
            <w:pPr>
              <w:pStyle w:val="TAC"/>
              <w:rPr/>
            </w:pPr>
            <w:r>
              <w:rPr/>
              <w:t>1</w:t>
            </w:r>
          </w:p>
        </w:tc>
        <w:tc>
          <w:tcPr>
            <w:tcW w:w="284" w:type="dxa"/>
            <w:tcBorders>
              <w:bottom w:val="single" w:sz="4" w:space="0" w:color="000000"/>
            </w:tcBorders>
          </w:tcPr>
          <w:p>
            <w:pPr>
              <w:pStyle w:val="TAC"/>
              <w:rPr/>
            </w:pPr>
            <w:r>
              <w:rPr/>
              <w:t>1</w:t>
            </w:r>
          </w:p>
        </w:tc>
        <w:tc>
          <w:tcPr>
            <w:tcW w:w="284" w:type="dxa"/>
            <w:tcBorders>
              <w:start w:val="single" w:sz="4" w:space="0" w:color="000000"/>
              <w:bottom w:val="single" w:sz="4" w:space="0" w:color="000000"/>
            </w:tcBorders>
          </w:tcPr>
          <w:p>
            <w:pPr>
              <w:pStyle w:val="TAC"/>
              <w:rPr/>
            </w:pPr>
            <w:r>
              <w:rPr/>
              <w:t>1</w:t>
            </w:r>
          </w:p>
        </w:tc>
        <w:tc>
          <w:tcPr>
            <w:tcW w:w="284" w:type="dxa"/>
            <w:tcBorders>
              <w:bottom w:val="single" w:sz="4" w:space="0" w:color="000000"/>
            </w:tcBorders>
          </w:tcPr>
          <w:p>
            <w:pPr>
              <w:pStyle w:val="TAC"/>
              <w:rPr/>
            </w:pPr>
            <w:r>
              <w:rPr/>
              <w:t>1</w:t>
            </w:r>
          </w:p>
        </w:tc>
        <w:tc>
          <w:tcPr>
            <w:tcW w:w="284" w:type="dxa"/>
            <w:tcBorders>
              <w:bottom w:val="single" w:sz="4" w:space="0" w:color="000000"/>
            </w:tcBorders>
          </w:tcPr>
          <w:p>
            <w:pPr>
              <w:pStyle w:val="TAC"/>
              <w:rPr/>
            </w:pPr>
            <w:r>
              <w:rPr/>
              <w:t>1</w:t>
            </w:r>
          </w:p>
        </w:tc>
        <w:tc>
          <w:tcPr>
            <w:tcW w:w="284" w:type="dxa"/>
            <w:tcBorders>
              <w:bottom w:val="single" w:sz="4" w:space="0" w:color="000000"/>
            </w:tcBorders>
          </w:tcPr>
          <w:p>
            <w:pPr>
              <w:pStyle w:val="TAC"/>
              <w:rPr/>
            </w:pPr>
            <w:r>
              <w:rPr/>
              <w:t>1</w:t>
            </w:r>
          </w:p>
        </w:tc>
        <w:tc>
          <w:tcPr>
            <w:tcW w:w="805" w:type="dxa"/>
            <w:tcBorders>
              <w:start w:val="single" w:sz="4" w:space="0" w:color="000000"/>
              <w:bottom w:val="single" w:sz="4" w:space="0" w:color="000000"/>
            </w:tcBorders>
          </w:tcPr>
          <w:p>
            <w:pPr>
              <w:pStyle w:val="TAC"/>
              <w:rPr/>
            </w:pPr>
            <w:r>
              <w:rPr/>
              <w:t>127.</w:t>
            </w:r>
          </w:p>
        </w:tc>
        <w:tc>
          <w:tcPr>
            <w:tcW w:w="3402" w:type="dxa"/>
            <w:tcBorders>
              <w:start w:val="single" w:sz="4" w:space="0" w:color="000000"/>
              <w:bottom w:val="single" w:sz="4" w:space="0" w:color="000000"/>
            </w:tcBorders>
          </w:tcPr>
          <w:p>
            <w:pPr>
              <w:pStyle w:val="TAL"/>
              <w:rPr/>
            </w:pPr>
            <w:r>
              <w:rPr/>
              <w:t>Interworking, unspecified</w:t>
            </w:r>
          </w:p>
        </w:tc>
        <w:tc>
          <w:tcPr>
            <w:tcW w:w="1065" w:type="dxa"/>
            <w:tcBorders>
              <w:start w:val="single" w:sz="4" w:space="0" w:color="000000"/>
              <w:bottom w:val="single" w:sz="4" w:space="0" w:color="000000"/>
            </w:tcBorders>
          </w:tcPr>
          <w:p>
            <w:pPr>
              <w:pStyle w:val="TAC"/>
              <w:rPr/>
            </w:pPr>
            <w:r>
              <w:rPr/>
              <w:t>-</w:t>
            </w:r>
          </w:p>
        </w:tc>
        <w:tc>
          <w:tcPr>
            <w:tcW w:w="1144" w:type="dxa"/>
            <w:tcBorders>
              <w:start w:val="single" w:sz="4" w:space="0" w:color="000000"/>
              <w:bottom w:val="single" w:sz="4" w:space="0" w:color="000000"/>
              <w:end w:val="single" w:sz="4" w:space="0" w:color="000000"/>
            </w:tcBorders>
          </w:tcPr>
          <w:p>
            <w:pPr>
              <w:pStyle w:val="TAL"/>
              <w:snapToGrid w:val="false"/>
              <w:rPr/>
            </w:pPr>
            <w:r>
              <w:rPr/>
            </w:r>
          </w:p>
        </w:tc>
      </w:tr>
    </w:tbl>
    <w:p>
      <w:pPr>
        <w:pStyle w:val="TAN"/>
        <w:rPr/>
      </w:pPr>
      <w:r>
        <w:rPr/>
      </w:r>
    </w:p>
    <w:p>
      <w:pPr>
        <w:pStyle w:val="Normal"/>
        <w:rPr/>
      </w:pPr>
      <w:r>
        <w:rPr/>
        <w:t>All other values in the range 0 to 31 shall be treated as cause 31.</w:t>
      </w:r>
    </w:p>
    <w:p>
      <w:pPr>
        <w:pStyle w:val="Normal"/>
        <w:rPr/>
      </w:pPr>
      <w:r>
        <w:rPr/>
        <w:t>All other values in the range 32 to 47 shall be treated as cause 47.</w:t>
      </w:r>
    </w:p>
    <w:p>
      <w:pPr>
        <w:pStyle w:val="Normal"/>
        <w:rPr/>
      </w:pPr>
      <w:r>
        <w:rPr/>
        <w:t>All other values in the range 48 to 63 shall be treated as cause 63.</w:t>
      </w:r>
    </w:p>
    <w:p>
      <w:pPr>
        <w:pStyle w:val="Normal"/>
        <w:rPr/>
      </w:pPr>
      <w:r>
        <w:rPr/>
        <w:t>All other values in the range 64 to 79 shall be treated as cause 79.</w:t>
      </w:r>
    </w:p>
    <w:p>
      <w:pPr>
        <w:pStyle w:val="Normal"/>
        <w:rPr/>
      </w:pPr>
      <w:r>
        <w:rPr/>
        <w:t>All other values in the range 80 to 95 shall be treated as cause 95.</w:t>
      </w:r>
    </w:p>
    <w:p>
      <w:pPr>
        <w:pStyle w:val="Normal"/>
        <w:rPr/>
      </w:pPr>
      <w:r>
        <w:rPr/>
        <w:t>All other values in the range 96 to 111 shall be treated as cause 111.</w:t>
      </w:r>
    </w:p>
    <w:p>
      <w:pPr>
        <w:pStyle w:val="Normal"/>
        <w:rPr/>
      </w:pPr>
      <w:r>
        <w:rPr/>
        <w:t>All other values in the range 112 to 127 shall be treated as cause 127.</w:t>
      </w:r>
    </w:p>
    <w:p>
      <w:pPr>
        <w:pStyle w:val="NO"/>
        <w:rPr/>
      </w:pPr>
      <w:r>
        <w:rPr/>
        <w:t>NOTE 1:</w:t>
        <w:tab/>
        <w:t>Diagnostics for supplementary services are handled as follows:</w:t>
      </w:r>
    </w:p>
    <w:p>
      <w:pPr>
        <w:pStyle w:val="B3"/>
        <w:rPr/>
      </w:pPr>
      <w:r>
        <w:rPr/>
        <w:t>octet 5, bit 8:</w:t>
      </w:r>
    </w:p>
    <w:p>
      <w:pPr>
        <w:pStyle w:val="B3"/>
        <w:rPr/>
      </w:pPr>
      <w:r>
        <w:rPr/>
        <w:tab/>
        <w:t>This is an extension bit as defined in the preliminary part of subclause 10.5. In this version of this protocol, this bit shall be set to 1. If it is set to zero, the contents of the following octets shall be ignored.</w:t>
      </w:r>
    </w:p>
    <w:p>
      <w:pPr>
        <w:pStyle w:val="B3"/>
        <w:rPr/>
      </w:pPr>
      <w:r>
        <w:rPr/>
        <w:t>octet 5, bit 7-1:</w:t>
      </w:r>
    </w:p>
    <w:p>
      <w:pPr>
        <w:pStyle w:val="B4"/>
        <w:rPr/>
      </w:pPr>
      <w:r>
        <w:rPr/>
        <w:tab/>
        <w:t>0000001 - Outgoing calls barred within CUG</w:t>
      </w:r>
    </w:p>
    <w:p>
      <w:pPr>
        <w:pStyle w:val="B4"/>
        <w:rPr/>
      </w:pPr>
      <w:r>
        <w:rPr/>
        <w:tab/>
        <w:t>0000010 - No CUG selected</w:t>
      </w:r>
    </w:p>
    <w:p>
      <w:pPr>
        <w:pStyle w:val="B4"/>
        <w:rPr/>
      </w:pPr>
      <w:r>
        <w:rPr/>
        <w:tab/>
        <w:t>0000011 - Unknown CUG index</w:t>
      </w:r>
    </w:p>
    <w:p>
      <w:pPr>
        <w:pStyle w:val="B4"/>
        <w:rPr/>
      </w:pPr>
      <w:r>
        <w:rPr/>
        <w:tab/>
        <w:t>0000100 - CUG index incompatible with requested basic service</w:t>
      </w:r>
    </w:p>
    <w:p>
      <w:pPr>
        <w:pStyle w:val="B4"/>
        <w:rPr/>
      </w:pPr>
      <w:r>
        <w:rPr/>
        <w:tab/>
        <w:t>0000101 - CUG call failure, unspecified</w:t>
      </w:r>
    </w:p>
    <w:p>
      <w:pPr>
        <w:pStyle w:val="B4"/>
        <w:rPr/>
      </w:pPr>
      <w:r>
        <w:rPr/>
        <w:tab/>
        <w:t>0000110 - CLIR not subscribed</w:t>
      </w:r>
    </w:p>
    <w:p>
      <w:pPr>
        <w:pStyle w:val="B4"/>
        <w:rPr/>
      </w:pPr>
      <w:r>
        <w:rPr/>
        <w:tab/>
        <w:t>0000111 - CCBS possible</w:t>
      </w:r>
    </w:p>
    <w:p>
      <w:pPr>
        <w:pStyle w:val="B4"/>
        <w:rPr/>
      </w:pPr>
      <w:r>
        <w:rPr/>
        <w:tab/>
        <w:t>0001000 - CCBS not possible</w:t>
      </w:r>
    </w:p>
    <w:p>
      <w:pPr>
        <w:pStyle w:val="B4"/>
        <w:rPr/>
      </w:pPr>
      <w:r>
        <w:rPr/>
        <w:tab/>
        <w:t>All other values shall be ignored.</w:t>
      </w:r>
    </w:p>
    <w:p>
      <w:pPr>
        <w:pStyle w:val="NO"/>
        <w:rPr/>
      </w:pPr>
      <w:r>
        <w:rPr/>
        <w:t>NOTE 2:</w:t>
        <w:tab/>
        <w:t>The incompatible parameter is composed of the incompatible information element identifier.</w:t>
      </w:r>
    </w:p>
    <w:p>
      <w:pPr>
        <w:pStyle w:val="NO"/>
        <w:rPr/>
      </w:pPr>
      <w:r>
        <w:rPr/>
        <w:t>NOTE 3:</w:t>
        <w:tab/>
        <w:t>The format of the diagnostic field for cause numbers 57, 58 and 65 is as shown in figure 10.5.88/3GPP TS 24.008 and tables 10.5.102/3GPP TS 24.008 to 10.5.115/3GPP TS 24.008.</w:t>
      </w:r>
    </w:p>
    <w:p>
      <w:pPr>
        <w:pStyle w:val="NO"/>
        <w:rPr/>
      </w:pPr>
      <w:r>
        <w:rPr/>
        <w:t>NOTE 4:</w:t>
        <w:tab/>
        <w:t>The user supplied diagnostics field is encoded according to the user specification, subject to the maximum length of the cause information element. The coding of user supplied diagnostics should be made in such a way that it does not conflict with the coding described in note 9 below.</w:t>
      </w:r>
    </w:p>
    <w:p>
      <w:pPr>
        <w:pStyle w:val="NO"/>
        <w:rPr/>
      </w:pPr>
      <w:r>
        <w:rPr/>
        <w:t>NOTE 5:</w:t>
        <w:tab/>
        <w:t>The new destination is formatted as the called party BCD number information element, including information element identifier.</w:t>
      </w:r>
    </w:p>
    <w:p>
      <w:pPr>
        <w:pStyle w:val="NO"/>
        <w:rPr/>
      </w:pPr>
      <w:r>
        <w:rPr/>
        <w:t>NOTE 6:</w:t>
        <w:tab/>
        <w:t>Locking and non-locking shift procedures described in subclause 10.5.4.2 and clause 3 are applied. In principle, information element identifiers are ordered in the same order as the information elements in the received message.</w:t>
      </w:r>
    </w:p>
    <w:p>
      <w:pPr>
        <w:pStyle w:val="NO"/>
        <w:rPr/>
      </w:pPr>
      <w:r>
        <w:rPr/>
        <w:t>NOTE 7:</w:t>
        <w:tab/>
        <w:t>When only the locking shift information element is included and no information element identifier follows, it means that the codeset in the locking shift itself is not implemented.</w:t>
      </w:r>
    </w:p>
    <w:p>
      <w:pPr>
        <w:pStyle w:val="NO"/>
        <w:rPr/>
      </w:pPr>
      <w:r>
        <w:rPr/>
        <w:t>NOTE 8:</w:t>
        <w:tab/>
        <w:t>The timer number is coded in IA5 characters, e.g., T308 is coded as "3" "0" "8". The following coding is used in each octet:</w:t>
      </w:r>
    </w:p>
    <w:p>
      <w:pPr>
        <w:pStyle w:val="B3"/>
        <w:rPr/>
      </w:pPr>
      <w:r>
        <w:rPr/>
        <w:tab/>
        <w:t>bit 8: spare "0"</w:t>
      </w:r>
    </w:p>
    <w:p>
      <w:pPr>
        <w:pStyle w:val="B3"/>
        <w:rPr/>
      </w:pPr>
      <w:r>
        <w:rPr/>
        <w:tab/>
        <w:t>bits 7-1: IA5 character</w:t>
      </w:r>
    </w:p>
    <w:p>
      <w:pPr>
        <w:pStyle w:val="B3"/>
        <w:rPr/>
      </w:pPr>
      <w:r>
        <w:rPr/>
        <w:tab/>
        <w:t>Octet 5 carries "3", octet 5a carries "0", etc.</w:t>
      </w:r>
    </w:p>
    <w:p>
      <w:pPr>
        <w:pStyle w:val="NO"/>
        <w:rPr/>
      </w:pPr>
      <w:r>
        <w:rPr/>
        <w:t>NOTE 9:</w:t>
        <w:tab/>
        <w:t>The following coding is used for octet 5:</w:t>
      </w:r>
    </w:p>
    <w:p>
      <w:pPr>
        <w:pStyle w:val="B3"/>
        <w:rPr/>
      </w:pPr>
      <w:r>
        <w:rPr/>
        <w:tab/>
        <w:t>bit 8     : 1</w:t>
      </w:r>
    </w:p>
    <w:p>
      <w:pPr>
        <w:pStyle w:val="B3"/>
        <w:rPr/>
      </w:pPr>
      <w:r>
        <w:rPr/>
        <w:tab/>
        <w:t>bits 7-3: 00000</w:t>
      </w:r>
    </w:p>
    <w:p>
      <w:pPr>
        <w:pStyle w:val="B3"/>
        <w:rPr/>
      </w:pPr>
      <w:r>
        <w:rPr/>
        <w:tab/>
        <w:t>bits 2-1: condition as follows:</w:t>
      </w:r>
    </w:p>
    <w:p>
      <w:pPr>
        <w:pStyle w:val="B4"/>
        <w:rPr/>
      </w:pPr>
      <w:r>
        <w:rPr/>
        <w:tab/>
      </w:r>
      <w:r>
        <w:rPr>
          <w:lang w:val="fr-FR"/>
        </w:rPr>
        <w:t>00 - unknown</w:t>
      </w:r>
    </w:p>
    <w:p>
      <w:pPr>
        <w:pStyle w:val="B4"/>
        <w:rPr>
          <w:lang w:val="fr-FR"/>
        </w:rPr>
      </w:pPr>
      <w:r>
        <w:rPr>
          <w:lang w:val="fr-FR"/>
        </w:rPr>
        <w:tab/>
        <w:t>01 - permanent</w:t>
      </w:r>
    </w:p>
    <w:p>
      <w:pPr>
        <w:pStyle w:val="B4"/>
        <w:rPr>
          <w:lang w:val="fr-FR"/>
        </w:rPr>
      </w:pPr>
      <w:r>
        <w:rPr>
          <w:lang w:val="fr-FR"/>
        </w:rPr>
        <w:tab/>
        <w:t>10 - transient</w:t>
      </w:r>
    </w:p>
    <w:p>
      <w:pPr>
        <w:pStyle w:val="Heading4"/>
        <w:bidi w:val="0"/>
        <w:ind w:start="1418" w:hanging="1418"/>
        <w:jc w:val="start"/>
        <w:rPr>
          <w:lang w:val="fr-FR"/>
        </w:rPr>
      </w:pPr>
      <w:bookmarkStart w:id="1127" w:name="__RefHeading___Toc502231876"/>
      <w:bookmarkEnd w:id="1127"/>
      <w:r>
        <w:rPr>
          <w:lang w:val="fr-FR"/>
        </w:rPr>
        <w:t>10.5.4.11a</w:t>
        <w:tab/>
        <w:t>CLIR suppression</w:t>
      </w:r>
    </w:p>
    <w:p>
      <w:pPr>
        <w:pStyle w:val="Normal"/>
        <w:rPr/>
      </w:pPr>
      <w:r>
        <w:rPr/>
        <w:t>The CLIR suppression information element may be sent by the mobile station to the network in the SETUP message. The use is defined in 3GPP TS 24.081 [25].</w:t>
      </w:r>
    </w:p>
    <w:p>
      <w:pPr>
        <w:pStyle w:val="Normal"/>
        <w:rPr/>
      </w:pPr>
      <w:r>
        <w:rPr/>
        <w:t>The CLIR suppression information element is coded as shown in figure 10.5.96/3GPP TS 24.008.</w:t>
      </w:r>
    </w:p>
    <w:p>
      <w:pPr>
        <w:pStyle w:val="Normal"/>
        <w:rPr/>
      </w:pPr>
      <w:r>
        <w:rPr/>
        <w:t>The CLIR suppression is a type 2 information element.</w:t>
      </w:r>
    </w:p>
    <w:p>
      <w:pPr>
        <w:pStyle w:val="TH"/>
        <w:rPr/>
      </w:pPr>
      <w:r>
        <w:rPr/>
      </w:r>
    </w:p>
    <w:tbl>
      <w:tblPr>
        <w:tblW w:w="7515" w:type="dxa"/>
        <w:jc w:val="center"/>
        <w:tblInd w:w="0" w:type="dxa"/>
        <w:tblCellMar>
          <w:top w:w="0" w:type="dxa"/>
          <w:start w:w="28" w:type="dxa"/>
          <w:bottom w:w="0" w:type="dxa"/>
          <w:end w:w="108" w:type="dxa"/>
        </w:tblCellMar>
      </w:tblPr>
      <w:tblGrid>
        <w:gridCol w:w="709"/>
        <w:gridCol w:w="781"/>
        <w:gridCol w:w="780"/>
        <w:gridCol w:w="779"/>
        <w:gridCol w:w="496"/>
        <w:gridCol w:w="709"/>
        <w:gridCol w:w="993"/>
        <w:gridCol w:w="708"/>
        <w:gridCol w:w="1560"/>
      </w:tblGrid>
      <w:tr>
        <w:trPr>
          <w:cantSplit w:val="true"/>
        </w:trPr>
        <w:tc>
          <w:tcPr>
            <w:tcW w:w="709" w:type="dxa"/>
            <w:tcBorders/>
          </w:tcPr>
          <w:p>
            <w:pPr>
              <w:pStyle w:val="TAC"/>
              <w:rPr/>
            </w:pPr>
            <w:r>
              <w:rPr/>
              <w:t>8</w:t>
            </w:r>
          </w:p>
        </w:tc>
        <w:tc>
          <w:tcPr>
            <w:tcW w:w="781" w:type="dxa"/>
            <w:tcBorders/>
          </w:tcPr>
          <w:p>
            <w:pPr>
              <w:pStyle w:val="TAC"/>
              <w:rPr/>
            </w:pPr>
            <w:r>
              <w:rPr/>
              <w:t>7</w:t>
            </w:r>
          </w:p>
        </w:tc>
        <w:tc>
          <w:tcPr>
            <w:tcW w:w="780" w:type="dxa"/>
            <w:tcBorders/>
          </w:tcPr>
          <w:p>
            <w:pPr>
              <w:pStyle w:val="TAC"/>
              <w:rPr/>
            </w:pPr>
            <w:r>
              <w:rPr/>
              <w:t>6</w:t>
            </w:r>
          </w:p>
        </w:tc>
        <w:tc>
          <w:tcPr>
            <w:tcW w:w="779" w:type="dxa"/>
            <w:tcBorders/>
          </w:tcPr>
          <w:p>
            <w:pPr>
              <w:pStyle w:val="TAC"/>
              <w:rPr/>
            </w:pPr>
            <w:r>
              <w:rPr/>
              <w:t>5</w:t>
            </w:r>
          </w:p>
        </w:tc>
        <w:tc>
          <w:tcPr>
            <w:tcW w:w="496" w:type="dxa"/>
            <w:tcBorders/>
          </w:tcPr>
          <w:p>
            <w:pPr>
              <w:pStyle w:val="TAC"/>
              <w:rPr/>
            </w:pPr>
            <w:r>
              <w:rPr/>
              <w:t>4</w:t>
            </w:r>
          </w:p>
        </w:tc>
        <w:tc>
          <w:tcPr>
            <w:tcW w:w="709" w:type="dxa"/>
            <w:tcBorders/>
          </w:tcPr>
          <w:p>
            <w:pPr>
              <w:pStyle w:val="TAC"/>
              <w:rPr/>
            </w:pPr>
            <w:r>
              <w:rPr/>
              <w:t>3</w:t>
            </w:r>
          </w:p>
        </w:tc>
        <w:tc>
          <w:tcPr>
            <w:tcW w:w="993" w:type="dxa"/>
            <w:tcBorders/>
          </w:tcPr>
          <w:p>
            <w:pPr>
              <w:pStyle w:val="TAC"/>
              <w:rPr/>
            </w:pPr>
            <w:r>
              <w:rPr/>
              <w:t>2</w:t>
            </w:r>
          </w:p>
        </w:tc>
        <w:tc>
          <w:tcPr>
            <w:tcW w:w="708" w:type="dxa"/>
            <w:tcBorders/>
          </w:tcPr>
          <w:p>
            <w:pPr>
              <w:pStyle w:val="TAC"/>
              <w:rPr/>
            </w:pPr>
            <w:r>
              <w:rPr/>
              <w:t>1</w:t>
            </w:r>
          </w:p>
        </w:tc>
        <w:tc>
          <w:tcPr>
            <w:tcW w:w="1560" w:type="dxa"/>
            <w:tcBorders/>
          </w:tcPr>
          <w:p>
            <w:pPr>
              <w:pStyle w:val="TAL"/>
              <w:snapToGrid w:val="false"/>
              <w:rPr/>
            </w:pPr>
            <w:r>
              <w:rPr/>
            </w:r>
          </w:p>
        </w:tc>
      </w:tr>
      <w:tr>
        <w:trPr>
          <w:cantSplit w:val="true"/>
        </w:trPr>
        <w:tc>
          <w:tcPr>
            <w:tcW w:w="709" w:type="dxa"/>
            <w:tcBorders>
              <w:top w:val="single" w:sz="4" w:space="0" w:color="000000"/>
              <w:start w:val="single" w:sz="4" w:space="0" w:color="000000"/>
              <w:bottom w:val="single" w:sz="4" w:space="0" w:color="000000"/>
            </w:tcBorders>
          </w:tcPr>
          <w:p>
            <w:pPr>
              <w:pStyle w:val="TAC"/>
              <w:snapToGrid w:val="false"/>
              <w:rPr/>
            </w:pPr>
            <w:r>
              <w:rPr/>
            </w:r>
          </w:p>
        </w:tc>
        <w:tc>
          <w:tcPr>
            <w:tcW w:w="5246" w:type="dxa"/>
            <w:gridSpan w:val="7"/>
            <w:tcBorders>
              <w:top w:val="single" w:sz="4" w:space="0" w:color="000000"/>
              <w:start w:val="single" w:sz="4" w:space="0" w:color="000000"/>
              <w:bottom w:val="single" w:sz="4" w:space="0" w:color="000000"/>
            </w:tcBorders>
          </w:tcPr>
          <w:p>
            <w:pPr>
              <w:pStyle w:val="TAC"/>
              <w:rPr/>
            </w:pPr>
            <w:r>
              <w:rPr/>
              <w:t>CLIR suppression IEI</w:t>
            </w:r>
          </w:p>
        </w:tc>
        <w:tc>
          <w:tcPr>
            <w:tcW w:w="1560" w:type="dxa"/>
            <w:tcBorders>
              <w:start w:val="single" w:sz="4" w:space="0" w:color="000000"/>
            </w:tcBorders>
          </w:tcPr>
          <w:p>
            <w:pPr>
              <w:pStyle w:val="TAL"/>
              <w:rPr/>
            </w:pPr>
            <w:r>
              <w:rPr/>
              <w:t>octet 1</w:t>
            </w:r>
          </w:p>
        </w:tc>
      </w:tr>
    </w:tbl>
    <w:p>
      <w:pPr>
        <w:pStyle w:val="TAN"/>
        <w:rPr/>
      </w:pPr>
      <w:r>
        <w:rPr/>
      </w:r>
    </w:p>
    <w:p>
      <w:pPr>
        <w:pStyle w:val="TF"/>
        <w:rPr>
          <w:lang w:val="fr-FR"/>
        </w:rPr>
      </w:pPr>
      <w:r>
        <w:rPr>
          <w:lang w:val="fr-FR"/>
        </w:rPr>
        <w:t>Figure 10.5.96/3GPP TS 24.008 CLIR suppression information element</w:t>
      </w:r>
    </w:p>
    <w:p>
      <w:pPr>
        <w:pStyle w:val="Heading4"/>
        <w:bidi w:val="0"/>
        <w:ind w:start="1418" w:hanging="1418"/>
        <w:jc w:val="start"/>
        <w:rPr/>
      </w:pPr>
      <w:bookmarkStart w:id="1128" w:name="__RefHeading___Toc502231877"/>
      <w:bookmarkEnd w:id="1128"/>
      <w:r>
        <w:rPr/>
        <w:t>10.5.4.11b</w:t>
        <w:tab/>
        <w:t>CLIR invocation</w:t>
      </w:r>
    </w:p>
    <w:p>
      <w:pPr>
        <w:pStyle w:val="Normal"/>
        <w:rPr/>
      </w:pPr>
      <w:r>
        <w:rPr/>
        <w:t>The CLIR invocation information element may be sent by the mobile station to the network in the SETUP message. The use is defined in 3GPP TS 24.081 [25].</w:t>
      </w:r>
    </w:p>
    <w:p>
      <w:pPr>
        <w:pStyle w:val="Normal"/>
        <w:rPr/>
      </w:pPr>
      <w:r>
        <w:rPr/>
        <w:t>The CLIR invocation information element is coded as shown in figure 10.5.97/3GPP TS 24.008.</w:t>
      </w:r>
    </w:p>
    <w:p>
      <w:pPr>
        <w:pStyle w:val="Normal"/>
        <w:rPr/>
      </w:pPr>
      <w:r>
        <w:rPr/>
        <w:t>The CLIR invocation is a type 2 information element.</w:t>
      </w:r>
    </w:p>
    <w:p>
      <w:pPr>
        <w:pStyle w:val="TH"/>
        <w:rPr/>
      </w:pPr>
      <w:r>
        <w:rPr/>
      </w:r>
    </w:p>
    <w:tbl>
      <w:tblPr>
        <w:tblW w:w="7515" w:type="dxa"/>
        <w:jc w:val="center"/>
        <w:tblInd w:w="0" w:type="dxa"/>
        <w:tblCellMar>
          <w:top w:w="0" w:type="dxa"/>
          <w:start w:w="28" w:type="dxa"/>
          <w:bottom w:w="0" w:type="dxa"/>
          <w:end w:w="108" w:type="dxa"/>
        </w:tblCellMar>
      </w:tblPr>
      <w:tblGrid>
        <w:gridCol w:w="709"/>
        <w:gridCol w:w="781"/>
        <w:gridCol w:w="780"/>
        <w:gridCol w:w="779"/>
        <w:gridCol w:w="496"/>
        <w:gridCol w:w="709"/>
        <w:gridCol w:w="993"/>
        <w:gridCol w:w="708"/>
        <w:gridCol w:w="1560"/>
      </w:tblGrid>
      <w:tr>
        <w:trPr>
          <w:cantSplit w:val="true"/>
        </w:trPr>
        <w:tc>
          <w:tcPr>
            <w:tcW w:w="709" w:type="dxa"/>
            <w:tcBorders/>
          </w:tcPr>
          <w:p>
            <w:pPr>
              <w:pStyle w:val="TAC"/>
              <w:rPr/>
            </w:pPr>
            <w:r>
              <w:rPr/>
              <w:t>8</w:t>
            </w:r>
          </w:p>
        </w:tc>
        <w:tc>
          <w:tcPr>
            <w:tcW w:w="781" w:type="dxa"/>
            <w:tcBorders/>
          </w:tcPr>
          <w:p>
            <w:pPr>
              <w:pStyle w:val="TAC"/>
              <w:rPr/>
            </w:pPr>
            <w:r>
              <w:rPr/>
              <w:t>7</w:t>
            </w:r>
          </w:p>
        </w:tc>
        <w:tc>
          <w:tcPr>
            <w:tcW w:w="780" w:type="dxa"/>
            <w:tcBorders/>
          </w:tcPr>
          <w:p>
            <w:pPr>
              <w:pStyle w:val="TAC"/>
              <w:rPr/>
            </w:pPr>
            <w:r>
              <w:rPr/>
              <w:t>6</w:t>
            </w:r>
          </w:p>
        </w:tc>
        <w:tc>
          <w:tcPr>
            <w:tcW w:w="779" w:type="dxa"/>
            <w:tcBorders/>
          </w:tcPr>
          <w:p>
            <w:pPr>
              <w:pStyle w:val="TAC"/>
              <w:rPr/>
            </w:pPr>
            <w:r>
              <w:rPr/>
              <w:t>5</w:t>
            </w:r>
          </w:p>
        </w:tc>
        <w:tc>
          <w:tcPr>
            <w:tcW w:w="496" w:type="dxa"/>
            <w:tcBorders/>
          </w:tcPr>
          <w:p>
            <w:pPr>
              <w:pStyle w:val="TAC"/>
              <w:rPr/>
            </w:pPr>
            <w:r>
              <w:rPr/>
              <w:t>4</w:t>
            </w:r>
          </w:p>
        </w:tc>
        <w:tc>
          <w:tcPr>
            <w:tcW w:w="709" w:type="dxa"/>
            <w:tcBorders/>
          </w:tcPr>
          <w:p>
            <w:pPr>
              <w:pStyle w:val="TAC"/>
              <w:rPr/>
            </w:pPr>
            <w:r>
              <w:rPr/>
              <w:t>3</w:t>
            </w:r>
          </w:p>
        </w:tc>
        <w:tc>
          <w:tcPr>
            <w:tcW w:w="993" w:type="dxa"/>
            <w:tcBorders/>
          </w:tcPr>
          <w:p>
            <w:pPr>
              <w:pStyle w:val="TAC"/>
              <w:rPr/>
            </w:pPr>
            <w:r>
              <w:rPr/>
              <w:t>2</w:t>
            </w:r>
          </w:p>
        </w:tc>
        <w:tc>
          <w:tcPr>
            <w:tcW w:w="708" w:type="dxa"/>
            <w:tcBorders/>
          </w:tcPr>
          <w:p>
            <w:pPr>
              <w:pStyle w:val="TAC"/>
              <w:rPr/>
            </w:pPr>
            <w:r>
              <w:rPr/>
              <w:t>1</w:t>
            </w:r>
          </w:p>
        </w:tc>
        <w:tc>
          <w:tcPr>
            <w:tcW w:w="1560" w:type="dxa"/>
            <w:tcBorders/>
          </w:tcPr>
          <w:p>
            <w:pPr>
              <w:pStyle w:val="TAL"/>
              <w:snapToGrid w:val="false"/>
              <w:rPr/>
            </w:pPr>
            <w:r>
              <w:rPr/>
            </w:r>
          </w:p>
        </w:tc>
      </w:tr>
      <w:tr>
        <w:trPr>
          <w:cantSplit w:val="true"/>
        </w:trPr>
        <w:tc>
          <w:tcPr>
            <w:tcW w:w="709" w:type="dxa"/>
            <w:tcBorders>
              <w:top w:val="single" w:sz="4" w:space="0" w:color="000000"/>
              <w:start w:val="single" w:sz="4" w:space="0" w:color="000000"/>
              <w:bottom w:val="single" w:sz="4" w:space="0" w:color="000000"/>
            </w:tcBorders>
          </w:tcPr>
          <w:p>
            <w:pPr>
              <w:pStyle w:val="TAC"/>
              <w:snapToGrid w:val="false"/>
              <w:rPr/>
            </w:pPr>
            <w:r>
              <w:rPr/>
            </w:r>
          </w:p>
        </w:tc>
        <w:tc>
          <w:tcPr>
            <w:tcW w:w="5246" w:type="dxa"/>
            <w:gridSpan w:val="7"/>
            <w:tcBorders>
              <w:top w:val="single" w:sz="4" w:space="0" w:color="000000"/>
              <w:start w:val="single" w:sz="4" w:space="0" w:color="000000"/>
              <w:bottom w:val="single" w:sz="4" w:space="0" w:color="000000"/>
            </w:tcBorders>
          </w:tcPr>
          <w:p>
            <w:pPr>
              <w:pStyle w:val="TAC"/>
              <w:rPr/>
            </w:pPr>
            <w:r>
              <w:rPr/>
              <w:t>CLIR invocation IEI</w:t>
            </w:r>
          </w:p>
        </w:tc>
        <w:tc>
          <w:tcPr>
            <w:tcW w:w="1560" w:type="dxa"/>
            <w:tcBorders>
              <w:start w:val="single" w:sz="4" w:space="0" w:color="000000"/>
            </w:tcBorders>
          </w:tcPr>
          <w:p>
            <w:pPr>
              <w:pStyle w:val="TAL"/>
              <w:rPr/>
            </w:pPr>
            <w:r>
              <w:rPr/>
              <w:t>octet 1</w:t>
            </w:r>
          </w:p>
        </w:tc>
      </w:tr>
    </w:tbl>
    <w:p>
      <w:pPr>
        <w:pStyle w:val="TAN"/>
        <w:rPr/>
      </w:pPr>
      <w:r>
        <w:rPr/>
      </w:r>
    </w:p>
    <w:p>
      <w:pPr>
        <w:pStyle w:val="TF"/>
        <w:rPr>
          <w:lang w:val="fr-FR"/>
        </w:rPr>
      </w:pPr>
      <w:r>
        <w:rPr>
          <w:lang w:val="fr-FR"/>
        </w:rPr>
        <w:t>Figure 10.5.97/3GPP TS 24.008 CLIR invocation information element</w:t>
      </w:r>
    </w:p>
    <w:p>
      <w:pPr>
        <w:pStyle w:val="Heading4"/>
        <w:bidi w:val="0"/>
        <w:ind w:start="1418" w:hanging="1418"/>
        <w:jc w:val="start"/>
        <w:rPr/>
      </w:pPr>
      <w:bookmarkStart w:id="1129" w:name="__RefHeading___Toc502231878"/>
      <w:bookmarkEnd w:id="1129"/>
      <w:r>
        <w:rPr/>
        <w:t>10.5.4.12</w:t>
        <w:tab/>
        <w:t>Congestion level</w:t>
      </w:r>
    </w:p>
    <w:p>
      <w:pPr>
        <w:pStyle w:val="Normal"/>
        <w:rPr/>
      </w:pPr>
      <w:r>
        <w:rPr/>
        <w:t>The purpose of the congestion level information element is to describe the congestion status of the call.</w:t>
      </w:r>
    </w:p>
    <w:p>
      <w:pPr>
        <w:pStyle w:val="Normal"/>
        <w:rPr/>
      </w:pPr>
      <w:r>
        <w:rPr/>
        <w:t>The congestion level information element is coded as shown in figure 10.5.98/3GPP TS 24.008 and table 10.5.124/3GPP TS 24.008.</w:t>
      </w:r>
    </w:p>
    <w:p>
      <w:pPr>
        <w:pStyle w:val="Normal"/>
        <w:rPr/>
      </w:pPr>
      <w:r>
        <w:rPr/>
        <w:t>The congestion level is a type 1 information element.</w:t>
      </w:r>
    </w:p>
    <w:p>
      <w:pPr>
        <w:pStyle w:val="TH"/>
        <w:rPr/>
      </w:pPr>
      <w:r>
        <w:rPr/>
      </w:r>
    </w:p>
    <w:tbl>
      <w:tblPr>
        <w:tblW w:w="7515" w:type="dxa"/>
        <w:jc w:val="center"/>
        <w:tblInd w:w="0" w:type="dxa"/>
        <w:tblCellMar>
          <w:top w:w="0" w:type="dxa"/>
          <w:start w:w="28" w:type="dxa"/>
          <w:bottom w:w="0" w:type="dxa"/>
          <w:end w:w="108" w:type="dxa"/>
        </w:tblCellMar>
      </w:tblPr>
      <w:tblGrid>
        <w:gridCol w:w="709"/>
        <w:gridCol w:w="781"/>
        <w:gridCol w:w="780"/>
        <w:gridCol w:w="687"/>
        <w:gridCol w:w="92"/>
        <w:gridCol w:w="496"/>
        <w:gridCol w:w="709"/>
        <w:gridCol w:w="993"/>
        <w:gridCol w:w="708"/>
        <w:gridCol w:w="1560"/>
      </w:tblGrid>
      <w:tr>
        <w:trPr>
          <w:cantSplit w:val="true"/>
        </w:trPr>
        <w:tc>
          <w:tcPr>
            <w:tcW w:w="709" w:type="dxa"/>
            <w:tcBorders/>
          </w:tcPr>
          <w:p>
            <w:pPr>
              <w:pStyle w:val="TAC"/>
              <w:rPr/>
            </w:pPr>
            <w:r>
              <w:rPr/>
              <w:t>8</w:t>
            </w:r>
          </w:p>
        </w:tc>
        <w:tc>
          <w:tcPr>
            <w:tcW w:w="781" w:type="dxa"/>
            <w:tcBorders/>
          </w:tcPr>
          <w:p>
            <w:pPr>
              <w:pStyle w:val="TAC"/>
              <w:rPr/>
            </w:pPr>
            <w:r>
              <w:rPr/>
              <w:t>7</w:t>
            </w:r>
          </w:p>
        </w:tc>
        <w:tc>
          <w:tcPr>
            <w:tcW w:w="780" w:type="dxa"/>
            <w:tcBorders/>
          </w:tcPr>
          <w:p>
            <w:pPr>
              <w:pStyle w:val="TAC"/>
              <w:rPr/>
            </w:pPr>
            <w:r>
              <w:rPr/>
              <w:t>6</w:t>
            </w:r>
          </w:p>
        </w:tc>
        <w:tc>
          <w:tcPr>
            <w:tcW w:w="779" w:type="dxa"/>
            <w:gridSpan w:val="2"/>
            <w:tcBorders/>
          </w:tcPr>
          <w:p>
            <w:pPr>
              <w:pStyle w:val="TAC"/>
              <w:rPr/>
            </w:pPr>
            <w:r>
              <w:rPr/>
              <w:t>5</w:t>
            </w:r>
          </w:p>
        </w:tc>
        <w:tc>
          <w:tcPr>
            <w:tcW w:w="496" w:type="dxa"/>
            <w:tcBorders/>
          </w:tcPr>
          <w:p>
            <w:pPr>
              <w:pStyle w:val="TAC"/>
              <w:rPr/>
            </w:pPr>
            <w:r>
              <w:rPr/>
              <w:t>4</w:t>
            </w:r>
          </w:p>
        </w:tc>
        <w:tc>
          <w:tcPr>
            <w:tcW w:w="709" w:type="dxa"/>
            <w:tcBorders/>
          </w:tcPr>
          <w:p>
            <w:pPr>
              <w:pStyle w:val="TAC"/>
              <w:rPr/>
            </w:pPr>
            <w:r>
              <w:rPr/>
              <w:t>3</w:t>
            </w:r>
          </w:p>
        </w:tc>
        <w:tc>
          <w:tcPr>
            <w:tcW w:w="993" w:type="dxa"/>
            <w:tcBorders/>
          </w:tcPr>
          <w:p>
            <w:pPr>
              <w:pStyle w:val="TAC"/>
              <w:rPr/>
            </w:pPr>
            <w:r>
              <w:rPr/>
              <w:t>2</w:t>
            </w:r>
          </w:p>
        </w:tc>
        <w:tc>
          <w:tcPr>
            <w:tcW w:w="708" w:type="dxa"/>
            <w:tcBorders/>
          </w:tcPr>
          <w:p>
            <w:pPr>
              <w:pStyle w:val="TAC"/>
              <w:rPr/>
            </w:pPr>
            <w:r>
              <w:rPr/>
              <w:t>1</w:t>
            </w:r>
          </w:p>
        </w:tc>
        <w:tc>
          <w:tcPr>
            <w:tcW w:w="1560" w:type="dxa"/>
            <w:tcBorders/>
          </w:tcPr>
          <w:p>
            <w:pPr>
              <w:pStyle w:val="TAL"/>
              <w:snapToGrid w:val="false"/>
              <w:rPr/>
            </w:pPr>
            <w:r>
              <w:rPr/>
            </w:r>
          </w:p>
        </w:tc>
      </w:tr>
      <w:tr>
        <w:trPr>
          <w:cantSplit w:val="true"/>
        </w:trPr>
        <w:tc>
          <w:tcPr>
            <w:tcW w:w="709" w:type="dxa"/>
            <w:tcBorders>
              <w:top w:val="single" w:sz="4" w:space="0" w:color="000000"/>
              <w:start w:val="single" w:sz="4" w:space="0" w:color="000000"/>
              <w:bottom w:val="single" w:sz="4" w:space="0" w:color="000000"/>
            </w:tcBorders>
          </w:tcPr>
          <w:p>
            <w:pPr>
              <w:pStyle w:val="TAC"/>
              <w:snapToGrid w:val="false"/>
              <w:rPr/>
            </w:pPr>
            <w:r>
              <w:rPr/>
            </w:r>
          </w:p>
        </w:tc>
        <w:tc>
          <w:tcPr>
            <w:tcW w:w="2248" w:type="dxa"/>
            <w:gridSpan w:val="3"/>
            <w:tcBorders>
              <w:top w:val="single" w:sz="4" w:space="0" w:color="000000"/>
              <w:start w:val="single" w:sz="4" w:space="0" w:color="000000"/>
              <w:bottom w:val="single" w:sz="4" w:space="0" w:color="000000"/>
            </w:tcBorders>
          </w:tcPr>
          <w:p>
            <w:pPr>
              <w:pStyle w:val="TAC"/>
              <w:rPr/>
            </w:pPr>
            <w:r>
              <w:rPr/>
              <w:t>Congestion level</w:t>
            </w:r>
          </w:p>
          <w:p>
            <w:pPr>
              <w:pStyle w:val="TAC"/>
              <w:rPr/>
            </w:pPr>
            <w:r>
              <w:rPr/>
              <w:t>IEI</w:t>
            </w:r>
          </w:p>
        </w:tc>
        <w:tc>
          <w:tcPr>
            <w:tcW w:w="2998" w:type="dxa"/>
            <w:gridSpan w:val="5"/>
            <w:tcBorders>
              <w:top w:val="single" w:sz="4" w:space="0" w:color="000000"/>
              <w:start w:val="single" w:sz="4" w:space="0" w:color="000000"/>
              <w:bottom w:val="single" w:sz="4" w:space="0" w:color="000000"/>
            </w:tcBorders>
          </w:tcPr>
          <w:p>
            <w:pPr>
              <w:pStyle w:val="TAC"/>
              <w:rPr/>
            </w:pPr>
            <w:r>
              <w:rPr/>
              <w:t>Congestion level</w:t>
            </w:r>
          </w:p>
        </w:tc>
        <w:tc>
          <w:tcPr>
            <w:tcW w:w="1560" w:type="dxa"/>
            <w:tcBorders>
              <w:start w:val="single" w:sz="4" w:space="0" w:color="000000"/>
            </w:tcBorders>
          </w:tcPr>
          <w:p>
            <w:pPr>
              <w:pStyle w:val="TAL"/>
              <w:rPr/>
            </w:pPr>
            <w:r>
              <w:rPr/>
              <w:t>octet 1</w:t>
            </w:r>
          </w:p>
        </w:tc>
      </w:tr>
    </w:tbl>
    <w:p>
      <w:pPr>
        <w:pStyle w:val="TAN"/>
        <w:rPr/>
      </w:pPr>
      <w:r>
        <w:rPr/>
      </w:r>
    </w:p>
    <w:p>
      <w:pPr>
        <w:pStyle w:val="TF"/>
        <w:rPr/>
      </w:pPr>
      <w:r>
        <w:rPr/>
        <w:t>Figure 10.5.98/3GPP TS 24.008 Congestion level information element</w:t>
      </w:r>
    </w:p>
    <w:p>
      <w:pPr>
        <w:pStyle w:val="TH"/>
        <w:rPr/>
      </w:pPr>
      <w:r>
        <w:rPr/>
        <w:t>Table 10.5.124/3GPP TS 24.008: Congestion level information element</w:t>
      </w:r>
    </w:p>
    <w:tbl>
      <w:tblPr>
        <w:tblW w:w="7097" w:type="dxa"/>
        <w:jc w:val="center"/>
        <w:tblInd w:w="0" w:type="dxa"/>
        <w:tblCellMar>
          <w:top w:w="0" w:type="dxa"/>
          <w:start w:w="28" w:type="dxa"/>
          <w:bottom w:w="0" w:type="dxa"/>
          <w:end w:w="108" w:type="dxa"/>
        </w:tblCellMar>
      </w:tblPr>
      <w:tblGrid>
        <w:gridCol w:w="284"/>
        <w:gridCol w:w="284"/>
        <w:gridCol w:w="283"/>
        <w:gridCol w:w="283"/>
        <w:gridCol w:w="5963"/>
      </w:tblGrid>
      <w:tr>
        <w:trPr>
          <w:cantSplit w:val="true"/>
        </w:trPr>
        <w:tc>
          <w:tcPr>
            <w:tcW w:w="7097" w:type="dxa"/>
            <w:gridSpan w:val="5"/>
            <w:tcBorders>
              <w:top w:val="single" w:sz="4" w:space="0" w:color="000000"/>
              <w:start w:val="single" w:sz="4" w:space="0" w:color="000000"/>
              <w:end w:val="single" w:sz="4" w:space="0" w:color="000000"/>
            </w:tcBorders>
          </w:tcPr>
          <w:p>
            <w:pPr>
              <w:pStyle w:val="TAL"/>
              <w:rPr/>
            </w:pPr>
            <w:r>
              <w:rPr/>
              <w:t>Congestion level (octet 1)</w:t>
            </w:r>
          </w:p>
        </w:tc>
      </w:tr>
      <w:tr>
        <w:trPr>
          <w:cantSplit w:val="true"/>
        </w:trPr>
        <w:tc>
          <w:tcPr>
            <w:tcW w:w="7097" w:type="dxa"/>
            <w:gridSpan w:val="5"/>
            <w:tcBorders>
              <w:start w:val="single" w:sz="4" w:space="0" w:color="000000"/>
              <w:end w:val="single" w:sz="4" w:space="0" w:color="000000"/>
            </w:tcBorders>
          </w:tcPr>
          <w:p>
            <w:pPr>
              <w:pStyle w:val="TAL"/>
              <w:rPr/>
            </w:pPr>
            <w:r>
              <w:rPr/>
              <w:t>Bits</w:t>
            </w:r>
          </w:p>
        </w:tc>
      </w:tr>
      <w:tr>
        <w:trPr>
          <w:cantSplit w:val="true"/>
        </w:trPr>
        <w:tc>
          <w:tcPr>
            <w:tcW w:w="284" w:type="dxa"/>
            <w:tcBorders>
              <w:start w:val="single" w:sz="4" w:space="0" w:color="000000"/>
            </w:tcBorders>
          </w:tcPr>
          <w:p>
            <w:pPr>
              <w:pStyle w:val="TAH"/>
              <w:rPr/>
            </w:pPr>
            <w:r>
              <w:rPr/>
              <w:t>4</w:t>
            </w:r>
          </w:p>
        </w:tc>
        <w:tc>
          <w:tcPr>
            <w:tcW w:w="284" w:type="dxa"/>
            <w:tcBorders/>
          </w:tcPr>
          <w:p>
            <w:pPr>
              <w:pStyle w:val="TAH"/>
              <w:rPr/>
            </w:pPr>
            <w:r>
              <w:rPr/>
              <w:t>3</w:t>
            </w:r>
          </w:p>
        </w:tc>
        <w:tc>
          <w:tcPr>
            <w:tcW w:w="283" w:type="dxa"/>
            <w:tcBorders/>
          </w:tcPr>
          <w:p>
            <w:pPr>
              <w:pStyle w:val="TAH"/>
              <w:rPr/>
            </w:pPr>
            <w:r>
              <w:rPr/>
              <w:t>2</w:t>
            </w:r>
          </w:p>
        </w:tc>
        <w:tc>
          <w:tcPr>
            <w:tcW w:w="283" w:type="dxa"/>
            <w:tcBorders/>
          </w:tcPr>
          <w:p>
            <w:pPr>
              <w:pStyle w:val="TAH"/>
              <w:rPr/>
            </w:pPr>
            <w:r>
              <w:rPr/>
              <w:t>1</w:t>
            </w:r>
          </w:p>
        </w:tc>
        <w:tc>
          <w:tcPr>
            <w:tcW w:w="5963"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5963" w:type="dxa"/>
            <w:tcBorders>
              <w:end w:val="single" w:sz="4" w:space="0" w:color="000000"/>
            </w:tcBorders>
          </w:tcPr>
          <w:p>
            <w:pPr>
              <w:pStyle w:val="TAL"/>
              <w:rPr/>
            </w:pPr>
            <w:r>
              <w:rPr/>
              <w:t>receiver ready</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rPr/>
            </w:pPr>
            <w:r>
              <w:rPr/>
              <w:t>1</w:t>
            </w:r>
          </w:p>
        </w:tc>
        <w:tc>
          <w:tcPr>
            <w:tcW w:w="283" w:type="dxa"/>
            <w:tcBorders/>
          </w:tcPr>
          <w:p>
            <w:pPr>
              <w:pStyle w:val="TAC"/>
              <w:rPr/>
            </w:pPr>
            <w:r>
              <w:rPr/>
              <w:t>1</w:t>
            </w:r>
          </w:p>
        </w:tc>
        <w:tc>
          <w:tcPr>
            <w:tcW w:w="5963" w:type="dxa"/>
            <w:tcBorders>
              <w:end w:val="single" w:sz="4" w:space="0" w:color="000000"/>
            </w:tcBorders>
          </w:tcPr>
          <w:p>
            <w:pPr>
              <w:pStyle w:val="TAL"/>
              <w:rPr/>
            </w:pPr>
            <w:r>
              <w:rPr/>
              <w:t>receiver not ready</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bottom w:val="single" w:sz="4" w:space="0" w:color="000000"/>
              <w:end w:val="single" w:sz="4" w:space="0" w:color="000000"/>
            </w:tcBorders>
          </w:tcPr>
          <w:p>
            <w:pPr>
              <w:pStyle w:val="TAL"/>
              <w:rPr/>
            </w:pPr>
            <w:r>
              <w:rPr/>
              <w:t>All other values are reserved.</w:t>
            </w:r>
          </w:p>
        </w:tc>
      </w:tr>
    </w:tbl>
    <w:p>
      <w:pPr>
        <w:pStyle w:val="Normal"/>
        <w:rPr/>
      </w:pPr>
      <w:r>
        <w:rPr/>
      </w:r>
    </w:p>
    <w:p>
      <w:pPr>
        <w:pStyle w:val="Heading4"/>
        <w:bidi w:val="0"/>
        <w:ind w:start="1418" w:hanging="1418"/>
        <w:jc w:val="start"/>
        <w:rPr/>
      </w:pPr>
      <w:bookmarkStart w:id="1130" w:name="__RefHeading___Toc502231879"/>
      <w:bookmarkEnd w:id="1130"/>
      <w:r>
        <w:rPr/>
        <w:t>10.5.4.13</w:t>
        <w:tab/>
        <w:t>Connected number</w:t>
      </w:r>
    </w:p>
    <w:p>
      <w:pPr>
        <w:pStyle w:val="Normal"/>
        <w:rPr/>
      </w:pPr>
      <w:r>
        <w:rPr/>
        <w:t>The purpose of the connected number information element is to identify the connected party of a call.</w:t>
      </w:r>
    </w:p>
    <w:p>
      <w:pPr>
        <w:pStyle w:val="Normal"/>
        <w:rPr/>
      </w:pPr>
      <w:r>
        <w:rPr/>
        <w:t>The connected number information element is coded as shown in figure 10.5.99/3GPP TS 24.008.</w:t>
      </w:r>
    </w:p>
    <w:p>
      <w:pPr>
        <w:pStyle w:val="Normal"/>
        <w:rPr/>
      </w:pPr>
      <w:r>
        <w:rPr/>
        <w:t>The connected number is a type 4 information element with a minimum length of 3 octets and a maximum length of 14 octets.</w:t>
      </w:r>
    </w:p>
    <w:p>
      <w:pPr>
        <w:pStyle w:val="TH"/>
        <w:rPr/>
      </w:pPr>
      <w:r>
        <w:rPr/>
      </w:r>
    </w:p>
    <w:tbl>
      <w:tblPr>
        <w:tblW w:w="7515" w:type="dxa"/>
        <w:jc w:val="center"/>
        <w:tblInd w:w="0" w:type="dxa"/>
        <w:tblCellMar>
          <w:top w:w="0" w:type="dxa"/>
          <w:start w:w="28" w:type="dxa"/>
          <w:bottom w:w="0" w:type="dxa"/>
          <w:end w:w="108" w:type="dxa"/>
        </w:tblCellMar>
      </w:tblPr>
      <w:tblGrid>
        <w:gridCol w:w="709"/>
        <w:gridCol w:w="781"/>
        <w:gridCol w:w="717"/>
        <w:gridCol w:w="63"/>
        <w:gridCol w:w="687"/>
        <w:gridCol w:w="92"/>
        <w:gridCol w:w="496"/>
        <w:gridCol w:w="161"/>
        <w:gridCol w:w="548"/>
        <w:gridCol w:w="202"/>
        <w:gridCol w:w="791"/>
        <w:gridCol w:w="708"/>
        <w:gridCol w:w="1560"/>
      </w:tblGrid>
      <w:tr>
        <w:trPr>
          <w:cantSplit w:val="true"/>
        </w:trPr>
        <w:tc>
          <w:tcPr>
            <w:tcW w:w="709" w:type="dxa"/>
            <w:tcBorders/>
          </w:tcPr>
          <w:p>
            <w:pPr>
              <w:pStyle w:val="TAC"/>
              <w:rPr/>
            </w:pPr>
            <w:r>
              <w:rPr/>
              <w:t>8</w:t>
            </w:r>
          </w:p>
        </w:tc>
        <w:tc>
          <w:tcPr>
            <w:tcW w:w="781" w:type="dxa"/>
            <w:tcBorders/>
          </w:tcPr>
          <w:p>
            <w:pPr>
              <w:pStyle w:val="TAC"/>
              <w:rPr/>
            </w:pPr>
            <w:r>
              <w:rPr/>
              <w:t>7</w:t>
            </w:r>
          </w:p>
        </w:tc>
        <w:tc>
          <w:tcPr>
            <w:tcW w:w="780" w:type="dxa"/>
            <w:gridSpan w:val="2"/>
            <w:tcBorders/>
          </w:tcPr>
          <w:p>
            <w:pPr>
              <w:pStyle w:val="TAC"/>
              <w:rPr/>
            </w:pPr>
            <w:r>
              <w:rPr/>
              <w:t>6</w:t>
            </w:r>
          </w:p>
        </w:tc>
        <w:tc>
          <w:tcPr>
            <w:tcW w:w="779" w:type="dxa"/>
            <w:gridSpan w:val="2"/>
            <w:tcBorders/>
          </w:tcPr>
          <w:p>
            <w:pPr>
              <w:pStyle w:val="TAC"/>
              <w:rPr/>
            </w:pPr>
            <w:r>
              <w:rPr/>
              <w:t>5</w:t>
            </w:r>
          </w:p>
        </w:tc>
        <w:tc>
          <w:tcPr>
            <w:tcW w:w="496" w:type="dxa"/>
            <w:tcBorders/>
          </w:tcPr>
          <w:p>
            <w:pPr>
              <w:pStyle w:val="TAC"/>
              <w:rPr/>
            </w:pPr>
            <w:r>
              <w:rPr/>
              <w:t>4</w:t>
            </w:r>
          </w:p>
        </w:tc>
        <w:tc>
          <w:tcPr>
            <w:tcW w:w="709" w:type="dxa"/>
            <w:gridSpan w:val="2"/>
            <w:tcBorders/>
          </w:tcPr>
          <w:p>
            <w:pPr>
              <w:pStyle w:val="TAC"/>
              <w:rPr/>
            </w:pPr>
            <w:r>
              <w:rPr/>
              <w:t>3</w:t>
            </w:r>
          </w:p>
        </w:tc>
        <w:tc>
          <w:tcPr>
            <w:tcW w:w="993" w:type="dxa"/>
            <w:gridSpan w:val="2"/>
            <w:tcBorders/>
          </w:tcPr>
          <w:p>
            <w:pPr>
              <w:pStyle w:val="TAC"/>
              <w:rPr/>
            </w:pPr>
            <w:r>
              <w:rPr/>
              <w:t>2</w:t>
            </w:r>
          </w:p>
        </w:tc>
        <w:tc>
          <w:tcPr>
            <w:tcW w:w="708" w:type="dxa"/>
            <w:tcBorders/>
          </w:tcPr>
          <w:p>
            <w:pPr>
              <w:pStyle w:val="TAC"/>
              <w:rPr/>
            </w:pPr>
            <w:r>
              <w:rPr/>
              <w:t>1</w:t>
            </w:r>
          </w:p>
        </w:tc>
        <w:tc>
          <w:tcPr>
            <w:tcW w:w="1560" w:type="dxa"/>
            <w:tcBorders/>
          </w:tcPr>
          <w:p>
            <w:pPr>
              <w:pStyle w:val="TAL"/>
              <w:snapToGrid w:val="false"/>
              <w:rPr/>
            </w:pPr>
            <w:r>
              <w:rPr/>
            </w:r>
          </w:p>
        </w:tc>
      </w:tr>
      <w:tr>
        <w:trPr>
          <w:cantSplit w:val="true"/>
        </w:trPr>
        <w:tc>
          <w:tcPr>
            <w:tcW w:w="709" w:type="dxa"/>
            <w:tcBorders>
              <w:top w:val="single" w:sz="4" w:space="0" w:color="000000"/>
              <w:start w:val="single" w:sz="4" w:space="0" w:color="000000"/>
              <w:bottom w:val="single" w:sz="4" w:space="0" w:color="000000"/>
            </w:tcBorders>
          </w:tcPr>
          <w:p>
            <w:pPr>
              <w:pStyle w:val="TAC"/>
              <w:snapToGrid w:val="false"/>
              <w:rPr/>
            </w:pPr>
            <w:r>
              <w:rPr/>
            </w:r>
          </w:p>
        </w:tc>
        <w:tc>
          <w:tcPr>
            <w:tcW w:w="5246" w:type="dxa"/>
            <w:gridSpan w:val="11"/>
            <w:tcBorders>
              <w:top w:val="single" w:sz="4" w:space="0" w:color="000000"/>
              <w:start w:val="single" w:sz="4" w:space="0" w:color="000000"/>
              <w:bottom w:val="single" w:sz="4" w:space="0" w:color="000000"/>
            </w:tcBorders>
          </w:tcPr>
          <w:p>
            <w:pPr>
              <w:pStyle w:val="TAC"/>
              <w:rPr/>
            </w:pPr>
            <w:r>
              <w:rPr/>
              <w:t>Connected number IEI</w:t>
            </w:r>
          </w:p>
        </w:tc>
        <w:tc>
          <w:tcPr>
            <w:tcW w:w="1560" w:type="dxa"/>
            <w:tcBorders>
              <w:start w:val="single" w:sz="4" w:space="0" w:color="000000"/>
            </w:tcBorders>
          </w:tcPr>
          <w:p>
            <w:pPr>
              <w:pStyle w:val="TAL"/>
              <w:rPr/>
            </w:pPr>
            <w:r>
              <w:rPr/>
              <w:t>octet 1</w:t>
            </w:r>
          </w:p>
        </w:tc>
      </w:tr>
      <w:tr>
        <w:trPr>
          <w:cantSplit w:val="true"/>
        </w:trPr>
        <w:tc>
          <w:tcPr>
            <w:tcW w:w="5955" w:type="dxa"/>
            <w:gridSpan w:val="12"/>
            <w:tcBorders>
              <w:top w:val="single" w:sz="4" w:space="0" w:color="000000"/>
              <w:start w:val="single" w:sz="4" w:space="0" w:color="000000"/>
              <w:bottom w:val="single" w:sz="4" w:space="0" w:color="000000"/>
            </w:tcBorders>
          </w:tcPr>
          <w:p>
            <w:pPr>
              <w:pStyle w:val="TAC"/>
              <w:rPr/>
            </w:pPr>
            <w:r>
              <w:rPr/>
              <w:t>Length of connected number contents</w:t>
            </w:r>
          </w:p>
        </w:tc>
        <w:tc>
          <w:tcPr>
            <w:tcW w:w="1560" w:type="dxa"/>
            <w:tcBorders>
              <w:start w:val="single" w:sz="4" w:space="0" w:color="000000"/>
            </w:tcBorders>
          </w:tcPr>
          <w:p>
            <w:pPr>
              <w:pStyle w:val="TAL"/>
              <w:rPr/>
            </w:pPr>
            <w:r>
              <w:rPr/>
              <w:t>octet 2</w:t>
            </w:r>
          </w:p>
        </w:tc>
      </w:tr>
      <w:tr>
        <w:trPr>
          <w:cantSplit w:val="true"/>
        </w:trPr>
        <w:tc>
          <w:tcPr>
            <w:tcW w:w="709" w:type="dxa"/>
            <w:tcBorders>
              <w:top w:val="single" w:sz="4" w:space="0" w:color="000000"/>
              <w:start w:val="single" w:sz="4" w:space="0" w:color="000000"/>
            </w:tcBorders>
          </w:tcPr>
          <w:p>
            <w:pPr>
              <w:pStyle w:val="TAC"/>
              <w:rPr/>
            </w:pPr>
            <w:r>
              <w:rPr/>
              <w:t>0/1</w:t>
            </w:r>
          </w:p>
          <w:p>
            <w:pPr>
              <w:pStyle w:val="TAC"/>
              <w:rPr/>
            </w:pPr>
            <w:r>
              <w:rPr/>
              <w:t>ext</w:t>
            </w:r>
          </w:p>
        </w:tc>
        <w:tc>
          <w:tcPr>
            <w:tcW w:w="2248" w:type="dxa"/>
            <w:gridSpan w:val="4"/>
            <w:tcBorders>
              <w:top w:val="single" w:sz="4" w:space="0" w:color="000000"/>
              <w:start w:val="single" w:sz="4" w:space="0" w:color="000000"/>
              <w:bottom w:val="single" w:sz="4" w:space="0" w:color="000000"/>
            </w:tcBorders>
          </w:tcPr>
          <w:p>
            <w:pPr>
              <w:pStyle w:val="TAC"/>
              <w:rPr/>
            </w:pPr>
            <w:r>
              <w:rPr/>
              <w:t>Type of number</w:t>
            </w:r>
          </w:p>
          <w:p>
            <w:pPr>
              <w:pStyle w:val="TAC"/>
              <w:rPr/>
            </w:pPr>
            <w:r>
              <w:rPr/>
            </w:r>
          </w:p>
        </w:tc>
        <w:tc>
          <w:tcPr>
            <w:tcW w:w="2998" w:type="dxa"/>
            <w:gridSpan w:val="7"/>
            <w:tcBorders>
              <w:top w:val="single" w:sz="4" w:space="0" w:color="000000"/>
              <w:start w:val="single" w:sz="4" w:space="0" w:color="000000"/>
              <w:bottom w:val="single" w:sz="4" w:space="0" w:color="000000"/>
            </w:tcBorders>
          </w:tcPr>
          <w:p>
            <w:pPr>
              <w:pStyle w:val="TAC"/>
              <w:rPr/>
            </w:pPr>
            <w:r>
              <w:rPr/>
              <w:t>Number plan</w:t>
            </w:r>
          </w:p>
          <w:p>
            <w:pPr>
              <w:pStyle w:val="TAC"/>
              <w:rPr/>
            </w:pPr>
            <w:r>
              <w:rPr/>
              <w:t>identification</w:t>
            </w:r>
          </w:p>
        </w:tc>
        <w:tc>
          <w:tcPr>
            <w:tcW w:w="1560" w:type="dxa"/>
            <w:tcBorders>
              <w:start w:val="single" w:sz="4" w:space="0" w:color="000000"/>
            </w:tcBorders>
          </w:tcPr>
          <w:p>
            <w:pPr>
              <w:pStyle w:val="TAL"/>
              <w:rPr/>
            </w:pPr>
            <w:r>
              <w:rPr/>
              <w:t>octet 3</w:t>
            </w:r>
          </w:p>
          <w:p>
            <w:pPr>
              <w:pStyle w:val="TAL"/>
              <w:rPr/>
            </w:pPr>
            <w:r>
              <w:rPr/>
              <w:tab/>
              <w:t>note 1)</w:t>
            </w:r>
          </w:p>
        </w:tc>
      </w:tr>
      <w:tr>
        <w:trPr>
          <w:cantSplit w:val="true"/>
        </w:trPr>
        <w:tc>
          <w:tcPr>
            <w:tcW w:w="709" w:type="dxa"/>
            <w:tcBorders>
              <w:top w:val="single" w:sz="4" w:space="0" w:color="000000"/>
              <w:start w:val="single" w:sz="4" w:space="0" w:color="000000"/>
            </w:tcBorders>
          </w:tcPr>
          <w:p>
            <w:pPr>
              <w:pStyle w:val="TAC"/>
              <w:rPr/>
            </w:pPr>
            <w:r>
              <w:rPr/>
              <w:t>1</w:t>
            </w:r>
          </w:p>
        </w:tc>
        <w:tc>
          <w:tcPr>
            <w:tcW w:w="1498" w:type="dxa"/>
            <w:gridSpan w:val="2"/>
            <w:tcBorders>
              <w:top w:val="single" w:sz="4" w:space="0" w:color="000000"/>
              <w:start w:val="single" w:sz="4" w:space="0" w:color="000000"/>
            </w:tcBorders>
          </w:tcPr>
          <w:p>
            <w:pPr>
              <w:pStyle w:val="TAC"/>
              <w:rPr/>
            </w:pPr>
            <w:r>
              <w:rPr/>
              <w:t>Presentation</w:t>
            </w:r>
          </w:p>
        </w:tc>
        <w:tc>
          <w:tcPr>
            <w:tcW w:w="750" w:type="dxa"/>
            <w:gridSpan w:val="2"/>
            <w:tcBorders>
              <w:top w:val="single" w:sz="4" w:space="0" w:color="000000"/>
              <w:start w:val="single" w:sz="4" w:space="0" w:color="000000"/>
            </w:tcBorders>
          </w:tcPr>
          <w:p>
            <w:pPr>
              <w:pStyle w:val="TAC"/>
              <w:rPr/>
            </w:pPr>
            <w:r>
              <w:rPr/>
              <w:t>0</w:t>
            </w:r>
          </w:p>
        </w:tc>
        <w:tc>
          <w:tcPr>
            <w:tcW w:w="749" w:type="dxa"/>
            <w:gridSpan w:val="3"/>
            <w:tcBorders>
              <w:top w:val="single" w:sz="4" w:space="0" w:color="000000"/>
            </w:tcBorders>
          </w:tcPr>
          <w:p>
            <w:pPr>
              <w:pStyle w:val="TAC"/>
              <w:rPr/>
            </w:pPr>
            <w:r>
              <w:rPr/>
              <w:t>0</w:t>
            </w:r>
          </w:p>
        </w:tc>
        <w:tc>
          <w:tcPr>
            <w:tcW w:w="750" w:type="dxa"/>
            <w:gridSpan w:val="2"/>
            <w:tcBorders>
              <w:top w:val="single" w:sz="4" w:space="0" w:color="000000"/>
            </w:tcBorders>
          </w:tcPr>
          <w:p>
            <w:pPr>
              <w:pStyle w:val="TAC"/>
              <w:rPr/>
            </w:pPr>
            <w:r>
              <w:rPr/>
              <w:t>0</w:t>
            </w:r>
          </w:p>
        </w:tc>
        <w:tc>
          <w:tcPr>
            <w:tcW w:w="1499" w:type="dxa"/>
            <w:gridSpan w:val="2"/>
            <w:tcBorders>
              <w:top w:val="single" w:sz="4" w:space="0" w:color="000000"/>
              <w:start w:val="single" w:sz="4" w:space="0" w:color="000000"/>
            </w:tcBorders>
          </w:tcPr>
          <w:p>
            <w:pPr>
              <w:pStyle w:val="TAC"/>
              <w:rPr/>
            </w:pPr>
            <w:r>
              <w:rPr/>
              <w:t>Screening</w:t>
            </w:r>
          </w:p>
        </w:tc>
        <w:tc>
          <w:tcPr>
            <w:tcW w:w="1560" w:type="dxa"/>
            <w:tcBorders>
              <w:start w:val="single" w:sz="4" w:space="0" w:color="000000"/>
            </w:tcBorders>
          </w:tcPr>
          <w:p>
            <w:pPr>
              <w:pStyle w:val="TAL"/>
              <w:rPr/>
            </w:pPr>
            <w:r>
              <w:rPr/>
              <w:t>octet 3a*</w:t>
            </w:r>
          </w:p>
        </w:tc>
      </w:tr>
      <w:tr>
        <w:trPr>
          <w:cantSplit w:val="true"/>
        </w:trPr>
        <w:tc>
          <w:tcPr>
            <w:tcW w:w="709" w:type="dxa"/>
            <w:tcBorders>
              <w:start w:val="single" w:sz="4" w:space="0" w:color="000000"/>
              <w:bottom w:val="single" w:sz="4" w:space="0" w:color="000000"/>
            </w:tcBorders>
          </w:tcPr>
          <w:p>
            <w:pPr>
              <w:pStyle w:val="TAC"/>
              <w:rPr/>
            </w:pPr>
            <w:r>
              <w:rPr/>
              <w:t>ext</w:t>
            </w:r>
          </w:p>
        </w:tc>
        <w:tc>
          <w:tcPr>
            <w:tcW w:w="1498" w:type="dxa"/>
            <w:gridSpan w:val="2"/>
            <w:tcBorders>
              <w:start w:val="single" w:sz="4" w:space="0" w:color="000000"/>
              <w:bottom w:val="single" w:sz="4" w:space="0" w:color="000000"/>
            </w:tcBorders>
          </w:tcPr>
          <w:p>
            <w:pPr>
              <w:pStyle w:val="TAC"/>
              <w:rPr/>
            </w:pPr>
            <w:r>
              <w:rPr/>
              <w:t>indicator</w:t>
            </w:r>
          </w:p>
        </w:tc>
        <w:tc>
          <w:tcPr>
            <w:tcW w:w="2249" w:type="dxa"/>
            <w:gridSpan w:val="7"/>
            <w:tcBorders>
              <w:start w:val="single" w:sz="4" w:space="0" w:color="000000"/>
              <w:bottom w:val="single" w:sz="4" w:space="0" w:color="000000"/>
            </w:tcBorders>
          </w:tcPr>
          <w:p>
            <w:pPr>
              <w:pStyle w:val="TAC"/>
              <w:rPr/>
            </w:pPr>
            <w:r>
              <w:rPr/>
              <w:t>Spare</w:t>
            </w:r>
          </w:p>
        </w:tc>
        <w:tc>
          <w:tcPr>
            <w:tcW w:w="1499" w:type="dxa"/>
            <w:gridSpan w:val="2"/>
            <w:tcBorders>
              <w:start w:val="single" w:sz="4" w:space="0" w:color="000000"/>
              <w:bottom w:val="single" w:sz="4" w:space="0" w:color="000000"/>
            </w:tcBorders>
          </w:tcPr>
          <w:p>
            <w:pPr>
              <w:pStyle w:val="TAC"/>
              <w:rPr/>
            </w:pPr>
            <w:r>
              <w:rPr/>
              <w:t>indicator</w:t>
            </w:r>
          </w:p>
        </w:tc>
        <w:tc>
          <w:tcPr>
            <w:tcW w:w="1560" w:type="dxa"/>
            <w:tcBorders>
              <w:start w:val="single" w:sz="4" w:space="0" w:color="000000"/>
            </w:tcBorders>
          </w:tcPr>
          <w:p>
            <w:pPr>
              <w:pStyle w:val="TAL"/>
              <w:rPr/>
            </w:pPr>
            <w:r>
              <w:rPr/>
              <w:tab/>
              <w:t>note 1)</w:t>
            </w:r>
          </w:p>
        </w:tc>
      </w:tr>
      <w:tr>
        <w:trPr>
          <w:cantSplit w:val="true"/>
        </w:trPr>
        <w:tc>
          <w:tcPr>
            <w:tcW w:w="2957" w:type="dxa"/>
            <w:gridSpan w:val="5"/>
            <w:tcBorders>
              <w:top w:val="single" w:sz="4" w:space="0" w:color="000000"/>
              <w:start w:val="single" w:sz="4" w:space="0" w:color="000000"/>
              <w:bottom w:val="single" w:sz="4" w:space="0" w:color="000000"/>
            </w:tcBorders>
          </w:tcPr>
          <w:p>
            <w:pPr>
              <w:pStyle w:val="TAC"/>
              <w:rPr/>
            </w:pPr>
            <w:r>
              <w:rPr/>
              <w:t>Number digit 2</w:t>
            </w:r>
          </w:p>
        </w:tc>
        <w:tc>
          <w:tcPr>
            <w:tcW w:w="2998" w:type="dxa"/>
            <w:gridSpan w:val="7"/>
            <w:tcBorders>
              <w:top w:val="single" w:sz="4" w:space="0" w:color="000000"/>
              <w:start w:val="single" w:sz="4" w:space="0" w:color="000000"/>
              <w:bottom w:val="single" w:sz="4" w:space="0" w:color="000000"/>
            </w:tcBorders>
          </w:tcPr>
          <w:p>
            <w:pPr>
              <w:pStyle w:val="TAC"/>
              <w:rPr/>
            </w:pPr>
            <w:r>
              <w:rPr/>
              <w:t>Number digit 1</w:t>
            </w:r>
          </w:p>
        </w:tc>
        <w:tc>
          <w:tcPr>
            <w:tcW w:w="1560" w:type="dxa"/>
            <w:tcBorders>
              <w:start w:val="single" w:sz="4" w:space="0" w:color="000000"/>
            </w:tcBorders>
          </w:tcPr>
          <w:p>
            <w:pPr>
              <w:pStyle w:val="TAL"/>
              <w:rPr/>
            </w:pPr>
            <w:r>
              <w:rPr/>
              <w:t>octet 4*</w:t>
            </w:r>
          </w:p>
          <w:p>
            <w:pPr>
              <w:pStyle w:val="TAL"/>
              <w:rPr/>
            </w:pPr>
            <w:r>
              <w:rPr/>
              <w:tab/>
              <w:t>note 1)</w:t>
            </w:r>
          </w:p>
        </w:tc>
      </w:tr>
      <w:tr>
        <w:trPr>
          <w:cantSplit w:val="true"/>
        </w:trPr>
        <w:tc>
          <w:tcPr>
            <w:tcW w:w="2957" w:type="dxa"/>
            <w:gridSpan w:val="5"/>
            <w:tcBorders>
              <w:top w:val="single" w:sz="4" w:space="0" w:color="000000"/>
              <w:start w:val="single" w:sz="4" w:space="0" w:color="000000"/>
              <w:bottom w:val="single" w:sz="4" w:space="0" w:color="000000"/>
            </w:tcBorders>
          </w:tcPr>
          <w:p>
            <w:pPr>
              <w:pStyle w:val="TAC"/>
              <w:rPr/>
            </w:pPr>
            <w:r>
              <w:rPr/>
              <w:t>Number digit 4</w:t>
            </w:r>
          </w:p>
        </w:tc>
        <w:tc>
          <w:tcPr>
            <w:tcW w:w="2998" w:type="dxa"/>
            <w:gridSpan w:val="7"/>
            <w:tcBorders>
              <w:top w:val="single" w:sz="4" w:space="0" w:color="000000"/>
              <w:start w:val="single" w:sz="4" w:space="0" w:color="000000"/>
              <w:bottom w:val="single" w:sz="4" w:space="0" w:color="000000"/>
            </w:tcBorders>
          </w:tcPr>
          <w:p>
            <w:pPr>
              <w:pStyle w:val="TAC"/>
              <w:rPr/>
            </w:pPr>
            <w:r>
              <w:rPr/>
              <w:t>Number digit 3</w:t>
            </w:r>
          </w:p>
        </w:tc>
        <w:tc>
          <w:tcPr>
            <w:tcW w:w="1560" w:type="dxa"/>
            <w:tcBorders>
              <w:start w:val="single" w:sz="4" w:space="0" w:color="000000"/>
            </w:tcBorders>
          </w:tcPr>
          <w:p>
            <w:pPr>
              <w:pStyle w:val="TAL"/>
              <w:rPr/>
            </w:pPr>
            <w:r>
              <w:rPr/>
              <w:t>octet 5*</w:t>
            </w:r>
          </w:p>
          <w:p>
            <w:pPr>
              <w:pStyle w:val="TAL"/>
              <w:rPr/>
            </w:pPr>
            <w:r>
              <w:rPr/>
              <w:tab/>
              <w:t>note 1)</w:t>
            </w:r>
          </w:p>
        </w:tc>
      </w:tr>
      <w:tr>
        <w:trPr>
          <w:cantSplit w:val="true"/>
        </w:trPr>
        <w:tc>
          <w:tcPr>
            <w:tcW w:w="2957" w:type="dxa"/>
            <w:gridSpan w:val="5"/>
            <w:tcBorders>
              <w:top w:val="single" w:sz="4" w:space="0" w:color="000000"/>
              <w:start w:val="single" w:sz="4" w:space="0" w:color="000000"/>
              <w:bottom w:val="single" w:sz="4" w:space="0" w:color="000000"/>
            </w:tcBorders>
          </w:tcPr>
          <w:p>
            <w:pPr>
              <w:pStyle w:val="TAC"/>
              <w:rPr/>
            </w:pPr>
            <w:r>
              <w:rPr/>
              <w:t>note 2)</w:t>
            </w:r>
          </w:p>
        </w:tc>
        <w:tc>
          <w:tcPr>
            <w:tcW w:w="2998" w:type="dxa"/>
            <w:gridSpan w:val="7"/>
            <w:tcBorders>
              <w:top w:val="single" w:sz="4" w:space="0" w:color="000000"/>
              <w:start w:val="single" w:sz="4" w:space="0" w:color="000000"/>
              <w:bottom w:val="single" w:sz="4" w:space="0" w:color="000000"/>
            </w:tcBorders>
          </w:tcPr>
          <w:p>
            <w:pPr>
              <w:pStyle w:val="TAC"/>
              <w:snapToGrid w:val="false"/>
              <w:rPr/>
            </w:pPr>
            <w:r>
              <w:rPr/>
            </w:r>
          </w:p>
        </w:tc>
        <w:tc>
          <w:tcPr>
            <w:tcW w:w="1560" w:type="dxa"/>
            <w:tcBorders>
              <w:start w:val="single" w:sz="4" w:space="0" w:color="000000"/>
            </w:tcBorders>
          </w:tcPr>
          <w:p>
            <w:pPr>
              <w:pStyle w:val="TAL"/>
              <w:rPr/>
            </w:pPr>
            <w:r>
              <w:rPr/>
              <w:tab/>
              <w:t>:</w:t>
            </w:r>
          </w:p>
          <w:p>
            <w:pPr>
              <w:pStyle w:val="TAL"/>
              <w:rPr/>
            </w:pPr>
            <w:r>
              <w:rPr/>
              <w:tab/>
              <w:t>:</w:t>
            </w:r>
          </w:p>
        </w:tc>
      </w:tr>
    </w:tbl>
    <w:p>
      <w:pPr>
        <w:pStyle w:val="TAN"/>
        <w:rPr/>
      </w:pPr>
      <w:r>
        <w:rPr/>
      </w:r>
    </w:p>
    <w:p>
      <w:pPr>
        <w:pStyle w:val="TF"/>
        <w:rPr/>
      </w:pPr>
      <w:r>
        <w:rPr/>
        <w:t>Figure 10.5.99/3GPP TS 24.008</w:t>
      </w:r>
    </w:p>
    <w:p>
      <w:pPr>
        <w:pStyle w:val="NO"/>
        <w:rPr/>
      </w:pPr>
      <w:r>
        <w:rPr/>
        <w:t>NOTE 1:</w:t>
        <w:tab/>
        <w:t>The contents of octets 3,4,5, etc. ... are coded as shown in table 10.5.118/3GPP TS 24.008. The coding of octet 3a is defined in table 10.5.120/3GPP TS 24.008.</w:t>
      </w:r>
    </w:p>
    <w:p>
      <w:pPr>
        <w:pStyle w:val="NO"/>
        <w:rPr/>
      </w:pPr>
      <w:r>
        <w:rPr/>
        <w:t>NOTE 2:</w:t>
        <w:tab/>
        <w:t>If the connected number contains an odd number of digits, bits 5 to 8 of the last octet shall be filled with the end mark coded as "1111".</w:t>
      </w:r>
    </w:p>
    <w:p>
      <w:pPr>
        <w:pStyle w:val="Heading4"/>
        <w:bidi w:val="0"/>
        <w:ind w:start="1418" w:hanging="1418"/>
        <w:jc w:val="start"/>
        <w:rPr/>
      </w:pPr>
      <w:bookmarkStart w:id="1131" w:name="__RefHeading___Toc502231880"/>
      <w:bookmarkEnd w:id="1131"/>
      <w:r>
        <w:rPr/>
        <w:t>10.5.4.14</w:t>
        <w:tab/>
        <w:t>Connected subaddress</w:t>
      </w:r>
    </w:p>
    <w:p>
      <w:pPr>
        <w:pStyle w:val="Normal"/>
        <w:rPr/>
      </w:pPr>
      <w:r>
        <w:rPr/>
        <w:t>The purpose of the connected subaddress information element is to identify a subaddress associated with the connected party of a call.</w:t>
      </w:r>
    </w:p>
    <w:p>
      <w:pPr>
        <w:pStyle w:val="Normal"/>
        <w:rPr/>
      </w:pPr>
      <w:r>
        <w:rPr/>
        <w:t>The connected subaddress information element is coded as shown in figure 10.5.100/3GPP TS 24.008.</w:t>
      </w:r>
    </w:p>
    <w:p>
      <w:pPr>
        <w:pStyle w:val="Normal"/>
        <w:rPr/>
      </w:pPr>
      <w:r>
        <w:rPr/>
        <w:t>The connected subaddress is a type 4 information element with a minimum length of 2 octets and a maximum length of 23 octets.</w:t>
      </w:r>
    </w:p>
    <w:p>
      <w:pPr>
        <w:pStyle w:val="TH"/>
        <w:rPr/>
      </w:pPr>
      <w:r>
        <w:rPr/>
      </w:r>
    </w:p>
    <w:tbl>
      <w:tblPr>
        <w:tblW w:w="7515" w:type="dxa"/>
        <w:jc w:val="center"/>
        <w:tblInd w:w="0" w:type="dxa"/>
        <w:tblCellMar>
          <w:top w:w="0" w:type="dxa"/>
          <w:start w:w="28" w:type="dxa"/>
          <w:bottom w:w="0" w:type="dxa"/>
          <w:end w:w="108" w:type="dxa"/>
        </w:tblCellMar>
      </w:tblPr>
      <w:tblGrid>
        <w:gridCol w:w="709"/>
        <w:gridCol w:w="781"/>
        <w:gridCol w:w="780"/>
        <w:gridCol w:w="779"/>
        <w:gridCol w:w="496"/>
        <w:gridCol w:w="161"/>
        <w:gridCol w:w="548"/>
        <w:gridCol w:w="202"/>
        <w:gridCol w:w="749"/>
        <w:gridCol w:w="42"/>
        <w:gridCol w:w="708"/>
        <w:gridCol w:w="1560"/>
      </w:tblGrid>
      <w:tr>
        <w:trPr>
          <w:cantSplit w:val="true"/>
        </w:trPr>
        <w:tc>
          <w:tcPr>
            <w:tcW w:w="709" w:type="dxa"/>
            <w:tcBorders/>
          </w:tcPr>
          <w:p>
            <w:pPr>
              <w:pStyle w:val="TAC"/>
              <w:rPr/>
            </w:pPr>
            <w:r>
              <w:rPr/>
              <w:t>8</w:t>
            </w:r>
          </w:p>
        </w:tc>
        <w:tc>
          <w:tcPr>
            <w:tcW w:w="781" w:type="dxa"/>
            <w:tcBorders/>
          </w:tcPr>
          <w:p>
            <w:pPr>
              <w:pStyle w:val="TAC"/>
              <w:rPr/>
            </w:pPr>
            <w:r>
              <w:rPr/>
              <w:t>7</w:t>
            </w:r>
          </w:p>
        </w:tc>
        <w:tc>
          <w:tcPr>
            <w:tcW w:w="780" w:type="dxa"/>
            <w:tcBorders/>
          </w:tcPr>
          <w:p>
            <w:pPr>
              <w:pStyle w:val="TAC"/>
              <w:rPr/>
            </w:pPr>
            <w:r>
              <w:rPr/>
              <w:t>6</w:t>
            </w:r>
          </w:p>
        </w:tc>
        <w:tc>
          <w:tcPr>
            <w:tcW w:w="779" w:type="dxa"/>
            <w:tcBorders/>
          </w:tcPr>
          <w:p>
            <w:pPr>
              <w:pStyle w:val="TAC"/>
              <w:rPr/>
            </w:pPr>
            <w:r>
              <w:rPr/>
              <w:t>5</w:t>
            </w:r>
          </w:p>
        </w:tc>
        <w:tc>
          <w:tcPr>
            <w:tcW w:w="496" w:type="dxa"/>
            <w:tcBorders/>
          </w:tcPr>
          <w:p>
            <w:pPr>
              <w:pStyle w:val="TAC"/>
              <w:rPr/>
            </w:pPr>
            <w:r>
              <w:rPr/>
              <w:t>4</w:t>
            </w:r>
          </w:p>
        </w:tc>
        <w:tc>
          <w:tcPr>
            <w:tcW w:w="709" w:type="dxa"/>
            <w:gridSpan w:val="2"/>
            <w:tcBorders/>
          </w:tcPr>
          <w:p>
            <w:pPr>
              <w:pStyle w:val="TAC"/>
              <w:rPr/>
            </w:pPr>
            <w:r>
              <w:rPr/>
              <w:t>3</w:t>
            </w:r>
          </w:p>
        </w:tc>
        <w:tc>
          <w:tcPr>
            <w:tcW w:w="993" w:type="dxa"/>
            <w:gridSpan w:val="3"/>
            <w:tcBorders/>
          </w:tcPr>
          <w:p>
            <w:pPr>
              <w:pStyle w:val="TAC"/>
              <w:rPr/>
            </w:pPr>
            <w:r>
              <w:rPr/>
              <w:t>2</w:t>
            </w:r>
          </w:p>
        </w:tc>
        <w:tc>
          <w:tcPr>
            <w:tcW w:w="708" w:type="dxa"/>
            <w:tcBorders/>
          </w:tcPr>
          <w:p>
            <w:pPr>
              <w:pStyle w:val="TAC"/>
              <w:rPr/>
            </w:pPr>
            <w:r>
              <w:rPr/>
              <w:t>1</w:t>
            </w:r>
          </w:p>
        </w:tc>
        <w:tc>
          <w:tcPr>
            <w:tcW w:w="1560" w:type="dxa"/>
            <w:tcBorders/>
          </w:tcPr>
          <w:p>
            <w:pPr>
              <w:pStyle w:val="TAL"/>
              <w:snapToGrid w:val="false"/>
              <w:rPr/>
            </w:pPr>
            <w:r>
              <w:rPr/>
            </w:r>
          </w:p>
        </w:tc>
      </w:tr>
      <w:tr>
        <w:trPr>
          <w:cantSplit w:val="true"/>
        </w:trPr>
        <w:tc>
          <w:tcPr>
            <w:tcW w:w="709" w:type="dxa"/>
            <w:tcBorders>
              <w:top w:val="single" w:sz="4" w:space="0" w:color="000000"/>
              <w:start w:val="single" w:sz="4" w:space="0" w:color="000000"/>
              <w:bottom w:val="single" w:sz="4" w:space="0" w:color="000000"/>
            </w:tcBorders>
          </w:tcPr>
          <w:p>
            <w:pPr>
              <w:pStyle w:val="TAC"/>
              <w:snapToGrid w:val="false"/>
              <w:rPr/>
            </w:pPr>
            <w:r>
              <w:rPr/>
            </w:r>
          </w:p>
        </w:tc>
        <w:tc>
          <w:tcPr>
            <w:tcW w:w="5246" w:type="dxa"/>
            <w:gridSpan w:val="10"/>
            <w:tcBorders>
              <w:top w:val="single" w:sz="4" w:space="0" w:color="000000"/>
              <w:start w:val="single" w:sz="4" w:space="0" w:color="000000"/>
              <w:bottom w:val="single" w:sz="4" w:space="0" w:color="000000"/>
            </w:tcBorders>
          </w:tcPr>
          <w:p>
            <w:pPr>
              <w:pStyle w:val="TAC"/>
              <w:rPr/>
            </w:pPr>
            <w:r>
              <w:rPr/>
              <w:t>Connected subaddress IEI</w:t>
            </w:r>
          </w:p>
        </w:tc>
        <w:tc>
          <w:tcPr>
            <w:tcW w:w="1560" w:type="dxa"/>
            <w:tcBorders>
              <w:start w:val="single" w:sz="4" w:space="0" w:color="000000"/>
            </w:tcBorders>
          </w:tcPr>
          <w:p>
            <w:pPr>
              <w:pStyle w:val="TAL"/>
              <w:rPr/>
            </w:pPr>
            <w:r>
              <w:rPr/>
              <w:t>octet 1</w:t>
            </w:r>
          </w:p>
        </w:tc>
      </w:tr>
      <w:tr>
        <w:trPr>
          <w:cantSplit w:val="true"/>
        </w:trPr>
        <w:tc>
          <w:tcPr>
            <w:tcW w:w="5955" w:type="dxa"/>
            <w:gridSpan w:val="11"/>
            <w:tcBorders>
              <w:top w:val="single" w:sz="4" w:space="0" w:color="000000"/>
              <w:start w:val="single" w:sz="4" w:space="0" w:color="000000"/>
              <w:bottom w:val="single" w:sz="4" w:space="0" w:color="000000"/>
            </w:tcBorders>
          </w:tcPr>
          <w:p>
            <w:pPr>
              <w:pStyle w:val="TAC"/>
              <w:rPr/>
            </w:pPr>
            <w:r>
              <w:rPr/>
              <w:t>Length of connected subaddress contents</w:t>
            </w:r>
          </w:p>
        </w:tc>
        <w:tc>
          <w:tcPr>
            <w:tcW w:w="1560" w:type="dxa"/>
            <w:tcBorders>
              <w:start w:val="single" w:sz="4" w:space="0" w:color="000000"/>
            </w:tcBorders>
          </w:tcPr>
          <w:p>
            <w:pPr>
              <w:pStyle w:val="TAL"/>
              <w:rPr/>
            </w:pPr>
            <w:r>
              <w:rPr/>
              <w:t>octet 2</w:t>
            </w:r>
          </w:p>
        </w:tc>
      </w:tr>
      <w:tr>
        <w:trPr>
          <w:cantSplit w:val="true"/>
        </w:trPr>
        <w:tc>
          <w:tcPr>
            <w:tcW w:w="709" w:type="dxa"/>
            <w:tcBorders>
              <w:top w:val="single" w:sz="4" w:space="0" w:color="000000"/>
              <w:start w:val="single" w:sz="4" w:space="0" w:color="000000"/>
              <w:bottom w:val="single" w:sz="4" w:space="0" w:color="000000"/>
            </w:tcBorders>
          </w:tcPr>
          <w:p>
            <w:pPr>
              <w:pStyle w:val="TAC"/>
              <w:snapToGrid w:val="false"/>
              <w:rPr/>
            </w:pPr>
            <w:r>
              <w:rPr/>
            </w:r>
          </w:p>
        </w:tc>
        <w:tc>
          <w:tcPr>
            <w:tcW w:w="2997" w:type="dxa"/>
            <w:gridSpan w:val="5"/>
            <w:tcBorders>
              <w:top w:val="single" w:sz="4" w:space="0" w:color="000000"/>
              <w:start w:val="single" w:sz="4" w:space="0" w:color="000000"/>
            </w:tcBorders>
          </w:tcPr>
          <w:p>
            <w:pPr>
              <w:pStyle w:val="TAC"/>
              <w:tabs>
                <w:tab w:val="clear" w:pos="284"/>
                <w:tab w:val="left" w:pos="673" w:leader="none"/>
                <w:tab w:val="left" w:pos="1949" w:leader="none"/>
              </w:tabs>
              <w:rPr/>
            </w:pPr>
            <w:r>
              <w:rPr/>
              <w:tab/>
              <w:t>Type of</w:t>
              <w:tab/>
              <w:t>odd/even</w:t>
            </w:r>
          </w:p>
        </w:tc>
        <w:tc>
          <w:tcPr>
            <w:tcW w:w="750" w:type="dxa"/>
            <w:gridSpan w:val="2"/>
            <w:tcBorders>
              <w:top w:val="single" w:sz="4" w:space="0" w:color="000000"/>
            </w:tcBorders>
          </w:tcPr>
          <w:p>
            <w:pPr>
              <w:pStyle w:val="TAC"/>
              <w:rPr/>
            </w:pPr>
            <w:r>
              <w:rPr/>
              <w:t>0</w:t>
            </w:r>
          </w:p>
        </w:tc>
        <w:tc>
          <w:tcPr>
            <w:tcW w:w="749" w:type="dxa"/>
            <w:tcBorders>
              <w:top w:val="single" w:sz="4" w:space="0" w:color="000000"/>
            </w:tcBorders>
          </w:tcPr>
          <w:p>
            <w:pPr>
              <w:pStyle w:val="TAC"/>
              <w:rPr/>
            </w:pPr>
            <w:r>
              <w:rPr/>
              <w:t>0</w:t>
            </w:r>
          </w:p>
        </w:tc>
        <w:tc>
          <w:tcPr>
            <w:tcW w:w="750" w:type="dxa"/>
            <w:gridSpan w:val="2"/>
            <w:tcBorders>
              <w:top w:val="single" w:sz="4" w:space="0" w:color="000000"/>
            </w:tcBorders>
          </w:tcPr>
          <w:p>
            <w:pPr>
              <w:pStyle w:val="TAC"/>
              <w:rPr/>
            </w:pPr>
            <w:r>
              <w:rPr/>
              <w:t>0</w:t>
            </w:r>
          </w:p>
        </w:tc>
        <w:tc>
          <w:tcPr>
            <w:tcW w:w="1560" w:type="dxa"/>
            <w:tcBorders>
              <w:start w:val="single" w:sz="4" w:space="0" w:color="000000"/>
            </w:tcBorders>
          </w:tcPr>
          <w:p>
            <w:pPr>
              <w:pStyle w:val="TAL"/>
              <w:rPr/>
            </w:pPr>
            <w:r>
              <w:rPr/>
              <w:t>octet 3*</w:t>
            </w:r>
          </w:p>
        </w:tc>
      </w:tr>
      <w:tr>
        <w:trPr>
          <w:cantSplit w:val="true"/>
        </w:trPr>
        <w:tc>
          <w:tcPr>
            <w:tcW w:w="709" w:type="dxa"/>
            <w:tcBorders>
              <w:top w:val="single" w:sz="4" w:space="0" w:color="000000"/>
              <w:start w:val="single" w:sz="4" w:space="0" w:color="000000"/>
            </w:tcBorders>
          </w:tcPr>
          <w:p>
            <w:pPr>
              <w:pStyle w:val="TAC"/>
              <w:snapToGrid w:val="false"/>
              <w:rPr/>
            </w:pPr>
            <w:r>
              <w:rPr/>
            </w:r>
          </w:p>
        </w:tc>
        <w:tc>
          <w:tcPr>
            <w:tcW w:w="2997" w:type="dxa"/>
            <w:gridSpan w:val="5"/>
            <w:tcBorders>
              <w:start w:val="single" w:sz="4" w:space="0" w:color="000000"/>
            </w:tcBorders>
          </w:tcPr>
          <w:p>
            <w:pPr>
              <w:pStyle w:val="TAC"/>
              <w:tabs>
                <w:tab w:val="clear" w:pos="284"/>
                <w:tab w:val="left" w:pos="673" w:leader="none"/>
                <w:tab w:val="left" w:pos="1949" w:leader="none"/>
              </w:tabs>
              <w:rPr/>
            </w:pPr>
            <w:r>
              <w:rPr/>
              <w:tab/>
              <w:t>subaddress</w:t>
              <w:tab/>
              <w:t>indicator</w:t>
            </w:r>
          </w:p>
        </w:tc>
        <w:tc>
          <w:tcPr>
            <w:tcW w:w="2249" w:type="dxa"/>
            <w:gridSpan w:val="5"/>
            <w:tcBorders/>
          </w:tcPr>
          <w:p>
            <w:pPr>
              <w:pStyle w:val="TAC"/>
              <w:rPr/>
            </w:pPr>
            <w:r>
              <w:rPr/>
              <w:t>Spare</w:t>
            </w:r>
          </w:p>
        </w:tc>
        <w:tc>
          <w:tcPr>
            <w:tcW w:w="1560" w:type="dxa"/>
            <w:tcBorders>
              <w:start w:val="single" w:sz="4" w:space="0" w:color="000000"/>
            </w:tcBorders>
          </w:tcPr>
          <w:p>
            <w:pPr>
              <w:pStyle w:val="TAL"/>
              <w:snapToGrid w:val="false"/>
              <w:rPr/>
            </w:pPr>
            <w:r>
              <w:rPr/>
            </w:r>
          </w:p>
        </w:tc>
      </w:tr>
      <w:tr>
        <w:trPr>
          <w:cantSplit w:val="true"/>
        </w:trPr>
        <w:tc>
          <w:tcPr>
            <w:tcW w:w="5955" w:type="dxa"/>
            <w:gridSpan w:val="11"/>
            <w:tcBorders>
              <w:top w:val="single" w:sz="4" w:space="0" w:color="000000"/>
              <w:start w:val="single" w:sz="4" w:space="0" w:color="000000"/>
            </w:tcBorders>
          </w:tcPr>
          <w:p>
            <w:pPr>
              <w:pStyle w:val="TAC"/>
              <w:rPr/>
            </w:pPr>
            <w:r>
              <w:rPr/>
              <w:t>Subaddress information</w:t>
            </w:r>
          </w:p>
        </w:tc>
        <w:tc>
          <w:tcPr>
            <w:tcW w:w="1560" w:type="dxa"/>
            <w:tcBorders>
              <w:start w:val="single" w:sz="4" w:space="0" w:color="000000"/>
            </w:tcBorders>
          </w:tcPr>
          <w:p>
            <w:pPr>
              <w:pStyle w:val="TAL"/>
              <w:rPr/>
            </w:pPr>
            <w:r>
              <w:rPr/>
              <w:t>octet 4*</w:t>
            </w:r>
          </w:p>
        </w:tc>
      </w:tr>
      <w:tr>
        <w:trPr>
          <w:cantSplit w:val="true"/>
        </w:trPr>
        <w:tc>
          <w:tcPr>
            <w:tcW w:w="5955" w:type="dxa"/>
            <w:gridSpan w:val="11"/>
            <w:tcBorders>
              <w:start w:val="dashed" w:sz="4" w:space="0" w:color="000000"/>
            </w:tcBorders>
          </w:tcPr>
          <w:p>
            <w:pPr>
              <w:pStyle w:val="TAC"/>
              <w:rPr/>
            </w:pPr>
            <w:r>
              <w:rPr/>
              <w:t>:</w:t>
            </w:r>
          </w:p>
        </w:tc>
        <w:tc>
          <w:tcPr>
            <w:tcW w:w="1560" w:type="dxa"/>
            <w:tcBorders>
              <w:start w:val="dashed" w:sz="4" w:space="0" w:color="000000"/>
            </w:tcBorders>
          </w:tcPr>
          <w:p>
            <w:pPr>
              <w:pStyle w:val="TAL"/>
              <w:snapToGrid w:val="false"/>
              <w:rPr/>
            </w:pPr>
            <w:r>
              <w:rPr/>
            </w:r>
          </w:p>
        </w:tc>
      </w:tr>
      <w:tr>
        <w:trPr>
          <w:cantSplit w:val="true"/>
        </w:trPr>
        <w:tc>
          <w:tcPr>
            <w:tcW w:w="5955" w:type="dxa"/>
            <w:gridSpan w:val="11"/>
            <w:tcBorders>
              <w:start w:val="dashed" w:sz="4" w:space="0" w:color="000000"/>
              <w:bottom w:val="single" w:sz="4" w:space="0" w:color="000000"/>
            </w:tcBorders>
          </w:tcPr>
          <w:p>
            <w:pPr>
              <w:pStyle w:val="TAC"/>
              <w:rPr/>
            </w:pPr>
            <w:r>
              <w:rPr/>
              <w:t>:</w:t>
            </w:r>
          </w:p>
        </w:tc>
        <w:tc>
          <w:tcPr>
            <w:tcW w:w="1560" w:type="dxa"/>
            <w:tcBorders>
              <w:start w:val="dashed" w:sz="4" w:space="0" w:color="000000"/>
            </w:tcBorders>
          </w:tcPr>
          <w:p>
            <w:pPr>
              <w:pStyle w:val="TAL"/>
              <w:rPr/>
            </w:pPr>
            <w:r>
              <w:rPr/>
              <w:t>etc.</w:t>
            </w:r>
          </w:p>
        </w:tc>
      </w:tr>
    </w:tbl>
    <w:p>
      <w:pPr>
        <w:pStyle w:val="TAN"/>
        <w:rPr/>
      </w:pPr>
      <w:r>
        <w:rPr/>
      </w:r>
    </w:p>
    <w:p>
      <w:pPr>
        <w:pStyle w:val="TF"/>
        <w:rPr/>
      </w:pPr>
      <w:r>
        <w:rPr/>
        <w:t>Figure 10.5.100/3GPP TS 24.008</w:t>
      </w:r>
    </w:p>
    <w:p>
      <w:pPr>
        <w:pStyle w:val="Normal"/>
        <w:rPr/>
      </w:pPr>
      <w:r>
        <w:rPr/>
        <w:t>The coding for Type of subaddress, odd/even indicator, and subaddress information is in table 10.5.119/3GPP TS 24.008.</w:t>
      </w:r>
    </w:p>
    <w:p>
      <w:pPr>
        <w:pStyle w:val="Heading4"/>
        <w:bidi w:val="0"/>
        <w:ind w:start="1418" w:hanging="1418"/>
        <w:jc w:val="start"/>
        <w:rPr/>
      </w:pPr>
      <w:bookmarkStart w:id="1132" w:name="__RefHeading___Toc502231881"/>
      <w:bookmarkEnd w:id="1132"/>
      <w:r>
        <w:rPr/>
        <w:t>10.5.4.15</w:t>
        <w:tab/>
        <w:t>Facility</w:t>
      </w:r>
    </w:p>
    <w:p>
      <w:pPr>
        <w:pStyle w:val="Normal"/>
        <w:rPr/>
      </w:pPr>
      <w:r>
        <w:rPr/>
        <w:t>The purpose of the facility information element is to transport supplementary service related information. Within the scope of 3GPP TS 24.008 the content of the Facility information field is an array of octets. The usage of this transportation mechanism is defined in 3GPP TS 24.080 [24].</w:t>
      </w:r>
    </w:p>
    <w:p>
      <w:pPr>
        <w:pStyle w:val="Normal"/>
        <w:rPr/>
      </w:pPr>
      <w:r>
        <w:rPr/>
        <w:t>The facility information element is coded as shown in figure 10.5.101/3GPP TS 24.008.</w:t>
      </w:r>
    </w:p>
    <w:p>
      <w:pPr>
        <w:pStyle w:val="Normal"/>
        <w:rPr/>
      </w:pPr>
      <w:r>
        <w:rPr/>
        <w:t>The facility is a type 4 information element with a minimum length of 2 octets. No upper length limit is specified except for that given by the maximum number of octets in a L3 message (see 3GPP TS 44.006 [19]).</w:t>
      </w:r>
    </w:p>
    <w:p>
      <w:pPr>
        <w:pStyle w:val="TH"/>
        <w:rPr/>
      </w:pPr>
      <w:r>
        <w:rPr/>
      </w:r>
    </w:p>
    <w:tbl>
      <w:tblPr>
        <w:tblW w:w="7515" w:type="dxa"/>
        <w:jc w:val="center"/>
        <w:tblInd w:w="0" w:type="dxa"/>
        <w:tblCellMar>
          <w:top w:w="0" w:type="dxa"/>
          <w:start w:w="28" w:type="dxa"/>
          <w:bottom w:w="0" w:type="dxa"/>
          <w:end w:w="108" w:type="dxa"/>
        </w:tblCellMar>
      </w:tblPr>
      <w:tblGrid>
        <w:gridCol w:w="709"/>
        <w:gridCol w:w="781"/>
        <w:gridCol w:w="780"/>
        <w:gridCol w:w="779"/>
        <w:gridCol w:w="496"/>
        <w:gridCol w:w="709"/>
        <w:gridCol w:w="993"/>
        <w:gridCol w:w="708"/>
        <w:gridCol w:w="1560"/>
      </w:tblGrid>
      <w:tr>
        <w:trPr>
          <w:cantSplit w:val="true"/>
        </w:trPr>
        <w:tc>
          <w:tcPr>
            <w:tcW w:w="709" w:type="dxa"/>
            <w:tcBorders/>
          </w:tcPr>
          <w:p>
            <w:pPr>
              <w:pStyle w:val="TAC"/>
              <w:rPr/>
            </w:pPr>
            <w:r>
              <w:rPr/>
              <w:t>8</w:t>
            </w:r>
          </w:p>
        </w:tc>
        <w:tc>
          <w:tcPr>
            <w:tcW w:w="781" w:type="dxa"/>
            <w:tcBorders/>
          </w:tcPr>
          <w:p>
            <w:pPr>
              <w:pStyle w:val="TAC"/>
              <w:rPr/>
            </w:pPr>
            <w:r>
              <w:rPr/>
              <w:t>7</w:t>
            </w:r>
          </w:p>
        </w:tc>
        <w:tc>
          <w:tcPr>
            <w:tcW w:w="780" w:type="dxa"/>
            <w:tcBorders/>
          </w:tcPr>
          <w:p>
            <w:pPr>
              <w:pStyle w:val="TAC"/>
              <w:rPr/>
            </w:pPr>
            <w:r>
              <w:rPr/>
              <w:t>6</w:t>
            </w:r>
          </w:p>
        </w:tc>
        <w:tc>
          <w:tcPr>
            <w:tcW w:w="779" w:type="dxa"/>
            <w:tcBorders/>
          </w:tcPr>
          <w:p>
            <w:pPr>
              <w:pStyle w:val="TAC"/>
              <w:rPr/>
            </w:pPr>
            <w:r>
              <w:rPr/>
              <w:t>5</w:t>
            </w:r>
          </w:p>
        </w:tc>
        <w:tc>
          <w:tcPr>
            <w:tcW w:w="496" w:type="dxa"/>
            <w:tcBorders/>
          </w:tcPr>
          <w:p>
            <w:pPr>
              <w:pStyle w:val="TAC"/>
              <w:rPr/>
            </w:pPr>
            <w:r>
              <w:rPr/>
              <w:t>4</w:t>
            </w:r>
          </w:p>
        </w:tc>
        <w:tc>
          <w:tcPr>
            <w:tcW w:w="709" w:type="dxa"/>
            <w:tcBorders/>
          </w:tcPr>
          <w:p>
            <w:pPr>
              <w:pStyle w:val="TAC"/>
              <w:rPr/>
            </w:pPr>
            <w:r>
              <w:rPr/>
              <w:t>3</w:t>
            </w:r>
          </w:p>
        </w:tc>
        <w:tc>
          <w:tcPr>
            <w:tcW w:w="993" w:type="dxa"/>
            <w:tcBorders/>
          </w:tcPr>
          <w:p>
            <w:pPr>
              <w:pStyle w:val="TAC"/>
              <w:rPr/>
            </w:pPr>
            <w:r>
              <w:rPr/>
              <w:t>2</w:t>
            </w:r>
          </w:p>
        </w:tc>
        <w:tc>
          <w:tcPr>
            <w:tcW w:w="708" w:type="dxa"/>
            <w:tcBorders/>
          </w:tcPr>
          <w:p>
            <w:pPr>
              <w:pStyle w:val="TAC"/>
              <w:rPr/>
            </w:pPr>
            <w:r>
              <w:rPr/>
              <w:t>1</w:t>
            </w:r>
          </w:p>
        </w:tc>
        <w:tc>
          <w:tcPr>
            <w:tcW w:w="1560" w:type="dxa"/>
            <w:tcBorders/>
          </w:tcPr>
          <w:p>
            <w:pPr>
              <w:pStyle w:val="TAL"/>
              <w:snapToGrid w:val="false"/>
              <w:rPr/>
            </w:pPr>
            <w:r>
              <w:rPr/>
            </w:r>
          </w:p>
        </w:tc>
      </w:tr>
      <w:tr>
        <w:trPr>
          <w:cantSplit w:val="true"/>
        </w:trPr>
        <w:tc>
          <w:tcPr>
            <w:tcW w:w="709" w:type="dxa"/>
            <w:tcBorders>
              <w:top w:val="single" w:sz="4" w:space="0" w:color="000000"/>
              <w:start w:val="single" w:sz="4" w:space="0" w:color="000000"/>
              <w:bottom w:val="single" w:sz="4" w:space="0" w:color="000000"/>
            </w:tcBorders>
          </w:tcPr>
          <w:p>
            <w:pPr>
              <w:pStyle w:val="TAC"/>
              <w:snapToGrid w:val="false"/>
              <w:rPr/>
            </w:pPr>
            <w:r>
              <w:rPr/>
            </w:r>
          </w:p>
        </w:tc>
        <w:tc>
          <w:tcPr>
            <w:tcW w:w="5246" w:type="dxa"/>
            <w:gridSpan w:val="7"/>
            <w:tcBorders>
              <w:top w:val="single" w:sz="4" w:space="0" w:color="000000"/>
              <w:start w:val="single" w:sz="4" w:space="0" w:color="000000"/>
              <w:bottom w:val="single" w:sz="4" w:space="0" w:color="000000"/>
            </w:tcBorders>
          </w:tcPr>
          <w:p>
            <w:pPr>
              <w:pStyle w:val="TAC"/>
              <w:rPr/>
            </w:pPr>
            <w:r>
              <w:rPr/>
              <w:t>Facility IEI</w:t>
            </w:r>
          </w:p>
        </w:tc>
        <w:tc>
          <w:tcPr>
            <w:tcW w:w="1560" w:type="dxa"/>
            <w:tcBorders>
              <w:start w:val="single" w:sz="4" w:space="0" w:color="000000"/>
            </w:tcBorders>
          </w:tcPr>
          <w:p>
            <w:pPr>
              <w:pStyle w:val="TAL"/>
              <w:rPr/>
            </w:pPr>
            <w:r>
              <w:rPr/>
              <w:t>octet 1</w:t>
            </w:r>
          </w:p>
        </w:tc>
      </w:tr>
      <w:tr>
        <w:trPr>
          <w:cantSplit w:val="true"/>
        </w:trPr>
        <w:tc>
          <w:tcPr>
            <w:tcW w:w="5955" w:type="dxa"/>
            <w:gridSpan w:val="8"/>
            <w:tcBorders>
              <w:top w:val="single" w:sz="4" w:space="0" w:color="000000"/>
              <w:start w:val="single" w:sz="4" w:space="0" w:color="000000"/>
              <w:bottom w:val="single" w:sz="4" w:space="0" w:color="000000"/>
            </w:tcBorders>
          </w:tcPr>
          <w:p>
            <w:pPr>
              <w:pStyle w:val="TAC"/>
              <w:rPr/>
            </w:pPr>
            <w:r>
              <w:rPr/>
              <w:t>Length of facility contents</w:t>
            </w:r>
          </w:p>
        </w:tc>
        <w:tc>
          <w:tcPr>
            <w:tcW w:w="1560" w:type="dxa"/>
            <w:tcBorders>
              <w:start w:val="single" w:sz="4" w:space="0" w:color="000000"/>
            </w:tcBorders>
          </w:tcPr>
          <w:p>
            <w:pPr>
              <w:pStyle w:val="TAL"/>
              <w:rPr/>
            </w:pPr>
            <w:r>
              <w:rPr/>
              <w:t>octet 2</w:t>
            </w:r>
          </w:p>
        </w:tc>
      </w:tr>
      <w:tr>
        <w:trPr>
          <w:cantSplit w:val="true"/>
        </w:trPr>
        <w:tc>
          <w:tcPr>
            <w:tcW w:w="5955" w:type="dxa"/>
            <w:gridSpan w:val="8"/>
            <w:tcBorders>
              <w:top w:val="single" w:sz="4" w:space="0" w:color="000000"/>
              <w:start w:val="single" w:sz="4" w:space="0" w:color="000000"/>
              <w:bottom w:val="single" w:sz="4" w:space="0" w:color="000000"/>
            </w:tcBorders>
          </w:tcPr>
          <w:p>
            <w:pPr>
              <w:pStyle w:val="TAC"/>
              <w:rPr/>
            </w:pPr>
            <w:r>
              <w:rPr/>
              <w:t>Facility information (see 3GPP TS 24.080 [24])</w:t>
            </w:r>
          </w:p>
        </w:tc>
        <w:tc>
          <w:tcPr>
            <w:tcW w:w="1560" w:type="dxa"/>
            <w:tcBorders>
              <w:start w:val="single" w:sz="4" w:space="0" w:color="000000"/>
            </w:tcBorders>
          </w:tcPr>
          <w:p>
            <w:pPr>
              <w:pStyle w:val="TAL"/>
              <w:rPr/>
            </w:pPr>
            <w:r>
              <w:rPr/>
              <w:t>octet 3-?*</w:t>
            </w:r>
          </w:p>
        </w:tc>
      </w:tr>
    </w:tbl>
    <w:p>
      <w:pPr>
        <w:pStyle w:val="TAN"/>
        <w:rPr/>
      </w:pPr>
      <w:r>
        <w:rPr/>
      </w:r>
    </w:p>
    <w:p>
      <w:pPr>
        <w:pStyle w:val="TF"/>
        <w:rPr/>
      </w:pPr>
      <w:r>
        <w:rPr/>
        <w:t>Figure 10.5.101/3GPP TS 24.008</w:t>
      </w:r>
    </w:p>
    <w:p>
      <w:pPr>
        <w:pStyle w:val="Heading4"/>
        <w:bidi w:val="0"/>
        <w:ind w:start="1418" w:hanging="1418"/>
        <w:jc w:val="start"/>
        <w:rPr/>
      </w:pPr>
      <w:bookmarkStart w:id="1133" w:name="__RefHeading___Toc502231882"/>
      <w:bookmarkEnd w:id="1133"/>
      <w:r>
        <w:rPr/>
        <w:t>10.5.4.16</w:t>
        <w:tab/>
        <w:t>High layer compatibility</w:t>
      </w:r>
    </w:p>
    <w:p>
      <w:pPr>
        <w:pStyle w:val="Normal"/>
        <w:rPr/>
      </w:pPr>
      <w:r>
        <w:rPr/>
        <w:t>The purpose of the high layer compatibility information element is to provide a means which should be used by the remote user for compatibility checking. See annex B.</w:t>
      </w:r>
    </w:p>
    <w:p>
      <w:pPr>
        <w:pStyle w:val="Normal"/>
        <w:rPr/>
      </w:pPr>
      <w:r>
        <w:rPr/>
        <w:t>The high layer compatibility information element is coded as shown in figure 10.5.102/3GPP TS 24.008 and table 10.5.125/3GPP TS 24.008.</w:t>
      </w:r>
    </w:p>
    <w:p>
      <w:pPr>
        <w:pStyle w:val="Normal"/>
        <w:rPr/>
      </w:pPr>
      <w:r>
        <w:rPr/>
        <w:t>The high layer compatibility is a type 4 information element with a minimum length of 2 octets and a maximum length of 5 octets.</w:t>
      </w:r>
    </w:p>
    <w:p>
      <w:pPr>
        <w:pStyle w:val="NO"/>
        <w:rPr/>
      </w:pPr>
      <w:r>
        <w:rPr/>
        <w:t>NOTE:</w:t>
        <w:tab/>
        <w:t>The high layer compatibility information element is transported transparently by a PLMN between a call originating entity (e.g. a calling user) and the addressed entity (e.g. a remote user or a high layer function network node addressed by the call originating entity). However, if explicitly requested by the user (at subscription time), a network which provides some capabilities to realize teleservices may interpret this information to provide a particular service.</w:t>
      </w:r>
    </w:p>
    <w:p>
      <w:pPr>
        <w:pStyle w:val="TH"/>
        <w:rPr/>
      </w:pPr>
      <w:r>
        <w:rPr/>
      </w:r>
    </w:p>
    <w:tbl>
      <w:tblPr>
        <w:tblW w:w="7515" w:type="dxa"/>
        <w:jc w:val="center"/>
        <w:tblInd w:w="0" w:type="dxa"/>
        <w:tblCellMar>
          <w:top w:w="0" w:type="dxa"/>
          <w:start w:w="28" w:type="dxa"/>
          <w:bottom w:w="0" w:type="dxa"/>
          <w:end w:w="108" w:type="dxa"/>
        </w:tblCellMar>
      </w:tblPr>
      <w:tblGrid>
        <w:gridCol w:w="709"/>
        <w:gridCol w:w="781"/>
        <w:gridCol w:w="717"/>
        <w:gridCol w:w="63"/>
        <w:gridCol w:w="779"/>
        <w:gridCol w:w="496"/>
        <w:gridCol w:w="709"/>
        <w:gridCol w:w="202"/>
        <w:gridCol w:w="791"/>
        <w:gridCol w:w="708"/>
        <w:gridCol w:w="1560"/>
      </w:tblGrid>
      <w:tr>
        <w:trPr>
          <w:cantSplit w:val="true"/>
        </w:trPr>
        <w:tc>
          <w:tcPr>
            <w:tcW w:w="709" w:type="dxa"/>
            <w:tcBorders/>
          </w:tcPr>
          <w:p>
            <w:pPr>
              <w:pStyle w:val="TAC"/>
              <w:rPr/>
            </w:pPr>
            <w:r>
              <w:rPr/>
              <w:t>8</w:t>
            </w:r>
          </w:p>
        </w:tc>
        <w:tc>
          <w:tcPr>
            <w:tcW w:w="781" w:type="dxa"/>
            <w:tcBorders/>
          </w:tcPr>
          <w:p>
            <w:pPr>
              <w:pStyle w:val="TAC"/>
              <w:rPr/>
            </w:pPr>
            <w:r>
              <w:rPr/>
              <w:t>7</w:t>
            </w:r>
          </w:p>
        </w:tc>
        <w:tc>
          <w:tcPr>
            <w:tcW w:w="780" w:type="dxa"/>
            <w:gridSpan w:val="2"/>
            <w:tcBorders/>
          </w:tcPr>
          <w:p>
            <w:pPr>
              <w:pStyle w:val="TAC"/>
              <w:rPr/>
            </w:pPr>
            <w:r>
              <w:rPr/>
              <w:t>6</w:t>
            </w:r>
          </w:p>
        </w:tc>
        <w:tc>
          <w:tcPr>
            <w:tcW w:w="779" w:type="dxa"/>
            <w:tcBorders/>
          </w:tcPr>
          <w:p>
            <w:pPr>
              <w:pStyle w:val="TAC"/>
              <w:rPr/>
            </w:pPr>
            <w:r>
              <w:rPr/>
              <w:t>5</w:t>
            </w:r>
          </w:p>
        </w:tc>
        <w:tc>
          <w:tcPr>
            <w:tcW w:w="496" w:type="dxa"/>
            <w:tcBorders/>
          </w:tcPr>
          <w:p>
            <w:pPr>
              <w:pStyle w:val="TAC"/>
              <w:rPr/>
            </w:pPr>
            <w:r>
              <w:rPr/>
              <w:t>4</w:t>
            </w:r>
          </w:p>
        </w:tc>
        <w:tc>
          <w:tcPr>
            <w:tcW w:w="709" w:type="dxa"/>
            <w:tcBorders/>
          </w:tcPr>
          <w:p>
            <w:pPr>
              <w:pStyle w:val="TAC"/>
              <w:rPr/>
            </w:pPr>
            <w:r>
              <w:rPr/>
              <w:t>3</w:t>
            </w:r>
          </w:p>
        </w:tc>
        <w:tc>
          <w:tcPr>
            <w:tcW w:w="993" w:type="dxa"/>
            <w:gridSpan w:val="2"/>
            <w:tcBorders/>
          </w:tcPr>
          <w:p>
            <w:pPr>
              <w:pStyle w:val="TAC"/>
              <w:rPr/>
            </w:pPr>
            <w:r>
              <w:rPr/>
              <w:t>2</w:t>
            </w:r>
          </w:p>
        </w:tc>
        <w:tc>
          <w:tcPr>
            <w:tcW w:w="708" w:type="dxa"/>
            <w:tcBorders/>
          </w:tcPr>
          <w:p>
            <w:pPr>
              <w:pStyle w:val="TAC"/>
              <w:rPr/>
            </w:pPr>
            <w:r>
              <w:rPr/>
              <w:t>1</w:t>
            </w:r>
          </w:p>
        </w:tc>
        <w:tc>
          <w:tcPr>
            <w:tcW w:w="1560" w:type="dxa"/>
            <w:tcBorders/>
          </w:tcPr>
          <w:p>
            <w:pPr>
              <w:pStyle w:val="TAL"/>
              <w:snapToGrid w:val="false"/>
              <w:rPr/>
            </w:pPr>
            <w:r>
              <w:rPr/>
            </w:r>
          </w:p>
        </w:tc>
      </w:tr>
      <w:tr>
        <w:trPr>
          <w:cantSplit w:val="true"/>
        </w:trPr>
        <w:tc>
          <w:tcPr>
            <w:tcW w:w="709" w:type="dxa"/>
            <w:tcBorders>
              <w:top w:val="single" w:sz="4" w:space="0" w:color="000000"/>
              <w:start w:val="single" w:sz="4" w:space="0" w:color="000000"/>
              <w:bottom w:val="single" w:sz="4" w:space="0" w:color="000000"/>
            </w:tcBorders>
          </w:tcPr>
          <w:p>
            <w:pPr>
              <w:pStyle w:val="TAC"/>
              <w:snapToGrid w:val="false"/>
              <w:rPr/>
            </w:pPr>
            <w:r>
              <w:rPr/>
            </w:r>
          </w:p>
        </w:tc>
        <w:tc>
          <w:tcPr>
            <w:tcW w:w="5246" w:type="dxa"/>
            <w:gridSpan w:val="9"/>
            <w:tcBorders>
              <w:top w:val="single" w:sz="4" w:space="0" w:color="000000"/>
              <w:start w:val="single" w:sz="4" w:space="0" w:color="000000"/>
              <w:bottom w:val="single" w:sz="4" w:space="0" w:color="000000"/>
            </w:tcBorders>
          </w:tcPr>
          <w:p>
            <w:pPr>
              <w:pStyle w:val="TAC"/>
              <w:rPr/>
            </w:pPr>
            <w:r>
              <w:rPr/>
              <w:t>High layer compatibility IEI</w:t>
            </w:r>
          </w:p>
        </w:tc>
        <w:tc>
          <w:tcPr>
            <w:tcW w:w="1560" w:type="dxa"/>
            <w:tcBorders>
              <w:start w:val="single" w:sz="4" w:space="0" w:color="000000"/>
            </w:tcBorders>
          </w:tcPr>
          <w:p>
            <w:pPr>
              <w:pStyle w:val="TAL"/>
              <w:rPr/>
            </w:pPr>
            <w:r>
              <w:rPr/>
              <w:t>octet 1</w:t>
            </w:r>
          </w:p>
        </w:tc>
      </w:tr>
      <w:tr>
        <w:trPr>
          <w:cantSplit w:val="true"/>
        </w:trPr>
        <w:tc>
          <w:tcPr>
            <w:tcW w:w="5955" w:type="dxa"/>
            <w:gridSpan w:val="10"/>
            <w:tcBorders>
              <w:top w:val="single" w:sz="4" w:space="0" w:color="000000"/>
              <w:start w:val="single" w:sz="4" w:space="0" w:color="000000"/>
              <w:bottom w:val="single" w:sz="4" w:space="0" w:color="000000"/>
            </w:tcBorders>
          </w:tcPr>
          <w:p>
            <w:pPr>
              <w:pStyle w:val="TAC"/>
              <w:snapToGrid w:val="false"/>
              <w:rPr/>
            </w:pPr>
            <w:r>
              <w:rPr/>
            </w:r>
          </w:p>
          <w:p>
            <w:pPr>
              <w:pStyle w:val="TAC"/>
              <w:rPr/>
            </w:pPr>
            <w:r>
              <w:rPr/>
              <w:t>Length of high layer compatibility contents</w:t>
            </w:r>
          </w:p>
        </w:tc>
        <w:tc>
          <w:tcPr>
            <w:tcW w:w="1560" w:type="dxa"/>
            <w:tcBorders>
              <w:start w:val="single" w:sz="4" w:space="0" w:color="000000"/>
            </w:tcBorders>
          </w:tcPr>
          <w:p>
            <w:pPr>
              <w:pStyle w:val="TAL"/>
              <w:snapToGrid w:val="false"/>
              <w:rPr/>
            </w:pPr>
            <w:r>
              <w:rPr/>
            </w:r>
          </w:p>
          <w:p>
            <w:pPr>
              <w:pStyle w:val="TAL"/>
              <w:rPr/>
            </w:pPr>
            <w:r>
              <w:rPr/>
              <w:t>octet 2</w:t>
            </w:r>
          </w:p>
        </w:tc>
      </w:tr>
      <w:tr>
        <w:trPr>
          <w:cantSplit w:val="true"/>
        </w:trPr>
        <w:tc>
          <w:tcPr>
            <w:tcW w:w="709" w:type="dxa"/>
            <w:tcBorders>
              <w:top w:val="single" w:sz="4" w:space="0" w:color="000000"/>
              <w:start w:val="single" w:sz="4" w:space="0" w:color="000000"/>
              <w:bottom w:val="single" w:sz="4" w:space="0" w:color="000000"/>
            </w:tcBorders>
          </w:tcPr>
          <w:p>
            <w:pPr>
              <w:pStyle w:val="TAC"/>
              <w:rPr/>
            </w:pPr>
            <w:r>
              <w:rPr/>
              <w:t>1</w:t>
            </w:r>
          </w:p>
          <w:p>
            <w:pPr>
              <w:pStyle w:val="TAC"/>
              <w:rPr/>
            </w:pPr>
            <w:r>
              <w:rPr/>
              <w:t>ext</w:t>
            </w:r>
          </w:p>
        </w:tc>
        <w:tc>
          <w:tcPr>
            <w:tcW w:w="1498" w:type="dxa"/>
            <w:gridSpan w:val="2"/>
            <w:tcBorders>
              <w:top w:val="single" w:sz="4" w:space="0" w:color="000000"/>
              <w:start w:val="single" w:sz="4" w:space="0" w:color="000000"/>
              <w:bottom w:val="single" w:sz="4" w:space="0" w:color="000000"/>
            </w:tcBorders>
          </w:tcPr>
          <w:p>
            <w:pPr>
              <w:pStyle w:val="TAC"/>
              <w:rPr/>
            </w:pPr>
            <w:r>
              <w:rPr/>
              <w:t>coding</w:t>
            </w:r>
          </w:p>
          <w:p>
            <w:pPr>
              <w:pStyle w:val="TAC"/>
              <w:rPr/>
            </w:pPr>
            <w:r>
              <w:rPr/>
              <w:t>standard</w:t>
            </w:r>
          </w:p>
        </w:tc>
        <w:tc>
          <w:tcPr>
            <w:tcW w:w="2249" w:type="dxa"/>
            <w:gridSpan w:val="5"/>
            <w:tcBorders>
              <w:top w:val="single" w:sz="4" w:space="0" w:color="000000"/>
              <w:start w:val="single" w:sz="4" w:space="0" w:color="000000"/>
              <w:bottom w:val="single" w:sz="4" w:space="0" w:color="000000"/>
            </w:tcBorders>
          </w:tcPr>
          <w:p>
            <w:pPr>
              <w:pStyle w:val="TAC"/>
              <w:snapToGrid w:val="false"/>
              <w:rPr/>
            </w:pPr>
            <w:r>
              <w:rPr/>
            </w:r>
          </w:p>
          <w:p>
            <w:pPr>
              <w:pStyle w:val="TAC"/>
              <w:rPr/>
            </w:pPr>
            <w:r>
              <w:rPr/>
              <w:t>interpretation</w:t>
            </w:r>
          </w:p>
        </w:tc>
        <w:tc>
          <w:tcPr>
            <w:tcW w:w="1499" w:type="dxa"/>
            <w:gridSpan w:val="2"/>
            <w:tcBorders>
              <w:top w:val="single" w:sz="4" w:space="0" w:color="000000"/>
              <w:start w:val="single" w:sz="4" w:space="0" w:color="000000"/>
              <w:bottom w:val="single" w:sz="4" w:space="0" w:color="000000"/>
            </w:tcBorders>
          </w:tcPr>
          <w:p>
            <w:pPr>
              <w:pStyle w:val="TAC"/>
              <w:rPr/>
            </w:pPr>
            <w:r>
              <w:rPr/>
              <w:t>presentat.</w:t>
            </w:r>
          </w:p>
          <w:p>
            <w:pPr>
              <w:pStyle w:val="TAC"/>
              <w:rPr/>
            </w:pPr>
            <w:r>
              <w:rPr/>
              <w:t>method of</w:t>
            </w:r>
          </w:p>
          <w:p>
            <w:pPr>
              <w:pStyle w:val="TAC"/>
              <w:rPr/>
            </w:pPr>
            <w:r>
              <w:rPr/>
              <w:t>protocol</w:t>
            </w:r>
          </w:p>
          <w:p>
            <w:pPr>
              <w:pStyle w:val="TAC"/>
              <w:rPr/>
            </w:pPr>
            <w:r>
              <w:rPr/>
              <w:t>profile</w:t>
            </w:r>
          </w:p>
        </w:tc>
        <w:tc>
          <w:tcPr>
            <w:tcW w:w="1560" w:type="dxa"/>
            <w:tcBorders>
              <w:start w:val="single" w:sz="4" w:space="0" w:color="000000"/>
            </w:tcBorders>
          </w:tcPr>
          <w:p>
            <w:pPr>
              <w:pStyle w:val="TAL"/>
              <w:snapToGrid w:val="false"/>
              <w:rPr/>
            </w:pPr>
            <w:r>
              <w:rPr/>
            </w:r>
          </w:p>
          <w:p>
            <w:pPr>
              <w:pStyle w:val="TAL"/>
              <w:rPr/>
            </w:pPr>
            <w:r>
              <w:rPr/>
              <w:t>octet 3*</w:t>
            </w:r>
          </w:p>
        </w:tc>
      </w:tr>
      <w:tr>
        <w:trPr>
          <w:cantSplit w:val="true"/>
        </w:trPr>
        <w:tc>
          <w:tcPr>
            <w:tcW w:w="709" w:type="dxa"/>
            <w:tcBorders>
              <w:top w:val="single" w:sz="4" w:space="0" w:color="000000"/>
              <w:start w:val="single" w:sz="4" w:space="0" w:color="000000"/>
              <w:bottom w:val="single" w:sz="4" w:space="0" w:color="000000"/>
            </w:tcBorders>
          </w:tcPr>
          <w:p>
            <w:pPr>
              <w:pStyle w:val="TAC"/>
              <w:rPr/>
            </w:pPr>
            <w:r>
              <w:rPr/>
              <w:t>0/1</w:t>
            </w:r>
          </w:p>
          <w:p>
            <w:pPr>
              <w:pStyle w:val="TAC"/>
              <w:rPr/>
            </w:pPr>
            <w:r>
              <w:rPr/>
              <w:t>ext</w:t>
            </w:r>
          </w:p>
        </w:tc>
        <w:tc>
          <w:tcPr>
            <w:tcW w:w="5246" w:type="dxa"/>
            <w:gridSpan w:val="9"/>
            <w:tcBorders>
              <w:top w:val="single" w:sz="4" w:space="0" w:color="000000"/>
              <w:start w:val="single" w:sz="4" w:space="0" w:color="000000"/>
              <w:bottom w:val="single" w:sz="4" w:space="0" w:color="000000"/>
            </w:tcBorders>
          </w:tcPr>
          <w:p>
            <w:pPr>
              <w:pStyle w:val="TAC"/>
              <w:snapToGrid w:val="false"/>
              <w:rPr/>
            </w:pPr>
            <w:r>
              <w:rPr/>
            </w:r>
          </w:p>
          <w:p>
            <w:pPr>
              <w:pStyle w:val="TAC"/>
              <w:rPr/>
            </w:pPr>
            <w:r>
              <w:rPr/>
              <w:t>High layer characteristics identification</w:t>
            </w:r>
          </w:p>
        </w:tc>
        <w:tc>
          <w:tcPr>
            <w:tcW w:w="1560" w:type="dxa"/>
            <w:tcBorders>
              <w:start w:val="single" w:sz="4" w:space="0" w:color="000000"/>
            </w:tcBorders>
          </w:tcPr>
          <w:p>
            <w:pPr>
              <w:pStyle w:val="TAL"/>
              <w:rPr/>
            </w:pPr>
            <w:r>
              <w:rPr/>
              <w:t>octet 4*</w:t>
            </w:r>
          </w:p>
          <w:p>
            <w:pPr>
              <w:pStyle w:val="TAL"/>
              <w:rPr/>
            </w:pPr>
            <w:r>
              <w:rPr/>
            </w:r>
          </w:p>
        </w:tc>
      </w:tr>
      <w:tr>
        <w:trPr>
          <w:cantSplit w:val="true"/>
        </w:trPr>
        <w:tc>
          <w:tcPr>
            <w:tcW w:w="709" w:type="dxa"/>
            <w:tcBorders>
              <w:top w:val="single" w:sz="4" w:space="0" w:color="000000"/>
              <w:start w:val="single" w:sz="4" w:space="0" w:color="000000"/>
              <w:bottom w:val="single" w:sz="4" w:space="0" w:color="000000"/>
            </w:tcBorders>
          </w:tcPr>
          <w:p>
            <w:pPr>
              <w:pStyle w:val="TAC"/>
              <w:rPr/>
            </w:pPr>
            <w:r>
              <w:rPr/>
              <w:t>1</w:t>
            </w:r>
          </w:p>
          <w:p>
            <w:pPr>
              <w:pStyle w:val="TAC"/>
              <w:rPr/>
            </w:pPr>
            <w:r>
              <w:rPr/>
              <w:t>ext</w:t>
            </w:r>
          </w:p>
        </w:tc>
        <w:tc>
          <w:tcPr>
            <w:tcW w:w="5246" w:type="dxa"/>
            <w:gridSpan w:val="9"/>
            <w:tcBorders>
              <w:top w:val="single" w:sz="4" w:space="0" w:color="000000"/>
              <w:start w:val="single" w:sz="4" w:space="0" w:color="000000"/>
              <w:bottom w:val="single" w:sz="4" w:space="0" w:color="000000"/>
            </w:tcBorders>
          </w:tcPr>
          <w:p>
            <w:pPr>
              <w:pStyle w:val="TAC"/>
              <w:rPr/>
            </w:pPr>
            <w:r>
              <w:rPr/>
              <w:t>Extended high layer characteristics</w:t>
            </w:r>
          </w:p>
          <w:p>
            <w:pPr>
              <w:pStyle w:val="TAC"/>
              <w:rPr/>
            </w:pPr>
            <w:r>
              <w:rPr/>
              <w:t>identification</w:t>
            </w:r>
          </w:p>
        </w:tc>
        <w:tc>
          <w:tcPr>
            <w:tcW w:w="1560" w:type="dxa"/>
            <w:tcBorders>
              <w:start w:val="single" w:sz="4" w:space="0" w:color="000000"/>
            </w:tcBorders>
          </w:tcPr>
          <w:p>
            <w:pPr>
              <w:pStyle w:val="TAL"/>
              <w:rPr/>
            </w:pPr>
            <w:r>
              <w:rPr/>
              <w:t>octet 4a*</w:t>
            </w:r>
          </w:p>
          <w:p>
            <w:pPr>
              <w:pStyle w:val="TAL"/>
              <w:rPr/>
            </w:pPr>
            <w:r>
              <w:rPr/>
              <w:tab/>
              <w:t>(note)</w:t>
            </w:r>
          </w:p>
        </w:tc>
      </w:tr>
    </w:tbl>
    <w:p>
      <w:pPr>
        <w:pStyle w:val="TAN"/>
        <w:rPr/>
      </w:pPr>
      <w:r>
        <w:rPr/>
      </w:r>
    </w:p>
    <w:p>
      <w:pPr>
        <w:pStyle w:val="TF"/>
        <w:rPr/>
      </w:pPr>
      <w:r>
        <w:rPr/>
        <w:t>Figure 10.5.102/3GPP TS 24.008 High layer compatibility information element</w:t>
      </w:r>
    </w:p>
    <w:p>
      <w:pPr>
        <w:pStyle w:val="Normal"/>
        <w:rPr/>
      </w:pPr>
      <w:r>
        <w:rPr/>
        <w:t>If the value part of the IE is empty, the IE indicates "not applicable".</w:t>
      </w:r>
    </w:p>
    <w:p>
      <w:pPr>
        <w:pStyle w:val="NO"/>
        <w:rPr/>
      </w:pPr>
      <w:r>
        <w:rPr/>
        <w:t>NOTE:</w:t>
        <w:tab/>
        <w:t>Octet 4a may be present e.g. when octet 4 indicates Maintenance or Management, or audio visual.</w:t>
      </w:r>
    </w:p>
    <w:p>
      <w:pPr>
        <w:pStyle w:val="TH"/>
        <w:rPr/>
      </w:pPr>
      <w:r>
        <w:rPr/>
        <w:t>Table 10.5.125/3GPP TS 24.008: High layer compatibility information element</w:t>
      </w:r>
    </w:p>
    <w:tbl>
      <w:tblPr>
        <w:tblW w:w="7097" w:type="dxa"/>
        <w:jc w:val="center"/>
        <w:tblInd w:w="0" w:type="dxa"/>
        <w:tblCellMar>
          <w:top w:w="0" w:type="dxa"/>
          <w:start w:w="28" w:type="dxa"/>
          <w:bottom w:w="0" w:type="dxa"/>
          <w:end w:w="108" w:type="dxa"/>
        </w:tblCellMar>
      </w:tblPr>
      <w:tblGrid>
        <w:gridCol w:w="7097"/>
      </w:tblGrid>
      <w:tr>
        <w:trPr>
          <w:cantSplit w:val="true"/>
        </w:trPr>
        <w:tc>
          <w:tcPr>
            <w:tcW w:w="7097" w:type="dxa"/>
            <w:tcBorders>
              <w:top w:val="single" w:sz="4" w:space="0" w:color="000000"/>
              <w:start w:val="single" w:sz="4" w:space="0" w:color="000000"/>
              <w:end w:val="single" w:sz="4" w:space="0" w:color="000000"/>
            </w:tcBorders>
          </w:tcPr>
          <w:p>
            <w:pPr>
              <w:pStyle w:val="TAL"/>
              <w:rPr/>
            </w:pPr>
            <w:r>
              <w:rPr/>
              <w:t>Coding standard (octet 3)</w:t>
            </w:r>
          </w:p>
        </w:tc>
      </w:tr>
      <w:tr>
        <w:trPr>
          <w:cantSplit w:val="true"/>
        </w:trPr>
        <w:tc>
          <w:tcPr>
            <w:tcW w:w="7097" w:type="dxa"/>
            <w:tcBorders>
              <w:start w:val="single" w:sz="4" w:space="0" w:color="000000"/>
              <w:end w:val="single" w:sz="4" w:space="0" w:color="000000"/>
            </w:tcBorders>
          </w:tcPr>
          <w:p>
            <w:pPr>
              <w:pStyle w:val="TAL"/>
              <w:rPr/>
            </w:pPr>
            <w:r>
              <w:rPr/>
              <w:t>see ITU Recommendation Q.931.</w:t>
            </w:r>
          </w:p>
        </w:tc>
      </w:tr>
      <w:tr>
        <w:trPr>
          <w:cantSplit w:val="true"/>
        </w:trPr>
        <w:tc>
          <w:tcPr>
            <w:tcW w:w="7097" w:type="dxa"/>
            <w:tcBorders>
              <w:start w:val="single" w:sz="4" w:space="0" w:color="000000"/>
              <w:end w:val="single" w:sz="4" w:space="0" w:color="000000"/>
            </w:tcBorders>
          </w:tcPr>
          <w:p>
            <w:pPr>
              <w:pStyle w:val="TAL"/>
              <w:snapToGrid w:val="false"/>
              <w:rPr/>
            </w:pPr>
            <w:r>
              <w:rPr/>
            </w:r>
          </w:p>
        </w:tc>
      </w:tr>
      <w:tr>
        <w:trPr>
          <w:cantSplit w:val="true"/>
        </w:trPr>
        <w:tc>
          <w:tcPr>
            <w:tcW w:w="7097" w:type="dxa"/>
            <w:tcBorders>
              <w:start w:val="single" w:sz="4" w:space="0" w:color="000000"/>
              <w:end w:val="single" w:sz="4" w:space="0" w:color="000000"/>
            </w:tcBorders>
          </w:tcPr>
          <w:p>
            <w:pPr>
              <w:pStyle w:val="TAL"/>
              <w:rPr/>
            </w:pPr>
            <w:r>
              <w:rPr/>
              <w:t>Interpretation (octet 3)</w:t>
            </w:r>
          </w:p>
        </w:tc>
      </w:tr>
      <w:tr>
        <w:trPr>
          <w:cantSplit w:val="true"/>
        </w:trPr>
        <w:tc>
          <w:tcPr>
            <w:tcW w:w="7097" w:type="dxa"/>
            <w:tcBorders>
              <w:start w:val="single" w:sz="4" w:space="0" w:color="000000"/>
              <w:end w:val="single" w:sz="4" w:space="0" w:color="000000"/>
            </w:tcBorders>
          </w:tcPr>
          <w:p>
            <w:pPr>
              <w:pStyle w:val="TAL"/>
              <w:rPr/>
            </w:pPr>
            <w:r>
              <w:rPr/>
              <w:t>see ITU Recommendation Q.931.</w:t>
            </w:r>
          </w:p>
        </w:tc>
      </w:tr>
      <w:tr>
        <w:trPr>
          <w:cantSplit w:val="true"/>
        </w:trPr>
        <w:tc>
          <w:tcPr>
            <w:tcW w:w="7097" w:type="dxa"/>
            <w:tcBorders>
              <w:start w:val="single" w:sz="4" w:space="0" w:color="000000"/>
              <w:end w:val="single" w:sz="4" w:space="0" w:color="000000"/>
            </w:tcBorders>
          </w:tcPr>
          <w:p>
            <w:pPr>
              <w:pStyle w:val="TAL"/>
              <w:snapToGrid w:val="false"/>
              <w:rPr/>
            </w:pPr>
            <w:r>
              <w:rPr/>
            </w:r>
          </w:p>
        </w:tc>
      </w:tr>
      <w:tr>
        <w:trPr>
          <w:cantSplit w:val="true"/>
        </w:trPr>
        <w:tc>
          <w:tcPr>
            <w:tcW w:w="7097" w:type="dxa"/>
            <w:tcBorders>
              <w:start w:val="single" w:sz="4" w:space="0" w:color="000000"/>
              <w:end w:val="single" w:sz="4" w:space="0" w:color="000000"/>
            </w:tcBorders>
          </w:tcPr>
          <w:p>
            <w:pPr>
              <w:pStyle w:val="TAL"/>
              <w:rPr/>
            </w:pPr>
            <w:r>
              <w:rPr/>
              <w:t>Presentation method of protocol profile (octet 3)</w:t>
            </w:r>
          </w:p>
        </w:tc>
      </w:tr>
      <w:tr>
        <w:trPr>
          <w:cantSplit w:val="true"/>
        </w:trPr>
        <w:tc>
          <w:tcPr>
            <w:tcW w:w="7097" w:type="dxa"/>
            <w:tcBorders>
              <w:start w:val="single" w:sz="4" w:space="0" w:color="000000"/>
              <w:end w:val="single" w:sz="4" w:space="0" w:color="000000"/>
            </w:tcBorders>
          </w:tcPr>
          <w:p>
            <w:pPr>
              <w:pStyle w:val="TAL"/>
              <w:rPr/>
            </w:pPr>
            <w:r>
              <w:rPr/>
              <w:t>see ITU Recommendation Q.931.</w:t>
            </w:r>
          </w:p>
        </w:tc>
      </w:tr>
      <w:tr>
        <w:trPr>
          <w:cantSplit w:val="true"/>
        </w:trPr>
        <w:tc>
          <w:tcPr>
            <w:tcW w:w="7097" w:type="dxa"/>
            <w:tcBorders>
              <w:start w:val="single" w:sz="4" w:space="0" w:color="000000"/>
              <w:end w:val="single" w:sz="4" w:space="0" w:color="000000"/>
            </w:tcBorders>
          </w:tcPr>
          <w:p>
            <w:pPr>
              <w:pStyle w:val="TAL"/>
              <w:snapToGrid w:val="false"/>
              <w:rPr/>
            </w:pPr>
            <w:r>
              <w:rPr/>
            </w:r>
          </w:p>
        </w:tc>
      </w:tr>
      <w:tr>
        <w:trPr>
          <w:cantSplit w:val="true"/>
        </w:trPr>
        <w:tc>
          <w:tcPr>
            <w:tcW w:w="7097" w:type="dxa"/>
            <w:tcBorders>
              <w:start w:val="single" w:sz="4" w:space="0" w:color="000000"/>
              <w:end w:val="single" w:sz="4" w:space="0" w:color="000000"/>
            </w:tcBorders>
          </w:tcPr>
          <w:p>
            <w:pPr>
              <w:pStyle w:val="TAL"/>
              <w:rPr/>
            </w:pPr>
            <w:r>
              <w:rPr/>
              <w:t>High layer characteristics identification (octet 4)</w:t>
            </w:r>
          </w:p>
        </w:tc>
      </w:tr>
      <w:tr>
        <w:trPr>
          <w:cantSplit w:val="true"/>
        </w:trPr>
        <w:tc>
          <w:tcPr>
            <w:tcW w:w="7097" w:type="dxa"/>
            <w:tcBorders>
              <w:start w:val="single" w:sz="4" w:space="0" w:color="000000"/>
              <w:end w:val="single" w:sz="4" w:space="0" w:color="000000"/>
            </w:tcBorders>
          </w:tcPr>
          <w:p>
            <w:pPr>
              <w:pStyle w:val="TAL"/>
              <w:rPr/>
            </w:pPr>
            <w:r>
              <w:rPr/>
              <w:t>see ITU Recommendation Q.931.</w:t>
            </w:r>
          </w:p>
        </w:tc>
      </w:tr>
      <w:tr>
        <w:trPr>
          <w:cantSplit w:val="true"/>
        </w:trPr>
        <w:tc>
          <w:tcPr>
            <w:tcW w:w="7097" w:type="dxa"/>
            <w:tcBorders>
              <w:start w:val="single" w:sz="4" w:space="0" w:color="000000"/>
              <w:end w:val="single" w:sz="4" w:space="0" w:color="000000"/>
            </w:tcBorders>
          </w:tcPr>
          <w:p>
            <w:pPr>
              <w:pStyle w:val="TAL"/>
              <w:rPr/>
            </w:pPr>
            <w:r>
              <w:rPr/>
              <w:t>Extended high layer characteristics identification (octet 4a)</w:t>
            </w:r>
          </w:p>
        </w:tc>
      </w:tr>
      <w:tr>
        <w:trPr>
          <w:cantSplit w:val="true"/>
        </w:trPr>
        <w:tc>
          <w:tcPr>
            <w:tcW w:w="7097" w:type="dxa"/>
            <w:tcBorders>
              <w:start w:val="single" w:sz="4" w:space="0" w:color="000000"/>
              <w:bottom w:val="single" w:sz="4" w:space="0" w:color="000000"/>
              <w:end w:val="single" w:sz="4" w:space="0" w:color="000000"/>
            </w:tcBorders>
          </w:tcPr>
          <w:p>
            <w:pPr>
              <w:pStyle w:val="TAL"/>
              <w:rPr/>
            </w:pPr>
            <w:r>
              <w:rPr/>
              <w:t>see ITU Recommendation Q.931.</w:t>
            </w:r>
          </w:p>
        </w:tc>
      </w:tr>
    </w:tbl>
    <w:p>
      <w:pPr>
        <w:pStyle w:val="Normal"/>
        <w:rPr/>
      </w:pPr>
      <w:r>
        <w:rPr/>
      </w:r>
    </w:p>
    <w:p>
      <w:pPr>
        <w:pStyle w:val="Heading5"/>
        <w:bidi w:val="0"/>
        <w:ind w:start="1701" w:hanging="1701"/>
        <w:jc w:val="start"/>
        <w:rPr/>
      </w:pPr>
      <w:bookmarkStart w:id="1134" w:name="__RefHeading___Toc502231883"/>
      <w:bookmarkEnd w:id="1134"/>
      <w:r>
        <w:rPr/>
        <w:t>10.5.4.16.1</w:t>
        <w:tab/>
        <w:t>Static conditions for the high layer compatibility IE contents</w:t>
      </w:r>
    </w:p>
    <w:p>
      <w:pPr>
        <w:pStyle w:val="Normal"/>
        <w:rPr/>
      </w:pPr>
      <w:r>
        <w:rPr/>
        <w:t>Either the value part of the IE is empty, or it contains at least octet 3 and 4.</w:t>
      </w:r>
    </w:p>
    <w:p>
      <w:pPr>
        <w:pStyle w:val="Heading4"/>
        <w:bidi w:val="0"/>
        <w:ind w:start="1418" w:hanging="1418"/>
        <w:jc w:val="start"/>
        <w:rPr/>
      </w:pPr>
      <w:bookmarkStart w:id="1135" w:name="__RefHeading___Toc502231884"/>
      <w:bookmarkEnd w:id="1135"/>
      <w:r>
        <w:rPr/>
        <w:t>10.5.4.17</w:t>
        <w:tab/>
        <w:t>Keypad facility</w:t>
      </w:r>
    </w:p>
    <w:p>
      <w:pPr>
        <w:pStyle w:val="Normal"/>
        <w:rPr/>
      </w:pPr>
      <w:r>
        <w:rPr/>
        <w:t>The purpose of the keypad facility information element is to convey IA5 characters, e.g. entered by means of a terminal keypad (see note).</w:t>
      </w:r>
    </w:p>
    <w:p>
      <w:pPr>
        <w:pStyle w:val="Normal"/>
        <w:rPr/>
      </w:pPr>
      <w:r>
        <w:rPr/>
        <w:t>The keypad facility information element is coded as shown in figure 10.5.103/3GPP TS 24.008.</w:t>
      </w:r>
    </w:p>
    <w:p>
      <w:pPr>
        <w:pStyle w:val="Normal"/>
        <w:rPr/>
      </w:pPr>
      <w:r>
        <w:rPr/>
        <w:t>The keypad facility is a type 3 information element with 2 octets length.</w:t>
      </w:r>
    </w:p>
    <w:p>
      <w:pPr>
        <w:pStyle w:val="TH"/>
        <w:rPr/>
      </w:pPr>
      <w:r>
        <w:rPr/>
      </w:r>
    </w:p>
    <w:tbl>
      <w:tblPr>
        <w:tblW w:w="7515" w:type="dxa"/>
        <w:jc w:val="center"/>
        <w:tblInd w:w="0" w:type="dxa"/>
        <w:tblCellMar>
          <w:top w:w="0" w:type="dxa"/>
          <w:start w:w="28" w:type="dxa"/>
          <w:bottom w:w="0" w:type="dxa"/>
          <w:end w:w="108" w:type="dxa"/>
        </w:tblCellMar>
      </w:tblPr>
      <w:tblGrid>
        <w:gridCol w:w="709"/>
        <w:gridCol w:w="781"/>
        <w:gridCol w:w="780"/>
        <w:gridCol w:w="779"/>
        <w:gridCol w:w="496"/>
        <w:gridCol w:w="709"/>
        <w:gridCol w:w="993"/>
        <w:gridCol w:w="708"/>
        <w:gridCol w:w="1560"/>
      </w:tblGrid>
      <w:tr>
        <w:trPr>
          <w:cantSplit w:val="true"/>
        </w:trPr>
        <w:tc>
          <w:tcPr>
            <w:tcW w:w="709" w:type="dxa"/>
            <w:tcBorders/>
          </w:tcPr>
          <w:p>
            <w:pPr>
              <w:pStyle w:val="TAC"/>
              <w:rPr/>
            </w:pPr>
            <w:r>
              <w:rPr/>
              <w:t>8</w:t>
            </w:r>
          </w:p>
        </w:tc>
        <w:tc>
          <w:tcPr>
            <w:tcW w:w="781" w:type="dxa"/>
            <w:tcBorders/>
          </w:tcPr>
          <w:p>
            <w:pPr>
              <w:pStyle w:val="TAC"/>
              <w:rPr/>
            </w:pPr>
            <w:r>
              <w:rPr/>
              <w:t>7</w:t>
            </w:r>
          </w:p>
        </w:tc>
        <w:tc>
          <w:tcPr>
            <w:tcW w:w="780" w:type="dxa"/>
            <w:tcBorders/>
          </w:tcPr>
          <w:p>
            <w:pPr>
              <w:pStyle w:val="TAC"/>
              <w:rPr/>
            </w:pPr>
            <w:r>
              <w:rPr/>
              <w:t>6</w:t>
            </w:r>
          </w:p>
        </w:tc>
        <w:tc>
          <w:tcPr>
            <w:tcW w:w="779" w:type="dxa"/>
            <w:tcBorders/>
          </w:tcPr>
          <w:p>
            <w:pPr>
              <w:pStyle w:val="TAC"/>
              <w:rPr/>
            </w:pPr>
            <w:r>
              <w:rPr/>
              <w:t>5</w:t>
            </w:r>
          </w:p>
        </w:tc>
        <w:tc>
          <w:tcPr>
            <w:tcW w:w="496" w:type="dxa"/>
            <w:tcBorders/>
          </w:tcPr>
          <w:p>
            <w:pPr>
              <w:pStyle w:val="TAC"/>
              <w:rPr/>
            </w:pPr>
            <w:r>
              <w:rPr/>
              <w:t>4</w:t>
            </w:r>
          </w:p>
        </w:tc>
        <w:tc>
          <w:tcPr>
            <w:tcW w:w="709" w:type="dxa"/>
            <w:tcBorders/>
          </w:tcPr>
          <w:p>
            <w:pPr>
              <w:pStyle w:val="TAC"/>
              <w:rPr/>
            </w:pPr>
            <w:r>
              <w:rPr/>
              <w:t>3</w:t>
            </w:r>
          </w:p>
        </w:tc>
        <w:tc>
          <w:tcPr>
            <w:tcW w:w="993" w:type="dxa"/>
            <w:tcBorders/>
          </w:tcPr>
          <w:p>
            <w:pPr>
              <w:pStyle w:val="TAC"/>
              <w:rPr/>
            </w:pPr>
            <w:r>
              <w:rPr/>
              <w:t>2</w:t>
            </w:r>
          </w:p>
        </w:tc>
        <w:tc>
          <w:tcPr>
            <w:tcW w:w="708" w:type="dxa"/>
            <w:tcBorders/>
          </w:tcPr>
          <w:p>
            <w:pPr>
              <w:pStyle w:val="TAC"/>
              <w:rPr/>
            </w:pPr>
            <w:r>
              <w:rPr/>
              <w:t>1</w:t>
            </w:r>
          </w:p>
        </w:tc>
        <w:tc>
          <w:tcPr>
            <w:tcW w:w="1560" w:type="dxa"/>
            <w:tcBorders/>
          </w:tcPr>
          <w:p>
            <w:pPr>
              <w:pStyle w:val="TAL"/>
              <w:snapToGrid w:val="false"/>
              <w:rPr/>
            </w:pPr>
            <w:r>
              <w:rPr/>
            </w:r>
          </w:p>
        </w:tc>
      </w:tr>
      <w:tr>
        <w:trPr>
          <w:cantSplit w:val="true"/>
        </w:trPr>
        <w:tc>
          <w:tcPr>
            <w:tcW w:w="709" w:type="dxa"/>
            <w:tcBorders>
              <w:top w:val="single" w:sz="4" w:space="0" w:color="000000"/>
              <w:start w:val="single" w:sz="4" w:space="0" w:color="000000"/>
              <w:bottom w:val="single" w:sz="4" w:space="0" w:color="000000"/>
            </w:tcBorders>
          </w:tcPr>
          <w:p>
            <w:pPr>
              <w:pStyle w:val="TAC"/>
              <w:snapToGrid w:val="false"/>
              <w:rPr/>
            </w:pPr>
            <w:r>
              <w:rPr/>
            </w:r>
          </w:p>
        </w:tc>
        <w:tc>
          <w:tcPr>
            <w:tcW w:w="5246" w:type="dxa"/>
            <w:gridSpan w:val="7"/>
            <w:tcBorders>
              <w:top w:val="single" w:sz="4" w:space="0" w:color="000000"/>
              <w:start w:val="single" w:sz="4" w:space="0" w:color="000000"/>
              <w:bottom w:val="single" w:sz="4" w:space="0" w:color="000000"/>
            </w:tcBorders>
          </w:tcPr>
          <w:p>
            <w:pPr>
              <w:pStyle w:val="TAC"/>
              <w:rPr/>
            </w:pPr>
            <w:r>
              <w:rPr/>
              <w:t>Keypad facility IEI</w:t>
            </w:r>
          </w:p>
        </w:tc>
        <w:tc>
          <w:tcPr>
            <w:tcW w:w="1560" w:type="dxa"/>
            <w:tcBorders>
              <w:start w:val="single" w:sz="4" w:space="0" w:color="000000"/>
            </w:tcBorders>
          </w:tcPr>
          <w:p>
            <w:pPr>
              <w:pStyle w:val="TAL"/>
              <w:rPr/>
            </w:pPr>
            <w:r>
              <w:rPr/>
              <w:t>octet 1</w:t>
            </w:r>
          </w:p>
        </w:tc>
      </w:tr>
      <w:tr>
        <w:trPr>
          <w:cantSplit w:val="true"/>
        </w:trPr>
        <w:tc>
          <w:tcPr>
            <w:tcW w:w="709" w:type="dxa"/>
            <w:tcBorders>
              <w:top w:val="single" w:sz="4" w:space="0" w:color="000000"/>
              <w:start w:val="single" w:sz="4" w:space="0" w:color="000000"/>
              <w:bottom w:val="single" w:sz="4" w:space="0" w:color="000000"/>
            </w:tcBorders>
          </w:tcPr>
          <w:p>
            <w:pPr>
              <w:pStyle w:val="TAC"/>
              <w:rPr/>
            </w:pPr>
            <w:r>
              <w:rPr/>
              <w:t>Spare</w:t>
            </w:r>
          </w:p>
          <w:p>
            <w:pPr>
              <w:pStyle w:val="TAC"/>
              <w:rPr/>
            </w:pPr>
            <w:r>
              <w:rPr/>
              <w:t>0</w:t>
            </w:r>
          </w:p>
        </w:tc>
        <w:tc>
          <w:tcPr>
            <w:tcW w:w="5246" w:type="dxa"/>
            <w:gridSpan w:val="7"/>
            <w:tcBorders>
              <w:top w:val="single" w:sz="4" w:space="0" w:color="000000"/>
              <w:start w:val="single" w:sz="4" w:space="0" w:color="000000"/>
              <w:bottom w:val="single" w:sz="4" w:space="0" w:color="000000"/>
            </w:tcBorders>
          </w:tcPr>
          <w:p>
            <w:pPr>
              <w:pStyle w:val="TAC"/>
              <w:snapToGrid w:val="false"/>
              <w:rPr/>
            </w:pPr>
            <w:r>
              <w:rPr/>
            </w:r>
          </w:p>
          <w:p>
            <w:pPr>
              <w:pStyle w:val="TAC"/>
              <w:rPr/>
            </w:pPr>
            <w:r>
              <w:rPr/>
              <w:t>Keypad information (IA5 character)</w:t>
            </w:r>
          </w:p>
        </w:tc>
        <w:tc>
          <w:tcPr>
            <w:tcW w:w="1560" w:type="dxa"/>
            <w:tcBorders>
              <w:start w:val="single" w:sz="4" w:space="0" w:color="000000"/>
            </w:tcBorders>
          </w:tcPr>
          <w:p>
            <w:pPr>
              <w:pStyle w:val="TAL"/>
              <w:snapToGrid w:val="false"/>
              <w:rPr/>
            </w:pPr>
            <w:r>
              <w:rPr/>
            </w:r>
          </w:p>
          <w:p>
            <w:pPr>
              <w:pStyle w:val="TAL"/>
              <w:rPr/>
            </w:pPr>
            <w:r>
              <w:rPr/>
              <w:t>octet 2</w:t>
            </w:r>
          </w:p>
        </w:tc>
      </w:tr>
    </w:tbl>
    <w:p>
      <w:pPr>
        <w:pStyle w:val="TAN"/>
        <w:rPr/>
      </w:pPr>
      <w:r>
        <w:rPr/>
      </w:r>
    </w:p>
    <w:p>
      <w:pPr>
        <w:pStyle w:val="TF"/>
        <w:rPr/>
      </w:pPr>
      <w:r>
        <w:rPr/>
        <w:t>Figure 10.5.103/3GPP TS 24.008 Keypad facility information element</w:t>
      </w:r>
    </w:p>
    <w:p>
      <w:pPr>
        <w:pStyle w:val="NO"/>
        <w:rPr/>
      </w:pPr>
      <w:r>
        <w:rPr/>
        <w:t>NOTE:</w:t>
        <w:tab/>
        <w:t>In the 3GPP system this information element is only used to transfer one DTMF digit (0, 1, ... , 9, A, B, C, D, *, #) as one IA5 character.</w:t>
      </w:r>
    </w:p>
    <w:p>
      <w:pPr>
        <w:pStyle w:val="Heading4"/>
        <w:bidi w:val="0"/>
        <w:ind w:start="1418" w:hanging="1418"/>
        <w:jc w:val="start"/>
        <w:rPr/>
      </w:pPr>
      <w:bookmarkStart w:id="1136" w:name="__RefHeading___Toc502231885"/>
      <w:bookmarkEnd w:id="1136"/>
      <w:r>
        <w:rPr/>
        <w:t>10.5.4.18</w:t>
        <w:tab/>
        <w:t>Low layer compatibility</w:t>
      </w:r>
    </w:p>
    <w:p>
      <w:pPr>
        <w:pStyle w:val="Normal"/>
        <w:keepNext w:val="true"/>
        <w:keepLines/>
        <w:rPr/>
      </w:pPr>
      <w:r>
        <w:rPr/>
        <w:t>The purpose of the low layer compatibility information element is to provide a means which should be used for compatibility checking by an addressed entity (e.g., a remote user or an interworking unit or a high layer function network node addressed by the calling user). The low layer compatibility information element is transferred transparently by a PLMN between the call originating entity (e.g. the calling user) and the addressed entity.</w:t>
      </w:r>
    </w:p>
    <w:p>
      <w:pPr>
        <w:pStyle w:val="Normal"/>
        <w:rPr/>
      </w:pPr>
      <w:r>
        <w:rPr/>
        <w:t>Except for the information element identifier, the low layer compatibility information element is coded as in ITU recommendation Q.931.</w:t>
      </w:r>
    </w:p>
    <w:p>
      <w:pPr>
        <w:pStyle w:val="Normal"/>
        <w:rPr/>
      </w:pPr>
      <w:r>
        <w:rPr/>
        <w:t>For backward compatibility reasons coding of the modem type field according to ETS 300 102-1 (12-90) shall also be supported.</w:t>
      </w:r>
    </w:p>
    <w:p>
      <w:pPr>
        <w:pStyle w:val="Normal"/>
        <w:rPr/>
      </w:pPr>
      <w:r>
        <w:rPr/>
        <w:t>The low layer compatibility is a type 4 information element with a minimum length of 2 octets and a maximum length of 18 octets.</w:t>
      </w:r>
    </w:p>
    <w:p>
      <w:pPr>
        <w:pStyle w:val="TH"/>
        <w:rPr/>
      </w:pPr>
      <w:r>
        <w:rPr/>
      </w:r>
    </w:p>
    <w:tbl>
      <w:tblPr>
        <w:tblW w:w="7515" w:type="dxa"/>
        <w:jc w:val="center"/>
        <w:tblInd w:w="0" w:type="dxa"/>
        <w:tblCellMar>
          <w:top w:w="0" w:type="dxa"/>
          <w:start w:w="28" w:type="dxa"/>
          <w:bottom w:w="0" w:type="dxa"/>
          <w:end w:w="108" w:type="dxa"/>
        </w:tblCellMar>
      </w:tblPr>
      <w:tblGrid>
        <w:gridCol w:w="709"/>
        <w:gridCol w:w="781"/>
        <w:gridCol w:w="780"/>
        <w:gridCol w:w="779"/>
        <w:gridCol w:w="496"/>
        <w:gridCol w:w="709"/>
        <w:gridCol w:w="993"/>
        <w:gridCol w:w="708"/>
        <w:gridCol w:w="1560"/>
      </w:tblGrid>
      <w:tr>
        <w:trPr>
          <w:cantSplit w:val="true"/>
        </w:trPr>
        <w:tc>
          <w:tcPr>
            <w:tcW w:w="709" w:type="dxa"/>
            <w:tcBorders/>
          </w:tcPr>
          <w:p>
            <w:pPr>
              <w:pStyle w:val="TAC"/>
              <w:rPr/>
            </w:pPr>
            <w:r>
              <w:rPr/>
              <w:t>8</w:t>
            </w:r>
          </w:p>
        </w:tc>
        <w:tc>
          <w:tcPr>
            <w:tcW w:w="781" w:type="dxa"/>
            <w:tcBorders/>
          </w:tcPr>
          <w:p>
            <w:pPr>
              <w:pStyle w:val="TAC"/>
              <w:rPr/>
            </w:pPr>
            <w:r>
              <w:rPr/>
              <w:t>7</w:t>
            </w:r>
          </w:p>
        </w:tc>
        <w:tc>
          <w:tcPr>
            <w:tcW w:w="780" w:type="dxa"/>
            <w:tcBorders/>
          </w:tcPr>
          <w:p>
            <w:pPr>
              <w:pStyle w:val="TAC"/>
              <w:rPr/>
            </w:pPr>
            <w:r>
              <w:rPr/>
              <w:t>6</w:t>
            </w:r>
          </w:p>
        </w:tc>
        <w:tc>
          <w:tcPr>
            <w:tcW w:w="779" w:type="dxa"/>
            <w:tcBorders/>
          </w:tcPr>
          <w:p>
            <w:pPr>
              <w:pStyle w:val="TAC"/>
              <w:rPr/>
            </w:pPr>
            <w:r>
              <w:rPr/>
              <w:t>5</w:t>
            </w:r>
          </w:p>
        </w:tc>
        <w:tc>
          <w:tcPr>
            <w:tcW w:w="496" w:type="dxa"/>
            <w:tcBorders/>
          </w:tcPr>
          <w:p>
            <w:pPr>
              <w:pStyle w:val="TAC"/>
              <w:rPr/>
            </w:pPr>
            <w:r>
              <w:rPr/>
              <w:t>4</w:t>
            </w:r>
          </w:p>
        </w:tc>
        <w:tc>
          <w:tcPr>
            <w:tcW w:w="709" w:type="dxa"/>
            <w:tcBorders/>
          </w:tcPr>
          <w:p>
            <w:pPr>
              <w:pStyle w:val="TAC"/>
              <w:rPr/>
            </w:pPr>
            <w:r>
              <w:rPr/>
              <w:t>3</w:t>
            </w:r>
          </w:p>
        </w:tc>
        <w:tc>
          <w:tcPr>
            <w:tcW w:w="993" w:type="dxa"/>
            <w:tcBorders/>
          </w:tcPr>
          <w:p>
            <w:pPr>
              <w:pStyle w:val="TAC"/>
              <w:rPr/>
            </w:pPr>
            <w:r>
              <w:rPr/>
              <w:t>2</w:t>
            </w:r>
          </w:p>
        </w:tc>
        <w:tc>
          <w:tcPr>
            <w:tcW w:w="708" w:type="dxa"/>
            <w:tcBorders/>
          </w:tcPr>
          <w:p>
            <w:pPr>
              <w:pStyle w:val="TAC"/>
              <w:rPr/>
            </w:pPr>
            <w:r>
              <w:rPr/>
              <w:t>1</w:t>
            </w:r>
          </w:p>
        </w:tc>
        <w:tc>
          <w:tcPr>
            <w:tcW w:w="1560" w:type="dxa"/>
            <w:tcBorders/>
          </w:tcPr>
          <w:p>
            <w:pPr>
              <w:pStyle w:val="TAL"/>
              <w:snapToGrid w:val="false"/>
              <w:rPr/>
            </w:pPr>
            <w:r>
              <w:rPr/>
            </w:r>
          </w:p>
        </w:tc>
      </w:tr>
      <w:tr>
        <w:trPr>
          <w:cantSplit w:val="true"/>
        </w:trPr>
        <w:tc>
          <w:tcPr>
            <w:tcW w:w="709" w:type="dxa"/>
            <w:tcBorders>
              <w:top w:val="single" w:sz="4" w:space="0" w:color="000000"/>
              <w:start w:val="single" w:sz="4" w:space="0" w:color="000000"/>
              <w:bottom w:val="single" w:sz="4" w:space="0" w:color="000000"/>
            </w:tcBorders>
          </w:tcPr>
          <w:p>
            <w:pPr>
              <w:pStyle w:val="TAC"/>
              <w:snapToGrid w:val="false"/>
              <w:rPr/>
            </w:pPr>
            <w:r>
              <w:rPr/>
            </w:r>
          </w:p>
        </w:tc>
        <w:tc>
          <w:tcPr>
            <w:tcW w:w="5246" w:type="dxa"/>
            <w:gridSpan w:val="7"/>
            <w:tcBorders>
              <w:top w:val="single" w:sz="4" w:space="0" w:color="000000"/>
              <w:start w:val="single" w:sz="4" w:space="0" w:color="000000"/>
              <w:bottom w:val="single" w:sz="4" w:space="0" w:color="000000"/>
            </w:tcBorders>
          </w:tcPr>
          <w:p>
            <w:pPr>
              <w:pStyle w:val="TAC"/>
              <w:rPr/>
            </w:pPr>
            <w:r>
              <w:rPr/>
              <w:t>Low layer compatibility IEI</w:t>
            </w:r>
          </w:p>
        </w:tc>
        <w:tc>
          <w:tcPr>
            <w:tcW w:w="1560" w:type="dxa"/>
            <w:tcBorders>
              <w:start w:val="single" w:sz="4" w:space="0" w:color="000000"/>
            </w:tcBorders>
          </w:tcPr>
          <w:p>
            <w:pPr>
              <w:pStyle w:val="TAL"/>
              <w:rPr/>
            </w:pPr>
            <w:r>
              <w:rPr/>
              <w:t>octet 1</w:t>
            </w:r>
          </w:p>
        </w:tc>
      </w:tr>
      <w:tr>
        <w:trPr>
          <w:cantSplit w:val="true"/>
        </w:trPr>
        <w:tc>
          <w:tcPr>
            <w:tcW w:w="5955" w:type="dxa"/>
            <w:gridSpan w:val="8"/>
            <w:tcBorders>
              <w:top w:val="single" w:sz="4" w:space="0" w:color="000000"/>
              <w:start w:val="single" w:sz="4" w:space="0" w:color="000000"/>
              <w:bottom w:val="single" w:sz="4" w:space="0" w:color="000000"/>
            </w:tcBorders>
          </w:tcPr>
          <w:p>
            <w:pPr>
              <w:pStyle w:val="TAC"/>
              <w:rPr/>
            </w:pPr>
            <w:r>
              <w:rPr/>
              <w:t>Length of the low layer compatibility contents</w:t>
            </w:r>
          </w:p>
        </w:tc>
        <w:tc>
          <w:tcPr>
            <w:tcW w:w="1560" w:type="dxa"/>
            <w:tcBorders>
              <w:start w:val="single" w:sz="4" w:space="0" w:color="000000"/>
            </w:tcBorders>
          </w:tcPr>
          <w:p>
            <w:pPr>
              <w:pStyle w:val="TAL"/>
              <w:rPr/>
            </w:pPr>
            <w:r>
              <w:rPr/>
              <w:t>octet 2</w:t>
            </w:r>
          </w:p>
        </w:tc>
      </w:tr>
      <w:tr>
        <w:trPr>
          <w:cantSplit w:val="true"/>
        </w:trPr>
        <w:tc>
          <w:tcPr>
            <w:tcW w:w="5955" w:type="dxa"/>
            <w:gridSpan w:val="8"/>
            <w:tcBorders>
              <w:top w:val="single" w:sz="4" w:space="0" w:color="000000"/>
              <w:start w:val="single" w:sz="4" w:space="0" w:color="000000"/>
              <w:bottom w:val="single" w:sz="4" w:space="0" w:color="000000"/>
            </w:tcBorders>
          </w:tcPr>
          <w:p>
            <w:pPr>
              <w:pStyle w:val="TAC"/>
              <w:snapToGrid w:val="false"/>
              <w:rPr/>
            </w:pPr>
            <w:r>
              <w:rPr/>
            </w:r>
          </w:p>
          <w:p>
            <w:pPr>
              <w:pStyle w:val="TAC"/>
              <w:rPr/>
            </w:pPr>
            <w:r>
              <w:rPr/>
              <w:t>The following octets are coded</w:t>
            </w:r>
          </w:p>
          <w:p>
            <w:pPr>
              <w:pStyle w:val="TAC"/>
              <w:rPr/>
            </w:pPr>
            <w:r>
              <w:rPr/>
              <w:t>as described in</w:t>
            </w:r>
          </w:p>
          <w:p>
            <w:pPr>
              <w:pStyle w:val="TAC"/>
              <w:rPr/>
            </w:pPr>
            <w:r>
              <w:rPr/>
              <w:t>ITU Recommendation Q.931</w:t>
            </w:r>
          </w:p>
          <w:p>
            <w:pPr>
              <w:pStyle w:val="TAC"/>
              <w:rPr/>
            </w:pPr>
            <w:r>
              <w:rPr/>
              <w:t xml:space="preserve">(Coding of the modem type according to both Q.931 and </w:t>
            </w:r>
          </w:p>
          <w:p>
            <w:pPr>
              <w:pStyle w:val="TAC"/>
              <w:rPr/>
            </w:pPr>
            <w:r>
              <w:rPr/>
              <w:t>ETS 300 102-1 (12-90) shall be accepted)</w:t>
            </w:r>
          </w:p>
          <w:p>
            <w:pPr>
              <w:pStyle w:val="TAC"/>
              <w:rPr/>
            </w:pPr>
            <w:r>
              <w:rPr/>
            </w:r>
          </w:p>
        </w:tc>
        <w:tc>
          <w:tcPr>
            <w:tcW w:w="1560" w:type="dxa"/>
            <w:tcBorders>
              <w:start w:val="single" w:sz="4" w:space="0" w:color="000000"/>
            </w:tcBorders>
          </w:tcPr>
          <w:p>
            <w:pPr>
              <w:pStyle w:val="TAL"/>
              <w:rPr/>
            </w:pPr>
            <w:r>
              <w:rPr/>
              <w:t>octet 3*</w:t>
            </w:r>
          </w:p>
          <w:p>
            <w:pPr>
              <w:pStyle w:val="TAL"/>
              <w:rPr/>
            </w:pPr>
            <w:r>
              <w:rPr/>
            </w:r>
          </w:p>
          <w:p>
            <w:pPr>
              <w:pStyle w:val="TAL"/>
              <w:rPr/>
            </w:pPr>
            <w:r>
              <w:rPr/>
              <w:tab/>
              <w:t>:</w:t>
            </w:r>
          </w:p>
          <w:p>
            <w:pPr>
              <w:pStyle w:val="TAL"/>
              <w:rPr/>
            </w:pPr>
            <w:r>
              <w:rPr/>
              <w:tab/>
              <w:t>:</w:t>
            </w:r>
          </w:p>
          <w:p>
            <w:pPr>
              <w:pStyle w:val="TAL"/>
              <w:rPr/>
            </w:pPr>
            <w:r>
              <w:rPr/>
              <w:tab/>
              <w:t>:</w:t>
            </w:r>
          </w:p>
        </w:tc>
      </w:tr>
    </w:tbl>
    <w:p>
      <w:pPr>
        <w:pStyle w:val="TAN"/>
        <w:rPr/>
      </w:pPr>
      <w:r>
        <w:rPr/>
      </w:r>
    </w:p>
    <w:p>
      <w:pPr>
        <w:pStyle w:val="TF"/>
        <w:rPr/>
      </w:pPr>
      <w:r>
        <w:rPr/>
        <w:t>Figure 10.5.104/3GPP TS 24.008 Low layer compatibility information element</w:t>
      </w:r>
    </w:p>
    <w:p>
      <w:pPr>
        <w:pStyle w:val="Normal"/>
        <w:rPr/>
      </w:pPr>
      <w:r>
        <w:rPr/>
        <w:t>If the value part of the IE is empty, the IE indicates "not applicable".</w:t>
      </w:r>
    </w:p>
    <w:p>
      <w:pPr>
        <w:pStyle w:val="Heading4"/>
        <w:bidi w:val="0"/>
        <w:ind w:start="1418" w:hanging="1418"/>
        <w:jc w:val="start"/>
        <w:rPr/>
      </w:pPr>
      <w:bookmarkStart w:id="1137" w:name="__RefHeading___Toc502231886"/>
      <w:bookmarkEnd w:id="1137"/>
      <w:r>
        <w:rPr/>
        <w:t>10.5.4.19</w:t>
        <w:tab/>
        <w:t>More data</w:t>
      </w:r>
    </w:p>
    <w:p>
      <w:pPr>
        <w:pStyle w:val="Normal"/>
        <w:rPr/>
      </w:pPr>
      <w:r>
        <w:rPr/>
        <w:t>The more data information element is sent by the mobile station to the network or to the network to the mobile station in a USER INFORMATION message. The presence of the more data information element indicates to the destination remote user/mobile station that another USER INFORMATION message will follow containing information belonging to the same block.</w:t>
      </w:r>
    </w:p>
    <w:p>
      <w:pPr>
        <w:pStyle w:val="Normal"/>
        <w:rPr/>
      </w:pPr>
      <w:r>
        <w:rPr/>
        <w:t>The use of the more data information element is not supervised by the network.</w:t>
      </w:r>
    </w:p>
    <w:p>
      <w:pPr>
        <w:pStyle w:val="Normal"/>
        <w:rPr/>
      </w:pPr>
      <w:r>
        <w:rPr/>
        <w:t>The more data information element is coded as shown in figure 10.5.105/3GPP TS 24.008.</w:t>
      </w:r>
    </w:p>
    <w:p>
      <w:pPr>
        <w:pStyle w:val="Normal"/>
        <w:rPr/>
      </w:pPr>
      <w:r>
        <w:rPr/>
        <w:t>The more data is a type 2 information element.</w:t>
      </w:r>
    </w:p>
    <w:p>
      <w:pPr>
        <w:pStyle w:val="TH"/>
        <w:rPr/>
      </w:pPr>
      <w:r>
        <w:rPr/>
      </w:r>
    </w:p>
    <w:tbl>
      <w:tblPr>
        <w:tblW w:w="7515" w:type="dxa"/>
        <w:jc w:val="center"/>
        <w:tblInd w:w="0" w:type="dxa"/>
        <w:tblCellMar>
          <w:top w:w="0" w:type="dxa"/>
          <w:start w:w="28" w:type="dxa"/>
          <w:bottom w:w="0" w:type="dxa"/>
          <w:end w:w="108" w:type="dxa"/>
        </w:tblCellMar>
      </w:tblPr>
      <w:tblGrid>
        <w:gridCol w:w="709"/>
        <w:gridCol w:w="781"/>
        <w:gridCol w:w="780"/>
        <w:gridCol w:w="779"/>
        <w:gridCol w:w="496"/>
        <w:gridCol w:w="709"/>
        <w:gridCol w:w="993"/>
        <w:gridCol w:w="708"/>
        <w:gridCol w:w="1560"/>
      </w:tblGrid>
      <w:tr>
        <w:trPr>
          <w:cantSplit w:val="true"/>
        </w:trPr>
        <w:tc>
          <w:tcPr>
            <w:tcW w:w="709" w:type="dxa"/>
            <w:tcBorders/>
          </w:tcPr>
          <w:p>
            <w:pPr>
              <w:pStyle w:val="TAC"/>
              <w:rPr/>
            </w:pPr>
            <w:r>
              <w:rPr/>
              <w:t>8</w:t>
            </w:r>
          </w:p>
        </w:tc>
        <w:tc>
          <w:tcPr>
            <w:tcW w:w="781" w:type="dxa"/>
            <w:tcBorders/>
          </w:tcPr>
          <w:p>
            <w:pPr>
              <w:pStyle w:val="TAC"/>
              <w:rPr/>
            </w:pPr>
            <w:r>
              <w:rPr/>
              <w:t>7</w:t>
            </w:r>
          </w:p>
        </w:tc>
        <w:tc>
          <w:tcPr>
            <w:tcW w:w="780" w:type="dxa"/>
            <w:tcBorders/>
          </w:tcPr>
          <w:p>
            <w:pPr>
              <w:pStyle w:val="TAC"/>
              <w:rPr/>
            </w:pPr>
            <w:r>
              <w:rPr/>
              <w:t>6</w:t>
            </w:r>
          </w:p>
        </w:tc>
        <w:tc>
          <w:tcPr>
            <w:tcW w:w="779" w:type="dxa"/>
            <w:tcBorders/>
          </w:tcPr>
          <w:p>
            <w:pPr>
              <w:pStyle w:val="TAC"/>
              <w:rPr/>
            </w:pPr>
            <w:r>
              <w:rPr/>
              <w:t>5</w:t>
            </w:r>
          </w:p>
        </w:tc>
        <w:tc>
          <w:tcPr>
            <w:tcW w:w="496" w:type="dxa"/>
            <w:tcBorders/>
          </w:tcPr>
          <w:p>
            <w:pPr>
              <w:pStyle w:val="TAC"/>
              <w:rPr/>
            </w:pPr>
            <w:r>
              <w:rPr/>
              <w:t>4</w:t>
            </w:r>
          </w:p>
        </w:tc>
        <w:tc>
          <w:tcPr>
            <w:tcW w:w="709" w:type="dxa"/>
            <w:tcBorders/>
          </w:tcPr>
          <w:p>
            <w:pPr>
              <w:pStyle w:val="TAC"/>
              <w:rPr/>
            </w:pPr>
            <w:r>
              <w:rPr/>
              <w:t>3</w:t>
            </w:r>
          </w:p>
        </w:tc>
        <w:tc>
          <w:tcPr>
            <w:tcW w:w="993" w:type="dxa"/>
            <w:tcBorders/>
          </w:tcPr>
          <w:p>
            <w:pPr>
              <w:pStyle w:val="TAC"/>
              <w:rPr/>
            </w:pPr>
            <w:r>
              <w:rPr/>
              <w:t>2</w:t>
            </w:r>
          </w:p>
        </w:tc>
        <w:tc>
          <w:tcPr>
            <w:tcW w:w="708" w:type="dxa"/>
            <w:tcBorders/>
          </w:tcPr>
          <w:p>
            <w:pPr>
              <w:pStyle w:val="TAC"/>
              <w:rPr/>
            </w:pPr>
            <w:r>
              <w:rPr/>
              <w:t>1</w:t>
            </w:r>
          </w:p>
        </w:tc>
        <w:tc>
          <w:tcPr>
            <w:tcW w:w="1560" w:type="dxa"/>
            <w:tcBorders/>
          </w:tcPr>
          <w:p>
            <w:pPr>
              <w:pStyle w:val="TAL"/>
              <w:snapToGrid w:val="false"/>
              <w:rPr/>
            </w:pPr>
            <w:r>
              <w:rPr/>
            </w:r>
          </w:p>
        </w:tc>
      </w:tr>
      <w:tr>
        <w:trPr>
          <w:cantSplit w:val="true"/>
        </w:trPr>
        <w:tc>
          <w:tcPr>
            <w:tcW w:w="709" w:type="dxa"/>
            <w:tcBorders>
              <w:top w:val="single" w:sz="4" w:space="0" w:color="000000"/>
              <w:start w:val="single" w:sz="4" w:space="0" w:color="000000"/>
              <w:bottom w:val="single" w:sz="4" w:space="0" w:color="000000"/>
            </w:tcBorders>
          </w:tcPr>
          <w:p>
            <w:pPr>
              <w:pStyle w:val="TAC"/>
              <w:snapToGrid w:val="false"/>
              <w:rPr/>
            </w:pPr>
            <w:r>
              <w:rPr/>
            </w:r>
          </w:p>
        </w:tc>
        <w:tc>
          <w:tcPr>
            <w:tcW w:w="5246" w:type="dxa"/>
            <w:gridSpan w:val="7"/>
            <w:tcBorders>
              <w:top w:val="single" w:sz="4" w:space="0" w:color="000000"/>
              <w:start w:val="single" w:sz="4" w:space="0" w:color="000000"/>
              <w:bottom w:val="single" w:sz="4" w:space="0" w:color="000000"/>
            </w:tcBorders>
          </w:tcPr>
          <w:p>
            <w:pPr>
              <w:pStyle w:val="TAC"/>
              <w:rPr/>
            </w:pPr>
            <w:r>
              <w:rPr/>
              <w:t>More data IEI</w:t>
            </w:r>
          </w:p>
        </w:tc>
        <w:tc>
          <w:tcPr>
            <w:tcW w:w="1560" w:type="dxa"/>
            <w:tcBorders>
              <w:start w:val="single" w:sz="4" w:space="0" w:color="000000"/>
            </w:tcBorders>
          </w:tcPr>
          <w:p>
            <w:pPr>
              <w:pStyle w:val="TAL"/>
              <w:rPr/>
            </w:pPr>
            <w:r>
              <w:rPr/>
              <w:t>octet 1</w:t>
            </w:r>
          </w:p>
        </w:tc>
      </w:tr>
    </w:tbl>
    <w:p>
      <w:pPr>
        <w:pStyle w:val="TAN"/>
        <w:rPr/>
      </w:pPr>
      <w:r>
        <w:rPr/>
      </w:r>
    </w:p>
    <w:p>
      <w:pPr>
        <w:pStyle w:val="TF"/>
        <w:rPr/>
      </w:pPr>
      <w:r>
        <w:rPr/>
        <w:t>Figure 10.5.105/3GPP TS 24.008 More data information element</w:t>
      </w:r>
    </w:p>
    <w:p>
      <w:pPr>
        <w:pStyle w:val="Heading4"/>
        <w:bidi w:val="0"/>
        <w:ind w:start="1418" w:hanging="1418"/>
        <w:jc w:val="start"/>
        <w:rPr/>
      </w:pPr>
      <w:bookmarkStart w:id="1138" w:name="__RefHeading___Toc502231887"/>
      <w:bookmarkEnd w:id="1138"/>
      <w:r>
        <w:rPr/>
        <w:t>10.5.4.20</w:t>
        <w:tab/>
        <w:t>Notification indicator</w:t>
      </w:r>
    </w:p>
    <w:p>
      <w:pPr>
        <w:pStyle w:val="Normal"/>
        <w:rPr/>
      </w:pPr>
      <w:r>
        <w:rPr/>
        <w:t>The purpose of the notification indicator information element is to indicate information pertaining to a call.</w:t>
      </w:r>
    </w:p>
    <w:p>
      <w:pPr>
        <w:pStyle w:val="Normal"/>
        <w:rPr/>
      </w:pPr>
      <w:r>
        <w:rPr/>
        <w:t>The notification indicator element is coded as shown in figure 10.5.106/3GPP TS 24.008 and table 10.5.126/ 3GPP TS 24.008.</w:t>
      </w:r>
    </w:p>
    <w:p>
      <w:pPr>
        <w:pStyle w:val="Normal"/>
        <w:rPr/>
      </w:pPr>
      <w:r>
        <w:rPr/>
        <w:t>The notification indicator is a type 3 information element with 2 octets length.</w:t>
      </w:r>
    </w:p>
    <w:p>
      <w:pPr>
        <w:pStyle w:val="TH"/>
        <w:rPr/>
      </w:pPr>
      <w:r>
        <w:rPr/>
      </w:r>
    </w:p>
    <w:tbl>
      <w:tblPr>
        <w:tblW w:w="7515" w:type="dxa"/>
        <w:jc w:val="center"/>
        <w:tblInd w:w="0" w:type="dxa"/>
        <w:tblCellMar>
          <w:top w:w="0" w:type="dxa"/>
          <w:start w:w="28" w:type="dxa"/>
          <w:bottom w:w="0" w:type="dxa"/>
          <w:end w:w="108" w:type="dxa"/>
        </w:tblCellMar>
      </w:tblPr>
      <w:tblGrid>
        <w:gridCol w:w="709"/>
        <w:gridCol w:w="781"/>
        <w:gridCol w:w="780"/>
        <w:gridCol w:w="779"/>
        <w:gridCol w:w="496"/>
        <w:gridCol w:w="709"/>
        <w:gridCol w:w="993"/>
        <w:gridCol w:w="708"/>
        <w:gridCol w:w="1560"/>
      </w:tblGrid>
      <w:tr>
        <w:trPr>
          <w:cantSplit w:val="true"/>
        </w:trPr>
        <w:tc>
          <w:tcPr>
            <w:tcW w:w="709" w:type="dxa"/>
            <w:tcBorders/>
          </w:tcPr>
          <w:p>
            <w:pPr>
              <w:pStyle w:val="TAC"/>
              <w:rPr/>
            </w:pPr>
            <w:r>
              <w:rPr/>
              <w:t>8</w:t>
            </w:r>
          </w:p>
        </w:tc>
        <w:tc>
          <w:tcPr>
            <w:tcW w:w="781" w:type="dxa"/>
            <w:tcBorders/>
          </w:tcPr>
          <w:p>
            <w:pPr>
              <w:pStyle w:val="TAC"/>
              <w:rPr/>
            </w:pPr>
            <w:r>
              <w:rPr/>
              <w:t>7</w:t>
            </w:r>
          </w:p>
        </w:tc>
        <w:tc>
          <w:tcPr>
            <w:tcW w:w="780" w:type="dxa"/>
            <w:tcBorders/>
          </w:tcPr>
          <w:p>
            <w:pPr>
              <w:pStyle w:val="TAC"/>
              <w:rPr/>
            </w:pPr>
            <w:r>
              <w:rPr/>
              <w:t>6</w:t>
            </w:r>
          </w:p>
        </w:tc>
        <w:tc>
          <w:tcPr>
            <w:tcW w:w="779" w:type="dxa"/>
            <w:tcBorders/>
          </w:tcPr>
          <w:p>
            <w:pPr>
              <w:pStyle w:val="TAC"/>
              <w:rPr/>
            </w:pPr>
            <w:r>
              <w:rPr/>
              <w:t>5</w:t>
            </w:r>
          </w:p>
        </w:tc>
        <w:tc>
          <w:tcPr>
            <w:tcW w:w="496" w:type="dxa"/>
            <w:tcBorders/>
          </w:tcPr>
          <w:p>
            <w:pPr>
              <w:pStyle w:val="TAC"/>
              <w:rPr/>
            </w:pPr>
            <w:r>
              <w:rPr/>
              <w:t>4</w:t>
            </w:r>
          </w:p>
        </w:tc>
        <w:tc>
          <w:tcPr>
            <w:tcW w:w="709" w:type="dxa"/>
            <w:tcBorders/>
          </w:tcPr>
          <w:p>
            <w:pPr>
              <w:pStyle w:val="TAC"/>
              <w:rPr/>
            </w:pPr>
            <w:r>
              <w:rPr/>
              <w:t>3</w:t>
            </w:r>
          </w:p>
        </w:tc>
        <w:tc>
          <w:tcPr>
            <w:tcW w:w="993" w:type="dxa"/>
            <w:tcBorders/>
          </w:tcPr>
          <w:p>
            <w:pPr>
              <w:pStyle w:val="TAC"/>
              <w:rPr/>
            </w:pPr>
            <w:r>
              <w:rPr/>
              <w:t>2</w:t>
            </w:r>
          </w:p>
        </w:tc>
        <w:tc>
          <w:tcPr>
            <w:tcW w:w="708" w:type="dxa"/>
            <w:tcBorders/>
          </w:tcPr>
          <w:p>
            <w:pPr>
              <w:pStyle w:val="TAC"/>
              <w:rPr/>
            </w:pPr>
            <w:r>
              <w:rPr/>
              <w:t>1</w:t>
            </w:r>
          </w:p>
        </w:tc>
        <w:tc>
          <w:tcPr>
            <w:tcW w:w="1560" w:type="dxa"/>
            <w:tcBorders/>
          </w:tcPr>
          <w:p>
            <w:pPr>
              <w:pStyle w:val="TAL"/>
              <w:snapToGrid w:val="false"/>
              <w:rPr/>
            </w:pPr>
            <w:r>
              <w:rPr/>
            </w:r>
          </w:p>
        </w:tc>
      </w:tr>
      <w:tr>
        <w:trPr>
          <w:cantSplit w:val="true"/>
        </w:trPr>
        <w:tc>
          <w:tcPr>
            <w:tcW w:w="709" w:type="dxa"/>
            <w:tcBorders>
              <w:top w:val="single" w:sz="4" w:space="0" w:color="000000"/>
              <w:start w:val="single" w:sz="4" w:space="0" w:color="000000"/>
              <w:bottom w:val="single" w:sz="4" w:space="0" w:color="000000"/>
            </w:tcBorders>
          </w:tcPr>
          <w:p>
            <w:pPr>
              <w:pStyle w:val="TAC"/>
              <w:snapToGrid w:val="false"/>
              <w:rPr/>
            </w:pPr>
            <w:r>
              <w:rPr/>
            </w:r>
          </w:p>
        </w:tc>
        <w:tc>
          <w:tcPr>
            <w:tcW w:w="5246" w:type="dxa"/>
            <w:gridSpan w:val="7"/>
            <w:tcBorders>
              <w:top w:val="single" w:sz="4" w:space="0" w:color="000000"/>
              <w:start w:val="single" w:sz="4" w:space="0" w:color="000000"/>
              <w:bottom w:val="single" w:sz="4" w:space="0" w:color="000000"/>
            </w:tcBorders>
          </w:tcPr>
          <w:p>
            <w:pPr>
              <w:pStyle w:val="TAC"/>
              <w:rPr/>
            </w:pPr>
            <w:r>
              <w:rPr/>
              <w:t>Notification indicator IEI</w:t>
            </w:r>
          </w:p>
        </w:tc>
        <w:tc>
          <w:tcPr>
            <w:tcW w:w="1560" w:type="dxa"/>
            <w:tcBorders>
              <w:start w:val="single" w:sz="4" w:space="0" w:color="000000"/>
            </w:tcBorders>
          </w:tcPr>
          <w:p>
            <w:pPr>
              <w:pStyle w:val="TAL"/>
              <w:rPr/>
            </w:pPr>
            <w:r>
              <w:rPr/>
              <w:t>octet 1</w:t>
            </w:r>
          </w:p>
        </w:tc>
      </w:tr>
      <w:tr>
        <w:trPr>
          <w:cantSplit w:val="true"/>
        </w:trPr>
        <w:tc>
          <w:tcPr>
            <w:tcW w:w="709" w:type="dxa"/>
            <w:tcBorders>
              <w:top w:val="single" w:sz="4" w:space="0" w:color="000000"/>
              <w:start w:val="single" w:sz="4" w:space="0" w:color="000000"/>
              <w:bottom w:val="single" w:sz="4" w:space="0" w:color="000000"/>
            </w:tcBorders>
          </w:tcPr>
          <w:p>
            <w:pPr>
              <w:pStyle w:val="TAC"/>
              <w:rPr/>
            </w:pPr>
            <w:r>
              <w:rPr/>
              <w:t>1</w:t>
            </w:r>
          </w:p>
          <w:p>
            <w:pPr>
              <w:pStyle w:val="TAC"/>
              <w:rPr/>
            </w:pPr>
            <w:r>
              <w:rPr/>
              <w:t>ext</w:t>
            </w:r>
          </w:p>
        </w:tc>
        <w:tc>
          <w:tcPr>
            <w:tcW w:w="5246" w:type="dxa"/>
            <w:gridSpan w:val="7"/>
            <w:tcBorders>
              <w:top w:val="single" w:sz="4" w:space="0" w:color="000000"/>
              <w:start w:val="single" w:sz="4" w:space="0" w:color="000000"/>
              <w:bottom w:val="single" w:sz="4" w:space="0" w:color="000000"/>
            </w:tcBorders>
          </w:tcPr>
          <w:p>
            <w:pPr>
              <w:pStyle w:val="TAC"/>
              <w:snapToGrid w:val="false"/>
              <w:rPr/>
            </w:pPr>
            <w:r>
              <w:rPr/>
            </w:r>
          </w:p>
          <w:p>
            <w:pPr>
              <w:pStyle w:val="TAC"/>
              <w:rPr/>
            </w:pPr>
            <w:r>
              <w:rPr/>
              <w:t>Notification description</w:t>
            </w:r>
          </w:p>
        </w:tc>
        <w:tc>
          <w:tcPr>
            <w:tcW w:w="1560" w:type="dxa"/>
            <w:tcBorders>
              <w:start w:val="single" w:sz="4" w:space="0" w:color="000000"/>
            </w:tcBorders>
          </w:tcPr>
          <w:p>
            <w:pPr>
              <w:pStyle w:val="TAL"/>
              <w:rPr/>
            </w:pPr>
            <w:r>
              <w:rPr/>
              <w:t>octet 2</w:t>
            </w:r>
          </w:p>
        </w:tc>
      </w:tr>
    </w:tbl>
    <w:p>
      <w:pPr>
        <w:pStyle w:val="TAN"/>
        <w:rPr/>
      </w:pPr>
      <w:r>
        <w:rPr/>
      </w:r>
    </w:p>
    <w:p>
      <w:pPr>
        <w:pStyle w:val="TF"/>
        <w:rPr>
          <w:lang w:val="fr-FR"/>
        </w:rPr>
      </w:pPr>
      <w:r>
        <w:rPr>
          <w:lang w:val="fr-FR"/>
        </w:rPr>
        <w:t>Figure 10.5.106/3GPP TS 24.008 Notification indicator information element</w:t>
      </w:r>
    </w:p>
    <w:p>
      <w:pPr>
        <w:pStyle w:val="TH"/>
        <w:rPr/>
      </w:pPr>
      <w:r>
        <w:rPr/>
        <w:t>Table 10.5.126/3GPP TS 24.008: Notification indicator information element</w:t>
      </w:r>
    </w:p>
    <w:tbl>
      <w:tblPr>
        <w:tblW w:w="5752" w:type="dxa"/>
        <w:jc w:val="center"/>
        <w:tblInd w:w="0" w:type="dxa"/>
        <w:tblCellMar>
          <w:top w:w="0" w:type="dxa"/>
          <w:start w:w="28" w:type="dxa"/>
          <w:bottom w:w="0" w:type="dxa"/>
          <w:end w:w="108" w:type="dxa"/>
        </w:tblCellMar>
      </w:tblPr>
      <w:tblGrid>
        <w:gridCol w:w="284"/>
        <w:gridCol w:w="284"/>
        <w:gridCol w:w="284"/>
        <w:gridCol w:w="284"/>
        <w:gridCol w:w="284"/>
        <w:gridCol w:w="284"/>
        <w:gridCol w:w="284"/>
        <w:gridCol w:w="284"/>
        <w:gridCol w:w="282"/>
        <w:gridCol w:w="3198"/>
      </w:tblGrid>
      <w:tr>
        <w:trPr>
          <w:cantSplit w:val="true"/>
        </w:trPr>
        <w:tc>
          <w:tcPr>
            <w:tcW w:w="5752" w:type="dxa"/>
            <w:gridSpan w:val="10"/>
            <w:tcBorders>
              <w:top w:val="single" w:sz="4" w:space="0" w:color="000000"/>
              <w:start w:val="single" w:sz="4" w:space="0" w:color="000000"/>
              <w:end w:val="single" w:sz="4" w:space="0" w:color="000000"/>
            </w:tcBorders>
          </w:tcPr>
          <w:p>
            <w:pPr>
              <w:pStyle w:val="TAL"/>
              <w:rPr/>
            </w:pPr>
            <w:r>
              <w:rPr/>
              <w:t>Notification description (octet 2)</w:t>
            </w:r>
          </w:p>
        </w:tc>
      </w:tr>
      <w:tr>
        <w:trPr>
          <w:cantSplit w:val="true"/>
        </w:trPr>
        <w:tc>
          <w:tcPr>
            <w:tcW w:w="2272" w:type="dxa"/>
            <w:gridSpan w:val="8"/>
            <w:tcBorders>
              <w:start w:val="single" w:sz="4" w:space="0" w:color="000000"/>
            </w:tcBorders>
          </w:tcPr>
          <w:p>
            <w:pPr>
              <w:pStyle w:val="TAL"/>
              <w:rPr/>
            </w:pPr>
            <w:r>
              <w:rPr/>
              <w:t>Bits</w:t>
            </w:r>
          </w:p>
        </w:tc>
        <w:tc>
          <w:tcPr>
            <w:tcW w:w="282" w:type="dxa"/>
            <w:tcBorders/>
          </w:tcPr>
          <w:p>
            <w:pPr>
              <w:pStyle w:val="TAC"/>
              <w:snapToGrid w:val="false"/>
              <w:rPr/>
            </w:pPr>
            <w:r>
              <w:rPr/>
            </w:r>
          </w:p>
        </w:tc>
        <w:tc>
          <w:tcPr>
            <w:tcW w:w="3198"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H"/>
              <w:rPr/>
            </w:pPr>
            <w:r>
              <w:rPr/>
              <w:t>7</w:t>
            </w:r>
          </w:p>
        </w:tc>
        <w:tc>
          <w:tcPr>
            <w:tcW w:w="284" w:type="dxa"/>
            <w:tcBorders/>
          </w:tcPr>
          <w:p>
            <w:pPr>
              <w:pStyle w:val="TAH"/>
              <w:rPr/>
            </w:pPr>
            <w:r>
              <w:rPr/>
              <w:t>6</w:t>
            </w:r>
          </w:p>
        </w:tc>
        <w:tc>
          <w:tcPr>
            <w:tcW w:w="284" w:type="dxa"/>
            <w:tcBorders/>
          </w:tcPr>
          <w:p>
            <w:pPr>
              <w:pStyle w:val="TAH"/>
              <w:rPr/>
            </w:pPr>
            <w:r>
              <w:rPr/>
              <w:t>5</w:t>
            </w:r>
          </w:p>
        </w:tc>
        <w:tc>
          <w:tcPr>
            <w:tcW w:w="284" w:type="dxa"/>
            <w:tcBorders/>
          </w:tcPr>
          <w:p>
            <w:pPr>
              <w:pStyle w:val="TAH"/>
              <w:rPr/>
            </w:pPr>
            <w:r>
              <w:rPr/>
              <w:t>4</w:t>
            </w:r>
          </w:p>
        </w:tc>
        <w:tc>
          <w:tcPr>
            <w:tcW w:w="284" w:type="dxa"/>
            <w:tcBorders/>
          </w:tcPr>
          <w:p>
            <w:pPr>
              <w:pStyle w:val="TAH"/>
              <w:rPr/>
            </w:pPr>
            <w:r>
              <w:rPr/>
              <w:t>3</w:t>
            </w:r>
          </w:p>
        </w:tc>
        <w:tc>
          <w:tcPr>
            <w:tcW w:w="284" w:type="dxa"/>
            <w:tcBorders/>
          </w:tcPr>
          <w:p>
            <w:pPr>
              <w:pStyle w:val="TAH"/>
              <w:rPr/>
            </w:pPr>
            <w:r>
              <w:rPr/>
              <w:t>2</w:t>
            </w:r>
          </w:p>
        </w:tc>
        <w:tc>
          <w:tcPr>
            <w:tcW w:w="284" w:type="dxa"/>
            <w:tcBorders/>
          </w:tcPr>
          <w:p>
            <w:pPr>
              <w:pStyle w:val="TAH"/>
              <w:rPr/>
            </w:pPr>
            <w:r>
              <w:rPr/>
              <w:t>1</w:t>
            </w:r>
          </w:p>
        </w:tc>
        <w:tc>
          <w:tcPr>
            <w:tcW w:w="284" w:type="dxa"/>
            <w:tcBorders/>
          </w:tcPr>
          <w:p>
            <w:pPr>
              <w:pStyle w:val="TAC"/>
              <w:snapToGrid w:val="false"/>
              <w:rPr/>
            </w:pPr>
            <w:r>
              <w:rPr/>
            </w:r>
          </w:p>
        </w:tc>
        <w:tc>
          <w:tcPr>
            <w:tcW w:w="282" w:type="dxa"/>
            <w:tcBorders/>
          </w:tcPr>
          <w:p>
            <w:pPr>
              <w:pStyle w:val="TAC"/>
              <w:snapToGrid w:val="false"/>
              <w:rPr/>
            </w:pPr>
            <w:r>
              <w:rPr/>
            </w:r>
          </w:p>
        </w:tc>
        <w:tc>
          <w:tcPr>
            <w:tcW w:w="3198"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snapToGrid w:val="false"/>
              <w:rPr/>
            </w:pPr>
            <w:r>
              <w:rPr/>
            </w:r>
          </w:p>
        </w:tc>
        <w:tc>
          <w:tcPr>
            <w:tcW w:w="282" w:type="dxa"/>
            <w:tcBorders/>
          </w:tcPr>
          <w:p>
            <w:pPr>
              <w:pStyle w:val="TAC"/>
              <w:snapToGrid w:val="false"/>
              <w:rPr/>
            </w:pPr>
            <w:r>
              <w:rPr/>
            </w:r>
          </w:p>
        </w:tc>
        <w:tc>
          <w:tcPr>
            <w:tcW w:w="3198" w:type="dxa"/>
            <w:tcBorders>
              <w:end w:val="single" w:sz="4" w:space="0" w:color="000000"/>
            </w:tcBorders>
          </w:tcPr>
          <w:p>
            <w:pPr>
              <w:pStyle w:val="TAL"/>
              <w:rPr/>
            </w:pPr>
            <w:r>
              <w:rPr/>
              <w:t>User suspended</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snapToGrid w:val="false"/>
              <w:rPr/>
            </w:pPr>
            <w:r>
              <w:rPr/>
            </w:r>
          </w:p>
        </w:tc>
        <w:tc>
          <w:tcPr>
            <w:tcW w:w="282" w:type="dxa"/>
            <w:tcBorders/>
          </w:tcPr>
          <w:p>
            <w:pPr>
              <w:pStyle w:val="TAC"/>
              <w:snapToGrid w:val="false"/>
              <w:rPr/>
            </w:pPr>
            <w:r>
              <w:rPr/>
            </w:r>
          </w:p>
        </w:tc>
        <w:tc>
          <w:tcPr>
            <w:tcW w:w="3198" w:type="dxa"/>
            <w:tcBorders>
              <w:end w:val="single" w:sz="4" w:space="0" w:color="000000"/>
            </w:tcBorders>
          </w:tcPr>
          <w:p>
            <w:pPr>
              <w:pStyle w:val="TAL"/>
              <w:rPr/>
            </w:pPr>
            <w:r>
              <w:rPr/>
              <w:t>User resumed</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snapToGrid w:val="false"/>
              <w:rPr/>
            </w:pPr>
            <w:r>
              <w:rPr/>
            </w:r>
          </w:p>
        </w:tc>
        <w:tc>
          <w:tcPr>
            <w:tcW w:w="282" w:type="dxa"/>
            <w:tcBorders/>
          </w:tcPr>
          <w:p>
            <w:pPr>
              <w:pStyle w:val="TAC"/>
              <w:snapToGrid w:val="false"/>
              <w:rPr/>
            </w:pPr>
            <w:r>
              <w:rPr/>
            </w:r>
          </w:p>
        </w:tc>
        <w:tc>
          <w:tcPr>
            <w:tcW w:w="3198" w:type="dxa"/>
            <w:tcBorders>
              <w:end w:val="single" w:sz="4" w:space="0" w:color="000000"/>
            </w:tcBorders>
          </w:tcPr>
          <w:p>
            <w:pPr>
              <w:pStyle w:val="TAL"/>
              <w:rPr/>
            </w:pPr>
            <w:r>
              <w:rPr/>
              <w:t>Bearer change</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2" w:type="dxa"/>
            <w:tcBorders/>
          </w:tcPr>
          <w:p>
            <w:pPr>
              <w:pStyle w:val="TAC"/>
              <w:snapToGrid w:val="false"/>
              <w:rPr/>
            </w:pPr>
            <w:r>
              <w:rPr/>
            </w:r>
          </w:p>
        </w:tc>
        <w:tc>
          <w:tcPr>
            <w:tcW w:w="3198" w:type="dxa"/>
            <w:tcBorders>
              <w:end w:val="single" w:sz="4" w:space="0" w:color="000000"/>
            </w:tcBorders>
          </w:tcPr>
          <w:p>
            <w:pPr>
              <w:pStyle w:val="TAL"/>
              <w:snapToGrid w:val="false"/>
              <w:rPr/>
            </w:pPr>
            <w:r>
              <w:rPr/>
            </w:r>
          </w:p>
        </w:tc>
      </w:tr>
      <w:tr>
        <w:trPr>
          <w:cantSplit w:val="true"/>
        </w:trPr>
        <w:tc>
          <w:tcPr>
            <w:tcW w:w="5752" w:type="dxa"/>
            <w:gridSpan w:val="10"/>
            <w:tcBorders>
              <w:start w:val="single" w:sz="4" w:space="0" w:color="000000"/>
              <w:bottom w:val="single" w:sz="4" w:space="0" w:color="000000"/>
              <w:end w:val="single" w:sz="4" w:space="0" w:color="000000"/>
            </w:tcBorders>
          </w:tcPr>
          <w:p>
            <w:pPr>
              <w:pStyle w:val="TAL"/>
              <w:rPr/>
            </w:pPr>
            <w:r>
              <w:rPr/>
              <w:t>All other values are reserved.</w:t>
            </w:r>
          </w:p>
        </w:tc>
      </w:tr>
    </w:tbl>
    <w:p>
      <w:pPr>
        <w:pStyle w:val="Normal"/>
        <w:rPr/>
      </w:pPr>
      <w:r>
        <w:rPr/>
      </w:r>
    </w:p>
    <w:p>
      <w:pPr>
        <w:pStyle w:val="Heading4"/>
        <w:bidi w:val="0"/>
        <w:ind w:start="1418" w:hanging="1418"/>
        <w:jc w:val="start"/>
        <w:rPr/>
      </w:pPr>
      <w:bookmarkStart w:id="1139" w:name="__RefHeading___Toc502231888"/>
      <w:bookmarkEnd w:id="1139"/>
      <w:r>
        <w:rPr/>
        <w:t>10.5.4.21</w:t>
        <w:tab/>
        <w:t>Progress indicator</w:t>
      </w:r>
    </w:p>
    <w:p>
      <w:pPr>
        <w:pStyle w:val="Normal"/>
        <w:rPr/>
      </w:pPr>
      <w:r>
        <w:rPr/>
        <w:t>The purpose of the progress indicator information element is to describe an event which has occurred during the life of a call.</w:t>
      </w:r>
    </w:p>
    <w:p>
      <w:pPr>
        <w:pStyle w:val="Normal"/>
        <w:rPr/>
      </w:pPr>
      <w:r>
        <w:rPr/>
        <w:t>The progress indicator information element is coded as shown in figure 10.5.107/3GPP TS 24.008 and table 10.5.127/3GPP TS 24.008.</w:t>
      </w:r>
    </w:p>
    <w:p>
      <w:pPr>
        <w:pStyle w:val="Normal"/>
        <w:rPr/>
      </w:pPr>
      <w:r>
        <w:rPr/>
        <w:t>The progress indicator is a type 4 information element with a length of 4 octets.</w:t>
      </w:r>
    </w:p>
    <w:p>
      <w:pPr>
        <w:pStyle w:val="TH"/>
        <w:rPr/>
      </w:pPr>
      <w:r>
        <w:rPr/>
      </w:r>
    </w:p>
    <w:tbl>
      <w:tblPr>
        <w:tblW w:w="7515" w:type="dxa"/>
        <w:jc w:val="center"/>
        <w:tblInd w:w="0" w:type="dxa"/>
        <w:tblCellMar>
          <w:top w:w="0" w:type="dxa"/>
          <w:start w:w="28" w:type="dxa"/>
          <w:bottom w:w="0" w:type="dxa"/>
          <w:end w:w="108" w:type="dxa"/>
        </w:tblCellMar>
      </w:tblPr>
      <w:tblGrid>
        <w:gridCol w:w="709"/>
        <w:gridCol w:w="781"/>
        <w:gridCol w:w="717"/>
        <w:gridCol w:w="63"/>
        <w:gridCol w:w="687"/>
        <w:gridCol w:w="92"/>
        <w:gridCol w:w="496"/>
        <w:gridCol w:w="709"/>
        <w:gridCol w:w="993"/>
        <w:gridCol w:w="708"/>
        <w:gridCol w:w="1560"/>
      </w:tblGrid>
      <w:tr>
        <w:trPr>
          <w:cantSplit w:val="true"/>
        </w:trPr>
        <w:tc>
          <w:tcPr>
            <w:tcW w:w="709" w:type="dxa"/>
            <w:tcBorders/>
          </w:tcPr>
          <w:p>
            <w:pPr>
              <w:pStyle w:val="TAC"/>
              <w:rPr/>
            </w:pPr>
            <w:r>
              <w:rPr/>
              <w:t>8</w:t>
            </w:r>
          </w:p>
        </w:tc>
        <w:tc>
          <w:tcPr>
            <w:tcW w:w="781" w:type="dxa"/>
            <w:tcBorders/>
          </w:tcPr>
          <w:p>
            <w:pPr>
              <w:pStyle w:val="TAC"/>
              <w:rPr/>
            </w:pPr>
            <w:r>
              <w:rPr/>
              <w:t>7</w:t>
            </w:r>
          </w:p>
        </w:tc>
        <w:tc>
          <w:tcPr>
            <w:tcW w:w="780" w:type="dxa"/>
            <w:gridSpan w:val="2"/>
            <w:tcBorders/>
          </w:tcPr>
          <w:p>
            <w:pPr>
              <w:pStyle w:val="TAC"/>
              <w:rPr/>
            </w:pPr>
            <w:r>
              <w:rPr/>
              <w:t>6</w:t>
            </w:r>
          </w:p>
        </w:tc>
        <w:tc>
          <w:tcPr>
            <w:tcW w:w="779" w:type="dxa"/>
            <w:gridSpan w:val="2"/>
            <w:tcBorders/>
          </w:tcPr>
          <w:p>
            <w:pPr>
              <w:pStyle w:val="TAC"/>
              <w:rPr/>
            </w:pPr>
            <w:r>
              <w:rPr/>
              <w:t>5</w:t>
            </w:r>
          </w:p>
        </w:tc>
        <w:tc>
          <w:tcPr>
            <w:tcW w:w="496" w:type="dxa"/>
            <w:tcBorders/>
          </w:tcPr>
          <w:p>
            <w:pPr>
              <w:pStyle w:val="TAC"/>
              <w:rPr/>
            </w:pPr>
            <w:r>
              <w:rPr/>
              <w:t>4</w:t>
            </w:r>
          </w:p>
        </w:tc>
        <w:tc>
          <w:tcPr>
            <w:tcW w:w="709" w:type="dxa"/>
            <w:tcBorders/>
          </w:tcPr>
          <w:p>
            <w:pPr>
              <w:pStyle w:val="TAC"/>
              <w:rPr/>
            </w:pPr>
            <w:r>
              <w:rPr/>
              <w:t>3</w:t>
            </w:r>
          </w:p>
        </w:tc>
        <w:tc>
          <w:tcPr>
            <w:tcW w:w="993" w:type="dxa"/>
            <w:tcBorders/>
          </w:tcPr>
          <w:p>
            <w:pPr>
              <w:pStyle w:val="TAC"/>
              <w:rPr/>
            </w:pPr>
            <w:r>
              <w:rPr/>
              <w:t>2</w:t>
            </w:r>
          </w:p>
        </w:tc>
        <w:tc>
          <w:tcPr>
            <w:tcW w:w="708" w:type="dxa"/>
            <w:tcBorders/>
          </w:tcPr>
          <w:p>
            <w:pPr>
              <w:pStyle w:val="TAC"/>
              <w:rPr/>
            </w:pPr>
            <w:r>
              <w:rPr/>
              <w:t>1</w:t>
            </w:r>
          </w:p>
        </w:tc>
        <w:tc>
          <w:tcPr>
            <w:tcW w:w="1560" w:type="dxa"/>
            <w:tcBorders/>
          </w:tcPr>
          <w:p>
            <w:pPr>
              <w:pStyle w:val="TAL"/>
              <w:snapToGrid w:val="false"/>
              <w:rPr/>
            </w:pPr>
            <w:r>
              <w:rPr/>
            </w:r>
          </w:p>
        </w:tc>
      </w:tr>
      <w:tr>
        <w:trPr>
          <w:cantSplit w:val="true"/>
        </w:trPr>
        <w:tc>
          <w:tcPr>
            <w:tcW w:w="709" w:type="dxa"/>
            <w:tcBorders>
              <w:top w:val="single" w:sz="4" w:space="0" w:color="000000"/>
              <w:start w:val="single" w:sz="4" w:space="0" w:color="000000"/>
              <w:bottom w:val="single" w:sz="4" w:space="0" w:color="000000"/>
            </w:tcBorders>
          </w:tcPr>
          <w:p>
            <w:pPr>
              <w:pStyle w:val="TAC"/>
              <w:snapToGrid w:val="false"/>
              <w:rPr/>
            </w:pPr>
            <w:r>
              <w:rPr/>
            </w:r>
          </w:p>
        </w:tc>
        <w:tc>
          <w:tcPr>
            <w:tcW w:w="5246" w:type="dxa"/>
            <w:gridSpan w:val="9"/>
            <w:tcBorders>
              <w:top w:val="single" w:sz="4" w:space="0" w:color="000000"/>
              <w:start w:val="single" w:sz="4" w:space="0" w:color="000000"/>
              <w:bottom w:val="single" w:sz="4" w:space="0" w:color="000000"/>
            </w:tcBorders>
          </w:tcPr>
          <w:p>
            <w:pPr>
              <w:pStyle w:val="TAC"/>
              <w:rPr/>
            </w:pPr>
            <w:r>
              <w:rPr/>
              <w:t>Progress indicator IEI</w:t>
            </w:r>
          </w:p>
        </w:tc>
        <w:tc>
          <w:tcPr>
            <w:tcW w:w="1560" w:type="dxa"/>
            <w:tcBorders>
              <w:start w:val="single" w:sz="4" w:space="0" w:color="000000"/>
            </w:tcBorders>
          </w:tcPr>
          <w:p>
            <w:pPr>
              <w:pStyle w:val="TAL"/>
              <w:rPr/>
            </w:pPr>
            <w:r>
              <w:rPr/>
              <w:t>octet 1</w:t>
            </w:r>
          </w:p>
        </w:tc>
      </w:tr>
      <w:tr>
        <w:trPr>
          <w:cantSplit w:val="true"/>
        </w:trPr>
        <w:tc>
          <w:tcPr>
            <w:tcW w:w="5955" w:type="dxa"/>
            <w:gridSpan w:val="10"/>
            <w:tcBorders>
              <w:top w:val="single" w:sz="4" w:space="0" w:color="000000"/>
              <w:start w:val="single" w:sz="4" w:space="0" w:color="000000"/>
              <w:bottom w:val="single" w:sz="4" w:space="0" w:color="000000"/>
            </w:tcBorders>
          </w:tcPr>
          <w:p>
            <w:pPr>
              <w:pStyle w:val="TAC"/>
              <w:snapToGrid w:val="false"/>
              <w:rPr/>
            </w:pPr>
            <w:r>
              <w:rPr/>
            </w:r>
          </w:p>
          <w:p>
            <w:pPr>
              <w:pStyle w:val="TAC"/>
              <w:rPr/>
            </w:pPr>
            <w:r>
              <w:rPr/>
              <w:t>Length of progress indicator contents</w:t>
            </w:r>
          </w:p>
        </w:tc>
        <w:tc>
          <w:tcPr>
            <w:tcW w:w="1560" w:type="dxa"/>
            <w:tcBorders>
              <w:start w:val="single" w:sz="4" w:space="0" w:color="000000"/>
            </w:tcBorders>
          </w:tcPr>
          <w:p>
            <w:pPr>
              <w:pStyle w:val="TAL"/>
              <w:snapToGrid w:val="false"/>
              <w:rPr/>
            </w:pPr>
            <w:r>
              <w:rPr/>
            </w:r>
          </w:p>
          <w:p>
            <w:pPr>
              <w:pStyle w:val="TAL"/>
              <w:rPr/>
            </w:pPr>
            <w:r>
              <w:rPr/>
              <w:t>octet 2</w:t>
            </w:r>
          </w:p>
        </w:tc>
      </w:tr>
      <w:tr>
        <w:trPr>
          <w:cantSplit w:val="true"/>
        </w:trPr>
        <w:tc>
          <w:tcPr>
            <w:tcW w:w="709" w:type="dxa"/>
            <w:tcBorders>
              <w:top w:val="single" w:sz="4" w:space="0" w:color="000000"/>
              <w:start w:val="single" w:sz="4" w:space="0" w:color="000000"/>
              <w:bottom w:val="single" w:sz="4" w:space="0" w:color="000000"/>
            </w:tcBorders>
          </w:tcPr>
          <w:p>
            <w:pPr>
              <w:pStyle w:val="TAC"/>
              <w:rPr/>
            </w:pPr>
            <w:r>
              <w:rPr/>
              <w:t>1</w:t>
            </w:r>
          </w:p>
          <w:p>
            <w:pPr>
              <w:pStyle w:val="TAC"/>
              <w:rPr/>
            </w:pPr>
            <w:r>
              <w:rPr/>
              <w:t>ext</w:t>
            </w:r>
          </w:p>
        </w:tc>
        <w:tc>
          <w:tcPr>
            <w:tcW w:w="1498" w:type="dxa"/>
            <w:gridSpan w:val="2"/>
            <w:tcBorders>
              <w:top w:val="single" w:sz="4" w:space="0" w:color="000000"/>
              <w:start w:val="single" w:sz="4" w:space="0" w:color="000000"/>
              <w:bottom w:val="single" w:sz="4" w:space="0" w:color="000000"/>
            </w:tcBorders>
          </w:tcPr>
          <w:p>
            <w:pPr>
              <w:pStyle w:val="TAC"/>
              <w:rPr/>
            </w:pPr>
            <w:r>
              <w:rPr/>
              <w:t>coding</w:t>
            </w:r>
          </w:p>
          <w:p>
            <w:pPr>
              <w:pStyle w:val="TAC"/>
              <w:rPr/>
            </w:pPr>
            <w:r>
              <w:rPr/>
              <w:t>standard</w:t>
            </w:r>
          </w:p>
        </w:tc>
        <w:tc>
          <w:tcPr>
            <w:tcW w:w="750" w:type="dxa"/>
            <w:gridSpan w:val="2"/>
            <w:tcBorders>
              <w:top w:val="single" w:sz="4" w:space="0" w:color="000000"/>
              <w:start w:val="single" w:sz="4" w:space="0" w:color="000000"/>
              <w:bottom w:val="single" w:sz="4" w:space="0" w:color="000000"/>
            </w:tcBorders>
          </w:tcPr>
          <w:p>
            <w:pPr>
              <w:pStyle w:val="TAC"/>
              <w:rPr/>
            </w:pPr>
            <w:r>
              <w:rPr/>
              <w:t>0</w:t>
            </w:r>
          </w:p>
          <w:p>
            <w:pPr>
              <w:pStyle w:val="TAC"/>
              <w:rPr/>
            </w:pPr>
            <w:r>
              <w:rPr/>
              <w:t>spare</w:t>
            </w:r>
          </w:p>
        </w:tc>
        <w:tc>
          <w:tcPr>
            <w:tcW w:w="2998" w:type="dxa"/>
            <w:gridSpan w:val="5"/>
            <w:tcBorders>
              <w:top w:val="single" w:sz="4" w:space="0" w:color="000000"/>
              <w:start w:val="single" w:sz="4" w:space="0" w:color="000000"/>
              <w:bottom w:val="single" w:sz="4" w:space="0" w:color="000000"/>
            </w:tcBorders>
          </w:tcPr>
          <w:p>
            <w:pPr>
              <w:pStyle w:val="TAC"/>
              <w:snapToGrid w:val="false"/>
              <w:rPr/>
            </w:pPr>
            <w:r>
              <w:rPr/>
            </w:r>
          </w:p>
          <w:p>
            <w:pPr>
              <w:pStyle w:val="TAC"/>
              <w:rPr/>
            </w:pPr>
            <w:r>
              <w:rPr/>
              <w:t>location</w:t>
            </w:r>
          </w:p>
        </w:tc>
        <w:tc>
          <w:tcPr>
            <w:tcW w:w="1560" w:type="dxa"/>
            <w:tcBorders>
              <w:start w:val="single" w:sz="4" w:space="0" w:color="000000"/>
            </w:tcBorders>
          </w:tcPr>
          <w:p>
            <w:pPr>
              <w:pStyle w:val="TAL"/>
              <w:snapToGrid w:val="false"/>
              <w:rPr/>
            </w:pPr>
            <w:r>
              <w:rPr/>
            </w:r>
          </w:p>
          <w:p>
            <w:pPr>
              <w:pStyle w:val="TAL"/>
              <w:rPr/>
            </w:pPr>
            <w:r>
              <w:rPr/>
              <w:t>octet 3</w:t>
            </w:r>
          </w:p>
        </w:tc>
      </w:tr>
      <w:tr>
        <w:trPr>
          <w:cantSplit w:val="true"/>
        </w:trPr>
        <w:tc>
          <w:tcPr>
            <w:tcW w:w="709" w:type="dxa"/>
            <w:tcBorders>
              <w:top w:val="single" w:sz="4" w:space="0" w:color="000000"/>
              <w:start w:val="single" w:sz="4" w:space="0" w:color="000000"/>
              <w:bottom w:val="single" w:sz="4" w:space="0" w:color="000000"/>
            </w:tcBorders>
          </w:tcPr>
          <w:p>
            <w:pPr>
              <w:pStyle w:val="TAC"/>
              <w:rPr/>
            </w:pPr>
            <w:r>
              <w:rPr/>
              <w:t>1</w:t>
            </w:r>
          </w:p>
          <w:p>
            <w:pPr>
              <w:pStyle w:val="TAC"/>
              <w:rPr/>
            </w:pPr>
            <w:r>
              <w:rPr/>
              <w:t>ext</w:t>
            </w:r>
          </w:p>
        </w:tc>
        <w:tc>
          <w:tcPr>
            <w:tcW w:w="5246" w:type="dxa"/>
            <w:gridSpan w:val="9"/>
            <w:tcBorders>
              <w:top w:val="single" w:sz="4" w:space="0" w:color="000000"/>
              <w:start w:val="single" w:sz="4" w:space="0" w:color="000000"/>
              <w:bottom w:val="single" w:sz="4" w:space="0" w:color="000000"/>
            </w:tcBorders>
          </w:tcPr>
          <w:p>
            <w:pPr>
              <w:pStyle w:val="TAC"/>
              <w:snapToGrid w:val="false"/>
              <w:rPr/>
            </w:pPr>
            <w:r>
              <w:rPr/>
            </w:r>
          </w:p>
          <w:p>
            <w:pPr>
              <w:pStyle w:val="TAC"/>
              <w:rPr/>
            </w:pPr>
            <w:r>
              <w:rPr/>
              <w:t>progress description</w:t>
            </w:r>
          </w:p>
        </w:tc>
        <w:tc>
          <w:tcPr>
            <w:tcW w:w="1560" w:type="dxa"/>
            <w:tcBorders>
              <w:start w:val="single" w:sz="4" w:space="0" w:color="000000"/>
            </w:tcBorders>
          </w:tcPr>
          <w:p>
            <w:pPr>
              <w:pStyle w:val="TAL"/>
              <w:rPr/>
            </w:pPr>
            <w:r>
              <w:rPr/>
              <w:t>octet 4</w:t>
            </w:r>
          </w:p>
        </w:tc>
      </w:tr>
    </w:tbl>
    <w:p>
      <w:pPr>
        <w:pStyle w:val="TAN"/>
        <w:rPr/>
      </w:pPr>
      <w:r>
        <w:rPr/>
      </w:r>
    </w:p>
    <w:p>
      <w:pPr>
        <w:pStyle w:val="TF"/>
        <w:rPr/>
      </w:pPr>
      <w:r>
        <w:rPr/>
        <w:t>Figure 10.5.107/3GPP TS 24.008 Progress indicator information element</w:t>
      </w:r>
    </w:p>
    <w:p>
      <w:pPr>
        <w:pStyle w:val="TH"/>
        <w:rPr/>
      </w:pPr>
      <w:r>
        <w:rPr/>
        <w:t>Table 10.5.127/3GPP TS 24.008: Progress indicator information element</w:t>
      </w:r>
    </w:p>
    <w:tbl>
      <w:tblPr>
        <w:tblW w:w="7100" w:type="dxa"/>
        <w:jc w:val="center"/>
        <w:tblInd w:w="0" w:type="dxa"/>
        <w:tblCellMar>
          <w:top w:w="0" w:type="dxa"/>
          <w:start w:w="28" w:type="dxa"/>
          <w:bottom w:w="0" w:type="dxa"/>
          <w:end w:w="108" w:type="dxa"/>
        </w:tblCellMar>
      </w:tblPr>
      <w:tblGrid>
        <w:gridCol w:w="284"/>
        <w:gridCol w:w="284"/>
        <w:gridCol w:w="283"/>
        <w:gridCol w:w="283"/>
        <w:gridCol w:w="284"/>
        <w:gridCol w:w="284"/>
        <w:gridCol w:w="284"/>
        <w:gridCol w:w="284"/>
        <w:gridCol w:w="709"/>
        <w:gridCol w:w="4121"/>
      </w:tblGrid>
      <w:tr>
        <w:trPr>
          <w:cantSplit w:val="true"/>
        </w:trPr>
        <w:tc>
          <w:tcPr>
            <w:tcW w:w="7100" w:type="dxa"/>
            <w:gridSpan w:val="10"/>
            <w:tcBorders>
              <w:top w:val="single" w:sz="4" w:space="0" w:color="000000"/>
              <w:start w:val="single" w:sz="4" w:space="0" w:color="000000"/>
              <w:end w:val="single" w:sz="4" w:space="0" w:color="000000"/>
            </w:tcBorders>
          </w:tcPr>
          <w:p>
            <w:pPr>
              <w:pStyle w:val="TAL"/>
              <w:rPr/>
            </w:pPr>
            <w:r>
              <w:rPr/>
              <w:t>Coding standard (octet 3)</w:t>
            </w:r>
          </w:p>
        </w:tc>
      </w:tr>
      <w:tr>
        <w:trPr>
          <w:cantSplit w:val="true"/>
        </w:trPr>
        <w:tc>
          <w:tcPr>
            <w:tcW w:w="7100" w:type="dxa"/>
            <w:gridSpan w:val="10"/>
            <w:tcBorders>
              <w:start w:val="single" w:sz="4" w:space="0" w:color="000000"/>
              <w:end w:val="single" w:sz="4" w:space="0" w:color="000000"/>
            </w:tcBorders>
          </w:tcPr>
          <w:p>
            <w:pPr>
              <w:pStyle w:val="TAL"/>
              <w:rPr/>
            </w:pPr>
            <w:r>
              <w:rPr/>
              <w:t>Bits</w:t>
            </w:r>
          </w:p>
        </w:tc>
      </w:tr>
      <w:tr>
        <w:trPr>
          <w:cantSplit w:val="true"/>
        </w:trPr>
        <w:tc>
          <w:tcPr>
            <w:tcW w:w="284" w:type="dxa"/>
            <w:tcBorders>
              <w:start w:val="single" w:sz="4" w:space="0" w:color="000000"/>
            </w:tcBorders>
          </w:tcPr>
          <w:p>
            <w:pPr>
              <w:pStyle w:val="TAH"/>
              <w:rPr/>
            </w:pPr>
            <w:r>
              <w:rPr/>
              <w:t>7</w:t>
            </w:r>
          </w:p>
        </w:tc>
        <w:tc>
          <w:tcPr>
            <w:tcW w:w="284" w:type="dxa"/>
            <w:tcBorders/>
          </w:tcPr>
          <w:p>
            <w:pPr>
              <w:pStyle w:val="TAH"/>
              <w:rPr/>
            </w:pPr>
            <w:r>
              <w:rPr/>
              <w:t>6</w:t>
            </w:r>
          </w:p>
        </w:tc>
        <w:tc>
          <w:tcPr>
            <w:tcW w:w="283" w:type="dxa"/>
            <w:tcBorders/>
          </w:tcPr>
          <w:p>
            <w:pPr>
              <w:pStyle w:val="TAH"/>
              <w:snapToGrid w:val="false"/>
              <w:rPr/>
            </w:pPr>
            <w:r>
              <w:rPr/>
            </w:r>
          </w:p>
        </w:tc>
        <w:tc>
          <w:tcPr>
            <w:tcW w:w="283" w:type="dxa"/>
            <w:tcBorders/>
          </w:tcPr>
          <w:p>
            <w:pPr>
              <w:pStyle w:val="TAH"/>
              <w:snapToGrid w:val="false"/>
              <w:rPr/>
            </w:pPr>
            <w:r>
              <w:rPr/>
            </w:r>
          </w:p>
        </w:tc>
        <w:tc>
          <w:tcPr>
            <w:tcW w:w="5966" w:type="dxa"/>
            <w:gridSpan w:val="6"/>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snapToGrid w:val="false"/>
              <w:rPr/>
            </w:pPr>
            <w:r>
              <w:rPr/>
            </w:r>
          </w:p>
        </w:tc>
        <w:tc>
          <w:tcPr>
            <w:tcW w:w="283" w:type="dxa"/>
            <w:tcBorders/>
          </w:tcPr>
          <w:p>
            <w:pPr>
              <w:pStyle w:val="TAC"/>
              <w:snapToGrid w:val="false"/>
              <w:rPr/>
            </w:pPr>
            <w:r>
              <w:rPr/>
            </w:r>
          </w:p>
        </w:tc>
        <w:tc>
          <w:tcPr>
            <w:tcW w:w="5966" w:type="dxa"/>
            <w:gridSpan w:val="6"/>
            <w:tcBorders>
              <w:end w:val="single" w:sz="4" w:space="0" w:color="000000"/>
            </w:tcBorders>
          </w:tcPr>
          <w:p>
            <w:pPr>
              <w:pStyle w:val="TAL"/>
              <w:rPr/>
            </w:pPr>
            <w:r>
              <w:rPr/>
              <w:t>Standardized coding, as described in ITU-T Rec. Q.931</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snapToGrid w:val="false"/>
              <w:rPr/>
            </w:pPr>
            <w:r>
              <w:rPr/>
            </w:r>
          </w:p>
        </w:tc>
        <w:tc>
          <w:tcPr>
            <w:tcW w:w="283" w:type="dxa"/>
            <w:tcBorders/>
          </w:tcPr>
          <w:p>
            <w:pPr>
              <w:pStyle w:val="TAC"/>
              <w:snapToGrid w:val="false"/>
              <w:rPr/>
            </w:pPr>
            <w:r>
              <w:rPr/>
            </w:r>
          </w:p>
        </w:tc>
        <w:tc>
          <w:tcPr>
            <w:tcW w:w="5966" w:type="dxa"/>
            <w:gridSpan w:val="6"/>
            <w:tcBorders>
              <w:end w:val="single" w:sz="4" w:space="0" w:color="000000"/>
            </w:tcBorders>
          </w:tcPr>
          <w:p>
            <w:pPr>
              <w:pStyle w:val="TAL"/>
              <w:rPr/>
            </w:pPr>
            <w:r>
              <w:rPr/>
              <w:t>Reserved for other international standards</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snapToGrid w:val="false"/>
              <w:rPr/>
            </w:pPr>
            <w:r>
              <w:rPr/>
            </w:r>
          </w:p>
        </w:tc>
        <w:tc>
          <w:tcPr>
            <w:tcW w:w="283" w:type="dxa"/>
            <w:tcBorders/>
          </w:tcPr>
          <w:p>
            <w:pPr>
              <w:pStyle w:val="TAC"/>
              <w:snapToGrid w:val="false"/>
              <w:rPr/>
            </w:pPr>
            <w:r>
              <w:rPr/>
            </w:r>
          </w:p>
        </w:tc>
        <w:tc>
          <w:tcPr>
            <w:tcW w:w="5966" w:type="dxa"/>
            <w:gridSpan w:val="6"/>
            <w:tcBorders>
              <w:end w:val="single" w:sz="4" w:space="0" w:color="000000"/>
            </w:tcBorders>
          </w:tcPr>
          <w:p>
            <w:pPr>
              <w:pStyle w:val="TAL"/>
              <w:rPr/>
            </w:pPr>
            <w:r>
              <w:rPr/>
              <w:t>National standard</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snapToGrid w:val="false"/>
              <w:rPr/>
            </w:pPr>
            <w:r>
              <w:rPr/>
            </w:r>
          </w:p>
        </w:tc>
        <w:tc>
          <w:tcPr>
            <w:tcW w:w="283" w:type="dxa"/>
            <w:tcBorders/>
          </w:tcPr>
          <w:p>
            <w:pPr>
              <w:pStyle w:val="TAC"/>
              <w:snapToGrid w:val="false"/>
              <w:rPr/>
            </w:pPr>
            <w:r>
              <w:rPr/>
            </w:r>
          </w:p>
        </w:tc>
        <w:tc>
          <w:tcPr>
            <w:tcW w:w="5966" w:type="dxa"/>
            <w:gridSpan w:val="6"/>
            <w:tcBorders>
              <w:end w:val="single" w:sz="4" w:space="0" w:color="000000"/>
            </w:tcBorders>
          </w:tcPr>
          <w:p>
            <w:pPr>
              <w:pStyle w:val="TAL"/>
              <w:rPr/>
            </w:pPr>
            <w:r>
              <w:rPr/>
              <w:t>Standard defined for the GSMßPLMNS as described below</w:t>
            </w:r>
          </w:p>
        </w:tc>
      </w:tr>
      <w:tr>
        <w:trPr>
          <w:cantSplit w:val="true"/>
        </w:trPr>
        <w:tc>
          <w:tcPr>
            <w:tcW w:w="7100" w:type="dxa"/>
            <w:gridSpan w:val="10"/>
            <w:tcBorders>
              <w:start w:val="single" w:sz="4" w:space="0" w:color="000000"/>
              <w:end w:val="single" w:sz="4" w:space="0" w:color="000000"/>
            </w:tcBorders>
          </w:tcPr>
          <w:p>
            <w:pPr>
              <w:pStyle w:val="TAL"/>
              <w:snapToGrid w:val="false"/>
              <w:rPr/>
            </w:pPr>
            <w:r>
              <w:rPr/>
            </w:r>
          </w:p>
        </w:tc>
      </w:tr>
      <w:tr>
        <w:trPr>
          <w:cantSplit w:val="true"/>
        </w:trPr>
        <w:tc>
          <w:tcPr>
            <w:tcW w:w="7100" w:type="dxa"/>
            <w:gridSpan w:val="10"/>
            <w:tcBorders>
              <w:start w:val="single" w:sz="4" w:space="0" w:color="000000"/>
              <w:end w:val="single" w:sz="4" w:space="0" w:color="000000"/>
            </w:tcBorders>
          </w:tcPr>
          <w:p>
            <w:pPr>
              <w:pStyle w:val="TAL"/>
              <w:rPr/>
            </w:pPr>
            <w:r>
              <w:rPr/>
              <w:t>Coding standards other than "1 1 - Standard defined for the GSM PLMNS" shall not be used if the progress description can be represented with the GSMßstandardized coding.</w:t>
            </w:r>
          </w:p>
        </w:tc>
      </w:tr>
      <w:tr>
        <w:trPr>
          <w:cantSplit w:val="true"/>
        </w:trPr>
        <w:tc>
          <w:tcPr>
            <w:tcW w:w="7100" w:type="dxa"/>
            <w:gridSpan w:val="10"/>
            <w:tcBorders>
              <w:start w:val="single" w:sz="4" w:space="0" w:color="000000"/>
              <w:end w:val="single" w:sz="4" w:space="0" w:color="000000"/>
            </w:tcBorders>
          </w:tcPr>
          <w:p>
            <w:pPr>
              <w:pStyle w:val="TAL"/>
              <w:snapToGrid w:val="false"/>
              <w:rPr/>
            </w:pPr>
            <w:r>
              <w:rPr/>
            </w:r>
          </w:p>
        </w:tc>
      </w:tr>
      <w:tr>
        <w:trPr>
          <w:cantSplit w:val="true"/>
        </w:trPr>
        <w:tc>
          <w:tcPr>
            <w:tcW w:w="7100" w:type="dxa"/>
            <w:gridSpan w:val="10"/>
            <w:tcBorders>
              <w:start w:val="single" w:sz="4" w:space="0" w:color="000000"/>
              <w:end w:val="single" w:sz="4" w:space="0" w:color="000000"/>
            </w:tcBorders>
          </w:tcPr>
          <w:p>
            <w:pPr>
              <w:pStyle w:val="TAL"/>
              <w:rPr/>
            </w:pPr>
            <w:r>
              <w:rPr/>
              <w:t>The mobile station or network need not support any other coding standard than "1 1 - Standard defined for the GSM PLMNS".</w:t>
            </w:r>
          </w:p>
        </w:tc>
      </w:tr>
      <w:tr>
        <w:trPr>
          <w:cantSplit w:val="true"/>
        </w:trPr>
        <w:tc>
          <w:tcPr>
            <w:tcW w:w="7100" w:type="dxa"/>
            <w:gridSpan w:val="10"/>
            <w:tcBorders>
              <w:start w:val="single" w:sz="4" w:space="0" w:color="000000"/>
              <w:end w:val="single" w:sz="4" w:space="0" w:color="000000"/>
            </w:tcBorders>
          </w:tcPr>
          <w:p>
            <w:pPr>
              <w:pStyle w:val="TAL"/>
              <w:rPr/>
            </w:pPr>
            <w:r>
              <w:rPr/>
              <w:t>If a progress indicator IE indicating a coding standard not supported by the receiver is received, progress description "Unspecific" shall be assumed.</w:t>
            </w:r>
          </w:p>
        </w:tc>
      </w:tr>
      <w:tr>
        <w:trPr>
          <w:cantSplit w:val="true"/>
        </w:trPr>
        <w:tc>
          <w:tcPr>
            <w:tcW w:w="7100" w:type="dxa"/>
            <w:gridSpan w:val="10"/>
            <w:tcBorders>
              <w:start w:val="single" w:sz="4" w:space="0" w:color="000000"/>
              <w:end w:val="single" w:sz="4" w:space="0" w:color="000000"/>
            </w:tcBorders>
          </w:tcPr>
          <w:p>
            <w:pPr>
              <w:pStyle w:val="TAL"/>
              <w:snapToGrid w:val="false"/>
              <w:rPr/>
            </w:pPr>
            <w:r>
              <w:rPr/>
            </w:r>
          </w:p>
        </w:tc>
      </w:tr>
      <w:tr>
        <w:trPr>
          <w:cantSplit w:val="true"/>
        </w:trPr>
        <w:tc>
          <w:tcPr>
            <w:tcW w:w="7100" w:type="dxa"/>
            <w:gridSpan w:val="10"/>
            <w:tcBorders>
              <w:start w:val="single" w:sz="4" w:space="0" w:color="000000"/>
              <w:end w:val="single" w:sz="4" w:space="0" w:color="000000"/>
            </w:tcBorders>
          </w:tcPr>
          <w:p>
            <w:pPr>
              <w:pStyle w:val="TAL"/>
              <w:rPr/>
            </w:pPr>
            <w:r>
              <w:rPr/>
              <w:t>Location (octet 3)</w:t>
            </w:r>
          </w:p>
        </w:tc>
      </w:tr>
      <w:tr>
        <w:trPr>
          <w:cantSplit w:val="true"/>
        </w:trPr>
        <w:tc>
          <w:tcPr>
            <w:tcW w:w="7100" w:type="dxa"/>
            <w:gridSpan w:val="10"/>
            <w:tcBorders>
              <w:start w:val="single" w:sz="4" w:space="0" w:color="000000"/>
              <w:end w:val="single" w:sz="4" w:space="0" w:color="000000"/>
            </w:tcBorders>
          </w:tcPr>
          <w:p>
            <w:pPr>
              <w:pStyle w:val="TAL"/>
              <w:rPr/>
            </w:pPr>
            <w:r>
              <w:rPr/>
              <w:t>Bits</w:t>
            </w:r>
          </w:p>
        </w:tc>
      </w:tr>
      <w:tr>
        <w:trPr>
          <w:cantSplit w:val="true"/>
        </w:trPr>
        <w:tc>
          <w:tcPr>
            <w:tcW w:w="284" w:type="dxa"/>
            <w:tcBorders>
              <w:start w:val="single" w:sz="4" w:space="0" w:color="000000"/>
            </w:tcBorders>
          </w:tcPr>
          <w:p>
            <w:pPr>
              <w:pStyle w:val="TAH"/>
              <w:rPr/>
            </w:pPr>
            <w:r>
              <w:rPr/>
              <w:t>4</w:t>
            </w:r>
          </w:p>
        </w:tc>
        <w:tc>
          <w:tcPr>
            <w:tcW w:w="284" w:type="dxa"/>
            <w:tcBorders/>
          </w:tcPr>
          <w:p>
            <w:pPr>
              <w:pStyle w:val="TAH"/>
              <w:rPr/>
            </w:pPr>
            <w:r>
              <w:rPr/>
              <w:t>3</w:t>
            </w:r>
          </w:p>
        </w:tc>
        <w:tc>
          <w:tcPr>
            <w:tcW w:w="283" w:type="dxa"/>
            <w:tcBorders/>
          </w:tcPr>
          <w:p>
            <w:pPr>
              <w:pStyle w:val="TAH"/>
              <w:rPr/>
            </w:pPr>
            <w:r>
              <w:rPr/>
              <w:t>2</w:t>
            </w:r>
          </w:p>
        </w:tc>
        <w:tc>
          <w:tcPr>
            <w:tcW w:w="283" w:type="dxa"/>
            <w:tcBorders/>
          </w:tcPr>
          <w:p>
            <w:pPr>
              <w:pStyle w:val="TAH"/>
              <w:rPr/>
            </w:pPr>
            <w:r>
              <w:rPr/>
              <w:t>1</w:t>
            </w:r>
          </w:p>
        </w:tc>
        <w:tc>
          <w:tcPr>
            <w:tcW w:w="5966" w:type="dxa"/>
            <w:gridSpan w:val="6"/>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5966" w:type="dxa"/>
            <w:gridSpan w:val="6"/>
            <w:tcBorders>
              <w:end w:val="single" w:sz="4" w:space="0" w:color="000000"/>
            </w:tcBorders>
          </w:tcPr>
          <w:p>
            <w:pPr>
              <w:pStyle w:val="TAL"/>
              <w:rPr/>
            </w:pPr>
            <w:r>
              <w:rPr/>
              <w:t>User</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1</w:t>
            </w:r>
          </w:p>
        </w:tc>
        <w:tc>
          <w:tcPr>
            <w:tcW w:w="5966" w:type="dxa"/>
            <w:gridSpan w:val="6"/>
            <w:tcBorders>
              <w:end w:val="single" w:sz="4" w:space="0" w:color="000000"/>
            </w:tcBorders>
          </w:tcPr>
          <w:p>
            <w:pPr>
              <w:pStyle w:val="TAL"/>
              <w:rPr/>
            </w:pPr>
            <w:r>
              <w:rPr/>
              <w:t>Private network serving the local user</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3" w:type="dxa"/>
            <w:tcBorders/>
          </w:tcPr>
          <w:p>
            <w:pPr>
              <w:pStyle w:val="TAC"/>
              <w:rPr/>
            </w:pPr>
            <w:r>
              <w:rPr/>
              <w:t>0</w:t>
            </w:r>
          </w:p>
        </w:tc>
        <w:tc>
          <w:tcPr>
            <w:tcW w:w="5966" w:type="dxa"/>
            <w:gridSpan w:val="6"/>
            <w:tcBorders>
              <w:end w:val="single" w:sz="4" w:space="0" w:color="000000"/>
            </w:tcBorders>
          </w:tcPr>
          <w:p>
            <w:pPr>
              <w:pStyle w:val="TAL"/>
              <w:rPr/>
            </w:pPr>
            <w:r>
              <w:rPr/>
              <w:t>Public network serving the local user</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0</w:t>
            </w:r>
          </w:p>
        </w:tc>
        <w:tc>
          <w:tcPr>
            <w:tcW w:w="283" w:type="dxa"/>
            <w:tcBorders/>
          </w:tcPr>
          <w:p>
            <w:pPr>
              <w:pStyle w:val="TAC"/>
              <w:rPr/>
            </w:pPr>
            <w:r>
              <w:rPr/>
              <w:t>0</w:t>
            </w:r>
          </w:p>
        </w:tc>
        <w:tc>
          <w:tcPr>
            <w:tcW w:w="5966" w:type="dxa"/>
            <w:gridSpan w:val="6"/>
            <w:tcBorders>
              <w:end w:val="single" w:sz="4" w:space="0" w:color="000000"/>
            </w:tcBorders>
          </w:tcPr>
          <w:p>
            <w:pPr>
              <w:pStyle w:val="TAL"/>
              <w:rPr/>
            </w:pPr>
            <w:r>
              <w:rPr/>
              <w:t>Public network serving the remote user</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0</w:t>
            </w:r>
          </w:p>
        </w:tc>
        <w:tc>
          <w:tcPr>
            <w:tcW w:w="283" w:type="dxa"/>
            <w:tcBorders/>
          </w:tcPr>
          <w:p>
            <w:pPr>
              <w:pStyle w:val="TAC"/>
              <w:rPr/>
            </w:pPr>
            <w:r>
              <w:rPr/>
              <w:t>1</w:t>
            </w:r>
          </w:p>
        </w:tc>
        <w:tc>
          <w:tcPr>
            <w:tcW w:w="5966" w:type="dxa"/>
            <w:gridSpan w:val="6"/>
            <w:tcBorders>
              <w:end w:val="single" w:sz="4" w:space="0" w:color="000000"/>
            </w:tcBorders>
          </w:tcPr>
          <w:p>
            <w:pPr>
              <w:pStyle w:val="TAL"/>
              <w:rPr/>
            </w:pPr>
            <w:r>
              <w:rPr/>
              <w:t>Private network serving the remote user</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1</w:t>
            </w:r>
          </w:p>
        </w:tc>
        <w:tc>
          <w:tcPr>
            <w:tcW w:w="283" w:type="dxa"/>
            <w:tcBorders/>
          </w:tcPr>
          <w:p>
            <w:pPr>
              <w:pStyle w:val="TAC"/>
              <w:rPr/>
            </w:pPr>
            <w:r>
              <w:rPr/>
              <w:t>0</w:t>
            </w:r>
          </w:p>
        </w:tc>
        <w:tc>
          <w:tcPr>
            <w:tcW w:w="5966" w:type="dxa"/>
            <w:gridSpan w:val="6"/>
            <w:tcBorders>
              <w:end w:val="single" w:sz="4" w:space="0" w:color="000000"/>
            </w:tcBorders>
          </w:tcPr>
          <w:p>
            <w:pPr>
              <w:pStyle w:val="TAL"/>
              <w:rPr/>
            </w:pPr>
            <w:r>
              <w:rPr/>
              <w:t>Network beyond interworking point</w:t>
            </w:r>
          </w:p>
        </w:tc>
      </w:tr>
      <w:tr>
        <w:trPr>
          <w:cantSplit w:val="true"/>
        </w:trPr>
        <w:tc>
          <w:tcPr>
            <w:tcW w:w="7100" w:type="dxa"/>
            <w:gridSpan w:val="10"/>
            <w:tcBorders>
              <w:start w:val="single" w:sz="4" w:space="0" w:color="000000"/>
              <w:end w:val="single" w:sz="4" w:space="0" w:color="000000"/>
            </w:tcBorders>
          </w:tcPr>
          <w:p>
            <w:pPr>
              <w:pStyle w:val="TAL"/>
              <w:snapToGrid w:val="false"/>
              <w:rPr/>
            </w:pPr>
            <w:r>
              <w:rPr/>
            </w:r>
          </w:p>
        </w:tc>
      </w:tr>
      <w:tr>
        <w:trPr>
          <w:cantSplit w:val="true"/>
        </w:trPr>
        <w:tc>
          <w:tcPr>
            <w:tcW w:w="7100" w:type="dxa"/>
            <w:gridSpan w:val="10"/>
            <w:tcBorders>
              <w:start w:val="single" w:sz="4" w:space="0" w:color="000000"/>
              <w:end w:val="single" w:sz="4" w:space="0" w:color="000000"/>
            </w:tcBorders>
          </w:tcPr>
          <w:p>
            <w:pPr>
              <w:pStyle w:val="TAL"/>
              <w:rPr/>
            </w:pPr>
            <w:r>
              <w:rPr/>
              <w:t>All other values are reserved.</w:t>
            </w:r>
          </w:p>
        </w:tc>
      </w:tr>
      <w:tr>
        <w:trPr>
          <w:cantSplit w:val="true"/>
        </w:trPr>
        <w:tc>
          <w:tcPr>
            <w:tcW w:w="7100" w:type="dxa"/>
            <w:gridSpan w:val="10"/>
            <w:tcBorders>
              <w:start w:val="single" w:sz="4" w:space="0" w:color="000000"/>
              <w:end w:val="single" w:sz="4" w:space="0" w:color="000000"/>
            </w:tcBorders>
          </w:tcPr>
          <w:p>
            <w:pPr>
              <w:pStyle w:val="TAL"/>
              <w:snapToGrid w:val="false"/>
              <w:rPr/>
            </w:pPr>
            <w:r>
              <w:rPr/>
            </w:r>
          </w:p>
        </w:tc>
      </w:tr>
      <w:tr>
        <w:trPr>
          <w:cantSplit w:val="true"/>
        </w:trPr>
        <w:tc>
          <w:tcPr>
            <w:tcW w:w="7100" w:type="dxa"/>
            <w:gridSpan w:val="10"/>
            <w:tcBorders>
              <w:start w:val="single" w:sz="4" w:space="0" w:color="000000"/>
              <w:end w:val="single" w:sz="4" w:space="0" w:color="000000"/>
            </w:tcBorders>
          </w:tcPr>
          <w:p>
            <w:pPr>
              <w:pStyle w:val="TAN"/>
              <w:rPr/>
            </w:pPr>
            <w:r>
              <w:rPr/>
              <w:t>Note:</w:t>
              <w:tab/>
              <w:t>Depending on the location of the users, the local public network and remote public network may be the same network.</w:t>
            </w:r>
          </w:p>
        </w:tc>
      </w:tr>
      <w:tr>
        <w:trPr>
          <w:cantSplit w:val="true"/>
        </w:trPr>
        <w:tc>
          <w:tcPr>
            <w:tcW w:w="7100" w:type="dxa"/>
            <w:gridSpan w:val="10"/>
            <w:tcBorders>
              <w:start w:val="single" w:sz="4" w:space="0" w:color="000000"/>
              <w:end w:val="single" w:sz="4" w:space="0" w:color="000000"/>
            </w:tcBorders>
          </w:tcPr>
          <w:p>
            <w:pPr>
              <w:pStyle w:val="TAL"/>
              <w:snapToGrid w:val="false"/>
              <w:rPr/>
            </w:pPr>
            <w:r>
              <w:rPr/>
            </w:r>
          </w:p>
        </w:tc>
      </w:tr>
      <w:tr>
        <w:trPr>
          <w:cantSplit w:val="true"/>
        </w:trPr>
        <w:tc>
          <w:tcPr>
            <w:tcW w:w="7100" w:type="dxa"/>
            <w:gridSpan w:val="10"/>
            <w:tcBorders>
              <w:start w:val="single" w:sz="4" w:space="0" w:color="000000"/>
              <w:end w:val="single" w:sz="4" w:space="0" w:color="000000"/>
            </w:tcBorders>
          </w:tcPr>
          <w:p>
            <w:pPr>
              <w:pStyle w:val="TAL"/>
              <w:rPr/>
            </w:pPr>
            <w:r>
              <w:rPr/>
              <w:t>Progress description (octet 4)</w:t>
            </w:r>
          </w:p>
        </w:tc>
      </w:tr>
      <w:tr>
        <w:trPr>
          <w:cantSplit w:val="true"/>
        </w:trPr>
        <w:tc>
          <w:tcPr>
            <w:tcW w:w="7100" w:type="dxa"/>
            <w:gridSpan w:val="10"/>
            <w:tcBorders>
              <w:start w:val="single" w:sz="4" w:space="0" w:color="000000"/>
              <w:end w:val="single" w:sz="4" w:space="0" w:color="000000"/>
            </w:tcBorders>
          </w:tcPr>
          <w:p>
            <w:pPr>
              <w:pStyle w:val="TAL"/>
              <w:rPr/>
            </w:pPr>
            <w:r>
              <w:rPr/>
              <w:t>Bits</w:t>
            </w:r>
          </w:p>
        </w:tc>
      </w:tr>
      <w:tr>
        <w:trPr>
          <w:cantSplit w:val="true"/>
        </w:trPr>
        <w:tc>
          <w:tcPr>
            <w:tcW w:w="284" w:type="dxa"/>
            <w:tcBorders>
              <w:start w:val="single" w:sz="4" w:space="0" w:color="000000"/>
            </w:tcBorders>
          </w:tcPr>
          <w:p>
            <w:pPr>
              <w:pStyle w:val="TAH"/>
              <w:rPr/>
            </w:pPr>
            <w:r>
              <w:rPr/>
              <w:t>7</w:t>
            </w:r>
          </w:p>
        </w:tc>
        <w:tc>
          <w:tcPr>
            <w:tcW w:w="284" w:type="dxa"/>
            <w:tcBorders/>
          </w:tcPr>
          <w:p>
            <w:pPr>
              <w:pStyle w:val="TAH"/>
              <w:rPr/>
            </w:pPr>
            <w:r>
              <w:rPr/>
              <w:t>6</w:t>
            </w:r>
          </w:p>
        </w:tc>
        <w:tc>
          <w:tcPr>
            <w:tcW w:w="283" w:type="dxa"/>
            <w:tcBorders/>
          </w:tcPr>
          <w:p>
            <w:pPr>
              <w:pStyle w:val="TAH"/>
              <w:rPr/>
            </w:pPr>
            <w:r>
              <w:rPr/>
              <w:t>5</w:t>
            </w:r>
          </w:p>
        </w:tc>
        <w:tc>
          <w:tcPr>
            <w:tcW w:w="283" w:type="dxa"/>
            <w:tcBorders/>
          </w:tcPr>
          <w:p>
            <w:pPr>
              <w:pStyle w:val="TAH"/>
              <w:rPr/>
            </w:pPr>
            <w:r>
              <w:rPr/>
              <w:t>4</w:t>
            </w:r>
          </w:p>
        </w:tc>
        <w:tc>
          <w:tcPr>
            <w:tcW w:w="284" w:type="dxa"/>
            <w:tcBorders/>
          </w:tcPr>
          <w:p>
            <w:pPr>
              <w:pStyle w:val="TAH"/>
              <w:rPr/>
            </w:pPr>
            <w:r>
              <w:rPr/>
              <w:t>3</w:t>
            </w:r>
          </w:p>
        </w:tc>
        <w:tc>
          <w:tcPr>
            <w:tcW w:w="284" w:type="dxa"/>
            <w:tcBorders/>
          </w:tcPr>
          <w:p>
            <w:pPr>
              <w:pStyle w:val="TAH"/>
              <w:rPr/>
            </w:pPr>
            <w:r>
              <w:rPr/>
              <w:t>2</w:t>
            </w:r>
          </w:p>
        </w:tc>
        <w:tc>
          <w:tcPr>
            <w:tcW w:w="284" w:type="dxa"/>
            <w:tcBorders/>
          </w:tcPr>
          <w:p>
            <w:pPr>
              <w:pStyle w:val="TAH"/>
              <w:rPr/>
            </w:pPr>
            <w:r>
              <w:rPr/>
              <w:t>1</w:t>
            </w:r>
          </w:p>
        </w:tc>
        <w:tc>
          <w:tcPr>
            <w:tcW w:w="284" w:type="dxa"/>
            <w:tcBorders/>
          </w:tcPr>
          <w:p>
            <w:pPr>
              <w:pStyle w:val="TAH"/>
              <w:snapToGrid w:val="false"/>
              <w:rPr/>
            </w:pPr>
            <w:r>
              <w:rPr/>
            </w:r>
          </w:p>
        </w:tc>
        <w:tc>
          <w:tcPr>
            <w:tcW w:w="709" w:type="dxa"/>
            <w:tcBorders/>
          </w:tcPr>
          <w:p>
            <w:pPr>
              <w:pStyle w:val="TAL"/>
              <w:rPr/>
            </w:pPr>
            <w:r>
              <w:rPr/>
              <w:t>No.</w:t>
            </w:r>
          </w:p>
        </w:tc>
        <w:tc>
          <w:tcPr>
            <w:tcW w:w="4121"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L"/>
              <w:snapToGrid w:val="false"/>
              <w:rPr/>
            </w:pPr>
            <w:r>
              <w:rPr/>
            </w:r>
          </w:p>
        </w:tc>
        <w:tc>
          <w:tcPr>
            <w:tcW w:w="709" w:type="dxa"/>
            <w:tcBorders/>
          </w:tcPr>
          <w:p>
            <w:pPr>
              <w:pStyle w:val="TAL"/>
              <w:rPr/>
            </w:pPr>
            <w:r>
              <w:rPr/>
              <w:t>1.</w:t>
            </w:r>
          </w:p>
        </w:tc>
        <w:tc>
          <w:tcPr>
            <w:tcW w:w="4121" w:type="dxa"/>
            <w:tcBorders>
              <w:end w:val="single" w:sz="4" w:space="0" w:color="000000"/>
            </w:tcBorders>
          </w:tcPr>
          <w:p>
            <w:pPr>
              <w:pStyle w:val="TAL"/>
              <w:rPr/>
            </w:pPr>
            <w:r>
              <w:rPr/>
              <w:t>Call is not end-to-end PLMN/ISDN, further call progress information may be available in-band</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L"/>
              <w:snapToGrid w:val="false"/>
              <w:rPr/>
            </w:pPr>
            <w:r>
              <w:rPr/>
            </w:r>
          </w:p>
        </w:tc>
        <w:tc>
          <w:tcPr>
            <w:tcW w:w="709" w:type="dxa"/>
            <w:tcBorders/>
          </w:tcPr>
          <w:p>
            <w:pPr>
              <w:pStyle w:val="TAL"/>
              <w:rPr/>
            </w:pPr>
            <w:r>
              <w:rPr/>
              <w:t>2.</w:t>
            </w:r>
          </w:p>
        </w:tc>
        <w:tc>
          <w:tcPr>
            <w:tcW w:w="4121" w:type="dxa"/>
            <w:tcBorders>
              <w:end w:val="single" w:sz="4" w:space="0" w:color="000000"/>
            </w:tcBorders>
          </w:tcPr>
          <w:p>
            <w:pPr>
              <w:pStyle w:val="TAL"/>
              <w:rPr/>
            </w:pPr>
            <w:r>
              <w:rPr/>
              <w:t>Destination address in non-PLMN/ISDN</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L"/>
              <w:snapToGrid w:val="false"/>
              <w:rPr/>
            </w:pPr>
            <w:r>
              <w:rPr/>
            </w:r>
          </w:p>
        </w:tc>
        <w:tc>
          <w:tcPr>
            <w:tcW w:w="709" w:type="dxa"/>
            <w:tcBorders/>
          </w:tcPr>
          <w:p>
            <w:pPr>
              <w:pStyle w:val="TAL"/>
              <w:rPr/>
            </w:pPr>
            <w:r>
              <w:rPr/>
              <w:t>3.</w:t>
            </w:r>
          </w:p>
        </w:tc>
        <w:tc>
          <w:tcPr>
            <w:tcW w:w="4121" w:type="dxa"/>
            <w:tcBorders>
              <w:end w:val="single" w:sz="4" w:space="0" w:color="000000"/>
            </w:tcBorders>
          </w:tcPr>
          <w:p>
            <w:pPr>
              <w:pStyle w:val="TAL"/>
              <w:rPr/>
            </w:pPr>
            <w:r>
              <w:rPr/>
              <w:t>Origination address in non-PLMN/ISDN</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L"/>
              <w:snapToGrid w:val="false"/>
              <w:rPr/>
            </w:pPr>
            <w:r>
              <w:rPr/>
            </w:r>
          </w:p>
        </w:tc>
        <w:tc>
          <w:tcPr>
            <w:tcW w:w="709" w:type="dxa"/>
            <w:tcBorders/>
          </w:tcPr>
          <w:p>
            <w:pPr>
              <w:pStyle w:val="TAL"/>
              <w:rPr/>
            </w:pPr>
            <w:r>
              <w:rPr/>
              <w:t>4.</w:t>
            </w:r>
          </w:p>
        </w:tc>
        <w:tc>
          <w:tcPr>
            <w:tcW w:w="4121" w:type="dxa"/>
            <w:tcBorders>
              <w:end w:val="single" w:sz="4" w:space="0" w:color="000000"/>
            </w:tcBorders>
          </w:tcPr>
          <w:p>
            <w:pPr>
              <w:pStyle w:val="TAL"/>
              <w:rPr/>
            </w:pPr>
            <w:r>
              <w:rPr/>
              <w:t>Call has returned to the PLMN/ISDN</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L"/>
              <w:snapToGrid w:val="false"/>
              <w:rPr/>
            </w:pPr>
            <w:r>
              <w:rPr/>
            </w:r>
          </w:p>
        </w:tc>
        <w:tc>
          <w:tcPr>
            <w:tcW w:w="709" w:type="dxa"/>
            <w:tcBorders/>
          </w:tcPr>
          <w:p>
            <w:pPr>
              <w:pStyle w:val="TAL"/>
              <w:rPr/>
            </w:pPr>
            <w:r>
              <w:rPr/>
              <w:t>8.</w:t>
            </w:r>
          </w:p>
        </w:tc>
        <w:tc>
          <w:tcPr>
            <w:tcW w:w="4121" w:type="dxa"/>
            <w:tcBorders>
              <w:end w:val="single" w:sz="4" w:space="0" w:color="000000"/>
            </w:tcBorders>
          </w:tcPr>
          <w:p>
            <w:pPr>
              <w:pStyle w:val="TAL"/>
              <w:rPr/>
            </w:pPr>
            <w:r>
              <w:rPr/>
              <w:t>In-band information or appropriate pattern now available</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L"/>
              <w:snapToGrid w:val="false"/>
              <w:rPr/>
            </w:pPr>
            <w:r>
              <w:rPr/>
            </w:r>
          </w:p>
        </w:tc>
        <w:tc>
          <w:tcPr>
            <w:tcW w:w="709" w:type="dxa"/>
            <w:tcBorders/>
          </w:tcPr>
          <w:p>
            <w:pPr>
              <w:pStyle w:val="TAL"/>
              <w:rPr/>
            </w:pPr>
            <w:r>
              <w:rPr/>
              <w:t>9.</w:t>
            </w:r>
          </w:p>
        </w:tc>
        <w:tc>
          <w:tcPr>
            <w:tcW w:w="4121" w:type="dxa"/>
            <w:tcBorders>
              <w:end w:val="single" w:sz="4" w:space="0" w:color="000000"/>
            </w:tcBorders>
          </w:tcPr>
          <w:p>
            <w:pPr>
              <w:pStyle w:val="TAL"/>
              <w:rPr/>
            </w:pPr>
            <w:r>
              <w:rPr/>
              <w:t>In-band multimedia CAT available</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L"/>
              <w:snapToGrid w:val="false"/>
              <w:rPr/>
            </w:pPr>
            <w:r>
              <w:rPr/>
            </w:r>
          </w:p>
        </w:tc>
        <w:tc>
          <w:tcPr>
            <w:tcW w:w="709" w:type="dxa"/>
            <w:tcBorders/>
          </w:tcPr>
          <w:p>
            <w:pPr>
              <w:pStyle w:val="TAL"/>
              <w:rPr/>
            </w:pPr>
            <w:r>
              <w:rPr/>
              <w:t>32.</w:t>
            </w:r>
          </w:p>
        </w:tc>
        <w:tc>
          <w:tcPr>
            <w:tcW w:w="4121" w:type="dxa"/>
            <w:tcBorders>
              <w:end w:val="single" w:sz="4" w:space="0" w:color="000000"/>
            </w:tcBorders>
          </w:tcPr>
          <w:p>
            <w:pPr>
              <w:pStyle w:val="TAL"/>
              <w:rPr/>
            </w:pPr>
            <w:r>
              <w:rPr/>
              <w:t>Call is end-to-end PLMN/ISDN</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L"/>
              <w:snapToGrid w:val="false"/>
              <w:rPr/>
            </w:pPr>
            <w:r>
              <w:rPr/>
            </w:r>
          </w:p>
        </w:tc>
        <w:tc>
          <w:tcPr>
            <w:tcW w:w="709" w:type="dxa"/>
            <w:tcBorders/>
          </w:tcPr>
          <w:p>
            <w:pPr>
              <w:pStyle w:val="TAL"/>
              <w:rPr/>
            </w:pPr>
            <w:r>
              <w:rPr/>
              <w:t>64.</w:t>
            </w:r>
          </w:p>
        </w:tc>
        <w:tc>
          <w:tcPr>
            <w:tcW w:w="4121" w:type="dxa"/>
            <w:tcBorders>
              <w:end w:val="single" w:sz="4" w:space="0" w:color="000000"/>
            </w:tcBorders>
          </w:tcPr>
          <w:p>
            <w:pPr>
              <w:pStyle w:val="TAL"/>
              <w:rPr/>
            </w:pPr>
            <w:r>
              <w:rPr/>
              <w:t>Queueing</w:t>
            </w:r>
          </w:p>
        </w:tc>
      </w:tr>
      <w:tr>
        <w:trPr>
          <w:cantSplit w:val="true"/>
        </w:trPr>
        <w:tc>
          <w:tcPr>
            <w:tcW w:w="2270" w:type="dxa"/>
            <w:gridSpan w:val="8"/>
            <w:tcBorders>
              <w:start w:val="single" w:sz="4" w:space="0" w:color="000000"/>
              <w:bottom w:val="single" w:sz="4" w:space="0" w:color="000000"/>
            </w:tcBorders>
          </w:tcPr>
          <w:p>
            <w:pPr>
              <w:pStyle w:val="TAL"/>
              <w:rPr/>
            </w:pPr>
            <w:r>
              <w:rPr/>
              <w:t>All other values</w:t>
            </w:r>
          </w:p>
        </w:tc>
        <w:tc>
          <w:tcPr>
            <w:tcW w:w="709" w:type="dxa"/>
            <w:tcBorders>
              <w:bottom w:val="single" w:sz="4" w:space="0" w:color="000000"/>
            </w:tcBorders>
          </w:tcPr>
          <w:p>
            <w:pPr>
              <w:pStyle w:val="TAL"/>
              <w:snapToGrid w:val="false"/>
              <w:rPr/>
            </w:pPr>
            <w:r>
              <w:rPr/>
            </w:r>
          </w:p>
        </w:tc>
        <w:tc>
          <w:tcPr>
            <w:tcW w:w="4121" w:type="dxa"/>
            <w:tcBorders>
              <w:bottom w:val="single" w:sz="4" w:space="0" w:color="000000"/>
              <w:end w:val="single" w:sz="4" w:space="0" w:color="000000"/>
            </w:tcBorders>
          </w:tcPr>
          <w:p>
            <w:pPr>
              <w:pStyle w:val="TAL"/>
              <w:rPr/>
            </w:pPr>
            <w:r>
              <w:rPr/>
              <w:t>Unspecific</w:t>
            </w:r>
          </w:p>
        </w:tc>
      </w:tr>
    </w:tbl>
    <w:p>
      <w:pPr>
        <w:pStyle w:val="Normal"/>
        <w:rPr/>
      </w:pPr>
      <w:r>
        <w:rPr/>
      </w:r>
    </w:p>
    <w:p>
      <w:pPr>
        <w:pStyle w:val="Heading5"/>
        <w:bidi w:val="0"/>
        <w:ind w:start="1701" w:hanging="1701"/>
        <w:jc w:val="start"/>
        <w:rPr/>
      </w:pPr>
      <w:bookmarkStart w:id="1140" w:name="__RefHeading___Toc502231889"/>
      <w:bookmarkEnd w:id="1140"/>
      <w:r>
        <w:rPr/>
        <w:t>10.5.4.21a</w:t>
        <w:tab/>
        <w:t>Recall type $(CCBS)$</w:t>
      </w:r>
    </w:p>
    <w:p>
      <w:pPr>
        <w:pStyle w:val="Normal"/>
        <w:rPr/>
      </w:pPr>
      <w:r>
        <w:rPr/>
        <w:t>The purpose of the recall type information element is to describe the reason for the recall.</w:t>
      </w:r>
    </w:p>
    <w:p>
      <w:pPr>
        <w:pStyle w:val="Normal"/>
        <w:rPr/>
      </w:pPr>
      <w:r>
        <w:rPr/>
        <w:t>The recall type information element is coded as shown in Figure 10.5.108/3GPP TS 24.008 and Table 10.5.128/3GPP TS 24.008.</w:t>
      </w:r>
    </w:p>
    <w:p>
      <w:pPr>
        <w:pStyle w:val="Normal"/>
        <w:rPr/>
      </w:pPr>
      <w:r>
        <w:rPr/>
        <w:t>The recall type is a type 3 information element with 2 octets length.</w:t>
      </w:r>
    </w:p>
    <w:p>
      <w:pPr>
        <w:pStyle w:val="TH"/>
        <w:rPr/>
      </w:pPr>
      <w:r>
        <w:rPr/>
      </w:r>
    </w:p>
    <w:tbl>
      <w:tblPr>
        <w:tblW w:w="7515" w:type="dxa"/>
        <w:jc w:val="center"/>
        <w:tblInd w:w="0" w:type="dxa"/>
        <w:tblCellMar>
          <w:top w:w="0" w:type="dxa"/>
          <w:start w:w="28" w:type="dxa"/>
          <w:bottom w:w="0" w:type="dxa"/>
          <w:end w:w="108" w:type="dxa"/>
        </w:tblCellMar>
      </w:tblPr>
      <w:tblGrid>
        <w:gridCol w:w="709"/>
        <w:gridCol w:w="749"/>
        <w:gridCol w:w="32"/>
        <w:gridCol w:w="717"/>
        <w:gridCol w:w="63"/>
        <w:gridCol w:w="687"/>
        <w:gridCol w:w="92"/>
        <w:gridCol w:w="496"/>
        <w:gridCol w:w="161"/>
        <w:gridCol w:w="548"/>
        <w:gridCol w:w="993"/>
        <w:gridCol w:w="708"/>
        <w:gridCol w:w="1560"/>
      </w:tblGrid>
      <w:tr>
        <w:trPr>
          <w:cantSplit w:val="true"/>
        </w:trPr>
        <w:tc>
          <w:tcPr>
            <w:tcW w:w="709" w:type="dxa"/>
            <w:tcBorders/>
          </w:tcPr>
          <w:p>
            <w:pPr>
              <w:pStyle w:val="TAC"/>
              <w:rPr/>
            </w:pPr>
            <w:r>
              <w:rPr/>
              <w:t>8</w:t>
            </w:r>
          </w:p>
        </w:tc>
        <w:tc>
          <w:tcPr>
            <w:tcW w:w="781" w:type="dxa"/>
            <w:gridSpan w:val="2"/>
            <w:tcBorders/>
          </w:tcPr>
          <w:p>
            <w:pPr>
              <w:pStyle w:val="TAC"/>
              <w:rPr/>
            </w:pPr>
            <w:r>
              <w:rPr/>
              <w:t>7</w:t>
            </w:r>
          </w:p>
        </w:tc>
        <w:tc>
          <w:tcPr>
            <w:tcW w:w="780" w:type="dxa"/>
            <w:gridSpan w:val="2"/>
            <w:tcBorders/>
          </w:tcPr>
          <w:p>
            <w:pPr>
              <w:pStyle w:val="TAC"/>
              <w:rPr/>
            </w:pPr>
            <w:r>
              <w:rPr/>
              <w:t>6</w:t>
            </w:r>
          </w:p>
        </w:tc>
        <w:tc>
          <w:tcPr>
            <w:tcW w:w="779" w:type="dxa"/>
            <w:gridSpan w:val="2"/>
            <w:tcBorders/>
          </w:tcPr>
          <w:p>
            <w:pPr>
              <w:pStyle w:val="TAC"/>
              <w:rPr/>
            </w:pPr>
            <w:r>
              <w:rPr/>
              <w:t>5</w:t>
            </w:r>
          </w:p>
        </w:tc>
        <w:tc>
          <w:tcPr>
            <w:tcW w:w="496" w:type="dxa"/>
            <w:tcBorders/>
          </w:tcPr>
          <w:p>
            <w:pPr>
              <w:pStyle w:val="TAC"/>
              <w:rPr/>
            </w:pPr>
            <w:r>
              <w:rPr/>
              <w:t>4</w:t>
            </w:r>
          </w:p>
        </w:tc>
        <w:tc>
          <w:tcPr>
            <w:tcW w:w="709" w:type="dxa"/>
            <w:gridSpan w:val="2"/>
            <w:tcBorders/>
          </w:tcPr>
          <w:p>
            <w:pPr>
              <w:pStyle w:val="TAC"/>
              <w:rPr/>
            </w:pPr>
            <w:r>
              <w:rPr/>
              <w:t>3</w:t>
            </w:r>
          </w:p>
        </w:tc>
        <w:tc>
          <w:tcPr>
            <w:tcW w:w="993" w:type="dxa"/>
            <w:tcBorders/>
          </w:tcPr>
          <w:p>
            <w:pPr>
              <w:pStyle w:val="TAC"/>
              <w:rPr/>
            </w:pPr>
            <w:r>
              <w:rPr/>
              <w:t>2</w:t>
            </w:r>
          </w:p>
        </w:tc>
        <w:tc>
          <w:tcPr>
            <w:tcW w:w="708" w:type="dxa"/>
            <w:tcBorders/>
          </w:tcPr>
          <w:p>
            <w:pPr>
              <w:pStyle w:val="TAC"/>
              <w:rPr/>
            </w:pPr>
            <w:r>
              <w:rPr/>
              <w:t>1</w:t>
            </w:r>
          </w:p>
        </w:tc>
        <w:tc>
          <w:tcPr>
            <w:tcW w:w="1560" w:type="dxa"/>
            <w:tcBorders/>
          </w:tcPr>
          <w:p>
            <w:pPr>
              <w:pStyle w:val="TAL"/>
              <w:snapToGrid w:val="false"/>
              <w:rPr/>
            </w:pPr>
            <w:r>
              <w:rPr/>
            </w:r>
          </w:p>
        </w:tc>
      </w:tr>
      <w:tr>
        <w:trPr>
          <w:cantSplit w:val="true"/>
        </w:trPr>
        <w:tc>
          <w:tcPr>
            <w:tcW w:w="709" w:type="dxa"/>
            <w:tcBorders>
              <w:top w:val="single" w:sz="4" w:space="0" w:color="000000"/>
              <w:start w:val="single" w:sz="4" w:space="0" w:color="000000"/>
              <w:bottom w:val="single" w:sz="4" w:space="0" w:color="000000"/>
            </w:tcBorders>
          </w:tcPr>
          <w:p>
            <w:pPr>
              <w:pStyle w:val="TAC"/>
              <w:snapToGrid w:val="false"/>
              <w:rPr/>
            </w:pPr>
            <w:r>
              <w:rPr/>
            </w:r>
          </w:p>
        </w:tc>
        <w:tc>
          <w:tcPr>
            <w:tcW w:w="5246" w:type="dxa"/>
            <w:gridSpan w:val="11"/>
            <w:tcBorders>
              <w:top w:val="single" w:sz="4" w:space="0" w:color="000000"/>
              <w:start w:val="single" w:sz="4" w:space="0" w:color="000000"/>
              <w:bottom w:val="single" w:sz="4" w:space="0" w:color="000000"/>
            </w:tcBorders>
          </w:tcPr>
          <w:p>
            <w:pPr>
              <w:pStyle w:val="TAC"/>
              <w:rPr/>
            </w:pPr>
            <w:r>
              <w:rPr/>
              <w:t>recall type IEI</w:t>
            </w:r>
          </w:p>
        </w:tc>
        <w:tc>
          <w:tcPr>
            <w:tcW w:w="1560" w:type="dxa"/>
            <w:tcBorders>
              <w:start w:val="single" w:sz="4" w:space="0" w:color="000000"/>
            </w:tcBorders>
          </w:tcPr>
          <w:p>
            <w:pPr>
              <w:pStyle w:val="TAL"/>
              <w:rPr/>
            </w:pPr>
            <w:r>
              <w:rPr/>
              <w:t>octet 1</w:t>
            </w:r>
          </w:p>
        </w:tc>
      </w:tr>
      <w:tr>
        <w:trPr>
          <w:cantSplit w:val="true"/>
        </w:trPr>
        <w:tc>
          <w:tcPr>
            <w:tcW w:w="3706" w:type="dxa"/>
            <w:gridSpan w:val="9"/>
            <w:tcBorders>
              <w:top w:val="single" w:sz="4" w:space="0" w:color="000000"/>
              <w:start w:val="single" w:sz="4" w:space="0" w:color="000000"/>
            </w:tcBorders>
          </w:tcPr>
          <w:p>
            <w:pPr>
              <w:pStyle w:val="TAC"/>
              <w:rPr/>
            </w:pPr>
            <w:r>
              <w:rPr/>
              <w:t>spare</w:t>
            </w:r>
          </w:p>
        </w:tc>
        <w:tc>
          <w:tcPr>
            <w:tcW w:w="2249" w:type="dxa"/>
            <w:gridSpan w:val="3"/>
            <w:tcBorders>
              <w:top w:val="single" w:sz="4" w:space="0" w:color="000000"/>
              <w:start w:val="single" w:sz="4" w:space="0" w:color="000000"/>
            </w:tcBorders>
          </w:tcPr>
          <w:p>
            <w:pPr>
              <w:pStyle w:val="TAC"/>
              <w:rPr/>
            </w:pPr>
            <w:r>
              <w:rPr/>
              <w:t>recall type</w:t>
            </w:r>
          </w:p>
        </w:tc>
        <w:tc>
          <w:tcPr>
            <w:tcW w:w="1560" w:type="dxa"/>
            <w:tcBorders>
              <w:start w:val="single" w:sz="4" w:space="0" w:color="000000"/>
            </w:tcBorders>
          </w:tcPr>
          <w:p>
            <w:pPr>
              <w:pStyle w:val="TAL"/>
              <w:snapToGrid w:val="false"/>
              <w:rPr/>
            </w:pPr>
            <w:r>
              <w:rPr/>
            </w:r>
          </w:p>
        </w:tc>
      </w:tr>
      <w:tr>
        <w:trPr>
          <w:cantSplit w:val="true"/>
        </w:trPr>
        <w:tc>
          <w:tcPr>
            <w:tcW w:w="709" w:type="dxa"/>
            <w:tcBorders>
              <w:start w:val="single" w:sz="4" w:space="0" w:color="000000"/>
              <w:bottom w:val="single" w:sz="4" w:space="0" w:color="000000"/>
            </w:tcBorders>
          </w:tcPr>
          <w:p>
            <w:pPr>
              <w:pStyle w:val="TAC"/>
              <w:rPr/>
            </w:pPr>
            <w:r>
              <w:rPr/>
              <w:t>0</w:t>
            </w:r>
          </w:p>
        </w:tc>
        <w:tc>
          <w:tcPr>
            <w:tcW w:w="749" w:type="dxa"/>
            <w:tcBorders>
              <w:bottom w:val="single" w:sz="4" w:space="0" w:color="000000"/>
            </w:tcBorders>
          </w:tcPr>
          <w:p>
            <w:pPr>
              <w:pStyle w:val="TAC"/>
              <w:rPr/>
            </w:pPr>
            <w:r>
              <w:rPr/>
              <w:t>0</w:t>
            </w:r>
          </w:p>
        </w:tc>
        <w:tc>
          <w:tcPr>
            <w:tcW w:w="749" w:type="dxa"/>
            <w:gridSpan w:val="2"/>
            <w:tcBorders>
              <w:bottom w:val="single" w:sz="4" w:space="0" w:color="000000"/>
            </w:tcBorders>
          </w:tcPr>
          <w:p>
            <w:pPr>
              <w:pStyle w:val="TAC"/>
              <w:rPr/>
            </w:pPr>
            <w:r>
              <w:rPr/>
              <w:t>0</w:t>
            </w:r>
          </w:p>
        </w:tc>
        <w:tc>
          <w:tcPr>
            <w:tcW w:w="750" w:type="dxa"/>
            <w:gridSpan w:val="2"/>
            <w:tcBorders>
              <w:bottom w:val="single" w:sz="4" w:space="0" w:color="000000"/>
            </w:tcBorders>
          </w:tcPr>
          <w:p>
            <w:pPr>
              <w:pStyle w:val="TAC"/>
              <w:rPr/>
            </w:pPr>
            <w:r>
              <w:rPr/>
              <w:t>0</w:t>
            </w:r>
          </w:p>
        </w:tc>
        <w:tc>
          <w:tcPr>
            <w:tcW w:w="749" w:type="dxa"/>
            <w:gridSpan w:val="3"/>
            <w:tcBorders>
              <w:bottom w:val="single" w:sz="4" w:space="0" w:color="000000"/>
            </w:tcBorders>
          </w:tcPr>
          <w:p>
            <w:pPr>
              <w:pStyle w:val="TAC"/>
              <w:rPr/>
            </w:pPr>
            <w:r>
              <w:rPr/>
              <w:t>0</w:t>
            </w:r>
          </w:p>
        </w:tc>
        <w:tc>
          <w:tcPr>
            <w:tcW w:w="2249" w:type="dxa"/>
            <w:gridSpan w:val="3"/>
            <w:tcBorders>
              <w:start w:val="single" w:sz="4" w:space="0" w:color="000000"/>
              <w:bottom w:val="single" w:sz="4" w:space="0" w:color="000000"/>
            </w:tcBorders>
          </w:tcPr>
          <w:p>
            <w:pPr>
              <w:pStyle w:val="TAC"/>
              <w:snapToGrid w:val="false"/>
              <w:rPr/>
            </w:pPr>
            <w:r>
              <w:rPr/>
            </w:r>
          </w:p>
        </w:tc>
        <w:tc>
          <w:tcPr>
            <w:tcW w:w="1560" w:type="dxa"/>
            <w:tcBorders>
              <w:start w:val="single" w:sz="4" w:space="0" w:color="000000"/>
            </w:tcBorders>
          </w:tcPr>
          <w:p>
            <w:pPr>
              <w:pStyle w:val="TAL"/>
              <w:rPr/>
            </w:pPr>
            <w:r>
              <w:rPr/>
              <w:t>octet 2</w:t>
            </w:r>
          </w:p>
        </w:tc>
      </w:tr>
    </w:tbl>
    <w:p>
      <w:pPr>
        <w:pStyle w:val="TAN"/>
        <w:rPr/>
      </w:pPr>
      <w:r>
        <w:rPr/>
      </w:r>
    </w:p>
    <w:p>
      <w:pPr>
        <w:pStyle w:val="TF"/>
        <w:rPr/>
      </w:pPr>
      <w:r>
        <w:rPr/>
        <w:t>Figure 10.5.108/3GPP TS 24.008 Recall type information element</w:t>
      </w:r>
    </w:p>
    <w:p>
      <w:pPr>
        <w:pStyle w:val="TH"/>
        <w:rPr/>
      </w:pPr>
      <w:r>
        <w:rPr/>
        <w:t>Table 10.5.128/3GPP TS 24.008: Recall type information element</w:t>
      </w:r>
    </w:p>
    <w:tbl>
      <w:tblPr>
        <w:tblW w:w="7097" w:type="dxa"/>
        <w:jc w:val="center"/>
        <w:tblInd w:w="0" w:type="dxa"/>
        <w:tblCellMar>
          <w:top w:w="0" w:type="dxa"/>
          <w:start w:w="28" w:type="dxa"/>
          <w:bottom w:w="0" w:type="dxa"/>
          <w:end w:w="108" w:type="dxa"/>
        </w:tblCellMar>
      </w:tblPr>
      <w:tblGrid>
        <w:gridCol w:w="284"/>
        <w:gridCol w:w="284"/>
        <w:gridCol w:w="283"/>
        <w:gridCol w:w="283"/>
        <w:gridCol w:w="5963"/>
      </w:tblGrid>
      <w:tr>
        <w:trPr>
          <w:cantSplit w:val="true"/>
        </w:trPr>
        <w:tc>
          <w:tcPr>
            <w:tcW w:w="7097" w:type="dxa"/>
            <w:gridSpan w:val="5"/>
            <w:tcBorders>
              <w:top w:val="single" w:sz="4" w:space="0" w:color="000000"/>
              <w:start w:val="single" w:sz="4" w:space="0" w:color="000000"/>
              <w:end w:val="single" w:sz="4" w:space="0" w:color="000000"/>
            </w:tcBorders>
          </w:tcPr>
          <w:p>
            <w:pPr>
              <w:pStyle w:val="TAL"/>
              <w:rPr/>
            </w:pPr>
            <w:r>
              <w:rPr/>
              <w:t>recall type (octet 2, bits 1 to 4)</w:t>
            </w:r>
          </w:p>
        </w:tc>
      </w:tr>
      <w:tr>
        <w:trPr>
          <w:cantSplit w:val="true"/>
        </w:trPr>
        <w:tc>
          <w:tcPr>
            <w:tcW w:w="7097" w:type="dxa"/>
            <w:gridSpan w:val="5"/>
            <w:tcBorders>
              <w:start w:val="single" w:sz="4" w:space="0" w:color="000000"/>
              <w:end w:val="single" w:sz="4" w:space="0" w:color="000000"/>
            </w:tcBorders>
          </w:tcPr>
          <w:p>
            <w:pPr>
              <w:pStyle w:val="TAL"/>
              <w:rPr/>
            </w:pPr>
            <w:r>
              <w:rPr/>
              <w:t>Bits</w:t>
            </w:r>
          </w:p>
        </w:tc>
      </w:tr>
      <w:tr>
        <w:trPr>
          <w:cantSplit w:val="true"/>
        </w:trPr>
        <w:tc>
          <w:tcPr>
            <w:tcW w:w="284" w:type="dxa"/>
            <w:tcBorders>
              <w:start w:val="single" w:sz="4" w:space="0" w:color="000000"/>
            </w:tcBorders>
          </w:tcPr>
          <w:p>
            <w:pPr>
              <w:pStyle w:val="TAH"/>
              <w:rPr/>
            </w:pPr>
            <w:r>
              <w:rPr/>
              <w:t>3</w:t>
            </w:r>
          </w:p>
        </w:tc>
        <w:tc>
          <w:tcPr>
            <w:tcW w:w="284" w:type="dxa"/>
            <w:tcBorders/>
          </w:tcPr>
          <w:p>
            <w:pPr>
              <w:pStyle w:val="TAH"/>
              <w:rPr/>
            </w:pPr>
            <w:r>
              <w:rPr/>
              <w:t>2</w:t>
            </w:r>
          </w:p>
        </w:tc>
        <w:tc>
          <w:tcPr>
            <w:tcW w:w="283" w:type="dxa"/>
            <w:tcBorders/>
          </w:tcPr>
          <w:p>
            <w:pPr>
              <w:pStyle w:val="TAH"/>
              <w:rPr/>
            </w:pPr>
            <w:r>
              <w:rPr/>
              <w:t>1</w:t>
            </w:r>
          </w:p>
        </w:tc>
        <w:tc>
          <w:tcPr>
            <w:tcW w:w="283" w:type="dxa"/>
            <w:tcBorders/>
          </w:tcPr>
          <w:p>
            <w:pPr>
              <w:pStyle w:val="TAH"/>
              <w:snapToGrid w:val="false"/>
              <w:rPr/>
            </w:pPr>
            <w:r>
              <w:rPr/>
            </w:r>
          </w:p>
        </w:tc>
        <w:tc>
          <w:tcPr>
            <w:tcW w:w="5963"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snapToGrid w:val="false"/>
              <w:rPr/>
            </w:pPr>
            <w:r>
              <w:rPr/>
            </w:r>
          </w:p>
        </w:tc>
        <w:tc>
          <w:tcPr>
            <w:tcW w:w="5963" w:type="dxa"/>
            <w:tcBorders>
              <w:end w:val="single" w:sz="4" w:space="0" w:color="000000"/>
            </w:tcBorders>
          </w:tcPr>
          <w:p>
            <w:pPr>
              <w:pStyle w:val="TAL"/>
              <w:rPr/>
            </w:pPr>
            <w:r>
              <w:rPr/>
              <w:t>- CCBS</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3" w:type="dxa"/>
            <w:tcBorders/>
          </w:tcPr>
          <w:p>
            <w:pPr>
              <w:pStyle w:val="TAC"/>
              <w:snapToGrid w:val="false"/>
              <w:rPr/>
            </w:pPr>
            <w:r>
              <w:rPr/>
            </w:r>
          </w:p>
        </w:tc>
        <w:tc>
          <w:tcPr>
            <w:tcW w:w="5963" w:type="dxa"/>
            <w:tcBorders>
              <w:end w:val="single" w:sz="4" w:space="0" w:color="000000"/>
            </w:tcBorders>
          </w:tcPr>
          <w:p>
            <w:pPr>
              <w:pStyle w:val="TAL"/>
              <w:rPr/>
            </w:pPr>
            <w:r>
              <w:rPr/>
              <w:t>}</w:t>
            </w:r>
          </w:p>
        </w:tc>
      </w:tr>
      <w:tr>
        <w:trPr>
          <w:cantSplit w:val="true"/>
        </w:trPr>
        <w:tc>
          <w:tcPr>
            <w:tcW w:w="1134" w:type="dxa"/>
            <w:gridSpan w:val="4"/>
            <w:tcBorders>
              <w:start w:val="single" w:sz="4" w:space="0" w:color="000000"/>
            </w:tcBorders>
          </w:tcPr>
          <w:p>
            <w:pPr>
              <w:pStyle w:val="TAC"/>
              <w:rPr/>
            </w:pPr>
            <w:r>
              <w:rPr/>
              <w:t>to</w:t>
            </w:r>
          </w:p>
        </w:tc>
        <w:tc>
          <w:tcPr>
            <w:tcW w:w="5963" w:type="dxa"/>
            <w:tcBorders>
              <w:end w:val="single" w:sz="4" w:space="0" w:color="000000"/>
            </w:tcBorders>
          </w:tcPr>
          <w:p>
            <w:pPr>
              <w:pStyle w:val="TAL"/>
              <w:rPr/>
            </w:pPr>
            <w:r>
              <w:rPr>
                <w:rFonts w:eastAsia="Arial"/>
              </w:rPr>
              <w:t xml:space="preserve"> </w:t>
            </w:r>
            <w:r>
              <w:rPr/>
              <w:t>} - shall be treated as CCBS (intended for other similar types of Recall)</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rPr/>
            </w:pPr>
            <w:r>
              <w:rPr/>
              <w:t>0</w:t>
            </w:r>
          </w:p>
        </w:tc>
        <w:tc>
          <w:tcPr>
            <w:tcW w:w="283" w:type="dxa"/>
            <w:tcBorders/>
          </w:tcPr>
          <w:p>
            <w:pPr>
              <w:pStyle w:val="TAC"/>
              <w:snapToGrid w:val="false"/>
              <w:rPr/>
            </w:pPr>
            <w:r>
              <w:rPr/>
            </w:r>
          </w:p>
        </w:tc>
        <w:tc>
          <w:tcPr>
            <w:tcW w:w="5963" w:type="dxa"/>
            <w:tcBorders>
              <w:end w:val="single" w:sz="4" w:space="0" w:color="000000"/>
            </w:tcBorders>
          </w:tcPr>
          <w:p>
            <w:pPr>
              <w:pStyle w:val="TAL"/>
              <w:rPr/>
            </w:pPr>
            <w:r>
              <w:rPr/>
              <w:t>}</w:t>
            </w:r>
          </w:p>
        </w:tc>
      </w:tr>
      <w:tr>
        <w:trPr>
          <w:cantSplit w:val="true"/>
        </w:trPr>
        <w:tc>
          <w:tcPr>
            <w:tcW w:w="284" w:type="dxa"/>
            <w:tcBorders>
              <w:start w:val="single" w:sz="4" w:space="0" w:color="000000"/>
              <w:bottom w:val="single" w:sz="4" w:space="0" w:color="000000"/>
            </w:tcBorders>
          </w:tcPr>
          <w:p>
            <w:pPr>
              <w:pStyle w:val="TAC"/>
              <w:rPr/>
            </w:pPr>
            <w:r>
              <w:rPr/>
              <w:t>1</w:t>
            </w:r>
          </w:p>
        </w:tc>
        <w:tc>
          <w:tcPr>
            <w:tcW w:w="284" w:type="dxa"/>
            <w:tcBorders>
              <w:bottom w:val="single" w:sz="4" w:space="0" w:color="000000"/>
            </w:tcBorders>
          </w:tcPr>
          <w:p>
            <w:pPr>
              <w:pStyle w:val="TAC"/>
              <w:rPr/>
            </w:pPr>
            <w:r>
              <w:rPr/>
              <w:t>1</w:t>
            </w:r>
          </w:p>
        </w:tc>
        <w:tc>
          <w:tcPr>
            <w:tcW w:w="283" w:type="dxa"/>
            <w:tcBorders>
              <w:bottom w:val="single" w:sz="4" w:space="0" w:color="000000"/>
            </w:tcBorders>
          </w:tcPr>
          <w:p>
            <w:pPr>
              <w:pStyle w:val="TAC"/>
              <w:rPr/>
            </w:pPr>
            <w:r>
              <w:rPr/>
              <w:t>1</w:t>
            </w:r>
          </w:p>
        </w:tc>
        <w:tc>
          <w:tcPr>
            <w:tcW w:w="283" w:type="dxa"/>
            <w:tcBorders>
              <w:bottom w:val="single" w:sz="4" w:space="0" w:color="000000"/>
            </w:tcBorders>
          </w:tcPr>
          <w:p>
            <w:pPr>
              <w:pStyle w:val="TAC"/>
              <w:snapToGrid w:val="false"/>
              <w:rPr/>
            </w:pPr>
            <w:r>
              <w:rPr/>
            </w:r>
          </w:p>
        </w:tc>
        <w:tc>
          <w:tcPr>
            <w:tcW w:w="5963" w:type="dxa"/>
            <w:tcBorders>
              <w:bottom w:val="single" w:sz="4" w:space="0" w:color="000000"/>
              <w:end w:val="single" w:sz="4" w:space="0" w:color="000000"/>
            </w:tcBorders>
          </w:tcPr>
          <w:p>
            <w:pPr>
              <w:pStyle w:val="TAL"/>
              <w:rPr/>
            </w:pPr>
            <w:r>
              <w:rPr/>
              <w:t>- reserved</w:t>
            </w:r>
          </w:p>
        </w:tc>
      </w:tr>
    </w:tbl>
    <w:p>
      <w:pPr>
        <w:pStyle w:val="Normal"/>
        <w:rPr/>
      </w:pPr>
      <w:r>
        <w:rPr/>
      </w:r>
    </w:p>
    <w:p>
      <w:pPr>
        <w:pStyle w:val="Heading5"/>
        <w:bidi w:val="0"/>
        <w:ind w:start="1701" w:hanging="1701"/>
        <w:jc w:val="start"/>
        <w:rPr/>
      </w:pPr>
      <w:bookmarkStart w:id="1141" w:name="__RefHeading___Toc502231890"/>
      <w:bookmarkEnd w:id="1141"/>
      <w:r>
        <w:rPr/>
        <w:t>10.5.4.21b</w:t>
        <w:tab/>
        <w:t>Redirecting party BCD number</w:t>
      </w:r>
    </w:p>
    <w:p>
      <w:pPr>
        <w:pStyle w:val="Normal"/>
        <w:rPr/>
      </w:pPr>
      <w:r>
        <w:rPr/>
        <w:t>The purpose of the redirecting party BCD number information element is to identify the redirecting party.</w:t>
      </w:r>
    </w:p>
    <w:p>
      <w:pPr>
        <w:pStyle w:val="Normal"/>
        <w:rPr/>
      </w:pPr>
      <w:r>
        <w:rPr/>
        <w:t>The redirecting party BCD number information element is coded as shown in figure 10.5.108a/3GPP TS 24.008.</w:t>
      </w:r>
    </w:p>
    <w:p>
      <w:pPr>
        <w:pStyle w:val="Normal"/>
        <w:rPr/>
      </w:pPr>
      <w:r>
        <w:rPr/>
        <w:t>The redirecting party BCD number is a type 4 information element. In the network to mobile station direction it has a minimum length of 3 octets and a maximum length of 19 octets.</w:t>
      </w:r>
    </w:p>
    <w:p>
      <w:pPr>
        <w:pStyle w:val="TH"/>
        <w:rPr/>
      </w:pPr>
      <w:r>
        <w:rPr/>
      </w:r>
    </w:p>
    <w:tbl>
      <w:tblPr>
        <w:tblW w:w="7515" w:type="dxa"/>
        <w:jc w:val="center"/>
        <w:tblInd w:w="0" w:type="dxa"/>
        <w:tblCellMar>
          <w:top w:w="0" w:type="dxa"/>
          <w:start w:w="28" w:type="dxa"/>
          <w:bottom w:w="0" w:type="dxa"/>
          <w:end w:w="108" w:type="dxa"/>
        </w:tblCellMar>
      </w:tblPr>
      <w:tblGrid>
        <w:gridCol w:w="709"/>
        <w:gridCol w:w="781"/>
        <w:gridCol w:w="717"/>
        <w:gridCol w:w="63"/>
        <w:gridCol w:w="687"/>
        <w:gridCol w:w="92"/>
        <w:gridCol w:w="496"/>
        <w:gridCol w:w="161"/>
        <w:gridCol w:w="548"/>
        <w:gridCol w:w="202"/>
        <w:gridCol w:w="791"/>
        <w:gridCol w:w="708"/>
        <w:gridCol w:w="1560"/>
      </w:tblGrid>
      <w:tr>
        <w:trPr>
          <w:cantSplit w:val="true"/>
        </w:trPr>
        <w:tc>
          <w:tcPr>
            <w:tcW w:w="709" w:type="dxa"/>
            <w:tcBorders/>
          </w:tcPr>
          <w:p>
            <w:pPr>
              <w:pStyle w:val="TAC"/>
              <w:rPr/>
            </w:pPr>
            <w:r>
              <w:rPr/>
              <w:t>8</w:t>
            </w:r>
          </w:p>
        </w:tc>
        <w:tc>
          <w:tcPr>
            <w:tcW w:w="781" w:type="dxa"/>
            <w:tcBorders/>
          </w:tcPr>
          <w:p>
            <w:pPr>
              <w:pStyle w:val="TAC"/>
              <w:rPr/>
            </w:pPr>
            <w:r>
              <w:rPr/>
              <w:t>7</w:t>
            </w:r>
          </w:p>
        </w:tc>
        <w:tc>
          <w:tcPr>
            <w:tcW w:w="780" w:type="dxa"/>
            <w:gridSpan w:val="2"/>
            <w:tcBorders/>
          </w:tcPr>
          <w:p>
            <w:pPr>
              <w:pStyle w:val="TAC"/>
              <w:rPr/>
            </w:pPr>
            <w:r>
              <w:rPr/>
              <w:t>6</w:t>
            </w:r>
          </w:p>
        </w:tc>
        <w:tc>
          <w:tcPr>
            <w:tcW w:w="779" w:type="dxa"/>
            <w:gridSpan w:val="2"/>
            <w:tcBorders/>
          </w:tcPr>
          <w:p>
            <w:pPr>
              <w:pStyle w:val="TAC"/>
              <w:rPr/>
            </w:pPr>
            <w:r>
              <w:rPr/>
              <w:t>5</w:t>
            </w:r>
          </w:p>
        </w:tc>
        <w:tc>
          <w:tcPr>
            <w:tcW w:w="496" w:type="dxa"/>
            <w:tcBorders/>
          </w:tcPr>
          <w:p>
            <w:pPr>
              <w:pStyle w:val="TAC"/>
              <w:rPr/>
            </w:pPr>
            <w:r>
              <w:rPr/>
              <w:t>4</w:t>
            </w:r>
          </w:p>
        </w:tc>
        <w:tc>
          <w:tcPr>
            <w:tcW w:w="709" w:type="dxa"/>
            <w:gridSpan w:val="2"/>
            <w:tcBorders/>
          </w:tcPr>
          <w:p>
            <w:pPr>
              <w:pStyle w:val="TAC"/>
              <w:rPr/>
            </w:pPr>
            <w:r>
              <w:rPr/>
              <w:t>3</w:t>
            </w:r>
          </w:p>
        </w:tc>
        <w:tc>
          <w:tcPr>
            <w:tcW w:w="993" w:type="dxa"/>
            <w:gridSpan w:val="2"/>
            <w:tcBorders/>
          </w:tcPr>
          <w:p>
            <w:pPr>
              <w:pStyle w:val="TAC"/>
              <w:rPr/>
            </w:pPr>
            <w:r>
              <w:rPr/>
              <w:t>2</w:t>
            </w:r>
          </w:p>
        </w:tc>
        <w:tc>
          <w:tcPr>
            <w:tcW w:w="708" w:type="dxa"/>
            <w:tcBorders/>
          </w:tcPr>
          <w:p>
            <w:pPr>
              <w:pStyle w:val="TAC"/>
              <w:rPr/>
            </w:pPr>
            <w:r>
              <w:rPr/>
              <w:t>1</w:t>
            </w:r>
          </w:p>
        </w:tc>
        <w:tc>
          <w:tcPr>
            <w:tcW w:w="1560" w:type="dxa"/>
            <w:tcBorders/>
          </w:tcPr>
          <w:p>
            <w:pPr>
              <w:pStyle w:val="TAL"/>
              <w:snapToGrid w:val="false"/>
              <w:rPr/>
            </w:pPr>
            <w:r>
              <w:rPr/>
            </w:r>
          </w:p>
        </w:tc>
      </w:tr>
      <w:tr>
        <w:trPr>
          <w:cantSplit w:val="true"/>
        </w:trPr>
        <w:tc>
          <w:tcPr>
            <w:tcW w:w="709" w:type="dxa"/>
            <w:tcBorders>
              <w:top w:val="single" w:sz="4" w:space="0" w:color="000000"/>
              <w:start w:val="single" w:sz="4" w:space="0" w:color="000000"/>
              <w:bottom w:val="single" w:sz="4" w:space="0" w:color="000000"/>
            </w:tcBorders>
          </w:tcPr>
          <w:p>
            <w:pPr>
              <w:pStyle w:val="TAC"/>
              <w:snapToGrid w:val="false"/>
              <w:rPr/>
            </w:pPr>
            <w:r>
              <w:rPr/>
            </w:r>
          </w:p>
        </w:tc>
        <w:tc>
          <w:tcPr>
            <w:tcW w:w="5246" w:type="dxa"/>
            <w:gridSpan w:val="11"/>
            <w:tcBorders>
              <w:top w:val="single" w:sz="4" w:space="0" w:color="000000"/>
              <w:start w:val="single" w:sz="4" w:space="0" w:color="000000"/>
              <w:bottom w:val="single" w:sz="4" w:space="0" w:color="000000"/>
            </w:tcBorders>
          </w:tcPr>
          <w:p>
            <w:pPr>
              <w:pStyle w:val="TAC"/>
              <w:rPr/>
            </w:pPr>
            <w:r>
              <w:rPr/>
              <w:t>Redirecting party BCD number IEI</w:t>
            </w:r>
          </w:p>
        </w:tc>
        <w:tc>
          <w:tcPr>
            <w:tcW w:w="1560" w:type="dxa"/>
            <w:tcBorders>
              <w:start w:val="single" w:sz="4" w:space="0" w:color="000000"/>
            </w:tcBorders>
          </w:tcPr>
          <w:p>
            <w:pPr>
              <w:pStyle w:val="TAL"/>
              <w:rPr/>
            </w:pPr>
            <w:r>
              <w:rPr/>
              <w:t>octet 1</w:t>
            </w:r>
          </w:p>
        </w:tc>
      </w:tr>
      <w:tr>
        <w:trPr>
          <w:cantSplit w:val="true"/>
        </w:trPr>
        <w:tc>
          <w:tcPr>
            <w:tcW w:w="5955" w:type="dxa"/>
            <w:gridSpan w:val="12"/>
            <w:tcBorders>
              <w:top w:val="single" w:sz="4" w:space="0" w:color="000000"/>
              <w:start w:val="single" w:sz="4" w:space="0" w:color="000000"/>
              <w:bottom w:val="single" w:sz="4" w:space="0" w:color="000000"/>
            </w:tcBorders>
          </w:tcPr>
          <w:p>
            <w:pPr>
              <w:pStyle w:val="TAC"/>
              <w:snapToGrid w:val="false"/>
              <w:rPr/>
            </w:pPr>
            <w:r>
              <w:rPr/>
            </w:r>
          </w:p>
          <w:p>
            <w:pPr>
              <w:pStyle w:val="TAC"/>
              <w:rPr/>
            </w:pPr>
            <w:r>
              <w:rPr/>
              <w:t>Length of redirecting party BCD number contents</w:t>
            </w:r>
          </w:p>
        </w:tc>
        <w:tc>
          <w:tcPr>
            <w:tcW w:w="1560" w:type="dxa"/>
            <w:tcBorders>
              <w:start w:val="single" w:sz="4" w:space="0" w:color="000000"/>
            </w:tcBorders>
          </w:tcPr>
          <w:p>
            <w:pPr>
              <w:pStyle w:val="TAL"/>
              <w:snapToGrid w:val="false"/>
              <w:rPr/>
            </w:pPr>
            <w:r>
              <w:rPr/>
            </w:r>
          </w:p>
          <w:p>
            <w:pPr>
              <w:pStyle w:val="TAL"/>
              <w:rPr/>
            </w:pPr>
            <w:r>
              <w:rPr/>
              <w:t>octet 2</w:t>
            </w:r>
          </w:p>
        </w:tc>
      </w:tr>
      <w:tr>
        <w:trPr>
          <w:cantSplit w:val="true"/>
        </w:trPr>
        <w:tc>
          <w:tcPr>
            <w:tcW w:w="709" w:type="dxa"/>
            <w:tcBorders>
              <w:top w:val="single" w:sz="4" w:space="0" w:color="000000"/>
              <w:start w:val="single" w:sz="4" w:space="0" w:color="000000"/>
            </w:tcBorders>
          </w:tcPr>
          <w:p>
            <w:pPr>
              <w:pStyle w:val="TAC"/>
              <w:rPr/>
            </w:pPr>
            <w:r>
              <w:rPr/>
              <w:t>0/1</w:t>
            </w:r>
          </w:p>
          <w:p>
            <w:pPr>
              <w:pStyle w:val="TAC"/>
              <w:rPr/>
            </w:pPr>
            <w:r>
              <w:rPr/>
              <w:t>ext</w:t>
            </w:r>
          </w:p>
        </w:tc>
        <w:tc>
          <w:tcPr>
            <w:tcW w:w="2248" w:type="dxa"/>
            <w:gridSpan w:val="4"/>
            <w:tcBorders>
              <w:top w:val="single" w:sz="4" w:space="0" w:color="000000"/>
              <w:start w:val="single" w:sz="4" w:space="0" w:color="000000"/>
              <w:bottom w:val="single" w:sz="4" w:space="0" w:color="000000"/>
            </w:tcBorders>
          </w:tcPr>
          <w:p>
            <w:pPr>
              <w:pStyle w:val="TAC"/>
              <w:rPr/>
            </w:pPr>
            <w:r>
              <w:rPr/>
              <w:t>type of</w:t>
            </w:r>
          </w:p>
          <w:p>
            <w:pPr>
              <w:pStyle w:val="TAC"/>
              <w:rPr/>
            </w:pPr>
            <w:r>
              <w:rPr/>
              <w:t>number</w:t>
            </w:r>
          </w:p>
        </w:tc>
        <w:tc>
          <w:tcPr>
            <w:tcW w:w="2998" w:type="dxa"/>
            <w:gridSpan w:val="7"/>
            <w:tcBorders>
              <w:top w:val="single" w:sz="4" w:space="0" w:color="000000"/>
              <w:start w:val="single" w:sz="4" w:space="0" w:color="000000"/>
              <w:bottom w:val="single" w:sz="4" w:space="0" w:color="000000"/>
            </w:tcBorders>
          </w:tcPr>
          <w:p>
            <w:pPr>
              <w:pStyle w:val="TAC"/>
              <w:rPr/>
            </w:pPr>
            <w:r>
              <w:rPr/>
              <w:t>Numbering plan</w:t>
            </w:r>
          </w:p>
          <w:p>
            <w:pPr>
              <w:pStyle w:val="TAC"/>
              <w:rPr/>
            </w:pPr>
            <w:r>
              <w:rPr/>
              <w:t>identification</w:t>
            </w:r>
          </w:p>
        </w:tc>
        <w:tc>
          <w:tcPr>
            <w:tcW w:w="1560" w:type="dxa"/>
            <w:tcBorders>
              <w:start w:val="single" w:sz="4" w:space="0" w:color="000000"/>
            </w:tcBorders>
          </w:tcPr>
          <w:p>
            <w:pPr>
              <w:pStyle w:val="TAL"/>
              <w:rPr/>
            </w:pPr>
            <w:r>
              <w:rPr/>
              <w:t>octet 3</w:t>
            </w:r>
          </w:p>
          <w:p>
            <w:pPr>
              <w:pStyle w:val="TAL"/>
              <w:rPr/>
            </w:pPr>
            <w:r>
              <w:rPr/>
              <w:t>(note 1)</w:t>
            </w:r>
          </w:p>
        </w:tc>
      </w:tr>
      <w:tr>
        <w:trPr>
          <w:cantSplit w:val="true"/>
        </w:trPr>
        <w:tc>
          <w:tcPr>
            <w:tcW w:w="709" w:type="dxa"/>
            <w:tcBorders>
              <w:top w:val="single" w:sz="4" w:space="0" w:color="000000"/>
              <w:start w:val="single" w:sz="4" w:space="0" w:color="000000"/>
            </w:tcBorders>
          </w:tcPr>
          <w:p>
            <w:pPr>
              <w:pStyle w:val="TAC"/>
              <w:rPr/>
            </w:pPr>
            <w:r>
              <w:rPr/>
              <w:t>1</w:t>
            </w:r>
          </w:p>
        </w:tc>
        <w:tc>
          <w:tcPr>
            <w:tcW w:w="1498" w:type="dxa"/>
            <w:gridSpan w:val="2"/>
            <w:tcBorders>
              <w:top w:val="single" w:sz="4" w:space="0" w:color="000000"/>
              <w:start w:val="single" w:sz="4" w:space="0" w:color="000000"/>
            </w:tcBorders>
          </w:tcPr>
          <w:p>
            <w:pPr>
              <w:pStyle w:val="TAC"/>
              <w:rPr/>
            </w:pPr>
            <w:r>
              <w:rPr/>
              <w:t>presentat.</w:t>
            </w:r>
          </w:p>
        </w:tc>
        <w:tc>
          <w:tcPr>
            <w:tcW w:w="750" w:type="dxa"/>
            <w:gridSpan w:val="2"/>
            <w:tcBorders>
              <w:top w:val="single" w:sz="4" w:space="0" w:color="000000"/>
              <w:start w:val="single" w:sz="4" w:space="0" w:color="000000"/>
            </w:tcBorders>
          </w:tcPr>
          <w:p>
            <w:pPr>
              <w:pStyle w:val="TAC"/>
              <w:rPr/>
            </w:pPr>
            <w:r>
              <w:rPr/>
              <w:t>0</w:t>
            </w:r>
          </w:p>
        </w:tc>
        <w:tc>
          <w:tcPr>
            <w:tcW w:w="749" w:type="dxa"/>
            <w:gridSpan w:val="3"/>
            <w:tcBorders>
              <w:top w:val="single" w:sz="4" w:space="0" w:color="000000"/>
            </w:tcBorders>
          </w:tcPr>
          <w:p>
            <w:pPr>
              <w:pStyle w:val="TAC"/>
              <w:rPr/>
            </w:pPr>
            <w:r>
              <w:rPr/>
              <w:t>0</w:t>
            </w:r>
          </w:p>
        </w:tc>
        <w:tc>
          <w:tcPr>
            <w:tcW w:w="750" w:type="dxa"/>
            <w:gridSpan w:val="2"/>
            <w:tcBorders>
              <w:top w:val="single" w:sz="4" w:space="0" w:color="000000"/>
            </w:tcBorders>
          </w:tcPr>
          <w:p>
            <w:pPr>
              <w:pStyle w:val="TAC"/>
              <w:rPr/>
            </w:pPr>
            <w:r>
              <w:rPr/>
              <w:t>0</w:t>
            </w:r>
          </w:p>
        </w:tc>
        <w:tc>
          <w:tcPr>
            <w:tcW w:w="1499" w:type="dxa"/>
            <w:gridSpan w:val="2"/>
            <w:tcBorders>
              <w:top w:val="single" w:sz="4" w:space="0" w:color="000000"/>
              <w:start w:val="single" w:sz="4" w:space="0" w:color="000000"/>
            </w:tcBorders>
          </w:tcPr>
          <w:p>
            <w:pPr>
              <w:pStyle w:val="TAC"/>
              <w:rPr/>
            </w:pPr>
            <w:r>
              <w:rPr/>
              <w:t>Screening</w:t>
            </w:r>
          </w:p>
        </w:tc>
        <w:tc>
          <w:tcPr>
            <w:tcW w:w="1560" w:type="dxa"/>
            <w:tcBorders>
              <w:start w:val="single" w:sz="4" w:space="0" w:color="000000"/>
            </w:tcBorders>
          </w:tcPr>
          <w:p>
            <w:pPr>
              <w:pStyle w:val="TAL"/>
              <w:rPr/>
            </w:pPr>
            <w:r>
              <w:rPr/>
              <w:t>octet 3a*</w:t>
            </w:r>
          </w:p>
        </w:tc>
      </w:tr>
      <w:tr>
        <w:trPr>
          <w:cantSplit w:val="true"/>
        </w:trPr>
        <w:tc>
          <w:tcPr>
            <w:tcW w:w="709" w:type="dxa"/>
            <w:tcBorders>
              <w:start w:val="single" w:sz="4" w:space="0" w:color="000000"/>
              <w:bottom w:val="single" w:sz="4" w:space="0" w:color="000000"/>
            </w:tcBorders>
          </w:tcPr>
          <w:p>
            <w:pPr>
              <w:pStyle w:val="TAC"/>
              <w:rPr/>
            </w:pPr>
            <w:r>
              <w:rPr/>
              <w:t>ext</w:t>
            </w:r>
          </w:p>
        </w:tc>
        <w:tc>
          <w:tcPr>
            <w:tcW w:w="1498" w:type="dxa"/>
            <w:gridSpan w:val="2"/>
            <w:tcBorders>
              <w:start w:val="single" w:sz="4" w:space="0" w:color="000000"/>
              <w:bottom w:val="single" w:sz="4" w:space="0" w:color="000000"/>
            </w:tcBorders>
          </w:tcPr>
          <w:p>
            <w:pPr>
              <w:pStyle w:val="TAC"/>
              <w:rPr/>
            </w:pPr>
            <w:r>
              <w:rPr/>
              <w:t>indicator</w:t>
            </w:r>
          </w:p>
        </w:tc>
        <w:tc>
          <w:tcPr>
            <w:tcW w:w="2249" w:type="dxa"/>
            <w:gridSpan w:val="7"/>
            <w:tcBorders>
              <w:start w:val="single" w:sz="4" w:space="0" w:color="000000"/>
              <w:bottom w:val="single" w:sz="4" w:space="0" w:color="000000"/>
            </w:tcBorders>
          </w:tcPr>
          <w:p>
            <w:pPr>
              <w:pStyle w:val="TAC"/>
              <w:rPr/>
            </w:pPr>
            <w:r>
              <w:rPr/>
              <w:t>spare</w:t>
            </w:r>
          </w:p>
        </w:tc>
        <w:tc>
          <w:tcPr>
            <w:tcW w:w="1499" w:type="dxa"/>
            <w:gridSpan w:val="2"/>
            <w:tcBorders>
              <w:start w:val="single" w:sz="4" w:space="0" w:color="000000"/>
              <w:bottom w:val="single" w:sz="4" w:space="0" w:color="000000"/>
            </w:tcBorders>
          </w:tcPr>
          <w:p>
            <w:pPr>
              <w:pStyle w:val="TAC"/>
              <w:rPr/>
            </w:pPr>
            <w:r>
              <w:rPr/>
              <w:t>indicator</w:t>
            </w:r>
          </w:p>
        </w:tc>
        <w:tc>
          <w:tcPr>
            <w:tcW w:w="1560" w:type="dxa"/>
            <w:tcBorders>
              <w:start w:val="single" w:sz="4" w:space="0" w:color="000000"/>
            </w:tcBorders>
          </w:tcPr>
          <w:p>
            <w:pPr>
              <w:pStyle w:val="TAL"/>
              <w:rPr/>
            </w:pPr>
            <w:r>
              <w:rPr/>
              <w:t>(note 1)</w:t>
            </w:r>
          </w:p>
        </w:tc>
      </w:tr>
      <w:tr>
        <w:trPr>
          <w:cantSplit w:val="true"/>
        </w:trPr>
        <w:tc>
          <w:tcPr>
            <w:tcW w:w="2957" w:type="dxa"/>
            <w:gridSpan w:val="5"/>
            <w:tcBorders>
              <w:top w:val="single" w:sz="4" w:space="0" w:color="000000"/>
              <w:start w:val="single" w:sz="4" w:space="0" w:color="000000"/>
              <w:bottom w:val="single" w:sz="4" w:space="0" w:color="000000"/>
            </w:tcBorders>
          </w:tcPr>
          <w:p>
            <w:pPr>
              <w:pStyle w:val="TAC"/>
              <w:snapToGrid w:val="false"/>
              <w:rPr/>
            </w:pPr>
            <w:r>
              <w:rPr/>
            </w:r>
          </w:p>
          <w:p>
            <w:pPr>
              <w:pStyle w:val="TAC"/>
              <w:rPr/>
            </w:pPr>
            <w:r>
              <w:rPr/>
              <w:t>Number digit 2</w:t>
            </w:r>
          </w:p>
        </w:tc>
        <w:tc>
          <w:tcPr>
            <w:tcW w:w="2998" w:type="dxa"/>
            <w:gridSpan w:val="7"/>
            <w:tcBorders>
              <w:top w:val="single" w:sz="4" w:space="0" w:color="000000"/>
              <w:start w:val="single" w:sz="4" w:space="0" w:color="000000"/>
              <w:bottom w:val="single" w:sz="4" w:space="0" w:color="000000"/>
            </w:tcBorders>
          </w:tcPr>
          <w:p>
            <w:pPr>
              <w:pStyle w:val="TAC"/>
              <w:snapToGrid w:val="false"/>
              <w:rPr/>
            </w:pPr>
            <w:r>
              <w:rPr/>
            </w:r>
          </w:p>
          <w:p>
            <w:pPr>
              <w:pStyle w:val="TAC"/>
              <w:rPr/>
            </w:pPr>
            <w:r>
              <w:rPr/>
              <w:t>Number digit 1</w:t>
            </w:r>
          </w:p>
        </w:tc>
        <w:tc>
          <w:tcPr>
            <w:tcW w:w="1560" w:type="dxa"/>
            <w:tcBorders>
              <w:start w:val="single" w:sz="4" w:space="0" w:color="000000"/>
            </w:tcBorders>
          </w:tcPr>
          <w:p>
            <w:pPr>
              <w:pStyle w:val="TAL"/>
              <w:rPr/>
            </w:pPr>
            <w:r>
              <w:rPr/>
              <w:t>octet 4*</w:t>
            </w:r>
          </w:p>
          <w:p>
            <w:pPr>
              <w:pStyle w:val="TAL"/>
              <w:rPr/>
            </w:pPr>
            <w:r>
              <w:rPr/>
              <w:t>(note 1)</w:t>
            </w:r>
          </w:p>
        </w:tc>
      </w:tr>
      <w:tr>
        <w:trPr>
          <w:cantSplit w:val="true"/>
        </w:trPr>
        <w:tc>
          <w:tcPr>
            <w:tcW w:w="2957" w:type="dxa"/>
            <w:gridSpan w:val="5"/>
            <w:tcBorders>
              <w:top w:val="single" w:sz="4" w:space="0" w:color="000000"/>
              <w:start w:val="single" w:sz="4" w:space="0" w:color="000000"/>
              <w:bottom w:val="single" w:sz="4" w:space="0" w:color="000000"/>
            </w:tcBorders>
          </w:tcPr>
          <w:p>
            <w:pPr>
              <w:pStyle w:val="TAC"/>
              <w:snapToGrid w:val="false"/>
              <w:rPr/>
            </w:pPr>
            <w:r>
              <w:rPr/>
            </w:r>
          </w:p>
          <w:p>
            <w:pPr>
              <w:pStyle w:val="TAC"/>
              <w:rPr/>
            </w:pPr>
            <w:r>
              <w:rPr/>
              <w:t>Number digit 4</w:t>
            </w:r>
          </w:p>
        </w:tc>
        <w:tc>
          <w:tcPr>
            <w:tcW w:w="2998" w:type="dxa"/>
            <w:gridSpan w:val="7"/>
            <w:tcBorders>
              <w:top w:val="single" w:sz="4" w:space="0" w:color="000000"/>
              <w:start w:val="single" w:sz="4" w:space="0" w:color="000000"/>
              <w:bottom w:val="single" w:sz="4" w:space="0" w:color="000000"/>
            </w:tcBorders>
          </w:tcPr>
          <w:p>
            <w:pPr>
              <w:pStyle w:val="TAC"/>
              <w:snapToGrid w:val="false"/>
              <w:rPr/>
            </w:pPr>
            <w:r>
              <w:rPr/>
            </w:r>
          </w:p>
          <w:p>
            <w:pPr>
              <w:pStyle w:val="TAC"/>
              <w:rPr/>
            </w:pPr>
            <w:r>
              <w:rPr/>
              <w:t>Number digit 3</w:t>
            </w:r>
          </w:p>
        </w:tc>
        <w:tc>
          <w:tcPr>
            <w:tcW w:w="1560" w:type="dxa"/>
            <w:tcBorders>
              <w:start w:val="single" w:sz="4" w:space="0" w:color="000000"/>
            </w:tcBorders>
          </w:tcPr>
          <w:p>
            <w:pPr>
              <w:pStyle w:val="TAL"/>
              <w:rPr/>
            </w:pPr>
            <w:r>
              <w:rPr/>
              <w:t>octet 5*</w:t>
            </w:r>
          </w:p>
          <w:p>
            <w:pPr>
              <w:pStyle w:val="TAL"/>
              <w:rPr/>
            </w:pPr>
            <w:r>
              <w:rPr/>
              <w:t>(note 1)</w:t>
            </w:r>
          </w:p>
        </w:tc>
      </w:tr>
      <w:tr>
        <w:trPr>
          <w:cantSplit w:val="true"/>
        </w:trPr>
        <w:tc>
          <w:tcPr>
            <w:tcW w:w="2957" w:type="dxa"/>
            <w:gridSpan w:val="5"/>
            <w:tcBorders>
              <w:top w:val="single" w:sz="4" w:space="0" w:color="000000"/>
              <w:start w:val="single" w:sz="4" w:space="0" w:color="000000"/>
              <w:bottom w:val="single" w:sz="4" w:space="0" w:color="000000"/>
            </w:tcBorders>
          </w:tcPr>
          <w:p>
            <w:pPr>
              <w:pStyle w:val="TAC"/>
              <w:snapToGrid w:val="false"/>
              <w:rPr/>
            </w:pPr>
            <w:r>
              <w:rPr/>
            </w:r>
          </w:p>
        </w:tc>
        <w:tc>
          <w:tcPr>
            <w:tcW w:w="2998" w:type="dxa"/>
            <w:gridSpan w:val="7"/>
            <w:tcBorders>
              <w:top w:val="single" w:sz="4" w:space="0" w:color="000000"/>
              <w:start w:val="single" w:sz="4" w:space="0" w:color="000000"/>
              <w:bottom w:val="single" w:sz="4" w:space="0" w:color="000000"/>
            </w:tcBorders>
          </w:tcPr>
          <w:p>
            <w:pPr>
              <w:pStyle w:val="TAC"/>
              <w:snapToGrid w:val="false"/>
              <w:rPr/>
            </w:pPr>
            <w:r>
              <w:rPr/>
            </w:r>
          </w:p>
        </w:tc>
        <w:tc>
          <w:tcPr>
            <w:tcW w:w="1560" w:type="dxa"/>
            <w:tcBorders>
              <w:start w:val="single" w:sz="4" w:space="0" w:color="000000"/>
            </w:tcBorders>
          </w:tcPr>
          <w:p>
            <w:pPr>
              <w:pStyle w:val="TAL"/>
              <w:rPr/>
            </w:pPr>
            <w:r>
              <w:rPr/>
              <w:tab/>
              <w:t>:</w:t>
            </w:r>
          </w:p>
        </w:tc>
      </w:tr>
      <w:tr>
        <w:trPr>
          <w:cantSplit w:val="true"/>
        </w:trPr>
        <w:tc>
          <w:tcPr>
            <w:tcW w:w="2957" w:type="dxa"/>
            <w:gridSpan w:val="5"/>
            <w:tcBorders>
              <w:top w:val="single" w:sz="4" w:space="0" w:color="000000"/>
              <w:start w:val="single" w:sz="4" w:space="0" w:color="000000"/>
              <w:bottom w:val="single" w:sz="4" w:space="0" w:color="000000"/>
            </w:tcBorders>
          </w:tcPr>
          <w:p>
            <w:pPr>
              <w:pStyle w:val="TAC"/>
              <w:snapToGrid w:val="false"/>
              <w:rPr/>
            </w:pPr>
            <w:r>
              <w:rPr/>
            </w:r>
          </w:p>
        </w:tc>
        <w:tc>
          <w:tcPr>
            <w:tcW w:w="2998" w:type="dxa"/>
            <w:gridSpan w:val="7"/>
            <w:tcBorders>
              <w:top w:val="single" w:sz="4" w:space="0" w:color="000000"/>
              <w:start w:val="single" w:sz="4" w:space="0" w:color="000000"/>
              <w:bottom w:val="single" w:sz="4" w:space="0" w:color="000000"/>
            </w:tcBorders>
          </w:tcPr>
          <w:p>
            <w:pPr>
              <w:pStyle w:val="TAC"/>
              <w:snapToGrid w:val="false"/>
              <w:rPr/>
            </w:pPr>
            <w:r>
              <w:rPr/>
            </w:r>
          </w:p>
        </w:tc>
        <w:tc>
          <w:tcPr>
            <w:tcW w:w="1560" w:type="dxa"/>
            <w:tcBorders>
              <w:start w:val="single" w:sz="4" w:space="0" w:color="000000"/>
            </w:tcBorders>
          </w:tcPr>
          <w:p>
            <w:pPr>
              <w:pStyle w:val="TAL"/>
              <w:snapToGrid w:val="false"/>
              <w:rPr/>
            </w:pPr>
            <w:r>
              <w:rPr/>
            </w:r>
          </w:p>
        </w:tc>
      </w:tr>
      <w:tr>
        <w:trPr>
          <w:cantSplit w:val="true"/>
        </w:trPr>
        <w:tc>
          <w:tcPr>
            <w:tcW w:w="2957" w:type="dxa"/>
            <w:gridSpan w:val="5"/>
            <w:tcBorders>
              <w:top w:val="single" w:sz="4" w:space="0" w:color="000000"/>
              <w:start w:val="single" w:sz="4" w:space="0" w:color="000000"/>
              <w:bottom w:val="single" w:sz="4" w:space="0" w:color="000000"/>
            </w:tcBorders>
          </w:tcPr>
          <w:p>
            <w:pPr>
              <w:pStyle w:val="TAC"/>
              <w:rPr/>
            </w:pPr>
            <w:r>
              <w:rPr/>
              <w:t>Note 2)</w:t>
            </w:r>
          </w:p>
        </w:tc>
        <w:tc>
          <w:tcPr>
            <w:tcW w:w="2998" w:type="dxa"/>
            <w:gridSpan w:val="7"/>
            <w:tcBorders>
              <w:top w:val="single" w:sz="4" w:space="0" w:color="000000"/>
              <w:start w:val="single" w:sz="4" w:space="0" w:color="000000"/>
              <w:bottom w:val="single" w:sz="4" w:space="0" w:color="000000"/>
            </w:tcBorders>
          </w:tcPr>
          <w:p>
            <w:pPr>
              <w:pStyle w:val="TAC"/>
              <w:snapToGrid w:val="false"/>
              <w:rPr/>
            </w:pPr>
            <w:r>
              <w:rPr/>
            </w:r>
          </w:p>
        </w:tc>
        <w:tc>
          <w:tcPr>
            <w:tcW w:w="1560" w:type="dxa"/>
            <w:tcBorders>
              <w:start w:val="single" w:sz="4" w:space="0" w:color="000000"/>
            </w:tcBorders>
          </w:tcPr>
          <w:p>
            <w:pPr>
              <w:pStyle w:val="TAL"/>
              <w:rPr/>
            </w:pPr>
            <w:r>
              <w:rPr/>
              <w:tab/>
              <w:t>:</w:t>
            </w:r>
          </w:p>
        </w:tc>
      </w:tr>
    </w:tbl>
    <w:p>
      <w:pPr>
        <w:pStyle w:val="TAN"/>
        <w:rPr/>
      </w:pPr>
      <w:r>
        <w:rPr/>
      </w:r>
    </w:p>
    <w:p>
      <w:pPr>
        <w:pStyle w:val="TF"/>
        <w:rPr/>
      </w:pPr>
      <w:r>
        <w:rPr/>
        <w:t>Figure 10.5.108a/3GPP TS 24.008</w:t>
        <w:br/>
      </w:r>
      <w:r>
        <w:rPr>
          <w:i/>
        </w:rPr>
        <w:t>Redirecting party BCD number</w:t>
      </w:r>
      <w:r>
        <w:rPr/>
        <w:t xml:space="preserve"> information element</w:t>
      </w:r>
    </w:p>
    <w:p>
      <w:pPr>
        <w:pStyle w:val="NO"/>
        <w:rPr/>
      </w:pPr>
      <w:r>
        <w:rPr/>
        <w:t>NOTE 1:</w:t>
        <w:tab/>
        <w:t>The contents of octets 3, 4, etc. are coded as shown in table 10.5.118/3GPP TS 24.008. The coding of octet 3a is defined in table 10.5.120/3GPP TS 24.008.</w:t>
      </w:r>
    </w:p>
    <w:p>
      <w:pPr>
        <w:pStyle w:val="NO"/>
        <w:rPr/>
      </w:pPr>
      <w:r>
        <w:rPr/>
        <w:t>NOTE 2:</w:t>
        <w:tab/>
        <w:t>If the redirecting party BCD number contains an odd number of digits, bits 5 to 8 of the last octet shall be filled with an end mark coded as "1111".</w:t>
      </w:r>
    </w:p>
    <w:p>
      <w:pPr>
        <w:pStyle w:val="Heading5"/>
        <w:bidi w:val="0"/>
        <w:ind w:start="1701" w:hanging="1701"/>
        <w:jc w:val="start"/>
        <w:rPr/>
      </w:pPr>
      <w:bookmarkStart w:id="1142" w:name="__RefHeading___Toc502231891"/>
      <w:bookmarkEnd w:id="1142"/>
      <w:r>
        <w:rPr/>
        <w:t>10.5.4.21c</w:t>
        <w:tab/>
        <w:t>Redirecting party subaddress</w:t>
      </w:r>
    </w:p>
    <w:p>
      <w:pPr>
        <w:pStyle w:val="Normal"/>
        <w:rPr/>
      </w:pPr>
      <w:r>
        <w:rPr/>
        <w:t>The purpose of the Redirecting party subaddress is to identify a subaddress associated with the redirecting party. For the definition of a subaddress see Rec. ITU-T I.330.</w:t>
      </w:r>
    </w:p>
    <w:p>
      <w:pPr>
        <w:pStyle w:val="Normal"/>
        <w:rPr/>
      </w:pPr>
      <w:r>
        <w:rPr/>
        <w:t>The Redirecting party subaddress information element is coded as shown in figure 10.5.108b/3GPP TS 24.008 and table 10.5.121/3GPP TS 24.008.</w:t>
      </w:r>
    </w:p>
    <w:p>
      <w:pPr>
        <w:pStyle w:val="Normal"/>
        <w:rPr/>
      </w:pPr>
      <w:r>
        <w:rPr/>
        <w:t>The Redirecting party subaddress is a type 4 information element with a minimum length of 2 octets and a maximum length of 23 octets.</w:t>
      </w:r>
    </w:p>
    <w:p>
      <w:pPr>
        <w:pStyle w:val="TH"/>
        <w:rPr/>
      </w:pPr>
      <w:r>
        <w:rPr/>
      </w:r>
    </w:p>
    <w:tbl>
      <w:tblPr>
        <w:tblW w:w="7515" w:type="dxa"/>
        <w:jc w:val="center"/>
        <w:tblInd w:w="0" w:type="dxa"/>
        <w:tblCellMar>
          <w:top w:w="0" w:type="dxa"/>
          <w:start w:w="28" w:type="dxa"/>
          <w:bottom w:w="0" w:type="dxa"/>
          <w:end w:w="108" w:type="dxa"/>
        </w:tblCellMar>
      </w:tblPr>
      <w:tblGrid>
        <w:gridCol w:w="709"/>
        <w:gridCol w:w="781"/>
        <w:gridCol w:w="780"/>
        <w:gridCol w:w="687"/>
        <w:gridCol w:w="92"/>
        <w:gridCol w:w="496"/>
        <w:gridCol w:w="161"/>
        <w:gridCol w:w="548"/>
        <w:gridCol w:w="202"/>
        <w:gridCol w:w="749"/>
        <w:gridCol w:w="42"/>
        <w:gridCol w:w="708"/>
        <w:gridCol w:w="1560"/>
      </w:tblGrid>
      <w:tr>
        <w:trPr>
          <w:cantSplit w:val="true"/>
        </w:trPr>
        <w:tc>
          <w:tcPr>
            <w:tcW w:w="709" w:type="dxa"/>
            <w:tcBorders/>
          </w:tcPr>
          <w:p>
            <w:pPr>
              <w:pStyle w:val="TAC"/>
              <w:rPr/>
            </w:pPr>
            <w:r>
              <w:rPr/>
              <w:t>8</w:t>
            </w:r>
          </w:p>
        </w:tc>
        <w:tc>
          <w:tcPr>
            <w:tcW w:w="781" w:type="dxa"/>
            <w:tcBorders/>
          </w:tcPr>
          <w:p>
            <w:pPr>
              <w:pStyle w:val="TAC"/>
              <w:rPr/>
            </w:pPr>
            <w:r>
              <w:rPr/>
              <w:t>7</w:t>
            </w:r>
          </w:p>
        </w:tc>
        <w:tc>
          <w:tcPr>
            <w:tcW w:w="780" w:type="dxa"/>
            <w:tcBorders/>
          </w:tcPr>
          <w:p>
            <w:pPr>
              <w:pStyle w:val="TAC"/>
              <w:rPr/>
            </w:pPr>
            <w:r>
              <w:rPr/>
              <w:t>6</w:t>
            </w:r>
          </w:p>
        </w:tc>
        <w:tc>
          <w:tcPr>
            <w:tcW w:w="779" w:type="dxa"/>
            <w:gridSpan w:val="2"/>
            <w:tcBorders/>
          </w:tcPr>
          <w:p>
            <w:pPr>
              <w:pStyle w:val="TAC"/>
              <w:rPr/>
            </w:pPr>
            <w:r>
              <w:rPr/>
              <w:t>5</w:t>
            </w:r>
          </w:p>
        </w:tc>
        <w:tc>
          <w:tcPr>
            <w:tcW w:w="496" w:type="dxa"/>
            <w:tcBorders/>
          </w:tcPr>
          <w:p>
            <w:pPr>
              <w:pStyle w:val="TAC"/>
              <w:rPr/>
            </w:pPr>
            <w:r>
              <w:rPr/>
              <w:t>4</w:t>
            </w:r>
          </w:p>
        </w:tc>
        <w:tc>
          <w:tcPr>
            <w:tcW w:w="709" w:type="dxa"/>
            <w:gridSpan w:val="2"/>
            <w:tcBorders/>
          </w:tcPr>
          <w:p>
            <w:pPr>
              <w:pStyle w:val="TAC"/>
              <w:rPr/>
            </w:pPr>
            <w:r>
              <w:rPr/>
              <w:t>3</w:t>
            </w:r>
          </w:p>
        </w:tc>
        <w:tc>
          <w:tcPr>
            <w:tcW w:w="993" w:type="dxa"/>
            <w:gridSpan w:val="3"/>
            <w:tcBorders/>
          </w:tcPr>
          <w:p>
            <w:pPr>
              <w:pStyle w:val="TAC"/>
              <w:rPr/>
            </w:pPr>
            <w:r>
              <w:rPr/>
              <w:t>2</w:t>
            </w:r>
          </w:p>
        </w:tc>
        <w:tc>
          <w:tcPr>
            <w:tcW w:w="708" w:type="dxa"/>
            <w:tcBorders/>
          </w:tcPr>
          <w:p>
            <w:pPr>
              <w:pStyle w:val="TAC"/>
              <w:rPr/>
            </w:pPr>
            <w:r>
              <w:rPr/>
              <w:t>1</w:t>
            </w:r>
          </w:p>
        </w:tc>
        <w:tc>
          <w:tcPr>
            <w:tcW w:w="1560" w:type="dxa"/>
            <w:tcBorders/>
          </w:tcPr>
          <w:p>
            <w:pPr>
              <w:pStyle w:val="TAL"/>
              <w:snapToGrid w:val="false"/>
              <w:rPr/>
            </w:pPr>
            <w:r>
              <w:rPr/>
            </w:r>
          </w:p>
        </w:tc>
      </w:tr>
      <w:tr>
        <w:trPr>
          <w:cantSplit w:val="true"/>
        </w:trPr>
        <w:tc>
          <w:tcPr>
            <w:tcW w:w="709" w:type="dxa"/>
            <w:tcBorders>
              <w:top w:val="single" w:sz="4" w:space="0" w:color="000000"/>
              <w:start w:val="single" w:sz="4" w:space="0" w:color="000000"/>
              <w:bottom w:val="single" w:sz="4" w:space="0" w:color="000000"/>
            </w:tcBorders>
          </w:tcPr>
          <w:p>
            <w:pPr>
              <w:pStyle w:val="TAC"/>
              <w:snapToGrid w:val="false"/>
              <w:rPr/>
            </w:pPr>
            <w:r>
              <w:rPr/>
            </w:r>
          </w:p>
        </w:tc>
        <w:tc>
          <w:tcPr>
            <w:tcW w:w="5246" w:type="dxa"/>
            <w:gridSpan w:val="11"/>
            <w:tcBorders>
              <w:top w:val="single" w:sz="4" w:space="0" w:color="000000"/>
              <w:start w:val="single" w:sz="4" w:space="0" w:color="000000"/>
              <w:bottom w:val="single" w:sz="4" w:space="0" w:color="000000"/>
            </w:tcBorders>
          </w:tcPr>
          <w:p>
            <w:pPr>
              <w:pStyle w:val="TAC"/>
              <w:rPr/>
            </w:pPr>
            <w:r>
              <w:rPr/>
              <w:t>Redirecting party Subaddress IEI</w:t>
            </w:r>
          </w:p>
        </w:tc>
        <w:tc>
          <w:tcPr>
            <w:tcW w:w="1560" w:type="dxa"/>
            <w:tcBorders>
              <w:start w:val="single" w:sz="4" w:space="0" w:color="000000"/>
            </w:tcBorders>
          </w:tcPr>
          <w:p>
            <w:pPr>
              <w:pStyle w:val="TAL"/>
              <w:rPr/>
            </w:pPr>
            <w:r>
              <w:rPr/>
              <w:t>octet 1</w:t>
            </w:r>
          </w:p>
        </w:tc>
      </w:tr>
      <w:tr>
        <w:trPr>
          <w:cantSplit w:val="true"/>
        </w:trPr>
        <w:tc>
          <w:tcPr>
            <w:tcW w:w="5955" w:type="dxa"/>
            <w:gridSpan w:val="12"/>
            <w:tcBorders>
              <w:top w:val="single" w:sz="4" w:space="0" w:color="000000"/>
              <w:start w:val="single" w:sz="4" w:space="0" w:color="000000"/>
              <w:bottom w:val="single" w:sz="4" w:space="0" w:color="000000"/>
            </w:tcBorders>
          </w:tcPr>
          <w:p>
            <w:pPr>
              <w:pStyle w:val="TAC"/>
              <w:snapToGrid w:val="false"/>
              <w:rPr/>
            </w:pPr>
            <w:r>
              <w:rPr/>
            </w:r>
          </w:p>
          <w:p>
            <w:pPr>
              <w:pStyle w:val="TAC"/>
              <w:rPr/>
            </w:pPr>
            <w:r>
              <w:rPr/>
              <w:t>Length of redirecting party subaddress contents</w:t>
            </w:r>
          </w:p>
        </w:tc>
        <w:tc>
          <w:tcPr>
            <w:tcW w:w="1560" w:type="dxa"/>
            <w:tcBorders>
              <w:start w:val="single" w:sz="4" w:space="0" w:color="000000"/>
            </w:tcBorders>
          </w:tcPr>
          <w:p>
            <w:pPr>
              <w:pStyle w:val="TAL"/>
              <w:snapToGrid w:val="false"/>
              <w:rPr/>
            </w:pPr>
            <w:r>
              <w:rPr/>
            </w:r>
          </w:p>
          <w:p>
            <w:pPr>
              <w:pStyle w:val="TAL"/>
              <w:rPr/>
            </w:pPr>
            <w:r>
              <w:rPr/>
              <w:t>octet 2</w:t>
            </w:r>
          </w:p>
        </w:tc>
      </w:tr>
      <w:tr>
        <w:trPr>
          <w:cantSplit w:val="true"/>
        </w:trPr>
        <w:tc>
          <w:tcPr>
            <w:tcW w:w="709" w:type="dxa"/>
            <w:tcBorders>
              <w:top w:val="single" w:sz="4" w:space="0" w:color="000000"/>
              <w:start w:val="single" w:sz="4" w:space="0" w:color="000000"/>
              <w:bottom w:val="single" w:sz="4" w:space="0" w:color="000000"/>
            </w:tcBorders>
          </w:tcPr>
          <w:p>
            <w:pPr>
              <w:pStyle w:val="TAC"/>
              <w:rPr/>
            </w:pPr>
            <w:r>
              <w:rPr/>
              <w:t>1</w:t>
            </w:r>
          </w:p>
          <w:p>
            <w:pPr>
              <w:pStyle w:val="TAC"/>
              <w:rPr/>
            </w:pPr>
            <w:r>
              <w:rPr/>
              <w:t>ext</w:t>
            </w:r>
          </w:p>
        </w:tc>
        <w:tc>
          <w:tcPr>
            <w:tcW w:w="2248" w:type="dxa"/>
            <w:gridSpan w:val="3"/>
            <w:tcBorders>
              <w:top w:val="single" w:sz="4" w:space="0" w:color="000000"/>
              <w:start w:val="single" w:sz="4" w:space="0" w:color="000000"/>
              <w:bottom w:val="single" w:sz="4" w:space="0" w:color="000000"/>
            </w:tcBorders>
          </w:tcPr>
          <w:p>
            <w:pPr>
              <w:pStyle w:val="TAC"/>
              <w:rPr/>
            </w:pPr>
            <w:r>
              <w:rPr/>
              <w:t>type of</w:t>
            </w:r>
          </w:p>
          <w:p>
            <w:pPr>
              <w:pStyle w:val="TAC"/>
              <w:rPr/>
            </w:pPr>
            <w:r>
              <w:rPr/>
              <w:t>subaddress</w:t>
            </w:r>
          </w:p>
        </w:tc>
        <w:tc>
          <w:tcPr>
            <w:tcW w:w="749" w:type="dxa"/>
            <w:gridSpan w:val="3"/>
            <w:tcBorders>
              <w:top w:val="single" w:sz="4" w:space="0" w:color="000000"/>
              <w:start w:val="single" w:sz="4" w:space="0" w:color="000000"/>
              <w:bottom w:val="single" w:sz="4" w:space="0" w:color="000000"/>
            </w:tcBorders>
          </w:tcPr>
          <w:p>
            <w:pPr>
              <w:pStyle w:val="TAC"/>
              <w:rPr>
                <w:sz w:val="16"/>
              </w:rPr>
            </w:pPr>
            <w:r>
              <w:rPr>
                <w:sz w:val="16"/>
              </w:rPr>
              <w:t>odd/ev</w:t>
            </w:r>
          </w:p>
          <w:p>
            <w:pPr>
              <w:pStyle w:val="TAC"/>
              <w:rPr>
                <w:sz w:val="16"/>
              </w:rPr>
            </w:pPr>
            <w:r>
              <w:rPr>
                <w:sz w:val="16"/>
              </w:rPr>
              <w:t>Indica</w:t>
            </w:r>
          </w:p>
        </w:tc>
        <w:tc>
          <w:tcPr>
            <w:tcW w:w="750" w:type="dxa"/>
            <w:gridSpan w:val="2"/>
            <w:tcBorders>
              <w:top w:val="single" w:sz="4" w:space="0" w:color="000000"/>
              <w:start w:val="single" w:sz="4" w:space="0" w:color="000000"/>
              <w:bottom w:val="single" w:sz="4" w:space="0" w:color="000000"/>
            </w:tcBorders>
          </w:tcPr>
          <w:p>
            <w:pPr>
              <w:pStyle w:val="TAC"/>
              <w:rPr/>
            </w:pPr>
            <w:r>
              <w:rPr/>
              <w:t>0</w:t>
            </w:r>
          </w:p>
        </w:tc>
        <w:tc>
          <w:tcPr>
            <w:tcW w:w="749" w:type="dxa"/>
            <w:tcBorders>
              <w:top w:val="single" w:sz="4" w:space="0" w:color="000000"/>
              <w:bottom w:val="single" w:sz="4" w:space="0" w:color="000000"/>
            </w:tcBorders>
          </w:tcPr>
          <w:p>
            <w:pPr>
              <w:pStyle w:val="TAC"/>
              <w:rPr/>
            </w:pPr>
            <w:r>
              <w:rPr/>
              <w:t>0</w:t>
            </w:r>
          </w:p>
        </w:tc>
        <w:tc>
          <w:tcPr>
            <w:tcW w:w="750" w:type="dxa"/>
            <w:gridSpan w:val="2"/>
            <w:tcBorders>
              <w:top w:val="single" w:sz="4" w:space="0" w:color="000000"/>
              <w:bottom w:val="single" w:sz="4" w:space="0" w:color="000000"/>
            </w:tcBorders>
          </w:tcPr>
          <w:p>
            <w:pPr>
              <w:pStyle w:val="TAC"/>
              <w:rPr/>
            </w:pPr>
            <w:r>
              <w:rPr/>
              <w:t>0</w:t>
            </w:r>
          </w:p>
        </w:tc>
        <w:tc>
          <w:tcPr>
            <w:tcW w:w="1560" w:type="dxa"/>
            <w:tcBorders>
              <w:start w:val="single" w:sz="4" w:space="0" w:color="000000"/>
            </w:tcBorders>
          </w:tcPr>
          <w:p>
            <w:pPr>
              <w:pStyle w:val="TAL"/>
              <w:snapToGrid w:val="false"/>
              <w:rPr/>
            </w:pPr>
            <w:r>
              <w:rPr/>
            </w:r>
          </w:p>
          <w:p>
            <w:pPr>
              <w:pStyle w:val="TAL"/>
              <w:rPr/>
            </w:pPr>
            <w:r>
              <w:rPr/>
              <w:t>octet 3*</w:t>
            </w:r>
          </w:p>
        </w:tc>
      </w:tr>
      <w:tr>
        <w:trPr>
          <w:cantSplit w:val="true"/>
        </w:trPr>
        <w:tc>
          <w:tcPr>
            <w:tcW w:w="5955" w:type="dxa"/>
            <w:gridSpan w:val="12"/>
            <w:tcBorders>
              <w:top w:val="single" w:sz="4" w:space="0" w:color="000000"/>
              <w:start w:val="single" w:sz="4" w:space="0" w:color="000000"/>
              <w:bottom w:val="single" w:sz="4" w:space="0" w:color="000000"/>
            </w:tcBorders>
          </w:tcPr>
          <w:p>
            <w:pPr>
              <w:pStyle w:val="TAC"/>
              <w:rPr/>
            </w:pPr>
            <w:r>
              <w:rPr/>
              <w:br/>
              <w:t>Subaddress information</w:t>
              <w:br/>
              <w:t>:</w:t>
            </w:r>
          </w:p>
        </w:tc>
        <w:tc>
          <w:tcPr>
            <w:tcW w:w="1560" w:type="dxa"/>
            <w:tcBorders>
              <w:start w:val="single" w:sz="4" w:space="0" w:color="000000"/>
            </w:tcBorders>
          </w:tcPr>
          <w:p>
            <w:pPr>
              <w:pStyle w:val="TAL"/>
              <w:rPr/>
            </w:pPr>
            <w:r>
              <w:rPr/>
              <w:br/>
              <w:t>octet 4*</w:t>
            </w:r>
          </w:p>
        </w:tc>
      </w:tr>
      <w:tr>
        <w:trPr>
          <w:cantSplit w:val="true"/>
        </w:trPr>
        <w:tc>
          <w:tcPr>
            <w:tcW w:w="5955" w:type="dxa"/>
            <w:gridSpan w:val="12"/>
            <w:tcBorders>
              <w:top w:val="single" w:sz="4" w:space="0" w:color="000000"/>
              <w:start w:val="single" w:sz="4" w:space="0" w:color="000000"/>
              <w:bottom w:val="single" w:sz="4" w:space="0" w:color="000000"/>
            </w:tcBorders>
          </w:tcPr>
          <w:p>
            <w:pPr>
              <w:pStyle w:val="TAC"/>
              <w:rPr/>
            </w:pPr>
            <w:r>
              <w:rPr/>
              <w:t>:</w:t>
            </w:r>
          </w:p>
        </w:tc>
        <w:tc>
          <w:tcPr>
            <w:tcW w:w="1560" w:type="dxa"/>
            <w:tcBorders>
              <w:start w:val="single" w:sz="4" w:space="0" w:color="000000"/>
            </w:tcBorders>
          </w:tcPr>
          <w:p>
            <w:pPr>
              <w:pStyle w:val="TAL"/>
              <w:snapToGrid w:val="false"/>
              <w:rPr/>
            </w:pPr>
            <w:r>
              <w:rPr/>
            </w:r>
          </w:p>
        </w:tc>
      </w:tr>
      <w:tr>
        <w:trPr>
          <w:cantSplit w:val="true"/>
        </w:trPr>
        <w:tc>
          <w:tcPr>
            <w:tcW w:w="2957" w:type="dxa"/>
            <w:gridSpan w:val="4"/>
            <w:tcBorders>
              <w:top w:val="single" w:sz="4" w:space="0" w:color="000000"/>
              <w:start w:val="single" w:sz="4" w:space="0" w:color="000000"/>
              <w:bottom w:val="single" w:sz="4" w:space="0" w:color="000000"/>
            </w:tcBorders>
          </w:tcPr>
          <w:p>
            <w:pPr>
              <w:pStyle w:val="TAC"/>
              <w:snapToGrid w:val="false"/>
              <w:rPr/>
            </w:pPr>
            <w:r>
              <w:rPr/>
            </w:r>
          </w:p>
        </w:tc>
        <w:tc>
          <w:tcPr>
            <w:tcW w:w="2998" w:type="dxa"/>
            <w:gridSpan w:val="8"/>
            <w:tcBorders>
              <w:top w:val="single" w:sz="4" w:space="0" w:color="000000"/>
              <w:start w:val="single" w:sz="4" w:space="0" w:color="000000"/>
              <w:bottom w:val="single" w:sz="4" w:space="0" w:color="000000"/>
            </w:tcBorders>
          </w:tcPr>
          <w:p>
            <w:pPr>
              <w:pStyle w:val="TAC"/>
              <w:snapToGrid w:val="false"/>
              <w:rPr/>
            </w:pPr>
            <w:r>
              <w:rPr/>
            </w:r>
          </w:p>
        </w:tc>
        <w:tc>
          <w:tcPr>
            <w:tcW w:w="1560" w:type="dxa"/>
            <w:tcBorders>
              <w:start w:val="single" w:sz="4" w:space="0" w:color="000000"/>
            </w:tcBorders>
          </w:tcPr>
          <w:p>
            <w:pPr>
              <w:pStyle w:val="TAL"/>
              <w:rPr/>
            </w:pPr>
            <w:r>
              <w:rPr/>
              <w:t>etc.</w:t>
            </w:r>
          </w:p>
        </w:tc>
      </w:tr>
    </w:tbl>
    <w:p>
      <w:pPr>
        <w:pStyle w:val="TAN"/>
        <w:rPr/>
      </w:pPr>
      <w:r>
        <w:rPr/>
      </w:r>
    </w:p>
    <w:p>
      <w:pPr>
        <w:pStyle w:val="TF"/>
        <w:rPr/>
      </w:pPr>
      <w:r>
        <w:rPr/>
        <w:t>Figure 10.5.108b/3GPP TS 24.008</w:t>
        <w:br/>
      </w:r>
      <w:r>
        <w:rPr>
          <w:i/>
        </w:rPr>
        <w:t xml:space="preserve">Redirecting party subaddress </w:t>
      </w:r>
      <w:r>
        <w:rPr/>
        <w:t>information element</w:t>
      </w:r>
    </w:p>
    <w:p>
      <w:pPr>
        <w:pStyle w:val="Heading4"/>
        <w:bidi w:val="0"/>
        <w:ind w:start="1418" w:hanging="1418"/>
        <w:jc w:val="start"/>
        <w:rPr/>
      </w:pPr>
      <w:bookmarkStart w:id="1143" w:name="__RefHeading___Toc502231892"/>
      <w:bookmarkEnd w:id="1143"/>
      <w:r>
        <w:rPr/>
        <w:t>10.5.4.22</w:t>
        <w:tab/>
        <w:t>Repeat indicator</w:t>
      </w:r>
    </w:p>
    <w:p>
      <w:pPr>
        <w:pStyle w:val="Normal"/>
        <w:rPr/>
      </w:pPr>
      <w:r>
        <w:rPr/>
        <w:t xml:space="preserve">The purpose of the repeat indicator information element is to indicate how the associated repeated information elements shall be interpreted, when included in a message. The repeat indicator information element is included immediately before the first occurrence of the associated information element which will be repeated in a message. "Mode 1" refers to the first occurrence of that information element, </w:t>
      </w:r>
      <w:r>
        <w:rPr>
          <w:sz w:val="18"/>
        </w:rPr>
        <w:t>"</w:t>
      </w:r>
      <w:r>
        <w:rPr/>
        <w:t>mode 2</w:t>
      </w:r>
      <w:r>
        <w:rPr>
          <w:sz w:val="18"/>
        </w:rPr>
        <w:t>"</w:t>
      </w:r>
      <w:r>
        <w:rPr/>
        <w:t xml:space="preserve"> refers to the second occurrence of that information element in the same message.</w:t>
      </w:r>
    </w:p>
    <w:p>
      <w:pPr>
        <w:pStyle w:val="Normal"/>
        <w:rPr/>
      </w:pPr>
      <w:r>
        <w:rPr/>
        <w:t>The repeat indicator information element is coded as shown in figure 10.5.109/3GPP TS 24.008 and table 10.5.129/3GPP TS 24.008.</w:t>
      </w:r>
    </w:p>
    <w:p>
      <w:pPr>
        <w:pStyle w:val="Normal"/>
        <w:rPr/>
      </w:pPr>
      <w:r>
        <w:rPr/>
        <w:t>The repeat indicator is a type 1 information element.</w:t>
      </w:r>
    </w:p>
    <w:p>
      <w:pPr>
        <w:pStyle w:val="TH"/>
        <w:rPr/>
      </w:pPr>
      <w:r>
        <w:rPr/>
      </w:r>
    </w:p>
    <w:tbl>
      <w:tblPr>
        <w:tblW w:w="7515" w:type="dxa"/>
        <w:jc w:val="center"/>
        <w:tblInd w:w="0" w:type="dxa"/>
        <w:tblCellMar>
          <w:top w:w="0" w:type="dxa"/>
          <w:start w:w="28" w:type="dxa"/>
          <w:bottom w:w="0" w:type="dxa"/>
          <w:end w:w="108" w:type="dxa"/>
        </w:tblCellMar>
      </w:tblPr>
      <w:tblGrid>
        <w:gridCol w:w="709"/>
        <w:gridCol w:w="781"/>
        <w:gridCol w:w="780"/>
        <w:gridCol w:w="687"/>
        <w:gridCol w:w="92"/>
        <w:gridCol w:w="496"/>
        <w:gridCol w:w="709"/>
        <w:gridCol w:w="993"/>
        <w:gridCol w:w="708"/>
        <w:gridCol w:w="1560"/>
      </w:tblGrid>
      <w:tr>
        <w:trPr>
          <w:cantSplit w:val="true"/>
        </w:trPr>
        <w:tc>
          <w:tcPr>
            <w:tcW w:w="709" w:type="dxa"/>
            <w:tcBorders/>
          </w:tcPr>
          <w:p>
            <w:pPr>
              <w:pStyle w:val="TAC"/>
              <w:rPr/>
            </w:pPr>
            <w:r>
              <w:rPr/>
              <w:t>8</w:t>
            </w:r>
          </w:p>
        </w:tc>
        <w:tc>
          <w:tcPr>
            <w:tcW w:w="781" w:type="dxa"/>
            <w:tcBorders/>
          </w:tcPr>
          <w:p>
            <w:pPr>
              <w:pStyle w:val="TAC"/>
              <w:rPr/>
            </w:pPr>
            <w:r>
              <w:rPr/>
              <w:t>7</w:t>
            </w:r>
          </w:p>
        </w:tc>
        <w:tc>
          <w:tcPr>
            <w:tcW w:w="780" w:type="dxa"/>
            <w:tcBorders/>
          </w:tcPr>
          <w:p>
            <w:pPr>
              <w:pStyle w:val="TAC"/>
              <w:rPr/>
            </w:pPr>
            <w:r>
              <w:rPr/>
              <w:t>6</w:t>
            </w:r>
          </w:p>
        </w:tc>
        <w:tc>
          <w:tcPr>
            <w:tcW w:w="779" w:type="dxa"/>
            <w:gridSpan w:val="2"/>
            <w:tcBorders/>
          </w:tcPr>
          <w:p>
            <w:pPr>
              <w:pStyle w:val="TAC"/>
              <w:rPr/>
            </w:pPr>
            <w:r>
              <w:rPr/>
              <w:t>5</w:t>
            </w:r>
          </w:p>
        </w:tc>
        <w:tc>
          <w:tcPr>
            <w:tcW w:w="496" w:type="dxa"/>
            <w:tcBorders/>
          </w:tcPr>
          <w:p>
            <w:pPr>
              <w:pStyle w:val="TAC"/>
              <w:rPr/>
            </w:pPr>
            <w:r>
              <w:rPr/>
              <w:t>4</w:t>
            </w:r>
          </w:p>
        </w:tc>
        <w:tc>
          <w:tcPr>
            <w:tcW w:w="709" w:type="dxa"/>
            <w:tcBorders/>
          </w:tcPr>
          <w:p>
            <w:pPr>
              <w:pStyle w:val="TAC"/>
              <w:rPr/>
            </w:pPr>
            <w:r>
              <w:rPr/>
              <w:t>3</w:t>
            </w:r>
          </w:p>
        </w:tc>
        <w:tc>
          <w:tcPr>
            <w:tcW w:w="993" w:type="dxa"/>
            <w:tcBorders/>
          </w:tcPr>
          <w:p>
            <w:pPr>
              <w:pStyle w:val="TAC"/>
              <w:rPr/>
            </w:pPr>
            <w:r>
              <w:rPr/>
              <w:t>2</w:t>
            </w:r>
          </w:p>
        </w:tc>
        <w:tc>
          <w:tcPr>
            <w:tcW w:w="708" w:type="dxa"/>
            <w:tcBorders/>
          </w:tcPr>
          <w:p>
            <w:pPr>
              <w:pStyle w:val="TAC"/>
              <w:rPr/>
            </w:pPr>
            <w:r>
              <w:rPr/>
              <w:t>1</w:t>
            </w:r>
          </w:p>
        </w:tc>
        <w:tc>
          <w:tcPr>
            <w:tcW w:w="1560" w:type="dxa"/>
            <w:tcBorders/>
          </w:tcPr>
          <w:p>
            <w:pPr>
              <w:pStyle w:val="TAL"/>
              <w:snapToGrid w:val="false"/>
              <w:rPr/>
            </w:pPr>
            <w:r>
              <w:rPr/>
            </w:r>
          </w:p>
        </w:tc>
      </w:tr>
      <w:tr>
        <w:trPr>
          <w:cantSplit w:val="true"/>
        </w:trPr>
        <w:tc>
          <w:tcPr>
            <w:tcW w:w="709" w:type="dxa"/>
            <w:tcBorders>
              <w:top w:val="single" w:sz="4" w:space="0" w:color="000000"/>
              <w:start w:val="single" w:sz="4" w:space="0" w:color="000000"/>
              <w:bottom w:val="single" w:sz="4" w:space="0" w:color="000000"/>
            </w:tcBorders>
          </w:tcPr>
          <w:p>
            <w:pPr>
              <w:pStyle w:val="TAC"/>
              <w:snapToGrid w:val="false"/>
              <w:rPr/>
            </w:pPr>
            <w:r>
              <w:rPr/>
            </w:r>
          </w:p>
        </w:tc>
        <w:tc>
          <w:tcPr>
            <w:tcW w:w="2248" w:type="dxa"/>
            <w:gridSpan w:val="3"/>
            <w:tcBorders>
              <w:top w:val="single" w:sz="4" w:space="0" w:color="000000"/>
              <w:start w:val="single" w:sz="4" w:space="0" w:color="000000"/>
              <w:bottom w:val="single" w:sz="4" w:space="0" w:color="000000"/>
            </w:tcBorders>
          </w:tcPr>
          <w:p>
            <w:pPr>
              <w:pStyle w:val="TAC"/>
              <w:rPr/>
            </w:pPr>
            <w:r>
              <w:rPr/>
              <w:t>repeat indicator</w:t>
            </w:r>
          </w:p>
          <w:p>
            <w:pPr>
              <w:pStyle w:val="TAC"/>
              <w:rPr/>
            </w:pPr>
            <w:r>
              <w:rPr/>
              <w:t>IEI</w:t>
            </w:r>
          </w:p>
        </w:tc>
        <w:tc>
          <w:tcPr>
            <w:tcW w:w="2998" w:type="dxa"/>
            <w:gridSpan w:val="5"/>
            <w:tcBorders>
              <w:top w:val="single" w:sz="4" w:space="0" w:color="000000"/>
              <w:start w:val="single" w:sz="4" w:space="0" w:color="000000"/>
              <w:bottom w:val="single" w:sz="4" w:space="0" w:color="000000"/>
            </w:tcBorders>
          </w:tcPr>
          <w:p>
            <w:pPr>
              <w:pStyle w:val="TAC"/>
              <w:rPr/>
            </w:pPr>
            <w:r>
              <w:rPr/>
              <w:t>repeat indication</w:t>
            </w:r>
          </w:p>
        </w:tc>
        <w:tc>
          <w:tcPr>
            <w:tcW w:w="1560" w:type="dxa"/>
            <w:tcBorders>
              <w:start w:val="single" w:sz="4" w:space="0" w:color="000000"/>
            </w:tcBorders>
          </w:tcPr>
          <w:p>
            <w:pPr>
              <w:pStyle w:val="TAL"/>
              <w:rPr/>
            </w:pPr>
            <w:r>
              <w:rPr/>
              <w:t>octet 1</w:t>
            </w:r>
          </w:p>
        </w:tc>
      </w:tr>
    </w:tbl>
    <w:p>
      <w:pPr>
        <w:pStyle w:val="TAN"/>
        <w:rPr/>
      </w:pPr>
      <w:r>
        <w:rPr/>
      </w:r>
    </w:p>
    <w:p>
      <w:pPr>
        <w:pStyle w:val="TF"/>
        <w:rPr/>
      </w:pPr>
      <w:r>
        <w:rPr/>
        <w:t>Figure 10.5.109/3GPP TS 24.008 Repeat indicator information element</w:t>
      </w:r>
    </w:p>
    <w:p>
      <w:pPr>
        <w:pStyle w:val="TH"/>
        <w:rPr/>
      </w:pPr>
      <w:r>
        <w:rPr/>
        <w:t>Table 10.5.129/3GPP TS 24.008: Repeat indicator information element</w:t>
      </w:r>
    </w:p>
    <w:tbl>
      <w:tblPr>
        <w:tblW w:w="7097" w:type="dxa"/>
        <w:jc w:val="center"/>
        <w:tblInd w:w="0" w:type="dxa"/>
        <w:tblCellMar>
          <w:top w:w="0" w:type="dxa"/>
          <w:start w:w="28" w:type="dxa"/>
          <w:bottom w:w="0" w:type="dxa"/>
          <w:end w:w="108" w:type="dxa"/>
        </w:tblCellMar>
      </w:tblPr>
      <w:tblGrid>
        <w:gridCol w:w="284"/>
        <w:gridCol w:w="284"/>
        <w:gridCol w:w="283"/>
        <w:gridCol w:w="283"/>
        <w:gridCol w:w="5963"/>
      </w:tblGrid>
      <w:tr>
        <w:trPr>
          <w:cantSplit w:val="true"/>
        </w:trPr>
        <w:tc>
          <w:tcPr>
            <w:tcW w:w="7097" w:type="dxa"/>
            <w:gridSpan w:val="5"/>
            <w:tcBorders>
              <w:top w:val="single" w:sz="4" w:space="0" w:color="000000"/>
              <w:start w:val="single" w:sz="4" w:space="0" w:color="000000"/>
              <w:end w:val="single" w:sz="4" w:space="0" w:color="000000"/>
            </w:tcBorders>
          </w:tcPr>
          <w:p>
            <w:pPr>
              <w:pStyle w:val="TAL"/>
              <w:rPr/>
            </w:pPr>
            <w:r>
              <w:rPr/>
              <w:t>Repeat indication (octet 1)</w:t>
            </w:r>
          </w:p>
        </w:tc>
      </w:tr>
      <w:tr>
        <w:trPr>
          <w:cantSplit w:val="true"/>
        </w:trPr>
        <w:tc>
          <w:tcPr>
            <w:tcW w:w="7097" w:type="dxa"/>
            <w:gridSpan w:val="5"/>
            <w:tcBorders>
              <w:start w:val="single" w:sz="4" w:space="0" w:color="000000"/>
              <w:end w:val="single" w:sz="4" w:space="0" w:color="000000"/>
            </w:tcBorders>
          </w:tcPr>
          <w:p>
            <w:pPr>
              <w:pStyle w:val="TAL"/>
              <w:rPr/>
            </w:pPr>
            <w:r>
              <w:rPr/>
              <w:t>Bits</w:t>
            </w:r>
          </w:p>
        </w:tc>
      </w:tr>
      <w:tr>
        <w:trPr>
          <w:cantSplit w:val="true"/>
        </w:trPr>
        <w:tc>
          <w:tcPr>
            <w:tcW w:w="284" w:type="dxa"/>
            <w:tcBorders>
              <w:start w:val="single" w:sz="4" w:space="0" w:color="000000"/>
            </w:tcBorders>
          </w:tcPr>
          <w:p>
            <w:pPr>
              <w:pStyle w:val="TAH"/>
              <w:rPr/>
            </w:pPr>
            <w:r>
              <w:rPr/>
              <w:t>4</w:t>
            </w:r>
          </w:p>
        </w:tc>
        <w:tc>
          <w:tcPr>
            <w:tcW w:w="284" w:type="dxa"/>
            <w:tcBorders/>
          </w:tcPr>
          <w:p>
            <w:pPr>
              <w:pStyle w:val="TAH"/>
              <w:rPr/>
            </w:pPr>
            <w:r>
              <w:rPr/>
              <w:t>3</w:t>
            </w:r>
          </w:p>
        </w:tc>
        <w:tc>
          <w:tcPr>
            <w:tcW w:w="283" w:type="dxa"/>
            <w:tcBorders/>
          </w:tcPr>
          <w:p>
            <w:pPr>
              <w:pStyle w:val="TAH"/>
              <w:rPr/>
            </w:pPr>
            <w:r>
              <w:rPr/>
              <w:t>2</w:t>
            </w:r>
          </w:p>
        </w:tc>
        <w:tc>
          <w:tcPr>
            <w:tcW w:w="283" w:type="dxa"/>
            <w:tcBorders/>
          </w:tcPr>
          <w:p>
            <w:pPr>
              <w:pStyle w:val="TAH"/>
              <w:rPr/>
            </w:pPr>
            <w:r>
              <w:rPr/>
              <w:t>1</w:t>
            </w:r>
          </w:p>
        </w:tc>
        <w:tc>
          <w:tcPr>
            <w:tcW w:w="5963"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1</w:t>
            </w:r>
          </w:p>
        </w:tc>
        <w:tc>
          <w:tcPr>
            <w:tcW w:w="5963" w:type="dxa"/>
            <w:tcBorders>
              <w:end w:val="single" w:sz="4" w:space="0" w:color="000000"/>
            </w:tcBorders>
          </w:tcPr>
          <w:p>
            <w:pPr>
              <w:pStyle w:val="TAL"/>
              <w:rPr>
                <w:lang w:val="fr-FR"/>
              </w:rPr>
            </w:pPr>
            <w:r>
              <w:rPr>
                <w:lang w:val="fr-FR"/>
              </w:rPr>
              <w:t>Circular for successive selection</w:t>
            </w:r>
          </w:p>
          <w:p>
            <w:pPr>
              <w:pStyle w:val="TAL"/>
              <w:rPr>
                <w:lang w:val="fr-FR"/>
              </w:rPr>
            </w:pPr>
            <w:r>
              <w:rPr>
                <w:lang w:val="fr-FR"/>
              </w:rPr>
              <w:t>"mode 1 alternate mode 2"</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3" w:type="dxa"/>
            <w:tcBorders/>
          </w:tcPr>
          <w:p>
            <w:pPr>
              <w:pStyle w:val="TAC"/>
              <w:rPr/>
            </w:pPr>
            <w:r>
              <w:rPr/>
              <w:t>0</w:t>
            </w:r>
          </w:p>
        </w:tc>
        <w:tc>
          <w:tcPr>
            <w:tcW w:w="5963" w:type="dxa"/>
            <w:tcBorders>
              <w:end w:val="single" w:sz="4" w:space="0" w:color="000000"/>
            </w:tcBorders>
          </w:tcPr>
          <w:p>
            <w:pPr>
              <w:pStyle w:val="TAL"/>
              <w:rPr/>
            </w:pPr>
            <w:r>
              <w:rPr/>
              <w:t>Support of fallback – mode 1 preferred, mode 2 selected if setup of mode 1 fails</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3" w:type="dxa"/>
            <w:tcBorders/>
          </w:tcPr>
          <w:p>
            <w:pPr>
              <w:pStyle w:val="TAC"/>
              <w:rPr/>
            </w:pPr>
            <w:r>
              <w:rPr/>
              <w:t>1</w:t>
            </w:r>
          </w:p>
        </w:tc>
        <w:tc>
          <w:tcPr>
            <w:tcW w:w="5963" w:type="dxa"/>
            <w:tcBorders>
              <w:end w:val="single" w:sz="4" w:space="0" w:color="000000"/>
            </w:tcBorders>
          </w:tcPr>
          <w:p>
            <w:pPr>
              <w:pStyle w:val="TAL"/>
              <w:rPr/>
            </w:pPr>
            <w:r>
              <w:rPr/>
              <w:t>reserved: was allocated in earlier phases of the protocol</w:t>
            </w:r>
          </w:p>
        </w:tc>
      </w:tr>
      <w:tr>
        <w:trPr>
          <w:cantSplit w:val="true"/>
        </w:trPr>
        <w:tc>
          <w:tcPr>
            <w:tcW w:w="284" w:type="dxa"/>
            <w:tcBorders>
              <w:start w:val="single" w:sz="4" w:space="0" w:color="000000"/>
            </w:tcBorders>
            <w:tcMar>
              <w:start w:w="108" w:type="dxa"/>
            </w:tcMar>
          </w:tcPr>
          <w:p>
            <w:pPr>
              <w:pStyle w:val="TAC"/>
              <w:rPr/>
            </w:pPr>
            <w:r>
              <w:rPr/>
              <w:t>0</w:t>
            </w:r>
          </w:p>
        </w:tc>
        <w:tc>
          <w:tcPr>
            <w:tcW w:w="284" w:type="dxa"/>
            <w:tcBorders/>
            <w:tcMar>
              <w:start w:w="108" w:type="dxa"/>
            </w:tcMar>
          </w:tcPr>
          <w:p>
            <w:pPr>
              <w:pStyle w:val="TAC"/>
              <w:rPr/>
            </w:pPr>
            <w:r>
              <w:rPr/>
              <w:t>1</w:t>
            </w:r>
          </w:p>
        </w:tc>
        <w:tc>
          <w:tcPr>
            <w:tcW w:w="283" w:type="dxa"/>
            <w:tcBorders/>
            <w:tcMar>
              <w:start w:w="108" w:type="dxa"/>
            </w:tcMar>
          </w:tcPr>
          <w:p>
            <w:pPr>
              <w:pStyle w:val="TAC"/>
              <w:rPr/>
            </w:pPr>
            <w:r>
              <w:rPr/>
              <w:t>0</w:t>
            </w:r>
          </w:p>
        </w:tc>
        <w:tc>
          <w:tcPr>
            <w:tcW w:w="283" w:type="dxa"/>
            <w:tcBorders/>
            <w:tcMar>
              <w:start w:w="108" w:type="dxa"/>
            </w:tcMar>
          </w:tcPr>
          <w:p>
            <w:pPr>
              <w:pStyle w:val="TAC"/>
              <w:rPr/>
            </w:pPr>
            <w:r>
              <w:rPr/>
              <w:t>0</w:t>
            </w:r>
          </w:p>
        </w:tc>
        <w:tc>
          <w:tcPr>
            <w:tcW w:w="5963" w:type="dxa"/>
            <w:tcBorders>
              <w:end w:val="single" w:sz="4" w:space="0" w:color="000000"/>
            </w:tcBorders>
            <w:tcMar>
              <w:start w:w="108" w:type="dxa"/>
            </w:tcMar>
          </w:tcPr>
          <w:p>
            <w:pPr>
              <w:pStyle w:val="TAL"/>
              <w:rPr/>
            </w:pPr>
            <w:r>
              <w:rPr/>
              <w:t>Service change and fallback – mode 1 alternate mode 2, mode 1 preferred</w:t>
            </w:r>
          </w:p>
        </w:tc>
      </w:tr>
      <w:tr>
        <w:trPr>
          <w:cantSplit w:val="true"/>
        </w:trPr>
        <w:tc>
          <w:tcPr>
            <w:tcW w:w="7097" w:type="dxa"/>
            <w:gridSpan w:val="5"/>
            <w:tcBorders>
              <w:start w:val="single" w:sz="4" w:space="0" w:color="000000"/>
              <w:end w:val="single" w:sz="4" w:space="0" w:color="000000"/>
            </w:tcBorders>
          </w:tcPr>
          <w:p>
            <w:pPr>
              <w:pStyle w:val="TAL"/>
              <w:rPr/>
            </w:pPr>
            <w:r>
              <w:rPr/>
              <w:t>All other values are reserved.</w:t>
            </w:r>
          </w:p>
        </w:tc>
      </w:tr>
      <w:tr>
        <w:trPr>
          <w:cantSplit w:val="true"/>
        </w:trPr>
        <w:tc>
          <w:tcPr>
            <w:tcW w:w="7097" w:type="dxa"/>
            <w:gridSpan w:val="5"/>
            <w:tcBorders>
              <w:start w:val="single" w:sz="4" w:space="0" w:color="000000"/>
              <w:bottom w:val="single" w:sz="4" w:space="0" w:color="000000"/>
              <w:end w:val="single" w:sz="4" w:space="0" w:color="000000"/>
            </w:tcBorders>
          </w:tcPr>
          <w:p>
            <w:pPr>
              <w:pStyle w:val="TAL"/>
              <w:snapToGrid w:val="false"/>
              <w:rPr/>
            </w:pPr>
            <w:r>
              <w:rPr/>
            </w:r>
          </w:p>
        </w:tc>
      </w:tr>
    </w:tbl>
    <w:p>
      <w:pPr>
        <w:pStyle w:val="Normal"/>
        <w:rPr/>
      </w:pPr>
      <w:r>
        <w:rPr/>
      </w:r>
    </w:p>
    <w:p>
      <w:pPr>
        <w:pStyle w:val="Heading4"/>
        <w:bidi w:val="0"/>
        <w:ind w:start="1418" w:hanging="1418"/>
        <w:jc w:val="start"/>
        <w:rPr/>
      </w:pPr>
      <w:bookmarkStart w:id="1144" w:name="__RefHeading___Toc502231893"/>
      <w:bookmarkEnd w:id="1144"/>
      <w:r>
        <w:rPr/>
        <w:t>10.5.4.22a</w:t>
        <w:tab/>
        <w:t>Reverse call setup direction</w:t>
      </w:r>
    </w:p>
    <w:p>
      <w:pPr>
        <w:pStyle w:val="Normal"/>
        <w:rPr/>
      </w:pPr>
      <w:r>
        <w:rPr/>
        <w:t>This information element may be included in a MODIFY and MODIFY COMPLETE message to indicate that the direction of the data call to which the MODIFY message relates is opposite to the call setup direction.</w:t>
      </w:r>
    </w:p>
    <w:p>
      <w:pPr>
        <w:pStyle w:val="Normal"/>
        <w:rPr/>
      </w:pPr>
      <w:r>
        <w:rPr/>
        <w:t xml:space="preserve">The </w:t>
      </w:r>
      <w:r>
        <w:rPr>
          <w:i/>
        </w:rPr>
        <w:t>reverse call setup direction</w:t>
      </w:r>
      <w:r>
        <w:rPr/>
        <w:t xml:space="preserve"> information element is coded as shown in figure 10.5.110/3GPP TS 24.008.</w:t>
      </w:r>
    </w:p>
    <w:p>
      <w:pPr>
        <w:pStyle w:val="Normal"/>
        <w:rPr/>
      </w:pPr>
      <w:r>
        <w:rPr/>
        <w:t xml:space="preserve">The </w:t>
      </w:r>
      <w:r>
        <w:rPr>
          <w:i/>
        </w:rPr>
        <w:t>reverse call setup direction</w:t>
      </w:r>
      <w:r>
        <w:rPr/>
        <w:t xml:space="preserve"> is a type 2 information element</w:t>
      </w:r>
    </w:p>
    <w:p>
      <w:pPr>
        <w:pStyle w:val="TH"/>
        <w:rPr/>
      </w:pPr>
      <w:r>
        <w:rPr/>
      </w:r>
    </w:p>
    <w:tbl>
      <w:tblPr>
        <w:tblW w:w="7515" w:type="dxa"/>
        <w:jc w:val="center"/>
        <w:tblInd w:w="0" w:type="dxa"/>
        <w:tblCellMar>
          <w:top w:w="0" w:type="dxa"/>
          <w:start w:w="28" w:type="dxa"/>
          <w:bottom w:w="0" w:type="dxa"/>
          <w:end w:w="108" w:type="dxa"/>
        </w:tblCellMar>
      </w:tblPr>
      <w:tblGrid>
        <w:gridCol w:w="709"/>
        <w:gridCol w:w="781"/>
        <w:gridCol w:w="780"/>
        <w:gridCol w:w="779"/>
        <w:gridCol w:w="496"/>
        <w:gridCol w:w="709"/>
        <w:gridCol w:w="993"/>
        <w:gridCol w:w="708"/>
        <w:gridCol w:w="1560"/>
      </w:tblGrid>
      <w:tr>
        <w:trPr>
          <w:cantSplit w:val="true"/>
        </w:trPr>
        <w:tc>
          <w:tcPr>
            <w:tcW w:w="709" w:type="dxa"/>
            <w:tcBorders/>
          </w:tcPr>
          <w:p>
            <w:pPr>
              <w:pStyle w:val="TAC"/>
              <w:rPr/>
            </w:pPr>
            <w:r>
              <w:rPr/>
              <w:t>8</w:t>
            </w:r>
          </w:p>
        </w:tc>
        <w:tc>
          <w:tcPr>
            <w:tcW w:w="781" w:type="dxa"/>
            <w:tcBorders/>
          </w:tcPr>
          <w:p>
            <w:pPr>
              <w:pStyle w:val="TAC"/>
              <w:rPr/>
            </w:pPr>
            <w:r>
              <w:rPr/>
              <w:t>7</w:t>
            </w:r>
          </w:p>
        </w:tc>
        <w:tc>
          <w:tcPr>
            <w:tcW w:w="780" w:type="dxa"/>
            <w:tcBorders/>
          </w:tcPr>
          <w:p>
            <w:pPr>
              <w:pStyle w:val="TAC"/>
              <w:rPr/>
            </w:pPr>
            <w:r>
              <w:rPr/>
              <w:t>6</w:t>
            </w:r>
          </w:p>
        </w:tc>
        <w:tc>
          <w:tcPr>
            <w:tcW w:w="779" w:type="dxa"/>
            <w:tcBorders/>
          </w:tcPr>
          <w:p>
            <w:pPr>
              <w:pStyle w:val="TAC"/>
              <w:rPr/>
            </w:pPr>
            <w:r>
              <w:rPr/>
              <w:t>5</w:t>
            </w:r>
          </w:p>
        </w:tc>
        <w:tc>
          <w:tcPr>
            <w:tcW w:w="496" w:type="dxa"/>
            <w:tcBorders/>
          </w:tcPr>
          <w:p>
            <w:pPr>
              <w:pStyle w:val="TAC"/>
              <w:rPr/>
            </w:pPr>
            <w:r>
              <w:rPr/>
              <w:t>4</w:t>
            </w:r>
          </w:p>
        </w:tc>
        <w:tc>
          <w:tcPr>
            <w:tcW w:w="709" w:type="dxa"/>
            <w:tcBorders/>
          </w:tcPr>
          <w:p>
            <w:pPr>
              <w:pStyle w:val="TAC"/>
              <w:rPr/>
            </w:pPr>
            <w:r>
              <w:rPr/>
              <w:t>3</w:t>
            </w:r>
          </w:p>
        </w:tc>
        <w:tc>
          <w:tcPr>
            <w:tcW w:w="993" w:type="dxa"/>
            <w:tcBorders/>
          </w:tcPr>
          <w:p>
            <w:pPr>
              <w:pStyle w:val="TAC"/>
              <w:rPr/>
            </w:pPr>
            <w:r>
              <w:rPr/>
              <w:t>2</w:t>
            </w:r>
          </w:p>
        </w:tc>
        <w:tc>
          <w:tcPr>
            <w:tcW w:w="708" w:type="dxa"/>
            <w:tcBorders/>
          </w:tcPr>
          <w:p>
            <w:pPr>
              <w:pStyle w:val="TAC"/>
              <w:rPr/>
            </w:pPr>
            <w:r>
              <w:rPr/>
              <w:t>1</w:t>
            </w:r>
          </w:p>
        </w:tc>
        <w:tc>
          <w:tcPr>
            <w:tcW w:w="1560" w:type="dxa"/>
            <w:tcBorders/>
          </w:tcPr>
          <w:p>
            <w:pPr>
              <w:pStyle w:val="TAL"/>
              <w:snapToGrid w:val="false"/>
              <w:rPr/>
            </w:pPr>
            <w:r>
              <w:rPr/>
            </w:r>
          </w:p>
        </w:tc>
      </w:tr>
      <w:tr>
        <w:trPr>
          <w:cantSplit w:val="true"/>
        </w:trPr>
        <w:tc>
          <w:tcPr>
            <w:tcW w:w="5955" w:type="dxa"/>
            <w:gridSpan w:val="8"/>
            <w:tcBorders>
              <w:top w:val="single" w:sz="4" w:space="0" w:color="000000"/>
              <w:start w:val="single" w:sz="4" w:space="0" w:color="000000"/>
              <w:bottom w:val="single" w:sz="4" w:space="0" w:color="000000"/>
            </w:tcBorders>
          </w:tcPr>
          <w:p>
            <w:pPr>
              <w:pStyle w:val="TAC"/>
              <w:rPr/>
            </w:pPr>
            <w:r>
              <w:rPr/>
              <w:t>reverse call setup direction IEI</w:t>
            </w:r>
          </w:p>
        </w:tc>
        <w:tc>
          <w:tcPr>
            <w:tcW w:w="1560" w:type="dxa"/>
            <w:tcBorders>
              <w:start w:val="single" w:sz="4" w:space="0" w:color="000000"/>
            </w:tcBorders>
          </w:tcPr>
          <w:p>
            <w:pPr>
              <w:pStyle w:val="TAL"/>
              <w:rPr/>
            </w:pPr>
            <w:r>
              <w:rPr/>
              <w:t>octet 1</w:t>
            </w:r>
          </w:p>
        </w:tc>
      </w:tr>
    </w:tbl>
    <w:p>
      <w:pPr>
        <w:pStyle w:val="TAN"/>
        <w:rPr/>
      </w:pPr>
      <w:r>
        <w:rPr/>
      </w:r>
    </w:p>
    <w:p>
      <w:pPr>
        <w:pStyle w:val="TF"/>
        <w:rPr/>
      </w:pPr>
      <w:r>
        <w:rPr/>
        <w:t xml:space="preserve">Figure 10.5.110/3GPP TS 24.008 </w:t>
      </w:r>
      <w:r>
        <w:rPr>
          <w:i/>
        </w:rPr>
        <w:t>Reverse call setup direction</w:t>
      </w:r>
      <w:r>
        <w:rPr/>
        <w:t xml:space="preserve"> information element</w:t>
      </w:r>
    </w:p>
    <w:p>
      <w:pPr>
        <w:pStyle w:val="Heading4"/>
        <w:bidi w:val="0"/>
        <w:ind w:start="1418" w:hanging="1418"/>
        <w:jc w:val="start"/>
        <w:rPr/>
      </w:pPr>
      <w:bookmarkStart w:id="1145" w:name="__RefHeading___Toc502231894"/>
      <w:bookmarkEnd w:id="1145"/>
      <w:r>
        <w:rPr/>
        <w:t>10.5.4.22b</w:t>
        <w:tab/>
        <w:t>SETUP Container $(CCBS)$</w:t>
      </w:r>
    </w:p>
    <w:p>
      <w:pPr>
        <w:pStyle w:val="Normal"/>
        <w:rPr/>
      </w:pPr>
      <w:r>
        <w:rPr/>
        <w:t>This information element contains the contents of a SETUP message (Mobile Station to Network). This means that the Call Control protocol discriminator IE, the Transaction Identifier IE and the Setup message type IE are not included.</w:t>
      </w:r>
    </w:p>
    <w:p>
      <w:pPr>
        <w:pStyle w:val="Normal"/>
        <w:rPr/>
      </w:pPr>
      <w:r>
        <w:rPr/>
        <w:t>The SETUP Container information element is coded as shown in figure 10.5.111/3GPP TS 24.008.</w:t>
      </w:r>
    </w:p>
    <w:p>
      <w:pPr>
        <w:pStyle w:val="Normal"/>
        <w:rPr/>
      </w:pPr>
      <w:r>
        <w:rPr/>
        <w:t>The SETUP Container is a type 4 information. No upper length limit is specified except for that given by the maximum number of octets in a L3 message (see 3GPP TS 44.006 [19]).</w:t>
      </w:r>
    </w:p>
    <w:p>
      <w:pPr>
        <w:pStyle w:val="TH"/>
        <w:rPr/>
      </w:pPr>
      <w:r>
        <w:rPr/>
      </w:r>
    </w:p>
    <w:tbl>
      <w:tblPr>
        <w:tblW w:w="7515" w:type="dxa"/>
        <w:jc w:val="center"/>
        <w:tblInd w:w="0" w:type="dxa"/>
        <w:tblCellMar>
          <w:top w:w="0" w:type="dxa"/>
          <w:start w:w="28" w:type="dxa"/>
          <w:bottom w:w="0" w:type="dxa"/>
          <w:end w:w="108" w:type="dxa"/>
        </w:tblCellMar>
      </w:tblPr>
      <w:tblGrid>
        <w:gridCol w:w="709"/>
        <w:gridCol w:w="781"/>
        <w:gridCol w:w="780"/>
        <w:gridCol w:w="779"/>
        <w:gridCol w:w="496"/>
        <w:gridCol w:w="709"/>
        <w:gridCol w:w="993"/>
        <w:gridCol w:w="708"/>
        <w:gridCol w:w="1560"/>
      </w:tblGrid>
      <w:tr>
        <w:trPr>
          <w:cantSplit w:val="true"/>
        </w:trPr>
        <w:tc>
          <w:tcPr>
            <w:tcW w:w="709" w:type="dxa"/>
            <w:tcBorders/>
          </w:tcPr>
          <w:p>
            <w:pPr>
              <w:pStyle w:val="TAC"/>
              <w:rPr/>
            </w:pPr>
            <w:r>
              <w:rPr/>
              <w:t>8</w:t>
            </w:r>
          </w:p>
        </w:tc>
        <w:tc>
          <w:tcPr>
            <w:tcW w:w="781" w:type="dxa"/>
            <w:tcBorders/>
          </w:tcPr>
          <w:p>
            <w:pPr>
              <w:pStyle w:val="TAC"/>
              <w:rPr/>
            </w:pPr>
            <w:r>
              <w:rPr/>
              <w:t>7</w:t>
            </w:r>
          </w:p>
        </w:tc>
        <w:tc>
          <w:tcPr>
            <w:tcW w:w="780" w:type="dxa"/>
            <w:tcBorders/>
          </w:tcPr>
          <w:p>
            <w:pPr>
              <w:pStyle w:val="TAC"/>
              <w:rPr/>
            </w:pPr>
            <w:r>
              <w:rPr/>
              <w:t>6</w:t>
            </w:r>
          </w:p>
        </w:tc>
        <w:tc>
          <w:tcPr>
            <w:tcW w:w="779" w:type="dxa"/>
            <w:tcBorders/>
          </w:tcPr>
          <w:p>
            <w:pPr>
              <w:pStyle w:val="TAC"/>
              <w:rPr/>
            </w:pPr>
            <w:r>
              <w:rPr/>
              <w:t>5</w:t>
            </w:r>
          </w:p>
        </w:tc>
        <w:tc>
          <w:tcPr>
            <w:tcW w:w="496" w:type="dxa"/>
            <w:tcBorders/>
          </w:tcPr>
          <w:p>
            <w:pPr>
              <w:pStyle w:val="TAC"/>
              <w:rPr/>
            </w:pPr>
            <w:r>
              <w:rPr/>
              <w:t>4</w:t>
            </w:r>
          </w:p>
        </w:tc>
        <w:tc>
          <w:tcPr>
            <w:tcW w:w="709" w:type="dxa"/>
            <w:tcBorders/>
          </w:tcPr>
          <w:p>
            <w:pPr>
              <w:pStyle w:val="TAC"/>
              <w:rPr/>
            </w:pPr>
            <w:r>
              <w:rPr/>
              <w:t>3</w:t>
            </w:r>
          </w:p>
        </w:tc>
        <w:tc>
          <w:tcPr>
            <w:tcW w:w="993" w:type="dxa"/>
            <w:tcBorders/>
          </w:tcPr>
          <w:p>
            <w:pPr>
              <w:pStyle w:val="TAC"/>
              <w:rPr/>
            </w:pPr>
            <w:r>
              <w:rPr/>
              <w:t>2</w:t>
            </w:r>
          </w:p>
        </w:tc>
        <w:tc>
          <w:tcPr>
            <w:tcW w:w="708" w:type="dxa"/>
            <w:tcBorders/>
          </w:tcPr>
          <w:p>
            <w:pPr>
              <w:pStyle w:val="TAC"/>
              <w:rPr/>
            </w:pPr>
            <w:r>
              <w:rPr/>
              <w:t>1</w:t>
            </w:r>
          </w:p>
        </w:tc>
        <w:tc>
          <w:tcPr>
            <w:tcW w:w="1560" w:type="dxa"/>
            <w:tcBorders/>
          </w:tcPr>
          <w:p>
            <w:pPr>
              <w:pStyle w:val="TAL"/>
              <w:snapToGrid w:val="false"/>
              <w:rPr/>
            </w:pPr>
            <w:r>
              <w:rPr/>
            </w:r>
          </w:p>
        </w:tc>
      </w:tr>
      <w:tr>
        <w:trPr>
          <w:cantSplit w:val="true"/>
        </w:trPr>
        <w:tc>
          <w:tcPr>
            <w:tcW w:w="709" w:type="dxa"/>
            <w:tcBorders>
              <w:top w:val="single" w:sz="4" w:space="0" w:color="000000"/>
              <w:start w:val="single" w:sz="4" w:space="0" w:color="000000"/>
              <w:bottom w:val="single" w:sz="4" w:space="0" w:color="000000"/>
            </w:tcBorders>
          </w:tcPr>
          <w:p>
            <w:pPr>
              <w:pStyle w:val="TAC"/>
              <w:snapToGrid w:val="false"/>
              <w:rPr/>
            </w:pPr>
            <w:r>
              <w:rPr/>
            </w:r>
          </w:p>
        </w:tc>
        <w:tc>
          <w:tcPr>
            <w:tcW w:w="5246" w:type="dxa"/>
            <w:gridSpan w:val="7"/>
            <w:tcBorders>
              <w:top w:val="single" w:sz="4" w:space="0" w:color="000000"/>
              <w:start w:val="single" w:sz="4" w:space="0" w:color="000000"/>
              <w:bottom w:val="single" w:sz="4" w:space="0" w:color="000000"/>
            </w:tcBorders>
          </w:tcPr>
          <w:p>
            <w:pPr>
              <w:pStyle w:val="TAC"/>
              <w:rPr/>
            </w:pPr>
            <w:r>
              <w:rPr/>
              <w:t>SETUP Container IEI</w:t>
            </w:r>
          </w:p>
        </w:tc>
        <w:tc>
          <w:tcPr>
            <w:tcW w:w="1560" w:type="dxa"/>
            <w:tcBorders>
              <w:start w:val="single" w:sz="4" w:space="0" w:color="000000"/>
            </w:tcBorders>
          </w:tcPr>
          <w:p>
            <w:pPr>
              <w:pStyle w:val="TAL"/>
              <w:rPr/>
            </w:pPr>
            <w:r>
              <w:rPr/>
              <w:t>octet 1</w:t>
            </w:r>
          </w:p>
        </w:tc>
      </w:tr>
      <w:tr>
        <w:trPr>
          <w:cantSplit w:val="true"/>
        </w:trPr>
        <w:tc>
          <w:tcPr>
            <w:tcW w:w="5955" w:type="dxa"/>
            <w:gridSpan w:val="8"/>
            <w:tcBorders>
              <w:top w:val="single" w:sz="4" w:space="0" w:color="000000"/>
              <w:start w:val="single" w:sz="4" w:space="0" w:color="000000"/>
              <w:bottom w:val="single" w:sz="4" w:space="0" w:color="000000"/>
            </w:tcBorders>
          </w:tcPr>
          <w:p>
            <w:pPr>
              <w:pStyle w:val="TAC"/>
              <w:rPr/>
            </w:pPr>
            <w:r>
              <w:rPr/>
              <w:t>Length of SETUP container contents</w:t>
            </w:r>
          </w:p>
        </w:tc>
        <w:tc>
          <w:tcPr>
            <w:tcW w:w="1560" w:type="dxa"/>
            <w:tcBorders>
              <w:start w:val="single" w:sz="4" w:space="0" w:color="000000"/>
            </w:tcBorders>
          </w:tcPr>
          <w:p>
            <w:pPr>
              <w:pStyle w:val="TAL"/>
              <w:rPr/>
            </w:pPr>
            <w:r>
              <w:rPr/>
              <w:t>octet 2</w:t>
            </w:r>
          </w:p>
        </w:tc>
      </w:tr>
      <w:tr>
        <w:trPr>
          <w:cantSplit w:val="true"/>
        </w:trPr>
        <w:tc>
          <w:tcPr>
            <w:tcW w:w="5955" w:type="dxa"/>
            <w:gridSpan w:val="8"/>
            <w:tcBorders>
              <w:top w:val="single" w:sz="4" w:space="0" w:color="000000"/>
              <w:start w:val="single" w:sz="4" w:space="0" w:color="000000"/>
              <w:bottom w:val="single" w:sz="4" w:space="0" w:color="000000"/>
            </w:tcBorders>
          </w:tcPr>
          <w:p>
            <w:pPr>
              <w:pStyle w:val="TAC"/>
              <w:snapToGrid w:val="false"/>
              <w:rPr/>
            </w:pPr>
            <w:r>
              <w:rPr/>
            </w:r>
          </w:p>
          <w:p>
            <w:pPr>
              <w:pStyle w:val="TAC"/>
              <w:rPr/>
            </w:pPr>
            <w:r>
              <w:rPr/>
              <w:t>SETUP message</w:t>
            </w:r>
          </w:p>
          <w:p>
            <w:pPr>
              <w:pStyle w:val="TAC"/>
              <w:rPr/>
            </w:pPr>
            <w:r>
              <w:rPr/>
            </w:r>
          </w:p>
        </w:tc>
        <w:tc>
          <w:tcPr>
            <w:tcW w:w="1560" w:type="dxa"/>
            <w:tcBorders>
              <w:start w:val="single" w:sz="4" w:space="0" w:color="000000"/>
            </w:tcBorders>
          </w:tcPr>
          <w:p>
            <w:pPr>
              <w:pStyle w:val="TAL"/>
              <w:snapToGrid w:val="false"/>
              <w:rPr/>
            </w:pPr>
            <w:r>
              <w:rPr/>
            </w:r>
          </w:p>
          <w:p>
            <w:pPr>
              <w:pStyle w:val="TAL"/>
              <w:rPr/>
            </w:pPr>
            <w:r>
              <w:rPr/>
              <w:t>octet 3-n</w:t>
            </w:r>
          </w:p>
        </w:tc>
      </w:tr>
    </w:tbl>
    <w:p>
      <w:pPr>
        <w:pStyle w:val="TAN"/>
        <w:rPr/>
      </w:pPr>
      <w:r>
        <w:rPr/>
      </w:r>
    </w:p>
    <w:p>
      <w:pPr>
        <w:pStyle w:val="TF"/>
        <w:rPr/>
      </w:pPr>
      <w:r>
        <w:rPr/>
        <w:t>Figure 10.5.111/3GPP TS 24.008 Octet j (j = 3, 4 ... n) is the unchanged octet j of the SETUP message.</w:t>
      </w:r>
    </w:p>
    <w:p>
      <w:pPr>
        <w:pStyle w:val="Heading4"/>
        <w:bidi w:val="0"/>
        <w:ind w:start="1418" w:hanging="1418"/>
        <w:jc w:val="start"/>
        <w:rPr/>
      </w:pPr>
      <w:bookmarkStart w:id="1146" w:name="__RefHeading___Toc502231895"/>
      <w:bookmarkEnd w:id="1146"/>
      <w:r>
        <w:rPr/>
        <w:t>10.5.4.23</w:t>
        <w:tab/>
        <w:t>Signal</w:t>
      </w:r>
    </w:p>
    <w:p>
      <w:pPr>
        <w:pStyle w:val="Normal"/>
        <w:rPr/>
      </w:pPr>
      <w:r>
        <w:rPr/>
        <w:t>The purpose of the signal information element is to allow the network to convey information to a user regarding tones and alerting signals (see subclauses 5.2.2.3.2 and 7.3.3.).</w:t>
      </w:r>
    </w:p>
    <w:p>
      <w:pPr>
        <w:pStyle w:val="Normal"/>
        <w:rPr/>
      </w:pPr>
      <w:r>
        <w:rPr/>
        <w:t>The signal information element is coded as shown in figure 10.5.112/3GPP TS 24.008 and table 10.5.130/3GPP TS 24.008.</w:t>
      </w:r>
    </w:p>
    <w:p>
      <w:pPr>
        <w:pStyle w:val="Normal"/>
        <w:rPr/>
      </w:pPr>
      <w:r>
        <w:rPr/>
        <w:t>The signal is a type 3 information element with 2 octets length.</w:t>
      </w:r>
    </w:p>
    <w:p>
      <w:pPr>
        <w:pStyle w:val="TH"/>
        <w:rPr/>
      </w:pPr>
      <w:r>
        <w:rPr/>
      </w:r>
    </w:p>
    <w:tbl>
      <w:tblPr>
        <w:tblW w:w="7515" w:type="dxa"/>
        <w:jc w:val="center"/>
        <w:tblInd w:w="0" w:type="dxa"/>
        <w:tblCellMar>
          <w:top w:w="0" w:type="dxa"/>
          <w:start w:w="28" w:type="dxa"/>
          <w:bottom w:w="0" w:type="dxa"/>
          <w:end w:w="108" w:type="dxa"/>
        </w:tblCellMar>
      </w:tblPr>
      <w:tblGrid>
        <w:gridCol w:w="709"/>
        <w:gridCol w:w="781"/>
        <w:gridCol w:w="780"/>
        <w:gridCol w:w="779"/>
        <w:gridCol w:w="496"/>
        <w:gridCol w:w="709"/>
        <w:gridCol w:w="993"/>
        <w:gridCol w:w="708"/>
        <w:gridCol w:w="1560"/>
      </w:tblGrid>
      <w:tr>
        <w:trPr>
          <w:cantSplit w:val="true"/>
        </w:trPr>
        <w:tc>
          <w:tcPr>
            <w:tcW w:w="709" w:type="dxa"/>
            <w:tcBorders/>
          </w:tcPr>
          <w:p>
            <w:pPr>
              <w:pStyle w:val="TAC"/>
              <w:rPr/>
            </w:pPr>
            <w:r>
              <w:rPr/>
              <w:t>8</w:t>
            </w:r>
          </w:p>
        </w:tc>
        <w:tc>
          <w:tcPr>
            <w:tcW w:w="781" w:type="dxa"/>
            <w:tcBorders/>
          </w:tcPr>
          <w:p>
            <w:pPr>
              <w:pStyle w:val="TAC"/>
              <w:rPr/>
            </w:pPr>
            <w:r>
              <w:rPr/>
              <w:t>7</w:t>
            </w:r>
          </w:p>
        </w:tc>
        <w:tc>
          <w:tcPr>
            <w:tcW w:w="780" w:type="dxa"/>
            <w:tcBorders/>
          </w:tcPr>
          <w:p>
            <w:pPr>
              <w:pStyle w:val="TAC"/>
              <w:rPr/>
            </w:pPr>
            <w:r>
              <w:rPr/>
              <w:t>6</w:t>
            </w:r>
          </w:p>
        </w:tc>
        <w:tc>
          <w:tcPr>
            <w:tcW w:w="779" w:type="dxa"/>
            <w:tcBorders/>
          </w:tcPr>
          <w:p>
            <w:pPr>
              <w:pStyle w:val="TAC"/>
              <w:rPr/>
            </w:pPr>
            <w:r>
              <w:rPr/>
              <w:t>5</w:t>
            </w:r>
          </w:p>
        </w:tc>
        <w:tc>
          <w:tcPr>
            <w:tcW w:w="496" w:type="dxa"/>
            <w:tcBorders/>
          </w:tcPr>
          <w:p>
            <w:pPr>
              <w:pStyle w:val="TAC"/>
              <w:rPr/>
            </w:pPr>
            <w:r>
              <w:rPr/>
              <w:t>4</w:t>
            </w:r>
          </w:p>
        </w:tc>
        <w:tc>
          <w:tcPr>
            <w:tcW w:w="709" w:type="dxa"/>
            <w:tcBorders/>
          </w:tcPr>
          <w:p>
            <w:pPr>
              <w:pStyle w:val="TAC"/>
              <w:rPr/>
            </w:pPr>
            <w:r>
              <w:rPr/>
              <w:t>3</w:t>
            </w:r>
          </w:p>
        </w:tc>
        <w:tc>
          <w:tcPr>
            <w:tcW w:w="993" w:type="dxa"/>
            <w:tcBorders/>
          </w:tcPr>
          <w:p>
            <w:pPr>
              <w:pStyle w:val="TAC"/>
              <w:rPr/>
            </w:pPr>
            <w:r>
              <w:rPr/>
              <w:t>2</w:t>
            </w:r>
          </w:p>
        </w:tc>
        <w:tc>
          <w:tcPr>
            <w:tcW w:w="708" w:type="dxa"/>
            <w:tcBorders/>
          </w:tcPr>
          <w:p>
            <w:pPr>
              <w:pStyle w:val="TAC"/>
              <w:rPr/>
            </w:pPr>
            <w:r>
              <w:rPr/>
              <w:t>1</w:t>
            </w:r>
          </w:p>
        </w:tc>
        <w:tc>
          <w:tcPr>
            <w:tcW w:w="1560" w:type="dxa"/>
            <w:tcBorders/>
          </w:tcPr>
          <w:p>
            <w:pPr>
              <w:pStyle w:val="TAL"/>
              <w:snapToGrid w:val="false"/>
              <w:rPr/>
            </w:pPr>
            <w:r>
              <w:rPr/>
            </w:r>
          </w:p>
        </w:tc>
      </w:tr>
      <w:tr>
        <w:trPr>
          <w:cantSplit w:val="true"/>
        </w:trPr>
        <w:tc>
          <w:tcPr>
            <w:tcW w:w="709" w:type="dxa"/>
            <w:tcBorders>
              <w:top w:val="single" w:sz="4" w:space="0" w:color="000000"/>
              <w:start w:val="single" w:sz="4" w:space="0" w:color="000000"/>
              <w:bottom w:val="single" w:sz="4" w:space="0" w:color="000000"/>
            </w:tcBorders>
          </w:tcPr>
          <w:p>
            <w:pPr>
              <w:pStyle w:val="TAC"/>
              <w:snapToGrid w:val="false"/>
              <w:rPr/>
            </w:pPr>
            <w:r>
              <w:rPr/>
            </w:r>
          </w:p>
        </w:tc>
        <w:tc>
          <w:tcPr>
            <w:tcW w:w="5246" w:type="dxa"/>
            <w:gridSpan w:val="7"/>
            <w:tcBorders>
              <w:top w:val="single" w:sz="4" w:space="0" w:color="000000"/>
              <w:start w:val="single" w:sz="4" w:space="0" w:color="000000"/>
              <w:bottom w:val="single" w:sz="4" w:space="0" w:color="000000"/>
            </w:tcBorders>
          </w:tcPr>
          <w:p>
            <w:pPr>
              <w:pStyle w:val="TAC"/>
              <w:rPr/>
            </w:pPr>
            <w:r>
              <w:rPr/>
              <w:t>Signal IEI</w:t>
            </w:r>
          </w:p>
        </w:tc>
        <w:tc>
          <w:tcPr>
            <w:tcW w:w="1560" w:type="dxa"/>
            <w:tcBorders>
              <w:start w:val="single" w:sz="4" w:space="0" w:color="000000"/>
            </w:tcBorders>
          </w:tcPr>
          <w:p>
            <w:pPr>
              <w:pStyle w:val="TAL"/>
              <w:rPr/>
            </w:pPr>
            <w:r>
              <w:rPr/>
              <w:t>octet 1</w:t>
            </w:r>
          </w:p>
        </w:tc>
      </w:tr>
      <w:tr>
        <w:trPr>
          <w:cantSplit w:val="true"/>
        </w:trPr>
        <w:tc>
          <w:tcPr>
            <w:tcW w:w="5955" w:type="dxa"/>
            <w:gridSpan w:val="8"/>
            <w:tcBorders>
              <w:top w:val="single" w:sz="4" w:space="0" w:color="000000"/>
              <w:start w:val="single" w:sz="4" w:space="0" w:color="000000"/>
              <w:bottom w:val="single" w:sz="4" w:space="0" w:color="000000"/>
            </w:tcBorders>
          </w:tcPr>
          <w:p>
            <w:pPr>
              <w:pStyle w:val="TAC"/>
              <w:snapToGrid w:val="false"/>
              <w:rPr/>
            </w:pPr>
            <w:r>
              <w:rPr/>
            </w:r>
          </w:p>
          <w:p>
            <w:pPr>
              <w:pStyle w:val="TAC"/>
              <w:rPr/>
            </w:pPr>
            <w:r>
              <w:rPr/>
              <w:t>Signal value</w:t>
            </w:r>
          </w:p>
        </w:tc>
        <w:tc>
          <w:tcPr>
            <w:tcW w:w="1560" w:type="dxa"/>
            <w:tcBorders>
              <w:start w:val="single" w:sz="4" w:space="0" w:color="000000"/>
            </w:tcBorders>
          </w:tcPr>
          <w:p>
            <w:pPr>
              <w:pStyle w:val="TAL"/>
              <w:snapToGrid w:val="false"/>
              <w:rPr/>
            </w:pPr>
            <w:r>
              <w:rPr/>
            </w:r>
          </w:p>
          <w:p>
            <w:pPr>
              <w:pStyle w:val="TAL"/>
              <w:rPr/>
            </w:pPr>
            <w:r>
              <w:rPr/>
              <w:t>octet 2</w:t>
            </w:r>
          </w:p>
        </w:tc>
      </w:tr>
    </w:tbl>
    <w:p>
      <w:pPr>
        <w:pStyle w:val="TAN"/>
        <w:rPr/>
      </w:pPr>
      <w:r>
        <w:rPr/>
      </w:r>
    </w:p>
    <w:p>
      <w:pPr>
        <w:pStyle w:val="TF"/>
        <w:rPr>
          <w:lang w:val="fr-FR"/>
        </w:rPr>
      </w:pPr>
      <w:r>
        <w:rPr>
          <w:lang w:val="fr-FR"/>
        </w:rPr>
        <w:t>Figure 10.5.112/3GPP TS 24.008 Signal information element</w:t>
      </w:r>
    </w:p>
    <w:p>
      <w:pPr>
        <w:pStyle w:val="TH"/>
        <w:rPr/>
      </w:pPr>
      <w:r>
        <w:rPr/>
        <w:t>Table 10.5.130/3GPP TS 24.008: Signal information element</w:t>
      </w:r>
    </w:p>
    <w:tbl>
      <w:tblPr>
        <w:tblW w:w="7100" w:type="dxa"/>
        <w:jc w:val="center"/>
        <w:tblInd w:w="0" w:type="dxa"/>
        <w:tblCellMar>
          <w:top w:w="0" w:type="dxa"/>
          <w:start w:w="28" w:type="dxa"/>
          <w:bottom w:w="0" w:type="dxa"/>
          <w:end w:w="108" w:type="dxa"/>
        </w:tblCellMar>
      </w:tblPr>
      <w:tblGrid>
        <w:gridCol w:w="284"/>
        <w:gridCol w:w="284"/>
        <w:gridCol w:w="283"/>
        <w:gridCol w:w="283"/>
        <w:gridCol w:w="284"/>
        <w:gridCol w:w="284"/>
        <w:gridCol w:w="284"/>
        <w:gridCol w:w="284"/>
        <w:gridCol w:w="709"/>
        <w:gridCol w:w="4121"/>
      </w:tblGrid>
      <w:tr>
        <w:trPr>
          <w:cantSplit w:val="true"/>
        </w:trPr>
        <w:tc>
          <w:tcPr>
            <w:tcW w:w="7100" w:type="dxa"/>
            <w:gridSpan w:val="10"/>
            <w:tcBorders>
              <w:top w:val="single" w:sz="4" w:space="0" w:color="000000"/>
              <w:start w:val="single" w:sz="4" w:space="0" w:color="000000"/>
              <w:end w:val="single" w:sz="4" w:space="0" w:color="000000"/>
            </w:tcBorders>
          </w:tcPr>
          <w:p>
            <w:pPr>
              <w:pStyle w:val="TAL"/>
              <w:rPr/>
            </w:pPr>
            <w:r>
              <w:rPr/>
              <w:t>Signal value (octet 2)</w:t>
            </w:r>
          </w:p>
        </w:tc>
      </w:tr>
      <w:tr>
        <w:trPr>
          <w:cantSplit w:val="true"/>
        </w:trPr>
        <w:tc>
          <w:tcPr>
            <w:tcW w:w="7100" w:type="dxa"/>
            <w:gridSpan w:val="10"/>
            <w:tcBorders>
              <w:start w:val="single" w:sz="4" w:space="0" w:color="000000"/>
              <w:end w:val="single" w:sz="4" w:space="0" w:color="000000"/>
            </w:tcBorders>
          </w:tcPr>
          <w:p>
            <w:pPr>
              <w:pStyle w:val="TAL"/>
              <w:rPr/>
            </w:pPr>
            <w:r>
              <w:rPr/>
              <w:t>Bits</w:t>
            </w:r>
          </w:p>
        </w:tc>
      </w:tr>
      <w:tr>
        <w:trPr>
          <w:cantSplit w:val="true"/>
        </w:trPr>
        <w:tc>
          <w:tcPr>
            <w:tcW w:w="284" w:type="dxa"/>
            <w:tcBorders>
              <w:start w:val="single" w:sz="4" w:space="0" w:color="000000"/>
            </w:tcBorders>
          </w:tcPr>
          <w:p>
            <w:pPr>
              <w:pStyle w:val="TAH"/>
              <w:rPr/>
            </w:pPr>
            <w:r>
              <w:rPr/>
              <w:t>8</w:t>
            </w:r>
          </w:p>
        </w:tc>
        <w:tc>
          <w:tcPr>
            <w:tcW w:w="284" w:type="dxa"/>
            <w:tcBorders/>
          </w:tcPr>
          <w:p>
            <w:pPr>
              <w:pStyle w:val="TAH"/>
              <w:rPr/>
            </w:pPr>
            <w:r>
              <w:rPr/>
              <w:t>7</w:t>
            </w:r>
          </w:p>
        </w:tc>
        <w:tc>
          <w:tcPr>
            <w:tcW w:w="283" w:type="dxa"/>
            <w:tcBorders/>
          </w:tcPr>
          <w:p>
            <w:pPr>
              <w:pStyle w:val="TAH"/>
              <w:rPr/>
            </w:pPr>
            <w:r>
              <w:rPr/>
              <w:t>6</w:t>
            </w:r>
          </w:p>
        </w:tc>
        <w:tc>
          <w:tcPr>
            <w:tcW w:w="283" w:type="dxa"/>
            <w:tcBorders/>
          </w:tcPr>
          <w:p>
            <w:pPr>
              <w:pStyle w:val="TAH"/>
              <w:rPr/>
            </w:pPr>
            <w:r>
              <w:rPr/>
              <w:t>5</w:t>
            </w:r>
          </w:p>
        </w:tc>
        <w:tc>
          <w:tcPr>
            <w:tcW w:w="284" w:type="dxa"/>
            <w:tcBorders/>
          </w:tcPr>
          <w:p>
            <w:pPr>
              <w:pStyle w:val="TAH"/>
              <w:rPr/>
            </w:pPr>
            <w:r>
              <w:rPr/>
              <w:t>4</w:t>
            </w:r>
          </w:p>
        </w:tc>
        <w:tc>
          <w:tcPr>
            <w:tcW w:w="284" w:type="dxa"/>
            <w:tcBorders/>
          </w:tcPr>
          <w:p>
            <w:pPr>
              <w:pStyle w:val="TAH"/>
              <w:rPr/>
            </w:pPr>
            <w:r>
              <w:rPr/>
              <w:t>3</w:t>
            </w:r>
          </w:p>
        </w:tc>
        <w:tc>
          <w:tcPr>
            <w:tcW w:w="284" w:type="dxa"/>
            <w:tcBorders/>
          </w:tcPr>
          <w:p>
            <w:pPr>
              <w:pStyle w:val="TAH"/>
              <w:rPr/>
            </w:pPr>
            <w:r>
              <w:rPr/>
              <w:t>2</w:t>
            </w:r>
          </w:p>
        </w:tc>
        <w:tc>
          <w:tcPr>
            <w:tcW w:w="284" w:type="dxa"/>
            <w:tcBorders/>
          </w:tcPr>
          <w:p>
            <w:pPr>
              <w:pStyle w:val="TAH"/>
              <w:rPr/>
            </w:pPr>
            <w:r>
              <w:rPr/>
              <w:t>1</w:t>
            </w:r>
          </w:p>
        </w:tc>
        <w:tc>
          <w:tcPr>
            <w:tcW w:w="709" w:type="dxa"/>
            <w:tcBorders/>
          </w:tcPr>
          <w:p>
            <w:pPr>
              <w:pStyle w:val="TAL"/>
              <w:snapToGrid w:val="false"/>
              <w:rPr/>
            </w:pPr>
            <w:r>
              <w:rPr/>
            </w:r>
          </w:p>
        </w:tc>
        <w:tc>
          <w:tcPr>
            <w:tcW w:w="4121"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709" w:type="dxa"/>
            <w:tcBorders/>
          </w:tcPr>
          <w:p>
            <w:pPr>
              <w:pStyle w:val="TAL"/>
              <w:snapToGrid w:val="false"/>
              <w:rPr/>
            </w:pPr>
            <w:r>
              <w:rPr/>
            </w:r>
          </w:p>
        </w:tc>
        <w:tc>
          <w:tcPr>
            <w:tcW w:w="4121" w:type="dxa"/>
            <w:tcBorders>
              <w:end w:val="single" w:sz="4" w:space="0" w:color="000000"/>
            </w:tcBorders>
          </w:tcPr>
          <w:p>
            <w:pPr>
              <w:pStyle w:val="TAL"/>
              <w:rPr/>
            </w:pPr>
            <w:r>
              <w:rPr/>
              <w:t>dial tone on</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709" w:type="dxa"/>
            <w:tcBorders/>
          </w:tcPr>
          <w:p>
            <w:pPr>
              <w:pStyle w:val="TAL"/>
              <w:snapToGrid w:val="false"/>
              <w:rPr/>
            </w:pPr>
            <w:r>
              <w:rPr/>
            </w:r>
          </w:p>
        </w:tc>
        <w:tc>
          <w:tcPr>
            <w:tcW w:w="4121" w:type="dxa"/>
            <w:tcBorders>
              <w:end w:val="single" w:sz="4" w:space="0" w:color="000000"/>
            </w:tcBorders>
          </w:tcPr>
          <w:p>
            <w:pPr>
              <w:pStyle w:val="TAL"/>
              <w:rPr/>
            </w:pPr>
            <w:r>
              <w:rPr/>
              <w:t>ring back tone on</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709" w:type="dxa"/>
            <w:tcBorders/>
          </w:tcPr>
          <w:p>
            <w:pPr>
              <w:pStyle w:val="TAL"/>
              <w:snapToGrid w:val="false"/>
              <w:rPr/>
            </w:pPr>
            <w:r>
              <w:rPr/>
            </w:r>
          </w:p>
        </w:tc>
        <w:tc>
          <w:tcPr>
            <w:tcW w:w="4121" w:type="dxa"/>
            <w:tcBorders>
              <w:end w:val="single" w:sz="4" w:space="0" w:color="000000"/>
            </w:tcBorders>
          </w:tcPr>
          <w:p>
            <w:pPr>
              <w:pStyle w:val="TAL"/>
              <w:rPr/>
            </w:pPr>
            <w:r>
              <w:rPr/>
              <w:t>intercept tone on</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709" w:type="dxa"/>
            <w:tcBorders/>
          </w:tcPr>
          <w:p>
            <w:pPr>
              <w:pStyle w:val="TAL"/>
              <w:snapToGrid w:val="false"/>
              <w:rPr/>
            </w:pPr>
            <w:r>
              <w:rPr/>
            </w:r>
          </w:p>
        </w:tc>
        <w:tc>
          <w:tcPr>
            <w:tcW w:w="4121" w:type="dxa"/>
            <w:tcBorders>
              <w:end w:val="single" w:sz="4" w:space="0" w:color="000000"/>
            </w:tcBorders>
          </w:tcPr>
          <w:p>
            <w:pPr>
              <w:pStyle w:val="TAL"/>
              <w:rPr/>
            </w:pPr>
            <w:r>
              <w:rPr/>
              <w:t>network congestion tone on</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709" w:type="dxa"/>
            <w:tcBorders/>
          </w:tcPr>
          <w:p>
            <w:pPr>
              <w:pStyle w:val="TAL"/>
              <w:snapToGrid w:val="false"/>
              <w:rPr/>
            </w:pPr>
            <w:r>
              <w:rPr/>
            </w:r>
          </w:p>
        </w:tc>
        <w:tc>
          <w:tcPr>
            <w:tcW w:w="4121" w:type="dxa"/>
            <w:tcBorders>
              <w:end w:val="single" w:sz="4" w:space="0" w:color="000000"/>
            </w:tcBorders>
          </w:tcPr>
          <w:p>
            <w:pPr>
              <w:pStyle w:val="TAL"/>
              <w:rPr/>
            </w:pPr>
            <w:r>
              <w:rPr/>
              <w:t>busy tone on</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709" w:type="dxa"/>
            <w:tcBorders/>
          </w:tcPr>
          <w:p>
            <w:pPr>
              <w:pStyle w:val="TAL"/>
              <w:snapToGrid w:val="false"/>
              <w:rPr/>
            </w:pPr>
            <w:r>
              <w:rPr/>
            </w:r>
          </w:p>
        </w:tc>
        <w:tc>
          <w:tcPr>
            <w:tcW w:w="4121" w:type="dxa"/>
            <w:tcBorders>
              <w:end w:val="single" w:sz="4" w:space="0" w:color="000000"/>
            </w:tcBorders>
          </w:tcPr>
          <w:p>
            <w:pPr>
              <w:pStyle w:val="TAL"/>
              <w:rPr/>
            </w:pPr>
            <w:r>
              <w:rPr/>
              <w:t>confirm tone on</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709" w:type="dxa"/>
            <w:tcBorders/>
          </w:tcPr>
          <w:p>
            <w:pPr>
              <w:pStyle w:val="TAL"/>
              <w:snapToGrid w:val="false"/>
              <w:rPr/>
            </w:pPr>
            <w:r>
              <w:rPr/>
            </w:r>
          </w:p>
        </w:tc>
        <w:tc>
          <w:tcPr>
            <w:tcW w:w="4121" w:type="dxa"/>
            <w:tcBorders>
              <w:end w:val="single" w:sz="4" w:space="0" w:color="000000"/>
            </w:tcBorders>
          </w:tcPr>
          <w:p>
            <w:pPr>
              <w:pStyle w:val="TAL"/>
              <w:rPr/>
            </w:pPr>
            <w:r>
              <w:rPr/>
              <w:t>answer tone on</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709" w:type="dxa"/>
            <w:tcBorders/>
          </w:tcPr>
          <w:p>
            <w:pPr>
              <w:pStyle w:val="TAL"/>
              <w:snapToGrid w:val="false"/>
              <w:rPr/>
            </w:pPr>
            <w:r>
              <w:rPr/>
            </w:r>
          </w:p>
        </w:tc>
        <w:tc>
          <w:tcPr>
            <w:tcW w:w="4121" w:type="dxa"/>
            <w:tcBorders>
              <w:end w:val="single" w:sz="4" w:space="0" w:color="000000"/>
            </w:tcBorders>
          </w:tcPr>
          <w:p>
            <w:pPr>
              <w:pStyle w:val="TAL"/>
              <w:rPr/>
            </w:pPr>
            <w:r>
              <w:rPr/>
              <w:t>call waiting tone on</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709" w:type="dxa"/>
            <w:tcBorders/>
          </w:tcPr>
          <w:p>
            <w:pPr>
              <w:pStyle w:val="TAL"/>
              <w:snapToGrid w:val="false"/>
              <w:rPr/>
            </w:pPr>
            <w:r>
              <w:rPr/>
            </w:r>
          </w:p>
        </w:tc>
        <w:tc>
          <w:tcPr>
            <w:tcW w:w="4121" w:type="dxa"/>
            <w:tcBorders>
              <w:end w:val="single" w:sz="4" w:space="0" w:color="000000"/>
            </w:tcBorders>
          </w:tcPr>
          <w:p>
            <w:pPr>
              <w:pStyle w:val="TAL"/>
              <w:rPr/>
            </w:pPr>
            <w:r>
              <w:rPr/>
              <w:t>off-hook warning tone on</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3"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709" w:type="dxa"/>
            <w:tcBorders/>
          </w:tcPr>
          <w:p>
            <w:pPr>
              <w:pStyle w:val="TAL"/>
              <w:snapToGrid w:val="false"/>
              <w:rPr/>
            </w:pPr>
            <w:r>
              <w:rPr/>
            </w:r>
          </w:p>
        </w:tc>
        <w:tc>
          <w:tcPr>
            <w:tcW w:w="4121" w:type="dxa"/>
            <w:tcBorders>
              <w:end w:val="single" w:sz="4" w:space="0" w:color="000000"/>
            </w:tcBorders>
          </w:tcPr>
          <w:p>
            <w:pPr>
              <w:pStyle w:val="TAL"/>
              <w:rPr/>
            </w:pPr>
            <w:r>
              <w:rPr/>
              <w:t>tones off</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709" w:type="dxa"/>
            <w:tcBorders/>
          </w:tcPr>
          <w:p>
            <w:pPr>
              <w:pStyle w:val="TAL"/>
              <w:snapToGrid w:val="false"/>
              <w:rPr/>
            </w:pPr>
            <w:r>
              <w:rPr/>
            </w:r>
          </w:p>
        </w:tc>
        <w:tc>
          <w:tcPr>
            <w:tcW w:w="4121" w:type="dxa"/>
            <w:tcBorders>
              <w:end w:val="single" w:sz="4" w:space="0" w:color="000000"/>
            </w:tcBorders>
          </w:tcPr>
          <w:p>
            <w:pPr>
              <w:pStyle w:val="TAL"/>
              <w:rPr/>
            </w:pPr>
            <w:r>
              <w:rPr/>
              <w:t>alerting off</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L"/>
              <w:snapToGrid w:val="false"/>
              <w:rPr/>
            </w:pPr>
            <w:r>
              <w:rPr/>
            </w:r>
          </w:p>
        </w:tc>
        <w:tc>
          <w:tcPr>
            <w:tcW w:w="709" w:type="dxa"/>
            <w:tcBorders/>
          </w:tcPr>
          <w:p>
            <w:pPr>
              <w:pStyle w:val="TAL"/>
              <w:snapToGrid w:val="false"/>
              <w:rPr/>
            </w:pPr>
            <w:r>
              <w:rPr/>
            </w:r>
          </w:p>
        </w:tc>
        <w:tc>
          <w:tcPr>
            <w:tcW w:w="4121" w:type="dxa"/>
            <w:tcBorders>
              <w:end w:val="single" w:sz="4" w:space="0" w:color="000000"/>
            </w:tcBorders>
          </w:tcPr>
          <w:p>
            <w:pPr>
              <w:pStyle w:val="TAL"/>
              <w:snapToGrid w:val="false"/>
              <w:rPr/>
            </w:pPr>
            <w:r>
              <w:rPr/>
            </w:r>
          </w:p>
        </w:tc>
      </w:tr>
      <w:tr>
        <w:trPr>
          <w:cantSplit w:val="true"/>
        </w:trPr>
        <w:tc>
          <w:tcPr>
            <w:tcW w:w="7100" w:type="dxa"/>
            <w:gridSpan w:val="10"/>
            <w:tcBorders>
              <w:start w:val="single" w:sz="4" w:space="0" w:color="000000"/>
              <w:bottom w:val="single" w:sz="4" w:space="0" w:color="000000"/>
              <w:end w:val="single" w:sz="4" w:space="0" w:color="000000"/>
            </w:tcBorders>
          </w:tcPr>
          <w:p>
            <w:pPr>
              <w:pStyle w:val="TAL"/>
              <w:rPr/>
            </w:pPr>
            <w:r>
              <w:rPr/>
              <w:t>All other values are reserved.</w:t>
            </w:r>
          </w:p>
        </w:tc>
      </w:tr>
    </w:tbl>
    <w:p>
      <w:pPr>
        <w:pStyle w:val="Normal"/>
        <w:rPr/>
      </w:pPr>
      <w:r>
        <w:rPr/>
      </w:r>
    </w:p>
    <w:p>
      <w:pPr>
        <w:pStyle w:val="Heading4"/>
        <w:bidi w:val="0"/>
        <w:ind w:start="1418" w:hanging="1418"/>
        <w:jc w:val="start"/>
        <w:rPr/>
      </w:pPr>
      <w:bookmarkStart w:id="1147" w:name="__RefHeading___Toc502231896"/>
      <w:bookmarkEnd w:id="1147"/>
      <w:r>
        <w:rPr/>
        <w:t>10.5.4.24</w:t>
        <w:tab/>
        <w:t>SS Version Indicator</w:t>
      </w:r>
    </w:p>
    <w:p>
      <w:pPr>
        <w:pStyle w:val="Normal"/>
        <w:rPr/>
      </w:pPr>
      <w:r>
        <w:rPr/>
        <w:t>The purpose of the SS version indicator information element is to aid the decoding of the Facility information element as described in 3GPP TS 24.010 [21]. Within the scope of 3GPP TS 24.008 the contents of the SS Version information field is an array of one or more octets. The usage of the SS version information field is defined in 3GPP TS 24.080 [24].</w:t>
      </w:r>
    </w:p>
    <w:p>
      <w:pPr>
        <w:pStyle w:val="Normal"/>
        <w:rPr/>
      </w:pPr>
      <w:r>
        <w:rPr/>
        <w:t>The SS version indicator information element is coded as shown in figure 10.5.113/3GPP TS 24.008.</w:t>
      </w:r>
    </w:p>
    <w:p>
      <w:pPr>
        <w:pStyle w:val="Normal"/>
        <w:rPr/>
      </w:pPr>
      <w:r>
        <w:rPr/>
        <w:t>The SS version indicator is a type 4 information element with a minimum length of 2 octets. No upper length limit is specified except for that given by the maximum number of octets in a L3 message (see 3GPP TS 44.006 [19]).</w:t>
      </w:r>
    </w:p>
    <w:p>
      <w:pPr>
        <w:pStyle w:val="TH"/>
        <w:rPr/>
      </w:pPr>
      <w:r>
        <w:rPr/>
      </w:r>
    </w:p>
    <w:tbl>
      <w:tblPr>
        <w:tblW w:w="7515" w:type="dxa"/>
        <w:jc w:val="center"/>
        <w:tblInd w:w="0" w:type="dxa"/>
        <w:tblCellMar>
          <w:top w:w="0" w:type="dxa"/>
          <w:start w:w="28" w:type="dxa"/>
          <w:bottom w:w="0" w:type="dxa"/>
          <w:end w:w="108" w:type="dxa"/>
        </w:tblCellMar>
      </w:tblPr>
      <w:tblGrid>
        <w:gridCol w:w="709"/>
        <w:gridCol w:w="781"/>
        <w:gridCol w:w="780"/>
        <w:gridCol w:w="779"/>
        <w:gridCol w:w="496"/>
        <w:gridCol w:w="709"/>
        <w:gridCol w:w="993"/>
        <w:gridCol w:w="708"/>
        <w:gridCol w:w="1560"/>
      </w:tblGrid>
      <w:tr>
        <w:trPr>
          <w:cantSplit w:val="true"/>
        </w:trPr>
        <w:tc>
          <w:tcPr>
            <w:tcW w:w="709" w:type="dxa"/>
            <w:tcBorders/>
          </w:tcPr>
          <w:p>
            <w:pPr>
              <w:pStyle w:val="TAC"/>
              <w:rPr/>
            </w:pPr>
            <w:r>
              <w:rPr/>
              <w:t>8</w:t>
            </w:r>
          </w:p>
        </w:tc>
        <w:tc>
          <w:tcPr>
            <w:tcW w:w="781" w:type="dxa"/>
            <w:tcBorders/>
          </w:tcPr>
          <w:p>
            <w:pPr>
              <w:pStyle w:val="TAC"/>
              <w:rPr/>
            </w:pPr>
            <w:r>
              <w:rPr/>
              <w:t>7</w:t>
            </w:r>
          </w:p>
        </w:tc>
        <w:tc>
          <w:tcPr>
            <w:tcW w:w="780" w:type="dxa"/>
            <w:tcBorders/>
          </w:tcPr>
          <w:p>
            <w:pPr>
              <w:pStyle w:val="TAC"/>
              <w:rPr/>
            </w:pPr>
            <w:r>
              <w:rPr/>
              <w:t>6</w:t>
            </w:r>
          </w:p>
        </w:tc>
        <w:tc>
          <w:tcPr>
            <w:tcW w:w="779" w:type="dxa"/>
            <w:tcBorders/>
          </w:tcPr>
          <w:p>
            <w:pPr>
              <w:pStyle w:val="TAC"/>
              <w:rPr/>
            </w:pPr>
            <w:r>
              <w:rPr/>
              <w:t>5</w:t>
            </w:r>
          </w:p>
        </w:tc>
        <w:tc>
          <w:tcPr>
            <w:tcW w:w="496" w:type="dxa"/>
            <w:tcBorders/>
          </w:tcPr>
          <w:p>
            <w:pPr>
              <w:pStyle w:val="TAC"/>
              <w:rPr/>
            </w:pPr>
            <w:r>
              <w:rPr/>
              <w:t>4</w:t>
            </w:r>
          </w:p>
        </w:tc>
        <w:tc>
          <w:tcPr>
            <w:tcW w:w="709" w:type="dxa"/>
            <w:tcBorders/>
          </w:tcPr>
          <w:p>
            <w:pPr>
              <w:pStyle w:val="TAC"/>
              <w:rPr/>
            </w:pPr>
            <w:r>
              <w:rPr/>
              <w:t>3</w:t>
            </w:r>
          </w:p>
        </w:tc>
        <w:tc>
          <w:tcPr>
            <w:tcW w:w="993" w:type="dxa"/>
            <w:tcBorders/>
          </w:tcPr>
          <w:p>
            <w:pPr>
              <w:pStyle w:val="TAC"/>
              <w:rPr/>
            </w:pPr>
            <w:r>
              <w:rPr/>
              <w:t>2</w:t>
            </w:r>
          </w:p>
        </w:tc>
        <w:tc>
          <w:tcPr>
            <w:tcW w:w="708" w:type="dxa"/>
            <w:tcBorders/>
          </w:tcPr>
          <w:p>
            <w:pPr>
              <w:pStyle w:val="TAC"/>
              <w:rPr/>
            </w:pPr>
            <w:r>
              <w:rPr/>
              <w:t>1</w:t>
            </w:r>
          </w:p>
        </w:tc>
        <w:tc>
          <w:tcPr>
            <w:tcW w:w="1560" w:type="dxa"/>
            <w:tcBorders/>
          </w:tcPr>
          <w:p>
            <w:pPr>
              <w:pStyle w:val="TAL"/>
              <w:snapToGrid w:val="false"/>
              <w:rPr/>
            </w:pPr>
            <w:r>
              <w:rPr/>
            </w:r>
          </w:p>
        </w:tc>
      </w:tr>
      <w:tr>
        <w:trPr>
          <w:cantSplit w:val="true"/>
        </w:trPr>
        <w:tc>
          <w:tcPr>
            <w:tcW w:w="709" w:type="dxa"/>
            <w:tcBorders>
              <w:top w:val="single" w:sz="4" w:space="0" w:color="000000"/>
              <w:start w:val="single" w:sz="4" w:space="0" w:color="000000"/>
              <w:bottom w:val="single" w:sz="4" w:space="0" w:color="000000"/>
            </w:tcBorders>
          </w:tcPr>
          <w:p>
            <w:pPr>
              <w:pStyle w:val="TAC"/>
              <w:snapToGrid w:val="false"/>
              <w:rPr/>
            </w:pPr>
            <w:r>
              <w:rPr/>
            </w:r>
          </w:p>
        </w:tc>
        <w:tc>
          <w:tcPr>
            <w:tcW w:w="5246" w:type="dxa"/>
            <w:gridSpan w:val="7"/>
            <w:tcBorders>
              <w:top w:val="single" w:sz="4" w:space="0" w:color="000000"/>
              <w:start w:val="single" w:sz="4" w:space="0" w:color="000000"/>
              <w:bottom w:val="single" w:sz="4" w:space="0" w:color="000000"/>
            </w:tcBorders>
          </w:tcPr>
          <w:p>
            <w:pPr>
              <w:pStyle w:val="TAC"/>
              <w:rPr/>
            </w:pPr>
            <w:r>
              <w:rPr/>
              <w:t>SS version indicator IEI</w:t>
            </w:r>
          </w:p>
        </w:tc>
        <w:tc>
          <w:tcPr>
            <w:tcW w:w="1560" w:type="dxa"/>
            <w:tcBorders>
              <w:start w:val="single" w:sz="4" w:space="0" w:color="000000"/>
            </w:tcBorders>
          </w:tcPr>
          <w:p>
            <w:pPr>
              <w:pStyle w:val="TAL"/>
              <w:rPr/>
            </w:pPr>
            <w:r>
              <w:rPr/>
              <w:t>octet 1</w:t>
            </w:r>
          </w:p>
        </w:tc>
      </w:tr>
      <w:tr>
        <w:trPr>
          <w:cantSplit w:val="true"/>
        </w:trPr>
        <w:tc>
          <w:tcPr>
            <w:tcW w:w="5955" w:type="dxa"/>
            <w:gridSpan w:val="8"/>
            <w:tcBorders>
              <w:top w:val="single" w:sz="4" w:space="0" w:color="000000"/>
              <w:start w:val="single" w:sz="4" w:space="0" w:color="000000"/>
              <w:bottom w:val="single" w:sz="4" w:space="0" w:color="000000"/>
            </w:tcBorders>
          </w:tcPr>
          <w:p>
            <w:pPr>
              <w:pStyle w:val="TAC"/>
              <w:rPr/>
            </w:pPr>
            <w:r>
              <w:rPr/>
              <w:t>Length of SS version indicator contents</w:t>
            </w:r>
          </w:p>
        </w:tc>
        <w:tc>
          <w:tcPr>
            <w:tcW w:w="1560" w:type="dxa"/>
            <w:tcBorders>
              <w:start w:val="single" w:sz="4" w:space="0" w:color="000000"/>
            </w:tcBorders>
          </w:tcPr>
          <w:p>
            <w:pPr>
              <w:pStyle w:val="TAL"/>
              <w:rPr/>
            </w:pPr>
            <w:r>
              <w:rPr/>
              <w:t>octet 2</w:t>
            </w:r>
          </w:p>
        </w:tc>
      </w:tr>
      <w:tr>
        <w:trPr>
          <w:cantSplit w:val="true"/>
        </w:trPr>
        <w:tc>
          <w:tcPr>
            <w:tcW w:w="5955" w:type="dxa"/>
            <w:gridSpan w:val="8"/>
            <w:tcBorders>
              <w:top w:val="single" w:sz="4" w:space="0" w:color="000000"/>
              <w:start w:val="single" w:sz="4" w:space="0" w:color="000000"/>
              <w:bottom w:val="single" w:sz="4" w:space="0" w:color="000000"/>
            </w:tcBorders>
          </w:tcPr>
          <w:p>
            <w:pPr>
              <w:pStyle w:val="TAC"/>
              <w:rPr/>
            </w:pPr>
            <w:r>
              <w:rPr/>
              <w:t>SS version information (see 3GPP TS 24.080 [24])</w:t>
            </w:r>
          </w:p>
          <w:p>
            <w:pPr>
              <w:pStyle w:val="TAC"/>
              <w:rPr/>
            </w:pPr>
            <w:r>
              <w:rPr/>
            </w:r>
          </w:p>
          <w:p>
            <w:pPr>
              <w:pStyle w:val="TAC"/>
              <w:rPr/>
            </w:pPr>
            <w:r>
              <w:rPr/>
            </w:r>
          </w:p>
          <w:p>
            <w:pPr>
              <w:pStyle w:val="TAC"/>
              <w:rPr/>
            </w:pPr>
            <w:r>
              <w:rPr/>
            </w:r>
          </w:p>
          <w:p>
            <w:pPr>
              <w:pStyle w:val="TAC"/>
              <w:rPr/>
            </w:pPr>
            <w:r>
              <w:rPr/>
            </w:r>
          </w:p>
        </w:tc>
        <w:tc>
          <w:tcPr>
            <w:tcW w:w="1560" w:type="dxa"/>
            <w:tcBorders>
              <w:start w:val="single" w:sz="4" w:space="0" w:color="000000"/>
            </w:tcBorders>
          </w:tcPr>
          <w:p>
            <w:pPr>
              <w:pStyle w:val="TAL"/>
              <w:rPr/>
            </w:pPr>
            <w:r>
              <w:rPr/>
              <w:t>octet 3*</w:t>
            </w:r>
          </w:p>
          <w:p>
            <w:pPr>
              <w:pStyle w:val="TAL"/>
              <w:rPr/>
            </w:pPr>
            <w:r>
              <w:rPr/>
            </w:r>
          </w:p>
          <w:p>
            <w:pPr>
              <w:pStyle w:val="TAL"/>
              <w:rPr/>
            </w:pPr>
            <w:r>
              <w:rPr/>
              <w:tab/>
              <w:t>:</w:t>
              <w:tab/>
              <w:t>*</w:t>
            </w:r>
          </w:p>
          <w:p>
            <w:pPr>
              <w:pStyle w:val="TAL"/>
              <w:rPr/>
            </w:pPr>
            <w:r>
              <w:rPr/>
            </w:r>
          </w:p>
          <w:p>
            <w:pPr>
              <w:pStyle w:val="TAL"/>
              <w:rPr/>
            </w:pPr>
            <w:r>
              <w:rPr/>
              <w:tab/>
              <w:t>:</w:t>
              <w:tab/>
              <w:t>*</w:t>
            </w:r>
          </w:p>
        </w:tc>
      </w:tr>
    </w:tbl>
    <w:p>
      <w:pPr>
        <w:pStyle w:val="TAN"/>
        <w:rPr/>
      </w:pPr>
      <w:r>
        <w:rPr/>
      </w:r>
    </w:p>
    <w:p>
      <w:pPr>
        <w:pStyle w:val="TF"/>
        <w:rPr/>
      </w:pPr>
      <w:r>
        <w:rPr/>
        <w:t>Figure 10.5.113/3GPP TS 24.008</w:t>
      </w:r>
    </w:p>
    <w:p>
      <w:pPr>
        <w:pStyle w:val="NO"/>
        <w:rPr/>
      </w:pPr>
      <w:r>
        <w:rPr/>
        <w:t>NOTE:</w:t>
        <w:tab/>
        <w:t>Usually, this information element has only one octet of content.</w:t>
      </w:r>
    </w:p>
    <w:p>
      <w:pPr>
        <w:pStyle w:val="Heading4"/>
        <w:bidi w:val="0"/>
        <w:ind w:start="1418" w:hanging="1418"/>
        <w:jc w:val="start"/>
        <w:rPr/>
      </w:pPr>
      <w:bookmarkStart w:id="1148" w:name="__RefHeading___Toc502231897"/>
      <w:bookmarkEnd w:id="1148"/>
      <w:r>
        <w:rPr/>
        <w:t>10.5.4.25</w:t>
        <w:tab/>
        <w:t>User-user</w:t>
      </w:r>
    </w:p>
    <w:p>
      <w:pPr>
        <w:pStyle w:val="Normal"/>
        <w:rPr/>
      </w:pPr>
      <w:r>
        <w:rPr/>
        <w:t>The purpose of the user-user information element is to convey information between the mobile station and the remote ISDN user.</w:t>
      </w:r>
    </w:p>
    <w:p>
      <w:pPr>
        <w:pStyle w:val="Normal"/>
        <w:rPr/>
      </w:pPr>
      <w:r>
        <w:rPr/>
        <w:t>The user-user information element is coded as shown in figure 10.5.114/3GPP TS 24.008 and table 10.5.131/ 3GPP TS 24.008. There are no restrictions on the content of the user-user information field.</w:t>
      </w:r>
    </w:p>
    <w:p>
      <w:pPr>
        <w:pStyle w:val="Normal"/>
        <w:rPr/>
      </w:pPr>
      <w:r>
        <w:rPr/>
        <w:t>The user-user is a type 4 information element with a minimum length of 3 octets and a maximum length of either 35 or 131 octets. In the SETUP message the user-user information element has a maximum size of 35 octets in a GSM PLMN. In the USER INFORMATION, ALERTING, CONNECT, DISCONNECT, PROGRESS, RELEASE and RELEASE COMPLETE messages the user-user information element has a maximum size of 131 octets in a GSM PLMN.</w:t>
      </w:r>
    </w:p>
    <w:p>
      <w:pPr>
        <w:pStyle w:val="Normal"/>
        <w:rPr/>
      </w:pPr>
      <w:r>
        <w:rPr/>
        <w:t>In other networks than GSM PLMNs the maximum size of the user-user information element is 35 or 131 octets in the messages mentioned above. The evolution to a single maximum value is the long term objective; the exact maximum value is the subject of further study.</w:t>
      </w:r>
    </w:p>
    <w:p>
      <w:pPr>
        <w:pStyle w:val="NO"/>
        <w:rPr/>
      </w:pPr>
      <w:r>
        <w:rPr/>
        <w:t>NOTE:</w:t>
        <w:tab/>
        <w:t>The user-user information element is transported transparently through a GSM PLMN.</w:t>
      </w:r>
    </w:p>
    <w:p>
      <w:pPr>
        <w:pStyle w:val="TH"/>
        <w:rPr/>
      </w:pPr>
      <w:r>
        <w:rPr/>
      </w:r>
    </w:p>
    <w:tbl>
      <w:tblPr>
        <w:tblW w:w="7515" w:type="dxa"/>
        <w:jc w:val="center"/>
        <w:tblInd w:w="0" w:type="dxa"/>
        <w:tblCellMar>
          <w:top w:w="0" w:type="dxa"/>
          <w:start w:w="28" w:type="dxa"/>
          <w:bottom w:w="0" w:type="dxa"/>
          <w:end w:w="108" w:type="dxa"/>
        </w:tblCellMar>
      </w:tblPr>
      <w:tblGrid>
        <w:gridCol w:w="709"/>
        <w:gridCol w:w="781"/>
        <w:gridCol w:w="780"/>
        <w:gridCol w:w="779"/>
        <w:gridCol w:w="496"/>
        <w:gridCol w:w="709"/>
        <w:gridCol w:w="993"/>
        <w:gridCol w:w="708"/>
        <w:gridCol w:w="1560"/>
      </w:tblGrid>
      <w:tr>
        <w:trPr>
          <w:cantSplit w:val="true"/>
        </w:trPr>
        <w:tc>
          <w:tcPr>
            <w:tcW w:w="709" w:type="dxa"/>
            <w:tcBorders/>
          </w:tcPr>
          <w:p>
            <w:pPr>
              <w:pStyle w:val="TAC"/>
              <w:rPr/>
            </w:pPr>
            <w:r>
              <w:rPr/>
              <w:t>8</w:t>
            </w:r>
          </w:p>
        </w:tc>
        <w:tc>
          <w:tcPr>
            <w:tcW w:w="781" w:type="dxa"/>
            <w:tcBorders/>
          </w:tcPr>
          <w:p>
            <w:pPr>
              <w:pStyle w:val="TAC"/>
              <w:rPr/>
            </w:pPr>
            <w:r>
              <w:rPr/>
              <w:t>7</w:t>
            </w:r>
          </w:p>
        </w:tc>
        <w:tc>
          <w:tcPr>
            <w:tcW w:w="780" w:type="dxa"/>
            <w:tcBorders/>
          </w:tcPr>
          <w:p>
            <w:pPr>
              <w:pStyle w:val="TAC"/>
              <w:rPr/>
            </w:pPr>
            <w:r>
              <w:rPr/>
              <w:t>6</w:t>
            </w:r>
          </w:p>
        </w:tc>
        <w:tc>
          <w:tcPr>
            <w:tcW w:w="779" w:type="dxa"/>
            <w:tcBorders/>
          </w:tcPr>
          <w:p>
            <w:pPr>
              <w:pStyle w:val="TAC"/>
              <w:rPr/>
            </w:pPr>
            <w:r>
              <w:rPr/>
              <w:t>5</w:t>
            </w:r>
          </w:p>
        </w:tc>
        <w:tc>
          <w:tcPr>
            <w:tcW w:w="496" w:type="dxa"/>
            <w:tcBorders/>
          </w:tcPr>
          <w:p>
            <w:pPr>
              <w:pStyle w:val="TAC"/>
              <w:rPr/>
            </w:pPr>
            <w:r>
              <w:rPr/>
              <w:t>4</w:t>
            </w:r>
          </w:p>
        </w:tc>
        <w:tc>
          <w:tcPr>
            <w:tcW w:w="709" w:type="dxa"/>
            <w:tcBorders/>
          </w:tcPr>
          <w:p>
            <w:pPr>
              <w:pStyle w:val="TAC"/>
              <w:rPr/>
            </w:pPr>
            <w:r>
              <w:rPr/>
              <w:t>3</w:t>
            </w:r>
          </w:p>
        </w:tc>
        <w:tc>
          <w:tcPr>
            <w:tcW w:w="993" w:type="dxa"/>
            <w:tcBorders/>
          </w:tcPr>
          <w:p>
            <w:pPr>
              <w:pStyle w:val="TAC"/>
              <w:rPr/>
            </w:pPr>
            <w:r>
              <w:rPr/>
              <w:t>2</w:t>
            </w:r>
          </w:p>
        </w:tc>
        <w:tc>
          <w:tcPr>
            <w:tcW w:w="708" w:type="dxa"/>
            <w:tcBorders/>
          </w:tcPr>
          <w:p>
            <w:pPr>
              <w:pStyle w:val="TAC"/>
              <w:rPr/>
            </w:pPr>
            <w:r>
              <w:rPr/>
              <w:t>1</w:t>
            </w:r>
          </w:p>
        </w:tc>
        <w:tc>
          <w:tcPr>
            <w:tcW w:w="1560" w:type="dxa"/>
            <w:tcBorders/>
          </w:tcPr>
          <w:p>
            <w:pPr>
              <w:pStyle w:val="TAL"/>
              <w:snapToGrid w:val="false"/>
              <w:rPr/>
            </w:pPr>
            <w:r>
              <w:rPr/>
            </w:r>
          </w:p>
        </w:tc>
      </w:tr>
      <w:tr>
        <w:trPr>
          <w:cantSplit w:val="true"/>
        </w:trPr>
        <w:tc>
          <w:tcPr>
            <w:tcW w:w="709" w:type="dxa"/>
            <w:tcBorders>
              <w:top w:val="single" w:sz="4" w:space="0" w:color="000000"/>
              <w:start w:val="single" w:sz="4" w:space="0" w:color="000000"/>
              <w:bottom w:val="single" w:sz="4" w:space="0" w:color="000000"/>
            </w:tcBorders>
          </w:tcPr>
          <w:p>
            <w:pPr>
              <w:pStyle w:val="TAC"/>
              <w:snapToGrid w:val="false"/>
              <w:rPr/>
            </w:pPr>
            <w:r>
              <w:rPr/>
            </w:r>
          </w:p>
        </w:tc>
        <w:tc>
          <w:tcPr>
            <w:tcW w:w="5246" w:type="dxa"/>
            <w:gridSpan w:val="7"/>
            <w:tcBorders>
              <w:top w:val="single" w:sz="4" w:space="0" w:color="000000"/>
              <w:start w:val="single" w:sz="4" w:space="0" w:color="000000"/>
              <w:bottom w:val="single" w:sz="4" w:space="0" w:color="000000"/>
            </w:tcBorders>
          </w:tcPr>
          <w:p>
            <w:pPr>
              <w:pStyle w:val="TAC"/>
              <w:rPr/>
            </w:pPr>
            <w:r>
              <w:rPr/>
              <w:t>User-user IEI</w:t>
            </w:r>
          </w:p>
        </w:tc>
        <w:tc>
          <w:tcPr>
            <w:tcW w:w="1560" w:type="dxa"/>
            <w:tcBorders>
              <w:start w:val="single" w:sz="4" w:space="0" w:color="000000"/>
            </w:tcBorders>
          </w:tcPr>
          <w:p>
            <w:pPr>
              <w:pStyle w:val="TAL"/>
              <w:rPr/>
            </w:pPr>
            <w:r>
              <w:rPr/>
              <w:t>octet 1</w:t>
            </w:r>
          </w:p>
        </w:tc>
      </w:tr>
      <w:tr>
        <w:trPr>
          <w:cantSplit w:val="true"/>
        </w:trPr>
        <w:tc>
          <w:tcPr>
            <w:tcW w:w="5955" w:type="dxa"/>
            <w:gridSpan w:val="8"/>
            <w:tcBorders>
              <w:top w:val="single" w:sz="4" w:space="0" w:color="000000"/>
              <w:start w:val="single" w:sz="4" w:space="0" w:color="000000"/>
              <w:bottom w:val="single" w:sz="4" w:space="0" w:color="000000"/>
            </w:tcBorders>
          </w:tcPr>
          <w:p>
            <w:pPr>
              <w:pStyle w:val="TAC"/>
              <w:snapToGrid w:val="false"/>
              <w:rPr/>
            </w:pPr>
            <w:r>
              <w:rPr/>
            </w:r>
          </w:p>
          <w:p>
            <w:pPr>
              <w:pStyle w:val="TAC"/>
              <w:rPr/>
            </w:pPr>
            <w:r>
              <w:rPr/>
              <w:t>Length of user-user contents</w:t>
            </w:r>
          </w:p>
        </w:tc>
        <w:tc>
          <w:tcPr>
            <w:tcW w:w="1560" w:type="dxa"/>
            <w:tcBorders>
              <w:start w:val="single" w:sz="4" w:space="0" w:color="000000"/>
            </w:tcBorders>
          </w:tcPr>
          <w:p>
            <w:pPr>
              <w:pStyle w:val="TAL"/>
              <w:snapToGrid w:val="false"/>
              <w:rPr/>
            </w:pPr>
            <w:r>
              <w:rPr/>
            </w:r>
          </w:p>
          <w:p>
            <w:pPr>
              <w:pStyle w:val="TAL"/>
              <w:rPr/>
            </w:pPr>
            <w:r>
              <w:rPr/>
              <w:t>octet 2</w:t>
            </w:r>
          </w:p>
        </w:tc>
      </w:tr>
      <w:tr>
        <w:trPr>
          <w:cantSplit w:val="true"/>
        </w:trPr>
        <w:tc>
          <w:tcPr>
            <w:tcW w:w="5955" w:type="dxa"/>
            <w:gridSpan w:val="8"/>
            <w:tcBorders>
              <w:top w:val="single" w:sz="4" w:space="0" w:color="000000"/>
              <w:start w:val="single" w:sz="4" w:space="0" w:color="000000"/>
            </w:tcBorders>
          </w:tcPr>
          <w:p>
            <w:pPr>
              <w:pStyle w:val="TAC"/>
              <w:rPr/>
            </w:pPr>
            <w:r>
              <w:rPr/>
              <w:t>User-user protocol discriminator</w:t>
            </w:r>
          </w:p>
          <w:p>
            <w:pPr>
              <w:pStyle w:val="TAC"/>
              <w:rPr/>
            </w:pPr>
            <w:r>
              <w:rPr/>
            </w:r>
          </w:p>
        </w:tc>
        <w:tc>
          <w:tcPr>
            <w:tcW w:w="1560" w:type="dxa"/>
            <w:tcBorders>
              <w:start w:val="single" w:sz="4" w:space="0" w:color="000000"/>
            </w:tcBorders>
          </w:tcPr>
          <w:p>
            <w:pPr>
              <w:pStyle w:val="TAL"/>
              <w:rPr/>
            </w:pPr>
            <w:r>
              <w:rPr/>
              <w:t>octet 3</w:t>
            </w:r>
          </w:p>
          <w:p>
            <w:pPr>
              <w:pStyle w:val="TAL"/>
              <w:rPr/>
            </w:pPr>
            <w:r>
              <w:rPr/>
            </w:r>
          </w:p>
        </w:tc>
      </w:tr>
      <w:tr>
        <w:trPr>
          <w:cantSplit w:val="true"/>
        </w:trPr>
        <w:tc>
          <w:tcPr>
            <w:tcW w:w="5955" w:type="dxa"/>
            <w:gridSpan w:val="8"/>
            <w:tcBorders>
              <w:top w:val="single" w:sz="4" w:space="0" w:color="000000"/>
              <w:start w:val="single" w:sz="4" w:space="0" w:color="000000"/>
            </w:tcBorders>
          </w:tcPr>
          <w:p>
            <w:pPr>
              <w:pStyle w:val="TAC"/>
              <w:rPr/>
            </w:pPr>
            <w:r>
              <w:rPr/>
              <w:t>User-user information</w:t>
            </w:r>
          </w:p>
        </w:tc>
        <w:tc>
          <w:tcPr>
            <w:tcW w:w="1560" w:type="dxa"/>
            <w:tcBorders>
              <w:start w:val="single" w:sz="4" w:space="0" w:color="000000"/>
            </w:tcBorders>
          </w:tcPr>
          <w:p>
            <w:pPr>
              <w:pStyle w:val="TAL"/>
              <w:rPr/>
            </w:pPr>
            <w:r>
              <w:rPr/>
              <w:t>octet 4*</w:t>
            </w:r>
          </w:p>
        </w:tc>
      </w:tr>
      <w:tr>
        <w:trPr>
          <w:cantSplit w:val="true"/>
        </w:trPr>
        <w:tc>
          <w:tcPr>
            <w:tcW w:w="5955" w:type="dxa"/>
            <w:gridSpan w:val="8"/>
            <w:tcBorders>
              <w:start w:val="dashed" w:sz="4" w:space="0" w:color="000000"/>
            </w:tcBorders>
          </w:tcPr>
          <w:p>
            <w:pPr>
              <w:pStyle w:val="TAC"/>
              <w:snapToGrid w:val="false"/>
              <w:rPr/>
            </w:pPr>
            <w:r>
              <w:rPr/>
            </w:r>
          </w:p>
        </w:tc>
        <w:tc>
          <w:tcPr>
            <w:tcW w:w="1560" w:type="dxa"/>
            <w:tcBorders>
              <w:start w:val="dashed" w:sz="4" w:space="0" w:color="000000"/>
            </w:tcBorders>
          </w:tcPr>
          <w:p>
            <w:pPr>
              <w:pStyle w:val="TAL"/>
              <w:snapToGrid w:val="false"/>
              <w:rPr/>
            </w:pPr>
            <w:r>
              <w:rPr/>
            </w:r>
          </w:p>
        </w:tc>
      </w:tr>
      <w:tr>
        <w:trPr>
          <w:cantSplit w:val="true"/>
        </w:trPr>
        <w:tc>
          <w:tcPr>
            <w:tcW w:w="5955" w:type="dxa"/>
            <w:gridSpan w:val="8"/>
            <w:tcBorders>
              <w:start w:val="dashed" w:sz="4" w:space="0" w:color="000000"/>
            </w:tcBorders>
          </w:tcPr>
          <w:p>
            <w:pPr>
              <w:pStyle w:val="TAC"/>
              <w:snapToGrid w:val="false"/>
              <w:rPr/>
            </w:pPr>
            <w:r>
              <w:rPr/>
            </w:r>
          </w:p>
        </w:tc>
        <w:tc>
          <w:tcPr>
            <w:tcW w:w="1560" w:type="dxa"/>
            <w:tcBorders>
              <w:start w:val="dashed" w:sz="4" w:space="0" w:color="000000"/>
            </w:tcBorders>
          </w:tcPr>
          <w:p>
            <w:pPr>
              <w:pStyle w:val="TAL"/>
              <w:snapToGrid w:val="false"/>
              <w:rPr/>
            </w:pPr>
            <w:r>
              <w:rPr/>
            </w:r>
          </w:p>
        </w:tc>
      </w:tr>
      <w:tr>
        <w:trPr>
          <w:cantSplit w:val="true"/>
        </w:trPr>
        <w:tc>
          <w:tcPr>
            <w:tcW w:w="5955" w:type="dxa"/>
            <w:gridSpan w:val="8"/>
            <w:tcBorders>
              <w:start w:val="single" w:sz="4" w:space="0" w:color="000000"/>
              <w:bottom w:val="single" w:sz="4" w:space="0" w:color="000000"/>
            </w:tcBorders>
          </w:tcPr>
          <w:p>
            <w:pPr>
              <w:pStyle w:val="TAC"/>
              <w:snapToGrid w:val="false"/>
              <w:rPr/>
            </w:pPr>
            <w:r>
              <w:rPr/>
            </w:r>
          </w:p>
        </w:tc>
        <w:tc>
          <w:tcPr>
            <w:tcW w:w="1560" w:type="dxa"/>
            <w:tcBorders>
              <w:start w:val="single" w:sz="4" w:space="0" w:color="000000"/>
            </w:tcBorders>
          </w:tcPr>
          <w:p>
            <w:pPr>
              <w:pStyle w:val="TAL"/>
              <w:rPr/>
            </w:pPr>
            <w:r>
              <w:rPr/>
              <w:t>octet N*</w:t>
            </w:r>
          </w:p>
        </w:tc>
      </w:tr>
    </w:tbl>
    <w:p>
      <w:pPr>
        <w:pStyle w:val="TAN"/>
        <w:rPr/>
      </w:pPr>
      <w:r>
        <w:rPr/>
      </w:r>
    </w:p>
    <w:p>
      <w:pPr>
        <w:pStyle w:val="TF"/>
        <w:rPr>
          <w:lang w:val="fr-FR"/>
        </w:rPr>
      </w:pPr>
      <w:r>
        <w:rPr>
          <w:lang w:val="fr-FR"/>
        </w:rPr>
        <w:t>Figure 10.5.114/3GPP TS 24.008 User-user information element</w:t>
      </w:r>
    </w:p>
    <w:p>
      <w:pPr>
        <w:pStyle w:val="Normal"/>
        <w:rPr>
          <w:lang w:val="fr-FR"/>
        </w:rPr>
      </w:pPr>
      <w:r>
        <w:rPr>
          <w:lang w:val="fr-FR"/>
        </w:rPr>
      </w:r>
    </w:p>
    <w:p>
      <w:pPr>
        <w:pStyle w:val="TH"/>
        <w:rPr/>
      </w:pPr>
      <w:r>
        <w:rPr/>
        <w:t>Table 10.5.131/3GPP TS 24.008: User-user information element</w:t>
      </w:r>
    </w:p>
    <w:tbl>
      <w:tblPr>
        <w:tblW w:w="7102" w:type="dxa"/>
        <w:jc w:val="center"/>
        <w:tblInd w:w="0" w:type="dxa"/>
        <w:tblCellMar>
          <w:top w:w="0" w:type="dxa"/>
          <w:start w:w="28" w:type="dxa"/>
          <w:bottom w:w="0" w:type="dxa"/>
          <w:end w:w="108" w:type="dxa"/>
        </w:tblCellMar>
      </w:tblPr>
      <w:tblGrid>
        <w:gridCol w:w="286"/>
        <w:gridCol w:w="284"/>
        <w:gridCol w:w="283"/>
        <w:gridCol w:w="283"/>
        <w:gridCol w:w="284"/>
        <w:gridCol w:w="284"/>
        <w:gridCol w:w="284"/>
        <w:gridCol w:w="284"/>
        <w:gridCol w:w="709"/>
        <w:gridCol w:w="4121"/>
      </w:tblGrid>
      <w:tr>
        <w:trPr>
          <w:cantSplit w:val="true"/>
        </w:trPr>
        <w:tc>
          <w:tcPr>
            <w:tcW w:w="7102" w:type="dxa"/>
            <w:gridSpan w:val="10"/>
            <w:tcBorders>
              <w:top w:val="single" w:sz="4" w:space="0" w:color="000000"/>
              <w:start w:val="single" w:sz="4" w:space="0" w:color="000000"/>
              <w:end w:val="single" w:sz="4" w:space="0" w:color="000000"/>
            </w:tcBorders>
          </w:tcPr>
          <w:p>
            <w:pPr>
              <w:pStyle w:val="TAL"/>
              <w:rPr>
                <w:lang w:val="pt-BR"/>
              </w:rPr>
            </w:pPr>
            <w:r>
              <w:rPr>
                <w:lang w:val="pt-BR"/>
              </w:rPr>
              <w:t>User-user protocol discriminator (octet 3)</w:t>
            </w:r>
          </w:p>
        </w:tc>
      </w:tr>
      <w:tr>
        <w:trPr>
          <w:cantSplit w:val="true"/>
        </w:trPr>
        <w:tc>
          <w:tcPr>
            <w:tcW w:w="7102" w:type="dxa"/>
            <w:gridSpan w:val="10"/>
            <w:tcBorders>
              <w:start w:val="single" w:sz="4" w:space="0" w:color="000000"/>
              <w:end w:val="single" w:sz="4" w:space="0" w:color="000000"/>
            </w:tcBorders>
          </w:tcPr>
          <w:p>
            <w:pPr>
              <w:pStyle w:val="TAL"/>
              <w:rPr/>
            </w:pPr>
            <w:r>
              <w:rPr/>
              <w:t>Bits</w:t>
            </w:r>
          </w:p>
        </w:tc>
      </w:tr>
      <w:tr>
        <w:trPr>
          <w:cantSplit w:val="true"/>
        </w:trPr>
        <w:tc>
          <w:tcPr>
            <w:tcW w:w="286" w:type="dxa"/>
            <w:tcBorders>
              <w:start w:val="single" w:sz="4" w:space="0" w:color="000000"/>
            </w:tcBorders>
          </w:tcPr>
          <w:p>
            <w:pPr>
              <w:pStyle w:val="TAH"/>
              <w:rPr/>
            </w:pPr>
            <w:r>
              <w:rPr/>
              <w:t>8</w:t>
            </w:r>
          </w:p>
        </w:tc>
        <w:tc>
          <w:tcPr>
            <w:tcW w:w="284" w:type="dxa"/>
            <w:tcBorders/>
          </w:tcPr>
          <w:p>
            <w:pPr>
              <w:pStyle w:val="TAH"/>
              <w:rPr/>
            </w:pPr>
            <w:r>
              <w:rPr/>
              <w:t>7</w:t>
            </w:r>
          </w:p>
        </w:tc>
        <w:tc>
          <w:tcPr>
            <w:tcW w:w="283" w:type="dxa"/>
            <w:tcBorders/>
          </w:tcPr>
          <w:p>
            <w:pPr>
              <w:pStyle w:val="TAH"/>
              <w:rPr/>
            </w:pPr>
            <w:r>
              <w:rPr/>
              <w:t>6</w:t>
            </w:r>
          </w:p>
        </w:tc>
        <w:tc>
          <w:tcPr>
            <w:tcW w:w="283" w:type="dxa"/>
            <w:tcBorders/>
          </w:tcPr>
          <w:p>
            <w:pPr>
              <w:pStyle w:val="TAH"/>
              <w:rPr/>
            </w:pPr>
            <w:r>
              <w:rPr/>
              <w:t>5</w:t>
            </w:r>
          </w:p>
        </w:tc>
        <w:tc>
          <w:tcPr>
            <w:tcW w:w="284" w:type="dxa"/>
            <w:tcBorders/>
          </w:tcPr>
          <w:p>
            <w:pPr>
              <w:pStyle w:val="TAH"/>
              <w:rPr/>
            </w:pPr>
            <w:r>
              <w:rPr/>
              <w:t>4</w:t>
            </w:r>
          </w:p>
        </w:tc>
        <w:tc>
          <w:tcPr>
            <w:tcW w:w="284" w:type="dxa"/>
            <w:tcBorders/>
          </w:tcPr>
          <w:p>
            <w:pPr>
              <w:pStyle w:val="TAH"/>
              <w:rPr/>
            </w:pPr>
            <w:r>
              <w:rPr/>
              <w:t>3</w:t>
            </w:r>
          </w:p>
        </w:tc>
        <w:tc>
          <w:tcPr>
            <w:tcW w:w="284" w:type="dxa"/>
            <w:tcBorders/>
          </w:tcPr>
          <w:p>
            <w:pPr>
              <w:pStyle w:val="TAH"/>
              <w:rPr/>
            </w:pPr>
            <w:r>
              <w:rPr/>
              <w:t>2</w:t>
            </w:r>
          </w:p>
        </w:tc>
        <w:tc>
          <w:tcPr>
            <w:tcW w:w="284" w:type="dxa"/>
            <w:tcBorders/>
          </w:tcPr>
          <w:p>
            <w:pPr>
              <w:pStyle w:val="TAH"/>
              <w:rPr/>
            </w:pPr>
            <w:r>
              <w:rPr/>
              <w:t>1</w:t>
            </w:r>
          </w:p>
        </w:tc>
        <w:tc>
          <w:tcPr>
            <w:tcW w:w="709" w:type="dxa"/>
            <w:tcBorders/>
          </w:tcPr>
          <w:p>
            <w:pPr>
              <w:pStyle w:val="TAL"/>
              <w:snapToGrid w:val="false"/>
              <w:rPr/>
            </w:pPr>
            <w:r>
              <w:rPr/>
            </w:r>
          </w:p>
        </w:tc>
        <w:tc>
          <w:tcPr>
            <w:tcW w:w="4121" w:type="dxa"/>
            <w:tcBorders>
              <w:end w:val="single" w:sz="4" w:space="0" w:color="000000"/>
            </w:tcBorders>
          </w:tcPr>
          <w:p>
            <w:pPr>
              <w:pStyle w:val="TAL"/>
              <w:snapToGrid w:val="false"/>
              <w:rPr/>
            </w:pPr>
            <w:r>
              <w:rPr/>
            </w:r>
          </w:p>
        </w:tc>
      </w:tr>
      <w:tr>
        <w:trPr>
          <w:cantSplit w:val="true"/>
        </w:trPr>
        <w:tc>
          <w:tcPr>
            <w:tcW w:w="286"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709" w:type="dxa"/>
            <w:tcBorders/>
          </w:tcPr>
          <w:p>
            <w:pPr>
              <w:pStyle w:val="TAL"/>
              <w:snapToGrid w:val="false"/>
              <w:rPr/>
            </w:pPr>
            <w:r>
              <w:rPr/>
            </w:r>
          </w:p>
        </w:tc>
        <w:tc>
          <w:tcPr>
            <w:tcW w:w="4121" w:type="dxa"/>
            <w:tcBorders>
              <w:end w:val="single" w:sz="4" w:space="0" w:color="000000"/>
            </w:tcBorders>
          </w:tcPr>
          <w:p>
            <w:pPr>
              <w:pStyle w:val="TAL"/>
              <w:rPr/>
            </w:pPr>
            <w:r>
              <w:rPr/>
              <w:t>User specific protocol (Note 1)</w:t>
            </w:r>
          </w:p>
        </w:tc>
      </w:tr>
      <w:tr>
        <w:trPr>
          <w:cantSplit w:val="true"/>
        </w:trPr>
        <w:tc>
          <w:tcPr>
            <w:tcW w:w="286"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709" w:type="dxa"/>
            <w:tcBorders/>
          </w:tcPr>
          <w:p>
            <w:pPr>
              <w:pStyle w:val="TAL"/>
              <w:snapToGrid w:val="false"/>
              <w:rPr/>
            </w:pPr>
            <w:r>
              <w:rPr/>
            </w:r>
          </w:p>
        </w:tc>
        <w:tc>
          <w:tcPr>
            <w:tcW w:w="4121" w:type="dxa"/>
            <w:tcBorders>
              <w:end w:val="single" w:sz="4" w:space="0" w:color="000000"/>
            </w:tcBorders>
          </w:tcPr>
          <w:p>
            <w:pPr>
              <w:pStyle w:val="TAL"/>
              <w:rPr/>
            </w:pPr>
            <w:r>
              <w:rPr/>
              <w:t>OSI high layer protocols</w:t>
            </w:r>
          </w:p>
        </w:tc>
      </w:tr>
      <w:tr>
        <w:trPr>
          <w:cantSplit w:val="true"/>
        </w:trPr>
        <w:tc>
          <w:tcPr>
            <w:tcW w:w="286"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709" w:type="dxa"/>
            <w:tcBorders/>
          </w:tcPr>
          <w:p>
            <w:pPr>
              <w:pStyle w:val="TAL"/>
              <w:snapToGrid w:val="false"/>
              <w:rPr/>
            </w:pPr>
            <w:r>
              <w:rPr/>
            </w:r>
          </w:p>
        </w:tc>
        <w:tc>
          <w:tcPr>
            <w:tcW w:w="4121" w:type="dxa"/>
            <w:tcBorders>
              <w:end w:val="single" w:sz="4" w:space="0" w:color="000000"/>
            </w:tcBorders>
          </w:tcPr>
          <w:p>
            <w:pPr>
              <w:pStyle w:val="TAL"/>
              <w:rPr/>
            </w:pPr>
            <w:r>
              <w:rPr/>
              <w:t>X.244 (Note 2)</w:t>
            </w:r>
          </w:p>
        </w:tc>
      </w:tr>
      <w:tr>
        <w:trPr>
          <w:cantSplit w:val="true"/>
        </w:trPr>
        <w:tc>
          <w:tcPr>
            <w:tcW w:w="286"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709" w:type="dxa"/>
            <w:tcBorders/>
          </w:tcPr>
          <w:p>
            <w:pPr>
              <w:pStyle w:val="TAL"/>
              <w:snapToGrid w:val="false"/>
              <w:rPr/>
            </w:pPr>
            <w:r>
              <w:rPr/>
            </w:r>
          </w:p>
        </w:tc>
        <w:tc>
          <w:tcPr>
            <w:tcW w:w="4121" w:type="dxa"/>
            <w:tcBorders>
              <w:end w:val="single" w:sz="4" w:space="0" w:color="000000"/>
            </w:tcBorders>
          </w:tcPr>
          <w:p>
            <w:pPr>
              <w:pStyle w:val="TAL"/>
              <w:rPr/>
            </w:pPr>
            <w:r>
              <w:rPr/>
              <w:t>Reserved for system management convergence function</w:t>
            </w:r>
          </w:p>
        </w:tc>
      </w:tr>
      <w:tr>
        <w:trPr>
          <w:cantSplit w:val="true"/>
        </w:trPr>
        <w:tc>
          <w:tcPr>
            <w:tcW w:w="286"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709" w:type="dxa"/>
            <w:tcBorders/>
          </w:tcPr>
          <w:p>
            <w:pPr>
              <w:pStyle w:val="TAL"/>
              <w:snapToGrid w:val="false"/>
              <w:rPr/>
            </w:pPr>
            <w:r>
              <w:rPr/>
            </w:r>
          </w:p>
        </w:tc>
        <w:tc>
          <w:tcPr>
            <w:tcW w:w="4121" w:type="dxa"/>
            <w:tcBorders>
              <w:end w:val="single" w:sz="4" w:space="0" w:color="000000"/>
            </w:tcBorders>
          </w:tcPr>
          <w:p>
            <w:pPr>
              <w:pStyle w:val="TAL"/>
              <w:rPr/>
            </w:pPr>
            <w:r>
              <w:rPr/>
              <w:t>IA5 characters (Note 3)</w:t>
            </w:r>
          </w:p>
        </w:tc>
      </w:tr>
      <w:tr>
        <w:trPr>
          <w:cantSplit w:val="true"/>
        </w:trPr>
        <w:tc>
          <w:tcPr>
            <w:tcW w:w="286"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709" w:type="dxa"/>
            <w:tcBorders/>
          </w:tcPr>
          <w:p>
            <w:pPr>
              <w:pStyle w:val="TAL"/>
              <w:snapToGrid w:val="false"/>
              <w:rPr/>
            </w:pPr>
            <w:r>
              <w:rPr/>
            </w:r>
          </w:p>
        </w:tc>
        <w:tc>
          <w:tcPr>
            <w:tcW w:w="4121" w:type="dxa"/>
            <w:tcBorders>
              <w:end w:val="single" w:sz="4" w:space="0" w:color="000000"/>
            </w:tcBorders>
          </w:tcPr>
          <w:p>
            <w:pPr>
              <w:pStyle w:val="TAL"/>
              <w:rPr/>
            </w:pPr>
            <w:r>
              <w:rPr/>
              <w:t>Rec.V.120 rate adaption</w:t>
            </w:r>
          </w:p>
        </w:tc>
      </w:tr>
      <w:tr>
        <w:trPr>
          <w:cantSplit w:val="true"/>
        </w:trPr>
        <w:tc>
          <w:tcPr>
            <w:tcW w:w="286"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709" w:type="dxa"/>
            <w:tcBorders/>
          </w:tcPr>
          <w:p>
            <w:pPr>
              <w:pStyle w:val="TAL"/>
              <w:snapToGrid w:val="false"/>
              <w:rPr/>
            </w:pPr>
            <w:r>
              <w:rPr/>
            </w:r>
          </w:p>
        </w:tc>
        <w:tc>
          <w:tcPr>
            <w:tcW w:w="4121" w:type="dxa"/>
            <w:tcBorders>
              <w:end w:val="single" w:sz="4" w:space="0" w:color="000000"/>
            </w:tcBorders>
          </w:tcPr>
          <w:p>
            <w:pPr>
              <w:pStyle w:val="TAL"/>
              <w:rPr/>
            </w:pPr>
            <w:r>
              <w:rPr/>
              <w:t>Q.931 (I.451) user-network call control messages</w:t>
            </w:r>
          </w:p>
        </w:tc>
      </w:tr>
      <w:tr>
        <w:trPr>
          <w:cantSplit w:val="true"/>
        </w:trPr>
        <w:tc>
          <w:tcPr>
            <w:tcW w:w="286"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L"/>
              <w:snapToGrid w:val="false"/>
              <w:rPr/>
            </w:pPr>
            <w:r>
              <w:rPr/>
            </w:r>
          </w:p>
        </w:tc>
        <w:tc>
          <w:tcPr>
            <w:tcW w:w="709" w:type="dxa"/>
            <w:tcBorders/>
          </w:tcPr>
          <w:p>
            <w:pPr>
              <w:pStyle w:val="TAL"/>
              <w:snapToGrid w:val="false"/>
              <w:rPr/>
            </w:pPr>
            <w:r>
              <w:rPr/>
            </w:r>
          </w:p>
        </w:tc>
        <w:tc>
          <w:tcPr>
            <w:tcW w:w="4121" w:type="dxa"/>
            <w:tcBorders>
              <w:end w:val="single" w:sz="4" w:space="0" w:color="000000"/>
            </w:tcBorders>
          </w:tcPr>
          <w:p>
            <w:pPr>
              <w:pStyle w:val="TAL"/>
              <w:snapToGrid w:val="false"/>
              <w:rPr/>
            </w:pPr>
            <w:r>
              <w:rPr/>
            </w:r>
          </w:p>
        </w:tc>
      </w:tr>
      <w:tr>
        <w:trPr>
          <w:cantSplit w:val="true"/>
        </w:trPr>
        <w:tc>
          <w:tcPr>
            <w:tcW w:w="286"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709" w:type="dxa"/>
            <w:tcBorders/>
          </w:tcPr>
          <w:p>
            <w:pPr>
              <w:pStyle w:val="TAL"/>
              <w:snapToGrid w:val="false"/>
              <w:rPr/>
            </w:pPr>
            <w:r>
              <w:rPr/>
            </w:r>
          </w:p>
        </w:tc>
        <w:tc>
          <w:tcPr>
            <w:tcW w:w="4121" w:type="dxa"/>
            <w:tcBorders>
              <w:end w:val="single" w:sz="4" w:space="0" w:color="000000"/>
            </w:tcBorders>
          </w:tcPr>
          <w:p>
            <w:pPr>
              <w:pStyle w:val="TAL"/>
              <w:rPr/>
            </w:pPr>
            <w:r>
              <w:rPr/>
              <w:t>Reserved for other network layer or</w:t>
            </w:r>
          </w:p>
        </w:tc>
      </w:tr>
      <w:tr>
        <w:trPr>
          <w:cantSplit w:val="true"/>
        </w:trPr>
        <w:tc>
          <w:tcPr>
            <w:tcW w:w="2272" w:type="dxa"/>
            <w:gridSpan w:val="8"/>
            <w:tcBorders>
              <w:start w:val="single" w:sz="4" w:space="0" w:color="000000"/>
            </w:tcBorders>
          </w:tcPr>
          <w:p>
            <w:pPr>
              <w:pStyle w:val="TAL"/>
              <w:rPr/>
            </w:pPr>
            <w:r>
              <w:rPr/>
              <w:t>through</w:t>
            </w:r>
          </w:p>
        </w:tc>
        <w:tc>
          <w:tcPr>
            <w:tcW w:w="709" w:type="dxa"/>
            <w:tcBorders/>
          </w:tcPr>
          <w:p>
            <w:pPr>
              <w:pStyle w:val="TAL"/>
              <w:snapToGrid w:val="false"/>
              <w:rPr/>
            </w:pPr>
            <w:r>
              <w:rPr/>
            </w:r>
          </w:p>
        </w:tc>
        <w:tc>
          <w:tcPr>
            <w:tcW w:w="4121" w:type="dxa"/>
            <w:tcBorders>
              <w:end w:val="single" w:sz="4" w:space="0" w:color="000000"/>
            </w:tcBorders>
          </w:tcPr>
          <w:p>
            <w:pPr>
              <w:pStyle w:val="TAL"/>
              <w:rPr/>
            </w:pPr>
            <w:r>
              <w:rPr/>
              <w:t>layer 3 protocols</w:t>
            </w:r>
          </w:p>
        </w:tc>
      </w:tr>
      <w:tr>
        <w:trPr>
          <w:cantSplit w:val="true"/>
        </w:trPr>
        <w:tc>
          <w:tcPr>
            <w:tcW w:w="286"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3"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709" w:type="dxa"/>
            <w:tcBorders/>
          </w:tcPr>
          <w:p>
            <w:pPr>
              <w:pStyle w:val="TAL"/>
              <w:snapToGrid w:val="false"/>
              <w:rPr/>
            </w:pPr>
            <w:r>
              <w:rPr/>
            </w:r>
          </w:p>
        </w:tc>
        <w:tc>
          <w:tcPr>
            <w:tcW w:w="4121" w:type="dxa"/>
            <w:tcBorders>
              <w:end w:val="single" w:sz="4" w:space="0" w:color="000000"/>
            </w:tcBorders>
          </w:tcPr>
          <w:p>
            <w:pPr>
              <w:pStyle w:val="TAL"/>
              <w:snapToGrid w:val="false"/>
              <w:rPr/>
            </w:pPr>
            <w:r>
              <w:rPr/>
            </w:r>
          </w:p>
        </w:tc>
      </w:tr>
      <w:tr>
        <w:trPr>
          <w:cantSplit w:val="true"/>
        </w:trPr>
        <w:tc>
          <w:tcPr>
            <w:tcW w:w="286"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709" w:type="dxa"/>
            <w:tcBorders/>
          </w:tcPr>
          <w:p>
            <w:pPr>
              <w:pStyle w:val="TAL"/>
              <w:snapToGrid w:val="false"/>
              <w:rPr/>
            </w:pPr>
            <w:r>
              <w:rPr/>
            </w:r>
          </w:p>
        </w:tc>
        <w:tc>
          <w:tcPr>
            <w:tcW w:w="4121" w:type="dxa"/>
            <w:tcBorders>
              <w:end w:val="single" w:sz="4" w:space="0" w:color="000000"/>
            </w:tcBorders>
          </w:tcPr>
          <w:p>
            <w:pPr>
              <w:pStyle w:val="TAL"/>
              <w:snapToGrid w:val="false"/>
              <w:rPr/>
            </w:pPr>
            <w:r>
              <w:rPr/>
            </w:r>
          </w:p>
        </w:tc>
      </w:tr>
      <w:tr>
        <w:trPr>
          <w:cantSplit w:val="true"/>
        </w:trPr>
        <w:tc>
          <w:tcPr>
            <w:tcW w:w="286"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709" w:type="dxa"/>
            <w:tcBorders/>
          </w:tcPr>
          <w:p>
            <w:pPr>
              <w:pStyle w:val="TAL"/>
              <w:snapToGrid w:val="false"/>
              <w:rPr/>
            </w:pPr>
            <w:r>
              <w:rPr/>
            </w:r>
          </w:p>
        </w:tc>
        <w:tc>
          <w:tcPr>
            <w:tcW w:w="4121" w:type="dxa"/>
            <w:tcBorders>
              <w:end w:val="single" w:sz="4" w:space="0" w:color="000000"/>
            </w:tcBorders>
          </w:tcPr>
          <w:p>
            <w:pPr>
              <w:pStyle w:val="TAL"/>
              <w:snapToGrid w:val="false"/>
              <w:rPr/>
            </w:pPr>
            <w:r>
              <w:rPr/>
            </w:r>
          </w:p>
        </w:tc>
      </w:tr>
      <w:tr>
        <w:trPr>
          <w:cantSplit w:val="true"/>
        </w:trPr>
        <w:tc>
          <w:tcPr>
            <w:tcW w:w="2272" w:type="dxa"/>
            <w:gridSpan w:val="8"/>
            <w:tcBorders>
              <w:start w:val="single" w:sz="4" w:space="0" w:color="000000"/>
            </w:tcBorders>
          </w:tcPr>
          <w:p>
            <w:pPr>
              <w:pStyle w:val="TAL"/>
              <w:rPr/>
            </w:pPr>
            <w:r>
              <w:rPr/>
              <w:t>through</w:t>
            </w:r>
          </w:p>
        </w:tc>
        <w:tc>
          <w:tcPr>
            <w:tcW w:w="709" w:type="dxa"/>
            <w:tcBorders/>
          </w:tcPr>
          <w:p>
            <w:pPr>
              <w:pStyle w:val="TAL"/>
              <w:snapToGrid w:val="false"/>
              <w:rPr/>
            </w:pPr>
            <w:r>
              <w:rPr/>
            </w:r>
          </w:p>
        </w:tc>
        <w:tc>
          <w:tcPr>
            <w:tcW w:w="4121" w:type="dxa"/>
            <w:tcBorders>
              <w:end w:val="single" w:sz="4" w:space="0" w:color="000000"/>
            </w:tcBorders>
          </w:tcPr>
          <w:p>
            <w:pPr>
              <w:pStyle w:val="TAL"/>
              <w:rPr/>
            </w:pPr>
            <w:r>
              <w:rPr/>
              <w:t>National use</w:t>
            </w:r>
          </w:p>
        </w:tc>
      </w:tr>
      <w:tr>
        <w:trPr>
          <w:cantSplit w:val="true"/>
        </w:trPr>
        <w:tc>
          <w:tcPr>
            <w:tcW w:w="286"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709" w:type="dxa"/>
            <w:tcBorders/>
          </w:tcPr>
          <w:p>
            <w:pPr>
              <w:pStyle w:val="TAL"/>
              <w:snapToGrid w:val="false"/>
              <w:rPr/>
            </w:pPr>
            <w:r>
              <w:rPr/>
            </w:r>
          </w:p>
        </w:tc>
        <w:tc>
          <w:tcPr>
            <w:tcW w:w="4121" w:type="dxa"/>
            <w:tcBorders>
              <w:end w:val="single" w:sz="4" w:space="0" w:color="000000"/>
            </w:tcBorders>
          </w:tcPr>
          <w:p>
            <w:pPr>
              <w:pStyle w:val="TAL"/>
              <w:snapToGrid w:val="false"/>
              <w:rPr/>
            </w:pPr>
            <w:r>
              <w:rPr/>
            </w:r>
          </w:p>
        </w:tc>
      </w:tr>
      <w:tr>
        <w:trPr>
          <w:cantSplit w:val="true"/>
        </w:trPr>
        <w:tc>
          <w:tcPr>
            <w:tcW w:w="286"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709" w:type="dxa"/>
            <w:tcBorders/>
          </w:tcPr>
          <w:p>
            <w:pPr>
              <w:pStyle w:val="TAL"/>
              <w:snapToGrid w:val="false"/>
              <w:rPr/>
            </w:pPr>
            <w:r>
              <w:rPr/>
            </w:r>
          </w:p>
        </w:tc>
        <w:tc>
          <w:tcPr>
            <w:tcW w:w="4121" w:type="dxa"/>
            <w:tcBorders>
              <w:end w:val="single" w:sz="4" w:space="0" w:color="000000"/>
            </w:tcBorders>
          </w:tcPr>
          <w:p>
            <w:pPr>
              <w:pStyle w:val="TAL"/>
              <w:rPr/>
            </w:pPr>
            <w:r>
              <w:rPr/>
              <w:t>3GPP capability exchange protocol (NOTE 4)</w:t>
            </w:r>
          </w:p>
        </w:tc>
      </w:tr>
      <w:tr>
        <w:trPr>
          <w:cantSplit w:val="true"/>
        </w:trPr>
        <w:tc>
          <w:tcPr>
            <w:tcW w:w="286"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709" w:type="dxa"/>
            <w:tcBorders/>
          </w:tcPr>
          <w:p>
            <w:pPr>
              <w:pStyle w:val="TAL"/>
              <w:snapToGrid w:val="false"/>
              <w:rPr/>
            </w:pPr>
            <w:r>
              <w:rPr/>
            </w:r>
          </w:p>
        </w:tc>
        <w:tc>
          <w:tcPr>
            <w:tcW w:w="4121" w:type="dxa"/>
            <w:tcBorders>
              <w:end w:val="single" w:sz="4" w:space="0" w:color="000000"/>
            </w:tcBorders>
          </w:tcPr>
          <w:p>
            <w:pPr>
              <w:pStyle w:val="TAL"/>
              <w:snapToGrid w:val="false"/>
              <w:rPr/>
            </w:pPr>
            <w:r>
              <w:rPr/>
            </w:r>
          </w:p>
        </w:tc>
      </w:tr>
      <w:tr>
        <w:trPr>
          <w:cantSplit w:val="true"/>
        </w:trPr>
        <w:tc>
          <w:tcPr>
            <w:tcW w:w="286"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0</w:t>
            </w:r>
          </w:p>
        </w:tc>
        <w:tc>
          <w:tcPr>
            <w:tcW w:w="283"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709" w:type="dxa"/>
            <w:tcBorders/>
          </w:tcPr>
          <w:p>
            <w:pPr>
              <w:pStyle w:val="TAL"/>
              <w:snapToGrid w:val="false"/>
              <w:rPr/>
            </w:pPr>
            <w:r>
              <w:rPr/>
            </w:r>
          </w:p>
        </w:tc>
        <w:tc>
          <w:tcPr>
            <w:tcW w:w="4121" w:type="dxa"/>
            <w:tcBorders>
              <w:end w:val="single" w:sz="4" w:space="0" w:color="000000"/>
            </w:tcBorders>
          </w:tcPr>
          <w:p>
            <w:pPr>
              <w:pStyle w:val="TAL"/>
              <w:rPr/>
            </w:pPr>
            <w:r>
              <w:rPr/>
              <w:t>Reserved for other network</w:t>
            </w:r>
          </w:p>
        </w:tc>
      </w:tr>
      <w:tr>
        <w:trPr>
          <w:cantSplit w:val="true"/>
        </w:trPr>
        <w:tc>
          <w:tcPr>
            <w:tcW w:w="2272" w:type="dxa"/>
            <w:gridSpan w:val="8"/>
            <w:tcBorders>
              <w:start w:val="single" w:sz="4" w:space="0" w:color="000000"/>
            </w:tcBorders>
          </w:tcPr>
          <w:p>
            <w:pPr>
              <w:pStyle w:val="TAL"/>
              <w:rPr/>
            </w:pPr>
            <w:r>
              <w:rPr/>
              <w:t>through</w:t>
            </w:r>
          </w:p>
        </w:tc>
        <w:tc>
          <w:tcPr>
            <w:tcW w:w="709" w:type="dxa"/>
            <w:tcBorders/>
          </w:tcPr>
          <w:p>
            <w:pPr>
              <w:pStyle w:val="TAL"/>
              <w:snapToGrid w:val="false"/>
              <w:rPr/>
            </w:pPr>
            <w:r>
              <w:rPr/>
            </w:r>
          </w:p>
        </w:tc>
        <w:tc>
          <w:tcPr>
            <w:tcW w:w="4121" w:type="dxa"/>
            <w:tcBorders>
              <w:end w:val="single" w:sz="4" w:space="0" w:color="000000"/>
            </w:tcBorders>
          </w:tcPr>
          <w:p>
            <w:pPr>
              <w:pStyle w:val="TAL"/>
              <w:rPr/>
            </w:pPr>
            <w:r>
              <w:rPr/>
              <w:t>layer or layer 3 protocols</w:t>
            </w:r>
          </w:p>
        </w:tc>
      </w:tr>
      <w:tr>
        <w:trPr>
          <w:cantSplit w:val="true"/>
        </w:trPr>
        <w:tc>
          <w:tcPr>
            <w:tcW w:w="286"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rPr/>
            </w:pPr>
            <w:r>
              <w:rPr/>
              <w:t>1</w:t>
            </w:r>
          </w:p>
        </w:tc>
        <w:tc>
          <w:tcPr>
            <w:tcW w:w="283"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709" w:type="dxa"/>
            <w:tcBorders/>
          </w:tcPr>
          <w:p>
            <w:pPr>
              <w:pStyle w:val="TAL"/>
              <w:snapToGrid w:val="false"/>
              <w:rPr/>
            </w:pPr>
            <w:r>
              <w:rPr/>
            </w:r>
          </w:p>
        </w:tc>
        <w:tc>
          <w:tcPr>
            <w:tcW w:w="4121" w:type="dxa"/>
            <w:tcBorders>
              <w:end w:val="single" w:sz="4" w:space="0" w:color="000000"/>
            </w:tcBorders>
          </w:tcPr>
          <w:p>
            <w:pPr>
              <w:pStyle w:val="TAL"/>
              <w:snapToGrid w:val="false"/>
              <w:rPr/>
            </w:pPr>
            <w:r>
              <w:rPr/>
            </w:r>
          </w:p>
        </w:tc>
      </w:tr>
      <w:tr>
        <w:trPr>
          <w:cantSplit w:val="true"/>
        </w:trPr>
        <w:tc>
          <w:tcPr>
            <w:tcW w:w="286"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709" w:type="dxa"/>
            <w:tcBorders/>
          </w:tcPr>
          <w:p>
            <w:pPr>
              <w:pStyle w:val="TAL"/>
              <w:snapToGrid w:val="false"/>
              <w:rPr/>
            </w:pPr>
            <w:r>
              <w:rPr/>
            </w:r>
          </w:p>
        </w:tc>
        <w:tc>
          <w:tcPr>
            <w:tcW w:w="4121" w:type="dxa"/>
            <w:tcBorders>
              <w:end w:val="single" w:sz="4" w:space="0" w:color="000000"/>
            </w:tcBorders>
          </w:tcPr>
          <w:p>
            <w:pPr>
              <w:pStyle w:val="TAL"/>
              <w:snapToGrid w:val="false"/>
              <w:rPr/>
            </w:pPr>
            <w:r>
              <w:rPr/>
            </w:r>
          </w:p>
        </w:tc>
      </w:tr>
      <w:tr>
        <w:trPr>
          <w:cantSplit w:val="true"/>
        </w:trPr>
        <w:tc>
          <w:tcPr>
            <w:tcW w:w="7102" w:type="dxa"/>
            <w:gridSpan w:val="10"/>
            <w:tcBorders>
              <w:start w:val="single" w:sz="4" w:space="0" w:color="000000"/>
              <w:end w:val="single" w:sz="4" w:space="0" w:color="000000"/>
            </w:tcBorders>
          </w:tcPr>
          <w:p>
            <w:pPr>
              <w:pStyle w:val="TAL"/>
              <w:rPr/>
            </w:pPr>
            <w:r>
              <w:rPr/>
              <w:t>All other values are reserved.</w:t>
            </w:r>
          </w:p>
        </w:tc>
      </w:tr>
      <w:tr>
        <w:trPr>
          <w:cantSplit w:val="true"/>
        </w:trPr>
        <w:tc>
          <w:tcPr>
            <w:tcW w:w="7102" w:type="dxa"/>
            <w:gridSpan w:val="10"/>
            <w:tcBorders>
              <w:start w:val="single" w:sz="4" w:space="0" w:color="000000"/>
              <w:end w:val="single" w:sz="4" w:space="0" w:color="000000"/>
            </w:tcBorders>
          </w:tcPr>
          <w:p>
            <w:pPr>
              <w:pStyle w:val="TAL"/>
              <w:snapToGrid w:val="false"/>
              <w:rPr/>
            </w:pPr>
            <w:r>
              <w:rPr/>
            </w:r>
          </w:p>
        </w:tc>
      </w:tr>
      <w:tr>
        <w:trPr>
          <w:cantSplit w:val="true"/>
        </w:trPr>
        <w:tc>
          <w:tcPr>
            <w:tcW w:w="7102" w:type="dxa"/>
            <w:gridSpan w:val="10"/>
            <w:tcBorders>
              <w:start w:val="single" w:sz="4" w:space="0" w:color="000000"/>
              <w:end w:val="single" w:sz="4" w:space="0" w:color="000000"/>
            </w:tcBorders>
          </w:tcPr>
          <w:p>
            <w:pPr>
              <w:pStyle w:val="TAN"/>
              <w:rPr/>
            </w:pPr>
            <w:r>
              <w:rPr/>
              <w:t>NOTE 1:</w:t>
              <w:tab/>
              <w:t>The user information is structured according to user needs.</w:t>
            </w:r>
          </w:p>
        </w:tc>
      </w:tr>
      <w:tr>
        <w:trPr>
          <w:cantSplit w:val="true"/>
        </w:trPr>
        <w:tc>
          <w:tcPr>
            <w:tcW w:w="7102" w:type="dxa"/>
            <w:gridSpan w:val="10"/>
            <w:tcBorders>
              <w:start w:val="single" w:sz="4" w:space="0" w:color="000000"/>
              <w:end w:val="single" w:sz="4" w:space="0" w:color="000000"/>
            </w:tcBorders>
          </w:tcPr>
          <w:p>
            <w:pPr>
              <w:pStyle w:val="TAN"/>
              <w:rPr/>
            </w:pPr>
            <w:r>
              <w:rPr/>
              <w:t>NOTE 2:</w:t>
              <w:tab/>
              <w:t>The user information is structured according to Rec.X.244 which specifies the structure of X.25 call user data.</w:t>
            </w:r>
          </w:p>
        </w:tc>
      </w:tr>
      <w:tr>
        <w:trPr>
          <w:cantSplit w:val="true"/>
        </w:trPr>
        <w:tc>
          <w:tcPr>
            <w:tcW w:w="7102" w:type="dxa"/>
            <w:gridSpan w:val="10"/>
            <w:tcBorders>
              <w:start w:val="single" w:sz="4" w:space="0" w:color="000000"/>
              <w:end w:val="single" w:sz="4" w:space="0" w:color="000000"/>
            </w:tcBorders>
          </w:tcPr>
          <w:p>
            <w:pPr>
              <w:pStyle w:val="TAN"/>
              <w:rPr/>
            </w:pPr>
            <w:r>
              <w:rPr/>
              <w:t>NOTE 3:</w:t>
              <w:tab/>
              <w:t>The user information consists of IA5 characters.</w:t>
            </w:r>
          </w:p>
        </w:tc>
      </w:tr>
      <w:tr>
        <w:trPr>
          <w:cantSplit w:val="true"/>
        </w:trPr>
        <w:tc>
          <w:tcPr>
            <w:tcW w:w="7102" w:type="dxa"/>
            <w:gridSpan w:val="10"/>
            <w:tcBorders>
              <w:start w:val="single" w:sz="4" w:space="0" w:color="000000"/>
              <w:bottom w:val="single" w:sz="4" w:space="0" w:color="000000"/>
              <w:end w:val="single" w:sz="4" w:space="0" w:color="000000"/>
            </w:tcBorders>
          </w:tcPr>
          <w:p>
            <w:pPr>
              <w:pStyle w:val="TAN"/>
              <w:rPr/>
            </w:pPr>
            <w:r>
              <w:rPr/>
              <w:t>NOTE 4: When the user-user protocol discriminator is set to "3GPP capability exchange protocol", the user-user information is coded according to 3GPP TS 24.279[116].</w:t>
            </w:r>
          </w:p>
        </w:tc>
      </w:tr>
    </w:tbl>
    <w:p>
      <w:pPr>
        <w:pStyle w:val="Normal"/>
        <w:rPr/>
      </w:pPr>
      <w:r>
        <w:rPr/>
      </w:r>
    </w:p>
    <w:p>
      <w:pPr>
        <w:pStyle w:val="Heading4"/>
        <w:bidi w:val="0"/>
        <w:ind w:start="1418" w:hanging="1418"/>
        <w:jc w:val="start"/>
        <w:rPr/>
      </w:pPr>
      <w:bookmarkStart w:id="1149" w:name="__RefHeading___Toc502231898"/>
      <w:bookmarkEnd w:id="1149"/>
      <w:r>
        <w:rPr/>
        <w:t>10.5.4.26</w:t>
        <w:tab/>
        <w:t>Alerting Pattern $(NIA)$</w:t>
      </w:r>
    </w:p>
    <w:p>
      <w:pPr>
        <w:pStyle w:val="Normal"/>
        <w:rPr/>
      </w:pPr>
      <w:r>
        <w:rPr/>
        <w:t>The purpose of the Alerting Pattern information element is to allow the network to convey information related to the alert to be used by the MS (see 3GPP TS 22.101 [8]).</w:t>
      </w:r>
    </w:p>
    <w:p>
      <w:pPr>
        <w:pStyle w:val="Normal"/>
        <w:rPr/>
      </w:pPr>
      <w:r>
        <w:rPr/>
        <w:t>The Alerting Pattern information element is coded as shown in figure 10.5.115/3GPP TS 24.008 and table 10.5.132/3GPP TS 24.008.</w:t>
      </w:r>
    </w:p>
    <w:p>
      <w:pPr>
        <w:pStyle w:val="Normal"/>
        <w:rPr/>
      </w:pPr>
      <w:r>
        <w:rPr/>
        <w:t>The Alerting Pattern IE is a type 4 information element with 3 octet length.</w:t>
      </w:r>
    </w:p>
    <w:p>
      <w:pPr>
        <w:pStyle w:val="TH"/>
        <w:rPr/>
      </w:pPr>
      <w:r>
        <w:rPr/>
      </w:r>
    </w:p>
    <w:tbl>
      <w:tblPr>
        <w:tblW w:w="7515" w:type="dxa"/>
        <w:jc w:val="center"/>
        <w:tblInd w:w="0" w:type="dxa"/>
        <w:tblCellMar>
          <w:top w:w="0" w:type="dxa"/>
          <w:start w:w="28" w:type="dxa"/>
          <w:bottom w:w="0" w:type="dxa"/>
          <w:end w:w="108" w:type="dxa"/>
        </w:tblCellMar>
      </w:tblPr>
      <w:tblGrid>
        <w:gridCol w:w="709"/>
        <w:gridCol w:w="749"/>
        <w:gridCol w:w="32"/>
        <w:gridCol w:w="717"/>
        <w:gridCol w:w="63"/>
        <w:gridCol w:w="687"/>
        <w:gridCol w:w="92"/>
        <w:gridCol w:w="496"/>
        <w:gridCol w:w="709"/>
        <w:gridCol w:w="993"/>
        <w:gridCol w:w="708"/>
        <w:gridCol w:w="1560"/>
      </w:tblGrid>
      <w:tr>
        <w:trPr>
          <w:cantSplit w:val="true"/>
        </w:trPr>
        <w:tc>
          <w:tcPr>
            <w:tcW w:w="709" w:type="dxa"/>
            <w:tcBorders/>
          </w:tcPr>
          <w:p>
            <w:pPr>
              <w:pStyle w:val="TAC"/>
              <w:rPr/>
            </w:pPr>
            <w:r>
              <w:rPr/>
              <w:t>8</w:t>
            </w:r>
          </w:p>
        </w:tc>
        <w:tc>
          <w:tcPr>
            <w:tcW w:w="781" w:type="dxa"/>
            <w:gridSpan w:val="2"/>
            <w:tcBorders/>
          </w:tcPr>
          <w:p>
            <w:pPr>
              <w:pStyle w:val="TAC"/>
              <w:rPr/>
            </w:pPr>
            <w:r>
              <w:rPr/>
              <w:t>7</w:t>
            </w:r>
          </w:p>
        </w:tc>
        <w:tc>
          <w:tcPr>
            <w:tcW w:w="780" w:type="dxa"/>
            <w:gridSpan w:val="2"/>
            <w:tcBorders/>
          </w:tcPr>
          <w:p>
            <w:pPr>
              <w:pStyle w:val="TAC"/>
              <w:rPr/>
            </w:pPr>
            <w:r>
              <w:rPr/>
              <w:t>6</w:t>
            </w:r>
          </w:p>
        </w:tc>
        <w:tc>
          <w:tcPr>
            <w:tcW w:w="779" w:type="dxa"/>
            <w:gridSpan w:val="2"/>
            <w:tcBorders/>
          </w:tcPr>
          <w:p>
            <w:pPr>
              <w:pStyle w:val="TAC"/>
              <w:rPr/>
            </w:pPr>
            <w:r>
              <w:rPr/>
              <w:t>5</w:t>
            </w:r>
          </w:p>
        </w:tc>
        <w:tc>
          <w:tcPr>
            <w:tcW w:w="496" w:type="dxa"/>
            <w:tcBorders/>
          </w:tcPr>
          <w:p>
            <w:pPr>
              <w:pStyle w:val="TAC"/>
              <w:rPr/>
            </w:pPr>
            <w:r>
              <w:rPr/>
              <w:t>4</w:t>
            </w:r>
          </w:p>
        </w:tc>
        <w:tc>
          <w:tcPr>
            <w:tcW w:w="709" w:type="dxa"/>
            <w:tcBorders/>
          </w:tcPr>
          <w:p>
            <w:pPr>
              <w:pStyle w:val="TAC"/>
              <w:rPr/>
            </w:pPr>
            <w:r>
              <w:rPr/>
              <w:t>3</w:t>
            </w:r>
          </w:p>
        </w:tc>
        <w:tc>
          <w:tcPr>
            <w:tcW w:w="993" w:type="dxa"/>
            <w:tcBorders/>
          </w:tcPr>
          <w:p>
            <w:pPr>
              <w:pStyle w:val="TAC"/>
              <w:rPr/>
            </w:pPr>
            <w:r>
              <w:rPr/>
              <w:t>2</w:t>
            </w:r>
          </w:p>
        </w:tc>
        <w:tc>
          <w:tcPr>
            <w:tcW w:w="708" w:type="dxa"/>
            <w:tcBorders/>
          </w:tcPr>
          <w:p>
            <w:pPr>
              <w:pStyle w:val="TAC"/>
              <w:rPr/>
            </w:pPr>
            <w:r>
              <w:rPr/>
              <w:t>1</w:t>
            </w:r>
          </w:p>
        </w:tc>
        <w:tc>
          <w:tcPr>
            <w:tcW w:w="1560" w:type="dxa"/>
            <w:tcBorders/>
          </w:tcPr>
          <w:p>
            <w:pPr>
              <w:pStyle w:val="TAL"/>
              <w:snapToGrid w:val="false"/>
              <w:rPr/>
            </w:pPr>
            <w:r>
              <w:rPr/>
            </w:r>
          </w:p>
        </w:tc>
      </w:tr>
      <w:tr>
        <w:trPr>
          <w:cantSplit w:val="true"/>
        </w:trPr>
        <w:tc>
          <w:tcPr>
            <w:tcW w:w="709" w:type="dxa"/>
            <w:tcBorders>
              <w:top w:val="single" w:sz="4" w:space="0" w:color="000000"/>
              <w:start w:val="single" w:sz="4" w:space="0" w:color="000000"/>
              <w:bottom w:val="single" w:sz="4" w:space="0" w:color="000000"/>
            </w:tcBorders>
          </w:tcPr>
          <w:p>
            <w:pPr>
              <w:pStyle w:val="TAC"/>
              <w:snapToGrid w:val="false"/>
              <w:rPr/>
            </w:pPr>
            <w:r>
              <w:rPr/>
            </w:r>
          </w:p>
        </w:tc>
        <w:tc>
          <w:tcPr>
            <w:tcW w:w="5246" w:type="dxa"/>
            <w:gridSpan w:val="10"/>
            <w:tcBorders>
              <w:top w:val="single" w:sz="4" w:space="0" w:color="000000"/>
              <w:start w:val="single" w:sz="4" w:space="0" w:color="000000"/>
              <w:bottom w:val="single" w:sz="4" w:space="0" w:color="000000"/>
            </w:tcBorders>
          </w:tcPr>
          <w:p>
            <w:pPr>
              <w:pStyle w:val="TAC"/>
              <w:rPr/>
            </w:pPr>
            <w:r>
              <w:rPr/>
              <w:t>Alerting Pattern IEI</w:t>
            </w:r>
          </w:p>
        </w:tc>
        <w:tc>
          <w:tcPr>
            <w:tcW w:w="1560" w:type="dxa"/>
            <w:tcBorders>
              <w:start w:val="single" w:sz="4" w:space="0" w:color="000000"/>
            </w:tcBorders>
          </w:tcPr>
          <w:p>
            <w:pPr>
              <w:pStyle w:val="TAL"/>
              <w:rPr/>
            </w:pPr>
            <w:r>
              <w:rPr/>
              <w:t>octet 1</w:t>
            </w:r>
          </w:p>
        </w:tc>
      </w:tr>
      <w:tr>
        <w:trPr>
          <w:cantSplit w:val="true"/>
        </w:trPr>
        <w:tc>
          <w:tcPr>
            <w:tcW w:w="5955" w:type="dxa"/>
            <w:gridSpan w:val="11"/>
            <w:tcBorders>
              <w:top w:val="single" w:sz="4" w:space="0" w:color="000000"/>
              <w:start w:val="single" w:sz="4" w:space="0" w:color="000000"/>
              <w:bottom w:val="single" w:sz="4" w:space="0" w:color="000000"/>
            </w:tcBorders>
          </w:tcPr>
          <w:p>
            <w:pPr>
              <w:pStyle w:val="TAC"/>
              <w:rPr/>
            </w:pPr>
            <w:r>
              <w:rPr/>
              <w:t>length of alerting pattern content</w:t>
            </w:r>
          </w:p>
        </w:tc>
        <w:tc>
          <w:tcPr>
            <w:tcW w:w="1560" w:type="dxa"/>
            <w:tcBorders>
              <w:start w:val="single" w:sz="4" w:space="0" w:color="000000"/>
            </w:tcBorders>
          </w:tcPr>
          <w:p>
            <w:pPr>
              <w:pStyle w:val="TAL"/>
              <w:rPr/>
            </w:pPr>
            <w:r>
              <w:rPr/>
              <w:t>octet 2</w:t>
            </w:r>
          </w:p>
        </w:tc>
      </w:tr>
      <w:tr>
        <w:trPr>
          <w:cantSplit w:val="true"/>
        </w:trPr>
        <w:tc>
          <w:tcPr>
            <w:tcW w:w="709" w:type="dxa"/>
            <w:tcBorders>
              <w:top w:val="single" w:sz="4" w:space="0" w:color="000000"/>
              <w:start w:val="single" w:sz="4" w:space="0" w:color="000000"/>
            </w:tcBorders>
          </w:tcPr>
          <w:p>
            <w:pPr>
              <w:pStyle w:val="TAC"/>
              <w:rPr/>
            </w:pPr>
            <w:r>
              <w:rPr/>
              <w:t>0</w:t>
            </w:r>
          </w:p>
        </w:tc>
        <w:tc>
          <w:tcPr>
            <w:tcW w:w="749" w:type="dxa"/>
            <w:tcBorders>
              <w:top w:val="single" w:sz="4" w:space="0" w:color="000000"/>
            </w:tcBorders>
          </w:tcPr>
          <w:p>
            <w:pPr>
              <w:pStyle w:val="TAC"/>
              <w:rPr/>
            </w:pPr>
            <w:r>
              <w:rPr/>
              <w:t>0</w:t>
            </w:r>
          </w:p>
        </w:tc>
        <w:tc>
          <w:tcPr>
            <w:tcW w:w="749" w:type="dxa"/>
            <w:gridSpan w:val="2"/>
            <w:tcBorders>
              <w:top w:val="single" w:sz="4" w:space="0" w:color="000000"/>
            </w:tcBorders>
          </w:tcPr>
          <w:p>
            <w:pPr>
              <w:pStyle w:val="TAC"/>
              <w:rPr/>
            </w:pPr>
            <w:r>
              <w:rPr/>
              <w:t>0</w:t>
            </w:r>
          </w:p>
        </w:tc>
        <w:tc>
          <w:tcPr>
            <w:tcW w:w="750" w:type="dxa"/>
            <w:gridSpan w:val="2"/>
            <w:tcBorders>
              <w:top w:val="single" w:sz="4" w:space="0" w:color="000000"/>
            </w:tcBorders>
          </w:tcPr>
          <w:p>
            <w:pPr>
              <w:pStyle w:val="TAC"/>
              <w:rPr/>
            </w:pPr>
            <w:r>
              <w:rPr/>
              <w:t>0</w:t>
            </w:r>
          </w:p>
        </w:tc>
        <w:tc>
          <w:tcPr>
            <w:tcW w:w="2998" w:type="dxa"/>
            <w:gridSpan w:val="5"/>
            <w:tcBorders>
              <w:top w:val="single" w:sz="4" w:space="0" w:color="000000"/>
              <w:start w:val="single" w:sz="4" w:space="0" w:color="000000"/>
            </w:tcBorders>
          </w:tcPr>
          <w:p>
            <w:pPr>
              <w:pStyle w:val="TAC"/>
              <w:rPr/>
            </w:pPr>
            <w:r>
              <w:rPr/>
              <w:t>Alerting Pattern</w:t>
            </w:r>
          </w:p>
        </w:tc>
        <w:tc>
          <w:tcPr>
            <w:tcW w:w="1560" w:type="dxa"/>
            <w:tcBorders>
              <w:start w:val="single" w:sz="4" w:space="0" w:color="000000"/>
            </w:tcBorders>
          </w:tcPr>
          <w:p>
            <w:pPr>
              <w:pStyle w:val="TAL"/>
              <w:snapToGrid w:val="false"/>
              <w:rPr/>
            </w:pPr>
            <w:r>
              <w:rPr/>
            </w:r>
          </w:p>
        </w:tc>
      </w:tr>
      <w:tr>
        <w:trPr>
          <w:cantSplit w:val="true"/>
        </w:trPr>
        <w:tc>
          <w:tcPr>
            <w:tcW w:w="2957" w:type="dxa"/>
            <w:gridSpan w:val="6"/>
            <w:tcBorders>
              <w:start w:val="single" w:sz="4" w:space="0" w:color="000000"/>
              <w:bottom w:val="single" w:sz="4" w:space="0" w:color="000000"/>
            </w:tcBorders>
          </w:tcPr>
          <w:p>
            <w:pPr>
              <w:pStyle w:val="TAC"/>
              <w:rPr/>
            </w:pPr>
            <w:r>
              <w:rPr/>
              <w:t>spare</w:t>
            </w:r>
          </w:p>
        </w:tc>
        <w:tc>
          <w:tcPr>
            <w:tcW w:w="2998" w:type="dxa"/>
            <w:gridSpan w:val="5"/>
            <w:tcBorders>
              <w:start w:val="single" w:sz="4" w:space="0" w:color="000000"/>
              <w:bottom w:val="single" w:sz="4" w:space="0" w:color="000000"/>
            </w:tcBorders>
          </w:tcPr>
          <w:p>
            <w:pPr>
              <w:pStyle w:val="TAC"/>
              <w:rPr/>
            </w:pPr>
            <w:r>
              <w:rPr/>
              <w:t>value</w:t>
            </w:r>
          </w:p>
        </w:tc>
        <w:tc>
          <w:tcPr>
            <w:tcW w:w="1560" w:type="dxa"/>
            <w:tcBorders>
              <w:start w:val="single" w:sz="4" w:space="0" w:color="000000"/>
            </w:tcBorders>
          </w:tcPr>
          <w:p>
            <w:pPr>
              <w:pStyle w:val="TAL"/>
              <w:rPr/>
            </w:pPr>
            <w:r>
              <w:rPr/>
              <w:t>octet 3</w:t>
            </w:r>
          </w:p>
        </w:tc>
      </w:tr>
    </w:tbl>
    <w:p>
      <w:pPr>
        <w:pStyle w:val="TAN"/>
        <w:rPr/>
      </w:pPr>
      <w:r>
        <w:rPr/>
      </w:r>
    </w:p>
    <w:p>
      <w:pPr>
        <w:pStyle w:val="TF"/>
        <w:rPr/>
      </w:pPr>
      <w:r>
        <w:rPr/>
        <w:t>Figure 10.5.115/3GPP TS 24.008 Alerting Pattern information element</w:t>
      </w:r>
    </w:p>
    <w:p>
      <w:pPr>
        <w:pStyle w:val="TH"/>
        <w:ind w:start="3686" w:hanging="4320"/>
        <w:rPr/>
      </w:pPr>
      <w:r>
        <w:rPr/>
        <w:t>Table 10.5.132/3GPP TS 24.008: Alerting Pattern information element</w:t>
      </w:r>
    </w:p>
    <w:tbl>
      <w:tblPr>
        <w:tblW w:w="7097" w:type="dxa"/>
        <w:jc w:val="center"/>
        <w:tblInd w:w="0" w:type="dxa"/>
        <w:tblCellMar>
          <w:top w:w="0" w:type="dxa"/>
          <w:start w:w="28" w:type="dxa"/>
          <w:bottom w:w="0" w:type="dxa"/>
          <w:end w:w="108" w:type="dxa"/>
        </w:tblCellMar>
      </w:tblPr>
      <w:tblGrid>
        <w:gridCol w:w="284"/>
        <w:gridCol w:w="284"/>
        <w:gridCol w:w="283"/>
        <w:gridCol w:w="283"/>
        <w:gridCol w:w="5963"/>
      </w:tblGrid>
      <w:tr>
        <w:trPr>
          <w:cantSplit w:val="true"/>
        </w:trPr>
        <w:tc>
          <w:tcPr>
            <w:tcW w:w="7097" w:type="dxa"/>
            <w:gridSpan w:val="5"/>
            <w:tcBorders>
              <w:top w:val="single" w:sz="4" w:space="0" w:color="000000"/>
              <w:start w:val="single" w:sz="4" w:space="0" w:color="000000"/>
              <w:end w:val="single" w:sz="4" w:space="0" w:color="000000"/>
            </w:tcBorders>
          </w:tcPr>
          <w:p>
            <w:pPr>
              <w:pStyle w:val="TAL"/>
              <w:rPr/>
            </w:pPr>
            <w:r>
              <w:rPr/>
              <w:t>Alerting Pattern value (octet 3)</w:t>
            </w:r>
          </w:p>
        </w:tc>
      </w:tr>
      <w:tr>
        <w:trPr>
          <w:cantSplit w:val="true"/>
        </w:trPr>
        <w:tc>
          <w:tcPr>
            <w:tcW w:w="7097" w:type="dxa"/>
            <w:gridSpan w:val="5"/>
            <w:tcBorders>
              <w:start w:val="single" w:sz="4" w:space="0" w:color="000000"/>
              <w:end w:val="single" w:sz="4" w:space="0" w:color="000000"/>
            </w:tcBorders>
          </w:tcPr>
          <w:p>
            <w:pPr>
              <w:pStyle w:val="TAL"/>
              <w:rPr/>
            </w:pPr>
            <w:r>
              <w:rPr/>
              <w:t>Bits</w:t>
            </w:r>
          </w:p>
        </w:tc>
      </w:tr>
      <w:tr>
        <w:trPr>
          <w:cantSplit w:val="true"/>
        </w:trPr>
        <w:tc>
          <w:tcPr>
            <w:tcW w:w="284" w:type="dxa"/>
            <w:tcBorders>
              <w:start w:val="single" w:sz="4" w:space="0" w:color="000000"/>
            </w:tcBorders>
          </w:tcPr>
          <w:p>
            <w:pPr>
              <w:pStyle w:val="TAH"/>
              <w:rPr/>
            </w:pPr>
            <w:r>
              <w:rPr/>
              <w:t>4</w:t>
            </w:r>
          </w:p>
        </w:tc>
        <w:tc>
          <w:tcPr>
            <w:tcW w:w="284" w:type="dxa"/>
            <w:tcBorders/>
          </w:tcPr>
          <w:p>
            <w:pPr>
              <w:pStyle w:val="TAH"/>
              <w:rPr/>
            </w:pPr>
            <w:r>
              <w:rPr/>
              <w:t>3</w:t>
            </w:r>
          </w:p>
        </w:tc>
        <w:tc>
          <w:tcPr>
            <w:tcW w:w="283" w:type="dxa"/>
            <w:tcBorders/>
          </w:tcPr>
          <w:p>
            <w:pPr>
              <w:pStyle w:val="TAH"/>
              <w:rPr/>
            </w:pPr>
            <w:r>
              <w:rPr/>
              <w:t>2</w:t>
            </w:r>
          </w:p>
        </w:tc>
        <w:tc>
          <w:tcPr>
            <w:tcW w:w="283" w:type="dxa"/>
            <w:tcBorders/>
          </w:tcPr>
          <w:p>
            <w:pPr>
              <w:pStyle w:val="TAH"/>
              <w:rPr/>
            </w:pPr>
            <w:r>
              <w:rPr/>
              <w:t>1</w:t>
            </w:r>
          </w:p>
        </w:tc>
        <w:tc>
          <w:tcPr>
            <w:tcW w:w="5963" w:type="dxa"/>
            <w:tcBorders>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5963" w:type="dxa"/>
            <w:tcBorders>
              <w:end w:val="single" w:sz="4" w:space="0" w:color="000000"/>
            </w:tcBorders>
          </w:tcPr>
          <w:p>
            <w:pPr>
              <w:pStyle w:val="TAL"/>
              <w:rPr/>
            </w:pPr>
            <w:r>
              <w:rPr/>
              <w:t>alerting pattern 1</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1</w:t>
            </w:r>
          </w:p>
        </w:tc>
        <w:tc>
          <w:tcPr>
            <w:tcW w:w="5963" w:type="dxa"/>
            <w:tcBorders>
              <w:end w:val="single" w:sz="4" w:space="0" w:color="000000"/>
            </w:tcBorders>
          </w:tcPr>
          <w:p>
            <w:pPr>
              <w:pStyle w:val="TAL"/>
              <w:rPr/>
            </w:pPr>
            <w:r>
              <w:rPr/>
              <w:t>alerting pattern 2</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3" w:type="dxa"/>
            <w:tcBorders/>
          </w:tcPr>
          <w:p>
            <w:pPr>
              <w:pStyle w:val="TAC"/>
              <w:rPr/>
            </w:pPr>
            <w:r>
              <w:rPr/>
              <w:t>0</w:t>
            </w:r>
          </w:p>
        </w:tc>
        <w:tc>
          <w:tcPr>
            <w:tcW w:w="5963" w:type="dxa"/>
            <w:tcBorders>
              <w:end w:val="single" w:sz="4" w:space="0" w:color="000000"/>
            </w:tcBorders>
          </w:tcPr>
          <w:p>
            <w:pPr>
              <w:pStyle w:val="TAL"/>
              <w:rPr/>
            </w:pPr>
            <w:r>
              <w:rPr/>
              <w:t>alerting pattern 3</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0</w:t>
            </w:r>
          </w:p>
        </w:tc>
        <w:tc>
          <w:tcPr>
            <w:tcW w:w="283" w:type="dxa"/>
            <w:tcBorders/>
          </w:tcPr>
          <w:p>
            <w:pPr>
              <w:pStyle w:val="TAC"/>
              <w:rPr/>
            </w:pPr>
            <w:r>
              <w:rPr/>
              <w:t>0</w:t>
            </w:r>
          </w:p>
        </w:tc>
        <w:tc>
          <w:tcPr>
            <w:tcW w:w="5963" w:type="dxa"/>
            <w:tcBorders>
              <w:end w:val="single" w:sz="4" w:space="0" w:color="000000"/>
            </w:tcBorders>
          </w:tcPr>
          <w:p>
            <w:pPr>
              <w:pStyle w:val="TAL"/>
              <w:rPr/>
            </w:pPr>
            <w:r>
              <w:rPr/>
              <w:t>alerting pattern 5</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0</w:t>
            </w:r>
          </w:p>
        </w:tc>
        <w:tc>
          <w:tcPr>
            <w:tcW w:w="283" w:type="dxa"/>
            <w:tcBorders/>
          </w:tcPr>
          <w:p>
            <w:pPr>
              <w:pStyle w:val="TAC"/>
              <w:rPr/>
            </w:pPr>
            <w:r>
              <w:rPr/>
              <w:t>1</w:t>
            </w:r>
          </w:p>
        </w:tc>
        <w:tc>
          <w:tcPr>
            <w:tcW w:w="5963" w:type="dxa"/>
            <w:tcBorders>
              <w:end w:val="single" w:sz="4" w:space="0" w:color="000000"/>
            </w:tcBorders>
          </w:tcPr>
          <w:p>
            <w:pPr>
              <w:pStyle w:val="TAL"/>
              <w:rPr/>
            </w:pPr>
            <w:r>
              <w:rPr/>
              <w:t>alerting pattern 6</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1</w:t>
            </w:r>
          </w:p>
        </w:tc>
        <w:tc>
          <w:tcPr>
            <w:tcW w:w="283" w:type="dxa"/>
            <w:tcBorders/>
          </w:tcPr>
          <w:p>
            <w:pPr>
              <w:pStyle w:val="TAC"/>
              <w:rPr/>
            </w:pPr>
            <w:r>
              <w:rPr/>
              <w:t>0</w:t>
            </w:r>
          </w:p>
        </w:tc>
        <w:tc>
          <w:tcPr>
            <w:tcW w:w="5963" w:type="dxa"/>
            <w:tcBorders>
              <w:end w:val="single" w:sz="4" w:space="0" w:color="000000"/>
            </w:tcBorders>
          </w:tcPr>
          <w:p>
            <w:pPr>
              <w:pStyle w:val="TAL"/>
              <w:rPr/>
            </w:pPr>
            <w:r>
              <w:rPr/>
              <w:t>alerting pattern 7</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1</w:t>
            </w:r>
          </w:p>
        </w:tc>
        <w:tc>
          <w:tcPr>
            <w:tcW w:w="283" w:type="dxa"/>
            <w:tcBorders/>
          </w:tcPr>
          <w:p>
            <w:pPr>
              <w:pStyle w:val="TAC"/>
              <w:rPr/>
            </w:pPr>
            <w:r>
              <w:rPr/>
              <w:t>1</w:t>
            </w:r>
          </w:p>
        </w:tc>
        <w:tc>
          <w:tcPr>
            <w:tcW w:w="5963" w:type="dxa"/>
            <w:tcBorders>
              <w:end w:val="single" w:sz="4" w:space="0" w:color="000000"/>
            </w:tcBorders>
          </w:tcPr>
          <w:p>
            <w:pPr>
              <w:pStyle w:val="TAL"/>
              <w:rPr/>
            </w:pPr>
            <w:r>
              <w:rPr/>
              <w:t>alerting pattern 8</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5963" w:type="dxa"/>
            <w:tcBorders>
              <w:end w:val="single" w:sz="4" w:space="0" w:color="000000"/>
            </w:tcBorders>
          </w:tcPr>
          <w:p>
            <w:pPr>
              <w:pStyle w:val="TAL"/>
              <w:rPr/>
            </w:pPr>
            <w:r>
              <w:rPr/>
              <w:t>alerting pattern 9</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snapToGrid w:val="false"/>
              <w:rPr/>
            </w:pPr>
            <w:r>
              <w:rPr/>
            </w:r>
          </w:p>
        </w:tc>
      </w:tr>
      <w:tr>
        <w:trPr>
          <w:cantSplit w:val="true"/>
        </w:trPr>
        <w:tc>
          <w:tcPr>
            <w:tcW w:w="7097" w:type="dxa"/>
            <w:gridSpan w:val="5"/>
            <w:tcBorders>
              <w:start w:val="single" w:sz="4" w:space="0" w:color="000000"/>
              <w:bottom w:val="single" w:sz="4" w:space="0" w:color="000000"/>
              <w:end w:val="single" w:sz="4" w:space="0" w:color="000000"/>
            </w:tcBorders>
          </w:tcPr>
          <w:p>
            <w:pPr>
              <w:pStyle w:val="TAL"/>
              <w:rPr/>
            </w:pPr>
            <w:r>
              <w:rPr/>
              <w:t>all other values are reserved</w:t>
            </w:r>
          </w:p>
        </w:tc>
      </w:tr>
    </w:tbl>
    <w:p>
      <w:pPr>
        <w:pStyle w:val="TAN"/>
        <w:rPr/>
      </w:pPr>
      <w:r>
        <w:rPr/>
      </w:r>
    </w:p>
    <w:p>
      <w:pPr>
        <w:pStyle w:val="Normal"/>
        <w:rPr/>
      </w:pPr>
      <w:r>
        <w:rPr/>
        <w:t>Alerting pattern 1, 2 and 3 indicate alerting levels 0, 1 and 2.</w:t>
      </w:r>
    </w:p>
    <w:p>
      <w:pPr>
        <w:pStyle w:val="Normal"/>
        <w:rPr/>
      </w:pPr>
      <w:r>
        <w:rPr/>
        <w:t>Alerting pattern 5 to 9 indicate alerting categories 1 to 5</w:t>
      </w:r>
    </w:p>
    <w:p>
      <w:pPr>
        <w:pStyle w:val="Heading4"/>
        <w:bidi w:val="0"/>
        <w:ind w:start="1418" w:hanging="1418"/>
        <w:jc w:val="start"/>
        <w:rPr/>
      </w:pPr>
      <w:bookmarkStart w:id="1150" w:name="__RefHeading___Toc502231899"/>
      <w:bookmarkEnd w:id="1150"/>
      <w:r>
        <w:rPr/>
        <w:t>10.5.4.27</w:t>
        <w:tab/>
        <w:t>Allowed actions $(CCBS)$</w:t>
      </w:r>
    </w:p>
    <w:p>
      <w:pPr>
        <w:pStyle w:val="Normal"/>
        <w:rPr/>
      </w:pPr>
      <w:r>
        <w:rPr/>
        <w:t xml:space="preserve">The purpose of the </w:t>
      </w:r>
      <w:r>
        <w:rPr>
          <w:i/>
        </w:rPr>
        <w:t xml:space="preserve">Allowed actions </w:t>
      </w:r>
      <w:r>
        <w:rPr/>
        <w:t>information element is to provide the mobile station with information about further allowed procedures.</w:t>
      </w:r>
    </w:p>
    <w:p>
      <w:pPr>
        <w:pStyle w:val="Normal"/>
        <w:rPr/>
      </w:pPr>
      <w:r>
        <w:rPr/>
        <w:t xml:space="preserve">The </w:t>
      </w:r>
      <w:r>
        <w:rPr>
          <w:i/>
        </w:rPr>
        <w:t>Allowed actions</w:t>
      </w:r>
      <w:r>
        <w:rPr/>
        <w:t xml:space="preserve"> information element is coded as shown in figure 10.5.116/3GPP TS 24.008 and table 10.5.133/3GPP TS 24.008.</w:t>
      </w:r>
    </w:p>
    <w:p>
      <w:pPr>
        <w:pStyle w:val="Normal"/>
        <w:rPr/>
      </w:pPr>
      <w:r>
        <w:rPr/>
        <w:t xml:space="preserve">The </w:t>
      </w:r>
      <w:r>
        <w:rPr>
          <w:i/>
        </w:rPr>
        <w:t>Allowed actions i</w:t>
      </w:r>
      <w:r>
        <w:rPr/>
        <w:t>s a type 4 information element with 3 octets length.</w:t>
      </w:r>
    </w:p>
    <w:p>
      <w:pPr>
        <w:pStyle w:val="TH"/>
        <w:rPr/>
      </w:pPr>
      <w:r>
        <w:rPr/>
      </w:r>
    </w:p>
    <w:tbl>
      <w:tblPr>
        <w:tblW w:w="7515" w:type="dxa"/>
        <w:jc w:val="center"/>
        <w:tblInd w:w="0" w:type="dxa"/>
        <w:tblCellMar>
          <w:top w:w="0" w:type="dxa"/>
          <w:start w:w="28" w:type="dxa"/>
          <w:bottom w:w="0" w:type="dxa"/>
          <w:end w:w="108" w:type="dxa"/>
        </w:tblCellMar>
      </w:tblPr>
      <w:tblGrid>
        <w:gridCol w:w="709"/>
        <w:gridCol w:w="749"/>
        <w:gridCol w:w="32"/>
        <w:gridCol w:w="717"/>
        <w:gridCol w:w="63"/>
        <w:gridCol w:w="687"/>
        <w:gridCol w:w="92"/>
        <w:gridCol w:w="496"/>
        <w:gridCol w:w="161"/>
        <w:gridCol w:w="548"/>
        <w:gridCol w:w="202"/>
        <w:gridCol w:w="749"/>
        <w:gridCol w:w="42"/>
        <w:gridCol w:w="708"/>
        <w:gridCol w:w="1560"/>
      </w:tblGrid>
      <w:tr>
        <w:trPr>
          <w:cantSplit w:val="true"/>
        </w:trPr>
        <w:tc>
          <w:tcPr>
            <w:tcW w:w="709" w:type="dxa"/>
            <w:tcBorders/>
          </w:tcPr>
          <w:p>
            <w:pPr>
              <w:pStyle w:val="TAC"/>
              <w:rPr/>
            </w:pPr>
            <w:r>
              <w:rPr/>
              <w:t>8</w:t>
            </w:r>
          </w:p>
        </w:tc>
        <w:tc>
          <w:tcPr>
            <w:tcW w:w="781" w:type="dxa"/>
            <w:gridSpan w:val="2"/>
            <w:tcBorders/>
          </w:tcPr>
          <w:p>
            <w:pPr>
              <w:pStyle w:val="TAC"/>
              <w:rPr/>
            </w:pPr>
            <w:r>
              <w:rPr/>
              <w:t>7</w:t>
            </w:r>
          </w:p>
        </w:tc>
        <w:tc>
          <w:tcPr>
            <w:tcW w:w="780" w:type="dxa"/>
            <w:gridSpan w:val="2"/>
            <w:tcBorders/>
          </w:tcPr>
          <w:p>
            <w:pPr>
              <w:pStyle w:val="TAC"/>
              <w:rPr/>
            </w:pPr>
            <w:r>
              <w:rPr/>
              <w:t>6</w:t>
            </w:r>
          </w:p>
        </w:tc>
        <w:tc>
          <w:tcPr>
            <w:tcW w:w="779" w:type="dxa"/>
            <w:gridSpan w:val="2"/>
            <w:tcBorders/>
          </w:tcPr>
          <w:p>
            <w:pPr>
              <w:pStyle w:val="TAC"/>
              <w:rPr/>
            </w:pPr>
            <w:r>
              <w:rPr/>
              <w:t>5</w:t>
            </w:r>
          </w:p>
        </w:tc>
        <w:tc>
          <w:tcPr>
            <w:tcW w:w="496" w:type="dxa"/>
            <w:tcBorders/>
          </w:tcPr>
          <w:p>
            <w:pPr>
              <w:pStyle w:val="TAC"/>
              <w:rPr/>
            </w:pPr>
            <w:r>
              <w:rPr/>
              <w:t>4</w:t>
            </w:r>
          </w:p>
        </w:tc>
        <w:tc>
          <w:tcPr>
            <w:tcW w:w="709" w:type="dxa"/>
            <w:gridSpan w:val="2"/>
            <w:tcBorders/>
          </w:tcPr>
          <w:p>
            <w:pPr>
              <w:pStyle w:val="TAC"/>
              <w:rPr/>
            </w:pPr>
            <w:r>
              <w:rPr/>
              <w:t>3</w:t>
            </w:r>
          </w:p>
        </w:tc>
        <w:tc>
          <w:tcPr>
            <w:tcW w:w="993" w:type="dxa"/>
            <w:gridSpan w:val="3"/>
            <w:tcBorders/>
          </w:tcPr>
          <w:p>
            <w:pPr>
              <w:pStyle w:val="TAC"/>
              <w:rPr/>
            </w:pPr>
            <w:r>
              <w:rPr/>
              <w:t>2</w:t>
            </w:r>
          </w:p>
        </w:tc>
        <w:tc>
          <w:tcPr>
            <w:tcW w:w="708" w:type="dxa"/>
            <w:tcBorders/>
          </w:tcPr>
          <w:p>
            <w:pPr>
              <w:pStyle w:val="TAC"/>
              <w:rPr/>
            </w:pPr>
            <w:r>
              <w:rPr/>
              <w:t>1</w:t>
            </w:r>
          </w:p>
        </w:tc>
        <w:tc>
          <w:tcPr>
            <w:tcW w:w="1560" w:type="dxa"/>
            <w:tcBorders/>
          </w:tcPr>
          <w:p>
            <w:pPr>
              <w:pStyle w:val="TAL"/>
              <w:snapToGrid w:val="false"/>
              <w:rPr/>
            </w:pPr>
            <w:r>
              <w:rPr/>
            </w:r>
          </w:p>
        </w:tc>
      </w:tr>
      <w:tr>
        <w:trPr>
          <w:cantSplit w:val="true"/>
        </w:trPr>
        <w:tc>
          <w:tcPr>
            <w:tcW w:w="709" w:type="dxa"/>
            <w:tcBorders>
              <w:top w:val="single" w:sz="4" w:space="0" w:color="000000"/>
              <w:start w:val="single" w:sz="4" w:space="0" w:color="000000"/>
              <w:bottom w:val="single" w:sz="4" w:space="0" w:color="000000"/>
            </w:tcBorders>
          </w:tcPr>
          <w:p>
            <w:pPr>
              <w:pStyle w:val="TAC"/>
              <w:snapToGrid w:val="false"/>
              <w:rPr/>
            </w:pPr>
            <w:r>
              <w:rPr/>
            </w:r>
          </w:p>
        </w:tc>
        <w:tc>
          <w:tcPr>
            <w:tcW w:w="5246" w:type="dxa"/>
            <w:gridSpan w:val="13"/>
            <w:tcBorders>
              <w:top w:val="single" w:sz="4" w:space="0" w:color="000000"/>
              <w:start w:val="single" w:sz="4" w:space="0" w:color="000000"/>
              <w:bottom w:val="single" w:sz="4" w:space="0" w:color="000000"/>
            </w:tcBorders>
          </w:tcPr>
          <w:p>
            <w:pPr>
              <w:pStyle w:val="TAC"/>
              <w:rPr/>
            </w:pPr>
            <w:r>
              <w:rPr/>
              <w:t>Allowed Actions IEI</w:t>
            </w:r>
          </w:p>
        </w:tc>
        <w:tc>
          <w:tcPr>
            <w:tcW w:w="1560" w:type="dxa"/>
            <w:tcBorders>
              <w:start w:val="single" w:sz="4" w:space="0" w:color="000000"/>
            </w:tcBorders>
          </w:tcPr>
          <w:p>
            <w:pPr>
              <w:pStyle w:val="TAL"/>
              <w:rPr/>
            </w:pPr>
            <w:r>
              <w:rPr/>
              <w:t>octet 1</w:t>
            </w:r>
          </w:p>
        </w:tc>
      </w:tr>
      <w:tr>
        <w:trPr>
          <w:cantSplit w:val="true"/>
        </w:trPr>
        <w:tc>
          <w:tcPr>
            <w:tcW w:w="5955" w:type="dxa"/>
            <w:gridSpan w:val="14"/>
            <w:tcBorders>
              <w:top w:val="single" w:sz="4" w:space="0" w:color="000000"/>
              <w:start w:val="single" w:sz="4" w:space="0" w:color="000000"/>
              <w:bottom w:val="single" w:sz="4" w:space="0" w:color="000000"/>
            </w:tcBorders>
          </w:tcPr>
          <w:p>
            <w:pPr>
              <w:pStyle w:val="TAC"/>
              <w:snapToGrid w:val="false"/>
              <w:rPr/>
            </w:pPr>
            <w:r>
              <w:rPr/>
            </w:r>
          </w:p>
          <w:p>
            <w:pPr>
              <w:pStyle w:val="TAC"/>
              <w:rPr/>
            </w:pPr>
            <w:r>
              <w:rPr/>
              <w:t>Length of allowed actions contents</w:t>
            </w:r>
          </w:p>
        </w:tc>
        <w:tc>
          <w:tcPr>
            <w:tcW w:w="1560" w:type="dxa"/>
            <w:tcBorders>
              <w:start w:val="single" w:sz="4" w:space="0" w:color="000000"/>
            </w:tcBorders>
          </w:tcPr>
          <w:p>
            <w:pPr>
              <w:pStyle w:val="TAL"/>
              <w:snapToGrid w:val="false"/>
              <w:rPr/>
            </w:pPr>
            <w:r>
              <w:rPr/>
            </w:r>
          </w:p>
          <w:p>
            <w:pPr>
              <w:pStyle w:val="TAL"/>
              <w:rPr/>
            </w:pPr>
            <w:r>
              <w:rPr/>
              <w:t>octet 2</w:t>
            </w:r>
          </w:p>
        </w:tc>
      </w:tr>
      <w:tr>
        <w:trPr>
          <w:cantSplit w:val="true"/>
        </w:trPr>
        <w:tc>
          <w:tcPr>
            <w:tcW w:w="709" w:type="dxa"/>
            <w:tcBorders>
              <w:top w:val="single" w:sz="4" w:space="0" w:color="000000"/>
              <w:start w:val="single" w:sz="4" w:space="0" w:color="000000"/>
            </w:tcBorders>
          </w:tcPr>
          <w:p>
            <w:pPr>
              <w:pStyle w:val="TAC"/>
              <w:rPr>
                <w:sz w:val="16"/>
              </w:rPr>
            </w:pPr>
            <w:r>
              <w:rPr>
                <w:sz w:val="16"/>
              </w:rPr>
              <w:t>CCBS</w:t>
            </w:r>
          </w:p>
        </w:tc>
        <w:tc>
          <w:tcPr>
            <w:tcW w:w="749" w:type="dxa"/>
            <w:tcBorders>
              <w:top w:val="single" w:sz="4" w:space="0" w:color="000000"/>
              <w:start w:val="single" w:sz="4" w:space="0" w:color="000000"/>
            </w:tcBorders>
          </w:tcPr>
          <w:p>
            <w:pPr>
              <w:pStyle w:val="TAC"/>
              <w:rPr/>
            </w:pPr>
            <w:r>
              <w:rPr/>
              <w:t>0</w:t>
            </w:r>
          </w:p>
        </w:tc>
        <w:tc>
          <w:tcPr>
            <w:tcW w:w="749" w:type="dxa"/>
            <w:gridSpan w:val="2"/>
            <w:tcBorders>
              <w:top w:val="single" w:sz="4" w:space="0" w:color="000000"/>
            </w:tcBorders>
          </w:tcPr>
          <w:p>
            <w:pPr>
              <w:pStyle w:val="TAC"/>
              <w:rPr/>
            </w:pPr>
            <w:r>
              <w:rPr/>
              <w:t>0</w:t>
            </w:r>
          </w:p>
        </w:tc>
        <w:tc>
          <w:tcPr>
            <w:tcW w:w="750" w:type="dxa"/>
            <w:gridSpan w:val="2"/>
            <w:tcBorders>
              <w:top w:val="single" w:sz="4" w:space="0" w:color="000000"/>
            </w:tcBorders>
          </w:tcPr>
          <w:p>
            <w:pPr>
              <w:pStyle w:val="TAC"/>
              <w:rPr/>
            </w:pPr>
            <w:r>
              <w:rPr/>
              <w:t>0</w:t>
            </w:r>
          </w:p>
        </w:tc>
        <w:tc>
          <w:tcPr>
            <w:tcW w:w="749" w:type="dxa"/>
            <w:gridSpan w:val="3"/>
            <w:tcBorders>
              <w:top w:val="single" w:sz="4" w:space="0" w:color="000000"/>
            </w:tcBorders>
          </w:tcPr>
          <w:p>
            <w:pPr>
              <w:pStyle w:val="TAC"/>
              <w:rPr/>
            </w:pPr>
            <w:r>
              <w:rPr/>
              <w:t>0</w:t>
            </w:r>
          </w:p>
        </w:tc>
        <w:tc>
          <w:tcPr>
            <w:tcW w:w="750" w:type="dxa"/>
            <w:gridSpan w:val="2"/>
            <w:tcBorders>
              <w:top w:val="single" w:sz="4" w:space="0" w:color="000000"/>
            </w:tcBorders>
          </w:tcPr>
          <w:p>
            <w:pPr>
              <w:pStyle w:val="TAC"/>
              <w:rPr/>
            </w:pPr>
            <w:r>
              <w:rPr/>
              <w:t>0</w:t>
            </w:r>
          </w:p>
        </w:tc>
        <w:tc>
          <w:tcPr>
            <w:tcW w:w="749" w:type="dxa"/>
            <w:tcBorders>
              <w:top w:val="single" w:sz="4" w:space="0" w:color="000000"/>
            </w:tcBorders>
          </w:tcPr>
          <w:p>
            <w:pPr>
              <w:pStyle w:val="TAC"/>
              <w:rPr/>
            </w:pPr>
            <w:r>
              <w:rPr/>
              <w:t>0</w:t>
            </w:r>
          </w:p>
        </w:tc>
        <w:tc>
          <w:tcPr>
            <w:tcW w:w="750" w:type="dxa"/>
            <w:gridSpan w:val="2"/>
            <w:tcBorders>
              <w:top w:val="single" w:sz="4" w:space="0" w:color="000000"/>
            </w:tcBorders>
          </w:tcPr>
          <w:p>
            <w:pPr>
              <w:pStyle w:val="TAC"/>
              <w:rPr/>
            </w:pPr>
            <w:r>
              <w:rPr/>
              <w:t>0</w:t>
            </w:r>
          </w:p>
        </w:tc>
        <w:tc>
          <w:tcPr>
            <w:tcW w:w="1560" w:type="dxa"/>
            <w:tcBorders>
              <w:start w:val="single" w:sz="4" w:space="0" w:color="000000"/>
            </w:tcBorders>
          </w:tcPr>
          <w:p>
            <w:pPr>
              <w:pStyle w:val="TAL"/>
              <w:snapToGrid w:val="false"/>
              <w:rPr/>
            </w:pPr>
            <w:r>
              <w:rPr/>
            </w:r>
          </w:p>
        </w:tc>
      </w:tr>
      <w:tr>
        <w:trPr>
          <w:cantSplit w:val="true"/>
        </w:trPr>
        <w:tc>
          <w:tcPr>
            <w:tcW w:w="709" w:type="dxa"/>
            <w:tcBorders>
              <w:start w:val="single" w:sz="4" w:space="0" w:color="000000"/>
              <w:bottom w:val="single" w:sz="4" w:space="0" w:color="000000"/>
            </w:tcBorders>
          </w:tcPr>
          <w:p>
            <w:pPr>
              <w:pStyle w:val="TAC"/>
              <w:rPr/>
            </w:pPr>
            <w:r>
              <w:rPr/>
              <w:t>act.</w:t>
            </w:r>
          </w:p>
        </w:tc>
        <w:tc>
          <w:tcPr>
            <w:tcW w:w="5246" w:type="dxa"/>
            <w:gridSpan w:val="13"/>
            <w:tcBorders>
              <w:start w:val="single" w:sz="4" w:space="0" w:color="000000"/>
              <w:bottom w:val="single" w:sz="4" w:space="0" w:color="000000"/>
            </w:tcBorders>
          </w:tcPr>
          <w:p>
            <w:pPr>
              <w:pStyle w:val="TAC"/>
              <w:rPr/>
            </w:pPr>
            <w:r>
              <w:rPr/>
              <w:t>spare</w:t>
            </w:r>
          </w:p>
        </w:tc>
        <w:tc>
          <w:tcPr>
            <w:tcW w:w="1560" w:type="dxa"/>
            <w:tcBorders>
              <w:start w:val="single" w:sz="4" w:space="0" w:color="000000"/>
            </w:tcBorders>
          </w:tcPr>
          <w:p>
            <w:pPr>
              <w:pStyle w:val="TAL"/>
              <w:rPr/>
            </w:pPr>
            <w:r>
              <w:rPr/>
              <w:t>octet 3</w:t>
            </w:r>
          </w:p>
        </w:tc>
      </w:tr>
    </w:tbl>
    <w:p>
      <w:pPr>
        <w:pStyle w:val="TAN"/>
        <w:rPr/>
      </w:pPr>
      <w:r>
        <w:rPr/>
      </w:r>
    </w:p>
    <w:p>
      <w:pPr>
        <w:pStyle w:val="TF"/>
        <w:rPr/>
      </w:pPr>
      <w:r>
        <w:rPr/>
        <w:t>Figure 10.5.116/3GPP TS 24.008 Allowed actions information element</w:t>
      </w:r>
    </w:p>
    <w:p>
      <w:pPr>
        <w:pStyle w:val="TH"/>
        <w:rPr/>
      </w:pPr>
      <w:r>
        <w:rPr/>
        <w:t>Table 10.5.133/3GPP TS 24.008: Allowed actions information element</w:t>
      </w:r>
    </w:p>
    <w:tbl>
      <w:tblPr>
        <w:tblW w:w="7097" w:type="dxa"/>
        <w:jc w:val="center"/>
        <w:tblInd w:w="0" w:type="dxa"/>
        <w:tblCellMar>
          <w:top w:w="0" w:type="dxa"/>
          <w:start w:w="28" w:type="dxa"/>
          <w:bottom w:w="0" w:type="dxa"/>
          <w:end w:w="108" w:type="dxa"/>
        </w:tblCellMar>
      </w:tblPr>
      <w:tblGrid>
        <w:gridCol w:w="284"/>
        <w:gridCol w:w="284"/>
        <w:gridCol w:w="283"/>
        <w:gridCol w:w="283"/>
        <w:gridCol w:w="5963"/>
      </w:tblGrid>
      <w:tr>
        <w:trPr>
          <w:cantSplit w:val="true"/>
        </w:trPr>
        <w:tc>
          <w:tcPr>
            <w:tcW w:w="7097" w:type="dxa"/>
            <w:gridSpan w:val="5"/>
            <w:tcBorders>
              <w:top w:val="single" w:sz="4" w:space="0" w:color="000000"/>
              <w:start w:val="single" w:sz="4" w:space="0" w:color="000000"/>
              <w:end w:val="single" w:sz="4" w:space="0" w:color="000000"/>
            </w:tcBorders>
          </w:tcPr>
          <w:p>
            <w:pPr>
              <w:pStyle w:val="TAL"/>
              <w:rPr/>
            </w:pPr>
            <w:r>
              <w:rPr/>
              <w:t>CCBS activation (octet 3)</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Bits</w:t>
            </w:r>
          </w:p>
        </w:tc>
      </w:tr>
      <w:tr>
        <w:trPr>
          <w:cantSplit w:val="true"/>
        </w:trPr>
        <w:tc>
          <w:tcPr>
            <w:tcW w:w="284" w:type="dxa"/>
            <w:tcBorders>
              <w:start w:val="single" w:sz="4" w:space="0" w:color="000000"/>
            </w:tcBorders>
          </w:tcPr>
          <w:p>
            <w:pPr>
              <w:pStyle w:val="TAH"/>
              <w:rPr/>
            </w:pPr>
            <w:r>
              <w:rPr/>
              <w:t>8</w:t>
            </w:r>
          </w:p>
        </w:tc>
        <w:tc>
          <w:tcPr>
            <w:tcW w:w="284" w:type="dxa"/>
            <w:tcBorders/>
          </w:tcPr>
          <w:p>
            <w:pPr>
              <w:pStyle w:val="TAH"/>
              <w:snapToGrid w:val="false"/>
              <w:rPr/>
            </w:pPr>
            <w:r>
              <w:rPr/>
            </w:r>
          </w:p>
        </w:tc>
        <w:tc>
          <w:tcPr>
            <w:tcW w:w="283" w:type="dxa"/>
            <w:tcBorders/>
          </w:tcPr>
          <w:p>
            <w:pPr>
              <w:pStyle w:val="TAH"/>
              <w:snapToGrid w:val="false"/>
              <w:rPr/>
            </w:pPr>
            <w:r>
              <w:rPr/>
            </w:r>
          </w:p>
        </w:tc>
        <w:tc>
          <w:tcPr>
            <w:tcW w:w="283" w:type="dxa"/>
            <w:tcBorders/>
          </w:tcPr>
          <w:p>
            <w:pPr>
              <w:pStyle w:val="TAH"/>
              <w:snapToGrid w:val="false"/>
              <w:rPr/>
            </w:pPr>
            <w:r>
              <w:rPr/>
            </w:r>
          </w:p>
        </w:tc>
        <w:tc>
          <w:tcPr>
            <w:tcW w:w="5963"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rPr/>
            </w:pPr>
            <w:r>
              <w:rPr/>
              <w:t>Activation of CCBS not possible</w:t>
            </w:r>
          </w:p>
        </w:tc>
      </w:tr>
      <w:tr>
        <w:trPr>
          <w:cantSplit w:val="true"/>
        </w:trPr>
        <w:tc>
          <w:tcPr>
            <w:tcW w:w="284" w:type="dxa"/>
            <w:tcBorders>
              <w:start w:val="single" w:sz="4" w:space="0" w:color="000000"/>
              <w:bottom w:val="single" w:sz="4" w:space="0" w:color="000000"/>
            </w:tcBorders>
          </w:tcPr>
          <w:p>
            <w:pPr>
              <w:pStyle w:val="TAC"/>
              <w:rPr/>
            </w:pPr>
            <w:r>
              <w:rPr/>
              <w:t>1</w:t>
            </w:r>
          </w:p>
        </w:tc>
        <w:tc>
          <w:tcPr>
            <w:tcW w:w="284" w:type="dxa"/>
            <w:tcBorders>
              <w:bottom w:val="single" w:sz="4" w:space="0" w:color="000000"/>
            </w:tcBorders>
          </w:tcPr>
          <w:p>
            <w:pPr>
              <w:pStyle w:val="TAC"/>
              <w:snapToGrid w:val="false"/>
              <w:rPr/>
            </w:pPr>
            <w:r>
              <w:rPr/>
            </w:r>
          </w:p>
        </w:tc>
        <w:tc>
          <w:tcPr>
            <w:tcW w:w="283" w:type="dxa"/>
            <w:tcBorders>
              <w:bottom w:val="single" w:sz="4" w:space="0" w:color="000000"/>
            </w:tcBorders>
          </w:tcPr>
          <w:p>
            <w:pPr>
              <w:pStyle w:val="TAC"/>
              <w:snapToGrid w:val="false"/>
              <w:rPr/>
            </w:pPr>
            <w:r>
              <w:rPr/>
            </w:r>
          </w:p>
        </w:tc>
        <w:tc>
          <w:tcPr>
            <w:tcW w:w="283" w:type="dxa"/>
            <w:tcBorders>
              <w:bottom w:val="single" w:sz="4" w:space="0" w:color="000000"/>
            </w:tcBorders>
          </w:tcPr>
          <w:p>
            <w:pPr>
              <w:pStyle w:val="TAC"/>
              <w:snapToGrid w:val="false"/>
              <w:rPr/>
            </w:pPr>
            <w:r>
              <w:rPr/>
            </w:r>
          </w:p>
        </w:tc>
        <w:tc>
          <w:tcPr>
            <w:tcW w:w="5963" w:type="dxa"/>
            <w:tcBorders>
              <w:bottom w:val="single" w:sz="4" w:space="0" w:color="000000"/>
              <w:end w:val="single" w:sz="4" w:space="0" w:color="000000"/>
            </w:tcBorders>
          </w:tcPr>
          <w:p>
            <w:pPr>
              <w:pStyle w:val="TAL"/>
              <w:rPr/>
            </w:pPr>
            <w:r>
              <w:rPr/>
              <w:t>Activation of CCBS possible</w:t>
            </w:r>
          </w:p>
        </w:tc>
      </w:tr>
    </w:tbl>
    <w:p>
      <w:pPr>
        <w:pStyle w:val="Normal"/>
        <w:rPr/>
      </w:pPr>
      <w:r>
        <w:rPr/>
      </w:r>
    </w:p>
    <w:p>
      <w:pPr>
        <w:pStyle w:val="Heading4"/>
        <w:bidi w:val="0"/>
        <w:ind w:start="1418" w:hanging="1418"/>
        <w:jc w:val="start"/>
        <w:rPr/>
      </w:pPr>
      <w:bookmarkStart w:id="1151" w:name="__RefHeading___Toc502231900"/>
      <w:bookmarkEnd w:id="1151"/>
      <w:r>
        <w:rPr/>
        <w:t>10.5.4.28</w:t>
        <w:tab/>
        <w:t>Stream Identifier</w:t>
      </w:r>
    </w:p>
    <w:p>
      <w:pPr>
        <w:pStyle w:val="Normal"/>
        <w:rPr/>
      </w:pPr>
      <w:r>
        <w:rPr/>
        <w:t xml:space="preserve">The purpose of the stream identifier (SI) information element is to associate a particular call with a Radio Access Bearer (RAB), and to identify whether a new traffic channel shall be assigned within the interface controlled by these signalling procedures. The SI value indicated in the CC protocol shall be sent in the RAB setup message. And </w:t>
      </w:r>
      <w:r>
        <w:rPr>
          <w:rFonts w:eastAsia="MS PGothic"/>
          <w:color w:val="000000"/>
        </w:rPr>
        <w:t>mobile station is informed the relationship between the call and the RAB.</w:t>
      </w:r>
    </w:p>
    <w:p>
      <w:pPr>
        <w:pStyle w:val="Normal"/>
        <w:rPr/>
      </w:pPr>
      <w:r>
        <w:rPr/>
        <w:t>The Stream identifier information element is coded as shown in figure 10.5.117/3GPP TS 24.008 and table 10.5.134/3GPP TS 24.008.</w:t>
      </w:r>
    </w:p>
    <w:p>
      <w:pPr>
        <w:pStyle w:val="Normal"/>
        <w:rPr/>
      </w:pPr>
      <w:r>
        <w:rPr/>
        <w:t>The Stream Identifier is a type 4 information element with 3 octets length.</w:t>
      </w:r>
    </w:p>
    <w:p>
      <w:pPr>
        <w:pStyle w:val="TH"/>
        <w:rPr/>
      </w:pPr>
      <w:r>
        <w:rPr/>
      </w:r>
    </w:p>
    <w:tbl>
      <w:tblPr>
        <w:tblW w:w="7515" w:type="dxa"/>
        <w:jc w:val="center"/>
        <w:tblInd w:w="0" w:type="dxa"/>
        <w:tblCellMar>
          <w:top w:w="0" w:type="dxa"/>
          <w:start w:w="28" w:type="dxa"/>
          <w:bottom w:w="0" w:type="dxa"/>
          <w:end w:w="108" w:type="dxa"/>
        </w:tblCellMar>
      </w:tblPr>
      <w:tblGrid>
        <w:gridCol w:w="709"/>
        <w:gridCol w:w="781"/>
        <w:gridCol w:w="780"/>
        <w:gridCol w:w="779"/>
        <w:gridCol w:w="496"/>
        <w:gridCol w:w="709"/>
        <w:gridCol w:w="993"/>
        <w:gridCol w:w="708"/>
        <w:gridCol w:w="1560"/>
      </w:tblGrid>
      <w:tr>
        <w:trPr>
          <w:cantSplit w:val="true"/>
        </w:trPr>
        <w:tc>
          <w:tcPr>
            <w:tcW w:w="709" w:type="dxa"/>
            <w:tcBorders/>
          </w:tcPr>
          <w:p>
            <w:pPr>
              <w:pStyle w:val="TAC"/>
              <w:rPr/>
            </w:pPr>
            <w:r>
              <w:rPr/>
              <w:t>8</w:t>
            </w:r>
          </w:p>
        </w:tc>
        <w:tc>
          <w:tcPr>
            <w:tcW w:w="781" w:type="dxa"/>
            <w:tcBorders/>
          </w:tcPr>
          <w:p>
            <w:pPr>
              <w:pStyle w:val="TAC"/>
              <w:rPr/>
            </w:pPr>
            <w:r>
              <w:rPr/>
              <w:t>7</w:t>
            </w:r>
          </w:p>
        </w:tc>
        <w:tc>
          <w:tcPr>
            <w:tcW w:w="780" w:type="dxa"/>
            <w:tcBorders/>
          </w:tcPr>
          <w:p>
            <w:pPr>
              <w:pStyle w:val="TAC"/>
              <w:rPr/>
            </w:pPr>
            <w:r>
              <w:rPr/>
              <w:t>6</w:t>
            </w:r>
          </w:p>
        </w:tc>
        <w:tc>
          <w:tcPr>
            <w:tcW w:w="779" w:type="dxa"/>
            <w:tcBorders/>
          </w:tcPr>
          <w:p>
            <w:pPr>
              <w:pStyle w:val="TAC"/>
              <w:rPr/>
            </w:pPr>
            <w:r>
              <w:rPr/>
              <w:t>5</w:t>
            </w:r>
          </w:p>
        </w:tc>
        <w:tc>
          <w:tcPr>
            <w:tcW w:w="496" w:type="dxa"/>
            <w:tcBorders/>
          </w:tcPr>
          <w:p>
            <w:pPr>
              <w:pStyle w:val="TAC"/>
              <w:rPr/>
            </w:pPr>
            <w:r>
              <w:rPr/>
              <w:t>4</w:t>
            </w:r>
          </w:p>
        </w:tc>
        <w:tc>
          <w:tcPr>
            <w:tcW w:w="709" w:type="dxa"/>
            <w:tcBorders/>
          </w:tcPr>
          <w:p>
            <w:pPr>
              <w:pStyle w:val="TAC"/>
              <w:rPr/>
            </w:pPr>
            <w:r>
              <w:rPr/>
              <w:t>3</w:t>
            </w:r>
          </w:p>
        </w:tc>
        <w:tc>
          <w:tcPr>
            <w:tcW w:w="993" w:type="dxa"/>
            <w:tcBorders/>
          </w:tcPr>
          <w:p>
            <w:pPr>
              <w:pStyle w:val="TAC"/>
              <w:rPr/>
            </w:pPr>
            <w:r>
              <w:rPr/>
              <w:t>2</w:t>
            </w:r>
          </w:p>
        </w:tc>
        <w:tc>
          <w:tcPr>
            <w:tcW w:w="708" w:type="dxa"/>
            <w:tcBorders/>
          </w:tcPr>
          <w:p>
            <w:pPr>
              <w:pStyle w:val="TAC"/>
              <w:rPr/>
            </w:pPr>
            <w:r>
              <w:rPr/>
              <w:t>1</w:t>
            </w:r>
          </w:p>
        </w:tc>
        <w:tc>
          <w:tcPr>
            <w:tcW w:w="1560" w:type="dxa"/>
            <w:tcBorders/>
          </w:tcPr>
          <w:p>
            <w:pPr>
              <w:pStyle w:val="TAL"/>
              <w:snapToGrid w:val="false"/>
              <w:rPr/>
            </w:pPr>
            <w:r>
              <w:rPr/>
            </w:r>
          </w:p>
        </w:tc>
      </w:tr>
      <w:tr>
        <w:trPr>
          <w:cantSplit w:val="true"/>
        </w:trPr>
        <w:tc>
          <w:tcPr>
            <w:tcW w:w="5955" w:type="dxa"/>
            <w:gridSpan w:val="8"/>
            <w:tcBorders>
              <w:top w:val="single" w:sz="4" w:space="0" w:color="000000"/>
              <w:start w:val="single" w:sz="4" w:space="0" w:color="000000"/>
              <w:bottom w:val="single" w:sz="4" w:space="0" w:color="000000"/>
            </w:tcBorders>
          </w:tcPr>
          <w:p>
            <w:pPr>
              <w:pStyle w:val="TAC"/>
              <w:rPr/>
            </w:pPr>
            <w:r>
              <w:rPr/>
              <w:t>Stream Identifier IEI</w:t>
            </w:r>
          </w:p>
        </w:tc>
        <w:tc>
          <w:tcPr>
            <w:tcW w:w="1560" w:type="dxa"/>
            <w:tcBorders>
              <w:start w:val="single" w:sz="4" w:space="0" w:color="000000"/>
            </w:tcBorders>
          </w:tcPr>
          <w:p>
            <w:pPr>
              <w:pStyle w:val="TAL"/>
              <w:rPr/>
            </w:pPr>
            <w:r>
              <w:rPr/>
              <w:t>octet 1</w:t>
            </w:r>
          </w:p>
        </w:tc>
      </w:tr>
      <w:tr>
        <w:trPr>
          <w:cantSplit w:val="true"/>
        </w:trPr>
        <w:tc>
          <w:tcPr>
            <w:tcW w:w="5955" w:type="dxa"/>
            <w:gridSpan w:val="8"/>
            <w:tcBorders>
              <w:top w:val="single" w:sz="4" w:space="0" w:color="000000"/>
              <w:start w:val="single" w:sz="4" w:space="0" w:color="000000"/>
              <w:bottom w:val="single" w:sz="4" w:space="0" w:color="000000"/>
            </w:tcBorders>
          </w:tcPr>
          <w:p>
            <w:pPr>
              <w:pStyle w:val="TAC"/>
              <w:snapToGrid w:val="false"/>
              <w:rPr/>
            </w:pPr>
            <w:r>
              <w:rPr/>
            </w:r>
          </w:p>
          <w:p>
            <w:pPr>
              <w:pStyle w:val="TAC"/>
              <w:rPr/>
            </w:pPr>
            <w:r>
              <w:rPr/>
              <w:t>Length of Stream Identifier contents</w:t>
            </w:r>
          </w:p>
        </w:tc>
        <w:tc>
          <w:tcPr>
            <w:tcW w:w="1560" w:type="dxa"/>
            <w:tcBorders>
              <w:start w:val="single" w:sz="4" w:space="0" w:color="000000"/>
            </w:tcBorders>
          </w:tcPr>
          <w:p>
            <w:pPr>
              <w:pStyle w:val="TAL"/>
              <w:snapToGrid w:val="false"/>
              <w:rPr/>
            </w:pPr>
            <w:r>
              <w:rPr/>
            </w:r>
          </w:p>
          <w:p>
            <w:pPr>
              <w:pStyle w:val="TAL"/>
              <w:rPr/>
            </w:pPr>
            <w:r>
              <w:rPr/>
              <w:t>octet 2</w:t>
            </w:r>
          </w:p>
        </w:tc>
      </w:tr>
      <w:tr>
        <w:trPr>
          <w:cantSplit w:val="true"/>
        </w:trPr>
        <w:tc>
          <w:tcPr>
            <w:tcW w:w="5955" w:type="dxa"/>
            <w:gridSpan w:val="8"/>
            <w:tcBorders>
              <w:top w:val="single" w:sz="4" w:space="0" w:color="000000"/>
              <w:start w:val="single" w:sz="4" w:space="0" w:color="000000"/>
              <w:bottom w:val="single" w:sz="4" w:space="0" w:color="000000"/>
            </w:tcBorders>
          </w:tcPr>
          <w:p>
            <w:pPr>
              <w:pStyle w:val="TAC"/>
              <w:snapToGrid w:val="false"/>
              <w:rPr/>
            </w:pPr>
            <w:r>
              <w:rPr/>
            </w:r>
          </w:p>
          <w:p>
            <w:pPr>
              <w:pStyle w:val="TAC"/>
              <w:rPr/>
            </w:pPr>
            <w:r>
              <w:rPr/>
              <w:t>Stream Identifier Value</w:t>
            </w:r>
          </w:p>
        </w:tc>
        <w:tc>
          <w:tcPr>
            <w:tcW w:w="1560" w:type="dxa"/>
            <w:tcBorders>
              <w:start w:val="single" w:sz="4" w:space="0" w:color="000000"/>
            </w:tcBorders>
          </w:tcPr>
          <w:p>
            <w:pPr>
              <w:pStyle w:val="TAL"/>
              <w:snapToGrid w:val="false"/>
              <w:rPr/>
            </w:pPr>
            <w:r>
              <w:rPr/>
            </w:r>
          </w:p>
          <w:p>
            <w:pPr>
              <w:pStyle w:val="TAL"/>
              <w:rPr/>
            </w:pPr>
            <w:r>
              <w:rPr/>
              <w:t>octet 3</w:t>
            </w:r>
          </w:p>
        </w:tc>
      </w:tr>
    </w:tbl>
    <w:p>
      <w:pPr>
        <w:pStyle w:val="TAN"/>
        <w:rPr/>
      </w:pPr>
      <w:r>
        <w:rPr/>
      </w:r>
    </w:p>
    <w:p>
      <w:pPr>
        <w:pStyle w:val="TF"/>
        <w:rPr/>
      </w:pPr>
      <w:r>
        <w:rPr/>
        <w:t>Figure 10.5.117/3GPP TS 24.008: Stream Identifier information element</w:t>
      </w:r>
    </w:p>
    <w:p>
      <w:pPr>
        <w:pStyle w:val="TH"/>
        <w:rPr/>
      </w:pPr>
      <w:r>
        <w:rPr/>
        <w:t>Table 10.5.134/3GPP TS 24.008: Stream Identifier information element</w:t>
      </w:r>
    </w:p>
    <w:tbl>
      <w:tblPr>
        <w:tblW w:w="7100" w:type="dxa"/>
        <w:jc w:val="center"/>
        <w:tblInd w:w="0" w:type="dxa"/>
        <w:tblCellMar>
          <w:top w:w="0" w:type="dxa"/>
          <w:start w:w="28" w:type="dxa"/>
          <w:bottom w:w="0" w:type="dxa"/>
          <w:end w:w="108" w:type="dxa"/>
        </w:tblCellMar>
      </w:tblPr>
      <w:tblGrid>
        <w:gridCol w:w="284"/>
        <w:gridCol w:w="284"/>
        <w:gridCol w:w="283"/>
        <w:gridCol w:w="283"/>
        <w:gridCol w:w="284"/>
        <w:gridCol w:w="284"/>
        <w:gridCol w:w="284"/>
        <w:gridCol w:w="284"/>
        <w:gridCol w:w="709"/>
        <w:gridCol w:w="4121"/>
      </w:tblGrid>
      <w:tr>
        <w:trPr>
          <w:cantSplit w:val="true"/>
        </w:trPr>
        <w:tc>
          <w:tcPr>
            <w:tcW w:w="7100" w:type="dxa"/>
            <w:gridSpan w:val="10"/>
            <w:tcBorders>
              <w:top w:val="single" w:sz="4" w:space="0" w:color="000000"/>
              <w:start w:val="single" w:sz="4" w:space="0" w:color="000000"/>
              <w:end w:val="single" w:sz="4" w:space="0" w:color="000000"/>
            </w:tcBorders>
          </w:tcPr>
          <w:p>
            <w:pPr>
              <w:pStyle w:val="TAL"/>
              <w:rPr/>
            </w:pPr>
            <w:r>
              <w:rPr/>
              <w:t>Stream Identifier value(octet 3)</w:t>
            </w:r>
          </w:p>
        </w:tc>
      </w:tr>
      <w:tr>
        <w:trPr>
          <w:cantSplit w:val="true"/>
        </w:trPr>
        <w:tc>
          <w:tcPr>
            <w:tcW w:w="7100" w:type="dxa"/>
            <w:gridSpan w:val="10"/>
            <w:tcBorders>
              <w:start w:val="single" w:sz="4" w:space="0" w:color="000000"/>
              <w:end w:val="single" w:sz="4" w:space="0" w:color="000000"/>
            </w:tcBorders>
          </w:tcPr>
          <w:p>
            <w:pPr>
              <w:pStyle w:val="TAL"/>
              <w:snapToGrid w:val="false"/>
              <w:rPr/>
            </w:pPr>
            <w:r>
              <w:rPr/>
            </w:r>
          </w:p>
        </w:tc>
      </w:tr>
      <w:tr>
        <w:trPr>
          <w:cantSplit w:val="true"/>
        </w:trPr>
        <w:tc>
          <w:tcPr>
            <w:tcW w:w="7100" w:type="dxa"/>
            <w:gridSpan w:val="10"/>
            <w:tcBorders>
              <w:start w:val="single" w:sz="4" w:space="0" w:color="000000"/>
              <w:end w:val="single" w:sz="4" w:space="0" w:color="000000"/>
            </w:tcBorders>
          </w:tcPr>
          <w:p>
            <w:pPr>
              <w:pStyle w:val="TAL"/>
              <w:rPr/>
            </w:pPr>
            <w:r>
              <w:rPr/>
              <w:t>Bit</w:t>
            </w:r>
          </w:p>
        </w:tc>
      </w:tr>
      <w:tr>
        <w:trPr>
          <w:cantSplit w:val="true"/>
        </w:trPr>
        <w:tc>
          <w:tcPr>
            <w:tcW w:w="284" w:type="dxa"/>
            <w:tcBorders>
              <w:start w:val="single" w:sz="4" w:space="0" w:color="000000"/>
            </w:tcBorders>
          </w:tcPr>
          <w:p>
            <w:pPr>
              <w:pStyle w:val="TAH"/>
              <w:rPr/>
            </w:pPr>
            <w:r>
              <w:rPr/>
              <w:t>8</w:t>
            </w:r>
          </w:p>
        </w:tc>
        <w:tc>
          <w:tcPr>
            <w:tcW w:w="284" w:type="dxa"/>
            <w:tcBorders/>
          </w:tcPr>
          <w:p>
            <w:pPr>
              <w:pStyle w:val="TAH"/>
              <w:rPr/>
            </w:pPr>
            <w:r>
              <w:rPr/>
              <w:t>7</w:t>
            </w:r>
          </w:p>
        </w:tc>
        <w:tc>
          <w:tcPr>
            <w:tcW w:w="283" w:type="dxa"/>
            <w:tcBorders/>
          </w:tcPr>
          <w:p>
            <w:pPr>
              <w:pStyle w:val="TAH"/>
              <w:rPr/>
            </w:pPr>
            <w:r>
              <w:rPr/>
              <w:t>6</w:t>
            </w:r>
          </w:p>
        </w:tc>
        <w:tc>
          <w:tcPr>
            <w:tcW w:w="283" w:type="dxa"/>
            <w:tcBorders/>
          </w:tcPr>
          <w:p>
            <w:pPr>
              <w:pStyle w:val="TAH"/>
              <w:rPr/>
            </w:pPr>
            <w:r>
              <w:rPr/>
              <w:t>5</w:t>
            </w:r>
          </w:p>
        </w:tc>
        <w:tc>
          <w:tcPr>
            <w:tcW w:w="284" w:type="dxa"/>
            <w:tcBorders/>
          </w:tcPr>
          <w:p>
            <w:pPr>
              <w:pStyle w:val="TAH"/>
              <w:rPr/>
            </w:pPr>
            <w:r>
              <w:rPr/>
              <w:t>4</w:t>
            </w:r>
          </w:p>
        </w:tc>
        <w:tc>
          <w:tcPr>
            <w:tcW w:w="284" w:type="dxa"/>
            <w:tcBorders/>
          </w:tcPr>
          <w:p>
            <w:pPr>
              <w:pStyle w:val="TAH"/>
              <w:rPr/>
            </w:pPr>
            <w:r>
              <w:rPr/>
              <w:t>3</w:t>
            </w:r>
          </w:p>
        </w:tc>
        <w:tc>
          <w:tcPr>
            <w:tcW w:w="284" w:type="dxa"/>
            <w:tcBorders/>
          </w:tcPr>
          <w:p>
            <w:pPr>
              <w:pStyle w:val="TAH"/>
              <w:rPr/>
            </w:pPr>
            <w:r>
              <w:rPr/>
              <w:t>2</w:t>
            </w:r>
          </w:p>
        </w:tc>
        <w:tc>
          <w:tcPr>
            <w:tcW w:w="284" w:type="dxa"/>
            <w:tcBorders/>
          </w:tcPr>
          <w:p>
            <w:pPr>
              <w:pStyle w:val="TAH"/>
              <w:rPr/>
            </w:pPr>
            <w:r>
              <w:rPr/>
              <w:t>1</w:t>
            </w:r>
          </w:p>
        </w:tc>
        <w:tc>
          <w:tcPr>
            <w:tcW w:w="709" w:type="dxa"/>
            <w:tcBorders/>
          </w:tcPr>
          <w:p>
            <w:pPr>
              <w:pStyle w:val="TAL"/>
              <w:snapToGrid w:val="false"/>
              <w:rPr/>
            </w:pPr>
            <w:r>
              <w:rPr/>
            </w:r>
          </w:p>
        </w:tc>
        <w:tc>
          <w:tcPr>
            <w:tcW w:w="4121"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709" w:type="dxa"/>
            <w:tcBorders/>
          </w:tcPr>
          <w:p>
            <w:pPr>
              <w:pStyle w:val="TAL"/>
              <w:snapToGrid w:val="false"/>
              <w:rPr/>
            </w:pPr>
            <w:r>
              <w:rPr/>
            </w:r>
          </w:p>
        </w:tc>
        <w:tc>
          <w:tcPr>
            <w:tcW w:w="4121" w:type="dxa"/>
            <w:tcBorders>
              <w:end w:val="single" w:sz="4" w:space="0" w:color="000000"/>
            </w:tcBorders>
          </w:tcPr>
          <w:p>
            <w:pPr>
              <w:pStyle w:val="TAL"/>
              <w:rPr/>
            </w:pPr>
            <w:r>
              <w:rPr/>
              <w:t>No bearer</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709" w:type="dxa"/>
            <w:tcBorders/>
          </w:tcPr>
          <w:p>
            <w:pPr>
              <w:pStyle w:val="TAL"/>
              <w:snapToGrid w:val="false"/>
              <w:rPr/>
            </w:pPr>
            <w:r>
              <w:rPr/>
            </w:r>
          </w:p>
        </w:tc>
        <w:tc>
          <w:tcPr>
            <w:tcW w:w="4121" w:type="dxa"/>
            <w:tcBorders>
              <w:end w:val="single" w:sz="4" w:space="0" w:color="000000"/>
            </w:tcBorders>
          </w:tcPr>
          <w:p>
            <w:pPr>
              <w:pStyle w:val="TAL"/>
              <w:rPr/>
            </w:pPr>
            <w:r>
              <w:rPr/>
              <w:t>1</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3" w:type="dxa"/>
            <w:tcBorders/>
          </w:tcPr>
          <w:p>
            <w:pPr>
              <w:pStyle w:val="TAC"/>
              <w:snapToGrid w:val="false"/>
              <w:rPr/>
            </w:pPr>
            <w:r>
              <w:rPr/>
            </w:r>
          </w:p>
        </w:tc>
        <w:tc>
          <w:tcPr>
            <w:tcW w:w="567" w:type="dxa"/>
            <w:gridSpan w:val="2"/>
            <w:tcBorders/>
          </w:tcPr>
          <w:p>
            <w:pPr>
              <w:pStyle w:val="TAC"/>
              <w:rPr/>
            </w:pPr>
            <w:r>
              <w:rPr/>
              <w:t>:</w:t>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709" w:type="dxa"/>
            <w:tcBorders/>
          </w:tcPr>
          <w:p>
            <w:pPr>
              <w:pStyle w:val="TAL"/>
              <w:snapToGrid w:val="false"/>
              <w:rPr/>
            </w:pPr>
            <w:r>
              <w:rPr/>
            </w:r>
          </w:p>
        </w:tc>
        <w:tc>
          <w:tcPr>
            <w:tcW w:w="4121"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3" w:type="dxa"/>
            <w:tcBorders/>
          </w:tcPr>
          <w:p>
            <w:pPr>
              <w:pStyle w:val="TAC"/>
              <w:snapToGrid w:val="false"/>
              <w:rPr/>
            </w:pPr>
            <w:r>
              <w:rPr/>
            </w:r>
          </w:p>
        </w:tc>
        <w:tc>
          <w:tcPr>
            <w:tcW w:w="567" w:type="dxa"/>
            <w:gridSpan w:val="2"/>
            <w:tcBorders/>
          </w:tcPr>
          <w:p>
            <w:pPr>
              <w:pStyle w:val="TAC"/>
              <w:rPr/>
            </w:pPr>
            <w:r>
              <w:rPr/>
              <w:t>:</w:t>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709" w:type="dxa"/>
            <w:tcBorders/>
          </w:tcPr>
          <w:p>
            <w:pPr>
              <w:pStyle w:val="TAL"/>
              <w:snapToGrid w:val="false"/>
              <w:rPr/>
            </w:pPr>
            <w:r>
              <w:rPr/>
            </w:r>
          </w:p>
        </w:tc>
        <w:tc>
          <w:tcPr>
            <w:tcW w:w="4121"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bottom w:val="single" w:sz="4" w:space="0" w:color="000000"/>
            </w:tcBorders>
          </w:tcPr>
          <w:p>
            <w:pPr>
              <w:pStyle w:val="TAC"/>
              <w:rPr/>
            </w:pPr>
            <w:r>
              <w:rPr/>
              <w:t>1</w:t>
            </w:r>
          </w:p>
        </w:tc>
        <w:tc>
          <w:tcPr>
            <w:tcW w:w="284" w:type="dxa"/>
            <w:tcBorders>
              <w:bottom w:val="single" w:sz="4" w:space="0" w:color="000000"/>
            </w:tcBorders>
          </w:tcPr>
          <w:p>
            <w:pPr>
              <w:pStyle w:val="TAC"/>
              <w:rPr/>
            </w:pPr>
            <w:r>
              <w:rPr/>
              <w:t>1</w:t>
            </w:r>
          </w:p>
        </w:tc>
        <w:tc>
          <w:tcPr>
            <w:tcW w:w="283" w:type="dxa"/>
            <w:tcBorders>
              <w:bottom w:val="single" w:sz="4" w:space="0" w:color="000000"/>
            </w:tcBorders>
          </w:tcPr>
          <w:p>
            <w:pPr>
              <w:pStyle w:val="TAC"/>
              <w:rPr/>
            </w:pPr>
            <w:r>
              <w:rPr/>
              <w:t>1</w:t>
            </w:r>
          </w:p>
        </w:tc>
        <w:tc>
          <w:tcPr>
            <w:tcW w:w="283" w:type="dxa"/>
            <w:tcBorders>
              <w:bottom w:val="single" w:sz="4" w:space="0" w:color="000000"/>
            </w:tcBorders>
          </w:tcPr>
          <w:p>
            <w:pPr>
              <w:pStyle w:val="TAC"/>
              <w:rPr/>
            </w:pPr>
            <w:r>
              <w:rPr/>
              <w:t>1</w:t>
            </w:r>
          </w:p>
        </w:tc>
        <w:tc>
          <w:tcPr>
            <w:tcW w:w="284" w:type="dxa"/>
            <w:tcBorders>
              <w:bottom w:val="single" w:sz="4" w:space="0" w:color="000000"/>
            </w:tcBorders>
          </w:tcPr>
          <w:p>
            <w:pPr>
              <w:pStyle w:val="TAC"/>
              <w:rPr/>
            </w:pPr>
            <w:r>
              <w:rPr/>
              <w:t>1</w:t>
            </w:r>
          </w:p>
        </w:tc>
        <w:tc>
          <w:tcPr>
            <w:tcW w:w="284" w:type="dxa"/>
            <w:tcBorders>
              <w:bottom w:val="single" w:sz="4" w:space="0" w:color="000000"/>
            </w:tcBorders>
          </w:tcPr>
          <w:p>
            <w:pPr>
              <w:pStyle w:val="TAC"/>
              <w:rPr/>
            </w:pPr>
            <w:r>
              <w:rPr/>
              <w:t>1</w:t>
            </w:r>
          </w:p>
        </w:tc>
        <w:tc>
          <w:tcPr>
            <w:tcW w:w="284" w:type="dxa"/>
            <w:tcBorders>
              <w:bottom w:val="single" w:sz="4" w:space="0" w:color="000000"/>
            </w:tcBorders>
          </w:tcPr>
          <w:p>
            <w:pPr>
              <w:pStyle w:val="TAC"/>
              <w:rPr/>
            </w:pPr>
            <w:r>
              <w:rPr/>
              <w:t>1</w:t>
            </w:r>
          </w:p>
        </w:tc>
        <w:tc>
          <w:tcPr>
            <w:tcW w:w="284" w:type="dxa"/>
            <w:tcBorders>
              <w:bottom w:val="single" w:sz="4" w:space="0" w:color="000000"/>
            </w:tcBorders>
          </w:tcPr>
          <w:p>
            <w:pPr>
              <w:pStyle w:val="TAC"/>
              <w:rPr/>
            </w:pPr>
            <w:r>
              <w:rPr/>
              <w:t>1</w:t>
            </w:r>
          </w:p>
        </w:tc>
        <w:tc>
          <w:tcPr>
            <w:tcW w:w="709" w:type="dxa"/>
            <w:tcBorders>
              <w:bottom w:val="single" w:sz="4" w:space="0" w:color="000000"/>
            </w:tcBorders>
          </w:tcPr>
          <w:p>
            <w:pPr>
              <w:pStyle w:val="TAL"/>
              <w:snapToGrid w:val="false"/>
              <w:rPr/>
            </w:pPr>
            <w:r>
              <w:rPr/>
            </w:r>
          </w:p>
        </w:tc>
        <w:tc>
          <w:tcPr>
            <w:tcW w:w="4121" w:type="dxa"/>
            <w:tcBorders>
              <w:bottom w:val="single" w:sz="4" w:space="0" w:color="000000"/>
              <w:end w:val="single" w:sz="4" w:space="0" w:color="000000"/>
            </w:tcBorders>
          </w:tcPr>
          <w:p>
            <w:pPr>
              <w:pStyle w:val="TAL"/>
              <w:rPr/>
            </w:pPr>
            <w:r>
              <w:rPr/>
              <w:t>255</w:t>
            </w:r>
          </w:p>
        </w:tc>
      </w:tr>
    </w:tbl>
    <w:p>
      <w:pPr>
        <w:pStyle w:val="Normal"/>
        <w:rPr/>
      </w:pPr>
      <w:r>
        <w:rPr/>
      </w:r>
    </w:p>
    <w:p>
      <w:pPr>
        <w:pStyle w:val="Heading4"/>
        <w:bidi w:val="0"/>
        <w:ind w:start="1418" w:hanging="1418"/>
        <w:jc w:val="start"/>
        <w:rPr/>
      </w:pPr>
      <w:bookmarkStart w:id="1152" w:name="__RefHeading___Toc502231901"/>
      <w:bookmarkEnd w:id="1152"/>
      <w:r>
        <w:rPr/>
        <w:t>10.5.4.29</w:t>
        <w:tab/>
        <w:t>Network Call Control Capabilities</w:t>
      </w:r>
    </w:p>
    <w:p>
      <w:pPr>
        <w:pStyle w:val="Normal"/>
        <w:rPr/>
      </w:pPr>
      <w:r>
        <w:rPr/>
        <w:t xml:space="preserve">The purpose of the </w:t>
      </w:r>
      <w:r>
        <w:rPr>
          <w:i/>
        </w:rPr>
        <w:t>Network Call Control Capabilities</w:t>
      </w:r>
      <w:r>
        <w:rPr/>
        <w:t xml:space="preserve"> information element is to identify the call control capabilities of the network. The contents might affect the manner in which the mobile station handles the call. </w:t>
      </w:r>
    </w:p>
    <w:p>
      <w:pPr>
        <w:pStyle w:val="Normal"/>
        <w:rPr/>
      </w:pPr>
      <w:r>
        <w:rPr/>
        <w:t>The Network Call Control Capabilities information element is coded as shown in figure 10.5.118/3GPP TS 24.008 and table 10.5.135/3GPP TS 24.008.</w:t>
      </w:r>
    </w:p>
    <w:p>
      <w:pPr>
        <w:pStyle w:val="Normal"/>
        <w:rPr/>
      </w:pPr>
      <w:r>
        <w:rPr/>
        <w:t>The Network Call Control Capabilities is a type 4 information element with a length of 3 octets.</w:t>
      </w:r>
    </w:p>
    <w:p>
      <w:pPr>
        <w:pStyle w:val="TH"/>
        <w:rPr/>
      </w:pPr>
      <w:r>
        <w:rPr/>
      </w:r>
    </w:p>
    <w:tbl>
      <w:tblPr>
        <w:tblW w:w="7515" w:type="dxa"/>
        <w:jc w:val="center"/>
        <w:tblInd w:w="0" w:type="dxa"/>
        <w:tblCellMar>
          <w:top w:w="0" w:type="dxa"/>
          <w:start w:w="28" w:type="dxa"/>
          <w:bottom w:w="0" w:type="dxa"/>
          <w:end w:w="108" w:type="dxa"/>
        </w:tblCellMar>
      </w:tblPr>
      <w:tblGrid>
        <w:gridCol w:w="709"/>
        <w:gridCol w:w="749"/>
        <w:gridCol w:w="32"/>
        <w:gridCol w:w="717"/>
        <w:gridCol w:w="63"/>
        <w:gridCol w:w="687"/>
        <w:gridCol w:w="92"/>
        <w:gridCol w:w="496"/>
        <w:gridCol w:w="161"/>
        <w:gridCol w:w="548"/>
        <w:gridCol w:w="202"/>
        <w:gridCol w:w="749"/>
        <w:gridCol w:w="42"/>
        <w:gridCol w:w="708"/>
        <w:gridCol w:w="1560"/>
      </w:tblGrid>
      <w:tr>
        <w:trPr>
          <w:cantSplit w:val="true"/>
        </w:trPr>
        <w:tc>
          <w:tcPr>
            <w:tcW w:w="709" w:type="dxa"/>
            <w:tcBorders/>
          </w:tcPr>
          <w:p>
            <w:pPr>
              <w:pStyle w:val="TAC"/>
              <w:rPr/>
            </w:pPr>
            <w:r>
              <w:rPr/>
              <w:t>8</w:t>
            </w:r>
          </w:p>
        </w:tc>
        <w:tc>
          <w:tcPr>
            <w:tcW w:w="781" w:type="dxa"/>
            <w:gridSpan w:val="2"/>
            <w:tcBorders/>
          </w:tcPr>
          <w:p>
            <w:pPr>
              <w:pStyle w:val="TAC"/>
              <w:rPr/>
            </w:pPr>
            <w:r>
              <w:rPr/>
              <w:t>7</w:t>
            </w:r>
          </w:p>
        </w:tc>
        <w:tc>
          <w:tcPr>
            <w:tcW w:w="780" w:type="dxa"/>
            <w:gridSpan w:val="2"/>
            <w:tcBorders/>
          </w:tcPr>
          <w:p>
            <w:pPr>
              <w:pStyle w:val="TAC"/>
              <w:rPr/>
            </w:pPr>
            <w:r>
              <w:rPr/>
              <w:t>6</w:t>
            </w:r>
          </w:p>
        </w:tc>
        <w:tc>
          <w:tcPr>
            <w:tcW w:w="779" w:type="dxa"/>
            <w:gridSpan w:val="2"/>
            <w:tcBorders/>
          </w:tcPr>
          <w:p>
            <w:pPr>
              <w:pStyle w:val="TAC"/>
              <w:rPr/>
            </w:pPr>
            <w:r>
              <w:rPr/>
              <w:t>5</w:t>
            </w:r>
          </w:p>
        </w:tc>
        <w:tc>
          <w:tcPr>
            <w:tcW w:w="496" w:type="dxa"/>
            <w:tcBorders/>
          </w:tcPr>
          <w:p>
            <w:pPr>
              <w:pStyle w:val="TAC"/>
              <w:rPr/>
            </w:pPr>
            <w:r>
              <w:rPr/>
              <w:t>4</w:t>
            </w:r>
          </w:p>
        </w:tc>
        <w:tc>
          <w:tcPr>
            <w:tcW w:w="709" w:type="dxa"/>
            <w:gridSpan w:val="2"/>
            <w:tcBorders/>
          </w:tcPr>
          <w:p>
            <w:pPr>
              <w:pStyle w:val="TAC"/>
              <w:rPr/>
            </w:pPr>
            <w:r>
              <w:rPr/>
              <w:t>3</w:t>
            </w:r>
          </w:p>
        </w:tc>
        <w:tc>
          <w:tcPr>
            <w:tcW w:w="993" w:type="dxa"/>
            <w:gridSpan w:val="3"/>
            <w:tcBorders/>
          </w:tcPr>
          <w:p>
            <w:pPr>
              <w:pStyle w:val="TAC"/>
              <w:rPr/>
            </w:pPr>
            <w:r>
              <w:rPr/>
              <w:t>2</w:t>
            </w:r>
          </w:p>
        </w:tc>
        <w:tc>
          <w:tcPr>
            <w:tcW w:w="708" w:type="dxa"/>
            <w:tcBorders/>
          </w:tcPr>
          <w:p>
            <w:pPr>
              <w:pStyle w:val="TAC"/>
              <w:rPr/>
            </w:pPr>
            <w:r>
              <w:rPr/>
              <w:t>1</w:t>
            </w:r>
          </w:p>
        </w:tc>
        <w:tc>
          <w:tcPr>
            <w:tcW w:w="1560" w:type="dxa"/>
            <w:tcBorders/>
          </w:tcPr>
          <w:p>
            <w:pPr>
              <w:pStyle w:val="TAL"/>
              <w:snapToGrid w:val="false"/>
              <w:rPr/>
            </w:pPr>
            <w:r>
              <w:rPr/>
            </w:r>
          </w:p>
        </w:tc>
      </w:tr>
      <w:tr>
        <w:trPr>
          <w:cantSplit w:val="true"/>
        </w:trPr>
        <w:tc>
          <w:tcPr>
            <w:tcW w:w="5955" w:type="dxa"/>
            <w:gridSpan w:val="14"/>
            <w:tcBorders>
              <w:top w:val="single" w:sz="4" w:space="0" w:color="000000"/>
              <w:start w:val="single" w:sz="4" w:space="0" w:color="000000"/>
              <w:bottom w:val="single" w:sz="4" w:space="0" w:color="000000"/>
            </w:tcBorders>
          </w:tcPr>
          <w:p>
            <w:pPr>
              <w:pStyle w:val="TAC"/>
              <w:rPr/>
            </w:pPr>
            <w:r>
              <w:rPr/>
              <w:t>Network Call Control Capabilities IEI</w:t>
            </w:r>
          </w:p>
        </w:tc>
        <w:tc>
          <w:tcPr>
            <w:tcW w:w="1560" w:type="dxa"/>
            <w:tcBorders>
              <w:start w:val="single" w:sz="4" w:space="0" w:color="000000"/>
            </w:tcBorders>
          </w:tcPr>
          <w:p>
            <w:pPr>
              <w:pStyle w:val="TAL"/>
              <w:rPr/>
            </w:pPr>
            <w:r>
              <w:rPr/>
              <w:t>octet 1</w:t>
            </w:r>
          </w:p>
        </w:tc>
      </w:tr>
      <w:tr>
        <w:trPr>
          <w:cantSplit w:val="true"/>
        </w:trPr>
        <w:tc>
          <w:tcPr>
            <w:tcW w:w="5955" w:type="dxa"/>
            <w:gridSpan w:val="14"/>
            <w:tcBorders>
              <w:top w:val="single" w:sz="4" w:space="0" w:color="000000"/>
              <w:start w:val="single" w:sz="4" w:space="0" w:color="000000"/>
              <w:bottom w:val="single" w:sz="4" w:space="0" w:color="000000"/>
            </w:tcBorders>
          </w:tcPr>
          <w:p>
            <w:pPr>
              <w:pStyle w:val="TAC"/>
              <w:snapToGrid w:val="false"/>
              <w:rPr/>
            </w:pPr>
            <w:r>
              <w:rPr/>
            </w:r>
          </w:p>
          <w:p>
            <w:pPr>
              <w:pStyle w:val="TAC"/>
              <w:rPr/>
            </w:pPr>
            <w:r>
              <w:rPr/>
              <w:t>Length of NW Call Control Cap. contents</w:t>
            </w:r>
          </w:p>
        </w:tc>
        <w:tc>
          <w:tcPr>
            <w:tcW w:w="1560" w:type="dxa"/>
            <w:tcBorders>
              <w:start w:val="single" w:sz="4" w:space="0" w:color="000000"/>
            </w:tcBorders>
          </w:tcPr>
          <w:p>
            <w:pPr>
              <w:pStyle w:val="TAL"/>
              <w:snapToGrid w:val="false"/>
              <w:rPr/>
            </w:pPr>
            <w:r>
              <w:rPr/>
            </w:r>
          </w:p>
          <w:p>
            <w:pPr>
              <w:pStyle w:val="TAL"/>
              <w:rPr/>
            </w:pPr>
            <w:r>
              <w:rPr/>
              <w:t>octet 2</w:t>
            </w:r>
          </w:p>
        </w:tc>
      </w:tr>
      <w:tr>
        <w:trPr>
          <w:cantSplit w:val="true"/>
        </w:trPr>
        <w:tc>
          <w:tcPr>
            <w:tcW w:w="709" w:type="dxa"/>
            <w:tcBorders>
              <w:top w:val="single" w:sz="4" w:space="0" w:color="000000"/>
              <w:start w:val="single" w:sz="4" w:space="0" w:color="000000"/>
            </w:tcBorders>
          </w:tcPr>
          <w:p>
            <w:pPr>
              <w:pStyle w:val="TAC"/>
              <w:rPr/>
            </w:pPr>
            <w:r>
              <w:rPr/>
              <w:t>0</w:t>
            </w:r>
          </w:p>
        </w:tc>
        <w:tc>
          <w:tcPr>
            <w:tcW w:w="749" w:type="dxa"/>
            <w:tcBorders>
              <w:top w:val="single" w:sz="4" w:space="0" w:color="000000"/>
            </w:tcBorders>
          </w:tcPr>
          <w:p>
            <w:pPr>
              <w:pStyle w:val="TAC"/>
              <w:rPr/>
            </w:pPr>
            <w:r>
              <w:rPr/>
              <w:t>0</w:t>
            </w:r>
          </w:p>
        </w:tc>
        <w:tc>
          <w:tcPr>
            <w:tcW w:w="749" w:type="dxa"/>
            <w:gridSpan w:val="2"/>
            <w:tcBorders>
              <w:top w:val="single" w:sz="4" w:space="0" w:color="000000"/>
            </w:tcBorders>
          </w:tcPr>
          <w:p>
            <w:pPr>
              <w:pStyle w:val="TAC"/>
              <w:rPr/>
            </w:pPr>
            <w:r>
              <w:rPr/>
              <w:t>0</w:t>
            </w:r>
          </w:p>
        </w:tc>
        <w:tc>
          <w:tcPr>
            <w:tcW w:w="750" w:type="dxa"/>
            <w:gridSpan w:val="2"/>
            <w:tcBorders>
              <w:top w:val="single" w:sz="4" w:space="0" w:color="000000"/>
            </w:tcBorders>
          </w:tcPr>
          <w:p>
            <w:pPr>
              <w:pStyle w:val="TAC"/>
              <w:rPr/>
            </w:pPr>
            <w:r>
              <w:rPr/>
              <w:t>0</w:t>
            </w:r>
          </w:p>
        </w:tc>
        <w:tc>
          <w:tcPr>
            <w:tcW w:w="749" w:type="dxa"/>
            <w:gridSpan w:val="3"/>
            <w:tcBorders>
              <w:top w:val="single" w:sz="4" w:space="0" w:color="000000"/>
            </w:tcBorders>
          </w:tcPr>
          <w:p>
            <w:pPr>
              <w:pStyle w:val="TAC"/>
              <w:rPr/>
            </w:pPr>
            <w:r>
              <w:rPr/>
              <w:t>0</w:t>
            </w:r>
          </w:p>
        </w:tc>
        <w:tc>
          <w:tcPr>
            <w:tcW w:w="750" w:type="dxa"/>
            <w:gridSpan w:val="2"/>
            <w:tcBorders>
              <w:top w:val="single" w:sz="4" w:space="0" w:color="000000"/>
            </w:tcBorders>
          </w:tcPr>
          <w:p>
            <w:pPr>
              <w:pStyle w:val="TAC"/>
              <w:rPr/>
            </w:pPr>
            <w:r>
              <w:rPr/>
              <w:t>0</w:t>
            </w:r>
          </w:p>
        </w:tc>
        <w:tc>
          <w:tcPr>
            <w:tcW w:w="749" w:type="dxa"/>
            <w:tcBorders>
              <w:top w:val="single" w:sz="4" w:space="0" w:color="000000"/>
            </w:tcBorders>
          </w:tcPr>
          <w:p>
            <w:pPr>
              <w:pStyle w:val="TAC"/>
              <w:rPr/>
            </w:pPr>
            <w:r>
              <w:rPr/>
              <w:t>0</w:t>
            </w:r>
          </w:p>
        </w:tc>
        <w:tc>
          <w:tcPr>
            <w:tcW w:w="750" w:type="dxa"/>
            <w:gridSpan w:val="2"/>
            <w:tcBorders>
              <w:top w:val="single" w:sz="4" w:space="0" w:color="000000"/>
              <w:start w:val="single" w:sz="4" w:space="0" w:color="000000"/>
            </w:tcBorders>
          </w:tcPr>
          <w:p>
            <w:pPr>
              <w:pStyle w:val="TAC"/>
              <w:snapToGrid w:val="false"/>
              <w:rPr/>
            </w:pPr>
            <w:r>
              <w:rPr/>
            </w:r>
          </w:p>
        </w:tc>
        <w:tc>
          <w:tcPr>
            <w:tcW w:w="1560" w:type="dxa"/>
            <w:tcBorders>
              <w:start w:val="single" w:sz="4" w:space="0" w:color="000000"/>
            </w:tcBorders>
          </w:tcPr>
          <w:p>
            <w:pPr>
              <w:pStyle w:val="TAL"/>
              <w:snapToGrid w:val="false"/>
              <w:rPr/>
            </w:pPr>
            <w:r>
              <w:rPr/>
            </w:r>
          </w:p>
        </w:tc>
      </w:tr>
      <w:tr>
        <w:trPr>
          <w:cantSplit w:val="true"/>
        </w:trPr>
        <w:tc>
          <w:tcPr>
            <w:tcW w:w="5205" w:type="dxa"/>
            <w:gridSpan w:val="12"/>
            <w:tcBorders>
              <w:start w:val="single" w:sz="4" w:space="0" w:color="000000"/>
              <w:bottom w:val="single" w:sz="4" w:space="0" w:color="000000"/>
            </w:tcBorders>
          </w:tcPr>
          <w:p>
            <w:pPr>
              <w:pStyle w:val="TAC"/>
              <w:rPr/>
            </w:pPr>
            <w:r>
              <w:rPr/>
              <w:t>spare</w:t>
            </w:r>
          </w:p>
        </w:tc>
        <w:tc>
          <w:tcPr>
            <w:tcW w:w="750" w:type="dxa"/>
            <w:gridSpan w:val="2"/>
            <w:tcBorders>
              <w:start w:val="single" w:sz="4" w:space="0" w:color="000000"/>
              <w:bottom w:val="single" w:sz="4" w:space="0" w:color="000000"/>
            </w:tcBorders>
          </w:tcPr>
          <w:p>
            <w:pPr>
              <w:pStyle w:val="TAC"/>
              <w:rPr/>
            </w:pPr>
            <w:r>
              <w:rPr/>
              <w:t>MCS</w:t>
            </w:r>
          </w:p>
        </w:tc>
        <w:tc>
          <w:tcPr>
            <w:tcW w:w="1560" w:type="dxa"/>
            <w:tcBorders>
              <w:start w:val="single" w:sz="4" w:space="0" w:color="000000"/>
            </w:tcBorders>
          </w:tcPr>
          <w:p>
            <w:pPr>
              <w:pStyle w:val="TAL"/>
              <w:rPr/>
            </w:pPr>
            <w:r>
              <w:rPr/>
              <w:t>octet 3</w:t>
            </w:r>
          </w:p>
        </w:tc>
      </w:tr>
    </w:tbl>
    <w:p>
      <w:pPr>
        <w:pStyle w:val="TAN"/>
        <w:rPr/>
      </w:pPr>
      <w:r>
        <w:rPr/>
      </w:r>
    </w:p>
    <w:p>
      <w:pPr>
        <w:pStyle w:val="TF"/>
        <w:rPr/>
      </w:pPr>
      <w:r>
        <w:rPr/>
        <w:t>Figure 10.5.118/3GPP TS 24.008 Network Call Control Capabilities information element</w:t>
      </w:r>
    </w:p>
    <w:p>
      <w:pPr>
        <w:pStyle w:val="TH"/>
        <w:rPr/>
      </w:pPr>
      <w:r>
        <w:rPr/>
        <w:t xml:space="preserve">Table 10.5.135/3GPP TS 24.008: Network Call Control Capabilities </w:t>
      </w:r>
    </w:p>
    <w:tbl>
      <w:tblPr>
        <w:tblW w:w="7097" w:type="dxa"/>
        <w:jc w:val="center"/>
        <w:tblInd w:w="0" w:type="dxa"/>
        <w:tblCellMar>
          <w:top w:w="0" w:type="dxa"/>
          <w:start w:w="28" w:type="dxa"/>
          <w:bottom w:w="0" w:type="dxa"/>
          <w:end w:w="108" w:type="dxa"/>
        </w:tblCellMar>
      </w:tblPr>
      <w:tblGrid>
        <w:gridCol w:w="284"/>
        <w:gridCol w:w="284"/>
        <w:gridCol w:w="283"/>
        <w:gridCol w:w="283"/>
        <w:gridCol w:w="5963"/>
      </w:tblGrid>
      <w:tr>
        <w:trPr>
          <w:cantSplit w:val="true"/>
        </w:trPr>
        <w:tc>
          <w:tcPr>
            <w:tcW w:w="7097" w:type="dxa"/>
            <w:gridSpan w:val="5"/>
            <w:tcBorders>
              <w:top w:val="single" w:sz="4" w:space="0" w:color="000000"/>
              <w:start w:val="single" w:sz="4" w:space="0" w:color="000000"/>
              <w:end w:val="single" w:sz="4" w:space="0" w:color="000000"/>
            </w:tcBorders>
          </w:tcPr>
          <w:p>
            <w:pPr>
              <w:pStyle w:val="TAL"/>
              <w:rPr/>
            </w:pPr>
            <w:r>
              <w:rPr/>
              <w:t>MCS (octet 3, bit 1)</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rPr/>
            </w:pPr>
            <w:r>
              <w:rPr/>
              <w:t>This value indicates that the network does not support the multicall.</w:t>
            </w:r>
          </w:p>
        </w:tc>
      </w:tr>
      <w:tr>
        <w:trPr>
          <w:cantSplit w:val="true"/>
        </w:trPr>
        <w:tc>
          <w:tcPr>
            <w:tcW w:w="284" w:type="dxa"/>
            <w:tcBorders>
              <w:start w:val="single" w:sz="4" w:space="0" w:color="000000"/>
              <w:bottom w:val="single" w:sz="4" w:space="0" w:color="000000"/>
            </w:tcBorders>
          </w:tcPr>
          <w:p>
            <w:pPr>
              <w:pStyle w:val="TAC"/>
              <w:rPr/>
            </w:pPr>
            <w:r>
              <w:rPr/>
              <w:t>1</w:t>
            </w:r>
          </w:p>
        </w:tc>
        <w:tc>
          <w:tcPr>
            <w:tcW w:w="284" w:type="dxa"/>
            <w:tcBorders>
              <w:bottom w:val="single" w:sz="4" w:space="0" w:color="000000"/>
            </w:tcBorders>
          </w:tcPr>
          <w:p>
            <w:pPr>
              <w:pStyle w:val="TAC"/>
              <w:snapToGrid w:val="false"/>
              <w:rPr/>
            </w:pPr>
            <w:r>
              <w:rPr/>
            </w:r>
          </w:p>
        </w:tc>
        <w:tc>
          <w:tcPr>
            <w:tcW w:w="283" w:type="dxa"/>
            <w:tcBorders>
              <w:bottom w:val="single" w:sz="4" w:space="0" w:color="000000"/>
            </w:tcBorders>
          </w:tcPr>
          <w:p>
            <w:pPr>
              <w:pStyle w:val="TAC"/>
              <w:snapToGrid w:val="false"/>
              <w:rPr/>
            </w:pPr>
            <w:r>
              <w:rPr/>
            </w:r>
          </w:p>
        </w:tc>
        <w:tc>
          <w:tcPr>
            <w:tcW w:w="283" w:type="dxa"/>
            <w:tcBorders>
              <w:bottom w:val="single" w:sz="4" w:space="0" w:color="000000"/>
            </w:tcBorders>
          </w:tcPr>
          <w:p>
            <w:pPr>
              <w:pStyle w:val="TAC"/>
              <w:snapToGrid w:val="false"/>
              <w:rPr/>
            </w:pPr>
            <w:r>
              <w:rPr/>
            </w:r>
          </w:p>
        </w:tc>
        <w:tc>
          <w:tcPr>
            <w:tcW w:w="5963" w:type="dxa"/>
            <w:tcBorders>
              <w:bottom w:val="single" w:sz="4" w:space="0" w:color="000000"/>
              <w:end w:val="single" w:sz="4" w:space="0" w:color="000000"/>
            </w:tcBorders>
          </w:tcPr>
          <w:p>
            <w:pPr>
              <w:pStyle w:val="TAL"/>
              <w:rPr/>
            </w:pPr>
            <w:r>
              <w:rPr/>
              <w:t>This value indicates that the network supports the multicall.</w:t>
            </w:r>
          </w:p>
        </w:tc>
      </w:tr>
    </w:tbl>
    <w:p>
      <w:pPr>
        <w:pStyle w:val="FP"/>
        <w:rPr/>
      </w:pPr>
      <w:r>
        <w:rPr/>
      </w:r>
    </w:p>
    <w:p>
      <w:pPr>
        <w:pStyle w:val="Heading4"/>
        <w:bidi w:val="0"/>
        <w:ind w:start="1418" w:hanging="1418"/>
        <w:jc w:val="start"/>
        <w:rPr/>
      </w:pPr>
      <w:bookmarkStart w:id="1153" w:name="__RefHeading___Toc502231902"/>
      <w:bookmarkEnd w:id="1153"/>
      <w:r>
        <w:rPr/>
        <w:t>10.5.4.30</w:t>
        <w:tab/>
      </w:r>
      <w:r>
        <w:rPr>
          <w:lang w:eastAsia="ja-JP"/>
        </w:rPr>
        <w:t>Cause of No CLI</w:t>
      </w:r>
    </w:p>
    <w:p>
      <w:pPr>
        <w:pStyle w:val="Normal"/>
        <w:rPr/>
      </w:pPr>
      <w:r>
        <w:rPr>
          <w:i/>
        </w:rPr>
        <w:t xml:space="preserve">Cause of No CLI </w:t>
      </w:r>
      <w:r>
        <w:rPr/>
        <w:t>information element provide</w:t>
      </w:r>
      <w:r>
        <w:rPr>
          <w:lang w:eastAsia="ja-JP"/>
        </w:rPr>
        <w:t>s</w:t>
      </w:r>
      <w:r>
        <w:rPr/>
        <w:t xml:space="preserve"> the mobile station the </w:t>
      </w:r>
      <w:r>
        <w:rPr>
          <w:lang w:eastAsia="ja-JP"/>
        </w:rPr>
        <w:t xml:space="preserve">detailed </w:t>
      </w:r>
      <w:r>
        <w:rPr/>
        <w:t xml:space="preserve">reason why Calling party BCD number is not </w:t>
      </w:r>
      <w:r>
        <w:rPr>
          <w:lang w:eastAsia="ja-JP"/>
        </w:rPr>
        <w:t>notified (see 3GPP TS 24.081 [25]).</w:t>
      </w:r>
    </w:p>
    <w:p>
      <w:pPr>
        <w:pStyle w:val="Normal"/>
        <w:rPr/>
      </w:pPr>
      <w:r>
        <w:rPr/>
        <w:t xml:space="preserve">The </w:t>
      </w:r>
      <w:r>
        <w:rPr>
          <w:i/>
        </w:rPr>
        <w:t>Cause of No CLI</w:t>
      </w:r>
      <w:r>
        <w:rPr/>
        <w:t xml:space="preserve"> information element is coded as shown in figure 10.5.118a/3GPP TS 24.008 and table 10.5.135a/3GPP TS 24.008.</w:t>
      </w:r>
    </w:p>
    <w:p>
      <w:pPr>
        <w:pStyle w:val="Normal"/>
        <w:rPr/>
      </w:pPr>
      <w:r>
        <w:rPr/>
        <w:t xml:space="preserve">The </w:t>
      </w:r>
      <w:r>
        <w:rPr>
          <w:i/>
        </w:rPr>
        <w:t>Cause of No CLI i</w:t>
      </w:r>
      <w:r>
        <w:rPr/>
        <w:t>s a type 4 information element with the length of 3 octets.</w:t>
      </w:r>
    </w:p>
    <w:p>
      <w:pPr>
        <w:pStyle w:val="TH"/>
        <w:rPr/>
      </w:pPr>
      <w:r>
        <w:rPr/>
      </w:r>
    </w:p>
    <w:tbl>
      <w:tblPr>
        <w:tblW w:w="7840" w:type="dxa"/>
        <w:jc w:val="center"/>
        <w:tblInd w:w="0" w:type="dxa"/>
        <w:tblCellMar>
          <w:top w:w="0" w:type="dxa"/>
          <w:start w:w="28" w:type="dxa"/>
          <w:bottom w:w="0" w:type="dxa"/>
          <w:end w:w="108" w:type="dxa"/>
        </w:tblCellMar>
      </w:tblPr>
      <w:tblGrid>
        <w:gridCol w:w="687"/>
        <w:gridCol w:w="843"/>
        <w:gridCol w:w="780"/>
        <w:gridCol w:w="779"/>
        <w:gridCol w:w="496"/>
        <w:gridCol w:w="709"/>
        <w:gridCol w:w="993"/>
        <w:gridCol w:w="788"/>
        <w:gridCol w:w="1765"/>
      </w:tblGrid>
      <w:tr>
        <w:trPr>
          <w:cantSplit w:val="true"/>
        </w:trPr>
        <w:tc>
          <w:tcPr>
            <w:tcW w:w="687" w:type="dxa"/>
            <w:tcBorders/>
          </w:tcPr>
          <w:p>
            <w:pPr>
              <w:pStyle w:val="TAC"/>
              <w:rPr/>
            </w:pPr>
            <w:r>
              <w:rPr/>
              <w:t>8</w:t>
            </w:r>
          </w:p>
        </w:tc>
        <w:tc>
          <w:tcPr>
            <w:tcW w:w="843" w:type="dxa"/>
            <w:tcBorders/>
          </w:tcPr>
          <w:p>
            <w:pPr>
              <w:pStyle w:val="TAC"/>
              <w:rPr/>
            </w:pPr>
            <w:r>
              <w:rPr/>
              <w:t>7</w:t>
            </w:r>
          </w:p>
        </w:tc>
        <w:tc>
          <w:tcPr>
            <w:tcW w:w="780" w:type="dxa"/>
            <w:tcBorders/>
          </w:tcPr>
          <w:p>
            <w:pPr>
              <w:pStyle w:val="TAC"/>
              <w:rPr/>
            </w:pPr>
            <w:r>
              <w:rPr/>
              <w:t>6</w:t>
            </w:r>
          </w:p>
        </w:tc>
        <w:tc>
          <w:tcPr>
            <w:tcW w:w="779" w:type="dxa"/>
            <w:tcBorders/>
          </w:tcPr>
          <w:p>
            <w:pPr>
              <w:pStyle w:val="TAC"/>
              <w:rPr/>
            </w:pPr>
            <w:r>
              <w:rPr/>
              <w:t>5</w:t>
            </w:r>
          </w:p>
        </w:tc>
        <w:tc>
          <w:tcPr>
            <w:tcW w:w="496" w:type="dxa"/>
            <w:tcBorders/>
          </w:tcPr>
          <w:p>
            <w:pPr>
              <w:pStyle w:val="TAC"/>
              <w:rPr/>
            </w:pPr>
            <w:r>
              <w:rPr/>
              <w:t>4</w:t>
            </w:r>
          </w:p>
        </w:tc>
        <w:tc>
          <w:tcPr>
            <w:tcW w:w="709" w:type="dxa"/>
            <w:tcBorders/>
          </w:tcPr>
          <w:p>
            <w:pPr>
              <w:pStyle w:val="TAC"/>
              <w:rPr/>
            </w:pPr>
            <w:r>
              <w:rPr/>
              <w:t>3</w:t>
            </w:r>
          </w:p>
        </w:tc>
        <w:tc>
          <w:tcPr>
            <w:tcW w:w="993" w:type="dxa"/>
            <w:tcBorders/>
          </w:tcPr>
          <w:p>
            <w:pPr>
              <w:pStyle w:val="TAC"/>
              <w:rPr/>
            </w:pPr>
            <w:r>
              <w:rPr/>
              <w:t>2</w:t>
            </w:r>
          </w:p>
        </w:tc>
        <w:tc>
          <w:tcPr>
            <w:tcW w:w="788" w:type="dxa"/>
            <w:tcBorders/>
          </w:tcPr>
          <w:p>
            <w:pPr>
              <w:pStyle w:val="TAC"/>
              <w:rPr/>
            </w:pPr>
            <w:r>
              <w:rPr/>
              <w:t>1</w:t>
            </w:r>
          </w:p>
        </w:tc>
        <w:tc>
          <w:tcPr>
            <w:tcW w:w="1765" w:type="dxa"/>
            <w:tcBorders/>
          </w:tcPr>
          <w:p>
            <w:pPr>
              <w:pStyle w:val="TAL"/>
              <w:snapToGrid w:val="false"/>
              <w:rPr/>
            </w:pPr>
            <w:r>
              <w:rPr/>
            </w:r>
          </w:p>
        </w:tc>
      </w:tr>
      <w:tr>
        <w:trPr>
          <w:cantSplit w:val="true"/>
        </w:trPr>
        <w:tc>
          <w:tcPr>
            <w:tcW w:w="6075" w:type="dxa"/>
            <w:gridSpan w:val="8"/>
            <w:tcBorders>
              <w:top w:val="single" w:sz="4" w:space="0" w:color="000000"/>
              <w:start w:val="single" w:sz="4" w:space="0" w:color="000000"/>
              <w:bottom w:val="single" w:sz="4" w:space="0" w:color="000000"/>
            </w:tcBorders>
          </w:tcPr>
          <w:p>
            <w:pPr>
              <w:pStyle w:val="TAC"/>
              <w:rPr/>
            </w:pPr>
            <w:r>
              <w:rPr>
                <w:lang w:eastAsia="ja-JP"/>
              </w:rPr>
              <w:t>Cause of No CLI</w:t>
            </w:r>
            <w:r>
              <w:rPr/>
              <w:t xml:space="preserve"> IEI</w:t>
            </w:r>
          </w:p>
        </w:tc>
        <w:tc>
          <w:tcPr>
            <w:tcW w:w="1765" w:type="dxa"/>
            <w:tcBorders>
              <w:start w:val="single" w:sz="4" w:space="0" w:color="000000"/>
            </w:tcBorders>
          </w:tcPr>
          <w:p>
            <w:pPr>
              <w:pStyle w:val="TAL"/>
              <w:rPr/>
            </w:pPr>
            <w:r>
              <w:rPr/>
              <w:t>octet 1</w:t>
            </w:r>
          </w:p>
        </w:tc>
      </w:tr>
      <w:tr>
        <w:trPr>
          <w:cantSplit w:val="true"/>
        </w:trPr>
        <w:tc>
          <w:tcPr>
            <w:tcW w:w="6075" w:type="dxa"/>
            <w:gridSpan w:val="8"/>
            <w:tcBorders>
              <w:top w:val="single" w:sz="4" w:space="0" w:color="000000"/>
              <w:start w:val="single" w:sz="4" w:space="0" w:color="000000"/>
              <w:bottom w:val="single" w:sz="4" w:space="0" w:color="000000"/>
            </w:tcBorders>
          </w:tcPr>
          <w:p>
            <w:pPr>
              <w:pStyle w:val="TAC"/>
              <w:rPr>
                <w:lang w:eastAsia="ja-JP"/>
              </w:rPr>
            </w:pPr>
            <w:r>
              <w:rPr>
                <w:lang w:eastAsia="ja-JP"/>
              </w:rPr>
              <w:t>Length of Cause of No CLI contents</w:t>
            </w:r>
          </w:p>
        </w:tc>
        <w:tc>
          <w:tcPr>
            <w:tcW w:w="1765" w:type="dxa"/>
            <w:tcBorders>
              <w:start w:val="single" w:sz="4" w:space="0" w:color="000000"/>
            </w:tcBorders>
          </w:tcPr>
          <w:p>
            <w:pPr>
              <w:pStyle w:val="TAL"/>
              <w:rPr/>
            </w:pPr>
            <w:r>
              <w:rPr/>
              <w:t>octet 2</w:t>
            </w:r>
          </w:p>
        </w:tc>
      </w:tr>
      <w:tr>
        <w:trPr>
          <w:cantSplit w:val="true"/>
        </w:trPr>
        <w:tc>
          <w:tcPr>
            <w:tcW w:w="6075" w:type="dxa"/>
            <w:gridSpan w:val="8"/>
            <w:tcBorders>
              <w:top w:val="single" w:sz="4" w:space="0" w:color="000000"/>
              <w:start w:val="single" w:sz="4" w:space="0" w:color="000000"/>
              <w:bottom w:val="single" w:sz="4" w:space="0" w:color="000000"/>
            </w:tcBorders>
          </w:tcPr>
          <w:p>
            <w:pPr>
              <w:pStyle w:val="TAC"/>
              <w:rPr>
                <w:lang w:eastAsia="ja-JP"/>
              </w:rPr>
            </w:pPr>
            <w:r>
              <w:rPr>
                <w:lang w:eastAsia="ja-JP"/>
              </w:rPr>
              <w:t>Cause of No CLI</w:t>
            </w:r>
          </w:p>
        </w:tc>
        <w:tc>
          <w:tcPr>
            <w:tcW w:w="1765" w:type="dxa"/>
            <w:tcBorders>
              <w:start w:val="single" w:sz="4" w:space="0" w:color="000000"/>
            </w:tcBorders>
          </w:tcPr>
          <w:p>
            <w:pPr>
              <w:pStyle w:val="TAL"/>
              <w:rPr>
                <w:lang w:eastAsia="ja-JP"/>
              </w:rPr>
            </w:pPr>
            <w:r>
              <w:rPr>
                <w:lang w:eastAsia="ja-JP"/>
              </w:rPr>
              <w:t>octet 3</w:t>
            </w:r>
          </w:p>
        </w:tc>
      </w:tr>
    </w:tbl>
    <w:p>
      <w:pPr>
        <w:pStyle w:val="Normal"/>
        <w:rPr/>
      </w:pPr>
      <w:r>
        <w:rPr/>
      </w:r>
    </w:p>
    <w:p>
      <w:pPr>
        <w:pStyle w:val="TF"/>
        <w:rPr/>
      </w:pPr>
      <w:r>
        <w:rPr/>
        <w:t xml:space="preserve">Figure 10.5.118a/3GPP TS 24.008 </w:t>
      </w:r>
      <w:r>
        <w:rPr>
          <w:lang w:eastAsia="ja-JP"/>
        </w:rPr>
        <w:t>Cause of No CLI</w:t>
      </w:r>
      <w:r>
        <w:rPr/>
        <w:t xml:space="preserve"> information element</w:t>
      </w:r>
    </w:p>
    <w:p>
      <w:pPr>
        <w:pStyle w:val="TH"/>
        <w:rPr/>
      </w:pPr>
      <w:r>
        <w:rPr/>
        <w:t xml:space="preserve">Table 10.5.135a/3GPP TS 24.008: </w:t>
      </w:r>
      <w:r>
        <w:rPr>
          <w:lang w:eastAsia="ja-JP"/>
        </w:rPr>
        <w:t>Cause of No CLI</w:t>
      </w:r>
      <w:r>
        <w:rPr/>
        <w:t xml:space="preserve"> information element</w:t>
      </w:r>
    </w:p>
    <w:tbl>
      <w:tblPr>
        <w:tblW w:w="5752" w:type="dxa"/>
        <w:jc w:val="center"/>
        <w:tblInd w:w="0" w:type="dxa"/>
        <w:tblCellMar>
          <w:top w:w="0" w:type="dxa"/>
          <w:start w:w="28" w:type="dxa"/>
          <w:bottom w:w="0" w:type="dxa"/>
          <w:end w:w="108" w:type="dxa"/>
        </w:tblCellMar>
      </w:tblPr>
      <w:tblGrid>
        <w:gridCol w:w="284"/>
        <w:gridCol w:w="48"/>
        <w:gridCol w:w="236"/>
        <w:gridCol w:w="3"/>
        <w:gridCol w:w="281"/>
        <w:gridCol w:w="284"/>
        <w:gridCol w:w="284"/>
        <w:gridCol w:w="284"/>
        <w:gridCol w:w="239"/>
        <w:gridCol w:w="329"/>
        <w:gridCol w:w="282"/>
        <w:gridCol w:w="3198"/>
      </w:tblGrid>
      <w:tr>
        <w:trPr>
          <w:cantSplit w:val="true"/>
        </w:trPr>
        <w:tc>
          <w:tcPr>
            <w:tcW w:w="5752" w:type="dxa"/>
            <w:gridSpan w:val="12"/>
            <w:tcBorders>
              <w:top w:val="single" w:sz="4" w:space="0" w:color="000000"/>
              <w:start w:val="single" w:sz="4" w:space="0" w:color="000000"/>
              <w:end w:val="single" w:sz="4" w:space="0" w:color="000000"/>
            </w:tcBorders>
          </w:tcPr>
          <w:p>
            <w:pPr>
              <w:pStyle w:val="TAL"/>
              <w:rPr/>
            </w:pPr>
            <w:r>
              <w:rPr>
                <w:lang w:eastAsia="ja-JP"/>
              </w:rPr>
              <w:t>Cause of No CLI</w:t>
            </w:r>
            <w:r>
              <w:rPr/>
              <w:t xml:space="preserve"> (octet </w:t>
            </w:r>
            <w:r>
              <w:rPr>
                <w:lang w:eastAsia="ja-JP"/>
              </w:rPr>
              <w:t>3</w:t>
            </w:r>
            <w:r>
              <w:rPr/>
              <w:t>)</w:t>
            </w:r>
          </w:p>
        </w:tc>
      </w:tr>
      <w:tr>
        <w:trPr>
          <w:cantSplit w:val="true"/>
        </w:trPr>
        <w:tc>
          <w:tcPr>
            <w:tcW w:w="2272" w:type="dxa"/>
            <w:gridSpan w:val="10"/>
            <w:tcBorders>
              <w:start w:val="single" w:sz="4" w:space="0" w:color="000000"/>
            </w:tcBorders>
          </w:tcPr>
          <w:p>
            <w:pPr>
              <w:pStyle w:val="TAL"/>
              <w:rPr/>
            </w:pPr>
            <w:r>
              <w:rPr/>
              <w:t>Bits</w:t>
            </w:r>
          </w:p>
        </w:tc>
        <w:tc>
          <w:tcPr>
            <w:tcW w:w="282" w:type="dxa"/>
            <w:tcBorders/>
          </w:tcPr>
          <w:p>
            <w:pPr>
              <w:pStyle w:val="TAC"/>
              <w:snapToGrid w:val="false"/>
              <w:rPr/>
            </w:pPr>
            <w:r>
              <w:rPr/>
            </w:r>
          </w:p>
        </w:tc>
        <w:tc>
          <w:tcPr>
            <w:tcW w:w="3198"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H"/>
              <w:rPr>
                <w:lang w:eastAsia="ja-JP"/>
              </w:rPr>
            </w:pPr>
            <w:r>
              <w:rPr>
                <w:lang w:eastAsia="ja-JP"/>
              </w:rPr>
              <w:t>8</w:t>
            </w:r>
          </w:p>
        </w:tc>
        <w:tc>
          <w:tcPr>
            <w:tcW w:w="284" w:type="dxa"/>
            <w:gridSpan w:val="2"/>
            <w:tcBorders/>
          </w:tcPr>
          <w:p>
            <w:pPr>
              <w:pStyle w:val="TAH"/>
              <w:rPr>
                <w:lang w:eastAsia="ja-JP"/>
              </w:rPr>
            </w:pPr>
            <w:r>
              <w:rPr>
                <w:lang w:eastAsia="ja-JP"/>
              </w:rPr>
              <w:t>7</w:t>
            </w:r>
          </w:p>
        </w:tc>
        <w:tc>
          <w:tcPr>
            <w:tcW w:w="284" w:type="dxa"/>
            <w:gridSpan w:val="2"/>
            <w:tcBorders/>
          </w:tcPr>
          <w:p>
            <w:pPr>
              <w:pStyle w:val="TAH"/>
              <w:rPr>
                <w:lang w:eastAsia="ja-JP"/>
              </w:rPr>
            </w:pPr>
            <w:r>
              <w:rPr>
                <w:lang w:eastAsia="ja-JP"/>
              </w:rPr>
              <w:t>6</w:t>
            </w:r>
          </w:p>
        </w:tc>
        <w:tc>
          <w:tcPr>
            <w:tcW w:w="284" w:type="dxa"/>
            <w:tcBorders/>
          </w:tcPr>
          <w:p>
            <w:pPr>
              <w:pStyle w:val="TAH"/>
              <w:rPr>
                <w:lang w:eastAsia="ja-JP"/>
              </w:rPr>
            </w:pPr>
            <w:r>
              <w:rPr>
                <w:lang w:eastAsia="ja-JP"/>
              </w:rPr>
              <w:t>5</w:t>
            </w:r>
          </w:p>
        </w:tc>
        <w:tc>
          <w:tcPr>
            <w:tcW w:w="284" w:type="dxa"/>
            <w:tcBorders/>
          </w:tcPr>
          <w:p>
            <w:pPr>
              <w:pStyle w:val="TAH"/>
              <w:rPr>
                <w:lang w:eastAsia="ja-JP"/>
              </w:rPr>
            </w:pPr>
            <w:r>
              <w:rPr>
                <w:lang w:eastAsia="ja-JP"/>
              </w:rPr>
              <w:t>4</w:t>
            </w:r>
          </w:p>
        </w:tc>
        <w:tc>
          <w:tcPr>
            <w:tcW w:w="284" w:type="dxa"/>
            <w:tcBorders/>
          </w:tcPr>
          <w:p>
            <w:pPr>
              <w:pStyle w:val="TAH"/>
              <w:rPr>
                <w:lang w:eastAsia="ja-JP"/>
              </w:rPr>
            </w:pPr>
            <w:r>
              <w:rPr>
                <w:lang w:eastAsia="ja-JP"/>
              </w:rPr>
              <w:t>3</w:t>
            </w:r>
          </w:p>
        </w:tc>
        <w:tc>
          <w:tcPr>
            <w:tcW w:w="239" w:type="dxa"/>
            <w:tcBorders/>
          </w:tcPr>
          <w:p>
            <w:pPr>
              <w:pStyle w:val="TAH"/>
              <w:rPr>
                <w:lang w:eastAsia="ja-JP"/>
              </w:rPr>
            </w:pPr>
            <w:r>
              <w:rPr>
                <w:lang w:eastAsia="ja-JP"/>
              </w:rPr>
              <w:t>2</w:t>
            </w:r>
          </w:p>
        </w:tc>
        <w:tc>
          <w:tcPr>
            <w:tcW w:w="329" w:type="dxa"/>
            <w:tcBorders/>
          </w:tcPr>
          <w:p>
            <w:pPr>
              <w:pStyle w:val="TAC"/>
              <w:rPr>
                <w:b/>
                <w:b/>
                <w:lang w:eastAsia="ja-JP"/>
              </w:rPr>
            </w:pPr>
            <w:r>
              <w:rPr>
                <w:b/>
                <w:lang w:eastAsia="ja-JP"/>
              </w:rPr>
              <w:t>1</w:t>
            </w:r>
          </w:p>
        </w:tc>
        <w:tc>
          <w:tcPr>
            <w:tcW w:w="282" w:type="dxa"/>
            <w:tcBorders/>
          </w:tcPr>
          <w:p>
            <w:pPr>
              <w:pStyle w:val="TAC"/>
              <w:snapToGrid w:val="false"/>
              <w:rPr>
                <w:b/>
                <w:b/>
                <w:lang w:eastAsia="ja-JP"/>
              </w:rPr>
            </w:pPr>
            <w:r>
              <w:rPr>
                <w:b/>
                <w:lang w:eastAsia="ja-JP"/>
              </w:rPr>
            </w:r>
          </w:p>
        </w:tc>
        <w:tc>
          <w:tcPr>
            <w:tcW w:w="3198" w:type="dxa"/>
            <w:tcBorders>
              <w:end w:val="single" w:sz="4" w:space="0" w:color="000000"/>
            </w:tcBorders>
          </w:tcPr>
          <w:p>
            <w:pPr>
              <w:pStyle w:val="TAL"/>
              <w:snapToGrid w:val="false"/>
              <w:rPr/>
            </w:pPr>
            <w:r>
              <w:rPr/>
            </w:r>
          </w:p>
        </w:tc>
      </w:tr>
      <w:tr>
        <w:trPr>
          <w:cantSplit w:val="true"/>
        </w:trPr>
        <w:tc>
          <w:tcPr>
            <w:tcW w:w="332" w:type="dxa"/>
            <w:gridSpan w:val="2"/>
            <w:tcBorders>
              <w:start w:val="single" w:sz="4" w:space="0" w:color="000000"/>
            </w:tcBorders>
          </w:tcPr>
          <w:p>
            <w:pPr>
              <w:pStyle w:val="TAC"/>
              <w:rPr/>
            </w:pPr>
            <w:r>
              <w:rPr/>
              <w:t>0</w:t>
            </w:r>
          </w:p>
        </w:tc>
        <w:tc>
          <w:tcPr>
            <w:tcW w:w="239" w:type="dxa"/>
            <w:gridSpan w:val="2"/>
            <w:tcBorders/>
          </w:tcPr>
          <w:p>
            <w:pPr>
              <w:pStyle w:val="TAC"/>
              <w:rPr/>
            </w:pPr>
            <w:r>
              <w:rPr/>
              <w:t>0</w:t>
            </w:r>
          </w:p>
        </w:tc>
        <w:tc>
          <w:tcPr>
            <w:tcW w:w="281"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39" w:type="dxa"/>
            <w:tcBorders/>
          </w:tcPr>
          <w:p>
            <w:pPr>
              <w:pStyle w:val="TAC"/>
              <w:rPr/>
            </w:pPr>
            <w:r>
              <w:rPr/>
              <w:t>0</w:t>
            </w:r>
          </w:p>
        </w:tc>
        <w:tc>
          <w:tcPr>
            <w:tcW w:w="329" w:type="dxa"/>
            <w:tcBorders/>
          </w:tcPr>
          <w:p>
            <w:pPr>
              <w:pStyle w:val="TAC"/>
              <w:rPr>
                <w:lang w:eastAsia="ja-JP"/>
              </w:rPr>
            </w:pPr>
            <w:r>
              <w:rPr>
                <w:lang w:eastAsia="ja-JP"/>
              </w:rPr>
              <w:t>0</w:t>
            </w:r>
          </w:p>
        </w:tc>
        <w:tc>
          <w:tcPr>
            <w:tcW w:w="282" w:type="dxa"/>
            <w:tcBorders/>
          </w:tcPr>
          <w:p>
            <w:pPr>
              <w:pStyle w:val="TAC"/>
              <w:snapToGrid w:val="false"/>
              <w:rPr>
                <w:lang w:eastAsia="ja-JP"/>
              </w:rPr>
            </w:pPr>
            <w:r>
              <w:rPr>
                <w:lang w:eastAsia="ja-JP"/>
              </w:rPr>
            </w:r>
          </w:p>
        </w:tc>
        <w:tc>
          <w:tcPr>
            <w:tcW w:w="3198" w:type="dxa"/>
            <w:tcBorders>
              <w:end w:val="single" w:sz="4" w:space="0" w:color="000000"/>
            </w:tcBorders>
          </w:tcPr>
          <w:p>
            <w:pPr>
              <w:pStyle w:val="TAL"/>
              <w:rPr>
                <w:lang w:eastAsia="ja-JP"/>
              </w:rPr>
            </w:pPr>
            <w:r>
              <w:rPr>
                <w:lang w:eastAsia="ja-JP"/>
              </w:rPr>
              <w:t>Unavailable</w:t>
            </w:r>
          </w:p>
        </w:tc>
      </w:tr>
      <w:tr>
        <w:trPr>
          <w:cantSplit w:val="true"/>
        </w:trPr>
        <w:tc>
          <w:tcPr>
            <w:tcW w:w="284" w:type="dxa"/>
            <w:tcBorders>
              <w:start w:val="single" w:sz="4" w:space="0" w:color="000000"/>
            </w:tcBorders>
          </w:tcPr>
          <w:p>
            <w:pPr>
              <w:pStyle w:val="TAC"/>
              <w:rPr/>
            </w:pPr>
            <w:r>
              <w:rPr/>
              <w:t>0</w:t>
            </w:r>
          </w:p>
        </w:tc>
        <w:tc>
          <w:tcPr>
            <w:tcW w:w="284" w:type="dxa"/>
            <w:gridSpan w:val="2"/>
            <w:tcBorders/>
          </w:tcPr>
          <w:p>
            <w:pPr>
              <w:pStyle w:val="TAC"/>
              <w:rPr/>
            </w:pPr>
            <w:r>
              <w:rPr/>
              <w:t>0</w:t>
            </w:r>
          </w:p>
        </w:tc>
        <w:tc>
          <w:tcPr>
            <w:tcW w:w="284" w:type="dxa"/>
            <w:gridSpan w:val="2"/>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39" w:type="dxa"/>
            <w:tcBorders/>
          </w:tcPr>
          <w:p>
            <w:pPr>
              <w:pStyle w:val="TAC"/>
              <w:rPr>
                <w:lang w:eastAsia="ja-JP"/>
              </w:rPr>
            </w:pPr>
            <w:r>
              <w:rPr/>
              <w:t>0</w:t>
            </w:r>
          </w:p>
        </w:tc>
        <w:tc>
          <w:tcPr>
            <w:tcW w:w="329" w:type="dxa"/>
            <w:tcBorders/>
          </w:tcPr>
          <w:p>
            <w:pPr>
              <w:pStyle w:val="TAC"/>
              <w:rPr>
                <w:lang w:eastAsia="ja-JP"/>
              </w:rPr>
            </w:pPr>
            <w:r>
              <w:rPr>
                <w:lang w:eastAsia="ja-JP"/>
              </w:rPr>
              <w:t>1</w:t>
            </w:r>
          </w:p>
        </w:tc>
        <w:tc>
          <w:tcPr>
            <w:tcW w:w="282" w:type="dxa"/>
            <w:tcBorders/>
          </w:tcPr>
          <w:p>
            <w:pPr>
              <w:pStyle w:val="TAC"/>
              <w:snapToGrid w:val="false"/>
              <w:rPr>
                <w:lang w:eastAsia="ja-JP"/>
              </w:rPr>
            </w:pPr>
            <w:r>
              <w:rPr>
                <w:lang w:eastAsia="ja-JP"/>
              </w:rPr>
            </w:r>
          </w:p>
        </w:tc>
        <w:tc>
          <w:tcPr>
            <w:tcW w:w="3198" w:type="dxa"/>
            <w:tcBorders>
              <w:end w:val="single" w:sz="4" w:space="0" w:color="000000"/>
            </w:tcBorders>
          </w:tcPr>
          <w:p>
            <w:pPr>
              <w:pStyle w:val="TAL"/>
              <w:rPr>
                <w:lang w:eastAsia="ja-JP"/>
              </w:rPr>
            </w:pPr>
            <w:r>
              <w:rPr>
                <w:lang w:eastAsia="ja-JP"/>
              </w:rPr>
              <w:t>Reject by user</w:t>
            </w:r>
          </w:p>
        </w:tc>
      </w:tr>
      <w:tr>
        <w:trPr>
          <w:cantSplit w:val="true"/>
        </w:trPr>
        <w:tc>
          <w:tcPr>
            <w:tcW w:w="284" w:type="dxa"/>
            <w:tcBorders>
              <w:start w:val="single" w:sz="4" w:space="0" w:color="000000"/>
            </w:tcBorders>
          </w:tcPr>
          <w:p>
            <w:pPr>
              <w:pStyle w:val="TAC"/>
              <w:rPr/>
            </w:pPr>
            <w:r>
              <w:rPr/>
              <w:t>0</w:t>
            </w:r>
          </w:p>
        </w:tc>
        <w:tc>
          <w:tcPr>
            <w:tcW w:w="284" w:type="dxa"/>
            <w:gridSpan w:val="2"/>
            <w:tcBorders/>
          </w:tcPr>
          <w:p>
            <w:pPr>
              <w:pStyle w:val="TAC"/>
              <w:rPr/>
            </w:pPr>
            <w:r>
              <w:rPr/>
              <w:t>0</w:t>
            </w:r>
          </w:p>
        </w:tc>
        <w:tc>
          <w:tcPr>
            <w:tcW w:w="284" w:type="dxa"/>
            <w:gridSpan w:val="2"/>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lang w:eastAsia="ja-JP"/>
              </w:rPr>
            </w:pPr>
            <w:r>
              <w:rPr/>
              <w:t>0</w:t>
            </w:r>
          </w:p>
        </w:tc>
        <w:tc>
          <w:tcPr>
            <w:tcW w:w="239" w:type="dxa"/>
            <w:tcBorders/>
          </w:tcPr>
          <w:p>
            <w:pPr>
              <w:pStyle w:val="TAC"/>
              <w:rPr>
                <w:lang w:eastAsia="ja-JP"/>
              </w:rPr>
            </w:pPr>
            <w:r>
              <w:rPr/>
              <w:t>1</w:t>
            </w:r>
          </w:p>
        </w:tc>
        <w:tc>
          <w:tcPr>
            <w:tcW w:w="329" w:type="dxa"/>
            <w:tcBorders/>
          </w:tcPr>
          <w:p>
            <w:pPr>
              <w:pStyle w:val="TAC"/>
              <w:rPr>
                <w:lang w:eastAsia="ja-JP"/>
              </w:rPr>
            </w:pPr>
            <w:r>
              <w:rPr>
                <w:lang w:eastAsia="ja-JP"/>
              </w:rPr>
              <w:t>0</w:t>
            </w:r>
          </w:p>
        </w:tc>
        <w:tc>
          <w:tcPr>
            <w:tcW w:w="282" w:type="dxa"/>
            <w:tcBorders/>
          </w:tcPr>
          <w:p>
            <w:pPr>
              <w:pStyle w:val="TAC"/>
              <w:snapToGrid w:val="false"/>
              <w:rPr>
                <w:lang w:eastAsia="ja-JP"/>
              </w:rPr>
            </w:pPr>
            <w:r>
              <w:rPr>
                <w:lang w:eastAsia="ja-JP"/>
              </w:rPr>
            </w:r>
          </w:p>
        </w:tc>
        <w:tc>
          <w:tcPr>
            <w:tcW w:w="3198" w:type="dxa"/>
            <w:tcBorders>
              <w:end w:val="single" w:sz="4" w:space="0" w:color="000000"/>
            </w:tcBorders>
          </w:tcPr>
          <w:p>
            <w:pPr>
              <w:pStyle w:val="TAL"/>
              <w:rPr>
                <w:lang w:eastAsia="ja-JP"/>
              </w:rPr>
            </w:pPr>
            <w:r>
              <w:rPr>
                <w:lang w:eastAsia="ja-JP"/>
              </w:rPr>
              <w:t>Interaction with other service</w:t>
            </w:r>
          </w:p>
        </w:tc>
      </w:tr>
      <w:tr>
        <w:trPr>
          <w:cantSplit w:val="true"/>
        </w:trPr>
        <w:tc>
          <w:tcPr>
            <w:tcW w:w="284" w:type="dxa"/>
            <w:tcBorders>
              <w:start w:val="single" w:sz="4" w:space="0" w:color="000000"/>
            </w:tcBorders>
          </w:tcPr>
          <w:p>
            <w:pPr>
              <w:pStyle w:val="TAC"/>
              <w:rPr/>
            </w:pPr>
            <w:r>
              <w:rPr/>
              <w:t>0</w:t>
            </w:r>
          </w:p>
        </w:tc>
        <w:tc>
          <w:tcPr>
            <w:tcW w:w="284" w:type="dxa"/>
            <w:gridSpan w:val="2"/>
            <w:tcBorders/>
          </w:tcPr>
          <w:p>
            <w:pPr>
              <w:pStyle w:val="TAC"/>
              <w:rPr/>
            </w:pPr>
            <w:r>
              <w:rPr/>
              <w:t>0</w:t>
            </w:r>
          </w:p>
        </w:tc>
        <w:tc>
          <w:tcPr>
            <w:tcW w:w="284" w:type="dxa"/>
            <w:gridSpan w:val="2"/>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lang w:eastAsia="ja-JP"/>
              </w:rPr>
            </w:pPr>
            <w:r>
              <w:rPr/>
              <w:t>0</w:t>
            </w:r>
          </w:p>
        </w:tc>
        <w:tc>
          <w:tcPr>
            <w:tcW w:w="239" w:type="dxa"/>
            <w:tcBorders/>
          </w:tcPr>
          <w:p>
            <w:pPr>
              <w:pStyle w:val="TAC"/>
              <w:jc w:val="start"/>
              <w:rPr>
                <w:lang w:eastAsia="ja-JP"/>
              </w:rPr>
            </w:pPr>
            <w:r>
              <w:rPr>
                <w:lang w:eastAsia="ja-JP"/>
              </w:rPr>
              <w:t>1</w:t>
            </w:r>
          </w:p>
        </w:tc>
        <w:tc>
          <w:tcPr>
            <w:tcW w:w="329" w:type="dxa"/>
            <w:tcBorders/>
          </w:tcPr>
          <w:p>
            <w:pPr>
              <w:pStyle w:val="TAC"/>
              <w:rPr>
                <w:lang w:eastAsia="ja-JP"/>
              </w:rPr>
            </w:pPr>
            <w:r>
              <w:rPr>
                <w:lang w:eastAsia="ja-JP"/>
              </w:rPr>
              <w:t>1</w:t>
            </w:r>
          </w:p>
        </w:tc>
        <w:tc>
          <w:tcPr>
            <w:tcW w:w="282" w:type="dxa"/>
            <w:tcBorders/>
          </w:tcPr>
          <w:p>
            <w:pPr>
              <w:pStyle w:val="TAC"/>
              <w:snapToGrid w:val="false"/>
              <w:rPr>
                <w:lang w:eastAsia="ja-JP"/>
              </w:rPr>
            </w:pPr>
            <w:r>
              <w:rPr>
                <w:lang w:eastAsia="ja-JP"/>
              </w:rPr>
            </w:r>
          </w:p>
        </w:tc>
        <w:tc>
          <w:tcPr>
            <w:tcW w:w="3198" w:type="dxa"/>
            <w:tcBorders>
              <w:end w:val="single" w:sz="4" w:space="0" w:color="000000"/>
            </w:tcBorders>
          </w:tcPr>
          <w:p>
            <w:pPr>
              <w:pStyle w:val="TAL"/>
              <w:rPr>
                <w:lang w:eastAsia="ja-JP"/>
              </w:rPr>
            </w:pPr>
            <w:r>
              <w:rPr>
                <w:lang w:eastAsia="ja-JP"/>
              </w:rPr>
              <w:t>Coin line/payphone</w:t>
            </w:r>
          </w:p>
        </w:tc>
      </w:tr>
      <w:tr>
        <w:trPr>
          <w:cantSplit w:val="true"/>
        </w:trPr>
        <w:tc>
          <w:tcPr>
            <w:tcW w:w="5752" w:type="dxa"/>
            <w:gridSpan w:val="12"/>
            <w:tcBorders>
              <w:start w:val="single" w:sz="4" w:space="0" w:color="000000"/>
              <w:bottom w:val="single" w:sz="4" w:space="0" w:color="000000"/>
              <w:end w:val="single" w:sz="4" w:space="0" w:color="000000"/>
            </w:tcBorders>
          </w:tcPr>
          <w:p>
            <w:pPr>
              <w:pStyle w:val="TAL"/>
              <w:rPr>
                <w:lang w:eastAsia="ja-JP"/>
              </w:rPr>
            </w:pPr>
            <w:r>
              <w:rPr>
                <w:lang w:eastAsia="ja-JP"/>
              </w:rPr>
              <w:t>Other values shall be interpreted as "Unavailable".</w:t>
            </w:r>
          </w:p>
        </w:tc>
      </w:tr>
    </w:tbl>
    <w:p>
      <w:pPr>
        <w:pStyle w:val="Normal"/>
        <w:rPr/>
      </w:pPr>
      <w:r>
        <w:rPr/>
      </w:r>
    </w:p>
    <w:p>
      <w:pPr>
        <w:pStyle w:val="Heading4"/>
        <w:bidi w:val="0"/>
        <w:ind w:start="1418" w:hanging="1418"/>
        <w:jc w:val="start"/>
        <w:rPr/>
      </w:pPr>
      <w:bookmarkStart w:id="1154" w:name="__RefHeading___Toc502231903"/>
      <w:bookmarkEnd w:id="1154"/>
      <w:r>
        <w:rPr/>
        <w:t>10.5.4.31</w:t>
        <w:tab/>
        <w:t>Void</w:t>
      </w:r>
    </w:p>
    <w:p>
      <w:pPr>
        <w:pStyle w:val="Heading4"/>
        <w:bidi w:val="0"/>
        <w:ind w:start="1418" w:hanging="1418"/>
        <w:jc w:val="start"/>
        <w:rPr/>
      </w:pPr>
      <w:bookmarkStart w:id="1155" w:name="__RefHeading___Toc502231904"/>
      <w:bookmarkEnd w:id="1155"/>
      <w:r>
        <w:rPr/>
        <w:t>10.5.4.32</w:t>
        <w:tab/>
        <w:t>Supported codec list</w:t>
      </w:r>
    </w:p>
    <w:p>
      <w:pPr>
        <w:pStyle w:val="Normal"/>
        <w:rPr/>
      </w:pPr>
      <w:r>
        <w:rPr/>
        <w:t xml:space="preserve">The purpose of the </w:t>
      </w:r>
      <w:r>
        <w:rPr>
          <w:i/>
        </w:rPr>
        <w:t xml:space="preserve">Supported Codec List </w:t>
      </w:r>
      <w:r>
        <w:rPr/>
        <w:t>information element is to provide the network with information about the speech codecs supported by the mobile.</w:t>
      </w:r>
    </w:p>
    <w:p>
      <w:pPr>
        <w:pStyle w:val="Normal"/>
        <w:rPr/>
      </w:pPr>
      <w:r>
        <w:rPr/>
        <w:t xml:space="preserve">The </w:t>
      </w:r>
      <w:r>
        <w:rPr>
          <w:i/>
        </w:rPr>
        <w:t xml:space="preserve">Supported Codec List </w:t>
      </w:r>
      <w:r>
        <w:rPr/>
        <w:t>information element is coded as shown in figure 10.5.118c/3GPP TS 24.008.</w:t>
      </w:r>
    </w:p>
    <w:p>
      <w:pPr>
        <w:pStyle w:val="Normal"/>
        <w:rPr/>
      </w:pPr>
      <w:r>
        <w:rPr/>
        <w:t xml:space="preserve">The </w:t>
      </w:r>
      <w:r>
        <w:rPr>
          <w:i/>
        </w:rPr>
        <w:t xml:space="preserve">Supported Codec List </w:t>
      </w:r>
      <w:r>
        <w:rPr/>
        <w:t>information element</w:t>
      </w:r>
      <w:r>
        <w:rPr>
          <w:i/>
        </w:rPr>
        <w:t xml:space="preserve"> </w:t>
      </w:r>
      <w:r>
        <w:rPr/>
        <w:t>is a type 4 information element with a minimum length of 5 octets and a maximum length of m+3 octets.</w:t>
      </w:r>
    </w:p>
    <w:p>
      <w:pPr>
        <w:pStyle w:val="Normal"/>
        <w:rPr/>
      </w:pPr>
      <w:r>
        <w:rPr/>
        <w:t>Speech codec information belonging to GERAN and UTRAN shall be conveyed by this information element.</w:t>
      </w:r>
    </w:p>
    <w:p>
      <w:pPr>
        <w:pStyle w:val="TH"/>
        <w:rPr/>
      </w:pPr>
      <w:r>
        <w:rPr/>
      </w:r>
    </w:p>
    <w:tbl>
      <w:tblPr>
        <w:tblW w:w="8268" w:type="dxa"/>
        <w:jc w:val="center"/>
        <w:tblInd w:w="0" w:type="dxa"/>
        <w:tblCellMar>
          <w:top w:w="0" w:type="dxa"/>
          <w:start w:w="28" w:type="dxa"/>
          <w:bottom w:w="0" w:type="dxa"/>
          <w:end w:w="108" w:type="dxa"/>
        </w:tblCellMar>
      </w:tblPr>
      <w:tblGrid>
        <w:gridCol w:w="851"/>
        <w:gridCol w:w="851"/>
        <w:gridCol w:w="239"/>
        <w:gridCol w:w="239"/>
        <w:gridCol w:w="2075"/>
        <w:gridCol w:w="851"/>
        <w:gridCol w:w="851"/>
        <w:gridCol w:w="851"/>
        <w:gridCol w:w="1460"/>
      </w:tblGrid>
      <w:tr>
        <w:trPr/>
        <w:tc>
          <w:tcPr>
            <w:tcW w:w="851" w:type="dxa"/>
            <w:tcBorders/>
          </w:tcPr>
          <w:p>
            <w:pPr>
              <w:pStyle w:val="TAH"/>
              <w:rPr/>
            </w:pPr>
            <w:r>
              <w:rPr/>
              <w:t>8</w:t>
            </w:r>
          </w:p>
        </w:tc>
        <w:tc>
          <w:tcPr>
            <w:tcW w:w="851" w:type="dxa"/>
            <w:tcBorders/>
          </w:tcPr>
          <w:p>
            <w:pPr>
              <w:pStyle w:val="TAH"/>
              <w:rPr/>
            </w:pPr>
            <w:r>
              <w:rPr/>
              <w:t>7</w:t>
            </w:r>
          </w:p>
        </w:tc>
        <w:tc>
          <w:tcPr>
            <w:tcW w:w="239" w:type="dxa"/>
            <w:tcBorders/>
          </w:tcPr>
          <w:p>
            <w:pPr>
              <w:pStyle w:val="TAH"/>
              <w:rPr/>
            </w:pPr>
            <w:r>
              <w:rPr/>
              <w:t>6</w:t>
            </w:r>
          </w:p>
        </w:tc>
        <w:tc>
          <w:tcPr>
            <w:tcW w:w="239" w:type="dxa"/>
            <w:tcBorders/>
          </w:tcPr>
          <w:p>
            <w:pPr>
              <w:pStyle w:val="TAH"/>
              <w:rPr/>
            </w:pPr>
            <w:r>
              <w:rPr/>
              <w:t>5</w:t>
            </w:r>
          </w:p>
        </w:tc>
        <w:tc>
          <w:tcPr>
            <w:tcW w:w="2075" w:type="dxa"/>
            <w:tcBorders/>
          </w:tcPr>
          <w:p>
            <w:pPr>
              <w:pStyle w:val="TAH"/>
              <w:rPr/>
            </w:pPr>
            <w:r>
              <w:rPr/>
              <w:t>4</w:t>
            </w:r>
          </w:p>
        </w:tc>
        <w:tc>
          <w:tcPr>
            <w:tcW w:w="851" w:type="dxa"/>
            <w:tcBorders/>
          </w:tcPr>
          <w:p>
            <w:pPr>
              <w:pStyle w:val="TAH"/>
              <w:rPr/>
            </w:pPr>
            <w:r>
              <w:rPr/>
              <w:t>3</w:t>
            </w:r>
          </w:p>
        </w:tc>
        <w:tc>
          <w:tcPr>
            <w:tcW w:w="851" w:type="dxa"/>
            <w:tcBorders/>
          </w:tcPr>
          <w:p>
            <w:pPr>
              <w:pStyle w:val="TAH"/>
              <w:rPr/>
            </w:pPr>
            <w:r>
              <w:rPr/>
              <w:t>2</w:t>
            </w:r>
          </w:p>
        </w:tc>
        <w:tc>
          <w:tcPr>
            <w:tcW w:w="851" w:type="dxa"/>
            <w:tcBorders/>
          </w:tcPr>
          <w:p>
            <w:pPr>
              <w:pStyle w:val="TAH"/>
              <w:rPr/>
            </w:pPr>
            <w:r>
              <w:rPr/>
              <w:t>1</w:t>
            </w:r>
          </w:p>
        </w:tc>
        <w:tc>
          <w:tcPr>
            <w:tcW w:w="1460" w:type="dxa"/>
            <w:tcBorders/>
          </w:tcPr>
          <w:p>
            <w:pPr>
              <w:pStyle w:val="TAH"/>
              <w:snapToGrid w:val="false"/>
              <w:rPr/>
            </w:pPr>
            <w:r>
              <w:rPr/>
            </w:r>
          </w:p>
        </w:tc>
      </w:tr>
      <w:tr>
        <w:trPr>
          <w:cantSplit w:val="true"/>
        </w:trPr>
        <w:tc>
          <w:tcPr>
            <w:tcW w:w="6808" w:type="dxa"/>
            <w:gridSpan w:val="8"/>
            <w:tcBorders>
              <w:top w:val="single" w:sz="6" w:space="0" w:color="000000"/>
              <w:start w:val="single" w:sz="6" w:space="0" w:color="000000"/>
              <w:bottom w:val="single" w:sz="6" w:space="0" w:color="000000"/>
            </w:tcBorders>
          </w:tcPr>
          <w:p>
            <w:pPr>
              <w:pStyle w:val="TAC"/>
              <w:rPr/>
            </w:pPr>
            <w:r>
              <w:rPr/>
              <w:t>Supported Codec List IEI</w:t>
            </w:r>
          </w:p>
        </w:tc>
        <w:tc>
          <w:tcPr>
            <w:tcW w:w="1460" w:type="dxa"/>
            <w:tcBorders>
              <w:start w:val="single" w:sz="6" w:space="0" w:color="000000"/>
            </w:tcBorders>
          </w:tcPr>
          <w:p>
            <w:pPr>
              <w:pStyle w:val="TAC"/>
              <w:rPr/>
            </w:pPr>
            <w:r>
              <w:rPr/>
              <w:t>octet 1</w:t>
            </w:r>
          </w:p>
        </w:tc>
      </w:tr>
      <w:tr>
        <w:trPr>
          <w:cantSplit w:val="true"/>
        </w:trPr>
        <w:tc>
          <w:tcPr>
            <w:tcW w:w="6808" w:type="dxa"/>
            <w:gridSpan w:val="8"/>
            <w:tcBorders>
              <w:top w:val="single" w:sz="6" w:space="0" w:color="000000"/>
              <w:start w:val="single" w:sz="6" w:space="0" w:color="000000"/>
              <w:bottom w:val="single" w:sz="6" w:space="0" w:color="000000"/>
            </w:tcBorders>
          </w:tcPr>
          <w:p>
            <w:pPr>
              <w:pStyle w:val="TAC"/>
              <w:rPr/>
            </w:pPr>
            <w:r>
              <w:rPr/>
              <w:t>Length Of Supported Codec list</w:t>
              <w:br/>
            </w:r>
          </w:p>
        </w:tc>
        <w:tc>
          <w:tcPr>
            <w:tcW w:w="1460" w:type="dxa"/>
            <w:tcBorders>
              <w:start w:val="single" w:sz="6" w:space="0" w:color="000000"/>
            </w:tcBorders>
          </w:tcPr>
          <w:p>
            <w:pPr>
              <w:pStyle w:val="TAC"/>
              <w:rPr/>
            </w:pPr>
            <w:r>
              <w:rPr/>
              <w:t>octet 2</w:t>
            </w:r>
          </w:p>
        </w:tc>
      </w:tr>
      <w:tr>
        <w:trPr>
          <w:cantSplit w:val="true"/>
        </w:trPr>
        <w:tc>
          <w:tcPr>
            <w:tcW w:w="6808" w:type="dxa"/>
            <w:gridSpan w:val="8"/>
            <w:tcBorders>
              <w:top w:val="single" w:sz="6" w:space="0" w:color="000000"/>
              <w:start w:val="single" w:sz="6" w:space="0" w:color="000000"/>
              <w:bottom w:val="single" w:sz="6" w:space="0" w:color="000000"/>
            </w:tcBorders>
          </w:tcPr>
          <w:p>
            <w:pPr>
              <w:pStyle w:val="TAC"/>
              <w:rPr/>
            </w:pPr>
            <w:r>
              <w:rPr>
                <w:rFonts w:eastAsia="Arial"/>
              </w:rPr>
              <w:t xml:space="preserve"> </w:t>
            </w:r>
            <w:r>
              <w:rPr/>
              <w:t>System Identification 1 (SysID 1)</w:t>
              <w:br/>
            </w:r>
          </w:p>
        </w:tc>
        <w:tc>
          <w:tcPr>
            <w:tcW w:w="1460" w:type="dxa"/>
            <w:tcBorders>
              <w:start w:val="single" w:sz="6" w:space="0" w:color="000000"/>
            </w:tcBorders>
          </w:tcPr>
          <w:p>
            <w:pPr>
              <w:pStyle w:val="TAC"/>
              <w:rPr/>
            </w:pPr>
            <w:r>
              <w:rPr/>
              <w:t>octet 3</w:t>
              <w:br/>
            </w:r>
          </w:p>
        </w:tc>
      </w:tr>
      <w:tr>
        <w:trPr>
          <w:cantSplit w:val="true"/>
        </w:trPr>
        <w:tc>
          <w:tcPr>
            <w:tcW w:w="6808" w:type="dxa"/>
            <w:gridSpan w:val="8"/>
            <w:tcBorders>
              <w:top w:val="single" w:sz="6" w:space="0" w:color="000000"/>
              <w:start w:val="single" w:sz="6" w:space="0" w:color="000000"/>
              <w:bottom w:val="single" w:sz="6" w:space="0" w:color="000000"/>
            </w:tcBorders>
          </w:tcPr>
          <w:p>
            <w:pPr>
              <w:pStyle w:val="TAC"/>
              <w:rPr/>
            </w:pPr>
            <w:r>
              <w:rPr/>
              <w:t>Length Of Bitmap for SysID 1</w:t>
            </w:r>
          </w:p>
          <w:p>
            <w:pPr>
              <w:pStyle w:val="TAC"/>
              <w:rPr/>
            </w:pPr>
            <w:r>
              <w:rPr/>
            </w:r>
          </w:p>
        </w:tc>
        <w:tc>
          <w:tcPr>
            <w:tcW w:w="1460" w:type="dxa"/>
            <w:tcBorders>
              <w:start w:val="single" w:sz="6" w:space="0" w:color="000000"/>
            </w:tcBorders>
          </w:tcPr>
          <w:p>
            <w:pPr>
              <w:pStyle w:val="TAC"/>
              <w:rPr/>
            </w:pPr>
            <w:r>
              <w:rPr/>
              <w:t>octet 4</w:t>
            </w:r>
          </w:p>
        </w:tc>
      </w:tr>
      <w:tr>
        <w:trPr>
          <w:cantSplit w:val="true"/>
        </w:trPr>
        <w:tc>
          <w:tcPr>
            <w:tcW w:w="6808" w:type="dxa"/>
            <w:gridSpan w:val="8"/>
            <w:tcBorders>
              <w:top w:val="single" w:sz="6" w:space="0" w:color="000000"/>
              <w:start w:val="single" w:sz="6" w:space="0" w:color="000000"/>
              <w:bottom w:val="single" w:sz="6" w:space="0" w:color="000000"/>
            </w:tcBorders>
          </w:tcPr>
          <w:p>
            <w:pPr>
              <w:pStyle w:val="TAC"/>
              <w:rPr/>
            </w:pPr>
            <w:r>
              <w:rPr/>
              <w:t>Codec Bitmap for SysID 1, bits 1 to 8</w:t>
            </w:r>
          </w:p>
        </w:tc>
        <w:tc>
          <w:tcPr>
            <w:tcW w:w="1460" w:type="dxa"/>
            <w:tcBorders>
              <w:start w:val="single" w:sz="6" w:space="0" w:color="000000"/>
            </w:tcBorders>
          </w:tcPr>
          <w:p>
            <w:pPr>
              <w:pStyle w:val="TAC"/>
              <w:rPr/>
            </w:pPr>
            <w:r>
              <w:rPr/>
              <w:t>octet 5</w:t>
            </w:r>
          </w:p>
        </w:tc>
      </w:tr>
      <w:tr>
        <w:trPr>
          <w:cantSplit w:val="true"/>
        </w:trPr>
        <w:tc>
          <w:tcPr>
            <w:tcW w:w="6808" w:type="dxa"/>
            <w:gridSpan w:val="8"/>
            <w:tcBorders>
              <w:top w:val="single" w:sz="6" w:space="0" w:color="000000"/>
              <w:start w:val="single" w:sz="6" w:space="0" w:color="000000"/>
              <w:bottom w:val="single" w:sz="6" w:space="0" w:color="000000"/>
            </w:tcBorders>
          </w:tcPr>
          <w:p>
            <w:pPr>
              <w:pStyle w:val="TAC"/>
              <w:rPr/>
            </w:pPr>
            <w:r>
              <w:rPr/>
              <w:t>Codec Bitmap for SysID 1, bits 9 to 16</w:t>
            </w:r>
          </w:p>
        </w:tc>
        <w:tc>
          <w:tcPr>
            <w:tcW w:w="1460" w:type="dxa"/>
            <w:tcBorders>
              <w:start w:val="single" w:sz="6" w:space="0" w:color="000000"/>
            </w:tcBorders>
          </w:tcPr>
          <w:p>
            <w:pPr>
              <w:pStyle w:val="TAC"/>
              <w:rPr/>
            </w:pPr>
            <w:r>
              <w:rPr/>
              <w:t>octet 6</w:t>
            </w:r>
          </w:p>
        </w:tc>
      </w:tr>
      <w:tr>
        <w:trPr>
          <w:cantSplit w:val="true"/>
        </w:trPr>
        <w:tc>
          <w:tcPr>
            <w:tcW w:w="6808" w:type="dxa"/>
            <w:gridSpan w:val="8"/>
            <w:tcBorders>
              <w:top w:val="single" w:sz="6" w:space="0" w:color="000000"/>
              <w:start w:val="single" w:sz="6" w:space="0" w:color="000000"/>
              <w:bottom w:val="single" w:sz="6" w:space="0" w:color="000000"/>
            </w:tcBorders>
          </w:tcPr>
          <w:p>
            <w:pPr>
              <w:pStyle w:val="TAC"/>
              <w:rPr/>
            </w:pPr>
            <w:r>
              <w:rPr/>
              <w:t>System Identification 2 (SysID 2)</w:t>
              <w:br/>
            </w:r>
          </w:p>
        </w:tc>
        <w:tc>
          <w:tcPr>
            <w:tcW w:w="1460" w:type="dxa"/>
            <w:tcBorders>
              <w:start w:val="single" w:sz="6" w:space="0" w:color="000000"/>
            </w:tcBorders>
          </w:tcPr>
          <w:p>
            <w:pPr>
              <w:pStyle w:val="TAC"/>
              <w:rPr/>
            </w:pPr>
            <w:r>
              <w:rPr/>
              <w:t>octet j</w:t>
              <w:br/>
            </w:r>
          </w:p>
        </w:tc>
      </w:tr>
      <w:tr>
        <w:trPr>
          <w:cantSplit w:val="true"/>
        </w:trPr>
        <w:tc>
          <w:tcPr>
            <w:tcW w:w="6808" w:type="dxa"/>
            <w:gridSpan w:val="8"/>
            <w:tcBorders>
              <w:top w:val="single" w:sz="6" w:space="0" w:color="000000"/>
              <w:start w:val="single" w:sz="6" w:space="0" w:color="000000"/>
              <w:bottom w:val="single" w:sz="6" w:space="0" w:color="000000"/>
            </w:tcBorders>
          </w:tcPr>
          <w:p>
            <w:pPr>
              <w:pStyle w:val="TAC"/>
              <w:rPr/>
            </w:pPr>
            <w:r>
              <w:rPr/>
              <w:t>Length Of Bitmap for (SysID 2)</w:t>
            </w:r>
          </w:p>
          <w:p>
            <w:pPr>
              <w:pStyle w:val="TAC"/>
              <w:rPr/>
            </w:pPr>
            <w:r>
              <w:rPr/>
            </w:r>
          </w:p>
        </w:tc>
        <w:tc>
          <w:tcPr>
            <w:tcW w:w="1460" w:type="dxa"/>
            <w:tcBorders>
              <w:start w:val="single" w:sz="6" w:space="0" w:color="000000"/>
            </w:tcBorders>
          </w:tcPr>
          <w:p>
            <w:pPr>
              <w:pStyle w:val="TAC"/>
              <w:rPr/>
            </w:pPr>
            <w:r>
              <w:rPr/>
              <w:t>octet j+1</w:t>
            </w:r>
          </w:p>
        </w:tc>
      </w:tr>
      <w:tr>
        <w:trPr>
          <w:cantSplit w:val="true"/>
        </w:trPr>
        <w:tc>
          <w:tcPr>
            <w:tcW w:w="6808" w:type="dxa"/>
            <w:gridSpan w:val="8"/>
            <w:tcBorders>
              <w:top w:val="single" w:sz="6" w:space="0" w:color="000000"/>
              <w:start w:val="single" w:sz="6" w:space="0" w:color="000000"/>
              <w:bottom w:val="single" w:sz="6" w:space="0" w:color="000000"/>
            </w:tcBorders>
          </w:tcPr>
          <w:p>
            <w:pPr>
              <w:pStyle w:val="TAC"/>
              <w:rPr/>
            </w:pPr>
            <w:r>
              <w:rPr/>
              <w:t>Codec Bitmap for (SysID 2), bits 1 to 8</w:t>
            </w:r>
          </w:p>
        </w:tc>
        <w:tc>
          <w:tcPr>
            <w:tcW w:w="1460" w:type="dxa"/>
            <w:tcBorders>
              <w:start w:val="single" w:sz="6" w:space="0" w:color="000000"/>
            </w:tcBorders>
          </w:tcPr>
          <w:p>
            <w:pPr>
              <w:pStyle w:val="TAC"/>
              <w:rPr/>
            </w:pPr>
            <w:r>
              <w:rPr/>
              <w:t>octet j+2</w:t>
            </w:r>
          </w:p>
        </w:tc>
      </w:tr>
      <w:tr>
        <w:trPr>
          <w:cantSplit w:val="true"/>
        </w:trPr>
        <w:tc>
          <w:tcPr>
            <w:tcW w:w="6808" w:type="dxa"/>
            <w:gridSpan w:val="8"/>
            <w:tcBorders>
              <w:top w:val="single" w:sz="6" w:space="0" w:color="000000"/>
              <w:start w:val="single" w:sz="6" w:space="0" w:color="000000"/>
              <w:bottom w:val="single" w:sz="6" w:space="0" w:color="000000"/>
            </w:tcBorders>
          </w:tcPr>
          <w:p>
            <w:pPr>
              <w:pStyle w:val="TAC"/>
              <w:rPr/>
            </w:pPr>
            <w:r>
              <w:rPr/>
              <w:t>Codec Bitmap for (SysID 2), bits 9 to 16</w:t>
            </w:r>
          </w:p>
        </w:tc>
        <w:tc>
          <w:tcPr>
            <w:tcW w:w="1460" w:type="dxa"/>
            <w:tcBorders>
              <w:start w:val="single" w:sz="6" w:space="0" w:color="000000"/>
            </w:tcBorders>
          </w:tcPr>
          <w:p>
            <w:pPr>
              <w:pStyle w:val="TAC"/>
              <w:rPr/>
            </w:pPr>
            <w:r>
              <w:rPr/>
              <w:t>octet j+3</w:t>
            </w:r>
          </w:p>
        </w:tc>
      </w:tr>
      <w:tr>
        <w:trPr>
          <w:cantSplit w:val="true"/>
        </w:trPr>
        <w:tc>
          <w:tcPr>
            <w:tcW w:w="6808" w:type="dxa"/>
            <w:gridSpan w:val="8"/>
            <w:tcBorders>
              <w:top w:val="single" w:sz="6" w:space="0" w:color="000000"/>
              <w:start w:val="single" w:sz="6" w:space="0" w:color="000000"/>
              <w:bottom w:val="single" w:sz="6" w:space="0" w:color="000000"/>
            </w:tcBorders>
          </w:tcPr>
          <w:p>
            <w:pPr>
              <w:pStyle w:val="TAC"/>
              <w:rPr/>
            </w:pPr>
            <w:r>
              <w:rPr/>
              <w:t>System Identification x (SysID x)</w:t>
              <w:br/>
            </w:r>
          </w:p>
        </w:tc>
        <w:tc>
          <w:tcPr>
            <w:tcW w:w="1460" w:type="dxa"/>
            <w:tcBorders>
              <w:start w:val="single" w:sz="6" w:space="0" w:color="000000"/>
            </w:tcBorders>
          </w:tcPr>
          <w:p>
            <w:pPr>
              <w:pStyle w:val="TAC"/>
              <w:rPr/>
            </w:pPr>
            <w:r>
              <w:rPr/>
              <w:t>octet m</w:t>
              <w:br/>
            </w:r>
          </w:p>
        </w:tc>
      </w:tr>
      <w:tr>
        <w:trPr>
          <w:cantSplit w:val="true"/>
        </w:trPr>
        <w:tc>
          <w:tcPr>
            <w:tcW w:w="6808" w:type="dxa"/>
            <w:gridSpan w:val="8"/>
            <w:tcBorders>
              <w:top w:val="single" w:sz="6" w:space="0" w:color="000000"/>
              <w:start w:val="single" w:sz="6" w:space="0" w:color="000000"/>
              <w:bottom w:val="single" w:sz="6" w:space="0" w:color="000000"/>
            </w:tcBorders>
          </w:tcPr>
          <w:p>
            <w:pPr>
              <w:pStyle w:val="TAC"/>
              <w:rPr/>
            </w:pPr>
            <w:r>
              <w:rPr/>
              <w:t>Length Of Bitmap for (SysID x)</w:t>
            </w:r>
          </w:p>
          <w:p>
            <w:pPr>
              <w:pStyle w:val="TAC"/>
              <w:rPr/>
            </w:pPr>
            <w:r>
              <w:rPr/>
            </w:r>
          </w:p>
        </w:tc>
        <w:tc>
          <w:tcPr>
            <w:tcW w:w="1460" w:type="dxa"/>
            <w:tcBorders>
              <w:start w:val="single" w:sz="6" w:space="0" w:color="000000"/>
            </w:tcBorders>
          </w:tcPr>
          <w:p>
            <w:pPr>
              <w:pStyle w:val="TAC"/>
              <w:rPr/>
            </w:pPr>
            <w:r>
              <w:rPr/>
              <w:t>octet m+1</w:t>
            </w:r>
          </w:p>
        </w:tc>
      </w:tr>
      <w:tr>
        <w:trPr>
          <w:cantSplit w:val="true"/>
        </w:trPr>
        <w:tc>
          <w:tcPr>
            <w:tcW w:w="6808" w:type="dxa"/>
            <w:gridSpan w:val="8"/>
            <w:tcBorders>
              <w:top w:val="single" w:sz="6" w:space="0" w:color="000000"/>
              <w:start w:val="single" w:sz="6" w:space="0" w:color="000000"/>
              <w:bottom w:val="single" w:sz="6" w:space="0" w:color="000000"/>
            </w:tcBorders>
          </w:tcPr>
          <w:p>
            <w:pPr>
              <w:pStyle w:val="TAC"/>
              <w:rPr/>
            </w:pPr>
            <w:r>
              <w:rPr/>
              <w:t>Codec Bitmap for (SysID x), bits 1 to 8</w:t>
            </w:r>
          </w:p>
        </w:tc>
        <w:tc>
          <w:tcPr>
            <w:tcW w:w="1460" w:type="dxa"/>
            <w:tcBorders>
              <w:start w:val="single" w:sz="6" w:space="0" w:color="000000"/>
            </w:tcBorders>
          </w:tcPr>
          <w:p>
            <w:pPr>
              <w:pStyle w:val="TAC"/>
              <w:rPr/>
            </w:pPr>
            <w:r>
              <w:rPr/>
              <w:t>octet m+2</w:t>
            </w:r>
          </w:p>
        </w:tc>
      </w:tr>
      <w:tr>
        <w:trPr>
          <w:cantSplit w:val="true"/>
        </w:trPr>
        <w:tc>
          <w:tcPr>
            <w:tcW w:w="6808" w:type="dxa"/>
            <w:gridSpan w:val="8"/>
            <w:tcBorders>
              <w:top w:val="single" w:sz="6" w:space="0" w:color="000000"/>
              <w:start w:val="single" w:sz="6" w:space="0" w:color="000000"/>
              <w:bottom w:val="single" w:sz="6" w:space="0" w:color="000000"/>
            </w:tcBorders>
          </w:tcPr>
          <w:p>
            <w:pPr>
              <w:pStyle w:val="TAC"/>
              <w:rPr/>
            </w:pPr>
            <w:r>
              <w:rPr/>
              <w:t>Codec Bitmap for (SysID x), bits 9 to 16</w:t>
            </w:r>
          </w:p>
        </w:tc>
        <w:tc>
          <w:tcPr>
            <w:tcW w:w="1460" w:type="dxa"/>
            <w:tcBorders>
              <w:start w:val="single" w:sz="6" w:space="0" w:color="000000"/>
            </w:tcBorders>
          </w:tcPr>
          <w:p>
            <w:pPr>
              <w:pStyle w:val="TAC"/>
              <w:rPr/>
            </w:pPr>
            <w:r>
              <w:rPr/>
              <w:t>octet m+3</w:t>
            </w:r>
          </w:p>
        </w:tc>
      </w:tr>
    </w:tbl>
    <w:p>
      <w:pPr>
        <w:pStyle w:val="FP"/>
        <w:rPr/>
      </w:pPr>
      <w:r>
        <w:rPr/>
      </w:r>
    </w:p>
    <w:p>
      <w:pPr>
        <w:pStyle w:val="TF"/>
        <w:rPr/>
      </w:pPr>
      <w:r>
        <w:rPr/>
        <w:t>Figure 10.5.118c/3GPP TS 24.008 Supported codec list information element</w:t>
      </w:r>
    </w:p>
    <w:p>
      <w:pPr>
        <w:pStyle w:val="TH"/>
        <w:rPr/>
      </w:pPr>
      <w:r>
        <w:rPr/>
        <w:t xml:space="preserve">Table 10.5.4.135c/3GPP TS 24.008: </w:t>
      </w:r>
      <w:r>
        <w:rPr>
          <w:i/>
        </w:rPr>
        <w:t>Supported Codec List</w:t>
      </w:r>
      <w:r>
        <w:rPr/>
        <w:t xml:space="preserve"> information element</w:t>
      </w:r>
    </w:p>
    <w:tbl>
      <w:tblPr>
        <w:tblW w:w="6603" w:type="dxa"/>
        <w:jc w:val="center"/>
        <w:tblInd w:w="0" w:type="dxa"/>
        <w:tblCellMar>
          <w:top w:w="0" w:type="dxa"/>
          <w:start w:w="28" w:type="dxa"/>
          <w:bottom w:w="0" w:type="dxa"/>
          <w:end w:w="28" w:type="dxa"/>
        </w:tblCellMar>
      </w:tblPr>
      <w:tblGrid>
        <w:gridCol w:w="6603"/>
      </w:tblGrid>
      <w:tr>
        <w:trPr>
          <w:cantSplit w:val="true"/>
        </w:trPr>
        <w:tc>
          <w:tcPr>
            <w:tcW w:w="6603" w:type="dxa"/>
            <w:tcBorders>
              <w:top w:val="single" w:sz="6" w:space="0" w:color="000000"/>
              <w:start w:val="single" w:sz="6" w:space="0" w:color="000000"/>
              <w:bottom w:val="single" w:sz="6" w:space="0" w:color="000000"/>
              <w:end w:val="single" w:sz="6" w:space="0" w:color="000000"/>
            </w:tcBorders>
          </w:tcPr>
          <w:p>
            <w:pPr>
              <w:pStyle w:val="TAL"/>
              <w:rPr/>
            </w:pPr>
            <w:r>
              <w:rPr/>
              <w:t>Octet 3, (j), m etc</w:t>
            </w:r>
          </w:p>
          <w:p>
            <w:pPr>
              <w:pStyle w:val="TAL"/>
              <w:rPr/>
            </w:pPr>
            <w:r>
              <w:rPr/>
              <w:t xml:space="preserve">SysID indicates the radio access technology for which the subsequent Codec Bitmap indicates the supported codec types. </w:t>
            </w:r>
          </w:p>
          <w:p>
            <w:pPr>
              <w:pStyle w:val="TAL"/>
              <w:rPr/>
            </w:pPr>
            <w:r>
              <w:rPr/>
              <w:t>Coding of this Octet is defined in 3GPP TS 26.103 [83].</w:t>
            </w:r>
          </w:p>
          <w:p>
            <w:pPr>
              <w:pStyle w:val="TAL"/>
              <w:rPr/>
            </w:pPr>
            <w:r>
              <w:rPr/>
            </w:r>
          </w:p>
          <w:p>
            <w:pPr>
              <w:pStyle w:val="TAL"/>
              <w:rPr/>
            </w:pPr>
            <w:r>
              <w:rPr/>
              <w:t>Octet 4, (j+1), m+1 etc</w:t>
            </w:r>
          </w:p>
          <w:p>
            <w:pPr>
              <w:pStyle w:val="TAL"/>
              <w:rPr/>
            </w:pPr>
            <w:r>
              <w:rPr/>
              <w:t>Length Of Codec Bitmap for SysID indicates the number of octets included in the list for the given SysID.</w:t>
            </w:r>
          </w:p>
          <w:p>
            <w:pPr>
              <w:pStyle w:val="TAL"/>
              <w:rPr/>
            </w:pPr>
            <w:r>
              <w:rPr/>
            </w:r>
          </w:p>
          <w:p>
            <w:pPr>
              <w:pStyle w:val="TAL"/>
              <w:rPr/>
            </w:pPr>
            <w:r>
              <w:rPr>
                <w:lang w:val="fr-FR"/>
              </w:rPr>
              <w:t>Octets (5 &amp; 6), (j+2 &amp; j+3), (m+2 &amp; m+3) etc</w:t>
            </w:r>
          </w:p>
          <w:p>
            <w:pPr>
              <w:pStyle w:val="TAL"/>
              <w:rPr/>
            </w:pPr>
            <w:r>
              <w:rPr/>
              <w:t>The coding of the Codec Bitmap is defined in 3GPP TS 26.103 [83].</w:t>
            </w:r>
          </w:p>
          <w:p>
            <w:pPr>
              <w:pStyle w:val="TAL"/>
              <w:rPr/>
            </w:pPr>
            <w:r>
              <w:rPr/>
            </w:r>
          </w:p>
          <w:p>
            <w:pPr>
              <w:pStyle w:val="TAL"/>
              <w:rPr/>
            </w:pPr>
            <w:r>
              <w:rPr/>
              <w:t>NOTE:</w:t>
              <w:tab/>
              <w:t>If the Codec Bitmap for a SysID is 1 octet, it is an indication that all codecs of the 2</w:t>
            </w:r>
            <w:r>
              <w:rPr>
                <w:vertAlign w:val="superscript"/>
              </w:rPr>
              <w:t>nd</w:t>
            </w:r>
            <w:r>
              <w:rPr/>
              <w:t xml:space="preserve"> octet are not supported. If the Codec Bitmap for a SysID is more than 2 octets, the network shall ignore the additional octet(s) of the bitmap and process the rest of the information element.</w:t>
            </w:r>
          </w:p>
          <w:p>
            <w:pPr>
              <w:pStyle w:val="TAL"/>
              <w:rPr/>
            </w:pPr>
            <w:r>
              <w:rPr/>
            </w:r>
          </w:p>
        </w:tc>
      </w:tr>
    </w:tbl>
    <w:p>
      <w:pPr>
        <w:pStyle w:val="Normal"/>
        <w:rPr/>
      </w:pPr>
      <w:r>
        <w:rPr/>
      </w:r>
    </w:p>
    <w:p>
      <w:pPr>
        <w:pStyle w:val="Heading4"/>
        <w:bidi w:val="0"/>
        <w:ind w:start="1418" w:hanging="1418"/>
        <w:jc w:val="start"/>
        <w:rPr/>
      </w:pPr>
      <w:bookmarkStart w:id="1156" w:name="__RefHeading___Toc502231905"/>
      <w:bookmarkEnd w:id="1156"/>
      <w:r>
        <w:rPr/>
        <w:t>10.5.4.33</w:t>
        <w:tab/>
        <w:t>Service category</w:t>
      </w:r>
    </w:p>
    <w:p>
      <w:pPr>
        <w:pStyle w:val="Normal"/>
        <w:rPr/>
      </w:pPr>
      <w:r>
        <w:rPr/>
        <w:t xml:space="preserve">The purpose of the </w:t>
      </w:r>
      <w:r>
        <w:rPr>
          <w:i/>
        </w:rPr>
        <w:t xml:space="preserve">Service category </w:t>
      </w:r>
      <w:r>
        <w:rPr/>
        <w:t>information element is to provide the network with information about services invoked by the user equipment.</w:t>
      </w:r>
    </w:p>
    <w:p>
      <w:pPr>
        <w:pStyle w:val="Normal"/>
        <w:rPr/>
      </w:pPr>
      <w:r>
        <w:rPr/>
        <w:t xml:space="preserve">The </w:t>
      </w:r>
      <w:r>
        <w:rPr>
          <w:i/>
        </w:rPr>
        <w:t>Service category</w:t>
      </w:r>
      <w:r>
        <w:rPr/>
        <w:t xml:space="preserve"> information element is coded as shown in figure 10.5.118d/3GPP TS 24.008 and table 10.5.135d/3GPP TS 24.008</w:t>
      </w:r>
    </w:p>
    <w:p>
      <w:pPr>
        <w:pStyle w:val="Normal"/>
        <w:rPr/>
      </w:pPr>
      <w:r>
        <w:rPr/>
        <w:t xml:space="preserve">The </w:t>
      </w:r>
      <w:r>
        <w:rPr>
          <w:i/>
        </w:rPr>
        <w:t xml:space="preserve">Service category </w:t>
      </w:r>
      <w:r>
        <w:rPr/>
        <w:t>is a type 4 information element with a minimum length of 3 octets.</w:t>
      </w:r>
    </w:p>
    <w:p>
      <w:pPr>
        <w:pStyle w:val="TH"/>
        <w:rPr/>
      </w:pPr>
      <w:r>
        <w:rPr/>
      </w:r>
    </w:p>
    <w:tbl>
      <w:tblPr>
        <w:tblW w:w="7515" w:type="dxa"/>
        <w:jc w:val="center"/>
        <w:tblInd w:w="0" w:type="dxa"/>
        <w:tblCellMar>
          <w:top w:w="0" w:type="dxa"/>
          <w:start w:w="28" w:type="dxa"/>
          <w:bottom w:w="0" w:type="dxa"/>
          <w:end w:w="108" w:type="dxa"/>
        </w:tblCellMar>
      </w:tblPr>
      <w:tblGrid>
        <w:gridCol w:w="709"/>
        <w:gridCol w:w="781"/>
        <w:gridCol w:w="780"/>
        <w:gridCol w:w="779"/>
        <w:gridCol w:w="496"/>
        <w:gridCol w:w="709"/>
        <w:gridCol w:w="993"/>
        <w:gridCol w:w="708"/>
        <w:gridCol w:w="1560"/>
      </w:tblGrid>
      <w:tr>
        <w:trPr>
          <w:cantSplit w:val="true"/>
        </w:trPr>
        <w:tc>
          <w:tcPr>
            <w:tcW w:w="709" w:type="dxa"/>
            <w:tcBorders/>
          </w:tcPr>
          <w:p>
            <w:pPr>
              <w:pStyle w:val="TAH"/>
              <w:rPr/>
            </w:pPr>
            <w:r>
              <w:rPr/>
              <w:t>8</w:t>
            </w:r>
          </w:p>
        </w:tc>
        <w:tc>
          <w:tcPr>
            <w:tcW w:w="781" w:type="dxa"/>
            <w:tcBorders/>
          </w:tcPr>
          <w:p>
            <w:pPr>
              <w:pStyle w:val="TAH"/>
              <w:rPr/>
            </w:pPr>
            <w:r>
              <w:rPr/>
              <w:t>7</w:t>
            </w:r>
          </w:p>
        </w:tc>
        <w:tc>
          <w:tcPr>
            <w:tcW w:w="780" w:type="dxa"/>
            <w:tcBorders/>
          </w:tcPr>
          <w:p>
            <w:pPr>
              <w:pStyle w:val="TAH"/>
              <w:rPr/>
            </w:pPr>
            <w:r>
              <w:rPr/>
              <w:t>6</w:t>
            </w:r>
          </w:p>
        </w:tc>
        <w:tc>
          <w:tcPr>
            <w:tcW w:w="779" w:type="dxa"/>
            <w:tcBorders/>
          </w:tcPr>
          <w:p>
            <w:pPr>
              <w:pStyle w:val="TAH"/>
              <w:rPr/>
            </w:pPr>
            <w:r>
              <w:rPr/>
              <w:t>5</w:t>
            </w:r>
          </w:p>
        </w:tc>
        <w:tc>
          <w:tcPr>
            <w:tcW w:w="496" w:type="dxa"/>
            <w:tcBorders/>
          </w:tcPr>
          <w:p>
            <w:pPr>
              <w:pStyle w:val="TAH"/>
              <w:rPr/>
            </w:pPr>
            <w:r>
              <w:rPr/>
              <w:t>4</w:t>
            </w:r>
          </w:p>
        </w:tc>
        <w:tc>
          <w:tcPr>
            <w:tcW w:w="709" w:type="dxa"/>
            <w:tcBorders/>
          </w:tcPr>
          <w:p>
            <w:pPr>
              <w:pStyle w:val="TAH"/>
              <w:rPr/>
            </w:pPr>
            <w:r>
              <w:rPr/>
              <w:t>3</w:t>
            </w:r>
          </w:p>
        </w:tc>
        <w:tc>
          <w:tcPr>
            <w:tcW w:w="993" w:type="dxa"/>
            <w:tcBorders/>
          </w:tcPr>
          <w:p>
            <w:pPr>
              <w:pStyle w:val="TAH"/>
              <w:rPr/>
            </w:pPr>
            <w:r>
              <w:rPr/>
              <w:t>2</w:t>
            </w:r>
          </w:p>
        </w:tc>
        <w:tc>
          <w:tcPr>
            <w:tcW w:w="708" w:type="dxa"/>
            <w:tcBorders/>
          </w:tcPr>
          <w:p>
            <w:pPr>
              <w:pStyle w:val="TAH"/>
              <w:rPr/>
            </w:pPr>
            <w:r>
              <w:rPr/>
              <w:t>1</w:t>
            </w:r>
          </w:p>
        </w:tc>
        <w:tc>
          <w:tcPr>
            <w:tcW w:w="1560" w:type="dxa"/>
            <w:tcBorders/>
          </w:tcPr>
          <w:p>
            <w:pPr>
              <w:pStyle w:val="TAH"/>
              <w:snapToGrid w:val="false"/>
              <w:rPr/>
            </w:pPr>
            <w:r>
              <w:rPr/>
            </w:r>
          </w:p>
        </w:tc>
      </w:tr>
      <w:tr>
        <w:trPr>
          <w:cantSplit w:val="true"/>
        </w:trPr>
        <w:tc>
          <w:tcPr>
            <w:tcW w:w="709" w:type="dxa"/>
            <w:tcBorders>
              <w:top w:val="single" w:sz="4" w:space="0" w:color="000000"/>
              <w:start w:val="single" w:sz="4" w:space="0" w:color="000000"/>
              <w:bottom w:val="single" w:sz="4" w:space="0" w:color="000000"/>
            </w:tcBorders>
          </w:tcPr>
          <w:p>
            <w:pPr>
              <w:pStyle w:val="TAC"/>
              <w:snapToGrid w:val="false"/>
              <w:rPr/>
            </w:pPr>
            <w:r>
              <w:rPr/>
            </w:r>
          </w:p>
        </w:tc>
        <w:tc>
          <w:tcPr>
            <w:tcW w:w="5246" w:type="dxa"/>
            <w:gridSpan w:val="7"/>
            <w:tcBorders>
              <w:top w:val="single" w:sz="4" w:space="0" w:color="000000"/>
              <w:start w:val="single" w:sz="4" w:space="0" w:color="000000"/>
              <w:bottom w:val="single" w:sz="4" w:space="0" w:color="000000"/>
            </w:tcBorders>
          </w:tcPr>
          <w:p>
            <w:pPr>
              <w:pStyle w:val="TAC"/>
              <w:rPr/>
            </w:pPr>
            <w:r>
              <w:rPr/>
              <w:t>Service Category IEI</w:t>
            </w:r>
          </w:p>
        </w:tc>
        <w:tc>
          <w:tcPr>
            <w:tcW w:w="1560" w:type="dxa"/>
            <w:tcBorders>
              <w:start w:val="single" w:sz="4" w:space="0" w:color="000000"/>
            </w:tcBorders>
          </w:tcPr>
          <w:p>
            <w:pPr>
              <w:pStyle w:val="TAC"/>
              <w:rPr/>
            </w:pPr>
            <w:r>
              <w:rPr/>
              <w:t>octet 1</w:t>
            </w:r>
          </w:p>
        </w:tc>
      </w:tr>
      <w:tr>
        <w:trPr>
          <w:cantSplit w:val="true"/>
        </w:trPr>
        <w:tc>
          <w:tcPr>
            <w:tcW w:w="5955" w:type="dxa"/>
            <w:gridSpan w:val="8"/>
            <w:tcBorders>
              <w:top w:val="single" w:sz="4" w:space="0" w:color="000000"/>
              <w:start w:val="single" w:sz="4" w:space="0" w:color="000000"/>
              <w:bottom w:val="single" w:sz="4" w:space="0" w:color="000000"/>
            </w:tcBorders>
          </w:tcPr>
          <w:p>
            <w:pPr>
              <w:pStyle w:val="TAC"/>
              <w:rPr/>
            </w:pPr>
            <w:r>
              <w:rPr/>
              <w:t>Length of Service Category</w:t>
            </w:r>
          </w:p>
        </w:tc>
        <w:tc>
          <w:tcPr>
            <w:tcW w:w="1560" w:type="dxa"/>
            <w:tcBorders>
              <w:start w:val="single" w:sz="4" w:space="0" w:color="000000"/>
            </w:tcBorders>
          </w:tcPr>
          <w:p>
            <w:pPr>
              <w:pStyle w:val="TAC"/>
              <w:rPr/>
            </w:pPr>
            <w:r>
              <w:rPr/>
              <w:t>octet 2</w:t>
            </w:r>
          </w:p>
        </w:tc>
      </w:tr>
      <w:tr>
        <w:trPr>
          <w:cantSplit w:val="true"/>
        </w:trPr>
        <w:tc>
          <w:tcPr>
            <w:tcW w:w="709" w:type="dxa"/>
            <w:tcBorders>
              <w:top w:val="single" w:sz="4" w:space="0" w:color="000000"/>
              <w:start w:val="single" w:sz="4" w:space="0" w:color="000000"/>
            </w:tcBorders>
          </w:tcPr>
          <w:p>
            <w:pPr>
              <w:pStyle w:val="TAC"/>
              <w:rPr/>
            </w:pPr>
            <w:r>
              <w:rPr/>
              <w:t>0</w:t>
            </w:r>
          </w:p>
        </w:tc>
        <w:tc>
          <w:tcPr>
            <w:tcW w:w="5246" w:type="dxa"/>
            <w:gridSpan w:val="7"/>
            <w:vMerge w:val="restart"/>
            <w:tcBorders>
              <w:top w:val="single" w:sz="4" w:space="0" w:color="000000"/>
              <w:start w:val="single" w:sz="4" w:space="0" w:color="000000"/>
              <w:bottom w:val="single" w:sz="4" w:space="0" w:color="000000"/>
            </w:tcBorders>
          </w:tcPr>
          <w:p>
            <w:pPr>
              <w:pStyle w:val="TAC"/>
              <w:rPr/>
            </w:pPr>
            <w:r>
              <w:rPr/>
              <w:t>Emergency Service Category Value</w:t>
            </w:r>
          </w:p>
        </w:tc>
        <w:tc>
          <w:tcPr>
            <w:tcW w:w="1560" w:type="dxa"/>
            <w:tcBorders>
              <w:start w:val="single" w:sz="4" w:space="0" w:color="000000"/>
            </w:tcBorders>
          </w:tcPr>
          <w:p>
            <w:pPr>
              <w:pStyle w:val="TAC"/>
              <w:rPr/>
            </w:pPr>
            <w:r>
              <w:rPr/>
              <w:t>octet 3</w:t>
            </w:r>
          </w:p>
        </w:tc>
      </w:tr>
      <w:tr>
        <w:trPr>
          <w:cantSplit w:val="true"/>
        </w:trPr>
        <w:tc>
          <w:tcPr>
            <w:tcW w:w="709" w:type="dxa"/>
            <w:tcBorders>
              <w:start w:val="single" w:sz="4" w:space="0" w:color="000000"/>
              <w:bottom w:val="single" w:sz="4" w:space="0" w:color="000000"/>
            </w:tcBorders>
          </w:tcPr>
          <w:p>
            <w:pPr>
              <w:pStyle w:val="TAC"/>
              <w:rPr/>
            </w:pPr>
            <w:r>
              <w:rPr/>
              <w:t>spare</w:t>
            </w:r>
          </w:p>
        </w:tc>
        <w:tc>
          <w:tcPr>
            <w:tcW w:w="5246" w:type="dxa"/>
            <w:gridSpan w:val="7"/>
            <w:vMerge w:val="continue"/>
            <w:tcBorders>
              <w:top w:val="single" w:sz="4" w:space="0" w:color="000000"/>
              <w:start w:val="single" w:sz="4" w:space="0" w:color="000000"/>
              <w:bottom w:val="single" w:sz="4" w:space="0" w:color="000000"/>
            </w:tcBorders>
          </w:tcPr>
          <w:p>
            <w:pPr>
              <w:pStyle w:val="TAC"/>
              <w:snapToGrid w:val="false"/>
              <w:rPr/>
            </w:pPr>
            <w:r>
              <w:rPr/>
            </w:r>
          </w:p>
        </w:tc>
        <w:tc>
          <w:tcPr>
            <w:tcW w:w="1560" w:type="dxa"/>
            <w:tcBorders>
              <w:start w:val="single" w:sz="4" w:space="0" w:color="000000"/>
            </w:tcBorders>
          </w:tcPr>
          <w:p>
            <w:pPr>
              <w:pStyle w:val="TAC"/>
              <w:snapToGrid w:val="false"/>
              <w:rPr/>
            </w:pPr>
            <w:r>
              <w:rPr/>
            </w:r>
          </w:p>
        </w:tc>
      </w:tr>
    </w:tbl>
    <w:p>
      <w:pPr>
        <w:pStyle w:val="Normal"/>
        <w:rPr/>
      </w:pPr>
      <w:r>
        <w:rPr/>
      </w:r>
    </w:p>
    <w:p>
      <w:pPr>
        <w:pStyle w:val="TF"/>
        <w:rPr/>
      </w:pPr>
      <w:r>
        <w:rPr/>
        <w:t>Figure 10.5.118d/3GPP TS 24.008 Service Category information element</w:t>
      </w:r>
    </w:p>
    <w:p>
      <w:pPr>
        <w:pStyle w:val="TH"/>
        <w:rPr/>
      </w:pPr>
      <w:r>
        <w:rPr/>
        <w:t>Table 10.5.135d/3GPP TS 24.008: Service Category information element</w:t>
      </w:r>
    </w:p>
    <w:p>
      <w:pPr>
        <w:pStyle w:val="TAL"/>
        <w:pBdr>
          <w:top w:val="single" w:sz="4" w:space="1" w:color="000000"/>
          <w:left w:val="single" w:sz="4" w:space="4" w:color="000000"/>
          <w:bottom w:val="single" w:sz="4" w:space="1" w:color="000000"/>
          <w:right w:val="single" w:sz="4" w:space="4" w:color="000000"/>
        </w:pBdr>
        <w:rPr/>
      </w:pPr>
      <w:r>
        <w:rPr/>
        <w:t>Emergency Service Category Value (octet 3)</w:t>
      </w:r>
    </w:p>
    <w:p>
      <w:pPr>
        <w:pStyle w:val="TAL"/>
        <w:pBdr>
          <w:top w:val="single" w:sz="4" w:space="1" w:color="000000"/>
          <w:left w:val="single" w:sz="4" w:space="4" w:color="000000"/>
          <w:bottom w:val="single" w:sz="4" w:space="1" w:color="000000"/>
          <w:right w:val="single" w:sz="4" w:space="4" w:color="000000"/>
        </w:pBdr>
        <w:rPr/>
      </w:pPr>
      <w:r>
        <w:rPr/>
        <w:t>The meaning of the Emergency Category Value is derived from the following settings (see 3GPP TS 22.101 [8] clause 10):</w:t>
      </w:r>
    </w:p>
    <w:p>
      <w:pPr>
        <w:pStyle w:val="TAL"/>
        <w:pBdr>
          <w:top w:val="single" w:sz="4" w:space="1" w:color="000000"/>
          <w:left w:val="single" w:sz="4" w:space="4" w:color="000000"/>
          <w:bottom w:val="single" w:sz="4" w:space="1" w:color="000000"/>
          <w:right w:val="single" w:sz="4" w:space="4" w:color="000000"/>
        </w:pBdr>
        <w:rPr/>
      </w:pPr>
      <w:r>
        <w:rPr/>
        <w:t>Bit 1</w:t>
        <w:tab/>
        <w:t>Police</w:t>
      </w:r>
    </w:p>
    <w:p>
      <w:pPr>
        <w:pStyle w:val="TAL"/>
        <w:pBdr>
          <w:top w:val="single" w:sz="4" w:space="1" w:color="000000"/>
          <w:left w:val="single" w:sz="4" w:space="4" w:color="000000"/>
          <w:bottom w:val="single" w:sz="4" w:space="1" w:color="000000"/>
          <w:right w:val="single" w:sz="4" w:space="4" w:color="000000"/>
        </w:pBdr>
        <w:rPr/>
      </w:pPr>
      <w:r>
        <w:rPr/>
        <w:t>Bit 2</w:t>
        <w:tab/>
        <w:t>Ambulance</w:t>
      </w:r>
    </w:p>
    <w:p>
      <w:pPr>
        <w:pStyle w:val="TAL"/>
        <w:pBdr>
          <w:top w:val="single" w:sz="4" w:space="1" w:color="000000"/>
          <w:left w:val="single" w:sz="4" w:space="4" w:color="000000"/>
          <w:bottom w:val="single" w:sz="4" w:space="1" w:color="000000"/>
          <w:right w:val="single" w:sz="4" w:space="4" w:color="000000"/>
        </w:pBdr>
        <w:rPr/>
      </w:pPr>
      <w:r>
        <w:rPr/>
        <w:t>Bit 3</w:t>
        <w:tab/>
        <w:t>Fire Brigade</w:t>
      </w:r>
    </w:p>
    <w:p>
      <w:pPr>
        <w:pStyle w:val="TAL"/>
        <w:pBdr>
          <w:top w:val="single" w:sz="4" w:space="1" w:color="000000"/>
          <w:left w:val="single" w:sz="4" w:space="4" w:color="000000"/>
          <w:bottom w:val="single" w:sz="4" w:space="1" w:color="000000"/>
          <w:right w:val="single" w:sz="4" w:space="4" w:color="000000"/>
        </w:pBdr>
        <w:rPr/>
      </w:pPr>
      <w:r>
        <w:rPr/>
        <w:t>Bit 4</w:t>
        <w:tab/>
        <w:t>Marine Guard</w:t>
      </w:r>
    </w:p>
    <w:p>
      <w:pPr>
        <w:pStyle w:val="TAL"/>
        <w:pBdr>
          <w:top w:val="single" w:sz="4" w:space="1" w:color="000000"/>
          <w:left w:val="single" w:sz="4" w:space="4" w:color="000000"/>
          <w:bottom w:val="single" w:sz="4" w:space="1" w:color="000000"/>
          <w:right w:val="single" w:sz="4" w:space="4" w:color="000000"/>
        </w:pBdr>
        <w:rPr/>
      </w:pPr>
      <w:r>
        <w:rPr/>
        <w:t>Bit 5</w:t>
        <w:tab/>
        <w:t>Mountain Rescue</w:t>
      </w:r>
    </w:p>
    <w:p>
      <w:pPr>
        <w:pStyle w:val="TAL"/>
        <w:pBdr>
          <w:top w:val="single" w:sz="4" w:space="1" w:color="000000"/>
          <w:left w:val="single" w:sz="4" w:space="4" w:color="000000"/>
          <w:bottom w:val="single" w:sz="4" w:space="1" w:color="000000"/>
          <w:right w:val="single" w:sz="4" w:space="4" w:color="000000"/>
        </w:pBdr>
        <w:rPr/>
      </w:pPr>
      <w:r>
        <w:rPr/>
        <w:t>Bit 6</w:t>
        <w:tab/>
        <w:t>manually initiated eCall</w:t>
      </w:r>
    </w:p>
    <w:p>
      <w:pPr>
        <w:pStyle w:val="TAL"/>
        <w:pBdr>
          <w:top w:val="single" w:sz="4" w:space="1" w:color="000000"/>
          <w:left w:val="single" w:sz="4" w:space="4" w:color="000000"/>
          <w:bottom w:val="single" w:sz="4" w:space="1" w:color="000000"/>
          <w:right w:val="single" w:sz="4" w:space="4" w:color="000000"/>
        </w:pBdr>
        <w:rPr/>
      </w:pPr>
      <w:r>
        <w:rPr/>
        <w:t>Bit 7</w:t>
        <w:tab/>
        <w:t>automatically initiated eCall</w:t>
      </w:r>
    </w:p>
    <w:p>
      <w:pPr>
        <w:pStyle w:val="TAL"/>
        <w:pBdr>
          <w:top w:val="single" w:sz="4" w:space="1" w:color="000000"/>
          <w:left w:val="single" w:sz="4" w:space="4" w:color="000000"/>
          <w:bottom w:val="single" w:sz="4" w:space="1" w:color="000000"/>
          <w:right w:val="single" w:sz="4" w:space="4" w:color="000000"/>
        </w:pBdr>
        <w:rPr/>
      </w:pPr>
      <w:r>
        <w:rPr/>
        <w:t>Bit 8</w:t>
        <w:tab/>
        <w:t>is spare and set to "0"</w:t>
      </w:r>
    </w:p>
    <w:p>
      <w:pPr>
        <w:pStyle w:val="TAL"/>
        <w:pBdr>
          <w:top w:val="single" w:sz="4" w:space="1" w:color="000000"/>
          <w:left w:val="single" w:sz="4" w:space="4" w:color="000000"/>
          <w:bottom w:val="single" w:sz="4" w:space="1" w:color="000000"/>
          <w:right w:val="single" w:sz="4" w:space="4" w:color="000000"/>
        </w:pBdr>
        <w:rPr/>
      </w:pPr>
      <w:r>
        <w:rPr/>
      </w:r>
    </w:p>
    <w:p>
      <w:pPr>
        <w:pStyle w:val="TAL"/>
        <w:pBdr>
          <w:top w:val="single" w:sz="4" w:space="1" w:color="000000"/>
          <w:left w:val="single" w:sz="4" w:space="4" w:color="000000"/>
          <w:bottom w:val="single" w:sz="4" w:space="1" w:color="000000"/>
          <w:right w:val="single" w:sz="4" w:space="4" w:color="000000"/>
        </w:pBdr>
        <w:rPr/>
      </w:pPr>
      <w:r>
        <w:rPr/>
      </w:r>
    </w:p>
    <w:p>
      <w:pPr>
        <w:pStyle w:val="TAL"/>
        <w:pBdr>
          <w:top w:val="single" w:sz="4" w:space="1" w:color="000000"/>
          <w:left w:val="single" w:sz="4" w:space="4" w:color="000000"/>
          <w:bottom w:val="single" w:sz="4" w:space="1" w:color="000000"/>
          <w:right w:val="single" w:sz="4" w:space="4" w:color="000000"/>
        </w:pBdr>
        <w:rPr/>
      </w:pPr>
      <w:r>
        <w:rPr/>
        <w:t xml:space="preserve">A mobile station not initiating an eCall shall set bit 6 and bit 7 to "0" and may set one or more of bit 1, bit 2, bit 3, bit 4 or bit 5 to "1". If more than one of these bits is set to "1", routing to a combined emergency centre (e.g. ambulance and fire brigade in Japan) is required. </w:t>
      </w:r>
    </w:p>
    <w:p>
      <w:pPr>
        <w:pStyle w:val="TAL"/>
        <w:pBdr>
          <w:top w:val="single" w:sz="4" w:space="1" w:color="000000"/>
          <w:left w:val="single" w:sz="4" w:space="4" w:color="000000"/>
          <w:bottom w:val="single" w:sz="4" w:space="1" w:color="000000"/>
          <w:right w:val="single" w:sz="4" w:space="4" w:color="000000"/>
        </w:pBdr>
        <w:rPr/>
      </w:pPr>
      <w:r>
        <w:rPr/>
      </w:r>
    </w:p>
    <w:p>
      <w:pPr>
        <w:pStyle w:val="TAL"/>
        <w:pBdr>
          <w:top w:val="single" w:sz="4" w:space="1" w:color="000000"/>
          <w:left w:val="single" w:sz="4" w:space="4" w:color="000000"/>
          <w:bottom w:val="single" w:sz="4" w:space="1" w:color="000000"/>
          <w:right w:val="single" w:sz="4" w:space="4" w:color="000000"/>
        </w:pBdr>
        <w:rPr/>
      </w:pPr>
      <w:r>
        <w:rPr/>
        <w:t>A mobile station initiating an eCall shall set either bit 6 or bit 7 to "1" and shall set all other bits to "0". A MSC supporting eCall shall use the information indicated in bit 6 and bit 7 to route the manually or automatically initiated eCall to an operator defined emergency call centre.</w:t>
      </w:r>
    </w:p>
    <w:p>
      <w:pPr>
        <w:pStyle w:val="TAL"/>
        <w:pBdr>
          <w:top w:val="single" w:sz="4" w:space="1" w:color="000000"/>
          <w:left w:val="single" w:sz="4" w:space="4" w:color="000000"/>
          <w:bottom w:val="single" w:sz="4" w:space="1" w:color="000000"/>
          <w:right w:val="single" w:sz="4" w:space="4" w:color="000000"/>
        </w:pBdr>
        <w:rPr/>
      </w:pPr>
      <w:r>
        <w:rPr/>
      </w:r>
    </w:p>
    <w:p>
      <w:pPr>
        <w:pStyle w:val="TAL"/>
        <w:pBdr>
          <w:top w:val="single" w:sz="4" w:space="1" w:color="000000"/>
          <w:left w:val="single" w:sz="4" w:space="4" w:color="000000"/>
          <w:bottom w:val="single" w:sz="4" w:space="1" w:color="000000"/>
          <w:right w:val="single" w:sz="4" w:space="4" w:color="000000"/>
        </w:pBdr>
        <w:rPr/>
      </w:pPr>
      <w:r>
        <w:rPr/>
        <w:t>If the MSC can not match the received service category to any of the emergency centres, or if no bit is set to "1", the MSC shall route the emergency call to an operator defined default emergency centre.</w:t>
      </w:r>
    </w:p>
    <w:p>
      <w:pPr>
        <w:pStyle w:val="TAL"/>
        <w:pBdr>
          <w:top w:val="single" w:sz="4" w:space="1" w:color="000000"/>
          <w:left w:val="single" w:sz="4" w:space="4" w:color="000000"/>
          <w:bottom w:val="single" w:sz="4" w:space="1" w:color="000000"/>
          <w:right w:val="single" w:sz="4" w:space="4" w:color="000000"/>
        </w:pBdr>
        <w:rPr/>
      </w:pPr>
      <w:r>
        <w:rPr/>
      </w:r>
    </w:p>
    <w:p>
      <w:pPr>
        <w:pStyle w:val="TAL"/>
        <w:pBdr>
          <w:top w:val="single" w:sz="4" w:space="1" w:color="000000"/>
          <w:left w:val="single" w:sz="4" w:space="4" w:color="000000"/>
          <w:bottom w:val="single" w:sz="4" w:space="1" w:color="000000"/>
          <w:right w:val="single" w:sz="4" w:space="4" w:color="000000"/>
        </w:pBdr>
        <w:rPr/>
      </w:pPr>
      <w:r>
        <w:rPr/>
      </w:r>
    </w:p>
    <w:p>
      <w:pPr>
        <w:pStyle w:val="TAL"/>
        <w:pBdr>
          <w:top w:val="single" w:sz="4" w:space="1" w:color="000000"/>
          <w:left w:val="single" w:sz="4" w:space="4" w:color="000000"/>
          <w:bottom w:val="single" w:sz="4" w:space="1" w:color="000000"/>
          <w:right w:val="single" w:sz="4" w:space="4" w:color="000000"/>
        </w:pBdr>
        <w:rPr/>
      </w:pPr>
      <w:r>
        <w:rPr/>
      </w:r>
    </w:p>
    <w:p>
      <w:pPr>
        <w:pStyle w:val="Normal"/>
        <w:rPr/>
      </w:pPr>
      <w:r>
        <w:rPr/>
      </w:r>
    </w:p>
    <w:p>
      <w:pPr>
        <w:pStyle w:val="Heading4"/>
        <w:bidi w:val="0"/>
        <w:ind w:start="1418" w:hanging="1418"/>
        <w:jc w:val="start"/>
        <w:rPr/>
      </w:pPr>
      <w:bookmarkStart w:id="1157" w:name="__RefHeading___Toc502231906"/>
      <w:bookmarkEnd w:id="1157"/>
      <w:r>
        <w:rPr/>
        <w:t>10.5.4.34</w:t>
        <w:tab/>
        <w:t>Redial</w:t>
      </w:r>
    </w:p>
    <w:p>
      <w:pPr>
        <w:pStyle w:val="Normal"/>
        <w:rPr/>
      </w:pPr>
      <w:r>
        <w:rPr/>
        <w:t xml:space="preserve">The purpose of the </w:t>
      </w:r>
      <w:r>
        <w:rPr>
          <w:i/>
        </w:rPr>
        <w:t>Redial</w:t>
      </w:r>
      <w:r>
        <w:rPr/>
        <w:t xml:space="preserve"> information element is to indicate to the network that a call is the result of a redial attempt to switch from speech to multimedia or vice-versa.</w:t>
      </w:r>
    </w:p>
    <w:p>
      <w:pPr>
        <w:pStyle w:val="Normal"/>
        <w:rPr/>
      </w:pPr>
      <w:r>
        <w:rPr/>
        <w:t xml:space="preserve">The </w:t>
      </w:r>
      <w:r>
        <w:rPr>
          <w:i/>
        </w:rPr>
        <w:t xml:space="preserve">Redial </w:t>
      </w:r>
      <w:r>
        <w:rPr/>
        <w:t xml:space="preserve">information element is coded as shown in figure 10.5.118e/3GPP TS 24.008 </w:t>
      </w:r>
    </w:p>
    <w:p>
      <w:pPr>
        <w:pStyle w:val="Normal"/>
        <w:rPr/>
      </w:pPr>
      <w:r>
        <w:rPr/>
        <w:t xml:space="preserve">The </w:t>
      </w:r>
      <w:r>
        <w:rPr>
          <w:i/>
        </w:rPr>
        <w:t xml:space="preserve">Redial </w:t>
      </w:r>
      <w:r>
        <w:rPr>
          <w:iCs/>
        </w:rPr>
        <w:t xml:space="preserve">is </w:t>
      </w:r>
      <w:r>
        <w:rPr/>
        <w:t>a type 2 information element with a length of 1 octet.</w:t>
      </w:r>
    </w:p>
    <w:p>
      <w:pPr>
        <w:pStyle w:val="TH"/>
        <w:rPr/>
      </w:pPr>
      <w:r>
        <w:rPr/>
      </w:r>
    </w:p>
    <w:tbl>
      <w:tblPr>
        <w:tblW w:w="7516" w:type="dxa"/>
        <w:jc w:val="center"/>
        <w:tblInd w:w="0" w:type="dxa"/>
        <w:tblCellMar>
          <w:top w:w="0" w:type="dxa"/>
          <w:start w:w="28" w:type="dxa"/>
          <w:bottom w:w="0" w:type="dxa"/>
          <w:end w:w="108" w:type="dxa"/>
        </w:tblCellMar>
      </w:tblPr>
      <w:tblGrid>
        <w:gridCol w:w="709"/>
        <w:gridCol w:w="781"/>
        <w:gridCol w:w="780"/>
        <w:gridCol w:w="779"/>
        <w:gridCol w:w="496"/>
        <w:gridCol w:w="709"/>
        <w:gridCol w:w="993"/>
        <w:gridCol w:w="709"/>
        <w:gridCol w:w="1560"/>
      </w:tblGrid>
      <w:tr>
        <w:trPr>
          <w:cantSplit w:val="true"/>
        </w:trPr>
        <w:tc>
          <w:tcPr>
            <w:tcW w:w="709" w:type="dxa"/>
            <w:tcBorders/>
          </w:tcPr>
          <w:p>
            <w:pPr>
              <w:pStyle w:val="TAC"/>
              <w:rPr/>
            </w:pPr>
            <w:r>
              <w:rPr/>
              <w:t>8</w:t>
            </w:r>
          </w:p>
        </w:tc>
        <w:tc>
          <w:tcPr>
            <w:tcW w:w="781" w:type="dxa"/>
            <w:tcBorders/>
          </w:tcPr>
          <w:p>
            <w:pPr>
              <w:pStyle w:val="TAC"/>
              <w:rPr/>
            </w:pPr>
            <w:r>
              <w:rPr/>
              <w:t>7</w:t>
            </w:r>
          </w:p>
        </w:tc>
        <w:tc>
          <w:tcPr>
            <w:tcW w:w="780" w:type="dxa"/>
            <w:tcBorders/>
          </w:tcPr>
          <w:p>
            <w:pPr>
              <w:pStyle w:val="TAC"/>
              <w:rPr/>
            </w:pPr>
            <w:r>
              <w:rPr/>
              <w:t>6</w:t>
            </w:r>
          </w:p>
        </w:tc>
        <w:tc>
          <w:tcPr>
            <w:tcW w:w="779" w:type="dxa"/>
            <w:tcBorders/>
          </w:tcPr>
          <w:p>
            <w:pPr>
              <w:pStyle w:val="TAC"/>
              <w:rPr/>
            </w:pPr>
            <w:r>
              <w:rPr/>
              <w:t>5</w:t>
            </w:r>
          </w:p>
        </w:tc>
        <w:tc>
          <w:tcPr>
            <w:tcW w:w="496" w:type="dxa"/>
            <w:tcBorders/>
          </w:tcPr>
          <w:p>
            <w:pPr>
              <w:pStyle w:val="TAC"/>
              <w:rPr/>
            </w:pPr>
            <w:r>
              <w:rPr/>
              <w:t>4</w:t>
            </w:r>
          </w:p>
        </w:tc>
        <w:tc>
          <w:tcPr>
            <w:tcW w:w="709" w:type="dxa"/>
            <w:tcBorders/>
          </w:tcPr>
          <w:p>
            <w:pPr>
              <w:pStyle w:val="TAC"/>
              <w:rPr/>
            </w:pPr>
            <w:r>
              <w:rPr/>
              <w:t>3</w:t>
            </w:r>
          </w:p>
        </w:tc>
        <w:tc>
          <w:tcPr>
            <w:tcW w:w="993" w:type="dxa"/>
            <w:tcBorders/>
          </w:tcPr>
          <w:p>
            <w:pPr>
              <w:pStyle w:val="TAC"/>
              <w:rPr/>
            </w:pPr>
            <w:r>
              <w:rPr/>
              <w:t>2</w:t>
            </w:r>
          </w:p>
        </w:tc>
        <w:tc>
          <w:tcPr>
            <w:tcW w:w="709" w:type="dxa"/>
            <w:tcBorders/>
          </w:tcPr>
          <w:p>
            <w:pPr>
              <w:pStyle w:val="TAC"/>
              <w:rPr/>
            </w:pPr>
            <w:r>
              <w:rPr/>
              <w:t>1</w:t>
            </w:r>
          </w:p>
        </w:tc>
        <w:tc>
          <w:tcPr>
            <w:tcW w:w="1560" w:type="dxa"/>
            <w:tcBorders/>
          </w:tcPr>
          <w:p>
            <w:pPr>
              <w:pStyle w:val="TAL"/>
              <w:snapToGrid w:val="false"/>
              <w:rPr/>
            </w:pPr>
            <w:r>
              <w:rPr/>
            </w:r>
          </w:p>
        </w:tc>
      </w:tr>
      <w:tr>
        <w:trPr>
          <w:cantSplit w:val="true"/>
        </w:trPr>
        <w:tc>
          <w:tcPr>
            <w:tcW w:w="709" w:type="dxa"/>
            <w:tcBorders>
              <w:top w:val="single" w:sz="4" w:space="0" w:color="000000"/>
              <w:start w:val="single" w:sz="4" w:space="0" w:color="000000"/>
              <w:bottom w:val="single" w:sz="4" w:space="0" w:color="000000"/>
            </w:tcBorders>
          </w:tcPr>
          <w:p>
            <w:pPr>
              <w:pStyle w:val="TAC"/>
              <w:snapToGrid w:val="false"/>
              <w:rPr/>
            </w:pPr>
            <w:r>
              <w:rPr/>
            </w:r>
          </w:p>
        </w:tc>
        <w:tc>
          <w:tcPr>
            <w:tcW w:w="5247" w:type="dxa"/>
            <w:gridSpan w:val="7"/>
            <w:tcBorders>
              <w:top w:val="single" w:sz="4" w:space="0" w:color="000000"/>
              <w:start w:val="single" w:sz="4" w:space="0" w:color="000000"/>
              <w:bottom w:val="single" w:sz="4" w:space="0" w:color="000000"/>
            </w:tcBorders>
          </w:tcPr>
          <w:p>
            <w:pPr>
              <w:pStyle w:val="TAC"/>
              <w:rPr/>
            </w:pPr>
            <w:r>
              <w:rPr/>
              <w:t>Redial IEI</w:t>
            </w:r>
          </w:p>
        </w:tc>
        <w:tc>
          <w:tcPr>
            <w:tcW w:w="1560" w:type="dxa"/>
            <w:tcBorders>
              <w:start w:val="single" w:sz="4" w:space="0" w:color="000000"/>
            </w:tcBorders>
          </w:tcPr>
          <w:p>
            <w:pPr>
              <w:pStyle w:val="TAL"/>
              <w:rPr/>
            </w:pPr>
            <w:r>
              <w:rPr/>
              <w:t>octet 1</w:t>
            </w:r>
          </w:p>
        </w:tc>
      </w:tr>
    </w:tbl>
    <w:p>
      <w:pPr>
        <w:pStyle w:val="Normal"/>
        <w:rPr/>
      </w:pPr>
      <w:r>
        <w:rPr/>
      </w:r>
    </w:p>
    <w:p>
      <w:pPr>
        <w:pStyle w:val="TF"/>
        <w:rPr/>
      </w:pPr>
      <w:r>
        <w:rPr>
          <w:lang w:val="fr-FR"/>
        </w:rPr>
        <w:t xml:space="preserve">Figure 10.5.118e/3GPP TS 24.008 </w:t>
      </w:r>
      <w:r>
        <w:rPr>
          <w:lang w:val="fr-FR" w:eastAsia="ja-JP"/>
        </w:rPr>
        <w:t>Redial</w:t>
      </w:r>
      <w:r>
        <w:rPr>
          <w:lang w:val="fr-FR"/>
        </w:rPr>
        <w:t xml:space="preserve"> information element</w:t>
      </w:r>
    </w:p>
    <w:p>
      <w:pPr>
        <w:pStyle w:val="Normal"/>
        <w:rPr>
          <w:lang w:val="fr-FR"/>
        </w:rPr>
      </w:pPr>
      <w:r>
        <w:rPr>
          <w:lang w:val="fr-FR"/>
        </w:rPr>
      </w:r>
    </w:p>
    <w:p>
      <w:pPr>
        <w:pStyle w:val="Heading4"/>
        <w:bidi w:val="0"/>
        <w:ind w:start="1418" w:hanging="1418"/>
        <w:jc w:val="start"/>
        <w:rPr/>
      </w:pPr>
      <w:bookmarkStart w:id="1158" w:name="__RefHeading___Toc502231907"/>
      <w:bookmarkEnd w:id="1158"/>
      <w:r>
        <w:rPr/>
        <w:t>10.5.4.35</w:t>
        <w:tab/>
        <w:t>Network-initiated Service Upgrade indicator</w:t>
      </w:r>
    </w:p>
    <w:p>
      <w:pPr>
        <w:pStyle w:val="Normal"/>
        <w:rPr/>
      </w:pPr>
      <w:r>
        <w:rPr/>
        <w:t xml:space="preserve">The purpose of the </w:t>
      </w:r>
      <w:r>
        <w:rPr>
          <w:i/>
        </w:rPr>
        <w:t>Network-initiated Service Upgrade indicator</w:t>
      </w:r>
      <w:r>
        <w:rPr/>
        <w:t xml:space="preserve"> information element is to indicate to the mobile station that the in-call modification procedure is due to a network-initiated upgrade from speech to UDI/RDI multimedia  (see 3GPP TS 23.172 [97]).</w:t>
      </w:r>
    </w:p>
    <w:p>
      <w:pPr>
        <w:pStyle w:val="Normal"/>
        <w:rPr/>
      </w:pPr>
      <w:r>
        <w:rPr/>
        <w:t>The</w:t>
      </w:r>
      <w:r>
        <w:rPr>
          <w:i/>
        </w:rPr>
        <w:t xml:space="preserve"> Network- initiated Service Upgrade indicator </w:t>
      </w:r>
      <w:r>
        <w:rPr/>
        <w:t xml:space="preserve">information element is coded as shown in figure 10.5.118f/3GPP TS 24.008. </w:t>
      </w:r>
    </w:p>
    <w:p>
      <w:pPr>
        <w:pStyle w:val="Normal"/>
        <w:rPr/>
      </w:pPr>
      <w:r>
        <w:rPr/>
        <w:t xml:space="preserve">The </w:t>
      </w:r>
      <w:r>
        <w:rPr>
          <w:i/>
        </w:rPr>
        <w:t xml:space="preserve">Network-initiated Service Upgrade indicator </w:t>
      </w:r>
      <w:r>
        <w:rPr>
          <w:iCs/>
        </w:rPr>
        <w:t xml:space="preserve">is </w:t>
      </w:r>
      <w:r>
        <w:rPr/>
        <w:t>a type 2 information element with a length of 1 octet.</w:t>
      </w:r>
    </w:p>
    <w:p>
      <w:pPr>
        <w:pStyle w:val="TH"/>
        <w:rPr/>
      </w:pPr>
      <w:r>
        <w:rPr/>
      </w:r>
    </w:p>
    <w:tbl>
      <w:tblPr>
        <w:tblW w:w="7516" w:type="dxa"/>
        <w:jc w:val="center"/>
        <w:tblInd w:w="0" w:type="dxa"/>
        <w:tblCellMar>
          <w:top w:w="0" w:type="dxa"/>
          <w:start w:w="28" w:type="dxa"/>
          <w:bottom w:w="0" w:type="dxa"/>
          <w:end w:w="108" w:type="dxa"/>
        </w:tblCellMar>
      </w:tblPr>
      <w:tblGrid>
        <w:gridCol w:w="709"/>
        <w:gridCol w:w="781"/>
        <w:gridCol w:w="780"/>
        <w:gridCol w:w="779"/>
        <w:gridCol w:w="496"/>
        <w:gridCol w:w="709"/>
        <w:gridCol w:w="993"/>
        <w:gridCol w:w="709"/>
        <w:gridCol w:w="1560"/>
      </w:tblGrid>
      <w:tr>
        <w:trPr>
          <w:cantSplit w:val="true"/>
        </w:trPr>
        <w:tc>
          <w:tcPr>
            <w:tcW w:w="709" w:type="dxa"/>
            <w:tcBorders/>
          </w:tcPr>
          <w:p>
            <w:pPr>
              <w:pStyle w:val="TAC"/>
              <w:rPr/>
            </w:pPr>
            <w:r>
              <w:rPr/>
              <w:t>8</w:t>
            </w:r>
          </w:p>
        </w:tc>
        <w:tc>
          <w:tcPr>
            <w:tcW w:w="781" w:type="dxa"/>
            <w:tcBorders/>
          </w:tcPr>
          <w:p>
            <w:pPr>
              <w:pStyle w:val="TAC"/>
              <w:rPr/>
            </w:pPr>
            <w:r>
              <w:rPr/>
              <w:t>7</w:t>
            </w:r>
          </w:p>
        </w:tc>
        <w:tc>
          <w:tcPr>
            <w:tcW w:w="780" w:type="dxa"/>
            <w:tcBorders/>
          </w:tcPr>
          <w:p>
            <w:pPr>
              <w:pStyle w:val="TAC"/>
              <w:rPr/>
            </w:pPr>
            <w:r>
              <w:rPr/>
              <w:t>6</w:t>
            </w:r>
          </w:p>
        </w:tc>
        <w:tc>
          <w:tcPr>
            <w:tcW w:w="779" w:type="dxa"/>
            <w:tcBorders/>
          </w:tcPr>
          <w:p>
            <w:pPr>
              <w:pStyle w:val="TAC"/>
              <w:rPr/>
            </w:pPr>
            <w:r>
              <w:rPr/>
              <w:t>5</w:t>
            </w:r>
          </w:p>
        </w:tc>
        <w:tc>
          <w:tcPr>
            <w:tcW w:w="496" w:type="dxa"/>
            <w:tcBorders/>
          </w:tcPr>
          <w:p>
            <w:pPr>
              <w:pStyle w:val="TAC"/>
              <w:rPr/>
            </w:pPr>
            <w:r>
              <w:rPr/>
              <w:t>4</w:t>
            </w:r>
          </w:p>
        </w:tc>
        <w:tc>
          <w:tcPr>
            <w:tcW w:w="709" w:type="dxa"/>
            <w:tcBorders/>
          </w:tcPr>
          <w:p>
            <w:pPr>
              <w:pStyle w:val="TAC"/>
              <w:rPr/>
            </w:pPr>
            <w:r>
              <w:rPr/>
              <w:t>3</w:t>
            </w:r>
          </w:p>
        </w:tc>
        <w:tc>
          <w:tcPr>
            <w:tcW w:w="993" w:type="dxa"/>
            <w:tcBorders/>
          </w:tcPr>
          <w:p>
            <w:pPr>
              <w:pStyle w:val="TAC"/>
              <w:rPr/>
            </w:pPr>
            <w:r>
              <w:rPr/>
              <w:t>2</w:t>
            </w:r>
          </w:p>
        </w:tc>
        <w:tc>
          <w:tcPr>
            <w:tcW w:w="709" w:type="dxa"/>
            <w:tcBorders/>
          </w:tcPr>
          <w:p>
            <w:pPr>
              <w:pStyle w:val="TAC"/>
              <w:rPr/>
            </w:pPr>
            <w:r>
              <w:rPr/>
              <w:t>1</w:t>
            </w:r>
          </w:p>
        </w:tc>
        <w:tc>
          <w:tcPr>
            <w:tcW w:w="1560" w:type="dxa"/>
            <w:tcBorders/>
          </w:tcPr>
          <w:p>
            <w:pPr>
              <w:pStyle w:val="TAL"/>
              <w:snapToGrid w:val="false"/>
              <w:rPr/>
            </w:pPr>
            <w:r>
              <w:rPr/>
            </w:r>
          </w:p>
        </w:tc>
      </w:tr>
      <w:tr>
        <w:trPr>
          <w:cantSplit w:val="true"/>
        </w:trPr>
        <w:tc>
          <w:tcPr>
            <w:tcW w:w="709" w:type="dxa"/>
            <w:tcBorders>
              <w:top w:val="single" w:sz="4" w:space="0" w:color="000000"/>
              <w:start w:val="single" w:sz="4" w:space="0" w:color="000000"/>
              <w:bottom w:val="single" w:sz="4" w:space="0" w:color="000000"/>
            </w:tcBorders>
          </w:tcPr>
          <w:p>
            <w:pPr>
              <w:pStyle w:val="TAC"/>
              <w:snapToGrid w:val="false"/>
              <w:rPr/>
            </w:pPr>
            <w:r>
              <w:rPr/>
            </w:r>
          </w:p>
        </w:tc>
        <w:tc>
          <w:tcPr>
            <w:tcW w:w="5247" w:type="dxa"/>
            <w:gridSpan w:val="7"/>
            <w:tcBorders>
              <w:top w:val="single" w:sz="4" w:space="0" w:color="000000"/>
              <w:start w:val="single" w:sz="4" w:space="0" w:color="000000"/>
              <w:bottom w:val="single" w:sz="4" w:space="0" w:color="000000"/>
            </w:tcBorders>
          </w:tcPr>
          <w:p>
            <w:pPr>
              <w:pStyle w:val="TAC"/>
              <w:rPr/>
            </w:pPr>
            <w:r>
              <w:rPr/>
              <w:t>Network-initiated Service Upgrade indicator IEI</w:t>
            </w:r>
          </w:p>
        </w:tc>
        <w:tc>
          <w:tcPr>
            <w:tcW w:w="1560" w:type="dxa"/>
            <w:tcBorders>
              <w:start w:val="single" w:sz="4" w:space="0" w:color="000000"/>
            </w:tcBorders>
          </w:tcPr>
          <w:p>
            <w:pPr>
              <w:pStyle w:val="TAL"/>
              <w:rPr/>
            </w:pPr>
            <w:r>
              <w:rPr/>
              <w:t>octet 1</w:t>
            </w:r>
          </w:p>
        </w:tc>
      </w:tr>
    </w:tbl>
    <w:p>
      <w:pPr>
        <w:pStyle w:val="Normal"/>
        <w:rPr/>
      </w:pPr>
      <w:r>
        <w:rPr/>
      </w:r>
    </w:p>
    <w:p>
      <w:pPr>
        <w:pStyle w:val="TF"/>
        <w:rPr/>
      </w:pPr>
      <w:r>
        <w:rPr/>
        <w:t xml:space="preserve">Figure 10.5.118f/3GPP TS 24.008 </w:t>
      </w:r>
      <w:r>
        <w:rPr>
          <w:lang w:eastAsia="ja-JP"/>
        </w:rPr>
        <w:t xml:space="preserve">Network-initiated Service Upgrade indicator </w:t>
      </w:r>
      <w:r>
        <w:rPr/>
        <w:t>information element</w:t>
      </w:r>
    </w:p>
    <w:p>
      <w:pPr>
        <w:pStyle w:val="Normal"/>
        <w:rPr/>
      </w:pPr>
      <w:r>
        <w:rPr/>
      </w:r>
    </w:p>
    <w:p>
      <w:pPr>
        <w:pStyle w:val="Heading3"/>
        <w:bidi w:val="0"/>
        <w:jc w:val="start"/>
        <w:rPr/>
      </w:pPr>
      <w:bookmarkStart w:id="1159" w:name="__RefHeading___Toc31892_3320553937"/>
      <w:bookmarkStart w:id="1160" w:name="__RefHeading___Toc502231908"/>
      <w:bookmarkEnd w:id="1159"/>
      <w:r>
        <w:rPr/>
        <w:t>10.5.5</w:t>
        <w:tab/>
        <w:t>GPRS mobility management information elements</w:t>
      </w:r>
      <w:bookmarkEnd w:id="1160"/>
      <w:r>
        <w:rPr/>
        <w:t xml:space="preserve"> </w:t>
      </w:r>
    </w:p>
    <w:p>
      <w:pPr>
        <w:pStyle w:val="Heading4"/>
        <w:bidi w:val="0"/>
        <w:ind w:start="1418" w:hanging="1418"/>
        <w:jc w:val="start"/>
        <w:rPr/>
      </w:pPr>
      <w:bookmarkStart w:id="1161" w:name="__RefHeading___Toc502231909"/>
      <w:bookmarkEnd w:id="1161"/>
      <w:r>
        <w:rPr/>
        <w:t>10.5.5.1</w:t>
        <w:tab/>
        <w:t>Attach result</w:t>
      </w:r>
    </w:p>
    <w:p>
      <w:pPr>
        <w:pStyle w:val="Normal"/>
        <w:rPr/>
      </w:pPr>
      <w:r>
        <w:rPr/>
        <w:t xml:space="preserve">The purpose of the </w:t>
      </w:r>
      <w:r>
        <w:rPr>
          <w:i/>
        </w:rPr>
        <w:t xml:space="preserve">attach result </w:t>
      </w:r>
      <w:r>
        <w:rPr/>
        <w:t>information element is to specify the result of a GPRS attach procedure.</w:t>
      </w:r>
    </w:p>
    <w:p>
      <w:pPr>
        <w:pStyle w:val="Normal"/>
        <w:rPr/>
      </w:pPr>
      <w:r>
        <w:rPr/>
        <w:t xml:space="preserve">The </w:t>
      </w:r>
      <w:r>
        <w:rPr>
          <w:i/>
        </w:rPr>
        <w:t xml:space="preserve">attach result </w:t>
      </w:r>
      <w:r>
        <w:rPr/>
        <w:t>is a type 1 information element.</w:t>
      </w:r>
    </w:p>
    <w:p>
      <w:pPr>
        <w:pStyle w:val="Normal"/>
        <w:rPr/>
      </w:pPr>
      <w:r>
        <w:rPr/>
        <w:t xml:space="preserve">The </w:t>
      </w:r>
      <w:r>
        <w:rPr>
          <w:i/>
        </w:rPr>
        <w:t>attach result</w:t>
      </w:r>
      <w:r>
        <w:rPr/>
        <w:t xml:space="preserve"> information element is coded as shown in figure 10.5.117a/3GPP TS 24.008 and table 10.5.134a/3GPP TS 24.008.</w:t>
      </w:r>
    </w:p>
    <w:p>
      <w:pPr>
        <w:pStyle w:val="TH"/>
        <w:rPr/>
      </w:pPr>
      <w:r>
        <w:rPr/>
      </w:r>
    </w:p>
    <w:tbl>
      <w:tblPr>
        <w:tblW w:w="7515" w:type="dxa"/>
        <w:jc w:val="center"/>
        <w:tblInd w:w="0" w:type="dxa"/>
        <w:tblCellMar>
          <w:top w:w="0" w:type="dxa"/>
          <w:start w:w="28" w:type="dxa"/>
          <w:bottom w:w="0" w:type="dxa"/>
          <w:end w:w="108" w:type="dxa"/>
        </w:tblCellMar>
      </w:tblPr>
      <w:tblGrid>
        <w:gridCol w:w="709"/>
        <w:gridCol w:w="781"/>
        <w:gridCol w:w="780"/>
        <w:gridCol w:w="687"/>
        <w:gridCol w:w="92"/>
        <w:gridCol w:w="496"/>
        <w:gridCol w:w="161"/>
        <w:gridCol w:w="548"/>
        <w:gridCol w:w="993"/>
        <w:gridCol w:w="708"/>
        <w:gridCol w:w="1560"/>
      </w:tblGrid>
      <w:tr>
        <w:trPr>
          <w:cantSplit w:val="true"/>
        </w:trPr>
        <w:tc>
          <w:tcPr>
            <w:tcW w:w="709" w:type="dxa"/>
            <w:tcBorders/>
          </w:tcPr>
          <w:p>
            <w:pPr>
              <w:pStyle w:val="TAC"/>
              <w:rPr/>
            </w:pPr>
            <w:r>
              <w:rPr/>
              <w:t>8</w:t>
            </w:r>
          </w:p>
        </w:tc>
        <w:tc>
          <w:tcPr>
            <w:tcW w:w="781" w:type="dxa"/>
            <w:tcBorders/>
          </w:tcPr>
          <w:p>
            <w:pPr>
              <w:pStyle w:val="TAC"/>
              <w:rPr/>
            </w:pPr>
            <w:r>
              <w:rPr/>
              <w:t>7</w:t>
            </w:r>
          </w:p>
        </w:tc>
        <w:tc>
          <w:tcPr>
            <w:tcW w:w="780" w:type="dxa"/>
            <w:tcBorders/>
          </w:tcPr>
          <w:p>
            <w:pPr>
              <w:pStyle w:val="TAC"/>
              <w:rPr/>
            </w:pPr>
            <w:r>
              <w:rPr/>
              <w:t>6</w:t>
            </w:r>
          </w:p>
        </w:tc>
        <w:tc>
          <w:tcPr>
            <w:tcW w:w="779" w:type="dxa"/>
            <w:gridSpan w:val="2"/>
            <w:tcBorders/>
          </w:tcPr>
          <w:p>
            <w:pPr>
              <w:pStyle w:val="TAC"/>
              <w:rPr/>
            </w:pPr>
            <w:r>
              <w:rPr/>
              <w:t>5</w:t>
            </w:r>
          </w:p>
        </w:tc>
        <w:tc>
          <w:tcPr>
            <w:tcW w:w="496" w:type="dxa"/>
            <w:tcBorders/>
          </w:tcPr>
          <w:p>
            <w:pPr>
              <w:pStyle w:val="TAC"/>
              <w:rPr/>
            </w:pPr>
            <w:r>
              <w:rPr/>
              <w:t>4</w:t>
            </w:r>
          </w:p>
        </w:tc>
        <w:tc>
          <w:tcPr>
            <w:tcW w:w="709" w:type="dxa"/>
            <w:gridSpan w:val="2"/>
            <w:tcBorders/>
          </w:tcPr>
          <w:p>
            <w:pPr>
              <w:pStyle w:val="TAC"/>
              <w:rPr/>
            </w:pPr>
            <w:r>
              <w:rPr/>
              <w:t>3</w:t>
            </w:r>
          </w:p>
        </w:tc>
        <w:tc>
          <w:tcPr>
            <w:tcW w:w="993" w:type="dxa"/>
            <w:tcBorders/>
          </w:tcPr>
          <w:p>
            <w:pPr>
              <w:pStyle w:val="TAC"/>
              <w:rPr/>
            </w:pPr>
            <w:r>
              <w:rPr/>
              <w:t>2</w:t>
            </w:r>
          </w:p>
        </w:tc>
        <w:tc>
          <w:tcPr>
            <w:tcW w:w="708" w:type="dxa"/>
            <w:tcBorders/>
          </w:tcPr>
          <w:p>
            <w:pPr>
              <w:pStyle w:val="TAC"/>
              <w:rPr/>
            </w:pPr>
            <w:r>
              <w:rPr/>
              <w:t>1</w:t>
            </w:r>
          </w:p>
        </w:tc>
        <w:tc>
          <w:tcPr>
            <w:tcW w:w="1560" w:type="dxa"/>
            <w:tcBorders/>
          </w:tcPr>
          <w:p>
            <w:pPr>
              <w:pStyle w:val="TAL"/>
              <w:snapToGrid w:val="false"/>
              <w:rPr/>
            </w:pPr>
            <w:r>
              <w:rPr/>
            </w:r>
          </w:p>
        </w:tc>
      </w:tr>
      <w:tr>
        <w:trPr>
          <w:cantSplit w:val="true"/>
        </w:trPr>
        <w:tc>
          <w:tcPr>
            <w:tcW w:w="2957" w:type="dxa"/>
            <w:gridSpan w:val="4"/>
            <w:tcBorders>
              <w:top w:val="single" w:sz="4" w:space="0" w:color="000000"/>
              <w:start w:val="single" w:sz="4" w:space="0" w:color="000000"/>
              <w:bottom w:val="single" w:sz="4" w:space="0" w:color="000000"/>
            </w:tcBorders>
          </w:tcPr>
          <w:p>
            <w:pPr>
              <w:pStyle w:val="TAC"/>
              <w:rPr/>
            </w:pPr>
            <w:r>
              <w:rPr/>
              <w:t>Attach result</w:t>
            </w:r>
          </w:p>
          <w:p>
            <w:pPr>
              <w:pStyle w:val="TAC"/>
              <w:rPr/>
            </w:pPr>
            <w:r>
              <w:rPr/>
              <w:t>IEI</w:t>
            </w:r>
          </w:p>
        </w:tc>
        <w:tc>
          <w:tcPr>
            <w:tcW w:w="749" w:type="dxa"/>
            <w:gridSpan w:val="3"/>
            <w:tcBorders>
              <w:top w:val="single" w:sz="4" w:space="0" w:color="000000"/>
              <w:start w:val="single" w:sz="4" w:space="0" w:color="000000"/>
              <w:bottom w:val="single" w:sz="4" w:space="0" w:color="000000"/>
            </w:tcBorders>
          </w:tcPr>
          <w:p>
            <w:pPr>
              <w:pStyle w:val="TAC"/>
              <w:rPr/>
            </w:pPr>
            <w:r>
              <w:rPr/>
              <w:t>FOP</w:t>
            </w:r>
          </w:p>
        </w:tc>
        <w:tc>
          <w:tcPr>
            <w:tcW w:w="2249" w:type="dxa"/>
            <w:gridSpan w:val="3"/>
            <w:tcBorders>
              <w:top w:val="single" w:sz="4" w:space="0" w:color="000000"/>
              <w:start w:val="single" w:sz="4" w:space="0" w:color="000000"/>
              <w:bottom w:val="single" w:sz="4" w:space="0" w:color="000000"/>
            </w:tcBorders>
          </w:tcPr>
          <w:p>
            <w:pPr>
              <w:pStyle w:val="TAC"/>
              <w:rPr/>
            </w:pPr>
            <w:r>
              <w:rPr/>
              <w:t>Result of</w:t>
            </w:r>
          </w:p>
          <w:p>
            <w:pPr>
              <w:pStyle w:val="TAC"/>
              <w:rPr/>
            </w:pPr>
            <w:r>
              <w:rPr/>
              <w:t>attach</w:t>
            </w:r>
          </w:p>
        </w:tc>
        <w:tc>
          <w:tcPr>
            <w:tcW w:w="1560" w:type="dxa"/>
            <w:tcBorders>
              <w:start w:val="single" w:sz="4" w:space="0" w:color="000000"/>
            </w:tcBorders>
          </w:tcPr>
          <w:p>
            <w:pPr>
              <w:pStyle w:val="TAL"/>
              <w:rPr/>
            </w:pPr>
            <w:r>
              <w:rPr/>
              <w:t>octet 1</w:t>
            </w:r>
          </w:p>
        </w:tc>
      </w:tr>
    </w:tbl>
    <w:p>
      <w:pPr>
        <w:pStyle w:val="TAN"/>
        <w:rPr/>
      </w:pPr>
      <w:r>
        <w:rPr/>
      </w:r>
    </w:p>
    <w:p>
      <w:pPr>
        <w:pStyle w:val="TF"/>
        <w:rPr/>
      </w:pPr>
      <w:r>
        <w:rPr/>
        <w:t xml:space="preserve">Figure 10.5.117a/3GPP TS 24.008: </w:t>
      </w:r>
      <w:r>
        <w:rPr>
          <w:i/>
        </w:rPr>
        <w:t xml:space="preserve">Attach result </w:t>
      </w:r>
      <w:r>
        <w:rPr/>
        <w:t>information element</w:t>
      </w:r>
    </w:p>
    <w:p>
      <w:pPr>
        <w:pStyle w:val="TH"/>
        <w:rPr/>
      </w:pPr>
      <w:r>
        <w:rPr/>
        <w:t xml:space="preserve">Table 10.5.134a/3GPP TS 24.008: </w:t>
      </w:r>
      <w:r>
        <w:rPr>
          <w:i/>
        </w:rPr>
        <w:t xml:space="preserve">Attach result </w:t>
      </w:r>
      <w:r>
        <w:rPr/>
        <w:t>information element</w:t>
      </w:r>
    </w:p>
    <w:tbl>
      <w:tblPr>
        <w:tblW w:w="7097" w:type="dxa"/>
        <w:jc w:val="center"/>
        <w:tblInd w:w="0" w:type="dxa"/>
        <w:tblCellMar>
          <w:top w:w="0" w:type="dxa"/>
          <w:start w:w="28" w:type="dxa"/>
          <w:bottom w:w="0" w:type="dxa"/>
          <w:end w:w="108" w:type="dxa"/>
        </w:tblCellMar>
      </w:tblPr>
      <w:tblGrid>
        <w:gridCol w:w="284"/>
        <w:gridCol w:w="284"/>
        <w:gridCol w:w="283"/>
        <w:gridCol w:w="283"/>
        <w:gridCol w:w="5963"/>
      </w:tblGrid>
      <w:tr>
        <w:trPr>
          <w:cantSplit w:val="true"/>
        </w:trPr>
        <w:tc>
          <w:tcPr>
            <w:tcW w:w="7097" w:type="dxa"/>
            <w:gridSpan w:val="5"/>
            <w:tcBorders>
              <w:top w:val="single" w:sz="4" w:space="0" w:color="000000"/>
              <w:start w:val="single" w:sz="4" w:space="0" w:color="000000"/>
              <w:end w:val="single" w:sz="4" w:space="0" w:color="000000"/>
            </w:tcBorders>
          </w:tcPr>
          <w:p>
            <w:pPr>
              <w:pStyle w:val="TAL"/>
              <w:rPr/>
            </w:pPr>
            <w:r>
              <w:rPr/>
              <w:t>Result of attach (octet 1)</w:t>
            </w:r>
          </w:p>
        </w:tc>
      </w:tr>
      <w:tr>
        <w:trPr>
          <w:cantSplit w:val="true"/>
        </w:trPr>
        <w:tc>
          <w:tcPr>
            <w:tcW w:w="7097" w:type="dxa"/>
            <w:gridSpan w:val="5"/>
            <w:tcBorders>
              <w:start w:val="single" w:sz="4" w:space="0" w:color="000000"/>
              <w:end w:val="single" w:sz="4" w:space="0" w:color="000000"/>
            </w:tcBorders>
          </w:tcPr>
          <w:p>
            <w:pPr>
              <w:pStyle w:val="TAL"/>
              <w:rPr/>
            </w:pPr>
            <w:r>
              <w:rPr/>
              <w:t>Bits</w:t>
            </w:r>
          </w:p>
        </w:tc>
      </w:tr>
      <w:tr>
        <w:trPr>
          <w:cantSplit w:val="true"/>
        </w:trPr>
        <w:tc>
          <w:tcPr>
            <w:tcW w:w="284" w:type="dxa"/>
            <w:tcBorders>
              <w:start w:val="single" w:sz="4" w:space="0" w:color="000000"/>
            </w:tcBorders>
          </w:tcPr>
          <w:p>
            <w:pPr>
              <w:pStyle w:val="TAH"/>
              <w:rPr/>
            </w:pPr>
            <w:r>
              <w:rPr/>
              <w:t>3</w:t>
            </w:r>
          </w:p>
        </w:tc>
        <w:tc>
          <w:tcPr>
            <w:tcW w:w="284" w:type="dxa"/>
            <w:tcBorders/>
          </w:tcPr>
          <w:p>
            <w:pPr>
              <w:pStyle w:val="TAH"/>
              <w:rPr/>
            </w:pPr>
            <w:r>
              <w:rPr/>
              <w:t>2</w:t>
            </w:r>
          </w:p>
        </w:tc>
        <w:tc>
          <w:tcPr>
            <w:tcW w:w="283" w:type="dxa"/>
            <w:tcBorders/>
          </w:tcPr>
          <w:p>
            <w:pPr>
              <w:pStyle w:val="TAH"/>
              <w:rPr/>
            </w:pPr>
            <w:r>
              <w:rPr/>
              <w:t>1</w:t>
            </w:r>
          </w:p>
        </w:tc>
        <w:tc>
          <w:tcPr>
            <w:tcW w:w="283" w:type="dxa"/>
            <w:tcBorders/>
          </w:tcPr>
          <w:p>
            <w:pPr>
              <w:pStyle w:val="TAH"/>
              <w:snapToGrid w:val="false"/>
              <w:rPr/>
            </w:pPr>
            <w:r>
              <w:rPr/>
            </w:r>
          </w:p>
        </w:tc>
        <w:tc>
          <w:tcPr>
            <w:tcW w:w="5963"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3" w:type="dxa"/>
            <w:tcBorders/>
          </w:tcPr>
          <w:p>
            <w:pPr>
              <w:pStyle w:val="TAC"/>
              <w:snapToGrid w:val="false"/>
              <w:rPr/>
            </w:pPr>
            <w:r>
              <w:rPr/>
            </w:r>
          </w:p>
        </w:tc>
        <w:tc>
          <w:tcPr>
            <w:tcW w:w="5963" w:type="dxa"/>
            <w:tcBorders>
              <w:end w:val="single" w:sz="4" w:space="0" w:color="000000"/>
            </w:tcBorders>
          </w:tcPr>
          <w:p>
            <w:pPr>
              <w:pStyle w:val="TAL"/>
              <w:rPr/>
            </w:pPr>
            <w:r>
              <w:rPr/>
              <w:t>GPRS only attached</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1</w:t>
            </w:r>
          </w:p>
        </w:tc>
        <w:tc>
          <w:tcPr>
            <w:tcW w:w="283" w:type="dxa"/>
            <w:tcBorders/>
          </w:tcPr>
          <w:p>
            <w:pPr>
              <w:pStyle w:val="TAC"/>
              <w:snapToGrid w:val="false"/>
              <w:rPr/>
            </w:pPr>
            <w:r>
              <w:rPr/>
            </w:r>
          </w:p>
        </w:tc>
        <w:tc>
          <w:tcPr>
            <w:tcW w:w="5963" w:type="dxa"/>
            <w:tcBorders>
              <w:end w:val="single" w:sz="4" w:space="0" w:color="000000"/>
            </w:tcBorders>
          </w:tcPr>
          <w:p>
            <w:pPr>
              <w:pStyle w:val="TAL"/>
              <w:rPr/>
            </w:pPr>
            <w:r>
              <w:rPr/>
              <w:t>Combined GPRS/IMSI attached</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All other values are reserved.</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Follow-on proceed (octet 1)</w:t>
            </w:r>
          </w:p>
        </w:tc>
      </w:tr>
      <w:tr>
        <w:trPr>
          <w:cantSplit w:val="true"/>
        </w:trPr>
        <w:tc>
          <w:tcPr>
            <w:tcW w:w="7097" w:type="dxa"/>
            <w:gridSpan w:val="5"/>
            <w:tcBorders>
              <w:start w:val="single" w:sz="4" w:space="0" w:color="000000"/>
              <w:end w:val="single" w:sz="4" w:space="0" w:color="000000"/>
            </w:tcBorders>
          </w:tcPr>
          <w:p>
            <w:pPr>
              <w:pStyle w:val="TAL"/>
              <w:rPr/>
            </w:pPr>
            <w:r>
              <w:rPr/>
              <w:t>Bit</w:t>
            </w:r>
          </w:p>
        </w:tc>
      </w:tr>
      <w:tr>
        <w:trPr>
          <w:cantSplit w:val="true"/>
        </w:trPr>
        <w:tc>
          <w:tcPr>
            <w:tcW w:w="284" w:type="dxa"/>
            <w:tcBorders>
              <w:start w:val="single" w:sz="4" w:space="0" w:color="000000"/>
            </w:tcBorders>
          </w:tcPr>
          <w:p>
            <w:pPr>
              <w:pStyle w:val="TAH"/>
              <w:rPr/>
            </w:pPr>
            <w:r>
              <w:rPr/>
              <w:t>4</w:t>
            </w:r>
          </w:p>
        </w:tc>
        <w:tc>
          <w:tcPr>
            <w:tcW w:w="284" w:type="dxa"/>
            <w:tcBorders/>
          </w:tcPr>
          <w:p>
            <w:pPr>
              <w:pStyle w:val="TAH"/>
              <w:snapToGrid w:val="false"/>
              <w:rPr/>
            </w:pPr>
            <w:r>
              <w:rPr/>
            </w:r>
          </w:p>
        </w:tc>
        <w:tc>
          <w:tcPr>
            <w:tcW w:w="283" w:type="dxa"/>
            <w:tcBorders/>
          </w:tcPr>
          <w:p>
            <w:pPr>
              <w:pStyle w:val="TAH"/>
              <w:snapToGrid w:val="false"/>
              <w:rPr/>
            </w:pPr>
            <w:r>
              <w:rPr/>
            </w:r>
          </w:p>
        </w:tc>
        <w:tc>
          <w:tcPr>
            <w:tcW w:w="283" w:type="dxa"/>
            <w:tcBorders/>
          </w:tcPr>
          <w:p>
            <w:pPr>
              <w:pStyle w:val="TAH"/>
              <w:snapToGrid w:val="false"/>
              <w:rPr/>
            </w:pPr>
            <w:r>
              <w:rPr/>
            </w:r>
          </w:p>
        </w:tc>
        <w:tc>
          <w:tcPr>
            <w:tcW w:w="5963"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rPr/>
            </w:pPr>
            <w:r>
              <w:rPr/>
              <w:t>Follow-on proceed</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rPr/>
            </w:pPr>
            <w:r>
              <w:rPr/>
              <w:t>No follow-on proceed</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bottom w:val="single" w:sz="4" w:space="0" w:color="000000"/>
              <w:end w:val="single" w:sz="4" w:space="0" w:color="000000"/>
            </w:tcBorders>
          </w:tcPr>
          <w:p>
            <w:pPr>
              <w:pStyle w:val="TAL"/>
              <w:rPr/>
            </w:pPr>
            <w:r>
              <w:rPr/>
              <w:t>Follow-on proceed is applicable only in Iu mode. This indication shall be ignored if received in A/Gb mode.</w:t>
            </w:r>
          </w:p>
        </w:tc>
      </w:tr>
    </w:tbl>
    <w:p>
      <w:pPr>
        <w:pStyle w:val="Normal"/>
        <w:rPr/>
      </w:pPr>
      <w:r>
        <w:rPr/>
      </w:r>
    </w:p>
    <w:p>
      <w:pPr>
        <w:pStyle w:val="Heading4"/>
        <w:bidi w:val="0"/>
        <w:ind w:start="1418" w:hanging="1418"/>
        <w:jc w:val="start"/>
        <w:rPr/>
      </w:pPr>
      <w:bookmarkStart w:id="1162" w:name="__RefHeading___Toc502231910"/>
      <w:bookmarkEnd w:id="1162"/>
      <w:r>
        <w:rPr/>
        <w:t>10.5.5.2</w:t>
        <w:tab/>
        <w:t>Attach type</w:t>
      </w:r>
    </w:p>
    <w:p>
      <w:pPr>
        <w:pStyle w:val="Normal"/>
        <w:rPr/>
      </w:pPr>
      <w:r>
        <w:rPr/>
        <w:t xml:space="preserve">The purpose of the </w:t>
      </w:r>
      <w:r>
        <w:rPr>
          <w:i/>
        </w:rPr>
        <w:t xml:space="preserve">attach type </w:t>
      </w:r>
      <w:r>
        <w:rPr/>
        <w:t>information element is to indicate the type of the requested attach, i.e. whether the MS wants to perform a GPRS or combined GPRS attach.</w:t>
      </w:r>
    </w:p>
    <w:p>
      <w:pPr>
        <w:pStyle w:val="Normal"/>
        <w:rPr/>
      </w:pPr>
      <w:r>
        <w:rPr/>
        <w:t xml:space="preserve">The </w:t>
      </w:r>
      <w:r>
        <w:rPr>
          <w:i/>
        </w:rPr>
        <w:t xml:space="preserve">attach type </w:t>
      </w:r>
      <w:r>
        <w:rPr/>
        <w:t>is a type 1 information element.</w:t>
      </w:r>
    </w:p>
    <w:p>
      <w:pPr>
        <w:pStyle w:val="Normal"/>
        <w:rPr/>
      </w:pPr>
      <w:r>
        <w:rPr/>
        <w:t xml:space="preserve">The </w:t>
      </w:r>
      <w:r>
        <w:rPr>
          <w:i/>
        </w:rPr>
        <w:t>attach type</w:t>
      </w:r>
      <w:r>
        <w:rPr/>
        <w:t xml:space="preserve"> information element is coded as shown in figure 10.5.117b/3GPP TS 24.008 and table 10.5.135b/3GPP TS 24.008.</w:t>
      </w:r>
    </w:p>
    <w:p>
      <w:pPr>
        <w:pStyle w:val="TH"/>
        <w:rPr/>
      </w:pPr>
      <w:r>
        <w:rPr/>
      </w:r>
    </w:p>
    <w:tbl>
      <w:tblPr>
        <w:tblW w:w="7515" w:type="dxa"/>
        <w:jc w:val="center"/>
        <w:tblInd w:w="0" w:type="dxa"/>
        <w:tblCellMar>
          <w:top w:w="0" w:type="dxa"/>
          <w:start w:w="28" w:type="dxa"/>
          <w:bottom w:w="0" w:type="dxa"/>
          <w:end w:w="108" w:type="dxa"/>
        </w:tblCellMar>
      </w:tblPr>
      <w:tblGrid>
        <w:gridCol w:w="709"/>
        <w:gridCol w:w="781"/>
        <w:gridCol w:w="780"/>
        <w:gridCol w:w="687"/>
        <w:gridCol w:w="92"/>
        <w:gridCol w:w="496"/>
        <w:gridCol w:w="161"/>
        <w:gridCol w:w="548"/>
        <w:gridCol w:w="993"/>
        <w:gridCol w:w="708"/>
        <w:gridCol w:w="1560"/>
      </w:tblGrid>
      <w:tr>
        <w:trPr>
          <w:cantSplit w:val="true"/>
        </w:trPr>
        <w:tc>
          <w:tcPr>
            <w:tcW w:w="709" w:type="dxa"/>
            <w:tcBorders/>
          </w:tcPr>
          <w:p>
            <w:pPr>
              <w:pStyle w:val="TAC"/>
              <w:rPr/>
            </w:pPr>
            <w:r>
              <w:rPr/>
              <w:t>8</w:t>
            </w:r>
          </w:p>
        </w:tc>
        <w:tc>
          <w:tcPr>
            <w:tcW w:w="781" w:type="dxa"/>
            <w:tcBorders/>
          </w:tcPr>
          <w:p>
            <w:pPr>
              <w:pStyle w:val="TAC"/>
              <w:rPr/>
            </w:pPr>
            <w:r>
              <w:rPr/>
              <w:t>7</w:t>
            </w:r>
          </w:p>
        </w:tc>
        <w:tc>
          <w:tcPr>
            <w:tcW w:w="780" w:type="dxa"/>
            <w:tcBorders/>
          </w:tcPr>
          <w:p>
            <w:pPr>
              <w:pStyle w:val="TAC"/>
              <w:rPr/>
            </w:pPr>
            <w:r>
              <w:rPr/>
              <w:t>6</w:t>
            </w:r>
          </w:p>
        </w:tc>
        <w:tc>
          <w:tcPr>
            <w:tcW w:w="779" w:type="dxa"/>
            <w:gridSpan w:val="2"/>
            <w:tcBorders/>
          </w:tcPr>
          <w:p>
            <w:pPr>
              <w:pStyle w:val="TAC"/>
              <w:rPr/>
            </w:pPr>
            <w:r>
              <w:rPr/>
              <w:t>5</w:t>
            </w:r>
          </w:p>
        </w:tc>
        <w:tc>
          <w:tcPr>
            <w:tcW w:w="496" w:type="dxa"/>
            <w:tcBorders/>
          </w:tcPr>
          <w:p>
            <w:pPr>
              <w:pStyle w:val="TAC"/>
              <w:rPr/>
            </w:pPr>
            <w:r>
              <w:rPr/>
              <w:t>4</w:t>
            </w:r>
          </w:p>
        </w:tc>
        <w:tc>
          <w:tcPr>
            <w:tcW w:w="709" w:type="dxa"/>
            <w:gridSpan w:val="2"/>
            <w:tcBorders/>
          </w:tcPr>
          <w:p>
            <w:pPr>
              <w:pStyle w:val="TAC"/>
              <w:rPr/>
            </w:pPr>
            <w:r>
              <w:rPr/>
              <w:t>3</w:t>
            </w:r>
          </w:p>
        </w:tc>
        <w:tc>
          <w:tcPr>
            <w:tcW w:w="993" w:type="dxa"/>
            <w:tcBorders/>
          </w:tcPr>
          <w:p>
            <w:pPr>
              <w:pStyle w:val="TAC"/>
              <w:rPr/>
            </w:pPr>
            <w:r>
              <w:rPr/>
              <w:t>2</w:t>
            </w:r>
          </w:p>
        </w:tc>
        <w:tc>
          <w:tcPr>
            <w:tcW w:w="708" w:type="dxa"/>
            <w:tcBorders/>
          </w:tcPr>
          <w:p>
            <w:pPr>
              <w:pStyle w:val="TAC"/>
              <w:rPr/>
            </w:pPr>
            <w:r>
              <w:rPr/>
              <w:t>1</w:t>
            </w:r>
          </w:p>
        </w:tc>
        <w:tc>
          <w:tcPr>
            <w:tcW w:w="1560" w:type="dxa"/>
            <w:tcBorders/>
          </w:tcPr>
          <w:p>
            <w:pPr>
              <w:pStyle w:val="TAL"/>
              <w:snapToGrid w:val="false"/>
              <w:rPr/>
            </w:pPr>
            <w:r>
              <w:rPr/>
            </w:r>
          </w:p>
        </w:tc>
      </w:tr>
      <w:tr>
        <w:trPr>
          <w:cantSplit w:val="true"/>
        </w:trPr>
        <w:tc>
          <w:tcPr>
            <w:tcW w:w="2957" w:type="dxa"/>
            <w:gridSpan w:val="4"/>
            <w:tcBorders>
              <w:top w:val="single" w:sz="4" w:space="0" w:color="000000"/>
              <w:start w:val="single" w:sz="4" w:space="0" w:color="000000"/>
              <w:bottom w:val="single" w:sz="4" w:space="0" w:color="000000"/>
            </w:tcBorders>
          </w:tcPr>
          <w:p>
            <w:pPr>
              <w:pStyle w:val="TAC"/>
              <w:rPr/>
            </w:pPr>
            <w:r>
              <w:rPr/>
              <w:t>Attach type</w:t>
            </w:r>
          </w:p>
          <w:p>
            <w:pPr>
              <w:pStyle w:val="TAC"/>
              <w:rPr/>
            </w:pPr>
            <w:r>
              <w:rPr/>
              <w:t>IEI</w:t>
            </w:r>
          </w:p>
        </w:tc>
        <w:tc>
          <w:tcPr>
            <w:tcW w:w="749" w:type="dxa"/>
            <w:gridSpan w:val="3"/>
            <w:tcBorders>
              <w:top w:val="single" w:sz="4" w:space="0" w:color="000000"/>
              <w:start w:val="single" w:sz="4" w:space="0" w:color="000000"/>
              <w:bottom w:val="single" w:sz="4" w:space="0" w:color="000000"/>
            </w:tcBorders>
          </w:tcPr>
          <w:p>
            <w:pPr>
              <w:pStyle w:val="TAC"/>
              <w:rPr/>
            </w:pPr>
            <w:r>
              <w:rPr/>
              <w:t>FOR</w:t>
            </w:r>
          </w:p>
        </w:tc>
        <w:tc>
          <w:tcPr>
            <w:tcW w:w="2249" w:type="dxa"/>
            <w:gridSpan w:val="3"/>
            <w:tcBorders>
              <w:top w:val="single" w:sz="4" w:space="0" w:color="000000"/>
              <w:start w:val="single" w:sz="4" w:space="0" w:color="000000"/>
              <w:bottom w:val="single" w:sz="4" w:space="0" w:color="000000"/>
            </w:tcBorders>
          </w:tcPr>
          <w:p>
            <w:pPr>
              <w:pStyle w:val="TAC"/>
              <w:rPr/>
            </w:pPr>
            <w:r>
              <w:rPr/>
              <w:t>Type of attach</w:t>
            </w:r>
          </w:p>
        </w:tc>
        <w:tc>
          <w:tcPr>
            <w:tcW w:w="1560" w:type="dxa"/>
            <w:tcBorders>
              <w:start w:val="single" w:sz="4" w:space="0" w:color="000000"/>
            </w:tcBorders>
          </w:tcPr>
          <w:p>
            <w:pPr>
              <w:pStyle w:val="TAL"/>
              <w:rPr/>
            </w:pPr>
            <w:r>
              <w:rPr/>
              <w:t>octet 1</w:t>
            </w:r>
          </w:p>
        </w:tc>
      </w:tr>
    </w:tbl>
    <w:p>
      <w:pPr>
        <w:pStyle w:val="TAN"/>
        <w:rPr/>
      </w:pPr>
      <w:r>
        <w:rPr/>
      </w:r>
    </w:p>
    <w:p>
      <w:pPr>
        <w:pStyle w:val="TF"/>
        <w:rPr/>
      </w:pPr>
      <w:r>
        <w:rPr/>
        <w:t xml:space="preserve">Figure 10.5.117b/3GPP TS 24.008: </w:t>
      </w:r>
      <w:r>
        <w:rPr>
          <w:i/>
        </w:rPr>
        <w:t>Attach type</w:t>
      </w:r>
      <w:r>
        <w:rPr/>
        <w:t xml:space="preserve"> information element</w:t>
      </w:r>
    </w:p>
    <w:p>
      <w:pPr>
        <w:pStyle w:val="TH"/>
        <w:rPr/>
      </w:pPr>
      <w:r>
        <w:rPr/>
        <w:t xml:space="preserve">Table 10.5.135b/3GPP TS 24.008: </w:t>
      </w:r>
      <w:r>
        <w:rPr>
          <w:i/>
        </w:rPr>
        <w:t>Attach type</w:t>
      </w:r>
      <w:r>
        <w:rPr/>
        <w:t xml:space="preserve"> information element</w:t>
      </w:r>
    </w:p>
    <w:tbl>
      <w:tblPr>
        <w:tblW w:w="7097" w:type="dxa"/>
        <w:jc w:val="center"/>
        <w:tblInd w:w="0" w:type="dxa"/>
        <w:tblCellMar>
          <w:top w:w="0" w:type="dxa"/>
          <w:start w:w="28" w:type="dxa"/>
          <w:bottom w:w="0" w:type="dxa"/>
          <w:end w:w="108" w:type="dxa"/>
        </w:tblCellMar>
      </w:tblPr>
      <w:tblGrid>
        <w:gridCol w:w="284"/>
        <w:gridCol w:w="284"/>
        <w:gridCol w:w="283"/>
        <w:gridCol w:w="283"/>
        <w:gridCol w:w="5963"/>
      </w:tblGrid>
      <w:tr>
        <w:trPr>
          <w:cantSplit w:val="true"/>
        </w:trPr>
        <w:tc>
          <w:tcPr>
            <w:tcW w:w="7097" w:type="dxa"/>
            <w:gridSpan w:val="5"/>
            <w:tcBorders>
              <w:top w:val="single" w:sz="4" w:space="0" w:color="000000"/>
              <w:start w:val="single" w:sz="4" w:space="0" w:color="000000"/>
              <w:end w:val="single" w:sz="4" w:space="0" w:color="000000"/>
            </w:tcBorders>
          </w:tcPr>
          <w:p>
            <w:pPr>
              <w:pStyle w:val="TAL"/>
              <w:rPr/>
            </w:pPr>
            <w:r>
              <w:rPr/>
              <w:t>Type of attach (octet 1, bit 1 to 3)</w:t>
            </w:r>
          </w:p>
        </w:tc>
      </w:tr>
      <w:tr>
        <w:trPr>
          <w:cantSplit w:val="true"/>
        </w:trPr>
        <w:tc>
          <w:tcPr>
            <w:tcW w:w="7097" w:type="dxa"/>
            <w:gridSpan w:val="5"/>
            <w:tcBorders>
              <w:start w:val="single" w:sz="4" w:space="0" w:color="000000"/>
              <w:end w:val="single" w:sz="4" w:space="0" w:color="000000"/>
            </w:tcBorders>
          </w:tcPr>
          <w:p>
            <w:pPr>
              <w:pStyle w:val="TAL"/>
              <w:rPr/>
            </w:pPr>
            <w:r>
              <w:rPr/>
              <w:t>Bits</w:t>
            </w:r>
          </w:p>
        </w:tc>
      </w:tr>
      <w:tr>
        <w:trPr>
          <w:cantSplit w:val="true"/>
        </w:trPr>
        <w:tc>
          <w:tcPr>
            <w:tcW w:w="284" w:type="dxa"/>
            <w:tcBorders>
              <w:start w:val="single" w:sz="4" w:space="0" w:color="000000"/>
            </w:tcBorders>
          </w:tcPr>
          <w:p>
            <w:pPr>
              <w:pStyle w:val="TAH"/>
              <w:rPr/>
            </w:pPr>
            <w:r>
              <w:rPr/>
              <w:t>3</w:t>
            </w:r>
          </w:p>
        </w:tc>
        <w:tc>
          <w:tcPr>
            <w:tcW w:w="284" w:type="dxa"/>
            <w:tcBorders/>
          </w:tcPr>
          <w:p>
            <w:pPr>
              <w:pStyle w:val="TAH"/>
              <w:rPr/>
            </w:pPr>
            <w:r>
              <w:rPr/>
              <w:t>2</w:t>
            </w:r>
          </w:p>
        </w:tc>
        <w:tc>
          <w:tcPr>
            <w:tcW w:w="283" w:type="dxa"/>
            <w:tcBorders/>
          </w:tcPr>
          <w:p>
            <w:pPr>
              <w:pStyle w:val="TAH"/>
              <w:rPr/>
            </w:pPr>
            <w:r>
              <w:rPr/>
              <w:t>1</w:t>
            </w:r>
          </w:p>
        </w:tc>
        <w:tc>
          <w:tcPr>
            <w:tcW w:w="283" w:type="dxa"/>
            <w:tcBorders/>
          </w:tcPr>
          <w:p>
            <w:pPr>
              <w:pStyle w:val="TAH"/>
              <w:snapToGrid w:val="false"/>
              <w:rPr/>
            </w:pPr>
            <w:r>
              <w:rPr/>
            </w:r>
          </w:p>
        </w:tc>
        <w:tc>
          <w:tcPr>
            <w:tcW w:w="5963"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3" w:type="dxa"/>
            <w:tcBorders/>
          </w:tcPr>
          <w:p>
            <w:pPr>
              <w:pStyle w:val="TAC"/>
              <w:snapToGrid w:val="false"/>
              <w:rPr/>
            </w:pPr>
            <w:r>
              <w:rPr/>
            </w:r>
          </w:p>
        </w:tc>
        <w:tc>
          <w:tcPr>
            <w:tcW w:w="5963" w:type="dxa"/>
            <w:tcBorders>
              <w:end w:val="single" w:sz="4" w:space="0" w:color="000000"/>
            </w:tcBorders>
          </w:tcPr>
          <w:p>
            <w:pPr>
              <w:pStyle w:val="TAL"/>
              <w:rPr/>
            </w:pPr>
            <w:r>
              <w:rPr/>
              <w:t>GPRS attach</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0</w:t>
            </w:r>
          </w:p>
        </w:tc>
        <w:tc>
          <w:tcPr>
            <w:tcW w:w="283" w:type="dxa"/>
            <w:tcBorders/>
          </w:tcPr>
          <w:p>
            <w:pPr>
              <w:pStyle w:val="TAC"/>
              <w:snapToGrid w:val="false"/>
              <w:rPr/>
            </w:pPr>
            <w:r>
              <w:rPr/>
            </w:r>
          </w:p>
        </w:tc>
        <w:tc>
          <w:tcPr>
            <w:tcW w:w="5963" w:type="dxa"/>
            <w:tcBorders>
              <w:end w:val="single" w:sz="4" w:space="0" w:color="000000"/>
            </w:tcBorders>
          </w:tcPr>
          <w:p>
            <w:pPr>
              <w:pStyle w:val="TAL"/>
              <w:rPr/>
            </w:pPr>
            <w:r>
              <w:rPr/>
              <w:t>Not used. This value was allocated in earlier versions of the protocol (Note1)</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1</w:t>
            </w:r>
          </w:p>
        </w:tc>
        <w:tc>
          <w:tcPr>
            <w:tcW w:w="283" w:type="dxa"/>
            <w:tcBorders/>
          </w:tcPr>
          <w:p>
            <w:pPr>
              <w:pStyle w:val="TAC"/>
              <w:snapToGrid w:val="false"/>
              <w:rPr/>
            </w:pPr>
            <w:r>
              <w:rPr/>
            </w:r>
          </w:p>
        </w:tc>
        <w:tc>
          <w:tcPr>
            <w:tcW w:w="5963" w:type="dxa"/>
            <w:tcBorders>
              <w:end w:val="single" w:sz="4" w:space="0" w:color="000000"/>
            </w:tcBorders>
          </w:tcPr>
          <w:p>
            <w:pPr>
              <w:pStyle w:val="TAL"/>
              <w:rPr/>
            </w:pPr>
            <w:r>
              <w:rPr/>
              <w:t>Combined GPRS/IMSI attach</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snapToGrid w:val="false"/>
              <w:rPr/>
            </w:pPr>
            <w:r>
              <w:rPr/>
            </w:r>
          </w:p>
        </w:tc>
        <w:tc>
          <w:tcPr>
            <w:tcW w:w="5963" w:type="dxa"/>
            <w:tcBorders>
              <w:end w:val="single" w:sz="4" w:space="0" w:color="000000"/>
            </w:tcBorders>
          </w:tcPr>
          <w:p>
            <w:pPr>
              <w:pStyle w:val="TAL"/>
              <w:rPr/>
            </w:pPr>
            <w:r>
              <w:rPr/>
              <w:t>Emergency attach</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 xml:space="preserve">All other values are interpreted as </w:t>
            </w:r>
            <w:r>
              <w:rPr>
                <w:i/>
              </w:rPr>
              <w:t>GPRS attach in</w:t>
            </w:r>
            <w:r>
              <w:rPr/>
              <w:t xml:space="preserve"> this version of the protocol.</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Follow-on request (octet 1, bit 4)</w:t>
            </w:r>
          </w:p>
        </w:tc>
      </w:tr>
      <w:tr>
        <w:trPr>
          <w:cantSplit w:val="true"/>
        </w:trPr>
        <w:tc>
          <w:tcPr>
            <w:tcW w:w="7097" w:type="dxa"/>
            <w:gridSpan w:val="5"/>
            <w:tcBorders>
              <w:start w:val="single" w:sz="4" w:space="0" w:color="000000"/>
              <w:end w:val="single" w:sz="4" w:space="0" w:color="000000"/>
            </w:tcBorders>
          </w:tcPr>
          <w:p>
            <w:pPr>
              <w:pStyle w:val="TAL"/>
              <w:rPr/>
            </w:pPr>
            <w:r>
              <w:rPr/>
              <w:t>Bits</w:t>
            </w:r>
          </w:p>
        </w:tc>
      </w:tr>
      <w:tr>
        <w:trPr>
          <w:cantSplit w:val="true"/>
        </w:trPr>
        <w:tc>
          <w:tcPr>
            <w:tcW w:w="284" w:type="dxa"/>
            <w:tcBorders>
              <w:start w:val="single" w:sz="4" w:space="0" w:color="000000"/>
            </w:tcBorders>
          </w:tcPr>
          <w:p>
            <w:pPr>
              <w:pStyle w:val="TAH"/>
              <w:rPr/>
            </w:pPr>
            <w:r>
              <w:rPr/>
              <w:t>4</w:t>
            </w:r>
          </w:p>
        </w:tc>
        <w:tc>
          <w:tcPr>
            <w:tcW w:w="284" w:type="dxa"/>
            <w:tcBorders/>
          </w:tcPr>
          <w:p>
            <w:pPr>
              <w:pStyle w:val="TAH"/>
              <w:snapToGrid w:val="false"/>
              <w:rPr/>
            </w:pPr>
            <w:r>
              <w:rPr/>
            </w:r>
          </w:p>
        </w:tc>
        <w:tc>
          <w:tcPr>
            <w:tcW w:w="283" w:type="dxa"/>
            <w:tcBorders/>
          </w:tcPr>
          <w:p>
            <w:pPr>
              <w:pStyle w:val="TAH"/>
              <w:snapToGrid w:val="false"/>
              <w:rPr/>
            </w:pPr>
            <w:r>
              <w:rPr/>
            </w:r>
          </w:p>
        </w:tc>
        <w:tc>
          <w:tcPr>
            <w:tcW w:w="283" w:type="dxa"/>
            <w:tcBorders/>
          </w:tcPr>
          <w:p>
            <w:pPr>
              <w:pStyle w:val="TAH"/>
              <w:snapToGrid w:val="false"/>
              <w:rPr/>
            </w:pPr>
            <w:r>
              <w:rPr/>
            </w:r>
          </w:p>
        </w:tc>
        <w:tc>
          <w:tcPr>
            <w:tcW w:w="5963"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rPr/>
            </w:pPr>
            <w:r>
              <w:rPr/>
              <w:t>No follow-on request pending</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rPr/>
            </w:pPr>
            <w:r>
              <w:rPr/>
              <w:t>Follow-on request pending</w:t>
            </w:r>
          </w:p>
        </w:tc>
      </w:tr>
      <w:tr>
        <w:trPr>
          <w:cantSplit w:val="true"/>
        </w:trPr>
        <w:tc>
          <w:tcPr>
            <w:tcW w:w="7097" w:type="dxa"/>
            <w:gridSpan w:val="5"/>
            <w:tcBorders>
              <w:start w:val="single" w:sz="4" w:space="0" w:color="000000"/>
              <w:end w:val="single" w:sz="4" w:space="0" w:color="000000"/>
            </w:tcBorders>
          </w:tcPr>
          <w:p>
            <w:pPr>
              <w:pStyle w:val="TAL"/>
              <w:rPr/>
            </w:pPr>
            <w:r>
              <w:rPr/>
              <w:t>Follow-on request pending is applicable only in Iu mode.</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top w:val="single" w:sz="4" w:space="0" w:color="000000"/>
              <w:start w:val="single" w:sz="4" w:space="0" w:color="000000"/>
              <w:bottom w:val="single" w:sz="4" w:space="0" w:color="000000"/>
              <w:end w:val="single" w:sz="4" w:space="0" w:color="000000"/>
            </w:tcBorders>
          </w:tcPr>
          <w:p>
            <w:pPr>
              <w:pStyle w:val="TAN"/>
              <w:rPr/>
            </w:pPr>
            <w:r>
              <w:rPr/>
              <w:t xml:space="preserve">NOTE 1: </w:t>
              <w:tab/>
              <w:t>The code point “010” if received by the network, it shall be interpreted as "Combined GPRS/IMSI attach".</w:t>
            </w:r>
          </w:p>
        </w:tc>
      </w:tr>
    </w:tbl>
    <w:p>
      <w:pPr>
        <w:pStyle w:val="Normal"/>
        <w:rPr/>
      </w:pPr>
      <w:r>
        <w:rPr/>
      </w:r>
    </w:p>
    <w:p>
      <w:pPr>
        <w:pStyle w:val="Heading4"/>
        <w:bidi w:val="0"/>
        <w:ind w:start="1418" w:hanging="1418"/>
        <w:jc w:val="start"/>
        <w:rPr/>
      </w:pPr>
      <w:bookmarkStart w:id="1163" w:name="__RefHeading___Toc502231911"/>
      <w:bookmarkEnd w:id="1163"/>
      <w:r>
        <w:rPr/>
        <w:t>10.5.5.3</w:t>
        <w:tab/>
        <w:t>Ciphering algorithm</w:t>
      </w:r>
    </w:p>
    <w:p>
      <w:pPr>
        <w:pStyle w:val="Normal"/>
        <w:rPr/>
      </w:pPr>
      <w:r>
        <w:rPr/>
        <w:t xml:space="preserve">The purpose of the </w:t>
      </w:r>
      <w:r>
        <w:rPr>
          <w:i/>
        </w:rPr>
        <w:t xml:space="preserve">ciphering algorithm </w:t>
      </w:r>
      <w:r>
        <w:rPr/>
        <w:t>information element is to specify which ciphering algorithm shall be used.</w:t>
      </w:r>
    </w:p>
    <w:p>
      <w:pPr>
        <w:pStyle w:val="Normal"/>
        <w:rPr/>
      </w:pPr>
      <w:r>
        <w:rPr/>
        <w:t xml:space="preserve">The </w:t>
      </w:r>
      <w:r>
        <w:rPr>
          <w:i/>
        </w:rPr>
        <w:t xml:space="preserve">ciphering algorithm </w:t>
      </w:r>
      <w:r>
        <w:rPr/>
        <w:t>is a type 1 information element.</w:t>
      </w:r>
    </w:p>
    <w:p>
      <w:pPr>
        <w:pStyle w:val="Normal"/>
        <w:rPr/>
      </w:pPr>
      <w:r>
        <w:rPr/>
        <w:t xml:space="preserve">The </w:t>
      </w:r>
      <w:r>
        <w:rPr>
          <w:i/>
        </w:rPr>
        <w:t xml:space="preserve">ciphering algorithm </w:t>
      </w:r>
      <w:r>
        <w:rPr/>
        <w:t>information element is coded as shown in figure 10.5.119/3GPP TS 24.008 and table 10.5.136/3GPP TS 24.008.</w:t>
      </w:r>
    </w:p>
    <w:p>
      <w:pPr>
        <w:pStyle w:val="TH"/>
        <w:rPr/>
      </w:pPr>
      <w:r>
        <w:rPr/>
      </w:r>
    </w:p>
    <w:tbl>
      <w:tblPr>
        <w:tblW w:w="7515" w:type="dxa"/>
        <w:jc w:val="center"/>
        <w:tblInd w:w="0" w:type="dxa"/>
        <w:tblCellMar>
          <w:top w:w="0" w:type="dxa"/>
          <w:start w:w="28" w:type="dxa"/>
          <w:bottom w:w="0" w:type="dxa"/>
          <w:end w:w="108" w:type="dxa"/>
        </w:tblCellMar>
      </w:tblPr>
      <w:tblGrid>
        <w:gridCol w:w="709"/>
        <w:gridCol w:w="781"/>
        <w:gridCol w:w="780"/>
        <w:gridCol w:w="687"/>
        <w:gridCol w:w="92"/>
        <w:gridCol w:w="496"/>
        <w:gridCol w:w="161"/>
        <w:gridCol w:w="548"/>
        <w:gridCol w:w="993"/>
        <w:gridCol w:w="708"/>
        <w:gridCol w:w="1560"/>
      </w:tblGrid>
      <w:tr>
        <w:trPr>
          <w:cantSplit w:val="true"/>
        </w:trPr>
        <w:tc>
          <w:tcPr>
            <w:tcW w:w="709" w:type="dxa"/>
            <w:tcBorders/>
          </w:tcPr>
          <w:p>
            <w:pPr>
              <w:pStyle w:val="TAC"/>
              <w:rPr/>
            </w:pPr>
            <w:r>
              <w:rPr/>
              <w:t>8</w:t>
            </w:r>
          </w:p>
        </w:tc>
        <w:tc>
          <w:tcPr>
            <w:tcW w:w="781" w:type="dxa"/>
            <w:tcBorders/>
          </w:tcPr>
          <w:p>
            <w:pPr>
              <w:pStyle w:val="TAC"/>
              <w:rPr/>
            </w:pPr>
            <w:r>
              <w:rPr/>
              <w:t>7</w:t>
            </w:r>
          </w:p>
        </w:tc>
        <w:tc>
          <w:tcPr>
            <w:tcW w:w="780" w:type="dxa"/>
            <w:tcBorders/>
          </w:tcPr>
          <w:p>
            <w:pPr>
              <w:pStyle w:val="TAC"/>
              <w:rPr/>
            </w:pPr>
            <w:r>
              <w:rPr/>
              <w:t>6</w:t>
            </w:r>
          </w:p>
        </w:tc>
        <w:tc>
          <w:tcPr>
            <w:tcW w:w="779" w:type="dxa"/>
            <w:gridSpan w:val="2"/>
            <w:tcBorders/>
          </w:tcPr>
          <w:p>
            <w:pPr>
              <w:pStyle w:val="TAC"/>
              <w:rPr/>
            </w:pPr>
            <w:r>
              <w:rPr/>
              <w:t>5</w:t>
            </w:r>
          </w:p>
        </w:tc>
        <w:tc>
          <w:tcPr>
            <w:tcW w:w="496" w:type="dxa"/>
            <w:tcBorders/>
          </w:tcPr>
          <w:p>
            <w:pPr>
              <w:pStyle w:val="TAC"/>
              <w:rPr/>
            </w:pPr>
            <w:r>
              <w:rPr/>
              <w:t>4</w:t>
            </w:r>
          </w:p>
        </w:tc>
        <w:tc>
          <w:tcPr>
            <w:tcW w:w="709" w:type="dxa"/>
            <w:gridSpan w:val="2"/>
            <w:tcBorders/>
          </w:tcPr>
          <w:p>
            <w:pPr>
              <w:pStyle w:val="TAC"/>
              <w:rPr/>
            </w:pPr>
            <w:r>
              <w:rPr/>
              <w:t>3</w:t>
            </w:r>
          </w:p>
        </w:tc>
        <w:tc>
          <w:tcPr>
            <w:tcW w:w="993" w:type="dxa"/>
            <w:tcBorders/>
          </w:tcPr>
          <w:p>
            <w:pPr>
              <w:pStyle w:val="TAC"/>
              <w:rPr/>
            </w:pPr>
            <w:r>
              <w:rPr/>
              <w:t>2</w:t>
            </w:r>
          </w:p>
        </w:tc>
        <w:tc>
          <w:tcPr>
            <w:tcW w:w="708" w:type="dxa"/>
            <w:tcBorders/>
          </w:tcPr>
          <w:p>
            <w:pPr>
              <w:pStyle w:val="TAC"/>
              <w:rPr/>
            </w:pPr>
            <w:r>
              <w:rPr/>
              <w:t>1</w:t>
            </w:r>
          </w:p>
        </w:tc>
        <w:tc>
          <w:tcPr>
            <w:tcW w:w="1560" w:type="dxa"/>
            <w:tcBorders/>
          </w:tcPr>
          <w:p>
            <w:pPr>
              <w:pStyle w:val="TAL"/>
              <w:snapToGrid w:val="false"/>
              <w:rPr/>
            </w:pPr>
            <w:r>
              <w:rPr/>
            </w:r>
          </w:p>
        </w:tc>
      </w:tr>
      <w:tr>
        <w:trPr>
          <w:cantSplit w:val="true"/>
        </w:trPr>
        <w:tc>
          <w:tcPr>
            <w:tcW w:w="2957" w:type="dxa"/>
            <w:gridSpan w:val="4"/>
            <w:tcBorders>
              <w:top w:val="single" w:sz="4" w:space="0" w:color="000000"/>
              <w:start w:val="single" w:sz="4" w:space="0" w:color="000000"/>
              <w:bottom w:val="single" w:sz="4" w:space="0" w:color="000000"/>
            </w:tcBorders>
          </w:tcPr>
          <w:p>
            <w:pPr>
              <w:pStyle w:val="TAC"/>
              <w:rPr/>
            </w:pPr>
            <w:r>
              <w:rPr/>
              <w:t>Ciphering algorithm</w:t>
            </w:r>
          </w:p>
          <w:p>
            <w:pPr>
              <w:pStyle w:val="TAC"/>
              <w:rPr/>
            </w:pPr>
            <w:r>
              <w:rPr/>
              <w:t>IEI</w:t>
            </w:r>
          </w:p>
        </w:tc>
        <w:tc>
          <w:tcPr>
            <w:tcW w:w="749" w:type="dxa"/>
            <w:gridSpan w:val="3"/>
            <w:tcBorders>
              <w:top w:val="single" w:sz="4" w:space="0" w:color="000000"/>
              <w:start w:val="single" w:sz="4" w:space="0" w:color="000000"/>
              <w:bottom w:val="single" w:sz="4" w:space="0" w:color="000000"/>
            </w:tcBorders>
          </w:tcPr>
          <w:p>
            <w:pPr>
              <w:pStyle w:val="TAC"/>
              <w:rPr/>
            </w:pPr>
            <w:r>
              <w:rPr/>
              <w:t>0</w:t>
            </w:r>
          </w:p>
          <w:p>
            <w:pPr>
              <w:pStyle w:val="TAC"/>
              <w:rPr/>
            </w:pPr>
            <w:r>
              <w:rPr/>
              <w:t>spare</w:t>
            </w:r>
          </w:p>
        </w:tc>
        <w:tc>
          <w:tcPr>
            <w:tcW w:w="2249" w:type="dxa"/>
            <w:gridSpan w:val="3"/>
            <w:tcBorders>
              <w:top w:val="single" w:sz="4" w:space="0" w:color="000000"/>
              <w:start w:val="single" w:sz="4" w:space="0" w:color="000000"/>
              <w:bottom w:val="single" w:sz="4" w:space="0" w:color="000000"/>
            </w:tcBorders>
          </w:tcPr>
          <w:p>
            <w:pPr>
              <w:pStyle w:val="TAC"/>
              <w:rPr/>
            </w:pPr>
            <w:r>
              <w:rPr/>
              <w:t>Type of</w:t>
            </w:r>
          </w:p>
          <w:p>
            <w:pPr>
              <w:pStyle w:val="TAC"/>
              <w:rPr/>
            </w:pPr>
            <w:r>
              <w:rPr/>
              <w:t>algorithm</w:t>
            </w:r>
          </w:p>
        </w:tc>
        <w:tc>
          <w:tcPr>
            <w:tcW w:w="1560" w:type="dxa"/>
            <w:tcBorders>
              <w:start w:val="single" w:sz="4" w:space="0" w:color="000000"/>
            </w:tcBorders>
          </w:tcPr>
          <w:p>
            <w:pPr>
              <w:pStyle w:val="TAL"/>
              <w:rPr/>
            </w:pPr>
            <w:r>
              <w:rPr/>
              <w:t>octet 1</w:t>
            </w:r>
          </w:p>
        </w:tc>
      </w:tr>
    </w:tbl>
    <w:p>
      <w:pPr>
        <w:pStyle w:val="TAN"/>
        <w:rPr/>
      </w:pPr>
      <w:r>
        <w:rPr/>
      </w:r>
    </w:p>
    <w:p>
      <w:pPr>
        <w:pStyle w:val="TF"/>
        <w:rPr/>
      </w:pPr>
      <w:r>
        <w:rPr/>
        <w:t xml:space="preserve">Figure 10.5.119/3GPP TS 24.008: </w:t>
      </w:r>
      <w:r>
        <w:rPr>
          <w:i/>
        </w:rPr>
        <w:t>Ciphering algorithm</w:t>
      </w:r>
      <w:r>
        <w:rPr/>
        <w:t xml:space="preserve"> information element</w:t>
      </w:r>
    </w:p>
    <w:p>
      <w:pPr>
        <w:pStyle w:val="TH"/>
        <w:rPr/>
      </w:pPr>
      <w:r>
        <w:rPr/>
        <w:t xml:space="preserve">Table 10.5.136/3GPP TS 24.008: </w:t>
      </w:r>
      <w:r>
        <w:rPr>
          <w:i/>
        </w:rPr>
        <w:t xml:space="preserve">Ciphering algorithm </w:t>
      </w:r>
      <w:r>
        <w:rPr/>
        <w:t>information element</w:t>
      </w:r>
    </w:p>
    <w:tbl>
      <w:tblPr>
        <w:tblW w:w="7097" w:type="dxa"/>
        <w:jc w:val="center"/>
        <w:tblInd w:w="0" w:type="dxa"/>
        <w:tblCellMar>
          <w:top w:w="0" w:type="dxa"/>
          <w:start w:w="28" w:type="dxa"/>
          <w:bottom w:w="0" w:type="dxa"/>
          <w:end w:w="108" w:type="dxa"/>
        </w:tblCellMar>
      </w:tblPr>
      <w:tblGrid>
        <w:gridCol w:w="284"/>
        <w:gridCol w:w="284"/>
        <w:gridCol w:w="283"/>
        <w:gridCol w:w="283"/>
        <w:gridCol w:w="5963"/>
      </w:tblGrid>
      <w:tr>
        <w:trPr>
          <w:cantSplit w:val="true"/>
        </w:trPr>
        <w:tc>
          <w:tcPr>
            <w:tcW w:w="7097" w:type="dxa"/>
            <w:gridSpan w:val="5"/>
            <w:tcBorders>
              <w:top w:val="single" w:sz="4" w:space="0" w:color="000000"/>
              <w:start w:val="single" w:sz="4" w:space="0" w:color="000000"/>
              <w:end w:val="single" w:sz="4" w:space="0" w:color="000000"/>
            </w:tcBorders>
          </w:tcPr>
          <w:p>
            <w:pPr>
              <w:pStyle w:val="TAL"/>
              <w:rPr/>
            </w:pPr>
            <w:r>
              <w:rPr/>
              <w:t>Type of ciphering algorithm (octet 1)</w:t>
            </w:r>
          </w:p>
        </w:tc>
      </w:tr>
      <w:tr>
        <w:trPr>
          <w:cantSplit w:val="true"/>
        </w:trPr>
        <w:tc>
          <w:tcPr>
            <w:tcW w:w="7097" w:type="dxa"/>
            <w:gridSpan w:val="5"/>
            <w:tcBorders>
              <w:start w:val="single" w:sz="4" w:space="0" w:color="000000"/>
              <w:end w:val="single" w:sz="4" w:space="0" w:color="000000"/>
            </w:tcBorders>
          </w:tcPr>
          <w:p>
            <w:pPr>
              <w:pStyle w:val="TAL"/>
              <w:rPr/>
            </w:pPr>
            <w:r>
              <w:rPr/>
              <w:t>Bits</w:t>
            </w:r>
          </w:p>
        </w:tc>
      </w:tr>
      <w:tr>
        <w:trPr>
          <w:cantSplit w:val="true"/>
        </w:trPr>
        <w:tc>
          <w:tcPr>
            <w:tcW w:w="284" w:type="dxa"/>
            <w:tcBorders>
              <w:start w:val="single" w:sz="4" w:space="0" w:color="000000"/>
            </w:tcBorders>
          </w:tcPr>
          <w:p>
            <w:pPr>
              <w:pStyle w:val="TAH"/>
              <w:rPr/>
            </w:pPr>
            <w:r>
              <w:rPr/>
              <w:t>3</w:t>
            </w:r>
          </w:p>
        </w:tc>
        <w:tc>
          <w:tcPr>
            <w:tcW w:w="284" w:type="dxa"/>
            <w:tcBorders/>
          </w:tcPr>
          <w:p>
            <w:pPr>
              <w:pStyle w:val="TAH"/>
              <w:rPr/>
            </w:pPr>
            <w:r>
              <w:rPr/>
              <w:t>2</w:t>
            </w:r>
          </w:p>
        </w:tc>
        <w:tc>
          <w:tcPr>
            <w:tcW w:w="283" w:type="dxa"/>
            <w:tcBorders/>
          </w:tcPr>
          <w:p>
            <w:pPr>
              <w:pStyle w:val="TAH"/>
              <w:rPr/>
            </w:pPr>
            <w:r>
              <w:rPr/>
              <w:t>1</w:t>
            </w:r>
          </w:p>
        </w:tc>
        <w:tc>
          <w:tcPr>
            <w:tcW w:w="283" w:type="dxa"/>
            <w:tcBorders/>
          </w:tcPr>
          <w:p>
            <w:pPr>
              <w:pStyle w:val="TAH"/>
              <w:snapToGrid w:val="false"/>
              <w:rPr/>
            </w:pPr>
            <w:r>
              <w:rPr/>
            </w:r>
          </w:p>
        </w:tc>
        <w:tc>
          <w:tcPr>
            <w:tcW w:w="5963"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snapToGrid w:val="false"/>
              <w:rPr/>
            </w:pPr>
            <w:r>
              <w:rPr/>
            </w:r>
          </w:p>
        </w:tc>
        <w:tc>
          <w:tcPr>
            <w:tcW w:w="5963" w:type="dxa"/>
            <w:tcBorders>
              <w:end w:val="single" w:sz="4" w:space="0" w:color="000000"/>
            </w:tcBorders>
          </w:tcPr>
          <w:p>
            <w:pPr>
              <w:pStyle w:val="TAL"/>
              <w:rPr/>
            </w:pPr>
            <w:r>
              <w:rPr/>
              <w:t>ciphering not used</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3" w:type="dxa"/>
            <w:tcBorders/>
          </w:tcPr>
          <w:p>
            <w:pPr>
              <w:pStyle w:val="TAC"/>
              <w:snapToGrid w:val="false"/>
              <w:rPr/>
            </w:pPr>
            <w:r>
              <w:rPr/>
            </w:r>
          </w:p>
        </w:tc>
        <w:tc>
          <w:tcPr>
            <w:tcW w:w="5963" w:type="dxa"/>
            <w:tcBorders>
              <w:end w:val="single" w:sz="4" w:space="0" w:color="000000"/>
            </w:tcBorders>
          </w:tcPr>
          <w:p>
            <w:pPr>
              <w:pStyle w:val="TAL"/>
              <w:rPr/>
            </w:pPr>
            <w:r>
              <w:rPr/>
              <w:t>GPRS Encryption Algorithm GEA/1</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0</w:t>
            </w:r>
          </w:p>
        </w:tc>
        <w:tc>
          <w:tcPr>
            <w:tcW w:w="283" w:type="dxa"/>
            <w:tcBorders/>
          </w:tcPr>
          <w:p>
            <w:pPr>
              <w:pStyle w:val="TAC"/>
              <w:snapToGrid w:val="false"/>
              <w:rPr/>
            </w:pPr>
            <w:r>
              <w:rPr/>
            </w:r>
          </w:p>
        </w:tc>
        <w:tc>
          <w:tcPr>
            <w:tcW w:w="5963" w:type="dxa"/>
            <w:tcBorders>
              <w:end w:val="single" w:sz="4" w:space="0" w:color="000000"/>
            </w:tcBorders>
          </w:tcPr>
          <w:p>
            <w:pPr>
              <w:pStyle w:val="TAL"/>
              <w:rPr/>
            </w:pPr>
            <w:r>
              <w:rPr/>
              <w:t>GPRS Encryption Algorithm GEA/2</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1</w:t>
            </w:r>
          </w:p>
        </w:tc>
        <w:tc>
          <w:tcPr>
            <w:tcW w:w="283" w:type="dxa"/>
            <w:tcBorders/>
          </w:tcPr>
          <w:p>
            <w:pPr>
              <w:pStyle w:val="TAC"/>
              <w:snapToGrid w:val="false"/>
              <w:rPr/>
            </w:pPr>
            <w:r>
              <w:rPr/>
            </w:r>
          </w:p>
        </w:tc>
        <w:tc>
          <w:tcPr>
            <w:tcW w:w="5963" w:type="dxa"/>
            <w:tcBorders>
              <w:end w:val="single" w:sz="4" w:space="0" w:color="000000"/>
            </w:tcBorders>
          </w:tcPr>
          <w:p>
            <w:pPr>
              <w:pStyle w:val="TAL"/>
              <w:rPr/>
            </w:pPr>
            <w:r>
              <w:rPr/>
              <w:t>GPRS Encryption Algorithm GEA/3</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snapToGrid w:val="false"/>
              <w:rPr/>
            </w:pPr>
            <w:r>
              <w:rPr/>
            </w:r>
          </w:p>
        </w:tc>
        <w:tc>
          <w:tcPr>
            <w:tcW w:w="5963" w:type="dxa"/>
            <w:tcBorders>
              <w:end w:val="single" w:sz="4" w:space="0" w:color="000000"/>
            </w:tcBorders>
          </w:tcPr>
          <w:p>
            <w:pPr>
              <w:pStyle w:val="TAL"/>
              <w:rPr/>
            </w:pPr>
            <w:r>
              <w:rPr/>
              <w:t>GPRS Encryption Algorithm GEA/4</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1</w:t>
            </w:r>
          </w:p>
        </w:tc>
        <w:tc>
          <w:tcPr>
            <w:tcW w:w="283" w:type="dxa"/>
            <w:tcBorders/>
          </w:tcPr>
          <w:p>
            <w:pPr>
              <w:pStyle w:val="TAC"/>
              <w:snapToGrid w:val="false"/>
              <w:rPr/>
            </w:pPr>
            <w:r>
              <w:rPr/>
            </w:r>
          </w:p>
        </w:tc>
        <w:tc>
          <w:tcPr>
            <w:tcW w:w="5963" w:type="dxa"/>
            <w:tcBorders>
              <w:end w:val="single" w:sz="4" w:space="0" w:color="000000"/>
            </w:tcBorders>
          </w:tcPr>
          <w:p>
            <w:pPr>
              <w:pStyle w:val="TAL"/>
              <w:rPr/>
            </w:pPr>
            <w:r>
              <w:rPr/>
              <w:t>GPRS Encryption Algorithm GEA/5</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rPr/>
            </w:pPr>
            <w:r>
              <w:rPr/>
              <w:t>0</w:t>
            </w:r>
          </w:p>
        </w:tc>
        <w:tc>
          <w:tcPr>
            <w:tcW w:w="283" w:type="dxa"/>
            <w:tcBorders/>
          </w:tcPr>
          <w:p>
            <w:pPr>
              <w:pStyle w:val="TAC"/>
              <w:snapToGrid w:val="false"/>
              <w:rPr/>
            </w:pPr>
            <w:r>
              <w:rPr/>
            </w:r>
          </w:p>
        </w:tc>
        <w:tc>
          <w:tcPr>
            <w:tcW w:w="5963" w:type="dxa"/>
            <w:tcBorders>
              <w:end w:val="single" w:sz="4" w:space="0" w:color="000000"/>
            </w:tcBorders>
          </w:tcPr>
          <w:p>
            <w:pPr>
              <w:pStyle w:val="TAL"/>
              <w:rPr/>
            </w:pPr>
            <w:r>
              <w:rPr/>
              <w:t>GPRS Encryption Algorithm GEA/6</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rPr/>
            </w:pPr>
            <w:r>
              <w:rPr/>
              <w:t>1</w:t>
            </w:r>
          </w:p>
        </w:tc>
        <w:tc>
          <w:tcPr>
            <w:tcW w:w="283" w:type="dxa"/>
            <w:tcBorders/>
          </w:tcPr>
          <w:p>
            <w:pPr>
              <w:pStyle w:val="TAC"/>
              <w:snapToGrid w:val="false"/>
              <w:rPr/>
            </w:pPr>
            <w:r>
              <w:rPr/>
            </w:r>
          </w:p>
        </w:tc>
        <w:tc>
          <w:tcPr>
            <w:tcW w:w="5963" w:type="dxa"/>
            <w:tcBorders>
              <w:end w:val="single" w:sz="4" w:space="0" w:color="000000"/>
            </w:tcBorders>
          </w:tcPr>
          <w:p>
            <w:pPr>
              <w:pStyle w:val="TAL"/>
              <w:rPr/>
            </w:pPr>
            <w:r>
              <w:rPr/>
              <w:t>GPRS Encryption Algorithm GEA/7</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bottom w:val="single" w:sz="4" w:space="0" w:color="000000"/>
              <w:end w:val="single" w:sz="4" w:space="0" w:color="000000"/>
            </w:tcBorders>
          </w:tcPr>
          <w:p>
            <w:pPr>
              <w:pStyle w:val="TAL"/>
              <w:snapToGrid w:val="false"/>
              <w:rPr/>
            </w:pPr>
            <w:r>
              <w:rPr/>
            </w:r>
          </w:p>
        </w:tc>
      </w:tr>
    </w:tbl>
    <w:p>
      <w:pPr>
        <w:pStyle w:val="Normal"/>
        <w:rPr/>
      </w:pPr>
      <w:r>
        <w:rPr/>
      </w:r>
    </w:p>
    <w:p>
      <w:pPr>
        <w:pStyle w:val="Heading4"/>
        <w:bidi w:val="0"/>
        <w:ind w:start="1418" w:hanging="1418"/>
        <w:jc w:val="start"/>
        <w:rPr/>
      </w:pPr>
      <w:bookmarkStart w:id="1164" w:name="__RefHeading___Toc502231912"/>
      <w:bookmarkEnd w:id="1164"/>
      <w:r>
        <w:rPr/>
        <w:t>10.5.5.4</w:t>
        <w:tab/>
        <w:t>TMSI status</w:t>
      </w:r>
    </w:p>
    <w:p>
      <w:pPr>
        <w:pStyle w:val="Normal"/>
        <w:rPr/>
      </w:pPr>
      <w:r>
        <w:rPr/>
        <w:t xml:space="preserve">The purpose of the </w:t>
      </w:r>
      <w:r>
        <w:rPr>
          <w:i/>
        </w:rPr>
        <w:t>TMSI status</w:t>
      </w:r>
      <w:r>
        <w:rPr/>
        <w:t xml:space="preserve"> information element is to indicate whether a valid TMSI is available in the MS or not.</w:t>
      </w:r>
    </w:p>
    <w:p>
      <w:pPr>
        <w:pStyle w:val="Normal"/>
        <w:rPr/>
      </w:pPr>
      <w:r>
        <w:rPr/>
        <w:t xml:space="preserve">The </w:t>
      </w:r>
      <w:r>
        <w:rPr>
          <w:i/>
        </w:rPr>
        <w:t>TMSI status</w:t>
      </w:r>
      <w:r>
        <w:rPr/>
        <w:t xml:space="preserve"> is a type 1 information element.</w:t>
      </w:r>
    </w:p>
    <w:p>
      <w:pPr>
        <w:pStyle w:val="Normal"/>
        <w:rPr/>
      </w:pPr>
      <w:r>
        <w:rPr/>
        <w:t xml:space="preserve">The </w:t>
      </w:r>
      <w:r>
        <w:rPr>
          <w:i/>
        </w:rPr>
        <w:t>TMSI status</w:t>
      </w:r>
      <w:r>
        <w:rPr/>
        <w:t xml:space="preserve"> information element is coded as shown in figure 10.5.120/3GPP TS 24.008 and table 10.5.137/3GPP TS 24.008.</w:t>
      </w:r>
    </w:p>
    <w:p>
      <w:pPr>
        <w:pStyle w:val="TH"/>
        <w:rPr/>
      </w:pPr>
      <w:r>
        <w:rPr/>
      </w:r>
    </w:p>
    <w:tbl>
      <w:tblPr>
        <w:tblW w:w="7515" w:type="dxa"/>
        <w:jc w:val="center"/>
        <w:tblInd w:w="0" w:type="dxa"/>
        <w:tblCellMar>
          <w:top w:w="0" w:type="dxa"/>
          <w:start w:w="28" w:type="dxa"/>
          <w:bottom w:w="0" w:type="dxa"/>
          <w:end w:w="108" w:type="dxa"/>
        </w:tblCellMar>
      </w:tblPr>
      <w:tblGrid>
        <w:gridCol w:w="709"/>
        <w:gridCol w:w="781"/>
        <w:gridCol w:w="780"/>
        <w:gridCol w:w="687"/>
        <w:gridCol w:w="92"/>
        <w:gridCol w:w="496"/>
        <w:gridCol w:w="161"/>
        <w:gridCol w:w="548"/>
        <w:gridCol w:w="202"/>
        <w:gridCol w:w="749"/>
        <w:gridCol w:w="42"/>
        <w:gridCol w:w="708"/>
        <w:gridCol w:w="1560"/>
      </w:tblGrid>
      <w:tr>
        <w:trPr>
          <w:cantSplit w:val="true"/>
        </w:trPr>
        <w:tc>
          <w:tcPr>
            <w:tcW w:w="709" w:type="dxa"/>
            <w:tcBorders/>
          </w:tcPr>
          <w:p>
            <w:pPr>
              <w:pStyle w:val="TAC"/>
              <w:rPr/>
            </w:pPr>
            <w:r>
              <w:rPr/>
              <w:t>8</w:t>
            </w:r>
          </w:p>
        </w:tc>
        <w:tc>
          <w:tcPr>
            <w:tcW w:w="781" w:type="dxa"/>
            <w:tcBorders/>
          </w:tcPr>
          <w:p>
            <w:pPr>
              <w:pStyle w:val="TAC"/>
              <w:rPr/>
            </w:pPr>
            <w:r>
              <w:rPr/>
              <w:t>7</w:t>
            </w:r>
          </w:p>
        </w:tc>
        <w:tc>
          <w:tcPr>
            <w:tcW w:w="780" w:type="dxa"/>
            <w:tcBorders/>
          </w:tcPr>
          <w:p>
            <w:pPr>
              <w:pStyle w:val="TAC"/>
              <w:rPr/>
            </w:pPr>
            <w:r>
              <w:rPr/>
              <w:t>6</w:t>
            </w:r>
          </w:p>
        </w:tc>
        <w:tc>
          <w:tcPr>
            <w:tcW w:w="779" w:type="dxa"/>
            <w:gridSpan w:val="2"/>
            <w:tcBorders/>
          </w:tcPr>
          <w:p>
            <w:pPr>
              <w:pStyle w:val="TAC"/>
              <w:rPr/>
            </w:pPr>
            <w:r>
              <w:rPr/>
              <w:t>5</w:t>
            </w:r>
          </w:p>
        </w:tc>
        <w:tc>
          <w:tcPr>
            <w:tcW w:w="496" w:type="dxa"/>
            <w:tcBorders/>
          </w:tcPr>
          <w:p>
            <w:pPr>
              <w:pStyle w:val="TAC"/>
              <w:rPr/>
            </w:pPr>
            <w:r>
              <w:rPr/>
              <w:t>4</w:t>
            </w:r>
          </w:p>
        </w:tc>
        <w:tc>
          <w:tcPr>
            <w:tcW w:w="709" w:type="dxa"/>
            <w:gridSpan w:val="2"/>
            <w:tcBorders/>
          </w:tcPr>
          <w:p>
            <w:pPr>
              <w:pStyle w:val="TAC"/>
              <w:rPr/>
            </w:pPr>
            <w:r>
              <w:rPr/>
              <w:t>3</w:t>
            </w:r>
          </w:p>
        </w:tc>
        <w:tc>
          <w:tcPr>
            <w:tcW w:w="993" w:type="dxa"/>
            <w:gridSpan w:val="3"/>
            <w:tcBorders/>
          </w:tcPr>
          <w:p>
            <w:pPr>
              <w:pStyle w:val="TAC"/>
              <w:rPr/>
            </w:pPr>
            <w:r>
              <w:rPr/>
              <w:t>2</w:t>
            </w:r>
          </w:p>
        </w:tc>
        <w:tc>
          <w:tcPr>
            <w:tcW w:w="708" w:type="dxa"/>
            <w:tcBorders/>
          </w:tcPr>
          <w:p>
            <w:pPr>
              <w:pStyle w:val="TAC"/>
              <w:rPr/>
            </w:pPr>
            <w:r>
              <w:rPr/>
              <w:t>1</w:t>
            </w:r>
          </w:p>
        </w:tc>
        <w:tc>
          <w:tcPr>
            <w:tcW w:w="1560" w:type="dxa"/>
            <w:tcBorders/>
          </w:tcPr>
          <w:p>
            <w:pPr>
              <w:pStyle w:val="TAL"/>
              <w:snapToGrid w:val="false"/>
              <w:rPr/>
            </w:pPr>
            <w:r>
              <w:rPr/>
            </w:r>
          </w:p>
        </w:tc>
      </w:tr>
      <w:tr>
        <w:trPr>
          <w:cantSplit w:val="true"/>
        </w:trPr>
        <w:tc>
          <w:tcPr>
            <w:tcW w:w="2957" w:type="dxa"/>
            <w:gridSpan w:val="4"/>
            <w:tcBorders>
              <w:top w:val="single" w:sz="4" w:space="0" w:color="000000"/>
              <w:start w:val="single" w:sz="4" w:space="0" w:color="000000"/>
            </w:tcBorders>
          </w:tcPr>
          <w:p>
            <w:pPr>
              <w:pStyle w:val="TAC"/>
              <w:rPr/>
            </w:pPr>
            <w:r>
              <w:rPr/>
              <w:t>TMSI status</w:t>
            </w:r>
          </w:p>
        </w:tc>
        <w:tc>
          <w:tcPr>
            <w:tcW w:w="749" w:type="dxa"/>
            <w:gridSpan w:val="3"/>
            <w:tcBorders>
              <w:top w:val="single" w:sz="4" w:space="0" w:color="000000"/>
              <w:start w:val="single" w:sz="4" w:space="0" w:color="000000"/>
            </w:tcBorders>
          </w:tcPr>
          <w:p>
            <w:pPr>
              <w:pStyle w:val="TAC"/>
              <w:rPr/>
            </w:pPr>
            <w:r>
              <w:rPr/>
              <w:t>0</w:t>
            </w:r>
          </w:p>
        </w:tc>
        <w:tc>
          <w:tcPr>
            <w:tcW w:w="750" w:type="dxa"/>
            <w:gridSpan w:val="2"/>
            <w:tcBorders>
              <w:top w:val="single" w:sz="4" w:space="0" w:color="000000"/>
            </w:tcBorders>
          </w:tcPr>
          <w:p>
            <w:pPr>
              <w:pStyle w:val="TAC"/>
              <w:rPr/>
            </w:pPr>
            <w:r>
              <w:rPr/>
              <w:t>0</w:t>
            </w:r>
          </w:p>
        </w:tc>
        <w:tc>
          <w:tcPr>
            <w:tcW w:w="749" w:type="dxa"/>
            <w:tcBorders>
              <w:top w:val="single" w:sz="4" w:space="0" w:color="000000"/>
            </w:tcBorders>
          </w:tcPr>
          <w:p>
            <w:pPr>
              <w:pStyle w:val="TAC"/>
              <w:rPr/>
            </w:pPr>
            <w:r>
              <w:rPr/>
              <w:t>0</w:t>
            </w:r>
          </w:p>
        </w:tc>
        <w:tc>
          <w:tcPr>
            <w:tcW w:w="750" w:type="dxa"/>
            <w:gridSpan w:val="2"/>
            <w:tcBorders>
              <w:top w:val="single" w:sz="4" w:space="0" w:color="000000"/>
              <w:start w:val="single" w:sz="4" w:space="0" w:color="000000"/>
            </w:tcBorders>
          </w:tcPr>
          <w:p>
            <w:pPr>
              <w:pStyle w:val="TAC"/>
              <w:rPr/>
            </w:pPr>
            <w:r>
              <w:rPr/>
              <w:t>TMSI</w:t>
            </w:r>
          </w:p>
        </w:tc>
        <w:tc>
          <w:tcPr>
            <w:tcW w:w="1560" w:type="dxa"/>
            <w:tcBorders>
              <w:start w:val="single" w:sz="4" w:space="0" w:color="000000"/>
            </w:tcBorders>
          </w:tcPr>
          <w:p>
            <w:pPr>
              <w:pStyle w:val="TAL"/>
              <w:rPr/>
            </w:pPr>
            <w:r>
              <w:rPr/>
              <w:t>octet 1</w:t>
            </w:r>
          </w:p>
        </w:tc>
      </w:tr>
      <w:tr>
        <w:trPr>
          <w:cantSplit w:val="true"/>
        </w:trPr>
        <w:tc>
          <w:tcPr>
            <w:tcW w:w="2957" w:type="dxa"/>
            <w:gridSpan w:val="4"/>
            <w:tcBorders>
              <w:start w:val="single" w:sz="4" w:space="0" w:color="000000"/>
              <w:bottom w:val="single" w:sz="4" w:space="0" w:color="000000"/>
            </w:tcBorders>
          </w:tcPr>
          <w:p>
            <w:pPr>
              <w:pStyle w:val="TAC"/>
              <w:rPr/>
            </w:pPr>
            <w:r>
              <w:rPr/>
              <w:t>IEI</w:t>
            </w:r>
          </w:p>
        </w:tc>
        <w:tc>
          <w:tcPr>
            <w:tcW w:w="2248" w:type="dxa"/>
            <w:gridSpan w:val="6"/>
            <w:tcBorders>
              <w:start w:val="single" w:sz="4" w:space="0" w:color="000000"/>
              <w:bottom w:val="single" w:sz="4" w:space="0" w:color="000000"/>
            </w:tcBorders>
          </w:tcPr>
          <w:p>
            <w:pPr>
              <w:pStyle w:val="TAC"/>
              <w:rPr/>
            </w:pPr>
            <w:r>
              <w:rPr/>
              <w:t>spare</w:t>
            </w:r>
          </w:p>
        </w:tc>
        <w:tc>
          <w:tcPr>
            <w:tcW w:w="750" w:type="dxa"/>
            <w:gridSpan w:val="2"/>
            <w:tcBorders>
              <w:start w:val="single" w:sz="4" w:space="0" w:color="000000"/>
              <w:bottom w:val="single" w:sz="4" w:space="0" w:color="000000"/>
            </w:tcBorders>
          </w:tcPr>
          <w:p>
            <w:pPr>
              <w:pStyle w:val="TAC"/>
              <w:rPr/>
            </w:pPr>
            <w:r>
              <w:rPr/>
              <w:t>flag</w:t>
            </w:r>
          </w:p>
        </w:tc>
        <w:tc>
          <w:tcPr>
            <w:tcW w:w="1560" w:type="dxa"/>
            <w:tcBorders>
              <w:start w:val="single" w:sz="4" w:space="0" w:color="000000"/>
            </w:tcBorders>
          </w:tcPr>
          <w:p>
            <w:pPr>
              <w:pStyle w:val="TAL"/>
              <w:snapToGrid w:val="false"/>
              <w:rPr/>
            </w:pPr>
            <w:r>
              <w:rPr/>
            </w:r>
          </w:p>
        </w:tc>
      </w:tr>
    </w:tbl>
    <w:p>
      <w:pPr>
        <w:pStyle w:val="TAN"/>
        <w:rPr/>
      </w:pPr>
      <w:r>
        <w:rPr/>
      </w:r>
    </w:p>
    <w:p>
      <w:pPr>
        <w:pStyle w:val="TF"/>
        <w:rPr/>
      </w:pPr>
      <w:r>
        <w:rPr>
          <w:lang w:val="fr-FR"/>
        </w:rPr>
        <w:t xml:space="preserve">Figure 10.5.120/3GPP TS 24.008: </w:t>
      </w:r>
      <w:r>
        <w:rPr>
          <w:i/>
          <w:lang w:val="fr-FR"/>
        </w:rPr>
        <w:t>TMSI status</w:t>
      </w:r>
      <w:r>
        <w:rPr>
          <w:lang w:val="fr-FR"/>
        </w:rPr>
        <w:t xml:space="preserve"> information element</w:t>
      </w:r>
    </w:p>
    <w:p>
      <w:pPr>
        <w:pStyle w:val="TH"/>
        <w:rPr/>
      </w:pPr>
      <w:r>
        <w:rPr/>
        <w:t>Table</w:t>
      </w:r>
      <w:r>
        <w:rPr>
          <w:caps/>
        </w:rPr>
        <w:t xml:space="preserve"> </w:t>
      </w:r>
      <w:r>
        <w:rPr/>
        <w:t xml:space="preserve">10.5.137/3GPP TS 24.008: </w:t>
      </w:r>
      <w:r>
        <w:rPr>
          <w:i/>
        </w:rPr>
        <w:t>TMSI status</w:t>
      </w:r>
      <w:r>
        <w:rPr/>
        <w:t xml:space="preserve"> information element</w:t>
      </w:r>
    </w:p>
    <w:tbl>
      <w:tblPr>
        <w:tblW w:w="7097" w:type="dxa"/>
        <w:jc w:val="center"/>
        <w:tblInd w:w="0" w:type="dxa"/>
        <w:tblCellMar>
          <w:top w:w="0" w:type="dxa"/>
          <w:start w:w="28" w:type="dxa"/>
          <w:bottom w:w="0" w:type="dxa"/>
          <w:end w:w="108" w:type="dxa"/>
        </w:tblCellMar>
      </w:tblPr>
      <w:tblGrid>
        <w:gridCol w:w="284"/>
        <w:gridCol w:w="284"/>
        <w:gridCol w:w="283"/>
        <w:gridCol w:w="283"/>
        <w:gridCol w:w="5963"/>
      </w:tblGrid>
      <w:tr>
        <w:trPr>
          <w:cantSplit w:val="true"/>
        </w:trPr>
        <w:tc>
          <w:tcPr>
            <w:tcW w:w="7097" w:type="dxa"/>
            <w:gridSpan w:val="5"/>
            <w:tcBorders>
              <w:top w:val="single" w:sz="4" w:space="0" w:color="000000"/>
              <w:start w:val="single" w:sz="4" w:space="0" w:color="000000"/>
              <w:end w:val="single" w:sz="4" w:space="0" w:color="000000"/>
            </w:tcBorders>
          </w:tcPr>
          <w:p>
            <w:pPr>
              <w:pStyle w:val="TAL"/>
              <w:rPr/>
            </w:pPr>
            <w:r>
              <w:rPr/>
              <w:t>TMSI flag (octet 1)</w:t>
            </w:r>
          </w:p>
        </w:tc>
      </w:tr>
      <w:tr>
        <w:trPr>
          <w:cantSplit w:val="true"/>
        </w:trPr>
        <w:tc>
          <w:tcPr>
            <w:tcW w:w="7097" w:type="dxa"/>
            <w:gridSpan w:val="5"/>
            <w:tcBorders>
              <w:start w:val="single" w:sz="4" w:space="0" w:color="000000"/>
              <w:end w:val="single" w:sz="4" w:space="0" w:color="000000"/>
            </w:tcBorders>
          </w:tcPr>
          <w:p>
            <w:pPr>
              <w:pStyle w:val="TAL"/>
              <w:rPr/>
            </w:pPr>
            <w:r>
              <w:rPr/>
              <w:t>Bit</w:t>
            </w:r>
          </w:p>
        </w:tc>
      </w:tr>
      <w:tr>
        <w:trPr>
          <w:cantSplit w:val="true"/>
        </w:trPr>
        <w:tc>
          <w:tcPr>
            <w:tcW w:w="284" w:type="dxa"/>
            <w:tcBorders>
              <w:start w:val="single" w:sz="4" w:space="0" w:color="000000"/>
            </w:tcBorders>
          </w:tcPr>
          <w:p>
            <w:pPr>
              <w:pStyle w:val="TAH"/>
              <w:rPr/>
            </w:pPr>
            <w:r>
              <w:rPr/>
              <w:t>1</w:t>
            </w:r>
          </w:p>
        </w:tc>
        <w:tc>
          <w:tcPr>
            <w:tcW w:w="284" w:type="dxa"/>
            <w:tcBorders/>
          </w:tcPr>
          <w:p>
            <w:pPr>
              <w:pStyle w:val="TAH"/>
              <w:snapToGrid w:val="false"/>
              <w:rPr/>
            </w:pPr>
            <w:r>
              <w:rPr/>
            </w:r>
          </w:p>
        </w:tc>
        <w:tc>
          <w:tcPr>
            <w:tcW w:w="283" w:type="dxa"/>
            <w:tcBorders/>
          </w:tcPr>
          <w:p>
            <w:pPr>
              <w:pStyle w:val="TAH"/>
              <w:snapToGrid w:val="false"/>
              <w:rPr/>
            </w:pPr>
            <w:r>
              <w:rPr/>
            </w:r>
          </w:p>
        </w:tc>
        <w:tc>
          <w:tcPr>
            <w:tcW w:w="283" w:type="dxa"/>
            <w:tcBorders/>
          </w:tcPr>
          <w:p>
            <w:pPr>
              <w:pStyle w:val="TAH"/>
              <w:snapToGrid w:val="false"/>
              <w:rPr/>
            </w:pPr>
            <w:r>
              <w:rPr/>
            </w:r>
          </w:p>
        </w:tc>
        <w:tc>
          <w:tcPr>
            <w:tcW w:w="5963"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rPr/>
            </w:pPr>
            <w:r>
              <w:rPr/>
              <w:t>no valid TMSI available</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rPr/>
            </w:pPr>
            <w:r>
              <w:rPr/>
              <w:t>valid TMSI available</w:t>
            </w:r>
          </w:p>
        </w:tc>
      </w:tr>
      <w:tr>
        <w:trPr>
          <w:cantSplit w:val="true"/>
        </w:trPr>
        <w:tc>
          <w:tcPr>
            <w:tcW w:w="7097" w:type="dxa"/>
            <w:gridSpan w:val="5"/>
            <w:tcBorders>
              <w:start w:val="single" w:sz="4" w:space="0" w:color="000000"/>
              <w:bottom w:val="single" w:sz="4" w:space="0" w:color="000000"/>
              <w:end w:val="single" w:sz="4" w:space="0" w:color="000000"/>
            </w:tcBorders>
          </w:tcPr>
          <w:p>
            <w:pPr>
              <w:pStyle w:val="TAL"/>
              <w:snapToGrid w:val="false"/>
              <w:rPr/>
            </w:pPr>
            <w:r>
              <w:rPr/>
            </w:r>
          </w:p>
        </w:tc>
      </w:tr>
    </w:tbl>
    <w:p>
      <w:pPr>
        <w:pStyle w:val="Normal"/>
        <w:rPr/>
      </w:pPr>
      <w:r>
        <w:rPr/>
      </w:r>
    </w:p>
    <w:p>
      <w:pPr>
        <w:pStyle w:val="Heading4"/>
        <w:bidi w:val="0"/>
        <w:ind w:start="1418" w:hanging="1418"/>
        <w:jc w:val="start"/>
        <w:rPr/>
      </w:pPr>
      <w:bookmarkStart w:id="1165" w:name="__RefHeading___Toc502231913"/>
      <w:bookmarkEnd w:id="1165"/>
      <w:r>
        <w:rPr/>
        <w:t>10.5.5.5</w:t>
        <w:tab/>
        <w:t>Detach type</w:t>
      </w:r>
    </w:p>
    <w:p>
      <w:pPr>
        <w:pStyle w:val="Normal"/>
        <w:rPr/>
      </w:pPr>
      <w:r>
        <w:rPr/>
        <w:t xml:space="preserve">The purpose of the </w:t>
      </w:r>
      <w:r>
        <w:rPr>
          <w:i/>
        </w:rPr>
        <w:t xml:space="preserve">detach type </w:t>
      </w:r>
      <w:r>
        <w:rPr/>
        <w:t xml:space="preserve">information element is to indicate which type of detach is requested by the MS. In the network to MS direction the </w:t>
      </w:r>
      <w:r>
        <w:rPr>
          <w:i/>
        </w:rPr>
        <w:t xml:space="preserve">detach type </w:t>
      </w:r>
      <w:r>
        <w:rPr/>
        <w:t>information element is used to indicate the reason why a detach request is sent.</w:t>
      </w:r>
    </w:p>
    <w:p>
      <w:pPr>
        <w:pStyle w:val="Normal"/>
        <w:rPr/>
      </w:pPr>
      <w:r>
        <w:rPr/>
        <w:t xml:space="preserve">The </w:t>
      </w:r>
      <w:r>
        <w:rPr>
          <w:i/>
        </w:rPr>
        <w:t xml:space="preserve">detach type </w:t>
      </w:r>
      <w:r>
        <w:rPr/>
        <w:t>is a type 1 information element.</w:t>
      </w:r>
    </w:p>
    <w:p>
      <w:pPr>
        <w:pStyle w:val="Normal"/>
        <w:rPr/>
      </w:pPr>
      <w:r>
        <w:rPr/>
        <w:t xml:space="preserve">The </w:t>
      </w:r>
      <w:r>
        <w:rPr>
          <w:i/>
        </w:rPr>
        <w:t>detach type</w:t>
      </w:r>
      <w:r>
        <w:rPr/>
        <w:t xml:space="preserve"> information element is coded as shown in figure 10.5.121/3GPP TS 24.008 and table 10.5.138/3GPP TS 24.008.</w:t>
      </w:r>
    </w:p>
    <w:p>
      <w:pPr>
        <w:pStyle w:val="TH"/>
        <w:rPr/>
      </w:pPr>
      <w:r>
        <w:rPr/>
      </w:r>
    </w:p>
    <w:tbl>
      <w:tblPr>
        <w:tblW w:w="7515" w:type="dxa"/>
        <w:jc w:val="center"/>
        <w:tblInd w:w="0" w:type="dxa"/>
        <w:tblCellMar>
          <w:top w:w="0" w:type="dxa"/>
          <w:start w:w="28" w:type="dxa"/>
          <w:bottom w:w="0" w:type="dxa"/>
          <w:end w:w="108" w:type="dxa"/>
        </w:tblCellMar>
      </w:tblPr>
      <w:tblGrid>
        <w:gridCol w:w="709"/>
        <w:gridCol w:w="781"/>
        <w:gridCol w:w="780"/>
        <w:gridCol w:w="687"/>
        <w:gridCol w:w="92"/>
        <w:gridCol w:w="496"/>
        <w:gridCol w:w="161"/>
        <w:gridCol w:w="548"/>
        <w:gridCol w:w="993"/>
        <w:gridCol w:w="708"/>
        <w:gridCol w:w="1560"/>
      </w:tblGrid>
      <w:tr>
        <w:trPr>
          <w:cantSplit w:val="true"/>
        </w:trPr>
        <w:tc>
          <w:tcPr>
            <w:tcW w:w="709" w:type="dxa"/>
            <w:tcBorders/>
          </w:tcPr>
          <w:p>
            <w:pPr>
              <w:pStyle w:val="TAC"/>
              <w:rPr/>
            </w:pPr>
            <w:r>
              <w:rPr/>
              <w:t>8</w:t>
            </w:r>
          </w:p>
        </w:tc>
        <w:tc>
          <w:tcPr>
            <w:tcW w:w="781" w:type="dxa"/>
            <w:tcBorders/>
          </w:tcPr>
          <w:p>
            <w:pPr>
              <w:pStyle w:val="TAC"/>
              <w:rPr/>
            </w:pPr>
            <w:r>
              <w:rPr/>
              <w:t>7</w:t>
            </w:r>
          </w:p>
        </w:tc>
        <w:tc>
          <w:tcPr>
            <w:tcW w:w="780" w:type="dxa"/>
            <w:tcBorders/>
          </w:tcPr>
          <w:p>
            <w:pPr>
              <w:pStyle w:val="TAC"/>
              <w:rPr/>
            </w:pPr>
            <w:r>
              <w:rPr/>
              <w:t>6</w:t>
            </w:r>
          </w:p>
        </w:tc>
        <w:tc>
          <w:tcPr>
            <w:tcW w:w="779" w:type="dxa"/>
            <w:gridSpan w:val="2"/>
            <w:tcBorders/>
          </w:tcPr>
          <w:p>
            <w:pPr>
              <w:pStyle w:val="TAC"/>
              <w:rPr/>
            </w:pPr>
            <w:r>
              <w:rPr/>
              <w:t>5</w:t>
            </w:r>
          </w:p>
        </w:tc>
        <w:tc>
          <w:tcPr>
            <w:tcW w:w="496" w:type="dxa"/>
            <w:tcBorders/>
          </w:tcPr>
          <w:p>
            <w:pPr>
              <w:pStyle w:val="TAC"/>
              <w:rPr/>
            </w:pPr>
            <w:r>
              <w:rPr/>
              <w:t>4</w:t>
            </w:r>
          </w:p>
        </w:tc>
        <w:tc>
          <w:tcPr>
            <w:tcW w:w="709" w:type="dxa"/>
            <w:gridSpan w:val="2"/>
            <w:tcBorders/>
          </w:tcPr>
          <w:p>
            <w:pPr>
              <w:pStyle w:val="TAC"/>
              <w:rPr/>
            </w:pPr>
            <w:r>
              <w:rPr/>
              <w:t>3</w:t>
            </w:r>
          </w:p>
        </w:tc>
        <w:tc>
          <w:tcPr>
            <w:tcW w:w="993" w:type="dxa"/>
            <w:tcBorders/>
          </w:tcPr>
          <w:p>
            <w:pPr>
              <w:pStyle w:val="TAC"/>
              <w:rPr/>
            </w:pPr>
            <w:r>
              <w:rPr/>
              <w:t>2</w:t>
            </w:r>
          </w:p>
        </w:tc>
        <w:tc>
          <w:tcPr>
            <w:tcW w:w="708" w:type="dxa"/>
            <w:tcBorders/>
          </w:tcPr>
          <w:p>
            <w:pPr>
              <w:pStyle w:val="TAC"/>
              <w:rPr/>
            </w:pPr>
            <w:r>
              <w:rPr/>
              <w:t>1</w:t>
            </w:r>
          </w:p>
        </w:tc>
        <w:tc>
          <w:tcPr>
            <w:tcW w:w="1560" w:type="dxa"/>
            <w:tcBorders/>
          </w:tcPr>
          <w:p>
            <w:pPr>
              <w:pStyle w:val="TAL"/>
              <w:snapToGrid w:val="false"/>
              <w:rPr/>
            </w:pPr>
            <w:r>
              <w:rPr/>
            </w:r>
          </w:p>
        </w:tc>
      </w:tr>
      <w:tr>
        <w:trPr>
          <w:cantSplit w:val="true"/>
        </w:trPr>
        <w:tc>
          <w:tcPr>
            <w:tcW w:w="2957" w:type="dxa"/>
            <w:gridSpan w:val="4"/>
            <w:tcBorders>
              <w:top w:val="single" w:sz="4" w:space="0" w:color="000000"/>
              <w:start w:val="single" w:sz="4" w:space="0" w:color="000000"/>
              <w:bottom w:val="single" w:sz="4" w:space="0" w:color="000000"/>
            </w:tcBorders>
          </w:tcPr>
          <w:p>
            <w:pPr>
              <w:pStyle w:val="TAC"/>
              <w:rPr/>
            </w:pPr>
            <w:r>
              <w:rPr/>
              <w:t>Detach type</w:t>
            </w:r>
          </w:p>
          <w:p>
            <w:pPr>
              <w:pStyle w:val="TAC"/>
              <w:rPr/>
            </w:pPr>
            <w:r>
              <w:rPr/>
              <w:t>IEI</w:t>
            </w:r>
          </w:p>
        </w:tc>
        <w:tc>
          <w:tcPr>
            <w:tcW w:w="749" w:type="dxa"/>
            <w:gridSpan w:val="3"/>
            <w:tcBorders>
              <w:top w:val="single" w:sz="4" w:space="0" w:color="000000"/>
              <w:start w:val="single" w:sz="4" w:space="0" w:color="000000"/>
              <w:bottom w:val="single" w:sz="4" w:space="0" w:color="000000"/>
            </w:tcBorders>
          </w:tcPr>
          <w:p>
            <w:pPr>
              <w:pStyle w:val="TAC"/>
              <w:rPr/>
            </w:pPr>
            <w:r>
              <w:rPr/>
              <w:t>Power</w:t>
            </w:r>
          </w:p>
          <w:p>
            <w:pPr>
              <w:pStyle w:val="TAC"/>
              <w:rPr/>
            </w:pPr>
            <w:r>
              <w:rPr/>
              <w:t>off</w:t>
            </w:r>
          </w:p>
        </w:tc>
        <w:tc>
          <w:tcPr>
            <w:tcW w:w="2249" w:type="dxa"/>
            <w:gridSpan w:val="3"/>
            <w:tcBorders>
              <w:top w:val="single" w:sz="4" w:space="0" w:color="000000"/>
              <w:start w:val="single" w:sz="4" w:space="0" w:color="000000"/>
              <w:bottom w:val="single" w:sz="4" w:space="0" w:color="000000"/>
            </w:tcBorders>
          </w:tcPr>
          <w:p>
            <w:pPr>
              <w:pStyle w:val="TAC"/>
              <w:rPr/>
            </w:pPr>
            <w:r>
              <w:rPr/>
              <w:t>Type of detach</w:t>
            </w:r>
          </w:p>
          <w:p>
            <w:pPr>
              <w:pStyle w:val="TAC"/>
              <w:rPr/>
            </w:pPr>
            <w:r>
              <w:rPr/>
            </w:r>
          </w:p>
        </w:tc>
        <w:tc>
          <w:tcPr>
            <w:tcW w:w="1560" w:type="dxa"/>
            <w:tcBorders>
              <w:start w:val="single" w:sz="4" w:space="0" w:color="000000"/>
            </w:tcBorders>
          </w:tcPr>
          <w:p>
            <w:pPr>
              <w:pStyle w:val="TAL"/>
              <w:rPr/>
            </w:pPr>
            <w:r>
              <w:rPr/>
              <w:t>octet 1</w:t>
            </w:r>
          </w:p>
        </w:tc>
      </w:tr>
    </w:tbl>
    <w:p>
      <w:pPr>
        <w:pStyle w:val="TAN"/>
        <w:rPr/>
      </w:pPr>
      <w:r>
        <w:rPr/>
      </w:r>
    </w:p>
    <w:p>
      <w:pPr>
        <w:pStyle w:val="TF"/>
        <w:rPr/>
      </w:pPr>
      <w:r>
        <w:rPr>
          <w:lang w:val="fr-FR"/>
        </w:rPr>
        <w:t xml:space="preserve">Figure 10.5.121/3GPP TS 24.008: </w:t>
      </w:r>
      <w:r>
        <w:rPr>
          <w:i/>
          <w:lang w:val="fr-FR"/>
        </w:rPr>
        <w:t>Detach type</w:t>
      </w:r>
      <w:r>
        <w:rPr>
          <w:lang w:val="fr-FR"/>
        </w:rPr>
        <w:t xml:space="preserve"> information element</w:t>
      </w:r>
    </w:p>
    <w:p>
      <w:pPr>
        <w:pStyle w:val="TH"/>
        <w:rPr/>
      </w:pPr>
      <w:r>
        <w:rPr/>
        <w:t xml:space="preserve">Table 10.5.138/3GPP TS 24.008: </w:t>
      </w:r>
      <w:r>
        <w:rPr>
          <w:i/>
        </w:rPr>
        <w:t xml:space="preserve">Detach type </w:t>
      </w:r>
      <w:r>
        <w:rPr/>
        <w:t>information element</w:t>
      </w:r>
    </w:p>
    <w:tbl>
      <w:tblPr>
        <w:tblW w:w="7097" w:type="dxa"/>
        <w:jc w:val="center"/>
        <w:tblInd w:w="0" w:type="dxa"/>
        <w:tblCellMar>
          <w:top w:w="0" w:type="dxa"/>
          <w:start w:w="28" w:type="dxa"/>
          <w:bottom w:w="0" w:type="dxa"/>
          <w:end w:w="108" w:type="dxa"/>
        </w:tblCellMar>
      </w:tblPr>
      <w:tblGrid>
        <w:gridCol w:w="284"/>
        <w:gridCol w:w="284"/>
        <w:gridCol w:w="283"/>
        <w:gridCol w:w="283"/>
        <w:gridCol w:w="5963"/>
      </w:tblGrid>
      <w:tr>
        <w:trPr>
          <w:cantSplit w:val="true"/>
        </w:trPr>
        <w:tc>
          <w:tcPr>
            <w:tcW w:w="7097" w:type="dxa"/>
            <w:gridSpan w:val="5"/>
            <w:tcBorders>
              <w:top w:val="single" w:sz="4" w:space="0" w:color="000000"/>
              <w:start w:val="single" w:sz="4" w:space="0" w:color="000000"/>
              <w:end w:val="single" w:sz="4" w:space="0" w:color="000000"/>
            </w:tcBorders>
          </w:tcPr>
          <w:p>
            <w:pPr>
              <w:pStyle w:val="TAL"/>
              <w:rPr/>
            </w:pPr>
            <w:r>
              <w:rPr/>
              <w:t>Type of detach (octet 1)</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In the MS to network direction:</w:t>
            </w:r>
          </w:p>
        </w:tc>
      </w:tr>
      <w:tr>
        <w:trPr>
          <w:cantSplit w:val="true"/>
        </w:trPr>
        <w:tc>
          <w:tcPr>
            <w:tcW w:w="7097" w:type="dxa"/>
            <w:gridSpan w:val="5"/>
            <w:tcBorders>
              <w:start w:val="single" w:sz="4" w:space="0" w:color="000000"/>
              <w:end w:val="single" w:sz="4" w:space="0" w:color="000000"/>
            </w:tcBorders>
          </w:tcPr>
          <w:p>
            <w:pPr>
              <w:pStyle w:val="TAL"/>
              <w:rPr/>
            </w:pPr>
            <w:r>
              <w:rPr/>
              <w:t>Bits</w:t>
            </w:r>
          </w:p>
        </w:tc>
      </w:tr>
      <w:tr>
        <w:trPr>
          <w:cantSplit w:val="true"/>
        </w:trPr>
        <w:tc>
          <w:tcPr>
            <w:tcW w:w="284" w:type="dxa"/>
            <w:tcBorders>
              <w:start w:val="single" w:sz="4" w:space="0" w:color="000000"/>
            </w:tcBorders>
          </w:tcPr>
          <w:p>
            <w:pPr>
              <w:pStyle w:val="TAH"/>
              <w:rPr/>
            </w:pPr>
            <w:r>
              <w:rPr/>
              <w:t>3</w:t>
            </w:r>
          </w:p>
        </w:tc>
        <w:tc>
          <w:tcPr>
            <w:tcW w:w="284" w:type="dxa"/>
            <w:tcBorders/>
          </w:tcPr>
          <w:p>
            <w:pPr>
              <w:pStyle w:val="TAH"/>
              <w:rPr/>
            </w:pPr>
            <w:r>
              <w:rPr/>
              <w:t>2</w:t>
            </w:r>
          </w:p>
        </w:tc>
        <w:tc>
          <w:tcPr>
            <w:tcW w:w="283" w:type="dxa"/>
            <w:tcBorders/>
          </w:tcPr>
          <w:p>
            <w:pPr>
              <w:pStyle w:val="TAH"/>
              <w:rPr/>
            </w:pPr>
            <w:r>
              <w:rPr/>
              <w:t>1</w:t>
            </w:r>
          </w:p>
        </w:tc>
        <w:tc>
          <w:tcPr>
            <w:tcW w:w="283" w:type="dxa"/>
            <w:tcBorders/>
          </w:tcPr>
          <w:p>
            <w:pPr>
              <w:pStyle w:val="TAH"/>
              <w:snapToGrid w:val="false"/>
              <w:rPr/>
            </w:pPr>
            <w:r>
              <w:rPr/>
            </w:r>
          </w:p>
        </w:tc>
        <w:tc>
          <w:tcPr>
            <w:tcW w:w="5963"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3" w:type="dxa"/>
            <w:tcBorders/>
          </w:tcPr>
          <w:p>
            <w:pPr>
              <w:pStyle w:val="TAC"/>
              <w:snapToGrid w:val="false"/>
              <w:rPr/>
            </w:pPr>
            <w:r>
              <w:rPr/>
            </w:r>
          </w:p>
        </w:tc>
        <w:tc>
          <w:tcPr>
            <w:tcW w:w="5963" w:type="dxa"/>
            <w:tcBorders>
              <w:end w:val="single" w:sz="4" w:space="0" w:color="000000"/>
            </w:tcBorders>
          </w:tcPr>
          <w:p>
            <w:pPr>
              <w:pStyle w:val="TAL"/>
              <w:rPr/>
            </w:pPr>
            <w:r>
              <w:rPr/>
              <w:t>GPRS detach</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0</w:t>
            </w:r>
          </w:p>
        </w:tc>
        <w:tc>
          <w:tcPr>
            <w:tcW w:w="283" w:type="dxa"/>
            <w:tcBorders/>
          </w:tcPr>
          <w:p>
            <w:pPr>
              <w:pStyle w:val="TAC"/>
              <w:snapToGrid w:val="false"/>
              <w:rPr/>
            </w:pPr>
            <w:r>
              <w:rPr/>
            </w:r>
          </w:p>
        </w:tc>
        <w:tc>
          <w:tcPr>
            <w:tcW w:w="5963" w:type="dxa"/>
            <w:tcBorders>
              <w:end w:val="single" w:sz="4" w:space="0" w:color="000000"/>
            </w:tcBorders>
          </w:tcPr>
          <w:p>
            <w:pPr>
              <w:pStyle w:val="TAL"/>
              <w:rPr/>
            </w:pPr>
            <w:r>
              <w:rPr/>
              <w:t>IMSI detach</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1</w:t>
            </w:r>
          </w:p>
        </w:tc>
        <w:tc>
          <w:tcPr>
            <w:tcW w:w="283" w:type="dxa"/>
            <w:tcBorders/>
          </w:tcPr>
          <w:p>
            <w:pPr>
              <w:pStyle w:val="TAC"/>
              <w:snapToGrid w:val="false"/>
              <w:rPr/>
            </w:pPr>
            <w:r>
              <w:rPr/>
            </w:r>
          </w:p>
        </w:tc>
        <w:tc>
          <w:tcPr>
            <w:tcW w:w="5963" w:type="dxa"/>
            <w:tcBorders>
              <w:end w:val="single" w:sz="4" w:space="0" w:color="000000"/>
            </w:tcBorders>
          </w:tcPr>
          <w:p>
            <w:pPr>
              <w:pStyle w:val="TAL"/>
              <w:rPr/>
            </w:pPr>
            <w:r>
              <w:rPr/>
              <w:t>Combined GPRS/IMSI detach</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 xml:space="preserve">All other values are interpreted as </w:t>
            </w:r>
            <w:r>
              <w:rPr>
                <w:i/>
              </w:rPr>
              <w:t>Combined</w:t>
            </w:r>
            <w:r>
              <w:rPr/>
              <w:t xml:space="preserve"> </w:t>
            </w:r>
            <w:r>
              <w:rPr>
                <w:i/>
              </w:rPr>
              <w:t>GPRS/IMSI detach</w:t>
            </w:r>
            <w:r>
              <w:rPr/>
              <w:t xml:space="preserve"> by this version of the protocol.</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In the network to MS direction:</w:t>
            </w:r>
          </w:p>
        </w:tc>
      </w:tr>
      <w:tr>
        <w:trPr>
          <w:cantSplit w:val="true"/>
        </w:trPr>
        <w:tc>
          <w:tcPr>
            <w:tcW w:w="7097" w:type="dxa"/>
            <w:gridSpan w:val="5"/>
            <w:tcBorders>
              <w:start w:val="single" w:sz="4" w:space="0" w:color="000000"/>
              <w:end w:val="single" w:sz="4" w:space="0" w:color="000000"/>
            </w:tcBorders>
          </w:tcPr>
          <w:p>
            <w:pPr>
              <w:pStyle w:val="TAL"/>
              <w:rPr/>
            </w:pPr>
            <w:r>
              <w:rPr/>
              <w:t>Bits</w:t>
            </w:r>
          </w:p>
        </w:tc>
      </w:tr>
      <w:tr>
        <w:trPr>
          <w:cantSplit w:val="true"/>
        </w:trPr>
        <w:tc>
          <w:tcPr>
            <w:tcW w:w="284" w:type="dxa"/>
            <w:tcBorders>
              <w:start w:val="single" w:sz="4" w:space="0" w:color="000000"/>
            </w:tcBorders>
          </w:tcPr>
          <w:p>
            <w:pPr>
              <w:pStyle w:val="TAH"/>
              <w:rPr/>
            </w:pPr>
            <w:r>
              <w:rPr/>
              <w:t>3</w:t>
            </w:r>
          </w:p>
        </w:tc>
        <w:tc>
          <w:tcPr>
            <w:tcW w:w="284" w:type="dxa"/>
            <w:tcBorders/>
          </w:tcPr>
          <w:p>
            <w:pPr>
              <w:pStyle w:val="TAH"/>
              <w:rPr/>
            </w:pPr>
            <w:r>
              <w:rPr/>
              <w:t>2</w:t>
            </w:r>
          </w:p>
        </w:tc>
        <w:tc>
          <w:tcPr>
            <w:tcW w:w="283" w:type="dxa"/>
            <w:tcBorders/>
          </w:tcPr>
          <w:p>
            <w:pPr>
              <w:pStyle w:val="TAH"/>
              <w:rPr/>
            </w:pPr>
            <w:r>
              <w:rPr/>
              <w:t>1</w:t>
            </w:r>
          </w:p>
        </w:tc>
        <w:tc>
          <w:tcPr>
            <w:tcW w:w="283" w:type="dxa"/>
            <w:tcBorders/>
          </w:tcPr>
          <w:p>
            <w:pPr>
              <w:pStyle w:val="TAH"/>
              <w:snapToGrid w:val="false"/>
              <w:rPr/>
            </w:pPr>
            <w:r>
              <w:rPr/>
            </w:r>
          </w:p>
        </w:tc>
        <w:tc>
          <w:tcPr>
            <w:tcW w:w="5963"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3" w:type="dxa"/>
            <w:tcBorders/>
          </w:tcPr>
          <w:p>
            <w:pPr>
              <w:pStyle w:val="TAC"/>
              <w:snapToGrid w:val="false"/>
              <w:rPr/>
            </w:pPr>
            <w:r>
              <w:rPr/>
            </w:r>
          </w:p>
        </w:tc>
        <w:tc>
          <w:tcPr>
            <w:tcW w:w="5963" w:type="dxa"/>
            <w:tcBorders>
              <w:end w:val="single" w:sz="4" w:space="0" w:color="000000"/>
            </w:tcBorders>
          </w:tcPr>
          <w:p>
            <w:pPr>
              <w:pStyle w:val="TAL"/>
              <w:rPr/>
            </w:pPr>
            <w:r>
              <w:rPr/>
              <w:t>re-attach required</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0</w:t>
            </w:r>
          </w:p>
        </w:tc>
        <w:tc>
          <w:tcPr>
            <w:tcW w:w="283" w:type="dxa"/>
            <w:tcBorders/>
          </w:tcPr>
          <w:p>
            <w:pPr>
              <w:pStyle w:val="TAC"/>
              <w:snapToGrid w:val="false"/>
              <w:rPr/>
            </w:pPr>
            <w:r>
              <w:rPr/>
            </w:r>
          </w:p>
        </w:tc>
        <w:tc>
          <w:tcPr>
            <w:tcW w:w="5963" w:type="dxa"/>
            <w:tcBorders>
              <w:end w:val="single" w:sz="4" w:space="0" w:color="000000"/>
            </w:tcBorders>
          </w:tcPr>
          <w:p>
            <w:pPr>
              <w:pStyle w:val="TAL"/>
              <w:rPr/>
            </w:pPr>
            <w:r>
              <w:rPr/>
              <w:t>re-attach not required</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1</w:t>
            </w:r>
          </w:p>
        </w:tc>
        <w:tc>
          <w:tcPr>
            <w:tcW w:w="283" w:type="dxa"/>
            <w:tcBorders/>
          </w:tcPr>
          <w:p>
            <w:pPr>
              <w:pStyle w:val="TAC"/>
              <w:snapToGrid w:val="false"/>
              <w:rPr/>
            </w:pPr>
            <w:r>
              <w:rPr/>
            </w:r>
          </w:p>
        </w:tc>
        <w:tc>
          <w:tcPr>
            <w:tcW w:w="5963" w:type="dxa"/>
            <w:tcBorders>
              <w:end w:val="single" w:sz="4" w:space="0" w:color="000000"/>
            </w:tcBorders>
          </w:tcPr>
          <w:p>
            <w:pPr>
              <w:pStyle w:val="TAL"/>
              <w:rPr/>
            </w:pPr>
            <w:r>
              <w:rPr/>
              <w:t>IMSI detach (after VLR failure)</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 xml:space="preserve">All other values are interpreted as </w:t>
            </w:r>
            <w:r>
              <w:rPr>
                <w:i/>
              </w:rPr>
              <w:t>re-attach not</w:t>
            </w:r>
            <w:r>
              <w:rPr/>
              <w:t xml:space="preserve"> </w:t>
            </w:r>
            <w:r>
              <w:rPr>
                <w:i/>
              </w:rPr>
              <w:t>required</w:t>
            </w:r>
            <w:r>
              <w:rPr/>
              <w:t xml:space="preserve"> by this version of the protocol.</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Power off (octet 1)</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In the MS to network direction:</w:t>
            </w:r>
          </w:p>
        </w:tc>
      </w:tr>
      <w:tr>
        <w:trPr>
          <w:cantSplit w:val="true"/>
        </w:trPr>
        <w:tc>
          <w:tcPr>
            <w:tcW w:w="7097" w:type="dxa"/>
            <w:gridSpan w:val="5"/>
            <w:tcBorders>
              <w:start w:val="single" w:sz="4" w:space="0" w:color="000000"/>
              <w:end w:val="single" w:sz="4" w:space="0" w:color="000000"/>
            </w:tcBorders>
          </w:tcPr>
          <w:p>
            <w:pPr>
              <w:pStyle w:val="TAL"/>
              <w:rPr/>
            </w:pPr>
            <w:r>
              <w:rPr/>
              <w:t>Bit</w:t>
            </w:r>
          </w:p>
        </w:tc>
      </w:tr>
      <w:tr>
        <w:trPr>
          <w:cantSplit w:val="true"/>
        </w:trPr>
        <w:tc>
          <w:tcPr>
            <w:tcW w:w="284" w:type="dxa"/>
            <w:tcBorders>
              <w:start w:val="single" w:sz="4" w:space="0" w:color="000000"/>
            </w:tcBorders>
          </w:tcPr>
          <w:p>
            <w:pPr>
              <w:pStyle w:val="TAH"/>
              <w:rPr/>
            </w:pPr>
            <w:r>
              <w:rPr/>
              <w:t>4</w:t>
            </w:r>
          </w:p>
        </w:tc>
        <w:tc>
          <w:tcPr>
            <w:tcW w:w="284" w:type="dxa"/>
            <w:tcBorders/>
          </w:tcPr>
          <w:p>
            <w:pPr>
              <w:pStyle w:val="TAH"/>
              <w:snapToGrid w:val="false"/>
              <w:rPr/>
            </w:pPr>
            <w:r>
              <w:rPr/>
            </w:r>
          </w:p>
        </w:tc>
        <w:tc>
          <w:tcPr>
            <w:tcW w:w="283" w:type="dxa"/>
            <w:tcBorders/>
          </w:tcPr>
          <w:p>
            <w:pPr>
              <w:pStyle w:val="TAH"/>
              <w:snapToGrid w:val="false"/>
              <w:rPr/>
            </w:pPr>
            <w:r>
              <w:rPr/>
            </w:r>
          </w:p>
        </w:tc>
        <w:tc>
          <w:tcPr>
            <w:tcW w:w="283" w:type="dxa"/>
            <w:tcBorders/>
          </w:tcPr>
          <w:p>
            <w:pPr>
              <w:pStyle w:val="TAH"/>
              <w:snapToGrid w:val="false"/>
              <w:rPr/>
            </w:pPr>
            <w:r>
              <w:rPr/>
            </w:r>
          </w:p>
        </w:tc>
        <w:tc>
          <w:tcPr>
            <w:tcW w:w="5963"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rPr/>
            </w:pPr>
            <w:r>
              <w:rPr/>
              <w:t>normal detach</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rPr/>
            </w:pPr>
            <w:r>
              <w:rPr/>
              <w:t>power switched off</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 xml:space="preserve">In the network to MS direction the </w:t>
            </w:r>
            <w:r>
              <w:rPr>
                <w:i/>
              </w:rPr>
              <w:t>Power off</w:t>
            </w:r>
            <w:r>
              <w:rPr/>
              <w:t xml:space="preserve"> bit shall be spare and set to zero.</w:t>
            </w:r>
          </w:p>
        </w:tc>
      </w:tr>
      <w:tr>
        <w:trPr>
          <w:cantSplit w:val="true"/>
        </w:trPr>
        <w:tc>
          <w:tcPr>
            <w:tcW w:w="7097" w:type="dxa"/>
            <w:gridSpan w:val="5"/>
            <w:tcBorders>
              <w:start w:val="single" w:sz="4" w:space="0" w:color="000000"/>
              <w:bottom w:val="single" w:sz="4" w:space="0" w:color="000000"/>
              <w:end w:val="single" w:sz="4" w:space="0" w:color="000000"/>
            </w:tcBorders>
          </w:tcPr>
          <w:p>
            <w:pPr>
              <w:pStyle w:val="TAL"/>
              <w:snapToGrid w:val="false"/>
              <w:rPr/>
            </w:pPr>
            <w:r>
              <w:rPr/>
            </w:r>
          </w:p>
        </w:tc>
      </w:tr>
    </w:tbl>
    <w:p>
      <w:pPr>
        <w:pStyle w:val="Normal"/>
        <w:rPr/>
      </w:pPr>
      <w:r>
        <w:rPr/>
      </w:r>
    </w:p>
    <w:p>
      <w:pPr>
        <w:pStyle w:val="Heading4"/>
        <w:bidi w:val="0"/>
        <w:ind w:start="1418" w:hanging="1418"/>
        <w:jc w:val="start"/>
        <w:rPr/>
      </w:pPr>
      <w:bookmarkStart w:id="1166" w:name="__RefHeading___Toc502231914"/>
      <w:bookmarkEnd w:id="1166"/>
      <w:r>
        <w:rPr/>
        <w:t>10.5.5.6</w:t>
        <w:tab/>
        <w:t>DRX parameter</w:t>
      </w:r>
    </w:p>
    <w:p>
      <w:pPr>
        <w:pStyle w:val="Normal"/>
        <w:rPr/>
      </w:pPr>
      <w:r>
        <w:rPr/>
        <w:t xml:space="preserve">The purpose of the </w:t>
      </w:r>
      <w:r>
        <w:rPr>
          <w:i/>
        </w:rPr>
        <w:t xml:space="preserve">DRX parameter </w:t>
      </w:r>
      <w:r>
        <w:rPr/>
        <w:t>information element is to indicate whether the MS uses DRX mode or not.</w:t>
      </w:r>
    </w:p>
    <w:p>
      <w:pPr>
        <w:pStyle w:val="Normal"/>
        <w:rPr/>
      </w:pPr>
      <w:r>
        <w:rPr/>
        <w:t xml:space="preserve">The </w:t>
      </w:r>
      <w:r>
        <w:rPr>
          <w:i/>
        </w:rPr>
        <w:t xml:space="preserve">DRX parameter </w:t>
      </w:r>
      <w:r>
        <w:rPr/>
        <w:t>is a type 3 information element with a length of 3 octets.</w:t>
      </w:r>
    </w:p>
    <w:p>
      <w:pPr>
        <w:pStyle w:val="Normal"/>
        <w:rPr/>
      </w:pPr>
      <w:r>
        <w:rPr/>
        <w:t xml:space="preserve">The value part of a </w:t>
      </w:r>
      <w:r>
        <w:rPr>
          <w:i/>
        </w:rPr>
        <w:t xml:space="preserve">DRX parameter </w:t>
      </w:r>
      <w:r>
        <w:rPr/>
        <w:t>information element is coded as shown in table 10.5.139/3GPP TS 24.008.</w:t>
      </w:r>
    </w:p>
    <w:p>
      <w:pPr>
        <w:pStyle w:val="TH"/>
        <w:rPr/>
      </w:pPr>
      <w:r>
        <w:rPr/>
      </w:r>
    </w:p>
    <w:tbl>
      <w:tblPr>
        <w:tblW w:w="7515" w:type="dxa"/>
        <w:jc w:val="center"/>
        <w:tblInd w:w="0" w:type="dxa"/>
        <w:tblCellMar>
          <w:top w:w="0" w:type="dxa"/>
          <w:start w:w="28" w:type="dxa"/>
          <w:bottom w:w="0" w:type="dxa"/>
          <w:end w:w="108" w:type="dxa"/>
        </w:tblCellMar>
      </w:tblPr>
      <w:tblGrid>
        <w:gridCol w:w="709"/>
        <w:gridCol w:w="781"/>
        <w:gridCol w:w="780"/>
        <w:gridCol w:w="687"/>
        <w:gridCol w:w="92"/>
        <w:gridCol w:w="496"/>
        <w:gridCol w:w="161"/>
        <w:gridCol w:w="548"/>
        <w:gridCol w:w="993"/>
        <w:gridCol w:w="708"/>
        <w:gridCol w:w="1560"/>
      </w:tblGrid>
      <w:tr>
        <w:trPr>
          <w:cantSplit w:val="true"/>
        </w:trPr>
        <w:tc>
          <w:tcPr>
            <w:tcW w:w="709" w:type="dxa"/>
            <w:tcBorders/>
          </w:tcPr>
          <w:p>
            <w:pPr>
              <w:pStyle w:val="TAC"/>
              <w:rPr/>
            </w:pPr>
            <w:r>
              <w:rPr/>
              <w:t>8</w:t>
            </w:r>
          </w:p>
        </w:tc>
        <w:tc>
          <w:tcPr>
            <w:tcW w:w="781" w:type="dxa"/>
            <w:tcBorders/>
          </w:tcPr>
          <w:p>
            <w:pPr>
              <w:pStyle w:val="TAC"/>
              <w:rPr/>
            </w:pPr>
            <w:r>
              <w:rPr/>
              <w:t>7</w:t>
            </w:r>
          </w:p>
        </w:tc>
        <w:tc>
          <w:tcPr>
            <w:tcW w:w="780" w:type="dxa"/>
            <w:tcBorders/>
          </w:tcPr>
          <w:p>
            <w:pPr>
              <w:pStyle w:val="TAC"/>
              <w:rPr/>
            </w:pPr>
            <w:r>
              <w:rPr/>
              <w:t>6</w:t>
            </w:r>
          </w:p>
        </w:tc>
        <w:tc>
          <w:tcPr>
            <w:tcW w:w="779" w:type="dxa"/>
            <w:gridSpan w:val="2"/>
            <w:tcBorders/>
          </w:tcPr>
          <w:p>
            <w:pPr>
              <w:pStyle w:val="TAC"/>
              <w:rPr/>
            </w:pPr>
            <w:r>
              <w:rPr/>
              <w:t>5</w:t>
            </w:r>
          </w:p>
        </w:tc>
        <w:tc>
          <w:tcPr>
            <w:tcW w:w="496" w:type="dxa"/>
            <w:tcBorders/>
          </w:tcPr>
          <w:p>
            <w:pPr>
              <w:pStyle w:val="TAC"/>
              <w:rPr/>
            </w:pPr>
            <w:r>
              <w:rPr/>
              <w:t>4</w:t>
            </w:r>
          </w:p>
        </w:tc>
        <w:tc>
          <w:tcPr>
            <w:tcW w:w="709" w:type="dxa"/>
            <w:gridSpan w:val="2"/>
            <w:tcBorders/>
          </w:tcPr>
          <w:p>
            <w:pPr>
              <w:pStyle w:val="TAC"/>
              <w:rPr/>
            </w:pPr>
            <w:r>
              <w:rPr/>
              <w:t>3</w:t>
            </w:r>
          </w:p>
        </w:tc>
        <w:tc>
          <w:tcPr>
            <w:tcW w:w="993" w:type="dxa"/>
            <w:tcBorders/>
          </w:tcPr>
          <w:p>
            <w:pPr>
              <w:pStyle w:val="TAC"/>
              <w:rPr/>
            </w:pPr>
            <w:r>
              <w:rPr/>
              <w:t>2</w:t>
            </w:r>
          </w:p>
        </w:tc>
        <w:tc>
          <w:tcPr>
            <w:tcW w:w="708" w:type="dxa"/>
            <w:tcBorders/>
          </w:tcPr>
          <w:p>
            <w:pPr>
              <w:pStyle w:val="TAC"/>
              <w:rPr/>
            </w:pPr>
            <w:r>
              <w:rPr/>
              <w:t>1</w:t>
            </w:r>
          </w:p>
        </w:tc>
        <w:tc>
          <w:tcPr>
            <w:tcW w:w="1560" w:type="dxa"/>
            <w:tcBorders/>
          </w:tcPr>
          <w:p>
            <w:pPr>
              <w:pStyle w:val="TAL"/>
              <w:snapToGrid w:val="false"/>
              <w:rPr/>
            </w:pPr>
            <w:r>
              <w:rPr/>
            </w:r>
          </w:p>
        </w:tc>
      </w:tr>
      <w:tr>
        <w:trPr>
          <w:cantSplit w:val="true"/>
        </w:trPr>
        <w:tc>
          <w:tcPr>
            <w:tcW w:w="5955" w:type="dxa"/>
            <w:gridSpan w:val="10"/>
            <w:tcBorders>
              <w:top w:val="single" w:sz="4" w:space="0" w:color="000000"/>
              <w:start w:val="single" w:sz="4" w:space="0" w:color="000000"/>
              <w:bottom w:val="single" w:sz="4" w:space="0" w:color="000000"/>
            </w:tcBorders>
          </w:tcPr>
          <w:p>
            <w:pPr>
              <w:pStyle w:val="TAC"/>
              <w:rPr/>
            </w:pPr>
            <w:r>
              <w:rPr/>
              <w:t>DRX parameter IEI</w:t>
            </w:r>
          </w:p>
        </w:tc>
        <w:tc>
          <w:tcPr>
            <w:tcW w:w="1560" w:type="dxa"/>
            <w:tcBorders>
              <w:start w:val="single" w:sz="4" w:space="0" w:color="000000"/>
            </w:tcBorders>
          </w:tcPr>
          <w:p>
            <w:pPr>
              <w:pStyle w:val="TAL"/>
              <w:rPr/>
            </w:pPr>
            <w:r>
              <w:rPr/>
              <w:t>octet 1</w:t>
            </w:r>
          </w:p>
        </w:tc>
      </w:tr>
      <w:tr>
        <w:trPr>
          <w:cantSplit w:val="true"/>
        </w:trPr>
        <w:tc>
          <w:tcPr>
            <w:tcW w:w="5955" w:type="dxa"/>
            <w:gridSpan w:val="10"/>
            <w:tcBorders>
              <w:top w:val="single" w:sz="4" w:space="0" w:color="000000"/>
              <w:start w:val="single" w:sz="4" w:space="0" w:color="000000"/>
              <w:bottom w:val="single" w:sz="4" w:space="0" w:color="000000"/>
            </w:tcBorders>
          </w:tcPr>
          <w:p>
            <w:pPr>
              <w:pStyle w:val="TAC"/>
              <w:rPr/>
            </w:pPr>
            <w:r>
              <w:rPr/>
              <w:t>SPLIT PG CYCLE CODE</w:t>
            </w:r>
          </w:p>
        </w:tc>
        <w:tc>
          <w:tcPr>
            <w:tcW w:w="1560" w:type="dxa"/>
            <w:tcBorders>
              <w:start w:val="single" w:sz="4" w:space="0" w:color="000000"/>
            </w:tcBorders>
          </w:tcPr>
          <w:p>
            <w:pPr>
              <w:pStyle w:val="TAL"/>
              <w:rPr/>
            </w:pPr>
            <w:r>
              <w:rPr/>
              <w:t>octet 2</w:t>
            </w:r>
          </w:p>
        </w:tc>
      </w:tr>
      <w:tr>
        <w:trPr>
          <w:cantSplit w:val="true"/>
        </w:trPr>
        <w:tc>
          <w:tcPr>
            <w:tcW w:w="2957" w:type="dxa"/>
            <w:gridSpan w:val="4"/>
            <w:tcBorders>
              <w:top w:val="single" w:sz="4" w:space="0" w:color="000000"/>
              <w:start w:val="single" w:sz="4" w:space="0" w:color="000000"/>
              <w:bottom w:val="single" w:sz="4" w:space="0" w:color="000000"/>
            </w:tcBorders>
          </w:tcPr>
          <w:p>
            <w:pPr>
              <w:pStyle w:val="TAC"/>
              <w:rPr/>
            </w:pPr>
            <w:r>
              <w:rPr/>
              <w:t xml:space="preserve">CN Specific DRX cycle length coefficient </w:t>
            </w:r>
          </w:p>
          <w:p>
            <w:pPr>
              <w:pStyle w:val="TAC"/>
              <w:rPr/>
            </w:pPr>
            <w:r>
              <w:rPr/>
              <w:t>and</w:t>
            </w:r>
          </w:p>
          <w:p>
            <w:pPr>
              <w:pStyle w:val="TAC"/>
              <w:rPr/>
            </w:pPr>
            <w:r>
              <w:rPr/>
              <w:t>DRX value for S1 mode</w:t>
            </w:r>
          </w:p>
        </w:tc>
        <w:tc>
          <w:tcPr>
            <w:tcW w:w="749" w:type="dxa"/>
            <w:gridSpan w:val="3"/>
            <w:tcBorders>
              <w:top w:val="single" w:sz="4" w:space="0" w:color="000000"/>
              <w:start w:val="single" w:sz="4" w:space="0" w:color="000000"/>
              <w:bottom w:val="single" w:sz="4" w:space="0" w:color="000000"/>
            </w:tcBorders>
          </w:tcPr>
          <w:p>
            <w:pPr>
              <w:pStyle w:val="TAC"/>
              <w:rPr/>
            </w:pPr>
            <w:r>
              <w:rPr/>
              <w:t>SPLIT on CCCH</w:t>
            </w:r>
          </w:p>
        </w:tc>
        <w:tc>
          <w:tcPr>
            <w:tcW w:w="2249" w:type="dxa"/>
            <w:gridSpan w:val="3"/>
            <w:tcBorders>
              <w:top w:val="single" w:sz="4" w:space="0" w:color="000000"/>
              <w:start w:val="single" w:sz="4" w:space="0" w:color="000000"/>
              <w:bottom w:val="single" w:sz="4" w:space="0" w:color="000000"/>
            </w:tcBorders>
          </w:tcPr>
          <w:p>
            <w:pPr>
              <w:pStyle w:val="TAC"/>
              <w:rPr/>
            </w:pPr>
            <w:r>
              <w:rPr/>
              <w:t>non-DRX</w:t>
            </w:r>
          </w:p>
          <w:p>
            <w:pPr>
              <w:pStyle w:val="TAC"/>
              <w:rPr/>
            </w:pPr>
            <w:r>
              <w:rPr/>
              <w:t>timer</w:t>
            </w:r>
          </w:p>
        </w:tc>
        <w:tc>
          <w:tcPr>
            <w:tcW w:w="1560" w:type="dxa"/>
            <w:tcBorders>
              <w:start w:val="single" w:sz="4" w:space="0" w:color="000000"/>
            </w:tcBorders>
          </w:tcPr>
          <w:p>
            <w:pPr>
              <w:pStyle w:val="TAL"/>
              <w:snapToGrid w:val="false"/>
              <w:rPr/>
            </w:pPr>
            <w:r>
              <w:rPr/>
            </w:r>
          </w:p>
          <w:p>
            <w:pPr>
              <w:pStyle w:val="TAL"/>
              <w:rPr/>
            </w:pPr>
            <w:r>
              <w:rPr/>
              <w:t>octet 3</w:t>
            </w:r>
          </w:p>
        </w:tc>
      </w:tr>
    </w:tbl>
    <w:p>
      <w:pPr>
        <w:pStyle w:val="TAN"/>
        <w:rPr/>
      </w:pPr>
      <w:r>
        <w:rPr/>
      </w:r>
    </w:p>
    <w:p>
      <w:pPr>
        <w:pStyle w:val="TF"/>
        <w:rPr>
          <w:lang w:val="fr-FR"/>
        </w:rPr>
      </w:pPr>
      <w:r>
        <w:rPr>
          <w:lang w:val="fr-FR"/>
        </w:rPr>
        <w:t>Figure 10.5.122/3GPP TS 24.008: DRX parameter information element</w:t>
      </w:r>
    </w:p>
    <w:p>
      <w:pPr>
        <w:pStyle w:val="TH"/>
        <w:rPr/>
      </w:pPr>
      <w:r>
        <w:rPr/>
        <w:t>Table 10.5.139/3GPP TS 24.008: DRX parameter information element</w:t>
      </w:r>
    </w:p>
    <w:tbl>
      <w:tblPr>
        <w:tblW w:w="7097" w:type="dxa"/>
        <w:jc w:val="center"/>
        <w:tblInd w:w="0" w:type="dxa"/>
        <w:tblCellMar>
          <w:top w:w="0" w:type="dxa"/>
          <w:start w:w="28" w:type="dxa"/>
          <w:bottom w:w="0" w:type="dxa"/>
          <w:end w:w="108" w:type="dxa"/>
        </w:tblCellMar>
      </w:tblPr>
      <w:tblGrid>
        <w:gridCol w:w="284"/>
        <w:gridCol w:w="283"/>
        <w:gridCol w:w="284"/>
        <w:gridCol w:w="283"/>
        <w:gridCol w:w="2409"/>
        <w:gridCol w:w="3554"/>
      </w:tblGrid>
      <w:tr>
        <w:trPr/>
        <w:tc>
          <w:tcPr>
            <w:tcW w:w="7097" w:type="dxa"/>
            <w:gridSpan w:val="6"/>
            <w:tcBorders>
              <w:top w:val="single" w:sz="4" w:space="0" w:color="000000"/>
              <w:start w:val="single" w:sz="4" w:space="0" w:color="000000"/>
              <w:end w:val="single" w:sz="4" w:space="0" w:color="000000"/>
            </w:tcBorders>
          </w:tcPr>
          <w:p>
            <w:pPr>
              <w:pStyle w:val="TAL"/>
              <w:rPr>
                <w:lang w:val="fr-FR"/>
              </w:rPr>
            </w:pPr>
            <w:r>
              <w:rPr>
                <w:lang w:val="fr-FR"/>
              </w:rPr>
              <w:t>SPLIT PG CYCLE CODE, octet 2</w:t>
            </w:r>
          </w:p>
        </w:tc>
      </w:tr>
      <w:tr>
        <w:trPr/>
        <w:tc>
          <w:tcPr>
            <w:tcW w:w="7097" w:type="dxa"/>
            <w:gridSpan w:val="6"/>
            <w:tcBorders>
              <w:start w:val="single" w:sz="4" w:space="0" w:color="000000"/>
              <w:end w:val="single" w:sz="4" w:space="0" w:color="000000"/>
            </w:tcBorders>
          </w:tcPr>
          <w:p>
            <w:pPr>
              <w:pStyle w:val="TAL"/>
              <w:rPr/>
            </w:pPr>
            <w:r>
              <w:rPr/>
              <w:t>The octet contains the binary coded value of the SPLIT PG CYCLE CODE. The SPLIT PG CYCLE value is derived from the SPLIT PG CYCLE CODE as follows:</w:t>
            </w:r>
          </w:p>
        </w:tc>
      </w:tr>
      <w:tr>
        <w:trPr/>
        <w:tc>
          <w:tcPr>
            <w:tcW w:w="3543" w:type="dxa"/>
            <w:gridSpan w:val="5"/>
            <w:tcBorders>
              <w:start w:val="single" w:sz="4" w:space="0" w:color="000000"/>
            </w:tcBorders>
          </w:tcPr>
          <w:p>
            <w:pPr>
              <w:pStyle w:val="TAL"/>
              <w:snapToGrid w:val="false"/>
              <w:rPr/>
            </w:pPr>
            <w:r>
              <w:rPr/>
            </w:r>
          </w:p>
        </w:tc>
        <w:tc>
          <w:tcPr>
            <w:tcW w:w="3554" w:type="dxa"/>
            <w:tcBorders>
              <w:end w:val="single" w:sz="4" w:space="0" w:color="000000"/>
            </w:tcBorders>
          </w:tcPr>
          <w:p>
            <w:pPr>
              <w:pStyle w:val="TAL"/>
              <w:snapToGrid w:val="false"/>
              <w:rPr/>
            </w:pPr>
            <w:r>
              <w:rPr/>
            </w:r>
          </w:p>
        </w:tc>
      </w:tr>
      <w:tr>
        <w:trPr/>
        <w:tc>
          <w:tcPr>
            <w:tcW w:w="3543" w:type="dxa"/>
            <w:gridSpan w:val="5"/>
            <w:tcBorders>
              <w:start w:val="single" w:sz="4" w:space="0" w:color="000000"/>
            </w:tcBorders>
          </w:tcPr>
          <w:p>
            <w:pPr>
              <w:pStyle w:val="TAL"/>
              <w:rPr/>
            </w:pPr>
            <w:r>
              <w:rPr/>
              <w:t>0</w:t>
            </w:r>
          </w:p>
        </w:tc>
        <w:tc>
          <w:tcPr>
            <w:tcW w:w="3554" w:type="dxa"/>
            <w:tcBorders>
              <w:end w:val="single" w:sz="4" w:space="0" w:color="000000"/>
            </w:tcBorders>
          </w:tcPr>
          <w:p>
            <w:pPr>
              <w:pStyle w:val="TAL"/>
              <w:rPr/>
            </w:pPr>
            <w:r>
              <w:rPr/>
              <w:t>704 (equivalent to no DRX)</w:t>
            </w:r>
          </w:p>
        </w:tc>
      </w:tr>
      <w:tr>
        <w:trPr/>
        <w:tc>
          <w:tcPr>
            <w:tcW w:w="3543" w:type="dxa"/>
            <w:gridSpan w:val="5"/>
            <w:tcBorders>
              <w:start w:val="single" w:sz="4" w:space="0" w:color="000000"/>
            </w:tcBorders>
          </w:tcPr>
          <w:p>
            <w:pPr>
              <w:pStyle w:val="TAL"/>
              <w:rPr/>
            </w:pPr>
            <w:r>
              <w:rPr/>
              <w:t>1 to 64</w:t>
            </w:r>
          </w:p>
        </w:tc>
        <w:tc>
          <w:tcPr>
            <w:tcW w:w="3554" w:type="dxa"/>
            <w:tcBorders>
              <w:end w:val="single" w:sz="4" w:space="0" w:color="000000"/>
            </w:tcBorders>
          </w:tcPr>
          <w:p>
            <w:pPr>
              <w:pStyle w:val="TAL"/>
              <w:rPr/>
            </w:pPr>
            <w:r>
              <w:rPr/>
              <w:t>1 to 64, respectively</w:t>
            </w:r>
          </w:p>
        </w:tc>
      </w:tr>
      <w:tr>
        <w:trPr/>
        <w:tc>
          <w:tcPr>
            <w:tcW w:w="3543" w:type="dxa"/>
            <w:gridSpan w:val="5"/>
            <w:tcBorders>
              <w:start w:val="single" w:sz="4" w:space="0" w:color="000000"/>
            </w:tcBorders>
          </w:tcPr>
          <w:p>
            <w:pPr>
              <w:pStyle w:val="TAL"/>
              <w:rPr/>
            </w:pPr>
            <w:r>
              <w:rPr/>
              <w:t>65</w:t>
            </w:r>
          </w:p>
        </w:tc>
        <w:tc>
          <w:tcPr>
            <w:tcW w:w="3554" w:type="dxa"/>
            <w:tcBorders>
              <w:end w:val="single" w:sz="4" w:space="0" w:color="000000"/>
            </w:tcBorders>
          </w:tcPr>
          <w:p>
            <w:pPr>
              <w:pStyle w:val="TAL"/>
              <w:rPr/>
            </w:pPr>
            <w:r>
              <w:rPr/>
              <w:t>71</w:t>
            </w:r>
          </w:p>
        </w:tc>
      </w:tr>
      <w:tr>
        <w:trPr/>
        <w:tc>
          <w:tcPr>
            <w:tcW w:w="3543" w:type="dxa"/>
            <w:gridSpan w:val="5"/>
            <w:tcBorders>
              <w:start w:val="single" w:sz="4" w:space="0" w:color="000000"/>
            </w:tcBorders>
          </w:tcPr>
          <w:p>
            <w:pPr>
              <w:pStyle w:val="TAL"/>
              <w:rPr/>
            </w:pPr>
            <w:r>
              <w:rPr/>
              <w:t>66</w:t>
            </w:r>
          </w:p>
        </w:tc>
        <w:tc>
          <w:tcPr>
            <w:tcW w:w="3554" w:type="dxa"/>
            <w:tcBorders>
              <w:end w:val="single" w:sz="4" w:space="0" w:color="000000"/>
            </w:tcBorders>
          </w:tcPr>
          <w:p>
            <w:pPr>
              <w:pStyle w:val="TAL"/>
              <w:rPr/>
            </w:pPr>
            <w:r>
              <w:rPr/>
              <w:t>72</w:t>
            </w:r>
          </w:p>
        </w:tc>
      </w:tr>
      <w:tr>
        <w:trPr/>
        <w:tc>
          <w:tcPr>
            <w:tcW w:w="3543" w:type="dxa"/>
            <w:gridSpan w:val="5"/>
            <w:tcBorders>
              <w:start w:val="single" w:sz="4" w:space="0" w:color="000000"/>
            </w:tcBorders>
          </w:tcPr>
          <w:p>
            <w:pPr>
              <w:pStyle w:val="TAL"/>
              <w:rPr/>
            </w:pPr>
            <w:r>
              <w:rPr/>
              <w:t>67</w:t>
            </w:r>
          </w:p>
        </w:tc>
        <w:tc>
          <w:tcPr>
            <w:tcW w:w="3554" w:type="dxa"/>
            <w:tcBorders>
              <w:end w:val="single" w:sz="4" w:space="0" w:color="000000"/>
            </w:tcBorders>
          </w:tcPr>
          <w:p>
            <w:pPr>
              <w:pStyle w:val="TAL"/>
              <w:rPr/>
            </w:pPr>
            <w:r>
              <w:rPr/>
              <w:t>74</w:t>
            </w:r>
          </w:p>
        </w:tc>
      </w:tr>
      <w:tr>
        <w:trPr/>
        <w:tc>
          <w:tcPr>
            <w:tcW w:w="3543" w:type="dxa"/>
            <w:gridSpan w:val="5"/>
            <w:tcBorders>
              <w:start w:val="single" w:sz="4" w:space="0" w:color="000000"/>
            </w:tcBorders>
          </w:tcPr>
          <w:p>
            <w:pPr>
              <w:pStyle w:val="TAL"/>
              <w:rPr/>
            </w:pPr>
            <w:r>
              <w:rPr/>
              <w:t>68</w:t>
            </w:r>
          </w:p>
        </w:tc>
        <w:tc>
          <w:tcPr>
            <w:tcW w:w="3554" w:type="dxa"/>
            <w:tcBorders>
              <w:end w:val="single" w:sz="4" w:space="0" w:color="000000"/>
            </w:tcBorders>
          </w:tcPr>
          <w:p>
            <w:pPr>
              <w:pStyle w:val="TAL"/>
              <w:rPr/>
            </w:pPr>
            <w:r>
              <w:rPr/>
              <w:t>75</w:t>
            </w:r>
          </w:p>
        </w:tc>
      </w:tr>
      <w:tr>
        <w:trPr/>
        <w:tc>
          <w:tcPr>
            <w:tcW w:w="3543" w:type="dxa"/>
            <w:gridSpan w:val="5"/>
            <w:tcBorders>
              <w:start w:val="single" w:sz="4" w:space="0" w:color="000000"/>
            </w:tcBorders>
          </w:tcPr>
          <w:p>
            <w:pPr>
              <w:pStyle w:val="TAL"/>
              <w:rPr/>
            </w:pPr>
            <w:r>
              <w:rPr/>
              <w:t>69</w:t>
            </w:r>
          </w:p>
        </w:tc>
        <w:tc>
          <w:tcPr>
            <w:tcW w:w="3554" w:type="dxa"/>
            <w:tcBorders>
              <w:end w:val="single" w:sz="4" w:space="0" w:color="000000"/>
            </w:tcBorders>
          </w:tcPr>
          <w:p>
            <w:pPr>
              <w:pStyle w:val="TAL"/>
              <w:rPr/>
            </w:pPr>
            <w:r>
              <w:rPr/>
              <w:t>77</w:t>
            </w:r>
          </w:p>
        </w:tc>
      </w:tr>
      <w:tr>
        <w:trPr/>
        <w:tc>
          <w:tcPr>
            <w:tcW w:w="3543" w:type="dxa"/>
            <w:gridSpan w:val="5"/>
            <w:tcBorders>
              <w:start w:val="single" w:sz="4" w:space="0" w:color="000000"/>
            </w:tcBorders>
          </w:tcPr>
          <w:p>
            <w:pPr>
              <w:pStyle w:val="TAL"/>
              <w:rPr/>
            </w:pPr>
            <w:r>
              <w:rPr/>
              <w:t>70</w:t>
            </w:r>
          </w:p>
        </w:tc>
        <w:tc>
          <w:tcPr>
            <w:tcW w:w="3554" w:type="dxa"/>
            <w:tcBorders>
              <w:end w:val="single" w:sz="4" w:space="0" w:color="000000"/>
            </w:tcBorders>
          </w:tcPr>
          <w:p>
            <w:pPr>
              <w:pStyle w:val="TAL"/>
              <w:rPr/>
            </w:pPr>
            <w:r>
              <w:rPr/>
              <w:t>79</w:t>
            </w:r>
          </w:p>
        </w:tc>
      </w:tr>
      <w:tr>
        <w:trPr/>
        <w:tc>
          <w:tcPr>
            <w:tcW w:w="3543" w:type="dxa"/>
            <w:gridSpan w:val="5"/>
            <w:tcBorders>
              <w:start w:val="single" w:sz="4" w:space="0" w:color="000000"/>
            </w:tcBorders>
          </w:tcPr>
          <w:p>
            <w:pPr>
              <w:pStyle w:val="TAL"/>
              <w:rPr/>
            </w:pPr>
            <w:r>
              <w:rPr/>
              <w:t>71</w:t>
            </w:r>
          </w:p>
        </w:tc>
        <w:tc>
          <w:tcPr>
            <w:tcW w:w="3554" w:type="dxa"/>
            <w:tcBorders>
              <w:end w:val="single" w:sz="4" w:space="0" w:color="000000"/>
            </w:tcBorders>
          </w:tcPr>
          <w:p>
            <w:pPr>
              <w:pStyle w:val="TAL"/>
              <w:rPr/>
            </w:pPr>
            <w:r>
              <w:rPr/>
              <w:t>80</w:t>
            </w:r>
          </w:p>
        </w:tc>
      </w:tr>
      <w:tr>
        <w:trPr/>
        <w:tc>
          <w:tcPr>
            <w:tcW w:w="3543" w:type="dxa"/>
            <w:gridSpan w:val="5"/>
            <w:tcBorders>
              <w:start w:val="single" w:sz="4" w:space="0" w:color="000000"/>
            </w:tcBorders>
          </w:tcPr>
          <w:p>
            <w:pPr>
              <w:pStyle w:val="TAL"/>
              <w:rPr/>
            </w:pPr>
            <w:r>
              <w:rPr/>
              <w:t>72</w:t>
            </w:r>
          </w:p>
        </w:tc>
        <w:tc>
          <w:tcPr>
            <w:tcW w:w="3554" w:type="dxa"/>
            <w:tcBorders>
              <w:end w:val="single" w:sz="4" w:space="0" w:color="000000"/>
            </w:tcBorders>
          </w:tcPr>
          <w:p>
            <w:pPr>
              <w:pStyle w:val="TAL"/>
              <w:rPr/>
            </w:pPr>
            <w:r>
              <w:rPr/>
              <w:t>83</w:t>
            </w:r>
          </w:p>
        </w:tc>
      </w:tr>
      <w:tr>
        <w:trPr/>
        <w:tc>
          <w:tcPr>
            <w:tcW w:w="3543" w:type="dxa"/>
            <w:gridSpan w:val="5"/>
            <w:tcBorders>
              <w:start w:val="single" w:sz="4" w:space="0" w:color="000000"/>
            </w:tcBorders>
          </w:tcPr>
          <w:p>
            <w:pPr>
              <w:pStyle w:val="TAL"/>
              <w:rPr/>
            </w:pPr>
            <w:r>
              <w:rPr/>
              <w:t>73</w:t>
            </w:r>
          </w:p>
        </w:tc>
        <w:tc>
          <w:tcPr>
            <w:tcW w:w="3554" w:type="dxa"/>
            <w:tcBorders>
              <w:end w:val="single" w:sz="4" w:space="0" w:color="000000"/>
            </w:tcBorders>
          </w:tcPr>
          <w:p>
            <w:pPr>
              <w:pStyle w:val="TAL"/>
              <w:rPr/>
            </w:pPr>
            <w:r>
              <w:rPr/>
              <w:t>86</w:t>
            </w:r>
          </w:p>
        </w:tc>
      </w:tr>
      <w:tr>
        <w:trPr/>
        <w:tc>
          <w:tcPr>
            <w:tcW w:w="3543" w:type="dxa"/>
            <w:gridSpan w:val="5"/>
            <w:tcBorders>
              <w:start w:val="single" w:sz="4" w:space="0" w:color="000000"/>
            </w:tcBorders>
          </w:tcPr>
          <w:p>
            <w:pPr>
              <w:pStyle w:val="TAL"/>
              <w:rPr/>
            </w:pPr>
            <w:r>
              <w:rPr/>
              <w:t>74</w:t>
            </w:r>
          </w:p>
        </w:tc>
        <w:tc>
          <w:tcPr>
            <w:tcW w:w="3554" w:type="dxa"/>
            <w:tcBorders>
              <w:end w:val="single" w:sz="4" w:space="0" w:color="000000"/>
            </w:tcBorders>
          </w:tcPr>
          <w:p>
            <w:pPr>
              <w:pStyle w:val="TAL"/>
              <w:rPr/>
            </w:pPr>
            <w:r>
              <w:rPr/>
              <w:t>88</w:t>
            </w:r>
          </w:p>
        </w:tc>
      </w:tr>
      <w:tr>
        <w:trPr/>
        <w:tc>
          <w:tcPr>
            <w:tcW w:w="3543" w:type="dxa"/>
            <w:gridSpan w:val="5"/>
            <w:tcBorders>
              <w:start w:val="single" w:sz="4" w:space="0" w:color="000000"/>
            </w:tcBorders>
          </w:tcPr>
          <w:p>
            <w:pPr>
              <w:pStyle w:val="TAL"/>
              <w:rPr/>
            </w:pPr>
            <w:r>
              <w:rPr/>
              <w:t>75</w:t>
            </w:r>
          </w:p>
        </w:tc>
        <w:tc>
          <w:tcPr>
            <w:tcW w:w="3554" w:type="dxa"/>
            <w:tcBorders>
              <w:end w:val="single" w:sz="4" w:space="0" w:color="000000"/>
            </w:tcBorders>
          </w:tcPr>
          <w:p>
            <w:pPr>
              <w:pStyle w:val="TAL"/>
              <w:rPr/>
            </w:pPr>
            <w:r>
              <w:rPr/>
              <w:t>90</w:t>
            </w:r>
          </w:p>
        </w:tc>
      </w:tr>
      <w:tr>
        <w:trPr/>
        <w:tc>
          <w:tcPr>
            <w:tcW w:w="3543" w:type="dxa"/>
            <w:gridSpan w:val="5"/>
            <w:tcBorders>
              <w:start w:val="single" w:sz="4" w:space="0" w:color="000000"/>
            </w:tcBorders>
          </w:tcPr>
          <w:p>
            <w:pPr>
              <w:pStyle w:val="TAL"/>
              <w:rPr/>
            </w:pPr>
            <w:r>
              <w:rPr/>
              <w:t>76</w:t>
            </w:r>
          </w:p>
        </w:tc>
        <w:tc>
          <w:tcPr>
            <w:tcW w:w="3554" w:type="dxa"/>
            <w:tcBorders>
              <w:end w:val="single" w:sz="4" w:space="0" w:color="000000"/>
            </w:tcBorders>
          </w:tcPr>
          <w:p>
            <w:pPr>
              <w:pStyle w:val="TAL"/>
              <w:rPr/>
            </w:pPr>
            <w:r>
              <w:rPr/>
              <w:t>92</w:t>
            </w:r>
          </w:p>
        </w:tc>
      </w:tr>
      <w:tr>
        <w:trPr/>
        <w:tc>
          <w:tcPr>
            <w:tcW w:w="3543" w:type="dxa"/>
            <w:gridSpan w:val="5"/>
            <w:tcBorders>
              <w:start w:val="single" w:sz="4" w:space="0" w:color="000000"/>
            </w:tcBorders>
          </w:tcPr>
          <w:p>
            <w:pPr>
              <w:pStyle w:val="TAL"/>
              <w:rPr/>
            </w:pPr>
            <w:r>
              <w:rPr/>
              <w:t>77</w:t>
            </w:r>
          </w:p>
        </w:tc>
        <w:tc>
          <w:tcPr>
            <w:tcW w:w="3554" w:type="dxa"/>
            <w:tcBorders>
              <w:end w:val="single" w:sz="4" w:space="0" w:color="000000"/>
            </w:tcBorders>
          </w:tcPr>
          <w:p>
            <w:pPr>
              <w:pStyle w:val="TAL"/>
              <w:rPr/>
            </w:pPr>
            <w:r>
              <w:rPr/>
              <w:t>96</w:t>
            </w:r>
          </w:p>
        </w:tc>
      </w:tr>
      <w:tr>
        <w:trPr/>
        <w:tc>
          <w:tcPr>
            <w:tcW w:w="3543" w:type="dxa"/>
            <w:gridSpan w:val="5"/>
            <w:tcBorders>
              <w:start w:val="single" w:sz="4" w:space="0" w:color="000000"/>
            </w:tcBorders>
          </w:tcPr>
          <w:p>
            <w:pPr>
              <w:pStyle w:val="TAL"/>
              <w:rPr/>
            </w:pPr>
            <w:r>
              <w:rPr/>
              <w:t>78</w:t>
            </w:r>
          </w:p>
        </w:tc>
        <w:tc>
          <w:tcPr>
            <w:tcW w:w="3554" w:type="dxa"/>
            <w:tcBorders>
              <w:end w:val="single" w:sz="4" w:space="0" w:color="000000"/>
            </w:tcBorders>
          </w:tcPr>
          <w:p>
            <w:pPr>
              <w:pStyle w:val="TAL"/>
              <w:rPr/>
            </w:pPr>
            <w:r>
              <w:rPr/>
              <w:t>101</w:t>
            </w:r>
          </w:p>
        </w:tc>
      </w:tr>
      <w:tr>
        <w:trPr/>
        <w:tc>
          <w:tcPr>
            <w:tcW w:w="3543" w:type="dxa"/>
            <w:gridSpan w:val="5"/>
            <w:tcBorders>
              <w:start w:val="single" w:sz="4" w:space="0" w:color="000000"/>
            </w:tcBorders>
          </w:tcPr>
          <w:p>
            <w:pPr>
              <w:pStyle w:val="TAL"/>
              <w:rPr/>
            </w:pPr>
            <w:r>
              <w:rPr/>
              <w:t>79</w:t>
            </w:r>
          </w:p>
        </w:tc>
        <w:tc>
          <w:tcPr>
            <w:tcW w:w="3554" w:type="dxa"/>
            <w:tcBorders>
              <w:end w:val="single" w:sz="4" w:space="0" w:color="000000"/>
            </w:tcBorders>
          </w:tcPr>
          <w:p>
            <w:pPr>
              <w:pStyle w:val="TAL"/>
              <w:rPr/>
            </w:pPr>
            <w:r>
              <w:rPr/>
              <w:t>103</w:t>
            </w:r>
          </w:p>
        </w:tc>
      </w:tr>
      <w:tr>
        <w:trPr/>
        <w:tc>
          <w:tcPr>
            <w:tcW w:w="3543" w:type="dxa"/>
            <w:gridSpan w:val="5"/>
            <w:tcBorders>
              <w:start w:val="single" w:sz="4" w:space="0" w:color="000000"/>
            </w:tcBorders>
          </w:tcPr>
          <w:p>
            <w:pPr>
              <w:pStyle w:val="TAL"/>
              <w:rPr/>
            </w:pPr>
            <w:r>
              <w:rPr/>
              <w:t>80</w:t>
            </w:r>
          </w:p>
        </w:tc>
        <w:tc>
          <w:tcPr>
            <w:tcW w:w="3554" w:type="dxa"/>
            <w:tcBorders>
              <w:end w:val="single" w:sz="4" w:space="0" w:color="000000"/>
            </w:tcBorders>
          </w:tcPr>
          <w:p>
            <w:pPr>
              <w:pStyle w:val="TAL"/>
              <w:rPr/>
            </w:pPr>
            <w:r>
              <w:rPr/>
              <w:t>107</w:t>
            </w:r>
          </w:p>
        </w:tc>
      </w:tr>
      <w:tr>
        <w:trPr/>
        <w:tc>
          <w:tcPr>
            <w:tcW w:w="3543" w:type="dxa"/>
            <w:gridSpan w:val="5"/>
            <w:tcBorders>
              <w:start w:val="single" w:sz="4" w:space="0" w:color="000000"/>
            </w:tcBorders>
          </w:tcPr>
          <w:p>
            <w:pPr>
              <w:pStyle w:val="TAL"/>
              <w:rPr/>
            </w:pPr>
            <w:r>
              <w:rPr/>
              <w:t>81</w:t>
            </w:r>
          </w:p>
        </w:tc>
        <w:tc>
          <w:tcPr>
            <w:tcW w:w="3554" w:type="dxa"/>
            <w:tcBorders>
              <w:end w:val="single" w:sz="4" w:space="0" w:color="000000"/>
            </w:tcBorders>
          </w:tcPr>
          <w:p>
            <w:pPr>
              <w:pStyle w:val="TAL"/>
              <w:rPr/>
            </w:pPr>
            <w:r>
              <w:rPr/>
              <w:t>112</w:t>
            </w:r>
          </w:p>
        </w:tc>
      </w:tr>
      <w:tr>
        <w:trPr/>
        <w:tc>
          <w:tcPr>
            <w:tcW w:w="3543" w:type="dxa"/>
            <w:gridSpan w:val="5"/>
            <w:tcBorders>
              <w:start w:val="single" w:sz="4" w:space="0" w:color="000000"/>
            </w:tcBorders>
          </w:tcPr>
          <w:p>
            <w:pPr>
              <w:pStyle w:val="TAL"/>
              <w:rPr/>
            </w:pPr>
            <w:r>
              <w:rPr/>
              <w:t>82</w:t>
            </w:r>
          </w:p>
        </w:tc>
        <w:tc>
          <w:tcPr>
            <w:tcW w:w="3554" w:type="dxa"/>
            <w:tcBorders>
              <w:end w:val="single" w:sz="4" w:space="0" w:color="000000"/>
            </w:tcBorders>
          </w:tcPr>
          <w:p>
            <w:pPr>
              <w:pStyle w:val="TAL"/>
              <w:rPr/>
            </w:pPr>
            <w:r>
              <w:rPr/>
              <w:t>116</w:t>
            </w:r>
          </w:p>
        </w:tc>
      </w:tr>
      <w:tr>
        <w:trPr/>
        <w:tc>
          <w:tcPr>
            <w:tcW w:w="3543" w:type="dxa"/>
            <w:gridSpan w:val="5"/>
            <w:tcBorders>
              <w:start w:val="single" w:sz="4" w:space="0" w:color="000000"/>
            </w:tcBorders>
          </w:tcPr>
          <w:p>
            <w:pPr>
              <w:pStyle w:val="TAL"/>
              <w:rPr/>
            </w:pPr>
            <w:r>
              <w:rPr/>
              <w:t>83</w:t>
            </w:r>
          </w:p>
        </w:tc>
        <w:tc>
          <w:tcPr>
            <w:tcW w:w="3554" w:type="dxa"/>
            <w:tcBorders>
              <w:end w:val="single" w:sz="4" w:space="0" w:color="000000"/>
            </w:tcBorders>
          </w:tcPr>
          <w:p>
            <w:pPr>
              <w:pStyle w:val="TAL"/>
              <w:rPr/>
            </w:pPr>
            <w:r>
              <w:rPr/>
              <w:t>118</w:t>
            </w:r>
          </w:p>
        </w:tc>
      </w:tr>
      <w:tr>
        <w:trPr/>
        <w:tc>
          <w:tcPr>
            <w:tcW w:w="3543" w:type="dxa"/>
            <w:gridSpan w:val="5"/>
            <w:tcBorders>
              <w:start w:val="single" w:sz="4" w:space="0" w:color="000000"/>
            </w:tcBorders>
          </w:tcPr>
          <w:p>
            <w:pPr>
              <w:pStyle w:val="TAL"/>
              <w:rPr/>
            </w:pPr>
            <w:r>
              <w:rPr/>
              <w:t>84</w:t>
            </w:r>
          </w:p>
        </w:tc>
        <w:tc>
          <w:tcPr>
            <w:tcW w:w="3554" w:type="dxa"/>
            <w:tcBorders>
              <w:end w:val="single" w:sz="4" w:space="0" w:color="000000"/>
            </w:tcBorders>
          </w:tcPr>
          <w:p>
            <w:pPr>
              <w:pStyle w:val="TAL"/>
              <w:rPr/>
            </w:pPr>
            <w:r>
              <w:rPr/>
              <w:t>128</w:t>
            </w:r>
          </w:p>
        </w:tc>
      </w:tr>
      <w:tr>
        <w:trPr/>
        <w:tc>
          <w:tcPr>
            <w:tcW w:w="3543" w:type="dxa"/>
            <w:gridSpan w:val="5"/>
            <w:tcBorders>
              <w:start w:val="single" w:sz="4" w:space="0" w:color="000000"/>
            </w:tcBorders>
          </w:tcPr>
          <w:p>
            <w:pPr>
              <w:pStyle w:val="TAL"/>
              <w:rPr/>
            </w:pPr>
            <w:r>
              <w:rPr/>
              <w:t>85</w:t>
            </w:r>
          </w:p>
        </w:tc>
        <w:tc>
          <w:tcPr>
            <w:tcW w:w="3554" w:type="dxa"/>
            <w:tcBorders>
              <w:end w:val="single" w:sz="4" w:space="0" w:color="000000"/>
            </w:tcBorders>
          </w:tcPr>
          <w:p>
            <w:pPr>
              <w:pStyle w:val="TAL"/>
              <w:rPr/>
            </w:pPr>
            <w:r>
              <w:rPr/>
              <w:t>141</w:t>
            </w:r>
          </w:p>
        </w:tc>
      </w:tr>
      <w:tr>
        <w:trPr/>
        <w:tc>
          <w:tcPr>
            <w:tcW w:w="3543" w:type="dxa"/>
            <w:gridSpan w:val="5"/>
            <w:tcBorders>
              <w:start w:val="single" w:sz="4" w:space="0" w:color="000000"/>
            </w:tcBorders>
          </w:tcPr>
          <w:p>
            <w:pPr>
              <w:pStyle w:val="TAL"/>
              <w:rPr/>
            </w:pPr>
            <w:r>
              <w:rPr/>
              <w:t>86</w:t>
            </w:r>
          </w:p>
        </w:tc>
        <w:tc>
          <w:tcPr>
            <w:tcW w:w="3554" w:type="dxa"/>
            <w:tcBorders>
              <w:end w:val="single" w:sz="4" w:space="0" w:color="000000"/>
            </w:tcBorders>
          </w:tcPr>
          <w:p>
            <w:pPr>
              <w:pStyle w:val="TAL"/>
              <w:rPr/>
            </w:pPr>
            <w:r>
              <w:rPr/>
              <w:t>144</w:t>
            </w:r>
          </w:p>
        </w:tc>
      </w:tr>
      <w:tr>
        <w:trPr/>
        <w:tc>
          <w:tcPr>
            <w:tcW w:w="3543" w:type="dxa"/>
            <w:gridSpan w:val="5"/>
            <w:tcBorders>
              <w:start w:val="single" w:sz="4" w:space="0" w:color="000000"/>
            </w:tcBorders>
          </w:tcPr>
          <w:p>
            <w:pPr>
              <w:pStyle w:val="TAL"/>
              <w:rPr/>
            </w:pPr>
            <w:r>
              <w:rPr/>
              <w:t>87</w:t>
            </w:r>
          </w:p>
        </w:tc>
        <w:tc>
          <w:tcPr>
            <w:tcW w:w="3554" w:type="dxa"/>
            <w:tcBorders>
              <w:end w:val="single" w:sz="4" w:space="0" w:color="000000"/>
            </w:tcBorders>
          </w:tcPr>
          <w:p>
            <w:pPr>
              <w:pStyle w:val="TAL"/>
              <w:rPr/>
            </w:pPr>
            <w:r>
              <w:rPr/>
              <w:t>150</w:t>
            </w:r>
          </w:p>
        </w:tc>
      </w:tr>
      <w:tr>
        <w:trPr/>
        <w:tc>
          <w:tcPr>
            <w:tcW w:w="3543" w:type="dxa"/>
            <w:gridSpan w:val="5"/>
            <w:tcBorders>
              <w:start w:val="single" w:sz="4" w:space="0" w:color="000000"/>
            </w:tcBorders>
          </w:tcPr>
          <w:p>
            <w:pPr>
              <w:pStyle w:val="TAL"/>
              <w:rPr/>
            </w:pPr>
            <w:r>
              <w:rPr/>
              <w:t>88</w:t>
            </w:r>
          </w:p>
        </w:tc>
        <w:tc>
          <w:tcPr>
            <w:tcW w:w="3554" w:type="dxa"/>
            <w:tcBorders>
              <w:end w:val="single" w:sz="4" w:space="0" w:color="000000"/>
            </w:tcBorders>
          </w:tcPr>
          <w:p>
            <w:pPr>
              <w:pStyle w:val="TAL"/>
              <w:rPr/>
            </w:pPr>
            <w:r>
              <w:rPr/>
              <w:t>160</w:t>
            </w:r>
          </w:p>
        </w:tc>
      </w:tr>
      <w:tr>
        <w:trPr/>
        <w:tc>
          <w:tcPr>
            <w:tcW w:w="3543" w:type="dxa"/>
            <w:gridSpan w:val="5"/>
            <w:tcBorders>
              <w:start w:val="single" w:sz="4" w:space="0" w:color="000000"/>
            </w:tcBorders>
          </w:tcPr>
          <w:p>
            <w:pPr>
              <w:pStyle w:val="TAL"/>
              <w:rPr/>
            </w:pPr>
            <w:r>
              <w:rPr/>
              <w:t>89</w:t>
            </w:r>
          </w:p>
        </w:tc>
        <w:tc>
          <w:tcPr>
            <w:tcW w:w="3554" w:type="dxa"/>
            <w:tcBorders>
              <w:end w:val="single" w:sz="4" w:space="0" w:color="000000"/>
            </w:tcBorders>
          </w:tcPr>
          <w:p>
            <w:pPr>
              <w:pStyle w:val="TAL"/>
              <w:rPr/>
            </w:pPr>
            <w:r>
              <w:rPr/>
              <w:t>171</w:t>
            </w:r>
          </w:p>
        </w:tc>
      </w:tr>
      <w:tr>
        <w:trPr/>
        <w:tc>
          <w:tcPr>
            <w:tcW w:w="3543" w:type="dxa"/>
            <w:gridSpan w:val="5"/>
            <w:tcBorders>
              <w:start w:val="single" w:sz="4" w:space="0" w:color="000000"/>
            </w:tcBorders>
          </w:tcPr>
          <w:p>
            <w:pPr>
              <w:pStyle w:val="TAL"/>
              <w:rPr/>
            </w:pPr>
            <w:r>
              <w:rPr/>
              <w:t>90</w:t>
            </w:r>
          </w:p>
        </w:tc>
        <w:tc>
          <w:tcPr>
            <w:tcW w:w="3554" w:type="dxa"/>
            <w:tcBorders>
              <w:end w:val="single" w:sz="4" w:space="0" w:color="000000"/>
            </w:tcBorders>
          </w:tcPr>
          <w:p>
            <w:pPr>
              <w:pStyle w:val="TAL"/>
              <w:rPr/>
            </w:pPr>
            <w:r>
              <w:rPr/>
              <w:t>176</w:t>
            </w:r>
          </w:p>
        </w:tc>
      </w:tr>
      <w:tr>
        <w:trPr/>
        <w:tc>
          <w:tcPr>
            <w:tcW w:w="3543" w:type="dxa"/>
            <w:gridSpan w:val="5"/>
            <w:tcBorders>
              <w:start w:val="single" w:sz="4" w:space="0" w:color="000000"/>
            </w:tcBorders>
          </w:tcPr>
          <w:p>
            <w:pPr>
              <w:pStyle w:val="TAL"/>
              <w:rPr/>
            </w:pPr>
            <w:r>
              <w:rPr/>
              <w:t>91</w:t>
            </w:r>
          </w:p>
        </w:tc>
        <w:tc>
          <w:tcPr>
            <w:tcW w:w="3554" w:type="dxa"/>
            <w:tcBorders>
              <w:end w:val="single" w:sz="4" w:space="0" w:color="000000"/>
            </w:tcBorders>
          </w:tcPr>
          <w:p>
            <w:pPr>
              <w:pStyle w:val="TAL"/>
              <w:rPr/>
            </w:pPr>
            <w:r>
              <w:rPr/>
              <w:t>192</w:t>
            </w:r>
          </w:p>
        </w:tc>
      </w:tr>
      <w:tr>
        <w:trPr/>
        <w:tc>
          <w:tcPr>
            <w:tcW w:w="3543" w:type="dxa"/>
            <w:gridSpan w:val="5"/>
            <w:tcBorders>
              <w:start w:val="single" w:sz="4" w:space="0" w:color="000000"/>
            </w:tcBorders>
          </w:tcPr>
          <w:p>
            <w:pPr>
              <w:pStyle w:val="TAL"/>
              <w:rPr/>
            </w:pPr>
            <w:r>
              <w:rPr/>
              <w:t>92</w:t>
            </w:r>
          </w:p>
        </w:tc>
        <w:tc>
          <w:tcPr>
            <w:tcW w:w="3554" w:type="dxa"/>
            <w:tcBorders>
              <w:end w:val="single" w:sz="4" w:space="0" w:color="000000"/>
            </w:tcBorders>
          </w:tcPr>
          <w:p>
            <w:pPr>
              <w:pStyle w:val="TAL"/>
              <w:rPr/>
            </w:pPr>
            <w:r>
              <w:rPr/>
              <w:t>214</w:t>
            </w:r>
          </w:p>
        </w:tc>
      </w:tr>
      <w:tr>
        <w:trPr/>
        <w:tc>
          <w:tcPr>
            <w:tcW w:w="3543" w:type="dxa"/>
            <w:gridSpan w:val="5"/>
            <w:tcBorders>
              <w:start w:val="single" w:sz="4" w:space="0" w:color="000000"/>
            </w:tcBorders>
          </w:tcPr>
          <w:p>
            <w:pPr>
              <w:pStyle w:val="TAL"/>
              <w:rPr/>
            </w:pPr>
            <w:r>
              <w:rPr/>
              <w:t>93</w:t>
            </w:r>
          </w:p>
        </w:tc>
        <w:tc>
          <w:tcPr>
            <w:tcW w:w="3554" w:type="dxa"/>
            <w:tcBorders>
              <w:end w:val="single" w:sz="4" w:space="0" w:color="000000"/>
            </w:tcBorders>
          </w:tcPr>
          <w:p>
            <w:pPr>
              <w:pStyle w:val="TAL"/>
              <w:rPr/>
            </w:pPr>
            <w:r>
              <w:rPr/>
              <w:t>224</w:t>
            </w:r>
          </w:p>
        </w:tc>
      </w:tr>
      <w:tr>
        <w:trPr/>
        <w:tc>
          <w:tcPr>
            <w:tcW w:w="3543" w:type="dxa"/>
            <w:gridSpan w:val="5"/>
            <w:tcBorders>
              <w:start w:val="single" w:sz="4" w:space="0" w:color="000000"/>
            </w:tcBorders>
          </w:tcPr>
          <w:p>
            <w:pPr>
              <w:pStyle w:val="TAL"/>
              <w:rPr/>
            </w:pPr>
            <w:r>
              <w:rPr/>
              <w:t>94</w:t>
            </w:r>
          </w:p>
        </w:tc>
        <w:tc>
          <w:tcPr>
            <w:tcW w:w="3554" w:type="dxa"/>
            <w:tcBorders>
              <w:end w:val="single" w:sz="4" w:space="0" w:color="000000"/>
            </w:tcBorders>
          </w:tcPr>
          <w:p>
            <w:pPr>
              <w:pStyle w:val="TAL"/>
              <w:rPr/>
            </w:pPr>
            <w:r>
              <w:rPr/>
              <w:t>235</w:t>
            </w:r>
          </w:p>
        </w:tc>
      </w:tr>
      <w:tr>
        <w:trPr/>
        <w:tc>
          <w:tcPr>
            <w:tcW w:w="3543" w:type="dxa"/>
            <w:gridSpan w:val="5"/>
            <w:tcBorders>
              <w:start w:val="single" w:sz="4" w:space="0" w:color="000000"/>
            </w:tcBorders>
          </w:tcPr>
          <w:p>
            <w:pPr>
              <w:pStyle w:val="TAL"/>
              <w:rPr/>
            </w:pPr>
            <w:r>
              <w:rPr/>
              <w:t>95</w:t>
            </w:r>
          </w:p>
        </w:tc>
        <w:tc>
          <w:tcPr>
            <w:tcW w:w="3554" w:type="dxa"/>
            <w:tcBorders>
              <w:end w:val="single" w:sz="4" w:space="0" w:color="000000"/>
            </w:tcBorders>
          </w:tcPr>
          <w:p>
            <w:pPr>
              <w:pStyle w:val="TAL"/>
              <w:rPr/>
            </w:pPr>
            <w:r>
              <w:rPr/>
              <w:t>256</w:t>
            </w:r>
          </w:p>
        </w:tc>
      </w:tr>
      <w:tr>
        <w:trPr/>
        <w:tc>
          <w:tcPr>
            <w:tcW w:w="3543" w:type="dxa"/>
            <w:gridSpan w:val="5"/>
            <w:tcBorders>
              <w:start w:val="single" w:sz="4" w:space="0" w:color="000000"/>
            </w:tcBorders>
          </w:tcPr>
          <w:p>
            <w:pPr>
              <w:pStyle w:val="TAL"/>
              <w:rPr/>
            </w:pPr>
            <w:r>
              <w:rPr/>
              <w:t>96</w:t>
            </w:r>
          </w:p>
        </w:tc>
        <w:tc>
          <w:tcPr>
            <w:tcW w:w="3554" w:type="dxa"/>
            <w:tcBorders>
              <w:end w:val="single" w:sz="4" w:space="0" w:color="000000"/>
            </w:tcBorders>
          </w:tcPr>
          <w:p>
            <w:pPr>
              <w:pStyle w:val="TAL"/>
              <w:rPr/>
            </w:pPr>
            <w:r>
              <w:rPr/>
              <w:t>288</w:t>
            </w:r>
          </w:p>
        </w:tc>
      </w:tr>
      <w:tr>
        <w:trPr/>
        <w:tc>
          <w:tcPr>
            <w:tcW w:w="3543" w:type="dxa"/>
            <w:gridSpan w:val="5"/>
            <w:tcBorders>
              <w:start w:val="single" w:sz="4" w:space="0" w:color="000000"/>
            </w:tcBorders>
          </w:tcPr>
          <w:p>
            <w:pPr>
              <w:pStyle w:val="TAL"/>
              <w:rPr/>
            </w:pPr>
            <w:r>
              <w:rPr/>
              <w:t>97</w:t>
            </w:r>
          </w:p>
        </w:tc>
        <w:tc>
          <w:tcPr>
            <w:tcW w:w="3554" w:type="dxa"/>
            <w:tcBorders>
              <w:end w:val="single" w:sz="4" w:space="0" w:color="000000"/>
            </w:tcBorders>
          </w:tcPr>
          <w:p>
            <w:pPr>
              <w:pStyle w:val="TAL"/>
              <w:rPr/>
            </w:pPr>
            <w:r>
              <w:rPr/>
              <w:t>320</w:t>
            </w:r>
          </w:p>
        </w:tc>
      </w:tr>
      <w:tr>
        <w:trPr/>
        <w:tc>
          <w:tcPr>
            <w:tcW w:w="3543" w:type="dxa"/>
            <w:gridSpan w:val="5"/>
            <w:tcBorders>
              <w:start w:val="single" w:sz="4" w:space="0" w:color="000000"/>
            </w:tcBorders>
          </w:tcPr>
          <w:p>
            <w:pPr>
              <w:pStyle w:val="TAL"/>
              <w:rPr/>
            </w:pPr>
            <w:r>
              <w:rPr/>
              <w:t>98</w:t>
            </w:r>
          </w:p>
        </w:tc>
        <w:tc>
          <w:tcPr>
            <w:tcW w:w="3554" w:type="dxa"/>
            <w:tcBorders>
              <w:end w:val="single" w:sz="4" w:space="0" w:color="000000"/>
            </w:tcBorders>
          </w:tcPr>
          <w:p>
            <w:pPr>
              <w:pStyle w:val="TAL"/>
              <w:rPr/>
            </w:pPr>
            <w:r>
              <w:rPr/>
              <w:t>352</w:t>
            </w:r>
          </w:p>
        </w:tc>
      </w:tr>
      <w:tr>
        <w:trPr/>
        <w:tc>
          <w:tcPr>
            <w:tcW w:w="3543" w:type="dxa"/>
            <w:gridSpan w:val="5"/>
            <w:tcBorders>
              <w:start w:val="single" w:sz="4" w:space="0" w:color="000000"/>
            </w:tcBorders>
          </w:tcPr>
          <w:p>
            <w:pPr>
              <w:pStyle w:val="TAL"/>
              <w:keepNext w:val="false"/>
              <w:keepLines w:val="false"/>
              <w:snapToGrid w:val="false"/>
              <w:rPr/>
            </w:pPr>
            <w:r>
              <w:rPr/>
            </w:r>
          </w:p>
        </w:tc>
        <w:tc>
          <w:tcPr>
            <w:tcW w:w="3554" w:type="dxa"/>
            <w:tcBorders>
              <w:end w:val="single" w:sz="4" w:space="0" w:color="000000"/>
            </w:tcBorders>
          </w:tcPr>
          <w:p>
            <w:pPr>
              <w:pStyle w:val="TAL"/>
              <w:keepNext w:val="false"/>
              <w:keepLines w:val="false"/>
              <w:snapToGrid w:val="false"/>
              <w:rPr/>
            </w:pPr>
            <w:r>
              <w:rPr/>
            </w:r>
          </w:p>
        </w:tc>
      </w:tr>
      <w:tr>
        <w:trPr/>
        <w:tc>
          <w:tcPr>
            <w:tcW w:w="7097" w:type="dxa"/>
            <w:gridSpan w:val="6"/>
            <w:tcBorders>
              <w:start w:val="single" w:sz="4" w:space="0" w:color="000000"/>
              <w:end w:val="single" w:sz="4" w:space="0" w:color="000000"/>
            </w:tcBorders>
          </w:tcPr>
          <w:p>
            <w:pPr>
              <w:pStyle w:val="TAL"/>
              <w:rPr/>
            </w:pPr>
            <w:r>
              <w:rPr/>
              <w:t>All other values are reserved and shall be interpreted as 1 by this version of the protocol.</w:t>
            </w:r>
          </w:p>
        </w:tc>
      </w:tr>
      <w:tr>
        <w:trPr/>
        <w:tc>
          <w:tcPr>
            <w:tcW w:w="7097" w:type="dxa"/>
            <w:gridSpan w:val="6"/>
            <w:tcBorders>
              <w:start w:val="single" w:sz="4" w:space="0" w:color="000000"/>
              <w:end w:val="single" w:sz="4" w:space="0" w:color="000000"/>
            </w:tcBorders>
          </w:tcPr>
          <w:p>
            <w:pPr>
              <w:pStyle w:val="TAL"/>
              <w:snapToGrid w:val="false"/>
              <w:rPr/>
            </w:pPr>
            <w:r>
              <w:rPr/>
            </w:r>
          </w:p>
        </w:tc>
      </w:tr>
      <w:tr>
        <w:trPr/>
        <w:tc>
          <w:tcPr>
            <w:tcW w:w="7097" w:type="dxa"/>
            <w:gridSpan w:val="6"/>
            <w:tcBorders>
              <w:start w:val="single" w:sz="4" w:space="0" w:color="000000"/>
              <w:end w:val="single" w:sz="4" w:space="0" w:color="000000"/>
            </w:tcBorders>
          </w:tcPr>
          <w:p>
            <w:pPr>
              <w:pStyle w:val="TAL"/>
              <w:rPr>
                <w:rFonts w:ascii="Times New Roman" w:hAnsi="Times New Roman" w:cs="Times New Roman"/>
              </w:rPr>
            </w:pPr>
            <w:r>
              <w:rPr>
                <w:rFonts w:cs="Times New Roman" w:ascii="Times New Roman" w:hAnsi="Times New Roman"/>
              </w:rPr>
              <w:t>SPLIT on CCCH, octet 3 (bit 4)</w:t>
            </w:r>
          </w:p>
        </w:tc>
      </w:tr>
      <w:tr>
        <w:trPr/>
        <w:tc>
          <w:tcPr>
            <w:tcW w:w="7097" w:type="dxa"/>
            <w:gridSpan w:val="6"/>
            <w:tcBorders>
              <w:start w:val="single" w:sz="4" w:space="0" w:color="000000"/>
              <w:end w:val="single" w:sz="4" w:space="0" w:color="000000"/>
            </w:tcBorders>
          </w:tcPr>
          <w:p>
            <w:pPr>
              <w:pStyle w:val="TAL"/>
              <w:snapToGrid w:val="false"/>
              <w:rPr>
                <w:rFonts w:ascii="Times New Roman" w:hAnsi="Times New Roman" w:cs="Times New Roman"/>
              </w:rPr>
            </w:pPr>
            <w:r>
              <w:rPr>
                <w:rFonts w:cs="Times New Roman" w:ascii="Times New Roman" w:hAnsi="Times New Roman"/>
              </w:rPr>
            </w:r>
          </w:p>
        </w:tc>
      </w:tr>
      <w:tr>
        <w:trPr/>
        <w:tc>
          <w:tcPr>
            <w:tcW w:w="284" w:type="dxa"/>
            <w:tcBorders>
              <w:start w:val="single" w:sz="4" w:space="0" w:color="000000"/>
            </w:tcBorders>
          </w:tcPr>
          <w:p>
            <w:pPr>
              <w:pStyle w:val="TAL"/>
              <w:rPr/>
            </w:pPr>
            <w:r>
              <w:rPr/>
              <w:t>0</w:t>
            </w:r>
          </w:p>
        </w:tc>
        <w:tc>
          <w:tcPr>
            <w:tcW w:w="283" w:type="dxa"/>
            <w:tcBorders/>
          </w:tcPr>
          <w:p>
            <w:pPr>
              <w:pStyle w:val="TAL"/>
              <w:snapToGrid w:val="false"/>
              <w:rPr/>
            </w:pPr>
            <w:r>
              <w:rPr/>
            </w:r>
          </w:p>
        </w:tc>
        <w:tc>
          <w:tcPr>
            <w:tcW w:w="284" w:type="dxa"/>
            <w:tcBorders/>
          </w:tcPr>
          <w:p>
            <w:pPr>
              <w:pStyle w:val="TAL"/>
              <w:snapToGrid w:val="false"/>
              <w:rPr/>
            </w:pPr>
            <w:r>
              <w:rPr/>
            </w:r>
          </w:p>
        </w:tc>
        <w:tc>
          <w:tcPr>
            <w:tcW w:w="283" w:type="dxa"/>
            <w:tcBorders/>
          </w:tcPr>
          <w:p>
            <w:pPr>
              <w:pStyle w:val="TAL"/>
              <w:snapToGrid w:val="false"/>
              <w:rPr/>
            </w:pPr>
            <w:r>
              <w:rPr/>
            </w:r>
          </w:p>
        </w:tc>
        <w:tc>
          <w:tcPr>
            <w:tcW w:w="5963" w:type="dxa"/>
            <w:gridSpan w:val="2"/>
            <w:tcBorders>
              <w:end w:val="single" w:sz="4" w:space="0" w:color="000000"/>
            </w:tcBorders>
          </w:tcPr>
          <w:p>
            <w:pPr>
              <w:pStyle w:val="TAL"/>
              <w:rPr/>
            </w:pPr>
            <w:r>
              <w:rPr/>
              <w:t>Split pg cycle on CCCH is not supported by the mobile station</w:t>
            </w:r>
          </w:p>
        </w:tc>
      </w:tr>
      <w:tr>
        <w:trPr/>
        <w:tc>
          <w:tcPr>
            <w:tcW w:w="284" w:type="dxa"/>
            <w:tcBorders>
              <w:start w:val="single" w:sz="4" w:space="0" w:color="000000"/>
            </w:tcBorders>
          </w:tcPr>
          <w:p>
            <w:pPr>
              <w:pStyle w:val="TAL"/>
              <w:rPr/>
            </w:pPr>
            <w:r>
              <w:rPr/>
              <w:t>1</w:t>
            </w:r>
          </w:p>
        </w:tc>
        <w:tc>
          <w:tcPr>
            <w:tcW w:w="283" w:type="dxa"/>
            <w:tcBorders/>
          </w:tcPr>
          <w:p>
            <w:pPr>
              <w:pStyle w:val="TAL"/>
              <w:snapToGrid w:val="false"/>
              <w:rPr/>
            </w:pPr>
            <w:r>
              <w:rPr/>
            </w:r>
          </w:p>
        </w:tc>
        <w:tc>
          <w:tcPr>
            <w:tcW w:w="284" w:type="dxa"/>
            <w:tcBorders/>
          </w:tcPr>
          <w:p>
            <w:pPr>
              <w:pStyle w:val="TAL"/>
              <w:snapToGrid w:val="false"/>
              <w:rPr/>
            </w:pPr>
            <w:r>
              <w:rPr/>
            </w:r>
          </w:p>
        </w:tc>
        <w:tc>
          <w:tcPr>
            <w:tcW w:w="283" w:type="dxa"/>
            <w:tcBorders/>
          </w:tcPr>
          <w:p>
            <w:pPr>
              <w:pStyle w:val="TAL"/>
              <w:snapToGrid w:val="false"/>
              <w:rPr/>
            </w:pPr>
            <w:r>
              <w:rPr/>
            </w:r>
          </w:p>
        </w:tc>
        <w:tc>
          <w:tcPr>
            <w:tcW w:w="5963" w:type="dxa"/>
            <w:gridSpan w:val="2"/>
            <w:tcBorders>
              <w:end w:val="single" w:sz="4" w:space="0" w:color="000000"/>
            </w:tcBorders>
          </w:tcPr>
          <w:p>
            <w:pPr>
              <w:pStyle w:val="TAL"/>
              <w:rPr/>
            </w:pPr>
            <w:r>
              <w:rPr/>
              <w:t>Split pg cycle on CCCH is supported by the mobile station</w:t>
            </w:r>
          </w:p>
        </w:tc>
      </w:tr>
      <w:tr>
        <w:trPr/>
        <w:tc>
          <w:tcPr>
            <w:tcW w:w="7097" w:type="dxa"/>
            <w:gridSpan w:val="6"/>
            <w:tcBorders>
              <w:start w:val="single" w:sz="4" w:space="0" w:color="000000"/>
              <w:end w:val="single" w:sz="4" w:space="0" w:color="000000"/>
            </w:tcBorders>
          </w:tcPr>
          <w:p>
            <w:pPr>
              <w:pStyle w:val="TAL"/>
              <w:keepNext w:val="false"/>
              <w:keepLines w:val="false"/>
              <w:snapToGrid w:val="false"/>
              <w:rPr/>
            </w:pPr>
            <w:r>
              <w:rPr/>
            </w:r>
          </w:p>
        </w:tc>
      </w:tr>
      <w:tr>
        <w:trPr/>
        <w:tc>
          <w:tcPr>
            <w:tcW w:w="7097" w:type="dxa"/>
            <w:gridSpan w:val="6"/>
            <w:tcBorders>
              <w:start w:val="single" w:sz="4" w:space="0" w:color="000000"/>
              <w:end w:val="single" w:sz="4" w:space="0" w:color="000000"/>
            </w:tcBorders>
          </w:tcPr>
          <w:p>
            <w:pPr>
              <w:pStyle w:val="TAL"/>
              <w:rPr/>
            </w:pPr>
            <w:r>
              <w:rPr/>
              <w:t>non-DRX timer, octet 3</w:t>
            </w:r>
          </w:p>
        </w:tc>
      </w:tr>
      <w:tr>
        <w:trPr/>
        <w:tc>
          <w:tcPr>
            <w:tcW w:w="7097" w:type="dxa"/>
            <w:gridSpan w:val="6"/>
            <w:tcBorders>
              <w:start w:val="single" w:sz="4" w:space="0" w:color="000000"/>
              <w:end w:val="single" w:sz="4" w:space="0" w:color="000000"/>
            </w:tcBorders>
          </w:tcPr>
          <w:p>
            <w:pPr>
              <w:pStyle w:val="TAL"/>
              <w:rPr/>
            </w:pPr>
            <w:r>
              <w:rPr/>
              <w:t>bit</w:t>
            </w:r>
          </w:p>
        </w:tc>
      </w:tr>
      <w:tr>
        <w:trPr/>
        <w:tc>
          <w:tcPr>
            <w:tcW w:w="284" w:type="dxa"/>
            <w:tcBorders>
              <w:start w:val="single" w:sz="4" w:space="0" w:color="000000"/>
            </w:tcBorders>
          </w:tcPr>
          <w:p>
            <w:pPr>
              <w:pStyle w:val="TAH"/>
              <w:rPr/>
            </w:pPr>
            <w:r>
              <w:rPr/>
              <w:t>3</w:t>
            </w:r>
          </w:p>
        </w:tc>
        <w:tc>
          <w:tcPr>
            <w:tcW w:w="283" w:type="dxa"/>
            <w:tcBorders/>
          </w:tcPr>
          <w:p>
            <w:pPr>
              <w:pStyle w:val="TAH"/>
              <w:rPr/>
            </w:pPr>
            <w:r>
              <w:rPr/>
              <w:t>2</w:t>
            </w:r>
          </w:p>
        </w:tc>
        <w:tc>
          <w:tcPr>
            <w:tcW w:w="284" w:type="dxa"/>
            <w:tcBorders/>
          </w:tcPr>
          <w:p>
            <w:pPr>
              <w:pStyle w:val="TAH"/>
              <w:rPr/>
            </w:pPr>
            <w:r>
              <w:rPr/>
              <w:t>1</w:t>
            </w:r>
          </w:p>
        </w:tc>
        <w:tc>
          <w:tcPr>
            <w:tcW w:w="283" w:type="dxa"/>
            <w:tcBorders/>
          </w:tcPr>
          <w:p>
            <w:pPr>
              <w:pStyle w:val="TAH"/>
              <w:snapToGrid w:val="false"/>
              <w:rPr/>
            </w:pPr>
            <w:r>
              <w:rPr/>
            </w:r>
          </w:p>
        </w:tc>
        <w:tc>
          <w:tcPr>
            <w:tcW w:w="5963" w:type="dxa"/>
            <w:gridSpan w:val="2"/>
            <w:tcBorders>
              <w:end w:val="single" w:sz="4" w:space="0" w:color="000000"/>
            </w:tcBorders>
          </w:tcPr>
          <w:p>
            <w:pPr>
              <w:pStyle w:val="TAL"/>
              <w:snapToGrid w:val="false"/>
              <w:rPr/>
            </w:pPr>
            <w:r>
              <w:rPr/>
            </w:r>
          </w:p>
        </w:tc>
      </w:tr>
      <w:tr>
        <w:trPr/>
        <w:tc>
          <w:tcPr>
            <w:tcW w:w="284" w:type="dxa"/>
            <w:tcBorders>
              <w:start w:val="single" w:sz="4" w:space="0" w:color="000000"/>
            </w:tcBorders>
          </w:tcPr>
          <w:p>
            <w:pPr>
              <w:pStyle w:val="TAC"/>
              <w:rPr/>
            </w:pPr>
            <w:r>
              <w:rPr/>
              <w:t>0</w:t>
            </w:r>
          </w:p>
        </w:tc>
        <w:tc>
          <w:tcPr>
            <w:tcW w:w="283" w:type="dxa"/>
            <w:tcBorders/>
          </w:tcPr>
          <w:p>
            <w:pPr>
              <w:pStyle w:val="TAC"/>
              <w:rPr/>
            </w:pPr>
            <w:r>
              <w:rPr/>
              <w:t>0</w:t>
            </w:r>
          </w:p>
        </w:tc>
        <w:tc>
          <w:tcPr>
            <w:tcW w:w="284" w:type="dxa"/>
            <w:tcBorders/>
          </w:tcPr>
          <w:p>
            <w:pPr>
              <w:pStyle w:val="TAC"/>
              <w:rPr/>
            </w:pPr>
            <w:r>
              <w:rPr/>
              <w:t>0</w:t>
            </w:r>
          </w:p>
        </w:tc>
        <w:tc>
          <w:tcPr>
            <w:tcW w:w="283" w:type="dxa"/>
            <w:tcBorders/>
          </w:tcPr>
          <w:p>
            <w:pPr>
              <w:pStyle w:val="TAC"/>
              <w:snapToGrid w:val="false"/>
              <w:rPr/>
            </w:pPr>
            <w:r>
              <w:rPr/>
            </w:r>
          </w:p>
        </w:tc>
        <w:tc>
          <w:tcPr>
            <w:tcW w:w="5963" w:type="dxa"/>
            <w:gridSpan w:val="2"/>
            <w:tcBorders>
              <w:end w:val="single" w:sz="4" w:space="0" w:color="000000"/>
            </w:tcBorders>
          </w:tcPr>
          <w:p>
            <w:pPr>
              <w:pStyle w:val="TAL"/>
              <w:rPr/>
            </w:pPr>
            <w:r>
              <w:rPr/>
              <w:t>no non-DRX mode after transfer state</w:t>
            </w:r>
          </w:p>
        </w:tc>
      </w:tr>
      <w:tr>
        <w:trPr/>
        <w:tc>
          <w:tcPr>
            <w:tcW w:w="284" w:type="dxa"/>
            <w:tcBorders>
              <w:start w:val="single" w:sz="4" w:space="0" w:color="000000"/>
            </w:tcBorders>
          </w:tcPr>
          <w:p>
            <w:pPr>
              <w:pStyle w:val="TAC"/>
              <w:rPr/>
            </w:pPr>
            <w:r>
              <w:rPr/>
              <w:t>0</w:t>
            </w:r>
          </w:p>
        </w:tc>
        <w:tc>
          <w:tcPr>
            <w:tcW w:w="283" w:type="dxa"/>
            <w:tcBorders/>
          </w:tcPr>
          <w:p>
            <w:pPr>
              <w:pStyle w:val="TAC"/>
              <w:rPr/>
            </w:pPr>
            <w:r>
              <w:rPr/>
              <w:t>0</w:t>
            </w:r>
          </w:p>
        </w:tc>
        <w:tc>
          <w:tcPr>
            <w:tcW w:w="284" w:type="dxa"/>
            <w:tcBorders/>
          </w:tcPr>
          <w:p>
            <w:pPr>
              <w:pStyle w:val="TAC"/>
              <w:rPr/>
            </w:pPr>
            <w:r>
              <w:rPr/>
              <w:t>1</w:t>
            </w:r>
          </w:p>
        </w:tc>
        <w:tc>
          <w:tcPr>
            <w:tcW w:w="283" w:type="dxa"/>
            <w:tcBorders/>
          </w:tcPr>
          <w:p>
            <w:pPr>
              <w:pStyle w:val="TAC"/>
              <w:snapToGrid w:val="false"/>
              <w:rPr/>
            </w:pPr>
            <w:r>
              <w:rPr/>
            </w:r>
          </w:p>
        </w:tc>
        <w:tc>
          <w:tcPr>
            <w:tcW w:w="5963" w:type="dxa"/>
            <w:gridSpan w:val="2"/>
            <w:tcBorders>
              <w:end w:val="single" w:sz="4" w:space="0" w:color="000000"/>
            </w:tcBorders>
          </w:tcPr>
          <w:p>
            <w:pPr>
              <w:pStyle w:val="TAL"/>
              <w:rPr/>
            </w:pPr>
            <w:r>
              <w:rPr/>
              <w:t>max.  1 sec non-DRX mode after transfer state</w:t>
            </w:r>
          </w:p>
        </w:tc>
      </w:tr>
      <w:tr>
        <w:trPr/>
        <w:tc>
          <w:tcPr>
            <w:tcW w:w="284" w:type="dxa"/>
            <w:tcBorders>
              <w:start w:val="single" w:sz="4" w:space="0" w:color="000000"/>
            </w:tcBorders>
          </w:tcPr>
          <w:p>
            <w:pPr>
              <w:pStyle w:val="TAC"/>
              <w:rPr/>
            </w:pPr>
            <w:r>
              <w:rPr/>
              <w:t>0</w:t>
            </w:r>
          </w:p>
        </w:tc>
        <w:tc>
          <w:tcPr>
            <w:tcW w:w="283" w:type="dxa"/>
            <w:tcBorders/>
          </w:tcPr>
          <w:p>
            <w:pPr>
              <w:pStyle w:val="TAC"/>
              <w:rPr/>
            </w:pPr>
            <w:r>
              <w:rPr/>
              <w:t>1</w:t>
            </w:r>
          </w:p>
        </w:tc>
        <w:tc>
          <w:tcPr>
            <w:tcW w:w="284" w:type="dxa"/>
            <w:tcBorders/>
          </w:tcPr>
          <w:p>
            <w:pPr>
              <w:pStyle w:val="TAC"/>
              <w:rPr/>
            </w:pPr>
            <w:r>
              <w:rPr/>
              <w:t>0</w:t>
            </w:r>
          </w:p>
        </w:tc>
        <w:tc>
          <w:tcPr>
            <w:tcW w:w="283" w:type="dxa"/>
            <w:tcBorders/>
          </w:tcPr>
          <w:p>
            <w:pPr>
              <w:pStyle w:val="TAC"/>
              <w:snapToGrid w:val="false"/>
              <w:rPr/>
            </w:pPr>
            <w:r>
              <w:rPr/>
            </w:r>
          </w:p>
        </w:tc>
        <w:tc>
          <w:tcPr>
            <w:tcW w:w="5963" w:type="dxa"/>
            <w:gridSpan w:val="2"/>
            <w:tcBorders>
              <w:end w:val="single" w:sz="4" w:space="0" w:color="000000"/>
            </w:tcBorders>
          </w:tcPr>
          <w:p>
            <w:pPr>
              <w:pStyle w:val="TAL"/>
              <w:rPr/>
            </w:pPr>
            <w:r>
              <w:rPr/>
              <w:t>max.  2 sec non-DRX mode after transfer state</w:t>
            </w:r>
          </w:p>
        </w:tc>
      </w:tr>
      <w:tr>
        <w:trPr/>
        <w:tc>
          <w:tcPr>
            <w:tcW w:w="284" w:type="dxa"/>
            <w:tcBorders>
              <w:start w:val="single" w:sz="4" w:space="0" w:color="000000"/>
            </w:tcBorders>
          </w:tcPr>
          <w:p>
            <w:pPr>
              <w:pStyle w:val="TAC"/>
              <w:rPr/>
            </w:pPr>
            <w:r>
              <w:rPr/>
              <w:t>0</w:t>
            </w:r>
          </w:p>
        </w:tc>
        <w:tc>
          <w:tcPr>
            <w:tcW w:w="283" w:type="dxa"/>
            <w:tcBorders/>
          </w:tcPr>
          <w:p>
            <w:pPr>
              <w:pStyle w:val="TAC"/>
              <w:rPr/>
            </w:pPr>
            <w:r>
              <w:rPr/>
              <w:t>1</w:t>
            </w:r>
          </w:p>
        </w:tc>
        <w:tc>
          <w:tcPr>
            <w:tcW w:w="284" w:type="dxa"/>
            <w:tcBorders/>
          </w:tcPr>
          <w:p>
            <w:pPr>
              <w:pStyle w:val="TAC"/>
              <w:rPr/>
            </w:pPr>
            <w:r>
              <w:rPr/>
              <w:t>1</w:t>
            </w:r>
          </w:p>
        </w:tc>
        <w:tc>
          <w:tcPr>
            <w:tcW w:w="283" w:type="dxa"/>
            <w:tcBorders/>
          </w:tcPr>
          <w:p>
            <w:pPr>
              <w:pStyle w:val="TAC"/>
              <w:snapToGrid w:val="false"/>
              <w:rPr/>
            </w:pPr>
            <w:r>
              <w:rPr/>
            </w:r>
          </w:p>
        </w:tc>
        <w:tc>
          <w:tcPr>
            <w:tcW w:w="5963" w:type="dxa"/>
            <w:gridSpan w:val="2"/>
            <w:tcBorders>
              <w:end w:val="single" w:sz="4" w:space="0" w:color="000000"/>
            </w:tcBorders>
          </w:tcPr>
          <w:p>
            <w:pPr>
              <w:pStyle w:val="TAL"/>
              <w:rPr/>
            </w:pPr>
            <w:r>
              <w:rPr/>
              <w:t>max.  4 sec non-DRX mode after transfer state</w:t>
            </w:r>
          </w:p>
        </w:tc>
      </w:tr>
      <w:tr>
        <w:trPr/>
        <w:tc>
          <w:tcPr>
            <w:tcW w:w="284" w:type="dxa"/>
            <w:tcBorders>
              <w:start w:val="single" w:sz="4" w:space="0" w:color="000000"/>
            </w:tcBorders>
          </w:tcPr>
          <w:p>
            <w:pPr>
              <w:pStyle w:val="TAC"/>
              <w:rPr/>
            </w:pPr>
            <w:r>
              <w:rPr/>
              <w:t>1</w:t>
            </w:r>
          </w:p>
        </w:tc>
        <w:tc>
          <w:tcPr>
            <w:tcW w:w="283" w:type="dxa"/>
            <w:tcBorders/>
          </w:tcPr>
          <w:p>
            <w:pPr>
              <w:pStyle w:val="TAC"/>
              <w:rPr/>
            </w:pPr>
            <w:r>
              <w:rPr/>
              <w:t>0</w:t>
            </w:r>
          </w:p>
        </w:tc>
        <w:tc>
          <w:tcPr>
            <w:tcW w:w="284" w:type="dxa"/>
            <w:tcBorders/>
          </w:tcPr>
          <w:p>
            <w:pPr>
              <w:pStyle w:val="TAC"/>
              <w:rPr/>
            </w:pPr>
            <w:r>
              <w:rPr/>
              <w:t>0</w:t>
            </w:r>
          </w:p>
        </w:tc>
        <w:tc>
          <w:tcPr>
            <w:tcW w:w="283" w:type="dxa"/>
            <w:tcBorders/>
          </w:tcPr>
          <w:p>
            <w:pPr>
              <w:pStyle w:val="TAC"/>
              <w:snapToGrid w:val="false"/>
              <w:rPr/>
            </w:pPr>
            <w:r>
              <w:rPr/>
            </w:r>
          </w:p>
        </w:tc>
        <w:tc>
          <w:tcPr>
            <w:tcW w:w="5963" w:type="dxa"/>
            <w:gridSpan w:val="2"/>
            <w:tcBorders>
              <w:end w:val="single" w:sz="4" w:space="0" w:color="000000"/>
            </w:tcBorders>
          </w:tcPr>
          <w:p>
            <w:pPr>
              <w:pStyle w:val="TAL"/>
              <w:rPr/>
            </w:pPr>
            <w:r>
              <w:rPr/>
              <w:t>max.  8 sec non-DRX mode after transfer state</w:t>
            </w:r>
          </w:p>
        </w:tc>
      </w:tr>
      <w:tr>
        <w:trPr/>
        <w:tc>
          <w:tcPr>
            <w:tcW w:w="284" w:type="dxa"/>
            <w:tcBorders>
              <w:start w:val="single" w:sz="4" w:space="0" w:color="000000"/>
            </w:tcBorders>
          </w:tcPr>
          <w:p>
            <w:pPr>
              <w:pStyle w:val="TAC"/>
              <w:rPr/>
            </w:pPr>
            <w:r>
              <w:rPr/>
              <w:t>1</w:t>
            </w:r>
          </w:p>
        </w:tc>
        <w:tc>
          <w:tcPr>
            <w:tcW w:w="283" w:type="dxa"/>
            <w:tcBorders/>
          </w:tcPr>
          <w:p>
            <w:pPr>
              <w:pStyle w:val="TAC"/>
              <w:rPr/>
            </w:pPr>
            <w:r>
              <w:rPr/>
              <w:t>0</w:t>
            </w:r>
          </w:p>
        </w:tc>
        <w:tc>
          <w:tcPr>
            <w:tcW w:w="284" w:type="dxa"/>
            <w:tcBorders/>
          </w:tcPr>
          <w:p>
            <w:pPr>
              <w:pStyle w:val="TAC"/>
              <w:rPr/>
            </w:pPr>
            <w:r>
              <w:rPr/>
              <w:t>1</w:t>
            </w:r>
          </w:p>
        </w:tc>
        <w:tc>
          <w:tcPr>
            <w:tcW w:w="283" w:type="dxa"/>
            <w:tcBorders/>
          </w:tcPr>
          <w:p>
            <w:pPr>
              <w:pStyle w:val="TAC"/>
              <w:snapToGrid w:val="false"/>
              <w:rPr/>
            </w:pPr>
            <w:r>
              <w:rPr/>
            </w:r>
          </w:p>
        </w:tc>
        <w:tc>
          <w:tcPr>
            <w:tcW w:w="5963" w:type="dxa"/>
            <w:gridSpan w:val="2"/>
            <w:tcBorders>
              <w:end w:val="single" w:sz="4" w:space="0" w:color="000000"/>
            </w:tcBorders>
          </w:tcPr>
          <w:p>
            <w:pPr>
              <w:pStyle w:val="TAL"/>
              <w:rPr/>
            </w:pPr>
            <w:r>
              <w:rPr/>
              <w:t>max. 16 sec non-DRX mode after transfer state</w:t>
            </w:r>
          </w:p>
        </w:tc>
      </w:tr>
      <w:tr>
        <w:trPr/>
        <w:tc>
          <w:tcPr>
            <w:tcW w:w="284" w:type="dxa"/>
            <w:tcBorders>
              <w:start w:val="single" w:sz="4" w:space="0" w:color="000000"/>
            </w:tcBorders>
          </w:tcPr>
          <w:p>
            <w:pPr>
              <w:pStyle w:val="TAC"/>
              <w:rPr/>
            </w:pPr>
            <w:r>
              <w:rPr/>
              <w:t>1</w:t>
            </w:r>
          </w:p>
        </w:tc>
        <w:tc>
          <w:tcPr>
            <w:tcW w:w="283" w:type="dxa"/>
            <w:tcBorders/>
          </w:tcPr>
          <w:p>
            <w:pPr>
              <w:pStyle w:val="TAC"/>
              <w:rPr/>
            </w:pPr>
            <w:r>
              <w:rPr/>
              <w:t>1</w:t>
            </w:r>
          </w:p>
        </w:tc>
        <w:tc>
          <w:tcPr>
            <w:tcW w:w="284" w:type="dxa"/>
            <w:tcBorders/>
          </w:tcPr>
          <w:p>
            <w:pPr>
              <w:pStyle w:val="TAC"/>
              <w:rPr/>
            </w:pPr>
            <w:r>
              <w:rPr/>
              <w:t>0</w:t>
            </w:r>
          </w:p>
        </w:tc>
        <w:tc>
          <w:tcPr>
            <w:tcW w:w="283" w:type="dxa"/>
            <w:tcBorders/>
          </w:tcPr>
          <w:p>
            <w:pPr>
              <w:pStyle w:val="TAC"/>
              <w:snapToGrid w:val="false"/>
              <w:rPr/>
            </w:pPr>
            <w:r>
              <w:rPr/>
            </w:r>
          </w:p>
        </w:tc>
        <w:tc>
          <w:tcPr>
            <w:tcW w:w="5963" w:type="dxa"/>
            <w:gridSpan w:val="2"/>
            <w:tcBorders>
              <w:end w:val="single" w:sz="4" w:space="0" w:color="000000"/>
            </w:tcBorders>
          </w:tcPr>
          <w:p>
            <w:pPr>
              <w:pStyle w:val="TAL"/>
              <w:rPr/>
            </w:pPr>
            <w:r>
              <w:rPr/>
              <w:t>max. 32 sec non-DRX mode after transfer state</w:t>
            </w:r>
          </w:p>
        </w:tc>
      </w:tr>
      <w:tr>
        <w:trPr/>
        <w:tc>
          <w:tcPr>
            <w:tcW w:w="284" w:type="dxa"/>
            <w:tcBorders>
              <w:start w:val="single" w:sz="4" w:space="0" w:color="000000"/>
            </w:tcBorders>
          </w:tcPr>
          <w:p>
            <w:pPr>
              <w:pStyle w:val="TAC"/>
              <w:rPr/>
            </w:pPr>
            <w:r>
              <w:rPr/>
              <w:t>1</w:t>
            </w:r>
          </w:p>
        </w:tc>
        <w:tc>
          <w:tcPr>
            <w:tcW w:w="283" w:type="dxa"/>
            <w:tcBorders/>
          </w:tcPr>
          <w:p>
            <w:pPr>
              <w:pStyle w:val="TAC"/>
              <w:rPr/>
            </w:pPr>
            <w:r>
              <w:rPr/>
              <w:t>1</w:t>
            </w:r>
          </w:p>
        </w:tc>
        <w:tc>
          <w:tcPr>
            <w:tcW w:w="284" w:type="dxa"/>
            <w:tcBorders/>
          </w:tcPr>
          <w:p>
            <w:pPr>
              <w:pStyle w:val="TAC"/>
              <w:rPr/>
            </w:pPr>
            <w:r>
              <w:rPr/>
              <w:t>1</w:t>
            </w:r>
          </w:p>
        </w:tc>
        <w:tc>
          <w:tcPr>
            <w:tcW w:w="283" w:type="dxa"/>
            <w:tcBorders/>
          </w:tcPr>
          <w:p>
            <w:pPr>
              <w:pStyle w:val="TAC"/>
              <w:snapToGrid w:val="false"/>
              <w:rPr/>
            </w:pPr>
            <w:r>
              <w:rPr/>
            </w:r>
          </w:p>
        </w:tc>
        <w:tc>
          <w:tcPr>
            <w:tcW w:w="5963" w:type="dxa"/>
            <w:gridSpan w:val="2"/>
            <w:tcBorders>
              <w:end w:val="single" w:sz="4" w:space="0" w:color="000000"/>
            </w:tcBorders>
          </w:tcPr>
          <w:p>
            <w:pPr>
              <w:pStyle w:val="TAL"/>
              <w:rPr/>
            </w:pPr>
            <w:r>
              <w:rPr/>
              <w:t>max. 64 sec non-DRX mode after transfer state</w:t>
            </w:r>
          </w:p>
        </w:tc>
      </w:tr>
      <w:tr>
        <w:trPr/>
        <w:tc>
          <w:tcPr>
            <w:tcW w:w="7097" w:type="dxa"/>
            <w:gridSpan w:val="6"/>
            <w:tcBorders>
              <w:start w:val="single" w:sz="4" w:space="0" w:color="000000"/>
              <w:end w:val="single" w:sz="4" w:space="0" w:color="000000"/>
            </w:tcBorders>
          </w:tcPr>
          <w:p>
            <w:pPr>
              <w:pStyle w:val="FP"/>
              <w:snapToGrid w:val="false"/>
              <w:rPr/>
            </w:pPr>
            <w:r>
              <w:rPr/>
            </w:r>
          </w:p>
        </w:tc>
      </w:tr>
      <w:tr>
        <w:trPr/>
        <w:tc>
          <w:tcPr>
            <w:tcW w:w="7097" w:type="dxa"/>
            <w:gridSpan w:val="6"/>
            <w:tcBorders>
              <w:start w:val="single" w:sz="4" w:space="0" w:color="000000"/>
              <w:end w:val="single" w:sz="4" w:space="0" w:color="000000"/>
            </w:tcBorders>
          </w:tcPr>
          <w:p>
            <w:pPr>
              <w:pStyle w:val="TAL"/>
              <w:rPr/>
            </w:pPr>
            <w:r>
              <w:rPr/>
              <w:t>CN Specific DRX cycle length coefficient and DRX value for S1 mode, octet 3</w:t>
            </w:r>
          </w:p>
          <w:p>
            <w:pPr>
              <w:pStyle w:val="TAL"/>
              <w:rPr/>
            </w:pPr>
            <w:r>
              <w:rPr/>
            </w:r>
          </w:p>
          <w:p>
            <w:pPr>
              <w:pStyle w:val="TAL"/>
              <w:rPr/>
            </w:pPr>
            <w:r>
              <w:rPr/>
              <w:t>This field represents two separate values. For Iu mode, it represents the 'CN domain specific DRX cycle length' as defined in 3GPP TS 25.331 [23c]. For S1 mode, it represents the DRX cycle parameter 'T' as defined in 3GPP TS 36.304 [121].</w:t>
            </w:r>
          </w:p>
          <w:p>
            <w:pPr>
              <w:pStyle w:val="TAL"/>
              <w:rPr/>
            </w:pPr>
            <w:r>
              <w:rPr/>
            </w:r>
          </w:p>
          <w:p>
            <w:pPr>
              <w:pStyle w:val="TAL"/>
              <w:rPr/>
            </w:pPr>
            <w:r>
              <w:rPr/>
              <w:t>bit</w:t>
            </w:r>
          </w:p>
        </w:tc>
      </w:tr>
      <w:tr>
        <w:trPr/>
        <w:tc>
          <w:tcPr>
            <w:tcW w:w="284" w:type="dxa"/>
            <w:tcBorders>
              <w:start w:val="single" w:sz="4" w:space="0" w:color="000000"/>
            </w:tcBorders>
          </w:tcPr>
          <w:p>
            <w:pPr>
              <w:pStyle w:val="TAH"/>
              <w:rPr/>
            </w:pPr>
            <w:r>
              <w:rPr/>
              <w:t>8</w:t>
            </w:r>
          </w:p>
        </w:tc>
        <w:tc>
          <w:tcPr>
            <w:tcW w:w="283" w:type="dxa"/>
            <w:tcBorders/>
          </w:tcPr>
          <w:p>
            <w:pPr>
              <w:pStyle w:val="TAH"/>
              <w:rPr/>
            </w:pPr>
            <w:r>
              <w:rPr/>
              <w:t>7</w:t>
            </w:r>
          </w:p>
        </w:tc>
        <w:tc>
          <w:tcPr>
            <w:tcW w:w="284" w:type="dxa"/>
            <w:tcBorders/>
          </w:tcPr>
          <w:p>
            <w:pPr>
              <w:pStyle w:val="TAH"/>
              <w:rPr/>
            </w:pPr>
            <w:r>
              <w:rPr/>
              <w:t>6</w:t>
            </w:r>
          </w:p>
        </w:tc>
        <w:tc>
          <w:tcPr>
            <w:tcW w:w="283" w:type="dxa"/>
            <w:tcBorders/>
          </w:tcPr>
          <w:p>
            <w:pPr>
              <w:pStyle w:val="TAH"/>
              <w:rPr/>
            </w:pPr>
            <w:r>
              <w:rPr/>
              <w:t>5</w:t>
            </w:r>
          </w:p>
        </w:tc>
        <w:tc>
          <w:tcPr>
            <w:tcW w:w="5963" w:type="dxa"/>
            <w:gridSpan w:val="2"/>
            <w:tcBorders>
              <w:end w:val="single" w:sz="4" w:space="0" w:color="000000"/>
            </w:tcBorders>
          </w:tcPr>
          <w:p>
            <w:pPr>
              <w:pStyle w:val="TAL"/>
              <w:rPr/>
            </w:pPr>
            <w:r>
              <w:rPr/>
              <w:t>Iu and S1 mode specific</w:t>
            </w:r>
          </w:p>
        </w:tc>
      </w:tr>
      <w:tr>
        <w:trPr/>
        <w:tc>
          <w:tcPr>
            <w:tcW w:w="284" w:type="dxa"/>
            <w:tcBorders>
              <w:start w:val="single" w:sz="4" w:space="0" w:color="000000"/>
            </w:tcBorders>
          </w:tcPr>
          <w:p>
            <w:pPr>
              <w:pStyle w:val="TAC"/>
              <w:rPr/>
            </w:pPr>
            <w:r>
              <w:rPr/>
              <w:t>0</w:t>
            </w:r>
          </w:p>
        </w:tc>
        <w:tc>
          <w:tcPr>
            <w:tcW w:w="283" w:type="dxa"/>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5963" w:type="dxa"/>
            <w:gridSpan w:val="2"/>
            <w:tcBorders>
              <w:end w:val="single" w:sz="4" w:space="0" w:color="000000"/>
            </w:tcBorders>
          </w:tcPr>
          <w:p>
            <w:pPr>
              <w:pStyle w:val="TAL"/>
              <w:rPr/>
            </w:pPr>
            <w:r>
              <w:rPr/>
              <w:t>For Iu mode, CN Specific DRX cycle length coefficient not specified by the MS, ie. the system information value 'CN domain specific DRX cycle length' is used . For S1 mode, DRX value not specified by the MS.</w:t>
            </w:r>
          </w:p>
        </w:tc>
      </w:tr>
      <w:tr>
        <w:trPr/>
        <w:tc>
          <w:tcPr>
            <w:tcW w:w="284" w:type="dxa"/>
            <w:tcBorders>
              <w:start w:val="single" w:sz="4" w:space="0" w:color="000000"/>
            </w:tcBorders>
          </w:tcPr>
          <w:p>
            <w:pPr>
              <w:pStyle w:val="TAC"/>
              <w:rPr/>
            </w:pPr>
            <w:r>
              <w:rPr/>
              <w:t>0</w:t>
            </w:r>
          </w:p>
        </w:tc>
        <w:tc>
          <w:tcPr>
            <w:tcW w:w="283" w:type="dxa"/>
            <w:tcBorders/>
          </w:tcPr>
          <w:p>
            <w:pPr>
              <w:pStyle w:val="TAC"/>
              <w:rPr/>
            </w:pPr>
            <w:r>
              <w:rPr/>
              <w:t>1</w:t>
            </w:r>
          </w:p>
        </w:tc>
        <w:tc>
          <w:tcPr>
            <w:tcW w:w="284" w:type="dxa"/>
            <w:tcBorders/>
          </w:tcPr>
          <w:p>
            <w:pPr>
              <w:pStyle w:val="TAC"/>
              <w:rPr/>
            </w:pPr>
            <w:r>
              <w:rPr/>
              <w:t>1</w:t>
            </w:r>
          </w:p>
        </w:tc>
        <w:tc>
          <w:tcPr>
            <w:tcW w:w="283" w:type="dxa"/>
            <w:tcBorders/>
          </w:tcPr>
          <w:p>
            <w:pPr>
              <w:pStyle w:val="TAC"/>
              <w:rPr/>
            </w:pPr>
            <w:r>
              <w:rPr/>
              <w:t>0</w:t>
            </w:r>
          </w:p>
        </w:tc>
        <w:tc>
          <w:tcPr>
            <w:tcW w:w="5963" w:type="dxa"/>
            <w:gridSpan w:val="2"/>
            <w:tcBorders>
              <w:end w:val="single" w:sz="4" w:space="0" w:color="000000"/>
            </w:tcBorders>
          </w:tcPr>
          <w:p>
            <w:pPr>
              <w:pStyle w:val="TAL"/>
              <w:rPr/>
            </w:pPr>
            <w:r>
              <w:rPr/>
              <w:t>CN Specific DRX cycle length coefficient 6 and T = 32</w:t>
            </w:r>
          </w:p>
        </w:tc>
      </w:tr>
      <w:tr>
        <w:trPr/>
        <w:tc>
          <w:tcPr>
            <w:tcW w:w="284" w:type="dxa"/>
            <w:tcBorders>
              <w:start w:val="single" w:sz="4" w:space="0" w:color="000000"/>
            </w:tcBorders>
          </w:tcPr>
          <w:p>
            <w:pPr>
              <w:pStyle w:val="TAC"/>
              <w:rPr/>
            </w:pPr>
            <w:r>
              <w:rPr/>
              <w:t>0</w:t>
            </w:r>
          </w:p>
        </w:tc>
        <w:tc>
          <w:tcPr>
            <w:tcW w:w="283" w:type="dxa"/>
            <w:tcBorders/>
          </w:tcPr>
          <w:p>
            <w:pPr>
              <w:pStyle w:val="TAC"/>
              <w:rPr/>
            </w:pPr>
            <w:r>
              <w:rPr/>
              <w:t>1</w:t>
            </w:r>
          </w:p>
        </w:tc>
        <w:tc>
          <w:tcPr>
            <w:tcW w:w="284" w:type="dxa"/>
            <w:tcBorders/>
          </w:tcPr>
          <w:p>
            <w:pPr>
              <w:pStyle w:val="TAC"/>
              <w:rPr/>
            </w:pPr>
            <w:r>
              <w:rPr/>
              <w:t>1</w:t>
            </w:r>
          </w:p>
        </w:tc>
        <w:tc>
          <w:tcPr>
            <w:tcW w:w="283" w:type="dxa"/>
            <w:tcBorders/>
          </w:tcPr>
          <w:p>
            <w:pPr>
              <w:pStyle w:val="TAC"/>
              <w:rPr/>
            </w:pPr>
            <w:r>
              <w:rPr/>
              <w:t>1</w:t>
            </w:r>
          </w:p>
        </w:tc>
        <w:tc>
          <w:tcPr>
            <w:tcW w:w="5963" w:type="dxa"/>
            <w:gridSpan w:val="2"/>
            <w:tcBorders>
              <w:end w:val="single" w:sz="4" w:space="0" w:color="000000"/>
            </w:tcBorders>
          </w:tcPr>
          <w:p>
            <w:pPr>
              <w:pStyle w:val="TAL"/>
              <w:rPr/>
            </w:pPr>
            <w:r>
              <w:rPr/>
              <w:t>CN Specific DRX cycle length coefficient 7 and T = 64</w:t>
            </w:r>
          </w:p>
        </w:tc>
      </w:tr>
      <w:tr>
        <w:trPr/>
        <w:tc>
          <w:tcPr>
            <w:tcW w:w="284" w:type="dxa"/>
            <w:tcBorders>
              <w:start w:val="single" w:sz="4" w:space="0" w:color="000000"/>
            </w:tcBorders>
          </w:tcPr>
          <w:p>
            <w:pPr>
              <w:pStyle w:val="TAC"/>
              <w:rPr/>
            </w:pPr>
            <w:r>
              <w:rPr/>
              <w:t>1</w:t>
            </w:r>
          </w:p>
        </w:tc>
        <w:tc>
          <w:tcPr>
            <w:tcW w:w="283" w:type="dxa"/>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5963" w:type="dxa"/>
            <w:gridSpan w:val="2"/>
            <w:tcBorders>
              <w:end w:val="single" w:sz="4" w:space="0" w:color="000000"/>
            </w:tcBorders>
          </w:tcPr>
          <w:p>
            <w:pPr>
              <w:pStyle w:val="TAL"/>
              <w:rPr/>
            </w:pPr>
            <w:r>
              <w:rPr/>
              <w:t>CN Specific DRX cycle length coefficient 8 and T = 128</w:t>
            </w:r>
          </w:p>
        </w:tc>
      </w:tr>
      <w:tr>
        <w:trPr/>
        <w:tc>
          <w:tcPr>
            <w:tcW w:w="284" w:type="dxa"/>
            <w:tcBorders>
              <w:start w:val="single" w:sz="4" w:space="0" w:color="000000"/>
            </w:tcBorders>
          </w:tcPr>
          <w:p>
            <w:pPr>
              <w:pStyle w:val="TAC"/>
              <w:rPr/>
            </w:pPr>
            <w:r>
              <w:rPr/>
              <w:t>1</w:t>
            </w:r>
          </w:p>
        </w:tc>
        <w:tc>
          <w:tcPr>
            <w:tcW w:w="283" w:type="dxa"/>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5963" w:type="dxa"/>
            <w:gridSpan w:val="2"/>
            <w:tcBorders>
              <w:end w:val="single" w:sz="4" w:space="0" w:color="000000"/>
            </w:tcBorders>
          </w:tcPr>
          <w:p>
            <w:pPr>
              <w:pStyle w:val="TAL"/>
              <w:rPr/>
            </w:pPr>
            <w:r>
              <w:rPr/>
              <w:t>CN Specific DRX cycle length coefficient 9 and T = 256</w:t>
            </w:r>
          </w:p>
        </w:tc>
      </w:tr>
      <w:tr>
        <w:trPr/>
        <w:tc>
          <w:tcPr>
            <w:tcW w:w="7097" w:type="dxa"/>
            <w:gridSpan w:val="6"/>
            <w:tcBorders>
              <w:start w:val="single" w:sz="4" w:space="0" w:color="000000"/>
              <w:end w:val="single" w:sz="4" w:space="0" w:color="000000"/>
            </w:tcBorders>
          </w:tcPr>
          <w:p>
            <w:pPr>
              <w:pStyle w:val="TAL"/>
              <w:snapToGrid w:val="false"/>
              <w:rPr/>
            </w:pPr>
            <w:r>
              <w:rPr/>
            </w:r>
          </w:p>
        </w:tc>
      </w:tr>
      <w:tr>
        <w:trPr/>
        <w:tc>
          <w:tcPr>
            <w:tcW w:w="7097" w:type="dxa"/>
            <w:gridSpan w:val="6"/>
            <w:tcBorders>
              <w:start w:val="single" w:sz="4" w:space="0" w:color="000000"/>
              <w:end w:val="single" w:sz="4" w:space="0" w:color="000000"/>
            </w:tcBorders>
          </w:tcPr>
          <w:p>
            <w:pPr>
              <w:pStyle w:val="TAL"/>
              <w:rPr/>
            </w:pPr>
            <w:r>
              <w:rPr/>
              <w:t>All other values shall be interpreted as "CN Specific DRX cycle length coefficient not specified by the MS " and "DRX value not specified by the MS" by this version of the protocol.</w:t>
            </w:r>
          </w:p>
        </w:tc>
      </w:tr>
      <w:tr>
        <w:trPr/>
        <w:tc>
          <w:tcPr>
            <w:tcW w:w="7097" w:type="dxa"/>
            <w:gridSpan w:val="6"/>
            <w:tcBorders>
              <w:start w:val="single" w:sz="4" w:space="0" w:color="000000"/>
              <w:end w:val="single" w:sz="4" w:space="0" w:color="000000"/>
            </w:tcBorders>
          </w:tcPr>
          <w:p>
            <w:pPr>
              <w:pStyle w:val="TAL"/>
              <w:snapToGrid w:val="false"/>
              <w:rPr/>
            </w:pPr>
            <w:r>
              <w:rPr/>
            </w:r>
          </w:p>
        </w:tc>
      </w:tr>
      <w:tr>
        <w:trPr/>
        <w:tc>
          <w:tcPr>
            <w:tcW w:w="7097" w:type="dxa"/>
            <w:gridSpan w:val="6"/>
            <w:tcBorders>
              <w:start w:val="single" w:sz="4" w:space="0" w:color="000000"/>
              <w:end w:val="single" w:sz="4" w:space="0" w:color="000000"/>
            </w:tcBorders>
          </w:tcPr>
          <w:p>
            <w:pPr>
              <w:pStyle w:val="TAN"/>
              <w:rPr/>
            </w:pPr>
            <w:r>
              <w:rPr/>
              <w:t>NOTE:</w:t>
              <w:tab/>
              <w:t>For Iu mode and S1 mode, this field (octet 3 bits 8 to 5) is used, but was spare in earlier versions of this protocol.</w:t>
            </w:r>
          </w:p>
        </w:tc>
      </w:tr>
      <w:tr>
        <w:trPr/>
        <w:tc>
          <w:tcPr>
            <w:tcW w:w="7097" w:type="dxa"/>
            <w:gridSpan w:val="6"/>
            <w:tcBorders>
              <w:start w:val="single" w:sz="4" w:space="0" w:color="000000"/>
              <w:bottom w:val="single" w:sz="4" w:space="0" w:color="000000"/>
              <w:end w:val="single" w:sz="4" w:space="0" w:color="000000"/>
            </w:tcBorders>
          </w:tcPr>
          <w:p>
            <w:pPr>
              <w:pStyle w:val="TAL"/>
              <w:snapToGrid w:val="false"/>
              <w:rPr/>
            </w:pPr>
            <w:r>
              <w:rPr/>
            </w:r>
          </w:p>
        </w:tc>
      </w:tr>
    </w:tbl>
    <w:p>
      <w:pPr>
        <w:pStyle w:val="Normal"/>
        <w:rPr/>
      </w:pPr>
      <w:r>
        <w:rPr/>
      </w:r>
    </w:p>
    <w:p>
      <w:pPr>
        <w:pStyle w:val="Heading4"/>
        <w:bidi w:val="0"/>
        <w:ind w:start="1418" w:hanging="1418"/>
        <w:jc w:val="start"/>
        <w:rPr/>
      </w:pPr>
      <w:bookmarkStart w:id="1167" w:name="__RefHeading___Toc502231915"/>
      <w:bookmarkEnd w:id="1167"/>
      <w:r>
        <w:rPr/>
        <w:t>10.5.5.7</w:t>
        <w:tab/>
        <w:t>Force to standby</w:t>
      </w:r>
    </w:p>
    <w:p>
      <w:pPr>
        <w:pStyle w:val="Normal"/>
        <w:rPr/>
      </w:pPr>
      <w:r>
        <w:rPr/>
        <w:t xml:space="preserve">The purpose of the </w:t>
      </w:r>
      <w:r>
        <w:rPr>
          <w:i/>
        </w:rPr>
        <w:t>force to standby</w:t>
      </w:r>
      <w:r>
        <w:rPr/>
        <w:t xml:space="preserve"> information element is to force the MS to stop the READY timer in order to prevent the MS to perform cell updates.</w:t>
      </w:r>
    </w:p>
    <w:p>
      <w:pPr>
        <w:pStyle w:val="Normal"/>
        <w:rPr/>
      </w:pPr>
      <w:r>
        <w:rPr/>
        <w:t xml:space="preserve">In Iu mode, the network shall always indicate </w:t>
      </w:r>
      <w:r>
        <w:rPr>
          <w:i/>
        </w:rPr>
        <w:t xml:space="preserve">force to standby not indicated </w:t>
      </w:r>
      <w:r>
        <w:rPr/>
        <w:t xml:space="preserve">in the </w:t>
      </w:r>
      <w:r>
        <w:rPr>
          <w:i/>
        </w:rPr>
        <w:t xml:space="preserve">force to standby </w:t>
      </w:r>
      <w:r>
        <w:rPr/>
        <w:t>information element.</w:t>
      </w:r>
    </w:p>
    <w:p>
      <w:pPr>
        <w:pStyle w:val="Normal"/>
        <w:rPr/>
      </w:pPr>
      <w:r>
        <w:rPr/>
        <w:t xml:space="preserve">The </w:t>
      </w:r>
      <w:r>
        <w:rPr>
          <w:i/>
        </w:rPr>
        <w:t>force to standby</w:t>
      </w:r>
      <w:r>
        <w:rPr/>
        <w:t xml:space="preserve"> is a type 1 information element.</w:t>
      </w:r>
    </w:p>
    <w:p>
      <w:pPr>
        <w:pStyle w:val="Normal"/>
        <w:rPr/>
      </w:pPr>
      <w:r>
        <w:rPr/>
        <w:t xml:space="preserve">The </w:t>
      </w:r>
      <w:r>
        <w:rPr>
          <w:i/>
        </w:rPr>
        <w:t>force to standby</w:t>
      </w:r>
      <w:r>
        <w:rPr/>
        <w:t xml:space="preserve"> information element is coded as shown in figure 10.5.123/3GPP TS 24.008 and table 10.5.140/3GPP TS 24.008.</w:t>
      </w:r>
    </w:p>
    <w:p>
      <w:pPr>
        <w:pStyle w:val="TH"/>
        <w:rPr/>
      </w:pPr>
      <w:r>
        <w:rPr/>
      </w:r>
    </w:p>
    <w:tbl>
      <w:tblPr>
        <w:tblW w:w="7515" w:type="dxa"/>
        <w:jc w:val="center"/>
        <w:tblInd w:w="0" w:type="dxa"/>
        <w:tblCellMar>
          <w:top w:w="0" w:type="dxa"/>
          <w:start w:w="28" w:type="dxa"/>
          <w:bottom w:w="0" w:type="dxa"/>
          <w:end w:w="108" w:type="dxa"/>
        </w:tblCellMar>
      </w:tblPr>
      <w:tblGrid>
        <w:gridCol w:w="709"/>
        <w:gridCol w:w="781"/>
        <w:gridCol w:w="780"/>
        <w:gridCol w:w="687"/>
        <w:gridCol w:w="92"/>
        <w:gridCol w:w="496"/>
        <w:gridCol w:w="161"/>
        <w:gridCol w:w="548"/>
        <w:gridCol w:w="993"/>
        <w:gridCol w:w="708"/>
        <w:gridCol w:w="1560"/>
      </w:tblGrid>
      <w:tr>
        <w:trPr>
          <w:cantSplit w:val="true"/>
        </w:trPr>
        <w:tc>
          <w:tcPr>
            <w:tcW w:w="709" w:type="dxa"/>
            <w:tcBorders/>
          </w:tcPr>
          <w:p>
            <w:pPr>
              <w:pStyle w:val="TAC"/>
              <w:rPr/>
            </w:pPr>
            <w:r>
              <w:rPr/>
              <w:t>8</w:t>
            </w:r>
          </w:p>
        </w:tc>
        <w:tc>
          <w:tcPr>
            <w:tcW w:w="781" w:type="dxa"/>
            <w:tcBorders/>
          </w:tcPr>
          <w:p>
            <w:pPr>
              <w:pStyle w:val="TAC"/>
              <w:rPr/>
            </w:pPr>
            <w:r>
              <w:rPr/>
              <w:t>7</w:t>
            </w:r>
          </w:p>
        </w:tc>
        <w:tc>
          <w:tcPr>
            <w:tcW w:w="780" w:type="dxa"/>
            <w:tcBorders/>
          </w:tcPr>
          <w:p>
            <w:pPr>
              <w:pStyle w:val="TAC"/>
              <w:rPr/>
            </w:pPr>
            <w:r>
              <w:rPr/>
              <w:t>6</w:t>
            </w:r>
          </w:p>
        </w:tc>
        <w:tc>
          <w:tcPr>
            <w:tcW w:w="779" w:type="dxa"/>
            <w:gridSpan w:val="2"/>
            <w:tcBorders/>
          </w:tcPr>
          <w:p>
            <w:pPr>
              <w:pStyle w:val="TAC"/>
              <w:rPr/>
            </w:pPr>
            <w:r>
              <w:rPr/>
              <w:t>5</w:t>
            </w:r>
          </w:p>
        </w:tc>
        <w:tc>
          <w:tcPr>
            <w:tcW w:w="496" w:type="dxa"/>
            <w:tcBorders/>
          </w:tcPr>
          <w:p>
            <w:pPr>
              <w:pStyle w:val="TAC"/>
              <w:rPr/>
            </w:pPr>
            <w:r>
              <w:rPr/>
              <w:t>4</w:t>
            </w:r>
          </w:p>
        </w:tc>
        <w:tc>
          <w:tcPr>
            <w:tcW w:w="709" w:type="dxa"/>
            <w:gridSpan w:val="2"/>
            <w:tcBorders/>
          </w:tcPr>
          <w:p>
            <w:pPr>
              <w:pStyle w:val="TAC"/>
              <w:rPr/>
            </w:pPr>
            <w:r>
              <w:rPr/>
              <w:t>3</w:t>
            </w:r>
          </w:p>
        </w:tc>
        <w:tc>
          <w:tcPr>
            <w:tcW w:w="993" w:type="dxa"/>
            <w:tcBorders/>
          </w:tcPr>
          <w:p>
            <w:pPr>
              <w:pStyle w:val="TAC"/>
              <w:rPr/>
            </w:pPr>
            <w:r>
              <w:rPr/>
              <w:t>2</w:t>
            </w:r>
          </w:p>
        </w:tc>
        <w:tc>
          <w:tcPr>
            <w:tcW w:w="708" w:type="dxa"/>
            <w:tcBorders/>
          </w:tcPr>
          <w:p>
            <w:pPr>
              <w:pStyle w:val="TAC"/>
              <w:rPr/>
            </w:pPr>
            <w:r>
              <w:rPr/>
              <w:t>1</w:t>
            </w:r>
          </w:p>
        </w:tc>
        <w:tc>
          <w:tcPr>
            <w:tcW w:w="1560" w:type="dxa"/>
            <w:tcBorders/>
          </w:tcPr>
          <w:p>
            <w:pPr>
              <w:pStyle w:val="TAL"/>
              <w:snapToGrid w:val="false"/>
              <w:rPr/>
            </w:pPr>
            <w:r>
              <w:rPr/>
            </w:r>
          </w:p>
        </w:tc>
      </w:tr>
      <w:tr>
        <w:trPr>
          <w:cantSplit w:val="true"/>
        </w:trPr>
        <w:tc>
          <w:tcPr>
            <w:tcW w:w="2957" w:type="dxa"/>
            <w:gridSpan w:val="4"/>
            <w:tcBorders>
              <w:top w:val="single" w:sz="4" w:space="0" w:color="000000"/>
              <w:start w:val="single" w:sz="4" w:space="0" w:color="000000"/>
              <w:bottom w:val="single" w:sz="4" w:space="0" w:color="000000"/>
            </w:tcBorders>
          </w:tcPr>
          <w:p>
            <w:pPr>
              <w:pStyle w:val="TAC"/>
              <w:rPr/>
            </w:pPr>
            <w:r>
              <w:rPr/>
              <w:t>Force to standby</w:t>
            </w:r>
          </w:p>
          <w:p>
            <w:pPr>
              <w:pStyle w:val="TAC"/>
              <w:rPr/>
            </w:pPr>
            <w:r>
              <w:rPr/>
              <w:t>IEI</w:t>
            </w:r>
          </w:p>
        </w:tc>
        <w:tc>
          <w:tcPr>
            <w:tcW w:w="749" w:type="dxa"/>
            <w:gridSpan w:val="3"/>
            <w:tcBorders>
              <w:top w:val="single" w:sz="4" w:space="0" w:color="000000"/>
              <w:start w:val="single" w:sz="4" w:space="0" w:color="000000"/>
              <w:bottom w:val="single" w:sz="4" w:space="0" w:color="000000"/>
            </w:tcBorders>
          </w:tcPr>
          <w:p>
            <w:pPr>
              <w:pStyle w:val="TAC"/>
              <w:rPr/>
            </w:pPr>
            <w:r>
              <w:rPr/>
              <w:t>0</w:t>
            </w:r>
          </w:p>
          <w:p>
            <w:pPr>
              <w:pStyle w:val="TAC"/>
              <w:rPr/>
            </w:pPr>
            <w:r>
              <w:rPr/>
              <w:t>spare</w:t>
            </w:r>
          </w:p>
        </w:tc>
        <w:tc>
          <w:tcPr>
            <w:tcW w:w="2249" w:type="dxa"/>
            <w:gridSpan w:val="3"/>
            <w:tcBorders>
              <w:top w:val="single" w:sz="4" w:space="0" w:color="000000"/>
              <w:start w:val="single" w:sz="4" w:space="0" w:color="000000"/>
              <w:bottom w:val="single" w:sz="4" w:space="0" w:color="000000"/>
            </w:tcBorders>
          </w:tcPr>
          <w:p>
            <w:pPr>
              <w:pStyle w:val="TAC"/>
              <w:rPr/>
            </w:pPr>
            <w:r>
              <w:rPr/>
              <w:t>Force to</w:t>
            </w:r>
          </w:p>
          <w:p>
            <w:pPr>
              <w:pStyle w:val="TAC"/>
              <w:rPr/>
            </w:pPr>
            <w:r>
              <w:rPr/>
              <w:t>standby value</w:t>
            </w:r>
          </w:p>
        </w:tc>
        <w:tc>
          <w:tcPr>
            <w:tcW w:w="1560" w:type="dxa"/>
            <w:tcBorders>
              <w:start w:val="single" w:sz="4" w:space="0" w:color="000000"/>
            </w:tcBorders>
          </w:tcPr>
          <w:p>
            <w:pPr>
              <w:pStyle w:val="TAL"/>
              <w:rPr/>
            </w:pPr>
            <w:r>
              <w:rPr/>
              <w:t>octet 1</w:t>
            </w:r>
          </w:p>
        </w:tc>
      </w:tr>
    </w:tbl>
    <w:p>
      <w:pPr>
        <w:pStyle w:val="TAN"/>
        <w:rPr/>
      </w:pPr>
      <w:r>
        <w:rPr/>
      </w:r>
    </w:p>
    <w:p>
      <w:pPr>
        <w:pStyle w:val="TF"/>
        <w:rPr/>
      </w:pPr>
      <w:r>
        <w:rPr/>
        <w:t xml:space="preserve">Figure 10.5.123/3GPP TS 24.008: </w:t>
      </w:r>
      <w:r>
        <w:rPr>
          <w:i/>
        </w:rPr>
        <w:t>Force to standby</w:t>
      </w:r>
      <w:r>
        <w:rPr/>
        <w:t xml:space="preserve"> information element </w:t>
      </w:r>
    </w:p>
    <w:p>
      <w:pPr>
        <w:pStyle w:val="TH"/>
        <w:rPr/>
      </w:pPr>
      <w:r>
        <w:rPr/>
        <w:t>Table</w:t>
      </w:r>
      <w:r>
        <w:rPr>
          <w:caps/>
        </w:rPr>
        <w:t xml:space="preserve"> </w:t>
      </w:r>
      <w:r>
        <w:rPr/>
        <w:t xml:space="preserve">10.5.140/3GPP TS 24.008: </w:t>
      </w:r>
      <w:r>
        <w:rPr>
          <w:i/>
        </w:rPr>
        <w:t>Force to standby</w:t>
      </w:r>
      <w:r>
        <w:rPr/>
        <w:t xml:space="preserve"> information element</w:t>
      </w:r>
    </w:p>
    <w:tbl>
      <w:tblPr>
        <w:tblW w:w="7097" w:type="dxa"/>
        <w:jc w:val="center"/>
        <w:tblInd w:w="0" w:type="dxa"/>
        <w:tblCellMar>
          <w:top w:w="0" w:type="dxa"/>
          <w:start w:w="28" w:type="dxa"/>
          <w:bottom w:w="0" w:type="dxa"/>
          <w:end w:w="108" w:type="dxa"/>
        </w:tblCellMar>
      </w:tblPr>
      <w:tblGrid>
        <w:gridCol w:w="284"/>
        <w:gridCol w:w="284"/>
        <w:gridCol w:w="283"/>
        <w:gridCol w:w="283"/>
        <w:gridCol w:w="5963"/>
      </w:tblGrid>
      <w:tr>
        <w:trPr>
          <w:cantSplit w:val="true"/>
        </w:trPr>
        <w:tc>
          <w:tcPr>
            <w:tcW w:w="7097" w:type="dxa"/>
            <w:gridSpan w:val="5"/>
            <w:tcBorders>
              <w:top w:val="single" w:sz="4" w:space="0" w:color="000000"/>
              <w:start w:val="single" w:sz="4" w:space="0" w:color="000000"/>
              <w:end w:val="single" w:sz="4" w:space="0" w:color="000000"/>
            </w:tcBorders>
          </w:tcPr>
          <w:p>
            <w:pPr>
              <w:pStyle w:val="TAL"/>
              <w:rPr/>
            </w:pPr>
            <w:r>
              <w:rPr/>
              <w:t>Force to standby value    (octet 1)</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Bits</w:t>
            </w:r>
          </w:p>
        </w:tc>
      </w:tr>
      <w:tr>
        <w:trPr>
          <w:cantSplit w:val="true"/>
        </w:trPr>
        <w:tc>
          <w:tcPr>
            <w:tcW w:w="284" w:type="dxa"/>
            <w:tcBorders>
              <w:start w:val="single" w:sz="4" w:space="0" w:color="000000"/>
            </w:tcBorders>
          </w:tcPr>
          <w:p>
            <w:pPr>
              <w:pStyle w:val="TAH"/>
              <w:rPr/>
            </w:pPr>
            <w:r>
              <w:rPr/>
              <w:t>3</w:t>
            </w:r>
          </w:p>
        </w:tc>
        <w:tc>
          <w:tcPr>
            <w:tcW w:w="284" w:type="dxa"/>
            <w:tcBorders/>
          </w:tcPr>
          <w:p>
            <w:pPr>
              <w:pStyle w:val="TAH"/>
              <w:rPr/>
            </w:pPr>
            <w:r>
              <w:rPr/>
              <w:t>2</w:t>
            </w:r>
          </w:p>
        </w:tc>
        <w:tc>
          <w:tcPr>
            <w:tcW w:w="283" w:type="dxa"/>
            <w:tcBorders/>
          </w:tcPr>
          <w:p>
            <w:pPr>
              <w:pStyle w:val="TAH"/>
              <w:rPr/>
            </w:pPr>
            <w:r>
              <w:rPr/>
              <w:t>1</w:t>
            </w:r>
          </w:p>
        </w:tc>
        <w:tc>
          <w:tcPr>
            <w:tcW w:w="283" w:type="dxa"/>
            <w:tcBorders/>
          </w:tcPr>
          <w:p>
            <w:pPr>
              <w:pStyle w:val="TAH"/>
              <w:snapToGrid w:val="false"/>
              <w:rPr/>
            </w:pPr>
            <w:r>
              <w:rPr/>
            </w:r>
          </w:p>
        </w:tc>
        <w:tc>
          <w:tcPr>
            <w:tcW w:w="5963"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snapToGrid w:val="false"/>
              <w:rPr/>
            </w:pPr>
            <w:r>
              <w:rPr/>
            </w:r>
          </w:p>
        </w:tc>
        <w:tc>
          <w:tcPr>
            <w:tcW w:w="5963" w:type="dxa"/>
            <w:tcBorders>
              <w:end w:val="single" w:sz="4" w:space="0" w:color="000000"/>
            </w:tcBorders>
          </w:tcPr>
          <w:p>
            <w:pPr>
              <w:pStyle w:val="TAL"/>
              <w:rPr/>
            </w:pPr>
            <w:r>
              <w:rPr/>
              <w:t>Force to standby not indicated</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3" w:type="dxa"/>
            <w:tcBorders/>
          </w:tcPr>
          <w:p>
            <w:pPr>
              <w:pStyle w:val="TAC"/>
              <w:snapToGrid w:val="false"/>
              <w:rPr/>
            </w:pPr>
            <w:r>
              <w:rPr/>
            </w:r>
          </w:p>
        </w:tc>
        <w:tc>
          <w:tcPr>
            <w:tcW w:w="5963" w:type="dxa"/>
            <w:tcBorders>
              <w:end w:val="single" w:sz="4" w:space="0" w:color="000000"/>
            </w:tcBorders>
          </w:tcPr>
          <w:p>
            <w:pPr>
              <w:pStyle w:val="TAL"/>
              <w:rPr/>
            </w:pPr>
            <w:r>
              <w:rPr/>
              <w:t>Force to standby indicated</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 xml:space="preserve">All other values are interpreted as </w:t>
              <w:br/>
            </w:r>
            <w:r>
              <w:rPr>
                <w:i/>
              </w:rPr>
              <w:t>force to</w:t>
            </w:r>
            <w:r>
              <w:rPr/>
              <w:t xml:space="preserve"> </w:t>
            </w:r>
            <w:r>
              <w:rPr>
                <w:i/>
              </w:rPr>
              <w:t>standby</w:t>
            </w:r>
            <w:r>
              <w:rPr/>
              <w:t xml:space="preserve"> </w:t>
            </w:r>
            <w:r>
              <w:rPr>
                <w:i/>
              </w:rPr>
              <w:t>not indicated</w:t>
            </w:r>
            <w:r>
              <w:rPr/>
              <w:t xml:space="preserve"> by this version of the protocol.</w:t>
            </w:r>
          </w:p>
        </w:tc>
      </w:tr>
      <w:tr>
        <w:trPr>
          <w:cantSplit w:val="true"/>
        </w:trPr>
        <w:tc>
          <w:tcPr>
            <w:tcW w:w="7097" w:type="dxa"/>
            <w:gridSpan w:val="5"/>
            <w:tcBorders>
              <w:start w:val="single" w:sz="4" w:space="0" w:color="000000"/>
              <w:bottom w:val="single" w:sz="4" w:space="0" w:color="000000"/>
              <w:end w:val="single" w:sz="4" w:space="0" w:color="000000"/>
            </w:tcBorders>
          </w:tcPr>
          <w:p>
            <w:pPr>
              <w:pStyle w:val="TAL"/>
              <w:snapToGrid w:val="false"/>
              <w:rPr/>
            </w:pPr>
            <w:r>
              <w:rPr/>
            </w:r>
          </w:p>
        </w:tc>
      </w:tr>
    </w:tbl>
    <w:p>
      <w:pPr>
        <w:pStyle w:val="Normal"/>
        <w:rPr/>
      </w:pPr>
      <w:r>
        <w:rPr/>
      </w:r>
    </w:p>
    <w:p>
      <w:pPr>
        <w:pStyle w:val="Heading4"/>
        <w:bidi w:val="0"/>
        <w:ind w:start="1418" w:hanging="1418"/>
        <w:jc w:val="start"/>
        <w:rPr/>
      </w:pPr>
      <w:bookmarkStart w:id="1168" w:name="__RefHeading___Toc502231916"/>
      <w:bookmarkEnd w:id="1168"/>
      <w:r>
        <w:rPr/>
        <w:t>10.5.5.8</w:t>
        <w:tab/>
        <w:t>P-TMSI signature</w:t>
      </w:r>
    </w:p>
    <w:p>
      <w:pPr>
        <w:pStyle w:val="Normal"/>
        <w:rPr/>
      </w:pPr>
      <w:r>
        <w:rPr/>
        <w:t xml:space="preserve">The purpose of the </w:t>
      </w:r>
      <w:r>
        <w:rPr>
          <w:i/>
        </w:rPr>
        <w:t xml:space="preserve">P-TMSI signature </w:t>
      </w:r>
      <w:r>
        <w:rPr/>
        <w:t>information element is to identify a GMM context of an MS.</w:t>
      </w:r>
    </w:p>
    <w:p>
      <w:pPr>
        <w:pStyle w:val="Normal"/>
        <w:rPr/>
      </w:pPr>
      <w:r>
        <w:rPr/>
        <w:t xml:space="preserve">The </w:t>
      </w:r>
      <w:r>
        <w:rPr>
          <w:i/>
        </w:rPr>
        <w:t xml:space="preserve">P-TMSI signature </w:t>
      </w:r>
      <w:r>
        <w:rPr/>
        <w:t>is a type 3 information element with 4 octets length.</w:t>
      </w:r>
    </w:p>
    <w:p>
      <w:pPr>
        <w:pStyle w:val="Normal"/>
        <w:rPr/>
      </w:pPr>
      <w:r>
        <w:rPr/>
        <w:t xml:space="preserve">The </w:t>
      </w:r>
      <w:r>
        <w:rPr>
          <w:i/>
        </w:rPr>
        <w:t xml:space="preserve">P-TMSI signature </w:t>
      </w:r>
      <w:r>
        <w:rPr/>
        <w:t>information element is coded as shown in figure 10.5.124/3GPP TS 24.008 and table 10.5.141/3GPP TS 24.008.</w:t>
      </w:r>
    </w:p>
    <w:p>
      <w:pPr>
        <w:pStyle w:val="TH"/>
        <w:rPr/>
      </w:pPr>
      <w:r>
        <w:rPr/>
      </w:r>
    </w:p>
    <w:tbl>
      <w:tblPr>
        <w:tblW w:w="7515" w:type="dxa"/>
        <w:jc w:val="center"/>
        <w:tblInd w:w="0" w:type="dxa"/>
        <w:tblCellMar>
          <w:top w:w="0" w:type="dxa"/>
          <w:start w:w="28" w:type="dxa"/>
          <w:bottom w:w="0" w:type="dxa"/>
          <w:end w:w="108" w:type="dxa"/>
        </w:tblCellMar>
      </w:tblPr>
      <w:tblGrid>
        <w:gridCol w:w="709"/>
        <w:gridCol w:w="781"/>
        <w:gridCol w:w="780"/>
        <w:gridCol w:w="779"/>
        <w:gridCol w:w="496"/>
        <w:gridCol w:w="709"/>
        <w:gridCol w:w="993"/>
        <w:gridCol w:w="708"/>
        <w:gridCol w:w="1560"/>
      </w:tblGrid>
      <w:tr>
        <w:trPr>
          <w:cantSplit w:val="true"/>
        </w:trPr>
        <w:tc>
          <w:tcPr>
            <w:tcW w:w="709" w:type="dxa"/>
            <w:tcBorders/>
          </w:tcPr>
          <w:p>
            <w:pPr>
              <w:pStyle w:val="TAC"/>
              <w:rPr/>
            </w:pPr>
            <w:r>
              <w:rPr/>
              <w:t>8</w:t>
            </w:r>
          </w:p>
        </w:tc>
        <w:tc>
          <w:tcPr>
            <w:tcW w:w="781" w:type="dxa"/>
            <w:tcBorders/>
          </w:tcPr>
          <w:p>
            <w:pPr>
              <w:pStyle w:val="TAC"/>
              <w:rPr/>
            </w:pPr>
            <w:r>
              <w:rPr/>
              <w:t>7</w:t>
            </w:r>
          </w:p>
        </w:tc>
        <w:tc>
          <w:tcPr>
            <w:tcW w:w="780" w:type="dxa"/>
            <w:tcBorders/>
          </w:tcPr>
          <w:p>
            <w:pPr>
              <w:pStyle w:val="TAC"/>
              <w:rPr/>
            </w:pPr>
            <w:r>
              <w:rPr/>
              <w:t>6</w:t>
            </w:r>
          </w:p>
        </w:tc>
        <w:tc>
          <w:tcPr>
            <w:tcW w:w="779" w:type="dxa"/>
            <w:tcBorders/>
          </w:tcPr>
          <w:p>
            <w:pPr>
              <w:pStyle w:val="TAC"/>
              <w:rPr/>
            </w:pPr>
            <w:r>
              <w:rPr/>
              <w:t>5</w:t>
            </w:r>
          </w:p>
        </w:tc>
        <w:tc>
          <w:tcPr>
            <w:tcW w:w="496" w:type="dxa"/>
            <w:tcBorders/>
          </w:tcPr>
          <w:p>
            <w:pPr>
              <w:pStyle w:val="TAC"/>
              <w:rPr/>
            </w:pPr>
            <w:r>
              <w:rPr/>
              <w:t>4</w:t>
            </w:r>
          </w:p>
        </w:tc>
        <w:tc>
          <w:tcPr>
            <w:tcW w:w="709" w:type="dxa"/>
            <w:tcBorders/>
          </w:tcPr>
          <w:p>
            <w:pPr>
              <w:pStyle w:val="TAC"/>
              <w:rPr/>
            </w:pPr>
            <w:r>
              <w:rPr/>
              <w:t>3</w:t>
            </w:r>
          </w:p>
        </w:tc>
        <w:tc>
          <w:tcPr>
            <w:tcW w:w="993" w:type="dxa"/>
            <w:tcBorders/>
          </w:tcPr>
          <w:p>
            <w:pPr>
              <w:pStyle w:val="TAC"/>
              <w:rPr/>
            </w:pPr>
            <w:r>
              <w:rPr/>
              <w:t>2</w:t>
            </w:r>
          </w:p>
        </w:tc>
        <w:tc>
          <w:tcPr>
            <w:tcW w:w="708" w:type="dxa"/>
            <w:tcBorders/>
          </w:tcPr>
          <w:p>
            <w:pPr>
              <w:pStyle w:val="TAC"/>
              <w:rPr/>
            </w:pPr>
            <w:r>
              <w:rPr/>
              <w:t>1</w:t>
            </w:r>
          </w:p>
        </w:tc>
        <w:tc>
          <w:tcPr>
            <w:tcW w:w="1560" w:type="dxa"/>
            <w:tcBorders/>
          </w:tcPr>
          <w:p>
            <w:pPr>
              <w:pStyle w:val="TAL"/>
              <w:snapToGrid w:val="false"/>
              <w:rPr/>
            </w:pPr>
            <w:r>
              <w:rPr/>
            </w:r>
          </w:p>
        </w:tc>
      </w:tr>
      <w:tr>
        <w:trPr>
          <w:cantSplit w:val="true"/>
        </w:trPr>
        <w:tc>
          <w:tcPr>
            <w:tcW w:w="5955" w:type="dxa"/>
            <w:gridSpan w:val="8"/>
            <w:tcBorders>
              <w:top w:val="single" w:sz="4" w:space="0" w:color="000000"/>
              <w:start w:val="single" w:sz="4" w:space="0" w:color="000000"/>
              <w:bottom w:val="single" w:sz="4" w:space="0" w:color="000000"/>
            </w:tcBorders>
          </w:tcPr>
          <w:p>
            <w:pPr>
              <w:pStyle w:val="TAC"/>
              <w:rPr/>
            </w:pPr>
            <w:r>
              <w:rPr/>
              <w:t>P-TMSI signature IEI</w:t>
            </w:r>
          </w:p>
        </w:tc>
        <w:tc>
          <w:tcPr>
            <w:tcW w:w="1560" w:type="dxa"/>
            <w:tcBorders>
              <w:start w:val="single" w:sz="4" w:space="0" w:color="000000"/>
            </w:tcBorders>
          </w:tcPr>
          <w:p>
            <w:pPr>
              <w:pStyle w:val="TAL"/>
              <w:rPr/>
            </w:pPr>
            <w:r>
              <w:rPr/>
              <w:t>octet 1</w:t>
            </w:r>
          </w:p>
        </w:tc>
      </w:tr>
      <w:tr>
        <w:trPr>
          <w:cantSplit w:val="true"/>
        </w:trPr>
        <w:tc>
          <w:tcPr>
            <w:tcW w:w="5955" w:type="dxa"/>
            <w:gridSpan w:val="8"/>
            <w:tcBorders>
              <w:top w:val="single" w:sz="4" w:space="0" w:color="000000"/>
              <w:start w:val="single" w:sz="4" w:space="0" w:color="000000"/>
              <w:bottom w:val="single" w:sz="4" w:space="0" w:color="000000"/>
            </w:tcBorders>
          </w:tcPr>
          <w:p>
            <w:pPr>
              <w:pStyle w:val="TAC"/>
              <w:snapToGrid w:val="false"/>
              <w:rPr/>
            </w:pPr>
            <w:r>
              <w:rPr/>
            </w:r>
          </w:p>
          <w:p>
            <w:pPr>
              <w:pStyle w:val="TAC"/>
              <w:rPr/>
            </w:pPr>
            <w:r>
              <w:rPr/>
              <w:t>P-TMSI signature value</w:t>
            </w:r>
          </w:p>
          <w:p>
            <w:pPr>
              <w:pStyle w:val="TAC"/>
              <w:rPr/>
            </w:pPr>
            <w:r>
              <w:rPr/>
            </w:r>
          </w:p>
        </w:tc>
        <w:tc>
          <w:tcPr>
            <w:tcW w:w="1560" w:type="dxa"/>
            <w:tcBorders>
              <w:start w:val="single" w:sz="4" w:space="0" w:color="000000"/>
            </w:tcBorders>
          </w:tcPr>
          <w:p>
            <w:pPr>
              <w:pStyle w:val="TAL"/>
              <w:rPr/>
            </w:pPr>
            <w:r>
              <w:rPr/>
              <w:t>octet 2</w:t>
            </w:r>
          </w:p>
          <w:p>
            <w:pPr>
              <w:pStyle w:val="TAL"/>
              <w:rPr/>
            </w:pPr>
            <w:r>
              <w:rPr/>
            </w:r>
          </w:p>
          <w:p>
            <w:pPr>
              <w:pStyle w:val="TAL"/>
              <w:rPr/>
            </w:pPr>
            <w:r>
              <w:rPr/>
              <w:t>octet 4</w:t>
            </w:r>
          </w:p>
        </w:tc>
      </w:tr>
    </w:tbl>
    <w:p>
      <w:pPr>
        <w:pStyle w:val="TAN"/>
        <w:rPr/>
      </w:pPr>
      <w:r>
        <w:rPr/>
      </w:r>
    </w:p>
    <w:p>
      <w:pPr>
        <w:pStyle w:val="TF"/>
        <w:rPr/>
      </w:pPr>
      <w:r>
        <w:rPr>
          <w:lang w:val="fr-FR"/>
        </w:rPr>
        <w:t xml:space="preserve">Figure 10.5.124/3GPP TS 24.008: </w:t>
      </w:r>
      <w:r>
        <w:rPr>
          <w:i/>
          <w:lang w:val="fr-FR"/>
        </w:rPr>
        <w:t xml:space="preserve">P-TMSI signature </w:t>
      </w:r>
      <w:r>
        <w:rPr>
          <w:lang w:val="fr-FR"/>
        </w:rPr>
        <w:t>information element</w:t>
      </w:r>
    </w:p>
    <w:p>
      <w:pPr>
        <w:pStyle w:val="TH"/>
        <w:rPr/>
      </w:pPr>
      <w:r>
        <w:rPr>
          <w:lang w:val="fr-FR"/>
        </w:rPr>
        <w:t xml:space="preserve">Table 10.5.141/3GPP TS 24.008: </w:t>
      </w:r>
      <w:r>
        <w:rPr>
          <w:i/>
          <w:lang w:val="fr-FR"/>
        </w:rPr>
        <w:t xml:space="preserve">P-TMSI signature </w:t>
      </w:r>
      <w:r>
        <w:rPr/>
        <w:t>information element</w:t>
      </w:r>
    </w:p>
    <w:tbl>
      <w:tblPr>
        <w:tblW w:w="7097" w:type="dxa"/>
        <w:jc w:val="center"/>
        <w:tblInd w:w="0" w:type="dxa"/>
        <w:tblCellMar>
          <w:top w:w="0" w:type="dxa"/>
          <w:start w:w="28" w:type="dxa"/>
          <w:bottom w:w="0" w:type="dxa"/>
          <w:end w:w="108" w:type="dxa"/>
        </w:tblCellMar>
      </w:tblPr>
      <w:tblGrid>
        <w:gridCol w:w="7097"/>
      </w:tblGrid>
      <w:tr>
        <w:trPr>
          <w:cantSplit w:val="true"/>
        </w:trPr>
        <w:tc>
          <w:tcPr>
            <w:tcW w:w="7097" w:type="dxa"/>
            <w:tcBorders>
              <w:top w:val="single" w:sz="4" w:space="0" w:color="000000"/>
              <w:start w:val="single" w:sz="4" w:space="0" w:color="000000"/>
              <w:end w:val="single" w:sz="4" w:space="0" w:color="000000"/>
            </w:tcBorders>
          </w:tcPr>
          <w:p>
            <w:pPr>
              <w:pStyle w:val="TAL"/>
              <w:rPr/>
            </w:pPr>
            <w:r>
              <w:rPr/>
              <w:t>P-TMSI signature</w:t>
            </w:r>
            <w:r>
              <w:rPr>
                <w:i/>
              </w:rPr>
              <w:t xml:space="preserve"> </w:t>
            </w:r>
            <w:r>
              <w:rPr/>
              <w:t>value</w:t>
            </w:r>
          </w:p>
        </w:tc>
      </w:tr>
      <w:tr>
        <w:trPr>
          <w:cantSplit w:val="true"/>
        </w:trPr>
        <w:tc>
          <w:tcPr>
            <w:tcW w:w="7097" w:type="dxa"/>
            <w:tcBorders>
              <w:start w:val="single" w:sz="4" w:space="0" w:color="000000"/>
              <w:end w:val="single" w:sz="4" w:space="0" w:color="000000"/>
            </w:tcBorders>
          </w:tcPr>
          <w:p>
            <w:pPr>
              <w:pStyle w:val="TAL"/>
              <w:rPr/>
            </w:pPr>
            <w:r>
              <w:rPr/>
              <w:t>Octets 2, 3 and 4 contain the binary representation of the P-TMSI signature.</w:t>
            </w:r>
          </w:p>
        </w:tc>
      </w:tr>
      <w:tr>
        <w:trPr>
          <w:cantSplit w:val="true"/>
        </w:trPr>
        <w:tc>
          <w:tcPr>
            <w:tcW w:w="7097" w:type="dxa"/>
            <w:tcBorders>
              <w:start w:val="single" w:sz="4" w:space="0" w:color="000000"/>
              <w:end w:val="single" w:sz="4" w:space="0" w:color="000000"/>
            </w:tcBorders>
          </w:tcPr>
          <w:p>
            <w:pPr>
              <w:pStyle w:val="TAL"/>
              <w:snapToGrid w:val="false"/>
              <w:rPr/>
            </w:pPr>
            <w:r>
              <w:rPr/>
            </w:r>
          </w:p>
        </w:tc>
      </w:tr>
      <w:tr>
        <w:trPr>
          <w:cantSplit w:val="true"/>
        </w:trPr>
        <w:tc>
          <w:tcPr>
            <w:tcW w:w="7097" w:type="dxa"/>
            <w:tcBorders>
              <w:start w:val="single" w:sz="4" w:space="0" w:color="000000"/>
              <w:end w:val="single" w:sz="4" w:space="0" w:color="000000"/>
            </w:tcBorders>
          </w:tcPr>
          <w:p>
            <w:pPr>
              <w:pStyle w:val="TAL"/>
              <w:rPr/>
            </w:pPr>
            <w:r>
              <w:rPr/>
              <w:t>Bit 1 of octet 4 is the least significant bit and bit 8 of octet 2 is the most significant bit.</w:t>
            </w:r>
          </w:p>
        </w:tc>
      </w:tr>
      <w:tr>
        <w:trPr>
          <w:cantSplit w:val="true"/>
        </w:trPr>
        <w:tc>
          <w:tcPr>
            <w:tcW w:w="7097" w:type="dxa"/>
            <w:tcBorders>
              <w:start w:val="single" w:sz="4" w:space="0" w:color="000000"/>
              <w:bottom w:val="single" w:sz="4" w:space="0" w:color="000000"/>
              <w:end w:val="single" w:sz="4" w:space="0" w:color="000000"/>
            </w:tcBorders>
          </w:tcPr>
          <w:p>
            <w:pPr>
              <w:pStyle w:val="TAL"/>
              <w:snapToGrid w:val="false"/>
              <w:rPr/>
            </w:pPr>
            <w:r>
              <w:rPr/>
            </w:r>
          </w:p>
        </w:tc>
      </w:tr>
    </w:tbl>
    <w:p>
      <w:pPr>
        <w:pStyle w:val="Normal"/>
        <w:rPr/>
      </w:pPr>
      <w:r>
        <w:rPr/>
      </w:r>
    </w:p>
    <w:p>
      <w:pPr>
        <w:pStyle w:val="Heading4"/>
        <w:bidi w:val="0"/>
        <w:ind w:start="1418" w:hanging="1418"/>
        <w:jc w:val="start"/>
        <w:rPr/>
      </w:pPr>
      <w:bookmarkStart w:id="1169" w:name="__RefHeading___Toc502231917"/>
      <w:bookmarkEnd w:id="1169"/>
      <w:r>
        <w:rPr/>
        <w:t>10.5.5.8a</w:t>
        <w:tab/>
        <w:t>P-TMSI signature 2</w:t>
      </w:r>
    </w:p>
    <w:p>
      <w:pPr>
        <w:pStyle w:val="Normal"/>
        <w:rPr/>
      </w:pPr>
      <w:r>
        <w:rPr/>
        <w:t xml:space="preserve">The purpose of the </w:t>
      </w:r>
      <w:r>
        <w:rPr>
          <w:i/>
        </w:rPr>
        <w:t xml:space="preserve">P-TMSI signature 2 </w:t>
      </w:r>
      <w:r>
        <w:rPr/>
        <w:t>information element is to identify a GMM context of an MS.</w:t>
      </w:r>
    </w:p>
    <w:p>
      <w:pPr>
        <w:pStyle w:val="Normal"/>
        <w:rPr/>
      </w:pPr>
      <w:r>
        <w:rPr/>
        <w:t xml:space="preserve">The </w:t>
      </w:r>
      <w:r>
        <w:rPr>
          <w:i/>
        </w:rPr>
        <w:t xml:space="preserve">P-TMSI signature 2 </w:t>
      </w:r>
      <w:r>
        <w:rPr/>
        <w:t>is a type 4 information element with 5 octets length.</w:t>
      </w:r>
    </w:p>
    <w:p>
      <w:pPr>
        <w:pStyle w:val="Normal"/>
        <w:rPr/>
      </w:pPr>
      <w:r>
        <w:rPr/>
        <w:t xml:space="preserve">The </w:t>
      </w:r>
      <w:r>
        <w:rPr>
          <w:i/>
        </w:rPr>
        <w:t xml:space="preserve">P-TMSI signature 2 </w:t>
      </w:r>
      <w:r>
        <w:rPr/>
        <w:t>information element is coded as shown in figure 10.5.124a/3GPP TS 24.008 and table 10.5.141a/3GPP TS 24.008.</w:t>
      </w:r>
    </w:p>
    <w:p>
      <w:pPr>
        <w:pStyle w:val="TH"/>
        <w:rPr/>
      </w:pPr>
      <w:r>
        <w:rPr/>
      </w:r>
    </w:p>
    <w:tbl>
      <w:tblPr>
        <w:tblW w:w="7515" w:type="dxa"/>
        <w:jc w:val="center"/>
        <w:tblInd w:w="0" w:type="dxa"/>
        <w:tblCellMar>
          <w:top w:w="0" w:type="dxa"/>
          <w:start w:w="28" w:type="dxa"/>
          <w:bottom w:w="0" w:type="dxa"/>
          <w:end w:w="108" w:type="dxa"/>
        </w:tblCellMar>
      </w:tblPr>
      <w:tblGrid>
        <w:gridCol w:w="709"/>
        <w:gridCol w:w="781"/>
        <w:gridCol w:w="780"/>
        <w:gridCol w:w="779"/>
        <w:gridCol w:w="496"/>
        <w:gridCol w:w="709"/>
        <w:gridCol w:w="993"/>
        <w:gridCol w:w="708"/>
        <w:gridCol w:w="1560"/>
      </w:tblGrid>
      <w:tr>
        <w:trPr>
          <w:cantSplit w:val="true"/>
        </w:trPr>
        <w:tc>
          <w:tcPr>
            <w:tcW w:w="709" w:type="dxa"/>
            <w:tcBorders/>
          </w:tcPr>
          <w:p>
            <w:pPr>
              <w:pStyle w:val="TAC"/>
              <w:rPr/>
            </w:pPr>
            <w:r>
              <w:rPr/>
              <w:t>8</w:t>
            </w:r>
          </w:p>
        </w:tc>
        <w:tc>
          <w:tcPr>
            <w:tcW w:w="781" w:type="dxa"/>
            <w:tcBorders/>
          </w:tcPr>
          <w:p>
            <w:pPr>
              <w:pStyle w:val="TAC"/>
              <w:rPr/>
            </w:pPr>
            <w:r>
              <w:rPr/>
              <w:t>7</w:t>
            </w:r>
          </w:p>
        </w:tc>
        <w:tc>
          <w:tcPr>
            <w:tcW w:w="780" w:type="dxa"/>
            <w:tcBorders/>
          </w:tcPr>
          <w:p>
            <w:pPr>
              <w:pStyle w:val="TAC"/>
              <w:rPr/>
            </w:pPr>
            <w:r>
              <w:rPr/>
              <w:t>6</w:t>
            </w:r>
          </w:p>
        </w:tc>
        <w:tc>
          <w:tcPr>
            <w:tcW w:w="779" w:type="dxa"/>
            <w:tcBorders/>
          </w:tcPr>
          <w:p>
            <w:pPr>
              <w:pStyle w:val="TAC"/>
              <w:rPr/>
            </w:pPr>
            <w:r>
              <w:rPr/>
              <w:t>5</w:t>
            </w:r>
          </w:p>
        </w:tc>
        <w:tc>
          <w:tcPr>
            <w:tcW w:w="496" w:type="dxa"/>
            <w:tcBorders/>
          </w:tcPr>
          <w:p>
            <w:pPr>
              <w:pStyle w:val="TAC"/>
              <w:rPr/>
            </w:pPr>
            <w:r>
              <w:rPr/>
              <w:t>4</w:t>
            </w:r>
          </w:p>
        </w:tc>
        <w:tc>
          <w:tcPr>
            <w:tcW w:w="709" w:type="dxa"/>
            <w:tcBorders/>
          </w:tcPr>
          <w:p>
            <w:pPr>
              <w:pStyle w:val="TAC"/>
              <w:rPr/>
            </w:pPr>
            <w:r>
              <w:rPr/>
              <w:t>3</w:t>
            </w:r>
          </w:p>
        </w:tc>
        <w:tc>
          <w:tcPr>
            <w:tcW w:w="993" w:type="dxa"/>
            <w:tcBorders/>
          </w:tcPr>
          <w:p>
            <w:pPr>
              <w:pStyle w:val="TAC"/>
              <w:rPr/>
            </w:pPr>
            <w:r>
              <w:rPr/>
              <w:t>2</w:t>
            </w:r>
          </w:p>
        </w:tc>
        <w:tc>
          <w:tcPr>
            <w:tcW w:w="708" w:type="dxa"/>
            <w:tcBorders/>
          </w:tcPr>
          <w:p>
            <w:pPr>
              <w:pStyle w:val="TAC"/>
              <w:rPr/>
            </w:pPr>
            <w:r>
              <w:rPr/>
              <w:t>1</w:t>
            </w:r>
          </w:p>
        </w:tc>
        <w:tc>
          <w:tcPr>
            <w:tcW w:w="1560" w:type="dxa"/>
            <w:tcBorders/>
          </w:tcPr>
          <w:p>
            <w:pPr>
              <w:pStyle w:val="TAL"/>
              <w:snapToGrid w:val="false"/>
              <w:rPr/>
            </w:pPr>
            <w:r>
              <w:rPr/>
            </w:r>
          </w:p>
        </w:tc>
      </w:tr>
      <w:tr>
        <w:trPr>
          <w:cantSplit w:val="true"/>
        </w:trPr>
        <w:tc>
          <w:tcPr>
            <w:tcW w:w="5955" w:type="dxa"/>
            <w:gridSpan w:val="8"/>
            <w:tcBorders>
              <w:top w:val="single" w:sz="4" w:space="0" w:color="000000"/>
              <w:start w:val="single" w:sz="4" w:space="0" w:color="000000"/>
              <w:bottom w:val="single" w:sz="4" w:space="0" w:color="000000"/>
            </w:tcBorders>
          </w:tcPr>
          <w:p>
            <w:pPr>
              <w:pStyle w:val="TAC"/>
              <w:rPr/>
            </w:pPr>
            <w:r>
              <w:rPr/>
              <w:t>P-TMSI signature 2 IEI</w:t>
            </w:r>
          </w:p>
        </w:tc>
        <w:tc>
          <w:tcPr>
            <w:tcW w:w="1560" w:type="dxa"/>
            <w:tcBorders>
              <w:start w:val="single" w:sz="4" w:space="0" w:color="000000"/>
            </w:tcBorders>
          </w:tcPr>
          <w:p>
            <w:pPr>
              <w:pStyle w:val="TAL"/>
              <w:rPr/>
            </w:pPr>
            <w:r>
              <w:rPr/>
              <w:t>octet 1</w:t>
            </w:r>
          </w:p>
        </w:tc>
      </w:tr>
      <w:tr>
        <w:trPr>
          <w:cantSplit w:val="true"/>
        </w:trPr>
        <w:tc>
          <w:tcPr>
            <w:tcW w:w="5955" w:type="dxa"/>
            <w:gridSpan w:val="8"/>
            <w:tcBorders>
              <w:top w:val="single" w:sz="4" w:space="0" w:color="000000"/>
              <w:start w:val="single" w:sz="4" w:space="0" w:color="000000"/>
              <w:bottom w:val="single" w:sz="4" w:space="0" w:color="000000"/>
            </w:tcBorders>
          </w:tcPr>
          <w:p>
            <w:pPr>
              <w:pStyle w:val="TAC"/>
              <w:rPr/>
            </w:pPr>
            <w:r>
              <w:rPr/>
              <w:t>Length of P-TMSI signature 2 contents</w:t>
            </w:r>
          </w:p>
        </w:tc>
        <w:tc>
          <w:tcPr>
            <w:tcW w:w="1560" w:type="dxa"/>
            <w:tcBorders>
              <w:start w:val="single" w:sz="4" w:space="0" w:color="000000"/>
            </w:tcBorders>
          </w:tcPr>
          <w:p>
            <w:pPr>
              <w:pStyle w:val="TAL"/>
              <w:rPr/>
            </w:pPr>
            <w:r>
              <w:rPr/>
              <w:t>octet 2</w:t>
            </w:r>
          </w:p>
        </w:tc>
      </w:tr>
      <w:tr>
        <w:trPr>
          <w:cantSplit w:val="true"/>
        </w:trPr>
        <w:tc>
          <w:tcPr>
            <w:tcW w:w="5955" w:type="dxa"/>
            <w:gridSpan w:val="8"/>
            <w:tcBorders>
              <w:top w:val="single" w:sz="4" w:space="0" w:color="000000"/>
              <w:start w:val="single" w:sz="4" w:space="0" w:color="000000"/>
              <w:bottom w:val="single" w:sz="4" w:space="0" w:color="000000"/>
            </w:tcBorders>
          </w:tcPr>
          <w:p>
            <w:pPr>
              <w:pStyle w:val="TAC"/>
              <w:snapToGrid w:val="false"/>
              <w:rPr/>
            </w:pPr>
            <w:r>
              <w:rPr/>
            </w:r>
          </w:p>
          <w:p>
            <w:pPr>
              <w:pStyle w:val="TAC"/>
              <w:rPr/>
            </w:pPr>
            <w:r>
              <w:rPr/>
              <w:t>P-TMSI signature 2 value</w:t>
            </w:r>
          </w:p>
          <w:p>
            <w:pPr>
              <w:pStyle w:val="TAC"/>
              <w:rPr/>
            </w:pPr>
            <w:r>
              <w:rPr/>
            </w:r>
          </w:p>
        </w:tc>
        <w:tc>
          <w:tcPr>
            <w:tcW w:w="1560" w:type="dxa"/>
            <w:tcBorders>
              <w:start w:val="single" w:sz="4" w:space="0" w:color="000000"/>
            </w:tcBorders>
          </w:tcPr>
          <w:p>
            <w:pPr>
              <w:pStyle w:val="TAL"/>
              <w:rPr/>
            </w:pPr>
            <w:r>
              <w:rPr/>
              <w:t>octet 3</w:t>
            </w:r>
          </w:p>
          <w:p>
            <w:pPr>
              <w:pStyle w:val="TAL"/>
              <w:rPr/>
            </w:pPr>
            <w:r>
              <w:rPr/>
            </w:r>
          </w:p>
          <w:p>
            <w:pPr>
              <w:pStyle w:val="TAL"/>
              <w:rPr/>
            </w:pPr>
            <w:r>
              <w:rPr/>
              <w:t>octet 5</w:t>
            </w:r>
          </w:p>
        </w:tc>
      </w:tr>
    </w:tbl>
    <w:p>
      <w:pPr>
        <w:pStyle w:val="TAN"/>
        <w:rPr/>
      </w:pPr>
      <w:r>
        <w:rPr/>
      </w:r>
    </w:p>
    <w:p>
      <w:pPr>
        <w:pStyle w:val="TF"/>
        <w:ind w:start="1701" w:hanging="0"/>
        <w:jc w:val="start"/>
        <w:rPr/>
      </w:pPr>
      <w:r>
        <w:rPr>
          <w:lang w:val="fr-FR"/>
        </w:rPr>
        <w:t xml:space="preserve">Figure 10.5.124a/3GPP TS 24.008: </w:t>
      </w:r>
      <w:r>
        <w:rPr>
          <w:i/>
          <w:lang w:val="fr-FR"/>
        </w:rPr>
        <w:t xml:space="preserve">P-TMSI signature 2 </w:t>
      </w:r>
      <w:r>
        <w:rPr>
          <w:lang w:val="fr-FR"/>
        </w:rPr>
        <w:t>information element</w:t>
      </w:r>
    </w:p>
    <w:p>
      <w:pPr>
        <w:pStyle w:val="TH"/>
        <w:rPr/>
      </w:pPr>
      <w:r>
        <w:rPr>
          <w:lang w:val="fr-FR"/>
        </w:rPr>
        <w:t xml:space="preserve">Table 10.5.141a/3GPP TS 24.008: </w:t>
      </w:r>
      <w:r>
        <w:rPr>
          <w:i/>
          <w:lang w:val="fr-FR"/>
        </w:rPr>
        <w:t xml:space="preserve">P-TMSI signature 2 </w:t>
      </w:r>
      <w:r>
        <w:rPr>
          <w:lang w:val="fr-FR"/>
        </w:rPr>
        <w:t>information element</w:t>
      </w:r>
    </w:p>
    <w:tbl>
      <w:tblPr>
        <w:tblW w:w="7097" w:type="dxa"/>
        <w:jc w:val="center"/>
        <w:tblInd w:w="0" w:type="dxa"/>
        <w:tblCellMar>
          <w:top w:w="0" w:type="dxa"/>
          <w:start w:w="28" w:type="dxa"/>
          <w:bottom w:w="0" w:type="dxa"/>
          <w:end w:w="108" w:type="dxa"/>
        </w:tblCellMar>
      </w:tblPr>
      <w:tblGrid>
        <w:gridCol w:w="7097"/>
      </w:tblGrid>
      <w:tr>
        <w:trPr>
          <w:cantSplit w:val="true"/>
        </w:trPr>
        <w:tc>
          <w:tcPr>
            <w:tcW w:w="7097" w:type="dxa"/>
            <w:tcBorders>
              <w:top w:val="single" w:sz="4" w:space="0" w:color="000000"/>
              <w:start w:val="single" w:sz="4" w:space="0" w:color="000000"/>
              <w:end w:val="single" w:sz="4" w:space="0" w:color="000000"/>
            </w:tcBorders>
          </w:tcPr>
          <w:p>
            <w:pPr>
              <w:pStyle w:val="TAL"/>
              <w:snapToGrid w:val="false"/>
              <w:rPr>
                <w:lang w:val="fr-FR"/>
              </w:rPr>
            </w:pPr>
            <w:r>
              <w:rPr>
                <w:lang w:val="fr-FR"/>
              </w:rPr>
            </w:r>
          </w:p>
        </w:tc>
      </w:tr>
      <w:tr>
        <w:trPr>
          <w:cantSplit w:val="true"/>
        </w:trPr>
        <w:tc>
          <w:tcPr>
            <w:tcW w:w="7097" w:type="dxa"/>
            <w:tcBorders>
              <w:start w:val="single" w:sz="4" w:space="0" w:color="000000"/>
              <w:end w:val="single" w:sz="4" w:space="0" w:color="000000"/>
            </w:tcBorders>
          </w:tcPr>
          <w:p>
            <w:pPr>
              <w:pStyle w:val="TAL"/>
              <w:rPr/>
            </w:pPr>
            <w:r>
              <w:rPr/>
              <w:t xml:space="preserve">P-TMSI signature 2 value is coded as octets 2 to 4 of the </w:t>
            </w:r>
            <w:r>
              <w:rPr>
                <w:i/>
              </w:rPr>
              <w:t>P-TMSI signature</w:t>
            </w:r>
            <w:r>
              <w:rPr/>
              <w:t xml:space="preserve"> IE.</w:t>
            </w:r>
          </w:p>
        </w:tc>
      </w:tr>
      <w:tr>
        <w:trPr>
          <w:cantSplit w:val="true"/>
        </w:trPr>
        <w:tc>
          <w:tcPr>
            <w:tcW w:w="7097" w:type="dxa"/>
            <w:tcBorders>
              <w:start w:val="single" w:sz="4" w:space="0" w:color="000000"/>
              <w:bottom w:val="single" w:sz="4" w:space="0" w:color="000000"/>
              <w:end w:val="single" w:sz="4" w:space="0" w:color="000000"/>
            </w:tcBorders>
          </w:tcPr>
          <w:p>
            <w:pPr>
              <w:pStyle w:val="TAL"/>
              <w:snapToGrid w:val="false"/>
              <w:rPr/>
            </w:pPr>
            <w:r>
              <w:rPr/>
            </w:r>
          </w:p>
        </w:tc>
      </w:tr>
    </w:tbl>
    <w:p>
      <w:pPr>
        <w:pStyle w:val="Normal"/>
        <w:rPr/>
      </w:pPr>
      <w:r>
        <w:rPr/>
      </w:r>
    </w:p>
    <w:p>
      <w:pPr>
        <w:pStyle w:val="Heading4"/>
        <w:bidi w:val="0"/>
        <w:ind w:start="1418" w:hanging="1418"/>
        <w:jc w:val="start"/>
        <w:rPr/>
      </w:pPr>
      <w:bookmarkStart w:id="1170" w:name="__RefHeading___Toc502231918"/>
      <w:bookmarkEnd w:id="1170"/>
      <w:r>
        <w:rPr/>
        <w:t>10.5.5.9</w:t>
        <w:tab/>
        <w:t>Identity type 2</w:t>
      </w:r>
    </w:p>
    <w:p>
      <w:pPr>
        <w:pStyle w:val="Normal"/>
        <w:rPr/>
      </w:pPr>
      <w:r>
        <w:rPr/>
        <w:t xml:space="preserve">The purpose of the </w:t>
      </w:r>
      <w:r>
        <w:rPr>
          <w:i/>
        </w:rPr>
        <w:t xml:space="preserve">identity type 2 </w:t>
      </w:r>
      <w:r>
        <w:rPr/>
        <w:t>information element is to specify which identity is requested.</w:t>
      </w:r>
    </w:p>
    <w:p>
      <w:pPr>
        <w:pStyle w:val="Normal"/>
        <w:rPr/>
      </w:pPr>
      <w:r>
        <w:rPr/>
        <w:t xml:space="preserve">The </w:t>
      </w:r>
      <w:r>
        <w:rPr>
          <w:i/>
        </w:rPr>
        <w:t xml:space="preserve">identity type 2 </w:t>
      </w:r>
      <w:r>
        <w:rPr/>
        <w:t>is a type 1 information element.</w:t>
      </w:r>
    </w:p>
    <w:p>
      <w:pPr>
        <w:pStyle w:val="Normal"/>
        <w:rPr/>
      </w:pPr>
      <w:r>
        <w:rPr/>
        <w:t xml:space="preserve">The </w:t>
      </w:r>
      <w:r>
        <w:rPr>
          <w:i/>
        </w:rPr>
        <w:t xml:space="preserve">identity type 2 </w:t>
      </w:r>
      <w:r>
        <w:rPr/>
        <w:t>information element is coded as shown in figure 10.5.125/3GPP TS 24.008 and table 10.5.142/3GPP TS 24.008.</w:t>
      </w:r>
    </w:p>
    <w:p>
      <w:pPr>
        <w:pStyle w:val="TH"/>
        <w:rPr/>
      </w:pPr>
      <w:r>
        <w:rPr/>
      </w:r>
    </w:p>
    <w:tbl>
      <w:tblPr>
        <w:tblW w:w="7515" w:type="dxa"/>
        <w:jc w:val="center"/>
        <w:tblInd w:w="0" w:type="dxa"/>
        <w:tblCellMar>
          <w:top w:w="0" w:type="dxa"/>
          <w:start w:w="28" w:type="dxa"/>
          <w:bottom w:w="0" w:type="dxa"/>
          <w:end w:w="108" w:type="dxa"/>
        </w:tblCellMar>
      </w:tblPr>
      <w:tblGrid>
        <w:gridCol w:w="709"/>
        <w:gridCol w:w="781"/>
        <w:gridCol w:w="780"/>
        <w:gridCol w:w="687"/>
        <w:gridCol w:w="92"/>
        <w:gridCol w:w="496"/>
        <w:gridCol w:w="161"/>
        <w:gridCol w:w="548"/>
        <w:gridCol w:w="993"/>
        <w:gridCol w:w="708"/>
        <w:gridCol w:w="1560"/>
      </w:tblGrid>
      <w:tr>
        <w:trPr>
          <w:cantSplit w:val="true"/>
        </w:trPr>
        <w:tc>
          <w:tcPr>
            <w:tcW w:w="709" w:type="dxa"/>
            <w:tcBorders/>
          </w:tcPr>
          <w:p>
            <w:pPr>
              <w:pStyle w:val="TAC"/>
              <w:rPr/>
            </w:pPr>
            <w:r>
              <w:rPr/>
              <w:t>8</w:t>
            </w:r>
          </w:p>
        </w:tc>
        <w:tc>
          <w:tcPr>
            <w:tcW w:w="781" w:type="dxa"/>
            <w:tcBorders/>
          </w:tcPr>
          <w:p>
            <w:pPr>
              <w:pStyle w:val="TAC"/>
              <w:rPr/>
            </w:pPr>
            <w:r>
              <w:rPr/>
              <w:t>7</w:t>
            </w:r>
          </w:p>
        </w:tc>
        <w:tc>
          <w:tcPr>
            <w:tcW w:w="780" w:type="dxa"/>
            <w:tcBorders/>
          </w:tcPr>
          <w:p>
            <w:pPr>
              <w:pStyle w:val="TAC"/>
              <w:rPr/>
            </w:pPr>
            <w:r>
              <w:rPr/>
              <w:t>6</w:t>
            </w:r>
          </w:p>
        </w:tc>
        <w:tc>
          <w:tcPr>
            <w:tcW w:w="779" w:type="dxa"/>
            <w:gridSpan w:val="2"/>
            <w:tcBorders/>
          </w:tcPr>
          <w:p>
            <w:pPr>
              <w:pStyle w:val="TAC"/>
              <w:rPr/>
            </w:pPr>
            <w:r>
              <w:rPr/>
              <w:t>5</w:t>
            </w:r>
          </w:p>
        </w:tc>
        <w:tc>
          <w:tcPr>
            <w:tcW w:w="496" w:type="dxa"/>
            <w:tcBorders/>
          </w:tcPr>
          <w:p>
            <w:pPr>
              <w:pStyle w:val="TAC"/>
              <w:rPr/>
            </w:pPr>
            <w:r>
              <w:rPr/>
              <w:t>4</w:t>
            </w:r>
          </w:p>
        </w:tc>
        <w:tc>
          <w:tcPr>
            <w:tcW w:w="709" w:type="dxa"/>
            <w:gridSpan w:val="2"/>
            <w:tcBorders/>
          </w:tcPr>
          <w:p>
            <w:pPr>
              <w:pStyle w:val="TAC"/>
              <w:rPr/>
            </w:pPr>
            <w:r>
              <w:rPr/>
              <w:t>3</w:t>
            </w:r>
          </w:p>
        </w:tc>
        <w:tc>
          <w:tcPr>
            <w:tcW w:w="993" w:type="dxa"/>
            <w:tcBorders/>
          </w:tcPr>
          <w:p>
            <w:pPr>
              <w:pStyle w:val="TAC"/>
              <w:rPr/>
            </w:pPr>
            <w:r>
              <w:rPr/>
              <w:t>2</w:t>
            </w:r>
          </w:p>
        </w:tc>
        <w:tc>
          <w:tcPr>
            <w:tcW w:w="708" w:type="dxa"/>
            <w:tcBorders/>
          </w:tcPr>
          <w:p>
            <w:pPr>
              <w:pStyle w:val="TAC"/>
              <w:rPr/>
            </w:pPr>
            <w:r>
              <w:rPr/>
              <w:t>1</w:t>
            </w:r>
          </w:p>
        </w:tc>
        <w:tc>
          <w:tcPr>
            <w:tcW w:w="1560" w:type="dxa"/>
            <w:tcBorders/>
          </w:tcPr>
          <w:p>
            <w:pPr>
              <w:pStyle w:val="TAL"/>
              <w:snapToGrid w:val="false"/>
              <w:rPr/>
            </w:pPr>
            <w:r>
              <w:rPr/>
            </w:r>
          </w:p>
        </w:tc>
      </w:tr>
      <w:tr>
        <w:trPr>
          <w:cantSplit w:val="true"/>
        </w:trPr>
        <w:tc>
          <w:tcPr>
            <w:tcW w:w="2957" w:type="dxa"/>
            <w:gridSpan w:val="4"/>
            <w:tcBorders>
              <w:top w:val="single" w:sz="4" w:space="0" w:color="000000"/>
              <w:start w:val="single" w:sz="4" w:space="0" w:color="000000"/>
              <w:bottom w:val="single" w:sz="4" w:space="0" w:color="000000"/>
            </w:tcBorders>
          </w:tcPr>
          <w:p>
            <w:pPr>
              <w:pStyle w:val="TAC"/>
              <w:rPr/>
            </w:pPr>
            <w:r>
              <w:rPr/>
              <w:t>Identity type 2</w:t>
            </w:r>
          </w:p>
          <w:p>
            <w:pPr>
              <w:pStyle w:val="TAC"/>
              <w:rPr/>
            </w:pPr>
            <w:r>
              <w:rPr/>
              <w:t>IEI</w:t>
            </w:r>
          </w:p>
        </w:tc>
        <w:tc>
          <w:tcPr>
            <w:tcW w:w="749" w:type="dxa"/>
            <w:gridSpan w:val="3"/>
            <w:tcBorders>
              <w:top w:val="single" w:sz="4" w:space="0" w:color="000000"/>
              <w:start w:val="single" w:sz="4" w:space="0" w:color="000000"/>
              <w:bottom w:val="single" w:sz="4" w:space="0" w:color="000000"/>
            </w:tcBorders>
          </w:tcPr>
          <w:p>
            <w:pPr>
              <w:pStyle w:val="TAC"/>
              <w:rPr/>
            </w:pPr>
            <w:r>
              <w:rPr/>
              <w:t>0</w:t>
            </w:r>
          </w:p>
          <w:p>
            <w:pPr>
              <w:pStyle w:val="TAC"/>
              <w:rPr/>
            </w:pPr>
            <w:r>
              <w:rPr/>
              <w:t>spare</w:t>
            </w:r>
          </w:p>
        </w:tc>
        <w:tc>
          <w:tcPr>
            <w:tcW w:w="2249" w:type="dxa"/>
            <w:gridSpan w:val="3"/>
            <w:tcBorders>
              <w:top w:val="single" w:sz="4" w:space="0" w:color="000000"/>
              <w:start w:val="single" w:sz="4" w:space="0" w:color="000000"/>
              <w:bottom w:val="single" w:sz="4" w:space="0" w:color="000000"/>
            </w:tcBorders>
          </w:tcPr>
          <w:p>
            <w:pPr>
              <w:pStyle w:val="TAC"/>
              <w:rPr/>
            </w:pPr>
            <w:r>
              <w:rPr/>
              <w:t>Type of</w:t>
            </w:r>
          </w:p>
          <w:p>
            <w:pPr>
              <w:pStyle w:val="TAC"/>
              <w:rPr/>
            </w:pPr>
            <w:r>
              <w:rPr/>
              <w:t>identity</w:t>
            </w:r>
          </w:p>
        </w:tc>
        <w:tc>
          <w:tcPr>
            <w:tcW w:w="1560" w:type="dxa"/>
            <w:tcBorders>
              <w:start w:val="single" w:sz="4" w:space="0" w:color="000000"/>
            </w:tcBorders>
          </w:tcPr>
          <w:p>
            <w:pPr>
              <w:pStyle w:val="TAL"/>
              <w:rPr/>
            </w:pPr>
            <w:r>
              <w:rPr/>
              <w:t>octet 1</w:t>
            </w:r>
          </w:p>
        </w:tc>
      </w:tr>
    </w:tbl>
    <w:p>
      <w:pPr>
        <w:pStyle w:val="TAN"/>
        <w:rPr/>
      </w:pPr>
      <w:r>
        <w:rPr/>
      </w:r>
    </w:p>
    <w:p>
      <w:pPr>
        <w:pStyle w:val="TF"/>
        <w:rPr/>
      </w:pPr>
      <w:r>
        <w:rPr>
          <w:lang w:val="fr-FR"/>
        </w:rPr>
        <w:t xml:space="preserve">Figure 10.5.125/3GPP TS 24.008: </w:t>
      </w:r>
      <w:r>
        <w:rPr>
          <w:i/>
          <w:lang w:val="fr-FR"/>
        </w:rPr>
        <w:t>Identity type</w:t>
      </w:r>
      <w:r>
        <w:rPr>
          <w:lang w:val="fr-FR"/>
        </w:rPr>
        <w:t xml:space="preserve"> </w:t>
      </w:r>
      <w:r>
        <w:rPr>
          <w:i/>
          <w:lang w:val="fr-FR"/>
        </w:rPr>
        <w:t>2</w:t>
      </w:r>
      <w:r>
        <w:rPr>
          <w:lang w:val="fr-FR"/>
        </w:rPr>
        <w:t xml:space="preserve"> information element</w:t>
      </w:r>
    </w:p>
    <w:p>
      <w:pPr>
        <w:pStyle w:val="TH"/>
        <w:rPr/>
      </w:pPr>
      <w:r>
        <w:rPr/>
        <w:t>Table</w:t>
      </w:r>
      <w:r>
        <w:rPr>
          <w:caps/>
        </w:rPr>
        <w:t xml:space="preserve"> </w:t>
      </w:r>
      <w:r>
        <w:rPr/>
        <w:t xml:space="preserve">10.5.142/3GPP TS 24.008: </w:t>
      </w:r>
      <w:r>
        <w:rPr>
          <w:i/>
        </w:rPr>
        <w:t>Identity type</w:t>
      </w:r>
      <w:r>
        <w:rPr/>
        <w:t xml:space="preserve"> </w:t>
      </w:r>
      <w:r>
        <w:rPr>
          <w:i/>
        </w:rPr>
        <w:t>2</w:t>
      </w:r>
      <w:r>
        <w:rPr/>
        <w:t xml:space="preserve"> information element</w:t>
      </w:r>
    </w:p>
    <w:tbl>
      <w:tblPr>
        <w:tblW w:w="7097" w:type="dxa"/>
        <w:jc w:val="center"/>
        <w:tblInd w:w="0" w:type="dxa"/>
        <w:tblCellMar>
          <w:top w:w="0" w:type="dxa"/>
          <w:start w:w="28" w:type="dxa"/>
          <w:bottom w:w="0" w:type="dxa"/>
          <w:end w:w="108" w:type="dxa"/>
        </w:tblCellMar>
      </w:tblPr>
      <w:tblGrid>
        <w:gridCol w:w="284"/>
        <w:gridCol w:w="284"/>
        <w:gridCol w:w="283"/>
        <w:gridCol w:w="283"/>
        <w:gridCol w:w="5963"/>
      </w:tblGrid>
      <w:tr>
        <w:trPr>
          <w:cantSplit w:val="true"/>
        </w:trPr>
        <w:tc>
          <w:tcPr>
            <w:tcW w:w="7097" w:type="dxa"/>
            <w:gridSpan w:val="5"/>
            <w:tcBorders>
              <w:top w:val="single" w:sz="4" w:space="0" w:color="000000"/>
              <w:start w:val="single" w:sz="4" w:space="0" w:color="000000"/>
              <w:end w:val="single" w:sz="4" w:space="0" w:color="000000"/>
            </w:tcBorders>
          </w:tcPr>
          <w:p>
            <w:pPr>
              <w:pStyle w:val="TAL"/>
              <w:rPr/>
            </w:pPr>
            <w:r>
              <w:rPr/>
              <w:t>Type of identity (octet 1)</w:t>
            </w:r>
          </w:p>
        </w:tc>
      </w:tr>
      <w:tr>
        <w:trPr>
          <w:cantSplit w:val="true"/>
        </w:trPr>
        <w:tc>
          <w:tcPr>
            <w:tcW w:w="7097" w:type="dxa"/>
            <w:gridSpan w:val="5"/>
            <w:tcBorders>
              <w:start w:val="single" w:sz="4" w:space="0" w:color="000000"/>
              <w:end w:val="single" w:sz="4" w:space="0" w:color="000000"/>
            </w:tcBorders>
          </w:tcPr>
          <w:p>
            <w:pPr>
              <w:pStyle w:val="TAL"/>
              <w:rPr/>
            </w:pPr>
            <w:r>
              <w:rPr/>
              <w:t>Bits</w:t>
            </w:r>
          </w:p>
        </w:tc>
      </w:tr>
      <w:tr>
        <w:trPr>
          <w:cantSplit w:val="true"/>
        </w:trPr>
        <w:tc>
          <w:tcPr>
            <w:tcW w:w="284" w:type="dxa"/>
            <w:tcBorders>
              <w:start w:val="single" w:sz="4" w:space="0" w:color="000000"/>
            </w:tcBorders>
          </w:tcPr>
          <w:p>
            <w:pPr>
              <w:pStyle w:val="TAH"/>
              <w:rPr/>
            </w:pPr>
            <w:r>
              <w:rPr/>
              <w:t>3</w:t>
            </w:r>
          </w:p>
        </w:tc>
        <w:tc>
          <w:tcPr>
            <w:tcW w:w="284" w:type="dxa"/>
            <w:tcBorders/>
          </w:tcPr>
          <w:p>
            <w:pPr>
              <w:pStyle w:val="TAH"/>
              <w:rPr/>
            </w:pPr>
            <w:r>
              <w:rPr/>
              <w:t>2</w:t>
            </w:r>
          </w:p>
        </w:tc>
        <w:tc>
          <w:tcPr>
            <w:tcW w:w="283" w:type="dxa"/>
            <w:tcBorders/>
          </w:tcPr>
          <w:p>
            <w:pPr>
              <w:pStyle w:val="TAH"/>
              <w:rPr/>
            </w:pPr>
            <w:r>
              <w:rPr/>
              <w:t>1</w:t>
            </w:r>
          </w:p>
        </w:tc>
        <w:tc>
          <w:tcPr>
            <w:tcW w:w="283" w:type="dxa"/>
            <w:tcBorders/>
          </w:tcPr>
          <w:p>
            <w:pPr>
              <w:pStyle w:val="TAH"/>
              <w:snapToGrid w:val="false"/>
              <w:rPr/>
            </w:pPr>
            <w:r>
              <w:rPr/>
            </w:r>
          </w:p>
        </w:tc>
        <w:tc>
          <w:tcPr>
            <w:tcW w:w="5963"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3" w:type="dxa"/>
            <w:tcBorders/>
          </w:tcPr>
          <w:p>
            <w:pPr>
              <w:pStyle w:val="TAC"/>
              <w:snapToGrid w:val="false"/>
              <w:rPr/>
            </w:pPr>
            <w:r>
              <w:rPr/>
            </w:r>
          </w:p>
        </w:tc>
        <w:tc>
          <w:tcPr>
            <w:tcW w:w="5963" w:type="dxa"/>
            <w:tcBorders>
              <w:end w:val="single" w:sz="4" w:space="0" w:color="000000"/>
            </w:tcBorders>
          </w:tcPr>
          <w:p>
            <w:pPr>
              <w:pStyle w:val="TAL"/>
              <w:rPr/>
            </w:pPr>
            <w:r>
              <w:rPr/>
              <w:t>IMSI</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0</w:t>
            </w:r>
          </w:p>
        </w:tc>
        <w:tc>
          <w:tcPr>
            <w:tcW w:w="283" w:type="dxa"/>
            <w:tcBorders/>
          </w:tcPr>
          <w:p>
            <w:pPr>
              <w:pStyle w:val="TAC"/>
              <w:snapToGrid w:val="false"/>
              <w:rPr/>
            </w:pPr>
            <w:r>
              <w:rPr/>
            </w:r>
          </w:p>
        </w:tc>
        <w:tc>
          <w:tcPr>
            <w:tcW w:w="5963" w:type="dxa"/>
            <w:tcBorders>
              <w:end w:val="single" w:sz="4" w:space="0" w:color="000000"/>
            </w:tcBorders>
          </w:tcPr>
          <w:p>
            <w:pPr>
              <w:pStyle w:val="TAL"/>
              <w:rPr/>
            </w:pPr>
            <w:r>
              <w:rPr/>
              <w:t>IMEI</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1</w:t>
            </w:r>
          </w:p>
        </w:tc>
        <w:tc>
          <w:tcPr>
            <w:tcW w:w="283" w:type="dxa"/>
            <w:tcBorders/>
          </w:tcPr>
          <w:p>
            <w:pPr>
              <w:pStyle w:val="TAC"/>
              <w:snapToGrid w:val="false"/>
              <w:rPr/>
            </w:pPr>
            <w:r>
              <w:rPr/>
            </w:r>
          </w:p>
        </w:tc>
        <w:tc>
          <w:tcPr>
            <w:tcW w:w="5963" w:type="dxa"/>
            <w:tcBorders>
              <w:end w:val="single" w:sz="4" w:space="0" w:color="000000"/>
            </w:tcBorders>
          </w:tcPr>
          <w:p>
            <w:pPr>
              <w:pStyle w:val="TAL"/>
              <w:rPr/>
            </w:pPr>
            <w:r>
              <w:rPr/>
              <w:t>IMEISV</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snapToGrid w:val="false"/>
              <w:rPr/>
            </w:pPr>
            <w:r>
              <w:rPr/>
            </w:r>
          </w:p>
        </w:tc>
        <w:tc>
          <w:tcPr>
            <w:tcW w:w="5963" w:type="dxa"/>
            <w:tcBorders>
              <w:end w:val="single" w:sz="4" w:space="0" w:color="000000"/>
            </w:tcBorders>
          </w:tcPr>
          <w:p>
            <w:pPr>
              <w:pStyle w:val="TAL"/>
              <w:rPr/>
            </w:pPr>
            <w:r>
              <w:rPr/>
              <w:t>TMSI</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 xml:space="preserve">All other values are interpreted as </w:t>
            </w:r>
            <w:r>
              <w:rPr>
                <w:i/>
              </w:rPr>
              <w:t>IMSI</w:t>
            </w:r>
            <w:r>
              <w:rPr/>
              <w:t xml:space="preserve"> by this version of the protocol.</w:t>
            </w:r>
          </w:p>
        </w:tc>
      </w:tr>
      <w:tr>
        <w:trPr>
          <w:cantSplit w:val="true"/>
        </w:trPr>
        <w:tc>
          <w:tcPr>
            <w:tcW w:w="7097" w:type="dxa"/>
            <w:gridSpan w:val="5"/>
            <w:tcBorders>
              <w:start w:val="single" w:sz="4" w:space="0" w:color="000000"/>
              <w:bottom w:val="single" w:sz="4" w:space="0" w:color="000000"/>
              <w:end w:val="single" w:sz="4" w:space="0" w:color="000000"/>
            </w:tcBorders>
          </w:tcPr>
          <w:p>
            <w:pPr>
              <w:pStyle w:val="TAL"/>
              <w:snapToGrid w:val="false"/>
              <w:rPr/>
            </w:pPr>
            <w:r>
              <w:rPr/>
            </w:r>
          </w:p>
        </w:tc>
      </w:tr>
    </w:tbl>
    <w:p>
      <w:pPr>
        <w:pStyle w:val="Normal"/>
        <w:rPr/>
      </w:pPr>
      <w:r>
        <w:rPr/>
      </w:r>
    </w:p>
    <w:p>
      <w:pPr>
        <w:pStyle w:val="Heading4"/>
        <w:bidi w:val="0"/>
        <w:ind w:start="1418" w:hanging="1418"/>
        <w:jc w:val="start"/>
        <w:rPr/>
      </w:pPr>
      <w:bookmarkStart w:id="1171" w:name="__RefHeading___Toc502231919"/>
      <w:bookmarkEnd w:id="1171"/>
      <w:r>
        <w:rPr/>
        <w:t>10.5.5.10</w:t>
        <w:tab/>
        <w:t>IMEISV request</w:t>
      </w:r>
    </w:p>
    <w:p>
      <w:pPr>
        <w:pStyle w:val="Normal"/>
        <w:rPr/>
      </w:pPr>
      <w:r>
        <w:rPr/>
        <w:t xml:space="preserve">The purpose of the </w:t>
      </w:r>
      <w:r>
        <w:rPr>
          <w:i/>
        </w:rPr>
        <w:t xml:space="preserve">IMEISV request </w:t>
      </w:r>
      <w:r>
        <w:rPr/>
        <w:t>information element is to indicate that the IMEISV shall be included by the MS in the authentication and ciphering response message.</w:t>
      </w:r>
    </w:p>
    <w:p>
      <w:pPr>
        <w:pStyle w:val="Normal"/>
        <w:rPr/>
      </w:pPr>
      <w:r>
        <w:rPr/>
        <w:t xml:space="preserve">The </w:t>
      </w:r>
      <w:r>
        <w:rPr>
          <w:i/>
        </w:rPr>
        <w:t xml:space="preserve">IMEISV request </w:t>
      </w:r>
      <w:r>
        <w:rPr/>
        <w:t>is a type 1 information element.</w:t>
      </w:r>
    </w:p>
    <w:p>
      <w:pPr>
        <w:pStyle w:val="Normal"/>
        <w:rPr/>
      </w:pPr>
      <w:r>
        <w:rPr/>
        <w:t xml:space="preserve">The </w:t>
      </w:r>
      <w:r>
        <w:rPr>
          <w:i/>
        </w:rPr>
        <w:t xml:space="preserve">IMEISV request </w:t>
      </w:r>
      <w:r>
        <w:rPr/>
        <w:t>information element is coded as shown in figure 10.5.126/3GPP TS 24.008 and table 10.5.143/3GPP TS 24.008.</w:t>
      </w:r>
    </w:p>
    <w:p>
      <w:pPr>
        <w:pStyle w:val="TH"/>
        <w:rPr/>
      </w:pPr>
      <w:r>
        <w:rPr/>
      </w:r>
    </w:p>
    <w:tbl>
      <w:tblPr>
        <w:tblW w:w="7515" w:type="dxa"/>
        <w:jc w:val="center"/>
        <w:tblInd w:w="0" w:type="dxa"/>
        <w:tblCellMar>
          <w:top w:w="0" w:type="dxa"/>
          <w:start w:w="28" w:type="dxa"/>
          <w:bottom w:w="0" w:type="dxa"/>
          <w:end w:w="108" w:type="dxa"/>
        </w:tblCellMar>
      </w:tblPr>
      <w:tblGrid>
        <w:gridCol w:w="709"/>
        <w:gridCol w:w="781"/>
        <w:gridCol w:w="780"/>
        <w:gridCol w:w="687"/>
        <w:gridCol w:w="92"/>
        <w:gridCol w:w="496"/>
        <w:gridCol w:w="161"/>
        <w:gridCol w:w="548"/>
        <w:gridCol w:w="993"/>
        <w:gridCol w:w="708"/>
        <w:gridCol w:w="1560"/>
      </w:tblGrid>
      <w:tr>
        <w:trPr>
          <w:cantSplit w:val="true"/>
        </w:trPr>
        <w:tc>
          <w:tcPr>
            <w:tcW w:w="709" w:type="dxa"/>
            <w:tcBorders/>
          </w:tcPr>
          <w:p>
            <w:pPr>
              <w:pStyle w:val="TAC"/>
              <w:rPr/>
            </w:pPr>
            <w:r>
              <w:rPr/>
              <w:t>8</w:t>
            </w:r>
          </w:p>
        </w:tc>
        <w:tc>
          <w:tcPr>
            <w:tcW w:w="781" w:type="dxa"/>
            <w:tcBorders/>
          </w:tcPr>
          <w:p>
            <w:pPr>
              <w:pStyle w:val="TAC"/>
              <w:rPr/>
            </w:pPr>
            <w:r>
              <w:rPr/>
              <w:t>7</w:t>
            </w:r>
          </w:p>
        </w:tc>
        <w:tc>
          <w:tcPr>
            <w:tcW w:w="780" w:type="dxa"/>
            <w:tcBorders/>
          </w:tcPr>
          <w:p>
            <w:pPr>
              <w:pStyle w:val="TAC"/>
              <w:rPr/>
            </w:pPr>
            <w:r>
              <w:rPr/>
              <w:t>6</w:t>
            </w:r>
          </w:p>
        </w:tc>
        <w:tc>
          <w:tcPr>
            <w:tcW w:w="779" w:type="dxa"/>
            <w:gridSpan w:val="2"/>
            <w:tcBorders/>
          </w:tcPr>
          <w:p>
            <w:pPr>
              <w:pStyle w:val="TAC"/>
              <w:rPr/>
            </w:pPr>
            <w:r>
              <w:rPr/>
              <w:t>5</w:t>
            </w:r>
          </w:p>
        </w:tc>
        <w:tc>
          <w:tcPr>
            <w:tcW w:w="496" w:type="dxa"/>
            <w:tcBorders/>
          </w:tcPr>
          <w:p>
            <w:pPr>
              <w:pStyle w:val="TAC"/>
              <w:rPr/>
            </w:pPr>
            <w:r>
              <w:rPr/>
              <w:t>4</w:t>
            </w:r>
          </w:p>
        </w:tc>
        <w:tc>
          <w:tcPr>
            <w:tcW w:w="709" w:type="dxa"/>
            <w:gridSpan w:val="2"/>
            <w:tcBorders/>
          </w:tcPr>
          <w:p>
            <w:pPr>
              <w:pStyle w:val="TAC"/>
              <w:rPr/>
            </w:pPr>
            <w:r>
              <w:rPr/>
              <w:t>3</w:t>
            </w:r>
          </w:p>
        </w:tc>
        <w:tc>
          <w:tcPr>
            <w:tcW w:w="993" w:type="dxa"/>
            <w:tcBorders/>
          </w:tcPr>
          <w:p>
            <w:pPr>
              <w:pStyle w:val="TAC"/>
              <w:rPr/>
            </w:pPr>
            <w:r>
              <w:rPr/>
              <w:t>2</w:t>
            </w:r>
          </w:p>
        </w:tc>
        <w:tc>
          <w:tcPr>
            <w:tcW w:w="708" w:type="dxa"/>
            <w:tcBorders/>
          </w:tcPr>
          <w:p>
            <w:pPr>
              <w:pStyle w:val="TAC"/>
              <w:rPr/>
            </w:pPr>
            <w:r>
              <w:rPr/>
              <w:t>1</w:t>
            </w:r>
          </w:p>
        </w:tc>
        <w:tc>
          <w:tcPr>
            <w:tcW w:w="1560" w:type="dxa"/>
            <w:tcBorders/>
          </w:tcPr>
          <w:p>
            <w:pPr>
              <w:pStyle w:val="TAL"/>
              <w:snapToGrid w:val="false"/>
              <w:rPr/>
            </w:pPr>
            <w:r>
              <w:rPr/>
            </w:r>
          </w:p>
        </w:tc>
      </w:tr>
      <w:tr>
        <w:trPr>
          <w:cantSplit w:val="true"/>
        </w:trPr>
        <w:tc>
          <w:tcPr>
            <w:tcW w:w="2957" w:type="dxa"/>
            <w:gridSpan w:val="4"/>
            <w:tcBorders>
              <w:top w:val="single" w:sz="4" w:space="0" w:color="000000"/>
              <w:start w:val="single" w:sz="4" w:space="0" w:color="000000"/>
              <w:bottom w:val="single" w:sz="4" w:space="0" w:color="000000"/>
            </w:tcBorders>
          </w:tcPr>
          <w:p>
            <w:pPr>
              <w:pStyle w:val="TAC"/>
              <w:rPr/>
            </w:pPr>
            <w:r>
              <w:rPr/>
              <w:t>IMEISV request</w:t>
            </w:r>
          </w:p>
          <w:p>
            <w:pPr>
              <w:pStyle w:val="TAC"/>
              <w:rPr/>
            </w:pPr>
            <w:r>
              <w:rPr/>
              <w:t>IEI</w:t>
            </w:r>
          </w:p>
        </w:tc>
        <w:tc>
          <w:tcPr>
            <w:tcW w:w="749" w:type="dxa"/>
            <w:gridSpan w:val="3"/>
            <w:tcBorders>
              <w:top w:val="single" w:sz="4" w:space="0" w:color="000000"/>
              <w:start w:val="single" w:sz="4" w:space="0" w:color="000000"/>
              <w:bottom w:val="single" w:sz="4" w:space="0" w:color="000000"/>
            </w:tcBorders>
          </w:tcPr>
          <w:p>
            <w:pPr>
              <w:pStyle w:val="TAC"/>
              <w:rPr/>
            </w:pPr>
            <w:r>
              <w:rPr/>
              <w:t>0</w:t>
            </w:r>
          </w:p>
          <w:p>
            <w:pPr>
              <w:pStyle w:val="TAC"/>
              <w:rPr/>
            </w:pPr>
            <w:r>
              <w:rPr/>
              <w:t>spare</w:t>
            </w:r>
          </w:p>
        </w:tc>
        <w:tc>
          <w:tcPr>
            <w:tcW w:w="2249" w:type="dxa"/>
            <w:gridSpan w:val="3"/>
            <w:tcBorders>
              <w:top w:val="single" w:sz="4" w:space="0" w:color="000000"/>
              <w:start w:val="single" w:sz="4" w:space="0" w:color="000000"/>
              <w:bottom w:val="single" w:sz="4" w:space="0" w:color="000000"/>
            </w:tcBorders>
          </w:tcPr>
          <w:p>
            <w:pPr>
              <w:pStyle w:val="TAC"/>
              <w:rPr/>
            </w:pPr>
            <w:r>
              <w:rPr/>
              <w:t>IMEISV request</w:t>
            </w:r>
          </w:p>
          <w:p>
            <w:pPr>
              <w:pStyle w:val="TAC"/>
              <w:rPr/>
            </w:pPr>
            <w:r>
              <w:rPr/>
              <w:t>value</w:t>
            </w:r>
          </w:p>
        </w:tc>
        <w:tc>
          <w:tcPr>
            <w:tcW w:w="1560" w:type="dxa"/>
            <w:tcBorders>
              <w:start w:val="single" w:sz="4" w:space="0" w:color="000000"/>
            </w:tcBorders>
          </w:tcPr>
          <w:p>
            <w:pPr>
              <w:pStyle w:val="TAL"/>
              <w:rPr/>
            </w:pPr>
            <w:r>
              <w:rPr/>
              <w:t>octet 1</w:t>
            </w:r>
          </w:p>
        </w:tc>
      </w:tr>
    </w:tbl>
    <w:p>
      <w:pPr>
        <w:pStyle w:val="TAN"/>
        <w:rPr/>
      </w:pPr>
      <w:r>
        <w:rPr/>
      </w:r>
    </w:p>
    <w:p>
      <w:pPr>
        <w:pStyle w:val="TF"/>
        <w:rPr/>
      </w:pPr>
      <w:r>
        <w:rPr>
          <w:lang w:val="fr-FR"/>
        </w:rPr>
        <w:t xml:space="preserve">Figure 10.5.126/3GPP TS 24.008: </w:t>
      </w:r>
      <w:r>
        <w:rPr>
          <w:i/>
          <w:lang w:val="fr-FR"/>
        </w:rPr>
        <w:t>IMEISV request</w:t>
      </w:r>
      <w:r>
        <w:rPr>
          <w:lang w:val="fr-FR"/>
        </w:rPr>
        <w:t xml:space="preserve"> information element</w:t>
      </w:r>
    </w:p>
    <w:p>
      <w:pPr>
        <w:pStyle w:val="TH"/>
        <w:rPr/>
      </w:pPr>
      <w:r>
        <w:rPr>
          <w:lang w:val="fr-FR"/>
        </w:rPr>
        <w:t xml:space="preserve">Table 10.5.143/3GPP TS 24.008: </w:t>
      </w:r>
      <w:r>
        <w:rPr>
          <w:i/>
          <w:lang w:val="fr-FR"/>
        </w:rPr>
        <w:t>IMEISV request</w:t>
      </w:r>
      <w:r>
        <w:rPr/>
        <w:t xml:space="preserve"> information element</w:t>
      </w:r>
    </w:p>
    <w:tbl>
      <w:tblPr>
        <w:tblW w:w="7097" w:type="dxa"/>
        <w:jc w:val="center"/>
        <w:tblInd w:w="0" w:type="dxa"/>
        <w:tblCellMar>
          <w:top w:w="0" w:type="dxa"/>
          <w:start w:w="28" w:type="dxa"/>
          <w:bottom w:w="0" w:type="dxa"/>
          <w:end w:w="108" w:type="dxa"/>
        </w:tblCellMar>
      </w:tblPr>
      <w:tblGrid>
        <w:gridCol w:w="284"/>
        <w:gridCol w:w="284"/>
        <w:gridCol w:w="283"/>
        <w:gridCol w:w="283"/>
        <w:gridCol w:w="5963"/>
      </w:tblGrid>
      <w:tr>
        <w:trPr>
          <w:cantSplit w:val="true"/>
        </w:trPr>
        <w:tc>
          <w:tcPr>
            <w:tcW w:w="7097" w:type="dxa"/>
            <w:gridSpan w:val="5"/>
            <w:tcBorders>
              <w:top w:val="single" w:sz="4" w:space="0" w:color="000000"/>
              <w:start w:val="single" w:sz="4" w:space="0" w:color="000000"/>
              <w:end w:val="single" w:sz="4" w:space="0" w:color="000000"/>
            </w:tcBorders>
          </w:tcPr>
          <w:p>
            <w:pPr>
              <w:pStyle w:val="TAL"/>
              <w:rPr/>
            </w:pPr>
            <w:r>
              <w:rPr/>
              <w:t>IMEISV request value (octet 1)</w:t>
            </w:r>
          </w:p>
        </w:tc>
      </w:tr>
      <w:tr>
        <w:trPr>
          <w:cantSplit w:val="true"/>
        </w:trPr>
        <w:tc>
          <w:tcPr>
            <w:tcW w:w="7097" w:type="dxa"/>
            <w:gridSpan w:val="5"/>
            <w:tcBorders>
              <w:start w:val="single" w:sz="4" w:space="0" w:color="000000"/>
              <w:end w:val="single" w:sz="4" w:space="0" w:color="000000"/>
            </w:tcBorders>
          </w:tcPr>
          <w:p>
            <w:pPr>
              <w:pStyle w:val="TAL"/>
              <w:rPr/>
            </w:pPr>
            <w:r>
              <w:rPr/>
              <w:t>Bits</w:t>
            </w:r>
          </w:p>
        </w:tc>
      </w:tr>
      <w:tr>
        <w:trPr>
          <w:cantSplit w:val="true"/>
        </w:trPr>
        <w:tc>
          <w:tcPr>
            <w:tcW w:w="284" w:type="dxa"/>
            <w:tcBorders>
              <w:start w:val="single" w:sz="4" w:space="0" w:color="000000"/>
            </w:tcBorders>
          </w:tcPr>
          <w:p>
            <w:pPr>
              <w:pStyle w:val="TAH"/>
              <w:rPr/>
            </w:pPr>
            <w:r>
              <w:rPr/>
              <w:t>3</w:t>
            </w:r>
          </w:p>
        </w:tc>
        <w:tc>
          <w:tcPr>
            <w:tcW w:w="284" w:type="dxa"/>
            <w:tcBorders/>
          </w:tcPr>
          <w:p>
            <w:pPr>
              <w:pStyle w:val="TAH"/>
              <w:rPr/>
            </w:pPr>
            <w:r>
              <w:rPr/>
              <w:t>2</w:t>
            </w:r>
          </w:p>
        </w:tc>
        <w:tc>
          <w:tcPr>
            <w:tcW w:w="283" w:type="dxa"/>
            <w:tcBorders/>
          </w:tcPr>
          <w:p>
            <w:pPr>
              <w:pStyle w:val="TAH"/>
              <w:rPr/>
            </w:pPr>
            <w:r>
              <w:rPr/>
              <w:t>1</w:t>
            </w:r>
          </w:p>
        </w:tc>
        <w:tc>
          <w:tcPr>
            <w:tcW w:w="283" w:type="dxa"/>
            <w:tcBorders/>
          </w:tcPr>
          <w:p>
            <w:pPr>
              <w:pStyle w:val="TAH"/>
              <w:snapToGrid w:val="false"/>
              <w:rPr/>
            </w:pPr>
            <w:r>
              <w:rPr/>
            </w:r>
          </w:p>
        </w:tc>
        <w:tc>
          <w:tcPr>
            <w:tcW w:w="5963"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snapToGrid w:val="false"/>
              <w:rPr/>
            </w:pPr>
            <w:r>
              <w:rPr/>
            </w:r>
          </w:p>
        </w:tc>
        <w:tc>
          <w:tcPr>
            <w:tcW w:w="5963" w:type="dxa"/>
            <w:tcBorders>
              <w:end w:val="single" w:sz="4" w:space="0" w:color="000000"/>
            </w:tcBorders>
          </w:tcPr>
          <w:p>
            <w:pPr>
              <w:pStyle w:val="TAL"/>
              <w:rPr/>
            </w:pPr>
            <w:r>
              <w:rPr/>
              <w:t>IMEISV not requested</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3" w:type="dxa"/>
            <w:tcBorders/>
          </w:tcPr>
          <w:p>
            <w:pPr>
              <w:pStyle w:val="TAC"/>
              <w:snapToGrid w:val="false"/>
              <w:rPr/>
            </w:pPr>
            <w:r>
              <w:rPr/>
            </w:r>
          </w:p>
        </w:tc>
        <w:tc>
          <w:tcPr>
            <w:tcW w:w="5963" w:type="dxa"/>
            <w:tcBorders>
              <w:end w:val="single" w:sz="4" w:space="0" w:color="000000"/>
            </w:tcBorders>
          </w:tcPr>
          <w:p>
            <w:pPr>
              <w:pStyle w:val="TAL"/>
              <w:rPr/>
            </w:pPr>
            <w:r>
              <w:rPr/>
              <w:t>IMEISV requested</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 xml:space="preserve">All other values are interpreted as </w:t>
            </w:r>
            <w:r>
              <w:rPr>
                <w:i/>
              </w:rPr>
              <w:t>IMEISV not requested</w:t>
            </w:r>
            <w:r>
              <w:rPr/>
              <w:t xml:space="preserve"> by this version of the protocol.</w:t>
            </w:r>
          </w:p>
        </w:tc>
      </w:tr>
      <w:tr>
        <w:trPr>
          <w:cantSplit w:val="true"/>
        </w:trPr>
        <w:tc>
          <w:tcPr>
            <w:tcW w:w="7097" w:type="dxa"/>
            <w:gridSpan w:val="5"/>
            <w:tcBorders>
              <w:start w:val="single" w:sz="4" w:space="0" w:color="000000"/>
              <w:bottom w:val="single" w:sz="4" w:space="0" w:color="000000"/>
              <w:end w:val="single" w:sz="4" w:space="0" w:color="000000"/>
            </w:tcBorders>
          </w:tcPr>
          <w:p>
            <w:pPr>
              <w:pStyle w:val="TAL"/>
              <w:snapToGrid w:val="false"/>
              <w:rPr/>
            </w:pPr>
            <w:r>
              <w:rPr/>
            </w:r>
          </w:p>
        </w:tc>
      </w:tr>
    </w:tbl>
    <w:p>
      <w:pPr>
        <w:pStyle w:val="Normal"/>
        <w:rPr/>
      </w:pPr>
      <w:r>
        <w:rPr/>
      </w:r>
    </w:p>
    <w:p>
      <w:pPr>
        <w:pStyle w:val="Heading4"/>
        <w:bidi w:val="0"/>
        <w:ind w:start="1418" w:hanging="1418"/>
        <w:jc w:val="start"/>
        <w:rPr/>
      </w:pPr>
      <w:bookmarkStart w:id="1172" w:name="__RefHeading___Toc502231920"/>
      <w:bookmarkEnd w:id="1172"/>
      <w:r>
        <w:rPr/>
        <w:t>10.5.5.11</w:t>
        <w:tab/>
        <w:t>Receive N</w:t>
        <w:noBreakHyphen/>
        <w:t>PDU Numbers list</w:t>
      </w:r>
    </w:p>
    <w:p>
      <w:pPr>
        <w:pStyle w:val="Normal"/>
        <w:rPr/>
      </w:pPr>
      <w:r>
        <w:rPr/>
        <w:t xml:space="preserve">The purpose of the </w:t>
      </w:r>
      <w:r>
        <w:rPr>
          <w:i/>
        </w:rPr>
        <w:t>Receive N</w:t>
        <w:noBreakHyphen/>
        <w:t xml:space="preserve">PDU Numbers list </w:t>
      </w:r>
      <w:r>
        <w:rPr/>
        <w:t>information element is to specify the current SNDCP Receive N</w:t>
        <w:noBreakHyphen/>
        <w:t xml:space="preserve">PDU Number values. </w:t>
      </w:r>
    </w:p>
    <w:p>
      <w:pPr>
        <w:pStyle w:val="Normal"/>
        <w:rPr/>
      </w:pPr>
      <w:r>
        <w:rPr/>
        <w:t xml:space="preserve">The </w:t>
      </w:r>
      <w:r>
        <w:rPr>
          <w:i/>
        </w:rPr>
        <w:t>Receive N</w:t>
        <w:noBreakHyphen/>
        <w:t xml:space="preserve">PDU Number list </w:t>
      </w:r>
      <w:r>
        <w:rPr/>
        <w:t>is a type 4 information element with a length of 4 to 19 octets.</w:t>
      </w:r>
    </w:p>
    <w:p>
      <w:pPr>
        <w:pStyle w:val="Normal"/>
        <w:rPr/>
      </w:pPr>
      <w:r>
        <w:rPr/>
        <w:t>The value part of a</w:t>
      </w:r>
      <w:r>
        <w:rPr>
          <w:i/>
        </w:rPr>
        <w:t xml:space="preserve"> Receive N</w:t>
        <w:noBreakHyphen/>
        <w:t xml:space="preserve">PDU Number list </w:t>
      </w:r>
      <w:r>
        <w:rPr/>
        <w:t>information element is coded as shown in figure 10.5.127/3GPP TS 24.008 and table 10.5.144/3GPP TS 24.008.</w:t>
      </w:r>
    </w:p>
    <w:p>
      <w:pPr>
        <w:pStyle w:val="TH"/>
        <w:rPr/>
      </w:pPr>
      <w:r>
        <w:rPr/>
      </w:r>
    </w:p>
    <w:tbl>
      <w:tblPr>
        <w:tblW w:w="7515" w:type="dxa"/>
        <w:jc w:val="center"/>
        <w:tblInd w:w="0" w:type="dxa"/>
        <w:tblCellMar>
          <w:top w:w="0" w:type="dxa"/>
          <w:start w:w="28" w:type="dxa"/>
          <w:bottom w:w="0" w:type="dxa"/>
          <w:end w:w="108" w:type="dxa"/>
        </w:tblCellMar>
      </w:tblPr>
      <w:tblGrid>
        <w:gridCol w:w="709"/>
        <w:gridCol w:w="781"/>
        <w:gridCol w:w="780"/>
        <w:gridCol w:w="779"/>
        <w:gridCol w:w="496"/>
        <w:gridCol w:w="709"/>
        <w:gridCol w:w="993"/>
        <w:gridCol w:w="708"/>
        <w:gridCol w:w="1560"/>
      </w:tblGrid>
      <w:tr>
        <w:trPr>
          <w:cantSplit w:val="true"/>
        </w:trPr>
        <w:tc>
          <w:tcPr>
            <w:tcW w:w="709" w:type="dxa"/>
            <w:tcBorders/>
          </w:tcPr>
          <w:p>
            <w:pPr>
              <w:pStyle w:val="TAC"/>
              <w:rPr/>
            </w:pPr>
            <w:r>
              <w:rPr/>
              <w:t>8</w:t>
            </w:r>
          </w:p>
        </w:tc>
        <w:tc>
          <w:tcPr>
            <w:tcW w:w="781" w:type="dxa"/>
            <w:tcBorders/>
          </w:tcPr>
          <w:p>
            <w:pPr>
              <w:pStyle w:val="TAC"/>
              <w:rPr/>
            </w:pPr>
            <w:r>
              <w:rPr/>
              <w:t>7</w:t>
            </w:r>
          </w:p>
        </w:tc>
        <w:tc>
          <w:tcPr>
            <w:tcW w:w="780" w:type="dxa"/>
            <w:tcBorders/>
          </w:tcPr>
          <w:p>
            <w:pPr>
              <w:pStyle w:val="TAC"/>
              <w:rPr/>
            </w:pPr>
            <w:r>
              <w:rPr/>
              <w:t>6</w:t>
            </w:r>
          </w:p>
        </w:tc>
        <w:tc>
          <w:tcPr>
            <w:tcW w:w="779" w:type="dxa"/>
            <w:tcBorders/>
          </w:tcPr>
          <w:p>
            <w:pPr>
              <w:pStyle w:val="TAC"/>
              <w:rPr/>
            </w:pPr>
            <w:r>
              <w:rPr/>
              <w:t>5</w:t>
            </w:r>
          </w:p>
        </w:tc>
        <w:tc>
          <w:tcPr>
            <w:tcW w:w="496" w:type="dxa"/>
            <w:tcBorders/>
          </w:tcPr>
          <w:p>
            <w:pPr>
              <w:pStyle w:val="TAC"/>
              <w:rPr/>
            </w:pPr>
            <w:r>
              <w:rPr/>
              <w:t>4</w:t>
            </w:r>
          </w:p>
        </w:tc>
        <w:tc>
          <w:tcPr>
            <w:tcW w:w="709" w:type="dxa"/>
            <w:tcBorders/>
          </w:tcPr>
          <w:p>
            <w:pPr>
              <w:pStyle w:val="TAC"/>
              <w:rPr/>
            </w:pPr>
            <w:r>
              <w:rPr/>
              <w:t>3</w:t>
            </w:r>
          </w:p>
        </w:tc>
        <w:tc>
          <w:tcPr>
            <w:tcW w:w="993" w:type="dxa"/>
            <w:tcBorders/>
          </w:tcPr>
          <w:p>
            <w:pPr>
              <w:pStyle w:val="TAC"/>
              <w:rPr/>
            </w:pPr>
            <w:r>
              <w:rPr/>
              <w:t>2</w:t>
            </w:r>
          </w:p>
        </w:tc>
        <w:tc>
          <w:tcPr>
            <w:tcW w:w="708" w:type="dxa"/>
            <w:tcBorders/>
          </w:tcPr>
          <w:p>
            <w:pPr>
              <w:pStyle w:val="TAC"/>
              <w:rPr/>
            </w:pPr>
            <w:r>
              <w:rPr/>
              <w:t>1</w:t>
            </w:r>
          </w:p>
        </w:tc>
        <w:tc>
          <w:tcPr>
            <w:tcW w:w="1560" w:type="dxa"/>
            <w:tcBorders/>
          </w:tcPr>
          <w:p>
            <w:pPr>
              <w:pStyle w:val="TAL"/>
              <w:snapToGrid w:val="false"/>
              <w:rPr/>
            </w:pPr>
            <w:r>
              <w:rPr/>
            </w:r>
          </w:p>
        </w:tc>
      </w:tr>
      <w:tr>
        <w:trPr>
          <w:cantSplit w:val="true"/>
        </w:trPr>
        <w:tc>
          <w:tcPr>
            <w:tcW w:w="5955" w:type="dxa"/>
            <w:gridSpan w:val="8"/>
            <w:tcBorders>
              <w:top w:val="single" w:sz="4" w:space="0" w:color="000000"/>
              <w:start w:val="single" w:sz="4" w:space="0" w:color="000000"/>
              <w:bottom w:val="single" w:sz="4" w:space="0" w:color="000000"/>
            </w:tcBorders>
          </w:tcPr>
          <w:p>
            <w:pPr>
              <w:pStyle w:val="TAC"/>
              <w:rPr/>
            </w:pPr>
            <w:r>
              <w:rPr/>
              <w:t>Receive N</w:t>
              <w:noBreakHyphen/>
              <w:t>PDU Number list IEI</w:t>
            </w:r>
          </w:p>
        </w:tc>
        <w:tc>
          <w:tcPr>
            <w:tcW w:w="1560" w:type="dxa"/>
            <w:tcBorders>
              <w:start w:val="single" w:sz="4" w:space="0" w:color="000000"/>
            </w:tcBorders>
          </w:tcPr>
          <w:p>
            <w:pPr>
              <w:pStyle w:val="TAL"/>
              <w:rPr/>
            </w:pPr>
            <w:r>
              <w:rPr/>
              <w:t>octet 1</w:t>
            </w:r>
          </w:p>
        </w:tc>
      </w:tr>
      <w:tr>
        <w:trPr>
          <w:cantSplit w:val="true"/>
        </w:trPr>
        <w:tc>
          <w:tcPr>
            <w:tcW w:w="5955" w:type="dxa"/>
            <w:gridSpan w:val="8"/>
            <w:tcBorders>
              <w:top w:val="single" w:sz="4" w:space="0" w:color="000000"/>
              <w:start w:val="single" w:sz="4" w:space="0" w:color="000000"/>
              <w:bottom w:val="single" w:sz="4" w:space="0" w:color="000000"/>
            </w:tcBorders>
          </w:tcPr>
          <w:p>
            <w:pPr>
              <w:pStyle w:val="TAC"/>
              <w:rPr/>
            </w:pPr>
            <w:r>
              <w:rPr/>
              <w:t>Length of Receive N</w:t>
              <w:noBreakHyphen/>
              <w:t>PDU Number list contents</w:t>
            </w:r>
          </w:p>
        </w:tc>
        <w:tc>
          <w:tcPr>
            <w:tcW w:w="1560" w:type="dxa"/>
            <w:tcBorders>
              <w:start w:val="single" w:sz="4" w:space="0" w:color="000000"/>
            </w:tcBorders>
          </w:tcPr>
          <w:p>
            <w:pPr>
              <w:pStyle w:val="TAL"/>
              <w:snapToGrid w:val="false"/>
              <w:rPr/>
            </w:pPr>
            <w:r>
              <w:rPr/>
            </w:r>
          </w:p>
        </w:tc>
      </w:tr>
      <w:tr>
        <w:trPr>
          <w:cantSplit w:val="true"/>
        </w:trPr>
        <w:tc>
          <w:tcPr>
            <w:tcW w:w="5955" w:type="dxa"/>
            <w:gridSpan w:val="8"/>
            <w:tcBorders>
              <w:top w:val="single" w:sz="4" w:space="0" w:color="000000"/>
              <w:start w:val="single" w:sz="4" w:space="0" w:color="000000"/>
              <w:bottom w:val="single" w:sz="4" w:space="0" w:color="000000"/>
            </w:tcBorders>
          </w:tcPr>
          <w:p>
            <w:pPr>
              <w:pStyle w:val="TAC"/>
              <w:snapToGrid w:val="false"/>
              <w:rPr/>
            </w:pPr>
            <w:r>
              <w:rPr/>
            </w:r>
          </w:p>
          <w:p>
            <w:pPr>
              <w:pStyle w:val="TAC"/>
              <w:rPr/>
            </w:pPr>
            <w:r>
              <w:rPr/>
              <w:t>Receive N</w:t>
              <w:noBreakHyphen/>
              <w:t>PDU Number-list</w:t>
            </w:r>
          </w:p>
          <w:p>
            <w:pPr>
              <w:pStyle w:val="TAC"/>
              <w:rPr/>
            </w:pPr>
            <w:r>
              <w:rPr/>
            </w:r>
          </w:p>
          <w:p>
            <w:pPr>
              <w:pStyle w:val="TAC"/>
              <w:rPr/>
            </w:pPr>
            <w:r>
              <w:rPr/>
            </w:r>
          </w:p>
        </w:tc>
        <w:tc>
          <w:tcPr>
            <w:tcW w:w="1560" w:type="dxa"/>
            <w:tcBorders>
              <w:start w:val="single" w:sz="4" w:space="0" w:color="000000"/>
            </w:tcBorders>
          </w:tcPr>
          <w:p>
            <w:pPr>
              <w:pStyle w:val="TAL"/>
              <w:rPr/>
            </w:pPr>
            <w:r>
              <w:rPr/>
              <w:t>octet 3</w:t>
            </w:r>
          </w:p>
          <w:p>
            <w:pPr>
              <w:pStyle w:val="TAL"/>
              <w:rPr/>
            </w:pPr>
            <w:r>
              <w:rPr/>
              <w:t>octet 4</w:t>
            </w:r>
          </w:p>
          <w:p>
            <w:pPr>
              <w:pStyle w:val="TAL"/>
              <w:rPr/>
            </w:pPr>
            <w:r>
              <w:rPr/>
            </w:r>
          </w:p>
          <w:p>
            <w:pPr>
              <w:pStyle w:val="TAL"/>
              <w:rPr/>
            </w:pPr>
            <w:r>
              <w:rPr/>
              <w:t>octet n*</w:t>
            </w:r>
          </w:p>
        </w:tc>
      </w:tr>
    </w:tbl>
    <w:p>
      <w:pPr>
        <w:pStyle w:val="TAN"/>
        <w:rPr/>
      </w:pPr>
      <w:r>
        <w:rPr/>
      </w:r>
    </w:p>
    <w:p>
      <w:pPr>
        <w:pStyle w:val="TF"/>
        <w:rPr/>
      </w:pPr>
      <w:r>
        <w:rPr/>
        <w:t xml:space="preserve">Figure 10.5.127/3GPP TS 24.008: </w:t>
      </w:r>
      <w:r>
        <w:rPr>
          <w:i/>
        </w:rPr>
        <w:t>Receive N</w:t>
        <w:noBreakHyphen/>
        <w:t xml:space="preserve">PDU Number list </w:t>
      </w:r>
      <w:r>
        <w:rPr/>
        <w:t>information element</w:t>
      </w:r>
    </w:p>
    <w:p>
      <w:pPr>
        <w:pStyle w:val="TH"/>
        <w:rPr/>
      </w:pPr>
      <w:r>
        <w:rPr/>
        <w:t xml:space="preserve">Table 10.5.144/3GPP TS 24.008: </w:t>
      </w:r>
      <w:r>
        <w:rPr>
          <w:i/>
        </w:rPr>
        <w:t>Receive N</w:t>
        <w:noBreakHyphen/>
        <w:t xml:space="preserve">PDU Number list </w:t>
      </w:r>
      <w:r>
        <w:rPr/>
        <w:t>information element</w:t>
      </w:r>
    </w:p>
    <w:tbl>
      <w:tblPr>
        <w:tblW w:w="6961" w:type="dxa"/>
        <w:jc w:val="center"/>
        <w:tblInd w:w="0" w:type="dxa"/>
        <w:tblCellMar>
          <w:top w:w="0" w:type="dxa"/>
          <w:start w:w="28" w:type="dxa"/>
          <w:bottom w:w="0" w:type="dxa"/>
          <w:end w:w="108" w:type="dxa"/>
        </w:tblCellMar>
      </w:tblPr>
      <w:tblGrid>
        <w:gridCol w:w="6961"/>
      </w:tblGrid>
      <w:tr>
        <w:trPr>
          <w:cantSplit w:val="true"/>
        </w:trPr>
        <w:tc>
          <w:tcPr>
            <w:tcW w:w="6961" w:type="dxa"/>
            <w:tcBorders>
              <w:top w:val="single" w:sz="6" w:space="0" w:color="000000"/>
              <w:start w:val="single" w:sz="6" w:space="0" w:color="000000"/>
              <w:bottom w:val="single" w:sz="6" w:space="0" w:color="000000"/>
              <w:end w:val="single" w:sz="6" w:space="0" w:color="000000"/>
            </w:tcBorders>
          </w:tcPr>
          <w:p>
            <w:pPr>
              <w:pStyle w:val="CSN1H"/>
              <w:rPr>
                <w:lang w:val="en-GB"/>
              </w:rPr>
            </w:pPr>
            <w:r>
              <w:rPr>
                <w:lang w:val="en-GB"/>
              </w:rPr>
              <w:t>Receive N</w:t>
              <w:noBreakHyphen/>
              <w:t>PDU Number -list value ::=</w:t>
            </w:r>
          </w:p>
          <w:p>
            <w:pPr>
              <w:pStyle w:val="CSN1H"/>
              <w:rPr>
                <w:lang w:val="en-GB"/>
              </w:rPr>
            </w:pPr>
            <w:r>
              <w:rPr>
                <w:lang w:val="en-GB"/>
              </w:rPr>
              <w:t>{</w:t>
              <w:br/>
              <w:t xml:space="preserve">   &lt; Receive N</w:t>
              <w:noBreakHyphen/>
              <w:t>PDU Number -list &gt;</w:t>
              <w:br/>
              <w:t xml:space="preserve">   &lt; Padding bits&gt;</w:t>
              <w:br/>
              <w:t>} ;</w:t>
            </w:r>
          </w:p>
          <w:p>
            <w:pPr>
              <w:pStyle w:val="CSN1H"/>
              <w:rPr/>
            </w:pPr>
            <w:r>
              <w:rPr>
                <w:lang w:val="en-GB"/>
              </w:rPr>
              <w:t>&lt; Receive N</w:t>
              <w:noBreakHyphen/>
              <w:t xml:space="preserve">PDU Number-list &gt; ::= &lt; sapi : </w:t>
            </w:r>
            <w:r>
              <w:rPr>
                <w:b w:val="false"/>
                <w:lang w:val="en-GB"/>
              </w:rPr>
              <w:t>bit-string(4)</w:t>
            </w:r>
            <w:r>
              <w:rPr>
                <w:lang w:val="en-GB"/>
              </w:rPr>
              <w:t xml:space="preserve"> &gt; &lt; Receive N</w:t>
              <w:noBreakHyphen/>
              <w:t xml:space="preserve">PDU Number-value : </w:t>
            </w:r>
            <w:r>
              <w:rPr>
                <w:b w:val="false"/>
                <w:lang w:val="en-GB"/>
              </w:rPr>
              <w:t>bit-string(8) &gt;</w:t>
            </w:r>
            <w:r>
              <w:rPr>
                <w:lang w:val="en-GB"/>
              </w:rPr>
              <w:t xml:space="preserve"> { &lt; Receive N</w:t>
              <w:noBreakHyphen/>
              <w:t xml:space="preserve">PDU Number-list&gt; | &lt; </w:t>
            </w:r>
            <w:r>
              <w:rPr>
                <w:b w:val="false"/>
                <w:lang w:val="en-GB"/>
              </w:rPr>
              <w:t>null</w:t>
            </w:r>
            <w:r>
              <w:rPr>
                <w:lang w:val="en-GB"/>
              </w:rPr>
              <w:t xml:space="preserve"> &gt; } ;</w:t>
            </w:r>
          </w:p>
          <w:p>
            <w:pPr>
              <w:pStyle w:val="CSN1H"/>
              <w:rPr/>
            </w:pPr>
            <w:r>
              <w:rPr>
                <w:lang w:val="en-GB"/>
              </w:rPr>
              <w:t>&lt; nsapi &gt; ::=</w:t>
              <w:br/>
            </w:r>
            <w:r>
              <w:rPr>
                <w:b w:val="false"/>
                <w:lang w:val="en-GB"/>
              </w:rPr>
              <w:t>{ 0101 }; |</w:t>
              <w:tab/>
              <w:t>-- NSAPI 5</w:t>
              <w:br/>
              <w:t>{ 0110 }; | -- NSAPI 6</w:t>
              <w:br/>
              <w:t>{ 0111 }; | -- NSAPI 7</w:t>
              <w:br/>
              <w:t>{ 1000 }; | -- NSAPI 8</w:t>
              <w:br/>
              <w:t>{ 1001 }; | -- NSAPI 9</w:t>
              <w:br/>
              <w:t>{ 1010 }; | -- NSAPI 10</w:t>
              <w:br/>
              <w:t>{ 1011 }; | -- NSAPI 11</w:t>
              <w:br/>
              <w:t>{ 1100 }; | -- NSAPI 12</w:t>
              <w:br/>
              <w:t>{ 1101 }; | -- NSAPI 13</w:t>
              <w:br/>
              <w:t>{ 1110 }; | -- NSAPI 14</w:t>
              <w:br/>
              <w:t>{ 1111 };   -- NSAPI 15</w:t>
            </w:r>
          </w:p>
          <w:p>
            <w:pPr>
              <w:pStyle w:val="CSN1H"/>
              <w:rPr/>
            </w:pPr>
            <w:r>
              <w:rPr>
                <w:lang w:val="en-GB"/>
              </w:rPr>
              <w:t>&lt; Receive N</w:t>
              <w:noBreakHyphen/>
              <w:t xml:space="preserve">PDU Number-value &gt; </w:t>
            </w:r>
            <w:r>
              <w:rPr>
                <w:b w:val="false"/>
                <w:lang w:val="en-GB"/>
              </w:rPr>
              <w:t>::= { 0 | 1} (8) ;</w:t>
              <w:br/>
              <w:t xml:space="preserve">-- Contains the binary coded representation of the receive N-PDU Number value. </w:t>
              <w:br/>
              <w:t>-- The first bit in transmission order is the most significant bit.</w:t>
            </w:r>
            <w:r>
              <w:rPr>
                <w:lang w:val="en-GB"/>
              </w:rPr>
              <w:t xml:space="preserve"> </w:t>
            </w:r>
          </w:p>
          <w:p>
            <w:pPr>
              <w:pStyle w:val="CSN1H"/>
              <w:keepNext w:val="true"/>
              <w:pBdr/>
              <w:spacing w:before="0" w:after="240"/>
              <w:ind w:start="0" w:hanging="0"/>
              <w:rPr/>
            </w:pPr>
            <w:r>
              <w:rPr>
                <w:lang w:val="en-GB"/>
              </w:rPr>
              <w:t>&lt;</w:t>
            </w:r>
            <w:r>
              <w:rPr>
                <w:b w:val="false"/>
                <w:lang w:val="en-GB"/>
              </w:rPr>
              <w:t>Padding bits</w:t>
            </w:r>
            <w:r>
              <w:rPr>
                <w:lang w:val="en-GB"/>
              </w:rPr>
              <w:t>&gt; ::= null | 0000;</w:t>
            </w:r>
          </w:p>
        </w:tc>
      </w:tr>
    </w:tbl>
    <w:p>
      <w:pPr>
        <w:pStyle w:val="Normal"/>
        <w:rPr/>
      </w:pPr>
      <w:r>
        <w:rPr/>
      </w:r>
    </w:p>
    <w:p>
      <w:pPr>
        <w:pStyle w:val="Heading4"/>
        <w:bidi w:val="0"/>
        <w:ind w:start="1418" w:hanging="1418"/>
        <w:jc w:val="start"/>
        <w:rPr/>
      </w:pPr>
      <w:bookmarkStart w:id="1173" w:name="__RefHeading___Toc502231921"/>
      <w:bookmarkEnd w:id="1173"/>
      <w:r>
        <w:rPr/>
        <w:t>10.5.5.12</w:t>
        <w:tab/>
        <w:t>MS network capability</w:t>
      </w:r>
    </w:p>
    <w:p>
      <w:pPr>
        <w:pStyle w:val="Normal"/>
        <w:rPr/>
      </w:pPr>
      <w:r>
        <w:rPr/>
        <w:t xml:space="preserve">The purpose of the </w:t>
      </w:r>
      <w:r>
        <w:rPr>
          <w:i/>
        </w:rPr>
        <w:t>MS network capability</w:t>
      </w:r>
      <w:r>
        <w:rPr/>
        <w:t xml:space="preserve"> information element is to provide the network with information concerning aspects of the mobile station related to GPRS. The contents might affect the manner in which the network handles the operation of the mobile station. The </w:t>
      </w:r>
      <w:r>
        <w:rPr>
          <w:i/>
        </w:rPr>
        <w:t xml:space="preserve">MS network capability </w:t>
      </w:r>
      <w:r>
        <w:rPr/>
        <w:t>information indicates general mobile station characteristics and it shall therefore, except for fields explicitly indicated, be independent of the frequency band of the channel it is sent on.</w:t>
      </w:r>
    </w:p>
    <w:p>
      <w:pPr>
        <w:pStyle w:val="Normal"/>
        <w:rPr/>
      </w:pPr>
      <w:r>
        <w:rPr/>
        <w:t xml:space="preserve">The </w:t>
      </w:r>
      <w:r>
        <w:rPr>
          <w:i/>
        </w:rPr>
        <w:t xml:space="preserve">MS network capability </w:t>
      </w:r>
      <w:r>
        <w:rPr/>
        <w:t>is a type 4 information element with a maximum of 10 octets length.</w:t>
      </w:r>
    </w:p>
    <w:p>
      <w:pPr>
        <w:pStyle w:val="Normal"/>
        <w:rPr/>
      </w:pPr>
      <w:r>
        <w:rPr/>
        <w:t xml:space="preserve">The value part of a </w:t>
      </w:r>
      <w:r>
        <w:rPr>
          <w:i/>
        </w:rPr>
        <w:t>MS network capability</w:t>
      </w:r>
      <w:r>
        <w:rPr/>
        <w:t>information element is coded as shown in figure 10.5.128/3GPP TS 24.008 and table 10.5.145/3GPP TS 24.008.</w:t>
      </w:r>
    </w:p>
    <w:p>
      <w:pPr>
        <w:pStyle w:val="NO"/>
        <w:rPr/>
      </w:pPr>
      <w:r>
        <w:rPr/>
        <w:t xml:space="preserve">NOTE: </w:t>
        <w:tab/>
        <w:t>The requirements for the support of the GEA algorithms in the MS are specified in 3GPP TS 43.020 [13].</w:t>
      </w:r>
    </w:p>
    <w:p>
      <w:pPr>
        <w:pStyle w:val="TH"/>
        <w:rPr/>
      </w:pPr>
      <w:r>
        <w:rPr/>
      </w:r>
    </w:p>
    <w:tbl>
      <w:tblPr>
        <w:tblW w:w="7515" w:type="dxa"/>
        <w:jc w:val="center"/>
        <w:tblInd w:w="0" w:type="dxa"/>
        <w:tblCellMar>
          <w:top w:w="0" w:type="dxa"/>
          <w:start w:w="28" w:type="dxa"/>
          <w:bottom w:w="0" w:type="dxa"/>
          <w:end w:w="108" w:type="dxa"/>
        </w:tblCellMar>
      </w:tblPr>
      <w:tblGrid>
        <w:gridCol w:w="709"/>
        <w:gridCol w:w="781"/>
        <w:gridCol w:w="780"/>
        <w:gridCol w:w="779"/>
        <w:gridCol w:w="496"/>
        <w:gridCol w:w="709"/>
        <w:gridCol w:w="993"/>
        <w:gridCol w:w="708"/>
        <w:gridCol w:w="1560"/>
      </w:tblGrid>
      <w:tr>
        <w:trPr>
          <w:cantSplit w:val="true"/>
        </w:trPr>
        <w:tc>
          <w:tcPr>
            <w:tcW w:w="709" w:type="dxa"/>
            <w:tcBorders/>
          </w:tcPr>
          <w:p>
            <w:pPr>
              <w:pStyle w:val="TAC"/>
              <w:rPr/>
            </w:pPr>
            <w:r>
              <w:rPr/>
              <w:t>8</w:t>
            </w:r>
          </w:p>
        </w:tc>
        <w:tc>
          <w:tcPr>
            <w:tcW w:w="781" w:type="dxa"/>
            <w:tcBorders/>
          </w:tcPr>
          <w:p>
            <w:pPr>
              <w:pStyle w:val="TAC"/>
              <w:rPr/>
            </w:pPr>
            <w:r>
              <w:rPr/>
              <w:t>7</w:t>
            </w:r>
          </w:p>
        </w:tc>
        <w:tc>
          <w:tcPr>
            <w:tcW w:w="780" w:type="dxa"/>
            <w:tcBorders/>
          </w:tcPr>
          <w:p>
            <w:pPr>
              <w:pStyle w:val="TAC"/>
              <w:rPr/>
            </w:pPr>
            <w:r>
              <w:rPr/>
              <w:t>6</w:t>
            </w:r>
          </w:p>
        </w:tc>
        <w:tc>
          <w:tcPr>
            <w:tcW w:w="779" w:type="dxa"/>
            <w:tcBorders/>
          </w:tcPr>
          <w:p>
            <w:pPr>
              <w:pStyle w:val="TAC"/>
              <w:rPr/>
            </w:pPr>
            <w:r>
              <w:rPr/>
              <w:t>5</w:t>
            </w:r>
          </w:p>
        </w:tc>
        <w:tc>
          <w:tcPr>
            <w:tcW w:w="496" w:type="dxa"/>
            <w:tcBorders/>
          </w:tcPr>
          <w:p>
            <w:pPr>
              <w:pStyle w:val="TAC"/>
              <w:rPr/>
            </w:pPr>
            <w:r>
              <w:rPr/>
              <w:t>4</w:t>
            </w:r>
          </w:p>
        </w:tc>
        <w:tc>
          <w:tcPr>
            <w:tcW w:w="709" w:type="dxa"/>
            <w:tcBorders/>
          </w:tcPr>
          <w:p>
            <w:pPr>
              <w:pStyle w:val="TAC"/>
              <w:rPr/>
            </w:pPr>
            <w:r>
              <w:rPr/>
              <w:t>3</w:t>
            </w:r>
          </w:p>
        </w:tc>
        <w:tc>
          <w:tcPr>
            <w:tcW w:w="993" w:type="dxa"/>
            <w:tcBorders/>
          </w:tcPr>
          <w:p>
            <w:pPr>
              <w:pStyle w:val="TAC"/>
              <w:rPr/>
            </w:pPr>
            <w:r>
              <w:rPr/>
              <w:t>2</w:t>
            </w:r>
          </w:p>
        </w:tc>
        <w:tc>
          <w:tcPr>
            <w:tcW w:w="708" w:type="dxa"/>
            <w:tcBorders/>
          </w:tcPr>
          <w:p>
            <w:pPr>
              <w:pStyle w:val="TAC"/>
              <w:rPr/>
            </w:pPr>
            <w:r>
              <w:rPr/>
              <w:t>1</w:t>
            </w:r>
          </w:p>
        </w:tc>
        <w:tc>
          <w:tcPr>
            <w:tcW w:w="1560" w:type="dxa"/>
            <w:tcBorders/>
          </w:tcPr>
          <w:p>
            <w:pPr>
              <w:pStyle w:val="TAL"/>
              <w:snapToGrid w:val="false"/>
              <w:rPr/>
            </w:pPr>
            <w:r>
              <w:rPr/>
            </w:r>
          </w:p>
        </w:tc>
      </w:tr>
      <w:tr>
        <w:trPr>
          <w:cantSplit w:val="true"/>
        </w:trPr>
        <w:tc>
          <w:tcPr>
            <w:tcW w:w="5955" w:type="dxa"/>
            <w:gridSpan w:val="8"/>
            <w:tcBorders>
              <w:top w:val="single" w:sz="4" w:space="0" w:color="000000"/>
              <w:start w:val="single" w:sz="4" w:space="0" w:color="000000"/>
              <w:bottom w:val="single" w:sz="4" w:space="0" w:color="000000"/>
            </w:tcBorders>
          </w:tcPr>
          <w:p>
            <w:pPr>
              <w:pStyle w:val="TAC"/>
              <w:rPr/>
            </w:pPr>
            <w:r>
              <w:rPr/>
              <w:t>MS network capability IEI</w:t>
            </w:r>
          </w:p>
        </w:tc>
        <w:tc>
          <w:tcPr>
            <w:tcW w:w="1560" w:type="dxa"/>
            <w:tcBorders>
              <w:start w:val="single" w:sz="4" w:space="0" w:color="000000"/>
            </w:tcBorders>
          </w:tcPr>
          <w:p>
            <w:pPr>
              <w:pStyle w:val="TAL"/>
              <w:rPr/>
            </w:pPr>
            <w:r>
              <w:rPr/>
              <w:t>octet 1</w:t>
            </w:r>
          </w:p>
        </w:tc>
      </w:tr>
      <w:tr>
        <w:trPr>
          <w:cantSplit w:val="true"/>
        </w:trPr>
        <w:tc>
          <w:tcPr>
            <w:tcW w:w="5955" w:type="dxa"/>
            <w:gridSpan w:val="8"/>
            <w:tcBorders>
              <w:top w:val="single" w:sz="4" w:space="0" w:color="000000"/>
              <w:start w:val="single" w:sz="4" w:space="0" w:color="000000"/>
              <w:bottom w:val="single" w:sz="4" w:space="0" w:color="000000"/>
            </w:tcBorders>
          </w:tcPr>
          <w:p>
            <w:pPr>
              <w:pStyle w:val="TAC"/>
              <w:rPr/>
            </w:pPr>
            <w:r>
              <w:rPr/>
              <w:t>Length of MS network capability contents</w:t>
            </w:r>
          </w:p>
        </w:tc>
        <w:tc>
          <w:tcPr>
            <w:tcW w:w="1560" w:type="dxa"/>
            <w:tcBorders>
              <w:start w:val="single" w:sz="4" w:space="0" w:color="000000"/>
            </w:tcBorders>
          </w:tcPr>
          <w:p>
            <w:pPr>
              <w:pStyle w:val="TAL"/>
              <w:rPr/>
            </w:pPr>
            <w:r>
              <w:rPr/>
              <w:t>octet 2</w:t>
            </w:r>
          </w:p>
        </w:tc>
      </w:tr>
      <w:tr>
        <w:trPr>
          <w:cantSplit w:val="true"/>
        </w:trPr>
        <w:tc>
          <w:tcPr>
            <w:tcW w:w="5955" w:type="dxa"/>
            <w:gridSpan w:val="8"/>
            <w:tcBorders>
              <w:top w:val="single" w:sz="4" w:space="0" w:color="000000"/>
              <w:start w:val="single" w:sz="4" w:space="0" w:color="000000"/>
              <w:bottom w:val="single" w:sz="4" w:space="0" w:color="000000"/>
            </w:tcBorders>
          </w:tcPr>
          <w:p>
            <w:pPr>
              <w:pStyle w:val="TAC"/>
              <w:rPr>
                <w:i/>
                <w:i/>
              </w:rPr>
            </w:pPr>
            <w:r>
              <w:rPr>
                <w:i/>
              </w:rPr>
              <w:t>MS network capability value</w:t>
            </w:r>
          </w:p>
        </w:tc>
        <w:tc>
          <w:tcPr>
            <w:tcW w:w="1560" w:type="dxa"/>
            <w:tcBorders>
              <w:start w:val="single" w:sz="4" w:space="0" w:color="000000"/>
            </w:tcBorders>
          </w:tcPr>
          <w:p>
            <w:pPr>
              <w:pStyle w:val="TAL"/>
              <w:rPr/>
            </w:pPr>
            <w:r>
              <w:rPr/>
              <w:t>octet 3-10</w:t>
            </w:r>
          </w:p>
        </w:tc>
      </w:tr>
    </w:tbl>
    <w:p>
      <w:pPr>
        <w:pStyle w:val="TAN"/>
        <w:rPr/>
      </w:pPr>
      <w:r>
        <w:rPr/>
      </w:r>
    </w:p>
    <w:p>
      <w:pPr>
        <w:pStyle w:val="TF"/>
        <w:rPr/>
      </w:pPr>
      <w:r>
        <w:rPr/>
        <w:t>Figure 10.5.128/3GPP TS 24.008 MS network capability information element</w:t>
      </w:r>
    </w:p>
    <w:p>
      <w:pPr>
        <w:pStyle w:val="TH"/>
        <w:rPr/>
      </w:pPr>
      <w:r>
        <w:rPr/>
        <w:t xml:space="preserve">Table 10.5.145/3GPP TS 24.008 </w:t>
      </w:r>
      <w:r>
        <w:rPr>
          <w:i/>
        </w:rPr>
        <w:t xml:space="preserve">MS network capability </w:t>
      </w:r>
      <w:r>
        <w:rPr/>
        <w:t>information element</w:t>
      </w:r>
    </w:p>
    <w:tbl>
      <w:tblPr>
        <w:tblW w:w="9870" w:type="dxa"/>
        <w:jc w:val="center"/>
        <w:tblInd w:w="0" w:type="dxa"/>
        <w:tblCellMar>
          <w:top w:w="0" w:type="dxa"/>
          <w:start w:w="28" w:type="dxa"/>
          <w:bottom w:w="0" w:type="dxa"/>
          <w:end w:w="108" w:type="dxa"/>
        </w:tblCellMar>
      </w:tblPr>
      <w:tblGrid>
        <w:gridCol w:w="9870"/>
      </w:tblGrid>
      <w:tr>
        <w:trPr/>
        <w:tc>
          <w:tcPr>
            <w:tcW w:w="9870" w:type="dxa"/>
            <w:tcBorders>
              <w:top w:val="single" w:sz="6" w:space="0" w:color="000000"/>
              <w:start w:val="single" w:sz="6" w:space="0" w:color="000000"/>
              <w:bottom w:val="single" w:sz="6" w:space="0" w:color="000000"/>
              <w:end w:val="single" w:sz="6" w:space="0" w:color="000000"/>
            </w:tcBorders>
          </w:tcPr>
          <w:p>
            <w:pPr>
              <w:pStyle w:val="CSN1H"/>
              <w:spacing w:before="120" w:after="0"/>
              <w:rPr>
                <w:lang w:val="en-GB"/>
              </w:rPr>
            </w:pPr>
            <w:r>
              <w:rPr>
                <w:lang w:val="en-GB"/>
              </w:rPr>
              <w:t>&lt;MS network capability value part&gt; ::=</w:t>
            </w:r>
          </w:p>
          <w:p>
            <w:pPr>
              <w:pStyle w:val="CSN1"/>
              <w:pBdr>
                <w:top w:val="nil"/>
                <w:left w:val="nil"/>
                <w:bottom w:val="nil"/>
                <w:right w:val="nil"/>
              </w:pBdr>
              <w:rPr/>
            </w:pPr>
            <w:r>
              <w:rPr/>
              <w:br/>
              <w:t>&lt;</w:t>
            </w:r>
            <w:r>
              <w:rPr>
                <w:b/>
              </w:rPr>
              <w:t>GEA1 bits</w:t>
            </w:r>
            <w:r>
              <w:rPr/>
              <w:t>&gt;</w:t>
              <w:br/>
              <w:t>&lt;</w:t>
            </w:r>
            <w:r>
              <w:rPr>
                <w:b/>
              </w:rPr>
              <w:t>SM capabilities via dedicated channels</w:t>
            </w:r>
            <w:r>
              <w:rPr/>
              <w:t>: bit&gt;</w:t>
              <w:br/>
              <w:t>&lt;</w:t>
            </w:r>
            <w:r>
              <w:rPr>
                <w:b/>
              </w:rPr>
              <w:t>SM capabilities via GPRS channels</w:t>
            </w:r>
            <w:r>
              <w:rPr/>
              <w:t>: bit&gt;</w:t>
              <w:br/>
              <w:tab/>
              <w:t>&lt;</w:t>
            </w:r>
            <w:r>
              <w:rPr>
                <w:b/>
              </w:rPr>
              <w:t>UCS2 support</w:t>
            </w:r>
            <w:r>
              <w:rPr/>
              <w:t>: bit&gt;</w:t>
              <w:br/>
              <w:t>&lt;</w:t>
            </w:r>
            <w:r>
              <w:rPr>
                <w:b/>
              </w:rPr>
              <w:t>SS Screening Indicator</w:t>
            </w:r>
            <w:r>
              <w:rPr/>
              <w:t>: bit string(2)&gt;</w:t>
              <w:br/>
              <w:t>&lt;SoLSA Capability : bit&gt;</w:t>
              <w:br/>
              <w:t>&lt;Revision level indicator: bit&gt;</w:t>
            </w:r>
          </w:p>
          <w:p>
            <w:pPr>
              <w:pStyle w:val="CSN1"/>
              <w:pBdr>
                <w:top w:val="nil"/>
                <w:left w:val="nil"/>
                <w:bottom w:val="nil"/>
                <w:right w:val="nil"/>
              </w:pBdr>
              <w:rPr/>
            </w:pPr>
            <w:r>
              <w:rPr/>
              <w:t>&lt;PFC feature mode: bit&gt;</w:t>
            </w:r>
          </w:p>
          <w:p>
            <w:pPr>
              <w:pStyle w:val="CSN1"/>
              <w:pBdr>
                <w:top w:val="nil"/>
                <w:left w:val="nil"/>
                <w:bottom w:val="nil"/>
                <w:right w:val="nil"/>
              </w:pBdr>
              <w:rPr/>
            </w:pPr>
            <w:r>
              <w:rPr/>
              <w:t>&lt;Extended GEA bits&gt;</w:t>
            </w:r>
          </w:p>
          <w:p>
            <w:pPr>
              <w:pStyle w:val="CSN1"/>
              <w:pBdr>
                <w:top w:val="nil"/>
                <w:left w:val="nil"/>
                <w:bottom w:val="nil"/>
                <w:right w:val="nil"/>
              </w:pBdr>
              <w:rPr>
                <w:rFonts w:eastAsia="MS Mincho;ＭＳ 明朝"/>
              </w:rPr>
            </w:pPr>
            <w:r>
              <w:rPr>
                <w:rFonts w:eastAsia="MS Mincho;ＭＳ 明朝"/>
              </w:rPr>
              <w:t>&lt;LCS VA capability: bit&gt;</w:t>
            </w:r>
          </w:p>
          <w:p>
            <w:pPr>
              <w:pStyle w:val="CSN1"/>
              <w:pBdr>
                <w:top w:val="nil"/>
                <w:left w:val="nil"/>
                <w:bottom w:val="nil"/>
                <w:right w:val="nil"/>
              </w:pBdr>
              <w:rPr>
                <w:rFonts w:eastAsia="MS Mincho;ＭＳ 明朝"/>
              </w:rPr>
            </w:pPr>
            <w:r>
              <w:rPr>
                <w:rFonts w:eastAsia="MS Mincho;ＭＳ 明朝"/>
              </w:rPr>
              <w:t>&lt;PS inter-RAT HO from GERAN to UTRAN</w:t>
            </w:r>
            <w:r>
              <w:rPr>
                <w:rFonts w:eastAsia="MS Mincho;ＭＳ 明朝"/>
                <w:b/>
                <w:bCs/>
              </w:rPr>
              <w:t xml:space="preserve"> </w:t>
            </w:r>
            <w:r>
              <w:rPr>
                <w:rFonts w:eastAsia="MS Mincho;ＭＳ 明朝"/>
              </w:rPr>
              <w:t>Iu mode capability: bit&gt;</w:t>
            </w:r>
          </w:p>
          <w:p>
            <w:pPr>
              <w:pStyle w:val="CSN1"/>
              <w:pBdr>
                <w:top w:val="nil"/>
                <w:left w:val="nil"/>
                <w:bottom w:val="nil"/>
                <w:right w:val="nil"/>
              </w:pBdr>
              <w:rPr>
                <w:lang w:eastAsia="ja-JP"/>
              </w:rPr>
            </w:pPr>
            <w:r>
              <w:rPr>
                <w:rFonts w:eastAsia="MS Mincho;ＭＳ 明朝"/>
              </w:rPr>
              <w:t>&lt;PS inter-RAT HO from GERAN to E-UTRAN</w:t>
            </w:r>
            <w:r>
              <w:rPr>
                <w:rFonts w:eastAsia="MS Mincho;ＭＳ 明朝"/>
                <w:b/>
                <w:bCs/>
              </w:rPr>
              <w:t xml:space="preserve"> </w:t>
            </w:r>
            <w:r>
              <w:rPr>
                <w:rFonts w:eastAsia="MS Mincho;ＭＳ 明朝"/>
              </w:rPr>
              <w:t>S1 mode capability: bit&gt;</w:t>
            </w:r>
          </w:p>
          <w:p>
            <w:pPr>
              <w:pStyle w:val="CSN1"/>
              <w:pBdr>
                <w:top w:val="nil"/>
                <w:left w:val="nil"/>
                <w:bottom w:val="nil"/>
                <w:right w:val="nil"/>
              </w:pBdr>
              <w:rPr>
                <w:rFonts w:eastAsia="MS Mincho;ＭＳ 明朝"/>
              </w:rPr>
            </w:pPr>
            <w:r>
              <w:rPr>
                <w:lang w:eastAsia="ja-JP"/>
              </w:rPr>
              <w:t>&lt;</w:t>
            </w:r>
            <w:r>
              <w:rPr>
                <w:lang w:eastAsia="ja-JP"/>
              </w:rPr>
              <w:t xml:space="preserve">EMM Combined procedures </w:t>
            </w:r>
            <w:r>
              <w:rPr>
                <w:lang w:eastAsia="ja-JP"/>
              </w:rPr>
              <w:t>Capability: bit&gt;</w:t>
            </w:r>
          </w:p>
          <w:p>
            <w:pPr>
              <w:pStyle w:val="CSN1"/>
              <w:pBdr>
                <w:top w:val="nil"/>
                <w:left w:val="nil"/>
                <w:bottom w:val="nil"/>
                <w:right w:val="nil"/>
              </w:pBdr>
              <w:rPr/>
            </w:pPr>
            <w:r>
              <w:rPr>
                <w:rFonts w:eastAsia="MS Mincho;ＭＳ 明朝"/>
              </w:rPr>
              <w:t>&lt;ISR support: bit&gt;</w:t>
            </w:r>
          </w:p>
          <w:p>
            <w:pPr>
              <w:pStyle w:val="CSN1"/>
              <w:pBdr>
                <w:top w:val="nil"/>
                <w:left w:val="nil"/>
                <w:bottom w:val="nil"/>
                <w:right w:val="nil"/>
              </w:pBdr>
              <w:rPr>
                <w:lang w:eastAsia="zh-CN"/>
              </w:rPr>
            </w:pPr>
            <w:r>
              <w:rPr>
                <w:rFonts w:eastAsia="MS Mincho;ＭＳ 明朝"/>
              </w:rPr>
              <w:t>&lt;SRVCC to GERAN/UTRAN capability: bit&gt;</w:t>
            </w:r>
          </w:p>
          <w:p>
            <w:pPr>
              <w:pStyle w:val="Normal"/>
              <w:spacing w:before="0" w:after="0"/>
              <w:ind w:start="567" w:hanging="0"/>
              <w:rPr>
                <w:rFonts w:eastAsia="MS Mincho;ＭＳ 明朝"/>
              </w:rPr>
            </w:pPr>
            <w:r>
              <w:rPr>
                <w:rFonts w:eastAsia="MS Mincho;ＭＳ 明朝"/>
              </w:rPr>
              <w:t>&lt;</w:t>
            </w:r>
            <w:r>
              <w:rPr>
                <w:lang w:eastAsia="zh-CN"/>
              </w:rPr>
              <w:t>EPC</w:t>
            </w:r>
            <w:r>
              <w:rPr>
                <w:rFonts w:eastAsia="MS Mincho;ＭＳ 明朝"/>
              </w:rPr>
              <w:t xml:space="preserve"> capability: bit&gt;</w:t>
            </w:r>
          </w:p>
          <w:p>
            <w:pPr>
              <w:pStyle w:val="CSN1"/>
              <w:pBdr>
                <w:top w:val="nil"/>
                <w:left w:val="nil"/>
                <w:bottom w:val="nil"/>
                <w:right w:val="nil"/>
              </w:pBdr>
              <w:rPr>
                <w:rFonts w:eastAsia="MS Mincho;ＭＳ 明朝"/>
              </w:rPr>
            </w:pPr>
            <w:r>
              <w:rPr>
                <w:rFonts w:eastAsia="MS Mincho;ＭＳ 明朝"/>
              </w:rPr>
            </w:r>
          </w:p>
          <w:p>
            <w:pPr>
              <w:pStyle w:val="CSN1"/>
              <w:pBdr>
                <w:top w:val="nil"/>
                <w:left w:val="nil"/>
                <w:bottom w:val="nil"/>
                <w:right w:val="nil"/>
              </w:pBdr>
              <w:rPr>
                <w:rFonts w:eastAsia="MS Mincho;ＭＳ 明朝"/>
              </w:rPr>
            </w:pPr>
            <w:r>
              <w:rPr>
                <w:rFonts w:eastAsia="MS Mincho;ＭＳ 明朝"/>
              </w:rPr>
              <w:t>&lt;NF capability: bit&gt;</w:t>
            </w:r>
          </w:p>
          <w:p>
            <w:pPr>
              <w:pStyle w:val="CSN1"/>
              <w:pBdr>
                <w:top w:val="nil"/>
                <w:left w:val="nil"/>
                <w:bottom w:val="nil"/>
                <w:right w:val="nil"/>
              </w:pBdr>
              <w:rPr/>
            </w:pPr>
            <w:r>
              <w:rPr/>
              <w:t>&lt;Spare bits&gt;;</w:t>
            </w:r>
          </w:p>
          <w:p>
            <w:pPr>
              <w:pStyle w:val="CSN1"/>
              <w:pBdr>
                <w:top w:val="nil"/>
                <w:left w:val="nil"/>
                <w:bottom w:val="nil"/>
                <w:right w:val="nil"/>
              </w:pBdr>
              <w:rPr/>
            </w:pPr>
            <w:r>
              <w:rPr/>
            </w:r>
          </w:p>
          <w:p>
            <w:pPr>
              <w:pStyle w:val="TAL"/>
              <w:rPr/>
            </w:pPr>
            <w:r>
              <w:rPr/>
              <w:t>&lt;</w:t>
            </w:r>
            <w:r>
              <w:rPr>
                <w:b/>
              </w:rPr>
              <w:t>GEA1 bits</w:t>
            </w:r>
            <w:r>
              <w:rPr/>
              <w:t>&gt; ::= &lt;</w:t>
            </w:r>
            <w:r>
              <w:rPr>
                <w:b/>
              </w:rPr>
              <w:t xml:space="preserve"> GEA/1</w:t>
            </w:r>
            <w:r>
              <w:rPr/>
              <w:t xml:space="preserve"> :bit&gt;;</w:t>
            </w:r>
          </w:p>
          <w:p>
            <w:pPr>
              <w:pStyle w:val="TAL"/>
              <w:rPr>
                <w:rFonts w:ascii="Times New Roman" w:hAnsi="Times New Roman" w:cs="Times New Roman"/>
              </w:rPr>
            </w:pPr>
            <w:r>
              <w:rPr>
                <w:rFonts w:cs="Times New Roman" w:ascii="Times New Roman" w:hAnsi="Times New Roman"/>
              </w:rPr>
            </w:r>
          </w:p>
          <w:p>
            <w:pPr>
              <w:pStyle w:val="TAL"/>
              <w:rPr>
                <w:rFonts w:ascii="Times New Roman" w:hAnsi="Times New Roman" w:cs="Times New Roman"/>
              </w:rPr>
            </w:pPr>
            <w:r>
              <w:rPr>
                <w:rFonts w:cs="Times New Roman" w:ascii="Times New Roman" w:hAnsi="Times New Roman"/>
              </w:rPr>
              <w:t>&lt;Extended GEA bits&gt; ::= &lt;GEA/2:bit&gt;&lt;GEA/3:bit&gt;&lt; GEA/4:bit &gt;&lt; GEA/5:bit &gt;&lt; GEA/6:bit &gt;&lt;GEA/7:bit&gt;;</w:t>
            </w:r>
          </w:p>
          <w:p>
            <w:pPr>
              <w:pStyle w:val="TAL"/>
              <w:rPr>
                <w:rFonts w:ascii="Times New Roman" w:hAnsi="Times New Roman" w:cs="Times New Roman"/>
              </w:rPr>
            </w:pPr>
            <w:r>
              <w:rPr>
                <w:rFonts w:cs="Times New Roman" w:ascii="Times New Roman" w:hAnsi="Times New Roman"/>
              </w:rPr>
            </w:r>
          </w:p>
          <w:p>
            <w:pPr>
              <w:pStyle w:val="Normal"/>
              <w:rPr/>
            </w:pPr>
            <w:r>
              <w:rPr>
                <w:lang w:val="sv-SE"/>
              </w:rPr>
              <w:t>&lt;</w:t>
            </w:r>
            <w:r>
              <w:rPr>
                <w:b/>
                <w:lang w:val="sv-SE"/>
              </w:rPr>
              <w:t>Spare bits</w:t>
            </w:r>
            <w:r>
              <w:rPr>
                <w:lang w:val="sv-SE"/>
              </w:rPr>
              <w:t>&gt; ::= null | {&lt;spare bit&gt; &lt;</w:t>
            </w:r>
            <w:r>
              <w:rPr>
                <w:b/>
                <w:lang w:val="sv-SE"/>
              </w:rPr>
              <w:t xml:space="preserve"> Spare bits</w:t>
            </w:r>
            <w:r>
              <w:rPr>
                <w:lang w:val="sv-SE"/>
              </w:rPr>
              <w:t xml:space="preserve"> &gt;};</w:t>
            </w:r>
          </w:p>
          <w:p>
            <w:pPr>
              <w:pStyle w:val="Normal"/>
              <w:rPr/>
            </w:pPr>
            <w:r>
              <w:rPr/>
              <w:t>SS Screening Indicator</w:t>
              <w:br/>
              <w:tab/>
              <w:t>0 0</w:t>
              <w:tab/>
              <w:t xml:space="preserve">defined in 3GPP TS 24.080 [24] </w:t>
            </w:r>
          </w:p>
          <w:p>
            <w:pPr>
              <w:pStyle w:val="TAL"/>
              <w:rPr/>
            </w:pPr>
            <w:r>
              <w:rPr>
                <w:rFonts w:cs="Times New Roman" w:ascii="Times New Roman" w:hAnsi="Times New Roman"/>
                <w:sz w:val="20"/>
              </w:rPr>
              <w:tab/>
              <w:t>0 1</w:t>
              <w:tab/>
              <w:t>defined in 3GPP TS 24.080</w:t>
            </w:r>
            <w:r>
              <w:rPr/>
              <w:t xml:space="preserve"> [24]</w:t>
            </w:r>
            <w:r>
              <w:rPr>
                <w:rFonts w:cs="Times New Roman" w:ascii="Times New Roman" w:hAnsi="Times New Roman"/>
                <w:sz w:val="20"/>
              </w:rPr>
              <w:t xml:space="preserve"> </w:t>
            </w:r>
          </w:p>
          <w:p>
            <w:pPr>
              <w:pStyle w:val="TAL"/>
              <w:rPr>
                <w:rFonts w:ascii="Times New Roman" w:hAnsi="Times New Roman" w:cs="Times New Roman"/>
                <w:sz w:val="20"/>
              </w:rPr>
            </w:pPr>
            <w:r>
              <w:rPr>
                <w:rFonts w:cs="Times New Roman" w:ascii="Times New Roman" w:hAnsi="Times New Roman"/>
                <w:sz w:val="20"/>
              </w:rPr>
              <w:tab/>
              <w:t>1 0</w:t>
              <w:tab/>
              <w:t xml:space="preserve">defined in 3GPP TS 24.080 </w:t>
            </w:r>
            <w:r>
              <w:rPr/>
              <w:t>[24]</w:t>
            </w:r>
          </w:p>
          <w:p>
            <w:pPr>
              <w:pStyle w:val="TAL"/>
              <w:rPr>
                <w:sz w:val="20"/>
              </w:rPr>
            </w:pPr>
            <w:r>
              <w:rPr>
                <w:rFonts w:cs="Times New Roman" w:ascii="Times New Roman" w:hAnsi="Times New Roman"/>
                <w:sz w:val="20"/>
              </w:rPr>
              <w:tab/>
              <w:t>1 1</w:t>
              <w:tab/>
              <w:t>defined in 3GPP TS 24.080</w:t>
            </w:r>
            <w:r>
              <w:rPr/>
              <w:t xml:space="preserve"> [24]</w:t>
            </w:r>
            <w:r>
              <w:rPr>
                <w:rFonts w:cs="Times New Roman" w:ascii="Times New Roman" w:hAnsi="Times New Roman"/>
                <w:sz w:val="20"/>
              </w:rPr>
              <w:t xml:space="preserve"> </w:t>
              <w:br/>
            </w:r>
          </w:p>
          <w:p>
            <w:pPr>
              <w:pStyle w:val="TAL"/>
              <w:rPr/>
            </w:pPr>
            <w:r>
              <w:rPr>
                <w:rFonts w:cs="Times New Roman" w:ascii="Times New Roman" w:hAnsi="Times New Roman"/>
                <w:b/>
                <w:sz w:val="20"/>
              </w:rPr>
              <w:t>SM capabilities via dedicated channels</w:t>
              <w:br/>
            </w:r>
            <w:r>
              <w:rPr>
                <w:b/>
                <w:sz w:val="20"/>
              </w:rPr>
              <w:tab/>
            </w:r>
            <w:r>
              <w:rPr>
                <w:rFonts w:cs="Times New Roman" w:ascii="Times New Roman" w:hAnsi="Times New Roman"/>
                <w:sz w:val="20"/>
              </w:rPr>
              <w:t>0</w:t>
              <w:tab/>
              <w:t>Mobile station does not support mobile terminated point to point SMS via CS domain</w:t>
            </w:r>
          </w:p>
          <w:p>
            <w:pPr>
              <w:pStyle w:val="Normal"/>
              <w:rPr/>
            </w:pPr>
            <w:r>
              <w:rPr/>
              <w:tab/>
              <w:t>1</w:t>
              <w:tab/>
              <w:t>Mobile station supports mobile terminated point to point SMS via CS domain</w:t>
              <w:br/>
            </w:r>
            <w:r>
              <w:rPr>
                <w:b/>
              </w:rPr>
              <w:br/>
              <w:t>SM capabilities via GPRS</w:t>
            </w:r>
            <w:r>
              <w:rPr/>
              <w:t xml:space="preserve"> </w:t>
            </w:r>
            <w:r>
              <w:rPr>
                <w:b/>
              </w:rPr>
              <w:t>channels</w:t>
            </w:r>
            <w:r>
              <w:rPr/>
              <w:br/>
              <w:tab/>
              <w:t>0</w:t>
              <w:tab/>
              <w:t>Mobile station does not support mobile terminated point to point SMS via PS domain</w:t>
              <w:br/>
              <w:tab/>
              <w:t>1</w:t>
              <w:tab/>
              <w:t>Mobile station supports mobile terminated point to point SMS via PS domain</w:t>
            </w:r>
          </w:p>
          <w:p>
            <w:pPr>
              <w:pStyle w:val="Normal"/>
              <w:rPr/>
            </w:pPr>
            <w:r>
              <w:rPr>
                <w:b/>
              </w:rPr>
              <w:t>UCS2 support</w:t>
            </w:r>
            <w:r>
              <w:rPr/>
              <w:br/>
              <w:t>This information field indicates the likely treatment by the mobile station of UCS2 encoded character strings.</w:t>
              <w:br/>
              <w:tab/>
              <w:t>0</w:t>
              <w:tab/>
              <w:t>the ME has a preference for the default alphabet (defined in 3GPP TS 23.038 [8b])</w:t>
              <w:br/>
              <w:tab/>
              <w:tab/>
              <w:t>over UCS2.</w:t>
              <w:br/>
              <w:tab/>
              <w:t>1</w:t>
              <w:tab/>
              <w:t>the ME has no preference between the use of the default alphabet and the</w:t>
              <w:br/>
              <w:tab/>
              <w:tab/>
              <w:t>use of UCS2.</w:t>
            </w:r>
          </w:p>
          <w:p>
            <w:pPr>
              <w:pStyle w:val="Normal"/>
              <w:rPr>
                <w:b/>
                <w:b/>
              </w:rPr>
            </w:pPr>
            <w:r>
              <w:rPr>
                <w:b/>
              </w:rPr>
              <w:t>GPRS Encryption Algorithm GEA/1</w:t>
              <w:br/>
            </w:r>
            <w:r>
              <w:rPr/>
              <w:t>0</w:t>
              <w:tab/>
              <w:t xml:space="preserve">encryption algorithm </w:t>
            </w:r>
            <w:r>
              <w:rPr>
                <w:b/>
              </w:rPr>
              <w:t>GEA/1</w:t>
            </w:r>
            <w:r>
              <w:rPr/>
              <w:t>not available</w:t>
              <w:br/>
              <w:t>1</w:t>
              <w:tab/>
              <w:t xml:space="preserve">encryption algorithm </w:t>
            </w:r>
            <w:r>
              <w:rPr>
                <w:b/>
              </w:rPr>
              <w:t>GEA/1</w:t>
            </w:r>
            <w:r>
              <w:rPr/>
              <w:t xml:space="preserve"> available</w:t>
            </w:r>
          </w:p>
          <w:p>
            <w:pPr>
              <w:pStyle w:val="TAL"/>
              <w:rPr/>
            </w:pPr>
            <w:r>
              <w:rPr>
                <w:rFonts w:cs="Times New Roman" w:ascii="Times New Roman" w:hAnsi="Times New Roman"/>
                <w:b/>
                <w:sz w:val="20"/>
              </w:rPr>
              <w:t>SoLSA Capability</w:t>
              <w:br/>
              <w:tab/>
            </w:r>
            <w:r>
              <w:rPr/>
              <w:t>0</w:t>
              <w:tab/>
              <w:t>The ME does not support SoLSA.</w:t>
              <w:br/>
              <w:tab/>
              <w:t>1</w:t>
              <w:tab/>
              <w:t>The ME supports SoLSA.</w:t>
            </w:r>
            <w:r>
              <w:rPr>
                <w:b/>
              </w:rPr>
              <w:br/>
            </w:r>
          </w:p>
          <w:p>
            <w:pPr>
              <w:pStyle w:val="TAL"/>
              <w:rPr/>
            </w:pPr>
            <w:r>
              <w:rPr>
                <w:rFonts w:cs="Times New Roman" w:ascii="Times New Roman" w:hAnsi="Times New Roman"/>
                <w:b/>
                <w:sz w:val="20"/>
              </w:rPr>
              <w:t xml:space="preserve">Revision level indicator </w:t>
              <w:br/>
            </w:r>
            <w:r>
              <w:rPr>
                <w:rFonts w:cs="Times New Roman" w:ascii="Times New Roman" w:hAnsi="Times New Roman"/>
              </w:rPr>
              <w:tab/>
              <w:t>0</w:t>
              <w:tab/>
              <w:t>used by a mobile station not supporting R99 or later versions of the protocol</w:t>
            </w:r>
          </w:p>
          <w:p>
            <w:pPr>
              <w:pStyle w:val="TAL"/>
              <w:spacing w:before="0" w:after="180"/>
              <w:rPr/>
            </w:pPr>
            <w:r>
              <w:rPr>
                <w:rFonts w:cs="Times New Roman" w:ascii="Times New Roman" w:hAnsi="Times New Roman"/>
              </w:rPr>
              <w:tab/>
              <w:t>1</w:t>
              <w:tab/>
              <w:t>used by a mobile station supporting R99 or later versions of the protocol</w:t>
            </w:r>
            <w:r>
              <w:rPr>
                <w:rFonts w:cs="Times New Roman" w:ascii="Times New Roman" w:hAnsi="Times New Roman"/>
                <w:sz w:val="20"/>
              </w:rPr>
              <w:t xml:space="preserve"> </w:t>
            </w:r>
          </w:p>
          <w:p>
            <w:pPr>
              <w:pStyle w:val="TAL"/>
              <w:rPr>
                <w:rFonts w:ascii="Times New Roman" w:hAnsi="Times New Roman" w:cs="Times New Roman"/>
                <w:b/>
                <w:b/>
                <w:sz w:val="20"/>
              </w:rPr>
            </w:pPr>
            <w:r>
              <w:rPr>
                <w:rFonts w:cs="Times New Roman" w:ascii="Times New Roman" w:hAnsi="Times New Roman"/>
                <w:b/>
                <w:sz w:val="20"/>
              </w:rPr>
              <w:t>PFC feature mode</w:t>
            </w:r>
          </w:p>
          <w:p>
            <w:pPr>
              <w:pStyle w:val="TAL"/>
              <w:numPr>
                <w:ilvl w:val="0"/>
                <w:numId w:val="5"/>
              </w:numPr>
              <w:rPr>
                <w:rFonts w:ascii="Times New Roman" w:hAnsi="Times New Roman" w:cs="Times New Roman"/>
                <w:sz w:val="20"/>
              </w:rPr>
            </w:pPr>
            <w:r>
              <w:rPr>
                <w:rFonts w:cs="Times New Roman" w:ascii="Times New Roman" w:hAnsi="Times New Roman"/>
                <w:sz w:val="20"/>
              </w:rPr>
              <w:t>Mobile station does not support BSS packet flow procedures</w:t>
            </w:r>
          </w:p>
          <w:p>
            <w:pPr>
              <w:pStyle w:val="TAL"/>
              <w:numPr>
                <w:ilvl w:val="0"/>
                <w:numId w:val="5"/>
              </w:numPr>
              <w:spacing w:before="0" w:after="180"/>
              <w:ind w:start="1146" w:hanging="573"/>
              <w:rPr>
                <w:rFonts w:ascii="Times New Roman" w:hAnsi="Times New Roman" w:cs="Times New Roman"/>
                <w:sz w:val="20"/>
              </w:rPr>
            </w:pPr>
            <w:r>
              <w:rPr>
                <w:rFonts w:cs="Times New Roman" w:ascii="Times New Roman" w:hAnsi="Times New Roman"/>
                <w:sz w:val="20"/>
              </w:rPr>
              <w:t>Mobile station does support BSS packet flow procedures</w:t>
            </w:r>
          </w:p>
          <w:p>
            <w:pPr>
              <w:pStyle w:val="CSN1H"/>
              <w:spacing w:before="0" w:after="0"/>
              <w:rPr>
                <w:lang w:val="en-GB"/>
              </w:rPr>
            </w:pPr>
            <w:r>
              <w:rPr>
                <w:lang w:val="en-GB"/>
              </w:rPr>
              <w:t>GEA/2</w:t>
            </w:r>
          </w:p>
          <w:p>
            <w:pPr>
              <w:pStyle w:val="TextBodyIndent"/>
              <w:rPr>
                <w:lang w:val="en-GB"/>
              </w:rPr>
            </w:pPr>
            <w:r>
              <w:rPr>
                <w:lang w:val="en-GB"/>
              </w:rPr>
              <w:t>0</w:t>
              <w:tab/>
              <w:t>encryption algorithm GEA/2 not available</w:t>
              <w:br/>
              <w:t>1</w:t>
              <w:tab/>
              <w:t>encryption algorithm GEA/2 available</w:t>
            </w:r>
          </w:p>
          <w:p>
            <w:pPr>
              <w:pStyle w:val="CSN1H"/>
              <w:spacing w:before="0" w:after="0"/>
              <w:rPr>
                <w:lang w:val="en-GB"/>
              </w:rPr>
            </w:pPr>
            <w:r>
              <w:rPr>
                <w:lang w:val="en-GB"/>
              </w:rPr>
              <w:t>GEA/3</w:t>
            </w:r>
          </w:p>
          <w:p>
            <w:pPr>
              <w:pStyle w:val="TextBodyIndent"/>
              <w:rPr>
                <w:lang w:val="en-GB"/>
              </w:rPr>
            </w:pPr>
            <w:r>
              <w:rPr>
                <w:lang w:val="en-GB"/>
              </w:rPr>
              <w:t>0</w:t>
              <w:tab/>
              <w:t>encryption algorithm GEA/3 not available</w:t>
              <w:br/>
              <w:t>1</w:t>
              <w:tab/>
              <w:t>encryption algorithm GEA/3 available</w:t>
            </w:r>
          </w:p>
          <w:p>
            <w:pPr>
              <w:pStyle w:val="CSN1H"/>
              <w:spacing w:before="0" w:after="0"/>
              <w:rPr>
                <w:lang w:val="en-GB"/>
              </w:rPr>
            </w:pPr>
            <w:r>
              <w:rPr>
                <w:lang w:val="en-GB"/>
              </w:rPr>
              <w:t>GEA/4</w:t>
            </w:r>
          </w:p>
          <w:p>
            <w:pPr>
              <w:pStyle w:val="TextBodyIndent"/>
              <w:rPr>
                <w:lang w:val="en-GB"/>
              </w:rPr>
            </w:pPr>
            <w:r>
              <w:rPr>
                <w:lang w:val="en-GB"/>
              </w:rPr>
              <w:t>0</w:t>
              <w:tab/>
              <w:t>encryption algorithm GEA/4 not available</w:t>
              <w:br/>
              <w:t>1</w:t>
              <w:tab/>
              <w:t>encryption algorithm GEA/4 available</w:t>
            </w:r>
          </w:p>
          <w:p>
            <w:pPr>
              <w:pStyle w:val="CSN1H"/>
              <w:spacing w:before="0" w:after="0"/>
              <w:rPr>
                <w:lang w:val="en-GB"/>
              </w:rPr>
            </w:pPr>
            <w:r>
              <w:rPr>
                <w:lang w:val="en-GB"/>
              </w:rPr>
              <w:t>GEA/5</w:t>
            </w:r>
          </w:p>
          <w:p>
            <w:pPr>
              <w:pStyle w:val="TextBodyIndent"/>
              <w:rPr>
                <w:lang w:val="en-GB"/>
              </w:rPr>
            </w:pPr>
            <w:r>
              <w:rPr>
                <w:lang w:val="en-GB"/>
              </w:rPr>
              <w:t>0</w:t>
              <w:tab/>
              <w:t>encryption algorithm GEA/5 not available</w:t>
              <w:br/>
              <w:t>1</w:t>
              <w:tab/>
              <w:t>encryption algorithm GEA/5 available</w:t>
            </w:r>
          </w:p>
          <w:p>
            <w:pPr>
              <w:pStyle w:val="CSN1H"/>
              <w:spacing w:before="0" w:after="0"/>
              <w:rPr>
                <w:lang w:val="en-GB"/>
              </w:rPr>
            </w:pPr>
            <w:r>
              <w:rPr>
                <w:lang w:val="en-GB"/>
              </w:rPr>
              <w:t>GEA/6</w:t>
            </w:r>
          </w:p>
          <w:p>
            <w:pPr>
              <w:pStyle w:val="TextBodyIndent"/>
              <w:rPr>
                <w:lang w:val="en-GB"/>
              </w:rPr>
            </w:pPr>
            <w:r>
              <w:rPr>
                <w:lang w:val="en-GB"/>
              </w:rPr>
              <w:t>0</w:t>
              <w:tab/>
              <w:t>encryption algorithm GEA/6 not available</w:t>
              <w:br/>
              <w:t>1</w:t>
              <w:tab/>
              <w:t>encryption algorithm GEA/6 available</w:t>
            </w:r>
          </w:p>
          <w:p>
            <w:pPr>
              <w:pStyle w:val="Normal"/>
              <w:spacing w:before="0" w:after="0"/>
              <w:rPr>
                <w:b/>
                <w:b/>
              </w:rPr>
            </w:pPr>
            <w:r>
              <w:rPr>
                <w:b/>
              </w:rPr>
              <w:t>GEA/7</w:t>
            </w:r>
          </w:p>
          <w:p>
            <w:pPr>
              <w:pStyle w:val="TextBodyIndent"/>
              <w:rPr>
                <w:lang w:val="en-GB"/>
              </w:rPr>
            </w:pPr>
            <w:r>
              <w:rPr>
                <w:lang w:val="en-GB"/>
              </w:rPr>
              <w:t>0</w:t>
              <w:tab/>
              <w:t>encryption algorithm GEA/7 not available</w:t>
              <w:br/>
              <w:t>1</w:t>
              <w:tab/>
              <w:t>encryption algorithm GEA/7 available</w:t>
            </w:r>
          </w:p>
          <w:p>
            <w:pPr>
              <w:pStyle w:val="TAL"/>
              <w:rPr>
                <w:sz w:val="20"/>
                <w:lang w:val="en-GB"/>
              </w:rPr>
            </w:pPr>
            <w:r>
              <w:rPr>
                <w:sz w:val="20"/>
                <w:lang w:val="en-GB"/>
              </w:rPr>
            </w:r>
          </w:p>
          <w:p>
            <w:pPr>
              <w:pStyle w:val="TAL"/>
              <w:rPr>
                <w:rFonts w:ascii="Times New Roman" w:hAnsi="Times New Roman" w:eastAsia="MS Mincho;ＭＳ 明朝" w:cs="Times New Roman"/>
                <w:b/>
                <w:b/>
                <w:bCs/>
                <w:sz w:val="20"/>
              </w:rPr>
            </w:pPr>
            <w:r>
              <w:rPr>
                <w:rFonts w:eastAsia="MS Mincho;ＭＳ 明朝" w:cs="Times New Roman" w:ascii="Times New Roman" w:hAnsi="Times New Roman"/>
                <w:b/>
                <w:bCs/>
                <w:sz w:val="20"/>
              </w:rPr>
              <w:t>LCS VA capability (LCS value added location request notification capability)</w:t>
            </w:r>
          </w:p>
          <w:p>
            <w:pPr>
              <w:pStyle w:val="TAL"/>
              <w:rPr>
                <w:rFonts w:ascii="Times New Roman" w:hAnsi="Times New Roman" w:cs="Times New Roman"/>
                <w:bCs/>
                <w:sz w:val="20"/>
              </w:rPr>
            </w:pPr>
            <w:r>
              <w:rPr>
                <w:rFonts w:cs="Times New Roman" w:ascii="Times New Roman" w:hAnsi="Times New Roman"/>
                <w:bCs/>
                <w:sz w:val="20"/>
              </w:rPr>
              <w:t xml:space="preserve">This information field indicates the support of the </w:t>
            </w:r>
            <w:r>
              <w:rPr>
                <w:rFonts w:eastAsia="MS Mincho;ＭＳ 明朝" w:cs="Times New Roman" w:ascii="Times New Roman" w:hAnsi="Times New Roman"/>
                <w:sz w:val="20"/>
              </w:rPr>
              <w:t>LCS value added location request notification via PS domain as defined in 3GPP TS 23.271 [105].</w:t>
            </w:r>
          </w:p>
          <w:p>
            <w:pPr>
              <w:pStyle w:val="TextBodyIndent"/>
              <w:rPr>
                <w:lang w:val="en-GB"/>
              </w:rPr>
            </w:pPr>
            <w:r>
              <w:rPr>
                <w:lang w:val="en-GB"/>
              </w:rPr>
              <w:t>0</w:t>
              <w:tab/>
              <w:t>location request notification via PS domain not supported</w:t>
              <w:br/>
              <w:t>1</w:t>
              <w:tab/>
              <w:t>location request notification via PS domain supported</w:t>
            </w:r>
          </w:p>
          <w:p>
            <w:pPr>
              <w:pStyle w:val="TAL"/>
              <w:rPr/>
            </w:pPr>
            <w:r>
              <w:rPr>
                <w:rFonts w:eastAsia="MS Mincho;ＭＳ 明朝" w:cs="Times New Roman" w:ascii="Times New Roman" w:hAnsi="Times New Roman"/>
                <w:b/>
                <w:bCs/>
                <w:sz w:val="20"/>
              </w:rPr>
              <w:t>PS inter-RAT HO from GERAN to UTRAN Iu mode capability</w:t>
            </w:r>
          </w:p>
          <w:p>
            <w:pPr>
              <w:pStyle w:val="TAL"/>
              <w:rPr>
                <w:rFonts w:ascii="Times New Roman" w:hAnsi="Times New Roman" w:eastAsia="MS Mincho;ＭＳ 明朝" w:cs="Times New Roman"/>
              </w:rPr>
            </w:pPr>
            <w:r>
              <w:rPr>
                <w:rFonts w:eastAsia="MS Mincho;ＭＳ 明朝" w:cs="Times New Roman" w:ascii="Times New Roman" w:hAnsi="Times New Roman"/>
                <w:sz w:val="20"/>
              </w:rPr>
              <w:t xml:space="preserve">This </w:t>
            </w:r>
            <w:r>
              <w:rPr>
                <w:rFonts w:cs="Times New Roman" w:ascii="Times New Roman" w:hAnsi="Times New Roman"/>
                <w:bCs/>
                <w:sz w:val="20"/>
              </w:rPr>
              <w:t>information field indicates the support of the</w:t>
            </w:r>
            <w:r>
              <w:rPr>
                <w:rFonts w:eastAsia="MS Mincho;ＭＳ 明朝" w:cs="Times New Roman" w:ascii="Times New Roman" w:hAnsi="Times New Roman"/>
                <w:b/>
                <w:bCs/>
              </w:rPr>
              <w:t xml:space="preserve"> </w:t>
            </w:r>
            <w:r>
              <w:rPr>
                <w:rFonts w:eastAsia="MS Mincho;ＭＳ 明朝" w:cs="Times New Roman" w:ascii="Times New Roman" w:hAnsi="Times New Roman"/>
                <w:sz w:val="20"/>
              </w:rPr>
              <w:t>PS inter-RAT HO from GERAN to UTRAN Iu mode.</w:t>
            </w:r>
          </w:p>
          <w:p>
            <w:pPr>
              <w:pStyle w:val="TextBodyIndent"/>
              <w:rPr/>
            </w:pPr>
            <w:r>
              <w:rPr>
                <w:lang w:val="en-GB"/>
              </w:rPr>
              <w:t>0</w:t>
              <w:tab/>
            </w:r>
            <w:r>
              <w:rPr>
                <w:rFonts w:eastAsia="MS Mincho;ＭＳ 明朝"/>
                <w:lang w:val="en-GB"/>
              </w:rPr>
              <w:t>PS inter-RAT HO from GERAN to UTRAN</w:t>
            </w:r>
            <w:r>
              <w:rPr>
                <w:rFonts w:eastAsia="MS Mincho;ＭＳ 明朝"/>
                <w:b/>
                <w:bCs/>
                <w:lang w:val="en-GB"/>
              </w:rPr>
              <w:t xml:space="preserve"> </w:t>
            </w:r>
            <w:r>
              <w:rPr>
                <w:rFonts w:eastAsia="MS Mincho;ＭＳ 明朝"/>
                <w:lang w:val="en-GB"/>
              </w:rPr>
              <w:t xml:space="preserve">Iu mode </w:t>
            </w:r>
            <w:r>
              <w:rPr>
                <w:lang w:val="en-GB"/>
              </w:rPr>
              <w:t>not supported</w:t>
              <w:br/>
              <w:t>1</w:t>
              <w:tab/>
            </w:r>
            <w:r>
              <w:rPr>
                <w:rFonts w:eastAsia="MS Mincho;ＭＳ 明朝"/>
                <w:lang w:val="en-GB"/>
              </w:rPr>
              <w:t>PS inter-RAT HO from GERAN to UTRAN</w:t>
            </w:r>
            <w:r>
              <w:rPr>
                <w:rFonts w:eastAsia="MS Mincho;ＭＳ 明朝"/>
                <w:b/>
                <w:bCs/>
                <w:lang w:val="en-GB"/>
              </w:rPr>
              <w:t xml:space="preserve"> </w:t>
            </w:r>
            <w:r>
              <w:rPr>
                <w:rFonts w:eastAsia="MS Mincho;ＭＳ 明朝"/>
                <w:lang w:val="en-GB"/>
              </w:rPr>
              <w:t xml:space="preserve">Iu mode </w:t>
            </w:r>
            <w:r>
              <w:rPr>
                <w:lang w:val="en-GB"/>
              </w:rPr>
              <w:t>supported</w:t>
            </w:r>
          </w:p>
          <w:p>
            <w:pPr>
              <w:pStyle w:val="TAL"/>
              <w:rPr/>
            </w:pPr>
            <w:r>
              <w:rPr>
                <w:rFonts w:eastAsia="MS Mincho;ＭＳ 明朝" w:cs="Times New Roman" w:ascii="Times New Roman" w:hAnsi="Times New Roman"/>
                <w:b/>
                <w:bCs/>
                <w:sz w:val="20"/>
              </w:rPr>
              <w:t>PS inter-RAT HO from GERAN to E-UTRAN S1 mode capability</w:t>
            </w:r>
          </w:p>
          <w:p>
            <w:pPr>
              <w:pStyle w:val="TAL"/>
              <w:rPr>
                <w:rFonts w:ascii="Times New Roman" w:hAnsi="Times New Roman" w:eastAsia="MS Mincho;ＭＳ 明朝" w:cs="Times New Roman"/>
              </w:rPr>
            </w:pPr>
            <w:r>
              <w:rPr>
                <w:rFonts w:eastAsia="MS Mincho;ＭＳ 明朝" w:cs="Times New Roman" w:ascii="Times New Roman" w:hAnsi="Times New Roman"/>
                <w:sz w:val="20"/>
              </w:rPr>
              <w:t xml:space="preserve">This </w:t>
            </w:r>
            <w:r>
              <w:rPr>
                <w:rFonts w:cs="Times New Roman" w:ascii="Times New Roman" w:hAnsi="Times New Roman"/>
                <w:bCs/>
                <w:sz w:val="20"/>
              </w:rPr>
              <w:t>information field indicates the support of the</w:t>
            </w:r>
            <w:r>
              <w:rPr>
                <w:rFonts w:eastAsia="MS Mincho;ＭＳ 明朝" w:cs="Times New Roman" w:ascii="Times New Roman" w:hAnsi="Times New Roman"/>
                <w:b/>
                <w:bCs/>
              </w:rPr>
              <w:t xml:space="preserve"> </w:t>
            </w:r>
            <w:r>
              <w:rPr>
                <w:rFonts w:eastAsia="MS Mincho;ＭＳ 明朝" w:cs="Times New Roman" w:ascii="Times New Roman" w:hAnsi="Times New Roman"/>
                <w:sz w:val="20"/>
              </w:rPr>
              <w:t>PS inter-RAT HO from GERAN to E-UTRAN S1 mode.</w:t>
            </w:r>
          </w:p>
          <w:p>
            <w:pPr>
              <w:pStyle w:val="TextBodyIndent"/>
              <w:rPr/>
            </w:pPr>
            <w:r>
              <w:rPr>
                <w:lang w:val="en-GB"/>
              </w:rPr>
              <w:t>0</w:t>
              <w:tab/>
            </w:r>
            <w:r>
              <w:rPr>
                <w:rFonts w:eastAsia="MS Mincho;ＭＳ 明朝"/>
                <w:lang w:val="en-GB"/>
              </w:rPr>
              <w:t>PS inter-RAT HO from GERAN to E-UTRAN</w:t>
            </w:r>
            <w:r>
              <w:rPr>
                <w:rFonts w:eastAsia="MS Mincho;ＭＳ 明朝"/>
                <w:b/>
                <w:bCs/>
                <w:lang w:val="en-GB"/>
              </w:rPr>
              <w:t xml:space="preserve"> </w:t>
            </w:r>
            <w:r>
              <w:rPr>
                <w:rFonts w:eastAsia="MS Mincho;ＭＳ 明朝"/>
                <w:lang w:val="en-GB"/>
              </w:rPr>
              <w:t xml:space="preserve">S1 mode </w:t>
            </w:r>
            <w:r>
              <w:rPr>
                <w:lang w:val="en-GB"/>
              </w:rPr>
              <w:t>not supported</w:t>
              <w:br/>
              <w:t>1</w:t>
              <w:tab/>
            </w:r>
            <w:r>
              <w:rPr>
                <w:rFonts w:eastAsia="MS Mincho;ＭＳ 明朝"/>
                <w:lang w:val="en-GB"/>
              </w:rPr>
              <w:t>PS inter-RAT HO from GERAN to E-UTRAN</w:t>
            </w:r>
            <w:r>
              <w:rPr>
                <w:rFonts w:eastAsia="MS Mincho;ＭＳ 明朝"/>
                <w:b/>
                <w:bCs/>
                <w:lang w:val="en-GB"/>
              </w:rPr>
              <w:t xml:space="preserve"> </w:t>
            </w:r>
            <w:r>
              <w:rPr>
                <w:rFonts w:eastAsia="MS Mincho;ＭＳ 明朝"/>
                <w:lang w:val="en-GB"/>
              </w:rPr>
              <w:t xml:space="preserve">S1 mode </w:t>
            </w:r>
            <w:r>
              <w:rPr>
                <w:lang w:val="en-GB"/>
              </w:rPr>
              <w:t>supported</w:t>
            </w:r>
          </w:p>
          <w:p>
            <w:pPr>
              <w:pStyle w:val="TAL"/>
              <w:rPr/>
            </w:pPr>
            <w:r>
              <w:rPr>
                <w:rFonts w:cs="Times New Roman" w:ascii="Times New Roman" w:hAnsi="Times New Roman"/>
                <w:b/>
                <w:bCs/>
                <w:sz w:val="20"/>
              </w:rPr>
              <w:t xml:space="preserve">EMM </w:t>
            </w:r>
            <w:r>
              <w:rPr>
                <w:rFonts w:cs="Times New Roman" w:ascii="Times New Roman" w:hAnsi="Times New Roman"/>
                <w:b/>
                <w:bCs/>
                <w:sz w:val="20"/>
                <w:lang w:eastAsia="ja-JP"/>
              </w:rPr>
              <w:t xml:space="preserve">Combined procedures </w:t>
            </w:r>
            <w:r>
              <w:rPr>
                <w:rFonts w:cs="Times New Roman" w:ascii="Times New Roman" w:hAnsi="Times New Roman"/>
                <w:b/>
                <w:bCs/>
                <w:sz w:val="20"/>
              </w:rPr>
              <w:t>capability</w:t>
            </w:r>
          </w:p>
          <w:p>
            <w:pPr>
              <w:pStyle w:val="TAL"/>
              <w:rPr>
                <w:rFonts w:ascii="Times New Roman" w:hAnsi="Times New Roman" w:cs="Times New Roman"/>
              </w:rPr>
            </w:pPr>
            <w:r>
              <w:rPr>
                <w:rFonts w:cs="Times New Roman" w:ascii="Times New Roman" w:hAnsi="Times New Roman"/>
                <w:sz w:val="20"/>
              </w:rPr>
              <w:t xml:space="preserve">This </w:t>
            </w:r>
            <w:r>
              <w:rPr>
                <w:rFonts w:cs="Times New Roman" w:ascii="Times New Roman" w:hAnsi="Times New Roman"/>
                <w:bCs/>
                <w:sz w:val="20"/>
              </w:rPr>
              <w:t xml:space="preserve">information field indicates the support of </w:t>
            </w:r>
            <w:r>
              <w:rPr>
                <w:rFonts w:cs="Times New Roman" w:ascii="Times New Roman" w:hAnsi="Times New Roman"/>
                <w:sz w:val="20"/>
                <w:lang w:eastAsia="ja-JP"/>
              </w:rPr>
              <w:t xml:space="preserve">EMM </w:t>
            </w:r>
            <w:r>
              <w:rPr>
                <w:rFonts w:cs="Times New Roman" w:ascii="Times New Roman" w:hAnsi="Times New Roman"/>
                <w:bCs/>
                <w:sz w:val="20"/>
              </w:rPr>
              <w:t>combined procedures</w:t>
            </w:r>
            <w:r>
              <w:rPr>
                <w:rFonts w:cs="Times New Roman" w:ascii="Times New Roman" w:hAnsi="Times New Roman"/>
                <w:sz w:val="20"/>
              </w:rPr>
              <w:t>.</w:t>
            </w:r>
          </w:p>
          <w:p>
            <w:pPr>
              <w:pStyle w:val="TextBodyIndent"/>
              <w:rPr>
                <w:lang w:val="en-GB"/>
              </w:rPr>
            </w:pPr>
            <w:r>
              <w:rPr>
                <w:lang w:val="en-GB"/>
              </w:rPr>
              <w:t>0</w:t>
              <w:tab/>
            </w:r>
            <w:r>
              <w:rPr>
                <w:lang w:val="en-GB" w:eastAsia="ja-JP"/>
              </w:rPr>
              <w:t>Mobile station</w:t>
            </w:r>
            <w:r>
              <w:rPr>
                <w:lang w:val="en-GB"/>
              </w:rPr>
              <w:t xml:space="preserve"> </w:t>
            </w:r>
            <w:r>
              <w:rPr>
                <w:lang w:val="en-GB" w:eastAsia="ja-JP"/>
              </w:rPr>
              <w:t xml:space="preserve">does </w:t>
            </w:r>
            <w:r>
              <w:rPr>
                <w:lang w:val="en-GB"/>
              </w:rPr>
              <w:t>not support</w:t>
            </w:r>
            <w:r>
              <w:rPr>
                <w:lang w:val="en-GB" w:eastAsia="ja-JP"/>
              </w:rPr>
              <w:t xml:space="preserve"> </w:t>
            </w:r>
            <w:r>
              <w:rPr>
                <w:lang w:val="en-GB" w:eastAsia="ja-JP"/>
              </w:rPr>
              <w:t>EMM combined procedures</w:t>
            </w:r>
            <w:r>
              <w:rPr>
                <w:lang w:val="en-GB"/>
              </w:rPr>
              <w:br/>
              <w:t>1</w:t>
              <w:tab/>
            </w:r>
            <w:r>
              <w:rPr>
                <w:lang w:val="en-GB" w:eastAsia="ja-JP"/>
              </w:rPr>
              <w:t xml:space="preserve">Mobile station supports </w:t>
            </w:r>
            <w:r>
              <w:rPr>
                <w:lang w:val="en-GB" w:eastAsia="ja-JP"/>
              </w:rPr>
              <w:t>EMM combined procedures</w:t>
            </w:r>
          </w:p>
          <w:p>
            <w:pPr>
              <w:pStyle w:val="TAL"/>
              <w:rPr>
                <w:rFonts w:ascii="Times New Roman" w:hAnsi="Times New Roman" w:eastAsia="MS Mincho;ＭＳ 明朝" w:cs="Times New Roman"/>
                <w:b/>
                <w:b/>
                <w:bCs/>
                <w:sz w:val="20"/>
              </w:rPr>
            </w:pPr>
            <w:r>
              <w:rPr>
                <w:rFonts w:eastAsia="MS Mincho;ＭＳ 明朝" w:cs="Times New Roman" w:ascii="Times New Roman" w:hAnsi="Times New Roman"/>
                <w:b/>
                <w:bCs/>
                <w:sz w:val="20"/>
              </w:rPr>
              <w:t>ISR support</w:t>
            </w:r>
          </w:p>
          <w:p>
            <w:pPr>
              <w:pStyle w:val="TextBodyIndent"/>
              <w:rPr>
                <w:rFonts w:eastAsia="MS Mincho;ＭＳ 明朝"/>
                <w:lang w:val="en-GB"/>
              </w:rPr>
            </w:pPr>
            <w:r>
              <w:rPr>
                <w:lang w:val="en-GB"/>
              </w:rPr>
              <w:t>0</w:t>
              <w:tab/>
              <w:t>The mobile station does not support I</w:t>
            </w:r>
            <w:r>
              <w:rPr>
                <w:rFonts w:eastAsia="MS Mincho;ＭＳ 明朝"/>
                <w:lang w:val="en-GB"/>
              </w:rPr>
              <w:t>SR.</w:t>
            </w:r>
            <w:r>
              <w:rPr>
                <w:lang w:val="en-GB"/>
              </w:rPr>
              <w:br/>
              <w:t>1</w:t>
              <w:tab/>
              <w:t>The mobile station supports ISR.</w:t>
            </w:r>
          </w:p>
          <w:p>
            <w:pPr>
              <w:pStyle w:val="TAL"/>
              <w:rPr>
                <w:rFonts w:ascii="Times New Roman" w:hAnsi="Times New Roman" w:eastAsia="MS Mincho;ＭＳ 明朝" w:cs="Times New Roman"/>
                <w:b/>
                <w:b/>
                <w:bCs/>
                <w:sz w:val="20"/>
              </w:rPr>
            </w:pPr>
            <w:r>
              <w:rPr>
                <w:rFonts w:eastAsia="MS Mincho;ＭＳ 明朝" w:cs="Times New Roman" w:ascii="Times New Roman" w:hAnsi="Times New Roman"/>
                <w:b/>
                <w:bCs/>
                <w:sz w:val="20"/>
              </w:rPr>
              <w:t>SRVCC to GERAN/UTRAN capability</w:t>
            </w:r>
          </w:p>
          <w:p>
            <w:pPr>
              <w:pStyle w:val="TextBodyIndent"/>
              <w:rPr/>
            </w:pPr>
            <w:r>
              <w:rPr>
                <w:lang w:val="en-GB"/>
              </w:rPr>
              <w:t>0</w:t>
              <w:tab/>
            </w:r>
            <w:r>
              <w:rPr>
                <w:rFonts w:eastAsia="MS Mincho;ＭＳ 明朝"/>
                <w:lang w:val="en-GB"/>
              </w:rPr>
              <w:t xml:space="preserve">SRVCC from UTRAN HSPA or E-UTRAN to GERAN/UTRAN </w:t>
            </w:r>
            <w:r>
              <w:rPr>
                <w:lang w:val="en-GB"/>
              </w:rPr>
              <w:t>not supported</w:t>
              <w:br/>
              <w:t>1</w:t>
              <w:tab/>
            </w:r>
            <w:r>
              <w:rPr>
                <w:rFonts w:eastAsia="MS Mincho;ＭＳ 明朝"/>
                <w:lang w:val="en-GB"/>
              </w:rPr>
              <w:t xml:space="preserve">SRVCC from UTRAN HSPA or E-UTRAN to GERAN/UTRAN </w:t>
            </w:r>
            <w:r>
              <w:rPr>
                <w:lang w:val="en-GB"/>
              </w:rPr>
              <w:t>supported</w:t>
            </w:r>
          </w:p>
          <w:p>
            <w:pPr>
              <w:pStyle w:val="TAL"/>
              <w:rPr>
                <w:rFonts w:ascii="Times New Roman" w:hAnsi="Times New Roman" w:cs="Times New Roman"/>
                <w:b/>
                <w:b/>
                <w:bCs/>
                <w:sz w:val="20"/>
                <w:lang w:eastAsia="zh-CN"/>
              </w:rPr>
            </w:pPr>
            <w:r>
              <w:rPr>
                <w:rFonts w:cs="Times New Roman" w:ascii="Times New Roman" w:hAnsi="Times New Roman"/>
                <w:b/>
                <w:bCs/>
                <w:sz w:val="20"/>
                <w:lang w:eastAsia="zh-CN"/>
              </w:rPr>
              <w:t>EPC</w:t>
            </w:r>
            <w:r>
              <w:rPr>
                <w:rFonts w:eastAsia="MS Mincho;ＭＳ 明朝" w:cs="Times New Roman" w:ascii="Times New Roman" w:hAnsi="Times New Roman"/>
                <w:b/>
                <w:bCs/>
                <w:sz w:val="20"/>
              </w:rPr>
              <w:t xml:space="preserve"> capability</w:t>
            </w:r>
          </w:p>
          <w:p>
            <w:pPr>
              <w:pStyle w:val="TAL"/>
              <w:rPr/>
            </w:pPr>
            <w:r>
              <w:rPr>
                <w:rFonts w:cs="Times New Roman" w:ascii="Times New Roman" w:hAnsi="Times New Roman"/>
                <w:sz w:val="20"/>
                <w:lang w:eastAsia="zh-CN"/>
              </w:rPr>
              <w:t xml:space="preserve">This information field indicates if the MS supports access to the EPC via access networks other </w:t>
            </w:r>
            <w:r>
              <w:rPr>
                <w:rFonts w:cs="Times New Roman" w:ascii="Times New Roman" w:hAnsi="Times New Roman"/>
                <w:sz w:val="20"/>
                <w:lang w:eastAsia="zh-CN"/>
              </w:rPr>
              <w:t>than</w:t>
            </w:r>
            <w:r>
              <w:rPr>
                <w:rFonts w:cs="Times New Roman" w:ascii="Times New Roman" w:hAnsi="Times New Roman"/>
                <w:sz w:val="20"/>
                <w:lang w:eastAsia="zh-CN"/>
              </w:rPr>
              <w:t xml:space="preserve"> GERAN or UTRAN.The network can use this information to decide whether to select a PDN Gateway or a GGSN. The MS shall set the indication to </w:t>
            </w:r>
            <w:r>
              <w:rPr/>
              <w:t>"</w:t>
            </w:r>
            <w:r>
              <w:rPr>
                <w:lang w:eastAsia="zh-CN"/>
              </w:rPr>
              <w:t>0</w:t>
            </w:r>
            <w:r>
              <w:rPr/>
              <w:t>"</w:t>
            </w:r>
            <w:r>
              <w:rPr>
                <w:rFonts w:cs="Times New Roman" w:ascii="Times New Roman" w:hAnsi="Times New Roman"/>
                <w:sz w:val="20"/>
                <w:lang w:eastAsia="zh-CN"/>
              </w:rPr>
              <w:t xml:space="preserve"> if a SIM is inserted in the MS.</w:t>
            </w:r>
          </w:p>
          <w:p>
            <w:pPr>
              <w:pStyle w:val="TextBodyIndent"/>
              <w:rPr/>
            </w:pPr>
            <w:r>
              <w:rPr>
                <w:lang w:val="en-GB"/>
              </w:rPr>
              <w:t>0</w:t>
              <w:tab/>
            </w:r>
            <w:r>
              <w:rPr>
                <w:lang w:val="en-GB" w:eastAsia="zh-CN"/>
              </w:rPr>
              <w:t>EPC</w:t>
            </w:r>
            <w:r>
              <w:rPr>
                <w:rFonts w:eastAsia="MS Mincho;ＭＳ 明朝"/>
                <w:lang w:val="en-GB"/>
              </w:rPr>
              <w:t xml:space="preserve"> </w:t>
            </w:r>
            <w:r>
              <w:rPr>
                <w:lang w:val="en-GB"/>
              </w:rPr>
              <w:t>not supported</w:t>
              <w:br/>
              <w:t>1</w:t>
              <w:tab/>
            </w:r>
            <w:r>
              <w:rPr>
                <w:lang w:val="en-GB" w:eastAsia="zh-CN"/>
              </w:rPr>
              <w:t>EPC</w:t>
            </w:r>
            <w:r>
              <w:rPr>
                <w:rFonts w:eastAsia="MS Mincho;ＭＳ 明朝"/>
                <w:lang w:val="en-GB"/>
              </w:rPr>
              <w:t xml:space="preserve"> </w:t>
            </w:r>
            <w:r>
              <w:rPr>
                <w:lang w:val="en-GB"/>
              </w:rPr>
              <w:t>supported</w:t>
            </w:r>
          </w:p>
          <w:p>
            <w:pPr>
              <w:pStyle w:val="TAL"/>
              <w:rPr>
                <w:rFonts w:ascii="Times New Roman" w:hAnsi="Times New Roman" w:cs="Times New Roman"/>
                <w:b/>
                <w:b/>
                <w:bCs/>
                <w:sz w:val="20"/>
              </w:rPr>
            </w:pPr>
            <w:r>
              <w:rPr>
                <w:rFonts w:cs="Times New Roman" w:ascii="Times New Roman" w:hAnsi="Times New Roman"/>
                <w:b/>
                <w:bCs/>
                <w:sz w:val="20"/>
                <w:lang w:eastAsia="ja-JP"/>
              </w:rPr>
              <w:t>NF capability</w:t>
            </w:r>
          </w:p>
          <w:p>
            <w:pPr>
              <w:pStyle w:val="TAL"/>
              <w:rPr>
                <w:rFonts w:ascii="Times New Roman" w:hAnsi="Times New Roman" w:cs="Times New Roman"/>
              </w:rPr>
            </w:pPr>
            <w:r>
              <w:rPr>
                <w:rFonts w:cs="Times New Roman" w:ascii="Times New Roman" w:hAnsi="Times New Roman"/>
                <w:sz w:val="20"/>
              </w:rPr>
              <w:t xml:space="preserve">This </w:t>
            </w:r>
            <w:r>
              <w:rPr>
                <w:rFonts w:cs="Times New Roman" w:ascii="Times New Roman" w:hAnsi="Times New Roman"/>
                <w:bCs/>
                <w:sz w:val="20"/>
              </w:rPr>
              <w:t>information field indicates if the MS supports the notification procedure.</w:t>
            </w:r>
          </w:p>
          <w:p>
            <w:pPr>
              <w:pStyle w:val="TextBodyIndent"/>
              <w:rPr>
                <w:lang w:val="en-GB"/>
              </w:rPr>
            </w:pPr>
            <w:r>
              <w:rPr>
                <w:lang w:val="en-GB"/>
              </w:rPr>
              <w:t>0</w:t>
              <w:tab/>
            </w:r>
            <w:r>
              <w:rPr>
                <w:lang w:val="en-GB" w:eastAsia="ja-JP"/>
              </w:rPr>
              <w:t>Mobile station</w:t>
            </w:r>
            <w:r>
              <w:rPr>
                <w:lang w:val="en-GB"/>
              </w:rPr>
              <w:t xml:space="preserve"> </w:t>
            </w:r>
            <w:r>
              <w:rPr>
                <w:lang w:val="en-GB" w:eastAsia="ja-JP"/>
              </w:rPr>
              <w:t xml:space="preserve">does </w:t>
            </w:r>
            <w:r>
              <w:rPr>
                <w:lang w:val="en-GB"/>
              </w:rPr>
              <w:t>not support the</w:t>
            </w:r>
            <w:r>
              <w:rPr>
                <w:lang w:val="en-GB" w:eastAsia="ja-JP"/>
              </w:rPr>
              <w:t xml:space="preserve"> </w:t>
            </w:r>
            <w:r>
              <w:rPr>
                <w:lang w:val="en-GB" w:eastAsia="ja-JP"/>
              </w:rPr>
              <w:t>notification procedure.</w:t>
            </w:r>
            <w:r>
              <w:rPr>
                <w:lang w:val="en-GB"/>
              </w:rPr>
              <w:br/>
              <w:t>1</w:t>
              <w:tab/>
            </w:r>
            <w:r>
              <w:rPr>
                <w:lang w:val="en-GB" w:eastAsia="ja-JP"/>
              </w:rPr>
              <w:t xml:space="preserve">Mobile station supports </w:t>
            </w:r>
            <w:r>
              <w:rPr>
                <w:lang w:val="en-GB"/>
              </w:rPr>
              <w:t>the</w:t>
            </w:r>
            <w:r>
              <w:rPr>
                <w:lang w:val="en-GB" w:eastAsia="ja-JP"/>
              </w:rPr>
              <w:t xml:space="preserve"> </w:t>
            </w:r>
            <w:r>
              <w:rPr>
                <w:lang w:val="en-GB" w:eastAsia="ja-JP"/>
              </w:rPr>
              <w:t>notification procedure.</w:t>
            </w:r>
          </w:p>
          <w:p>
            <w:pPr>
              <w:pStyle w:val="TAL"/>
              <w:rPr>
                <w:lang w:val="en-GB"/>
              </w:rPr>
            </w:pPr>
            <w:r>
              <w:rPr>
                <w:lang w:val="en-GB"/>
              </w:rPr>
            </w:r>
          </w:p>
        </w:tc>
      </w:tr>
    </w:tbl>
    <w:p>
      <w:pPr>
        <w:pStyle w:val="Normal"/>
        <w:rPr/>
      </w:pPr>
      <w:r>
        <w:rPr/>
      </w:r>
    </w:p>
    <w:p>
      <w:pPr>
        <w:pStyle w:val="Heading4"/>
        <w:bidi w:val="0"/>
        <w:ind w:start="1418" w:hanging="1418"/>
        <w:jc w:val="start"/>
        <w:rPr/>
      </w:pPr>
      <w:bookmarkStart w:id="1174" w:name="__RefHeading___Toc502231922"/>
      <w:bookmarkEnd w:id="1174"/>
      <w:r>
        <w:rPr/>
        <w:t>10.5.5.12a</w:t>
        <w:tab/>
        <w:t>MS Radio Access capability</w:t>
      </w:r>
    </w:p>
    <w:p>
      <w:pPr>
        <w:pStyle w:val="Normal"/>
        <w:rPr/>
      </w:pPr>
      <w:r>
        <w:rPr/>
        <w:t xml:space="preserve">The purpose of the </w:t>
      </w:r>
      <w:r>
        <w:rPr>
          <w:i/>
        </w:rPr>
        <w:t xml:space="preserve">MS Radio Access capability </w:t>
      </w:r>
      <w:r>
        <w:rPr/>
        <w:t>information element is to provide the radio part of the network with information concerning radio aspects of the mobile station. The contents might affect the manner in which the network handles the operation of the mobile station.</w:t>
      </w:r>
    </w:p>
    <w:p>
      <w:pPr>
        <w:pStyle w:val="Normal"/>
        <w:rPr/>
      </w:pPr>
      <w:r>
        <w:rPr/>
        <w:t xml:space="preserve">The </w:t>
      </w:r>
      <w:r>
        <w:rPr>
          <w:i/>
        </w:rPr>
        <w:t>MS Radio Access capability</w:t>
      </w:r>
      <w:r>
        <w:rPr/>
        <w:t xml:space="preserve"> is a type 4 information element, with a maximum length of 52 octets.</w:t>
      </w:r>
    </w:p>
    <w:p>
      <w:pPr>
        <w:pStyle w:val="Normal"/>
        <w:rPr/>
      </w:pPr>
      <w:r>
        <w:rPr/>
        <w:t xml:space="preserve">The </w:t>
      </w:r>
      <w:r>
        <w:rPr>
          <w:i/>
        </w:rPr>
        <w:t>MS Radio Access capability</w:t>
      </w:r>
      <w:r>
        <w:rPr/>
        <w:t xml:space="preserve"> information element is coded as shown in figure 10.5.128a/3GPP TS 24.008 and table 10.5.146/3GPP TS 24.008.</w:t>
      </w:r>
    </w:p>
    <w:p>
      <w:pPr>
        <w:pStyle w:val="Normal"/>
        <w:rPr/>
      </w:pPr>
      <w:r>
        <w:rPr/>
        <w:t>For the indication of the radio access capabilities the following conditions shall apply:</w:t>
      </w:r>
    </w:p>
    <w:p>
      <w:pPr>
        <w:pStyle w:val="B1"/>
        <w:rPr/>
      </w:pPr>
      <w:r>
        <w:rPr/>
        <w:t>-</w:t>
        <w:tab/>
        <w:t>Among the three Access Type Technologies GSM 900-P, GSM 900-E and GSM 900-R only one shall be present.</w:t>
      </w:r>
    </w:p>
    <w:p>
      <w:pPr>
        <w:pStyle w:val="B1"/>
        <w:rPr/>
      </w:pPr>
      <w:r>
        <w:rPr/>
        <w:t>-</w:t>
        <w:tab/>
        <w:t>Due to shared radio frequency channel numbers between GSM 1800 and GSM 1900, the mobile station should provide the relevant radio access capability for either GSM 1800 band OR GSM 1900 band, not both.</w:t>
      </w:r>
    </w:p>
    <w:p>
      <w:pPr>
        <w:pStyle w:val="B1"/>
        <w:rPr/>
      </w:pPr>
      <w:r>
        <w:rPr/>
        <w:t>-</w:t>
        <w:tab/>
        <w:t>The MS shall indicate its supported Access Technology Types during a single MM procedure.</w:t>
      </w:r>
    </w:p>
    <w:p>
      <w:pPr>
        <w:pStyle w:val="B1"/>
        <w:rPr/>
      </w:pPr>
      <w:r>
        <w:rPr/>
        <w:t>-</w:t>
        <w:tab/>
        <w:t>If the alternative coding by using the Additional access technologies struct is chosen by the mobile station, the mobile station shall indicate its radio access capability for the serving BCCH frequency band in the first included Access capabilities struct, if this information element is not sent in response to an Access Technologies Request from the network or if none of the requested Access Technology Types is supported by the MS. Otherwise, the mobile station shall include the radio access capabilities for the frequency bands it supports in the order of priority requested by the network (see 3GPP TS 44.060 [76]).</w:t>
      </w:r>
    </w:p>
    <w:p>
      <w:pPr>
        <w:pStyle w:val="B1"/>
        <w:rPr/>
      </w:pPr>
      <w:r>
        <w:rPr/>
        <w:t>-</w:t>
        <w:tab/>
        <w:t xml:space="preserve">The first </w:t>
      </w:r>
      <w:r>
        <w:rPr>
          <w:bCs/>
        </w:rPr>
        <w:t>Access Technology Type shall not be set to "1111".</w:t>
      </w:r>
    </w:p>
    <w:p>
      <w:pPr>
        <w:pStyle w:val="B1"/>
        <w:ind w:start="0" w:hanging="1"/>
        <w:rPr/>
      </w:pPr>
      <w:r>
        <w:rPr/>
        <w:t>For error handling the following shall apply:</w:t>
      </w:r>
    </w:p>
    <w:p>
      <w:pPr>
        <w:pStyle w:val="B1"/>
        <w:rPr/>
      </w:pPr>
      <w:r>
        <w:rPr>
          <w:rFonts w:cs="Symbol" w:ascii="Symbol" w:hAnsi="Symbol"/>
        </w:rPr>
        <w:t></w:t>
      </w:r>
      <w:r>
        <w:rPr>
          <w:rFonts w:cs="Symbol" w:ascii="Symbol" w:hAnsi="Symbol"/>
        </w:rPr>
        <w:tab/>
      </w:r>
      <w:r>
        <w:rPr/>
        <w:t>If a received Access Technology Type is unknown to the receiver, it shall ignore all the corresponding fields.</w:t>
      </w:r>
    </w:p>
    <w:p>
      <w:pPr>
        <w:pStyle w:val="B1"/>
        <w:rPr/>
      </w:pPr>
      <w:r>
        <w:rPr>
          <w:rFonts w:cs="Symbol" w:ascii="Symbol" w:hAnsi="Symbol"/>
        </w:rPr>
        <w:t></w:t>
      </w:r>
      <w:r>
        <w:rPr>
          <w:rFonts w:cs="Symbol" w:ascii="Symbol" w:hAnsi="Symbol"/>
        </w:rPr>
        <w:tab/>
      </w:r>
      <w:r>
        <w:rPr/>
        <w:t>If within a known Access Technology Type a receiver recognizes an unknown field it shall ignore it.</w:t>
      </w:r>
    </w:p>
    <w:p>
      <w:pPr>
        <w:pStyle w:val="B1"/>
        <w:rPr/>
      </w:pPr>
      <w:r>
        <w:rPr>
          <w:rFonts w:cs="Symbol" w:ascii="Symbol" w:hAnsi="Symbol"/>
        </w:rPr>
        <w:t></w:t>
      </w:r>
      <w:r>
        <w:rPr>
          <w:rFonts w:cs="Symbol" w:ascii="Symbol" w:hAnsi="Symbol"/>
        </w:rPr>
        <w:tab/>
      </w:r>
      <w:r>
        <w:rPr/>
        <w:t>For more details about error handling of MS radio access capability see 3GPP TS 48.018 [86].</w:t>
      </w:r>
    </w:p>
    <w:p>
      <w:pPr>
        <w:pStyle w:val="NO"/>
        <w:rPr/>
      </w:pPr>
      <w:r>
        <w:rPr/>
        <w:t xml:space="preserve">NOTE: </w:t>
        <w:tab/>
        <w:t>The requirements for the support of the A5 algorithms in the MS are specified in 3GPP TS 43.020 [13].</w:t>
      </w:r>
    </w:p>
    <w:p>
      <w:pPr>
        <w:pStyle w:val="Normal"/>
        <w:overflowPunct w:val="true"/>
        <w:autoSpaceDE w:val="true"/>
        <w:textAlignment w:val="auto"/>
        <w:rPr/>
      </w:pPr>
      <w:r>
        <w:rPr/>
      </w:r>
    </w:p>
    <w:tbl>
      <w:tblPr>
        <w:tblW w:w="7515" w:type="dxa"/>
        <w:jc w:val="center"/>
        <w:tblInd w:w="0" w:type="dxa"/>
        <w:tblCellMar>
          <w:top w:w="0" w:type="dxa"/>
          <w:start w:w="28" w:type="dxa"/>
          <w:bottom w:w="0" w:type="dxa"/>
          <w:end w:w="108" w:type="dxa"/>
        </w:tblCellMar>
      </w:tblPr>
      <w:tblGrid>
        <w:gridCol w:w="709"/>
        <w:gridCol w:w="781"/>
        <w:gridCol w:w="780"/>
        <w:gridCol w:w="779"/>
        <w:gridCol w:w="496"/>
        <w:gridCol w:w="709"/>
        <w:gridCol w:w="993"/>
        <w:gridCol w:w="708"/>
        <w:gridCol w:w="1560"/>
      </w:tblGrid>
      <w:tr>
        <w:trPr>
          <w:cantSplit w:val="true"/>
        </w:trPr>
        <w:tc>
          <w:tcPr>
            <w:tcW w:w="709" w:type="dxa"/>
            <w:tcBorders/>
          </w:tcPr>
          <w:p>
            <w:pPr>
              <w:pStyle w:val="Normal"/>
              <w:keepNext w:val="true"/>
              <w:keepLines/>
              <w:overflowPunct w:val="true"/>
              <w:autoSpaceDE w:val="true"/>
              <w:spacing w:before="0" w:after="0"/>
              <w:jc w:val="center"/>
              <w:textAlignment w:val="auto"/>
              <w:rPr>
                <w:rFonts w:ascii="Arial" w:hAnsi="Arial" w:cs="Arial"/>
                <w:sz w:val="18"/>
              </w:rPr>
            </w:pPr>
            <w:r>
              <w:rPr>
                <w:rFonts w:cs="Arial" w:ascii="Arial" w:hAnsi="Arial"/>
                <w:sz w:val="18"/>
              </w:rPr>
              <w:t>8</w:t>
            </w:r>
          </w:p>
        </w:tc>
        <w:tc>
          <w:tcPr>
            <w:tcW w:w="781" w:type="dxa"/>
            <w:tcBorders/>
          </w:tcPr>
          <w:p>
            <w:pPr>
              <w:pStyle w:val="Normal"/>
              <w:keepNext w:val="true"/>
              <w:keepLines/>
              <w:overflowPunct w:val="true"/>
              <w:autoSpaceDE w:val="true"/>
              <w:spacing w:before="0" w:after="0"/>
              <w:jc w:val="center"/>
              <w:textAlignment w:val="auto"/>
              <w:rPr>
                <w:rFonts w:ascii="Arial" w:hAnsi="Arial" w:cs="Arial"/>
                <w:sz w:val="18"/>
              </w:rPr>
            </w:pPr>
            <w:r>
              <w:rPr>
                <w:rFonts w:cs="Arial" w:ascii="Arial" w:hAnsi="Arial"/>
                <w:sz w:val="18"/>
              </w:rPr>
              <w:t>7</w:t>
            </w:r>
          </w:p>
        </w:tc>
        <w:tc>
          <w:tcPr>
            <w:tcW w:w="780" w:type="dxa"/>
            <w:tcBorders/>
          </w:tcPr>
          <w:p>
            <w:pPr>
              <w:pStyle w:val="Normal"/>
              <w:keepNext w:val="true"/>
              <w:keepLines/>
              <w:overflowPunct w:val="true"/>
              <w:autoSpaceDE w:val="true"/>
              <w:spacing w:before="0" w:after="0"/>
              <w:jc w:val="center"/>
              <w:textAlignment w:val="auto"/>
              <w:rPr>
                <w:rFonts w:ascii="Arial" w:hAnsi="Arial" w:cs="Arial"/>
                <w:sz w:val="18"/>
              </w:rPr>
            </w:pPr>
            <w:r>
              <w:rPr>
                <w:rFonts w:cs="Arial" w:ascii="Arial" w:hAnsi="Arial"/>
                <w:sz w:val="18"/>
              </w:rPr>
              <w:t>6</w:t>
            </w:r>
          </w:p>
        </w:tc>
        <w:tc>
          <w:tcPr>
            <w:tcW w:w="779" w:type="dxa"/>
            <w:tcBorders/>
          </w:tcPr>
          <w:p>
            <w:pPr>
              <w:pStyle w:val="Normal"/>
              <w:keepNext w:val="true"/>
              <w:keepLines/>
              <w:overflowPunct w:val="true"/>
              <w:autoSpaceDE w:val="true"/>
              <w:spacing w:before="0" w:after="0"/>
              <w:jc w:val="center"/>
              <w:textAlignment w:val="auto"/>
              <w:rPr>
                <w:rFonts w:ascii="Arial" w:hAnsi="Arial" w:cs="Arial"/>
                <w:sz w:val="18"/>
              </w:rPr>
            </w:pPr>
            <w:r>
              <w:rPr>
                <w:rFonts w:cs="Arial" w:ascii="Arial" w:hAnsi="Arial"/>
                <w:sz w:val="18"/>
              </w:rPr>
              <w:t>5</w:t>
            </w:r>
          </w:p>
        </w:tc>
        <w:tc>
          <w:tcPr>
            <w:tcW w:w="496" w:type="dxa"/>
            <w:tcBorders/>
          </w:tcPr>
          <w:p>
            <w:pPr>
              <w:pStyle w:val="Normal"/>
              <w:keepNext w:val="true"/>
              <w:keepLines/>
              <w:overflowPunct w:val="true"/>
              <w:autoSpaceDE w:val="true"/>
              <w:spacing w:before="0" w:after="0"/>
              <w:jc w:val="center"/>
              <w:textAlignment w:val="auto"/>
              <w:rPr>
                <w:rFonts w:ascii="Arial" w:hAnsi="Arial" w:cs="Arial"/>
                <w:sz w:val="18"/>
              </w:rPr>
            </w:pPr>
            <w:r>
              <w:rPr>
                <w:rFonts w:cs="Arial" w:ascii="Arial" w:hAnsi="Arial"/>
                <w:sz w:val="18"/>
              </w:rPr>
              <w:t>4</w:t>
            </w:r>
          </w:p>
        </w:tc>
        <w:tc>
          <w:tcPr>
            <w:tcW w:w="709" w:type="dxa"/>
            <w:tcBorders/>
          </w:tcPr>
          <w:p>
            <w:pPr>
              <w:pStyle w:val="Normal"/>
              <w:keepNext w:val="true"/>
              <w:keepLines/>
              <w:overflowPunct w:val="true"/>
              <w:autoSpaceDE w:val="true"/>
              <w:spacing w:before="0" w:after="0"/>
              <w:jc w:val="center"/>
              <w:textAlignment w:val="auto"/>
              <w:rPr>
                <w:rFonts w:ascii="Arial" w:hAnsi="Arial" w:cs="Arial"/>
                <w:sz w:val="18"/>
              </w:rPr>
            </w:pPr>
            <w:r>
              <w:rPr>
                <w:rFonts w:cs="Arial" w:ascii="Arial" w:hAnsi="Arial"/>
                <w:sz w:val="18"/>
              </w:rPr>
              <w:t>3</w:t>
            </w:r>
          </w:p>
        </w:tc>
        <w:tc>
          <w:tcPr>
            <w:tcW w:w="993" w:type="dxa"/>
            <w:tcBorders/>
          </w:tcPr>
          <w:p>
            <w:pPr>
              <w:pStyle w:val="Normal"/>
              <w:keepNext w:val="true"/>
              <w:keepLines/>
              <w:overflowPunct w:val="true"/>
              <w:autoSpaceDE w:val="true"/>
              <w:spacing w:before="0" w:after="0"/>
              <w:jc w:val="center"/>
              <w:textAlignment w:val="auto"/>
              <w:rPr>
                <w:rFonts w:ascii="Arial" w:hAnsi="Arial" w:cs="Arial"/>
                <w:sz w:val="18"/>
              </w:rPr>
            </w:pPr>
            <w:r>
              <w:rPr>
                <w:rFonts w:cs="Arial" w:ascii="Arial" w:hAnsi="Arial"/>
                <w:sz w:val="18"/>
              </w:rPr>
              <w:t>2</w:t>
            </w:r>
          </w:p>
        </w:tc>
        <w:tc>
          <w:tcPr>
            <w:tcW w:w="708" w:type="dxa"/>
            <w:tcBorders/>
          </w:tcPr>
          <w:p>
            <w:pPr>
              <w:pStyle w:val="Normal"/>
              <w:keepNext w:val="true"/>
              <w:keepLines/>
              <w:overflowPunct w:val="true"/>
              <w:autoSpaceDE w:val="true"/>
              <w:spacing w:before="0" w:after="0"/>
              <w:jc w:val="center"/>
              <w:textAlignment w:val="auto"/>
              <w:rPr>
                <w:rFonts w:ascii="Arial" w:hAnsi="Arial" w:cs="Arial"/>
                <w:sz w:val="18"/>
              </w:rPr>
            </w:pPr>
            <w:r>
              <w:rPr>
                <w:rFonts w:cs="Arial" w:ascii="Arial" w:hAnsi="Arial"/>
                <w:sz w:val="18"/>
              </w:rPr>
              <w:t>1</w:t>
            </w:r>
          </w:p>
        </w:tc>
        <w:tc>
          <w:tcPr>
            <w:tcW w:w="1560" w:type="dxa"/>
            <w:tcBorders/>
          </w:tcPr>
          <w:p>
            <w:pPr>
              <w:pStyle w:val="Normal"/>
              <w:keepNext w:val="true"/>
              <w:keepLines/>
              <w:overflowPunct w:val="true"/>
              <w:autoSpaceDE w:val="true"/>
              <w:snapToGrid w:val="false"/>
              <w:spacing w:before="0" w:after="0"/>
              <w:textAlignment w:val="auto"/>
              <w:rPr>
                <w:rFonts w:ascii="Arial" w:hAnsi="Arial" w:cs="Arial"/>
                <w:sz w:val="18"/>
              </w:rPr>
            </w:pPr>
            <w:r>
              <w:rPr>
                <w:rFonts w:cs="Arial" w:ascii="Arial" w:hAnsi="Arial"/>
                <w:sz w:val="18"/>
              </w:rPr>
            </w:r>
          </w:p>
        </w:tc>
      </w:tr>
      <w:tr>
        <w:trPr>
          <w:cantSplit w:val="true"/>
        </w:trPr>
        <w:tc>
          <w:tcPr>
            <w:tcW w:w="5955" w:type="dxa"/>
            <w:gridSpan w:val="8"/>
            <w:tcBorders>
              <w:top w:val="single" w:sz="4" w:space="0" w:color="000000"/>
              <w:start w:val="single" w:sz="4" w:space="0" w:color="000000"/>
              <w:bottom w:val="single" w:sz="4" w:space="0" w:color="000000"/>
            </w:tcBorders>
          </w:tcPr>
          <w:p>
            <w:pPr>
              <w:pStyle w:val="Normal"/>
              <w:keepNext w:val="true"/>
              <w:keepLines/>
              <w:overflowPunct w:val="true"/>
              <w:autoSpaceDE w:val="true"/>
              <w:spacing w:before="0" w:after="0"/>
              <w:jc w:val="center"/>
              <w:textAlignment w:val="auto"/>
              <w:rPr>
                <w:rFonts w:ascii="Arial" w:hAnsi="Arial" w:cs="Arial"/>
                <w:sz w:val="18"/>
              </w:rPr>
            </w:pPr>
            <w:r>
              <w:rPr>
                <w:rFonts w:cs="Arial" w:ascii="Arial" w:hAnsi="Arial"/>
                <w:sz w:val="18"/>
              </w:rPr>
              <w:t>MS Radio Access Capability IEI</w:t>
            </w:r>
          </w:p>
        </w:tc>
        <w:tc>
          <w:tcPr>
            <w:tcW w:w="1560" w:type="dxa"/>
            <w:tcBorders>
              <w:start w:val="single" w:sz="4" w:space="0" w:color="000000"/>
            </w:tcBorders>
          </w:tcPr>
          <w:p>
            <w:pPr>
              <w:pStyle w:val="Normal"/>
              <w:keepNext w:val="true"/>
              <w:keepLines/>
              <w:overflowPunct w:val="true"/>
              <w:autoSpaceDE w:val="true"/>
              <w:spacing w:before="0" w:after="0"/>
              <w:textAlignment w:val="auto"/>
              <w:rPr>
                <w:rFonts w:ascii="Arial" w:hAnsi="Arial" w:cs="Arial"/>
                <w:sz w:val="18"/>
              </w:rPr>
            </w:pPr>
            <w:r>
              <w:rPr>
                <w:rFonts w:cs="Arial" w:ascii="Arial" w:hAnsi="Arial"/>
                <w:sz w:val="18"/>
              </w:rPr>
              <w:t>octet 1</w:t>
            </w:r>
          </w:p>
        </w:tc>
      </w:tr>
      <w:tr>
        <w:trPr>
          <w:cantSplit w:val="true"/>
        </w:trPr>
        <w:tc>
          <w:tcPr>
            <w:tcW w:w="5955" w:type="dxa"/>
            <w:gridSpan w:val="8"/>
            <w:tcBorders>
              <w:top w:val="single" w:sz="4" w:space="0" w:color="000000"/>
              <w:start w:val="single" w:sz="4" w:space="0" w:color="000000"/>
              <w:bottom w:val="single" w:sz="4" w:space="0" w:color="000000"/>
            </w:tcBorders>
          </w:tcPr>
          <w:p>
            <w:pPr>
              <w:pStyle w:val="Normal"/>
              <w:keepNext w:val="true"/>
              <w:keepLines/>
              <w:overflowPunct w:val="true"/>
              <w:autoSpaceDE w:val="true"/>
              <w:spacing w:before="0" w:after="0"/>
              <w:jc w:val="center"/>
              <w:textAlignment w:val="auto"/>
              <w:rPr>
                <w:rFonts w:ascii="Arial" w:hAnsi="Arial" w:cs="Arial"/>
                <w:sz w:val="18"/>
              </w:rPr>
            </w:pPr>
            <w:r>
              <w:rPr>
                <w:rFonts w:cs="Arial" w:ascii="Arial" w:hAnsi="Arial"/>
                <w:sz w:val="18"/>
              </w:rPr>
              <w:t>Length of MS Radio Access Capability contents</w:t>
            </w:r>
          </w:p>
        </w:tc>
        <w:tc>
          <w:tcPr>
            <w:tcW w:w="1560" w:type="dxa"/>
            <w:tcBorders>
              <w:start w:val="single" w:sz="4" w:space="0" w:color="000000"/>
            </w:tcBorders>
          </w:tcPr>
          <w:p>
            <w:pPr>
              <w:pStyle w:val="Normal"/>
              <w:keepNext w:val="true"/>
              <w:keepLines/>
              <w:overflowPunct w:val="true"/>
              <w:autoSpaceDE w:val="true"/>
              <w:spacing w:before="0" w:after="0"/>
              <w:textAlignment w:val="auto"/>
              <w:rPr>
                <w:rFonts w:ascii="Arial" w:hAnsi="Arial" w:cs="Arial"/>
                <w:sz w:val="18"/>
              </w:rPr>
            </w:pPr>
            <w:r>
              <w:rPr>
                <w:rFonts w:cs="Arial" w:ascii="Arial" w:hAnsi="Arial"/>
                <w:sz w:val="18"/>
              </w:rPr>
              <w:t>octet 2</w:t>
            </w:r>
          </w:p>
        </w:tc>
      </w:tr>
      <w:tr>
        <w:trPr>
          <w:cantSplit w:val="true"/>
        </w:trPr>
        <w:tc>
          <w:tcPr>
            <w:tcW w:w="5955" w:type="dxa"/>
            <w:gridSpan w:val="8"/>
            <w:tcBorders>
              <w:top w:val="single" w:sz="4" w:space="0" w:color="000000"/>
              <w:start w:val="single" w:sz="4" w:space="0" w:color="000000"/>
              <w:bottom w:val="single" w:sz="4" w:space="0" w:color="000000"/>
            </w:tcBorders>
          </w:tcPr>
          <w:p>
            <w:pPr>
              <w:pStyle w:val="Normal"/>
              <w:keepNext w:val="true"/>
              <w:keepLines/>
              <w:overflowPunct w:val="true"/>
              <w:autoSpaceDE w:val="true"/>
              <w:spacing w:before="0" w:after="0"/>
              <w:jc w:val="center"/>
              <w:textAlignment w:val="auto"/>
              <w:rPr>
                <w:rFonts w:ascii="Arial" w:hAnsi="Arial" w:cs="Arial"/>
                <w:sz w:val="18"/>
              </w:rPr>
            </w:pPr>
            <w:r>
              <w:rPr>
                <w:rFonts w:cs="Arial" w:ascii="Arial" w:hAnsi="Arial"/>
                <w:sz w:val="18"/>
              </w:rPr>
              <w:t>MS RA capability value part</w:t>
            </w:r>
          </w:p>
        </w:tc>
        <w:tc>
          <w:tcPr>
            <w:tcW w:w="1560" w:type="dxa"/>
            <w:tcBorders>
              <w:start w:val="single" w:sz="4" w:space="0" w:color="000000"/>
            </w:tcBorders>
          </w:tcPr>
          <w:p>
            <w:pPr>
              <w:pStyle w:val="Normal"/>
              <w:keepNext w:val="true"/>
              <w:keepLines/>
              <w:overflowPunct w:val="true"/>
              <w:autoSpaceDE w:val="true"/>
              <w:spacing w:before="0" w:after="0"/>
              <w:textAlignment w:val="auto"/>
              <w:rPr>
                <w:rFonts w:ascii="Arial" w:hAnsi="Arial" w:cs="Arial"/>
                <w:sz w:val="18"/>
              </w:rPr>
            </w:pPr>
            <w:r>
              <w:rPr>
                <w:rFonts w:cs="Arial" w:ascii="Arial" w:hAnsi="Arial"/>
                <w:sz w:val="18"/>
              </w:rPr>
              <w:t>octet 3-52</w:t>
            </w:r>
          </w:p>
        </w:tc>
      </w:tr>
    </w:tbl>
    <w:p>
      <w:pPr>
        <w:pStyle w:val="Normal"/>
        <w:keepNext w:val="true"/>
        <w:keepLines/>
        <w:overflowPunct w:val="true"/>
        <w:autoSpaceDE w:val="true"/>
        <w:spacing w:before="0" w:after="0"/>
        <w:ind w:start="851" w:hanging="851"/>
        <w:textAlignment w:val="auto"/>
        <w:rPr>
          <w:rFonts w:ascii="Arial" w:hAnsi="Arial" w:cs="Arial"/>
          <w:sz w:val="18"/>
        </w:rPr>
      </w:pPr>
      <w:r>
        <w:rPr>
          <w:rFonts w:cs="Arial" w:ascii="Arial" w:hAnsi="Arial"/>
          <w:sz w:val="18"/>
        </w:rPr>
      </w:r>
    </w:p>
    <w:p>
      <w:pPr>
        <w:pStyle w:val="TF"/>
        <w:rPr/>
      </w:pPr>
      <w:r>
        <w:rPr/>
        <w:t xml:space="preserve">Figure 10.5.128a/3GPP TS 24.008 </w:t>
      </w:r>
      <w:r>
        <w:rPr>
          <w:i/>
        </w:rPr>
        <w:t xml:space="preserve">MS Radio Access Capability </w:t>
      </w:r>
      <w:r>
        <w:rPr/>
        <w:t>information element</w:t>
      </w:r>
    </w:p>
    <w:p>
      <w:pPr>
        <w:pStyle w:val="TH"/>
        <w:rPr/>
      </w:pPr>
      <w:r>
        <w:rPr/>
        <w:t>Table 10.5.146/3GPP TS 24.008:</w:t>
      </w:r>
      <w:r>
        <w:rPr>
          <w:i/>
        </w:rPr>
        <w:t xml:space="preserve"> MS Radio Access Capability </w:t>
      </w:r>
      <w:r>
        <w:rPr/>
        <w:t>Information Element</w:t>
      </w:r>
    </w:p>
    <w:p>
      <w:pPr>
        <w:pStyle w:val="CSN1noborder"/>
        <w:pBdr>
          <w:top w:val="single" w:sz="4" w:space="1" w:color="000000"/>
          <w:left w:val="single" w:sz="4" w:space="0" w:color="000000"/>
          <w:bottom w:val="single" w:sz="4" w:space="1" w:color="000000"/>
          <w:right w:val="single" w:sz="4" w:space="31" w:color="000000"/>
        </w:pBdr>
        <w:rPr>
          <w:lang w:val="en-GB"/>
        </w:rPr>
      </w:pPr>
      <w:r>
        <w:rPr>
          <w:lang w:val="en-GB"/>
        </w:rPr>
        <w:t xml:space="preserve">&lt; </w:t>
      </w:r>
      <w:r>
        <w:rPr>
          <w:b/>
          <w:lang w:val="en-GB"/>
        </w:rPr>
        <w:t xml:space="preserve">MS RA capability value part </w:t>
      </w:r>
      <w:r>
        <w:rPr>
          <w:lang w:val="en-GB"/>
        </w:rPr>
        <w:t>&gt; ::=</w:t>
      </w:r>
    </w:p>
    <w:p>
      <w:pPr>
        <w:pStyle w:val="CSN1noborder"/>
        <w:pBdr>
          <w:top w:val="single" w:sz="4" w:space="1" w:color="000000"/>
          <w:left w:val="single" w:sz="4" w:space="0" w:color="000000"/>
          <w:bottom w:val="single" w:sz="4" w:space="1" w:color="000000"/>
          <w:right w:val="single" w:sz="4" w:space="31" w:color="000000"/>
        </w:pBdr>
        <w:rPr/>
      </w:pPr>
      <w:r>
        <w:rPr>
          <w:lang w:val="en-GB"/>
        </w:rPr>
        <w:tab/>
        <w:t>&lt; MS RA capability value part struct &gt;</w:t>
      </w:r>
    </w:p>
    <w:p>
      <w:pPr>
        <w:pStyle w:val="CSN1noborder"/>
        <w:pBdr>
          <w:top w:val="single" w:sz="4" w:space="1" w:color="000000"/>
          <w:left w:val="single" w:sz="4" w:space="0" w:color="000000"/>
          <w:bottom w:val="single" w:sz="4" w:space="1" w:color="000000"/>
          <w:right w:val="single" w:sz="4" w:space="31" w:color="000000"/>
        </w:pBdr>
        <w:rPr/>
      </w:pPr>
      <w:r>
        <w:rPr>
          <w:lang w:val="en-GB"/>
        </w:rPr>
        <w:tab/>
        <w:t xml:space="preserve">&lt;spare bits&gt;**; -- </w:t>
      </w:r>
      <w:r>
        <w:rPr>
          <w:i/>
          <w:lang w:val="en-GB"/>
        </w:rPr>
        <w:t>may be used for future enhancements</w:t>
      </w:r>
    </w:p>
    <w:p>
      <w:pPr>
        <w:pStyle w:val="CSN1noborder"/>
        <w:pBdr>
          <w:top w:val="single" w:sz="4" w:space="1" w:color="000000"/>
          <w:left w:val="single" w:sz="4" w:space="0" w:color="000000"/>
          <w:bottom w:val="single" w:sz="4" w:space="1" w:color="000000"/>
          <w:right w:val="single" w:sz="4" w:space="31" w:color="000000"/>
        </w:pBdr>
        <w:rPr>
          <w:i/>
          <w:i/>
          <w:lang w:val="en-GB"/>
        </w:rPr>
      </w:pPr>
      <w:r>
        <w:rPr>
          <w:i/>
          <w:lang w:val="en-GB"/>
        </w:rPr>
      </w:r>
    </w:p>
    <w:p>
      <w:pPr>
        <w:pStyle w:val="CSN1noborder"/>
        <w:pBdr>
          <w:top w:val="single" w:sz="4" w:space="1" w:color="000000"/>
          <w:left w:val="single" w:sz="4" w:space="0" w:color="000000"/>
          <w:bottom w:val="single" w:sz="4" w:space="1" w:color="000000"/>
          <w:right w:val="single" w:sz="4" w:space="31" w:color="000000"/>
        </w:pBdr>
        <w:rPr>
          <w:lang w:val="en-GB"/>
        </w:rPr>
      </w:pPr>
      <w:r>
        <w:rPr>
          <w:lang w:val="en-GB"/>
        </w:rPr>
        <w:t>&lt;MS RA capability value part struct &gt;::=  --</w:t>
      </w:r>
      <w:r>
        <w:rPr>
          <w:i/>
          <w:lang w:val="en-GB"/>
        </w:rPr>
        <w:t>recursive structure allows any number of Access technologies</w:t>
      </w:r>
    </w:p>
    <w:p>
      <w:pPr>
        <w:pStyle w:val="CSN1noborder"/>
        <w:pBdr>
          <w:top w:val="single" w:sz="4" w:space="1" w:color="000000"/>
          <w:left w:val="single" w:sz="4" w:space="0" w:color="000000"/>
          <w:bottom w:val="single" w:sz="4" w:space="1" w:color="000000"/>
          <w:right w:val="single" w:sz="4" w:space="31" w:color="000000"/>
        </w:pBdr>
        <w:rPr/>
      </w:pPr>
      <w:r>
        <w:rPr>
          <w:lang w:val="en-GB"/>
        </w:rPr>
        <w:tab/>
        <w:t>{</w:t>
        <w:tab/>
        <w:t>{</w:t>
        <w:tab/>
        <w:t xml:space="preserve">&lt; </w:t>
      </w:r>
      <w:r>
        <w:rPr>
          <w:b/>
          <w:lang w:val="en-GB"/>
        </w:rPr>
        <w:t>Access Technology Type</w:t>
      </w:r>
      <w:r>
        <w:rPr>
          <w:lang w:val="en-GB"/>
        </w:rPr>
        <w:t>: bit (4) &gt; exclude 1111</w:t>
      </w:r>
    </w:p>
    <w:p>
      <w:pPr>
        <w:pStyle w:val="CSN1noborder"/>
        <w:pBdr>
          <w:top w:val="single" w:sz="4" w:space="1" w:color="000000"/>
          <w:left w:val="single" w:sz="4" w:space="0" w:color="000000"/>
          <w:bottom w:val="single" w:sz="4" w:space="1" w:color="000000"/>
          <w:right w:val="single" w:sz="4" w:space="31" w:color="000000"/>
        </w:pBdr>
        <w:rPr/>
      </w:pPr>
      <w:r>
        <w:rPr>
          <w:lang w:val="en-GB"/>
        </w:rPr>
        <w:tab/>
        <w:tab/>
        <w:tab/>
        <w:t xml:space="preserve">&lt; </w:t>
      </w:r>
      <w:r>
        <w:rPr>
          <w:b/>
          <w:lang w:val="en-GB"/>
        </w:rPr>
        <w:t>Access capabilities</w:t>
      </w:r>
      <w:r>
        <w:rPr>
          <w:lang w:val="en-GB"/>
        </w:rPr>
        <w:t xml:space="preserve"> : &lt;Access capabilities struct&gt; &gt; }</w:t>
      </w:r>
    </w:p>
    <w:p>
      <w:pPr>
        <w:pStyle w:val="CSN1noborder"/>
        <w:pBdr>
          <w:top w:val="single" w:sz="4" w:space="1" w:color="000000"/>
          <w:left w:val="single" w:sz="4" w:space="0" w:color="000000"/>
          <w:bottom w:val="single" w:sz="4" w:space="1" w:color="000000"/>
          <w:right w:val="single" w:sz="4" w:space="31" w:color="000000"/>
        </w:pBdr>
        <w:rPr>
          <w:lang w:val="en-GB"/>
        </w:rPr>
      </w:pPr>
      <w:r>
        <w:rPr>
          <w:lang w:val="en-GB"/>
        </w:rPr>
      </w:r>
    </w:p>
    <w:p>
      <w:pPr>
        <w:pStyle w:val="CSN1noborder"/>
        <w:pBdr>
          <w:top w:val="single" w:sz="4" w:space="1" w:color="000000"/>
          <w:left w:val="single" w:sz="4" w:space="0" w:color="000000"/>
          <w:bottom w:val="single" w:sz="4" w:space="1" w:color="000000"/>
          <w:right w:val="single" w:sz="4" w:space="31" w:color="000000"/>
        </w:pBdr>
        <w:rPr>
          <w:lang w:val="en-GB"/>
        </w:rPr>
      </w:pPr>
      <w:r>
        <w:rPr>
          <w:lang w:val="en-GB"/>
        </w:rPr>
        <w:tab/>
        <w:t xml:space="preserve"> | </w:t>
        <w:tab/>
        <w:t>{</w:t>
        <w:tab/>
        <w:t xml:space="preserve">&lt; </w:t>
      </w:r>
      <w:r>
        <w:rPr>
          <w:b/>
          <w:lang w:val="en-GB"/>
        </w:rPr>
        <w:t>Access Technology Type</w:t>
      </w:r>
      <w:r>
        <w:rPr>
          <w:lang w:val="en-GB"/>
        </w:rPr>
        <w:t>: bit (4) == 1111 &gt;</w:t>
        <w:tab/>
      </w:r>
      <w:r>
        <w:rPr>
          <w:i/>
          <w:lang w:val="en-GB"/>
        </w:rPr>
        <w:t>-- structure adding Access technologies with same capabilities</w:t>
      </w:r>
    </w:p>
    <w:p>
      <w:pPr>
        <w:pStyle w:val="CSN1noborder"/>
        <w:pBdr>
          <w:top w:val="single" w:sz="4" w:space="1" w:color="000000"/>
          <w:left w:val="single" w:sz="4" w:space="0" w:color="000000"/>
          <w:bottom w:val="single" w:sz="4" w:space="1" w:color="000000"/>
          <w:right w:val="single" w:sz="4" w:space="31" w:color="000000"/>
        </w:pBdr>
        <w:rPr>
          <w:lang w:val="en-GB"/>
        </w:rPr>
      </w:pPr>
      <w:r>
        <w:rPr>
          <w:lang w:val="en-GB"/>
        </w:rPr>
        <w:tab/>
        <w:tab/>
        <w:tab/>
        <w:t xml:space="preserve">&lt; </w:t>
      </w:r>
      <w:r>
        <w:rPr>
          <w:b/>
          <w:lang w:val="en-GB"/>
        </w:rPr>
        <w:t xml:space="preserve">Length </w:t>
      </w:r>
      <w:r>
        <w:rPr>
          <w:lang w:val="en-GB"/>
        </w:rPr>
        <w:t xml:space="preserve">: bit (7) &gt; </w:t>
        <w:tab/>
        <w:tab/>
        <w:t xml:space="preserve">-- </w:t>
      </w:r>
      <w:r>
        <w:rPr>
          <w:i/>
          <w:lang w:val="en-GB"/>
        </w:rPr>
        <w:t>length in bits of list of Additional access technologies and spare bits</w:t>
      </w:r>
    </w:p>
    <w:p>
      <w:pPr>
        <w:pStyle w:val="CSN1noborder"/>
        <w:pBdr>
          <w:top w:val="single" w:sz="4" w:space="1" w:color="000000"/>
          <w:left w:val="single" w:sz="4" w:space="0" w:color="000000"/>
          <w:bottom w:val="single" w:sz="4" w:space="1" w:color="000000"/>
          <w:right w:val="single" w:sz="4" w:space="31" w:color="000000"/>
        </w:pBdr>
        <w:rPr/>
      </w:pPr>
      <w:r>
        <w:rPr>
          <w:lang w:val="en-GB"/>
        </w:rPr>
        <w:tab/>
        <w:tab/>
        <w:tab/>
        <w:t xml:space="preserve">{ 1 &lt; </w:t>
      </w:r>
      <w:r>
        <w:rPr>
          <w:b/>
          <w:lang w:val="en-GB"/>
        </w:rPr>
        <w:t>Additional access technologies</w:t>
      </w:r>
      <w:r>
        <w:rPr>
          <w:lang w:val="en-GB"/>
        </w:rPr>
        <w:t>: &lt; Additional access technologies struct &gt; &gt; } ** 0</w:t>
      </w:r>
    </w:p>
    <w:p>
      <w:pPr>
        <w:pStyle w:val="CSN1noborder"/>
        <w:pBdr>
          <w:top w:val="single" w:sz="4" w:space="1" w:color="000000"/>
          <w:left w:val="single" w:sz="4" w:space="0" w:color="000000"/>
          <w:bottom w:val="single" w:sz="4" w:space="1" w:color="000000"/>
          <w:right w:val="single" w:sz="4" w:space="31" w:color="000000"/>
        </w:pBdr>
        <w:rPr>
          <w:lang w:val="en-GB"/>
        </w:rPr>
      </w:pPr>
      <w:r>
        <w:rPr>
          <w:lang w:val="en-GB"/>
        </w:rPr>
        <w:tab/>
        <w:tab/>
        <w:tab/>
        <w:t>&lt;spare bits&gt;** } }</w:t>
      </w:r>
    </w:p>
    <w:p>
      <w:pPr>
        <w:pStyle w:val="CSN1noborder"/>
        <w:pBdr>
          <w:top w:val="single" w:sz="4" w:space="1" w:color="000000"/>
          <w:left w:val="single" w:sz="4" w:space="0" w:color="000000"/>
          <w:bottom w:val="single" w:sz="4" w:space="1" w:color="000000"/>
          <w:right w:val="single" w:sz="4" w:space="31" w:color="000000"/>
        </w:pBdr>
        <w:rPr>
          <w:lang w:val="en-GB"/>
        </w:rPr>
      </w:pPr>
      <w:r>
        <w:rPr>
          <w:lang w:val="en-GB"/>
        </w:rPr>
      </w:r>
    </w:p>
    <w:p>
      <w:pPr>
        <w:pStyle w:val="CSN1noborder"/>
        <w:pBdr>
          <w:top w:val="single" w:sz="4" w:space="1" w:color="000000"/>
          <w:left w:val="single" w:sz="4" w:space="0" w:color="000000"/>
          <w:bottom w:val="single" w:sz="4" w:space="1" w:color="000000"/>
          <w:right w:val="single" w:sz="4" w:space="31" w:color="000000"/>
        </w:pBdr>
        <w:rPr>
          <w:lang w:val="en-GB"/>
        </w:rPr>
      </w:pPr>
      <w:r>
        <w:rPr>
          <w:lang w:val="en-GB"/>
        </w:rPr>
        <w:tab/>
        <w:t>{ 0 | 1 &lt;MS RA capability  value part struct&gt; } ;</w:t>
      </w:r>
    </w:p>
    <w:p>
      <w:pPr>
        <w:pStyle w:val="CSN1noborder"/>
        <w:pBdr>
          <w:top w:val="single" w:sz="4" w:space="1" w:color="000000"/>
          <w:left w:val="single" w:sz="4" w:space="0" w:color="000000"/>
          <w:bottom w:val="single" w:sz="4" w:space="1" w:color="000000"/>
          <w:right w:val="single" w:sz="4" w:space="31" w:color="000000"/>
        </w:pBdr>
        <w:rPr>
          <w:lang w:val="en-GB"/>
        </w:rPr>
      </w:pPr>
      <w:r>
        <w:rPr>
          <w:lang w:val="en-GB"/>
        </w:rPr>
      </w:r>
    </w:p>
    <w:p>
      <w:pPr>
        <w:pStyle w:val="CSN1noborder"/>
        <w:pBdr>
          <w:top w:val="single" w:sz="4" w:space="1" w:color="000000"/>
          <w:left w:val="single" w:sz="4" w:space="0" w:color="000000"/>
          <w:bottom w:val="single" w:sz="4" w:space="1" w:color="000000"/>
          <w:right w:val="single" w:sz="4" w:space="31" w:color="000000"/>
        </w:pBdr>
        <w:rPr>
          <w:lang w:val="en-GB"/>
        </w:rPr>
      </w:pPr>
      <w:r>
        <w:rPr>
          <w:lang w:val="en-GB"/>
        </w:rPr>
        <w:t>&lt; Additional access technologies struct &gt; ::=</w:t>
      </w:r>
    </w:p>
    <w:p>
      <w:pPr>
        <w:pStyle w:val="CSN1noborder"/>
        <w:pBdr>
          <w:top w:val="single" w:sz="4" w:space="1" w:color="000000"/>
          <w:left w:val="single" w:sz="4" w:space="0" w:color="000000"/>
          <w:bottom w:val="single" w:sz="4" w:space="1" w:color="000000"/>
          <w:right w:val="single" w:sz="4" w:space="31" w:color="000000"/>
        </w:pBdr>
        <w:rPr/>
      </w:pPr>
      <w:r>
        <w:rPr>
          <w:lang w:val="en-GB"/>
        </w:rPr>
        <w:tab/>
        <w:t xml:space="preserve">&lt; </w:t>
      </w:r>
      <w:r>
        <w:rPr>
          <w:b/>
          <w:lang w:val="en-GB"/>
        </w:rPr>
        <w:t xml:space="preserve">Access Technology Type </w:t>
      </w:r>
      <w:r>
        <w:rPr>
          <w:lang w:val="en-GB"/>
        </w:rPr>
        <w:t>: bit (4) &gt;</w:t>
      </w:r>
    </w:p>
    <w:p>
      <w:pPr>
        <w:pStyle w:val="CSN1noborder"/>
        <w:pBdr>
          <w:top w:val="single" w:sz="4" w:space="1" w:color="000000"/>
          <w:left w:val="single" w:sz="4" w:space="0" w:color="000000"/>
          <w:bottom w:val="single" w:sz="4" w:space="1" w:color="000000"/>
          <w:right w:val="single" w:sz="4" w:space="31" w:color="000000"/>
        </w:pBdr>
        <w:rPr/>
      </w:pPr>
      <w:r>
        <w:rPr>
          <w:lang w:val="en-GB"/>
        </w:rPr>
        <w:tab/>
        <w:t xml:space="preserve">&lt; </w:t>
      </w:r>
      <w:r>
        <w:rPr>
          <w:b/>
          <w:lang w:val="en-GB"/>
        </w:rPr>
        <w:t xml:space="preserve">GMSK Power Class </w:t>
      </w:r>
      <w:r>
        <w:rPr>
          <w:lang w:val="en-GB"/>
        </w:rPr>
        <w:t>: bit (3) &gt;</w:t>
      </w:r>
    </w:p>
    <w:p>
      <w:pPr>
        <w:pStyle w:val="CSN1noborder"/>
        <w:pBdr>
          <w:top w:val="single" w:sz="4" w:space="1" w:color="000000"/>
          <w:left w:val="single" w:sz="4" w:space="0" w:color="000000"/>
          <w:bottom w:val="single" w:sz="4" w:space="1" w:color="000000"/>
          <w:right w:val="single" w:sz="4" w:space="31" w:color="000000"/>
        </w:pBdr>
        <w:rPr/>
      </w:pPr>
      <w:r>
        <w:rPr>
          <w:lang w:val="en-GB"/>
        </w:rPr>
        <w:tab/>
        <w:t xml:space="preserve">&lt; </w:t>
      </w:r>
      <w:r>
        <w:rPr>
          <w:b/>
          <w:lang w:val="en-GB"/>
        </w:rPr>
        <w:t xml:space="preserve">8PSK Power Class </w:t>
      </w:r>
      <w:r>
        <w:rPr>
          <w:lang w:val="en-GB"/>
        </w:rPr>
        <w:t>: bit (2) &gt; ;</w:t>
      </w:r>
    </w:p>
    <w:p>
      <w:pPr>
        <w:pStyle w:val="CSN1noborder"/>
        <w:pBdr>
          <w:top w:val="single" w:sz="4" w:space="1" w:color="000000"/>
          <w:left w:val="single" w:sz="4" w:space="0" w:color="000000"/>
          <w:bottom w:val="single" w:sz="4" w:space="1" w:color="000000"/>
          <w:right w:val="single" w:sz="4" w:space="31" w:color="000000"/>
        </w:pBdr>
        <w:rPr>
          <w:lang w:val="en-GB"/>
        </w:rPr>
      </w:pPr>
      <w:r>
        <w:rPr>
          <w:lang w:val="en-GB"/>
        </w:rPr>
      </w:r>
    </w:p>
    <w:p>
      <w:pPr>
        <w:pStyle w:val="CSN1noborder"/>
        <w:pBdr>
          <w:top w:val="single" w:sz="4" w:space="1" w:color="000000"/>
          <w:left w:val="single" w:sz="4" w:space="0" w:color="000000"/>
          <w:bottom w:val="single" w:sz="4" w:space="1" w:color="000000"/>
          <w:right w:val="single" w:sz="4" w:space="31" w:color="000000"/>
        </w:pBdr>
        <w:rPr>
          <w:lang w:val="en-GB"/>
        </w:rPr>
      </w:pPr>
      <w:r>
        <w:rPr>
          <w:lang w:val="en-GB"/>
        </w:rPr>
        <w:t>&lt; Access capabilities struct &gt; ::=</w:t>
      </w:r>
    </w:p>
    <w:p>
      <w:pPr>
        <w:pStyle w:val="CSN1noborder"/>
        <w:pBdr>
          <w:top w:val="single" w:sz="4" w:space="1" w:color="000000"/>
          <w:left w:val="single" w:sz="4" w:space="0" w:color="000000"/>
          <w:bottom w:val="single" w:sz="4" w:space="1" w:color="000000"/>
          <w:right w:val="single" w:sz="4" w:space="31" w:color="000000"/>
        </w:pBdr>
        <w:rPr/>
      </w:pPr>
      <w:r>
        <w:rPr>
          <w:lang w:val="en-GB"/>
        </w:rPr>
        <w:tab/>
        <w:t xml:space="preserve">&lt; </w:t>
      </w:r>
      <w:r>
        <w:rPr>
          <w:b/>
          <w:lang w:val="en-GB"/>
        </w:rPr>
        <w:t xml:space="preserve">Length </w:t>
      </w:r>
      <w:r>
        <w:rPr>
          <w:lang w:val="en-GB"/>
        </w:rPr>
        <w:t>: bit (7) &gt; -- length in bits of Content and spare bits</w:t>
      </w:r>
    </w:p>
    <w:p>
      <w:pPr>
        <w:pStyle w:val="CSN1noborder"/>
        <w:pBdr>
          <w:top w:val="single" w:sz="4" w:space="1" w:color="000000"/>
          <w:left w:val="single" w:sz="4" w:space="0" w:color="000000"/>
          <w:bottom w:val="single" w:sz="4" w:space="1" w:color="000000"/>
          <w:right w:val="single" w:sz="4" w:space="31" w:color="000000"/>
        </w:pBdr>
        <w:rPr>
          <w:lang w:val="en-GB"/>
        </w:rPr>
      </w:pPr>
      <w:r>
        <w:rPr>
          <w:lang w:val="en-GB"/>
        </w:rPr>
        <w:tab/>
        <w:t xml:space="preserve">&lt;Access capabilities : &lt;Content&gt;&gt; </w:t>
      </w:r>
    </w:p>
    <w:p>
      <w:pPr>
        <w:pStyle w:val="CSN1noborder"/>
        <w:pBdr>
          <w:top w:val="single" w:sz="4" w:space="1" w:color="000000"/>
          <w:left w:val="single" w:sz="4" w:space="0" w:color="000000"/>
          <w:bottom w:val="single" w:sz="4" w:space="1" w:color="000000"/>
          <w:right w:val="single" w:sz="4" w:space="31" w:color="000000"/>
        </w:pBdr>
        <w:rPr>
          <w:lang w:val="en-GB"/>
        </w:rPr>
      </w:pPr>
      <w:r>
        <w:rPr>
          <w:lang w:val="en-GB"/>
        </w:rPr>
        <w:tab/>
        <w:t>&lt;spare bits&gt;** ; -- expands to the indicated length</w:t>
      </w:r>
    </w:p>
    <w:p>
      <w:pPr>
        <w:pStyle w:val="CSN1noborder"/>
        <w:pBdr>
          <w:top w:val="single" w:sz="4" w:space="1" w:color="000000"/>
          <w:left w:val="single" w:sz="4" w:space="0" w:color="000000"/>
          <w:bottom w:val="single" w:sz="4" w:space="1" w:color="000000"/>
          <w:right w:val="single" w:sz="4" w:space="31" w:color="000000"/>
        </w:pBdr>
        <w:rPr>
          <w:lang w:val="en-GB"/>
        </w:rPr>
      </w:pPr>
      <w:r>
        <w:rPr>
          <w:lang w:val="en-GB"/>
        </w:rPr>
        <w:tab/>
        <w:tab/>
        <w:tab/>
        <w:t xml:space="preserve">  -- may be used for future enhancements</w:t>
      </w:r>
    </w:p>
    <w:p>
      <w:pPr>
        <w:pStyle w:val="CSN1noborder"/>
        <w:pBdr>
          <w:top w:val="single" w:sz="4" w:space="1" w:color="000000"/>
          <w:left w:val="single" w:sz="4" w:space="0" w:color="000000"/>
          <w:bottom w:val="single" w:sz="4" w:space="1" w:color="000000"/>
          <w:right w:val="single" w:sz="4" w:space="31" w:color="000000"/>
        </w:pBdr>
        <w:rPr>
          <w:lang w:val="en-GB"/>
        </w:rPr>
      </w:pPr>
      <w:r>
        <w:rPr>
          <w:lang w:val="en-GB"/>
        </w:rPr>
      </w:r>
    </w:p>
    <w:p>
      <w:pPr>
        <w:pStyle w:val="CSN1noborder"/>
        <w:pBdr>
          <w:top w:val="single" w:sz="4" w:space="1" w:color="000000"/>
          <w:left w:val="single" w:sz="4" w:space="0" w:color="000000"/>
          <w:bottom w:val="single" w:sz="4" w:space="1" w:color="000000"/>
          <w:right w:val="single" w:sz="4" w:space="31" w:color="000000"/>
        </w:pBdr>
        <w:rPr>
          <w:lang w:val="en-GB"/>
        </w:rPr>
      </w:pPr>
      <w:r>
        <w:rPr>
          <w:lang w:val="en-GB"/>
        </w:rPr>
        <w:t>&lt; Content &gt; ::=</w:t>
      </w:r>
    </w:p>
    <w:p>
      <w:pPr>
        <w:pStyle w:val="CSN1noborder"/>
        <w:pBdr>
          <w:top w:val="single" w:sz="4" w:space="1" w:color="000000"/>
          <w:left w:val="single" w:sz="4" w:space="0" w:color="000000"/>
          <w:bottom w:val="single" w:sz="4" w:space="1" w:color="000000"/>
          <w:right w:val="single" w:sz="4" w:space="31" w:color="000000"/>
        </w:pBdr>
        <w:ind w:start="0" w:firstLine="284"/>
        <w:rPr>
          <w:lang w:val="en-GB"/>
        </w:rPr>
      </w:pPr>
      <w:r>
        <w:rPr>
          <w:lang w:val="en-GB"/>
        </w:rPr>
        <w:tab/>
        <w:t xml:space="preserve">&lt; </w:t>
      </w:r>
      <w:r>
        <w:rPr>
          <w:b/>
          <w:lang w:val="en-GB"/>
        </w:rPr>
        <w:t xml:space="preserve">RF Power Capability </w:t>
      </w:r>
      <w:r>
        <w:rPr>
          <w:lang w:val="en-GB"/>
        </w:rPr>
        <w:t>: bit (3) &gt;</w:t>
        <w:br/>
        <w:tab/>
        <w:t>{ 0 | 1 &lt;</w:t>
      </w:r>
      <w:r>
        <w:rPr>
          <w:b/>
          <w:lang w:val="en-GB"/>
        </w:rPr>
        <w:t>A5 bits</w:t>
      </w:r>
      <w:r>
        <w:rPr>
          <w:lang w:val="en-GB"/>
        </w:rPr>
        <w:t xml:space="preserve"> : &lt;A5 bits&gt; &gt; } </w:t>
        <w:tab/>
        <w:t>--</w:t>
      </w:r>
      <w:r>
        <w:rPr>
          <w:i/>
          <w:lang w:val="en-GB"/>
        </w:rPr>
        <w:t xml:space="preserve"> zero means that the same values apply for parameters as in the immediately preceding Access capabilities field within this IE</w:t>
      </w:r>
      <w:r>
        <w:rPr>
          <w:lang w:val="en-GB"/>
        </w:rPr>
        <w:br/>
        <w:tab/>
        <w:t xml:space="preserve">&lt; </w:t>
      </w:r>
      <w:r>
        <w:rPr>
          <w:b/>
          <w:lang w:val="en-GB"/>
        </w:rPr>
        <w:t>ES IND</w:t>
      </w:r>
      <w:r>
        <w:rPr>
          <w:lang w:val="en-GB"/>
        </w:rPr>
        <w:t xml:space="preserve"> : bit &gt;</w:t>
      </w:r>
    </w:p>
    <w:p>
      <w:pPr>
        <w:pStyle w:val="CSN1noborder"/>
        <w:pBdr>
          <w:top w:val="single" w:sz="4" w:space="1" w:color="000000"/>
          <w:left w:val="single" w:sz="4" w:space="0" w:color="000000"/>
          <w:bottom w:val="single" w:sz="4" w:space="1" w:color="000000"/>
          <w:right w:val="single" w:sz="4" w:space="31" w:color="000000"/>
        </w:pBdr>
        <w:rPr/>
      </w:pPr>
      <w:r>
        <w:rPr>
          <w:lang w:val="en-GB"/>
        </w:rPr>
        <w:tab/>
      </w:r>
      <w:r>
        <w:rPr>
          <w:lang w:val="sv-SE"/>
        </w:rPr>
        <w:t xml:space="preserve">&lt; </w:t>
      </w:r>
      <w:r>
        <w:rPr>
          <w:b/>
          <w:lang w:val="sv-SE"/>
        </w:rPr>
        <w:t>PS</w:t>
      </w:r>
      <w:r>
        <w:rPr>
          <w:lang w:val="sv-SE"/>
        </w:rPr>
        <w:t xml:space="preserve"> : bit &gt;</w:t>
      </w:r>
    </w:p>
    <w:p>
      <w:pPr>
        <w:pStyle w:val="CSN1noborder"/>
        <w:pBdr>
          <w:top w:val="single" w:sz="4" w:space="1" w:color="000000"/>
          <w:left w:val="single" w:sz="4" w:space="0" w:color="000000"/>
          <w:bottom w:val="single" w:sz="4" w:space="1" w:color="000000"/>
          <w:right w:val="single" w:sz="4" w:space="31" w:color="000000"/>
        </w:pBdr>
        <w:rPr/>
      </w:pPr>
      <w:r>
        <w:rPr>
          <w:lang w:val="sv-SE"/>
        </w:rPr>
        <w:tab/>
        <w:t xml:space="preserve">&lt; </w:t>
      </w:r>
      <w:r>
        <w:rPr>
          <w:b/>
          <w:lang w:val="sv-SE"/>
        </w:rPr>
        <w:t>VGCS</w:t>
      </w:r>
      <w:r>
        <w:rPr>
          <w:lang w:val="sv-SE"/>
        </w:rPr>
        <w:t xml:space="preserve"> : bit &gt;</w:t>
      </w:r>
    </w:p>
    <w:p>
      <w:pPr>
        <w:pStyle w:val="CSN1noborder"/>
        <w:pBdr>
          <w:top w:val="single" w:sz="4" w:space="1" w:color="000000"/>
          <w:left w:val="single" w:sz="4" w:space="0" w:color="000000"/>
          <w:bottom w:val="single" w:sz="4" w:space="1" w:color="000000"/>
          <w:right w:val="single" w:sz="4" w:space="31" w:color="000000"/>
        </w:pBdr>
        <w:rPr/>
      </w:pPr>
      <w:r>
        <w:rPr>
          <w:lang w:val="sv-SE"/>
        </w:rPr>
        <w:tab/>
        <w:t xml:space="preserve">&lt; </w:t>
      </w:r>
      <w:r>
        <w:rPr>
          <w:b/>
          <w:lang w:val="sv-SE"/>
        </w:rPr>
        <w:t xml:space="preserve">VBS </w:t>
      </w:r>
      <w:r>
        <w:rPr>
          <w:lang w:val="sv-SE"/>
        </w:rPr>
        <w:t>: bit &gt;</w:t>
      </w:r>
    </w:p>
    <w:p>
      <w:pPr>
        <w:pStyle w:val="CSN1noborder"/>
        <w:pBdr>
          <w:top w:val="single" w:sz="4" w:space="1" w:color="000000"/>
          <w:left w:val="single" w:sz="4" w:space="0" w:color="000000"/>
          <w:bottom w:val="single" w:sz="4" w:space="1" w:color="000000"/>
          <w:right w:val="single" w:sz="4" w:space="31" w:color="000000"/>
        </w:pBdr>
        <w:rPr/>
      </w:pPr>
      <w:r>
        <w:rPr>
          <w:lang w:val="sv-SE"/>
        </w:rPr>
        <w:tab/>
      </w:r>
      <w:r>
        <w:rPr>
          <w:lang w:val="en-GB"/>
        </w:rPr>
        <w:t xml:space="preserve">{ 0 | 1 &lt; </w:t>
      </w:r>
      <w:r>
        <w:rPr>
          <w:b/>
          <w:lang w:val="en-GB"/>
        </w:rPr>
        <w:t>Multislot capability</w:t>
      </w:r>
      <w:r>
        <w:rPr>
          <w:lang w:val="en-GB"/>
        </w:rPr>
        <w:t xml:space="preserve"> : Multislot capability struct &gt; } --</w:t>
      </w:r>
      <w:r>
        <w:rPr>
          <w:i/>
          <w:lang w:val="en-GB"/>
        </w:rPr>
        <w:t xml:space="preserve"> zero means that the same values for multislot parameters as given in an earlier Access capabilities field within this IE apply also here</w:t>
      </w:r>
    </w:p>
    <w:p>
      <w:pPr>
        <w:pStyle w:val="CSN1noborder"/>
        <w:pBdr>
          <w:top w:val="single" w:sz="4" w:space="1" w:color="000000"/>
          <w:left w:val="single" w:sz="4" w:space="0" w:color="000000"/>
          <w:bottom w:val="single" w:sz="4" w:space="1" w:color="000000"/>
          <w:right w:val="single" w:sz="4" w:space="31" w:color="000000"/>
        </w:pBdr>
        <w:rPr>
          <w:i/>
          <w:i/>
          <w:lang w:val="en-GB"/>
        </w:rPr>
      </w:pPr>
      <w:r>
        <w:rPr>
          <w:i/>
          <w:lang w:val="en-GB"/>
        </w:rPr>
        <w:t>-- Additions in release 99</w:t>
      </w:r>
    </w:p>
    <w:p>
      <w:pPr>
        <w:pStyle w:val="CSN1noborder"/>
        <w:pBdr>
          <w:top w:val="single" w:sz="4" w:space="1" w:color="000000"/>
          <w:left w:val="single" w:sz="4" w:space="0" w:color="000000"/>
          <w:bottom w:val="single" w:sz="4" w:space="1" w:color="000000"/>
          <w:right w:val="single" w:sz="4" w:space="31" w:color="000000"/>
        </w:pBdr>
        <w:rPr>
          <w:i/>
          <w:i/>
          <w:lang w:val="en-GB"/>
        </w:rPr>
      </w:pPr>
      <w:r>
        <w:rPr>
          <w:lang w:val="en-GB"/>
        </w:rPr>
        <w:tab/>
        <w:t xml:space="preserve">{ 0 | 1 &lt; </w:t>
      </w:r>
      <w:r>
        <w:rPr>
          <w:b/>
          <w:lang w:val="en-GB"/>
        </w:rPr>
        <w:t>8PSK Power Capability </w:t>
      </w:r>
      <w:r>
        <w:rPr>
          <w:lang w:val="en-GB"/>
        </w:rPr>
        <w:t>: bit(2) &gt;}</w:t>
      </w:r>
    </w:p>
    <w:p>
      <w:pPr>
        <w:pStyle w:val="CSN1noborder"/>
        <w:pBdr>
          <w:top w:val="single" w:sz="4" w:space="1" w:color="000000"/>
          <w:left w:val="single" w:sz="4" w:space="0" w:color="000000"/>
          <w:bottom w:val="single" w:sz="4" w:space="1" w:color="000000"/>
          <w:right w:val="single" w:sz="4" w:space="31" w:color="000000"/>
        </w:pBdr>
        <w:rPr>
          <w:lang w:val="en-GB"/>
        </w:rPr>
      </w:pPr>
      <w:r>
        <w:rPr>
          <w:lang w:val="en-GB"/>
        </w:rPr>
        <w:tab/>
        <w:t>&lt;</w:t>
      </w:r>
      <w:r>
        <w:rPr>
          <w:b/>
          <w:lang w:val="en-GB"/>
        </w:rPr>
        <w:t xml:space="preserve"> COMPACT Interference Measurement Capability : bit &gt;</w:t>
      </w:r>
    </w:p>
    <w:p>
      <w:pPr>
        <w:pStyle w:val="CSN1noborder"/>
        <w:pBdr>
          <w:top w:val="single" w:sz="4" w:space="1" w:color="000000"/>
          <w:left w:val="single" w:sz="4" w:space="0" w:color="000000"/>
          <w:bottom w:val="single" w:sz="4" w:space="1" w:color="000000"/>
          <w:right w:val="single" w:sz="4" w:space="31" w:color="000000"/>
        </w:pBdr>
        <w:rPr/>
      </w:pPr>
      <w:r>
        <w:rPr>
          <w:lang w:val="en-GB"/>
        </w:rPr>
        <w:tab/>
        <w:t xml:space="preserve">&lt; </w:t>
      </w:r>
      <w:r>
        <w:rPr>
          <w:b/>
          <w:lang w:val="en-GB"/>
        </w:rPr>
        <w:t>Revision Level Indicator </w:t>
      </w:r>
      <w:r>
        <w:rPr>
          <w:lang w:val="en-GB"/>
        </w:rPr>
        <w:t>: bit &gt;</w:t>
      </w:r>
    </w:p>
    <w:p>
      <w:pPr>
        <w:pStyle w:val="CSN1noborder"/>
        <w:pBdr>
          <w:top w:val="single" w:sz="4" w:space="1" w:color="000000"/>
          <w:left w:val="single" w:sz="4" w:space="0" w:color="000000"/>
          <w:bottom w:val="single" w:sz="4" w:space="1" w:color="000000"/>
          <w:right w:val="single" w:sz="4" w:space="31" w:color="000000"/>
        </w:pBdr>
        <w:rPr>
          <w:lang w:val="en-GB"/>
        </w:rPr>
      </w:pPr>
      <w:r>
        <w:rPr>
          <w:lang w:val="en-GB"/>
        </w:rPr>
        <w:tab/>
        <w:t xml:space="preserve">&lt; </w:t>
      </w:r>
      <w:r>
        <w:rPr>
          <w:b/>
          <w:lang w:val="en-GB"/>
        </w:rPr>
        <w:t>UMTS FDD Radio Access Technology Capability</w:t>
      </w:r>
      <w:r>
        <w:rPr>
          <w:lang w:val="en-GB"/>
        </w:rPr>
        <w:t xml:space="preserve"> : bit &gt; </w:t>
        <w:tab/>
        <w:tab/>
        <w:tab/>
        <w:tab/>
      </w:r>
      <w:r>
        <w:rPr>
          <w:i/>
          <w:lang w:val="en-GB"/>
        </w:rPr>
        <w:t>-- 3G RAT</w:t>
      </w:r>
    </w:p>
    <w:p>
      <w:pPr>
        <w:pStyle w:val="CSN1noborder"/>
        <w:pBdr>
          <w:top w:val="single" w:sz="4" w:space="1" w:color="000000"/>
          <w:left w:val="single" w:sz="4" w:space="0" w:color="000000"/>
          <w:bottom w:val="single" w:sz="4" w:space="1" w:color="000000"/>
          <w:right w:val="single" w:sz="4" w:space="31" w:color="000000"/>
        </w:pBdr>
        <w:rPr>
          <w:lang w:val="en-GB"/>
        </w:rPr>
      </w:pPr>
      <w:r>
        <w:rPr>
          <w:lang w:val="en-GB"/>
        </w:rPr>
        <w:tab/>
        <w:t xml:space="preserve">&lt; </w:t>
      </w:r>
      <w:r>
        <w:rPr>
          <w:b/>
          <w:lang w:val="en-GB"/>
        </w:rPr>
        <w:t>UMTS 3.84 Mcps</w:t>
      </w:r>
      <w:r>
        <w:rPr>
          <w:lang w:val="en-GB"/>
        </w:rPr>
        <w:t xml:space="preserve"> </w:t>
      </w:r>
      <w:r>
        <w:rPr>
          <w:b/>
          <w:lang w:val="en-GB"/>
        </w:rPr>
        <w:t>TDD Radio Access Technology Capability</w:t>
      </w:r>
      <w:r>
        <w:rPr>
          <w:lang w:val="en-GB"/>
        </w:rPr>
        <w:t xml:space="preserve"> : bit &gt; </w:t>
        <w:tab/>
      </w:r>
      <w:r>
        <w:rPr>
          <w:i/>
          <w:lang w:val="en-GB"/>
        </w:rPr>
        <w:t>-- 3G RAT</w:t>
      </w:r>
    </w:p>
    <w:p>
      <w:pPr>
        <w:pStyle w:val="CSN1noborder"/>
        <w:pBdr>
          <w:top w:val="single" w:sz="4" w:space="1" w:color="000000"/>
          <w:left w:val="single" w:sz="4" w:space="0" w:color="000000"/>
          <w:bottom w:val="single" w:sz="4" w:space="1" w:color="000000"/>
          <w:right w:val="single" w:sz="4" w:space="31" w:color="000000"/>
        </w:pBdr>
        <w:rPr/>
      </w:pPr>
      <w:r>
        <w:rPr>
          <w:lang w:val="en-GB"/>
        </w:rPr>
        <w:tab/>
        <w:t xml:space="preserve">&lt; </w:t>
      </w:r>
      <w:r>
        <w:rPr>
          <w:b/>
          <w:lang w:val="en-GB"/>
        </w:rPr>
        <w:t>CDMA 2000 Radio Access Technology Capability</w:t>
      </w:r>
      <w:r>
        <w:rPr>
          <w:lang w:val="en-GB"/>
        </w:rPr>
        <w:t xml:space="preserve"> : bit &gt; </w:t>
        <w:tab/>
        <w:tab/>
        <w:tab/>
        <w:tab/>
      </w:r>
      <w:r>
        <w:rPr>
          <w:i/>
          <w:lang w:val="en-GB"/>
        </w:rPr>
        <w:t>-- 3G RAT</w:t>
      </w:r>
    </w:p>
    <w:p>
      <w:pPr>
        <w:pStyle w:val="CSN1noborder"/>
        <w:pBdr>
          <w:top w:val="single" w:sz="4" w:space="1" w:color="000000"/>
          <w:left w:val="single" w:sz="4" w:space="0" w:color="000000"/>
          <w:bottom w:val="single" w:sz="4" w:space="1" w:color="000000"/>
          <w:right w:val="single" w:sz="4" w:space="31" w:color="000000"/>
        </w:pBdr>
        <w:rPr>
          <w:lang w:val="en-GB"/>
        </w:rPr>
      </w:pPr>
      <w:r>
        <w:rPr>
          <w:i/>
          <w:lang w:val="en-GB"/>
        </w:rPr>
        <w:t>-- Additions in release 4</w:t>
      </w:r>
    </w:p>
    <w:p>
      <w:pPr>
        <w:pStyle w:val="CSN1noborder"/>
        <w:pBdr>
          <w:top w:val="single" w:sz="4" w:space="1" w:color="000000"/>
          <w:left w:val="single" w:sz="4" w:space="0" w:color="000000"/>
          <w:bottom w:val="single" w:sz="4" w:space="1" w:color="000000"/>
          <w:right w:val="single" w:sz="4" w:space="31" w:color="000000"/>
        </w:pBdr>
        <w:rPr/>
      </w:pPr>
      <w:r>
        <w:rPr>
          <w:lang w:val="en-GB"/>
        </w:rPr>
        <w:tab/>
        <w:t xml:space="preserve">&lt; </w:t>
      </w:r>
      <w:r>
        <w:rPr>
          <w:b/>
          <w:lang w:val="en-GB"/>
        </w:rPr>
        <w:t>UMTS 1.28 Mcps TDD Radio Access Technology Capability</w:t>
      </w:r>
      <w:r>
        <w:rPr>
          <w:lang w:val="en-GB"/>
        </w:rPr>
        <w:t>: bit &gt;</w:t>
        <w:tab/>
      </w:r>
      <w:r>
        <w:rPr>
          <w:i/>
          <w:lang w:val="en-GB"/>
        </w:rPr>
        <w:t>-- 3G RAT</w:t>
      </w:r>
    </w:p>
    <w:p>
      <w:pPr>
        <w:pStyle w:val="CSN1noborder"/>
        <w:pBdr>
          <w:top w:val="single" w:sz="4" w:space="1" w:color="000000"/>
          <w:left w:val="single" w:sz="4" w:space="0" w:color="000000"/>
          <w:bottom w:val="single" w:sz="4" w:space="1" w:color="000000"/>
          <w:right w:val="single" w:sz="4" w:space="31" w:color="000000"/>
        </w:pBdr>
        <w:rPr/>
      </w:pPr>
      <w:r>
        <w:rPr>
          <w:lang w:val="en-GB"/>
        </w:rPr>
        <w:tab/>
        <w:t xml:space="preserve">&lt; </w:t>
      </w:r>
      <w:r>
        <w:rPr>
          <w:b/>
          <w:bCs/>
          <w:lang w:val="en-GB"/>
        </w:rPr>
        <w:t>GERAN Feature Package 1</w:t>
      </w:r>
      <w:r>
        <w:rPr>
          <w:lang w:val="en-GB"/>
        </w:rPr>
        <w:t xml:space="preserve"> : bit &gt;</w:t>
      </w:r>
    </w:p>
    <w:p>
      <w:pPr>
        <w:pStyle w:val="CSN1noborder"/>
        <w:pBdr>
          <w:top w:val="single" w:sz="4" w:space="1" w:color="000000"/>
          <w:left w:val="single" w:sz="4" w:space="0" w:color="000000"/>
          <w:bottom w:val="single" w:sz="4" w:space="1" w:color="000000"/>
          <w:right w:val="single" w:sz="4" w:space="31" w:color="000000"/>
        </w:pBdr>
        <w:rPr/>
      </w:pPr>
      <w:r>
        <w:rPr>
          <w:lang w:val="en-GB"/>
        </w:rPr>
        <w:tab/>
        <w:t xml:space="preserve">{ 0 | 1 &lt; </w:t>
      </w:r>
      <w:r>
        <w:rPr>
          <w:b/>
          <w:lang w:val="en-GB"/>
        </w:rPr>
        <w:t>Extended DTM GPRS Multi Slot Class</w:t>
      </w:r>
      <w:r>
        <w:rPr>
          <w:lang w:val="en-GB"/>
        </w:rPr>
        <w:t xml:space="preserve"> : bit(2) &gt;</w:t>
      </w:r>
    </w:p>
    <w:p>
      <w:pPr>
        <w:pStyle w:val="CSN1noborder"/>
        <w:pBdr>
          <w:top w:val="single" w:sz="4" w:space="1" w:color="000000"/>
          <w:left w:val="single" w:sz="4" w:space="0" w:color="000000"/>
          <w:bottom w:val="single" w:sz="4" w:space="1" w:color="000000"/>
          <w:right w:val="single" w:sz="4" w:space="31" w:color="000000"/>
        </w:pBdr>
        <w:rPr/>
      </w:pPr>
      <w:r>
        <w:rPr>
          <w:lang w:val="en-GB"/>
        </w:rPr>
        <w:tab/>
        <w:tab/>
        <w:tab/>
        <w:t xml:space="preserve">&lt; </w:t>
      </w:r>
      <w:r>
        <w:rPr>
          <w:b/>
          <w:lang w:val="en-GB"/>
        </w:rPr>
        <w:t>Extended DTM EGPRS Multi Slot Class</w:t>
      </w:r>
      <w:r>
        <w:rPr>
          <w:lang w:val="en-GB"/>
        </w:rPr>
        <w:t xml:space="preserve"> : bit(2) &gt; }</w:t>
      </w:r>
    </w:p>
    <w:p>
      <w:pPr>
        <w:pStyle w:val="CSN1noborder"/>
        <w:pBdr>
          <w:top w:val="single" w:sz="4" w:space="1" w:color="000000"/>
          <w:left w:val="single" w:sz="4" w:space="0" w:color="000000"/>
          <w:bottom w:val="single" w:sz="4" w:space="1" w:color="000000"/>
          <w:right w:val="single" w:sz="4" w:space="31" w:color="000000"/>
        </w:pBdr>
        <w:rPr>
          <w:lang w:val="en-GB"/>
        </w:rPr>
      </w:pPr>
      <w:r>
        <w:rPr>
          <w:lang w:val="en-GB"/>
        </w:rPr>
        <w:tab/>
        <w:t>&lt; Modulation based multislot class support : bit &gt;</w:t>
      </w:r>
    </w:p>
    <w:p>
      <w:pPr>
        <w:pStyle w:val="CSN1noborder"/>
        <w:pBdr>
          <w:top w:val="single" w:sz="4" w:space="1" w:color="000000"/>
          <w:left w:val="single" w:sz="4" w:space="0" w:color="000000"/>
          <w:bottom w:val="single" w:sz="4" w:space="1" w:color="000000"/>
          <w:right w:val="single" w:sz="4" w:space="31" w:color="000000"/>
        </w:pBdr>
        <w:rPr>
          <w:i/>
          <w:i/>
          <w:lang w:val="en-GB"/>
        </w:rPr>
      </w:pPr>
      <w:r>
        <w:rPr>
          <w:i/>
          <w:lang w:val="en-GB"/>
        </w:rPr>
        <w:t>-- Additions in release 5</w:t>
      </w:r>
    </w:p>
    <w:p>
      <w:pPr>
        <w:pStyle w:val="CSN1noborder"/>
        <w:pBdr>
          <w:top w:val="single" w:sz="4" w:space="1" w:color="000000"/>
          <w:left w:val="single" w:sz="4" w:space="0" w:color="000000"/>
          <w:bottom w:val="single" w:sz="4" w:space="1" w:color="000000"/>
          <w:right w:val="single" w:sz="4" w:space="31" w:color="000000"/>
        </w:pBdr>
        <w:rPr/>
      </w:pPr>
      <w:r>
        <w:rPr>
          <w:lang w:val="en-GB"/>
        </w:rPr>
        <w:tab/>
        <w:t xml:space="preserve">{ 0 | 1 &lt; </w:t>
      </w:r>
      <w:r>
        <w:rPr>
          <w:b/>
          <w:lang w:val="en-GB"/>
        </w:rPr>
        <w:t>High Multislot Capability</w:t>
      </w:r>
      <w:r>
        <w:rPr>
          <w:lang w:val="en-GB"/>
        </w:rPr>
        <w:t xml:space="preserve"> : bit(2) &gt; }</w:t>
      </w:r>
    </w:p>
    <w:p>
      <w:pPr>
        <w:pStyle w:val="CSN1noborder"/>
        <w:pBdr>
          <w:top w:val="single" w:sz="4" w:space="1" w:color="000000"/>
          <w:left w:val="single" w:sz="4" w:space="0" w:color="000000"/>
          <w:bottom w:val="single" w:sz="4" w:space="1" w:color="000000"/>
          <w:right w:val="single" w:sz="4" w:space="31" w:color="000000"/>
        </w:pBdr>
        <w:rPr/>
      </w:pPr>
      <w:r>
        <w:rPr>
          <w:lang w:val="en-GB"/>
        </w:rPr>
        <w:tab/>
        <w:t xml:space="preserve">{ 0 | 1 &lt; </w:t>
      </w:r>
      <w:r>
        <w:rPr>
          <w:b/>
          <w:lang w:val="en-GB"/>
        </w:rPr>
        <w:t xml:space="preserve">GERAN Iu Mode Capabilities </w:t>
      </w:r>
      <w:r>
        <w:rPr>
          <w:lang w:val="en-GB"/>
        </w:rPr>
        <w:t>&gt; }</w:t>
      </w:r>
    </w:p>
    <w:p>
      <w:pPr>
        <w:pStyle w:val="CSN1noborder"/>
        <w:pBdr>
          <w:top w:val="single" w:sz="4" w:space="1" w:color="000000"/>
          <w:left w:val="single" w:sz="4" w:space="0" w:color="000000"/>
          <w:bottom w:val="single" w:sz="4" w:space="1" w:color="000000"/>
          <w:right w:val="single" w:sz="4" w:space="31" w:color="000000"/>
        </w:pBdr>
        <w:ind w:start="0" w:firstLine="284"/>
        <w:rPr/>
      </w:pPr>
      <w:r>
        <w:rPr>
          <w:lang w:val="en-GB"/>
        </w:rPr>
        <w:t xml:space="preserve">&lt; </w:t>
      </w:r>
      <w:r>
        <w:rPr>
          <w:b/>
          <w:bCs/>
          <w:lang w:val="en-GB"/>
        </w:rPr>
        <w:t>GMSK Multislot Power Profile</w:t>
      </w:r>
      <w:r>
        <w:rPr>
          <w:lang w:val="en-GB"/>
        </w:rPr>
        <w:t xml:space="preserve"> : bit (2) &gt;</w:t>
      </w:r>
    </w:p>
    <w:p>
      <w:pPr>
        <w:pStyle w:val="CSN1noborder"/>
        <w:pBdr>
          <w:top w:val="single" w:sz="4" w:space="1" w:color="000000"/>
          <w:left w:val="single" w:sz="4" w:space="0" w:color="000000"/>
          <w:bottom w:val="single" w:sz="4" w:space="1" w:color="000000"/>
          <w:right w:val="single" w:sz="4" w:space="31" w:color="000000"/>
        </w:pBdr>
        <w:rPr/>
      </w:pPr>
      <w:r>
        <w:rPr>
          <w:lang w:val="en-GB"/>
        </w:rPr>
        <w:tab/>
        <w:t xml:space="preserve">&lt; </w:t>
      </w:r>
      <w:r>
        <w:rPr>
          <w:b/>
          <w:bCs/>
          <w:lang w:val="en-GB"/>
        </w:rPr>
        <w:t>8-PSK Multislot Power Profile</w:t>
      </w:r>
      <w:r>
        <w:rPr>
          <w:lang w:val="en-GB"/>
        </w:rPr>
        <w:t xml:space="preserve"> : bit (2) &gt; </w:t>
      </w:r>
    </w:p>
    <w:p>
      <w:pPr>
        <w:pStyle w:val="CSN1noborder"/>
        <w:pBdr>
          <w:top w:val="single" w:sz="4" w:space="1" w:color="000000"/>
          <w:left w:val="single" w:sz="4" w:space="0" w:color="000000"/>
          <w:bottom w:val="single" w:sz="4" w:space="1" w:color="000000"/>
          <w:right w:val="single" w:sz="4" w:space="31" w:color="000000"/>
        </w:pBdr>
        <w:rPr>
          <w:i/>
          <w:i/>
          <w:lang w:val="en-GB"/>
        </w:rPr>
      </w:pPr>
      <w:r>
        <w:rPr>
          <w:i/>
          <w:lang w:val="en-GB"/>
        </w:rPr>
        <w:t>-- Additions in release 6</w:t>
      </w:r>
    </w:p>
    <w:p>
      <w:pPr>
        <w:pStyle w:val="CSN1noborder"/>
        <w:pBdr>
          <w:top w:val="single" w:sz="4" w:space="1" w:color="000000"/>
          <w:left w:val="single" w:sz="4" w:space="0" w:color="000000"/>
          <w:bottom w:val="single" w:sz="4" w:space="1" w:color="000000"/>
          <w:right w:val="single" w:sz="4" w:space="31" w:color="000000"/>
        </w:pBdr>
        <w:rPr/>
      </w:pPr>
      <w:r>
        <w:rPr>
          <w:lang w:val="en-GB"/>
        </w:rPr>
        <w:tab/>
        <w:t xml:space="preserve">&lt; </w:t>
      </w:r>
      <w:r>
        <w:rPr>
          <w:b/>
          <w:lang w:val="en-GB"/>
        </w:rPr>
        <w:t xml:space="preserve">Multiple TBF Capability </w:t>
      </w:r>
      <w:r>
        <w:rPr>
          <w:lang w:val="en-GB"/>
        </w:rPr>
        <w:t>: bit &gt;</w:t>
      </w:r>
    </w:p>
    <w:p>
      <w:pPr>
        <w:pStyle w:val="CSN1noborder"/>
        <w:pBdr>
          <w:top w:val="single" w:sz="4" w:space="1" w:color="000000"/>
          <w:left w:val="single" w:sz="4" w:space="0" w:color="000000"/>
          <w:bottom w:val="single" w:sz="4" w:space="1" w:color="000000"/>
          <w:right w:val="single" w:sz="4" w:space="31" w:color="000000"/>
        </w:pBdr>
        <w:rPr/>
      </w:pPr>
      <w:r>
        <w:rPr>
          <w:lang w:val="en-GB"/>
        </w:rPr>
        <w:tab/>
        <w:t xml:space="preserve">&lt; </w:t>
      </w:r>
      <w:r>
        <w:rPr>
          <w:b/>
          <w:bCs/>
          <w:lang w:val="en-GB"/>
        </w:rPr>
        <w:t>Downlink Advanced Receiver Performance</w:t>
      </w:r>
      <w:r>
        <w:rPr>
          <w:b/>
          <w:lang w:val="en-GB"/>
        </w:rPr>
        <w:t xml:space="preserve"> </w:t>
      </w:r>
      <w:r>
        <w:rPr>
          <w:lang w:val="en-GB"/>
        </w:rPr>
        <w:t>: bit(2) &gt;</w:t>
      </w:r>
    </w:p>
    <w:p>
      <w:pPr>
        <w:pStyle w:val="CSN1noborder"/>
        <w:pBdr>
          <w:top w:val="single" w:sz="4" w:space="1" w:color="000000"/>
          <w:left w:val="single" w:sz="4" w:space="0" w:color="000000"/>
          <w:bottom w:val="single" w:sz="4" w:space="1" w:color="000000"/>
          <w:right w:val="single" w:sz="4" w:space="31" w:color="000000"/>
        </w:pBdr>
        <w:rPr/>
      </w:pPr>
      <w:r>
        <w:rPr>
          <w:lang w:val="en-GB"/>
        </w:rPr>
        <w:tab/>
        <w:t xml:space="preserve">&lt; </w:t>
      </w:r>
      <w:r>
        <w:rPr>
          <w:b/>
          <w:bCs/>
          <w:lang w:val="en-GB"/>
        </w:rPr>
        <w:t>Extended RLC/MAC Control Message Segmentation Capability</w:t>
      </w:r>
      <w:r>
        <w:rPr>
          <w:lang w:val="en-GB"/>
        </w:rPr>
        <w:t xml:space="preserve"> : bit &gt;</w:t>
      </w:r>
    </w:p>
    <w:p>
      <w:pPr>
        <w:pStyle w:val="CSN1noborder"/>
        <w:pBdr>
          <w:top w:val="single" w:sz="4" w:space="1" w:color="000000"/>
          <w:left w:val="single" w:sz="4" w:space="0" w:color="000000"/>
          <w:bottom w:val="single" w:sz="4" w:space="1" w:color="000000"/>
          <w:right w:val="single" w:sz="4" w:space="31" w:color="000000"/>
        </w:pBdr>
        <w:rPr/>
      </w:pPr>
      <w:r>
        <w:rPr>
          <w:lang w:val="en-GB"/>
        </w:rPr>
        <w:tab/>
        <w:t xml:space="preserve">&lt; </w:t>
      </w:r>
      <w:r>
        <w:rPr>
          <w:b/>
          <w:bCs/>
          <w:lang w:val="en-GB"/>
        </w:rPr>
        <w:t xml:space="preserve">DTM Enhancements Capability </w:t>
      </w:r>
      <w:r>
        <w:rPr>
          <w:lang w:val="en-GB"/>
        </w:rPr>
        <w:t>: bit &gt;</w:t>
        <w:br/>
        <w:tab/>
        <w:t>{ 0 | 1</w:t>
        <w:tab/>
        <w:t xml:space="preserve">&lt; </w:t>
      </w:r>
      <w:r>
        <w:rPr>
          <w:b/>
          <w:bCs/>
          <w:lang w:val="en-GB"/>
        </w:rPr>
        <w:t>DTM GPRS High Multi Slot Class</w:t>
      </w:r>
      <w:r>
        <w:rPr>
          <w:lang w:val="en-GB"/>
        </w:rPr>
        <w:t> : bit(3) &gt;</w:t>
      </w:r>
    </w:p>
    <w:p>
      <w:pPr>
        <w:pStyle w:val="CSN1noborder"/>
        <w:pBdr>
          <w:top w:val="single" w:sz="4" w:space="1" w:color="000000"/>
          <w:left w:val="single" w:sz="4" w:space="0" w:color="000000"/>
          <w:bottom w:val="single" w:sz="4" w:space="1" w:color="000000"/>
          <w:right w:val="single" w:sz="4" w:space="31" w:color="000000"/>
        </w:pBdr>
        <w:rPr>
          <w:lang w:val="en-GB"/>
        </w:rPr>
      </w:pPr>
      <w:r>
        <w:rPr>
          <w:lang w:val="en-GB"/>
        </w:rPr>
        <w:tab/>
        <w:tab/>
        <w:tab/>
        <w:t xml:space="preserve">{ 0 | 1 &lt; </w:t>
      </w:r>
      <w:r>
        <w:rPr>
          <w:b/>
          <w:bCs/>
          <w:lang w:val="en-GB"/>
        </w:rPr>
        <w:t>DTM EGPRS High Multi Slot Class</w:t>
      </w:r>
      <w:r>
        <w:rPr>
          <w:lang w:val="en-GB"/>
        </w:rPr>
        <w:t xml:space="preserve"> : bit(3) &gt; } }</w:t>
      </w:r>
    </w:p>
    <w:p>
      <w:pPr>
        <w:pStyle w:val="CSN1noborder"/>
        <w:pBdr>
          <w:top w:val="single" w:sz="4" w:space="1" w:color="000000"/>
          <w:left w:val="single" w:sz="4" w:space="0" w:color="000000"/>
          <w:bottom w:val="single" w:sz="4" w:space="1" w:color="000000"/>
          <w:right w:val="single" w:sz="4" w:space="31" w:color="000000"/>
        </w:pBdr>
        <w:rPr>
          <w:lang w:val="en-GB"/>
        </w:rPr>
      </w:pPr>
      <w:r>
        <w:rPr>
          <w:lang w:val="en-GB"/>
        </w:rPr>
        <w:tab/>
        <w:t xml:space="preserve">&lt; </w:t>
      </w:r>
      <w:r>
        <w:rPr>
          <w:b/>
          <w:lang w:val="en-GB"/>
        </w:rPr>
        <w:t xml:space="preserve">PS Handover Capability </w:t>
      </w:r>
      <w:r>
        <w:rPr>
          <w:lang w:val="en-GB"/>
        </w:rPr>
        <w:t>: bit &gt;</w:t>
      </w:r>
    </w:p>
    <w:p>
      <w:pPr>
        <w:pStyle w:val="CSN1noborder"/>
        <w:pBdr>
          <w:top w:val="single" w:sz="4" w:space="1" w:color="000000"/>
          <w:left w:val="single" w:sz="4" w:space="0" w:color="000000"/>
          <w:bottom w:val="single" w:sz="4" w:space="1" w:color="000000"/>
          <w:right w:val="single" w:sz="4" w:space="31" w:color="000000"/>
        </w:pBdr>
        <w:rPr>
          <w:i/>
          <w:i/>
          <w:lang w:val="en-GB"/>
        </w:rPr>
      </w:pPr>
      <w:r>
        <w:rPr>
          <w:i/>
          <w:lang w:val="en-GB"/>
        </w:rPr>
        <w:t>-- Additions in release 7</w:t>
      </w:r>
    </w:p>
    <w:p>
      <w:pPr>
        <w:pStyle w:val="CSN1noborder"/>
        <w:pBdr>
          <w:top w:val="single" w:sz="4" w:space="1" w:color="000000"/>
          <w:left w:val="single" w:sz="4" w:space="0" w:color="000000"/>
          <w:bottom w:val="single" w:sz="4" w:space="1" w:color="000000"/>
          <w:right w:val="single" w:sz="4" w:space="31" w:color="000000"/>
        </w:pBdr>
        <w:rPr>
          <w:lang w:val="en-GB"/>
        </w:rPr>
      </w:pPr>
      <w:r>
        <w:rPr>
          <w:lang w:val="en-GB"/>
        </w:rPr>
        <w:tab/>
        <w:t xml:space="preserve">&lt; </w:t>
      </w:r>
      <w:r>
        <w:rPr>
          <w:b/>
          <w:lang w:val="en-GB"/>
        </w:rPr>
        <w:t xml:space="preserve">DTM Handover Capability </w:t>
      </w:r>
      <w:r>
        <w:rPr>
          <w:lang w:val="en-GB"/>
        </w:rPr>
        <w:t>: bit &gt;</w:t>
      </w:r>
    </w:p>
    <w:p>
      <w:pPr>
        <w:pStyle w:val="CSN1noborder"/>
        <w:pBdr>
          <w:top w:val="single" w:sz="4" w:space="1" w:color="000000"/>
          <w:left w:val="single" w:sz="4" w:space="0" w:color="000000"/>
          <w:bottom w:val="single" w:sz="4" w:space="1" w:color="000000"/>
          <w:right w:val="single" w:sz="4" w:space="31" w:color="000000"/>
        </w:pBdr>
        <w:rPr>
          <w:i/>
          <w:i/>
          <w:lang w:val="en-GB"/>
        </w:rPr>
      </w:pPr>
      <w:r>
        <w:rPr>
          <w:lang w:val="en-GB"/>
        </w:rPr>
        <w:tab/>
        <w:t xml:space="preserve">{ 0 | 1 &lt; </w:t>
      </w:r>
      <w:r>
        <w:rPr>
          <w:b/>
          <w:lang w:val="en-GB"/>
        </w:rPr>
        <w:t>Multislot Capability Reduction for Downlink Dual Carrier</w:t>
      </w:r>
      <w:r>
        <w:rPr>
          <w:lang w:val="en-GB"/>
        </w:rPr>
        <w:t>: bit (3) &gt;</w:t>
      </w:r>
    </w:p>
    <w:p>
      <w:pPr>
        <w:pStyle w:val="CSN1noborder"/>
        <w:pBdr>
          <w:top w:val="single" w:sz="4" w:space="1" w:color="000000"/>
          <w:left w:val="single" w:sz="4" w:space="0" w:color="000000"/>
          <w:bottom w:val="single" w:sz="4" w:space="1" w:color="000000"/>
          <w:right w:val="single" w:sz="4" w:space="31" w:color="000000"/>
        </w:pBdr>
        <w:rPr>
          <w:lang w:val="en-GB"/>
        </w:rPr>
      </w:pPr>
      <w:r>
        <w:rPr>
          <w:lang w:val="en-GB"/>
        </w:rPr>
        <w:tab/>
        <w:tab/>
        <w:tab/>
        <w:t xml:space="preserve">&lt; </w:t>
      </w:r>
      <w:r>
        <w:rPr>
          <w:b/>
          <w:bCs/>
          <w:lang w:val="en-GB"/>
        </w:rPr>
        <w:t xml:space="preserve">Downlink Dual Carrier for DTM Capability </w:t>
      </w:r>
      <w:r>
        <w:rPr>
          <w:lang w:val="en-GB"/>
        </w:rPr>
        <w:t>: bit&gt; }</w:t>
      </w:r>
    </w:p>
    <w:p>
      <w:pPr>
        <w:pStyle w:val="CSN1noborder"/>
        <w:pBdr>
          <w:top w:val="single" w:sz="4" w:space="1" w:color="000000"/>
          <w:left w:val="single" w:sz="4" w:space="0" w:color="000000"/>
          <w:bottom w:val="single" w:sz="4" w:space="1" w:color="000000"/>
          <w:right w:val="single" w:sz="4" w:space="31" w:color="000000"/>
        </w:pBdr>
        <w:rPr/>
      </w:pPr>
      <w:r>
        <w:rPr>
          <w:lang w:val="en-GB"/>
        </w:rPr>
        <w:tab/>
        <w:t xml:space="preserve">&lt; </w:t>
      </w:r>
      <w:r>
        <w:rPr>
          <w:b/>
          <w:bCs/>
          <w:lang w:val="en-GB"/>
        </w:rPr>
        <w:t>Flexible Timeslot Assignment</w:t>
      </w:r>
      <w:r>
        <w:rPr>
          <w:lang w:val="en-GB"/>
        </w:rPr>
        <w:t xml:space="preserve"> : bit &gt;</w:t>
      </w:r>
    </w:p>
    <w:p>
      <w:pPr>
        <w:pStyle w:val="CSN1noborder"/>
        <w:pBdr>
          <w:top w:val="single" w:sz="4" w:space="1" w:color="000000"/>
          <w:left w:val="single" w:sz="4" w:space="0" w:color="000000"/>
          <w:bottom w:val="single" w:sz="4" w:space="1" w:color="000000"/>
          <w:right w:val="single" w:sz="4" w:space="31" w:color="000000"/>
        </w:pBdr>
        <w:rPr/>
      </w:pPr>
      <w:r>
        <w:rPr>
          <w:lang w:val="en-GB"/>
        </w:rPr>
        <w:tab/>
        <w:t xml:space="preserve">&lt; </w:t>
      </w:r>
      <w:r>
        <w:rPr>
          <w:b/>
          <w:lang w:val="en-GB"/>
        </w:rPr>
        <w:t xml:space="preserve">GAN PS Handover Capability </w:t>
      </w:r>
      <w:r>
        <w:rPr>
          <w:lang w:val="en-GB"/>
        </w:rPr>
        <w:t>: bit &gt;</w:t>
      </w:r>
    </w:p>
    <w:p>
      <w:pPr>
        <w:pStyle w:val="CSN1noborder"/>
        <w:pBdr>
          <w:top w:val="single" w:sz="4" w:space="1" w:color="000000"/>
          <w:left w:val="single" w:sz="4" w:space="0" w:color="000000"/>
          <w:bottom w:val="single" w:sz="4" w:space="1" w:color="000000"/>
          <w:right w:val="single" w:sz="4" w:space="31" w:color="000000"/>
        </w:pBdr>
        <w:rPr/>
      </w:pPr>
      <w:r>
        <w:rPr>
          <w:lang w:val="en-GB"/>
        </w:rPr>
        <w:tab/>
      </w:r>
      <w:r>
        <w:rPr/>
        <w:t xml:space="preserve">&lt; </w:t>
      </w:r>
      <w:r>
        <w:rPr>
          <w:b/>
        </w:rPr>
        <w:t>RLC Non-persistent Mode</w:t>
      </w:r>
      <w:r>
        <w:rPr/>
        <w:t xml:space="preserve"> : bit &gt;</w:t>
      </w:r>
    </w:p>
    <w:p>
      <w:pPr>
        <w:pStyle w:val="CSN1noborder"/>
        <w:pBdr>
          <w:top w:val="single" w:sz="4" w:space="1" w:color="000000"/>
          <w:left w:val="single" w:sz="4" w:space="0" w:color="000000"/>
          <w:bottom w:val="single" w:sz="4" w:space="1" w:color="000000"/>
          <w:right w:val="single" w:sz="4" w:space="31" w:color="000000"/>
        </w:pBdr>
        <w:rPr>
          <w:lang w:val="en-GB"/>
        </w:rPr>
      </w:pPr>
      <w:r>
        <w:rPr/>
        <w:tab/>
      </w:r>
      <w:r>
        <w:rPr>
          <w:lang w:val="en-GB"/>
        </w:rPr>
        <w:t xml:space="preserve">&lt; </w:t>
      </w:r>
      <w:r>
        <w:rPr>
          <w:b/>
          <w:lang w:val="en-GB"/>
        </w:rPr>
        <w:t>Reduced Latency Capability</w:t>
      </w:r>
      <w:r>
        <w:rPr>
          <w:lang w:val="en-GB"/>
        </w:rPr>
        <w:t xml:space="preserve"> : bit &gt;</w:t>
      </w:r>
    </w:p>
    <w:p>
      <w:pPr>
        <w:pStyle w:val="CSN1noborder"/>
        <w:pBdr>
          <w:top w:val="single" w:sz="4" w:space="1" w:color="000000"/>
          <w:left w:val="single" w:sz="4" w:space="0" w:color="000000"/>
          <w:bottom w:val="single" w:sz="4" w:space="1" w:color="000000"/>
          <w:right w:val="single" w:sz="4" w:space="31" w:color="000000"/>
        </w:pBdr>
        <w:rPr>
          <w:lang w:val="en-GB"/>
        </w:rPr>
      </w:pPr>
      <w:r>
        <w:rPr>
          <w:lang w:val="en-GB"/>
        </w:rPr>
        <w:tab/>
        <w:t xml:space="preserve">&lt; </w:t>
      </w:r>
      <w:r>
        <w:rPr>
          <w:b/>
          <w:lang w:val="en-GB"/>
        </w:rPr>
        <w:t xml:space="preserve">Uplink EGPRS2 </w:t>
      </w:r>
      <w:r>
        <w:rPr>
          <w:lang w:val="en-GB"/>
        </w:rPr>
        <w:t>: bit(2) &gt;</w:t>
        <w:tab/>
      </w:r>
    </w:p>
    <w:p>
      <w:pPr>
        <w:pStyle w:val="CSN1noborder"/>
        <w:pBdr>
          <w:top w:val="single" w:sz="4" w:space="1" w:color="000000"/>
          <w:left w:val="single" w:sz="4" w:space="0" w:color="000000"/>
          <w:bottom w:val="single" w:sz="4" w:space="1" w:color="000000"/>
          <w:right w:val="single" w:sz="4" w:space="31" w:color="000000"/>
        </w:pBdr>
        <w:rPr>
          <w:lang w:val="en-GB"/>
        </w:rPr>
      </w:pPr>
      <w:r>
        <w:rPr>
          <w:lang w:val="en-AU"/>
        </w:rPr>
        <w:tab/>
      </w:r>
      <w:r>
        <w:rPr>
          <w:lang w:val="en-GB"/>
        </w:rPr>
        <w:t xml:space="preserve">&lt; </w:t>
      </w:r>
      <w:r>
        <w:rPr>
          <w:b/>
          <w:lang w:val="en-GB"/>
        </w:rPr>
        <w:t xml:space="preserve">Downlink EGPRS2 </w:t>
      </w:r>
      <w:r>
        <w:rPr>
          <w:lang w:val="en-GB"/>
        </w:rPr>
        <w:t>: bit(2) &gt;</w:t>
      </w:r>
    </w:p>
    <w:p>
      <w:pPr>
        <w:pStyle w:val="CSN1noborder"/>
        <w:pBdr>
          <w:top w:val="single" w:sz="4" w:space="1" w:color="000000"/>
          <w:left w:val="single" w:sz="4" w:space="0" w:color="000000"/>
          <w:bottom w:val="single" w:sz="4" w:space="1" w:color="000000"/>
          <w:right w:val="single" w:sz="4" w:space="31" w:color="000000"/>
        </w:pBdr>
        <w:rPr>
          <w:i/>
          <w:i/>
          <w:lang w:val="en-GB"/>
        </w:rPr>
      </w:pPr>
      <w:r>
        <w:rPr>
          <w:i/>
          <w:lang w:val="en-GB"/>
        </w:rPr>
        <w:t>-- Additions in release 8</w:t>
      </w:r>
    </w:p>
    <w:p>
      <w:pPr>
        <w:pStyle w:val="CSN1noborder"/>
        <w:pBdr>
          <w:top w:val="single" w:sz="4" w:space="1" w:color="000000"/>
          <w:left w:val="single" w:sz="4" w:space="0" w:color="000000"/>
          <w:bottom w:val="single" w:sz="4" w:space="1" w:color="000000"/>
          <w:right w:val="single" w:sz="4" w:space="31" w:color="000000"/>
        </w:pBdr>
        <w:rPr>
          <w:lang w:val="sv-SE"/>
        </w:rPr>
      </w:pPr>
      <w:r>
        <w:rPr>
          <w:lang w:val="en-GB"/>
        </w:rPr>
        <w:tab/>
      </w:r>
      <w:r>
        <w:rPr>
          <w:lang w:val="sv-SE"/>
        </w:rPr>
        <w:t xml:space="preserve">&lt; </w:t>
      </w:r>
      <w:r>
        <w:rPr>
          <w:b/>
          <w:lang w:val="sv-SE"/>
        </w:rPr>
        <w:t>E-UTRA FDD support</w:t>
      </w:r>
      <w:r>
        <w:rPr>
          <w:lang w:val="sv-SE"/>
        </w:rPr>
        <w:t xml:space="preserve"> : bit &gt; </w:t>
      </w:r>
    </w:p>
    <w:p>
      <w:pPr>
        <w:pStyle w:val="CSN1noborder"/>
        <w:pBdr>
          <w:top w:val="single" w:sz="4" w:space="1" w:color="000000"/>
          <w:left w:val="single" w:sz="4" w:space="0" w:color="000000"/>
          <w:bottom w:val="single" w:sz="4" w:space="1" w:color="000000"/>
          <w:right w:val="single" w:sz="4" w:space="31" w:color="000000"/>
        </w:pBdr>
        <w:rPr>
          <w:lang w:val="sv-SE"/>
        </w:rPr>
      </w:pPr>
      <w:r>
        <w:rPr>
          <w:lang w:val="sv-SE"/>
        </w:rPr>
        <w:tab/>
        <w:t xml:space="preserve">&lt; </w:t>
      </w:r>
      <w:r>
        <w:rPr>
          <w:b/>
          <w:lang w:val="sv-SE"/>
        </w:rPr>
        <w:t>E-UTRA TDD support</w:t>
      </w:r>
      <w:r>
        <w:rPr>
          <w:lang w:val="sv-SE"/>
        </w:rPr>
        <w:t xml:space="preserve"> : bit &gt;</w:t>
      </w:r>
    </w:p>
    <w:p>
      <w:pPr>
        <w:pStyle w:val="CSN1noborder"/>
        <w:pBdr>
          <w:top w:val="single" w:sz="4" w:space="1" w:color="000000"/>
          <w:left w:val="single" w:sz="4" w:space="0" w:color="000000"/>
          <w:bottom w:val="single" w:sz="4" w:space="1" w:color="000000"/>
          <w:right w:val="single" w:sz="4" w:space="31" w:color="000000"/>
        </w:pBdr>
        <w:rPr>
          <w:lang w:val="sv-SE"/>
        </w:rPr>
      </w:pPr>
      <w:r>
        <w:rPr>
          <w:lang w:val="sv-SE"/>
        </w:rPr>
        <w:tab/>
        <w:t xml:space="preserve">&lt; </w:t>
      </w:r>
      <w:r>
        <w:rPr>
          <w:b/>
          <w:bCs/>
          <w:lang w:val="sv-SE"/>
        </w:rPr>
        <w:t>GERAN to E-UTRA support in GERAN packet transfer mode</w:t>
      </w:r>
      <w:r>
        <w:rPr>
          <w:lang w:val="sv-SE"/>
        </w:rPr>
        <w:t>: bit(2) &gt;</w:t>
      </w:r>
    </w:p>
    <w:p>
      <w:pPr>
        <w:pStyle w:val="CSN1noborder"/>
        <w:pBdr>
          <w:top w:val="single" w:sz="4" w:space="1" w:color="000000"/>
          <w:left w:val="single" w:sz="4" w:space="0" w:color="000000"/>
          <w:bottom w:val="single" w:sz="4" w:space="1" w:color="000000"/>
          <w:right w:val="single" w:sz="4" w:space="31" w:color="000000"/>
        </w:pBdr>
        <w:rPr>
          <w:lang w:val="en-GB"/>
        </w:rPr>
      </w:pPr>
      <w:r>
        <w:rPr>
          <w:lang w:val="sv-SE"/>
        </w:rPr>
        <w:tab/>
      </w:r>
      <w:r>
        <w:rPr>
          <w:lang w:val="en-GB"/>
        </w:rPr>
        <w:t xml:space="preserve">&lt; </w:t>
      </w:r>
      <w:r>
        <w:rPr>
          <w:b/>
          <w:lang w:val="en-GB"/>
        </w:rPr>
        <w:t>Priority-based reselection support</w:t>
      </w:r>
      <w:r>
        <w:rPr>
          <w:lang w:val="en-GB"/>
        </w:rPr>
        <w:t xml:space="preserve"> : bit &gt;</w:t>
      </w:r>
    </w:p>
    <w:p>
      <w:pPr>
        <w:pStyle w:val="CSN1noborder"/>
        <w:pBdr>
          <w:top w:val="single" w:sz="4" w:space="1" w:color="000000"/>
          <w:left w:val="single" w:sz="4" w:space="0" w:color="000000"/>
          <w:bottom w:val="single" w:sz="4" w:space="1" w:color="000000"/>
          <w:right w:val="single" w:sz="4" w:space="31" w:color="000000"/>
        </w:pBdr>
        <w:rPr>
          <w:lang w:val="en-US"/>
        </w:rPr>
      </w:pPr>
      <w:r>
        <w:rPr>
          <w:i/>
          <w:lang w:val="en-GB"/>
        </w:rPr>
        <w:t>-- Additions in release 9</w:t>
      </w:r>
    </w:p>
    <w:p>
      <w:pPr>
        <w:pStyle w:val="CSN1noborder"/>
        <w:pBdr>
          <w:top w:val="single" w:sz="4" w:space="1" w:color="000000"/>
          <w:left w:val="single" w:sz="4" w:space="0" w:color="000000"/>
          <w:bottom w:val="single" w:sz="4" w:space="1" w:color="000000"/>
          <w:right w:val="single" w:sz="4" w:space="31" w:color="000000"/>
        </w:pBdr>
        <w:rPr>
          <w:b/>
          <w:b/>
          <w:lang w:val="en-GB"/>
        </w:rPr>
      </w:pPr>
      <w:r>
        <w:rPr>
          <w:b/>
          <w:lang w:val="en-GB"/>
        </w:rPr>
        <w:tab/>
        <w:t>&lt; Enhanced Flexible Timeslot Assignment :</w:t>
      </w:r>
      <w:r>
        <w:rPr>
          <w:lang w:val="en-GB"/>
        </w:rPr>
        <w:t xml:space="preserve"> Enhanced Flexible Timeslot Assignment struct</w:t>
      </w:r>
      <w:r>
        <w:rPr>
          <w:b/>
          <w:lang w:val="en-GB"/>
        </w:rPr>
        <w:t>&gt;</w:t>
      </w:r>
    </w:p>
    <w:p>
      <w:pPr>
        <w:pStyle w:val="CSN1noborder"/>
        <w:pBdr>
          <w:top w:val="single" w:sz="4" w:space="1" w:color="000000"/>
          <w:left w:val="single" w:sz="4" w:space="0" w:color="000000"/>
          <w:bottom w:val="single" w:sz="4" w:space="1" w:color="000000"/>
          <w:right w:val="single" w:sz="4" w:space="31" w:color="000000"/>
        </w:pBdr>
        <w:rPr>
          <w:b/>
          <w:b/>
          <w:lang w:val="en-GB"/>
        </w:rPr>
      </w:pPr>
      <w:r>
        <w:rPr>
          <w:b/>
          <w:lang w:val="en-GB"/>
        </w:rPr>
        <w:tab/>
        <w:t>&lt; Indication of Upper Layer PDU Start Capability for RLC UM : bit &gt;</w:t>
      </w:r>
    </w:p>
    <w:p>
      <w:pPr>
        <w:pStyle w:val="CSN1noborder"/>
        <w:pBdr>
          <w:top w:val="single" w:sz="4" w:space="1" w:color="000000"/>
          <w:left w:val="single" w:sz="4" w:space="0" w:color="000000"/>
          <w:bottom w:val="single" w:sz="4" w:space="1" w:color="000000"/>
          <w:right w:val="single" w:sz="4" w:space="31" w:color="000000"/>
        </w:pBdr>
        <w:rPr>
          <w:lang w:val="en-GB"/>
        </w:rPr>
      </w:pPr>
      <w:r>
        <w:rPr>
          <w:lang w:val="en-US"/>
        </w:rPr>
        <w:tab/>
      </w:r>
      <w:r>
        <w:rPr>
          <w:lang w:val="en-GB"/>
        </w:rPr>
        <w:t xml:space="preserve">&lt; </w:t>
      </w:r>
      <w:r>
        <w:rPr>
          <w:b/>
          <w:bCs/>
          <w:lang w:val="en-GB"/>
        </w:rPr>
        <w:t>EMST Capability</w:t>
      </w:r>
      <w:r>
        <w:rPr>
          <w:lang w:val="en-GB"/>
        </w:rPr>
        <w:t xml:space="preserve"> : bit &gt;</w:t>
      </w:r>
    </w:p>
    <w:p>
      <w:pPr>
        <w:pStyle w:val="CSN1noborder"/>
        <w:pBdr>
          <w:top w:val="single" w:sz="4" w:space="1" w:color="000000"/>
          <w:left w:val="single" w:sz="4" w:space="0" w:color="000000"/>
          <w:bottom w:val="single" w:sz="4" w:space="1" w:color="000000"/>
          <w:right w:val="single" w:sz="4" w:space="31" w:color="000000"/>
        </w:pBdr>
        <w:rPr>
          <w:lang w:val="en-GB"/>
        </w:rPr>
      </w:pPr>
      <w:r>
        <w:rPr>
          <w:lang w:val="en-GB"/>
        </w:rPr>
        <w:tab/>
        <w:t>&lt;</w:t>
      </w:r>
      <w:r>
        <w:rPr>
          <w:b/>
          <w:lang w:val="en-GB"/>
        </w:rPr>
        <w:t xml:space="preserve"> MTTI Capability : </w:t>
      </w:r>
      <w:r>
        <w:rPr>
          <w:lang w:val="en-GB"/>
        </w:rPr>
        <w:t>bit &gt;</w:t>
      </w:r>
    </w:p>
    <w:p>
      <w:pPr>
        <w:pStyle w:val="CSN1noborder"/>
        <w:pBdr>
          <w:top w:val="single" w:sz="4" w:space="1" w:color="000000"/>
          <w:left w:val="single" w:sz="4" w:space="0" w:color="000000"/>
          <w:bottom w:val="single" w:sz="4" w:space="1" w:color="000000"/>
          <w:right w:val="single" w:sz="4" w:space="31" w:color="000000"/>
        </w:pBdr>
        <w:rPr/>
      </w:pPr>
      <w:r>
        <w:rPr>
          <w:lang w:val="en-GB"/>
        </w:rPr>
        <w:tab/>
      </w:r>
      <w:r>
        <w:rPr>
          <w:b/>
          <w:lang w:val="en-GB"/>
        </w:rPr>
        <w:t xml:space="preserve">&lt; UTRA CSG Cells Reporting : </w:t>
      </w:r>
      <w:r>
        <w:rPr>
          <w:lang w:val="en-GB"/>
        </w:rPr>
        <w:t xml:space="preserve">bit </w:t>
      </w:r>
      <w:r>
        <w:rPr>
          <w:b/>
          <w:lang w:val="en-GB"/>
        </w:rPr>
        <w:t>&gt;</w:t>
      </w:r>
    </w:p>
    <w:p>
      <w:pPr>
        <w:pStyle w:val="CSN1noborder"/>
        <w:pBdr>
          <w:top w:val="single" w:sz="4" w:space="1" w:color="000000"/>
          <w:left w:val="single" w:sz="4" w:space="0" w:color="000000"/>
          <w:bottom w:val="single" w:sz="4" w:space="1" w:color="000000"/>
          <w:right w:val="single" w:sz="4" w:space="31" w:color="000000"/>
        </w:pBdr>
        <w:rPr>
          <w:lang w:val="en-GB"/>
        </w:rPr>
      </w:pPr>
      <w:r>
        <w:rPr>
          <w:b/>
          <w:lang w:val="en-GB"/>
        </w:rPr>
        <w:tab/>
        <w:t xml:space="preserve">&lt; E-UTRA CSG Cells Reporting : </w:t>
      </w:r>
      <w:r>
        <w:rPr>
          <w:lang w:val="en-GB"/>
        </w:rPr>
        <w:t xml:space="preserve">bit </w:t>
      </w:r>
      <w:r>
        <w:rPr>
          <w:b/>
          <w:lang w:val="en-GB"/>
        </w:rPr>
        <w:t>&gt;</w:t>
      </w:r>
    </w:p>
    <w:p>
      <w:pPr>
        <w:pStyle w:val="CSN1noborder"/>
        <w:pBdr>
          <w:top w:val="single" w:sz="4" w:space="1" w:color="000000"/>
          <w:left w:val="single" w:sz="4" w:space="0" w:color="000000"/>
          <w:bottom w:val="single" w:sz="4" w:space="1" w:color="000000"/>
          <w:right w:val="single" w:sz="4" w:space="31" w:color="000000"/>
        </w:pBdr>
        <w:rPr>
          <w:lang w:val="en-US"/>
        </w:rPr>
      </w:pPr>
      <w:r>
        <w:rPr>
          <w:lang w:val="en-GB"/>
        </w:rPr>
        <w:t xml:space="preserve">-- </w:t>
      </w:r>
      <w:r>
        <w:rPr>
          <w:i/>
          <w:lang w:val="en-GB"/>
        </w:rPr>
        <w:t>Additions in release 10</w:t>
      </w:r>
    </w:p>
    <w:p>
      <w:pPr>
        <w:pStyle w:val="CSN1noborder"/>
        <w:pBdr>
          <w:top w:val="single" w:sz="4" w:space="1" w:color="000000"/>
          <w:left w:val="single" w:sz="4" w:space="0" w:color="000000"/>
          <w:bottom w:val="single" w:sz="4" w:space="1" w:color="000000"/>
          <w:right w:val="single" w:sz="4" w:space="31" w:color="000000"/>
        </w:pBdr>
        <w:rPr>
          <w:lang w:val="en-US"/>
        </w:rPr>
      </w:pPr>
      <w:r>
        <w:rPr>
          <w:lang w:val="en-US"/>
        </w:rPr>
        <w:tab/>
        <w:t xml:space="preserve">&lt; </w:t>
      </w:r>
      <w:r>
        <w:rPr>
          <w:b/>
          <w:lang w:val="en-US"/>
        </w:rPr>
        <w:t>DTR Capability</w:t>
      </w:r>
      <w:r>
        <w:rPr>
          <w:lang w:val="en-US"/>
        </w:rPr>
        <w:t xml:space="preserve"> : bit &gt;</w:t>
      </w:r>
    </w:p>
    <w:p>
      <w:pPr>
        <w:pStyle w:val="CSN1noborder"/>
        <w:pBdr>
          <w:top w:val="single" w:sz="4" w:space="1" w:color="000000"/>
          <w:left w:val="single" w:sz="4" w:space="0" w:color="000000"/>
          <w:bottom w:val="single" w:sz="4" w:space="1" w:color="000000"/>
          <w:right w:val="single" w:sz="4" w:space="31" w:color="000000"/>
        </w:pBdr>
        <w:rPr>
          <w:lang w:val="en-GB"/>
        </w:rPr>
      </w:pPr>
      <w:r>
        <w:rPr>
          <w:lang w:val="en-US"/>
        </w:rPr>
        <w:tab/>
      </w:r>
      <w:r>
        <w:rPr>
          <w:lang w:val="en-GB"/>
        </w:rPr>
        <w:t xml:space="preserve">&lt; </w:t>
      </w:r>
      <w:r>
        <w:rPr>
          <w:b/>
          <w:bCs/>
          <w:lang w:val="en-GB"/>
        </w:rPr>
        <w:t>EMSR Capability</w:t>
      </w:r>
      <w:r>
        <w:rPr>
          <w:lang w:val="en-GB"/>
        </w:rPr>
        <w:t xml:space="preserve"> : bit &gt;</w:t>
      </w:r>
    </w:p>
    <w:p>
      <w:pPr>
        <w:pStyle w:val="CSN1noborder"/>
        <w:pBdr>
          <w:top w:val="single" w:sz="4" w:space="1" w:color="000000"/>
          <w:left w:val="single" w:sz="4" w:space="0" w:color="000000"/>
          <w:bottom w:val="single" w:sz="4" w:space="1" w:color="000000"/>
          <w:right w:val="single" w:sz="4" w:space="31" w:color="000000"/>
        </w:pBdr>
        <w:rPr>
          <w:lang w:val="en-GB"/>
        </w:rPr>
      </w:pPr>
      <w:r>
        <w:rPr>
          <w:lang w:val="en-GB"/>
        </w:rPr>
        <w:tab/>
        <w:t xml:space="preserve">&lt; </w:t>
      </w:r>
      <w:r>
        <w:rPr>
          <w:b/>
          <w:lang w:val="en-GB"/>
        </w:rPr>
        <w:t>Fast Downlink Frequency Switching Capability</w:t>
      </w:r>
      <w:r>
        <w:rPr>
          <w:lang w:val="en-GB"/>
        </w:rPr>
        <w:t xml:space="preserve"> : bit &gt;</w:t>
      </w:r>
    </w:p>
    <w:p>
      <w:pPr>
        <w:pStyle w:val="CSN1noborder"/>
        <w:pBdr>
          <w:top w:val="single" w:sz="4" w:space="1" w:color="000000"/>
          <w:left w:val="single" w:sz="4" w:space="0" w:color="000000"/>
          <w:bottom w:val="single" w:sz="4" w:space="1" w:color="000000"/>
          <w:right w:val="single" w:sz="4" w:space="31" w:color="000000"/>
        </w:pBdr>
        <w:rPr>
          <w:lang w:val="en-GB"/>
        </w:rPr>
      </w:pPr>
      <w:r>
        <w:rPr>
          <w:lang w:val="en-GB"/>
        </w:rPr>
        <w:tab/>
        <w:t xml:space="preserve">&lt; </w:t>
      </w:r>
      <w:r>
        <w:rPr>
          <w:b/>
          <w:bCs/>
          <w:lang w:val="en-GB"/>
        </w:rPr>
        <w:t>TIGHTER Capability</w:t>
      </w:r>
      <w:r>
        <w:rPr>
          <w:lang w:val="en-GB"/>
        </w:rPr>
        <w:t xml:space="preserve"> : bit(2) &gt;;</w:t>
      </w:r>
    </w:p>
    <w:p>
      <w:pPr>
        <w:pStyle w:val="CSN1noborder"/>
        <w:pBdr>
          <w:top w:val="single" w:sz="4" w:space="1" w:color="000000"/>
          <w:left w:val="single" w:sz="4" w:space="0" w:color="000000"/>
          <w:bottom w:val="single" w:sz="4" w:space="1" w:color="000000"/>
          <w:right w:val="single" w:sz="4" w:space="31" w:color="000000"/>
        </w:pBdr>
        <w:rPr>
          <w:b/>
          <w:b/>
          <w:lang w:val="en-GB"/>
        </w:rPr>
      </w:pPr>
      <w:r>
        <w:rPr>
          <w:b/>
          <w:lang w:val="en-GB"/>
        </w:rPr>
        <w:tab/>
        <w:t>-- error: struct too short, assume features do not exist</w:t>
        <w:tab/>
      </w:r>
    </w:p>
    <w:p>
      <w:pPr>
        <w:pStyle w:val="CSN1noborder"/>
        <w:pBdr>
          <w:top w:val="single" w:sz="4" w:space="1" w:color="000000"/>
          <w:left w:val="single" w:sz="4" w:space="0" w:color="000000"/>
          <w:bottom w:val="single" w:sz="4" w:space="1" w:color="000000"/>
          <w:right w:val="single" w:sz="4" w:space="31" w:color="000000"/>
        </w:pBdr>
        <w:rPr>
          <w:b/>
          <w:b/>
          <w:lang w:val="en-GB"/>
        </w:rPr>
      </w:pPr>
      <w:r>
        <w:rPr>
          <w:b/>
          <w:lang w:val="en-GB"/>
        </w:rPr>
        <w:tab/>
        <w:t>-- error: struct too long, ignore data and jump to next Access technology</w:t>
      </w:r>
    </w:p>
    <w:p>
      <w:pPr>
        <w:pStyle w:val="Normal"/>
        <w:rPr>
          <w:b/>
          <w:b/>
          <w:lang w:val="en-GB"/>
        </w:rPr>
      </w:pPr>
      <w:r>
        <w:rPr>
          <w:b/>
          <w:lang w:val="en-GB"/>
        </w:rPr>
      </w:r>
    </w:p>
    <w:p>
      <w:pPr>
        <w:pStyle w:val="TH"/>
        <w:rPr/>
      </w:pPr>
      <w:r>
        <w:rPr/>
        <w:t>Table 10.5.146/3GPP TS 24.008 (continued):</w:t>
      </w:r>
      <w:r>
        <w:rPr>
          <w:i/>
        </w:rPr>
        <w:t xml:space="preserve"> MS Radio Access Capability </w:t>
      </w:r>
      <w:r>
        <w:rPr/>
        <w:t>IE</w:t>
      </w:r>
    </w:p>
    <w:tbl>
      <w:tblPr>
        <w:tblW w:w="9423" w:type="dxa"/>
        <w:jc w:val="center"/>
        <w:tblInd w:w="0" w:type="dxa"/>
        <w:tblCellMar>
          <w:top w:w="0" w:type="dxa"/>
          <w:start w:w="28" w:type="dxa"/>
          <w:bottom w:w="0" w:type="dxa"/>
          <w:end w:w="56" w:type="dxa"/>
        </w:tblCellMar>
      </w:tblPr>
      <w:tblGrid>
        <w:gridCol w:w="9423"/>
      </w:tblGrid>
      <w:tr>
        <w:trPr/>
        <w:tc>
          <w:tcPr>
            <w:tcW w:w="9423" w:type="dxa"/>
            <w:tcBorders>
              <w:top w:val="single" w:sz="4" w:space="0" w:color="000000"/>
              <w:start w:val="single" w:sz="4" w:space="0" w:color="000000"/>
              <w:bottom w:val="single" w:sz="4" w:space="0" w:color="000000"/>
              <w:end w:val="single" w:sz="4" w:space="0" w:color="000000"/>
            </w:tcBorders>
          </w:tcPr>
          <w:p>
            <w:pPr>
              <w:pStyle w:val="TAL"/>
              <w:rPr>
                <w:i/>
                <w:i/>
              </w:rPr>
            </w:pPr>
            <w:r>
              <w:rPr/>
              <w:t>&lt; Multislot capability struct &gt; ::=</w:t>
              <w:br/>
              <w:tab/>
              <w:t>{ 0 | 1 &lt;</w:t>
            </w:r>
            <w:r>
              <w:rPr>
                <w:b/>
              </w:rPr>
              <w:t xml:space="preserve"> HSCSD multislot class</w:t>
            </w:r>
            <w:r>
              <w:rPr/>
              <w:t xml:space="preserve"> : bit (5) &gt; }</w:t>
            </w:r>
          </w:p>
          <w:p>
            <w:pPr>
              <w:pStyle w:val="TAL"/>
              <w:rPr/>
            </w:pPr>
            <w:r>
              <w:rPr/>
              <w:tab/>
              <w:t>{ 0 | 1 &lt;</w:t>
            </w:r>
            <w:r>
              <w:rPr>
                <w:b/>
              </w:rPr>
              <w:t xml:space="preserve"> GPRS multislot class</w:t>
            </w:r>
            <w:r>
              <w:rPr/>
              <w:t xml:space="preserve"> : bit (5) &gt; &lt; </w:t>
            </w:r>
            <w:r>
              <w:rPr>
                <w:b/>
              </w:rPr>
              <w:t>GPRS Extended Dynamic Allocation Capability</w:t>
            </w:r>
            <w:r>
              <w:rPr/>
              <w:t xml:space="preserve"> : bit &gt; }</w:t>
            </w:r>
          </w:p>
          <w:p>
            <w:pPr>
              <w:pStyle w:val="TAL"/>
              <w:rPr/>
            </w:pPr>
            <w:r>
              <w:rPr/>
              <w:tab/>
              <w:t xml:space="preserve">{ 0 | 1 &lt; </w:t>
            </w:r>
            <w:r>
              <w:rPr>
                <w:b/>
              </w:rPr>
              <w:t>SMS_VALUE</w:t>
            </w:r>
            <w:r>
              <w:rPr/>
              <w:t xml:space="preserve"> : bit (4)  &gt; &lt; </w:t>
            </w:r>
            <w:r>
              <w:rPr>
                <w:b/>
              </w:rPr>
              <w:t>SM_VALUE</w:t>
            </w:r>
            <w:r>
              <w:rPr/>
              <w:t xml:space="preserve"> : bit (4)  &gt; }</w:t>
            </w:r>
          </w:p>
          <w:p>
            <w:pPr>
              <w:pStyle w:val="TAL"/>
              <w:rPr/>
            </w:pPr>
            <w:r>
              <w:rPr/>
              <w:t xml:space="preserve">-- </w:t>
            </w:r>
            <w:r>
              <w:rPr>
                <w:i/>
                <w:iCs/>
              </w:rPr>
              <w:t>Additions in release 99</w:t>
            </w:r>
          </w:p>
          <w:p>
            <w:pPr>
              <w:pStyle w:val="TAL"/>
              <w:rPr>
                <w:b/>
                <w:b/>
              </w:rPr>
            </w:pPr>
            <w:r>
              <w:rPr/>
              <w:tab/>
              <w:t>{ 0 | 1 &lt;</w:t>
            </w:r>
            <w:r>
              <w:rPr>
                <w:b/>
              </w:rPr>
              <w:t xml:space="preserve"> ECSD multislot class</w:t>
            </w:r>
            <w:r>
              <w:rPr/>
              <w:t xml:space="preserve"> : bit (5) &gt; }</w:t>
            </w:r>
          </w:p>
          <w:p>
            <w:pPr>
              <w:pStyle w:val="TAL"/>
              <w:rPr/>
            </w:pPr>
            <w:r>
              <w:rPr/>
              <w:tab/>
              <w:t>{ 0 | 1 &lt;</w:t>
            </w:r>
            <w:r>
              <w:rPr>
                <w:b/>
              </w:rPr>
              <w:t xml:space="preserve"> EGPRS multislot class</w:t>
            </w:r>
            <w:r>
              <w:rPr/>
              <w:t xml:space="preserve"> : bit (5) &gt; &lt; </w:t>
            </w:r>
            <w:r>
              <w:rPr>
                <w:b/>
              </w:rPr>
              <w:t>EGPRS Extended Dynamic Allocation Capability</w:t>
            </w:r>
            <w:r>
              <w:rPr/>
              <w:t xml:space="preserve"> : bit &gt; }</w:t>
            </w:r>
          </w:p>
          <w:p>
            <w:pPr>
              <w:pStyle w:val="TAL"/>
              <w:rPr/>
            </w:pPr>
            <w:r>
              <w:rPr/>
              <w:tab/>
              <w:t>{ 0 | 1</w:t>
              <w:tab/>
              <w:t xml:space="preserve">&lt; </w:t>
            </w:r>
            <w:r>
              <w:rPr>
                <w:b/>
              </w:rPr>
              <w:t>DTM GPRS Multi Slot Class</w:t>
            </w:r>
            <w:r>
              <w:rPr/>
              <w:t>: bit(2)&gt;</w:t>
            </w:r>
          </w:p>
          <w:p>
            <w:pPr>
              <w:pStyle w:val="TAL"/>
              <w:rPr/>
            </w:pPr>
            <w:r>
              <w:rPr/>
              <w:tab/>
              <w:tab/>
              <w:tab/>
              <w:t>&lt;Single Slot DTM : bit&gt;</w:t>
            </w:r>
          </w:p>
          <w:p>
            <w:pPr>
              <w:pStyle w:val="TAL"/>
              <w:rPr/>
            </w:pPr>
            <w:r>
              <w:rPr/>
              <w:tab/>
              <w:tab/>
              <w:tab/>
              <w:t>{0 | 1 &lt;</w:t>
            </w:r>
            <w:r>
              <w:rPr>
                <w:b/>
              </w:rPr>
              <w:t>DTM EGPRS Multi Slot Class</w:t>
            </w:r>
            <w:r>
              <w:rPr/>
              <w:t xml:space="preserve"> : bit(2)&gt; } } ;</w:t>
            </w:r>
          </w:p>
          <w:p>
            <w:pPr>
              <w:pStyle w:val="TAL"/>
              <w:rPr/>
            </w:pPr>
            <w:r>
              <w:rPr/>
              <w:tab/>
              <w:t>-- error: struct too short, assume features do not exist</w:t>
            </w:r>
          </w:p>
          <w:p>
            <w:pPr>
              <w:pStyle w:val="TAL"/>
              <w:rPr/>
            </w:pPr>
            <w:r>
              <w:rPr/>
            </w:r>
          </w:p>
          <w:p>
            <w:pPr>
              <w:pStyle w:val="TAL"/>
              <w:rPr>
                <w:i/>
                <w:i/>
                <w:iCs/>
              </w:rPr>
            </w:pPr>
            <w:r>
              <w:rPr/>
              <w:t xml:space="preserve">&lt; </w:t>
            </w:r>
            <w:r>
              <w:rPr>
                <w:b/>
              </w:rPr>
              <w:t xml:space="preserve">GERAN Iu Mode Capabilities </w:t>
            </w:r>
            <w:r>
              <w:rPr/>
              <w:t>&gt; ::=</w:t>
            </w:r>
          </w:p>
          <w:p>
            <w:pPr>
              <w:pStyle w:val="TAL"/>
              <w:rPr/>
            </w:pPr>
            <w:r>
              <w:rPr>
                <w:i/>
                <w:iCs/>
              </w:rPr>
              <w:tab/>
            </w:r>
            <w:r>
              <w:rPr/>
              <w:t xml:space="preserve">&lt; </w:t>
            </w:r>
            <w:r>
              <w:rPr>
                <w:b/>
                <w:bCs/>
              </w:rPr>
              <w:t>Length</w:t>
            </w:r>
            <w:r>
              <w:rPr/>
              <w:t xml:space="preserve"> : bit (4) &gt;</w:t>
              <w:tab/>
              <w:tab/>
              <w:t xml:space="preserve">-- </w:t>
            </w:r>
            <w:r>
              <w:rPr>
                <w:i/>
                <w:iCs/>
              </w:rPr>
              <w:t>length in bits of Iu mode-only capabilities and spare bits</w:t>
            </w:r>
          </w:p>
          <w:p>
            <w:pPr>
              <w:pStyle w:val="TAL"/>
              <w:rPr/>
            </w:pPr>
            <w:r>
              <w:rPr/>
              <w:t xml:space="preserve">-- </w:t>
            </w:r>
            <w:r>
              <w:rPr>
                <w:i/>
                <w:iCs/>
              </w:rPr>
              <w:t>Additions in release 6</w:t>
            </w:r>
          </w:p>
          <w:p>
            <w:pPr>
              <w:pStyle w:val="TAL"/>
              <w:rPr/>
            </w:pPr>
            <w:r>
              <w:rPr/>
              <w:tab/>
              <w:t xml:space="preserve">&lt; </w:t>
            </w:r>
            <w:r>
              <w:rPr>
                <w:b/>
                <w:bCs/>
              </w:rPr>
              <w:t>FLO Iu Capability</w:t>
            </w:r>
            <w:r>
              <w:rPr/>
              <w:t xml:space="preserve"> : bit &gt;</w:t>
            </w:r>
          </w:p>
          <w:p>
            <w:pPr>
              <w:pStyle w:val="TAL"/>
              <w:rPr/>
            </w:pPr>
            <w:r>
              <w:rPr/>
              <w:tab/>
              <w:t xml:space="preserve">&lt;spare bits&gt;** ; </w:t>
              <w:tab/>
              <w:tab/>
              <w:tab/>
              <w:t xml:space="preserve">-- </w:t>
            </w:r>
            <w:r>
              <w:rPr>
                <w:i/>
              </w:rPr>
              <w:t>expands to the indicated length</w:t>
            </w:r>
          </w:p>
          <w:p>
            <w:pPr>
              <w:pStyle w:val="TAL"/>
              <w:rPr/>
            </w:pPr>
            <w:r>
              <w:rPr>
                <w:i/>
              </w:rPr>
              <w:tab/>
              <w:tab/>
              <w:tab/>
              <w:tab/>
              <w:tab/>
              <w:tab/>
              <w:tab/>
            </w:r>
            <w:r>
              <w:rPr/>
              <w:tab/>
              <w:t>--</w:t>
            </w:r>
            <w:r>
              <w:rPr>
                <w:i/>
                <w:iCs/>
              </w:rPr>
              <w:t xml:space="preserve"> may be used for future enhancements</w:t>
            </w:r>
          </w:p>
          <w:p>
            <w:pPr>
              <w:pStyle w:val="TAL"/>
              <w:rPr>
                <w:i/>
                <w:i/>
                <w:iCs/>
              </w:rPr>
            </w:pPr>
            <w:r>
              <w:rPr>
                <w:i/>
                <w:iCs/>
              </w:rPr>
            </w:r>
          </w:p>
          <w:p>
            <w:pPr>
              <w:pStyle w:val="TAL"/>
              <w:rPr>
                <w:b/>
                <w:b/>
              </w:rPr>
            </w:pPr>
            <w:r>
              <w:rPr/>
              <w:t>&lt;A5 bits&gt; ::= &lt; A5/1 : bit&gt; &lt;A5/2 : bit&gt; &lt;A5/3 : bit&gt; &lt;A5/4 : bit&gt; &lt;A5/5 : bit&gt; &lt;A5/6 : bit&gt; &lt;A5/7 : bit&gt;; -- bits for circuit mode ciphering algorithms. These fields are not used by the network and may be excluded by the MS.</w:t>
            </w:r>
          </w:p>
          <w:p>
            <w:pPr>
              <w:pStyle w:val="TAL"/>
              <w:rPr>
                <w:b/>
                <w:b/>
              </w:rPr>
            </w:pPr>
            <w:r>
              <w:rPr>
                <w:b/>
              </w:rPr>
            </w:r>
          </w:p>
          <w:p>
            <w:pPr>
              <w:pStyle w:val="TAL"/>
              <w:rPr/>
            </w:pPr>
            <w:r>
              <w:rPr/>
              <w:t>&lt; Enhanced Flexible Timeslot Assignment struct &gt; ::=</w:t>
            </w:r>
          </w:p>
          <w:p>
            <w:pPr>
              <w:pStyle w:val="TAL"/>
              <w:rPr>
                <w:lang w:val="en-US"/>
              </w:rPr>
            </w:pPr>
            <w:r>
              <w:rPr/>
              <w:tab/>
            </w:r>
            <w:r>
              <w:rPr>
                <w:lang w:val="en-US"/>
              </w:rPr>
              <w:t xml:space="preserve">{ 0 | 1 </w:t>
              <w:tab/>
              <w:t xml:space="preserve">&lt; </w:t>
            </w:r>
            <w:r>
              <w:rPr>
                <w:b/>
                <w:lang w:val="en-US"/>
              </w:rPr>
              <w:t>Alternative EFTA Multislot Class</w:t>
            </w:r>
            <w:r>
              <w:rPr>
                <w:lang w:val="en-US"/>
              </w:rPr>
              <w:t xml:space="preserve"> : bit(4) &gt; </w:t>
            </w:r>
          </w:p>
          <w:p>
            <w:pPr>
              <w:pStyle w:val="TAL"/>
              <w:rPr>
                <w:b/>
                <w:b/>
              </w:rPr>
            </w:pPr>
            <w:r>
              <w:rPr/>
              <w:tab/>
              <w:tab/>
              <w:tab/>
              <w:t xml:space="preserve">&lt; </w:t>
            </w:r>
            <w:r>
              <w:rPr>
                <w:b/>
              </w:rPr>
              <w:t>EFTA Multislot Capability Reduction for Downlink Dual Carrier</w:t>
            </w:r>
            <w:r>
              <w:rPr/>
              <w:t>: bit (3) &gt;</w:t>
            </w:r>
            <w:r>
              <w:rPr>
                <w:lang w:val="en-US"/>
              </w:rPr>
              <w:t xml:space="preserve"> </w:t>
            </w:r>
            <w:r>
              <w:rPr/>
              <w:t>};</w:t>
            </w:r>
          </w:p>
          <w:p>
            <w:pPr>
              <w:pStyle w:val="TAL"/>
              <w:rPr>
                <w:b/>
                <w:b/>
              </w:rPr>
            </w:pPr>
            <w:r>
              <w:rPr>
                <w:b/>
              </w:rPr>
            </w:r>
          </w:p>
          <w:p>
            <w:pPr>
              <w:pStyle w:val="TAL"/>
              <w:rPr/>
            </w:pPr>
            <w:r>
              <w:rPr>
                <w:b/>
              </w:rPr>
              <w:t>Access Technology Type</w:t>
              <w:br/>
            </w:r>
            <w:r>
              <w:rPr/>
              <w:t>This field indicates the access technology type to be associated with the following access capabilities.</w:t>
              <w:br/>
            </w:r>
            <w:r>
              <w:rPr>
                <w:b/>
              </w:rPr>
              <w:br/>
            </w:r>
            <w:r>
              <w:rPr/>
              <w:t>Bits</w:t>
              <w:br/>
              <w:t>4 3 2 1</w:t>
              <w:br/>
              <w:t xml:space="preserve">0 0 0 0 </w:t>
              <w:tab/>
              <w:t>GSM P</w:t>
              <w:br/>
              <w:t xml:space="preserve">0 0 0 1 </w:t>
              <w:tab/>
              <w:t>GSM E  --</w:t>
            </w:r>
            <w:r>
              <w:rPr>
                <w:i/>
              </w:rPr>
              <w:t>note that GSM E covers GSM P</w:t>
              <w:br/>
            </w:r>
            <w:r>
              <w:rPr/>
              <w:t xml:space="preserve">0 0 1 0 </w:t>
              <w:tab/>
              <w:t>GSM R  --</w:t>
            </w:r>
            <w:r>
              <w:rPr>
                <w:i/>
              </w:rPr>
              <w:t>note that GSM R covers GSM E and GSM P</w:t>
              <w:br/>
            </w:r>
            <w:r>
              <w:rPr/>
              <w:t xml:space="preserve">0 0 1 1 </w:t>
              <w:tab/>
              <w:t>GSM 1800</w:t>
              <w:br/>
              <w:t xml:space="preserve">0 1 0 0 </w:t>
              <w:tab/>
              <w:t>GSM 1900</w:t>
              <w:br/>
              <w:t xml:space="preserve">0 1 0 1 </w:t>
              <w:tab/>
              <w:t>GSM 450</w:t>
              <w:br/>
              <w:t xml:space="preserve">0 1 1 0 </w:t>
              <w:tab/>
              <w:t>GSM 480</w:t>
              <w:br/>
              <w:t xml:space="preserve">0 1 1 1 </w:t>
              <w:tab/>
              <w:t>GSM 850</w:t>
              <w:br/>
              <w:t xml:space="preserve">1 0 0 0 </w:t>
              <w:tab/>
              <w:t>GSM 750</w:t>
              <w:br/>
              <w:t xml:space="preserve">1 0 0 1 </w:t>
              <w:tab/>
              <w:t>GSM T 380</w:t>
              <w:br/>
              <w:t xml:space="preserve">1 0 1 0 </w:t>
              <w:tab/>
              <w:t>GSM T 410</w:t>
              <w:br/>
              <w:t xml:space="preserve">1 0 1 1 </w:t>
              <w:tab/>
              <w:t xml:space="preserve">-- </w:t>
            </w:r>
            <w:r>
              <w:rPr>
                <w:i/>
                <w:iCs/>
              </w:rPr>
              <w:t>This value was allocated  in an earlier version of the protocol and shall not be used.</w:t>
            </w:r>
            <w:r>
              <w:rPr/>
              <w:br/>
              <w:t xml:space="preserve">1 1 0 0 </w:t>
              <w:tab/>
              <w:t>GSM 710</w:t>
              <w:br/>
              <w:t xml:space="preserve">1 1 0 1 </w:t>
              <w:tab/>
              <w:t xml:space="preserve">GSM </w:t>
            </w:r>
            <w:r>
              <w:rPr>
                <w:lang w:eastAsia="zh-CN"/>
              </w:rPr>
              <w:t>T</w:t>
            </w:r>
            <w:r>
              <w:rPr/>
              <w:t xml:space="preserve">  </w:t>
            </w:r>
            <w:r>
              <w:rPr>
                <w:lang w:eastAsia="zh-CN"/>
              </w:rPr>
              <w:t>8</w:t>
            </w:r>
            <w:r>
              <w:rPr/>
              <w:t>10</w:t>
              <w:br/>
              <w:t xml:space="preserve">1 1 1 1 </w:t>
              <w:tab/>
              <w:t xml:space="preserve">Indicates the presence of a </w:t>
            </w:r>
            <w:r>
              <w:rPr>
                <w:bCs/>
              </w:rPr>
              <w:t>list of Additional access technologies</w:t>
            </w:r>
          </w:p>
          <w:p>
            <w:pPr>
              <w:pStyle w:val="TAL"/>
              <w:rPr/>
            </w:pPr>
            <w:r>
              <w:rPr/>
              <w:t>All other values are treated as unknown by the receiver.</w:t>
            </w:r>
          </w:p>
          <w:p>
            <w:pPr>
              <w:pStyle w:val="TAL"/>
              <w:rPr/>
            </w:pPr>
            <w:r>
              <w:rPr/>
            </w:r>
          </w:p>
          <w:p>
            <w:pPr>
              <w:pStyle w:val="TAL"/>
              <w:rPr/>
            </w:pPr>
            <w:r>
              <w:rPr/>
              <w:t>A MS which does not support any GSM access technology type shall set this field to '0000'.</w:t>
            </w:r>
          </w:p>
          <w:p>
            <w:pPr>
              <w:pStyle w:val="TAL"/>
              <w:rPr/>
            </w:pPr>
            <w:r>
              <w:rPr/>
              <w:br/>
            </w:r>
            <w:r>
              <w:rPr>
                <w:b/>
              </w:rPr>
              <w:t xml:space="preserve">RF Power Capability, GMSK Power Class </w:t>
            </w:r>
            <w:r>
              <w:rPr/>
              <w:t>(3 bit field)</w:t>
              <w:br/>
              <w:t>This field contains the binary coding of the power class used for GMSK associated with the indicated Access Technology Type (see 3GPP TS 45.005 [33]).</w:t>
            </w:r>
          </w:p>
          <w:p>
            <w:pPr>
              <w:pStyle w:val="TAL"/>
              <w:rPr/>
            </w:pPr>
            <w:r>
              <w:rPr/>
            </w:r>
          </w:p>
          <w:p>
            <w:pPr>
              <w:pStyle w:val="TAL"/>
              <w:rPr/>
            </w:pPr>
            <w:r>
              <w:rPr/>
              <w:t>A MS which does not support any GSM access technology type shall set this field to '000'.</w:t>
            </w:r>
          </w:p>
          <w:p>
            <w:pPr>
              <w:pStyle w:val="TAL"/>
              <w:rPr/>
            </w:pPr>
            <w:r>
              <w:rPr/>
            </w:r>
          </w:p>
          <w:p>
            <w:pPr>
              <w:pStyle w:val="TAL"/>
              <w:rPr/>
            </w:pPr>
            <w:r>
              <w:rPr>
                <w:b/>
              </w:rPr>
              <w:t>8PSK Power Capability</w:t>
            </w:r>
            <w:r>
              <w:rPr/>
              <w:t xml:space="preserve"> (2 bit field)</w:t>
              <w:br/>
              <w:t>If 8-PSK modulation is supported for uplink, this field indicates the radio capability for 8</w:t>
              <w:noBreakHyphen/>
              <w:t>PSK modulation. The following coding is used (see 3GPP TS 45.005 [33]):</w:t>
            </w:r>
          </w:p>
          <w:p>
            <w:pPr>
              <w:pStyle w:val="TAL"/>
              <w:rPr/>
            </w:pPr>
            <w:r>
              <w:rPr/>
              <w:t>Bits</w:t>
              <w:tab/>
              <w:t>2 1</w:t>
            </w:r>
          </w:p>
          <w:p>
            <w:pPr>
              <w:pStyle w:val="TAL"/>
              <w:rPr/>
            </w:pPr>
            <w:r>
              <w:rPr/>
              <w:tab/>
              <w:tab/>
              <w:t>0 0</w:t>
              <w:tab/>
              <w:tab/>
              <w:t>Reserved</w:t>
            </w:r>
          </w:p>
          <w:p>
            <w:pPr>
              <w:pStyle w:val="TAL"/>
              <w:rPr/>
            </w:pPr>
            <w:r>
              <w:rPr/>
              <w:tab/>
              <w:tab/>
              <w:t>0 1</w:t>
              <w:tab/>
              <w:tab/>
              <w:t>Power class E1</w:t>
            </w:r>
          </w:p>
          <w:p>
            <w:pPr>
              <w:pStyle w:val="TAL"/>
              <w:rPr/>
            </w:pPr>
            <w:r>
              <w:rPr/>
              <w:tab/>
              <w:tab/>
              <w:t>1 0</w:t>
              <w:tab/>
              <w:tab/>
              <w:t>Power class E2</w:t>
            </w:r>
          </w:p>
          <w:p>
            <w:pPr>
              <w:pStyle w:val="TAL"/>
              <w:rPr/>
            </w:pPr>
            <w:r>
              <w:rPr/>
              <w:tab/>
              <w:tab/>
              <w:t>1 1</w:t>
              <w:tab/>
              <w:tab/>
              <w:t>Power class E3</w:t>
            </w:r>
          </w:p>
          <w:p>
            <w:pPr>
              <w:pStyle w:val="TAL"/>
              <w:rPr/>
            </w:pPr>
            <w:r>
              <w:rPr/>
            </w:r>
          </w:p>
          <w:p>
            <w:pPr>
              <w:pStyle w:val="TAL"/>
              <w:rPr/>
            </w:pPr>
            <w:r>
              <w:rPr/>
              <w:t>The presence of this field also indicates 8PSK modulation capability in the uplink.</w:t>
            </w:r>
          </w:p>
          <w:p>
            <w:pPr>
              <w:pStyle w:val="TAL"/>
              <w:rPr>
                <w:b/>
                <w:b/>
              </w:rPr>
            </w:pPr>
            <w:r>
              <w:rPr>
                <w:b/>
              </w:rPr>
            </w:r>
          </w:p>
          <w:p>
            <w:pPr>
              <w:pStyle w:val="TAL"/>
              <w:rPr/>
            </w:pPr>
            <w:r>
              <w:rPr>
                <w:b/>
              </w:rPr>
              <w:t xml:space="preserve">8PSK Power Class </w:t>
            </w:r>
            <w:r>
              <w:rPr/>
              <w:t>(2 bit field)</w:t>
              <w:br/>
              <w:t>This field indicates the radio capability for 8</w:t>
              <w:noBreakHyphen/>
              <w:t>PSK modulation. The following coding is used (see 3GPP TS 45.005 [33]):</w:t>
            </w:r>
          </w:p>
          <w:p>
            <w:pPr>
              <w:pStyle w:val="TAL"/>
              <w:rPr/>
            </w:pPr>
            <w:r>
              <w:rPr/>
              <w:t>Bits</w:t>
              <w:tab/>
              <w:t>2 1</w:t>
            </w:r>
          </w:p>
          <w:p>
            <w:pPr>
              <w:pStyle w:val="TAL"/>
              <w:rPr/>
            </w:pPr>
            <w:r>
              <w:rPr/>
              <w:tab/>
              <w:tab/>
              <w:t>0 0</w:t>
              <w:tab/>
              <w:tab/>
              <w:t>8PSK modulation not supported for uplink</w:t>
            </w:r>
          </w:p>
          <w:p>
            <w:pPr>
              <w:pStyle w:val="TAL"/>
              <w:rPr/>
            </w:pPr>
            <w:r>
              <w:rPr/>
              <w:tab/>
              <w:tab/>
              <w:t>0 1</w:t>
              <w:tab/>
              <w:tab/>
              <w:t>Power class E1</w:t>
            </w:r>
          </w:p>
          <w:p>
            <w:pPr>
              <w:pStyle w:val="TAL"/>
              <w:rPr/>
            </w:pPr>
            <w:r>
              <w:rPr/>
              <w:tab/>
              <w:tab/>
              <w:t>1 0</w:t>
              <w:tab/>
              <w:tab/>
              <w:t>Power class E2</w:t>
            </w:r>
          </w:p>
          <w:p>
            <w:pPr>
              <w:pStyle w:val="TAL"/>
              <w:rPr/>
            </w:pPr>
            <w:r>
              <w:rPr/>
              <w:tab/>
              <w:tab/>
              <w:t>1 1</w:t>
              <w:tab/>
              <w:tab/>
              <w:t>Power class E3</w:t>
            </w:r>
          </w:p>
          <w:p>
            <w:pPr>
              <w:pStyle w:val="TAL"/>
              <w:rPr/>
            </w:pPr>
            <w:r>
              <w:rPr/>
            </w:r>
          </w:p>
          <w:p>
            <w:pPr>
              <w:pStyle w:val="TAL"/>
              <w:rPr>
                <w:b/>
                <w:b/>
              </w:rPr>
            </w:pPr>
            <w:r>
              <w:rPr>
                <w:b/>
              </w:rPr>
              <w:t>Additional access technologies struct</w:t>
            </w:r>
          </w:p>
          <w:p>
            <w:pPr>
              <w:pStyle w:val="TAL"/>
              <w:rPr/>
            </w:pPr>
            <w:r>
              <w:rPr/>
              <w:t>This structure contains the GMSK Power Class and 8PSK Power Class for an additional Access Technology. All other capabilities for this indicated Access Technology are the same as the capabilities indicated by the preceding Access capabilities struct.</w:t>
            </w:r>
          </w:p>
          <w:p>
            <w:pPr>
              <w:pStyle w:val="TAL"/>
              <w:rPr/>
            </w:pPr>
            <w:r>
              <w:rPr/>
            </w:r>
          </w:p>
          <w:p>
            <w:pPr>
              <w:pStyle w:val="TAL"/>
              <w:rPr/>
            </w:pPr>
            <w:r>
              <w:rPr>
                <w:b/>
              </w:rPr>
              <w:t xml:space="preserve">A5/1 </w:t>
              <w:br/>
            </w:r>
            <w:r>
              <w:rPr/>
              <w:t>0</w:t>
              <w:tab/>
              <w:t>encryption algorithm A5/1 not available</w:t>
              <w:br/>
              <w:t>1</w:t>
              <w:tab/>
              <w:t>encryption algorithm A5/1 available</w:t>
            </w:r>
          </w:p>
          <w:p>
            <w:pPr>
              <w:pStyle w:val="TAL"/>
              <w:rPr/>
            </w:pPr>
            <w:r>
              <w:rPr>
                <w:b/>
              </w:rPr>
              <w:t xml:space="preserve">A5/2 </w:t>
              <w:br/>
            </w:r>
            <w:r>
              <w:rPr/>
              <w:t>The MS shall set this bit to ‘0’.</w:t>
            </w:r>
          </w:p>
          <w:p>
            <w:pPr>
              <w:pStyle w:val="TAL"/>
              <w:rPr/>
            </w:pPr>
            <w:r>
              <w:rPr/>
              <w:t>The network shall accept any received value.</w:t>
            </w:r>
          </w:p>
          <w:p>
            <w:pPr>
              <w:pStyle w:val="TAL"/>
              <w:rPr/>
            </w:pPr>
            <w:r>
              <w:rPr/>
              <w:t>0</w:t>
              <w:tab/>
              <w:t>encryption algorithm A5/2 not available</w:t>
              <w:br/>
              <w:t>1</w:t>
              <w:tab/>
              <w:t>Not used. This value was allocated in earlier versions of the protocol.</w:t>
            </w:r>
          </w:p>
          <w:p>
            <w:pPr>
              <w:pStyle w:val="TAL"/>
              <w:rPr/>
            </w:pPr>
            <w:r>
              <w:rPr>
                <w:b/>
              </w:rPr>
              <w:t xml:space="preserve">A5/3 </w:t>
              <w:br/>
            </w:r>
            <w:r>
              <w:rPr/>
              <w:t>0</w:t>
              <w:tab/>
              <w:t>encryption algorithm A5/3 not available</w:t>
              <w:br/>
              <w:t>1</w:t>
              <w:tab/>
              <w:t>encryption algorithm A5/3 available</w:t>
            </w:r>
          </w:p>
          <w:p>
            <w:pPr>
              <w:pStyle w:val="TAL"/>
              <w:rPr/>
            </w:pPr>
            <w:r>
              <w:rPr>
                <w:b/>
              </w:rPr>
              <w:t xml:space="preserve">A5/4 </w:t>
              <w:br/>
            </w:r>
            <w:r>
              <w:rPr/>
              <w:t>0</w:t>
              <w:tab/>
              <w:t>encryption algorithm A5/4 not available</w:t>
              <w:br/>
              <w:t>1</w:t>
              <w:tab/>
              <w:t>encryption algorithm A5/4 available</w:t>
            </w:r>
          </w:p>
          <w:p>
            <w:pPr>
              <w:pStyle w:val="TAL"/>
              <w:rPr/>
            </w:pPr>
            <w:r>
              <w:rPr>
                <w:b/>
              </w:rPr>
              <w:t xml:space="preserve">A5/5 </w:t>
              <w:br/>
            </w:r>
            <w:r>
              <w:rPr/>
              <w:t>0</w:t>
              <w:tab/>
              <w:t>encryption algorithm A5/5 not available</w:t>
              <w:br/>
              <w:t>1</w:t>
              <w:tab/>
              <w:t>encryption algorithm A5/5 available</w:t>
            </w:r>
          </w:p>
          <w:p>
            <w:pPr>
              <w:pStyle w:val="TAL"/>
              <w:rPr/>
            </w:pPr>
            <w:r>
              <w:rPr>
                <w:b/>
              </w:rPr>
              <w:t xml:space="preserve">A5/6 </w:t>
              <w:br/>
            </w:r>
            <w:r>
              <w:rPr/>
              <w:t>0</w:t>
              <w:tab/>
              <w:t>encryption algorithm A5/6 not available</w:t>
              <w:br/>
              <w:t>1</w:t>
              <w:tab/>
              <w:t>encryption algorithm A5/6 available</w:t>
            </w:r>
          </w:p>
          <w:p>
            <w:pPr>
              <w:pStyle w:val="TAL"/>
              <w:rPr/>
            </w:pPr>
            <w:r>
              <w:rPr>
                <w:b/>
              </w:rPr>
              <w:t xml:space="preserve">A5/7 </w:t>
              <w:br/>
            </w:r>
            <w:r>
              <w:rPr/>
              <w:t>0</w:t>
              <w:tab/>
              <w:t>encryption algorithm A5/7 not available</w:t>
              <w:br/>
              <w:t>1</w:t>
              <w:tab/>
              <w:t>encryption algorithm A5/7 available</w:t>
            </w:r>
          </w:p>
          <w:p>
            <w:pPr>
              <w:pStyle w:val="TAL"/>
              <w:rPr/>
            </w:pPr>
            <w:r>
              <w:rPr/>
            </w:r>
          </w:p>
          <w:p>
            <w:pPr>
              <w:pStyle w:val="TAL"/>
              <w:rPr/>
            </w:pPr>
            <w:r>
              <w:rPr>
                <w:b/>
              </w:rPr>
              <w:t xml:space="preserve">ES IND </w:t>
            </w:r>
            <w:r>
              <w:rPr/>
              <w:t>– (Controlled early Classmark Sending)</w:t>
            </w:r>
          </w:p>
          <w:p>
            <w:pPr>
              <w:pStyle w:val="TAL"/>
              <w:rPr>
                <w:b/>
                <w:b/>
              </w:rPr>
            </w:pPr>
            <w:r>
              <w:rPr/>
              <w:t>0</w:t>
              <w:tab/>
              <w:t>"controlled early Classmark Sending" option is not implemented</w:t>
            </w:r>
          </w:p>
          <w:p>
            <w:pPr>
              <w:pStyle w:val="TAL"/>
              <w:rPr/>
            </w:pPr>
            <w:r>
              <w:rPr/>
              <w:t>1</w:t>
              <w:tab/>
              <w:t>"controlled early Classmark Sending" option is  implemented</w:t>
            </w:r>
          </w:p>
        </w:tc>
      </w:tr>
    </w:tbl>
    <w:p>
      <w:pPr>
        <w:pStyle w:val="Normal"/>
        <w:rPr/>
      </w:pPr>
      <w:r>
        <w:rPr/>
      </w:r>
    </w:p>
    <w:p>
      <w:pPr>
        <w:pStyle w:val="TH"/>
        <w:rPr/>
      </w:pPr>
      <w:r>
        <w:rPr/>
        <w:t>Table 10.5.146/3GPP TS 24.008 (concluded):</w:t>
      </w:r>
      <w:r>
        <w:rPr>
          <w:i/>
        </w:rPr>
        <w:t xml:space="preserve"> MS Radio Access Capability </w:t>
      </w:r>
      <w:r>
        <w:rPr/>
        <w:t>IE</w:t>
      </w:r>
    </w:p>
    <w:tbl>
      <w:tblPr>
        <w:tblW w:w="9428" w:type="dxa"/>
        <w:jc w:val="center"/>
        <w:tblInd w:w="0" w:type="dxa"/>
        <w:tblCellMar>
          <w:top w:w="0" w:type="dxa"/>
          <w:start w:w="28" w:type="dxa"/>
          <w:bottom w:w="0" w:type="dxa"/>
          <w:end w:w="56" w:type="dxa"/>
        </w:tblCellMar>
      </w:tblPr>
      <w:tblGrid>
        <w:gridCol w:w="9428"/>
      </w:tblGrid>
      <w:tr>
        <w:trPr/>
        <w:tc>
          <w:tcPr>
            <w:tcW w:w="9428" w:type="dxa"/>
            <w:tcBorders>
              <w:top w:val="single" w:sz="6" w:space="0" w:color="000000"/>
              <w:start w:val="single" w:sz="6" w:space="0" w:color="000000"/>
              <w:bottom w:val="single" w:sz="6" w:space="0" w:color="000000"/>
              <w:end w:val="single" w:sz="6" w:space="0" w:color="000000"/>
            </w:tcBorders>
          </w:tcPr>
          <w:p>
            <w:pPr>
              <w:pStyle w:val="TAL"/>
              <w:rPr/>
            </w:pPr>
            <w:r>
              <w:rPr>
                <w:b/>
              </w:rPr>
              <w:t>PS</w:t>
            </w:r>
            <w:r>
              <w:rPr/>
              <w:t xml:space="preserve"> – (Pseudo Synchronisation)</w:t>
              <w:br/>
              <w:t xml:space="preserve">0 </w:t>
              <w:tab/>
              <w:t>PS capability not present</w:t>
              <w:br/>
              <w:t>1</w:t>
              <w:tab/>
              <w:t xml:space="preserve">PS capability present </w:t>
            </w:r>
          </w:p>
          <w:p>
            <w:pPr>
              <w:pStyle w:val="TAL"/>
              <w:rPr/>
            </w:pPr>
            <w:r>
              <w:rPr/>
            </w:r>
          </w:p>
          <w:p>
            <w:pPr>
              <w:pStyle w:val="TAL"/>
              <w:rPr>
                <w:b/>
                <w:b/>
              </w:rPr>
            </w:pPr>
            <w:r>
              <w:rPr>
                <w:b/>
              </w:rPr>
              <w:t>VGCS</w:t>
            </w:r>
            <w:r>
              <w:rPr/>
              <w:t xml:space="preserve"> – (Voice Group Call Service)</w:t>
              <w:br/>
              <w:t xml:space="preserve">0 </w:t>
              <w:tab/>
              <w:t>no VGCS capability or no notifications wanted</w:t>
              <w:br/>
              <w:t>1</w:t>
              <w:tab/>
              <w:t>VGCS capability and notifications wanted.</w:t>
            </w:r>
          </w:p>
          <w:p>
            <w:pPr>
              <w:pStyle w:val="TAL"/>
              <w:rPr>
                <w:b/>
                <w:b/>
              </w:rPr>
            </w:pPr>
            <w:r>
              <w:rPr>
                <w:b/>
              </w:rPr>
            </w:r>
          </w:p>
          <w:p>
            <w:pPr>
              <w:pStyle w:val="TAL"/>
              <w:rPr/>
            </w:pPr>
            <w:r>
              <w:rPr>
                <w:b/>
              </w:rPr>
              <w:t>VBS</w:t>
            </w:r>
            <w:r>
              <w:rPr/>
              <w:t xml:space="preserve"> – (Voice Broadcast Service)</w:t>
              <w:br/>
              <w:t xml:space="preserve">0 </w:t>
              <w:tab/>
              <w:t>no VBS capability or no notifications wanted</w:t>
            </w:r>
          </w:p>
          <w:p>
            <w:pPr>
              <w:pStyle w:val="TAL"/>
              <w:rPr/>
            </w:pPr>
            <w:r>
              <w:rPr/>
              <w:t>1</w:t>
              <w:tab/>
              <w:t>VBS capability and notifications wanted</w:t>
            </w:r>
          </w:p>
          <w:p>
            <w:pPr>
              <w:pStyle w:val="TAL"/>
              <w:rPr/>
            </w:pPr>
            <w:r>
              <w:rPr/>
            </w:r>
          </w:p>
          <w:p>
            <w:pPr>
              <w:pStyle w:val="TAL"/>
              <w:rPr/>
            </w:pPr>
            <w:r>
              <w:rPr>
                <w:b/>
              </w:rPr>
              <w:t>HSCSD Multi Slot Class </w:t>
            </w:r>
            <w:r>
              <w:rPr/>
              <w:br/>
              <w:t>The Multi Slot Class field is coded as the binary representation of the multislot class defined in 3GPP TS 45.002 [32]. This field is not used by the network and may be excluded by the MS.</w:t>
              <w:br/>
              <w:t>Range 1 to 18, all other values are reserved.</w:t>
            </w:r>
          </w:p>
          <w:p>
            <w:pPr>
              <w:pStyle w:val="TAL"/>
              <w:rPr/>
            </w:pPr>
            <w:r>
              <w:rPr>
                <w:b/>
              </w:rPr>
              <w:t>GPRS Multi Slot Class</w:t>
              <w:br/>
            </w:r>
            <w:r>
              <w:rPr/>
              <w:t>The GPRS Multi Slot Class field is coded as the binary representation of the multislot class defined in 3GPP TS 45.002 [32].</w:t>
            </w:r>
          </w:p>
          <w:p>
            <w:pPr>
              <w:pStyle w:val="TAL"/>
              <w:rPr/>
            </w:pPr>
            <w:r>
              <w:rPr>
                <w:b/>
              </w:rPr>
              <w:t>ECSD Multi Slot Class </w:t>
            </w:r>
            <w:r>
              <w:rPr/>
              <w:br/>
              <w:t>The presence of this field indicates ECSD capability. Whether the MS is capable of 8-PSK modulation in uplink is indicated by the presence of 8-PSK Power Capability field. The Multi Slot Class field is coded as the binary representation of the multislot class defined in 3GPP TS 45.002 [32]. This field is not used by the network and may be excluded by the MS.</w:t>
              <w:br/>
              <w:t>Range 1 to 18, all other values are reserved.</w:t>
            </w:r>
          </w:p>
          <w:p>
            <w:pPr>
              <w:pStyle w:val="TAL"/>
              <w:rPr/>
            </w:pPr>
            <w:r>
              <w:rPr>
                <w:b/>
              </w:rPr>
              <w:t>EGPRS</w:t>
            </w:r>
            <w:r>
              <w:rPr/>
              <w:t xml:space="preserve"> </w:t>
            </w:r>
            <w:r>
              <w:rPr>
                <w:b/>
              </w:rPr>
              <w:t>Multi Slot Class</w:t>
              <w:br/>
            </w:r>
            <w:r>
              <w:rPr/>
              <w:t xml:space="preserve">The presence of this field indicates EGPRS capability. Whether the MS is capable of 8-PSK modulation in uplink is indicated by the presence of 8-PSK Power Capability field. The EGPRS Multi Slot Class field is coded as the binary representation of the multislot class defined in 3GPP TS 45.002 [32]. </w:t>
            </w:r>
          </w:p>
          <w:p>
            <w:pPr>
              <w:pStyle w:val="TAL"/>
              <w:rPr/>
            </w:pPr>
            <w:r>
              <w:rPr/>
            </w:r>
          </w:p>
          <w:p>
            <w:pPr>
              <w:pStyle w:val="TAL"/>
              <w:rPr/>
            </w:pPr>
            <w:r>
              <w:rPr/>
              <w:t>The same multislot capability is applicable also for EGPRS2 if supported.</w:t>
            </w:r>
          </w:p>
          <w:p>
            <w:pPr>
              <w:pStyle w:val="TAL"/>
              <w:rPr>
                <w:b/>
                <w:b/>
              </w:rPr>
            </w:pPr>
            <w:r>
              <w:rPr/>
              <w:br/>
            </w:r>
            <w:r>
              <w:rPr>
                <w:b/>
              </w:rPr>
              <w:t>GPRS Extended Dynamic Allocation Capability</w:t>
              <w:br/>
            </w:r>
            <w:r>
              <w:rPr/>
              <w:t>0     Extended Dynamic Allocation Capability for GPRS is not implemented</w:t>
            </w:r>
          </w:p>
          <w:p>
            <w:pPr>
              <w:pStyle w:val="TAL"/>
              <w:rPr/>
            </w:pPr>
            <w:r>
              <w:rPr/>
              <w:t>1     Extended Dynamic Allocation Capability for GPRS is implemented</w:t>
            </w:r>
          </w:p>
          <w:p>
            <w:pPr>
              <w:pStyle w:val="TAL"/>
              <w:rPr/>
            </w:pPr>
            <w:r>
              <w:rPr/>
            </w:r>
          </w:p>
          <w:p>
            <w:pPr>
              <w:pStyle w:val="TAL"/>
              <w:rPr/>
            </w:pPr>
            <w:r>
              <w:rPr/>
              <w:t>If a multislot class type 1 MS indicates in the GPRS Multi Slot Class field the support of a multislot class for which three or more uplink timeslots can be assigned, Extended Dynamic Allocation for GPRS shall be implemented in the mobile station.</w:t>
            </w:r>
          </w:p>
          <w:p>
            <w:pPr>
              <w:pStyle w:val="TAL"/>
              <w:rPr/>
            </w:pPr>
            <w:r>
              <w:rPr/>
            </w:r>
          </w:p>
          <w:p>
            <w:pPr>
              <w:pStyle w:val="TAL"/>
              <w:rPr>
                <w:b/>
                <w:b/>
              </w:rPr>
            </w:pPr>
            <w:r>
              <w:rPr>
                <w:b/>
              </w:rPr>
              <w:t>EGPRS Extended Dynamic Allocation Capability</w:t>
              <w:br/>
            </w:r>
            <w:r>
              <w:rPr/>
              <w:t>0     Extended Dynamic Allocation Capability for EGPRS and EGPRS2 (if supported) is not implemented</w:t>
            </w:r>
          </w:p>
          <w:p>
            <w:pPr>
              <w:pStyle w:val="TAL"/>
              <w:rPr/>
            </w:pPr>
            <w:r>
              <w:rPr/>
              <w:t>1     Extended Dynamic Allocation Capability for EGPRS and EGPRS2 (if supported) is implemented</w:t>
            </w:r>
          </w:p>
          <w:p>
            <w:pPr>
              <w:pStyle w:val="TAL"/>
              <w:rPr/>
            </w:pPr>
            <w:r>
              <w:rPr/>
            </w:r>
          </w:p>
          <w:p>
            <w:pPr>
              <w:pStyle w:val="TAL"/>
              <w:rPr/>
            </w:pPr>
            <w:r>
              <w:rPr/>
              <w:t>If a multislot class type 1 MS indicates in the EGPRS Multi Slot Class field the support of a multislot class for which three or more uplink timeslots can be assigned, Extended Dynamic Allocation for EGPRS and EGPRS2 (if supported) shall be implemented in the mobile station.</w:t>
            </w:r>
          </w:p>
          <w:p>
            <w:pPr>
              <w:pStyle w:val="TAL"/>
              <w:rPr/>
            </w:pPr>
            <w:r>
              <w:rPr/>
            </w:r>
          </w:p>
          <w:p>
            <w:pPr>
              <w:pStyle w:val="TAL"/>
              <w:rPr/>
            </w:pPr>
            <w:r>
              <w:rPr>
                <w:b/>
                <w:bCs/>
              </w:rPr>
              <w:t>SMS_VALUE (Switch-Measure-Switch)</w:t>
            </w:r>
            <w:r>
              <w:rPr/>
              <w:t xml:space="preserve"> (4 bit field)</w:t>
              <w:br/>
              <w:t>The SMS field indicates the time needed for the mobile station to switch from one radio channel to another, perform a neighbor cell power measurement, and the switch from that radio channel to another radio channel. This field is not used by the network and may be excluded by the MS.</w:t>
            </w:r>
          </w:p>
          <w:p>
            <w:pPr>
              <w:pStyle w:val="TAL"/>
              <w:rPr/>
            </w:pPr>
            <w:r>
              <w:rPr/>
              <w:t>Bits</w:t>
              <w:br/>
              <w:t>4 3 2 1</w:t>
            </w:r>
          </w:p>
          <w:p>
            <w:pPr>
              <w:pStyle w:val="TAL"/>
              <w:rPr/>
            </w:pPr>
            <w:r>
              <w:rPr/>
              <w:t>0 0 0 0</w:t>
              <w:tab/>
              <w:tab/>
              <w:t>1/4 timeslot (~144 microseconds)</w:t>
              <w:br/>
              <w:t>0 0 0 1</w:t>
              <w:tab/>
              <w:tab/>
              <w:t>2/4 timeslot (~288 microseconds)</w:t>
              <w:br/>
              <w:t>0 0 1 0</w:t>
              <w:tab/>
              <w:tab/>
              <w:t>3/4 timeslot (~433 microseconds)</w:t>
              <w:br/>
              <w:t xml:space="preserve"> . . .</w:t>
              <w:br/>
              <w:t>1 1 1 1</w:t>
              <w:tab/>
              <w:tab/>
              <w:t>16/4 timeslot (~2307 microseconds)</w:t>
            </w:r>
          </w:p>
          <w:p>
            <w:pPr>
              <w:pStyle w:val="TAL"/>
              <w:rPr/>
            </w:pPr>
            <w:r>
              <w:rPr/>
            </w:r>
          </w:p>
          <w:p>
            <w:pPr>
              <w:pStyle w:val="TAL"/>
              <w:rPr/>
            </w:pPr>
            <w:r>
              <w:rPr>
                <w:b/>
                <w:bCs/>
              </w:rPr>
              <w:t>(SM_VALUE) Switch-Measure</w:t>
            </w:r>
            <w:r>
              <w:rPr/>
              <w:t xml:space="preserve"> (4 bit field)</w:t>
              <w:br/>
              <w:t>The SM field indicates the time needed for the mobile station to switch from one radio channel to another and perform a neighbour cell power measurement. This field is not used by the network and may be excluded by the MS.</w:t>
            </w:r>
          </w:p>
          <w:p>
            <w:pPr>
              <w:pStyle w:val="TAL"/>
              <w:rPr/>
            </w:pPr>
            <w:r>
              <w:rPr/>
              <w:t>Bits</w:t>
              <w:br/>
              <w:t>4 3 2 1</w:t>
              <w:br/>
              <w:t>0 0 0 0</w:t>
              <w:tab/>
              <w:tab/>
              <w:t>1/4 timeslot (~144 microseconds)</w:t>
              <w:br/>
              <w:t>0 0 0 1</w:t>
              <w:tab/>
              <w:tab/>
              <w:t>2/4 timeslot (~288 microseconds)</w:t>
              <w:br/>
              <w:t>0 0 1 0</w:t>
              <w:tab/>
              <w:tab/>
              <w:t>3/4 timeslot (~433 microseconds)</w:t>
              <w:br/>
              <w:t xml:space="preserve"> . . .</w:t>
              <w:br/>
              <w:t>1 1 1 1</w:t>
              <w:tab/>
              <w:tab/>
              <w:t>16/4 timeslot (~2307 microseconds)</w:t>
            </w:r>
          </w:p>
        </w:tc>
      </w:tr>
    </w:tbl>
    <w:p>
      <w:pPr>
        <w:pStyle w:val="TAL"/>
        <w:rPr/>
      </w:pPr>
      <w:r>
        <w:rPr/>
      </w:r>
    </w:p>
    <w:p>
      <w:pPr>
        <w:pStyle w:val="TH"/>
        <w:rPr/>
      </w:pPr>
      <w:r>
        <w:rPr/>
      </w:r>
    </w:p>
    <w:tbl>
      <w:tblPr>
        <w:tblW w:w="9366" w:type="dxa"/>
        <w:jc w:val="center"/>
        <w:tblInd w:w="0" w:type="dxa"/>
        <w:tblCellMar>
          <w:top w:w="0" w:type="dxa"/>
          <w:start w:w="28" w:type="dxa"/>
          <w:bottom w:w="0" w:type="dxa"/>
          <w:end w:w="108" w:type="dxa"/>
        </w:tblCellMar>
      </w:tblPr>
      <w:tblGrid>
        <w:gridCol w:w="9366"/>
      </w:tblGrid>
      <w:tr>
        <w:trPr/>
        <w:tc>
          <w:tcPr>
            <w:tcW w:w="9366" w:type="dxa"/>
            <w:tcBorders>
              <w:top w:val="single" w:sz="4" w:space="0" w:color="000000"/>
              <w:start w:val="single" w:sz="4" w:space="0" w:color="000000"/>
              <w:bottom w:val="single" w:sz="4" w:space="0" w:color="000000"/>
              <w:end w:val="single" w:sz="4" w:space="0" w:color="000000"/>
            </w:tcBorders>
          </w:tcPr>
          <w:p>
            <w:pPr>
              <w:pStyle w:val="TAL"/>
              <w:rPr/>
            </w:pPr>
            <w:r>
              <w:rPr>
                <w:b/>
              </w:rPr>
              <w:t>DTM GPRS Multi Slot Class</w:t>
            </w:r>
            <w:r>
              <w:rPr>
                <w:bCs/>
              </w:rPr>
              <w:t xml:space="preserve"> (2 bit field)</w:t>
            </w:r>
            <w:r>
              <w:rPr/>
              <w:br/>
              <w:t>This field indicates the DTM GPRS multislot capabilities of the MS. It is coded as follows:</w:t>
            </w:r>
          </w:p>
          <w:p>
            <w:pPr>
              <w:pStyle w:val="TAL"/>
              <w:rPr/>
            </w:pPr>
            <w:r>
              <w:rPr/>
              <w:t>Bits</w:t>
              <w:br/>
              <w:t>2 1</w:t>
              <w:br/>
              <w:t>0 0</w:t>
              <w:tab/>
              <w:tab/>
              <w:t>Unused. If received, the network shall interpret this as ‘01’</w:t>
              <w:br/>
              <w:t>0 1</w:t>
              <w:tab/>
              <w:tab/>
              <w:t>Multislot class 5 supported</w:t>
              <w:br/>
              <w:t>1 0</w:t>
              <w:tab/>
              <w:tab/>
              <w:t>Multislot class 9 supported</w:t>
              <w:br/>
              <w:t>1 1</w:t>
              <w:tab/>
              <w:tab/>
              <w:t>Multislot class 11 supported</w:t>
            </w:r>
          </w:p>
          <w:p>
            <w:pPr>
              <w:pStyle w:val="TAL"/>
              <w:rPr/>
            </w:pPr>
            <w:r>
              <w:rPr/>
            </w:r>
          </w:p>
          <w:p>
            <w:pPr>
              <w:pStyle w:val="TAL"/>
              <w:rPr/>
            </w:pPr>
            <w:r>
              <w:rPr/>
              <w:t xml:space="preserve">This field shall contain one of the following values if the </w:t>
            </w:r>
            <w:r>
              <w:rPr>
                <w:i/>
              </w:rPr>
              <w:t>DTM GPRS High Multi Slot Class</w:t>
            </w:r>
            <w:r>
              <w:rPr/>
              <w:t xml:space="preserve"> field is present:</w:t>
            </w:r>
          </w:p>
          <w:p>
            <w:pPr>
              <w:pStyle w:val="TAL"/>
              <w:rPr/>
            </w:pPr>
            <w:r>
              <w:rPr/>
            </w:r>
          </w:p>
          <w:p>
            <w:pPr>
              <w:pStyle w:val="TAL"/>
              <w:rPr/>
            </w:pPr>
            <w:r>
              <w:rPr/>
              <w:t>Multislot class 9</w:t>
              <w:tab/>
              <w:t>if DTM GPRS High Multi Slot Class is set to indicate Class 31/36 or Class 41;</w:t>
            </w:r>
          </w:p>
          <w:p>
            <w:pPr>
              <w:pStyle w:val="TAL"/>
              <w:rPr/>
            </w:pPr>
            <w:r>
              <w:rPr/>
              <w:t>Multislot class 11</w:t>
              <w:tab/>
              <w:t>if DTM GPRS High Multi Slot Class is set to indicate Classes 32/37, 33/38 or Classes 42, 43, 44.</w:t>
            </w:r>
          </w:p>
          <w:p>
            <w:pPr>
              <w:pStyle w:val="TAL"/>
              <w:rPr/>
            </w:pPr>
            <w:r>
              <w:rPr/>
            </w:r>
          </w:p>
          <w:p>
            <w:pPr>
              <w:pStyle w:val="TAL"/>
              <w:rPr/>
            </w:pPr>
            <w:r>
              <w:rPr>
                <w:b/>
                <w:bCs/>
              </w:rPr>
              <w:t>Single Slot DTM</w:t>
            </w:r>
            <w:r>
              <w:rPr/>
              <w:t xml:space="preserve"> (1 bit field)</w:t>
              <w:br/>
              <w:t>This field indicates whether the MS supports single slot DTM operation (see 3GPP TS 43.055 [87]).</w:t>
            </w:r>
          </w:p>
          <w:p>
            <w:pPr>
              <w:pStyle w:val="TAL"/>
              <w:rPr/>
            </w:pPr>
            <w:r>
              <w:rPr/>
              <w:t>Bit</w:t>
              <w:br/>
              <w:t>0</w:t>
              <w:tab/>
              <w:tab/>
              <w:t>Single Slot DTM not supported</w:t>
              <w:br/>
              <w:t>1</w:t>
              <w:tab/>
              <w:tab/>
              <w:t>Single Slot DTM supported</w:t>
            </w:r>
          </w:p>
          <w:p>
            <w:pPr>
              <w:pStyle w:val="TAL"/>
              <w:rPr/>
            </w:pPr>
            <w:r>
              <w:rPr/>
            </w:r>
          </w:p>
          <w:p>
            <w:pPr>
              <w:pStyle w:val="TAL"/>
              <w:rPr>
                <w:bCs/>
              </w:rPr>
            </w:pPr>
            <w:r>
              <w:rPr>
                <w:bCs/>
              </w:rPr>
              <w:t>An MS indicating support for Extended DTM GPRS multislot class or Extended DTM EGPRS multislot class shall set this bit to ‘1’. The network may ignore the bit in this case.</w:t>
            </w:r>
          </w:p>
          <w:p>
            <w:pPr>
              <w:pStyle w:val="TAL"/>
              <w:rPr/>
            </w:pPr>
            <w:r>
              <w:rPr/>
            </w:r>
          </w:p>
          <w:p>
            <w:pPr>
              <w:pStyle w:val="TAL"/>
              <w:rPr/>
            </w:pPr>
            <w:r>
              <w:rPr>
                <w:b/>
              </w:rPr>
              <w:t>DTM EGPRS Multi Slot Class</w:t>
            </w:r>
            <w:r>
              <w:rPr>
                <w:bCs/>
              </w:rPr>
              <w:t xml:space="preserve"> (2 bit field)</w:t>
            </w:r>
            <w:r>
              <w:rPr/>
              <w:br/>
              <w:t>This field indicates the DTM EGPRS multislot capabilities of the MS. This field shall be included only if the mobile station supports EGPRS DTM. This field is coded as the DTM GPRS multislot Class field.</w:t>
            </w:r>
          </w:p>
          <w:p>
            <w:pPr>
              <w:pStyle w:val="TAL"/>
              <w:rPr/>
            </w:pPr>
            <w:r>
              <w:rPr/>
            </w:r>
          </w:p>
          <w:p>
            <w:pPr>
              <w:pStyle w:val="TAL"/>
              <w:rPr/>
            </w:pPr>
            <w:r>
              <w:rPr/>
              <w:t xml:space="preserve">This field shall contain one of the following values if the </w:t>
            </w:r>
            <w:r>
              <w:rPr>
                <w:i/>
              </w:rPr>
              <w:t>DTM EGPRS High Multi Slot Class</w:t>
            </w:r>
            <w:r>
              <w:rPr/>
              <w:t xml:space="preserve"> field is present:</w:t>
            </w:r>
          </w:p>
          <w:p>
            <w:pPr>
              <w:pStyle w:val="TAL"/>
              <w:rPr/>
            </w:pPr>
            <w:r>
              <w:rPr/>
            </w:r>
          </w:p>
          <w:p>
            <w:pPr>
              <w:pStyle w:val="TAL"/>
              <w:rPr/>
            </w:pPr>
            <w:r>
              <w:rPr/>
              <w:t>Multislot class 9</w:t>
              <w:tab/>
              <w:t>if DTM EGPRS High Multi Slot Class is set to indicate Class 31/36 or Class 41;</w:t>
            </w:r>
          </w:p>
          <w:p>
            <w:pPr>
              <w:pStyle w:val="TAL"/>
              <w:rPr/>
            </w:pPr>
            <w:r>
              <w:rPr/>
              <w:t>Multislot class 11</w:t>
              <w:tab/>
              <w:t>if DTM EGPRS High Multi Slot Class is set to indicate Classes 32/37, 33/38 or Classes 42, 43, 44.</w:t>
            </w:r>
          </w:p>
          <w:p>
            <w:pPr>
              <w:pStyle w:val="TAL"/>
              <w:rPr/>
            </w:pPr>
            <w:r>
              <w:rPr/>
            </w:r>
          </w:p>
          <w:p>
            <w:pPr>
              <w:pStyle w:val="TAL"/>
              <w:rPr/>
            </w:pPr>
            <w:r>
              <w:rPr/>
              <w:t>The same multislot capability is applicable also for EGPRS2 if supported.</w:t>
            </w:r>
          </w:p>
          <w:p>
            <w:pPr>
              <w:pStyle w:val="TAL"/>
              <w:rPr/>
            </w:pPr>
            <w:r>
              <w:rPr/>
            </w:r>
          </w:p>
          <w:p>
            <w:pPr>
              <w:pStyle w:val="TAL"/>
              <w:rPr/>
            </w:pPr>
            <w:r>
              <w:rPr>
                <w:b/>
                <w:bCs/>
              </w:rPr>
              <w:t>COMPACT Interference Measurement Capability</w:t>
            </w:r>
            <w:r>
              <w:rPr/>
              <w:t xml:space="preserve"> (1 bit field)</w:t>
            </w:r>
          </w:p>
          <w:p>
            <w:pPr>
              <w:pStyle w:val="TAL"/>
              <w:rPr/>
            </w:pPr>
            <w:r>
              <w:rPr/>
              <w:t>0</w:t>
              <w:tab/>
              <w:tab/>
              <w:t>COMPACT Interference Measurement Capability is not implemented</w:t>
              <w:br/>
              <w:t>1</w:t>
              <w:tab/>
              <w:tab/>
              <w:t>COMPACT Interference Measurement Capability is implemented</w:t>
            </w:r>
          </w:p>
          <w:p>
            <w:pPr>
              <w:pStyle w:val="TAL"/>
              <w:rPr/>
            </w:pPr>
            <w:r>
              <w:rPr/>
            </w:r>
          </w:p>
          <w:p>
            <w:pPr>
              <w:pStyle w:val="TAL"/>
              <w:rPr/>
            </w:pPr>
            <w:r>
              <w:rPr>
                <w:b/>
              </w:rPr>
              <w:t>Revision Level</w:t>
            </w:r>
            <w:r>
              <w:rPr/>
              <w:t xml:space="preserve"> </w:t>
            </w:r>
            <w:r>
              <w:rPr>
                <w:b/>
              </w:rPr>
              <w:t>Indicator</w:t>
            </w:r>
            <w:r>
              <w:rPr>
                <w:bCs/>
              </w:rPr>
              <w:t xml:space="preserve"> </w:t>
            </w:r>
            <w:r>
              <w:rPr/>
              <w:t>(1 bit field)</w:t>
            </w:r>
          </w:p>
          <w:p>
            <w:pPr>
              <w:pStyle w:val="TAL"/>
              <w:rPr/>
            </w:pPr>
            <w:r>
              <w:rPr/>
              <w:t>Bit</w:t>
              <w:br/>
              <w:t>0</w:t>
              <w:tab/>
              <w:tab/>
              <w:t>The ME is Release ’98 or older</w:t>
              <w:br/>
              <w:t>1</w:t>
              <w:tab/>
              <w:tab/>
              <w:t>The ME is Release ’99 onwards</w:t>
            </w:r>
          </w:p>
          <w:p>
            <w:pPr>
              <w:pStyle w:val="TAL"/>
              <w:rPr/>
            </w:pPr>
            <w:r>
              <w:rPr/>
            </w:r>
          </w:p>
          <w:p>
            <w:pPr>
              <w:pStyle w:val="TAL"/>
              <w:rPr/>
            </w:pPr>
            <w:r>
              <w:rPr>
                <w:b/>
              </w:rPr>
              <w:t>UMTS FDD Radio Access Technology Capability</w:t>
            </w:r>
            <w:r>
              <w:rPr/>
              <w:t xml:space="preserve"> (1 bit field)</w:t>
            </w:r>
          </w:p>
          <w:p>
            <w:pPr>
              <w:pStyle w:val="TAL"/>
              <w:rPr/>
            </w:pPr>
            <w:r>
              <w:rPr/>
              <w:t>Bit</w:t>
            </w:r>
          </w:p>
          <w:p>
            <w:pPr>
              <w:pStyle w:val="TAL"/>
              <w:rPr/>
            </w:pPr>
            <w:r>
              <w:rPr/>
              <w:t>0</w:t>
              <w:tab/>
              <w:tab/>
              <w:t>UMTS FDD not supported</w:t>
            </w:r>
          </w:p>
          <w:p>
            <w:pPr>
              <w:pStyle w:val="TAL"/>
              <w:rPr/>
            </w:pPr>
            <w:r>
              <w:rPr/>
              <w:t>1</w:t>
              <w:tab/>
              <w:tab/>
              <w:t>UMTS FDD supported</w:t>
            </w:r>
          </w:p>
          <w:p>
            <w:pPr>
              <w:pStyle w:val="TAL"/>
              <w:rPr/>
            </w:pPr>
            <w:r>
              <w:rPr/>
            </w:r>
          </w:p>
          <w:p>
            <w:pPr>
              <w:pStyle w:val="TAL"/>
              <w:rPr/>
            </w:pPr>
            <w:r>
              <w:rPr>
                <w:b/>
              </w:rPr>
              <w:t>UMTS 3.84 Mcps TDD Radio Access Technology Capability</w:t>
            </w:r>
            <w:r>
              <w:rPr/>
              <w:t xml:space="preserve"> (1 bit field)</w:t>
            </w:r>
          </w:p>
          <w:p>
            <w:pPr>
              <w:pStyle w:val="TAL"/>
              <w:rPr/>
            </w:pPr>
            <w:r>
              <w:rPr/>
              <w:t>Bit</w:t>
            </w:r>
          </w:p>
          <w:p>
            <w:pPr>
              <w:pStyle w:val="TAL"/>
              <w:rPr/>
            </w:pPr>
            <w:r>
              <w:rPr/>
              <w:t>0</w:t>
              <w:tab/>
              <w:tab/>
              <w:t>UMTS 3.84 Mcps TDD not supported</w:t>
            </w:r>
          </w:p>
          <w:p>
            <w:pPr>
              <w:pStyle w:val="TAL"/>
              <w:rPr/>
            </w:pPr>
            <w:r>
              <w:rPr/>
              <w:t>1</w:t>
              <w:tab/>
              <w:tab/>
              <w:t>UMTS 3.84 Mcps TDD supported</w:t>
            </w:r>
          </w:p>
          <w:p>
            <w:pPr>
              <w:pStyle w:val="TAL"/>
              <w:rPr/>
            </w:pPr>
            <w:r>
              <w:rPr/>
            </w:r>
          </w:p>
          <w:p>
            <w:pPr>
              <w:pStyle w:val="TAL"/>
              <w:rPr/>
            </w:pPr>
            <w:r>
              <w:rPr>
                <w:b/>
              </w:rPr>
              <w:t>CDMA 2000 Radio Access Technology Capability</w:t>
            </w:r>
            <w:r>
              <w:rPr/>
              <w:t xml:space="preserve"> (1 bit field)</w:t>
            </w:r>
          </w:p>
          <w:p>
            <w:pPr>
              <w:pStyle w:val="TAL"/>
              <w:rPr/>
            </w:pPr>
            <w:r>
              <w:rPr/>
              <w:t>Bit</w:t>
            </w:r>
          </w:p>
          <w:p>
            <w:pPr>
              <w:pStyle w:val="TAL"/>
              <w:rPr/>
            </w:pPr>
            <w:r>
              <w:rPr/>
              <w:t>0</w:t>
              <w:tab/>
              <w:tab/>
              <w:t>CDMA 2000 not supported</w:t>
            </w:r>
          </w:p>
          <w:p>
            <w:pPr>
              <w:pStyle w:val="TAL"/>
              <w:rPr/>
            </w:pPr>
            <w:r>
              <w:rPr/>
              <w:t>1</w:t>
              <w:tab/>
              <w:tab/>
              <w:t>CDMA 2000 supported</w:t>
            </w:r>
          </w:p>
          <w:p>
            <w:pPr>
              <w:pStyle w:val="TAL"/>
              <w:rPr/>
            </w:pPr>
            <w:r>
              <w:rPr/>
            </w:r>
          </w:p>
          <w:p>
            <w:pPr>
              <w:pStyle w:val="TAL"/>
              <w:rPr/>
            </w:pPr>
            <w:r>
              <w:rPr>
                <w:b/>
              </w:rPr>
              <w:t>UMTS 1.28 Mcps</w:t>
            </w:r>
            <w:r>
              <w:rPr/>
              <w:t xml:space="preserve"> </w:t>
            </w:r>
            <w:r>
              <w:rPr>
                <w:b/>
              </w:rPr>
              <w:t>TDD Radio Access Technology Capability</w:t>
            </w:r>
            <w:r>
              <w:rPr/>
              <w:t xml:space="preserve"> (1 bit field)</w:t>
            </w:r>
          </w:p>
          <w:p>
            <w:pPr>
              <w:pStyle w:val="TAL"/>
              <w:rPr/>
            </w:pPr>
            <w:r>
              <w:rPr/>
              <w:t>Bit</w:t>
            </w:r>
          </w:p>
          <w:p>
            <w:pPr>
              <w:pStyle w:val="TAL"/>
              <w:rPr/>
            </w:pPr>
            <w:r>
              <w:rPr/>
              <w:t>0</w:t>
              <w:tab/>
              <w:tab/>
              <w:t>UMTS 1.28 Mcps TDD not supported</w:t>
            </w:r>
          </w:p>
          <w:p>
            <w:pPr>
              <w:pStyle w:val="TAL"/>
              <w:rPr/>
            </w:pPr>
            <w:r>
              <w:rPr/>
              <w:t>1</w:t>
              <w:tab/>
              <w:tab/>
              <w:t>UMTS 1.28 Mcps TDD supported</w:t>
            </w:r>
          </w:p>
          <w:p>
            <w:pPr>
              <w:pStyle w:val="TAL"/>
              <w:rPr>
                <w:b/>
                <w:b/>
              </w:rPr>
            </w:pPr>
            <w:r>
              <w:rPr>
                <w:b/>
              </w:rPr>
            </w:r>
          </w:p>
          <w:p>
            <w:pPr>
              <w:pStyle w:val="TAL"/>
              <w:rPr/>
            </w:pPr>
            <w:r>
              <w:rPr>
                <w:b/>
              </w:rPr>
              <w:t xml:space="preserve">GERAN Feature Package 1 </w:t>
            </w:r>
            <w:r>
              <w:rPr/>
              <w:t>(1 bit field)</w:t>
            </w:r>
          </w:p>
          <w:p>
            <w:pPr>
              <w:pStyle w:val="TAL"/>
              <w:rPr/>
            </w:pPr>
            <w:r>
              <w:rPr/>
              <w:t>The support of interworking towards E-UTRA is indicated separately in the "</w:t>
            </w:r>
            <w:r>
              <w:rPr>
                <w:b/>
                <w:bCs/>
              </w:rPr>
              <w:t>GERAN to E-UTRA</w:t>
            </w:r>
            <w:r>
              <w:rPr/>
              <w:t xml:space="preserve"> </w:t>
            </w:r>
            <w:r>
              <w:rPr>
                <w:b/>
                <w:bCs/>
              </w:rPr>
              <w:t>support in GERAN</w:t>
            </w:r>
            <w:r>
              <w:rPr/>
              <w:t xml:space="preserve"> </w:t>
            </w:r>
            <w:r>
              <w:rPr>
                <w:b/>
                <w:bCs/>
              </w:rPr>
              <w:t>packet transfer mode</w:t>
            </w:r>
            <w:r>
              <w:rPr/>
              <w:t>" field. This field indicates whether the MS supports the GERAN Feature Package 1 (see 3GPP TS 44.060 [76]). It is coded as follows:</w:t>
            </w:r>
          </w:p>
          <w:p>
            <w:pPr>
              <w:pStyle w:val="TAL"/>
              <w:rPr/>
            </w:pPr>
            <w:r>
              <w:rPr/>
            </w:r>
          </w:p>
          <w:p>
            <w:pPr>
              <w:pStyle w:val="TAL"/>
              <w:rPr/>
            </w:pPr>
            <w:r>
              <w:rPr/>
              <w:t>0</w:t>
              <w:tab/>
              <w:tab/>
              <w:t>GERAN feature package 1 not supported.</w:t>
              <w:br/>
              <w:t>1</w:t>
              <w:tab/>
              <w:tab/>
              <w:t>GERAN feature package 1 supported.</w:t>
            </w:r>
          </w:p>
          <w:p>
            <w:pPr>
              <w:pStyle w:val="TAL"/>
              <w:rPr>
                <w:b/>
                <w:b/>
              </w:rPr>
            </w:pPr>
            <w:r>
              <w:rPr>
                <w:b/>
              </w:rPr>
            </w:r>
          </w:p>
          <w:p>
            <w:pPr>
              <w:pStyle w:val="TAL"/>
              <w:rPr/>
            </w:pPr>
            <w:r>
              <w:rPr>
                <w:b/>
              </w:rPr>
              <w:t>Extended DTM GPRS Multi Slot Class</w:t>
            </w:r>
            <w:r>
              <w:rPr/>
              <w:t xml:space="preserve"> (2 bit field)</w:t>
            </w:r>
          </w:p>
          <w:p>
            <w:pPr>
              <w:pStyle w:val="TAL"/>
              <w:rPr/>
            </w:pPr>
            <w:r>
              <w:rPr/>
              <w:t>This field indicates the extended DTM GPRS capabilities of the MS and shall be interpreted in conjunction with the DTM GPRS Multi Slot Class field. It is coded as follows, where ‘DGMSC’ denotes the DTM GPRS multislot class field:</w:t>
            </w:r>
          </w:p>
          <w:p>
            <w:pPr>
              <w:pStyle w:val="TAL"/>
              <w:rPr/>
            </w:pPr>
            <w:r>
              <w:rPr/>
              <w:t>DGMSC Bit</w:t>
              <w:tab/>
              <w:t>2 1</w:t>
              <w:tab/>
              <w:tab/>
            </w:r>
            <w:r>
              <w:rPr>
                <w:b/>
              </w:rPr>
              <w:t>Bit</w:t>
              <w:tab/>
              <w:t>2 1</w:t>
            </w:r>
          </w:p>
          <w:p>
            <w:pPr>
              <w:pStyle w:val="TAL"/>
              <w:rPr/>
            </w:pPr>
            <w:r>
              <w:rPr/>
              <w:tab/>
              <w:tab/>
              <w:tab/>
              <w:tab/>
              <w:t>0 0</w:t>
              <w:tab/>
              <w:tab/>
              <w:tab/>
            </w:r>
            <w:r>
              <w:rPr>
                <w:b/>
              </w:rPr>
              <w:t>0 0</w:t>
            </w:r>
            <w:r>
              <w:rPr/>
              <w:tab/>
              <w:tab/>
              <w:t>Unused. If received, it shall be interpreted as ‘01 00’</w:t>
            </w:r>
          </w:p>
          <w:p>
            <w:pPr>
              <w:pStyle w:val="TAL"/>
              <w:rPr/>
            </w:pPr>
            <w:r>
              <w:rPr/>
              <w:tab/>
              <w:tab/>
              <w:tab/>
              <w:tab/>
              <w:t>0 0</w:t>
              <w:tab/>
              <w:tab/>
              <w:tab/>
            </w:r>
            <w:r>
              <w:rPr>
                <w:b/>
              </w:rPr>
              <w:t>0 1</w:t>
            </w:r>
            <w:r>
              <w:rPr/>
              <w:tab/>
              <w:tab/>
              <w:t>Unused. If received, it shall be interpreted as ‘01 00’</w:t>
            </w:r>
          </w:p>
          <w:p>
            <w:pPr>
              <w:pStyle w:val="TAL"/>
              <w:rPr/>
            </w:pPr>
            <w:r>
              <w:rPr/>
              <w:tab/>
              <w:tab/>
              <w:tab/>
              <w:tab/>
              <w:t>0 0</w:t>
              <w:tab/>
              <w:tab/>
              <w:tab/>
            </w:r>
            <w:r>
              <w:rPr>
                <w:b/>
              </w:rPr>
              <w:t>1 0</w:t>
            </w:r>
            <w:r>
              <w:rPr/>
              <w:tab/>
              <w:tab/>
              <w:t>Unused. If received, it shall be interpreted as ‘01 00’</w:t>
            </w:r>
          </w:p>
          <w:p>
            <w:pPr>
              <w:pStyle w:val="TAL"/>
              <w:rPr/>
            </w:pPr>
            <w:r>
              <w:rPr/>
              <w:tab/>
              <w:tab/>
              <w:tab/>
              <w:tab/>
              <w:t>0 0</w:t>
              <w:tab/>
              <w:tab/>
              <w:tab/>
            </w:r>
            <w:r>
              <w:rPr>
                <w:b/>
              </w:rPr>
              <w:t>1 1</w:t>
            </w:r>
            <w:r>
              <w:rPr/>
              <w:tab/>
              <w:tab/>
              <w:t>Unused. If received, it shall be interpreted as ‘01 00’</w:t>
            </w:r>
          </w:p>
          <w:p>
            <w:pPr>
              <w:pStyle w:val="TAL"/>
              <w:rPr/>
            </w:pPr>
            <w:r>
              <w:rPr/>
              <w:tab/>
              <w:tab/>
              <w:tab/>
              <w:tab/>
              <w:t>0 1</w:t>
              <w:tab/>
              <w:tab/>
              <w:tab/>
            </w:r>
            <w:r>
              <w:rPr>
                <w:b/>
              </w:rPr>
              <w:t>0 0</w:t>
            </w:r>
            <w:r>
              <w:rPr/>
              <w:tab/>
              <w:tab/>
              <w:t>Multislot class 5 supported</w:t>
            </w:r>
          </w:p>
          <w:p>
            <w:pPr>
              <w:pStyle w:val="TAL"/>
              <w:rPr/>
            </w:pPr>
            <w:r>
              <w:rPr/>
              <w:tab/>
              <w:tab/>
              <w:tab/>
              <w:tab/>
              <w:t>0 1</w:t>
              <w:tab/>
              <w:tab/>
              <w:tab/>
            </w:r>
            <w:r>
              <w:rPr>
                <w:b/>
              </w:rPr>
              <w:t>0 1</w:t>
            </w:r>
            <w:r>
              <w:rPr/>
              <w:tab/>
              <w:tab/>
              <w:t>Multislot class 6 supported</w:t>
            </w:r>
          </w:p>
          <w:p>
            <w:pPr>
              <w:pStyle w:val="TAL"/>
              <w:rPr/>
            </w:pPr>
            <w:r>
              <w:rPr/>
              <w:tab/>
              <w:tab/>
              <w:tab/>
              <w:tab/>
              <w:t>0 1</w:t>
              <w:tab/>
              <w:tab/>
              <w:tab/>
            </w:r>
            <w:r>
              <w:rPr>
                <w:b/>
              </w:rPr>
              <w:t>1 0</w:t>
              <w:tab/>
            </w:r>
            <w:r>
              <w:rPr/>
              <w:tab/>
              <w:t>Unused. If received, it shall be interpreted as ‘01 00’</w:t>
            </w:r>
          </w:p>
          <w:p>
            <w:pPr>
              <w:pStyle w:val="TAL"/>
              <w:rPr/>
            </w:pPr>
            <w:r>
              <w:rPr/>
              <w:tab/>
              <w:tab/>
              <w:tab/>
              <w:tab/>
              <w:t>0 1</w:t>
              <w:tab/>
              <w:tab/>
              <w:tab/>
            </w:r>
            <w:r>
              <w:rPr>
                <w:b/>
              </w:rPr>
              <w:t>1 1</w:t>
              <w:tab/>
            </w:r>
            <w:r>
              <w:rPr/>
              <w:tab/>
              <w:t>Unused. If received, it shall be interpreted as ‘01 00’</w:t>
            </w:r>
          </w:p>
          <w:p>
            <w:pPr>
              <w:pStyle w:val="TAL"/>
              <w:rPr/>
            </w:pPr>
            <w:r>
              <w:rPr/>
              <w:tab/>
              <w:tab/>
              <w:tab/>
              <w:tab/>
              <w:t>1 0</w:t>
              <w:tab/>
              <w:tab/>
              <w:tab/>
            </w:r>
            <w:r>
              <w:rPr>
                <w:b/>
              </w:rPr>
              <w:t>0 0</w:t>
            </w:r>
            <w:r>
              <w:rPr/>
              <w:tab/>
              <w:tab/>
              <w:t>Multislot class 9 supported</w:t>
            </w:r>
          </w:p>
          <w:p>
            <w:pPr>
              <w:pStyle w:val="TAL"/>
              <w:rPr/>
            </w:pPr>
            <w:r>
              <w:rPr/>
              <w:tab/>
              <w:tab/>
              <w:tab/>
              <w:tab/>
              <w:t>1 0</w:t>
              <w:tab/>
              <w:tab/>
              <w:tab/>
            </w:r>
            <w:r>
              <w:rPr>
                <w:b/>
              </w:rPr>
              <w:t>0 1</w:t>
            </w:r>
            <w:r>
              <w:rPr/>
              <w:tab/>
              <w:tab/>
              <w:t>Multislot class 10 supported</w:t>
            </w:r>
          </w:p>
          <w:p>
            <w:pPr>
              <w:pStyle w:val="TAL"/>
              <w:rPr/>
            </w:pPr>
            <w:r>
              <w:rPr/>
              <w:tab/>
              <w:tab/>
              <w:tab/>
              <w:tab/>
              <w:t>1 0</w:t>
              <w:tab/>
              <w:tab/>
              <w:tab/>
            </w:r>
            <w:r>
              <w:rPr>
                <w:b/>
              </w:rPr>
              <w:t>1 0</w:t>
            </w:r>
            <w:r>
              <w:rPr/>
              <w:tab/>
              <w:tab/>
              <w:t>Unused. If received, it shall be interpreted as ’10 00’</w:t>
            </w:r>
          </w:p>
          <w:p>
            <w:pPr>
              <w:pStyle w:val="TAL"/>
              <w:rPr/>
            </w:pPr>
            <w:r>
              <w:rPr/>
              <w:tab/>
              <w:tab/>
              <w:tab/>
              <w:tab/>
              <w:t>1 0</w:t>
              <w:tab/>
              <w:tab/>
              <w:tab/>
            </w:r>
            <w:r>
              <w:rPr>
                <w:b/>
              </w:rPr>
              <w:t>1 1</w:t>
            </w:r>
            <w:r>
              <w:rPr/>
              <w:tab/>
              <w:tab/>
              <w:t>Unused. If received, it shall be interpreted as ’10 00’</w:t>
            </w:r>
          </w:p>
          <w:p>
            <w:pPr>
              <w:pStyle w:val="TAL"/>
              <w:rPr/>
            </w:pPr>
            <w:r>
              <w:rPr/>
              <w:tab/>
              <w:tab/>
              <w:tab/>
              <w:tab/>
              <w:t>1 1</w:t>
              <w:tab/>
              <w:tab/>
              <w:tab/>
            </w:r>
            <w:r>
              <w:rPr>
                <w:b/>
              </w:rPr>
              <w:t>0 0</w:t>
            </w:r>
            <w:r>
              <w:rPr/>
              <w:tab/>
              <w:tab/>
              <w:t>Multislot class 11 supported</w:t>
            </w:r>
          </w:p>
          <w:p>
            <w:pPr>
              <w:pStyle w:val="TAL"/>
              <w:rPr/>
            </w:pPr>
            <w:r>
              <w:rPr/>
              <w:tab/>
              <w:tab/>
              <w:tab/>
              <w:tab/>
              <w:t>1 1</w:t>
              <w:tab/>
              <w:tab/>
              <w:tab/>
            </w:r>
            <w:r>
              <w:rPr>
                <w:b/>
                <w:bCs/>
              </w:rPr>
              <w:t>0 1</w:t>
            </w:r>
            <w:r>
              <w:rPr/>
              <w:tab/>
              <w:tab/>
              <w:t>Unused. If received, it shall be interpreted as ’11 00’</w:t>
            </w:r>
          </w:p>
          <w:p>
            <w:pPr>
              <w:pStyle w:val="TAL"/>
              <w:rPr/>
            </w:pPr>
            <w:r>
              <w:rPr/>
              <w:tab/>
              <w:tab/>
              <w:tab/>
              <w:tab/>
              <w:t>1 1</w:t>
              <w:tab/>
              <w:tab/>
              <w:tab/>
            </w:r>
            <w:r>
              <w:rPr>
                <w:b/>
                <w:bCs/>
              </w:rPr>
              <w:t>1 0</w:t>
            </w:r>
            <w:r>
              <w:rPr/>
              <w:tab/>
              <w:tab/>
              <w:t>Unused. If received, it shall be interpreted as ’11 00’</w:t>
            </w:r>
          </w:p>
          <w:p>
            <w:pPr>
              <w:pStyle w:val="TAL"/>
              <w:rPr/>
            </w:pPr>
            <w:r>
              <w:rPr/>
              <w:tab/>
              <w:tab/>
              <w:tab/>
              <w:tab/>
              <w:t>1 1</w:t>
              <w:tab/>
              <w:tab/>
              <w:tab/>
            </w:r>
            <w:r>
              <w:rPr>
                <w:b/>
              </w:rPr>
              <w:t>1 1</w:t>
            </w:r>
            <w:r>
              <w:rPr/>
              <w:tab/>
              <w:tab/>
              <w:t>Unused. If received, it shall be interpreted as ’11 00’</w:t>
            </w:r>
          </w:p>
          <w:p>
            <w:pPr>
              <w:pStyle w:val="TAL"/>
              <w:rPr/>
            </w:pPr>
            <w:r>
              <w:rPr/>
            </w:r>
          </w:p>
          <w:p>
            <w:pPr>
              <w:pStyle w:val="TAL"/>
              <w:rPr/>
            </w:pPr>
            <w:r>
              <w:rPr/>
              <w:t xml:space="preserve">The presence of this field indicates that the MS supports combined fullrate and halfrate GPRS channels in the downlink. When this field is not present, the MS supports the multislot class indicated by the </w:t>
            </w:r>
            <w:r>
              <w:rPr>
                <w:i/>
              </w:rPr>
              <w:t xml:space="preserve">DTM GPRS Multi Slot Class </w:t>
            </w:r>
            <w:r>
              <w:rPr/>
              <w:t>field.</w:t>
            </w:r>
          </w:p>
          <w:p>
            <w:pPr>
              <w:pStyle w:val="TAL"/>
              <w:rPr/>
            </w:pPr>
            <w:r>
              <w:rPr/>
            </w:r>
          </w:p>
          <w:p>
            <w:pPr>
              <w:pStyle w:val="TAL"/>
              <w:rPr/>
            </w:pPr>
            <w:r>
              <w:rPr/>
              <w:t xml:space="preserve">If this field is included, it shall contain one of the following values if the </w:t>
            </w:r>
            <w:r>
              <w:rPr>
                <w:i/>
              </w:rPr>
              <w:t>DTM GPRS High Multi Slot Class</w:t>
            </w:r>
            <w:r>
              <w:rPr/>
              <w:t xml:space="preserve"> field is present:</w:t>
            </w:r>
          </w:p>
          <w:p>
            <w:pPr>
              <w:pStyle w:val="TAL"/>
              <w:rPr/>
            </w:pPr>
            <w:r>
              <w:rPr/>
            </w:r>
          </w:p>
          <w:p>
            <w:pPr>
              <w:pStyle w:val="TAL"/>
              <w:rPr/>
            </w:pPr>
            <w:r>
              <w:rPr/>
              <w:t>Multislot class 10</w:t>
              <w:tab/>
              <w:t>if DTM GPRS High Multi Slot Class is set to indicate Class 31/36 or Class 41;</w:t>
            </w:r>
          </w:p>
          <w:p>
            <w:pPr>
              <w:pStyle w:val="TAL"/>
              <w:rPr/>
            </w:pPr>
            <w:r>
              <w:rPr/>
              <w:t>Multislot class 11</w:t>
              <w:tab/>
              <w:t>if DTM GPRS High Multi Slot Class is set to indicate Classes 32/37, 33/38 or Classes 42, 43, 44.</w:t>
            </w:r>
          </w:p>
          <w:p>
            <w:pPr>
              <w:pStyle w:val="TAL"/>
              <w:rPr/>
            </w:pPr>
            <w:r>
              <w:rPr/>
            </w:r>
          </w:p>
          <w:p>
            <w:pPr>
              <w:pStyle w:val="TAL"/>
              <w:rPr/>
            </w:pPr>
            <w:r>
              <w:rPr>
                <w:b/>
              </w:rPr>
              <w:t>Extended DTM EGPRS Multislot Class</w:t>
            </w:r>
            <w:r>
              <w:rPr/>
              <w:t xml:space="preserve"> (2 bit field)</w:t>
            </w:r>
          </w:p>
          <w:p>
            <w:pPr>
              <w:pStyle w:val="TAL"/>
              <w:rPr/>
            </w:pPr>
            <w:r>
              <w:rPr/>
              <w:t>This field is not considered when the DTM EGPRS Multislot Class field is not included. This field indicates the extended DTM EGPRS multislot capabilities of the MS and shall be interpreted in conjunction with the DTM EGPRS Multislot Class field. This field is coded as the Extended DTM GPRS Multislot Class field. The presence of this field indicates that the MS supports combined fullrate and halfrate GPRS channels in the downlink. When this field is not present, the MS supports the multislot class indicated by the DTM EGPRS Multi Slot Class field.</w:t>
            </w:r>
          </w:p>
          <w:p>
            <w:pPr>
              <w:pStyle w:val="TAL"/>
              <w:rPr/>
            </w:pPr>
            <w:r>
              <w:rPr/>
            </w:r>
          </w:p>
          <w:p>
            <w:pPr>
              <w:pStyle w:val="TAL"/>
              <w:rPr/>
            </w:pPr>
            <w:r>
              <w:rPr/>
              <w:t xml:space="preserve">If this field is included, it shall contain one of the following values if the </w:t>
            </w:r>
            <w:r>
              <w:rPr>
                <w:i/>
              </w:rPr>
              <w:t>DTM EGPRS High Multi Slot Class</w:t>
            </w:r>
            <w:r>
              <w:rPr/>
              <w:t xml:space="preserve"> field is present:</w:t>
            </w:r>
          </w:p>
          <w:p>
            <w:pPr>
              <w:pStyle w:val="TAL"/>
              <w:rPr/>
            </w:pPr>
            <w:r>
              <w:rPr/>
            </w:r>
          </w:p>
          <w:p>
            <w:pPr>
              <w:pStyle w:val="TAL"/>
              <w:rPr/>
            </w:pPr>
            <w:r>
              <w:rPr/>
              <w:t>Multislot class 10</w:t>
              <w:tab/>
              <w:t>if DTM EGPRS High Multi Slot Class is set to indicate Class 31/36 or Class 41;</w:t>
            </w:r>
          </w:p>
          <w:p>
            <w:pPr>
              <w:pStyle w:val="TAL"/>
              <w:rPr/>
            </w:pPr>
            <w:r>
              <w:rPr/>
              <w:t>Multislot class 11</w:t>
              <w:tab/>
              <w:t>if DTM EGPRS High Multi Slot Class is set to indicate Classes 32/37, 33/38 or Classes 42, 43, 44.</w:t>
            </w:r>
          </w:p>
          <w:p>
            <w:pPr>
              <w:pStyle w:val="TAL"/>
              <w:rPr/>
            </w:pPr>
            <w:r>
              <w:rPr/>
            </w:r>
          </w:p>
          <w:p>
            <w:pPr>
              <w:pStyle w:val="TAL"/>
              <w:rPr/>
            </w:pPr>
            <w:r>
              <w:rPr>
                <w:b/>
                <w:bCs/>
              </w:rPr>
              <w:t>Modulation based multislot class support</w:t>
            </w:r>
            <w:r>
              <w:rPr/>
              <w:t xml:space="preserve"> (1 bit field)</w:t>
            </w:r>
          </w:p>
          <w:p>
            <w:pPr>
              <w:pStyle w:val="TAL"/>
              <w:rPr/>
            </w:pPr>
            <w:r>
              <w:rPr/>
              <w:t>Bit</w:t>
            </w:r>
          </w:p>
          <w:p>
            <w:pPr>
              <w:pStyle w:val="TAL"/>
              <w:rPr/>
            </w:pPr>
            <w:r>
              <w:rPr/>
              <w:t>0</w:t>
              <w:tab/>
              <w:tab/>
              <w:t>"Modulation based multislot class" not supported</w:t>
            </w:r>
          </w:p>
          <w:p>
            <w:pPr>
              <w:pStyle w:val="TAL"/>
              <w:rPr/>
            </w:pPr>
            <w:r>
              <w:rPr/>
              <w:t>1</w:t>
              <w:tab/>
              <w:tab/>
              <w:t>"Modulation based multislot class" supported</w:t>
            </w:r>
          </w:p>
          <w:p>
            <w:pPr>
              <w:pStyle w:val="TAL"/>
              <w:rPr/>
            </w:pPr>
            <w:r>
              <w:rPr/>
            </w:r>
          </w:p>
          <w:p>
            <w:pPr>
              <w:pStyle w:val="TAL"/>
              <w:rPr>
                <w:b/>
                <w:b/>
              </w:rPr>
            </w:pPr>
            <w:r>
              <w:rPr>
                <w:b/>
              </w:rPr>
              <w:t>High Multislot Capability (2 bit field)</w:t>
            </w:r>
          </w:p>
          <w:p>
            <w:pPr>
              <w:pStyle w:val="TAL"/>
              <w:rPr/>
            </w:pPr>
            <w:r>
              <w:rPr/>
              <w:t>The High Multislot Capability is individually combined with each multislot class field sent by the MS (the possible multislot class fields are: GPRS multislot class, EGPRS multislot class) to extend the related multislot class to multislot classes 30 to 45, see 3GPP TS 45.002 [32]. The same capability is applicable also to EGPRS2 if supported.</w:t>
            </w:r>
          </w:p>
          <w:p>
            <w:pPr>
              <w:pStyle w:val="TAL"/>
              <w:rPr/>
            </w:pPr>
            <w:r>
              <w:rPr/>
              <w:t>For each multislot class, the following mapping is done:</w:t>
            </w:r>
          </w:p>
          <w:p>
            <w:pPr>
              <w:pStyle w:val="TAL"/>
              <w:rPr/>
            </w:pPr>
            <w:r>
              <w:rPr/>
              <w:t>Bits</w:t>
            </w:r>
          </w:p>
          <w:p>
            <w:pPr>
              <w:pStyle w:val="TAL"/>
              <w:rPr>
                <w:color w:val="000000"/>
              </w:rPr>
            </w:pPr>
            <w:r>
              <w:rPr>
                <w:color w:val="000000"/>
              </w:rPr>
              <w:t>2 1</w:t>
              <w:tab/>
              <w:tab/>
              <w:t>coded multislot class field</w:t>
              <w:tab/>
              <w:tab/>
              <w:tab/>
              <w:t>actual multislot class</w:t>
            </w:r>
          </w:p>
          <w:p>
            <w:pPr>
              <w:pStyle w:val="TAL"/>
              <w:rPr>
                <w:color w:val="000000"/>
              </w:rPr>
            </w:pPr>
            <w:r>
              <w:rPr>
                <w:color w:val="000000"/>
              </w:rPr>
              <w:t>0 0</w:t>
              <w:tab/>
              <w:tab/>
              <w:tab/>
              <w:tab/>
              <w:t>8</w:t>
              <w:tab/>
              <w:tab/>
              <w:tab/>
              <w:tab/>
              <w:tab/>
              <w:tab/>
              <w:tab/>
              <w:tab/>
              <w:tab/>
              <w:tab/>
              <w:t>30</w:t>
            </w:r>
          </w:p>
          <w:p>
            <w:pPr>
              <w:pStyle w:val="TAL"/>
              <w:rPr>
                <w:color w:val="000000"/>
              </w:rPr>
            </w:pPr>
            <w:r>
              <w:rPr>
                <w:color w:val="000000"/>
              </w:rPr>
              <w:t>0 0</w:t>
              <w:tab/>
              <w:tab/>
              <w:tab/>
              <w:tab/>
              <w:t>10, 23, 28, 29</w:t>
              <w:tab/>
              <w:tab/>
              <w:tab/>
              <w:tab/>
              <w:tab/>
              <w:tab/>
              <w:tab/>
              <w:t>39</w:t>
            </w:r>
          </w:p>
          <w:p>
            <w:pPr>
              <w:pStyle w:val="TAL"/>
              <w:rPr>
                <w:color w:val="000000"/>
              </w:rPr>
            </w:pPr>
            <w:r>
              <w:rPr>
                <w:color w:val="000000"/>
              </w:rPr>
              <w:t>0 0</w:t>
              <w:tab/>
              <w:tab/>
              <w:tab/>
              <w:tab/>
              <w:t>11, 20, 25</w:t>
              <w:tab/>
              <w:tab/>
              <w:tab/>
              <w:tab/>
              <w:tab/>
              <w:tab/>
              <w:tab/>
              <w:tab/>
              <w:t>32</w:t>
            </w:r>
          </w:p>
          <w:p>
            <w:pPr>
              <w:pStyle w:val="TAL"/>
              <w:rPr>
                <w:color w:val="000000"/>
              </w:rPr>
            </w:pPr>
            <w:r>
              <w:rPr>
                <w:color w:val="000000"/>
              </w:rPr>
              <w:t>0 0</w:t>
              <w:tab/>
              <w:tab/>
              <w:tab/>
              <w:tab/>
              <w:t>12, 21, 22, 26, 27</w:t>
              <w:tab/>
              <w:tab/>
              <w:tab/>
              <w:tab/>
              <w:tab/>
              <w:tab/>
              <w:t>33</w:t>
            </w:r>
          </w:p>
          <w:p>
            <w:pPr>
              <w:pStyle w:val="TAL"/>
              <w:rPr>
                <w:color w:val="000000"/>
              </w:rPr>
            </w:pPr>
            <w:r>
              <w:rPr>
                <w:color w:val="000000"/>
              </w:rPr>
              <w:t>0 0</w:t>
              <w:tab/>
              <w:tab/>
              <w:tab/>
              <w:tab/>
              <w:t>Any other</w:t>
              <w:tab/>
              <w:tab/>
              <w:tab/>
              <w:tab/>
              <w:tab/>
              <w:tab/>
              <w:tab/>
              <w:tab/>
              <w:t>Multislot Class field value</w:t>
            </w:r>
          </w:p>
          <w:p>
            <w:pPr>
              <w:pStyle w:val="TAL"/>
              <w:rPr>
                <w:color w:val="000000"/>
              </w:rPr>
            </w:pPr>
            <w:r>
              <w:rPr>
                <w:color w:val="000000"/>
              </w:rPr>
              <w:t>0 1</w:t>
              <w:tab/>
              <w:tab/>
              <w:tab/>
              <w:tab/>
              <w:t>8</w:t>
              <w:tab/>
              <w:tab/>
              <w:tab/>
              <w:tab/>
              <w:tab/>
              <w:tab/>
              <w:tab/>
              <w:tab/>
              <w:tab/>
              <w:tab/>
              <w:t>35</w:t>
            </w:r>
          </w:p>
          <w:p>
            <w:pPr>
              <w:pStyle w:val="TAL"/>
              <w:rPr>
                <w:color w:val="000000"/>
              </w:rPr>
            </w:pPr>
            <w:r>
              <w:rPr>
                <w:color w:val="000000"/>
              </w:rPr>
              <w:t>0 1</w:t>
              <w:tab/>
              <w:tab/>
              <w:tab/>
              <w:tab/>
              <w:t>10, 19, 24</w:t>
              <w:tab/>
              <w:tab/>
              <w:tab/>
              <w:tab/>
              <w:tab/>
              <w:tab/>
              <w:tab/>
              <w:tab/>
              <w:t>36</w:t>
            </w:r>
          </w:p>
          <w:p>
            <w:pPr>
              <w:pStyle w:val="TAL"/>
              <w:rPr>
                <w:color w:val="000000"/>
              </w:rPr>
            </w:pPr>
            <w:r>
              <w:rPr>
                <w:color w:val="000000"/>
              </w:rPr>
              <w:t>0 1</w:t>
              <w:tab/>
              <w:tab/>
              <w:tab/>
              <w:tab/>
              <w:t>11, 23, 28, 29</w:t>
              <w:tab/>
              <w:tab/>
              <w:tab/>
              <w:tab/>
              <w:tab/>
              <w:tab/>
              <w:tab/>
              <w:t>45</w:t>
            </w:r>
          </w:p>
          <w:p>
            <w:pPr>
              <w:pStyle w:val="TAL"/>
              <w:rPr>
                <w:color w:val="000000"/>
              </w:rPr>
            </w:pPr>
            <w:r>
              <w:rPr>
                <w:color w:val="000000"/>
              </w:rPr>
              <w:t>0 1</w:t>
              <w:tab/>
              <w:tab/>
              <w:tab/>
              <w:tab/>
              <w:t>12, 21, 22, 26, 27</w:t>
              <w:tab/>
              <w:tab/>
              <w:tab/>
              <w:tab/>
              <w:tab/>
              <w:tab/>
              <w:t>38</w:t>
            </w:r>
          </w:p>
          <w:p>
            <w:pPr>
              <w:pStyle w:val="TAL"/>
              <w:rPr>
                <w:color w:val="000000"/>
              </w:rPr>
            </w:pPr>
            <w:r>
              <w:rPr>
                <w:color w:val="000000"/>
              </w:rPr>
              <w:t>0 1</w:t>
              <w:tab/>
              <w:tab/>
              <w:tab/>
              <w:tab/>
              <w:t>Any other</w:t>
              <w:tab/>
              <w:tab/>
              <w:tab/>
              <w:tab/>
              <w:tab/>
              <w:tab/>
              <w:tab/>
              <w:tab/>
              <w:t>Multislot Class field value</w:t>
            </w:r>
          </w:p>
          <w:p>
            <w:pPr>
              <w:pStyle w:val="TAL"/>
              <w:rPr>
                <w:color w:val="000000"/>
              </w:rPr>
            </w:pPr>
            <w:r>
              <w:rPr>
                <w:color w:val="000000"/>
              </w:rPr>
              <w:t>1 0</w:t>
              <w:tab/>
              <w:tab/>
              <w:tab/>
              <w:tab/>
              <w:t xml:space="preserve"> 8</w:t>
              <w:tab/>
              <w:tab/>
              <w:tab/>
              <w:tab/>
              <w:tab/>
              <w:tab/>
              <w:tab/>
              <w:tab/>
              <w:tab/>
              <w:tab/>
              <w:t>40</w:t>
            </w:r>
          </w:p>
          <w:p>
            <w:pPr>
              <w:pStyle w:val="TAL"/>
              <w:rPr>
                <w:color w:val="000000"/>
              </w:rPr>
            </w:pPr>
            <w:r>
              <w:rPr>
                <w:color w:val="000000"/>
              </w:rPr>
              <w:t>1 0</w:t>
              <w:tab/>
              <w:tab/>
              <w:tab/>
              <w:tab/>
              <w:t>10, 19, 24</w:t>
              <w:tab/>
              <w:tab/>
              <w:tab/>
              <w:tab/>
              <w:tab/>
              <w:tab/>
              <w:tab/>
              <w:tab/>
              <w:t>41</w:t>
            </w:r>
          </w:p>
          <w:p>
            <w:pPr>
              <w:pStyle w:val="TAL"/>
              <w:rPr>
                <w:color w:val="000000"/>
              </w:rPr>
            </w:pPr>
            <w:r>
              <w:rPr>
                <w:color w:val="000000"/>
              </w:rPr>
              <w:t>1 0</w:t>
              <w:tab/>
              <w:tab/>
              <w:tab/>
              <w:tab/>
              <w:t>11, 20, 25</w:t>
              <w:tab/>
              <w:tab/>
              <w:tab/>
              <w:tab/>
              <w:tab/>
              <w:tab/>
              <w:tab/>
              <w:tab/>
              <w:t>42</w:t>
            </w:r>
          </w:p>
          <w:p>
            <w:pPr>
              <w:pStyle w:val="TAL"/>
              <w:rPr>
                <w:color w:val="000000"/>
              </w:rPr>
            </w:pPr>
            <w:r>
              <w:rPr>
                <w:color w:val="000000"/>
              </w:rPr>
              <w:t>1 0</w:t>
              <w:tab/>
              <w:tab/>
              <w:tab/>
              <w:tab/>
              <w:t>12, 23, 28, 29                                   44</w:t>
            </w:r>
          </w:p>
          <w:p>
            <w:pPr>
              <w:pStyle w:val="TAL"/>
              <w:rPr>
                <w:color w:val="000000"/>
              </w:rPr>
            </w:pPr>
            <w:r>
              <w:rPr>
                <w:color w:val="000000"/>
              </w:rPr>
              <w:t>1 0</w:t>
              <w:tab/>
              <w:tab/>
              <w:tab/>
              <w:tab/>
              <w:t>Any other</w:t>
              <w:tab/>
              <w:tab/>
              <w:tab/>
              <w:tab/>
              <w:tab/>
              <w:tab/>
              <w:tab/>
              <w:tab/>
              <w:t>Multislot Class field value</w:t>
            </w:r>
          </w:p>
          <w:p>
            <w:pPr>
              <w:pStyle w:val="TAL"/>
              <w:rPr>
                <w:color w:val="000000"/>
              </w:rPr>
            </w:pPr>
            <w:r>
              <w:rPr>
                <w:color w:val="000000"/>
              </w:rPr>
              <w:t>1 1</w:t>
              <w:tab/>
              <w:tab/>
              <w:tab/>
              <w:tab/>
              <w:t>12, 21, 22, 26, 27</w:t>
              <w:tab/>
              <w:tab/>
              <w:tab/>
              <w:tab/>
              <w:tab/>
              <w:tab/>
              <w:t>43</w:t>
            </w:r>
          </w:p>
          <w:p>
            <w:pPr>
              <w:pStyle w:val="TAL"/>
              <w:rPr>
                <w:color w:val="000000"/>
              </w:rPr>
            </w:pPr>
            <w:r>
              <w:rPr>
                <w:color w:val="000000"/>
              </w:rPr>
              <w:t>1 1</w:t>
              <w:tab/>
              <w:tab/>
              <w:tab/>
              <w:tab/>
              <w:t>11, 20, 25</w:t>
              <w:tab/>
              <w:tab/>
              <w:tab/>
              <w:tab/>
              <w:tab/>
              <w:tab/>
              <w:tab/>
              <w:tab/>
              <w:t>37</w:t>
            </w:r>
          </w:p>
          <w:p>
            <w:pPr>
              <w:pStyle w:val="TAL"/>
              <w:rPr>
                <w:color w:val="000000"/>
              </w:rPr>
            </w:pPr>
            <w:r>
              <w:rPr>
                <w:color w:val="000000"/>
              </w:rPr>
              <w:t>1 1</w:t>
              <w:tab/>
              <w:tab/>
              <w:tab/>
              <w:tab/>
              <w:t>10, 19, 24</w:t>
              <w:tab/>
              <w:tab/>
              <w:tab/>
              <w:tab/>
              <w:tab/>
              <w:tab/>
              <w:tab/>
              <w:tab/>
              <w:t>31</w:t>
            </w:r>
          </w:p>
          <w:p>
            <w:pPr>
              <w:pStyle w:val="TAL"/>
              <w:rPr>
                <w:color w:val="000000"/>
              </w:rPr>
            </w:pPr>
            <w:r>
              <w:rPr>
                <w:color w:val="000000"/>
              </w:rPr>
              <w:t>1 1</w:t>
              <w:tab/>
              <w:tab/>
              <w:tab/>
              <w:tab/>
              <w:t xml:space="preserve"> 9, 23, 28, 29</w:t>
              <w:tab/>
              <w:tab/>
              <w:tab/>
              <w:tab/>
              <w:tab/>
              <w:tab/>
              <w:tab/>
              <w:t>34</w:t>
            </w:r>
          </w:p>
          <w:p>
            <w:pPr>
              <w:pStyle w:val="TAL"/>
              <w:rPr>
                <w:color w:val="000000"/>
              </w:rPr>
            </w:pPr>
            <w:r>
              <w:rPr>
                <w:color w:val="000000"/>
              </w:rPr>
              <w:t>1 1</w:t>
              <w:tab/>
              <w:tab/>
              <w:tab/>
              <w:tab/>
              <w:t>Any other</w:t>
              <w:tab/>
              <w:tab/>
              <w:tab/>
              <w:tab/>
              <w:tab/>
              <w:tab/>
              <w:tab/>
              <w:tab/>
              <w:t>Multislot Class field value</w:t>
            </w:r>
          </w:p>
          <w:p>
            <w:pPr>
              <w:pStyle w:val="TAL"/>
              <w:rPr>
                <w:color w:val="000000"/>
              </w:rPr>
            </w:pPr>
            <w:r>
              <w:rPr>
                <w:color w:val="000000"/>
              </w:rPr>
            </w:r>
          </w:p>
          <w:p>
            <w:pPr>
              <w:pStyle w:val="TAL"/>
              <w:rPr>
                <w:b/>
                <w:b/>
              </w:rPr>
            </w:pPr>
            <w:r>
              <w:rPr>
                <w:b/>
              </w:rPr>
              <w:t>GERAN Iu Mode Capabilities</w:t>
            </w:r>
          </w:p>
          <w:p>
            <w:pPr>
              <w:pStyle w:val="TAL"/>
              <w:rPr/>
            </w:pPr>
            <w:r>
              <w:rPr/>
              <w:t>This field indicates if the mobile station supports GERAN Iu mode. Furthermore, it indicates the GERAN Iu mode capabilities of the mobile station. The field shall be included if the mobile station supports GERAN Iu mode. If the field is not present, the mobile station does not support GERAN Iu mode.</w:t>
              <w:br/>
            </w:r>
          </w:p>
          <w:p>
            <w:pPr>
              <w:pStyle w:val="TAL"/>
              <w:rPr>
                <w:b/>
                <w:b/>
              </w:rPr>
            </w:pPr>
            <w:r>
              <w:rPr>
                <w:b/>
              </w:rPr>
              <w:t xml:space="preserve">FLO Iu Capability </w:t>
            </w:r>
            <w:r>
              <w:rPr/>
              <w:t>(1 bit field)</w:t>
            </w:r>
          </w:p>
          <w:p>
            <w:pPr>
              <w:pStyle w:val="TAL"/>
              <w:rPr/>
            </w:pPr>
            <w:r>
              <w:rPr/>
              <w:t>If this parameter is not present, the value '0' shall be assumed by the receiver.</w:t>
            </w:r>
          </w:p>
          <w:p>
            <w:pPr>
              <w:pStyle w:val="TAL"/>
              <w:rPr/>
            </w:pPr>
            <w:r>
              <w:rPr/>
              <w:t>0</w:t>
              <w:tab/>
              <w:tab/>
              <w:t xml:space="preserve">FLO in GERAN Iu mode not supported </w:t>
            </w:r>
          </w:p>
          <w:p>
            <w:pPr>
              <w:pStyle w:val="TAL"/>
              <w:rPr/>
            </w:pPr>
            <w:r>
              <w:rPr/>
              <w:t>1</w:t>
              <w:tab/>
              <w:tab/>
              <w:t>FLO in GERAN Iu mode supported</w:t>
            </w:r>
          </w:p>
          <w:p>
            <w:pPr>
              <w:pStyle w:val="TAL"/>
              <w:rPr/>
            </w:pPr>
            <w:r>
              <w:rPr/>
            </w:r>
          </w:p>
          <w:p>
            <w:pPr>
              <w:pStyle w:val="TAL"/>
              <w:rPr/>
            </w:pPr>
            <w:r>
              <w:rPr>
                <w:b/>
                <w:bCs/>
              </w:rPr>
              <w:t>GMSK Multislot Power Profile</w:t>
            </w:r>
            <w:r>
              <w:rPr/>
              <w:t xml:space="preserve"> (2 bit field)</w:t>
            </w:r>
          </w:p>
          <w:p>
            <w:pPr>
              <w:pStyle w:val="TAL"/>
              <w:rPr/>
            </w:pPr>
            <w:r>
              <w:rPr/>
              <w:t>For detailed definitions, see the Mobile Station Classmark 3 information element.</w:t>
            </w:r>
          </w:p>
          <w:p>
            <w:pPr>
              <w:pStyle w:val="TAL"/>
              <w:rPr/>
            </w:pPr>
            <w:r>
              <w:rPr/>
            </w:r>
          </w:p>
          <w:p>
            <w:pPr>
              <w:pStyle w:val="TAL"/>
              <w:rPr/>
            </w:pPr>
            <w:r>
              <w:rPr>
                <w:b/>
                <w:bCs/>
              </w:rPr>
              <w:t xml:space="preserve">8-PSK Multislot Power Profile </w:t>
            </w:r>
            <w:r>
              <w:rPr/>
              <w:t>(2 bit field)</w:t>
            </w:r>
          </w:p>
          <w:p>
            <w:pPr>
              <w:pStyle w:val="TAL"/>
              <w:rPr/>
            </w:pPr>
            <w:r>
              <w:rPr/>
              <w:t>For detailed definitions, see the Mobile Station Classmark 3 information element.</w:t>
            </w:r>
          </w:p>
          <w:p>
            <w:pPr>
              <w:pStyle w:val="TAL"/>
              <w:rPr/>
            </w:pPr>
            <w:r>
              <w:rPr/>
            </w:r>
          </w:p>
          <w:p>
            <w:pPr>
              <w:pStyle w:val="TAL"/>
              <w:rPr>
                <w:b/>
                <w:b/>
              </w:rPr>
            </w:pPr>
            <w:r>
              <w:rPr>
                <w:b/>
              </w:rPr>
              <w:t xml:space="preserve">Multiple TBF Capability </w:t>
            </w:r>
            <w:r>
              <w:rPr/>
              <w:t>(1 bit field)</w:t>
            </w:r>
          </w:p>
          <w:p>
            <w:pPr>
              <w:pStyle w:val="TAL"/>
              <w:rPr/>
            </w:pPr>
            <w:r>
              <w:rPr/>
              <w:t>Bit</w:t>
            </w:r>
          </w:p>
          <w:p>
            <w:pPr>
              <w:pStyle w:val="TAL"/>
              <w:rPr/>
            </w:pPr>
            <w:r>
              <w:rPr/>
              <w:t>0</w:t>
              <w:tab/>
              <w:tab/>
              <w:t>Multiple TBF procedures in A/Gb mode not supported</w:t>
            </w:r>
          </w:p>
          <w:p>
            <w:pPr>
              <w:pStyle w:val="TAL"/>
              <w:rPr/>
            </w:pPr>
            <w:r>
              <w:rPr/>
              <w:t>1</w:t>
              <w:tab/>
              <w:tab/>
              <w:t>Multiple TBF procedures in A/Gb mode supported</w:t>
            </w:r>
          </w:p>
          <w:p>
            <w:pPr>
              <w:pStyle w:val="TAL"/>
              <w:rPr/>
            </w:pPr>
            <w:r>
              <w:rPr/>
            </w:r>
          </w:p>
          <w:p>
            <w:pPr>
              <w:pStyle w:val="TAL"/>
              <w:rPr/>
            </w:pPr>
            <w:r>
              <w:rPr/>
            </w:r>
          </w:p>
          <w:p>
            <w:pPr>
              <w:pStyle w:val="TAL"/>
              <w:rPr/>
            </w:pPr>
            <w:r>
              <w:rPr>
                <w:b/>
              </w:rPr>
              <w:t xml:space="preserve">Downlink Advanced Receiver Performance </w:t>
            </w:r>
            <w:r>
              <w:rPr>
                <w:bCs/>
              </w:rPr>
              <w:t>(2 bit field)</w:t>
            </w:r>
          </w:p>
          <w:p>
            <w:pPr>
              <w:pStyle w:val="TAL"/>
              <w:rPr>
                <w:b/>
                <w:b/>
              </w:rPr>
            </w:pPr>
            <w:r>
              <w:rPr>
                <w:bCs/>
              </w:rPr>
              <w:t>This field indicates Downlink Advanced Receiver Performance capabilities of the MS (see 3GPP TS 45.005</w:t>
            </w:r>
            <w:r>
              <w:rPr/>
              <w:t xml:space="preserve"> [33]</w:t>
            </w:r>
            <w:r>
              <w:rPr>
                <w:bCs/>
              </w:rPr>
              <w:t>).</w:t>
            </w:r>
          </w:p>
          <w:p>
            <w:pPr>
              <w:pStyle w:val="TAL"/>
              <w:rPr/>
            </w:pPr>
            <w:r>
              <w:rPr/>
              <w:t>Bits</w:t>
            </w:r>
          </w:p>
          <w:p>
            <w:pPr>
              <w:pStyle w:val="TAL"/>
              <w:rPr/>
            </w:pPr>
            <w:r>
              <w:rPr/>
              <w:t>2 1</w:t>
            </w:r>
          </w:p>
          <w:p>
            <w:pPr>
              <w:pStyle w:val="TAL"/>
              <w:rPr/>
            </w:pPr>
            <w:r>
              <w:rPr/>
              <w:t>0 0</w:t>
              <w:tab/>
              <w:tab/>
              <w:t>Downlink Advanced Receiver Performance not supported</w:t>
            </w:r>
          </w:p>
          <w:p>
            <w:pPr>
              <w:pStyle w:val="TAL"/>
              <w:rPr/>
            </w:pPr>
            <w:r>
              <w:rPr/>
              <w:t>0 1</w:t>
              <w:tab/>
              <w:tab/>
              <w:t xml:space="preserve">Downlink Advanced Receiver Performance </w:t>
            </w:r>
            <w:r>
              <w:rPr>
                <w:rFonts w:cs="Times New Roman" w:ascii="Times New Roman" w:hAnsi="Times New Roman"/>
              </w:rPr>
              <w:t>–</w:t>
            </w:r>
            <w:r>
              <w:rPr/>
              <w:t xml:space="preserve"> phase I supported</w:t>
            </w:r>
          </w:p>
          <w:p>
            <w:pPr>
              <w:pStyle w:val="TAL"/>
              <w:keepNext w:val="false"/>
              <w:rPr/>
            </w:pPr>
            <w:r>
              <w:rPr/>
              <w:t>1 0</w:t>
              <w:tab/>
              <w:tab/>
              <w:t xml:space="preserve">Downlink Advanced Receiver Performance </w:t>
            </w:r>
            <w:r>
              <w:rPr>
                <w:rFonts w:cs="Times New Roman" w:ascii="Times New Roman" w:hAnsi="Times New Roman"/>
              </w:rPr>
              <w:t>–</w:t>
            </w:r>
            <w:r>
              <w:rPr/>
              <w:t xml:space="preserve"> phase II supported</w:t>
            </w:r>
          </w:p>
          <w:p>
            <w:pPr>
              <w:pStyle w:val="TAL"/>
              <w:rPr/>
            </w:pPr>
            <w:r>
              <w:rPr/>
            </w:r>
          </w:p>
          <w:p>
            <w:pPr>
              <w:pStyle w:val="TAL"/>
              <w:rPr/>
            </w:pPr>
            <w:r>
              <w:rPr/>
              <w:t>The value ‘11’  shall not be used by the MS.</w:t>
            </w:r>
          </w:p>
          <w:p>
            <w:pPr>
              <w:pStyle w:val="TAL"/>
              <w:rPr/>
            </w:pPr>
            <w:r>
              <w:rPr/>
              <w:t>If the value ‘11’ is received by the network, it shall be interpreted as ‘10’ .</w:t>
            </w:r>
          </w:p>
          <w:p>
            <w:pPr>
              <w:pStyle w:val="TAL"/>
              <w:rPr/>
            </w:pPr>
            <w:r>
              <w:rPr/>
            </w:r>
          </w:p>
          <w:p>
            <w:pPr>
              <w:pStyle w:val="TAL"/>
              <w:rPr/>
            </w:pPr>
            <w:r>
              <w:rPr>
                <w:b/>
                <w:bCs/>
              </w:rPr>
              <w:t xml:space="preserve">Extended RLC/MAC Control Message Segmentation capability </w:t>
            </w:r>
            <w:r>
              <w:rPr/>
              <w:t>(1 bit field)</w:t>
            </w:r>
          </w:p>
          <w:p>
            <w:pPr>
              <w:pStyle w:val="TAL"/>
              <w:rPr/>
            </w:pPr>
            <w:r>
              <w:rPr/>
              <w:t>Bit</w:t>
            </w:r>
          </w:p>
          <w:p>
            <w:pPr>
              <w:pStyle w:val="TAL"/>
              <w:rPr/>
            </w:pPr>
            <w:r>
              <w:rPr/>
              <w:t>0</w:t>
              <w:tab/>
              <w:tab/>
              <w:t>Extended RLC/MAC control message segmentation not supported</w:t>
            </w:r>
          </w:p>
          <w:p>
            <w:pPr>
              <w:pStyle w:val="TAL"/>
              <w:rPr/>
            </w:pPr>
            <w:r>
              <w:rPr/>
              <w:t>1</w:t>
              <w:tab/>
              <w:tab/>
              <w:t>Extended RLC/MAC control message segmentation supported</w:t>
            </w:r>
          </w:p>
          <w:p>
            <w:pPr>
              <w:pStyle w:val="TAL"/>
              <w:rPr/>
            </w:pPr>
            <w:r>
              <w:rPr/>
            </w:r>
          </w:p>
          <w:p>
            <w:pPr>
              <w:pStyle w:val="TAL"/>
              <w:rPr/>
            </w:pPr>
            <w:r>
              <w:rPr>
                <w:b/>
                <w:bCs/>
              </w:rPr>
              <w:t>DTM Enhancements Capability</w:t>
            </w:r>
            <w:r>
              <w:rPr/>
              <w:t xml:space="preserve"> (1 bit field) </w:t>
              <w:br/>
              <w:t>This field indicates whether the mobile station supports enhanced DTM CS establishment and enhanced DTM CS release or not. It is coded as follows:</w:t>
            </w:r>
          </w:p>
          <w:p>
            <w:pPr>
              <w:pStyle w:val="TAL"/>
              <w:rPr/>
            </w:pPr>
            <w:r>
              <w:rPr/>
              <w:t>Bit</w:t>
            </w:r>
          </w:p>
          <w:p>
            <w:pPr>
              <w:pStyle w:val="TAL"/>
              <w:rPr/>
            </w:pPr>
            <w:r>
              <w:rPr/>
              <w:t>0</w:t>
              <w:tab/>
              <w:tab/>
              <w:t xml:space="preserve">The mobile station does not support enhanced DTM CS establishment and enhanced DTM CS release procedures. </w:t>
              <w:br/>
              <w:t>1</w:t>
              <w:tab/>
              <w:tab/>
              <w:t>The mobile station supports enhanced DTM CS establishment and enhanced DTM CS release procedures.</w:t>
            </w:r>
          </w:p>
          <w:p>
            <w:pPr>
              <w:pStyle w:val="TAL"/>
              <w:rPr/>
            </w:pPr>
            <w:r>
              <w:rPr/>
            </w:r>
          </w:p>
          <w:p>
            <w:pPr>
              <w:pStyle w:val="TAL"/>
              <w:rPr/>
            </w:pPr>
            <w:r>
              <w:rPr>
                <w:b/>
                <w:bCs/>
              </w:rPr>
              <w:t>DTM GPRS High Multi Slot Class</w:t>
            </w:r>
            <w:r>
              <w:rPr/>
              <w:t xml:space="preserve"> (3 bit field)</w:t>
              <w:br/>
              <w:t>This field indicates the DTM GPRS multislot capabilities of the MS. It is coded as follows:</w:t>
              <w:br/>
            </w:r>
          </w:p>
          <w:p>
            <w:pPr>
              <w:pStyle w:val="TAL"/>
              <w:rPr/>
            </w:pPr>
            <w:r>
              <w:rPr/>
              <w:tab/>
              <w:t>Bit</w:t>
              <w:br/>
              <w:tab/>
              <w:t>3 2 1</w:t>
              <w:br/>
              <w:tab/>
              <w:t>0 0 0</w:t>
              <w:tab/>
              <w:tab/>
            </w:r>
            <w:r>
              <w:rPr>
                <w:rFonts w:cs="Arial"/>
              </w:rPr>
              <w:t>Unused. If received, the network shall interpret this as ‘0 0 1’</w:t>
            </w:r>
            <w:r>
              <w:rPr/>
              <w:br/>
              <w:tab/>
              <w:t>0 0 1</w:t>
              <w:tab/>
              <w:tab/>
              <w:t>Multislot class 31 or 36 supported</w:t>
              <w:br/>
              <w:tab/>
              <w:t>0 1 0</w:t>
              <w:tab/>
              <w:tab/>
              <w:t>Multislot class 32 or 37 supported</w:t>
              <w:br/>
              <w:tab/>
              <w:t>0 1 1</w:t>
              <w:tab/>
              <w:tab/>
            </w:r>
            <w:r>
              <w:rPr>
                <w:rFonts w:cs="Arial"/>
              </w:rPr>
              <w:t>Multislot class 33 or 38 supported</w:t>
            </w:r>
            <w:r>
              <w:rPr/>
              <w:br/>
              <w:tab/>
              <w:t>1 0 0</w:t>
              <w:tab/>
              <w:tab/>
            </w:r>
            <w:r>
              <w:rPr>
                <w:rFonts w:cs="Arial"/>
              </w:rPr>
              <w:t>Multislot class 41 supported</w:t>
            </w:r>
            <w:r>
              <w:rPr/>
              <w:br/>
              <w:tab/>
              <w:t>1 0 1</w:t>
              <w:tab/>
              <w:tab/>
              <w:t>Multislot class 42 supported</w:t>
              <w:br/>
              <w:tab/>
              <w:t>1 1 0</w:t>
              <w:tab/>
              <w:tab/>
              <w:t>Multislot class 43 supported</w:t>
              <w:br/>
              <w:tab/>
              <w:t>1 1 1</w:t>
              <w:tab/>
              <w:tab/>
            </w:r>
            <w:r>
              <w:rPr>
                <w:rFonts w:cs="Arial"/>
              </w:rPr>
              <w:t>Multislot class 44 supported</w:t>
            </w:r>
            <w:r>
              <w:rPr/>
              <w:br/>
            </w:r>
          </w:p>
          <w:p>
            <w:pPr>
              <w:pStyle w:val="TAL"/>
              <w:rPr/>
            </w:pPr>
            <w:r>
              <w:rPr/>
              <w:t xml:space="preserve">The presence of this field indicates that the MS supports the DTM extension to high multislot classes. When this field is not present, the MS supports the DTM multislot class indicated by the </w:t>
            </w:r>
            <w:r>
              <w:rPr>
                <w:i/>
                <w:iCs/>
              </w:rPr>
              <w:t>DTM GPRS Multi Slot Class field</w:t>
            </w:r>
            <w:r>
              <w:rPr/>
              <w:t>.</w:t>
            </w:r>
          </w:p>
          <w:p>
            <w:pPr>
              <w:pStyle w:val="TAL"/>
              <w:rPr/>
            </w:pPr>
            <w:r>
              <w:rPr/>
            </w:r>
          </w:p>
          <w:p>
            <w:pPr>
              <w:pStyle w:val="TAL"/>
              <w:rPr/>
            </w:pPr>
            <w:r>
              <w:rPr/>
              <w:t>The values '0 0 1', '0 1 0' and '0 1 1' shall be interpreted as indicating DTM GPRS multislot class 36, 37 or 38 respectively in case the MS indicates support for one of the GPRS multislot classes 35 to 39; in all other cases those codepoints shall be interpreted as indicating DTM GPRS multislot class 31, 32 or 33 respectively.</w:t>
            </w:r>
          </w:p>
          <w:p>
            <w:pPr>
              <w:pStyle w:val="TAL"/>
              <w:rPr/>
            </w:pPr>
            <w:r>
              <w:rPr/>
            </w:r>
          </w:p>
          <w:p>
            <w:pPr>
              <w:pStyle w:val="TAL"/>
              <w:rPr/>
            </w:pPr>
            <w:r>
              <w:rPr/>
              <w:t>This field shall be ignored if the High Multislot Capability field is not present.</w:t>
            </w:r>
          </w:p>
          <w:p>
            <w:pPr>
              <w:pStyle w:val="TAL"/>
              <w:rPr/>
            </w:pPr>
            <w:r>
              <w:rPr/>
            </w:r>
          </w:p>
          <w:p>
            <w:pPr>
              <w:pStyle w:val="TAL"/>
              <w:rPr/>
            </w:pPr>
            <w:r>
              <w:rPr>
                <w:b/>
              </w:rPr>
              <w:t>DTM EGPRS High Multi Slot Class</w:t>
            </w:r>
            <w:r>
              <w:rPr/>
              <w:t xml:space="preserve"> (3 bit field)</w:t>
              <w:br/>
              <w:t xml:space="preserve">This field indicates the DTM EGPRS multislot capabilities of the MS. This field may be included only if the mobile station supports EGPRS DTM. This field is coded as the DTM GPRS High Multi Slot Class field. When this field is not present, the MS supports the DTM multislot class indicated by the </w:t>
            </w:r>
            <w:r>
              <w:rPr>
                <w:i/>
                <w:iCs/>
              </w:rPr>
              <w:t>DTM EGPRS Multi Slot Class field</w:t>
            </w:r>
            <w:r>
              <w:rPr/>
              <w:t>.</w:t>
            </w:r>
          </w:p>
          <w:p>
            <w:pPr>
              <w:pStyle w:val="TAL"/>
              <w:rPr/>
            </w:pPr>
            <w:r>
              <w:rPr/>
            </w:r>
          </w:p>
          <w:p>
            <w:pPr>
              <w:pStyle w:val="TAL"/>
              <w:rPr/>
            </w:pPr>
            <w:r>
              <w:rPr/>
              <w:t>The values '0 0 1', '0 1 0' and '0 1 1' shall be interpreted as indicating DTM EGPRS multislot class 36, 37 or 38 respectively in case the MS indicates support for one of the EGPRS multislot classes 35 to 39; in all other cases those codepoints shall be interpreted as indicating DTM EGPRS multislot class 31, 32 or 33 respectively.</w:t>
            </w:r>
          </w:p>
          <w:p>
            <w:pPr>
              <w:pStyle w:val="TAL"/>
              <w:rPr/>
            </w:pPr>
            <w:r>
              <w:rPr/>
            </w:r>
          </w:p>
          <w:p>
            <w:pPr>
              <w:pStyle w:val="TAL"/>
              <w:rPr/>
            </w:pPr>
            <w:r>
              <w:rPr/>
              <w:t>This field shall be ignored if the High Multislot Capability field is not present.</w:t>
            </w:r>
          </w:p>
          <w:p>
            <w:pPr>
              <w:pStyle w:val="TAL"/>
              <w:rPr/>
            </w:pPr>
            <w:r>
              <w:rPr/>
            </w:r>
          </w:p>
          <w:p>
            <w:pPr>
              <w:pStyle w:val="TAL"/>
              <w:rPr/>
            </w:pPr>
            <w:r>
              <w:rPr/>
              <w:t>The same multislot capability is applicable also for EGPRS2 if supported.</w:t>
            </w:r>
          </w:p>
          <w:p>
            <w:pPr>
              <w:pStyle w:val="TAL"/>
              <w:rPr/>
            </w:pPr>
            <w:r>
              <w:rPr/>
            </w:r>
          </w:p>
          <w:p>
            <w:pPr>
              <w:pStyle w:val="TAL"/>
              <w:rPr>
                <w:b/>
                <w:b/>
                <w:bCs/>
              </w:rPr>
            </w:pPr>
            <w:r>
              <w:rPr>
                <w:b/>
                <w:bCs/>
              </w:rPr>
              <w:t>PS Handover Capability (1 bit field)</w:t>
            </w:r>
          </w:p>
          <w:p>
            <w:pPr>
              <w:pStyle w:val="TAL"/>
              <w:rPr/>
            </w:pPr>
            <w:r>
              <w:rPr/>
              <w:t>This field indicates whether the mobile station supports PS Handover. The PS Handover Capability applies to all RATs and modes indicated as supported in this information element, except for E-UTRA, where the support is indicated separately in the "</w:t>
            </w:r>
            <w:r>
              <w:rPr>
                <w:b/>
                <w:bCs/>
              </w:rPr>
              <w:t>GERAN to E-UTRA support in GERAN packet transfer mode"</w:t>
            </w:r>
            <w:r>
              <w:rPr/>
              <w:t xml:space="preserve"> field.</w:t>
            </w:r>
          </w:p>
          <w:p>
            <w:pPr>
              <w:pStyle w:val="TAL"/>
              <w:rPr/>
            </w:pPr>
            <w:r>
              <w:rPr/>
              <w:t>Bit</w:t>
            </w:r>
          </w:p>
          <w:p>
            <w:pPr>
              <w:pStyle w:val="TAL"/>
              <w:rPr/>
            </w:pPr>
            <w:r>
              <w:rPr/>
              <w:t>0</w:t>
              <w:tab/>
              <w:tab/>
              <w:t>The mobile station does not support PS Handover.</w:t>
            </w:r>
          </w:p>
          <w:p>
            <w:pPr>
              <w:pStyle w:val="TAL"/>
              <w:rPr/>
            </w:pPr>
            <w:r>
              <w:rPr/>
              <w:t>1</w:t>
              <w:tab/>
              <w:tab/>
              <w:t>The mobile station supports PS Handover</w:t>
            </w:r>
          </w:p>
          <w:p>
            <w:pPr>
              <w:pStyle w:val="TAL"/>
              <w:rPr/>
            </w:pPr>
            <w:r>
              <w:rPr/>
            </w:r>
          </w:p>
          <w:p>
            <w:pPr>
              <w:pStyle w:val="TAL"/>
              <w:rPr>
                <w:b/>
                <w:b/>
                <w:bCs/>
              </w:rPr>
            </w:pPr>
            <w:r>
              <w:rPr>
                <w:b/>
                <w:bCs/>
              </w:rPr>
              <w:t>DTM Handover Capability (1 bit field)</w:t>
            </w:r>
          </w:p>
          <w:p>
            <w:pPr>
              <w:pStyle w:val="TAL"/>
              <w:rPr/>
            </w:pPr>
            <w:r>
              <w:rPr/>
              <w:t>This field indicates whether the mobile station supports DTM Handover. The DTM Handover Capability applies to all RATs and modes indicated as supported in this information element. It is coded as follows:</w:t>
            </w:r>
          </w:p>
          <w:p>
            <w:pPr>
              <w:pStyle w:val="TAL"/>
              <w:rPr/>
            </w:pPr>
            <w:r>
              <w:rPr/>
              <w:t>Bit</w:t>
            </w:r>
          </w:p>
          <w:p>
            <w:pPr>
              <w:pStyle w:val="TAL"/>
              <w:rPr/>
            </w:pPr>
            <w:r>
              <w:rPr/>
              <w:t>0</w:t>
              <w:tab/>
              <w:tab/>
              <w:t>The mobile station does not support DTM Handover.</w:t>
            </w:r>
          </w:p>
          <w:p>
            <w:pPr>
              <w:pStyle w:val="TAL"/>
              <w:rPr/>
            </w:pPr>
            <w:r>
              <w:rPr/>
              <w:t>1</w:t>
              <w:tab/>
              <w:tab/>
              <w:t>The mobile station supports DTM Handover</w:t>
            </w:r>
          </w:p>
          <w:p>
            <w:pPr>
              <w:pStyle w:val="TAL"/>
              <w:rPr/>
            </w:pPr>
            <w:r>
              <w:rPr/>
            </w:r>
          </w:p>
          <w:p>
            <w:pPr>
              <w:pStyle w:val="TAL"/>
              <w:rPr>
                <w:b/>
                <w:b/>
              </w:rPr>
            </w:pPr>
            <w:r>
              <w:rPr>
                <w:b/>
              </w:rPr>
              <w:t xml:space="preserve">Multislot Capability Reduction for Downlink Dual Carrier </w:t>
            </w:r>
            <w:r>
              <w:rPr/>
              <w:t>(3 bit field)</w:t>
            </w:r>
          </w:p>
          <w:p>
            <w:pPr>
              <w:pStyle w:val="TAL"/>
              <w:rPr/>
            </w:pPr>
            <w:r>
              <w:rPr/>
              <w:t>This field indicates the receive multislot capability reduction of a dual carrier capable mobile station applicable to EGPRS and EGPRS2 support when EFTA is not used</w:t>
            </w:r>
            <w:r>
              <w:rPr>
                <w:color w:val="000000"/>
              </w:rPr>
              <w:t xml:space="preserve"> </w:t>
            </w:r>
            <w:r>
              <w:rPr/>
              <w:t xml:space="preserve">(see 3GPP TS 45.002 [32]). This reduction applies to the maximum number of downlink timeslots for dual carrier operation derived from the </w:t>
            </w:r>
            <w:r>
              <w:rPr>
                <w:color w:val="000000"/>
              </w:rPr>
              <w:t xml:space="preserve">(DTM) EGPRS (high) multislot class. </w:t>
            </w:r>
            <w:r>
              <w:rPr/>
              <w:t>The field is coded as follows:</w:t>
            </w:r>
          </w:p>
          <w:p>
            <w:pPr>
              <w:pStyle w:val="TAL"/>
              <w:rPr/>
            </w:pPr>
            <w:r>
              <w:rPr/>
            </w:r>
          </w:p>
          <w:p>
            <w:pPr>
              <w:pStyle w:val="TAL"/>
              <w:rPr/>
            </w:pPr>
            <w:r>
              <w:rPr/>
              <w:tab/>
              <w:t xml:space="preserve"> Bit</w:t>
              <w:br/>
              <w:tab/>
              <w:t>3 2 1</w:t>
              <w:br/>
              <w:tab/>
              <w:t>0 0 0</w:t>
              <w:tab/>
              <w:tab/>
            </w:r>
            <w:r>
              <w:rPr>
                <w:rFonts w:cs="Arial"/>
              </w:rPr>
              <w:t>No reduction</w:t>
            </w:r>
            <w:r>
              <w:rPr/>
              <w:br/>
              <w:tab/>
              <w:t>0 0 1</w:t>
              <w:tab/>
              <w:tab/>
              <w:t xml:space="preserve">The MS supports 1 timeslot fewer than </w:t>
            </w:r>
            <w:r>
              <w:rPr>
                <w:rFonts w:cs="Arial"/>
              </w:rPr>
              <w:t>the maximum number of receive timeslots</w:t>
            </w:r>
            <w:r>
              <w:rPr/>
              <w:br/>
              <w:tab/>
              <w:t>0 1 0</w:t>
              <w:tab/>
              <w:tab/>
              <w:t xml:space="preserve">The MS supports 2 timeslots fewer than </w:t>
            </w:r>
            <w:r>
              <w:rPr>
                <w:rFonts w:cs="Arial"/>
              </w:rPr>
              <w:t>the maximum number of receive timeslots</w:t>
            </w:r>
            <w:r>
              <w:rPr/>
              <w:t xml:space="preserve"> </w:t>
              <w:br/>
              <w:tab/>
              <w:t>0 1 1</w:t>
              <w:tab/>
              <w:tab/>
              <w:t xml:space="preserve">The MS supports 3 timeslots fewer than </w:t>
            </w:r>
            <w:r>
              <w:rPr>
                <w:rFonts w:cs="Arial"/>
              </w:rPr>
              <w:t>the maximum number of receive timeslots</w:t>
            </w:r>
            <w:r>
              <w:rPr/>
              <w:t xml:space="preserve"> </w:t>
              <w:br/>
              <w:tab/>
              <w:t>1 0 0</w:t>
              <w:tab/>
              <w:tab/>
              <w:t xml:space="preserve">The MS supports 4 timeslots fewer than </w:t>
            </w:r>
            <w:r>
              <w:rPr>
                <w:rFonts w:cs="Arial"/>
              </w:rPr>
              <w:t>the maximum number of receive timeslots</w:t>
            </w:r>
            <w:r>
              <w:rPr/>
              <w:t xml:space="preserve"> </w:t>
              <w:br/>
            </w:r>
            <w:r>
              <w:rPr>
                <w:rFonts w:cs="Arial"/>
              </w:rPr>
              <w:tab/>
              <w:t>1 0 1</w:t>
              <w:tab/>
              <w:tab/>
              <w:t xml:space="preserve">The MS supports 5 </w:t>
            </w:r>
            <w:r>
              <w:rPr/>
              <w:t xml:space="preserve">timeslots fewer than </w:t>
            </w:r>
            <w:r>
              <w:rPr>
                <w:rFonts w:cs="Arial"/>
              </w:rPr>
              <w:t xml:space="preserve">the maximum number of receive timeslots </w:t>
            </w:r>
            <w:r>
              <w:rPr/>
              <w:br/>
            </w:r>
            <w:r>
              <w:rPr>
                <w:rFonts w:cs="Arial"/>
              </w:rPr>
              <w:tab/>
              <w:t>1 1 0</w:t>
              <w:tab/>
              <w:tab/>
              <w:t xml:space="preserve">The MS supports 6 </w:t>
            </w:r>
            <w:r>
              <w:rPr/>
              <w:t xml:space="preserve">timeslots fewer than </w:t>
            </w:r>
            <w:r>
              <w:rPr>
                <w:rFonts w:cs="Arial"/>
              </w:rPr>
              <w:t xml:space="preserve">the maximum number of receive timeslots </w:t>
            </w:r>
            <w:r>
              <w:rPr/>
              <w:br/>
              <w:tab/>
              <w:t>1 1 1</w:t>
              <w:tab/>
              <w:tab/>
              <w:t>Reserved for future use</w:t>
              <w:br/>
            </w:r>
          </w:p>
          <w:p>
            <w:pPr>
              <w:pStyle w:val="TAL"/>
              <w:rPr/>
            </w:pPr>
            <w:r>
              <w:rPr/>
              <w:t>The presence of this field also indicates that the mobile station supports dual carrier in the downlink for EGPRS.</w:t>
            </w:r>
          </w:p>
          <w:p>
            <w:pPr>
              <w:pStyle w:val="TAL"/>
              <w:rPr/>
            </w:pPr>
            <w:r>
              <w:rPr/>
            </w:r>
          </w:p>
          <w:p>
            <w:pPr>
              <w:pStyle w:val="TAL"/>
              <w:rPr>
                <w:b/>
                <w:b/>
              </w:rPr>
            </w:pPr>
            <w:r>
              <w:rPr>
                <w:b/>
                <w:bCs/>
              </w:rPr>
              <w:t>Downlink Dual Carrier for DTM Capability</w:t>
            </w:r>
            <w:r>
              <w:rPr>
                <w:b/>
              </w:rPr>
              <w:t xml:space="preserve"> </w:t>
            </w:r>
            <w:r>
              <w:rPr/>
              <w:t>(1 bit field)</w:t>
            </w:r>
          </w:p>
          <w:p>
            <w:pPr>
              <w:pStyle w:val="TAL"/>
              <w:rPr/>
            </w:pPr>
            <w:r>
              <w:rPr/>
              <w:t xml:space="preserve">This field indicates whether the mobile station supports DTM during downlink dual carrier operation. </w:t>
            </w:r>
          </w:p>
          <w:p>
            <w:pPr>
              <w:pStyle w:val="TAL"/>
              <w:rPr/>
            </w:pPr>
            <w:r>
              <w:rPr/>
            </w:r>
          </w:p>
          <w:p>
            <w:pPr>
              <w:pStyle w:val="TAL"/>
              <w:rPr/>
            </w:pPr>
            <w:r>
              <w:rPr/>
              <w:t>Bit</w:t>
            </w:r>
          </w:p>
          <w:p>
            <w:pPr>
              <w:pStyle w:val="TAL"/>
              <w:rPr/>
            </w:pPr>
            <w:r>
              <w:rPr/>
              <w:t>0</w:t>
              <w:tab/>
              <w:tab/>
              <w:t>The mobile station does not support DTM during downlink dual carrier operation</w:t>
            </w:r>
          </w:p>
          <w:p>
            <w:pPr>
              <w:pStyle w:val="TAL"/>
              <w:rPr/>
            </w:pPr>
            <w:r>
              <w:rPr/>
              <w:t>1</w:t>
              <w:tab/>
              <w:tab/>
              <w:t>The mobile station supports DTM during downlink dual carrier operation</w:t>
            </w:r>
          </w:p>
          <w:p>
            <w:pPr>
              <w:pStyle w:val="TAL"/>
              <w:rPr/>
            </w:pPr>
            <w:r>
              <w:rPr/>
            </w:r>
          </w:p>
          <w:p>
            <w:pPr>
              <w:pStyle w:val="TAL"/>
              <w:rPr/>
            </w:pPr>
            <w:r>
              <w:rPr/>
              <w:t xml:space="preserve">If the mobile station supports DTM during downlink dual carrier operation as indicated by this field, the </w:t>
            </w:r>
            <w:r>
              <w:rPr>
                <w:bCs/>
                <w:i/>
                <w:iCs/>
              </w:rPr>
              <w:t>Multislot Capability Reduction for Downlink Dual Carrier</w:t>
            </w:r>
            <w:r>
              <w:rPr/>
              <w:t xml:space="preserve"> field provided in the </w:t>
            </w:r>
            <w:r>
              <w:rPr>
                <w:i/>
                <w:iCs/>
              </w:rPr>
              <w:t xml:space="preserve">MS Radio Access Capability </w:t>
            </w:r>
            <w:r>
              <w:rPr/>
              <w:t xml:space="preserve">IE is applicable to EGPRS DTM support as well. </w:t>
            </w:r>
          </w:p>
          <w:p>
            <w:pPr>
              <w:pStyle w:val="TAL"/>
              <w:rPr/>
            </w:pPr>
            <w:r>
              <w:rPr/>
            </w:r>
          </w:p>
          <w:p>
            <w:pPr>
              <w:pStyle w:val="TAL"/>
              <w:rPr/>
            </w:pPr>
            <w:r>
              <w:rPr>
                <w:b/>
                <w:bCs/>
              </w:rPr>
              <w:t>Flexible Timeslot Assignment</w:t>
            </w:r>
            <w:r>
              <w:rPr/>
              <w:t xml:space="preserve"> (1 bit field)</w:t>
            </w:r>
          </w:p>
          <w:p>
            <w:pPr>
              <w:pStyle w:val="TAL"/>
              <w:rPr/>
            </w:pPr>
            <w:r>
              <w:rPr/>
              <w:t>This field indicates whether the mobile station supports Flexible Timeslot Assignment (see 3GPP TS 45.002 [32]).</w:t>
            </w:r>
          </w:p>
          <w:p>
            <w:pPr>
              <w:pStyle w:val="TAL"/>
              <w:rPr/>
            </w:pPr>
            <w:r>
              <w:rPr/>
            </w:r>
          </w:p>
          <w:p>
            <w:pPr>
              <w:pStyle w:val="TAL"/>
              <w:rPr/>
            </w:pPr>
            <w:r>
              <w:rPr/>
              <w:tab/>
              <w:t>0</w:t>
              <w:tab/>
              <w:t>The mobile station does not support Flexible Timeslot Assignment</w:t>
              <w:br/>
              <w:tab/>
              <w:t>1</w:t>
              <w:tab/>
              <w:t>The mobile station supports Flexible Timeslot Assignment</w:t>
            </w:r>
          </w:p>
          <w:p>
            <w:pPr>
              <w:pStyle w:val="TAL"/>
              <w:rPr/>
            </w:pPr>
            <w:r>
              <w:rPr/>
            </w:r>
          </w:p>
          <w:p>
            <w:pPr>
              <w:pStyle w:val="TAL"/>
              <w:rPr/>
            </w:pPr>
            <w:r>
              <w:rPr>
                <w:b/>
                <w:bCs/>
              </w:rPr>
              <w:t>GAN PS Handover Capability</w:t>
            </w:r>
            <w:r>
              <w:rPr/>
              <w:t xml:space="preserve"> (1 bit field)</w:t>
            </w:r>
          </w:p>
          <w:p>
            <w:pPr>
              <w:pStyle w:val="TAL"/>
              <w:rPr/>
            </w:pPr>
            <w:r>
              <w:rPr/>
              <w:t xml:space="preserve">This field indicates whether or not the mobile station supports PS Handover </w:t>
            </w:r>
            <w:r>
              <w:rPr>
                <w:rFonts w:cs="Arial"/>
                <w:bCs/>
              </w:rPr>
              <w:t>from GERAN/UTRAN cell to a GAN cell</w:t>
            </w:r>
            <w:r>
              <w:rPr/>
              <w:t>. The field is coded as follows:</w:t>
            </w:r>
          </w:p>
          <w:p>
            <w:pPr>
              <w:pStyle w:val="TAL"/>
              <w:rPr/>
            </w:pPr>
            <w:r>
              <w:rPr/>
              <w:t>Bit</w:t>
            </w:r>
          </w:p>
          <w:p>
            <w:pPr>
              <w:pStyle w:val="TAL"/>
              <w:rPr/>
            </w:pPr>
            <w:r>
              <w:rPr/>
              <w:t>0</w:t>
              <w:tab/>
              <w:tab/>
              <w:t xml:space="preserve">The mobile station does not support PS Handover </w:t>
            </w:r>
            <w:r>
              <w:rPr>
                <w:rFonts w:cs="Arial"/>
                <w:bCs/>
              </w:rPr>
              <w:t>from GERAN/UTRAN cell to a GAN cell</w:t>
            </w:r>
          </w:p>
          <w:p>
            <w:pPr>
              <w:pStyle w:val="TAL"/>
              <w:rPr/>
            </w:pPr>
            <w:r>
              <w:rPr/>
              <w:t>1</w:t>
              <w:tab/>
              <w:tab/>
              <w:t>The mobile station supports PS Handover</w:t>
            </w:r>
            <w:r>
              <w:rPr>
                <w:rFonts w:cs="Arial"/>
                <w:bCs/>
              </w:rPr>
              <w:t xml:space="preserve"> from GERAN/UTRAN cell to a GAN cell</w:t>
            </w:r>
          </w:p>
          <w:p>
            <w:pPr>
              <w:pStyle w:val="TAL"/>
              <w:rPr>
                <w:b/>
                <w:b/>
              </w:rPr>
            </w:pPr>
            <w:r>
              <w:rPr>
                <w:b/>
              </w:rPr>
            </w:r>
          </w:p>
          <w:p>
            <w:pPr>
              <w:pStyle w:val="TAL"/>
              <w:rPr/>
            </w:pPr>
            <w:r>
              <w:rPr>
                <w:b/>
              </w:rPr>
              <w:t>RLC Non-persistent Mode Capability</w:t>
            </w:r>
            <w:r>
              <w:rPr/>
              <w:t xml:space="preserve"> (1 bit field)</w:t>
            </w:r>
          </w:p>
          <w:p>
            <w:pPr>
              <w:pStyle w:val="TAL"/>
              <w:rPr/>
            </w:pPr>
            <w:r>
              <w:rPr/>
              <w:t xml:space="preserve">This field indicates whether the mobile station supports RLC Non-persistent Mode (see 3GPP TS 44.060 [76]). </w:t>
            </w:r>
          </w:p>
          <w:p>
            <w:pPr>
              <w:pStyle w:val="TAL"/>
              <w:rPr/>
            </w:pPr>
            <w:r>
              <w:rPr/>
            </w:r>
          </w:p>
          <w:p>
            <w:pPr>
              <w:pStyle w:val="TAL"/>
              <w:rPr/>
            </w:pPr>
            <w:r>
              <w:rPr/>
              <w:tab/>
              <w:t>0</w:t>
              <w:tab/>
              <w:t>The mobile station does not support RLC Non-persistent Mode</w:t>
            </w:r>
          </w:p>
          <w:p>
            <w:pPr>
              <w:pStyle w:val="TAL"/>
              <w:rPr/>
            </w:pPr>
            <w:r>
              <w:rPr/>
              <w:tab/>
              <w:t>1</w:t>
              <w:tab/>
              <w:t xml:space="preserve">The mobile station supports RLC Non-persistent Mode </w:t>
            </w:r>
          </w:p>
          <w:p>
            <w:pPr>
              <w:pStyle w:val="TAL"/>
              <w:rPr/>
            </w:pPr>
            <w:r>
              <w:rPr/>
            </w:r>
          </w:p>
          <w:p>
            <w:pPr>
              <w:pStyle w:val="TAL"/>
              <w:rPr/>
            </w:pPr>
            <w:r>
              <w:rPr>
                <w:b/>
              </w:rPr>
              <w:t>Reduced Latency Capability</w:t>
            </w:r>
            <w:r>
              <w:rPr/>
              <w:t xml:space="preserve"> (1 bit field)</w:t>
            </w:r>
          </w:p>
          <w:p>
            <w:pPr>
              <w:pStyle w:val="TAL"/>
              <w:rPr/>
            </w:pPr>
            <w:r>
              <w:rPr/>
              <w:t xml:space="preserve">This field indicates whether the mobile station supports </w:t>
            </w:r>
            <w:r>
              <w:rPr>
                <w:lang w:val="en-US" w:eastAsia="en-US"/>
              </w:rPr>
              <w:t xml:space="preserve">Reduced TTI configurations and Fast Ack/Nack Reporting </w:t>
            </w:r>
            <w:r>
              <w:rPr/>
              <w:t>(see 3GPP TS 44.060 [76]) in packet transfer mode</w:t>
            </w:r>
            <w:r>
              <w:rPr>
                <w:lang w:val="en-US" w:eastAsia="en-US"/>
              </w:rPr>
              <w:t xml:space="preserve"> for both EGPRS and, if supported, EGPRS2</w:t>
            </w:r>
            <w:r>
              <w:rPr/>
              <w:t xml:space="preserve">. </w:t>
            </w:r>
          </w:p>
          <w:p>
            <w:pPr>
              <w:pStyle w:val="TAL"/>
              <w:rPr/>
            </w:pPr>
            <w:r>
              <w:rPr/>
            </w:r>
          </w:p>
          <w:p>
            <w:pPr>
              <w:pStyle w:val="TAL"/>
              <w:rPr/>
            </w:pPr>
            <w:r>
              <w:rPr/>
              <w:tab/>
              <w:t>0</w:t>
              <w:tab/>
              <w:t xml:space="preserve">The mobile station does not support </w:t>
            </w:r>
            <w:r>
              <w:rPr>
                <w:lang w:val="en-US" w:eastAsia="en-US"/>
              </w:rPr>
              <w:t xml:space="preserve">Reduced TTI configurations and Fast Ack/Nack Reporting </w:t>
            </w:r>
            <w:r>
              <w:rPr/>
              <w:br/>
              <w:tab/>
              <w:t>1</w:t>
              <w:tab/>
              <w:t xml:space="preserve">The mobile station supports </w:t>
            </w:r>
            <w:r>
              <w:rPr>
                <w:lang w:val="en-US" w:eastAsia="en-US"/>
              </w:rPr>
              <w:t>Reduced TTI configurations and Fast Ack/Nack Reporting</w:t>
            </w:r>
          </w:p>
          <w:p>
            <w:pPr>
              <w:pStyle w:val="TAL"/>
              <w:rPr/>
            </w:pPr>
            <w:r>
              <w:rPr/>
            </w:r>
          </w:p>
          <w:p>
            <w:pPr>
              <w:pStyle w:val="TAL"/>
              <w:rPr/>
            </w:pPr>
            <w:r>
              <w:rPr/>
              <w:t xml:space="preserve">A mobile station whose multislot class does not allow the support of </w:t>
            </w:r>
            <w:r>
              <w:rPr>
                <w:lang w:val="en-US" w:eastAsia="en-US"/>
              </w:rPr>
              <w:t>Reduced TTI configurations in packet transfer mode due to a limited number of uplink or downlink timeslots (</w:t>
            </w:r>
            <w:r>
              <w:rPr/>
              <w:t xml:space="preserve">see 3GPP TS 45.002 [32]) </w:t>
            </w:r>
            <w:r>
              <w:rPr>
                <w:lang w:val="en-US" w:eastAsia="en-US"/>
              </w:rPr>
              <w:t xml:space="preserve">shall set the </w:t>
            </w:r>
            <w:r>
              <w:rPr>
                <w:i/>
              </w:rPr>
              <w:t>Reduced Latency Capability</w:t>
            </w:r>
            <w:r>
              <w:rPr/>
              <w:t xml:space="preserve"> field to '0'</w:t>
            </w:r>
            <w:r>
              <w:rPr>
                <w:lang w:val="en-US" w:eastAsia="en-US"/>
              </w:rPr>
              <w:t>.</w:t>
            </w:r>
          </w:p>
          <w:p>
            <w:pPr>
              <w:pStyle w:val="TAL"/>
              <w:rPr>
                <w:lang w:val="en-US" w:eastAsia="en-US"/>
              </w:rPr>
            </w:pPr>
            <w:r>
              <w:rPr>
                <w:lang w:val="en-US" w:eastAsia="en-US"/>
              </w:rPr>
            </w:r>
          </w:p>
          <w:p>
            <w:pPr>
              <w:pStyle w:val="TAL"/>
              <w:rPr/>
            </w:pPr>
            <w:r>
              <w:rPr>
                <w:b/>
              </w:rPr>
              <w:t>Uplink EGPRS2</w:t>
            </w:r>
            <w:r>
              <w:rPr/>
              <w:t xml:space="preserve"> (2 bit field)</w:t>
            </w:r>
          </w:p>
          <w:p>
            <w:pPr>
              <w:pStyle w:val="TAL"/>
              <w:rPr/>
            </w:pPr>
            <w:r>
              <w:rPr/>
              <w:t>This field indicates whether the mobile station supports EGPRS2-A or EGPRS2-A and EGPRS2-B in the uplink.</w:t>
            </w:r>
          </w:p>
          <w:p>
            <w:pPr>
              <w:pStyle w:val="TAL"/>
              <w:rPr/>
            </w:pPr>
            <w:r>
              <w:rPr/>
            </w:r>
          </w:p>
          <w:p>
            <w:pPr>
              <w:pStyle w:val="TAL"/>
              <w:rPr/>
            </w:pPr>
            <w:r>
              <w:rPr/>
              <w:t>Bit</w:t>
            </w:r>
          </w:p>
          <w:p>
            <w:pPr>
              <w:pStyle w:val="TAL"/>
              <w:rPr/>
            </w:pPr>
            <w:r>
              <w:rPr/>
              <w:t>2 1</w:t>
            </w:r>
          </w:p>
          <w:p>
            <w:pPr>
              <w:pStyle w:val="TAL"/>
              <w:rPr/>
            </w:pPr>
            <w:r>
              <w:rPr/>
              <w:t>0 0</w:t>
              <w:tab/>
              <w:tab/>
              <w:t>The mobile station does not support either EGPRS2-A or EGPRS2-B  in the uplink</w:t>
            </w:r>
          </w:p>
          <w:p>
            <w:pPr>
              <w:pStyle w:val="TAL"/>
              <w:rPr/>
            </w:pPr>
            <w:r>
              <w:rPr/>
              <w:t>0 1</w:t>
              <w:tab/>
              <w:tab/>
              <w:t>The mobile station supports EGPRS2-A in the uplink</w:t>
            </w:r>
          </w:p>
          <w:p>
            <w:pPr>
              <w:pStyle w:val="TAL"/>
              <w:rPr/>
            </w:pPr>
            <w:r>
              <w:rPr/>
              <w:t>1 0</w:t>
              <w:tab/>
              <w:tab/>
              <w:t>The mobile station supports both EGPRS2-A and EGPRS2-B in the uplink</w:t>
            </w:r>
          </w:p>
          <w:p>
            <w:pPr>
              <w:pStyle w:val="TAL"/>
              <w:rPr/>
            </w:pPr>
            <w:r>
              <w:rPr/>
              <w:t xml:space="preserve">1 1 </w:t>
              <w:tab/>
              <w:t xml:space="preserve">This value is not used in this release/version of the specifications. If received it shall be interpreted </w:t>
              <w:tab/>
              <w:tab/>
              <w:tab/>
              <w:tab/>
              <w:tab/>
              <w:t>as ‘10’</w:t>
            </w:r>
          </w:p>
          <w:p>
            <w:pPr>
              <w:pStyle w:val="TAL"/>
              <w:rPr/>
            </w:pPr>
            <w:r>
              <w:rPr/>
            </w:r>
          </w:p>
          <w:p>
            <w:pPr>
              <w:pStyle w:val="TAL"/>
              <w:rPr/>
            </w:pPr>
            <w:r>
              <w:rPr>
                <w:b/>
              </w:rPr>
              <w:t>Downlink EGPRS2</w:t>
            </w:r>
            <w:r>
              <w:rPr/>
              <w:t xml:space="preserve"> (2 bit field)</w:t>
            </w:r>
          </w:p>
          <w:p>
            <w:pPr>
              <w:pStyle w:val="TAL"/>
              <w:rPr/>
            </w:pPr>
            <w:r>
              <w:rPr/>
              <w:t>This field indicates whether the mobile station supports EGPRS2-A or EGPRS2-A and EGPRS2-B in the downlink.</w:t>
            </w:r>
          </w:p>
          <w:p>
            <w:pPr>
              <w:pStyle w:val="TAL"/>
              <w:rPr/>
            </w:pPr>
            <w:r>
              <w:rPr/>
            </w:r>
          </w:p>
          <w:p>
            <w:pPr>
              <w:pStyle w:val="TAL"/>
              <w:rPr/>
            </w:pPr>
            <w:r>
              <w:rPr/>
              <w:t>Bit</w:t>
            </w:r>
          </w:p>
          <w:p>
            <w:pPr>
              <w:pStyle w:val="TAL"/>
              <w:rPr/>
            </w:pPr>
            <w:r>
              <w:rPr/>
              <w:t>2 1</w:t>
            </w:r>
          </w:p>
          <w:p>
            <w:pPr>
              <w:pStyle w:val="TAL"/>
              <w:rPr/>
            </w:pPr>
            <w:r>
              <w:rPr/>
              <w:t>0 0</w:t>
              <w:tab/>
              <w:tab/>
              <w:t>The mobile station does not support either EGPRS2-A or EGPRS2-B  in the downlink</w:t>
            </w:r>
          </w:p>
          <w:p>
            <w:pPr>
              <w:pStyle w:val="TAL"/>
              <w:rPr/>
            </w:pPr>
            <w:r>
              <w:rPr/>
              <w:t>0 1</w:t>
              <w:tab/>
              <w:tab/>
              <w:t>The mobile station supports EGPRS2-A in the downlink</w:t>
            </w:r>
          </w:p>
          <w:p>
            <w:pPr>
              <w:pStyle w:val="TAL"/>
              <w:rPr/>
            </w:pPr>
            <w:r>
              <w:rPr/>
              <w:t>1 0</w:t>
              <w:tab/>
              <w:tab/>
              <w:t>The mobile station supports both EGPRS2-A and EGPRS2-B in the downlink</w:t>
            </w:r>
          </w:p>
          <w:p>
            <w:pPr>
              <w:pStyle w:val="TAL"/>
              <w:rPr/>
            </w:pPr>
            <w:r>
              <w:rPr/>
              <w:t xml:space="preserve">1 1 </w:t>
              <w:tab/>
              <w:t xml:space="preserve">This value is not used in this release/version of the specifications. If received it shall be interpreted </w:t>
              <w:tab/>
              <w:tab/>
              <w:tab/>
              <w:tab/>
              <w:tab/>
              <w:t>as ‘10’</w:t>
            </w:r>
          </w:p>
          <w:p>
            <w:pPr>
              <w:pStyle w:val="TAL"/>
              <w:rPr/>
            </w:pPr>
            <w:r>
              <w:rPr/>
            </w:r>
          </w:p>
          <w:p>
            <w:pPr>
              <w:pStyle w:val="TAL"/>
              <w:rPr/>
            </w:pPr>
            <w:r>
              <w:rPr>
                <w:b/>
              </w:rPr>
              <w:t xml:space="preserve">E-UTRA FDD support </w:t>
            </w:r>
            <w:r>
              <w:rPr/>
              <w:t>(1 bit field)</w:t>
            </w:r>
          </w:p>
          <w:p>
            <w:pPr>
              <w:pStyle w:val="TAL"/>
              <w:rPr/>
            </w:pPr>
            <w:r>
              <w:rPr/>
              <w:t>Bit</w:t>
            </w:r>
          </w:p>
          <w:p>
            <w:pPr>
              <w:pStyle w:val="TAL"/>
              <w:rPr/>
            </w:pPr>
            <w:r>
              <w:rPr/>
              <w:t>0</w:t>
              <w:tab/>
              <w:tab/>
              <w:t>E-UTRA FDD not supported</w:t>
            </w:r>
          </w:p>
          <w:p>
            <w:pPr>
              <w:pStyle w:val="TAL"/>
              <w:rPr/>
            </w:pPr>
            <w:r>
              <w:rPr/>
              <w:t>1</w:t>
              <w:tab/>
              <w:tab/>
              <w:t>E-UTRA FDD supported</w:t>
            </w:r>
          </w:p>
          <w:p>
            <w:pPr>
              <w:pStyle w:val="TAL"/>
              <w:rPr>
                <w:b/>
                <w:b/>
              </w:rPr>
            </w:pPr>
            <w:r>
              <w:rPr>
                <w:b/>
              </w:rPr>
            </w:r>
          </w:p>
          <w:p>
            <w:pPr>
              <w:pStyle w:val="TAL"/>
              <w:rPr/>
            </w:pPr>
            <w:r>
              <w:rPr>
                <w:b/>
              </w:rPr>
              <w:t xml:space="preserve">E-UTRA TDD support </w:t>
            </w:r>
            <w:r>
              <w:rPr/>
              <w:t>(1 bit field)</w:t>
            </w:r>
          </w:p>
          <w:p>
            <w:pPr>
              <w:pStyle w:val="TAL"/>
              <w:rPr/>
            </w:pPr>
            <w:r>
              <w:rPr/>
              <w:t>Bit</w:t>
            </w:r>
          </w:p>
          <w:p>
            <w:pPr>
              <w:pStyle w:val="TAL"/>
              <w:rPr/>
            </w:pPr>
            <w:r>
              <w:rPr/>
              <w:t>0</w:t>
              <w:tab/>
              <w:tab/>
              <w:t>E-UTRA TDD not supported</w:t>
            </w:r>
          </w:p>
          <w:p>
            <w:pPr>
              <w:pStyle w:val="TAL"/>
              <w:rPr/>
            </w:pPr>
            <w:r>
              <w:rPr/>
              <w:t>1</w:t>
              <w:tab/>
              <w:tab/>
              <w:t>E-UTRA TDD supported</w:t>
            </w:r>
          </w:p>
          <w:p>
            <w:pPr>
              <w:pStyle w:val="TAL"/>
              <w:rPr/>
            </w:pPr>
            <w:r>
              <w:rPr/>
            </w:r>
          </w:p>
          <w:p>
            <w:pPr>
              <w:pStyle w:val="TAL"/>
              <w:rPr/>
            </w:pPr>
            <w:r>
              <w:rPr>
                <w:b/>
                <w:bCs/>
              </w:rPr>
              <w:t>GERAN to E-UTRA support in GERAN packet transfer mode</w:t>
            </w:r>
            <w:r>
              <w:rPr/>
              <w:t xml:space="preserve"> (2 bit field)</w:t>
            </w:r>
          </w:p>
          <w:p>
            <w:pPr>
              <w:pStyle w:val="TAL"/>
              <w:rPr/>
            </w:pPr>
            <w:r>
              <w:rPr/>
              <w:t>This field indicates the capabilities supported by the mobile station in packet transfer mode for GERAN to E-UTRA interworking. If both "</w:t>
            </w:r>
            <w:r>
              <w:rPr>
                <w:b/>
                <w:bCs/>
              </w:rPr>
              <w:t>E-UTRA FDD support</w:t>
            </w:r>
            <w:r>
              <w:rPr/>
              <w:t>" and "</w:t>
            </w:r>
            <w:r>
              <w:rPr>
                <w:b/>
                <w:bCs/>
              </w:rPr>
              <w:t>E-UTRA TDD support</w:t>
            </w:r>
            <w:r>
              <w:rPr/>
              <w:t>" bits are set to '0', the bit field shall be set to '0 0'. If one or both of "</w:t>
            </w:r>
            <w:r>
              <w:rPr>
                <w:b/>
                <w:bCs/>
              </w:rPr>
              <w:t>E-UTRA FDD support</w:t>
            </w:r>
            <w:r>
              <w:rPr/>
              <w:t>" and "</w:t>
            </w:r>
            <w:r>
              <w:rPr>
                <w:b/>
                <w:bCs/>
              </w:rPr>
              <w:t>E-UTRA TDD support</w:t>
            </w:r>
            <w:r>
              <w:rPr/>
              <w:t>" bits are set to '1', the bit field may be any of the listed values. The bit field is coded as follows:</w:t>
            </w:r>
          </w:p>
          <w:p>
            <w:pPr>
              <w:pStyle w:val="TAL"/>
              <w:rPr/>
            </w:pPr>
            <w:r>
              <w:rPr/>
              <w:t>Bit</w:t>
            </w:r>
          </w:p>
          <w:p>
            <w:pPr>
              <w:pStyle w:val="TAL"/>
              <w:rPr/>
            </w:pPr>
            <w:r>
              <w:rPr/>
              <w:t>2 1</w:t>
            </w:r>
          </w:p>
          <w:p>
            <w:pPr>
              <w:pStyle w:val="TAL"/>
              <w:rPr/>
            </w:pPr>
            <w:r>
              <w:rPr/>
              <w:t>0 0</w:t>
              <w:tab/>
              <w:tab/>
              <w:t>None</w:t>
            </w:r>
          </w:p>
          <w:p>
            <w:pPr>
              <w:pStyle w:val="TAL"/>
              <w:rPr/>
            </w:pPr>
            <w:r>
              <w:rPr/>
              <w:t>0 1</w:t>
              <w:tab/>
              <w:tab/>
              <w:t>E-UTRAN Neighbour Cell measurements and MS autonomous cell reselection to E-UTRAN supported</w:t>
            </w:r>
          </w:p>
          <w:p>
            <w:pPr>
              <w:pStyle w:val="TAL"/>
              <w:rPr/>
            </w:pPr>
            <w:r>
              <w:rPr/>
              <w:t>1 0</w:t>
              <w:tab/>
              <w:tab/>
              <w:t>CCN towards E-UTRAN, E-UTRAN Neighbour Cell measurement reporting and Network controlled cell</w:t>
              <w:br/>
              <w:tab/>
              <w:tab/>
              <w:t>reselection to E-UTRAN supported in addition to capabilities indicated by '01'</w:t>
            </w:r>
          </w:p>
          <w:p>
            <w:pPr>
              <w:pStyle w:val="TAL"/>
              <w:rPr/>
            </w:pPr>
            <w:r>
              <w:rPr/>
              <w:t>1 1</w:t>
              <w:tab/>
              <w:tab/>
              <w:t>PS Handover to E-UTRAN supported in addition to capabilities indicated by '01' and '10'</w:t>
            </w:r>
          </w:p>
          <w:p>
            <w:pPr>
              <w:pStyle w:val="TAL"/>
              <w:rPr/>
            </w:pPr>
            <w:r>
              <w:rPr/>
            </w:r>
          </w:p>
          <w:p>
            <w:pPr>
              <w:pStyle w:val="TAL"/>
              <w:rPr/>
            </w:pPr>
            <w:r>
              <w:rPr>
                <w:b/>
              </w:rPr>
              <w:t>Priority-based reselection support</w:t>
            </w:r>
            <w:r>
              <w:rPr/>
              <w:t xml:space="preserve"> (1 bit field)</w:t>
            </w:r>
          </w:p>
          <w:p>
            <w:pPr>
              <w:pStyle w:val="TAL"/>
              <w:rPr/>
            </w:pPr>
            <w:r>
              <w:rPr/>
              <w:t>This field indicates whether the mobile station supports priority-based cell reselection.</w:t>
            </w:r>
          </w:p>
          <w:p>
            <w:pPr>
              <w:pStyle w:val="TAL"/>
              <w:rPr/>
            </w:pPr>
            <w:r>
              <w:rPr/>
            </w:r>
          </w:p>
          <w:p>
            <w:pPr>
              <w:pStyle w:val="TAL"/>
              <w:rPr/>
            </w:pPr>
            <w:r>
              <w:rPr/>
              <w:t>0</w:t>
              <w:tab/>
              <w:tab/>
              <w:t>Priority-based cell reselection not supported</w:t>
            </w:r>
          </w:p>
          <w:p>
            <w:pPr>
              <w:pStyle w:val="TAL"/>
              <w:rPr/>
            </w:pPr>
            <w:r>
              <w:rPr/>
              <w:t>1</w:t>
              <w:tab/>
              <w:tab/>
              <w:t>Priority-based cell reselection supported</w:t>
            </w:r>
          </w:p>
          <w:p>
            <w:pPr>
              <w:pStyle w:val="TAL"/>
              <w:rPr/>
            </w:pPr>
            <w:r>
              <w:rPr/>
            </w:r>
          </w:p>
          <w:p>
            <w:pPr>
              <w:pStyle w:val="TAL"/>
              <w:rPr/>
            </w:pPr>
            <w:r>
              <w:rPr>
                <w:b/>
              </w:rPr>
              <w:t>Alternative EFTA multislot class</w:t>
            </w:r>
            <w:r>
              <w:rPr/>
              <w:t xml:space="preserve"> (4 bit field)</w:t>
            </w:r>
          </w:p>
          <w:p>
            <w:pPr>
              <w:pStyle w:val="TAL"/>
              <w:rPr/>
            </w:pPr>
            <w:r>
              <w:rPr/>
              <w:t xml:space="preserve">The presence of the Alternative EFTA multislot class field indicates that the mobile station supports Enhanced Flexible Timeslot Assignment, EFTA, (see 3GPP TS 45.002 [32]). This field shall be ignored if the High Multislot Capability field is not present. The Alternative EFTA multislot class field is used together with the </w:t>
            </w:r>
            <w:r>
              <w:rPr>
                <w:color w:val="000000"/>
              </w:rPr>
              <w:t xml:space="preserve">(DTM) EGPRS (high) multislot class </w:t>
            </w:r>
            <w:r>
              <w:rPr/>
              <w:t>to determine the mobile stations capabilities when using Enhanced Flexible Timeslot Assignment, EFTA, and is coded as follows:</w:t>
            </w:r>
          </w:p>
          <w:p>
            <w:pPr>
              <w:pStyle w:val="TAL"/>
              <w:rPr/>
            </w:pPr>
            <w:r>
              <w:rPr/>
            </w:r>
          </w:p>
          <w:p>
            <w:pPr>
              <w:pStyle w:val="TAL"/>
              <w:rPr/>
            </w:pPr>
            <w:r>
              <w:rPr/>
              <w:tab/>
              <w:t>Bit</w:t>
            </w:r>
          </w:p>
          <w:p>
            <w:pPr>
              <w:pStyle w:val="TAL"/>
              <w:rPr/>
            </w:pPr>
            <w:r>
              <w:rPr/>
              <w:tab/>
              <w:t>4 3 2 1</w:t>
            </w:r>
          </w:p>
          <w:p>
            <w:pPr>
              <w:pStyle w:val="TAL"/>
              <w:rPr/>
            </w:pPr>
            <w:r>
              <w:rPr/>
              <w:tab/>
              <w:t>0 0 0 0</w:t>
              <w:tab/>
              <w:tab/>
              <w:t xml:space="preserve">No Alternative EFTA multislot class is indicated. Use </w:t>
            </w:r>
            <w:r>
              <w:rPr>
                <w:color w:val="000000"/>
              </w:rPr>
              <w:t>(DTM) EGPRS (high) multislot class</w:t>
            </w:r>
            <w:r>
              <w:rPr/>
              <w:t xml:space="preserve"> only.</w:t>
            </w:r>
          </w:p>
          <w:p>
            <w:pPr>
              <w:pStyle w:val="TAL"/>
              <w:rPr/>
            </w:pPr>
            <w:r>
              <w:rPr/>
              <w:tab/>
              <w:t>0 0 0 1</w:t>
              <w:tab/>
              <w:tab/>
              <w:t>Alternative EFTA multislot class 1</w:t>
            </w:r>
          </w:p>
          <w:p>
            <w:pPr>
              <w:pStyle w:val="TAL"/>
              <w:rPr/>
            </w:pPr>
            <w:r>
              <w:rPr/>
              <w:tab/>
              <w:t>0 0 1 0</w:t>
              <w:tab/>
              <w:tab/>
              <w:t>Alternative EFTA multislot class 2</w:t>
            </w:r>
          </w:p>
          <w:p>
            <w:pPr>
              <w:pStyle w:val="TAL"/>
              <w:rPr/>
            </w:pPr>
            <w:r>
              <w:rPr/>
              <w:tab/>
              <w:t>0 0 1 1</w:t>
              <w:tab/>
              <w:tab/>
              <w:t>Alternative EFTA multislot class 3</w:t>
            </w:r>
          </w:p>
          <w:p>
            <w:pPr>
              <w:pStyle w:val="TAL"/>
              <w:rPr/>
            </w:pPr>
            <w:r>
              <w:rPr/>
              <w:tab/>
              <w:t>0 1 0 0</w:t>
            </w:r>
          </w:p>
          <w:p>
            <w:pPr>
              <w:pStyle w:val="TAL"/>
              <w:rPr/>
            </w:pPr>
            <w:r>
              <w:rPr/>
              <w:tab/>
              <w:t>to</w:t>
            </w:r>
          </w:p>
          <w:p>
            <w:pPr>
              <w:pStyle w:val="TAL"/>
              <w:rPr/>
            </w:pPr>
            <w:r>
              <w:rPr/>
              <w:tab/>
              <w:t>1 1 1 1</w:t>
              <w:tab/>
              <w:tab/>
              <w:t>Unused. If received, these values shall be interpreted as ’0000’</w:t>
            </w:r>
          </w:p>
          <w:p>
            <w:pPr>
              <w:pStyle w:val="TAL"/>
              <w:rPr/>
            </w:pPr>
            <w:r>
              <w:rPr/>
            </w:r>
          </w:p>
          <w:p>
            <w:pPr>
              <w:pStyle w:val="TAL"/>
              <w:rPr>
                <w:b/>
                <w:b/>
              </w:rPr>
            </w:pPr>
            <w:r>
              <w:rPr>
                <w:b/>
              </w:rPr>
              <w:t xml:space="preserve">EFTA Multislot Capability Reduction for Downlink Dual Carrier </w:t>
            </w:r>
            <w:r>
              <w:rPr/>
              <w:t>(3 bit field)</w:t>
            </w:r>
          </w:p>
          <w:p>
            <w:pPr>
              <w:pStyle w:val="TAL"/>
              <w:rPr/>
            </w:pPr>
            <w:r>
              <w:rPr/>
              <w:t xml:space="preserve">This field indicates the receive multislot capability reduction of a dual carrier capable mobile station applicable to EGPRS and EGPRS2 support when Enhanced Flexible Timeslot Assignment is used (see 3GPP TS 45.002 [32]). This reduction applies to the maximum number of downlink timeslots for dual carrier operation derived from the </w:t>
            </w:r>
            <w:r>
              <w:rPr>
                <w:i/>
              </w:rPr>
              <w:t>Alternative EFTA Multislot Class</w:t>
            </w:r>
            <w:r>
              <w:rPr/>
              <w:t xml:space="preserve"> field</w:t>
            </w:r>
            <w:r>
              <w:rPr>
                <w:color w:val="000000"/>
              </w:rPr>
              <w:t xml:space="preserve">. The coding of </w:t>
            </w:r>
            <w:r>
              <w:rPr/>
              <w:t xml:space="preserve">this field is the same as the coding of the </w:t>
            </w:r>
            <w:r>
              <w:rPr>
                <w:i/>
              </w:rPr>
              <w:t>Multislot Capability Reduction for Downlink Dual Carrier</w:t>
            </w:r>
            <w:r>
              <w:rPr/>
              <w:t xml:space="preserve"> field</w:t>
            </w:r>
            <w:r>
              <w:rPr>
                <w:i/>
              </w:rPr>
              <w:t>.</w:t>
            </w:r>
          </w:p>
          <w:p>
            <w:pPr>
              <w:pStyle w:val="TAL"/>
              <w:rPr/>
            </w:pPr>
            <w:r>
              <w:rPr/>
            </w:r>
          </w:p>
          <w:p>
            <w:pPr>
              <w:pStyle w:val="TAL"/>
              <w:rPr/>
            </w:pPr>
            <w:r>
              <w:rPr/>
              <w:t>This field shall be ignored if a mobile station does not support Downlink Dual Carrier.</w:t>
            </w:r>
          </w:p>
          <w:p>
            <w:pPr>
              <w:pStyle w:val="TAL"/>
              <w:rPr/>
            </w:pPr>
            <w:r>
              <w:rPr/>
            </w:r>
          </w:p>
          <w:p>
            <w:pPr>
              <w:pStyle w:val="TAL"/>
              <w:rPr/>
            </w:pPr>
            <w:r>
              <w:rPr>
                <w:b/>
              </w:rPr>
              <w:t>Indication of Upper Layer PDU Start Capability for RLC UM</w:t>
            </w:r>
            <w:r>
              <w:rPr/>
              <w:t xml:space="preserve"> (1 bit field)</w:t>
            </w:r>
          </w:p>
          <w:p>
            <w:pPr>
              <w:pStyle w:val="TAL"/>
              <w:rPr/>
            </w:pPr>
            <w:r>
              <w:rPr/>
              <w:t>This field indicates whether the mobile station supports "Indication of Upper Layer PDU Start for RLC UM” (see 3GPP TS 44.060 [76]) for RLC unacknowledged mode of operation. The field is coded as follows:</w:t>
            </w:r>
          </w:p>
          <w:p>
            <w:pPr>
              <w:pStyle w:val="TAL"/>
              <w:rPr/>
            </w:pPr>
            <w:r>
              <w:rPr/>
            </w:r>
          </w:p>
          <w:p>
            <w:pPr>
              <w:pStyle w:val="TAL"/>
              <w:rPr/>
            </w:pPr>
            <w:r>
              <w:rPr/>
              <w:t>0</w:t>
              <w:tab/>
              <w:t xml:space="preserve">The mobile station does not support "Indication of Upper Layer PDU Start for RLC UM” </w:t>
            </w:r>
          </w:p>
          <w:p>
            <w:pPr>
              <w:pStyle w:val="TAL"/>
              <w:rPr/>
            </w:pPr>
            <w:r>
              <w:rPr/>
              <w:t>1</w:t>
              <w:tab/>
              <w:t xml:space="preserve">The mobile station supports "Indication of Upper Layer PDU Start for RLC UM” </w:t>
            </w:r>
          </w:p>
          <w:p>
            <w:pPr>
              <w:pStyle w:val="TAL"/>
              <w:rPr/>
            </w:pPr>
            <w:r>
              <w:rPr/>
            </w:r>
          </w:p>
          <w:p>
            <w:pPr>
              <w:pStyle w:val="TAL"/>
              <w:rPr/>
            </w:pPr>
            <w:r>
              <w:rPr>
                <w:b/>
                <w:bCs/>
              </w:rPr>
              <w:t>EMST Capability</w:t>
            </w:r>
            <w:r>
              <w:rPr/>
              <w:t xml:space="preserve"> (1 bit field)</w:t>
            </w:r>
          </w:p>
          <w:p>
            <w:pPr>
              <w:pStyle w:val="TAL"/>
              <w:rPr/>
            </w:pPr>
            <w:r>
              <w:rPr/>
              <w:t>This field indicates whether the mobile station supports Enhanced Multiplexing for Single TBF (EMST) (see 3GPP TS 44.060 [76]).</w:t>
            </w:r>
          </w:p>
          <w:p>
            <w:pPr>
              <w:pStyle w:val="TAL"/>
              <w:rPr/>
            </w:pPr>
            <w:r>
              <w:rPr/>
            </w:r>
          </w:p>
          <w:p>
            <w:pPr>
              <w:pStyle w:val="TAL"/>
              <w:rPr/>
            </w:pPr>
            <w:r>
              <w:rPr/>
              <w:t>0</w:t>
              <w:tab/>
              <w:t>The mobile station does not support EMST</w:t>
            </w:r>
          </w:p>
          <w:p>
            <w:pPr>
              <w:pStyle w:val="TAL"/>
              <w:rPr/>
            </w:pPr>
            <w:r>
              <w:rPr/>
              <w:t>1</w:t>
              <w:tab/>
              <w:t>The mobile station supports EMST</w:t>
            </w:r>
          </w:p>
          <w:p>
            <w:pPr>
              <w:pStyle w:val="TAL"/>
              <w:rPr/>
            </w:pPr>
            <w:r>
              <w:rPr/>
            </w:r>
          </w:p>
          <w:p>
            <w:pPr>
              <w:pStyle w:val="TAL"/>
              <w:rPr/>
            </w:pPr>
            <w:r>
              <w:rPr>
                <w:b/>
              </w:rPr>
              <w:t xml:space="preserve">MTTI Capability </w:t>
            </w:r>
            <w:r>
              <w:rPr/>
              <w:t>(1 bit field)</w:t>
            </w:r>
          </w:p>
          <w:p>
            <w:pPr>
              <w:pStyle w:val="TAL"/>
              <w:rPr/>
            </w:pPr>
            <w:r>
              <w:rPr/>
              <w:t>This field indicates whether the mobile station supports multiple TTI (MTTI) configurations (see 3GPP TS 44.060 [76])</w:t>
            </w:r>
          </w:p>
          <w:p>
            <w:pPr>
              <w:pStyle w:val="TAL"/>
              <w:rPr/>
            </w:pPr>
            <w:r>
              <w:rPr/>
              <w:t>Bit</w:t>
            </w:r>
          </w:p>
          <w:p>
            <w:pPr>
              <w:pStyle w:val="TAL"/>
              <w:rPr/>
            </w:pPr>
            <w:r>
              <w:rPr/>
              <w:t>0</w:t>
              <w:tab/>
              <w:tab/>
              <w:t>MTTI configurations not supported</w:t>
            </w:r>
          </w:p>
          <w:p>
            <w:pPr>
              <w:pStyle w:val="TAL"/>
              <w:rPr/>
            </w:pPr>
            <w:r>
              <w:rPr/>
              <w:t>1</w:t>
              <w:tab/>
              <w:tab/>
              <w:t>MTTI configurations supported</w:t>
            </w:r>
          </w:p>
          <w:p>
            <w:pPr>
              <w:pStyle w:val="TAL"/>
              <w:rPr/>
            </w:pPr>
            <w:r>
              <w:rPr/>
            </w:r>
          </w:p>
          <w:p>
            <w:pPr>
              <w:pStyle w:val="TAL"/>
              <w:rPr/>
            </w:pPr>
            <w:r>
              <w:rPr>
                <w:b/>
              </w:rPr>
              <w:t xml:space="preserve">UTRA CSG Cells Reporting </w:t>
            </w:r>
            <w:r>
              <w:rPr/>
              <w:t>(1 bit field)</w:t>
            </w:r>
          </w:p>
          <w:p>
            <w:pPr>
              <w:pStyle w:val="TAL"/>
              <w:rPr/>
            </w:pPr>
            <w:r>
              <w:rPr/>
              <w:t>This field indicates whether the mobile station supports reporting of measurements and routing parameters (see 3GPP TS 44.060 [76]) for UTRAN CSG cells in packet transfer mode. This capability shall apply to each UTRA radio access mode supported by the mobile.</w:t>
            </w:r>
          </w:p>
          <w:p>
            <w:pPr>
              <w:pStyle w:val="TAL"/>
              <w:rPr/>
            </w:pPr>
            <w:r>
              <w:rPr/>
              <w:t>Bit</w:t>
            </w:r>
          </w:p>
          <w:p>
            <w:pPr>
              <w:pStyle w:val="TAL"/>
              <w:rPr/>
            </w:pPr>
            <w:r>
              <w:rPr/>
              <w:t>0</w:t>
              <w:tab/>
              <w:tab/>
              <w:t>Reporting of UTRAN CSG cells in packet transfer mode not supported</w:t>
            </w:r>
          </w:p>
          <w:p>
            <w:pPr>
              <w:pStyle w:val="TAL"/>
              <w:rPr/>
            </w:pPr>
            <w:r>
              <w:rPr/>
              <w:t>1</w:t>
              <w:tab/>
              <w:tab/>
              <w:t>Reporting of UTRAN CSG cells in packet transfer mode supported</w:t>
            </w:r>
          </w:p>
          <w:p>
            <w:pPr>
              <w:pStyle w:val="TAL"/>
              <w:rPr/>
            </w:pPr>
            <w:r>
              <w:rPr/>
            </w:r>
          </w:p>
          <w:p>
            <w:pPr>
              <w:pStyle w:val="TAL"/>
              <w:rPr/>
            </w:pPr>
            <w:r>
              <w:rPr>
                <w:b/>
              </w:rPr>
              <w:t xml:space="preserve">E-UTRA CSG Cells Reporting </w:t>
            </w:r>
            <w:r>
              <w:rPr/>
              <w:t>(1 bit field)</w:t>
            </w:r>
          </w:p>
          <w:p>
            <w:pPr>
              <w:pStyle w:val="TAL"/>
              <w:rPr/>
            </w:pPr>
            <w:r>
              <w:rPr/>
              <w:t>This field indicates whether the mobile station supports reporting of measurements and routing parameters (see 3GPP TS 44.060 [76]) for E-UTRAN CSG cells in packet transfer mode. This capability shall apply to each E-UTRA radio access mode supported by the mobile.</w:t>
            </w:r>
          </w:p>
          <w:p>
            <w:pPr>
              <w:pStyle w:val="TAL"/>
              <w:rPr/>
            </w:pPr>
            <w:r>
              <w:rPr/>
              <w:t>Bit</w:t>
            </w:r>
          </w:p>
          <w:p>
            <w:pPr>
              <w:pStyle w:val="TAL"/>
              <w:rPr/>
            </w:pPr>
            <w:r>
              <w:rPr/>
              <w:t>0</w:t>
              <w:tab/>
              <w:tab/>
              <w:t>Reporting of E-UTRAN CSG cells in packet transfer mode not supported</w:t>
            </w:r>
          </w:p>
          <w:p>
            <w:pPr>
              <w:pStyle w:val="TAL"/>
              <w:rPr/>
            </w:pPr>
            <w:r>
              <w:rPr/>
              <w:t>1</w:t>
              <w:tab/>
              <w:tab/>
              <w:t>Reporting of E-UTRAN CSG cells in packet transfer mode supported</w:t>
            </w:r>
          </w:p>
          <w:p>
            <w:pPr>
              <w:pStyle w:val="TAL"/>
              <w:rPr>
                <w:b/>
                <w:b/>
                <w:bCs/>
              </w:rPr>
            </w:pPr>
            <w:r>
              <w:rPr>
                <w:b/>
                <w:bCs/>
              </w:rPr>
            </w:r>
          </w:p>
          <w:p>
            <w:pPr>
              <w:pStyle w:val="TAL"/>
              <w:rPr/>
            </w:pPr>
            <w:r>
              <w:rPr>
                <w:b/>
                <w:bCs/>
              </w:rPr>
              <w:t>DTR Capability</w:t>
            </w:r>
            <w:r>
              <w:rPr/>
              <w:t xml:space="preserve"> (1 bit field)</w:t>
            </w:r>
          </w:p>
          <w:p>
            <w:pPr>
              <w:pStyle w:val="TAL"/>
              <w:rPr/>
            </w:pPr>
            <w:r>
              <w:rPr/>
              <w:t>This field indicates whether the mobile station supports Dynamic Timeslot Reduction (DTR), see 3GPP TS 44.060 [76].</w:t>
            </w:r>
          </w:p>
          <w:p>
            <w:pPr>
              <w:pStyle w:val="TAL"/>
              <w:rPr/>
            </w:pPr>
            <w:r>
              <w:rPr/>
            </w:r>
          </w:p>
          <w:p>
            <w:pPr>
              <w:pStyle w:val="TAL"/>
              <w:rPr/>
            </w:pPr>
            <w:r>
              <w:rPr/>
              <w:t>0</w:t>
              <w:tab/>
              <w:t>The mobile station does not support DTR</w:t>
            </w:r>
          </w:p>
          <w:p>
            <w:pPr>
              <w:pStyle w:val="TAL"/>
              <w:rPr/>
            </w:pPr>
            <w:r>
              <w:rPr/>
              <w:t>1</w:t>
              <w:tab/>
              <w:t>The mobile station supports DTR</w:t>
            </w:r>
          </w:p>
          <w:p>
            <w:pPr>
              <w:pStyle w:val="TAL"/>
              <w:rPr>
                <w:b/>
                <w:b/>
                <w:bCs/>
              </w:rPr>
            </w:pPr>
            <w:r>
              <w:rPr>
                <w:b/>
                <w:bCs/>
              </w:rPr>
            </w:r>
          </w:p>
          <w:p>
            <w:pPr>
              <w:pStyle w:val="TAL"/>
              <w:rPr/>
            </w:pPr>
            <w:r>
              <w:rPr>
                <w:b/>
                <w:bCs/>
              </w:rPr>
              <w:t>EMSR Capability</w:t>
            </w:r>
            <w:r>
              <w:rPr/>
              <w:t xml:space="preserve"> (1 bit field)</w:t>
            </w:r>
          </w:p>
          <w:p>
            <w:pPr>
              <w:pStyle w:val="TAL"/>
              <w:rPr/>
            </w:pPr>
            <w:r>
              <w:rPr/>
              <w:t>This field indicates whether the mobile station supports Enhanced Multiplexing for Single RLC Entity (EMSR), see 3GPP TS 44.060 [76].</w:t>
            </w:r>
          </w:p>
          <w:p>
            <w:pPr>
              <w:pStyle w:val="TAL"/>
              <w:rPr/>
            </w:pPr>
            <w:r>
              <w:rPr/>
            </w:r>
          </w:p>
          <w:p>
            <w:pPr>
              <w:pStyle w:val="TAL"/>
              <w:rPr/>
            </w:pPr>
            <w:r>
              <w:rPr/>
              <w:t>0</w:t>
              <w:tab/>
              <w:t>The mobile station does not support EMSR</w:t>
            </w:r>
          </w:p>
          <w:p>
            <w:pPr>
              <w:pStyle w:val="TAL"/>
              <w:rPr/>
            </w:pPr>
            <w:r>
              <w:rPr/>
              <w:t>1</w:t>
              <w:tab/>
              <w:t>The mobile station supports EMSR</w:t>
            </w:r>
          </w:p>
          <w:p>
            <w:pPr>
              <w:pStyle w:val="TAL"/>
              <w:rPr>
                <w:b/>
                <w:b/>
              </w:rPr>
            </w:pPr>
            <w:r>
              <w:rPr>
                <w:b/>
              </w:rPr>
            </w:r>
          </w:p>
          <w:p>
            <w:pPr>
              <w:pStyle w:val="TAL"/>
              <w:rPr/>
            </w:pPr>
            <w:r>
              <w:rPr>
                <w:b/>
              </w:rPr>
              <w:t>Fast Downlink Frequency Switching Capability</w:t>
            </w:r>
            <w:r>
              <w:rPr/>
              <w:t xml:space="preserve"> (1 bit field)</w:t>
            </w:r>
          </w:p>
          <w:p>
            <w:pPr>
              <w:pStyle w:val="TAL"/>
              <w:rPr/>
            </w:pPr>
            <w:r>
              <w:rPr/>
              <w:t>This field indicates whether the mobile station supports fast downlink frequency switching between two consecutive TDMA frames (see 3GPP TS 45.002 [32]).</w:t>
            </w:r>
          </w:p>
          <w:p>
            <w:pPr>
              <w:pStyle w:val="TAL"/>
              <w:rPr/>
            </w:pPr>
            <w:r>
              <w:rPr/>
            </w:r>
          </w:p>
          <w:p>
            <w:pPr>
              <w:pStyle w:val="TAL"/>
              <w:rPr/>
            </w:pPr>
            <w:r>
              <w:rPr/>
              <w:t>0</w:t>
              <w:tab/>
              <w:tab/>
              <w:t>Fast downlink frequency switching not supported</w:t>
            </w:r>
          </w:p>
          <w:p>
            <w:pPr>
              <w:pStyle w:val="TAL"/>
              <w:rPr/>
            </w:pPr>
            <w:r>
              <w:rPr/>
              <w:t>1</w:t>
              <w:tab/>
              <w:tab/>
              <w:t>Fast downlink frequency switching supported</w:t>
            </w:r>
          </w:p>
          <w:p>
            <w:pPr>
              <w:pStyle w:val="TAL"/>
              <w:rPr/>
            </w:pPr>
            <w:r>
              <w:rPr/>
            </w:r>
          </w:p>
          <w:p>
            <w:pPr>
              <w:pStyle w:val="TAL"/>
              <w:rPr/>
            </w:pPr>
            <w:r>
              <w:rPr>
                <w:b/>
              </w:rPr>
              <w:t>TIGHTER Capability</w:t>
            </w:r>
            <w:r>
              <w:rPr/>
              <w:t xml:space="preserve"> (2 bit field)</w:t>
            </w:r>
          </w:p>
          <w:p>
            <w:pPr>
              <w:pStyle w:val="TAL"/>
              <w:rPr/>
            </w:pPr>
            <w:r>
              <w:rPr/>
              <w:t xml:space="preserve">This field indicates Tightened Link Level Performance support in the MS </w:t>
            </w:r>
            <w:r>
              <w:rPr>
                <w:bCs/>
              </w:rPr>
              <w:t>(see 3GPP</w:t>
            </w:r>
            <w:r>
              <w:rPr/>
              <w:t> </w:t>
            </w:r>
            <w:r>
              <w:rPr>
                <w:bCs/>
              </w:rPr>
              <w:t>TS</w:t>
            </w:r>
            <w:r>
              <w:rPr/>
              <w:t> </w:t>
            </w:r>
            <w:r>
              <w:rPr>
                <w:bCs/>
              </w:rPr>
              <w:t>45.005</w:t>
            </w:r>
            <w:r>
              <w:rPr/>
              <w:t> </w:t>
            </w:r>
            <w:r>
              <w:rPr>
                <w:bCs/>
              </w:rPr>
              <w:t>[33])</w:t>
            </w:r>
            <w:r>
              <w:rPr/>
              <w:t xml:space="preserve">. The tightened performance applies to the traffic channels and signalling channels specified in </w:t>
            </w:r>
            <w:r>
              <w:rPr>
                <w:bCs/>
              </w:rPr>
              <w:t>3GPP</w:t>
            </w:r>
            <w:r>
              <w:rPr/>
              <w:t> </w:t>
            </w:r>
            <w:r>
              <w:rPr>
                <w:bCs/>
              </w:rPr>
              <w:t>TS</w:t>
            </w:r>
            <w:r>
              <w:rPr/>
              <w:t> </w:t>
            </w:r>
            <w:r>
              <w:rPr>
                <w:bCs/>
              </w:rPr>
              <w:t>45.005</w:t>
            </w:r>
            <w:r>
              <w:rPr/>
              <w:t> </w:t>
            </w:r>
            <w:r>
              <w:rPr>
                <w:bCs/>
              </w:rPr>
              <w:t>[33]</w:t>
            </w:r>
            <w:r>
              <w:rPr/>
              <w:t>.</w:t>
            </w:r>
          </w:p>
          <w:p>
            <w:pPr>
              <w:pStyle w:val="TAL"/>
              <w:keepNext w:val="false"/>
              <w:rPr/>
            </w:pPr>
            <w:r>
              <w:rPr/>
            </w:r>
          </w:p>
          <w:p>
            <w:pPr>
              <w:pStyle w:val="TAL"/>
              <w:keepNext w:val="false"/>
              <w:rPr/>
            </w:pPr>
            <w:r>
              <w:rPr/>
              <w:t>Bits</w:t>
            </w:r>
          </w:p>
          <w:p>
            <w:pPr>
              <w:pStyle w:val="TAL"/>
              <w:keepNext w:val="false"/>
              <w:rPr/>
            </w:pPr>
            <w:r>
              <w:rPr/>
              <w:t>2 1</w:t>
            </w:r>
          </w:p>
          <w:p>
            <w:pPr>
              <w:pStyle w:val="TAL"/>
              <w:keepNext w:val="false"/>
              <w:rPr/>
            </w:pPr>
            <w:r>
              <w:rPr/>
              <w:t>0 0</w:t>
              <w:tab/>
              <w:tab/>
              <w:t>TIGHTER not supported</w:t>
            </w:r>
          </w:p>
          <w:p>
            <w:pPr>
              <w:pStyle w:val="TAL"/>
              <w:keepNext w:val="false"/>
              <w:rPr/>
            </w:pPr>
            <w:r>
              <w:rPr/>
              <w:t>0 1</w:t>
              <w:tab/>
              <w:tab/>
              <w:t>TIGHTER supported for speech and signalling channels only</w:t>
            </w:r>
          </w:p>
          <w:p>
            <w:pPr>
              <w:pStyle w:val="TAL"/>
              <w:keepNext w:val="false"/>
              <w:rPr/>
            </w:pPr>
            <w:r>
              <w:rPr/>
              <w:t>1 0</w:t>
              <w:tab/>
              <w:tab/>
              <w:t>TIGHTER supported for speech and signalling channels and for GPRS and EGPRS, but not for EGPRS2</w:t>
            </w:r>
          </w:p>
          <w:p>
            <w:pPr>
              <w:pStyle w:val="TAL"/>
              <w:rPr/>
            </w:pPr>
            <w:r>
              <w:rPr/>
              <w:t>1 1</w:t>
              <w:tab/>
              <w:tab/>
              <w:t>TIGHTER supported for speech and signalling channels and for GPRS, EGPRS and EGPRS2</w:t>
            </w:r>
          </w:p>
          <w:p>
            <w:pPr>
              <w:pStyle w:val="TAL"/>
              <w:rPr/>
            </w:pPr>
            <w:r>
              <w:rPr/>
            </w:r>
          </w:p>
        </w:tc>
      </w:tr>
    </w:tbl>
    <w:p>
      <w:pPr>
        <w:pStyle w:val="Normal"/>
        <w:rPr/>
      </w:pPr>
      <w:r>
        <w:rPr/>
      </w:r>
    </w:p>
    <w:p>
      <w:pPr>
        <w:pStyle w:val="Heading4"/>
        <w:tabs>
          <w:tab w:val="clear" w:pos="284"/>
          <w:tab w:val="left" w:pos="1425" w:leader="none"/>
        </w:tabs>
        <w:bidi w:val="0"/>
        <w:ind w:start="1425" w:hanging="1425"/>
        <w:jc w:val="start"/>
        <w:rPr/>
      </w:pPr>
      <w:bookmarkStart w:id="1175" w:name="__RefHeading___Toc502231923"/>
      <w:bookmarkEnd w:id="1175"/>
      <w:r>
        <w:rPr/>
        <w:t>10.5.5.13</w:t>
        <w:tab/>
        <w:t>Spare</w:t>
      </w:r>
    </w:p>
    <w:p>
      <w:pPr>
        <w:pStyle w:val="Normal"/>
        <w:rPr/>
      </w:pPr>
      <w:r>
        <w:rPr/>
        <w:t>This is intentionally left spare.</w:t>
      </w:r>
    </w:p>
    <w:p>
      <w:pPr>
        <w:pStyle w:val="Heading4"/>
        <w:bidi w:val="0"/>
        <w:ind w:start="1418" w:hanging="1418"/>
        <w:jc w:val="start"/>
        <w:rPr/>
      </w:pPr>
      <w:bookmarkStart w:id="1176" w:name="__RefHeading___Toc31894_3320553937"/>
      <w:bookmarkStart w:id="1177" w:name="__RefHeading___Toc502231924"/>
      <w:bookmarkEnd w:id="1176"/>
      <w:r>
        <w:rPr/>
        <w:t>10.5.5.14</w:t>
        <w:tab/>
        <w:t>GMM cause</w:t>
      </w:r>
      <w:bookmarkEnd w:id="1177"/>
      <w:r>
        <w:rPr/>
        <w:t xml:space="preserve"> </w:t>
      </w:r>
    </w:p>
    <w:p>
      <w:pPr>
        <w:pStyle w:val="Normal"/>
        <w:rPr/>
      </w:pPr>
      <w:r>
        <w:rPr/>
        <w:t>The purpose of the GMM cause</w:t>
      </w:r>
      <w:r>
        <w:rPr>
          <w:i/>
        </w:rPr>
        <w:t xml:space="preserve"> </w:t>
      </w:r>
      <w:r>
        <w:rPr/>
        <w:t>information element is to indicate the reason why a GMM request from the mobile station is rejected by the network.</w:t>
      </w:r>
    </w:p>
    <w:p>
      <w:pPr>
        <w:pStyle w:val="Normal"/>
        <w:rPr/>
      </w:pPr>
      <w:r>
        <w:rPr/>
        <w:t>The GMM cause information element is coded as shown in figure 10.5.129/3GPP TS 24.008 and table 10.5.147/3GPP TS 24.008.</w:t>
      </w:r>
    </w:p>
    <w:p>
      <w:pPr>
        <w:pStyle w:val="Normal"/>
        <w:rPr/>
      </w:pPr>
      <w:r>
        <w:rPr/>
        <w:t>The GMM cause is a type 3 information element with 2 octets length.</w:t>
      </w:r>
    </w:p>
    <w:p>
      <w:pPr>
        <w:pStyle w:val="TH"/>
        <w:rPr/>
      </w:pPr>
      <w:r>
        <w:rPr/>
      </w:r>
    </w:p>
    <w:tbl>
      <w:tblPr>
        <w:tblW w:w="7515" w:type="dxa"/>
        <w:jc w:val="center"/>
        <w:tblInd w:w="0" w:type="dxa"/>
        <w:tblCellMar>
          <w:top w:w="0" w:type="dxa"/>
          <w:start w:w="28" w:type="dxa"/>
          <w:bottom w:w="0" w:type="dxa"/>
          <w:end w:w="108" w:type="dxa"/>
        </w:tblCellMar>
      </w:tblPr>
      <w:tblGrid>
        <w:gridCol w:w="709"/>
        <w:gridCol w:w="781"/>
        <w:gridCol w:w="780"/>
        <w:gridCol w:w="779"/>
        <w:gridCol w:w="496"/>
        <w:gridCol w:w="709"/>
        <w:gridCol w:w="993"/>
        <w:gridCol w:w="708"/>
        <w:gridCol w:w="1560"/>
      </w:tblGrid>
      <w:tr>
        <w:trPr>
          <w:cantSplit w:val="true"/>
        </w:trPr>
        <w:tc>
          <w:tcPr>
            <w:tcW w:w="709" w:type="dxa"/>
            <w:tcBorders/>
          </w:tcPr>
          <w:p>
            <w:pPr>
              <w:pStyle w:val="TAC"/>
              <w:rPr/>
            </w:pPr>
            <w:r>
              <w:rPr/>
              <w:t>8</w:t>
            </w:r>
          </w:p>
        </w:tc>
        <w:tc>
          <w:tcPr>
            <w:tcW w:w="781" w:type="dxa"/>
            <w:tcBorders/>
          </w:tcPr>
          <w:p>
            <w:pPr>
              <w:pStyle w:val="TAC"/>
              <w:rPr/>
            </w:pPr>
            <w:r>
              <w:rPr/>
              <w:t>7</w:t>
            </w:r>
          </w:p>
        </w:tc>
        <w:tc>
          <w:tcPr>
            <w:tcW w:w="780" w:type="dxa"/>
            <w:tcBorders/>
          </w:tcPr>
          <w:p>
            <w:pPr>
              <w:pStyle w:val="TAC"/>
              <w:rPr/>
            </w:pPr>
            <w:r>
              <w:rPr/>
              <w:t>6</w:t>
            </w:r>
          </w:p>
        </w:tc>
        <w:tc>
          <w:tcPr>
            <w:tcW w:w="779" w:type="dxa"/>
            <w:tcBorders/>
          </w:tcPr>
          <w:p>
            <w:pPr>
              <w:pStyle w:val="TAC"/>
              <w:rPr/>
            </w:pPr>
            <w:r>
              <w:rPr/>
              <w:t>5</w:t>
            </w:r>
          </w:p>
        </w:tc>
        <w:tc>
          <w:tcPr>
            <w:tcW w:w="496" w:type="dxa"/>
            <w:tcBorders/>
          </w:tcPr>
          <w:p>
            <w:pPr>
              <w:pStyle w:val="TAC"/>
              <w:rPr/>
            </w:pPr>
            <w:r>
              <w:rPr/>
              <w:t>4</w:t>
            </w:r>
          </w:p>
        </w:tc>
        <w:tc>
          <w:tcPr>
            <w:tcW w:w="709" w:type="dxa"/>
            <w:tcBorders/>
          </w:tcPr>
          <w:p>
            <w:pPr>
              <w:pStyle w:val="TAC"/>
              <w:rPr/>
            </w:pPr>
            <w:r>
              <w:rPr/>
              <w:t>3</w:t>
            </w:r>
          </w:p>
        </w:tc>
        <w:tc>
          <w:tcPr>
            <w:tcW w:w="993" w:type="dxa"/>
            <w:tcBorders/>
          </w:tcPr>
          <w:p>
            <w:pPr>
              <w:pStyle w:val="TAC"/>
              <w:rPr/>
            </w:pPr>
            <w:r>
              <w:rPr/>
              <w:t>2</w:t>
            </w:r>
          </w:p>
        </w:tc>
        <w:tc>
          <w:tcPr>
            <w:tcW w:w="708" w:type="dxa"/>
            <w:tcBorders/>
          </w:tcPr>
          <w:p>
            <w:pPr>
              <w:pStyle w:val="TAC"/>
              <w:rPr/>
            </w:pPr>
            <w:r>
              <w:rPr/>
              <w:t>1</w:t>
            </w:r>
          </w:p>
        </w:tc>
        <w:tc>
          <w:tcPr>
            <w:tcW w:w="1560" w:type="dxa"/>
            <w:tcBorders/>
          </w:tcPr>
          <w:p>
            <w:pPr>
              <w:pStyle w:val="TAL"/>
              <w:snapToGrid w:val="false"/>
              <w:rPr/>
            </w:pPr>
            <w:r>
              <w:rPr/>
            </w:r>
          </w:p>
        </w:tc>
      </w:tr>
      <w:tr>
        <w:trPr>
          <w:cantSplit w:val="true"/>
        </w:trPr>
        <w:tc>
          <w:tcPr>
            <w:tcW w:w="5955" w:type="dxa"/>
            <w:gridSpan w:val="8"/>
            <w:tcBorders>
              <w:top w:val="single" w:sz="4" w:space="0" w:color="000000"/>
              <w:start w:val="single" w:sz="4" w:space="0" w:color="000000"/>
              <w:bottom w:val="single" w:sz="4" w:space="0" w:color="000000"/>
            </w:tcBorders>
          </w:tcPr>
          <w:p>
            <w:pPr>
              <w:pStyle w:val="TAC"/>
              <w:rPr/>
            </w:pPr>
            <w:r>
              <w:rPr/>
              <w:t>GMM cause IEI</w:t>
            </w:r>
          </w:p>
        </w:tc>
        <w:tc>
          <w:tcPr>
            <w:tcW w:w="1560" w:type="dxa"/>
            <w:tcBorders>
              <w:start w:val="single" w:sz="4" w:space="0" w:color="000000"/>
            </w:tcBorders>
          </w:tcPr>
          <w:p>
            <w:pPr>
              <w:pStyle w:val="TAL"/>
              <w:rPr/>
            </w:pPr>
            <w:r>
              <w:rPr/>
              <w:t>octet 1</w:t>
            </w:r>
          </w:p>
        </w:tc>
      </w:tr>
      <w:tr>
        <w:trPr>
          <w:cantSplit w:val="true"/>
        </w:trPr>
        <w:tc>
          <w:tcPr>
            <w:tcW w:w="5955" w:type="dxa"/>
            <w:gridSpan w:val="8"/>
            <w:tcBorders>
              <w:top w:val="single" w:sz="4" w:space="0" w:color="000000"/>
              <w:start w:val="single" w:sz="4" w:space="0" w:color="000000"/>
              <w:bottom w:val="single" w:sz="4" w:space="0" w:color="000000"/>
            </w:tcBorders>
          </w:tcPr>
          <w:p>
            <w:pPr>
              <w:pStyle w:val="TAC"/>
              <w:rPr/>
            </w:pPr>
            <w:r>
              <w:rPr/>
              <w:t>Cause value</w:t>
            </w:r>
          </w:p>
        </w:tc>
        <w:tc>
          <w:tcPr>
            <w:tcW w:w="1560" w:type="dxa"/>
            <w:tcBorders>
              <w:start w:val="single" w:sz="4" w:space="0" w:color="000000"/>
            </w:tcBorders>
          </w:tcPr>
          <w:p>
            <w:pPr>
              <w:pStyle w:val="TAL"/>
              <w:rPr/>
            </w:pPr>
            <w:r>
              <w:rPr/>
              <w:t>octet 2</w:t>
            </w:r>
          </w:p>
        </w:tc>
      </w:tr>
    </w:tbl>
    <w:p>
      <w:pPr>
        <w:pStyle w:val="TAN"/>
        <w:rPr/>
      </w:pPr>
      <w:r>
        <w:rPr/>
      </w:r>
    </w:p>
    <w:p>
      <w:pPr>
        <w:pStyle w:val="TF"/>
        <w:rPr>
          <w:lang w:val="fr-FR"/>
        </w:rPr>
      </w:pPr>
      <w:r>
        <w:rPr>
          <w:lang w:val="fr-FR"/>
        </w:rPr>
        <w:t>Figure 10.5.129/3GPP TS 24.008: GMM cause information element</w:t>
      </w:r>
    </w:p>
    <w:p>
      <w:pPr>
        <w:pStyle w:val="TH"/>
        <w:rPr>
          <w:lang w:val="fr-FR"/>
        </w:rPr>
      </w:pPr>
      <w:r>
        <w:rPr>
          <w:lang w:val="fr-FR"/>
        </w:rPr>
        <w:t>Table 10.5.147/3GPP TS 24.008: GMM cause information element</w:t>
      </w:r>
    </w:p>
    <w:tbl>
      <w:tblPr>
        <w:tblW w:w="7101" w:type="dxa"/>
        <w:jc w:val="center"/>
        <w:tblInd w:w="0" w:type="dxa"/>
        <w:tblCellMar>
          <w:top w:w="0" w:type="dxa"/>
          <w:start w:w="28" w:type="dxa"/>
          <w:bottom w:w="0" w:type="dxa"/>
          <w:end w:w="108" w:type="dxa"/>
        </w:tblCellMar>
      </w:tblPr>
      <w:tblGrid>
        <w:gridCol w:w="284"/>
        <w:gridCol w:w="285"/>
        <w:gridCol w:w="283"/>
        <w:gridCol w:w="283"/>
        <w:gridCol w:w="284"/>
        <w:gridCol w:w="284"/>
        <w:gridCol w:w="284"/>
        <w:gridCol w:w="284"/>
        <w:gridCol w:w="709"/>
        <w:gridCol w:w="4121"/>
      </w:tblGrid>
      <w:tr>
        <w:trPr/>
        <w:tc>
          <w:tcPr>
            <w:tcW w:w="7101" w:type="dxa"/>
            <w:gridSpan w:val="10"/>
            <w:tcBorders>
              <w:top w:val="single" w:sz="4" w:space="0" w:color="000000"/>
              <w:start w:val="single" w:sz="4" w:space="0" w:color="000000"/>
              <w:end w:val="single" w:sz="4" w:space="0" w:color="000000"/>
            </w:tcBorders>
          </w:tcPr>
          <w:p>
            <w:pPr>
              <w:pStyle w:val="TAL"/>
              <w:snapToGrid w:val="false"/>
              <w:rPr>
                <w:lang w:val="fr-FR"/>
              </w:rPr>
            </w:pPr>
            <w:r>
              <w:rPr>
                <w:lang w:val="fr-FR"/>
              </w:rPr>
            </w:r>
          </w:p>
        </w:tc>
      </w:tr>
      <w:tr>
        <w:trPr/>
        <w:tc>
          <w:tcPr>
            <w:tcW w:w="7101" w:type="dxa"/>
            <w:gridSpan w:val="10"/>
            <w:tcBorders>
              <w:start w:val="single" w:sz="4" w:space="0" w:color="000000"/>
              <w:end w:val="single" w:sz="4" w:space="0" w:color="000000"/>
            </w:tcBorders>
          </w:tcPr>
          <w:p>
            <w:pPr>
              <w:pStyle w:val="TAL"/>
              <w:rPr/>
            </w:pPr>
            <w:r>
              <w:rPr/>
              <w:t>Cause value (octet 2)</w:t>
            </w:r>
          </w:p>
        </w:tc>
      </w:tr>
      <w:tr>
        <w:trPr/>
        <w:tc>
          <w:tcPr>
            <w:tcW w:w="7101" w:type="dxa"/>
            <w:gridSpan w:val="10"/>
            <w:tcBorders>
              <w:start w:val="single" w:sz="4" w:space="0" w:color="000000"/>
              <w:end w:val="single" w:sz="4" w:space="0" w:color="000000"/>
            </w:tcBorders>
          </w:tcPr>
          <w:p>
            <w:pPr>
              <w:pStyle w:val="TAL"/>
              <w:rPr/>
            </w:pPr>
            <w:r>
              <w:rPr/>
              <w:t>Bits</w:t>
            </w:r>
          </w:p>
        </w:tc>
      </w:tr>
      <w:tr>
        <w:trPr/>
        <w:tc>
          <w:tcPr>
            <w:tcW w:w="284" w:type="dxa"/>
            <w:tcBorders>
              <w:start w:val="single" w:sz="4" w:space="0" w:color="000000"/>
            </w:tcBorders>
          </w:tcPr>
          <w:p>
            <w:pPr>
              <w:pStyle w:val="TAH"/>
              <w:rPr/>
            </w:pPr>
            <w:r>
              <w:rPr/>
              <w:t>8</w:t>
            </w:r>
          </w:p>
        </w:tc>
        <w:tc>
          <w:tcPr>
            <w:tcW w:w="285" w:type="dxa"/>
            <w:tcBorders/>
          </w:tcPr>
          <w:p>
            <w:pPr>
              <w:pStyle w:val="TAH"/>
              <w:rPr/>
            </w:pPr>
            <w:r>
              <w:rPr/>
              <w:t>7</w:t>
            </w:r>
          </w:p>
        </w:tc>
        <w:tc>
          <w:tcPr>
            <w:tcW w:w="283" w:type="dxa"/>
            <w:tcBorders/>
          </w:tcPr>
          <w:p>
            <w:pPr>
              <w:pStyle w:val="TAH"/>
              <w:rPr/>
            </w:pPr>
            <w:r>
              <w:rPr/>
              <w:t>6</w:t>
            </w:r>
          </w:p>
        </w:tc>
        <w:tc>
          <w:tcPr>
            <w:tcW w:w="283" w:type="dxa"/>
            <w:tcBorders/>
          </w:tcPr>
          <w:p>
            <w:pPr>
              <w:pStyle w:val="TAH"/>
              <w:rPr/>
            </w:pPr>
            <w:r>
              <w:rPr/>
              <w:t>5</w:t>
            </w:r>
          </w:p>
        </w:tc>
        <w:tc>
          <w:tcPr>
            <w:tcW w:w="284" w:type="dxa"/>
            <w:tcBorders/>
          </w:tcPr>
          <w:p>
            <w:pPr>
              <w:pStyle w:val="TAH"/>
              <w:rPr/>
            </w:pPr>
            <w:r>
              <w:rPr/>
              <w:t>4</w:t>
            </w:r>
          </w:p>
        </w:tc>
        <w:tc>
          <w:tcPr>
            <w:tcW w:w="284" w:type="dxa"/>
            <w:tcBorders/>
          </w:tcPr>
          <w:p>
            <w:pPr>
              <w:pStyle w:val="TAH"/>
              <w:rPr/>
            </w:pPr>
            <w:r>
              <w:rPr/>
              <w:t>3</w:t>
            </w:r>
          </w:p>
        </w:tc>
        <w:tc>
          <w:tcPr>
            <w:tcW w:w="284" w:type="dxa"/>
            <w:tcBorders/>
          </w:tcPr>
          <w:p>
            <w:pPr>
              <w:pStyle w:val="TAH"/>
              <w:rPr/>
            </w:pPr>
            <w:r>
              <w:rPr/>
              <w:t>2</w:t>
            </w:r>
          </w:p>
        </w:tc>
        <w:tc>
          <w:tcPr>
            <w:tcW w:w="284" w:type="dxa"/>
            <w:tcBorders/>
          </w:tcPr>
          <w:p>
            <w:pPr>
              <w:pStyle w:val="TAH"/>
              <w:rPr/>
            </w:pPr>
            <w:r>
              <w:rPr/>
              <w:t>1</w:t>
            </w:r>
          </w:p>
        </w:tc>
        <w:tc>
          <w:tcPr>
            <w:tcW w:w="709" w:type="dxa"/>
            <w:tcBorders/>
          </w:tcPr>
          <w:p>
            <w:pPr>
              <w:pStyle w:val="TAL"/>
              <w:snapToGrid w:val="false"/>
              <w:rPr/>
            </w:pPr>
            <w:r>
              <w:rPr/>
            </w:r>
          </w:p>
        </w:tc>
        <w:tc>
          <w:tcPr>
            <w:tcW w:w="4121" w:type="dxa"/>
            <w:tcBorders>
              <w:end w:val="single" w:sz="4" w:space="0" w:color="000000"/>
            </w:tcBorders>
          </w:tcPr>
          <w:p>
            <w:pPr>
              <w:pStyle w:val="TAL"/>
              <w:snapToGrid w:val="false"/>
              <w:rPr/>
            </w:pPr>
            <w:r>
              <w:rPr/>
            </w:r>
          </w:p>
        </w:tc>
      </w:tr>
      <w:tr>
        <w:trPr/>
        <w:tc>
          <w:tcPr>
            <w:tcW w:w="284" w:type="dxa"/>
            <w:tcBorders>
              <w:start w:val="single" w:sz="4" w:space="0" w:color="000000"/>
            </w:tcBorders>
          </w:tcPr>
          <w:p>
            <w:pPr>
              <w:pStyle w:val="TAC"/>
              <w:rPr/>
            </w:pPr>
            <w:r>
              <w:rPr/>
              <w:t>0</w:t>
            </w:r>
          </w:p>
        </w:tc>
        <w:tc>
          <w:tcPr>
            <w:tcW w:w="285"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709" w:type="dxa"/>
            <w:tcBorders/>
          </w:tcPr>
          <w:p>
            <w:pPr>
              <w:pStyle w:val="TAL"/>
              <w:snapToGrid w:val="false"/>
              <w:rPr/>
            </w:pPr>
            <w:r>
              <w:rPr/>
            </w:r>
          </w:p>
        </w:tc>
        <w:tc>
          <w:tcPr>
            <w:tcW w:w="4121" w:type="dxa"/>
            <w:tcBorders>
              <w:end w:val="single" w:sz="4" w:space="0" w:color="000000"/>
            </w:tcBorders>
          </w:tcPr>
          <w:p>
            <w:pPr>
              <w:pStyle w:val="TAL"/>
              <w:rPr/>
            </w:pPr>
            <w:r>
              <w:rPr/>
              <w:t>IMSI unknown in HLR</w:t>
            </w:r>
          </w:p>
        </w:tc>
      </w:tr>
      <w:tr>
        <w:trPr/>
        <w:tc>
          <w:tcPr>
            <w:tcW w:w="284" w:type="dxa"/>
            <w:tcBorders>
              <w:start w:val="single" w:sz="4" w:space="0" w:color="000000"/>
            </w:tcBorders>
          </w:tcPr>
          <w:p>
            <w:pPr>
              <w:pStyle w:val="TAC"/>
              <w:rPr/>
            </w:pPr>
            <w:r>
              <w:rPr/>
              <w:t>0</w:t>
            </w:r>
          </w:p>
        </w:tc>
        <w:tc>
          <w:tcPr>
            <w:tcW w:w="285"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709" w:type="dxa"/>
            <w:tcBorders/>
          </w:tcPr>
          <w:p>
            <w:pPr>
              <w:pStyle w:val="TAL"/>
              <w:snapToGrid w:val="false"/>
              <w:rPr/>
            </w:pPr>
            <w:r>
              <w:rPr/>
            </w:r>
          </w:p>
        </w:tc>
        <w:tc>
          <w:tcPr>
            <w:tcW w:w="4121" w:type="dxa"/>
            <w:tcBorders>
              <w:end w:val="single" w:sz="4" w:space="0" w:color="000000"/>
            </w:tcBorders>
          </w:tcPr>
          <w:p>
            <w:pPr>
              <w:pStyle w:val="TAL"/>
              <w:rPr/>
            </w:pPr>
            <w:r>
              <w:rPr/>
              <w:t>Illegal MS</w:t>
            </w:r>
          </w:p>
        </w:tc>
      </w:tr>
      <w:tr>
        <w:trPr/>
        <w:tc>
          <w:tcPr>
            <w:tcW w:w="284" w:type="dxa"/>
            <w:tcBorders>
              <w:start w:val="single" w:sz="4" w:space="0" w:color="000000"/>
            </w:tcBorders>
          </w:tcPr>
          <w:p>
            <w:pPr>
              <w:pStyle w:val="TAC"/>
              <w:rPr/>
            </w:pPr>
            <w:r>
              <w:rPr/>
              <w:t>0</w:t>
            </w:r>
          </w:p>
        </w:tc>
        <w:tc>
          <w:tcPr>
            <w:tcW w:w="285"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709" w:type="dxa"/>
            <w:tcBorders/>
          </w:tcPr>
          <w:p>
            <w:pPr>
              <w:pStyle w:val="PL"/>
              <w:bidi w:val="0"/>
              <w:snapToGrid w:val="false"/>
              <w:jc w:val="start"/>
              <w:rPr/>
            </w:pPr>
            <w:r>
              <w:rPr/>
            </w:r>
          </w:p>
        </w:tc>
        <w:tc>
          <w:tcPr>
            <w:tcW w:w="4121" w:type="dxa"/>
            <w:tcBorders>
              <w:end w:val="single" w:sz="4" w:space="0" w:color="000000"/>
            </w:tcBorders>
          </w:tcPr>
          <w:p>
            <w:pPr>
              <w:pStyle w:val="TAL"/>
              <w:rPr/>
            </w:pPr>
            <w:r>
              <w:rPr/>
              <w:t>IMEI not accepted</w:t>
            </w:r>
          </w:p>
        </w:tc>
      </w:tr>
      <w:tr>
        <w:trPr/>
        <w:tc>
          <w:tcPr>
            <w:tcW w:w="284" w:type="dxa"/>
            <w:tcBorders>
              <w:start w:val="single" w:sz="4" w:space="0" w:color="000000"/>
            </w:tcBorders>
          </w:tcPr>
          <w:p>
            <w:pPr>
              <w:pStyle w:val="TAC"/>
              <w:rPr/>
            </w:pPr>
            <w:r>
              <w:rPr/>
              <w:t>0</w:t>
            </w:r>
          </w:p>
        </w:tc>
        <w:tc>
          <w:tcPr>
            <w:tcW w:w="285"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709" w:type="dxa"/>
            <w:tcBorders/>
          </w:tcPr>
          <w:p>
            <w:pPr>
              <w:pStyle w:val="TAL"/>
              <w:snapToGrid w:val="false"/>
              <w:rPr/>
            </w:pPr>
            <w:r>
              <w:rPr/>
            </w:r>
          </w:p>
        </w:tc>
        <w:tc>
          <w:tcPr>
            <w:tcW w:w="4121" w:type="dxa"/>
            <w:tcBorders>
              <w:end w:val="single" w:sz="4" w:space="0" w:color="000000"/>
            </w:tcBorders>
          </w:tcPr>
          <w:p>
            <w:pPr>
              <w:pStyle w:val="TAL"/>
              <w:rPr/>
            </w:pPr>
            <w:r>
              <w:rPr/>
              <w:t>Illegal ME</w:t>
            </w:r>
          </w:p>
        </w:tc>
      </w:tr>
      <w:tr>
        <w:trPr/>
        <w:tc>
          <w:tcPr>
            <w:tcW w:w="284" w:type="dxa"/>
            <w:tcBorders>
              <w:start w:val="single" w:sz="4" w:space="0" w:color="000000"/>
            </w:tcBorders>
          </w:tcPr>
          <w:p>
            <w:pPr>
              <w:pStyle w:val="TAC"/>
              <w:rPr/>
            </w:pPr>
            <w:r>
              <w:rPr/>
              <w:t>0</w:t>
            </w:r>
          </w:p>
        </w:tc>
        <w:tc>
          <w:tcPr>
            <w:tcW w:w="285"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709" w:type="dxa"/>
            <w:tcBorders/>
          </w:tcPr>
          <w:p>
            <w:pPr>
              <w:pStyle w:val="TAL"/>
              <w:snapToGrid w:val="false"/>
              <w:rPr/>
            </w:pPr>
            <w:r>
              <w:rPr/>
            </w:r>
          </w:p>
        </w:tc>
        <w:tc>
          <w:tcPr>
            <w:tcW w:w="4121" w:type="dxa"/>
            <w:tcBorders>
              <w:end w:val="single" w:sz="4" w:space="0" w:color="000000"/>
            </w:tcBorders>
          </w:tcPr>
          <w:p>
            <w:pPr>
              <w:pStyle w:val="TAL"/>
              <w:rPr/>
            </w:pPr>
            <w:r>
              <w:rPr/>
              <w:t>GPRS services</w:t>
            </w:r>
            <w:r>
              <w:rPr>
                <w:b/>
              </w:rPr>
              <w:t xml:space="preserve"> </w:t>
            </w:r>
            <w:r>
              <w:rPr/>
              <w:t>not allowed</w:t>
            </w:r>
          </w:p>
        </w:tc>
      </w:tr>
      <w:tr>
        <w:trPr/>
        <w:tc>
          <w:tcPr>
            <w:tcW w:w="284" w:type="dxa"/>
            <w:tcBorders>
              <w:start w:val="single" w:sz="4" w:space="0" w:color="000000"/>
            </w:tcBorders>
          </w:tcPr>
          <w:p>
            <w:pPr>
              <w:pStyle w:val="TAC"/>
              <w:rPr/>
            </w:pPr>
            <w:r>
              <w:rPr/>
              <w:t>0</w:t>
            </w:r>
          </w:p>
        </w:tc>
        <w:tc>
          <w:tcPr>
            <w:tcW w:w="285"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709" w:type="dxa"/>
            <w:tcBorders/>
          </w:tcPr>
          <w:p>
            <w:pPr>
              <w:pStyle w:val="TAL"/>
              <w:snapToGrid w:val="false"/>
              <w:rPr/>
            </w:pPr>
            <w:r>
              <w:rPr/>
            </w:r>
          </w:p>
        </w:tc>
        <w:tc>
          <w:tcPr>
            <w:tcW w:w="4121" w:type="dxa"/>
            <w:tcBorders>
              <w:end w:val="single" w:sz="4" w:space="0" w:color="000000"/>
            </w:tcBorders>
          </w:tcPr>
          <w:p>
            <w:pPr>
              <w:pStyle w:val="TAL"/>
              <w:rPr/>
            </w:pPr>
            <w:r>
              <w:rPr/>
              <w:t>GPRS services and non-GPRS services not allowed</w:t>
            </w:r>
          </w:p>
        </w:tc>
      </w:tr>
      <w:tr>
        <w:trPr/>
        <w:tc>
          <w:tcPr>
            <w:tcW w:w="284" w:type="dxa"/>
            <w:tcBorders>
              <w:start w:val="single" w:sz="4" w:space="0" w:color="000000"/>
            </w:tcBorders>
          </w:tcPr>
          <w:p>
            <w:pPr>
              <w:pStyle w:val="TAC"/>
              <w:rPr/>
            </w:pPr>
            <w:r>
              <w:rPr/>
              <w:t>0</w:t>
            </w:r>
          </w:p>
        </w:tc>
        <w:tc>
          <w:tcPr>
            <w:tcW w:w="285"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709" w:type="dxa"/>
            <w:tcBorders/>
          </w:tcPr>
          <w:p>
            <w:pPr>
              <w:pStyle w:val="TAL"/>
              <w:snapToGrid w:val="false"/>
              <w:rPr/>
            </w:pPr>
            <w:r>
              <w:rPr/>
            </w:r>
          </w:p>
        </w:tc>
        <w:tc>
          <w:tcPr>
            <w:tcW w:w="4121" w:type="dxa"/>
            <w:tcBorders>
              <w:end w:val="single" w:sz="4" w:space="0" w:color="000000"/>
            </w:tcBorders>
          </w:tcPr>
          <w:p>
            <w:pPr>
              <w:pStyle w:val="TAL"/>
              <w:rPr/>
            </w:pPr>
            <w:r>
              <w:rPr/>
              <w:t>MS identity cannot be derived by the network</w:t>
            </w:r>
          </w:p>
        </w:tc>
      </w:tr>
      <w:tr>
        <w:trPr/>
        <w:tc>
          <w:tcPr>
            <w:tcW w:w="284" w:type="dxa"/>
            <w:tcBorders>
              <w:start w:val="single" w:sz="4" w:space="0" w:color="000000"/>
            </w:tcBorders>
          </w:tcPr>
          <w:p>
            <w:pPr>
              <w:pStyle w:val="TAC"/>
              <w:rPr/>
            </w:pPr>
            <w:r>
              <w:rPr/>
              <w:t>0</w:t>
            </w:r>
          </w:p>
        </w:tc>
        <w:tc>
          <w:tcPr>
            <w:tcW w:w="285"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709" w:type="dxa"/>
            <w:tcBorders/>
          </w:tcPr>
          <w:p>
            <w:pPr>
              <w:pStyle w:val="TAL"/>
              <w:snapToGrid w:val="false"/>
              <w:rPr/>
            </w:pPr>
            <w:r>
              <w:rPr/>
            </w:r>
          </w:p>
        </w:tc>
        <w:tc>
          <w:tcPr>
            <w:tcW w:w="4121" w:type="dxa"/>
            <w:tcBorders>
              <w:end w:val="single" w:sz="4" w:space="0" w:color="000000"/>
            </w:tcBorders>
          </w:tcPr>
          <w:p>
            <w:pPr>
              <w:pStyle w:val="TAL"/>
              <w:rPr/>
            </w:pPr>
            <w:r>
              <w:rPr/>
              <w:t>Implicitly detached</w:t>
            </w:r>
          </w:p>
        </w:tc>
      </w:tr>
      <w:tr>
        <w:trPr/>
        <w:tc>
          <w:tcPr>
            <w:tcW w:w="284" w:type="dxa"/>
            <w:tcBorders>
              <w:start w:val="single" w:sz="4" w:space="0" w:color="000000"/>
            </w:tcBorders>
          </w:tcPr>
          <w:p>
            <w:pPr>
              <w:pStyle w:val="TAC"/>
              <w:rPr/>
            </w:pPr>
            <w:r>
              <w:rPr/>
              <w:t>0</w:t>
            </w:r>
          </w:p>
        </w:tc>
        <w:tc>
          <w:tcPr>
            <w:tcW w:w="285"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709" w:type="dxa"/>
            <w:tcBorders/>
          </w:tcPr>
          <w:p>
            <w:pPr>
              <w:pStyle w:val="TAL"/>
              <w:snapToGrid w:val="false"/>
              <w:rPr/>
            </w:pPr>
            <w:r>
              <w:rPr/>
            </w:r>
          </w:p>
        </w:tc>
        <w:tc>
          <w:tcPr>
            <w:tcW w:w="4121" w:type="dxa"/>
            <w:tcBorders>
              <w:end w:val="single" w:sz="4" w:space="0" w:color="000000"/>
            </w:tcBorders>
          </w:tcPr>
          <w:p>
            <w:pPr>
              <w:pStyle w:val="TAL"/>
              <w:rPr/>
            </w:pPr>
            <w:r>
              <w:rPr/>
              <w:t>PLMN not allowed</w:t>
            </w:r>
          </w:p>
        </w:tc>
      </w:tr>
      <w:tr>
        <w:trPr/>
        <w:tc>
          <w:tcPr>
            <w:tcW w:w="284" w:type="dxa"/>
            <w:tcBorders>
              <w:start w:val="single" w:sz="4" w:space="0" w:color="000000"/>
            </w:tcBorders>
          </w:tcPr>
          <w:p>
            <w:pPr>
              <w:pStyle w:val="TAC"/>
              <w:rPr/>
            </w:pPr>
            <w:r>
              <w:rPr/>
              <w:t>0</w:t>
            </w:r>
          </w:p>
        </w:tc>
        <w:tc>
          <w:tcPr>
            <w:tcW w:w="285"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709" w:type="dxa"/>
            <w:tcBorders/>
          </w:tcPr>
          <w:p>
            <w:pPr>
              <w:pStyle w:val="TAL"/>
              <w:snapToGrid w:val="false"/>
              <w:rPr/>
            </w:pPr>
            <w:r>
              <w:rPr/>
            </w:r>
          </w:p>
        </w:tc>
        <w:tc>
          <w:tcPr>
            <w:tcW w:w="4121" w:type="dxa"/>
            <w:tcBorders>
              <w:end w:val="single" w:sz="4" w:space="0" w:color="000000"/>
            </w:tcBorders>
          </w:tcPr>
          <w:p>
            <w:pPr>
              <w:pStyle w:val="TAL"/>
              <w:rPr/>
            </w:pPr>
            <w:r>
              <w:rPr/>
              <w:t>Location Area not allowed</w:t>
            </w:r>
          </w:p>
        </w:tc>
      </w:tr>
      <w:tr>
        <w:trPr/>
        <w:tc>
          <w:tcPr>
            <w:tcW w:w="284" w:type="dxa"/>
            <w:tcBorders>
              <w:start w:val="single" w:sz="4" w:space="0" w:color="000000"/>
            </w:tcBorders>
          </w:tcPr>
          <w:p>
            <w:pPr>
              <w:pStyle w:val="TAC"/>
              <w:rPr/>
            </w:pPr>
            <w:r>
              <w:rPr/>
              <w:t>0</w:t>
            </w:r>
          </w:p>
        </w:tc>
        <w:tc>
          <w:tcPr>
            <w:tcW w:w="285"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709" w:type="dxa"/>
            <w:tcBorders/>
          </w:tcPr>
          <w:p>
            <w:pPr>
              <w:pStyle w:val="TAL"/>
              <w:snapToGrid w:val="false"/>
              <w:rPr/>
            </w:pPr>
            <w:r>
              <w:rPr/>
            </w:r>
          </w:p>
        </w:tc>
        <w:tc>
          <w:tcPr>
            <w:tcW w:w="4121" w:type="dxa"/>
            <w:tcBorders>
              <w:end w:val="single" w:sz="4" w:space="0" w:color="000000"/>
            </w:tcBorders>
          </w:tcPr>
          <w:p>
            <w:pPr>
              <w:pStyle w:val="TAL"/>
              <w:rPr/>
            </w:pPr>
            <w:r>
              <w:rPr/>
              <w:t>Roaming not allowed in this location area</w:t>
            </w:r>
          </w:p>
        </w:tc>
      </w:tr>
      <w:tr>
        <w:trPr/>
        <w:tc>
          <w:tcPr>
            <w:tcW w:w="284" w:type="dxa"/>
            <w:tcBorders>
              <w:start w:val="single" w:sz="4" w:space="0" w:color="000000"/>
            </w:tcBorders>
          </w:tcPr>
          <w:p>
            <w:pPr>
              <w:pStyle w:val="TAC"/>
              <w:rPr/>
            </w:pPr>
            <w:r>
              <w:rPr/>
              <w:t>0</w:t>
            </w:r>
          </w:p>
        </w:tc>
        <w:tc>
          <w:tcPr>
            <w:tcW w:w="285"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709" w:type="dxa"/>
            <w:tcBorders/>
          </w:tcPr>
          <w:p>
            <w:pPr>
              <w:pStyle w:val="TAL"/>
              <w:snapToGrid w:val="false"/>
              <w:rPr/>
            </w:pPr>
            <w:r>
              <w:rPr/>
            </w:r>
          </w:p>
        </w:tc>
        <w:tc>
          <w:tcPr>
            <w:tcW w:w="4121" w:type="dxa"/>
            <w:tcBorders>
              <w:end w:val="single" w:sz="4" w:space="0" w:color="000000"/>
            </w:tcBorders>
          </w:tcPr>
          <w:p>
            <w:pPr>
              <w:pStyle w:val="TAL"/>
              <w:rPr/>
            </w:pPr>
            <w:r>
              <w:rPr/>
              <w:t>GPRS services not allowed in this PLMN</w:t>
            </w:r>
          </w:p>
        </w:tc>
      </w:tr>
      <w:tr>
        <w:trPr/>
        <w:tc>
          <w:tcPr>
            <w:tcW w:w="284" w:type="dxa"/>
            <w:tcBorders>
              <w:start w:val="single" w:sz="4" w:space="0" w:color="000000"/>
            </w:tcBorders>
          </w:tcPr>
          <w:p>
            <w:pPr>
              <w:pStyle w:val="TAC"/>
              <w:rPr/>
            </w:pPr>
            <w:r>
              <w:rPr/>
              <w:t>0</w:t>
            </w:r>
          </w:p>
        </w:tc>
        <w:tc>
          <w:tcPr>
            <w:tcW w:w="285"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709" w:type="dxa"/>
            <w:tcBorders/>
          </w:tcPr>
          <w:p>
            <w:pPr>
              <w:pStyle w:val="TAL"/>
              <w:snapToGrid w:val="false"/>
              <w:rPr/>
            </w:pPr>
            <w:r>
              <w:rPr/>
            </w:r>
          </w:p>
        </w:tc>
        <w:tc>
          <w:tcPr>
            <w:tcW w:w="4121" w:type="dxa"/>
            <w:tcBorders>
              <w:end w:val="single" w:sz="4" w:space="0" w:color="000000"/>
            </w:tcBorders>
          </w:tcPr>
          <w:p>
            <w:pPr>
              <w:pStyle w:val="TAL"/>
              <w:rPr/>
            </w:pPr>
            <w:r>
              <w:rPr/>
              <w:t>No Suitable Cells In Location Area</w:t>
            </w:r>
          </w:p>
        </w:tc>
      </w:tr>
      <w:tr>
        <w:trPr/>
        <w:tc>
          <w:tcPr>
            <w:tcW w:w="284" w:type="dxa"/>
            <w:tcBorders>
              <w:start w:val="single" w:sz="4" w:space="0" w:color="000000"/>
            </w:tcBorders>
          </w:tcPr>
          <w:p>
            <w:pPr>
              <w:pStyle w:val="TAC"/>
              <w:rPr/>
            </w:pPr>
            <w:r>
              <w:rPr/>
              <w:t>0</w:t>
            </w:r>
          </w:p>
        </w:tc>
        <w:tc>
          <w:tcPr>
            <w:tcW w:w="285"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709" w:type="dxa"/>
            <w:tcBorders/>
          </w:tcPr>
          <w:p>
            <w:pPr>
              <w:pStyle w:val="TAL"/>
              <w:snapToGrid w:val="false"/>
              <w:rPr/>
            </w:pPr>
            <w:r>
              <w:rPr/>
            </w:r>
          </w:p>
        </w:tc>
        <w:tc>
          <w:tcPr>
            <w:tcW w:w="4121" w:type="dxa"/>
            <w:tcBorders>
              <w:end w:val="single" w:sz="4" w:space="0" w:color="000000"/>
            </w:tcBorders>
          </w:tcPr>
          <w:p>
            <w:pPr>
              <w:pStyle w:val="TAL"/>
              <w:rPr/>
            </w:pPr>
            <w:r>
              <w:rPr/>
              <w:t>MSC temporarily not reachable</w:t>
            </w:r>
          </w:p>
        </w:tc>
      </w:tr>
      <w:tr>
        <w:trPr/>
        <w:tc>
          <w:tcPr>
            <w:tcW w:w="284" w:type="dxa"/>
            <w:tcBorders>
              <w:start w:val="single" w:sz="4" w:space="0" w:color="000000"/>
            </w:tcBorders>
          </w:tcPr>
          <w:p>
            <w:pPr>
              <w:pStyle w:val="TAC"/>
              <w:rPr/>
            </w:pPr>
            <w:r>
              <w:rPr/>
              <w:t>0</w:t>
            </w:r>
          </w:p>
        </w:tc>
        <w:tc>
          <w:tcPr>
            <w:tcW w:w="285"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709" w:type="dxa"/>
            <w:tcBorders/>
          </w:tcPr>
          <w:p>
            <w:pPr>
              <w:pStyle w:val="TAL"/>
              <w:snapToGrid w:val="false"/>
              <w:rPr/>
            </w:pPr>
            <w:r>
              <w:rPr/>
            </w:r>
          </w:p>
        </w:tc>
        <w:tc>
          <w:tcPr>
            <w:tcW w:w="4121" w:type="dxa"/>
            <w:tcBorders>
              <w:end w:val="single" w:sz="4" w:space="0" w:color="000000"/>
            </w:tcBorders>
          </w:tcPr>
          <w:p>
            <w:pPr>
              <w:pStyle w:val="TAL"/>
              <w:rPr/>
            </w:pPr>
            <w:r>
              <w:rPr/>
              <w:t>Network failure</w:t>
            </w:r>
          </w:p>
        </w:tc>
      </w:tr>
      <w:tr>
        <w:trPr/>
        <w:tc>
          <w:tcPr>
            <w:tcW w:w="284" w:type="dxa"/>
            <w:tcBorders>
              <w:start w:val="single" w:sz="4" w:space="0" w:color="000000"/>
            </w:tcBorders>
          </w:tcPr>
          <w:p>
            <w:pPr>
              <w:pStyle w:val="TAC"/>
              <w:rPr/>
            </w:pPr>
            <w:r>
              <w:rPr/>
              <w:t>0</w:t>
            </w:r>
          </w:p>
        </w:tc>
        <w:tc>
          <w:tcPr>
            <w:tcW w:w="285"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709" w:type="dxa"/>
            <w:tcBorders/>
          </w:tcPr>
          <w:p>
            <w:pPr>
              <w:pStyle w:val="TAL"/>
              <w:snapToGrid w:val="false"/>
              <w:rPr/>
            </w:pPr>
            <w:r>
              <w:rPr/>
            </w:r>
          </w:p>
        </w:tc>
        <w:tc>
          <w:tcPr>
            <w:tcW w:w="4121" w:type="dxa"/>
            <w:tcBorders>
              <w:end w:val="single" w:sz="4" w:space="0" w:color="000000"/>
            </w:tcBorders>
          </w:tcPr>
          <w:p>
            <w:pPr>
              <w:pStyle w:val="TAL"/>
              <w:rPr/>
            </w:pPr>
            <w:r>
              <w:rPr/>
              <w:t>MAC failure</w:t>
            </w:r>
          </w:p>
        </w:tc>
      </w:tr>
      <w:tr>
        <w:trPr/>
        <w:tc>
          <w:tcPr>
            <w:tcW w:w="284" w:type="dxa"/>
            <w:tcBorders>
              <w:start w:val="single" w:sz="4" w:space="0" w:color="000000"/>
            </w:tcBorders>
          </w:tcPr>
          <w:p>
            <w:pPr>
              <w:pStyle w:val="TAC"/>
              <w:rPr/>
            </w:pPr>
            <w:r>
              <w:rPr/>
              <w:t>0</w:t>
            </w:r>
          </w:p>
        </w:tc>
        <w:tc>
          <w:tcPr>
            <w:tcW w:w="285"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709" w:type="dxa"/>
            <w:tcBorders/>
          </w:tcPr>
          <w:p>
            <w:pPr>
              <w:pStyle w:val="TAL"/>
              <w:snapToGrid w:val="false"/>
              <w:rPr/>
            </w:pPr>
            <w:r>
              <w:rPr/>
            </w:r>
          </w:p>
        </w:tc>
        <w:tc>
          <w:tcPr>
            <w:tcW w:w="4121" w:type="dxa"/>
            <w:tcBorders>
              <w:end w:val="single" w:sz="4" w:space="0" w:color="000000"/>
            </w:tcBorders>
          </w:tcPr>
          <w:p>
            <w:pPr>
              <w:pStyle w:val="TAL"/>
              <w:rPr/>
            </w:pPr>
            <w:r>
              <w:rPr/>
              <w:t>Synch failure</w:t>
            </w:r>
          </w:p>
        </w:tc>
      </w:tr>
      <w:tr>
        <w:trPr/>
        <w:tc>
          <w:tcPr>
            <w:tcW w:w="284" w:type="dxa"/>
            <w:tcBorders>
              <w:start w:val="single" w:sz="4" w:space="0" w:color="000000"/>
            </w:tcBorders>
          </w:tcPr>
          <w:p>
            <w:pPr>
              <w:pStyle w:val="TAC"/>
              <w:rPr/>
            </w:pPr>
            <w:r>
              <w:rPr/>
              <w:t>0</w:t>
            </w:r>
          </w:p>
        </w:tc>
        <w:tc>
          <w:tcPr>
            <w:tcW w:w="285"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709" w:type="dxa"/>
            <w:tcBorders/>
          </w:tcPr>
          <w:p>
            <w:pPr>
              <w:pStyle w:val="TAL"/>
              <w:snapToGrid w:val="false"/>
              <w:rPr/>
            </w:pPr>
            <w:r>
              <w:rPr/>
            </w:r>
          </w:p>
        </w:tc>
        <w:tc>
          <w:tcPr>
            <w:tcW w:w="4121" w:type="dxa"/>
            <w:tcBorders>
              <w:end w:val="single" w:sz="4" w:space="0" w:color="000000"/>
            </w:tcBorders>
          </w:tcPr>
          <w:p>
            <w:pPr>
              <w:pStyle w:val="TAL"/>
              <w:rPr/>
            </w:pPr>
            <w:r>
              <w:rPr/>
              <w:t>Congestion</w:t>
            </w:r>
          </w:p>
        </w:tc>
      </w:tr>
      <w:tr>
        <w:trPr/>
        <w:tc>
          <w:tcPr>
            <w:tcW w:w="284" w:type="dxa"/>
            <w:tcBorders>
              <w:start w:val="single" w:sz="4" w:space="0" w:color="000000"/>
            </w:tcBorders>
          </w:tcPr>
          <w:p>
            <w:pPr>
              <w:pStyle w:val="TAC"/>
              <w:rPr/>
            </w:pPr>
            <w:r>
              <w:rPr/>
              <w:t>0</w:t>
            </w:r>
          </w:p>
        </w:tc>
        <w:tc>
          <w:tcPr>
            <w:tcW w:w="285"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709" w:type="dxa"/>
            <w:tcBorders/>
          </w:tcPr>
          <w:p>
            <w:pPr>
              <w:pStyle w:val="TAL"/>
              <w:snapToGrid w:val="false"/>
              <w:rPr/>
            </w:pPr>
            <w:r>
              <w:rPr/>
            </w:r>
          </w:p>
        </w:tc>
        <w:tc>
          <w:tcPr>
            <w:tcW w:w="4121" w:type="dxa"/>
            <w:tcBorders>
              <w:end w:val="single" w:sz="4" w:space="0" w:color="000000"/>
            </w:tcBorders>
          </w:tcPr>
          <w:p>
            <w:pPr>
              <w:pStyle w:val="TAL"/>
              <w:rPr/>
            </w:pPr>
            <w:r>
              <w:rPr/>
              <w:t>GSM authentication unacceptable</w:t>
            </w:r>
          </w:p>
        </w:tc>
      </w:tr>
      <w:tr>
        <w:trPr/>
        <w:tc>
          <w:tcPr>
            <w:tcW w:w="284" w:type="dxa"/>
            <w:tcBorders>
              <w:start w:val="single" w:sz="4" w:space="0" w:color="000000"/>
            </w:tcBorders>
          </w:tcPr>
          <w:p>
            <w:pPr>
              <w:pStyle w:val="TAC"/>
              <w:rPr/>
            </w:pPr>
            <w:r>
              <w:rPr/>
              <w:t>0</w:t>
            </w:r>
          </w:p>
        </w:tc>
        <w:tc>
          <w:tcPr>
            <w:tcW w:w="285"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709" w:type="dxa"/>
            <w:tcBorders/>
          </w:tcPr>
          <w:p>
            <w:pPr>
              <w:pStyle w:val="TAL"/>
              <w:snapToGrid w:val="false"/>
              <w:rPr/>
            </w:pPr>
            <w:r>
              <w:rPr/>
            </w:r>
          </w:p>
        </w:tc>
        <w:tc>
          <w:tcPr>
            <w:tcW w:w="4121" w:type="dxa"/>
            <w:tcBorders>
              <w:end w:val="single" w:sz="4" w:space="0" w:color="000000"/>
            </w:tcBorders>
          </w:tcPr>
          <w:p>
            <w:pPr>
              <w:pStyle w:val="TAL"/>
              <w:rPr/>
            </w:pPr>
            <w:r>
              <w:rPr/>
              <w:t>Not authorized for this CSG</w:t>
            </w:r>
          </w:p>
        </w:tc>
      </w:tr>
      <w:tr>
        <w:trPr/>
        <w:tc>
          <w:tcPr>
            <w:tcW w:w="284" w:type="dxa"/>
            <w:tcBorders>
              <w:start w:val="single" w:sz="4" w:space="0" w:color="000000"/>
            </w:tcBorders>
          </w:tcPr>
          <w:p>
            <w:pPr>
              <w:pStyle w:val="TAC"/>
              <w:rPr/>
            </w:pPr>
            <w:r>
              <w:rPr/>
              <w:t>0</w:t>
            </w:r>
          </w:p>
        </w:tc>
        <w:tc>
          <w:tcPr>
            <w:tcW w:w="285" w:type="dxa"/>
            <w:tcBorders/>
          </w:tcPr>
          <w:p>
            <w:pPr>
              <w:pStyle w:val="TAC"/>
              <w:rPr/>
            </w:pPr>
            <w:r>
              <w:rPr/>
              <w:t>0</w:t>
            </w:r>
          </w:p>
        </w:tc>
        <w:tc>
          <w:tcPr>
            <w:tcW w:w="283" w:type="dxa"/>
            <w:tcBorders/>
          </w:tcPr>
          <w:p>
            <w:pPr>
              <w:pStyle w:val="TAC"/>
              <w:rPr/>
            </w:pPr>
            <w:r>
              <w:rPr/>
              <w:t>1</w:t>
            </w:r>
          </w:p>
        </w:tc>
        <w:tc>
          <w:tcPr>
            <w:tcW w:w="283"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709" w:type="dxa"/>
            <w:tcBorders/>
          </w:tcPr>
          <w:p>
            <w:pPr>
              <w:pStyle w:val="TAL"/>
              <w:snapToGrid w:val="false"/>
              <w:rPr/>
            </w:pPr>
            <w:r>
              <w:rPr/>
            </w:r>
          </w:p>
        </w:tc>
        <w:tc>
          <w:tcPr>
            <w:tcW w:w="4121" w:type="dxa"/>
            <w:tcBorders>
              <w:end w:val="single" w:sz="4" w:space="0" w:color="000000"/>
            </w:tcBorders>
          </w:tcPr>
          <w:p>
            <w:pPr>
              <w:pStyle w:val="TAL"/>
              <w:rPr/>
            </w:pPr>
            <w:r>
              <w:rPr/>
              <w:t>No PDP context activated</w:t>
            </w:r>
          </w:p>
        </w:tc>
      </w:tr>
      <w:tr>
        <w:trPr/>
        <w:tc>
          <w:tcPr>
            <w:tcW w:w="284" w:type="dxa"/>
            <w:tcBorders>
              <w:start w:val="single" w:sz="4" w:space="0" w:color="000000"/>
            </w:tcBorders>
          </w:tcPr>
          <w:p>
            <w:pPr>
              <w:pStyle w:val="TAC"/>
              <w:rPr/>
            </w:pPr>
            <w:r>
              <w:rPr/>
              <w:t>0</w:t>
            </w:r>
          </w:p>
        </w:tc>
        <w:tc>
          <w:tcPr>
            <w:tcW w:w="285" w:type="dxa"/>
            <w:tcBorders/>
          </w:tcPr>
          <w:p>
            <w:pPr>
              <w:pStyle w:val="TAC"/>
              <w:rPr/>
            </w:pPr>
            <w:r>
              <w:rPr/>
              <w:t>0</w:t>
            </w:r>
          </w:p>
        </w:tc>
        <w:tc>
          <w:tcPr>
            <w:tcW w:w="283" w:type="dxa"/>
            <w:tcBorders/>
          </w:tcPr>
          <w:p>
            <w:pPr>
              <w:pStyle w:val="TAC"/>
              <w:rPr/>
            </w:pPr>
            <w:r>
              <w:rPr/>
              <w:t>1</w:t>
            </w:r>
          </w:p>
        </w:tc>
        <w:tc>
          <w:tcPr>
            <w:tcW w:w="283"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709" w:type="dxa"/>
            <w:tcBorders/>
          </w:tcPr>
          <w:p>
            <w:pPr>
              <w:pStyle w:val="TAL"/>
              <w:snapToGrid w:val="false"/>
              <w:rPr/>
            </w:pPr>
            <w:r>
              <w:rPr/>
            </w:r>
          </w:p>
        </w:tc>
        <w:tc>
          <w:tcPr>
            <w:tcW w:w="4121" w:type="dxa"/>
            <w:tcBorders>
              <w:end w:val="single" w:sz="4" w:space="0" w:color="000000"/>
            </w:tcBorders>
          </w:tcPr>
          <w:p>
            <w:pPr>
              <w:pStyle w:val="TAL"/>
              <w:rPr/>
            </w:pPr>
            <w:r>
              <w:rPr/>
              <w:t>}</w:t>
            </w:r>
          </w:p>
        </w:tc>
      </w:tr>
      <w:tr>
        <w:trPr/>
        <w:tc>
          <w:tcPr>
            <w:tcW w:w="2271" w:type="dxa"/>
            <w:gridSpan w:val="8"/>
            <w:tcBorders>
              <w:start w:val="single" w:sz="4" w:space="0" w:color="000000"/>
            </w:tcBorders>
          </w:tcPr>
          <w:p>
            <w:pPr>
              <w:pStyle w:val="TAC"/>
              <w:rPr/>
            </w:pPr>
            <w:r>
              <w:rPr/>
              <w:t>to</w:t>
            </w:r>
          </w:p>
        </w:tc>
        <w:tc>
          <w:tcPr>
            <w:tcW w:w="709" w:type="dxa"/>
            <w:tcBorders/>
          </w:tcPr>
          <w:p>
            <w:pPr>
              <w:pStyle w:val="TAL"/>
              <w:snapToGrid w:val="false"/>
              <w:rPr/>
            </w:pPr>
            <w:r>
              <w:rPr/>
            </w:r>
          </w:p>
        </w:tc>
        <w:tc>
          <w:tcPr>
            <w:tcW w:w="4121" w:type="dxa"/>
            <w:tcBorders>
              <w:end w:val="single" w:sz="4" w:space="0" w:color="000000"/>
            </w:tcBorders>
          </w:tcPr>
          <w:p>
            <w:pPr>
              <w:pStyle w:val="TAL"/>
              <w:rPr/>
            </w:pPr>
            <w:r>
              <w:rPr>
                <w:rFonts w:eastAsia="Arial"/>
              </w:rPr>
              <w:t xml:space="preserve"> </w:t>
            </w:r>
            <w:r>
              <w:rPr/>
              <w:t>} retry upon entry into a new cell</w:t>
            </w:r>
          </w:p>
        </w:tc>
      </w:tr>
      <w:tr>
        <w:trPr/>
        <w:tc>
          <w:tcPr>
            <w:tcW w:w="284" w:type="dxa"/>
            <w:tcBorders>
              <w:start w:val="single" w:sz="4" w:space="0" w:color="000000"/>
            </w:tcBorders>
          </w:tcPr>
          <w:p>
            <w:pPr>
              <w:pStyle w:val="TAC"/>
              <w:rPr/>
            </w:pPr>
            <w:r>
              <w:rPr/>
              <w:t>0</w:t>
            </w:r>
          </w:p>
        </w:tc>
        <w:tc>
          <w:tcPr>
            <w:tcW w:w="285" w:type="dxa"/>
            <w:tcBorders/>
          </w:tcPr>
          <w:p>
            <w:pPr>
              <w:pStyle w:val="TAC"/>
              <w:rPr/>
            </w:pPr>
            <w:r>
              <w:rPr/>
              <w:t>0</w:t>
            </w:r>
          </w:p>
        </w:tc>
        <w:tc>
          <w:tcPr>
            <w:tcW w:w="283" w:type="dxa"/>
            <w:tcBorders/>
          </w:tcPr>
          <w:p>
            <w:pPr>
              <w:pStyle w:val="TAC"/>
              <w:rPr/>
            </w:pPr>
            <w:r>
              <w:rPr/>
              <w:t>1</w:t>
            </w:r>
          </w:p>
        </w:tc>
        <w:tc>
          <w:tcPr>
            <w:tcW w:w="283"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709" w:type="dxa"/>
            <w:tcBorders/>
          </w:tcPr>
          <w:p>
            <w:pPr>
              <w:pStyle w:val="TAL"/>
              <w:snapToGrid w:val="false"/>
              <w:rPr/>
            </w:pPr>
            <w:r>
              <w:rPr/>
            </w:r>
          </w:p>
        </w:tc>
        <w:tc>
          <w:tcPr>
            <w:tcW w:w="4121" w:type="dxa"/>
            <w:tcBorders>
              <w:end w:val="single" w:sz="4" w:space="0" w:color="000000"/>
            </w:tcBorders>
          </w:tcPr>
          <w:p>
            <w:pPr>
              <w:pStyle w:val="TAL"/>
              <w:rPr/>
            </w:pPr>
            <w:r>
              <w:rPr/>
              <w:t>}</w:t>
            </w:r>
          </w:p>
        </w:tc>
      </w:tr>
      <w:tr>
        <w:trPr/>
        <w:tc>
          <w:tcPr>
            <w:tcW w:w="284" w:type="dxa"/>
            <w:tcBorders>
              <w:start w:val="single" w:sz="4" w:space="0" w:color="000000"/>
            </w:tcBorders>
          </w:tcPr>
          <w:p>
            <w:pPr>
              <w:pStyle w:val="TAC"/>
              <w:rPr/>
            </w:pPr>
            <w:r>
              <w:rPr/>
              <w:t>0</w:t>
            </w:r>
          </w:p>
        </w:tc>
        <w:tc>
          <w:tcPr>
            <w:tcW w:w="285" w:type="dxa"/>
            <w:tcBorders/>
          </w:tcPr>
          <w:p>
            <w:pPr>
              <w:pStyle w:val="TAC"/>
              <w:rPr/>
            </w:pPr>
            <w:r>
              <w:rPr/>
              <w:t>1</w:t>
            </w:r>
          </w:p>
        </w:tc>
        <w:tc>
          <w:tcPr>
            <w:tcW w:w="283" w:type="dxa"/>
            <w:tcBorders/>
          </w:tcPr>
          <w:p>
            <w:pPr>
              <w:pStyle w:val="TAC"/>
              <w:rPr/>
            </w:pPr>
            <w:r>
              <w:rPr/>
              <w:t>0</w:t>
            </w:r>
          </w:p>
        </w:tc>
        <w:tc>
          <w:tcPr>
            <w:tcW w:w="283"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709" w:type="dxa"/>
            <w:tcBorders/>
          </w:tcPr>
          <w:p>
            <w:pPr>
              <w:pStyle w:val="TAL"/>
              <w:snapToGrid w:val="false"/>
              <w:rPr/>
            </w:pPr>
            <w:r>
              <w:rPr/>
            </w:r>
          </w:p>
        </w:tc>
        <w:tc>
          <w:tcPr>
            <w:tcW w:w="4121" w:type="dxa"/>
            <w:tcBorders>
              <w:end w:val="single" w:sz="4" w:space="0" w:color="000000"/>
            </w:tcBorders>
          </w:tcPr>
          <w:p>
            <w:pPr>
              <w:pStyle w:val="TAL"/>
              <w:rPr/>
            </w:pPr>
            <w:r>
              <w:rPr/>
              <w:t>Semantically incorrect message</w:t>
            </w:r>
          </w:p>
        </w:tc>
      </w:tr>
      <w:tr>
        <w:trPr/>
        <w:tc>
          <w:tcPr>
            <w:tcW w:w="284" w:type="dxa"/>
            <w:tcBorders>
              <w:start w:val="single" w:sz="4" w:space="0" w:color="000000"/>
            </w:tcBorders>
          </w:tcPr>
          <w:p>
            <w:pPr>
              <w:pStyle w:val="TAC"/>
              <w:rPr/>
            </w:pPr>
            <w:r>
              <w:rPr/>
              <w:t>0</w:t>
            </w:r>
          </w:p>
        </w:tc>
        <w:tc>
          <w:tcPr>
            <w:tcW w:w="285" w:type="dxa"/>
            <w:tcBorders/>
          </w:tcPr>
          <w:p>
            <w:pPr>
              <w:pStyle w:val="TAC"/>
              <w:rPr/>
            </w:pPr>
            <w:r>
              <w:rPr/>
              <w:t>1</w:t>
            </w:r>
          </w:p>
        </w:tc>
        <w:tc>
          <w:tcPr>
            <w:tcW w:w="283" w:type="dxa"/>
            <w:tcBorders/>
          </w:tcPr>
          <w:p>
            <w:pPr>
              <w:pStyle w:val="TAC"/>
              <w:rPr/>
            </w:pPr>
            <w:r>
              <w:rPr/>
              <w:t>1</w:t>
            </w:r>
          </w:p>
        </w:tc>
        <w:tc>
          <w:tcPr>
            <w:tcW w:w="283"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709" w:type="dxa"/>
            <w:tcBorders/>
          </w:tcPr>
          <w:p>
            <w:pPr>
              <w:pStyle w:val="TAL"/>
              <w:snapToGrid w:val="false"/>
              <w:rPr/>
            </w:pPr>
            <w:r>
              <w:rPr/>
            </w:r>
          </w:p>
        </w:tc>
        <w:tc>
          <w:tcPr>
            <w:tcW w:w="4121" w:type="dxa"/>
            <w:tcBorders>
              <w:end w:val="single" w:sz="4" w:space="0" w:color="000000"/>
            </w:tcBorders>
          </w:tcPr>
          <w:p>
            <w:pPr>
              <w:pStyle w:val="TAL"/>
              <w:rPr/>
            </w:pPr>
            <w:r>
              <w:rPr/>
              <w:t>Invalid mandatory information</w:t>
            </w:r>
          </w:p>
        </w:tc>
      </w:tr>
      <w:tr>
        <w:trPr/>
        <w:tc>
          <w:tcPr>
            <w:tcW w:w="284" w:type="dxa"/>
            <w:tcBorders>
              <w:start w:val="single" w:sz="4" w:space="0" w:color="000000"/>
            </w:tcBorders>
          </w:tcPr>
          <w:p>
            <w:pPr>
              <w:pStyle w:val="TAC"/>
              <w:rPr/>
            </w:pPr>
            <w:r>
              <w:rPr/>
              <w:t>0</w:t>
            </w:r>
          </w:p>
        </w:tc>
        <w:tc>
          <w:tcPr>
            <w:tcW w:w="285" w:type="dxa"/>
            <w:tcBorders/>
          </w:tcPr>
          <w:p>
            <w:pPr>
              <w:pStyle w:val="TAC"/>
              <w:rPr/>
            </w:pPr>
            <w:r>
              <w:rPr/>
              <w:t>1</w:t>
            </w:r>
          </w:p>
        </w:tc>
        <w:tc>
          <w:tcPr>
            <w:tcW w:w="283" w:type="dxa"/>
            <w:tcBorders/>
          </w:tcPr>
          <w:p>
            <w:pPr>
              <w:pStyle w:val="TAC"/>
              <w:rPr/>
            </w:pPr>
            <w:r>
              <w:rPr/>
              <w:t>1</w:t>
            </w:r>
          </w:p>
        </w:tc>
        <w:tc>
          <w:tcPr>
            <w:tcW w:w="283"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709" w:type="dxa"/>
            <w:tcBorders/>
          </w:tcPr>
          <w:p>
            <w:pPr>
              <w:pStyle w:val="TAL"/>
              <w:snapToGrid w:val="false"/>
              <w:rPr/>
            </w:pPr>
            <w:r>
              <w:rPr/>
            </w:r>
          </w:p>
        </w:tc>
        <w:tc>
          <w:tcPr>
            <w:tcW w:w="4121" w:type="dxa"/>
            <w:tcBorders>
              <w:end w:val="single" w:sz="4" w:space="0" w:color="000000"/>
            </w:tcBorders>
          </w:tcPr>
          <w:p>
            <w:pPr>
              <w:pStyle w:val="TAL"/>
              <w:rPr/>
            </w:pPr>
            <w:r>
              <w:rPr/>
              <w:t>Message type non-existent or not implemented</w:t>
            </w:r>
          </w:p>
        </w:tc>
      </w:tr>
      <w:tr>
        <w:trPr/>
        <w:tc>
          <w:tcPr>
            <w:tcW w:w="284" w:type="dxa"/>
            <w:tcBorders>
              <w:start w:val="single" w:sz="4" w:space="0" w:color="000000"/>
            </w:tcBorders>
          </w:tcPr>
          <w:p>
            <w:pPr>
              <w:pStyle w:val="TAC"/>
              <w:rPr/>
            </w:pPr>
            <w:r>
              <w:rPr/>
              <w:t>0</w:t>
            </w:r>
          </w:p>
        </w:tc>
        <w:tc>
          <w:tcPr>
            <w:tcW w:w="285" w:type="dxa"/>
            <w:tcBorders/>
          </w:tcPr>
          <w:p>
            <w:pPr>
              <w:pStyle w:val="TAC"/>
              <w:rPr/>
            </w:pPr>
            <w:r>
              <w:rPr/>
              <w:t>1</w:t>
            </w:r>
          </w:p>
        </w:tc>
        <w:tc>
          <w:tcPr>
            <w:tcW w:w="283" w:type="dxa"/>
            <w:tcBorders/>
          </w:tcPr>
          <w:p>
            <w:pPr>
              <w:pStyle w:val="TAC"/>
              <w:rPr/>
            </w:pPr>
            <w:r>
              <w:rPr/>
              <w:t>1</w:t>
            </w:r>
          </w:p>
        </w:tc>
        <w:tc>
          <w:tcPr>
            <w:tcW w:w="283"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709" w:type="dxa"/>
            <w:tcBorders/>
          </w:tcPr>
          <w:p>
            <w:pPr>
              <w:pStyle w:val="TAL"/>
              <w:snapToGrid w:val="false"/>
              <w:rPr/>
            </w:pPr>
            <w:r>
              <w:rPr/>
            </w:r>
          </w:p>
        </w:tc>
        <w:tc>
          <w:tcPr>
            <w:tcW w:w="4121" w:type="dxa"/>
            <w:tcBorders>
              <w:end w:val="single" w:sz="4" w:space="0" w:color="000000"/>
            </w:tcBorders>
          </w:tcPr>
          <w:p>
            <w:pPr>
              <w:pStyle w:val="TAL"/>
              <w:rPr/>
            </w:pPr>
            <w:r>
              <w:rPr/>
              <w:t>Message type not compatible with the protocol state</w:t>
            </w:r>
          </w:p>
        </w:tc>
      </w:tr>
      <w:tr>
        <w:trPr/>
        <w:tc>
          <w:tcPr>
            <w:tcW w:w="284" w:type="dxa"/>
            <w:tcBorders>
              <w:start w:val="single" w:sz="4" w:space="0" w:color="000000"/>
            </w:tcBorders>
          </w:tcPr>
          <w:p>
            <w:pPr>
              <w:pStyle w:val="TAC"/>
              <w:rPr/>
            </w:pPr>
            <w:r>
              <w:rPr/>
              <w:t>0</w:t>
            </w:r>
          </w:p>
        </w:tc>
        <w:tc>
          <w:tcPr>
            <w:tcW w:w="285" w:type="dxa"/>
            <w:tcBorders/>
          </w:tcPr>
          <w:p>
            <w:pPr>
              <w:pStyle w:val="TAC"/>
              <w:rPr/>
            </w:pPr>
            <w:r>
              <w:rPr/>
              <w:t>1</w:t>
            </w:r>
          </w:p>
        </w:tc>
        <w:tc>
          <w:tcPr>
            <w:tcW w:w="283" w:type="dxa"/>
            <w:tcBorders/>
          </w:tcPr>
          <w:p>
            <w:pPr>
              <w:pStyle w:val="TAC"/>
              <w:rPr/>
            </w:pPr>
            <w:r>
              <w:rPr/>
              <w:t>1</w:t>
            </w:r>
          </w:p>
        </w:tc>
        <w:tc>
          <w:tcPr>
            <w:tcW w:w="283"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709" w:type="dxa"/>
            <w:tcBorders/>
          </w:tcPr>
          <w:p>
            <w:pPr>
              <w:pStyle w:val="TAL"/>
              <w:snapToGrid w:val="false"/>
              <w:rPr/>
            </w:pPr>
            <w:r>
              <w:rPr/>
            </w:r>
          </w:p>
        </w:tc>
        <w:tc>
          <w:tcPr>
            <w:tcW w:w="4121" w:type="dxa"/>
            <w:tcBorders>
              <w:end w:val="single" w:sz="4" w:space="0" w:color="000000"/>
            </w:tcBorders>
          </w:tcPr>
          <w:p>
            <w:pPr>
              <w:pStyle w:val="TAL"/>
              <w:rPr/>
            </w:pPr>
            <w:r>
              <w:rPr/>
              <w:t>Information element non-existent or not implemented</w:t>
            </w:r>
          </w:p>
        </w:tc>
      </w:tr>
      <w:tr>
        <w:trPr/>
        <w:tc>
          <w:tcPr>
            <w:tcW w:w="284" w:type="dxa"/>
            <w:tcBorders>
              <w:start w:val="single" w:sz="4" w:space="0" w:color="000000"/>
            </w:tcBorders>
          </w:tcPr>
          <w:p>
            <w:pPr>
              <w:pStyle w:val="TAC"/>
              <w:rPr/>
            </w:pPr>
            <w:r>
              <w:rPr/>
              <w:t>0</w:t>
            </w:r>
          </w:p>
        </w:tc>
        <w:tc>
          <w:tcPr>
            <w:tcW w:w="285" w:type="dxa"/>
            <w:tcBorders/>
          </w:tcPr>
          <w:p>
            <w:pPr>
              <w:pStyle w:val="TAC"/>
              <w:rPr/>
            </w:pPr>
            <w:r>
              <w:rPr/>
              <w:t>1</w:t>
            </w:r>
          </w:p>
        </w:tc>
        <w:tc>
          <w:tcPr>
            <w:tcW w:w="283" w:type="dxa"/>
            <w:tcBorders/>
          </w:tcPr>
          <w:p>
            <w:pPr>
              <w:pStyle w:val="TAC"/>
              <w:rPr/>
            </w:pPr>
            <w:r>
              <w:rPr/>
              <w:t>1</w:t>
            </w:r>
          </w:p>
        </w:tc>
        <w:tc>
          <w:tcPr>
            <w:tcW w:w="283"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709" w:type="dxa"/>
            <w:tcBorders/>
          </w:tcPr>
          <w:p>
            <w:pPr>
              <w:pStyle w:val="TAL"/>
              <w:snapToGrid w:val="false"/>
              <w:rPr/>
            </w:pPr>
            <w:r>
              <w:rPr/>
            </w:r>
          </w:p>
        </w:tc>
        <w:tc>
          <w:tcPr>
            <w:tcW w:w="4121" w:type="dxa"/>
            <w:tcBorders>
              <w:end w:val="single" w:sz="4" w:space="0" w:color="000000"/>
            </w:tcBorders>
          </w:tcPr>
          <w:p>
            <w:pPr>
              <w:pStyle w:val="TAL"/>
              <w:rPr/>
            </w:pPr>
            <w:r>
              <w:rPr/>
              <w:t>Conditional IE error</w:t>
            </w:r>
          </w:p>
        </w:tc>
      </w:tr>
      <w:tr>
        <w:trPr/>
        <w:tc>
          <w:tcPr>
            <w:tcW w:w="284" w:type="dxa"/>
            <w:tcBorders>
              <w:start w:val="single" w:sz="4" w:space="0" w:color="000000"/>
            </w:tcBorders>
          </w:tcPr>
          <w:p>
            <w:pPr>
              <w:pStyle w:val="TAC"/>
              <w:rPr/>
            </w:pPr>
            <w:r>
              <w:rPr/>
              <w:t>0</w:t>
            </w:r>
          </w:p>
        </w:tc>
        <w:tc>
          <w:tcPr>
            <w:tcW w:w="285" w:type="dxa"/>
            <w:tcBorders/>
          </w:tcPr>
          <w:p>
            <w:pPr>
              <w:pStyle w:val="TAC"/>
              <w:rPr/>
            </w:pPr>
            <w:r>
              <w:rPr/>
              <w:t>1</w:t>
            </w:r>
          </w:p>
        </w:tc>
        <w:tc>
          <w:tcPr>
            <w:tcW w:w="283" w:type="dxa"/>
            <w:tcBorders/>
          </w:tcPr>
          <w:p>
            <w:pPr>
              <w:pStyle w:val="TAC"/>
              <w:rPr/>
            </w:pPr>
            <w:r>
              <w:rPr/>
              <w:t>1</w:t>
            </w:r>
          </w:p>
        </w:tc>
        <w:tc>
          <w:tcPr>
            <w:tcW w:w="283"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709" w:type="dxa"/>
            <w:tcBorders/>
          </w:tcPr>
          <w:p>
            <w:pPr>
              <w:pStyle w:val="TAL"/>
              <w:snapToGrid w:val="false"/>
              <w:rPr/>
            </w:pPr>
            <w:r>
              <w:rPr/>
            </w:r>
          </w:p>
        </w:tc>
        <w:tc>
          <w:tcPr>
            <w:tcW w:w="4121" w:type="dxa"/>
            <w:tcBorders>
              <w:end w:val="single" w:sz="4" w:space="0" w:color="000000"/>
            </w:tcBorders>
          </w:tcPr>
          <w:p>
            <w:pPr>
              <w:pStyle w:val="TAL"/>
              <w:rPr/>
            </w:pPr>
            <w:r>
              <w:rPr/>
              <w:t>Message not compatible with the protocol state</w:t>
            </w:r>
          </w:p>
        </w:tc>
      </w:tr>
      <w:tr>
        <w:trPr/>
        <w:tc>
          <w:tcPr>
            <w:tcW w:w="284" w:type="dxa"/>
            <w:tcBorders>
              <w:start w:val="single" w:sz="4" w:space="0" w:color="000000"/>
            </w:tcBorders>
          </w:tcPr>
          <w:p>
            <w:pPr>
              <w:pStyle w:val="TAC"/>
              <w:rPr/>
            </w:pPr>
            <w:r>
              <w:rPr/>
              <w:t>0</w:t>
            </w:r>
          </w:p>
        </w:tc>
        <w:tc>
          <w:tcPr>
            <w:tcW w:w="285" w:type="dxa"/>
            <w:tcBorders/>
          </w:tcPr>
          <w:p>
            <w:pPr>
              <w:pStyle w:val="TAC"/>
              <w:rPr/>
            </w:pPr>
            <w:r>
              <w:rPr/>
              <w:t>1</w:t>
            </w:r>
          </w:p>
        </w:tc>
        <w:tc>
          <w:tcPr>
            <w:tcW w:w="283" w:type="dxa"/>
            <w:tcBorders/>
          </w:tcPr>
          <w:p>
            <w:pPr>
              <w:pStyle w:val="TAC"/>
              <w:rPr/>
            </w:pPr>
            <w:r>
              <w:rPr/>
              <w:t>1</w:t>
            </w:r>
          </w:p>
        </w:tc>
        <w:tc>
          <w:tcPr>
            <w:tcW w:w="283"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709" w:type="dxa"/>
            <w:tcBorders/>
          </w:tcPr>
          <w:p>
            <w:pPr>
              <w:pStyle w:val="TAL"/>
              <w:snapToGrid w:val="false"/>
              <w:rPr/>
            </w:pPr>
            <w:r>
              <w:rPr/>
            </w:r>
          </w:p>
        </w:tc>
        <w:tc>
          <w:tcPr>
            <w:tcW w:w="4121" w:type="dxa"/>
            <w:tcBorders>
              <w:end w:val="single" w:sz="4" w:space="0" w:color="000000"/>
            </w:tcBorders>
          </w:tcPr>
          <w:p>
            <w:pPr>
              <w:pStyle w:val="TAL"/>
              <w:rPr/>
            </w:pPr>
            <w:r>
              <w:rPr/>
              <w:t>Protocol error, unspecified</w:t>
            </w:r>
          </w:p>
        </w:tc>
      </w:tr>
      <w:tr>
        <w:trPr/>
        <w:tc>
          <w:tcPr>
            <w:tcW w:w="284" w:type="dxa"/>
            <w:tcBorders>
              <w:start w:val="single" w:sz="4" w:space="0" w:color="000000"/>
            </w:tcBorders>
          </w:tcPr>
          <w:p>
            <w:pPr>
              <w:pStyle w:val="TAC"/>
              <w:snapToGrid w:val="false"/>
              <w:rPr/>
            </w:pPr>
            <w:r>
              <w:rPr/>
            </w:r>
          </w:p>
        </w:tc>
        <w:tc>
          <w:tcPr>
            <w:tcW w:w="285"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709" w:type="dxa"/>
            <w:tcBorders/>
          </w:tcPr>
          <w:p>
            <w:pPr>
              <w:pStyle w:val="TAL"/>
              <w:snapToGrid w:val="false"/>
              <w:rPr/>
            </w:pPr>
            <w:r>
              <w:rPr/>
            </w:r>
          </w:p>
        </w:tc>
        <w:tc>
          <w:tcPr>
            <w:tcW w:w="4121" w:type="dxa"/>
            <w:tcBorders>
              <w:end w:val="single" w:sz="4" w:space="0" w:color="000000"/>
            </w:tcBorders>
          </w:tcPr>
          <w:p>
            <w:pPr>
              <w:pStyle w:val="TAL"/>
              <w:snapToGrid w:val="false"/>
              <w:rPr/>
            </w:pPr>
            <w:r>
              <w:rPr/>
            </w:r>
          </w:p>
        </w:tc>
      </w:tr>
      <w:tr>
        <w:trPr/>
        <w:tc>
          <w:tcPr>
            <w:tcW w:w="7101" w:type="dxa"/>
            <w:gridSpan w:val="10"/>
            <w:tcBorders>
              <w:start w:val="single" w:sz="4" w:space="0" w:color="000000"/>
              <w:end w:val="single" w:sz="4" w:space="0" w:color="000000"/>
            </w:tcBorders>
          </w:tcPr>
          <w:p>
            <w:pPr>
              <w:pStyle w:val="TAL"/>
              <w:rPr/>
            </w:pPr>
            <w:r>
              <w:rPr/>
              <w:t>Any other value received by the mobile station shall be treated as 0110 1111, "Protocol error, unspecified". Any other value received by the network shall be treated as 0110 1111, "Protocol error, unspecified".</w:t>
            </w:r>
          </w:p>
        </w:tc>
      </w:tr>
      <w:tr>
        <w:trPr/>
        <w:tc>
          <w:tcPr>
            <w:tcW w:w="7101" w:type="dxa"/>
            <w:gridSpan w:val="10"/>
            <w:tcBorders>
              <w:start w:val="single" w:sz="4" w:space="0" w:color="000000"/>
              <w:end w:val="single" w:sz="4" w:space="0" w:color="000000"/>
            </w:tcBorders>
          </w:tcPr>
          <w:p>
            <w:pPr>
              <w:pStyle w:val="TAL"/>
              <w:snapToGrid w:val="false"/>
              <w:rPr/>
            </w:pPr>
            <w:r>
              <w:rPr/>
            </w:r>
          </w:p>
        </w:tc>
      </w:tr>
      <w:tr>
        <w:trPr/>
        <w:tc>
          <w:tcPr>
            <w:tcW w:w="7101" w:type="dxa"/>
            <w:gridSpan w:val="10"/>
            <w:tcBorders>
              <w:start w:val="single" w:sz="4" w:space="0" w:color="000000"/>
              <w:bottom w:val="single" w:sz="4" w:space="0" w:color="000000"/>
              <w:end w:val="single" w:sz="4" w:space="0" w:color="000000"/>
            </w:tcBorders>
          </w:tcPr>
          <w:p>
            <w:pPr>
              <w:pStyle w:val="TAN"/>
              <w:rPr/>
            </w:pPr>
            <w:r>
              <w:rPr/>
              <w:t>NOTE:</w:t>
              <w:tab/>
              <w:t>The</w:t>
            </w:r>
            <w:r>
              <w:rPr>
                <w:b/>
              </w:rPr>
              <w:t xml:space="preserve"> </w:t>
            </w:r>
            <w:r>
              <w:rPr/>
              <w:t>listed reject cause values are defined in annex G.</w:t>
            </w:r>
          </w:p>
          <w:p>
            <w:pPr>
              <w:pStyle w:val="TAN"/>
              <w:rPr/>
            </w:pPr>
            <w:r>
              <w:rPr/>
            </w:r>
          </w:p>
        </w:tc>
      </w:tr>
    </w:tbl>
    <w:p>
      <w:pPr>
        <w:pStyle w:val="Normal"/>
        <w:rPr/>
      </w:pPr>
      <w:r>
        <w:rPr/>
      </w:r>
    </w:p>
    <w:p>
      <w:pPr>
        <w:pStyle w:val="Heading4"/>
        <w:bidi w:val="0"/>
        <w:ind w:start="1418" w:hanging="1418"/>
        <w:jc w:val="start"/>
        <w:rPr/>
      </w:pPr>
      <w:bookmarkStart w:id="1178" w:name="__RefHeading___Toc502231925"/>
      <w:bookmarkEnd w:id="1178"/>
      <w:r>
        <w:rPr/>
        <w:t>10.5.5.15</w:t>
        <w:tab/>
        <w:t>Routing area identification</w:t>
      </w:r>
    </w:p>
    <w:p>
      <w:pPr>
        <w:pStyle w:val="Normal"/>
        <w:rPr/>
      </w:pPr>
      <w:r>
        <w:rPr/>
        <w:t xml:space="preserve">The purpose of the </w:t>
      </w:r>
      <w:r>
        <w:rPr>
          <w:i/>
        </w:rPr>
        <w:t>routing area identification</w:t>
      </w:r>
      <w:r>
        <w:rPr/>
        <w:t xml:space="preserve"> information element is to provide an unambiguous identification of routing areas within the GPRS coverage area.</w:t>
      </w:r>
    </w:p>
    <w:p>
      <w:pPr>
        <w:pStyle w:val="Normal"/>
        <w:rPr/>
      </w:pPr>
      <w:r>
        <w:rPr/>
        <w:t xml:space="preserve">The </w:t>
      </w:r>
      <w:r>
        <w:rPr>
          <w:i/>
        </w:rPr>
        <w:t xml:space="preserve">routing area identification </w:t>
      </w:r>
      <w:r>
        <w:rPr/>
        <w:t>is a type 3 information element with 7 octets length.</w:t>
      </w:r>
    </w:p>
    <w:p>
      <w:pPr>
        <w:pStyle w:val="Normal"/>
        <w:rPr/>
      </w:pPr>
      <w:r>
        <w:rPr/>
        <w:t xml:space="preserve">The </w:t>
      </w:r>
      <w:r>
        <w:rPr>
          <w:i/>
        </w:rPr>
        <w:t>routing area identification</w:t>
      </w:r>
      <w:r>
        <w:rPr/>
        <w:t xml:space="preserve"> information element is coded as shown in figure 10.5.130/3GPP TS 24.008 and table 10.5.148/3GPP TS 24.008.</w:t>
      </w:r>
    </w:p>
    <w:p>
      <w:pPr>
        <w:pStyle w:val="TH"/>
        <w:rPr/>
      </w:pPr>
      <w:r>
        <w:rPr/>
      </w:r>
    </w:p>
    <w:tbl>
      <w:tblPr>
        <w:tblW w:w="7232" w:type="dxa"/>
        <w:jc w:val="center"/>
        <w:tblInd w:w="0" w:type="dxa"/>
        <w:tblCellMar>
          <w:top w:w="0" w:type="dxa"/>
          <w:start w:w="28" w:type="dxa"/>
          <w:bottom w:w="0" w:type="dxa"/>
          <w:end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560" w:type="dxa"/>
            <w:tcBorders/>
          </w:tcPr>
          <w:p>
            <w:pPr>
              <w:pStyle w:val="TAL"/>
              <w:snapToGrid w:val="false"/>
              <w:rPr/>
            </w:pPr>
            <w:r>
              <w:rPr/>
            </w:r>
          </w:p>
        </w:tc>
      </w:tr>
      <w:tr>
        <w:trPr>
          <w:cantSplit w:val="true"/>
        </w:trPr>
        <w:tc>
          <w:tcPr>
            <w:tcW w:w="5672" w:type="dxa"/>
            <w:gridSpan w:val="8"/>
            <w:tcBorders>
              <w:top w:val="single" w:sz="4" w:space="0" w:color="000000"/>
              <w:start w:val="single" w:sz="4" w:space="0" w:color="000000"/>
              <w:bottom w:val="single" w:sz="4" w:space="0" w:color="000000"/>
            </w:tcBorders>
          </w:tcPr>
          <w:p>
            <w:pPr>
              <w:pStyle w:val="TAC"/>
              <w:rPr/>
            </w:pPr>
            <w:r>
              <w:rPr/>
              <w:t>Routing Area Identification IEI</w:t>
            </w:r>
          </w:p>
        </w:tc>
        <w:tc>
          <w:tcPr>
            <w:tcW w:w="1560" w:type="dxa"/>
            <w:tcBorders>
              <w:start w:val="single" w:sz="4" w:space="0" w:color="000000"/>
            </w:tcBorders>
          </w:tcPr>
          <w:p>
            <w:pPr>
              <w:pStyle w:val="TAL"/>
              <w:rPr/>
            </w:pPr>
            <w:r>
              <w:rPr/>
              <w:t>octet 1</w:t>
            </w:r>
          </w:p>
        </w:tc>
      </w:tr>
      <w:tr>
        <w:trPr>
          <w:cantSplit w:val="true"/>
        </w:trPr>
        <w:tc>
          <w:tcPr>
            <w:tcW w:w="2836" w:type="dxa"/>
            <w:gridSpan w:val="4"/>
            <w:tcBorders>
              <w:top w:val="single" w:sz="4" w:space="0" w:color="000000"/>
              <w:start w:val="single" w:sz="4" w:space="0" w:color="000000"/>
              <w:bottom w:val="single" w:sz="4" w:space="0" w:color="000000"/>
            </w:tcBorders>
          </w:tcPr>
          <w:p>
            <w:pPr>
              <w:pStyle w:val="TAC"/>
              <w:rPr/>
            </w:pPr>
            <w:r>
              <w:rPr/>
              <w:t>MCC digit 2</w:t>
            </w:r>
          </w:p>
        </w:tc>
        <w:tc>
          <w:tcPr>
            <w:tcW w:w="2836" w:type="dxa"/>
            <w:gridSpan w:val="4"/>
            <w:tcBorders>
              <w:top w:val="single" w:sz="4" w:space="0" w:color="000000"/>
              <w:start w:val="single" w:sz="4" w:space="0" w:color="000000"/>
              <w:bottom w:val="single" w:sz="4" w:space="0" w:color="000000"/>
            </w:tcBorders>
          </w:tcPr>
          <w:p>
            <w:pPr>
              <w:pStyle w:val="TAC"/>
              <w:rPr/>
            </w:pPr>
            <w:r>
              <w:rPr/>
              <w:t>MCC digit 1</w:t>
            </w:r>
          </w:p>
        </w:tc>
        <w:tc>
          <w:tcPr>
            <w:tcW w:w="1560" w:type="dxa"/>
            <w:tcBorders>
              <w:start w:val="single" w:sz="4" w:space="0" w:color="000000"/>
            </w:tcBorders>
          </w:tcPr>
          <w:p>
            <w:pPr>
              <w:pStyle w:val="TAL"/>
              <w:rPr/>
            </w:pPr>
            <w:r>
              <w:rPr/>
              <w:t>octet 2</w:t>
            </w:r>
          </w:p>
        </w:tc>
      </w:tr>
      <w:tr>
        <w:trPr>
          <w:cantSplit w:val="true"/>
        </w:trPr>
        <w:tc>
          <w:tcPr>
            <w:tcW w:w="2836" w:type="dxa"/>
            <w:gridSpan w:val="4"/>
            <w:tcBorders>
              <w:top w:val="single" w:sz="4" w:space="0" w:color="000000"/>
              <w:start w:val="single" w:sz="4" w:space="0" w:color="000000"/>
              <w:bottom w:val="single" w:sz="4" w:space="0" w:color="000000"/>
            </w:tcBorders>
          </w:tcPr>
          <w:p>
            <w:pPr>
              <w:pStyle w:val="TAC"/>
              <w:rPr/>
            </w:pPr>
            <w:r>
              <w:rPr/>
              <w:t>MNC digit 3</w:t>
            </w:r>
          </w:p>
        </w:tc>
        <w:tc>
          <w:tcPr>
            <w:tcW w:w="2836" w:type="dxa"/>
            <w:gridSpan w:val="4"/>
            <w:tcBorders>
              <w:top w:val="single" w:sz="4" w:space="0" w:color="000000"/>
              <w:start w:val="single" w:sz="4" w:space="0" w:color="000000"/>
              <w:bottom w:val="single" w:sz="4" w:space="0" w:color="000000"/>
            </w:tcBorders>
          </w:tcPr>
          <w:p>
            <w:pPr>
              <w:pStyle w:val="TAC"/>
              <w:rPr/>
            </w:pPr>
            <w:r>
              <w:rPr/>
              <w:t>MCC digit 3</w:t>
            </w:r>
          </w:p>
        </w:tc>
        <w:tc>
          <w:tcPr>
            <w:tcW w:w="1560" w:type="dxa"/>
            <w:tcBorders>
              <w:start w:val="single" w:sz="4" w:space="0" w:color="000000"/>
            </w:tcBorders>
          </w:tcPr>
          <w:p>
            <w:pPr>
              <w:pStyle w:val="TAL"/>
              <w:rPr/>
            </w:pPr>
            <w:r>
              <w:rPr/>
              <w:t>octet 3</w:t>
            </w:r>
          </w:p>
        </w:tc>
      </w:tr>
      <w:tr>
        <w:trPr>
          <w:cantSplit w:val="true"/>
        </w:trPr>
        <w:tc>
          <w:tcPr>
            <w:tcW w:w="2836" w:type="dxa"/>
            <w:gridSpan w:val="4"/>
            <w:tcBorders>
              <w:top w:val="single" w:sz="4" w:space="0" w:color="000000"/>
              <w:start w:val="single" w:sz="4" w:space="0" w:color="000000"/>
              <w:bottom w:val="single" w:sz="4" w:space="0" w:color="000000"/>
            </w:tcBorders>
          </w:tcPr>
          <w:p>
            <w:pPr>
              <w:pStyle w:val="TAC"/>
              <w:rPr/>
            </w:pPr>
            <w:r>
              <w:rPr/>
              <w:t>MNC digit 2</w:t>
            </w:r>
          </w:p>
        </w:tc>
        <w:tc>
          <w:tcPr>
            <w:tcW w:w="2836" w:type="dxa"/>
            <w:gridSpan w:val="4"/>
            <w:tcBorders>
              <w:top w:val="single" w:sz="4" w:space="0" w:color="000000"/>
              <w:start w:val="single" w:sz="4" w:space="0" w:color="000000"/>
              <w:bottom w:val="single" w:sz="4" w:space="0" w:color="000000"/>
            </w:tcBorders>
          </w:tcPr>
          <w:p>
            <w:pPr>
              <w:pStyle w:val="TAC"/>
              <w:rPr/>
            </w:pPr>
            <w:r>
              <w:rPr/>
              <w:t>MNC digit 1</w:t>
            </w:r>
          </w:p>
        </w:tc>
        <w:tc>
          <w:tcPr>
            <w:tcW w:w="1560" w:type="dxa"/>
            <w:tcBorders>
              <w:start w:val="single" w:sz="4" w:space="0" w:color="000000"/>
            </w:tcBorders>
          </w:tcPr>
          <w:p>
            <w:pPr>
              <w:pStyle w:val="TAL"/>
              <w:rPr/>
            </w:pPr>
            <w:r>
              <w:rPr/>
              <w:t>octet 4</w:t>
            </w:r>
          </w:p>
        </w:tc>
      </w:tr>
      <w:tr>
        <w:trPr>
          <w:cantSplit w:val="true"/>
        </w:trPr>
        <w:tc>
          <w:tcPr>
            <w:tcW w:w="5672" w:type="dxa"/>
            <w:gridSpan w:val="8"/>
            <w:tcBorders>
              <w:top w:val="single" w:sz="4" w:space="0" w:color="000000"/>
              <w:start w:val="single" w:sz="4" w:space="0" w:color="000000"/>
              <w:bottom w:val="single" w:sz="4" w:space="0" w:color="000000"/>
            </w:tcBorders>
          </w:tcPr>
          <w:p>
            <w:pPr>
              <w:pStyle w:val="TAC"/>
              <w:rPr/>
            </w:pPr>
            <w:r>
              <w:rPr/>
              <w:t>LAC</w:t>
            </w:r>
          </w:p>
        </w:tc>
        <w:tc>
          <w:tcPr>
            <w:tcW w:w="1560" w:type="dxa"/>
            <w:tcBorders>
              <w:start w:val="single" w:sz="4" w:space="0" w:color="000000"/>
            </w:tcBorders>
          </w:tcPr>
          <w:p>
            <w:pPr>
              <w:pStyle w:val="TAL"/>
              <w:rPr/>
            </w:pPr>
            <w:r>
              <w:rPr/>
              <w:t>octet 5</w:t>
            </w:r>
          </w:p>
        </w:tc>
      </w:tr>
      <w:tr>
        <w:trPr>
          <w:cantSplit w:val="true"/>
        </w:trPr>
        <w:tc>
          <w:tcPr>
            <w:tcW w:w="5672" w:type="dxa"/>
            <w:gridSpan w:val="8"/>
            <w:tcBorders>
              <w:top w:val="single" w:sz="4" w:space="0" w:color="000000"/>
              <w:start w:val="single" w:sz="4" w:space="0" w:color="000000"/>
              <w:bottom w:val="single" w:sz="4" w:space="0" w:color="000000"/>
            </w:tcBorders>
          </w:tcPr>
          <w:p>
            <w:pPr>
              <w:pStyle w:val="TAC"/>
              <w:rPr/>
            </w:pPr>
            <w:r>
              <w:rPr/>
              <w:t>LAC cont'd</w:t>
            </w:r>
          </w:p>
        </w:tc>
        <w:tc>
          <w:tcPr>
            <w:tcW w:w="1560" w:type="dxa"/>
            <w:tcBorders>
              <w:start w:val="single" w:sz="4" w:space="0" w:color="000000"/>
            </w:tcBorders>
          </w:tcPr>
          <w:p>
            <w:pPr>
              <w:pStyle w:val="TAL"/>
              <w:rPr/>
            </w:pPr>
            <w:r>
              <w:rPr/>
              <w:t>octet 6</w:t>
            </w:r>
          </w:p>
        </w:tc>
      </w:tr>
      <w:tr>
        <w:trPr>
          <w:cantSplit w:val="true"/>
        </w:trPr>
        <w:tc>
          <w:tcPr>
            <w:tcW w:w="5672" w:type="dxa"/>
            <w:gridSpan w:val="8"/>
            <w:tcBorders>
              <w:top w:val="single" w:sz="4" w:space="0" w:color="000000"/>
              <w:start w:val="single" w:sz="4" w:space="0" w:color="000000"/>
              <w:bottom w:val="single" w:sz="4" w:space="0" w:color="000000"/>
            </w:tcBorders>
          </w:tcPr>
          <w:p>
            <w:pPr>
              <w:pStyle w:val="TAC"/>
              <w:rPr/>
            </w:pPr>
            <w:r>
              <w:rPr/>
              <w:t>RAC</w:t>
            </w:r>
          </w:p>
        </w:tc>
        <w:tc>
          <w:tcPr>
            <w:tcW w:w="1560" w:type="dxa"/>
            <w:tcBorders>
              <w:start w:val="single" w:sz="4" w:space="0" w:color="000000"/>
            </w:tcBorders>
          </w:tcPr>
          <w:p>
            <w:pPr>
              <w:pStyle w:val="TAL"/>
              <w:rPr/>
            </w:pPr>
            <w:r>
              <w:rPr/>
              <w:t>octet 7</w:t>
            </w:r>
          </w:p>
        </w:tc>
      </w:tr>
    </w:tbl>
    <w:p>
      <w:pPr>
        <w:pStyle w:val="TAN"/>
        <w:rPr/>
      </w:pPr>
      <w:r>
        <w:rPr/>
      </w:r>
    </w:p>
    <w:p>
      <w:pPr>
        <w:pStyle w:val="TF"/>
        <w:rPr/>
      </w:pPr>
      <w:r>
        <w:rPr/>
        <w:t xml:space="preserve">Figure 10.5.130/3GPP TS 24.008: </w:t>
      </w:r>
      <w:r>
        <w:rPr>
          <w:i/>
        </w:rPr>
        <w:t>Routing area identification</w:t>
      </w:r>
      <w:r>
        <w:rPr/>
        <w:t xml:space="preserve"> information element</w:t>
      </w:r>
    </w:p>
    <w:p>
      <w:pPr>
        <w:pStyle w:val="TH"/>
        <w:rPr/>
      </w:pPr>
      <w:r>
        <w:rPr/>
        <w:t>Table</w:t>
      </w:r>
      <w:r>
        <w:rPr>
          <w:caps/>
        </w:rPr>
        <w:t xml:space="preserve"> </w:t>
      </w:r>
      <w:r>
        <w:rPr/>
        <w:t xml:space="preserve">10.5.148/3GPP TS 24.008: </w:t>
      </w:r>
      <w:r>
        <w:rPr>
          <w:i/>
        </w:rPr>
        <w:t xml:space="preserve">Routing area identification </w:t>
      </w:r>
      <w:r>
        <w:rPr/>
        <w:t>information element</w:t>
      </w:r>
    </w:p>
    <w:tbl>
      <w:tblPr>
        <w:tblW w:w="9088" w:type="dxa"/>
        <w:jc w:val="center"/>
        <w:tblInd w:w="0" w:type="dxa"/>
        <w:tblCellMar>
          <w:top w:w="0" w:type="dxa"/>
          <w:start w:w="28" w:type="dxa"/>
          <w:bottom w:w="0" w:type="dxa"/>
          <w:end w:w="28" w:type="dxa"/>
        </w:tblCellMar>
      </w:tblPr>
      <w:tblGrid>
        <w:gridCol w:w="9088"/>
      </w:tblGrid>
      <w:tr>
        <w:trPr>
          <w:cantSplit w:val="true"/>
        </w:trPr>
        <w:tc>
          <w:tcPr>
            <w:tcW w:w="9088" w:type="dxa"/>
            <w:tcBorders>
              <w:top w:val="single" w:sz="6" w:space="0" w:color="000000"/>
              <w:start w:val="single" w:sz="6" w:space="0" w:color="000000"/>
              <w:bottom w:val="single" w:sz="6" w:space="0" w:color="000000"/>
              <w:end w:val="single" w:sz="6" w:space="0" w:color="000000"/>
            </w:tcBorders>
          </w:tcPr>
          <w:p>
            <w:pPr>
              <w:pStyle w:val="TAL"/>
              <w:snapToGrid w:val="false"/>
              <w:rPr/>
            </w:pPr>
            <w:r>
              <w:rPr/>
            </w:r>
          </w:p>
          <w:p>
            <w:pPr>
              <w:pStyle w:val="TAL"/>
              <w:rPr/>
            </w:pPr>
            <w:r>
              <w:rPr/>
              <w:t>MCC, Mobile country code (octet 2 and 3)</w:t>
            </w:r>
          </w:p>
          <w:p>
            <w:pPr>
              <w:pStyle w:val="TAL"/>
              <w:rPr/>
            </w:pPr>
            <w:r>
              <w:rPr/>
            </w:r>
          </w:p>
          <w:p>
            <w:pPr>
              <w:pStyle w:val="TAL"/>
              <w:rPr/>
            </w:pPr>
            <w:r>
              <w:rPr/>
              <w:t>The MCC field is coded as in ITU-T Rec. E212, Annex A.</w:t>
            </w:r>
          </w:p>
          <w:p>
            <w:pPr>
              <w:pStyle w:val="TAL"/>
              <w:rPr/>
            </w:pPr>
            <w:r>
              <w:rPr/>
              <w:t>If the RAI is deleted, the MCC and MNC shall take the value from the deleted RAI.</w:t>
            </w:r>
          </w:p>
          <w:p>
            <w:pPr>
              <w:pStyle w:val="TAL"/>
              <w:rPr/>
            </w:pPr>
            <w:r>
              <w:rPr/>
            </w:r>
          </w:p>
          <w:p>
            <w:pPr>
              <w:pStyle w:val="TAL"/>
              <w:rPr/>
            </w:pPr>
            <w:r>
              <w:rPr/>
              <w:t>In abnormal cases, the MCC stored in the mobile station can contain elements not in the set {0, 1 ... 9}. In such cases the mobile station should transmit the stored values using full hexadecimal encoding. When receiving such an MCC, the network shall treat the RAI as deleted.</w:t>
            </w:r>
          </w:p>
          <w:p>
            <w:pPr>
              <w:pStyle w:val="TAL"/>
              <w:rPr/>
            </w:pPr>
            <w:r>
              <w:rPr/>
            </w:r>
          </w:p>
          <w:p>
            <w:pPr>
              <w:pStyle w:val="TAL"/>
              <w:rPr/>
            </w:pPr>
            <w:r>
              <w:rPr/>
              <w:t>MNC, Mobile network code (octet 3 bits 5 to 8, octet 4)</w:t>
            </w:r>
          </w:p>
          <w:p>
            <w:pPr>
              <w:pStyle w:val="TAL"/>
              <w:rPr/>
            </w:pPr>
            <w:r>
              <w:rPr/>
            </w:r>
          </w:p>
          <w:p>
            <w:pPr>
              <w:pStyle w:val="TAL"/>
              <w:rPr/>
            </w:pPr>
            <w:r>
              <w:rPr/>
              <w:t>The coding of this field is the responsibility of each administration but BCD coding shall be used. The MNC shall consist of 2 or 3 digits. For PCS 1900 for NA, Federal regulation mandates that a 3-digit MNC shall be used. However a network operator may decide to use only two digits in the MNC in the RAI over the radio interface. In this case, bits 5 to 8 of octet 3 shall be coded as "1111". Mobile equipment shall accept RAI coded in such a way.</w:t>
            </w:r>
          </w:p>
          <w:p>
            <w:pPr>
              <w:pStyle w:val="TAL"/>
              <w:rPr/>
            </w:pPr>
            <w:r>
              <w:rPr/>
            </w:r>
          </w:p>
          <w:p>
            <w:pPr>
              <w:pStyle w:val="TAN"/>
              <w:rPr/>
            </w:pPr>
            <w:r>
              <w:rPr/>
              <w:t>NOTE 1:</w:t>
              <w:tab/>
              <w:t>In earlier versions of this protocol, the possibility to use a one digit MNC in RAI was provided on the radio interface. However as this was not used this possibility has been deleted.</w:t>
            </w:r>
          </w:p>
          <w:p>
            <w:pPr>
              <w:pStyle w:val="TAL"/>
              <w:rPr/>
            </w:pPr>
            <w:r>
              <w:rPr/>
            </w:r>
          </w:p>
          <w:p>
            <w:pPr>
              <w:pStyle w:val="TAN"/>
              <w:rPr/>
            </w:pPr>
            <w:r>
              <w:rPr/>
              <w:t>NOTE 2:</w:t>
              <w:tab/>
              <w:t>In earlier versions of this protocol, bits 5 to 8 of octet 3 were coded as "1111". Mobile equipment compliant with these earlier versions of the protocol may be unable to understand the 3-digit MNC format of the RAI, and therefore unable to register on a network broadcasting the RAI in this format.</w:t>
            </w:r>
          </w:p>
          <w:p>
            <w:pPr>
              <w:pStyle w:val="TAL"/>
              <w:rPr/>
            </w:pPr>
            <w:r>
              <w:rPr/>
            </w:r>
          </w:p>
          <w:p>
            <w:pPr>
              <w:pStyle w:val="TAL"/>
              <w:rPr/>
            </w:pPr>
            <w:r>
              <w:rPr/>
              <w:t>In abnormal cases, the MNC stored in the mobile station can have:</w:t>
            </w:r>
          </w:p>
          <w:p>
            <w:pPr>
              <w:pStyle w:val="TAL"/>
              <w:rPr/>
            </w:pPr>
            <w:r>
              <w:rPr/>
              <w:t>-</w:t>
              <w:tab/>
              <w:t>digit 1 or 2 not in the set {0, 1 ... 9}, or</w:t>
            </w:r>
          </w:p>
          <w:p>
            <w:pPr>
              <w:pStyle w:val="TAL"/>
              <w:rPr/>
            </w:pPr>
            <w:r>
              <w:rPr/>
              <w:t>-</w:t>
              <w:tab/>
              <w:t>digit 3 not in the set {0, 1 ... 9, F} hex.</w:t>
            </w:r>
          </w:p>
          <w:p>
            <w:pPr>
              <w:pStyle w:val="TAL"/>
              <w:rPr/>
            </w:pPr>
            <w:r>
              <w:rPr/>
              <w:t>In such cases the mobile station shall transmit the stored values using full hexadecimal encoding. When receiving such an MNC, the network shall treat the RAI as deleted.</w:t>
            </w:r>
          </w:p>
          <w:p>
            <w:pPr>
              <w:pStyle w:val="TAL"/>
              <w:rPr/>
            </w:pPr>
            <w:r>
              <w:rPr/>
            </w:r>
          </w:p>
          <w:p>
            <w:pPr>
              <w:pStyle w:val="TAL"/>
              <w:rPr/>
            </w:pPr>
            <w:r>
              <w:rPr/>
              <w:t>The same handling shall apply for the network, if a 3-digit MNC is sent by the mobile station to a network using only a 2-digit MNC.</w:t>
            </w:r>
          </w:p>
          <w:p>
            <w:pPr>
              <w:pStyle w:val="TAL"/>
              <w:rPr/>
            </w:pPr>
            <w:r>
              <w:rPr/>
            </w:r>
          </w:p>
          <w:p>
            <w:pPr>
              <w:pStyle w:val="TAL"/>
              <w:rPr/>
            </w:pPr>
            <w:r>
              <w:rPr/>
              <w:t>LAC, Location area code (octet 5 and 6)</w:t>
            </w:r>
          </w:p>
          <w:p>
            <w:pPr>
              <w:pStyle w:val="TAL"/>
              <w:rPr/>
            </w:pPr>
            <w:r>
              <w:rPr/>
            </w:r>
          </w:p>
          <w:p>
            <w:pPr>
              <w:pStyle w:val="TAL"/>
              <w:rPr/>
            </w:pPr>
            <w:r>
              <w:rPr/>
              <w:t>In the LAC field bit 8 of octet 5 is the most significant bit and bit 1 of octet 6 the least significant bit.</w:t>
            </w:r>
          </w:p>
          <w:p>
            <w:pPr>
              <w:pStyle w:val="TAL"/>
              <w:rPr/>
            </w:pPr>
            <w:r>
              <w:rPr/>
              <w:t>The coding of the location area code is the responsibility of each administration except that two values are used to mark the LAC, and hence the RAI, as deleted. Coding using full hexadecimal representation may be used. The location area code consists of 2 octets.</w:t>
            </w:r>
          </w:p>
          <w:p>
            <w:pPr>
              <w:pStyle w:val="TAL"/>
              <w:rPr/>
            </w:pPr>
            <w:r>
              <w:rPr/>
              <w:t>If a RAI has to be deleted then all bits of the location area code shall be set to one with the exception of the least significant bit which shall be set to zero. If a SIM/USIM is inserted in a Mobile Equipment with the location area code containing all zeros, then the Mobile Equipment shall recognise this LAC as part of a deleted RAI.</w:t>
            </w:r>
          </w:p>
          <w:p>
            <w:pPr>
              <w:pStyle w:val="TAL"/>
              <w:rPr/>
            </w:pPr>
            <w:r>
              <w:rPr/>
            </w:r>
          </w:p>
          <w:p>
            <w:pPr>
              <w:pStyle w:val="TAL"/>
              <w:rPr/>
            </w:pPr>
            <w:r>
              <w:rPr/>
              <w:t>RAC, Routing area code (octet 7)</w:t>
            </w:r>
          </w:p>
          <w:p>
            <w:pPr>
              <w:pStyle w:val="TAL"/>
              <w:rPr/>
            </w:pPr>
            <w:r>
              <w:rPr/>
            </w:r>
          </w:p>
          <w:p>
            <w:pPr>
              <w:pStyle w:val="TAL"/>
              <w:rPr/>
            </w:pPr>
            <w:r>
              <w:rPr/>
              <w:t>In the RAC field bit 8 of octet 7 is the most significant. The coding of the routing area code is the responsibility of each administration. Coding using full hexadecimal representation may be used. The routing area code consists of 1 octet.</w:t>
            </w:r>
          </w:p>
          <w:p>
            <w:pPr>
              <w:pStyle w:val="TAL"/>
              <w:rPr/>
            </w:pPr>
            <w:r>
              <w:rPr/>
            </w:r>
          </w:p>
          <w:p>
            <w:pPr>
              <w:pStyle w:val="TAL"/>
              <w:rPr/>
            </w:pPr>
            <w:r>
              <w:rPr/>
            </w:r>
          </w:p>
        </w:tc>
      </w:tr>
    </w:tbl>
    <w:p>
      <w:pPr>
        <w:pStyle w:val="Normal"/>
        <w:rPr/>
      </w:pPr>
      <w:r>
        <w:rPr/>
      </w:r>
    </w:p>
    <w:p>
      <w:pPr>
        <w:pStyle w:val="Heading4"/>
        <w:bidi w:val="0"/>
        <w:ind w:start="1418" w:hanging="1418"/>
        <w:jc w:val="start"/>
        <w:rPr/>
      </w:pPr>
      <w:bookmarkStart w:id="1179" w:name="__RefHeading___Toc502231926"/>
      <w:bookmarkEnd w:id="1179"/>
      <w:r>
        <w:rPr/>
        <w:t>10.5.5.15a</w:t>
        <w:tab/>
        <w:t>Routing area identification 2</w:t>
      </w:r>
    </w:p>
    <w:p>
      <w:pPr>
        <w:pStyle w:val="Normal"/>
        <w:rPr/>
      </w:pPr>
      <w:r>
        <w:rPr/>
        <w:t xml:space="preserve">The purpose of the </w:t>
      </w:r>
      <w:r>
        <w:rPr>
          <w:i/>
        </w:rPr>
        <w:t>Routing area identification 2</w:t>
      </w:r>
      <w:r>
        <w:rPr/>
        <w:t xml:space="preserve"> information element is to provide an unambiguous identification of routing areas within the GPRS coverage area.</w:t>
      </w:r>
    </w:p>
    <w:p>
      <w:pPr>
        <w:pStyle w:val="Normal"/>
        <w:rPr/>
      </w:pPr>
      <w:r>
        <w:rPr/>
        <w:t xml:space="preserve">The </w:t>
      </w:r>
      <w:r>
        <w:rPr>
          <w:i/>
        </w:rPr>
        <w:t>Routing area identification 2</w:t>
      </w:r>
      <w:r>
        <w:rPr/>
        <w:t xml:space="preserve"> is a type 4 information element with a length of 8 octets.</w:t>
      </w:r>
    </w:p>
    <w:p>
      <w:pPr>
        <w:pStyle w:val="Normal"/>
        <w:rPr/>
      </w:pPr>
      <w:r>
        <w:rPr/>
        <w:t xml:space="preserve">The </w:t>
      </w:r>
      <w:r>
        <w:rPr>
          <w:i/>
        </w:rPr>
        <w:t>Routing area identification 2</w:t>
      </w:r>
      <w:r>
        <w:rPr/>
        <w:t xml:space="preserve"> information element is coded as shown in figure 10.5.130a/3GPP TS 24.008 and table 10.5.148a/3GPP TS 24.008.</w:t>
      </w:r>
    </w:p>
    <w:p>
      <w:pPr>
        <w:pStyle w:val="TH"/>
        <w:rPr/>
      </w:pPr>
      <w:r>
        <w:rPr/>
      </w:r>
    </w:p>
    <w:tbl>
      <w:tblPr>
        <w:tblW w:w="7232" w:type="dxa"/>
        <w:jc w:val="center"/>
        <w:tblInd w:w="0" w:type="dxa"/>
        <w:tblCellMar>
          <w:top w:w="0" w:type="dxa"/>
          <w:start w:w="28" w:type="dxa"/>
          <w:bottom w:w="0" w:type="dxa"/>
          <w:end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560" w:type="dxa"/>
            <w:tcBorders/>
          </w:tcPr>
          <w:p>
            <w:pPr>
              <w:pStyle w:val="TAL"/>
              <w:snapToGrid w:val="false"/>
              <w:rPr/>
            </w:pPr>
            <w:r>
              <w:rPr/>
            </w:r>
          </w:p>
        </w:tc>
      </w:tr>
      <w:tr>
        <w:trPr>
          <w:cantSplit w:val="true"/>
        </w:trPr>
        <w:tc>
          <w:tcPr>
            <w:tcW w:w="5672" w:type="dxa"/>
            <w:gridSpan w:val="8"/>
            <w:tcBorders>
              <w:top w:val="single" w:sz="4" w:space="0" w:color="000000"/>
              <w:start w:val="single" w:sz="4" w:space="0" w:color="000000"/>
              <w:bottom w:val="single" w:sz="4" w:space="0" w:color="000000"/>
            </w:tcBorders>
          </w:tcPr>
          <w:p>
            <w:pPr>
              <w:pStyle w:val="TAC"/>
              <w:rPr/>
            </w:pPr>
            <w:r>
              <w:rPr/>
              <w:t>Routing area identification 2 IEI</w:t>
            </w:r>
          </w:p>
        </w:tc>
        <w:tc>
          <w:tcPr>
            <w:tcW w:w="1560" w:type="dxa"/>
            <w:tcBorders>
              <w:start w:val="single" w:sz="4" w:space="0" w:color="000000"/>
            </w:tcBorders>
          </w:tcPr>
          <w:p>
            <w:pPr>
              <w:pStyle w:val="TAL"/>
              <w:rPr/>
            </w:pPr>
            <w:r>
              <w:rPr/>
              <w:t>octet 1</w:t>
            </w:r>
          </w:p>
        </w:tc>
      </w:tr>
      <w:tr>
        <w:trPr>
          <w:cantSplit w:val="true"/>
        </w:trPr>
        <w:tc>
          <w:tcPr>
            <w:tcW w:w="5672" w:type="dxa"/>
            <w:gridSpan w:val="8"/>
            <w:tcBorders>
              <w:top w:val="single" w:sz="4" w:space="0" w:color="000000"/>
              <w:start w:val="single" w:sz="4" w:space="0" w:color="000000"/>
              <w:bottom w:val="single" w:sz="4" w:space="0" w:color="000000"/>
            </w:tcBorders>
          </w:tcPr>
          <w:p>
            <w:pPr>
              <w:pStyle w:val="TAC"/>
              <w:rPr/>
            </w:pPr>
            <w:r>
              <w:rPr/>
              <w:t>Length of routing area identification 2 IEI</w:t>
            </w:r>
          </w:p>
        </w:tc>
        <w:tc>
          <w:tcPr>
            <w:tcW w:w="1560" w:type="dxa"/>
            <w:tcBorders>
              <w:start w:val="single" w:sz="4" w:space="0" w:color="000000"/>
            </w:tcBorders>
          </w:tcPr>
          <w:p>
            <w:pPr>
              <w:pStyle w:val="TAL"/>
              <w:rPr/>
            </w:pPr>
            <w:r>
              <w:rPr/>
              <w:t>octet 2</w:t>
            </w:r>
          </w:p>
        </w:tc>
      </w:tr>
      <w:tr>
        <w:trPr>
          <w:cantSplit w:val="true"/>
        </w:trPr>
        <w:tc>
          <w:tcPr>
            <w:tcW w:w="5672" w:type="dxa"/>
            <w:gridSpan w:val="8"/>
            <w:tcBorders>
              <w:top w:val="single" w:sz="4" w:space="0" w:color="000000"/>
              <w:start w:val="single" w:sz="4" w:space="0" w:color="000000"/>
            </w:tcBorders>
          </w:tcPr>
          <w:p>
            <w:pPr>
              <w:pStyle w:val="TAC"/>
              <w:snapToGrid w:val="false"/>
              <w:rPr/>
            </w:pPr>
            <w:r>
              <w:rPr/>
            </w:r>
          </w:p>
        </w:tc>
        <w:tc>
          <w:tcPr>
            <w:tcW w:w="1560" w:type="dxa"/>
            <w:tcBorders>
              <w:start w:val="single" w:sz="4" w:space="0" w:color="000000"/>
            </w:tcBorders>
          </w:tcPr>
          <w:p>
            <w:pPr>
              <w:pStyle w:val="TAL"/>
              <w:rPr/>
            </w:pPr>
            <w:r>
              <w:rPr/>
              <w:t>octet 3</w:t>
            </w:r>
          </w:p>
        </w:tc>
      </w:tr>
      <w:tr>
        <w:trPr>
          <w:cantSplit w:val="true"/>
        </w:trPr>
        <w:tc>
          <w:tcPr>
            <w:tcW w:w="5672" w:type="dxa"/>
            <w:gridSpan w:val="8"/>
            <w:tcBorders>
              <w:start w:val="single" w:sz="4" w:space="0" w:color="000000"/>
            </w:tcBorders>
          </w:tcPr>
          <w:p>
            <w:pPr>
              <w:pStyle w:val="TAC"/>
              <w:rPr/>
            </w:pPr>
            <w:r>
              <w:rPr/>
              <w:t>Routing area identification 2 value</w:t>
            </w:r>
          </w:p>
        </w:tc>
        <w:tc>
          <w:tcPr>
            <w:tcW w:w="1560" w:type="dxa"/>
            <w:tcBorders>
              <w:start w:val="single" w:sz="4" w:space="0" w:color="000000"/>
            </w:tcBorders>
          </w:tcPr>
          <w:p>
            <w:pPr>
              <w:pStyle w:val="TAL"/>
              <w:snapToGrid w:val="false"/>
              <w:rPr/>
            </w:pPr>
            <w:r>
              <w:rPr/>
            </w:r>
          </w:p>
        </w:tc>
      </w:tr>
      <w:tr>
        <w:trPr>
          <w:cantSplit w:val="true"/>
        </w:trPr>
        <w:tc>
          <w:tcPr>
            <w:tcW w:w="5672" w:type="dxa"/>
            <w:gridSpan w:val="8"/>
            <w:tcBorders>
              <w:start w:val="single" w:sz="4" w:space="0" w:color="000000"/>
              <w:bottom w:val="single" w:sz="4" w:space="0" w:color="000000"/>
            </w:tcBorders>
          </w:tcPr>
          <w:p>
            <w:pPr>
              <w:pStyle w:val="TAC"/>
              <w:snapToGrid w:val="false"/>
              <w:rPr/>
            </w:pPr>
            <w:r>
              <w:rPr/>
            </w:r>
          </w:p>
        </w:tc>
        <w:tc>
          <w:tcPr>
            <w:tcW w:w="1560" w:type="dxa"/>
            <w:tcBorders>
              <w:start w:val="single" w:sz="4" w:space="0" w:color="000000"/>
            </w:tcBorders>
          </w:tcPr>
          <w:p>
            <w:pPr>
              <w:pStyle w:val="TAL"/>
              <w:rPr/>
            </w:pPr>
            <w:r>
              <w:rPr/>
              <w:t>octet 8</w:t>
            </w:r>
          </w:p>
        </w:tc>
      </w:tr>
    </w:tbl>
    <w:p>
      <w:pPr>
        <w:pStyle w:val="TAN"/>
        <w:rPr/>
      </w:pPr>
      <w:r>
        <w:rPr/>
      </w:r>
    </w:p>
    <w:p>
      <w:pPr>
        <w:pStyle w:val="TF"/>
        <w:rPr/>
      </w:pPr>
      <w:r>
        <w:rPr/>
        <w:t xml:space="preserve">Figure 10.5.130a/3GPP TS 24.008: </w:t>
      </w:r>
      <w:r>
        <w:rPr>
          <w:i/>
        </w:rPr>
        <w:t>Routing area identification 2</w:t>
      </w:r>
      <w:r>
        <w:rPr/>
        <w:t xml:space="preserve"> information element</w:t>
      </w:r>
    </w:p>
    <w:p>
      <w:pPr>
        <w:pStyle w:val="TH"/>
        <w:rPr/>
      </w:pPr>
      <w:r>
        <w:rPr/>
        <w:t>Table</w:t>
      </w:r>
      <w:r>
        <w:rPr>
          <w:caps/>
        </w:rPr>
        <w:t xml:space="preserve"> </w:t>
      </w:r>
      <w:r>
        <w:rPr/>
        <w:t xml:space="preserve">10.5.148a/3GPP TS 24.008: </w:t>
      </w:r>
      <w:r>
        <w:rPr>
          <w:i/>
        </w:rPr>
        <w:t xml:space="preserve">Routing area identification 2 </w:t>
      </w:r>
      <w:r>
        <w:rPr/>
        <w:t>information element</w:t>
      </w:r>
    </w:p>
    <w:tbl>
      <w:tblPr>
        <w:tblW w:w="9088" w:type="dxa"/>
        <w:jc w:val="center"/>
        <w:tblInd w:w="0" w:type="dxa"/>
        <w:tblCellMar>
          <w:top w:w="0" w:type="dxa"/>
          <w:start w:w="28" w:type="dxa"/>
          <w:bottom w:w="0" w:type="dxa"/>
          <w:end w:w="28" w:type="dxa"/>
        </w:tblCellMar>
      </w:tblPr>
      <w:tblGrid>
        <w:gridCol w:w="9088"/>
      </w:tblGrid>
      <w:tr>
        <w:trPr>
          <w:cantSplit w:val="true"/>
        </w:trPr>
        <w:tc>
          <w:tcPr>
            <w:tcW w:w="9088" w:type="dxa"/>
            <w:tcBorders>
              <w:top w:val="single" w:sz="6" w:space="0" w:color="000000"/>
              <w:start w:val="single" w:sz="6" w:space="0" w:color="000000"/>
              <w:bottom w:val="single" w:sz="6" w:space="0" w:color="000000"/>
              <w:end w:val="single" w:sz="6" w:space="0" w:color="000000"/>
            </w:tcBorders>
          </w:tcPr>
          <w:p>
            <w:pPr>
              <w:pStyle w:val="TAL"/>
              <w:rPr/>
            </w:pPr>
            <w:r>
              <w:rPr/>
              <w:t>Routing area identification 2 value (octet 3 to 8)</w:t>
            </w:r>
          </w:p>
          <w:p>
            <w:pPr>
              <w:pStyle w:val="TAL"/>
              <w:rPr/>
            </w:pPr>
            <w:r>
              <w:rPr/>
            </w:r>
          </w:p>
          <w:p>
            <w:pPr>
              <w:pStyle w:val="TAL"/>
              <w:rPr/>
            </w:pPr>
            <w:r>
              <w:rPr/>
              <w:t>The routing area identification 2 value is coded as octet 2 to 7 of the Routing area identification information element.</w:t>
            </w:r>
          </w:p>
          <w:p>
            <w:pPr>
              <w:pStyle w:val="TAL"/>
              <w:rPr/>
            </w:pPr>
            <w:r>
              <w:rPr/>
            </w:r>
          </w:p>
        </w:tc>
      </w:tr>
    </w:tbl>
    <w:p>
      <w:pPr>
        <w:pStyle w:val="Normal"/>
        <w:rPr/>
      </w:pPr>
      <w:r>
        <w:rPr/>
      </w:r>
    </w:p>
    <w:p>
      <w:pPr>
        <w:pStyle w:val="Heading4"/>
        <w:bidi w:val="0"/>
        <w:ind w:start="1418" w:hanging="1418"/>
        <w:jc w:val="start"/>
        <w:rPr/>
      </w:pPr>
      <w:bookmarkStart w:id="1180" w:name="__RefHeading___Toc31896_3320553937"/>
      <w:bookmarkStart w:id="1181" w:name="__RefHeading___Toc502231927"/>
      <w:bookmarkEnd w:id="1180"/>
      <w:r>
        <w:rPr/>
        <w:t>10.5.5.16</w:t>
        <w:tab/>
        <w:t>Spare</w:t>
      </w:r>
      <w:bookmarkEnd w:id="1181"/>
      <w:r>
        <w:rPr/>
        <w:t xml:space="preserve"> </w:t>
      </w:r>
    </w:p>
    <w:p>
      <w:pPr>
        <w:pStyle w:val="Normal"/>
        <w:rPr/>
      </w:pPr>
      <w:r>
        <w:rPr/>
        <w:t>This is intentionally left spare.</w:t>
      </w:r>
    </w:p>
    <w:p>
      <w:pPr>
        <w:pStyle w:val="Heading4"/>
        <w:bidi w:val="0"/>
        <w:ind w:start="1418" w:hanging="1418"/>
        <w:jc w:val="start"/>
        <w:rPr/>
      </w:pPr>
      <w:bookmarkStart w:id="1182" w:name="__RefHeading___Toc502231928"/>
      <w:bookmarkEnd w:id="1182"/>
      <w:r>
        <w:rPr/>
        <w:t>10.5.5.17</w:t>
        <w:tab/>
        <w:t>Update result</w:t>
      </w:r>
    </w:p>
    <w:p>
      <w:pPr>
        <w:pStyle w:val="Normal"/>
        <w:rPr/>
      </w:pPr>
      <w:r>
        <w:rPr/>
        <w:t xml:space="preserve">The purpose of the </w:t>
      </w:r>
      <w:r>
        <w:rPr>
          <w:i/>
        </w:rPr>
        <w:t xml:space="preserve">update result </w:t>
      </w:r>
      <w:r>
        <w:rPr/>
        <w:t>information element is to specify the result of the associated updating procedure.</w:t>
      </w:r>
    </w:p>
    <w:p>
      <w:pPr>
        <w:pStyle w:val="Normal"/>
        <w:rPr/>
      </w:pPr>
      <w:r>
        <w:rPr/>
        <w:t xml:space="preserve">The </w:t>
      </w:r>
      <w:r>
        <w:rPr>
          <w:i/>
        </w:rPr>
        <w:t xml:space="preserve">update result </w:t>
      </w:r>
      <w:r>
        <w:rPr/>
        <w:t>is a type 1 information element.</w:t>
      </w:r>
    </w:p>
    <w:p>
      <w:pPr>
        <w:pStyle w:val="Normal"/>
        <w:rPr/>
      </w:pPr>
      <w:r>
        <w:rPr/>
        <w:t xml:space="preserve">The </w:t>
      </w:r>
      <w:r>
        <w:rPr>
          <w:i/>
        </w:rPr>
        <w:t xml:space="preserve">update result </w:t>
      </w:r>
      <w:r>
        <w:rPr/>
        <w:t>information element is coded as shown in figure 10.5.131/3GPP TS 24.008 and table 10.5.149/3GPP TS 24.008.</w:t>
      </w:r>
    </w:p>
    <w:p>
      <w:pPr>
        <w:pStyle w:val="TH"/>
        <w:rPr/>
      </w:pPr>
      <w:r>
        <w:rPr/>
      </w:r>
    </w:p>
    <w:tbl>
      <w:tblPr>
        <w:tblW w:w="7232" w:type="dxa"/>
        <w:jc w:val="center"/>
        <w:tblInd w:w="0" w:type="dxa"/>
        <w:tblCellMar>
          <w:top w:w="0" w:type="dxa"/>
          <w:start w:w="28" w:type="dxa"/>
          <w:bottom w:w="0" w:type="dxa"/>
          <w:end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560" w:type="dxa"/>
            <w:tcBorders/>
          </w:tcPr>
          <w:p>
            <w:pPr>
              <w:pStyle w:val="TAL"/>
              <w:snapToGrid w:val="false"/>
              <w:rPr/>
            </w:pPr>
            <w:r>
              <w:rPr/>
            </w:r>
          </w:p>
        </w:tc>
      </w:tr>
      <w:tr>
        <w:trPr>
          <w:cantSplit w:val="true"/>
        </w:trPr>
        <w:tc>
          <w:tcPr>
            <w:tcW w:w="2836" w:type="dxa"/>
            <w:gridSpan w:val="4"/>
            <w:tcBorders>
              <w:top w:val="single" w:sz="4" w:space="0" w:color="000000"/>
              <w:start w:val="single" w:sz="4" w:space="0" w:color="000000"/>
              <w:bottom w:val="single" w:sz="4" w:space="0" w:color="000000"/>
            </w:tcBorders>
          </w:tcPr>
          <w:p>
            <w:pPr>
              <w:pStyle w:val="TAC"/>
              <w:rPr/>
            </w:pPr>
            <w:r>
              <w:rPr/>
              <w:t>Update result</w:t>
            </w:r>
          </w:p>
          <w:p>
            <w:pPr>
              <w:pStyle w:val="TAC"/>
              <w:rPr/>
            </w:pPr>
            <w:r>
              <w:rPr/>
              <w:t>IEI</w:t>
            </w:r>
          </w:p>
        </w:tc>
        <w:tc>
          <w:tcPr>
            <w:tcW w:w="709" w:type="dxa"/>
            <w:tcBorders>
              <w:top w:val="single" w:sz="4" w:space="0" w:color="000000"/>
              <w:start w:val="single" w:sz="4" w:space="0" w:color="000000"/>
              <w:bottom w:val="single" w:sz="4" w:space="0" w:color="000000"/>
            </w:tcBorders>
          </w:tcPr>
          <w:p>
            <w:pPr>
              <w:pStyle w:val="TAC"/>
              <w:rPr/>
            </w:pPr>
            <w:r>
              <w:rPr/>
              <w:t>FOP</w:t>
            </w:r>
          </w:p>
        </w:tc>
        <w:tc>
          <w:tcPr>
            <w:tcW w:w="2127" w:type="dxa"/>
            <w:gridSpan w:val="3"/>
            <w:tcBorders>
              <w:top w:val="single" w:sz="4" w:space="0" w:color="000000"/>
              <w:start w:val="single" w:sz="4" w:space="0" w:color="000000"/>
              <w:bottom w:val="single" w:sz="4" w:space="0" w:color="000000"/>
            </w:tcBorders>
          </w:tcPr>
          <w:p>
            <w:pPr>
              <w:pStyle w:val="TAC"/>
              <w:rPr/>
            </w:pPr>
            <w:r>
              <w:rPr/>
              <w:t>Update result</w:t>
            </w:r>
          </w:p>
          <w:p>
            <w:pPr>
              <w:pStyle w:val="TAC"/>
              <w:rPr/>
            </w:pPr>
            <w:r>
              <w:rPr/>
              <w:t>value</w:t>
            </w:r>
          </w:p>
        </w:tc>
        <w:tc>
          <w:tcPr>
            <w:tcW w:w="1560" w:type="dxa"/>
            <w:tcBorders>
              <w:start w:val="single" w:sz="4" w:space="0" w:color="000000"/>
            </w:tcBorders>
          </w:tcPr>
          <w:p>
            <w:pPr>
              <w:pStyle w:val="TAL"/>
              <w:rPr/>
            </w:pPr>
            <w:r>
              <w:rPr/>
              <w:t>octet 1</w:t>
            </w:r>
          </w:p>
        </w:tc>
      </w:tr>
    </w:tbl>
    <w:p>
      <w:pPr>
        <w:pStyle w:val="TAN"/>
        <w:rPr/>
      </w:pPr>
      <w:r>
        <w:rPr/>
      </w:r>
    </w:p>
    <w:p>
      <w:pPr>
        <w:pStyle w:val="TF"/>
        <w:rPr/>
      </w:pPr>
      <w:r>
        <w:rPr/>
        <w:t xml:space="preserve">Figure 10.5.131/3GPP TS 24.008: </w:t>
      </w:r>
      <w:r>
        <w:rPr>
          <w:i/>
        </w:rPr>
        <w:t xml:space="preserve">Update result </w:t>
      </w:r>
      <w:r>
        <w:rPr/>
        <w:t>information element</w:t>
      </w:r>
    </w:p>
    <w:p>
      <w:pPr>
        <w:pStyle w:val="TH"/>
        <w:rPr/>
      </w:pPr>
      <w:r>
        <w:rPr/>
        <w:t>Table</w:t>
      </w:r>
      <w:r>
        <w:rPr>
          <w:caps/>
        </w:rPr>
        <w:t xml:space="preserve"> </w:t>
      </w:r>
      <w:r>
        <w:rPr/>
        <w:t xml:space="preserve">10.5.149/3GPP TS 24.008: </w:t>
      </w:r>
      <w:r>
        <w:rPr>
          <w:i/>
        </w:rPr>
        <w:t xml:space="preserve">Update result </w:t>
      </w:r>
      <w:r>
        <w:rPr/>
        <w:t>information element</w:t>
      </w:r>
    </w:p>
    <w:tbl>
      <w:tblPr>
        <w:tblW w:w="7097" w:type="dxa"/>
        <w:jc w:val="center"/>
        <w:tblInd w:w="0" w:type="dxa"/>
        <w:tblCellMar>
          <w:top w:w="0" w:type="dxa"/>
          <w:start w:w="28" w:type="dxa"/>
          <w:bottom w:w="0" w:type="dxa"/>
          <w:end w:w="108" w:type="dxa"/>
        </w:tblCellMar>
      </w:tblPr>
      <w:tblGrid>
        <w:gridCol w:w="284"/>
        <w:gridCol w:w="284"/>
        <w:gridCol w:w="283"/>
        <w:gridCol w:w="283"/>
        <w:gridCol w:w="5963"/>
      </w:tblGrid>
      <w:tr>
        <w:trPr>
          <w:cantSplit w:val="true"/>
        </w:trPr>
        <w:tc>
          <w:tcPr>
            <w:tcW w:w="7097" w:type="dxa"/>
            <w:gridSpan w:val="5"/>
            <w:tcBorders>
              <w:top w:val="single" w:sz="4" w:space="0" w:color="000000"/>
              <w:start w:val="single" w:sz="4" w:space="0" w:color="000000"/>
              <w:end w:val="single" w:sz="4" w:space="0" w:color="000000"/>
            </w:tcBorders>
          </w:tcPr>
          <w:p>
            <w:pPr>
              <w:pStyle w:val="TAL"/>
              <w:rPr/>
            </w:pPr>
            <w:r>
              <w:rPr/>
              <w:t>Update result value    (octet 1)</w:t>
            </w:r>
          </w:p>
        </w:tc>
      </w:tr>
      <w:tr>
        <w:trPr>
          <w:cantSplit w:val="true"/>
        </w:trPr>
        <w:tc>
          <w:tcPr>
            <w:tcW w:w="7097" w:type="dxa"/>
            <w:gridSpan w:val="5"/>
            <w:tcBorders>
              <w:start w:val="single" w:sz="4" w:space="0" w:color="000000"/>
              <w:end w:val="single" w:sz="4" w:space="0" w:color="000000"/>
            </w:tcBorders>
          </w:tcPr>
          <w:p>
            <w:pPr>
              <w:pStyle w:val="TAL"/>
              <w:rPr/>
            </w:pPr>
            <w:r>
              <w:rPr/>
              <w:t>Bits</w:t>
            </w:r>
          </w:p>
        </w:tc>
      </w:tr>
      <w:tr>
        <w:trPr>
          <w:cantSplit w:val="true"/>
        </w:trPr>
        <w:tc>
          <w:tcPr>
            <w:tcW w:w="284" w:type="dxa"/>
            <w:tcBorders>
              <w:start w:val="single" w:sz="4" w:space="0" w:color="000000"/>
            </w:tcBorders>
          </w:tcPr>
          <w:p>
            <w:pPr>
              <w:pStyle w:val="TAH"/>
              <w:rPr/>
            </w:pPr>
            <w:r>
              <w:rPr/>
              <w:t>3</w:t>
            </w:r>
          </w:p>
        </w:tc>
        <w:tc>
          <w:tcPr>
            <w:tcW w:w="284" w:type="dxa"/>
            <w:tcBorders/>
          </w:tcPr>
          <w:p>
            <w:pPr>
              <w:pStyle w:val="TAH"/>
              <w:rPr/>
            </w:pPr>
            <w:r>
              <w:rPr/>
              <w:t>2</w:t>
            </w:r>
          </w:p>
        </w:tc>
        <w:tc>
          <w:tcPr>
            <w:tcW w:w="283" w:type="dxa"/>
            <w:tcBorders/>
          </w:tcPr>
          <w:p>
            <w:pPr>
              <w:pStyle w:val="TAH"/>
              <w:rPr/>
            </w:pPr>
            <w:r>
              <w:rPr/>
              <w:t>1</w:t>
            </w:r>
          </w:p>
        </w:tc>
        <w:tc>
          <w:tcPr>
            <w:tcW w:w="283" w:type="dxa"/>
            <w:tcBorders/>
          </w:tcPr>
          <w:p>
            <w:pPr>
              <w:pStyle w:val="TAH"/>
              <w:snapToGrid w:val="false"/>
              <w:rPr/>
            </w:pPr>
            <w:r>
              <w:rPr/>
            </w:r>
          </w:p>
        </w:tc>
        <w:tc>
          <w:tcPr>
            <w:tcW w:w="5963"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snapToGrid w:val="false"/>
              <w:rPr/>
            </w:pPr>
            <w:r>
              <w:rPr/>
            </w:r>
          </w:p>
        </w:tc>
        <w:tc>
          <w:tcPr>
            <w:tcW w:w="5963" w:type="dxa"/>
            <w:tcBorders>
              <w:end w:val="single" w:sz="4" w:space="0" w:color="000000"/>
            </w:tcBorders>
          </w:tcPr>
          <w:p>
            <w:pPr>
              <w:pStyle w:val="TAL"/>
              <w:rPr/>
            </w:pPr>
            <w:r>
              <w:rPr/>
              <w:t>RA updated</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3" w:type="dxa"/>
            <w:tcBorders/>
          </w:tcPr>
          <w:p>
            <w:pPr>
              <w:pStyle w:val="TAC"/>
              <w:snapToGrid w:val="false"/>
              <w:rPr/>
            </w:pPr>
            <w:r>
              <w:rPr/>
            </w:r>
          </w:p>
        </w:tc>
        <w:tc>
          <w:tcPr>
            <w:tcW w:w="5963" w:type="dxa"/>
            <w:tcBorders>
              <w:end w:val="single" w:sz="4" w:space="0" w:color="000000"/>
            </w:tcBorders>
          </w:tcPr>
          <w:p>
            <w:pPr>
              <w:pStyle w:val="TAL"/>
              <w:rPr/>
            </w:pPr>
            <w:r>
              <w:rPr/>
              <w:t>combined RA/LA updated</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snapToGrid w:val="false"/>
              <w:rPr/>
            </w:pPr>
            <w:r>
              <w:rPr/>
            </w:r>
          </w:p>
        </w:tc>
        <w:tc>
          <w:tcPr>
            <w:tcW w:w="5963" w:type="dxa"/>
            <w:tcBorders>
              <w:end w:val="single" w:sz="4" w:space="0" w:color="000000"/>
            </w:tcBorders>
          </w:tcPr>
          <w:p>
            <w:pPr>
              <w:pStyle w:val="TAL"/>
              <w:rPr/>
            </w:pPr>
            <w:r>
              <w:rPr/>
              <w:t>RA updated and ISR activated</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1</w:t>
            </w:r>
          </w:p>
        </w:tc>
        <w:tc>
          <w:tcPr>
            <w:tcW w:w="283" w:type="dxa"/>
            <w:tcBorders/>
          </w:tcPr>
          <w:p>
            <w:pPr>
              <w:pStyle w:val="TAC"/>
              <w:snapToGrid w:val="false"/>
              <w:rPr/>
            </w:pPr>
            <w:r>
              <w:rPr/>
            </w:r>
          </w:p>
        </w:tc>
        <w:tc>
          <w:tcPr>
            <w:tcW w:w="5963" w:type="dxa"/>
            <w:tcBorders>
              <w:end w:val="single" w:sz="4" w:space="0" w:color="000000"/>
            </w:tcBorders>
          </w:tcPr>
          <w:p>
            <w:pPr>
              <w:pStyle w:val="TAL"/>
              <w:rPr/>
            </w:pPr>
            <w:r>
              <w:rPr/>
              <w:t>combined RA/LA updated and ISR activated</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All other values are reserved.</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Follow-on proceed (octet 1, bit 4)</w:t>
            </w:r>
          </w:p>
        </w:tc>
      </w:tr>
      <w:tr>
        <w:trPr>
          <w:cantSplit w:val="true"/>
        </w:trPr>
        <w:tc>
          <w:tcPr>
            <w:tcW w:w="7097" w:type="dxa"/>
            <w:gridSpan w:val="5"/>
            <w:tcBorders>
              <w:start w:val="single" w:sz="4" w:space="0" w:color="000000"/>
              <w:end w:val="single" w:sz="4" w:space="0" w:color="000000"/>
            </w:tcBorders>
          </w:tcPr>
          <w:p>
            <w:pPr>
              <w:pStyle w:val="TAL"/>
              <w:rPr/>
            </w:pPr>
            <w:r>
              <w:rPr/>
              <w:t>Bit</w:t>
            </w:r>
          </w:p>
        </w:tc>
      </w:tr>
      <w:tr>
        <w:trPr>
          <w:cantSplit w:val="true"/>
        </w:trPr>
        <w:tc>
          <w:tcPr>
            <w:tcW w:w="284" w:type="dxa"/>
            <w:tcBorders>
              <w:start w:val="single" w:sz="4" w:space="0" w:color="000000"/>
            </w:tcBorders>
          </w:tcPr>
          <w:p>
            <w:pPr>
              <w:pStyle w:val="TAH"/>
              <w:rPr/>
            </w:pPr>
            <w:r>
              <w:rPr/>
              <w:t>4</w:t>
            </w:r>
          </w:p>
        </w:tc>
        <w:tc>
          <w:tcPr>
            <w:tcW w:w="284" w:type="dxa"/>
            <w:tcBorders/>
          </w:tcPr>
          <w:p>
            <w:pPr>
              <w:pStyle w:val="TAH"/>
              <w:snapToGrid w:val="false"/>
              <w:rPr/>
            </w:pPr>
            <w:r>
              <w:rPr/>
            </w:r>
          </w:p>
        </w:tc>
        <w:tc>
          <w:tcPr>
            <w:tcW w:w="283" w:type="dxa"/>
            <w:tcBorders/>
          </w:tcPr>
          <w:p>
            <w:pPr>
              <w:pStyle w:val="TAH"/>
              <w:snapToGrid w:val="false"/>
              <w:rPr/>
            </w:pPr>
            <w:r>
              <w:rPr/>
            </w:r>
          </w:p>
        </w:tc>
        <w:tc>
          <w:tcPr>
            <w:tcW w:w="283" w:type="dxa"/>
            <w:tcBorders/>
          </w:tcPr>
          <w:p>
            <w:pPr>
              <w:pStyle w:val="TAH"/>
              <w:snapToGrid w:val="false"/>
              <w:rPr/>
            </w:pPr>
            <w:r>
              <w:rPr/>
            </w:r>
          </w:p>
        </w:tc>
        <w:tc>
          <w:tcPr>
            <w:tcW w:w="5963"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rPr/>
            </w:pPr>
            <w:r>
              <w:rPr/>
              <w:t>Follow-on proceed</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rPr/>
            </w:pPr>
            <w:r>
              <w:rPr/>
              <w:t>No follow-on proceed</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bottom w:val="single" w:sz="4" w:space="0" w:color="000000"/>
              <w:end w:val="single" w:sz="4" w:space="0" w:color="000000"/>
            </w:tcBorders>
          </w:tcPr>
          <w:p>
            <w:pPr>
              <w:pStyle w:val="TAL"/>
              <w:rPr/>
            </w:pPr>
            <w:r>
              <w:rPr/>
              <w:t>Follow-on proceed is applicable only in Iu mode. This indication shall be ignored if received in A/Gb mode.</w:t>
            </w:r>
          </w:p>
        </w:tc>
      </w:tr>
    </w:tbl>
    <w:p>
      <w:pPr>
        <w:pStyle w:val="Normal"/>
        <w:rPr/>
      </w:pPr>
      <w:r>
        <w:rPr/>
      </w:r>
    </w:p>
    <w:p>
      <w:pPr>
        <w:pStyle w:val="Heading4"/>
        <w:bidi w:val="0"/>
        <w:ind w:start="1418" w:hanging="1418"/>
        <w:jc w:val="start"/>
        <w:rPr/>
      </w:pPr>
      <w:bookmarkStart w:id="1183" w:name="__RefHeading___Toc31898_3320553937"/>
      <w:bookmarkStart w:id="1184" w:name="__RefHeading___Toc502231929"/>
      <w:bookmarkEnd w:id="1183"/>
      <w:r>
        <w:rPr/>
        <w:t>10.5.5.18</w:t>
        <w:tab/>
        <w:t>Update type</w:t>
      </w:r>
      <w:bookmarkEnd w:id="1184"/>
      <w:r>
        <w:rPr/>
        <w:t xml:space="preserve"> </w:t>
      </w:r>
    </w:p>
    <w:p>
      <w:pPr>
        <w:pStyle w:val="Normal"/>
        <w:rPr/>
      </w:pPr>
      <w:r>
        <w:rPr/>
        <w:t xml:space="preserve">The purpose of the </w:t>
      </w:r>
      <w:r>
        <w:rPr>
          <w:i/>
        </w:rPr>
        <w:t xml:space="preserve">update type </w:t>
      </w:r>
      <w:r>
        <w:rPr/>
        <w:t>information element is to specify the area the updating procedure is associated with.</w:t>
      </w:r>
    </w:p>
    <w:p>
      <w:pPr>
        <w:pStyle w:val="Normal"/>
        <w:rPr/>
      </w:pPr>
      <w:r>
        <w:rPr/>
        <w:t xml:space="preserve">The </w:t>
      </w:r>
      <w:r>
        <w:rPr>
          <w:i/>
        </w:rPr>
        <w:t xml:space="preserve">update type </w:t>
      </w:r>
      <w:r>
        <w:rPr/>
        <w:t>is a type 1 information element.</w:t>
      </w:r>
    </w:p>
    <w:p>
      <w:pPr>
        <w:pStyle w:val="Normal"/>
        <w:rPr/>
      </w:pPr>
      <w:r>
        <w:rPr/>
        <w:t xml:space="preserve">The </w:t>
      </w:r>
      <w:r>
        <w:rPr>
          <w:i/>
        </w:rPr>
        <w:t xml:space="preserve">update type </w:t>
      </w:r>
      <w:r>
        <w:rPr/>
        <w:t>information element is coded as shown in figure 10.5.132/3GPP TS 24.008 and table 10.5.150/3GPP TS 24.008.</w:t>
      </w:r>
    </w:p>
    <w:p>
      <w:pPr>
        <w:pStyle w:val="TH"/>
        <w:rPr/>
      </w:pPr>
      <w:r>
        <w:rPr/>
      </w:r>
    </w:p>
    <w:tbl>
      <w:tblPr>
        <w:tblW w:w="7232" w:type="dxa"/>
        <w:jc w:val="center"/>
        <w:tblInd w:w="0" w:type="dxa"/>
        <w:tblCellMar>
          <w:top w:w="0" w:type="dxa"/>
          <w:start w:w="28" w:type="dxa"/>
          <w:bottom w:w="0" w:type="dxa"/>
          <w:end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560" w:type="dxa"/>
            <w:tcBorders/>
          </w:tcPr>
          <w:p>
            <w:pPr>
              <w:pStyle w:val="TAL"/>
              <w:snapToGrid w:val="false"/>
              <w:rPr/>
            </w:pPr>
            <w:r>
              <w:rPr/>
            </w:r>
          </w:p>
        </w:tc>
      </w:tr>
      <w:tr>
        <w:trPr>
          <w:cantSplit w:val="true"/>
        </w:trPr>
        <w:tc>
          <w:tcPr>
            <w:tcW w:w="2836" w:type="dxa"/>
            <w:gridSpan w:val="4"/>
            <w:tcBorders>
              <w:top w:val="single" w:sz="4" w:space="0" w:color="000000"/>
              <w:start w:val="single" w:sz="4" w:space="0" w:color="000000"/>
              <w:bottom w:val="single" w:sz="4" w:space="0" w:color="000000"/>
            </w:tcBorders>
          </w:tcPr>
          <w:p>
            <w:pPr>
              <w:pStyle w:val="TAC"/>
              <w:rPr/>
            </w:pPr>
            <w:r>
              <w:rPr/>
              <w:t>Update type</w:t>
            </w:r>
          </w:p>
          <w:p>
            <w:pPr>
              <w:pStyle w:val="TAC"/>
              <w:rPr/>
            </w:pPr>
            <w:r>
              <w:rPr/>
              <w:t>IEI</w:t>
            </w:r>
          </w:p>
        </w:tc>
        <w:tc>
          <w:tcPr>
            <w:tcW w:w="709" w:type="dxa"/>
            <w:tcBorders>
              <w:top w:val="single" w:sz="4" w:space="0" w:color="000000"/>
              <w:start w:val="single" w:sz="4" w:space="0" w:color="000000"/>
              <w:bottom w:val="single" w:sz="4" w:space="0" w:color="000000"/>
            </w:tcBorders>
          </w:tcPr>
          <w:p>
            <w:pPr>
              <w:pStyle w:val="TAC"/>
              <w:rPr/>
            </w:pPr>
            <w:r>
              <w:rPr/>
              <w:t>FOR</w:t>
            </w:r>
          </w:p>
        </w:tc>
        <w:tc>
          <w:tcPr>
            <w:tcW w:w="2127" w:type="dxa"/>
            <w:gridSpan w:val="3"/>
            <w:tcBorders>
              <w:top w:val="single" w:sz="4" w:space="0" w:color="000000"/>
              <w:start w:val="single" w:sz="4" w:space="0" w:color="000000"/>
              <w:bottom w:val="single" w:sz="4" w:space="0" w:color="000000"/>
            </w:tcBorders>
          </w:tcPr>
          <w:p>
            <w:pPr>
              <w:pStyle w:val="TAC"/>
              <w:rPr/>
            </w:pPr>
            <w:r>
              <w:rPr/>
              <w:t>Update type</w:t>
            </w:r>
          </w:p>
          <w:p>
            <w:pPr>
              <w:pStyle w:val="TAC"/>
              <w:rPr/>
            </w:pPr>
            <w:r>
              <w:rPr/>
              <w:t>value</w:t>
            </w:r>
          </w:p>
        </w:tc>
        <w:tc>
          <w:tcPr>
            <w:tcW w:w="1560" w:type="dxa"/>
            <w:tcBorders>
              <w:start w:val="single" w:sz="4" w:space="0" w:color="000000"/>
            </w:tcBorders>
          </w:tcPr>
          <w:p>
            <w:pPr>
              <w:pStyle w:val="TAL"/>
              <w:rPr/>
            </w:pPr>
            <w:r>
              <w:rPr/>
              <w:t>octet 1</w:t>
            </w:r>
          </w:p>
        </w:tc>
      </w:tr>
    </w:tbl>
    <w:p>
      <w:pPr>
        <w:pStyle w:val="TAN"/>
        <w:rPr/>
      </w:pPr>
      <w:r>
        <w:rPr/>
      </w:r>
    </w:p>
    <w:p>
      <w:pPr>
        <w:pStyle w:val="TF"/>
        <w:rPr/>
      </w:pPr>
      <w:r>
        <w:rPr>
          <w:lang w:val="fr-FR"/>
        </w:rPr>
        <w:t xml:space="preserve">Figure 10.5.132/3GPP TS 24.008: </w:t>
      </w:r>
      <w:r>
        <w:rPr>
          <w:i/>
          <w:lang w:val="fr-FR"/>
        </w:rPr>
        <w:t xml:space="preserve">Update type </w:t>
      </w:r>
      <w:r>
        <w:rPr>
          <w:lang w:val="fr-FR"/>
        </w:rPr>
        <w:t>information element</w:t>
      </w:r>
    </w:p>
    <w:p>
      <w:pPr>
        <w:pStyle w:val="TH"/>
        <w:rPr/>
      </w:pPr>
      <w:r>
        <w:rPr/>
        <w:t xml:space="preserve">Table 10.5.150/3GPP TS 24.008: </w:t>
      </w:r>
      <w:r>
        <w:rPr>
          <w:i/>
        </w:rPr>
        <w:t xml:space="preserve">Update type </w:t>
      </w:r>
      <w:r>
        <w:rPr/>
        <w:t>information element</w:t>
      </w:r>
    </w:p>
    <w:tbl>
      <w:tblPr>
        <w:tblW w:w="7097" w:type="dxa"/>
        <w:jc w:val="center"/>
        <w:tblInd w:w="0" w:type="dxa"/>
        <w:tblCellMar>
          <w:top w:w="0" w:type="dxa"/>
          <w:start w:w="28" w:type="dxa"/>
          <w:bottom w:w="0" w:type="dxa"/>
          <w:end w:w="108" w:type="dxa"/>
        </w:tblCellMar>
      </w:tblPr>
      <w:tblGrid>
        <w:gridCol w:w="284"/>
        <w:gridCol w:w="284"/>
        <w:gridCol w:w="283"/>
        <w:gridCol w:w="283"/>
        <w:gridCol w:w="5963"/>
      </w:tblGrid>
      <w:tr>
        <w:trPr>
          <w:cantSplit w:val="true"/>
        </w:trPr>
        <w:tc>
          <w:tcPr>
            <w:tcW w:w="7097" w:type="dxa"/>
            <w:gridSpan w:val="5"/>
            <w:tcBorders>
              <w:top w:val="single" w:sz="4" w:space="0" w:color="000000"/>
              <w:start w:val="single" w:sz="4" w:space="0" w:color="000000"/>
              <w:end w:val="single" w:sz="4" w:space="0" w:color="000000"/>
            </w:tcBorders>
          </w:tcPr>
          <w:p>
            <w:pPr>
              <w:pStyle w:val="TAL"/>
              <w:rPr/>
            </w:pPr>
            <w:r>
              <w:rPr/>
              <w:t>Update type value (octet 1, bit 1 to 3)</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Bits</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H"/>
              <w:rPr/>
            </w:pPr>
            <w:r>
              <w:rPr/>
              <w:t>3</w:t>
            </w:r>
          </w:p>
        </w:tc>
        <w:tc>
          <w:tcPr>
            <w:tcW w:w="284" w:type="dxa"/>
            <w:tcBorders/>
          </w:tcPr>
          <w:p>
            <w:pPr>
              <w:pStyle w:val="TAH"/>
              <w:rPr/>
            </w:pPr>
            <w:r>
              <w:rPr/>
              <w:t>2</w:t>
            </w:r>
          </w:p>
        </w:tc>
        <w:tc>
          <w:tcPr>
            <w:tcW w:w="283" w:type="dxa"/>
            <w:tcBorders/>
          </w:tcPr>
          <w:p>
            <w:pPr>
              <w:pStyle w:val="TAH"/>
              <w:rPr/>
            </w:pPr>
            <w:r>
              <w:rPr/>
              <w:t>1</w:t>
            </w:r>
          </w:p>
        </w:tc>
        <w:tc>
          <w:tcPr>
            <w:tcW w:w="283" w:type="dxa"/>
            <w:tcBorders/>
          </w:tcPr>
          <w:p>
            <w:pPr>
              <w:pStyle w:val="TAH"/>
              <w:snapToGrid w:val="false"/>
              <w:rPr/>
            </w:pPr>
            <w:r>
              <w:rPr/>
            </w:r>
          </w:p>
        </w:tc>
        <w:tc>
          <w:tcPr>
            <w:tcW w:w="5963"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snapToGrid w:val="false"/>
              <w:rPr/>
            </w:pPr>
            <w:r>
              <w:rPr/>
            </w:r>
          </w:p>
        </w:tc>
        <w:tc>
          <w:tcPr>
            <w:tcW w:w="5963" w:type="dxa"/>
            <w:tcBorders>
              <w:end w:val="single" w:sz="4" w:space="0" w:color="000000"/>
            </w:tcBorders>
          </w:tcPr>
          <w:p>
            <w:pPr>
              <w:pStyle w:val="TAL"/>
              <w:rPr/>
            </w:pPr>
            <w:r>
              <w:rPr/>
              <w:t>RA updating</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3" w:type="dxa"/>
            <w:tcBorders/>
          </w:tcPr>
          <w:p>
            <w:pPr>
              <w:pStyle w:val="TAC"/>
              <w:snapToGrid w:val="false"/>
              <w:rPr/>
            </w:pPr>
            <w:r>
              <w:rPr/>
            </w:r>
          </w:p>
        </w:tc>
        <w:tc>
          <w:tcPr>
            <w:tcW w:w="5963" w:type="dxa"/>
            <w:tcBorders>
              <w:end w:val="single" w:sz="4" w:space="0" w:color="000000"/>
            </w:tcBorders>
          </w:tcPr>
          <w:p>
            <w:pPr>
              <w:pStyle w:val="TAL"/>
              <w:rPr/>
            </w:pPr>
            <w:r>
              <w:rPr/>
              <w:t>combined RA/LA updating</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0</w:t>
            </w:r>
          </w:p>
        </w:tc>
        <w:tc>
          <w:tcPr>
            <w:tcW w:w="283" w:type="dxa"/>
            <w:tcBorders/>
          </w:tcPr>
          <w:p>
            <w:pPr>
              <w:pStyle w:val="TAC"/>
              <w:snapToGrid w:val="false"/>
              <w:rPr/>
            </w:pPr>
            <w:r>
              <w:rPr/>
            </w:r>
          </w:p>
        </w:tc>
        <w:tc>
          <w:tcPr>
            <w:tcW w:w="5963" w:type="dxa"/>
            <w:tcBorders>
              <w:end w:val="single" w:sz="4" w:space="0" w:color="000000"/>
            </w:tcBorders>
          </w:tcPr>
          <w:p>
            <w:pPr>
              <w:pStyle w:val="TAL"/>
              <w:rPr/>
            </w:pPr>
            <w:r>
              <w:rPr/>
              <w:t>combined RA/LA updating with IMSI attach</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1</w:t>
            </w:r>
          </w:p>
        </w:tc>
        <w:tc>
          <w:tcPr>
            <w:tcW w:w="283" w:type="dxa"/>
            <w:tcBorders/>
          </w:tcPr>
          <w:p>
            <w:pPr>
              <w:pStyle w:val="TAC"/>
              <w:snapToGrid w:val="false"/>
              <w:rPr/>
            </w:pPr>
            <w:r>
              <w:rPr/>
            </w:r>
          </w:p>
        </w:tc>
        <w:tc>
          <w:tcPr>
            <w:tcW w:w="5963" w:type="dxa"/>
            <w:tcBorders>
              <w:end w:val="single" w:sz="4" w:space="0" w:color="000000"/>
            </w:tcBorders>
          </w:tcPr>
          <w:p>
            <w:pPr>
              <w:pStyle w:val="TAL"/>
              <w:rPr/>
            </w:pPr>
            <w:r>
              <w:rPr/>
              <w:t>Periodic updating</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All other values are reserved.</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Follow-on request (octet 1, bit 4)</w:t>
            </w:r>
          </w:p>
        </w:tc>
      </w:tr>
      <w:tr>
        <w:trPr>
          <w:cantSplit w:val="true"/>
        </w:trPr>
        <w:tc>
          <w:tcPr>
            <w:tcW w:w="7097" w:type="dxa"/>
            <w:gridSpan w:val="5"/>
            <w:tcBorders>
              <w:start w:val="single" w:sz="4" w:space="0" w:color="000000"/>
              <w:end w:val="single" w:sz="4" w:space="0" w:color="000000"/>
            </w:tcBorders>
          </w:tcPr>
          <w:p>
            <w:pPr>
              <w:pStyle w:val="TAL"/>
              <w:rPr/>
            </w:pPr>
            <w:r>
              <w:rPr/>
              <w:t>Bit</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H"/>
              <w:rPr/>
            </w:pPr>
            <w:r>
              <w:rPr/>
              <w:t>4</w:t>
            </w:r>
          </w:p>
        </w:tc>
        <w:tc>
          <w:tcPr>
            <w:tcW w:w="284" w:type="dxa"/>
            <w:tcBorders/>
          </w:tcPr>
          <w:p>
            <w:pPr>
              <w:pStyle w:val="TAH"/>
              <w:snapToGrid w:val="false"/>
              <w:rPr/>
            </w:pPr>
            <w:r>
              <w:rPr/>
            </w:r>
          </w:p>
        </w:tc>
        <w:tc>
          <w:tcPr>
            <w:tcW w:w="283" w:type="dxa"/>
            <w:tcBorders/>
          </w:tcPr>
          <w:p>
            <w:pPr>
              <w:pStyle w:val="TAH"/>
              <w:snapToGrid w:val="false"/>
              <w:rPr/>
            </w:pPr>
            <w:r>
              <w:rPr/>
            </w:r>
          </w:p>
        </w:tc>
        <w:tc>
          <w:tcPr>
            <w:tcW w:w="283" w:type="dxa"/>
            <w:tcBorders/>
          </w:tcPr>
          <w:p>
            <w:pPr>
              <w:pStyle w:val="TAH"/>
              <w:snapToGrid w:val="false"/>
              <w:rPr/>
            </w:pPr>
            <w:r>
              <w:rPr/>
            </w:r>
          </w:p>
        </w:tc>
        <w:tc>
          <w:tcPr>
            <w:tcW w:w="5963"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rPr/>
            </w:pPr>
            <w:r>
              <w:rPr/>
              <w:t>No follow-on request pending</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rPr/>
            </w:pPr>
            <w:r>
              <w:rPr/>
              <w:t>Follow-on request pending</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Follow-on request pending is applicable only in Iu mode.</w:t>
            </w:r>
          </w:p>
        </w:tc>
      </w:tr>
      <w:tr>
        <w:trPr>
          <w:cantSplit w:val="true"/>
        </w:trPr>
        <w:tc>
          <w:tcPr>
            <w:tcW w:w="7097" w:type="dxa"/>
            <w:gridSpan w:val="5"/>
            <w:tcBorders>
              <w:start w:val="single" w:sz="4" w:space="0" w:color="000000"/>
              <w:bottom w:val="single" w:sz="4" w:space="0" w:color="000000"/>
              <w:end w:val="single" w:sz="4" w:space="0" w:color="000000"/>
            </w:tcBorders>
          </w:tcPr>
          <w:p>
            <w:pPr>
              <w:pStyle w:val="TAL"/>
              <w:snapToGrid w:val="false"/>
              <w:rPr/>
            </w:pPr>
            <w:r>
              <w:rPr/>
            </w:r>
          </w:p>
        </w:tc>
      </w:tr>
    </w:tbl>
    <w:p>
      <w:pPr>
        <w:pStyle w:val="Normal"/>
        <w:rPr/>
      </w:pPr>
      <w:r>
        <w:rPr/>
      </w:r>
    </w:p>
    <w:p>
      <w:pPr>
        <w:pStyle w:val="Heading4"/>
        <w:bidi w:val="0"/>
        <w:ind w:start="1418" w:hanging="1418"/>
        <w:jc w:val="start"/>
        <w:rPr/>
      </w:pPr>
      <w:bookmarkStart w:id="1185" w:name="__RefHeading___Toc31900_3320553937"/>
      <w:bookmarkStart w:id="1186" w:name="__RefHeading___Toc502231930"/>
      <w:bookmarkEnd w:id="1185"/>
      <w:r>
        <w:rPr/>
        <w:t>10.5.5.19</w:t>
        <w:tab/>
        <w:t>A&amp;C reference number</w:t>
      </w:r>
      <w:bookmarkEnd w:id="1186"/>
      <w:r>
        <w:rPr/>
        <w:t xml:space="preserve"> </w:t>
      </w:r>
    </w:p>
    <w:p>
      <w:pPr>
        <w:pStyle w:val="Normal"/>
        <w:rPr/>
      </w:pPr>
      <w:r>
        <w:rPr/>
        <w:t xml:space="preserve">The purpose of the </w:t>
      </w:r>
      <w:r>
        <w:rPr>
          <w:i/>
        </w:rPr>
        <w:t xml:space="preserve">A&amp;C reference </w:t>
      </w:r>
      <w:r>
        <w:rPr/>
        <w:t>number information element is to indicate to the network in the AUTHENTICATION AND CIPHERING RESPONSE message which AUTHENTICATION AND CIPHERING REQUEST message the MS is replying to.</w:t>
      </w:r>
    </w:p>
    <w:p>
      <w:pPr>
        <w:pStyle w:val="Normal"/>
        <w:rPr/>
      </w:pPr>
      <w:r>
        <w:rPr/>
        <w:t>The A&amp;C reference number is a type 1 information element.</w:t>
      </w:r>
    </w:p>
    <w:p>
      <w:pPr>
        <w:pStyle w:val="Normal"/>
        <w:rPr/>
      </w:pPr>
      <w:r>
        <w:rPr/>
        <w:t>The A&amp;C reference number information element is coded as shown in figure 10.5.134/3GPP TS 24.008 and table 10.5.152/3GPP TS 24.008.</w:t>
      </w:r>
    </w:p>
    <w:p>
      <w:pPr>
        <w:pStyle w:val="TH"/>
        <w:rPr/>
      </w:pPr>
      <w:r>
        <w:rPr/>
      </w:r>
    </w:p>
    <w:tbl>
      <w:tblPr>
        <w:tblW w:w="7232" w:type="dxa"/>
        <w:jc w:val="center"/>
        <w:tblInd w:w="0" w:type="dxa"/>
        <w:tblCellMar>
          <w:top w:w="0" w:type="dxa"/>
          <w:start w:w="28" w:type="dxa"/>
          <w:bottom w:w="0" w:type="dxa"/>
          <w:end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560" w:type="dxa"/>
            <w:tcBorders/>
          </w:tcPr>
          <w:p>
            <w:pPr>
              <w:pStyle w:val="TAL"/>
              <w:snapToGrid w:val="false"/>
              <w:rPr/>
            </w:pPr>
            <w:r>
              <w:rPr/>
            </w:r>
          </w:p>
        </w:tc>
      </w:tr>
      <w:tr>
        <w:trPr>
          <w:cantSplit w:val="true"/>
        </w:trPr>
        <w:tc>
          <w:tcPr>
            <w:tcW w:w="2836" w:type="dxa"/>
            <w:gridSpan w:val="4"/>
            <w:tcBorders>
              <w:top w:val="single" w:sz="4" w:space="0" w:color="000000"/>
              <w:start w:val="single" w:sz="4" w:space="0" w:color="000000"/>
              <w:bottom w:val="single" w:sz="4" w:space="0" w:color="000000"/>
            </w:tcBorders>
          </w:tcPr>
          <w:p>
            <w:pPr>
              <w:pStyle w:val="TAC"/>
              <w:rPr/>
            </w:pPr>
            <w:r>
              <w:rPr/>
              <w:t>A&amp;C reference number</w:t>
            </w:r>
          </w:p>
          <w:p>
            <w:pPr>
              <w:pStyle w:val="TAC"/>
              <w:rPr/>
            </w:pPr>
            <w:r>
              <w:rPr/>
              <w:t>IEI</w:t>
            </w:r>
          </w:p>
        </w:tc>
        <w:tc>
          <w:tcPr>
            <w:tcW w:w="2836" w:type="dxa"/>
            <w:gridSpan w:val="4"/>
            <w:tcBorders>
              <w:top w:val="single" w:sz="4" w:space="0" w:color="000000"/>
              <w:start w:val="single" w:sz="4" w:space="0" w:color="000000"/>
              <w:bottom w:val="single" w:sz="4" w:space="0" w:color="000000"/>
            </w:tcBorders>
          </w:tcPr>
          <w:p>
            <w:pPr>
              <w:pStyle w:val="TAC"/>
              <w:rPr/>
            </w:pPr>
            <w:r>
              <w:rPr/>
              <w:t>A&amp;C reference number</w:t>
            </w:r>
          </w:p>
          <w:p>
            <w:pPr>
              <w:pStyle w:val="TAC"/>
              <w:rPr/>
            </w:pPr>
            <w:r>
              <w:rPr/>
              <w:t>value</w:t>
            </w:r>
          </w:p>
        </w:tc>
        <w:tc>
          <w:tcPr>
            <w:tcW w:w="1560" w:type="dxa"/>
            <w:tcBorders>
              <w:start w:val="single" w:sz="4" w:space="0" w:color="000000"/>
            </w:tcBorders>
          </w:tcPr>
          <w:p>
            <w:pPr>
              <w:pStyle w:val="TAL"/>
              <w:rPr/>
            </w:pPr>
            <w:r>
              <w:rPr/>
              <w:t>octet 1</w:t>
            </w:r>
          </w:p>
        </w:tc>
      </w:tr>
    </w:tbl>
    <w:p>
      <w:pPr>
        <w:pStyle w:val="TAN"/>
        <w:rPr/>
      </w:pPr>
      <w:r>
        <w:rPr/>
      </w:r>
    </w:p>
    <w:p>
      <w:pPr>
        <w:pStyle w:val="TF"/>
        <w:rPr/>
      </w:pPr>
      <w:r>
        <w:rPr/>
        <w:t xml:space="preserve">Figure 10.5.134/3GPP TS 24.008: A&amp;C reference number information element </w:t>
      </w:r>
    </w:p>
    <w:p>
      <w:pPr>
        <w:pStyle w:val="TH"/>
        <w:rPr/>
      </w:pPr>
      <w:r>
        <w:rPr/>
        <w:t>Table</w:t>
      </w:r>
      <w:r>
        <w:rPr>
          <w:caps/>
        </w:rPr>
        <w:t xml:space="preserve"> </w:t>
      </w:r>
      <w:r>
        <w:rPr/>
        <w:t>10.5.152/3GPP TS 24.008: A&amp;C reference number information element</w:t>
      </w:r>
    </w:p>
    <w:tbl>
      <w:tblPr>
        <w:tblW w:w="7097" w:type="dxa"/>
        <w:jc w:val="center"/>
        <w:tblInd w:w="0" w:type="dxa"/>
        <w:tblCellMar>
          <w:top w:w="0" w:type="dxa"/>
          <w:start w:w="28" w:type="dxa"/>
          <w:bottom w:w="0" w:type="dxa"/>
          <w:end w:w="108" w:type="dxa"/>
        </w:tblCellMar>
      </w:tblPr>
      <w:tblGrid>
        <w:gridCol w:w="7097"/>
      </w:tblGrid>
      <w:tr>
        <w:trPr>
          <w:cantSplit w:val="true"/>
        </w:trPr>
        <w:tc>
          <w:tcPr>
            <w:tcW w:w="7097" w:type="dxa"/>
            <w:tcBorders>
              <w:top w:val="single" w:sz="4" w:space="0" w:color="000000"/>
              <w:start w:val="single" w:sz="4" w:space="0" w:color="000000"/>
              <w:end w:val="single" w:sz="4" w:space="0" w:color="000000"/>
            </w:tcBorders>
          </w:tcPr>
          <w:p>
            <w:pPr>
              <w:pStyle w:val="TAL"/>
              <w:snapToGrid w:val="false"/>
              <w:rPr/>
            </w:pPr>
            <w:r>
              <w:rPr/>
            </w:r>
          </w:p>
        </w:tc>
      </w:tr>
      <w:tr>
        <w:trPr>
          <w:cantSplit w:val="true"/>
        </w:trPr>
        <w:tc>
          <w:tcPr>
            <w:tcW w:w="7097" w:type="dxa"/>
            <w:tcBorders>
              <w:start w:val="single" w:sz="4" w:space="0" w:color="000000"/>
              <w:end w:val="single" w:sz="4" w:space="0" w:color="000000"/>
            </w:tcBorders>
          </w:tcPr>
          <w:p>
            <w:pPr>
              <w:pStyle w:val="TAL"/>
              <w:rPr/>
            </w:pPr>
            <w:r>
              <w:rPr/>
              <w:t>A&amp;C reference number value (octet 1)</w:t>
            </w:r>
          </w:p>
        </w:tc>
      </w:tr>
      <w:tr>
        <w:trPr>
          <w:cantSplit w:val="true"/>
        </w:trPr>
        <w:tc>
          <w:tcPr>
            <w:tcW w:w="7097" w:type="dxa"/>
            <w:tcBorders>
              <w:start w:val="single" w:sz="4" w:space="0" w:color="000000"/>
              <w:end w:val="single" w:sz="4" w:space="0" w:color="000000"/>
            </w:tcBorders>
          </w:tcPr>
          <w:p>
            <w:pPr>
              <w:pStyle w:val="TAL"/>
              <w:snapToGrid w:val="false"/>
              <w:rPr/>
            </w:pPr>
            <w:r>
              <w:rPr/>
            </w:r>
          </w:p>
        </w:tc>
      </w:tr>
      <w:tr>
        <w:trPr>
          <w:cantSplit w:val="true"/>
        </w:trPr>
        <w:tc>
          <w:tcPr>
            <w:tcW w:w="7097" w:type="dxa"/>
            <w:tcBorders>
              <w:start w:val="single" w:sz="4" w:space="0" w:color="000000"/>
              <w:end w:val="single" w:sz="4" w:space="0" w:color="000000"/>
            </w:tcBorders>
          </w:tcPr>
          <w:p>
            <w:pPr>
              <w:pStyle w:val="TAL"/>
              <w:rPr/>
            </w:pPr>
            <w:r>
              <w:rPr/>
              <w:t>Unformatted 4 bit field</w:t>
            </w:r>
          </w:p>
        </w:tc>
      </w:tr>
      <w:tr>
        <w:trPr>
          <w:cantSplit w:val="true"/>
        </w:trPr>
        <w:tc>
          <w:tcPr>
            <w:tcW w:w="7097" w:type="dxa"/>
            <w:tcBorders>
              <w:start w:val="single" w:sz="4" w:space="0" w:color="000000"/>
              <w:bottom w:val="single" w:sz="4" w:space="0" w:color="000000"/>
              <w:end w:val="single" w:sz="4" w:space="0" w:color="000000"/>
            </w:tcBorders>
          </w:tcPr>
          <w:p>
            <w:pPr>
              <w:pStyle w:val="TAL"/>
              <w:snapToGrid w:val="false"/>
              <w:rPr/>
            </w:pPr>
            <w:r>
              <w:rPr/>
            </w:r>
          </w:p>
        </w:tc>
      </w:tr>
    </w:tbl>
    <w:p>
      <w:pPr>
        <w:pStyle w:val="Normal"/>
        <w:rPr/>
      </w:pPr>
      <w:r>
        <w:rPr/>
      </w:r>
    </w:p>
    <w:p>
      <w:pPr>
        <w:pStyle w:val="Heading4"/>
        <w:bidi w:val="0"/>
        <w:ind w:start="1418" w:hanging="1418"/>
        <w:jc w:val="start"/>
        <w:rPr/>
      </w:pPr>
      <w:bookmarkStart w:id="1187" w:name="__RefHeading___Toc502231931"/>
      <w:bookmarkEnd w:id="1187"/>
      <w:r>
        <w:rPr/>
        <w:t>10.5.5.20</w:t>
        <w:tab/>
        <w:t>Service type</w:t>
      </w:r>
    </w:p>
    <w:p>
      <w:pPr>
        <w:pStyle w:val="Normal"/>
        <w:rPr/>
      </w:pPr>
      <w:r>
        <w:rPr/>
        <w:t xml:space="preserve">The purpose of the </w:t>
      </w:r>
      <w:r>
        <w:rPr>
          <w:i/>
        </w:rPr>
        <w:t xml:space="preserve">service type </w:t>
      </w:r>
      <w:r>
        <w:rPr/>
        <w:t>information element is to specify the purpose of the Service request procedure.</w:t>
      </w:r>
    </w:p>
    <w:p>
      <w:pPr>
        <w:pStyle w:val="Normal"/>
        <w:rPr/>
      </w:pPr>
      <w:r>
        <w:rPr/>
        <w:t xml:space="preserve">The </w:t>
      </w:r>
      <w:r>
        <w:rPr>
          <w:i/>
        </w:rPr>
        <w:t xml:space="preserve">service type </w:t>
      </w:r>
      <w:r>
        <w:rPr/>
        <w:t>is a type 1 information element.</w:t>
      </w:r>
    </w:p>
    <w:p>
      <w:pPr>
        <w:pStyle w:val="Normal"/>
        <w:rPr/>
      </w:pPr>
      <w:r>
        <w:rPr/>
        <w:t xml:space="preserve">The </w:t>
      </w:r>
      <w:r>
        <w:rPr>
          <w:i/>
        </w:rPr>
        <w:t xml:space="preserve">service type </w:t>
      </w:r>
      <w:r>
        <w:rPr/>
        <w:t>information element is coded as shown in figure 10.5.135/3GPP TS 24.008 and table 10.5.153a/3GPP TS 24.008.</w:t>
      </w:r>
    </w:p>
    <w:p>
      <w:pPr>
        <w:pStyle w:val="TH"/>
        <w:rPr/>
      </w:pPr>
      <w:r>
        <w:rPr/>
      </w:r>
    </w:p>
    <w:tbl>
      <w:tblPr>
        <w:tblW w:w="7232" w:type="dxa"/>
        <w:jc w:val="center"/>
        <w:tblInd w:w="0" w:type="dxa"/>
        <w:tblCellMar>
          <w:top w:w="0" w:type="dxa"/>
          <w:start w:w="28" w:type="dxa"/>
          <w:bottom w:w="0" w:type="dxa"/>
          <w:end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560" w:type="dxa"/>
            <w:tcBorders/>
          </w:tcPr>
          <w:p>
            <w:pPr>
              <w:pStyle w:val="TAL"/>
              <w:snapToGrid w:val="false"/>
              <w:rPr/>
            </w:pPr>
            <w:r>
              <w:rPr/>
            </w:r>
          </w:p>
        </w:tc>
      </w:tr>
      <w:tr>
        <w:trPr>
          <w:cantSplit w:val="true"/>
        </w:trPr>
        <w:tc>
          <w:tcPr>
            <w:tcW w:w="2836" w:type="dxa"/>
            <w:gridSpan w:val="4"/>
            <w:tcBorders>
              <w:top w:val="single" w:sz="4" w:space="0" w:color="000000"/>
              <w:start w:val="single" w:sz="4" w:space="0" w:color="000000"/>
              <w:bottom w:val="single" w:sz="4" w:space="0" w:color="000000"/>
            </w:tcBorders>
          </w:tcPr>
          <w:p>
            <w:pPr>
              <w:pStyle w:val="TAC"/>
              <w:rPr/>
            </w:pPr>
            <w:r>
              <w:rPr/>
              <w:t>Service type</w:t>
            </w:r>
          </w:p>
          <w:p>
            <w:pPr>
              <w:pStyle w:val="TAC"/>
              <w:rPr/>
            </w:pPr>
            <w:r>
              <w:rPr/>
              <w:t>IEI</w:t>
            </w:r>
          </w:p>
        </w:tc>
        <w:tc>
          <w:tcPr>
            <w:tcW w:w="709" w:type="dxa"/>
            <w:tcBorders>
              <w:top w:val="single" w:sz="4" w:space="0" w:color="000000"/>
              <w:start w:val="single" w:sz="4" w:space="0" w:color="000000"/>
              <w:bottom w:val="single" w:sz="4" w:space="0" w:color="000000"/>
            </w:tcBorders>
          </w:tcPr>
          <w:p>
            <w:pPr>
              <w:pStyle w:val="TAC"/>
              <w:rPr/>
            </w:pPr>
            <w:r>
              <w:rPr/>
              <w:t>0</w:t>
            </w:r>
          </w:p>
          <w:p>
            <w:pPr>
              <w:pStyle w:val="TAC"/>
              <w:rPr/>
            </w:pPr>
            <w:r>
              <w:rPr/>
              <w:t>spare</w:t>
            </w:r>
          </w:p>
        </w:tc>
        <w:tc>
          <w:tcPr>
            <w:tcW w:w="2127" w:type="dxa"/>
            <w:gridSpan w:val="3"/>
            <w:tcBorders>
              <w:top w:val="single" w:sz="4" w:space="0" w:color="000000"/>
              <w:start w:val="single" w:sz="4" w:space="0" w:color="000000"/>
              <w:bottom w:val="single" w:sz="4" w:space="0" w:color="000000"/>
            </w:tcBorders>
          </w:tcPr>
          <w:p>
            <w:pPr>
              <w:pStyle w:val="TAC"/>
              <w:rPr/>
            </w:pPr>
            <w:r>
              <w:rPr/>
              <w:t>Service type</w:t>
            </w:r>
          </w:p>
        </w:tc>
        <w:tc>
          <w:tcPr>
            <w:tcW w:w="1560" w:type="dxa"/>
            <w:tcBorders>
              <w:start w:val="single" w:sz="4" w:space="0" w:color="000000"/>
            </w:tcBorders>
          </w:tcPr>
          <w:p>
            <w:pPr>
              <w:pStyle w:val="TAL"/>
              <w:rPr/>
            </w:pPr>
            <w:r>
              <w:rPr/>
              <w:t>octet 1</w:t>
            </w:r>
          </w:p>
        </w:tc>
      </w:tr>
    </w:tbl>
    <w:p>
      <w:pPr>
        <w:pStyle w:val="TAN"/>
        <w:rPr/>
      </w:pPr>
      <w:r>
        <w:rPr/>
      </w:r>
    </w:p>
    <w:p>
      <w:pPr>
        <w:pStyle w:val="TF"/>
        <w:rPr/>
      </w:pPr>
      <w:r>
        <w:rPr>
          <w:lang w:val="fr-FR"/>
        </w:rPr>
        <w:t xml:space="preserve">Figure 10.5.135/3GPP TS 24.008: </w:t>
      </w:r>
      <w:r>
        <w:rPr>
          <w:i/>
          <w:lang w:val="fr-FR"/>
        </w:rPr>
        <w:t xml:space="preserve">Service type </w:t>
      </w:r>
      <w:r>
        <w:rPr>
          <w:lang w:val="fr-FR"/>
        </w:rPr>
        <w:t>information element</w:t>
      </w:r>
    </w:p>
    <w:p>
      <w:pPr>
        <w:pStyle w:val="TH"/>
        <w:rPr/>
      </w:pPr>
      <w:r>
        <w:rPr/>
        <w:t xml:space="preserve">Table 10.5.153a/3GPP TS 24.008: </w:t>
      </w:r>
      <w:r>
        <w:rPr>
          <w:i/>
        </w:rPr>
        <w:t xml:space="preserve">Service type </w:t>
      </w:r>
      <w:r>
        <w:rPr/>
        <w:t>information element</w:t>
      </w:r>
    </w:p>
    <w:tbl>
      <w:tblPr>
        <w:tblW w:w="7097" w:type="dxa"/>
        <w:jc w:val="center"/>
        <w:tblInd w:w="0" w:type="dxa"/>
        <w:tblCellMar>
          <w:top w:w="0" w:type="dxa"/>
          <w:start w:w="28" w:type="dxa"/>
          <w:bottom w:w="0" w:type="dxa"/>
          <w:end w:w="108" w:type="dxa"/>
        </w:tblCellMar>
      </w:tblPr>
      <w:tblGrid>
        <w:gridCol w:w="284"/>
        <w:gridCol w:w="284"/>
        <w:gridCol w:w="283"/>
        <w:gridCol w:w="283"/>
        <w:gridCol w:w="5963"/>
      </w:tblGrid>
      <w:tr>
        <w:trPr>
          <w:cantSplit w:val="true"/>
        </w:trPr>
        <w:tc>
          <w:tcPr>
            <w:tcW w:w="7097" w:type="dxa"/>
            <w:gridSpan w:val="5"/>
            <w:tcBorders>
              <w:top w:val="single" w:sz="4" w:space="0" w:color="000000"/>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Service type value    (octet 1)</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Bits</w:t>
            </w:r>
          </w:p>
        </w:tc>
      </w:tr>
      <w:tr>
        <w:trPr>
          <w:cantSplit w:val="true"/>
        </w:trPr>
        <w:tc>
          <w:tcPr>
            <w:tcW w:w="284" w:type="dxa"/>
            <w:tcBorders>
              <w:start w:val="single" w:sz="4" w:space="0" w:color="000000"/>
            </w:tcBorders>
          </w:tcPr>
          <w:p>
            <w:pPr>
              <w:pStyle w:val="TAH"/>
              <w:rPr/>
            </w:pPr>
            <w:r>
              <w:rPr/>
              <w:t>3</w:t>
            </w:r>
          </w:p>
        </w:tc>
        <w:tc>
          <w:tcPr>
            <w:tcW w:w="284" w:type="dxa"/>
            <w:tcBorders/>
          </w:tcPr>
          <w:p>
            <w:pPr>
              <w:pStyle w:val="TAH"/>
              <w:rPr/>
            </w:pPr>
            <w:r>
              <w:rPr/>
              <w:t>2</w:t>
            </w:r>
          </w:p>
        </w:tc>
        <w:tc>
          <w:tcPr>
            <w:tcW w:w="283" w:type="dxa"/>
            <w:tcBorders/>
          </w:tcPr>
          <w:p>
            <w:pPr>
              <w:pStyle w:val="TAH"/>
              <w:rPr/>
            </w:pPr>
            <w:r>
              <w:rPr/>
              <w:t>1</w:t>
            </w:r>
          </w:p>
        </w:tc>
        <w:tc>
          <w:tcPr>
            <w:tcW w:w="283" w:type="dxa"/>
            <w:tcBorders/>
          </w:tcPr>
          <w:p>
            <w:pPr>
              <w:pStyle w:val="TAH"/>
              <w:snapToGrid w:val="false"/>
              <w:rPr/>
            </w:pPr>
            <w:r>
              <w:rPr/>
            </w:r>
          </w:p>
        </w:tc>
        <w:tc>
          <w:tcPr>
            <w:tcW w:w="5963"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snapToGrid w:val="false"/>
              <w:rPr/>
            </w:pPr>
            <w:r>
              <w:rPr/>
            </w:r>
          </w:p>
        </w:tc>
        <w:tc>
          <w:tcPr>
            <w:tcW w:w="5963" w:type="dxa"/>
            <w:tcBorders>
              <w:end w:val="single" w:sz="4" w:space="0" w:color="000000"/>
            </w:tcBorders>
          </w:tcPr>
          <w:p>
            <w:pPr>
              <w:pStyle w:val="TAL"/>
              <w:rPr/>
            </w:pPr>
            <w:r>
              <w:rPr/>
              <w:t>Signalling</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3" w:type="dxa"/>
            <w:tcBorders/>
          </w:tcPr>
          <w:p>
            <w:pPr>
              <w:pStyle w:val="TAC"/>
              <w:snapToGrid w:val="false"/>
              <w:rPr/>
            </w:pPr>
            <w:r>
              <w:rPr/>
            </w:r>
          </w:p>
        </w:tc>
        <w:tc>
          <w:tcPr>
            <w:tcW w:w="5963" w:type="dxa"/>
            <w:tcBorders>
              <w:end w:val="single" w:sz="4" w:space="0" w:color="000000"/>
            </w:tcBorders>
          </w:tcPr>
          <w:p>
            <w:pPr>
              <w:pStyle w:val="TAL"/>
              <w:rPr/>
            </w:pPr>
            <w:r>
              <w:rPr/>
              <w:t>Data</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0</w:t>
            </w:r>
          </w:p>
        </w:tc>
        <w:tc>
          <w:tcPr>
            <w:tcW w:w="283" w:type="dxa"/>
            <w:tcBorders/>
          </w:tcPr>
          <w:p>
            <w:pPr>
              <w:pStyle w:val="TAC"/>
              <w:snapToGrid w:val="false"/>
              <w:rPr/>
            </w:pPr>
            <w:r>
              <w:rPr/>
            </w:r>
          </w:p>
        </w:tc>
        <w:tc>
          <w:tcPr>
            <w:tcW w:w="5963" w:type="dxa"/>
            <w:tcBorders>
              <w:end w:val="single" w:sz="4" w:space="0" w:color="000000"/>
            </w:tcBorders>
          </w:tcPr>
          <w:p>
            <w:pPr>
              <w:pStyle w:val="TAL"/>
              <w:rPr/>
            </w:pPr>
            <w:r>
              <w:rPr/>
              <w:t>Paging Response</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1</w:t>
            </w:r>
          </w:p>
        </w:tc>
        <w:tc>
          <w:tcPr>
            <w:tcW w:w="283" w:type="dxa"/>
            <w:tcBorders/>
          </w:tcPr>
          <w:p>
            <w:pPr>
              <w:pStyle w:val="TAC"/>
              <w:snapToGrid w:val="false"/>
              <w:rPr/>
            </w:pPr>
            <w:r>
              <w:rPr/>
            </w:r>
          </w:p>
        </w:tc>
        <w:tc>
          <w:tcPr>
            <w:tcW w:w="5963" w:type="dxa"/>
            <w:tcBorders>
              <w:end w:val="single" w:sz="4" w:space="0" w:color="000000"/>
            </w:tcBorders>
          </w:tcPr>
          <w:p>
            <w:pPr>
              <w:pStyle w:val="TAL"/>
              <w:rPr/>
            </w:pPr>
            <w:r>
              <w:rPr/>
              <w:t xml:space="preserve">MBMS Multicast Service Reception </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snapToGrid w:val="false"/>
              <w:rPr/>
            </w:pPr>
            <w:r>
              <w:rPr/>
            </w:r>
          </w:p>
        </w:tc>
        <w:tc>
          <w:tcPr>
            <w:tcW w:w="5963" w:type="dxa"/>
            <w:tcBorders>
              <w:end w:val="single" w:sz="4" w:space="0" w:color="000000"/>
            </w:tcBorders>
          </w:tcPr>
          <w:p>
            <w:pPr>
              <w:pStyle w:val="TAL"/>
              <w:rPr/>
            </w:pPr>
            <w:r>
              <w:rPr/>
              <w:t>MBMS Broadcast Service Reception</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All other values are reserved.</w:t>
            </w:r>
          </w:p>
        </w:tc>
      </w:tr>
      <w:tr>
        <w:trPr>
          <w:cantSplit w:val="true"/>
        </w:trPr>
        <w:tc>
          <w:tcPr>
            <w:tcW w:w="7097" w:type="dxa"/>
            <w:gridSpan w:val="5"/>
            <w:tcBorders>
              <w:start w:val="single" w:sz="4" w:space="0" w:color="000000"/>
              <w:bottom w:val="single" w:sz="4" w:space="0" w:color="000000"/>
              <w:end w:val="single" w:sz="4" w:space="0" w:color="000000"/>
            </w:tcBorders>
          </w:tcPr>
          <w:p>
            <w:pPr>
              <w:pStyle w:val="TAL"/>
              <w:snapToGrid w:val="false"/>
              <w:rPr/>
            </w:pPr>
            <w:r>
              <w:rPr/>
            </w:r>
          </w:p>
        </w:tc>
      </w:tr>
    </w:tbl>
    <w:p>
      <w:pPr>
        <w:pStyle w:val="Normal"/>
        <w:rPr/>
      </w:pPr>
      <w:r>
        <w:rPr/>
      </w:r>
    </w:p>
    <w:p>
      <w:pPr>
        <w:pStyle w:val="Heading4"/>
        <w:bidi w:val="0"/>
        <w:ind w:start="1418" w:hanging="1418"/>
        <w:jc w:val="start"/>
        <w:rPr/>
      </w:pPr>
      <w:bookmarkStart w:id="1188" w:name="__RefHeading___Toc502231932"/>
      <w:bookmarkEnd w:id="1188"/>
      <w:r>
        <w:rPr/>
        <w:t>10.5.5.21</w:t>
        <w:tab/>
        <w:t>Cell Notification</w:t>
      </w:r>
    </w:p>
    <w:p>
      <w:pPr>
        <w:pStyle w:val="Normal"/>
        <w:rPr/>
      </w:pPr>
      <w:r>
        <w:rPr/>
        <w:t xml:space="preserve">The purpose of the Cell Notification information element is to indicate that the Cell Notification is supported by the network and shall be then used by MS. </w:t>
      </w:r>
    </w:p>
    <w:p>
      <w:pPr>
        <w:pStyle w:val="Normal"/>
        <w:rPr/>
      </w:pPr>
      <w:r>
        <w:rPr/>
        <w:t>The Cell Notification information element is coded as shown in figure 10.5.135a/</w:t>
      </w:r>
      <w:r>
        <w:rPr>
          <w:rFonts w:cs="Arial" w:ascii="Arial" w:hAnsi="Arial"/>
          <w:sz w:val="18"/>
        </w:rPr>
        <w:t xml:space="preserve">3GPP TS </w:t>
      </w:r>
      <w:r>
        <w:rPr/>
        <w:t>24.008.</w:t>
      </w:r>
    </w:p>
    <w:p>
      <w:pPr>
        <w:pStyle w:val="Normal"/>
        <w:rPr/>
      </w:pPr>
      <w:r>
        <w:rPr/>
        <w:t>The Cell Notification is a type 2 information element.</w:t>
      </w:r>
    </w:p>
    <w:p>
      <w:pPr>
        <w:pStyle w:val="TH"/>
        <w:rPr/>
      </w:pPr>
      <w:r>
        <w:rPr/>
      </w:r>
    </w:p>
    <w:tbl>
      <w:tblPr>
        <w:tblW w:w="7232" w:type="dxa"/>
        <w:jc w:val="center"/>
        <w:tblInd w:w="0" w:type="dxa"/>
        <w:tblCellMar>
          <w:top w:w="0" w:type="dxa"/>
          <w:start w:w="28" w:type="dxa"/>
          <w:bottom w:w="0" w:type="dxa"/>
          <w:end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560" w:type="dxa"/>
            <w:tcBorders/>
          </w:tcPr>
          <w:p>
            <w:pPr>
              <w:pStyle w:val="TAL"/>
              <w:snapToGrid w:val="false"/>
              <w:rPr/>
            </w:pPr>
            <w:r>
              <w:rPr/>
            </w:r>
          </w:p>
        </w:tc>
      </w:tr>
      <w:tr>
        <w:trPr>
          <w:cantSplit w:val="true"/>
        </w:trPr>
        <w:tc>
          <w:tcPr>
            <w:tcW w:w="5672" w:type="dxa"/>
            <w:gridSpan w:val="8"/>
            <w:tcBorders>
              <w:top w:val="single" w:sz="4" w:space="0" w:color="000000"/>
              <w:start w:val="single" w:sz="4" w:space="0" w:color="000000"/>
              <w:bottom w:val="single" w:sz="4" w:space="0" w:color="000000"/>
            </w:tcBorders>
          </w:tcPr>
          <w:p>
            <w:pPr>
              <w:pStyle w:val="TAC"/>
              <w:rPr/>
            </w:pPr>
            <w:r>
              <w:rPr/>
              <w:t>Cell Notification IEI</w:t>
            </w:r>
          </w:p>
        </w:tc>
        <w:tc>
          <w:tcPr>
            <w:tcW w:w="1560" w:type="dxa"/>
            <w:tcBorders>
              <w:start w:val="single" w:sz="4" w:space="0" w:color="000000"/>
            </w:tcBorders>
          </w:tcPr>
          <w:p>
            <w:pPr>
              <w:pStyle w:val="TAL"/>
              <w:rPr/>
            </w:pPr>
            <w:r>
              <w:rPr/>
              <w:t>octet 1</w:t>
            </w:r>
          </w:p>
        </w:tc>
      </w:tr>
    </w:tbl>
    <w:p>
      <w:pPr>
        <w:pStyle w:val="Normal"/>
        <w:rPr/>
      </w:pPr>
      <w:r>
        <w:rPr/>
      </w:r>
    </w:p>
    <w:p>
      <w:pPr>
        <w:pStyle w:val="TF"/>
        <w:rPr/>
      </w:pPr>
      <w:r>
        <w:rPr>
          <w:lang w:val="fr-FR"/>
        </w:rPr>
        <w:t>Figure 10.5.135a/</w:t>
      </w:r>
      <w:r>
        <w:rPr>
          <w:sz w:val="18"/>
          <w:lang w:val="fr-FR"/>
        </w:rPr>
        <w:t xml:space="preserve">3GPP TS </w:t>
      </w:r>
      <w:r>
        <w:rPr>
          <w:lang w:val="fr-FR"/>
        </w:rPr>
        <w:t>24.008: Cell Notification information element</w:t>
      </w:r>
    </w:p>
    <w:p>
      <w:pPr>
        <w:pStyle w:val="Normal"/>
        <w:rPr>
          <w:lang w:val="fr-FR"/>
        </w:rPr>
      </w:pPr>
      <w:r>
        <w:rPr>
          <w:lang w:val="fr-FR"/>
        </w:rPr>
      </w:r>
    </w:p>
    <w:p>
      <w:pPr>
        <w:pStyle w:val="Heading4"/>
        <w:bidi w:val="0"/>
        <w:ind w:start="1418" w:hanging="1418"/>
        <w:jc w:val="start"/>
        <w:rPr/>
      </w:pPr>
      <w:bookmarkStart w:id="1189" w:name="__RefHeading___Toc502231933"/>
      <w:bookmarkEnd w:id="1189"/>
      <w:r>
        <w:rPr/>
        <w:t>10.5.5.22</w:t>
        <w:tab/>
        <w:t xml:space="preserve">PS </w:t>
      </w:r>
      <w:r>
        <w:rPr>
          <w:color w:val="000000"/>
        </w:rPr>
        <w:t>LCS Capability</w:t>
      </w:r>
    </w:p>
    <w:p>
      <w:pPr>
        <w:pStyle w:val="Normal"/>
        <w:rPr/>
      </w:pPr>
      <w:r>
        <w:rPr/>
        <w:t xml:space="preserve">The purpose of the </w:t>
      </w:r>
      <w:r>
        <w:rPr>
          <w:i/>
        </w:rPr>
        <w:t xml:space="preserve">PS </w:t>
      </w:r>
      <w:r>
        <w:rPr>
          <w:i/>
          <w:color w:val="000000"/>
        </w:rPr>
        <w:t>LCS Capability</w:t>
      </w:r>
      <w:r>
        <w:rPr/>
        <w:t xml:space="preserve"> element is to indicate the positioning methods and additional positioning capabilities supported by the MS for the provision of location services (LCS) via the PS domain in Gb-mode.</w:t>
      </w:r>
    </w:p>
    <w:p>
      <w:pPr>
        <w:pStyle w:val="Normal"/>
        <w:rPr/>
      </w:pPr>
      <w:r>
        <w:rPr/>
        <w:t xml:space="preserve">The </w:t>
      </w:r>
      <w:r>
        <w:rPr>
          <w:i/>
        </w:rPr>
        <w:t xml:space="preserve">PS </w:t>
      </w:r>
      <w:r>
        <w:rPr>
          <w:i/>
          <w:color w:val="000000"/>
        </w:rPr>
        <w:t>LCS Capability</w:t>
      </w:r>
      <w:r>
        <w:rPr/>
        <w:t xml:space="preserve"> is a type 4 information element with a length of 3 octets.</w:t>
      </w:r>
    </w:p>
    <w:p>
      <w:pPr>
        <w:pStyle w:val="Normal"/>
        <w:rPr/>
      </w:pPr>
      <w:r>
        <w:rPr/>
        <w:t xml:space="preserve">The </w:t>
      </w:r>
      <w:r>
        <w:rPr>
          <w:i/>
        </w:rPr>
        <w:t xml:space="preserve">PS </w:t>
      </w:r>
      <w:r>
        <w:rPr>
          <w:i/>
          <w:color w:val="000000"/>
        </w:rPr>
        <w:t>LCS Capability</w:t>
      </w:r>
      <w:r>
        <w:rPr/>
        <w:t xml:space="preserve"> element is coded as shown in figure 10.5.135b/3GPP TS 24.008 and table 10.5.153b/3GPP TS 24.008.</w:t>
      </w:r>
    </w:p>
    <w:p>
      <w:pPr>
        <w:pStyle w:val="TH"/>
        <w:rPr/>
      </w:pPr>
      <w:r>
        <w:rPr/>
      </w:r>
    </w:p>
    <w:tbl>
      <w:tblPr>
        <w:tblW w:w="7232" w:type="dxa"/>
        <w:jc w:val="center"/>
        <w:tblInd w:w="0" w:type="dxa"/>
        <w:tblCellMar>
          <w:top w:w="0" w:type="dxa"/>
          <w:start w:w="108" w:type="dxa"/>
          <w:bottom w:w="0" w:type="dxa"/>
          <w:end w:w="108" w:type="dxa"/>
        </w:tblCellMar>
      </w:tblPr>
      <w:tblGrid>
        <w:gridCol w:w="709"/>
        <w:gridCol w:w="698"/>
        <w:gridCol w:w="11"/>
        <w:gridCol w:w="703"/>
        <w:gridCol w:w="6"/>
        <w:gridCol w:w="709"/>
        <w:gridCol w:w="709"/>
        <w:gridCol w:w="709"/>
        <w:gridCol w:w="709"/>
        <w:gridCol w:w="709"/>
        <w:gridCol w:w="1560"/>
      </w:tblGrid>
      <w:tr>
        <w:trPr>
          <w:cantSplit w:val="true"/>
        </w:trPr>
        <w:tc>
          <w:tcPr>
            <w:tcW w:w="709" w:type="dxa"/>
            <w:tcBorders/>
          </w:tcPr>
          <w:p>
            <w:pPr>
              <w:pStyle w:val="TH"/>
              <w:spacing w:before="60" w:after="180"/>
              <w:rPr>
                <w:b w:val="false"/>
                <w:b w:val="false"/>
              </w:rPr>
            </w:pPr>
            <w:r>
              <w:rPr>
                <w:b w:val="false"/>
              </w:rPr>
              <w:t>8</w:t>
            </w:r>
          </w:p>
        </w:tc>
        <w:tc>
          <w:tcPr>
            <w:tcW w:w="709" w:type="dxa"/>
            <w:gridSpan w:val="2"/>
            <w:tcBorders/>
          </w:tcPr>
          <w:p>
            <w:pPr>
              <w:pStyle w:val="TH"/>
              <w:spacing w:before="60" w:after="180"/>
              <w:rPr>
                <w:b w:val="false"/>
                <w:b w:val="false"/>
              </w:rPr>
            </w:pPr>
            <w:r>
              <w:rPr>
                <w:b w:val="false"/>
              </w:rPr>
              <w:t>7</w:t>
            </w:r>
          </w:p>
        </w:tc>
        <w:tc>
          <w:tcPr>
            <w:tcW w:w="709" w:type="dxa"/>
            <w:gridSpan w:val="2"/>
            <w:tcBorders/>
          </w:tcPr>
          <w:p>
            <w:pPr>
              <w:pStyle w:val="TH"/>
              <w:spacing w:before="60" w:after="180"/>
              <w:rPr>
                <w:b w:val="false"/>
                <w:b w:val="false"/>
              </w:rPr>
            </w:pPr>
            <w:r>
              <w:rPr>
                <w:b w:val="false"/>
              </w:rPr>
              <w:t>6</w:t>
            </w:r>
          </w:p>
        </w:tc>
        <w:tc>
          <w:tcPr>
            <w:tcW w:w="709" w:type="dxa"/>
            <w:tcBorders/>
          </w:tcPr>
          <w:p>
            <w:pPr>
              <w:pStyle w:val="TH"/>
              <w:spacing w:before="60" w:after="180"/>
              <w:rPr>
                <w:b w:val="false"/>
                <w:b w:val="false"/>
              </w:rPr>
            </w:pPr>
            <w:r>
              <w:rPr>
                <w:b w:val="false"/>
              </w:rPr>
              <w:t>5</w:t>
            </w:r>
          </w:p>
        </w:tc>
        <w:tc>
          <w:tcPr>
            <w:tcW w:w="709" w:type="dxa"/>
            <w:tcBorders/>
          </w:tcPr>
          <w:p>
            <w:pPr>
              <w:pStyle w:val="TH"/>
              <w:spacing w:before="60" w:after="180"/>
              <w:rPr>
                <w:b w:val="false"/>
                <w:b w:val="false"/>
              </w:rPr>
            </w:pPr>
            <w:r>
              <w:rPr>
                <w:b w:val="false"/>
              </w:rPr>
              <w:t>4</w:t>
            </w:r>
          </w:p>
        </w:tc>
        <w:tc>
          <w:tcPr>
            <w:tcW w:w="709" w:type="dxa"/>
            <w:tcBorders/>
          </w:tcPr>
          <w:p>
            <w:pPr>
              <w:pStyle w:val="TH"/>
              <w:spacing w:before="60" w:after="180"/>
              <w:rPr>
                <w:b w:val="false"/>
                <w:b w:val="false"/>
              </w:rPr>
            </w:pPr>
            <w:r>
              <w:rPr>
                <w:b w:val="false"/>
              </w:rPr>
              <w:t>3</w:t>
            </w:r>
          </w:p>
        </w:tc>
        <w:tc>
          <w:tcPr>
            <w:tcW w:w="709" w:type="dxa"/>
            <w:tcBorders/>
          </w:tcPr>
          <w:p>
            <w:pPr>
              <w:pStyle w:val="TH"/>
              <w:spacing w:before="60" w:after="180"/>
              <w:rPr>
                <w:b w:val="false"/>
                <w:b w:val="false"/>
              </w:rPr>
            </w:pPr>
            <w:r>
              <w:rPr>
                <w:b w:val="false"/>
              </w:rPr>
              <w:t>2</w:t>
            </w:r>
          </w:p>
        </w:tc>
        <w:tc>
          <w:tcPr>
            <w:tcW w:w="709" w:type="dxa"/>
            <w:tcBorders/>
          </w:tcPr>
          <w:p>
            <w:pPr>
              <w:pStyle w:val="TH"/>
              <w:spacing w:before="60" w:after="180"/>
              <w:rPr>
                <w:b w:val="false"/>
                <w:b w:val="false"/>
              </w:rPr>
            </w:pPr>
            <w:r>
              <w:rPr>
                <w:b w:val="false"/>
              </w:rPr>
              <w:t>1</w:t>
            </w:r>
          </w:p>
        </w:tc>
        <w:tc>
          <w:tcPr>
            <w:tcW w:w="1560" w:type="dxa"/>
            <w:tcBorders/>
          </w:tcPr>
          <w:p>
            <w:pPr>
              <w:pStyle w:val="TH"/>
              <w:snapToGrid w:val="false"/>
              <w:spacing w:before="60" w:after="180"/>
              <w:rPr>
                <w:b w:val="false"/>
                <w:b w:val="false"/>
              </w:rPr>
            </w:pPr>
            <w:r>
              <w:rPr>
                <w:b w:val="false"/>
              </w:rPr>
            </w:r>
          </w:p>
        </w:tc>
      </w:tr>
      <w:tr>
        <w:trPr>
          <w:cantSplit w:val="true"/>
        </w:trPr>
        <w:tc>
          <w:tcPr>
            <w:tcW w:w="5672" w:type="dxa"/>
            <w:gridSpan w:val="10"/>
            <w:tcBorders>
              <w:top w:val="single" w:sz="4" w:space="0" w:color="000000"/>
              <w:start w:val="single" w:sz="4" w:space="0" w:color="000000"/>
              <w:bottom w:val="single" w:sz="4" w:space="0" w:color="000000"/>
            </w:tcBorders>
          </w:tcPr>
          <w:p>
            <w:pPr>
              <w:pStyle w:val="TH"/>
              <w:keepNext w:val="true"/>
              <w:keepLines/>
              <w:spacing w:before="60" w:after="180"/>
              <w:jc w:val="center"/>
              <w:rPr/>
            </w:pPr>
            <w:r>
              <w:rPr>
                <w:b w:val="false"/>
              </w:rPr>
              <w:t xml:space="preserve">PS </w:t>
            </w:r>
            <w:r>
              <w:rPr>
                <w:b w:val="false"/>
                <w:color w:val="000000"/>
              </w:rPr>
              <w:t>LCS Capability</w:t>
            </w:r>
            <w:r>
              <w:rPr>
                <w:b w:val="false"/>
              </w:rPr>
              <w:t xml:space="preserve"> IEI</w:t>
            </w:r>
          </w:p>
        </w:tc>
        <w:tc>
          <w:tcPr>
            <w:tcW w:w="1560" w:type="dxa"/>
            <w:tcBorders>
              <w:start w:val="single" w:sz="4" w:space="0" w:color="000000"/>
            </w:tcBorders>
          </w:tcPr>
          <w:p>
            <w:pPr>
              <w:pStyle w:val="TH"/>
              <w:spacing w:before="60" w:after="180"/>
              <w:rPr>
                <w:b w:val="false"/>
                <w:b w:val="false"/>
              </w:rPr>
            </w:pPr>
            <w:r>
              <w:rPr>
                <w:b w:val="false"/>
              </w:rPr>
              <w:t>octet 1</w:t>
            </w:r>
          </w:p>
        </w:tc>
      </w:tr>
      <w:tr>
        <w:trPr>
          <w:cantSplit w:val="true"/>
        </w:trPr>
        <w:tc>
          <w:tcPr>
            <w:tcW w:w="5672" w:type="dxa"/>
            <w:gridSpan w:val="10"/>
            <w:tcBorders>
              <w:top w:val="single" w:sz="4" w:space="0" w:color="000000"/>
              <w:start w:val="single" w:sz="4" w:space="0" w:color="000000"/>
            </w:tcBorders>
          </w:tcPr>
          <w:p>
            <w:pPr>
              <w:pStyle w:val="TH"/>
              <w:keepNext w:val="true"/>
              <w:keepLines/>
              <w:spacing w:before="60" w:after="180"/>
              <w:jc w:val="center"/>
              <w:rPr/>
            </w:pPr>
            <w:r>
              <w:rPr>
                <w:b w:val="false"/>
              </w:rPr>
              <w:t xml:space="preserve">Length of PS </w:t>
            </w:r>
            <w:r>
              <w:rPr>
                <w:b w:val="false"/>
                <w:color w:val="000000"/>
              </w:rPr>
              <w:t>LCS Capability</w:t>
            </w:r>
            <w:r>
              <w:rPr>
                <w:b w:val="false"/>
              </w:rPr>
              <w:t xml:space="preserve"> contents</w:t>
            </w:r>
          </w:p>
        </w:tc>
        <w:tc>
          <w:tcPr>
            <w:tcW w:w="1560" w:type="dxa"/>
            <w:tcBorders>
              <w:start w:val="single" w:sz="4" w:space="0" w:color="000000"/>
            </w:tcBorders>
          </w:tcPr>
          <w:p>
            <w:pPr>
              <w:pStyle w:val="TH"/>
              <w:spacing w:before="60" w:after="180"/>
              <w:rPr>
                <w:b w:val="false"/>
                <w:b w:val="false"/>
              </w:rPr>
            </w:pPr>
            <w:r>
              <w:rPr>
                <w:b w:val="false"/>
              </w:rPr>
              <w:t>octet 2</w:t>
            </w:r>
          </w:p>
        </w:tc>
      </w:tr>
      <w:tr>
        <w:trPr>
          <w:trHeight w:val="255" w:hRule="atLeast"/>
          <w:cantSplit w:val="true"/>
        </w:trPr>
        <w:tc>
          <w:tcPr>
            <w:tcW w:w="1407" w:type="dxa"/>
            <w:gridSpan w:val="2"/>
            <w:tcBorders>
              <w:top w:val="single" w:sz="4" w:space="0" w:color="000000"/>
              <w:start w:val="single" w:sz="4" w:space="0" w:color="000000"/>
            </w:tcBorders>
          </w:tcPr>
          <w:p>
            <w:pPr>
              <w:pStyle w:val="TH"/>
              <w:spacing w:before="60" w:after="180"/>
              <w:rPr>
                <w:b w:val="false"/>
                <w:b w:val="false"/>
              </w:rPr>
            </w:pPr>
            <w:r>
              <w:rPr>
                <w:b w:val="false"/>
              </w:rPr>
              <w:t>Spare</w:t>
            </w:r>
          </w:p>
        </w:tc>
        <w:tc>
          <w:tcPr>
            <w:tcW w:w="714" w:type="dxa"/>
            <w:gridSpan w:val="2"/>
            <w:vMerge w:val="restart"/>
            <w:tcBorders>
              <w:top w:val="single" w:sz="4" w:space="0" w:color="000000"/>
              <w:start w:val="single" w:sz="4" w:space="0" w:color="000000"/>
            </w:tcBorders>
          </w:tcPr>
          <w:p>
            <w:pPr>
              <w:pStyle w:val="TH"/>
              <w:spacing w:before="60" w:after="180"/>
              <w:rPr>
                <w:b w:val="false"/>
                <w:b w:val="false"/>
              </w:rPr>
            </w:pPr>
            <w:r>
              <w:rPr>
                <w:b w:val="false"/>
              </w:rPr>
              <w:t>APC</w:t>
            </w:r>
          </w:p>
        </w:tc>
        <w:tc>
          <w:tcPr>
            <w:tcW w:w="715" w:type="dxa"/>
            <w:gridSpan w:val="2"/>
            <w:vMerge w:val="restart"/>
            <w:tcBorders>
              <w:top w:val="single" w:sz="4" w:space="0" w:color="000000"/>
            </w:tcBorders>
          </w:tcPr>
          <w:p>
            <w:pPr>
              <w:pStyle w:val="TH"/>
              <w:spacing w:before="60" w:after="180"/>
              <w:rPr>
                <w:b w:val="false"/>
                <w:b w:val="false"/>
              </w:rPr>
            </w:pPr>
            <w:r>
              <w:rPr>
                <w:b w:val="false"/>
              </w:rPr>
              <w:t>OTD-A</w:t>
            </w:r>
          </w:p>
        </w:tc>
        <w:tc>
          <w:tcPr>
            <w:tcW w:w="709" w:type="dxa"/>
            <w:vMerge w:val="restart"/>
            <w:tcBorders>
              <w:top w:val="single" w:sz="4" w:space="0" w:color="000000"/>
            </w:tcBorders>
          </w:tcPr>
          <w:p>
            <w:pPr>
              <w:pStyle w:val="TH"/>
              <w:spacing w:before="60" w:after="180"/>
              <w:rPr>
                <w:b w:val="false"/>
                <w:b w:val="false"/>
              </w:rPr>
            </w:pPr>
            <w:r>
              <w:rPr>
                <w:b w:val="false"/>
              </w:rPr>
              <w:t>OTD-B</w:t>
            </w:r>
          </w:p>
        </w:tc>
        <w:tc>
          <w:tcPr>
            <w:tcW w:w="709" w:type="dxa"/>
            <w:vMerge w:val="restart"/>
            <w:tcBorders>
              <w:top w:val="single" w:sz="4" w:space="0" w:color="000000"/>
            </w:tcBorders>
          </w:tcPr>
          <w:p>
            <w:pPr>
              <w:pStyle w:val="TH"/>
              <w:spacing w:before="60" w:after="180"/>
              <w:rPr>
                <w:b w:val="false"/>
                <w:b w:val="false"/>
              </w:rPr>
            </w:pPr>
            <w:r>
              <w:rPr>
                <w:b w:val="false"/>
              </w:rPr>
              <w:t>GPS-A</w:t>
            </w:r>
          </w:p>
        </w:tc>
        <w:tc>
          <w:tcPr>
            <w:tcW w:w="709" w:type="dxa"/>
            <w:vMerge w:val="restart"/>
            <w:tcBorders>
              <w:top w:val="single" w:sz="4" w:space="0" w:color="000000"/>
            </w:tcBorders>
          </w:tcPr>
          <w:p>
            <w:pPr>
              <w:pStyle w:val="TH"/>
              <w:spacing w:before="60" w:after="180"/>
              <w:rPr>
                <w:b w:val="false"/>
                <w:b w:val="false"/>
              </w:rPr>
            </w:pPr>
            <w:r>
              <w:rPr>
                <w:b w:val="false"/>
              </w:rPr>
              <w:t>GPS-B</w:t>
            </w:r>
          </w:p>
        </w:tc>
        <w:tc>
          <w:tcPr>
            <w:tcW w:w="709" w:type="dxa"/>
            <w:vMerge w:val="restart"/>
            <w:tcBorders>
              <w:top w:val="single" w:sz="4" w:space="0" w:color="000000"/>
            </w:tcBorders>
          </w:tcPr>
          <w:p>
            <w:pPr>
              <w:pStyle w:val="TH"/>
              <w:spacing w:before="60" w:after="180"/>
              <w:rPr>
                <w:b w:val="false"/>
                <w:b w:val="false"/>
              </w:rPr>
            </w:pPr>
            <w:r>
              <w:rPr>
                <w:b w:val="false"/>
              </w:rPr>
              <w:t>GPS-C</w:t>
            </w:r>
          </w:p>
        </w:tc>
        <w:tc>
          <w:tcPr>
            <w:tcW w:w="1560" w:type="dxa"/>
            <w:vMerge w:val="restart"/>
            <w:tcBorders>
              <w:start w:val="single" w:sz="4" w:space="0" w:color="000000"/>
            </w:tcBorders>
          </w:tcPr>
          <w:p>
            <w:pPr>
              <w:pStyle w:val="TH"/>
              <w:spacing w:before="60" w:after="180"/>
              <w:rPr>
                <w:b w:val="false"/>
                <w:b w:val="false"/>
              </w:rPr>
            </w:pPr>
            <w:r>
              <w:rPr>
                <w:b w:val="false"/>
              </w:rPr>
              <w:t>octet 3</w:t>
            </w:r>
          </w:p>
        </w:tc>
      </w:tr>
      <w:tr>
        <w:trPr>
          <w:trHeight w:val="255" w:hRule="atLeast"/>
          <w:cantSplit w:val="true"/>
        </w:trPr>
        <w:tc>
          <w:tcPr>
            <w:tcW w:w="709" w:type="dxa"/>
            <w:tcBorders>
              <w:start w:val="single" w:sz="4" w:space="0" w:color="000000"/>
              <w:bottom w:val="single" w:sz="4" w:space="0" w:color="000000"/>
            </w:tcBorders>
          </w:tcPr>
          <w:p>
            <w:pPr>
              <w:pStyle w:val="TH"/>
              <w:spacing w:before="60" w:after="180"/>
              <w:rPr>
                <w:b w:val="false"/>
                <w:b w:val="false"/>
                <w:color w:val="000000"/>
              </w:rPr>
            </w:pPr>
            <w:r>
              <w:rPr>
                <w:b w:val="false"/>
                <w:color w:val="000000"/>
              </w:rPr>
              <w:t>0</w:t>
            </w:r>
          </w:p>
        </w:tc>
        <w:tc>
          <w:tcPr>
            <w:tcW w:w="698" w:type="dxa"/>
            <w:tcBorders>
              <w:bottom w:val="single" w:sz="4" w:space="0" w:color="000000"/>
            </w:tcBorders>
          </w:tcPr>
          <w:p>
            <w:pPr>
              <w:pStyle w:val="TH"/>
              <w:spacing w:before="60" w:after="180"/>
              <w:rPr>
                <w:b w:val="false"/>
                <w:b w:val="false"/>
                <w:color w:val="000000"/>
              </w:rPr>
            </w:pPr>
            <w:r>
              <w:rPr>
                <w:b w:val="false"/>
                <w:color w:val="000000"/>
              </w:rPr>
              <w:t>0</w:t>
            </w:r>
          </w:p>
        </w:tc>
        <w:tc>
          <w:tcPr>
            <w:tcW w:w="714" w:type="dxa"/>
            <w:gridSpan w:val="2"/>
            <w:vMerge w:val="continue"/>
            <w:tcBorders>
              <w:top w:val="single" w:sz="4" w:space="0" w:color="000000"/>
              <w:start w:val="single" w:sz="4" w:space="0" w:color="000000"/>
            </w:tcBorders>
          </w:tcPr>
          <w:p>
            <w:pPr>
              <w:pStyle w:val="TH"/>
              <w:snapToGrid w:val="false"/>
              <w:spacing w:before="60" w:after="180"/>
              <w:rPr>
                <w:b w:val="false"/>
                <w:b w:val="false"/>
                <w:color w:val="000000"/>
              </w:rPr>
            </w:pPr>
            <w:r>
              <w:rPr>
                <w:b w:val="false"/>
                <w:color w:val="000000"/>
              </w:rPr>
            </w:r>
          </w:p>
        </w:tc>
        <w:tc>
          <w:tcPr>
            <w:tcW w:w="715" w:type="dxa"/>
            <w:gridSpan w:val="2"/>
            <w:vMerge w:val="continue"/>
            <w:tcBorders>
              <w:top w:val="single" w:sz="4" w:space="0" w:color="000000"/>
            </w:tcBorders>
          </w:tcPr>
          <w:p>
            <w:pPr>
              <w:pStyle w:val="TH"/>
              <w:snapToGrid w:val="false"/>
              <w:spacing w:before="60" w:after="180"/>
              <w:rPr>
                <w:b w:val="false"/>
                <w:b w:val="false"/>
                <w:color w:val="000000"/>
              </w:rPr>
            </w:pPr>
            <w:r>
              <w:rPr>
                <w:b w:val="false"/>
                <w:color w:val="000000"/>
              </w:rPr>
            </w:r>
          </w:p>
        </w:tc>
        <w:tc>
          <w:tcPr>
            <w:tcW w:w="709" w:type="dxa"/>
            <w:vMerge w:val="continue"/>
            <w:tcBorders>
              <w:top w:val="single" w:sz="4" w:space="0" w:color="000000"/>
            </w:tcBorders>
          </w:tcPr>
          <w:p>
            <w:pPr>
              <w:pStyle w:val="TH"/>
              <w:snapToGrid w:val="false"/>
              <w:spacing w:before="60" w:after="180"/>
              <w:rPr>
                <w:b w:val="false"/>
                <w:b w:val="false"/>
                <w:color w:val="000000"/>
              </w:rPr>
            </w:pPr>
            <w:r>
              <w:rPr>
                <w:b w:val="false"/>
                <w:color w:val="000000"/>
              </w:rPr>
            </w:r>
          </w:p>
        </w:tc>
        <w:tc>
          <w:tcPr>
            <w:tcW w:w="709" w:type="dxa"/>
            <w:vMerge w:val="continue"/>
            <w:tcBorders>
              <w:top w:val="single" w:sz="4" w:space="0" w:color="000000"/>
            </w:tcBorders>
          </w:tcPr>
          <w:p>
            <w:pPr>
              <w:pStyle w:val="TH"/>
              <w:snapToGrid w:val="false"/>
              <w:spacing w:before="60" w:after="180"/>
              <w:rPr>
                <w:b w:val="false"/>
                <w:b w:val="false"/>
                <w:color w:val="000000"/>
              </w:rPr>
            </w:pPr>
            <w:r>
              <w:rPr>
                <w:b w:val="false"/>
                <w:color w:val="000000"/>
              </w:rPr>
            </w:r>
          </w:p>
        </w:tc>
        <w:tc>
          <w:tcPr>
            <w:tcW w:w="709" w:type="dxa"/>
            <w:vMerge w:val="continue"/>
            <w:tcBorders>
              <w:top w:val="single" w:sz="4" w:space="0" w:color="000000"/>
            </w:tcBorders>
          </w:tcPr>
          <w:p>
            <w:pPr>
              <w:pStyle w:val="TH"/>
              <w:snapToGrid w:val="false"/>
              <w:spacing w:before="60" w:after="180"/>
              <w:rPr>
                <w:b w:val="false"/>
                <w:b w:val="false"/>
                <w:color w:val="000000"/>
              </w:rPr>
            </w:pPr>
            <w:r>
              <w:rPr>
                <w:b w:val="false"/>
                <w:color w:val="000000"/>
              </w:rPr>
            </w:r>
          </w:p>
        </w:tc>
        <w:tc>
          <w:tcPr>
            <w:tcW w:w="709" w:type="dxa"/>
            <w:vMerge w:val="continue"/>
            <w:tcBorders>
              <w:top w:val="single" w:sz="4" w:space="0" w:color="000000"/>
            </w:tcBorders>
          </w:tcPr>
          <w:p>
            <w:pPr>
              <w:pStyle w:val="TH"/>
              <w:snapToGrid w:val="false"/>
              <w:spacing w:before="60" w:after="180"/>
              <w:rPr>
                <w:b w:val="false"/>
                <w:b w:val="false"/>
                <w:color w:val="000000"/>
              </w:rPr>
            </w:pPr>
            <w:r>
              <w:rPr>
                <w:b w:val="false"/>
                <w:color w:val="000000"/>
              </w:rPr>
            </w:r>
          </w:p>
        </w:tc>
        <w:tc>
          <w:tcPr>
            <w:tcW w:w="1560" w:type="dxa"/>
            <w:vMerge w:val="continue"/>
            <w:tcBorders>
              <w:start w:val="single" w:sz="4" w:space="0" w:color="000000"/>
            </w:tcBorders>
          </w:tcPr>
          <w:p>
            <w:pPr>
              <w:pStyle w:val="TH"/>
              <w:snapToGrid w:val="false"/>
              <w:spacing w:before="60" w:after="180"/>
              <w:rPr>
                <w:b w:val="false"/>
                <w:b w:val="false"/>
                <w:color w:val="000000"/>
              </w:rPr>
            </w:pPr>
            <w:r>
              <w:rPr>
                <w:b w:val="false"/>
                <w:color w:val="000000"/>
              </w:rPr>
            </w:r>
          </w:p>
        </w:tc>
      </w:tr>
    </w:tbl>
    <w:p>
      <w:pPr>
        <w:pStyle w:val="Normal"/>
        <w:rPr/>
      </w:pPr>
      <w:r>
        <w:rPr/>
      </w:r>
    </w:p>
    <w:p>
      <w:pPr>
        <w:pStyle w:val="TH"/>
        <w:rPr/>
      </w:pPr>
      <w:r>
        <w:rPr/>
        <w:t xml:space="preserve">Figure 10.5.135b/3GPP TS 24.008: </w:t>
      </w:r>
      <w:r>
        <w:rPr>
          <w:i/>
        </w:rPr>
        <w:t xml:space="preserve">PS </w:t>
      </w:r>
      <w:r>
        <w:rPr>
          <w:i/>
          <w:color w:val="000000"/>
        </w:rPr>
        <w:t>LCS Capability</w:t>
      </w:r>
      <w:r>
        <w:rPr/>
        <w:t xml:space="preserve"> information element</w:t>
      </w:r>
    </w:p>
    <w:p>
      <w:pPr>
        <w:pStyle w:val="TH"/>
        <w:rPr/>
      </w:pPr>
      <w:r>
        <w:rPr/>
        <w:t xml:space="preserve">Table 10.5.153b/3GPP TS 24.008 </w:t>
      </w:r>
      <w:r>
        <w:rPr>
          <w:i/>
        </w:rPr>
        <w:t xml:space="preserve">PS </w:t>
      </w:r>
      <w:r>
        <w:rPr>
          <w:i/>
          <w:color w:val="000000"/>
        </w:rPr>
        <w:t>LCS Capability</w:t>
      </w:r>
      <w:r>
        <w:rPr/>
        <w:t xml:space="preserve"> information element</w:t>
      </w:r>
    </w:p>
    <w:tbl>
      <w:tblPr>
        <w:tblW w:w="8463" w:type="dxa"/>
        <w:jc w:val="start"/>
        <w:tblInd w:w="-5" w:type="dxa"/>
        <w:tblCellMar>
          <w:top w:w="0" w:type="dxa"/>
          <w:start w:w="70" w:type="dxa"/>
          <w:bottom w:w="0" w:type="dxa"/>
          <w:end w:w="70" w:type="dxa"/>
        </w:tblCellMar>
      </w:tblPr>
      <w:tblGrid>
        <w:gridCol w:w="8463"/>
      </w:tblGrid>
      <w:tr>
        <w:trPr/>
        <w:tc>
          <w:tcPr>
            <w:tcW w:w="8463" w:type="dxa"/>
            <w:tcBorders>
              <w:top w:val="single" w:sz="4" w:space="0" w:color="000000"/>
              <w:start w:val="single" w:sz="4" w:space="0" w:color="000000"/>
              <w:bottom w:val="single" w:sz="4" w:space="0" w:color="000000"/>
              <w:end w:val="single" w:sz="4" w:space="0" w:color="000000"/>
            </w:tcBorders>
          </w:tcPr>
          <w:p>
            <w:pPr>
              <w:pStyle w:val="TAL"/>
              <w:snapToGrid w:val="false"/>
              <w:rPr>
                <w:b/>
                <w:b/>
                <w:color w:val="000000"/>
              </w:rPr>
            </w:pPr>
            <w:r>
              <w:rPr>
                <w:b/>
                <w:color w:val="000000"/>
              </w:rPr>
            </w:r>
          </w:p>
          <w:p>
            <w:pPr>
              <w:pStyle w:val="TAL"/>
              <w:rPr/>
            </w:pPr>
            <w:r>
              <w:rPr>
                <w:i/>
              </w:rPr>
              <w:t xml:space="preserve">PS </w:t>
            </w:r>
            <w:r>
              <w:rPr>
                <w:i/>
                <w:color w:val="000000"/>
              </w:rPr>
              <w:t>LCS Capability</w:t>
            </w:r>
            <w:r>
              <w:rPr/>
              <w:t xml:space="preserve"> value (octet 3, bit 1 to 5)</w:t>
            </w:r>
          </w:p>
          <w:p>
            <w:pPr>
              <w:pStyle w:val="TAL"/>
              <w:rPr>
                <w:b/>
                <w:b/>
                <w:color w:val="000000"/>
              </w:rPr>
            </w:pPr>
            <w:r>
              <w:rPr>
                <w:b/>
                <w:color w:val="000000"/>
              </w:rPr>
            </w:r>
          </w:p>
          <w:p>
            <w:pPr>
              <w:pStyle w:val="TAL"/>
              <w:rPr/>
            </w:pPr>
            <w:r>
              <w:rPr>
                <w:b/>
                <w:color w:val="000000"/>
              </w:rPr>
              <w:t>APC</w:t>
            </w:r>
            <w:r>
              <w:rPr>
                <w:color w:val="000000"/>
              </w:rPr>
              <w:t xml:space="preserve"> (Additional Positioning Capabilities)</w:t>
            </w:r>
          </w:p>
          <w:p>
            <w:pPr>
              <w:pStyle w:val="TAL"/>
              <w:rPr/>
            </w:pPr>
            <w:r>
              <w:rPr/>
              <w:t>Bit 6</w:t>
            </w:r>
          </w:p>
          <w:p>
            <w:pPr>
              <w:pStyle w:val="TAL"/>
              <w:rPr/>
            </w:pPr>
            <w:r>
              <w:rPr/>
              <w:tab/>
              <w:t>0</w:t>
              <w:tab/>
              <w:t xml:space="preserve">Additional Positioning Capabilities which can be retrieved by RRLP are not supported </w:t>
            </w:r>
          </w:p>
          <w:p>
            <w:pPr>
              <w:pStyle w:val="TAL"/>
              <w:rPr/>
            </w:pPr>
            <w:r>
              <w:rPr/>
              <w:tab/>
              <w:t>1</w:t>
              <w:tab/>
              <w:t>Additional Positioning Capabilities which can be retrieved by RRLP are supported</w:t>
            </w:r>
            <w:r>
              <w:rPr>
                <w:b/>
                <w:color w:val="000000"/>
              </w:rPr>
              <w:t xml:space="preserve"> </w:t>
            </w:r>
          </w:p>
          <w:p>
            <w:pPr>
              <w:pStyle w:val="TAL"/>
              <w:rPr>
                <w:b/>
                <w:b/>
                <w:color w:val="000000"/>
              </w:rPr>
            </w:pPr>
            <w:r>
              <w:rPr>
                <w:b/>
                <w:color w:val="000000"/>
              </w:rPr>
            </w:r>
          </w:p>
          <w:p>
            <w:pPr>
              <w:pStyle w:val="TAL"/>
              <w:rPr/>
            </w:pPr>
            <w:r>
              <w:rPr>
                <w:b/>
                <w:color w:val="000000"/>
              </w:rPr>
              <w:t>OTD-A</w:t>
            </w:r>
            <w:r>
              <w:rPr>
                <w:color w:val="000000"/>
              </w:rPr>
              <w:t xml:space="preserve"> </w:t>
            </w:r>
            <w:r>
              <w:rPr/>
              <w:t>(MS assisted E-OTD)</w:t>
            </w:r>
          </w:p>
          <w:p>
            <w:pPr>
              <w:pStyle w:val="TAL"/>
              <w:rPr/>
            </w:pPr>
            <w:r>
              <w:rPr/>
              <w:t>Bit 5</w:t>
            </w:r>
          </w:p>
          <w:p>
            <w:pPr>
              <w:pStyle w:val="TAL"/>
              <w:rPr/>
            </w:pPr>
            <w:r>
              <w:rPr/>
              <w:tab/>
              <w:t>0</w:t>
              <w:tab/>
              <w:t>MS assisted E-OTD not supported</w:t>
            </w:r>
          </w:p>
          <w:p>
            <w:pPr>
              <w:pStyle w:val="TAL"/>
              <w:rPr/>
            </w:pPr>
            <w:r>
              <w:rPr/>
              <w:tab/>
              <w:t>1</w:t>
              <w:tab/>
              <w:t>MS assisted E-OTD supported</w:t>
            </w:r>
          </w:p>
          <w:p>
            <w:pPr>
              <w:pStyle w:val="TAL"/>
              <w:rPr/>
            </w:pPr>
            <w:r>
              <w:rPr/>
            </w:r>
          </w:p>
          <w:p>
            <w:pPr>
              <w:pStyle w:val="TAL"/>
              <w:rPr/>
            </w:pPr>
            <w:r>
              <w:rPr>
                <w:b/>
                <w:color w:val="000000"/>
              </w:rPr>
              <w:t>OTD-B</w:t>
            </w:r>
            <w:r>
              <w:rPr>
                <w:color w:val="000000"/>
              </w:rPr>
              <w:t xml:space="preserve"> </w:t>
            </w:r>
            <w:r>
              <w:rPr/>
              <w:t>(MS based E-OTD)</w:t>
            </w:r>
          </w:p>
          <w:p>
            <w:pPr>
              <w:pStyle w:val="TAL"/>
              <w:rPr/>
            </w:pPr>
            <w:r>
              <w:rPr/>
              <w:t>Bit 4</w:t>
            </w:r>
          </w:p>
          <w:p>
            <w:pPr>
              <w:pStyle w:val="TAL"/>
              <w:rPr/>
            </w:pPr>
            <w:r>
              <w:rPr/>
              <w:tab/>
              <w:t>0</w:t>
              <w:tab/>
              <w:t>MS based E-OTD not supported</w:t>
            </w:r>
          </w:p>
          <w:p>
            <w:pPr>
              <w:pStyle w:val="TAL"/>
              <w:rPr/>
            </w:pPr>
            <w:r>
              <w:rPr/>
              <w:tab/>
              <w:t>1</w:t>
              <w:tab/>
              <w:t>MS based E-OTD supported</w:t>
            </w:r>
          </w:p>
          <w:p>
            <w:pPr>
              <w:pStyle w:val="TAL"/>
              <w:rPr/>
            </w:pPr>
            <w:r>
              <w:rPr/>
            </w:r>
          </w:p>
          <w:p>
            <w:pPr>
              <w:pStyle w:val="TAL"/>
              <w:rPr/>
            </w:pPr>
            <w:r>
              <w:rPr>
                <w:b/>
                <w:color w:val="000000"/>
              </w:rPr>
              <w:t>GPS-A</w:t>
            </w:r>
            <w:r>
              <w:rPr/>
              <w:t xml:space="preserve"> (MS assisted GPS)</w:t>
            </w:r>
          </w:p>
          <w:p>
            <w:pPr>
              <w:pStyle w:val="TAL"/>
              <w:rPr/>
            </w:pPr>
            <w:r>
              <w:rPr/>
              <w:t>Bit 3</w:t>
            </w:r>
          </w:p>
          <w:p>
            <w:pPr>
              <w:pStyle w:val="TAL"/>
              <w:rPr/>
            </w:pPr>
            <w:r>
              <w:rPr/>
              <w:tab/>
              <w:t>0</w:t>
              <w:tab/>
              <w:t>MS assisted GPS not supported</w:t>
            </w:r>
          </w:p>
          <w:p>
            <w:pPr>
              <w:pStyle w:val="TAL"/>
              <w:rPr/>
            </w:pPr>
            <w:r>
              <w:rPr/>
              <w:tab/>
              <w:t>1</w:t>
              <w:tab/>
              <w:t>MS assisted GPS supported</w:t>
            </w:r>
          </w:p>
          <w:p>
            <w:pPr>
              <w:pStyle w:val="TAL"/>
              <w:rPr/>
            </w:pPr>
            <w:r>
              <w:rPr/>
            </w:r>
          </w:p>
          <w:p>
            <w:pPr>
              <w:pStyle w:val="TAL"/>
              <w:rPr/>
            </w:pPr>
            <w:r>
              <w:rPr>
                <w:b/>
                <w:color w:val="000000"/>
              </w:rPr>
              <w:t>GPS-B</w:t>
            </w:r>
            <w:r>
              <w:rPr/>
              <w:t xml:space="preserve"> (MS based GPS)</w:t>
            </w:r>
          </w:p>
          <w:p>
            <w:pPr>
              <w:pStyle w:val="TAL"/>
              <w:rPr/>
            </w:pPr>
            <w:r>
              <w:rPr/>
              <w:t>Bit 2</w:t>
            </w:r>
          </w:p>
          <w:p>
            <w:pPr>
              <w:pStyle w:val="TAL"/>
              <w:rPr/>
            </w:pPr>
            <w:r>
              <w:rPr/>
              <w:tab/>
              <w:t>0</w:t>
              <w:tab/>
              <w:t>MS based GPS not supported</w:t>
            </w:r>
          </w:p>
          <w:p>
            <w:pPr>
              <w:pStyle w:val="TAL"/>
              <w:rPr/>
            </w:pPr>
            <w:r>
              <w:rPr/>
              <w:tab/>
              <w:t>1</w:t>
              <w:tab/>
              <w:t>MS based GPS supported</w:t>
            </w:r>
          </w:p>
          <w:p>
            <w:pPr>
              <w:pStyle w:val="TAL"/>
              <w:rPr/>
            </w:pPr>
            <w:r>
              <w:rPr/>
            </w:r>
          </w:p>
          <w:p>
            <w:pPr>
              <w:pStyle w:val="TAL"/>
              <w:rPr/>
            </w:pPr>
            <w:r>
              <w:rPr>
                <w:b/>
                <w:color w:val="000000"/>
              </w:rPr>
              <w:t>GPS-C</w:t>
            </w:r>
            <w:r>
              <w:rPr/>
              <w:t xml:space="preserve"> (Conventional GPS)</w:t>
            </w:r>
          </w:p>
          <w:p>
            <w:pPr>
              <w:pStyle w:val="TAL"/>
              <w:rPr/>
            </w:pPr>
            <w:r>
              <w:rPr/>
              <w:t>Bit 1</w:t>
            </w:r>
          </w:p>
          <w:p>
            <w:pPr>
              <w:pStyle w:val="TAL"/>
              <w:rPr/>
            </w:pPr>
            <w:r>
              <w:rPr/>
              <w:tab/>
              <w:t>0</w:t>
              <w:tab/>
              <w:t xml:space="preserve">Conventional GPS not supported </w:t>
            </w:r>
          </w:p>
          <w:p>
            <w:pPr>
              <w:pStyle w:val="TAL"/>
              <w:rPr/>
            </w:pPr>
            <w:r>
              <w:rPr/>
              <w:tab/>
              <w:t>1</w:t>
              <w:tab/>
              <w:t xml:space="preserve">Conventional GPS supported </w:t>
            </w:r>
          </w:p>
          <w:p>
            <w:pPr>
              <w:pStyle w:val="TAL"/>
              <w:rPr/>
            </w:pPr>
            <w:r>
              <w:rPr/>
            </w:r>
          </w:p>
          <w:p>
            <w:pPr>
              <w:pStyle w:val="TAL"/>
              <w:rPr/>
            </w:pPr>
            <w:r>
              <w:rPr/>
              <w:t>Octet 3, bits 8, 7, 6 are spare and shall be coded all 0.</w:t>
            </w:r>
          </w:p>
          <w:p>
            <w:pPr>
              <w:pStyle w:val="TAL"/>
              <w:rPr/>
            </w:pPr>
            <w:r>
              <w:rPr/>
            </w:r>
          </w:p>
        </w:tc>
      </w:tr>
    </w:tbl>
    <w:p>
      <w:pPr>
        <w:pStyle w:val="Normal"/>
        <w:rPr/>
      </w:pPr>
      <w:r>
        <w:rPr/>
      </w:r>
    </w:p>
    <w:p>
      <w:pPr>
        <w:pStyle w:val="Heading4"/>
        <w:bidi w:val="0"/>
        <w:ind w:start="1418" w:hanging="1418"/>
        <w:jc w:val="start"/>
        <w:rPr/>
      </w:pPr>
      <w:bookmarkStart w:id="1190" w:name="__RefHeading___Toc502231934"/>
      <w:bookmarkEnd w:id="1190"/>
      <w:r>
        <w:rPr/>
        <w:t>10.5.5.23</w:t>
        <w:tab/>
        <w:t>Network feature support</w:t>
      </w:r>
    </w:p>
    <w:p>
      <w:pPr>
        <w:pStyle w:val="Normal"/>
        <w:rPr/>
      </w:pPr>
      <w:r>
        <w:rPr/>
        <w:t xml:space="preserve">The purpose of the </w:t>
      </w:r>
      <w:r>
        <w:rPr>
          <w:i/>
        </w:rPr>
        <w:t xml:space="preserve">network feature support </w:t>
      </w:r>
      <w:r>
        <w:rPr/>
        <w:t xml:space="preserve">information element is to indicate whether certain features are supported by the network. </w:t>
      </w:r>
      <w:r>
        <w:rPr>
          <w:lang w:eastAsia="de-DE"/>
        </w:rPr>
        <w:t>If this IE is not included then the respective features are not supported.</w:t>
      </w:r>
    </w:p>
    <w:p>
      <w:pPr>
        <w:pStyle w:val="Normal"/>
        <w:rPr/>
      </w:pPr>
      <w:r>
        <w:rPr/>
        <w:t xml:space="preserve">The </w:t>
      </w:r>
      <w:r>
        <w:rPr>
          <w:i/>
        </w:rPr>
        <w:t xml:space="preserve">network feature support </w:t>
      </w:r>
      <w:r>
        <w:rPr/>
        <w:t>is a type 1 information element.</w:t>
      </w:r>
    </w:p>
    <w:p>
      <w:pPr>
        <w:pStyle w:val="Normal"/>
        <w:rPr/>
      </w:pPr>
      <w:r>
        <w:rPr/>
        <w:t xml:space="preserve">The </w:t>
      </w:r>
      <w:r>
        <w:rPr>
          <w:i/>
        </w:rPr>
        <w:t xml:space="preserve">network feature support </w:t>
      </w:r>
      <w:r>
        <w:rPr/>
        <w:t>information element is coded as shown in figure 10.5.135c/3GPP TS 24.008 and table 10.5.153c/3GPP TS 24.008.</w:t>
      </w:r>
    </w:p>
    <w:p>
      <w:pPr>
        <w:pStyle w:val="TH"/>
        <w:rPr/>
      </w:pPr>
      <w:r>
        <w:rPr/>
      </w:r>
    </w:p>
    <w:tbl>
      <w:tblPr>
        <w:tblW w:w="7010" w:type="dxa"/>
        <w:jc w:val="center"/>
        <w:tblInd w:w="0" w:type="dxa"/>
        <w:tblCellMar>
          <w:top w:w="0" w:type="dxa"/>
          <w:start w:w="108" w:type="dxa"/>
          <w:bottom w:w="0" w:type="dxa"/>
          <w:end w:w="108" w:type="dxa"/>
        </w:tblCellMar>
      </w:tblPr>
      <w:tblGrid>
        <w:gridCol w:w="765"/>
        <w:gridCol w:w="766"/>
        <w:gridCol w:w="765"/>
        <w:gridCol w:w="766"/>
        <w:gridCol w:w="766"/>
        <w:gridCol w:w="766"/>
        <w:gridCol w:w="766"/>
        <w:gridCol w:w="766"/>
        <w:gridCol w:w="884"/>
      </w:tblGrid>
      <w:tr>
        <w:trPr>
          <w:cantSplit w:val="true"/>
        </w:trPr>
        <w:tc>
          <w:tcPr>
            <w:tcW w:w="765" w:type="dxa"/>
            <w:tcBorders>
              <w:bottom w:val="single" w:sz="4" w:space="0" w:color="000000"/>
            </w:tcBorders>
          </w:tcPr>
          <w:p>
            <w:pPr>
              <w:pStyle w:val="TAC"/>
              <w:rPr/>
            </w:pPr>
            <w:r>
              <w:rPr/>
              <w:t>8</w:t>
            </w:r>
          </w:p>
        </w:tc>
        <w:tc>
          <w:tcPr>
            <w:tcW w:w="766" w:type="dxa"/>
            <w:tcBorders>
              <w:bottom w:val="single" w:sz="4" w:space="0" w:color="000000"/>
            </w:tcBorders>
          </w:tcPr>
          <w:p>
            <w:pPr>
              <w:pStyle w:val="TAC"/>
              <w:rPr/>
            </w:pPr>
            <w:r>
              <w:rPr/>
              <w:t>7</w:t>
            </w:r>
          </w:p>
        </w:tc>
        <w:tc>
          <w:tcPr>
            <w:tcW w:w="765" w:type="dxa"/>
            <w:tcBorders>
              <w:bottom w:val="single" w:sz="4" w:space="0" w:color="000000"/>
            </w:tcBorders>
          </w:tcPr>
          <w:p>
            <w:pPr>
              <w:pStyle w:val="TAC"/>
              <w:rPr/>
            </w:pPr>
            <w:r>
              <w:rPr/>
              <w:t>6</w:t>
            </w:r>
          </w:p>
        </w:tc>
        <w:tc>
          <w:tcPr>
            <w:tcW w:w="766" w:type="dxa"/>
            <w:tcBorders>
              <w:bottom w:val="single" w:sz="4" w:space="0" w:color="000000"/>
            </w:tcBorders>
          </w:tcPr>
          <w:p>
            <w:pPr>
              <w:pStyle w:val="TAC"/>
              <w:rPr/>
            </w:pPr>
            <w:r>
              <w:rPr/>
              <w:t>5</w:t>
            </w:r>
          </w:p>
        </w:tc>
        <w:tc>
          <w:tcPr>
            <w:tcW w:w="766" w:type="dxa"/>
            <w:tcBorders>
              <w:bottom w:val="single" w:sz="4" w:space="0" w:color="000000"/>
            </w:tcBorders>
          </w:tcPr>
          <w:p>
            <w:pPr>
              <w:pStyle w:val="TAC"/>
              <w:rPr/>
            </w:pPr>
            <w:r>
              <w:rPr/>
              <w:t>4</w:t>
            </w:r>
          </w:p>
        </w:tc>
        <w:tc>
          <w:tcPr>
            <w:tcW w:w="766" w:type="dxa"/>
            <w:tcBorders>
              <w:bottom w:val="single" w:sz="4" w:space="0" w:color="000000"/>
            </w:tcBorders>
          </w:tcPr>
          <w:p>
            <w:pPr>
              <w:pStyle w:val="TAC"/>
              <w:rPr/>
            </w:pPr>
            <w:r>
              <w:rPr/>
              <w:t>3</w:t>
            </w:r>
          </w:p>
        </w:tc>
        <w:tc>
          <w:tcPr>
            <w:tcW w:w="766" w:type="dxa"/>
            <w:tcBorders>
              <w:bottom w:val="single" w:sz="4" w:space="0" w:color="000000"/>
            </w:tcBorders>
          </w:tcPr>
          <w:p>
            <w:pPr>
              <w:pStyle w:val="TAC"/>
              <w:rPr/>
            </w:pPr>
            <w:r>
              <w:rPr/>
              <w:t>2</w:t>
            </w:r>
          </w:p>
        </w:tc>
        <w:tc>
          <w:tcPr>
            <w:tcW w:w="766" w:type="dxa"/>
            <w:tcBorders>
              <w:bottom w:val="single" w:sz="4" w:space="0" w:color="000000"/>
            </w:tcBorders>
          </w:tcPr>
          <w:p>
            <w:pPr>
              <w:pStyle w:val="TAC"/>
              <w:rPr/>
            </w:pPr>
            <w:r>
              <w:rPr/>
              <w:t>1</w:t>
            </w:r>
          </w:p>
        </w:tc>
        <w:tc>
          <w:tcPr>
            <w:tcW w:w="884" w:type="dxa"/>
            <w:tcBorders/>
          </w:tcPr>
          <w:p>
            <w:pPr>
              <w:pStyle w:val="TAC"/>
              <w:snapToGrid w:val="false"/>
              <w:rPr/>
            </w:pPr>
            <w:r>
              <w:rPr/>
            </w:r>
          </w:p>
        </w:tc>
      </w:tr>
      <w:tr>
        <w:trPr>
          <w:cantSplit w:val="true"/>
        </w:trPr>
        <w:tc>
          <w:tcPr>
            <w:tcW w:w="3062" w:type="dxa"/>
            <w:gridSpan w:val="4"/>
            <w:tcBorders>
              <w:top w:val="single" w:sz="4" w:space="0" w:color="000000"/>
              <w:start w:val="single" w:sz="4" w:space="0" w:color="000000"/>
              <w:bottom w:val="single" w:sz="4" w:space="0" w:color="000000"/>
            </w:tcBorders>
          </w:tcPr>
          <w:p>
            <w:pPr>
              <w:pStyle w:val="TAC"/>
              <w:rPr/>
            </w:pPr>
            <w:r>
              <w:rPr/>
              <w:t>Network feature support</w:t>
            </w:r>
          </w:p>
          <w:p>
            <w:pPr>
              <w:pStyle w:val="TAC"/>
              <w:rPr/>
            </w:pPr>
            <w:r>
              <w:rPr/>
              <w:t>IEI</w:t>
            </w:r>
          </w:p>
        </w:tc>
        <w:tc>
          <w:tcPr>
            <w:tcW w:w="766" w:type="dxa"/>
            <w:tcBorders>
              <w:top w:val="single" w:sz="4" w:space="0" w:color="000000"/>
              <w:start w:val="single" w:sz="4" w:space="0" w:color="000000"/>
              <w:bottom w:val="single" w:sz="4" w:space="0" w:color="000000"/>
            </w:tcBorders>
          </w:tcPr>
          <w:p>
            <w:pPr>
              <w:pStyle w:val="TAC"/>
              <w:rPr/>
            </w:pPr>
            <w:r>
              <w:rPr/>
              <w:t>LCS-MOLR</w:t>
            </w:r>
          </w:p>
        </w:tc>
        <w:tc>
          <w:tcPr>
            <w:tcW w:w="766" w:type="dxa"/>
            <w:tcBorders>
              <w:top w:val="single" w:sz="4" w:space="0" w:color="000000"/>
              <w:start w:val="single" w:sz="4" w:space="0" w:color="000000"/>
              <w:bottom w:val="single" w:sz="4" w:space="0" w:color="000000"/>
            </w:tcBorders>
          </w:tcPr>
          <w:p>
            <w:pPr>
              <w:pStyle w:val="TAC"/>
              <w:rPr/>
            </w:pPr>
            <w:r>
              <w:rPr/>
              <w:t>MBMS</w:t>
            </w:r>
          </w:p>
        </w:tc>
        <w:tc>
          <w:tcPr>
            <w:tcW w:w="766" w:type="dxa"/>
            <w:tcBorders>
              <w:top w:val="single" w:sz="4" w:space="0" w:color="000000"/>
              <w:start w:val="single" w:sz="4" w:space="0" w:color="000000"/>
              <w:bottom w:val="single" w:sz="4" w:space="0" w:color="000000"/>
            </w:tcBorders>
          </w:tcPr>
          <w:p>
            <w:pPr>
              <w:pStyle w:val="TAC"/>
              <w:rPr/>
            </w:pPr>
            <w:r>
              <w:rPr/>
              <w:t>IMS VoPS</w:t>
            </w:r>
          </w:p>
        </w:tc>
        <w:tc>
          <w:tcPr>
            <w:tcW w:w="766" w:type="dxa"/>
            <w:tcBorders>
              <w:top w:val="single" w:sz="4" w:space="0" w:color="000000"/>
              <w:start w:val="single" w:sz="4" w:space="0" w:color="000000"/>
              <w:bottom w:val="single" w:sz="4" w:space="0" w:color="000000"/>
            </w:tcBorders>
          </w:tcPr>
          <w:p>
            <w:pPr>
              <w:pStyle w:val="TAC"/>
              <w:rPr/>
            </w:pPr>
            <w:r>
              <w:rPr/>
              <w:t>EMC BS</w:t>
            </w:r>
          </w:p>
        </w:tc>
        <w:tc>
          <w:tcPr>
            <w:tcW w:w="884" w:type="dxa"/>
            <w:tcBorders>
              <w:start w:val="single" w:sz="4" w:space="0" w:color="000000"/>
            </w:tcBorders>
          </w:tcPr>
          <w:p>
            <w:pPr>
              <w:pStyle w:val="TAL"/>
              <w:rPr/>
            </w:pPr>
            <w:r>
              <w:rPr/>
              <w:t>octet 1</w:t>
            </w:r>
          </w:p>
        </w:tc>
      </w:tr>
    </w:tbl>
    <w:p>
      <w:pPr>
        <w:pStyle w:val="TAN"/>
        <w:rPr/>
      </w:pPr>
      <w:r>
        <w:rPr/>
      </w:r>
    </w:p>
    <w:p>
      <w:pPr>
        <w:pStyle w:val="TF"/>
        <w:rPr/>
      </w:pPr>
      <w:r>
        <w:rPr/>
        <w:t xml:space="preserve">Figure 10.5.135c/3GPP TS 24.008: </w:t>
      </w:r>
      <w:r>
        <w:rPr>
          <w:i/>
        </w:rPr>
        <w:t xml:space="preserve">Network feature support </w:t>
      </w:r>
      <w:r>
        <w:rPr/>
        <w:t>information element</w:t>
      </w:r>
    </w:p>
    <w:p>
      <w:pPr>
        <w:pStyle w:val="TH"/>
        <w:rPr/>
      </w:pPr>
      <w:r>
        <w:rPr/>
        <w:t xml:space="preserve">Table 10.5.153c/3GPP TS 24.008: </w:t>
      </w:r>
      <w:r>
        <w:rPr>
          <w:i/>
        </w:rPr>
        <w:t>Network feature support</w:t>
      </w:r>
      <w:r>
        <w:rPr/>
        <w:t xml:space="preserve"> information element</w:t>
      </w:r>
    </w:p>
    <w:tbl>
      <w:tblPr>
        <w:tblW w:w="7097" w:type="dxa"/>
        <w:jc w:val="center"/>
        <w:tblInd w:w="0" w:type="dxa"/>
        <w:tblCellMar>
          <w:top w:w="0" w:type="dxa"/>
          <w:start w:w="108" w:type="dxa"/>
          <w:bottom w:w="0" w:type="dxa"/>
          <w:end w:w="108" w:type="dxa"/>
        </w:tblCellMar>
      </w:tblPr>
      <w:tblGrid>
        <w:gridCol w:w="284"/>
        <w:gridCol w:w="284"/>
        <w:gridCol w:w="283"/>
        <w:gridCol w:w="283"/>
        <w:gridCol w:w="5963"/>
      </w:tblGrid>
      <w:tr>
        <w:trPr>
          <w:cantSplit w:val="true"/>
        </w:trPr>
        <w:tc>
          <w:tcPr>
            <w:tcW w:w="7097" w:type="dxa"/>
            <w:gridSpan w:val="5"/>
            <w:tcBorders>
              <w:top w:val="single" w:sz="4" w:space="0" w:color="000000"/>
              <w:start w:val="single" w:sz="4" w:space="0" w:color="000000"/>
              <w:end w:val="single" w:sz="4" w:space="0" w:color="000000"/>
            </w:tcBorders>
          </w:tcPr>
          <w:p>
            <w:pPr>
              <w:pStyle w:val="TAL"/>
              <w:rPr/>
            </w:pPr>
            <w:r>
              <w:rPr/>
              <w:t>Network feature support value (octet 1, bit 1 to 4)</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LCS-MOLR (1 bit field)</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p>
            <w:pPr>
              <w:pStyle w:val="TAL"/>
              <w:rPr/>
            </w:pPr>
            <w:r>
              <w:rPr/>
              <w:t>Bit</w:t>
            </w:r>
          </w:p>
        </w:tc>
      </w:tr>
      <w:tr>
        <w:trPr>
          <w:cantSplit w:val="true"/>
        </w:trPr>
        <w:tc>
          <w:tcPr>
            <w:tcW w:w="284" w:type="dxa"/>
            <w:tcBorders>
              <w:start w:val="single" w:sz="4" w:space="0" w:color="000000"/>
            </w:tcBorders>
          </w:tcPr>
          <w:p>
            <w:pPr>
              <w:pStyle w:val="TAH"/>
              <w:rPr/>
            </w:pPr>
            <w:r>
              <w:rPr/>
              <w:t>4</w:t>
            </w:r>
          </w:p>
        </w:tc>
        <w:tc>
          <w:tcPr>
            <w:tcW w:w="284" w:type="dxa"/>
            <w:tcBorders/>
          </w:tcPr>
          <w:p>
            <w:pPr>
              <w:pStyle w:val="TAH"/>
              <w:snapToGrid w:val="false"/>
              <w:rPr/>
            </w:pPr>
            <w:r>
              <w:rPr/>
            </w:r>
          </w:p>
        </w:tc>
        <w:tc>
          <w:tcPr>
            <w:tcW w:w="283" w:type="dxa"/>
            <w:tcBorders/>
          </w:tcPr>
          <w:p>
            <w:pPr>
              <w:pStyle w:val="TAH"/>
              <w:snapToGrid w:val="false"/>
              <w:rPr/>
            </w:pPr>
            <w:r>
              <w:rPr/>
            </w:r>
          </w:p>
        </w:tc>
        <w:tc>
          <w:tcPr>
            <w:tcW w:w="283" w:type="dxa"/>
            <w:tcBorders/>
          </w:tcPr>
          <w:p>
            <w:pPr>
              <w:pStyle w:val="TAH"/>
              <w:snapToGrid w:val="false"/>
              <w:rPr/>
            </w:pPr>
            <w:r>
              <w:rPr/>
            </w:r>
          </w:p>
        </w:tc>
        <w:tc>
          <w:tcPr>
            <w:tcW w:w="5963"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rPr/>
            </w:pPr>
            <w:r>
              <w:rPr/>
              <w:t>LCS-MOLR via PS domain not supported</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rPr/>
            </w:pPr>
            <w:r>
              <w:rPr/>
              <w:t>LCS-MOLR via PS domain supported</w:t>
            </w:r>
          </w:p>
        </w:tc>
      </w:tr>
      <w:tr>
        <w:trPr>
          <w:cantSplit w:val="true"/>
        </w:trPr>
        <w:tc>
          <w:tcPr>
            <w:tcW w:w="7097" w:type="dxa"/>
            <w:gridSpan w:val="5"/>
            <w:tcBorders>
              <w:start w:val="single" w:sz="4" w:space="0" w:color="000000"/>
              <w:end w:val="single" w:sz="4" w:space="0" w:color="000000"/>
            </w:tcBorders>
          </w:tcPr>
          <w:p>
            <w:pPr>
              <w:pStyle w:val="TAL"/>
              <w:snapToGrid w:val="false"/>
              <w:rPr>
                <w:lang w:eastAsia="ja-JP"/>
              </w:rPr>
            </w:pPr>
            <w:r>
              <w:rPr>
                <w:lang w:eastAsia="ja-JP"/>
              </w:rPr>
            </w:r>
          </w:p>
        </w:tc>
      </w:tr>
      <w:tr>
        <w:trPr>
          <w:cantSplit w:val="true"/>
        </w:trPr>
        <w:tc>
          <w:tcPr>
            <w:tcW w:w="7097" w:type="dxa"/>
            <w:gridSpan w:val="5"/>
            <w:tcBorders>
              <w:start w:val="single" w:sz="4" w:space="0" w:color="000000"/>
              <w:end w:val="single" w:sz="4" w:space="0" w:color="000000"/>
            </w:tcBorders>
          </w:tcPr>
          <w:p>
            <w:pPr>
              <w:pStyle w:val="TAL"/>
              <w:rPr>
                <w:lang w:eastAsia="ja-JP"/>
              </w:rPr>
            </w:pPr>
            <w:r>
              <w:rPr>
                <w:lang w:eastAsia="ja-JP"/>
              </w:rPr>
              <w:t>MBMS (1 bit field)</w:t>
            </w:r>
          </w:p>
        </w:tc>
      </w:tr>
      <w:tr>
        <w:trPr>
          <w:cantSplit w:val="true"/>
        </w:trPr>
        <w:tc>
          <w:tcPr>
            <w:tcW w:w="7097" w:type="dxa"/>
            <w:gridSpan w:val="5"/>
            <w:tcBorders>
              <w:start w:val="single" w:sz="4" w:space="0" w:color="000000"/>
              <w:end w:val="single" w:sz="4" w:space="0" w:color="000000"/>
            </w:tcBorders>
          </w:tcPr>
          <w:p>
            <w:pPr>
              <w:pStyle w:val="TAL"/>
              <w:snapToGrid w:val="false"/>
              <w:rPr>
                <w:lang w:eastAsia="ja-JP"/>
              </w:rPr>
            </w:pPr>
            <w:r>
              <w:rPr>
                <w:lang w:eastAsia="ja-JP"/>
              </w:rPr>
            </w:r>
          </w:p>
          <w:p>
            <w:pPr>
              <w:pStyle w:val="TAL"/>
              <w:rPr>
                <w:lang w:eastAsia="ja-JP"/>
              </w:rPr>
            </w:pPr>
            <w:r>
              <w:rPr/>
              <w:t>Bit</w:t>
            </w:r>
          </w:p>
        </w:tc>
      </w:tr>
      <w:tr>
        <w:trPr>
          <w:cantSplit w:val="true"/>
        </w:trPr>
        <w:tc>
          <w:tcPr>
            <w:tcW w:w="284" w:type="dxa"/>
            <w:tcBorders>
              <w:start w:val="single" w:sz="4" w:space="0" w:color="000000"/>
            </w:tcBorders>
          </w:tcPr>
          <w:p>
            <w:pPr>
              <w:pStyle w:val="TAH"/>
              <w:rPr>
                <w:lang w:eastAsia="ja-JP"/>
              </w:rPr>
            </w:pPr>
            <w:r>
              <w:rPr>
                <w:lang w:eastAsia="ja-JP"/>
              </w:rPr>
              <w:t>3</w:t>
            </w:r>
          </w:p>
        </w:tc>
        <w:tc>
          <w:tcPr>
            <w:tcW w:w="284" w:type="dxa"/>
            <w:tcBorders/>
          </w:tcPr>
          <w:p>
            <w:pPr>
              <w:pStyle w:val="TAH"/>
              <w:snapToGrid w:val="false"/>
              <w:rPr>
                <w:lang w:eastAsia="ja-JP"/>
              </w:rPr>
            </w:pPr>
            <w:r>
              <w:rPr>
                <w:lang w:eastAsia="ja-JP"/>
              </w:rPr>
            </w:r>
          </w:p>
        </w:tc>
        <w:tc>
          <w:tcPr>
            <w:tcW w:w="283" w:type="dxa"/>
            <w:tcBorders/>
          </w:tcPr>
          <w:p>
            <w:pPr>
              <w:pStyle w:val="TAH"/>
              <w:snapToGrid w:val="false"/>
              <w:rPr/>
            </w:pPr>
            <w:r>
              <w:rPr/>
            </w:r>
          </w:p>
        </w:tc>
        <w:tc>
          <w:tcPr>
            <w:tcW w:w="283" w:type="dxa"/>
            <w:tcBorders/>
          </w:tcPr>
          <w:p>
            <w:pPr>
              <w:pStyle w:val="TAH"/>
              <w:snapToGrid w:val="false"/>
              <w:rPr/>
            </w:pPr>
            <w:r>
              <w:rPr/>
            </w:r>
          </w:p>
        </w:tc>
        <w:tc>
          <w:tcPr>
            <w:tcW w:w="5963"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rPr/>
            </w:pPr>
            <w:r>
              <w:rPr>
                <w:lang w:eastAsia="ja-JP"/>
              </w:rPr>
              <w:t xml:space="preserve">MBMS </w:t>
            </w:r>
            <w:r>
              <w:rPr/>
              <w:t>not supported</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rPr/>
            </w:pPr>
            <w:r>
              <w:rPr>
                <w:lang w:eastAsia="ja-JP"/>
              </w:rPr>
              <w:t>MBMS</w:t>
            </w:r>
            <w:r>
              <w:rPr/>
              <w:t xml:space="preserve"> supported</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lang w:eastAsia="ja-JP"/>
              </w:rPr>
              <w:t xml:space="preserve">IMS voice over PS session </w:t>
            </w:r>
            <w:r>
              <w:rPr/>
              <w:t>indicator (</w:t>
            </w:r>
            <w:r>
              <w:rPr>
                <w:lang w:eastAsia="ja-JP"/>
              </w:rPr>
              <w:t>IMS</w:t>
            </w:r>
            <w:r>
              <w:rPr/>
              <w:t xml:space="preserve"> VoPS) </w:t>
            </w:r>
            <w:r>
              <w:rPr>
                <w:lang w:eastAsia="ja-JP"/>
              </w:rPr>
              <w:t>(1 bit field)</w:t>
            </w:r>
          </w:p>
        </w:tc>
      </w:tr>
      <w:tr>
        <w:trPr>
          <w:cantSplit w:val="true"/>
        </w:trPr>
        <w:tc>
          <w:tcPr>
            <w:tcW w:w="7097" w:type="dxa"/>
            <w:gridSpan w:val="5"/>
            <w:tcBorders>
              <w:start w:val="single" w:sz="4" w:space="0" w:color="000000"/>
              <w:end w:val="single" w:sz="4" w:space="0" w:color="000000"/>
            </w:tcBorders>
          </w:tcPr>
          <w:p>
            <w:pPr>
              <w:pStyle w:val="TAL"/>
              <w:snapToGrid w:val="false"/>
              <w:rPr>
                <w:lang w:eastAsia="ja-JP"/>
              </w:rPr>
            </w:pPr>
            <w:r>
              <w:rPr>
                <w:lang w:eastAsia="ja-JP"/>
              </w:rPr>
            </w:r>
          </w:p>
        </w:tc>
      </w:tr>
      <w:tr>
        <w:trPr>
          <w:cantSplit w:val="true"/>
        </w:trPr>
        <w:tc>
          <w:tcPr>
            <w:tcW w:w="7097" w:type="dxa"/>
            <w:gridSpan w:val="5"/>
            <w:tcBorders>
              <w:start w:val="single" w:sz="4" w:space="0" w:color="000000"/>
              <w:end w:val="single" w:sz="4" w:space="0" w:color="000000"/>
            </w:tcBorders>
          </w:tcPr>
          <w:p>
            <w:pPr>
              <w:pStyle w:val="TAL"/>
              <w:rPr>
                <w:lang w:eastAsia="ja-JP"/>
              </w:rPr>
            </w:pPr>
            <w:r>
              <w:rPr/>
              <w:t>Bit</w:t>
            </w:r>
          </w:p>
        </w:tc>
      </w:tr>
      <w:tr>
        <w:trPr>
          <w:cantSplit w:val="true"/>
        </w:trPr>
        <w:tc>
          <w:tcPr>
            <w:tcW w:w="284" w:type="dxa"/>
            <w:tcBorders>
              <w:start w:val="single" w:sz="4" w:space="0" w:color="000000"/>
            </w:tcBorders>
          </w:tcPr>
          <w:p>
            <w:pPr>
              <w:pStyle w:val="TAH"/>
              <w:rPr>
                <w:lang w:eastAsia="ja-JP"/>
              </w:rPr>
            </w:pPr>
            <w:r>
              <w:rPr>
                <w:lang w:eastAsia="ja-JP"/>
              </w:rPr>
              <w:t>2</w:t>
            </w:r>
          </w:p>
        </w:tc>
        <w:tc>
          <w:tcPr>
            <w:tcW w:w="284" w:type="dxa"/>
            <w:tcBorders/>
          </w:tcPr>
          <w:p>
            <w:pPr>
              <w:pStyle w:val="TAH"/>
              <w:snapToGrid w:val="false"/>
              <w:rPr>
                <w:lang w:eastAsia="ja-JP"/>
              </w:rPr>
            </w:pPr>
            <w:r>
              <w:rPr>
                <w:lang w:eastAsia="ja-JP"/>
              </w:rPr>
            </w:r>
          </w:p>
        </w:tc>
        <w:tc>
          <w:tcPr>
            <w:tcW w:w="283" w:type="dxa"/>
            <w:tcBorders/>
          </w:tcPr>
          <w:p>
            <w:pPr>
              <w:pStyle w:val="TAH"/>
              <w:snapToGrid w:val="false"/>
              <w:rPr/>
            </w:pPr>
            <w:r>
              <w:rPr/>
            </w:r>
          </w:p>
        </w:tc>
        <w:tc>
          <w:tcPr>
            <w:tcW w:w="283" w:type="dxa"/>
            <w:tcBorders/>
          </w:tcPr>
          <w:p>
            <w:pPr>
              <w:pStyle w:val="TAH"/>
              <w:snapToGrid w:val="false"/>
              <w:rPr/>
            </w:pPr>
            <w:r>
              <w:rPr/>
            </w:r>
          </w:p>
        </w:tc>
        <w:tc>
          <w:tcPr>
            <w:tcW w:w="5963"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rPr/>
            </w:pPr>
            <w:r>
              <w:rPr>
                <w:lang w:eastAsia="ja-JP"/>
              </w:rPr>
              <w:t xml:space="preserve">IMS voice over PS session </w:t>
            </w:r>
            <w:r>
              <w:rPr/>
              <w:t>in Iu mode and A/Gb mode not supported</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rPr/>
            </w:pPr>
            <w:r>
              <w:rPr>
                <w:lang w:eastAsia="ja-JP"/>
              </w:rPr>
              <w:t>IMS voice over PS session</w:t>
            </w:r>
            <w:r>
              <w:rPr/>
              <w:t xml:space="preserve"> supported in Iu mode, but not supported in A/Gb mode</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lang w:eastAsia="ja-JP"/>
              </w:rPr>
              <w:t>Emergency bearer services indicator (EMC BS)</w:t>
            </w:r>
            <w:r>
              <w:rPr/>
              <w:t xml:space="preserve"> </w:t>
            </w:r>
            <w:r>
              <w:rPr>
                <w:lang w:eastAsia="ja-JP"/>
              </w:rPr>
              <w:t>(1 bit field)</w:t>
            </w:r>
          </w:p>
        </w:tc>
      </w:tr>
      <w:tr>
        <w:trPr>
          <w:cantSplit w:val="true"/>
        </w:trPr>
        <w:tc>
          <w:tcPr>
            <w:tcW w:w="7097" w:type="dxa"/>
            <w:gridSpan w:val="5"/>
            <w:tcBorders>
              <w:start w:val="single" w:sz="4" w:space="0" w:color="000000"/>
              <w:end w:val="single" w:sz="4" w:space="0" w:color="000000"/>
            </w:tcBorders>
          </w:tcPr>
          <w:p>
            <w:pPr>
              <w:pStyle w:val="TAL"/>
              <w:snapToGrid w:val="false"/>
              <w:rPr>
                <w:lang w:eastAsia="ja-JP"/>
              </w:rPr>
            </w:pPr>
            <w:r>
              <w:rPr>
                <w:lang w:eastAsia="ja-JP"/>
              </w:rPr>
            </w:r>
          </w:p>
        </w:tc>
      </w:tr>
      <w:tr>
        <w:trPr>
          <w:cantSplit w:val="true"/>
        </w:trPr>
        <w:tc>
          <w:tcPr>
            <w:tcW w:w="7097" w:type="dxa"/>
            <w:gridSpan w:val="5"/>
            <w:tcBorders>
              <w:start w:val="single" w:sz="4" w:space="0" w:color="000000"/>
              <w:end w:val="single" w:sz="4" w:space="0" w:color="000000"/>
            </w:tcBorders>
          </w:tcPr>
          <w:p>
            <w:pPr>
              <w:pStyle w:val="TAL"/>
              <w:rPr>
                <w:lang w:eastAsia="ja-JP"/>
              </w:rPr>
            </w:pPr>
            <w:r>
              <w:rPr/>
              <w:t>Bit</w:t>
            </w:r>
          </w:p>
        </w:tc>
      </w:tr>
      <w:tr>
        <w:trPr>
          <w:cantSplit w:val="true"/>
        </w:trPr>
        <w:tc>
          <w:tcPr>
            <w:tcW w:w="284" w:type="dxa"/>
            <w:tcBorders>
              <w:start w:val="single" w:sz="4" w:space="0" w:color="000000"/>
            </w:tcBorders>
          </w:tcPr>
          <w:p>
            <w:pPr>
              <w:pStyle w:val="TAH"/>
              <w:rPr>
                <w:lang w:eastAsia="ja-JP"/>
              </w:rPr>
            </w:pPr>
            <w:r>
              <w:rPr>
                <w:lang w:eastAsia="ja-JP"/>
              </w:rPr>
              <w:t>1</w:t>
            </w:r>
          </w:p>
        </w:tc>
        <w:tc>
          <w:tcPr>
            <w:tcW w:w="284" w:type="dxa"/>
            <w:tcBorders/>
          </w:tcPr>
          <w:p>
            <w:pPr>
              <w:pStyle w:val="TAH"/>
              <w:snapToGrid w:val="false"/>
              <w:rPr>
                <w:lang w:eastAsia="ja-JP"/>
              </w:rPr>
            </w:pPr>
            <w:r>
              <w:rPr>
                <w:lang w:eastAsia="ja-JP"/>
              </w:rPr>
            </w:r>
          </w:p>
        </w:tc>
        <w:tc>
          <w:tcPr>
            <w:tcW w:w="283" w:type="dxa"/>
            <w:tcBorders/>
          </w:tcPr>
          <w:p>
            <w:pPr>
              <w:pStyle w:val="TAH"/>
              <w:snapToGrid w:val="false"/>
              <w:rPr/>
            </w:pPr>
            <w:r>
              <w:rPr/>
            </w:r>
          </w:p>
        </w:tc>
        <w:tc>
          <w:tcPr>
            <w:tcW w:w="283" w:type="dxa"/>
            <w:tcBorders/>
          </w:tcPr>
          <w:p>
            <w:pPr>
              <w:pStyle w:val="TAH"/>
              <w:snapToGrid w:val="false"/>
              <w:rPr/>
            </w:pPr>
            <w:r>
              <w:rPr/>
            </w:r>
          </w:p>
        </w:tc>
        <w:tc>
          <w:tcPr>
            <w:tcW w:w="5963"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rPr/>
            </w:pPr>
            <w:r>
              <w:rPr>
                <w:lang w:eastAsia="ja-JP"/>
              </w:rPr>
              <w:t xml:space="preserve">Emergency bearer services </w:t>
            </w:r>
            <w:r>
              <w:rPr/>
              <w:t>in Iu mode and A/Gb mode not supported</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rPr/>
            </w:pPr>
            <w:r>
              <w:rPr>
                <w:lang w:eastAsia="ja-JP"/>
              </w:rPr>
              <w:t xml:space="preserve">Emergency bearer services supported </w:t>
            </w:r>
            <w:r>
              <w:rPr/>
              <w:t>in Iu mode, but not supported in A/Gb mode</w:t>
            </w:r>
          </w:p>
        </w:tc>
      </w:tr>
      <w:tr>
        <w:trPr>
          <w:cantSplit w:val="true"/>
        </w:trPr>
        <w:tc>
          <w:tcPr>
            <w:tcW w:w="7097" w:type="dxa"/>
            <w:gridSpan w:val="5"/>
            <w:tcBorders>
              <w:start w:val="single" w:sz="4" w:space="0" w:color="000000"/>
              <w:bottom w:val="single" w:sz="4" w:space="0" w:color="000000"/>
              <w:end w:val="single" w:sz="4" w:space="0" w:color="000000"/>
            </w:tcBorders>
          </w:tcPr>
          <w:p>
            <w:pPr>
              <w:pStyle w:val="TAL"/>
              <w:snapToGrid w:val="false"/>
              <w:rPr/>
            </w:pPr>
            <w:r>
              <w:rPr/>
            </w:r>
          </w:p>
        </w:tc>
      </w:tr>
    </w:tbl>
    <w:p>
      <w:pPr>
        <w:pStyle w:val="Normal"/>
        <w:rPr/>
      </w:pPr>
      <w:r>
        <w:rPr/>
      </w:r>
    </w:p>
    <w:p>
      <w:pPr>
        <w:pStyle w:val="Heading4"/>
        <w:bidi w:val="0"/>
        <w:ind w:start="1418" w:hanging="1418"/>
        <w:jc w:val="start"/>
        <w:rPr/>
      </w:pPr>
      <w:bookmarkStart w:id="1191" w:name="__RefHeading___Toc502231935"/>
      <w:bookmarkEnd w:id="1191"/>
      <w:r>
        <w:rPr/>
        <w:t>10.5.5.24</w:t>
        <w:tab/>
        <w:t>Inter RAT information container</w:t>
      </w:r>
    </w:p>
    <w:p>
      <w:pPr>
        <w:pStyle w:val="Normal"/>
        <w:rPr/>
      </w:pPr>
      <w:r>
        <w:rPr/>
        <w:t xml:space="preserve">The purpose of the </w:t>
      </w:r>
      <w:r>
        <w:rPr>
          <w:i/>
        </w:rPr>
        <w:t>Inter RAT information container</w:t>
      </w:r>
      <w:r>
        <w:rPr/>
        <w:t xml:space="preserve"> information element is to supply the network with Iu mode related information that needs to be transferred at PS inter-system handover to Iu mode (see 3GPP TS 43.129 [113]).</w:t>
      </w:r>
    </w:p>
    <w:p>
      <w:pPr>
        <w:pStyle w:val="B1"/>
        <w:ind w:start="0" w:hanging="0"/>
        <w:rPr/>
      </w:pPr>
      <w:r>
        <w:rPr/>
        <w:t xml:space="preserve">The </w:t>
      </w:r>
      <w:r>
        <w:rPr>
          <w:i/>
        </w:rPr>
        <w:t>Inter RAT information container</w:t>
      </w:r>
      <w:r>
        <w:rPr/>
        <w:t xml:space="preserve"> information element is coded as shown in figure 10.5.150/3GPP TS 24.008.</w:t>
      </w:r>
    </w:p>
    <w:p>
      <w:pPr>
        <w:pStyle w:val="Normal"/>
        <w:rPr/>
      </w:pPr>
      <w:r>
        <w:rPr/>
        <w:t xml:space="preserve">The </w:t>
      </w:r>
      <w:r>
        <w:rPr>
          <w:i/>
        </w:rPr>
        <w:t>Inter RAT information container</w:t>
      </w:r>
      <w:r>
        <w:rPr/>
        <w:t xml:space="preserve"> information element is a type 4 information element with a minimum length of 3 octets and a maximum length of 250 octets.</w:t>
      </w:r>
    </w:p>
    <w:p>
      <w:pPr>
        <w:pStyle w:val="Normal"/>
        <w:rPr/>
      </w:pPr>
      <w:r>
        <w:rPr/>
        <w:t>The Inter RAT information container contains:</w:t>
      </w:r>
    </w:p>
    <w:p>
      <w:pPr>
        <w:pStyle w:val="B1"/>
        <w:rPr/>
      </w:pPr>
      <w:r>
        <w:rPr/>
        <w:t>-</w:t>
        <w:tab/>
        <w:t xml:space="preserve">predefined configuration status information; </w:t>
      </w:r>
    </w:p>
    <w:p>
      <w:pPr>
        <w:pStyle w:val="B1"/>
        <w:rPr/>
      </w:pPr>
      <w:r>
        <w:rPr/>
        <w:t>-</w:t>
        <w:tab/>
        <w:t>mobile station security information to be used after handover to Iu mode, which includes the START-PS value that is stored by the MS at handover from Iu mode to A/Gb mode (see 3GPP TS 33.102 [5a]); and/or</w:t>
      </w:r>
    </w:p>
    <w:p>
      <w:pPr>
        <w:pStyle w:val="B1"/>
        <w:rPr/>
      </w:pPr>
      <w:r>
        <w:rPr/>
        <w:t>-</w:t>
        <w:tab/>
        <w:t>the specific Iu mode radio capabilities of the mobile station, i.e. UE RAC (see 3GPP TS 25.331 [23c]).</w:t>
      </w:r>
    </w:p>
    <w:p>
      <w:pPr>
        <w:pStyle w:val="TH"/>
        <w:rPr/>
      </w:pPr>
      <w:r>
        <w:rPr/>
      </w:r>
    </w:p>
    <w:tbl>
      <w:tblPr>
        <w:tblW w:w="5812" w:type="dxa"/>
        <w:jc w:val="center"/>
        <w:tblInd w:w="0" w:type="dxa"/>
        <w:tblCellMar>
          <w:top w:w="0" w:type="dxa"/>
          <w:start w:w="108" w:type="dxa"/>
          <w:bottom w:w="0" w:type="dxa"/>
          <w:end w:w="108" w:type="dxa"/>
        </w:tblCellMar>
      </w:tblPr>
      <w:tblGrid>
        <w:gridCol w:w="567"/>
        <w:gridCol w:w="567"/>
        <w:gridCol w:w="567"/>
        <w:gridCol w:w="567"/>
        <w:gridCol w:w="547"/>
        <w:gridCol w:w="587"/>
        <w:gridCol w:w="567"/>
        <w:gridCol w:w="567"/>
        <w:gridCol w:w="1276"/>
      </w:tblGrid>
      <w:tr>
        <w:trPr/>
        <w:tc>
          <w:tcPr>
            <w:tcW w:w="567" w:type="dxa"/>
            <w:tcBorders/>
          </w:tcPr>
          <w:p>
            <w:pPr>
              <w:pStyle w:val="TAC"/>
              <w:rPr/>
            </w:pPr>
            <w:r>
              <w:rPr/>
              <w:t>8</w:t>
            </w:r>
          </w:p>
        </w:tc>
        <w:tc>
          <w:tcPr>
            <w:tcW w:w="567" w:type="dxa"/>
            <w:tcBorders/>
          </w:tcPr>
          <w:p>
            <w:pPr>
              <w:pStyle w:val="TAC"/>
              <w:rPr/>
            </w:pPr>
            <w:r>
              <w:rPr/>
              <w:t>7</w:t>
            </w:r>
          </w:p>
        </w:tc>
        <w:tc>
          <w:tcPr>
            <w:tcW w:w="567" w:type="dxa"/>
            <w:tcBorders/>
          </w:tcPr>
          <w:p>
            <w:pPr>
              <w:pStyle w:val="TAC"/>
              <w:rPr/>
            </w:pPr>
            <w:r>
              <w:rPr/>
              <w:t>6</w:t>
            </w:r>
          </w:p>
        </w:tc>
        <w:tc>
          <w:tcPr>
            <w:tcW w:w="567" w:type="dxa"/>
            <w:tcBorders/>
          </w:tcPr>
          <w:p>
            <w:pPr>
              <w:pStyle w:val="TAC"/>
              <w:rPr/>
            </w:pPr>
            <w:r>
              <w:rPr/>
              <w:t>5</w:t>
            </w:r>
          </w:p>
        </w:tc>
        <w:tc>
          <w:tcPr>
            <w:tcW w:w="547" w:type="dxa"/>
            <w:tcBorders/>
          </w:tcPr>
          <w:p>
            <w:pPr>
              <w:pStyle w:val="TAC"/>
              <w:rPr/>
            </w:pPr>
            <w:r>
              <w:rPr/>
              <w:t>4</w:t>
            </w:r>
          </w:p>
        </w:tc>
        <w:tc>
          <w:tcPr>
            <w:tcW w:w="587" w:type="dxa"/>
            <w:tcBorders/>
          </w:tcPr>
          <w:p>
            <w:pPr>
              <w:pStyle w:val="TAC"/>
              <w:rPr/>
            </w:pPr>
            <w:r>
              <w:rPr/>
              <w:t>3</w:t>
            </w:r>
          </w:p>
        </w:tc>
        <w:tc>
          <w:tcPr>
            <w:tcW w:w="567" w:type="dxa"/>
            <w:tcBorders/>
          </w:tcPr>
          <w:p>
            <w:pPr>
              <w:pStyle w:val="TAC"/>
              <w:rPr/>
            </w:pPr>
            <w:r>
              <w:rPr/>
              <w:t>2</w:t>
            </w:r>
          </w:p>
        </w:tc>
        <w:tc>
          <w:tcPr>
            <w:tcW w:w="567" w:type="dxa"/>
            <w:tcBorders/>
          </w:tcPr>
          <w:p>
            <w:pPr>
              <w:pStyle w:val="TAC"/>
              <w:rPr/>
            </w:pPr>
            <w:r>
              <w:rPr/>
              <w:t>1</w:t>
            </w:r>
          </w:p>
        </w:tc>
        <w:tc>
          <w:tcPr>
            <w:tcW w:w="1276" w:type="dxa"/>
            <w:tcBorders/>
          </w:tcPr>
          <w:p>
            <w:pPr>
              <w:pStyle w:val="TAC"/>
              <w:snapToGrid w:val="false"/>
              <w:rPr/>
            </w:pPr>
            <w:r>
              <w:rPr/>
            </w:r>
          </w:p>
        </w:tc>
      </w:tr>
      <w:tr>
        <w:trPr>
          <w:cantSplit w:val="true"/>
        </w:trPr>
        <w:tc>
          <w:tcPr>
            <w:tcW w:w="4536" w:type="dxa"/>
            <w:gridSpan w:val="8"/>
            <w:tcBorders>
              <w:top w:val="single" w:sz="4" w:space="0" w:color="000000"/>
              <w:start w:val="single" w:sz="4" w:space="0" w:color="000000"/>
              <w:bottom w:val="single" w:sz="4" w:space="0" w:color="000000"/>
            </w:tcBorders>
          </w:tcPr>
          <w:p>
            <w:pPr>
              <w:pStyle w:val="TAC"/>
              <w:rPr>
                <w:lang w:val="fr-FR"/>
              </w:rPr>
            </w:pPr>
            <w:r>
              <w:rPr>
                <w:lang w:val="fr-FR"/>
              </w:rPr>
              <w:t>Inter RAT information container IEI</w:t>
            </w:r>
          </w:p>
        </w:tc>
        <w:tc>
          <w:tcPr>
            <w:tcW w:w="1276" w:type="dxa"/>
            <w:tcBorders>
              <w:start w:val="single" w:sz="4" w:space="0" w:color="000000"/>
            </w:tcBorders>
          </w:tcPr>
          <w:p>
            <w:pPr>
              <w:pStyle w:val="TAC"/>
              <w:rPr/>
            </w:pPr>
            <w:r>
              <w:rPr/>
              <w:t>octet 1</w:t>
            </w:r>
          </w:p>
        </w:tc>
      </w:tr>
      <w:tr>
        <w:trPr>
          <w:cantSplit w:val="true"/>
        </w:trPr>
        <w:tc>
          <w:tcPr>
            <w:tcW w:w="4536" w:type="dxa"/>
            <w:gridSpan w:val="8"/>
            <w:tcBorders>
              <w:top w:val="single" w:sz="4" w:space="0" w:color="000000"/>
              <w:start w:val="single" w:sz="4" w:space="0" w:color="000000"/>
              <w:bottom w:val="single" w:sz="4" w:space="0" w:color="000000"/>
            </w:tcBorders>
          </w:tcPr>
          <w:p>
            <w:pPr>
              <w:pStyle w:val="TAC"/>
              <w:rPr/>
            </w:pPr>
            <w:r>
              <w:rPr/>
              <w:t xml:space="preserve">Length of </w:t>
            </w:r>
            <w:r>
              <w:rPr>
                <w:iCs/>
              </w:rPr>
              <w:t>i</w:t>
            </w:r>
            <w:r>
              <w:rPr/>
              <w:t>nter RAT information container</w:t>
            </w:r>
          </w:p>
        </w:tc>
        <w:tc>
          <w:tcPr>
            <w:tcW w:w="1276" w:type="dxa"/>
            <w:tcBorders>
              <w:start w:val="single" w:sz="4" w:space="0" w:color="000000"/>
            </w:tcBorders>
          </w:tcPr>
          <w:p>
            <w:pPr>
              <w:pStyle w:val="TAC"/>
              <w:rPr/>
            </w:pPr>
            <w:r>
              <w:rPr/>
              <w:t>octet 2</w:t>
            </w:r>
          </w:p>
        </w:tc>
      </w:tr>
      <w:tr>
        <w:trPr>
          <w:cantSplit w:val="true"/>
        </w:trPr>
        <w:tc>
          <w:tcPr>
            <w:tcW w:w="4536" w:type="dxa"/>
            <w:gridSpan w:val="8"/>
            <w:tcBorders>
              <w:top w:val="single" w:sz="4" w:space="0" w:color="000000"/>
              <w:start w:val="single" w:sz="4" w:space="0" w:color="000000"/>
              <w:bottom w:val="single" w:sz="4" w:space="0" w:color="000000"/>
            </w:tcBorders>
          </w:tcPr>
          <w:p>
            <w:pPr>
              <w:pStyle w:val="TAC"/>
              <w:rPr/>
            </w:pPr>
            <w:r>
              <w:rPr/>
              <w:t>Inter RAT information container value part</w:t>
            </w:r>
          </w:p>
        </w:tc>
        <w:tc>
          <w:tcPr>
            <w:tcW w:w="1276" w:type="dxa"/>
            <w:tcBorders>
              <w:start w:val="single" w:sz="4" w:space="0" w:color="000000"/>
            </w:tcBorders>
          </w:tcPr>
          <w:p>
            <w:pPr>
              <w:pStyle w:val="TAC"/>
              <w:rPr/>
            </w:pPr>
            <w:r>
              <w:rPr/>
              <w:t>octet 3-250</w:t>
            </w:r>
          </w:p>
        </w:tc>
      </w:tr>
    </w:tbl>
    <w:p>
      <w:pPr>
        <w:pStyle w:val="EQ"/>
        <w:rPr/>
      </w:pPr>
      <w:r>
        <w:rPr/>
      </w:r>
    </w:p>
    <w:p>
      <w:pPr>
        <w:pStyle w:val="TF"/>
        <w:rPr/>
      </w:pPr>
      <w:r>
        <w:rPr>
          <w:lang w:val="fr-FR"/>
        </w:rPr>
        <w:t>Figure 10.5.150/3GPP TS 24.008: </w:t>
      </w:r>
      <w:r>
        <w:rPr>
          <w:i/>
          <w:iCs/>
          <w:lang w:val="fr-FR"/>
        </w:rPr>
        <w:t>Inter RAT information container</w:t>
      </w:r>
      <w:r>
        <w:rPr>
          <w:lang w:val="fr-FR"/>
        </w:rPr>
        <w:t xml:space="preserve"> information element</w:t>
      </w:r>
    </w:p>
    <w:p>
      <w:pPr>
        <w:pStyle w:val="Normal"/>
        <w:rPr/>
      </w:pPr>
      <w:r>
        <w:rPr/>
        <w:t xml:space="preserve">The value part of the </w:t>
      </w:r>
      <w:r>
        <w:rPr>
          <w:i/>
        </w:rPr>
        <w:t xml:space="preserve">Inter RAT </w:t>
      </w:r>
      <w:r>
        <w:rPr>
          <w:i/>
          <w:iCs/>
        </w:rPr>
        <w:t>i</w:t>
      </w:r>
      <w:r>
        <w:rPr>
          <w:i/>
        </w:rPr>
        <w:t>nformation container</w:t>
      </w:r>
      <w:r>
        <w:rPr/>
        <w:t xml:space="preserve"> information element is the INTER RAT HANDOVER INFO as defined in 3GPP TS 25.331 [23c]. If this field includes padding bits, they are defined in 3GPP TS 25.331 [23c].</w:t>
      </w:r>
    </w:p>
    <w:p>
      <w:pPr>
        <w:pStyle w:val="Heading4"/>
        <w:bidi w:val="0"/>
        <w:ind w:start="1418" w:hanging="1418"/>
        <w:jc w:val="start"/>
        <w:rPr/>
      </w:pPr>
      <w:bookmarkStart w:id="1192" w:name="__RefHeading___Toc502231936"/>
      <w:bookmarkEnd w:id="1192"/>
      <w:r>
        <w:rPr/>
        <w:t>10.5.5.25</w:t>
        <w:tab/>
        <w:t>Requested MS information</w:t>
      </w:r>
    </w:p>
    <w:p>
      <w:pPr>
        <w:pStyle w:val="Normal"/>
        <w:rPr/>
      </w:pPr>
      <w:r>
        <w:rPr/>
        <w:t xml:space="preserve">The purpose of the </w:t>
      </w:r>
      <w:r>
        <w:rPr>
          <w:i/>
          <w:iCs/>
        </w:rPr>
        <w:t xml:space="preserve">Requested MS </w:t>
      </w:r>
      <w:r>
        <w:rPr>
          <w:i/>
        </w:rPr>
        <w:t>i</w:t>
      </w:r>
      <w:r>
        <w:rPr>
          <w:i/>
          <w:iCs/>
        </w:rPr>
        <w:t>nformation</w:t>
      </w:r>
      <w:r>
        <w:rPr/>
        <w:t xml:space="preserve"> information element is to indicate whether certain feature-related information is requested from the MS by the network. </w:t>
      </w:r>
      <w:r>
        <w:rPr>
          <w:lang w:eastAsia="de-DE"/>
        </w:rPr>
        <w:t>If this IE is not included then no information is requested.</w:t>
      </w:r>
    </w:p>
    <w:p>
      <w:pPr>
        <w:pStyle w:val="Normal"/>
        <w:rPr/>
      </w:pPr>
      <w:r>
        <w:rPr/>
        <w:t xml:space="preserve">The </w:t>
      </w:r>
      <w:r>
        <w:rPr>
          <w:i/>
          <w:iCs/>
        </w:rPr>
        <w:t xml:space="preserve">Requested MS </w:t>
      </w:r>
      <w:r>
        <w:rPr>
          <w:i/>
        </w:rPr>
        <w:t>i</w:t>
      </w:r>
      <w:r>
        <w:rPr>
          <w:i/>
          <w:iCs/>
        </w:rPr>
        <w:t>nformation</w:t>
      </w:r>
      <w:r>
        <w:rPr/>
        <w:t xml:space="preserve"> information element is coded as shown in figure 10.5.151/3GPP TS 24.008 and table 10.5.166/3GPP TS 24.008.</w:t>
      </w:r>
    </w:p>
    <w:p>
      <w:pPr>
        <w:pStyle w:val="Normal"/>
        <w:rPr/>
      </w:pPr>
      <w:r>
        <w:rPr/>
        <w:t xml:space="preserve">The </w:t>
      </w:r>
      <w:r>
        <w:rPr>
          <w:i/>
          <w:iCs/>
        </w:rPr>
        <w:t xml:space="preserve">Requested MS </w:t>
      </w:r>
      <w:r>
        <w:rPr>
          <w:i/>
        </w:rPr>
        <w:t>i</w:t>
      </w:r>
      <w:r>
        <w:rPr>
          <w:i/>
          <w:iCs/>
        </w:rPr>
        <w:t>nformation</w:t>
      </w:r>
      <w:r>
        <w:rPr/>
        <w:t xml:space="preserve"> is a type 1 information element.</w:t>
      </w:r>
    </w:p>
    <w:p>
      <w:pPr>
        <w:pStyle w:val="TH"/>
        <w:rPr/>
      </w:pPr>
      <w:r>
        <w:rPr/>
      </w:r>
    </w:p>
    <w:tbl>
      <w:tblPr>
        <w:tblW w:w="7232" w:type="dxa"/>
        <w:jc w:val="center"/>
        <w:tblInd w:w="0" w:type="dxa"/>
        <w:tblCellMar>
          <w:top w:w="0" w:type="dxa"/>
          <w:start w:w="108" w:type="dxa"/>
          <w:bottom w:w="0" w:type="dxa"/>
          <w:end w:w="108" w:type="dxa"/>
        </w:tblCellMar>
      </w:tblPr>
      <w:tblGrid>
        <w:gridCol w:w="709"/>
        <w:gridCol w:w="709"/>
        <w:gridCol w:w="709"/>
        <w:gridCol w:w="709"/>
        <w:gridCol w:w="709"/>
        <w:gridCol w:w="709"/>
        <w:gridCol w:w="33"/>
        <w:gridCol w:w="676"/>
        <w:gridCol w:w="709"/>
        <w:gridCol w:w="1560"/>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gridSpan w:val="2"/>
            <w:tcBorders/>
          </w:tcPr>
          <w:p>
            <w:pPr>
              <w:pStyle w:val="TAC"/>
              <w:rPr/>
            </w:pPr>
            <w:r>
              <w:rPr/>
              <w:t>2</w:t>
            </w:r>
          </w:p>
        </w:tc>
        <w:tc>
          <w:tcPr>
            <w:tcW w:w="709" w:type="dxa"/>
            <w:tcBorders/>
          </w:tcPr>
          <w:p>
            <w:pPr>
              <w:pStyle w:val="TAC"/>
              <w:rPr/>
            </w:pPr>
            <w:r>
              <w:rPr/>
              <w:t>1</w:t>
            </w:r>
          </w:p>
        </w:tc>
        <w:tc>
          <w:tcPr>
            <w:tcW w:w="1560" w:type="dxa"/>
            <w:tcBorders/>
          </w:tcPr>
          <w:p>
            <w:pPr>
              <w:pStyle w:val="TAL"/>
              <w:snapToGrid w:val="false"/>
              <w:rPr/>
            </w:pPr>
            <w:r>
              <w:rPr/>
            </w:r>
          </w:p>
        </w:tc>
      </w:tr>
      <w:tr>
        <w:trPr>
          <w:cantSplit w:val="true"/>
        </w:trPr>
        <w:tc>
          <w:tcPr>
            <w:tcW w:w="2836" w:type="dxa"/>
            <w:gridSpan w:val="4"/>
            <w:tcBorders>
              <w:top w:val="single" w:sz="4" w:space="0" w:color="000000"/>
              <w:start w:val="single" w:sz="4" w:space="0" w:color="000000"/>
              <w:bottom w:val="single" w:sz="4" w:space="0" w:color="000000"/>
            </w:tcBorders>
          </w:tcPr>
          <w:p>
            <w:pPr>
              <w:pStyle w:val="TAC"/>
              <w:rPr/>
            </w:pPr>
            <w:r>
              <w:rPr/>
              <w:t>Requested MS information</w:t>
            </w:r>
          </w:p>
          <w:p>
            <w:pPr>
              <w:pStyle w:val="TAC"/>
              <w:rPr/>
            </w:pPr>
            <w:r>
              <w:rPr/>
              <w:t xml:space="preserve">IEI </w:t>
            </w:r>
          </w:p>
        </w:tc>
        <w:tc>
          <w:tcPr>
            <w:tcW w:w="709" w:type="dxa"/>
            <w:tcBorders>
              <w:top w:val="single" w:sz="4" w:space="0" w:color="000000"/>
              <w:start w:val="single" w:sz="4" w:space="0" w:color="000000"/>
              <w:bottom w:val="single" w:sz="4" w:space="0" w:color="000000"/>
            </w:tcBorders>
          </w:tcPr>
          <w:p>
            <w:pPr>
              <w:pStyle w:val="TAC"/>
              <w:rPr>
                <w:sz w:val="16"/>
              </w:rPr>
            </w:pPr>
            <w:r>
              <w:rPr>
                <w:sz w:val="16"/>
              </w:rPr>
              <w:t>I-RAT</w:t>
            </w:r>
          </w:p>
        </w:tc>
        <w:tc>
          <w:tcPr>
            <w:tcW w:w="742" w:type="dxa"/>
            <w:gridSpan w:val="2"/>
            <w:tcBorders>
              <w:top w:val="single" w:sz="4" w:space="0" w:color="000000"/>
              <w:start w:val="single" w:sz="4" w:space="0" w:color="000000"/>
              <w:bottom w:val="single" w:sz="4" w:space="0" w:color="000000"/>
            </w:tcBorders>
          </w:tcPr>
          <w:p>
            <w:pPr>
              <w:pStyle w:val="TAC"/>
              <w:rPr>
                <w:sz w:val="16"/>
              </w:rPr>
            </w:pPr>
            <w:r>
              <w:rPr>
                <w:sz w:val="16"/>
              </w:rPr>
              <w:t>I-RAT2</w:t>
            </w:r>
          </w:p>
        </w:tc>
        <w:tc>
          <w:tcPr>
            <w:tcW w:w="1385" w:type="dxa"/>
            <w:gridSpan w:val="2"/>
            <w:tcBorders>
              <w:top w:val="single" w:sz="4" w:space="0" w:color="000000"/>
              <w:start w:val="single" w:sz="4" w:space="0" w:color="000000"/>
              <w:bottom w:val="single" w:sz="4" w:space="0" w:color="000000"/>
            </w:tcBorders>
          </w:tcPr>
          <w:p>
            <w:pPr>
              <w:pStyle w:val="TAC"/>
              <w:rPr/>
            </w:pPr>
            <w:r>
              <w:rPr/>
              <w:t>0           0             Spare</w:t>
            </w:r>
          </w:p>
        </w:tc>
        <w:tc>
          <w:tcPr>
            <w:tcW w:w="1560" w:type="dxa"/>
            <w:tcBorders>
              <w:start w:val="single" w:sz="4" w:space="0" w:color="000000"/>
            </w:tcBorders>
          </w:tcPr>
          <w:p>
            <w:pPr>
              <w:pStyle w:val="TAL"/>
              <w:rPr/>
            </w:pPr>
            <w:r>
              <w:rPr/>
              <w:t>octet 1</w:t>
            </w:r>
          </w:p>
        </w:tc>
      </w:tr>
    </w:tbl>
    <w:p>
      <w:pPr>
        <w:pStyle w:val="EQ"/>
        <w:rPr/>
      </w:pPr>
      <w:r>
        <w:rPr/>
      </w:r>
    </w:p>
    <w:p>
      <w:pPr>
        <w:pStyle w:val="TF"/>
        <w:rPr/>
      </w:pPr>
      <w:r>
        <w:rPr/>
        <w:t xml:space="preserve">Figure 10.5.151/3GPP TS 24.008: </w:t>
      </w:r>
      <w:r>
        <w:rPr>
          <w:i/>
          <w:iCs/>
        </w:rPr>
        <w:t xml:space="preserve">Requested MS </w:t>
      </w:r>
      <w:r>
        <w:rPr>
          <w:i/>
        </w:rPr>
        <w:t>i</w:t>
      </w:r>
      <w:r>
        <w:rPr>
          <w:i/>
          <w:iCs/>
        </w:rPr>
        <w:t>nformation</w:t>
      </w:r>
      <w:r>
        <w:rPr/>
        <w:t xml:space="preserve"> information element</w:t>
      </w:r>
    </w:p>
    <w:p>
      <w:pPr>
        <w:pStyle w:val="TH"/>
        <w:rPr/>
      </w:pPr>
      <w:r>
        <w:rPr/>
        <w:t xml:space="preserve">Table 10.5.166/3GPP TS 24.008: </w:t>
      </w:r>
      <w:r>
        <w:rPr>
          <w:i/>
          <w:iCs/>
        </w:rPr>
        <w:t xml:space="preserve">Requested MS </w:t>
      </w:r>
      <w:r>
        <w:rPr>
          <w:i/>
        </w:rPr>
        <w:t>i</w:t>
      </w:r>
      <w:r>
        <w:rPr>
          <w:i/>
          <w:iCs/>
        </w:rPr>
        <w:t>nformation</w:t>
      </w:r>
      <w:r>
        <w:rPr/>
        <w:t xml:space="preserve"> information element</w:t>
      </w:r>
    </w:p>
    <w:tbl>
      <w:tblPr>
        <w:tblW w:w="7097" w:type="dxa"/>
        <w:jc w:val="center"/>
        <w:tblInd w:w="0" w:type="dxa"/>
        <w:tblCellMar>
          <w:top w:w="0" w:type="dxa"/>
          <w:start w:w="108" w:type="dxa"/>
          <w:bottom w:w="0" w:type="dxa"/>
          <w:end w:w="108" w:type="dxa"/>
        </w:tblCellMar>
      </w:tblPr>
      <w:tblGrid>
        <w:gridCol w:w="284"/>
        <w:gridCol w:w="284"/>
        <w:gridCol w:w="283"/>
        <w:gridCol w:w="283"/>
        <w:gridCol w:w="5963"/>
      </w:tblGrid>
      <w:tr>
        <w:trPr>
          <w:cantSplit w:val="true"/>
        </w:trPr>
        <w:tc>
          <w:tcPr>
            <w:tcW w:w="7097" w:type="dxa"/>
            <w:gridSpan w:val="5"/>
            <w:tcBorders>
              <w:top w:val="single" w:sz="4" w:space="0" w:color="000000"/>
              <w:start w:val="single" w:sz="4" w:space="0" w:color="000000"/>
              <w:end w:val="single" w:sz="4" w:space="0" w:color="000000"/>
            </w:tcBorders>
          </w:tcPr>
          <w:p>
            <w:pPr>
              <w:pStyle w:val="TAL"/>
              <w:rPr/>
            </w:pPr>
            <w:r>
              <w:rPr/>
              <w:t>Requested MS information value (octet 1, bit 1 to 4)</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I-RAT (1 bit field)</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p>
            <w:pPr>
              <w:pStyle w:val="TAL"/>
              <w:rPr/>
            </w:pPr>
            <w:r>
              <w:rPr/>
              <w:t>Bit</w:t>
            </w:r>
          </w:p>
        </w:tc>
      </w:tr>
      <w:tr>
        <w:trPr>
          <w:cantSplit w:val="true"/>
        </w:trPr>
        <w:tc>
          <w:tcPr>
            <w:tcW w:w="284" w:type="dxa"/>
            <w:tcBorders>
              <w:start w:val="single" w:sz="4" w:space="0" w:color="000000"/>
            </w:tcBorders>
          </w:tcPr>
          <w:p>
            <w:pPr>
              <w:pStyle w:val="TAH"/>
              <w:rPr/>
            </w:pPr>
            <w:r>
              <w:rPr/>
              <w:t>4</w:t>
            </w:r>
          </w:p>
        </w:tc>
        <w:tc>
          <w:tcPr>
            <w:tcW w:w="284" w:type="dxa"/>
            <w:tcBorders/>
          </w:tcPr>
          <w:p>
            <w:pPr>
              <w:pStyle w:val="TAH"/>
              <w:snapToGrid w:val="false"/>
              <w:rPr/>
            </w:pPr>
            <w:r>
              <w:rPr/>
            </w:r>
          </w:p>
        </w:tc>
        <w:tc>
          <w:tcPr>
            <w:tcW w:w="283" w:type="dxa"/>
            <w:tcBorders/>
          </w:tcPr>
          <w:p>
            <w:pPr>
              <w:pStyle w:val="TAH"/>
              <w:snapToGrid w:val="false"/>
              <w:rPr/>
            </w:pPr>
            <w:r>
              <w:rPr/>
            </w:r>
          </w:p>
        </w:tc>
        <w:tc>
          <w:tcPr>
            <w:tcW w:w="283" w:type="dxa"/>
            <w:tcBorders/>
          </w:tcPr>
          <w:p>
            <w:pPr>
              <w:pStyle w:val="TAH"/>
              <w:snapToGrid w:val="false"/>
              <w:rPr/>
            </w:pPr>
            <w:r>
              <w:rPr/>
            </w:r>
          </w:p>
        </w:tc>
        <w:tc>
          <w:tcPr>
            <w:tcW w:w="5963"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rPr/>
            </w:pPr>
            <w:r>
              <w:rPr/>
              <w:t>Inter RAT information container IE not requested</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rPr>
                <w:lang w:val="fr-FR"/>
              </w:rPr>
            </w:pPr>
            <w:r>
              <w:rPr>
                <w:lang w:val="fr-FR"/>
              </w:rPr>
              <w:t>Inter RAT information container IE requested</w:t>
            </w:r>
          </w:p>
        </w:tc>
      </w:tr>
      <w:tr>
        <w:trPr>
          <w:cantSplit w:val="true"/>
        </w:trPr>
        <w:tc>
          <w:tcPr>
            <w:tcW w:w="7097" w:type="dxa"/>
            <w:gridSpan w:val="5"/>
            <w:tcBorders>
              <w:start w:val="single" w:sz="4" w:space="0" w:color="000000"/>
              <w:bottom w:val="single" w:sz="4" w:space="0" w:color="000000"/>
              <w:end w:val="single" w:sz="4" w:space="0" w:color="000000"/>
            </w:tcBorders>
          </w:tcPr>
          <w:p>
            <w:pPr>
              <w:pStyle w:val="TAL"/>
              <w:snapToGrid w:val="false"/>
              <w:rPr>
                <w:lang w:val="fr-FR"/>
              </w:rPr>
            </w:pPr>
            <w:r>
              <w:rPr>
                <w:lang w:val="fr-FR"/>
              </w:rPr>
            </w:r>
          </w:p>
          <w:p>
            <w:pPr>
              <w:pStyle w:val="TAL"/>
              <w:rPr>
                <w:lang w:val="en-US"/>
              </w:rPr>
            </w:pPr>
            <w:r>
              <w:rPr/>
              <w:t>I-RAT2 (1 bit field)</w:t>
            </w:r>
          </w:p>
          <w:p>
            <w:pPr>
              <w:pStyle w:val="TAL"/>
              <w:rPr>
                <w:lang w:val="en-US"/>
              </w:rPr>
            </w:pPr>
            <w:r>
              <w:rPr>
                <w:lang w:val="en-US"/>
              </w:rPr>
              <w:t>Bit</w:t>
            </w:r>
          </w:p>
          <w:p>
            <w:pPr>
              <w:pStyle w:val="TAL"/>
              <w:rPr/>
            </w:pPr>
            <w:r>
              <w:rPr>
                <w:rFonts w:eastAsia="Arial"/>
                <w:lang w:val="en-US"/>
              </w:rPr>
              <w:t xml:space="preserve"> </w:t>
            </w:r>
            <w:r>
              <w:rPr>
                <w:b/>
                <w:bCs/>
                <w:lang w:val="en-US"/>
              </w:rPr>
              <w:t xml:space="preserve">3                   </w:t>
            </w:r>
          </w:p>
          <w:p>
            <w:pPr>
              <w:pStyle w:val="TAL"/>
              <w:rPr/>
            </w:pPr>
            <w:r>
              <w:rPr>
                <w:rFonts w:eastAsia="Arial"/>
                <w:lang w:val="en-US"/>
              </w:rPr>
              <w:t xml:space="preserve"> </w:t>
            </w:r>
            <w:r>
              <w:rPr>
                <w:lang w:val="en-US"/>
              </w:rPr>
              <w:t xml:space="preserve">0                    </w:t>
            </w:r>
            <w:r>
              <w:rPr/>
              <w:t>E-UTRAN inter RAT information container IE not requested</w:t>
            </w:r>
          </w:p>
          <w:p>
            <w:pPr>
              <w:pStyle w:val="TAL"/>
              <w:rPr>
                <w:lang w:val="fr-FR"/>
              </w:rPr>
            </w:pPr>
            <w:r>
              <w:rPr>
                <w:rFonts w:eastAsia="Arial"/>
                <w:lang w:val="en-US"/>
              </w:rPr>
              <w:t xml:space="preserve"> </w:t>
            </w:r>
            <w:r>
              <w:rPr>
                <w:lang w:val="fr-FR"/>
              </w:rPr>
              <w:t>1                    E-UTRAN inter RAT information container IE requested</w:t>
            </w:r>
          </w:p>
        </w:tc>
      </w:tr>
    </w:tbl>
    <w:p>
      <w:pPr>
        <w:pStyle w:val="Normal"/>
        <w:rPr>
          <w:lang w:val="fr-FR"/>
        </w:rPr>
      </w:pPr>
      <w:r>
        <w:rPr>
          <w:lang w:val="fr-FR"/>
        </w:rPr>
      </w:r>
    </w:p>
    <w:p>
      <w:pPr>
        <w:pStyle w:val="Heading4"/>
        <w:bidi w:val="0"/>
        <w:ind w:start="1418" w:hanging="1418"/>
        <w:jc w:val="start"/>
        <w:rPr/>
      </w:pPr>
      <w:bookmarkStart w:id="1193" w:name="__RefHeading___Toc502231937"/>
      <w:bookmarkEnd w:id="1193"/>
      <w:r>
        <w:rPr/>
        <w:t>10.5.5.26</w:t>
        <w:tab/>
        <w:t>UE network capability</w:t>
      </w:r>
    </w:p>
    <w:p>
      <w:pPr>
        <w:pStyle w:val="Normal"/>
        <w:rPr/>
      </w:pPr>
      <w:r>
        <w:rPr/>
        <w:t>See subclause 9.9.3.x in 3GPP TS 24.301 [120].</w:t>
      </w:r>
    </w:p>
    <w:p>
      <w:pPr>
        <w:pStyle w:val="Heading4"/>
        <w:bidi w:val="0"/>
        <w:ind w:start="1418" w:hanging="1418"/>
        <w:jc w:val="start"/>
        <w:rPr>
          <w:lang w:val="fr-FR"/>
        </w:rPr>
      </w:pPr>
      <w:bookmarkStart w:id="1194" w:name="__RefHeading___Toc502231938"/>
      <w:bookmarkEnd w:id="1194"/>
      <w:r>
        <w:rPr>
          <w:lang w:val="fr-FR"/>
        </w:rPr>
        <w:t>10.5.5.27</w:t>
        <w:tab/>
        <w:t>E-UTRAN inter RAT information container</w:t>
      </w:r>
    </w:p>
    <w:p>
      <w:pPr>
        <w:pStyle w:val="Normal"/>
        <w:rPr/>
      </w:pPr>
      <w:r>
        <w:rPr/>
        <w:t xml:space="preserve">The purpose of the </w:t>
      </w:r>
      <w:r>
        <w:rPr>
          <w:i/>
          <w:iCs/>
        </w:rPr>
        <w:t>E-UTRAN</w:t>
      </w:r>
      <w:r>
        <w:rPr/>
        <w:t xml:space="preserve"> </w:t>
      </w:r>
      <w:r>
        <w:rPr>
          <w:i/>
        </w:rPr>
        <w:t>inter RAT information container</w:t>
      </w:r>
      <w:r>
        <w:rPr/>
        <w:t xml:space="preserve"> information element is to supply the network with E-UTRAN related information that needs to be transferred at Inter-RAT PS handover to E-UTRAN (see 3GPP TS 23.401 [122]).</w:t>
      </w:r>
    </w:p>
    <w:p>
      <w:pPr>
        <w:pStyle w:val="B1"/>
        <w:ind w:start="0" w:hanging="0"/>
        <w:rPr/>
      </w:pPr>
      <w:r>
        <w:rPr/>
        <w:t xml:space="preserve">The </w:t>
      </w:r>
      <w:r>
        <w:rPr>
          <w:i/>
          <w:iCs/>
        </w:rPr>
        <w:t>E-UTRAN</w:t>
      </w:r>
      <w:r>
        <w:rPr/>
        <w:t xml:space="preserve"> </w:t>
      </w:r>
      <w:r>
        <w:rPr>
          <w:i/>
        </w:rPr>
        <w:t>inter RAT information container</w:t>
      </w:r>
      <w:r>
        <w:rPr/>
        <w:t xml:space="preserve"> information element is coded as shown in figure 10.5.151/3GPP TS 24.008.</w:t>
      </w:r>
    </w:p>
    <w:p>
      <w:pPr>
        <w:pStyle w:val="Normal"/>
        <w:rPr/>
      </w:pPr>
      <w:r>
        <w:rPr/>
        <w:t xml:space="preserve">The </w:t>
      </w:r>
      <w:r>
        <w:rPr>
          <w:i/>
          <w:iCs/>
        </w:rPr>
        <w:t>E-UTRAN</w:t>
      </w:r>
      <w:r>
        <w:rPr/>
        <w:t xml:space="preserve"> </w:t>
      </w:r>
      <w:r>
        <w:rPr>
          <w:i/>
        </w:rPr>
        <w:t>inter RAT information container</w:t>
      </w:r>
      <w:r>
        <w:rPr/>
        <w:t xml:space="preserve"> information element is a type 4 information element with a minimum length of 3 octets and an upper length limit of 257 octets.</w:t>
      </w:r>
    </w:p>
    <w:p>
      <w:pPr>
        <w:pStyle w:val="TH"/>
        <w:rPr/>
      </w:pPr>
      <w:r>
        <w:rPr/>
      </w:r>
    </w:p>
    <w:tbl>
      <w:tblPr>
        <w:tblW w:w="5812" w:type="dxa"/>
        <w:jc w:val="center"/>
        <w:tblInd w:w="0" w:type="dxa"/>
        <w:tblCellMar>
          <w:top w:w="0" w:type="dxa"/>
          <w:start w:w="108" w:type="dxa"/>
          <w:bottom w:w="0" w:type="dxa"/>
          <w:end w:w="108" w:type="dxa"/>
        </w:tblCellMar>
      </w:tblPr>
      <w:tblGrid>
        <w:gridCol w:w="567"/>
        <w:gridCol w:w="567"/>
        <w:gridCol w:w="567"/>
        <w:gridCol w:w="567"/>
        <w:gridCol w:w="547"/>
        <w:gridCol w:w="587"/>
        <w:gridCol w:w="567"/>
        <w:gridCol w:w="567"/>
        <w:gridCol w:w="1276"/>
      </w:tblGrid>
      <w:tr>
        <w:trPr/>
        <w:tc>
          <w:tcPr>
            <w:tcW w:w="567" w:type="dxa"/>
            <w:tcBorders/>
          </w:tcPr>
          <w:p>
            <w:pPr>
              <w:pStyle w:val="TAC"/>
              <w:rPr/>
            </w:pPr>
            <w:r>
              <w:rPr/>
              <w:t>8</w:t>
            </w:r>
          </w:p>
        </w:tc>
        <w:tc>
          <w:tcPr>
            <w:tcW w:w="567" w:type="dxa"/>
            <w:tcBorders/>
          </w:tcPr>
          <w:p>
            <w:pPr>
              <w:pStyle w:val="TAC"/>
              <w:rPr/>
            </w:pPr>
            <w:r>
              <w:rPr/>
              <w:t>7</w:t>
            </w:r>
          </w:p>
        </w:tc>
        <w:tc>
          <w:tcPr>
            <w:tcW w:w="567" w:type="dxa"/>
            <w:tcBorders/>
          </w:tcPr>
          <w:p>
            <w:pPr>
              <w:pStyle w:val="TAC"/>
              <w:rPr/>
            </w:pPr>
            <w:r>
              <w:rPr/>
              <w:t>6</w:t>
            </w:r>
          </w:p>
        </w:tc>
        <w:tc>
          <w:tcPr>
            <w:tcW w:w="567" w:type="dxa"/>
            <w:tcBorders/>
          </w:tcPr>
          <w:p>
            <w:pPr>
              <w:pStyle w:val="TAC"/>
              <w:rPr/>
            </w:pPr>
            <w:r>
              <w:rPr/>
              <w:t>5</w:t>
            </w:r>
          </w:p>
        </w:tc>
        <w:tc>
          <w:tcPr>
            <w:tcW w:w="547" w:type="dxa"/>
            <w:tcBorders/>
          </w:tcPr>
          <w:p>
            <w:pPr>
              <w:pStyle w:val="TAC"/>
              <w:rPr/>
            </w:pPr>
            <w:r>
              <w:rPr/>
              <w:t>4</w:t>
            </w:r>
          </w:p>
        </w:tc>
        <w:tc>
          <w:tcPr>
            <w:tcW w:w="587" w:type="dxa"/>
            <w:tcBorders/>
          </w:tcPr>
          <w:p>
            <w:pPr>
              <w:pStyle w:val="TAC"/>
              <w:rPr/>
            </w:pPr>
            <w:r>
              <w:rPr/>
              <w:t>3</w:t>
            </w:r>
          </w:p>
        </w:tc>
        <w:tc>
          <w:tcPr>
            <w:tcW w:w="567" w:type="dxa"/>
            <w:tcBorders/>
          </w:tcPr>
          <w:p>
            <w:pPr>
              <w:pStyle w:val="TAC"/>
              <w:rPr/>
            </w:pPr>
            <w:r>
              <w:rPr/>
              <w:t>2</w:t>
            </w:r>
          </w:p>
        </w:tc>
        <w:tc>
          <w:tcPr>
            <w:tcW w:w="567" w:type="dxa"/>
            <w:tcBorders/>
          </w:tcPr>
          <w:p>
            <w:pPr>
              <w:pStyle w:val="TAC"/>
              <w:rPr/>
            </w:pPr>
            <w:r>
              <w:rPr/>
              <w:t>1</w:t>
            </w:r>
          </w:p>
        </w:tc>
        <w:tc>
          <w:tcPr>
            <w:tcW w:w="1276" w:type="dxa"/>
            <w:tcBorders/>
          </w:tcPr>
          <w:p>
            <w:pPr>
              <w:pStyle w:val="TAC"/>
              <w:snapToGrid w:val="false"/>
              <w:rPr/>
            </w:pPr>
            <w:r>
              <w:rPr/>
            </w:r>
          </w:p>
        </w:tc>
      </w:tr>
      <w:tr>
        <w:trPr>
          <w:cantSplit w:val="true"/>
        </w:trPr>
        <w:tc>
          <w:tcPr>
            <w:tcW w:w="4536" w:type="dxa"/>
            <w:gridSpan w:val="8"/>
            <w:tcBorders>
              <w:top w:val="single" w:sz="4" w:space="0" w:color="000000"/>
              <w:start w:val="single" w:sz="4" w:space="0" w:color="000000"/>
              <w:bottom w:val="single" w:sz="4" w:space="0" w:color="000000"/>
            </w:tcBorders>
          </w:tcPr>
          <w:p>
            <w:pPr>
              <w:pStyle w:val="TAC"/>
              <w:rPr>
                <w:lang w:val="fr-FR"/>
              </w:rPr>
            </w:pPr>
            <w:r>
              <w:rPr>
                <w:lang w:val="fr-FR"/>
              </w:rPr>
              <w:t>E-UTRAN Inter RAT information container IEI</w:t>
            </w:r>
          </w:p>
        </w:tc>
        <w:tc>
          <w:tcPr>
            <w:tcW w:w="1276" w:type="dxa"/>
            <w:tcBorders>
              <w:start w:val="single" w:sz="4" w:space="0" w:color="000000"/>
            </w:tcBorders>
          </w:tcPr>
          <w:p>
            <w:pPr>
              <w:pStyle w:val="TAC"/>
              <w:rPr/>
            </w:pPr>
            <w:r>
              <w:rPr/>
              <w:t>octet 1</w:t>
            </w:r>
          </w:p>
        </w:tc>
      </w:tr>
      <w:tr>
        <w:trPr>
          <w:cantSplit w:val="true"/>
        </w:trPr>
        <w:tc>
          <w:tcPr>
            <w:tcW w:w="4536" w:type="dxa"/>
            <w:gridSpan w:val="8"/>
            <w:tcBorders>
              <w:top w:val="single" w:sz="4" w:space="0" w:color="000000"/>
              <w:start w:val="single" w:sz="4" w:space="0" w:color="000000"/>
              <w:bottom w:val="single" w:sz="4" w:space="0" w:color="000000"/>
            </w:tcBorders>
          </w:tcPr>
          <w:p>
            <w:pPr>
              <w:pStyle w:val="TAC"/>
              <w:rPr/>
            </w:pPr>
            <w:r>
              <w:rPr/>
              <w:t xml:space="preserve">Length of </w:t>
            </w:r>
            <w:r>
              <w:rPr>
                <w:iCs/>
              </w:rPr>
              <w:t>E-UTRAN I</w:t>
            </w:r>
            <w:r>
              <w:rPr/>
              <w:t>nter RAT information container</w:t>
            </w:r>
          </w:p>
        </w:tc>
        <w:tc>
          <w:tcPr>
            <w:tcW w:w="1276" w:type="dxa"/>
            <w:tcBorders>
              <w:start w:val="single" w:sz="4" w:space="0" w:color="000000"/>
            </w:tcBorders>
          </w:tcPr>
          <w:p>
            <w:pPr>
              <w:pStyle w:val="TAC"/>
              <w:rPr/>
            </w:pPr>
            <w:r>
              <w:rPr/>
              <w:t>octet 2</w:t>
            </w:r>
          </w:p>
        </w:tc>
      </w:tr>
      <w:tr>
        <w:trPr>
          <w:cantSplit w:val="true"/>
        </w:trPr>
        <w:tc>
          <w:tcPr>
            <w:tcW w:w="4536" w:type="dxa"/>
            <w:gridSpan w:val="8"/>
            <w:tcBorders>
              <w:top w:val="single" w:sz="4" w:space="0" w:color="000000"/>
              <w:start w:val="single" w:sz="4" w:space="0" w:color="000000"/>
              <w:bottom w:val="single" w:sz="4" w:space="0" w:color="000000"/>
            </w:tcBorders>
          </w:tcPr>
          <w:p>
            <w:pPr>
              <w:pStyle w:val="TAC"/>
              <w:rPr/>
            </w:pPr>
            <w:r>
              <w:rPr/>
              <w:t>E-UTRAN Inter RAT information container value part</w:t>
            </w:r>
          </w:p>
        </w:tc>
        <w:tc>
          <w:tcPr>
            <w:tcW w:w="1276" w:type="dxa"/>
            <w:tcBorders>
              <w:start w:val="single" w:sz="4" w:space="0" w:color="000000"/>
            </w:tcBorders>
          </w:tcPr>
          <w:p>
            <w:pPr>
              <w:pStyle w:val="TAC"/>
              <w:rPr/>
            </w:pPr>
            <w:r>
              <w:rPr/>
              <w:t>octet 3-257</w:t>
            </w:r>
          </w:p>
        </w:tc>
      </w:tr>
    </w:tbl>
    <w:p>
      <w:pPr>
        <w:pStyle w:val="EQ"/>
        <w:rPr>
          <w:highlight w:val="cyan"/>
          <w:lang w:val="fr-FR" w:eastAsia="en-US"/>
        </w:rPr>
      </w:pPr>
      <w:r>
        <w:rPr>
          <w:highlight w:val="cyan"/>
          <w:lang w:val="fr-FR" w:eastAsia="en-US"/>
        </w:rPr>
      </w:r>
    </w:p>
    <w:p>
      <w:pPr>
        <w:pStyle w:val="TF"/>
        <w:rPr/>
      </w:pPr>
      <w:r>
        <w:rPr>
          <w:lang w:val="fr-FR"/>
        </w:rPr>
        <w:t>Figure 10.5.151/3GPP TS 24.008: </w:t>
      </w:r>
      <w:r>
        <w:rPr>
          <w:i/>
          <w:iCs/>
          <w:lang w:val="fr-FR"/>
        </w:rPr>
        <w:t>E-UTRAN</w:t>
      </w:r>
      <w:r>
        <w:rPr>
          <w:lang w:val="fr-FR"/>
        </w:rPr>
        <w:t xml:space="preserve"> </w:t>
      </w:r>
      <w:r>
        <w:rPr>
          <w:i/>
          <w:iCs/>
          <w:lang w:val="fr-FR"/>
        </w:rPr>
        <w:t>inter RAT information container</w:t>
      </w:r>
      <w:r>
        <w:rPr>
          <w:lang w:val="fr-FR"/>
        </w:rPr>
        <w:t xml:space="preserve"> information element</w:t>
      </w:r>
    </w:p>
    <w:p>
      <w:pPr>
        <w:pStyle w:val="Normal"/>
        <w:rPr/>
      </w:pPr>
      <w:r>
        <w:rPr/>
        <w:t xml:space="preserve">The value part of the </w:t>
      </w:r>
      <w:r>
        <w:rPr>
          <w:i/>
          <w:iCs/>
        </w:rPr>
        <w:t>E-UTRAN</w:t>
      </w:r>
      <w:r>
        <w:rPr/>
        <w:t xml:space="preserve"> </w:t>
      </w:r>
      <w:r>
        <w:rPr>
          <w:i/>
        </w:rPr>
        <w:t xml:space="preserve">inter RAT </w:t>
      </w:r>
      <w:r>
        <w:rPr>
          <w:i/>
          <w:iCs/>
        </w:rPr>
        <w:t>i</w:t>
      </w:r>
      <w:r>
        <w:rPr>
          <w:i/>
        </w:rPr>
        <w:t>nformation container</w:t>
      </w:r>
      <w:r>
        <w:rPr/>
        <w:t xml:space="preserve"> information element is f</w:t>
      </w:r>
      <w:r>
        <w:rPr>
          <w:lang w:val="en-US" w:eastAsia="en-US"/>
        </w:rPr>
        <w:t xml:space="preserve">ormatted and coded according to the </w:t>
      </w:r>
      <w:r>
        <w:rPr>
          <w:i/>
          <w:lang w:val="en-US" w:eastAsia="en-US"/>
        </w:rPr>
        <w:t xml:space="preserve">UE-EUTRA-Capability </w:t>
      </w:r>
      <w:r>
        <w:rPr>
          <w:iCs/>
          <w:lang w:val="en-US" w:eastAsia="en-US"/>
        </w:rPr>
        <w:t>IE</w:t>
      </w:r>
      <w:r>
        <w:rPr>
          <w:i/>
          <w:lang w:val="en-US" w:eastAsia="en-US"/>
        </w:rPr>
        <w:t xml:space="preserve"> </w:t>
      </w:r>
      <w:r>
        <w:rPr>
          <w:lang w:val="en-US" w:eastAsia="en-US"/>
        </w:rPr>
        <w:t>defined in 3GPP TS 36.331 [129]</w:t>
      </w:r>
      <w:r>
        <w:rPr/>
        <w:t>.</w:t>
      </w:r>
    </w:p>
    <w:p>
      <w:pPr>
        <w:pStyle w:val="Heading4"/>
        <w:bidi w:val="0"/>
        <w:ind w:start="1418" w:hanging="1418"/>
        <w:jc w:val="start"/>
        <w:rPr/>
      </w:pPr>
      <w:bookmarkStart w:id="1195" w:name="__RefHeading___Toc502231939"/>
      <w:bookmarkEnd w:id="1195"/>
      <w:r>
        <w:rPr/>
        <w:t>10.5.5.28</w:t>
        <w:tab/>
        <w:t>Voice domain preference and UE's usage setting</w:t>
      </w:r>
    </w:p>
    <w:p>
      <w:pPr>
        <w:pStyle w:val="Normal"/>
        <w:rPr/>
      </w:pPr>
      <w:r>
        <w:rPr/>
        <w:t xml:space="preserve">The purpose of the </w:t>
      </w:r>
      <w:r>
        <w:rPr>
          <w:i/>
        </w:rPr>
        <w:t>Voice domain preference and UE's usage setting</w:t>
      </w:r>
      <w:r>
        <w:rPr/>
        <w:t xml:space="preserve"> information element is to provide the network with the UE's usage setting and the voice domain preference for E-UTRAN. The network uses </w:t>
      </w:r>
      <w:r>
        <w:rPr>
          <w:bCs/>
          <w:lang w:eastAsia="ja-JP"/>
        </w:rPr>
        <w:t>the UE's usage setting and the voice domain preference</w:t>
      </w:r>
      <w:r>
        <w:rPr/>
        <w:t xml:space="preserve"> for E-UTRAN only to select the RFSP index.</w:t>
      </w:r>
    </w:p>
    <w:p>
      <w:pPr>
        <w:pStyle w:val="Normal"/>
        <w:rPr/>
      </w:pPr>
      <w:r>
        <w:rPr>
          <w:bCs/>
          <w:lang w:eastAsia="ja-JP"/>
        </w:rPr>
        <w:t>The UE</w:t>
      </w:r>
      <w:r>
        <w:rPr/>
        <w:t>'</w:t>
      </w:r>
      <w:r>
        <w:rPr>
          <w:bCs/>
          <w:lang w:eastAsia="ja-JP"/>
        </w:rPr>
        <w:t xml:space="preserve">s usage setting bit indicates the </w:t>
      </w:r>
      <w:r>
        <w:rPr/>
        <w:t>value configured on the ME</w:t>
      </w:r>
      <w:r>
        <w:rPr>
          <w:bCs/>
          <w:lang w:eastAsia="ja-JP"/>
        </w:rPr>
        <w:t xml:space="preserve"> as defined in </w:t>
      </w:r>
      <w:r>
        <w:rPr/>
        <w:t>3GPP TS 23.221 [131].</w:t>
      </w:r>
    </w:p>
    <w:p>
      <w:pPr>
        <w:pStyle w:val="Normal"/>
        <w:rPr/>
      </w:pPr>
      <w:r>
        <w:rPr>
          <w:bCs/>
          <w:lang w:eastAsia="ja-JP"/>
        </w:rPr>
        <w:t xml:space="preserve">The voice domain preference for E-UTRAN bit indicates the </w:t>
      </w:r>
      <w:r>
        <w:rPr/>
        <w:t>value configured on the ME</w:t>
      </w:r>
      <w:r>
        <w:rPr>
          <w:bCs/>
          <w:lang w:eastAsia="ja-JP"/>
        </w:rPr>
        <w:t xml:space="preserve"> of the Voice domain preference for E-UTRAN as defined in </w:t>
      </w:r>
      <w:r>
        <w:rPr/>
        <w:t>3GPP TS 24.167 [134].</w:t>
      </w:r>
    </w:p>
    <w:p>
      <w:pPr>
        <w:pStyle w:val="Normal"/>
        <w:rPr/>
      </w:pPr>
      <w:r>
        <w:rPr/>
        <w:t xml:space="preserve">The </w:t>
      </w:r>
      <w:r>
        <w:rPr>
          <w:i/>
        </w:rPr>
        <w:t xml:space="preserve">Voice domain preference and UE's usage setting </w:t>
      </w:r>
      <w:r>
        <w:rPr/>
        <w:t>information element is coded as shown in figure 10.5.151A/3GPP TS 24.008 and table 10.5.166A/3GPP TS 24.008.</w:t>
      </w:r>
    </w:p>
    <w:p>
      <w:pPr>
        <w:pStyle w:val="TH"/>
        <w:rPr/>
      </w:pPr>
      <w:r>
        <w:rPr/>
      </w:r>
    </w:p>
    <w:tbl>
      <w:tblPr>
        <w:tblW w:w="7010" w:type="dxa"/>
        <w:jc w:val="center"/>
        <w:tblInd w:w="0" w:type="dxa"/>
        <w:tblCellMar>
          <w:top w:w="0" w:type="dxa"/>
          <w:start w:w="108" w:type="dxa"/>
          <w:bottom w:w="0" w:type="dxa"/>
          <w:end w:w="108" w:type="dxa"/>
        </w:tblCellMar>
      </w:tblPr>
      <w:tblGrid>
        <w:gridCol w:w="757"/>
        <w:gridCol w:w="8"/>
        <w:gridCol w:w="750"/>
        <w:gridCol w:w="16"/>
        <w:gridCol w:w="742"/>
        <w:gridCol w:w="23"/>
        <w:gridCol w:w="735"/>
        <w:gridCol w:w="31"/>
        <w:gridCol w:w="727"/>
        <w:gridCol w:w="851"/>
        <w:gridCol w:w="720"/>
        <w:gridCol w:w="766"/>
        <w:gridCol w:w="884"/>
      </w:tblGrid>
      <w:tr>
        <w:trPr>
          <w:cantSplit w:val="true"/>
        </w:trPr>
        <w:tc>
          <w:tcPr>
            <w:tcW w:w="765" w:type="dxa"/>
            <w:gridSpan w:val="2"/>
            <w:tcBorders>
              <w:bottom w:val="single" w:sz="4" w:space="0" w:color="000000"/>
            </w:tcBorders>
          </w:tcPr>
          <w:p>
            <w:pPr>
              <w:pStyle w:val="TAC"/>
              <w:rPr/>
            </w:pPr>
            <w:r>
              <w:rPr/>
              <w:t>8</w:t>
            </w:r>
          </w:p>
        </w:tc>
        <w:tc>
          <w:tcPr>
            <w:tcW w:w="766" w:type="dxa"/>
            <w:gridSpan w:val="2"/>
            <w:tcBorders>
              <w:bottom w:val="single" w:sz="4" w:space="0" w:color="000000"/>
            </w:tcBorders>
          </w:tcPr>
          <w:p>
            <w:pPr>
              <w:pStyle w:val="TAC"/>
              <w:rPr/>
            </w:pPr>
            <w:r>
              <w:rPr/>
              <w:t>7</w:t>
            </w:r>
          </w:p>
        </w:tc>
        <w:tc>
          <w:tcPr>
            <w:tcW w:w="765" w:type="dxa"/>
            <w:gridSpan w:val="2"/>
            <w:tcBorders>
              <w:bottom w:val="single" w:sz="4" w:space="0" w:color="000000"/>
            </w:tcBorders>
          </w:tcPr>
          <w:p>
            <w:pPr>
              <w:pStyle w:val="TAC"/>
              <w:rPr/>
            </w:pPr>
            <w:r>
              <w:rPr/>
              <w:t>6</w:t>
            </w:r>
          </w:p>
        </w:tc>
        <w:tc>
          <w:tcPr>
            <w:tcW w:w="766" w:type="dxa"/>
            <w:gridSpan w:val="2"/>
            <w:tcBorders>
              <w:bottom w:val="single" w:sz="4" w:space="0" w:color="000000"/>
            </w:tcBorders>
          </w:tcPr>
          <w:p>
            <w:pPr>
              <w:pStyle w:val="TAC"/>
              <w:rPr/>
            </w:pPr>
            <w:r>
              <w:rPr/>
              <w:t>5</w:t>
            </w:r>
          </w:p>
        </w:tc>
        <w:tc>
          <w:tcPr>
            <w:tcW w:w="727" w:type="dxa"/>
            <w:tcBorders>
              <w:bottom w:val="single" w:sz="4" w:space="0" w:color="000000"/>
            </w:tcBorders>
          </w:tcPr>
          <w:p>
            <w:pPr>
              <w:pStyle w:val="TAC"/>
              <w:rPr/>
            </w:pPr>
            <w:r>
              <w:rPr/>
              <w:t>4</w:t>
            </w:r>
          </w:p>
        </w:tc>
        <w:tc>
          <w:tcPr>
            <w:tcW w:w="851" w:type="dxa"/>
            <w:tcBorders>
              <w:bottom w:val="single" w:sz="4" w:space="0" w:color="000000"/>
            </w:tcBorders>
          </w:tcPr>
          <w:p>
            <w:pPr>
              <w:pStyle w:val="TAC"/>
              <w:rPr/>
            </w:pPr>
            <w:r>
              <w:rPr/>
              <w:t>3</w:t>
            </w:r>
          </w:p>
        </w:tc>
        <w:tc>
          <w:tcPr>
            <w:tcW w:w="720" w:type="dxa"/>
            <w:tcBorders>
              <w:bottom w:val="single" w:sz="4" w:space="0" w:color="000000"/>
            </w:tcBorders>
          </w:tcPr>
          <w:p>
            <w:pPr>
              <w:pStyle w:val="TAC"/>
              <w:rPr/>
            </w:pPr>
            <w:r>
              <w:rPr/>
              <w:t>2</w:t>
            </w:r>
          </w:p>
        </w:tc>
        <w:tc>
          <w:tcPr>
            <w:tcW w:w="766" w:type="dxa"/>
            <w:tcBorders>
              <w:bottom w:val="single" w:sz="4" w:space="0" w:color="000000"/>
            </w:tcBorders>
          </w:tcPr>
          <w:p>
            <w:pPr>
              <w:pStyle w:val="TAC"/>
              <w:rPr/>
            </w:pPr>
            <w:r>
              <w:rPr/>
              <w:t>1</w:t>
            </w:r>
          </w:p>
        </w:tc>
        <w:tc>
          <w:tcPr>
            <w:tcW w:w="884" w:type="dxa"/>
            <w:tcBorders/>
          </w:tcPr>
          <w:p>
            <w:pPr>
              <w:pStyle w:val="TAC"/>
              <w:snapToGrid w:val="false"/>
              <w:rPr/>
            </w:pPr>
            <w:r>
              <w:rPr/>
            </w:r>
          </w:p>
        </w:tc>
      </w:tr>
      <w:tr>
        <w:trPr>
          <w:cantSplit w:val="true"/>
        </w:trPr>
        <w:tc>
          <w:tcPr>
            <w:tcW w:w="6126" w:type="dxa"/>
            <w:gridSpan w:val="12"/>
            <w:tcBorders>
              <w:top w:val="single" w:sz="4" w:space="0" w:color="000000"/>
              <w:start w:val="single" w:sz="4" w:space="0" w:color="000000"/>
              <w:bottom w:val="single" w:sz="4" w:space="0" w:color="000000"/>
            </w:tcBorders>
          </w:tcPr>
          <w:p>
            <w:pPr>
              <w:pStyle w:val="TAC"/>
              <w:rPr/>
            </w:pPr>
            <w:r>
              <w:rPr>
                <w:i/>
              </w:rPr>
              <w:t>Voice domain preference and UE's usage setting</w:t>
            </w:r>
            <w:r>
              <w:rPr/>
              <w:t xml:space="preserve"> IEI</w:t>
            </w:r>
          </w:p>
        </w:tc>
        <w:tc>
          <w:tcPr>
            <w:tcW w:w="884" w:type="dxa"/>
            <w:tcBorders>
              <w:start w:val="single" w:sz="4" w:space="0" w:color="000000"/>
            </w:tcBorders>
          </w:tcPr>
          <w:p>
            <w:pPr>
              <w:pStyle w:val="TAL"/>
              <w:rPr/>
            </w:pPr>
            <w:r>
              <w:rPr/>
              <w:t>octet 1</w:t>
            </w:r>
          </w:p>
        </w:tc>
      </w:tr>
      <w:tr>
        <w:trPr>
          <w:cantSplit w:val="true"/>
        </w:trPr>
        <w:tc>
          <w:tcPr>
            <w:tcW w:w="6126" w:type="dxa"/>
            <w:gridSpan w:val="12"/>
            <w:tcBorders>
              <w:top w:val="single" w:sz="4" w:space="0" w:color="000000"/>
              <w:start w:val="single" w:sz="4" w:space="0" w:color="000000"/>
              <w:bottom w:val="single" w:sz="4" w:space="0" w:color="000000"/>
            </w:tcBorders>
          </w:tcPr>
          <w:p>
            <w:pPr>
              <w:pStyle w:val="TAC"/>
              <w:rPr/>
            </w:pPr>
            <w:r>
              <w:rPr>
                <w:i/>
              </w:rPr>
              <w:t>Length of Voice domain preference and UE's usage setting contents</w:t>
            </w:r>
          </w:p>
        </w:tc>
        <w:tc>
          <w:tcPr>
            <w:tcW w:w="884" w:type="dxa"/>
            <w:tcBorders>
              <w:start w:val="single" w:sz="4" w:space="0" w:color="000000"/>
            </w:tcBorders>
          </w:tcPr>
          <w:p>
            <w:pPr>
              <w:pStyle w:val="TAL"/>
              <w:rPr/>
            </w:pPr>
            <w:r>
              <w:rPr/>
              <w:t>octet 2</w:t>
            </w:r>
          </w:p>
        </w:tc>
      </w:tr>
      <w:tr>
        <w:trPr>
          <w:cantSplit w:val="true"/>
        </w:trPr>
        <w:tc>
          <w:tcPr>
            <w:tcW w:w="757" w:type="dxa"/>
            <w:tcBorders>
              <w:top w:val="single" w:sz="4" w:space="0" w:color="000000"/>
              <w:start w:val="single" w:sz="4" w:space="0" w:color="000000"/>
              <w:bottom w:val="single" w:sz="4" w:space="0" w:color="000000"/>
            </w:tcBorders>
          </w:tcPr>
          <w:p>
            <w:pPr>
              <w:pStyle w:val="TAC"/>
              <w:rPr/>
            </w:pPr>
            <w:r>
              <w:rPr/>
              <w:t>0</w:t>
            </w:r>
          </w:p>
          <w:p>
            <w:pPr>
              <w:pStyle w:val="TAC"/>
              <w:rPr/>
            </w:pPr>
            <w:r>
              <w:rPr/>
              <w:t>Spare</w:t>
            </w:r>
          </w:p>
        </w:tc>
        <w:tc>
          <w:tcPr>
            <w:tcW w:w="758" w:type="dxa"/>
            <w:gridSpan w:val="2"/>
            <w:tcBorders>
              <w:top w:val="single" w:sz="4" w:space="0" w:color="000000"/>
              <w:start w:val="single" w:sz="4" w:space="0" w:color="000000"/>
              <w:bottom w:val="single" w:sz="4" w:space="0" w:color="000000"/>
            </w:tcBorders>
          </w:tcPr>
          <w:p>
            <w:pPr>
              <w:pStyle w:val="TAC"/>
              <w:rPr/>
            </w:pPr>
            <w:r>
              <w:rPr/>
              <w:t>0</w:t>
            </w:r>
          </w:p>
          <w:p>
            <w:pPr>
              <w:pStyle w:val="TAC"/>
              <w:rPr/>
            </w:pPr>
            <w:r>
              <w:rPr/>
              <w:t>Spare</w:t>
            </w:r>
          </w:p>
        </w:tc>
        <w:tc>
          <w:tcPr>
            <w:tcW w:w="758" w:type="dxa"/>
            <w:gridSpan w:val="2"/>
            <w:tcBorders>
              <w:top w:val="single" w:sz="4" w:space="0" w:color="000000"/>
              <w:start w:val="single" w:sz="4" w:space="0" w:color="000000"/>
              <w:bottom w:val="single" w:sz="4" w:space="0" w:color="000000"/>
            </w:tcBorders>
          </w:tcPr>
          <w:p>
            <w:pPr>
              <w:pStyle w:val="TAC"/>
              <w:rPr/>
            </w:pPr>
            <w:r>
              <w:rPr/>
              <w:t>0</w:t>
            </w:r>
          </w:p>
          <w:p>
            <w:pPr>
              <w:pStyle w:val="TAC"/>
              <w:rPr/>
            </w:pPr>
            <w:r>
              <w:rPr/>
              <w:t>Spare</w:t>
            </w:r>
          </w:p>
        </w:tc>
        <w:tc>
          <w:tcPr>
            <w:tcW w:w="758" w:type="dxa"/>
            <w:gridSpan w:val="2"/>
            <w:tcBorders>
              <w:top w:val="single" w:sz="4" w:space="0" w:color="000000"/>
              <w:start w:val="single" w:sz="4" w:space="0" w:color="000000"/>
              <w:bottom w:val="single" w:sz="4" w:space="0" w:color="000000"/>
            </w:tcBorders>
          </w:tcPr>
          <w:p>
            <w:pPr>
              <w:pStyle w:val="TAC"/>
              <w:rPr/>
            </w:pPr>
            <w:r>
              <w:rPr/>
              <w:t>0</w:t>
            </w:r>
          </w:p>
          <w:p>
            <w:pPr>
              <w:pStyle w:val="TAC"/>
              <w:rPr/>
            </w:pPr>
            <w:r>
              <w:rPr/>
              <w:t>Spare</w:t>
            </w:r>
          </w:p>
        </w:tc>
        <w:tc>
          <w:tcPr>
            <w:tcW w:w="758" w:type="dxa"/>
            <w:gridSpan w:val="2"/>
            <w:tcBorders>
              <w:top w:val="single" w:sz="4" w:space="0" w:color="000000"/>
              <w:start w:val="single" w:sz="4" w:space="0" w:color="000000"/>
              <w:bottom w:val="single" w:sz="4" w:space="0" w:color="000000"/>
            </w:tcBorders>
          </w:tcPr>
          <w:p>
            <w:pPr>
              <w:pStyle w:val="TAC"/>
              <w:rPr/>
            </w:pPr>
            <w:r>
              <w:rPr/>
              <w:t>0</w:t>
            </w:r>
          </w:p>
          <w:p>
            <w:pPr>
              <w:pStyle w:val="TAC"/>
              <w:rPr/>
            </w:pPr>
            <w:r>
              <w:rPr/>
              <w:t>Spare</w:t>
            </w:r>
          </w:p>
        </w:tc>
        <w:tc>
          <w:tcPr>
            <w:tcW w:w="851" w:type="dxa"/>
            <w:tcBorders>
              <w:top w:val="single" w:sz="4" w:space="0" w:color="000000"/>
              <w:start w:val="single" w:sz="4" w:space="0" w:color="000000"/>
              <w:bottom w:val="single" w:sz="4" w:space="0" w:color="000000"/>
            </w:tcBorders>
          </w:tcPr>
          <w:p>
            <w:pPr>
              <w:pStyle w:val="TAC"/>
              <w:rPr/>
            </w:pPr>
            <w:r>
              <w:rPr/>
              <w:t>UE's</w:t>
            </w:r>
          </w:p>
          <w:p>
            <w:pPr>
              <w:pStyle w:val="TAC"/>
              <w:rPr/>
            </w:pPr>
            <w:r>
              <w:rPr/>
              <w:t>usage setting</w:t>
            </w:r>
          </w:p>
        </w:tc>
        <w:tc>
          <w:tcPr>
            <w:tcW w:w="1486" w:type="dxa"/>
            <w:gridSpan w:val="2"/>
            <w:tcBorders>
              <w:top w:val="single" w:sz="4" w:space="0" w:color="000000"/>
              <w:start w:val="single" w:sz="4" w:space="0" w:color="000000"/>
              <w:bottom w:val="single" w:sz="4" w:space="0" w:color="000000"/>
            </w:tcBorders>
          </w:tcPr>
          <w:p>
            <w:pPr>
              <w:pStyle w:val="TAC"/>
              <w:rPr/>
            </w:pPr>
            <w:r>
              <w:rPr/>
              <w:t>Voice domain preference for E-UTRAN</w:t>
            </w:r>
          </w:p>
        </w:tc>
        <w:tc>
          <w:tcPr>
            <w:tcW w:w="884" w:type="dxa"/>
            <w:tcBorders>
              <w:start w:val="single" w:sz="4" w:space="0" w:color="000000"/>
            </w:tcBorders>
          </w:tcPr>
          <w:p>
            <w:pPr>
              <w:pStyle w:val="TAL"/>
              <w:rPr/>
            </w:pPr>
            <w:r>
              <w:rPr/>
              <w:t>octet 3</w:t>
            </w:r>
          </w:p>
        </w:tc>
      </w:tr>
    </w:tbl>
    <w:p>
      <w:pPr>
        <w:pStyle w:val="TAN"/>
        <w:rPr/>
      </w:pPr>
      <w:r>
        <w:rPr/>
      </w:r>
    </w:p>
    <w:p>
      <w:pPr>
        <w:pStyle w:val="TF"/>
        <w:rPr/>
      </w:pPr>
      <w:r>
        <w:rPr/>
        <w:t xml:space="preserve">Figure 10.5.151A/3GPP TS 24.008: </w:t>
      </w:r>
      <w:r>
        <w:rPr>
          <w:i/>
        </w:rPr>
        <w:t xml:space="preserve">Voice domain preference and UE's usage setting </w:t>
      </w:r>
      <w:r>
        <w:rPr/>
        <w:t>information element</w:t>
      </w:r>
    </w:p>
    <w:p>
      <w:pPr>
        <w:pStyle w:val="TH"/>
        <w:rPr/>
      </w:pPr>
      <w:r>
        <w:rPr/>
        <w:t xml:space="preserve">Table 10.5.166A/3GPP TS 24.008: </w:t>
      </w:r>
      <w:r>
        <w:rPr>
          <w:i/>
        </w:rPr>
        <w:t>Voice domain preference and UE's usage setting</w:t>
      </w:r>
      <w:r>
        <w:rPr/>
        <w:t xml:space="preserve"> information element</w:t>
      </w:r>
    </w:p>
    <w:tbl>
      <w:tblPr>
        <w:tblW w:w="7097" w:type="dxa"/>
        <w:jc w:val="center"/>
        <w:tblInd w:w="0" w:type="dxa"/>
        <w:tblCellMar>
          <w:top w:w="0" w:type="dxa"/>
          <w:start w:w="108" w:type="dxa"/>
          <w:bottom w:w="0" w:type="dxa"/>
          <w:end w:w="108" w:type="dxa"/>
        </w:tblCellMar>
      </w:tblPr>
      <w:tblGrid>
        <w:gridCol w:w="284"/>
        <w:gridCol w:w="284"/>
        <w:gridCol w:w="283"/>
        <w:gridCol w:w="283"/>
        <w:gridCol w:w="5963"/>
      </w:tblGrid>
      <w:tr>
        <w:trPr>
          <w:cantSplit w:val="true"/>
        </w:trPr>
        <w:tc>
          <w:tcPr>
            <w:tcW w:w="7097" w:type="dxa"/>
            <w:gridSpan w:val="5"/>
            <w:tcBorders>
              <w:top w:val="single" w:sz="4" w:space="0" w:color="000000"/>
              <w:start w:val="single" w:sz="4" w:space="0" w:color="000000"/>
              <w:end w:val="single" w:sz="4" w:space="0" w:color="000000"/>
            </w:tcBorders>
          </w:tcPr>
          <w:p>
            <w:pPr>
              <w:pStyle w:val="TAL"/>
              <w:rPr/>
            </w:pPr>
            <w:r>
              <w:rPr/>
              <w:t>Voice domain preference and UE's usage setting value (octet 3, bit 1 to 3)</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UE's usage setting (1 bit field)</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p>
            <w:pPr>
              <w:pStyle w:val="TAL"/>
              <w:rPr/>
            </w:pPr>
            <w:r>
              <w:rPr/>
              <w:t>Bit</w:t>
            </w:r>
          </w:p>
        </w:tc>
      </w:tr>
      <w:tr>
        <w:trPr>
          <w:cantSplit w:val="true"/>
        </w:trPr>
        <w:tc>
          <w:tcPr>
            <w:tcW w:w="284" w:type="dxa"/>
            <w:tcBorders>
              <w:start w:val="single" w:sz="4" w:space="0" w:color="000000"/>
            </w:tcBorders>
          </w:tcPr>
          <w:p>
            <w:pPr>
              <w:pStyle w:val="TAH"/>
              <w:rPr/>
            </w:pPr>
            <w:r>
              <w:rPr/>
              <w:t>3</w:t>
            </w:r>
          </w:p>
        </w:tc>
        <w:tc>
          <w:tcPr>
            <w:tcW w:w="284" w:type="dxa"/>
            <w:tcBorders/>
          </w:tcPr>
          <w:p>
            <w:pPr>
              <w:pStyle w:val="TAH"/>
              <w:snapToGrid w:val="false"/>
              <w:rPr/>
            </w:pPr>
            <w:r>
              <w:rPr/>
            </w:r>
          </w:p>
        </w:tc>
        <w:tc>
          <w:tcPr>
            <w:tcW w:w="283" w:type="dxa"/>
            <w:tcBorders/>
          </w:tcPr>
          <w:p>
            <w:pPr>
              <w:pStyle w:val="TAH"/>
              <w:snapToGrid w:val="false"/>
              <w:rPr/>
            </w:pPr>
            <w:r>
              <w:rPr/>
            </w:r>
          </w:p>
        </w:tc>
        <w:tc>
          <w:tcPr>
            <w:tcW w:w="283" w:type="dxa"/>
            <w:tcBorders/>
          </w:tcPr>
          <w:p>
            <w:pPr>
              <w:pStyle w:val="TAH"/>
              <w:snapToGrid w:val="false"/>
              <w:rPr/>
            </w:pPr>
            <w:r>
              <w:rPr/>
            </w:r>
          </w:p>
        </w:tc>
        <w:tc>
          <w:tcPr>
            <w:tcW w:w="5963"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rPr/>
            </w:pPr>
            <w:r>
              <w:rPr/>
              <w:t>Voice centric</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rPr/>
            </w:pPr>
            <w:r>
              <w:rPr/>
              <w:t>Data centric</w:t>
            </w:r>
          </w:p>
        </w:tc>
      </w:tr>
      <w:tr>
        <w:trPr>
          <w:cantSplit w:val="true"/>
        </w:trPr>
        <w:tc>
          <w:tcPr>
            <w:tcW w:w="7097" w:type="dxa"/>
            <w:gridSpan w:val="5"/>
            <w:tcBorders>
              <w:start w:val="single" w:sz="4" w:space="0" w:color="000000"/>
              <w:end w:val="single" w:sz="4" w:space="0" w:color="000000"/>
            </w:tcBorders>
          </w:tcPr>
          <w:p>
            <w:pPr>
              <w:pStyle w:val="TAL"/>
              <w:snapToGrid w:val="false"/>
              <w:rPr>
                <w:lang w:eastAsia="ja-JP"/>
              </w:rPr>
            </w:pPr>
            <w:r>
              <w:rPr>
                <w:lang w:eastAsia="ja-JP"/>
              </w:rPr>
            </w:r>
          </w:p>
        </w:tc>
      </w:tr>
      <w:tr>
        <w:trPr>
          <w:cantSplit w:val="true"/>
        </w:trPr>
        <w:tc>
          <w:tcPr>
            <w:tcW w:w="7097" w:type="dxa"/>
            <w:gridSpan w:val="5"/>
            <w:tcBorders>
              <w:start w:val="single" w:sz="4" w:space="0" w:color="000000"/>
              <w:end w:val="single" w:sz="4" w:space="0" w:color="000000"/>
            </w:tcBorders>
          </w:tcPr>
          <w:p>
            <w:pPr>
              <w:pStyle w:val="TAL"/>
              <w:rPr/>
            </w:pPr>
            <w:r>
              <w:rPr/>
              <w:t>Voice domain preference</w:t>
            </w:r>
            <w:r>
              <w:rPr>
                <w:lang w:eastAsia="ja-JP"/>
              </w:rPr>
              <w:t xml:space="preserve"> for E-UTRAN (2 bit field)</w:t>
            </w:r>
          </w:p>
        </w:tc>
      </w:tr>
      <w:tr>
        <w:trPr>
          <w:cantSplit w:val="true"/>
        </w:trPr>
        <w:tc>
          <w:tcPr>
            <w:tcW w:w="7097" w:type="dxa"/>
            <w:gridSpan w:val="5"/>
            <w:tcBorders>
              <w:start w:val="single" w:sz="4" w:space="0" w:color="000000"/>
              <w:end w:val="single" w:sz="4" w:space="0" w:color="000000"/>
            </w:tcBorders>
          </w:tcPr>
          <w:p>
            <w:pPr>
              <w:pStyle w:val="TAL"/>
              <w:snapToGrid w:val="false"/>
              <w:rPr>
                <w:lang w:eastAsia="ja-JP"/>
              </w:rPr>
            </w:pPr>
            <w:r>
              <w:rPr>
                <w:lang w:eastAsia="ja-JP"/>
              </w:rPr>
            </w:r>
          </w:p>
          <w:p>
            <w:pPr>
              <w:pStyle w:val="TAL"/>
              <w:rPr>
                <w:lang w:eastAsia="ja-JP"/>
              </w:rPr>
            </w:pPr>
            <w:r>
              <w:rPr/>
              <w:t>Bit</w:t>
            </w:r>
          </w:p>
        </w:tc>
      </w:tr>
      <w:tr>
        <w:trPr>
          <w:cantSplit w:val="true"/>
        </w:trPr>
        <w:tc>
          <w:tcPr>
            <w:tcW w:w="284" w:type="dxa"/>
            <w:tcBorders>
              <w:start w:val="single" w:sz="4" w:space="0" w:color="000000"/>
            </w:tcBorders>
          </w:tcPr>
          <w:p>
            <w:pPr>
              <w:pStyle w:val="TAH"/>
              <w:rPr>
                <w:lang w:eastAsia="ja-JP"/>
              </w:rPr>
            </w:pPr>
            <w:r>
              <w:rPr>
                <w:lang w:eastAsia="ja-JP"/>
              </w:rPr>
              <w:t>2</w:t>
            </w:r>
          </w:p>
        </w:tc>
        <w:tc>
          <w:tcPr>
            <w:tcW w:w="284" w:type="dxa"/>
            <w:tcBorders/>
          </w:tcPr>
          <w:p>
            <w:pPr>
              <w:pStyle w:val="TAH"/>
              <w:rPr/>
            </w:pPr>
            <w:r>
              <w:rPr/>
              <w:t>1</w:t>
            </w:r>
          </w:p>
        </w:tc>
        <w:tc>
          <w:tcPr>
            <w:tcW w:w="283" w:type="dxa"/>
            <w:tcBorders/>
          </w:tcPr>
          <w:p>
            <w:pPr>
              <w:pStyle w:val="TAH"/>
              <w:snapToGrid w:val="false"/>
              <w:rPr/>
            </w:pPr>
            <w:r>
              <w:rPr/>
            </w:r>
          </w:p>
        </w:tc>
        <w:tc>
          <w:tcPr>
            <w:tcW w:w="283" w:type="dxa"/>
            <w:tcBorders/>
          </w:tcPr>
          <w:p>
            <w:pPr>
              <w:pStyle w:val="TAH"/>
              <w:snapToGrid w:val="false"/>
              <w:rPr/>
            </w:pPr>
            <w:r>
              <w:rPr/>
            </w:r>
          </w:p>
        </w:tc>
        <w:tc>
          <w:tcPr>
            <w:tcW w:w="5963"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rPr>
                <w:lang w:eastAsia="ja-JP"/>
              </w:rPr>
            </w:pPr>
            <w:r>
              <w:rPr>
                <w:lang w:eastAsia="ja-JP"/>
              </w:rPr>
              <w:t>CS Voice only</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rPr>
                <w:lang w:eastAsia="ja-JP"/>
              </w:rPr>
            </w:pPr>
            <w:r>
              <w:rPr>
                <w:lang w:eastAsia="ja-JP"/>
              </w:rPr>
              <w:t>IMS PS Voice only</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rPr>
                <w:lang w:eastAsia="ja-JP"/>
              </w:rPr>
            </w:pPr>
            <w:r>
              <w:rPr>
                <w:szCs w:val="18"/>
                <w:lang w:val="en-US"/>
              </w:rPr>
              <w:t xml:space="preserve">CS voice preferred, </w:t>
            </w:r>
            <w:r>
              <w:rPr>
                <w:szCs w:val="18"/>
              </w:rPr>
              <w:t>IMS PS Voice as secondary</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snapToGrid w:val="false"/>
              <w:rPr/>
            </w:pPr>
            <w:r>
              <w:rPr/>
            </w:r>
          </w:p>
        </w:tc>
        <w:tc>
          <w:tcPr>
            <w:tcW w:w="283" w:type="dxa"/>
            <w:tcBorders/>
          </w:tcPr>
          <w:p>
            <w:pPr>
              <w:pStyle w:val="TAC"/>
              <w:snapToGrid w:val="false"/>
              <w:rPr/>
            </w:pPr>
            <w:r>
              <w:rPr/>
            </w:r>
          </w:p>
        </w:tc>
        <w:tc>
          <w:tcPr>
            <w:tcW w:w="5963" w:type="dxa"/>
            <w:tcBorders>
              <w:end w:val="single" w:sz="4" w:space="0" w:color="000000"/>
            </w:tcBorders>
          </w:tcPr>
          <w:p>
            <w:pPr>
              <w:pStyle w:val="TAL"/>
              <w:rPr/>
            </w:pPr>
            <w:r>
              <w:rPr>
                <w:szCs w:val="18"/>
                <w:lang w:val="en-US"/>
              </w:rPr>
              <w:t xml:space="preserve">IMS PS voice preferred, </w:t>
            </w:r>
            <w:r>
              <w:rPr>
                <w:szCs w:val="18"/>
              </w:rPr>
              <w:t>CS Voice as secondary</w:t>
            </w:r>
          </w:p>
        </w:tc>
      </w:tr>
      <w:tr>
        <w:trPr>
          <w:cantSplit w:val="true"/>
        </w:trPr>
        <w:tc>
          <w:tcPr>
            <w:tcW w:w="7097" w:type="dxa"/>
            <w:gridSpan w:val="5"/>
            <w:tcBorders>
              <w:start w:val="single" w:sz="4" w:space="0" w:color="000000"/>
              <w:bottom w:val="single" w:sz="4" w:space="0" w:color="000000"/>
              <w:end w:val="single" w:sz="4" w:space="0" w:color="000000"/>
            </w:tcBorders>
          </w:tcPr>
          <w:p>
            <w:pPr>
              <w:pStyle w:val="TAL"/>
              <w:snapToGrid w:val="false"/>
              <w:rPr/>
            </w:pPr>
            <w:r>
              <w:rPr/>
            </w:r>
          </w:p>
          <w:p>
            <w:pPr>
              <w:pStyle w:val="TAL"/>
              <w:rPr/>
            </w:pPr>
            <w:r>
              <w:rPr/>
              <w:t>MS not supporting IMS voice shall indicate "CS Voice only".</w:t>
            </w:r>
          </w:p>
          <w:p>
            <w:pPr>
              <w:pStyle w:val="TAL"/>
              <w:rPr/>
            </w:pPr>
            <w:r>
              <w:rPr/>
              <w:t>MS only supporting IMS voice shall indicate "IMS PS Voice only".</w:t>
            </w:r>
          </w:p>
        </w:tc>
      </w:tr>
    </w:tbl>
    <w:p>
      <w:pPr>
        <w:pStyle w:val="Normal"/>
        <w:rPr/>
      </w:pPr>
      <w:r>
        <w:rPr/>
      </w:r>
    </w:p>
    <w:p>
      <w:pPr>
        <w:pStyle w:val="Heading4"/>
        <w:bidi w:val="0"/>
        <w:ind w:start="1418" w:hanging="1418"/>
        <w:jc w:val="start"/>
        <w:rPr/>
      </w:pPr>
      <w:bookmarkStart w:id="1196" w:name="__RefHeading___Toc502231940"/>
      <w:bookmarkEnd w:id="1196"/>
      <w:r>
        <w:rPr/>
        <w:t>10.5.5.29</w:t>
        <w:tab/>
        <w:t>P-TMSI type</w:t>
      </w:r>
    </w:p>
    <w:p>
      <w:pPr>
        <w:pStyle w:val="Normal"/>
        <w:rPr/>
      </w:pPr>
      <w:r>
        <w:rPr/>
        <w:t>The purpose of the P-TMSI type information element is to indicate whether the P-TMSI included in the same message in an information element of type mobile identity, or the P-TMSI used by the MS to derive a foreign TLLI (see subclause 4.7.1.4.1) represents a native P-TMSI or a mapped P-TMSI</w:t>
      </w:r>
      <w:r>
        <w:rPr>
          <w:color w:val="000000"/>
        </w:rPr>
        <w:t>.</w:t>
      </w:r>
    </w:p>
    <w:p>
      <w:pPr>
        <w:pStyle w:val="Normal"/>
        <w:rPr/>
      </w:pPr>
      <w:r>
        <w:rPr/>
        <w:t>The P-TMSI type information element information element is coded as shown in figure 10.5.5.29.1 and table 10.5.5.29.1.</w:t>
      </w:r>
    </w:p>
    <w:p>
      <w:pPr>
        <w:pStyle w:val="Normal"/>
        <w:rPr/>
      </w:pPr>
      <w:r>
        <w:rPr/>
        <w:t>The P-TMSI type is a type 1 information element.</w:t>
      </w:r>
    </w:p>
    <w:p>
      <w:pPr>
        <w:pStyle w:val="TH"/>
        <w:rPr/>
      </w:pPr>
      <w:r>
        <w:rPr/>
      </w:r>
    </w:p>
    <w:tbl>
      <w:tblPr>
        <w:tblW w:w="7517" w:type="dxa"/>
        <w:jc w:val="center"/>
        <w:tblInd w:w="0" w:type="dxa"/>
        <w:tblCellMar>
          <w:top w:w="0" w:type="dxa"/>
          <w:start w:w="28" w:type="dxa"/>
          <w:bottom w:w="0" w:type="dxa"/>
          <w:end w:w="108" w:type="dxa"/>
        </w:tblCellMar>
      </w:tblPr>
      <w:tblGrid>
        <w:gridCol w:w="709"/>
        <w:gridCol w:w="781"/>
        <w:gridCol w:w="780"/>
        <w:gridCol w:w="779"/>
        <w:gridCol w:w="709"/>
        <w:gridCol w:w="709"/>
        <w:gridCol w:w="709"/>
        <w:gridCol w:w="709"/>
        <w:gridCol w:w="1632"/>
      </w:tblGrid>
      <w:tr>
        <w:trPr>
          <w:cantSplit w:val="true"/>
        </w:trPr>
        <w:tc>
          <w:tcPr>
            <w:tcW w:w="709" w:type="dxa"/>
            <w:tcBorders/>
          </w:tcPr>
          <w:p>
            <w:pPr>
              <w:pStyle w:val="TAC"/>
              <w:rPr/>
            </w:pPr>
            <w:r>
              <w:rPr/>
              <w:t>8</w:t>
            </w:r>
          </w:p>
        </w:tc>
        <w:tc>
          <w:tcPr>
            <w:tcW w:w="781" w:type="dxa"/>
            <w:tcBorders/>
          </w:tcPr>
          <w:p>
            <w:pPr>
              <w:pStyle w:val="TAC"/>
              <w:rPr/>
            </w:pPr>
            <w:r>
              <w:rPr/>
              <w:t>7</w:t>
            </w:r>
          </w:p>
        </w:tc>
        <w:tc>
          <w:tcPr>
            <w:tcW w:w="780" w:type="dxa"/>
            <w:tcBorders/>
          </w:tcPr>
          <w:p>
            <w:pPr>
              <w:pStyle w:val="TAC"/>
              <w:rPr/>
            </w:pPr>
            <w:r>
              <w:rPr/>
              <w:t>6</w:t>
            </w:r>
          </w:p>
        </w:tc>
        <w:tc>
          <w:tcPr>
            <w:tcW w:w="779" w:type="dxa"/>
            <w:tcBorders/>
          </w:tcPr>
          <w:p>
            <w:pPr>
              <w:pStyle w:val="TAC"/>
              <w:rPr/>
            </w:pPr>
            <w:r>
              <w:rPr/>
              <w:t>5</w:t>
            </w:r>
          </w:p>
        </w:tc>
        <w:tc>
          <w:tcPr>
            <w:tcW w:w="709" w:type="dxa"/>
            <w:tcBorders>
              <w:bottom w:val="single" w:sz="4" w:space="0" w:color="000000"/>
            </w:tcBorders>
          </w:tcPr>
          <w:p>
            <w:pPr>
              <w:pStyle w:val="TAC"/>
              <w:rPr/>
            </w:pPr>
            <w:r>
              <w:rPr/>
              <w:t>4</w:t>
            </w:r>
          </w:p>
        </w:tc>
        <w:tc>
          <w:tcPr>
            <w:tcW w:w="709" w:type="dxa"/>
            <w:tcBorders>
              <w:bottom w:val="single" w:sz="4" w:space="0" w:color="000000"/>
            </w:tcBorders>
          </w:tcPr>
          <w:p>
            <w:pPr>
              <w:pStyle w:val="TAC"/>
              <w:rPr/>
            </w:pPr>
            <w:r>
              <w:rPr/>
              <w:t>3</w:t>
            </w:r>
          </w:p>
        </w:tc>
        <w:tc>
          <w:tcPr>
            <w:tcW w:w="709" w:type="dxa"/>
            <w:tcBorders>
              <w:bottom w:val="single" w:sz="4" w:space="0" w:color="000000"/>
            </w:tcBorders>
          </w:tcPr>
          <w:p>
            <w:pPr>
              <w:pStyle w:val="TAC"/>
              <w:rPr/>
            </w:pPr>
            <w:r>
              <w:rPr/>
              <w:t>2</w:t>
            </w:r>
          </w:p>
        </w:tc>
        <w:tc>
          <w:tcPr>
            <w:tcW w:w="709" w:type="dxa"/>
            <w:tcBorders/>
          </w:tcPr>
          <w:p>
            <w:pPr>
              <w:pStyle w:val="TAC"/>
              <w:rPr/>
            </w:pPr>
            <w:r>
              <w:rPr/>
              <w:t>1</w:t>
            </w:r>
          </w:p>
        </w:tc>
        <w:tc>
          <w:tcPr>
            <w:tcW w:w="1632" w:type="dxa"/>
            <w:tcBorders/>
          </w:tcPr>
          <w:p>
            <w:pPr>
              <w:pStyle w:val="TAL"/>
              <w:snapToGrid w:val="false"/>
              <w:rPr/>
            </w:pPr>
            <w:r>
              <w:rPr/>
            </w:r>
          </w:p>
        </w:tc>
      </w:tr>
      <w:tr>
        <w:trPr>
          <w:trHeight w:val="228" w:hRule="atLeast"/>
          <w:cantSplit w:val="true"/>
        </w:trPr>
        <w:tc>
          <w:tcPr>
            <w:tcW w:w="3049" w:type="dxa"/>
            <w:gridSpan w:val="4"/>
            <w:vMerge w:val="restart"/>
            <w:tcBorders>
              <w:top w:val="single" w:sz="4" w:space="0" w:color="000000"/>
              <w:start w:val="single" w:sz="4" w:space="0" w:color="000000"/>
              <w:bottom w:val="single" w:sz="4" w:space="0" w:color="000000"/>
            </w:tcBorders>
          </w:tcPr>
          <w:p>
            <w:pPr>
              <w:pStyle w:val="TAC"/>
              <w:rPr/>
            </w:pPr>
            <w:r>
              <w:rPr/>
              <w:t>P-TMSI type IEI</w:t>
            </w:r>
          </w:p>
        </w:tc>
        <w:tc>
          <w:tcPr>
            <w:tcW w:w="709" w:type="dxa"/>
            <w:tcBorders>
              <w:top w:val="single" w:sz="4" w:space="0" w:color="000000"/>
              <w:start w:val="single" w:sz="4" w:space="0" w:color="000000"/>
            </w:tcBorders>
          </w:tcPr>
          <w:p>
            <w:pPr>
              <w:pStyle w:val="TAC"/>
              <w:rPr>
                <w:lang w:val="de-DE"/>
              </w:rPr>
            </w:pPr>
            <w:r>
              <w:rPr>
                <w:lang w:val="de-DE"/>
              </w:rPr>
              <w:t>0</w:t>
            </w:r>
          </w:p>
        </w:tc>
        <w:tc>
          <w:tcPr>
            <w:tcW w:w="709" w:type="dxa"/>
            <w:tcBorders>
              <w:top w:val="single" w:sz="4" w:space="0" w:color="000000"/>
            </w:tcBorders>
          </w:tcPr>
          <w:p>
            <w:pPr>
              <w:pStyle w:val="TAC"/>
              <w:rPr>
                <w:lang w:val="de-DE"/>
              </w:rPr>
            </w:pPr>
            <w:r>
              <w:rPr>
                <w:lang w:val="de-DE"/>
              </w:rPr>
              <w:t>0</w:t>
            </w:r>
          </w:p>
        </w:tc>
        <w:tc>
          <w:tcPr>
            <w:tcW w:w="709" w:type="dxa"/>
            <w:tcBorders>
              <w:top w:val="single" w:sz="4" w:space="0" w:color="000000"/>
            </w:tcBorders>
          </w:tcPr>
          <w:p>
            <w:pPr>
              <w:pStyle w:val="TAC"/>
              <w:rPr>
                <w:lang w:val="de-DE"/>
              </w:rPr>
            </w:pPr>
            <w:r>
              <w:rPr>
                <w:lang w:val="de-DE"/>
              </w:rPr>
              <w:t>0</w:t>
            </w:r>
          </w:p>
        </w:tc>
        <w:tc>
          <w:tcPr>
            <w:tcW w:w="709" w:type="dxa"/>
            <w:vMerge w:val="restart"/>
            <w:tcBorders>
              <w:top w:val="single" w:sz="4" w:space="0" w:color="000000"/>
              <w:start w:val="single" w:sz="4" w:space="0" w:color="000000"/>
              <w:bottom w:val="single" w:sz="4" w:space="0" w:color="000000"/>
            </w:tcBorders>
          </w:tcPr>
          <w:p>
            <w:pPr>
              <w:pStyle w:val="TAC"/>
              <w:rPr/>
            </w:pPr>
            <w:r>
              <w:rPr/>
              <w:t>P-TMSI type</w:t>
            </w:r>
          </w:p>
        </w:tc>
        <w:tc>
          <w:tcPr>
            <w:tcW w:w="1632" w:type="dxa"/>
            <w:vMerge w:val="restart"/>
            <w:tcBorders>
              <w:start w:val="single" w:sz="4" w:space="0" w:color="000000"/>
            </w:tcBorders>
          </w:tcPr>
          <w:p>
            <w:pPr>
              <w:pStyle w:val="TAL"/>
              <w:rPr/>
            </w:pPr>
            <w:r>
              <w:rPr/>
              <w:t>octet 1</w:t>
            </w:r>
          </w:p>
        </w:tc>
      </w:tr>
      <w:tr>
        <w:trPr>
          <w:trHeight w:val="228" w:hRule="atLeast"/>
          <w:cantSplit w:val="true"/>
        </w:trPr>
        <w:tc>
          <w:tcPr>
            <w:tcW w:w="3049" w:type="dxa"/>
            <w:gridSpan w:val="4"/>
            <w:vMerge w:val="continue"/>
            <w:tcBorders>
              <w:top w:val="single" w:sz="4" w:space="0" w:color="000000"/>
              <w:start w:val="single" w:sz="4" w:space="0" w:color="000000"/>
              <w:bottom w:val="single" w:sz="4" w:space="0" w:color="000000"/>
            </w:tcBorders>
          </w:tcPr>
          <w:p>
            <w:pPr>
              <w:pStyle w:val="TAC"/>
              <w:snapToGrid w:val="false"/>
              <w:rPr>
                <w:b/>
                <w:b/>
                <w:lang w:val="de-DE"/>
              </w:rPr>
            </w:pPr>
            <w:r>
              <w:rPr>
                <w:b/>
                <w:lang w:val="de-DE"/>
              </w:rPr>
            </w:r>
          </w:p>
        </w:tc>
        <w:tc>
          <w:tcPr>
            <w:tcW w:w="2127" w:type="dxa"/>
            <w:gridSpan w:val="3"/>
            <w:tcBorders>
              <w:start w:val="single" w:sz="4" w:space="0" w:color="000000"/>
              <w:bottom w:val="single" w:sz="4" w:space="0" w:color="000000"/>
            </w:tcBorders>
          </w:tcPr>
          <w:p>
            <w:pPr>
              <w:pStyle w:val="TAC"/>
              <w:rPr>
                <w:lang w:val="de-DE"/>
              </w:rPr>
            </w:pPr>
            <w:r>
              <w:rPr>
                <w:lang w:val="de-DE"/>
              </w:rPr>
              <w:t>spare</w:t>
            </w:r>
          </w:p>
        </w:tc>
        <w:tc>
          <w:tcPr>
            <w:tcW w:w="709" w:type="dxa"/>
            <w:vMerge w:val="continue"/>
            <w:tcBorders>
              <w:top w:val="single" w:sz="4" w:space="0" w:color="000000"/>
              <w:start w:val="single" w:sz="4" w:space="0" w:color="000000"/>
              <w:bottom w:val="single" w:sz="4" w:space="0" w:color="000000"/>
            </w:tcBorders>
          </w:tcPr>
          <w:p>
            <w:pPr>
              <w:pStyle w:val="TAC"/>
              <w:snapToGrid w:val="false"/>
              <w:rPr>
                <w:lang w:val="de-DE"/>
              </w:rPr>
            </w:pPr>
            <w:r>
              <w:rPr>
                <w:lang w:val="de-DE"/>
              </w:rPr>
            </w:r>
          </w:p>
        </w:tc>
        <w:tc>
          <w:tcPr>
            <w:tcW w:w="1632" w:type="dxa"/>
            <w:vMerge w:val="continue"/>
            <w:tcBorders>
              <w:start w:val="single" w:sz="4" w:space="0" w:color="000000"/>
            </w:tcBorders>
          </w:tcPr>
          <w:p>
            <w:pPr>
              <w:pStyle w:val="TAL"/>
              <w:snapToGrid w:val="false"/>
              <w:rPr/>
            </w:pPr>
            <w:r>
              <w:rPr/>
            </w:r>
          </w:p>
        </w:tc>
      </w:tr>
    </w:tbl>
    <w:p>
      <w:pPr>
        <w:pStyle w:val="TAN"/>
        <w:rPr>
          <w:lang w:val="en-US"/>
        </w:rPr>
      </w:pPr>
      <w:r>
        <w:rPr>
          <w:lang w:val="en-US"/>
        </w:rPr>
      </w:r>
    </w:p>
    <w:p>
      <w:pPr>
        <w:pStyle w:val="TF"/>
        <w:numPr>
          <w:ilvl w:val="0"/>
          <w:numId w:val="0"/>
        </w:numPr>
        <w:outlineLvl w:val="0"/>
        <w:rPr/>
      </w:pPr>
      <w:bookmarkStart w:id="1197" w:name="__RefHeading___Toc31902_3320553937"/>
      <w:bookmarkEnd w:id="1197"/>
      <w:r>
        <w:rPr>
          <w:lang w:val="fr-FR"/>
        </w:rPr>
        <w:t>Figure 10.5.5.29.1: P-TMSI type information element</w:t>
      </w:r>
    </w:p>
    <w:p>
      <w:pPr>
        <w:pStyle w:val="TH"/>
        <w:rPr/>
      </w:pPr>
      <w:r>
        <w:rPr>
          <w:lang w:val="fr-FR"/>
        </w:rPr>
        <w:t>Table 10.5.5.29.1</w:t>
      </w:r>
      <w:r>
        <w:rPr/>
        <w:t>: P-TMSI type information element</w:t>
      </w:r>
    </w:p>
    <w:tbl>
      <w:tblPr>
        <w:tblW w:w="7018" w:type="dxa"/>
        <w:jc w:val="center"/>
        <w:tblInd w:w="0" w:type="dxa"/>
        <w:tblCellMar>
          <w:top w:w="0" w:type="dxa"/>
          <w:start w:w="28" w:type="dxa"/>
          <w:bottom w:w="0" w:type="dxa"/>
          <w:end w:w="108" w:type="dxa"/>
        </w:tblCellMar>
      </w:tblPr>
      <w:tblGrid>
        <w:gridCol w:w="284"/>
        <w:gridCol w:w="284"/>
        <w:gridCol w:w="283"/>
        <w:gridCol w:w="283"/>
        <w:gridCol w:w="5884"/>
      </w:tblGrid>
      <w:tr>
        <w:trPr>
          <w:cantSplit w:val="true"/>
        </w:trPr>
        <w:tc>
          <w:tcPr>
            <w:tcW w:w="7018" w:type="dxa"/>
            <w:gridSpan w:val="5"/>
            <w:tcBorders>
              <w:top w:val="single" w:sz="4" w:space="0" w:color="000000"/>
              <w:start w:val="single" w:sz="4" w:space="0" w:color="000000"/>
              <w:end w:val="single" w:sz="4" w:space="0" w:color="000000"/>
            </w:tcBorders>
          </w:tcPr>
          <w:p>
            <w:pPr>
              <w:pStyle w:val="TAL"/>
              <w:rPr/>
            </w:pPr>
            <w:r>
              <w:rPr/>
              <w:t>P-TMSI type (octet 1)</w:t>
            </w:r>
          </w:p>
        </w:tc>
      </w:tr>
      <w:tr>
        <w:trPr>
          <w:cantSplit w:val="true"/>
        </w:trPr>
        <w:tc>
          <w:tcPr>
            <w:tcW w:w="7018" w:type="dxa"/>
            <w:gridSpan w:val="5"/>
            <w:tcBorders>
              <w:start w:val="single" w:sz="4" w:space="0" w:color="000000"/>
              <w:end w:val="single" w:sz="4" w:space="0" w:color="000000"/>
            </w:tcBorders>
          </w:tcPr>
          <w:p>
            <w:pPr>
              <w:pStyle w:val="TAL"/>
              <w:rPr/>
            </w:pPr>
            <w:r>
              <w:rPr/>
              <w:t>Bit</w:t>
            </w:r>
          </w:p>
        </w:tc>
      </w:tr>
      <w:tr>
        <w:trPr>
          <w:cantSplit w:val="true"/>
        </w:trPr>
        <w:tc>
          <w:tcPr>
            <w:tcW w:w="284" w:type="dxa"/>
            <w:tcBorders>
              <w:start w:val="single" w:sz="4" w:space="0" w:color="000000"/>
            </w:tcBorders>
          </w:tcPr>
          <w:p>
            <w:pPr>
              <w:pStyle w:val="TAH"/>
              <w:rPr/>
            </w:pPr>
            <w:r>
              <w:rPr/>
              <w:t>1</w:t>
            </w:r>
          </w:p>
        </w:tc>
        <w:tc>
          <w:tcPr>
            <w:tcW w:w="284" w:type="dxa"/>
            <w:tcBorders/>
          </w:tcPr>
          <w:p>
            <w:pPr>
              <w:pStyle w:val="TAH"/>
              <w:snapToGrid w:val="false"/>
              <w:rPr/>
            </w:pPr>
            <w:r>
              <w:rPr/>
            </w:r>
          </w:p>
        </w:tc>
        <w:tc>
          <w:tcPr>
            <w:tcW w:w="283" w:type="dxa"/>
            <w:tcBorders/>
          </w:tcPr>
          <w:p>
            <w:pPr>
              <w:pStyle w:val="TAH"/>
              <w:snapToGrid w:val="false"/>
              <w:rPr/>
            </w:pPr>
            <w:r>
              <w:rPr/>
            </w:r>
          </w:p>
        </w:tc>
        <w:tc>
          <w:tcPr>
            <w:tcW w:w="283" w:type="dxa"/>
            <w:tcBorders/>
          </w:tcPr>
          <w:p>
            <w:pPr>
              <w:pStyle w:val="TAH"/>
              <w:snapToGrid w:val="false"/>
              <w:rPr/>
            </w:pPr>
            <w:r>
              <w:rPr/>
            </w:r>
          </w:p>
        </w:tc>
        <w:tc>
          <w:tcPr>
            <w:tcW w:w="5884"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884" w:type="dxa"/>
            <w:tcBorders>
              <w:end w:val="single" w:sz="4" w:space="0" w:color="000000"/>
            </w:tcBorders>
          </w:tcPr>
          <w:p>
            <w:pPr>
              <w:pStyle w:val="TAL"/>
              <w:rPr/>
            </w:pPr>
            <w:r>
              <w:rPr/>
              <w:t>Native P-TMSI</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884" w:type="dxa"/>
            <w:tcBorders>
              <w:end w:val="single" w:sz="4" w:space="0" w:color="000000"/>
            </w:tcBorders>
          </w:tcPr>
          <w:p>
            <w:pPr>
              <w:pStyle w:val="TAL"/>
              <w:rPr/>
            </w:pPr>
            <w:r>
              <w:rPr/>
              <w:t>Mapped P-TMSI</w:t>
            </w:r>
          </w:p>
        </w:tc>
      </w:tr>
      <w:tr>
        <w:trPr>
          <w:cantSplit w:val="true"/>
        </w:trPr>
        <w:tc>
          <w:tcPr>
            <w:tcW w:w="7018" w:type="dxa"/>
            <w:gridSpan w:val="5"/>
            <w:tcBorders>
              <w:start w:val="single" w:sz="4" w:space="0" w:color="000000"/>
              <w:end w:val="single" w:sz="4" w:space="0" w:color="000000"/>
            </w:tcBorders>
          </w:tcPr>
          <w:p>
            <w:pPr>
              <w:pStyle w:val="TAL"/>
              <w:snapToGrid w:val="false"/>
              <w:rPr/>
            </w:pPr>
            <w:r>
              <w:rPr/>
            </w:r>
          </w:p>
        </w:tc>
      </w:tr>
      <w:tr>
        <w:trPr>
          <w:cantSplit w:val="true"/>
        </w:trPr>
        <w:tc>
          <w:tcPr>
            <w:tcW w:w="7018" w:type="dxa"/>
            <w:gridSpan w:val="5"/>
            <w:tcBorders>
              <w:start w:val="single" w:sz="4" w:space="0" w:color="000000"/>
              <w:end w:val="single" w:sz="4" w:space="0" w:color="000000"/>
            </w:tcBorders>
          </w:tcPr>
          <w:p>
            <w:pPr>
              <w:pStyle w:val="TAL"/>
              <w:rPr/>
            </w:pPr>
            <w:r>
              <w:rPr/>
              <w:t>Bits 2 to 4 of octet 1 are spare and shall be coded as zero.</w:t>
            </w:r>
          </w:p>
        </w:tc>
      </w:tr>
      <w:tr>
        <w:trPr>
          <w:cantSplit w:val="true"/>
        </w:trPr>
        <w:tc>
          <w:tcPr>
            <w:tcW w:w="7018" w:type="dxa"/>
            <w:gridSpan w:val="5"/>
            <w:tcBorders>
              <w:start w:val="single" w:sz="4" w:space="0" w:color="000000"/>
              <w:bottom w:val="single" w:sz="4" w:space="0" w:color="000000"/>
              <w:end w:val="single" w:sz="4" w:space="0" w:color="000000"/>
            </w:tcBorders>
          </w:tcPr>
          <w:p>
            <w:pPr>
              <w:pStyle w:val="TAL"/>
              <w:snapToGrid w:val="false"/>
              <w:rPr/>
            </w:pPr>
            <w:r>
              <w:rPr/>
            </w:r>
          </w:p>
        </w:tc>
      </w:tr>
    </w:tbl>
    <w:p>
      <w:pPr>
        <w:pStyle w:val="Normal"/>
        <w:rPr/>
      </w:pPr>
      <w:r>
        <w:rPr/>
      </w:r>
    </w:p>
    <w:p>
      <w:pPr>
        <w:pStyle w:val="Heading4"/>
        <w:bidi w:val="0"/>
        <w:ind w:start="1418" w:hanging="1418"/>
        <w:jc w:val="start"/>
        <w:rPr>
          <w:lang w:eastAsia="ja-JP"/>
        </w:rPr>
      </w:pPr>
      <w:bookmarkStart w:id="1198" w:name="__RefHeading___Toc502231941"/>
      <w:bookmarkEnd w:id="1198"/>
      <w:r>
        <w:rPr/>
        <w:t>10.5.</w:t>
      </w:r>
      <w:r>
        <w:rPr>
          <w:lang w:eastAsia="ja-JP"/>
        </w:rPr>
        <w:t>5</w:t>
      </w:r>
      <w:r>
        <w:rPr/>
        <w:t>.</w:t>
      </w:r>
      <w:r>
        <w:rPr>
          <w:lang w:eastAsia="ja-JP"/>
        </w:rPr>
        <w:t>30</w:t>
      </w:r>
      <w:r>
        <w:rPr/>
        <w:tab/>
        <w:t>Location Area Identification</w:t>
      </w:r>
      <w:r>
        <w:rPr>
          <w:lang w:eastAsia="ja-JP"/>
        </w:rPr>
        <w:t xml:space="preserve"> 2</w:t>
      </w:r>
    </w:p>
    <w:p>
      <w:pPr>
        <w:pStyle w:val="Normal"/>
        <w:rPr/>
      </w:pPr>
      <w:r>
        <w:rPr/>
        <w:t xml:space="preserve">The purpose of the </w:t>
      </w:r>
      <w:r>
        <w:rPr>
          <w:i/>
        </w:rPr>
        <w:t>Location Area Identification</w:t>
      </w:r>
      <w:r>
        <w:rPr>
          <w:i/>
          <w:lang w:eastAsia="ja-JP"/>
        </w:rPr>
        <w:t xml:space="preserve"> 2</w:t>
      </w:r>
      <w:r>
        <w:rPr/>
        <w:t xml:space="preserve"> information element is to provide an unambiguous identification of location areas within the area covered by the 3GPP system.</w:t>
      </w:r>
    </w:p>
    <w:p>
      <w:pPr>
        <w:pStyle w:val="Normal"/>
        <w:rPr/>
      </w:pPr>
      <w:r>
        <w:rPr/>
        <w:t xml:space="preserve">The </w:t>
      </w:r>
      <w:r>
        <w:rPr>
          <w:i/>
        </w:rPr>
        <w:t>Location Area Identification</w:t>
      </w:r>
      <w:r>
        <w:rPr>
          <w:i/>
          <w:lang w:eastAsia="ja-JP"/>
        </w:rPr>
        <w:t xml:space="preserve"> 2</w:t>
      </w:r>
      <w:r>
        <w:rPr/>
        <w:t xml:space="preserve"> information element is coded as shown in figure 10.5.5.</w:t>
      </w:r>
      <w:r>
        <w:rPr>
          <w:lang w:eastAsia="ja-JP"/>
        </w:rPr>
        <w:t>30</w:t>
      </w:r>
      <w:r>
        <w:rPr/>
        <w:t>/3GPP TS 24.008 and table 10.5</w:t>
      </w:r>
      <w:r>
        <w:rPr>
          <w:lang w:eastAsia="ja-JP"/>
        </w:rPr>
        <w:t>.</w:t>
      </w:r>
      <w:r>
        <w:rPr>
          <w:lang w:eastAsia="ja-JP"/>
        </w:rPr>
        <w:t>5.30</w:t>
      </w:r>
      <w:r>
        <w:rPr/>
        <w:t>/3GPP TS 24.008.</w:t>
      </w:r>
    </w:p>
    <w:p>
      <w:pPr>
        <w:pStyle w:val="Normal"/>
        <w:rPr/>
      </w:pPr>
      <w:r>
        <w:rPr/>
        <w:t xml:space="preserve">The </w:t>
      </w:r>
      <w:r>
        <w:rPr>
          <w:i/>
        </w:rPr>
        <w:t>Location Area Identification</w:t>
      </w:r>
      <w:r>
        <w:rPr>
          <w:i/>
          <w:lang w:eastAsia="ja-JP"/>
        </w:rPr>
        <w:t xml:space="preserve"> 2</w:t>
      </w:r>
      <w:r>
        <w:rPr/>
        <w:t xml:space="preserve"> is a type </w:t>
      </w:r>
      <w:r>
        <w:rPr>
          <w:lang w:eastAsia="ja-JP"/>
        </w:rPr>
        <w:t>4</w:t>
      </w:r>
      <w:r>
        <w:rPr/>
        <w:t xml:space="preserve"> information element with </w:t>
      </w:r>
      <w:r>
        <w:rPr>
          <w:lang w:eastAsia="ja-JP"/>
        </w:rPr>
        <w:t xml:space="preserve">7 </w:t>
      </w:r>
      <w:r>
        <w:rPr/>
        <w:t>octets length.</w:t>
      </w:r>
    </w:p>
    <w:tbl>
      <w:tblPr>
        <w:tblW w:w="7232" w:type="dxa"/>
        <w:jc w:val="center"/>
        <w:tblInd w:w="0" w:type="dxa"/>
        <w:tblCellMar>
          <w:top w:w="0" w:type="dxa"/>
          <w:start w:w="28" w:type="dxa"/>
          <w:bottom w:w="0" w:type="dxa"/>
          <w:end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560" w:type="dxa"/>
            <w:tcBorders/>
          </w:tcPr>
          <w:p>
            <w:pPr>
              <w:pStyle w:val="TAL"/>
              <w:snapToGrid w:val="false"/>
              <w:rPr/>
            </w:pPr>
            <w:r>
              <w:rPr/>
            </w:r>
          </w:p>
        </w:tc>
      </w:tr>
      <w:tr>
        <w:trPr>
          <w:cantSplit w:val="true"/>
        </w:trPr>
        <w:tc>
          <w:tcPr>
            <w:tcW w:w="5672" w:type="dxa"/>
            <w:gridSpan w:val="8"/>
            <w:tcBorders>
              <w:top w:val="single" w:sz="4" w:space="0" w:color="000000"/>
              <w:start w:val="single" w:sz="4" w:space="0" w:color="000000"/>
              <w:bottom w:val="single" w:sz="4" w:space="0" w:color="000000"/>
            </w:tcBorders>
          </w:tcPr>
          <w:p>
            <w:pPr>
              <w:pStyle w:val="TAC"/>
              <w:rPr/>
            </w:pPr>
            <w:r>
              <w:rPr>
                <w:lang w:eastAsia="ja-JP"/>
              </w:rPr>
              <w:t>Location</w:t>
            </w:r>
            <w:r>
              <w:rPr/>
              <w:t xml:space="preserve"> </w:t>
            </w:r>
            <w:r>
              <w:rPr>
                <w:lang w:eastAsia="ja-JP"/>
              </w:rPr>
              <w:t>A</w:t>
            </w:r>
            <w:r>
              <w:rPr/>
              <w:t>rea</w:t>
            </w:r>
            <w:r>
              <w:rPr>
                <w:lang w:eastAsia="ja-JP"/>
              </w:rPr>
              <w:t xml:space="preserve"> I</w:t>
            </w:r>
            <w:r>
              <w:rPr/>
              <w:t>dentification 2 IEI</w:t>
            </w:r>
          </w:p>
        </w:tc>
        <w:tc>
          <w:tcPr>
            <w:tcW w:w="1560" w:type="dxa"/>
            <w:tcBorders>
              <w:start w:val="single" w:sz="4" w:space="0" w:color="000000"/>
            </w:tcBorders>
          </w:tcPr>
          <w:p>
            <w:pPr>
              <w:pStyle w:val="TAL"/>
              <w:rPr/>
            </w:pPr>
            <w:r>
              <w:rPr/>
              <w:t>octet 1</w:t>
            </w:r>
          </w:p>
        </w:tc>
      </w:tr>
      <w:tr>
        <w:trPr>
          <w:cantSplit w:val="true"/>
        </w:trPr>
        <w:tc>
          <w:tcPr>
            <w:tcW w:w="5672" w:type="dxa"/>
            <w:gridSpan w:val="8"/>
            <w:tcBorders>
              <w:top w:val="single" w:sz="4" w:space="0" w:color="000000"/>
              <w:start w:val="single" w:sz="4" w:space="0" w:color="000000"/>
              <w:bottom w:val="single" w:sz="4" w:space="0" w:color="000000"/>
            </w:tcBorders>
          </w:tcPr>
          <w:p>
            <w:pPr>
              <w:pStyle w:val="TAC"/>
              <w:rPr>
                <w:lang w:eastAsia="ja-JP"/>
              </w:rPr>
            </w:pPr>
            <w:r>
              <w:rPr/>
              <w:t xml:space="preserve">Length of </w:t>
            </w:r>
            <w:r>
              <w:rPr>
                <w:lang w:eastAsia="ja-JP"/>
              </w:rPr>
              <w:t>Location</w:t>
            </w:r>
            <w:r>
              <w:rPr/>
              <w:t xml:space="preserve"> </w:t>
            </w:r>
            <w:r>
              <w:rPr>
                <w:lang w:eastAsia="ja-JP"/>
              </w:rPr>
              <w:t>A</w:t>
            </w:r>
            <w:r>
              <w:rPr/>
              <w:t>rea</w:t>
            </w:r>
            <w:r>
              <w:rPr>
                <w:lang w:eastAsia="ja-JP"/>
              </w:rPr>
              <w:t xml:space="preserve"> I</w:t>
            </w:r>
            <w:r>
              <w:rPr/>
              <w:t xml:space="preserve">dentification 2 </w:t>
            </w:r>
            <w:r>
              <w:rPr>
                <w:lang w:eastAsia="ja-JP"/>
              </w:rPr>
              <w:t>contents</w:t>
            </w:r>
          </w:p>
        </w:tc>
        <w:tc>
          <w:tcPr>
            <w:tcW w:w="1560" w:type="dxa"/>
            <w:tcBorders>
              <w:start w:val="single" w:sz="4" w:space="0" w:color="000000"/>
            </w:tcBorders>
          </w:tcPr>
          <w:p>
            <w:pPr>
              <w:pStyle w:val="TAL"/>
              <w:rPr/>
            </w:pPr>
            <w:r>
              <w:rPr/>
              <w:t>octet 2</w:t>
            </w:r>
          </w:p>
        </w:tc>
      </w:tr>
      <w:tr>
        <w:trPr>
          <w:cantSplit w:val="true"/>
        </w:trPr>
        <w:tc>
          <w:tcPr>
            <w:tcW w:w="5672" w:type="dxa"/>
            <w:gridSpan w:val="8"/>
            <w:tcBorders>
              <w:top w:val="single" w:sz="4" w:space="0" w:color="000000"/>
              <w:start w:val="single" w:sz="4" w:space="0" w:color="000000"/>
            </w:tcBorders>
          </w:tcPr>
          <w:p>
            <w:pPr>
              <w:pStyle w:val="TAC"/>
              <w:snapToGrid w:val="false"/>
              <w:rPr>
                <w:lang w:eastAsia="ja-JP"/>
              </w:rPr>
            </w:pPr>
            <w:r>
              <w:rPr>
                <w:lang w:eastAsia="ja-JP"/>
              </w:rPr>
            </w:r>
          </w:p>
        </w:tc>
        <w:tc>
          <w:tcPr>
            <w:tcW w:w="1560" w:type="dxa"/>
            <w:tcBorders>
              <w:start w:val="single" w:sz="4" w:space="0" w:color="000000"/>
            </w:tcBorders>
          </w:tcPr>
          <w:p>
            <w:pPr>
              <w:pStyle w:val="TAL"/>
              <w:rPr/>
            </w:pPr>
            <w:r>
              <w:rPr/>
              <w:t>octet 3</w:t>
            </w:r>
          </w:p>
        </w:tc>
      </w:tr>
      <w:tr>
        <w:trPr>
          <w:cantSplit w:val="true"/>
        </w:trPr>
        <w:tc>
          <w:tcPr>
            <w:tcW w:w="5672" w:type="dxa"/>
            <w:gridSpan w:val="8"/>
            <w:tcBorders>
              <w:start w:val="single" w:sz="4" w:space="0" w:color="000000"/>
            </w:tcBorders>
          </w:tcPr>
          <w:p>
            <w:pPr>
              <w:pStyle w:val="TAC"/>
              <w:rPr/>
            </w:pPr>
            <w:r>
              <w:rPr>
                <w:lang w:eastAsia="ja-JP"/>
              </w:rPr>
              <w:t>Location</w:t>
            </w:r>
            <w:r>
              <w:rPr/>
              <w:t xml:space="preserve"> </w:t>
            </w:r>
            <w:r>
              <w:rPr>
                <w:lang w:eastAsia="ja-JP"/>
              </w:rPr>
              <w:t>A</w:t>
            </w:r>
            <w:r>
              <w:rPr/>
              <w:t>rea</w:t>
            </w:r>
            <w:r>
              <w:rPr>
                <w:lang w:eastAsia="ja-JP"/>
              </w:rPr>
              <w:t xml:space="preserve"> I</w:t>
            </w:r>
            <w:r>
              <w:rPr/>
              <w:t>dentification 2 value</w:t>
            </w:r>
          </w:p>
        </w:tc>
        <w:tc>
          <w:tcPr>
            <w:tcW w:w="1560" w:type="dxa"/>
            <w:tcBorders>
              <w:start w:val="single" w:sz="4" w:space="0" w:color="000000"/>
            </w:tcBorders>
          </w:tcPr>
          <w:p>
            <w:pPr>
              <w:pStyle w:val="TAL"/>
              <w:snapToGrid w:val="false"/>
              <w:rPr/>
            </w:pPr>
            <w:r>
              <w:rPr/>
            </w:r>
          </w:p>
        </w:tc>
      </w:tr>
      <w:tr>
        <w:trPr>
          <w:cantSplit w:val="true"/>
        </w:trPr>
        <w:tc>
          <w:tcPr>
            <w:tcW w:w="5672" w:type="dxa"/>
            <w:gridSpan w:val="8"/>
            <w:tcBorders>
              <w:start w:val="single" w:sz="4" w:space="0" w:color="000000"/>
              <w:bottom w:val="single" w:sz="4" w:space="0" w:color="000000"/>
            </w:tcBorders>
          </w:tcPr>
          <w:p>
            <w:pPr>
              <w:pStyle w:val="TAC"/>
              <w:snapToGrid w:val="false"/>
              <w:rPr/>
            </w:pPr>
            <w:r>
              <w:rPr/>
            </w:r>
          </w:p>
        </w:tc>
        <w:tc>
          <w:tcPr>
            <w:tcW w:w="1560" w:type="dxa"/>
            <w:tcBorders>
              <w:start w:val="single" w:sz="4" w:space="0" w:color="000000"/>
            </w:tcBorders>
          </w:tcPr>
          <w:p>
            <w:pPr>
              <w:pStyle w:val="TAL"/>
              <w:rPr>
                <w:lang w:eastAsia="ja-JP"/>
              </w:rPr>
            </w:pPr>
            <w:r>
              <w:rPr/>
              <w:t xml:space="preserve">octet </w:t>
            </w:r>
            <w:r>
              <w:rPr>
                <w:lang w:eastAsia="ja-JP"/>
              </w:rPr>
              <w:t>7</w:t>
            </w:r>
          </w:p>
        </w:tc>
      </w:tr>
    </w:tbl>
    <w:p>
      <w:pPr>
        <w:pStyle w:val="TAN"/>
        <w:rPr/>
      </w:pPr>
      <w:r>
        <w:rPr/>
      </w:r>
    </w:p>
    <w:p>
      <w:pPr>
        <w:pStyle w:val="TF"/>
        <w:rPr/>
      </w:pPr>
      <w:r>
        <w:rPr/>
        <w:t>Figure 10.5.5.</w:t>
      </w:r>
      <w:r>
        <w:rPr>
          <w:lang w:eastAsia="ja-JP"/>
        </w:rPr>
        <w:t>30</w:t>
      </w:r>
      <w:r>
        <w:rPr/>
        <w:t xml:space="preserve">/3GPP TS 24.008: </w:t>
      </w:r>
      <w:r>
        <w:rPr>
          <w:i/>
          <w:lang w:eastAsia="ja-JP"/>
        </w:rPr>
        <w:t>Location</w:t>
      </w:r>
      <w:r>
        <w:rPr>
          <w:i/>
        </w:rPr>
        <w:t xml:space="preserve"> </w:t>
      </w:r>
      <w:r>
        <w:rPr>
          <w:i/>
          <w:lang w:eastAsia="ja-JP"/>
        </w:rPr>
        <w:t>A</w:t>
      </w:r>
      <w:r>
        <w:rPr>
          <w:i/>
        </w:rPr>
        <w:t xml:space="preserve">rea </w:t>
      </w:r>
      <w:r>
        <w:rPr>
          <w:i/>
          <w:lang w:eastAsia="ja-JP"/>
        </w:rPr>
        <w:t>I</w:t>
      </w:r>
      <w:r>
        <w:rPr>
          <w:i/>
        </w:rPr>
        <w:t>dentification 2</w:t>
      </w:r>
      <w:r>
        <w:rPr/>
        <w:t xml:space="preserve"> information element</w:t>
      </w:r>
    </w:p>
    <w:p>
      <w:pPr>
        <w:pStyle w:val="TH"/>
        <w:rPr/>
      </w:pPr>
      <w:r>
        <w:rPr/>
        <w:t>Table</w:t>
      </w:r>
      <w:r>
        <w:rPr>
          <w:caps/>
        </w:rPr>
        <w:t xml:space="preserve"> </w:t>
      </w:r>
      <w:r>
        <w:rPr/>
        <w:t>10.5.5.</w:t>
      </w:r>
      <w:r>
        <w:rPr>
          <w:lang w:eastAsia="ja-JP"/>
        </w:rPr>
        <w:t>30</w:t>
      </w:r>
      <w:r>
        <w:rPr/>
        <w:t xml:space="preserve">/3GPP TS 24.008: </w:t>
      </w:r>
      <w:r>
        <w:rPr>
          <w:i/>
          <w:lang w:eastAsia="ja-JP"/>
        </w:rPr>
        <w:t>Location</w:t>
      </w:r>
      <w:r>
        <w:rPr>
          <w:i/>
        </w:rPr>
        <w:t xml:space="preserve"> </w:t>
      </w:r>
      <w:r>
        <w:rPr>
          <w:i/>
          <w:lang w:eastAsia="ja-JP"/>
        </w:rPr>
        <w:t>A</w:t>
      </w:r>
      <w:r>
        <w:rPr>
          <w:i/>
        </w:rPr>
        <w:t xml:space="preserve">rea </w:t>
      </w:r>
      <w:r>
        <w:rPr>
          <w:i/>
          <w:lang w:eastAsia="ja-JP"/>
        </w:rPr>
        <w:t>I</w:t>
      </w:r>
      <w:r>
        <w:rPr>
          <w:i/>
        </w:rPr>
        <w:t xml:space="preserve">dentification 2 </w:t>
      </w:r>
      <w:r>
        <w:rPr/>
        <w:t>information element</w:t>
      </w:r>
    </w:p>
    <w:tbl>
      <w:tblPr>
        <w:tblW w:w="9088" w:type="dxa"/>
        <w:jc w:val="center"/>
        <w:tblInd w:w="0" w:type="dxa"/>
        <w:tblCellMar>
          <w:top w:w="0" w:type="dxa"/>
          <w:start w:w="28" w:type="dxa"/>
          <w:bottom w:w="0" w:type="dxa"/>
          <w:end w:w="28" w:type="dxa"/>
        </w:tblCellMar>
      </w:tblPr>
      <w:tblGrid>
        <w:gridCol w:w="9088"/>
      </w:tblGrid>
      <w:tr>
        <w:trPr>
          <w:cantSplit w:val="true"/>
        </w:trPr>
        <w:tc>
          <w:tcPr>
            <w:tcW w:w="9088" w:type="dxa"/>
            <w:tcBorders>
              <w:top w:val="single" w:sz="6" w:space="0" w:color="000000"/>
              <w:start w:val="single" w:sz="6" w:space="0" w:color="000000"/>
              <w:bottom w:val="single" w:sz="6" w:space="0" w:color="000000"/>
              <w:end w:val="single" w:sz="6" w:space="0" w:color="000000"/>
            </w:tcBorders>
          </w:tcPr>
          <w:p>
            <w:pPr>
              <w:pStyle w:val="TAL"/>
              <w:rPr/>
            </w:pPr>
            <w:r>
              <w:rPr>
                <w:lang w:eastAsia="ja-JP"/>
              </w:rPr>
              <w:t>Location</w:t>
            </w:r>
            <w:r>
              <w:rPr/>
              <w:t xml:space="preserve"> </w:t>
            </w:r>
            <w:r>
              <w:rPr>
                <w:lang w:eastAsia="ja-JP"/>
              </w:rPr>
              <w:t>A</w:t>
            </w:r>
            <w:r>
              <w:rPr/>
              <w:t xml:space="preserve">rea </w:t>
            </w:r>
            <w:r>
              <w:rPr>
                <w:lang w:eastAsia="ja-JP"/>
              </w:rPr>
              <w:t>I</w:t>
            </w:r>
            <w:r>
              <w:rPr/>
              <w:t xml:space="preserve">dentification 2 value (octet 3 to </w:t>
            </w:r>
            <w:r>
              <w:rPr>
                <w:lang w:eastAsia="ja-JP"/>
              </w:rPr>
              <w:t>7</w:t>
            </w:r>
            <w:r>
              <w:rPr/>
              <w:t>)</w:t>
            </w:r>
          </w:p>
          <w:p>
            <w:pPr>
              <w:pStyle w:val="TAL"/>
              <w:rPr/>
            </w:pPr>
            <w:r>
              <w:rPr/>
            </w:r>
          </w:p>
          <w:p>
            <w:pPr>
              <w:pStyle w:val="TAL"/>
              <w:rPr/>
            </w:pPr>
            <w:r>
              <w:rPr/>
              <w:t xml:space="preserve">The </w:t>
            </w:r>
            <w:r>
              <w:rPr>
                <w:lang w:eastAsia="ja-JP"/>
              </w:rPr>
              <w:t>Location</w:t>
            </w:r>
            <w:r>
              <w:rPr/>
              <w:t xml:space="preserve"> </w:t>
            </w:r>
            <w:r>
              <w:rPr>
                <w:lang w:eastAsia="ja-JP"/>
              </w:rPr>
              <w:t>A</w:t>
            </w:r>
            <w:r>
              <w:rPr/>
              <w:t xml:space="preserve">rea </w:t>
            </w:r>
            <w:r>
              <w:rPr>
                <w:lang w:eastAsia="ja-JP"/>
              </w:rPr>
              <w:t>I</w:t>
            </w:r>
            <w:r>
              <w:rPr/>
              <w:t>dentification</w:t>
            </w:r>
            <w:r>
              <w:rPr>
                <w:lang w:eastAsia="ja-JP"/>
              </w:rPr>
              <w:t xml:space="preserve"> </w:t>
            </w:r>
            <w:r>
              <w:rPr/>
              <w:t xml:space="preserve">2 value is coded as octet 2 to </w:t>
            </w:r>
            <w:r>
              <w:rPr>
                <w:lang w:eastAsia="ja-JP"/>
              </w:rPr>
              <w:t>6</w:t>
            </w:r>
            <w:r>
              <w:rPr/>
              <w:t xml:space="preserve"> of the </w:t>
            </w:r>
            <w:r>
              <w:rPr>
                <w:i/>
                <w:lang w:eastAsia="ja-JP"/>
              </w:rPr>
              <w:t>Location</w:t>
            </w:r>
            <w:r>
              <w:rPr>
                <w:i/>
              </w:rPr>
              <w:t xml:space="preserve"> </w:t>
            </w:r>
            <w:r>
              <w:rPr>
                <w:i/>
                <w:lang w:eastAsia="ja-JP"/>
              </w:rPr>
              <w:t>A</w:t>
            </w:r>
            <w:r>
              <w:rPr>
                <w:i/>
              </w:rPr>
              <w:t xml:space="preserve">rea </w:t>
            </w:r>
            <w:r>
              <w:rPr>
                <w:i/>
                <w:lang w:eastAsia="ja-JP"/>
              </w:rPr>
              <w:t>I</w:t>
            </w:r>
            <w:r>
              <w:rPr>
                <w:i/>
              </w:rPr>
              <w:t>dentification</w:t>
            </w:r>
            <w:r>
              <w:rPr/>
              <w:t xml:space="preserve"> information element.</w:t>
            </w:r>
          </w:p>
          <w:p>
            <w:pPr>
              <w:pStyle w:val="TAL"/>
              <w:rPr/>
            </w:pPr>
            <w:r>
              <w:rPr/>
            </w:r>
          </w:p>
        </w:tc>
      </w:tr>
    </w:tbl>
    <w:p>
      <w:pPr>
        <w:pStyle w:val="Normal"/>
        <w:rPr>
          <w:lang w:val="en-US" w:eastAsia="en-US"/>
        </w:rPr>
      </w:pPr>
      <w:r>
        <w:rPr>
          <w:lang w:val="en-US" w:eastAsia="en-US"/>
        </w:rPr>
      </w:r>
    </w:p>
    <w:p>
      <w:pPr>
        <w:pStyle w:val="Heading3"/>
        <w:bidi w:val="0"/>
        <w:jc w:val="start"/>
        <w:rPr/>
      </w:pPr>
      <w:bookmarkStart w:id="1199" w:name="__RefHeading___Toc502231942"/>
      <w:bookmarkEnd w:id="1199"/>
      <w:r>
        <w:rPr/>
        <w:t>10.5.6</w:t>
        <w:tab/>
        <w:t>Session management information elements</w:t>
      </w:r>
    </w:p>
    <w:p>
      <w:pPr>
        <w:pStyle w:val="Heading4"/>
        <w:bidi w:val="0"/>
        <w:ind w:start="1418" w:hanging="1418"/>
        <w:jc w:val="start"/>
        <w:rPr/>
      </w:pPr>
      <w:bookmarkStart w:id="1200" w:name="__RefHeading___Toc502231943"/>
      <w:bookmarkEnd w:id="1200"/>
      <w:r>
        <w:rPr/>
        <w:t>10.5.6.1</w:t>
        <w:tab/>
        <w:t>Access point name</w:t>
      </w:r>
    </w:p>
    <w:p>
      <w:pPr>
        <w:pStyle w:val="Normal"/>
        <w:rPr/>
      </w:pPr>
      <w:r>
        <w:rPr/>
        <w:t xml:space="preserve">The purpose of the </w:t>
      </w:r>
      <w:r>
        <w:rPr>
          <w:i/>
        </w:rPr>
        <w:t xml:space="preserve">Access point name </w:t>
      </w:r>
      <w:r>
        <w:rPr/>
        <w:t>information element is to identify the packet data network to which the GPRS user wishes to connect and to notify the access point of the packet data network that wishes to connect to the MS.</w:t>
      </w:r>
    </w:p>
    <w:p>
      <w:pPr>
        <w:pStyle w:val="Normal"/>
        <w:rPr/>
      </w:pPr>
      <w:r>
        <w:rPr/>
        <w:t xml:space="preserve">The </w:t>
      </w:r>
      <w:r>
        <w:rPr>
          <w:i/>
        </w:rPr>
        <w:t xml:space="preserve">Access point name </w:t>
      </w:r>
      <w:r>
        <w:rPr/>
        <w:t>is a label or a fully qualified domain name according to DNS naming conventions (see 3GPP TS 23.003 [10]).</w:t>
      </w:r>
    </w:p>
    <w:p>
      <w:pPr>
        <w:pStyle w:val="Normal"/>
        <w:rPr/>
      </w:pPr>
      <w:r>
        <w:rPr/>
        <w:t xml:space="preserve">The </w:t>
      </w:r>
      <w:r>
        <w:rPr>
          <w:i/>
        </w:rPr>
        <w:t xml:space="preserve">Access point name </w:t>
      </w:r>
      <w:r>
        <w:rPr/>
        <w:t>is a type 4 information element with a minimum length of 3 octets and a maximum length of 102 octets.</w:t>
      </w:r>
    </w:p>
    <w:p>
      <w:pPr>
        <w:pStyle w:val="Normal"/>
        <w:rPr/>
      </w:pPr>
      <w:r>
        <w:rPr/>
        <w:t xml:space="preserve">The </w:t>
      </w:r>
      <w:r>
        <w:rPr>
          <w:i/>
        </w:rPr>
        <w:t xml:space="preserve">Access point name </w:t>
      </w:r>
      <w:r>
        <w:rPr/>
        <w:t>information element is coded as shown in figure 10.5.152/3GPP TS 24.008.</w:t>
      </w:r>
    </w:p>
    <w:p>
      <w:pPr>
        <w:pStyle w:val="TH"/>
        <w:rPr/>
      </w:pPr>
      <w:r>
        <w:rPr/>
      </w:r>
    </w:p>
    <w:tbl>
      <w:tblPr>
        <w:tblW w:w="7232" w:type="dxa"/>
        <w:jc w:val="center"/>
        <w:tblInd w:w="0" w:type="dxa"/>
        <w:tblCellMar>
          <w:top w:w="0" w:type="dxa"/>
          <w:start w:w="28" w:type="dxa"/>
          <w:bottom w:w="0" w:type="dxa"/>
          <w:end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560" w:type="dxa"/>
            <w:tcBorders/>
          </w:tcPr>
          <w:p>
            <w:pPr>
              <w:pStyle w:val="TAL"/>
              <w:snapToGrid w:val="false"/>
              <w:rPr/>
            </w:pPr>
            <w:r>
              <w:rPr/>
            </w:r>
          </w:p>
        </w:tc>
      </w:tr>
      <w:tr>
        <w:trPr>
          <w:cantSplit w:val="true"/>
        </w:trPr>
        <w:tc>
          <w:tcPr>
            <w:tcW w:w="5672" w:type="dxa"/>
            <w:gridSpan w:val="8"/>
            <w:tcBorders>
              <w:top w:val="single" w:sz="4" w:space="0" w:color="000000"/>
              <w:start w:val="single" w:sz="4" w:space="0" w:color="000000"/>
              <w:bottom w:val="single" w:sz="4" w:space="0" w:color="000000"/>
            </w:tcBorders>
          </w:tcPr>
          <w:p>
            <w:pPr>
              <w:pStyle w:val="TAC"/>
              <w:rPr/>
            </w:pPr>
            <w:r>
              <w:rPr/>
              <w:t>Access point name IEI</w:t>
            </w:r>
          </w:p>
        </w:tc>
        <w:tc>
          <w:tcPr>
            <w:tcW w:w="1560" w:type="dxa"/>
            <w:tcBorders>
              <w:start w:val="single" w:sz="4" w:space="0" w:color="000000"/>
            </w:tcBorders>
          </w:tcPr>
          <w:p>
            <w:pPr>
              <w:pStyle w:val="TAL"/>
              <w:rPr/>
            </w:pPr>
            <w:r>
              <w:rPr/>
              <w:t>octet 1</w:t>
            </w:r>
          </w:p>
        </w:tc>
      </w:tr>
      <w:tr>
        <w:trPr>
          <w:cantSplit w:val="true"/>
        </w:trPr>
        <w:tc>
          <w:tcPr>
            <w:tcW w:w="5672" w:type="dxa"/>
            <w:gridSpan w:val="8"/>
            <w:tcBorders>
              <w:top w:val="single" w:sz="4" w:space="0" w:color="000000"/>
              <w:start w:val="single" w:sz="4" w:space="0" w:color="000000"/>
            </w:tcBorders>
          </w:tcPr>
          <w:p>
            <w:pPr>
              <w:pStyle w:val="TAC"/>
              <w:rPr/>
            </w:pPr>
            <w:r>
              <w:rPr/>
              <w:t>Length of access point name contents</w:t>
            </w:r>
          </w:p>
        </w:tc>
        <w:tc>
          <w:tcPr>
            <w:tcW w:w="1560" w:type="dxa"/>
            <w:tcBorders>
              <w:start w:val="single" w:sz="4" w:space="0" w:color="000000"/>
            </w:tcBorders>
          </w:tcPr>
          <w:p>
            <w:pPr>
              <w:pStyle w:val="TAL"/>
              <w:rPr/>
            </w:pPr>
            <w:r>
              <w:rPr/>
              <w:t>octet 2</w:t>
            </w:r>
          </w:p>
        </w:tc>
      </w:tr>
      <w:tr>
        <w:trPr>
          <w:cantSplit w:val="true"/>
        </w:trPr>
        <w:tc>
          <w:tcPr>
            <w:tcW w:w="5672" w:type="dxa"/>
            <w:gridSpan w:val="8"/>
            <w:tcBorders>
              <w:top w:val="single" w:sz="4" w:space="0" w:color="000000"/>
              <w:start w:val="single" w:sz="4" w:space="0" w:color="000000"/>
            </w:tcBorders>
          </w:tcPr>
          <w:p>
            <w:pPr>
              <w:pStyle w:val="TAC"/>
              <w:rPr/>
            </w:pPr>
            <w:r>
              <w:rPr/>
              <w:t>Access point name value</w:t>
            </w:r>
          </w:p>
        </w:tc>
        <w:tc>
          <w:tcPr>
            <w:tcW w:w="1560" w:type="dxa"/>
            <w:tcBorders>
              <w:start w:val="single" w:sz="4" w:space="0" w:color="000000"/>
            </w:tcBorders>
          </w:tcPr>
          <w:p>
            <w:pPr>
              <w:pStyle w:val="TAL"/>
              <w:rPr/>
            </w:pPr>
            <w:r>
              <w:rPr/>
              <w:t>octet 3</w:t>
            </w:r>
          </w:p>
        </w:tc>
      </w:tr>
      <w:tr>
        <w:trPr>
          <w:cantSplit w:val="true"/>
        </w:trPr>
        <w:tc>
          <w:tcPr>
            <w:tcW w:w="5672" w:type="dxa"/>
            <w:gridSpan w:val="8"/>
            <w:tcBorders>
              <w:start w:val="single" w:sz="4" w:space="0" w:color="000000"/>
            </w:tcBorders>
          </w:tcPr>
          <w:p>
            <w:pPr>
              <w:pStyle w:val="TAC"/>
              <w:snapToGrid w:val="false"/>
              <w:rPr/>
            </w:pPr>
            <w:r>
              <w:rPr/>
            </w:r>
          </w:p>
        </w:tc>
        <w:tc>
          <w:tcPr>
            <w:tcW w:w="1560" w:type="dxa"/>
            <w:tcBorders>
              <w:start w:val="single" w:sz="4" w:space="0" w:color="000000"/>
            </w:tcBorders>
          </w:tcPr>
          <w:p>
            <w:pPr>
              <w:pStyle w:val="TAL"/>
              <w:snapToGrid w:val="false"/>
              <w:rPr/>
            </w:pPr>
            <w:r>
              <w:rPr/>
            </w:r>
          </w:p>
        </w:tc>
      </w:tr>
      <w:tr>
        <w:trPr>
          <w:cantSplit w:val="true"/>
        </w:trPr>
        <w:tc>
          <w:tcPr>
            <w:tcW w:w="5672" w:type="dxa"/>
            <w:gridSpan w:val="8"/>
            <w:tcBorders>
              <w:start w:val="single" w:sz="4" w:space="0" w:color="000000"/>
              <w:bottom w:val="single" w:sz="4" w:space="0" w:color="000000"/>
            </w:tcBorders>
          </w:tcPr>
          <w:p>
            <w:pPr>
              <w:pStyle w:val="TAC"/>
              <w:snapToGrid w:val="false"/>
              <w:rPr/>
            </w:pPr>
            <w:r>
              <w:rPr/>
            </w:r>
          </w:p>
        </w:tc>
        <w:tc>
          <w:tcPr>
            <w:tcW w:w="1560" w:type="dxa"/>
            <w:tcBorders>
              <w:start w:val="single" w:sz="4" w:space="0" w:color="000000"/>
            </w:tcBorders>
          </w:tcPr>
          <w:p>
            <w:pPr>
              <w:pStyle w:val="TAL"/>
              <w:rPr/>
            </w:pPr>
            <w:r>
              <w:rPr/>
              <w:t>octet n*</w:t>
            </w:r>
          </w:p>
        </w:tc>
      </w:tr>
    </w:tbl>
    <w:p>
      <w:pPr>
        <w:pStyle w:val="TAN"/>
        <w:rPr/>
      </w:pPr>
      <w:r>
        <w:rPr/>
      </w:r>
    </w:p>
    <w:p>
      <w:pPr>
        <w:pStyle w:val="TF"/>
        <w:rPr/>
      </w:pPr>
      <w:r>
        <w:rPr/>
        <w:t>Figure 10.5.152/3GPP TS 24.008: A</w:t>
      </w:r>
      <w:r>
        <w:rPr>
          <w:i/>
        </w:rPr>
        <w:t xml:space="preserve">ccess point name </w:t>
      </w:r>
      <w:r>
        <w:rPr/>
        <w:t>information element</w:t>
      </w:r>
    </w:p>
    <w:p>
      <w:pPr>
        <w:pStyle w:val="Normal"/>
        <w:rPr/>
      </w:pPr>
      <w:r>
        <w:rPr/>
        <w:t>The value part is defined in 3GPP TS 23.003 [10].</w:t>
      </w:r>
    </w:p>
    <w:p>
      <w:pPr>
        <w:pStyle w:val="Heading4"/>
        <w:bidi w:val="0"/>
        <w:ind w:start="1418" w:hanging="1418"/>
        <w:jc w:val="start"/>
        <w:rPr/>
      </w:pPr>
      <w:bookmarkStart w:id="1201" w:name="__RefHeading___Toc502231944"/>
      <w:bookmarkEnd w:id="1201"/>
      <w:r>
        <w:rPr/>
        <w:t>10.5.6.2</w:t>
        <w:tab/>
        <w:t>Network service access point identifier</w:t>
      </w:r>
    </w:p>
    <w:p>
      <w:pPr>
        <w:pStyle w:val="Normal"/>
        <w:rPr/>
      </w:pPr>
      <w:r>
        <w:rPr/>
        <w:t xml:space="preserve">The purpose of the </w:t>
      </w:r>
      <w:r>
        <w:rPr>
          <w:i/>
        </w:rPr>
        <w:t xml:space="preserve">Network service access point identifier </w:t>
      </w:r>
      <w:r>
        <w:rPr/>
        <w:t>information element is to identify the service access point that is used for the GPRS data transfer at layer 3.</w:t>
      </w:r>
    </w:p>
    <w:p>
      <w:pPr>
        <w:pStyle w:val="Normal"/>
        <w:rPr/>
      </w:pPr>
      <w:r>
        <w:rPr/>
        <w:t xml:space="preserve">The </w:t>
      </w:r>
      <w:r>
        <w:rPr>
          <w:i/>
        </w:rPr>
        <w:t xml:space="preserve">Network service access point identifier </w:t>
      </w:r>
      <w:r>
        <w:rPr/>
        <w:t>is a type 3 information element with a length of 2 octets.</w:t>
      </w:r>
    </w:p>
    <w:p>
      <w:pPr>
        <w:pStyle w:val="Normal"/>
        <w:rPr/>
      </w:pPr>
      <w:r>
        <w:rPr/>
        <w:t xml:space="preserve">The value part of a </w:t>
      </w:r>
      <w:r>
        <w:rPr>
          <w:i/>
        </w:rPr>
        <w:t xml:space="preserve">Network service access point identifier </w:t>
      </w:r>
      <w:r>
        <w:rPr/>
        <w:t>information element is coded as shown in figure 10.5.153/3GPP TS 24.008 and table 10.5.167/3GPP TS 24.008.</w:t>
      </w:r>
    </w:p>
    <w:p>
      <w:pPr>
        <w:pStyle w:val="TH"/>
        <w:rPr/>
      </w:pPr>
      <w:r>
        <w:rPr/>
      </w:r>
    </w:p>
    <w:tbl>
      <w:tblPr>
        <w:tblW w:w="7232" w:type="dxa"/>
        <w:jc w:val="center"/>
        <w:tblInd w:w="0" w:type="dxa"/>
        <w:tblCellMar>
          <w:top w:w="0" w:type="dxa"/>
          <w:start w:w="28" w:type="dxa"/>
          <w:bottom w:w="0" w:type="dxa"/>
          <w:end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560" w:type="dxa"/>
            <w:tcBorders/>
          </w:tcPr>
          <w:p>
            <w:pPr>
              <w:pStyle w:val="TAL"/>
              <w:snapToGrid w:val="false"/>
              <w:rPr/>
            </w:pPr>
            <w:r>
              <w:rPr/>
            </w:r>
          </w:p>
        </w:tc>
      </w:tr>
      <w:tr>
        <w:trPr>
          <w:cantSplit w:val="true"/>
        </w:trPr>
        <w:tc>
          <w:tcPr>
            <w:tcW w:w="5672" w:type="dxa"/>
            <w:gridSpan w:val="8"/>
            <w:tcBorders>
              <w:top w:val="single" w:sz="4" w:space="0" w:color="000000"/>
              <w:start w:val="single" w:sz="4" w:space="0" w:color="000000"/>
              <w:bottom w:val="single" w:sz="4" w:space="0" w:color="000000"/>
            </w:tcBorders>
          </w:tcPr>
          <w:p>
            <w:pPr>
              <w:pStyle w:val="TAC"/>
              <w:rPr/>
            </w:pPr>
            <w:r>
              <w:rPr/>
              <w:t>NSAPI IEI</w:t>
            </w:r>
          </w:p>
        </w:tc>
        <w:tc>
          <w:tcPr>
            <w:tcW w:w="1560" w:type="dxa"/>
            <w:tcBorders>
              <w:start w:val="single" w:sz="4" w:space="0" w:color="000000"/>
            </w:tcBorders>
          </w:tcPr>
          <w:p>
            <w:pPr>
              <w:pStyle w:val="TAL"/>
              <w:rPr/>
            </w:pPr>
            <w:r>
              <w:rPr/>
              <w:t>octet 1</w:t>
            </w:r>
          </w:p>
        </w:tc>
      </w:tr>
      <w:tr>
        <w:trPr>
          <w:cantSplit w:val="true"/>
        </w:trPr>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2836" w:type="dxa"/>
            <w:gridSpan w:val="4"/>
            <w:tcBorders>
              <w:top w:val="single" w:sz="4" w:space="0" w:color="000000"/>
              <w:start w:val="single" w:sz="4" w:space="0" w:color="000000"/>
            </w:tcBorders>
          </w:tcPr>
          <w:p>
            <w:pPr>
              <w:pStyle w:val="TAC"/>
              <w:rPr/>
            </w:pPr>
            <w:r>
              <w:rPr/>
              <w:t>NSAPI</w:t>
            </w:r>
          </w:p>
        </w:tc>
        <w:tc>
          <w:tcPr>
            <w:tcW w:w="1560" w:type="dxa"/>
            <w:tcBorders>
              <w:start w:val="single" w:sz="4" w:space="0" w:color="000000"/>
            </w:tcBorders>
          </w:tcPr>
          <w:p>
            <w:pPr>
              <w:pStyle w:val="TAL"/>
              <w:rPr/>
            </w:pPr>
            <w:r>
              <w:rPr/>
              <w:t>octet 2</w:t>
            </w:r>
          </w:p>
        </w:tc>
      </w:tr>
      <w:tr>
        <w:trPr>
          <w:cantSplit w:val="true"/>
        </w:trPr>
        <w:tc>
          <w:tcPr>
            <w:tcW w:w="2836" w:type="dxa"/>
            <w:gridSpan w:val="4"/>
            <w:tcBorders>
              <w:start w:val="single" w:sz="4" w:space="0" w:color="000000"/>
              <w:bottom w:val="single" w:sz="4" w:space="0" w:color="000000"/>
            </w:tcBorders>
          </w:tcPr>
          <w:p>
            <w:pPr>
              <w:pStyle w:val="TAC"/>
              <w:rPr/>
            </w:pPr>
            <w:r>
              <w:rPr/>
              <w:t>Spare</w:t>
            </w:r>
          </w:p>
        </w:tc>
        <w:tc>
          <w:tcPr>
            <w:tcW w:w="2836" w:type="dxa"/>
            <w:gridSpan w:val="4"/>
            <w:tcBorders>
              <w:start w:val="single" w:sz="4" w:space="0" w:color="000000"/>
              <w:bottom w:val="single" w:sz="4" w:space="0" w:color="000000"/>
            </w:tcBorders>
          </w:tcPr>
          <w:p>
            <w:pPr>
              <w:pStyle w:val="TAC"/>
              <w:rPr/>
            </w:pPr>
            <w:r>
              <w:rPr/>
              <w:t>value</w:t>
            </w:r>
          </w:p>
        </w:tc>
        <w:tc>
          <w:tcPr>
            <w:tcW w:w="1560" w:type="dxa"/>
            <w:tcBorders>
              <w:start w:val="single" w:sz="4" w:space="0" w:color="000000"/>
            </w:tcBorders>
          </w:tcPr>
          <w:p>
            <w:pPr>
              <w:pStyle w:val="TAL"/>
              <w:snapToGrid w:val="false"/>
              <w:rPr/>
            </w:pPr>
            <w:r>
              <w:rPr/>
            </w:r>
          </w:p>
        </w:tc>
      </w:tr>
    </w:tbl>
    <w:p>
      <w:pPr>
        <w:pStyle w:val="TAN"/>
        <w:rPr/>
      </w:pPr>
      <w:r>
        <w:rPr/>
      </w:r>
    </w:p>
    <w:p>
      <w:pPr>
        <w:pStyle w:val="TF"/>
        <w:rPr/>
      </w:pPr>
      <w:r>
        <w:rPr/>
        <w:t xml:space="preserve">Figure 10.5.153/3GPP TS 24.008: </w:t>
      </w:r>
      <w:r>
        <w:rPr>
          <w:i/>
        </w:rPr>
        <w:t xml:space="preserve">Network service access point identifier </w:t>
      </w:r>
      <w:r>
        <w:rPr/>
        <w:t>information element</w:t>
      </w:r>
    </w:p>
    <w:p>
      <w:pPr>
        <w:pStyle w:val="TH"/>
        <w:rPr/>
      </w:pPr>
      <w:r>
        <w:rPr/>
        <w:t>Table</w:t>
      </w:r>
      <w:r>
        <w:rPr>
          <w:caps/>
        </w:rPr>
        <w:t xml:space="preserve"> </w:t>
      </w:r>
      <w:r>
        <w:rPr/>
        <w:t xml:space="preserve">10.5.167/3GPP TS 24.008: </w:t>
      </w:r>
      <w:r>
        <w:rPr>
          <w:i/>
        </w:rPr>
        <w:t xml:space="preserve">Network service access point identifier </w:t>
      </w:r>
      <w:r>
        <w:rPr/>
        <w:t>information element</w:t>
      </w:r>
    </w:p>
    <w:tbl>
      <w:tblPr>
        <w:tblW w:w="7097" w:type="dxa"/>
        <w:jc w:val="center"/>
        <w:tblInd w:w="0" w:type="dxa"/>
        <w:tblCellMar>
          <w:top w:w="0" w:type="dxa"/>
          <w:start w:w="28" w:type="dxa"/>
          <w:bottom w:w="0" w:type="dxa"/>
          <w:end w:w="108" w:type="dxa"/>
        </w:tblCellMar>
      </w:tblPr>
      <w:tblGrid>
        <w:gridCol w:w="284"/>
        <w:gridCol w:w="284"/>
        <w:gridCol w:w="283"/>
        <w:gridCol w:w="283"/>
        <w:gridCol w:w="5963"/>
      </w:tblGrid>
      <w:tr>
        <w:trPr>
          <w:cantSplit w:val="true"/>
        </w:trPr>
        <w:tc>
          <w:tcPr>
            <w:tcW w:w="7097" w:type="dxa"/>
            <w:gridSpan w:val="5"/>
            <w:tcBorders>
              <w:top w:val="single" w:sz="4" w:space="0" w:color="000000"/>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NSAPI value (octet 2)</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Bits</w:t>
            </w:r>
          </w:p>
        </w:tc>
      </w:tr>
      <w:tr>
        <w:trPr>
          <w:cantSplit w:val="true"/>
        </w:trPr>
        <w:tc>
          <w:tcPr>
            <w:tcW w:w="284" w:type="dxa"/>
            <w:tcBorders>
              <w:start w:val="single" w:sz="4" w:space="0" w:color="000000"/>
            </w:tcBorders>
          </w:tcPr>
          <w:p>
            <w:pPr>
              <w:pStyle w:val="TAH"/>
              <w:rPr/>
            </w:pPr>
            <w:r>
              <w:rPr/>
              <w:t>4</w:t>
            </w:r>
          </w:p>
        </w:tc>
        <w:tc>
          <w:tcPr>
            <w:tcW w:w="284" w:type="dxa"/>
            <w:tcBorders/>
          </w:tcPr>
          <w:p>
            <w:pPr>
              <w:pStyle w:val="TAH"/>
              <w:rPr/>
            </w:pPr>
            <w:r>
              <w:rPr/>
              <w:t>3</w:t>
            </w:r>
          </w:p>
        </w:tc>
        <w:tc>
          <w:tcPr>
            <w:tcW w:w="283" w:type="dxa"/>
            <w:tcBorders/>
          </w:tcPr>
          <w:p>
            <w:pPr>
              <w:pStyle w:val="TAH"/>
              <w:rPr/>
            </w:pPr>
            <w:r>
              <w:rPr/>
              <w:t>2</w:t>
            </w:r>
          </w:p>
        </w:tc>
        <w:tc>
          <w:tcPr>
            <w:tcW w:w="283" w:type="dxa"/>
            <w:tcBorders/>
          </w:tcPr>
          <w:p>
            <w:pPr>
              <w:pStyle w:val="TAH"/>
              <w:rPr/>
            </w:pPr>
            <w:r>
              <w:rPr/>
              <w:t>1</w:t>
            </w:r>
          </w:p>
        </w:tc>
        <w:tc>
          <w:tcPr>
            <w:tcW w:w="5963"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5963" w:type="dxa"/>
            <w:tcBorders>
              <w:end w:val="single" w:sz="4" w:space="0" w:color="000000"/>
            </w:tcBorders>
          </w:tcPr>
          <w:p>
            <w:pPr>
              <w:pStyle w:val="TAL"/>
              <w:rPr/>
            </w:pPr>
            <w:r>
              <w:rPr/>
              <w:t>reserved</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1</w:t>
            </w:r>
          </w:p>
        </w:tc>
        <w:tc>
          <w:tcPr>
            <w:tcW w:w="5963" w:type="dxa"/>
            <w:tcBorders>
              <w:end w:val="single" w:sz="4" w:space="0" w:color="000000"/>
            </w:tcBorders>
          </w:tcPr>
          <w:p>
            <w:pPr>
              <w:pStyle w:val="TAL"/>
              <w:rPr/>
            </w:pPr>
            <w:r>
              <w:rPr/>
              <w:t>reserved</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3" w:type="dxa"/>
            <w:tcBorders/>
          </w:tcPr>
          <w:p>
            <w:pPr>
              <w:pStyle w:val="TAC"/>
              <w:rPr/>
            </w:pPr>
            <w:r>
              <w:rPr/>
              <w:t>0</w:t>
            </w:r>
          </w:p>
        </w:tc>
        <w:tc>
          <w:tcPr>
            <w:tcW w:w="5963" w:type="dxa"/>
            <w:tcBorders>
              <w:end w:val="single" w:sz="4" w:space="0" w:color="000000"/>
            </w:tcBorders>
          </w:tcPr>
          <w:p>
            <w:pPr>
              <w:pStyle w:val="TAL"/>
              <w:rPr/>
            </w:pPr>
            <w:r>
              <w:rPr/>
              <w:t>reserved</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3" w:type="dxa"/>
            <w:tcBorders/>
          </w:tcPr>
          <w:p>
            <w:pPr>
              <w:pStyle w:val="TAC"/>
              <w:rPr/>
            </w:pPr>
            <w:r>
              <w:rPr/>
              <w:t>1</w:t>
            </w:r>
          </w:p>
        </w:tc>
        <w:tc>
          <w:tcPr>
            <w:tcW w:w="5963" w:type="dxa"/>
            <w:tcBorders>
              <w:end w:val="single" w:sz="4" w:space="0" w:color="000000"/>
            </w:tcBorders>
          </w:tcPr>
          <w:p>
            <w:pPr>
              <w:pStyle w:val="TAL"/>
              <w:rPr/>
            </w:pPr>
            <w:r>
              <w:rPr/>
              <w:t>reserved</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0</w:t>
            </w:r>
          </w:p>
        </w:tc>
        <w:tc>
          <w:tcPr>
            <w:tcW w:w="283" w:type="dxa"/>
            <w:tcBorders/>
          </w:tcPr>
          <w:p>
            <w:pPr>
              <w:pStyle w:val="TAC"/>
              <w:rPr/>
            </w:pPr>
            <w:r>
              <w:rPr/>
              <w:t>0</w:t>
            </w:r>
          </w:p>
        </w:tc>
        <w:tc>
          <w:tcPr>
            <w:tcW w:w="5963" w:type="dxa"/>
            <w:tcBorders>
              <w:end w:val="single" w:sz="4" w:space="0" w:color="000000"/>
            </w:tcBorders>
          </w:tcPr>
          <w:p>
            <w:pPr>
              <w:pStyle w:val="TAL"/>
              <w:rPr/>
            </w:pPr>
            <w:r>
              <w:rPr/>
              <w:t>reserved</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0</w:t>
            </w:r>
          </w:p>
        </w:tc>
        <w:tc>
          <w:tcPr>
            <w:tcW w:w="283" w:type="dxa"/>
            <w:tcBorders/>
          </w:tcPr>
          <w:p>
            <w:pPr>
              <w:pStyle w:val="TAC"/>
              <w:rPr/>
            </w:pPr>
            <w:r>
              <w:rPr/>
              <w:t>1</w:t>
            </w:r>
          </w:p>
        </w:tc>
        <w:tc>
          <w:tcPr>
            <w:tcW w:w="5963" w:type="dxa"/>
            <w:tcBorders>
              <w:end w:val="single" w:sz="4" w:space="0" w:color="000000"/>
            </w:tcBorders>
          </w:tcPr>
          <w:p>
            <w:pPr>
              <w:pStyle w:val="TAL"/>
              <w:rPr/>
            </w:pPr>
            <w:r>
              <w:rPr/>
              <w:t>NSAPI 5</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1</w:t>
            </w:r>
          </w:p>
        </w:tc>
        <w:tc>
          <w:tcPr>
            <w:tcW w:w="283" w:type="dxa"/>
            <w:tcBorders/>
          </w:tcPr>
          <w:p>
            <w:pPr>
              <w:pStyle w:val="TAC"/>
              <w:rPr/>
            </w:pPr>
            <w:r>
              <w:rPr/>
              <w:t>0</w:t>
            </w:r>
          </w:p>
        </w:tc>
        <w:tc>
          <w:tcPr>
            <w:tcW w:w="5963" w:type="dxa"/>
            <w:tcBorders>
              <w:end w:val="single" w:sz="4" w:space="0" w:color="000000"/>
            </w:tcBorders>
          </w:tcPr>
          <w:p>
            <w:pPr>
              <w:pStyle w:val="TAL"/>
              <w:rPr/>
            </w:pPr>
            <w:r>
              <w:rPr/>
              <w:t>NSAPI 6</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1</w:t>
            </w:r>
          </w:p>
        </w:tc>
        <w:tc>
          <w:tcPr>
            <w:tcW w:w="283" w:type="dxa"/>
            <w:tcBorders/>
          </w:tcPr>
          <w:p>
            <w:pPr>
              <w:pStyle w:val="TAC"/>
              <w:rPr/>
            </w:pPr>
            <w:r>
              <w:rPr/>
              <w:t>1</w:t>
            </w:r>
          </w:p>
        </w:tc>
        <w:tc>
          <w:tcPr>
            <w:tcW w:w="5963" w:type="dxa"/>
            <w:tcBorders>
              <w:end w:val="single" w:sz="4" w:space="0" w:color="000000"/>
            </w:tcBorders>
          </w:tcPr>
          <w:p>
            <w:pPr>
              <w:pStyle w:val="TAL"/>
              <w:rPr/>
            </w:pPr>
            <w:r>
              <w:rPr/>
              <w:t>NSAPI 7</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5963" w:type="dxa"/>
            <w:tcBorders>
              <w:end w:val="single" w:sz="4" w:space="0" w:color="000000"/>
            </w:tcBorders>
          </w:tcPr>
          <w:p>
            <w:pPr>
              <w:pStyle w:val="TAL"/>
              <w:rPr/>
            </w:pPr>
            <w:r>
              <w:rPr/>
              <w:t>NSAPI 8</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1</w:t>
            </w:r>
          </w:p>
        </w:tc>
        <w:tc>
          <w:tcPr>
            <w:tcW w:w="5963" w:type="dxa"/>
            <w:tcBorders>
              <w:end w:val="single" w:sz="4" w:space="0" w:color="000000"/>
            </w:tcBorders>
          </w:tcPr>
          <w:p>
            <w:pPr>
              <w:pStyle w:val="TAL"/>
              <w:rPr/>
            </w:pPr>
            <w:r>
              <w:rPr/>
              <w:t>NSAPI 9</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1</w:t>
            </w:r>
          </w:p>
        </w:tc>
        <w:tc>
          <w:tcPr>
            <w:tcW w:w="283" w:type="dxa"/>
            <w:tcBorders/>
          </w:tcPr>
          <w:p>
            <w:pPr>
              <w:pStyle w:val="TAC"/>
              <w:rPr/>
            </w:pPr>
            <w:r>
              <w:rPr/>
              <w:t>0</w:t>
            </w:r>
          </w:p>
        </w:tc>
        <w:tc>
          <w:tcPr>
            <w:tcW w:w="5963" w:type="dxa"/>
            <w:tcBorders>
              <w:end w:val="single" w:sz="4" w:space="0" w:color="000000"/>
            </w:tcBorders>
          </w:tcPr>
          <w:p>
            <w:pPr>
              <w:pStyle w:val="TAL"/>
              <w:rPr/>
            </w:pPr>
            <w:r>
              <w:rPr/>
              <w:t>NSAPI 10</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1</w:t>
            </w:r>
          </w:p>
        </w:tc>
        <w:tc>
          <w:tcPr>
            <w:tcW w:w="283" w:type="dxa"/>
            <w:tcBorders/>
          </w:tcPr>
          <w:p>
            <w:pPr>
              <w:pStyle w:val="TAC"/>
              <w:rPr/>
            </w:pPr>
            <w:r>
              <w:rPr/>
              <w:t>1</w:t>
            </w:r>
          </w:p>
        </w:tc>
        <w:tc>
          <w:tcPr>
            <w:tcW w:w="5963" w:type="dxa"/>
            <w:tcBorders>
              <w:end w:val="single" w:sz="4" w:space="0" w:color="000000"/>
            </w:tcBorders>
          </w:tcPr>
          <w:p>
            <w:pPr>
              <w:pStyle w:val="TAL"/>
              <w:rPr/>
            </w:pPr>
            <w:r>
              <w:rPr/>
              <w:t>NSAPI 11</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rPr/>
            </w:pPr>
            <w:r>
              <w:rPr/>
              <w:t>0</w:t>
            </w:r>
          </w:p>
        </w:tc>
        <w:tc>
          <w:tcPr>
            <w:tcW w:w="283" w:type="dxa"/>
            <w:tcBorders/>
          </w:tcPr>
          <w:p>
            <w:pPr>
              <w:pStyle w:val="TAC"/>
              <w:rPr/>
            </w:pPr>
            <w:r>
              <w:rPr/>
              <w:t>0</w:t>
            </w:r>
          </w:p>
        </w:tc>
        <w:tc>
          <w:tcPr>
            <w:tcW w:w="5963" w:type="dxa"/>
            <w:tcBorders>
              <w:end w:val="single" w:sz="4" w:space="0" w:color="000000"/>
            </w:tcBorders>
          </w:tcPr>
          <w:p>
            <w:pPr>
              <w:pStyle w:val="TAL"/>
              <w:rPr/>
            </w:pPr>
            <w:r>
              <w:rPr/>
              <w:t>NSAPI 12</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rPr/>
            </w:pPr>
            <w:r>
              <w:rPr/>
              <w:t>0</w:t>
            </w:r>
          </w:p>
        </w:tc>
        <w:tc>
          <w:tcPr>
            <w:tcW w:w="283" w:type="dxa"/>
            <w:tcBorders/>
          </w:tcPr>
          <w:p>
            <w:pPr>
              <w:pStyle w:val="TAC"/>
              <w:rPr/>
            </w:pPr>
            <w:r>
              <w:rPr/>
              <w:t>1</w:t>
            </w:r>
          </w:p>
        </w:tc>
        <w:tc>
          <w:tcPr>
            <w:tcW w:w="5963" w:type="dxa"/>
            <w:tcBorders>
              <w:end w:val="single" w:sz="4" w:space="0" w:color="000000"/>
            </w:tcBorders>
          </w:tcPr>
          <w:p>
            <w:pPr>
              <w:pStyle w:val="TAL"/>
              <w:rPr/>
            </w:pPr>
            <w:r>
              <w:rPr/>
              <w:t>NSAPI 13</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rPr/>
            </w:pPr>
            <w:r>
              <w:rPr/>
              <w:t>1</w:t>
            </w:r>
          </w:p>
        </w:tc>
        <w:tc>
          <w:tcPr>
            <w:tcW w:w="283" w:type="dxa"/>
            <w:tcBorders/>
          </w:tcPr>
          <w:p>
            <w:pPr>
              <w:pStyle w:val="TAC"/>
              <w:rPr/>
            </w:pPr>
            <w:r>
              <w:rPr/>
              <w:t>0</w:t>
            </w:r>
          </w:p>
        </w:tc>
        <w:tc>
          <w:tcPr>
            <w:tcW w:w="5963" w:type="dxa"/>
            <w:tcBorders>
              <w:end w:val="single" w:sz="4" w:space="0" w:color="000000"/>
            </w:tcBorders>
          </w:tcPr>
          <w:p>
            <w:pPr>
              <w:pStyle w:val="TAL"/>
              <w:rPr/>
            </w:pPr>
            <w:r>
              <w:rPr/>
              <w:t>NSAPI 14</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rPr/>
            </w:pPr>
            <w:r>
              <w:rPr/>
              <w:t>1</w:t>
            </w:r>
          </w:p>
        </w:tc>
        <w:tc>
          <w:tcPr>
            <w:tcW w:w="283" w:type="dxa"/>
            <w:tcBorders/>
          </w:tcPr>
          <w:p>
            <w:pPr>
              <w:pStyle w:val="TAC"/>
              <w:rPr/>
            </w:pPr>
            <w:r>
              <w:rPr/>
              <w:t>1</w:t>
            </w:r>
          </w:p>
        </w:tc>
        <w:tc>
          <w:tcPr>
            <w:tcW w:w="5963" w:type="dxa"/>
            <w:tcBorders>
              <w:end w:val="single" w:sz="4" w:space="0" w:color="000000"/>
            </w:tcBorders>
          </w:tcPr>
          <w:p>
            <w:pPr>
              <w:pStyle w:val="TAL"/>
              <w:rPr/>
            </w:pPr>
            <w:r>
              <w:rPr/>
              <w:t>NSAPI 15</w:t>
            </w:r>
          </w:p>
        </w:tc>
      </w:tr>
      <w:tr>
        <w:trPr>
          <w:cantSplit w:val="true"/>
        </w:trPr>
        <w:tc>
          <w:tcPr>
            <w:tcW w:w="7097" w:type="dxa"/>
            <w:gridSpan w:val="5"/>
            <w:tcBorders>
              <w:start w:val="single" w:sz="4" w:space="0" w:color="000000"/>
              <w:bottom w:val="single" w:sz="4" w:space="0" w:color="000000"/>
              <w:end w:val="single" w:sz="4" w:space="0" w:color="000000"/>
            </w:tcBorders>
          </w:tcPr>
          <w:p>
            <w:pPr>
              <w:pStyle w:val="TAL"/>
              <w:snapToGrid w:val="false"/>
              <w:rPr/>
            </w:pPr>
            <w:r>
              <w:rPr/>
            </w:r>
          </w:p>
        </w:tc>
      </w:tr>
    </w:tbl>
    <w:p>
      <w:pPr>
        <w:pStyle w:val="Normal"/>
        <w:rPr/>
      </w:pPr>
      <w:r>
        <w:rPr/>
      </w:r>
    </w:p>
    <w:p>
      <w:pPr>
        <w:pStyle w:val="Heading4"/>
        <w:bidi w:val="0"/>
        <w:ind w:start="1418" w:hanging="1418"/>
        <w:jc w:val="start"/>
        <w:rPr/>
      </w:pPr>
      <w:bookmarkStart w:id="1202" w:name="__RefHeading___Toc502231945"/>
      <w:bookmarkEnd w:id="1202"/>
      <w:r>
        <w:rPr/>
        <w:t>10.5.6.3</w:t>
        <w:tab/>
        <w:t>Protocol configuration options</w:t>
      </w:r>
    </w:p>
    <w:p>
      <w:pPr>
        <w:pStyle w:val="Normal"/>
        <w:rPr/>
      </w:pPr>
      <w:r>
        <w:rPr/>
        <w:t xml:space="preserve">The purpose of the </w:t>
      </w:r>
      <w:r>
        <w:rPr>
          <w:i/>
        </w:rPr>
        <w:t xml:space="preserve">protocol configuration options </w:t>
      </w:r>
      <w:r>
        <w:rPr/>
        <w:t>information element is to:</w:t>
      </w:r>
    </w:p>
    <w:p>
      <w:pPr>
        <w:pStyle w:val="B1"/>
        <w:rPr/>
      </w:pPr>
      <w:r>
        <w:rPr/>
        <w:t>-</w:t>
        <w:tab/>
        <w:t>transfer external network protocol options associated with a PDP context activation, and</w:t>
      </w:r>
    </w:p>
    <w:p>
      <w:pPr>
        <w:pStyle w:val="B1"/>
        <w:rPr/>
      </w:pPr>
      <w:r>
        <w:rPr/>
        <w:t>-</w:t>
        <w:tab/>
        <w:t>transfer additional (protocol) data (e.g. configuration parameters, error codes or messages/events) associated with an external protocol or an application.</w:t>
      </w:r>
    </w:p>
    <w:p>
      <w:pPr>
        <w:pStyle w:val="Normal"/>
        <w:rPr/>
      </w:pPr>
      <w:r>
        <w:rPr/>
        <w:t xml:space="preserve">The </w:t>
      </w:r>
      <w:r>
        <w:rPr>
          <w:i/>
        </w:rPr>
        <w:t xml:space="preserve">protocol configuration options </w:t>
      </w:r>
      <w:r>
        <w:rPr/>
        <w:t xml:space="preserve">is a type 4 information element with a minimum length of 3 octets and a maximum length of 253 octets. </w:t>
      </w:r>
    </w:p>
    <w:p>
      <w:pPr>
        <w:pStyle w:val="Normal"/>
        <w:rPr/>
      </w:pPr>
      <w:r>
        <w:rPr/>
        <w:t xml:space="preserve">The </w:t>
      </w:r>
      <w:r>
        <w:rPr>
          <w:i/>
        </w:rPr>
        <w:t xml:space="preserve">protocol configuration options </w:t>
      </w:r>
      <w:r>
        <w:rPr/>
        <w:t>information element is coded as shown in figure 10.5.136/3GPP TS 24.008 and table 10.5.154/3GPP TS 24.008.</w:t>
      </w:r>
    </w:p>
    <w:p>
      <w:pPr>
        <w:pStyle w:val="TH"/>
        <w:rPr/>
      </w:pPr>
      <w:r>
        <w:rPr/>
      </w:r>
    </w:p>
    <w:tbl>
      <w:tblPr>
        <w:tblW w:w="7018" w:type="dxa"/>
        <w:jc w:val="center"/>
        <w:tblInd w:w="0" w:type="dxa"/>
        <w:tblCellMar>
          <w:top w:w="0" w:type="dxa"/>
          <w:start w:w="28" w:type="dxa"/>
          <w:bottom w:w="0" w:type="dxa"/>
          <w:end w:w="56" w:type="dxa"/>
        </w:tblCellMar>
      </w:tblPr>
      <w:tblGrid>
        <w:gridCol w:w="709"/>
        <w:gridCol w:w="709"/>
        <w:gridCol w:w="709"/>
        <w:gridCol w:w="709"/>
        <w:gridCol w:w="708"/>
        <w:gridCol w:w="709"/>
        <w:gridCol w:w="709"/>
        <w:gridCol w:w="709"/>
        <w:gridCol w:w="1"/>
        <w:gridCol w:w="1345"/>
        <w:gridCol w:w="1"/>
      </w:tblGrid>
      <w:tr>
        <w:trPr>
          <w:cantSplit w:val="true"/>
        </w:trPr>
        <w:tc>
          <w:tcPr>
            <w:tcW w:w="709" w:type="dxa"/>
            <w:tcBorders>
              <w:bottom w:val="single" w:sz="6" w:space="0" w:color="000000"/>
            </w:tcBorders>
          </w:tcPr>
          <w:p>
            <w:pPr>
              <w:pStyle w:val="TAC"/>
              <w:rPr/>
            </w:pPr>
            <w:r>
              <w:rPr/>
              <w:t>8</w:t>
            </w:r>
          </w:p>
        </w:tc>
        <w:tc>
          <w:tcPr>
            <w:tcW w:w="709" w:type="dxa"/>
            <w:tcBorders>
              <w:bottom w:val="single" w:sz="6" w:space="0" w:color="000000"/>
            </w:tcBorders>
          </w:tcPr>
          <w:p>
            <w:pPr>
              <w:pStyle w:val="TAC"/>
              <w:rPr/>
            </w:pPr>
            <w:r>
              <w:rPr/>
              <w:t>7</w:t>
            </w:r>
          </w:p>
        </w:tc>
        <w:tc>
          <w:tcPr>
            <w:tcW w:w="709" w:type="dxa"/>
            <w:tcBorders>
              <w:bottom w:val="single" w:sz="6" w:space="0" w:color="000000"/>
            </w:tcBorders>
          </w:tcPr>
          <w:p>
            <w:pPr>
              <w:pStyle w:val="TAC"/>
              <w:rPr/>
            </w:pPr>
            <w:r>
              <w:rPr/>
              <w:t>6</w:t>
            </w:r>
          </w:p>
        </w:tc>
        <w:tc>
          <w:tcPr>
            <w:tcW w:w="709" w:type="dxa"/>
            <w:tcBorders>
              <w:bottom w:val="single" w:sz="6" w:space="0" w:color="000000"/>
            </w:tcBorders>
          </w:tcPr>
          <w:p>
            <w:pPr>
              <w:pStyle w:val="TAC"/>
              <w:rPr/>
            </w:pPr>
            <w:r>
              <w:rPr/>
              <w:t>5</w:t>
            </w:r>
          </w:p>
        </w:tc>
        <w:tc>
          <w:tcPr>
            <w:tcW w:w="708" w:type="dxa"/>
            <w:tcBorders>
              <w:bottom w:val="single" w:sz="6" w:space="0" w:color="000000"/>
            </w:tcBorders>
          </w:tcPr>
          <w:p>
            <w:pPr>
              <w:pStyle w:val="TAC"/>
              <w:rPr/>
            </w:pPr>
            <w:r>
              <w:rPr/>
              <w:t>4</w:t>
            </w:r>
          </w:p>
        </w:tc>
        <w:tc>
          <w:tcPr>
            <w:tcW w:w="709" w:type="dxa"/>
            <w:tcBorders>
              <w:bottom w:val="single" w:sz="6" w:space="0" w:color="000000"/>
            </w:tcBorders>
          </w:tcPr>
          <w:p>
            <w:pPr>
              <w:pStyle w:val="TAC"/>
              <w:rPr/>
            </w:pPr>
            <w:r>
              <w:rPr/>
              <w:t>3</w:t>
            </w:r>
          </w:p>
        </w:tc>
        <w:tc>
          <w:tcPr>
            <w:tcW w:w="709" w:type="dxa"/>
            <w:tcBorders>
              <w:bottom w:val="single" w:sz="6" w:space="0" w:color="000000"/>
            </w:tcBorders>
          </w:tcPr>
          <w:p>
            <w:pPr>
              <w:pStyle w:val="TAC"/>
              <w:rPr/>
            </w:pPr>
            <w:r>
              <w:rPr/>
              <w:t>2</w:t>
            </w:r>
          </w:p>
        </w:tc>
        <w:tc>
          <w:tcPr>
            <w:tcW w:w="709" w:type="dxa"/>
            <w:tcBorders>
              <w:bottom w:val="single" w:sz="6" w:space="0" w:color="000000"/>
            </w:tcBorders>
          </w:tcPr>
          <w:p>
            <w:pPr>
              <w:pStyle w:val="TAC"/>
              <w:rPr/>
            </w:pPr>
            <w:r>
              <w:rPr/>
              <w:t>1</w:t>
            </w:r>
          </w:p>
        </w:tc>
        <w:tc>
          <w:tcPr>
            <w:tcW w:w="1346" w:type="dxa"/>
            <w:gridSpan w:val="2"/>
            <w:tcBorders/>
          </w:tcPr>
          <w:p>
            <w:pPr>
              <w:pStyle w:val="TAC"/>
              <w:snapToGrid w:val="false"/>
              <w:rPr/>
            </w:pPr>
            <w:r>
              <w:rPr/>
            </w:r>
          </w:p>
        </w:tc>
      </w:tr>
      <w:tr>
        <w:trPr>
          <w:cantSplit w:val="true"/>
        </w:trPr>
        <w:tc>
          <w:tcPr>
            <w:tcW w:w="5671" w:type="dxa"/>
            <w:gridSpan w:val="8"/>
            <w:tcBorders>
              <w:start w:val="single" w:sz="6" w:space="0" w:color="000000"/>
              <w:bottom w:val="single" w:sz="6" w:space="0" w:color="000000"/>
            </w:tcBorders>
          </w:tcPr>
          <w:p>
            <w:pPr>
              <w:pStyle w:val="TAC"/>
              <w:rPr/>
            </w:pPr>
            <w:r>
              <w:rPr/>
              <w:t>Protocol configuration options IEI</w:t>
            </w:r>
          </w:p>
        </w:tc>
        <w:tc>
          <w:tcPr>
            <w:tcW w:w="1346" w:type="dxa"/>
            <w:gridSpan w:val="2"/>
            <w:tcBorders>
              <w:start w:val="single" w:sz="6" w:space="0" w:color="000000"/>
            </w:tcBorders>
          </w:tcPr>
          <w:p>
            <w:pPr>
              <w:pStyle w:val="TAL"/>
              <w:rPr/>
            </w:pPr>
            <w:r>
              <w:rPr/>
              <w:t>octet 1</w:t>
            </w:r>
          </w:p>
        </w:tc>
      </w:tr>
      <w:tr>
        <w:trPr>
          <w:cantSplit w:val="true"/>
        </w:trPr>
        <w:tc>
          <w:tcPr>
            <w:tcW w:w="5671" w:type="dxa"/>
            <w:gridSpan w:val="8"/>
            <w:tcBorders>
              <w:start w:val="single" w:sz="6" w:space="0" w:color="000000"/>
              <w:bottom w:val="single" w:sz="6" w:space="0" w:color="000000"/>
            </w:tcBorders>
          </w:tcPr>
          <w:p>
            <w:pPr>
              <w:pStyle w:val="TAC"/>
              <w:rPr/>
            </w:pPr>
            <w:r>
              <w:rPr/>
              <w:t>Length of protocol config. options contents</w:t>
            </w:r>
          </w:p>
        </w:tc>
        <w:tc>
          <w:tcPr>
            <w:tcW w:w="1346" w:type="dxa"/>
            <w:gridSpan w:val="2"/>
            <w:tcBorders>
              <w:start w:val="single" w:sz="6" w:space="0" w:color="000000"/>
            </w:tcBorders>
          </w:tcPr>
          <w:p>
            <w:pPr>
              <w:pStyle w:val="TAL"/>
              <w:rPr/>
            </w:pPr>
            <w:r>
              <w:rPr/>
              <w:t>octet 2</w:t>
            </w:r>
          </w:p>
        </w:tc>
      </w:tr>
      <w:tr>
        <w:trPr>
          <w:cantSplit w:val="true"/>
        </w:trPr>
        <w:tc>
          <w:tcPr>
            <w:tcW w:w="709" w:type="dxa"/>
            <w:tcBorders>
              <w:top w:val="single" w:sz="6" w:space="0" w:color="000000"/>
              <w:start w:val="single" w:sz="6" w:space="0" w:color="000000"/>
              <w:bottom w:val="single" w:sz="6" w:space="0" w:color="000000"/>
            </w:tcBorders>
          </w:tcPr>
          <w:p>
            <w:pPr>
              <w:pStyle w:val="TAC"/>
              <w:rPr/>
            </w:pPr>
            <w:r>
              <w:rPr/>
              <w:t>1</w:t>
              <w:br/>
              <w:t>ext</w:t>
            </w:r>
          </w:p>
        </w:tc>
        <w:tc>
          <w:tcPr>
            <w:tcW w:w="2835" w:type="dxa"/>
            <w:gridSpan w:val="4"/>
            <w:tcBorders>
              <w:top w:val="single" w:sz="6" w:space="0" w:color="000000"/>
              <w:start w:val="single" w:sz="6" w:space="0" w:color="000000"/>
              <w:bottom w:val="single" w:sz="6" w:space="0" w:color="000000"/>
            </w:tcBorders>
          </w:tcPr>
          <w:p>
            <w:pPr>
              <w:pStyle w:val="TAC"/>
              <w:rPr/>
            </w:pPr>
            <w:r>
              <w:rPr/>
              <w:t>0</w:t>
              <w:tab/>
              <w:t>0</w:t>
              <w:tab/>
              <w:t>0</w:t>
              <w:tab/>
              <w:t>0</w:t>
              <w:br/>
              <w:t>Spare</w:t>
            </w:r>
          </w:p>
        </w:tc>
        <w:tc>
          <w:tcPr>
            <w:tcW w:w="2127" w:type="dxa"/>
            <w:gridSpan w:val="3"/>
            <w:tcBorders>
              <w:top w:val="single" w:sz="6" w:space="0" w:color="000000"/>
              <w:start w:val="single" w:sz="6" w:space="0" w:color="000000"/>
              <w:bottom w:val="single" w:sz="6" w:space="0" w:color="000000"/>
            </w:tcBorders>
          </w:tcPr>
          <w:p>
            <w:pPr>
              <w:pStyle w:val="TAC"/>
              <w:rPr/>
            </w:pPr>
            <w:r>
              <w:rPr/>
              <w:t>Configuration</w:t>
              <w:br/>
              <w:t>protocol</w:t>
            </w:r>
          </w:p>
        </w:tc>
        <w:tc>
          <w:tcPr>
            <w:tcW w:w="1346" w:type="dxa"/>
            <w:gridSpan w:val="2"/>
            <w:tcBorders>
              <w:start w:val="single" w:sz="6" w:space="0" w:color="000000"/>
            </w:tcBorders>
          </w:tcPr>
          <w:p>
            <w:pPr>
              <w:pStyle w:val="TAL"/>
              <w:rPr/>
            </w:pPr>
            <w:r>
              <w:rPr/>
              <w:t>octet 3</w:t>
            </w:r>
          </w:p>
        </w:tc>
      </w:tr>
      <w:tr>
        <w:trPr>
          <w:cantSplit w:val="true"/>
        </w:trPr>
        <w:tc>
          <w:tcPr>
            <w:tcW w:w="5671" w:type="dxa"/>
            <w:gridSpan w:val="8"/>
            <w:tcBorders>
              <w:start w:val="single" w:sz="6" w:space="0" w:color="000000"/>
              <w:bottom w:val="single" w:sz="6" w:space="0" w:color="000000"/>
            </w:tcBorders>
          </w:tcPr>
          <w:p>
            <w:pPr>
              <w:pStyle w:val="TAC"/>
              <w:rPr/>
            </w:pPr>
            <w:r>
              <w:rPr/>
              <w:t>Protocol ID 1</w:t>
              <w:br/>
            </w:r>
          </w:p>
        </w:tc>
        <w:tc>
          <w:tcPr>
            <w:tcW w:w="1346" w:type="dxa"/>
            <w:gridSpan w:val="2"/>
            <w:tcBorders>
              <w:start w:val="single" w:sz="6" w:space="0" w:color="000000"/>
            </w:tcBorders>
          </w:tcPr>
          <w:p>
            <w:pPr>
              <w:pStyle w:val="TAL"/>
              <w:rPr/>
            </w:pPr>
            <w:r>
              <w:rPr/>
              <w:t>octet 4</w:t>
              <w:br/>
              <w:t>octet 5</w:t>
            </w:r>
          </w:p>
        </w:tc>
      </w:tr>
      <w:tr>
        <w:trPr>
          <w:cantSplit w:val="true"/>
        </w:trPr>
        <w:tc>
          <w:tcPr>
            <w:tcW w:w="5671" w:type="dxa"/>
            <w:gridSpan w:val="8"/>
            <w:tcBorders>
              <w:start w:val="single" w:sz="6" w:space="0" w:color="000000"/>
              <w:bottom w:val="single" w:sz="6" w:space="0" w:color="000000"/>
            </w:tcBorders>
          </w:tcPr>
          <w:p>
            <w:pPr>
              <w:pStyle w:val="TAC"/>
              <w:rPr/>
            </w:pPr>
            <w:r>
              <w:rPr/>
              <w:t>Length of protocol ID 1 contents</w:t>
            </w:r>
          </w:p>
        </w:tc>
        <w:tc>
          <w:tcPr>
            <w:tcW w:w="1346" w:type="dxa"/>
            <w:gridSpan w:val="2"/>
            <w:tcBorders>
              <w:start w:val="single" w:sz="6" w:space="0" w:color="000000"/>
            </w:tcBorders>
          </w:tcPr>
          <w:p>
            <w:pPr>
              <w:pStyle w:val="TAL"/>
              <w:rPr/>
            </w:pPr>
            <w:r>
              <w:rPr/>
              <w:t>octet 6</w:t>
            </w:r>
          </w:p>
        </w:tc>
      </w:tr>
      <w:tr>
        <w:trPr>
          <w:cantSplit w:val="true"/>
        </w:trPr>
        <w:tc>
          <w:tcPr>
            <w:tcW w:w="5671" w:type="dxa"/>
            <w:gridSpan w:val="8"/>
            <w:tcBorders>
              <w:start w:val="single" w:sz="6" w:space="0" w:color="000000"/>
              <w:bottom w:val="single" w:sz="6" w:space="0" w:color="000000"/>
            </w:tcBorders>
          </w:tcPr>
          <w:p>
            <w:pPr>
              <w:pStyle w:val="TAC"/>
              <w:rPr/>
            </w:pPr>
            <w:r>
              <w:rPr/>
              <w:br/>
              <w:t>Protocol ID 1 contents</w:t>
            </w:r>
          </w:p>
        </w:tc>
        <w:tc>
          <w:tcPr>
            <w:tcW w:w="1346" w:type="dxa"/>
            <w:gridSpan w:val="2"/>
            <w:tcBorders>
              <w:start w:val="single" w:sz="6" w:space="0" w:color="000000"/>
            </w:tcBorders>
          </w:tcPr>
          <w:p>
            <w:pPr>
              <w:pStyle w:val="TAL"/>
              <w:rPr/>
            </w:pPr>
            <w:r>
              <w:rPr/>
              <w:t>octet 7</w:t>
              <w:br/>
              <w:br/>
              <w:t>octet m</w:t>
            </w:r>
          </w:p>
        </w:tc>
      </w:tr>
      <w:tr>
        <w:trPr>
          <w:cantSplit w:val="true"/>
        </w:trPr>
        <w:tc>
          <w:tcPr>
            <w:tcW w:w="5671" w:type="dxa"/>
            <w:gridSpan w:val="8"/>
            <w:tcBorders>
              <w:start w:val="single" w:sz="6" w:space="0" w:color="000000"/>
              <w:bottom w:val="single" w:sz="6" w:space="0" w:color="000000"/>
            </w:tcBorders>
          </w:tcPr>
          <w:p>
            <w:pPr>
              <w:pStyle w:val="TAC"/>
              <w:rPr/>
            </w:pPr>
            <w:r>
              <w:rPr/>
              <w:t>Protocol ID 2</w:t>
              <w:br/>
            </w:r>
          </w:p>
        </w:tc>
        <w:tc>
          <w:tcPr>
            <w:tcW w:w="1346" w:type="dxa"/>
            <w:gridSpan w:val="2"/>
            <w:tcBorders>
              <w:start w:val="single" w:sz="6" w:space="0" w:color="000000"/>
            </w:tcBorders>
          </w:tcPr>
          <w:p>
            <w:pPr>
              <w:pStyle w:val="TAL"/>
              <w:rPr/>
            </w:pPr>
            <w:r>
              <w:rPr/>
              <w:t>octet m+1</w:t>
              <w:br/>
              <w:t>octet m+2</w:t>
            </w:r>
          </w:p>
        </w:tc>
      </w:tr>
      <w:tr>
        <w:trPr>
          <w:cantSplit w:val="true"/>
        </w:trPr>
        <w:tc>
          <w:tcPr>
            <w:tcW w:w="5671" w:type="dxa"/>
            <w:gridSpan w:val="8"/>
            <w:tcBorders>
              <w:start w:val="single" w:sz="6" w:space="0" w:color="000000"/>
              <w:bottom w:val="single" w:sz="6" w:space="0" w:color="000000"/>
            </w:tcBorders>
          </w:tcPr>
          <w:p>
            <w:pPr>
              <w:pStyle w:val="TAC"/>
              <w:rPr/>
            </w:pPr>
            <w:r>
              <w:rPr/>
              <w:t>Length of protocol ID 2 contents</w:t>
            </w:r>
          </w:p>
        </w:tc>
        <w:tc>
          <w:tcPr>
            <w:tcW w:w="1346" w:type="dxa"/>
            <w:gridSpan w:val="2"/>
            <w:tcBorders>
              <w:start w:val="single" w:sz="6" w:space="0" w:color="000000"/>
            </w:tcBorders>
          </w:tcPr>
          <w:p>
            <w:pPr>
              <w:pStyle w:val="TAL"/>
              <w:rPr/>
            </w:pPr>
            <w:r>
              <w:rPr/>
              <w:t>octet m+3</w:t>
            </w:r>
          </w:p>
        </w:tc>
      </w:tr>
      <w:tr>
        <w:trPr>
          <w:cantSplit w:val="true"/>
        </w:trPr>
        <w:tc>
          <w:tcPr>
            <w:tcW w:w="5671" w:type="dxa"/>
            <w:gridSpan w:val="8"/>
            <w:tcBorders>
              <w:start w:val="single" w:sz="6" w:space="0" w:color="000000"/>
              <w:bottom w:val="single" w:sz="6" w:space="0" w:color="000000"/>
            </w:tcBorders>
          </w:tcPr>
          <w:p>
            <w:pPr>
              <w:pStyle w:val="TAC"/>
              <w:rPr/>
            </w:pPr>
            <w:r>
              <w:rPr/>
              <w:br/>
              <w:t>Protocol ID 2 contents</w:t>
            </w:r>
          </w:p>
        </w:tc>
        <w:tc>
          <w:tcPr>
            <w:tcW w:w="1346" w:type="dxa"/>
            <w:gridSpan w:val="2"/>
            <w:tcBorders>
              <w:start w:val="single" w:sz="6" w:space="0" w:color="000000"/>
            </w:tcBorders>
          </w:tcPr>
          <w:p>
            <w:pPr>
              <w:pStyle w:val="TAL"/>
              <w:rPr/>
            </w:pPr>
            <w:r>
              <w:rPr/>
              <w:t>octet m+4</w:t>
              <w:br/>
              <w:br/>
              <w:t>octet n</w:t>
            </w:r>
          </w:p>
        </w:tc>
      </w:tr>
      <w:tr>
        <w:trPr>
          <w:cantSplit w:val="true"/>
        </w:trPr>
        <w:tc>
          <w:tcPr>
            <w:tcW w:w="5671" w:type="dxa"/>
            <w:gridSpan w:val="8"/>
            <w:tcBorders>
              <w:start w:val="single" w:sz="6" w:space="0" w:color="000000"/>
              <w:bottom w:val="single" w:sz="6" w:space="0" w:color="000000"/>
            </w:tcBorders>
          </w:tcPr>
          <w:p>
            <w:pPr>
              <w:pStyle w:val="TAC"/>
              <w:rPr/>
            </w:pPr>
            <w:r>
              <w:rPr/>
              <w:br/>
              <w:t>. . .</w:t>
            </w:r>
          </w:p>
        </w:tc>
        <w:tc>
          <w:tcPr>
            <w:tcW w:w="1346" w:type="dxa"/>
            <w:gridSpan w:val="2"/>
            <w:tcBorders>
              <w:start w:val="single" w:sz="6" w:space="0" w:color="000000"/>
            </w:tcBorders>
          </w:tcPr>
          <w:p>
            <w:pPr>
              <w:pStyle w:val="TAL"/>
              <w:rPr/>
            </w:pPr>
            <w:r>
              <w:rPr/>
              <w:t>octet n+1</w:t>
              <w:br/>
              <w:br/>
              <w:t>octet u</w:t>
            </w:r>
          </w:p>
        </w:tc>
      </w:tr>
      <w:tr>
        <w:trPr>
          <w:cantSplit w:val="true"/>
        </w:trPr>
        <w:tc>
          <w:tcPr>
            <w:tcW w:w="5671" w:type="dxa"/>
            <w:gridSpan w:val="8"/>
            <w:tcBorders>
              <w:start w:val="single" w:sz="6" w:space="0" w:color="000000"/>
              <w:bottom w:val="single" w:sz="6" w:space="0" w:color="000000"/>
            </w:tcBorders>
          </w:tcPr>
          <w:p>
            <w:pPr>
              <w:pStyle w:val="TAC"/>
              <w:rPr/>
            </w:pPr>
            <w:r>
              <w:rPr/>
              <w:t>Protocol ID n-1</w:t>
              <w:br/>
            </w:r>
          </w:p>
        </w:tc>
        <w:tc>
          <w:tcPr>
            <w:tcW w:w="1346" w:type="dxa"/>
            <w:gridSpan w:val="2"/>
            <w:tcBorders>
              <w:start w:val="single" w:sz="6" w:space="0" w:color="000000"/>
            </w:tcBorders>
          </w:tcPr>
          <w:p>
            <w:pPr>
              <w:pStyle w:val="TAL"/>
              <w:rPr/>
            </w:pPr>
            <w:r>
              <w:rPr/>
              <w:t>octet u+1</w:t>
              <w:br/>
              <w:t>octet u+2</w:t>
            </w:r>
          </w:p>
        </w:tc>
      </w:tr>
      <w:tr>
        <w:trPr>
          <w:cantSplit w:val="true"/>
        </w:trPr>
        <w:tc>
          <w:tcPr>
            <w:tcW w:w="5671" w:type="dxa"/>
            <w:gridSpan w:val="8"/>
            <w:tcBorders>
              <w:start w:val="single" w:sz="6" w:space="0" w:color="000000"/>
              <w:bottom w:val="single" w:sz="6" w:space="0" w:color="000000"/>
            </w:tcBorders>
          </w:tcPr>
          <w:p>
            <w:pPr>
              <w:pStyle w:val="TAC"/>
              <w:rPr/>
            </w:pPr>
            <w:r>
              <w:rPr/>
              <w:t>Length of protocol ID n-1 contents</w:t>
            </w:r>
          </w:p>
        </w:tc>
        <w:tc>
          <w:tcPr>
            <w:tcW w:w="1346" w:type="dxa"/>
            <w:gridSpan w:val="2"/>
            <w:tcBorders>
              <w:start w:val="single" w:sz="6" w:space="0" w:color="000000"/>
            </w:tcBorders>
          </w:tcPr>
          <w:p>
            <w:pPr>
              <w:pStyle w:val="TAL"/>
              <w:rPr/>
            </w:pPr>
            <w:r>
              <w:rPr/>
              <w:t>octet u+3</w:t>
            </w:r>
          </w:p>
        </w:tc>
      </w:tr>
      <w:tr>
        <w:trPr>
          <w:cantSplit w:val="true"/>
        </w:trPr>
        <w:tc>
          <w:tcPr>
            <w:tcW w:w="5671" w:type="dxa"/>
            <w:gridSpan w:val="8"/>
            <w:tcBorders>
              <w:start w:val="single" w:sz="6" w:space="0" w:color="000000"/>
              <w:bottom w:val="single" w:sz="6" w:space="0" w:color="000000"/>
            </w:tcBorders>
          </w:tcPr>
          <w:p>
            <w:pPr>
              <w:pStyle w:val="TAC"/>
              <w:rPr/>
            </w:pPr>
            <w:r>
              <w:rPr/>
              <w:br/>
              <w:t>Protocol ID n-1 contents</w:t>
            </w:r>
          </w:p>
        </w:tc>
        <w:tc>
          <w:tcPr>
            <w:tcW w:w="1346" w:type="dxa"/>
            <w:gridSpan w:val="2"/>
            <w:tcBorders>
              <w:start w:val="single" w:sz="6" w:space="0" w:color="000000"/>
            </w:tcBorders>
          </w:tcPr>
          <w:p>
            <w:pPr>
              <w:pStyle w:val="TAL"/>
              <w:rPr/>
            </w:pPr>
            <w:r>
              <w:rPr/>
              <w:t>octet u+4</w:t>
              <w:br/>
              <w:br/>
              <w:t>octet v</w:t>
            </w:r>
          </w:p>
        </w:tc>
      </w:tr>
      <w:tr>
        <w:trPr>
          <w:cantSplit w:val="true"/>
        </w:trPr>
        <w:tc>
          <w:tcPr>
            <w:tcW w:w="5671" w:type="dxa"/>
            <w:gridSpan w:val="8"/>
            <w:tcBorders>
              <w:start w:val="single" w:sz="6" w:space="0" w:color="000000"/>
              <w:bottom w:val="single" w:sz="6" w:space="0" w:color="000000"/>
            </w:tcBorders>
          </w:tcPr>
          <w:p>
            <w:pPr>
              <w:pStyle w:val="TAC"/>
              <w:rPr/>
            </w:pPr>
            <w:r>
              <w:rPr/>
              <w:t>Protocol ID n</w:t>
              <w:br/>
            </w:r>
          </w:p>
        </w:tc>
        <w:tc>
          <w:tcPr>
            <w:tcW w:w="1346" w:type="dxa"/>
            <w:gridSpan w:val="2"/>
            <w:tcBorders>
              <w:start w:val="single" w:sz="6" w:space="0" w:color="000000"/>
            </w:tcBorders>
          </w:tcPr>
          <w:p>
            <w:pPr>
              <w:pStyle w:val="TAL"/>
              <w:rPr/>
            </w:pPr>
            <w:r>
              <w:rPr/>
              <w:t>octet v+1</w:t>
              <w:br/>
              <w:t>octet v+2</w:t>
            </w:r>
          </w:p>
        </w:tc>
      </w:tr>
      <w:tr>
        <w:trPr>
          <w:cantSplit w:val="true"/>
        </w:trPr>
        <w:tc>
          <w:tcPr>
            <w:tcW w:w="5671" w:type="dxa"/>
            <w:gridSpan w:val="8"/>
            <w:tcBorders>
              <w:start w:val="single" w:sz="6" w:space="0" w:color="000000"/>
              <w:bottom w:val="single" w:sz="6" w:space="0" w:color="000000"/>
            </w:tcBorders>
          </w:tcPr>
          <w:p>
            <w:pPr>
              <w:pStyle w:val="TAC"/>
              <w:rPr/>
            </w:pPr>
            <w:r>
              <w:rPr/>
              <w:t>Length of protocol ID n contents</w:t>
            </w:r>
          </w:p>
        </w:tc>
        <w:tc>
          <w:tcPr>
            <w:tcW w:w="1346" w:type="dxa"/>
            <w:gridSpan w:val="2"/>
            <w:tcBorders>
              <w:start w:val="single" w:sz="6" w:space="0" w:color="000000"/>
            </w:tcBorders>
          </w:tcPr>
          <w:p>
            <w:pPr>
              <w:pStyle w:val="TAL"/>
              <w:rPr/>
            </w:pPr>
            <w:r>
              <w:rPr/>
              <w:t>octet v+3</w:t>
            </w:r>
          </w:p>
        </w:tc>
      </w:tr>
      <w:tr>
        <w:trPr>
          <w:cantSplit w:val="true"/>
        </w:trPr>
        <w:tc>
          <w:tcPr>
            <w:tcW w:w="5671" w:type="dxa"/>
            <w:gridSpan w:val="8"/>
            <w:tcBorders>
              <w:start w:val="single" w:sz="6" w:space="0" w:color="000000"/>
              <w:bottom w:val="single" w:sz="6" w:space="0" w:color="000000"/>
            </w:tcBorders>
          </w:tcPr>
          <w:p>
            <w:pPr>
              <w:pStyle w:val="TAC"/>
              <w:rPr/>
            </w:pPr>
            <w:r>
              <w:rPr/>
              <w:br/>
              <w:t>Protocol ID n contents</w:t>
            </w:r>
          </w:p>
        </w:tc>
        <w:tc>
          <w:tcPr>
            <w:tcW w:w="1346" w:type="dxa"/>
            <w:gridSpan w:val="2"/>
            <w:tcBorders>
              <w:start w:val="single" w:sz="6" w:space="0" w:color="000000"/>
            </w:tcBorders>
          </w:tcPr>
          <w:p>
            <w:pPr>
              <w:pStyle w:val="TAL"/>
              <w:rPr/>
            </w:pPr>
            <w:r>
              <w:rPr/>
              <w:t>octet v+4</w:t>
              <w:br/>
              <w:br/>
              <w:t>octet w</w:t>
            </w:r>
          </w:p>
        </w:tc>
      </w:tr>
      <w:tr>
        <w:trPr>
          <w:cantSplit w:val="true"/>
        </w:trPr>
        <w:tc>
          <w:tcPr>
            <w:tcW w:w="5672" w:type="dxa"/>
            <w:gridSpan w:val="9"/>
            <w:tcBorders>
              <w:top w:val="single" w:sz="6" w:space="0" w:color="000000"/>
              <w:start w:val="single" w:sz="6" w:space="0" w:color="000000"/>
              <w:bottom w:val="single" w:sz="6" w:space="0" w:color="000000"/>
            </w:tcBorders>
            <w:tcMar>
              <w:start w:w="56" w:type="dxa"/>
            </w:tcMar>
          </w:tcPr>
          <w:p>
            <w:pPr>
              <w:pStyle w:val="TAC"/>
              <w:rPr/>
            </w:pPr>
            <w:r>
              <w:rPr/>
              <w:t>Container ID 1</w:t>
            </w:r>
          </w:p>
        </w:tc>
        <w:tc>
          <w:tcPr>
            <w:tcW w:w="1346" w:type="dxa"/>
            <w:tcBorders>
              <w:start w:val="single" w:sz="6" w:space="0" w:color="000000"/>
            </w:tcBorders>
            <w:tcMar>
              <w:start w:w="56" w:type="dxa"/>
            </w:tcMar>
          </w:tcPr>
          <w:p>
            <w:pPr>
              <w:pStyle w:val="TAL"/>
              <w:rPr/>
            </w:pPr>
            <w:r>
              <w:rPr/>
              <w:t>octet w+1</w:t>
            </w:r>
          </w:p>
          <w:p>
            <w:pPr>
              <w:pStyle w:val="TAL"/>
              <w:rPr/>
            </w:pPr>
            <w:r>
              <w:rPr/>
              <w:t>octet w+2</w:t>
            </w:r>
          </w:p>
        </w:tc>
      </w:tr>
      <w:tr>
        <w:trPr>
          <w:cantSplit w:val="true"/>
        </w:trPr>
        <w:tc>
          <w:tcPr>
            <w:tcW w:w="5672" w:type="dxa"/>
            <w:gridSpan w:val="9"/>
            <w:tcBorders>
              <w:top w:val="single" w:sz="6" w:space="0" w:color="000000"/>
              <w:start w:val="single" w:sz="6" w:space="0" w:color="000000"/>
              <w:bottom w:val="single" w:sz="6" w:space="0" w:color="000000"/>
            </w:tcBorders>
            <w:tcMar>
              <w:start w:w="56" w:type="dxa"/>
            </w:tcMar>
          </w:tcPr>
          <w:p>
            <w:pPr>
              <w:pStyle w:val="TAC"/>
              <w:rPr/>
            </w:pPr>
            <w:r>
              <w:rPr/>
              <w:t>Length of container ID 1 contents</w:t>
            </w:r>
          </w:p>
        </w:tc>
        <w:tc>
          <w:tcPr>
            <w:tcW w:w="1346" w:type="dxa"/>
            <w:tcBorders>
              <w:start w:val="single" w:sz="6" w:space="0" w:color="000000"/>
            </w:tcBorders>
            <w:tcMar>
              <w:start w:w="56" w:type="dxa"/>
            </w:tcMar>
          </w:tcPr>
          <w:p>
            <w:pPr>
              <w:pStyle w:val="TAL"/>
              <w:rPr/>
            </w:pPr>
            <w:r>
              <w:rPr/>
              <w:t>octet w+3</w:t>
            </w:r>
          </w:p>
        </w:tc>
      </w:tr>
      <w:tr>
        <w:trPr>
          <w:cantSplit w:val="true"/>
        </w:trPr>
        <w:tc>
          <w:tcPr>
            <w:tcW w:w="5672" w:type="dxa"/>
            <w:gridSpan w:val="9"/>
            <w:tcBorders>
              <w:top w:val="single" w:sz="6" w:space="0" w:color="000000"/>
              <w:start w:val="single" w:sz="6" w:space="0" w:color="000000"/>
              <w:bottom w:val="single" w:sz="6" w:space="0" w:color="000000"/>
            </w:tcBorders>
            <w:tcMar>
              <w:start w:w="56" w:type="dxa"/>
            </w:tcMar>
          </w:tcPr>
          <w:p>
            <w:pPr>
              <w:pStyle w:val="TAC"/>
              <w:rPr/>
            </w:pPr>
            <w:r>
              <w:rPr/>
              <w:t>Container ID 1 contents</w:t>
            </w:r>
          </w:p>
        </w:tc>
        <w:tc>
          <w:tcPr>
            <w:tcW w:w="1346" w:type="dxa"/>
            <w:tcBorders>
              <w:start w:val="single" w:sz="6" w:space="0" w:color="000000"/>
            </w:tcBorders>
            <w:tcMar>
              <w:start w:w="56" w:type="dxa"/>
            </w:tcMar>
          </w:tcPr>
          <w:p>
            <w:pPr>
              <w:pStyle w:val="TAL"/>
              <w:rPr/>
            </w:pPr>
            <w:r>
              <w:rPr/>
              <w:t>octet w+4</w:t>
            </w:r>
          </w:p>
          <w:p>
            <w:pPr>
              <w:pStyle w:val="TAL"/>
              <w:rPr/>
            </w:pPr>
            <w:r>
              <w:rPr/>
            </w:r>
          </w:p>
          <w:p>
            <w:pPr>
              <w:pStyle w:val="TAL"/>
              <w:rPr/>
            </w:pPr>
            <w:r>
              <w:rPr/>
              <w:t>octet x</w:t>
            </w:r>
          </w:p>
        </w:tc>
      </w:tr>
      <w:tr>
        <w:trPr>
          <w:cantSplit w:val="true"/>
        </w:trPr>
        <w:tc>
          <w:tcPr>
            <w:tcW w:w="5672" w:type="dxa"/>
            <w:gridSpan w:val="9"/>
            <w:tcBorders>
              <w:top w:val="single" w:sz="6" w:space="0" w:color="000000"/>
              <w:start w:val="single" w:sz="6" w:space="0" w:color="000000"/>
              <w:bottom w:val="single" w:sz="6" w:space="0" w:color="000000"/>
            </w:tcBorders>
            <w:tcMar>
              <w:start w:w="56" w:type="dxa"/>
            </w:tcMar>
          </w:tcPr>
          <w:p>
            <w:pPr>
              <w:pStyle w:val="TAC"/>
              <w:rPr/>
            </w:pPr>
            <w:r>
              <w:rPr/>
              <w:br/>
              <w:t>. . .</w:t>
            </w:r>
          </w:p>
        </w:tc>
        <w:tc>
          <w:tcPr>
            <w:tcW w:w="1346" w:type="dxa"/>
            <w:tcBorders>
              <w:start w:val="single" w:sz="6" w:space="0" w:color="000000"/>
            </w:tcBorders>
            <w:tcMar>
              <w:start w:w="56" w:type="dxa"/>
            </w:tcMar>
          </w:tcPr>
          <w:p>
            <w:pPr>
              <w:pStyle w:val="TAL"/>
              <w:rPr/>
            </w:pPr>
            <w:r>
              <w:rPr/>
              <w:t>octet x+1</w:t>
              <w:br/>
              <w:br/>
              <w:t>octet y</w:t>
            </w:r>
          </w:p>
        </w:tc>
      </w:tr>
      <w:tr>
        <w:trPr>
          <w:cantSplit w:val="true"/>
        </w:trPr>
        <w:tc>
          <w:tcPr>
            <w:tcW w:w="5672" w:type="dxa"/>
            <w:gridSpan w:val="9"/>
            <w:tcBorders>
              <w:top w:val="single" w:sz="6" w:space="0" w:color="000000"/>
              <w:start w:val="single" w:sz="6" w:space="0" w:color="000000"/>
              <w:bottom w:val="single" w:sz="6" w:space="0" w:color="000000"/>
            </w:tcBorders>
            <w:tcMar>
              <w:start w:w="56" w:type="dxa"/>
            </w:tcMar>
          </w:tcPr>
          <w:p>
            <w:pPr>
              <w:pStyle w:val="TAC"/>
              <w:rPr/>
            </w:pPr>
            <w:r>
              <w:rPr/>
              <w:t>Container ID n</w:t>
            </w:r>
          </w:p>
        </w:tc>
        <w:tc>
          <w:tcPr>
            <w:tcW w:w="1346" w:type="dxa"/>
            <w:tcBorders>
              <w:start w:val="single" w:sz="6" w:space="0" w:color="000000"/>
            </w:tcBorders>
            <w:tcMar>
              <w:start w:w="56" w:type="dxa"/>
            </w:tcMar>
          </w:tcPr>
          <w:p>
            <w:pPr>
              <w:pStyle w:val="TAL"/>
              <w:rPr/>
            </w:pPr>
            <w:r>
              <w:rPr/>
              <w:t>octet y+1</w:t>
            </w:r>
          </w:p>
          <w:p>
            <w:pPr>
              <w:pStyle w:val="TAL"/>
              <w:rPr/>
            </w:pPr>
            <w:r>
              <w:rPr/>
              <w:t>octet y+2</w:t>
            </w:r>
          </w:p>
        </w:tc>
      </w:tr>
      <w:tr>
        <w:trPr>
          <w:cantSplit w:val="true"/>
        </w:trPr>
        <w:tc>
          <w:tcPr>
            <w:tcW w:w="5672" w:type="dxa"/>
            <w:gridSpan w:val="9"/>
            <w:tcBorders>
              <w:top w:val="single" w:sz="6" w:space="0" w:color="000000"/>
              <w:start w:val="single" w:sz="6" w:space="0" w:color="000000"/>
              <w:bottom w:val="single" w:sz="6" w:space="0" w:color="000000"/>
            </w:tcBorders>
            <w:tcMar>
              <w:start w:w="56" w:type="dxa"/>
            </w:tcMar>
          </w:tcPr>
          <w:p>
            <w:pPr>
              <w:pStyle w:val="TAC"/>
              <w:rPr/>
            </w:pPr>
            <w:r>
              <w:rPr/>
              <w:t>Length of container ID n contents</w:t>
            </w:r>
          </w:p>
        </w:tc>
        <w:tc>
          <w:tcPr>
            <w:tcW w:w="1346" w:type="dxa"/>
            <w:tcBorders>
              <w:start w:val="single" w:sz="6" w:space="0" w:color="000000"/>
            </w:tcBorders>
            <w:tcMar>
              <w:start w:w="56" w:type="dxa"/>
            </w:tcMar>
          </w:tcPr>
          <w:p>
            <w:pPr>
              <w:pStyle w:val="TAL"/>
              <w:rPr/>
            </w:pPr>
            <w:r>
              <w:rPr/>
              <w:t>octet y+3</w:t>
            </w:r>
          </w:p>
        </w:tc>
      </w:tr>
      <w:tr>
        <w:trPr>
          <w:cantSplit w:val="true"/>
        </w:trPr>
        <w:tc>
          <w:tcPr>
            <w:tcW w:w="5672" w:type="dxa"/>
            <w:gridSpan w:val="9"/>
            <w:tcBorders>
              <w:top w:val="single" w:sz="6" w:space="0" w:color="000000"/>
              <w:start w:val="single" w:sz="6" w:space="0" w:color="000000"/>
              <w:bottom w:val="single" w:sz="6" w:space="0" w:color="000000"/>
            </w:tcBorders>
            <w:tcMar>
              <w:start w:w="56" w:type="dxa"/>
            </w:tcMar>
          </w:tcPr>
          <w:p>
            <w:pPr>
              <w:pStyle w:val="TAC"/>
              <w:rPr/>
            </w:pPr>
            <w:r>
              <w:rPr/>
              <w:t>Container ID n contents</w:t>
            </w:r>
          </w:p>
        </w:tc>
        <w:tc>
          <w:tcPr>
            <w:tcW w:w="1346" w:type="dxa"/>
            <w:tcBorders>
              <w:start w:val="single" w:sz="6" w:space="0" w:color="000000"/>
            </w:tcBorders>
            <w:tcMar>
              <w:start w:w="56" w:type="dxa"/>
            </w:tcMar>
          </w:tcPr>
          <w:p>
            <w:pPr>
              <w:pStyle w:val="TAL"/>
              <w:rPr/>
            </w:pPr>
            <w:r>
              <w:rPr/>
              <w:t>octet y+4</w:t>
            </w:r>
          </w:p>
          <w:p>
            <w:pPr>
              <w:pStyle w:val="TAL"/>
              <w:rPr/>
            </w:pPr>
            <w:r>
              <w:rPr/>
            </w:r>
          </w:p>
          <w:p>
            <w:pPr>
              <w:pStyle w:val="TAL"/>
              <w:rPr/>
            </w:pPr>
            <w:r>
              <w:rPr/>
              <w:t>octet z</w:t>
            </w:r>
          </w:p>
        </w:tc>
      </w:tr>
    </w:tbl>
    <w:p>
      <w:pPr>
        <w:pStyle w:val="TAN"/>
        <w:rPr/>
      </w:pPr>
      <w:r>
        <w:rPr/>
      </w:r>
    </w:p>
    <w:p>
      <w:pPr>
        <w:pStyle w:val="TF"/>
        <w:rPr/>
      </w:pPr>
      <w:r>
        <w:rPr>
          <w:lang w:val="fr-FR"/>
        </w:rPr>
        <w:t xml:space="preserve">Figure 10.5.136/3GPP TS 24.008: </w:t>
      </w:r>
      <w:r>
        <w:rPr>
          <w:i/>
          <w:lang w:val="fr-FR"/>
        </w:rPr>
        <w:t xml:space="preserve">Protocol configuration options </w:t>
      </w:r>
      <w:r>
        <w:rPr>
          <w:lang w:val="fr-FR"/>
        </w:rPr>
        <w:t xml:space="preserve">information element </w:t>
      </w:r>
    </w:p>
    <w:p>
      <w:pPr>
        <w:pStyle w:val="TH"/>
        <w:rPr/>
      </w:pPr>
      <w:r>
        <w:rPr>
          <w:lang w:val="fr-FR"/>
        </w:rPr>
        <w:t>Table</w:t>
      </w:r>
      <w:r>
        <w:rPr>
          <w:caps/>
          <w:lang w:val="fr-FR"/>
        </w:rPr>
        <w:t xml:space="preserve"> </w:t>
      </w:r>
      <w:r>
        <w:rPr>
          <w:lang w:val="fr-FR"/>
        </w:rPr>
        <w:t xml:space="preserve">10.5.154/3GPP TS 24.008: </w:t>
      </w:r>
      <w:r>
        <w:rPr>
          <w:i/>
          <w:lang w:val="fr-FR"/>
        </w:rPr>
        <w:t xml:space="preserve">Protocol configuration options </w:t>
      </w:r>
      <w:r>
        <w:rPr/>
        <w:t>information element</w:t>
      </w:r>
    </w:p>
    <w:tbl>
      <w:tblPr>
        <w:tblW w:w="6820" w:type="dxa"/>
        <w:jc w:val="center"/>
        <w:tblInd w:w="0" w:type="dxa"/>
        <w:tblCellMar>
          <w:top w:w="0" w:type="dxa"/>
          <w:start w:w="28" w:type="dxa"/>
          <w:bottom w:w="0" w:type="dxa"/>
          <w:end w:w="56" w:type="dxa"/>
        </w:tblCellMar>
      </w:tblPr>
      <w:tblGrid>
        <w:gridCol w:w="6820"/>
      </w:tblGrid>
      <w:tr>
        <w:trPr/>
        <w:tc>
          <w:tcPr>
            <w:tcW w:w="6820" w:type="dxa"/>
            <w:tcBorders>
              <w:top w:val="single" w:sz="6" w:space="0" w:color="000000"/>
              <w:start w:val="single" w:sz="6" w:space="0" w:color="000000"/>
              <w:bottom w:val="single" w:sz="6" w:space="0" w:color="000000"/>
              <w:end w:val="single" w:sz="6" w:space="0" w:color="000000"/>
            </w:tcBorders>
          </w:tcPr>
          <w:p>
            <w:pPr>
              <w:pStyle w:val="Normal"/>
              <w:keepNext w:val="true"/>
              <w:rPr/>
            </w:pPr>
            <w:r>
              <w:rPr>
                <w:rFonts w:cs="Arial" w:ascii="Arial" w:hAnsi="Arial"/>
                <w:b/>
                <w:bCs/>
                <w:sz w:val="18"/>
              </w:rPr>
              <w:t xml:space="preserve">Configuration protocol </w:t>
            </w:r>
            <w:r>
              <w:rPr>
                <w:rFonts w:cs="Arial" w:ascii="Arial" w:hAnsi="Arial"/>
                <w:sz w:val="18"/>
              </w:rPr>
              <w:t>(octet 3)</w:t>
              <w:br/>
              <w:t>Bits</w:t>
              <w:br/>
              <w:t>3 2 1</w:t>
              <w:br/>
              <w:t>0 0 0</w:t>
              <w:tab/>
              <w:t>PPP for use with IP PDP type or IP PDN type (see 3GPP TS 24.301 [120])</w:t>
              <w:br/>
            </w:r>
          </w:p>
          <w:p>
            <w:pPr>
              <w:pStyle w:val="Normal"/>
              <w:keepNext w:val="true"/>
              <w:rPr>
                <w:rFonts w:ascii="Arial" w:hAnsi="Arial" w:cs="Arial"/>
                <w:sz w:val="18"/>
              </w:rPr>
            </w:pPr>
            <w:r>
              <w:rPr>
                <w:rFonts w:cs="Arial" w:ascii="Arial" w:hAnsi="Arial"/>
                <w:sz w:val="18"/>
              </w:rPr>
              <w:t>All other values are interpreted as PPP in this version of the protocol.</w:t>
            </w:r>
          </w:p>
          <w:p>
            <w:pPr>
              <w:pStyle w:val="Normal"/>
              <w:keepNext w:val="true"/>
              <w:rPr>
                <w:rFonts w:ascii="Arial" w:hAnsi="Arial" w:cs="Arial"/>
                <w:sz w:val="18"/>
              </w:rPr>
            </w:pPr>
            <w:r>
              <w:rPr>
                <w:rFonts w:cs="Arial" w:ascii="Arial" w:hAnsi="Arial"/>
                <w:sz w:val="18"/>
              </w:rPr>
              <w:t>After octet 3, i.e. from octet 4 to octet z, two logical lists are defined:</w:t>
            </w:r>
          </w:p>
          <w:p>
            <w:pPr>
              <w:pStyle w:val="Normal"/>
              <w:keepNext w:val="true"/>
              <w:rPr>
                <w:rFonts w:ascii="Arial" w:hAnsi="Arial" w:cs="Arial"/>
                <w:sz w:val="18"/>
              </w:rPr>
            </w:pPr>
            <w:r>
              <w:rPr>
                <w:rFonts w:cs="Arial" w:ascii="Arial" w:hAnsi="Arial"/>
                <w:sz w:val="18"/>
              </w:rPr>
              <w:t>-</w:t>
              <w:tab/>
              <w:t>the Configuration protocol options list (octets 4 to w), and</w:t>
            </w:r>
          </w:p>
          <w:p>
            <w:pPr>
              <w:pStyle w:val="Normal"/>
              <w:keepNext w:val="true"/>
              <w:rPr>
                <w:rFonts w:ascii="Arial" w:hAnsi="Arial" w:cs="Arial"/>
                <w:sz w:val="18"/>
              </w:rPr>
            </w:pPr>
            <w:r>
              <w:rPr>
                <w:rFonts w:cs="Arial" w:ascii="Arial" w:hAnsi="Arial"/>
                <w:sz w:val="18"/>
              </w:rPr>
              <w:t>-</w:t>
              <w:tab/>
              <w:t>the Additional parameters list (octets w+1 to z).</w:t>
            </w:r>
          </w:p>
          <w:p>
            <w:pPr>
              <w:pStyle w:val="Normal"/>
              <w:keepNext w:val="true"/>
              <w:rPr/>
            </w:pPr>
            <w:r>
              <w:rPr>
                <w:rFonts w:cs="Arial" w:ascii="Arial" w:hAnsi="Arial"/>
                <w:b/>
                <w:bCs/>
                <w:sz w:val="18"/>
              </w:rPr>
              <w:t xml:space="preserve">Configuration protocol options list </w:t>
            </w:r>
            <w:r>
              <w:rPr>
                <w:rFonts w:cs="Arial" w:ascii="Arial" w:hAnsi="Arial"/>
                <w:sz w:val="18"/>
              </w:rPr>
              <w:t>(octets 4 to w)</w:t>
            </w:r>
          </w:p>
          <w:p>
            <w:pPr>
              <w:pStyle w:val="Normal"/>
              <w:keepNext w:val="true"/>
              <w:rPr/>
            </w:pPr>
            <w:r>
              <w:rPr>
                <w:rFonts w:cs="Arial" w:ascii="Arial" w:hAnsi="Arial"/>
                <w:sz w:val="18"/>
              </w:rPr>
              <w:t xml:space="preserve">The </w:t>
            </w:r>
            <w:r>
              <w:rPr>
                <w:rFonts w:cs="Arial" w:ascii="Arial" w:hAnsi="Arial"/>
                <w:i/>
                <w:sz w:val="18"/>
              </w:rPr>
              <w:t xml:space="preserve">configuration protocol options list </w:t>
            </w:r>
            <w:r>
              <w:rPr>
                <w:rFonts w:cs="Arial" w:ascii="Arial" w:hAnsi="Arial"/>
                <w:sz w:val="18"/>
              </w:rPr>
              <w:t xml:space="preserve">contains a variable number of logical units, they may occur in an arbitrary order within the </w:t>
            </w:r>
            <w:r>
              <w:rPr>
                <w:rFonts w:cs="Arial" w:ascii="Arial" w:hAnsi="Arial"/>
                <w:i/>
                <w:sz w:val="18"/>
              </w:rPr>
              <w:t>configuration protocol options list</w:t>
            </w:r>
            <w:r>
              <w:rPr>
                <w:rFonts w:cs="Arial" w:ascii="Arial" w:hAnsi="Arial"/>
                <w:sz w:val="18"/>
              </w:rPr>
              <w:t>.</w:t>
            </w:r>
          </w:p>
          <w:p>
            <w:pPr>
              <w:pStyle w:val="FP"/>
              <w:keepNext w:val="true"/>
              <w:spacing w:before="0" w:after="180"/>
              <w:rPr>
                <w:rFonts w:ascii="Arial" w:hAnsi="Arial" w:cs="Arial"/>
                <w:sz w:val="18"/>
              </w:rPr>
            </w:pPr>
            <w:r>
              <w:rPr>
                <w:rFonts w:cs="Arial" w:ascii="Arial" w:hAnsi="Arial"/>
                <w:sz w:val="18"/>
              </w:rPr>
              <w:t>Each unit is of variable length and consists of a:</w:t>
            </w:r>
          </w:p>
          <w:p>
            <w:pPr>
              <w:pStyle w:val="Normal"/>
              <w:keepNext w:val="true"/>
              <w:rPr>
                <w:rFonts w:ascii="Arial" w:hAnsi="Arial" w:cs="Arial"/>
                <w:sz w:val="18"/>
              </w:rPr>
            </w:pPr>
            <w:r>
              <w:rPr>
                <w:rFonts w:cs="Arial" w:ascii="Arial" w:hAnsi="Arial"/>
                <w:sz w:val="18"/>
              </w:rPr>
              <w:t>-</w:t>
              <w:tab/>
              <w:t>protocol identifier (2 octets);</w:t>
              <w:br/>
              <w:t>-</w:t>
              <w:tab/>
              <w:t>the length of the protocol identifier contents of the unit (1 octet); and</w:t>
              <w:br/>
              <w:t>-</w:t>
              <w:tab/>
              <w:t>the protocol identifier contents itself (n octets).</w:t>
            </w:r>
          </w:p>
          <w:p>
            <w:pPr>
              <w:pStyle w:val="Normal"/>
              <w:keepNext w:val="true"/>
              <w:rPr/>
            </w:pPr>
            <w:r>
              <w:rPr>
                <w:rFonts w:cs="Arial" w:ascii="Arial" w:hAnsi="Arial"/>
                <w:sz w:val="18"/>
              </w:rPr>
              <w:t xml:space="preserve">The </w:t>
            </w:r>
            <w:r>
              <w:rPr>
                <w:rFonts w:cs="Arial" w:ascii="Arial" w:hAnsi="Arial"/>
                <w:i/>
                <w:sz w:val="18"/>
              </w:rPr>
              <w:t xml:space="preserve">protocol identifier </w:t>
            </w:r>
            <w:r>
              <w:rPr>
                <w:rFonts w:cs="Arial" w:ascii="Arial" w:hAnsi="Arial"/>
                <w:sz w:val="18"/>
              </w:rPr>
              <w:t xml:space="preserve">field contains the hexadecimal coding of the configuration protocol identifier. Bit 8 of the first octet of the </w:t>
            </w:r>
            <w:r>
              <w:rPr>
                <w:rFonts w:cs="Arial" w:ascii="Arial" w:hAnsi="Arial"/>
                <w:i/>
                <w:sz w:val="18"/>
              </w:rPr>
              <w:t xml:space="preserve">protocol identifier </w:t>
            </w:r>
            <w:r>
              <w:rPr>
                <w:rFonts w:cs="Arial" w:ascii="Arial" w:hAnsi="Arial"/>
                <w:sz w:val="18"/>
              </w:rPr>
              <w:t xml:space="preserve">field contains the most significant bit and bit 1 of the second octet of the </w:t>
            </w:r>
            <w:r>
              <w:rPr>
                <w:rFonts w:cs="Arial" w:ascii="Arial" w:hAnsi="Arial"/>
                <w:i/>
                <w:sz w:val="18"/>
              </w:rPr>
              <w:t xml:space="preserve">protocol identifier </w:t>
            </w:r>
            <w:r>
              <w:rPr>
                <w:rFonts w:cs="Arial" w:ascii="Arial" w:hAnsi="Arial"/>
                <w:sz w:val="18"/>
              </w:rPr>
              <w:t>field contains the least significant bit.</w:t>
            </w:r>
          </w:p>
          <w:p>
            <w:pPr>
              <w:pStyle w:val="Normal"/>
              <w:keepNext w:val="true"/>
              <w:rPr/>
            </w:pPr>
            <w:r>
              <w:rPr>
                <w:rFonts w:cs="Arial" w:ascii="Arial" w:hAnsi="Arial"/>
                <w:sz w:val="18"/>
              </w:rPr>
              <w:t xml:space="preserve">If the </w:t>
            </w:r>
            <w:r>
              <w:rPr>
                <w:rFonts w:cs="Arial" w:ascii="Arial" w:hAnsi="Arial"/>
                <w:i/>
                <w:sz w:val="18"/>
              </w:rPr>
              <w:t xml:space="preserve">configuration protocol options list </w:t>
            </w:r>
            <w:r>
              <w:rPr>
                <w:rFonts w:cs="Arial" w:ascii="Arial" w:hAnsi="Arial"/>
                <w:sz w:val="18"/>
              </w:rPr>
              <w:t>contains a protocol identifier that is not supported by the receiving entity the corresponding unit shall be discarded.</w:t>
            </w:r>
          </w:p>
          <w:p>
            <w:pPr>
              <w:pStyle w:val="Normal"/>
              <w:keepNext w:val="true"/>
              <w:rPr/>
            </w:pPr>
            <w:r>
              <w:rPr>
                <w:rFonts w:cs="Arial" w:ascii="Arial" w:hAnsi="Arial"/>
                <w:sz w:val="18"/>
              </w:rPr>
              <w:t xml:space="preserve">The </w:t>
            </w:r>
            <w:r>
              <w:rPr>
                <w:rFonts w:cs="Arial" w:ascii="Arial" w:hAnsi="Arial"/>
                <w:i/>
                <w:sz w:val="18"/>
              </w:rPr>
              <w:t xml:space="preserve">length of the protocol identifier contents </w:t>
            </w:r>
            <w:r>
              <w:rPr>
                <w:rFonts w:cs="Arial" w:ascii="Arial" w:hAnsi="Arial"/>
                <w:sz w:val="18"/>
              </w:rPr>
              <w:t xml:space="preserve">field contains the binary coded representation of the length of the </w:t>
            </w:r>
            <w:r>
              <w:rPr>
                <w:rFonts w:cs="Arial" w:ascii="Arial" w:hAnsi="Arial"/>
                <w:i/>
                <w:sz w:val="18"/>
              </w:rPr>
              <w:t xml:space="preserve">protocol identifier contents </w:t>
            </w:r>
            <w:r>
              <w:rPr>
                <w:rFonts w:cs="Arial" w:ascii="Arial" w:hAnsi="Arial"/>
                <w:sz w:val="18"/>
              </w:rPr>
              <w:t>field of a unit. The first bit in transmission order is the most significant bit.</w:t>
            </w:r>
          </w:p>
          <w:p>
            <w:pPr>
              <w:pStyle w:val="Normal"/>
              <w:keepNext w:val="true"/>
              <w:rPr>
                <w:rFonts w:ascii="Arial" w:hAnsi="Arial" w:cs="Arial"/>
                <w:sz w:val="18"/>
              </w:rPr>
            </w:pPr>
            <w:r>
              <w:rPr>
                <w:rFonts w:cs="Arial" w:ascii="Arial" w:hAnsi="Arial"/>
                <w:sz w:val="18"/>
              </w:rPr>
              <w:t xml:space="preserve">The </w:t>
            </w:r>
            <w:r>
              <w:rPr>
                <w:rFonts w:cs="Arial" w:ascii="Arial" w:hAnsi="Arial"/>
                <w:i/>
                <w:sz w:val="18"/>
              </w:rPr>
              <w:t xml:space="preserve">protocol identifier contents </w:t>
            </w:r>
            <w:r>
              <w:rPr>
                <w:rFonts w:cs="Arial" w:ascii="Arial" w:hAnsi="Arial"/>
                <w:sz w:val="18"/>
              </w:rPr>
              <w:t xml:space="preserve">field of each unit contains information specific to the configuration protocol specified by the </w:t>
            </w:r>
            <w:r>
              <w:rPr>
                <w:rFonts w:cs="Arial" w:ascii="Arial" w:hAnsi="Arial"/>
                <w:i/>
                <w:sz w:val="18"/>
              </w:rPr>
              <w:t>protocol identifier.</w:t>
            </w:r>
          </w:p>
          <w:p>
            <w:pPr>
              <w:pStyle w:val="Normal"/>
              <w:keepNext w:val="true"/>
              <w:rPr>
                <w:rFonts w:ascii="Arial" w:hAnsi="Arial" w:cs="Arial"/>
                <w:sz w:val="18"/>
              </w:rPr>
            </w:pPr>
            <w:r>
              <w:rPr>
                <w:rFonts w:cs="Arial" w:ascii="Arial" w:hAnsi="Arial"/>
                <w:sz w:val="18"/>
              </w:rPr>
              <w:t>At least the following protocol identifiers (as defined in RFC 3232 [103]) shall be supported in this version of the protocol:</w:t>
            </w:r>
          </w:p>
          <w:p>
            <w:pPr>
              <w:pStyle w:val="Normal"/>
              <w:keepNext w:val="true"/>
              <w:rPr>
                <w:rFonts w:ascii="Arial" w:hAnsi="Arial" w:cs="Arial"/>
                <w:sz w:val="18"/>
                <w:lang w:val="pt-BR"/>
              </w:rPr>
            </w:pPr>
            <w:r>
              <w:rPr>
                <w:rFonts w:cs="Arial" w:ascii="Arial" w:hAnsi="Arial"/>
                <w:sz w:val="18"/>
                <w:lang w:val="pt-BR"/>
              </w:rPr>
              <w:t>-</w:t>
              <w:tab/>
              <w:t>C021H (LCP);</w:t>
              <w:br/>
              <w:t>-</w:t>
              <w:tab/>
              <w:t>C023H (PAP);</w:t>
              <w:br/>
              <w:t>-</w:t>
              <w:tab/>
              <w:t>C223H (CHAP); and</w:t>
              <w:br/>
              <w:t>-</w:t>
              <w:tab/>
              <w:t>8021H (IPCP).</w:t>
            </w:r>
          </w:p>
          <w:p>
            <w:pPr>
              <w:pStyle w:val="Normal"/>
              <w:keepNext w:val="true"/>
              <w:rPr>
                <w:rFonts w:ascii="Arial" w:hAnsi="Arial" w:cs="Arial"/>
                <w:sz w:val="18"/>
              </w:rPr>
            </w:pPr>
            <w:r>
              <w:rPr>
                <w:rFonts w:cs="Arial" w:ascii="Arial" w:hAnsi="Arial"/>
                <w:sz w:val="18"/>
              </w:rPr>
              <w:t>The support of other protocol identifiers is implementation dependent and outside the scope of the present document.</w:t>
            </w:r>
          </w:p>
          <w:p>
            <w:pPr>
              <w:pStyle w:val="Normal"/>
              <w:keepNext w:val="true"/>
              <w:rPr/>
            </w:pPr>
            <w:r>
              <w:rPr>
                <w:rFonts w:cs="Arial" w:ascii="Arial" w:hAnsi="Arial"/>
                <w:sz w:val="18"/>
              </w:rPr>
              <w:t xml:space="preserve">The </w:t>
            </w:r>
            <w:r>
              <w:rPr>
                <w:rFonts w:cs="Arial" w:ascii="Arial" w:hAnsi="Arial"/>
                <w:i/>
                <w:sz w:val="18"/>
              </w:rPr>
              <w:t xml:space="preserve">protocol identifier contents </w:t>
            </w:r>
            <w:r>
              <w:rPr>
                <w:rFonts w:cs="Arial" w:ascii="Arial" w:hAnsi="Arial"/>
                <w:sz w:val="18"/>
              </w:rPr>
              <w:t>field of each unit corresponds to a “Packet” as defined in RFC 1661 [102] that is stripped off the “Protocol” and the “Padding” octets.</w:t>
            </w:r>
          </w:p>
          <w:p>
            <w:pPr>
              <w:pStyle w:val="Normal"/>
              <w:keepNext w:val="true"/>
              <w:rPr/>
            </w:pPr>
            <w:r>
              <w:rPr>
                <w:rFonts w:cs="Arial" w:ascii="Arial" w:hAnsi="Arial"/>
                <w:sz w:val="18"/>
              </w:rPr>
              <w:t xml:space="preserve">The detailed coding of the </w:t>
            </w:r>
            <w:r>
              <w:rPr>
                <w:rFonts w:cs="Arial" w:ascii="Arial" w:hAnsi="Arial"/>
                <w:i/>
                <w:sz w:val="18"/>
              </w:rPr>
              <w:t xml:space="preserve">protocol identifier contents </w:t>
            </w:r>
            <w:r>
              <w:rPr>
                <w:rFonts w:cs="Arial" w:ascii="Arial" w:hAnsi="Arial"/>
                <w:sz w:val="18"/>
              </w:rPr>
              <w:t>field is specified in the RFC that is associated with the protocol identifier of that unit.</w:t>
            </w:r>
          </w:p>
          <w:p>
            <w:pPr>
              <w:pStyle w:val="Normal"/>
              <w:keepNext w:val="true"/>
              <w:rPr/>
            </w:pPr>
            <w:r>
              <w:rPr>
                <w:rFonts w:cs="Arial" w:ascii="Arial" w:hAnsi="Arial"/>
                <w:b/>
                <w:bCs/>
                <w:sz w:val="18"/>
              </w:rPr>
              <w:t xml:space="preserve">Additional parameters list </w:t>
            </w:r>
            <w:r>
              <w:rPr>
                <w:rFonts w:cs="Arial" w:ascii="Arial" w:hAnsi="Arial"/>
                <w:sz w:val="18"/>
              </w:rPr>
              <w:t>(octets w+1 to z)</w:t>
            </w:r>
          </w:p>
          <w:p>
            <w:pPr>
              <w:pStyle w:val="Normal"/>
              <w:keepNext w:val="true"/>
              <w:rPr/>
            </w:pPr>
            <w:r>
              <w:rPr>
                <w:rFonts w:cs="Arial" w:ascii="Arial" w:hAnsi="Arial"/>
                <w:sz w:val="18"/>
              </w:rPr>
              <w:t xml:space="preserve">The </w:t>
            </w:r>
            <w:r>
              <w:rPr>
                <w:rFonts w:cs="Arial" w:ascii="Arial" w:hAnsi="Arial"/>
                <w:i/>
                <w:iCs/>
                <w:sz w:val="18"/>
              </w:rPr>
              <w:t>additional parameters list</w:t>
            </w:r>
            <w:r>
              <w:rPr>
                <w:rFonts w:cs="Arial" w:ascii="Arial" w:hAnsi="Arial"/>
                <w:sz w:val="18"/>
              </w:rPr>
              <w:t xml:space="preserve"> is included when special parameters and/or requests (associated with a PDP context) need to be transferred between the MS and the network. These parameters and/or requests are not related to a specific configuration protocol (e.g. PPP), and therefore are not encoded as the "Packets" contained in the </w:t>
            </w:r>
            <w:r>
              <w:rPr>
                <w:rFonts w:cs="Arial" w:ascii="Arial" w:hAnsi="Arial"/>
                <w:i/>
                <w:iCs/>
                <w:sz w:val="18"/>
              </w:rPr>
              <w:t>configuration protocol options list</w:t>
            </w:r>
            <w:r>
              <w:rPr>
                <w:rFonts w:cs="Arial" w:ascii="Arial" w:hAnsi="Arial"/>
                <w:sz w:val="18"/>
              </w:rPr>
              <w:t>.</w:t>
            </w:r>
          </w:p>
          <w:p>
            <w:pPr>
              <w:pStyle w:val="Normal"/>
              <w:keepNext w:val="true"/>
              <w:rPr/>
            </w:pPr>
            <w:r>
              <w:rPr>
                <w:rFonts w:cs="Arial" w:ascii="Arial" w:hAnsi="Arial"/>
                <w:sz w:val="18"/>
              </w:rPr>
              <w:t xml:space="preserve">The </w:t>
            </w:r>
            <w:r>
              <w:rPr>
                <w:rFonts w:cs="Arial" w:ascii="Arial" w:hAnsi="Arial"/>
                <w:i/>
                <w:iCs/>
                <w:sz w:val="18"/>
              </w:rPr>
              <w:t>additional parameters list</w:t>
            </w:r>
            <w:r>
              <w:rPr>
                <w:rFonts w:cs="Arial" w:ascii="Arial" w:hAnsi="Arial"/>
                <w:sz w:val="18"/>
              </w:rPr>
              <w:t xml:space="preserve"> contains a list of special parameters, each one in a separate container. The type of the parameter carried in a container is identified by a specific </w:t>
            </w:r>
            <w:r>
              <w:rPr>
                <w:rFonts w:cs="Arial" w:ascii="Arial" w:hAnsi="Arial"/>
                <w:i/>
                <w:iCs/>
                <w:sz w:val="18"/>
              </w:rPr>
              <w:t>container identifier</w:t>
            </w:r>
            <w:r>
              <w:rPr>
                <w:rFonts w:cs="Arial" w:ascii="Arial" w:hAnsi="Arial"/>
                <w:sz w:val="18"/>
              </w:rPr>
              <w:t>. In this version of the protocol, the following container identifiers are specified:</w:t>
            </w:r>
          </w:p>
          <w:p>
            <w:pPr>
              <w:pStyle w:val="Normal"/>
              <w:keepNext w:val="true"/>
              <w:rPr>
                <w:rFonts w:ascii="Arial" w:hAnsi="Arial" w:cs="Arial"/>
                <w:sz w:val="18"/>
              </w:rPr>
            </w:pPr>
            <w:r>
              <w:rPr>
                <w:rFonts w:cs="Arial" w:ascii="Arial" w:hAnsi="Arial"/>
                <w:sz w:val="18"/>
              </w:rPr>
              <w:t>MS to network direction:</w:t>
            </w:r>
          </w:p>
          <w:p>
            <w:pPr>
              <w:pStyle w:val="Normal"/>
              <w:keepNext w:val="true"/>
              <w:rPr/>
            </w:pPr>
            <w:r>
              <w:rPr>
                <w:rFonts w:cs="Arial" w:ascii="Arial" w:hAnsi="Arial"/>
                <w:sz w:val="18"/>
              </w:rPr>
              <w:t>-</w:t>
              <w:tab/>
              <w:t>0001H (P-CSCF IPv6 Address Request);</w:t>
            </w:r>
          </w:p>
          <w:p>
            <w:pPr>
              <w:pStyle w:val="Normal"/>
              <w:keepNext w:val="true"/>
              <w:rPr>
                <w:rFonts w:ascii="Arial" w:hAnsi="Arial" w:cs="Arial"/>
                <w:sz w:val="18"/>
                <w:lang w:val="pt-BR"/>
              </w:rPr>
            </w:pPr>
            <w:r>
              <w:rPr>
                <w:rFonts w:cs="Arial" w:ascii="Arial" w:hAnsi="Arial"/>
                <w:sz w:val="18"/>
                <w:lang w:val="pt-BR"/>
              </w:rPr>
              <w:t>-</w:t>
              <w:tab/>
              <w:t>0002H (IM CN Subsystem Signaling Flag);</w:t>
            </w:r>
          </w:p>
          <w:p>
            <w:pPr>
              <w:pStyle w:val="Normal"/>
              <w:keepNext w:val="true"/>
              <w:rPr/>
            </w:pPr>
            <w:r>
              <w:rPr>
                <w:rFonts w:cs="Arial" w:ascii="Arial" w:hAnsi="Arial"/>
                <w:sz w:val="18"/>
                <w:lang w:val="pt-BR"/>
              </w:rPr>
              <w:t>-</w:t>
              <w:tab/>
              <w:t xml:space="preserve">0003H (DNS Server IPv6 Address Request); </w:t>
            </w:r>
          </w:p>
          <w:p>
            <w:pPr>
              <w:pStyle w:val="Normal"/>
              <w:keepNext w:val="true"/>
              <w:rPr>
                <w:rFonts w:ascii="Arial" w:hAnsi="Arial" w:cs="Arial"/>
                <w:sz w:val="18"/>
              </w:rPr>
            </w:pPr>
            <w:r>
              <w:rPr>
                <w:rFonts w:cs="Arial" w:ascii="Arial" w:hAnsi="Arial"/>
                <w:sz w:val="18"/>
              </w:rPr>
              <w:t>-</w:t>
              <w:tab/>
              <w:t>0004H (Not Supported);</w:t>
            </w:r>
          </w:p>
          <w:p>
            <w:pPr>
              <w:pStyle w:val="Normal"/>
              <w:keepNext w:val="true"/>
              <w:rPr>
                <w:rFonts w:ascii="Arial" w:hAnsi="Arial" w:cs="Arial"/>
                <w:sz w:val="18"/>
              </w:rPr>
            </w:pPr>
            <w:r>
              <w:rPr>
                <w:rFonts w:cs="Arial" w:ascii="Arial" w:hAnsi="Arial"/>
                <w:sz w:val="18"/>
              </w:rPr>
              <w:t>-</w:t>
              <w:tab/>
              <w:t>0005H (MS Support of Network Requested Bearer Control indicator);</w:t>
            </w:r>
          </w:p>
          <w:p>
            <w:pPr>
              <w:pStyle w:val="Normal"/>
              <w:keepNext w:val="true"/>
              <w:rPr/>
            </w:pPr>
            <w:r>
              <w:rPr>
                <w:rFonts w:cs="Arial" w:ascii="Arial" w:hAnsi="Arial"/>
                <w:sz w:val="18"/>
              </w:rPr>
              <w:t>-</w:t>
              <w:tab/>
              <w:t xml:space="preserve">0006H (Reserved); </w:t>
            </w:r>
          </w:p>
          <w:p>
            <w:pPr>
              <w:pStyle w:val="Normal"/>
              <w:keepNext w:val="true"/>
              <w:rPr>
                <w:rFonts w:ascii="Arial" w:hAnsi="Arial" w:cs="Arial"/>
                <w:sz w:val="18"/>
              </w:rPr>
            </w:pPr>
            <w:r>
              <w:rPr>
                <w:rFonts w:cs="Arial" w:ascii="Arial" w:hAnsi="Arial"/>
                <w:sz w:val="18"/>
              </w:rPr>
              <w:t>-</w:t>
              <w:tab/>
              <w:t>0007H (DSMIPv6 Home Agent Address Request;</w:t>
            </w:r>
          </w:p>
          <w:p>
            <w:pPr>
              <w:pStyle w:val="Normal"/>
              <w:keepNext w:val="true"/>
              <w:rPr/>
            </w:pPr>
            <w:r>
              <w:rPr>
                <w:rFonts w:cs="Arial" w:ascii="Arial" w:hAnsi="Arial"/>
                <w:sz w:val="18"/>
              </w:rPr>
              <w:t>-</w:t>
              <w:tab/>
              <w:t>0008H (DSMIPv6 Home Network Prefix Request);</w:t>
            </w:r>
          </w:p>
          <w:p>
            <w:pPr>
              <w:pStyle w:val="Normal"/>
              <w:keepNext w:val="true"/>
              <w:rPr>
                <w:rFonts w:ascii="Arial" w:hAnsi="Arial" w:cs="Arial"/>
                <w:sz w:val="18"/>
              </w:rPr>
            </w:pPr>
            <w:r>
              <w:rPr>
                <w:rFonts w:cs="Arial" w:ascii="Arial" w:hAnsi="Arial"/>
                <w:sz w:val="18"/>
              </w:rPr>
              <w:t>-</w:t>
              <w:tab/>
              <w:t>0009H (DSMIPv6 IPv4 Home Agent Address Request);</w:t>
            </w:r>
          </w:p>
          <w:p>
            <w:pPr>
              <w:pStyle w:val="Normal"/>
              <w:keepNext w:val="true"/>
              <w:rPr>
                <w:rFonts w:ascii="Arial" w:hAnsi="Arial" w:cs="Arial"/>
                <w:sz w:val="18"/>
              </w:rPr>
            </w:pPr>
            <w:r>
              <w:rPr>
                <w:rFonts w:cs="Arial" w:ascii="Arial" w:hAnsi="Arial"/>
                <w:sz w:val="18"/>
              </w:rPr>
              <w:t>-</w:t>
              <w:tab/>
              <w:t>000AH (IP address allocation via NAS signalling);</w:t>
            </w:r>
          </w:p>
          <w:p>
            <w:pPr>
              <w:pStyle w:val="Normal"/>
              <w:keepNext w:val="true"/>
              <w:rPr/>
            </w:pPr>
            <w:r>
              <w:rPr>
                <w:rFonts w:cs="Arial" w:ascii="Arial" w:hAnsi="Arial"/>
                <w:sz w:val="18"/>
              </w:rPr>
              <w:t>-</w:t>
              <w:tab/>
              <w:t>000BH (IPv4 address allocation via DHCPv4);</w:t>
            </w:r>
          </w:p>
          <w:p>
            <w:pPr>
              <w:pStyle w:val="Normal"/>
              <w:keepNext w:val="true"/>
              <w:rPr>
                <w:rFonts w:ascii="Arial" w:hAnsi="Arial" w:cs="Arial"/>
                <w:sz w:val="18"/>
              </w:rPr>
            </w:pPr>
            <w:r>
              <w:rPr>
                <w:rFonts w:cs="Arial" w:ascii="Arial" w:hAnsi="Arial"/>
                <w:sz w:val="18"/>
              </w:rPr>
              <w:t>-</w:t>
              <w:tab/>
              <w:t>000CH (</w:t>
            </w:r>
            <w:r>
              <w:rPr>
                <w:rFonts w:cs="Arial" w:ascii="Arial" w:hAnsi="Arial"/>
                <w:sz w:val="18"/>
                <w:lang w:val="en-US"/>
              </w:rPr>
              <w:t>P-CSCF IPv4 Address Request</w:t>
            </w:r>
            <w:r>
              <w:rPr>
                <w:rFonts w:cs="Arial" w:ascii="Arial" w:hAnsi="Arial"/>
                <w:sz w:val="18"/>
              </w:rPr>
              <w:t>);</w:t>
            </w:r>
          </w:p>
          <w:p>
            <w:pPr>
              <w:pStyle w:val="Normal"/>
              <w:keepNext w:val="true"/>
              <w:rPr/>
            </w:pPr>
            <w:r>
              <w:rPr>
                <w:rFonts w:cs="Arial" w:ascii="Arial" w:hAnsi="Arial"/>
                <w:sz w:val="18"/>
              </w:rPr>
              <w:t>-</w:t>
              <w:tab/>
              <w:t>000DH (</w:t>
            </w:r>
            <w:r>
              <w:rPr>
                <w:rFonts w:cs="Arial" w:ascii="Arial" w:hAnsi="Arial"/>
                <w:sz w:val="18"/>
                <w:lang w:val="en-US"/>
              </w:rPr>
              <w:t>DNS Server IPv4 Address Request</w:t>
            </w:r>
            <w:r>
              <w:rPr>
                <w:rFonts w:cs="Arial" w:ascii="Arial" w:hAnsi="Arial"/>
                <w:sz w:val="18"/>
              </w:rPr>
              <w:t>);</w:t>
            </w:r>
          </w:p>
          <w:p>
            <w:pPr>
              <w:pStyle w:val="Normal"/>
              <w:keepNext w:val="true"/>
              <w:rPr>
                <w:rFonts w:ascii="Arial" w:hAnsi="Arial" w:cs="Arial"/>
                <w:sz w:val="18"/>
              </w:rPr>
            </w:pPr>
            <w:r>
              <w:rPr>
                <w:rFonts w:cs="Arial" w:ascii="Arial" w:hAnsi="Arial"/>
                <w:sz w:val="18"/>
              </w:rPr>
              <w:t>-</w:t>
              <w:tab/>
              <w:t>000EH (MSISDN Request);</w:t>
            </w:r>
          </w:p>
          <w:p>
            <w:pPr>
              <w:pStyle w:val="Normal"/>
              <w:keepNext w:val="true"/>
              <w:rPr/>
            </w:pPr>
            <w:r>
              <w:rPr>
                <w:rFonts w:cs="Arial" w:ascii="Arial" w:hAnsi="Arial"/>
                <w:sz w:val="18"/>
              </w:rPr>
              <w:t>-</w:t>
              <w:tab/>
              <w:t>000</w:t>
            </w:r>
            <w:r>
              <w:rPr>
                <w:rFonts w:cs="Arial" w:ascii="Arial" w:hAnsi="Arial"/>
                <w:sz w:val="18"/>
                <w:lang w:eastAsia="zh-CN"/>
              </w:rPr>
              <w:t>F</w:t>
            </w:r>
            <w:r>
              <w:rPr>
                <w:rFonts w:cs="Arial" w:ascii="Arial" w:hAnsi="Arial"/>
                <w:sz w:val="18"/>
              </w:rPr>
              <w:t>H (IFOM-Support-Request);</w:t>
            </w:r>
          </w:p>
          <w:p>
            <w:pPr>
              <w:pStyle w:val="Normal"/>
              <w:keepNext w:val="true"/>
              <w:rPr>
                <w:rFonts w:ascii="Arial" w:hAnsi="Arial" w:cs="Arial"/>
                <w:sz w:val="18"/>
              </w:rPr>
            </w:pPr>
            <w:r>
              <w:rPr>
                <w:rFonts w:cs="Arial" w:ascii="Arial" w:hAnsi="Arial"/>
                <w:sz w:val="18"/>
              </w:rPr>
              <w:t>-</w:t>
              <w:tab/>
              <w:t>0010H (IPv4 Link MTU Request); and</w:t>
            </w:r>
          </w:p>
          <w:p>
            <w:pPr>
              <w:pStyle w:val="Normal"/>
              <w:keepNext w:val="true"/>
              <w:rPr>
                <w:rFonts w:ascii="Arial" w:hAnsi="Arial" w:cs="Arial"/>
                <w:sz w:val="18"/>
              </w:rPr>
            </w:pPr>
            <w:r>
              <w:rPr>
                <w:rFonts w:cs="Arial" w:ascii="Arial" w:hAnsi="Arial"/>
                <w:sz w:val="18"/>
              </w:rPr>
              <w:t>-</w:t>
              <w:tab/>
              <w:t>FF00H to FFFFH reserved for operator specific use.</w:t>
            </w:r>
          </w:p>
          <w:p>
            <w:pPr>
              <w:pStyle w:val="Normal"/>
              <w:keepNext w:val="true"/>
              <w:rPr>
                <w:rFonts w:ascii="Arial" w:hAnsi="Arial" w:cs="Arial"/>
                <w:sz w:val="18"/>
              </w:rPr>
            </w:pPr>
            <w:r>
              <w:rPr>
                <w:rFonts w:cs="Arial" w:ascii="Arial" w:hAnsi="Arial"/>
                <w:sz w:val="18"/>
              </w:rPr>
            </w:r>
          </w:p>
          <w:p>
            <w:pPr>
              <w:pStyle w:val="Normal"/>
              <w:keepNext w:val="true"/>
              <w:rPr>
                <w:rFonts w:ascii="Arial" w:hAnsi="Arial" w:cs="Arial"/>
                <w:sz w:val="18"/>
              </w:rPr>
            </w:pPr>
            <w:r>
              <w:rPr>
                <w:rFonts w:cs="Arial" w:ascii="Arial" w:hAnsi="Arial"/>
                <w:sz w:val="18"/>
              </w:rPr>
              <w:t>Network to MS direction:</w:t>
            </w:r>
          </w:p>
          <w:p>
            <w:pPr>
              <w:pStyle w:val="TAL"/>
              <w:keepLines w:val="false"/>
              <w:spacing w:before="0" w:after="180"/>
              <w:rPr/>
            </w:pPr>
            <w:r>
              <w:rPr>
                <w:rFonts w:cs="Arial"/>
              </w:rPr>
              <w:t>-</w:t>
              <w:tab/>
              <w:t>0001H (P-CSCF IPv6 Address);</w:t>
            </w:r>
          </w:p>
          <w:p>
            <w:pPr>
              <w:pStyle w:val="Normal"/>
              <w:keepNext w:val="true"/>
              <w:rPr/>
            </w:pPr>
            <w:r>
              <w:rPr>
                <w:rFonts w:cs="Arial" w:ascii="Arial" w:hAnsi="Arial"/>
                <w:sz w:val="18"/>
                <w:lang w:val="nb-NO"/>
              </w:rPr>
              <w:t>-</w:t>
              <w:tab/>
              <w:t>0002H (IM CN Subsystem Signaling Flag);</w:t>
            </w:r>
          </w:p>
          <w:p>
            <w:pPr>
              <w:pStyle w:val="Normal"/>
              <w:keepNext w:val="true"/>
              <w:rPr/>
            </w:pPr>
            <w:r>
              <w:rPr>
                <w:rFonts w:cs="Arial" w:ascii="Arial" w:hAnsi="Arial"/>
                <w:sz w:val="18"/>
              </w:rPr>
              <w:t>-</w:t>
              <w:tab/>
              <w:t>0003H (DNS Server IPv6 Address);</w:t>
            </w:r>
          </w:p>
          <w:p>
            <w:pPr>
              <w:pStyle w:val="Normal"/>
              <w:keepNext w:val="true"/>
              <w:rPr/>
            </w:pPr>
            <w:r>
              <w:rPr>
                <w:rFonts w:cs="Arial" w:ascii="Arial" w:hAnsi="Arial"/>
                <w:sz w:val="18"/>
              </w:rPr>
              <w:t>-</w:t>
              <w:tab/>
              <w:t>0004H (Policy Control rejection code);</w:t>
            </w:r>
          </w:p>
          <w:p>
            <w:pPr>
              <w:pStyle w:val="Normal"/>
              <w:keepNext w:val="true"/>
              <w:rPr>
                <w:rFonts w:ascii="Arial" w:hAnsi="Arial" w:cs="Arial"/>
                <w:sz w:val="18"/>
              </w:rPr>
            </w:pPr>
            <w:r>
              <w:rPr>
                <w:rFonts w:cs="Arial" w:ascii="Arial" w:hAnsi="Arial"/>
                <w:sz w:val="18"/>
              </w:rPr>
              <w:t>-</w:t>
              <w:tab/>
              <w:t>0005H (Selected Bearer Control Mode;</w:t>
            </w:r>
          </w:p>
          <w:p>
            <w:pPr>
              <w:pStyle w:val="Normal"/>
              <w:keepNext w:val="true"/>
              <w:rPr/>
            </w:pPr>
            <w:r>
              <w:rPr>
                <w:rFonts w:cs="Arial" w:ascii="Arial" w:hAnsi="Arial"/>
                <w:sz w:val="18"/>
              </w:rPr>
              <w:t>-</w:t>
              <w:tab/>
              <w:t>0006H (Reserved);</w:t>
            </w:r>
          </w:p>
          <w:p>
            <w:pPr>
              <w:pStyle w:val="Normal"/>
              <w:keepNext w:val="true"/>
              <w:rPr>
                <w:rFonts w:ascii="Arial" w:hAnsi="Arial" w:cs="Arial"/>
                <w:sz w:val="18"/>
              </w:rPr>
            </w:pPr>
            <w:r>
              <w:rPr>
                <w:rFonts w:cs="Arial" w:ascii="Arial" w:hAnsi="Arial"/>
                <w:sz w:val="18"/>
              </w:rPr>
              <w:t>-</w:t>
              <w:tab/>
              <w:t>0007H (DSMIPv6 Home Agent Address) ;</w:t>
            </w:r>
          </w:p>
          <w:p>
            <w:pPr>
              <w:pStyle w:val="Normal"/>
              <w:keepNext w:val="true"/>
              <w:rPr/>
            </w:pPr>
            <w:r>
              <w:rPr>
                <w:rFonts w:cs="Arial" w:ascii="Arial" w:hAnsi="Arial"/>
                <w:sz w:val="18"/>
              </w:rPr>
              <w:t>-</w:t>
              <w:tab/>
              <w:t>0008H (DSMIPv6 Home Network Prefix);</w:t>
            </w:r>
          </w:p>
          <w:p>
            <w:pPr>
              <w:pStyle w:val="Normal"/>
              <w:keepNext w:val="true"/>
              <w:rPr/>
            </w:pPr>
            <w:r>
              <w:rPr>
                <w:rFonts w:cs="Arial" w:ascii="Arial" w:hAnsi="Arial"/>
                <w:sz w:val="18"/>
              </w:rPr>
              <w:t>-</w:t>
              <w:tab/>
              <w:t>0009H (DSMIPv6 IPv4 Home Agent Address);</w:t>
            </w:r>
          </w:p>
          <w:p>
            <w:pPr>
              <w:pStyle w:val="Normal"/>
              <w:keepNext w:val="true"/>
              <w:rPr/>
            </w:pPr>
            <w:r>
              <w:rPr>
                <w:rFonts w:cs="Arial" w:ascii="Arial" w:hAnsi="Arial"/>
                <w:sz w:val="18"/>
              </w:rPr>
              <w:t>-</w:t>
              <w:tab/>
              <w:t>000AH (Reserved);</w:t>
            </w:r>
          </w:p>
          <w:p>
            <w:pPr>
              <w:pStyle w:val="Normal"/>
              <w:keepNext w:val="true"/>
              <w:rPr>
                <w:rFonts w:ascii="Arial" w:hAnsi="Arial" w:cs="Arial"/>
                <w:sz w:val="18"/>
              </w:rPr>
            </w:pPr>
            <w:r>
              <w:rPr>
                <w:rFonts w:cs="Arial" w:ascii="Arial" w:hAnsi="Arial"/>
                <w:sz w:val="18"/>
              </w:rPr>
              <w:t>-</w:t>
              <w:tab/>
              <w:t xml:space="preserve">000BH (Reserved); </w:t>
            </w:r>
          </w:p>
          <w:p>
            <w:pPr>
              <w:pStyle w:val="Normal"/>
              <w:keepNext w:val="true"/>
              <w:rPr/>
            </w:pPr>
            <w:r>
              <w:rPr>
                <w:rFonts w:cs="Arial" w:ascii="Arial" w:hAnsi="Arial"/>
                <w:sz w:val="18"/>
              </w:rPr>
              <w:t>-</w:t>
              <w:tab/>
              <w:t>000CH (</w:t>
            </w:r>
            <w:r>
              <w:rPr>
                <w:rFonts w:cs="Arial" w:ascii="Arial" w:hAnsi="Arial"/>
                <w:sz w:val="18"/>
                <w:lang w:val="en-US"/>
              </w:rPr>
              <w:t>P-CSCF IPv4 Address</w:t>
            </w:r>
            <w:r>
              <w:rPr>
                <w:rFonts w:cs="Arial" w:ascii="Arial" w:hAnsi="Arial"/>
                <w:sz w:val="18"/>
              </w:rPr>
              <w:t>);</w:t>
            </w:r>
          </w:p>
          <w:p>
            <w:pPr>
              <w:pStyle w:val="Normal"/>
              <w:keepNext w:val="true"/>
              <w:rPr/>
            </w:pPr>
            <w:r>
              <w:rPr>
                <w:rFonts w:cs="Arial" w:ascii="Arial" w:hAnsi="Arial"/>
                <w:sz w:val="18"/>
              </w:rPr>
              <w:t>-</w:t>
              <w:tab/>
              <w:t>000DH (</w:t>
            </w:r>
            <w:r>
              <w:rPr>
                <w:rFonts w:cs="Arial" w:ascii="Arial" w:hAnsi="Arial"/>
                <w:sz w:val="18"/>
                <w:lang w:val="en-US"/>
              </w:rPr>
              <w:t>DNS Server IPv4 Address</w:t>
            </w:r>
            <w:r>
              <w:rPr>
                <w:rFonts w:cs="Arial" w:ascii="Arial" w:hAnsi="Arial"/>
                <w:sz w:val="18"/>
              </w:rPr>
              <w:t>);</w:t>
            </w:r>
          </w:p>
          <w:p>
            <w:pPr>
              <w:pStyle w:val="Normal"/>
              <w:keepNext w:val="true"/>
              <w:rPr>
                <w:rFonts w:ascii="Arial" w:hAnsi="Arial" w:cs="Arial"/>
                <w:sz w:val="18"/>
              </w:rPr>
            </w:pPr>
            <w:r>
              <w:rPr>
                <w:rFonts w:cs="Arial" w:ascii="Arial" w:hAnsi="Arial"/>
                <w:sz w:val="18"/>
              </w:rPr>
              <w:t>-</w:t>
              <w:tab/>
              <w:t>000EH (MSISDN);</w:t>
            </w:r>
          </w:p>
          <w:p>
            <w:pPr>
              <w:pStyle w:val="Normal"/>
              <w:keepNext w:val="true"/>
              <w:rPr>
                <w:rFonts w:ascii="Arial" w:hAnsi="Arial" w:cs="Arial"/>
                <w:sz w:val="18"/>
              </w:rPr>
            </w:pPr>
            <w:r>
              <w:rPr>
                <w:rFonts w:cs="Arial" w:ascii="Arial" w:hAnsi="Arial"/>
                <w:sz w:val="18"/>
              </w:rPr>
              <w:t>-</w:t>
              <w:tab/>
              <w:t>000</w:t>
            </w:r>
            <w:r>
              <w:rPr>
                <w:rFonts w:cs="Arial" w:ascii="Arial" w:hAnsi="Arial"/>
                <w:sz w:val="18"/>
                <w:lang w:eastAsia="zh-CN"/>
              </w:rPr>
              <w:t>F</w:t>
            </w:r>
            <w:r>
              <w:rPr>
                <w:rFonts w:cs="Arial" w:ascii="Arial" w:hAnsi="Arial"/>
                <w:sz w:val="18"/>
              </w:rPr>
              <w:t>H (IFOM-Support);</w:t>
            </w:r>
          </w:p>
          <w:p>
            <w:pPr>
              <w:pStyle w:val="Normal"/>
              <w:keepNext w:val="true"/>
              <w:rPr>
                <w:rFonts w:ascii="Arial" w:hAnsi="Arial" w:cs="Arial"/>
                <w:sz w:val="18"/>
              </w:rPr>
            </w:pPr>
            <w:r>
              <w:rPr>
                <w:rFonts w:cs="Arial" w:ascii="Arial" w:hAnsi="Arial"/>
                <w:sz w:val="18"/>
              </w:rPr>
              <w:t>-</w:t>
              <w:tab/>
              <w:t>0010H (IPv4 Link MTU); and</w:t>
            </w:r>
          </w:p>
          <w:p>
            <w:pPr>
              <w:pStyle w:val="Normal"/>
              <w:keepNext w:val="true"/>
              <w:rPr>
                <w:rFonts w:ascii="Arial" w:hAnsi="Arial" w:cs="Arial"/>
                <w:sz w:val="18"/>
              </w:rPr>
            </w:pPr>
            <w:r>
              <w:rPr>
                <w:rFonts w:cs="Arial" w:ascii="Arial" w:hAnsi="Arial"/>
                <w:sz w:val="18"/>
              </w:rPr>
              <w:t>-</w:t>
              <w:tab/>
              <w:t>FF00H to FFFFH reserved for operator specific use.</w:t>
            </w:r>
          </w:p>
          <w:p>
            <w:pPr>
              <w:pStyle w:val="Normal"/>
              <w:keepNext w:val="true"/>
              <w:rPr>
                <w:rFonts w:ascii="Arial" w:hAnsi="Arial" w:cs="Arial"/>
                <w:sz w:val="18"/>
              </w:rPr>
            </w:pPr>
            <w:r>
              <w:rPr>
                <w:rFonts w:cs="Arial" w:ascii="Arial" w:hAnsi="Arial"/>
                <w:sz w:val="18"/>
              </w:rPr>
            </w:r>
          </w:p>
          <w:p>
            <w:pPr>
              <w:pStyle w:val="Normal"/>
              <w:keepNext w:val="true"/>
              <w:rPr/>
            </w:pPr>
            <w:r>
              <w:rPr>
                <w:rFonts w:cs="Arial" w:ascii="Arial" w:hAnsi="Arial"/>
                <w:sz w:val="18"/>
              </w:rPr>
              <w:t>If the</w:t>
            </w:r>
            <w:r>
              <w:rPr>
                <w:rFonts w:cs="Arial" w:ascii="Arial" w:hAnsi="Arial"/>
                <w:i/>
                <w:iCs/>
                <w:sz w:val="18"/>
              </w:rPr>
              <w:t xml:space="preserve"> additional parameters list</w:t>
            </w:r>
            <w:r>
              <w:rPr>
                <w:rFonts w:cs="Arial" w:ascii="Arial" w:hAnsi="Arial"/>
                <w:sz w:val="18"/>
              </w:rPr>
              <w:t xml:space="preserve"> contains a container identifier that is not supported by the receiving entity the corresponding unit shall be discarded.</w:t>
            </w:r>
          </w:p>
          <w:p>
            <w:pPr>
              <w:pStyle w:val="Normal"/>
              <w:keepNext w:val="true"/>
              <w:rPr/>
            </w:pPr>
            <w:r>
              <w:rPr>
                <w:rFonts w:cs="Arial" w:ascii="Arial" w:hAnsi="Arial"/>
                <w:sz w:val="18"/>
              </w:rPr>
              <w:t xml:space="preserve">The </w:t>
            </w:r>
            <w:r>
              <w:rPr>
                <w:rFonts w:cs="Arial" w:ascii="Arial" w:hAnsi="Arial"/>
                <w:i/>
                <w:iCs/>
                <w:sz w:val="18"/>
              </w:rPr>
              <w:t>container identifier</w:t>
            </w:r>
            <w:r>
              <w:rPr>
                <w:rFonts w:cs="Arial" w:ascii="Arial" w:hAnsi="Arial"/>
                <w:sz w:val="18"/>
              </w:rPr>
              <w:t xml:space="preserve"> field is encoded as the </w:t>
            </w:r>
            <w:r>
              <w:rPr>
                <w:rFonts w:cs="Arial" w:ascii="Arial" w:hAnsi="Arial"/>
                <w:i/>
                <w:iCs/>
                <w:sz w:val="18"/>
              </w:rPr>
              <w:t>protocol identifier</w:t>
            </w:r>
            <w:r>
              <w:rPr>
                <w:rFonts w:cs="Arial" w:ascii="Arial" w:hAnsi="Arial"/>
                <w:sz w:val="18"/>
              </w:rPr>
              <w:t xml:space="preserve"> field and the </w:t>
            </w:r>
            <w:r>
              <w:rPr>
                <w:rFonts w:cs="Arial" w:ascii="Arial" w:hAnsi="Arial"/>
                <w:i/>
                <w:iCs/>
                <w:sz w:val="18"/>
              </w:rPr>
              <w:t>length of container identifier contents</w:t>
            </w:r>
            <w:r>
              <w:rPr>
                <w:rFonts w:cs="Arial" w:ascii="Arial" w:hAnsi="Arial"/>
                <w:sz w:val="18"/>
              </w:rPr>
              <w:t xml:space="preserve"> field is encoded as the </w:t>
            </w:r>
            <w:r>
              <w:rPr>
                <w:rFonts w:cs="Arial" w:ascii="Arial" w:hAnsi="Arial"/>
                <w:i/>
                <w:iCs/>
                <w:sz w:val="18"/>
              </w:rPr>
              <w:t>length of the protocol identifier contents</w:t>
            </w:r>
            <w:r>
              <w:rPr>
                <w:rFonts w:cs="Arial" w:ascii="Arial" w:hAnsi="Arial"/>
                <w:sz w:val="18"/>
              </w:rPr>
              <w:t xml:space="preserve"> field.</w:t>
            </w:r>
          </w:p>
          <w:p>
            <w:pPr>
              <w:pStyle w:val="Normal"/>
              <w:keepNext w:val="true"/>
              <w:rPr/>
            </w:pPr>
            <w:r>
              <w:rPr>
                <w:rFonts w:cs="Arial" w:ascii="Arial" w:hAnsi="Arial"/>
                <w:sz w:val="18"/>
              </w:rPr>
              <w:t xml:space="preserve">When the </w:t>
            </w:r>
            <w:r>
              <w:rPr>
                <w:rFonts w:cs="Arial" w:ascii="Arial" w:hAnsi="Arial"/>
                <w:i/>
                <w:iCs/>
                <w:sz w:val="18"/>
              </w:rPr>
              <w:t>container identifier</w:t>
            </w:r>
            <w:r>
              <w:rPr>
                <w:rFonts w:cs="Arial" w:ascii="Arial" w:hAnsi="Arial"/>
                <w:sz w:val="18"/>
              </w:rPr>
              <w:t xml:space="preserve"> indicates P-CSCF IPv6 Address Request, DNS Server IPv6 Address Request, or MSISDN Request, the </w:t>
            </w:r>
            <w:r>
              <w:rPr>
                <w:rFonts w:cs="Arial" w:ascii="Arial" w:hAnsi="Arial"/>
                <w:i/>
                <w:iCs/>
                <w:sz w:val="18"/>
              </w:rPr>
              <w:t>container identifi</w:t>
            </w:r>
            <w:r>
              <w:rPr>
                <w:rFonts w:cs="Arial" w:ascii="Arial" w:hAnsi="Arial"/>
                <w:sz w:val="18"/>
              </w:rPr>
              <w:t xml:space="preserve">er contents field is empty and the </w:t>
            </w:r>
            <w:r>
              <w:rPr>
                <w:rFonts w:cs="Arial" w:ascii="Arial" w:hAnsi="Arial"/>
                <w:i/>
                <w:iCs/>
                <w:sz w:val="18"/>
              </w:rPr>
              <w:t>length of container identifier contents</w:t>
            </w:r>
            <w:r>
              <w:rPr>
                <w:rFonts w:cs="Arial" w:ascii="Arial" w:hAnsi="Arial"/>
                <w:sz w:val="18"/>
              </w:rPr>
              <w:t xml:space="preserve"> indicates a length equal to zero. If the </w:t>
            </w:r>
            <w:r>
              <w:rPr>
                <w:rFonts w:cs="Arial" w:ascii="Arial" w:hAnsi="Arial"/>
                <w:i/>
                <w:iCs/>
                <w:sz w:val="18"/>
              </w:rPr>
              <w:t>container identifier contents</w:t>
            </w:r>
            <w:r>
              <w:rPr>
                <w:rFonts w:cs="Arial" w:ascii="Arial" w:hAnsi="Arial"/>
                <w:sz w:val="18"/>
              </w:rPr>
              <w:t xml:space="preserve"> field is not empty, it shall be ignored.</w:t>
            </w:r>
          </w:p>
          <w:p>
            <w:pPr>
              <w:pStyle w:val="Normal"/>
              <w:keepNext w:val="true"/>
              <w:rPr/>
            </w:pPr>
            <w:r>
              <w:rPr>
                <w:rFonts w:cs="Arial" w:ascii="Arial" w:hAnsi="Arial"/>
                <w:sz w:val="18"/>
              </w:rPr>
              <w:t xml:space="preserve">When the </w:t>
            </w:r>
            <w:r>
              <w:rPr>
                <w:rFonts w:cs="Arial" w:ascii="Arial" w:hAnsi="Arial"/>
                <w:i/>
                <w:iCs/>
                <w:sz w:val="18"/>
              </w:rPr>
              <w:t>container identifier</w:t>
            </w:r>
            <w:r>
              <w:rPr>
                <w:rFonts w:cs="Arial" w:ascii="Arial" w:hAnsi="Arial"/>
                <w:sz w:val="18"/>
              </w:rPr>
              <w:t xml:space="preserve"> indicates IM CN Subsystem Signaling Flag (see 3GPP TS 24.229 [95]), the </w:t>
            </w:r>
            <w:r>
              <w:rPr>
                <w:rFonts w:cs="Arial" w:ascii="Arial" w:hAnsi="Arial"/>
                <w:i/>
                <w:iCs/>
                <w:sz w:val="18"/>
              </w:rPr>
              <w:t>container identifier contents</w:t>
            </w:r>
            <w:r>
              <w:rPr>
                <w:rFonts w:cs="Arial" w:ascii="Arial" w:hAnsi="Arial"/>
                <w:sz w:val="18"/>
              </w:rPr>
              <w:t xml:space="preserve"> field is empty and the </w:t>
            </w:r>
            <w:r>
              <w:rPr>
                <w:rFonts w:cs="Arial" w:ascii="Arial" w:hAnsi="Arial"/>
                <w:i/>
                <w:iCs/>
                <w:sz w:val="18"/>
              </w:rPr>
              <w:t>length of container identifier contents</w:t>
            </w:r>
            <w:r>
              <w:rPr>
                <w:rFonts w:cs="Arial" w:ascii="Arial" w:hAnsi="Arial"/>
                <w:sz w:val="18"/>
              </w:rPr>
              <w:t xml:space="preserve"> indicates a length equal to zero. If the </w:t>
            </w:r>
            <w:r>
              <w:rPr>
                <w:rFonts w:cs="Arial" w:ascii="Arial" w:hAnsi="Arial"/>
                <w:i/>
                <w:iCs/>
                <w:sz w:val="18"/>
              </w:rPr>
              <w:t>container identifier contents</w:t>
            </w:r>
            <w:r>
              <w:rPr>
                <w:rFonts w:cs="Arial" w:ascii="Arial" w:hAnsi="Arial"/>
                <w:sz w:val="18"/>
              </w:rPr>
              <w:t xml:space="preserve"> field is not empty, it shall be ignored. In Network to MS direction this information may be used by the MS to indicate to the user whether the requested dedicated signalling PDP context was successfully established.</w:t>
            </w:r>
          </w:p>
          <w:p>
            <w:pPr>
              <w:pStyle w:val="Normal"/>
              <w:keepNext w:val="true"/>
              <w:rPr/>
            </w:pPr>
            <w:r>
              <w:rPr>
                <w:rFonts w:cs="Arial" w:ascii="Arial" w:hAnsi="Arial"/>
                <w:sz w:val="18"/>
              </w:rPr>
              <w:t xml:space="preserve">When the </w:t>
            </w:r>
            <w:r>
              <w:rPr>
                <w:rFonts w:cs="Arial" w:ascii="Arial" w:hAnsi="Arial"/>
                <w:i/>
                <w:iCs/>
                <w:sz w:val="18"/>
              </w:rPr>
              <w:t>container identifier</w:t>
            </w:r>
            <w:r>
              <w:rPr>
                <w:rFonts w:cs="Arial" w:ascii="Arial" w:hAnsi="Arial"/>
                <w:sz w:val="18"/>
              </w:rPr>
              <w:t xml:space="preserve"> indicates P-CSCF IPv6 Address, the </w:t>
            </w:r>
            <w:r>
              <w:rPr>
                <w:rFonts w:cs="Arial" w:ascii="Arial" w:hAnsi="Arial"/>
                <w:i/>
                <w:iCs/>
                <w:sz w:val="18"/>
              </w:rPr>
              <w:t>container identifier contents</w:t>
            </w:r>
            <w:r>
              <w:rPr>
                <w:rFonts w:cs="Arial" w:ascii="Arial" w:hAnsi="Arial"/>
                <w:sz w:val="18"/>
              </w:rPr>
              <w:t xml:space="preserve"> field contains one IPv6 address corresponding to a P-CSCF address (see 3GPP TS 24.229 [95]). This IPv6 address is encoded as an 128-bit address according to RFC 3513 [99]. When there is need to include more than one P-CSCF address, then more logical units with </w:t>
            </w:r>
            <w:r>
              <w:rPr>
                <w:rFonts w:cs="Arial" w:ascii="Arial" w:hAnsi="Arial"/>
                <w:i/>
                <w:iCs/>
                <w:sz w:val="18"/>
              </w:rPr>
              <w:t>container identifier</w:t>
            </w:r>
            <w:r>
              <w:rPr>
                <w:rFonts w:cs="Arial" w:ascii="Arial" w:hAnsi="Arial"/>
                <w:sz w:val="18"/>
              </w:rPr>
              <w:t xml:space="preserve"> indicating P-CSCF Address are used.</w:t>
            </w:r>
          </w:p>
          <w:p>
            <w:pPr>
              <w:pStyle w:val="Normal"/>
              <w:keepNext w:val="true"/>
              <w:rPr>
                <w:rFonts w:ascii="Arial" w:hAnsi="Arial" w:cs="Arial"/>
                <w:sz w:val="18"/>
              </w:rPr>
            </w:pPr>
            <w:r>
              <w:rPr>
                <w:rFonts w:cs="Arial" w:ascii="Arial" w:hAnsi="Arial"/>
                <w:sz w:val="18"/>
              </w:rPr>
              <w:t xml:space="preserve">When the </w:t>
            </w:r>
            <w:r>
              <w:rPr>
                <w:rFonts w:cs="Arial" w:ascii="Arial" w:hAnsi="Arial"/>
                <w:i/>
                <w:sz w:val="18"/>
              </w:rPr>
              <w:t>container identifier</w:t>
            </w:r>
            <w:r>
              <w:rPr>
                <w:rFonts w:cs="Arial" w:ascii="Arial" w:hAnsi="Arial"/>
                <w:sz w:val="18"/>
              </w:rPr>
              <w:t xml:space="preserve"> indicates DNS Server IPv6 Address, the </w:t>
            </w:r>
            <w:r>
              <w:rPr>
                <w:rFonts w:cs="Arial" w:ascii="Arial" w:hAnsi="Arial"/>
                <w:i/>
                <w:sz w:val="18"/>
              </w:rPr>
              <w:t>container identifier contents</w:t>
            </w:r>
            <w:r>
              <w:rPr>
                <w:rFonts w:cs="Arial" w:ascii="Arial" w:hAnsi="Arial"/>
                <w:sz w:val="18"/>
              </w:rPr>
              <w:t xml:space="preserve"> field contains one IPv6 DNS server address (see 3GPP TS 27.060 [36a]). This IPv6 address is encoded as an 128-bit address according to RFC 3513 [99]. When there is need to include more than one DNS server address, then more logical units with </w:t>
            </w:r>
            <w:r>
              <w:rPr>
                <w:rFonts w:cs="Arial" w:ascii="Arial" w:hAnsi="Arial"/>
                <w:i/>
                <w:sz w:val="18"/>
              </w:rPr>
              <w:t>container identifier</w:t>
            </w:r>
            <w:r>
              <w:rPr>
                <w:rFonts w:cs="Arial" w:ascii="Arial" w:hAnsi="Arial"/>
                <w:sz w:val="18"/>
              </w:rPr>
              <w:t xml:space="preserve"> indicating DNS Server Address are used.</w:t>
            </w:r>
          </w:p>
          <w:p>
            <w:pPr>
              <w:pStyle w:val="Normal"/>
              <w:keepNext w:val="true"/>
              <w:rPr/>
            </w:pPr>
            <w:r>
              <w:rPr>
                <w:rFonts w:cs="Arial" w:ascii="Arial" w:hAnsi="Arial"/>
                <w:sz w:val="18"/>
              </w:rPr>
              <w:t xml:space="preserve">When the </w:t>
            </w:r>
            <w:r>
              <w:rPr>
                <w:rFonts w:cs="Arial" w:ascii="Arial" w:hAnsi="Arial"/>
                <w:i/>
                <w:iCs/>
                <w:sz w:val="18"/>
              </w:rPr>
              <w:t>container identifier</w:t>
            </w:r>
            <w:r>
              <w:rPr>
                <w:rFonts w:cs="Arial" w:ascii="Arial" w:hAnsi="Arial"/>
                <w:sz w:val="18"/>
              </w:rPr>
              <w:t xml:space="preserve"> indicates Policy Control rejection code, the </w:t>
            </w:r>
            <w:r>
              <w:rPr>
                <w:rFonts w:cs="Arial" w:ascii="Arial" w:hAnsi="Arial"/>
                <w:i/>
                <w:iCs/>
                <w:sz w:val="18"/>
              </w:rPr>
              <w:t>container identifier contents</w:t>
            </w:r>
            <w:r>
              <w:rPr>
                <w:rFonts w:cs="Arial" w:ascii="Arial" w:hAnsi="Arial"/>
                <w:sz w:val="18"/>
              </w:rPr>
              <w:t xml:space="preserve"> field contains a Go interface related cause code from the GGSN to the MS (see 3GPP TS 29.207 [100]). The </w:t>
            </w:r>
            <w:r>
              <w:rPr>
                <w:rFonts w:cs="Arial" w:ascii="Arial" w:hAnsi="Arial"/>
                <w:i/>
                <w:iCs/>
                <w:sz w:val="18"/>
              </w:rPr>
              <w:t>length of container identifier contents</w:t>
            </w:r>
            <w:r>
              <w:rPr>
                <w:rFonts w:cs="Arial" w:ascii="Arial" w:hAnsi="Arial"/>
                <w:sz w:val="18"/>
              </w:rPr>
              <w:t xml:space="preserve"> indicates a length equal to one. If the </w:t>
            </w:r>
            <w:r>
              <w:rPr>
                <w:rFonts w:cs="Arial" w:ascii="Arial" w:hAnsi="Arial"/>
                <w:i/>
                <w:iCs/>
                <w:sz w:val="18"/>
              </w:rPr>
              <w:t>container identifier contents</w:t>
            </w:r>
            <w:r>
              <w:rPr>
                <w:rFonts w:cs="Arial" w:ascii="Arial" w:hAnsi="Arial"/>
                <w:sz w:val="18"/>
              </w:rPr>
              <w:t xml:space="preserve"> field is empty or its actual length is greater than one octect, then it shall be ignored by the receiver.</w:t>
            </w:r>
          </w:p>
          <w:p>
            <w:pPr>
              <w:pStyle w:val="Normal"/>
              <w:keepNext w:val="true"/>
              <w:rPr/>
            </w:pPr>
            <w:r>
              <w:rPr>
                <w:rFonts w:cs="Arial" w:ascii="Arial" w:hAnsi="Arial"/>
                <w:sz w:val="18"/>
              </w:rPr>
              <w:t xml:space="preserve">When the </w:t>
            </w:r>
            <w:r>
              <w:rPr>
                <w:rFonts w:cs="Arial" w:ascii="Arial" w:hAnsi="Arial"/>
                <w:i/>
                <w:iCs/>
                <w:sz w:val="18"/>
              </w:rPr>
              <w:t>container identifier</w:t>
            </w:r>
            <w:r>
              <w:rPr>
                <w:rFonts w:cs="Arial" w:ascii="Arial" w:hAnsi="Arial"/>
                <w:sz w:val="18"/>
              </w:rPr>
              <w:t xml:space="preserve"> indicates MS Support of Network Requested Bearer Control indicator, the </w:t>
            </w:r>
            <w:r>
              <w:rPr>
                <w:rFonts w:cs="Arial" w:ascii="Arial" w:hAnsi="Arial"/>
                <w:i/>
                <w:iCs/>
                <w:sz w:val="18"/>
              </w:rPr>
              <w:t>container identifier contents</w:t>
            </w:r>
            <w:r>
              <w:rPr>
                <w:rFonts w:cs="Arial" w:ascii="Arial" w:hAnsi="Arial"/>
                <w:sz w:val="18"/>
              </w:rPr>
              <w:t xml:space="preserve"> field is empty and the </w:t>
            </w:r>
            <w:r>
              <w:rPr>
                <w:rFonts w:cs="Arial" w:ascii="Arial" w:hAnsi="Arial"/>
                <w:i/>
                <w:iCs/>
                <w:sz w:val="18"/>
              </w:rPr>
              <w:t>length of container identifier contents</w:t>
            </w:r>
            <w:r>
              <w:rPr>
                <w:rFonts w:cs="Arial" w:ascii="Arial" w:hAnsi="Arial"/>
                <w:sz w:val="18"/>
              </w:rPr>
              <w:t xml:space="preserve"> indicates a length equal to zero. If the </w:t>
            </w:r>
            <w:r>
              <w:rPr>
                <w:rFonts w:cs="Arial" w:ascii="Arial" w:hAnsi="Arial"/>
                <w:i/>
                <w:iCs/>
                <w:sz w:val="18"/>
              </w:rPr>
              <w:t>container identifier contents</w:t>
            </w:r>
            <w:r>
              <w:rPr>
                <w:rFonts w:cs="Arial" w:ascii="Arial" w:hAnsi="Arial"/>
                <w:sz w:val="18"/>
              </w:rPr>
              <w:t xml:space="preserve"> field is not empty, it shall be ignored.</w:t>
            </w:r>
          </w:p>
          <w:p>
            <w:pPr>
              <w:pStyle w:val="Normal"/>
              <w:keepNext w:val="true"/>
              <w:rPr/>
            </w:pPr>
            <w:r>
              <w:rPr>
                <w:rFonts w:cs="Arial" w:ascii="Arial" w:hAnsi="Arial"/>
                <w:sz w:val="18"/>
              </w:rPr>
              <w:t xml:space="preserve">When the </w:t>
            </w:r>
            <w:r>
              <w:rPr>
                <w:rFonts w:cs="Arial" w:ascii="Arial" w:hAnsi="Arial"/>
                <w:i/>
                <w:iCs/>
                <w:sz w:val="18"/>
              </w:rPr>
              <w:t>container identifier</w:t>
            </w:r>
            <w:r>
              <w:rPr>
                <w:rFonts w:cs="Arial" w:ascii="Arial" w:hAnsi="Arial"/>
                <w:sz w:val="18"/>
              </w:rPr>
              <w:t xml:space="preserve"> indicates Selected Bearer Control Mode, the </w:t>
            </w:r>
            <w:r>
              <w:rPr>
                <w:rFonts w:cs="Arial" w:ascii="Arial" w:hAnsi="Arial"/>
                <w:i/>
                <w:iCs/>
                <w:sz w:val="18"/>
              </w:rPr>
              <w:t>container identifier contents</w:t>
            </w:r>
            <w:r>
              <w:rPr>
                <w:rFonts w:cs="Arial" w:ascii="Arial" w:hAnsi="Arial"/>
                <w:sz w:val="18"/>
              </w:rPr>
              <w:t xml:space="preserve"> field contains the selected bearer control mode, where ‘01H’ indicates that ‘MS only’ mode has been selected and ‘02H’ indicates that ‘MS/NW’ mode has been selected. The </w:t>
            </w:r>
            <w:r>
              <w:rPr>
                <w:rFonts w:cs="Arial" w:ascii="Arial" w:hAnsi="Arial"/>
                <w:i/>
                <w:iCs/>
                <w:sz w:val="18"/>
              </w:rPr>
              <w:t>length of container identifier contents</w:t>
            </w:r>
            <w:r>
              <w:rPr>
                <w:rFonts w:cs="Arial" w:ascii="Arial" w:hAnsi="Arial"/>
                <w:sz w:val="18"/>
              </w:rPr>
              <w:t xml:space="preserve"> indicates a length equal to one. If the </w:t>
            </w:r>
            <w:r>
              <w:rPr>
                <w:rFonts w:cs="Arial" w:ascii="Arial" w:hAnsi="Arial"/>
                <w:i/>
                <w:iCs/>
                <w:sz w:val="18"/>
              </w:rPr>
              <w:t>container identifier contents</w:t>
            </w:r>
            <w:r>
              <w:rPr>
                <w:rFonts w:cs="Arial" w:ascii="Arial" w:hAnsi="Arial"/>
                <w:sz w:val="18"/>
              </w:rPr>
              <w:t xml:space="preserve"> field is empty or its actual length is greater than one octect, then it shall be ignored by the receiver.</w:t>
            </w:r>
          </w:p>
          <w:p>
            <w:pPr>
              <w:pStyle w:val="Normal"/>
              <w:keepNext w:val="true"/>
              <w:rPr>
                <w:rFonts w:ascii="Arial" w:hAnsi="Arial" w:cs="Arial"/>
                <w:sz w:val="18"/>
              </w:rPr>
            </w:pPr>
            <w:r>
              <w:rPr>
                <w:rFonts w:cs="Arial" w:ascii="Arial" w:hAnsi="Arial"/>
                <w:sz w:val="18"/>
              </w:rPr>
              <w:t xml:space="preserve">When the </w:t>
            </w:r>
            <w:r>
              <w:rPr>
                <w:rFonts w:cs="Arial" w:ascii="Arial" w:hAnsi="Arial"/>
                <w:i/>
                <w:iCs/>
                <w:sz w:val="18"/>
              </w:rPr>
              <w:t>container identifier</w:t>
            </w:r>
            <w:r>
              <w:rPr>
                <w:rFonts w:cs="Arial" w:ascii="Arial" w:hAnsi="Arial"/>
                <w:sz w:val="18"/>
              </w:rPr>
              <w:t xml:space="preserve"> indicates DSMIPv6 Home Agent Address Request, the </w:t>
            </w:r>
            <w:r>
              <w:rPr>
                <w:rFonts w:cs="Arial" w:ascii="Arial" w:hAnsi="Arial"/>
                <w:i/>
                <w:iCs/>
                <w:sz w:val="18"/>
              </w:rPr>
              <w:t>container identifier contents</w:t>
            </w:r>
            <w:r>
              <w:rPr>
                <w:rFonts w:cs="Arial" w:ascii="Arial" w:hAnsi="Arial"/>
                <w:sz w:val="18"/>
              </w:rPr>
              <w:t xml:space="preserve"> field is empty and the </w:t>
            </w:r>
            <w:r>
              <w:rPr>
                <w:rFonts w:cs="Arial" w:ascii="Arial" w:hAnsi="Arial"/>
                <w:i/>
                <w:iCs/>
                <w:sz w:val="18"/>
              </w:rPr>
              <w:t>length of container identifier contents</w:t>
            </w:r>
            <w:r>
              <w:rPr>
                <w:rFonts w:cs="Arial" w:ascii="Arial" w:hAnsi="Arial"/>
                <w:sz w:val="18"/>
              </w:rPr>
              <w:t xml:space="preserve"> indicates a length equal to zero. If the </w:t>
            </w:r>
            <w:r>
              <w:rPr>
                <w:rFonts w:cs="Arial" w:ascii="Arial" w:hAnsi="Arial"/>
                <w:i/>
                <w:iCs/>
                <w:sz w:val="18"/>
              </w:rPr>
              <w:t>container identifier contents</w:t>
            </w:r>
            <w:r>
              <w:rPr>
                <w:rFonts w:cs="Arial" w:ascii="Arial" w:hAnsi="Arial"/>
                <w:sz w:val="18"/>
              </w:rPr>
              <w:t xml:space="preserve"> field is not empty, it shall be ignored.</w:t>
            </w:r>
          </w:p>
          <w:p>
            <w:pPr>
              <w:pStyle w:val="Normal"/>
              <w:keepNext w:val="true"/>
              <w:rPr>
                <w:rFonts w:ascii="Arial" w:hAnsi="Arial" w:cs="Arial"/>
                <w:sz w:val="18"/>
              </w:rPr>
            </w:pPr>
            <w:r>
              <w:rPr>
                <w:rFonts w:cs="Arial" w:ascii="Arial" w:hAnsi="Arial"/>
                <w:sz w:val="18"/>
              </w:rPr>
              <w:t xml:space="preserve">When the </w:t>
            </w:r>
            <w:r>
              <w:rPr>
                <w:rFonts w:cs="Arial" w:ascii="Arial" w:hAnsi="Arial"/>
                <w:i/>
                <w:iCs/>
                <w:sz w:val="18"/>
              </w:rPr>
              <w:t>container identifier</w:t>
            </w:r>
            <w:r>
              <w:rPr>
                <w:rFonts w:cs="Arial" w:ascii="Arial" w:hAnsi="Arial"/>
                <w:sz w:val="18"/>
              </w:rPr>
              <w:t xml:space="preserve"> indicates DSMIPv6 Home Network Prefix Request, the </w:t>
            </w:r>
            <w:r>
              <w:rPr>
                <w:rFonts w:cs="Arial" w:ascii="Arial" w:hAnsi="Arial"/>
                <w:i/>
                <w:iCs/>
                <w:sz w:val="18"/>
              </w:rPr>
              <w:t>container identifier contents</w:t>
            </w:r>
            <w:r>
              <w:rPr>
                <w:rFonts w:cs="Arial" w:ascii="Arial" w:hAnsi="Arial"/>
                <w:sz w:val="18"/>
              </w:rPr>
              <w:t xml:space="preserve"> field is empty and the </w:t>
            </w:r>
            <w:r>
              <w:rPr>
                <w:rFonts w:cs="Arial" w:ascii="Arial" w:hAnsi="Arial"/>
                <w:i/>
                <w:iCs/>
                <w:sz w:val="18"/>
              </w:rPr>
              <w:t>length of container identifier contents</w:t>
            </w:r>
            <w:r>
              <w:rPr>
                <w:rFonts w:cs="Arial" w:ascii="Arial" w:hAnsi="Arial"/>
                <w:sz w:val="18"/>
              </w:rPr>
              <w:t xml:space="preserve"> indicates a length equal to zero. If the </w:t>
            </w:r>
            <w:r>
              <w:rPr>
                <w:rFonts w:cs="Arial" w:ascii="Arial" w:hAnsi="Arial"/>
                <w:i/>
                <w:iCs/>
                <w:sz w:val="18"/>
              </w:rPr>
              <w:t>container identifier contents</w:t>
            </w:r>
            <w:r>
              <w:rPr>
                <w:rFonts w:cs="Arial" w:ascii="Arial" w:hAnsi="Arial"/>
                <w:sz w:val="18"/>
              </w:rPr>
              <w:t xml:space="preserve"> field is not empty, it shall be ignored.</w:t>
            </w:r>
          </w:p>
          <w:p>
            <w:pPr>
              <w:pStyle w:val="Normal"/>
              <w:keepNext w:val="true"/>
              <w:rPr>
                <w:rFonts w:ascii="Arial" w:hAnsi="Arial" w:cs="Arial"/>
                <w:sz w:val="18"/>
              </w:rPr>
            </w:pPr>
            <w:r>
              <w:rPr>
                <w:rFonts w:cs="Arial" w:ascii="Arial" w:hAnsi="Arial"/>
                <w:sz w:val="18"/>
              </w:rPr>
              <w:t xml:space="preserve">When the </w:t>
            </w:r>
            <w:r>
              <w:rPr>
                <w:rFonts w:cs="Arial" w:ascii="Arial" w:hAnsi="Arial"/>
                <w:i/>
                <w:iCs/>
                <w:sz w:val="18"/>
              </w:rPr>
              <w:t>container identifier</w:t>
            </w:r>
            <w:r>
              <w:rPr>
                <w:rFonts w:cs="Arial" w:ascii="Arial" w:hAnsi="Arial"/>
                <w:sz w:val="18"/>
              </w:rPr>
              <w:t xml:space="preserve"> indicates DSMIPv6 IPv4 Home Agent Address Request, the </w:t>
            </w:r>
            <w:r>
              <w:rPr>
                <w:rFonts w:cs="Arial" w:ascii="Arial" w:hAnsi="Arial"/>
                <w:i/>
                <w:iCs/>
                <w:sz w:val="18"/>
              </w:rPr>
              <w:t>container identifier contents</w:t>
            </w:r>
            <w:r>
              <w:rPr>
                <w:rFonts w:cs="Arial" w:ascii="Arial" w:hAnsi="Arial"/>
                <w:sz w:val="18"/>
              </w:rPr>
              <w:t xml:space="preserve"> field is empty and the </w:t>
            </w:r>
            <w:r>
              <w:rPr>
                <w:rFonts w:cs="Arial" w:ascii="Arial" w:hAnsi="Arial"/>
                <w:i/>
                <w:iCs/>
                <w:sz w:val="18"/>
              </w:rPr>
              <w:t>length of container identifier contents</w:t>
            </w:r>
            <w:r>
              <w:rPr>
                <w:rFonts w:cs="Arial" w:ascii="Arial" w:hAnsi="Arial"/>
                <w:sz w:val="18"/>
              </w:rPr>
              <w:t xml:space="preserve"> indicates a length equal to zero. If the </w:t>
            </w:r>
            <w:r>
              <w:rPr>
                <w:rFonts w:cs="Arial" w:ascii="Arial" w:hAnsi="Arial"/>
                <w:i/>
                <w:iCs/>
                <w:sz w:val="18"/>
              </w:rPr>
              <w:t>container identifier contents</w:t>
            </w:r>
            <w:r>
              <w:rPr>
                <w:rFonts w:cs="Arial" w:ascii="Arial" w:hAnsi="Arial"/>
                <w:sz w:val="18"/>
              </w:rPr>
              <w:t xml:space="preserve"> field is not empty, it shall be ignored.</w:t>
            </w:r>
          </w:p>
          <w:p>
            <w:pPr>
              <w:pStyle w:val="Normal"/>
              <w:keepNext w:val="true"/>
              <w:rPr/>
            </w:pPr>
            <w:r>
              <w:rPr>
                <w:rFonts w:cs="Arial" w:ascii="Arial" w:hAnsi="Arial"/>
                <w:sz w:val="18"/>
              </w:rPr>
              <w:t xml:space="preserve">When the </w:t>
            </w:r>
            <w:r>
              <w:rPr>
                <w:rFonts w:cs="Arial" w:ascii="Arial" w:hAnsi="Arial"/>
                <w:i/>
                <w:iCs/>
                <w:sz w:val="18"/>
              </w:rPr>
              <w:t>container identifier</w:t>
            </w:r>
            <w:r>
              <w:rPr>
                <w:rFonts w:cs="Arial" w:ascii="Arial" w:hAnsi="Arial"/>
                <w:sz w:val="18"/>
              </w:rPr>
              <w:t xml:space="preserve"> indicates DSMIPv6 Home Agent Address, the </w:t>
            </w:r>
            <w:r>
              <w:rPr>
                <w:rFonts w:cs="Arial" w:ascii="Arial" w:hAnsi="Arial"/>
                <w:i/>
                <w:iCs/>
                <w:sz w:val="18"/>
              </w:rPr>
              <w:t>container identifier contents</w:t>
            </w:r>
            <w:r>
              <w:rPr>
                <w:rFonts w:cs="Arial" w:ascii="Arial" w:hAnsi="Arial"/>
                <w:sz w:val="18"/>
              </w:rPr>
              <w:t xml:space="preserve"> field contains one IPv6 address corresponding to a DSMIPv6 HA address (see 3GPP TS 24.303 [124] and 3GPP TS 24.327 [125]). This IPv6 address is encoded as an 128-bit address according to IETF RFC 3513 [99]. </w:t>
            </w:r>
          </w:p>
          <w:p>
            <w:pPr>
              <w:pStyle w:val="Normal"/>
              <w:keepNext w:val="true"/>
              <w:rPr>
                <w:rFonts w:ascii="Arial" w:hAnsi="Arial" w:cs="Arial"/>
                <w:sz w:val="18"/>
              </w:rPr>
            </w:pPr>
            <w:r>
              <w:rPr>
                <w:rFonts w:cs="Arial" w:ascii="Arial" w:hAnsi="Arial"/>
                <w:sz w:val="18"/>
              </w:rPr>
              <w:t xml:space="preserve">When the </w:t>
            </w:r>
            <w:r>
              <w:rPr>
                <w:rFonts w:cs="Arial" w:ascii="Arial" w:hAnsi="Arial"/>
                <w:i/>
                <w:sz w:val="18"/>
              </w:rPr>
              <w:t>container identifier</w:t>
            </w:r>
            <w:r>
              <w:rPr>
                <w:rFonts w:cs="Arial" w:ascii="Arial" w:hAnsi="Arial"/>
                <w:sz w:val="18"/>
              </w:rPr>
              <w:t xml:space="preserve"> indicates DSMIPv6 Home Network Prefix, the </w:t>
            </w:r>
            <w:r>
              <w:rPr>
                <w:rFonts w:cs="Arial" w:ascii="Arial" w:hAnsi="Arial"/>
                <w:i/>
                <w:sz w:val="18"/>
              </w:rPr>
              <w:t>container identifier contents</w:t>
            </w:r>
            <w:r>
              <w:rPr>
                <w:rFonts w:cs="Arial" w:ascii="Arial" w:hAnsi="Arial"/>
                <w:sz w:val="18"/>
              </w:rPr>
              <w:t xml:space="preserve"> field contains one IPv6 Home Network Prefix (see 3GPP TS 24.303 [124] and 3GPP TS 24.327 [125]). This IPv6 prefix is encoded as an IPv6 address according to RFC 3513 [99] followed by 8 bits which specifies the prefix length.</w:t>
            </w:r>
          </w:p>
          <w:p>
            <w:pPr>
              <w:pStyle w:val="Normal"/>
              <w:keepNext w:val="true"/>
              <w:rPr>
                <w:rFonts w:ascii="Arial" w:hAnsi="Arial" w:cs="Arial"/>
                <w:sz w:val="18"/>
              </w:rPr>
            </w:pPr>
            <w:r>
              <w:rPr>
                <w:rFonts w:cs="Arial" w:ascii="Arial" w:hAnsi="Arial"/>
                <w:sz w:val="18"/>
              </w:rPr>
              <w:t xml:space="preserve">When the </w:t>
            </w:r>
            <w:r>
              <w:rPr>
                <w:rFonts w:cs="Arial" w:ascii="Arial" w:hAnsi="Arial"/>
                <w:i/>
                <w:iCs/>
                <w:sz w:val="18"/>
              </w:rPr>
              <w:t>container identifier</w:t>
            </w:r>
            <w:r>
              <w:rPr>
                <w:rFonts w:cs="Arial" w:ascii="Arial" w:hAnsi="Arial"/>
                <w:sz w:val="18"/>
              </w:rPr>
              <w:t xml:space="preserve"> indicates DSMIPv6 IPv4 Home Agent Address, the </w:t>
            </w:r>
            <w:r>
              <w:rPr>
                <w:rFonts w:cs="Arial" w:ascii="Arial" w:hAnsi="Arial"/>
                <w:i/>
                <w:iCs/>
                <w:sz w:val="18"/>
              </w:rPr>
              <w:t>container identifier contents</w:t>
            </w:r>
            <w:r>
              <w:rPr>
                <w:rFonts w:cs="Arial" w:ascii="Arial" w:hAnsi="Arial"/>
                <w:sz w:val="18"/>
              </w:rPr>
              <w:t xml:space="preserve"> field contains one IPv4 address corresponding to a DSMIPv6 IPv4 Home Agent address (see 3GPP TS 24.303 [124] and 3GPP TS 24.327 [125]).</w:t>
            </w:r>
          </w:p>
          <w:p>
            <w:pPr>
              <w:pStyle w:val="Normal"/>
              <w:keepNext w:val="true"/>
              <w:rPr/>
            </w:pPr>
            <w:r>
              <w:rPr>
                <w:rFonts w:cs="Arial" w:ascii="Arial" w:hAnsi="Arial"/>
                <w:sz w:val="18"/>
              </w:rPr>
              <w:t xml:space="preserve">When the </w:t>
            </w:r>
            <w:r>
              <w:rPr>
                <w:rFonts w:cs="Arial" w:ascii="Arial" w:hAnsi="Arial"/>
                <w:i/>
                <w:iCs/>
                <w:sz w:val="18"/>
              </w:rPr>
              <w:t>container identifier</w:t>
            </w:r>
            <w:r>
              <w:rPr>
                <w:rFonts w:cs="Arial" w:ascii="Arial" w:hAnsi="Arial"/>
                <w:sz w:val="18"/>
              </w:rPr>
              <w:t xml:space="preserve"> indicates </w:t>
            </w:r>
            <w:r>
              <w:rPr>
                <w:rFonts w:cs="Arial" w:ascii="Arial" w:hAnsi="Arial"/>
                <w:sz w:val="18"/>
                <w:lang w:val="en-US"/>
              </w:rPr>
              <w:t xml:space="preserve">P-CSCF IPv4 Address </w:t>
            </w:r>
            <w:r>
              <w:rPr>
                <w:rFonts w:cs="Arial" w:ascii="Arial" w:hAnsi="Arial"/>
                <w:sz w:val="18"/>
              </w:rPr>
              <w:t xml:space="preserve">Request, the </w:t>
            </w:r>
            <w:r>
              <w:rPr>
                <w:rFonts w:cs="Arial" w:ascii="Arial" w:hAnsi="Arial"/>
                <w:i/>
                <w:iCs/>
                <w:sz w:val="18"/>
              </w:rPr>
              <w:t>container identifier contents</w:t>
            </w:r>
            <w:r>
              <w:rPr>
                <w:rFonts w:cs="Arial" w:ascii="Arial" w:hAnsi="Arial"/>
                <w:sz w:val="18"/>
              </w:rPr>
              <w:t xml:space="preserve"> field is empty and the </w:t>
            </w:r>
            <w:r>
              <w:rPr>
                <w:rFonts w:cs="Arial" w:ascii="Arial" w:hAnsi="Arial"/>
                <w:i/>
                <w:iCs/>
                <w:sz w:val="18"/>
              </w:rPr>
              <w:t>length of container identifier contents</w:t>
            </w:r>
            <w:r>
              <w:rPr>
                <w:rFonts w:cs="Arial" w:ascii="Arial" w:hAnsi="Arial"/>
                <w:sz w:val="18"/>
              </w:rPr>
              <w:t xml:space="preserve"> indicates a length equal to zero. If the </w:t>
            </w:r>
            <w:r>
              <w:rPr>
                <w:rFonts w:cs="Arial" w:ascii="Arial" w:hAnsi="Arial"/>
                <w:i/>
                <w:iCs/>
                <w:sz w:val="18"/>
              </w:rPr>
              <w:t>container identifier contents</w:t>
            </w:r>
            <w:r>
              <w:rPr>
                <w:rFonts w:cs="Arial" w:ascii="Arial" w:hAnsi="Arial"/>
                <w:sz w:val="18"/>
              </w:rPr>
              <w:t xml:space="preserve"> field is not empty, it shall be ignored.</w:t>
            </w:r>
          </w:p>
          <w:p>
            <w:pPr>
              <w:pStyle w:val="Normal"/>
              <w:keepNext w:val="true"/>
              <w:rPr/>
            </w:pPr>
            <w:r>
              <w:rPr>
                <w:rFonts w:cs="Arial" w:ascii="Arial" w:hAnsi="Arial"/>
                <w:sz w:val="18"/>
              </w:rPr>
              <w:t xml:space="preserve">When the </w:t>
            </w:r>
            <w:r>
              <w:rPr>
                <w:rFonts w:cs="Arial" w:ascii="Arial" w:hAnsi="Arial"/>
                <w:i/>
                <w:iCs/>
                <w:sz w:val="18"/>
              </w:rPr>
              <w:t>container identifier</w:t>
            </w:r>
            <w:r>
              <w:rPr>
                <w:rFonts w:cs="Arial" w:ascii="Arial" w:hAnsi="Arial"/>
                <w:sz w:val="18"/>
              </w:rPr>
              <w:t xml:space="preserve"> indicates </w:t>
            </w:r>
            <w:r>
              <w:rPr>
                <w:rFonts w:cs="Arial" w:ascii="Arial" w:hAnsi="Arial"/>
                <w:sz w:val="18"/>
                <w:lang w:val="en-US"/>
              </w:rPr>
              <w:t xml:space="preserve">DNS Server IPv4 Address </w:t>
            </w:r>
            <w:r>
              <w:rPr>
                <w:rFonts w:cs="Arial" w:ascii="Arial" w:hAnsi="Arial"/>
                <w:sz w:val="18"/>
              </w:rPr>
              <w:t xml:space="preserve">Request, the </w:t>
            </w:r>
            <w:r>
              <w:rPr>
                <w:rFonts w:cs="Arial" w:ascii="Arial" w:hAnsi="Arial"/>
                <w:i/>
                <w:iCs/>
                <w:sz w:val="18"/>
              </w:rPr>
              <w:t>container identifier contents</w:t>
            </w:r>
            <w:r>
              <w:rPr>
                <w:rFonts w:cs="Arial" w:ascii="Arial" w:hAnsi="Arial"/>
                <w:sz w:val="18"/>
              </w:rPr>
              <w:t xml:space="preserve"> field is empty and the </w:t>
            </w:r>
            <w:r>
              <w:rPr>
                <w:rFonts w:cs="Arial" w:ascii="Arial" w:hAnsi="Arial"/>
                <w:i/>
                <w:iCs/>
                <w:sz w:val="18"/>
              </w:rPr>
              <w:t>length of container identifier contents</w:t>
            </w:r>
            <w:r>
              <w:rPr>
                <w:rFonts w:cs="Arial" w:ascii="Arial" w:hAnsi="Arial"/>
                <w:sz w:val="18"/>
              </w:rPr>
              <w:t xml:space="preserve"> indicates a length equal to zero. If the </w:t>
            </w:r>
            <w:r>
              <w:rPr>
                <w:rFonts w:cs="Arial" w:ascii="Arial" w:hAnsi="Arial"/>
                <w:i/>
                <w:iCs/>
                <w:sz w:val="18"/>
              </w:rPr>
              <w:t>container identifier contents</w:t>
            </w:r>
            <w:r>
              <w:rPr>
                <w:rFonts w:cs="Arial" w:ascii="Arial" w:hAnsi="Arial"/>
                <w:sz w:val="18"/>
              </w:rPr>
              <w:t xml:space="preserve"> field is not empty, it shall be ignored.</w:t>
            </w:r>
          </w:p>
          <w:p>
            <w:pPr>
              <w:pStyle w:val="Normal"/>
              <w:keepNext w:val="true"/>
              <w:rPr>
                <w:rFonts w:ascii="Arial" w:hAnsi="Arial" w:cs="Arial"/>
                <w:sz w:val="18"/>
              </w:rPr>
            </w:pPr>
            <w:r>
              <w:rPr>
                <w:rFonts w:cs="Arial" w:ascii="Arial" w:hAnsi="Arial"/>
                <w:sz w:val="18"/>
              </w:rPr>
              <w:t xml:space="preserve">When the </w:t>
            </w:r>
            <w:r>
              <w:rPr>
                <w:rFonts w:cs="Arial" w:ascii="Arial" w:hAnsi="Arial"/>
                <w:i/>
                <w:iCs/>
                <w:sz w:val="18"/>
              </w:rPr>
              <w:t>container identifier</w:t>
            </w:r>
            <w:r>
              <w:rPr>
                <w:rFonts w:cs="Arial" w:ascii="Arial" w:hAnsi="Arial"/>
                <w:sz w:val="18"/>
              </w:rPr>
              <w:t xml:space="preserve"> indicates </w:t>
            </w:r>
            <w:r>
              <w:rPr>
                <w:rFonts w:cs="Arial" w:ascii="Arial" w:hAnsi="Arial"/>
                <w:sz w:val="18"/>
                <w:lang w:val="en-US"/>
              </w:rPr>
              <w:t>P-CSCF IPv4 Address</w:t>
            </w:r>
            <w:r>
              <w:rPr>
                <w:rFonts w:cs="Arial" w:ascii="Arial" w:hAnsi="Arial"/>
                <w:sz w:val="18"/>
              </w:rPr>
              <w:t xml:space="preserve">, the </w:t>
            </w:r>
            <w:r>
              <w:rPr>
                <w:rFonts w:cs="Arial" w:ascii="Arial" w:hAnsi="Arial"/>
                <w:i/>
                <w:iCs/>
                <w:sz w:val="18"/>
              </w:rPr>
              <w:t>container identifier contents</w:t>
            </w:r>
            <w:r>
              <w:rPr>
                <w:rFonts w:cs="Arial" w:ascii="Arial" w:hAnsi="Arial"/>
                <w:sz w:val="18"/>
              </w:rPr>
              <w:t xml:space="preserve"> field contains one IPv4 address corresponding to the P-CSCF address to be used.</w:t>
            </w:r>
          </w:p>
          <w:p>
            <w:pPr>
              <w:pStyle w:val="Normal"/>
              <w:keepNext w:val="true"/>
              <w:rPr>
                <w:rFonts w:ascii="Arial" w:hAnsi="Arial" w:cs="Arial"/>
                <w:sz w:val="18"/>
              </w:rPr>
            </w:pPr>
            <w:r>
              <w:rPr>
                <w:rFonts w:cs="Arial" w:ascii="Arial" w:hAnsi="Arial"/>
                <w:sz w:val="18"/>
              </w:rPr>
              <w:t xml:space="preserve">When the </w:t>
            </w:r>
            <w:r>
              <w:rPr>
                <w:rFonts w:cs="Arial" w:ascii="Arial" w:hAnsi="Arial"/>
                <w:i/>
                <w:iCs/>
                <w:sz w:val="18"/>
              </w:rPr>
              <w:t>container identifier</w:t>
            </w:r>
            <w:r>
              <w:rPr>
                <w:rFonts w:cs="Arial" w:ascii="Arial" w:hAnsi="Arial"/>
                <w:sz w:val="18"/>
              </w:rPr>
              <w:t xml:space="preserve"> indicates </w:t>
            </w:r>
            <w:r>
              <w:rPr>
                <w:rFonts w:cs="Arial" w:ascii="Arial" w:hAnsi="Arial"/>
                <w:sz w:val="18"/>
                <w:lang w:val="en-US"/>
              </w:rPr>
              <w:t xml:space="preserve">DNS Server IPv4 </w:t>
            </w:r>
            <w:r>
              <w:rPr>
                <w:rFonts w:cs="Arial" w:ascii="Arial" w:hAnsi="Arial"/>
                <w:sz w:val="18"/>
              </w:rPr>
              <w:t xml:space="preserve">Address, the </w:t>
            </w:r>
            <w:r>
              <w:rPr>
                <w:rFonts w:cs="Arial" w:ascii="Arial" w:hAnsi="Arial"/>
                <w:i/>
                <w:iCs/>
                <w:sz w:val="18"/>
              </w:rPr>
              <w:t>container identifier contents</w:t>
            </w:r>
            <w:r>
              <w:rPr>
                <w:rFonts w:cs="Arial" w:ascii="Arial" w:hAnsi="Arial"/>
                <w:sz w:val="18"/>
              </w:rPr>
              <w:t xml:space="preserve"> field contains one IPv4 address corresponding to the DNS server address to be used.</w:t>
            </w:r>
          </w:p>
          <w:p>
            <w:pPr>
              <w:pStyle w:val="Normal"/>
              <w:keepNext w:val="true"/>
              <w:rPr>
                <w:rFonts w:ascii="Arial" w:hAnsi="Arial" w:cs="Arial"/>
                <w:sz w:val="18"/>
              </w:rPr>
            </w:pPr>
            <w:r>
              <w:rPr>
                <w:rFonts w:cs="Arial" w:ascii="Arial" w:hAnsi="Arial"/>
                <w:sz w:val="18"/>
                <w:lang w:val="en-US"/>
              </w:rPr>
              <w:t xml:space="preserve">P-CSCF IPv4 Address </w:t>
            </w:r>
            <w:r>
              <w:rPr>
                <w:rFonts w:cs="Arial" w:ascii="Arial" w:hAnsi="Arial"/>
                <w:sz w:val="18"/>
              </w:rPr>
              <w:t xml:space="preserve">Request, </w:t>
            </w:r>
            <w:r>
              <w:rPr>
                <w:rFonts w:cs="Arial" w:ascii="Arial" w:hAnsi="Arial"/>
                <w:sz w:val="18"/>
                <w:lang w:val="en-US"/>
              </w:rPr>
              <w:t xml:space="preserve">P-CSCF IPv4 Address, DNS Server IPv4 Address </w:t>
            </w:r>
            <w:r>
              <w:rPr>
                <w:rFonts w:cs="Arial" w:ascii="Arial" w:hAnsi="Arial"/>
                <w:sz w:val="18"/>
              </w:rPr>
              <w:t xml:space="preserve">Request and </w:t>
            </w:r>
            <w:r>
              <w:rPr>
                <w:rFonts w:cs="Arial" w:ascii="Arial" w:hAnsi="Arial"/>
                <w:sz w:val="18"/>
                <w:lang w:val="en-US"/>
              </w:rPr>
              <w:t xml:space="preserve">DNS Server IPv4 </w:t>
            </w:r>
            <w:r>
              <w:rPr>
                <w:rFonts w:cs="Arial" w:ascii="Arial" w:hAnsi="Arial"/>
                <w:sz w:val="18"/>
              </w:rPr>
              <w:t>Address are applicable only in S1-mode.</w:t>
            </w:r>
          </w:p>
          <w:p>
            <w:pPr>
              <w:pStyle w:val="Normal"/>
              <w:keepNext w:val="true"/>
              <w:rPr/>
            </w:pPr>
            <w:r>
              <w:rPr>
                <w:rFonts w:cs="Arial" w:ascii="Arial" w:hAnsi="Arial"/>
                <w:sz w:val="18"/>
              </w:rPr>
              <w:t xml:space="preserve">When the </w:t>
            </w:r>
            <w:r>
              <w:rPr>
                <w:rFonts w:cs="Arial" w:ascii="Arial" w:hAnsi="Arial"/>
                <w:i/>
                <w:iCs/>
                <w:sz w:val="18"/>
              </w:rPr>
              <w:t>container identifier</w:t>
            </w:r>
            <w:r>
              <w:rPr>
                <w:rFonts w:cs="Arial" w:ascii="Arial" w:hAnsi="Arial"/>
                <w:sz w:val="18"/>
              </w:rPr>
              <w:t xml:space="preserve"> indicates IP address allocation via NAS signalling, the </w:t>
            </w:r>
            <w:r>
              <w:rPr>
                <w:rFonts w:cs="Arial" w:ascii="Arial" w:hAnsi="Arial"/>
                <w:i/>
                <w:iCs/>
                <w:sz w:val="18"/>
              </w:rPr>
              <w:t>container identifier contents</w:t>
            </w:r>
            <w:r>
              <w:rPr>
                <w:rFonts w:cs="Arial" w:ascii="Arial" w:hAnsi="Arial"/>
                <w:sz w:val="18"/>
              </w:rPr>
              <w:t xml:space="preserve"> field is empty and the </w:t>
            </w:r>
            <w:r>
              <w:rPr>
                <w:rFonts w:cs="Arial" w:ascii="Arial" w:hAnsi="Arial"/>
                <w:i/>
                <w:iCs/>
                <w:sz w:val="18"/>
              </w:rPr>
              <w:t>length of container identifier contents</w:t>
            </w:r>
            <w:r>
              <w:rPr>
                <w:rFonts w:cs="Arial" w:ascii="Arial" w:hAnsi="Arial"/>
                <w:sz w:val="18"/>
              </w:rPr>
              <w:t xml:space="preserve"> indicates a length equal to zero. If the </w:t>
            </w:r>
            <w:r>
              <w:rPr>
                <w:rFonts w:cs="Arial" w:ascii="Arial" w:hAnsi="Arial"/>
                <w:i/>
                <w:iCs/>
                <w:sz w:val="18"/>
              </w:rPr>
              <w:t>container identifier contents</w:t>
            </w:r>
            <w:r>
              <w:rPr>
                <w:rFonts w:cs="Arial" w:ascii="Arial" w:hAnsi="Arial"/>
                <w:sz w:val="18"/>
              </w:rPr>
              <w:t xml:space="preserve"> field is not empty, it shall be ignored.</w:t>
            </w:r>
          </w:p>
          <w:p>
            <w:pPr>
              <w:pStyle w:val="Normal"/>
              <w:keepNext w:val="true"/>
              <w:rPr>
                <w:rFonts w:ascii="Arial" w:hAnsi="Arial" w:cs="Arial"/>
                <w:sz w:val="18"/>
              </w:rPr>
            </w:pPr>
            <w:r>
              <w:rPr>
                <w:rFonts w:cs="Arial" w:ascii="Arial" w:hAnsi="Arial"/>
                <w:sz w:val="18"/>
              </w:rPr>
              <w:t xml:space="preserve">When the </w:t>
            </w:r>
            <w:r>
              <w:rPr>
                <w:rFonts w:cs="Arial" w:ascii="Arial" w:hAnsi="Arial"/>
                <w:i/>
                <w:iCs/>
                <w:sz w:val="18"/>
              </w:rPr>
              <w:t>container identifier</w:t>
            </w:r>
            <w:r>
              <w:rPr>
                <w:rFonts w:cs="Arial" w:ascii="Arial" w:hAnsi="Arial"/>
                <w:sz w:val="18"/>
              </w:rPr>
              <w:t xml:space="preserve"> indicates IP address allocation via DHCPv4, the </w:t>
            </w:r>
            <w:r>
              <w:rPr>
                <w:rFonts w:cs="Arial" w:ascii="Arial" w:hAnsi="Arial"/>
                <w:i/>
                <w:iCs/>
                <w:sz w:val="18"/>
              </w:rPr>
              <w:t>container identifier contents</w:t>
            </w:r>
            <w:r>
              <w:rPr>
                <w:rFonts w:cs="Arial" w:ascii="Arial" w:hAnsi="Arial"/>
                <w:sz w:val="18"/>
              </w:rPr>
              <w:t xml:space="preserve"> field is empty and the </w:t>
            </w:r>
            <w:r>
              <w:rPr>
                <w:rFonts w:cs="Arial" w:ascii="Arial" w:hAnsi="Arial"/>
                <w:i/>
                <w:iCs/>
                <w:sz w:val="18"/>
              </w:rPr>
              <w:t>length of container identifier contents</w:t>
            </w:r>
            <w:r>
              <w:rPr>
                <w:rFonts w:cs="Arial" w:ascii="Arial" w:hAnsi="Arial"/>
                <w:sz w:val="18"/>
              </w:rPr>
              <w:t xml:space="preserve"> indicates a length equal to zero. If the </w:t>
            </w:r>
            <w:r>
              <w:rPr>
                <w:rFonts w:cs="Arial" w:ascii="Arial" w:hAnsi="Arial"/>
                <w:i/>
                <w:iCs/>
                <w:sz w:val="18"/>
              </w:rPr>
              <w:t>container identifier contents</w:t>
            </w:r>
            <w:r>
              <w:rPr>
                <w:rFonts w:cs="Arial" w:ascii="Arial" w:hAnsi="Arial"/>
                <w:sz w:val="18"/>
              </w:rPr>
              <w:t xml:space="preserve"> field is not empty, it shall be ignored.</w:t>
            </w:r>
          </w:p>
          <w:p>
            <w:pPr>
              <w:pStyle w:val="Normal"/>
              <w:keepNext w:val="true"/>
              <w:rPr>
                <w:rFonts w:ascii="Arial" w:hAnsi="Arial" w:cs="Arial"/>
                <w:sz w:val="18"/>
              </w:rPr>
            </w:pPr>
            <w:r>
              <w:rPr>
                <w:rFonts w:cs="Arial" w:ascii="Arial" w:hAnsi="Arial"/>
                <w:sz w:val="18"/>
              </w:rPr>
              <w:t>When the container identifier indicates MSISDN, the container identifier contents field contains the MSISDN (see 3GPP TS 23.003 [10]) assigned to the MS. Use of the MSISDN provided is defined in subclause 6.4.</w:t>
            </w:r>
          </w:p>
          <w:p>
            <w:pPr>
              <w:pStyle w:val="Normal"/>
              <w:keepNext w:val="true"/>
              <w:rPr/>
            </w:pPr>
            <w:r>
              <w:rPr>
                <w:rFonts w:cs="Arial" w:ascii="Arial" w:hAnsi="Arial"/>
                <w:sz w:val="18"/>
              </w:rPr>
              <w:t xml:space="preserve">When the </w:t>
            </w:r>
            <w:r>
              <w:rPr>
                <w:rFonts w:cs="Arial" w:ascii="Arial" w:hAnsi="Arial"/>
                <w:i/>
                <w:iCs/>
                <w:sz w:val="18"/>
              </w:rPr>
              <w:t>container identifier</w:t>
            </w:r>
            <w:r>
              <w:rPr>
                <w:rFonts w:cs="Arial" w:ascii="Arial" w:hAnsi="Arial"/>
                <w:sz w:val="18"/>
              </w:rPr>
              <w:t xml:space="preserve"> indicates IFOM Support Request (see 3GPP TS 24.303 [124] and 3GPP TS 24.327 [125]), the </w:t>
            </w:r>
            <w:r>
              <w:rPr>
                <w:rFonts w:cs="Arial" w:ascii="Arial" w:hAnsi="Arial"/>
                <w:i/>
                <w:iCs/>
                <w:sz w:val="18"/>
              </w:rPr>
              <w:t>container identifier contents</w:t>
            </w:r>
            <w:r>
              <w:rPr>
                <w:rFonts w:cs="Arial" w:ascii="Arial" w:hAnsi="Arial"/>
                <w:sz w:val="18"/>
              </w:rPr>
              <w:t xml:space="preserve"> field is empty and the </w:t>
            </w:r>
            <w:r>
              <w:rPr>
                <w:rFonts w:cs="Arial" w:ascii="Arial" w:hAnsi="Arial"/>
                <w:i/>
                <w:iCs/>
                <w:sz w:val="18"/>
              </w:rPr>
              <w:t>length of container identifier contents</w:t>
            </w:r>
            <w:r>
              <w:rPr>
                <w:rFonts w:cs="Arial" w:ascii="Arial" w:hAnsi="Arial"/>
                <w:sz w:val="18"/>
              </w:rPr>
              <w:t xml:space="preserve"> indicates a length equal to zero. If the </w:t>
            </w:r>
            <w:r>
              <w:rPr>
                <w:rFonts w:cs="Arial" w:ascii="Arial" w:hAnsi="Arial"/>
                <w:i/>
                <w:iCs/>
                <w:sz w:val="18"/>
              </w:rPr>
              <w:t>container identifier contents</w:t>
            </w:r>
            <w:r>
              <w:rPr>
                <w:rFonts w:cs="Arial" w:ascii="Arial" w:hAnsi="Arial"/>
                <w:sz w:val="18"/>
              </w:rPr>
              <w:t xml:space="preserve"> field is not empty, it shall be ignored.</w:t>
            </w:r>
          </w:p>
          <w:p>
            <w:pPr>
              <w:pStyle w:val="Normal"/>
              <w:keepNext w:val="true"/>
              <w:rPr>
                <w:rFonts w:ascii="Arial" w:hAnsi="Arial" w:cs="Arial"/>
                <w:sz w:val="18"/>
              </w:rPr>
            </w:pPr>
            <w:r>
              <w:rPr>
                <w:rFonts w:cs="Arial" w:ascii="Arial" w:hAnsi="Arial"/>
                <w:sz w:val="18"/>
              </w:rPr>
              <w:t xml:space="preserve">When the </w:t>
            </w:r>
            <w:r>
              <w:rPr>
                <w:rFonts w:cs="Arial" w:ascii="Arial" w:hAnsi="Arial"/>
                <w:i/>
                <w:iCs/>
                <w:sz w:val="18"/>
              </w:rPr>
              <w:t>container identifier</w:t>
            </w:r>
            <w:r>
              <w:rPr>
                <w:rFonts w:cs="Arial" w:ascii="Arial" w:hAnsi="Arial"/>
                <w:sz w:val="18"/>
              </w:rPr>
              <w:t xml:space="preserve"> indicates IFOM Support, the </w:t>
            </w:r>
            <w:r>
              <w:rPr>
                <w:rFonts w:cs="Arial" w:ascii="Arial" w:hAnsi="Arial"/>
                <w:i/>
                <w:iCs/>
                <w:sz w:val="18"/>
              </w:rPr>
              <w:t>container identifier contents</w:t>
            </w:r>
            <w:r>
              <w:rPr>
                <w:rFonts w:cs="Arial" w:ascii="Arial" w:hAnsi="Arial"/>
                <w:sz w:val="18"/>
              </w:rPr>
              <w:t xml:space="preserve"> field is empty and the </w:t>
            </w:r>
            <w:r>
              <w:rPr>
                <w:rFonts w:cs="Arial" w:ascii="Arial" w:hAnsi="Arial"/>
                <w:i/>
                <w:iCs/>
                <w:sz w:val="18"/>
              </w:rPr>
              <w:t>length of container identifier contents</w:t>
            </w:r>
            <w:r>
              <w:rPr>
                <w:rFonts w:cs="Arial" w:ascii="Arial" w:hAnsi="Arial"/>
                <w:sz w:val="18"/>
              </w:rPr>
              <w:t xml:space="preserve"> indicates a length equal to zero. If the </w:t>
            </w:r>
            <w:r>
              <w:rPr>
                <w:rFonts w:cs="Arial" w:ascii="Arial" w:hAnsi="Arial"/>
                <w:i/>
                <w:iCs/>
                <w:sz w:val="18"/>
              </w:rPr>
              <w:t>container identifier contents</w:t>
            </w:r>
            <w:r>
              <w:rPr>
                <w:rFonts w:cs="Arial" w:ascii="Arial" w:hAnsi="Arial"/>
                <w:sz w:val="18"/>
              </w:rPr>
              <w:t xml:space="preserve"> field is not empty, it shall be ignored. This information indicates that the Home Agent supports IFOM.</w:t>
            </w:r>
          </w:p>
          <w:p>
            <w:pPr>
              <w:pStyle w:val="Normal"/>
              <w:keepNext w:val="true"/>
              <w:rPr/>
            </w:pPr>
            <w:r>
              <w:rPr>
                <w:rFonts w:cs="Arial" w:ascii="Arial" w:hAnsi="Arial"/>
                <w:sz w:val="18"/>
              </w:rPr>
              <w:t xml:space="preserve">When the </w:t>
            </w:r>
            <w:r>
              <w:rPr>
                <w:rFonts w:cs="Arial" w:ascii="Arial" w:hAnsi="Arial"/>
                <w:i/>
                <w:iCs/>
                <w:sz w:val="18"/>
              </w:rPr>
              <w:t>container identifier</w:t>
            </w:r>
            <w:r>
              <w:rPr>
                <w:rFonts w:cs="Arial" w:ascii="Arial" w:hAnsi="Arial"/>
                <w:sz w:val="18"/>
              </w:rPr>
              <w:t xml:space="preserve"> indicates IPv4 Link MTU Request, the </w:t>
            </w:r>
            <w:r>
              <w:rPr>
                <w:rFonts w:cs="Arial" w:ascii="Arial" w:hAnsi="Arial"/>
                <w:i/>
                <w:iCs/>
                <w:sz w:val="18"/>
              </w:rPr>
              <w:t>container identifier contents</w:t>
            </w:r>
            <w:r>
              <w:rPr>
                <w:rFonts w:cs="Arial" w:ascii="Arial" w:hAnsi="Arial"/>
                <w:sz w:val="18"/>
              </w:rPr>
              <w:t xml:space="preserve"> field is empty and the </w:t>
            </w:r>
            <w:r>
              <w:rPr>
                <w:rFonts w:cs="Arial" w:ascii="Arial" w:hAnsi="Arial"/>
                <w:i/>
                <w:iCs/>
                <w:sz w:val="18"/>
              </w:rPr>
              <w:t>length of container identifier contents</w:t>
            </w:r>
            <w:r>
              <w:rPr>
                <w:rFonts w:cs="Arial" w:ascii="Arial" w:hAnsi="Arial"/>
                <w:sz w:val="18"/>
              </w:rPr>
              <w:t xml:space="preserve"> indicates a length equal to zero. If the </w:t>
            </w:r>
            <w:r>
              <w:rPr>
                <w:rFonts w:cs="Arial" w:ascii="Arial" w:hAnsi="Arial"/>
                <w:i/>
                <w:iCs/>
                <w:sz w:val="18"/>
              </w:rPr>
              <w:t>container identifier contents</w:t>
            </w:r>
            <w:r>
              <w:rPr>
                <w:rFonts w:cs="Arial" w:ascii="Arial" w:hAnsi="Arial"/>
                <w:sz w:val="18"/>
              </w:rPr>
              <w:t xml:space="preserve"> field is not empty, it shall be ignored.</w:t>
            </w:r>
          </w:p>
          <w:p>
            <w:pPr>
              <w:pStyle w:val="Normal"/>
              <w:keepNext w:val="true"/>
              <w:rPr/>
            </w:pPr>
            <w:r>
              <w:rPr>
                <w:rFonts w:cs="Arial" w:ascii="Arial" w:hAnsi="Arial"/>
                <w:sz w:val="18"/>
              </w:rPr>
              <w:t xml:space="preserve">When the </w:t>
            </w:r>
            <w:r>
              <w:rPr>
                <w:rFonts w:cs="Arial" w:ascii="Arial" w:hAnsi="Arial"/>
                <w:i/>
                <w:iCs/>
                <w:sz w:val="18"/>
              </w:rPr>
              <w:t>container identifier</w:t>
            </w:r>
            <w:r>
              <w:rPr>
                <w:rFonts w:cs="Arial" w:ascii="Arial" w:hAnsi="Arial"/>
                <w:sz w:val="18"/>
              </w:rPr>
              <w:t xml:space="preserve"> indicates IPv4 Link MTU, the </w:t>
            </w:r>
            <w:r>
              <w:rPr>
                <w:rFonts w:cs="Arial" w:ascii="Arial" w:hAnsi="Arial"/>
                <w:i/>
                <w:iCs/>
                <w:sz w:val="18"/>
              </w:rPr>
              <w:t>length of container identifier contents</w:t>
            </w:r>
            <w:r>
              <w:rPr>
                <w:rFonts w:cs="Arial" w:ascii="Arial" w:hAnsi="Arial"/>
                <w:sz w:val="18"/>
              </w:rPr>
              <w:t xml:space="preserve"> indicates a length equal to two. The </w:t>
            </w:r>
            <w:r>
              <w:rPr>
                <w:rFonts w:cs="Arial" w:ascii="Arial" w:hAnsi="Arial"/>
                <w:i/>
                <w:iCs/>
                <w:sz w:val="18"/>
              </w:rPr>
              <w:t>container identifier contents</w:t>
            </w:r>
            <w:r>
              <w:rPr>
                <w:rFonts w:cs="Arial" w:ascii="Arial" w:hAnsi="Arial"/>
                <w:sz w:val="18"/>
              </w:rPr>
              <w:t xml:space="preserve"> field contains the binary coded representation of the IPv4 link MTU size in octets. Bit 8 of the first octet of the </w:t>
            </w:r>
            <w:r>
              <w:rPr>
                <w:rFonts w:cs="Arial" w:ascii="Arial" w:hAnsi="Arial"/>
                <w:i/>
                <w:iCs/>
                <w:sz w:val="18"/>
              </w:rPr>
              <w:t>container identifier contents</w:t>
            </w:r>
            <w:r>
              <w:rPr>
                <w:rFonts w:cs="Arial" w:ascii="Arial" w:hAnsi="Arial"/>
                <w:sz w:val="18"/>
              </w:rPr>
              <w:t xml:space="preserve"> field contains the most significant bit and bit 1 of the second octet of the </w:t>
            </w:r>
            <w:r>
              <w:rPr>
                <w:rFonts w:cs="Arial" w:ascii="Arial" w:hAnsi="Arial"/>
                <w:i/>
                <w:iCs/>
                <w:sz w:val="18"/>
              </w:rPr>
              <w:t>container identifier contents</w:t>
            </w:r>
            <w:r>
              <w:rPr>
                <w:rFonts w:cs="Arial" w:ascii="Arial" w:hAnsi="Arial"/>
                <w:sz w:val="18"/>
              </w:rPr>
              <w:t xml:space="preserve"> field contains the least significant bit. If the </w:t>
            </w:r>
            <w:r>
              <w:rPr>
                <w:rFonts w:cs="Arial" w:ascii="Arial" w:hAnsi="Arial"/>
                <w:i/>
                <w:iCs/>
                <w:sz w:val="18"/>
              </w:rPr>
              <w:t>length of container identifier contents</w:t>
            </w:r>
            <w:r>
              <w:rPr>
                <w:rFonts w:cs="Arial" w:ascii="Arial" w:hAnsi="Arial"/>
                <w:sz w:val="18"/>
              </w:rPr>
              <w:t xml:space="preserve"> is different from two octets, then it shall be ignored by the receiver.</w:t>
            </w:r>
          </w:p>
          <w:p>
            <w:pPr>
              <w:pStyle w:val="Normal"/>
              <w:keepNext w:val="true"/>
              <w:rPr>
                <w:rFonts w:ascii="Arial" w:hAnsi="Arial" w:cs="Arial"/>
                <w:sz w:val="18"/>
              </w:rPr>
            </w:pPr>
            <w:r>
              <w:rPr>
                <w:rFonts w:cs="Arial" w:ascii="Arial" w:hAnsi="Arial"/>
                <w:sz w:val="18"/>
              </w:rPr>
              <w:t xml:space="preserve">When the container identifier indicates operator specific use, the Container contents starts with MCC and MNC of the operator providing the relevant application and can be followed by further application specific information. The coding of MCC and MNC is as in octet 2 to 4 of the </w:t>
            </w:r>
            <w:r>
              <w:rPr>
                <w:rFonts w:cs="Arial" w:ascii="Arial" w:hAnsi="Arial"/>
                <w:i/>
                <w:iCs/>
                <w:sz w:val="18"/>
              </w:rPr>
              <w:t>Location Area Identification</w:t>
            </w:r>
            <w:r>
              <w:rPr/>
              <w:t xml:space="preserve"> </w:t>
            </w:r>
            <w:r>
              <w:rPr>
                <w:rFonts w:cs="Arial" w:ascii="Arial" w:hAnsi="Arial"/>
                <w:sz w:val="18"/>
              </w:rPr>
              <w:t>information element in subclause 10.5.1.3.</w:t>
            </w:r>
          </w:p>
          <w:p>
            <w:pPr>
              <w:pStyle w:val="Normal"/>
              <w:keepNext w:val="true"/>
              <w:spacing w:before="0" w:after="180"/>
              <w:rPr/>
            </w:pPr>
            <w:r>
              <w:rPr>
                <w:rFonts w:cs="Arial" w:ascii="Arial" w:hAnsi="Arial"/>
                <w:sz w:val="18"/>
              </w:rPr>
              <w:t xml:space="preserve">NOTE 1: The </w:t>
            </w:r>
            <w:r>
              <w:rPr>
                <w:rFonts w:cs="Arial" w:ascii="Arial" w:hAnsi="Arial"/>
                <w:i/>
                <w:iCs/>
                <w:sz w:val="18"/>
              </w:rPr>
              <w:t>additional parameters list</w:t>
            </w:r>
            <w:r>
              <w:rPr>
                <w:rFonts w:cs="Arial" w:ascii="Arial" w:hAnsi="Arial"/>
                <w:sz w:val="18"/>
              </w:rPr>
              <w:t xml:space="preserve"> and the </w:t>
            </w:r>
            <w:r>
              <w:rPr>
                <w:rFonts w:cs="Arial" w:ascii="Arial" w:hAnsi="Arial"/>
                <w:i/>
                <w:iCs/>
                <w:sz w:val="18"/>
              </w:rPr>
              <w:t xml:space="preserve">configuration protocol options list </w:t>
            </w:r>
            <w:r>
              <w:rPr>
                <w:rFonts w:cs="Arial" w:ascii="Arial" w:hAnsi="Arial"/>
                <w:sz w:val="18"/>
              </w:rPr>
              <w:t xml:space="preserve">are logically separated since they carry different type of information. The beginning of the </w:t>
            </w:r>
            <w:r>
              <w:rPr>
                <w:rFonts w:cs="Arial" w:ascii="Arial" w:hAnsi="Arial"/>
                <w:i/>
                <w:iCs/>
                <w:sz w:val="18"/>
              </w:rPr>
              <w:t>additional parameters list</w:t>
            </w:r>
            <w:r>
              <w:rPr>
                <w:rFonts w:cs="Arial" w:ascii="Arial" w:hAnsi="Arial"/>
                <w:sz w:val="18"/>
              </w:rPr>
              <w:t xml:space="preserve"> is marked by a logical unit, which has an identifier (i.e. the first two octets) equal to a </w:t>
            </w:r>
            <w:r>
              <w:rPr>
                <w:rFonts w:cs="Arial" w:ascii="Arial" w:hAnsi="Arial"/>
                <w:i/>
                <w:iCs/>
                <w:sz w:val="18"/>
              </w:rPr>
              <w:t>container identifier</w:t>
            </w:r>
            <w:r>
              <w:rPr>
                <w:rFonts w:cs="Arial" w:ascii="Arial" w:hAnsi="Arial"/>
                <w:sz w:val="18"/>
              </w:rPr>
              <w:t xml:space="preserve"> (i.e. it is not a </w:t>
            </w:r>
            <w:r>
              <w:rPr>
                <w:rFonts w:cs="Arial" w:ascii="Arial" w:hAnsi="Arial"/>
                <w:i/>
                <w:iCs/>
                <w:sz w:val="18"/>
              </w:rPr>
              <w:t>protocol identifier</w:t>
            </w:r>
            <w:r>
              <w:rPr>
                <w:rFonts w:cs="Arial" w:ascii="Arial" w:hAnsi="Arial"/>
                <w:sz w:val="18"/>
              </w:rPr>
              <w:t>).</w:t>
            </w:r>
          </w:p>
        </w:tc>
      </w:tr>
    </w:tbl>
    <w:p>
      <w:pPr>
        <w:pStyle w:val="Normal"/>
        <w:rPr/>
      </w:pPr>
      <w:r>
        <w:rPr/>
      </w:r>
    </w:p>
    <w:p>
      <w:pPr>
        <w:pStyle w:val="Heading4"/>
        <w:bidi w:val="0"/>
        <w:ind w:start="1418" w:hanging="1418"/>
        <w:jc w:val="start"/>
        <w:rPr/>
      </w:pPr>
      <w:bookmarkStart w:id="1203" w:name="__RefHeading___Toc502231946"/>
      <w:bookmarkEnd w:id="1203"/>
      <w:r>
        <w:rPr/>
        <w:t>10.5.6.4</w:t>
        <w:tab/>
        <w:t>Packet data protocol address</w:t>
      </w:r>
    </w:p>
    <w:p>
      <w:pPr>
        <w:pStyle w:val="Normal"/>
        <w:keepNext w:val="true"/>
        <w:keepLines/>
        <w:rPr/>
      </w:pPr>
      <w:r>
        <w:rPr/>
        <w:t xml:space="preserve">The purpose of the </w:t>
      </w:r>
      <w:r>
        <w:rPr>
          <w:i/>
        </w:rPr>
        <w:t xml:space="preserve">packet data protocol address </w:t>
      </w:r>
      <w:r>
        <w:rPr/>
        <w:t>information element is to identify an address associated with a PDP.</w:t>
      </w:r>
    </w:p>
    <w:p>
      <w:pPr>
        <w:pStyle w:val="Normal"/>
        <w:keepNext w:val="true"/>
        <w:keepLines/>
        <w:rPr/>
      </w:pPr>
      <w:r>
        <w:rPr/>
        <w:t xml:space="preserve">The </w:t>
      </w:r>
      <w:r>
        <w:rPr>
          <w:i/>
        </w:rPr>
        <w:t xml:space="preserve">packet data protocol address </w:t>
      </w:r>
      <w:r>
        <w:rPr/>
        <w:t>is a type 4 information element with minimum length of 4 octets and a maximum length of 24 octets.</w:t>
      </w:r>
    </w:p>
    <w:p>
      <w:pPr>
        <w:pStyle w:val="Normal"/>
        <w:keepNext w:val="true"/>
        <w:keepLines/>
        <w:rPr/>
      </w:pPr>
      <w:r>
        <w:rPr/>
        <w:t xml:space="preserve">The </w:t>
      </w:r>
      <w:r>
        <w:rPr>
          <w:i/>
        </w:rPr>
        <w:t xml:space="preserve">packet data protocol address </w:t>
      </w:r>
      <w:r>
        <w:rPr/>
        <w:t>information element is coded as shown in figure 10.5.137/3GPP TS 24.008 and table 10.5.155/3GPP TS 24.008.</w:t>
      </w:r>
    </w:p>
    <w:p>
      <w:pPr>
        <w:pStyle w:val="TH"/>
        <w:rPr/>
      </w:pPr>
      <w:r>
        <w:rPr/>
      </w:r>
    </w:p>
    <w:tbl>
      <w:tblPr>
        <w:tblW w:w="6804" w:type="dxa"/>
        <w:jc w:val="center"/>
        <w:tblInd w:w="0" w:type="dxa"/>
        <w:tblCellMar>
          <w:top w:w="0" w:type="dxa"/>
          <w:start w:w="28" w:type="dxa"/>
          <w:bottom w:w="0" w:type="dxa"/>
          <w:end w:w="56" w:type="dxa"/>
        </w:tblCellMar>
      </w:tblPr>
      <w:tblGrid>
        <w:gridCol w:w="708"/>
        <w:gridCol w:w="709"/>
        <w:gridCol w:w="709"/>
        <w:gridCol w:w="709"/>
        <w:gridCol w:w="708"/>
        <w:gridCol w:w="709"/>
        <w:gridCol w:w="709"/>
        <w:gridCol w:w="709"/>
        <w:gridCol w:w="1134"/>
      </w:tblGrid>
      <w:tr>
        <w:trPr>
          <w:cantSplit w:val="true"/>
        </w:trPr>
        <w:tc>
          <w:tcPr>
            <w:tcW w:w="708"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8"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134" w:type="dxa"/>
            <w:tcBorders/>
          </w:tcPr>
          <w:p>
            <w:pPr>
              <w:pStyle w:val="TAL"/>
              <w:snapToGrid w:val="false"/>
              <w:rPr/>
            </w:pPr>
            <w:r>
              <w:rPr/>
            </w:r>
          </w:p>
        </w:tc>
      </w:tr>
      <w:tr>
        <w:trPr/>
        <w:tc>
          <w:tcPr>
            <w:tcW w:w="5670" w:type="dxa"/>
            <w:gridSpan w:val="8"/>
            <w:tcBorders>
              <w:top w:val="single" w:sz="6" w:space="0" w:color="000000"/>
              <w:start w:val="single" w:sz="6" w:space="0" w:color="000000"/>
              <w:bottom w:val="single" w:sz="6" w:space="0" w:color="000000"/>
            </w:tcBorders>
          </w:tcPr>
          <w:p>
            <w:pPr>
              <w:pStyle w:val="TAC"/>
              <w:rPr/>
            </w:pPr>
            <w:r>
              <w:rPr/>
              <w:t>Packet data protocol address IEI</w:t>
            </w:r>
          </w:p>
        </w:tc>
        <w:tc>
          <w:tcPr>
            <w:tcW w:w="1134" w:type="dxa"/>
            <w:tcBorders>
              <w:start w:val="single" w:sz="6" w:space="0" w:color="000000"/>
            </w:tcBorders>
          </w:tcPr>
          <w:p>
            <w:pPr>
              <w:pStyle w:val="TAL"/>
              <w:rPr/>
            </w:pPr>
            <w:r>
              <w:rPr/>
              <w:t>octet 1</w:t>
            </w:r>
          </w:p>
        </w:tc>
      </w:tr>
      <w:tr>
        <w:trPr/>
        <w:tc>
          <w:tcPr>
            <w:tcW w:w="5670" w:type="dxa"/>
            <w:gridSpan w:val="8"/>
            <w:tcBorders>
              <w:start w:val="single" w:sz="6" w:space="0" w:color="000000"/>
              <w:bottom w:val="single" w:sz="6" w:space="0" w:color="000000"/>
            </w:tcBorders>
          </w:tcPr>
          <w:p>
            <w:pPr>
              <w:pStyle w:val="TAC"/>
              <w:rPr/>
            </w:pPr>
            <w:r>
              <w:rPr/>
              <w:t>Length of PDP address contents</w:t>
            </w:r>
          </w:p>
        </w:tc>
        <w:tc>
          <w:tcPr>
            <w:tcW w:w="1134" w:type="dxa"/>
            <w:tcBorders>
              <w:start w:val="single" w:sz="6" w:space="0" w:color="000000"/>
            </w:tcBorders>
          </w:tcPr>
          <w:p>
            <w:pPr>
              <w:pStyle w:val="TAL"/>
              <w:rPr/>
            </w:pPr>
            <w:r>
              <w:rPr/>
              <w:t>octet 2</w:t>
            </w:r>
          </w:p>
        </w:tc>
      </w:tr>
      <w:tr>
        <w:trPr>
          <w:cantSplit w:val="true"/>
        </w:trPr>
        <w:tc>
          <w:tcPr>
            <w:tcW w:w="2835" w:type="dxa"/>
            <w:gridSpan w:val="4"/>
            <w:tcBorders>
              <w:top w:val="single" w:sz="6" w:space="0" w:color="000000"/>
              <w:start w:val="single" w:sz="6" w:space="0" w:color="000000"/>
              <w:bottom w:val="single" w:sz="6" w:space="0" w:color="000000"/>
            </w:tcBorders>
          </w:tcPr>
          <w:p>
            <w:pPr>
              <w:pStyle w:val="TAC"/>
              <w:rPr/>
            </w:pPr>
            <w:r>
              <w:rPr/>
              <w:t>0</w:t>
              <w:tab/>
              <w:t>0</w:t>
              <w:tab/>
              <w:t>0</w:t>
              <w:tab/>
              <w:t>0</w:t>
              <w:br/>
              <w:t>spare</w:t>
            </w:r>
          </w:p>
        </w:tc>
        <w:tc>
          <w:tcPr>
            <w:tcW w:w="2835" w:type="dxa"/>
            <w:gridSpan w:val="4"/>
            <w:tcBorders>
              <w:top w:val="single" w:sz="6" w:space="0" w:color="000000"/>
              <w:start w:val="single" w:sz="6" w:space="0" w:color="000000"/>
              <w:bottom w:val="single" w:sz="6" w:space="0" w:color="000000"/>
            </w:tcBorders>
          </w:tcPr>
          <w:p>
            <w:pPr>
              <w:pStyle w:val="TAC"/>
              <w:rPr/>
            </w:pPr>
            <w:r>
              <w:rPr/>
              <w:t>PDP type organisation</w:t>
            </w:r>
          </w:p>
        </w:tc>
        <w:tc>
          <w:tcPr>
            <w:tcW w:w="1134" w:type="dxa"/>
            <w:tcBorders>
              <w:start w:val="single" w:sz="6" w:space="0" w:color="000000"/>
            </w:tcBorders>
          </w:tcPr>
          <w:p>
            <w:pPr>
              <w:pStyle w:val="TAL"/>
              <w:rPr/>
            </w:pPr>
            <w:r>
              <w:rPr/>
              <w:t>octet 3</w:t>
            </w:r>
          </w:p>
        </w:tc>
      </w:tr>
      <w:tr>
        <w:trPr/>
        <w:tc>
          <w:tcPr>
            <w:tcW w:w="5670" w:type="dxa"/>
            <w:gridSpan w:val="8"/>
            <w:tcBorders>
              <w:top w:val="single" w:sz="6" w:space="0" w:color="000000"/>
              <w:start w:val="single" w:sz="6" w:space="0" w:color="000000"/>
              <w:bottom w:val="single" w:sz="6" w:space="0" w:color="000000"/>
            </w:tcBorders>
          </w:tcPr>
          <w:p>
            <w:pPr>
              <w:pStyle w:val="TAC"/>
              <w:rPr/>
            </w:pPr>
            <w:r>
              <w:rPr/>
              <w:t>PDP type number</w:t>
            </w:r>
          </w:p>
        </w:tc>
        <w:tc>
          <w:tcPr>
            <w:tcW w:w="1134" w:type="dxa"/>
            <w:tcBorders>
              <w:start w:val="single" w:sz="6" w:space="0" w:color="000000"/>
            </w:tcBorders>
          </w:tcPr>
          <w:p>
            <w:pPr>
              <w:pStyle w:val="TAL"/>
              <w:rPr/>
            </w:pPr>
            <w:r>
              <w:rPr/>
              <w:t>octet 4</w:t>
            </w:r>
          </w:p>
        </w:tc>
      </w:tr>
      <w:tr>
        <w:trPr/>
        <w:tc>
          <w:tcPr>
            <w:tcW w:w="5670" w:type="dxa"/>
            <w:gridSpan w:val="8"/>
            <w:tcBorders>
              <w:top w:val="single" w:sz="6" w:space="0" w:color="000000"/>
              <w:start w:val="single" w:sz="6" w:space="0" w:color="000000"/>
              <w:bottom w:val="single" w:sz="6" w:space="0" w:color="000000"/>
            </w:tcBorders>
          </w:tcPr>
          <w:p>
            <w:pPr>
              <w:pStyle w:val="TAC"/>
              <w:snapToGrid w:val="false"/>
              <w:rPr/>
            </w:pPr>
            <w:r>
              <w:rPr/>
            </w:r>
          </w:p>
          <w:p>
            <w:pPr>
              <w:pStyle w:val="TAC"/>
              <w:rPr/>
            </w:pPr>
            <w:r>
              <w:rPr/>
              <w:t>Address information</w:t>
            </w:r>
          </w:p>
          <w:p>
            <w:pPr>
              <w:pStyle w:val="TAC"/>
              <w:rPr/>
            </w:pPr>
            <w:r>
              <w:rPr/>
            </w:r>
          </w:p>
        </w:tc>
        <w:tc>
          <w:tcPr>
            <w:tcW w:w="1134" w:type="dxa"/>
            <w:tcBorders>
              <w:start w:val="single" w:sz="6" w:space="0" w:color="000000"/>
            </w:tcBorders>
          </w:tcPr>
          <w:p>
            <w:pPr>
              <w:pStyle w:val="TAL"/>
              <w:rPr/>
            </w:pPr>
            <w:r>
              <w:rPr/>
              <w:t>octet 5</w:t>
            </w:r>
          </w:p>
          <w:p>
            <w:pPr>
              <w:pStyle w:val="TAL"/>
              <w:rPr/>
            </w:pPr>
            <w:r>
              <w:rPr/>
            </w:r>
          </w:p>
          <w:p>
            <w:pPr>
              <w:pStyle w:val="TAL"/>
              <w:rPr/>
            </w:pPr>
            <w:r>
              <w:rPr/>
              <w:t>octet n</w:t>
            </w:r>
          </w:p>
        </w:tc>
      </w:tr>
    </w:tbl>
    <w:p>
      <w:pPr>
        <w:pStyle w:val="TAN"/>
        <w:rPr/>
      </w:pPr>
      <w:r>
        <w:rPr/>
      </w:r>
    </w:p>
    <w:p>
      <w:pPr>
        <w:pStyle w:val="TF"/>
        <w:rPr/>
      </w:pPr>
      <w:r>
        <w:rPr/>
        <w:t xml:space="preserve">Figure 10.5.137/3GPP TS 24.008: </w:t>
      </w:r>
      <w:r>
        <w:rPr>
          <w:i/>
        </w:rPr>
        <w:t xml:space="preserve">Packet data protocol address </w:t>
      </w:r>
      <w:r>
        <w:rPr/>
        <w:t>information element</w:t>
      </w:r>
    </w:p>
    <w:p>
      <w:pPr>
        <w:pStyle w:val="TH"/>
        <w:rPr/>
      </w:pPr>
      <w:r>
        <w:rPr/>
        <w:t>Table</w:t>
      </w:r>
      <w:r>
        <w:rPr>
          <w:caps/>
        </w:rPr>
        <w:t xml:space="preserve"> </w:t>
      </w:r>
      <w:r>
        <w:rPr/>
        <w:t xml:space="preserve">10.5.155/3GPP TS 24.008: </w:t>
      </w:r>
      <w:r>
        <w:rPr>
          <w:i/>
        </w:rPr>
        <w:t xml:space="preserve">Packet data protocol address </w:t>
      </w:r>
      <w:r>
        <w:rPr/>
        <w:t>information element</w:t>
      </w:r>
    </w:p>
    <w:tbl>
      <w:tblPr>
        <w:tblW w:w="7386" w:type="dxa"/>
        <w:jc w:val="center"/>
        <w:tblInd w:w="0" w:type="dxa"/>
        <w:tblCellMar>
          <w:top w:w="0" w:type="dxa"/>
          <w:start w:w="28" w:type="dxa"/>
          <w:bottom w:w="0" w:type="dxa"/>
          <w:end w:w="56" w:type="dxa"/>
        </w:tblCellMar>
      </w:tblPr>
      <w:tblGrid>
        <w:gridCol w:w="7386"/>
      </w:tblGrid>
      <w:tr>
        <w:trPr/>
        <w:tc>
          <w:tcPr>
            <w:tcW w:w="7386" w:type="dxa"/>
            <w:tcBorders>
              <w:top w:val="single" w:sz="6" w:space="0" w:color="000000"/>
              <w:start w:val="single" w:sz="6" w:space="0" w:color="000000"/>
              <w:bottom w:val="single" w:sz="6" w:space="0" w:color="000000"/>
              <w:end w:val="single" w:sz="6" w:space="0" w:color="000000"/>
            </w:tcBorders>
          </w:tcPr>
          <w:p>
            <w:pPr>
              <w:pStyle w:val="Normal"/>
              <w:rPr>
                <w:rFonts w:ascii="Arial" w:hAnsi="Arial" w:cs="Arial"/>
                <w:sz w:val="18"/>
              </w:rPr>
            </w:pPr>
            <w:r>
              <w:rPr>
                <w:rFonts w:cs="Arial" w:ascii="Arial" w:hAnsi="Arial"/>
                <w:sz w:val="18"/>
              </w:rPr>
              <w:br/>
              <w:t>Length of PDP address contents (octet 2)</w:t>
              <w:br/>
              <w:br/>
              <w:t>If the value of octet 2 equals 0000 0010, then:</w:t>
            </w:r>
          </w:p>
          <w:p>
            <w:pPr>
              <w:pStyle w:val="Normal"/>
              <w:rPr>
                <w:rFonts w:ascii="Arial" w:hAnsi="Arial" w:cs="Arial"/>
                <w:sz w:val="18"/>
              </w:rPr>
            </w:pPr>
            <w:r>
              <w:rPr>
                <w:rFonts w:cs="Arial" w:ascii="Arial" w:hAnsi="Arial"/>
                <w:sz w:val="18"/>
              </w:rPr>
              <w:t>-</w:t>
              <w:tab/>
              <w:t xml:space="preserve">No PDP address is included in this information </w:t>
              <w:tab/>
              <w:t>element; and</w:t>
            </w:r>
          </w:p>
          <w:p>
            <w:pPr>
              <w:pStyle w:val="Normal"/>
              <w:rPr>
                <w:rFonts w:ascii="Arial" w:hAnsi="Arial" w:cs="Arial"/>
                <w:sz w:val="18"/>
              </w:rPr>
            </w:pPr>
            <w:r>
              <w:rPr>
                <w:rFonts w:cs="Arial" w:ascii="Arial" w:hAnsi="Arial"/>
                <w:sz w:val="18"/>
              </w:rPr>
              <w:t>-</w:t>
              <w:tab/>
              <w:t xml:space="preserve">If the PDP type is IP, dynamic addressing is </w:t>
              <w:tab/>
              <w:t>applicable.</w:t>
            </w:r>
          </w:p>
          <w:p>
            <w:pPr>
              <w:pStyle w:val="Normal"/>
              <w:rPr>
                <w:rFonts w:ascii="Arial" w:hAnsi="Arial" w:cs="Arial"/>
                <w:sz w:val="18"/>
              </w:rPr>
            </w:pPr>
            <w:r>
              <w:rPr>
                <w:rFonts w:cs="Arial" w:ascii="Arial" w:hAnsi="Arial"/>
                <w:sz w:val="18"/>
              </w:rPr>
              <w:t>NOTE: For PPP no address is required in this information element.</w:t>
            </w:r>
          </w:p>
          <w:p>
            <w:pPr>
              <w:pStyle w:val="Normal"/>
              <w:rPr>
                <w:rFonts w:ascii="Arial" w:hAnsi="Arial" w:cs="Arial"/>
                <w:sz w:val="18"/>
              </w:rPr>
            </w:pPr>
            <w:r>
              <w:rPr>
                <w:rFonts w:cs="Arial" w:ascii="Arial" w:hAnsi="Arial"/>
                <w:sz w:val="18"/>
              </w:rPr>
              <w:t>PDP type organisation (octet 3)</w:t>
              <w:br/>
              <w:t>Bits</w:t>
              <w:br/>
              <w:t>4 3 2 1</w:t>
              <w:br/>
              <w:t>In MS to network direction :</w:t>
              <w:br/>
              <w:t>0 0 0 0</w:t>
              <w:tab/>
              <w:tab/>
              <w:t xml:space="preserve">ETSI allocated address </w:t>
              <w:br/>
              <w:t>0 0 0 1</w:t>
              <w:tab/>
              <w:tab/>
              <w:t>IETF allocated address</w:t>
              <w:br/>
              <w:t>1 1 1 1</w:t>
              <w:tab/>
              <w:tab/>
              <w:t>Empty PDP type</w:t>
              <w:br/>
            </w:r>
          </w:p>
          <w:p>
            <w:pPr>
              <w:pStyle w:val="Normal"/>
              <w:rPr>
                <w:rFonts w:ascii="Arial" w:hAnsi="Arial" w:cs="Arial"/>
                <w:sz w:val="18"/>
              </w:rPr>
            </w:pPr>
            <w:r>
              <w:rPr>
                <w:rFonts w:cs="Arial" w:ascii="Arial" w:hAnsi="Arial"/>
                <w:sz w:val="18"/>
              </w:rPr>
              <w:t>All other values are reserved.</w:t>
            </w:r>
          </w:p>
          <w:p>
            <w:pPr>
              <w:pStyle w:val="Normal"/>
              <w:rPr>
                <w:rFonts w:ascii="Arial" w:hAnsi="Arial" w:cs="Arial"/>
                <w:sz w:val="18"/>
              </w:rPr>
            </w:pPr>
            <w:r>
              <w:rPr>
                <w:rFonts w:cs="Arial" w:ascii="Arial" w:hAnsi="Arial"/>
                <w:sz w:val="18"/>
              </w:rPr>
              <w:t>In network to MS direction :</w:t>
              <w:br/>
              <w:t>0 0 0 0</w:t>
              <w:tab/>
              <w:tab/>
              <w:t xml:space="preserve">ETSI allocated address </w:t>
              <w:br/>
              <w:t>0 0 0 1</w:t>
              <w:tab/>
              <w:tab/>
              <w:t>IETF allocated address</w:t>
            </w:r>
          </w:p>
          <w:p>
            <w:pPr>
              <w:pStyle w:val="Normal"/>
              <w:rPr>
                <w:rFonts w:ascii="Arial" w:hAnsi="Arial" w:cs="Arial"/>
                <w:sz w:val="18"/>
              </w:rPr>
            </w:pPr>
            <w:r>
              <w:rPr>
                <w:rFonts w:cs="Arial" w:ascii="Arial" w:hAnsi="Arial"/>
                <w:sz w:val="18"/>
              </w:rPr>
              <w:t>All other values are reserved.</w:t>
            </w:r>
          </w:p>
          <w:p>
            <w:pPr>
              <w:pStyle w:val="Normal"/>
              <w:rPr>
                <w:rFonts w:ascii="Arial" w:hAnsi="Arial" w:cs="Arial"/>
                <w:sz w:val="18"/>
              </w:rPr>
            </w:pPr>
            <w:r>
              <w:rPr>
                <w:rFonts w:cs="Arial" w:ascii="Arial" w:hAnsi="Arial"/>
                <w:sz w:val="18"/>
              </w:rPr>
              <w:t>If bits 4,3,2,1 of octet 3 are coded 0 0 0 0</w:t>
              <w:br/>
              <w:t>PDP type number value (octet 4)</w:t>
              <w:br/>
              <w:t>Bits</w:t>
              <w:br/>
              <w:t xml:space="preserve">8 7 6 5 4 3 2 1 </w:t>
              <w:br/>
              <w:t>0 0 0 0 0 0 0 0 Reserved, used in earlier version of this protocol</w:t>
              <w:br/>
              <w:t>0 0 0 0 0 0 0 1  PDP-type PPP</w:t>
              <w:br/>
              <w:t xml:space="preserve">All other values are reserved </w:t>
              <w:br/>
              <w:t>in this version of the protocol.</w:t>
            </w:r>
          </w:p>
          <w:p>
            <w:pPr>
              <w:pStyle w:val="Normal"/>
              <w:rPr>
                <w:rFonts w:ascii="Arial" w:hAnsi="Arial" w:cs="Arial"/>
                <w:sz w:val="18"/>
              </w:rPr>
            </w:pPr>
            <w:r>
              <w:rPr>
                <w:rFonts w:cs="Arial" w:ascii="Arial" w:hAnsi="Arial"/>
                <w:sz w:val="18"/>
              </w:rPr>
              <w:t>If bits 4,3,2,1 of octet 3 are coded 0 0 0 1</w:t>
              <w:br/>
              <w:t>PDP type number value (octet 4)</w:t>
              <w:br/>
              <w:t>Bits</w:t>
              <w:br/>
              <w:t xml:space="preserve">8 7 6 5 4 3 2 1 </w:t>
              <w:br/>
              <w:t>0 0 1 0 0 0 0 1  IPv4 address</w:t>
              <w:br/>
              <w:t>0 1 0 1 0 1 1 1  IPv6 address</w:t>
            </w:r>
            <w:r>
              <w:rPr>
                <w:rFonts w:cs="Arial" w:ascii="Arial" w:hAnsi="Arial"/>
                <w:sz w:val="18"/>
                <w:lang w:eastAsia="zh-CN"/>
              </w:rPr>
              <w:br/>
              <w:t xml:space="preserve">1 0 </w:t>
            </w:r>
            <w:r>
              <w:rPr>
                <w:rFonts w:cs="Arial" w:ascii="Arial" w:hAnsi="Arial"/>
                <w:sz w:val="18"/>
                <w:lang w:eastAsia="zh-CN"/>
              </w:rPr>
              <w:t>0</w:t>
            </w:r>
            <w:r>
              <w:rPr>
                <w:rFonts w:cs="Arial" w:ascii="Arial" w:hAnsi="Arial"/>
                <w:sz w:val="18"/>
                <w:lang w:eastAsia="zh-CN"/>
              </w:rPr>
              <w:t xml:space="preserve"> </w:t>
            </w:r>
            <w:r>
              <w:rPr>
                <w:rFonts w:cs="Arial" w:ascii="Arial" w:hAnsi="Arial"/>
                <w:sz w:val="18"/>
                <w:lang w:eastAsia="zh-CN"/>
              </w:rPr>
              <w:t>0</w:t>
            </w:r>
            <w:r>
              <w:rPr>
                <w:rFonts w:cs="Arial" w:ascii="Arial" w:hAnsi="Arial"/>
                <w:sz w:val="18"/>
                <w:lang w:eastAsia="zh-CN"/>
              </w:rPr>
              <w:t xml:space="preserve"> </w:t>
            </w:r>
            <w:r>
              <w:rPr>
                <w:rFonts w:cs="Arial" w:ascii="Arial" w:hAnsi="Arial"/>
                <w:sz w:val="18"/>
                <w:lang w:eastAsia="zh-CN"/>
              </w:rPr>
              <w:t>1</w:t>
            </w:r>
            <w:r>
              <w:rPr>
                <w:rFonts w:cs="Arial" w:ascii="Arial" w:hAnsi="Arial"/>
                <w:sz w:val="18"/>
                <w:lang w:eastAsia="zh-CN"/>
              </w:rPr>
              <w:t xml:space="preserve"> </w:t>
            </w:r>
            <w:r>
              <w:rPr>
                <w:rFonts w:cs="Arial" w:ascii="Arial" w:hAnsi="Arial"/>
                <w:sz w:val="18"/>
                <w:lang w:eastAsia="zh-CN"/>
              </w:rPr>
              <w:t>1</w:t>
            </w:r>
            <w:r>
              <w:rPr>
                <w:rFonts w:cs="Arial" w:ascii="Arial" w:hAnsi="Arial"/>
                <w:sz w:val="18"/>
                <w:lang w:eastAsia="zh-CN"/>
              </w:rPr>
              <w:t xml:space="preserve"> </w:t>
            </w:r>
            <w:r>
              <w:rPr>
                <w:rFonts w:cs="Arial" w:ascii="Arial" w:hAnsi="Arial"/>
                <w:sz w:val="18"/>
                <w:lang w:eastAsia="zh-CN"/>
              </w:rPr>
              <w:t>0</w:t>
            </w:r>
            <w:r>
              <w:rPr>
                <w:rFonts w:cs="Arial" w:ascii="Arial" w:hAnsi="Arial"/>
                <w:sz w:val="18"/>
                <w:lang w:eastAsia="zh-CN"/>
              </w:rPr>
              <w:t xml:space="preserve"> </w:t>
            </w:r>
            <w:r>
              <w:rPr>
                <w:rFonts w:cs="Arial" w:ascii="Arial" w:hAnsi="Arial"/>
                <w:sz w:val="18"/>
                <w:lang w:eastAsia="zh-CN"/>
              </w:rPr>
              <w:t>1</w:t>
            </w:r>
            <w:r>
              <w:rPr>
                <w:rFonts w:cs="Arial" w:ascii="Arial" w:hAnsi="Arial"/>
                <w:sz w:val="18"/>
                <w:lang w:eastAsia="zh-CN"/>
              </w:rPr>
              <w:t xml:space="preserve">  IPv4v6 address</w:t>
            </w:r>
          </w:p>
          <w:p>
            <w:pPr>
              <w:pStyle w:val="Normal"/>
              <w:rPr>
                <w:rFonts w:ascii="Arial" w:hAnsi="Arial" w:cs="Arial"/>
                <w:sz w:val="18"/>
              </w:rPr>
            </w:pPr>
            <w:r>
              <w:rPr>
                <w:rFonts w:cs="Arial" w:ascii="Arial" w:hAnsi="Arial"/>
                <w:sz w:val="18"/>
              </w:rPr>
              <w:t>All other values shall be interpreted as IPv4 address</w:t>
              <w:br/>
              <w:t>in this version of the protocol.</w:t>
            </w:r>
          </w:p>
          <w:p>
            <w:pPr>
              <w:pStyle w:val="Normal"/>
              <w:rPr>
                <w:rFonts w:ascii="Arial" w:hAnsi="Arial" w:cs="Arial"/>
                <w:sz w:val="18"/>
              </w:rPr>
            </w:pPr>
            <w:r>
              <w:rPr>
                <w:rFonts w:cs="Arial" w:ascii="Arial" w:hAnsi="Arial"/>
                <w:sz w:val="18"/>
              </w:rPr>
              <w:t>In MS to network direction:</w:t>
              <w:br/>
              <w:t>If bits 4,3,2,1 of octet 3 are coded 1 1 1 1</w:t>
              <w:br/>
              <w:t>PDP type number value (octet 4)</w:t>
              <w:br/>
              <w:t>bits 8 to 1 are spare and shall be coded all 0.</w:t>
            </w:r>
          </w:p>
          <w:p>
            <w:pPr>
              <w:pStyle w:val="Normal"/>
              <w:spacing w:before="0" w:after="180"/>
              <w:rPr>
                <w:rFonts w:ascii="Arial" w:hAnsi="Arial" w:cs="Arial"/>
                <w:sz w:val="18"/>
              </w:rPr>
            </w:pPr>
            <w:r>
              <w:rPr>
                <w:rFonts w:cs="Arial" w:ascii="Arial" w:hAnsi="Arial"/>
                <w:sz w:val="18"/>
              </w:rPr>
              <w:t>Octet 3, bits 8, 7, 6, and 5 are spare and shall be coded all 0.</w:t>
            </w:r>
          </w:p>
        </w:tc>
      </w:tr>
    </w:tbl>
    <w:p>
      <w:pPr>
        <w:pStyle w:val="Normal"/>
        <w:rPr/>
      </w:pPr>
      <w:r>
        <w:rPr/>
      </w:r>
    </w:p>
    <w:p>
      <w:pPr>
        <w:pStyle w:val="Normal"/>
        <w:rPr/>
      </w:pPr>
      <w:r>
        <w:rPr/>
        <w:t>If PDP type number indicates IPv4, the Address information in octet 5 to octet 8 contains the IPv4 address. Bit 8 of octet 5 represents the most significant bit of the IP address and bit 1 of octet 8 the least significant bit.</w:t>
      </w:r>
    </w:p>
    <w:p>
      <w:pPr>
        <w:pStyle w:val="Normal"/>
        <w:rPr/>
      </w:pPr>
      <w:r>
        <w:rPr/>
        <w:t>If PDP type number indicates IPv6, the Address information in octet 5 to octet 20 contains the IPv6 address. Bit 8 of octet 5 represents the most significant bit of the IP address and bit 1 of octet 20 the least significant bit.</w:t>
      </w:r>
    </w:p>
    <w:p>
      <w:pPr>
        <w:pStyle w:val="Normal"/>
        <w:rPr/>
      </w:pPr>
      <w:r>
        <w:rPr/>
        <w:t>If PDP type number indicates IPv4v6:</w:t>
        <w:br/>
        <w:t>The Address information in octet 5 to octet 8 contains the IPv4 address. Bit 8 of octet 5 represents the most significant bit of the IP address and bit 1 of octet 8 the least significant bit.</w:t>
        <w:br/>
        <w:t>The Address information in octet 9 to octet 24 contains the IPv6 address. Bit 8 of octet 9 represents the most significant bit of the IP address and bit 1 of octet 24 the least significant bit.</w:t>
      </w:r>
    </w:p>
    <w:p>
      <w:pPr>
        <w:pStyle w:val="Normal"/>
        <w:rPr/>
      </w:pPr>
      <w:r>
        <w:rPr/>
        <w:t>If PDP type number indicates IPv4 or IPv4v6 and DHCPv4 is to be used to allocate the IPv4 address, the IPv4 address shall be coded as 0.0.0.0.</w:t>
      </w:r>
    </w:p>
    <w:p>
      <w:pPr>
        <w:pStyle w:val="Heading4"/>
        <w:bidi w:val="0"/>
        <w:ind w:start="1418" w:hanging="1418"/>
        <w:jc w:val="start"/>
        <w:rPr/>
      </w:pPr>
      <w:bookmarkStart w:id="1204" w:name="__RefHeading___Toc502231947"/>
      <w:bookmarkEnd w:id="1204"/>
      <w:r>
        <w:rPr/>
        <w:t>10.5.6.5</w:t>
        <w:tab/>
        <w:t>Quality of service</w:t>
      </w:r>
    </w:p>
    <w:p>
      <w:pPr>
        <w:pStyle w:val="Normal"/>
        <w:rPr/>
      </w:pPr>
      <w:r>
        <w:rPr/>
        <w:t xml:space="preserve">The purpose of the </w:t>
      </w:r>
      <w:r>
        <w:rPr>
          <w:i/>
        </w:rPr>
        <w:t xml:space="preserve">quality of service </w:t>
      </w:r>
      <w:r>
        <w:rPr/>
        <w:t>information element is to specify the QoS parameters for a PDP context.</w:t>
      </w:r>
    </w:p>
    <w:p>
      <w:pPr>
        <w:pStyle w:val="Normal"/>
        <w:rPr>
          <w:lang w:eastAsia="ja-JP"/>
        </w:rPr>
      </w:pPr>
      <w:r>
        <w:rPr>
          <w:lang w:eastAsia="ja-JP"/>
        </w:rPr>
        <w:t>The QoS IE is defined to allow backward compatibility to earlier version of Session Management Protocol.</w:t>
      </w:r>
    </w:p>
    <w:p>
      <w:pPr>
        <w:pStyle w:val="Normal"/>
        <w:rPr/>
      </w:pPr>
      <w:r>
        <w:rPr/>
        <w:t xml:space="preserve">The </w:t>
      </w:r>
      <w:r>
        <w:rPr>
          <w:i/>
        </w:rPr>
        <w:t xml:space="preserve">quality of service </w:t>
      </w:r>
      <w:r>
        <w:rPr/>
        <w:t>is a type 4 information element with a minimum length of 14 octets and a maximum length of 18 octets.</w:t>
      </w:r>
      <w:r>
        <w:rPr>
          <w:lang w:eastAsia="ja-JP"/>
        </w:rPr>
        <w:t xml:space="preserve"> The QoS requested by the MS shall be encoded both in </w:t>
      </w:r>
      <w:r>
        <w:rPr/>
        <w:t>the QoS attributes specified in octets 3-5 and in the QoS attributes specified in octets 6-14.</w:t>
      </w:r>
    </w:p>
    <w:p>
      <w:pPr>
        <w:pStyle w:val="Normal"/>
        <w:rPr/>
      </w:pPr>
      <w:r>
        <w:rPr/>
        <w:t>In the MS to network direction and in the network to MS direction the following applies:</w:t>
      </w:r>
    </w:p>
    <w:p>
      <w:pPr>
        <w:pStyle w:val="B1"/>
        <w:rPr/>
      </w:pPr>
      <w:r>
        <w:rPr/>
        <w:t>-</w:t>
        <w:tab/>
        <w:t>Octets 15-18 are optional. If octet 15 is included, then octet 16 shall also be included, and octets 17 and 18 may be included.</w:t>
      </w:r>
    </w:p>
    <w:p>
      <w:pPr>
        <w:pStyle w:val="B1"/>
        <w:rPr/>
      </w:pPr>
      <w:r>
        <w:rPr/>
        <w:t>-</w:t>
        <w:tab/>
        <w:t>If octet 17 is included, then octet 18 shall also be included.</w:t>
      </w:r>
    </w:p>
    <w:p>
      <w:pPr>
        <w:pStyle w:val="B1"/>
        <w:rPr/>
      </w:pPr>
      <w:r>
        <w:rPr>
          <w:lang w:eastAsia="ja-JP"/>
        </w:rPr>
        <w:t>-</w:t>
        <w:tab/>
        <w:t>A QoS IE received without octets 6-18, without octets 14-18, without octets 15-18, or without octets 17-18 shall be accepted by the receiving entity.</w:t>
      </w:r>
    </w:p>
    <w:p>
      <w:pPr>
        <w:pStyle w:val="NO"/>
        <w:rPr/>
      </w:pPr>
      <w:r>
        <w:rPr/>
        <w:t>NOTE:</w:t>
        <w:tab/>
        <w:t>This behavior is required for interworking with entities supporting an earlier version of the protocol, or when the Maximum bit rate for downlink or for downlink and uplink is negotiated to a value lower than 8700 kbps.</w:t>
      </w:r>
    </w:p>
    <w:p>
      <w:pPr>
        <w:pStyle w:val="Normal"/>
        <w:rPr/>
      </w:pPr>
      <w:r>
        <w:rPr/>
        <w:t xml:space="preserve">The </w:t>
      </w:r>
      <w:r>
        <w:rPr>
          <w:i/>
        </w:rPr>
        <w:t xml:space="preserve">quality of service </w:t>
      </w:r>
      <w:r>
        <w:rPr/>
        <w:t>information element is coded as shown in figure 10.5.138/3GPP TS 24.008 and table 10.5.156/3GPP TS 24.008.</w:t>
      </w:r>
    </w:p>
    <w:p>
      <w:pPr>
        <w:pStyle w:val="TH"/>
        <w:rPr/>
      </w:pPr>
      <w:r>
        <w:rPr/>
      </w:r>
    </w:p>
    <w:tbl>
      <w:tblPr>
        <w:tblW w:w="6807" w:type="dxa"/>
        <w:jc w:val="center"/>
        <w:tblInd w:w="0" w:type="dxa"/>
        <w:tblCellMar>
          <w:top w:w="0" w:type="dxa"/>
          <w:start w:w="28" w:type="dxa"/>
          <w:bottom w:w="0" w:type="dxa"/>
          <w:end w:w="56" w:type="dxa"/>
        </w:tblCellMar>
      </w:tblPr>
      <w:tblGrid>
        <w:gridCol w:w="708"/>
        <w:gridCol w:w="710"/>
        <w:gridCol w:w="709"/>
        <w:gridCol w:w="709"/>
        <w:gridCol w:w="710"/>
        <w:gridCol w:w="709"/>
        <w:gridCol w:w="709"/>
        <w:gridCol w:w="709"/>
        <w:gridCol w:w="1134"/>
      </w:tblGrid>
      <w:tr>
        <w:trPr>
          <w:cantSplit w:val="true"/>
        </w:trPr>
        <w:tc>
          <w:tcPr>
            <w:tcW w:w="708" w:type="dxa"/>
            <w:tcBorders/>
          </w:tcPr>
          <w:p>
            <w:pPr>
              <w:pStyle w:val="TAC"/>
              <w:rPr/>
            </w:pPr>
            <w:r>
              <w:rPr/>
              <w:t>8</w:t>
            </w:r>
          </w:p>
        </w:tc>
        <w:tc>
          <w:tcPr>
            <w:tcW w:w="710"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10"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134" w:type="dxa"/>
            <w:tcBorders/>
          </w:tcPr>
          <w:p>
            <w:pPr>
              <w:pStyle w:val="TAL"/>
              <w:snapToGrid w:val="false"/>
              <w:rPr/>
            </w:pPr>
            <w:r>
              <w:rPr/>
            </w:r>
          </w:p>
        </w:tc>
      </w:tr>
      <w:tr>
        <w:trPr>
          <w:cantSplit w:val="true"/>
        </w:trPr>
        <w:tc>
          <w:tcPr>
            <w:tcW w:w="5673" w:type="dxa"/>
            <w:gridSpan w:val="8"/>
            <w:tcBorders>
              <w:top w:val="single" w:sz="6" w:space="0" w:color="000000"/>
              <w:start w:val="single" w:sz="6" w:space="0" w:color="000000"/>
              <w:bottom w:val="single" w:sz="6" w:space="0" w:color="000000"/>
            </w:tcBorders>
          </w:tcPr>
          <w:p>
            <w:pPr>
              <w:pStyle w:val="TAC"/>
              <w:rPr/>
            </w:pPr>
            <w:r>
              <w:rPr/>
              <w:t>Quality of service IEI</w:t>
            </w:r>
          </w:p>
        </w:tc>
        <w:tc>
          <w:tcPr>
            <w:tcW w:w="1134" w:type="dxa"/>
            <w:tcBorders>
              <w:start w:val="single" w:sz="6" w:space="0" w:color="000000"/>
            </w:tcBorders>
          </w:tcPr>
          <w:p>
            <w:pPr>
              <w:pStyle w:val="TAL"/>
              <w:rPr/>
            </w:pPr>
            <w:r>
              <w:rPr/>
              <w:t>octet 1</w:t>
            </w:r>
          </w:p>
        </w:tc>
      </w:tr>
      <w:tr>
        <w:trPr>
          <w:cantSplit w:val="true"/>
        </w:trPr>
        <w:tc>
          <w:tcPr>
            <w:tcW w:w="5673" w:type="dxa"/>
            <w:gridSpan w:val="8"/>
            <w:tcBorders>
              <w:top w:val="single" w:sz="6" w:space="0" w:color="000000"/>
              <w:start w:val="single" w:sz="6" w:space="0" w:color="000000"/>
              <w:bottom w:val="single" w:sz="6" w:space="0" w:color="000000"/>
            </w:tcBorders>
          </w:tcPr>
          <w:p>
            <w:pPr>
              <w:pStyle w:val="TAC"/>
              <w:rPr/>
            </w:pPr>
            <w:r>
              <w:rPr/>
              <w:t>Length of quality of service IE</w:t>
            </w:r>
          </w:p>
        </w:tc>
        <w:tc>
          <w:tcPr>
            <w:tcW w:w="1134" w:type="dxa"/>
            <w:tcBorders>
              <w:start w:val="single" w:sz="6" w:space="0" w:color="000000"/>
            </w:tcBorders>
          </w:tcPr>
          <w:p>
            <w:pPr>
              <w:pStyle w:val="TAL"/>
              <w:rPr/>
            </w:pPr>
            <w:r>
              <w:rPr/>
              <w:t>Octet 2</w:t>
            </w:r>
          </w:p>
        </w:tc>
      </w:tr>
      <w:tr>
        <w:trPr>
          <w:cantSplit w:val="true"/>
        </w:trPr>
        <w:tc>
          <w:tcPr>
            <w:tcW w:w="1418" w:type="dxa"/>
            <w:gridSpan w:val="2"/>
            <w:tcBorders>
              <w:top w:val="single" w:sz="6" w:space="0" w:color="000000"/>
              <w:start w:val="single" w:sz="6" w:space="0" w:color="000000"/>
              <w:bottom w:val="single" w:sz="6" w:space="0" w:color="000000"/>
            </w:tcBorders>
          </w:tcPr>
          <w:p>
            <w:pPr>
              <w:pStyle w:val="TAC"/>
              <w:rPr/>
            </w:pPr>
            <w:r>
              <w:rPr/>
              <w:t>0</w:t>
              <w:tab/>
              <w:t>0</w:t>
              <w:br/>
              <w:t>spare</w:t>
            </w:r>
          </w:p>
        </w:tc>
        <w:tc>
          <w:tcPr>
            <w:tcW w:w="2128" w:type="dxa"/>
            <w:gridSpan w:val="3"/>
            <w:tcBorders>
              <w:top w:val="single" w:sz="6" w:space="0" w:color="000000"/>
              <w:start w:val="single" w:sz="6" w:space="0" w:color="000000"/>
              <w:bottom w:val="single" w:sz="6" w:space="0" w:color="000000"/>
            </w:tcBorders>
          </w:tcPr>
          <w:p>
            <w:pPr>
              <w:pStyle w:val="TAC"/>
              <w:rPr/>
            </w:pPr>
            <w:r>
              <w:rPr/>
              <w:t>Delay</w:t>
              <w:br/>
              <w:t>class</w:t>
            </w:r>
          </w:p>
        </w:tc>
        <w:tc>
          <w:tcPr>
            <w:tcW w:w="2127" w:type="dxa"/>
            <w:gridSpan w:val="3"/>
            <w:tcBorders>
              <w:top w:val="single" w:sz="6" w:space="0" w:color="000000"/>
              <w:start w:val="single" w:sz="6" w:space="0" w:color="000000"/>
              <w:bottom w:val="single" w:sz="6" w:space="0" w:color="000000"/>
            </w:tcBorders>
          </w:tcPr>
          <w:p>
            <w:pPr>
              <w:pStyle w:val="TAC"/>
              <w:rPr/>
            </w:pPr>
            <w:r>
              <w:rPr/>
              <w:t>Reliability</w:t>
              <w:br/>
              <w:t>class</w:t>
            </w:r>
          </w:p>
        </w:tc>
        <w:tc>
          <w:tcPr>
            <w:tcW w:w="1134" w:type="dxa"/>
            <w:tcBorders>
              <w:start w:val="single" w:sz="6" w:space="0" w:color="000000"/>
            </w:tcBorders>
          </w:tcPr>
          <w:p>
            <w:pPr>
              <w:pStyle w:val="TAL"/>
              <w:rPr/>
            </w:pPr>
            <w:r>
              <w:rPr/>
              <w:t>octet 3</w:t>
            </w:r>
          </w:p>
        </w:tc>
      </w:tr>
      <w:tr>
        <w:trPr>
          <w:cantSplit w:val="true"/>
        </w:trPr>
        <w:tc>
          <w:tcPr>
            <w:tcW w:w="2836" w:type="dxa"/>
            <w:gridSpan w:val="4"/>
            <w:tcBorders>
              <w:top w:val="single" w:sz="6" w:space="0" w:color="000000"/>
              <w:start w:val="single" w:sz="6" w:space="0" w:color="000000"/>
              <w:bottom w:val="single" w:sz="6" w:space="0" w:color="000000"/>
            </w:tcBorders>
          </w:tcPr>
          <w:p>
            <w:pPr>
              <w:pStyle w:val="TAC"/>
              <w:rPr/>
            </w:pPr>
            <w:r>
              <w:rPr/>
              <w:t xml:space="preserve">Peak </w:t>
              <w:br/>
              <w:t>throughput</w:t>
            </w:r>
          </w:p>
        </w:tc>
        <w:tc>
          <w:tcPr>
            <w:tcW w:w="710" w:type="dxa"/>
            <w:tcBorders>
              <w:top w:val="single" w:sz="6" w:space="0" w:color="000000"/>
              <w:start w:val="single" w:sz="6" w:space="0" w:color="000000"/>
              <w:bottom w:val="single" w:sz="6" w:space="0" w:color="000000"/>
            </w:tcBorders>
          </w:tcPr>
          <w:p>
            <w:pPr>
              <w:pStyle w:val="TAC"/>
              <w:rPr/>
            </w:pPr>
            <w:r>
              <w:rPr/>
              <w:t>0</w:t>
              <w:br/>
              <w:t>spare</w:t>
            </w:r>
          </w:p>
        </w:tc>
        <w:tc>
          <w:tcPr>
            <w:tcW w:w="2127" w:type="dxa"/>
            <w:gridSpan w:val="3"/>
            <w:tcBorders>
              <w:top w:val="single" w:sz="6" w:space="0" w:color="000000"/>
              <w:start w:val="single" w:sz="6" w:space="0" w:color="000000"/>
              <w:bottom w:val="single" w:sz="6" w:space="0" w:color="000000"/>
            </w:tcBorders>
          </w:tcPr>
          <w:p>
            <w:pPr>
              <w:pStyle w:val="TAC"/>
              <w:rPr/>
            </w:pPr>
            <w:r>
              <w:rPr/>
              <w:t>Precedence</w:t>
              <w:br/>
              <w:t>class</w:t>
            </w:r>
          </w:p>
        </w:tc>
        <w:tc>
          <w:tcPr>
            <w:tcW w:w="1134" w:type="dxa"/>
            <w:tcBorders>
              <w:start w:val="single" w:sz="6" w:space="0" w:color="000000"/>
            </w:tcBorders>
          </w:tcPr>
          <w:p>
            <w:pPr>
              <w:pStyle w:val="TAL"/>
              <w:rPr/>
            </w:pPr>
            <w:r>
              <w:rPr/>
              <w:t>octet 4</w:t>
            </w:r>
          </w:p>
        </w:tc>
      </w:tr>
      <w:tr>
        <w:trPr>
          <w:cantSplit w:val="true"/>
        </w:trPr>
        <w:tc>
          <w:tcPr>
            <w:tcW w:w="2127" w:type="dxa"/>
            <w:gridSpan w:val="3"/>
            <w:tcBorders>
              <w:top w:val="single" w:sz="6" w:space="0" w:color="000000"/>
              <w:start w:val="single" w:sz="6" w:space="0" w:color="000000"/>
            </w:tcBorders>
          </w:tcPr>
          <w:p>
            <w:pPr>
              <w:pStyle w:val="TAC"/>
              <w:rPr/>
            </w:pPr>
            <w:r>
              <w:rPr/>
              <w:t>0</w:t>
              <w:tab/>
              <w:t>0</w:t>
              <w:tab/>
              <w:t>0</w:t>
              <w:br/>
              <w:t>spare</w:t>
            </w:r>
          </w:p>
        </w:tc>
        <w:tc>
          <w:tcPr>
            <w:tcW w:w="3546" w:type="dxa"/>
            <w:gridSpan w:val="5"/>
            <w:tcBorders>
              <w:top w:val="single" w:sz="6" w:space="0" w:color="000000"/>
              <w:start w:val="single" w:sz="6" w:space="0" w:color="000000"/>
              <w:bottom w:val="single" w:sz="6" w:space="0" w:color="000000"/>
            </w:tcBorders>
          </w:tcPr>
          <w:p>
            <w:pPr>
              <w:pStyle w:val="TAC"/>
              <w:rPr/>
            </w:pPr>
            <w:r>
              <w:rPr/>
              <w:t>Mean</w:t>
              <w:br/>
              <w:t>throughput</w:t>
            </w:r>
          </w:p>
        </w:tc>
        <w:tc>
          <w:tcPr>
            <w:tcW w:w="1134" w:type="dxa"/>
            <w:tcBorders>
              <w:start w:val="single" w:sz="6" w:space="0" w:color="000000"/>
            </w:tcBorders>
          </w:tcPr>
          <w:p>
            <w:pPr>
              <w:pStyle w:val="TAL"/>
              <w:rPr/>
            </w:pPr>
            <w:r>
              <w:rPr/>
              <w:t>octet 5</w:t>
            </w:r>
          </w:p>
        </w:tc>
      </w:tr>
      <w:tr>
        <w:trPr>
          <w:cantSplit w:val="true"/>
        </w:trPr>
        <w:tc>
          <w:tcPr>
            <w:tcW w:w="2127" w:type="dxa"/>
            <w:gridSpan w:val="3"/>
            <w:tcBorders>
              <w:top w:val="single" w:sz="6" w:space="0" w:color="000000"/>
              <w:start w:val="single" w:sz="6" w:space="0" w:color="000000"/>
            </w:tcBorders>
          </w:tcPr>
          <w:p>
            <w:pPr>
              <w:pStyle w:val="TAC"/>
              <w:rPr/>
            </w:pPr>
            <w:r>
              <w:rPr/>
              <w:t>Traffic Class</w:t>
            </w:r>
          </w:p>
        </w:tc>
        <w:tc>
          <w:tcPr>
            <w:tcW w:w="1419" w:type="dxa"/>
            <w:gridSpan w:val="2"/>
            <w:tcBorders>
              <w:top w:val="single" w:sz="6" w:space="0" w:color="000000"/>
              <w:start w:val="single" w:sz="6" w:space="0" w:color="000000"/>
            </w:tcBorders>
          </w:tcPr>
          <w:p>
            <w:pPr>
              <w:pStyle w:val="TAC"/>
              <w:rPr/>
            </w:pPr>
            <w:r>
              <w:rPr/>
              <w:t>Delivery order</w:t>
            </w:r>
          </w:p>
        </w:tc>
        <w:tc>
          <w:tcPr>
            <w:tcW w:w="2127" w:type="dxa"/>
            <w:gridSpan w:val="3"/>
            <w:tcBorders>
              <w:top w:val="single" w:sz="6" w:space="0" w:color="000000"/>
              <w:start w:val="single" w:sz="6" w:space="0" w:color="000000"/>
            </w:tcBorders>
          </w:tcPr>
          <w:p>
            <w:pPr>
              <w:pStyle w:val="TAC"/>
              <w:rPr/>
            </w:pPr>
            <w:r>
              <w:rPr/>
              <w:t>Delivery of erroneous SDU</w:t>
            </w:r>
          </w:p>
        </w:tc>
        <w:tc>
          <w:tcPr>
            <w:tcW w:w="1134" w:type="dxa"/>
            <w:tcBorders>
              <w:start w:val="single" w:sz="6" w:space="0" w:color="000000"/>
            </w:tcBorders>
          </w:tcPr>
          <w:p>
            <w:pPr>
              <w:pStyle w:val="TAL"/>
              <w:rPr/>
            </w:pPr>
            <w:r>
              <w:rPr/>
              <w:t>Octet 6</w:t>
            </w:r>
          </w:p>
        </w:tc>
      </w:tr>
      <w:tr>
        <w:trPr>
          <w:cantSplit w:val="true"/>
        </w:trPr>
        <w:tc>
          <w:tcPr>
            <w:tcW w:w="5673" w:type="dxa"/>
            <w:gridSpan w:val="8"/>
            <w:tcBorders>
              <w:top w:val="single" w:sz="6" w:space="0" w:color="000000"/>
              <w:start w:val="single" w:sz="6" w:space="0" w:color="000000"/>
            </w:tcBorders>
          </w:tcPr>
          <w:p>
            <w:pPr>
              <w:pStyle w:val="TAC"/>
              <w:rPr>
                <w:lang w:eastAsia="ja-JP"/>
              </w:rPr>
            </w:pPr>
            <w:r>
              <w:rPr>
                <w:lang w:eastAsia="ja-JP"/>
              </w:rPr>
              <w:t>Maximum SDU size</w:t>
            </w:r>
          </w:p>
        </w:tc>
        <w:tc>
          <w:tcPr>
            <w:tcW w:w="1134" w:type="dxa"/>
            <w:tcBorders>
              <w:start w:val="single" w:sz="6" w:space="0" w:color="000000"/>
            </w:tcBorders>
          </w:tcPr>
          <w:p>
            <w:pPr>
              <w:pStyle w:val="TAL"/>
              <w:rPr/>
            </w:pPr>
            <w:r>
              <w:rPr/>
              <w:t>Octet 7</w:t>
            </w:r>
          </w:p>
        </w:tc>
      </w:tr>
      <w:tr>
        <w:trPr>
          <w:cantSplit w:val="true"/>
        </w:trPr>
        <w:tc>
          <w:tcPr>
            <w:tcW w:w="5673" w:type="dxa"/>
            <w:gridSpan w:val="8"/>
            <w:tcBorders>
              <w:top w:val="single" w:sz="6" w:space="0" w:color="000000"/>
              <w:start w:val="single" w:sz="6" w:space="0" w:color="000000"/>
            </w:tcBorders>
          </w:tcPr>
          <w:p>
            <w:pPr>
              <w:pStyle w:val="TAC"/>
              <w:rPr>
                <w:lang w:eastAsia="ja-JP"/>
              </w:rPr>
            </w:pPr>
            <w:r>
              <w:rPr>
                <w:lang w:eastAsia="ja-JP"/>
              </w:rPr>
              <w:t>Maximum bit rate for uplink</w:t>
            </w:r>
          </w:p>
        </w:tc>
        <w:tc>
          <w:tcPr>
            <w:tcW w:w="1134" w:type="dxa"/>
            <w:tcBorders>
              <w:start w:val="single" w:sz="6" w:space="0" w:color="000000"/>
            </w:tcBorders>
          </w:tcPr>
          <w:p>
            <w:pPr>
              <w:pStyle w:val="TAL"/>
              <w:rPr/>
            </w:pPr>
            <w:r>
              <w:rPr/>
              <w:t>Octet 8</w:t>
            </w:r>
          </w:p>
        </w:tc>
      </w:tr>
      <w:tr>
        <w:trPr>
          <w:cantSplit w:val="true"/>
        </w:trPr>
        <w:tc>
          <w:tcPr>
            <w:tcW w:w="5673" w:type="dxa"/>
            <w:gridSpan w:val="8"/>
            <w:tcBorders>
              <w:top w:val="single" w:sz="6" w:space="0" w:color="000000"/>
              <w:start w:val="single" w:sz="6" w:space="0" w:color="000000"/>
              <w:bottom w:val="single" w:sz="6" w:space="0" w:color="000000"/>
            </w:tcBorders>
          </w:tcPr>
          <w:p>
            <w:pPr>
              <w:pStyle w:val="TAC"/>
              <w:rPr>
                <w:lang w:eastAsia="ja-JP"/>
              </w:rPr>
            </w:pPr>
            <w:r>
              <w:rPr>
                <w:lang w:eastAsia="ja-JP"/>
              </w:rPr>
              <w:t>Maximum bit rate for downlink</w:t>
            </w:r>
          </w:p>
        </w:tc>
        <w:tc>
          <w:tcPr>
            <w:tcW w:w="1134" w:type="dxa"/>
            <w:tcBorders>
              <w:start w:val="single" w:sz="6" w:space="0" w:color="000000"/>
            </w:tcBorders>
          </w:tcPr>
          <w:p>
            <w:pPr>
              <w:pStyle w:val="TAL"/>
              <w:rPr/>
            </w:pPr>
            <w:r>
              <w:rPr/>
              <w:t>Octet 9</w:t>
            </w:r>
          </w:p>
        </w:tc>
      </w:tr>
      <w:tr>
        <w:trPr>
          <w:cantSplit w:val="true"/>
        </w:trPr>
        <w:tc>
          <w:tcPr>
            <w:tcW w:w="2836" w:type="dxa"/>
            <w:gridSpan w:val="4"/>
            <w:tcBorders>
              <w:top w:val="single" w:sz="6" w:space="0" w:color="000000"/>
              <w:start w:val="single" w:sz="6" w:space="0" w:color="000000"/>
              <w:bottom w:val="single" w:sz="6" w:space="0" w:color="000000"/>
            </w:tcBorders>
          </w:tcPr>
          <w:p>
            <w:pPr>
              <w:pStyle w:val="TAC"/>
              <w:rPr>
                <w:lang w:eastAsia="ja-JP"/>
              </w:rPr>
            </w:pPr>
            <w:r>
              <w:rPr>
                <w:lang w:eastAsia="ja-JP"/>
              </w:rPr>
              <w:t>Residual BER</w:t>
            </w:r>
          </w:p>
        </w:tc>
        <w:tc>
          <w:tcPr>
            <w:tcW w:w="2837" w:type="dxa"/>
            <w:gridSpan w:val="4"/>
            <w:tcBorders>
              <w:top w:val="single" w:sz="6" w:space="0" w:color="000000"/>
              <w:start w:val="single" w:sz="6" w:space="0" w:color="000000"/>
              <w:bottom w:val="single" w:sz="6" w:space="0" w:color="000000"/>
            </w:tcBorders>
          </w:tcPr>
          <w:p>
            <w:pPr>
              <w:pStyle w:val="TAC"/>
              <w:rPr>
                <w:lang w:eastAsia="ja-JP"/>
              </w:rPr>
            </w:pPr>
            <w:r>
              <w:rPr>
                <w:lang w:eastAsia="ja-JP"/>
              </w:rPr>
              <w:t>SDU error ratio</w:t>
            </w:r>
          </w:p>
        </w:tc>
        <w:tc>
          <w:tcPr>
            <w:tcW w:w="1134" w:type="dxa"/>
            <w:tcBorders>
              <w:start w:val="single" w:sz="6" w:space="0" w:color="000000"/>
            </w:tcBorders>
          </w:tcPr>
          <w:p>
            <w:pPr>
              <w:pStyle w:val="TAL"/>
              <w:rPr/>
            </w:pPr>
            <w:r>
              <w:rPr/>
              <w:t>Octet 10</w:t>
            </w:r>
          </w:p>
        </w:tc>
      </w:tr>
      <w:tr>
        <w:trPr>
          <w:cantSplit w:val="true"/>
        </w:trPr>
        <w:tc>
          <w:tcPr>
            <w:tcW w:w="4255" w:type="dxa"/>
            <w:gridSpan w:val="6"/>
            <w:tcBorders>
              <w:top w:val="single" w:sz="6" w:space="0" w:color="000000"/>
              <w:start w:val="single" w:sz="6" w:space="0" w:color="000000"/>
            </w:tcBorders>
          </w:tcPr>
          <w:p>
            <w:pPr>
              <w:pStyle w:val="TAC"/>
              <w:rPr>
                <w:lang w:eastAsia="ja-JP"/>
              </w:rPr>
            </w:pPr>
            <w:r>
              <w:rPr>
                <w:lang w:eastAsia="ja-JP"/>
              </w:rPr>
              <w:t>Transfer delay</w:t>
            </w:r>
          </w:p>
        </w:tc>
        <w:tc>
          <w:tcPr>
            <w:tcW w:w="1418" w:type="dxa"/>
            <w:gridSpan w:val="2"/>
            <w:tcBorders>
              <w:top w:val="single" w:sz="6" w:space="0" w:color="000000"/>
              <w:start w:val="single" w:sz="6" w:space="0" w:color="000000"/>
            </w:tcBorders>
          </w:tcPr>
          <w:p>
            <w:pPr>
              <w:pStyle w:val="TAC"/>
              <w:rPr>
                <w:lang w:eastAsia="ja-JP"/>
              </w:rPr>
            </w:pPr>
            <w:r>
              <w:rPr>
                <w:lang w:eastAsia="ja-JP"/>
              </w:rPr>
              <w:t>Traffic Handling priority</w:t>
            </w:r>
          </w:p>
        </w:tc>
        <w:tc>
          <w:tcPr>
            <w:tcW w:w="1134" w:type="dxa"/>
            <w:tcBorders>
              <w:start w:val="single" w:sz="6" w:space="0" w:color="000000"/>
            </w:tcBorders>
          </w:tcPr>
          <w:p>
            <w:pPr>
              <w:pStyle w:val="TAL"/>
              <w:rPr/>
            </w:pPr>
            <w:r>
              <w:rPr/>
              <w:t>Octet 11</w:t>
            </w:r>
          </w:p>
        </w:tc>
      </w:tr>
      <w:tr>
        <w:trPr>
          <w:cantSplit w:val="true"/>
        </w:trPr>
        <w:tc>
          <w:tcPr>
            <w:tcW w:w="5673" w:type="dxa"/>
            <w:gridSpan w:val="8"/>
            <w:tcBorders>
              <w:top w:val="single" w:sz="6" w:space="0" w:color="000000"/>
              <w:start w:val="single" w:sz="6" w:space="0" w:color="000000"/>
            </w:tcBorders>
          </w:tcPr>
          <w:p>
            <w:pPr>
              <w:pStyle w:val="TAC"/>
              <w:rPr>
                <w:lang w:eastAsia="ja-JP"/>
              </w:rPr>
            </w:pPr>
            <w:r>
              <w:rPr>
                <w:lang w:eastAsia="ja-JP"/>
              </w:rPr>
              <w:br/>
              <w:t>Guaranteed bit rate for uplink</w:t>
            </w:r>
          </w:p>
        </w:tc>
        <w:tc>
          <w:tcPr>
            <w:tcW w:w="1134" w:type="dxa"/>
            <w:tcBorders>
              <w:start w:val="single" w:sz="6" w:space="0" w:color="000000"/>
            </w:tcBorders>
          </w:tcPr>
          <w:p>
            <w:pPr>
              <w:pStyle w:val="TAL"/>
              <w:rPr/>
            </w:pPr>
            <w:r>
              <w:rPr/>
              <w:t>Octet 12</w:t>
            </w:r>
          </w:p>
        </w:tc>
      </w:tr>
      <w:tr>
        <w:trPr>
          <w:cantSplit w:val="true"/>
        </w:trPr>
        <w:tc>
          <w:tcPr>
            <w:tcW w:w="5673" w:type="dxa"/>
            <w:gridSpan w:val="8"/>
            <w:tcBorders>
              <w:top w:val="single" w:sz="6" w:space="0" w:color="000000"/>
              <w:start w:val="single" w:sz="6" w:space="0" w:color="000000"/>
              <w:bottom w:val="single" w:sz="6" w:space="0" w:color="000000"/>
            </w:tcBorders>
          </w:tcPr>
          <w:p>
            <w:pPr>
              <w:pStyle w:val="TAC"/>
              <w:rPr>
                <w:lang w:eastAsia="ja-JP"/>
              </w:rPr>
            </w:pPr>
            <w:r>
              <w:rPr>
                <w:lang w:eastAsia="ja-JP"/>
              </w:rPr>
              <w:t>Guaranteed bit rate for downlink</w:t>
            </w:r>
          </w:p>
        </w:tc>
        <w:tc>
          <w:tcPr>
            <w:tcW w:w="1134" w:type="dxa"/>
            <w:tcBorders>
              <w:start w:val="single" w:sz="6" w:space="0" w:color="000000"/>
            </w:tcBorders>
          </w:tcPr>
          <w:p>
            <w:pPr>
              <w:pStyle w:val="TAL"/>
              <w:rPr/>
            </w:pPr>
            <w:r>
              <w:rPr/>
              <w:t>Octet 13</w:t>
            </w:r>
          </w:p>
        </w:tc>
      </w:tr>
      <w:tr>
        <w:trPr>
          <w:cantSplit w:val="true"/>
        </w:trPr>
        <w:tc>
          <w:tcPr>
            <w:tcW w:w="2127" w:type="dxa"/>
            <w:gridSpan w:val="3"/>
            <w:tcBorders>
              <w:top w:val="single" w:sz="6" w:space="0" w:color="000000"/>
              <w:start w:val="single" w:sz="6" w:space="0" w:color="000000"/>
              <w:bottom w:val="single" w:sz="6" w:space="0" w:color="000000"/>
            </w:tcBorders>
            <w:tcMar>
              <w:start w:w="56" w:type="dxa"/>
            </w:tcMar>
          </w:tcPr>
          <w:p>
            <w:pPr>
              <w:pStyle w:val="TAC"/>
              <w:rPr/>
            </w:pPr>
            <w:r>
              <w:rPr/>
              <w:t>0</w:t>
              <w:tab/>
              <w:t>0</w:t>
              <w:tab/>
              <w:t>0</w:t>
              <w:br/>
              <w:t>spare</w:t>
            </w:r>
          </w:p>
        </w:tc>
        <w:tc>
          <w:tcPr>
            <w:tcW w:w="709" w:type="dxa"/>
            <w:tcBorders>
              <w:top w:val="single" w:sz="6" w:space="0" w:color="000000"/>
              <w:start w:val="single" w:sz="6" w:space="0" w:color="000000"/>
              <w:bottom w:val="single" w:sz="6" w:space="0" w:color="000000"/>
            </w:tcBorders>
            <w:tcMar>
              <w:start w:w="56" w:type="dxa"/>
            </w:tcMar>
          </w:tcPr>
          <w:p>
            <w:pPr>
              <w:pStyle w:val="TAC"/>
              <w:rPr/>
            </w:pPr>
            <w:r>
              <w:rPr/>
              <w:t>Signal-ling Indicat-ion</w:t>
            </w:r>
          </w:p>
        </w:tc>
        <w:tc>
          <w:tcPr>
            <w:tcW w:w="2837" w:type="dxa"/>
            <w:gridSpan w:val="4"/>
            <w:tcBorders>
              <w:top w:val="single" w:sz="6" w:space="0" w:color="000000"/>
              <w:start w:val="single" w:sz="6" w:space="0" w:color="000000"/>
              <w:bottom w:val="single" w:sz="6" w:space="0" w:color="000000"/>
            </w:tcBorders>
            <w:tcMar>
              <w:start w:w="56" w:type="dxa"/>
            </w:tcMar>
          </w:tcPr>
          <w:p>
            <w:pPr>
              <w:pStyle w:val="EW"/>
              <w:rPr>
                <w:rFonts w:ascii="Times New Roman" w:hAnsi="Times New Roman" w:cs="Times New Roman"/>
                <w:lang w:eastAsia="ja-JP"/>
              </w:rPr>
            </w:pPr>
            <w:r>
              <w:rPr>
                <w:rFonts w:cs="Times New Roman" w:ascii="Times New Roman" w:hAnsi="Times New Roman"/>
                <w:lang w:eastAsia="ja-JP"/>
              </w:rPr>
              <w:t>Source Statistics Descriptor</w:t>
            </w:r>
          </w:p>
        </w:tc>
        <w:tc>
          <w:tcPr>
            <w:tcW w:w="1134" w:type="dxa"/>
            <w:tcBorders>
              <w:start w:val="single" w:sz="6" w:space="0" w:color="000000"/>
            </w:tcBorders>
            <w:tcMar>
              <w:start w:w="56" w:type="dxa"/>
            </w:tcMar>
          </w:tcPr>
          <w:p>
            <w:pPr>
              <w:pStyle w:val="Normal"/>
              <w:widowControl/>
              <w:overflowPunct w:val="false"/>
              <w:autoSpaceDE w:val="false"/>
              <w:bidi w:val="0"/>
              <w:spacing w:before="0" w:after="180"/>
              <w:textAlignment w:val="baseline"/>
              <w:rPr/>
            </w:pPr>
            <w:r>
              <w:rPr/>
              <w:t>Octet 14</w:t>
            </w:r>
          </w:p>
        </w:tc>
      </w:tr>
      <w:tr>
        <w:trPr>
          <w:cantSplit w:val="true"/>
        </w:trPr>
        <w:tc>
          <w:tcPr>
            <w:tcW w:w="5673" w:type="dxa"/>
            <w:gridSpan w:val="8"/>
            <w:tcBorders>
              <w:top w:val="single" w:sz="6" w:space="0" w:color="000000"/>
              <w:start w:val="single" w:sz="6" w:space="0" w:color="000000"/>
              <w:bottom w:val="single" w:sz="6" w:space="0" w:color="000000"/>
            </w:tcBorders>
          </w:tcPr>
          <w:p>
            <w:pPr>
              <w:pStyle w:val="TAC"/>
              <w:rPr>
                <w:lang w:eastAsia="ja-JP"/>
              </w:rPr>
            </w:pPr>
            <w:r>
              <w:rPr>
                <w:lang w:eastAsia="ja-JP"/>
              </w:rPr>
              <w:t>Maximum bit rate for downlink (extended)</w:t>
            </w:r>
          </w:p>
        </w:tc>
        <w:tc>
          <w:tcPr>
            <w:tcW w:w="1134" w:type="dxa"/>
            <w:tcBorders>
              <w:start w:val="single" w:sz="6" w:space="0" w:color="000000"/>
            </w:tcBorders>
          </w:tcPr>
          <w:p>
            <w:pPr>
              <w:pStyle w:val="TAL"/>
              <w:rPr/>
            </w:pPr>
            <w:r>
              <w:rPr/>
              <w:t>Octet 15</w:t>
            </w:r>
          </w:p>
        </w:tc>
      </w:tr>
      <w:tr>
        <w:trPr>
          <w:cantSplit w:val="true"/>
        </w:trPr>
        <w:tc>
          <w:tcPr>
            <w:tcW w:w="5673" w:type="dxa"/>
            <w:gridSpan w:val="8"/>
            <w:tcBorders>
              <w:top w:val="single" w:sz="6" w:space="0" w:color="000000"/>
              <w:start w:val="single" w:sz="6" w:space="0" w:color="000000"/>
              <w:bottom w:val="single" w:sz="6" w:space="0" w:color="000000"/>
            </w:tcBorders>
          </w:tcPr>
          <w:p>
            <w:pPr>
              <w:pStyle w:val="TAC"/>
              <w:rPr>
                <w:lang w:eastAsia="ja-JP"/>
              </w:rPr>
            </w:pPr>
            <w:r>
              <w:rPr>
                <w:lang w:eastAsia="ja-JP"/>
              </w:rPr>
              <w:t>Guaranteed bit rate for downlink (extended)</w:t>
            </w:r>
          </w:p>
        </w:tc>
        <w:tc>
          <w:tcPr>
            <w:tcW w:w="1134" w:type="dxa"/>
            <w:tcBorders>
              <w:start w:val="single" w:sz="6" w:space="0" w:color="000000"/>
            </w:tcBorders>
          </w:tcPr>
          <w:p>
            <w:pPr>
              <w:pStyle w:val="TAL"/>
              <w:rPr/>
            </w:pPr>
            <w:r>
              <w:rPr/>
              <w:t>Octet 16</w:t>
            </w:r>
          </w:p>
        </w:tc>
      </w:tr>
      <w:tr>
        <w:trPr>
          <w:cantSplit w:val="true"/>
        </w:trPr>
        <w:tc>
          <w:tcPr>
            <w:tcW w:w="5673" w:type="dxa"/>
            <w:gridSpan w:val="8"/>
            <w:tcBorders>
              <w:top w:val="single" w:sz="6" w:space="0" w:color="000000"/>
              <w:start w:val="single" w:sz="6" w:space="0" w:color="000000"/>
              <w:bottom w:val="single" w:sz="6" w:space="0" w:color="000000"/>
            </w:tcBorders>
          </w:tcPr>
          <w:p>
            <w:pPr>
              <w:pStyle w:val="TAC"/>
              <w:rPr>
                <w:lang w:eastAsia="ja-JP"/>
              </w:rPr>
            </w:pPr>
            <w:r>
              <w:rPr>
                <w:lang w:eastAsia="ja-JP"/>
              </w:rPr>
              <w:t>Maximum bit rate for uplink (extended)</w:t>
            </w:r>
          </w:p>
        </w:tc>
        <w:tc>
          <w:tcPr>
            <w:tcW w:w="1134" w:type="dxa"/>
            <w:tcBorders>
              <w:start w:val="single" w:sz="6" w:space="0" w:color="000000"/>
            </w:tcBorders>
          </w:tcPr>
          <w:p>
            <w:pPr>
              <w:pStyle w:val="TAL"/>
              <w:rPr/>
            </w:pPr>
            <w:r>
              <w:rPr/>
              <w:t>Octet 17</w:t>
            </w:r>
          </w:p>
        </w:tc>
      </w:tr>
      <w:tr>
        <w:trPr>
          <w:cantSplit w:val="true"/>
        </w:trPr>
        <w:tc>
          <w:tcPr>
            <w:tcW w:w="5673" w:type="dxa"/>
            <w:gridSpan w:val="8"/>
            <w:tcBorders>
              <w:top w:val="single" w:sz="6" w:space="0" w:color="000000"/>
              <w:start w:val="single" w:sz="6" w:space="0" w:color="000000"/>
              <w:bottom w:val="single" w:sz="6" w:space="0" w:color="000000"/>
            </w:tcBorders>
          </w:tcPr>
          <w:p>
            <w:pPr>
              <w:pStyle w:val="TAC"/>
              <w:rPr>
                <w:lang w:eastAsia="ja-JP"/>
              </w:rPr>
            </w:pPr>
            <w:r>
              <w:rPr>
                <w:lang w:eastAsia="ja-JP"/>
              </w:rPr>
              <w:t>Guaranteed bit rate for uplink (extended)</w:t>
            </w:r>
          </w:p>
        </w:tc>
        <w:tc>
          <w:tcPr>
            <w:tcW w:w="1134" w:type="dxa"/>
            <w:tcBorders>
              <w:start w:val="single" w:sz="6" w:space="0" w:color="000000"/>
            </w:tcBorders>
          </w:tcPr>
          <w:p>
            <w:pPr>
              <w:pStyle w:val="TAL"/>
              <w:rPr/>
            </w:pPr>
            <w:r>
              <w:rPr/>
              <w:t>Octet 18</w:t>
            </w:r>
          </w:p>
        </w:tc>
      </w:tr>
    </w:tbl>
    <w:p>
      <w:pPr>
        <w:pStyle w:val="TAN"/>
        <w:rPr/>
      </w:pPr>
      <w:r>
        <w:rPr/>
      </w:r>
    </w:p>
    <w:p>
      <w:pPr>
        <w:pStyle w:val="TF"/>
        <w:rPr/>
      </w:pPr>
      <w:r>
        <w:rPr/>
        <w:t>Figure 10.5.138/3GPP TS 24.008:</w:t>
      </w:r>
      <w:r>
        <w:rPr>
          <w:i/>
        </w:rPr>
        <w:t xml:space="preserve"> Quality of service </w:t>
      </w:r>
      <w:r>
        <w:rPr/>
        <w:t>information element</w:t>
      </w:r>
      <w:r>
        <w:br w:type="page"/>
      </w:r>
    </w:p>
    <w:p>
      <w:pPr>
        <w:pStyle w:val="TH"/>
        <w:rPr/>
      </w:pPr>
      <w:r>
        <w:rPr/>
        <w:t>Table</w:t>
      </w:r>
      <w:r>
        <w:rPr>
          <w:caps/>
        </w:rPr>
        <w:t xml:space="preserve"> </w:t>
      </w:r>
      <w:r>
        <w:rPr/>
        <w:t xml:space="preserve">10.5.156/3GPP TS 24.008: </w:t>
      </w:r>
      <w:r>
        <w:rPr>
          <w:i/>
        </w:rPr>
        <w:t xml:space="preserve">Quality of service </w:t>
      </w:r>
      <w:r>
        <w:rPr/>
        <w:t>information element</w:t>
      </w:r>
    </w:p>
    <w:p>
      <w:pPr>
        <w:pStyle w:val="TAL"/>
        <w:keepNext w:val="false"/>
        <w:keepLines w:val="false"/>
        <w:pBdr>
          <w:top w:val="single" w:sz="4" w:space="1" w:color="000000"/>
          <w:left w:val="single" w:sz="4" w:space="4" w:color="000000"/>
          <w:bottom w:val="single" w:sz="4" w:space="1" w:color="000000"/>
          <w:right w:val="single" w:sz="4" w:space="4" w:color="000000"/>
        </w:pBdr>
        <w:rPr/>
      </w:pPr>
      <w:r>
        <w:rPr/>
        <w:t>Reliability class, octet 3 (see 3GPP TS 23.107 [81])</w:t>
        <w:br/>
        <w:t>Bits</w:t>
        <w:br/>
        <w:t>3 2 1</w:t>
        <w:br/>
        <w:t>In MS to network direction:</w:t>
        <w:br/>
        <w:t>0 0 0</w:t>
        <w:tab/>
        <w:t>Subscribed reliability class</w:t>
        <w:br/>
        <w:t>In network to MS direction:</w:t>
        <w:br/>
        <w:t>0 0 0</w:t>
        <w:tab/>
        <w:t>Reserved</w:t>
        <w:br/>
        <w:t>In MS to network direction and in network to MS direction</w:t>
      </w:r>
      <w:r>
        <w:rPr>
          <w:rFonts w:cs="Arial"/>
        </w:rPr>
        <w:t>:</w:t>
      </w:r>
      <w:r>
        <w:rPr/>
        <w:br/>
        <w:t>0 0 1</w:t>
        <w:tab/>
        <w:t>Unused. If received, it shall be interpreted as '010' (Note)</w:t>
        <w:br/>
        <w:t>0 1 0</w:t>
        <w:tab/>
        <w:t>Unacknowledged GTP; Acknowledged LLC and RLC, Protected data</w:t>
        <w:br/>
        <w:t>0 1 1</w:t>
        <w:tab/>
        <w:t>Unacknowledged GTP and LLC; Acknowledged RLC, Protected data</w:t>
        <w:br/>
        <w:t>1 0 0</w:t>
        <w:tab/>
        <w:t>Unacknowledged GTP, LLC, and RLC, Protected data</w:t>
        <w:br/>
        <w:t>1 0 1</w:t>
        <w:tab/>
        <w:t>Unacknowledged GTP, LLC, and RLC, Unprotected data</w:t>
        <w:br/>
        <w:t>1 1 1</w:t>
        <w:tab/>
        <w:t>Reserved</w:t>
        <w:br/>
        <w:br/>
        <w:t xml:space="preserve">All other values are interpreted as </w:t>
      </w:r>
      <w:r>
        <w:rPr>
          <w:i/>
        </w:rPr>
        <w:t xml:space="preserve">Unacknowledged GTP and LLC; Acknowledged RLC, Protected data </w:t>
      </w:r>
      <w:r>
        <w:rPr/>
        <w:t>in this version of the protocol.</w:t>
      </w:r>
    </w:p>
    <w:p>
      <w:pPr>
        <w:pStyle w:val="TAL"/>
        <w:keepNext w:val="false"/>
        <w:keepLines w:val="false"/>
        <w:pBdr>
          <w:top w:val="single" w:sz="4" w:space="1" w:color="000000"/>
          <w:left w:val="single" w:sz="4" w:space="4" w:color="000000"/>
          <w:bottom w:val="single" w:sz="4" w:space="1" w:color="000000"/>
          <w:right w:val="single" w:sz="4" w:space="4" w:color="000000"/>
        </w:pBdr>
        <w:rPr/>
      </w:pPr>
      <w:r>
        <w:rPr/>
      </w:r>
    </w:p>
    <w:p>
      <w:pPr>
        <w:pStyle w:val="TAL"/>
        <w:keepNext w:val="false"/>
        <w:keepLines w:val="false"/>
        <w:pBdr>
          <w:top w:val="single" w:sz="4" w:space="1" w:color="000000"/>
          <w:left w:val="single" w:sz="4" w:space="4" w:color="000000"/>
          <w:bottom w:val="single" w:sz="4" w:space="1" w:color="000000"/>
          <w:right w:val="single" w:sz="4" w:space="4" w:color="000000"/>
        </w:pBdr>
        <w:rPr/>
      </w:pPr>
      <w:r>
        <w:rPr/>
        <w:t>If network supports EPS, then it should not assign Reliability class value ‘010’.</w:t>
      </w:r>
    </w:p>
    <w:p>
      <w:pPr>
        <w:pStyle w:val="TAL"/>
        <w:keepNext w:val="false"/>
        <w:keepLines w:val="false"/>
        <w:pBdr>
          <w:top w:val="single" w:sz="4" w:space="1" w:color="000000"/>
          <w:left w:val="single" w:sz="4" w:space="4" w:color="000000"/>
          <w:bottom w:val="single" w:sz="4" w:space="1" w:color="000000"/>
          <w:right w:val="single" w:sz="4" w:space="4" w:color="000000"/>
        </w:pBdr>
        <w:rPr/>
      </w:pPr>
      <w:r>
        <w:rPr/>
      </w:r>
    </w:p>
    <w:p>
      <w:pPr>
        <w:pStyle w:val="TAL"/>
        <w:keepNext w:val="false"/>
        <w:keepLines w:val="false"/>
        <w:pBdr>
          <w:top w:val="single" w:sz="4" w:space="1" w:color="000000"/>
          <w:left w:val="single" w:sz="4" w:space="4" w:color="000000"/>
          <w:bottom w:val="single" w:sz="4" w:space="1" w:color="000000"/>
          <w:right w:val="single" w:sz="4" w:space="4" w:color="000000"/>
        </w:pBdr>
        <w:rPr/>
      </w:pPr>
      <w:r>
        <w:rPr/>
        <w:t>NOTE: this value was allocated in earlier versions of the protocol.</w:t>
        <w:br/>
        <w:br/>
        <w:t>Delay class, octet 3 (see 3GPP TS 22.060 [73] and 3GPP TS 23.107 [81])</w:t>
        <w:br/>
        <w:t>Bits</w:t>
        <w:br/>
        <w:t>6 5 4</w:t>
        <w:br/>
        <w:t>In MS to network direction:</w:t>
        <w:br/>
        <w:t>0 0 0</w:t>
        <w:tab/>
        <w:t xml:space="preserve">Subscribed delay class </w:t>
        <w:br/>
        <w:t>In network to MS direction:</w:t>
        <w:br/>
        <w:t>0 0 0</w:t>
        <w:tab/>
        <w:t>Reserved</w:t>
        <w:br/>
        <w:t>In MS to network direction and in network to MS direction</w:t>
      </w:r>
      <w:r>
        <w:rPr>
          <w:rFonts w:cs="Arial"/>
        </w:rPr>
        <w:t>:</w:t>
      </w:r>
      <w:r>
        <w:rPr/>
        <w:br/>
        <w:t>0 0 1</w:t>
        <w:tab/>
        <w:t>Delay class 1</w:t>
        <w:br/>
        <w:t>0 1 0</w:t>
        <w:tab/>
        <w:t>Delay class 2</w:t>
        <w:br/>
        <w:t>0 1 1</w:t>
        <w:tab/>
        <w:t>Delay class 3</w:t>
        <w:br/>
        <w:t>1 0 0</w:t>
        <w:tab/>
        <w:t>Delay class 4 (best effort)</w:t>
        <w:br/>
        <w:t>1 1 1</w:t>
        <w:tab/>
        <w:t>Reserved</w:t>
      </w:r>
    </w:p>
    <w:p>
      <w:pPr>
        <w:pStyle w:val="TAL"/>
        <w:keepNext w:val="false"/>
        <w:keepLines w:val="false"/>
        <w:rPr/>
      </w:pPr>
      <w:r>
        <w:rPr/>
      </w:r>
      <w:r>
        <w:br w:type="page"/>
      </w:r>
    </w:p>
    <w:p>
      <w:pPr>
        <w:pStyle w:val="TH"/>
        <w:rPr/>
      </w:pPr>
      <w:r>
        <w:rPr/>
      </w:r>
    </w:p>
    <w:p>
      <w:pPr>
        <w:pStyle w:val="TAL"/>
        <w:keepNext w:val="false"/>
        <w:keepLines w:val="false"/>
        <w:pBdr>
          <w:top w:val="single" w:sz="4" w:space="1" w:color="000000"/>
          <w:left w:val="single" w:sz="4" w:space="4" w:color="000000"/>
          <w:bottom w:val="single" w:sz="4" w:space="1" w:color="000000"/>
          <w:right w:val="single" w:sz="4" w:space="4" w:color="000000"/>
        </w:pBdr>
        <w:rPr/>
      </w:pPr>
      <w:r>
        <w:rPr/>
        <w:t xml:space="preserve">All other values are interpreted as </w:t>
      </w:r>
      <w:r>
        <w:rPr>
          <w:i/>
        </w:rPr>
        <w:t xml:space="preserve">Delay class 4 (best effort) </w:t>
      </w:r>
      <w:r>
        <w:rPr/>
        <w:t xml:space="preserve">in this version </w:t>
        <w:br/>
        <w:t>of the protocol.</w:t>
      </w:r>
    </w:p>
    <w:p>
      <w:pPr>
        <w:pStyle w:val="TAL"/>
        <w:keepNext w:val="false"/>
        <w:keepLines w:val="false"/>
        <w:pBdr>
          <w:top w:val="single" w:sz="4" w:space="1" w:color="000000"/>
          <w:left w:val="single" w:sz="4" w:space="4" w:color="000000"/>
          <w:bottom w:val="single" w:sz="4" w:space="1" w:color="000000"/>
          <w:right w:val="single" w:sz="4" w:space="4" w:color="000000"/>
        </w:pBdr>
        <w:rPr/>
      </w:pPr>
      <w:r>
        <w:rPr/>
        <w:t>Bit 7 and 8 of octet 3 are spare and shall be coded all 0.</w:t>
      </w:r>
    </w:p>
    <w:p>
      <w:pPr>
        <w:pStyle w:val="TAL"/>
        <w:keepNext w:val="false"/>
        <w:keepLines w:val="false"/>
        <w:pBdr>
          <w:top w:val="single" w:sz="4" w:space="1" w:color="000000"/>
          <w:left w:val="single" w:sz="4" w:space="4" w:color="000000"/>
          <w:bottom w:val="single" w:sz="4" w:space="1" w:color="000000"/>
          <w:right w:val="single" w:sz="4" w:space="4" w:color="000000"/>
        </w:pBdr>
        <w:rPr/>
      </w:pPr>
      <w:r>
        <w:rPr/>
        <w:t>Precedence class, octet 4 (see 3GPP TS 23.107 [81])</w:t>
        <w:br/>
        <w:t>Bits</w:t>
        <w:br/>
        <w:t>3 2 1</w:t>
        <w:br/>
        <w:t>In MS to network direction:</w:t>
        <w:br/>
        <w:t>0 0 0</w:t>
        <w:tab/>
        <w:t>Subscribed precedence</w:t>
        <w:br/>
        <w:t>In network to MS direction:</w:t>
        <w:br/>
        <w:t>0 0 0</w:t>
        <w:tab/>
        <w:t>Reserved</w:t>
        <w:br/>
        <w:t>In MS to network direction and in network to MS direction</w:t>
      </w:r>
      <w:r>
        <w:rPr>
          <w:rFonts w:cs="Arial"/>
        </w:rPr>
        <w:t>:</w:t>
      </w:r>
      <w:r>
        <w:rPr/>
        <w:br/>
        <w:t>0 0 1</w:t>
        <w:tab/>
        <w:t>High priority</w:t>
        <w:br/>
        <w:t>0 1 0</w:t>
        <w:tab/>
        <w:t>Normal priority</w:t>
        <w:br/>
        <w:t>0 1 1</w:t>
        <w:tab/>
        <w:t>Low priority</w:t>
        <w:br/>
        <w:t>1 1 1</w:t>
        <w:tab/>
        <w:t>Reserved</w:t>
      </w:r>
    </w:p>
    <w:p>
      <w:pPr>
        <w:pStyle w:val="TAL"/>
        <w:keepNext w:val="false"/>
        <w:keepLines w:val="false"/>
        <w:pBdr>
          <w:top w:val="single" w:sz="4" w:space="1" w:color="000000"/>
          <w:left w:val="single" w:sz="4" w:space="4" w:color="000000"/>
          <w:bottom w:val="single" w:sz="4" w:space="1" w:color="000000"/>
          <w:right w:val="single" w:sz="4" w:space="4" w:color="000000"/>
        </w:pBdr>
        <w:rPr/>
      </w:pPr>
      <w:r>
        <w:rPr/>
      </w:r>
    </w:p>
    <w:p>
      <w:pPr>
        <w:pStyle w:val="TAL"/>
        <w:keepNext w:val="false"/>
        <w:keepLines w:val="false"/>
        <w:pBdr>
          <w:top w:val="single" w:sz="4" w:space="1" w:color="000000"/>
          <w:left w:val="single" w:sz="4" w:space="4" w:color="000000"/>
          <w:bottom w:val="single" w:sz="4" w:space="1" w:color="000000"/>
          <w:right w:val="single" w:sz="4" w:space="4" w:color="000000"/>
        </w:pBdr>
        <w:rPr/>
      </w:pPr>
      <w:r>
        <w:rPr/>
      </w:r>
    </w:p>
    <w:p>
      <w:pPr>
        <w:pStyle w:val="TAL"/>
        <w:keepNext w:val="false"/>
        <w:keepLines w:val="false"/>
        <w:pBdr>
          <w:top w:val="single" w:sz="4" w:space="1" w:color="000000"/>
          <w:left w:val="single" w:sz="4" w:space="4" w:color="000000"/>
          <w:bottom w:val="single" w:sz="4" w:space="1" w:color="000000"/>
          <w:right w:val="single" w:sz="4" w:space="4" w:color="000000"/>
        </w:pBdr>
        <w:rPr/>
      </w:pPr>
      <w:r>
        <w:rPr/>
        <w:t xml:space="preserve">All other values are interpreted as </w:t>
      </w:r>
      <w:r>
        <w:rPr>
          <w:i/>
        </w:rPr>
        <w:t xml:space="preserve">Normal priority </w:t>
      </w:r>
      <w:r>
        <w:rPr/>
        <w:t>in this version of the protocol.</w:t>
        <w:br/>
        <w:br/>
        <w:t>Bit 4 of octet 4 is spare and shall be coded as 0.</w:t>
        <w:br/>
        <w:br/>
        <w:t xml:space="preserve">Peak throughput, octet 4 (see 3GPP TS 23.107 [81]) </w:t>
      </w:r>
    </w:p>
    <w:p>
      <w:pPr>
        <w:pStyle w:val="TAL"/>
        <w:keepNext w:val="false"/>
        <w:keepLines w:val="false"/>
        <w:pBdr>
          <w:top w:val="single" w:sz="4" w:space="1" w:color="000000"/>
          <w:left w:val="single" w:sz="4" w:space="4" w:color="000000"/>
          <w:bottom w:val="single" w:sz="4" w:space="1" w:color="000000"/>
          <w:right w:val="single" w:sz="4" w:space="4" w:color="000000"/>
        </w:pBdr>
        <w:rPr/>
      </w:pPr>
      <w:r>
        <w:rPr/>
        <w:t>This field is the binary representation of the Peak Throughput Class (1 to 9). The corresponding peak throughput to each peak throughput class is indicated.</w:t>
        <w:br/>
        <w:t>Bits</w:t>
        <w:br/>
        <w:t>8 7 6 5</w:t>
        <w:br/>
        <w:t>In MS to network direction:</w:t>
        <w:br/>
        <w:t>0 0 0 0</w:t>
        <w:tab/>
        <w:tab/>
        <w:t>Subscribed peak throughput</w:t>
        <w:br/>
        <w:t>In network to MS direction:</w:t>
        <w:br/>
        <w:t>0 0 0 0</w:t>
        <w:tab/>
        <w:tab/>
        <w:t>Reserved</w:t>
        <w:br/>
        <w:t>In MS to network direction and in network to MS direction</w:t>
      </w:r>
      <w:r>
        <w:rPr>
          <w:rFonts w:cs="Arial"/>
        </w:rPr>
        <w:t>:</w:t>
      </w:r>
      <w:r>
        <w:rPr/>
        <w:br/>
        <w:t>0 0 0 1</w:t>
        <w:tab/>
        <w:tab/>
        <w:t>Up to 1 000 octet/s</w:t>
        <w:br/>
        <w:t>0 0 1 0</w:t>
        <w:tab/>
        <w:tab/>
        <w:t>Up to 2 000 octet/s</w:t>
        <w:br/>
        <w:t>0 0 1 1</w:t>
        <w:tab/>
        <w:tab/>
        <w:t>Up to 4 000 octet/s</w:t>
        <w:br/>
        <w:t>0 1 0 0</w:t>
        <w:tab/>
        <w:tab/>
        <w:t>Up to 8 000 octet/s</w:t>
        <w:br/>
        <w:t>0 1 0 1</w:t>
        <w:tab/>
        <w:tab/>
        <w:t>Up to 16 000 octet/s</w:t>
        <w:br/>
        <w:t>0 1 1 0</w:t>
        <w:tab/>
        <w:tab/>
        <w:t>Up to 32 000 octet/s</w:t>
        <w:br/>
        <w:t>0 1 1 1</w:t>
        <w:tab/>
        <w:tab/>
        <w:t>Up to 64 000 octet/s</w:t>
        <w:br/>
        <w:t>1 0 0 0</w:t>
        <w:tab/>
        <w:tab/>
        <w:t>Up to 128 000 octet/s</w:t>
        <w:br/>
        <w:t>1 0 0 1</w:t>
        <w:tab/>
        <w:tab/>
        <w:t>Up to 256 000 octet/s</w:t>
        <w:br/>
        <w:t>1 1 1 1</w:t>
        <w:tab/>
        <w:tab/>
        <w:t>Reserved</w:t>
        <w:br/>
        <w:br/>
        <w:t xml:space="preserve">All other values are interpreted as </w:t>
      </w:r>
      <w:r>
        <w:rPr>
          <w:i/>
        </w:rPr>
        <w:t xml:space="preserve">Up to 1 000 octet/s </w:t>
      </w:r>
      <w:r>
        <w:rPr/>
        <w:t xml:space="preserve">in this </w:t>
        <w:br/>
        <w:t>version of the protocol.</w:t>
      </w:r>
    </w:p>
    <w:p>
      <w:pPr>
        <w:pStyle w:val="TAL"/>
        <w:keepNext w:val="false"/>
        <w:keepLines w:val="false"/>
        <w:pBdr>
          <w:top w:val="single" w:sz="4" w:space="1" w:color="000000"/>
          <w:left w:val="single" w:sz="4" w:space="4" w:color="000000"/>
          <w:bottom w:val="single" w:sz="4" w:space="1" w:color="000000"/>
          <w:right w:val="single" w:sz="4" w:space="4" w:color="000000"/>
        </w:pBdr>
        <w:rPr/>
      </w:pPr>
      <w:r>
        <w:rPr/>
        <w:t>Mean throughput, octet 5 (see 3GPP TS 23.107 [81])</w:t>
      </w:r>
    </w:p>
    <w:p>
      <w:pPr>
        <w:pStyle w:val="TAL"/>
        <w:keepNext w:val="false"/>
        <w:keepLines w:val="false"/>
        <w:pBdr>
          <w:top w:val="single" w:sz="4" w:space="1" w:color="000000"/>
          <w:left w:val="single" w:sz="4" w:space="4" w:color="000000"/>
          <w:bottom w:val="single" w:sz="4" w:space="1" w:color="000000"/>
          <w:right w:val="single" w:sz="4" w:space="4" w:color="000000"/>
        </w:pBdr>
        <w:rPr/>
      </w:pPr>
      <w:r>
        <w:rPr/>
        <w:t>This field is the binary representation of the Mean Throughput Class (1 to 18; mean throughput class 30 is reserved and 31 is best effort). The corresponding mean throughput to each mean throughput class is indicated.</w:t>
        <w:br/>
        <w:t>Bits</w:t>
        <w:br/>
        <w:t>5 4 3 2 1</w:t>
        <w:br/>
      </w:r>
      <w:r>
        <w:br w:type="page"/>
      </w:r>
    </w:p>
    <w:p>
      <w:pPr>
        <w:pStyle w:val="TH"/>
        <w:rPr/>
      </w:pPr>
      <w:r>
        <w:rPr/>
      </w:r>
    </w:p>
    <w:p>
      <w:pPr>
        <w:pStyle w:val="TAL"/>
        <w:keepNext w:val="false"/>
        <w:keepLines w:val="false"/>
        <w:pBdr>
          <w:top w:val="single" w:sz="4" w:space="1" w:color="000000"/>
          <w:left w:val="single" w:sz="4" w:space="4" w:color="000000"/>
          <w:bottom w:val="single" w:sz="4" w:space="1" w:color="000000"/>
          <w:right w:val="single" w:sz="4" w:space="4" w:color="000000"/>
        </w:pBdr>
        <w:rPr/>
      </w:pPr>
      <w:r>
        <w:rPr/>
        <w:t>In MS to network direction:</w:t>
        <w:br/>
        <w:t>0 0 0 0 0</w:t>
        <w:tab/>
        <w:tab/>
        <w:t>Subscribed mean throughput</w:t>
        <w:br/>
        <w:t>In network to MS direction:</w:t>
        <w:br/>
        <w:t>0 0 0 0 0</w:t>
        <w:tab/>
        <w:tab/>
        <w:t>Reserved</w:t>
        <w:br/>
        <w:t>In MS to network direction and in network to MS direction</w:t>
      </w:r>
      <w:r>
        <w:rPr>
          <w:rFonts w:cs="Arial"/>
        </w:rPr>
        <w:t>:</w:t>
      </w:r>
      <w:r>
        <w:rPr/>
        <w:br/>
        <w:t>0 0 0 0 1</w:t>
        <w:tab/>
        <w:tab/>
        <w:t>100 octet/h</w:t>
        <w:br/>
        <w:t>0 0 0 1 0</w:t>
        <w:tab/>
        <w:tab/>
        <w:t>200 octet/h</w:t>
        <w:br/>
        <w:t>0 0 0 1 1</w:t>
        <w:tab/>
        <w:tab/>
        <w:t>500 octet/h</w:t>
        <w:br/>
        <w:t>0 0 1 0 0</w:t>
        <w:tab/>
        <w:tab/>
        <w:t>1 000 octet/h</w:t>
        <w:br/>
        <w:t>0 0 1 0 1</w:t>
        <w:tab/>
        <w:tab/>
        <w:t>2 000 octet/h</w:t>
        <w:br/>
        <w:t>0 0 1 1 0</w:t>
        <w:tab/>
        <w:tab/>
        <w:t>5 000 octet/h</w:t>
        <w:br/>
        <w:t>0 0 1 1 1</w:t>
        <w:tab/>
        <w:tab/>
        <w:t>10 000 octet/h</w:t>
        <w:br/>
        <w:t>0 1 0 0 0</w:t>
        <w:tab/>
        <w:tab/>
        <w:t>20 000 octet/h</w:t>
        <w:br/>
        <w:t>0 1 0 0 1</w:t>
        <w:tab/>
        <w:tab/>
        <w:t>50 000 octet/h</w:t>
        <w:br/>
        <w:t>0 1 0 1 0</w:t>
        <w:tab/>
        <w:tab/>
        <w:t>100 000 octet/h</w:t>
        <w:br/>
        <w:t>0 1 0 1 1</w:t>
        <w:tab/>
        <w:tab/>
        <w:t>200 000 octet/h</w:t>
        <w:br/>
        <w:t>0 1 1 0 0</w:t>
        <w:tab/>
        <w:tab/>
        <w:t>500 000 octet/h</w:t>
        <w:br/>
        <w:t>0 1 1 0 1</w:t>
        <w:tab/>
        <w:tab/>
        <w:t>1 000 000 octet/h</w:t>
        <w:br/>
        <w:t>0 1 1 1 0</w:t>
        <w:tab/>
        <w:tab/>
        <w:t>2 000 000 octet/h</w:t>
        <w:br/>
        <w:t>0 1 1 1 1</w:t>
        <w:tab/>
        <w:tab/>
        <w:t>5 000 000 octet/h</w:t>
        <w:br/>
        <w:t>1 0 0 0 0</w:t>
        <w:tab/>
        <w:tab/>
        <w:t>10 000 000 octet/h</w:t>
        <w:br/>
        <w:t>1 0 0 0 1</w:t>
        <w:tab/>
        <w:tab/>
        <w:t>20 000 000 octet/h</w:t>
        <w:br/>
        <w:t>1 0 0 1 0</w:t>
        <w:tab/>
        <w:tab/>
        <w:t>50 000 000 octet/h</w:t>
        <w:br/>
        <w:t>1 1 1 1 0</w:t>
        <w:tab/>
        <w:tab/>
        <w:t>Reserved</w:t>
        <w:br/>
        <w:t>1 1 1 1 1</w:t>
        <w:tab/>
        <w:tab/>
        <w:t>Best effort</w:t>
      </w:r>
    </w:p>
    <w:p>
      <w:pPr>
        <w:pStyle w:val="TAL"/>
        <w:keepNext w:val="false"/>
        <w:keepLines w:val="false"/>
        <w:pBdr>
          <w:top w:val="single" w:sz="4" w:space="1" w:color="000000"/>
          <w:left w:val="single" w:sz="4" w:space="4" w:color="000000"/>
          <w:bottom w:val="single" w:sz="4" w:space="1" w:color="000000"/>
          <w:right w:val="single" w:sz="4" w:space="4" w:color="000000"/>
        </w:pBdr>
        <w:rPr/>
      </w:pPr>
      <w:r>
        <w:rPr/>
        <w:t>The value Best effort indicates that throughput shall be made available to the MS on a per need and availability basis.</w:t>
      </w:r>
    </w:p>
    <w:p>
      <w:pPr>
        <w:pStyle w:val="TAL"/>
        <w:keepNext w:val="false"/>
        <w:keepLines w:val="false"/>
        <w:pBdr>
          <w:top w:val="single" w:sz="4" w:space="1" w:color="000000"/>
          <w:left w:val="single" w:sz="4" w:space="4" w:color="000000"/>
          <w:bottom w:val="single" w:sz="4" w:space="1" w:color="000000"/>
          <w:right w:val="single" w:sz="4" w:space="4" w:color="000000"/>
        </w:pBdr>
        <w:rPr/>
      </w:pPr>
      <w:r>
        <w:rPr/>
        <w:t xml:space="preserve">All other values are interpreted as </w:t>
      </w:r>
      <w:r>
        <w:rPr>
          <w:i/>
        </w:rPr>
        <w:t>Best effort</w:t>
      </w:r>
      <w:r>
        <w:rPr/>
        <w:t xml:space="preserve"> in this </w:t>
        <w:br/>
        <w:t>version of the protocol.</w:t>
        <w:br/>
        <w:br/>
        <w:t>Bits 8 to 6 of octet 5 are spare and shall be coded all 0.</w:t>
      </w:r>
    </w:p>
    <w:p>
      <w:pPr>
        <w:pStyle w:val="TAL"/>
        <w:keepNext w:val="false"/>
        <w:keepLines w:val="false"/>
        <w:pBdr>
          <w:top w:val="single" w:sz="4" w:space="1" w:color="000000"/>
          <w:left w:val="single" w:sz="4" w:space="4" w:color="000000"/>
          <w:bottom w:val="single" w:sz="4" w:space="1" w:color="000000"/>
          <w:right w:val="single" w:sz="4" w:space="4" w:color="000000"/>
        </w:pBdr>
        <w:rPr/>
      </w:pPr>
      <w:r>
        <w:rPr/>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r>
    </w:p>
    <w:p>
      <w:pPr>
        <w:pStyle w:val="TAL"/>
        <w:keepNext w:val="false"/>
        <w:keepLines w:val="false"/>
        <w:pBdr>
          <w:top w:val="single" w:sz="4" w:space="1" w:color="000000"/>
          <w:left w:val="single" w:sz="4" w:space="4" w:color="000000"/>
          <w:bottom w:val="single" w:sz="4" w:space="1" w:color="000000"/>
          <w:right w:val="single" w:sz="4" w:space="4" w:color="000000"/>
        </w:pBdr>
        <w:rPr/>
      </w:pPr>
      <w:r>
        <w:rPr>
          <w:lang w:eastAsia="ja-JP"/>
        </w:rPr>
        <w:t>Delivery of erroneous SDUs</w:t>
      </w:r>
      <w:r>
        <w:rPr/>
        <w:t xml:space="preserve">, octet </w:t>
      </w:r>
      <w:r>
        <w:rPr>
          <w:lang w:eastAsia="ja-JP"/>
        </w:rPr>
        <w:t>6 (see 3GPP TS 23.107 [81])</w:t>
      </w:r>
      <w:r>
        <w:rPr/>
        <w:br/>
        <w:t>Bits</w:t>
        <w:br/>
        <w:t>3 2 1</w:t>
        <w:br/>
        <w:t>In MS to network direction:</w:t>
        <w:br/>
        <w:t>0 0 0</w:t>
        <w:tab/>
      </w:r>
      <w:r>
        <w:rPr>
          <w:lang w:eastAsia="ja-JP"/>
        </w:rPr>
        <w:tab/>
      </w:r>
      <w:r>
        <w:rPr/>
        <w:t xml:space="preserve">Subscribed </w:t>
      </w:r>
      <w:r>
        <w:rPr>
          <w:lang w:eastAsia="ja-JP"/>
        </w:rPr>
        <w:t>delivery of erroneous SDUs</w:t>
      </w:r>
      <w:r>
        <w:rPr/>
        <w:br/>
        <w:t>In network to MS direction:</w:t>
        <w:br/>
        <w:t>0 0 0</w:t>
      </w:r>
      <w:r>
        <w:rPr>
          <w:lang w:eastAsia="ja-JP"/>
        </w:rPr>
        <w:tab/>
      </w:r>
      <w:r>
        <w:rPr/>
        <w:tab/>
        <w:t>Reserved</w:t>
        <w:br/>
        <w:t>In MS to network direction and in network to MS direction</w:t>
      </w:r>
      <w:r>
        <w:rPr>
          <w:rFonts w:cs="Arial"/>
        </w:rPr>
        <w:t>:</w:t>
      </w:r>
      <w:r>
        <w:rPr/>
        <w:br/>
        <w:t>0 0 1</w:t>
      </w:r>
      <w:r>
        <w:rPr>
          <w:lang w:eastAsia="ja-JP"/>
        </w:rPr>
        <w:tab/>
      </w:r>
      <w:r>
        <w:rPr/>
        <w:tab/>
      </w:r>
      <w:r>
        <w:rPr>
          <w:lang w:eastAsia="ja-JP"/>
        </w:rPr>
        <w:t>No detect ('-')</w:t>
      </w:r>
      <w:r>
        <w:rPr/>
        <w:br/>
        <w:t>0 1 0</w:t>
      </w:r>
      <w:r>
        <w:rPr>
          <w:lang w:eastAsia="ja-JP"/>
        </w:rPr>
        <w:tab/>
      </w:r>
      <w:r>
        <w:rPr/>
        <w:tab/>
      </w:r>
      <w:r>
        <w:rPr>
          <w:lang w:eastAsia="ja-JP"/>
        </w:rPr>
        <w:t>Erroneous SDUs are delivered ('yes')</w:t>
      </w:r>
      <w:r>
        <w:rPr/>
        <w:br/>
        <w:t>0 1 1</w:t>
      </w:r>
      <w:r>
        <w:rPr>
          <w:lang w:eastAsia="ja-JP"/>
        </w:rPr>
        <w:tab/>
      </w:r>
      <w:r>
        <w:rPr/>
        <w:tab/>
      </w:r>
      <w:r>
        <w:rPr>
          <w:lang w:eastAsia="ja-JP"/>
        </w:rPr>
        <w:t>Erroneous SDUs are not delivered ('no')</w:t>
        <w:br/>
        <w:t>1 1 1</w:t>
        <w:tab/>
        <w:tab/>
        <w:t>Reserved</w:t>
      </w:r>
      <w:r>
        <w:rPr/>
        <w:br/>
      </w:r>
      <w:r>
        <w:rPr>
          <w:lang w:eastAsia="ja-JP"/>
        </w:rPr>
        <w:br/>
        <w:t xml:space="preserve"> </w:t>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t>The network shall map all other values not explicitly defined onto one of the values defined in this version of the protocol. The network shall return a negotiated value which is explicitly defined in this version of this protocol.</w:t>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t>The MS shall consider all other values as reserved.</w:t>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r>
    </w:p>
    <w:p>
      <w:pPr>
        <w:pStyle w:val="TAL"/>
        <w:keepNext w:val="false"/>
        <w:keepLines w:val="false"/>
        <w:pBdr>
          <w:top w:val="single" w:sz="4" w:space="1" w:color="000000"/>
          <w:left w:val="single" w:sz="4" w:space="4" w:color="000000"/>
          <w:bottom w:val="single" w:sz="4" w:space="1" w:color="000000"/>
          <w:right w:val="single" w:sz="4" w:space="4" w:color="000000"/>
        </w:pBdr>
        <w:rPr/>
      </w:pPr>
      <w:r>
        <w:rPr/>
        <w:t>De</w:t>
      </w:r>
      <w:r>
        <w:rPr>
          <w:lang w:eastAsia="ja-JP"/>
        </w:rPr>
        <w:t>livery order</w:t>
      </w:r>
      <w:r>
        <w:rPr/>
        <w:t xml:space="preserve">, octet </w:t>
      </w:r>
      <w:r>
        <w:rPr>
          <w:lang w:eastAsia="ja-JP"/>
        </w:rPr>
        <w:t>6 (see 3GPP TS 23.107 [81])</w:t>
      </w:r>
      <w:r>
        <w:rPr/>
        <w:br/>
        <w:t>Bits</w:t>
        <w:br/>
        <w:t>5 4</w:t>
      </w:r>
      <w:r>
        <w:rPr>
          <w:lang w:eastAsia="ja-JP"/>
        </w:rPr>
        <w:t xml:space="preserve"> 3</w:t>
      </w:r>
      <w:r>
        <w:rPr/>
        <w:br/>
        <w:t>In MS to network direction:</w:t>
        <w:br/>
        <w:t>0 0</w:t>
      </w:r>
      <w:r>
        <w:rPr>
          <w:lang w:eastAsia="ja-JP"/>
        </w:rPr>
        <w:tab/>
      </w:r>
      <w:r>
        <w:rPr/>
        <w:tab/>
        <w:t xml:space="preserve">Subscribed </w:t>
      </w:r>
      <w:r>
        <w:rPr>
          <w:lang w:eastAsia="ja-JP"/>
        </w:rPr>
        <w:t>delivery order</w:t>
      </w:r>
      <w:r>
        <w:rPr/>
        <w:br/>
        <w:t>In network to MS direction:</w:t>
        <w:br/>
        <w:t>0 0</w:t>
      </w:r>
      <w:r>
        <w:rPr>
          <w:lang w:eastAsia="ja-JP"/>
        </w:rPr>
        <w:tab/>
      </w:r>
      <w:r>
        <w:rPr/>
        <w:tab/>
        <w:t>Reserved</w:t>
        <w:br/>
        <w:t>In MS to network direction and in network to MS direction</w:t>
      </w:r>
      <w:r>
        <w:rPr>
          <w:rFonts w:cs="Arial"/>
        </w:rPr>
        <w:t>:</w:t>
      </w:r>
      <w:r>
        <w:rPr/>
        <w:br/>
        <w:t>0 1</w:t>
      </w:r>
      <w:r>
        <w:rPr>
          <w:lang w:eastAsia="ja-JP"/>
        </w:rPr>
        <w:tab/>
      </w:r>
      <w:r>
        <w:rPr/>
        <w:tab/>
      </w:r>
      <w:r>
        <w:rPr>
          <w:lang w:eastAsia="ja-JP"/>
        </w:rPr>
        <w:t>With delivery order ('yes')</w:t>
      </w:r>
      <w:r>
        <w:rPr/>
        <w:br/>
        <w:t>1 0</w:t>
      </w:r>
      <w:r>
        <w:rPr>
          <w:lang w:eastAsia="ja-JP"/>
        </w:rPr>
        <w:tab/>
      </w:r>
      <w:r>
        <w:rPr/>
        <w:tab/>
      </w:r>
      <w:r>
        <w:rPr>
          <w:lang w:eastAsia="ja-JP"/>
        </w:rPr>
        <w:t>Without delivery order ('no')</w:t>
      </w:r>
      <w:r>
        <w:rPr/>
        <w:br/>
      </w:r>
      <w:r>
        <w:rPr>
          <w:lang w:eastAsia="ja-JP"/>
        </w:rPr>
        <w:t>1 1</w:t>
        <w:tab/>
        <w:tab/>
        <w:t>Reserved</w:t>
      </w:r>
      <w:r>
        <w:rPr/>
        <w:br/>
      </w:r>
      <w:r>
        <w:rPr>
          <w:lang w:eastAsia="ja-JP"/>
        </w:rPr>
        <w:br/>
      </w:r>
    </w:p>
    <w:p>
      <w:pPr>
        <w:pStyle w:val="TAL"/>
        <w:keepNext w:val="false"/>
        <w:keepLines w:val="false"/>
        <w:rPr>
          <w:lang w:eastAsia="ja-JP"/>
        </w:rPr>
      </w:pPr>
      <w:r>
        <w:rPr>
          <w:lang w:eastAsia="ja-JP"/>
        </w:rPr>
      </w:r>
    </w:p>
    <w:p>
      <w:pPr>
        <w:pStyle w:val="TH"/>
        <w:rPr>
          <w:lang w:eastAsia="ja-JP"/>
        </w:rPr>
      </w:pPr>
      <w:r>
        <w:rPr>
          <w:lang w:eastAsia="ja-JP"/>
        </w:rPr>
      </w:r>
    </w:p>
    <w:p>
      <w:pPr>
        <w:pStyle w:val="TAL"/>
        <w:keepNext w:val="false"/>
        <w:keepLines w:val="false"/>
        <w:pBdr>
          <w:top w:val="single" w:sz="4" w:space="1" w:color="000000"/>
          <w:left w:val="single" w:sz="4" w:space="4" w:color="000000"/>
          <w:bottom w:val="single" w:sz="4" w:space="1" w:color="000000"/>
          <w:right w:val="single" w:sz="4" w:space="4" w:color="000000"/>
        </w:pBdr>
        <w:rPr/>
      </w:pPr>
      <w:r>
        <w:rPr>
          <w:lang w:eastAsia="ja-JP"/>
        </w:rPr>
        <w:t>Traffic class</w:t>
      </w:r>
      <w:r>
        <w:rPr/>
        <w:t xml:space="preserve">, octet </w:t>
      </w:r>
      <w:r>
        <w:rPr>
          <w:lang w:eastAsia="ja-JP"/>
        </w:rPr>
        <w:t>6</w:t>
      </w:r>
      <w:r>
        <w:rPr/>
        <w:t xml:space="preserve"> (see </w:t>
      </w:r>
      <w:r>
        <w:rPr>
          <w:lang w:eastAsia="ja-JP"/>
        </w:rPr>
        <w:t>3GPP TS 2</w:t>
      </w:r>
      <w:r>
        <w:rPr/>
        <w:t>3.</w:t>
      </w:r>
      <w:r>
        <w:rPr>
          <w:lang w:eastAsia="ja-JP"/>
        </w:rPr>
        <w:t>107 [81]</w:t>
      </w:r>
      <w:r>
        <w:rPr/>
        <w:t>)</w:t>
        <w:br/>
        <w:t>Bits</w:t>
        <w:br/>
      </w:r>
      <w:r>
        <w:rPr>
          <w:lang w:eastAsia="ja-JP"/>
        </w:rPr>
        <w:t>8 7 6</w:t>
      </w:r>
      <w:r>
        <w:rPr/>
        <w:br/>
        <w:t>In MS to network direction:</w:t>
        <w:br/>
      </w:r>
      <w:r>
        <w:rPr>
          <w:lang w:eastAsia="ja-JP"/>
        </w:rPr>
        <w:t xml:space="preserve">0 </w:t>
      </w:r>
      <w:r>
        <w:rPr/>
        <w:t>0 0</w:t>
      </w:r>
      <w:r>
        <w:rPr>
          <w:lang w:eastAsia="ja-JP"/>
        </w:rPr>
        <w:tab/>
      </w:r>
      <w:r>
        <w:rPr/>
        <w:tab/>
        <w:t xml:space="preserve">Subscribed </w:t>
      </w:r>
      <w:r>
        <w:rPr>
          <w:lang w:eastAsia="ja-JP"/>
        </w:rPr>
        <w:t>traffic class</w:t>
      </w:r>
      <w:r>
        <w:rPr/>
        <w:br/>
        <w:t>In network to MS direction:</w:t>
        <w:br/>
      </w:r>
      <w:r>
        <w:rPr>
          <w:lang w:eastAsia="ja-JP"/>
        </w:rPr>
        <w:t xml:space="preserve">0 </w:t>
      </w:r>
      <w:r>
        <w:rPr/>
        <w:t>0 0</w:t>
      </w:r>
      <w:r>
        <w:rPr>
          <w:lang w:eastAsia="ja-JP"/>
        </w:rPr>
        <w:tab/>
      </w:r>
      <w:r>
        <w:rPr/>
        <w:tab/>
        <w:t>Reserved</w:t>
        <w:br/>
        <w:t>In MS to network direction and in network to MS direction</w:t>
      </w:r>
      <w:r>
        <w:rPr>
          <w:rFonts w:cs="Arial"/>
        </w:rPr>
        <w:t>:</w:t>
      </w:r>
      <w:r>
        <w:rPr/>
        <w:br/>
      </w:r>
      <w:r>
        <w:rPr>
          <w:lang w:eastAsia="ja-JP"/>
        </w:rPr>
        <w:t xml:space="preserve">0 </w:t>
      </w:r>
      <w:r>
        <w:rPr/>
        <w:t>0 1</w:t>
      </w:r>
      <w:r>
        <w:rPr>
          <w:lang w:eastAsia="ja-JP"/>
        </w:rPr>
        <w:tab/>
      </w:r>
      <w:r>
        <w:rPr/>
        <w:tab/>
      </w:r>
      <w:r>
        <w:rPr>
          <w:lang w:eastAsia="ja-JP"/>
        </w:rPr>
        <w:t>Conversational class</w:t>
      </w:r>
      <w:r>
        <w:rPr/>
        <w:br/>
      </w:r>
      <w:r>
        <w:rPr>
          <w:lang w:eastAsia="ja-JP"/>
        </w:rPr>
        <w:t xml:space="preserve">0 </w:t>
      </w:r>
      <w:r>
        <w:rPr/>
        <w:t>1</w:t>
      </w:r>
      <w:r>
        <w:rPr>
          <w:lang w:eastAsia="ja-JP"/>
        </w:rPr>
        <w:t xml:space="preserve"> 0</w:t>
        <w:tab/>
      </w:r>
      <w:r>
        <w:rPr/>
        <w:tab/>
      </w:r>
      <w:r>
        <w:rPr>
          <w:lang w:eastAsia="ja-JP"/>
        </w:rPr>
        <w:t>Streaming class</w:t>
        <w:br/>
        <w:t>0 1 1</w:t>
        <w:tab/>
        <w:tab/>
        <w:t>Interactive class</w:t>
        <w:br/>
        <w:t>1 0 0</w:t>
        <w:tab/>
        <w:tab/>
        <w:t>Background class</w:t>
      </w:r>
      <w:r>
        <w:rPr/>
        <w:br/>
      </w:r>
      <w:r>
        <w:rPr>
          <w:lang w:eastAsia="ja-JP"/>
        </w:rPr>
        <w:t>1 1 1</w:t>
        <w:tab/>
        <w:tab/>
        <w:t>Reserved</w:t>
      </w:r>
      <w:r>
        <w:rPr/>
        <w:br/>
      </w:r>
      <w:r>
        <w:rPr>
          <w:lang w:eastAsia="ja-JP"/>
        </w:rPr>
        <w:br/>
        <w:t>The network shall map all other values not explicitly defined onto one of the values defined in this version of the protocol. The network shall return a negotiated value which is explicitly defined in this version of this protocol.</w:t>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t>The MS shall consider all other values as reserved.</w:t>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r>
    </w:p>
    <w:p>
      <w:pPr>
        <w:pStyle w:val="TAL"/>
        <w:keepNext w:val="false"/>
        <w:keepLines w:val="false"/>
        <w:pBdr>
          <w:top w:val="single" w:sz="4" w:space="1" w:color="000000"/>
          <w:left w:val="single" w:sz="4" w:space="4" w:color="000000"/>
          <w:bottom w:val="single" w:sz="4" w:space="1" w:color="000000"/>
          <w:right w:val="single" w:sz="4" w:space="4" w:color="000000"/>
        </w:pBdr>
        <w:rPr/>
      </w:pPr>
      <w:r>
        <w:rPr>
          <w:lang w:eastAsia="ja-JP"/>
        </w:rPr>
        <w:t>Maximum SDU size</w:t>
      </w:r>
      <w:r>
        <w:rPr/>
        <w:t xml:space="preserve">, octet </w:t>
      </w:r>
      <w:r>
        <w:rPr>
          <w:lang w:eastAsia="ja-JP"/>
        </w:rPr>
        <w:t>7 (see 3GPP TS 23.107 [81])</w:t>
      </w:r>
      <w:r>
        <w:rPr/>
        <w:br/>
        <w:t>In MS to network direction:</w:t>
        <w:br/>
      </w:r>
      <w:r>
        <w:rPr>
          <w:lang w:eastAsia="ja-JP"/>
        </w:rPr>
        <w:t>0 0 0 0 0 0 0 0</w:t>
        <w:tab/>
        <w:tab/>
      </w:r>
      <w:r>
        <w:rPr/>
        <w:t xml:space="preserve">Subscribed </w:t>
      </w:r>
      <w:r>
        <w:rPr>
          <w:lang w:eastAsia="ja-JP"/>
        </w:rPr>
        <w:t>maximum SDU size</w:t>
      </w:r>
      <w:r>
        <w:rPr/>
        <w:br/>
        <w:t>1 1 1 1 1 1 1 1</w:t>
        <w:tab/>
        <w:tab/>
        <w:t>Reserved</w:t>
      </w:r>
    </w:p>
    <w:p>
      <w:pPr>
        <w:pStyle w:val="TAL"/>
        <w:keepNext w:val="false"/>
        <w:keepLines w:val="false"/>
        <w:pBdr>
          <w:top w:val="single" w:sz="4" w:space="1" w:color="000000"/>
          <w:left w:val="single" w:sz="4" w:space="4" w:color="000000"/>
          <w:bottom w:val="single" w:sz="4" w:space="1" w:color="000000"/>
          <w:right w:val="single" w:sz="4" w:space="4" w:color="000000"/>
        </w:pBdr>
        <w:rPr/>
      </w:pPr>
      <w:r>
        <w:rPr/>
        <w:t>In network to MS direction:</w:t>
        <w:br/>
      </w:r>
      <w:r>
        <w:rPr>
          <w:lang w:eastAsia="ja-JP"/>
        </w:rPr>
        <w:t>0 0 0 0 0 0 0 0</w:t>
        <w:tab/>
        <w:tab/>
        <w:t>R</w:t>
      </w:r>
      <w:r>
        <w:rPr/>
        <w:t>eserved</w:t>
        <w:br/>
        <w:t>1 1 1 1 1 1 1 1</w:t>
        <w:tab/>
        <w:tab/>
        <w:t>Reserved</w:t>
      </w:r>
    </w:p>
    <w:p>
      <w:pPr>
        <w:pStyle w:val="TAL"/>
        <w:keepNext w:val="false"/>
        <w:keepLines w:val="false"/>
        <w:pBdr>
          <w:top w:val="single" w:sz="4" w:space="1" w:color="000000"/>
          <w:left w:val="single" w:sz="4" w:space="4" w:color="000000"/>
          <w:bottom w:val="single" w:sz="4" w:space="1" w:color="000000"/>
          <w:right w:val="single" w:sz="4" w:space="4" w:color="000000"/>
        </w:pBdr>
        <w:rPr/>
      </w:pPr>
      <w:r>
        <w:rPr/>
        <w:t>In MS to network direction and in network to MS direction</w:t>
      </w:r>
      <w:r>
        <w:rPr>
          <w:rFonts w:cs="Arial"/>
        </w:rPr>
        <w:t>:</w:t>
      </w:r>
    </w:p>
    <w:p>
      <w:pPr>
        <w:pStyle w:val="TAL"/>
        <w:keepNext w:val="false"/>
        <w:keepLines w:val="false"/>
        <w:pBdr>
          <w:top w:val="single" w:sz="4" w:space="1" w:color="000000"/>
          <w:left w:val="single" w:sz="4" w:space="4" w:color="000000"/>
          <w:bottom w:val="single" w:sz="4" w:space="1" w:color="000000"/>
          <w:right w:val="single" w:sz="4" w:space="4" w:color="000000"/>
        </w:pBdr>
        <w:rPr/>
      </w:pPr>
      <w:r>
        <w:rPr/>
      </w:r>
    </w:p>
    <w:p>
      <w:pPr>
        <w:pStyle w:val="TAL"/>
        <w:keepNext w:val="false"/>
        <w:keepLines w:val="false"/>
        <w:pBdr>
          <w:top w:val="single" w:sz="4" w:space="1" w:color="000000"/>
          <w:left w:val="single" w:sz="4" w:space="4" w:color="000000"/>
          <w:bottom w:val="single" w:sz="4" w:space="1" w:color="000000"/>
          <w:right w:val="single" w:sz="4" w:space="4" w:color="000000"/>
        </w:pBdr>
        <w:rPr/>
      </w:pPr>
      <w:r>
        <w:rPr/>
        <w:t>For values in the range 00000001 to 10010110 t</w:t>
      </w:r>
      <w:r>
        <w:rPr>
          <w:lang w:eastAsia="ja-JP"/>
        </w:rPr>
        <w:t>he Maximum SDU size value is binary coded in 8 bits, using a granularity of 10 octets, giving a range of values from 10 octets to 1500 octets.</w:t>
        <w:br/>
        <w:t>Values above 10010110 are as below:</w:t>
      </w:r>
    </w:p>
    <w:p>
      <w:pPr>
        <w:pStyle w:val="TAL"/>
        <w:keepNext w:val="false"/>
        <w:keepLines w:val="false"/>
        <w:pBdr>
          <w:top w:val="single" w:sz="4" w:space="1" w:color="000000"/>
          <w:left w:val="single" w:sz="4" w:space="4" w:color="000000"/>
          <w:bottom w:val="single" w:sz="4" w:space="1" w:color="000000"/>
          <w:right w:val="single" w:sz="4" w:space="4" w:color="000000"/>
        </w:pBdr>
        <w:rPr/>
      </w:pPr>
      <w:r>
        <w:rPr/>
        <w:t>1 0 0 1 0 1 1 1</w:t>
        <w:tab/>
        <w:tab/>
        <w:t xml:space="preserve">1502 octets </w:t>
      </w:r>
    </w:p>
    <w:p>
      <w:pPr>
        <w:pStyle w:val="TAL"/>
        <w:keepNext w:val="false"/>
        <w:keepLines w:val="false"/>
        <w:pBdr>
          <w:top w:val="single" w:sz="4" w:space="1" w:color="000000"/>
          <w:left w:val="single" w:sz="4" w:space="4" w:color="000000"/>
          <w:bottom w:val="single" w:sz="4" w:space="1" w:color="000000"/>
          <w:right w:val="single" w:sz="4" w:space="4" w:color="000000"/>
        </w:pBdr>
        <w:rPr/>
      </w:pPr>
      <w:r>
        <w:rPr/>
        <w:t>1 0 0 1 1 0 0 0</w:t>
        <w:tab/>
        <w:tab/>
        <w:t xml:space="preserve">1510 octets </w:t>
      </w:r>
    </w:p>
    <w:p>
      <w:pPr>
        <w:pStyle w:val="TAL"/>
        <w:keepNext w:val="false"/>
        <w:keepLines w:val="false"/>
        <w:pBdr>
          <w:top w:val="single" w:sz="4" w:space="1" w:color="000000"/>
          <w:left w:val="single" w:sz="4" w:space="4" w:color="000000"/>
          <w:bottom w:val="single" w:sz="4" w:space="1" w:color="000000"/>
          <w:right w:val="single" w:sz="4" w:space="4" w:color="000000"/>
        </w:pBdr>
        <w:rPr/>
      </w:pPr>
      <w:r>
        <w:rPr/>
        <w:t>1 0 0 1 1 0 0 1</w:t>
        <w:tab/>
        <w:tab/>
        <w:t>1520 octets</w:t>
      </w:r>
    </w:p>
    <w:p>
      <w:pPr>
        <w:pStyle w:val="TAL"/>
        <w:keepNext w:val="false"/>
        <w:keepLines w:val="false"/>
        <w:pBdr>
          <w:top w:val="single" w:sz="4" w:space="1" w:color="000000"/>
          <w:left w:val="single" w:sz="4" w:space="4" w:color="000000"/>
          <w:bottom w:val="single" w:sz="4" w:space="1" w:color="000000"/>
          <w:right w:val="single" w:sz="4" w:space="4" w:color="000000"/>
        </w:pBdr>
        <w:rPr/>
      </w:pPr>
      <w:r>
        <w:rPr/>
      </w:r>
    </w:p>
    <w:p>
      <w:pPr>
        <w:pStyle w:val="TAL"/>
        <w:keepNext w:val="false"/>
        <w:keepLines w:val="false"/>
        <w:pBdr>
          <w:top w:val="single" w:sz="4" w:space="1" w:color="000000"/>
          <w:left w:val="single" w:sz="4" w:space="4" w:color="000000"/>
          <w:bottom w:val="single" w:sz="4" w:space="1" w:color="000000"/>
          <w:right w:val="single" w:sz="4" w:space="4" w:color="000000"/>
        </w:pBdr>
        <w:rPr/>
      </w:pPr>
      <w:r>
        <w:rPr/>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t>The network shall map all other values not explicitly defined onto one of the values defined in this version of the protocol. The network shall return a negotiated value which is explicitly defined in this version of this protocol.</w:t>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t>The MS shall consider all other values as reserved.</w:t>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r>
    </w:p>
    <w:p>
      <w:pPr>
        <w:pStyle w:val="TAL"/>
        <w:keepNext w:val="false"/>
        <w:keepLines w:val="false"/>
        <w:pBdr>
          <w:top w:val="single" w:sz="4" w:space="1" w:color="000000"/>
          <w:left w:val="single" w:sz="4" w:space="4" w:color="000000"/>
          <w:bottom w:val="single" w:sz="4" w:space="1" w:color="000000"/>
          <w:right w:val="single" w:sz="4" w:space="4" w:color="000000"/>
        </w:pBdr>
        <w:rPr/>
      </w:pPr>
      <w:r>
        <w:rPr>
          <w:lang w:eastAsia="ja-JP"/>
        </w:rPr>
        <w:t>Maximum bit rate for uplink, octet 8</w:t>
        <w:br/>
        <w:t>Bits</w:t>
        <w:br/>
        <w:t>8 7 6 5 4 3 2 1</w:t>
        <w:br/>
      </w:r>
      <w:r>
        <w:rPr/>
        <w:t>In MS to network direction:</w:t>
        <w:br/>
        <w:t>0 0 0 0 0 0 0 0</w:t>
      </w:r>
      <w:r>
        <w:rPr>
          <w:lang w:eastAsia="ja-JP"/>
        </w:rPr>
        <w:tab/>
      </w:r>
      <w:r>
        <w:rPr/>
        <w:t>Subscribed</w:t>
      </w:r>
      <w:r>
        <w:rPr>
          <w:lang w:eastAsia="ja-JP"/>
        </w:rPr>
        <w:t xml:space="preserve"> maximum bit rate for uplink</w:t>
      </w:r>
      <w:r>
        <w:rPr/>
        <w:br/>
        <w:t>In network to MS direction:</w:t>
        <w:br/>
        <w:t>0 0 0 0 0 0 0 0</w:t>
      </w:r>
      <w:r>
        <w:rPr>
          <w:lang w:eastAsia="ja-JP"/>
        </w:rPr>
        <w:tab/>
        <w:t>R</w:t>
      </w:r>
      <w:r>
        <w:rPr/>
        <w:t>eserved</w:t>
        <w:br/>
        <w:t>In MS to network direction and in network to MS direction</w:t>
      </w:r>
      <w:r>
        <w:rPr>
          <w:rFonts w:cs="Arial"/>
        </w:rPr>
        <w:t>:</w:t>
      </w:r>
    </w:p>
    <w:p>
      <w:pPr>
        <w:pStyle w:val="TAL"/>
        <w:keepNext w:val="false"/>
        <w:keepLines w:val="false"/>
        <w:pBdr>
          <w:top w:val="single" w:sz="4" w:space="1" w:color="000000"/>
          <w:left w:val="single" w:sz="4" w:space="4" w:color="000000"/>
          <w:bottom w:val="single" w:sz="4" w:space="1" w:color="000000"/>
          <w:right w:val="single" w:sz="4" w:space="4" w:color="000000"/>
        </w:pBdr>
        <w:rPr/>
      </w:pPr>
      <w:r>
        <w:rPr/>
        <w:t xml:space="preserve">0 0 0 0 0 0 0 1 </w:t>
        <w:tab/>
        <w:t>The maximum bit rate is binary coded in 8 bits, using a granularity of 1 kbps</w:t>
        <w:br/>
        <w:t>0 0 1 1 1 1 1 1</w:t>
        <w:tab/>
        <w:t>giving a range of values from 1 kbps to 63 kbps in 1 kbps increments.</w:t>
      </w:r>
    </w:p>
    <w:p>
      <w:pPr>
        <w:pStyle w:val="TAL"/>
        <w:keepNext w:val="false"/>
        <w:keepLines w:val="false"/>
        <w:pBdr>
          <w:top w:val="single" w:sz="4" w:space="1" w:color="000000"/>
          <w:left w:val="single" w:sz="4" w:space="4" w:color="000000"/>
          <w:bottom w:val="single" w:sz="4" w:space="1" w:color="000000"/>
          <w:right w:val="single" w:sz="4" w:space="4" w:color="000000"/>
        </w:pBdr>
        <w:rPr/>
      </w:pPr>
      <w:r>
        <w:rPr/>
      </w:r>
    </w:p>
    <w:p>
      <w:pPr>
        <w:pStyle w:val="TAL"/>
        <w:keepNext w:val="false"/>
        <w:keepLines w:val="false"/>
        <w:pBdr>
          <w:top w:val="single" w:sz="4" w:space="1" w:color="000000"/>
          <w:left w:val="single" w:sz="4" w:space="4" w:color="000000"/>
          <w:bottom w:val="single" w:sz="4" w:space="1" w:color="000000"/>
          <w:right w:val="single" w:sz="4" w:space="4" w:color="000000"/>
        </w:pBdr>
        <w:rPr/>
      </w:pPr>
      <w:r>
        <w:rPr/>
        <w:t xml:space="preserve">0 1 0 0 0 0 0 0 </w:t>
        <w:tab/>
        <w:t>The maximum bit rate is 64 kbps +</w:t>
      </w:r>
      <w:r>
        <w:rPr>
          <w:lang w:eastAsia="ja-JP"/>
        </w:rPr>
        <w:t xml:space="preserve"> </w:t>
      </w:r>
      <w:r>
        <w:rPr/>
        <w:t>((the binary coded value in 8 bits –01000000) * 8 kbps)</w:t>
        <w:br/>
        <w:t>0 1 1 1 1 1 1 1</w:t>
        <w:tab/>
        <w:t>giving a range of values from 64 kbps to 568 kbps in 8 kbps increments.</w:t>
      </w:r>
    </w:p>
    <w:p>
      <w:pPr>
        <w:pStyle w:val="TAL"/>
        <w:keepNext w:val="false"/>
        <w:keepLines w:val="false"/>
        <w:pBdr>
          <w:top w:val="single" w:sz="4" w:space="1" w:color="000000"/>
          <w:left w:val="single" w:sz="4" w:space="4" w:color="000000"/>
          <w:bottom w:val="single" w:sz="4" w:space="1" w:color="000000"/>
          <w:right w:val="single" w:sz="4" w:space="4" w:color="000000"/>
        </w:pBdr>
        <w:rPr/>
      </w:pPr>
      <w:r>
        <w:rPr/>
      </w:r>
    </w:p>
    <w:p>
      <w:pPr>
        <w:pStyle w:val="TAL"/>
        <w:keepNext w:val="false"/>
        <w:keepLines w:val="false"/>
        <w:pBdr>
          <w:top w:val="single" w:sz="4" w:space="1" w:color="000000"/>
          <w:left w:val="single" w:sz="4" w:space="4" w:color="000000"/>
          <w:bottom w:val="single" w:sz="4" w:space="1" w:color="000000"/>
          <w:right w:val="single" w:sz="4" w:space="4" w:color="000000"/>
        </w:pBdr>
        <w:rPr/>
      </w:pPr>
      <w:r>
        <w:rPr/>
        <w:t xml:space="preserve">1 0 0 0 0 0 0 0 </w:t>
        <w:tab/>
        <w:t>The maximum bit rate is 576 kbps + ((the binary coded value in 8 bits –10000000) * 64 kbps)</w:t>
      </w:r>
    </w:p>
    <w:p>
      <w:pPr>
        <w:pStyle w:val="TAL"/>
        <w:keepNext w:val="false"/>
        <w:keepLines w:val="false"/>
        <w:pBdr>
          <w:top w:val="single" w:sz="4" w:space="1" w:color="000000"/>
          <w:left w:val="single" w:sz="4" w:space="4" w:color="000000"/>
          <w:bottom w:val="single" w:sz="4" w:space="1" w:color="000000"/>
          <w:right w:val="single" w:sz="4" w:space="4" w:color="000000"/>
        </w:pBdr>
        <w:rPr/>
      </w:pPr>
      <w:r>
        <w:rPr/>
        <w:t>1 1 1 1 1 1 1 0</w:t>
        <w:tab/>
        <w:t>giving a range of values from 576 kbps to 8640 kbps in 64 kbps increments.</w:t>
      </w:r>
    </w:p>
    <w:p>
      <w:pPr>
        <w:pStyle w:val="TAL"/>
        <w:keepNext w:val="false"/>
        <w:keepLines w:val="false"/>
        <w:pBdr>
          <w:top w:val="single" w:sz="4" w:space="1" w:color="000000"/>
          <w:left w:val="single" w:sz="4" w:space="4" w:color="000000"/>
          <w:bottom w:val="single" w:sz="4" w:space="1" w:color="000000"/>
          <w:right w:val="single" w:sz="4" w:space="4" w:color="000000"/>
        </w:pBdr>
        <w:rPr/>
      </w:pPr>
      <w:r>
        <w:rPr/>
      </w:r>
    </w:p>
    <w:p>
      <w:pPr>
        <w:pStyle w:val="TAL"/>
        <w:keepNext w:val="false"/>
        <w:keepLines w:val="false"/>
        <w:pBdr>
          <w:top w:val="single" w:sz="4" w:space="1" w:color="000000"/>
          <w:left w:val="single" w:sz="4" w:space="4" w:color="000000"/>
          <w:bottom w:val="single" w:sz="4" w:space="1" w:color="000000"/>
          <w:right w:val="single" w:sz="4" w:space="4" w:color="000000"/>
        </w:pBdr>
        <w:rPr/>
      </w:pPr>
      <w:r>
        <w:rPr/>
        <w:t>1 1 1 1 1 1 1 1</w:t>
        <w:tab/>
        <w:t>0kbps</w:t>
        <w:br/>
        <w:br/>
      </w:r>
      <w:r>
        <w:rPr>
          <w:lang w:eastAsia="ja-JP"/>
        </w:rPr>
        <w:t>If the sending entity wants to indicate a Maximum bit rate for uplink higher than 8640 kbps, it shall set octet 8 to ”11111110”, i.e. 8640 kbps, and shall encode the value for the Maximum bit rate in octet 17.</w:t>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r>
    </w:p>
    <w:p>
      <w:pPr>
        <w:pStyle w:val="TAL"/>
        <w:keepNext w:val="false"/>
        <w:keepLines w:val="false"/>
        <w:pBdr>
          <w:top w:val="single" w:sz="4" w:space="1" w:color="000000"/>
          <w:left w:val="single" w:sz="4" w:space="4" w:color="000000"/>
          <w:bottom w:val="single" w:sz="4" w:space="1" w:color="000000"/>
          <w:right w:val="single" w:sz="4" w:space="4" w:color="000000"/>
        </w:pBdr>
        <w:rPr/>
      </w:pPr>
      <w:r>
        <w:rPr>
          <w:lang w:eastAsia="ja-JP"/>
        </w:rPr>
        <w:t>Maximum bit rate for downlink, octet 9 (see 3GPP TS 23.107 [81])</w:t>
        <w:br/>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t>Coding is identical to that of Maximum bit rate for uplink.</w:t>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t>If the sending entity wants to indicate a Maximum bit rate for downlink higher than 8640 kbps, it shall set octet 9 to ”11111110”, i.e. 8640 kbps, and shall encode the value for the Maximum bit rate in octet 15.</w:t>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r>
    </w:p>
    <w:p>
      <w:pPr>
        <w:pStyle w:val="TAL"/>
        <w:pBdr>
          <w:top w:val="single" w:sz="4" w:space="1" w:color="000000"/>
          <w:left w:val="single" w:sz="4" w:space="4" w:color="000000"/>
          <w:bottom w:val="single" w:sz="4" w:space="1" w:color="000000"/>
          <w:right w:val="single" w:sz="4" w:space="4" w:color="000000"/>
        </w:pBdr>
        <w:rPr>
          <w:lang w:eastAsia="ja-JP"/>
        </w:rPr>
      </w:pPr>
      <w:r>
        <w:rPr>
          <w:lang w:eastAsia="ja-JP"/>
        </w:rPr>
        <w:t>In this version of the protocol, for messages specified in the present document, the sending entity shall not request 0 kbps for both the Maximum bitrate for downlink and the Maximum bitrate for uplink at the same time. Any entity receiving a request for 0 kbps in both the Maximum bitrate for downlink and the Maximum bitrate for uplink shall consider that as a syntactical error (see clause 8).</w:t>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r>
    </w:p>
    <w:p>
      <w:pPr>
        <w:pStyle w:val="TAL"/>
        <w:keepNext w:val="false"/>
        <w:keepLines w:val="false"/>
        <w:rPr>
          <w:lang w:eastAsia="ja-JP"/>
        </w:rPr>
      </w:pPr>
      <w:r>
        <w:rPr>
          <w:lang w:eastAsia="ja-JP"/>
        </w:rPr>
      </w:r>
    </w:p>
    <w:p>
      <w:pPr>
        <w:pStyle w:val="TH"/>
        <w:rPr>
          <w:lang w:eastAsia="ja-JP"/>
        </w:rPr>
      </w:pPr>
      <w:r>
        <w:rPr>
          <w:lang w:eastAsia="ja-JP"/>
        </w:rPr>
      </w:r>
    </w:p>
    <w:p>
      <w:pPr>
        <w:pStyle w:val="TAL"/>
        <w:keepNext w:val="false"/>
        <w:keepLines w:val="false"/>
        <w:pBdr>
          <w:top w:val="single" w:sz="4" w:space="1" w:color="000000"/>
          <w:left w:val="single" w:sz="4" w:space="4" w:color="000000"/>
          <w:bottom w:val="single" w:sz="4" w:space="1" w:color="000000"/>
          <w:right w:val="single" w:sz="4" w:space="4" w:color="000000"/>
        </w:pBdr>
        <w:rPr/>
      </w:pPr>
      <w:r>
        <w:rPr>
          <w:lang w:eastAsia="ja-JP"/>
        </w:rPr>
        <w:t>Residual Bit Error Rate (BER), octet 10 (see 3GPP TS 2</w:t>
      </w:r>
      <w:r>
        <w:rPr/>
        <w:t>3.</w:t>
      </w:r>
      <w:r>
        <w:rPr>
          <w:lang w:eastAsia="ja-JP"/>
        </w:rPr>
        <w:t>107 [81]</w:t>
      </w:r>
      <w:r>
        <w:rPr/>
        <w:t>)</w:t>
      </w:r>
      <w:r>
        <w:rPr>
          <w:lang w:eastAsia="ja-JP"/>
        </w:rPr>
        <w:br/>
        <w:t>Bits</w:t>
        <w:br/>
        <w:t xml:space="preserve">8 7 6 5 </w:t>
        <w:br/>
      </w:r>
      <w:r>
        <w:rPr/>
        <w:t>In MS to network direction:</w:t>
        <w:br/>
      </w:r>
      <w:r>
        <w:rPr>
          <w:lang w:eastAsia="ja-JP"/>
        </w:rPr>
        <w:t>0 0 0 0</w:t>
        <w:tab/>
        <w:tab/>
      </w:r>
      <w:r>
        <w:rPr/>
        <w:t>Subscribed</w:t>
      </w:r>
      <w:r>
        <w:rPr>
          <w:lang w:eastAsia="ja-JP"/>
        </w:rPr>
        <w:t xml:space="preserve"> residual BER</w:t>
      </w:r>
      <w:r>
        <w:rPr/>
        <w:br/>
        <w:t>In network to MS direction:</w:t>
        <w:br/>
      </w:r>
      <w:r>
        <w:rPr>
          <w:lang w:eastAsia="ja-JP"/>
        </w:rPr>
        <w:t>0 0 0 0</w:t>
        <w:tab/>
        <w:tab/>
        <w:t>R</w:t>
      </w:r>
      <w:r>
        <w:rPr/>
        <w:t>eserved</w:t>
        <w:br/>
        <w:t>In MS to network direction and in network to MS direction</w:t>
      </w:r>
      <w:r>
        <w:rPr>
          <w:rFonts w:cs="Arial"/>
        </w:rPr>
        <w:t>:</w:t>
      </w:r>
      <w:r>
        <w:rPr/>
        <w:br/>
      </w:r>
      <w:r>
        <w:rPr>
          <w:lang w:eastAsia="ja-JP"/>
        </w:rPr>
        <w:t>The Residual BER value consists of 4 bits. The range is from 5*10</w:t>
      </w:r>
      <w:r>
        <w:rPr>
          <w:vertAlign w:val="superscript"/>
          <w:lang w:eastAsia="ja-JP"/>
        </w:rPr>
        <w:t>-2</w:t>
      </w:r>
      <w:r>
        <w:rPr>
          <w:lang w:eastAsia="ja-JP"/>
        </w:rPr>
        <w:t xml:space="preserve"> to 6*10</w:t>
      </w:r>
      <w:r>
        <w:rPr>
          <w:vertAlign w:val="superscript"/>
          <w:lang w:eastAsia="ja-JP"/>
        </w:rPr>
        <w:t>-8</w:t>
      </w:r>
      <w:r>
        <w:rPr>
          <w:lang w:eastAsia="ja-JP"/>
        </w:rPr>
        <w:t xml:space="preserve">. </w:t>
        <w:br/>
        <w:t>0 0 0 1</w:t>
        <w:tab/>
        <w:tab/>
        <w:t>5*10</w:t>
      </w:r>
      <w:r>
        <w:rPr>
          <w:vertAlign w:val="superscript"/>
          <w:lang w:eastAsia="ja-JP"/>
        </w:rPr>
        <w:t>-2</w:t>
      </w:r>
      <w:r>
        <w:rPr>
          <w:lang w:eastAsia="ja-JP"/>
        </w:rPr>
        <w:t xml:space="preserve"> </w:t>
        <w:br/>
        <w:t>0 0 1 0</w:t>
        <w:tab/>
        <w:tab/>
        <w:t>1*10</w:t>
      </w:r>
      <w:r>
        <w:rPr>
          <w:vertAlign w:val="superscript"/>
          <w:lang w:eastAsia="ja-JP"/>
        </w:rPr>
        <w:t>-2</w:t>
      </w:r>
      <w:r>
        <w:rPr>
          <w:lang w:eastAsia="ja-JP"/>
        </w:rPr>
        <w:t xml:space="preserve"> </w:t>
        <w:br/>
        <w:t>0 0 1 1</w:t>
        <w:tab/>
        <w:tab/>
        <w:t>5*10</w:t>
      </w:r>
      <w:r>
        <w:rPr>
          <w:vertAlign w:val="superscript"/>
          <w:lang w:eastAsia="ja-JP"/>
        </w:rPr>
        <w:t>-3</w:t>
      </w:r>
      <w:r>
        <w:rPr>
          <w:lang w:eastAsia="ja-JP"/>
        </w:rPr>
        <w:br/>
        <w:t>0 1 0 0</w:t>
        <w:tab/>
        <w:tab/>
        <w:t>4*10</w:t>
      </w:r>
      <w:r>
        <w:rPr>
          <w:vertAlign w:val="superscript"/>
          <w:lang w:eastAsia="ja-JP"/>
        </w:rPr>
        <w:t>-3</w:t>
      </w:r>
      <w:r>
        <w:rPr>
          <w:lang w:eastAsia="ja-JP"/>
        </w:rPr>
        <w:t xml:space="preserve"> </w:t>
        <w:br/>
        <w:t>0 1 0 1</w:t>
        <w:tab/>
        <w:tab/>
        <w:t>1*10</w:t>
      </w:r>
      <w:r>
        <w:rPr>
          <w:vertAlign w:val="superscript"/>
          <w:lang w:eastAsia="ja-JP"/>
        </w:rPr>
        <w:t>-3</w:t>
      </w:r>
      <w:r>
        <w:rPr>
          <w:lang w:eastAsia="ja-JP"/>
        </w:rPr>
        <w:t xml:space="preserve"> </w:t>
        <w:br/>
        <w:t>0 1 1 0</w:t>
        <w:tab/>
        <w:tab/>
        <w:t>1*10</w:t>
      </w:r>
      <w:r>
        <w:rPr>
          <w:vertAlign w:val="superscript"/>
          <w:lang w:eastAsia="ja-JP"/>
        </w:rPr>
        <w:t>-4</w:t>
      </w:r>
      <w:r>
        <w:rPr>
          <w:lang w:eastAsia="ja-JP"/>
        </w:rPr>
        <w:t xml:space="preserve"> </w:t>
        <w:br/>
        <w:t>0 1 1 1</w:t>
        <w:tab/>
        <w:tab/>
        <w:t>1*10</w:t>
      </w:r>
      <w:r>
        <w:rPr>
          <w:vertAlign w:val="superscript"/>
          <w:lang w:eastAsia="ja-JP"/>
        </w:rPr>
        <w:t>-5</w:t>
      </w:r>
      <w:r>
        <w:rPr>
          <w:lang w:eastAsia="ja-JP"/>
        </w:rPr>
        <w:t xml:space="preserve"> </w:t>
        <w:br/>
        <w:t>1 0 0 0</w:t>
        <w:tab/>
        <w:tab/>
        <w:t>1*10</w:t>
      </w:r>
      <w:r>
        <w:rPr>
          <w:vertAlign w:val="superscript"/>
          <w:lang w:eastAsia="ja-JP"/>
        </w:rPr>
        <w:t>-6</w:t>
      </w:r>
      <w:r>
        <w:rPr>
          <w:lang w:eastAsia="ja-JP"/>
        </w:rPr>
        <w:t xml:space="preserve"> </w:t>
        <w:br/>
        <w:t>1 0 0 1</w:t>
        <w:tab/>
        <w:tab/>
        <w:t>6*10</w:t>
      </w:r>
      <w:r>
        <w:rPr>
          <w:vertAlign w:val="superscript"/>
          <w:lang w:eastAsia="ja-JP"/>
        </w:rPr>
        <w:t>-8</w:t>
      </w:r>
      <w:r>
        <w:rPr>
          <w:lang w:eastAsia="ja-JP"/>
        </w:rPr>
        <w:t xml:space="preserve"> </w:t>
        <w:br/>
        <w:t>1 1 1 1</w:t>
        <w:tab/>
        <w:tab/>
        <w:t>Reserved</w:t>
        <w:br/>
        <w:br/>
        <w:t>The network shall map all other values not explicitly defined onto one of the values defined in this version of the protocol. The network shall return a negotiated value which is explicitly defined in this version of the protocol.</w:t>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t>The MS shall consider all other values as reserved.</w:t>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r>
    </w:p>
    <w:p>
      <w:pPr>
        <w:pStyle w:val="TAL"/>
        <w:keepNext w:val="false"/>
        <w:keepLines w:val="false"/>
        <w:pBdr>
          <w:top w:val="single" w:sz="4" w:space="1" w:color="000000"/>
          <w:left w:val="single" w:sz="4" w:space="4" w:color="000000"/>
          <w:bottom w:val="single" w:sz="4" w:space="1" w:color="000000"/>
          <w:right w:val="single" w:sz="4" w:space="4" w:color="000000"/>
        </w:pBdr>
        <w:rPr/>
      </w:pPr>
      <w:r>
        <w:rPr>
          <w:lang w:eastAsia="ja-JP"/>
        </w:rPr>
        <w:t>SDU error ratio, octet 10 (see 3GPP TS 2</w:t>
      </w:r>
      <w:r>
        <w:rPr/>
        <w:t>3.</w:t>
      </w:r>
      <w:r>
        <w:rPr>
          <w:lang w:eastAsia="ja-JP"/>
        </w:rPr>
        <w:t>107 [81])</w:t>
        <w:br/>
        <w:t>Bits</w:t>
        <w:br/>
        <w:t>4 3 2 1</w:t>
        <w:br/>
      </w:r>
      <w:r>
        <w:rPr/>
        <w:t>In MS to network direction:</w:t>
        <w:br/>
      </w:r>
      <w:r>
        <w:rPr>
          <w:lang w:eastAsia="ja-JP"/>
        </w:rPr>
        <w:t>0 0 0 0</w:t>
        <w:tab/>
        <w:tab/>
      </w:r>
      <w:r>
        <w:rPr/>
        <w:t>Subscribed</w:t>
      </w:r>
      <w:r>
        <w:rPr>
          <w:lang w:eastAsia="ja-JP"/>
        </w:rPr>
        <w:t xml:space="preserve"> SDU error ratio</w:t>
      </w:r>
      <w:r>
        <w:rPr/>
        <w:br/>
        <w:t>In network to MS direction:</w:t>
        <w:br/>
      </w:r>
      <w:r>
        <w:rPr>
          <w:lang w:eastAsia="ja-JP"/>
        </w:rPr>
        <w:t>0 0 0 0</w:t>
        <w:tab/>
        <w:tab/>
        <w:t>R</w:t>
      </w:r>
      <w:r>
        <w:rPr/>
        <w:t>eserved</w:t>
        <w:br/>
        <w:t>In MS to network direction and in network to MS direction</w:t>
      </w:r>
      <w:r>
        <w:rPr>
          <w:rFonts w:cs="Arial"/>
        </w:rPr>
        <w:t>:</w:t>
      </w:r>
      <w:r>
        <w:rPr/>
        <w:br/>
      </w:r>
      <w:r>
        <w:rPr>
          <w:lang w:eastAsia="ja-JP"/>
        </w:rPr>
        <w:t>The SDU error ratio value consists of 4 bits. The range is is from 1*10</w:t>
      </w:r>
      <w:r>
        <w:rPr>
          <w:vertAlign w:val="superscript"/>
          <w:lang w:eastAsia="ja-JP"/>
        </w:rPr>
        <w:t>-1</w:t>
      </w:r>
      <w:r>
        <w:rPr>
          <w:lang w:eastAsia="ja-JP"/>
        </w:rPr>
        <w:t xml:space="preserve"> to 1*10</w:t>
      </w:r>
      <w:r>
        <w:rPr>
          <w:vertAlign w:val="superscript"/>
          <w:lang w:eastAsia="ja-JP"/>
        </w:rPr>
        <w:t>-6</w:t>
      </w:r>
      <w:r>
        <w:rPr>
          <w:lang w:eastAsia="ja-JP"/>
        </w:rPr>
        <w:t xml:space="preserve">. </w:t>
        <w:br/>
        <w:t>0 0 0 1</w:t>
        <w:tab/>
        <w:tab/>
        <w:t>1*10</w:t>
      </w:r>
      <w:r>
        <w:rPr>
          <w:vertAlign w:val="superscript"/>
          <w:lang w:eastAsia="ja-JP"/>
        </w:rPr>
        <w:t>-2</w:t>
      </w:r>
      <w:r>
        <w:rPr>
          <w:lang w:eastAsia="ja-JP"/>
        </w:rPr>
        <w:t xml:space="preserve"> </w:t>
        <w:br/>
        <w:t>0 0 1 0</w:t>
        <w:tab/>
        <w:tab/>
        <w:t>7*10</w:t>
      </w:r>
      <w:r>
        <w:rPr>
          <w:vertAlign w:val="superscript"/>
          <w:lang w:eastAsia="ja-JP"/>
        </w:rPr>
        <w:t>-3</w:t>
      </w:r>
      <w:r>
        <w:rPr>
          <w:lang w:eastAsia="ja-JP"/>
        </w:rPr>
        <w:br/>
        <w:t>0 0 1 1</w:t>
        <w:tab/>
        <w:tab/>
        <w:t>1*10</w:t>
      </w:r>
      <w:r>
        <w:rPr>
          <w:vertAlign w:val="superscript"/>
          <w:lang w:eastAsia="ja-JP"/>
        </w:rPr>
        <w:t>-3</w:t>
      </w:r>
      <w:r>
        <w:rPr>
          <w:lang w:eastAsia="ja-JP"/>
        </w:rPr>
        <w:t xml:space="preserve"> </w:t>
        <w:br/>
        <w:t>0 1 0 0</w:t>
        <w:tab/>
        <w:tab/>
        <w:t>1*10</w:t>
      </w:r>
      <w:r>
        <w:rPr>
          <w:vertAlign w:val="superscript"/>
          <w:lang w:eastAsia="ja-JP"/>
        </w:rPr>
        <w:t>-4</w:t>
      </w:r>
      <w:r>
        <w:rPr>
          <w:lang w:eastAsia="ja-JP"/>
        </w:rPr>
        <w:t xml:space="preserve"> </w:t>
        <w:br/>
        <w:t>0 1 0 1</w:t>
        <w:tab/>
        <w:tab/>
        <w:t>1*10</w:t>
      </w:r>
      <w:r>
        <w:rPr>
          <w:vertAlign w:val="superscript"/>
          <w:lang w:eastAsia="ja-JP"/>
        </w:rPr>
        <w:t>-5</w:t>
      </w:r>
      <w:r>
        <w:rPr>
          <w:lang w:eastAsia="ja-JP"/>
        </w:rPr>
        <w:t xml:space="preserve"> </w:t>
        <w:br/>
        <w:t>0 1 1 0</w:t>
        <w:tab/>
        <w:tab/>
        <w:t>1*10</w:t>
      </w:r>
      <w:r>
        <w:rPr>
          <w:vertAlign w:val="superscript"/>
          <w:lang w:eastAsia="ja-JP"/>
        </w:rPr>
        <w:t>-6</w:t>
      </w:r>
      <w:r>
        <w:rPr>
          <w:lang w:eastAsia="ja-JP"/>
        </w:rPr>
        <w:t xml:space="preserve"> </w:t>
      </w:r>
    </w:p>
    <w:p>
      <w:pPr>
        <w:pStyle w:val="TAL"/>
        <w:keepNext w:val="false"/>
        <w:keepLines w:val="false"/>
        <w:pBdr>
          <w:top w:val="single" w:sz="4" w:space="1" w:color="000000"/>
          <w:left w:val="single" w:sz="4" w:space="4" w:color="000000"/>
          <w:bottom w:val="single" w:sz="4" w:space="1" w:color="000000"/>
          <w:right w:val="single" w:sz="4" w:space="4" w:color="000000"/>
        </w:pBdr>
        <w:rPr/>
      </w:pPr>
      <w:r>
        <w:rPr>
          <w:lang w:eastAsia="ja-JP"/>
        </w:rPr>
        <w:t>0 1 1 1</w:t>
        <w:tab/>
        <w:tab/>
        <w:t>1*10</w:t>
      </w:r>
      <w:r>
        <w:rPr>
          <w:vertAlign w:val="superscript"/>
          <w:lang w:eastAsia="ja-JP"/>
        </w:rPr>
        <w:t>-1</w:t>
      </w:r>
      <w:r>
        <w:rPr>
          <w:lang w:eastAsia="ja-JP"/>
        </w:rPr>
        <w:br/>
        <w:t>1 1 1 1</w:t>
        <w:tab/>
        <w:tab/>
        <w:t>Reserved</w:t>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t>The network shall map all other values not explicitly defined onto one of the values defined in this version of the protocol. The network shall return a negotiated value which is explicitly defined in this version of the protocol.</w:t>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t>The MS shall consider all other values as reserved.</w:t>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r>
    </w:p>
    <w:p>
      <w:pPr>
        <w:pStyle w:val="TAL"/>
        <w:keepNext w:val="false"/>
        <w:keepLines w:val="false"/>
        <w:pBdr>
          <w:top w:val="single" w:sz="4" w:space="1" w:color="000000"/>
          <w:left w:val="single" w:sz="4" w:space="4" w:color="000000"/>
          <w:bottom w:val="single" w:sz="4" w:space="1" w:color="000000"/>
          <w:right w:val="single" w:sz="4" w:space="4" w:color="000000"/>
        </w:pBdr>
        <w:rPr/>
      </w:pPr>
      <w:r>
        <w:rPr>
          <w:lang w:eastAsia="ja-JP"/>
        </w:rPr>
        <w:t>Traffic handling priority, octet 11</w:t>
      </w:r>
      <w:r>
        <w:rPr/>
        <w:t xml:space="preserve"> (see </w:t>
      </w:r>
      <w:r>
        <w:rPr>
          <w:lang w:eastAsia="ja-JP"/>
        </w:rPr>
        <w:t>3GPP TS 2</w:t>
      </w:r>
      <w:r>
        <w:rPr/>
        <w:t>3.</w:t>
      </w:r>
      <w:r>
        <w:rPr>
          <w:lang w:eastAsia="ja-JP"/>
        </w:rPr>
        <w:t>107 [81]</w:t>
      </w:r>
      <w:r>
        <w:rPr/>
        <w:t>)</w:t>
      </w:r>
      <w:r>
        <w:rPr>
          <w:lang w:eastAsia="ja-JP"/>
        </w:rPr>
        <w:br/>
      </w:r>
      <w:r>
        <w:rPr/>
        <w:t>Bits</w:t>
        <w:br/>
        <w:t>2 1</w:t>
        <w:br/>
        <w:t>In MS to network direction:</w:t>
        <w:br/>
        <w:t>0 0</w:t>
        <w:tab/>
      </w:r>
      <w:r>
        <w:rPr>
          <w:lang w:eastAsia="ja-JP"/>
        </w:rPr>
        <w:tab/>
      </w:r>
      <w:r>
        <w:rPr/>
        <w:t xml:space="preserve">Subscribed </w:t>
      </w:r>
      <w:r>
        <w:rPr>
          <w:lang w:eastAsia="ja-JP"/>
        </w:rPr>
        <w:t>traffic handling priority</w:t>
        <w:br/>
      </w:r>
      <w:r>
        <w:rPr/>
        <w:t>In network to MS direction:</w:t>
        <w:br/>
        <w:t>0 0</w:t>
      </w:r>
      <w:r>
        <w:rPr>
          <w:lang w:eastAsia="ja-JP"/>
        </w:rPr>
        <w:tab/>
      </w:r>
      <w:r>
        <w:rPr/>
        <w:tab/>
        <w:t>Reserved</w:t>
        <w:br/>
        <w:t>In MS to network direction and in network to MS direction</w:t>
      </w:r>
      <w:r>
        <w:rPr>
          <w:rFonts w:cs="Arial"/>
        </w:rPr>
        <w:t>:</w:t>
      </w:r>
      <w:r>
        <w:rPr/>
        <w:br/>
        <w:t>0 1</w:t>
      </w:r>
      <w:r>
        <w:rPr>
          <w:lang w:eastAsia="ja-JP"/>
        </w:rPr>
        <w:tab/>
      </w:r>
      <w:r>
        <w:rPr/>
        <w:tab/>
      </w:r>
      <w:r>
        <w:rPr>
          <w:lang w:eastAsia="ja-JP"/>
        </w:rPr>
        <w:t>Priority level 1</w:t>
      </w:r>
      <w:r>
        <w:rPr/>
        <w:br/>
        <w:t>1 0</w:t>
      </w:r>
      <w:r>
        <w:rPr>
          <w:lang w:eastAsia="ja-JP"/>
        </w:rPr>
        <w:tab/>
      </w:r>
      <w:r>
        <w:rPr/>
        <w:tab/>
      </w:r>
      <w:r>
        <w:rPr>
          <w:lang w:eastAsia="ja-JP"/>
        </w:rPr>
        <w:t>Priority level 2</w:t>
      </w:r>
      <w:r>
        <w:rPr/>
        <w:br/>
        <w:t>1 1</w:t>
      </w:r>
      <w:r>
        <w:rPr>
          <w:lang w:eastAsia="ja-JP"/>
        </w:rPr>
        <w:tab/>
      </w:r>
      <w:r>
        <w:rPr/>
        <w:tab/>
      </w:r>
      <w:r>
        <w:rPr>
          <w:lang w:eastAsia="ja-JP"/>
        </w:rPr>
        <w:t>Priority level 3</w:t>
      </w:r>
      <w:r>
        <w:rPr/>
        <w:br/>
      </w:r>
      <w:r>
        <w:rPr>
          <w:lang w:eastAsia="ja-JP"/>
        </w:rPr>
        <w:br/>
        <w:t>The Traffic handling priority value is ignored if the Traffic Class is Conversational class, Streaming class or Background class.</w:t>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r>
    </w:p>
    <w:p>
      <w:pPr>
        <w:pStyle w:val="TAL"/>
        <w:keepNext w:val="false"/>
        <w:keepLines w:val="false"/>
        <w:pBdr>
          <w:top w:val="single" w:sz="4" w:space="1" w:color="000000"/>
          <w:left w:val="single" w:sz="4" w:space="4" w:color="000000"/>
          <w:bottom w:val="single" w:sz="4" w:space="1" w:color="000000"/>
          <w:right w:val="single" w:sz="4" w:space="4" w:color="000000"/>
        </w:pBdr>
        <w:rPr/>
      </w:pPr>
      <w:r>
        <w:rPr>
          <w:lang w:eastAsia="ja-JP"/>
        </w:rPr>
        <w:t>Transfer delay, octet 11 (See 3GPP TS 23.107 [81])</w:t>
        <w:br/>
        <w:t>Bits</w:t>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t>8 7 6 5 4 3</w:t>
        <w:br/>
      </w:r>
    </w:p>
    <w:p>
      <w:pPr>
        <w:pStyle w:val="TAL"/>
        <w:keepNext w:val="false"/>
        <w:keepLines w:val="false"/>
        <w:rPr>
          <w:lang w:eastAsia="ja-JP"/>
        </w:rPr>
      </w:pPr>
      <w:r>
        <w:rPr>
          <w:lang w:eastAsia="ja-JP"/>
        </w:rPr>
      </w:r>
    </w:p>
    <w:p>
      <w:pPr>
        <w:pStyle w:val="TH"/>
        <w:rPr>
          <w:lang w:eastAsia="ja-JP"/>
        </w:rPr>
      </w:pPr>
      <w:r>
        <w:rPr>
          <w:lang w:eastAsia="ja-JP"/>
        </w:rPr>
      </w:r>
    </w:p>
    <w:p>
      <w:pPr>
        <w:pStyle w:val="TAL"/>
        <w:keepNext w:val="false"/>
        <w:keepLines w:val="false"/>
        <w:pBdr>
          <w:top w:val="single" w:sz="4" w:space="1" w:color="000000"/>
          <w:left w:val="single" w:sz="4" w:space="4" w:color="000000"/>
          <w:bottom w:val="single" w:sz="4" w:space="1" w:color="000000"/>
          <w:right w:val="single" w:sz="4" w:space="4" w:color="000000"/>
        </w:pBdr>
        <w:rPr/>
      </w:pPr>
      <w:r>
        <w:rPr/>
        <w:t>In MS to network direction:</w:t>
        <w:br/>
        <w:t>0 0 0 0 0 0</w:t>
      </w:r>
      <w:r>
        <w:rPr>
          <w:lang w:eastAsia="ja-JP"/>
        </w:rPr>
        <w:tab/>
        <w:tab/>
      </w:r>
      <w:r>
        <w:rPr/>
        <w:t>Subscribed</w:t>
      </w:r>
      <w:r>
        <w:rPr>
          <w:lang w:eastAsia="ja-JP"/>
        </w:rPr>
        <w:t xml:space="preserve"> transfer delay</w:t>
      </w:r>
      <w:r>
        <w:rPr/>
        <w:br/>
        <w:t>In network to MS direction:</w:t>
        <w:br/>
        <w:t>0 0 0 0 0 0</w:t>
      </w:r>
      <w:r>
        <w:rPr>
          <w:lang w:eastAsia="ja-JP"/>
        </w:rPr>
        <w:tab/>
        <w:tab/>
        <w:t>R</w:t>
      </w:r>
      <w:r>
        <w:rPr/>
        <w:t>eserved</w:t>
        <w:br/>
        <w:t>In MS to network direction and in network to MS direction</w:t>
      </w:r>
      <w:r>
        <w:rPr>
          <w:rFonts w:cs="Arial"/>
        </w:rPr>
        <w:t>:</w:t>
      </w:r>
    </w:p>
    <w:p>
      <w:pPr>
        <w:pStyle w:val="TAL"/>
        <w:keepNext w:val="false"/>
        <w:keepLines w:val="false"/>
        <w:pBdr>
          <w:top w:val="single" w:sz="4" w:space="1" w:color="000000"/>
          <w:left w:val="single" w:sz="4" w:space="4" w:color="000000"/>
          <w:bottom w:val="single" w:sz="4" w:space="1" w:color="000000"/>
          <w:right w:val="single" w:sz="4" w:space="4" w:color="000000"/>
        </w:pBdr>
        <w:rPr/>
      </w:pPr>
      <w:r>
        <w:rPr/>
      </w:r>
    </w:p>
    <w:p>
      <w:pPr>
        <w:pStyle w:val="TAL"/>
        <w:keepNext w:val="false"/>
        <w:keepLines w:val="false"/>
        <w:pBdr>
          <w:top w:val="single" w:sz="4" w:space="1" w:color="000000"/>
          <w:left w:val="single" w:sz="4" w:space="4" w:color="000000"/>
          <w:bottom w:val="single" w:sz="4" w:space="1" w:color="000000"/>
          <w:right w:val="single" w:sz="4" w:space="4" w:color="000000"/>
        </w:pBdr>
        <w:rPr/>
      </w:pPr>
      <w:r>
        <w:rPr/>
      </w:r>
    </w:p>
    <w:p>
      <w:pPr>
        <w:pStyle w:val="TAL"/>
        <w:keepNext w:val="false"/>
        <w:keepLines w:val="false"/>
        <w:pBdr>
          <w:top w:val="single" w:sz="4" w:space="1" w:color="000000"/>
          <w:left w:val="single" w:sz="4" w:space="4" w:color="000000"/>
          <w:bottom w:val="single" w:sz="4" w:space="1" w:color="000000"/>
          <w:right w:val="single" w:sz="4" w:space="4" w:color="000000"/>
        </w:pBdr>
        <w:rPr/>
      </w:pPr>
      <w:r>
        <w:rPr/>
        <w:t xml:space="preserve">0 0 0 0 0 1 </w:t>
        <w:tab/>
        <w:t>The Transfer delay is binary coded in 6 bits, using a granularity of 10 ms</w:t>
      </w:r>
    </w:p>
    <w:p>
      <w:pPr>
        <w:pStyle w:val="TAL"/>
        <w:keepNext w:val="false"/>
        <w:keepLines w:val="false"/>
        <w:pBdr>
          <w:top w:val="single" w:sz="4" w:space="1" w:color="000000"/>
          <w:left w:val="single" w:sz="4" w:space="4" w:color="000000"/>
          <w:bottom w:val="single" w:sz="4" w:space="1" w:color="000000"/>
          <w:right w:val="single" w:sz="4" w:space="4" w:color="000000"/>
        </w:pBdr>
        <w:rPr/>
      </w:pPr>
      <w:r>
        <w:rPr/>
        <w:t>0 0 1 1 1 1</w:t>
        <w:tab/>
        <w:t xml:space="preserve"> </w:t>
        <w:tab/>
        <w:t>giving a range of values from 10 ms to 150 ms in 10 ms increments</w:t>
      </w:r>
    </w:p>
    <w:p>
      <w:pPr>
        <w:pStyle w:val="TAL"/>
        <w:keepNext w:val="false"/>
        <w:keepLines w:val="false"/>
        <w:pBdr>
          <w:top w:val="single" w:sz="4" w:space="1" w:color="000000"/>
          <w:left w:val="single" w:sz="4" w:space="4" w:color="000000"/>
          <w:bottom w:val="single" w:sz="4" w:space="1" w:color="000000"/>
          <w:right w:val="single" w:sz="4" w:space="4" w:color="000000"/>
        </w:pBdr>
        <w:rPr/>
      </w:pPr>
      <w:r>
        <w:rPr/>
        <w:br/>
        <w:t xml:space="preserve">0 1 0 0 0 0 </w:t>
        <w:tab/>
        <w:t>The transfer delay is 200 ms + ((the binary coded value in 6 bits – 010000) * 50 ms)</w:t>
      </w:r>
    </w:p>
    <w:p>
      <w:pPr>
        <w:pStyle w:val="TAL"/>
        <w:keepNext w:val="false"/>
        <w:keepLines w:val="false"/>
        <w:pBdr>
          <w:top w:val="single" w:sz="4" w:space="1" w:color="000000"/>
          <w:left w:val="single" w:sz="4" w:space="4" w:color="000000"/>
          <w:bottom w:val="single" w:sz="4" w:space="1" w:color="000000"/>
          <w:right w:val="single" w:sz="4" w:space="4" w:color="000000"/>
        </w:pBdr>
        <w:rPr/>
      </w:pPr>
      <w:r>
        <w:rPr/>
        <w:t>0 1 1 1 1 1</w:t>
        <w:tab/>
        <w:t xml:space="preserve"> </w:t>
        <w:tab/>
        <w:t>giving a range of values from 200 ms to 950 ms in 50ms increments</w:t>
      </w:r>
    </w:p>
    <w:p>
      <w:pPr>
        <w:pStyle w:val="TAL"/>
        <w:keepNext w:val="false"/>
        <w:keepLines w:val="false"/>
        <w:pBdr>
          <w:top w:val="single" w:sz="4" w:space="1" w:color="000000"/>
          <w:left w:val="single" w:sz="4" w:space="4" w:color="000000"/>
          <w:bottom w:val="single" w:sz="4" w:space="1" w:color="000000"/>
          <w:right w:val="single" w:sz="4" w:space="4" w:color="000000"/>
        </w:pBdr>
        <w:rPr/>
      </w:pPr>
      <w:r>
        <w:rPr/>
      </w:r>
    </w:p>
    <w:p>
      <w:pPr>
        <w:pStyle w:val="TAL"/>
        <w:keepNext w:val="false"/>
        <w:keepLines w:val="false"/>
        <w:pBdr>
          <w:top w:val="single" w:sz="4" w:space="1" w:color="000000"/>
          <w:left w:val="single" w:sz="4" w:space="4" w:color="000000"/>
          <w:bottom w:val="single" w:sz="4" w:space="1" w:color="000000"/>
          <w:right w:val="single" w:sz="4" w:space="4" w:color="000000"/>
        </w:pBdr>
        <w:rPr/>
      </w:pPr>
      <w:r>
        <w:rPr/>
        <w:t xml:space="preserve">1 0 0 0 0 0 </w:t>
        <w:tab/>
        <w:t>The transfer delay is 1000 ms + ((the binary coded value in 6 bits – 100000) * 100 ms)</w:t>
      </w:r>
    </w:p>
    <w:p>
      <w:pPr>
        <w:pStyle w:val="TAL"/>
        <w:keepNext w:val="false"/>
        <w:keepLines w:val="false"/>
        <w:pBdr>
          <w:top w:val="single" w:sz="4" w:space="1" w:color="000000"/>
          <w:left w:val="single" w:sz="4" w:space="4" w:color="000000"/>
          <w:bottom w:val="single" w:sz="4" w:space="1" w:color="000000"/>
          <w:right w:val="single" w:sz="4" w:space="4" w:color="000000"/>
        </w:pBdr>
        <w:rPr/>
      </w:pPr>
      <w:r>
        <w:rPr/>
        <w:t>1 1 1 1 1 0</w:t>
        <w:tab/>
        <w:t xml:space="preserve"> </w:t>
        <w:tab/>
        <w:t>giving a range of values from 1000 ms to 4000 ms in 100ms increments</w:t>
      </w:r>
    </w:p>
    <w:p>
      <w:pPr>
        <w:pStyle w:val="TAL"/>
        <w:keepNext w:val="false"/>
        <w:keepLines w:val="false"/>
        <w:pBdr>
          <w:top w:val="single" w:sz="4" w:space="1" w:color="000000"/>
          <w:left w:val="single" w:sz="4" w:space="4" w:color="000000"/>
          <w:bottom w:val="single" w:sz="4" w:space="1" w:color="000000"/>
          <w:right w:val="single" w:sz="4" w:space="4" w:color="000000"/>
        </w:pBdr>
        <w:rPr/>
      </w:pPr>
      <w:r>
        <w:rPr/>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t>1 1 1 1 1 1</w:t>
        <w:tab/>
        <w:t xml:space="preserve"> </w:t>
        <w:tab/>
        <w:t>Reserved</w:t>
        <w:br/>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t>The Transfer delay value is ignored if the Traffic Class is Interactive class or Background class.</w:t>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r>
    </w:p>
    <w:p>
      <w:pPr>
        <w:pStyle w:val="TAL"/>
        <w:keepNext w:val="false"/>
        <w:keepLines w:val="false"/>
        <w:pBdr>
          <w:top w:val="single" w:sz="4" w:space="1" w:color="000000"/>
          <w:left w:val="single" w:sz="4" w:space="4" w:color="000000"/>
          <w:bottom w:val="single" w:sz="4" w:space="1" w:color="000000"/>
          <w:right w:val="single" w:sz="4" w:space="4" w:color="000000"/>
        </w:pBdr>
        <w:rPr/>
      </w:pPr>
      <w:r>
        <w:rPr>
          <w:lang w:eastAsia="ja-JP"/>
        </w:rPr>
        <w:t>Guaranteed bit rate for uplink, octet 12 (See 3GPP TS 23.107 [81])</w:t>
        <w:br/>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t>Coding is identical to that of Maximum bit rate for uplink.</w:t>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t>If the sending entity wants to indicate a Guaranteed bit rate for uplink higher than 8640 kbps, it shall set octet 12 to ”11111110”, i.e. 8640 kbps, and shall encode the value for the Guaranteed bit rate in octet 18.</w:t>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r>
    </w:p>
    <w:p>
      <w:pPr>
        <w:pStyle w:val="TAL"/>
        <w:keepNext w:val="false"/>
        <w:keepLines w:val="false"/>
        <w:pBdr>
          <w:top w:val="single" w:sz="4" w:space="1" w:color="000000"/>
          <w:left w:val="single" w:sz="4" w:space="4" w:color="000000"/>
          <w:bottom w:val="single" w:sz="4" w:space="1" w:color="000000"/>
          <w:right w:val="single" w:sz="4" w:space="4" w:color="000000"/>
        </w:pBdr>
        <w:rPr/>
      </w:pPr>
      <w:r>
        <w:rPr>
          <w:lang w:eastAsia="ja-JP"/>
        </w:rPr>
        <w:t>The Guaranteed bit rate for uplink value is ignored if the Traffic Class is Interactive class or Background class</w:t>
      </w:r>
      <w:r>
        <w:rPr/>
        <w:t>, or Maximum bit rate for uplink is set to 0 kbps</w:t>
      </w:r>
      <w:r>
        <w:rPr>
          <w:lang w:eastAsia="ja-JP"/>
        </w:rPr>
        <w:t>.</w:t>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r>
    </w:p>
    <w:p>
      <w:pPr>
        <w:pStyle w:val="TAL"/>
        <w:keepNext w:val="false"/>
        <w:keepLines w:val="false"/>
        <w:pBdr>
          <w:top w:val="single" w:sz="4" w:space="1" w:color="000000"/>
          <w:left w:val="single" w:sz="4" w:space="4" w:color="000000"/>
          <w:bottom w:val="single" w:sz="4" w:space="1" w:color="000000"/>
          <w:right w:val="single" w:sz="4" w:space="4" w:color="000000"/>
        </w:pBdr>
        <w:rPr/>
      </w:pPr>
      <w:r>
        <w:rPr>
          <w:lang w:eastAsia="ja-JP"/>
        </w:rPr>
        <w:t>Guaranteed bit rate for downlink, octet 13(See 3GPP TS 23.107 [81])</w:t>
        <w:br/>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t>Coding is identical to that of Maximum bit rate for uplink.</w:t>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t>If the sending entity wants to indicate a Guaranteed bit rate for downlink higher than 8640 kbps, it shall set octet 13 to ”11111110”, i.e. 8640 kbps, and shall encode the value for the Guaranteed bit rate in octet 16.</w:t>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r>
    </w:p>
    <w:p>
      <w:pPr>
        <w:pStyle w:val="TAL"/>
        <w:keepNext w:val="false"/>
        <w:keepLines w:val="false"/>
        <w:pBdr>
          <w:top w:val="single" w:sz="4" w:space="1" w:color="000000"/>
          <w:left w:val="single" w:sz="4" w:space="4" w:color="000000"/>
          <w:bottom w:val="single" w:sz="4" w:space="1" w:color="000000"/>
          <w:right w:val="single" w:sz="4" w:space="4" w:color="000000"/>
        </w:pBdr>
        <w:rPr/>
      </w:pPr>
      <w:r>
        <w:rPr>
          <w:lang w:eastAsia="ja-JP"/>
        </w:rPr>
        <w:t>The Guaranteed bit rate for downlink value is ignored if the Traffic Class is Interactive class or Background class</w:t>
      </w:r>
      <w:r>
        <w:rPr/>
        <w:t>, or Maximum bit rate for downlink is set to 0 kbps</w:t>
      </w:r>
      <w:r>
        <w:rPr>
          <w:lang w:eastAsia="ja-JP"/>
        </w:rPr>
        <w:t>.</w:t>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r>
    </w:p>
    <w:p>
      <w:pPr>
        <w:pStyle w:val="TAL"/>
        <w:keepNext w:val="false"/>
        <w:keepLines w:val="false"/>
        <w:pBdr>
          <w:top w:val="single" w:sz="4" w:space="1" w:color="000000"/>
          <w:left w:val="single" w:sz="4" w:space="4" w:color="000000"/>
          <w:bottom w:val="single" w:sz="4" w:space="1" w:color="000000"/>
          <w:right w:val="single" w:sz="4" w:space="4" w:color="000000"/>
        </w:pBdr>
        <w:rPr/>
      </w:pPr>
      <w:r>
        <w:rPr/>
        <w:t>Source Statistics Descriptor, octet 14 (see 3GPP TS 23.107</w:t>
      </w:r>
      <w:r>
        <w:rPr>
          <w:lang w:eastAsia="ja-JP"/>
        </w:rPr>
        <w:t xml:space="preserve"> [81]</w:t>
      </w:r>
      <w:r>
        <w:rPr/>
        <w:t>)</w:t>
        <w:br/>
      </w:r>
      <w:r>
        <w:rPr>
          <w:lang w:eastAsia="ja-JP"/>
        </w:rPr>
        <w:t>Bits</w:t>
        <w:br/>
        <w:t>4 3 2 1</w:t>
        <w:br/>
      </w:r>
      <w:r>
        <w:rPr/>
        <w:t>In MS to network direction</w:t>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t xml:space="preserve">0 0 0 0 </w:t>
      </w:r>
      <w:r>
        <w:rPr>
          <w:lang w:eastAsia="ja-JP"/>
        </w:rPr>
        <w:tab/>
      </w:r>
      <w:r>
        <w:rPr/>
        <w:t>unknown</w:t>
        <w:br/>
        <w:t>0 0 0 1</w:t>
      </w:r>
      <w:r>
        <w:rPr>
          <w:lang w:eastAsia="ja-JP"/>
        </w:rPr>
        <w:tab/>
      </w:r>
      <w:r>
        <w:rPr/>
        <w:tab/>
      </w:r>
      <w:r>
        <w:rPr>
          <w:lang w:eastAsia="ja-JP"/>
        </w:rPr>
        <w:t>speech</w:t>
      </w:r>
      <w:r>
        <w:rPr/>
        <w:br/>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t>The network shall consider all other values as unknown.</w:t>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t>In network to MS direction</w:t>
      </w:r>
    </w:p>
    <w:p>
      <w:pPr>
        <w:pStyle w:val="TAL"/>
        <w:keepNext w:val="false"/>
        <w:keepLines w:val="false"/>
        <w:pBdr>
          <w:top w:val="single" w:sz="4" w:space="1" w:color="000000"/>
          <w:left w:val="single" w:sz="4" w:space="4" w:color="000000"/>
          <w:bottom w:val="single" w:sz="4" w:space="1" w:color="000000"/>
          <w:right w:val="single" w:sz="4" w:space="4" w:color="000000"/>
        </w:pBdr>
        <w:rPr/>
      </w:pPr>
      <w:r>
        <w:rPr/>
        <w:t>Bits 4 to 1 of octet 14 are spare and shall be coded all 0.</w:t>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r>
    </w:p>
    <w:p>
      <w:pPr>
        <w:pStyle w:val="TAL"/>
        <w:keepNext w:val="false"/>
        <w:keepLines w:val="false"/>
        <w:pBdr>
          <w:top w:val="single" w:sz="4" w:space="1" w:color="000000"/>
          <w:left w:val="single" w:sz="4" w:space="4" w:color="000000"/>
          <w:bottom w:val="single" w:sz="4" w:space="1" w:color="000000"/>
          <w:right w:val="single" w:sz="4" w:space="4" w:color="000000"/>
        </w:pBdr>
        <w:rPr/>
      </w:pPr>
      <w:r>
        <w:rPr>
          <w:lang w:eastAsia="ja-JP"/>
        </w:rPr>
        <w:t xml:space="preserve">The </w:t>
      </w:r>
      <w:r>
        <w:rPr/>
        <w:t>Source Statistics Descriptor</w:t>
      </w:r>
      <w:r>
        <w:rPr>
          <w:lang w:eastAsia="ja-JP"/>
        </w:rPr>
        <w:t xml:space="preserve"> value is ignored if the Traffic Class is Interactive class or Background class.</w:t>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r>
    </w:p>
    <w:p>
      <w:pPr>
        <w:pStyle w:val="TAL"/>
        <w:keepNext w:val="false"/>
        <w:keepLines w:val="false"/>
        <w:pBdr>
          <w:top w:val="single" w:sz="4" w:space="1" w:color="000000"/>
          <w:left w:val="single" w:sz="4" w:space="4" w:color="000000"/>
          <w:bottom w:val="single" w:sz="4" w:space="1" w:color="000000"/>
          <w:right w:val="single" w:sz="4" w:space="4" w:color="000000"/>
        </w:pBdr>
        <w:rPr/>
      </w:pPr>
      <w:r>
        <w:rPr/>
        <w:t>Signalling Indication, octet 14 (see 3GPP TS 23.107</w:t>
      </w:r>
      <w:r>
        <w:rPr>
          <w:lang w:eastAsia="ja-JP"/>
        </w:rPr>
        <w:t xml:space="preserve"> [81]</w:t>
      </w:r>
      <w:r>
        <w:rPr/>
        <w:t>)</w:t>
      </w:r>
    </w:p>
    <w:p>
      <w:pPr>
        <w:pStyle w:val="TAL"/>
        <w:keepNext w:val="false"/>
        <w:keepLines w:val="false"/>
        <w:pBdr>
          <w:top w:val="single" w:sz="4" w:space="1" w:color="000000"/>
          <w:left w:val="single" w:sz="4" w:space="4" w:color="000000"/>
          <w:bottom w:val="single" w:sz="4" w:space="1" w:color="000000"/>
          <w:right w:val="single" w:sz="4" w:space="4" w:color="000000"/>
        </w:pBdr>
        <w:rPr/>
      </w:pPr>
      <w:r>
        <w:rPr/>
        <w:t>Bit</w:t>
        <w:br/>
        <w:t>5</w:t>
      </w:r>
    </w:p>
    <w:p>
      <w:pPr>
        <w:pStyle w:val="TAL"/>
        <w:keepNext w:val="false"/>
        <w:keepLines w:val="false"/>
        <w:pBdr>
          <w:top w:val="single" w:sz="4" w:space="1" w:color="000000"/>
          <w:left w:val="single" w:sz="4" w:space="4" w:color="000000"/>
          <w:bottom w:val="single" w:sz="4" w:space="1" w:color="000000"/>
          <w:right w:val="single" w:sz="4" w:space="4" w:color="000000"/>
        </w:pBdr>
        <w:rPr/>
      </w:pPr>
      <w:r>
        <w:rPr/>
        <w:t>In MS to network direction and in network to MS direction:</w:t>
      </w:r>
    </w:p>
    <w:p>
      <w:pPr>
        <w:pStyle w:val="TAL"/>
        <w:keepNext w:val="false"/>
        <w:keepLines w:val="false"/>
        <w:pBdr>
          <w:top w:val="single" w:sz="4" w:space="1" w:color="000000"/>
          <w:left w:val="single" w:sz="4" w:space="4" w:color="000000"/>
          <w:bottom w:val="single" w:sz="4" w:space="1" w:color="000000"/>
          <w:right w:val="single" w:sz="4" w:space="4" w:color="000000"/>
        </w:pBdr>
        <w:rPr/>
      </w:pPr>
      <w:r>
        <w:rPr/>
        <w:t>0</w:t>
        <w:tab/>
        <w:tab/>
        <w:t>Not optimised for signalling traffic</w:t>
      </w:r>
    </w:p>
    <w:p>
      <w:pPr>
        <w:pStyle w:val="TAL"/>
        <w:keepNext w:val="false"/>
        <w:keepLines w:val="false"/>
        <w:pBdr>
          <w:top w:val="single" w:sz="4" w:space="1" w:color="000000"/>
          <w:left w:val="single" w:sz="4" w:space="4" w:color="000000"/>
          <w:bottom w:val="single" w:sz="4" w:space="1" w:color="000000"/>
          <w:right w:val="single" w:sz="4" w:space="4" w:color="000000"/>
        </w:pBdr>
        <w:rPr/>
      </w:pPr>
      <w:r>
        <w:rPr/>
        <w:t>1</w:t>
        <w:tab/>
        <w:tab/>
        <w:t>Optimised for signalling traffic</w:t>
      </w:r>
    </w:p>
    <w:p>
      <w:pPr>
        <w:pStyle w:val="TAL"/>
        <w:keepNext w:val="false"/>
        <w:keepLines w:val="false"/>
        <w:pBdr>
          <w:top w:val="single" w:sz="4" w:space="1" w:color="000000"/>
          <w:left w:val="single" w:sz="4" w:space="4" w:color="000000"/>
          <w:bottom w:val="single" w:sz="4" w:space="1" w:color="000000"/>
          <w:right w:val="single" w:sz="4" w:space="4" w:color="000000"/>
        </w:pBdr>
        <w:rPr/>
      </w:pPr>
      <w:r>
        <w:rPr/>
        <w:br/>
        <w:t>If set to '1' the QoS of the PDP context is optimised for signalling</w:t>
      </w:r>
    </w:p>
    <w:p>
      <w:pPr>
        <w:pStyle w:val="TAL"/>
        <w:keepNext w:val="false"/>
        <w:keepLines w:val="false"/>
        <w:pBdr>
          <w:top w:val="single" w:sz="4" w:space="1" w:color="000000"/>
          <w:left w:val="single" w:sz="4" w:space="4" w:color="000000"/>
          <w:bottom w:val="single" w:sz="4" w:space="1" w:color="000000"/>
          <w:right w:val="single" w:sz="4" w:space="4" w:color="000000"/>
        </w:pBdr>
        <w:rPr/>
      </w:pPr>
      <w:r>
        <w:rPr/>
      </w:r>
    </w:p>
    <w:p>
      <w:pPr>
        <w:pStyle w:val="TAL"/>
        <w:keepNext w:val="false"/>
        <w:keepLines w:val="false"/>
        <w:pBdr>
          <w:top w:val="single" w:sz="4" w:space="1" w:color="000000"/>
          <w:left w:val="single" w:sz="4" w:space="4" w:color="000000"/>
          <w:bottom w:val="single" w:sz="4" w:space="1" w:color="000000"/>
          <w:right w:val="single" w:sz="4" w:space="4" w:color="000000"/>
        </w:pBdr>
        <w:rPr/>
      </w:pPr>
      <w:r>
        <w:rPr>
          <w:lang w:eastAsia="ja-JP"/>
        </w:rPr>
        <w:t xml:space="preserve">The </w:t>
      </w:r>
      <w:r>
        <w:rPr/>
        <w:t>Signalling Indication</w:t>
      </w:r>
      <w:r>
        <w:rPr>
          <w:lang w:eastAsia="ja-JP"/>
        </w:rPr>
        <w:t xml:space="preserve"> value is ignored if the Traffic Class is Conversational class, Streaming class or Background class.</w:t>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t>Bits 8 to 6 of octet 14 are spare and shall be coded all 0.</w:t>
      </w:r>
    </w:p>
    <w:p>
      <w:pPr>
        <w:pStyle w:val="TH"/>
        <w:rPr>
          <w:lang w:eastAsia="ja-JP"/>
        </w:rPr>
      </w:pPr>
      <w:r>
        <w:rPr>
          <w:lang w:eastAsia="ja-JP"/>
        </w:rPr>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t>Maximum bit rate for downlink (extended), octet 15</w:t>
        <w:br/>
        <w:t>Bits</w:t>
        <w:br/>
        <w:t>8 7 6 5 4 3 2 1</w:t>
        <w:br/>
      </w:r>
      <w:r>
        <w:rPr/>
        <w:t>In MS to network direction and in network to MS direction</w:t>
      </w:r>
      <w:r>
        <w:rPr>
          <w:rFonts w:cs="Arial"/>
        </w:rPr>
        <w:t>:</w:t>
      </w:r>
      <w:r>
        <w:rPr/>
        <w:br/>
        <w:t>0 0 0 0 0 0 0 0</w:t>
      </w:r>
      <w:r>
        <w:rPr>
          <w:lang w:eastAsia="ja-JP"/>
        </w:rPr>
        <w:tab/>
        <w:t>Use the value indicated by the Maximum bit rate for downlink in octet 9.</w:t>
        <w:br/>
      </w:r>
      <w:r>
        <w:rPr/>
        <w:br/>
      </w:r>
      <w:r>
        <w:rPr>
          <w:lang w:eastAsia="ja-JP"/>
        </w:rPr>
        <w:tab/>
        <w:tab/>
        <w:tab/>
        <w:tab/>
        <w:tab/>
        <w:t>For all other values:</w:t>
      </w:r>
      <w:r>
        <w:rPr/>
        <w:t xml:space="preserve"> Ignore the value </w:t>
      </w:r>
      <w:r>
        <w:rPr>
          <w:lang w:eastAsia="ja-JP"/>
        </w:rPr>
        <w:t>indicated by the Maximum bit rate for downlink in octet 9</w:t>
        <w:br/>
        <w:tab/>
        <w:tab/>
        <w:tab/>
        <w:tab/>
        <w:tab/>
        <w:t>and use the following</w:t>
      </w:r>
      <w:r>
        <w:rPr/>
        <w:t xml:space="preserve"> value</w:t>
      </w:r>
      <w:r>
        <w:rPr>
          <w:lang w:eastAsia="ja-JP"/>
        </w:rPr>
        <w:t>:</w:t>
        <w:br/>
      </w:r>
      <w:r>
        <w:rPr/>
        <w:t>0 0 0 0 0 0 0 1</w:t>
        <w:tab/>
        <w:t>The maximum bit rate is 8600</w:t>
      </w:r>
      <w:r>
        <w:rPr>
          <w:lang w:eastAsia="ja-JP"/>
        </w:rPr>
        <w:t xml:space="preserve"> </w:t>
      </w:r>
      <w:r>
        <w:rPr/>
        <w:t>kbps +</w:t>
      </w:r>
      <w:r>
        <w:rPr>
          <w:lang w:eastAsia="ja-JP"/>
        </w:rPr>
        <w:t xml:space="preserve"> </w:t>
      </w:r>
      <w:r>
        <w:rPr/>
        <w:t xml:space="preserve">((the binary coded value in 8 bits) * </w:t>
      </w:r>
      <w:r>
        <w:rPr>
          <w:lang w:eastAsia="ja-JP"/>
        </w:rPr>
        <w:t>100</w:t>
      </w:r>
      <w:r>
        <w:rPr/>
        <w:t xml:space="preserve"> kbps),</w:t>
        <w:br/>
        <w:t xml:space="preserve">0 </w:t>
      </w:r>
      <w:r>
        <w:rPr>
          <w:lang w:eastAsia="ja-JP"/>
        </w:rPr>
        <w:t>1</w:t>
      </w:r>
      <w:r>
        <w:rPr/>
        <w:t xml:space="preserve"> 0 </w:t>
      </w:r>
      <w:r>
        <w:rPr>
          <w:lang w:eastAsia="ja-JP"/>
        </w:rPr>
        <w:t xml:space="preserve">0 </w:t>
      </w:r>
      <w:r>
        <w:rPr/>
        <w:t>1 0 1 0</w:t>
        <w:tab/>
        <w:t xml:space="preserve">giving a range of values from 8700 kbps </w:t>
        <w:br/>
        <w:t xml:space="preserve">to </w:t>
      </w:r>
      <w:r>
        <w:rPr>
          <w:lang w:eastAsia="ja-JP"/>
        </w:rPr>
        <w:t xml:space="preserve">16000 </w:t>
      </w:r>
      <w:r>
        <w:rPr/>
        <w:t>kbps in 1</w:t>
      </w:r>
      <w:r>
        <w:rPr>
          <w:lang w:eastAsia="ja-JP"/>
        </w:rPr>
        <w:t>00</w:t>
      </w:r>
      <w:r>
        <w:rPr/>
        <w:t xml:space="preserve"> kbps increments.</w:t>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br/>
        <w:t xml:space="preserve">0 </w:t>
      </w:r>
      <w:r>
        <w:rPr>
          <w:lang w:eastAsia="ja-JP"/>
        </w:rPr>
        <w:t>1</w:t>
      </w:r>
      <w:r>
        <w:rPr/>
        <w:t xml:space="preserve"> 0 </w:t>
      </w:r>
      <w:r>
        <w:rPr>
          <w:lang w:eastAsia="ja-JP"/>
        </w:rPr>
        <w:t xml:space="preserve">0 </w:t>
      </w:r>
      <w:r>
        <w:rPr/>
        <w:t>1 0 1 1</w:t>
        <w:tab/>
        <w:t>The maximum bit rate is 16</w:t>
      </w:r>
      <w:r>
        <w:rPr>
          <w:lang w:eastAsia="ja-JP"/>
        </w:rPr>
        <w:t xml:space="preserve"> M</w:t>
      </w:r>
      <w:r>
        <w:rPr/>
        <w:t>bps +</w:t>
      </w:r>
      <w:r>
        <w:rPr>
          <w:lang w:eastAsia="ja-JP"/>
        </w:rPr>
        <w:t xml:space="preserve"> </w:t>
      </w:r>
      <w:r>
        <w:rPr/>
        <w:t>((the binary coded value in 8 bits - 0</w:t>
      </w:r>
      <w:r>
        <w:rPr>
          <w:lang w:eastAsia="ja-JP"/>
        </w:rPr>
        <w:t>1</w:t>
      </w:r>
      <w:r>
        <w:rPr/>
        <w:t>0</w:t>
      </w:r>
      <w:r>
        <w:rPr>
          <w:lang w:eastAsia="ja-JP"/>
        </w:rPr>
        <w:t>0</w:t>
      </w:r>
      <w:r>
        <w:rPr/>
        <w:t>1010) * 1 Mbps),</w:t>
        <w:br/>
        <w:t xml:space="preserve">1 0 </w:t>
      </w:r>
      <w:r>
        <w:rPr>
          <w:lang w:eastAsia="ja-JP"/>
        </w:rPr>
        <w:t>1</w:t>
      </w:r>
      <w:r>
        <w:rPr/>
        <w:t xml:space="preserve"> 1 1 0 1</w:t>
      </w:r>
      <w:r>
        <w:rPr>
          <w:lang w:eastAsia="ja-JP"/>
        </w:rPr>
        <w:t xml:space="preserve"> 0</w:t>
      </w:r>
      <w:r>
        <w:rPr/>
        <w:tab/>
        <w:t>giving a range of values from 17 Mbps to 128</w:t>
      </w:r>
      <w:r>
        <w:rPr>
          <w:lang w:eastAsia="ja-JP"/>
        </w:rPr>
        <w:t xml:space="preserve"> Mb</w:t>
      </w:r>
      <w:r>
        <w:rPr/>
        <w:t>ps in 1 Mbps increments.</w:t>
      </w:r>
    </w:p>
    <w:p>
      <w:pPr>
        <w:pStyle w:val="TAL"/>
        <w:keepNext w:val="false"/>
        <w:keepLines w:val="false"/>
        <w:pBdr>
          <w:top w:val="single" w:sz="4" w:space="1" w:color="000000"/>
          <w:left w:val="single" w:sz="4" w:space="4" w:color="000000"/>
          <w:bottom w:val="single" w:sz="4" w:space="1" w:color="000000"/>
          <w:right w:val="single" w:sz="4" w:space="4" w:color="000000"/>
        </w:pBdr>
        <w:rPr/>
      </w:pPr>
      <w:r>
        <w:rPr/>
        <w:br/>
        <w:t xml:space="preserve">1 0 </w:t>
      </w:r>
      <w:r>
        <w:rPr>
          <w:lang w:eastAsia="ja-JP"/>
        </w:rPr>
        <w:t>1</w:t>
      </w:r>
      <w:r>
        <w:rPr/>
        <w:t xml:space="preserve"> 1 1 0 1</w:t>
      </w:r>
      <w:r>
        <w:rPr>
          <w:lang w:eastAsia="ja-JP"/>
        </w:rPr>
        <w:t xml:space="preserve"> 1</w:t>
      </w:r>
      <w:r>
        <w:rPr/>
        <w:tab/>
        <w:t>The maximum bit rate is</w:t>
      </w:r>
      <w:r>
        <w:rPr>
          <w:lang w:eastAsia="ja-JP"/>
        </w:rPr>
        <w:t xml:space="preserve"> 128 M</w:t>
      </w:r>
      <w:r>
        <w:rPr/>
        <w:t>bps +</w:t>
      </w:r>
      <w:r>
        <w:rPr>
          <w:lang w:eastAsia="ja-JP"/>
        </w:rPr>
        <w:t xml:space="preserve"> </w:t>
      </w:r>
      <w:r>
        <w:rPr/>
        <w:t>((the binary coded value in 8 bits - 10</w:t>
      </w:r>
      <w:r>
        <w:rPr>
          <w:lang w:eastAsia="ja-JP"/>
        </w:rPr>
        <w:t>111010</w:t>
      </w:r>
      <w:r>
        <w:rPr/>
        <w:t>) * 2 Mbps),</w:t>
        <w:br/>
        <w:t xml:space="preserve">1 </w:t>
      </w:r>
      <w:r>
        <w:rPr>
          <w:lang w:eastAsia="ja-JP"/>
        </w:rPr>
        <w:t>1</w:t>
      </w:r>
      <w:r>
        <w:rPr/>
        <w:t xml:space="preserve"> 1 1</w:t>
      </w:r>
      <w:r>
        <w:rPr>
          <w:lang w:eastAsia="ja-JP"/>
        </w:rPr>
        <w:t xml:space="preserve"> </w:t>
      </w:r>
      <w:r>
        <w:rPr/>
        <w:t>1 0 1 0</w:t>
        <w:tab/>
        <w:t>giving a range of values from 130 Mbps to 256 Mbps in 2 Mbps increments.</w:t>
      </w:r>
    </w:p>
    <w:p>
      <w:pPr>
        <w:pStyle w:val="TAL"/>
        <w:keepNext w:val="false"/>
        <w:keepLines w:val="false"/>
        <w:pBdr>
          <w:top w:val="single" w:sz="4" w:space="1" w:color="000000"/>
          <w:left w:val="single" w:sz="4" w:space="4" w:color="000000"/>
          <w:bottom w:val="single" w:sz="4" w:space="1" w:color="000000"/>
          <w:right w:val="single" w:sz="4" w:space="4" w:color="000000"/>
        </w:pBdr>
        <w:ind w:start="1420" w:hanging="1420"/>
        <w:rPr/>
      </w:pPr>
      <w:r>
        <w:rPr/>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t>The network shall map all other values not explicitly defined onto one of the values defined in this version of the protocol. The network shall return a negotiated value which is explicitly defined in this version of the protocol.</w:t>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t>The MS shall map all other values not explicitly defined onto the maximum value defined in this version of the protocol.</w:t>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t xml:space="preserve">Guaranteed bit rate for downlink (extended), octet 16 </w:t>
      </w:r>
    </w:p>
    <w:p>
      <w:pPr>
        <w:pStyle w:val="TAL"/>
        <w:keepNext w:val="false"/>
        <w:keepLines w:val="false"/>
        <w:pBdr>
          <w:top w:val="single" w:sz="4" w:space="1" w:color="000000"/>
          <w:left w:val="single" w:sz="4" w:space="4" w:color="000000"/>
          <w:bottom w:val="single" w:sz="4" w:space="1" w:color="000000"/>
          <w:right w:val="single" w:sz="4" w:space="4" w:color="000000"/>
        </w:pBdr>
        <w:rPr/>
      </w:pPr>
      <w:r>
        <w:rPr>
          <w:lang w:eastAsia="ja-JP"/>
        </w:rPr>
        <w:t>Bits</w:t>
        <w:br/>
        <w:t>8 7 6 5 4 3 2 1</w:t>
        <w:br/>
      </w:r>
      <w:r>
        <w:rPr/>
        <w:t>In MS to network direction and in network to MS direction</w:t>
      </w:r>
      <w:r>
        <w:rPr>
          <w:rFonts w:cs="Arial"/>
        </w:rPr>
        <w:t>:</w:t>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t>0 0 0 0 0 0 0 0</w:t>
      </w:r>
      <w:r>
        <w:rPr>
          <w:lang w:eastAsia="ja-JP"/>
        </w:rPr>
        <w:tab/>
        <w:t>Use the value indicated by the Guaranteed bit rate for downlink in octet 13.</w:t>
        <w:br/>
        <w:br/>
        <w:tab/>
        <w:tab/>
        <w:tab/>
        <w:tab/>
        <w:tab/>
        <w:t>For all other values:</w:t>
      </w:r>
      <w:r>
        <w:rPr/>
        <w:t xml:space="preserve"> Ignore the value </w:t>
      </w:r>
      <w:r>
        <w:rPr>
          <w:lang w:eastAsia="ja-JP"/>
        </w:rPr>
        <w:t>indicated by the Guaranteed bit rate for downlink in octet 9</w:t>
        <w:br/>
        <w:tab/>
        <w:tab/>
        <w:tab/>
        <w:tab/>
        <w:tab/>
        <w:t>and use the following</w:t>
      </w:r>
      <w:r>
        <w:rPr/>
        <w:t xml:space="preserve"> value</w:t>
      </w:r>
      <w:r>
        <w:rPr>
          <w:lang w:eastAsia="ja-JP"/>
        </w:rPr>
        <w:t>:</w:t>
      </w:r>
      <w:r>
        <w:rPr/>
        <w:br/>
        <w:t>0 0 0 0 0 0 0 1</w:t>
        <w:tab/>
        <w:t xml:space="preserve">The guaranteed bit rate is </w:t>
      </w:r>
      <w:r>
        <w:rPr>
          <w:lang w:eastAsia="ja-JP"/>
        </w:rPr>
        <w:t>8600</w:t>
      </w:r>
      <w:r>
        <w:rPr/>
        <w:t xml:space="preserve"> kbps +</w:t>
      </w:r>
      <w:r>
        <w:rPr>
          <w:lang w:eastAsia="ja-JP"/>
        </w:rPr>
        <w:t xml:space="preserve"> </w:t>
      </w:r>
      <w:r>
        <w:rPr/>
        <w:t xml:space="preserve">((the binary coded value in 8 bits) * </w:t>
      </w:r>
      <w:r>
        <w:rPr>
          <w:lang w:eastAsia="ja-JP"/>
        </w:rPr>
        <w:t>100</w:t>
      </w:r>
      <w:r>
        <w:rPr/>
        <w:t xml:space="preserve"> kbps),</w:t>
        <w:br/>
        <w:t xml:space="preserve">0 1 </w:t>
      </w:r>
      <w:r>
        <w:rPr>
          <w:lang w:eastAsia="ja-JP"/>
        </w:rPr>
        <w:t>0 0</w:t>
      </w:r>
      <w:r>
        <w:rPr/>
        <w:t xml:space="preserve"> 1 0 1 </w:t>
      </w:r>
      <w:r>
        <w:rPr>
          <w:lang w:eastAsia="ja-JP"/>
        </w:rPr>
        <w:t>0</w:t>
        <w:tab/>
      </w:r>
      <w:r>
        <w:rPr/>
        <w:t xml:space="preserve">giving a range of values from 8700 kbps to </w:t>
      </w:r>
      <w:r>
        <w:rPr>
          <w:lang w:eastAsia="ja-JP"/>
        </w:rPr>
        <w:t>16000</w:t>
      </w:r>
      <w:r>
        <w:rPr/>
        <w:t xml:space="preserve"> kbps in 1</w:t>
      </w:r>
      <w:r>
        <w:rPr>
          <w:lang w:eastAsia="ja-JP"/>
        </w:rPr>
        <w:t>00</w:t>
      </w:r>
      <w:r>
        <w:rPr/>
        <w:t xml:space="preserve"> kbps increments.</w:t>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br/>
        <w:t xml:space="preserve">0 </w:t>
      </w:r>
      <w:r>
        <w:rPr>
          <w:lang w:eastAsia="ja-JP"/>
        </w:rPr>
        <w:t>1</w:t>
      </w:r>
      <w:r>
        <w:rPr/>
        <w:t xml:space="preserve"> 0 </w:t>
      </w:r>
      <w:r>
        <w:rPr>
          <w:lang w:eastAsia="ja-JP"/>
        </w:rPr>
        <w:t xml:space="preserve">0 </w:t>
      </w:r>
      <w:r>
        <w:rPr/>
        <w:t>1 0 1 1</w:t>
        <w:tab/>
        <w:t>The guaranteed bit rate is 16</w:t>
      </w:r>
      <w:r>
        <w:rPr>
          <w:lang w:eastAsia="ja-JP"/>
        </w:rPr>
        <w:t xml:space="preserve"> M</w:t>
      </w:r>
      <w:r>
        <w:rPr/>
        <w:t>bps +</w:t>
      </w:r>
      <w:r>
        <w:rPr>
          <w:lang w:eastAsia="ja-JP"/>
        </w:rPr>
        <w:t xml:space="preserve"> </w:t>
      </w:r>
      <w:r>
        <w:rPr/>
        <w:t>((the binary coded value in 8 bits - 0</w:t>
      </w:r>
      <w:r>
        <w:rPr>
          <w:lang w:eastAsia="ja-JP"/>
        </w:rPr>
        <w:t>1</w:t>
      </w:r>
      <w:r>
        <w:rPr/>
        <w:t>0</w:t>
      </w:r>
      <w:r>
        <w:rPr>
          <w:lang w:eastAsia="ja-JP"/>
        </w:rPr>
        <w:t>0</w:t>
      </w:r>
      <w:r>
        <w:rPr/>
        <w:t>1010) * 1 Mbps),</w:t>
        <w:br/>
        <w:t xml:space="preserve">1 0 </w:t>
      </w:r>
      <w:r>
        <w:rPr>
          <w:lang w:eastAsia="ja-JP"/>
        </w:rPr>
        <w:t>1</w:t>
      </w:r>
      <w:r>
        <w:rPr/>
        <w:t xml:space="preserve"> 1 1 0 1</w:t>
      </w:r>
      <w:r>
        <w:rPr>
          <w:lang w:eastAsia="ja-JP"/>
        </w:rPr>
        <w:t xml:space="preserve"> 0</w:t>
      </w:r>
      <w:r>
        <w:rPr/>
        <w:tab/>
        <w:t>giving a range of values from 17 Mbps to 128</w:t>
      </w:r>
      <w:r>
        <w:rPr>
          <w:lang w:eastAsia="ja-JP"/>
        </w:rPr>
        <w:t xml:space="preserve"> Mb</w:t>
      </w:r>
      <w:r>
        <w:rPr/>
        <w:t>ps in 1 Mbps increments.</w:t>
      </w:r>
    </w:p>
    <w:p>
      <w:pPr>
        <w:pStyle w:val="TAL"/>
        <w:keepNext w:val="false"/>
        <w:keepLines w:val="false"/>
        <w:pBdr>
          <w:top w:val="single" w:sz="4" w:space="1" w:color="000000"/>
          <w:left w:val="single" w:sz="4" w:space="4" w:color="000000"/>
          <w:bottom w:val="single" w:sz="4" w:space="1" w:color="000000"/>
          <w:right w:val="single" w:sz="4" w:space="4" w:color="000000"/>
        </w:pBdr>
        <w:rPr/>
      </w:pPr>
      <w:r>
        <w:rPr/>
        <w:br/>
        <w:t xml:space="preserve">1 0 </w:t>
      </w:r>
      <w:r>
        <w:rPr>
          <w:lang w:eastAsia="ja-JP"/>
        </w:rPr>
        <w:t>1</w:t>
      </w:r>
      <w:r>
        <w:rPr/>
        <w:t xml:space="preserve"> 1 1 0 1</w:t>
      </w:r>
      <w:r>
        <w:rPr>
          <w:lang w:eastAsia="ja-JP"/>
        </w:rPr>
        <w:t xml:space="preserve"> 1</w:t>
      </w:r>
      <w:r>
        <w:rPr/>
        <w:tab/>
        <w:t>The guaranteed bit rate is</w:t>
      </w:r>
      <w:r>
        <w:rPr>
          <w:lang w:eastAsia="ja-JP"/>
        </w:rPr>
        <w:t xml:space="preserve"> 128 M</w:t>
      </w:r>
      <w:r>
        <w:rPr/>
        <w:t>bps +</w:t>
      </w:r>
      <w:r>
        <w:rPr>
          <w:lang w:eastAsia="ja-JP"/>
        </w:rPr>
        <w:t xml:space="preserve"> </w:t>
      </w:r>
      <w:r>
        <w:rPr/>
        <w:t>((the binary coded value in 8 bits - 10</w:t>
      </w:r>
      <w:r>
        <w:rPr>
          <w:lang w:eastAsia="ja-JP"/>
        </w:rPr>
        <w:t>111010</w:t>
      </w:r>
      <w:r>
        <w:rPr/>
        <w:t>) * 2 Mbps),</w:t>
        <w:br/>
        <w:t xml:space="preserve">1 </w:t>
      </w:r>
      <w:r>
        <w:rPr>
          <w:lang w:eastAsia="ja-JP"/>
        </w:rPr>
        <w:t>1</w:t>
      </w:r>
      <w:r>
        <w:rPr/>
        <w:t xml:space="preserve"> 1 1</w:t>
      </w:r>
      <w:r>
        <w:rPr>
          <w:lang w:eastAsia="ja-JP"/>
        </w:rPr>
        <w:t xml:space="preserve"> </w:t>
      </w:r>
      <w:r>
        <w:rPr/>
        <w:t>1 0 1 0</w:t>
        <w:tab/>
        <w:t>giving a range of values from 130 Mbps to 256 Mbps in 2 Mbps increments.</w:t>
      </w:r>
    </w:p>
    <w:p>
      <w:pPr>
        <w:pStyle w:val="TAL"/>
        <w:keepNext w:val="false"/>
        <w:keepLines w:val="false"/>
        <w:pBdr>
          <w:top w:val="single" w:sz="4" w:space="1" w:color="000000"/>
          <w:left w:val="single" w:sz="4" w:space="4" w:color="000000"/>
          <w:bottom w:val="single" w:sz="4" w:space="1" w:color="000000"/>
          <w:right w:val="single" w:sz="4" w:space="4" w:color="000000"/>
        </w:pBdr>
        <w:rPr/>
      </w:pPr>
      <w:r>
        <w:rPr/>
      </w:r>
    </w:p>
    <w:p>
      <w:pPr>
        <w:pStyle w:val="TAL"/>
        <w:keepNext w:val="false"/>
        <w:keepLines w:val="false"/>
        <w:pBdr>
          <w:top w:val="single" w:sz="4" w:space="1" w:color="000000"/>
          <w:left w:val="single" w:sz="4" w:space="4" w:color="000000"/>
          <w:bottom w:val="single" w:sz="4" w:space="1" w:color="000000"/>
          <w:right w:val="single" w:sz="4" w:space="4" w:color="000000"/>
        </w:pBdr>
        <w:ind w:start="1420" w:hanging="1420"/>
        <w:rPr/>
      </w:pPr>
      <w:r>
        <w:rPr/>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t>The network shall map all other values not explicitly defined onto one of the values defined in this version of the protocol. The network shall return a negotiated value which is explicitly defined in this version of the protocol.</w:t>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t>The MS shall map all other values not explicitly defined onto the maximum value defined in this version of the protocol.</w:t>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t>Maximum bit rate for uplink (extended), octet 17</w:t>
        <w:br/>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t>This field is an extension of the Maximum bit rate for uplink in octet 8. The coding is identical to that of the Maximum bit rate for downlink (extended).</w:t>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t>The network shall map all other values not explicitly defined onto one of the values defined in this version of the protocol. The network shall return a negotiated value which is explicitly defined in this version of the protocol.</w:t>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t>The MS shall map all other values not explicitly defined onto the maximum value defined in this version of the protocol.</w:t>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t xml:space="preserve">Guaranteed bit rate for uplink (extended), octet 18 </w:t>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t>This field is an extension of the Guaranteed bit rate for uplink in octet 12. The coding is identical to that of the Guaranteed bit rate for downlink (extended).</w:t>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t>The network shall map all other values not explicitly defined onto one of the values defined in this version of the protocol. The network shall return a negotiated value which is explicitly defined in this version of the protocol.</w:t>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t>The MS shall map all other values not explicitly defined onto the maximum value defined in this version of the protocol.</w:t>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r>
    </w:p>
    <w:p>
      <w:pPr>
        <w:pStyle w:val="Normal"/>
        <w:rPr>
          <w:lang w:eastAsia="ja-JP"/>
        </w:rPr>
      </w:pPr>
      <w:r>
        <w:rPr>
          <w:lang w:eastAsia="ja-JP"/>
        </w:rPr>
      </w:r>
    </w:p>
    <w:p>
      <w:pPr>
        <w:pStyle w:val="Heading4"/>
        <w:bidi w:val="0"/>
        <w:ind w:start="1418" w:hanging="1418"/>
        <w:jc w:val="start"/>
        <w:rPr/>
      </w:pPr>
      <w:bookmarkStart w:id="1205" w:name="__RefHeading___Toc502231948"/>
      <w:bookmarkEnd w:id="1205"/>
      <w:r>
        <w:rPr/>
        <w:t>10.5.6.6</w:t>
        <w:tab/>
        <w:t>SM cause</w:t>
      </w:r>
    </w:p>
    <w:p>
      <w:pPr>
        <w:pStyle w:val="Normal"/>
        <w:rPr/>
      </w:pPr>
      <w:r>
        <w:rPr/>
        <w:t xml:space="preserve">The purpose of the </w:t>
      </w:r>
      <w:r>
        <w:rPr>
          <w:i/>
        </w:rPr>
        <w:t>SM cause</w:t>
      </w:r>
      <w:r>
        <w:rPr/>
        <w:t xml:space="preserve"> information element is to indicate the reason why a session management request is rejected.</w:t>
      </w:r>
    </w:p>
    <w:p>
      <w:pPr>
        <w:pStyle w:val="Normal"/>
        <w:rPr/>
      </w:pPr>
      <w:r>
        <w:rPr/>
        <w:t xml:space="preserve">The </w:t>
      </w:r>
      <w:r>
        <w:rPr>
          <w:i/>
        </w:rPr>
        <w:t xml:space="preserve">SM cause </w:t>
      </w:r>
      <w:r>
        <w:rPr/>
        <w:t>is a type 3 information element with 2 octets length.</w:t>
      </w:r>
    </w:p>
    <w:p>
      <w:pPr>
        <w:pStyle w:val="Normal"/>
        <w:rPr/>
      </w:pPr>
      <w:r>
        <w:rPr/>
        <w:t xml:space="preserve">The </w:t>
      </w:r>
      <w:r>
        <w:rPr>
          <w:i/>
        </w:rPr>
        <w:t>SM cause</w:t>
      </w:r>
      <w:r>
        <w:rPr/>
        <w:t xml:space="preserve"> information element is coded as shown in figure 10.5.139/</w:t>
      </w:r>
      <w:r>
        <w:rPr>
          <w:lang w:eastAsia="ja-JP"/>
        </w:rPr>
        <w:t>3GPP TS 2</w:t>
      </w:r>
      <w:r>
        <w:rPr/>
        <w:t>4.008 and table 10.5.157/</w:t>
      </w:r>
      <w:r>
        <w:rPr>
          <w:lang w:eastAsia="ja-JP"/>
        </w:rPr>
        <w:t>3GPP TS 2</w:t>
      </w:r>
      <w:r>
        <w:rPr/>
        <w:t>4.008.</w:t>
      </w:r>
    </w:p>
    <w:p>
      <w:pPr>
        <w:pStyle w:val="TH"/>
        <w:rPr/>
      </w:pPr>
      <w:r>
        <w:rPr/>
      </w:r>
    </w:p>
    <w:tbl>
      <w:tblPr>
        <w:tblW w:w="6521" w:type="dxa"/>
        <w:jc w:val="center"/>
        <w:tblInd w:w="0" w:type="dxa"/>
        <w:tblCellMar>
          <w:top w:w="0" w:type="dxa"/>
          <w:start w:w="28" w:type="dxa"/>
          <w:bottom w:w="0" w:type="dxa"/>
          <w:end w:w="56" w:type="dxa"/>
        </w:tblCellMar>
      </w:tblPr>
      <w:tblGrid>
        <w:gridCol w:w="673"/>
        <w:gridCol w:w="673"/>
        <w:gridCol w:w="674"/>
        <w:gridCol w:w="673"/>
        <w:gridCol w:w="673"/>
        <w:gridCol w:w="674"/>
        <w:gridCol w:w="673"/>
        <w:gridCol w:w="674"/>
        <w:gridCol w:w="1134"/>
      </w:tblGrid>
      <w:tr>
        <w:trPr>
          <w:cantSplit w:val="true"/>
        </w:trPr>
        <w:tc>
          <w:tcPr>
            <w:tcW w:w="673" w:type="dxa"/>
            <w:tcBorders/>
          </w:tcPr>
          <w:p>
            <w:pPr>
              <w:pStyle w:val="TAC"/>
              <w:rPr/>
            </w:pPr>
            <w:r>
              <w:rPr/>
              <w:t>8</w:t>
            </w:r>
          </w:p>
        </w:tc>
        <w:tc>
          <w:tcPr>
            <w:tcW w:w="673" w:type="dxa"/>
            <w:tcBorders/>
          </w:tcPr>
          <w:p>
            <w:pPr>
              <w:pStyle w:val="TAC"/>
              <w:rPr/>
            </w:pPr>
            <w:r>
              <w:rPr/>
              <w:t>7</w:t>
            </w:r>
          </w:p>
        </w:tc>
        <w:tc>
          <w:tcPr>
            <w:tcW w:w="674" w:type="dxa"/>
            <w:tcBorders/>
          </w:tcPr>
          <w:p>
            <w:pPr>
              <w:pStyle w:val="TAC"/>
              <w:rPr/>
            </w:pPr>
            <w:r>
              <w:rPr/>
              <w:t>6</w:t>
            </w:r>
          </w:p>
        </w:tc>
        <w:tc>
          <w:tcPr>
            <w:tcW w:w="673" w:type="dxa"/>
            <w:tcBorders/>
          </w:tcPr>
          <w:p>
            <w:pPr>
              <w:pStyle w:val="TAC"/>
              <w:rPr/>
            </w:pPr>
            <w:r>
              <w:rPr/>
              <w:t>5</w:t>
            </w:r>
          </w:p>
        </w:tc>
        <w:tc>
          <w:tcPr>
            <w:tcW w:w="673" w:type="dxa"/>
            <w:tcBorders/>
          </w:tcPr>
          <w:p>
            <w:pPr>
              <w:pStyle w:val="TAC"/>
              <w:rPr/>
            </w:pPr>
            <w:r>
              <w:rPr/>
              <w:t>4</w:t>
            </w:r>
          </w:p>
        </w:tc>
        <w:tc>
          <w:tcPr>
            <w:tcW w:w="674" w:type="dxa"/>
            <w:tcBorders/>
          </w:tcPr>
          <w:p>
            <w:pPr>
              <w:pStyle w:val="TAC"/>
              <w:rPr/>
            </w:pPr>
            <w:r>
              <w:rPr/>
              <w:t>3</w:t>
            </w:r>
          </w:p>
        </w:tc>
        <w:tc>
          <w:tcPr>
            <w:tcW w:w="673" w:type="dxa"/>
            <w:tcBorders/>
          </w:tcPr>
          <w:p>
            <w:pPr>
              <w:pStyle w:val="TAC"/>
              <w:rPr/>
            </w:pPr>
            <w:r>
              <w:rPr/>
              <w:t>2</w:t>
            </w:r>
          </w:p>
        </w:tc>
        <w:tc>
          <w:tcPr>
            <w:tcW w:w="674" w:type="dxa"/>
            <w:tcBorders/>
          </w:tcPr>
          <w:p>
            <w:pPr>
              <w:pStyle w:val="TAC"/>
              <w:rPr/>
            </w:pPr>
            <w:r>
              <w:rPr/>
              <w:t>1</w:t>
            </w:r>
          </w:p>
        </w:tc>
        <w:tc>
          <w:tcPr>
            <w:tcW w:w="1134" w:type="dxa"/>
            <w:tcBorders/>
          </w:tcPr>
          <w:p>
            <w:pPr>
              <w:pStyle w:val="TAL"/>
              <w:snapToGrid w:val="false"/>
              <w:rPr/>
            </w:pPr>
            <w:r>
              <w:rPr/>
            </w:r>
          </w:p>
        </w:tc>
      </w:tr>
      <w:tr>
        <w:trPr>
          <w:cantSplit w:val="true"/>
        </w:trPr>
        <w:tc>
          <w:tcPr>
            <w:tcW w:w="5387" w:type="dxa"/>
            <w:gridSpan w:val="8"/>
            <w:tcBorders>
              <w:top w:val="single" w:sz="6" w:space="0" w:color="000000"/>
              <w:start w:val="single" w:sz="6" w:space="0" w:color="000000"/>
              <w:bottom w:val="single" w:sz="6" w:space="0" w:color="000000"/>
            </w:tcBorders>
          </w:tcPr>
          <w:p>
            <w:pPr>
              <w:pStyle w:val="TAC"/>
              <w:rPr/>
            </w:pPr>
            <w:r>
              <w:rPr/>
              <w:t>SM cause IEI</w:t>
            </w:r>
          </w:p>
        </w:tc>
        <w:tc>
          <w:tcPr>
            <w:tcW w:w="1134" w:type="dxa"/>
            <w:tcBorders>
              <w:start w:val="single" w:sz="6" w:space="0" w:color="000000"/>
            </w:tcBorders>
          </w:tcPr>
          <w:p>
            <w:pPr>
              <w:pStyle w:val="TAL"/>
              <w:rPr/>
            </w:pPr>
            <w:r>
              <w:rPr/>
              <w:t>octet 1</w:t>
            </w:r>
          </w:p>
        </w:tc>
      </w:tr>
      <w:tr>
        <w:trPr>
          <w:cantSplit w:val="true"/>
        </w:trPr>
        <w:tc>
          <w:tcPr>
            <w:tcW w:w="5387" w:type="dxa"/>
            <w:gridSpan w:val="8"/>
            <w:tcBorders>
              <w:top w:val="single" w:sz="6" w:space="0" w:color="000000"/>
              <w:start w:val="single" w:sz="6" w:space="0" w:color="000000"/>
              <w:bottom w:val="single" w:sz="6" w:space="0" w:color="000000"/>
            </w:tcBorders>
          </w:tcPr>
          <w:p>
            <w:pPr>
              <w:pStyle w:val="TAC"/>
              <w:rPr/>
            </w:pPr>
            <w:r>
              <w:rPr/>
              <w:t>Cause value</w:t>
            </w:r>
          </w:p>
        </w:tc>
        <w:tc>
          <w:tcPr>
            <w:tcW w:w="1134" w:type="dxa"/>
            <w:tcBorders>
              <w:start w:val="single" w:sz="6" w:space="0" w:color="000000"/>
            </w:tcBorders>
          </w:tcPr>
          <w:p>
            <w:pPr>
              <w:pStyle w:val="TAL"/>
              <w:rPr/>
            </w:pPr>
            <w:r>
              <w:rPr/>
              <w:t>octet 2</w:t>
            </w:r>
          </w:p>
        </w:tc>
      </w:tr>
    </w:tbl>
    <w:p>
      <w:pPr>
        <w:pStyle w:val="TAN"/>
        <w:rPr/>
      </w:pPr>
      <w:r>
        <w:rPr/>
      </w:r>
    </w:p>
    <w:p>
      <w:pPr>
        <w:pStyle w:val="TF"/>
        <w:rPr/>
      </w:pPr>
      <w:r>
        <w:rPr>
          <w:lang w:val="fr-FR"/>
        </w:rPr>
        <w:t xml:space="preserve">Figure 10.5.139/3GPP TS 24.008: </w:t>
      </w:r>
      <w:r>
        <w:rPr>
          <w:i/>
          <w:lang w:val="fr-FR"/>
        </w:rPr>
        <w:t>SM cause</w:t>
      </w:r>
      <w:r>
        <w:rPr>
          <w:lang w:val="fr-FR"/>
        </w:rPr>
        <w:t xml:space="preserve"> information element</w:t>
      </w:r>
    </w:p>
    <w:p>
      <w:pPr>
        <w:pStyle w:val="TH"/>
        <w:rPr/>
      </w:pPr>
      <w:r>
        <w:rPr>
          <w:lang w:val="fr-FR"/>
        </w:rPr>
        <w:t xml:space="preserve">Table 10.5.157/3GPP TS 24.008: </w:t>
      </w:r>
      <w:r>
        <w:rPr>
          <w:i/>
          <w:lang w:val="fr-FR"/>
        </w:rPr>
        <w:t>SM cause</w:t>
      </w:r>
      <w:r>
        <w:rPr/>
        <w:t xml:space="preserve"> information element</w:t>
      </w:r>
    </w:p>
    <w:tbl>
      <w:tblPr>
        <w:tblW w:w="7457" w:type="dxa"/>
        <w:jc w:val="center"/>
        <w:tblInd w:w="0" w:type="dxa"/>
        <w:tblCellMar>
          <w:top w:w="0" w:type="dxa"/>
          <w:start w:w="28" w:type="dxa"/>
          <w:bottom w:w="0" w:type="dxa"/>
          <w:end w:w="56" w:type="dxa"/>
        </w:tblCellMar>
      </w:tblPr>
      <w:tblGrid>
        <w:gridCol w:w="7457"/>
      </w:tblGrid>
      <w:tr>
        <w:trPr>
          <w:cantSplit w:val="true"/>
        </w:trPr>
        <w:tc>
          <w:tcPr>
            <w:tcW w:w="7457" w:type="dxa"/>
            <w:tcBorders>
              <w:top w:val="single" w:sz="6" w:space="0" w:color="000000"/>
              <w:start w:val="single" w:sz="6" w:space="0" w:color="000000"/>
              <w:bottom w:val="single" w:sz="6" w:space="0" w:color="000000"/>
              <w:end w:val="single" w:sz="6" w:space="0" w:color="000000"/>
            </w:tcBorders>
          </w:tcPr>
          <w:p>
            <w:pPr>
              <w:pStyle w:val="TAL"/>
              <w:snapToGrid w:val="false"/>
              <w:rPr>
                <w:lang w:val="en-US"/>
              </w:rPr>
            </w:pPr>
            <w:r>
              <w:rPr>
                <w:lang w:val="en-US"/>
              </w:rPr>
            </w:r>
          </w:p>
          <w:p>
            <w:pPr>
              <w:pStyle w:val="TAL"/>
              <w:rPr/>
            </w:pPr>
            <w:r>
              <w:rPr/>
              <w:t>Cause value (octet 2)</w:t>
            </w:r>
          </w:p>
          <w:p>
            <w:pPr>
              <w:pStyle w:val="TAL"/>
              <w:rPr/>
            </w:pPr>
            <w:r>
              <w:rPr/>
              <w:t>Bits</w:t>
            </w:r>
          </w:p>
          <w:p>
            <w:pPr>
              <w:pStyle w:val="TAL"/>
              <w:rPr>
                <w:b/>
                <w:b/>
              </w:rPr>
            </w:pPr>
            <w:r>
              <w:rPr>
                <w:b/>
              </w:rPr>
              <w:t>8 7 6 5 4 3 2 1</w:t>
            </w:r>
          </w:p>
          <w:p>
            <w:pPr>
              <w:pStyle w:val="TAL"/>
              <w:rPr>
                <w:b/>
                <w:b/>
              </w:rPr>
            </w:pPr>
            <w:r>
              <w:rPr/>
              <w:t>0 0 0 0 1 0 0 0</w:t>
              <w:tab/>
              <w:t>Operator Determined Barring</w:t>
            </w:r>
          </w:p>
          <w:p>
            <w:pPr>
              <w:pStyle w:val="TAL"/>
              <w:rPr>
                <w:b/>
                <w:b/>
              </w:rPr>
            </w:pPr>
            <w:r>
              <w:rPr/>
              <w:t>0 0 0 1 1 0 0 0</w:t>
              <w:tab/>
              <w:t>MBMS bearer capabilities insufficient for the service</w:t>
            </w:r>
          </w:p>
          <w:p>
            <w:pPr>
              <w:pStyle w:val="TAL"/>
              <w:rPr/>
            </w:pPr>
            <w:r>
              <w:rPr/>
              <w:t>0 0 0 1 1 0 0 1</w:t>
              <w:tab/>
              <w:t xml:space="preserve">LLC </w:t>
            </w:r>
            <w:r>
              <w:rPr>
                <w:lang w:eastAsia="de-DE"/>
              </w:rPr>
              <w:t>or SNDCP</w:t>
            </w:r>
            <w:r>
              <w:rPr/>
              <w:t xml:space="preserve"> failure(A/Gb mode only)</w:t>
              <w:br/>
              <w:t>0 0 0 1 1 0 1 0</w:t>
              <w:tab/>
              <w:t>Insufficient resources</w:t>
              <w:br/>
              <w:t>0 0 0 1 1 0 1 1</w:t>
              <w:tab/>
              <w:t>Missing or unknown APN</w:t>
              <w:br/>
              <w:t xml:space="preserve">0 0 0 1 1 1 0 0 </w:t>
              <w:tab/>
              <w:t>Unknown PDP address or PDP type</w:t>
              <w:br/>
              <w:t>0 0 0 1 1 1 0 1</w:t>
              <w:tab/>
              <w:t>User authentication failed</w:t>
              <w:br/>
              <w:t xml:space="preserve">0 0 0 1 1 1 1 0 </w:t>
              <w:tab/>
              <w:t>Activation rejected by GGSN</w:t>
            </w:r>
            <w:r>
              <w:rPr>
                <w:lang w:eastAsia="ja-JP"/>
              </w:rPr>
              <w:t>, Serving GW or PDN GW</w:t>
            </w:r>
          </w:p>
          <w:p>
            <w:pPr>
              <w:pStyle w:val="TAL"/>
              <w:rPr/>
            </w:pPr>
            <w:r>
              <w:rPr/>
              <w:t>0 0 0 1 1 1 1 1</w:t>
              <w:tab/>
              <w:t>Activation rejected, unspecified</w:t>
            </w:r>
          </w:p>
          <w:p>
            <w:pPr>
              <w:pStyle w:val="TAL"/>
              <w:rPr/>
            </w:pPr>
            <w:r>
              <w:rPr/>
              <w:t>0 0 1 0 0 0 0 0</w:t>
              <w:tab/>
              <w:t>Service option not supported</w:t>
            </w:r>
          </w:p>
          <w:p>
            <w:pPr>
              <w:pStyle w:val="TAL"/>
              <w:rPr/>
            </w:pPr>
            <w:r>
              <w:rPr/>
              <w:t>0 0 1 0 0 0 0 1</w:t>
              <w:tab/>
              <w:t>Requested service option not subscribed</w:t>
            </w:r>
          </w:p>
          <w:p>
            <w:pPr>
              <w:pStyle w:val="TAL"/>
              <w:rPr/>
            </w:pPr>
            <w:r>
              <w:rPr/>
              <w:t>0 0 1 0 0 0 1 0</w:t>
              <w:tab/>
              <w:t>Service option temporarily out of order</w:t>
            </w:r>
          </w:p>
          <w:p>
            <w:pPr>
              <w:pStyle w:val="TAL"/>
              <w:rPr/>
            </w:pPr>
            <w:r>
              <w:rPr/>
              <w:t>0 0 1 0 0 0 1 1</w:t>
              <w:tab/>
              <w:t>NSAPI already used (not sent)</w:t>
            </w:r>
          </w:p>
          <w:p>
            <w:pPr>
              <w:pStyle w:val="TAL"/>
              <w:rPr/>
            </w:pPr>
            <w:r>
              <w:rPr/>
              <w:t>0 0 1 0 0 1 0 0</w:t>
              <w:tab/>
              <w:t>Regular deactivation</w:t>
            </w:r>
          </w:p>
          <w:p>
            <w:pPr>
              <w:pStyle w:val="TAL"/>
              <w:rPr/>
            </w:pPr>
            <w:r>
              <w:rPr/>
              <w:t>0 0 1 0 0 1 0 1</w:t>
              <w:tab/>
              <w:t>QoS not accepted</w:t>
            </w:r>
          </w:p>
          <w:p>
            <w:pPr>
              <w:pStyle w:val="TAL"/>
              <w:rPr/>
            </w:pPr>
            <w:r>
              <w:rPr/>
              <w:t>0 0 1 0 0 1 1 0</w:t>
              <w:tab/>
              <w:t>Network failure</w:t>
            </w:r>
          </w:p>
          <w:p>
            <w:pPr>
              <w:pStyle w:val="TAL"/>
              <w:rPr/>
            </w:pPr>
            <w:r>
              <w:rPr/>
              <w:t>0 0 1 0 0 1 1 1</w:t>
              <w:tab/>
              <w:t>Reactivation requested</w:t>
            </w:r>
          </w:p>
          <w:p>
            <w:pPr>
              <w:pStyle w:val="TAL"/>
              <w:rPr/>
            </w:pPr>
            <w:r>
              <w:rPr/>
              <w:t>0 0 1 0 1 0 0 0</w:t>
              <w:tab/>
              <w:t>Feature not supported</w:t>
            </w:r>
          </w:p>
          <w:p>
            <w:pPr>
              <w:pStyle w:val="TAL"/>
              <w:rPr/>
            </w:pPr>
            <w:r>
              <w:rPr/>
              <w:t>0 0 1 0 1 0 0 1</w:t>
              <w:tab/>
              <w:t>Semantic error in the TFT operation</w:t>
            </w:r>
          </w:p>
          <w:p>
            <w:pPr>
              <w:pStyle w:val="TAL"/>
              <w:rPr/>
            </w:pPr>
            <w:r>
              <w:rPr/>
              <w:t>0 0 1 0 1 0 1 0</w:t>
              <w:tab/>
              <w:t>Syntactical error in the TFT operation</w:t>
            </w:r>
          </w:p>
          <w:p>
            <w:pPr>
              <w:pStyle w:val="TAL"/>
              <w:rPr/>
            </w:pPr>
            <w:r>
              <w:rPr/>
              <w:t>0 0 1 0 1 0 1 1</w:t>
              <w:tab/>
              <w:t>Unknown PDP context</w:t>
            </w:r>
          </w:p>
          <w:p>
            <w:pPr>
              <w:pStyle w:val="TAL"/>
              <w:rPr/>
            </w:pPr>
            <w:r>
              <w:rPr/>
              <w:t xml:space="preserve">0 0 1 0 1 1 0 0 </w:t>
              <w:tab/>
              <w:t>Semantic errors in packet filter(s)</w:t>
            </w:r>
          </w:p>
          <w:p>
            <w:pPr>
              <w:pStyle w:val="TAL"/>
              <w:rPr/>
            </w:pPr>
            <w:r>
              <w:rPr/>
              <w:t xml:space="preserve">0 0 1 0 1 1 0 1 </w:t>
              <w:tab/>
              <w:t>Syntactical errors in packet filter(s)</w:t>
            </w:r>
          </w:p>
          <w:p>
            <w:pPr>
              <w:pStyle w:val="TAL"/>
              <w:rPr/>
            </w:pPr>
            <w:r>
              <w:rPr/>
              <w:t>0 0 1 0 1 1 1 0</w:t>
              <w:tab/>
              <w:t xml:space="preserve">PDP context without TFT already activated </w:t>
            </w:r>
          </w:p>
          <w:p>
            <w:pPr>
              <w:pStyle w:val="TAL"/>
              <w:rPr/>
            </w:pPr>
            <w:r>
              <w:rPr/>
              <w:t>0 0 1 0 1 1 1 1</w:t>
              <w:tab/>
              <w:t xml:space="preserve">Multicast group membership time-out </w:t>
            </w:r>
          </w:p>
          <w:p>
            <w:pPr>
              <w:pStyle w:val="TAL"/>
              <w:rPr/>
            </w:pPr>
            <w:r>
              <w:rPr/>
              <w:t>0 0 1 1 0 0 0 0</w:t>
              <w:tab/>
              <w:t>Request rejected, BCM violation</w:t>
            </w:r>
          </w:p>
          <w:p>
            <w:pPr>
              <w:pStyle w:val="TAL"/>
              <w:rPr/>
            </w:pPr>
            <w:r>
              <w:rPr/>
              <w:t>0 0 1 1 0 0 1 0</w:t>
              <w:tab/>
              <w:t>PDP type IPv4 only allowed</w:t>
            </w:r>
          </w:p>
          <w:p>
            <w:pPr>
              <w:pStyle w:val="TAL"/>
              <w:rPr/>
            </w:pPr>
            <w:r>
              <w:rPr/>
              <w:t>0 0 1 1 0 0 1 1</w:t>
              <w:tab/>
              <w:t>PDP type IPv6 only allowed</w:t>
            </w:r>
          </w:p>
          <w:p>
            <w:pPr>
              <w:pStyle w:val="TAL"/>
              <w:rPr/>
            </w:pPr>
            <w:r>
              <w:rPr/>
              <w:t>0 0 1 1 0 1 0 0</w:t>
              <w:tab/>
              <w:t>Single address bearers only allowed</w:t>
            </w:r>
          </w:p>
          <w:p>
            <w:pPr>
              <w:pStyle w:val="TAL"/>
              <w:rPr/>
            </w:pPr>
            <w:r>
              <w:rPr/>
              <w:t xml:space="preserve">0 0 1 1 1 0 0 0 </w:t>
              <w:tab/>
              <w:t>Collision with network initiated request</w:t>
            </w:r>
          </w:p>
          <w:p>
            <w:pPr>
              <w:pStyle w:val="TAL"/>
              <w:rPr/>
            </w:pPr>
            <w:r>
              <w:rPr/>
              <w:t>0 0 1 1 1 1 0 0</w:t>
              <w:tab/>
            </w:r>
            <w:r>
              <w:rPr>
                <w:lang w:eastAsia="ko-KR"/>
              </w:rPr>
              <w:t xml:space="preserve">Bearer handling not </w:t>
            </w:r>
            <w:r>
              <w:rPr>
                <w:lang w:eastAsia="ko-KR"/>
              </w:rPr>
              <w:t>supported</w:t>
            </w:r>
          </w:p>
          <w:p>
            <w:pPr>
              <w:pStyle w:val="TAL"/>
              <w:rPr/>
            </w:pPr>
            <w:r>
              <w:rPr/>
              <w:t>0 1 0 1 0 0 0 1</w:t>
              <w:tab/>
              <w:t>Invalid transaction identifier value</w:t>
            </w:r>
          </w:p>
          <w:p>
            <w:pPr>
              <w:pStyle w:val="TAL"/>
              <w:rPr/>
            </w:pPr>
            <w:r>
              <w:rPr/>
              <w:t>0 1 0 1 1 1 1 1</w:t>
              <w:tab/>
              <w:t>Semantically incorrect message</w:t>
            </w:r>
          </w:p>
          <w:p>
            <w:pPr>
              <w:pStyle w:val="TAL"/>
              <w:rPr/>
            </w:pPr>
            <w:r>
              <w:rPr/>
              <w:t>0 1 1 0 0 0 0 0</w:t>
              <w:tab/>
              <w:t>Invalid mandatory information</w:t>
            </w:r>
          </w:p>
          <w:p>
            <w:pPr>
              <w:pStyle w:val="TAL"/>
              <w:rPr/>
            </w:pPr>
            <w:r>
              <w:rPr/>
              <w:t>0 1 1 0 0 0 0 1</w:t>
              <w:tab/>
              <w:t>Message type non-existent or not implemented</w:t>
            </w:r>
          </w:p>
          <w:p>
            <w:pPr>
              <w:pStyle w:val="TAL"/>
              <w:rPr/>
            </w:pPr>
            <w:r>
              <w:rPr/>
              <w:t>0 1 1 0 0 0 1 0</w:t>
              <w:tab/>
              <w:t>Message type not compatible with the protocol state</w:t>
            </w:r>
          </w:p>
          <w:p>
            <w:pPr>
              <w:pStyle w:val="TAL"/>
              <w:rPr/>
            </w:pPr>
            <w:r>
              <w:rPr/>
              <w:t>0 1 1 0 0 0 1 1</w:t>
              <w:tab/>
              <w:t>Information element non-existent or not implemented</w:t>
            </w:r>
          </w:p>
          <w:p>
            <w:pPr>
              <w:pStyle w:val="TAL"/>
              <w:rPr/>
            </w:pPr>
            <w:r>
              <w:rPr/>
              <w:t>0 1 1 0 0 1 0 0</w:t>
              <w:tab/>
              <w:t>Conditional IE error</w:t>
            </w:r>
          </w:p>
          <w:p>
            <w:pPr>
              <w:pStyle w:val="TAL"/>
              <w:rPr/>
            </w:pPr>
            <w:r>
              <w:rPr/>
              <w:t>0 1 1 0 0 1 0 1</w:t>
              <w:tab/>
              <w:t>Message not compatible with the protocol state</w:t>
            </w:r>
          </w:p>
          <w:p>
            <w:pPr>
              <w:pStyle w:val="TAL"/>
              <w:rPr/>
            </w:pPr>
            <w:r>
              <w:rPr/>
              <w:t>0 1 1 0 1 1 1 1</w:t>
              <w:tab/>
              <w:t>Protocol error, unspecified</w:t>
            </w:r>
          </w:p>
          <w:p>
            <w:pPr>
              <w:pStyle w:val="TAL"/>
              <w:rPr/>
            </w:pPr>
            <w:r>
              <w:rPr/>
              <w:t>0 1 1 1 0 0 0 0</w:t>
              <w:tab/>
              <w:t>APN restriction value incompatible with active PDP context</w:t>
            </w:r>
          </w:p>
          <w:p>
            <w:pPr>
              <w:pStyle w:val="TAL"/>
              <w:rPr/>
            </w:pPr>
            <w:r>
              <w:rPr/>
            </w:r>
          </w:p>
          <w:p>
            <w:pPr>
              <w:pStyle w:val="TAL"/>
              <w:rPr/>
            </w:pPr>
            <w:r>
              <w:rPr/>
              <w:t>Any other value received by the mobile station shall be treated as 0010 0010, "Service option temporarily out of order”. Any other value received by the network shall be treated as 0110 1111, "Protocol error, unspecified".</w:t>
            </w:r>
          </w:p>
          <w:p>
            <w:pPr>
              <w:pStyle w:val="TAL"/>
              <w:rPr/>
            </w:pPr>
            <w:r>
              <w:rPr/>
            </w:r>
          </w:p>
          <w:p>
            <w:pPr>
              <w:pStyle w:val="TAN"/>
              <w:rPr/>
            </w:pPr>
            <w:r>
              <w:rPr/>
              <w:t>NOTE:</w:t>
              <w:tab/>
              <w:t>The listed cause values are defined in Annex I</w:t>
            </w:r>
          </w:p>
          <w:p>
            <w:pPr>
              <w:pStyle w:val="TAL"/>
              <w:rPr/>
            </w:pPr>
            <w:r>
              <w:rPr/>
            </w:r>
          </w:p>
        </w:tc>
      </w:tr>
      <w:tr>
        <w:trPr>
          <w:cantSplit w:val="true"/>
        </w:trPr>
        <w:tc>
          <w:tcPr>
            <w:tcW w:w="7457" w:type="dxa"/>
            <w:tcBorders>
              <w:top w:val="single" w:sz="6" w:space="0" w:color="000000"/>
              <w:start w:val="single" w:sz="6" w:space="0" w:color="000000"/>
              <w:bottom w:val="single" w:sz="6" w:space="0" w:color="000000"/>
              <w:end w:val="single" w:sz="6" w:space="0" w:color="000000"/>
            </w:tcBorders>
          </w:tcPr>
          <w:p>
            <w:pPr>
              <w:pStyle w:val="TAL"/>
              <w:snapToGrid w:val="false"/>
              <w:rPr>
                <w:lang w:val="en-US"/>
              </w:rPr>
            </w:pPr>
            <w:r>
              <w:rPr>
                <w:lang w:val="en-US"/>
              </w:rPr>
            </w:r>
          </w:p>
        </w:tc>
      </w:tr>
    </w:tbl>
    <w:p>
      <w:pPr>
        <w:pStyle w:val="Normal"/>
        <w:rPr/>
      </w:pPr>
      <w:r>
        <w:rPr/>
      </w:r>
    </w:p>
    <w:p>
      <w:pPr>
        <w:pStyle w:val="Heading4"/>
        <w:bidi w:val="0"/>
        <w:ind w:start="1418" w:hanging="1418"/>
        <w:jc w:val="start"/>
        <w:rPr/>
      </w:pPr>
      <w:bookmarkStart w:id="1206" w:name="__RefHeading___Toc502231949"/>
      <w:bookmarkEnd w:id="1206"/>
      <w:r>
        <w:rPr/>
        <w:t>10.5.6.6A</w:t>
        <w:tab/>
        <w:t>SM cause 2</w:t>
      </w:r>
    </w:p>
    <w:p>
      <w:pPr>
        <w:pStyle w:val="Normal"/>
        <w:rPr/>
      </w:pPr>
      <w:r>
        <w:rPr/>
        <w:t xml:space="preserve">The purpose of the </w:t>
      </w:r>
      <w:r>
        <w:rPr>
          <w:i/>
        </w:rPr>
        <w:t>SM cause 2</w:t>
      </w:r>
      <w:r>
        <w:rPr/>
        <w:t xml:space="preserve"> information element is to provide further information when PDP context activation initiated by the mobile station is successful.</w:t>
      </w:r>
    </w:p>
    <w:p>
      <w:pPr>
        <w:pStyle w:val="Normal"/>
        <w:rPr/>
      </w:pPr>
      <w:r>
        <w:rPr/>
        <w:t xml:space="preserve">The </w:t>
      </w:r>
      <w:r>
        <w:rPr>
          <w:i/>
        </w:rPr>
        <w:t xml:space="preserve">SM cause 2 </w:t>
      </w:r>
      <w:r>
        <w:rPr/>
        <w:t>is a type 4 information element with 3 octets length.</w:t>
      </w:r>
    </w:p>
    <w:p>
      <w:pPr>
        <w:pStyle w:val="Normal"/>
        <w:rPr/>
      </w:pPr>
      <w:r>
        <w:rPr/>
        <w:t xml:space="preserve">The </w:t>
      </w:r>
      <w:r>
        <w:rPr>
          <w:i/>
        </w:rPr>
        <w:t>SM cause</w:t>
      </w:r>
      <w:r>
        <w:rPr/>
        <w:t xml:space="preserve"> </w:t>
      </w:r>
      <w:r>
        <w:rPr>
          <w:i/>
        </w:rPr>
        <w:t xml:space="preserve">2 </w:t>
      </w:r>
      <w:r>
        <w:rPr/>
        <w:t>information element is coded as shown in figure 10.5.139a/</w:t>
      </w:r>
      <w:r>
        <w:rPr>
          <w:lang w:eastAsia="ja-JP"/>
        </w:rPr>
        <w:t>3GPP TS 2</w:t>
      </w:r>
      <w:r>
        <w:rPr/>
        <w:t>4.008 and table 10.5.157a/</w:t>
      </w:r>
      <w:r>
        <w:rPr>
          <w:lang w:eastAsia="ja-JP"/>
        </w:rPr>
        <w:t>3GPP TS 2</w:t>
      </w:r>
      <w:r>
        <w:rPr/>
        <w:t>4.008.</w:t>
      </w:r>
    </w:p>
    <w:tbl>
      <w:tblPr>
        <w:tblW w:w="6521" w:type="dxa"/>
        <w:jc w:val="center"/>
        <w:tblInd w:w="0" w:type="dxa"/>
        <w:tblCellMar>
          <w:top w:w="0" w:type="dxa"/>
          <w:start w:w="28" w:type="dxa"/>
          <w:bottom w:w="0" w:type="dxa"/>
          <w:end w:w="56" w:type="dxa"/>
        </w:tblCellMar>
      </w:tblPr>
      <w:tblGrid>
        <w:gridCol w:w="673"/>
        <w:gridCol w:w="673"/>
        <w:gridCol w:w="674"/>
        <w:gridCol w:w="673"/>
        <w:gridCol w:w="673"/>
        <w:gridCol w:w="674"/>
        <w:gridCol w:w="673"/>
        <w:gridCol w:w="674"/>
        <w:gridCol w:w="1134"/>
      </w:tblGrid>
      <w:tr>
        <w:trPr>
          <w:cantSplit w:val="true"/>
        </w:trPr>
        <w:tc>
          <w:tcPr>
            <w:tcW w:w="673" w:type="dxa"/>
            <w:tcBorders/>
          </w:tcPr>
          <w:p>
            <w:pPr>
              <w:pStyle w:val="TAC"/>
              <w:rPr/>
            </w:pPr>
            <w:r>
              <w:rPr/>
              <w:t>8</w:t>
            </w:r>
          </w:p>
        </w:tc>
        <w:tc>
          <w:tcPr>
            <w:tcW w:w="673" w:type="dxa"/>
            <w:tcBorders/>
          </w:tcPr>
          <w:p>
            <w:pPr>
              <w:pStyle w:val="TAC"/>
              <w:rPr/>
            </w:pPr>
            <w:r>
              <w:rPr/>
              <w:t>7</w:t>
            </w:r>
          </w:p>
        </w:tc>
        <w:tc>
          <w:tcPr>
            <w:tcW w:w="674" w:type="dxa"/>
            <w:tcBorders/>
          </w:tcPr>
          <w:p>
            <w:pPr>
              <w:pStyle w:val="TAC"/>
              <w:rPr/>
            </w:pPr>
            <w:r>
              <w:rPr/>
              <w:t>6</w:t>
            </w:r>
          </w:p>
        </w:tc>
        <w:tc>
          <w:tcPr>
            <w:tcW w:w="673" w:type="dxa"/>
            <w:tcBorders/>
          </w:tcPr>
          <w:p>
            <w:pPr>
              <w:pStyle w:val="TAC"/>
              <w:rPr/>
            </w:pPr>
            <w:r>
              <w:rPr/>
              <w:t>5</w:t>
            </w:r>
          </w:p>
        </w:tc>
        <w:tc>
          <w:tcPr>
            <w:tcW w:w="673" w:type="dxa"/>
            <w:tcBorders/>
          </w:tcPr>
          <w:p>
            <w:pPr>
              <w:pStyle w:val="TAC"/>
              <w:rPr/>
            </w:pPr>
            <w:r>
              <w:rPr/>
              <w:t>4</w:t>
            </w:r>
          </w:p>
        </w:tc>
        <w:tc>
          <w:tcPr>
            <w:tcW w:w="674" w:type="dxa"/>
            <w:tcBorders/>
          </w:tcPr>
          <w:p>
            <w:pPr>
              <w:pStyle w:val="TAC"/>
              <w:rPr/>
            </w:pPr>
            <w:r>
              <w:rPr/>
              <w:t>3</w:t>
            </w:r>
          </w:p>
        </w:tc>
        <w:tc>
          <w:tcPr>
            <w:tcW w:w="673" w:type="dxa"/>
            <w:tcBorders/>
          </w:tcPr>
          <w:p>
            <w:pPr>
              <w:pStyle w:val="TAC"/>
              <w:rPr/>
            </w:pPr>
            <w:r>
              <w:rPr/>
              <w:t>2</w:t>
            </w:r>
          </w:p>
        </w:tc>
        <w:tc>
          <w:tcPr>
            <w:tcW w:w="674" w:type="dxa"/>
            <w:tcBorders/>
          </w:tcPr>
          <w:p>
            <w:pPr>
              <w:pStyle w:val="TAC"/>
              <w:rPr/>
            </w:pPr>
            <w:r>
              <w:rPr/>
              <w:t>1</w:t>
            </w:r>
          </w:p>
        </w:tc>
        <w:tc>
          <w:tcPr>
            <w:tcW w:w="1134" w:type="dxa"/>
            <w:tcBorders/>
          </w:tcPr>
          <w:p>
            <w:pPr>
              <w:pStyle w:val="TAL"/>
              <w:snapToGrid w:val="false"/>
              <w:rPr/>
            </w:pPr>
            <w:r>
              <w:rPr/>
            </w:r>
          </w:p>
        </w:tc>
      </w:tr>
      <w:tr>
        <w:trPr>
          <w:cantSplit w:val="true"/>
        </w:trPr>
        <w:tc>
          <w:tcPr>
            <w:tcW w:w="5387" w:type="dxa"/>
            <w:gridSpan w:val="8"/>
            <w:tcBorders>
              <w:top w:val="single" w:sz="6" w:space="0" w:color="000000"/>
              <w:start w:val="single" w:sz="6" w:space="0" w:color="000000"/>
              <w:bottom w:val="single" w:sz="6" w:space="0" w:color="000000"/>
            </w:tcBorders>
          </w:tcPr>
          <w:p>
            <w:pPr>
              <w:pStyle w:val="TAC"/>
              <w:rPr/>
            </w:pPr>
            <w:r>
              <w:rPr/>
              <w:t>SM cause 2 IEI</w:t>
            </w:r>
          </w:p>
        </w:tc>
        <w:tc>
          <w:tcPr>
            <w:tcW w:w="1134" w:type="dxa"/>
            <w:tcBorders>
              <w:start w:val="single" w:sz="6" w:space="0" w:color="000000"/>
            </w:tcBorders>
          </w:tcPr>
          <w:p>
            <w:pPr>
              <w:pStyle w:val="TAL"/>
              <w:rPr/>
            </w:pPr>
            <w:r>
              <w:rPr/>
              <w:t>octet 1</w:t>
            </w:r>
          </w:p>
        </w:tc>
      </w:tr>
      <w:tr>
        <w:trPr>
          <w:cantSplit w:val="true"/>
        </w:trPr>
        <w:tc>
          <w:tcPr>
            <w:tcW w:w="5387" w:type="dxa"/>
            <w:gridSpan w:val="8"/>
            <w:tcBorders>
              <w:top w:val="single" w:sz="6" w:space="0" w:color="000000"/>
              <w:start w:val="single" w:sz="6" w:space="0" w:color="000000"/>
              <w:bottom w:val="single" w:sz="6" w:space="0" w:color="000000"/>
            </w:tcBorders>
          </w:tcPr>
          <w:p>
            <w:pPr>
              <w:pStyle w:val="TAC"/>
              <w:rPr/>
            </w:pPr>
            <w:r>
              <w:rPr/>
              <w:t>Length of SM cause 2 contents</w:t>
            </w:r>
          </w:p>
        </w:tc>
        <w:tc>
          <w:tcPr>
            <w:tcW w:w="1134" w:type="dxa"/>
            <w:tcBorders>
              <w:start w:val="single" w:sz="6" w:space="0" w:color="000000"/>
            </w:tcBorders>
          </w:tcPr>
          <w:p>
            <w:pPr>
              <w:pStyle w:val="TAL"/>
              <w:rPr/>
            </w:pPr>
            <w:r>
              <w:rPr/>
              <w:t>octet 2</w:t>
            </w:r>
          </w:p>
        </w:tc>
      </w:tr>
      <w:tr>
        <w:trPr>
          <w:cantSplit w:val="true"/>
        </w:trPr>
        <w:tc>
          <w:tcPr>
            <w:tcW w:w="5387" w:type="dxa"/>
            <w:gridSpan w:val="8"/>
            <w:tcBorders>
              <w:top w:val="single" w:sz="6" w:space="0" w:color="000000"/>
              <w:start w:val="single" w:sz="6" w:space="0" w:color="000000"/>
              <w:bottom w:val="single" w:sz="6" w:space="0" w:color="000000"/>
            </w:tcBorders>
          </w:tcPr>
          <w:p>
            <w:pPr>
              <w:pStyle w:val="TAC"/>
              <w:rPr/>
            </w:pPr>
            <w:r>
              <w:rPr/>
              <w:t>SM cause 2 value</w:t>
            </w:r>
          </w:p>
        </w:tc>
        <w:tc>
          <w:tcPr>
            <w:tcW w:w="1134" w:type="dxa"/>
            <w:tcBorders>
              <w:start w:val="single" w:sz="6" w:space="0" w:color="000000"/>
            </w:tcBorders>
          </w:tcPr>
          <w:p>
            <w:pPr>
              <w:pStyle w:val="TAL"/>
              <w:rPr/>
            </w:pPr>
            <w:r>
              <w:rPr/>
              <w:t>octet 3</w:t>
            </w:r>
          </w:p>
        </w:tc>
      </w:tr>
    </w:tbl>
    <w:p>
      <w:pPr>
        <w:pStyle w:val="TAN"/>
        <w:rPr/>
      </w:pPr>
      <w:r>
        <w:rPr/>
      </w:r>
    </w:p>
    <w:p>
      <w:pPr>
        <w:pStyle w:val="TF"/>
        <w:rPr/>
      </w:pPr>
      <w:r>
        <w:rPr>
          <w:lang w:val="fr-FR"/>
        </w:rPr>
        <w:t xml:space="preserve">Figure 10.5.139a/3GPP TS 24.008: </w:t>
      </w:r>
      <w:r>
        <w:rPr>
          <w:i/>
          <w:lang w:val="fr-FR"/>
        </w:rPr>
        <w:t>SM cause 2</w:t>
      </w:r>
      <w:r>
        <w:rPr>
          <w:lang w:val="fr-FR"/>
        </w:rPr>
        <w:t xml:space="preserve"> information element</w:t>
      </w:r>
    </w:p>
    <w:p>
      <w:pPr>
        <w:pStyle w:val="TH"/>
        <w:rPr/>
      </w:pPr>
      <w:r>
        <w:rPr>
          <w:lang w:val="fr-FR"/>
        </w:rPr>
        <w:t xml:space="preserve">Table 10.5.157a/3GPP TS 24.008: </w:t>
      </w:r>
      <w:r>
        <w:rPr>
          <w:i/>
          <w:lang w:val="fr-FR"/>
        </w:rPr>
        <w:t>SM cause 2</w:t>
      </w:r>
      <w:r>
        <w:rPr/>
        <w:t xml:space="preserve"> information element</w:t>
      </w:r>
    </w:p>
    <w:tbl>
      <w:tblPr>
        <w:tblW w:w="7457" w:type="dxa"/>
        <w:jc w:val="center"/>
        <w:tblInd w:w="0" w:type="dxa"/>
        <w:tblCellMar>
          <w:top w:w="0" w:type="dxa"/>
          <w:start w:w="28" w:type="dxa"/>
          <w:bottom w:w="0" w:type="dxa"/>
          <w:end w:w="56" w:type="dxa"/>
        </w:tblCellMar>
      </w:tblPr>
      <w:tblGrid>
        <w:gridCol w:w="7457"/>
      </w:tblGrid>
      <w:tr>
        <w:trPr>
          <w:cantSplit w:val="true"/>
        </w:trPr>
        <w:tc>
          <w:tcPr>
            <w:tcW w:w="7457" w:type="dxa"/>
            <w:tcBorders>
              <w:top w:val="single" w:sz="6" w:space="0" w:color="000000"/>
              <w:start w:val="single" w:sz="6" w:space="0" w:color="000000"/>
              <w:bottom w:val="single" w:sz="6" w:space="0" w:color="000000"/>
              <w:end w:val="single" w:sz="6" w:space="0" w:color="000000"/>
            </w:tcBorders>
          </w:tcPr>
          <w:p>
            <w:pPr>
              <w:pStyle w:val="TAL"/>
              <w:snapToGrid w:val="false"/>
              <w:rPr>
                <w:lang w:val="en-US"/>
              </w:rPr>
            </w:pPr>
            <w:r>
              <w:rPr>
                <w:lang w:val="en-US"/>
              </w:rPr>
            </w:r>
          </w:p>
          <w:p>
            <w:pPr>
              <w:pStyle w:val="TAN"/>
              <w:rPr/>
            </w:pPr>
            <w:r>
              <w:rPr/>
              <w:t xml:space="preserve">SM cause 2 value is coded as octet 2 of the </w:t>
            </w:r>
            <w:r>
              <w:rPr>
                <w:i/>
              </w:rPr>
              <w:t xml:space="preserve">SM cause </w:t>
            </w:r>
            <w:r>
              <w:rPr/>
              <w:t>information element.</w:t>
            </w:r>
          </w:p>
          <w:p>
            <w:pPr>
              <w:pStyle w:val="TAN"/>
              <w:rPr/>
            </w:pPr>
            <w:r>
              <w:rPr/>
            </w:r>
          </w:p>
        </w:tc>
      </w:tr>
    </w:tbl>
    <w:p>
      <w:pPr>
        <w:pStyle w:val="Normal"/>
        <w:rPr/>
      </w:pPr>
      <w:r>
        <w:rPr/>
      </w:r>
    </w:p>
    <w:p>
      <w:pPr>
        <w:pStyle w:val="Heading4"/>
        <w:bidi w:val="0"/>
        <w:ind w:start="1418" w:hanging="1418"/>
        <w:jc w:val="start"/>
        <w:rPr/>
      </w:pPr>
      <w:bookmarkStart w:id="1207" w:name="__RefHeading___Toc502231950"/>
      <w:bookmarkEnd w:id="1207"/>
      <w:r>
        <w:rPr/>
        <w:t>10.5.6.7</w:t>
        <w:tab/>
        <w:t>Linked TI</w:t>
      </w:r>
    </w:p>
    <w:p>
      <w:pPr>
        <w:pStyle w:val="Normal"/>
        <w:keepNext w:val="true"/>
        <w:rPr/>
      </w:pPr>
      <w:r>
        <w:rPr/>
        <w:t xml:space="preserve">The purpose of the </w:t>
      </w:r>
      <w:r>
        <w:rPr>
          <w:i/>
        </w:rPr>
        <w:t>Linked TI</w:t>
      </w:r>
      <w:r>
        <w:rPr/>
        <w:t xml:space="preserve"> information element is to specify the active PDP context from which the PDP address for the new PDP context could be derived by the network.</w:t>
      </w:r>
    </w:p>
    <w:p>
      <w:pPr>
        <w:pStyle w:val="Normal"/>
        <w:keepNext w:val="true"/>
        <w:rPr/>
      </w:pPr>
      <w:r>
        <w:rPr/>
        <w:t xml:space="preserve">The </w:t>
      </w:r>
      <w:r>
        <w:rPr>
          <w:i/>
        </w:rPr>
        <w:t xml:space="preserve">Linked TI </w:t>
      </w:r>
      <w:r>
        <w:rPr/>
        <w:t>is a type 4 information element with a minimum length of 3 octets and a maximum length of 4 octets.</w:t>
      </w:r>
    </w:p>
    <w:p>
      <w:pPr>
        <w:pStyle w:val="Normal"/>
        <w:keepNext w:val="true"/>
        <w:rPr/>
      </w:pPr>
      <w:r>
        <w:rPr/>
        <w:t xml:space="preserve">The </w:t>
      </w:r>
      <w:r>
        <w:rPr>
          <w:i/>
        </w:rPr>
        <w:t>Linked TI</w:t>
      </w:r>
      <w:r>
        <w:rPr/>
        <w:t xml:space="preserve"> information element is coded as shown in figure 10.5.140/3GPP TS 24.008.</w:t>
      </w:r>
    </w:p>
    <w:p>
      <w:pPr>
        <w:pStyle w:val="TH"/>
        <w:rPr/>
      </w:pPr>
      <w:r>
        <w:rPr/>
      </w:r>
    </w:p>
    <w:tbl>
      <w:tblPr>
        <w:tblW w:w="7681" w:type="dxa"/>
        <w:jc w:val="center"/>
        <w:tblInd w:w="0" w:type="dxa"/>
        <w:tblCellMar>
          <w:top w:w="0" w:type="dxa"/>
          <w:start w:w="28" w:type="dxa"/>
          <w:bottom w:w="0" w:type="dxa"/>
          <w:end w:w="56" w:type="dxa"/>
        </w:tblCellMar>
      </w:tblPr>
      <w:tblGrid>
        <w:gridCol w:w="1033"/>
        <w:gridCol w:w="2"/>
        <w:gridCol w:w="673"/>
        <w:gridCol w:w="34"/>
        <w:gridCol w:w="639"/>
        <w:gridCol w:w="673"/>
        <w:gridCol w:w="672"/>
        <w:gridCol w:w="2"/>
        <w:gridCol w:w="673"/>
        <w:gridCol w:w="673"/>
        <w:gridCol w:w="673"/>
        <w:gridCol w:w="672"/>
        <w:gridCol w:w="2"/>
        <w:gridCol w:w="1256"/>
        <w:gridCol w:w="4"/>
      </w:tblGrid>
      <w:tr>
        <w:trPr>
          <w:cantSplit w:val="true"/>
        </w:trPr>
        <w:tc>
          <w:tcPr>
            <w:tcW w:w="1035" w:type="dxa"/>
            <w:gridSpan w:val="2"/>
            <w:tcBorders/>
          </w:tcPr>
          <w:p>
            <w:pPr>
              <w:pStyle w:val="TAC"/>
              <w:snapToGrid w:val="false"/>
              <w:rPr/>
            </w:pPr>
            <w:r>
              <w:rPr/>
            </w:r>
          </w:p>
        </w:tc>
        <w:tc>
          <w:tcPr>
            <w:tcW w:w="673" w:type="dxa"/>
            <w:tcBorders/>
          </w:tcPr>
          <w:p>
            <w:pPr>
              <w:pStyle w:val="TAC"/>
              <w:rPr/>
            </w:pPr>
            <w:r>
              <w:rPr/>
              <w:t>8</w:t>
            </w:r>
          </w:p>
        </w:tc>
        <w:tc>
          <w:tcPr>
            <w:tcW w:w="673" w:type="dxa"/>
            <w:gridSpan w:val="2"/>
            <w:tcBorders/>
          </w:tcPr>
          <w:p>
            <w:pPr>
              <w:pStyle w:val="TAC"/>
              <w:rPr/>
            </w:pPr>
            <w:r>
              <w:rPr/>
              <w:t>7</w:t>
            </w:r>
          </w:p>
        </w:tc>
        <w:tc>
          <w:tcPr>
            <w:tcW w:w="673" w:type="dxa"/>
            <w:tcBorders/>
          </w:tcPr>
          <w:p>
            <w:pPr>
              <w:pStyle w:val="TAC"/>
              <w:rPr/>
            </w:pPr>
            <w:r>
              <w:rPr/>
              <w:t>6</w:t>
            </w:r>
          </w:p>
        </w:tc>
        <w:tc>
          <w:tcPr>
            <w:tcW w:w="674" w:type="dxa"/>
            <w:gridSpan w:val="2"/>
            <w:tcBorders/>
          </w:tcPr>
          <w:p>
            <w:pPr>
              <w:pStyle w:val="TAC"/>
              <w:rPr/>
            </w:pPr>
            <w:r>
              <w:rPr/>
              <w:t>5</w:t>
            </w:r>
          </w:p>
        </w:tc>
        <w:tc>
          <w:tcPr>
            <w:tcW w:w="673" w:type="dxa"/>
            <w:tcBorders/>
          </w:tcPr>
          <w:p>
            <w:pPr>
              <w:pStyle w:val="TAC"/>
              <w:rPr/>
            </w:pPr>
            <w:r>
              <w:rPr/>
              <w:t>4</w:t>
            </w:r>
          </w:p>
        </w:tc>
        <w:tc>
          <w:tcPr>
            <w:tcW w:w="673" w:type="dxa"/>
            <w:tcBorders/>
          </w:tcPr>
          <w:p>
            <w:pPr>
              <w:pStyle w:val="TAC"/>
              <w:rPr/>
            </w:pPr>
            <w:r>
              <w:rPr/>
              <w:t>3</w:t>
            </w:r>
          </w:p>
        </w:tc>
        <w:tc>
          <w:tcPr>
            <w:tcW w:w="673" w:type="dxa"/>
            <w:tcBorders/>
          </w:tcPr>
          <w:p>
            <w:pPr>
              <w:pStyle w:val="TAC"/>
              <w:rPr/>
            </w:pPr>
            <w:r>
              <w:rPr/>
              <w:t>2</w:t>
            </w:r>
          </w:p>
        </w:tc>
        <w:tc>
          <w:tcPr>
            <w:tcW w:w="674" w:type="dxa"/>
            <w:gridSpan w:val="2"/>
            <w:tcBorders/>
          </w:tcPr>
          <w:p>
            <w:pPr>
              <w:pStyle w:val="TAC"/>
              <w:rPr/>
            </w:pPr>
            <w:r>
              <w:rPr/>
              <w:t>1</w:t>
            </w:r>
          </w:p>
        </w:tc>
        <w:tc>
          <w:tcPr>
            <w:tcW w:w="1260" w:type="dxa"/>
            <w:tcBorders/>
          </w:tcPr>
          <w:p>
            <w:pPr>
              <w:pStyle w:val="TAC"/>
              <w:snapToGrid w:val="false"/>
              <w:rPr/>
            </w:pPr>
            <w:r>
              <w:rPr/>
            </w:r>
          </w:p>
        </w:tc>
      </w:tr>
      <w:tr>
        <w:trPr>
          <w:cantSplit w:val="true"/>
        </w:trPr>
        <w:tc>
          <w:tcPr>
            <w:tcW w:w="1035" w:type="dxa"/>
            <w:gridSpan w:val="2"/>
            <w:tcBorders/>
          </w:tcPr>
          <w:p>
            <w:pPr>
              <w:pStyle w:val="TAC"/>
              <w:snapToGrid w:val="false"/>
              <w:rPr/>
            </w:pPr>
            <w:r>
              <w:rPr/>
            </w:r>
          </w:p>
        </w:tc>
        <w:tc>
          <w:tcPr>
            <w:tcW w:w="5386" w:type="dxa"/>
            <w:gridSpan w:val="11"/>
            <w:tcBorders>
              <w:top w:val="single" w:sz="6" w:space="0" w:color="000000"/>
              <w:start w:val="single" w:sz="6" w:space="0" w:color="000000"/>
              <w:bottom w:val="single" w:sz="6" w:space="0" w:color="000000"/>
            </w:tcBorders>
          </w:tcPr>
          <w:p>
            <w:pPr>
              <w:pStyle w:val="TAC"/>
              <w:rPr/>
            </w:pPr>
            <w:r>
              <w:rPr/>
              <w:t>Linked TI IEI</w:t>
            </w:r>
          </w:p>
        </w:tc>
        <w:tc>
          <w:tcPr>
            <w:tcW w:w="1260" w:type="dxa"/>
            <w:tcBorders>
              <w:start w:val="single" w:sz="6" w:space="0" w:color="000000"/>
            </w:tcBorders>
          </w:tcPr>
          <w:p>
            <w:pPr>
              <w:pStyle w:val="TAL"/>
              <w:rPr/>
            </w:pPr>
            <w:r>
              <w:rPr/>
              <w:t>octet 1</w:t>
            </w:r>
          </w:p>
        </w:tc>
      </w:tr>
      <w:tr>
        <w:trPr>
          <w:cantSplit w:val="true"/>
        </w:trPr>
        <w:tc>
          <w:tcPr>
            <w:tcW w:w="1035" w:type="dxa"/>
            <w:gridSpan w:val="2"/>
            <w:tcBorders/>
          </w:tcPr>
          <w:p>
            <w:pPr>
              <w:pStyle w:val="TAC"/>
              <w:snapToGrid w:val="false"/>
              <w:rPr/>
            </w:pPr>
            <w:r>
              <w:rPr/>
            </w:r>
          </w:p>
        </w:tc>
        <w:tc>
          <w:tcPr>
            <w:tcW w:w="5386" w:type="dxa"/>
            <w:gridSpan w:val="11"/>
            <w:tcBorders>
              <w:top w:val="single" w:sz="6" w:space="0" w:color="000000"/>
              <w:start w:val="single" w:sz="6" w:space="0" w:color="000000"/>
              <w:bottom w:val="single" w:sz="6" w:space="0" w:color="000000"/>
            </w:tcBorders>
          </w:tcPr>
          <w:p>
            <w:pPr>
              <w:pStyle w:val="TAC"/>
              <w:rPr/>
            </w:pPr>
            <w:r>
              <w:rPr/>
              <w:t>Length of Linked TI IE</w:t>
            </w:r>
          </w:p>
        </w:tc>
        <w:tc>
          <w:tcPr>
            <w:tcW w:w="1260" w:type="dxa"/>
            <w:tcBorders>
              <w:start w:val="single" w:sz="6" w:space="0" w:color="000000"/>
            </w:tcBorders>
          </w:tcPr>
          <w:p>
            <w:pPr>
              <w:pStyle w:val="TAL"/>
              <w:rPr/>
            </w:pPr>
            <w:r>
              <w:rPr/>
              <w:t>octet 2</w:t>
            </w:r>
          </w:p>
        </w:tc>
      </w:tr>
      <w:tr>
        <w:trPr>
          <w:cantSplit w:val="true"/>
        </w:trPr>
        <w:tc>
          <w:tcPr>
            <w:tcW w:w="1033" w:type="dxa"/>
            <w:tcBorders/>
            <w:tcMar>
              <w:end w:w="99" w:type="dxa"/>
            </w:tcMar>
            <w:vAlign w:val="center"/>
          </w:tcPr>
          <w:p>
            <w:pPr>
              <w:pStyle w:val="TAC"/>
              <w:snapToGrid w:val="false"/>
              <w:rPr/>
            </w:pPr>
            <w:r>
              <w:rPr/>
            </w:r>
          </w:p>
          <w:p>
            <w:pPr>
              <w:pStyle w:val="TAC"/>
              <w:rPr/>
            </w:pPr>
            <w:r>
              <w:rPr/>
            </w:r>
          </w:p>
        </w:tc>
        <w:tc>
          <w:tcPr>
            <w:tcW w:w="709" w:type="dxa"/>
            <w:gridSpan w:val="3"/>
            <w:tcBorders>
              <w:top w:val="single" w:sz="4" w:space="0" w:color="000000"/>
              <w:start w:val="single" w:sz="4" w:space="0" w:color="000000"/>
            </w:tcBorders>
            <w:tcMar>
              <w:end w:w="99" w:type="dxa"/>
            </w:tcMar>
            <w:vAlign w:val="center"/>
          </w:tcPr>
          <w:p>
            <w:pPr>
              <w:pStyle w:val="TAC"/>
              <w:rPr/>
            </w:pPr>
            <w:r>
              <w:rPr/>
              <w:t>TI flag</w:t>
            </w:r>
          </w:p>
        </w:tc>
        <w:tc>
          <w:tcPr>
            <w:tcW w:w="1984" w:type="dxa"/>
            <w:gridSpan w:val="3"/>
            <w:tcBorders>
              <w:top w:val="single" w:sz="4" w:space="0" w:color="000000"/>
              <w:start w:val="single" w:sz="4" w:space="0" w:color="000000"/>
            </w:tcBorders>
            <w:tcMar>
              <w:end w:w="99" w:type="dxa"/>
            </w:tcMar>
            <w:vAlign w:val="center"/>
          </w:tcPr>
          <w:p>
            <w:pPr>
              <w:pStyle w:val="TAC"/>
              <w:rPr/>
            </w:pPr>
            <w:r>
              <w:rPr/>
              <w:t>TI value</w:t>
            </w:r>
          </w:p>
        </w:tc>
        <w:tc>
          <w:tcPr>
            <w:tcW w:w="2693" w:type="dxa"/>
            <w:gridSpan w:val="5"/>
            <w:tcBorders>
              <w:top w:val="single" w:sz="4" w:space="0" w:color="000000"/>
              <w:start w:val="single" w:sz="4" w:space="0" w:color="000000"/>
            </w:tcBorders>
            <w:tcMar>
              <w:end w:w="99" w:type="dxa"/>
            </w:tcMar>
            <w:vAlign w:val="center"/>
          </w:tcPr>
          <w:p>
            <w:pPr>
              <w:pStyle w:val="TAC"/>
              <w:rPr/>
            </w:pPr>
            <w:r>
              <w:rPr/>
              <w:t>0 0 0 0</w:t>
              <w:br/>
              <w:t>Spare</w:t>
            </w:r>
          </w:p>
        </w:tc>
        <w:tc>
          <w:tcPr>
            <w:tcW w:w="1258" w:type="dxa"/>
            <w:gridSpan w:val="2"/>
            <w:tcBorders>
              <w:start w:val="single" w:sz="4" w:space="0" w:color="000000"/>
            </w:tcBorders>
            <w:tcMar>
              <w:end w:w="99" w:type="dxa"/>
            </w:tcMar>
            <w:vAlign w:val="center"/>
          </w:tcPr>
          <w:p>
            <w:pPr>
              <w:pStyle w:val="TAL"/>
              <w:rPr/>
            </w:pPr>
            <w:r>
              <w:rPr/>
              <w:t>octet 3</w:t>
            </w:r>
          </w:p>
        </w:tc>
      </w:tr>
      <w:tr>
        <w:trPr>
          <w:cantSplit w:val="true"/>
        </w:trPr>
        <w:tc>
          <w:tcPr>
            <w:tcW w:w="1033" w:type="dxa"/>
            <w:tcBorders/>
            <w:tcMar>
              <w:end w:w="99" w:type="dxa"/>
            </w:tcMar>
            <w:vAlign w:val="center"/>
          </w:tcPr>
          <w:p>
            <w:pPr>
              <w:pStyle w:val="TAC"/>
              <w:snapToGrid w:val="false"/>
              <w:rPr/>
            </w:pPr>
            <w:r>
              <w:rPr/>
            </w:r>
          </w:p>
        </w:tc>
        <w:tc>
          <w:tcPr>
            <w:tcW w:w="709" w:type="dxa"/>
            <w:gridSpan w:val="3"/>
            <w:tcBorders>
              <w:top w:val="single" w:sz="4" w:space="0" w:color="000000"/>
              <w:start w:val="single" w:sz="4" w:space="0" w:color="000000"/>
              <w:bottom w:val="single" w:sz="4" w:space="0" w:color="000000"/>
            </w:tcBorders>
            <w:tcMar>
              <w:end w:w="99" w:type="dxa"/>
            </w:tcMar>
            <w:vAlign w:val="center"/>
          </w:tcPr>
          <w:p>
            <w:pPr>
              <w:pStyle w:val="TAC"/>
              <w:rPr/>
            </w:pPr>
            <w:r>
              <w:rPr/>
              <w:t>1</w:t>
              <w:br/>
              <w:t>EXT</w:t>
            </w:r>
          </w:p>
        </w:tc>
        <w:tc>
          <w:tcPr>
            <w:tcW w:w="4677" w:type="dxa"/>
            <w:gridSpan w:val="8"/>
            <w:tcBorders>
              <w:top w:val="single" w:sz="4" w:space="0" w:color="000000"/>
              <w:start w:val="single" w:sz="4" w:space="0" w:color="000000"/>
              <w:bottom w:val="single" w:sz="4" w:space="0" w:color="000000"/>
            </w:tcBorders>
            <w:tcMar>
              <w:end w:w="99" w:type="dxa"/>
            </w:tcMar>
            <w:vAlign w:val="center"/>
          </w:tcPr>
          <w:p>
            <w:pPr>
              <w:pStyle w:val="TAC"/>
              <w:rPr/>
            </w:pPr>
            <w:r>
              <w:rPr/>
              <w:t>TI value</w:t>
            </w:r>
          </w:p>
        </w:tc>
        <w:tc>
          <w:tcPr>
            <w:tcW w:w="1258" w:type="dxa"/>
            <w:gridSpan w:val="2"/>
            <w:tcBorders>
              <w:start w:val="single" w:sz="4" w:space="0" w:color="000000"/>
            </w:tcBorders>
            <w:tcMar>
              <w:end w:w="99" w:type="dxa"/>
            </w:tcMar>
            <w:vAlign w:val="center"/>
          </w:tcPr>
          <w:p>
            <w:pPr>
              <w:pStyle w:val="TAL"/>
              <w:rPr/>
            </w:pPr>
            <w:r>
              <w:rPr/>
              <w:t>octet 4</w:t>
            </w:r>
          </w:p>
        </w:tc>
      </w:tr>
    </w:tbl>
    <w:p>
      <w:pPr>
        <w:pStyle w:val="TAN"/>
        <w:rPr/>
      </w:pPr>
      <w:r>
        <w:rPr/>
      </w:r>
    </w:p>
    <w:p>
      <w:pPr>
        <w:pStyle w:val="TF"/>
        <w:rPr/>
      </w:pPr>
      <w:r>
        <w:rPr/>
        <w:t xml:space="preserve">Figure 10.5.140/3GPP TS 24.008: </w:t>
      </w:r>
      <w:r>
        <w:rPr>
          <w:i/>
        </w:rPr>
        <w:t xml:space="preserve">Linked TI </w:t>
      </w:r>
      <w:r>
        <w:rPr/>
        <w:t>information element</w:t>
      </w:r>
    </w:p>
    <w:p>
      <w:pPr>
        <w:pStyle w:val="Normal"/>
        <w:rPr/>
      </w:pPr>
      <w:r>
        <w:rPr/>
        <w:t>The coding of the TI flag, the TI value and the EXT bit is defined in 3GPP TS 24.007[20].</w:t>
      </w:r>
    </w:p>
    <w:p>
      <w:pPr>
        <w:pStyle w:val="Heading4"/>
        <w:bidi w:val="0"/>
        <w:ind w:start="1418" w:hanging="1418"/>
        <w:jc w:val="start"/>
        <w:rPr/>
      </w:pPr>
      <w:bookmarkStart w:id="1208" w:name="__RefHeading___Toc502231951"/>
      <w:bookmarkEnd w:id="1208"/>
      <w:r>
        <w:rPr/>
        <w:t>10.5.6.8</w:t>
        <w:tab/>
        <w:t>Spare</w:t>
      </w:r>
    </w:p>
    <w:p>
      <w:pPr>
        <w:pStyle w:val="Heading4"/>
        <w:bidi w:val="0"/>
        <w:ind w:start="1418" w:hanging="1418"/>
        <w:jc w:val="start"/>
        <w:rPr/>
      </w:pPr>
      <w:bookmarkStart w:id="1209" w:name="__RefHeading___Toc502231952"/>
      <w:bookmarkEnd w:id="1209"/>
      <w:r>
        <w:rPr/>
        <w:t>10.5.6.9</w:t>
        <w:tab/>
        <w:t>LLC service access point identifier</w:t>
      </w:r>
    </w:p>
    <w:p>
      <w:pPr>
        <w:pStyle w:val="Normal"/>
        <w:rPr/>
      </w:pPr>
      <w:r>
        <w:rPr/>
        <w:t xml:space="preserve">The purpose of the </w:t>
      </w:r>
      <w:r>
        <w:rPr>
          <w:i/>
        </w:rPr>
        <w:t xml:space="preserve">LLC service access point identifier </w:t>
      </w:r>
      <w:r>
        <w:rPr/>
        <w:t>information element is to identify the service access point that is used for the GPRS data transfer at LLC layer.</w:t>
      </w:r>
    </w:p>
    <w:p>
      <w:pPr>
        <w:pStyle w:val="Normal"/>
        <w:rPr/>
      </w:pPr>
      <w:r>
        <w:rPr/>
        <w:t xml:space="preserve">The </w:t>
      </w:r>
      <w:r>
        <w:rPr>
          <w:i/>
        </w:rPr>
        <w:t xml:space="preserve">LLC service access point identifier </w:t>
      </w:r>
      <w:r>
        <w:rPr/>
        <w:t>is a type 3 information element with a length of 2 octets.</w:t>
      </w:r>
    </w:p>
    <w:p>
      <w:pPr>
        <w:pStyle w:val="Normal"/>
        <w:rPr/>
      </w:pPr>
      <w:r>
        <w:rPr/>
        <w:t xml:space="preserve">The value part of a </w:t>
      </w:r>
      <w:r>
        <w:rPr>
          <w:i/>
        </w:rPr>
        <w:t xml:space="preserve">LLC service access point identifier </w:t>
      </w:r>
      <w:r>
        <w:rPr/>
        <w:t>information element is coded as shown in figure 10.5.141/3GPP TS 24.008 and table 10.5.159/3GPP TS 24.008.</w:t>
      </w:r>
    </w:p>
    <w:p>
      <w:pPr>
        <w:pStyle w:val="TH"/>
        <w:rPr/>
      </w:pPr>
      <w:r>
        <w:rPr/>
      </w:r>
    </w:p>
    <w:tbl>
      <w:tblPr>
        <w:tblW w:w="6804" w:type="dxa"/>
        <w:jc w:val="center"/>
        <w:tblInd w:w="0" w:type="dxa"/>
        <w:tblCellMar>
          <w:top w:w="0" w:type="dxa"/>
          <w:start w:w="28" w:type="dxa"/>
          <w:bottom w:w="0" w:type="dxa"/>
          <w:end w:w="56" w:type="dxa"/>
        </w:tblCellMar>
      </w:tblPr>
      <w:tblGrid>
        <w:gridCol w:w="708"/>
        <w:gridCol w:w="709"/>
        <w:gridCol w:w="709"/>
        <w:gridCol w:w="709"/>
        <w:gridCol w:w="708"/>
        <w:gridCol w:w="709"/>
        <w:gridCol w:w="709"/>
        <w:gridCol w:w="709"/>
        <w:gridCol w:w="1134"/>
      </w:tblGrid>
      <w:tr>
        <w:trPr>
          <w:cantSplit w:val="true"/>
        </w:trPr>
        <w:tc>
          <w:tcPr>
            <w:tcW w:w="708" w:type="dxa"/>
            <w:tcBorders>
              <w:bottom w:val="single" w:sz="6" w:space="0" w:color="000000"/>
            </w:tcBorders>
          </w:tcPr>
          <w:p>
            <w:pPr>
              <w:pStyle w:val="TAC"/>
              <w:rPr/>
            </w:pPr>
            <w:r>
              <w:rPr/>
              <w:t>8</w:t>
            </w:r>
          </w:p>
        </w:tc>
        <w:tc>
          <w:tcPr>
            <w:tcW w:w="709" w:type="dxa"/>
            <w:tcBorders>
              <w:bottom w:val="single" w:sz="6" w:space="0" w:color="000000"/>
            </w:tcBorders>
          </w:tcPr>
          <w:p>
            <w:pPr>
              <w:pStyle w:val="TAC"/>
              <w:rPr/>
            </w:pPr>
            <w:r>
              <w:rPr/>
              <w:t>7</w:t>
            </w:r>
          </w:p>
        </w:tc>
        <w:tc>
          <w:tcPr>
            <w:tcW w:w="709" w:type="dxa"/>
            <w:tcBorders>
              <w:bottom w:val="single" w:sz="6" w:space="0" w:color="000000"/>
            </w:tcBorders>
          </w:tcPr>
          <w:p>
            <w:pPr>
              <w:pStyle w:val="TAC"/>
              <w:rPr/>
            </w:pPr>
            <w:r>
              <w:rPr/>
              <w:t>6</w:t>
            </w:r>
          </w:p>
        </w:tc>
        <w:tc>
          <w:tcPr>
            <w:tcW w:w="709" w:type="dxa"/>
            <w:tcBorders>
              <w:bottom w:val="single" w:sz="6" w:space="0" w:color="000000"/>
            </w:tcBorders>
          </w:tcPr>
          <w:p>
            <w:pPr>
              <w:pStyle w:val="TAC"/>
              <w:rPr/>
            </w:pPr>
            <w:r>
              <w:rPr/>
              <w:t>5</w:t>
            </w:r>
          </w:p>
        </w:tc>
        <w:tc>
          <w:tcPr>
            <w:tcW w:w="708" w:type="dxa"/>
            <w:tcBorders>
              <w:bottom w:val="single" w:sz="6" w:space="0" w:color="000000"/>
            </w:tcBorders>
          </w:tcPr>
          <w:p>
            <w:pPr>
              <w:pStyle w:val="TAC"/>
              <w:rPr/>
            </w:pPr>
            <w:r>
              <w:rPr/>
              <w:t>4</w:t>
            </w:r>
          </w:p>
        </w:tc>
        <w:tc>
          <w:tcPr>
            <w:tcW w:w="709" w:type="dxa"/>
            <w:tcBorders>
              <w:bottom w:val="single" w:sz="6" w:space="0" w:color="000000"/>
            </w:tcBorders>
          </w:tcPr>
          <w:p>
            <w:pPr>
              <w:pStyle w:val="TAC"/>
              <w:rPr/>
            </w:pPr>
            <w:r>
              <w:rPr/>
              <w:t>3</w:t>
            </w:r>
          </w:p>
        </w:tc>
        <w:tc>
          <w:tcPr>
            <w:tcW w:w="709" w:type="dxa"/>
            <w:tcBorders>
              <w:bottom w:val="single" w:sz="6" w:space="0" w:color="000000"/>
            </w:tcBorders>
          </w:tcPr>
          <w:p>
            <w:pPr>
              <w:pStyle w:val="TAC"/>
              <w:rPr/>
            </w:pPr>
            <w:r>
              <w:rPr/>
              <w:t>2</w:t>
            </w:r>
          </w:p>
        </w:tc>
        <w:tc>
          <w:tcPr>
            <w:tcW w:w="709" w:type="dxa"/>
            <w:tcBorders>
              <w:bottom w:val="single" w:sz="6" w:space="0" w:color="000000"/>
            </w:tcBorders>
          </w:tcPr>
          <w:p>
            <w:pPr>
              <w:pStyle w:val="TAC"/>
              <w:rPr/>
            </w:pPr>
            <w:r>
              <w:rPr/>
              <w:t>1</w:t>
            </w:r>
          </w:p>
        </w:tc>
        <w:tc>
          <w:tcPr>
            <w:tcW w:w="1134" w:type="dxa"/>
            <w:tcBorders/>
          </w:tcPr>
          <w:p>
            <w:pPr>
              <w:pStyle w:val="TAL"/>
              <w:snapToGrid w:val="false"/>
              <w:rPr/>
            </w:pPr>
            <w:r>
              <w:rPr/>
            </w:r>
          </w:p>
        </w:tc>
      </w:tr>
      <w:tr>
        <w:trPr>
          <w:cantSplit w:val="true"/>
        </w:trPr>
        <w:tc>
          <w:tcPr>
            <w:tcW w:w="5670" w:type="dxa"/>
            <w:gridSpan w:val="8"/>
            <w:tcBorders>
              <w:start w:val="single" w:sz="6" w:space="0" w:color="000000"/>
              <w:bottom w:val="single" w:sz="6" w:space="0" w:color="000000"/>
            </w:tcBorders>
          </w:tcPr>
          <w:p>
            <w:pPr>
              <w:pStyle w:val="TAC"/>
              <w:rPr/>
            </w:pPr>
            <w:r>
              <w:rPr>
                <w:rFonts w:eastAsia="Arial"/>
              </w:rPr>
              <w:t xml:space="preserve"> </w:t>
            </w:r>
            <w:r>
              <w:rPr/>
              <w:t>LLC SAPI IEI</w:t>
            </w:r>
          </w:p>
        </w:tc>
        <w:tc>
          <w:tcPr>
            <w:tcW w:w="1134" w:type="dxa"/>
            <w:tcBorders>
              <w:start w:val="single" w:sz="6" w:space="0" w:color="000000"/>
            </w:tcBorders>
          </w:tcPr>
          <w:p>
            <w:pPr>
              <w:pStyle w:val="TAL"/>
              <w:rPr/>
            </w:pPr>
            <w:r>
              <w:rPr/>
              <w:t>octet 1</w:t>
            </w:r>
          </w:p>
        </w:tc>
      </w:tr>
      <w:tr>
        <w:trPr>
          <w:cantSplit w:val="true"/>
        </w:trPr>
        <w:tc>
          <w:tcPr>
            <w:tcW w:w="2835" w:type="dxa"/>
            <w:gridSpan w:val="4"/>
            <w:tcBorders>
              <w:top w:val="single" w:sz="6" w:space="0" w:color="000000"/>
              <w:start w:val="single" w:sz="6" w:space="0" w:color="000000"/>
              <w:bottom w:val="single" w:sz="6" w:space="0" w:color="000000"/>
            </w:tcBorders>
          </w:tcPr>
          <w:p>
            <w:pPr>
              <w:pStyle w:val="TAC"/>
              <w:rPr/>
            </w:pPr>
            <w:r>
              <w:rPr/>
              <w:t>0</w:t>
              <w:tab/>
              <w:t>0</w:t>
              <w:tab/>
              <w:t>0</w:t>
              <w:tab/>
              <w:t>0</w:t>
              <w:br/>
              <w:t>Spare</w:t>
            </w:r>
          </w:p>
        </w:tc>
        <w:tc>
          <w:tcPr>
            <w:tcW w:w="2835" w:type="dxa"/>
            <w:gridSpan w:val="4"/>
            <w:tcBorders>
              <w:top w:val="single" w:sz="6" w:space="0" w:color="000000"/>
              <w:start w:val="single" w:sz="6" w:space="0" w:color="000000"/>
              <w:bottom w:val="single" w:sz="6" w:space="0" w:color="000000"/>
            </w:tcBorders>
          </w:tcPr>
          <w:p>
            <w:pPr>
              <w:pStyle w:val="TAC"/>
              <w:rPr/>
            </w:pPr>
            <w:r>
              <w:rPr/>
              <w:t>LLC SAPI</w:t>
              <w:br/>
              <w:t xml:space="preserve"> value</w:t>
            </w:r>
          </w:p>
        </w:tc>
        <w:tc>
          <w:tcPr>
            <w:tcW w:w="1134" w:type="dxa"/>
            <w:tcBorders>
              <w:start w:val="single" w:sz="6" w:space="0" w:color="000000"/>
            </w:tcBorders>
          </w:tcPr>
          <w:p>
            <w:pPr>
              <w:pStyle w:val="TAL"/>
              <w:rPr/>
            </w:pPr>
            <w:r>
              <w:rPr/>
              <w:t>octet 2</w:t>
            </w:r>
          </w:p>
        </w:tc>
      </w:tr>
    </w:tbl>
    <w:p>
      <w:pPr>
        <w:pStyle w:val="TAN"/>
        <w:rPr/>
      </w:pPr>
      <w:r>
        <w:rPr/>
      </w:r>
    </w:p>
    <w:p>
      <w:pPr>
        <w:pStyle w:val="TF"/>
        <w:rPr/>
      </w:pPr>
      <w:r>
        <w:rPr>
          <w:lang w:val="fr-FR"/>
        </w:rPr>
        <w:t xml:space="preserve">Figure 10.5.141/3GPP TS 24.008: </w:t>
      </w:r>
      <w:r>
        <w:rPr>
          <w:i/>
          <w:lang w:val="fr-FR"/>
        </w:rPr>
        <w:t xml:space="preserve">LLC service access point identifier </w:t>
      </w:r>
      <w:r>
        <w:rPr>
          <w:lang w:val="fr-FR"/>
        </w:rPr>
        <w:t>information element</w:t>
      </w:r>
    </w:p>
    <w:p>
      <w:pPr>
        <w:pStyle w:val="TH"/>
        <w:rPr/>
      </w:pPr>
      <w:r>
        <w:rPr/>
        <w:t>Table</w:t>
      </w:r>
      <w:r>
        <w:rPr>
          <w:caps/>
        </w:rPr>
        <w:t xml:space="preserve"> </w:t>
      </w:r>
      <w:r>
        <w:rPr/>
        <w:t xml:space="preserve">10.5.159/3GPP TS 24.008: </w:t>
      </w:r>
      <w:r>
        <w:rPr>
          <w:i/>
        </w:rPr>
        <w:t xml:space="preserve">LLC service access point identifier </w:t>
      </w:r>
      <w:r>
        <w:rPr/>
        <w:t>information element</w:t>
      </w:r>
    </w:p>
    <w:tbl>
      <w:tblPr>
        <w:tblW w:w="5543" w:type="dxa"/>
        <w:jc w:val="center"/>
        <w:tblInd w:w="0" w:type="dxa"/>
        <w:tblCellMar>
          <w:top w:w="0" w:type="dxa"/>
          <w:start w:w="28" w:type="dxa"/>
          <w:bottom w:w="0" w:type="dxa"/>
          <w:end w:w="107" w:type="dxa"/>
        </w:tblCellMar>
      </w:tblPr>
      <w:tblGrid>
        <w:gridCol w:w="5543"/>
      </w:tblGrid>
      <w:tr>
        <w:trPr>
          <w:cantSplit w:val="true"/>
        </w:trPr>
        <w:tc>
          <w:tcPr>
            <w:tcW w:w="5543" w:type="dxa"/>
            <w:tcBorders>
              <w:top w:val="single" w:sz="6" w:space="0" w:color="000000"/>
              <w:start w:val="single" w:sz="6" w:space="0" w:color="000000"/>
              <w:bottom w:val="single" w:sz="6" w:space="0" w:color="000000"/>
              <w:end w:val="single" w:sz="6" w:space="0" w:color="000000"/>
            </w:tcBorders>
          </w:tcPr>
          <w:p>
            <w:pPr>
              <w:pStyle w:val="TAL"/>
              <w:snapToGrid w:val="false"/>
              <w:rPr/>
            </w:pPr>
            <w:r>
              <w:rPr/>
            </w:r>
          </w:p>
          <w:p>
            <w:pPr>
              <w:pStyle w:val="TAL"/>
              <w:rPr/>
            </w:pPr>
            <w:r>
              <w:rPr/>
              <w:t>LLC SAPI value (octet 2)</w:t>
            </w:r>
          </w:p>
          <w:p>
            <w:pPr>
              <w:pStyle w:val="TAL"/>
              <w:rPr/>
            </w:pPr>
            <w:r>
              <w:rPr/>
            </w:r>
          </w:p>
          <w:p>
            <w:pPr>
              <w:pStyle w:val="TAL"/>
              <w:rPr/>
            </w:pPr>
            <w:r>
              <w:rPr/>
              <w:t>Bit</w:t>
            </w:r>
          </w:p>
          <w:p>
            <w:pPr>
              <w:pStyle w:val="TAL"/>
              <w:rPr>
                <w:b/>
                <w:b/>
              </w:rPr>
            </w:pPr>
            <w:r>
              <w:rPr>
                <w:b/>
              </w:rPr>
              <w:t>4 3 2 1</w:t>
            </w:r>
          </w:p>
          <w:p>
            <w:pPr>
              <w:pStyle w:val="TAL"/>
              <w:rPr/>
            </w:pPr>
            <w:r>
              <w:rPr/>
              <w:t>0 0 0 0</w:t>
              <w:tab/>
              <w:tab/>
              <w:t xml:space="preserve"> LLC SAPI not assigned</w:t>
            </w:r>
          </w:p>
          <w:p>
            <w:pPr>
              <w:pStyle w:val="TAL"/>
              <w:rPr/>
            </w:pPr>
            <w:r>
              <w:rPr/>
              <w:t>0 0 1 1</w:t>
              <w:tab/>
              <w:tab/>
              <w:t>SAPI 3</w:t>
            </w:r>
          </w:p>
          <w:p>
            <w:pPr>
              <w:pStyle w:val="TAL"/>
              <w:rPr/>
            </w:pPr>
            <w:r>
              <w:rPr/>
              <w:t>0 1 0 1</w:t>
              <w:tab/>
              <w:tab/>
              <w:t>SAPI 5</w:t>
            </w:r>
          </w:p>
          <w:p>
            <w:pPr>
              <w:pStyle w:val="TAL"/>
              <w:rPr/>
            </w:pPr>
            <w:r>
              <w:rPr/>
              <w:t>1 0 0 1</w:t>
              <w:tab/>
              <w:tab/>
              <w:t>SAPI 9</w:t>
            </w:r>
          </w:p>
          <w:p>
            <w:pPr>
              <w:pStyle w:val="TAL"/>
              <w:rPr/>
            </w:pPr>
            <w:r>
              <w:rPr/>
              <w:t>1 0 1 1</w:t>
              <w:tab/>
              <w:tab/>
              <w:t>SAPI 11</w:t>
            </w:r>
          </w:p>
          <w:p>
            <w:pPr>
              <w:pStyle w:val="TAL"/>
              <w:rPr/>
            </w:pPr>
            <w:r>
              <w:rPr/>
            </w:r>
          </w:p>
          <w:p>
            <w:pPr>
              <w:pStyle w:val="TAL"/>
              <w:rPr/>
            </w:pPr>
            <w:r>
              <w:rPr/>
              <w:t>All other values are reserved.</w:t>
            </w:r>
          </w:p>
          <w:p>
            <w:pPr>
              <w:pStyle w:val="TAL"/>
              <w:rPr/>
            </w:pPr>
            <w:r>
              <w:rPr/>
            </w:r>
          </w:p>
        </w:tc>
      </w:tr>
    </w:tbl>
    <w:p>
      <w:pPr>
        <w:pStyle w:val="Normal"/>
        <w:rPr/>
      </w:pPr>
      <w:r>
        <w:rPr/>
      </w:r>
    </w:p>
    <w:p>
      <w:pPr>
        <w:pStyle w:val="Heading4"/>
        <w:bidi w:val="0"/>
        <w:ind w:start="1418" w:hanging="1418"/>
        <w:jc w:val="start"/>
        <w:rPr/>
      </w:pPr>
      <w:bookmarkStart w:id="1210" w:name="__RefHeading___Toc502231953"/>
      <w:bookmarkEnd w:id="1210"/>
      <w:r>
        <w:rPr/>
        <w:t>10.5.6.10</w:t>
        <w:tab/>
        <w:t>Tear down indicator</w:t>
      </w:r>
    </w:p>
    <w:p>
      <w:pPr>
        <w:pStyle w:val="Normal"/>
        <w:rPr/>
      </w:pPr>
      <w:r>
        <w:rPr/>
        <w:t xml:space="preserve">The purpose of the </w:t>
      </w:r>
      <w:r>
        <w:rPr>
          <w:i/>
        </w:rPr>
        <w:t xml:space="preserve">tear down indicator </w:t>
      </w:r>
      <w:r>
        <w:rPr/>
        <w:t>information element is to indicate whether only the PDP context associated with this specific TI or all active PDP contexts sharing the same PDP address and APN as the PDP context associated with this specific TI shall be deactivated.</w:t>
      </w:r>
    </w:p>
    <w:p>
      <w:pPr>
        <w:pStyle w:val="Normal"/>
        <w:rPr/>
      </w:pPr>
      <w:r>
        <w:rPr/>
        <w:t xml:space="preserve">The </w:t>
      </w:r>
      <w:r>
        <w:rPr>
          <w:i/>
        </w:rPr>
        <w:t xml:space="preserve">tear down indicator </w:t>
      </w:r>
      <w:r>
        <w:rPr/>
        <w:t>is a type 1 information element.</w:t>
      </w:r>
    </w:p>
    <w:p>
      <w:pPr>
        <w:pStyle w:val="Normal"/>
        <w:rPr/>
      </w:pPr>
      <w:r>
        <w:rPr/>
        <w:t xml:space="preserve">The </w:t>
      </w:r>
      <w:r>
        <w:rPr>
          <w:i/>
        </w:rPr>
        <w:t xml:space="preserve">tear down indicator </w:t>
      </w:r>
      <w:r>
        <w:rPr/>
        <w:t>information element is coded as shown in figure 10.5.142/3GPP TS 24.008 and table 10.5.160/3GPP TS 24.008.</w:t>
      </w:r>
    </w:p>
    <w:p>
      <w:pPr>
        <w:pStyle w:val="TH"/>
        <w:rPr/>
      </w:pPr>
      <w:r>
        <w:rPr/>
      </w:r>
    </w:p>
    <w:tbl>
      <w:tblPr>
        <w:tblW w:w="7681" w:type="dxa"/>
        <w:jc w:val="center"/>
        <w:tblInd w:w="0" w:type="dxa"/>
        <w:tblCellMar>
          <w:top w:w="0" w:type="dxa"/>
          <w:start w:w="28" w:type="dxa"/>
          <w:bottom w:w="0" w:type="dxa"/>
          <w:end w:w="56" w:type="dxa"/>
        </w:tblCellMar>
      </w:tblPr>
      <w:tblGrid>
        <w:gridCol w:w="880"/>
        <w:gridCol w:w="13"/>
        <w:gridCol w:w="815"/>
        <w:gridCol w:w="673"/>
        <w:gridCol w:w="673"/>
        <w:gridCol w:w="661"/>
        <w:gridCol w:w="13"/>
        <w:gridCol w:w="709"/>
        <w:gridCol w:w="637"/>
        <w:gridCol w:w="626"/>
        <w:gridCol w:w="47"/>
        <w:gridCol w:w="803"/>
        <w:gridCol w:w="13"/>
        <w:gridCol w:w="1092"/>
        <w:gridCol w:w="26"/>
      </w:tblGrid>
      <w:tr>
        <w:trPr>
          <w:cantSplit w:val="true"/>
        </w:trPr>
        <w:tc>
          <w:tcPr>
            <w:tcW w:w="893" w:type="dxa"/>
            <w:gridSpan w:val="2"/>
            <w:tcBorders/>
          </w:tcPr>
          <w:p>
            <w:pPr>
              <w:pStyle w:val="TAC"/>
              <w:snapToGrid w:val="false"/>
              <w:rPr/>
            </w:pPr>
            <w:r>
              <w:rPr/>
            </w:r>
          </w:p>
        </w:tc>
        <w:tc>
          <w:tcPr>
            <w:tcW w:w="815" w:type="dxa"/>
            <w:tcBorders/>
          </w:tcPr>
          <w:p>
            <w:pPr>
              <w:pStyle w:val="TAC"/>
              <w:rPr/>
            </w:pPr>
            <w:r>
              <w:rPr/>
              <w:t>8</w:t>
            </w:r>
          </w:p>
        </w:tc>
        <w:tc>
          <w:tcPr>
            <w:tcW w:w="673" w:type="dxa"/>
            <w:tcBorders/>
          </w:tcPr>
          <w:p>
            <w:pPr>
              <w:pStyle w:val="TAC"/>
              <w:rPr/>
            </w:pPr>
            <w:r>
              <w:rPr/>
              <w:t>7</w:t>
            </w:r>
          </w:p>
        </w:tc>
        <w:tc>
          <w:tcPr>
            <w:tcW w:w="673" w:type="dxa"/>
            <w:tcBorders/>
          </w:tcPr>
          <w:p>
            <w:pPr>
              <w:pStyle w:val="TAC"/>
              <w:rPr/>
            </w:pPr>
            <w:r>
              <w:rPr/>
              <w:t>6</w:t>
            </w:r>
          </w:p>
        </w:tc>
        <w:tc>
          <w:tcPr>
            <w:tcW w:w="674" w:type="dxa"/>
            <w:gridSpan w:val="2"/>
            <w:tcBorders/>
          </w:tcPr>
          <w:p>
            <w:pPr>
              <w:pStyle w:val="TAC"/>
              <w:rPr/>
            </w:pPr>
            <w:r>
              <w:rPr/>
              <w:t>5</w:t>
            </w:r>
          </w:p>
        </w:tc>
        <w:tc>
          <w:tcPr>
            <w:tcW w:w="709" w:type="dxa"/>
            <w:tcBorders/>
          </w:tcPr>
          <w:p>
            <w:pPr>
              <w:pStyle w:val="TAC"/>
              <w:rPr/>
            </w:pPr>
            <w:r>
              <w:rPr/>
              <w:t>4</w:t>
            </w:r>
          </w:p>
        </w:tc>
        <w:tc>
          <w:tcPr>
            <w:tcW w:w="637" w:type="dxa"/>
            <w:tcBorders/>
          </w:tcPr>
          <w:p>
            <w:pPr>
              <w:pStyle w:val="TAC"/>
              <w:rPr/>
            </w:pPr>
            <w:r>
              <w:rPr/>
              <w:t>3</w:t>
            </w:r>
          </w:p>
        </w:tc>
        <w:tc>
          <w:tcPr>
            <w:tcW w:w="673" w:type="dxa"/>
            <w:gridSpan w:val="2"/>
            <w:tcBorders/>
          </w:tcPr>
          <w:p>
            <w:pPr>
              <w:pStyle w:val="TAC"/>
              <w:rPr/>
            </w:pPr>
            <w:r>
              <w:rPr/>
              <w:t>2</w:t>
            </w:r>
          </w:p>
        </w:tc>
        <w:tc>
          <w:tcPr>
            <w:tcW w:w="816" w:type="dxa"/>
            <w:gridSpan w:val="2"/>
            <w:tcBorders/>
          </w:tcPr>
          <w:p>
            <w:pPr>
              <w:pStyle w:val="TAC"/>
              <w:rPr/>
            </w:pPr>
            <w:r>
              <w:rPr/>
              <w:t>1</w:t>
            </w:r>
          </w:p>
        </w:tc>
        <w:tc>
          <w:tcPr>
            <w:tcW w:w="1118" w:type="dxa"/>
            <w:gridSpan w:val="2"/>
            <w:tcBorders/>
          </w:tcPr>
          <w:p>
            <w:pPr>
              <w:pStyle w:val="TAC"/>
              <w:snapToGrid w:val="false"/>
              <w:rPr/>
            </w:pPr>
            <w:r>
              <w:rPr/>
            </w:r>
          </w:p>
        </w:tc>
      </w:tr>
      <w:tr>
        <w:trPr>
          <w:cantSplit w:val="true"/>
        </w:trPr>
        <w:tc>
          <w:tcPr>
            <w:tcW w:w="880" w:type="dxa"/>
            <w:tcBorders/>
          </w:tcPr>
          <w:p>
            <w:pPr>
              <w:pStyle w:val="TAC"/>
              <w:snapToGrid w:val="false"/>
              <w:rPr/>
            </w:pPr>
            <w:r>
              <w:rPr/>
            </w:r>
          </w:p>
        </w:tc>
        <w:tc>
          <w:tcPr>
            <w:tcW w:w="2835" w:type="dxa"/>
            <w:gridSpan w:val="5"/>
            <w:tcBorders>
              <w:top w:val="single" w:sz="6" w:space="0" w:color="000000"/>
              <w:start w:val="single" w:sz="6" w:space="0" w:color="000000"/>
              <w:bottom w:val="single" w:sz="6" w:space="0" w:color="000000"/>
            </w:tcBorders>
          </w:tcPr>
          <w:p>
            <w:pPr>
              <w:pStyle w:val="TAC"/>
              <w:rPr/>
            </w:pPr>
            <w:r>
              <w:rPr/>
              <w:t>Tear down indicator</w:t>
              <w:br/>
              <w:t>IEI</w:t>
            </w:r>
          </w:p>
        </w:tc>
        <w:tc>
          <w:tcPr>
            <w:tcW w:w="1985" w:type="dxa"/>
            <w:gridSpan w:val="4"/>
            <w:tcBorders>
              <w:top w:val="single" w:sz="6" w:space="0" w:color="000000"/>
              <w:start w:val="single" w:sz="6" w:space="0" w:color="000000"/>
              <w:bottom w:val="single" w:sz="6" w:space="0" w:color="000000"/>
            </w:tcBorders>
          </w:tcPr>
          <w:p>
            <w:pPr>
              <w:pStyle w:val="TAC"/>
              <w:rPr/>
            </w:pPr>
            <w:r>
              <w:rPr/>
              <w:t>0</w:t>
              <w:tab/>
              <w:t>0</w:t>
              <w:tab/>
              <w:t>0</w:t>
              <w:br/>
              <w:t>spare</w:t>
            </w:r>
          </w:p>
        </w:tc>
        <w:tc>
          <w:tcPr>
            <w:tcW w:w="850" w:type="dxa"/>
            <w:gridSpan w:val="2"/>
            <w:tcBorders>
              <w:top w:val="single" w:sz="6" w:space="0" w:color="000000"/>
              <w:start w:val="single" w:sz="6" w:space="0" w:color="000000"/>
              <w:bottom w:val="single" w:sz="6" w:space="0" w:color="000000"/>
            </w:tcBorders>
          </w:tcPr>
          <w:p>
            <w:pPr>
              <w:pStyle w:val="TAC"/>
              <w:rPr/>
            </w:pPr>
            <w:r>
              <w:rPr/>
              <w:t>TDI</w:t>
              <w:br/>
              <w:t>flag</w:t>
            </w:r>
          </w:p>
        </w:tc>
        <w:tc>
          <w:tcPr>
            <w:tcW w:w="1105" w:type="dxa"/>
            <w:gridSpan w:val="2"/>
            <w:tcBorders>
              <w:start w:val="single" w:sz="6" w:space="0" w:color="000000"/>
            </w:tcBorders>
          </w:tcPr>
          <w:p>
            <w:pPr>
              <w:pStyle w:val="TAC"/>
              <w:rPr/>
            </w:pPr>
            <w:r>
              <w:rPr/>
              <w:t>octet 1</w:t>
            </w:r>
          </w:p>
        </w:tc>
        <w:tc>
          <w:tcPr>
            <w:tcW w:w="26" w:type="dxa"/>
            <w:tcBorders/>
            <w:tcMar>
              <w:start w:w="0" w:type="dxa"/>
              <w:end w:w="0" w:type="dxa"/>
            </w:tcMar>
          </w:tcPr>
          <w:p>
            <w:pPr>
              <w:pStyle w:val="Normal"/>
              <w:snapToGrid w:val="false"/>
              <w:spacing w:before="0" w:after="180"/>
              <w:rPr/>
            </w:pPr>
            <w:r>
              <w:rPr/>
            </w:r>
          </w:p>
        </w:tc>
      </w:tr>
    </w:tbl>
    <w:p>
      <w:pPr>
        <w:pStyle w:val="TAN"/>
        <w:rPr/>
      </w:pPr>
      <w:r>
        <w:rPr/>
      </w:r>
    </w:p>
    <w:p>
      <w:pPr>
        <w:pStyle w:val="TF"/>
        <w:rPr/>
      </w:pPr>
      <w:r>
        <w:rPr/>
        <w:t xml:space="preserve">Figure 10.5.142/3GPP TS 24.008: </w:t>
      </w:r>
      <w:r>
        <w:rPr>
          <w:i/>
        </w:rPr>
        <w:t xml:space="preserve">Tear down indicator </w:t>
      </w:r>
      <w:r>
        <w:rPr/>
        <w:t>information element</w:t>
      </w:r>
    </w:p>
    <w:p>
      <w:pPr>
        <w:pStyle w:val="TH"/>
        <w:rPr/>
      </w:pPr>
      <w:r>
        <w:rPr/>
        <w:t>Table</w:t>
      </w:r>
      <w:r>
        <w:rPr>
          <w:caps/>
        </w:rPr>
        <w:t xml:space="preserve"> </w:t>
      </w:r>
      <w:r>
        <w:rPr/>
        <w:t xml:space="preserve">10.5.160/3GPP TS 24.008: </w:t>
      </w:r>
      <w:r>
        <w:rPr>
          <w:i/>
        </w:rPr>
        <w:t>Tear down indicator</w:t>
      </w:r>
      <w:r>
        <w:rPr/>
        <w:t xml:space="preserve"> information element</w:t>
      </w:r>
    </w:p>
    <w:tbl>
      <w:tblPr>
        <w:tblW w:w="5685" w:type="dxa"/>
        <w:jc w:val="center"/>
        <w:tblInd w:w="0" w:type="dxa"/>
        <w:tblCellMar>
          <w:top w:w="0" w:type="dxa"/>
          <w:start w:w="28" w:type="dxa"/>
          <w:bottom w:w="0" w:type="dxa"/>
          <w:end w:w="56" w:type="dxa"/>
        </w:tblCellMar>
      </w:tblPr>
      <w:tblGrid>
        <w:gridCol w:w="5685"/>
      </w:tblGrid>
      <w:tr>
        <w:trPr>
          <w:cantSplit w:val="true"/>
        </w:trPr>
        <w:tc>
          <w:tcPr>
            <w:tcW w:w="5685" w:type="dxa"/>
            <w:tcBorders>
              <w:top w:val="single" w:sz="6" w:space="0" w:color="000000"/>
              <w:start w:val="single" w:sz="6" w:space="0" w:color="000000"/>
              <w:bottom w:val="single" w:sz="6" w:space="0" w:color="000000"/>
              <w:end w:val="single" w:sz="6" w:space="0" w:color="000000"/>
            </w:tcBorders>
          </w:tcPr>
          <w:p>
            <w:pPr>
              <w:pStyle w:val="TAL"/>
              <w:snapToGrid w:val="false"/>
              <w:rPr/>
            </w:pPr>
            <w:r>
              <w:rPr/>
            </w:r>
          </w:p>
          <w:p>
            <w:pPr>
              <w:pStyle w:val="TAL"/>
              <w:rPr/>
            </w:pPr>
            <w:r>
              <w:rPr/>
              <w:t>Tear down indicator(TDI) flag (octet 1)</w:t>
            </w:r>
          </w:p>
          <w:p>
            <w:pPr>
              <w:pStyle w:val="TAL"/>
              <w:rPr/>
            </w:pPr>
            <w:r>
              <w:rPr/>
            </w:r>
          </w:p>
          <w:p>
            <w:pPr>
              <w:pStyle w:val="TAL"/>
              <w:rPr/>
            </w:pPr>
            <w:r>
              <w:rPr/>
              <w:t xml:space="preserve">Bit                                 </w:t>
            </w:r>
          </w:p>
          <w:p>
            <w:pPr>
              <w:pStyle w:val="TAL"/>
              <w:rPr>
                <w:b/>
                <w:b/>
              </w:rPr>
            </w:pPr>
            <w:r>
              <w:rPr>
                <w:b/>
              </w:rPr>
              <w:t xml:space="preserve">1 </w:t>
            </w:r>
          </w:p>
          <w:p>
            <w:pPr>
              <w:pStyle w:val="TAL"/>
              <w:rPr/>
            </w:pPr>
            <w:r>
              <w:rPr/>
              <w:t>0</w:t>
              <w:tab/>
              <w:tab/>
              <w:t>tear down not requested</w:t>
            </w:r>
          </w:p>
          <w:p>
            <w:pPr>
              <w:pStyle w:val="TAL"/>
              <w:rPr/>
            </w:pPr>
            <w:r>
              <w:rPr/>
              <w:t>1</w:t>
              <w:tab/>
              <w:tab/>
              <w:t>tear down requested</w:t>
            </w:r>
          </w:p>
          <w:p>
            <w:pPr>
              <w:pStyle w:val="TAL"/>
              <w:rPr/>
            </w:pPr>
            <w:r>
              <w:rPr/>
            </w:r>
          </w:p>
        </w:tc>
      </w:tr>
    </w:tbl>
    <w:p>
      <w:pPr>
        <w:pStyle w:val="Normal"/>
        <w:rPr/>
      </w:pPr>
      <w:r>
        <w:rPr/>
      </w:r>
    </w:p>
    <w:p>
      <w:pPr>
        <w:pStyle w:val="Heading4"/>
        <w:bidi w:val="0"/>
        <w:ind w:start="1418" w:hanging="1418"/>
        <w:jc w:val="start"/>
        <w:rPr/>
      </w:pPr>
      <w:bookmarkStart w:id="1211" w:name="__RefHeading___Toc502231954"/>
      <w:bookmarkEnd w:id="1211"/>
      <w:r>
        <w:rPr/>
        <w:t>10.5.6.11</w:t>
        <w:tab/>
        <w:t>Packet Flow Identifier</w:t>
      </w:r>
    </w:p>
    <w:p>
      <w:pPr>
        <w:pStyle w:val="Normal"/>
        <w:rPr/>
      </w:pPr>
      <w:r>
        <w:rPr/>
        <w:t xml:space="preserve">The </w:t>
      </w:r>
      <w:r>
        <w:rPr>
          <w:i/>
        </w:rPr>
        <w:t xml:space="preserve">Packet Flow Identifier (PFI) </w:t>
      </w:r>
      <w:r>
        <w:rPr/>
        <w:t>information element indicates the Packet Flow Identifier for a Packet Flow Context.</w:t>
      </w:r>
    </w:p>
    <w:p>
      <w:pPr>
        <w:pStyle w:val="Normal"/>
        <w:rPr/>
      </w:pPr>
      <w:r>
        <w:rPr/>
        <w:t xml:space="preserve">The </w:t>
      </w:r>
      <w:r>
        <w:rPr>
          <w:i/>
        </w:rPr>
        <w:t xml:space="preserve">Packet Flow Identifier </w:t>
      </w:r>
      <w:r>
        <w:rPr/>
        <w:t>is a a type 4 information element with 3 octets length.</w:t>
      </w:r>
    </w:p>
    <w:p>
      <w:pPr>
        <w:pStyle w:val="Normal"/>
        <w:rPr/>
      </w:pPr>
      <w:r>
        <w:rPr/>
        <w:t xml:space="preserve">The </w:t>
      </w:r>
      <w:r>
        <w:rPr>
          <w:i/>
        </w:rPr>
        <w:t xml:space="preserve">Packet Flow Identifier </w:t>
      </w:r>
      <w:r>
        <w:rPr/>
        <w:t>information element is coded as shown in figure 10.5.143/3GPP TS 24.008 and table 10.5.161/3GPP TS 24.008.</w:t>
      </w:r>
    </w:p>
    <w:p>
      <w:pPr>
        <w:pStyle w:val="TH"/>
        <w:rPr/>
      </w:pPr>
      <w:r>
        <w:rPr/>
      </w:r>
    </w:p>
    <w:tbl>
      <w:tblPr>
        <w:tblW w:w="7695" w:type="dxa"/>
        <w:jc w:val="center"/>
        <w:tblInd w:w="0" w:type="dxa"/>
        <w:tblCellMar>
          <w:top w:w="0" w:type="dxa"/>
          <w:start w:w="28" w:type="dxa"/>
          <w:bottom w:w="0" w:type="dxa"/>
          <w:end w:w="56" w:type="dxa"/>
        </w:tblCellMar>
      </w:tblPr>
      <w:tblGrid>
        <w:gridCol w:w="893"/>
        <w:gridCol w:w="7"/>
        <w:gridCol w:w="815"/>
        <w:gridCol w:w="7"/>
        <w:gridCol w:w="673"/>
        <w:gridCol w:w="673"/>
        <w:gridCol w:w="135"/>
        <w:gridCol w:w="1248"/>
        <w:gridCol w:w="637"/>
        <w:gridCol w:w="673"/>
        <w:gridCol w:w="805"/>
        <w:gridCol w:w="7"/>
        <w:gridCol w:w="1115"/>
        <w:gridCol w:w="7"/>
      </w:tblGrid>
      <w:tr>
        <w:trPr>
          <w:cantSplit w:val="true"/>
        </w:trPr>
        <w:tc>
          <w:tcPr>
            <w:tcW w:w="900" w:type="dxa"/>
            <w:gridSpan w:val="2"/>
            <w:tcBorders/>
          </w:tcPr>
          <w:p>
            <w:pPr>
              <w:pStyle w:val="TAC"/>
              <w:snapToGrid w:val="false"/>
              <w:rPr/>
            </w:pPr>
            <w:r>
              <w:rPr/>
            </w:r>
          </w:p>
        </w:tc>
        <w:tc>
          <w:tcPr>
            <w:tcW w:w="822" w:type="dxa"/>
            <w:gridSpan w:val="2"/>
            <w:tcBorders/>
          </w:tcPr>
          <w:p>
            <w:pPr>
              <w:pStyle w:val="TAC"/>
              <w:rPr/>
            </w:pPr>
            <w:r>
              <w:rPr/>
              <w:t>8</w:t>
            </w:r>
          </w:p>
        </w:tc>
        <w:tc>
          <w:tcPr>
            <w:tcW w:w="673" w:type="dxa"/>
            <w:tcBorders/>
          </w:tcPr>
          <w:p>
            <w:pPr>
              <w:pStyle w:val="TAC"/>
              <w:rPr/>
            </w:pPr>
            <w:r>
              <w:rPr/>
              <w:t>7</w:t>
            </w:r>
          </w:p>
        </w:tc>
        <w:tc>
          <w:tcPr>
            <w:tcW w:w="673" w:type="dxa"/>
            <w:tcBorders/>
          </w:tcPr>
          <w:p>
            <w:pPr>
              <w:pStyle w:val="TAC"/>
              <w:rPr/>
            </w:pPr>
            <w:r>
              <w:rPr/>
              <w:t>6</w:t>
            </w:r>
          </w:p>
        </w:tc>
        <w:tc>
          <w:tcPr>
            <w:tcW w:w="135" w:type="dxa"/>
            <w:tcBorders/>
          </w:tcPr>
          <w:p>
            <w:pPr>
              <w:pStyle w:val="TAC"/>
              <w:rPr/>
            </w:pPr>
            <w:r>
              <w:rPr/>
              <w:t>5</w:t>
            </w:r>
          </w:p>
        </w:tc>
        <w:tc>
          <w:tcPr>
            <w:tcW w:w="1248" w:type="dxa"/>
            <w:tcBorders/>
          </w:tcPr>
          <w:p>
            <w:pPr>
              <w:pStyle w:val="TAC"/>
              <w:rPr/>
            </w:pPr>
            <w:r>
              <w:rPr/>
              <w:t>4</w:t>
            </w:r>
          </w:p>
        </w:tc>
        <w:tc>
          <w:tcPr>
            <w:tcW w:w="637" w:type="dxa"/>
            <w:tcBorders/>
          </w:tcPr>
          <w:p>
            <w:pPr>
              <w:pStyle w:val="TAC"/>
              <w:rPr/>
            </w:pPr>
            <w:r>
              <w:rPr/>
              <w:t>3</w:t>
            </w:r>
          </w:p>
        </w:tc>
        <w:tc>
          <w:tcPr>
            <w:tcW w:w="673" w:type="dxa"/>
            <w:tcBorders/>
          </w:tcPr>
          <w:p>
            <w:pPr>
              <w:pStyle w:val="TAC"/>
              <w:rPr/>
            </w:pPr>
            <w:r>
              <w:rPr/>
              <w:t>2</w:t>
            </w:r>
          </w:p>
        </w:tc>
        <w:tc>
          <w:tcPr>
            <w:tcW w:w="812" w:type="dxa"/>
            <w:gridSpan w:val="2"/>
            <w:tcBorders/>
          </w:tcPr>
          <w:p>
            <w:pPr>
              <w:pStyle w:val="TAC"/>
              <w:rPr/>
            </w:pPr>
            <w:r>
              <w:rPr/>
              <w:t>1</w:t>
            </w:r>
          </w:p>
        </w:tc>
        <w:tc>
          <w:tcPr>
            <w:tcW w:w="1122" w:type="dxa"/>
            <w:tcBorders/>
          </w:tcPr>
          <w:p>
            <w:pPr>
              <w:pStyle w:val="TAC"/>
              <w:snapToGrid w:val="false"/>
              <w:rPr/>
            </w:pPr>
            <w:r>
              <w:rPr/>
            </w:r>
          </w:p>
        </w:tc>
      </w:tr>
      <w:tr>
        <w:trPr>
          <w:cantSplit w:val="true"/>
        </w:trPr>
        <w:tc>
          <w:tcPr>
            <w:tcW w:w="893" w:type="dxa"/>
            <w:tcBorders/>
          </w:tcPr>
          <w:p>
            <w:pPr>
              <w:pStyle w:val="TAC"/>
              <w:snapToGrid w:val="false"/>
              <w:rPr/>
            </w:pPr>
            <w:r>
              <w:rPr/>
            </w:r>
          </w:p>
        </w:tc>
        <w:tc>
          <w:tcPr>
            <w:tcW w:w="5673" w:type="dxa"/>
            <w:gridSpan w:val="10"/>
            <w:tcBorders>
              <w:top w:val="single" w:sz="6" w:space="0" w:color="000000"/>
              <w:start w:val="single" w:sz="6" w:space="0" w:color="000000"/>
              <w:bottom w:val="single" w:sz="6" w:space="0" w:color="000000"/>
            </w:tcBorders>
          </w:tcPr>
          <w:p>
            <w:pPr>
              <w:pStyle w:val="TAC"/>
              <w:rPr/>
            </w:pPr>
            <w:r>
              <w:rPr/>
              <w:t>Packet Flow Identifier IEI</w:t>
            </w:r>
          </w:p>
        </w:tc>
        <w:tc>
          <w:tcPr>
            <w:tcW w:w="1122" w:type="dxa"/>
            <w:gridSpan w:val="2"/>
            <w:tcBorders>
              <w:start w:val="single" w:sz="6" w:space="0" w:color="000000"/>
            </w:tcBorders>
          </w:tcPr>
          <w:p>
            <w:pPr>
              <w:pStyle w:val="TAL"/>
              <w:rPr/>
            </w:pPr>
            <w:r>
              <w:rPr/>
              <w:t>octet 1</w:t>
            </w:r>
          </w:p>
        </w:tc>
      </w:tr>
      <w:tr>
        <w:trPr>
          <w:cantSplit w:val="true"/>
        </w:trPr>
        <w:tc>
          <w:tcPr>
            <w:tcW w:w="893" w:type="dxa"/>
            <w:tcBorders/>
          </w:tcPr>
          <w:p>
            <w:pPr>
              <w:pStyle w:val="TAC"/>
              <w:snapToGrid w:val="false"/>
              <w:rPr/>
            </w:pPr>
            <w:r>
              <w:rPr/>
            </w:r>
          </w:p>
        </w:tc>
        <w:tc>
          <w:tcPr>
            <w:tcW w:w="5673" w:type="dxa"/>
            <w:gridSpan w:val="10"/>
            <w:tcBorders>
              <w:top w:val="single" w:sz="6" w:space="0" w:color="000000"/>
              <w:start w:val="single" w:sz="6" w:space="0" w:color="000000"/>
              <w:bottom w:val="single" w:sz="6" w:space="0" w:color="000000"/>
            </w:tcBorders>
          </w:tcPr>
          <w:p>
            <w:pPr>
              <w:pStyle w:val="TAC"/>
              <w:rPr/>
            </w:pPr>
            <w:r>
              <w:rPr/>
              <w:t>Length of Packet Flow Identifier IE</w:t>
            </w:r>
          </w:p>
        </w:tc>
        <w:tc>
          <w:tcPr>
            <w:tcW w:w="1122" w:type="dxa"/>
            <w:gridSpan w:val="2"/>
            <w:tcBorders>
              <w:start w:val="single" w:sz="6" w:space="0" w:color="000000"/>
            </w:tcBorders>
          </w:tcPr>
          <w:p>
            <w:pPr>
              <w:pStyle w:val="TAL"/>
              <w:rPr/>
            </w:pPr>
            <w:r>
              <w:rPr/>
              <w:t>octet 2</w:t>
            </w:r>
          </w:p>
        </w:tc>
      </w:tr>
      <w:tr>
        <w:trPr>
          <w:cantSplit w:val="true"/>
        </w:trPr>
        <w:tc>
          <w:tcPr>
            <w:tcW w:w="893" w:type="dxa"/>
            <w:tcBorders/>
          </w:tcPr>
          <w:p>
            <w:pPr>
              <w:pStyle w:val="TAC"/>
              <w:snapToGrid w:val="false"/>
              <w:rPr/>
            </w:pPr>
            <w:r>
              <w:rPr/>
            </w:r>
          </w:p>
        </w:tc>
        <w:tc>
          <w:tcPr>
            <w:tcW w:w="822" w:type="dxa"/>
            <w:gridSpan w:val="2"/>
            <w:tcBorders>
              <w:top w:val="single" w:sz="6" w:space="0" w:color="000000"/>
              <w:start w:val="single" w:sz="6" w:space="0" w:color="000000"/>
              <w:bottom w:val="single" w:sz="6" w:space="0" w:color="000000"/>
            </w:tcBorders>
          </w:tcPr>
          <w:p>
            <w:pPr>
              <w:pStyle w:val="TAC"/>
              <w:rPr/>
            </w:pPr>
            <w:r>
              <w:rPr/>
              <w:t>Spare</w:t>
            </w:r>
          </w:p>
          <w:p>
            <w:pPr>
              <w:pStyle w:val="TAC"/>
              <w:rPr/>
            </w:pPr>
            <w:r>
              <w:rPr/>
              <w:t>0</w:t>
            </w:r>
          </w:p>
        </w:tc>
        <w:tc>
          <w:tcPr>
            <w:tcW w:w="4851" w:type="dxa"/>
            <w:gridSpan w:val="8"/>
            <w:tcBorders>
              <w:top w:val="single" w:sz="6" w:space="0" w:color="000000"/>
              <w:start w:val="single" w:sz="6" w:space="0" w:color="000000"/>
              <w:bottom w:val="single" w:sz="6" w:space="0" w:color="000000"/>
            </w:tcBorders>
          </w:tcPr>
          <w:p>
            <w:pPr>
              <w:pStyle w:val="TAC"/>
              <w:rPr/>
            </w:pPr>
            <w:r>
              <w:rPr/>
              <w:t>Packet Flow Identifier value</w:t>
            </w:r>
          </w:p>
          <w:p>
            <w:pPr>
              <w:pStyle w:val="TAC"/>
              <w:rPr/>
            </w:pPr>
            <w:r>
              <w:rPr/>
            </w:r>
          </w:p>
        </w:tc>
        <w:tc>
          <w:tcPr>
            <w:tcW w:w="1122" w:type="dxa"/>
            <w:gridSpan w:val="2"/>
            <w:tcBorders>
              <w:start w:val="single" w:sz="6" w:space="0" w:color="000000"/>
            </w:tcBorders>
          </w:tcPr>
          <w:p>
            <w:pPr>
              <w:pStyle w:val="TAL"/>
              <w:rPr/>
            </w:pPr>
            <w:r>
              <w:rPr/>
              <w:t>octet 3</w:t>
            </w:r>
          </w:p>
        </w:tc>
      </w:tr>
    </w:tbl>
    <w:p>
      <w:pPr>
        <w:pStyle w:val="TAN"/>
        <w:rPr/>
      </w:pPr>
      <w:r>
        <w:rPr/>
      </w:r>
    </w:p>
    <w:p>
      <w:pPr>
        <w:pStyle w:val="TF"/>
        <w:rPr/>
      </w:pPr>
      <w:r>
        <w:rPr/>
        <w:t xml:space="preserve">Figure 10.5.143/3GPP TS 24.008: </w:t>
      </w:r>
      <w:r>
        <w:rPr>
          <w:i/>
        </w:rPr>
        <w:t xml:space="preserve">Packet Flow Identifier </w:t>
      </w:r>
      <w:r>
        <w:rPr/>
        <w:t>information element</w:t>
      </w:r>
    </w:p>
    <w:p>
      <w:pPr>
        <w:pStyle w:val="TH"/>
        <w:rPr/>
      </w:pPr>
      <w:r>
        <w:rPr/>
        <w:t>Table</w:t>
      </w:r>
      <w:r>
        <w:rPr>
          <w:caps/>
        </w:rPr>
        <w:t xml:space="preserve"> </w:t>
      </w:r>
      <w:r>
        <w:rPr/>
        <w:t xml:space="preserve">10.5.161/3GPP TS 24.008: </w:t>
      </w:r>
      <w:r>
        <w:rPr>
          <w:i/>
        </w:rPr>
        <w:t>Packet Flow Identifier</w:t>
      </w:r>
      <w:r>
        <w:rPr/>
        <w:t xml:space="preserve"> information element</w:t>
      </w:r>
    </w:p>
    <w:tbl>
      <w:tblPr>
        <w:tblW w:w="7457" w:type="dxa"/>
        <w:jc w:val="center"/>
        <w:tblInd w:w="0" w:type="dxa"/>
        <w:tblCellMar>
          <w:top w:w="0" w:type="dxa"/>
          <w:start w:w="28" w:type="dxa"/>
          <w:bottom w:w="0" w:type="dxa"/>
          <w:end w:w="56" w:type="dxa"/>
        </w:tblCellMar>
      </w:tblPr>
      <w:tblGrid>
        <w:gridCol w:w="7457"/>
      </w:tblGrid>
      <w:tr>
        <w:trPr>
          <w:cantSplit w:val="true"/>
        </w:trPr>
        <w:tc>
          <w:tcPr>
            <w:tcW w:w="7457" w:type="dxa"/>
            <w:tcBorders>
              <w:top w:val="single" w:sz="6" w:space="0" w:color="000000"/>
              <w:start w:val="single" w:sz="6" w:space="0" w:color="000000"/>
              <w:bottom w:val="single" w:sz="6" w:space="0" w:color="000000"/>
              <w:end w:val="single" w:sz="6" w:space="0" w:color="000000"/>
            </w:tcBorders>
          </w:tcPr>
          <w:p>
            <w:pPr>
              <w:pStyle w:val="TAL"/>
              <w:snapToGrid w:val="false"/>
              <w:rPr/>
            </w:pPr>
            <w:r>
              <w:rPr/>
            </w:r>
          </w:p>
          <w:p>
            <w:pPr>
              <w:pStyle w:val="TAL"/>
              <w:rPr/>
            </w:pPr>
            <w:r>
              <w:rPr/>
              <w:t>Packet Flow Identifier value (octet 3)</w:t>
            </w:r>
          </w:p>
          <w:p>
            <w:pPr>
              <w:pStyle w:val="TAL"/>
              <w:rPr/>
            </w:pPr>
            <w:r>
              <w:rPr/>
              <w:t>Bits</w:t>
            </w:r>
          </w:p>
          <w:p>
            <w:pPr>
              <w:pStyle w:val="TAL"/>
              <w:rPr>
                <w:b/>
                <w:b/>
              </w:rPr>
            </w:pPr>
            <w:r>
              <w:rPr>
                <w:b/>
              </w:rPr>
              <w:t>7 6 5 4 3 2 1</w:t>
            </w:r>
          </w:p>
          <w:p>
            <w:pPr>
              <w:pStyle w:val="TAL"/>
              <w:rPr/>
            </w:pPr>
            <w:r>
              <w:rPr/>
              <w:t>0 0 0 0 0 0 0</w:t>
              <w:tab/>
              <w:t>Best Effort</w:t>
              <w:br/>
              <w:t>0 0 0 0 0 0 1</w:t>
              <w:tab/>
              <w:t>Signaling</w:t>
              <w:br/>
              <w:t>0 0 0 0 0 1 0</w:t>
              <w:tab/>
              <w:t>SMS</w:t>
            </w:r>
          </w:p>
          <w:p>
            <w:pPr>
              <w:pStyle w:val="TAL"/>
              <w:rPr/>
            </w:pPr>
            <w:r>
              <w:rPr/>
              <w:t>0 0 0 0 0 1 1</w:t>
              <w:tab/>
              <w:t>TOM8</w:t>
              <w:br/>
              <w:br/>
              <w:t>0 0 0 0 1 0 0</w:t>
              <w:tab/>
              <w:t>}</w:t>
              <w:br/>
              <w:tab/>
              <w:t>to</w:t>
              <w:tab/>
              <w:tab/>
              <w:tab/>
              <w:tab/>
              <w:t>} reserved</w:t>
              <w:br/>
              <w:t>0 0 0 0 1 1 1</w:t>
              <w:tab/>
              <w:t>}</w:t>
              <w:br/>
              <w:br/>
              <w:t>0 0 0 1 0 0 0</w:t>
              <w:tab/>
              <w:t>}</w:t>
              <w:br/>
              <w:tab/>
              <w:t>to</w:t>
              <w:tab/>
              <w:tab/>
              <w:tab/>
              <w:tab/>
              <w:t>} dynamically assigned</w:t>
              <w:br/>
              <w:t>1 1 1 1 1 1 1</w:t>
              <w:tab/>
              <w:t>}</w:t>
              <w:br/>
            </w:r>
          </w:p>
          <w:p>
            <w:pPr>
              <w:pStyle w:val="TAL"/>
              <w:rPr/>
            </w:pPr>
            <w:r>
              <w:rPr/>
            </w:r>
          </w:p>
        </w:tc>
      </w:tr>
    </w:tbl>
    <w:p>
      <w:pPr>
        <w:pStyle w:val="Normal"/>
        <w:rPr/>
      </w:pPr>
      <w:r>
        <w:rPr/>
      </w:r>
    </w:p>
    <w:p>
      <w:pPr>
        <w:pStyle w:val="Heading4"/>
        <w:bidi w:val="0"/>
        <w:ind w:start="1418" w:hanging="1418"/>
        <w:jc w:val="start"/>
        <w:rPr/>
      </w:pPr>
      <w:bookmarkStart w:id="1212" w:name="__RefHeading___Toc502231955"/>
      <w:bookmarkEnd w:id="1212"/>
      <w:r>
        <w:rPr/>
        <w:t>10.5.6.12</w:t>
        <w:tab/>
        <w:t>Traffic Flow Template</w:t>
      </w:r>
    </w:p>
    <w:p>
      <w:pPr>
        <w:pStyle w:val="Normal"/>
        <w:rPr/>
      </w:pPr>
      <w:r>
        <w:rPr/>
        <w:t xml:space="preserve">The purpose of the </w:t>
      </w:r>
      <w:r>
        <w:rPr>
          <w:i/>
        </w:rPr>
        <w:t xml:space="preserve">traffic flow template </w:t>
      </w:r>
      <w:r>
        <w:rPr/>
        <w:t>information element is to specify the TFT parameters and operations for a PDP context. In addition, this information element may be used to transfer extra parameters to the network (e.g. the Authorization Token; see 3GPP TS 24.229 [95]). The TFT may contain packet filters for the downlink direction, the uplink direction or packet filters that apply for both directions. The packet filters determine the traffic mapping to PDP contexts. The downlink packet filters shall be applied by the network and the uplink packet filters shall be applied by the MS. A packet filter that applies for both directions shall be applied by the network as a downlink packet filter and by the MS as an uplink filter.</w:t>
      </w:r>
    </w:p>
    <w:p>
      <w:pPr>
        <w:pStyle w:val="Normal"/>
        <w:rPr>
          <w:rFonts w:ascii="TimesNewRomanPSMT" w:hAnsi="TimesNewRomanPSMT" w:cs="TimesNewRomanPSMT"/>
        </w:rPr>
      </w:pPr>
      <w:r>
        <w:rPr/>
        <w:t xml:space="preserve">The </w:t>
      </w:r>
      <w:r>
        <w:rPr>
          <w:i/>
        </w:rPr>
        <w:t xml:space="preserve">traffic flow template </w:t>
      </w:r>
      <w:r>
        <w:rPr/>
        <w:t>is a type 4 information element with a minimum length of 3 octets.</w:t>
      </w:r>
      <w:r>
        <w:rPr>
          <w:lang w:eastAsia="ja-JP"/>
        </w:rPr>
        <w:t xml:space="preserve"> </w:t>
      </w:r>
      <w:r>
        <w:rPr/>
        <w:t>The maximum length for the IE is 257 octets.</w:t>
      </w:r>
    </w:p>
    <w:p>
      <w:pPr>
        <w:pStyle w:val="NO"/>
        <w:rPr/>
      </w:pPr>
      <w:r>
        <w:rPr/>
        <w:t>NOTE 1:</w:t>
        <w:tab/>
        <w:t>The IE length restriction is due to the maximum length that can be encoded in a single length octet.</w:t>
      </w:r>
    </w:p>
    <w:p>
      <w:pPr>
        <w:pStyle w:val="NO"/>
        <w:rPr/>
      </w:pPr>
      <w:r>
        <w:rPr/>
        <w:t>NOTE 2:</w:t>
        <w:tab/>
        <w:t>A maximum size IPv4 packet filter can be 32 bytes. Therefore, 7 maximum size IPv4 type packet filters, plus the last packet filter which can contain max 30 octets can fit into one TFT IE, i.e. if needed not all packet filter components can be defined into one message. A maximum size IPv6 packet filter can be 60 bytes. Therefore, only 4 maximum size IPv6 packet filters can fit into one TFT IE. However, using "Add packet filters to existing TFT", it's possible to create a TFT data structure including 16 maximum size IPv4 or IPv6 filters.</w:t>
      </w:r>
    </w:p>
    <w:p>
      <w:pPr>
        <w:pStyle w:val="Normal"/>
        <w:rPr/>
      </w:pPr>
      <w:r>
        <w:rPr/>
        <w:t xml:space="preserve">The </w:t>
      </w:r>
      <w:r>
        <w:rPr>
          <w:i/>
        </w:rPr>
        <w:t xml:space="preserve">traffic flow template </w:t>
      </w:r>
      <w:r>
        <w:rPr/>
        <w:t>information element is coded as shown in figure 10.5.144/3GPP TS 24.008 and table 10.5.162/3GPP TS 24.008.</w:t>
      </w:r>
    </w:p>
    <w:p>
      <w:pPr>
        <w:pStyle w:val="TH"/>
        <w:rPr/>
      </w:pPr>
      <w:r>
        <w:rPr/>
      </w:r>
    </w:p>
    <w:tbl>
      <w:tblPr>
        <w:tblW w:w="7939" w:type="dxa"/>
        <w:jc w:val="center"/>
        <w:tblInd w:w="0" w:type="dxa"/>
        <w:tblCellMar>
          <w:top w:w="0" w:type="dxa"/>
          <w:start w:w="28" w:type="dxa"/>
          <w:bottom w:w="0" w:type="dxa"/>
          <w:end w:w="56" w:type="dxa"/>
        </w:tblCellMar>
      </w:tblPr>
      <w:tblGrid>
        <w:gridCol w:w="2239"/>
        <w:gridCol w:w="1800"/>
        <w:gridCol w:w="720"/>
        <w:gridCol w:w="2230"/>
        <w:gridCol w:w="950"/>
      </w:tblGrid>
      <w:tr>
        <w:trPr>
          <w:cantSplit w:val="true"/>
        </w:trPr>
        <w:tc>
          <w:tcPr>
            <w:tcW w:w="2239" w:type="dxa"/>
            <w:tcBorders/>
          </w:tcPr>
          <w:p>
            <w:pPr>
              <w:pStyle w:val="TAC"/>
              <w:snapToGrid w:val="false"/>
              <w:rPr/>
            </w:pPr>
            <w:r>
              <w:rPr/>
            </w:r>
          </w:p>
        </w:tc>
        <w:tc>
          <w:tcPr>
            <w:tcW w:w="4750" w:type="dxa"/>
            <w:gridSpan w:val="3"/>
            <w:tcBorders/>
          </w:tcPr>
          <w:p>
            <w:pPr>
              <w:pStyle w:val="TAC"/>
              <w:rPr/>
            </w:pPr>
            <w:r>
              <w:rPr/>
              <w:t>8</w:t>
              <w:tab/>
              <w:t>7</w:t>
              <w:tab/>
              <w:t>6</w:t>
              <w:tab/>
              <w:t>5</w:t>
              <w:tab/>
              <w:t>4</w:t>
              <w:tab/>
              <w:t>3</w:t>
              <w:tab/>
              <w:t>2</w:t>
              <w:tab/>
              <w:t>1</w:t>
            </w:r>
          </w:p>
        </w:tc>
        <w:tc>
          <w:tcPr>
            <w:tcW w:w="950" w:type="dxa"/>
            <w:tcBorders/>
          </w:tcPr>
          <w:p>
            <w:pPr>
              <w:pStyle w:val="TAC"/>
              <w:snapToGrid w:val="false"/>
              <w:rPr/>
            </w:pPr>
            <w:r>
              <w:rPr/>
            </w:r>
          </w:p>
        </w:tc>
      </w:tr>
      <w:tr>
        <w:trPr>
          <w:cantSplit w:val="true"/>
        </w:trPr>
        <w:tc>
          <w:tcPr>
            <w:tcW w:w="2239" w:type="dxa"/>
            <w:tcBorders/>
          </w:tcPr>
          <w:p>
            <w:pPr>
              <w:pStyle w:val="TAC"/>
              <w:snapToGrid w:val="false"/>
              <w:rPr/>
            </w:pPr>
            <w:r>
              <w:rPr/>
            </w:r>
          </w:p>
        </w:tc>
        <w:tc>
          <w:tcPr>
            <w:tcW w:w="4750" w:type="dxa"/>
            <w:gridSpan w:val="3"/>
            <w:tcBorders>
              <w:top w:val="single" w:sz="6" w:space="0" w:color="000000"/>
              <w:start w:val="single" w:sz="6" w:space="0" w:color="000000"/>
              <w:bottom w:val="single" w:sz="6" w:space="0" w:color="000000"/>
            </w:tcBorders>
          </w:tcPr>
          <w:p>
            <w:pPr>
              <w:pStyle w:val="TAC"/>
              <w:rPr/>
            </w:pPr>
            <w:r>
              <w:rPr/>
              <w:t>Traffic flow template IEI</w:t>
            </w:r>
          </w:p>
        </w:tc>
        <w:tc>
          <w:tcPr>
            <w:tcW w:w="950" w:type="dxa"/>
            <w:tcBorders>
              <w:start w:val="single" w:sz="6" w:space="0" w:color="000000"/>
            </w:tcBorders>
          </w:tcPr>
          <w:p>
            <w:pPr>
              <w:pStyle w:val="TAL"/>
              <w:rPr/>
            </w:pPr>
            <w:r>
              <w:rPr/>
              <w:t>Octet 1</w:t>
            </w:r>
          </w:p>
        </w:tc>
      </w:tr>
      <w:tr>
        <w:trPr>
          <w:cantSplit w:val="true"/>
        </w:trPr>
        <w:tc>
          <w:tcPr>
            <w:tcW w:w="2239" w:type="dxa"/>
            <w:tcBorders/>
          </w:tcPr>
          <w:p>
            <w:pPr>
              <w:pStyle w:val="TAC"/>
              <w:snapToGrid w:val="false"/>
              <w:rPr/>
            </w:pPr>
            <w:r>
              <w:rPr/>
            </w:r>
          </w:p>
        </w:tc>
        <w:tc>
          <w:tcPr>
            <w:tcW w:w="4750" w:type="dxa"/>
            <w:gridSpan w:val="3"/>
            <w:tcBorders>
              <w:top w:val="single" w:sz="6" w:space="0" w:color="000000"/>
              <w:start w:val="single" w:sz="6" w:space="0" w:color="000000"/>
              <w:bottom w:val="single" w:sz="6" w:space="0" w:color="000000"/>
            </w:tcBorders>
          </w:tcPr>
          <w:p>
            <w:pPr>
              <w:pStyle w:val="TAC"/>
              <w:rPr/>
            </w:pPr>
            <w:r>
              <w:rPr/>
              <w:t>Length of traffic flow template IE</w:t>
            </w:r>
          </w:p>
        </w:tc>
        <w:tc>
          <w:tcPr>
            <w:tcW w:w="950" w:type="dxa"/>
            <w:tcBorders>
              <w:start w:val="single" w:sz="6" w:space="0" w:color="000000"/>
            </w:tcBorders>
          </w:tcPr>
          <w:p>
            <w:pPr>
              <w:pStyle w:val="TAL"/>
              <w:rPr/>
            </w:pPr>
            <w:r>
              <w:rPr/>
              <w:t>Octet 2</w:t>
            </w:r>
          </w:p>
        </w:tc>
      </w:tr>
      <w:tr>
        <w:trPr>
          <w:cantSplit w:val="true"/>
        </w:trPr>
        <w:tc>
          <w:tcPr>
            <w:tcW w:w="2239" w:type="dxa"/>
            <w:tcBorders/>
          </w:tcPr>
          <w:p>
            <w:pPr>
              <w:pStyle w:val="TAC"/>
              <w:snapToGrid w:val="false"/>
              <w:rPr/>
            </w:pPr>
            <w:r>
              <w:rPr/>
            </w:r>
          </w:p>
        </w:tc>
        <w:tc>
          <w:tcPr>
            <w:tcW w:w="1800" w:type="dxa"/>
            <w:tcBorders>
              <w:top w:val="single" w:sz="6" w:space="0" w:color="000000"/>
              <w:start w:val="single" w:sz="6" w:space="0" w:color="000000"/>
              <w:bottom w:val="single" w:sz="6" w:space="0" w:color="000000"/>
            </w:tcBorders>
          </w:tcPr>
          <w:p>
            <w:pPr>
              <w:pStyle w:val="TAC"/>
              <w:rPr/>
            </w:pPr>
            <w:r>
              <w:rPr/>
              <w:t>TFT operation code</w:t>
            </w:r>
          </w:p>
        </w:tc>
        <w:tc>
          <w:tcPr>
            <w:tcW w:w="720" w:type="dxa"/>
            <w:tcBorders>
              <w:top w:val="single" w:sz="6" w:space="0" w:color="000000"/>
              <w:start w:val="single" w:sz="6" w:space="0" w:color="000000"/>
              <w:bottom w:val="single" w:sz="6" w:space="0" w:color="000000"/>
            </w:tcBorders>
          </w:tcPr>
          <w:p>
            <w:pPr>
              <w:pStyle w:val="TAC"/>
              <w:rPr/>
            </w:pPr>
            <w:r>
              <w:rPr/>
              <w:t>E bit</w:t>
            </w:r>
          </w:p>
        </w:tc>
        <w:tc>
          <w:tcPr>
            <w:tcW w:w="2230" w:type="dxa"/>
            <w:tcBorders>
              <w:top w:val="single" w:sz="6" w:space="0" w:color="000000"/>
              <w:start w:val="single" w:sz="6" w:space="0" w:color="000000"/>
              <w:bottom w:val="single" w:sz="6" w:space="0" w:color="000000"/>
            </w:tcBorders>
          </w:tcPr>
          <w:p>
            <w:pPr>
              <w:pStyle w:val="TAC"/>
              <w:rPr/>
            </w:pPr>
            <w:r>
              <w:rPr/>
              <w:t>Number of packet filters</w:t>
            </w:r>
          </w:p>
        </w:tc>
        <w:tc>
          <w:tcPr>
            <w:tcW w:w="950" w:type="dxa"/>
            <w:tcBorders>
              <w:start w:val="single" w:sz="6" w:space="0" w:color="000000"/>
            </w:tcBorders>
          </w:tcPr>
          <w:p>
            <w:pPr>
              <w:pStyle w:val="TAL"/>
              <w:rPr/>
            </w:pPr>
            <w:r>
              <w:rPr/>
              <w:t>Octet 3</w:t>
            </w:r>
          </w:p>
        </w:tc>
      </w:tr>
      <w:tr>
        <w:trPr>
          <w:cantSplit w:val="true"/>
        </w:trPr>
        <w:tc>
          <w:tcPr>
            <w:tcW w:w="2239" w:type="dxa"/>
            <w:tcBorders/>
          </w:tcPr>
          <w:p>
            <w:pPr>
              <w:pStyle w:val="TAC"/>
              <w:snapToGrid w:val="false"/>
              <w:rPr/>
            </w:pPr>
            <w:r>
              <w:rPr/>
            </w:r>
          </w:p>
        </w:tc>
        <w:tc>
          <w:tcPr>
            <w:tcW w:w="4750" w:type="dxa"/>
            <w:gridSpan w:val="3"/>
            <w:tcBorders>
              <w:top w:val="single" w:sz="6" w:space="0" w:color="000000"/>
              <w:start w:val="single" w:sz="6" w:space="0" w:color="000000"/>
              <w:bottom w:val="single" w:sz="6" w:space="0" w:color="000000"/>
            </w:tcBorders>
          </w:tcPr>
          <w:p>
            <w:pPr>
              <w:pStyle w:val="TAC"/>
              <w:snapToGrid w:val="false"/>
              <w:rPr/>
            </w:pPr>
            <w:r>
              <w:rPr/>
            </w:r>
          </w:p>
          <w:p>
            <w:pPr>
              <w:pStyle w:val="TAC"/>
              <w:rPr/>
            </w:pPr>
            <w:r>
              <w:rPr/>
              <w:t xml:space="preserve">Packet filter list </w:t>
            </w:r>
          </w:p>
          <w:p>
            <w:pPr>
              <w:pStyle w:val="TAC"/>
              <w:rPr/>
            </w:pPr>
            <w:r>
              <w:rPr/>
            </w:r>
          </w:p>
        </w:tc>
        <w:tc>
          <w:tcPr>
            <w:tcW w:w="950" w:type="dxa"/>
            <w:tcBorders>
              <w:start w:val="single" w:sz="6" w:space="0" w:color="000000"/>
            </w:tcBorders>
          </w:tcPr>
          <w:p>
            <w:pPr>
              <w:pStyle w:val="TAL"/>
              <w:rPr/>
            </w:pPr>
            <w:r>
              <w:rPr/>
              <w:t>Octet 4</w:t>
            </w:r>
          </w:p>
          <w:p>
            <w:pPr>
              <w:pStyle w:val="TAL"/>
              <w:rPr/>
            </w:pPr>
            <w:r>
              <w:rPr/>
            </w:r>
          </w:p>
          <w:p>
            <w:pPr>
              <w:pStyle w:val="TAL"/>
              <w:rPr/>
            </w:pPr>
            <w:r>
              <w:rPr/>
              <w:t>Octet z</w:t>
            </w:r>
          </w:p>
        </w:tc>
      </w:tr>
      <w:tr>
        <w:trPr>
          <w:cantSplit w:val="true"/>
        </w:trPr>
        <w:tc>
          <w:tcPr>
            <w:tcW w:w="2239" w:type="dxa"/>
            <w:tcBorders/>
            <w:tcMar>
              <w:start w:w="56" w:type="dxa"/>
            </w:tcMar>
          </w:tcPr>
          <w:p>
            <w:pPr>
              <w:pStyle w:val="TAC"/>
              <w:snapToGrid w:val="false"/>
              <w:rPr/>
            </w:pPr>
            <w:r>
              <w:rPr/>
            </w:r>
          </w:p>
        </w:tc>
        <w:tc>
          <w:tcPr>
            <w:tcW w:w="4750" w:type="dxa"/>
            <w:gridSpan w:val="3"/>
            <w:tcBorders>
              <w:top w:val="single" w:sz="6" w:space="0" w:color="000000"/>
              <w:start w:val="single" w:sz="6" w:space="0" w:color="000000"/>
              <w:bottom w:val="single" w:sz="6" w:space="0" w:color="000000"/>
            </w:tcBorders>
            <w:tcMar>
              <w:start w:w="56" w:type="dxa"/>
            </w:tcMar>
          </w:tcPr>
          <w:p>
            <w:pPr>
              <w:pStyle w:val="TAC"/>
              <w:snapToGrid w:val="false"/>
              <w:rPr/>
            </w:pPr>
            <w:r>
              <w:rPr/>
            </w:r>
          </w:p>
          <w:p>
            <w:pPr>
              <w:pStyle w:val="TAC"/>
              <w:rPr/>
            </w:pPr>
            <w:r>
              <w:rPr/>
              <w:t>Parameters list</w:t>
            </w:r>
          </w:p>
          <w:p>
            <w:pPr>
              <w:pStyle w:val="TAC"/>
              <w:rPr/>
            </w:pPr>
            <w:r>
              <w:rPr/>
            </w:r>
          </w:p>
        </w:tc>
        <w:tc>
          <w:tcPr>
            <w:tcW w:w="950" w:type="dxa"/>
            <w:tcBorders>
              <w:start w:val="single" w:sz="6" w:space="0" w:color="000000"/>
            </w:tcBorders>
            <w:tcMar>
              <w:start w:w="56" w:type="dxa"/>
            </w:tcMar>
          </w:tcPr>
          <w:p>
            <w:pPr>
              <w:pStyle w:val="TAL"/>
              <w:rPr/>
            </w:pPr>
            <w:r>
              <w:rPr/>
              <w:t>Octet z+1</w:t>
            </w:r>
          </w:p>
          <w:p>
            <w:pPr>
              <w:pStyle w:val="TAL"/>
              <w:rPr/>
            </w:pPr>
            <w:r>
              <w:rPr/>
            </w:r>
          </w:p>
          <w:p>
            <w:pPr>
              <w:pStyle w:val="TAL"/>
              <w:rPr/>
            </w:pPr>
            <w:r>
              <w:rPr/>
              <w:t>Octet v</w:t>
            </w:r>
          </w:p>
        </w:tc>
      </w:tr>
    </w:tbl>
    <w:p>
      <w:pPr>
        <w:pStyle w:val="TAN"/>
        <w:rPr/>
      </w:pPr>
      <w:r>
        <w:rPr/>
      </w:r>
    </w:p>
    <w:p>
      <w:pPr>
        <w:pStyle w:val="TF"/>
        <w:rPr/>
      </w:pPr>
      <w:r>
        <w:rPr/>
        <w:t>Figure 10.5.144/3GPP TS 24.008:</w:t>
      </w:r>
      <w:r>
        <w:rPr>
          <w:i/>
        </w:rPr>
        <w:t xml:space="preserve"> Traffic flow template </w:t>
      </w:r>
      <w:r>
        <w:rPr/>
        <w:t>information element</w:t>
      </w:r>
    </w:p>
    <w:p>
      <w:pPr>
        <w:pStyle w:val="TH"/>
        <w:rPr/>
      </w:pPr>
      <w:r>
        <w:rPr/>
      </w:r>
    </w:p>
    <w:tbl>
      <w:tblPr>
        <w:tblW w:w="7939" w:type="dxa"/>
        <w:jc w:val="center"/>
        <w:tblInd w:w="0" w:type="dxa"/>
        <w:tblCellMar>
          <w:top w:w="0" w:type="dxa"/>
          <w:start w:w="28" w:type="dxa"/>
          <w:bottom w:w="0" w:type="dxa"/>
          <w:end w:w="56" w:type="dxa"/>
        </w:tblCellMar>
      </w:tblPr>
      <w:tblGrid>
        <w:gridCol w:w="2239"/>
        <w:gridCol w:w="4750"/>
        <w:gridCol w:w="950"/>
      </w:tblGrid>
      <w:tr>
        <w:trPr>
          <w:cantSplit w:val="true"/>
        </w:trPr>
        <w:tc>
          <w:tcPr>
            <w:tcW w:w="2239" w:type="dxa"/>
            <w:tcBorders/>
          </w:tcPr>
          <w:p>
            <w:pPr>
              <w:pStyle w:val="TAC"/>
              <w:snapToGrid w:val="false"/>
              <w:rPr/>
            </w:pPr>
            <w:r>
              <w:rPr/>
            </w:r>
          </w:p>
        </w:tc>
        <w:tc>
          <w:tcPr>
            <w:tcW w:w="4750" w:type="dxa"/>
            <w:tcBorders/>
          </w:tcPr>
          <w:p>
            <w:pPr>
              <w:pStyle w:val="TAC"/>
              <w:rPr/>
            </w:pPr>
            <w:r>
              <w:rPr/>
              <w:t>8</w:t>
              <w:tab/>
              <w:t>7</w:t>
              <w:tab/>
              <w:t>6</w:t>
              <w:tab/>
              <w:t>5</w:t>
              <w:tab/>
              <w:t>4</w:t>
              <w:tab/>
              <w:t>3</w:t>
              <w:tab/>
              <w:t>2</w:t>
              <w:tab/>
              <w:t>1</w:t>
            </w:r>
          </w:p>
        </w:tc>
        <w:tc>
          <w:tcPr>
            <w:tcW w:w="950" w:type="dxa"/>
            <w:tcBorders/>
          </w:tcPr>
          <w:p>
            <w:pPr>
              <w:pStyle w:val="TAC"/>
              <w:snapToGrid w:val="false"/>
              <w:rPr/>
            </w:pPr>
            <w:r>
              <w:rPr/>
            </w:r>
          </w:p>
        </w:tc>
      </w:tr>
      <w:tr>
        <w:trPr>
          <w:cantSplit w:val="true"/>
        </w:trPr>
        <w:tc>
          <w:tcPr>
            <w:tcW w:w="2239" w:type="dxa"/>
            <w:tcBorders/>
          </w:tcPr>
          <w:p>
            <w:pPr>
              <w:pStyle w:val="TAC"/>
              <w:snapToGrid w:val="false"/>
              <w:rPr/>
            </w:pPr>
            <w:r>
              <w:rPr/>
            </w:r>
          </w:p>
        </w:tc>
        <w:tc>
          <w:tcPr>
            <w:tcW w:w="4750" w:type="dxa"/>
            <w:tcBorders>
              <w:top w:val="single" w:sz="6" w:space="0" w:color="000000"/>
              <w:start w:val="single" w:sz="6" w:space="0" w:color="000000"/>
              <w:bottom w:val="single" w:sz="6" w:space="0" w:color="000000"/>
            </w:tcBorders>
          </w:tcPr>
          <w:p>
            <w:pPr>
              <w:pStyle w:val="TAC"/>
              <w:rPr/>
            </w:pPr>
            <w:r>
              <w:rPr/>
              <w:t>Packet filter identifier 1</w:t>
            </w:r>
          </w:p>
        </w:tc>
        <w:tc>
          <w:tcPr>
            <w:tcW w:w="950" w:type="dxa"/>
            <w:tcBorders>
              <w:start w:val="single" w:sz="6" w:space="0" w:color="000000"/>
            </w:tcBorders>
          </w:tcPr>
          <w:p>
            <w:pPr>
              <w:pStyle w:val="TAL"/>
              <w:rPr/>
            </w:pPr>
            <w:r>
              <w:rPr/>
              <w:t>Octet 4</w:t>
            </w:r>
          </w:p>
        </w:tc>
      </w:tr>
      <w:tr>
        <w:trPr>
          <w:cantSplit w:val="true"/>
        </w:trPr>
        <w:tc>
          <w:tcPr>
            <w:tcW w:w="2239" w:type="dxa"/>
            <w:tcBorders/>
          </w:tcPr>
          <w:p>
            <w:pPr>
              <w:pStyle w:val="TAC"/>
              <w:snapToGrid w:val="false"/>
              <w:rPr/>
            </w:pPr>
            <w:r>
              <w:rPr/>
            </w:r>
          </w:p>
        </w:tc>
        <w:tc>
          <w:tcPr>
            <w:tcW w:w="4750" w:type="dxa"/>
            <w:tcBorders>
              <w:top w:val="single" w:sz="6" w:space="0" w:color="000000"/>
              <w:start w:val="single" w:sz="6" w:space="0" w:color="000000"/>
              <w:bottom w:val="single" w:sz="6" w:space="0" w:color="000000"/>
            </w:tcBorders>
          </w:tcPr>
          <w:p>
            <w:pPr>
              <w:pStyle w:val="TAC"/>
              <w:rPr/>
            </w:pPr>
            <w:r>
              <w:rPr/>
              <w:t>Packet filter identifier 2</w:t>
            </w:r>
          </w:p>
        </w:tc>
        <w:tc>
          <w:tcPr>
            <w:tcW w:w="950" w:type="dxa"/>
            <w:tcBorders>
              <w:start w:val="single" w:sz="6" w:space="0" w:color="000000"/>
            </w:tcBorders>
          </w:tcPr>
          <w:p>
            <w:pPr>
              <w:pStyle w:val="TAL"/>
              <w:rPr/>
            </w:pPr>
            <w:r>
              <w:rPr/>
              <w:t>Octet 5</w:t>
            </w:r>
          </w:p>
        </w:tc>
      </w:tr>
      <w:tr>
        <w:trPr>
          <w:cantSplit w:val="true"/>
        </w:trPr>
        <w:tc>
          <w:tcPr>
            <w:tcW w:w="2239" w:type="dxa"/>
            <w:tcBorders/>
          </w:tcPr>
          <w:p>
            <w:pPr>
              <w:pStyle w:val="TAC"/>
              <w:snapToGrid w:val="false"/>
              <w:rPr/>
            </w:pPr>
            <w:r>
              <w:rPr/>
            </w:r>
          </w:p>
        </w:tc>
        <w:tc>
          <w:tcPr>
            <w:tcW w:w="4750" w:type="dxa"/>
            <w:tcBorders>
              <w:top w:val="single" w:sz="6" w:space="0" w:color="000000"/>
              <w:start w:val="single" w:sz="6" w:space="0" w:color="000000"/>
              <w:bottom w:val="single" w:sz="6" w:space="0" w:color="000000"/>
            </w:tcBorders>
          </w:tcPr>
          <w:p>
            <w:pPr>
              <w:pStyle w:val="TAC"/>
              <w:rPr/>
            </w:pPr>
            <w:r>
              <w:rPr/>
              <w:t>…</w:t>
            </w:r>
          </w:p>
        </w:tc>
        <w:tc>
          <w:tcPr>
            <w:tcW w:w="950" w:type="dxa"/>
            <w:tcBorders>
              <w:start w:val="single" w:sz="6" w:space="0" w:color="000000"/>
            </w:tcBorders>
          </w:tcPr>
          <w:p>
            <w:pPr>
              <w:pStyle w:val="TAL"/>
              <w:snapToGrid w:val="false"/>
              <w:rPr/>
            </w:pPr>
            <w:r>
              <w:rPr/>
            </w:r>
          </w:p>
        </w:tc>
      </w:tr>
      <w:tr>
        <w:trPr>
          <w:cantSplit w:val="true"/>
        </w:trPr>
        <w:tc>
          <w:tcPr>
            <w:tcW w:w="2239" w:type="dxa"/>
            <w:tcBorders/>
          </w:tcPr>
          <w:p>
            <w:pPr>
              <w:pStyle w:val="TAC"/>
              <w:snapToGrid w:val="false"/>
              <w:rPr/>
            </w:pPr>
            <w:r>
              <w:rPr/>
            </w:r>
          </w:p>
        </w:tc>
        <w:tc>
          <w:tcPr>
            <w:tcW w:w="4750" w:type="dxa"/>
            <w:tcBorders>
              <w:top w:val="single" w:sz="6" w:space="0" w:color="000000"/>
              <w:start w:val="single" w:sz="6" w:space="0" w:color="000000"/>
              <w:bottom w:val="single" w:sz="6" w:space="0" w:color="000000"/>
            </w:tcBorders>
          </w:tcPr>
          <w:p>
            <w:pPr>
              <w:pStyle w:val="TAC"/>
              <w:rPr/>
            </w:pPr>
            <w:r>
              <w:rPr/>
              <w:t>Packet filter identifier N</w:t>
            </w:r>
          </w:p>
        </w:tc>
        <w:tc>
          <w:tcPr>
            <w:tcW w:w="950" w:type="dxa"/>
            <w:tcBorders>
              <w:start w:val="single" w:sz="6" w:space="0" w:color="000000"/>
            </w:tcBorders>
          </w:tcPr>
          <w:p>
            <w:pPr>
              <w:pStyle w:val="TAL"/>
              <w:rPr/>
            </w:pPr>
            <w:r>
              <w:rPr/>
              <w:t>Octet N+3</w:t>
            </w:r>
          </w:p>
        </w:tc>
      </w:tr>
    </w:tbl>
    <w:p>
      <w:pPr>
        <w:pStyle w:val="TAN"/>
        <w:rPr/>
      </w:pPr>
      <w:r>
        <w:rPr/>
      </w:r>
    </w:p>
    <w:p>
      <w:pPr>
        <w:pStyle w:val="TF"/>
        <w:rPr/>
      </w:pPr>
      <w:r>
        <w:rPr/>
        <w:t>Figure 10.5.144a/3GPP TS 24.008:</w:t>
      </w:r>
      <w:r>
        <w:rPr>
          <w:i/>
        </w:rPr>
        <w:t xml:space="preserve"> Packet filter list </w:t>
      </w:r>
      <w:r>
        <w:rPr/>
        <w:t>when the TFT operation is "delete packet filters from existing TFT" (z=N+3)</w:t>
      </w:r>
    </w:p>
    <w:p>
      <w:pPr>
        <w:pStyle w:val="TH"/>
        <w:rPr/>
      </w:pPr>
      <w:r>
        <w:rPr/>
      </w:r>
    </w:p>
    <w:tbl>
      <w:tblPr>
        <w:tblW w:w="8254" w:type="dxa"/>
        <w:jc w:val="center"/>
        <w:tblInd w:w="0" w:type="dxa"/>
        <w:tblCellMar>
          <w:top w:w="0" w:type="dxa"/>
          <w:start w:w="28" w:type="dxa"/>
          <w:bottom w:w="0" w:type="dxa"/>
          <w:end w:w="56" w:type="dxa"/>
        </w:tblCellMar>
      </w:tblPr>
      <w:tblGrid>
        <w:gridCol w:w="2126"/>
        <w:gridCol w:w="607"/>
        <w:gridCol w:w="608"/>
        <w:gridCol w:w="608"/>
        <w:gridCol w:w="608"/>
        <w:gridCol w:w="607"/>
        <w:gridCol w:w="608"/>
        <w:gridCol w:w="608"/>
        <w:gridCol w:w="609"/>
        <w:gridCol w:w="1265"/>
      </w:tblGrid>
      <w:tr>
        <w:trPr>
          <w:cantSplit w:val="true"/>
        </w:trPr>
        <w:tc>
          <w:tcPr>
            <w:tcW w:w="2126" w:type="dxa"/>
            <w:tcBorders/>
          </w:tcPr>
          <w:p>
            <w:pPr>
              <w:pStyle w:val="TAC"/>
              <w:snapToGrid w:val="false"/>
              <w:rPr/>
            </w:pPr>
            <w:r>
              <w:rPr/>
            </w:r>
          </w:p>
        </w:tc>
        <w:tc>
          <w:tcPr>
            <w:tcW w:w="607" w:type="dxa"/>
            <w:tcBorders/>
          </w:tcPr>
          <w:p>
            <w:pPr>
              <w:pStyle w:val="TAC"/>
              <w:rPr/>
            </w:pPr>
            <w:r>
              <w:rPr/>
              <w:t>8</w:t>
            </w:r>
          </w:p>
        </w:tc>
        <w:tc>
          <w:tcPr>
            <w:tcW w:w="608" w:type="dxa"/>
            <w:tcBorders/>
          </w:tcPr>
          <w:p>
            <w:pPr>
              <w:pStyle w:val="TAC"/>
              <w:rPr/>
            </w:pPr>
            <w:r>
              <w:rPr/>
              <w:t>7</w:t>
            </w:r>
          </w:p>
        </w:tc>
        <w:tc>
          <w:tcPr>
            <w:tcW w:w="608" w:type="dxa"/>
            <w:tcBorders/>
          </w:tcPr>
          <w:p>
            <w:pPr>
              <w:pStyle w:val="TAC"/>
              <w:rPr/>
            </w:pPr>
            <w:r>
              <w:rPr/>
              <w:t>6</w:t>
            </w:r>
          </w:p>
        </w:tc>
        <w:tc>
          <w:tcPr>
            <w:tcW w:w="608" w:type="dxa"/>
            <w:tcBorders/>
          </w:tcPr>
          <w:p>
            <w:pPr>
              <w:pStyle w:val="TAC"/>
              <w:rPr/>
            </w:pPr>
            <w:r>
              <w:rPr/>
              <w:t>5</w:t>
            </w:r>
          </w:p>
        </w:tc>
        <w:tc>
          <w:tcPr>
            <w:tcW w:w="607" w:type="dxa"/>
            <w:tcBorders/>
          </w:tcPr>
          <w:p>
            <w:pPr>
              <w:pStyle w:val="TAC"/>
              <w:rPr/>
            </w:pPr>
            <w:r>
              <w:rPr/>
              <w:t>4</w:t>
            </w:r>
          </w:p>
        </w:tc>
        <w:tc>
          <w:tcPr>
            <w:tcW w:w="608" w:type="dxa"/>
            <w:tcBorders/>
          </w:tcPr>
          <w:p>
            <w:pPr>
              <w:pStyle w:val="TAC"/>
              <w:rPr/>
            </w:pPr>
            <w:r>
              <w:rPr/>
              <w:t>3</w:t>
            </w:r>
          </w:p>
        </w:tc>
        <w:tc>
          <w:tcPr>
            <w:tcW w:w="608" w:type="dxa"/>
            <w:tcBorders/>
          </w:tcPr>
          <w:p>
            <w:pPr>
              <w:pStyle w:val="TAC"/>
              <w:rPr/>
            </w:pPr>
            <w:r>
              <w:rPr/>
              <w:t>2</w:t>
            </w:r>
          </w:p>
        </w:tc>
        <w:tc>
          <w:tcPr>
            <w:tcW w:w="609" w:type="dxa"/>
            <w:tcBorders/>
          </w:tcPr>
          <w:p>
            <w:pPr>
              <w:pStyle w:val="TAC"/>
              <w:rPr/>
            </w:pPr>
            <w:r>
              <w:rPr/>
              <w:t>1</w:t>
            </w:r>
          </w:p>
        </w:tc>
        <w:tc>
          <w:tcPr>
            <w:tcW w:w="1265" w:type="dxa"/>
            <w:tcBorders/>
          </w:tcPr>
          <w:p>
            <w:pPr>
              <w:pStyle w:val="TAL"/>
              <w:snapToGrid w:val="false"/>
              <w:rPr/>
            </w:pPr>
            <w:r>
              <w:rPr/>
            </w:r>
          </w:p>
        </w:tc>
      </w:tr>
      <w:tr>
        <w:trPr>
          <w:cantSplit w:val="true"/>
        </w:trPr>
        <w:tc>
          <w:tcPr>
            <w:tcW w:w="2126" w:type="dxa"/>
            <w:tcBorders/>
          </w:tcPr>
          <w:p>
            <w:pPr>
              <w:pStyle w:val="TAC"/>
              <w:snapToGrid w:val="false"/>
              <w:rPr/>
            </w:pPr>
            <w:r>
              <w:rPr/>
            </w:r>
          </w:p>
        </w:tc>
        <w:tc>
          <w:tcPr>
            <w:tcW w:w="4863" w:type="dxa"/>
            <w:gridSpan w:val="8"/>
            <w:tcBorders>
              <w:top w:val="single" w:sz="6" w:space="0" w:color="000000"/>
              <w:start w:val="single" w:sz="6" w:space="0" w:color="000000"/>
              <w:bottom w:val="single" w:sz="6" w:space="0" w:color="000000"/>
            </w:tcBorders>
          </w:tcPr>
          <w:p>
            <w:pPr>
              <w:pStyle w:val="TAC"/>
              <w:rPr/>
            </w:pPr>
            <w:r>
              <w:rPr/>
              <w:t>Packet filter identifier 1</w:t>
            </w:r>
          </w:p>
        </w:tc>
        <w:tc>
          <w:tcPr>
            <w:tcW w:w="1265" w:type="dxa"/>
            <w:tcBorders>
              <w:start w:val="single" w:sz="6" w:space="0" w:color="000000"/>
            </w:tcBorders>
          </w:tcPr>
          <w:p>
            <w:pPr>
              <w:pStyle w:val="TAL"/>
              <w:rPr/>
            </w:pPr>
            <w:r>
              <w:rPr/>
              <w:t>Octet 4</w:t>
            </w:r>
          </w:p>
        </w:tc>
      </w:tr>
      <w:tr>
        <w:trPr>
          <w:cantSplit w:val="true"/>
        </w:trPr>
        <w:tc>
          <w:tcPr>
            <w:tcW w:w="2126" w:type="dxa"/>
            <w:tcBorders/>
          </w:tcPr>
          <w:p>
            <w:pPr>
              <w:pStyle w:val="TAC"/>
              <w:snapToGrid w:val="false"/>
              <w:rPr/>
            </w:pPr>
            <w:r>
              <w:rPr/>
            </w:r>
          </w:p>
        </w:tc>
        <w:tc>
          <w:tcPr>
            <w:tcW w:w="4863" w:type="dxa"/>
            <w:gridSpan w:val="8"/>
            <w:tcBorders>
              <w:top w:val="single" w:sz="6" w:space="0" w:color="000000"/>
              <w:start w:val="single" w:sz="6" w:space="0" w:color="000000"/>
              <w:bottom w:val="single" w:sz="6" w:space="0" w:color="000000"/>
            </w:tcBorders>
          </w:tcPr>
          <w:p>
            <w:pPr>
              <w:pStyle w:val="TAC"/>
              <w:rPr/>
            </w:pPr>
            <w:r>
              <w:rPr/>
              <w:t>Packet filter evaluation precedence 1</w:t>
            </w:r>
          </w:p>
        </w:tc>
        <w:tc>
          <w:tcPr>
            <w:tcW w:w="1265" w:type="dxa"/>
            <w:tcBorders>
              <w:start w:val="single" w:sz="6" w:space="0" w:color="000000"/>
            </w:tcBorders>
          </w:tcPr>
          <w:p>
            <w:pPr>
              <w:pStyle w:val="TAL"/>
              <w:rPr/>
            </w:pPr>
            <w:r>
              <w:rPr/>
              <w:t>Octet 5</w:t>
            </w:r>
          </w:p>
        </w:tc>
      </w:tr>
      <w:tr>
        <w:trPr>
          <w:cantSplit w:val="true"/>
        </w:trPr>
        <w:tc>
          <w:tcPr>
            <w:tcW w:w="2126" w:type="dxa"/>
            <w:tcBorders/>
          </w:tcPr>
          <w:p>
            <w:pPr>
              <w:pStyle w:val="TAC"/>
              <w:snapToGrid w:val="false"/>
              <w:rPr/>
            </w:pPr>
            <w:r>
              <w:rPr/>
            </w:r>
          </w:p>
        </w:tc>
        <w:tc>
          <w:tcPr>
            <w:tcW w:w="4863" w:type="dxa"/>
            <w:gridSpan w:val="8"/>
            <w:tcBorders>
              <w:top w:val="single" w:sz="6" w:space="0" w:color="000000"/>
              <w:start w:val="single" w:sz="6" w:space="0" w:color="000000"/>
              <w:bottom w:val="single" w:sz="6" w:space="0" w:color="000000"/>
            </w:tcBorders>
          </w:tcPr>
          <w:p>
            <w:pPr>
              <w:pStyle w:val="TAC"/>
              <w:rPr/>
            </w:pPr>
            <w:r>
              <w:rPr/>
              <w:t>Length of Packet filter contents 1</w:t>
            </w:r>
          </w:p>
        </w:tc>
        <w:tc>
          <w:tcPr>
            <w:tcW w:w="1265" w:type="dxa"/>
            <w:tcBorders>
              <w:start w:val="single" w:sz="6" w:space="0" w:color="000000"/>
            </w:tcBorders>
          </w:tcPr>
          <w:p>
            <w:pPr>
              <w:pStyle w:val="TAL"/>
              <w:rPr/>
            </w:pPr>
            <w:r>
              <w:rPr/>
              <w:t>Octet 6</w:t>
            </w:r>
          </w:p>
        </w:tc>
      </w:tr>
      <w:tr>
        <w:trPr>
          <w:cantSplit w:val="true"/>
        </w:trPr>
        <w:tc>
          <w:tcPr>
            <w:tcW w:w="2126" w:type="dxa"/>
            <w:tcBorders/>
          </w:tcPr>
          <w:p>
            <w:pPr>
              <w:pStyle w:val="TAC"/>
              <w:snapToGrid w:val="false"/>
              <w:rPr/>
            </w:pPr>
            <w:r>
              <w:rPr/>
            </w:r>
          </w:p>
        </w:tc>
        <w:tc>
          <w:tcPr>
            <w:tcW w:w="4863" w:type="dxa"/>
            <w:gridSpan w:val="8"/>
            <w:tcBorders>
              <w:top w:val="single" w:sz="6" w:space="0" w:color="000000"/>
              <w:start w:val="single" w:sz="6" w:space="0" w:color="000000"/>
              <w:bottom w:val="single" w:sz="6" w:space="0" w:color="000000"/>
            </w:tcBorders>
          </w:tcPr>
          <w:p>
            <w:pPr>
              <w:pStyle w:val="TAC"/>
              <w:rPr/>
            </w:pPr>
            <w:r>
              <w:rPr/>
              <w:t>Packet filter contents 1</w:t>
            </w:r>
          </w:p>
        </w:tc>
        <w:tc>
          <w:tcPr>
            <w:tcW w:w="1265" w:type="dxa"/>
            <w:tcBorders>
              <w:start w:val="single" w:sz="6" w:space="0" w:color="000000"/>
            </w:tcBorders>
          </w:tcPr>
          <w:p>
            <w:pPr>
              <w:pStyle w:val="TAL"/>
              <w:rPr/>
            </w:pPr>
            <w:r>
              <w:rPr/>
              <w:t>Octet 7</w:t>
            </w:r>
          </w:p>
          <w:p>
            <w:pPr>
              <w:pStyle w:val="TAL"/>
              <w:rPr/>
            </w:pPr>
            <w:r>
              <w:rPr/>
              <w:t>Octet m</w:t>
            </w:r>
          </w:p>
        </w:tc>
      </w:tr>
      <w:tr>
        <w:trPr>
          <w:cantSplit w:val="true"/>
        </w:trPr>
        <w:tc>
          <w:tcPr>
            <w:tcW w:w="2126" w:type="dxa"/>
            <w:tcBorders/>
          </w:tcPr>
          <w:p>
            <w:pPr>
              <w:pStyle w:val="TAC"/>
              <w:snapToGrid w:val="false"/>
              <w:rPr/>
            </w:pPr>
            <w:r>
              <w:rPr/>
            </w:r>
          </w:p>
        </w:tc>
        <w:tc>
          <w:tcPr>
            <w:tcW w:w="4863" w:type="dxa"/>
            <w:gridSpan w:val="8"/>
            <w:tcBorders>
              <w:top w:val="single" w:sz="6" w:space="0" w:color="000000"/>
              <w:start w:val="single" w:sz="6" w:space="0" w:color="000000"/>
              <w:bottom w:val="single" w:sz="6" w:space="0" w:color="000000"/>
            </w:tcBorders>
          </w:tcPr>
          <w:p>
            <w:pPr>
              <w:pStyle w:val="TAC"/>
              <w:rPr/>
            </w:pPr>
            <w:r>
              <w:rPr/>
              <w:t>Packet filter identifier 2</w:t>
            </w:r>
          </w:p>
        </w:tc>
        <w:tc>
          <w:tcPr>
            <w:tcW w:w="1265" w:type="dxa"/>
            <w:tcBorders>
              <w:start w:val="single" w:sz="6" w:space="0" w:color="000000"/>
            </w:tcBorders>
          </w:tcPr>
          <w:p>
            <w:pPr>
              <w:pStyle w:val="TAL"/>
              <w:rPr/>
            </w:pPr>
            <w:r>
              <w:rPr/>
              <w:t>Octet m+1</w:t>
            </w:r>
          </w:p>
        </w:tc>
      </w:tr>
      <w:tr>
        <w:trPr>
          <w:cantSplit w:val="true"/>
        </w:trPr>
        <w:tc>
          <w:tcPr>
            <w:tcW w:w="2126" w:type="dxa"/>
            <w:tcBorders/>
          </w:tcPr>
          <w:p>
            <w:pPr>
              <w:pStyle w:val="TAC"/>
              <w:snapToGrid w:val="false"/>
              <w:rPr/>
            </w:pPr>
            <w:r>
              <w:rPr/>
            </w:r>
          </w:p>
        </w:tc>
        <w:tc>
          <w:tcPr>
            <w:tcW w:w="4863" w:type="dxa"/>
            <w:gridSpan w:val="8"/>
            <w:tcBorders>
              <w:top w:val="single" w:sz="6" w:space="0" w:color="000000"/>
              <w:start w:val="single" w:sz="6" w:space="0" w:color="000000"/>
              <w:bottom w:val="single" w:sz="6" w:space="0" w:color="000000"/>
            </w:tcBorders>
          </w:tcPr>
          <w:p>
            <w:pPr>
              <w:pStyle w:val="TAC"/>
              <w:rPr/>
            </w:pPr>
            <w:r>
              <w:rPr/>
              <w:t>Packet filter evaluation precedence 2</w:t>
            </w:r>
          </w:p>
        </w:tc>
        <w:tc>
          <w:tcPr>
            <w:tcW w:w="1265" w:type="dxa"/>
            <w:tcBorders>
              <w:start w:val="single" w:sz="6" w:space="0" w:color="000000"/>
            </w:tcBorders>
          </w:tcPr>
          <w:p>
            <w:pPr>
              <w:pStyle w:val="TAL"/>
              <w:rPr/>
            </w:pPr>
            <w:r>
              <w:rPr/>
              <w:t>Octet m+2</w:t>
            </w:r>
          </w:p>
        </w:tc>
      </w:tr>
      <w:tr>
        <w:trPr>
          <w:cantSplit w:val="true"/>
        </w:trPr>
        <w:tc>
          <w:tcPr>
            <w:tcW w:w="2126" w:type="dxa"/>
            <w:tcBorders/>
          </w:tcPr>
          <w:p>
            <w:pPr>
              <w:pStyle w:val="TAC"/>
              <w:snapToGrid w:val="false"/>
              <w:rPr/>
            </w:pPr>
            <w:r>
              <w:rPr/>
            </w:r>
          </w:p>
        </w:tc>
        <w:tc>
          <w:tcPr>
            <w:tcW w:w="4863" w:type="dxa"/>
            <w:gridSpan w:val="8"/>
            <w:tcBorders>
              <w:top w:val="single" w:sz="6" w:space="0" w:color="000000"/>
              <w:start w:val="single" w:sz="6" w:space="0" w:color="000000"/>
              <w:bottom w:val="single" w:sz="6" w:space="0" w:color="000000"/>
            </w:tcBorders>
          </w:tcPr>
          <w:p>
            <w:pPr>
              <w:pStyle w:val="TAC"/>
              <w:rPr/>
            </w:pPr>
            <w:r>
              <w:rPr/>
              <w:t>Length of Packet filter contents 2</w:t>
            </w:r>
          </w:p>
        </w:tc>
        <w:tc>
          <w:tcPr>
            <w:tcW w:w="1265" w:type="dxa"/>
            <w:tcBorders>
              <w:start w:val="single" w:sz="6" w:space="0" w:color="000000"/>
            </w:tcBorders>
          </w:tcPr>
          <w:p>
            <w:pPr>
              <w:pStyle w:val="TAL"/>
              <w:rPr/>
            </w:pPr>
            <w:r>
              <w:rPr/>
              <w:t>Octet m+3</w:t>
            </w:r>
          </w:p>
        </w:tc>
      </w:tr>
      <w:tr>
        <w:trPr>
          <w:cantSplit w:val="true"/>
        </w:trPr>
        <w:tc>
          <w:tcPr>
            <w:tcW w:w="2126" w:type="dxa"/>
            <w:tcBorders/>
          </w:tcPr>
          <w:p>
            <w:pPr>
              <w:pStyle w:val="TAC"/>
              <w:snapToGrid w:val="false"/>
              <w:rPr/>
            </w:pPr>
            <w:r>
              <w:rPr/>
            </w:r>
          </w:p>
        </w:tc>
        <w:tc>
          <w:tcPr>
            <w:tcW w:w="4863" w:type="dxa"/>
            <w:gridSpan w:val="8"/>
            <w:tcBorders>
              <w:top w:val="single" w:sz="6" w:space="0" w:color="000000"/>
              <w:start w:val="single" w:sz="6" w:space="0" w:color="000000"/>
              <w:bottom w:val="single" w:sz="6" w:space="0" w:color="000000"/>
            </w:tcBorders>
          </w:tcPr>
          <w:p>
            <w:pPr>
              <w:pStyle w:val="TAC"/>
              <w:rPr/>
            </w:pPr>
            <w:r>
              <w:rPr/>
              <w:t>Packet filter contents 2</w:t>
            </w:r>
          </w:p>
        </w:tc>
        <w:tc>
          <w:tcPr>
            <w:tcW w:w="1265" w:type="dxa"/>
            <w:tcBorders>
              <w:start w:val="single" w:sz="6" w:space="0" w:color="000000"/>
            </w:tcBorders>
          </w:tcPr>
          <w:p>
            <w:pPr>
              <w:pStyle w:val="TAL"/>
              <w:rPr/>
            </w:pPr>
            <w:r>
              <w:rPr/>
              <w:t>Octet m+4</w:t>
            </w:r>
          </w:p>
          <w:p>
            <w:pPr>
              <w:pStyle w:val="TAL"/>
              <w:rPr/>
            </w:pPr>
            <w:r>
              <w:rPr/>
              <w:t>Octet n</w:t>
            </w:r>
          </w:p>
        </w:tc>
      </w:tr>
      <w:tr>
        <w:trPr>
          <w:cantSplit w:val="true"/>
        </w:trPr>
        <w:tc>
          <w:tcPr>
            <w:tcW w:w="2126" w:type="dxa"/>
            <w:tcBorders/>
          </w:tcPr>
          <w:p>
            <w:pPr>
              <w:pStyle w:val="TAC"/>
              <w:snapToGrid w:val="false"/>
              <w:rPr/>
            </w:pPr>
            <w:r>
              <w:rPr/>
            </w:r>
          </w:p>
        </w:tc>
        <w:tc>
          <w:tcPr>
            <w:tcW w:w="4863" w:type="dxa"/>
            <w:gridSpan w:val="8"/>
            <w:tcBorders>
              <w:top w:val="single" w:sz="6" w:space="0" w:color="000000"/>
              <w:start w:val="single" w:sz="6" w:space="0" w:color="000000"/>
              <w:bottom w:val="single" w:sz="6" w:space="0" w:color="000000"/>
            </w:tcBorders>
          </w:tcPr>
          <w:p>
            <w:pPr>
              <w:pStyle w:val="TAC"/>
              <w:rPr/>
            </w:pPr>
            <w:r>
              <w:rPr/>
              <w:t>…</w:t>
            </w:r>
          </w:p>
        </w:tc>
        <w:tc>
          <w:tcPr>
            <w:tcW w:w="1265" w:type="dxa"/>
            <w:tcBorders>
              <w:start w:val="single" w:sz="6" w:space="0" w:color="000000"/>
            </w:tcBorders>
          </w:tcPr>
          <w:p>
            <w:pPr>
              <w:pStyle w:val="TAL"/>
              <w:rPr/>
            </w:pPr>
            <w:r>
              <w:rPr/>
              <w:t>Octet n+1</w:t>
            </w:r>
          </w:p>
          <w:p>
            <w:pPr>
              <w:pStyle w:val="TAL"/>
              <w:rPr/>
            </w:pPr>
            <w:r>
              <w:rPr/>
              <w:t>Octet y</w:t>
            </w:r>
          </w:p>
        </w:tc>
      </w:tr>
      <w:tr>
        <w:trPr>
          <w:cantSplit w:val="true"/>
        </w:trPr>
        <w:tc>
          <w:tcPr>
            <w:tcW w:w="2126" w:type="dxa"/>
            <w:tcBorders/>
          </w:tcPr>
          <w:p>
            <w:pPr>
              <w:pStyle w:val="TAC"/>
              <w:snapToGrid w:val="false"/>
              <w:rPr/>
            </w:pPr>
            <w:r>
              <w:rPr/>
            </w:r>
          </w:p>
        </w:tc>
        <w:tc>
          <w:tcPr>
            <w:tcW w:w="4863" w:type="dxa"/>
            <w:gridSpan w:val="8"/>
            <w:tcBorders>
              <w:top w:val="single" w:sz="6" w:space="0" w:color="000000"/>
              <w:start w:val="single" w:sz="6" w:space="0" w:color="000000"/>
              <w:bottom w:val="single" w:sz="6" w:space="0" w:color="000000"/>
            </w:tcBorders>
          </w:tcPr>
          <w:p>
            <w:pPr>
              <w:pStyle w:val="TAC"/>
              <w:rPr/>
            </w:pPr>
            <w:r>
              <w:rPr/>
              <w:t>Packet filter identifier N</w:t>
            </w:r>
          </w:p>
        </w:tc>
        <w:tc>
          <w:tcPr>
            <w:tcW w:w="1265" w:type="dxa"/>
            <w:tcBorders>
              <w:start w:val="single" w:sz="6" w:space="0" w:color="000000"/>
            </w:tcBorders>
          </w:tcPr>
          <w:p>
            <w:pPr>
              <w:pStyle w:val="TAL"/>
              <w:rPr/>
            </w:pPr>
            <w:r>
              <w:rPr/>
              <w:t>Octet y+1</w:t>
            </w:r>
          </w:p>
        </w:tc>
      </w:tr>
      <w:tr>
        <w:trPr>
          <w:cantSplit w:val="true"/>
        </w:trPr>
        <w:tc>
          <w:tcPr>
            <w:tcW w:w="2126" w:type="dxa"/>
            <w:tcBorders/>
          </w:tcPr>
          <w:p>
            <w:pPr>
              <w:pStyle w:val="TAC"/>
              <w:snapToGrid w:val="false"/>
              <w:rPr/>
            </w:pPr>
            <w:r>
              <w:rPr/>
            </w:r>
          </w:p>
        </w:tc>
        <w:tc>
          <w:tcPr>
            <w:tcW w:w="4863" w:type="dxa"/>
            <w:gridSpan w:val="8"/>
            <w:tcBorders>
              <w:top w:val="single" w:sz="6" w:space="0" w:color="000000"/>
              <w:start w:val="single" w:sz="6" w:space="0" w:color="000000"/>
              <w:bottom w:val="single" w:sz="6" w:space="0" w:color="000000"/>
            </w:tcBorders>
          </w:tcPr>
          <w:p>
            <w:pPr>
              <w:pStyle w:val="TAC"/>
              <w:rPr/>
            </w:pPr>
            <w:r>
              <w:rPr/>
              <w:t>Packet filter evaluation precedence N</w:t>
            </w:r>
          </w:p>
        </w:tc>
        <w:tc>
          <w:tcPr>
            <w:tcW w:w="1265" w:type="dxa"/>
            <w:tcBorders>
              <w:start w:val="single" w:sz="6" w:space="0" w:color="000000"/>
            </w:tcBorders>
          </w:tcPr>
          <w:p>
            <w:pPr>
              <w:pStyle w:val="TAL"/>
              <w:rPr/>
            </w:pPr>
            <w:r>
              <w:rPr/>
              <w:t>Octet y+2</w:t>
            </w:r>
          </w:p>
        </w:tc>
      </w:tr>
      <w:tr>
        <w:trPr>
          <w:cantSplit w:val="true"/>
        </w:trPr>
        <w:tc>
          <w:tcPr>
            <w:tcW w:w="2126" w:type="dxa"/>
            <w:tcBorders/>
          </w:tcPr>
          <w:p>
            <w:pPr>
              <w:pStyle w:val="TAC"/>
              <w:snapToGrid w:val="false"/>
              <w:rPr/>
            </w:pPr>
            <w:r>
              <w:rPr/>
            </w:r>
          </w:p>
        </w:tc>
        <w:tc>
          <w:tcPr>
            <w:tcW w:w="4863" w:type="dxa"/>
            <w:gridSpan w:val="8"/>
            <w:tcBorders>
              <w:top w:val="single" w:sz="6" w:space="0" w:color="000000"/>
              <w:start w:val="single" w:sz="6" w:space="0" w:color="000000"/>
              <w:bottom w:val="single" w:sz="6" w:space="0" w:color="000000"/>
            </w:tcBorders>
          </w:tcPr>
          <w:p>
            <w:pPr>
              <w:pStyle w:val="TAC"/>
              <w:rPr/>
            </w:pPr>
            <w:r>
              <w:rPr/>
              <w:t>Length of Packet filter contents N</w:t>
            </w:r>
          </w:p>
        </w:tc>
        <w:tc>
          <w:tcPr>
            <w:tcW w:w="1265" w:type="dxa"/>
            <w:tcBorders>
              <w:start w:val="single" w:sz="6" w:space="0" w:color="000000"/>
            </w:tcBorders>
          </w:tcPr>
          <w:p>
            <w:pPr>
              <w:pStyle w:val="TAL"/>
              <w:rPr/>
            </w:pPr>
            <w:r>
              <w:rPr/>
              <w:t>Octet y+3</w:t>
            </w:r>
          </w:p>
        </w:tc>
      </w:tr>
      <w:tr>
        <w:trPr>
          <w:cantSplit w:val="true"/>
        </w:trPr>
        <w:tc>
          <w:tcPr>
            <w:tcW w:w="2126" w:type="dxa"/>
            <w:tcBorders/>
          </w:tcPr>
          <w:p>
            <w:pPr>
              <w:pStyle w:val="TAC"/>
              <w:snapToGrid w:val="false"/>
              <w:rPr/>
            </w:pPr>
            <w:r>
              <w:rPr/>
            </w:r>
          </w:p>
        </w:tc>
        <w:tc>
          <w:tcPr>
            <w:tcW w:w="4863" w:type="dxa"/>
            <w:gridSpan w:val="8"/>
            <w:tcBorders>
              <w:top w:val="single" w:sz="6" w:space="0" w:color="000000"/>
              <w:start w:val="single" w:sz="6" w:space="0" w:color="000000"/>
              <w:bottom w:val="single" w:sz="6" w:space="0" w:color="000000"/>
            </w:tcBorders>
          </w:tcPr>
          <w:p>
            <w:pPr>
              <w:pStyle w:val="TAC"/>
              <w:rPr/>
            </w:pPr>
            <w:r>
              <w:rPr/>
              <w:t>Packet filter contents N</w:t>
            </w:r>
          </w:p>
        </w:tc>
        <w:tc>
          <w:tcPr>
            <w:tcW w:w="1265" w:type="dxa"/>
            <w:tcBorders>
              <w:start w:val="single" w:sz="6" w:space="0" w:color="000000"/>
            </w:tcBorders>
          </w:tcPr>
          <w:p>
            <w:pPr>
              <w:pStyle w:val="TAL"/>
              <w:rPr/>
            </w:pPr>
            <w:r>
              <w:rPr/>
              <w:t>Octet y+4</w:t>
            </w:r>
          </w:p>
          <w:p>
            <w:pPr>
              <w:pStyle w:val="TAL"/>
              <w:rPr/>
            </w:pPr>
            <w:r>
              <w:rPr/>
              <w:t>Octet z</w:t>
            </w:r>
          </w:p>
        </w:tc>
      </w:tr>
    </w:tbl>
    <w:p>
      <w:pPr>
        <w:pStyle w:val="TAN"/>
        <w:rPr/>
      </w:pPr>
      <w:r>
        <w:rPr/>
      </w:r>
    </w:p>
    <w:p>
      <w:pPr>
        <w:pStyle w:val="TF"/>
        <w:rPr/>
      </w:pPr>
      <w:r>
        <w:rPr/>
        <w:t>Figure 10.5.144b/3GPP TS 24.008:</w:t>
      </w:r>
      <w:r>
        <w:rPr>
          <w:i/>
        </w:rPr>
        <w:t xml:space="preserve"> Packet filter list </w:t>
      </w:r>
      <w:r>
        <w:rPr/>
        <w:t>when the TFT operation is "create new TFT", or "add packet filters to existing TFT" or "replace packet filters in existing TFT"</w:t>
      </w:r>
    </w:p>
    <w:p>
      <w:pPr>
        <w:pStyle w:val="TH"/>
        <w:rPr/>
      </w:pPr>
      <w:r>
        <w:rPr/>
      </w:r>
    </w:p>
    <w:tbl>
      <w:tblPr>
        <w:tblW w:w="8254" w:type="dxa"/>
        <w:jc w:val="center"/>
        <w:tblInd w:w="0" w:type="dxa"/>
        <w:tblCellMar>
          <w:top w:w="0" w:type="dxa"/>
          <w:start w:w="56" w:type="dxa"/>
          <w:bottom w:w="0" w:type="dxa"/>
          <w:end w:w="56" w:type="dxa"/>
        </w:tblCellMar>
      </w:tblPr>
      <w:tblGrid>
        <w:gridCol w:w="2126"/>
        <w:gridCol w:w="607"/>
        <w:gridCol w:w="608"/>
        <w:gridCol w:w="608"/>
        <w:gridCol w:w="608"/>
        <w:gridCol w:w="607"/>
        <w:gridCol w:w="608"/>
        <w:gridCol w:w="608"/>
        <w:gridCol w:w="609"/>
        <w:gridCol w:w="1265"/>
      </w:tblGrid>
      <w:tr>
        <w:trPr>
          <w:cantSplit w:val="true"/>
        </w:trPr>
        <w:tc>
          <w:tcPr>
            <w:tcW w:w="2126" w:type="dxa"/>
            <w:tcBorders/>
          </w:tcPr>
          <w:p>
            <w:pPr>
              <w:pStyle w:val="TAC"/>
              <w:snapToGrid w:val="false"/>
              <w:rPr/>
            </w:pPr>
            <w:r>
              <w:rPr/>
            </w:r>
          </w:p>
        </w:tc>
        <w:tc>
          <w:tcPr>
            <w:tcW w:w="607" w:type="dxa"/>
            <w:tcBorders/>
          </w:tcPr>
          <w:p>
            <w:pPr>
              <w:pStyle w:val="TAC"/>
              <w:rPr/>
            </w:pPr>
            <w:r>
              <w:rPr/>
              <w:t>8</w:t>
            </w:r>
          </w:p>
        </w:tc>
        <w:tc>
          <w:tcPr>
            <w:tcW w:w="608" w:type="dxa"/>
            <w:tcBorders/>
          </w:tcPr>
          <w:p>
            <w:pPr>
              <w:pStyle w:val="TAC"/>
              <w:rPr/>
            </w:pPr>
            <w:r>
              <w:rPr/>
              <w:t>7</w:t>
            </w:r>
          </w:p>
        </w:tc>
        <w:tc>
          <w:tcPr>
            <w:tcW w:w="608" w:type="dxa"/>
            <w:tcBorders/>
          </w:tcPr>
          <w:p>
            <w:pPr>
              <w:pStyle w:val="TAC"/>
              <w:rPr/>
            </w:pPr>
            <w:r>
              <w:rPr/>
              <w:t>6</w:t>
            </w:r>
          </w:p>
        </w:tc>
        <w:tc>
          <w:tcPr>
            <w:tcW w:w="608" w:type="dxa"/>
            <w:tcBorders/>
          </w:tcPr>
          <w:p>
            <w:pPr>
              <w:pStyle w:val="TAC"/>
              <w:rPr/>
            </w:pPr>
            <w:r>
              <w:rPr/>
              <w:t>5</w:t>
            </w:r>
          </w:p>
        </w:tc>
        <w:tc>
          <w:tcPr>
            <w:tcW w:w="607" w:type="dxa"/>
            <w:tcBorders/>
          </w:tcPr>
          <w:p>
            <w:pPr>
              <w:pStyle w:val="TAC"/>
              <w:rPr/>
            </w:pPr>
            <w:r>
              <w:rPr/>
              <w:t>4</w:t>
            </w:r>
          </w:p>
        </w:tc>
        <w:tc>
          <w:tcPr>
            <w:tcW w:w="608" w:type="dxa"/>
            <w:tcBorders/>
          </w:tcPr>
          <w:p>
            <w:pPr>
              <w:pStyle w:val="TAC"/>
              <w:rPr/>
            </w:pPr>
            <w:r>
              <w:rPr/>
              <w:t>3</w:t>
            </w:r>
          </w:p>
        </w:tc>
        <w:tc>
          <w:tcPr>
            <w:tcW w:w="608" w:type="dxa"/>
            <w:tcBorders/>
          </w:tcPr>
          <w:p>
            <w:pPr>
              <w:pStyle w:val="TAC"/>
              <w:rPr/>
            </w:pPr>
            <w:r>
              <w:rPr/>
              <w:t>2</w:t>
            </w:r>
          </w:p>
        </w:tc>
        <w:tc>
          <w:tcPr>
            <w:tcW w:w="609" w:type="dxa"/>
            <w:tcBorders/>
          </w:tcPr>
          <w:p>
            <w:pPr>
              <w:pStyle w:val="TAC"/>
              <w:rPr/>
            </w:pPr>
            <w:r>
              <w:rPr/>
              <w:t>1</w:t>
            </w:r>
          </w:p>
        </w:tc>
        <w:tc>
          <w:tcPr>
            <w:tcW w:w="1265" w:type="dxa"/>
            <w:tcBorders/>
          </w:tcPr>
          <w:p>
            <w:pPr>
              <w:pStyle w:val="TAL"/>
              <w:snapToGrid w:val="false"/>
              <w:rPr/>
            </w:pPr>
            <w:r>
              <w:rPr/>
            </w:r>
          </w:p>
        </w:tc>
      </w:tr>
      <w:tr>
        <w:trPr>
          <w:cantSplit w:val="true"/>
        </w:trPr>
        <w:tc>
          <w:tcPr>
            <w:tcW w:w="2126" w:type="dxa"/>
            <w:tcBorders/>
          </w:tcPr>
          <w:p>
            <w:pPr>
              <w:pStyle w:val="TAC"/>
              <w:snapToGrid w:val="false"/>
              <w:rPr/>
            </w:pPr>
            <w:r>
              <w:rPr/>
            </w:r>
          </w:p>
        </w:tc>
        <w:tc>
          <w:tcPr>
            <w:tcW w:w="4863" w:type="dxa"/>
            <w:gridSpan w:val="8"/>
            <w:tcBorders>
              <w:top w:val="single" w:sz="6" w:space="0" w:color="000000"/>
              <w:start w:val="single" w:sz="6" w:space="0" w:color="000000"/>
              <w:bottom w:val="single" w:sz="6" w:space="0" w:color="000000"/>
            </w:tcBorders>
          </w:tcPr>
          <w:p>
            <w:pPr>
              <w:pStyle w:val="TAC"/>
              <w:rPr/>
            </w:pPr>
            <w:r>
              <w:rPr/>
              <w:t>Parameter identifier 1</w:t>
            </w:r>
          </w:p>
        </w:tc>
        <w:tc>
          <w:tcPr>
            <w:tcW w:w="1265" w:type="dxa"/>
            <w:tcBorders>
              <w:start w:val="single" w:sz="6" w:space="0" w:color="000000"/>
            </w:tcBorders>
          </w:tcPr>
          <w:p>
            <w:pPr>
              <w:pStyle w:val="TAL"/>
              <w:rPr/>
            </w:pPr>
            <w:r>
              <w:rPr/>
              <w:t>Octet z+1</w:t>
            </w:r>
          </w:p>
        </w:tc>
      </w:tr>
      <w:tr>
        <w:trPr>
          <w:cantSplit w:val="true"/>
        </w:trPr>
        <w:tc>
          <w:tcPr>
            <w:tcW w:w="2126" w:type="dxa"/>
            <w:tcBorders/>
          </w:tcPr>
          <w:p>
            <w:pPr>
              <w:pStyle w:val="TAC"/>
              <w:snapToGrid w:val="false"/>
              <w:rPr/>
            </w:pPr>
            <w:r>
              <w:rPr/>
            </w:r>
          </w:p>
        </w:tc>
        <w:tc>
          <w:tcPr>
            <w:tcW w:w="4863" w:type="dxa"/>
            <w:gridSpan w:val="8"/>
            <w:tcBorders>
              <w:top w:val="single" w:sz="6" w:space="0" w:color="000000"/>
              <w:start w:val="single" w:sz="6" w:space="0" w:color="000000"/>
              <w:bottom w:val="single" w:sz="6" w:space="0" w:color="000000"/>
            </w:tcBorders>
          </w:tcPr>
          <w:p>
            <w:pPr>
              <w:pStyle w:val="TAC"/>
              <w:rPr/>
            </w:pPr>
            <w:r>
              <w:rPr/>
              <w:t>Length of Parameter contents 1</w:t>
            </w:r>
          </w:p>
        </w:tc>
        <w:tc>
          <w:tcPr>
            <w:tcW w:w="1265" w:type="dxa"/>
            <w:tcBorders>
              <w:start w:val="single" w:sz="6" w:space="0" w:color="000000"/>
            </w:tcBorders>
          </w:tcPr>
          <w:p>
            <w:pPr>
              <w:pStyle w:val="TAL"/>
              <w:rPr/>
            </w:pPr>
            <w:r>
              <w:rPr/>
              <w:t>Octet z+2</w:t>
            </w:r>
          </w:p>
        </w:tc>
      </w:tr>
      <w:tr>
        <w:trPr>
          <w:cantSplit w:val="true"/>
        </w:trPr>
        <w:tc>
          <w:tcPr>
            <w:tcW w:w="2126" w:type="dxa"/>
            <w:tcBorders/>
          </w:tcPr>
          <w:p>
            <w:pPr>
              <w:pStyle w:val="TAC"/>
              <w:snapToGrid w:val="false"/>
              <w:rPr/>
            </w:pPr>
            <w:r>
              <w:rPr/>
            </w:r>
          </w:p>
        </w:tc>
        <w:tc>
          <w:tcPr>
            <w:tcW w:w="4863" w:type="dxa"/>
            <w:gridSpan w:val="8"/>
            <w:tcBorders>
              <w:top w:val="single" w:sz="6" w:space="0" w:color="000000"/>
              <w:start w:val="single" w:sz="6" w:space="0" w:color="000000"/>
              <w:bottom w:val="single" w:sz="6" w:space="0" w:color="000000"/>
            </w:tcBorders>
          </w:tcPr>
          <w:p>
            <w:pPr>
              <w:pStyle w:val="TAC"/>
              <w:rPr/>
            </w:pPr>
            <w:r>
              <w:rPr/>
              <w:t>Parameter contents 1</w:t>
            </w:r>
          </w:p>
        </w:tc>
        <w:tc>
          <w:tcPr>
            <w:tcW w:w="1265" w:type="dxa"/>
            <w:tcBorders>
              <w:start w:val="single" w:sz="6" w:space="0" w:color="000000"/>
            </w:tcBorders>
          </w:tcPr>
          <w:p>
            <w:pPr>
              <w:pStyle w:val="TAL"/>
              <w:rPr/>
            </w:pPr>
            <w:r>
              <w:rPr/>
              <w:t>Octet z+3</w:t>
            </w:r>
          </w:p>
          <w:p>
            <w:pPr>
              <w:pStyle w:val="TAL"/>
              <w:rPr/>
            </w:pPr>
            <w:r>
              <w:rPr/>
              <w:t>Octet k</w:t>
            </w:r>
          </w:p>
        </w:tc>
      </w:tr>
      <w:tr>
        <w:trPr>
          <w:cantSplit w:val="true"/>
        </w:trPr>
        <w:tc>
          <w:tcPr>
            <w:tcW w:w="2126" w:type="dxa"/>
            <w:tcBorders/>
          </w:tcPr>
          <w:p>
            <w:pPr>
              <w:pStyle w:val="TAC"/>
              <w:snapToGrid w:val="false"/>
              <w:rPr/>
            </w:pPr>
            <w:r>
              <w:rPr/>
            </w:r>
          </w:p>
        </w:tc>
        <w:tc>
          <w:tcPr>
            <w:tcW w:w="4863" w:type="dxa"/>
            <w:gridSpan w:val="8"/>
            <w:tcBorders>
              <w:top w:val="single" w:sz="6" w:space="0" w:color="000000"/>
              <w:start w:val="single" w:sz="6" w:space="0" w:color="000000"/>
              <w:bottom w:val="single" w:sz="6" w:space="0" w:color="000000"/>
            </w:tcBorders>
          </w:tcPr>
          <w:p>
            <w:pPr>
              <w:pStyle w:val="TAC"/>
              <w:rPr/>
            </w:pPr>
            <w:r>
              <w:rPr/>
              <w:t>Parameter identifier 2</w:t>
            </w:r>
          </w:p>
        </w:tc>
        <w:tc>
          <w:tcPr>
            <w:tcW w:w="1265" w:type="dxa"/>
            <w:tcBorders>
              <w:start w:val="single" w:sz="6" w:space="0" w:color="000000"/>
            </w:tcBorders>
          </w:tcPr>
          <w:p>
            <w:pPr>
              <w:pStyle w:val="TAL"/>
              <w:rPr/>
            </w:pPr>
            <w:r>
              <w:rPr/>
              <w:t>Octet k+1</w:t>
            </w:r>
          </w:p>
        </w:tc>
      </w:tr>
      <w:tr>
        <w:trPr>
          <w:cantSplit w:val="true"/>
        </w:trPr>
        <w:tc>
          <w:tcPr>
            <w:tcW w:w="2126" w:type="dxa"/>
            <w:tcBorders/>
          </w:tcPr>
          <w:p>
            <w:pPr>
              <w:pStyle w:val="TAC"/>
              <w:snapToGrid w:val="false"/>
              <w:rPr/>
            </w:pPr>
            <w:r>
              <w:rPr/>
            </w:r>
          </w:p>
        </w:tc>
        <w:tc>
          <w:tcPr>
            <w:tcW w:w="4863" w:type="dxa"/>
            <w:gridSpan w:val="8"/>
            <w:tcBorders>
              <w:top w:val="single" w:sz="6" w:space="0" w:color="000000"/>
              <w:start w:val="single" w:sz="6" w:space="0" w:color="000000"/>
              <w:bottom w:val="single" w:sz="6" w:space="0" w:color="000000"/>
            </w:tcBorders>
          </w:tcPr>
          <w:p>
            <w:pPr>
              <w:pStyle w:val="TAC"/>
              <w:rPr/>
            </w:pPr>
            <w:r>
              <w:rPr/>
              <w:t>Length of Parameter contents 2</w:t>
            </w:r>
          </w:p>
        </w:tc>
        <w:tc>
          <w:tcPr>
            <w:tcW w:w="1265" w:type="dxa"/>
            <w:tcBorders>
              <w:start w:val="single" w:sz="6" w:space="0" w:color="000000"/>
            </w:tcBorders>
          </w:tcPr>
          <w:p>
            <w:pPr>
              <w:pStyle w:val="TAL"/>
              <w:rPr/>
            </w:pPr>
            <w:r>
              <w:rPr/>
              <w:t>Octet k+2</w:t>
            </w:r>
          </w:p>
        </w:tc>
      </w:tr>
      <w:tr>
        <w:trPr>
          <w:cantSplit w:val="true"/>
        </w:trPr>
        <w:tc>
          <w:tcPr>
            <w:tcW w:w="2126" w:type="dxa"/>
            <w:tcBorders/>
          </w:tcPr>
          <w:p>
            <w:pPr>
              <w:pStyle w:val="TAC"/>
              <w:snapToGrid w:val="false"/>
              <w:rPr/>
            </w:pPr>
            <w:r>
              <w:rPr/>
            </w:r>
          </w:p>
        </w:tc>
        <w:tc>
          <w:tcPr>
            <w:tcW w:w="4863" w:type="dxa"/>
            <w:gridSpan w:val="8"/>
            <w:tcBorders>
              <w:top w:val="single" w:sz="6" w:space="0" w:color="000000"/>
              <w:start w:val="single" w:sz="6" w:space="0" w:color="000000"/>
              <w:bottom w:val="single" w:sz="6" w:space="0" w:color="000000"/>
            </w:tcBorders>
          </w:tcPr>
          <w:p>
            <w:pPr>
              <w:pStyle w:val="TAC"/>
              <w:rPr/>
            </w:pPr>
            <w:r>
              <w:rPr/>
              <w:t>Parameter contents 2</w:t>
            </w:r>
          </w:p>
        </w:tc>
        <w:tc>
          <w:tcPr>
            <w:tcW w:w="1265" w:type="dxa"/>
            <w:tcBorders>
              <w:start w:val="single" w:sz="6" w:space="0" w:color="000000"/>
            </w:tcBorders>
          </w:tcPr>
          <w:p>
            <w:pPr>
              <w:pStyle w:val="TAL"/>
              <w:rPr/>
            </w:pPr>
            <w:r>
              <w:rPr/>
              <w:t>Octet k+3</w:t>
            </w:r>
          </w:p>
          <w:p>
            <w:pPr>
              <w:pStyle w:val="TAL"/>
              <w:rPr/>
            </w:pPr>
            <w:r>
              <w:rPr/>
              <w:t>Octet p</w:t>
            </w:r>
          </w:p>
        </w:tc>
      </w:tr>
      <w:tr>
        <w:trPr>
          <w:cantSplit w:val="true"/>
        </w:trPr>
        <w:tc>
          <w:tcPr>
            <w:tcW w:w="2126" w:type="dxa"/>
            <w:tcBorders/>
          </w:tcPr>
          <w:p>
            <w:pPr>
              <w:pStyle w:val="TAC"/>
              <w:snapToGrid w:val="false"/>
              <w:rPr/>
            </w:pPr>
            <w:r>
              <w:rPr/>
            </w:r>
          </w:p>
        </w:tc>
        <w:tc>
          <w:tcPr>
            <w:tcW w:w="4863" w:type="dxa"/>
            <w:gridSpan w:val="8"/>
            <w:tcBorders>
              <w:top w:val="single" w:sz="6" w:space="0" w:color="000000"/>
              <w:start w:val="single" w:sz="6" w:space="0" w:color="000000"/>
              <w:bottom w:val="single" w:sz="6" w:space="0" w:color="000000"/>
            </w:tcBorders>
          </w:tcPr>
          <w:p>
            <w:pPr>
              <w:pStyle w:val="TAC"/>
              <w:rPr/>
            </w:pPr>
            <w:r>
              <w:rPr/>
              <w:t>…</w:t>
            </w:r>
          </w:p>
        </w:tc>
        <w:tc>
          <w:tcPr>
            <w:tcW w:w="1265" w:type="dxa"/>
            <w:tcBorders>
              <w:start w:val="single" w:sz="6" w:space="0" w:color="000000"/>
            </w:tcBorders>
          </w:tcPr>
          <w:p>
            <w:pPr>
              <w:pStyle w:val="TAL"/>
              <w:rPr/>
            </w:pPr>
            <w:r>
              <w:rPr/>
              <w:t>Octet p+1</w:t>
            </w:r>
          </w:p>
          <w:p>
            <w:pPr>
              <w:pStyle w:val="TAL"/>
              <w:rPr/>
            </w:pPr>
            <w:r>
              <w:rPr/>
              <w:t>Octet q</w:t>
            </w:r>
          </w:p>
        </w:tc>
      </w:tr>
      <w:tr>
        <w:trPr>
          <w:cantSplit w:val="true"/>
        </w:trPr>
        <w:tc>
          <w:tcPr>
            <w:tcW w:w="2126" w:type="dxa"/>
            <w:tcBorders/>
          </w:tcPr>
          <w:p>
            <w:pPr>
              <w:pStyle w:val="TAC"/>
              <w:snapToGrid w:val="false"/>
              <w:rPr/>
            </w:pPr>
            <w:r>
              <w:rPr/>
            </w:r>
          </w:p>
        </w:tc>
        <w:tc>
          <w:tcPr>
            <w:tcW w:w="4863" w:type="dxa"/>
            <w:gridSpan w:val="8"/>
            <w:tcBorders>
              <w:top w:val="single" w:sz="6" w:space="0" w:color="000000"/>
              <w:start w:val="single" w:sz="6" w:space="0" w:color="000000"/>
              <w:bottom w:val="single" w:sz="6" w:space="0" w:color="000000"/>
            </w:tcBorders>
          </w:tcPr>
          <w:p>
            <w:pPr>
              <w:pStyle w:val="TAC"/>
              <w:rPr/>
            </w:pPr>
            <w:r>
              <w:rPr/>
              <w:t>Parameter identifier N</w:t>
            </w:r>
          </w:p>
        </w:tc>
        <w:tc>
          <w:tcPr>
            <w:tcW w:w="1265" w:type="dxa"/>
            <w:tcBorders>
              <w:start w:val="single" w:sz="6" w:space="0" w:color="000000"/>
            </w:tcBorders>
          </w:tcPr>
          <w:p>
            <w:pPr>
              <w:pStyle w:val="TAL"/>
              <w:rPr/>
            </w:pPr>
            <w:r>
              <w:rPr/>
              <w:t>Octet q+1</w:t>
            </w:r>
          </w:p>
        </w:tc>
      </w:tr>
      <w:tr>
        <w:trPr>
          <w:cantSplit w:val="true"/>
        </w:trPr>
        <w:tc>
          <w:tcPr>
            <w:tcW w:w="2126" w:type="dxa"/>
            <w:tcBorders/>
          </w:tcPr>
          <w:p>
            <w:pPr>
              <w:pStyle w:val="TAC"/>
              <w:snapToGrid w:val="false"/>
              <w:rPr/>
            </w:pPr>
            <w:r>
              <w:rPr/>
            </w:r>
          </w:p>
        </w:tc>
        <w:tc>
          <w:tcPr>
            <w:tcW w:w="4863" w:type="dxa"/>
            <w:gridSpan w:val="8"/>
            <w:tcBorders>
              <w:top w:val="single" w:sz="6" w:space="0" w:color="000000"/>
              <w:start w:val="single" w:sz="6" w:space="0" w:color="000000"/>
              <w:bottom w:val="single" w:sz="6" w:space="0" w:color="000000"/>
            </w:tcBorders>
          </w:tcPr>
          <w:p>
            <w:pPr>
              <w:pStyle w:val="TAC"/>
              <w:rPr/>
            </w:pPr>
            <w:r>
              <w:rPr/>
              <w:t>Length of Parameter contents N</w:t>
            </w:r>
          </w:p>
        </w:tc>
        <w:tc>
          <w:tcPr>
            <w:tcW w:w="1265" w:type="dxa"/>
            <w:tcBorders>
              <w:start w:val="single" w:sz="6" w:space="0" w:color="000000"/>
            </w:tcBorders>
          </w:tcPr>
          <w:p>
            <w:pPr>
              <w:pStyle w:val="TAL"/>
              <w:rPr/>
            </w:pPr>
            <w:r>
              <w:rPr/>
              <w:t>Octet q+2</w:t>
            </w:r>
          </w:p>
        </w:tc>
      </w:tr>
      <w:tr>
        <w:trPr>
          <w:cantSplit w:val="true"/>
        </w:trPr>
        <w:tc>
          <w:tcPr>
            <w:tcW w:w="2126" w:type="dxa"/>
            <w:tcBorders/>
          </w:tcPr>
          <w:p>
            <w:pPr>
              <w:pStyle w:val="TAC"/>
              <w:snapToGrid w:val="false"/>
              <w:rPr/>
            </w:pPr>
            <w:r>
              <w:rPr/>
            </w:r>
          </w:p>
        </w:tc>
        <w:tc>
          <w:tcPr>
            <w:tcW w:w="4863" w:type="dxa"/>
            <w:gridSpan w:val="8"/>
            <w:tcBorders>
              <w:top w:val="single" w:sz="6" w:space="0" w:color="000000"/>
              <w:start w:val="single" w:sz="6" w:space="0" w:color="000000"/>
              <w:bottom w:val="single" w:sz="6" w:space="0" w:color="000000"/>
            </w:tcBorders>
          </w:tcPr>
          <w:p>
            <w:pPr>
              <w:pStyle w:val="TAC"/>
              <w:rPr/>
            </w:pPr>
            <w:r>
              <w:rPr/>
              <w:t>Parameter contents N</w:t>
            </w:r>
          </w:p>
        </w:tc>
        <w:tc>
          <w:tcPr>
            <w:tcW w:w="1265" w:type="dxa"/>
            <w:tcBorders>
              <w:start w:val="single" w:sz="6" w:space="0" w:color="000000"/>
            </w:tcBorders>
          </w:tcPr>
          <w:p>
            <w:pPr>
              <w:pStyle w:val="TAL"/>
              <w:rPr/>
            </w:pPr>
            <w:r>
              <w:rPr/>
              <w:t>Octet q+3</w:t>
            </w:r>
          </w:p>
          <w:p>
            <w:pPr>
              <w:pStyle w:val="TAL"/>
              <w:rPr/>
            </w:pPr>
            <w:r>
              <w:rPr/>
              <w:t>Octet v</w:t>
            </w:r>
          </w:p>
        </w:tc>
      </w:tr>
    </w:tbl>
    <w:p>
      <w:pPr>
        <w:pStyle w:val="TAN"/>
        <w:rPr/>
      </w:pPr>
      <w:r>
        <w:rPr/>
      </w:r>
    </w:p>
    <w:p>
      <w:pPr>
        <w:pStyle w:val="TF"/>
        <w:rPr/>
      </w:pPr>
      <w:r>
        <w:rPr/>
        <w:t>Figure 10.5.144c/3GPP TS 24.008:</w:t>
      </w:r>
      <w:r>
        <w:rPr>
          <w:i/>
        </w:rPr>
        <w:t xml:space="preserve"> Parameters list</w:t>
      </w:r>
    </w:p>
    <w:p>
      <w:pPr>
        <w:pStyle w:val="TH"/>
        <w:rPr/>
      </w:pPr>
      <w:r>
        <w:rPr/>
        <w:t>Table</w:t>
      </w:r>
      <w:r>
        <w:rPr>
          <w:caps/>
        </w:rPr>
        <w:t xml:space="preserve"> </w:t>
      </w:r>
      <w:r>
        <w:rPr/>
        <w:t xml:space="preserve">10.5.162/3GPP TS 24.008: </w:t>
      </w:r>
      <w:r>
        <w:rPr>
          <w:i/>
        </w:rPr>
        <w:t xml:space="preserve">Traffic flow template </w:t>
      </w:r>
      <w:r>
        <w:rPr/>
        <w:t>information element</w:t>
      </w:r>
    </w:p>
    <w:tbl>
      <w:tblPr>
        <w:tblW w:w="6820" w:type="dxa"/>
        <w:jc w:val="center"/>
        <w:tblInd w:w="0" w:type="dxa"/>
        <w:tblCellMar>
          <w:top w:w="0" w:type="dxa"/>
          <w:start w:w="28" w:type="dxa"/>
          <w:bottom w:w="0" w:type="dxa"/>
          <w:end w:w="56" w:type="dxa"/>
        </w:tblCellMar>
      </w:tblPr>
      <w:tblGrid>
        <w:gridCol w:w="6820"/>
      </w:tblGrid>
      <w:tr>
        <w:trPr/>
        <w:tc>
          <w:tcPr>
            <w:tcW w:w="6820" w:type="dxa"/>
            <w:tcBorders>
              <w:top w:val="single" w:sz="6" w:space="0" w:color="000000"/>
              <w:start w:val="single" w:sz="6" w:space="0" w:color="000000"/>
              <w:bottom w:val="single" w:sz="6" w:space="0" w:color="000000"/>
              <w:end w:val="single" w:sz="6" w:space="0" w:color="000000"/>
            </w:tcBorders>
          </w:tcPr>
          <w:p>
            <w:pPr>
              <w:pStyle w:val="TAL"/>
              <w:rPr/>
            </w:pPr>
            <w:r>
              <w:rPr/>
              <w:br/>
              <w:t>TFT operation code (octet 3)</w:t>
              <w:br/>
              <w:t>Bits</w:t>
              <w:br/>
              <w:t>8 7 6</w:t>
            </w:r>
          </w:p>
          <w:p>
            <w:pPr>
              <w:pStyle w:val="TAL"/>
              <w:rPr/>
            </w:pPr>
            <w:r>
              <w:rPr/>
              <w:t>0 0 0 Spare</w:t>
              <w:br/>
              <w:t>0 0 1 Create new TFT</w:t>
            </w:r>
          </w:p>
          <w:p>
            <w:pPr>
              <w:pStyle w:val="TAL"/>
              <w:rPr/>
            </w:pPr>
            <w:r>
              <w:rPr/>
              <w:t>0 1 0 Delete existing TFT</w:t>
            </w:r>
          </w:p>
          <w:p>
            <w:pPr>
              <w:pStyle w:val="TAL"/>
              <w:rPr/>
            </w:pPr>
            <w:r>
              <w:rPr/>
              <w:t>0 1 1 Add packet filters to existing TFT</w:t>
            </w:r>
          </w:p>
          <w:p>
            <w:pPr>
              <w:pStyle w:val="TAL"/>
              <w:rPr/>
            </w:pPr>
            <w:r>
              <w:rPr/>
              <w:t>1 0 0 Replace packet filters in existing TFT</w:t>
            </w:r>
          </w:p>
          <w:p>
            <w:pPr>
              <w:pStyle w:val="TAL"/>
              <w:rPr/>
            </w:pPr>
            <w:r>
              <w:rPr/>
              <w:t>1 0 1 Delete packet filters from existing TFT</w:t>
            </w:r>
          </w:p>
          <w:p>
            <w:pPr>
              <w:pStyle w:val="TAL"/>
              <w:rPr/>
            </w:pPr>
            <w:r>
              <w:rPr/>
              <w:t>1 1 0 No TFT operation</w:t>
            </w:r>
          </w:p>
          <w:p>
            <w:pPr>
              <w:pStyle w:val="TAL"/>
              <w:rPr/>
            </w:pPr>
            <w:r>
              <w:rPr/>
              <w:t xml:space="preserve">1 1 1 Reserved </w:t>
            </w:r>
          </w:p>
          <w:p>
            <w:pPr>
              <w:pStyle w:val="TAL"/>
              <w:rPr/>
            </w:pPr>
            <w:r>
              <w:rPr/>
            </w:r>
          </w:p>
          <w:p>
            <w:pPr>
              <w:pStyle w:val="TAL"/>
              <w:rPr/>
            </w:pPr>
            <w:r>
              <w:rPr/>
              <w:t xml:space="preserve">The TFT operation code "No TFT operation" shall be used if a </w:t>
            </w:r>
            <w:r>
              <w:rPr>
                <w:i/>
                <w:iCs/>
              </w:rPr>
              <w:t>parameters list</w:t>
            </w:r>
            <w:r>
              <w:rPr/>
              <w:t xml:space="preserve"> is included but no </w:t>
            </w:r>
            <w:r>
              <w:rPr>
                <w:i/>
                <w:iCs/>
              </w:rPr>
              <w:t>packet filter list</w:t>
            </w:r>
            <w:r>
              <w:rPr/>
              <w:t xml:space="preserve"> is included in the </w:t>
            </w:r>
            <w:r>
              <w:rPr>
                <w:i/>
                <w:iCs/>
              </w:rPr>
              <w:t>traffic flow template</w:t>
            </w:r>
            <w:r>
              <w:rPr/>
              <w:t xml:space="preserve"> information element.</w:t>
              <w:br/>
            </w:r>
          </w:p>
          <w:p>
            <w:pPr>
              <w:pStyle w:val="TAL"/>
              <w:rPr/>
            </w:pPr>
            <w:r>
              <w:rPr/>
              <w:t>E bit (bit 5 of octet 3)</w:t>
            </w:r>
          </w:p>
          <w:p>
            <w:pPr>
              <w:pStyle w:val="TAL"/>
              <w:rPr/>
            </w:pPr>
            <w:r>
              <w:rPr/>
              <w:t xml:space="preserve">The </w:t>
            </w:r>
            <w:r>
              <w:rPr>
                <w:i/>
                <w:iCs/>
              </w:rPr>
              <w:t>E bit</w:t>
            </w:r>
            <w:r>
              <w:rPr/>
              <w:t xml:space="preserve"> indicates if a </w:t>
            </w:r>
            <w:r>
              <w:rPr>
                <w:i/>
                <w:iCs/>
              </w:rPr>
              <w:t>parameters list</w:t>
            </w:r>
            <w:r>
              <w:rPr/>
              <w:t xml:space="preserve"> is included in the TFT IE and it is encoded as follows:</w:t>
            </w:r>
          </w:p>
          <w:p>
            <w:pPr>
              <w:pStyle w:val="TAL"/>
              <w:rPr/>
            </w:pPr>
            <w:r>
              <w:rPr/>
              <w:t>0</w:t>
            </w:r>
            <w:r>
              <w:rPr>
                <w:rFonts w:cs="Arial"/>
              </w:rPr>
              <w:tab/>
            </w:r>
            <w:r>
              <w:rPr>
                <w:i/>
                <w:iCs/>
              </w:rPr>
              <w:t>parameters list</w:t>
            </w:r>
            <w:r>
              <w:rPr/>
              <w:t xml:space="preserve"> is not included</w:t>
            </w:r>
          </w:p>
          <w:p>
            <w:pPr>
              <w:pStyle w:val="TAL"/>
              <w:rPr>
                <w:i/>
                <w:i/>
                <w:iCs/>
              </w:rPr>
            </w:pPr>
            <w:r>
              <w:rPr/>
              <w:t>1</w:t>
            </w:r>
            <w:r>
              <w:rPr>
                <w:rFonts w:cs="Arial"/>
              </w:rPr>
              <w:tab/>
            </w:r>
            <w:r>
              <w:rPr>
                <w:i/>
                <w:iCs/>
              </w:rPr>
              <w:t>parameters list</w:t>
            </w:r>
            <w:r>
              <w:rPr/>
              <w:t xml:space="preserve"> is included</w:t>
            </w:r>
          </w:p>
          <w:p>
            <w:pPr>
              <w:pStyle w:val="TAL"/>
              <w:rPr>
                <w:i/>
                <w:i/>
                <w:iCs/>
              </w:rPr>
            </w:pPr>
            <w:r>
              <w:rPr>
                <w:i/>
                <w:iCs/>
              </w:rPr>
            </w:r>
          </w:p>
          <w:p>
            <w:pPr>
              <w:pStyle w:val="TAL"/>
              <w:rPr>
                <w:rFonts w:cs="Arial"/>
              </w:rPr>
            </w:pPr>
            <w:r>
              <w:rPr>
                <w:rFonts w:cs="Arial"/>
              </w:rPr>
              <w:t>Number of packet filters (octet 3)</w:t>
            </w:r>
          </w:p>
          <w:p>
            <w:pPr>
              <w:pStyle w:val="TAL"/>
              <w:rPr/>
            </w:pPr>
            <w:r>
              <w:rPr>
                <w:rFonts w:cs="Arial"/>
              </w:rPr>
              <w:t xml:space="preserve">The </w:t>
            </w:r>
            <w:r>
              <w:rPr>
                <w:rFonts w:cs="Arial"/>
                <w:i/>
              </w:rPr>
              <w:t xml:space="preserve">number of packet filters </w:t>
            </w:r>
            <w:r>
              <w:rPr>
                <w:rFonts w:cs="Arial"/>
              </w:rPr>
              <w:t xml:space="preserve">contains the binary coding for the number of packet filters in the </w:t>
            </w:r>
            <w:r>
              <w:rPr>
                <w:rFonts w:cs="Arial"/>
                <w:i/>
              </w:rPr>
              <w:t>packet filter list</w:t>
            </w:r>
            <w:r>
              <w:rPr>
                <w:rFonts w:cs="Arial"/>
              </w:rPr>
              <w:t xml:space="preserve">. The </w:t>
            </w:r>
            <w:r>
              <w:rPr>
                <w:rFonts w:cs="Arial"/>
                <w:i/>
              </w:rPr>
              <w:t xml:space="preserve">number of packet filters </w:t>
            </w:r>
            <w:r>
              <w:rPr>
                <w:rFonts w:cs="Arial"/>
              </w:rPr>
              <w:t>field is encoded in bits 4 through 1 of octet 3 where bit 4 is the most significant and bit 1 is the least significant bit. For the "delete existing TFT" operation</w:t>
            </w:r>
            <w:r>
              <w:rPr/>
              <w:t xml:space="preserve"> and for the "no TFT operation"</w:t>
            </w:r>
            <w:r>
              <w:rPr>
                <w:rFonts w:cs="Arial"/>
              </w:rPr>
              <w:t xml:space="preserve">, the </w:t>
            </w:r>
            <w:r>
              <w:rPr>
                <w:rFonts w:cs="Arial"/>
                <w:i/>
              </w:rPr>
              <w:t>number of packet filters</w:t>
            </w:r>
            <w:r>
              <w:rPr>
                <w:rFonts w:cs="Arial"/>
              </w:rPr>
              <w:t xml:space="preserve"> shall be coded as 0. For all other operations, the number of packet filters shall be greater than 0 and less than or equal to 15. </w:t>
            </w:r>
          </w:p>
          <w:p>
            <w:pPr>
              <w:pStyle w:val="TAL"/>
              <w:rPr>
                <w:rFonts w:cs="Arial"/>
              </w:rPr>
            </w:pPr>
            <w:r>
              <w:rPr>
                <w:rFonts w:cs="Arial"/>
              </w:rPr>
            </w:r>
          </w:p>
          <w:p>
            <w:pPr>
              <w:pStyle w:val="TAL"/>
              <w:rPr>
                <w:rFonts w:cs="Arial"/>
              </w:rPr>
            </w:pPr>
            <w:r>
              <w:rPr>
                <w:rFonts w:cs="Arial"/>
              </w:rPr>
              <w:t>Packet filter list (octets 4 to z)</w:t>
            </w:r>
          </w:p>
          <w:p>
            <w:pPr>
              <w:pStyle w:val="TAL"/>
              <w:rPr/>
            </w:pPr>
            <w:r>
              <w:rPr>
                <w:rFonts w:cs="Arial"/>
              </w:rPr>
              <w:t xml:space="preserve">The </w:t>
            </w:r>
            <w:r>
              <w:rPr>
                <w:rFonts w:cs="Arial"/>
                <w:i/>
              </w:rPr>
              <w:t xml:space="preserve">packet filter list </w:t>
            </w:r>
            <w:r>
              <w:rPr>
                <w:rFonts w:cs="Arial"/>
              </w:rPr>
              <w:t xml:space="preserve">contains a variable number of packet filters. For the "delete existing TFT" operation and the "no TFT operation", the </w:t>
            </w:r>
            <w:r>
              <w:rPr>
                <w:rFonts w:cs="Arial"/>
                <w:i/>
              </w:rPr>
              <w:t>packet filter list</w:t>
            </w:r>
            <w:r>
              <w:rPr>
                <w:rFonts w:cs="Arial"/>
              </w:rPr>
              <w:t xml:space="preserve"> shall be empty.</w:t>
            </w:r>
          </w:p>
          <w:p>
            <w:pPr>
              <w:pStyle w:val="TAL"/>
              <w:rPr>
                <w:rFonts w:cs="Arial"/>
              </w:rPr>
            </w:pPr>
            <w:r>
              <w:rPr>
                <w:rFonts w:cs="Arial"/>
              </w:rPr>
              <w:t xml:space="preserve">For the "delete packet filters from existing TFT" operation, the </w:t>
            </w:r>
            <w:r>
              <w:rPr>
                <w:rFonts w:cs="Arial"/>
                <w:i/>
              </w:rPr>
              <w:t>packet filter list</w:t>
            </w:r>
            <w:r>
              <w:rPr>
                <w:rFonts w:cs="Arial"/>
              </w:rPr>
              <w:t xml:space="preserve"> shall contain a variable number of packet filter identifiers. This number shall be derived from the coding of the </w:t>
            </w:r>
            <w:r>
              <w:rPr>
                <w:rFonts w:cs="Arial"/>
                <w:i/>
              </w:rPr>
              <w:t xml:space="preserve">number of packet filters </w:t>
            </w:r>
            <w:r>
              <w:rPr>
                <w:rFonts w:cs="Arial"/>
              </w:rPr>
              <w:t>field in octet 3.</w:t>
            </w:r>
          </w:p>
          <w:p>
            <w:pPr>
              <w:pStyle w:val="TAL"/>
              <w:rPr>
                <w:rFonts w:cs="Arial"/>
              </w:rPr>
            </w:pPr>
            <w:r>
              <w:rPr>
                <w:rFonts w:cs="Arial"/>
              </w:rPr>
            </w:r>
          </w:p>
          <w:p>
            <w:pPr>
              <w:pStyle w:val="TAL"/>
              <w:rPr>
                <w:rFonts w:cs="Arial"/>
              </w:rPr>
            </w:pPr>
            <w:r>
              <w:rPr>
                <w:rFonts w:cs="Arial"/>
              </w:rPr>
              <w:t xml:space="preserve">For the "create new TFT", "add packet filters to existing TFT" and "replace packet filters in existing TFT" operations, the </w:t>
            </w:r>
            <w:r>
              <w:rPr>
                <w:rFonts w:cs="Arial"/>
                <w:i/>
              </w:rPr>
              <w:t>packet filter list</w:t>
            </w:r>
            <w:r>
              <w:rPr>
                <w:rFonts w:cs="Arial"/>
              </w:rPr>
              <w:t xml:space="preserve"> shall contain a variable number of packet filters. This number shall be derived from the coding of the </w:t>
            </w:r>
            <w:r>
              <w:rPr>
                <w:rFonts w:cs="Arial"/>
                <w:i/>
              </w:rPr>
              <w:t xml:space="preserve">number of packet filters </w:t>
            </w:r>
            <w:r>
              <w:rPr>
                <w:rFonts w:cs="Arial"/>
              </w:rPr>
              <w:t>field in octet 3.</w:t>
            </w:r>
          </w:p>
          <w:p>
            <w:pPr>
              <w:pStyle w:val="TAL"/>
              <w:rPr>
                <w:rFonts w:cs="Arial"/>
              </w:rPr>
            </w:pPr>
            <w:r>
              <w:rPr>
                <w:rFonts w:cs="Arial"/>
              </w:rPr>
            </w:r>
          </w:p>
          <w:p>
            <w:pPr>
              <w:pStyle w:val="TAL"/>
              <w:rPr>
                <w:rFonts w:cs="Arial"/>
              </w:rPr>
            </w:pPr>
            <w:r>
              <w:rPr>
                <w:rFonts w:cs="Arial"/>
              </w:rPr>
              <w:t xml:space="preserve">Each packet filter is of variable length and consists of </w:t>
            </w:r>
          </w:p>
          <w:p>
            <w:pPr>
              <w:pStyle w:val="TAL"/>
              <w:rPr/>
            </w:pPr>
            <w:r>
              <w:rPr>
                <w:rFonts w:cs="Arial"/>
              </w:rPr>
              <w:t>-</w:t>
              <w:tab/>
              <w:t xml:space="preserve">a packet filter identifier and direction (1 octet); </w:t>
              <w:br/>
              <w:t>-</w:t>
              <w:tab/>
              <w:t>a packet filter evaluation precedence (1 octet);</w:t>
            </w:r>
          </w:p>
          <w:p>
            <w:pPr>
              <w:pStyle w:val="TAL"/>
              <w:rPr>
                <w:rFonts w:cs="Arial"/>
              </w:rPr>
            </w:pPr>
            <w:r>
              <w:rPr>
                <w:rFonts w:cs="Arial"/>
              </w:rPr>
              <w:t xml:space="preserve">- </w:t>
              <w:tab/>
              <w:t>the length of the packet filter contents (1 octet); and</w:t>
              <w:br/>
              <w:t>-</w:t>
              <w:tab/>
              <w:t>the packet filter contents itself (v octets).</w:t>
            </w:r>
          </w:p>
          <w:p>
            <w:pPr>
              <w:pStyle w:val="TAL"/>
              <w:rPr>
                <w:rFonts w:cs="Arial"/>
              </w:rPr>
            </w:pPr>
            <w:r>
              <w:rPr>
                <w:rFonts w:cs="Arial"/>
              </w:rPr>
            </w:r>
          </w:p>
          <w:p>
            <w:pPr>
              <w:pStyle w:val="TAL"/>
              <w:rPr>
                <w:rFonts w:cs="Arial"/>
              </w:rPr>
            </w:pPr>
            <w:r>
              <w:rPr>
                <w:rFonts w:cs="Arial"/>
              </w:rPr>
              <w:t xml:space="preserve">The </w:t>
            </w:r>
            <w:r>
              <w:rPr>
                <w:rFonts w:cs="Arial"/>
                <w:i/>
              </w:rPr>
              <w:t xml:space="preserve">packet filter identifier </w:t>
            </w:r>
            <w:r>
              <w:rPr>
                <w:rFonts w:cs="Arial"/>
              </w:rPr>
              <w:t xml:space="preserve">field is used to identify each packet filter in a TFT. The least significant 4 bits are used. </w:t>
            </w:r>
          </w:p>
          <w:p>
            <w:pPr>
              <w:pStyle w:val="TAL"/>
              <w:rPr>
                <w:rFonts w:cs="Arial"/>
              </w:rPr>
            </w:pPr>
            <w:r>
              <w:rPr>
                <w:rFonts w:cs="Arial"/>
              </w:rPr>
            </w:r>
          </w:p>
          <w:p>
            <w:pPr>
              <w:pStyle w:val="TAL"/>
              <w:rPr/>
            </w:pPr>
            <w:r>
              <w:rPr>
                <w:rFonts w:cs="Arial"/>
              </w:rPr>
              <w:t xml:space="preserve">The </w:t>
            </w:r>
            <w:r>
              <w:rPr>
                <w:rFonts w:cs="Arial"/>
                <w:i/>
                <w:iCs/>
              </w:rPr>
              <w:t>packet filter direction</w:t>
            </w:r>
            <w:r>
              <w:rPr>
                <w:rFonts w:cs="Arial"/>
              </w:rPr>
              <w:t xml:space="preserve"> is used to indicate, in bits 5 and 6, for what traffic direction the filter applies:</w:t>
              <w:br/>
              <w:br/>
              <w:t>00 - pre Rel-7 TFT filter</w:t>
              <w:br/>
              <w:t>01 - downlink only</w:t>
              <w:br/>
              <w:t>10 - uplink only</w:t>
              <w:br/>
              <w:t>11 - bidirectional</w:t>
            </w:r>
          </w:p>
          <w:p>
            <w:pPr>
              <w:pStyle w:val="TAL"/>
              <w:rPr>
                <w:rFonts w:cs="Arial"/>
              </w:rPr>
            </w:pPr>
            <w:r>
              <w:rPr>
                <w:rFonts w:cs="Arial"/>
              </w:rPr>
              <w:t>Bits 8 through 7 are spare bits.</w:t>
            </w:r>
          </w:p>
          <w:p>
            <w:pPr>
              <w:pStyle w:val="TAL"/>
              <w:rPr>
                <w:rFonts w:cs="Arial"/>
              </w:rPr>
            </w:pPr>
            <w:r>
              <w:rPr>
                <w:rFonts w:cs="Arial"/>
              </w:rPr>
            </w:r>
          </w:p>
          <w:p>
            <w:pPr>
              <w:pStyle w:val="TAL"/>
              <w:rPr>
                <w:rFonts w:cs="Arial"/>
              </w:rPr>
            </w:pPr>
            <w:r>
              <w:rPr>
                <w:rFonts w:cs="Arial"/>
              </w:rPr>
              <w:t xml:space="preserve">The </w:t>
            </w:r>
            <w:r>
              <w:rPr>
                <w:rFonts w:cs="Arial"/>
                <w:i/>
              </w:rPr>
              <w:t xml:space="preserve">packet filter evaluation precedence </w:t>
            </w:r>
            <w:r>
              <w:rPr>
                <w:rFonts w:cs="Arial"/>
              </w:rPr>
              <w:t xml:space="preserve">field is used to specify the precedence for the packet filter among all packet filters in all TFTs associated with this PDP address. Higher the value of the </w:t>
            </w:r>
            <w:r>
              <w:rPr>
                <w:rFonts w:cs="Arial"/>
                <w:i/>
              </w:rPr>
              <w:t xml:space="preserve">packet filter evaluation precedence </w:t>
            </w:r>
            <w:r>
              <w:rPr>
                <w:rFonts w:cs="Arial"/>
              </w:rPr>
              <w:t>field, lower the precedence of that packet filter is. The first bit in transmission order is the most significant bit.</w:t>
            </w:r>
          </w:p>
          <w:p>
            <w:pPr>
              <w:pStyle w:val="TAL"/>
              <w:rPr>
                <w:rFonts w:cs="Arial"/>
              </w:rPr>
            </w:pPr>
            <w:r>
              <w:rPr>
                <w:rFonts w:cs="Arial"/>
              </w:rPr>
            </w:r>
          </w:p>
          <w:p>
            <w:pPr>
              <w:pStyle w:val="TAL"/>
              <w:rPr>
                <w:rFonts w:cs="Arial"/>
              </w:rPr>
            </w:pPr>
            <w:r>
              <w:rPr>
                <w:rFonts w:cs="Arial"/>
              </w:rPr>
              <w:t xml:space="preserve">The </w:t>
            </w:r>
            <w:r>
              <w:rPr>
                <w:rFonts w:cs="Arial"/>
                <w:i/>
              </w:rPr>
              <w:t xml:space="preserve">length of the packet filter contents </w:t>
            </w:r>
            <w:r>
              <w:rPr>
                <w:rFonts w:cs="Arial"/>
              </w:rPr>
              <w:t xml:space="preserve">field contains the binary coded representation of the length of the </w:t>
            </w:r>
            <w:r>
              <w:rPr>
                <w:rFonts w:cs="Arial"/>
                <w:i/>
              </w:rPr>
              <w:t xml:space="preserve">packet filter contents </w:t>
            </w:r>
            <w:r>
              <w:rPr>
                <w:rFonts w:cs="Arial"/>
              </w:rPr>
              <w:t>field of a packet filter. The first bit in transmission order is the most significant bit.</w:t>
            </w:r>
          </w:p>
          <w:p>
            <w:pPr>
              <w:pStyle w:val="TAL"/>
              <w:rPr>
                <w:rFonts w:cs="Arial"/>
              </w:rPr>
            </w:pPr>
            <w:r>
              <w:rPr>
                <w:rFonts w:cs="Arial"/>
              </w:rPr>
            </w:r>
          </w:p>
          <w:p>
            <w:pPr>
              <w:pStyle w:val="TAL"/>
              <w:rPr>
                <w:rFonts w:cs="Arial"/>
              </w:rPr>
            </w:pPr>
            <w:r>
              <w:rPr>
                <w:rFonts w:cs="Arial"/>
              </w:rPr>
              <w:t xml:space="preserve">The </w:t>
            </w:r>
            <w:r>
              <w:rPr>
                <w:rFonts w:cs="Arial"/>
                <w:i/>
              </w:rPr>
              <w:t>packet filter contents</w:t>
            </w:r>
            <w:r>
              <w:rPr>
                <w:rFonts w:cs="Arial"/>
              </w:rPr>
              <w:t xml:space="preserve"> field is of variable size and contains a variable number (at least one) of </w:t>
            </w:r>
            <w:r>
              <w:rPr>
                <w:rFonts w:cs="Arial"/>
                <w:i/>
              </w:rPr>
              <w:t>packet filter components</w:t>
            </w:r>
            <w:r>
              <w:rPr>
                <w:rFonts w:cs="Arial"/>
              </w:rPr>
              <w:t xml:space="preserve">. Each </w:t>
            </w:r>
            <w:r>
              <w:rPr>
                <w:rFonts w:cs="Arial"/>
                <w:i/>
              </w:rPr>
              <w:t>packet filter component</w:t>
            </w:r>
            <w:r>
              <w:rPr>
                <w:rFonts w:cs="Arial"/>
              </w:rPr>
              <w:t xml:space="preserve"> shall be encoded as a sequence of a one octet </w:t>
            </w:r>
            <w:r>
              <w:rPr>
                <w:rFonts w:cs="Arial"/>
                <w:i/>
              </w:rPr>
              <w:t>packet filter component type identifier</w:t>
            </w:r>
            <w:r>
              <w:rPr>
                <w:rFonts w:cs="Arial"/>
              </w:rPr>
              <w:t xml:space="preserve"> and a fixed length </w:t>
            </w:r>
            <w:r>
              <w:rPr>
                <w:rFonts w:cs="Arial"/>
                <w:i/>
              </w:rPr>
              <w:t>packet filter component value</w:t>
            </w:r>
            <w:r>
              <w:rPr>
                <w:rFonts w:cs="Arial"/>
              </w:rPr>
              <w:t xml:space="preserve"> field. The </w:t>
            </w:r>
            <w:r>
              <w:rPr>
                <w:rFonts w:cs="Arial"/>
                <w:i/>
              </w:rPr>
              <w:t>packet filter component type identifier</w:t>
            </w:r>
            <w:r>
              <w:rPr>
                <w:rFonts w:cs="Arial"/>
              </w:rPr>
              <w:t xml:space="preserve"> shall be transmitted first.</w:t>
            </w:r>
          </w:p>
          <w:p>
            <w:pPr>
              <w:pStyle w:val="TAL"/>
              <w:rPr>
                <w:rFonts w:cs="Arial"/>
              </w:rPr>
            </w:pPr>
            <w:r>
              <w:rPr>
                <w:rFonts w:cs="Arial"/>
              </w:rPr>
            </w:r>
          </w:p>
          <w:p>
            <w:pPr>
              <w:pStyle w:val="TAL"/>
              <w:rPr>
                <w:rFonts w:cs="Arial"/>
              </w:rPr>
            </w:pPr>
            <w:r>
              <w:rPr>
                <w:rFonts w:cs="Arial"/>
              </w:rPr>
              <w:t>In each packet filter, there shall not be more than one occurrence of each packet filter component type. Among the "IPv4 remote address type" and "IPv6 remote address type" packet filter components, only one shall be present in one packet filter. Among the "single local port type" and "local port range type" packet filter components, only one shall be present in one packet filter. Among the "single remote port type" and "remote port range type" packet filter components, only one shall be present in one packet filter.</w:t>
            </w:r>
          </w:p>
          <w:p>
            <w:pPr>
              <w:pStyle w:val="TAL"/>
              <w:rPr>
                <w:rFonts w:cs="Arial"/>
              </w:rPr>
            </w:pPr>
            <w:r>
              <w:rPr>
                <w:rFonts w:cs="Arial"/>
              </w:rPr>
            </w:r>
          </w:p>
          <w:p>
            <w:pPr>
              <w:pStyle w:val="TAL"/>
              <w:rPr>
                <w:rFonts w:cs="Arial"/>
              </w:rPr>
            </w:pPr>
            <w:r>
              <w:rPr>
                <w:rFonts w:cs="Arial"/>
              </w:rPr>
              <w:t xml:space="preserve">The term </w:t>
            </w:r>
            <w:r>
              <w:rPr>
                <w:rFonts w:cs="Arial"/>
                <w:i/>
                <w:iCs/>
              </w:rPr>
              <w:t>local</w:t>
            </w:r>
            <w:r>
              <w:rPr>
                <w:rFonts w:cs="Arial"/>
              </w:rPr>
              <w:t xml:space="preserve"> refers to the MS and the term </w:t>
            </w:r>
            <w:r>
              <w:rPr>
                <w:rFonts w:cs="Arial"/>
                <w:i/>
                <w:iCs/>
              </w:rPr>
              <w:t>remote</w:t>
            </w:r>
            <w:r>
              <w:rPr>
                <w:rFonts w:cs="Arial"/>
              </w:rPr>
              <w:t xml:space="preserve"> refers to an external network entity.</w:t>
            </w:r>
          </w:p>
          <w:p>
            <w:pPr>
              <w:pStyle w:val="TAL"/>
              <w:rPr>
                <w:rFonts w:cs="Arial"/>
              </w:rPr>
            </w:pPr>
            <w:r>
              <w:rPr>
                <w:rFonts w:cs="Arial"/>
              </w:rPr>
            </w:r>
          </w:p>
          <w:p>
            <w:pPr>
              <w:pStyle w:val="TAL"/>
              <w:rPr>
                <w:rFonts w:cs="Arial"/>
              </w:rPr>
            </w:pPr>
            <w:r>
              <w:rPr>
                <w:rFonts w:cs="Arial"/>
              </w:rPr>
              <w:t>Packet filter component type identifier</w:t>
              <w:br/>
              <w:t>Bits</w:t>
              <w:br/>
              <w:t xml:space="preserve">8 7 6 5 4 3 2 1 </w:t>
            </w:r>
          </w:p>
          <w:p>
            <w:pPr>
              <w:pStyle w:val="TAL"/>
              <w:rPr/>
            </w:pPr>
            <w:r>
              <w:rPr>
                <w:rFonts w:cs="Arial"/>
              </w:rPr>
              <w:t>0 0 0 1 0 0 0 0</w:t>
              <w:tab/>
              <w:t>IPv4 remote address type</w:t>
              <w:br/>
              <w:t>0 0 1 0 0 0 0 0</w:t>
              <w:tab/>
              <w:t>IPv6 remote address type</w:t>
              <w:br/>
              <w:t>0 0 1 1 0 0 0 0</w:t>
              <w:tab/>
              <w:t>Protocol identifier/Next header type</w:t>
              <w:br/>
              <w:t>0 1 0 0 0 0 0 0</w:t>
              <w:tab/>
              <w:t>Single local port type</w:t>
              <w:br/>
              <w:t>0 1 0 0 0 0 0 1</w:t>
              <w:tab/>
              <w:t>Local port range type</w:t>
              <w:br/>
              <w:t>0 1 0 1 0 0 0 0</w:t>
              <w:tab/>
              <w:t xml:space="preserve">Single remote port type </w:t>
              <w:br/>
              <w:t>0 1 0 1 0 0 0 1</w:t>
              <w:tab/>
              <w:t>Remote port range type</w:t>
              <w:br/>
              <w:t>0 1 1 0 0 0 0 0</w:t>
              <w:tab/>
              <w:t>Security parameter index type</w:t>
              <w:br/>
              <w:t>0 1 1 1 0 0 0 0</w:t>
              <w:tab/>
              <w:t>Type of service/Traffic class type</w:t>
              <w:br/>
              <w:t>1 0 0 0 0 0 0 0</w:t>
              <w:tab/>
              <w:t>Flow label type</w:t>
            </w:r>
          </w:p>
          <w:p>
            <w:pPr>
              <w:pStyle w:val="TAL"/>
              <w:rPr>
                <w:rFonts w:cs="Arial"/>
              </w:rPr>
            </w:pPr>
            <w:r>
              <w:rPr>
                <w:rFonts w:cs="Arial"/>
              </w:rPr>
              <w:t>All other values are reserved.</w:t>
            </w:r>
          </w:p>
          <w:p>
            <w:pPr>
              <w:pStyle w:val="TAL"/>
              <w:rPr>
                <w:rFonts w:cs="Arial"/>
              </w:rPr>
            </w:pPr>
            <w:r>
              <w:rPr>
                <w:rFonts w:cs="Arial"/>
              </w:rPr>
            </w:r>
          </w:p>
          <w:p>
            <w:pPr>
              <w:pStyle w:val="TAL"/>
              <w:rPr>
                <w:rFonts w:cs="Arial"/>
              </w:rPr>
            </w:pPr>
            <w:r>
              <w:rPr>
                <w:rFonts w:cs="Arial"/>
              </w:rPr>
              <w:t xml:space="preserve">For "IPv4 remote address type", the </w:t>
            </w:r>
            <w:r>
              <w:rPr>
                <w:rFonts w:cs="Arial"/>
                <w:i/>
              </w:rPr>
              <w:t>packet filter component value</w:t>
            </w:r>
            <w:r>
              <w:rPr>
                <w:rFonts w:cs="Arial"/>
              </w:rPr>
              <w:t xml:space="preserve"> field shall be encoded as a sequence of a four octet </w:t>
            </w:r>
            <w:r>
              <w:rPr>
                <w:rFonts w:cs="Arial"/>
                <w:i/>
              </w:rPr>
              <w:t>IPv4 address</w:t>
            </w:r>
            <w:r>
              <w:rPr>
                <w:rFonts w:cs="Arial"/>
              </w:rPr>
              <w:t xml:space="preserve"> field and a four octet </w:t>
            </w:r>
            <w:r>
              <w:rPr>
                <w:rFonts w:cs="Arial"/>
                <w:i/>
              </w:rPr>
              <w:t>IPv4 address mask</w:t>
            </w:r>
            <w:r>
              <w:rPr>
                <w:rFonts w:cs="Arial"/>
              </w:rPr>
              <w:t xml:space="preserve"> field. The </w:t>
            </w:r>
            <w:r>
              <w:rPr>
                <w:rFonts w:cs="Arial"/>
                <w:i/>
              </w:rPr>
              <w:t>IPv4 address</w:t>
            </w:r>
            <w:r>
              <w:rPr>
                <w:rFonts w:cs="Arial"/>
              </w:rPr>
              <w:t xml:space="preserve"> field shall be transmitted first.</w:t>
            </w:r>
          </w:p>
          <w:p>
            <w:pPr>
              <w:pStyle w:val="TAL"/>
              <w:rPr>
                <w:rFonts w:cs="Arial"/>
              </w:rPr>
            </w:pPr>
            <w:r>
              <w:rPr>
                <w:rFonts w:cs="Arial"/>
              </w:rPr>
            </w:r>
          </w:p>
          <w:p>
            <w:pPr>
              <w:pStyle w:val="TAL"/>
              <w:rPr>
                <w:rFonts w:cs="Arial"/>
              </w:rPr>
            </w:pPr>
            <w:r>
              <w:rPr>
                <w:rFonts w:cs="Arial"/>
              </w:rPr>
              <w:t xml:space="preserve">For "IPv6 remote address type", the </w:t>
            </w:r>
            <w:r>
              <w:rPr>
                <w:rFonts w:cs="Arial"/>
                <w:i/>
              </w:rPr>
              <w:t>packet filter component value</w:t>
            </w:r>
            <w:r>
              <w:rPr>
                <w:rFonts w:cs="Arial"/>
              </w:rPr>
              <w:t xml:space="preserve"> field shall be encoded as a sequence of a sixteen octet </w:t>
            </w:r>
            <w:r>
              <w:rPr>
                <w:rFonts w:cs="Arial"/>
                <w:i/>
              </w:rPr>
              <w:t>IPv6 address</w:t>
            </w:r>
            <w:r>
              <w:rPr>
                <w:rFonts w:cs="Arial"/>
              </w:rPr>
              <w:t xml:space="preserve"> field and a sixteen octet </w:t>
            </w:r>
            <w:r>
              <w:rPr>
                <w:rFonts w:cs="Arial"/>
                <w:i/>
              </w:rPr>
              <w:t>IPv6 address mask</w:t>
            </w:r>
            <w:r>
              <w:rPr>
                <w:rFonts w:cs="Arial"/>
              </w:rPr>
              <w:t xml:space="preserve"> field. The </w:t>
            </w:r>
            <w:r>
              <w:rPr>
                <w:rFonts w:cs="Arial"/>
                <w:i/>
              </w:rPr>
              <w:t>IPv6 address</w:t>
            </w:r>
            <w:r>
              <w:rPr>
                <w:rFonts w:cs="Arial"/>
              </w:rPr>
              <w:t xml:space="preserve"> field shall be transmitted first.</w:t>
            </w:r>
          </w:p>
          <w:p>
            <w:pPr>
              <w:pStyle w:val="TAL"/>
              <w:rPr>
                <w:rFonts w:cs="Arial"/>
              </w:rPr>
            </w:pPr>
            <w:r>
              <w:rPr>
                <w:rFonts w:cs="Arial"/>
              </w:rPr>
            </w:r>
          </w:p>
          <w:p>
            <w:pPr>
              <w:pStyle w:val="TAL"/>
              <w:rPr>
                <w:rFonts w:cs="Arial"/>
              </w:rPr>
            </w:pPr>
            <w:r>
              <w:rPr>
                <w:rFonts w:cs="Arial"/>
              </w:rPr>
              <w:t xml:space="preserve">For "Protocol identifier/Next header type", the </w:t>
            </w:r>
            <w:r>
              <w:rPr>
                <w:rFonts w:cs="Arial"/>
                <w:i/>
              </w:rPr>
              <w:t>packet filter component value</w:t>
            </w:r>
            <w:r>
              <w:rPr>
                <w:rFonts w:cs="Arial"/>
              </w:rPr>
              <w:t xml:space="preserve"> field shall be encoded as one octet which specifies the IPv4 protocol identifier or IPv6 next header.</w:t>
            </w:r>
          </w:p>
          <w:p>
            <w:pPr>
              <w:pStyle w:val="TAL"/>
              <w:rPr>
                <w:rFonts w:cs="Arial"/>
              </w:rPr>
            </w:pPr>
            <w:r>
              <w:rPr>
                <w:rFonts w:cs="Arial"/>
              </w:rPr>
            </w:r>
          </w:p>
          <w:p>
            <w:pPr>
              <w:pStyle w:val="TAL"/>
              <w:rPr>
                <w:rFonts w:cs="Arial"/>
              </w:rPr>
            </w:pPr>
            <w:r>
              <w:rPr>
                <w:rFonts w:cs="Arial"/>
              </w:rPr>
              <w:t xml:space="preserve">For "Single local port type" and "Single remote port type", the </w:t>
            </w:r>
            <w:r>
              <w:rPr>
                <w:rFonts w:cs="Arial"/>
                <w:i/>
              </w:rPr>
              <w:t>packet filter component value</w:t>
            </w:r>
            <w:r>
              <w:rPr>
                <w:rFonts w:cs="Arial"/>
              </w:rPr>
              <w:t xml:space="preserve"> field shall be encoded as two octet which specifies a port number.</w:t>
            </w:r>
          </w:p>
          <w:p>
            <w:pPr>
              <w:pStyle w:val="TAL"/>
              <w:rPr>
                <w:rFonts w:cs="Arial"/>
              </w:rPr>
            </w:pPr>
            <w:r>
              <w:rPr>
                <w:rFonts w:cs="Arial"/>
              </w:rPr>
            </w:r>
          </w:p>
          <w:p>
            <w:pPr>
              <w:pStyle w:val="TAL"/>
              <w:rPr>
                <w:rFonts w:cs="Arial"/>
              </w:rPr>
            </w:pPr>
            <w:r>
              <w:rPr>
                <w:rFonts w:cs="Arial"/>
              </w:rPr>
              <w:t xml:space="preserve">For "Local port range type" and "Remote port range type", the </w:t>
            </w:r>
            <w:r>
              <w:rPr>
                <w:rFonts w:cs="Arial"/>
                <w:i/>
              </w:rPr>
              <w:t>packet filter component value</w:t>
            </w:r>
            <w:r>
              <w:rPr>
                <w:rFonts w:cs="Arial"/>
              </w:rPr>
              <w:t xml:space="preserve"> field shall be encoded as a sequence of a two octet </w:t>
            </w:r>
            <w:r>
              <w:rPr>
                <w:rFonts w:cs="Arial"/>
                <w:i/>
              </w:rPr>
              <w:t xml:space="preserve">port range low limit </w:t>
            </w:r>
            <w:r>
              <w:rPr>
                <w:rFonts w:cs="Arial"/>
              </w:rPr>
              <w:t xml:space="preserve">field and a two octet </w:t>
            </w:r>
            <w:r>
              <w:rPr>
                <w:rFonts w:cs="Arial"/>
                <w:i/>
              </w:rPr>
              <w:t>port range high limit</w:t>
            </w:r>
            <w:r>
              <w:rPr>
                <w:rFonts w:cs="Arial"/>
              </w:rPr>
              <w:t xml:space="preserve"> field. The </w:t>
            </w:r>
            <w:r>
              <w:rPr>
                <w:rFonts w:cs="Arial"/>
                <w:i/>
              </w:rPr>
              <w:t xml:space="preserve">port range low limit </w:t>
            </w:r>
            <w:r>
              <w:rPr>
                <w:rFonts w:cs="Arial"/>
              </w:rPr>
              <w:t>field shall be transmitted first.</w:t>
            </w:r>
          </w:p>
          <w:p>
            <w:pPr>
              <w:pStyle w:val="TAL"/>
              <w:rPr>
                <w:rFonts w:cs="Arial"/>
              </w:rPr>
            </w:pPr>
            <w:r>
              <w:rPr>
                <w:rFonts w:cs="Arial"/>
              </w:rPr>
            </w:r>
          </w:p>
          <w:p>
            <w:pPr>
              <w:pStyle w:val="TAL"/>
              <w:rPr>
                <w:rFonts w:cs="Arial"/>
              </w:rPr>
            </w:pPr>
            <w:r>
              <w:rPr>
                <w:rFonts w:cs="Arial"/>
              </w:rPr>
              <w:t xml:space="preserve">For "Security parameter index", the </w:t>
            </w:r>
            <w:r>
              <w:rPr>
                <w:rFonts w:cs="Arial"/>
                <w:i/>
              </w:rPr>
              <w:t>packet filter component value</w:t>
            </w:r>
            <w:r>
              <w:rPr>
                <w:rFonts w:cs="Arial"/>
              </w:rPr>
              <w:t xml:space="preserve"> field shall be encoded as four octet which specifies the IPSec security parameter index.</w:t>
            </w:r>
          </w:p>
          <w:p>
            <w:pPr>
              <w:pStyle w:val="TAL"/>
              <w:rPr>
                <w:rFonts w:cs="Arial"/>
              </w:rPr>
            </w:pPr>
            <w:r>
              <w:rPr>
                <w:rFonts w:cs="Arial"/>
              </w:rPr>
            </w:r>
          </w:p>
          <w:p>
            <w:pPr>
              <w:pStyle w:val="TAL"/>
              <w:rPr>
                <w:rFonts w:cs="Arial"/>
              </w:rPr>
            </w:pPr>
            <w:r>
              <w:rPr>
                <w:rFonts w:cs="Arial"/>
              </w:rPr>
              <w:t xml:space="preserve">For "Type of service/Traffic class type", the </w:t>
            </w:r>
            <w:r>
              <w:rPr>
                <w:rFonts w:cs="Arial"/>
                <w:i/>
              </w:rPr>
              <w:t>packet filter component value</w:t>
            </w:r>
            <w:r>
              <w:rPr>
                <w:rFonts w:cs="Arial"/>
              </w:rPr>
              <w:t xml:space="preserve"> field shall be encoded as a sequence of a one octet </w:t>
            </w:r>
            <w:r>
              <w:rPr>
                <w:rFonts w:cs="Arial"/>
                <w:i/>
              </w:rPr>
              <w:t>Type-of-Service/Traffic Class</w:t>
            </w:r>
            <w:r>
              <w:rPr>
                <w:rFonts w:cs="Arial"/>
              </w:rPr>
              <w:t xml:space="preserve"> field and a one octet </w:t>
            </w:r>
            <w:r>
              <w:rPr>
                <w:rFonts w:cs="Arial"/>
                <w:i/>
              </w:rPr>
              <w:t>Type-of-Service/Traffic Class</w:t>
            </w:r>
            <w:r>
              <w:rPr>
                <w:rFonts w:cs="Arial"/>
              </w:rPr>
              <w:t xml:space="preserve"> </w:t>
            </w:r>
            <w:r>
              <w:rPr>
                <w:rFonts w:cs="Arial"/>
                <w:i/>
              </w:rPr>
              <w:t>mask</w:t>
            </w:r>
            <w:r>
              <w:rPr>
                <w:rFonts w:cs="Arial"/>
              </w:rPr>
              <w:t xml:space="preserve"> field. The </w:t>
            </w:r>
            <w:r>
              <w:rPr>
                <w:rFonts w:cs="Arial"/>
                <w:i/>
              </w:rPr>
              <w:t>Type-of-Service/Traffic Class</w:t>
            </w:r>
            <w:r>
              <w:rPr>
                <w:rFonts w:cs="Arial"/>
              </w:rPr>
              <w:t xml:space="preserve"> field shall be transmitted first.</w:t>
            </w:r>
          </w:p>
          <w:p>
            <w:pPr>
              <w:pStyle w:val="TAL"/>
              <w:rPr>
                <w:rFonts w:cs="Arial"/>
              </w:rPr>
            </w:pPr>
            <w:r>
              <w:rPr>
                <w:rFonts w:cs="Arial"/>
              </w:rPr>
            </w:r>
          </w:p>
          <w:p>
            <w:pPr>
              <w:pStyle w:val="TAL"/>
              <w:rPr/>
            </w:pPr>
            <w:r>
              <w:rPr>
                <w:rFonts w:cs="Arial"/>
              </w:rPr>
              <w:t xml:space="preserve">For "Flow label type", the </w:t>
            </w:r>
            <w:r>
              <w:rPr>
                <w:rFonts w:cs="Arial"/>
                <w:i/>
              </w:rPr>
              <w:t>packet filter component value</w:t>
            </w:r>
            <w:r>
              <w:rPr>
                <w:rFonts w:cs="Arial"/>
              </w:rPr>
              <w:t xml:space="preserve"> field shall be encoded as three octet which specifies the IPv6 flow label. The bits 8 through 5 of the first octet shall be spare whereas the remaining 20 bits shall contain the IPv6 flow label.</w:t>
            </w:r>
          </w:p>
          <w:p>
            <w:pPr>
              <w:pStyle w:val="TAL"/>
              <w:rPr>
                <w:rFonts w:cs="Arial"/>
                <w:szCs w:val="18"/>
              </w:rPr>
            </w:pPr>
            <w:r>
              <w:rPr>
                <w:rFonts w:cs="Arial"/>
                <w:szCs w:val="18"/>
              </w:rPr>
              <w:t>Parameters list (octets z+1 to v)</w:t>
            </w:r>
          </w:p>
          <w:p>
            <w:pPr>
              <w:pStyle w:val="TAL"/>
              <w:rPr>
                <w:rFonts w:cs="Arial"/>
                <w:szCs w:val="18"/>
              </w:rPr>
            </w:pPr>
            <w:r>
              <w:rPr>
                <w:rFonts w:cs="Arial"/>
                <w:szCs w:val="18"/>
              </w:rPr>
            </w:r>
          </w:p>
          <w:p>
            <w:pPr>
              <w:pStyle w:val="TAL"/>
              <w:rPr>
                <w:rFonts w:cs="Arial"/>
                <w:szCs w:val="18"/>
              </w:rPr>
            </w:pPr>
            <w:r>
              <w:rPr>
                <w:rFonts w:cs="Arial"/>
                <w:szCs w:val="18"/>
              </w:rPr>
              <w:t xml:space="preserve">The </w:t>
            </w:r>
            <w:r>
              <w:rPr>
                <w:rFonts w:cs="Arial"/>
                <w:i/>
                <w:iCs/>
                <w:szCs w:val="18"/>
              </w:rPr>
              <w:t>parameters list</w:t>
            </w:r>
            <w:r>
              <w:rPr>
                <w:rFonts w:cs="Arial"/>
                <w:szCs w:val="18"/>
              </w:rPr>
              <w:t xml:space="preserve"> contains a variable number of parameters that may be transferred. If the </w:t>
            </w:r>
            <w:r>
              <w:rPr>
                <w:rFonts w:cs="Arial"/>
                <w:i/>
                <w:iCs/>
                <w:szCs w:val="18"/>
              </w:rPr>
              <w:t xml:space="preserve">parameters list </w:t>
            </w:r>
            <w:r>
              <w:rPr>
                <w:rFonts w:cs="Arial"/>
                <w:szCs w:val="18"/>
              </w:rPr>
              <w:t>is included, the</w:t>
            </w:r>
            <w:r>
              <w:rPr>
                <w:rFonts w:cs="Arial"/>
                <w:i/>
                <w:iCs/>
                <w:szCs w:val="18"/>
              </w:rPr>
              <w:t xml:space="preserve"> E bit</w:t>
            </w:r>
            <w:r>
              <w:rPr>
                <w:rFonts w:cs="Arial"/>
                <w:szCs w:val="18"/>
              </w:rPr>
              <w:t xml:space="preserve"> is set to 1; otherwise, the </w:t>
            </w:r>
            <w:r>
              <w:rPr>
                <w:rFonts w:cs="Arial"/>
                <w:i/>
                <w:iCs/>
                <w:szCs w:val="18"/>
              </w:rPr>
              <w:t>E bit</w:t>
            </w:r>
            <w:r>
              <w:rPr>
                <w:rFonts w:cs="Arial"/>
                <w:szCs w:val="18"/>
              </w:rPr>
              <w:t xml:space="preserve"> is set to 0.</w:t>
            </w:r>
          </w:p>
          <w:p>
            <w:pPr>
              <w:pStyle w:val="TAL"/>
              <w:rPr>
                <w:rFonts w:cs="Arial"/>
                <w:szCs w:val="18"/>
              </w:rPr>
            </w:pPr>
            <w:r>
              <w:rPr>
                <w:rFonts w:cs="Arial"/>
                <w:szCs w:val="18"/>
              </w:rPr>
            </w:r>
          </w:p>
          <w:p>
            <w:pPr>
              <w:pStyle w:val="TAL"/>
              <w:rPr/>
            </w:pPr>
            <w:r>
              <w:rPr>
                <w:rFonts w:cs="Arial"/>
                <w:szCs w:val="18"/>
              </w:rPr>
              <w:t xml:space="preserve">Each parameter included in the </w:t>
            </w:r>
            <w:r>
              <w:rPr>
                <w:rFonts w:cs="Arial"/>
                <w:i/>
                <w:iCs/>
                <w:szCs w:val="18"/>
              </w:rPr>
              <w:t>parameters list</w:t>
            </w:r>
            <w:r>
              <w:rPr>
                <w:rFonts w:cs="Arial"/>
                <w:szCs w:val="18"/>
              </w:rPr>
              <w:t xml:space="preserve"> is of variable length and consists of:</w:t>
            </w:r>
          </w:p>
          <w:p>
            <w:pPr>
              <w:pStyle w:val="TAL"/>
              <w:rPr>
                <w:rFonts w:cs="Arial"/>
                <w:szCs w:val="18"/>
              </w:rPr>
            </w:pPr>
            <w:r>
              <w:rPr>
                <w:rFonts w:cs="Arial"/>
                <w:szCs w:val="18"/>
              </w:rPr>
              <w:t>-</w:t>
              <w:tab/>
              <w:t xml:space="preserve">a parameter identifier (1 octet); </w:t>
              <w:br/>
              <w:t>-</w:t>
              <w:tab/>
              <w:t>the length of the parameter contents (1 octet); and</w:t>
              <w:br/>
              <w:t>-</w:t>
              <w:tab/>
              <w:t xml:space="preserve">the parameter contents itself (v octets). </w:t>
            </w:r>
          </w:p>
          <w:p>
            <w:pPr>
              <w:pStyle w:val="TAL"/>
              <w:rPr>
                <w:rFonts w:cs="Arial"/>
                <w:szCs w:val="18"/>
              </w:rPr>
            </w:pPr>
            <w:r>
              <w:rPr>
                <w:rFonts w:cs="Arial"/>
                <w:szCs w:val="18"/>
              </w:rPr>
            </w:r>
          </w:p>
          <w:p>
            <w:pPr>
              <w:pStyle w:val="TAL"/>
              <w:rPr/>
            </w:pPr>
            <w:r>
              <w:rPr>
                <w:rFonts w:cs="Arial"/>
                <w:szCs w:val="18"/>
              </w:rPr>
              <w:t xml:space="preserve">The </w:t>
            </w:r>
            <w:r>
              <w:rPr>
                <w:rFonts w:cs="Arial"/>
                <w:i/>
                <w:szCs w:val="18"/>
              </w:rPr>
              <w:t xml:space="preserve">parameter identifier </w:t>
            </w:r>
            <w:r>
              <w:rPr>
                <w:rFonts w:cs="Arial"/>
                <w:szCs w:val="18"/>
              </w:rPr>
              <w:t xml:space="preserve">field is used to identify each parameter included in the </w:t>
            </w:r>
            <w:r>
              <w:rPr>
                <w:rFonts w:cs="Arial"/>
                <w:i/>
                <w:iCs/>
                <w:szCs w:val="18"/>
              </w:rPr>
              <w:t>parameters list</w:t>
            </w:r>
            <w:r>
              <w:rPr>
                <w:rFonts w:cs="Arial"/>
                <w:szCs w:val="18"/>
              </w:rPr>
              <w:t xml:space="preserve"> and it contains the hexadecimal coding of the parameter identifier. Bit 8 of the </w:t>
            </w:r>
            <w:r>
              <w:rPr>
                <w:rFonts w:cs="Arial"/>
                <w:i/>
                <w:szCs w:val="18"/>
              </w:rPr>
              <w:t xml:space="preserve">parameter identifier </w:t>
            </w:r>
            <w:r>
              <w:rPr>
                <w:rFonts w:cs="Arial"/>
                <w:szCs w:val="18"/>
              </w:rPr>
              <w:t>field contains the most significant bit and bit 1 contains the least significant bit. In this version of the protocol, the following parameter identifiers are specified:</w:t>
            </w:r>
          </w:p>
          <w:p>
            <w:pPr>
              <w:pStyle w:val="TAL"/>
              <w:rPr>
                <w:rFonts w:cs="Arial"/>
                <w:szCs w:val="18"/>
              </w:rPr>
            </w:pPr>
            <w:r>
              <w:rPr>
                <w:rFonts w:cs="Arial"/>
                <w:szCs w:val="18"/>
              </w:rPr>
              <w:t>-</w:t>
              <w:tab/>
              <w:t>01H (Authorization Token);</w:t>
            </w:r>
          </w:p>
          <w:p>
            <w:pPr>
              <w:pStyle w:val="TAL"/>
              <w:rPr>
                <w:rFonts w:cs="Arial"/>
                <w:szCs w:val="18"/>
              </w:rPr>
            </w:pPr>
            <w:r>
              <w:rPr>
                <w:rFonts w:cs="Arial"/>
                <w:szCs w:val="18"/>
              </w:rPr>
              <w:t>-</w:t>
              <w:tab/>
              <w:t>02H (Flow Identifier); and</w:t>
              <w:br/>
              <w:t>-</w:t>
              <w:tab/>
              <w:t>03H (Packet Filter Identifier).</w:t>
            </w:r>
          </w:p>
          <w:p>
            <w:pPr>
              <w:pStyle w:val="TAL"/>
              <w:rPr>
                <w:rFonts w:cs="Arial"/>
                <w:szCs w:val="18"/>
              </w:rPr>
            </w:pPr>
            <w:r>
              <w:rPr>
                <w:rFonts w:cs="Arial"/>
                <w:szCs w:val="18"/>
              </w:rPr>
            </w:r>
          </w:p>
          <w:p>
            <w:pPr>
              <w:pStyle w:val="TAL"/>
              <w:rPr/>
            </w:pPr>
            <w:r>
              <w:rPr>
                <w:rFonts w:cs="Arial"/>
                <w:szCs w:val="18"/>
              </w:rPr>
              <w:t xml:space="preserve">If the </w:t>
            </w:r>
            <w:r>
              <w:rPr>
                <w:rFonts w:cs="Arial"/>
                <w:i/>
                <w:szCs w:val="18"/>
              </w:rPr>
              <w:t xml:space="preserve">parameters list </w:t>
            </w:r>
            <w:r>
              <w:rPr>
                <w:rFonts w:cs="Arial"/>
                <w:szCs w:val="18"/>
              </w:rPr>
              <w:t>contains a parameter identifier that is not supported by the receiving entity the corresponding parameter shall be discarded.</w:t>
            </w:r>
          </w:p>
          <w:p>
            <w:pPr>
              <w:pStyle w:val="TAL"/>
              <w:rPr>
                <w:rFonts w:cs="Arial"/>
                <w:szCs w:val="18"/>
              </w:rPr>
            </w:pPr>
            <w:r>
              <w:rPr>
                <w:rFonts w:cs="Arial"/>
                <w:szCs w:val="18"/>
              </w:rPr>
              <w:t xml:space="preserve">The </w:t>
            </w:r>
            <w:r>
              <w:rPr>
                <w:rFonts w:cs="Arial"/>
                <w:i/>
                <w:szCs w:val="18"/>
              </w:rPr>
              <w:t xml:space="preserve">length of parameter contents </w:t>
            </w:r>
            <w:r>
              <w:rPr>
                <w:rFonts w:cs="Arial"/>
                <w:szCs w:val="18"/>
              </w:rPr>
              <w:t xml:space="preserve">field contains the binary coded representation of the length of the </w:t>
            </w:r>
            <w:r>
              <w:rPr>
                <w:rFonts w:cs="Arial"/>
                <w:i/>
                <w:szCs w:val="18"/>
              </w:rPr>
              <w:t xml:space="preserve">parameter contents </w:t>
            </w:r>
            <w:r>
              <w:rPr>
                <w:rFonts w:cs="Arial"/>
                <w:szCs w:val="18"/>
              </w:rPr>
              <w:t>field. The first bit in transmission order is the most significant bit.</w:t>
            </w:r>
          </w:p>
          <w:p>
            <w:pPr>
              <w:pStyle w:val="TAL"/>
              <w:rPr>
                <w:rFonts w:cs="Arial"/>
                <w:szCs w:val="18"/>
              </w:rPr>
            </w:pPr>
            <w:r>
              <w:rPr>
                <w:rFonts w:cs="Arial"/>
                <w:szCs w:val="18"/>
              </w:rPr>
            </w:r>
          </w:p>
          <w:p>
            <w:pPr>
              <w:pStyle w:val="TAL"/>
              <w:rPr>
                <w:rFonts w:cs="Arial"/>
                <w:szCs w:val="18"/>
              </w:rPr>
            </w:pPr>
            <w:r>
              <w:rPr>
                <w:rFonts w:cs="Arial"/>
                <w:szCs w:val="18"/>
              </w:rPr>
              <w:t xml:space="preserve">When the </w:t>
            </w:r>
            <w:r>
              <w:rPr>
                <w:rFonts w:cs="Arial"/>
                <w:i/>
                <w:szCs w:val="18"/>
              </w:rPr>
              <w:t>parameter identifier</w:t>
            </w:r>
            <w:r>
              <w:rPr>
                <w:rFonts w:cs="Arial"/>
                <w:szCs w:val="18"/>
              </w:rPr>
              <w:t xml:space="preserve"> indicates Authorization Token, the </w:t>
            </w:r>
            <w:r>
              <w:rPr>
                <w:rFonts w:cs="Arial"/>
                <w:i/>
                <w:szCs w:val="18"/>
              </w:rPr>
              <w:t>parameter contents</w:t>
            </w:r>
            <w:r>
              <w:rPr>
                <w:rFonts w:cs="Arial"/>
                <w:szCs w:val="18"/>
              </w:rPr>
              <w:t xml:space="preserve"> field contains an authorization token, as specified in 3GPP TS 29.207 [100]. </w:t>
            </w:r>
            <w:r>
              <w:rPr>
                <w:rFonts w:cs="Arial"/>
                <w:color w:val="000000"/>
                <w:szCs w:val="18"/>
              </w:rPr>
              <w:t>The first octet is the most significant octet of the authorization token and the last octet is the least significant octet of the authorization token.</w:t>
            </w:r>
          </w:p>
          <w:p>
            <w:pPr>
              <w:pStyle w:val="TAL"/>
              <w:rPr>
                <w:rFonts w:cs="Arial"/>
                <w:szCs w:val="18"/>
              </w:rPr>
            </w:pPr>
            <w:r>
              <w:rPr>
                <w:rFonts w:cs="Arial"/>
                <w:szCs w:val="18"/>
              </w:rPr>
              <w:t xml:space="preserve">The </w:t>
            </w:r>
            <w:r>
              <w:rPr>
                <w:rFonts w:cs="Arial"/>
                <w:i/>
                <w:iCs/>
                <w:szCs w:val="18"/>
              </w:rPr>
              <w:t xml:space="preserve">parameters list </w:t>
            </w:r>
            <w:r>
              <w:rPr>
                <w:rFonts w:cs="Arial"/>
                <w:szCs w:val="18"/>
              </w:rPr>
              <w:t>shall be coded in a way that an Authorization Token (i.e. a parameter with identifier 01H) is always followed by one or more Flow Identifiers (i.e. one or more parameters with identifier 02H).</w:t>
            </w:r>
          </w:p>
          <w:p>
            <w:pPr>
              <w:pStyle w:val="TAL"/>
              <w:rPr>
                <w:rFonts w:cs="Arial"/>
                <w:szCs w:val="18"/>
              </w:rPr>
            </w:pPr>
            <w:r>
              <w:rPr>
                <w:rFonts w:cs="Arial"/>
                <w:szCs w:val="18"/>
              </w:rPr>
            </w:r>
          </w:p>
          <w:p>
            <w:pPr>
              <w:pStyle w:val="TAL"/>
              <w:rPr>
                <w:rFonts w:cs="Arial"/>
                <w:szCs w:val="18"/>
              </w:rPr>
            </w:pPr>
            <w:r>
              <w:rPr>
                <w:rFonts w:cs="Arial"/>
                <w:szCs w:val="18"/>
              </w:rPr>
              <w:t xml:space="preserve">If the </w:t>
            </w:r>
            <w:r>
              <w:rPr>
                <w:rFonts w:cs="Arial"/>
                <w:i/>
                <w:szCs w:val="18"/>
              </w:rPr>
              <w:t xml:space="preserve">parameters list </w:t>
            </w:r>
            <w:r>
              <w:rPr>
                <w:rFonts w:cs="Arial"/>
                <w:szCs w:val="18"/>
              </w:rPr>
              <w:t>contains two or more consecutive Authorization Tokens without any Flow Identifiers in between, the receiver shall treat this as a semantical TFT error.</w:t>
            </w:r>
          </w:p>
          <w:p>
            <w:pPr>
              <w:pStyle w:val="TAL"/>
              <w:rPr>
                <w:rFonts w:cs="Arial"/>
                <w:szCs w:val="18"/>
              </w:rPr>
            </w:pPr>
            <w:r>
              <w:rPr>
                <w:rFonts w:cs="Arial"/>
                <w:szCs w:val="18"/>
              </w:rPr>
            </w:r>
          </w:p>
          <w:p>
            <w:pPr>
              <w:pStyle w:val="TAL"/>
              <w:rPr>
                <w:rFonts w:cs="Arial"/>
                <w:szCs w:val="18"/>
              </w:rPr>
            </w:pPr>
            <w:r>
              <w:rPr>
                <w:rFonts w:cs="Arial"/>
                <w:szCs w:val="18"/>
              </w:rPr>
              <w:t xml:space="preserve">When the </w:t>
            </w:r>
            <w:r>
              <w:rPr>
                <w:rFonts w:cs="Arial"/>
                <w:i/>
                <w:szCs w:val="18"/>
              </w:rPr>
              <w:t>parameter identifier</w:t>
            </w:r>
            <w:r>
              <w:rPr>
                <w:rFonts w:cs="Arial"/>
                <w:szCs w:val="18"/>
              </w:rPr>
              <w:t xml:space="preserve"> indicates Flow Identifier, the </w:t>
            </w:r>
            <w:r>
              <w:rPr>
                <w:rFonts w:cs="Arial"/>
                <w:i/>
                <w:szCs w:val="18"/>
              </w:rPr>
              <w:t>parameter contents</w:t>
            </w:r>
            <w:r>
              <w:rPr>
                <w:rFonts w:cs="Arial"/>
                <w:szCs w:val="18"/>
              </w:rPr>
              <w:t xml:space="preserve"> field contains the binary representation of a flow identifier. The Flow Identifier consists of four octets. Octets 1 and 2 contains the Media Component number as specified in 3GPP TS 29.207 [100]. Bit 1 of octet 2 is the least significant bit, and bit 8 of octet 1 is the most significant bit. Octets 3 and 4 contains the IP flow number as specified in 3GPP TS 29.207 [100]. Bit 1 of octet 4 is the least significant bit, and bit 8 of octet 3 is the most significant bit.</w:t>
            </w:r>
          </w:p>
          <w:p>
            <w:pPr>
              <w:pStyle w:val="TAL"/>
              <w:rPr>
                <w:rFonts w:cs="Arial"/>
                <w:szCs w:val="18"/>
              </w:rPr>
            </w:pPr>
            <w:r>
              <w:rPr>
                <w:rFonts w:cs="Arial"/>
                <w:szCs w:val="18"/>
              </w:rPr>
            </w:r>
          </w:p>
          <w:p>
            <w:pPr>
              <w:pStyle w:val="TAL"/>
              <w:rPr>
                <w:rFonts w:cs="Arial"/>
                <w:szCs w:val="18"/>
              </w:rPr>
            </w:pPr>
            <w:r>
              <w:rPr>
                <w:rFonts w:cs="Arial"/>
                <w:szCs w:val="18"/>
              </w:rPr>
              <w:t>When the parameter identifier indicates Packet Filter Identifier, the parameter contents field contains the binary representation of one or more packet filter identifiers. Each packet filter identifier is encoded in one octet, in the 4 least significant bits. This parameter is used by the MS to identify one or more packet filters in a TFT when modifying the QoS of a PDP context without modifying the packet filter itself.</w:t>
            </w:r>
          </w:p>
        </w:tc>
      </w:tr>
    </w:tbl>
    <w:p>
      <w:pPr>
        <w:pStyle w:val="Normal"/>
        <w:rPr/>
      </w:pPr>
      <w:r>
        <w:rPr/>
      </w:r>
    </w:p>
    <w:p>
      <w:pPr>
        <w:pStyle w:val="Heading4"/>
        <w:bidi w:val="0"/>
        <w:ind w:start="1418" w:hanging="1418"/>
        <w:jc w:val="start"/>
        <w:rPr/>
      </w:pPr>
      <w:bookmarkStart w:id="1213" w:name="__RefHeading___Toc502231956"/>
      <w:bookmarkEnd w:id="1213"/>
      <w:r>
        <w:rPr/>
        <w:t>10.5.6.13</w:t>
        <w:tab/>
        <w:t>Temporary Mobile Group Identity (TMGI)</w:t>
      </w:r>
    </w:p>
    <w:p>
      <w:pPr>
        <w:pStyle w:val="Normal"/>
        <w:rPr/>
      </w:pPr>
      <w:r>
        <w:rPr/>
        <w:t>The purpose of the TMGI element is for group paging in MBMS.</w:t>
      </w:r>
    </w:p>
    <w:p>
      <w:pPr>
        <w:pStyle w:val="Normal"/>
        <w:rPr/>
      </w:pPr>
      <w:r>
        <w:rPr/>
        <w:t>The TMGI information element is a type 4 information element with a minimum length of 5 octets and a maximum length of 8 octets. If octet 6 is included, then octets 7 and 8 shall also be included.</w:t>
      </w:r>
    </w:p>
    <w:p>
      <w:pPr>
        <w:pStyle w:val="Normal"/>
        <w:rPr/>
      </w:pPr>
      <w:r>
        <w:rPr/>
        <w:t>The content of the TMGI element is shown in Figure 10.5.154/3GPP TS 24.008 and table 10.5.168/3GPP TS 24.008.</w:t>
      </w:r>
    </w:p>
    <w:p>
      <w:pPr>
        <w:pStyle w:val="TH"/>
        <w:rPr/>
      </w:pPr>
      <w:r>
        <w:rPr/>
      </w:r>
    </w:p>
    <w:tbl>
      <w:tblPr>
        <w:tblW w:w="6806" w:type="dxa"/>
        <w:jc w:val="center"/>
        <w:tblInd w:w="0" w:type="dxa"/>
        <w:tblCellMar>
          <w:top w:w="0" w:type="dxa"/>
          <w:start w:w="28" w:type="dxa"/>
          <w:bottom w:w="0" w:type="dxa"/>
          <w:end w:w="108" w:type="dxa"/>
        </w:tblCellMar>
      </w:tblPr>
      <w:tblGrid>
        <w:gridCol w:w="709"/>
        <w:gridCol w:w="709"/>
        <w:gridCol w:w="709"/>
        <w:gridCol w:w="709"/>
        <w:gridCol w:w="709"/>
        <w:gridCol w:w="709"/>
        <w:gridCol w:w="709"/>
        <w:gridCol w:w="709"/>
        <w:gridCol w:w="1134"/>
      </w:tblGrid>
      <w:tr>
        <w:trPr>
          <w:cantSplit w:val="true"/>
        </w:trPr>
        <w:tc>
          <w:tcPr>
            <w:tcW w:w="709" w:type="dxa"/>
            <w:tcBorders>
              <w:bottom w:val="single" w:sz="4" w:space="0" w:color="000000"/>
            </w:tcBorders>
          </w:tcPr>
          <w:p>
            <w:pPr>
              <w:pStyle w:val="TAC"/>
              <w:rPr>
                <w:sz w:val="20"/>
              </w:rPr>
            </w:pPr>
            <w:r>
              <w:rPr>
                <w:sz w:val="20"/>
              </w:rPr>
              <w:t>8</w:t>
            </w:r>
          </w:p>
        </w:tc>
        <w:tc>
          <w:tcPr>
            <w:tcW w:w="709" w:type="dxa"/>
            <w:tcBorders>
              <w:bottom w:val="single" w:sz="4" w:space="0" w:color="000000"/>
            </w:tcBorders>
          </w:tcPr>
          <w:p>
            <w:pPr>
              <w:pStyle w:val="TAC"/>
              <w:rPr>
                <w:sz w:val="20"/>
              </w:rPr>
            </w:pPr>
            <w:r>
              <w:rPr>
                <w:sz w:val="20"/>
              </w:rPr>
              <w:t>7</w:t>
            </w:r>
          </w:p>
        </w:tc>
        <w:tc>
          <w:tcPr>
            <w:tcW w:w="709" w:type="dxa"/>
            <w:tcBorders>
              <w:bottom w:val="single" w:sz="4" w:space="0" w:color="000000"/>
            </w:tcBorders>
          </w:tcPr>
          <w:p>
            <w:pPr>
              <w:pStyle w:val="TAC"/>
              <w:rPr>
                <w:sz w:val="20"/>
              </w:rPr>
            </w:pPr>
            <w:r>
              <w:rPr>
                <w:sz w:val="20"/>
              </w:rPr>
              <w:t>6</w:t>
            </w:r>
          </w:p>
        </w:tc>
        <w:tc>
          <w:tcPr>
            <w:tcW w:w="709" w:type="dxa"/>
            <w:tcBorders>
              <w:bottom w:val="single" w:sz="4" w:space="0" w:color="000000"/>
            </w:tcBorders>
          </w:tcPr>
          <w:p>
            <w:pPr>
              <w:pStyle w:val="TAC"/>
              <w:rPr>
                <w:sz w:val="20"/>
              </w:rPr>
            </w:pPr>
            <w:r>
              <w:rPr>
                <w:sz w:val="20"/>
              </w:rPr>
              <w:t>5</w:t>
            </w:r>
          </w:p>
        </w:tc>
        <w:tc>
          <w:tcPr>
            <w:tcW w:w="709" w:type="dxa"/>
            <w:tcBorders>
              <w:bottom w:val="single" w:sz="4" w:space="0" w:color="000000"/>
            </w:tcBorders>
          </w:tcPr>
          <w:p>
            <w:pPr>
              <w:pStyle w:val="TAC"/>
              <w:rPr>
                <w:sz w:val="20"/>
              </w:rPr>
            </w:pPr>
            <w:r>
              <w:rPr>
                <w:sz w:val="20"/>
              </w:rPr>
              <w:t>4</w:t>
            </w:r>
          </w:p>
        </w:tc>
        <w:tc>
          <w:tcPr>
            <w:tcW w:w="709" w:type="dxa"/>
            <w:tcBorders>
              <w:bottom w:val="single" w:sz="4" w:space="0" w:color="000000"/>
            </w:tcBorders>
          </w:tcPr>
          <w:p>
            <w:pPr>
              <w:pStyle w:val="TAC"/>
              <w:rPr>
                <w:sz w:val="20"/>
              </w:rPr>
            </w:pPr>
            <w:r>
              <w:rPr>
                <w:sz w:val="20"/>
              </w:rPr>
              <w:t>3</w:t>
            </w:r>
          </w:p>
        </w:tc>
        <w:tc>
          <w:tcPr>
            <w:tcW w:w="709" w:type="dxa"/>
            <w:tcBorders>
              <w:bottom w:val="single" w:sz="4" w:space="0" w:color="000000"/>
            </w:tcBorders>
          </w:tcPr>
          <w:p>
            <w:pPr>
              <w:pStyle w:val="TAC"/>
              <w:rPr>
                <w:sz w:val="20"/>
              </w:rPr>
            </w:pPr>
            <w:r>
              <w:rPr>
                <w:sz w:val="20"/>
              </w:rPr>
              <w:t>2</w:t>
            </w:r>
          </w:p>
        </w:tc>
        <w:tc>
          <w:tcPr>
            <w:tcW w:w="709" w:type="dxa"/>
            <w:tcBorders>
              <w:bottom w:val="single" w:sz="4" w:space="0" w:color="000000"/>
            </w:tcBorders>
          </w:tcPr>
          <w:p>
            <w:pPr>
              <w:pStyle w:val="TAC"/>
              <w:rPr>
                <w:sz w:val="20"/>
              </w:rPr>
            </w:pPr>
            <w:r>
              <w:rPr>
                <w:sz w:val="20"/>
              </w:rPr>
              <w:t>1</w:t>
            </w:r>
          </w:p>
        </w:tc>
        <w:tc>
          <w:tcPr>
            <w:tcW w:w="1134" w:type="dxa"/>
            <w:tcBorders/>
          </w:tcPr>
          <w:p>
            <w:pPr>
              <w:pStyle w:val="TAL"/>
              <w:snapToGrid w:val="false"/>
              <w:rPr>
                <w:sz w:val="20"/>
              </w:rPr>
            </w:pPr>
            <w:r>
              <w:rPr>
                <w:sz w:val="20"/>
              </w:rPr>
            </w:r>
          </w:p>
        </w:tc>
      </w:tr>
      <w:tr>
        <w:trPr>
          <w:cantSplit w:val="true"/>
        </w:trPr>
        <w:tc>
          <w:tcPr>
            <w:tcW w:w="5672" w:type="dxa"/>
            <w:gridSpan w:val="8"/>
            <w:tcBorders>
              <w:top w:val="single" w:sz="4" w:space="0" w:color="000000"/>
              <w:start w:val="single" w:sz="4" w:space="0" w:color="000000"/>
              <w:bottom w:val="single" w:sz="4" w:space="0" w:color="000000"/>
            </w:tcBorders>
          </w:tcPr>
          <w:p>
            <w:pPr>
              <w:pStyle w:val="TAC"/>
              <w:rPr>
                <w:sz w:val="20"/>
              </w:rPr>
            </w:pPr>
            <w:r>
              <w:rPr>
                <w:sz w:val="20"/>
              </w:rPr>
              <w:t>Temporary Mobile Group Identity IEI</w:t>
            </w:r>
          </w:p>
        </w:tc>
        <w:tc>
          <w:tcPr>
            <w:tcW w:w="1134" w:type="dxa"/>
            <w:tcBorders>
              <w:start w:val="single" w:sz="4" w:space="0" w:color="000000"/>
            </w:tcBorders>
          </w:tcPr>
          <w:p>
            <w:pPr>
              <w:pStyle w:val="TAL"/>
              <w:rPr>
                <w:sz w:val="20"/>
              </w:rPr>
            </w:pPr>
            <w:r>
              <w:rPr>
                <w:sz w:val="20"/>
              </w:rPr>
              <w:t>Octet 1</w:t>
            </w:r>
          </w:p>
        </w:tc>
      </w:tr>
      <w:tr>
        <w:trPr>
          <w:cantSplit w:val="true"/>
        </w:trPr>
        <w:tc>
          <w:tcPr>
            <w:tcW w:w="5672" w:type="dxa"/>
            <w:gridSpan w:val="8"/>
            <w:tcBorders>
              <w:top w:val="single" w:sz="4" w:space="0" w:color="000000"/>
              <w:start w:val="single" w:sz="4" w:space="0" w:color="000000"/>
              <w:bottom w:val="single" w:sz="4" w:space="0" w:color="000000"/>
            </w:tcBorders>
          </w:tcPr>
          <w:p>
            <w:pPr>
              <w:pStyle w:val="TAC"/>
              <w:rPr>
                <w:sz w:val="20"/>
              </w:rPr>
            </w:pPr>
            <w:r>
              <w:rPr>
                <w:sz w:val="20"/>
              </w:rPr>
              <w:t>Length of Temporary Mobile Group Identity contents</w:t>
            </w:r>
          </w:p>
        </w:tc>
        <w:tc>
          <w:tcPr>
            <w:tcW w:w="1134" w:type="dxa"/>
            <w:tcBorders>
              <w:start w:val="single" w:sz="4" w:space="0" w:color="000000"/>
            </w:tcBorders>
          </w:tcPr>
          <w:p>
            <w:pPr>
              <w:pStyle w:val="TAL"/>
              <w:rPr>
                <w:sz w:val="20"/>
              </w:rPr>
            </w:pPr>
            <w:r>
              <w:rPr>
                <w:sz w:val="20"/>
              </w:rPr>
              <w:t>Octet 2</w:t>
            </w:r>
          </w:p>
        </w:tc>
      </w:tr>
      <w:tr>
        <w:trPr>
          <w:cantSplit w:val="true"/>
        </w:trPr>
        <w:tc>
          <w:tcPr>
            <w:tcW w:w="5672" w:type="dxa"/>
            <w:gridSpan w:val="8"/>
            <w:vMerge w:val="restart"/>
            <w:tcBorders>
              <w:top w:val="single" w:sz="4" w:space="0" w:color="000000"/>
              <w:start w:val="single" w:sz="4" w:space="0" w:color="000000"/>
              <w:bottom w:val="single" w:sz="4" w:space="0" w:color="000000"/>
            </w:tcBorders>
          </w:tcPr>
          <w:p>
            <w:pPr>
              <w:pStyle w:val="TAC"/>
              <w:snapToGrid w:val="false"/>
              <w:rPr>
                <w:rFonts w:ascii="Arial" w:hAnsi="Arial" w:cs="Arial"/>
                <w:sz w:val="20"/>
              </w:rPr>
            </w:pPr>
            <w:r>
              <w:rPr>
                <w:rFonts w:cs="Arial"/>
                <w:sz w:val="20"/>
              </w:rPr>
            </w:r>
          </w:p>
          <w:p>
            <w:pPr>
              <w:pStyle w:val="TAC"/>
              <w:rPr>
                <w:sz w:val="20"/>
              </w:rPr>
            </w:pPr>
            <w:r>
              <w:rPr>
                <w:sz w:val="20"/>
              </w:rPr>
              <w:t>MBMS Service ID</w:t>
            </w:r>
          </w:p>
        </w:tc>
        <w:tc>
          <w:tcPr>
            <w:tcW w:w="1134" w:type="dxa"/>
            <w:tcBorders>
              <w:start w:val="single" w:sz="4" w:space="0" w:color="000000"/>
            </w:tcBorders>
          </w:tcPr>
          <w:p>
            <w:pPr>
              <w:pStyle w:val="TAL"/>
              <w:rPr>
                <w:sz w:val="20"/>
              </w:rPr>
            </w:pPr>
            <w:r>
              <w:rPr>
                <w:sz w:val="20"/>
              </w:rPr>
              <w:t>Octet 3</w:t>
            </w:r>
          </w:p>
          <w:p>
            <w:pPr>
              <w:pStyle w:val="TAL"/>
              <w:rPr>
                <w:sz w:val="20"/>
              </w:rPr>
            </w:pPr>
            <w:r>
              <w:rPr>
                <w:sz w:val="20"/>
              </w:rPr>
              <w:t>Octet 4</w:t>
            </w:r>
          </w:p>
        </w:tc>
      </w:tr>
      <w:tr>
        <w:trPr>
          <w:cantSplit w:val="true"/>
        </w:trPr>
        <w:tc>
          <w:tcPr>
            <w:tcW w:w="5672" w:type="dxa"/>
            <w:gridSpan w:val="8"/>
            <w:vMerge w:val="continue"/>
            <w:tcBorders>
              <w:top w:val="single" w:sz="4" w:space="0" w:color="000000"/>
              <w:start w:val="single" w:sz="4" w:space="0" w:color="000000"/>
              <w:bottom w:val="single" w:sz="4" w:space="0" w:color="000000"/>
            </w:tcBorders>
          </w:tcPr>
          <w:p>
            <w:pPr>
              <w:pStyle w:val="TAC"/>
              <w:snapToGrid w:val="false"/>
              <w:rPr>
                <w:rFonts w:ascii="Arial" w:hAnsi="Arial" w:cs="Arial"/>
                <w:sz w:val="20"/>
              </w:rPr>
            </w:pPr>
            <w:r>
              <w:rPr>
                <w:rFonts w:cs="Arial"/>
                <w:sz w:val="20"/>
              </w:rPr>
            </w:r>
          </w:p>
        </w:tc>
        <w:tc>
          <w:tcPr>
            <w:tcW w:w="1134" w:type="dxa"/>
            <w:tcBorders>
              <w:start w:val="single" w:sz="4" w:space="0" w:color="000000"/>
            </w:tcBorders>
          </w:tcPr>
          <w:p>
            <w:pPr>
              <w:pStyle w:val="TAL"/>
              <w:rPr>
                <w:sz w:val="20"/>
              </w:rPr>
            </w:pPr>
            <w:r>
              <w:rPr>
                <w:sz w:val="20"/>
              </w:rPr>
              <w:t>Octet 5</w:t>
            </w:r>
          </w:p>
        </w:tc>
      </w:tr>
      <w:tr>
        <w:trPr>
          <w:cantSplit w:val="true"/>
        </w:trPr>
        <w:tc>
          <w:tcPr>
            <w:tcW w:w="2836" w:type="dxa"/>
            <w:gridSpan w:val="4"/>
            <w:tcBorders>
              <w:top w:val="single" w:sz="4" w:space="0" w:color="000000"/>
              <w:start w:val="single" w:sz="4" w:space="0" w:color="000000"/>
              <w:bottom w:val="single" w:sz="4" w:space="0" w:color="000000"/>
            </w:tcBorders>
          </w:tcPr>
          <w:p>
            <w:pPr>
              <w:pStyle w:val="TAC"/>
              <w:rPr>
                <w:sz w:val="20"/>
              </w:rPr>
            </w:pPr>
            <w:r>
              <w:rPr>
                <w:sz w:val="20"/>
              </w:rPr>
              <w:t xml:space="preserve">MCC digit 2 </w:t>
            </w:r>
          </w:p>
        </w:tc>
        <w:tc>
          <w:tcPr>
            <w:tcW w:w="2836" w:type="dxa"/>
            <w:gridSpan w:val="4"/>
            <w:tcBorders>
              <w:top w:val="single" w:sz="4" w:space="0" w:color="000000"/>
              <w:start w:val="single" w:sz="4" w:space="0" w:color="000000"/>
              <w:bottom w:val="single" w:sz="4" w:space="0" w:color="000000"/>
            </w:tcBorders>
          </w:tcPr>
          <w:p>
            <w:pPr>
              <w:pStyle w:val="TAC"/>
              <w:rPr>
                <w:sz w:val="20"/>
              </w:rPr>
            </w:pPr>
            <w:r>
              <w:rPr>
                <w:sz w:val="20"/>
              </w:rPr>
              <w:t>MCC digit 1</w:t>
            </w:r>
          </w:p>
        </w:tc>
        <w:tc>
          <w:tcPr>
            <w:tcW w:w="1134" w:type="dxa"/>
            <w:tcBorders>
              <w:start w:val="single" w:sz="4" w:space="0" w:color="000000"/>
            </w:tcBorders>
          </w:tcPr>
          <w:p>
            <w:pPr>
              <w:pStyle w:val="TAC"/>
              <w:jc w:val="start"/>
              <w:rPr>
                <w:sz w:val="20"/>
              </w:rPr>
            </w:pPr>
            <w:r>
              <w:rPr>
                <w:sz w:val="20"/>
              </w:rPr>
              <w:t>Octet 6*</w:t>
            </w:r>
          </w:p>
        </w:tc>
      </w:tr>
      <w:tr>
        <w:trPr>
          <w:cantSplit w:val="true"/>
        </w:trPr>
        <w:tc>
          <w:tcPr>
            <w:tcW w:w="2836" w:type="dxa"/>
            <w:gridSpan w:val="4"/>
            <w:tcBorders>
              <w:top w:val="single" w:sz="4" w:space="0" w:color="000000"/>
              <w:start w:val="single" w:sz="4" w:space="0" w:color="000000"/>
              <w:bottom w:val="single" w:sz="4" w:space="0" w:color="000000"/>
            </w:tcBorders>
          </w:tcPr>
          <w:p>
            <w:pPr>
              <w:pStyle w:val="TAC"/>
              <w:rPr>
                <w:sz w:val="20"/>
              </w:rPr>
            </w:pPr>
            <w:r>
              <w:rPr>
                <w:sz w:val="20"/>
              </w:rPr>
              <w:t>MNC digit 3</w:t>
            </w:r>
          </w:p>
        </w:tc>
        <w:tc>
          <w:tcPr>
            <w:tcW w:w="2836" w:type="dxa"/>
            <w:gridSpan w:val="4"/>
            <w:tcBorders>
              <w:top w:val="single" w:sz="4" w:space="0" w:color="000000"/>
              <w:start w:val="single" w:sz="4" w:space="0" w:color="000000"/>
              <w:bottom w:val="single" w:sz="4" w:space="0" w:color="000000"/>
            </w:tcBorders>
          </w:tcPr>
          <w:p>
            <w:pPr>
              <w:pStyle w:val="TAC"/>
              <w:rPr>
                <w:sz w:val="20"/>
              </w:rPr>
            </w:pPr>
            <w:r>
              <w:rPr>
                <w:sz w:val="20"/>
              </w:rPr>
              <w:t>MCC digit 3</w:t>
            </w:r>
          </w:p>
        </w:tc>
        <w:tc>
          <w:tcPr>
            <w:tcW w:w="1134" w:type="dxa"/>
            <w:tcBorders>
              <w:start w:val="single" w:sz="4" w:space="0" w:color="000000"/>
            </w:tcBorders>
          </w:tcPr>
          <w:p>
            <w:pPr>
              <w:pStyle w:val="TAC"/>
              <w:jc w:val="start"/>
              <w:rPr>
                <w:sz w:val="20"/>
              </w:rPr>
            </w:pPr>
            <w:r>
              <w:rPr>
                <w:sz w:val="20"/>
              </w:rPr>
              <w:t>Octet 7*</w:t>
            </w:r>
          </w:p>
        </w:tc>
      </w:tr>
      <w:tr>
        <w:trPr>
          <w:cantSplit w:val="true"/>
        </w:trPr>
        <w:tc>
          <w:tcPr>
            <w:tcW w:w="2836" w:type="dxa"/>
            <w:gridSpan w:val="4"/>
            <w:tcBorders>
              <w:top w:val="single" w:sz="4" w:space="0" w:color="000000"/>
              <w:start w:val="single" w:sz="4" w:space="0" w:color="000000"/>
              <w:bottom w:val="single" w:sz="4" w:space="0" w:color="000000"/>
            </w:tcBorders>
          </w:tcPr>
          <w:p>
            <w:pPr>
              <w:pStyle w:val="TAC"/>
              <w:rPr>
                <w:sz w:val="20"/>
              </w:rPr>
            </w:pPr>
            <w:r>
              <w:rPr>
                <w:sz w:val="20"/>
              </w:rPr>
              <w:t>MNC digit 2</w:t>
            </w:r>
          </w:p>
        </w:tc>
        <w:tc>
          <w:tcPr>
            <w:tcW w:w="2836" w:type="dxa"/>
            <w:gridSpan w:val="4"/>
            <w:tcBorders>
              <w:top w:val="single" w:sz="4" w:space="0" w:color="000000"/>
              <w:start w:val="single" w:sz="4" w:space="0" w:color="000000"/>
              <w:bottom w:val="single" w:sz="4" w:space="0" w:color="000000"/>
            </w:tcBorders>
          </w:tcPr>
          <w:p>
            <w:pPr>
              <w:pStyle w:val="TAC"/>
              <w:rPr>
                <w:sz w:val="20"/>
              </w:rPr>
            </w:pPr>
            <w:r>
              <w:rPr>
                <w:sz w:val="20"/>
              </w:rPr>
              <w:t>MNC digit 1</w:t>
            </w:r>
          </w:p>
        </w:tc>
        <w:tc>
          <w:tcPr>
            <w:tcW w:w="1134" w:type="dxa"/>
            <w:tcBorders>
              <w:start w:val="single" w:sz="4" w:space="0" w:color="000000"/>
            </w:tcBorders>
          </w:tcPr>
          <w:p>
            <w:pPr>
              <w:pStyle w:val="TAC"/>
              <w:jc w:val="start"/>
              <w:rPr>
                <w:sz w:val="20"/>
              </w:rPr>
            </w:pPr>
            <w:r>
              <w:rPr>
                <w:sz w:val="20"/>
              </w:rPr>
              <w:t>Octet 8*</w:t>
            </w:r>
          </w:p>
        </w:tc>
      </w:tr>
    </w:tbl>
    <w:p>
      <w:pPr>
        <w:pStyle w:val="TF"/>
        <w:rPr>
          <w:b w:val="false"/>
          <w:b w:val="false"/>
        </w:rPr>
      </w:pPr>
      <w:r>
        <w:rPr>
          <w:b w:val="false"/>
        </w:rPr>
      </w:r>
    </w:p>
    <w:p>
      <w:pPr>
        <w:pStyle w:val="TF"/>
        <w:rPr/>
      </w:pPr>
      <w:r>
        <w:rPr>
          <w:lang w:val="fr-FR"/>
        </w:rPr>
        <w:t>Figure 10.5.154/3GPP TS 24.008: TMGI information element</w:t>
      </w:r>
    </w:p>
    <w:p>
      <w:pPr>
        <w:pStyle w:val="TH"/>
        <w:rPr/>
      </w:pPr>
      <w:r>
        <w:rPr>
          <w:lang w:val="fr-FR"/>
        </w:rPr>
        <w:t>Table</w:t>
      </w:r>
      <w:r>
        <w:rPr>
          <w:caps/>
          <w:lang w:val="fr-FR"/>
        </w:rPr>
        <w:t xml:space="preserve"> 10</w:t>
      </w:r>
      <w:r>
        <w:rPr>
          <w:lang w:val="fr-FR"/>
        </w:rPr>
        <w:t xml:space="preserve">.5.168/3GPP TS 24.008: </w:t>
      </w:r>
      <w:r>
        <w:rPr>
          <w:i/>
          <w:lang w:val="fr-FR"/>
        </w:rPr>
        <w:t xml:space="preserve">TMGI </w:t>
      </w:r>
      <w:r>
        <w:rPr/>
        <w:t>information element</w:t>
      </w:r>
    </w:p>
    <w:tbl>
      <w:tblPr>
        <w:tblW w:w="9088" w:type="dxa"/>
        <w:jc w:val="center"/>
        <w:tblInd w:w="0" w:type="dxa"/>
        <w:tblCellMar>
          <w:top w:w="0" w:type="dxa"/>
          <w:start w:w="28" w:type="dxa"/>
          <w:bottom w:w="0" w:type="dxa"/>
          <w:end w:w="28" w:type="dxa"/>
        </w:tblCellMar>
      </w:tblPr>
      <w:tblGrid>
        <w:gridCol w:w="9088"/>
      </w:tblGrid>
      <w:tr>
        <w:trPr>
          <w:cantSplit w:val="true"/>
        </w:trPr>
        <w:tc>
          <w:tcPr>
            <w:tcW w:w="9088" w:type="dxa"/>
            <w:tcBorders>
              <w:top w:val="single" w:sz="6" w:space="0" w:color="000000"/>
              <w:start w:val="single" w:sz="6" w:space="0" w:color="000000"/>
              <w:bottom w:val="single" w:sz="6" w:space="0" w:color="000000"/>
              <w:end w:val="single" w:sz="6" w:space="0" w:color="000000"/>
            </w:tcBorders>
          </w:tcPr>
          <w:p>
            <w:pPr>
              <w:pStyle w:val="TAL"/>
              <w:snapToGrid w:val="false"/>
              <w:rPr>
                <w:lang w:val="en-US"/>
              </w:rPr>
            </w:pPr>
            <w:r>
              <w:rPr>
                <w:lang w:val="en-US"/>
              </w:rPr>
            </w:r>
          </w:p>
          <w:p>
            <w:pPr>
              <w:pStyle w:val="TAL"/>
              <w:rPr/>
            </w:pPr>
            <w:r>
              <w:rPr/>
              <w:t>MBMS Service ID (octet 3, 4 and 5)</w:t>
            </w:r>
          </w:p>
          <w:p>
            <w:pPr>
              <w:pStyle w:val="TAL"/>
              <w:rPr/>
            </w:pPr>
            <w:r>
              <w:rPr/>
            </w:r>
          </w:p>
          <w:p>
            <w:pPr>
              <w:pStyle w:val="TAL"/>
              <w:rPr/>
            </w:pPr>
            <w:r>
              <w:rPr/>
              <w:t>In the MBMS Service ID field bit 8 of octet 3 is the most significant bit and bit 1 of octet 5 the least significant bit.</w:t>
            </w:r>
          </w:p>
          <w:p>
            <w:pPr>
              <w:pStyle w:val="TAL"/>
              <w:rPr/>
            </w:pPr>
            <w:r>
              <w:rPr/>
              <w:t>The coding of the MBMS Service ID is the responsibility of each administration. Coding using full hexadecimal representation may be used. The MBMS Service ID consists of 3 octets.</w:t>
            </w:r>
          </w:p>
          <w:p>
            <w:pPr>
              <w:pStyle w:val="TAL"/>
              <w:rPr/>
            </w:pPr>
            <w:r>
              <w:rPr/>
            </w:r>
          </w:p>
          <w:p>
            <w:pPr>
              <w:pStyle w:val="TAL"/>
              <w:rPr/>
            </w:pPr>
            <w:r>
              <w:rPr/>
              <w:t>MCC, Mobile country code (octet 6, octet 7 bits 1 to 4)</w:t>
            </w:r>
          </w:p>
          <w:p>
            <w:pPr>
              <w:pStyle w:val="TAL"/>
              <w:rPr/>
            </w:pPr>
            <w:r>
              <w:rPr/>
            </w:r>
          </w:p>
          <w:p>
            <w:pPr>
              <w:pStyle w:val="TAL"/>
              <w:rPr/>
            </w:pPr>
            <w:r>
              <w:rPr/>
              <w:t>The MCC field is coded as in ITU-T Rec. E.212, Annex A.</w:t>
            </w:r>
          </w:p>
          <w:p>
            <w:pPr>
              <w:pStyle w:val="TAL"/>
              <w:rPr/>
            </w:pPr>
            <w:r>
              <w:rPr/>
            </w:r>
          </w:p>
          <w:p>
            <w:pPr>
              <w:pStyle w:val="TAL"/>
              <w:rPr/>
            </w:pPr>
            <w:r>
              <w:rPr/>
              <w:t>MNC, Mobile network code (octet 7 bits 5 to 8, octet 8)</w:t>
            </w:r>
          </w:p>
          <w:p>
            <w:pPr>
              <w:pStyle w:val="TAL"/>
              <w:rPr/>
            </w:pPr>
            <w:r>
              <w:rPr/>
            </w:r>
          </w:p>
          <w:p>
            <w:pPr>
              <w:pStyle w:val="TH"/>
              <w:spacing w:before="60" w:after="180"/>
              <w:jc w:val="start"/>
              <w:rPr>
                <w:b w:val="false"/>
                <w:b w:val="false"/>
                <w:sz w:val="18"/>
              </w:rPr>
            </w:pPr>
            <w:r>
              <w:rPr>
                <w:b w:val="false"/>
                <w:sz w:val="18"/>
              </w:rPr>
              <w:t>The coding of this field is the responsibility of each administration but BCD coding shall be used. The MNC shall consist of 2 or 3 digits. If a network operator decides to use only two digits in the MNC, bits 5 to 8 of octet 7 shall be coded as "1111".</w:t>
            </w:r>
          </w:p>
        </w:tc>
      </w:tr>
    </w:tbl>
    <w:p>
      <w:pPr>
        <w:pStyle w:val="Normal"/>
        <w:rPr/>
      </w:pPr>
      <w:r>
        <w:rPr/>
      </w:r>
    </w:p>
    <w:p>
      <w:pPr>
        <w:pStyle w:val="Heading4"/>
        <w:bidi w:val="0"/>
        <w:ind w:start="1418" w:hanging="1418"/>
        <w:jc w:val="start"/>
        <w:rPr/>
      </w:pPr>
      <w:bookmarkStart w:id="1214" w:name="__RefHeading___Toc31904_3320553937"/>
      <w:bookmarkStart w:id="1215" w:name="__RefHeading___Toc502231957"/>
      <w:bookmarkEnd w:id="1214"/>
      <w:r>
        <w:rPr/>
        <w:t>10.5.6.14</w:t>
        <w:tab/>
        <w:t>MBMS bearer capabilities</w:t>
      </w:r>
      <w:bookmarkEnd w:id="1215"/>
      <w:r>
        <w:rPr/>
        <w:t xml:space="preserve"> </w:t>
      </w:r>
    </w:p>
    <w:p>
      <w:pPr>
        <w:pStyle w:val="Normal"/>
        <w:rPr/>
      </w:pPr>
      <w:r>
        <w:rPr/>
        <w:t xml:space="preserve">The purpose of the </w:t>
      </w:r>
      <w:r>
        <w:rPr>
          <w:i/>
        </w:rPr>
        <w:t xml:space="preserve">MBMS bearer capabilities </w:t>
      </w:r>
      <w:r>
        <w:rPr/>
        <w:t>information element is to indicate the maximum bit rate for downlink supported by the MS for an MBMS context.</w:t>
      </w:r>
    </w:p>
    <w:p>
      <w:pPr>
        <w:pStyle w:val="NO"/>
        <w:rPr/>
      </w:pPr>
      <w:r>
        <w:rPr/>
        <w:t xml:space="preserve">NOTE: </w:t>
        <w:tab/>
        <w:t>The information element indicates the static physical capabilities of the MS, independent of the radio access (UTRAN or GERAN), the radio conditions, or other CS or PS services possibly activated by the MS.</w:t>
      </w:r>
    </w:p>
    <w:p>
      <w:pPr>
        <w:pStyle w:val="Normal"/>
        <w:rPr/>
      </w:pPr>
      <w:r>
        <w:rPr/>
        <w:t xml:space="preserve">The </w:t>
      </w:r>
      <w:r>
        <w:rPr>
          <w:i/>
        </w:rPr>
        <w:t xml:space="preserve">MBMS bearer capabilities </w:t>
      </w:r>
      <w:r>
        <w:rPr/>
        <w:t>is a type 4 information element with a maximum length of 4 octets.</w:t>
      </w:r>
    </w:p>
    <w:p>
      <w:pPr>
        <w:pStyle w:val="Normal"/>
        <w:rPr/>
      </w:pPr>
      <w:r>
        <w:rPr/>
        <w:t xml:space="preserve">The </w:t>
      </w:r>
      <w:r>
        <w:rPr>
          <w:i/>
        </w:rPr>
        <w:t xml:space="preserve">MBMS bearer capabilities </w:t>
      </w:r>
      <w:r>
        <w:rPr/>
        <w:t>information element is coded as shown in figure 10.5.155/3GPP TS 24.008 and table 10.5.169/3GPP TS 24.008.</w:t>
      </w:r>
    </w:p>
    <w:p>
      <w:pPr>
        <w:pStyle w:val="TH"/>
        <w:rPr/>
      </w:pPr>
      <w:r>
        <w:rPr/>
      </w:r>
    </w:p>
    <w:tbl>
      <w:tblPr>
        <w:tblW w:w="6807" w:type="dxa"/>
        <w:jc w:val="center"/>
        <w:tblInd w:w="0" w:type="dxa"/>
        <w:tblCellMar>
          <w:top w:w="0" w:type="dxa"/>
          <w:start w:w="28" w:type="dxa"/>
          <w:bottom w:w="0" w:type="dxa"/>
          <w:end w:w="56" w:type="dxa"/>
        </w:tblCellMar>
      </w:tblPr>
      <w:tblGrid>
        <w:gridCol w:w="708"/>
        <w:gridCol w:w="710"/>
        <w:gridCol w:w="709"/>
        <w:gridCol w:w="709"/>
        <w:gridCol w:w="710"/>
        <w:gridCol w:w="709"/>
        <w:gridCol w:w="709"/>
        <w:gridCol w:w="709"/>
        <w:gridCol w:w="1134"/>
      </w:tblGrid>
      <w:tr>
        <w:trPr>
          <w:cantSplit w:val="true"/>
        </w:trPr>
        <w:tc>
          <w:tcPr>
            <w:tcW w:w="708" w:type="dxa"/>
            <w:tcBorders/>
          </w:tcPr>
          <w:p>
            <w:pPr>
              <w:pStyle w:val="TAC"/>
              <w:rPr/>
            </w:pPr>
            <w:r>
              <w:rPr/>
              <w:t>8</w:t>
            </w:r>
          </w:p>
        </w:tc>
        <w:tc>
          <w:tcPr>
            <w:tcW w:w="710"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10"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134" w:type="dxa"/>
            <w:tcBorders/>
          </w:tcPr>
          <w:p>
            <w:pPr>
              <w:pStyle w:val="TAL"/>
              <w:snapToGrid w:val="false"/>
              <w:rPr/>
            </w:pPr>
            <w:r>
              <w:rPr/>
            </w:r>
          </w:p>
        </w:tc>
      </w:tr>
      <w:tr>
        <w:trPr>
          <w:cantSplit w:val="true"/>
        </w:trPr>
        <w:tc>
          <w:tcPr>
            <w:tcW w:w="5673" w:type="dxa"/>
            <w:gridSpan w:val="8"/>
            <w:tcBorders>
              <w:top w:val="single" w:sz="6" w:space="0" w:color="000000"/>
              <w:start w:val="single" w:sz="6" w:space="0" w:color="000000"/>
              <w:bottom w:val="single" w:sz="6" w:space="0" w:color="000000"/>
            </w:tcBorders>
          </w:tcPr>
          <w:p>
            <w:pPr>
              <w:pStyle w:val="TAC"/>
              <w:rPr/>
            </w:pPr>
            <w:r>
              <w:rPr/>
              <w:t>MBMS bearer capabilities IEI</w:t>
            </w:r>
          </w:p>
        </w:tc>
        <w:tc>
          <w:tcPr>
            <w:tcW w:w="1134" w:type="dxa"/>
            <w:tcBorders>
              <w:start w:val="single" w:sz="6" w:space="0" w:color="000000"/>
            </w:tcBorders>
          </w:tcPr>
          <w:p>
            <w:pPr>
              <w:pStyle w:val="TAL"/>
              <w:rPr/>
            </w:pPr>
            <w:r>
              <w:rPr/>
              <w:t>Octet 1</w:t>
            </w:r>
          </w:p>
        </w:tc>
      </w:tr>
      <w:tr>
        <w:trPr>
          <w:cantSplit w:val="true"/>
        </w:trPr>
        <w:tc>
          <w:tcPr>
            <w:tcW w:w="5673" w:type="dxa"/>
            <w:gridSpan w:val="8"/>
            <w:tcBorders>
              <w:top w:val="single" w:sz="6" w:space="0" w:color="000000"/>
              <w:start w:val="single" w:sz="6" w:space="0" w:color="000000"/>
              <w:bottom w:val="single" w:sz="6" w:space="0" w:color="000000"/>
            </w:tcBorders>
          </w:tcPr>
          <w:p>
            <w:pPr>
              <w:pStyle w:val="TAC"/>
              <w:rPr/>
            </w:pPr>
            <w:r>
              <w:rPr/>
              <w:t>Length of MBMS bearer capabilities IE</w:t>
            </w:r>
          </w:p>
        </w:tc>
        <w:tc>
          <w:tcPr>
            <w:tcW w:w="1134" w:type="dxa"/>
            <w:tcBorders>
              <w:start w:val="single" w:sz="6" w:space="0" w:color="000000"/>
            </w:tcBorders>
          </w:tcPr>
          <w:p>
            <w:pPr>
              <w:pStyle w:val="TAL"/>
              <w:rPr/>
            </w:pPr>
            <w:r>
              <w:rPr/>
              <w:t>Octet 2</w:t>
            </w:r>
          </w:p>
        </w:tc>
      </w:tr>
      <w:tr>
        <w:trPr>
          <w:cantSplit w:val="true"/>
        </w:trPr>
        <w:tc>
          <w:tcPr>
            <w:tcW w:w="5673" w:type="dxa"/>
            <w:gridSpan w:val="8"/>
            <w:tcBorders>
              <w:top w:val="single" w:sz="6" w:space="0" w:color="000000"/>
              <w:start w:val="single" w:sz="6" w:space="0" w:color="000000"/>
              <w:bottom w:val="single" w:sz="6" w:space="0" w:color="000000"/>
            </w:tcBorders>
          </w:tcPr>
          <w:p>
            <w:pPr>
              <w:pStyle w:val="TAC"/>
              <w:rPr>
                <w:lang w:eastAsia="ja-JP"/>
              </w:rPr>
            </w:pPr>
            <w:r>
              <w:rPr>
                <w:lang w:eastAsia="ja-JP"/>
              </w:rPr>
              <w:t>Maximum bit rate for downlink</w:t>
            </w:r>
          </w:p>
        </w:tc>
        <w:tc>
          <w:tcPr>
            <w:tcW w:w="1134" w:type="dxa"/>
            <w:tcBorders>
              <w:start w:val="single" w:sz="6" w:space="0" w:color="000000"/>
            </w:tcBorders>
          </w:tcPr>
          <w:p>
            <w:pPr>
              <w:pStyle w:val="TAL"/>
              <w:rPr/>
            </w:pPr>
            <w:r>
              <w:rPr/>
              <w:t>Octet 3</w:t>
            </w:r>
          </w:p>
        </w:tc>
      </w:tr>
      <w:tr>
        <w:trPr>
          <w:cantSplit w:val="true"/>
        </w:trPr>
        <w:tc>
          <w:tcPr>
            <w:tcW w:w="5673" w:type="dxa"/>
            <w:gridSpan w:val="8"/>
            <w:tcBorders>
              <w:top w:val="single" w:sz="6" w:space="0" w:color="000000"/>
              <w:start w:val="single" w:sz="6" w:space="0" w:color="000000"/>
              <w:bottom w:val="single" w:sz="6" w:space="0" w:color="000000"/>
            </w:tcBorders>
          </w:tcPr>
          <w:p>
            <w:pPr>
              <w:pStyle w:val="TAC"/>
              <w:rPr>
                <w:lang w:eastAsia="ja-JP"/>
              </w:rPr>
            </w:pPr>
            <w:r>
              <w:rPr>
                <w:lang w:eastAsia="ja-JP"/>
              </w:rPr>
              <w:t>Maximum bit rate for downlink (extended)</w:t>
            </w:r>
          </w:p>
        </w:tc>
        <w:tc>
          <w:tcPr>
            <w:tcW w:w="1134" w:type="dxa"/>
            <w:tcBorders>
              <w:start w:val="single" w:sz="6" w:space="0" w:color="000000"/>
            </w:tcBorders>
          </w:tcPr>
          <w:p>
            <w:pPr>
              <w:pStyle w:val="TAL"/>
              <w:rPr/>
            </w:pPr>
            <w:r>
              <w:rPr/>
              <w:t>Octet 4</w:t>
            </w:r>
          </w:p>
        </w:tc>
      </w:tr>
    </w:tbl>
    <w:p>
      <w:pPr>
        <w:pStyle w:val="TAN"/>
        <w:rPr/>
      </w:pPr>
      <w:r>
        <w:rPr/>
      </w:r>
    </w:p>
    <w:p>
      <w:pPr>
        <w:pStyle w:val="TF"/>
        <w:rPr/>
      </w:pPr>
      <w:r>
        <w:rPr>
          <w:lang w:val="fr-FR"/>
        </w:rPr>
        <w:t>Figure 10.5.155/3GPP TS 24.008:</w:t>
      </w:r>
      <w:r>
        <w:rPr>
          <w:i/>
          <w:lang w:val="fr-FR"/>
        </w:rPr>
        <w:t xml:space="preserve"> MBMS bearer capabilities </w:t>
      </w:r>
      <w:r>
        <w:rPr>
          <w:lang w:val="fr-FR"/>
        </w:rPr>
        <w:t>information element</w:t>
      </w:r>
    </w:p>
    <w:p>
      <w:pPr>
        <w:pStyle w:val="TH"/>
        <w:rPr/>
      </w:pPr>
      <w:r>
        <w:rPr/>
        <w:t>Table</w:t>
      </w:r>
      <w:r>
        <w:rPr>
          <w:caps/>
        </w:rPr>
        <w:t xml:space="preserve"> 10</w:t>
      </w:r>
      <w:r>
        <w:rPr/>
        <w:t xml:space="preserve">.5.169/3GPP TR 24.008: </w:t>
      </w:r>
      <w:r>
        <w:rPr>
          <w:i/>
        </w:rPr>
        <w:t xml:space="preserve">MBMS bearer capabilities </w:t>
      </w:r>
      <w:r>
        <w:rPr/>
        <w:t>information element</w:t>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t>Maximum bit rate for downlink, octet 3 (see 3GPP TS 23.107 [81])</w:t>
        <w:br/>
      </w:r>
    </w:p>
    <w:p>
      <w:pPr>
        <w:pStyle w:val="TAL"/>
        <w:keepNext w:val="false"/>
        <w:keepLines w:val="false"/>
        <w:pBdr>
          <w:top w:val="single" w:sz="4" w:space="1" w:color="000000"/>
          <w:left w:val="single" w:sz="4" w:space="4" w:color="000000"/>
          <w:bottom w:val="single" w:sz="4" w:space="1" w:color="000000"/>
          <w:right w:val="single" w:sz="4" w:space="4" w:color="000000"/>
        </w:pBdr>
        <w:rPr/>
      </w:pPr>
      <w:r>
        <w:rPr>
          <w:lang w:eastAsia="ja-JP"/>
        </w:rPr>
        <w:t xml:space="preserve">The coding is identical to that of the maximum bit rate for downlink, octet 9, in the </w:t>
      </w:r>
      <w:r>
        <w:rPr>
          <w:i/>
        </w:rPr>
        <w:t xml:space="preserve">Quality of service </w:t>
      </w:r>
      <w:r>
        <w:rPr/>
        <w:t>information element (see subclause 10.5.6.5)</w:t>
      </w:r>
      <w:r>
        <w:rPr>
          <w:lang w:eastAsia="ja-JP"/>
        </w:rPr>
        <w:t>.</w:t>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t>If the sending entity wants to indicate a maximum bit rate for downlink higher than 8640 kbps, it shall set octet 3 to ”11111110”, i.e. 8640 kbps, and shall encode the value for the maximum bit rate in octet 4.</w:t>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r>
    </w:p>
    <w:p>
      <w:pPr>
        <w:pStyle w:val="TAL"/>
        <w:keepNext w:val="false"/>
        <w:keepLines w:val="false"/>
        <w:pBdr>
          <w:top w:val="single" w:sz="4" w:space="1" w:color="000000"/>
          <w:left w:val="single" w:sz="4" w:space="4" w:color="000000"/>
          <w:bottom w:val="single" w:sz="4" w:space="1" w:color="000000"/>
          <w:right w:val="single" w:sz="4" w:space="4" w:color="000000"/>
        </w:pBdr>
        <w:rPr>
          <w:lang w:eastAsia="ja-JP"/>
        </w:rPr>
      </w:pPr>
      <w:r>
        <w:rPr>
          <w:lang w:eastAsia="ja-JP"/>
        </w:rPr>
        <w:t>Maximum bit rate for downlink (extended), octet 4</w:t>
        <w:br/>
      </w:r>
    </w:p>
    <w:p>
      <w:pPr>
        <w:pStyle w:val="TAL"/>
        <w:keepNext w:val="false"/>
        <w:keepLines w:val="false"/>
        <w:pBdr>
          <w:top w:val="single" w:sz="4" w:space="1" w:color="000000"/>
          <w:left w:val="single" w:sz="4" w:space="4" w:color="000000"/>
          <w:bottom w:val="single" w:sz="4" w:space="1" w:color="000000"/>
          <w:right w:val="single" w:sz="4" w:space="4" w:color="000000"/>
        </w:pBdr>
        <w:rPr/>
      </w:pPr>
      <w:r>
        <w:rPr>
          <w:lang w:eastAsia="ja-JP"/>
        </w:rPr>
        <w:t xml:space="preserve">The coding is identical to that of the maximum bit rate for downlink (extended), octet 15, in the </w:t>
      </w:r>
      <w:r>
        <w:rPr>
          <w:i/>
        </w:rPr>
        <w:t xml:space="preserve">Quality of service </w:t>
      </w:r>
      <w:r>
        <w:rPr/>
        <w:t>information element (see subclause 10.5.6.5)</w:t>
      </w:r>
      <w:r>
        <w:rPr>
          <w:lang w:eastAsia="ja-JP"/>
        </w:rPr>
        <w:t>.</w:t>
      </w:r>
    </w:p>
    <w:p>
      <w:pPr>
        <w:pStyle w:val="Heading4"/>
        <w:bidi w:val="0"/>
        <w:ind w:start="1418" w:hanging="1418"/>
        <w:jc w:val="start"/>
        <w:rPr>
          <w:lang w:eastAsia="ja-JP"/>
        </w:rPr>
      </w:pPr>
      <w:r>
        <w:rPr>
          <w:lang w:eastAsia="ja-JP"/>
        </w:rPr>
      </w:r>
    </w:p>
    <w:p>
      <w:pPr>
        <w:pStyle w:val="Heading4"/>
        <w:bidi w:val="0"/>
        <w:ind w:start="1418" w:hanging="1418"/>
        <w:jc w:val="start"/>
        <w:rPr/>
      </w:pPr>
      <w:bookmarkStart w:id="1216" w:name="__RefHeading___Toc502231958"/>
      <w:bookmarkEnd w:id="1216"/>
      <w:r>
        <w:rPr/>
        <w:t>10.5.6.15</w:t>
        <w:tab/>
        <w:t>MBMS protocol configuration options</w:t>
      </w:r>
    </w:p>
    <w:p>
      <w:pPr>
        <w:pStyle w:val="Normal"/>
        <w:rPr/>
      </w:pPr>
      <w:r>
        <w:rPr/>
        <w:t xml:space="preserve">The purpose of the </w:t>
      </w:r>
      <w:r>
        <w:rPr>
          <w:i/>
          <w:iCs/>
        </w:rPr>
        <w:t>MBMS protocol configuration</w:t>
      </w:r>
      <w:r>
        <w:rPr>
          <w:i/>
        </w:rPr>
        <w:t xml:space="preserve"> options </w:t>
      </w:r>
      <w:r>
        <w:rPr/>
        <w:t>information element is to:</w:t>
      </w:r>
    </w:p>
    <w:p>
      <w:pPr>
        <w:pStyle w:val="B1"/>
        <w:rPr/>
      </w:pPr>
      <w:r>
        <w:rPr/>
        <w:t>-</w:t>
        <w:tab/>
        <w:t>transfer protocol options associated with the bearer level of an MBMS context activation, and</w:t>
      </w:r>
    </w:p>
    <w:p>
      <w:pPr>
        <w:pStyle w:val="B1"/>
        <w:rPr/>
      </w:pPr>
      <w:r>
        <w:rPr/>
        <w:t>-</w:t>
        <w:tab/>
        <w:t>transfer additional MBMS bearer related (protocol) data (e.g. configuration parameters, error codes or messages/events).</w:t>
      </w:r>
    </w:p>
    <w:p>
      <w:pPr>
        <w:pStyle w:val="Normal"/>
        <w:rPr/>
      </w:pPr>
      <w:r>
        <w:rPr/>
        <w:t xml:space="preserve">The </w:t>
      </w:r>
      <w:r>
        <w:rPr>
          <w:i/>
          <w:iCs/>
        </w:rPr>
        <w:t xml:space="preserve">MBMS </w:t>
      </w:r>
      <w:r>
        <w:rPr>
          <w:i/>
        </w:rPr>
        <w:t xml:space="preserve">protocol configuration options </w:t>
      </w:r>
      <w:r>
        <w:rPr/>
        <w:t xml:space="preserve">is a type 4 information element with a minimum length of 3 octets and a maximum length of 253 octets. </w:t>
      </w:r>
    </w:p>
    <w:p>
      <w:pPr>
        <w:pStyle w:val="Normal"/>
        <w:rPr/>
      </w:pPr>
      <w:r>
        <w:rPr/>
        <w:t xml:space="preserve">The </w:t>
      </w:r>
      <w:r>
        <w:rPr>
          <w:i/>
          <w:iCs/>
        </w:rPr>
        <w:t>MBMS</w:t>
      </w:r>
      <w:r>
        <w:rPr/>
        <w:t xml:space="preserve"> </w:t>
      </w:r>
      <w:r>
        <w:rPr>
          <w:i/>
        </w:rPr>
        <w:t xml:space="preserve">protocol configuration options </w:t>
      </w:r>
      <w:r>
        <w:rPr/>
        <w:t>information element is coded as shown in figure 10.5.156/3GPP TS 24.008 and table 10.5.170/3GPP TS 24.008.</w:t>
      </w:r>
    </w:p>
    <w:p>
      <w:pPr>
        <w:pStyle w:val="TH"/>
        <w:rPr/>
      </w:pPr>
      <w:r>
        <w:rPr/>
      </w:r>
    </w:p>
    <w:tbl>
      <w:tblPr>
        <w:tblW w:w="6669" w:type="dxa"/>
        <w:jc w:val="center"/>
        <w:tblInd w:w="0" w:type="dxa"/>
        <w:tblCellMar>
          <w:top w:w="0" w:type="dxa"/>
          <w:start w:w="28" w:type="dxa"/>
          <w:bottom w:w="0" w:type="dxa"/>
          <w:end w:w="56" w:type="dxa"/>
        </w:tblCellMar>
      </w:tblPr>
      <w:tblGrid>
        <w:gridCol w:w="709"/>
        <w:gridCol w:w="659"/>
        <w:gridCol w:w="50"/>
        <w:gridCol w:w="609"/>
        <w:gridCol w:w="100"/>
        <w:gridCol w:w="559"/>
        <w:gridCol w:w="150"/>
        <w:gridCol w:w="360"/>
        <w:gridCol w:w="149"/>
        <w:gridCol w:w="560"/>
        <w:gridCol w:w="99"/>
        <w:gridCol w:w="610"/>
        <w:gridCol w:w="49"/>
        <w:gridCol w:w="660"/>
        <w:gridCol w:w="1346"/>
      </w:tblGrid>
      <w:tr>
        <w:trPr>
          <w:cantSplit w:val="true"/>
        </w:trPr>
        <w:tc>
          <w:tcPr>
            <w:tcW w:w="709" w:type="dxa"/>
            <w:tcBorders>
              <w:bottom w:val="single" w:sz="6" w:space="0" w:color="000000"/>
            </w:tcBorders>
          </w:tcPr>
          <w:p>
            <w:pPr>
              <w:pStyle w:val="TAC"/>
              <w:rPr/>
            </w:pPr>
            <w:r>
              <w:rPr/>
              <w:t>8</w:t>
            </w:r>
          </w:p>
        </w:tc>
        <w:tc>
          <w:tcPr>
            <w:tcW w:w="709" w:type="dxa"/>
            <w:gridSpan w:val="2"/>
            <w:tcBorders>
              <w:bottom w:val="single" w:sz="6" w:space="0" w:color="000000"/>
            </w:tcBorders>
          </w:tcPr>
          <w:p>
            <w:pPr>
              <w:pStyle w:val="TAC"/>
              <w:rPr/>
            </w:pPr>
            <w:r>
              <w:rPr/>
              <w:t>7</w:t>
            </w:r>
          </w:p>
        </w:tc>
        <w:tc>
          <w:tcPr>
            <w:tcW w:w="709" w:type="dxa"/>
            <w:gridSpan w:val="2"/>
            <w:tcBorders>
              <w:bottom w:val="single" w:sz="6" w:space="0" w:color="000000"/>
            </w:tcBorders>
          </w:tcPr>
          <w:p>
            <w:pPr>
              <w:pStyle w:val="TAC"/>
              <w:rPr/>
            </w:pPr>
            <w:r>
              <w:rPr/>
              <w:t>6</w:t>
            </w:r>
          </w:p>
        </w:tc>
        <w:tc>
          <w:tcPr>
            <w:tcW w:w="709" w:type="dxa"/>
            <w:gridSpan w:val="2"/>
            <w:tcBorders>
              <w:bottom w:val="single" w:sz="6" w:space="0" w:color="000000"/>
            </w:tcBorders>
          </w:tcPr>
          <w:p>
            <w:pPr>
              <w:pStyle w:val="TAC"/>
              <w:rPr/>
            </w:pPr>
            <w:r>
              <w:rPr/>
              <w:t>5</w:t>
            </w:r>
          </w:p>
        </w:tc>
        <w:tc>
          <w:tcPr>
            <w:tcW w:w="360" w:type="dxa"/>
            <w:tcBorders>
              <w:bottom w:val="single" w:sz="6" w:space="0" w:color="000000"/>
            </w:tcBorders>
          </w:tcPr>
          <w:p>
            <w:pPr>
              <w:pStyle w:val="TAC"/>
              <w:rPr/>
            </w:pPr>
            <w:r>
              <w:rPr/>
              <w:t>4</w:t>
            </w:r>
          </w:p>
        </w:tc>
        <w:tc>
          <w:tcPr>
            <w:tcW w:w="709" w:type="dxa"/>
            <w:gridSpan w:val="2"/>
            <w:tcBorders>
              <w:bottom w:val="single" w:sz="6" w:space="0" w:color="000000"/>
            </w:tcBorders>
          </w:tcPr>
          <w:p>
            <w:pPr>
              <w:pStyle w:val="TAC"/>
              <w:rPr/>
            </w:pPr>
            <w:r>
              <w:rPr/>
              <w:t>3</w:t>
            </w:r>
          </w:p>
        </w:tc>
        <w:tc>
          <w:tcPr>
            <w:tcW w:w="709" w:type="dxa"/>
            <w:gridSpan w:val="2"/>
            <w:tcBorders>
              <w:bottom w:val="single" w:sz="6" w:space="0" w:color="000000"/>
            </w:tcBorders>
          </w:tcPr>
          <w:p>
            <w:pPr>
              <w:pStyle w:val="TAC"/>
              <w:rPr/>
            </w:pPr>
            <w:r>
              <w:rPr/>
              <w:t>2</w:t>
            </w:r>
          </w:p>
        </w:tc>
        <w:tc>
          <w:tcPr>
            <w:tcW w:w="709" w:type="dxa"/>
            <w:gridSpan w:val="2"/>
            <w:tcBorders>
              <w:bottom w:val="single" w:sz="6" w:space="0" w:color="000000"/>
            </w:tcBorders>
          </w:tcPr>
          <w:p>
            <w:pPr>
              <w:pStyle w:val="TAC"/>
              <w:rPr/>
            </w:pPr>
            <w:r>
              <w:rPr/>
              <w:t>1</w:t>
            </w:r>
          </w:p>
        </w:tc>
        <w:tc>
          <w:tcPr>
            <w:tcW w:w="1346" w:type="dxa"/>
            <w:tcBorders/>
          </w:tcPr>
          <w:p>
            <w:pPr>
              <w:pStyle w:val="TAC"/>
              <w:snapToGrid w:val="false"/>
              <w:rPr/>
            </w:pPr>
            <w:r>
              <w:rPr/>
            </w:r>
          </w:p>
        </w:tc>
      </w:tr>
      <w:tr>
        <w:trPr>
          <w:cantSplit w:val="true"/>
        </w:trPr>
        <w:tc>
          <w:tcPr>
            <w:tcW w:w="5323" w:type="dxa"/>
            <w:gridSpan w:val="14"/>
            <w:tcBorders>
              <w:start w:val="single" w:sz="6" w:space="0" w:color="000000"/>
              <w:bottom w:val="single" w:sz="6" w:space="0" w:color="000000"/>
            </w:tcBorders>
          </w:tcPr>
          <w:p>
            <w:pPr>
              <w:pStyle w:val="TAC"/>
              <w:rPr>
                <w:lang w:val="fr-FR"/>
              </w:rPr>
            </w:pPr>
            <w:r>
              <w:rPr>
                <w:lang w:val="fr-FR"/>
              </w:rPr>
              <w:t>MBMS protocol configuration options IEI</w:t>
            </w:r>
          </w:p>
        </w:tc>
        <w:tc>
          <w:tcPr>
            <w:tcW w:w="1346" w:type="dxa"/>
            <w:tcBorders>
              <w:start w:val="single" w:sz="6" w:space="0" w:color="000000"/>
            </w:tcBorders>
          </w:tcPr>
          <w:p>
            <w:pPr>
              <w:pStyle w:val="TAL"/>
              <w:rPr/>
            </w:pPr>
            <w:r>
              <w:rPr/>
              <w:t>octet 1</w:t>
            </w:r>
          </w:p>
        </w:tc>
      </w:tr>
      <w:tr>
        <w:trPr>
          <w:cantSplit w:val="true"/>
        </w:trPr>
        <w:tc>
          <w:tcPr>
            <w:tcW w:w="5323" w:type="dxa"/>
            <w:gridSpan w:val="14"/>
            <w:tcBorders>
              <w:start w:val="single" w:sz="6" w:space="0" w:color="000000"/>
              <w:bottom w:val="single" w:sz="4" w:space="0" w:color="000000"/>
            </w:tcBorders>
          </w:tcPr>
          <w:p>
            <w:pPr>
              <w:pStyle w:val="TAC"/>
              <w:rPr/>
            </w:pPr>
            <w:r>
              <w:rPr/>
              <w:t>Length of MBMS protocol configuration options contents</w:t>
            </w:r>
          </w:p>
        </w:tc>
        <w:tc>
          <w:tcPr>
            <w:tcW w:w="1346" w:type="dxa"/>
            <w:tcBorders>
              <w:start w:val="single" w:sz="6" w:space="0" w:color="000000"/>
            </w:tcBorders>
          </w:tcPr>
          <w:p>
            <w:pPr>
              <w:pStyle w:val="TAL"/>
              <w:rPr/>
            </w:pPr>
            <w:r>
              <w:rPr/>
              <w:t>octet 2</w:t>
            </w:r>
          </w:p>
        </w:tc>
      </w:tr>
      <w:tr>
        <w:trPr>
          <w:trHeight w:val="210" w:hRule="atLeast"/>
          <w:cantSplit w:val="true"/>
        </w:trPr>
        <w:tc>
          <w:tcPr>
            <w:tcW w:w="709" w:type="dxa"/>
            <w:tcBorders>
              <w:top w:val="single" w:sz="4" w:space="0" w:color="000000"/>
              <w:start w:val="single" w:sz="4" w:space="0" w:color="000000"/>
            </w:tcBorders>
          </w:tcPr>
          <w:p>
            <w:pPr>
              <w:pStyle w:val="TAC"/>
              <w:rPr/>
            </w:pPr>
            <w:r>
              <w:rPr/>
              <w:t>0</w:t>
            </w:r>
          </w:p>
        </w:tc>
        <w:tc>
          <w:tcPr>
            <w:tcW w:w="659" w:type="dxa"/>
            <w:tcBorders>
              <w:top w:val="single" w:sz="4" w:space="0" w:color="000000"/>
            </w:tcBorders>
            <w:vAlign w:val="center"/>
          </w:tcPr>
          <w:p>
            <w:pPr>
              <w:pStyle w:val="TAC"/>
              <w:tabs>
                <w:tab w:val="clear" w:pos="284"/>
                <w:tab w:val="center" w:pos="1021" w:leader="none"/>
              </w:tabs>
              <w:rPr/>
            </w:pPr>
            <w:r>
              <w:rPr/>
              <w:t>0</w:t>
            </w:r>
          </w:p>
        </w:tc>
        <w:tc>
          <w:tcPr>
            <w:tcW w:w="659" w:type="dxa"/>
            <w:gridSpan w:val="2"/>
            <w:tcBorders>
              <w:top w:val="single" w:sz="4" w:space="0" w:color="000000"/>
            </w:tcBorders>
            <w:vAlign w:val="center"/>
          </w:tcPr>
          <w:p>
            <w:pPr>
              <w:pStyle w:val="TAC"/>
              <w:tabs>
                <w:tab w:val="clear" w:pos="284"/>
                <w:tab w:val="center" w:pos="1021" w:leader="none"/>
              </w:tabs>
              <w:rPr/>
            </w:pPr>
            <w:r>
              <w:rPr/>
              <w:t>0</w:t>
            </w:r>
          </w:p>
        </w:tc>
        <w:tc>
          <w:tcPr>
            <w:tcW w:w="659" w:type="dxa"/>
            <w:gridSpan w:val="2"/>
            <w:tcBorders>
              <w:top w:val="single" w:sz="4" w:space="0" w:color="000000"/>
            </w:tcBorders>
            <w:vAlign w:val="center"/>
          </w:tcPr>
          <w:p>
            <w:pPr>
              <w:pStyle w:val="TAC"/>
              <w:tabs>
                <w:tab w:val="clear" w:pos="284"/>
                <w:tab w:val="center" w:pos="1021" w:leader="none"/>
              </w:tabs>
              <w:rPr/>
            </w:pPr>
            <w:r>
              <w:rPr/>
              <w:t>0</w:t>
            </w:r>
          </w:p>
        </w:tc>
        <w:tc>
          <w:tcPr>
            <w:tcW w:w="659" w:type="dxa"/>
            <w:gridSpan w:val="3"/>
            <w:tcBorders>
              <w:top w:val="single" w:sz="4" w:space="0" w:color="000000"/>
            </w:tcBorders>
            <w:vAlign w:val="center"/>
          </w:tcPr>
          <w:p>
            <w:pPr>
              <w:pStyle w:val="TAC"/>
              <w:tabs>
                <w:tab w:val="clear" w:pos="284"/>
                <w:tab w:val="center" w:pos="1021" w:leader="none"/>
              </w:tabs>
              <w:rPr/>
            </w:pPr>
            <w:r>
              <w:rPr/>
              <w:t>0</w:t>
            </w:r>
          </w:p>
        </w:tc>
        <w:tc>
          <w:tcPr>
            <w:tcW w:w="659" w:type="dxa"/>
            <w:gridSpan w:val="2"/>
            <w:tcBorders>
              <w:top w:val="single" w:sz="4" w:space="0" w:color="000000"/>
            </w:tcBorders>
            <w:vAlign w:val="center"/>
          </w:tcPr>
          <w:p>
            <w:pPr>
              <w:pStyle w:val="TAC"/>
              <w:tabs>
                <w:tab w:val="clear" w:pos="284"/>
                <w:tab w:val="center" w:pos="1021" w:leader="none"/>
              </w:tabs>
              <w:rPr/>
            </w:pPr>
            <w:r>
              <w:rPr/>
              <w:t>0</w:t>
            </w:r>
          </w:p>
        </w:tc>
        <w:tc>
          <w:tcPr>
            <w:tcW w:w="659" w:type="dxa"/>
            <w:gridSpan w:val="2"/>
            <w:tcBorders>
              <w:top w:val="single" w:sz="4" w:space="0" w:color="000000"/>
            </w:tcBorders>
            <w:vAlign w:val="center"/>
          </w:tcPr>
          <w:p>
            <w:pPr>
              <w:pStyle w:val="TAC"/>
              <w:tabs>
                <w:tab w:val="clear" w:pos="284"/>
                <w:tab w:val="center" w:pos="1021" w:leader="none"/>
              </w:tabs>
              <w:rPr/>
            </w:pPr>
            <w:r>
              <w:rPr/>
              <w:t>0</w:t>
            </w:r>
          </w:p>
        </w:tc>
        <w:tc>
          <w:tcPr>
            <w:tcW w:w="660" w:type="dxa"/>
            <w:tcBorders>
              <w:top w:val="single" w:sz="4" w:space="0" w:color="000000"/>
            </w:tcBorders>
            <w:vAlign w:val="center"/>
          </w:tcPr>
          <w:p>
            <w:pPr>
              <w:pStyle w:val="TAC"/>
              <w:tabs>
                <w:tab w:val="clear" w:pos="284"/>
                <w:tab w:val="center" w:pos="1021" w:leader="none"/>
              </w:tabs>
              <w:rPr/>
            </w:pPr>
            <w:r>
              <w:rPr/>
              <w:t>0</w:t>
            </w:r>
          </w:p>
        </w:tc>
        <w:tc>
          <w:tcPr>
            <w:tcW w:w="1346" w:type="dxa"/>
            <w:vMerge w:val="restart"/>
            <w:tcBorders>
              <w:start w:val="single" w:sz="4" w:space="0" w:color="000000"/>
            </w:tcBorders>
          </w:tcPr>
          <w:p>
            <w:pPr>
              <w:pStyle w:val="TAL"/>
              <w:rPr/>
            </w:pPr>
            <w:r>
              <w:rPr/>
              <w:t>octet 3</w:t>
            </w:r>
          </w:p>
        </w:tc>
      </w:tr>
      <w:tr>
        <w:trPr>
          <w:trHeight w:val="210" w:hRule="atLeast"/>
          <w:cantSplit w:val="true"/>
        </w:trPr>
        <w:tc>
          <w:tcPr>
            <w:tcW w:w="5323" w:type="dxa"/>
            <w:gridSpan w:val="14"/>
            <w:tcBorders>
              <w:start w:val="single" w:sz="4" w:space="0" w:color="000000"/>
              <w:bottom w:val="single" w:sz="4" w:space="0" w:color="000000"/>
            </w:tcBorders>
          </w:tcPr>
          <w:p>
            <w:pPr>
              <w:pStyle w:val="TAC"/>
              <w:tabs>
                <w:tab w:val="clear" w:pos="284"/>
                <w:tab w:val="center" w:pos="1021" w:leader="none"/>
              </w:tabs>
              <w:rPr/>
            </w:pPr>
            <w:r>
              <w:rPr/>
              <w:t>Spare</w:t>
            </w:r>
          </w:p>
        </w:tc>
        <w:tc>
          <w:tcPr>
            <w:tcW w:w="1346" w:type="dxa"/>
            <w:vMerge w:val="continue"/>
            <w:tcBorders>
              <w:start w:val="single" w:sz="4" w:space="0" w:color="000000"/>
            </w:tcBorders>
          </w:tcPr>
          <w:p>
            <w:pPr>
              <w:pStyle w:val="TAC"/>
              <w:snapToGrid w:val="false"/>
              <w:rPr/>
            </w:pPr>
            <w:r>
              <w:rPr/>
            </w:r>
          </w:p>
        </w:tc>
      </w:tr>
    </w:tbl>
    <w:p>
      <w:pPr>
        <w:pStyle w:val="TAN"/>
        <w:rPr/>
      </w:pPr>
      <w:r>
        <w:rPr/>
      </w:r>
    </w:p>
    <w:p>
      <w:pPr>
        <w:pStyle w:val="TF"/>
        <w:rPr/>
      </w:pPr>
      <w:r>
        <w:rPr>
          <w:lang w:val="fr-FR"/>
        </w:rPr>
        <w:t xml:space="preserve">Figure 10.5.156/3GPP TS 24.008: </w:t>
      </w:r>
      <w:r>
        <w:rPr>
          <w:i/>
          <w:iCs/>
          <w:lang w:val="fr-FR"/>
        </w:rPr>
        <w:t>MBMS</w:t>
      </w:r>
      <w:r>
        <w:rPr>
          <w:lang w:val="fr-FR"/>
        </w:rPr>
        <w:t xml:space="preserve"> </w:t>
      </w:r>
      <w:r>
        <w:rPr>
          <w:i/>
          <w:lang w:val="fr-FR"/>
        </w:rPr>
        <w:t xml:space="preserve">protocol configuration options </w:t>
      </w:r>
      <w:r>
        <w:rPr>
          <w:lang w:val="fr-FR"/>
        </w:rPr>
        <w:t xml:space="preserve">information element </w:t>
      </w:r>
    </w:p>
    <w:p>
      <w:pPr>
        <w:pStyle w:val="TH"/>
        <w:rPr/>
      </w:pPr>
      <w:r>
        <w:rPr>
          <w:lang w:val="fr-FR"/>
        </w:rPr>
        <w:t>Table</w:t>
      </w:r>
      <w:r>
        <w:rPr>
          <w:caps/>
          <w:lang w:val="fr-FR"/>
        </w:rPr>
        <w:t xml:space="preserve"> </w:t>
      </w:r>
      <w:r>
        <w:rPr>
          <w:lang w:val="fr-FR"/>
        </w:rPr>
        <w:t xml:space="preserve">10.5.170/3GPP TR 24.008: </w:t>
      </w:r>
      <w:r>
        <w:rPr>
          <w:i/>
          <w:iCs/>
          <w:lang w:val="fr-FR"/>
        </w:rPr>
        <w:t>MBMS</w:t>
      </w:r>
      <w:r>
        <w:rPr>
          <w:lang w:val="fr-FR"/>
        </w:rPr>
        <w:t xml:space="preserve"> </w:t>
      </w:r>
      <w:r>
        <w:rPr>
          <w:i/>
          <w:lang w:val="fr-FR"/>
        </w:rPr>
        <w:t xml:space="preserve">protocol configuration options </w:t>
      </w:r>
      <w:r>
        <w:rPr/>
        <w:t>information element</w:t>
      </w:r>
    </w:p>
    <w:tbl>
      <w:tblPr>
        <w:tblW w:w="6820" w:type="dxa"/>
        <w:jc w:val="center"/>
        <w:tblInd w:w="0" w:type="dxa"/>
        <w:tblCellMar>
          <w:top w:w="0" w:type="dxa"/>
          <w:start w:w="28" w:type="dxa"/>
          <w:bottom w:w="0" w:type="dxa"/>
          <w:end w:w="56" w:type="dxa"/>
        </w:tblCellMar>
      </w:tblPr>
      <w:tblGrid>
        <w:gridCol w:w="6820"/>
      </w:tblGrid>
      <w:tr>
        <w:trPr/>
        <w:tc>
          <w:tcPr>
            <w:tcW w:w="6820" w:type="dxa"/>
            <w:tcBorders>
              <w:top w:val="single" w:sz="6" w:space="0" w:color="000000"/>
              <w:start w:val="single" w:sz="6" w:space="0" w:color="000000"/>
              <w:bottom w:val="single" w:sz="6" w:space="0" w:color="000000"/>
              <w:end w:val="single" w:sz="6" w:space="0" w:color="000000"/>
            </w:tcBorders>
          </w:tcPr>
          <w:p>
            <w:pPr>
              <w:pStyle w:val="Normal"/>
              <w:keepNext w:val="true"/>
              <w:rPr>
                <w:rFonts w:ascii="Arial" w:hAnsi="Arial" w:cs="Arial"/>
                <w:sz w:val="18"/>
              </w:rPr>
            </w:pPr>
            <w:r>
              <w:rPr>
                <w:rFonts w:cs="Arial" w:ascii="Arial" w:hAnsi="Arial"/>
                <w:sz w:val="18"/>
              </w:rPr>
              <w:t>Bits 1 to 8 of octet 3 are spare and shall be coded as "0".</w:t>
            </w:r>
          </w:p>
          <w:p>
            <w:pPr>
              <w:pStyle w:val="TAN"/>
              <w:rPr/>
            </w:pPr>
            <w:r>
              <w:rPr/>
              <w:t xml:space="preserve">NOTE: </w:t>
              <w:tab/>
              <w:t>The reason for defining the information element is to have a transparent mechanism in the SGSN available from the introduction of MBMS. This will ensure that MS – GGSN communication is possible if new MBMS bearer service related parameters are defined.</w:t>
            </w:r>
          </w:p>
        </w:tc>
      </w:tr>
    </w:tbl>
    <w:p>
      <w:pPr>
        <w:pStyle w:val="Normal"/>
        <w:rPr/>
      </w:pPr>
      <w:r>
        <w:rPr/>
      </w:r>
    </w:p>
    <w:p>
      <w:pPr>
        <w:pStyle w:val="Heading4"/>
        <w:bidi w:val="0"/>
        <w:ind w:start="1418" w:hanging="1418"/>
        <w:jc w:val="start"/>
        <w:rPr/>
      </w:pPr>
      <w:bookmarkStart w:id="1217" w:name="__RefHeading___Toc502231959"/>
      <w:bookmarkEnd w:id="1217"/>
      <w:r>
        <w:rPr/>
        <w:t>10.5.6.16</w:t>
        <w:tab/>
        <w:t>Enhanced network service access point identifier</w:t>
      </w:r>
    </w:p>
    <w:p>
      <w:pPr>
        <w:pStyle w:val="Normal"/>
        <w:rPr/>
      </w:pPr>
      <w:r>
        <w:rPr/>
        <w:t xml:space="preserve">The purpose of the </w:t>
      </w:r>
      <w:r>
        <w:rPr>
          <w:i/>
        </w:rPr>
        <w:t xml:space="preserve">Enhanced network service access point identifier </w:t>
      </w:r>
      <w:r>
        <w:rPr/>
        <w:t>information element is to identify the service access point that is used at layer 3.</w:t>
      </w:r>
    </w:p>
    <w:p>
      <w:pPr>
        <w:pStyle w:val="Normal"/>
        <w:rPr/>
      </w:pPr>
      <w:r>
        <w:rPr/>
        <w:t xml:space="preserve">The </w:t>
      </w:r>
      <w:r>
        <w:rPr>
          <w:i/>
        </w:rPr>
        <w:t xml:space="preserve">Enhanced network service access point identifier </w:t>
      </w:r>
      <w:r>
        <w:rPr/>
        <w:t>is a type 3 information element with a length of 2 octets.</w:t>
      </w:r>
    </w:p>
    <w:p>
      <w:pPr>
        <w:pStyle w:val="Normal"/>
        <w:rPr/>
      </w:pPr>
      <w:r>
        <w:rPr/>
        <w:t xml:space="preserve">The value part of an </w:t>
      </w:r>
      <w:r>
        <w:rPr>
          <w:i/>
        </w:rPr>
        <w:t xml:space="preserve">Enhanced network service access point identifier </w:t>
      </w:r>
      <w:r>
        <w:rPr/>
        <w:t>information element is coded as shown in figure 10.5.157/3GPP TS 24.008 and table 10.5.171/3GPP TS 24.008.</w:t>
      </w:r>
    </w:p>
    <w:p>
      <w:pPr>
        <w:pStyle w:val="TH"/>
        <w:rPr/>
      </w:pPr>
      <w:r>
        <w:rPr/>
      </w:r>
    </w:p>
    <w:tbl>
      <w:tblPr>
        <w:tblW w:w="7232" w:type="dxa"/>
        <w:jc w:val="center"/>
        <w:tblInd w:w="0" w:type="dxa"/>
        <w:tblCellMar>
          <w:top w:w="0" w:type="dxa"/>
          <w:start w:w="28" w:type="dxa"/>
          <w:bottom w:w="0" w:type="dxa"/>
          <w:end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560" w:type="dxa"/>
            <w:tcBorders/>
          </w:tcPr>
          <w:p>
            <w:pPr>
              <w:pStyle w:val="TAL"/>
              <w:snapToGrid w:val="false"/>
              <w:rPr/>
            </w:pPr>
            <w:r>
              <w:rPr/>
            </w:r>
          </w:p>
        </w:tc>
      </w:tr>
      <w:tr>
        <w:trPr>
          <w:cantSplit w:val="true"/>
        </w:trPr>
        <w:tc>
          <w:tcPr>
            <w:tcW w:w="5672" w:type="dxa"/>
            <w:gridSpan w:val="8"/>
            <w:tcBorders>
              <w:top w:val="single" w:sz="4" w:space="0" w:color="000000"/>
              <w:start w:val="single" w:sz="4" w:space="0" w:color="000000"/>
              <w:bottom w:val="single" w:sz="4" w:space="0" w:color="000000"/>
            </w:tcBorders>
          </w:tcPr>
          <w:p>
            <w:pPr>
              <w:pStyle w:val="TAC"/>
              <w:rPr/>
            </w:pPr>
            <w:r>
              <w:rPr/>
              <w:t>Enhanced NSAPI IEI</w:t>
            </w:r>
          </w:p>
        </w:tc>
        <w:tc>
          <w:tcPr>
            <w:tcW w:w="1560" w:type="dxa"/>
            <w:tcBorders>
              <w:start w:val="single" w:sz="4" w:space="0" w:color="000000"/>
            </w:tcBorders>
          </w:tcPr>
          <w:p>
            <w:pPr>
              <w:pStyle w:val="TAL"/>
              <w:rPr/>
            </w:pPr>
            <w:r>
              <w:rPr/>
              <w:t>octet 1</w:t>
            </w:r>
          </w:p>
        </w:tc>
      </w:tr>
      <w:tr>
        <w:trPr>
          <w:cantSplit w:val="true"/>
        </w:trPr>
        <w:tc>
          <w:tcPr>
            <w:tcW w:w="5672" w:type="dxa"/>
            <w:gridSpan w:val="8"/>
            <w:vMerge w:val="restart"/>
            <w:tcBorders>
              <w:top w:val="single" w:sz="4" w:space="0" w:color="000000"/>
              <w:start w:val="single" w:sz="4" w:space="0" w:color="000000"/>
              <w:bottom w:val="single" w:sz="4" w:space="0" w:color="000000"/>
            </w:tcBorders>
          </w:tcPr>
          <w:p>
            <w:pPr>
              <w:pStyle w:val="TAC"/>
              <w:rPr/>
            </w:pPr>
            <w:r>
              <w:rPr/>
              <w:t>Enhanced NSAPI</w:t>
            </w:r>
          </w:p>
          <w:p>
            <w:pPr>
              <w:pStyle w:val="TAC"/>
              <w:rPr/>
            </w:pPr>
            <w:r>
              <w:rPr/>
              <w:t>value</w:t>
            </w:r>
          </w:p>
        </w:tc>
        <w:tc>
          <w:tcPr>
            <w:tcW w:w="1560" w:type="dxa"/>
            <w:tcBorders>
              <w:start w:val="single" w:sz="4" w:space="0" w:color="000000"/>
            </w:tcBorders>
          </w:tcPr>
          <w:p>
            <w:pPr>
              <w:pStyle w:val="TAL"/>
              <w:rPr/>
            </w:pPr>
            <w:r>
              <w:rPr/>
              <w:t>octet 2</w:t>
            </w:r>
          </w:p>
        </w:tc>
      </w:tr>
      <w:tr>
        <w:trPr>
          <w:cantSplit w:val="true"/>
        </w:trPr>
        <w:tc>
          <w:tcPr>
            <w:tcW w:w="5672" w:type="dxa"/>
            <w:gridSpan w:val="8"/>
            <w:vMerge w:val="continue"/>
            <w:tcBorders>
              <w:top w:val="single" w:sz="4" w:space="0" w:color="000000"/>
              <w:start w:val="single" w:sz="4" w:space="0" w:color="000000"/>
              <w:bottom w:val="single" w:sz="4" w:space="0" w:color="000000"/>
            </w:tcBorders>
          </w:tcPr>
          <w:p>
            <w:pPr>
              <w:pStyle w:val="TAC"/>
              <w:snapToGrid w:val="false"/>
              <w:rPr/>
            </w:pPr>
            <w:r>
              <w:rPr/>
            </w:r>
          </w:p>
        </w:tc>
        <w:tc>
          <w:tcPr>
            <w:tcW w:w="1560" w:type="dxa"/>
            <w:tcBorders>
              <w:start w:val="single" w:sz="4" w:space="0" w:color="000000"/>
            </w:tcBorders>
          </w:tcPr>
          <w:p>
            <w:pPr>
              <w:pStyle w:val="TAL"/>
              <w:snapToGrid w:val="false"/>
              <w:rPr/>
            </w:pPr>
            <w:r>
              <w:rPr/>
            </w:r>
          </w:p>
        </w:tc>
      </w:tr>
    </w:tbl>
    <w:p>
      <w:pPr>
        <w:pStyle w:val="TAN"/>
        <w:rPr/>
      </w:pPr>
      <w:r>
        <w:rPr/>
      </w:r>
    </w:p>
    <w:p>
      <w:pPr>
        <w:pStyle w:val="TF"/>
        <w:rPr/>
      </w:pPr>
      <w:r>
        <w:rPr/>
        <w:t xml:space="preserve">Figure 10.5.157/3GPP TS 24.008: </w:t>
      </w:r>
      <w:r>
        <w:rPr>
          <w:i/>
        </w:rPr>
        <w:t xml:space="preserve">Enhanced network service access point identifier </w:t>
      </w:r>
      <w:r>
        <w:rPr/>
        <w:t>information element</w:t>
      </w:r>
    </w:p>
    <w:p>
      <w:pPr>
        <w:pStyle w:val="TH"/>
        <w:rPr/>
      </w:pPr>
      <w:r>
        <w:rPr/>
        <w:t>Table</w:t>
      </w:r>
      <w:r>
        <w:rPr>
          <w:caps/>
        </w:rPr>
        <w:t xml:space="preserve"> </w:t>
      </w:r>
      <w:r>
        <w:rPr/>
        <w:t xml:space="preserve">10.5.171/3GPP TS 24.008: </w:t>
      </w:r>
      <w:r>
        <w:rPr>
          <w:i/>
        </w:rPr>
        <w:t>Enhanced n</w:t>
      </w:r>
      <w:r>
        <w:rPr/>
        <w:t>e</w:t>
      </w:r>
      <w:r>
        <w:rPr>
          <w:i/>
        </w:rPr>
        <w:t xml:space="preserve">twork service access point identifier </w:t>
      </w:r>
      <w:r>
        <w:rPr/>
        <w:t>information element</w:t>
      </w:r>
    </w:p>
    <w:p>
      <w:pPr>
        <w:pStyle w:val="TH"/>
        <w:rPr/>
      </w:pPr>
      <w:r>
        <w:rPr/>
      </w:r>
    </w:p>
    <w:tbl>
      <w:tblPr>
        <w:tblW w:w="7102" w:type="dxa"/>
        <w:jc w:val="center"/>
        <w:tblInd w:w="0" w:type="dxa"/>
        <w:tblCellMar>
          <w:top w:w="0" w:type="dxa"/>
          <w:start w:w="28" w:type="dxa"/>
          <w:bottom w:w="0" w:type="dxa"/>
          <w:end w:w="108" w:type="dxa"/>
        </w:tblCellMar>
      </w:tblPr>
      <w:tblGrid>
        <w:gridCol w:w="286"/>
        <w:gridCol w:w="284"/>
        <w:gridCol w:w="283"/>
        <w:gridCol w:w="283"/>
        <w:gridCol w:w="284"/>
        <w:gridCol w:w="284"/>
        <w:gridCol w:w="284"/>
        <w:gridCol w:w="993"/>
        <w:gridCol w:w="4121"/>
      </w:tblGrid>
      <w:tr>
        <w:trPr>
          <w:cantSplit w:val="true"/>
        </w:trPr>
        <w:tc>
          <w:tcPr>
            <w:tcW w:w="7102" w:type="dxa"/>
            <w:gridSpan w:val="9"/>
            <w:tcBorders>
              <w:top w:val="single" w:sz="4" w:space="0" w:color="000000"/>
              <w:start w:val="single" w:sz="4" w:space="0" w:color="000000"/>
              <w:end w:val="single" w:sz="4" w:space="0" w:color="000000"/>
            </w:tcBorders>
          </w:tcPr>
          <w:p>
            <w:pPr>
              <w:pStyle w:val="TAL"/>
              <w:rPr/>
            </w:pPr>
            <w:r>
              <w:rPr/>
              <w:t>Enhanced NSAPI value (octet 2, bits 1 to 7)</w:t>
            </w:r>
          </w:p>
        </w:tc>
      </w:tr>
      <w:tr>
        <w:trPr>
          <w:cantSplit w:val="true"/>
        </w:trPr>
        <w:tc>
          <w:tcPr>
            <w:tcW w:w="7102" w:type="dxa"/>
            <w:gridSpan w:val="9"/>
            <w:tcBorders>
              <w:start w:val="single" w:sz="4" w:space="0" w:color="000000"/>
              <w:end w:val="single" w:sz="4" w:space="0" w:color="000000"/>
            </w:tcBorders>
          </w:tcPr>
          <w:p>
            <w:pPr>
              <w:pStyle w:val="TAL"/>
              <w:snapToGrid w:val="false"/>
              <w:rPr/>
            </w:pPr>
            <w:r>
              <w:rPr/>
            </w:r>
          </w:p>
        </w:tc>
      </w:tr>
      <w:tr>
        <w:trPr>
          <w:cantSplit w:val="true"/>
        </w:trPr>
        <w:tc>
          <w:tcPr>
            <w:tcW w:w="7102" w:type="dxa"/>
            <w:gridSpan w:val="9"/>
            <w:tcBorders>
              <w:start w:val="single" w:sz="4" w:space="0" w:color="000000"/>
              <w:end w:val="single" w:sz="4" w:space="0" w:color="000000"/>
            </w:tcBorders>
          </w:tcPr>
          <w:p>
            <w:pPr>
              <w:pStyle w:val="TAL"/>
              <w:rPr/>
            </w:pPr>
            <w:r>
              <w:rPr/>
              <w:t>Bits</w:t>
            </w:r>
          </w:p>
        </w:tc>
      </w:tr>
      <w:tr>
        <w:trPr>
          <w:cantSplit w:val="true"/>
        </w:trPr>
        <w:tc>
          <w:tcPr>
            <w:tcW w:w="286" w:type="dxa"/>
            <w:tcBorders>
              <w:start w:val="single" w:sz="4" w:space="0" w:color="000000"/>
            </w:tcBorders>
          </w:tcPr>
          <w:p>
            <w:pPr>
              <w:pStyle w:val="TAH"/>
              <w:rPr/>
            </w:pPr>
            <w:r>
              <w:rPr/>
              <w:t>8</w:t>
            </w:r>
          </w:p>
        </w:tc>
        <w:tc>
          <w:tcPr>
            <w:tcW w:w="284" w:type="dxa"/>
            <w:tcBorders/>
          </w:tcPr>
          <w:p>
            <w:pPr>
              <w:pStyle w:val="TAH"/>
              <w:rPr/>
            </w:pPr>
            <w:r>
              <w:rPr/>
              <w:t>7</w:t>
            </w:r>
          </w:p>
        </w:tc>
        <w:tc>
          <w:tcPr>
            <w:tcW w:w="283" w:type="dxa"/>
            <w:tcBorders/>
          </w:tcPr>
          <w:p>
            <w:pPr>
              <w:pStyle w:val="TAH"/>
              <w:rPr/>
            </w:pPr>
            <w:r>
              <w:rPr/>
              <w:t>6</w:t>
            </w:r>
          </w:p>
        </w:tc>
        <w:tc>
          <w:tcPr>
            <w:tcW w:w="283" w:type="dxa"/>
            <w:tcBorders/>
          </w:tcPr>
          <w:p>
            <w:pPr>
              <w:pStyle w:val="TAH"/>
              <w:rPr/>
            </w:pPr>
            <w:r>
              <w:rPr/>
              <w:t>5</w:t>
            </w:r>
          </w:p>
        </w:tc>
        <w:tc>
          <w:tcPr>
            <w:tcW w:w="284" w:type="dxa"/>
            <w:tcBorders/>
          </w:tcPr>
          <w:p>
            <w:pPr>
              <w:pStyle w:val="TAH"/>
              <w:rPr/>
            </w:pPr>
            <w:r>
              <w:rPr/>
              <w:t>4</w:t>
            </w:r>
          </w:p>
        </w:tc>
        <w:tc>
          <w:tcPr>
            <w:tcW w:w="284" w:type="dxa"/>
            <w:tcBorders/>
          </w:tcPr>
          <w:p>
            <w:pPr>
              <w:pStyle w:val="TAH"/>
              <w:rPr/>
            </w:pPr>
            <w:r>
              <w:rPr/>
              <w:t>3</w:t>
            </w:r>
          </w:p>
        </w:tc>
        <w:tc>
          <w:tcPr>
            <w:tcW w:w="284" w:type="dxa"/>
            <w:tcBorders/>
          </w:tcPr>
          <w:p>
            <w:pPr>
              <w:pStyle w:val="TAH"/>
              <w:rPr/>
            </w:pPr>
            <w:r>
              <w:rPr/>
              <w:t>2</w:t>
            </w:r>
          </w:p>
        </w:tc>
        <w:tc>
          <w:tcPr>
            <w:tcW w:w="993" w:type="dxa"/>
            <w:tcBorders/>
          </w:tcPr>
          <w:p>
            <w:pPr>
              <w:pStyle w:val="TAL"/>
              <w:rPr>
                <w:b/>
                <w:b/>
              </w:rPr>
            </w:pPr>
            <w:r>
              <w:rPr>
                <w:b/>
              </w:rPr>
              <w:t>1</w:t>
            </w:r>
          </w:p>
        </w:tc>
        <w:tc>
          <w:tcPr>
            <w:tcW w:w="4121" w:type="dxa"/>
            <w:tcBorders>
              <w:end w:val="single" w:sz="4" w:space="0" w:color="000000"/>
            </w:tcBorders>
          </w:tcPr>
          <w:p>
            <w:pPr>
              <w:pStyle w:val="TAL"/>
              <w:snapToGrid w:val="false"/>
              <w:rPr>
                <w:b/>
                <w:b/>
              </w:rPr>
            </w:pPr>
            <w:r>
              <w:rPr>
                <w:b/>
              </w:rPr>
            </w:r>
          </w:p>
        </w:tc>
      </w:tr>
      <w:tr>
        <w:trPr>
          <w:cantSplit w:val="true"/>
        </w:trPr>
        <w:tc>
          <w:tcPr>
            <w:tcW w:w="286"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993" w:type="dxa"/>
            <w:tcBorders/>
          </w:tcPr>
          <w:p>
            <w:pPr>
              <w:pStyle w:val="TAL"/>
              <w:snapToGrid w:val="false"/>
              <w:rPr/>
            </w:pPr>
            <w:r>
              <w:rPr/>
            </w:r>
          </w:p>
        </w:tc>
        <w:tc>
          <w:tcPr>
            <w:tcW w:w="4121" w:type="dxa"/>
            <w:tcBorders>
              <w:end w:val="single" w:sz="4" w:space="0" w:color="000000"/>
            </w:tcBorders>
          </w:tcPr>
          <w:p>
            <w:pPr>
              <w:pStyle w:val="TAL"/>
              <w:snapToGrid w:val="false"/>
              <w:rPr/>
            </w:pPr>
            <w:r>
              <w:rPr/>
            </w:r>
          </w:p>
        </w:tc>
      </w:tr>
      <w:tr>
        <w:trPr>
          <w:cantSplit w:val="true"/>
        </w:trPr>
        <w:tc>
          <w:tcPr>
            <w:tcW w:w="286"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993" w:type="dxa"/>
            <w:tcBorders/>
          </w:tcPr>
          <w:p>
            <w:pPr>
              <w:pStyle w:val="TAL"/>
              <w:rPr/>
            </w:pPr>
            <w:r>
              <w:rPr/>
              <w:t>0</w:t>
            </w:r>
          </w:p>
        </w:tc>
        <w:tc>
          <w:tcPr>
            <w:tcW w:w="4121" w:type="dxa"/>
            <w:tcBorders>
              <w:end w:val="single" w:sz="4" w:space="0" w:color="000000"/>
            </w:tcBorders>
          </w:tcPr>
          <w:p>
            <w:pPr>
              <w:pStyle w:val="TAL"/>
              <w:rPr/>
            </w:pPr>
            <w:r>
              <w:rPr/>
              <w:t>Reserved</w:t>
            </w:r>
          </w:p>
        </w:tc>
      </w:tr>
      <w:tr>
        <w:trPr>
          <w:cantSplit w:val="true"/>
        </w:trPr>
        <w:tc>
          <w:tcPr>
            <w:tcW w:w="2981" w:type="dxa"/>
            <w:gridSpan w:val="8"/>
            <w:tcBorders>
              <w:start w:val="single" w:sz="4" w:space="0" w:color="000000"/>
            </w:tcBorders>
          </w:tcPr>
          <w:p>
            <w:pPr>
              <w:pStyle w:val="TAC"/>
              <w:jc w:val="start"/>
              <w:rPr/>
            </w:pPr>
            <w:r>
              <w:rPr/>
              <w:t>through</w:t>
            </w:r>
          </w:p>
        </w:tc>
        <w:tc>
          <w:tcPr>
            <w:tcW w:w="4121" w:type="dxa"/>
            <w:tcBorders>
              <w:end w:val="single" w:sz="4" w:space="0" w:color="000000"/>
            </w:tcBorders>
          </w:tcPr>
          <w:p>
            <w:pPr>
              <w:pStyle w:val="TAL"/>
              <w:snapToGrid w:val="false"/>
              <w:rPr/>
            </w:pPr>
            <w:r>
              <w:rPr/>
            </w:r>
          </w:p>
        </w:tc>
      </w:tr>
      <w:tr>
        <w:trPr>
          <w:cantSplit w:val="true"/>
        </w:trPr>
        <w:tc>
          <w:tcPr>
            <w:tcW w:w="286"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1</w:t>
            </w:r>
          </w:p>
        </w:tc>
        <w:tc>
          <w:tcPr>
            <w:tcW w:w="283" w:type="dxa"/>
            <w:tcBorders/>
          </w:tcPr>
          <w:p>
            <w:pPr>
              <w:pStyle w:val="TAC"/>
              <w:rPr/>
            </w:pPr>
            <w:r>
              <w:rPr/>
              <w:t>1</w:t>
            </w:r>
          </w:p>
        </w:tc>
        <w:tc>
          <w:tcPr>
            <w:tcW w:w="284" w:type="dxa"/>
            <w:tcBorders/>
          </w:tcPr>
          <w:p>
            <w:pPr>
              <w:pStyle w:val="TAC"/>
              <w:jc w:val="start"/>
              <w:rPr/>
            </w:pPr>
            <w:r>
              <w:rPr/>
              <w:t>1</w:t>
            </w:r>
          </w:p>
        </w:tc>
        <w:tc>
          <w:tcPr>
            <w:tcW w:w="284" w:type="dxa"/>
            <w:tcBorders/>
          </w:tcPr>
          <w:p>
            <w:pPr>
              <w:pStyle w:val="TAC"/>
              <w:jc w:val="start"/>
              <w:rPr/>
            </w:pPr>
            <w:r>
              <w:rPr/>
              <w:t>1</w:t>
            </w:r>
          </w:p>
        </w:tc>
        <w:tc>
          <w:tcPr>
            <w:tcW w:w="284" w:type="dxa"/>
            <w:tcBorders/>
          </w:tcPr>
          <w:p>
            <w:pPr>
              <w:pStyle w:val="TAC"/>
              <w:rPr/>
            </w:pPr>
            <w:r>
              <w:rPr/>
              <w:t>1</w:t>
            </w:r>
          </w:p>
        </w:tc>
        <w:tc>
          <w:tcPr>
            <w:tcW w:w="993" w:type="dxa"/>
            <w:tcBorders/>
          </w:tcPr>
          <w:p>
            <w:pPr>
              <w:pStyle w:val="TAL"/>
              <w:rPr/>
            </w:pPr>
            <w:r>
              <w:rPr/>
              <w:t>1</w:t>
            </w:r>
          </w:p>
        </w:tc>
        <w:tc>
          <w:tcPr>
            <w:tcW w:w="4121" w:type="dxa"/>
            <w:tcBorders>
              <w:end w:val="single" w:sz="4" w:space="0" w:color="000000"/>
            </w:tcBorders>
          </w:tcPr>
          <w:p>
            <w:pPr>
              <w:pStyle w:val="TAL"/>
              <w:rPr/>
            </w:pPr>
            <w:r>
              <w:rPr/>
              <w:t>Reserved</w:t>
            </w:r>
          </w:p>
        </w:tc>
      </w:tr>
      <w:tr>
        <w:trPr>
          <w:cantSplit w:val="true"/>
        </w:trPr>
        <w:tc>
          <w:tcPr>
            <w:tcW w:w="286"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993" w:type="dxa"/>
            <w:tcBorders/>
          </w:tcPr>
          <w:p>
            <w:pPr>
              <w:pStyle w:val="TAL"/>
              <w:snapToGrid w:val="false"/>
              <w:rPr/>
            </w:pPr>
            <w:r>
              <w:rPr/>
            </w:r>
          </w:p>
        </w:tc>
        <w:tc>
          <w:tcPr>
            <w:tcW w:w="4121" w:type="dxa"/>
            <w:tcBorders>
              <w:end w:val="single" w:sz="4" w:space="0" w:color="000000"/>
            </w:tcBorders>
          </w:tcPr>
          <w:p>
            <w:pPr>
              <w:pStyle w:val="TAL"/>
              <w:snapToGrid w:val="false"/>
              <w:rPr/>
            </w:pPr>
            <w:r>
              <w:rPr/>
            </w:r>
          </w:p>
        </w:tc>
      </w:tr>
      <w:tr>
        <w:trPr>
          <w:cantSplit w:val="true"/>
        </w:trPr>
        <w:tc>
          <w:tcPr>
            <w:tcW w:w="286"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993" w:type="dxa"/>
            <w:tcBorders/>
          </w:tcPr>
          <w:p>
            <w:pPr>
              <w:pStyle w:val="TAL"/>
              <w:rPr/>
            </w:pPr>
            <w:r>
              <w:rPr/>
              <w:t>0</w:t>
            </w:r>
          </w:p>
        </w:tc>
        <w:tc>
          <w:tcPr>
            <w:tcW w:w="4121" w:type="dxa"/>
            <w:tcBorders>
              <w:end w:val="single" w:sz="4" w:space="0" w:color="000000"/>
            </w:tcBorders>
          </w:tcPr>
          <w:p>
            <w:pPr>
              <w:pStyle w:val="TAL"/>
              <w:rPr/>
            </w:pPr>
            <w:r>
              <w:rPr/>
              <w:t>NSAPI 128 for Multimedia Broadcast/Multicast Service (MBMS) Multicast mode</w:t>
            </w:r>
          </w:p>
        </w:tc>
      </w:tr>
      <w:tr>
        <w:trPr>
          <w:cantSplit w:val="true"/>
        </w:trPr>
        <w:tc>
          <w:tcPr>
            <w:tcW w:w="2981" w:type="dxa"/>
            <w:gridSpan w:val="8"/>
            <w:tcBorders>
              <w:start w:val="single" w:sz="4" w:space="0" w:color="000000"/>
            </w:tcBorders>
          </w:tcPr>
          <w:p>
            <w:pPr>
              <w:pStyle w:val="TAL"/>
              <w:rPr/>
            </w:pPr>
            <w:r>
              <w:rPr/>
              <w:t>through</w:t>
            </w:r>
          </w:p>
        </w:tc>
        <w:tc>
          <w:tcPr>
            <w:tcW w:w="4121" w:type="dxa"/>
            <w:tcBorders>
              <w:end w:val="single" w:sz="4" w:space="0" w:color="000000"/>
            </w:tcBorders>
          </w:tcPr>
          <w:p>
            <w:pPr>
              <w:pStyle w:val="TAL"/>
              <w:snapToGrid w:val="false"/>
              <w:rPr/>
            </w:pPr>
            <w:r>
              <w:rPr/>
            </w:r>
          </w:p>
        </w:tc>
      </w:tr>
      <w:tr>
        <w:trPr>
          <w:cantSplit w:val="true"/>
        </w:trPr>
        <w:tc>
          <w:tcPr>
            <w:tcW w:w="286"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rPr/>
            </w:pPr>
            <w:r>
              <w:rPr/>
              <w:t>1</w:t>
            </w:r>
          </w:p>
        </w:tc>
        <w:tc>
          <w:tcPr>
            <w:tcW w:w="283"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993" w:type="dxa"/>
            <w:tcBorders/>
          </w:tcPr>
          <w:p>
            <w:pPr>
              <w:pStyle w:val="TAL"/>
              <w:rPr/>
            </w:pPr>
            <w:r>
              <w:rPr/>
              <w:t>0</w:t>
            </w:r>
          </w:p>
        </w:tc>
        <w:tc>
          <w:tcPr>
            <w:tcW w:w="4121" w:type="dxa"/>
            <w:tcBorders>
              <w:end w:val="single" w:sz="4" w:space="0" w:color="000000"/>
            </w:tcBorders>
          </w:tcPr>
          <w:p>
            <w:pPr>
              <w:pStyle w:val="TAL"/>
              <w:rPr/>
            </w:pPr>
            <w:r>
              <w:rPr/>
              <w:t>NSAPI 254 for Multimedia Broadcast/Multicast Service (MBMS) Multicast mode</w:t>
            </w:r>
          </w:p>
        </w:tc>
      </w:tr>
      <w:tr>
        <w:trPr>
          <w:cantSplit w:val="true"/>
        </w:trPr>
        <w:tc>
          <w:tcPr>
            <w:tcW w:w="286"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993" w:type="dxa"/>
            <w:tcBorders/>
          </w:tcPr>
          <w:p>
            <w:pPr>
              <w:pStyle w:val="TAL"/>
              <w:snapToGrid w:val="false"/>
              <w:rPr/>
            </w:pPr>
            <w:r>
              <w:rPr/>
            </w:r>
          </w:p>
        </w:tc>
        <w:tc>
          <w:tcPr>
            <w:tcW w:w="4121" w:type="dxa"/>
            <w:tcBorders>
              <w:end w:val="single" w:sz="4" w:space="0" w:color="000000"/>
            </w:tcBorders>
          </w:tcPr>
          <w:p>
            <w:pPr>
              <w:pStyle w:val="TAL"/>
              <w:snapToGrid w:val="false"/>
              <w:rPr/>
            </w:pPr>
            <w:r>
              <w:rPr/>
            </w:r>
          </w:p>
        </w:tc>
      </w:tr>
      <w:tr>
        <w:trPr>
          <w:cantSplit w:val="true"/>
        </w:trPr>
        <w:tc>
          <w:tcPr>
            <w:tcW w:w="286"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rPr/>
            </w:pPr>
            <w:r>
              <w:rPr/>
              <w:t>1</w:t>
            </w:r>
          </w:p>
        </w:tc>
        <w:tc>
          <w:tcPr>
            <w:tcW w:w="283"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993" w:type="dxa"/>
            <w:tcBorders/>
          </w:tcPr>
          <w:p>
            <w:pPr>
              <w:pStyle w:val="TAL"/>
              <w:rPr/>
            </w:pPr>
            <w:r>
              <w:rPr/>
              <w:t>1</w:t>
            </w:r>
          </w:p>
        </w:tc>
        <w:tc>
          <w:tcPr>
            <w:tcW w:w="4121" w:type="dxa"/>
            <w:tcBorders>
              <w:end w:val="single" w:sz="4" w:space="0" w:color="000000"/>
            </w:tcBorders>
          </w:tcPr>
          <w:p>
            <w:pPr>
              <w:pStyle w:val="TAL"/>
              <w:rPr/>
            </w:pPr>
            <w:r>
              <w:rPr/>
              <w:t>Reserved (NOTE)</w:t>
            </w:r>
          </w:p>
        </w:tc>
      </w:tr>
      <w:tr>
        <w:trPr>
          <w:cantSplit w:val="true"/>
        </w:trPr>
        <w:tc>
          <w:tcPr>
            <w:tcW w:w="7102" w:type="dxa"/>
            <w:gridSpan w:val="9"/>
            <w:tcBorders>
              <w:start w:val="single" w:sz="4" w:space="0" w:color="000000"/>
              <w:end w:val="single" w:sz="4" w:space="0" w:color="000000"/>
            </w:tcBorders>
          </w:tcPr>
          <w:p>
            <w:pPr>
              <w:pStyle w:val="TAN"/>
              <w:snapToGrid w:val="false"/>
              <w:rPr/>
            </w:pPr>
            <w:r>
              <w:rPr/>
            </w:r>
          </w:p>
        </w:tc>
      </w:tr>
      <w:tr>
        <w:trPr>
          <w:cantSplit w:val="true"/>
        </w:trPr>
        <w:tc>
          <w:tcPr>
            <w:tcW w:w="7102" w:type="dxa"/>
            <w:gridSpan w:val="9"/>
            <w:tcBorders>
              <w:start w:val="single" w:sz="4" w:space="0" w:color="000000"/>
              <w:bottom w:val="single" w:sz="4" w:space="0" w:color="000000"/>
              <w:end w:val="single" w:sz="4" w:space="0" w:color="000000"/>
            </w:tcBorders>
          </w:tcPr>
          <w:p>
            <w:pPr>
              <w:pStyle w:val="TAN"/>
              <w:rPr/>
            </w:pPr>
            <w:r>
              <w:rPr/>
              <w:t>NOTE: NSAPI 255 is reserved for use by lower layers in the point-to-point radio bearer allocation message for Multimedia Broadcast/Multicast Service (MBMS) Broadcast mode (see 3GPP TS 25.331 [23c]).</w:t>
            </w:r>
          </w:p>
        </w:tc>
      </w:tr>
    </w:tbl>
    <w:p>
      <w:pPr>
        <w:pStyle w:val="TH"/>
        <w:rPr/>
      </w:pPr>
      <w:r>
        <w:rPr/>
      </w:r>
    </w:p>
    <w:p>
      <w:pPr>
        <w:pStyle w:val="Normal"/>
        <w:rPr/>
      </w:pPr>
      <w:r>
        <w:rPr/>
      </w:r>
    </w:p>
    <w:p>
      <w:pPr>
        <w:pStyle w:val="Heading4"/>
        <w:bidi w:val="0"/>
        <w:ind w:start="1418" w:hanging="1418"/>
        <w:jc w:val="start"/>
        <w:rPr/>
      </w:pPr>
      <w:bookmarkStart w:id="1218" w:name="__RefHeading___Toc502231960"/>
      <w:bookmarkEnd w:id="1218"/>
      <w:r>
        <w:rPr/>
        <w:t>10.5.6.17</w:t>
        <w:tab/>
        <w:t>Request type</w:t>
      </w:r>
    </w:p>
    <w:p>
      <w:pPr>
        <w:pStyle w:val="Normal"/>
        <w:rPr>
          <w:lang w:val="en-US"/>
        </w:rPr>
      </w:pPr>
      <w:r>
        <w:rPr>
          <w:lang w:val="en-US"/>
        </w:rPr>
        <w:t xml:space="preserve">The purpose of the Request type information element is to indicate whether the MS requests to establish a new connectivity to a PDN or </w:t>
      </w:r>
      <w:r>
        <w:rPr/>
        <w:t>keep the connection(s) to which it has connected via non-3GPP access.</w:t>
      </w:r>
    </w:p>
    <w:p>
      <w:pPr>
        <w:pStyle w:val="Normal"/>
        <w:rPr/>
      </w:pPr>
      <w:r>
        <w:rPr/>
        <w:t>The Request type information element is also used to indicate that the MS is requesting connectivity to a PDN that provides emergency bearer services.</w:t>
      </w:r>
    </w:p>
    <w:p>
      <w:pPr>
        <w:pStyle w:val="Normal"/>
        <w:rPr/>
      </w:pPr>
      <w:r>
        <w:rPr>
          <w:lang w:val="en-US"/>
        </w:rPr>
        <w:t>The Request type information element is coded as shown in figure 10.5.158/3GPP TS 24.008 and table 10.5.173/3GPP TS 24.008.</w:t>
      </w:r>
    </w:p>
    <w:p>
      <w:pPr>
        <w:pStyle w:val="Normal"/>
        <w:rPr>
          <w:lang w:val="en-US"/>
        </w:rPr>
      </w:pPr>
      <w:r>
        <w:rPr>
          <w:lang w:val="en-US"/>
        </w:rPr>
        <w:t>The Request type is a type 1 information element.</w:t>
      </w:r>
    </w:p>
    <w:p>
      <w:pPr>
        <w:pStyle w:val="TH"/>
        <w:rPr>
          <w:lang w:val="en-US"/>
        </w:rPr>
      </w:pPr>
      <w:r>
        <w:rPr>
          <w:lang w:val="en-US"/>
        </w:rPr>
      </w:r>
    </w:p>
    <w:tbl>
      <w:tblPr>
        <w:tblW w:w="7232" w:type="dxa"/>
        <w:jc w:val="center"/>
        <w:tblInd w:w="0" w:type="dxa"/>
        <w:tblCellMar>
          <w:top w:w="0" w:type="dxa"/>
          <w:start w:w="28" w:type="dxa"/>
          <w:bottom w:w="0" w:type="dxa"/>
          <w:end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560" w:type="dxa"/>
            <w:tcBorders/>
          </w:tcPr>
          <w:p>
            <w:pPr>
              <w:pStyle w:val="TAL"/>
              <w:snapToGrid w:val="false"/>
              <w:rPr/>
            </w:pPr>
            <w:r>
              <w:rPr/>
            </w:r>
          </w:p>
        </w:tc>
      </w:tr>
      <w:tr>
        <w:trPr>
          <w:cantSplit w:val="true"/>
        </w:trPr>
        <w:tc>
          <w:tcPr>
            <w:tcW w:w="2836" w:type="dxa"/>
            <w:gridSpan w:val="4"/>
            <w:tcBorders>
              <w:top w:val="single" w:sz="4" w:space="0" w:color="000000"/>
              <w:start w:val="single" w:sz="4" w:space="0" w:color="000000"/>
              <w:bottom w:val="single" w:sz="4" w:space="0" w:color="000000"/>
            </w:tcBorders>
          </w:tcPr>
          <w:p>
            <w:pPr>
              <w:pStyle w:val="TAC"/>
              <w:rPr/>
            </w:pPr>
            <w:r>
              <w:rPr/>
              <w:t>Request type IEI</w:t>
            </w:r>
          </w:p>
        </w:tc>
        <w:tc>
          <w:tcPr>
            <w:tcW w:w="709" w:type="dxa"/>
            <w:tcBorders>
              <w:top w:val="single" w:sz="4" w:space="0" w:color="000000"/>
              <w:start w:val="single" w:sz="4" w:space="0" w:color="000000"/>
              <w:bottom w:val="single" w:sz="4" w:space="0" w:color="000000"/>
            </w:tcBorders>
          </w:tcPr>
          <w:p>
            <w:pPr>
              <w:pStyle w:val="TAC"/>
              <w:rPr/>
            </w:pPr>
            <w:r>
              <w:rPr/>
              <w:t>0</w:t>
            </w:r>
          </w:p>
          <w:p>
            <w:pPr>
              <w:pStyle w:val="TAC"/>
              <w:rPr/>
            </w:pPr>
            <w:r>
              <w:rPr/>
              <w:t>Spare</w:t>
            </w:r>
          </w:p>
        </w:tc>
        <w:tc>
          <w:tcPr>
            <w:tcW w:w="2127" w:type="dxa"/>
            <w:gridSpan w:val="3"/>
            <w:tcBorders>
              <w:top w:val="single" w:sz="4" w:space="0" w:color="000000"/>
              <w:start w:val="single" w:sz="4" w:space="0" w:color="000000"/>
              <w:bottom w:val="single" w:sz="4" w:space="0" w:color="000000"/>
            </w:tcBorders>
          </w:tcPr>
          <w:p>
            <w:pPr>
              <w:pStyle w:val="TAC"/>
              <w:rPr/>
            </w:pPr>
            <w:r>
              <w:rPr/>
              <w:t>Request type value</w:t>
            </w:r>
          </w:p>
        </w:tc>
        <w:tc>
          <w:tcPr>
            <w:tcW w:w="1560" w:type="dxa"/>
            <w:tcBorders>
              <w:start w:val="single" w:sz="4" w:space="0" w:color="000000"/>
            </w:tcBorders>
          </w:tcPr>
          <w:p>
            <w:pPr>
              <w:pStyle w:val="TAL"/>
              <w:rPr/>
            </w:pPr>
            <w:r>
              <w:rPr/>
              <w:t>octet 1</w:t>
            </w:r>
          </w:p>
        </w:tc>
      </w:tr>
    </w:tbl>
    <w:p>
      <w:pPr>
        <w:pStyle w:val="TAN"/>
        <w:rPr>
          <w:lang w:val="en-US"/>
        </w:rPr>
      </w:pPr>
      <w:r>
        <w:rPr>
          <w:lang w:val="en-US"/>
        </w:rPr>
      </w:r>
    </w:p>
    <w:p>
      <w:pPr>
        <w:pStyle w:val="TF"/>
        <w:rPr/>
      </w:pPr>
      <w:r>
        <w:rPr>
          <w:lang w:val="fr-FR"/>
        </w:rPr>
        <w:t>Figure 10.5.158/3GPP TS 24.008: Request type information element</w:t>
      </w:r>
    </w:p>
    <w:p>
      <w:pPr>
        <w:pStyle w:val="TH"/>
        <w:rPr/>
      </w:pPr>
      <w:r>
        <w:rPr>
          <w:lang w:val="fr-FR"/>
        </w:rPr>
        <w:t xml:space="preserve">Table 10.5.173/3GPP TS 24.008: Request </w:t>
      </w:r>
      <w:r>
        <w:rPr/>
        <w:t>type information element</w:t>
      </w:r>
    </w:p>
    <w:tbl>
      <w:tblPr>
        <w:tblW w:w="7097" w:type="dxa"/>
        <w:jc w:val="center"/>
        <w:tblInd w:w="0" w:type="dxa"/>
        <w:tblCellMar>
          <w:top w:w="0" w:type="dxa"/>
          <w:start w:w="28" w:type="dxa"/>
          <w:bottom w:w="0" w:type="dxa"/>
          <w:end w:w="108" w:type="dxa"/>
        </w:tblCellMar>
      </w:tblPr>
      <w:tblGrid>
        <w:gridCol w:w="284"/>
        <w:gridCol w:w="284"/>
        <w:gridCol w:w="283"/>
        <w:gridCol w:w="283"/>
        <w:gridCol w:w="5963"/>
      </w:tblGrid>
      <w:tr>
        <w:trPr>
          <w:cantSplit w:val="true"/>
        </w:trPr>
        <w:tc>
          <w:tcPr>
            <w:tcW w:w="7097" w:type="dxa"/>
            <w:gridSpan w:val="5"/>
            <w:tcBorders>
              <w:top w:val="single" w:sz="4" w:space="0" w:color="000000"/>
              <w:start w:val="single" w:sz="4" w:space="0" w:color="000000"/>
              <w:end w:val="single" w:sz="4" w:space="0" w:color="000000"/>
            </w:tcBorders>
          </w:tcPr>
          <w:p>
            <w:pPr>
              <w:pStyle w:val="TAL"/>
              <w:rPr/>
            </w:pPr>
            <w:r>
              <w:rPr/>
              <w:t>Request</w:t>
            </w:r>
            <w:r>
              <w:rPr>
                <w:lang w:val="fr-FR"/>
              </w:rPr>
              <w:t xml:space="preserve"> </w:t>
            </w:r>
            <w:r>
              <w:rPr/>
              <w:t>type value (octet 1)</w:t>
            </w:r>
          </w:p>
        </w:tc>
      </w:tr>
      <w:tr>
        <w:trPr>
          <w:cantSplit w:val="true"/>
        </w:trPr>
        <w:tc>
          <w:tcPr>
            <w:tcW w:w="7097" w:type="dxa"/>
            <w:gridSpan w:val="5"/>
            <w:tcBorders>
              <w:start w:val="single" w:sz="4" w:space="0" w:color="000000"/>
              <w:end w:val="single" w:sz="4" w:space="0" w:color="000000"/>
            </w:tcBorders>
          </w:tcPr>
          <w:p>
            <w:pPr>
              <w:pStyle w:val="TAL"/>
              <w:rPr/>
            </w:pPr>
            <w:r>
              <w:rPr/>
              <w:t>Bits</w:t>
            </w:r>
          </w:p>
        </w:tc>
      </w:tr>
      <w:tr>
        <w:trPr>
          <w:cantSplit w:val="true"/>
        </w:trPr>
        <w:tc>
          <w:tcPr>
            <w:tcW w:w="284" w:type="dxa"/>
            <w:tcBorders>
              <w:start w:val="single" w:sz="4" w:space="0" w:color="000000"/>
            </w:tcBorders>
          </w:tcPr>
          <w:p>
            <w:pPr>
              <w:pStyle w:val="TAH"/>
              <w:rPr/>
            </w:pPr>
            <w:r>
              <w:rPr/>
              <w:t>3</w:t>
            </w:r>
          </w:p>
        </w:tc>
        <w:tc>
          <w:tcPr>
            <w:tcW w:w="284" w:type="dxa"/>
            <w:tcBorders/>
          </w:tcPr>
          <w:p>
            <w:pPr>
              <w:pStyle w:val="TAH"/>
              <w:rPr/>
            </w:pPr>
            <w:r>
              <w:rPr/>
              <w:t>2</w:t>
            </w:r>
          </w:p>
        </w:tc>
        <w:tc>
          <w:tcPr>
            <w:tcW w:w="283" w:type="dxa"/>
            <w:tcBorders/>
          </w:tcPr>
          <w:p>
            <w:pPr>
              <w:pStyle w:val="TAH"/>
              <w:rPr/>
            </w:pPr>
            <w:r>
              <w:rPr/>
              <w:t>1</w:t>
            </w:r>
          </w:p>
        </w:tc>
        <w:tc>
          <w:tcPr>
            <w:tcW w:w="283" w:type="dxa"/>
            <w:tcBorders/>
          </w:tcPr>
          <w:p>
            <w:pPr>
              <w:pStyle w:val="TAH"/>
              <w:snapToGrid w:val="false"/>
              <w:rPr/>
            </w:pPr>
            <w:r>
              <w:rPr/>
            </w:r>
          </w:p>
        </w:tc>
        <w:tc>
          <w:tcPr>
            <w:tcW w:w="5963"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3" w:type="dxa"/>
            <w:tcBorders/>
          </w:tcPr>
          <w:p>
            <w:pPr>
              <w:pStyle w:val="TAC"/>
              <w:snapToGrid w:val="false"/>
              <w:rPr/>
            </w:pPr>
            <w:r>
              <w:rPr/>
            </w:r>
          </w:p>
        </w:tc>
        <w:tc>
          <w:tcPr>
            <w:tcW w:w="5963" w:type="dxa"/>
            <w:tcBorders>
              <w:end w:val="single" w:sz="4" w:space="0" w:color="000000"/>
            </w:tcBorders>
          </w:tcPr>
          <w:p>
            <w:pPr>
              <w:pStyle w:val="TAL"/>
              <w:rPr/>
            </w:pPr>
            <w:r>
              <w:rPr/>
              <w:t xml:space="preserve">initial </w:t>
            </w:r>
            <w:r>
              <w:rPr>
                <w:lang w:eastAsia="ja-JP"/>
              </w:rPr>
              <w:t>request</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0</w:t>
            </w:r>
          </w:p>
        </w:tc>
        <w:tc>
          <w:tcPr>
            <w:tcW w:w="283" w:type="dxa"/>
            <w:tcBorders/>
          </w:tcPr>
          <w:p>
            <w:pPr>
              <w:pStyle w:val="TAC"/>
              <w:snapToGrid w:val="false"/>
              <w:rPr/>
            </w:pPr>
            <w:r>
              <w:rPr/>
            </w:r>
          </w:p>
        </w:tc>
        <w:tc>
          <w:tcPr>
            <w:tcW w:w="5963" w:type="dxa"/>
            <w:tcBorders>
              <w:end w:val="single" w:sz="4" w:space="0" w:color="000000"/>
            </w:tcBorders>
          </w:tcPr>
          <w:p>
            <w:pPr>
              <w:pStyle w:val="TAL"/>
              <w:rPr/>
            </w:pPr>
            <w:r>
              <w:rPr/>
              <w:t>Handover</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1</w:t>
            </w:r>
          </w:p>
        </w:tc>
        <w:tc>
          <w:tcPr>
            <w:tcW w:w="283" w:type="dxa"/>
            <w:tcBorders/>
          </w:tcPr>
          <w:p>
            <w:pPr>
              <w:pStyle w:val="TAC"/>
              <w:snapToGrid w:val="false"/>
              <w:rPr/>
            </w:pPr>
            <w:r>
              <w:rPr/>
            </w:r>
          </w:p>
        </w:tc>
        <w:tc>
          <w:tcPr>
            <w:tcW w:w="5963" w:type="dxa"/>
            <w:tcBorders>
              <w:end w:val="single" w:sz="4" w:space="0" w:color="000000"/>
            </w:tcBorders>
          </w:tcPr>
          <w:p>
            <w:pPr>
              <w:pStyle w:val="TAL"/>
              <w:rPr/>
            </w:pPr>
            <w:r>
              <w:rPr/>
              <w:t xml:space="preserve">Unused. If received, the network shall interpret this as "initial </w:t>
            </w:r>
            <w:r>
              <w:rPr>
                <w:lang w:eastAsia="ja-JP"/>
              </w:rPr>
              <w:t>request</w:t>
            </w:r>
            <w:r>
              <w:rPr/>
              <w:t>".</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snapToGrid w:val="false"/>
              <w:rPr/>
            </w:pPr>
            <w:r>
              <w:rPr/>
            </w:r>
          </w:p>
        </w:tc>
        <w:tc>
          <w:tcPr>
            <w:tcW w:w="5963" w:type="dxa"/>
            <w:tcBorders>
              <w:end w:val="single" w:sz="4" w:space="0" w:color="000000"/>
            </w:tcBorders>
          </w:tcPr>
          <w:p>
            <w:pPr>
              <w:pStyle w:val="TAL"/>
              <w:rPr/>
            </w:pPr>
            <w:r>
              <w:rPr/>
              <w:t>emergency</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All other values are reserved.</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Bit 4 of octet 1 is spare and shall be coded as zero.</w:t>
            </w:r>
          </w:p>
        </w:tc>
      </w:tr>
      <w:tr>
        <w:trPr>
          <w:cantSplit w:val="true"/>
        </w:trPr>
        <w:tc>
          <w:tcPr>
            <w:tcW w:w="7097" w:type="dxa"/>
            <w:gridSpan w:val="5"/>
            <w:tcBorders>
              <w:start w:val="single" w:sz="4" w:space="0" w:color="000000"/>
              <w:bottom w:val="single" w:sz="4" w:space="0" w:color="000000"/>
              <w:end w:val="single" w:sz="4" w:space="0" w:color="000000"/>
            </w:tcBorders>
          </w:tcPr>
          <w:p>
            <w:pPr>
              <w:pStyle w:val="TAL"/>
              <w:snapToGrid w:val="false"/>
              <w:rPr/>
            </w:pPr>
            <w:r>
              <w:rPr/>
            </w:r>
          </w:p>
        </w:tc>
      </w:tr>
    </w:tbl>
    <w:p>
      <w:pPr>
        <w:pStyle w:val="Normal"/>
        <w:rPr/>
      </w:pPr>
      <w:r>
        <w:rPr/>
      </w:r>
    </w:p>
    <w:p>
      <w:pPr>
        <w:pStyle w:val="Heading4"/>
        <w:bidi w:val="0"/>
        <w:ind w:start="1418" w:hanging="1418"/>
        <w:jc w:val="start"/>
        <w:rPr/>
      </w:pPr>
      <w:bookmarkStart w:id="1219" w:name="__RefHeading___Toc502231961"/>
      <w:bookmarkEnd w:id="1219"/>
      <w:r>
        <w:rPr/>
        <w:t>10.5.6.18</w:t>
        <w:tab/>
        <w:t>Notification indicator</w:t>
      </w:r>
    </w:p>
    <w:p>
      <w:pPr>
        <w:pStyle w:val="Normal"/>
        <w:rPr/>
      </w:pPr>
      <w:r>
        <w:rPr/>
        <w:t>The purpose of the Notification indicator information element is to inform the MS about an event which is relevant for the upper layer using a PDP context or having requested a session management procedure.</w:t>
      </w:r>
    </w:p>
    <w:p>
      <w:pPr>
        <w:pStyle w:val="Normal"/>
        <w:rPr/>
      </w:pPr>
      <w:r>
        <w:rPr/>
        <w:t>The Notification indicator information element is coded as shown in figure 10.5.159/3GPP TS 24.008 and table 10.5.174/3GPP TS 24.008.</w:t>
      </w:r>
    </w:p>
    <w:p>
      <w:pPr>
        <w:pStyle w:val="Normal"/>
        <w:rPr/>
      </w:pPr>
      <w:r>
        <w:rPr/>
        <w:t>The Notification indicator is a type 4 information element with 3 octets length.</w:t>
      </w:r>
    </w:p>
    <w:p>
      <w:pPr>
        <w:pStyle w:val="TH"/>
        <w:rPr/>
      </w:pPr>
      <w:r>
        <w:rPr/>
      </w:r>
    </w:p>
    <w:tbl>
      <w:tblPr>
        <w:tblW w:w="7515" w:type="dxa"/>
        <w:jc w:val="center"/>
        <w:tblInd w:w="0" w:type="dxa"/>
        <w:tblCellMar>
          <w:top w:w="0" w:type="dxa"/>
          <w:start w:w="28" w:type="dxa"/>
          <w:bottom w:w="0" w:type="dxa"/>
          <w:end w:w="108" w:type="dxa"/>
        </w:tblCellMar>
      </w:tblPr>
      <w:tblGrid>
        <w:gridCol w:w="709"/>
        <w:gridCol w:w="781"/>
        <w:gridCol w:w="780"/>
        <w:gridCol w:w="779"/>
        <w:gridCol w:w="708"/>
        <w:gridCol w:w="709"/>
        <w:gridCol w:w="781"/>
        <w:gridCol w:w="708"/>
        <w:gridCol w:w="1560"/>
      </w:tblGrid>
      <w:tr>
        <w:trPr>
          <w:cantSplit w:val="true"/>
        </w:trPr>
        <w:tc>
          <w:tcPr>
            <w:tcW w:w="709" w:type="dxa"/>
            <w:tcBorders/>
          </w:tcPr>
          <w:p>
            <w:pPr>
              <w:pStyle w:val="TAC"/>
              <w:rPr/>
            </w:pPr>
            <w:r>
              <w:rPr/>
              <w:t>8</w:t>
            </w:r>
          </w:p>
        </w:tc>
        <w:tc>
          <w:tcPr>
            <w:tcW w:w="781" w:type="dxa"/>
            <w:tcBorders/>
          </w:tcPr>
          <w:p>
            <w:pPr>
              <w:pStyle w:val="TAC"/>
              <w:rPr/>
            </w:pPr>
            <w:r>
              <w:rPr/>
              <w:t>7</w:t>
            </w:r>
          </w:p>
        </w:tc>
        <w:tc>
          <w:tcPr>
            <w:tcW w:w="780" w:type="dxa"/>
            <w:tcBorders/>
          </w:tcPr>
          <w:p>
            <w:pPr>
              <w:pStyle w:val="TAC"/>
              <w:rPr/>
            </w:pPr>
            <w:r>
              <w:rPr/>
              <w:t>6</w:t>
            </w:r>
          </w:p>
        </w:tc>
        <w:tc>
          <w:tcPr>
            <w:tcW w:w="779" w:type="dxa"/>
            <w:tcBorders/>
          </w:tcPr>
          <w:p>
            <w:pPr>
              <w:pStyle w:val="TAC"/>
              <w:rPr/>
            </w:pPr>
            <w:r>
              <w:rPr/>
              <w:t>5</w:t>
            </w:r>
          </w:p>
        </w:tc>
        <w:tc>
          <w:tcPr>
            <w:tcW w:w="708" w:type="dxa"/>
            <w:tcBorders/>
          </w:tcPr>
          <w:p>
            <w:pPr>
              <w:pStyle w:val="TAC"/>
              <w:rPr/>
            </w:pPr>
            <w:r>
              <w:rPr/>
              <w:t>4</w:t>
            </w:r>
          </w:p>
        </w:tc>
        <w:tc>
          <w:tcPr>
            <w:tcW w:w="709" w:type="dxa"/>
            <w:tcBorders/>
          </w:tcPr>
          <w:p>
            <w:pPr>
              <w:pStyle w:val="TAC"/>
              <w:rPr/>
            </w:pPr>
            <w:r>
              <w:rPr/>
              <w:t>3</w:t>
            </w:r>
          </w:p>
        </w:tc>
        <w:tc>
          <w:tcPr>
            <w:tcW w:w="781" w:type="dxa"/>
            <w:tcBorders/>
          </w:tcPr>
          <w:p>
            <w:pPr>
              <w:pStyle w:val="TAC"/>
              <w:rPr/>
            </w:pPr>
            <w:r>
              <w:rPr/>
              <w:t>2</w:t>
            </w:r>
          </w:p>
        </w:tc>
        <w:tc>
          <w:tcPr>
            <w:tcW w:w="708" w:type="dxa"/>
            <w:tcBorders/>
          </w:tcPr>
          <w:p>
            <w:pPr>
              <w:pStyle w:val="TAC"/>
              <w:rPr/>
            </w:pPr>
            <w:r>
              <w:rPr/>
              <w:t>1</w:t>
            </w:r>
          </w:p>
        </w:tc>
        <w:tc>
          <w:tcPr>
            <w:tcW w:w="1560" w:type="dxa"/>
            <w:tcBorders/>
          </w:tcPr>
          <w:p>
            <w:pPr>
              <w:pStyle w:val="TAL"/>
              <w:snapToGrid w:val="false"/>
              <w:rPr/>
            </w:pPr>
            <w:r>
              <w:rPr/>
            </w:r>
          </w:p>
        </w:tc>
      </w:tr>
      <w:tr>
        <w:trPr>
          <w:cantSplit w:val="true"/>
        </w:trPr>
        <w:tc>
          <w:tcPr>
            <w:tcW w:w="5955" w:type="dxa"/>
            <w:gridSpan w:val="8"/>
            <w:tcBorders>
              <w:top w:val="single" w:sz="4" w:space="0" w:color="000000"/>
              <w:start w:val="single" w:sz="4" w:space="0" w:color="000000"/>
              <w:bottom w:val="single" w:sz="4" w:space="0" w:color="000000"/>
            </w:tcBorders>
          </w:tcPr>
          <w:p>
            <w:pPr>
              <w:pStyle w:val="TAC"/>
              <w:rPr/>
            </w:pPr>
            <w:r>
              <w:rPr/>
              <w:t>Notification indicator IEI</w:t>
            </w:r>
          </w:p>
        </w:tc>
        <w:tc>
          <w:tcPr>
            <w:tcW w:w="1560" w:type="dxa"/>
            <w:tcBorders>
              <w:start w:val="single" w:sz="4" w:space="0" w:color="000000"/>
            </w:tcBorders>
          </w:tcPr>
          <w:p>
            <w:pPr>
              <w:pStyle w:val="TAL"/>
              <w:rPr/>
            </w:pPr>
            <w:r>
              <w:rPr/>
              <w:t>octet 1</w:t>
            </w:r>
          </w:p>
        </w:tc>
      </w:tr>
      <w:tr>
        <w:trPr>
          <w:cantSplit w:val="true"/>
        </w:trPr>
        <w:tc>
          <w:tcPr>
            <w:tcW w:w="5955" w:type="dxa"/>
            <w:gridSpan w:val="8"/>
            <w:tcBorders>
              <w:top w:val="single" w:sz="4" w:space="0" w:color="000000"/>
              <w:start w:val="single" w:sz="4" w:space="0" w:color="000000"/>
              <w:bottom w:val="single" w:sz="4" w:space="0" w:color="000000"/>
            </w:tcBorders>
          </w:tcPr>
          <w:p>
            <w:pPr>
              <w:pStyle w:val="TAC"/>
              <w:rPr/>
            </w:pPr>
            <w:r>
              <w:rPr/>
              <w:t>Length of notification indicator contents</w:t>
            </w:r>
          </w:p>
        </w:tc>
        <w:tc>
          <w:tcPr>
            <w:tcW w:w="1560" w:type="dxa"/>
            <w:tcBorders>
              <w:start w:val="single" w:sz="4" w:space="0" w:color="000000"/>
            </w:tcBorders>
          </w:tcPr>
          <w:p>
            <w:pPr>
              <w:pStyle w:val="TAL"/>
              <w:rPr/>
            </w:pPr>
            <w:r>
              <w:rPr/>
              <w:t>octet 2</w:t>
            </w:r>
          </w:p>
        </w:tc>
      </w:tr>
      <w:tr>
        <w:trPr>
          <w:cantSplit w:val="true"/>
        </w:trPr>
        <w:tc>
          <w:tcPr>
            <w:tcW w:w="5955" w:type="dxa"/>
            <w:gridSpan w:val="8"/>
            <w:tcBorders>
              <w:top w:val="single" w:sz="4" w:space="0" w:color="000000"/>
              <w:start w:val="single" w:sz="4" w:space="0" w:color="000000"/>
              <w:bottom w:val="single" w:sz="4" w:space="0" w:color="000000"/>
            </w:tcBorders>
          </w:tcPr>
          <w:p>
            <w:pPr>
              <w:pStyle w:val="TAC"/>
              <w:rPr/>
            </w:pPr>
            <w:r>
              <w:rPr/>
              <w:t>Notification indicator value</w:t>
            </w:r>
          </w:p>
        </w:tc>
        <w:tc>
          <w:tcPr>
            <w:tcW w:w="1560" w:type="dxa"/>
            <w:tcBorders>
              <w:start w:val="single" w:sz="4" w:space="0" w:color="000000"/>
            </w:tcBorders>
          </w:tcPr>
          <w:p>
            <w:pPr>
              <w:pStyle w:val="TAL"/>
              <w:rPr/>
            </w:pPr>
            <w:r>
              <w:rPr/>
              <w:t>octet 3</w:t>
            </w:r>
          </w:p>
        </w:tc>
      </w:tr>
    </w:tbl>
    <w:p>
      <w:pPr>
        <w:pStyle w:val="TAN"/>
        <w:rPr/>
      </w:pPr>
      <w:r>
        <w:rPr/>
      </w:r>
    </w:p>
    <w:p>
      <w:pPr>
        <w:pStyle w:val="TF"/>
        <w:rPr>
          <w:lang w:val="fr-FR"/>
        </w:rPr>
      </w:pPr>
      <w:r>
        <w:rPr>
          <w:lang w:val="fr-FR"/>
        </w:rPr>
        <w:t>Figure 10.5.159/3GPP TS 24.008: Notification indicator information element</w:t>
      </w:r>
    </w:p>
    <w:p>
      <w:pPr>
        <w:pStyle w:val="TH"/>
        <w:rPr>
          <w:lang w:val="fr-FR"/>
        </w:rPr>
      </w:pPr>
      <w:r>
        <w:rPr>
          <w:lang w:val="fr-FR"/>
        </w:rPr>
        <w:t>Table 10.5.174/3GPP TS 24.008: Notification indicator information element</w:t>
      </w:r>
    </w:p>
    <w:tbl>
      <w:tblPr>
        <w:tblW w:w="7194" w:type="dxa"/>
        <w:jc w:val="center"/>
        <w:tblInd w:w="0" w:type="dxa"/>
        <w:tblCellMar>
          <w:top w:w="0" w:type="dxa"/>
          <w:start w:w="28" w:type="dxa"/>
          <w:bottom w:w="0" w:type="dxa"/>
          <w:end w:w="108" w:type="dxa"/>
        </w:tblCellMar>
      </w:tblPr>
      <w:tblGrid>
        <w:gridCol w:w="286"/>
        <w:gridCol w:w="287"/>
        <w:gridCol w:w="287"/>
        <w:gridCol w:w="288"/>
        <w:gridCol w:w="286"/>
        <w:gridCol w:w="287"/>
        <w:gridCol w:w="287"/>
        <w:gridCol w:w="287"/>
        <w:gridCol w:w="558"/>
        <w:gridCol w:w="4341"/>
      </w:tblGrid>
      <w:tr>
        <w:trPr/>
        <w:tc>
          <w:tcPr>
            <w:tcW w:w="7194" w:type="dxa"/>
            <w:gridSpan w:val="10"/>
            <w:tcBorders>
              <w:top w:val="single" w:sz="4" w:space="0" w:color="000000"/>
              <w:start w:val="single" w:sz="4" w:space="0" w:color="000000"/>
              <w:end w:val="single" w:sz="4" w:space="0" w:color="000000"/>
            </w:tcBorders>
          </w:tcPr>
          <w:p>
            <w:pPr>
              <w:pStyle w:val="TAL"/>
              <w:rPr>
                <w:lang w:val="fr-FR"/>
              </w:rPr>
            </w:pPr>
            <w:r>
              <w:rPr/>
              <w:t>Notification indicator value (octet 3)</w:t>
            </w:r>
          </w:p>
        </w:tc>
      </w:tr>
      <w:tr>
        <w:trPr/>
        <w:tc>
          <w:tcPr>
            <w:tcW w:w="7194" w:type="dxa"/>
            <w:gridSpan w:val="10"/>
            <w:tcBorders>
              <w:start w:val="single" w:sz="4" w:space="0" w:color="000000"/>
              <w:end w:val="single" w:sz="4" w:space="0" w:color="000000"/>
            </w:tcBorders>
          </w:tcPr>
          <w:p>
            <w:pPr>
              <w:pStyle w:val="TAL"/>
              <w:snapToGrid w:val="false"/>
              <w:rPr>
                <w:lang w:val="fr-FR"/>
              </w:rPr>
            </w:pPr>
            <w:r>
              <w:rPr>
                <w:lang w:val="fr-FR"/>
              </w:rPr>
            </w:r>
          </w:p>
        </w:tc>
      </w:tr>
      <w:tr>
        <w:trPr/>
        <w:tc>
          <w:tcPr>
            <w:tcW w:w="7194" w:type="dxa"/>
            <w:gridSpan w:val="10"/>
            <w:tcBorders>
              <w:start w:val="single" w:sz="4" w:space="0" w:color="000000"/>
              <w:end w:val="single" w:sz="4" w:space="0" w:color="000000"/>
            </w:tcBorders>
          </w:tcPr>
          <w:p>
            <w:pPr>
              <w:pStyle w:val="TAL"/>
              <w:rPr/>
            </w:pPr>
            <w:r>
              <w:rPr/>
              <w:t>Bits</w:t>
            </w:r>
          </w:p>
        </w:tc>
      </w:tr>
      <w:tr>
        <w:trPr/>
        <w:tc>
          <w:tcPr>
            <w:tcW w:w="286" w:type="dxa"/>
            <w:tcBorders>
              <w:start w:val="single" w:sz="4" w:space="0" w:color="000000"/>
            </w:tcBorders>
          </w:tcPr>
          <w:p>
            <w:pPr>
              <w:pStyle w:val="TAH"/>
              <w:rPr/>
            </w:pPr>
            <w:r>
              <w:rPr/>
              <w:t>8</w:t>
            </w:r>
          </w:p>
        </w:tc>
        <w:tc>
          <w:tcPr>
            <w:tcW w:w="287" w:type="dxa"/>
            <w:tcBorders/>
          </w:tcPr>
          <w:p>
            <w:pPr>
              <w:pStyle w:val="TAH"/>
              <w:rPr/>
            </w:pPr>
            <w:r>
              <w:rPr/>
              <w:t>7</w:t>
            </w:r>
          </w:p>
        </w:tc>
        <w:tc>
          <w:tcPr>
            <w:tcW w:w="287" w:type="dxa"/>
            <w:tcBorders/>
          </w:tcPr>
          <w:p>
            <w:pPr>
              <w:pStyle w:val="TAH"/>
              <w:rPr/>
            </w:pPr>
            <w:r>
              <w:rPr/>
              <w:t>6</w:t>
            </w:r>
          </w:p>
        </w:tc>
        <w:tc>
          <w:tcPr>
            <w:tcW w:w="288" w:type="dxa"/>
            <w:tcBorders/>
          </w:tcPr>
          <w:p>
            <w:pPr>
              <w:pStyle w:val="TAH"/>
              <w:rPr/>
            </w:pPr>
            <w:r>
              <w:rPr/>
              <w:t>5</w:t>
            </w:r>
          </w:p>
        </w:tc>
        <w:tc>
          <w:tcPr>
            <w:tcW w:w="286" w:type="dxa"/>
            <w:tcBorders/>
          </w:tcPr>
          <w:p>
            <w:pPr>
              <w:pStyle w:val="TAH"/>
              <w:rPr/>
            </w:pPr>
            <w:r>
              <w:rPr/>
              <w:t>4</w:t>
            </w:r>
          </w:p>
        </w:tc>
        <w:tc>
          <w:tcPr>
            <w:tcW w:w="287" w:type="dxa"/>
            <w:tcBorders/>
          </w:tcPr>
          <w:p>
            <w:pPr>
              <w:pStyle w:val="TAH"/>
              <w:rPr/>
            </w:pPr>
            <w:r>
              <w:rPr/>
              <w:t>3</w:t>
            </w:r>
          </w:p>
        </w:tc>
        <w:tc>
          <w:tcPr>
            <w:tcW w:w="287" w:type="dxa"/>
            <w:tcBorders/>
          </w:tcPr>
          <w:p>
            <w:pPr>
              <w:pStyle w:val="TAH"/>
              <w:rPr/>
            </w:pPr>
            <w:r>
              <w:rPr/>
              <w:t>2</w:t>
            </w:r>
          </w:p>
        </w:tc>
        <w:tc>
          <w:tcPr>
            <w:tcW w:w="287" w:type="dxa"/>
            <w:tcBorders/>
          </w:tcPr>
          <w:p>
            <w:pPr>
              <w:pStyle w:val="TAH"/>
              <w:rPr/>
            </w:pPr>
            <w:r>
              <w:rPr/>
              <w:t>1</w:t>
            </w:r>
          </w:p>
        </w:tc>
        <w:tc>
          <w:tcPr>
            <w:tcW w:w="558" w:type="dxa"/>
            <w:tcBorders/>
          </w:tcPr>
          <w:p>
            <w:pPr>
              <w:pStyle w:val="TAL"/>
              <w:snapToGrid w:val="false"/>
              <w:rPr/>
            </w:pPr>
            <w:r>
              <w:rPr/>
            </w:r>
          </w:p>
        </w:tc>
        <w:tc>
          <w:tcPr>
            <w:tcW w:w="4341" w:type="dxa"/>
            <w:tcBorders>
              <w:end w:val="single" w:sz="4" w:space="0" w:color="000000"/>
            </w:tcBorders>
          </w:tcPr>
          <w:p>
            <w:pPr>
              <w:pStyle w:val="TAL"/>
              <w:snapToGrid w:val="false"/>
              <w:rPr/>
            </w:pPr>
            <w:r>
              <w:rPr/>
            </w:r>
          </w:p>
        </w:tc>
      </w:tr>
      <w:tr>
        <w:trPr/>
        <w:tc>
          <w:tcPr>
            <w:tcW w:w="286" w:type="dxa"/>
            <w:tcBorders>
              <w:start w:val="single" w:sz="4" w:space="0" w:color="000000"/>
            </w:tcBorders>
          </w:tcPr>
          <w:p>
            <w:pPr>
              <w:pStyle w:val="TAC"/>
              <w:rPr/>
            </w:pPr>
            <w:r>
              <w:rPr/>
              <w:t>0</w:t>
            </w:r>
          </w:p>
        </w:tc>
        <w:tc>
          <w:tcPr>
            <w:tcW w:w="287" w:type="dxa"/>
            <w:tcBorders/>
          </w:tcPr>
          <w:p>
            <w:pPr>
              <w:pStyle w:val="TAC"/>
              <w:rPr/>
            </w:pPr>
            <w:r>
              <w:rPr/>
              <w:t>0</w:t>
            </w:r>
          </w:p>
        </w:tc>
        <w:tc>
          <w:tcPr>
            <w:tcW w:w="287" w:type="dxa"/>
            <w:tcBorders/>
          </w:tcPr>
          <w:p>
            <w:pPr>
              <w:pStyle w:val="TAC"/>
              <w:rPr/>
            </w:pPr>
            <w:r>
              <w:rPr/>
              <w:t>0</w:t>
            </w:r>
          </w:p>
        </w:tc>
        <w:tc>
          <w:tcPr>
            <w:tcW w:w="288" w:type="dxa"/>
            <w:tcBorders/>
          </w:tcPr>
          <w:p>
            <w:pPr>
              <w:pStyle w:val="TAC"/>
              <w:rPr/>
            </w:pPr>
            <w:r>
              <w:rPr/>
              <w:t>0</w:t>
            </w:r>
          </w:p>
        </w:tc>
        <w:tc>
          <w:tcPr>
            <w:tcW w:w="286" w:type="dxa"/>
            <w:tcBorders/>
          </w:tcPr>
          <w:p>
            <w:pPr>
              <w:pStyle w:val="TAC"/>
              <w:rPr/>
            </w:pPr>
            <w:r>
              <w:rPr/>
              <w:t>0</w:t>
            </w:r>
          </w:p>
        </w:tc>
        <w:tc>
          <w:tcPr>
            <w:tcW w:w="287" w:type="dxa"/>
            <w:tcBorders/>
          </w:tcPr>
          <w:p>
            <w:pPr>
              <w:pStyle w:val="TAC"/>
              <w:rPr/>
            </w:pPr>
            <w:r>
              <w:rPr/>
              <w:t>0</w:t>
            </w:r>
          </w:p>
        </w:tc>
        <w:tc>
          <w:tcPr>
            <w:tcW w:w="287" w:type="dxa"/>
            <w:tcBorders/>
          </w:tcPr>
          <w:p>
            <w:pPr>
              <w:pStyle w:val="TAC"/>
              <w:rPr/>
            </w:pPr>
            <w:r>
              <w:rPr/>
              <w:t>0</w:t>
            </w:r>
          </w:p>
        </w:tc>
        <w:tc>
          <w:tcPr>
            <w:tcW w:w="287" w:type="dxa"/>
            <w:tcBorders/>
          </w:tcPr>
          <w:p>
            <w:pPr>
              <w:pStyle w:val="TAC"/>
              <w:rPr/>
            </w:pPr>
            <w:r>
              <w:rPr/>
              <w:t>1</w:t>
            </w:r>
          </w:p>
        </w:tc>
        <w:tc>
          <w:tcPr>
            <w:tcW w:w="558" w:type="dxa"/>
            <w:tcBorders/>
          </w:tcPr>
          <w:p>
            <w:pPr>
              <w:pStyle w:val="TAL"/>
              <w:snapToGrid w:val="false"/>
              <w:rPr/>
            </w:pPr>
            <w:r>
              <w:rPr/>
            </w:r>
          </w:p>
        </w:tc>
        <w:tc>
          <w:tcPr>
            <w:tcW w:w="4341" w:type="dxa"/>
            <w:tcBorders>
              <w:end w:val="single" w:sz="4" w:space="0" w:color="000000"/>
            </w:tcBorders>
          </w:tcPr>
          <w:p>
            <w:pPr>
              <w:pStyle w:val="TAL"/>
              <w:rPr/>
            </w:pPr>
            <w:r>
              <w:rPr/>
              <w:t>SRVCC handover cancelled, IMS session re-establishment required (see 3GPP TS 23.216 [126])</w:t>
            </w:r>
          </w:p>
        </w:tc>
      </w:tr>
      <w:tr>
        <w:trPr/>
        <w:tc>
          <w:tcPr>
            <w:tcW w:w="286" w:type="dxa"/>
            <w:tcBorders>
              <w:start w:val="single" w:sz="4" w:space="0" w:color="000000"/>
            </w:tcBorders>
          </w:tcPr>
          <w:p>
            <w:pPr>
              <w:pStyle w:val="TAC"/>
              <w:snapToGrid w:val="false"/>
              <w:rPr>
                <w:rFonts w:ascii="Arial" w:hAnsi="Arial" w:cs="Arial"/>
                <w:sz w:val="18"/>
              </w:rPr>
            </w:pPr>
            <w:r>
              <w:rPr>
                <w:rFonts w:cs="Arial"/>
                <w:sz w:val="18"/>
              </w:rPr>
            </w:r>
          </w:p>
        </w:tc>
        <w:tc>
          <w:tcPr>
            <w:tcW w:w="287" w:type="dxa"/>
            <w:tcBorders/>
          </w:tcPr>
          <w:p>
            <w:pPr>
              <w:pStyle w:val="TAC"/>
              <w:snapToGrid w:val="false"/>
              <w:rPr/>
            </w:pPr>
            <w:r>
              <w:rPr/>
            </w:r>
          </w:p>
        </w:tc>
        <w:tc>
          <w:tcPr>
            <w:tcW w:w="287" w:type="dxa"/>
            <w:tcBorders/>
          </w:tcPr>
          <w:p>
            <w:pPr>
              <w:pStyle w:val="TAC"/>
              <w:snapToGrid w:val="false"/>
              <w:rPr/>
            </w:pPr>
            <w:r>
              <w:rPr/>
            </w:r>
          </w:p>
        </w:tc>
        <w:tc>
          <w:tcPr>
            <w:tcW w:w="288" w:type="dxa"/>
            <w:tcBorders/>
          </w:tcPr>
          <w:p>
            <w:pPr>
              <w:pStyle w:val="TAC"/>
              <w:snapToGrid w:val="false"/>
              <w:rPr/>
            </w:pPr>
            <w:r>
              <w:rPr/>
            </w:r>
          </w:p>
        </w:tc>
        <w:tc>
          <w:tcPr>
            <w:tcW w:w="286" w:type="dxa"/>
            <w:tcBorders/>
          </w:tcPr>
          <w:p>
            <w:pPr>
              <w:pStyle w:val="TAC"/>
              <w:snapToGrid w:val="false"/>
              <w:rPr/>
            </w:pPr>
            <w:r>
              <w:rPr/>
            </w:r>
          </w:p>
        </w:tc>
        <w:tc>
          <w:tcPr>
            <w:tcW w:w="287" w:type="dxa"/>
            <w:tcBorders/>
          </w:tcPr>
          <w:p>
            <w:pPr>
              <w:pStyle w:val="TAC"/>
              <w:snapToGrid w:val="false"/>
              <w:rPr/>
            </w:pPr>
            <w:r>
              <w:rPr/>
            </w:r>
          </w:p>
        </w:tc>
        <w:tc>
          <w:tcPr>
            <w:tcW w:w="287" w:type="dxa"/>
            <w:tcBorders/>
          </w:tcPr>
          <w:p>
            <w:pPr>
              <w:pStyle w:val="TAC"/>
              <w:snapToGrid w:val="false"/>
              <w:rPr/>
            </w:pPr>
            <w:r>
              <w:rPr/>
            </w:r>
          </w:p>
        </w:tc>
        <w:tc>
          <w:tcPr>
            <w:tcW w:w="287" w:type="dxa"/>
            <w:tcBorders/>
          </w:tcPr>
          <w:p>
            <w:pPr>
              <w:pStyle w:val="TAC"/>
              <w:snapToGrid w:val="false"/>
              <w:rPr/>
            </w:pPr>
            <w:r>
              <w:rPr/>
            </w:r>
          </w:p>
        </w:tc>
        <w:tc>
          <w:tcPr>
            <w:tcW w:w="558" w:type="dxa"/>
            <w:tcBorders/>
          </w:tcPr>
          <w:p>
            <w:pPr>
              <w:pStyle w:val="TAL"/>
              <w:snapToGrid w:val="false"/>
              <w:rPr/>
            </w:pPr>
            <w:r>
              <w:rPr/>
            </w:r>
          </w:p>
        </w:tc>
        <w:tc>
          <w:tcPr>
            <w:tcW w:w="4341" w:type="dxa"/>
            <w:tcBorders>
              <w:end w:val="single" w:sz="4" w:space="0" w:color="000000"/>
            </w:tcBorders>
          </w:tcPr>
          <w:p>
            <w:pPr>
              <w:pStyle w:val="TAL"/>
              <w:snapToGrid w:val="false"/>
              <w:rPr/>
            </w:pPr>
            <w:r>
              <w:rPr/>
            </w:r>
          </w:p>
        </w:tc>
      </w:tr>
      <w:tr>
        <w:trPr/>
        <w:tc>
          <w:tcPr>
            <w:tcW w:w="286" w:type="dxa"/>
            <w:tcBorders>
              <w:start w:val="single" w:sz="4" w:space="0" w:color="000000"/>
            </w:tcBorders>
          </w:tcPr>
          <w:p>
            <w:pPr>
              <w:pStyle w:val="TAC"/>
              <w:rPr/>
            </w:pPr>
            <w:r>
              <w:rPr/>
              <w:t>0</w:t>
            </w:r>
          </w:p>
        </w:tc>
        <w:tc>
          <w:tcPr>
            <w:tcW w:w="287" w:type="dxa"/>
            <w:tcBorders/>
          </w:tcPr>
          <w:p>
            <w:pPr>
              <w:pStyle w:val="TAC"/>
              <w:rPr/>
            </w:pPr>
            <w:r>
              <w:rPr/>
              <w:t>0</w:t>
            </w:r>
          </w:p>
        </w:tc>
        <w:tc>
          <w:tcPr>
            <w:tcW w:w="287" w:type="dxa"/>
            <w:tcBorders/>
          </w:tcPr>
          <w:p>
            <w:pPr>
              <w:pStyle w:val="TAC"/>
              <w:rPr/>
            </w:pPr>
            <w:r>
              <w:rPr/>
              <w:t>0</w:t>
            </w:r>
          </w:p>
        </w:tc>
        <w:tc>
          <w:tcPr>
            <w:tcW w:w="288" w:type="dxa"/>
            <w:tcBorders/>
          </w:tcPr>
          <w:p>
            <w:pPr>
              <w:pStyle w:val="TAC"/>
              <w:rPr/>
            </w:pPr>
            <w:r>
              <w:rPr/>
              <w:t>0</w:t>
            </w:r>
          </w:p>
        </w:tc>
        <w:tc>
          <w:tcPr>
            <w:tcW w:w="286" w:type="dxa"/>
            <w:tcBorders/>
          </w:tcPr>
          <w:p>
            <w:pPr>
              <w:pStyle w:val="TAC"/>
              <w:rPr/>
            </w:pPr>
            <w:r>
              <w:rPr/>
              <w:t>0</w:t>
            </w:r>
          </w:p>
        </w:tc>
        <w:tc>
          <w:tcPr>
            <w:tcW w:w="287" w:type="dxa"/>
            <w:tcBorders/>
          </w:tcPr>
          <w:p>
            <w:pPr>
              <w:pStyle w:val="TAC"/>
              <w:rPr/>
            </w:pPr>
            <w:r>
              <w:rPr/>
              <w:t>0</w:t>
            </w:r>
          </w:p>
        </w:tc>
        <w:tc>
          <w:tcPr>
            <w:tcW w:w="287" w:type="dxa"/>
            <w:tcBorders/>
          </w:tcPr>
          <w:p>
            <w:pPr>
              <w:pStyle w:val="TAC"/>
              <w:rPr/>
            </w:pPr>
            <w:r>
              <w:rPr/>
              <w:t>1</w:t>
            </w:r>
          </w:p>
        </w:tc>
        <w:tc>
          <w:tcPr>
            <w:tcW w:w="287" w:type="dxa"/>
            <w:tcBorders/>
          </w:tcPr>
          <w:p>
            <w:pPr>
              <w:pStyle w:val="TAC"/>
              <w:rPr/>
            </w:pPr>
            <w:r>
              <w:rPr/>
              <w:t>0</w:t>
            </w:r>
          </w:p>
        </w:tc>
        <w:tc>
          <w:tcPr>
            <w:tcW w:w="558" w:type="dxa"/>
            <w:tcBorders/>
          </w:tcPr>
          <w:p>
            <w:pPr>
              <w:pStyle w:val="TAL"/>
              <w:snapToGrid w:val="false"/>
              <w:rPr/>
            </w:pPr>
            <w:r>
              <w:rPr/>
            </w:r>
          </w:p>
        </w:tc>
        <w:tc>
          <w:tcPr>
            <w:tcW w:w="4341" w:type="dxa"/>
            <w:tcBorders>
              <w:end w:val="single" w:sz="4" w:space="0" w:color="000000"/>
            </w:tcBorders>
          </w:tcPr>
          <w:p>
            <w:pPr>
              <w:pStyle w:val="TAL"/>
              <w:snapToGrid w:val="false"/>
              <w:rPr/>
            </w:pPr>
            <w:r>
              <w:rPr/>
            </w:r>
          </w:p>
        </w:tc>
      </w:tr>
      <w:tr>
        <w:trPr/>
        <w:tc>
          <w:tcPr>
            <w:tcW w:w="2295" w:type="dxa"/>
            <w:gridSpan w:val="8"/>
            <w:tcBorders>
              <w:start w:val="single" w:sz="4" w:space="0" w:color="000000"/>
            </w:tcBorders>
          </w:tcPr>
          <w:p>
            <w:pPr>
              <w:pStyle w:val="TAC"/>
              <w:rPr/>
            </w:pPr>
            <w:r>
              <w:rPr/>
              <w:t>to</w:t>
            </w:r>
          </w:p>
        </w:tc>
        <w:tc>
          <w:tcPr>
            <w:tcW w:w="558" w:type="dxa"/>
            <w:tcBorders/>
          </w:tcPr>
          <w:p>
            <w:pPr>
              <w:pStyle w:val="TAL"/>
              <w:snapToGrid w:val="false"/>
              <w:rPr/>
            </w:pPr>
            <w:r>
              <w:rPr/>
            </w:r>
          </w:p>
        </w:tc>
        <w:tc>
          <w:tcPr>
            <w:tcW w:w="4341" w:type="dxa"/>
            <w:tcBorders>
              <w:end w:val="single" w:sz="4" w:space="0" w:color="000000"/>
            </w:tcBorders>
          </w:tcPr>
          <w:p>
            <w:pPr>
              <w:pStyle w:val="TAL"/>
              <w:rPr/>
            </w:pPr>
            <w:r>
              <w:rPr/>
              <w:t>Unused, shall be ignored if received by the MS</w:t>
            </w:r>
          </w:p>
        </w:tc>
      </w:tr>
      <w:tr>
        <w:trPr/>
        <w:tc>
          <w:tcPr>
            <w:tcW w:w="286" w:type="dxa"/>
            <w:tcBorders>
              <w:start w:val="single" w:sz="4" w:space="0" w:color="000000"/>
            </w:tcBorders>
          </w:tcPr>
          <w:p>
            <w:pPr>
              <w:pStyle w:val="TAC"/>
              <w:rPr/>
            </w:pPr>
            <w:r>
              <w:rPr/>
              <w:t>0</w:t>
            </w:r>
          </w:p>
        </w:tc>
        <w:tc>
          <w:tcPr>
            <w:tcW w:w="287" w:type="dxa"/>
            <w:tcBorders/>
          </w:tcPr>
          <w:p>
            <w:pPr>
              <w:pStyle w:val="TAC"/>
              <w:rPr/>
            </w:pPr>
            <w:r>
              <w:rPr/>
              <w:t>1</w:t>
            </w:r>
          </w:p>
        </w:tc>
        <w:tc>
          <w:tcPr>
            <w:tcW w:w="287" w:type="dxa"/>
            <w:tcBorders/>
          </w:tcPr>
          <w:p>
            <w:pPr>
              <w:pStyle w:val="TAC"/>
              <w:rPr/>
            </w:pPr>
            <w:r>
              <w:rPr/>
              <w:t>1</w:t>
            </w:r>
          </w:p>
        </w:tc>
        <w:tc>
          <w:tcPr>
            <w:tcW w:w="288" w:type="dxa"/>
            <w:tcBorders/>
          </w:tcPr>
          <w:p>
            <w:pPr>
              <w:pStyle w:val="TAC"/>
              <w:rPr/>
            </w:pPr>
            <w:r>
              <w:rPr/>
              <w:t>1</w:t>
            </w:r>
          </w:p>
        </w:tc>
        <w:tc>
          <w:tcPr>
            <w:tcW w:w="286" w:type="dxa"/>
            <w:tcBorders/>
          </w:tcPr>
          <w:p>
            <w:pPr>
              <w:pStyle w:val="TAC"/>
              <w:rPr/>
            </w:pPr>
            <w:r>
              <w:rPr/>
              <w:t>1</w:t>
            </w:r>
          </w:p>
        </w:tc>
        <w:tc>
          <w:tcPr>
            <w:tcW w:w="287" w:type="dxa"/>
            <w:tcBorders/>
          </w:tcPr>
          <w:p>
            <w:pPr>
              <w:pStyle w:val="TAC"/>
              <w:rPr/>
            </w:pPr>
            <w:r>
              <w:rPr/>
              <w:t>1</w:t>
            </w:r>
          </w:p>
        </w:tc>
        <w:tc>
          <w:tcPr>
            <w:tcW w:w="287" w:type="dxa"/>
            <w:tcBorders/>
          </w:tcPr>
          <w:p>
            <w:pPr>
              <w:pStyle w:val="TAC"/>
              <w:rPr/>
            </w:pPr>
            <w:r>
              <w:rPr/>
              <w:t>1</w:t>
            </w:r>
          </w:p>
        </w:tc>
        <w:tc>
          <w:tcPr>
            <w:tcW w:w="287" w:type="dxa"/>
            <w:tcBorders/>
          </w:tcPr>
          <w:p>
            <w:pPr>
              <w:pStyle w:val="TAC"/>
              <w:rPr/>
            </w:pPr>
            <w:r>
              <w:rPr/>
              <w:t>1</w:t>
            </w:r>
          </w:p>
        </w:tc>
        <w:tc>
          <w:tcPr>
            <w:tcW w:w="558" w:type="dxa"/>
            <w:tcBorders/>
          </w:tcPr>
          <w:p>
            <w:pPr>
              <w:pStyle w:val="TAL"/>
              <w:snapToGrid w:val="false"/>
              <w:rPr/>
            </w:pPr>
            <w:r>
              <w:rPr/>
            </w:r>
          </w:p>
        </w:tc>
        <w:tc>
          <w:tcPr>
            <w:tcW w:w="4341" w:type="dxa"/>
            <w:tcBorders>
              <w:end w:val="single" w:sz="4" w:space="0" w:color="000000"/>
            </w:tcBorders>
          </w:tcPr>
          <w:p>
            <w:pPr>
              <w:pStyle w:val="TAL"/>
              <w:snapToGrid w:val="false"/>
              <w:rPr/>
            </w:pPr>
            <w:r>
              <w:rPr/>
            </w:r>
          </w:p>
        </w:tc>
      </w:tr>
      <w:tr>
        <w:trPr/>
        <w:tc>
          <w:tcPr>
            <w:tcW w:w="7194" w:type="dxa"/>
            <w:gridSpan w:val="10"/>
            <w:tcBorders>
              <w:start w:val="single" w:sz="4" w:space="0" w:color="000000"/>
              <w:end w:val="single" w:sz="4" w:space="0" w:color="000000"/>
            </w:tcBorders>
          </w:tcPr>
          <w:p>
            <w:pPr>
              <w:pStyle w:val="TAL"/>
              <w:snapToGrid w:val="false"/>
              <w:rPr>
                <w:rFonts w:ascii="Arial" w:hAnsi="Arial" w:cs="Arial"/>
                <w:sz w:val="18"/>
              </w:rPr>
            </w:pPr>
            <w:r>
              <w:rPr>
                <w:rFonts w:cs="Arial"/>
                <w:sz w:val="18"/>
              </w:rPr>
            </w:r>
          </w:p>
        </w:tc>
      </w:tr>
      <w:tr>
        <w:trPr/>
        <w:tc>
          <w:tcPr>
            <w:tcW w:w="7194" w:type="dxa"/>
            <w:gridSpan w:val="10"/>
            <w:tcBorders>
              <w:start w:val="single" w:sz="4" w:space="0" w:color="000000"/>
              <w:end w:val="single" w:sz="4" w:space="0" w:color="000000"/>
            </w:tcBorders>
          </w:tcPr>
          <w:p>
            <w:pPr>
              <w:pStyle w:val="TAL"/>
              <w:rPr/>
            </w:pPr>
            <w:r>
              <w:rPr/>
              <w:t>All other values are reserved.</w:t>
            </w:r>
          </w:p>
        </w:tc>
      </w:tr>
      <w:tr>
        <w:trPr/>
        <w:tc>
          <w:tcPr>
            <w:tcW w:w="7194" w:type="dxa"/>
            <w:gridSpan w:val="10"/>
            <w:tcBorders>
              <w:start w:val="single" w:sz="4" w:space="0" w:color="000000"/>
              <w:bottom w:val="single" w:sz="4" w:space="0" w:color="000000"/>
              <w:end w:val="single" w:sz="4" w:space="0" w:color="000000"/>
            </w:tcBorders>
          </w:tcPr>
          <w:p>
            <w:pPr>
              <w:pStyle w:val="TAL"/>
              <w:snapToGrid w:val="false"/>
              <w:rPr/>
            </w:pPr>
            <w:r>
              <w:rPr/>
            </w:r>
          </w:p>
        </w:tc>
      </w:tr>
    </w:tbl>
    <w:p>
      <w:pPr>
        <w:pStyle w:val="Normal"/>
        <w:rPr/>
      </w:pPr>
      <w:r>
        <w:rPr/>
      </w:r>
    </w:p>
    <w:p>
      <w:pPr>
        <w:pStyle w:val="Heading3"/>
        <w:bidi w:val="0"/>
        <w:jc w:val="start"/>
        <w:rPr/>
      </w:pPr>
      <w:bookmarkStart w:id="1220" w:name="__RefHeading___Toc502231962"/>
      <w:bookmarkEnd w:id="1220"/>
      <w:r>
        <w:rPr/>
        <w:t>10.5.6.19</w:t>
        <w:tab/>
        <w:t>Connectivity type</w:t>
      </w:r>
    </w:p>
    <w:p>
      <w:pPr>
        <w:pStyle w:val="Normal"/>
        <w:rPr/>
      </w:pPr>
      <w:r>
        <w:rPr/>
        <w:t xml:space="preserve">The purpose of the </w:t>
      </w:r>
      <w:r>
        <w:rPr>
          <w:i/>
          <w:iCs/>
        </w:rPr>
        <w:t>C</w:t>
      </w:r>
      <w:r>
        <w:rPr>
          <w:i/>
        </w:rPr>
        <w:t xml:space="preserve">onnectivity type </w:t>
      </w:r>
      <w:r>
        <w:rPr/>
        <w:t>information element is to specify the type of connectivity selected by the network for the PDN connection.</w:t>
      </w:r>
    </w:p>
    <w:p>
      <w:pPr>
        <w:pStyle w:val="Normal"/>
        <w:rPr/>
      </w:pPr>
      <w:r>
        <w:rPr/>
        <w:t xml:space="preserve">The </w:t>
      </w:r>
      <w:r>
        <w:rPr>
          <w:i/>
          <w:iCs/>
        </w:rPr>
        <w:t>C</w:t>
      </w:r>
      <w:r>
        <w:rPr>
          <w:i/>
        </w:rPr>
        <w:t xml:space="preserve">onnectivity type </w:t>
      </w:r>
      <w:r>
        <w:rPr/>
        <w:t>information element is coded as shown in figure 10.5.6.19-1/3GPP TS 24.008 and table 10.5.6.19-1/3GPP TS 24.008.</w:t>
      </w:r>
    </w:p>
    <w:p>
      <w:pPr>
        <w:pStyle w:val="Normal"/>
        <w:rPr/>
      </w:pPr>
      <w:r>
        <w:rPr/>
        <w:t xml:space="preserve">The </w:t>
      </w:r>
      <w:r>
        <w:rPr>
          <w:i/>
          <w:iCs/>
        </w:rPr>
        <w:t>C</w:t>
      </w:r>
      <w:r>
        <w:rPr>
          <w:i/>
        </w:rPr>
        <w:t xml:space="preserve">onnectivity type </w:t>
      </w:r>
      <w:r>
        <w:rPr/>
        <w:t>is a type 1 information element.</w:t>
      </w:r>
    </w:p>
    <w:p>
      <w:pPr>
        <w:pStyle w:val="TH"/>
        <w:rPr/>
      </w:pPr>
      <w:r>
        <w:rPr/>
      </w:r>
    </w:p>
    <w:tbl>
      <w:tblPr>
        <w:tblW w:w="6806" w:type="dxa"/>
        <w:jc w:val="center"/>
        <w:tblInd w:w="0" w:type="dxa"/>
        <w:tblCellMar>
          <w:top w:w="0" w:type="dxa"/>
          <w:start w:w="28" w:type="dxa"/>
          <w:bottom w:w="0" w:type="dxa"/>
          <w:end w:w="108" w:type="dxa"/>
        </w:tblCellMar>
      </w:tblPr>
      <w:tblGrid>
        <w:gridCol w:w="709"/>
        <w:gridCol w:w="709"/>
        <w:gridCol w:w="709"/>
        <w:gridCol w:w="709"/>
        <w:gridCol w:w="709"/>
        <w:gridCol w:w="709"/>
        <w:gridCol w:w="709"/>
        <w:gridCol w:w="709"/>
        <w:gridCol w:w="1134"/>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bottom w:val="single" w:sz="4" w:space="0" w:color="000000"/>
            </w:tcBorders>
          </w:tcPr>
          <w:p>
            <w:pPr>
              <w:pStyle w:val="TAC"/>
              <w:rPr/>
            </w:pPr>
            <w:r>
              <w:rPr/>
              <w:t>4</w:t>
            </w:r>
          </w:p>
        </w:tc>
        <w:tc>
          <w:tcPr>
            <w:tcW w:w="709" w:type="dxa"/>
            <w:tcBorders>
              <w:bottom w:val="single" w:sz="4" w:space="0" w:color="000000"/>
            </w:tcBorders>
          </w:tcPr>
          <w:p>
            <w:pPr>
              <w:pStyle w:val="TAC"/>
              <w:rPr/>
            </w:pPr>
            <w:r>
              <w:rPr/>
              <w:t>3</w:t>
            </w:r>
          </w:p>
        </w:tc>
        <w:tc>
          <w:tcPr>
            <w:tcW w:w="709" w:type="dxa"/>
            <w:tcBorders>
              <w:bottom w:val="single" w:sz="4" w:space="0" w:color="000000"/>
            </w:tcBorders>
          </w:tcPr>
          <w:p>
            <w:pPr>
              <w:pStyle w:val="TAC"/>
              <w:rPr/>
            </w:pPr>
            <w:r>
              <w:rPr/>
              <w:t>2</w:t>
            </w:r>
          </w:p>
        </w:tc>
        <w:tc>
          <w:tcPr>
            <w:tcW w:w="709" w:type="dxa"/>
            <w:tcBorders/>
          </w:tcPr>
          <w:p>
            <w:pPr>
              <w:pStyle w:val="TAC"/>
              <w:rPr/>
            </w:pPr>
            <w:r>
              <w:rPr/>
              <w:t>1</w:t>
            </w:r>
          </w:p>
        </w:tc>
        <w:tc>
          <w:tcPr>
            <w:tcW w:w="1134" w:type="dxa"/>
            <w:tcBorders/>
          </w:tcPr>
          <w:p>
            <w:pPr>
              <w:pStyle w:val="TAL"/>
              <w:snapToGrid w:val="false"/>
              <w:rPr/>
            </w:pPr>
            <w:r>
              <w:rPr/>
            </w:r>
          </w:p>
        </w:tc>
      </w:tr>
      <w:tr>
        <w:trPr>
          <w:trHeight w:val="465" w:hRule="atLeast"/>
          <w:cantSplit w:val="true"/>
        </w:trPr>
        <w:tc>
          <w:tcPr>
            <w:tcW w:w="2836" w:type="dxa"/>
            <w:gridSpan w:val="4"/>
            <w:tcBorders>
              <w:top w:val="single" w:sz="4" w:space="0" w:color="000000"/>
              <w:start w:val="single" w:sz="4" w:space="0" w:color="000000"/>
              <w:bottom w:val="single" w:sz="4" w:space="0" w:color="000000"/>
            </w:tcBorders>
          </w:tcPr>
          <w:p>
            <w:pPr>
              <w:pStyle w:val="TAC"/>
              <w:rPr/>
            </w:pPr>
            <w:r>
              <w:rPr/>
              <w:t>Connectivity type</w:t>
            </w:r>
          </w:p>
          <w:p>
            <w:pPr>
              <w:pStyle w:val="TAC"/>
              <w:rPr/>
            </w:pPr>
            <w:r>
              <w:rPr/>
              <w:t>IEI</w:t>
            </w:r>
          </w:p>
        </w:tc>
        <w:tc>
          <w:tcPr>
            <w:tcW w:w="2836" w:type="dxa"/>
            <w:gridSpan w:val="4"/>
            <w:tcBorders>
              <w:top w:val="single" w:sz="4" w:space="0" w:color="000000"/>
              <w:start w:val="single" w:sz="4" w:space="0" w:color="000000"/>
              <w:bottom w:val="single" w:sz="4" w:space="0" w:color="000000"/>
            </w:tcBorders>
          </w:tcPr>
          <w:p>
            <w:pPr>
              <w:pStyle w:val="TAC"/>
              <w:rPr/>
            </w:pPr>
            <w:r>
              <w:rPr/>
              <w:t>Connectivity type</w:t>
            </w:r>
          </w:p>
          <w:p>
            <w:pPr>
              <w:pStyle w:val="TAC"/>
              <w:rPr/>
            </w:pPr>
            <w:r>
              <w:rPr/>
              <w:t>value</w:t>
            </w:r>
          </w:p>
        </w:tc>
        <w:tc>
          <w:tcPr>
            <w:tcW w:w="1134" w:type="dxa"/>
            <w:tcBorders>
              <w:start w:val="single" w:sz="4" w:space="0" w:color="000000"/>
              <w:bottom w:val="single" w:sz="4" w:space="0" w:color="000000"/>
            </w:tcBorders>
          </w:tcPr>
          <w:p>
            <w:pPr>
              <w:pStyle w:val="TAC"/>
              <w:rPr/>
            </w:pPr>
            <w:r>
              <w:rPr/>
              <w:t>octet 1</w:t>
            </w:r>
          </w:p>
        </w:tc>
      </w:tr>
    </w:tbl>
    <w:p>
      <w:pPr>
        <w:pStyle w:val="TAN"/>
        <w:rPr/>
      </w:pPr>
      <w:r>
        <w:rPr/>
      </w:r>
    </w:p>
    <w:p>
      <w:pPr>
        <w:pStyle w:val="TF"/>
        <w:rPr/>
      </w:pPr>
      <w:r>
        <w:rPr/>
        <w:t xml:space="preserve">Figure 10.5.6.19-1/3GPP TS 24.008: </w:t>
      </w:r>
      <w:r>
        <w:rPr>
          <w:i/>
        </w:rPr>
        <w:t>Connectivity type</w:t>
      </w:r>
      <w:r>
        <w:rPr/>
        <w:t xml:space="preserve"> information element</w:t>
      </w:r>
    </w:p>
    <w:p>
      <w:pPr>
        <w:pStyle w:val="TH"/>
        <w:rPr/>
      </w:pPr>
      <w:r>
        <w:rPr/>
        <w:t xml:space="preserve">Table 10.5.6.19-1/3GPP TS 24.008: </w:t>
      </w:r>
      <w:r>
        <w:rPr>
          <w:i/>
        </w:rPr>
        <w:t>Connectivity type</w:t>
      </w:r>
      <w:r>
        <w:rPr/>
        <w:t xml:space="preserve"> information element</w:t>
      </w:r>
    </w:p>
    <w:tbl>
      <w:tblPr>
        <w:tblW w:w="6542" w:type="dxa"/>
        <w:jc w:val="center"/>
        <w:tblInd w:w="0" w:type="dxa"/>
        <w:tblCellMar>
          <w:top w:w="0" w:type="dxa"/>
          <w:start w:w="28" w:type="dxa"/>
          <w:bottom w:w="0" w:type="dxa"/>
          <w:end w:w="108" w:type="dxa"/>
        </w:tblCellMar>
      </w:tblPr>
      <w:tblGrid>
        <w:gridCol w:w="6542"/>
      </w:tblGrid>
      <w:tr>
        <w:trPr>
          <w:cantSplit w:val="true"/>
        </w:trPr>
        <w:tc>
          <w:tcPr>
            <w:tcW w:w="6542" w:type="dxa"/>
            <w:tcBorders>
              <w:top w:val="single" w:sz="4" w:space="0" w:color="000000"/>
              <w:start w:val="single" w:sz="4" w:space="0" w:color="000000"/>
              <w:end w:val="single" w:sz="4" w:space="0" w:color="000000"/>
            </w:tcBorders>
          </w:tcPr>
          <w:p>
            <w:pPr>
              <w:pStyle w:val="TAL"/>
              <w:rPr/>
            </w:pPr>
            <w:r>
              <w:rPr/>
              <w:t>Connectivity type value (octet 1)</w:t>
            </w:r>
          </w:p>
        </w:tc>
      </w:tr>
      <w:tr>
        <w:trPr>
          <w:cantSplit w:val="true"/>
        </w:trPr>
        <w:tc>
          <w:tcPr>
            <w:tcW w:w="6542" w:type="dxa"/>
            <w:tcBorders>
              <w:start w:val="single" w:sz="4" w:space="0" w:color="000000"/>
              <w:end w:val="single" w:sz="4" w:space="0" w:color="000000"/>
            </w:tcBorders>
          </w:tcPr>
          <w:p>
            <w:pPr>
              <w:pStyle w:val="TAL"/>
              <w:rPr/>
            </w:pPr>
            <w:r>
              <w:rPr/>
              <w:t>Bits</w:t>
            </w:r>
          </w:p>
        </w:tc>
      </w:tr>
      <w:tr>
        <w:trPr>
          <w:cantSplit w:val="true"/>
        </w:trPr>
        <w:tc>
          <w:tcPr>
            <w:tcW w:w="6542" w:type="dxa"/>
            <w:tcBorders>
              <w:start w:val="single" w:sz="4" w:space="0" w:color="000000"/>
              <w:bottom w:val="single" w:sz="4" w:space="0" w:color="000000"/>
              <w:end w:val="single" w:sz="4" w:space="0" w:color="000000"/>
            </w:tcBorders>
          </w:tcPr>
          <w:p>
            <w:pPr>
              <w:pStyle w:val="TAL"/>
              <w:rPr>
                <w:b/>
                <w:b/>
              </w:rPr>
            </w:pPr>
            <w:r>
              <w:rPr>
                <w:b/>
              </w:rPr>
              <w:tab/>
              <w:t>4 3 2 1</w:t>
            </w:r>
          </w:p>
          <w:p>
            <w:pPr>
              <w:pStyle w:val="TAL"/>
              <w:rPr/>
            </w:pPr>
            <w:r>
              <w:rPr/>
              <w:tab/>
              <w:t>0 0 0 0</w:t>
              <w:tab/>
              <w:tab/>
              <w:t xml:space="preserve">The </w:t>
            </w:r>
            <w:r>
              <w:rPr>
                <w:rFonts w:cs="Arial"/>
              </w:rPr>
              <w:t>PDN connection type is not indicated</w:t>
            </w:r>
          </w:p>
          <w:p>
            <w:pPr>
              <w:pStyle w:val="TAL"/>
              <w:rPr/>
            </w:pPr>
            <w:r>
              <w:rPr/>
              <w:tab/>
              <w:t>0 0 0 1</w:t>
              <w:tab/>
              <w:tab/>
              <w:t xml:space="preserve">The </w:t>
            </w:r>
            <w:r>
              <w:rPr>
                <w:rFonts w:cs="Arial"/>
              </w:rPr>
              <w:t>PDN connection is considered a LIPA PDN connection</w:t>
            </w:r>
          </w:p>
          <w:p>
            <w:pPr>
              <w:pStyle w:val="TAL"/>
              <w:rPr/>
            </w:pPr>
            <w:r>
              <w:rPr/>
            </w:r>
          </w:p>
          <w:p>
            <w:pPr>
              <w:pStyle w:val="TAL"/>
              <w:rPr/>
            </w:pPr>
            <w:r>
              <w:rPr/>
              <w:t xml:space="preserve">All other values shall be interpreted as "the </w:t>
            </w:r>
            <w:r>
              <w:rPr>
                <w:rFonts w:cs="Arial"/>
              </w:rPr>
              <w:t>PDN connection type is not indicated</w:t>
            </w:r>
            <w:r>
              <w:rPr/>
              <w:t>".</w:t>
            </w:r>
          </w:p>
          <w:p>
            <w:pPr>
              <w:pStyle w:val="TAL"/>
              <w:rPr/>
            </w:pPr>
            <w:r>
              <w:rPr/>
            </w:r>
          </w:p>
        </w:tc>
      </w:tr>
    </w:tbl>
    <w:p>
      <w:pPr>
        <w:pStyle w:val="Normal"/>
        <w:rPr/>
      </w:pPr>
      <w:r>
        <w:rPr/>
      </w:r>
    </w:p>
    <w:p>
      <w:pPr>
        <w:pStyle w:val="Heading3"/>
        <w:bidi w:val="0"/>
        <w:jc w:val="start"/>
        <w:rPr/>
      </w:pPr>
      <w:bookmarkStart w:id="1221" w:name="__RefHeading___Toc502231963"/>
      <w:bookmarkEnd w:id="1221"/>
      <w:r>
        <w:rPr/>
        <w:t>10.5.7</w:t>
        <w:tab/>
        <w:t>GPRS Common information elements</w:t>
      </w:r>
    </w:p>
    <w:p>
      <w:pPr>
        <w:pStyle w:val="Heading4"/>
        <w:tabs>
          <w:tab w:val="clear" w:pos="284"/>
          <w:tab w:val="left" w:pos="1425" w:leader="none"/>
        </w:tabs>
        <w:bidi w:val="0"/>
        <w:ind w:start="1425" w:hanging="1425"/>
        <w:jc w:val="start"/>
        <w:rPr/>
      </w:pPr>
      <w:bookmarkStart w:id="1222" w:name="__RefHeading___Toc502231964"/>
      <w:bookmarkEnd w:id="1222"/>
      <w:r>
        <w:rPr/>
        <w:t>10.5.7.1</w:t>
        <w:tab/>
        <w:t>PDP context status</w:t>
      </w:r>
    </w:p>
    <w:p>
      <w:pPr>
        <w:pStyle w:val="Normal"/>
        <w:rPr/>
      </w:pPr>
      <w:r>
        <w:rPr/>
        <w:t xml:space="preserve">The purpose of the </w:t>
      </w:r>
      <w:r>
        <w:rPr>
          <w:i/>
        </w:rPr>
        <w:t>PDP context status</w:t>
      </w:r>
      <w:r>
        <w:rPr/>
        <w:t xml:space="preserve"> information element is to indicate the state of each PDP context which can be identified by NSAPI. </w:t>
      </w:r>
    </w:p>
    <w:p>
      <w:pPr>
        <w:pStyle w:val="Normal"/>
        <w:rPr/>
      </w:pPr>
      <w:r>
        <w:rPr/>
        <w:t>The</w:t>
      </w:r>
      <w:r>
        <w:rPr>
          <w:i/>
        </w:rPr>
        <w:t xml:space="preserve"> PDP context status</w:t>
      </w:r>
      <w:r>
        <w:rPr/>
        <w:t xml:space="preserve"> information element is a type 4 information element with 4 octets length.</w:t>
      </w:r>
    </w:p>
    <w:p>
      <w:pPr>
        <w:pStyle w:val="Normal"/>
        <w:rPr/>
      </w:pPr>
      <w:r>
        <w:rPr/>
        <w:t xml:space="preserve">The </w:t>
      </w:r>
      <w:r>
        <w:rPr>
          <w:i/>
        </w:rPr>
        <w:t>PDP context status</w:t>
      </w:r>
      <w:r>
        <w:rPr/>
        <w:t xml:space="preserve"> information element is coded as shown in figure 10.5.148/3GPP TS 24.008 and table 10.5.164/3GPP TS 24.008.</w:t>
      </w:r>
    </w:p>
    <w:p>
      <w:pPr>
        <w:pStyle w:val="TH"/>
        <w:rPr/>
      </w:pPr>
      <w:r>
        <w:rPr/>
      </w:r>
    </w:p>
    <w:tbl>
      <w:tblPr>
        <w:tblW w:w="6804" w:type="dxa"/>
        <w:jc w:val="center"/>
        <w:tblInd w:w="0" w:type="dxa"/>
        <w:tblCellMar>
          <w:top w:w="0" w:type="dxa"/>
          <w:start w:w="28" w:type="dxa"/>
          <w:bottom w:w="0" w:type="dxa"/>
          <w:end w:w="56" w:type="dxa"/>
        </w:tblCellMar>
      </w:tblPr>
      <w:tblGrid>
        <w:gridCol w:w="708"/>
        <w:gridCol w:w="709"/>
        <w:gridCol w:w="709"/>
        <w:gridCol w:w="709"/>
        <w:gridCol w:w="708"/>
        <w:gridCol w:w="709"/>
        <w:gridCol w:w="709"/>
        <w:gridCol w:w="709"/>
        <w:gridCol w:w="1134"/>
      </w:tblGrid>
      <w:tr>
        <w:trPr>
          <w:cantSplit w:val="true"/>
        </w:trPr>
        <w:tc>
          <w:tcPr>
            <w:tcW w:w="708" w:type="dxa"/>
            <w:tcBorders>
              <w:top w:val="single" w:sz="4" w:space="0" w:color="000000"/>
              <w:start w:val="single" w:sz="4" w:space="0" w:color="000000"/>
              <w:bottom w:val="single" w:sz="4" w:space="0" w:color="000000"/>
            </w:tcBorders>
          </w:tcPr>
          <w:p>
            <w:pPr>
              <w:pStyle w:val="TAC"/>
              <w:rPr/>
            </w:pPr>
            <w:r>
              <w:rPr/>
              <w:t>8</w:t>
            </w:r>
          </w:p>
        </w:tc>
        <w:tc>
          <w:tcPr>
            <w:tcW w:w="709" w:type="dxa"/>
            <w:tcBorders>
              <w:top w:val="single" w:sz="4" w:space="0" w:color="000000"/>
              <w:bottom w:val="single" w:sz="4" w:space="0" w:color="000000"/>
            </w:tcBorders>
          </w:tcPr>
          <w:p>
            <w:pPr>
              <w:pStyle w:val="TAC"/>
              <w:rPr/>
            </w:pPr>
            <w:r>
              <w:rPr/>
              <w:t>7</w:t>
            </w:r>
          </w:p>
        </w:tc>
        <w:tc>
          <w:tcPr>
            <w:tcW w:w="709" w:type="dxa"/>
            <w:tcBorders>
              <w:top w:val="single" w:sz="4" w:space="0" w:color="000000"/>
              <w:bottom w:val="single" w:sz="4" w:space="0" w:color="000000"/>
            </w:tcBorders>
          </w:tcPr>
          <w:p>
            <w:pPr>
              <w:pStyle w:val="TAC"/>
              <w:rPr/>
            </w:pPr>
            <w:r>
              <w:rPr/>
              <w:t>6</w:t>
            </w:r>
          </w:p>
        </w:tc>
        <w:tc>
          <w:tcPr>
            <w:tcW w:w="709" w:type="dxa"/>
            <w:tcBorders>
              <w:top w:val="single" w:sz="4" w:space="0" w:color="000000"/>
              <w:bottom w:val="single" w:sz="4" w:space="0" w:color="000000"/>
            </w:tcBorders>
          </w:tcPr>
          <w:p>
            <w:pPr>
              <w:pStyle w:val="TAC"/>
              <w:rPr/>
            </w:pPr>
            <w:r>
              <w:rPr/>
              <w:t>5</w:t>
            </w:r>
          </w:p>
        </w:tc>
        <w:tc>
          <w:tcPr>
            <w:tcW w:w="708" w:type="dxa"/>
            <w:tcBorders>
              <w:top w:val="single" w:sz="4" w:space="0" w:color="000000"/>
              <w:bottom w:val="single" w:sz="4" w:space="0" w:color="000000"/>
            </w:tcBorders>
          </w:tcPr>
          <w:p>
            <w:pPr>
              <w:pStyle w:val="TAC"/>
              <w:rPr/>
            </w:pPr>
            <w:r>
              <w:rPr/>
              <w:t>4</w:t>
            </w:r>
          </w:p>
        </w:tc>
        <w:tc>
          <w:tcPr>
            <w:tcW w:w="709" w:type="dxa"/>
            <w:tcBorders>
              <w:top w:val="single" w:sz="4" w:space="0" w:color="000000"/>
              <w:bottom w:val="single" w:sz="4" w:space="0" w:color="000000"/>
            </w:tcBorders>
          </w:tcPr>
          <w:p>
            <w:pPr>
              <w:pStyle w:val="TAC"/>
              <w:rPr/>
            </w:pPr>
            <w:r>
              <w:rPr/>
              <w:t>3</w:t>
            </w:r>
          </w:p>
        </w:tc>
        <w:tc>
          <w:tcPr>
            <w:tcW w:w="709" w:type="dxa"/>
            <w:tcBorders>
              <w:top w:val="single" w:sz="4" w:space="0" w:color="000000"/>
              <w:bottom w:val="single" w:sz="4" w:space="0" w:color="000000"/>
            </w:tcBorders>
          </w:tcPr>
          <w:p>
            <w:pPr>
              <w:pStyle w:val="TAC"/>
              <w:rPr/>
            </w:pPr>
            <w:r>
              <w:rPr/>
              <w:t>2</w:t>
            </w:r>
          </w:p>
        </w:tc>
        <w:tc>
          <w:tcPr>
            <w:tcW w:w="709" w:type="dxa"/>
            <w:tcBorders>
              <w:top w:val="single" w:sz="4" w:space="0" w:color="000000"/>
              <w:bottom w:val="single" w:sz="4" w:space="0" w:color="000000"/>
            </w:tcBorders>
          </w:tcPr>
          <w:p>
            <w:pPr>
              <w:pStyle w:val="TAC"/>
              <w:rPr/>
            </w:pPr>
            <w:r>
              <w:rPr/>
              <w:t>1</w:t>
            </w:r>
          </w:p>
        </w:tc>
        <w:tc>
          <w:tcPr>
            <w:tcW w:w="1134" w:type="dxa"/>
            <w:tcBorders>
              <w:start w:val="single" w:sz="4" w:space="0" w:color="000000"/>
            </w:tcBorders>
          </w:tcPr>
          <w:p>
            <w:pPr>
              <w:pStyle w:val="TAC"/>
              <w:snapToGrid w:val="false"/>
              <w:rPr/>
            </w:pPr>
            <w:r>
              <w:rPr/>
            </w:r>
          </w:p>
        </w:tc>
      </w:tr>
      <w:tr>
        <w:trPr>
          <w:cantSplit w:val="true"/>
        </w:trPr>
        <w:tc>
          <w:tcPr>
            <w:tcW w:w="5670" w:type="dxa"/>
            <w:gridSpan w:val="8"/>
            <w:tcBorders>
              <w:start w:val="single" w:sz="6" w:space="0" w:color="000000"/>
              <w:bottom w:val="single" w:sz="6" w:space="0" w:color="000000"/>
            </w:tcBorders>
          </w:tcPr>
          <w:p>
            <w:pPr>
              <w:pStyle w:val="TAC"/>
              <w:rPr/>
            </w:pPr>
            <w:r>
              <w:rPr/>
              <w:t>PDP context status IEI</w:t>
            </w:r>
          </w:p>
        </w:tc>
        <w:tc>
          <w:tcPr>
            <w:tcW w:w="1134" w:type="dxa"/>
            <w:tcBorders>
              <w:start w:val="single" w:sz="6" w:space="0" w:color="000000"/>
            </w:tcBorders>
          </w:tcPr>
          <w:p>
            <w:pPr>
              <w:pStyle w:val="TAC"/>
              <w:rPr/>
            </w:pPr>
            <w:r>
              <w:rPr/>
              <w:t>octet 1</w:t>
            </w:r>
          </w:p>
        </w:tc>
      </w:tr>
      <w:tr>
        <w:trPr>
          <w:cantSplit w:val="true"/>
        </w:trPr>
        <w:tc>
          <w:tcPr>
            <w:tcW w:w="5670" w:type="dxa"/>
            <w:gridSpan w:val="8"/>
            <w:tcBorders>
              <w:top w:val="single" w:sz="6" w:space="0" w:color="000000"/>
              <w:start w:val="single" w:sz="6" w:space="0" w:color="000000"/>
              <w:bottom w:val="single" w:sz="6" w:space="0" w:color="000000"/>
            </w:tcBorders>
          </w:tcPr>
          <w:p>
            <w:pPr>
              <w:pStyle w:val="TAC"/>
              <w:rPr/>
            </w:pPr>
            <w:r>
              <w:rPr/>
              <w:t>Length of PDP context status contents</w:t>
            </w:r>
          </w:p>
        </w:tc>
        <w:tc>
          <w:tcPr>
            <w:tcW w:w="1134" w:type="dxa"/>
            <w:tcBorders>
              <w:start w:val="single" w:sz="6" w:space="0" w:color="000000"/>
            </w:tcBorders>
          </w:tcPr>
          <w:p>
            <w:pPr>
              <w:pStyle w:val="TAC"/>
              <w:rPr/>
            </w:pPr>
            <w:r>
              <w:rPr/>
              <w:t>Octet 2</w:t>
            </w:r>
          </w:p>
        </w:tc>
      </w:tr>
      <w:tr>
        <w:trPr>
          <w:cantSplit w:val="true"/>
        </w:trPr>
        <w:tc>
          <w:tcPr>
            <w:tcW w:w="708" w:type="dxa"/>
            <w:tcBorders>
              <w:top w:val="single" w:sz="6" w:space="0" w:color="000000"/>
              <w:start w:val="single" w:sz="6" w:space="0" w:color="000000"/>
              <w:bottom w:val="single" w:sz="6" w:space="0" w:color="000000"/>
            </w:tcBorders>
          </w:tcPr>
          <w:p>
            <w:pPr>
              <w:pStyle w:val="TAC"/>
              <w:rPr/>
            </w:pPr>
            <w:r>
              <w:rPr/>
              <w:t>NSAPI</w:t>
            </w:r>
          </w:p>
          <w:p>
            <w:pPr>
              <w:pStyle w:val="TAC"/>
              <w:rPr/>
            </w:pPr>
            <w:r>
              <w:rPr/>
              <w:t>(7)</w:t>
            </w:r>
          </w:p>
        </w:tc>
        <w:tc>
          <w:tcPr>
            <w:tcW w:w="709" w:type="dxa"/>
            <w:tcBorders>
              <w:top w:val="single" w:sz="6" w:space="0" w:color="000000"/>
              <w:start w:val="single" w:sz="6" w:space="0" w:color="000000"/>
              <w:bottom w:val="single" w:sz="6" w:space="0" w:color="000000"/>
            </w:tcBorders>
          </w:tcPr>
          <w:p>
            <w:pPr>
              <w:pStyle w:val="TAC"/>
              <w:rPr/>
            </w:pPr>
            <w:r>
              <w:rPr/>
              <w:t>NSAPI</w:t>
            </w:r>
          </w:p>
          <w:p>
            <w:pPr>
              <w:pStyle w:val="TAC"/>
              <w:rPr/>
            </w:pPr>
            <w:r>
              <w:rPr/>
              <w:t>(6)</w:t>
            </w:r>
          </w:p>
        </w:tc>
        <w:tc>
          <w:tcPr>
            <w:tcW w:w="709" w:type="dxa"/>
            <w:tcBorders>
              <w:top w:val="single" w:sz="6" w:space="0" w:color="000000"/>
              <w:start w:val="single" w:sz="6" w:space="0" w:color="000000"/>
              <w:bottom w:val="single" w:sz="6" w:space="0" w:color="000000"/>
            </w:tcBorders>
          </w:tcPr>
          <w:p>
            <w:pPr>
              <w:pStyle w:val="TAC"/>
              <w:rPr/>
            </w:pPr>
            <w:r>
              <w:rPr/>
              <w:t>NSAPI</w:t>
            </w:r>
          </w:p>
          <w:p>
            <w:pPr>
              <w:pStyle w:val="TAC"/>
              <w:rPr/>
            </w:pPr>
            <w:r>
              <w:rPr/>
              <w:t>(5)</w:t>
            </w:r>
          </w:p>
        </w:tc>
        <w:tc>
          <w:tcPr>
            <w:tcW w:w="709" w:type="dxa"/>
            <w:tcBorders>
              <w:top w:val="single" w:sz="6" w:space="0" w:color="000000"/>
              <w:start w:val="single" w:sz="6" w:space="0" w:color="000000"/>
              <w:bottom w:val="single" w:sz="6" w:space="0" w:color="000000"/>
            </w:tcBorders>
          </w:tcPr>
          <w:p>
            <w:pPr>
              <w:pStyle w:val="TAC"/>
              <w:rPr/>
            </w:pPr>
            <w:r>
              <w:rPr/>
              <w:t>NSAPI</w:t>
            </w:r>
          </w:p>
          <w:p>
            <w:pPr>
              <w:pStyle w:val="TAC"/>
              <w:rPr/>
            </w:pPr>
            <w:r>
              <w:rPr/>
              <w:t>(4)</w:t>
            </w:r>
          </w:p>
        </w:tc>
        <w:tc>
          <w:tcPr>
            <w:tcW w:w="708" w:type="dxa"/>
            <w:tcBorders>
              <w:top w:val="single" w:sz="6" w:space="0" w:color="000000"/>
              <w:start w:val="single" w:sz="6" w:space="0" w:color="000000"/>
              <w:bottom w:val="single" w:sz="6" w:space="0" w:color="000000"/>
            </w:tcBorders>
          </w:tcPr>
          <w:p>
            <w:pPr>
              <w:pStyle w:val="TAC"/>
              <w:rPr/>
            </w:pPr>
            <w:r>
              <w:rPr/>
              <w:t>NSAPI</w:t>
            </w:r>
          </w:p>
          <w:p>
            <w:pPr>
              <w:pStyle w:val="TAC"/>
              <w:rPr/>
            </w:pPr>
            <w:r>
              <w:rPr/>
              <w:t>(3)</w:t>
            </w:r>
          </w:p>
        </w:tc>
        <w:tc>
          <w:tcPr>
            <w:tcW w:w="709" w:type="dxa"/>
            <w:tcBorders>
              <w:top w:val="single" w:sz="6" w:space="0" w:color="000000"/>
              <w:start w:val="single" w:sz="6" w:space="0" w:color="000000"/>
              <w:bottom w:val="single" w:sz="6" w:space="0" w:color="000000"/>
            </w:tcBorders>
          </w:tcPr>
          <w:p>
            <w:pPr>
              <w:pStyle w:val="TAC"/>
              <w:rPr/>
            </w:pPr>
            <w:r>
              <w:rPr/>
              <w:t>NSAPI</w:t>
            </w:r>
          </w:p>
          <w:p>
            <w:pPr>
              <w:pStyle w:val="TAC"/>
              <w:rPr/>
            </w:pPr>
            <w:r>
              <w:rPr/>
              <w:t>(2)</w:t>
            </w:r>
          </w:p>
        </w:tc>
        <w:tc>
          <w:tcPr>
            <w:tcW w:w="709" w:type="dxa"/>
            <w:tcBorders>
              <w:top w:val="single" w:sz="6" w:space="0" w:color="000000"/>
              <w:start w:val="single" w:sz="6" w:space="0" w:color="000000"/>
              <w:bottom w:val="single" w:sz="6" w:space="0" w:color="000000"/>
            </w:tcBorders>
          </w:tcPr>
          <w:p>
            <w:pPr>
              <w:pStyle w:val="TAC"/>
              <w:rPr/>
            </w:pPr>
            <w:r>
              <w:rPr/>
              <w:t>NSAPI</w:t>
            </w:r>
          </w:p>
          <w:p>
            <w:pPr>
              <w:pStyle w:val="TAC"/>
              <w:rPr/>
            </w:pPr>
            <w:r>
              <w:rPr/>
              <w:t>(1)</w:t>
            </w:r>
          </w:p>
        </w:tc>
        <w:tc>
          <w:tcPr>
            <w:tcW w:w="709" w:type="dxa"/>
            <w:tcBorders>
              <w:top w:val="single" w:sz="6" w:space="0" w:color="000000"/>
              <w:start w:val="single" w:sz="6" w:space="0" w:color="000000"/>
              <w:bottom w:val="single" w:sz="6" w:space="0" w:color="000000"/>
            </w:tcBorders>
          </w:tcPr>
          <w:p>
            <w:pPr>
              <w:pStyle w:val="TAC"/>
              <w:rPr/>
            </w:pPr>
            <w:r>
              <w:rPr/>
              <w:t>NSAPI</w:t>
            </w:r>
          </w:p>
          <w:p>
            <w:pPr>
              <w:pStyle w:val="TAC"/>
              <w:rPr/>
            </w:pPr>
            <w:r>
              <w:rPr/>
              <w:t>(0)</w:t>
            </w:r>
          </w:p>
        </w:tc>
        <w:tc>
          <w:tcPr>
            <w:tcW w:w="1134" w:type="dxa"/>
            <w:tcBorders>
              <w:start w:val="single" w:sz="6" w:space="0" w:color="000000"/>
            </w:tcBorders>
          </w:tcPr>
          <w:p>
            <w:pPr>
              <w:pStyle w:val="TAC"/>
              <w:rPr/>
            </w:pPr>
            <w:r>
              <w:rPr/>
              <w:t>octet 3</w:t>
            </w:r>
          </w:p>
        </w:tc>
      </w:tr>
      <w:tr>
        <w:trPr>
          <w:cantSplit w:val="true"/>
        </w:trPr>
        <w:tc>
          <w:tcPr>
            <w:tcW w:w="708" w:type="dxa"/>
            <w:tcBorders>
              <w:top w:val="single" w:sz="6" w:space="0" w:color="000000"/>
              <w:start w:val="single" w:sz="6" w:space="0" w:color="000000"/>
              <w:bottom w:val="single" w:sz="6" w:space="0" w:color="000000"/>
            </w:tcBorders>
          </w:tcPr>
          <w:p>
            <w:pPr>
              <w:pStyle w:val="TAC"/>
              <w:rPr/>
            </w:pPr>
            <w:r>
              <w:rPr/>
              <w:t>NSAPI</w:t>
            </w:r>
          </w:p>
          <w:p>
            <w:pPr>
              <w:pStyle w:val="TAC"/>
              <w:rPr/>
            </w:pPr>
            <w:r>
              <w:rPr/>
              <w:t>(15)</w:t>
            </w:r>
          </w:p>
        </w:tc>
        <w:tc>
          <w:tcPr>
            <w:tcW w:w="709" w:type="dxa"/>
            <w:tcBorders>
              <w:top w:val="single" w:sz="6" w:space="0" w:color="000000"/>
              <w:start w:val="single" w:sz="6" w:space="0" w:color="000000"/>
              <w:bottom w:val="single" w:sz="6" w:space="0" w:color="000000"/>
            </w:tcBorders>
          </w:tcPr>
          <w:p>
            <w:pPr>
              <w:pStyle w:val="TAC"/>
              <w:rPr/>
            </w:pPr>
            <w:r>
              <w:rPr/>
              <w:t>NSAPI</w:t>
            </w:r>
          </w:p>
          <w:p>
            <w:pPr>
              <w:pStyle w:val="TAC"/>
              <w:rPr/>
            </w:pPr>
            <w:r>
              <w:rPr/>
              <w:t>(14)</w:t>
            </w:r>
          </w:p>
        </w:tc>
        <w:tc>
          <w:tcPr>
            <w:tcW w:w="709" w:type="dxa"/>
            <w:tcBorders>
              <w:top w:val="single" w:sz="6" w:space="0" w:color="000000"/>
              <w:start w:val="single" w:sz="6" w:space="0" w:color="000000"/>
              <w:bottom w:val="single" w:sz="6" w:space="0" w:color="000000"/>
            </w:tcBorders>
          </w:tcPr>
          <w:p>
            <w:pPr>
              <w:pStyle w:val="TAC"/>
              <w:rPr/>
            </w:pPr>
            <w:r>
              <w:rPr/>
              <w:t>NSAPI</w:t>
            </w:r>
          </w:p>
          <w:p>
            <w:pPr>
              <w:pStyle w:val="TAC"/>
              <w:rPr/>
            </w:pPr>
            <w:r>
              <w:rPr/>
              <w:t>(13)</w:t>
            </w:r>
          </w:p>
        </w:tc>
        <w:tc>
          <w:tcPr>
            <w:tcW w:w="709" w:type="dxa"/>
            <w:tcBorders>
              <w:top w:val="single" w:sz="6" w:space="0" w:color="000000"/>
              <w:start w:val="single" w:sz="6" w:space="0" w:color="000000"/>
              <w:bottom w:val="single" w:sz="6" w:space="0" w:color="000000"/>
            </w:tcBorders>
          </w:tcPr>
          <w:p>
            <w:pPr>
              <w:pStyle w:val="TAC"/>
              <w:rPr/>
            </w:pPr>
            <w:r>
              <w:rPr/>
              <w:t>NSAPI</w:t>
            </w:r>
          </w:p>
          <w:p>
            <w:pPr>
              <w:pStyle w:val="TAC"/>
              <w:rPr/>
            </w:pPr>
            <w:r>
              <w:rPr/>
              <w:t>(12)</w:t>
            </w:r>
          </w:p>
        </w:tc>
        <w:tc>
          <w:tcPr>
            <w:tcW w:w="708" w:type="dxa"/>
            <w:tcBorders>
              <w:top w:val="single" w:sz="6" w:space="0" w:color="000000"/>
              <w:start w:val="single" w:sz="6" w:space="0" w:color="000000"/>
              <w:bottom w:val="single" w:sz="6" w:space="0" w:color="000000"/>
            </w:tcBorders>
          </w:tcPr>
          <w:p>
            <w:pPr>
              <w:pStyle w:val="TAC"/>
              <w:rPr/>
            </w:pPr>
            <w:r>
              <w:rPr/>
              <w:t>NSAPI</w:t>
            </w:r>
          </w:p>
          <w:p>
            <w:pPr>
              <w:pStyle w:val="TAC"/>
              <w:rPr/>
            </w:pPr>
            <w:r>
              <w:rPr/>
              <w:t>(11)</w:t>
            </w:r>
          </w:p>
        </w:tc>
        <w:tc>
          <w:tcPr>
            <w:tcW w:w="709" w:type="dxa"/>
            <w:tcBorders>
              <w:top w:val="single" w:sz="6" w:space="0" w:color="000000"/>
              <w:start w:val="single" w:sz="6" w:space="0" w:color="000000"/>
              <w:bottom w:val="single" w:sz="6" w:space="0" w:color="000000"/>
            </w:tcBorders>
          </w:tcPr>
          <w:p>
            <w:pPr>
              <w:pStyle w:val="TAC"/>
              <w:rPr/>
            </w:pPr>
            <w:r>
              <w:rPr/>
              <w:t>NSAPI</w:t>
            </w:r>
          </w:p>
          <w:p>
            <w:pPr>
              <w:pStyle w:val="TAC"/>
              <w:rPr/>
            </w:pPr>
            <w:r>
              <w:rPr/>
              <w:t>(10)</w:t>
            </w:r>
          </w:p>
        </w:tc>
        <w:tc>
          <w:tcPr>
            <w:tcW w:w="709" w:type="dxa"/>
            <w:tcBorders>
              <w:top w:val="single" w:sz="6" w:space="0" w:color="000000"/>
              <w:start w:val="single" w:sz="6" w:space="0" w:color="000000"/>
              <w:bottom w:val="single" w:sz="6" w:space="0" w:color="000000"/>
            </w:tcBorders>
          </w:tcPr>
          <w:p>
            <w:pPr>
              <w:pStyle w:val="TAC"/>
              <w:rPr/>
            </w:pPr>
            <w:r>
              <w:rPr/>
              <w:t>NSAPI</w:t>
            </w:r>
          </w:p>
          <w:p>
            <w:pPr>
              <w:pStyle w:val="TAC"/>
              <w:rPr/>
            </w:pPr>
            <w:r>
              <w:rPr/>
              <w:t>(9)</w:t>
            </w:r>
          </w:p>
        </w:tc>
        <w:tc>
          <w:tcPr>
            <w:tcW w:w="709" w:type="dxa"/>
            <w:tcBorders>
              <w:top w:val="single" w:sz="6" w:space="0" w:color="000000"/>
              <w:start w:val="single" w:sz="6" w:space="0" w:color="000000"/>
              <w:bottom w:val="single" w:sz="6" w:space="0" w:color="000000"/>
            </w:tcBorders>
          </w:tcPr>
          <w:p>
            <w:pPr>
              <w:pStyle w:val="TAC"/>
              <w:rPr/>
            </w:pPr>
            <w:r>
              <w:rPr/>
              <w:t>NSAPI</w:t>
            </w:r>
          </w:p>
          <w:p>
            <w:pPr>
              <w:pStyle w:val="TAC"/>
              <w:rPr/>
            </w:pPr>
            <w:r>
              <w:rPr/>
              <w:t>(8)</w:t>
            </w:r>
          </w:p>
        </w:tc>
        <w:tc>
          <w:tcPr>
            <w:tcW w:w="1134" w:type="dxa"/>
            <w:tcBorders>
              <w:start w:val="single" w:sz="6" w:space="0" w:color="000000"/>
            </w:tcBorders>
          </w:tcPr>
          <w:p>
            <w:pPr>
              <w:pStyle w:val="TAC"/>
              <w:rPr/>
            </w:pPr>
            <w:r>
              <w:rPr/>
              <w:t>octet 4</w:t>
            </w:r>
          </w:p>
        </w:tc>
      </w:tr>
    </w:tbl>
    <w:p>
      <w:pPr>
        <w:pStyle w:val="NF"/>
        <w:rPr/>
      </w:pPr>
      <w:r>
        <w:rPr/>
      </w:r>
    </w:p>
    <w:p>
      <w:pPr>
        <w:pStyle w:val="TF"/>
        <w:rPr/>
      </w:pPr>
      <w:r>
        <w:rPr>
          <w:lang w:val="fr-FR"/>
        </w:rPr>
        <w:t xml:space="preserve">Figure 10.5.148/3GPP TS 24.008 </w:t>
      </w:r>
      <w:r>
        <w:rPr>
          <w:i/>
          <w:lang w:val="fr-FR"/>
        </w:rPr>
        <w:t>PDP context status</w:t>
      </w:r>
      <w:r>
        <w:rPr>
          <w:lang w:val="fr-FR"/>
        </w:rPr>
        <w:t xml:space="preserve"> information element</w:t>
      </w:r>
    </w:p>
    <w:p>
      <w:pPr>
        <w:pStyle w:val="TH"/>
        <w:rPr/>
      </w:pPr>
      <w:r>
        <w:rPr/>
        <w:t>Table</w:t>
      </w:r>
      <w:r>
        <w:rPr>
          <w:caps/>
        </w:rPr>
        <w:t xml:space="preserve"> </w:t>
      </w:r>
      <w:r>
        <w:rPr/>
        <w:t xml:space="preserve">10.5.164/3GPP TS 24.008: </w:t>
      </w:r>
      <w:r>
        <w:rPr>
          <w:i/>
        </w:rPr>
        <w:t>PDP context status</w:t>
      </w:r>
      <w:r>
        <w:rPr/>
        <w:t xml:space="preserve"> information element</w:t>
      </w:r>
    </w:p>
    <w:tbl>
      <w:tblPr>
        <w:tblW w:w="9088" w:type="dxa"/>
        <w:jc w:val="center"/>
        <w:tblInd w:w="0" w:type="dxa"/>
        <w:tblCellMar>
          <w:top w:w="0" w:type="dxa"/>
          <w:start w:w="28" w:type="dxa"/>
          <w:bottom w:w="0" w:type="dxa"/>
          <w:end w:w="28" w:type="dxa"/>
        </w:tblCellMar>
      </w:tblPr>
      <w:tblGrid>
        <w:gridCol w:w="9088"/>
      </w:tblGrid>
      <w:tr>
        <w:trPr>
          <w:cantSplit w:val="true"/>
        </w:trPr>
        <w:tc>
          <w:tcPr>
            <w:tcW w:w="9088" w:type="dxa"/>
            <w:tcBorders>
              <w:top w:val="single" w:sz="6" w:space="0" w:color="000000"/>
              <w:start w:val="single" w:sz="6" w:space="0" w:color="000000"/>
              <w:bottom w:val="single" w:sz="6" w:space="0" w:color="000000"/>
              <w:end w:val="single" w:sz="6" w:space="0" w:color="000000"/>
            </w:tcBorders>
          </w:tcPr>
          <w:p>
            <w:pPr>
              <w:pStyle w:val="TAL"/>
              <w:snapToGrid w:val="false"/>
              <w:rPr/>
            </w:pPr>
            <w:r>
              <w:rPr/>
            </w:r>
          </w:p>
          <w:p>
            <w:pPr>
              <w:pStyle w:val="TAL"/>
              <w:rPr/>
            </w:pPr>
            <w:r>
              <w:rPr/>
              <w:t>NSAPI(x) shall be coded as follows:</w:t>
            </w:r>
          </w:p>
          <w:p>
            <w:pPr>
              <w:pStyle w:val="TAL"/>
              <w:rPr/>
            </w:pPr>
            <w:r>
              <w:rPr/>
            </w:r>
          </w:p>
          <w:p>
            <w:pPr>
              <w:pStyle w:val="TAL"/>
              <w:rPr/>
            </w:pPr>
            <w:r>
              <w:rPr/>
              <w:t>NSAPI(0) - NSAPI(4):</w:t>
            </w:r>
          </w:p>
          <w:p>
            <w:pPr>
              <w:pStyle w:val="TAL"/>
              <w:tabs>
                <w:tab w:val="clear" w:pos="284"/>
                <w:tab w:val="left" w:pos="1082" w:leader="none"/>
              </w:tabs>
              <w:rPr/>
            </w:pPr>
            <w:r>
              <w:rPr/>
              <w:tab/>
              <w:t>are coded as '0' and shall be treated as spare in this version of the protocol.</w:t>
            </w:r>
          </w:p>
          <w:p>
            <w:pPr>
              <w:pStyle w:val="TAL"/>
              <w:rPr/>
            </w:pPr>
            <w:r>
              <w:rPr/>
              <w:t xml:space="preserve">NSAPI(5) – NSAPI(15): </w:t>
            </w:r>
          </w:p>
          <w:p>
            <w:pPr>
              <w:pStyle w:val="TAL"/>
              <w:tabs>
                <w:tab w:val="clear" w:pos="284"/>
                <w:tab w:val="left" w:pos="1082" w:leader="none"/>
              </w:tabs>
              <w:rPr/>
            </w:pPr>
            <w:r>
              <w:rPr/>
              <w:tab/>
              <w:t>0</w:t>
              <w:tab/>
              <w:t>indicates that the SM state of the corresponding PDP context is PDP-INACTIVE.</w:t>
            </w:r>
          </w:p>
          <w:p>
            <w:pPr>
              <w:pStyle w:val="TAL"/>
              <w:tabs>
                <w:tab w:val="clear" w:pos="284"/>
                <w:tab w:val="left" w:pos="1082" w:leader="none"/>
              </w:tabs>
              <w:rPr/>
            </w:pPr>
            <w:r>
              <w:rPr/>
              <w:tab/>
              <w:t>1</w:t>
              <w:tab/>
              <w:t>indicates that the SM state of the corresponding PDP context is not PDP-INACTIVE.</w:t>
            </w:r>
          </w:p>
          <w:p>
            <w:pPr>
              <w:pStyle w:val="TAL"/>
              <w:tabs>
                <w:tab w:val="clear" w:pos="284"/>
                <w:tab w:val="left" w:pos="1082" w:leader="none"/>
              </w:tabs>
              <w:rPr/>
            </w:pPr>
            <w:r>
              <w:rPr/>
            </w:r>
          </w:p>
        </w:tc>
      </w:tr>
    </w:tbl>
    <w:p>
      <w:pPr>
        <w:pStyle w:val="Normal"/>
        <w:rPr/>
      </w:pPr>
      <w:r>
        <w:rPr/>
      </w:r>
    </w:p>
    <w:p>
      <w:pPr>
        <w:pStyle w:val="Heading4"/>
        <w:bidi w:val="0"/>
        <w:ind w:start="1418" w:hanging="1418"/>
        <w:jc w:val="start"/>
        <w:rPr/>
      </w:pPr>
      <w:bookmarkStart w:id="1223" w:name="__RefHeading___Toc502231965"/>
      <w:bookmarkEnd w:id="1223"/>
      <w:r>
        <w:rPr/>
        <w:t>10.5.7.2</w:t>
        <w:tab/>
        <w:t>Radio priority</w:t>
      </w:r>
    </w:p>
    <w:p>
      <w:pPr>
        <w:pStyle w:val="Normal"/>
        <w:rPr/>
      </w:pPr>
      <w:r>
        <w:rPr/>
        <w:t xml:space="preserve">The purpose of the </w:t>
      </w:r>
      <w:r>
        <w:rPr>
          <w:i/>
        </w:rPr>
        <w:t xml:space="preserve">radio priority </w:t>
      </w:r>
      <w:r>
        <w:rPr/>
        <w:t>information element is to specify the priority level that the MS shall use at the lower layers for transmission of data related to a PDP context or for mobile originated SMS transmission.</w:t>
      </w:r>
    </w:p>
    <w:p>
      <w:pPr>
        <w:pStyle w:val="Normal"/>
        <w:rPr/>
      </w:pPr>
      <w:r>
        <w:rPr/>
        <w:t xml:space="preserve">The </w:t>
      </w:r>
      <w:r>
        <w:rPr>
          <w:i/>
        </w:rPr>
        <w:t xml:space="preserve">radio priority </w:t>
      </w:r>
      <w:r>
        <w:rPr/>
        <w:t>information element is coded as shown in figure 10.5.145/3GPP TS 24.008 and table 10.5.161/3GPP TS 24.008.</w:t>
      </w:r>
    </w:p>
    <w:p>
      <w:pPr>
        <w:pStyle w:val="Normal"/>
        <w:rPr/>
      </w:pPr>
      <w:r>
        <w:rPr/>
        <w:t xml:space="preserve">The </w:t>
      </w:r>
      <w:r>
        <w:rPr>
          <w:i/>
        </w:rPr>
        <w:t xml:space="preserve">radio priority </w:t>
      </w:r>
      <w:r>
        <w:rPr/>
        <w:t>is a type 1 information element.</w:t>
      </w:r>
    </w:p>
    <w:p>
      <w:pPr>
        <w:pStyle w:val="TH"/>
        <w:rPr/>
      </w:pPr>
      <w:r>
        <w:rPr/>
      </w:r>
    </w:p>
    <w:tbl>
      <w:tblPr>
        <w:tblW w:w="7232" w:type="dxa"/>
        <w:jc w:val="center"/>
        <w:tblInd w:w="0" w:type="dxa"/>
        <w:tblCellMar>
          <w:top w:w="0" w:type="dxa"/>
          <w:start w:w="28" w:type="dxa"/>
          <w:bottom w:w="0" w:type="dxa"/>
          <w:end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560" w:type="dxa"/>
            <w:tcBorders/>
          </w:tcPr>
          <w:p>
            <w:pPr>
              <w:pStyle w:val="TAL"/>
              <w:snapToGrid w:val="false"/>
              <w:rPr/>
            </w:pPr>
            <w:r>
              <w:rPr/>
            </w:r>
          </w:p>
        </w:tc>
      </w:tr>
      <w:tr>
        <w:trPr>
          <w:cantSplit w:val="true"/>
        </w:trPr>
        <w:tc>
          <w:tcPr>
            <w:tcW w:w="2836" w:type="dxa"/>
            <w:gridSpan w:val="4"/>
            <w:tcBorders>
              <w:top w:val="single" w:sz="4" w:space="0" w:color="000000"/>
              <w:start w:val="single" w:sz="4" w:space="0" w:color="000000"/>
              <w:bottom w:val="single" w:sz="4" w:space="0" w:color="000000"/>
            </w:tcBorders>
          </w:tcPr>
          <w:p>
            <w:pPr>
              <w:pStyle w:val="TAC"/>
              <w:rPr/>
            </w:pPr>
            <w:r>
              <w:rPr/>
              <w:t>Radio priority IEI</w:t>
            </w:r>
          </w:p>
          <w:p>
            <w:pPr>
              <w:pStyle w:val="TAC"/>
              <w:rPr/>
            </w:pPr>
            <w:r>
              <w:rPr/>
            </w:r>
          </w:p>
        </w:tc>
        <w:tc>
          <w:tcPr>
            <w:tcW w:w="709" w:type="dxa"/>
            <w:tcBorders>
              <w:top w:val="single" w:sz="4" w:space="0" w:color="000000"/>
              <w:start w:val="single" w:sz="4" w:space="0" w:color="000000"/>
              <w:bottom w:val="single" w:sz="4" w:space="0" w:color="000000"/>
            </w:tcBorders>
          </w:tcPr>
          <w:p>
            <w:pPr>
              <w:pStyle w:val="TAC"/>
              <w:rPr/>
            </w:pPr>
            <w:r>
              <w:rPr/>
              <w:t>0</w:t>
            </w:r>
          </w:p>
          <w:p>
            <w:pPr>
              <w:pStyle w:val="TAC"/>
              <w:rPr/>
            </w:pPr>
            <w:r>
              <w:rPr/>
              <w:t>spare</w:t>
            </w:r>
          </w:p>
        </w:tc>
        <w:tc>
          <w:tcPr>
            <w:tcW w:w="2127" w:type="dxa"/>
            <w:gridSpan w:val="3"/>
            <w:tcBorders>
              <w:top w:val="single" w:sz="4" w:space="0" w:color="000000"/>
              <w:start w:val="single" w:sz="4" w:space="0" w:color="000000"/>
              <w:bottom w:val="single" w:sz="4" w:space="0" w:color="000000"/>
            </w:tcBorders>
          </w:tcPr>
          <w:p>
            <w:pPr>
              <w:pStyle w:val="TAC"/>
              <w:rPr/>
            </w:pPr>
            <w:r>
              <w:rPr/>
              <w:t>Radio priority</w:t>
            </w:r>
          </w:p>
          <w:p>
            <w:pPr>
              <w:pStyle w:val="TAC"/>
              <w:rPr/>
            </w:pPr>
            <w:r>
              <w:rPr/>
              <w:t>level value</w:t>
            </w:r>
          </w:p>
        </w:tc>
        <w:tc>
          <w:tcPr>
            <w:tcW w:w="1560" w:type="dxa"/>
            <w:tcBorders>
              <w:start w:val="single" w:sz="4" w:space="0" w:color="000000"/>
            </w:tcBorders>
          </w:tcPr>
          <w:p>
            <w:pPr>
              <w:pStyle w:val="TAL"/>
              <w:rPr/>
            </w:pPr>
            <w:r>
              <w:rPr/>
              <w:t>octet 1</w:t>
            </w:r>
          </w:p>
        </w:tc>
      </w:tr>
    </w:tbl>
    <w:p>
      <w:pPr>
        <w:pStyle w:val="TAN"/>
        <w:rPr/>
      </w:pPr>
      <w:r>
        <w:rPr/>
      </w:r>
    </w:p>
    <w:p>
      <w:pPr>
        <w:pStyle w:val="TF"/>
        <w:rPr/>
      </w:pPr>
      <w:r>
        <w:rPr/>
        <w:t xml:space="preserve">Figure 10.5.145/3GPP TS 24.008: </w:t>
      </w:r>
      <w:r>
        <w:rPr>
          <w:i/>
        </w:rPr>
        <w:t>Radio priority</w:t>
      </w:r>
      <w:r>
        <w:rPr/>
        <w:t xml:space="preserve"> information element</w:t>
      </w:r>
    </w:p>
    <w:p>
      <w:pPr>
        <w:pStyle w:val="TH"/>
        <w:rPr/>
      </w:pPr>
      <w:r>
        <w:rPr/>
        <w:t xml:space="preserve">Table 10.5.161/3GPP TS 24.008: </w:t>
      </w:r>
      <w:r>
        <w:rPr>
          <w:i/>
        </w:rPr>
        <w:t>Radio priority</w:t>
      </w:r>
      <w:r>
        <w:rPr/>
        <w:t xml:space="preserve"> information element</w:t>
      </w:r>
    </w:p>
    <w:tbl>
      <w:tblPr>
        <w:tblW w:w="5403" w:type="dxa"/>
        <w:jc w:val="center"/>
        <w:tblInd w:w="0" w:type="dxa"/>
        <w:tblCellMar>
          <w:top w:w="0" w:type="dxa"/>
          <w:start w:w="28" w:type="dxa"/>
          <w:bottom w:w="0" w:type="dxa"/>
          <w:end w:w="56" w:type="dxa"/>
        </w:tblCellMar>
      </w:tblPr>
      <w:tblGrid>
        <w:gridCol w:w="5403"/>
      </w:tblGrid>
      <w:tr>
        <w:trPr>
          <w:cantSplit w:val="true"/>
        </w:trPr>
        <w:tc>
          <w:tcPr>
            <w:tcW w:w="5403" w:type="dxa"/>
            <w:tcBorders>
              <w:top w:val="single" w:sz="6" w:space="0" w:color="000000"/>
              <w:start w:val="single" w:sz="6" w:space="0" w:color="000000"/>
              <w:bottom w:val="single" w:sz="6" w:space="0" w:color="000000"/>
              <w:end w:val="single" w:sz="6" w:space="0" w:color="000000"/>
            </w:tcBorders>
          </w:tcPr>
          <w:p>
            <w:pPr>
              <w:pStyle w:val="TAL"/>
              <w:snapToGrid w:val="false"/>
              <w:rPr/>
            </w:pPr>
            <w:r>
              <w:rPr/>
            </w:r>
          </w:p>
          <w:p>
            <w:pPr>
              <w:pStyle w:val="TAL"/>
              <w:rPr/>
            </w:pPr>
            <w:r>
              <w:rPr/>
              <w:t>Radio priority level value (octet 1)</w:t>
            </w:r>
          </w:p>
          <w:p>
            <w:pPr>
              <w:pStyle w:val="TAL"/>
              <w:rPr/>
            </w:pPr>
            <w:r>
              <w:rPr/>
              <w:t>Bits</w:t>
            </w:r>
          </w:p>
          <w:p>
            <w:pPr>
              <w:pStyle w:val="TAL"/>
              <w:rPr>
                <w:b/>
                <w:b/>
              </w:rPr>
            </w:pPr>
            <w:r>
              <w:rPr>
                <w:b/>
              </w:rPr>
              <w:t xml:space="preserve">3 2 1 </w:t>
            </w:r>
          </w:p>
          <w:p>
            <w:pPr>
              <w:pStyle w:val="TAL"/>
              <w:rPr>
                <w:b/>
                <w:b/>
              </w:rPr>
            </w:pPr>
            <w:r>
              <w:rPr>
                <w:b/>
              </w:rPr>
            </w:r>
          </w:p>
          <w:p>
            <w:pPr>
              <w:pStyle w:val="TAL"/>
              <w:rPr/>
            </w:pPr>
            <w:r>
              <w:rPr/>
              <w:t>0 0 1</w:t>
              <w:tab/>
              <w:t>priority level 1 (highest)</w:t>
            </w:r>
          </w:p>
          <w:p>
            <w:pPr>
              <w:pStyle w:val="TAL"/>
              <w:rPr/>
            </w:pPr>
            <w:r>
              <w:rPr/>
              <w:t>0 1 0</w:t>
              <w:tab/>
              <w:t>priority level 2</w:t>
            </w:r>
          </w:p>
          <w:p>
            <w:pPr>
              <w:pStyle w:val="TAL"/>
              <w:rPr/>
            </w:pPr>
            <w:r>
              <w:rPr/>
              <w:t>0 1 1</w:t>
              <w:tab/>
              <w:t>priority level 3</w:t>
            </w:r>
          </w:p>
          <w:p>
            <w:pPr>
              <w:pStyle w:val="TAL"/>
              <w:rPr/>
            </w:pPr>
            <w:r>
              <w:rPr/>
              <w:t>1 0 0</w:t>
              <w:tab/>
              <w:t>priority level 4 (lowest)</w:t>
            </w:r>
          </w:p>
          <w:p>
            <w:pPr>
              <w:pStyle w:val="TAL"/>
              <w:rPr/>
            </w:pPr>
            <w:r>
              <w:rPr/>
            </w:r>
          </w:p>
          <w:p>
            <w:pPr>
              <w:pStyle w:val="TAL"/>
              <w:rPr/>
            </w:pPr>
            <w:r>
              <w:rPr/>
              <w:t>All other values are interpreted as priority level 4 by this version of the protocol.</w:t>
            </w:r>
          </w:p>
          <w:p>
            <w:pPr>
              <w:pStyle w:val="TAL"/>
              <w:rPr/>
            </w:pPr>
            <w:r>
              <w:rPr/>
            </w:r>
          </w:p>
        </w:tc>
      </w:tr>
    </w:tbl>
    <w:p>
      <w:pPr>
        <w:pStyle w:val="Normal"/>
        <w:rPr/>
      </w:pPr>
      <w:r>
        <w:rPr/>
      </w:r>
    </w:p>
    <w:p>
      <w:pPr>
        <w:pStyle w:val="Heading4"/>
        <w:bidi w:val="0"/>
        <w:ind w:start="1418" w:hanging="1418"/>
        <w:jc w:val="start"/>
        <w:rPr/>
      </w:pPr>
      <w:bookmarkStart w:id="1224" w:name="__RefHeading___Toc502231966"/>
      <w:bookmarkEnd w:id="1224"/>
      <w:r>
        <w:rPr/>
        <w:t>10.5.7.3</w:t>
        <w:tab/>
        <w:t>GPRS Timer</w:t>
      </w:r>
    </w:p>
    <w:p>
      <w:pPr>
        <w:pStyle w:val="Normal"/>
        <w:rPr/>
      </w:pPr>
      <w:r>
        <w:rPr/>
        <w:t xml:space="preserve">The purpose of the </w:t>
      </w:r>
      <w:r>
        <w:rPr>
          <w:i/>
        </w:rPr>
        <w:t>GPRS</w:t>
      </w:r>
      <w:r>
        <w:rPr/>
        <w:t xml:space="preserve"> </w:t>
      </w:r>
      <w:r>
        <w:rPr>
          <w:i/>
        </w:rPr>
        <w:t xml:space="preserve">timer </w:t>
      </w:r>
      <w:r>
        <w:rPr/>
        <w:t>information element is to specify GPRS specific timer values, e.g. for the READY timer.</w:t>
      </w:r>
    </w:p>
    <w:p>
      <w:pPr>
        <w:pStyle w:val="Normal"/>
        <w:rPr/>
      </w:pPr>
      <w:r>
        <w:rPr/>
        <w:t xml:space="preserve">The </w:t>
      </w:r>
      <w:r>
        <w:rPr>
          <w:i/>
        </w:rPr>
        <w:t xml:space="preserve">GPRS timer </w:t>
      </w:r>
      <w:r>
        <w:rPr/>
        <w:t>is a type 3 information element with 2 octets length.</w:t>
      </w:r>
    </w:p>
    <w:p>
      <w:pPr>
        <w:pStyle w:val="Normal"/>
        <w:rPr/>
      </w:pPr>
      <w:r>
        <w:rPr/>
        <w:t xml:space="preserve">The </w:t>
      </w:r>
      <w:r>
        <w:rPr>
          <w:i/>
        </w:rPr>
        <w:t>GPRS</w:t>
      </w:r>
      <w:r>
        <w:rPr/>
        <w:t xml:space="preserve"> </w:t>
      </w:r>
      <w:r>
        <w:rPr>
          <w:i/>
        </w:rPr>
        <w:t xml:space="preserve">timer </w:t>
      </w:r>
      <w:r>
        <w:rPr/>
        <w:t>information element is coded as shown in figure</w:t>
      </w:r>
      <w:r>
        <w:rPr>
          <w:i/>
        </w:rPr>
        <w:t xml:space="preserve"> </w:t>
      </w:r>
      <w:r>
        <w:rPr/>
        <w:t>10.5.146/3GPP TS 24.008 and table 10.5.172/3GPP TS 24.008.</w:t>
      </w:r>
    </w:p>
    <w:p>
      <w:pPr>
        <w:pStyle w:val="TH"/>
        <w:rPr/>
      </w:pPr>
      <w:r>
        <w:rPr/>
      </w:r>
    </w:p>
    <w:tbl>
      <w:tblPr>
        <w:tblW w:w="7655" w:type="dxa"/>
        <w:jc w:val="center"/>
        <w:tblInd w:w="0" w:type="dxa"/>
        <w:tblCellMar>
          <w:top w:w="0" w:type="dxa"/>
          <w:start w:w="28" w:type="dxa"/>
          <w:bottom w:w="0" w:type="dxa"/>
          <w:end w:w="56" w:type="dxa"/>
        </w:tblCellMar>
      </w:tblPr>
      <w:tblGrid>
        <w:gridCol w:w="1134"/>
        <w:gridCol w:w="673"/>
        <w:gridCol w:w="673"/>
        <w:gridCol w:w="674"/>
        <w:gridCol w:w="107"/>
        <w:gridCol w:w="566"/>
        <w:gridCol w:w="673"/>
        <w:gridCol w:w="674"/>
        <w:gridCol w:w="673"/>
        <w:gridCol w:w="674"/>
        <w:gridCol w:w="1134"/>
      </w:tblGrid>
      <w:tr>
        <w:trPr>
          <w:cantSplit w:val="true"/>
        </w:trPr>
        <w:tc>
          <w:tcPr>
            <w:tcW w:w="1134" w:type="dxa"/>
            <w:tcBorders/>
          </w:tcPr>
          <w:p>
            <w:pPr>
              <w:pStyle w:val="TAC"/>
              <w:snapToGrid w:val="false"/>
              <w:rPr/>
            </w:pPr>
            <w:r>
              <w:rPr/>
            </w:r>
          </w:p>
        </w:tc>
        <w:tc>
          <w:tcPr>
            <w:tcW w:w="673" w:type="dxa"/>
            <w:tcBorders/>
          </w:tcPr>
          <w:p>
            <w:pPr>
              <w:pStyle w:val="TAC"/>
              <w:rPr/>
            </w:pPr>
            <w:r>
              <w:rPr/>
              <w:t>8</w:t>
            </w:r>
          </w:p>
        </w:tc>
        <w:tc>
          <w:tcPr>
            <w:tcW w:w="673" w:type="dxa"/>
            <w:tcBorders/>
          </w:tcPr>
          <w:p>
            <w:pPr>
              <w:pStyle w:val="TAC"/>
              <w:rPr/>
            </w:pPr>
            <w:r>
              <w:rPr/>
              <w:t>7</w:t>
            </w:r>
          </w:p>
        </w:tc>
        <w:tc>
          <w:tcPr>
            <w:tcW w:w="674" w:type="dxa"/>
            <w:tcBorders/>
          </w:tcPr>
          <w:p>
            <w:pPr>
              <w:pStyle w:val="TAC"/>
              <w:rPr/>
            </w:pPr>
            <w:r>
              <w:rPr/>
              <w:t>6</w:t>
            </w:r>
          </w:p>
        </w:tc>
        <w:tc>
          <w:tcPr>
            <w:tcW w:w="673" w:type="dxa"/>
            <w:gridSpan w:val="2"/>
            <w:tcBorders/>
          </w:tcPr>
          <w:p>
            <w:pPr>
              <w:pStyle w:val="TAC"/>
              <w:rPr/>
            </w:pPr>
            <w:r>
              <w:rPr/>
              <w:t>5</w:t>
            </w:r>
          </w:p>
        </w:tc>
        <w:tc>
          <w:tcPr>
            <w:tcW w:w="673" w:type="dxa"/>
            <w:tcBorders/>
          </w:tcPr>
          <w:p>
            <w:pPr>
              <w:pStyle w:val="TAC"/>
              <w:rPr/>
            </w:pPr>
            <w:r>
              <w:rPr/>
              <w:t>4</w:t>
            </w:r>
          </w:p>
        </w:tc>
        <w:tc>
          <w:tcPr>
            <w:tcW w:w="674" w:type="dxa"/>
            <w:tcBorders/>
          </w:tcPr>
          <w:p>
            <w:pPr>
              <w:pStyle w:val="TAC"/>
              <w:rPr/>
            </w:pPr>
            <w:r>
              <w:rPr/>
              <w:t>3</w:t>
            </w:r>
          </w:p>
        </w:tc>
        <w:tc>
          <w:tcPr>
            <w:tcW w:w="673" w:type="dxa"/>
            <w:tcBorders/>
          </w:tcPr>
          <w:p>
            <w:pPr>
              <w:pStyle w:val="TAC"/>
              <w:rPr/>
            </w:pPr>
            <w:r>
              <w:rPr/>
              <w:t>2</w:t>
            </w:r>
          </w:p>
        </w:tc>
        <w:tc>
          <w:tcPr>
            <w:tcW w:w="674" w:type="dxa"/>
            <w:tcBorders/>
          </w:tcPr>
          <w:p>
            <w:pPr>
              <w:pStyle w:val="TAC"/>
              <w:rPr/>
            </w:pPr>
            <w:r>
              <w:rPr/>
              <w:t>1</w:t>
            </w:r>
          </w:p>
        </w:tc>
        <w:tc>
          <w:tcPr>
            <w:tcW w:w="1134" w:type="dxa"/>
            <w:tcBorders/>
          </w:tcPr>
          <w:p>
            <w:pPr>
              <w:pStyle w:val="TAL"/>
              <w:snapToGrid w:val="false"/>
              <w:rPr/>
            </w:pPr>
            <w:r>
              <w:rPr/>
            </w:r>
          </w:p>
        </w:tc>
      </w:tr>
      <w:tr>
        <w:trPr>
          <w:cantSplit w:val="true"/>
        </w:trPr>
        <w:tc>
          <w:tcPr>
            <w:tcW w:w="1134" w:type="dxa"/>
            <w:tcBorders/>
          </w:tcPr>
          <w:p>
            <w:pPr>
              <w:pStyle w:val="TAC"/>
              <w:snapToGrid w:val="false"/>
              <w:rPr/>
            </w:pPr>
            <w:r>
              <w:rPr/>
            </w:r>
          </w:p>
        </w:tc>
        <w:tc>
          <w:tcPr>
            <w:tcW w:w="5387" w:type="dxa"/>
            <w:gridSpan w:val="9"/>
            <w:tcBorders>
              <w:top w:val="single" w:sz="6" w:space="0" w:color="000000"/>
              <w:start w:val="single" w:sz="6" w:space="0" w:color="000000"/>
            </w:tcBorders>
          </w:tcPr>
          <w:p>
            <w:pPr>
              <w:pStyle w:val="TAC"/>
              <w:rPr/>
            </w:pPr>
            <w:r>
              <w:rPr/>
              <w:t>GPRS Timer IEI</w:t>
            </w:r>
          </w:p>
        </w:tc>
        <w:tc>
          <w:tcPr>
            <w:tcW w:w="1134" w:type="dxa"/>
            <w:tcBorders>
              <w:start w:val="single" w:sz="6" w:space="0" w:color="000000"/>
            </w:tcBorders>
          </w:tcPr>
          <w:p>
            <w:pPr>
              <w:pStyle w:val="TAL"/>
              <w:rPr/>
            </w:pPr>
            <w:r>
              <w:rPr/>
              <w:t>octet 1</w:t>
            </w:r>
          </w:p>
        </w:tc>
      </w:tr>
      <w:tr>
        <w:trPr>
          <w:cantSplit w:val="true"/>
        </w:trPr>
        <w:tc>
          <w:tcPr>
            <w:tcW w:w="1134" w:type="dxa"/>
            <w:tcBorders/>
          </w:tcPr>
          <w:p>
            <w:pPr>
              <w:pStyle w:val="TAC"/>
              <w:snapToGrid w:val="false"/>
              <w:rPr/>
            </w:pPr>
            <w:r>
              <w:rPr/>
            </w:r>
          </w:p>
        </w:tc>
        <w:tc>
          <w:tcPr>
            <w:tcW w:w="2127" w:type="dxa"/>
            <w:gridSpan w:val="4"/>
            <w:tcBorders>
              <w:top w:val="single" w:sz="6" w:space="0" w:color="000000"/>
              <w:start w:val="single" w:sz="6" w:space="0" w:color="000000"/>
              <w:bottom w:val="single" w:sz="6" w:space="0" w:color="000000"/>
            </w:tcBorders>
          </w:tcPr>
          <w:p>
            <w:pPr>
              <w:pStyle w:val="TAC"/>
              <w:rPr/>
            </w:pPr>
            <w:r>
              <w:rPr/>
              <w:t>Unit</w:t>
            </w:r>
          </w:p>
        </w:tc>
        <w:tc>
          <w:tcPr>
            <w:tcW w:w="3260" w:type="dxa"/>
            <w:gridSpan w:val="5"/>
            <w:tcBorders>
              <w:top w:val="single" w:sz="6" w:space="0" w:color="000000"/>
              <w:start w:val="single" w:sz="6" w:space="0" w:color="000000"/>
              <w:bottom w:val="single" w:sz="6" w:space="0" w:color="000000"/>
            </w:tcBorders>
          </w:tcPr>
          <w:p>
            <w:pPr>
              <w:pStyle w:val="TAC"/>
              <w:rPr/>
            </w:pPr>
            <w:r>
              <w:rPr/>
              <w:t>Timer value</w:t>
            </w:r>
          </w:p>
        </w:tc>
        <w:tc>
          <w:tcPr>
            <w:tcW w:w="1134" w:type="dxa"/>
            <w:tcBorders>
              <w:start w:val="single" w:sz="6" w:space="0" w:color="000000"/>
            </w:tcBorders>
          </w:tcPr>
          <w:p>
            <w:pPr>
              <w:pStyle w:val="TAL"/>
              <w:rPr/>
            </w:pPr>
            <w:r>
              <w:rPr/>
              <w:t>octet 2</w:t>
            </w:r>
          </w:p>
        </w:tc>
      </w:tr>
    </w:tbl>
    <w:p>
      <w:pPr>
        <w:pStyle w:val="TAN"/>
        <w:rPr/>
      </w:pPr>
      <w:r>
        <w:rPr/>
      </w:r>
    </w:p>
    <w:p>
      <w:pPr>
        <w:pStyle w:val="TF"/>
        <w:rPr/>
      </w:pPr>
      <w:r>
        <w:rPr/>
        <w:t xml:space="preserve">Figure 10.5.146/3GPP TS 24.008: GPRS </w:t>
      </w:r>
      <w:r>
        <w:rPr>
          <w:i/>
        </w:rPr>
        <w:t xml:space="preserve">Timer </w:t>
      </w:r>
      <w:r>
        <w:rPr/>
        <w:t>information element</w:t>
      </w:r>
    </w:p>
    <w:p>
      <w:pPr>
        <w:pStyle w:val="TH"/>
        <w:rPr/>
      </w:pPr>
      <w:r>
        <w:rPr/>
        <w:t xml:space="preserve">Table 10.5.172/3GPP TS 24.008: GPRS </w:t>
      </w:r>
      <w:r>
        <w:rPr>
          <w:i/>
        </w:rPr>
        <w:t xml:space="preserve">Timer </w:t>
      </w:r>
      <w:r>
        <w:rPr/>
        <w:t>information element</w:t>
      </w:r>
    </w:p>
    <w:tbl>
      <w:tblPr>
        <w:tblW w:w="6819" w:type="dxa"/>
        <w:jc w:val="center"/>
        <w:tblInd w:w="0" w:type="dxa"/>
        <w:tblCellMar>
          <w:top w:w="0" w:type="dxa"/>
          <w:start w:w="28" w:type="dxa"/>
          <w:bottom w:w="0" w:type="dxa"/>
          <w:end w:w="56" w:type="dxa"/>
        </w:tblCellMar>
      </w:tblPr>
      <w:tblGrid>
        <w:gridCol w:w="6819"/>
      </w:tblGrid>
      <w:tr>
        <w:trPr>
          <w:cantSplit w:val="true"/>
        </w:trPr>
        <w:tc>
          <w:tcPr>
            <w:tcW w:w="6819" w:type="dxa"/>
            <w:tcBorders>
              <w:top w:val="single" w:sz="6" w:space="0" w:color="000000"/>
              <w:start w:val="single" w:sz="6" w:space="0" w:color="000000"/>
              <w:bottom w:val="single" w:sz="6" w:space="0" w:color="000000"/>
              <w:end w:val="single" w:sz="6" w:space="0" w:color="000000"/>
            </w:tcBorders>
          </w:tcPr>
          <w:p>
            <w:pPr>
              <w:pStyle w:val="TAL"/>
              <w:snapToGrid w:val="false"/>
              <w:rPr/>
            </w:pPr>
            <w:r>
              <w:rPr/>
            </w:r>
          </w:p>
          <w:p>
            <w:pPr>
              <w:pStyle w:val="TAL"/>
              <w:rPr/>
            </w:pPr>
            <w:r>
              <w:rPr/>
              <w:t>Timer value (octet 2)</w:t>
            </w:r>
          </w:p>
          <w:p>
            <w:pPr>
              <w:pStyle w:val="TAL"/>
              <w:rPr/>
            </w:pPr>
            <w:r>
              <w:rPr/>
            </w:r>
          </w:p>
          <w:p>
            <w:pPr>
              <w:pStyle w:val="TAL"/>
              <w:rPr/>
            </w:pPr>
            <w:r>
              <w:rPr/>
              <w:t>Bits 5 to 1 represent the binary coded timer value.</w:t>
            </w:r>
          </w:p>
          <w:p>
            <w:pPr>
              <w:pStyle w:val="TAL"/>
              <w:rPr/>
            </w:pPr>
            <w:r>
              <w:rPr/>
            </w:r>
          </w:p>
          <w:p>
            <w:pPr>
              <w:pStyle w:val="TAL"/>
              <w:rPr/>
            </w:pPr>
            <w:r>
              <w:rPr/>
              <w:t>Bits 6 to 8 defines the timer value unit for the GPRS timer as follows:</w:t>
            </w:r>
          </w:p>
          <w:p>
            <w:pPr>
              <w:pStyle w:val="TAL"/>
              <w:rPr/>
            </w:pPr>
            <w:r>
              <w:rPr/>
              <w:t xml:space="preserve">Bits </w:t>
            </w:r>
          </w:p>
          <w:p>
            <w:pPr>
              <w:pStyle w:val="TAL"/>
              <w:rPr>
                <w:b/>
                <w:b/>
              </w:rPr>
            </w:pPr>
            <w:r>
              <w:rPr>
                <w:b/>
              </w:rPr>
              <w:t>8 7 6</w:t>
            </w:r>
          </w:p>
          <w:p>
            <w:pPr>
              <w:pStyle w:val="TAL"/>
              <w:rPr/>
            </w:pPr>
            <w:r>
              <w:rPr/>
              <w:t>0 0 0  value is incremented in multiples of 2 seconds</w:t>
            </w:r>
          </w:p>
          <w:p>
            <w:pPr>
              <w:pStyle w:val="TAL"/>
              <w:rPr/>
            </w:pPr>
            <w:r>
              <w:rPr/>
              <w:t xml:space="preserve">0 0 1  value is incremented in multiples of 1 minute </w:t>
            </w:r>
          </w:p>
          <w:p>
            <w:pPr>
              <w:pStyle w:val="TAL"/>
              <w:rPr/>
            </w:pPr>
            <w:r>
              <w:rPr/>
              <w:t>0 1 0  value is incremented in multiples of decihours</w:t>
            </w:r>
          </w:p>
          <w:p>
            <w:pPr>
              <w:pStyle w:val="TAL"/>
              <w:rPr/>
            </w:pPr>
            <w:r>
              <w:rPr/>
              <w:t>1 1 1  value indicates that the timer is deactivated.</w:t>
            </w:r>
          </w:p>
          <w:p>
            <w:pPr>
              <w:pStyle w:val="TAL"/>
              <w:rPr/>
            </w:pPr>
            <w:r>
              <w:rPr/>
            </w:r>
          </w:p>
          <w:p>
            <w:pPr>
              <w:pStyle w:val="TAL"/>
              <w:rPr/>
            </w:pPr>
            <w:r>
              <w:rPr/>
              <w:t>Other values shall be interpreted as multiples of 1 minute in this version of the protocol.</w:t>
            </w:r>
          </w:p>
          <w:p>
            <w:pPr>
              <w:pStyle w:val="TAL"/>
              <w:rPr/>
            </w:pPr>
            <w:r>
              <w:rPr/>
            </w:r>
          </w:p>
        </w:tc>
      </w:tr>
    </w:tbl>
    <w:p>
      <w:pPr>
        <w:pStyle w:val="Normal"/>
        <w:rPr/>
      </w:pPr>
      <w:r>
        <w:rPr/>
      </w:r>
    </w:p>
    <w:p>
      <w:pPr>
        <w:pStyle w:val="Heading4"/>
        <w:bidi w:val="0"/>
        <w:ind w:start="1418" w:hanging="1418"/>
        <w:jc w:val="start"/>
        <w:rPr/>
      </w:pPr>
      <w:bookmarkStart w:id="1225" w:name="__RefHeading___Toc502231967"/>
      <w:bookmarkEnd w:id="1225"/>
      <w:r>
        <w:rPr/>
        <w:t>10.5.7.4</w:t>
        <w:tab/>
        <w:t>GPRS Timer 2</w:t>
      </w:r>
    </w:p>
    <w:p>
      <w:pPr>
        <w:pStyle w:val="Normal"/>
        <w:rPr/>
      </w:pPr>
      <w:r>
        <w:rPr/>
        <w:t xml:space="preserve">The purpose of the </w:t>
      </w:r>
      <w:r>
        <w:rPr>
          <w:i/>
        </w:rPr>
        <w:t>GPRS</w:t>
      </w:r>
      <w:r>
        <w:rPr/>
        <w:t xml:space="preserve"> </w:t>
      </w:r>
      <w:r>
        <w:rPr>
          <w:i/>
        </w:rPr>
        <w:t xml:space="preserve">timer 2 </w:t>
      </w:r>
      <w:r>
        <w:rPr/>
        <w:t>information element is to specify GPRS specific timer values, e.g. for the timer T3302 or timer T3319.</w:t>
      </w:r>
    </w:p>
    <w:p>
      <w:pPr>
        <w:pStyle w:val="Normal"/>
        <w:rPr/>
      </w:pPr>
      <w:r>
        <w:rPr/>
        <w:t xml:space="preserve">The </w:t>
      </w:r>
      <w:r>
        <w:rPr>
          <w:i/>
        </w:rPr>
        <w:t xml:space="preserve">GPRS timer 2 </w:t>
      </w:r>
      <w:r>
        <w:rPr/>
        <w:t>is a type 4 information element with 3 octets length.</w:t>
      </w:r>
    </w:p>
    <w:p>
      <w:pPr>
        <w:pStyle w:val="Normal"/>
        <w:rPr/>
      </w:pPr>
      <w:r>
        <w:rPr/>
        <w:t xml:space="preserve">The </w:t>
      </w:r>
      <w:r>
        <w:rPr>
          <w:i/>
        </w:rPr>
        <w:t>GPRS</w:t>
      </w:r>
      <w:r>
        <w:rPr/>
        <w:t xml:space="preserve"> </w:t>
      </w:r>
      <w:r>
        <w:rPr>
          <w:i/>
        </w:rPr>
        <w:t xml:space="preserve">timer 2 </w:t>
      </w:r>
      <w:r>
        <w:rPr/>
        <w:t>information element is coded as shown in figure</w:t>
      </w:r>
      <w:r>
        <w:rPr>
          <w:i/>
        </w:rPr>
        <w:t xml:space="preserve"> </w:t>
      </w:r>
      <w:r>
        <w:rPr/>
        <w:t>10.5.147/3GPP TS 24.008 and table 10.5.163/3GPP TS 24.008.</w:t>
      </w:r>
    </w:p>
    <w:p>
      <w:pPr>
        <w:pStyle w:val="TH"/>
        <w:rPr/>
      </w:pPr>
      <w:r>
        <w:rPr/>
      </w:r>
    </w:p>
    <w:tbl>
      <w:tblPr>
        <w:tblW w:w="7655" w:type="dxa"/>
        <w:jc w:val="center"/>
        <w:tblInd w:w="0" w:type="dxa"/>
        <w:tblCellMar>
          <w:top w:w="0" w:type="dxa"/>
          <w:start w:w="28" w:type="dxa"/>
          <w:bottom w:w="0" w:type="dxa"/>
          <w:end w:w="56" w:type="dxa"/>
        </w:tblCellMar>
      </w:tblPr>
      <w:tblGrid>
        <w:gridCol w:w="1134"/>
        <w:gridCol w:w="673"/>
        <w:gridCol w:w="673"/>
        <w:gridCol w:w="674"/>
        <w:gridCol w:w="673"/>
        <w:gridCol w:w="673"/>
        <w:gridCol w:w="674"/>
        <w:gridCol w:w="673"/>
        <w:gridCol w:w="674"/>
        <w:gridCol w:w="1134"/>
      </w:tblGrid>
      <w:tr>
        <w:trPr>
          <w:cantSplit w:val="true"/>
        </w:trPr>
        <w:tc>
          <w:tcPr>
            <w:tcW w:w="1134" w:type="dxa"/>
            <w:tcBorders/>
          </w:tcPr>
          <w:p>
            <w:pPr>
              <w:pStyle w:val="TAC"/>
              <w:snapToGrid w:val="false"/>
              <w:rPr/>
            </w:pPr>
            <w:r>
              <w:rPr/>
            </w:r>
          </w:p>
        </w:tc>
        <w:tc>
          <w:tcPr>
            <w:tcW w:w="673" w:type="dxa"/>
            <w:tcBorders/>
          </w:tcPr>
          <w:p>
            <w:pPr>
              <w:pStyle w:val="TAC"/>
              <w:rPr/>
            </w:pPr>
            <w:r>
              <w:rPr/>
              <w:t>8</w:t>
            </w:r>
          </w:p>
        </w:tc>
        <w:tc>
          <w:tcPr>
            <w:tcW w:w="673" w:type="dxa"/>
            <w:tcBorders/>
          </w:tcPr>
          <w:p>
            <w:pPr>
              <w:pStyle w:val="TAC"/>
              <w:rPr/>
            </w:pPr>
            <w:r>
              <w:rPr/>
              <w:t>7</w:t>
            </w:r>
          </w:p>
        </w:tc>
        <w:tc>
          <w:tcPr>
            <w:tcW w:w="674" w:type="dxa"/>
            <w:tcBorders/>
          </w:tcPr>
          <w:p>
            <w:pPr>
              <w:pStyle w:val="TAC"/>
              <w:rPr/>
            </w:pPr>
            <w:r>
              <w:rPr/>
              <w:t>6</w:t>
            </w:r>
          </w:p>
        </w:tc>
        <w:tc>
          <w:tcPr>
            <w:tcW w:w="673" w:type="dxa"/>
            <w:tcBorders/>
          </w:tcPr>
          <w:p>
            <w:pPr>
              <w:pStyle w:val="TAC"/>
              <w:rPr/>
            </w:pPr>
            <w:r>
              <w:rPr/>
              <w:t>5</w:t>
            </w:r>
          </w:p>
        </w:tc>
        <w:tc>
          <w:tcPr>
            <w:tcW w:w="673" w:type="dxa"/>
            <w:tcBorders/>
          </w:tcPr>
          <w:p>
            <w:pPr>
              <w:pStyle w:val="TAC"/>
              <w:rPr/>
            </w:pPr>
            <w:r>
              <w:rPr/>
              <w:t>4</w:t>
            </w:r>
          </w:p>
        </w:tc>
        <w:tc>
          <w:tcPr>
            <w:tcW w:w="674" w:type="dxa"/>
            <w:tcBorders/>
          </w:tcPr>
          <w:p>
            <w:pPr>
              <w:pStyle w:val="TAC"/>
              <w:rPr/>
            </w:pPr>
            <w:r>
              <w:rPr/>
              <w:t>3</w:t>
            </w:r>
          </w:p>
        </w:tc>
        <w:tc>
          <w:tcPr>
            <w:tcW w:w="673" w:type="dxa"/>
            <w:tcBorders/>
          </w:tcPr>
          <w:p>
            <w:pPr>
              <w:pStyle w:val="TAC"/>
              <w:rPr/>
            </w:pPr>
            <w:r>
              <w:rPr/>
              <w:t>2</w:t>
            </w:r>
          </w:p>
        </w:tc>
        <w:tc>
          <w:tcPr>
            <w:tcW w:w="674" w:type="dxa"/>
            <w:tcBorders/>
          </w:tcPr>
          <w:p>
            <w:pPr>
              <w:pStyle w:val="TAC"/>
              <w:rPr/>
            </w:pPr>
            <w:r>
              <w:rPr/>
              <w:t>1</w:t>
            </w:r>
          </w:p>
        </w:tc>
        <w:tc>
          <w:tcPr>
            <w:tcW w:w="1134" w:type="dxa"/>
            <w:tcBorders/>
          </w:tcPr>
          <w:p>
            <w:pPr>
              <w:pStyle w:val="TAL"/>
              <w:snapToGrid w:val="false"/>
              <w:rPr/>
            </w:pPr>
            <w:r>
              <w:rPr/>
            </w:r>
          </w:p>
        </w:tc>
      </w:tr>
      <w:tr>
        <w:trPr>
          <w:cantSplit w:val="true"/>
        </w:trPr>
        <w:tc>
          <w:tcPr>
            <w:tcW w:w="1134" w:type="dxa"/>
            <w:tcBorders/>
          </w:tcPr>
          <w:p>
            <w:pPr>
              <w:pStyle w:val="TAC"/>
              <w:snapToGrid w:val="false"/>
              <w:rPr/>
            </w:pPr>
            <w:r>
              <w:rPr/>
            </w:r>
          </w:p>
        </w:tc>
        <w:tc>
          <w:tcPr>
            <w:tcW w:w="5387" w:type="dxa"/>
            <w:gridSpan w:val="8"/>
            <w:tcBorders>
              <w:top w:val="single" w:sz="6" w:space="0" w:color="000000"/>
              <w:start w:val="single" w:sz="6" w:space="0" w:color="000000"/>
            </w:tcBorders>
          </w:tcPr>
          <w:p>
            <w:pPr>
              <w:pStyle w:val="TAC"/>
              <w:rPr/>
            </w:pPr>
            <w:r>
              <w:rPr/>
              <w:t>GPRS Timer 2 IEI</w:t>
            </w:r>
          </w:p>
        </w:tc>
        <w:tc>
          <w:tcPr>
            <w:tcW w:w="1134" w:type="dxa"/>
            <w:tcBorders>
              <w:start w:val="single" w:sz="6" w:space="0" w:color="000000"/>
            </w:tcBorders>
          </w:tcPr>
          <w:p>
            <w:pPr>
              <w:pStyle w:val="TAL"/>
              <w:rPr/>
            </w:pPr>
            <w:r>
              <w:rPr/>
              <w:t>octet 1</w:t>
            </w:r>
          </w:p>
        </w:tc>
      </w:tr>
      <w:tr>
        <w:trPr>
          <w:cantSplit w:val="true"/>
        </w:trPr>
        <w:tc>
          <w:tcPr>
            <w:tcW w:w="1134" w:type="dxa"/>
            <w:tcBorders/>
          </w:tcPr>
          <w:p>
            <w:pPr>
              <w:pStyle w:val="TAC"/>
              <w:snapToGrid w:val="false"/>
              <w:rPr/>
            </w:pPr>
            <w:r>
              <w:rPr/>
            </w:r>
          </w:p>
        </w:tc>
        <w:tc>
          <w:tcPr>
            <w:tcW w:w="5387" w:type="dxa"/>
            <w:gridSpan w:val="8"/>
            <w:tcBorders>
              <w:top w:val="single" w:sz="6" w:space="0" w:color="000000"/>
              <w:start w:val="single" w:sz="6" w:space="0" w:color="000000"/>
            </w:tcBorders>
          </w:tcPr>
          <w:p>
            <w:pPr>
              <w:pStyle w:val="TAC"/>
              <w:rPr/>
            </w:pPr>
            <w:r>
              <w:rPr/>
              <w:t>Length of GPRS Timer 2 contents</w:t>
            </w:r>
          </w:p>
        </w:tc>
        <w:tc>
          <w:tcPr>
            <w:tcW w:w="1134" w:type="dxa"/>
            <w:tcBorders>
              <w:start w:val="single" w:sz="6" w:space="0" w:color="000000"/>
            </w:tcBorders>
          </w:tcPr>
          <w:p>
            <w:pPr>
              <w:pStyle w:val="TAL"/>
              <w:rPr/>
            </w:pPr>
            <w:r>
              <w:rPr/>
              <w:t>octet 2</w:t>
            </w:r>
          </w:p>
        </w:tc>
      </w:tr>
      <w:tr>
        <w:trPr>
          <w:cantSplit w:val="true"/>
        </w:trPr>
        <w:tc>
          <w:tcPr>
            <w:tcW w:w="1134" w:type="dxa"/>
            <w:tcBorders/>
          </w:tcPr>
          <w:p>
            <w:pPr>
              <w:pStyle w:val="TAC"/>
              <w:snapToGrid w:val="false"/>
              <w:rPr/>
            </w:pPr>
            <w:r>
              <w:rPr/>
            </w:r>
          </w:p>
        </w:tc>
        <w:tc>
          <w:tcPr>
            <w:tcW w:w="5387" w:type="dxa"/>
            <w:gridSpan w:val="8"/>
            <w:tcBorders>
              <w:top w:val="single" w:sz="6" w:space="0" w:color="000000"/>
              <w:start w:val="single" w:sz="6" w:space="0" w:color="000000"/>
              <w:bottom w:val="single" w:sz="6" w:space="0" w:color="000000"/>
            </w:tcBorders>
          </w:tcPr>
          <w:p>
            <w:pPr>
              <w:pStyle w:val="TAC"/>
              <w:rPr/>
            </w:pPr>
            <w:r>
              <w:rPr/>
              <w:t>GPRS Timer 2 value</w:t>
            </w:r>
          </w:p>
        </w:tc>
        <w:tc>
          <w:tcPr>
            <w:tcW w:w="1134" w:type="dxa"/>
            <w:tcBorders>
              <w:start w:val="single" w:sz="6" w:space="0" w:color="000000"/>
            </w:tcBorders>
          </w:tcPr>
          <w:p>
            <w:pPr>
              <w:pStyle w:val="TAL"/>
              <w:rPr/>
            </w:pPr>
            <w:r>
              <w:rPr/>
              <w:t>octet 3</w:t>
            </w:r>
          </w:p>
        </w:tc>
      </w:tr>
    </w:tbl>
    <w:p>
      <w:pPr>
        <w:pStyle w:val="TAN"/>
        <w:rPr/>
      </w:pPr>
      <w:r>
        <w:rPr/>
      </w:r>
    </w:p>
    <w:p>
      <w:pPr>
        <w:pStyle w:val="TF"/>
        <w:rPr/>
      </w:pPr>
      <w:r>
        <w:rPr/>
        <w:t xml:space="preserve">Figure 10.5.147/3GPP TS 24.008: GPRS </w:t>
      </w:r>
      <w:r>
        <w:rPr>
          <w:i/>
        </w:rPr>
        <w:t xml:space="preserve">Timer 2 </w:t>
      </w:r>
      <w:r>
        <w:rPr/>
        <w:t>information element</w:t>
      </w:r>
    </w:p>
    <w:p>
      <w:pPr>
        <w:pStyle w:val="TH"/>
        <w:rPr/>
      </w:pPr>
      <w:r>
        <w:rPr/>
        <w:t xml:space="preserve">Table 10.5.163/3GPP TS 24.008: GPRS </w:t>
      </w:r>
      <w:r>
        <w:rPr>
          <w:i/>
        </w:rPr>
        <w:t xml:space="preserve">Timer 2 </w:t>
      </w:r>
      <w:r>
        <w:rPr/>
        <w:t>information element</w:t>
      </w:r>
    </w:p>
    <w:tbl>
      <w:tblPr>
        <w:tblW w:w="6819" w:type="dxa"/>
        <w:jc w:val="center"/>
        <w:tblInd w:w="0" w:type="dxa"/>
        <w:tblCellMar>
          <w:top w:w="0" w:type="dxa"/>
          <w:start w:w="28" w:type="dxa"/>
          <w:bottom w:w="0" w:type="dxa"/>
          <w:end w:w="56" w:type="dxa"/>
        </w:tblCellMar>
      </w:tblPr>
      <w:tblGrid>
        <w:gridCol w:w="6819"/>
      </w:tblGrid>
      <w:tr>
        <w:trPr>
          <w:cantSplit w:val="true"/>
        </w:trPr>
        <w:tc>
          <w:tcPr>
            <w:tcW w:w="6819" w:type="dxa"/>
            <w:tcBorders>
              <w:top w:val="single" w:sz="6" w:space="0" w:color="000000"/>
              <w:start w:val="single" w:sz="6" w:space="0" w:color="000000"/>
              <w:bottom w:val="single" w:sz="6" w:space="0" w:color="000000"/>
              <w:end w:val="single" w:sz="6" w:space="0" w:color="000000"/>
            </w:tcBorders>
          </w:tcPr>
          <w:p>
            <w:pPr>
              <w:pStyle w:val="TAL"/>
              <w:snapToGrid w:val="false"/>
              <w:rPr/>
            </w:pPr>
            <w:r>
              <w:rPr/>
            </w:r>
          </w:p>
          <w:p>
            <w:pPr>
              <w:pStyle w:val="TAL"/>
              <w:rPr/>
            </w:pPr>
            <w:r>
              <w:rPr/>
              <w:t xml:space="preserve">GPRS Timer 2 value is coded as octet 2 of the </w:t>
            </w:r>
            <w:r>
              <w:rPr>
                <w:i/>
              </w:rPr>
              <w:t>GPRS</w:t>
            </w:r>
            <w:r>
              <w:rPr/>
              <w:t xml:space="preserve"> </w:t>
            </w:r>
            <w:r>
              <w:rPr>
                <w:i/>
              </w:rPr>
              <w:t xml:space="preserve">timer </w:t>
            </w:r>
            <w:r>
              <w:rPr/>
              <w:t>information element.</w:t>
            </w:r>
          </w:p>
          <w:p>
            <w:pPr>
              <w:pStyle w:val="TAL"/>
              <w:rPr/>
            </w:pPr>
            <w:r>
              <w:rPr/>
            </w:r>
          </w:p>
        </w:tc>
      </w:tr>
    </w:tbl>
    <w:p>
      <w:pPr>
        <w:pStyle w:val="Normal"/>
        <w:rPr/>
      </w:pPr>
      <w:r>
        <w:rPr/>
      </w:r>
    </w:p>
    <w:p>
      <w:pPr>
        <w:pStyle w:val="Heading4"/>
        <w:bidi w:val="0"/>
        <w:ind w:start="1418" w:hanging="1418"/>
        <w:jc w:val="start"/>
        <w:rPr/>
      </w:pPr>
      <w:bookmarkStart w:id="1226" w:name="__RefHeading___Toc502231968"/>
      <w:bookmarkEnd w:id="1226"/>
      <w:r>
        <w:rPr/>
        <w:t>10.5.7.4a</w:t>
        <w:tab/>
        <w:t>GPRS Timer 3</w:t>
      </w:r>
    </w:p>
    <w:p>
      <w:pPr>
        <w:pStyle w:val="Normal"/>
        <w:rPr/>
      </w:pPr>
      <w:r>
        <w:rPr/>
        <w:t xml:space="preserve">The purpose of the </w:t>
      </w:r>
      <w:r>
        <w:rPr>
          <w:i/>
        </w:rPr>
        <w:t>GPRS</w:t>
      </w:r>
      <w:r>
        <w:rPr/>
        <w:t xml:space="preserve"> </w:t>
      </w:r>
      <w:r>
        <w:rPr>
          <w:i/>
        </w:rPr>
        <w:t xml:space="preserve">timer 3 </w:t>
      </w:r>
      <w:r>
        <w:rPr/>
        <w:t>information element is to specify GPRS specific timer values, e.g. for the timer T3396.</w:t>
      </w:r>
    </w:p>
    <w:p>
      <w:pPr>
        <w:pStyle w:val="Normal"/>
        <w:rPr/>
      </w:pPr>
      <w:r>
        <w:rPr/>
        <w:t xml:space="preserve">The </w:t>
      </w:r>
      <w:r>
        <w:rPr>
          <w:i/>
        </w:rPr>
        <w:t xml:space="preserve">GPRS timer 3 </w:t>
      </w:r>
      <w:r>
        <w:rPr/>
        <w:t>is a type 4 information element with 3 octets length.</w:t>
      </w:r>
    </w:p>
    <w:p>
      <w:pPr>
        <w:pStyle w:val="Normal"/>
        <w:rPr/>
      </w:pPr>
      <w:r>
        <w:rPr/>
        <w:t xml:space="preserve">The </w:t>
      </w:r>
      <w:r>
        <w:rPr>
          <w:i/>
        </w:rPr>
        <w:t>GPRS</w:t>
      </w:r>
      <w:r>
        <w:rPr/>
        <w:t xml:space="preserve"> </w:t>
      </w:r>
      <w:r>
        <w:rPr>
          <w:i/>
        </w:rPr>
        <w:t xml:space="preserve">timer 3 </w:t>
      </w:r>
      <w:r>
        <w:rPr/>
        <w:t>information element is coded as shown in figure</w:t>
      </w:r>
      <w:r>
        <w:rPr>
          <w:i/>
        </w:rPr>
        <w:t> </w:t>
      </w:r>
      <w:r>
        <w:rPr/>
        <w:t>10.5.147a/3GPP TS 24.008 and table 10.5.163a/3GPP TS 24.008.</w:t>
      </w:r>
    </w:p>
    <w:p>
      <w:pPr>
        <w:pStyle w:val="TH"/>
        <w:rPr/>
      </w:pPr>
      <w:r>
        <w:rPr/>
      </w:r>
    </w:p>
    <w:tbl>
      <w:tblPr>
        <w:tblW w:w="7655" w:type="dxa"/>
        <w:jc w:val="center"/>
        <w:tblInd w:w="0" w:type="dxa"/>
        <w:tblCellMar>
          <w:top w:w="0" w:type="dxa"/>
          <w:start w:w="28" w:type="dxa"/>
          <w:bottom w:w="0" w:type="dxa"/>
          <w:end w:w="56" w:type="dxa"/>
        </w:tblCellMar>
      </w:tblPr>
      <w:tblGrid>
        <w:gridCol w:w="1134"/>
        <w:gridCol w:w="673"/>
        <w:gridCol w:w="673"/>
        <w:gridCol w:w="674"/>
        <w:gridCol w:w="673"/>
        <w:gridCol w:w="673"/>
        <w:gridCol w:w="674"/>
        <w:gridCol w:w="673"/>
        <w:gridCol w:w="674"/>
        <w:gridCol w:w="1134"/>
      </w:tblGrid>
      <w:tr>
        <w:trPr>
          <w:cantSplit w:val="true"/>
        </w:trPr>
        <w:tc>
          <w:tcPr>
            <w:tcW w:w="1134" w:type="dxa"/>
            <w:tcBorders/>
          </w:tcPr>
          <w:p>
            <w:pPr>
              <w:pStyle w:val="TAC"/>
              <w:snapToGrid w:val="false"/>
              <w:rPr/>
            </w:pPr>
            <w:r>
              <w:rPr/>
            </w:r>
          </w:p>
        </w:tc>
        <w:tc>
          <w:tcPr>
            <w:tcW w:w="673" w:type="dxa"/>
            <w:tcBorders/>
          </w:tcPr>
          <w:p>
            <w:pPr>
              <w:pStyle w:val="TAC"/>
              <w:rPr/>
            </w:pPr>
            <w:r>
              <w:rPr/>
              <w:t>8</w:t>
            </w:r>
          </w:p>
        </w:tc>
        <w:tc>
          <w:tcPr>
            <w:tcW w:w="673" w:type="dxa"/>
            <w:tcBorders/>
          </w:tcPr>
          <w:p>
            <w:pPr>
              <w:pStyle w:val="TAC"/>
              <w:rPr/>
            </w:pPr>
            <w:r>
              <w:rPr/>
              <w:t>7</w:t>
            </w:r>
          </w:p>
        </w:tc>
        <w:tc>
          <w:tcPr>
            <w:tcW w:w="674" w:type="dxa"/>
            <w:tcBorders/>
          </w:tcPr>
          <w:p>
            <w:pPr>
              <w:pStyle w:val="TAC"/>
              <w:rPr/>
            </w:pPr>
            <w:r>
              <w:rPr/>
              <w:t>6</w:t>
            </w:r>
          </w:p>
        </w:tc>
        <w:tc>
          <w:tcPr>
            <w:tcW w:w="673" w:type="dxa"/>
            <w:tcBorders/>
          </w:tcPr>
          <w:p>
            <w:pPr>
              <w:pStyle w:val="TAC"/>
              <w:rPr/>
            </w:pPr>
            <w:r>
              <w:rPr/>
              <w:t>5</w:t>
            </w:r>
          </w:p>
        </w:tc>
        <w:tc>
          <w:tcPr>
            <w:tcW w:w="673" w:type="dxa"/>
            <w:tcBorders/>
          </w:tcPr>
          <w:p>
            <w:pPr>
              <w:pStyle w:val="TAC"/>
              <w:rPr/>
            </w:pPr>
            <w:r>
              <w:rPr/>
              <w:t>4</w:t>
            </w:r>
          </w:p>
        </w:tc>
        <w:tc>
          <w:tcPr>
            <w:tcW w:w="674" w:type="dxa"/>
            <w:tcBorders/>
          </w:tcPr>
          <w:p>
            <w:pPr>
              <w:pStyle w:val="TAC"/>
              <w:rPr/>
            </w:pPr>
            <w:r>
              <w:rPr/>
              <w:t>3</w:t>
            </w:r>
          </w:p>
        </w:tc>
        <w:tc>
          <w:tcPr>
            <w:tcW w:w="673" w:type="dxa"/>
            <w:tcBorders/>
          </w:tcPr>
          <w:p>
            <w:pPr>
              <w:pStyle w:val="TAC"/>
              <w:rPr/>
            </w:pPr>
            <w:r>
              <w:rPr/>
              <w:t>2</w:t>
            </w:r>
          </w:p>
        </w:tc>
        <w:tc>
          <w:tcPr>
            <w:tcW w:w="674" w:type="dxa"/>
            <w:tcBorders/>
          </w:tcPr>
          <w:p>
            <w:pPr>
              <w:pStyle w:val="TAC"/>
              <w:rPr/>
            </w:pPr>
            <w:r>
              <w:rPr/>
              <w:t>1</w:t>
            </w:r>
          </w:p>
        </w:tc>
        <w:tc>
          <w:tcPr>
            <w:tcW w:w="1134" w:type="dxa"/>
            <w:tcBorders/>
          </w:tcPr>
          <w:p>
            <w:pPr>
              <w:pStyle w:val="TAL"/>
              <w:snapToGrid w:val="false"/>
              <w:rPr/>
            </w:pPr>
            <w:r>
              <w:rPr/>
            </w:r>
          </w:p>
        </w:tc>
      </w:tr>
      <w:tr>
        <w:trPr>
          <w:cantSplit w:val="true"/>
        </w:trPr>
        <w:tc>
          <w:tcPr>
            <w:tcW w:w="1134" w:type="dxa"/>
            <w:tcBorders/>
          </w:tcPr>
          <w:p>
            <w:pPr>
              <w:pStyle w:val="TAC"/>
              <w:snapToGrid w:val="false"/>
              <w:rPr/>
            </w:pPr>
            <w:r>
              <w:rPr/>
            </w:r>
          </w:p>
        </w:tc>
        <w:tc>
          <w:tcPr>
            <w:tcW w:w="5387" w:type="dxa"/>
            <w:gridSpan w:val="8"/>
            <w:tcBorders>
              <w:top w:val="single" w:sz="6" w:space="0" w:color="000000"/>
              <w:start w:val="single" w:sz="6" w:space="0" w:color="000000"/>
            </w:tcBorders>
          </w:tcPr>
          <w:p>
            <w:pPr>
              <w:pStyle w:val="TAC"/>
              <w:rPr/>
            </w:pPr>
            <w:r>
              <w:rPr/>
              <w:t>GPRS Timer 3 IEI</w:t>
            </w:r>
          </w:p>
        </w:tc>
        <w:tc>
          <w:tcPr>
            <w:tcW w:w="1134" w:type="dxa"/>
            <w:tcBorders>
              <w:start w:val="single" w:sz="6" w:space="0" w:color="000000"/>
            </w:tcBorders>
          </w:tcPr>
          <w:p>
            <w:pPr>
              <w:pStyle w:val="TAL"/>
              <w:rPr/>
            </w:pPr>
            <w:r>
              <w:rPr/>
              <w:t>octet 1</w:t>
            </w:r>
          </w:p>
        </w:tc>
      </w:tr>
      <w:tr>
        <w:trPr>
          <w:cantSplit w:val="true"/>
        </w:trPr>
        <w:tc>
          <w:tcPr>
            <w:tcW w:w="1134" w:type="dxa"/>
            <w:tcBorders/>
          </w:tcPr>
          <w:p>
            <w:pPr>
              <w:pStyle w:val="TAC"/>
              <w:snapToGrid w:val="false"/>
              <w:rPr/>
            </w:pPr>
            <w:r>
              <w:rPr/>
            </w:r>
          </w:p>
        </w:tc>
        <w:tc>
          <w:tcPr>
            <w:tcW w:w="5387" w:type="dxa"/>
            <w:gridSpan w:val="8"/>
            <w:tcBorders>
              <w:top w:val="single" w:sz="6" w:space="0" w:color="000000"/>
              <w:start w:val="single" w:sz="6" w:space="0" w:color="000000"/>
            </w:tcBorders>
          </w:tcPr>
          <w:p>
            <w:pPr>
              <w:pStyle w:val="TAC"/>
              <w:rPr/>
            </w:pPr>
            <w:r>
              <w:rPr/>
              <w:t>Length of GPRS Timer 3 contents</w:t>
            </w:r>
          </w:p>
        </w:tc>
        <w:tc>
          <w:tcPr>
            <w:tcW w:w="1134" w:type="dxa"/>
            <w:tcBorders>
              <w:start w:val="single" w:sz="6" w:space="0" w:color="000000"/>
            </w:tcBorders>
          </w:tcPr>
          <w:p>
            <w:pPr>
              <w:pStyle w:val="TAL"/>
              <w:rPr/>
            </w:pPr>
            <w:r>
              <w:rPr/>
              <w:t>octet 2</w:t>
            </w:r>
          </w:p>
        </w:tc>
      </w:tr>
      <w:tr>
        <w:trPr>
          <w:cantSplit w:val="true"/>
        </w:trPr>
        <w:tc>
          <w:tcPr>
            <w:tcW w:w="1134" w:type="dxa"/>
            <w:tcBorders/>
          </w:tcPr>
          <w:p>
            <w:pPr>
              <w:pStyle w:val="TAC"/>
              <w:snapToGrid w:val="false"/>
              <w:rPr/>
            </w:pPr>
            <w:r>
              <w:rPr/>
            </w:r>
          </w:p>
        </w:tc>
        <w:tc>
          <w:tcPr>
            <w:tcW w:w="2020" w:type="dxa"/>
            <w:gridSpan w:val="3"/>
            <w:tcBorders>
              <w:top w:val="single" w:sz="6" w:space="0" w:color="000000"/>
              <w:start w:val="single" w:sz="6" w:space="0" w:color="000000"/>
              <w:bottom w:val="single" w:sz="6" w:space="0" w:color="000000"/>
            </w:tcBorders>
          </w:tcPr>
          <w:p>
            <w:pPr>
              <w:pStyle w:val="TAC"/>
              <w:rPr/>
            </w:pPr>
            <w:r>
              <w:rPr/>
              <w:t>Unit</w:t>
            </w:r>
          </w:p>
        </w:tc>
        <w:tc>
          <w:tcPr>
            <w:tcW w:w="3367" w:type="dxa"/>
            <w:gridSpan w:val="5"/>
            <w:tcBorders>
              <w:top w:val="single" w:sz="6" w:space="0" w:color="000000"/>
              <w:start w:val="single" w:sz="6" w:space="0" w:color="000000"/>
              <w:bottom w:val="single" w:sz="6" w:space="0" w:color="000000"/>
            </w:tcBorders>
          </w:tcPr>
          <w:p>
            <w:pPr>
              <w:pStyle w:val="TAC"/>
              <w:rPr/>
            </w:pPr>
            <w:r>
              <w:rPr/>
              <w:t>Timer value</w:t>
            </w:r>
          </w:p>
        </w:tc>
        <w:tc>
          <w:tcPr>
            <w:tcW w:w="1134" w:type="dxa"/>
            <w:tcBorders>
              <w:start w:val="single" w:sz="6" w:space="0" w:color="000000"/>
            </w:tcBorders>
          </w:tcPr>
          <w:p>
            <w:pPr>
              <w:pStyle w:val="TAL"/>
              <w:rPr/>
            </w:pPr>
            <w:r>
              <w:rPr/>
              <w:t>octet 3</w:t>
            </w:r>
          </w:p>
        </w:tc>
      </w:tr>
    </w:tbl>
    <w:p>
      <w:pPr>
        <w:pStyle w:val="TAN"/>
        <w:rPr/>
      </w:pPr>
      <w:r>
        <w:rPr/>
      </w:r>
    </w:p>
    <w:p>
      <w:pPr>
        <w:pStyle w:val="TF"/>
        <w:rPr/>
      </w:pPr>
      <w:r>
        <w:rPr>
          <w:lang w:val="fr-FR"/>
        </w:rPr>
        <w:t xml:space="preserve">Figure 10.5.147a/3GPP TS 24.008: GPRS </w:t>
      </w:r>
      <w:r>
        <w:rPr>
          <w:i/>
          <w:lang w:val="fr-FR"/>
        </w:rPr>
        <w:t xml:space="preserve">Timer 3 </w:t>
      </w:r>
      <w:r>
        <w:rPr>
          <w:lang w:val="fr-FR"/>
        </w:rPr>
        <w:t>information element</w:t>
      </w:r>
    </w:p>
    <w:p>
      <w:pPr>
        <w:pStyle w:val="TH"/>
        <w:rPr/>
      </w:pPr>
      <w:r>
        <w:rPr/>
        <w:t xml:space="preserve">Table 10.5.163a/3GPP TS 24.008: GPRS </w:t>
      </w:r>
      <w:r>
        <w:rPr>
          <w:i/>
        </w:rPr>
        <w:t xml:space="preserve">Timer 3 </w:t>
      </w:r>
      <w:r>
        <w:rPr/>
        <w:t>information element</w:t>
      </w:r>
    </w:p>
    <w:tbl>
      <w:tblPr>
        <w:tblW w:w="6819" w:type="dxa"/>
        <w:jc w:val="center"/>
        <w:tblInd w:w="0" w:type="dxa"/>
        <w:tblCellMar>
          <w:top w:w="0" w:type="dxa"/>
          <w:start w:w="28" w:type="dxa"/>
          <w:bottom w:w="0" w:type="dxa"/>
          <w:end w:w="56" w:type="dxa"/>
        </w:tblCellMar>
      </w:tblPr>
      <w:tblGrid>
        <w:gridCol w:w="6819"/>
      </w:tblGrid>
      <w:tr>
        <w:trPr>
          <w:cantSplit w:val="true"/>
        </w:trPr>
        <w:tc>
          <w:tcPr>
            <w:tcW w:w="6819" w:type="dxa"/>
            <w:tcBorders>
              <w:top w:val="single" w:sz="6" w:space="0" w:color="000000"/>
              <w:start w:val="single" w:sz="6" w:space="0" w:color="000000"/>
              <w:bottom w:val="single" w:sz="6" w:space="0" w:color="000000"/>
              <w:end w:val="single" w:sz="6" w:space="0" w:color="000000"/>
            </w:tcBorders>
          </w:tcPr>
          <w:p>
            <w:pPr>
              <w:pStyle w:val="TAL"/>
              <w:rPr/>
            </w:pPr>
            <w:r>
              <w:rPr/>
              <w:t>GPRS Timer 3 value (octet 3)</w:t>
            </w:r>
          </w:p>
          <w:p>
            <w:pPr>
              <w:pStyle w:val="TAL"/>
              <w:rPr/>
            </w:pPr>
            <w:r>
              <w:rPr/>
            </w:r>
          </w:p>
          <w:p>
            <w:pPr>
              <w:pStyle w:val="TAL"/>
              <w:rPr/>
            </w:pPr>
            <w:r>
              <w:rPr/>
              <w:t>Bits 5 to 1 represent the binary coded timer value.</w:t>
            </w:r>
          </w:p>
          <w:p>
            <w:pPr>
              <w:pStyle w:val="TAL"/>
              <w:rPr/>
            </w:pPr>
            <w:r>
              <w:rPr/>
            </w:r>
          </w:p>
          <w:p>
            <w:pPr>
              <w:pStyle w:val="TAL"/>
              <w:rPr/>
            </w:pPr>
            <w:r>
              <w:rPr/>
              <w:t>Bits 6 to 8 defines the timer value unit for the GPRS timer as follows:</w:t>
            </w:r>
          </w:p>
          <w:p>
            <w:pPr>
              <w:pStyle w:val="TAL"/>
              <w:rPr/>
            </w:pPr>
            <w:r>
              <w:rPr/>
              <w:t xml:space="preserve">Bits </w:t>
            </w:r>
          </w:p>
          <w:p>
            <w:pPr>
              <w:pStyle w:val="TAL"/>
              <w:rPr>
                <w:b/>
                <w:b/>
              </w:rPr>
            </w:pPr>
            <w:r>
              <w:rPr>
                <w:b/>
              </w:rPr>
              <w:t>8 7 6</w:t>
            </w:r>
          </w:p>
          <w:p>
            <w:pPr>
              <w:pStyle w:val="TAL"/>
              <w:rPr/>
            </w:pPr>
            <w:r>
              <w:rPr/>
              <w:t xml:space="preserve">0 0 0 value is incremented in multiples of 10 minutes </w:t>
            </w:r>
          </w:p>
          <w:p>
            <w:pPr>
              <w:pStyle w:val="TAL"/>
              <w:rPr/>
            </w:pPr>
            <w:r>
              <w:rPr/>
              <w:t xml:space="preserve">0 0 1 value is incremented in multiples of 1 hour </w:t>
            </w:r>
          </w:p>
          <w:p>
            <w:pPr>
              <w:pStyle w:val="TAL"/>
              <w:rPr>
                <w:lang w:eastAsia="ja-JP"/>
              </w:rPr>
            </w:pPr>
            <w:r>
              <w:rPr/>
              <w:t>0 1 0 value is incremented in multiples of 10 hours</w:t>
            </w:r>
          </w:p>
          <w:p>
            <w:pPr>
              <w:pStyle w:val="TAL"/>
              <w:rPr>
                <w:lang w:eastAsia="ja-JP"/>
              </w:rPr>
            </w:pPr>
            <w:r>
              <w:rPr>
                <w:lang w:eastAsia="ja-JP"/>
              </w:rPr>
              <w:t>0 1 1 value is incremented in multiples of 2 seconds</w:t>
            </w:r>
          </w:p>
          <w:p>
            <w:pPr>
              <w:pStyle w:val="TAL"/>
              <w:rPr>
                <w:lang w:eastAsia="ja-JP"/>
              </w:rPr>
            </w:pPr>
            <w:r>
              <w:rPr>
                <w:lang w:eastAsia="ja-JP"/>
              </w:rPr>
              <w:t>1 0 0 value is incremented in multiples of 30 seconds</w:t>
            </w:r>
          </w:p>
          <w:p>
            <w:pPr>
              <w:pStyle w:val="TAL"/>
              <w:rPr>
                <w:lang w:eastAsia="ja-JP"/>
              </w:rPr>
            </w:pPr>
            <w:r>
              <w:rPr>
                <w:lang w:eastAsia="ja-JP"/>
              </w:rPr>
              <w:t>1 0 1 value is incremented in multiples of 1 minute</w:t>
            </w:r>
          </w:p>
          <w:p>
            <w:pPr>
              <w:pStyle w:val="TAL"/>
              <w:rPr/>
            </w:pPr>
            <w:r>
              <w:rPr/>
              <w:t>1 1 1 value indicates that the timer is deactivated.</w:t>
            </w:r>
          </w:p>
          <w:p>
            <w:pPr>
              <w:pStyle w:val="TAL"/>
              <w:rPr/>
            </w:pPr>
            <w:r>
              <w:rPr/>
            </w:r>
          </w:p>
          <w:p>
            <w:pPr>
              <w:pStyle w:val="TAL"/>
              <w:rPr/>
            </w:pPr>
            <w:r>
              <w:rPr/>
              <w:t>Other values shall be interpreted as multiples of 1 hour in this version of the protocol.</w:t>
            </w:r>
          </w:p>
          <w:p>
            <w:pPr>
              <w:pStyle w:val="TAL"/>
              <w:rPr/>
            </w:pPr>
            <w:r>
              <w:rPr/>
            </w:r>
          </w:p>
        </w:tc>
      </w:tr>
    </w:tbl>
    <w:p>
      <w:pPr>
        <w:pStyle w:val="Normal"/>
        <w:rPr/>
      </w:pPr>
      <w:r>
        <w:rPr/>
      </w:r>
    </w:p>
    <w:p>
      <w:pPr>
        <w:pStyle w:val="Heading4"/>
        <w:bidi w:val="0"/>
        <w:ind w:start="0" w:hanging="0"/>
        <w:jc w:val="start"/>
        <w:rPr/>
      </w:pPr>
      <w:bookmarkStart w:id="1227" w:name="__RefHeading___Toc502231969"/>
      <w:bookmarkEnd w:id="1227"/>
      <w:r>
        <w:rPr/>
        <w:t>10.5.7.5</w:t>
        <w:tab/>
        <w:t>Radio priority 2</w:t>
      </w:r>
    </w:p>
    <w:p>
      <w:pPr>
        <w:pStyle w:val="Normal"/>
        <w:rPr/>
      </w:pPr>
      <w:r>
        <w:rPr/>
        <w:t xml:space="preserve">The purpose of the </w:t>
      </w:r>
      <w:r>
        <w:rPr>
          <w:i/>
        </w:rPr>
        <w:t xml:space="preserve">radio priority 2 </w:t>
      </w:r>
      <w:r>
        <w:rPr/>
        <w:t>information element is to specify the priority level that the MS shall use at the lower layers for transmission of mobile originated TOM8 transmission.</w:t>
      </w:r>
    </w:p>
    <w:p>
      <w:pPr>
        <w:pStyle w:val="Normal"/>
        <w:rPr/>
      </w:pPr>
      <w:r>
        <w:rPr/>
      </w:r>
    </w:p>
    <w:p>
      <w:pPr>
        <w:pStyle w:val="Normal"/>
        <w:rPr/>
      </w:pPr>
      <w:r>
        <w:rPr/>
        <w:t xml:space="preserve">The </w:t>
      </w:r>
      <w:r>
        <w:rPr>
          <w:i/>
        </w:rPr>
        <w:t xml:space="preserve">radio priority 2 </w:t>
      </w:r>
      <w:r>
        <w:rPr/>
        <w:t>information element is coded as shown in figure 10.5.148/3GPP TS 24.008 and table 10.5.164/3GPP TS 24.008.</w:t>
      </w:r>
    </w:p>
    <w:p>
      <w:pPr>
        <w:pStyle w:val="Normal"/>
        <w:rPr/>
      </w:pPr>
      <w:r>
        <w:rPr/>
        <w:t xml:space="preserve">The </w:t>
      </w:r>
      <w:r>
        <w:rPr>
          <w:i/>
        </w:rPr>
        <w:t xml:space="preserve">radio priority </w:t>
      </w:r>
      <w:r>
        <w:rPr/>
        <w:t>is a type 1 information element.</w:t>
      </w:r>
    </w:p>
    <w:p>
      <w:pPr>
        <w:pStyle w:val="TH"/>
        <w:rPr/>
      </w:pPr>
      <w:r>
        <w:rPr/>
      </w:r>
    </w:p>
    <w:tbl>
      <w:tblPr>
        <w:tblW w:w="7232" w:type="dxa"/>
        <w:jc w:val="center"/>
        <w:tblInd w:w="0" w:type="dxa"/>
        <w:tblCellMar>
          <w:top w:w="0" w:type="dxa"/>
          <w:start w:w="108" w:type="dxa"/>
          <w:bottom w:w="0" w:type="dxa"/>
          <w:end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560" w:type="dxa"/>
            <w:tcBorders/>
          </w:tcPr>
          <w:p>
            <w:pPr>
              <w:pStyle w:val="TAL"/>
              <w:snapToGrid w:val="false"/>
              <w:rPr/>
            </w:pPr>
            <w:r>
              <w:rPr/>
            </w:r>
          </w:p>
        </w:tc>
      </w:tr>
      <w:tr>
        <w:trPr>
          <w:cantSplit w:val="true"/>
        </w:trPr>
        <w:tc>
          <w:tcPr>
            <w:tcW w:w="2836" w:type="dxa"/>
            <w:gridSpan w:val="4"/>
            <w:tcBorders>
              <w:top w:val="single" w:sz="4" w:space="0" w:color="000000"/>
              <w:start w:val="single" w:sz="4" w:space="0" w:color="000000"/>
              <w:bottom w:val="single" w:sz="4" w:space="0" w:color="000000"/>
            </w:tcBorders>
          </w:tcPr>
          <w:p>
            <w:pPr>
              <w:pStyle w:val="TAC"/>
              <w:rPr/>
            </w:pPr>
            <w:r>
              <w:rPr/>
              <w:t>Radio priority 2 IEI</w:t>
            </w:r>
          </w:p>
          <w:p>
            <w:pPr>
              <w:pStyle w:val="TAC"/>
              <w:rPr/>
            </w:pPr>
            <w:r>
              <w:rPr/>
            </w:r>
          </w:p>
        </w:tc>
        <w:tc>
          <w:tcPr>
            <w:tcW w:w="709" w:type="dxa"/>
            <w:tcBorders>
              <w:top w:val="single" w:sz="4" w:space="0" w:color="000000"/>
              <w:start w:val="single" w:sz="4" w:space="0" w:color="000000"/>
              <w:bottom w:val="single" w:sz="4" w:space="0" w:color="000000"/>
            </w:tcBorders>
          </w:tcPr>
          <w:p>
            <w:pPr>
              <w:pStyle w:val="TAC"/>
              <w:rPr/>
            </w:pPr>
            <w:r>
              <w:rPr/>
              <w:t>0 spare</w:t>
            </w:r>
          </w:p>
        </w:tc>
        <w:tc>
          <w:tcPr>
            <w:tcW w:w="2127" w:type="dxa"/>
            <w:gridSpan w:val="3"/>
            <w:tcBorders>
              <w:top w:val="single" w:sz="4" w:space="0" w:color="000000"/>
              <w:start w:val="single" w:sz="4" w:space="0" w:color="000000"/>
              <w:bottom w:val="single" w:sz="4" w:space="0" w:color="000000"/>
            </w:tcBorders>
          </w:tcPr>
          <w:p>
            <w:pPr>
              <w:pStyle w:val="TAC"/>
              <w:rPr/>
            </w:pPr>
            <w:r>
              <w:rPr/>
              <w:t>Radio priority</w:t>
            </w:r>
          </w:p>
          <w:p>
            <w:pPr>
              <w:pStyle w:val="TAC"/>
              <w:rPr/>
            </w:pPr>
            <w:r>
              <w:rPr/>
              <w:t>level value</w:t>
            </w:r>
          </w:p>
        </w:tc>
        <w:tc>
          <w:tcPr>
            <w:tcW w:w="1560" w:type="dxa"/>
            <w:tcBorders>
              <w:start w:val="single" w:sz="4" w:space="0" w:color="000000"/>
            </w:tcBorders>
          </w:tcPr>
          <w:p>
            <w:pPr>
              <w:pStyle w:val="TAL"/>
              <w:rPr/>
            </w:pPr>
            <w:r>
              <w:rPr/>
              <w:t>octet 1</w:t>
            </w:r>
          </w:p>
        </w:tc>
      </w:tr>
    </w:tbl>
    <w:p>
      <w:pPr>
        <w:pStyle w:val="TAN"/>
        <w:rPr/>
      </w:pPr>
      <w:r>
        <w:rPr/>
      </w:r>
    </w:p>
    <w:p>
      <w:pPr>
        <w:pStyle w:val="TF"/>
        <w:rPr/>
      </w:pPr>
      <w:r>
        <w:rPr/>
        <w:t xml:space="preserve">Figure 10.5.148/3GPP TS 24.008: </w:t>
      </w:r>
      <w:r>
        <w:rPr>
          <w:i/>
        </w:rPr>
        <w:t>Radio priority 2</w:t>
      </w:r>
      <w:r>
        <w:rPr/>
        <w:t xml:space="preserve"> information element</w:t>
      </w:r>
    </w:p>
    <w:p>
      <w:pPr>
        <w:pStyle w:val="TH"/>
        <w:rPr/>
      </w:pPr>
      <w:r>
        <w:rPr/>
        <w:t xml:space="preserve">Table 10.5.164/3GPP TS 24.008: </w:t>
      </w:r>
      <w:r>
        <w:rPr>
          <w:i/>
        </w:rPr>
        <w:t>Radio priority 2</w:t>
      </w:r>
      <w:r>
        <w:rPr/>
        <w:t xml:space="preserve"> information element</w:t>
      </w:r>
    </w:p>
    <w:p>
      <w:pPr>
        <w:pStyle w:val="TH"/>
        <w:rPr/>
      </w:pPr>
      <w:r>
        <w:rPr/>
      </w:r>
    </w:p>
    <w:tbl>
      <w:tblPr>
        <w:tblW w:w="7051" w:type="dxa"/>
        <w:jc w:val="center"/>
        <w:tblInd w:w="0" w:type="dxa"/>
        <w:tblCellMar>
          <w:top w:w="0" w:type="dxa"/>
          <w:start w:w="108" w:type="dxa"/>
          <w:bottom w:w="0" w:type="dxa"/>
          <w:end w:w="108" w:type="dxa"/>
        </w:tblCellMar>
      </w:tblPr>
      <w:tblGrid>
        <w:gridCol w:w="239"/>
        <w:gridCol w:w="239"/>
        <w:gridCol w:w="281"/>
        <w:gridCol w:w="283"/>
        <w:gridCol w:w="6009"/>
      </w:tblGrid>
      <w:tr>
        <w:trPr>
          <w:cantSplit w:val="true"/>
        </w:trPr>
        <w:tc>
          <w:tcPr>
            <w:tcW w:w="7051" w:type="dxa"/>
            <w:gridSpan w:val="5"/>
            <w:tcBorders>
              <w:top w:val="single" w:sz="4" w:space="0" w:color="000000"/>
              <w:start w:val="single" w:sz="4" w:space="0" w:color="000000"/>
              <w:end w:val="single" w:sz="4" w:space="0" w:color="000000"/>
            </w:tcBorders>
          </w:tcPr>
          <w:p>
            <w:pPr>
              <w:pStyle w:val="TAL"/>
              <w:rPr/>
            </w:pPr>
            <w:r>
              <w:rPr/>
              <w:t>Radio priority level value (octet 1, bits 1-3)</w:t>
            </w:r>
          </w:p>
        </w:tc>
      </w:tr>
      <w:tr>
        <w:trPr>
          <w:cantSplit w:val="true"/>
        </w:trPr>
        <w:tc>
          <w:tcPr>
            <w:tcW w:w="7051" w:type="dxa"/>
            <w:gridSpan w:val="5"/>
            <w:tcBorders>
              <w:start w:val="single" w:sz="4" w:space="0" w:color="000000"/>
              <w:end w:val="single" w:sz="4" w:space="0" w:color="000000"/>
            </w:tcBorders>
          </w:tcPr>
          <w:p>
            <w:pPr>
              <w:pStyle w:val="TAL"/>
              <w:snapToGrid w:val="false"/>
              <w:rPr/>
            </w:pPr>
            <w:r>
              <w:rPr/>
            </w:r>
          </w:p>
        </w:tc>
      </w:tr>
      <w:tr>
        <w:trPr>
          <w:cantSplit w:val="true"/>
        </w:trPr>
        <w:tc>
          <w:tcPr>
            <w:tcW w:w="7051" w:type="dxa"/>
            <w:gridSpan w:val="5"/>
            <w:tcBorders>
              <w:start w:val="single" w:sz="4" w:space="0" w:color="000000"/>
              <w:end w:val="single" w:sz="4" w:space="0" w:color="000000"/>
            </w:tcBorders>
          </w:tcPr>
          <w:p>
            <w:pPr>
              <w:pStyle w:val="TAL"/>
              <w:rPr/>
            </w:pPr>
            <w:r>
              <w:rPr/>
              <w:t>Bits</w:t>
            </w:r>
          </w:p>
        </w:tc>
      </w:tr>
      <w:tr>
        <w:trPr>
          <w:cantSplit w:val="true"/>
        </w:trPr>
        <w:tc>
          <w:tcPr>
            <w:tcW w:w="239" w:type="dxa"/>
            <w:tcBorders>
              <w:start w:val="single" w:sz="4" w:space="0" w:color="000000"/>
            </w:tcBorders>
          </w:tcPr>
          <w:p>
            <w:pPr>
              <w:pStyle w:val="TAH"/>
              <w:rPr/>
            </w:pPr>
            <w:r>
              <w:rPr/>
              <w:t>3</w:t>
            </w:r>
          </w:p>
        </w:tc>
        <w:tc>
          <w:tcPr>
            <w:tcW w:w="239" w:type="dxa"/>
            <w:tcBorders/>
          </w:tcPr>
          <w:p>
            <w:pPr>
              <w:pStyle w:val="TAH"/>
              <w:rPr/>
            </w:pPr>
            <w:r>
              <w:rPr/>
              <w:t>2</w:t>
            </w:r>
          </w:p>
        </w:tc>
        <w:tc>
          <w:tcPr>
            <w:tcW w:w="281" w:type="dxa"/>
            <w:tcBorders/>
          </w:tcPr>
          <w:p>
            <w:pPr>
              <w:pStyle w:val="TAH"/>
              <w:rPr/>
            </w:pPr>
            <w:r>
              <w:rPr/>
              <w:t>1</w:t>
            </w:r>
          </w:p>
        </w:tc>
        <w:tc>
          <w:tcPr>
            <w:tcW w:w="283" w:type="dxa"/>
            <w:tcBorders/>
          </w:tcPr>
          <w:p>
            <w:pPr>
              <w:pStyle w:val="TAH"/>
              <w:snapToGrid w:val="false"/>
              <w:rPr/>
            </w:pPr>
            <w:r>
              <w:rPr/>
            </w:r>
          </w:p>
        </w:tc>
        <w:tc>
          <w:tcPr>
            <w:tcW w:w="6009" w:type="dxa"/>
            <w:tcBorders>
              <w:end w:val="single" w:sz="4" w:space="0" w:color="000000"/>
            </w:tcBorders>
          </w:tcPr>
          <w:p>
            <w:pPr>
              <w:pStyle w:val="TAL"/>
              <w:snapToGrid w:val="false"/>
              <w:rPr/>
            </w:pPr>
            <w:r>
              <w:rPr/>
            </w:r>
          </w:p>
        </w:tc>
      </w:tr>
      <w:tr>
        <w:trPr>
          <w:cantSplit w:val="true"/>
        </w:trPr>
        <w:tc>
          <w:tcPr>
            <w:tcW w:w="239" w:type="dxa"/>
            <w:tcBorders>
              <w:start w:val="single" w:sz="4" w:space="0" w:color="000000"/>
            </w:tcBorders>
          </w:tcPr>
          <w:p>
            <w:pPr>
              <w:pStyle w:val="TAC"/>
              <w:rPr/>
            </w:pPr>
            <w:r>
              <w:rPr/>
              <w:t>0</w:t>
            </w:r>
          </w:p>
        </w:tc>
        <w:tc>
          <w:tcPr>
            <w:tcW w:w="239" w:type="dxa"/>
            <w:tcBorders/>
          </w:tcPr>
          <w:p>
            <w:pPr>
              <w:pStyle w:val="TAC"/>
              <w:rPr/>
            </w:pPr>
            <w:r>
              <w:rPr/>
              <w:t>0</w:t>
            </w:r>
          </w:p>
        </w:tc>
        <w:tc>
          <w:tcPr>
            <w:tcW w:w="281" w:type="dxa"/>
            <w:tcBorders/>
          </w:tcPr>
          <w:p>
            <w:pPr>
              <w:pStyle w:val="TAC"/>
              <w:jc w:val="start"/>
              <w:rPr/>
            </w:pPr>
            <w:r>
              <w:rPr/>
              <w:t>1</w:t>
            </w:r>
          </w:p>
        </w:tc>
        <w:tc>
          <w:tcPr>
            <w:tcW w:w="283" w:type="dxa"/>
            <w:tcBorders/>
          </w:tcPr>
          <w:p>
            <w:pPr>
              <w:pStyle w:val="TAC"/>
              <w:snapToGrid w:val="false"/>
              <w:rPr/>
            </w:pPr>
            <w:r>
              <w:rPr/>
            </w:r>
          </w:p>
        </w:tc>
        <w:tc>
          <w:tcPr>
            <w:tcW w:w="6009" w:type="dxa"/>
            <w:tcBorders>
              <w:end w:val="single" w:sz="4" w:space="0" w:color="000000"/>
            </w:tcBorders>
          </w:tcPr>
          <w:p>
            <w:pPr>
              <w:pStyle w:val="TAL"/>
              <w:rPr/>
            </w:pPr>
            <w:r>
              <w:rPr/>
              <w:t>priority level 1 (highest)</w:t>
            </w:r>
          </w:p>
        </w:tc>
      </w:tr>
      <w:tr>
        <w:trPr>
          <w:cantSplit w:val="true"/>
        </w:trPr>
        <w:tc>
          <w:tcPr>
            <w:tcW w:w="239" w:type="dxa"/>
            <w:tcBorders>
              <w:start w:val="single" w:sz="4" w:space="0" w:color="000000"/>
            </w:tcBorders>
          </w:tcPr>
          <w:p>
            <w:pPr>
              <w:pStyle w:val="TAC"/>
              <w:rPr/>
            </w:pPr>
            <w:r>
              <w:rPr/>
              <w:t>0</w:t>
            </w:r>
          </w:p>
        </w:tc>
        <w:tc>
          <w:tcPr>
            <w:tcW w:w="239" w:type="dxa"/>
            <w:tcBorders/>
          </w:tcPr>
          <w:p>
            <w:pPr>
              <w:pStyle w:val="TAC"/>
              <w:rPr/>
            </w:pPr>
            <w:r>
              <w:rPr/>
              <w:t>1</w:t>
            </w:r>
          </w:p>
        </w:tc>
        <w:tc>
          <w:tcPr>
            <w:tcW w:w="281" w:type="dxa"/>
            <w:tcBorders/>
          </w:tcPr>
          <w:p>
            <w:pPr>
              <w:pStyle w:val="TAC"/>
              <w:rPr/>
            </w:pPr>
            <w:r>
              <w:rPr/>
              <w:t>0</w:t>
            </w:r>
          </w:p>
        </w:tc>
        <w:tc>
          <w:tcPr>
            <w:tcW w:w="283" w:type="dxa"/>
            <w:tcBorders/>
          </w:tcPr>
          <w:p>
            <w:pPr>
              <w:pStyle w:val="TAC"/>
              <w:snapToGrid w:val="false"/>
              <w:rPr/>
            </w:pPr>
            <w:r>
              <w:rPr/>
            </w:r>
          </w:p>
        </w:tc>
        <w:tc>
          <w:tcPr>
            <w:tcW w:w="6009" w:type="dxa"/>
            <w:tcBorders>
              <w:end w:val="single" w:sz="4" w:space="0" w:color="000000"/>
            </w:tcBorders>
          </w:tcPr>
          <w:p>
            <w:pPr>
              <w:pStyle w:val="TAL"/>
              <w:rPr/>
            </w:pPr>
            <w:r>
              <w:rPr/>
              <w:t>priority level 2</w:t>
            </w:r>
          </w:p>
        </w:tc>
      </w:tr>
      <w:tr>
        <w:trPr>
          <w:cantSplit w:val="true"/>
        </w:trPr>
        <w:tc>
          <w:tcPr>
            <w:tcW w:w="239" w:type="dxa"/>
            <w:tcBorders>
              <w:start w:val="single" w:sz="4" w:space="0" w:color="000000"/>
            </w:tcBorders>
          </w:tcPr>
          <w:p>
            <w:pPr>
              <w:pStyle w:val="TAC"/>
              <w:rPr/>
            </w:pPr>
            <w:r>
              <w:rPr/>
              <w:t>0</w:t>
            </w:r>
          </w:p>
        </w:tc>
        <w:tc>
          <w:tcPr>
            <w:tcW w:w="239" w:type="dxa"/>
            <w:tcBorders/>
          </w:tcPr>
          <w:p>
            <w:pPr>
              <w:pStyle w:val="TAC"/>
              <w:rPr/>
            </w:pPr>
            <w:r>
              <w:rPr/>
              <w:t>1</w:t>
            </w:r>
          </w:p>
        </w:tc>
        <w:tc>
          <w:tcPr>
            <w:tcW w:w="281" w:type="dxa"/>
            <w:tcBorders/>
          </w:tcPr>
          <w:p>
            <w:pPr>
              <w:pStyle w:val="TAC"/>
              <w:rPr/>
            </w:pPr>
            <w:r>
              <w:rPr/>
              <w:t>1</w:t>
            </w:r>
          </w:p>
        </w:tc>
        <w:tc>
          <w:tcPr>
            <w:tcW w:w="283" w:type="dxa"/>
            <w:tcBorders/>
          </w:tcPr>
          <w:p>
            <w:pPr>
              <w:pStyle w:val="TAC"/>
              <w:snapToGrid w:val="false"/>
              <w:rPr/>
            </w:pPr>
            <w:r>
              <w:rPr/>
            </w:r>
          </w:p>
        </w:tc>
        <w:tc>
          <w:tcPr>
            <w:tcW w:w="6009" w:type="dxa"/>
            <w:tcBorders>
              <w:end w:val="single" w:sz="4" w:space="0" w:color="000000"/>
            </w:tcBorders>
          </w:tcPr>
          <w:p>
            <w:pPr>
              <w:pStyle w:val="TAL"/>
              <w:rPr/>
            </w:pPr>
            <w:r>
              <w:rPr/>
              <w:t>priority level 3</w:t>
            </w:r>
          </w:p>
        </w:tc>
      </w:tr>
      <w:tr>
        <w:trPr>
          <w:cantSplit w:val="true"/>
        </w:trPr>
        <w:tc>
          <w:tcPr>
            <w:tcW w:w="239" w:type="dxa"/>
            <w:tcBorders>
              <w:start w:val="single" w:sz="4" w:space="0" w:color="000000"/>
            </w:tcBorders>
          </w:tcPr>
          <w:p>
            <w:pPr>
              <w:pStyle w:val="TAC"/>
              <w:rPr/>
            </w:pPr>
            <w:r>
              <w:rPr/>
              <w:t>1</w:t>
            </w:r>
          </w:p>
        </w:tc>
        <w:tc>
          <w:tcPr>
            <w:tcW w:w="239" w:type="dxa"/>
            <w:tcBorders/>
          </w:tcPr>
          <w:p>
            <w:pPr>
              <w:pStyle w:val="TAC"/>
              <w:rPr/>
            </w:pPr>
            <w:r>
              <w:rPr/>
              <w:t>0</w:t>
            </w:r>
          </w:p>
        </w:tc>
        <w:tc>
          <w:tcPr>
            <w:tcW w:w="281" w:type="dxa"/>
            <w:tcBorders/>
          </w:tcPr>
          <w:p>
            <w:pPr>
              <w:pStyle w:val="TAC"/>
              <w:rPr/>
            </w:pPr>
            <w:r>
              <w:rPr/>
              <w:t>0</w:t>
            </w:r>
          </w:p>
        </w:tc>
        <w:tc>
          <w:tcPr>
            <w:tcW w:w="283" w:type="dxa"/>
            <w:tcBorders/>
          </w:tcPr>
          <w:p>
            <w:pPr>
              <w:pStyle w:val="TAC"/>
              <w:snapToGrid w:val="false"/>
              <w:rPr/>
            </w:pPr>
            <w:r>
              <w:rPr/>
            </w:r>
          </w:p>
        </w:tc>
        <w:tc>
          <w:tcPr>
            <w:tcW w:w="6009" w:type="dxa"/>
            <w:tcBorders>
              <w:end w:val="single" w:sz="4" w:space="0" w:color="000000"/>
            </w:tcBorders>
          </w:tcPr>
          <w:p>
            <w:pPr>
              <w:pStyle w:val="TAL"/>
              <w:rPr/>
            </w:pPr>
            <w:r>
              <w:rPr/>
              <w:t>priority level 4 (lowest)</w:t>
            </w:r>
          </w:p>
        </w:tc>
      </w:tr>
      <w:tr>
        <w:trPr>
          <w:cantSplit w:val="true"/>
        </w:trPr>
        <w:tc>
          <w:tcPr>
            <w:tcW w:w="7051" w:type="dxa"/>
            <w:gridSpan w:val="5"/>
            <w:tcBorders>
              <w:start w:val="single" w:sz="4" w:space="0" w:color="000000"/>
              <w:end w:val="single" w:sz="4" w:space="0" w:color="000000"/>
            </w:tcBorders>
          </w:tcPr>
          <w:p>
            <w:pPr>
              <w:pStyle w:val="TAL"/>
              <w:snapToGrid w:val="false"/>
              <w:rPr/>
            </w:pPr>
            <w:r>
              <w:rPr/>
            </w:r>
          </w:p>
        </w:tc>
      </w:tr>
      <w:tr>
        <w:trPr>
          <w:cantSplit w:val="true"/>
        </w:trPr>
        <w:tc>
          <w:tcPr>
            <w:tcW w:w="7051" w:type="dxa"/>
            <w:gridSpan w:val="5"/>
            <w:tcBorders>
              <w:start w:val="single" w:sz="4" w:space="0" w:color="000000"/>
              <w:end w:val="single" w:sz="4" w:space="0" w:color="000000"/>
            </w:tcBorders>
          </w:tcPr>
          <w:p>
            <w:pPr>
              <w:pStyle w:val="TAL"/>
              <w:rPr/>
            </w:pPr>
            <w:r>
              <w:rPr/>
              <w:t xml:space="preserve">All other values are interpreted as priority level 4 by this version of the protocol. </w:t>
            </w:r>
          </w:p>
        </w:tc>
      </w:tr>
      <w:tr>
        <w:trPr>
          <w:cantSplit w:val="true"/>
        </w:trPr>
        <w:tc>
          <w:tcPr>
            <w:tcW w:w="7051" w:type="dxa"/>
            <w:gridSpan w:val="5"/>
            <w:tcBorders>
              <w:start w:val="single" w:sz="4" w:space="0" w:color="000000"/>
              <w:bottom w:val="single" w:sz="4" w:space="0" w:color="000000"/>
              <w:end w:val="single" w:sz="4" w:space="0" w:color="000000"/>
            </w:tcBorders>
          </w:tcPr>
          <w:p>
            <w:pPr>
              <w:pStyle w:val="TAL"/>
              <w:snapToGrid w:val="false"/>
              <w:rPr/>
            </w:pPr>
            <w:r>
              <w:rPr/>
            </w:r>
          </w:p>
        </w:tc>
      </w:tr>
    </w:tbl>
    <w:p>
      <w:pPr>
        <w:pStyle w:val="Normal"/>
        <w:rPr/>
      </w:pPr>
      <w:r>
        <w:rPr/>
      </w:r>
    </w:p>
    <w:p>
      <w:pPr>
        <w:pStyle w:val="Heading4"/>
        <w:tabs>
          <w:tab w:val="clear" w:pos="284"/>
          <w:tab w:val="left" w:pos="1425" w:leader="none"/>
        </w:tabs>
        <w:bidi w:val="0"/>
        <w:ind w:start="1425" w:hanging="1425"/>
        <w:jc w:val="start"/>
        <w:rPr/>
      </w:pPr>
      <w:bookmarkStart w:id="1228" w:name="__RefHeading___Toc502231970"/>
      <w:bookmarkEnd w:id="1228"/>
      <w:r>
        <w:rPr/>
        <w:t>10.5.7.6</w:t>
        <w:tab/>
        <w:t>MBMS context status</w:t>
      </w:r>
    </w:p>
    <w:p>
      <w:pPr>
        <w:pStyle w:val="Normal"/>
        <w:rPr/>
      </w:pPr>
      <w:r>
        <w:rPr/>
        <w:t xml:space="preserve">The purpose of the </w:t>
      </w:r>
      <w:r>
        <w:rPr>
          <w:i/>
        </w:rPr>
        <w:t>MBMS context status</w:t>
      </w:r>
      <w:r>
        <w:rPr/>
        <w:t xml:space="preserve"> information element is to indicate the state of each MBMS context which can be identified by an NSAPI. </w:t>
      </w:r>
    </w:p>
    <w:p>
      <w:pPr>
        <w:pStyle w:val="Normal"/>
        <w:rPr/>
      </w:pPr>
      <w:r>
        <w:rPr/>
        <w:t>The</w:t>
      </w:r>
      <w:r>
        <w:rPr>
          <w:i/>
        </w:rPr>
        <w:t xml:space="preserve"> MBMS context status</w:t>
      </w:r>
      <w:r>
        <w:rPr/>
        <w:t xml:space="preserve"> information element is a type 4 information element with a minimum length of 2 octets and a maximum length of 18 octets.</w:t>
      </w:r>
    </w:p>
    <w:p>
      <w:pPr>
        <w:pStyle w:val="Normal"/>
        <w:rPr/>
      </w:pPr>
      <w:r>
        <w:rPr/>
        <w:t xml:space="preserve">The </w:t>
      </w:r>
      <w:r>
        <w:rPr>
          <w:i/>
        </w:rPr>
        <w:t>MBMS context status</w:t>
      </w:r>
      <w:r>
        <w:rPr/>
        <w:t xml:space="preserve"> information element is coded as shown in figure 10.5.149/3GPP TS 24.008 and table 10.5.165/3GPP TS 24.008.</w:t>
      </w:r>
    </w:p>
    <w:p>
      <w:pPr>
        <w:pStyle w:val="TH"/>
        <w:rPr/>
      </w:pPr>
      <w:r>
        <w:rPr/>
      </w:r>
    </w:p>
    <w:tbl>
      <w:tblPr>
        <w:tblW w:w="6804" w:type="dxa"/>
        <w:jc w:val="center"/>
        <w:tblInd w:w="0" w:type="dxa"/>
        <w:tblCellMar>
          <w:top w:w="0" w:type="dxa"/>
          <w:start w:w="28" w:type="dxa"/>
          <w:bottom w:w="0" w:type="dxa"/>
          <w:end w:w="56" w:type="dxa"/>
        </w:tblCellMar>
      </w:tblPr>
      <w:tblGrid>
        <w:gridCol w:w="708"/>
        <w:gridCol w:w="709"/>
        <w:gridCol w:w="709"/>
        <w:gridCol w:w="709"/>
        <w:gridCol w:w="708"/>
        <w:gridCol w:w="709"/>
        <w:gridCol w:w="709"/>
        <w:gridCol w:w="709"/>
        <w:gridCol w:w="1134"/>
      </w:tblGrid>
      <w:tr>
        <w:trPr>
          <w:cantSplit w:val="true"/>
        </w:trPr>
        <w:tc>
          <w:tcPr>
            <w:tcW w:w="708" w:type="dxa"/>
            <w:tcBorders>
              <w:top w:val="single" w:sz="4" w:space="0" w:color="000000"/>
              <w:start w:val="single" w:sz="4" w:space="0" w:color="000000"/>
              <w:bottom w:val="single" w:sz="4" w:space="0" w:color="000000"/>
            </w:tcBorders>
          </w:tcPr>
          <w:p>
            <w:pPr>
              <w:pStyle w:val="TAC"/>
              <w:rPr/>
            </w:pPr>
            <w:r>
              <w:rPr/>
              <w:t>8</w:t>
            </w:r>
          </w:p>
        </w:tc>
        <w:tc>
          <w:tcPr>
            <w:tcW w:w="709" w:type="dxa"/>
            <w:tcBorders>
              <w:top w:val="single" w:sz="4" w:space="0" w:color="000000"/>
              <w:bottom w:val="single" w:sz="4" w:space="0" w:color="000000"/>
            </w:tcBorders>
          </w:tcPr>
          <w:p>
            <w:pPr>
              <w:pStyle w:val="TAC"/>
              <w:rPr/>
            </w:pPr>
            <w:r>
              <w:rPr/>
              <w:t>7</w:t>
            </w:r>
          </w:p>
        </w:tc>
        <w:tc>
          <w:tcPr>
            <w:tcW w:w="709" w:type="dxa"/>
            <w:tcBorders>
              <w:top w:val="single" w:sz="4" w:space="0" w:color="000000"/>
              <w:bottom w:val="single" w:sz="4" w:space="0" w:color="000000"/>
            </w:tcBorders>
          </w:tcPr>
          <w:p>
            <w:pPr>
              <w:pStyle w:val="TAC"/>
              <w:rPr/>
            </w:pPr>
            <w:r>
              <w:rPr/>
              <w:t>6</w:t>
            </w:r>
          </w:p>
        </w:tc>
        <w:tc>
          <w:tcPr>
            <w:tcW w:w="709" w:type="dxa"/>
            <w:tcBorders>
              <w:top w:val="single" w:sz="4" w:space="0" w:color="000000"/>
              <w:bottom w:val="single" w:sz="4" w:space="0" w:color="000000"/>
            </w:tcBorders>
          </w:tcPr>
          <w:p>
            <w:pPr>
              <w:pStyle w:val="TAC"/>
              <w:rPr/>
            </w:pPr>
            <w:r>
              <w:rPr/>
              <w:t>5</w:t>
            </w:r>
          </w:p>
        </w:tc>
        <w:tc>
          <w:tcPr>
            <w:tcW w:w="708" w:type="dxa"/>
            <w:tcBorders>
              <w:top w:val="single" w:sz="4" w:space="0" w:color="000000"/>
              <w:bottom w:val="single" w:sz="4" w:space="0" w:color="000000"/>
            </w:tcBorders>
          </w:tcPr>
          <w:p>
            <w:pPr>
              <w:pStyle w:val="TAC"/>
              <w:rPr/>
            </w:pPr>
            <w:r>
              <w:rPr/>
              <w:t>4</w:t>
            </w:r>
          </w:p>
        </w:tc>
        <w:tc>
          <w:tcPr>
            <w:tcW w:w="709" w:type="dxa"/>
            <w:tcBorders>
              <w:top w:val="single" w:sz="4" w:space="0" w:color="000000"/>
              <w:bottom w:val="single" w:sz="4" w:space="0" w:color="000000"/>
            </w:tcBorders>
          </w:tcPr>
          <w:p>
            <w:pPr>
              <w:pStyle w:val="TAC"/>
              <w:rPr/>
            </w:pPr>
            <w:r>
              <w:rPr/>
              <w:t>3</w:t>
            </w:r>
          </w:p>
        </w:tc>
        <w:tc>
          <w:tcPr>
            <w:tcW w:w="709" w:type="dxa"/>
            <w:tcBorders>
              <w:top w:val="single" w:sz="4" w:space="0" w:color="000000"/>
              <w:bottom w:val="single" w:sz="4" w:space="0" w:color="000000"/>
            </w:tcBorders>
          </w:tcPr>
          <w:p>
            <w:pPr>
              <w:pStyle w:val="TAC"/>
              <w:rPr/>
            </w:pPr>
            <w:r>
              <w:rPr/>
              <w:t>2</w:t>
            </w:r>
          </w:p>
        </w:tc>
        <w:tc>
          <w:tcPr>
            <w:tcW w:w="709" w:type="dxa"/>
            <w:tcBorders>
              <w:top w:val="single" w:sz="4" w:space="0" w:color="000000"/>
              <w:bottom w:val="single" w:sz="4" w:space="0" w:color="000000"/>
            </w:tcBorders>
          </w:tcPr>
          <w:p>
            <w:pPr>
              <w:pStyle w:val="TAC"/>
              <w:rPr/>
            </w:pPr>
            <w:r>
              <w:rPr/>
              <w:t>1</w:t>
            </w:r>
          </w:p>
        </w:tc>
        <w:tc>
          <w:tcPr>
            <w:tcW w:w="1134" w:type="dxa"/>
            <w:tcBorders>
              <w:start w:val="single" w:sz="4" w:space="0" w:color="000000"/>
            </w:tcBorders>
          </w:tcPr>
          <w:p>
            <w:pPr>
              <w:pStyle w:val="TAC"/>
              <w:snapToGrid w:val="false"/>
              <w:rPr/>
            </w:pPr>
            <w:r>
              <w:rPr/>
            </w:r>
          </w:p>
        </w:tc>
      </w:tr>
      <w:tr>
        <w:trPr>
          <w:cantSplit w:val="true"/>
        </w:trPr>
        <w:tc>
          <w:tcPr>
            <w:tcW w:w="5670" w:type="dxa"/>
            <w:gridSpan w:val="8"/>
            <w:tcBorders>
              <w:start w:val="single" w:sz="6" w:space="0" w:color="000000"/>
              <w:bottom w:val="single" w:sz="6" w:space="0" w:color="000000"/>
            </w:tcBorders>
          </w:tcPr>
          <w:p>
            <w:pPr>
              <w:pStyle w:val="TAC"/>
              <w:rPr/>
            </w:pPr>
            <w:r>
              <w:rPr/>
              <w:t>MBMS context status IEI</w:t>
            </w:r>
          </w:p>
        </w:tc>
        <w:tc>
          <w:tcPr>
            <w:tcW w:w="1134" w:type="dxa"/>
            <w:tcBorders>
              <w:start w:val="single" w:sz="6" w:space="0" w:color="000000"/>
            </w:tcBorders>
          </w:tcPr>
          <w:p>
            <w:pPr>
              <w:pStyle w:val="TAC"/>
              <w:rPr/>
            </w:pPr>
            <w:r>
              <w:rPr/>
              <w:t>octet 1</w:t>
            </w:r>
          </w:p>
        </w:tc>
      </w:tr>
      <w:tr>
        <w:trPr>
          <w:cantSplit w:val="true"/>
        </w:trPr>
        <w:tc>
          <w:tcPr>
            <w:tcW w:w="5670" w:type="dxa"/>
            <w:gridSpan w:val="8"/>
            <w:tcBorders>
              <w:top w:val="single" w:sz="6" w:space="0" w:color="000000"/>
              <w:start w:val="single" w:sz="6" w:space="0" w:color="000000"/>
              <w:bottom w:val="single" w:sz="6" w:space="0" w:color="000000"/>
            </w:tcBorders>
          </w:tcPr>
          <w:p>
            <w:pPr>
              <w:pStyle w:val="TAC"/>
              <w:rPr/>
            </w:pPr>
            <w:r>
              <w:rPr/>
              <w:t>Length of MBMS context status contents</w:t>
            </w:r>
          </w:p>
        </w:tc>
        <w:tc>
          <w:tcPr>
            <w:tcW w:w="1134" w:type="dxa"/>
            <w:tcBorders>
              <w:start w:val="single" w:sz="6" w:space="0" w:color="000000"/>
            </w:tcBorders>
          </w:tcPr>
          <w:p>
            <w:pPr>
              <w:pStyle w:val="TAC"/>
              <w:rPr/>
            </w:pPr>
            <w:r>
              <w:rPr/>
              <w:t>octet 2</w:t>
            </w:r>
          </w:p>
        </w:tc>
      </w:tr>
      <w:tr>
        <w:trPr>
          <w:cantSplit w:val="true"/>
        </w:trPr>
        <w:tc>
          <w:tcPr>
            <w:tcW w:w="708" w:type="dxa"/>
            <w:tcBorders>
              <w:top w:val="single" w:sz="6" w:space="0" w:color="000000"/>
              <w:start w:val="single" w:sz="6" w:space="0" w:color="000000"/>
              <w:bottom w:val="single" w:sz="6" w:space="0" w:color="000000"/>
            </w:tcBorders>
          </w:tcPr>
          <w:p>
            <w:pPr>
              <w:pStyle w:val="TAC"/>
              <w:rPr/>
            </w:pPr>
            <w:r>
              <w:rPr/>
              <w:t>NSAPI</w:t>
            </w:r>
          </w:p>
          <w:p>
            <w:pPr>
              <w:pStyle w:val="TAC"/>
              <w:rPr/>
            </w:pPr>
            <w:r>
              <w:rPr/>
              <w:t>(135)</w:t>
            </w:r>
          </w:p>
        </w:tc>
        <w:tc>
          <w:tcPr>
            <w:tcW w:w="709" w:type="dxa"/>
            <w:tcBorders>
              <w:top w:val="single" w:sz="6" w:space="0" w:color="000000"/>
              <w:start w:val="single" w:sz="6" w:space="0" w:color="000000"/>
              <w:bottom w:val="single" w:sz="6" w:space="0" w:color="000000"/>
            </w:tcBorders>
          </w:tcPr>
          <w:p>
            <w:pPr>
              <w:pStyle w:val="TAC"/>
              <w:rPr/>
            </w:pPr>
            <w:r>
              <w:rPr/>
              <w:t>NSAPI</w:t>
            </w:r>
          </w:p>
          <w:p>
            <w:pPr>
              <w:pStyle w:val="TAC"/>
              <w:rPr/>
            </w:pPr>
            <w:r>
              <w:rPr/>
              <w:t>(134)</w:t>
            </w:r>
          </w:p>
        </w:tc>
        <w:tc>
          <w:tcPr>
            <w:tcW w:w="709" w:type="dxa"/>
            <w:tcBorders>
              <w:top w:val="single" w:sz="6" w:space="0" w:color="000000"/>
              <w:start w:val="single" w:sz="6" w:space="0" w:color="000000"/>
              <w:bottom w:val="single" w:sz="6" w:space="0" w:color="000000"/>
            </w:tcBorders>
          </w:tcPr>
          <w:p>
            <w:pPr>
              <w:pStyle w:val="TAC"/>
              <w:rPr/>
            </w:pPr>
            <w:r>
              <w:rPr/>
              <w:t>NSAPI</w:t>
            </w:r>
          </w:p>
          <w:p>
            <w:pPr>
              <w:pStyle w:val="TAC"/>
              <w:rPr/>
            </w:pPr>
            <w:r>
              <w:rPr/>
              <w:t>(133)</w:t>
            </w:r>
          </w:p>
        </w:tc>
        <w:tc>
          <w:tcPr>
            <w:tcW w:w="709" w:type="dxa"/>
            <w:tcBorders>
              <w:top w:val="single" w:sz="6" w:space="0" w:color="000000"/>
              <w:start w:val="single" w:sz="6" w:space="0" w:color="000000"/>
              <w:bottom w:val="single" w:sz="6" w:space="0" w:color="000000"/>
            </w:tcBorders>
          </w:tcPr>
          <w:p>
            <w:pPr>
              <w:pStyle w:val="TAC"/>
              <w:rPr/>
            </w:pPr>
            <w:r>
              <w:rPr/>
              <w:t>NSAPI</w:t>
            </w:r>
          </w:p>
          <w:p>
            <w:pPr>
              <w:pStyle w:val="TAC"/>
              <w:rPr/>
            </w:pPr>
            <w:r>
              <w:rPr/>
              <w:t>(132)</w:t>
            </w:r>
          </w:p>
        </w:tc>
        <w:tc>
          <w:tcPr>
            <w:tcW w:w="708" w:type="dxa"/>
            <w:tcBorders>
              <w:top w:val="single" w:sz="6" w:space="0" w:color="000000"/>
              <w:start w:val="single" w:sz="6" w:space="0" w:color="000000"/>
              <w:bottom w:val="single" w:sz="6" w:space="0" w:color="000000"/>
            </w:tcBorders>
          </w:tcPr>
          <w:p>
            <w:pPr>
              <w:pStyle w:val="TAC"/>
              <w:rPr/>
            </w:pPr>
            <w:r>
              <w:rPr/>
              <w:t>NSAPI</w:t>
            </w:r>
          </w:p>
          <w:p>
            <w:pPr>
              <w:pStyle w:val="TAC"/>
              <w:rPr/>
            </w:pPr>
            <w:r>
              <w:rPr/>
              <w:t>(131)</w:t>
            </w:r>
          </w:p>
        </w:tc>
        <w:tc>
          <w:tcPr>
            <w:tcW w:w="709" w:type="dxa"/>
            <w:tcBorders>
              <w:top w:val="single" w:sz="6" w:space="0" w:color="000000"/>
              <w:start w:val="single" w:sz="6" w:space="0" w:color="000000"/>
              <w:bottom w:val="single" w:sz="6" w:space="0" w:color="000000"/>
            </w:tcBorders>
          </w:tcPr>
          <w:p>
            <w:pPr>
              <w:pStyle w:val="TAC"/>
              <w:rPr/>
            </w:pPr>
            <w:r>
              <w:rPr/>
              <w:t>NSAPI</w:t>
            </w:r>
          </w:p>
          <w:p>
            <w:pPr>
              <w:pStyle w:val="TAC"/>
              <w:rPr/>
            </w:pPr>
            <w:r>
              <w:rPr/>
              <w:t>(130)</w:t>
            </w:r>
          </w:p>
        </w:tc>
        <w:tc>
          <w:tcPr>
            <w:tcW w:w="709" w:type="dxa"/>
            <w:tcBorders>
              <w:top w:val="single" w:sz="6" w:space="0" w:color="000000"/>
              <w:start w:val="single" w:sz="6" w:space="0" w:color="000000"/>
              <w:bottom w:val="single" w:sz="6" w:space="0" w:color="000000"/>
            </w:tcBorders>
          </w:tcPr>
          <w:p>
            <w:pPr>
              <w:pStyle w:val="TAC"/>
              <w:rPr/>
            </w:pPr>
            <w:r>
              <w:rPr/>
              <w:t>NSAPI</w:t>
            </w:r>
          </w:p>
          <w:p>
            <w:pPr>
              <w:pStyle w:val="TAC"/>
              <w:rPr/>
            </w:pPr>
            <w:r>
              <w:rPr/>
              <w:t>(129)</w:t>
            </w:r>
          </w:p>
        </w:tc>
        <w:tc>
          <w:tcPr>
            <w:tcW w:w="709" w:type="dxa"/>
            <w:tcBorders>
              <w:top w:val="single" w:sz="6" w:space="0" w:color="000000"/>
              <w:start w:val="single" w:sz="6" w:space="0" w:color="000000"/>
              <w:bottom w:val="single" w:sz="6" w:space="0" w:color="000000"/>
            </w:tcBorders>
          </w:tcPr>
          <w:p>
            <w:pPr>
              <w:pStyle w:val="TAC"/>
              <w:rPr/>
            </w:pPr>
            <w:r>
              <w:rPr/>
              <w:t>NSAPI</w:t>
            </w:r>
          </w:p>
          <w:p>
            <w:pPr>
              <w:pStyle w:val="TAC"/>
              <w:rPr/>
            </w:pPr>
            <w:r>
              <w:rPr/>
              <w:t>(128)</w:t>
            </w:r>
          </w:p>
        </w:tc>
        <w:tc>
          <w:tcPr>
            <w:tcW w:w="1134" w:type="dxa"/>
            <w:tcBorders>
              <w:start w:val="single" w:sz="6" w:space="0" w:color="000000"/>
            </w:tcBorders>
          </w:tcPr>
          <w:p>
            <w:pPr>
              <w:pStyle w:val="TAC"/>
              <w:rPr/>
            </w:pPr>
            <w:r>
              <w:rPr/>
              <w:t>octet 3</w:t>
            </w:r>
          </w:p>
        </w:tc>
      </w:tr>
      <w:tr>
        <w:trPr>
          <w:cantSplit w:val="true"/>
        </w:trPr>
        <w:tc>
          <w:tcPr>
            <w:tcW w:w="708" w:type="dxa"/>
            <w:tcBorders>
              <w:top w:val="single" w:sz="6" w:space="0" w:color="000000"/>
              <w:start w:val="single" w:sz="6" w:space="0" w:color="000000"/>
              <w:bottom w:val="single" w:sz="6" w:space="0" w:color="000000"/>
            </w:tcBorders>
          </w:tcPr>
          <w:p>
            <w:pPr>
              <w:pStyle w:val="TAC"/>
              <w:rPr/>
            </w:pPr>
            <w:r>
              <w:rPr/>
              <w:t>NSAPI</w:t>
            </w:r>
          </w:p>
          <w:p>
            <w:pPr>
              <w:pStyle w:val="TAC"/>
              <w:rPr/>
            </w:pPr>
            <w:r>
              <w:rPr/>
              <w:t>(143)</w:t>
            </w:r>
          </w:p>
        </w:tc>
        <w:tc>
          <w:tcPr>
            <w:tcW w:w="709" w:type="dxa"/>
            <w:tcBorders>
              <w:top w:val="single" w:sz="6" w:space="0" w:color="000000"/>
              <w:start w:val="single" w:sz="6" w:space="0" w:color="000000"/>
              <w:bottom w:val="single" w:sz="6" w:space="0" w:color="000000"/>
            </w:tcBorders>
          </w:tcPr>
          <w:p>
            <w:pPr>
              <w:pStyle w:val="TAC"/>
              <w:rPr/>
            </w:pPr>
            <w:r>
              <w:rPr/>
              <w:t>NSAPI</w:t>
            </w:r>
          </w:p>
          <w:p>
            <w:pPr>
              <w:pStyle w:val="TAC"/>
              <w:rPr/>
            </w:pPr>
            <w:r>
              <w:rPr/>
              <w:t>(142)</w:t>
            </w:r>
          </w:p>
        </w:tc>
        <w:tc>
          <w:tcPr>
            <w:tcW w:w="709" w:type="dxa"/>
            <w:tcBorders>
              <w:top w:val="single" w:sz="6" w:space="0" w:color="000000"/>
              <w:start w:val="single" w:sz="6" w:space="0" w:color="000000"/>
              <w:bottom w:val="single" w:sz="6" w:space="0" w:color="000000"/>
            </w:tcBorders>
          </w:tcPr>
          <w:p>
            <w:pPr>
              <w:pStyle w:val="TAC"/>
              <w:rPr/>
            </w:pPr>
            <w:r>
              <w:rPr/>
              <w:t>NSAPI</w:t>
            </w:r>
          </w:p>
          <w:p>
            <w:pPr>
              <w:pStyle w:val="TAC"/>
              <w:rPr/>
            </w:pPr>
            <w:r>
              <w:rPr/>
              <w:t>(141)</w:t>
            </w:r>
          </w:p>
        </w:tc>
        <w:tc>
          <w:tcPr>
            <w:tcW w:w="709" w:type="dxa"/>
            <w:tcBorders>
              <w:top w:val="single" w:sz="6" w:space="0" w:color="000000"/>
              <w:start w:val="single" w:sz="6" w:space="0" w:color="000000"/>
              <w:bottom w:val="single" w:sz="6" w:space="0" w:color="000000"/>
            </w:tcBorders>
          </w:tcPr>
          <w:p>
            <w:pPr>
              <w:pStyle w:val="TAC"/>
              <w:rPr/>
            </w:pPr>
            <w:r>
              <w:rPr/>
              <w:t>NSAPI</w:t>
            </w:r>
          </w:p>
          <w:p>
            <w:pPr>
              <w:pStyle w:val="TAC"/>
              <w:rPr/>
            </w:pPr>
            <w:r>
              <w:rPr/>
              <w:t>(140)</w:t>
            </w:r>
          </w:p>
        </w:tc>
        <w:tc>
          <w:tcPr>
            <w:tcW w:w="708" w:type="dxa"/>
            <w:tcBorders>
              <w:top w:val="single" w:sz="6" w:space="0" w:color="000000"/>
              <w:start w:val="single" w:sz="6" w:space="0" w:color="000000"/>
              <w:bottom w:val="single" w:sz="6" w:space="0" w:color="000000"/>
            </w:tcBorders>
          </w:tcPr>
          <w:p>
            <w:pPr>
              <w:pStyle w:val="TAC"/>
              <w:rPr/>
            </w:pPr>
            <w:r>
              <w:rPr/>
              <w:t>NSAPI</w:t>
            </w:r>
          </w:p>
          <w:p>
            <w:pPr>
              <w:pStyle w:val="TAC"/>
              <w:rPr/>
            </w:pPr>
            <w:r>
              <w:rPr/>
              <w:t>(139)</w:t>
            </w:r>
          </w:p>
        </w:tc>
        <w:tc>
          <w:tcPr>
            <w:tcW w:w="709" w:type="dxa"/>
            <w:tcBorders>
              <w:top w:val="single" w:sz="6" w:space="0" w:color="000000"/>
              <w:start w:val="single" w:sz="6" w:space="0" w:color="000000"/>
              <w:bottom w:val="single" w:sz="6" w:space="0" w:color="000000"/>
            </w:tcBorders>
          </w:tcPr>
          <w:p>
            <w:pPr>
              <w:pStyle w:val="TAC"/>
              <w:rPr/>
            </w:pPr>
            <w:r>
              <w:rPr/>
              <w:t>NSAPI</w:t>
            </w:r>
          </w:p>
          <w:p>
            <w:pPr>
              <w:pStyle w:val="TAC"/>
              <w:rPr/>
            </w:pPr>
            <w:r>
              <w:rPr/>
              <w:t>(138)</w:t>
            </w:r>
          </w:p>
        </w:tc>
        <w:tc>
          <w:tcPr>
            <w:tcW w:w="709" w:type="dxa"/>
            <w:tcBorders>
              <w:top w:val="single" w:sz="6" w:space="0" w:color="000000"/>
              <w:start w:val="single" w:sz="6" w:space="0" w:color="000000"/>
              <w:bottom w:val="single" w:sz="6" w:space="0" w:color="000000"/>
            </w:tcBorders>
          </w:tcPr>
          <w:p>
            <w:pPr>
              <w:pStyle w:val="TAC"/>
              <w:rPr/>
            </w:pPr>
            <w:r>
              <w:rPr/>
              <w:t>NSAPI</w:t>
            </w:r>
          </w:p>
          <w:p>
            <w:pPr>
              <w:pStyle w:val="TAC"/>
              <w:rPr/>
            </w:pPr>
            <w:r>
              <w:rPr/>
              <w:t>(137)</w:t>
            </w:r>
          </w:p>
        </w:tc>
        <w:tc>
          <w:tcPr>
            <w:tcW w:w="709" w:type="dxa"/>
            <w:tcBorders>
              <w:top w:val="single" w:sz="6" w:space="0" w:color="000000"/>
              <w:start w:val="single" w:sz="6" w:space="0" w:color="000000"/>
              <w:bottom w:val="single" w:sz="6" w:space="0" w:color="000000"/>
            </w:tcBorders>
          </w:tcPr>
          <w:p>
            <w:pPr>
              <w:pStyle w:val="TAC"/>
              <w:rPr/>
            </w:pPr>
            <w:r>
              <w:rPr/>
              <w:t>NSAPI</w:t>
            </w:r>
          </w:p>
          <w:p>
            <w:pPr>
              <w:pStyle w:val="TAC"/>
              <w:rPr/>
            </w:pPr>
            <w:r>
              <w:rPr/>
              <w:t>(136)</w:t>
            </w:r>
          </w:p>
        </w:tc>
        <w:tc>
          <w:tcPr>
            <w:tcW w:w="1134" w:type="dxa"/>
            <w:tcBorders>
              <w:start w:val="single" w:sz="6" w:space="0" w:color="000000"/>
            </w:tcBorders>
          </w:tcPr>
          <w:p>
            <w:pPr>
              <w:pStyle w:val="TAC"/>
              <w:rPr/>
            </w:pPr>
            <w:r>
              <w:rPr/>
              <w:t>octet 4</w:t>
            </w:r>
          </w:p>
        </w:tc>
      </w:tr>
      <w:tr>
        <w:trPr>
          <w:cantSplit w:val="true"/>
        </w:trPr>
        <w:tc>
          <w:tcPr>
            <w:tcW w:w="5670" w:type="dxa"/>
            <w:gridSpan w:val="8"/>
            <w:tcBorders>
              <w:top w:val="single" w:sz="6" w:space="0" w:color="000000"/>
              <w:start w:val="dashed" w:sz="4" w:space="0" w:color="000000"/>
              <w:bottom w:val="single" w:sz="6" w:space="0" w:color="000000"/>
            </w:tcBorders>
          </w:tcPr>
          <w:p>
            <w:pPr>
              <w:pStyle w:val="TAC"/>
              <w:snapToGrid w:val="false"/>
              <w:rPr/>
            </w:pPr>
            <w:r>
              <w:rPr/>
            </w:r>
          </w:p>
          <w:p>
            <w:pPr>
              <w:pStyle w:val="TAC"/>
              <w:rPr/>
            </w:pPr>
            <w:r>
              <w:rPr/>
            </w:r>
          </w:p>
        </w:tc>
        <w:tc>
          <w:tcPr>
            <w:tcW w:w="1134" w:type="dxa"/>
            <w:tcBorders>
              <w:start w:val="dashed" w:sz="4" w:space="0" w:color="000000"/>
            </w:tcBorders>
          </w:tcPr>
          <w:p>
            <w:pPr>
              <w:pStyle w:val="TAC"/>
              <w:snapToGrid w:val="false"/>
              <w:rPr/>
            </w:pPr>
            <w:r>
              <w:rPr/>
            </w:r>
          </w:p>
        </w:tc>
      </w:tr>
      <w:tr>
        <w:trPr>
          <w:cantSplit w:val="true"/>
        </w:trPr>
        <w:tc>
          <w:tcPr>
            <w:tcW w:w="708" w:type="dxa"/>
            <w:tcBorders>
              <w:top w:val="single" w:sz="6" w:space="0" w:color="000000"/>
              <w:start w:val="single" w:sz="6" w:space="0" w:color="000000"/>
              <w:bottom w:val="single" w:sz="6" w:space="0" w:color="000000"/>
            </w:tcBorders>
          </w:tcPr>
          <w:p>
            <w:pPr>
              <w:pStyle w:val="TAC"/>
              <w:rPr/>
            </w:pPr>
            <w:r>
              <w:rPr/>
              <w:t>NSAPI</w:t>
            </w:r>
          </w:p>
          <w:p>
            <w:pPr>
              <w:pStyle w:val="TAC"/>
              <w:rPr/>
            </w:pPr>
            <w:r>
              <w:rPr/>
              <w:t>(255)</w:t>
            </w:r>
          </w:p>
        </w:tc>
        <w:tc>
          <w:tcPr>
            <w:tcW w:w="709" w:type="dxa"/>
            <w:tcBorders>
              <w:top w:val="single" w:sz="6" w:space="0" w:color="000000"/>
              <w:start w:val="single" w:sz="6" w:space="0" w:color="000000"/>
              <w:bottom w:val="single" w:sz="6" w:space="0" w:color="000000"/>
            </w:tcBorders>
          </w:tcPr>
          <w:p>
            <w:pPr>
              <w:pStyle w:val="TAC"/>
              <w:rPr/>
            </w:pPr>
            <w:r>
              <w:rPr/>
              <w:t>NSAPI</w:t>
            </w:r>
          </w:p>
          <w:p>
            <w:pPr>
              <w:pStyle w:val="TAC"/>
              <w:rPr/>
            </w:pPr>
            <w:r>
              <w:rPr/>
              <w:t>(254</w:t>
            </w:r>
          </w:p>
        </w:tc>
        <w:tc>
          <w:tcPr>
            <w:tcW w:w="709" w:type="dxa"/>
            <w:tcBorders>
              <w:top w:val="single" w:sz="6" w:space="0" w:color="000000"/>
              <w:start w:val="single" w:sz="6" w:space="0" w:color="000000"/>
              <w:bottom w:val="single" w:sz="6" w:space="0" w:color="000000"/>
            </w:tcBorders>
          </w:tcPr>
          <w:p>
            <w:pPr>
              <w:pStyle w:val="TAC"/>
              <w:rPr/>
            </w:pPr>
            <w:r>
              <w:rPr/>
              <w:t>NSAPI</w:t>
            </w:r>
          </w:p>
          <w:p>
            <w:pPr>
              <w:pStyle w:val="TAC"/>
              <w:rPr/>
            </w:pPr>
            <w:r>
              <w:rPr/>
              <w:t>(253)</w:t>
            </w:r>
          </w:p>
        </w:tc>
        <w:tc>
          <w:tcPr>
            <w:tcW w:w="709" w:type="dxa"/>
            <w:tcBorders>
              <w:top w:val="single" w:sz="6" w:space="0" w:color="000000"/>
              <w:start w:val="single" w:sz="6" w:space="0" w:color="000000"/>
              <w:bottom w:val="single" w:sz="6" w:space="0" w:color="000000"/>
            </w:tcBorders>
          </w:tcPr>
          <w:p>
            <w:pPr>
              <w:pStyle w:val="TAC"/>
              <w:rPr/>
            </w:pPr>
            <w:r>
              <w:rPr/>
              <w:t>NSAPI</w:t>
            </w:r>
          </w:p>
          <w:p>
            <w:pPr>
              <w:pStyle w:val="TAC"/>
              <w:rPr/>
            </w:pPr>
            <w:r>
              <w:rPr/>
              <w:t>(252)</w:t>
            </w:r>
          </w:p>
        </w:tc>
        <w:tc>
          <w:tcPr>
            <w:tcW w:w="708" w:type="dxa"/>
            <w:tcBorders>
              <w:top w:val="single" w:sz="6" w:space="0" w:color="000000"/>
              <w:start w:val="single" w:sz="6" w:space="0" w:color="000000"/>
              <w:bottom w:val="single" w:sz="6" w:space="0" w:color="000000"/>
            </w:tcBorders>
          </w:tcPr>
          <w:p>
            <w:pPr>
              <w:pStyle w:val="TAC"/>
              <w:rPr/>
            </w:pPr>
            <w:r>
              <w:rPr/>
              <w:t>NSAPI</w:t>
            </w:r>
          </w:p>
          <w:p>
            <w:pPr>
              <w:pStyle w:val="TAC"/>
              <w:rPr/>
            </w:pPr>
            <w:r>
              <w:rPr/>
              <w:t>(251)</w:t>
            </w:r>
          </w:p>
        </w:tc>
        <w:tc>
          <w:tcPr>
            <w:tcW w:w="709" w:type="dxa"/>
            <w:tcBorders>
              <w:top w:val="single" w:sz="6" w:space="0" w:color="000000"/>
              <w:start w:val="single" w:sz="6" w:space="0" w:color="000000"/>
              <w:bottom w:val="single" w:sz="6" w:space="0" w:color="000000"/>
            </w:tcBorders>
          </w:tcPr>
          <w:p>
            <w:pPr>
              <w:pStyle w:val="TAC"/>
              <w:rPr/>
            </w:pPr>
            <w:r>
              <w:rPr/>
              <w:t>NSAPI</w:t>
            </w:r>
          </w:p>
          <w:p>
            <w:pPr>
              <w:pStyle w:val="TAC"/>
              <w:rPr/>
            </w:pPr>
            <w:r>
              <w:rPr/>
              <w:t>(250)</w:t>
            </w:r>
          </w:p>
        </w:tc>
        <w:tc>
          <w:tcPr>
            <w:tcW w:w="709" w:type="dxa"/>
            <w:tcBorders>
              <w:top w:val="single" w:sz="6" w:space="0" w:color="000000"/>
              <w:start w:val="single" w:sz="6" w:space="0" w:color="000000"/>
              <w:bottom w:val="single" w:sz="6" w:space="0" w:color="000000"/>
            </w:tcBorders>
          </w:tcPr>
          <w:p>
            <w:pPr>
              <w:pStyle w:val="TAC"/>
              <w:rPr/>
            </w:pPr>
            <w:r>
              <w:rPr/>
              <w:t>NSAPI</w:t>
            </w:r>
          </w:p>
          <w:p>
            <w:pPr>
              <w:pStyle w:val="TAC"/>
              <w:rPr/>
            </w:pPr>
            <w:r>
              <w:rPr/>
              <w:t>(249)</w:t>
            </w:r>
          </w:p>
        </w:tc>
        <w:tc>
          <w:tcPr>
            <w:tcW w:w="709" w:type="dxa"/>
            <w:tcBorders>
              <w:top w:val="single" w:sz="6" w:space="0" w:color="000000"/>
              <w:start w:val="single" w:sz="6" w:space="0" w:color="000000"/>
              <w:bottom w:val="single" w:sz="6" w:space="0" w:color="000000"/>
            </w:tcBorders>
          </w:tcPr>
          <w:p>
            <w:pPr>
              <w:pStyle w:val="TAC"/>
              <w:rPr/>
            </w:pPr>
            <w:r>
              <w:rPr/>
              <w:t>NSAPI</w:t>
            </w:r>
          </w:p>
          <w:p>
            <w:pPr>
              <w:pStyle w:val="TAC"/>
              <w:rPr/>
            </w:pPr>
            <w:r>
              <w:rPr/>
              <w:t>(248)</w:t>
            </w:r>
          </w:p>
        </w:tc>
        <w:tc>
          <w:tcPr>
            <w:tcW w:w="1134" w:type="dxa"/>
            <w:tcBorders>
              <w:start w:val="single" w:sz="6" w:space="0" w:color="000000"/>
            </w:tcBorders>
          </w:tcPr>
          <w:p>
            <w:pPr>
              <w:pStyle w:val="TAC"/>
              <w:rPr/>
            </w:pPr>
            <w:r>
              <w:rPr/>
              <w:t>octet 18</w:t>
            </w:r>
          </w:p>
        </w:tc>
      </w:tr>
    </w:tbl>
    <w:p>
      <w:pPr>
        <w:pStyle w:val="NF"/>
        <w:rPr/>
      </w:pPr>
      <w:r>
        <w:rPr/>
      </w:r>
    </w:p>
    <w:p>
      <w:pPr>
        <w:pStyle w:val="TF"/>
        <w:rPr/>
      </w:pPr>
      <w:r>
        <w:rPr>
          <w:lang w:val="fr-FR"/>
        </w:rPr>
        <w:t xml:space="preserve">Figure 10.5.149/3GPP TS 24.008 </w:t>
      </w:r>
      <w:r>
        <w:rPr>
          <w:i/>
          <w:lang w:val="fr-FR"/>
        </w:rPr>
        <w:t>MBMS context status</w:t>
      </w:r>
      <w:r>
        <w:rPr>
          <w:lang w:val="fr-FR"/>
        </w:rPr>
        <w:t xml:space="preserve"> information element</w:t>
      </w:r>
    </w:p>
    <w:p>
      <w:pPr>
        <w:pStyle w:val="TH"/>
        <w:rPr/>
      </w:pPr>
      <w:r>
        <w:rPr/>
        <w:t>Table</w:t>
      </w:r>
      <w:r>
        <w:rPr>
          <w:caps/>
        </w:rPr>
        <w:t xml:space="preserve"> </w:t>
      </w:r>
      <w:r>
        <w:rPr/>
        <w:t xml:space="preserve">10.5.165/3GPP TS 24.008: </w:t>
      </w:r>
      <w:r>
        <w:rPr>
          <w:i/>
        </w:rPr>
        <w:t>MBMS context status</w:t>
      </w:r>
      <w:r>
        <w:rPr/>
        <w:t xml:space="preserve"> information element</w:t>
      </w:r>
    </w:p>
    <w:tbl>
      <w:tblPr>
        <w:tblW w:w="9088" w:type="dxa"/>
        <w:jc w:val="center"/>
        <w:tblInd w:w="0" w:type="dxa"/>
        <w:tblCellMar>
          <w:top w:w="0" w:type="dxa"/>
          <w:start w:w="28" w:type="dxa"/>
          <w:bottom w:w="0" w:type="dxa"/>
          <w:end w:w="28" w:type="dxa"/>
        </w:tblCellMar>
      </w:tblPr>
      <w:tblGrid>
        <w:gridCol w:w="9088"/>
      </w:tblGrid>
      <w:tr>
        <w:trPr>
          <w:cantSplit w:val="true"/>
        </w:trPr>
        <w:tc>
          <w:tcPr>
            <w:tcW w:w="9088" w:type="dxa"/>
            <w:tcBorders>
              <w:top w:val="single" w:sz="6" w:space="0" w:color="000000"/>
              <w:start w:val="single" w:sz="6" w:space="0" w:color="000000"/>
              <w:bottom w:val="single" w:sz="6" w:space="0" w:color="000000"/>
              <w:end w:val="single" w:sz="6" w:space="0" w:color="000000"/>
            </w:tcBorders>
          </w:tcPr>
          <w:p>
            <w:pPr>
              <w:pStyle w:val="TAL"/>
              <w:snapToGrid w:val="false"/>
              <w:rPr/>
            </w:pPr>
            <w:r>
              <w:rPr/>
            </w:r>
          </w:p>
          <w:p>
            <w:pPr>
              <w:pStyle w:val="TAL"/>
              <w:rPr/>
            </w:pPr>
            <w:r>
              <w:rPr/>
              <w:t>For x = 128 to 255, NSAPI(x) shall be coded as follows:</w:t>
            </w:r>
          </w:p>
          <w:p>
            <w:pPr>
              <w:pStyle w:val="TAL"/>
              <w:rPr/>
            </w:pPr>
            <w:r>
              <w:rPr/>
            </w:r>
          </w:p>
          <w:p>
            <w:pPr>
              <w:pStyle w:val="TAL"/>
              <w:tabs>
                <w:tab w:val="clear" w:pos="284"/>
                <w:tab w:val="left" w:pos="289" w:leader="none"/>
                <w:tab w:val="left" w:pos="682" w:leader="none"/>
              </w:tabs>
              <w:rPr/>
            </w:pPr>
            <w:r>
              <w:rPr/>
              <w:tab/>
              <w:t>0</w:t>
              <w:tab/>
              <w:t>indicates that the SM state of the corresponding MBMS context is PDP-INACTIVE.</w:t>
              <w:br/>
              <w:tab/>
              <w:t>1</w:t>
              <w:tab/>
              <w:t>indicates that the SM state of the corresponding MBMS context is not PDP-INACTIVE.</w:t>
            </w:r>
          </w:p>
          <w:p>
            <w:pPr>
              <w:pStyle w:val="TAL"/>
              <w:tabs>
                <w:tab w:val="clear" w:pos="284"/>
                <w:tab w:val="left" w:pos="1082" w:leader="none"/>
              </w:tabs>
              <w:rPr/>
            </w:pPr>
            <w:r>
              <w:rPr/>
            </w:r>
          </w:p>
          <w:p>
            <w:pPr>
              <w:pStyle w:val="TAL"/>
              <w:tabs>
                <w:tab w:val="clear" w:pos="284"/>
                <w:tab w:val="left" w:pos="1082" w:leader="none"/>
              </w:tabs>
              <w:rPr/>
            </w:pPr>
            <w:r>
              <w:rPr/>
              <w:t>If octets are not included in the information element, the receiver shall interprete the NSAPI(x) values of these octets as set to 0.</w:t>
            </w:r>
          </w:p>
        </w:tc>
      </w:tr>
    </w:tbl>
    <w:p>
      <w:pPr>
        <w:pStyle w:val="Normal"/>
        <w:rPr/>
      </w:pPr>
      <w:r>
        <w:rPr/>
      </w:r>
    </w:p>
    <w:p>
      <w:pPr>
        <w:pStyle w:val="Heading4"/>
        <w:tabs>
          <w:tab w:val="clear" w:pos="284"/>
          <w:tab w:val="left" w:pos="1425" w:leader="none"/>
        </w:tabs>
        <w:bidi w:val="0"/>
        <w:ind w:start="1425" w:hanging="1425"/>
        <w:jc w:val="start"/>
        <w:rPr/>
      </w:pPr>
      <w:bookmarkStart w:id="1229" w:name="__RefHeading___Toc502231971"/>
      <w:bookmarkEnd w:id="1229"/>
      <w:r>
        <w:rPr/>
        <w:t>10.5.7.7</w:t>
        <w:tab/>
        <w:t>Uplink data status</w:t>
      </w:r>
    </w:p>
    <w:p>
      <w:pPr>
        <w:pStyle w:val="Normal"/>
        <w:rPr>
          <w:highlight w:val="yellow"/>
        </w:rPr>
      </w:pPr>
      <w:r>
        <w:rPr/>
        <w:t xml:space="preserve">The purpose of the </w:t>
      </w:r>
      <w:r>
        <w:rPr>
          <w:i/>
        </w:rPr>
        <w:t>Uplink data status</w:t>
      </w:r>
      <w:r>
        <w:rPr/>
        <w:t xml:space="preserve"> information element is to indicate to the network which preserved PDP contexts have uplink data pending. </w:t>
      </w:r>
    </w:p>
    <w:p>
      <w:pPr>
        <w:pStyle w:val="Normal"/>
        <w:rPr/>
      </w:pPr>
      <w:r>
        <w:rPr/>
        <w:t>The</w:t>
      </w:r>
      <w:r>
        <w:rPr>
          <w:i/>
        </w:rPr>
        <w:t xml:space="preserve"> Uplink data status</w:t>
      </w:r>
      <w:r>
        <w:rPr/>
        <w:t xml:space="preserve"> information element is a type 4 information element with 4 octets length.</w:t>
      </w:r>
    </w:p>
    <w:p>
      <w:pPr>
        <w:pStyle w:val="Normal"/>
        <w:rPr/>
      </w:pPr>
      <w:r>
        <w:rPr/>
        <w:t xml:space="preserve">The </w:t>
      </w:r>
      <w:r>
        <w:rPr>
          <w:i/>
        </w:rPr>
        <w:t>Uplink data status</w:t>
      </w:r>
      <w:r>
        <w:rPr/>
        <w:t xml:space="preserve"> information element is coded as shown in figure 10.5.149/3GPP TS 24.008 and table 10.5.166/3GPP TS 24.008.</w:t>
      </w:r>
    </w:p>
    <w:p>
      <w:pPr>
        <w:pStyle w:val="TH"/>
        <w:rPr/>
      </w:pPr>
      <w:r>
        <w:rPr/>
      </w:r>
    </w:p>
    <w:tbl>
      <w:tblPr>
        <w:tblW w:w="6804" w:type="dxa"/>
        <w:jc w:val="center"/>
        <w:tblInd w:w="0" w:type="dxa"/>
        <w:tblCellMar>
          <w:top w:w="0" w:type="dxa"/>
          <w:start w:w="28" w:type="dxa"/>
          <w:bottom w:w="0" w:type="dxa"/>
          <w:end w:w="56" w:type="dxa"/>
        </w:tblCellMar>
      </w:tblPr>
      <w:tblGrid>
        <w:gridCol w:w="708"/>
        <w:gridCol w:w="709"/>
        <w:gridCol w:w="709"/>
        <w:gridCol w:w="709"/>
        <w:gridCol w:w="708"/>
        <w:gridCol w:w="709"/>
        <w:gridCol w:w="709"/>
        <w:gridCol w:w="709"/>
        <w:gridCol w:w="1134"/>
      </w:tblGrid>
      <w:tr>
        <w:trPr>
          <w:cantSplit w:val="true"/>
        </w:trPr>
        <w:tc>
          <w:tcPr>
            <w:tcW w:w="708" w:type="dxa"/>
            <w:tcBorders>
              <w:top w:val="single" w:sz="4" w:space="0" w:color="000000"/>
              <w:start w:val="single" w:sz="4" w:space="0" w:color="000000"/>
              <w:bottom w:val="single" w:sz="4" w:space="0" w:color="000000"/>
            </w:tcBorders>
          </w:tcPr>
          <w:p>
            <w:pPr>
              <w:pStyle w:val="TAC"/>
              <w:rPr/>
            </w:pPr>
            <w:r>
              <w:rPr/>
              <w:t>8</w:t>
            </w:r>
          </w:p>
        </w:tc>
        <w:tc>
          <w:tcPr>
            <w:tcW w:w="709" w:type="dxa"/>
            <w:tcBorders>
              <w:top w:val="single" w:sz="4" w:space="0" w:color="000000"/>
              <w:bottom w:val="single" w:sz="4" w:space="0" w:color="000000"/>
            </w:tcBorders>
          </w:tcPr>
          <w:p>
            <w:pPr>
              <w:pStyle w:val="TAC"/>
              <w:rPr/>
            </w:pPr>
            <w:r>
              <w:rPr/>
              <w:t>7</w:t>
            </w:r>
          </w:p>
        </w:tc>
        <w:tc>
          <w:tcPr>
            <w:tcW w:w="709" w:type="dxa"/>
            <w:tcBorders>
              <w:top w:val="single" w:sz="4" w:space="0" w:color="000000"/>
              <w:bottom w:val="single" w:sz="4" w:space="0" w:color="000000"/>
            </w:tcBorders>
          </w:tcPr>
          <w:p>
            <w:pPr>
              <w:pStyle w:val="TAC"/>
              <w:rPr/>
            </w:pPr>
            <w:r>
              <w:rPr/>
              <w:t>6</w:t>
            </w:r>
          </w:p>
        </w:tc>
        <w:tc>
          <w:tcPr>
            <w:tcW w:w="709" w:type="dxa"/>
            <w:tcBorders>
              <w:top w:val="single" w:sz="4" w:space="0" w:color="000000"/>
              <w:bottom w:val="single" w:sz="4" w:space="0" w:color="000000"/>
            </w:tcBorders>
          </w:tcPr>
          <w:p>
            <w:pPr>
              <w:pStyle w:val="TAC"/>
              <w:rPr/>
            </w:pPr>
            <w:r>
              <w:rPr/>
              <w:t>5</w:t>
            </w:r>
          </w:p>
        </w:tc>
        <w:tc>
          <w:tcPr>
            <w:tcW w:w="708" w:type="dxa"/>
            <w:tcBorders>
              <w:top w:val="single" w:sz="4" w:space="0" w:color="000000"/>
              <w:bottom w:val="single" w:sz="4" w:space="0" w:color="000000"/>
            </w:tcBorders>
          </w:tcPr>
          <w:p>
            <w:pPr>
              <w:pStyle w:val="TAC"/>
              <w:rPr/>
            </w:pPr>
            <w:r>
              <w:rPr/>
              <w:t>4</w:t>
            </w:r>
          </w:p>
        </w:tc>
        <w:tc>
          <w:tcPr>
            <w:tcW w:w="709" w:type="dxa"/>
            <w:tcBorders>
              <w:top w:val="single" w:sz="4" w:space="0" w:color="000000"/>
              <w:bottom w:val="single" w:sz="4" w:space="0" w:color="000000"/>
            </w:tcBorders>
          </w:tcPr>
          <w:p>
            <w:pPr>
              <w:pStyle w:val="TAC"/>
              <w:rPr/>
            </w:pPr>
            <w:r>
              <w:rPr/>
              <w:t>3</w:t>
            </w:r>
          </w:p>
        </w:tc>
        <w:tc>
          <w:tcPr>
            <w:tcW w:w="709" w:type="dxa"/>
            <w:tcBorders>
              <w:top w:val="single" w:sz="4" w:space="0" w:color="000000"/>
              <w:bottom w:val="single" w:sz="4" w:space="0" w:color="000000"/>
            </w:tcBorders>
          </w:tcPr>
          <w:p>
            <w:pPr>
              <w:pStyle w:val="TAC"/>
              <w:rPr/>
            </w:pPr>
            <w:r>
              <w:rPr/>
              <w:t>2</w:t>
            </w:r>
          </w:p>
        </w:tc>
        <w:tc>
          <w:tcPr>
            <w:tcW w:w="709" w:type="dxa"/>
            <w:tcBorders>
              <w:top w:val="single" w:sz="4" w:space="0" w:color="000000"/>
              <w:bottom w:val="single" w:sz="4" w:space="0" w:color="000000"/>
            </w:tcBorders>
          </w:tcPr>
          <w:p>
            <w:pPr>
              <w:pStyle w:val="TAC"/>
              <w:rPr/>
            </w:pPr>
            <w:r>
              <w:rPr/>
              <w:t>1</w:t>
            </w:r>
          </w:p>
        </w:tc>
        <w:tc>
          <w:tcPr>
            <w:tcW w:w="1134" w:type="dxa"/>
            <w:tcBorders>
              <w:start w:val="single" w:sz="4" w:space="0" w:color="000000"/>
            </w:tcBorders>
          </w:tcPr>
          <w:p>
            <w:pPr>
              <w:pStyle w:val="TAC"/>
              <w:snapToGrid w:val="false"/>
              <w:rPr/>
            </w:pPr>
            <w:r>
              <w:rPr/>
            </w:r>
          </w:p>
        </w:tc>
      </w:tr>
      <w:tr>
        <w:trPr>
          <w:cantSplit w:val="true"/>
        </w:trPr>
        <w:tc>
          <w:tcPr>
            <w:tcW w:w="5670" w:type="dxa"/>
            <w:gridSpan w:val="8"/>
            <w:tcBorders>
              <w:start w:val="single" w:sz="6" w:space="0" w:color="000000"/>
              <w:bottom w:val="single" w:sz="6" w:space="0" w:color="000000"/>
            </w:tcBorders>
          </w:tcPr>
          <w:p>
            <w:pPr>
              <w:pStyle w:val="TAC"/>
              <w:rPr/>
            </w:pPr>
            <w:r>
              <w:rPr/>
              <w:t>Uplink data status IEI</w:t>
            </w:r>
          </w:p>
        </w:tc>
        <w:tc>
          <w:tcPr>
            <w:tcW w:w="1134" w:type="dxa"/>
            <w:tcBorders>
              <w:start w:val="single" w:sz="6" w:space="0" w:color="000000"/>
            </w:tcBorders>
          </w:tcPr>
          <w:p>
            <w:pPr>
              <w:pStyle w:val="TAC"/>
              <w:rPr/>
            </w:pPr>
            <w:r>
              <w:rPr/>
              <w:t>octet 1</w:t>
            </w:r>
          </w:p>
        </w:tc>
      </w:tr>
      <w:tr>
        <w:trPr>
          <w:cantSplit w:val="true"/>
        </w:trPr>
        <w:tc>
          <w:tcPr>
            <w:tcW w:w="5670" w:type="dxa"/>
            <w:gridSpan w:val="8"/>
            <w:tcBorders>
              <w:top w:val="single" w:sz="6" w:space="0" w:color="000000"/>
              <w:start w:val="single" w:sz="6" w:space="0" w:color="000000"/>
              <w:bottom w:val="single" w:sz="6" w:space="0" w:color="000000"/>
            </w:tcBorders>
          </w:tcPr>
          <w:p>
            <w:pPr>
              <w:pStyle w:val="TAC"/>
              <w:rPr/>
            </w:pPr>
            <w:r>
              <w:rPr/>
              <w:t>Length of Uplink data status contents</w:t>
            </w:r>
          </w:p>
        </w:tc>
        <w:tc>
          <w:tcPr>
            <w:tcW w:w="1134" w:type="dxa"/>
            <w:tcBorders>
              <w:start w:val="single" w:sz="6" w:space="0" w:color="000000"/>
            </w:tcBorders>
          </w:tcPr>
          <w:p>
            <w:pPr>
              <w:pStyle w:val="TAC"/>
              <w:rPr/>
            </w:pPr>
            <w:r>
              <w:rPr/>
              <w:t>octet 2</w:t>
            </w:r>
          </w:p>
        </w:tc>
      </w:tr>
      <w:tr>
        <w:trPr>
          <w:cantSplit w:val="true"/>
        </w:trPr>
        <w:tc>
          <w:tcPr>
            <w:tcW w:w="708" w:type="dxa"/>
            <w:tcBorders>
              <w:top w:val="single" w:sz="6" w:space="0" w:color="000000"/>
              <w:start w:val="single" w:sz="6" w:space="0" w:color="000000"/>
              <w:bottom w:val="single" w:sz="6" w:space="0" w:color="000000"/>
            </w:tcBorders>
          </w:tcPr>
          <w:p>
            <w:pPr>
              <w:pStyle w:val="TAC"/>
              <w:rPr/>
            </w:pPr>
            <w:r>
              <w:rPr/>
              <w:t>NSAPI</w:t>
            </w:r>
          </w:p>
          <w:p>
            <w:pPr>
              <w:pStyle w:val="TAC"/>
              <w:rPr/>
            </w:pPr>
            <w:r>
              <w:rPr/>
              <w:t>(7)</w:t>
            </w:r>
          </w:p>
        </w:tc>
        <w:tc>
          <w:tcPr>
            <w:tcW w:w="709" w:type="dxa"/>
            <w:tcBorders>
              <w:top w:val="single" w:sz="6" w:space="0" w:color="000000"/>
              <w:start w:val="single" w:sz="6" w:space="0" w:color="000000"/>
              <w:bottom w:val="single" w:sz="6" w:space="0" w:color="000000"/>
            </w:tcBorders>
          </w:tcPr>
          <w:p>
            <w:pPr>
              <w:pStyle w:val="TAC"/>
              <w:rPr/>
            </w:pPr>
            <w:r>
              <w:rPr/>
              <w:t>NSAPI</w:t>
            </w:r>
          </w:p>
          <w:p>
            <w:pPr>
              <w:pStyle w:val="TAC"/>
              <w:rPr/>
            </w:pPr>
            <w:r>
              <w:rPr/>
              <w:t>(6)</w:t>
            </w:r>
          </w:p>
        </w:tc>
        <w:tc>
          <w:tcPr>
            <w:tcW w:w="709" w:type="dxa"/>
            <w:tcBorders>
              <w:top w:val="single" w:sz="6" w:space="0" w:color="000000"/>
              <w:start w:val="single" w:sz="6" w:space="0" w:color="000000"/>
              <w:bottom w:val="single" w:sz="6" w:space="0" w:color="000000"/>
            </w:tcBorders>
          </w:tcPr>
          <w:p>
            <w:pPr>
              <w:pStyle w:val="TAC"/>
              <w:rPr/>
            </w:pPr>
            <w:r>
              <w:rPr/>
              <w:t>NSAPI</w:t>
            </w:r>
          </w:p>
          <w:p>
            <w:pPr>
              <w:pStyle w:val="TAC"/>
              <w:rPr/>
            </w:pPr>
            <w:r>
              <w:rPr/>
              <w:t>(5)</w:t>
            </w:r>
          </w:p>
        </w:tc>
        <w:tc>
          <w:tcPr>
            <w:tcW w:w="709" w:type="dxa"/>
            <w:tcBorders>
              <w:top w:val="single" w:sz="6" w:space="0" w:color="000000"/>
              <w:start w:val="single" w:sz="6" w:space="0" w:color="000000"/>
              <w:bottom w:val="single" w:sz="6" w:space="0" w:color="000000"/>
            </w:tcBorders>
          </w:tcPr>
          <w:p>
            <w:pPr>
              <w:pStyle w:val="TAC"/>
              <w:rPr/>
            </w:pPr>
            <w:r>
              <w:rPr/>
              <w:t>Spare</w:t>
            </w:r>
          </w:p>
          <w:p>
            <w:pPr>
              <w:pStyle w:val="TAC"/>
              <w:rPr/>
            </w:pPr>
            <w:r>
              <w:rPr/>
              <w:t>(0)</w:t>
            </w:r>
          </w:p>
        </w:tc>
        <w:tc>
          <w:tcPr>
            <w:tcW w:w="708" w:type="dxa"/>
            <w:tcBorders>
              <w:top w:val="single" w:sz="6" w:space="0" w:color="000000"/>
              <w:start w:val="single" w:sz="6" w:space="0" w:color="000000"/>
              <w:bottom w:val="single" w:sz="6" w:space="0" w:color="000000"/>
            </w:tcBorders>
          </w:tcPr>
          <w:p>
            <w:pPr>
              <w:pStyle w:val="TAC"/>
              <w:rPr/>
            </w:pPr>
            <w:r>
              <w:rPr/>
              <w:t>Spare</w:t>
            </w:r>
          </w:p>
          <w:p>
            <w:pPr>
              <w:pStyle w:val="TAC"/>
              <w:rPr/>
            </w:pPr>
            <w:r>
              <w:rPr/>
              <w:t>(0)</w:t>
            </w:r>
          </w:p>
        </w:tc>
        <w:tc>
          <w:tcPr>
            <w:tcW w:w="709" w:type="dxa"/>
            <w:tcBorders>
              <w:top w:val="single" w:sz="6" w:space="0" w:color="000000"/>
              <w:start w:val="single" w:sz="6" w:space="0" w:color="000000"/>
              <w:bottom w:val="single" w:sz="6" w:space="0" w:color="000000"/>
            </w:tcBorders>
          </w:tcPr>
          <w:p>
            <w:pPr>
              <w:pStyle w:val="TAC"/>
              <w:rPr/>
            </w:pPr>
            <w:r>
              <w:rPr/>
              <w:t>Spare</w:t>
            </w:r>
          </w:p>
          <w:p>
            <w:pPr>
              <w:pStyle w:val="TAC"/>
              <w:rPr/>
            </w:pPr>
            <w:r>
              <w:rPr/>
              <w:t>(0)</w:t>
            </w:r>
          </w:p>
        </w:tc>
        <w:tc>
          <w:tcPr>
            <w:tcW w:w="709" w:type="dxa"/>
            <w:tcBorders>
              <w:top w:val="single" w:sz="6" w:space="0" w:color="000000"/>
              <w:start w:val="single" w:sz="6" w:space="0" w:color="000000"/>
              <w:bottom w:val="single" w:sz="6" w:space="0" w:color="000000"/>
            </w:tcBorders>
          </w:tcPr>
          <w:p>
            <w:pPr>
              <w:pStyle w:val="TAC"/>
              <w:rPr/>
            </w:pPr>
            <w:r>
              <w:rPr/>
              <w:t>Spare</w:t>
            </w:r>
          </w:p>
          <w:p>
            <w:pPr>
              <w:pStyle w:val="TAC"/>
              <w:rPr/>
            </w:pPr>
            <w:r>
              <w:rPr/>
              <w:t>(0)</w:t>
            </w:r>
          </w:p>
        </w:tc>
        <w:tc>
          <w:tcPr>
            <w:tcW w:w="709" w:type="dxa"/>
            <w:tcBorders>
              <w:top w:val="single" w:sz="6" w:space="0" w:color="000000"/>
              <w:start w:val="single" w:sz="6" w:space="0" w:color="000000"/>
              <w:bottom w:val="single" w:sz="6" w:space="0" w:color="000000"/>
            </w:tcBorders>
          </w:tcPr>
          <w:p>
            <w:pPr>
              <w:pStyle w:val="TAC"/>
              <w:rPr/>
            </w:pPr>
            <w:r>
              <w:rPr/>
              <w:t>Spare</w:t>
            </w:r>
          </w:p>
          <w:p>
            <w:pPr>
              <w:pStyle w:val="TAC"/>
              <w:rPr/>
            </w:pPr>
            <w:r>
              <w:rPr/>
              <w:t>(0)</w:t>
            </w:r>
          </w:p>
        </w:tc>
        <w:tc>
          <w:tcPr>
            <w:tcW w:w="1134" w:type="dxa"/>
            <w:tcBorders>
              <w:start w:val="single" w:sz="6" w:space="0" w:color="000000"/>
            </w:tcBorders>
          </w:tcPr>
          <w:p>
            <w:pPr>
              <w:pStyle w:val="TAC"/>
              <w:rPr/>
            </w:pPr>
            <w:r>
              <w:rPr/>
              <w:t>octet 3</w:t>
            </w:r>
          </w:p>
        </w:tc>
      </w:tr>
      <w:tr>
        <w:trPr>
          <w:cantSplit w:val="true"/>
        </w:trPr>
        <w:tc>
          <w:tcPr>
            <w:tcW w:w="708" w:type="dxa"/>
            <w:tcBorders>
              <w:top w:val="single" w:sz="6" w:space="0" w:color="000000"/>
              <w:start w:val="single" w:sz="6" w:space="0" w:color="000000"/>
              <w:bottom w:val="single" w:sz="6" w:space="0" w:color="000000"/>
            </w:tcBorders>
          </w:tcPr>
          <w:p>
            <w:pPr>
              <w:pStyle w:val="TAC"/>
              <w:rPr/>
            </w:pPr>
            <w:r>
              <w:rPr/>
              <w:t>NSAPI</w:t>
            </w:r>
          </w:p>
          <w:p>
            <w:pPr>
              <w:pStyle w:val="TAC"/>
              <w:rPr/>
            </w:pPr>
            <w:r>
              <w:rPr/>
              <w:t>(15)</w:t>
            </w:r>
          </w:p>
        </w:tc>
        <w:tc>
          <w:tcPr>
            <w:tcW w:w="709" w:type="dxa"/>
            <w:tcBorders>
              <w:top w:val="single" w:sz="6" w:space="0" w:color="000000"/>
              <w:start w:val="single" w:sz="6" w:space="0" w:color="000000"/>
              <w:bottom w:val="single" w:sz="6" w:space="0" w:color="000000"/>
            </w:tcBorders>
          </w:tcPr>
          <w:p>
            <w:pPr>
              <w:pStyle w:val="TAC"/>
              <w:rPr/>
            </w:pPr>
            <w:r>
              <w:rPr/>
              <w:t>NSAPI</w:t>
            </w:r>
          </w:p>
          <w:p>
            <w:pPr>
              <w:pStyle w:val="TAC"/>
              <w:rPr/>
            </w:pPr>
            <w:r>
              <w:rPr/>
              <w:t>(14)</w:t>
            </w:r>
          </w:p>
        </w:tc>
        <w:tc>
          <w:tcPr>
            <w:tcW w:w="709" w:type="dxa"/>
            <w:tcBorders>
              <w:top w:val="single" w:sz="6" w:space="0" w:color="000000"/>
              <w:start w:val="single" w:sz="6" w:space="0" w:color="000000"/>
              <w:bottom w:val="single" w:sz="6" w:space="0" w:color="000000"/>
            </w:tcBorders>
          </w:tcPr>
          <w:p>
            <w:pPr>
              <w:pStyle w:val="TAC"/>
              <w:rPr/>
            </w:pPr>
            <w:r>
              <w:rPr/>
              <w:t>NSAPI</w:t>
            </w:r>
          </w:p>
          <w:p>
            <w:pPr>
              <w:pStyle w:val="TAC"/>
              <w:rPr/>
            </w:pPr>
            <w:r>
              <w:rPr/>
              <w:t>(13)</w:t>
            </w:r>
          </w:p>
        </w:tc>
        <w:tc>
          <w:tcPr>
            <w:tcW w:w="709" w:type="dxa"/>
            <w:tcBorders>
              <w:top w:val="single" w:sz="6" w:space="0" w:color="000000"/>
              <w:start w:val="single" w:sz="6" w:space="0" w:color="000000"/>
              <w:bottom w:val="single" w:sz="6" w:space="0" w:color="000000"/>
            </w:tcBorders>
          </w:tcPr>
          <w:p>
            <w:pPr>
              <w:pStyle w:val="TAC"/>
              <w:rPr/>
            </w:pPr>
            <w:r>
              <w:rPr/>
              <w:t>NSAPI</w:t>
            </w:r>
          </w:p>
          <w:p>
            <w:pPr>
              <w:pStyle w:val="TAC"/>
              <w:rPr/>
            </w:pPr>
            <w:r>
              <w:rPr/>
              <w:t>(12)</w:t>
            </w:r>
          </w:p>
        </w:tc>
        <w:tc>
          <w:tcPr>
            <w:tcW w:w="708" w:type="dxa"/>
            <w:tcBorders>
              <w:top w:val="single" w:sz="6" w:space="0" w:color="000000"/>
              <w:start w:val="single" w:sz="6" w:space="0" w:color="000000"/>
              <w:bottom w:val="single" w:sz="6" w:space="0" w:color="000000"/>
            </w:tcBorders>
          </w:tcPr>
          <w:p>
            <w:pPr>
              <w:pStyle w:val="TAC"/>
              <w:rPr/>
            </w:pPr>
            <w:r>
              <w:rPr/>
              <w:t>NSAPI</w:t>
            </w:r>
          </w:p>
          <w:p>
            <w:pPr>
              <w:pStyle w:val="TAC"/>
              <w:rPr/>
            </w:pPr>
            <w:r>
              <w:rPr/>
              <w:t>(11)</w:t>
            </w:r>
          </w:p>
        </w:tc>
        <w:tc>
          <w:tcPr>
            <w:tcW w:w="709" w:type="dxa"/>
            <w:tcBorders>
              <w:top w:val="single" w:sz="6" w:space="0" w:color="000000"/>
              <w:start w:val="single" w:sz="6" w:space="0" w:color="000000"/>
              <w:bottom w:val="single" w:sz="6" w:space="0" w:color="000000"/>
            </w:tcBorders>
          </w:tcPr>
          <w:p>
            <w:pPr>
              <w:pStyle w:val="TAC"/>
              <w:rPr/>
            </w:pPr>
            <w:r>
              <w:rPr/>
              <w:t>NSAPI</w:t>
            </w:r>
          </w:p>
          <w:p>
            <w:pPr>
              <w:pStyle w:val="TAC"/>
              <w:rPr/>
            </w:pPr>
            <w:r>
              <w:rPr/>
              <w:t>(10)</w:t>
            </w:r>
          </w:p>
        </w:tc>
        <w:tc>
          <w:tcPr>
            <w:tcW w:w="709" w:type="dxa"/>
            <w:tcBorders>
              <w:top w:val="single" w:sz="6" w:space="0" w:color="000000"/>
              <w:start w:val="single" w:sz="6" w:space="0" w:color="000000"/>
              <w:bottom w:val="single" w:sz="6" w:space="0" w:color="000000"/>
            </w:tcBorders>
          </w:tcPr>
          <w:p>
            <w:pPr>
              <w:pStyle w:val="TAC"/>
              <w:rPr/>
            </w:pPr>
            <w:r>
              <w:rPr/>
              <w:t>NSAPI</w:t>
            </w:r>
          </w:p>
          <w:p>
            <w:pPr>
              <w:pStyle w:val="TAC"/>
              <w:rPr/>
            </w:pPr>
            <w:r>
              <w:rPr/>
              <w:t>(9)</w:t>
            </w:r>
          </w:p>
        </w:tc>
        <w:tc>
          <w:tcPr>
            <w:tcW w:w="709" w:type="dxa"/>
            <w:tcBorders>
              <w:top w:val="single" w:sz="6" w:space="0" w:color="000000"/>
              <w:start w:val="single" w:sz="6" w:space="0" w:color="000000"/>
              <w:bottom w:val="single" w:sz="6" w:space="0" w:color="000000"/>
            </w:tcBorders>
          </w:tcPr>
          <w:p>
            <w:pPr>
              <w:pStyle w:val="TAC"/>
              <w:rPr/>
            </w:pPr>
            <w:r>
              <w:rPr/>
              <w:t>NSAPI</w:t>
            </w:r>
          </w:p>
          <w:p>
            <w:pPr>
              <w:pStyle w:val="TAC"/>
              <w:rPr/>
            </w:pPr>
            <w:r>
              <w:rPr/>
              <w:t>(8)</w:t>
            </w:r>
          </w:p>
        </w:tc>
        <w:tc>
          <w:tcPr>
            <w:tcW w:w="1134" w:type="dxa"/>
            <w:tcBorders>
              <w:start w:val="single" w:sz="6" w:space="0" w:color="000000"/>
            </w:tcBorders>
          </w:tcPr>
          <w:p>
            <w:pPr>
              <w:pStyle w:val="TAC"/>
              <w:rPr/>
            </w:pPr>
            <w:r>
              <w:rPr/>
              <w:t>octet 4</w:t>
            </w:r>
          </w:p>
        </w:tc>
      </w:tr>
    </w:tbl>
    <w:p>
      <w:pPr>
        <w:pStyle w:val="NF"/>
        <w:rPr/>
      </w:pPr>
      <w:r>
        <w:rPr/>
      </w:r>
    </w:p>
    <w:p>
      <w:pPr>
        <w:pStyle w:val="TF"/>
        <w:rPr/>
      </w:pPr>
      <w:r>
        <w:rPr/>
        <w:t xml:space="preserve">Figure 10.5.149A/3GPP TS 24.008 </w:t>
      </w:r>
      <w:r>
        <w:rPr>
          <w:i/>
        </w:rPr>
        <w:t>Uplink data status</w:t>
      </w:r>
      <w:r>
        <w:rPr/>
        <w:t xml:space="preserve"> information element</w:t>
      </w:r>
    </w:p>
    <w:p>
      <w:pPr>
        <w:pStyle w:val="TH"/>
        <w:rPr/>
      </w:pPr>
      <w:r>
        <w:rPr/>
        <w:t>Table</w:t>
      </w:r>
      <w:r>
        <w:rPr>
          <w:caps/>
        </w:rPr>
        <w:t xml:space="preserve"> </w:t>
      </w:r>
      <w:r>
        <w:rPr/>
        <w:t xml:space="preserve">10.5.166/3GPP TS 24.008: </w:t>
      </w:r>
      <w:r>
        <w:rPr>
          <w:i/>
        </w:rPr>
        <w:t>Uplink data status</w:t>
      </w:r>
      <w:r>
        <w:rPr/>
        <w:t xml:space="preserve"> information element</w:t>
      </w:r>
    </w:p>
    <w:p>
      <w:pPr>
        <w:pStyle w:val="TAL"/>
        <w:pBdr>
          <w:top w:val="single" w:sz="6" w:space="1" w:color="000000"/>
          <w:left w:val="single" w:sz="6" w:space="4" w:color="000000"/>
          <w:bottom w:val="single" w:sz="6" w:space="1" w:color="000000"/>
          <w:right w:val="single" w:sz="6" w:space="4" w:color="000000"/>
        </w:pBdr>
        <w:ind w:start="568" w:hanging="0"/>
        <w:rPr/>
      </w:pPr>
      <w:r>
        <w:rPr/>
        <w:t>NSAPI uplink status (octet 3 and 4)</w:t>
      </w:r>
    </w:p>
    <w:p>
      <w:pPr>
        <w:pStyle w:val="TAL"/>
        <w:pBdr>
          <w:top w:val="single" w:sz="6" w:space="1" w:color="000000"/>
          <w:left w:val="single" w:sz="6" w:space="4" w:color="000000"/>
          <w:bottom w:val="single" w:sz="6" w:space="1" w:color="000000"/>
          <w:right w:val="single" w:sz="6" w:space="4" w:color="000000"/>
        </w:pBdr>
        <w:ind w:start="568" w:hanging="0"/>
        <w:rPr/>
      </w:pPr>
      <w:r>
        <w:rPr/>
      </w:r>
    </w:p>
    <w:p>
      <w:pPr>
        <w:pStyle w:val="TAL"/>
        <w:pBdr>
          <w:top w:val="single" w:sz="6" w:space="1" w:color="000000"/>
          <w:left w:val="single" w:sz="6" w:space="4" w:color="000000"/>
          <w:bottom w:val="single" w:sz="6" w:space="1" w:color="000000"/>
          <w:right w:val="single" w:sz="6" w:space="4" w:color="000000"/>
        </w:pBdr>
        <w:ind w:start="568" w:hanging="0"/>
        <w:rPr/>
      </w:pPr>
      <w:r>
        <w:rPr/>
        <w:t>Octet 3, bits 1 to 5 are all spare and shall be encoded as 0</w:t>
      </w:r>
    </w:p>
    <w:p>
      <w:pPr>
        <w:pStyle w:val="TAL"/>
        <w:pBdr>
          <w:top w:val="single" w:sz="6" w:space="1" w:color="000000"/>
          <w:left w:val="single" w:sz="6" w:space="4" w:color="000000"/>
          <w:bottom w:val="single" w:sz="6" w:space="1" w:color="000000"/>
          <w:right w:val="single" w:sz="6" w:space="4" w:color="000000"/>
        </w:pBdr>
        <w:ind w:start="568" w:hanging="0"/>
        <w:rPr/>
      </w:pPr>
      <w:r>
        <w:rPr/>
      </w:r>
    </w:p>
    <w:p>
      <w:pPr>
        <w:pStyle w:val="TAL"/>
        <w:pBdr>
          <w:top w:val="single" w:sz="6" w:space="1" w:color="000000"/>
          <w:left w:val="single" w:sz="6" w:space="4" w:color="000000"/>
          <w:bottom w:val="single" w:sz="6" w:space="1" w:color="000000"/>
          <w:right w:val="single" w:sz="6" w:space="4" w:color="000000"/>
        </w:pBdr>
        <w:ind w:start="568" w:hanging="0"/>
        <w:rPr/>
      </w:pPr>
      <w:r>
        <w:rPr/>
        <w:t>NSAPI(5) – NSAPI(15) (octets 3 – 4):</w:t>
      </w:r>
    </w:p>
    <w:p>
      <w:pPr>
        <w:pStyle w:val="TAL"/>
        <w:pBdr>
          <w:top w:val="single" w:sz="6" w:space="1" w:color="000000"/>
          <w:left w:val="single" w:sz="6" w:space="4" w:color="000000"/>
          <w:bottom w:val="single" w:sz="6" w:space="1" w:color="000000"/>
          <w:right w:val="single" w:sz="6" w:space="4" w:color="000000"/>
        </w:pBdr>
        <w:ind w:start="568" w:hanging="0"/>
        <w:rPr/>
      </w:pPr>
      <w:r>
        <w:rPr/>
        <w:tab/>
        <w:t>0</w:t>
        <w:tab/>
        <w:t>no uplink data are pending for the preserved PDP context or the PDP context is PDP-INACTIVE or is PDP-ACTIVE with a RAB already established.</w:t>
      </w:r>
    </w:p>
    <w:p>
      <w:pPr>
        <w:pStyle w:val="TAL"/>
        <w:pBdr>
          <w:top w:val="single" w:sz="6" w:space="1" w:color="000000"/>
          <w:left w:val="single" w:sz="6" w:space="4" w:color="000000"/>
          <w:bottom w:val="single" w:sz="6" w:space="1" w:color="000000"/>
          <w:right w:val="single" w:sz="6" w:space="4" w:color="000000"/>
        </w:pBdr>
        <w:ind w:start="568" w:hanging="0"/>
        <w:rPr/>
      </w:pPr>
      <w:r>
        <w:rPr/>
        <w:tab/>
        <w:t>1</w:t>
        <w:tab/>
        <w:t>uplink data are pending for the preserved PDP context.</w:t>
      </w:r>
    </w:p>
    <w:p>
      <w:pPr>
        <w:pStyle w:val="TAL"/>
        <w:pBdr>
          <w:top w:val="single" w:sz="6" w:space="1" w:color="000000"/>
          <w:left w:val="single" w:sz="6" w:space="4" w:color="000000"/>
          <w:bottom w:val="single" w:sz="6" w:space="1" w:color="000000"/>
          <w:right w:val="single" w:sz="6" w:space="4" w:color="000000"/>
        </w:pBdr>
        <w:ind w:start="568" w:hanging="0"/>
        <w:rPr/>
      </w:pPr>
      <w:r>
        <w:rPr/>
      </w:r>
    </w:p>
    <w:p>
      <w:pPr>
        <w:pStyle w:val="TAL"/>
        <w:rPr/>
      </w:pPr>
      <w:r>
        <w:rPr/>
      </w:r>
    </w:p>
    <w:p>
      <w:pPr>
        <w:pStyle w:val="Heading4"/>
        <w:bidi w:val="0"/>
        <w:ind w:start="1418" w:hanging="1418"/>
        <w:jc w:val="start"/>
        <w:rPr/>
      </w:pPr>
      <w:bookmarkStart w:id="1230" w:name="__RefHeading___Toc502231972"/>
      <w:bookmarkEnd w:id="1230"/>
      <w:r>
        <w:rPr>
          <w:lang w:eastAsia="zh-CN"/>
        </w:rPr>
        <w:t>10.5.</w:t>
      </w:r>
      <w:r>
        <w:rPr>
          <w:lang w:eastAsia="zh-CN"/>
        </w:rPr>
        <w:t>7.8</w:t>
      </w:r>
      <w:r>
        <w:rPr>
          <w:lang w:eastAsia="zh-CN"/>
        </w:rPr>
        <w:tab/>
        <w:t>Device properties</w:t>
      </w:r>
    </w:p>
    <w:p>
      <w:pPr>
        <w:pStyle w:val="Normal"/>
        <w:rPr/>
      </w:pPr>
      <w:r>
        <w:rPr/>
        <w:t xml:space="preserve">The purpose of the </w:t>
      </w:r>
      <w:r>
        <w:rPr>
          <w:i/>
        </w:rPr>
        <w:t>Device properties</w:t>
      </w:r>
      <w:r>
        <w:rPr/>
        <w:t xml:space="preserve"> information element is to indicate if the MS is configured </w:t>
      </w:r>
      <w:r>
        <w:rPr>
          <w:lang w:eastAsia="zh-CN"/>
        </w:rPr>
        <w:t>for</w:t>
      </w:r>
      <w:r>
        <w:rPr/>
        <w:t xml:space="preserve"> </w:t>
      </w:r>
      <w:r>
        <w:rPr>
          <w:lang w:eastAsia="zh-CN"/>
        </w:rPr>
        <w:t xml:space="preserve">NAS signalling low </w:t>
      </w:r>
      <w:r>
        <w:rPr>
          <w:lang w:eastAsia="zh-CN"/>
        </w:rPr>
        <w:t>priority</w:t>
      </w:r>
      <w:r>
        <w:rPr/>
        <w:t xml:space="preserve">. The network uses </w:t>
      </w:r>
      <w:r>
        <w:rPr>
          <w:bCs/>
          <w:lang w:eastAsia="ja-JP"/>
        </w:rPr>
        <w:t xml:space="preserve">the </w:t>
      </w:r>
      <w:r>
        <w:rPr>
          <w:bCs/>
          <w:i/>
          <w:lang w:eastAsia="ja-JP"/>
        </w:rPr>
        <w:t>Device properties</w:t>
      </w:r>
      <w:r>
        <w:rPr/>
        <w:t xml:space="preserve"> information element for core-network congestion handling and for charging purposes.</w:t>
      </w:r>
    </w:p>
    <w:p>
      <w:pPr>
        <w:pStyle w:val="Normal"/>
        <w:rPr>
          <w:lang w:eastAsia="zh-CN"/>
        </w:rPr>
      </w:pPr>
      <w:r>
        <w:rPr/>
        <w:t xml:space="preserve">The </w:t>
      </w:r>
      <w:r>
        <w:rPr>
          <w:i/>
          <w:lang w:eastAsia="zh-CN"/>
        </w:rPr>
        <w:t>Device properties</w:t>
      </w:r>
      <w:r>
        <w:rPr/>
        <w:t xml:space="preserve"> information element is coded as shown in figure 10.5.7.8.1/3GPP TS 24.008</w:t>
      </w:r>
      <w:r>
        <w:rPr>
          <w:lang w:eastAsia="zh-CN"/>
        </w:rPr>
        <w:t xml:space="preserve"> </w:t>
      </w:r>
      <w:r>
        <w:rPr/>
        <w:t>and table 10.5.7.8.1/3GPP TS 24.008.</w:t>
      </w:r>
    </w:p>
    <w:p>
      <w:pPr>
        <w:pStyle w:val="Normal"/>
        <w:rPr/>
      </w:pPr>
      <w:r>
        <w:rPr/>
        <w:t xml:space="preserve">The </w:t>
      </w:r>
      <w:r>
        <w:rPr>
          <w:i/>
          <w:lang w:eastAsia="zh-CN"/>
        </w:rPr>
        <w:t>Device properties</w:t>
      </w:r>
      <w:r>
        <w:rPr/>
        <w:t xml:space="preserve"> is a type 1 information element.</w:t>
      </w:r>
    </w:p>
    <w:p>
      <w:pPr>
        <w:pStyle w:val="TH"/>
        <w:rPr/>
      </w:pPr>
      <w:r>
        <w:rPr/>
      </w:r>
    </w:p>
    <w:tbl>
      <w:tblPr>
        <w:tblW w:w="7235" w:type="dxa"/>
        <w:jc w:val="center"/>
        <w:tblInd w:w="0" w:type="dxa"/>
        <w:tblCellMar>
          <w:top w:w="0" w:type="dxa"/>
          <w:start w:w="28" w:type="dxa"/>
          <w:bottom w:w="0" w:type="dxa"/>
          <w:end w:w="108" w:type="dxa"/>
        </w:tblCellMar>
      </w:tblPr>
      <w:tblGrid>
        <w:gridCol w:w="709"/>
        <w:gridCol w:w="709"/>
        <w:gridCol w:w="709"/>
        <w:gridCol w:w="709"/>
        <w:gridCol w:w="709"/>
        <w:gridCol w:w="710"/>
        <w:gridCol w:w="710"/>
        <w:gridCol w:w="710"/>
        <w:gridCol w:w="1560"/>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10" w:type="dxa"/>
            <w:tcBorders/>
          </w:tcPr>
          <w:p>
            <w:pPr>
              <w:pStyle w:val="TAC"/>
              <w:rPr/>
            </w:pPr>
            <w:r>
              <w:rPr/>
              <w:t>3</w:t>
            </w:r>
          </w:p>
        </w:tc>
        <w:tc>
          <w:tcPr>
            <w:tcW w:w="710" w:type="dxa"/>
            <w:tcBorders/>
          </w:tcPr>
          <w:p>
            <w:pPr>
              <w:pStyle w:val="TAC"/>
              <w:rPr/>
            </w:pPr>
            <w:r>
              <w:rPr/>
              <w:t>2</w:t>
            </w:r>
          </w:p>
        </w:tc>
        <w:tc>
          <w:tcPr>
            <w:tcW w:w="710" w:type="dxa"/>
            <w:tcBorders/>
          </w:tcPr>
          <w:p>
            <w:pPr>
              <w:pStyle w:val="TAC"/>
              <w:rPr/>
            </w:pPr>
            <w:r>
              <w:rPr/>
              <w:t>1</w:t>
            </w:r>
          </w:p>
        </w:tc>
        <w:tc>
          <w:tcPr>
            <w:tcW w:w="1560" w:type="dxa"/>
            <w:tcBorders/>
          </w:tcPr>
          <w:p>
            <w:pPr>
              <w:pStyle w:val="TAL"/>
              <w:snapToGrid w:val="false"/>
              <w:rPr/>
            </w:pPr>
            <w:r>
              <w:rPr/>
            </w:r>
          </w:p>
        </w:tc>
      </w:tr>
      <w:tr>
        <w:trPr>
          <w:cantSplit w:val="true"/>
        </w:trPr>
        <w:tc>
          <w:tcPr>
            <w:tcW w:w="2836" w:type="dxa"/>
            <w:gridSpan w:val="4"/>
            <w:tcBorders>
              <w:top w:val="single" w:sz="4" w:space="0" w:color="000000"/>
              <w:start w:val="single" w:sz="4" w:space="0" w:color="000000"/>
              <w:bottom w:val="single" w:sz="4" w:space="0" w:color="000000"/>
            </w:tcBorders>
          </w:tcPr>
          <w:p>
            <w:pPr>
              <w:pStyle w:val="TAC"/>
              <w:rPr>
                <w:lang w:eastAsia="zh-CN"/>
              </w:rPr>
            </w:pPr>
            <w:r>
              <w:rPr>
                <w:lang w:eastAsia="zh-CN"/>
              </w:rPr>
              <w:t>Device properties</w:t>
            </w:r>
          </w:p>
          <w:p>
            <w:pPr>
              <w:pStyle w:val="TAC"/>
              <w:rPr/>
            </w:pPr>
            <w:r>
              <w:rPr/>
              <w:t>IEI</w:t>
            </w:r>
          </w:p>
        </w:tc>
        <w:tc>
          <w:tcPr>
            <w:tcW w:w="709" w:type="dxa"/>
            <w:tcBorders>
              <w:top w:val="single" w:sz="4" w:space="0" w:color="000000"/>
              <w:start w:val="single" w:sz="4" w:space="0" w:color="000000"/>
              <w:bottom w:val="single" w:sz="4" w:space="0" w:color="000000"/>
            </w:tcBorders>
          </w:tcPr>
          <w:p>
            <w:pPr>
              <w:pStyle w:val="TAC"/>
              <w:rPr/>
            </w:pPr>
            <w:r>
              <w:rPr/>
              <w:t>0</w:t>
            </w:r>
          </w:p>
          <w:p>
            <w:pPr>
              <w:pStyle w:val="TAC"/>
              <w:rPr>
                <w:lang w:eastAsia="zh-CN"/>
              </w:rPr>
            </w:pPr>
            <w:r>
              <w:rPr/>
              <w:t>Spare</w:t>
            </w:r>
          </w:p>
        </w:tc>
        <w:tc>
          <w:tcPr>
            <w:tcW w:w="710" w:type="dxa"/>
            <w:tcBorders>
              <w:top w:val="single" w:sz="4" w:space="0" w:color="000000"/>
              <w:start w:val="single" w:sz="4" w:space="0" w:color="000000"/>
              <w:bottom w:val="single" w:sz="4" w:space="0" w:color="000000"/>
            </w:tcBorders>
          </w:tcPr>
          <w:p>
            <w:pPr>
              <w:pStyle w:val="TAC"/>
              <w:rPr/>
            </w:pPr>
            <w:r>
              <w:rPr/>
              <w:t>0</w:t>
            </w:r>
          </w:p>
          <w:p>
            <w:pPr>
              <w:pStyle w:val="TAC"/>
              <w:rPr>
                <w:lang w:eastAsia="zh-CN"/>
              </w:rPr>
            </w:pPr>
            <w:r>
              <w:rPr/>
              <w:t>Spare</w:t>
            </w:r>
          </w:p>
        </w:tc>
        <w:tc>
          <w:tcPr>
            <w:tcW w:w="710" w:type="dxa"/>
            <w:tcBorders>
              <w:top w:val="single" w:sz="4" w:space="0" w:color="000000"/>
              <w:start w:val="single" w:sz="4" w:space="0" w:color="000000"/>
              <w:bottom w:val="single" w:sz="4" w:space="0" w:color="000000"/>
            </w:tcBorders>
          </w:tcPr>
          <w:p>
            <w:pPr>
              <w:pStyle w:val="TAC"/>
              <w:rPr/>
            </w:pPr>
            <w:r>
              <w:rPr/>
              <w:t>0</w:t>
            </w:r>
          </w:p>
          <w:p>
            <w:pPr>
              <w:pStyle w:val="TAC"/>
              <w:rPr/>
            </w:pPr>
            <w:r>
              <w:rPr/>
              <w:t>Spare</w:t>
            </w:r>
          </w:p>
        </w:tc>
        <w:tc>
          <w:tcPr>
            <w:tcW w:w="710" w:type="dxa"/>
            <w:tcBorders>
              <w:top w:val="single" w:sz="4" w:space="0" w:color="000000"/>
              <w:start w:val="single" w:sz="4" w:space="0" w:color="000000"/>
              <w:bottom w:val="single" w:sz="4" w:space="0" w:color="000000"/>
            </w:tcBorders>
          </w:tcPr>
          <w:p>
            <w:pPr>
              <w:pStyle w:val="TAC"/>
              <w:rPr/>
            </w:pPr>
            <w:r>
              <w:rPr/>
              <w:t>Low priority</w:t>
            </w:r>
          </w:p>
        </w:tc>
        <w:tc>
          <w:tcPr>
            <w:tcW w:w="1560" w:type="dxa"/>
            <w:tcBorders>
              <w:start w:val="single" w:sz="4" w:space="0" w:color="000000"/>
            </w:tcBorders>
          </w:tcPr>
          <w:p>
            <w:pPr>
              <w:pStyle w:val="TAL"/>
              <w:rPr/>
            </w:pPr>
            <w:r>
              <w:rPr/>
              <w:t>octet 1</w:t>
            </w:r>
          </w:p>
        </w:tc>
      </w:tr>
    </w:tbl>
    <w:p>
      <w:pPr>
        <w:pStyle w:val="TAN"/>
        <w:rPr/>
      </w:pPr>
      <w:r>
        <w:rPr/>
      </w:r>
    </w:p>
    <w:p>
      <w:pPr>
        <w:pStyle w:val="TF"/>
        <w:rPr/>
      </w:pPr>
      <w:r>
        <w:rPr>
          <w:lang w:val="fr-FR"/>
        </w:rPr>
        <w:t xml:space="preserve">Figure 10.5.7.8.1/3GPP TS 24.008: </w:t>
      </w:r>
      <w:r>
        <w:rPr>
          <w:lang w:val="fr-FR" w:eastAsia="zh-CN"/>
        </w:rPr>
        <w:t xml:space="preserve">Device properties </w:t>
      </w:r>
      <w:r>
        <w:rPr>
          <w:lang w:val="fr-FR"/>
        </w:rPr>
        <w:t>information element</w:t>
      </w:r>
    </w:p>
    <w:p>
      <w:pPr>
        <w:pStyle w:val="TH"/>
        <w:rPr>
          <w:lang w:val="fr-FR"/>
        </w:rPr>
      </w:pPr>
      <w:r>
        <w:rPr>
          <w:lang w:val="fr-FR"/>
        </w:rPr>
        <w:t xml:space="preserve">Table 10.5.7.8.1/3GPP TS 24.008: </w:t>
      </w:r>
      <w:r>
        <w:rPr>
          <w:lang w:val="fr-FR" w:eastAsia="zh-CN"/>
        </w:rPr>
        <w:t>Device properties</w:t>
      </w:r>
      <w:r>
        <w:rPr>
          <w:lang w:val="fr-FR"/>
        </w:rPr>
        <w:t xml:space="preserve"> information element</w:t>
      </w:r>
    </w:p>
    <w:tbl>
      <w:tblPr>
        <w:tblW w:w="7097" w:type="dxa"/>
        <w:jc w:val="center"/>
        <w:tblInd w:w="0" w:type="dxa"/>
        <w:tblCellMar>
          <w:top w:w="0" w:type="dxa"/>
          <w:start w:w="28" w:type="dxa"/>
          <w:bottom w:w="0" w:type="dxa"/>
          <w:end w:w="108" w:type="dxa"/>
        </w:tblCellMar>
      </w:tblPr>
      <w:tblGrid>
        <w:gridCol w:w="284"/>
        <w:gridCol w:w="284"/>
        <w:gridCol w:w="283"/>
        <w:gridCol w:w="283"/>
        <w:gridCol w:w="5963"/>
      </w:tblGrid>
      <w:tr>
        <w:trPr>
          <w:cantSplit w:val="true"/>
        </w:trPr>
        <w:tc>
          <w:tcPr>
            <w:tcW w:w="7097" w:type="dxa"/>
            <w:gridSpan w:val="5"/>
            <w:tcBorders>
              <w:top w:val="single" w:sz="4" w:space="0" w:color="000000"/>
              <w:start w:val="single" w:sz="4" w:space="0" w:color="000000"/>
              <w:end w:val="single" w:sz="4" w:space="0" w:color="000000"/>
            </w:tcBorders>
            <w:shd w:fill="FFFFFF" w:val="clear"/>
          </w:tcPr>
          <w:p>
            <w:pPr>
              <w:pStyle w:val="TAL"/>
              <w:rPr/>
            </w:pPr>
            <w:r>
              <w:rPr/>
              <w:t>Low priority (octet 1)</w:t>
            </w:r>
          </w:p>
        </w:tc>
      </w:tr>
      <w:tr>
        <w:trPr>
          <w:cantSplit w:val="true"/>
        </w:trPr>
        <w:tc>
          <w:tcPr>
            <w:tcW w:w="7097" w:type="dxa"/>
            <w:gridSpan w:val="5"/>
            <w:tcBorders>
              <w:start w:val="single" w:sz="4" w:space="0" w:color="000000"/>
              <w:end w:val="single" w:sz="4" w:space="0" w:color="000000"/>
            </w:tcBorders>
            <w:shd w:fill="FFFFFF" w:val="clear"/>
          </w:tcPr>
          <w:p>
            <w:pPr>
              <w:pStyle w:val="TAL"/>
              <w:snapToGrid w:val="false"/>
              <w:rPr>
                <w:lang w:eastAsia="ko-KR"/>
              </w:rPr>
            </w:pPr>
            <w:r>
              <w:rPr>
                <w:lang w:eastAsia="ko-KR"/>
              </w:rPr>
            </w:r>
          </w:p>
        </w:tc>
      </w:tr>
      <w:tr>
        <w:trPr>
          <w:cantSplit w:val="true"/>
        </w:trPr>
        <w:tc>
          <w:tcPr>
            <w:tcW w:w="7097" w:type="dxa"/>
            <w:gridSpan w:val="5"/>
            <w:tcBorders>
              <w:start w:val="single" w:sz="4" w:space="0" w:color="000000"/>
              <w:end w:val="single" w:sz="4" w:space="0" w:color="000000"/>
            </w:tcBorders>
            <w:shd w:fill="FFFFFF" w:val="clear"/>
          </w:tcPr>
          <w:p>
            <w:pPr>
              <w:pStyle w:val="TAL"/>
              <w:rPr/>
            </w:pPr>
            <w:r>
              <w:rPr/>
              <w:t>Bit</w:t>
            </w:r>
          </w:p>
        </w:tc>
      </w:tr>
      <w:tr>
        <w:trPr>
          <w:cantSplit w:val="true"/>
        </w:trPr>
        <w:tc>
          <w:tcPr>
            <w:tcW w:w="284" w:type="dxa"/>
            <w:tcBorders>
              <w:start w:val="single" w:sz="4" w:space="0" w:color="000000"/>
            </w:tcBorders>
            <w:shd w:fill="FFFFFF" w:val="clear"/>
          </w:tcPr>
          <w:p>
            <w:pPr>
              <w:pStyle w:val="TAH"/>
              <w:rPr/>
            </w:pPr>
            <w:r>
              <w:rPr/>
              <w:t>1</w:t>
            </w:r>
          </w:p>
        </w:tc>
        <w:tc>
          <w:tcPr>
            <w:tcW w:w="284" w:type="dxa"/>
            <w:tcBorders/>
            <w:shd w:fill="FFFFFF" w:val="clear"/>
          </w:tcPr>
          <w:p>
            <w:pPr>
              <w:pStyle w:val="TAH"/>
              <w:snapToGrid w:val="false"/>
              <w:rPr/>
            </w:pPr>
            <w:r>
              <w:rPr/>
            </w:r>
          </w:p>
        </w:tc>
        <w:tc>
          <w:tcPr>
            <w:tcW w:w="283" w:type="dxa"/>
            <w:tcBorders/>
            <w:shd w:fill="FFFFFF" w:val="clear"/>
          </w:tcPr>
          <w:p>
            <w:pPr>
              <w:pStyle w:val="TAH"/>
              <w:snapToGrid w:val="false"/>
              <w:rPr/>
            </w:pPr>
            <w:r>
              <w:rPr/>
            </w:r>
          </w:p>
        </w:tc>
        <w:tc>
          <w:tcPr>
            <w:tcW w:w="283" w:type="dxa"/>
            <w:tcBorders/>
            <w:shd w:fill="FFFFFF" w:val="clear"/>
          </w:tcPr>
          <w:p>
            <w:pPr>
              <w:pStyle w:val="TAH"/>
              <w:snapToGrid w:val="false"/>
              <w:rPr/>
            </w:pPr>
            <w:r>
              <w:rPr/>
            </w:r>
          </w:p>
        </w:tc>
        <w:tc>
          <w:tcPr>
            <w:tcW w:w="5963" w:type="dxa"/>
            <w:tcBorders>
              <w:end w:val="single" w:sz="4" w:space="0" w:color="000000"/>
            </w:tcBorders>
            <w:shd w:fill="FFFFFF" w:val="clear"/>
          </w:tcPr>
          <w:p>
            <w:pPr>
              <w:pStyle w:val="TAL"/>
              <w:snapToGrid w:val="false"/>
              <w:rPr/>
            </w:pPr>
            <w:r>
              <w:rPr/>
            </w:r>
          </w:p>
        </w:tc>
      </w:tr>
      <w:tr>
        <w:trPr>
          <w:cantSplit w:val="true"/>
        </w:trPr>
        <w:tc>
          <w:tcPr>
            <w:tcW w:w="284" w:type="dxa"/>
            <w:tcBorders>
              <w:start w:val="single" w:sz="4" w:space="0" w:color="000000"/>
            </w:tcBorders>
            <w:shd w:fill="FFFFFF" w:val="clear"/>
          </w:tcPr>
          <w:p>
            <w:pPr>
              <w:pStyle w:val="TAC"/>
              <w:rPr/>
            </w:pPr>
            <w:r>
              <w:rPr/>
              <w:t>0</w:t>
            </w:r>
          </w:p>
        </w:tc>
        <w:tc>
          <w:tcPr>
            <w:tcW w:w="284" w:type="dxa"/>
            <w:tcBorders/>
            <w:shd w:fill="FFFFFF" w:val="clear"/>
          </w:tcPr>
          <w:p>
            <w:pPr>
              <w:pStyle w:val="TAC"/>
              <w:snapToGrid w:val="false"/>
              <w:rPr/>
            </w:pPr>
            <w:r>
              <w:rPr/>
            </w:r>
          </w:p>
        </w:tc>
        <w:tc>
          <w:tcPr>
            <w:tcW w:w="283" w:type="dxa"/>
            <w:tcBorders/>
            <w:shd w:fill="FFFFFF" w:val="clear"/>
          </w:tcPr>
          <w:p>
            <w:pPr>
              <w:pStyle w:val="TAC"/>
              <w:snapToGrid w:val="false"/>
              <w:rPr/>
            </w:pPr>
            <w:r>
              <w:rPr/>
            </w:r>
          </w:p>
        </w:tc>
        <w:tc>
          <w:tcPr>
            <w:tcW w:w="283" w:type="dxa"/>
            <w:tcBorders/>
            <w:shd w:fill="FFFFFF" w:val="clear"/>
          </w:tcPr>
          <w:p>
            <w:pPr>
              <w:pStyle w:val="TAC"/>
              <w:snapToGrid w:val="false"/>
              <w:rPr/>
            </w:pPr>
            <w:r>
              <w:rPr/>
            </w:r>
          </w:p>
        </w:tc>
        <w:tc>
          <w:tcPr>
            <w:tcW w:w="5963" w:type="dxa"/>
            <w:tcBorders>
              <w:end w:val="single" w:sz="4" w:space="0" w:color="000000"/>
            </w:tcBorders>
            <w:shd w:fill="FFFFFF" w:val="clear"/>
          </w:tcPr>
          <w:p>
            <w:pPr>
              <w:pStyle w:val="TAL"/>
              <w:rPr/>
            </w:pPr>
            <w:r>
              <w:rPr/>
              <w:t>MS is not configured for NAS signalling low priority</w:t>
            </w:r>
          </w:p>
        </w:tc>
      </w:tr>
      <w:tr>
        <w:trPr>
          <w:cantSplit w:val="true"/>
        </w:trPr>
        <w:tc>
          <w:tcPr>
            <w:tcW w:w="284" w:type="dxa"/>
            <w:tcBorders>
              <w:start w:val="single" w:sz="4" w:space="0" w:color="000000"/>
            </w:tcBorders>
            <w:shd w:fill="FFFFFF" w:val="clear"/>
          </w:tcPr>
          <w:p>
            <w:pPr>
              <w:pStyle w:val="TAC"/>
              <w:rPr/>
            </w:pPr>
            <w:r>
              <w:rPr/>
              <w:t>1</w:t>
            </w:r>
          </w:p>
        </w:tc>
        <w:tc>
          <w:tcPr>
            <w:tcW w:w="284" w:type="dxa"/>
            <w:tcBorders/>
            <w:shd w:fill="FFFFFF" w:val="clear"/>
          </w:tcPr>
          <w:p>
            <w:pPr>
              <w:pStyle w:val="TAC"/>
              <w:snapToGrid w:val="false"/>
              <w:rPr/>
            </w:pPr>
            <w:r>
              <w:rPr/>
            </w:r>
          </w:p>
        </w:tc>
        <w:tc>
          <w:tcPr>
            <w:tcW w:w="283" w:type="dxa"/>
            <w:tcBorders/>
            <w:shd w:fill="FFFFFF" w:val="clear"/>
          </w:tcPr>
          <w:p>
            <w:pPr>
              <w:pStyle w:val="TAC"/>
              <w:snapToGrid w:val="false"/>
              <w:rPr/>
            </w:pPr>
            <w:r>
              <w:rPr/>
            </w:r>
          </w:p>
        </w:tc>
        <w:tc>
          <w:tcPr>
            <w:tcW w:w="283" w:type="dxa"/>
            <w:tcBorders/>
            <w:shd w:fill="FFFFFF" w:val="clear"/>
          </w:tcPr>
          <w:p>
            <w:pPr>
              <w:pStyle w:val="TAC"/>
              <w:snapToGrid w:val="false"/>
              <w:rPr/>
            </w:pPr>
            <w:r>
              <w:rPr/>
            </w:r>
          </w:p>
        </w:tc>
        <w:tc>
          <w:tcPr>
            <w:tcW w:w="5963" w:type="dxa"/>
            <w:tcBorders>
              <w:end w:val="single" w:sz="4" w:space="0" w:color="000000"/>
            </w:tcBorders>
            <w:shd w:fill="FFFFFF" w:val="clear"/>
          </w:tcPr>
          <w:p>
            <w:pPr>
              <w:pStyle w:val="TAL"/>
              <w:rPr/>
            </w:pPr>
            <w:r>
              <w:rPr/>
              <w:t>MS is configured for NAS signalling low priority</w:t>
            </w:r>
          </w:p>
        </w:tc>
      </w:tr>
      <w:tr>
        <w:trPr>
          <w:cantSplit w:val="true"/>
        </w:trPr>
        <w:tc>
          <w:tcPr>
            <w:tcW w:w="284" w:type="dxa"/>
            <w:tcBorders>
              <w:start w:val="single" w:sz="4" w:space="0" w:color="000000"/>
            </w:tcBorders>
            <w:shd w:fill="FFFFFF" w:val="clear"/>
          </w:tcPr>
          <w:p>
            <w:pPr>
              <w:pStyle w:val="TAC"/>
              <w:snapToGrid w:val="false"/>
              <w:rPr>
                <w:lang w:eastAsia="ko-KR"/>
              </w:rPr>
            </w:pPr>
            <w:r>
              <w:rPr>
                <w:lang w:eastAsia="ko-KR"/>
              </w:rPr>
            </w:r>
          </w:p>
        </w:tc>
        <w:tc>
          <w:tcPr>
            <w:tcW w:w="284" w:type="dxa"/>
            <w:tcBorders/>
            <w:shd w:fill="FFFFFF" w:val="clear"/>
          </w:tcPr>
          <w:p>
            <w:pPr>
              <w:pStyle w:val="TAC"/>
              <w:snapToGrid w:val="false"/>
              <w:rPr>
                <w:lang w:eastAsia="ko-KR"/>
              </w:rPr>
            </w:pPr>
            <w:r>
              <w:rPr>
                <w:lang w:eastAsia="ko-KR"/>
              </w:rPr>
            </w:r>
          </w:p>
        </w:tc>
        <w:tc>
          <w:tcPr>
            <w:tcW w:w="283" w:type="dxa"/>
            <w:tcBorders/>
            <w:shd w:fill="FFFFFF" w:val="clear"/>
          </w:tcPr>
          <w:p>
            <w:pPr>
              <w:pStyle w:val="TAC"/>
              <w:snapToGrid w:val="false"/>
              <w:rPr>
                <w:lang w:eastAsia="ko-KR"/>
              </w:rPr>
            </w:pPr>
            <w:r>
              <w:rPr>
                <w:lang w:eastAsia="ko-KR"/>
              </w:rPr>
            </w:r>
          </w:p>
        </w:tc>
        <w:tc>
          <w:tcPr>
            <w:tcW w:w="283" w:type="dxa"/>
            <w:tcBorders/>
            <w:shd w:fill="FFFFFF" w:val="clear"/>
          </w:tcPr>
          <w:p>
            <w:pPr>
              <w:pStyle w:val="TAC"/>
              <w:snapToGrid w:val="false"/>
              <w:rPr>
                <w:lang w:eastAsia="ko-KR"/>
              </w:rPr>
            </w:pPr>
            <w:r>
              <w:rPr>
                <w:lang w:eastAsia="ko-KR"/>
              </w:rPr>
            </w:r>
          </w:p>
        </w:tc>
        <w:tc>
          <w:tcPr>
            <w:tcW w:w="5963" w:type="dxa"/>
            <w:tcBorders>
              <w:end w:val="single" w:sz="4" w:space="0" w:color="000000"/>
            </w:tcBorders>
            <w:shd w:fill="FFFFFF" w:val="clear"/>
          </w:tcPr>
          <w:p>
            <w:pPr>
              <w:pStyle w:val="TAL"/>
              <w:snapToGrid w:val="false"/>
              <w:rPr>
                <w:lang w:eastAsia="ko-KR"/>
              </w:rPr>
            </w:pPr>
            <w:r>
              <w:rPr>
                <w:lang w:eastAsia="ko-KR"/>
              </w:rPr>
            </w:r>
          </w:p>
        </w:tc>
      </w:tr>
      <w:tr>
        <w:trPr>
          <w:cantSplit w:val="true"/>
        </w:trPr>
        <w:tc>
          <w:tcPr>
            <w:tcW w:w="7097" w:type="dxa"/>
            <w:gridSpan w:val="5"/>
            <w:tcBorders>
              <w:start w:val="single" w:sz="4" w:space="0" w:color="000000"/>
              <w:end w:val="single" w:sz="4" w:space="0" w:color="000000"/>
            </w:tcBorders>
            <w:shd w:fill="FFFFFF" w:val="clear"/>
          </w:tcPr>
          <w:p>
            <w:pPr>
              <w:pStyle w:val="TAL"/>
              <w:rPr/>
            </w:pPr>
            <w:r>
              <w:rPr>
                <w:lang w:eastAsia="zh-CN"/>
              </w:rPr>
              <w:t xml:space="preserve">The value "0" can also be used by an MS configured for NAS signalling low </w:t>
            </w:r>
            <w:r>
              <w:rPr>
                <w:lang w:eastAsia="zh-CN"/>
              </w:rPr>
              <w:t>priority</w:t>
            </w:r>
            <w:r>
              <w:rPr>
                <w:lang w:eastAsia="zh-CN"/>
              </w:rPr>
              <w:t xml:space="preserve"> for the exception cases specified in subclause</w:t>
            </w:r>
            <w:r>
              <w:rPr>
                <w:lang w:eastAsia="zh-CN"/>
              </w:rPr>
              <w:t> </w:t>
            </w:r>
            <w:r>
              <w:rPr>
                <w:lang w:eastAsia="zh-CN"/>
              </w:rPr>
              <w:t>1.8.</w:t>
            </w:r>
          </w:p>
          <w:p>
            <w:pPr>
              <w:pStyle w:val="TAL"/>
              <w:rPr>
                <w:lang w:eastAsia="zh-CN"/>
              </w:rPr>
            </w:pPr>
            <w:r>
              <w:rPr>
                <w:lang w:eastAsia="zh-CN"/>
              </w:rPr>
            </w:r>
          </w:p>
        </w:tc>
      </w:tr>
      <w:tr>
        <w:trPr>
          <w:cantSplit w:val="true"/>
        </w:trPr>
        <w:tc>
          <w:tcPr>
            <w:tcW w:w="7097" w:type="dxa"/>
            <w:gridSpan w:val="5"/>
            <w:tcBorders>
              <w:start w:val="single" w:sz="4" w:space="0" w:color="000000"/>
              <w:end w:val="single" w:sz="4" w:space="0" w:color="000000"/>
            </w:tcBorders>
            <w:shd w:fill="FFFFFF" w:val="clear"/>
          </w:tcPr>
          <w:p>
            <w:pPr>
              <w:pStyle w:val="TAL"/>
              <w:rPr/>
            </w:pPr>
            <w:r>
              <w:rPr/>
              <w:t>Bits 2, 3 and 4 of octet 1 are spare and shall be coded as zero.</w:t>
            </w:r>
          </w:p>
        </w:tc>
      </w:tr>
      <w:tr>
        <w:trPr>
          <w:cantSplit w:val="true"/>
        </w:trPr>
        <w:tc>
          <w:tcPr>
            <w:tcW w:w="7097" w:type="dxa"/>
            <w:gridSpan w:val="5"/>
            <w:tcBorders>
              <w:start w:val="single" w:sz="4" w:space="0" w:color="000000"/>
              <w:bottom w:val="single" w:sz="4" w:space="0" w:color="000000"/>
              <w:end w:val="single" w:sz="4" w:space="0" w:color="000000"/>
            </w:tcBorders>
            <w:shd w:fill="FFFFFF" w:val="clear"/>
          </w:tcPr>
          <w:p>
            <w:pPr>
              <w:pStyle w:val="TAL"/>
              <w:snapToGrid w:val="false"/>
              <w:rPr/>
            </w:pPr>
            <w:r>
              <w:rPr/>
            </w:r>
          </w:p>
        </w:tc>
      </w:tr>
    </w:tbl>
    <w:p>
      <w:pPr>
        <w:pStyle w:val="Normal"/>
        <w:rPr/>
      </w:pPr>
      <w:r>
        <w:rPr/>
      </w:r>
    </w:p>
    <w:p>
      <w:pPr>
        <w:pStyle w:val="Heading1"/>
        <w:bidi w:val="0"/>
        <w:ind w:start="1134" w:hanging="1134"/>
        <w:jc w:val="start"/>
        <w:rPr/>
      </w:pPr>
      <w:bookmarkStart w:id="1231" w:name="__RefHeading___Toc502231973"/>
      <w:bookmarkEnd w:id="1231"/>
      <w:r>
        <w:rPr/>
        <w:t>11</w:t>
        <w:tab/>
        <w:t>List of system parameters</w:t>
      </w:r>
    </w:p>
    <w:p>
      <w:pPr>
        <w:pStyle w:val="Normal"/>
        <w:keepNext w:val="true"/>
        <w:rPr/>
      </w:pPr>
      <w:r>
        <w:rPr/>
        <w:t>The description of timers in the following table should be considered a brief summary. The precise details are found in clauses 3 to 6, which should be considered the definitive descriptions.</w:t>
      </w:r>
    </w:p>
    <w:p>
      <w:pPr>
        <w:pStyle w:val="Heading2"/>
        <w:bidi w:val="0"/>
        <w:jc w:val="start"/>
        <w:rPr/>
      </w:pPr>
      <w:bookmarkStart w:id="1232" w:name="__RefHeading___Toc502231974"/>
      <w:bookmarkEnd w:id="1232"/>
      <w:r>
        <w:rPr/>
        <w:t>11.1</w:t>
        <w:tab/>
        <w:t>Timers and counters for radio resource management</w:t>
      </w:r>
    </w:p>
    <w:p>
      <w:pPr>
        <w:pStyle w:val="Normal"/>
        <w:keepNext w:val="true"/>
        <w:rPr/>
      </w:pPr>
      <w:r>
        <w:rPr/>
        <w:t>See 3GPP TS 44.018 [84].</w:t>
      </w:r>
    </w:p>
    <w:p>
      <w:pPr>
        <w:pStyle w:val="Heading2"/>
        <w:bidi w:val="0"/>
        <w:jc w:val="start"/>
        <w:rPr/>
      </w:pPr>
      <w:bookmarkStart w:id="1233" w:name="__RefHeading___Toc502231975"/>
      <w:bookmarkEnd w:id="1233"/>
      <w:r>
        <w:rPr/>
        <w:t>11.2</w:t>
        <w:tab/>
        <w:t>Timers of mobility management</w:t>
      </w:r>
    </w:p>
    <w:p>
      <w:pPr>
        <w:pStyle w:val="TH"/>
        <w:rPr/>
      </w:pPr>
      <w:r>
        <w:rPr/>
        <w:t>Table 11.1/3GPP TS 24.008: Mobility management timers - MS-side</w:t>
      </w:r>
    </w:p>
    <w:tbl>
      <w:tblPr>
        <w:tblW w:w="9578" w:type="dxa"/>
        <w:jc w:val="center"/>
        <w:tblInd w:w="0" w:type="dxa"/>
        <w:tblCellMar>
          <w:top w:w="0" w:type="dxa"/>
          <w:start w:w="28" w:type="dxa"/>
          <w:bottom w:w="0" w:type="dxa"/>
          <w:end w:w="108" w:type="dxa"/>
        </w:tblCellMar>
      </w:tblPr>
      <w:tblGrid>
        <w:gridCol w:w="775"/>
        <w:gridCol w:w="2298"/>
        <w:gridCol w:w="708"/>
        <w:gridCol w:w="1950"/>
        <w:gridCol w:w="2211"/>
        <w:gridCol w:w="1636"/>
      </w:tblGrid>
      <w:tr>
        <w:trPr>
          <w:cantSplit w:val="true"/>
        </w:trPr>
        <w:tc>
          <w:tcPr>
            <w:tcW w:w="775" w:type="dxa"/>
            <w:tcBorders>
              <w:top w:val="single" w:sz="4" w:space="0" w:color="000000"/>
              <w:start w:val="single" w:sz="4" w:space="0" w:color="000000"/>
              <w:bottom w:val="single" w:sz="4" w:space="0" w:color="000000"/>
            </w:tcBorders>
          </w:tcPr>
          <w:p>
            <w:pPr>
              <w:pStyle w:val="TAH"/>
              <w:rPr/>
            </w:pPr>
            <w:r>
              <w:rPr/>
              <w:t>TIMER</w:t>
            </w:r>
          </w:p>
          <w:p>
            <w:pPr>
              <w:pStyle w:val="TAH"/>
              <w:rPr/>
            </w:pPr>
            <w:r>
              <w:rPr/>
              <w:t>NUM.</w:t>
            </w:r>
          </w:p>
        </w:tc>
        <w:tc>
          <w:tcPr>
            <w:tcW w:w="2298" w:type="dxa"/>
            <w:tcBorders>
              <w:top w:val="single" w:sz="4" w:space="0" w:color="000000"/>
              <w:start w:val="single" w:sz="4" w:space="0" w:color="000000"/>
              <w:bottom w:val="single" w:sz="4" w:space="0" w:color="000000"/>
            </w:tcBorders>
          </w:tcPr>
          <w:p>
            <w:pPr>
              <w:pStyle w:val="TAH"/>
              <w:rPr/>
            </w:pPr>
            <w:r>
              <w:rPr/>
              <w:t>MM</w:t>
              <w:br/>
              <w:t>STATE</w:t>
              <w:br/>
            </w:r>
          </w:p>
        </w:tc>
        <w:tc>
          <w:tcPr>
            <w:tcW w:w="708" w:type="dxa"/>
            <w:tcBorders>
              <w:top w:val="single" w:sz="4" w:space="0" w:color="000000"/>
              <w:start w:val="single" w:sz="4" w:space="0" w:color="000000"/>
              <w:bottom w:val="single" w:sz="4" w:space="0" w:color="000000"/>
            </w:tcBorders>
          </w:tcPr>
          <w:p>
            <w:pPr>
              <w:pStyle w:val="TAH"/>
              <w:rPr/>
            </w:pPr>
            <w:r>
              <w:rPr/>
              <w:t>TIME</w:t>
              <w:br/>
              <w:t>OUT</w:t>
              <w:br/>
              <w:t>VAL.</w:t>
            </w:r>
          </w:p>
        </w:tc>
        <w:tc>
          <w:tcPr>
            <w:tcW w:w="1950" w:type="dxa"/>
            <w:tcBorders>
              <w:top w:val="single" w:sz="4" w:space="0" w:color="000000"/>
              <w:start w:val="single" w:sz="4" w:space="0" w:color="000000"/>
              <w:bottom w:val="single" w:sz="4" w:space="0" w:color="000000"/>
            </w:tcBorders>
          </w:tcPr>
          <w:p>
            <w:pPr>
              <w:pStyle w:val="TAH"/>
              <w:rPr/>
            </w:pPr>
            <w:r>
              <w:rPr/>
              <w:t>CAUSE FOR START</w:t>
            </w:r>
          </w:p>
        </w:tc>
        <w:tc>
          <w:tcPr>
            <w:tcW w:w="2211" w:type="dxa"/>
            <w:tcBorders>
              <w:top w:val="single" w:sz="4" w:space="0" w:color="000000"/>
              <w:start w:val="single" w:sz="4" w:space="0" w:color="000000"/>
              <w:bottom w:val="single" w:sz="4" w:space="0" w:color="000000"/>
            </w:tcBorders>
          </w:tcPr>
          <w:p>
            <w:pPr>
              <w:pStyle w:val="TAH"/>
              <w:rPr/>
            </w:pPr>
            <w:r>
              <w:rPr/>
              <w:t>NORMAL STOP</w:t>
            </w:r>
          </w:p>
        </w:tc>
        <w:tc>
          <w:tcPr>
            <w:tcW w:w="1636" w:type="dxa"/>
            <w:tcBorders>
              <w:top w:val="single" w:sz="4" w:space="0" w:color="000000"/>
              <w:start w:val="single" w:sz="4" w:space="0" w:color="000000"/>
              <w:bottom w:val="single" w:sz="4" w:space="0" w:color="000000"/>
              <w:end w:val="single" w:sz="4" w:space="0" w:color="000000"/>
            </w:tcBorders>
          </w:tcPr>
          <w:p>
            <w:pPr>
              <w:pStyle w:val="TAH"/>
              <w:rPr/>
            </w:pPr>
            <w:r>
              <w:rPr/>
              <w:t>AT THE EXPIRY</w:t>
            </w:r>
          </w:p>
        </w:tc>
      </w:tr>
      <w:tr>
        <w:trPr>
          <w:cantSplit w:val="true"/>
        </w:trPr>
        <w:tc>
          <w:tcPr>
            <w:tcW w:w="775" w:type="dxa"/>
            <w:tcBorders>
              <w:top w:val="single" w:sz="4" w:space="0" w:color="000000"/>
              <w:start w:val="single" w:sz="4" w:space="0" w:color="000000"/>
              <w:bottom w:val="single" w:sz="4" w:space="0" w:color="000000"/>
            </w:tcBorders>
          </w:tcPr>
          <w:p>
            <w:pPr>
              <w:pStyle w:val="TAC"/>
              <w:rPr/>
            </w:pPr>
            <w:r>
              <w:rPr/>
              <w:t>T3210</w:t>
            </w:r>
          </w:p>
        </w:tc>
        <w:tc>
          <w:tcPr>
            <w:tcW w:w="2298" w:type="dxa"/>
            <w:tcBorders>
              <w:top w:val="single" w:sz="4" w:space="0" w:color="000000"/>
              <w:start w:val="single" w:sz="4" w:space="0" w:color="000000"/>
              <w:bottom w:val="single" w:sz="4" w:space="0" w:color="000000"/>
            </w:tcBorders>
          </w:tcPr>
          <w:p>
            <w:pPr>
              <w:pStyle w:val="TAC"/>
              <w:snapToGrid w:val="false"/>
              <w:rPr/>
            </w:pPr>
            <w:r>
              <w:rPr/>
            </w:r>
          </w:p>
          <w:p>
            <w:pPr>
              <w:pStyle w:val="TAC"/>
              <w:rPr/>
            </w:pPr>
            <w:r>
              <w:rPr/>
              <w:t>LOCATION UPDATING INITIATED</w:t>
            </w:r>
          </w:p>
        </w:tc>
        <w:tc>
          <w:tcPr>
            <w:tcW w:w="708" w:type="dxa"/>
            <w:tcBorders>
              <w:top w:val="single" w:sz="4" w:space="0" w:color="000000"/>
              <w:start w:val="single" w:sz="4" w:space="0" w:color="000000"/>
              <w:bottom w:val="single" w:sz="4" w:space="0" w:color="000000"/>
            </w:tcBorders>
          </w:tcPr>
          <w:p>
            <w:pPr>
              <w:pStyle w:val="TAC"/>
              <w:rPr/>
            </w:pPr>
            <w:r>
              <w:rPr/>
              <w:t>20s</w:t>
            </w:r>
          </w:p>
        </w:tc>
        <w:tc>
          <w:tcPr>
            <w:tcW w:w="1950" w:type="dxa"/>
            <w:tcBorders>
              <w:top w:val="single" w:sz="4" w:space="0" w:color="000000"/>
              <w:start w:val="single" w:sz="4" w:space="0" w:color="000000"/>
              <w:bottom w:val="single" w:sz="4" w:space="0" w:color="000000"/>
            </w:tcBorders>
          </w:tcPr>
          <w:p>
            <w:pPr>
              <w:pStyle w:val="TAL"/>
              <w:ind w:start="141" w:hanging="141"/>
              <w:rPr/>
            </w:pPr>
            <w:r>
              <w:rPr/>
              <w:t>-</w:t>
              <w:tab/>
              <w:t>LOC_UPD_REQ sent</w:t>
            </w:r>
          </w:p>
        </w:tc>
        <w:tc>
          <w:tcPr>
            <w:tcW w:w="2211" w:type="dxa"/>
            <w:tcBorders>
              <w:top w:val="single" w:sz="4" w:space="0" w:color="000000"/>
              <w:start w:val="single" w:sz="4" w:space="0" w:color="000000"/>
              <w:bottom w:val="single" w:sz="4" w:space="0" w:color="000000"/>
            </w:tcBorders>
          </w:tcPr>
          <w:p>
            <w:pPr>
              <w:pStyle w:val="TAL"/>
              <w:ind w:start="140" w:hanging="140"/>
              <w:rPr/>
            </w:pPr>
            <w:r>
              <w:rPr/>
              <w:t>-</w:t>
              <w:tab/>
              <w:t>LOC_UPD_ACC</w:t>
            </w:r>
          </w:p>
          <w:p>
            <w:pPr>
              <w:pStyle w:val="TAL"/>
              <w:ind w:start="140" w:hanging="140"/>
              <w:rPr/>
            </w:pPr>
            <w:r>
              <w:rPr/>
              <w:t>-</w:t>
              <w:tab/>
              <w:t>LOC_UPD_REJ</w:t>
            </w:r>
          </w:p>
          <w:p>
            <w:pPr>
              <w:pStyle w:val="TAL"/>
              <w:ind w:start="140" w:hanging="140"/>
              <w:rPr/>
            </w:pPr>
            <w:r>
              <w:rPr/>
              <w:t>-</w:t>
              <w:tab/>
              <w:t>AUTH_REJ</w:t>
            </w:r>
          </w:p>
          <w:p>
            <w:pPr>
              <w:pStyle w:val="TAL"/>
              <w:ind w:start="140" w:hanging="140"/>
              <w:rPr/>
            </w:pPr>
            <w:r>
              <w:rPr/>
              <w:t>-</w:t>
              <w:tab/>
              <w:t>Lower layer failure</w:t>
            </w:r>
          </w:p>
        </w:tc>
        <w:tc>
          <w:tcPr>
            <w:tcW w:w="1636" w:type="dxa"/>
            <w:tcBorders>
              <w:top w:val="single" w:sz="4" w:space="0" w:color="000000"/>
              <w:start w:val="single" w:sz="4" w:space="0" w:color="000000"/>
              <w:bottom w:val="single" w:sz="4" w:space="0" w:color="000000"/>
              <w:end w:val="single" w:sz="4" w:space="0" w:color="000000"/>
            </w:tcBorders>
          </w:tcPr>
          <w:p>
            <w:pPr>
              <w:pStyle w:val="TAL"/>
              <w:rPr/>
            </w:pPr>
            <w:r>
              <w:rPr/>
              <w:br/>
              <w:br/>
              <w:t>Start T3211</w:t>
            </w:r>
          </w:p>
        </w:tc>
      </w:tr>
      <w:tr>
        <w:trPr>
          <w:cantSplit w:val="true"/>
        </w:trPr>
        <w:tc>
          <w:tcPr>
            <w:tcW w:w="775" w:type="dxa"/>
            <w:tcBorders>
              <w:top w:val="single" w:sz="4" w:space="0" w:color="000000"/>
              <w:start w:val="single" w:sz="4" w:space="0" w:color="000000"/>
              <w:bottom w:val="single" w:sz="4" w:space="0" w:color="000000"/>
            </w:tcBorders>
          </w:tcPr>
          <w:p>
            <w:pPr>
              <w:pStyle w:val="TAC"/>
              <w:rPr/>
            </w:pPr>
            <w:r>
              <w:rPr/>
              <w:t>T3211</w:t>
            </w:r>
          </w:p>
        </w:tc>
        <w:tc>
          <w:tcPr>
            <w:tcW w:w="2298" w:type="dxa"/>
            <w:tcBorders>
              <w:top w:val="single" w:sz="4" w:space="0" w:color="000000"/>
              <w:start w:val="single" w:sz="4" w:space="0" w:color="000000"/>
              <w:bottom w:val="single" w:sz="4" w:space="0" w:color="000000"/>
            </w:tcBorders>
          </w:tcPr>
          <w:p>
            <w:pPr>
              <w:pStyle w:val="TAC"/>
              <w:snapToGrid w:val="false"/>
              <w:rPr/>
            </w:pPr>
            <w:r>
              <w:rPr/>
            </w:r>
          </w:p>
          <w:p>
            <w:pPr>
              <w:pStyle w:val="TAC"/>
              <w:rPr/>
            </w:pPr>
            <w:r>
              <w:rPr/>
              <w:t xml:space="preserve">MM IDLE, </w:t>
            </w:r>
          </w:p>
        </w:tc>
        <w:tc>
          <w:tcPr>
            <w:tcW w:w="708" w:type="dxa"/>
            <w:tcBorders>
              <w:top w:val="single" w:sz="4" w:space="0" w:color="000000"/>
              <w:start w:val="single" w:sz="4" w:space="0" w:color="000000"/>
              <w:bottom w:val="single" w:sz="4" w:space="0" w:color="000000"/>
            </w:tcBorders>
          </w:tcPr>
          <w:p>
            <w:pPr>
              <w:pStyle w:val="TAC"/>
              <w:rPr/>
            </w:pPr>
            <w:r>
              <w:rPr/>
              <w:t>15s</w:t>
            </w:r>
          </w:p>
        </w:tc>
        <w:tc>
          <w:tcPr>
            <w:tcW w:w="1950" w:type="dxa"/>
            <w:tcBorders>
              <w:top w:val="single" w:sz="4" w:space="0" w:color="000000"/>
              <w:start w:val="single" w:sz="4" w:space="0" w:color="000000"/>
              <w:bottom w:val="single" w:sz="4" w:space="0" w:color="000000"/>
            </w:tcBorders>
          </w:tcPr>
          <w:p>
            <w:pPr>
              <w:pStyle w:val="TAL"/>
              <w:ind w:start="141" w:hanging="141"/>
              <w:rPr/>
            </w:pPr>
            <w:r>
              <w:rPr/>
              <w:t>-</w:t>
              <w:tab/>
              <w:t>LOC_UPD_REJ with cause#17 netw. failure</w:t>
            </w:r>
          </w:p>
          <w:p>
            <w:pPr>
              <w:pStyle w:val="TAL"/>
              <w:ind w:start="141" w:hanging="141"/>
              <w:rPr/>
            </w:pPr>
            <w:r>
              <w:rPr/>
              <w:t>-</w:t>
              <w:tab/>
              <w:t>lower layer failure or RR conn. released after RR conn. abort during loc. updating</w:t>
            </w:r>
          </w:p>
        </w:tc>
        <w:tc>
          <w:tcPr>
            <w:tcW w:w="2211" w:type="dxa"/>
            <w:tcBorders>
              <w:top w:val="single" w:sz="4" w:space="0" w:color="000000"/>
              <w:start w:val="single" w:sz="4" w:space="0" w:color="000000"/>
              <w:bottom w:val="single" w:sz="4" w:space="0" w:color="000000"/>
            </w:tcBorders>
          </w:tcPr>
          <w:p>
            <w:pPr>
              <w:pStyle w:val="TAL"/>
              <w:ind w:start="140" w:hanging="140"/>
              <w:rPr/>
            </w:pPr>
            <w:r>
              <w:rPr/>
              <w:t>-</w:t>
              <w:tab/>
              <w:t>cell change</w:t>
            </w:r>
          </w:p>
          <w:p>
            <w:pPr>
              <w:pStyle w:val="TAL"/>
              <w:ind w:start="140" w:hanging="140"/>
              <w:rPr/>
            </w:pPr>
            <w:r>
              <w:rPr/>
              <w:t>-</w:t>
              <w:tab/>
              <w:t>request for MM connection establishment</w:t>
            </w:r>
          </w:p>
          <w:p>
            <w:pPr>
              <w:pStyle w:val="TAL"/>
              <w:ind w:start="140" w:hanging="140"/>
              <w:rPr/>
            </w:pPr>
            <w:r>
              <w:rPr/>
              <w:t>-</w:t>
              <w:tab/>
              <w:t>change of LA</w:t>
            </w:r>
          </w:p>
          <w:p>
            <w:pPr>
              <w:pStyle w:val="TAL"/>
              <w:ind w:start="140" w:hanging="140"/>
              <w:rPr/>
            </w:pPr>
            <w:r>
              <w:rPr/>
            </w:r>
          </w:p>
        </w:tc>
        <w:tc>
          <w:tcPr>
            <w:tcW w:w="1636" w:type="dxa"/>
            <w:tcBorders>
              <w:top w:val="single" w:sz="4" w:space="0" w:color="000000"/>
              <w:start w:val="single" w:sz="4" w:space="0" w:color="000000"/>
              <w:bottom w:val="single" w:sz="4" w:space="0" w:color="000000"/>
              <w:end w:val="single" w:sz="4" w:space="0" w:color="000000"/>
            </w:tcBorders>
          </w:tcPr>
          <w:p>
            <w:pPr>
              <w:pStyle w:val="TAL"/>
              <w:rPr/>
            </w:pPr>
            <w:r>
              <w:rPr/>
              <w:t>Restart the Location update proc.</w:t>
            </w:r>
          </w:p>
        </w:tc>
      </w:tr>
      <w:tr>
        <w:trPr>
          <w:cantSplit w:val="true"/>
        </w:trPr>
        <w:tc>
          <w:tcPr>
            <w:tcW w:w="775" w:type="dxa"/>
            <w:tcBorders>
              <w:top w:val="single" w:sz="4" w:space="0" w:color="000000"/>
              <w:start w:val="single" w:sz="4" w:space="0" w:color="000000"/>
              <w:bottom w:val="single" w:sz="4" w:space="0" w:color="000000"/>
            </w:tcBorders>
          </w:tcPr>
          <w:p>
            <w:pPr>
              <w:pStyle w:val="TAC"/>
              <w:rPr/>
            </w:pPr>
            <w:r>
              <w:rPr/>
              <w:t>T3212</w:t>
            </w:r>
          </w:p>
        </w:tc>
        <w:tc>
          <w:tcPr>
            <w:tcW w:w="2298" w:type="dxa"/>
            <w:tcBorders>
              <w:top w:val="single" w:sz="4" w:space="0" w:color="000000"/>
              <w:start w:val="single" w:sz="4" w:space="0" w:color="000000"/>
              <w:bottom w:val="single" w:sz="4" w:space="0" w:color="000000"/>
            </w:tcBorders>
          </w:tcPr>
          <w:p>
            <w:pPr>
              <w:pStyle w:val="TAC"/>
              <w:snapToGrid w:val="false"/>
              <w:rPr/>
            </w:pPr>
            <w:r>
              <w:rPr/>
            </w:r>
          </w:p>
          <w:p>
            <w:pPr>
              <w:pStyle w:val="TAC"/>
              <w:rPr/>
            </w:pPr>
            <w:r>
              <w:rPr/>
              <w:t>MM IDLE</w:t>
            </w:r>
          </w:p>
        </w:tc>
        <w:tc>
          <w:tcPr>
            <w:tcW w:w="708" w:type="dxa"/>
            <w:tcBorders>
              <w:top w:val="single" w:sz="4" w:space="0" w:color="000000"/>
              <w:start w:val="single" w:sz="4" w:space="0" w:color="000000"/>
              <w:bottom w:val="single" w:sz="4" w:space="0" w:color="000000"/>
            </w:tcBorders>
          </w:tcPr>
          <w:p>
            <w:pPr>
              <w:pStyle w:val="TAC"/>
              <w:rPr/>
            </w:pPr>
            <w:r>
              <w:rPr/>
              <w:t>Note 1</w:t>
            </w:r>
          </w:p>
        </w:tc>
        <w:tc>
          <w:tcPr>
            <w:tcW w:w="1950" w:type="dxa"/>
            <w:tcBorders>
              <w:top w:val="single" w:sz="4" w:space="0" w:color="000000"/>
              <w:start w:val="single" w:sz="4" w:space="0" w:color="000000"/>
              <w:bottom w:val="single" w:sz="4" w:space="0" w:color="000000"/>
            </w:tcBorders>
          </w:tcPr>
          <w:p>
            <w:pPr>
              <w:pStyle w:val="TAL"/>
              <w:ind w:start="141" w:hanging="141"/>
              <w:rPr/>
            </w:pPr>
            <w:r>
              <w:rPr/>
              <w:t>-</w:t>
              <w:tab/>
              <w:t>termination of MM service or MM signalling</w:t>
            </w:r>
          </w:p>
        </w:tc>
        <w:tc>
          <w:tcPr>
            <w:tcW w:w="2211" w:type="dxa"/>
            <w:tcBorders>
              <w:top w:val="single" w:sz="4" w:space="0" w:color="000000"/>
              <w:start w:val="single" w:sz="4" w:space="0" w:color="000000"/>
              <w:bottom w:val="single" w:sz="4" w:space="0" w:color="000000"/>
            </w:tcBorders>
          </w:tcPr>
          <w:p>
            <w:pPr>
              <w:pStyle w:val="TAL"/>
              <w:ind w:start="140" w:hanging="140"/>
              <w:rPr/>
            </w:pPr>
            <w:r>
              <w:rPr/>
              <w:t>-</w:t>
              <w:tab/>
              <w:t>initiation of MM service or MM signalling</w:t>
            </w:r>
          </w:p>
        </w:tc>
        <w:tc>
          <w:tcPr>
            <w:tcW w:w="1636" w:type="dxa"/>
            <w:tcBorders>
              <w:top w:val="single" w:sz="4" w:space="0" w:color="000000"/>
              <w:start w:val="single" w:sz="4" w:space="0" w:color="000000"/>
              <w:bottom w:val="single" w:sz="4" w:space="0" w:color="000000"/>
              <w:end w:val="single" w:sz="4" w:space="0" w:color="000000"/>
            </w:tcBorders>
          </w:tcPr>
          <w:p>
            <w:pPr>
              <w:pStyle w:val="TAL"/>
              <w:rPr/>
            </w:pPr>
            <w:r>
              <w:rPr/>
              <w:t>initiate periodic updating</w:t>
            </w:r>
          </w:p>
        </w:tc>
      </w:tr>
      <w:tr>
        <w:trPr>
          <w:cantSplit w:val="true"/>
        </w:trPr>
        <w:tc>
          <w:tcPr>
            <w:tcW w:w="775" w:type="dxa"/>
            <w:tcBorders>
              <w:top w:val="single" w:sz="4" w:space="0" w:color="000000"/>
              <w:start w:val="single" w:sz="4" w:space="0" w:color="000000"/>
              <w:bottom w:val="single" w:sz="4" w:space="0" w:color="000000"/>
            </w:tcBorders>
          </w:tcPr>
          <w:p>
            <w:pPr>
              <w:pStyle w:val="TAC"/>
              <w:rPr/>
            </w:pPr>
            <w:r>
              <w:rPr/>
              <w:t>T3213</w:t>
            </w:r>
          </w:p>
        </w:tc>
        <w:tc>
          <w:tcPr>
            <w:tcW w:w="2298" w:type="dxa"/>
            <w:tcBorders>
              <w:top w:val="single" w:sz="4" w:space="0" w:color="000000"/>
              <w:start w:val="single" w:sz="4" w:space="0" w:color="000000"/>
              <w:bottom w:val="single" w:sz="4" w:space="0" w:color="000000"/>
            </w:tcBorders>
          </w:tcPr>
          <w:p>
            <w:pPr>
              <w:pStyle w:val="TAC"/>
              <w:snapToGrid w:val="false"/>
              <w:rPr/>
            </w:pPr>
            <w:r>
              <w:rPr/>
            </w:r>
          </w:p>
          <w:p>
            <w:pPr>
              <w:pStyle w:val="TAC"/>
              <w:rPr/>
            </w:pPr>
            <w:r>
              <w:rPr/>
              <w:t>LOCATION UPDATING INITIATED</w:t>
            </w:r>
          </w:p>
        </w:tc>
        <w:tc>
          <w:tcPr>
            <w:tcW w:w="708" w:type="dxa"/>
            <w:tcBorders>
              <w:top w:val="single" w:sz="4" w:space="0" w:color="000000"/>
              <w:start w:val="single" w:sz="4" w:space="0" w:color="000000"/>
              <w:bottom w:val="single" w:sz="4" w:space="0" w:color="000000"/>
            </w:tcBorders>
          </w:tcPr>
          <w:p>
            <w:pPr>
              <w:pStyle w:val="TAC"/>
              <w:rPr/>
            </w:pPr>
            <w:r>
              <w:rPr/>
              <w:t>4s</w:t>
            </w:r>
          </w:p>
        </w:tc>
        <w:tc>
          <w:tcPr>
            <w:tcW w:w="1950" w:type="dxa"/>
            <w:tcBorders>
              <w:top w:val="single" w:sz="4" w:space="0" w:color="000000"/>
              <w:start w:val="single" w:sz="4" w:space="0" w:color="000000"/>
              <w:bottom w:val="single" w:sz="4" w:space="0" w:color="000000"/>
            </w:tcBorders>
          </w:tcPr>
          <w:p>
            <w:pPr>
              <w:pStyle w:val="TAL"/>
              <w:ind w:start="141" w:hanging="141"/>
              <w:rPr/>
            </w:pPr>
            <w:r>
              <w:rPr/>
              <w:t>-</w:t>
              <w:tab/>
              <w:t>location updating failure</w:t>
            </w:r>
          </w:p>
        </w:tc>
        <w:tc>
          <w:tcPr>
            <w:tcW w:w="2211" w:type="dxa"/>
            <w:tcBorders>
              <w:top w:val="single" w:sz="4" w:space="0" w:color="000000"/>
              <w:start w:val="single" w:sz="4" w:space="0" w:color="000000"/>
              <w:bottom w:val="single" w:sz="4" w:space="0" w:color="000000"/>
            </w:tcBorders>
          </w:tcPr>
          <w:p>
            <w:pPr>
              <w:pStyle w:val="TAL"/>
              <w:ind w:start="140" w:hanging="140"/>
              <w:rPr/>
            </w:pPr>
            <w:r>
              <w:rPr/>
              <w:t>-</w:t>
              <w:tab/>
              <w:t>change of BCCH parameter</w:t>
            </w:r>
          </w:p>
        </w:tc>
        <w:tc>
          <w:tcPr>
            <w:tcW w:w="1636" w:type="dxa"/>
            <w:tcBorders>
              <w:top w:val="single" w:sz="4" w:space="0" w:color="000000"/>
              <w:start w:val="single" w:sz="4" w:space="0" w:color="000000"/>
              <w:bottom w:val="single" w:sz="4" w:space="0" w:color="000000"/>
              <w:end w:val="single" w:sz="4" w:space="0" w:color="000000"/>
            </w:tcBorders>
          </w:tcPr>
          <w:p>
            <w:pPr>
              <w:pStyle w:val="TAL"/>
              <w:rPr/>
            </w:pPr>
            <w:r>
              <w:rPr/>
              <w:t>new random attempt</w:t>
            </w:r>
          </w:p>
        </w:tc>
      </w:tr>
      <w:tr>
        <w:trPr>
          <w:cantSplit w:val="true"/>
        </w:trPr>
        <w:tc>
          <w:tcPr>
            <w:tcW w:w="775" w:type="dxa"/>
            <w:tcBorders>
              <w:top w:val="single" w:sz="4" w:space="0" w:color="000000"/>
              <w:start w:val="single" w:sz="4" w:space="0" w:color="000000"/>
              <w:bottom w:val="single" w:sz="4" w:space="0" w:color="000000"/>
            </w:tcBorders>
          </w:tcPr>
          <w:p>
            <w:pPr>
              <w:pStyle w:val="TAC"/>
              <w:rPr/>
            </w:pPr>
            <w:r>
              <w:rPr/>
              <w:t>T3214</w:t>
            </w:r>
          </w:p>
        </w:tc>
        <w:tc>
          <w:tcPr>
            <w:tcW w:w="2298" w:type="dxa"/>
            <w:tcBorders>
              <w:top w:val="single" w:sz="4" w:space="0" w:color="000000"/>
              <w:start w:val="single" w:sz="4" w:space="0" w:color="000000"/>
              <w:bottom w:val="single" w:sz="4" w:space="0" w:color="000000"/>
            </w:tcBorders>
          </w:tcPr>
          <w:p>
            <w:pPr>
              <w:pStyle w:val="TAC"/>
              <w:snapToGrid w:val="false"/>
              <w:rPr/>
            </w:pPr>
            <w:r>
              <w:rPr/>
            </w:r>
          </w:p>
          <w:p>
            <w:pPr>
              <w:pStyle w:val="TAC"/>
              <w:rPr/>
            </w:pPr>
            <w:r>
              <w:rPr/>
              <w:t>LOCATION UPDATING INITIATED</w:t>
            </w:r>
          </w:p>
          <w:p>
            <w:pPr>
              <w:pStyle w:val="TAC"/>
              <w:rPr/>
            </w:pPr>
            <w:r>
              <w:rPr/>
            </w:r>
          </w:p>
          <w:p>
            <w:pPr>
              <w:pStyle w:val="TAC"/>
              <w:rPr/>
            </w:pPr>
            <w:r>
              <w:rPr/>
              <w:t>WAIT FOR OUTGOING MM CONNECTION</w:t>
            </w:r>
          </w:p>
          <w:p>
            <w:pPr>
              <w:pStyle w:val="TAC"/>
              <w:rPr/>
            </w:pPr>
            <w:r>
              <w:rPr/>
            </w:r>
          </w:p>
          <w:p>
            <w:pPr>
              <w:pStyle w:val="TAC"/>
              <w:rPr/>
            </w:pPr>
            <w:r>
              <w:rPr/>
              <w:t>IMSI DETACH INITIATED</w:t>
            </w:r>
          </w:p>
        </w:tc>
        <w:tc>
          <w:tcPr>
            <w:tcW w:w="708" w:type="dxa"/>
            <w:tcBorders>
              <w:top w:val="single" w:sz="4" w:space="0" w:color="000000"/>
              <w:start w:val="single" w:sz="4" w:space="0" w:color="000000"/>
              <w:bottom w:val="single" w:sz="4" w:space="0" w:color="000000"/>
            </w:tcBorders>
          </w:tcPr>
          <w:p>
            <w:pPr>
              <w:pStyle w:val="TAC"/>
              <w:rPr/>
            </w:pPr>
            <w:r>
              <w:rPr/>
              <w:t>20s</w:t>
            </w:r>
          </w:p>
        </w:tc>
        <w:tc>
          <w:tcPr>
            <w:tcW w:w="1950" w:type="dxa"/>
            <w:tcBorders>
              <w:top w:val="single" w:sz="4" w:space="0" w:color="000000"/>
              <w:start w:val="single" w:sz="4" w:space="0" w:color="000000"/>
              <w:bottom w:val="single" w:sz="4" w:space="0" w:color="000000"/>
            </w:tcBorders>
          </w:tcPr>
          <w:p>
            <w:pPr>
              <w:pStyle w:val="TAL"/>
              <w:ind w:start="141" w:hanging="141"/>
              <w:rPr/>
            </w:pPr>
            <w:r>
              <w:rPr/>
              <w:t>AUTHENT FAILURE</w:t>
            </w:r>
          </w:p>
          <w:p>
            <w:pPr>
              <w:pStyle w:val="TAL"/>
              <w:ind w:start="141" w:hanging="141"/>
              <w:rPr/>
            </w:pPr>
            <w:r>
              <w:rPr/>
              <w:t>Cause = ‘MAC failure’ or ‘GSM authentication unacceptable’ sent</w:t>
            </w:r>
          </w:p>
          <w:p>
            <w:pPr>
              <w:pStyle w:val="TAL"/>
              <w:ind w:start="141" w:hanging="141"/>
              <w:rPr/>
            </w:pPr>
            <w:r>
              <w:rPr/>
            </w:r>
          </w:p>
        </w:tc>
        <w:tc>
          <w:tcPr>
            <w:tcW w:w="2211" w:type="dxa"/>
            <w:tcBorders>
              <w:top w:val="single" w:sz="4" w:space="0" w:color="000000"/>
              <w:start w:val="single" w:sz="4" w:space="0" w:color="000000"/>
              <w:bottom w:val="single" w:sz="4" w:space="0" w:color="000000"/>
            </w:tcBorders>
          </w:tcPr>
          <w:p>
            <w:pPr>
              <w:pStyle w:val="TAL"/>
              <w:ind w:start="140" w:hanging="140"/>
              <w:rPr/>
            </w:pPr>
            <w:r>
              <w:rPr/>
              <w:t>AUTHENT REQ received</w:t>
            </w:r>
          </w:p>
        </w:tc>
        <w:tc>
          <w:tcPr>
            <w:tcW w:w="1636" w:type="dxa"/>
            <w:tcBorders>
              <w:top w:val="single" w:sz="4" w:space="0" w:color="000000"/>
              <w:start w:val="single" w:sz="4" w:space="0" w:color="000000"/>
              <w:bottom w:val="single" w:sz="4" w:space="0" w:color="000000"/>
              <w:end w:val="single" w:sz="4" w:space="0" w:color="000000"/>
            </w:tcBorders>
          </w:tcPr>
          <w:p>
            <w:pPr>
              <w:pStyle w:val="TAL"/>
              <w:rPr/>
            </w:pPr>
            <w:r>
              <w:rPr/>
              <w:t>Consider the network as ’false’ (see 4.3.2.6.1)</w:t>
            </w:r>
          </w:p>
        </w:tc>
      </w:tr>
      <w:tr>
        <w:trPr>
          <w:cantSplit w:val="true"/>
        </w:trPr>
        <w:tc>
          <w:tcPr>
            <w:tcW w:w="775" w:type="dxa"/>
            <w:tcBorders>
              <w:top w:val="single" w:sz="4" w:space="0" w:color="000000"/>
              <w:start w:val="single" w:sz="4" w:space="0" w:color="000000"/>
              <w:bottom w:val="single" w:sz="4" w:space="0" w:color="000000"/>
            </w:tcBorders>
          </w:tcPr>
          <w:p>
            <w:pPr>
              <w:pStyle w:val="TAC"/>
              <w:rPr/>
            </w:pPr>
            <w:r>
              <w:rPr/>
              <w:t>T3216</w:t>
            </w:r>
          </w:p>
        </w:tc>
        <w:tc>
          <w:tcPr>
            <w:tcW w:w="2298" w:type="dxa"/>
            <w:tcBorders>
              <w:top w:val="single" w:sz="4" w:space="0" w:color="000000"/>
              <w:start w:val="single" w:sz="4" w:space="0" w:color="000000"/>
              <w:bottom w:val="single" w:sz="4" w:space="0" w:color="000000"/>
            </w:tcBorders>
          </w:tcPr>
          <w:p>
            <w:pPr>
              <w:pStyle w:val="TAC"/>
              <w:snapToGrid w:val="false"/>
              <w:rPr/>
            </w:pPr>
            <w:r>
              <w:rPr/>
            </w:r>
          </w:p>
          <w:p>
            <w:pPr>
              <w:pStyle w:val="TAC"/>
              <w:rPr/>
            </w:pPr>
            <w:r>
              <w:rPr/>
              <w:t>LOCATION UPDATING INITIATED</w:t>
            </w:r>
          </w:p>
          <w:p>
            <w:pPr>
              <w:pStyle w:val="TAC"/>
              <w:rPr/>
            </w:pPr>
            <w:r>
              <w:rPr/>
            </w:r>
          </w:p>
          <w:p>
            <w:pPr>
              <w:pStyle w:val="TAC"/>
              <w:rPr/>
            </w:pPr>
            <w:r>
              <w:rPr/>
              <w:t>WAIT FOR OUTGOING MM CONNECTION</w:t>
            </w:r>
          </w:p>
          <w:p>
            <w:pPr>
              <w:pStyle w:val="TAC"/>
              <w:rPr/>
            </w:pPr>
            <w:r>
              <w:rPr/>
            </w:r>
          </w:p>
          <w:p>
            <w:pPr>
              <w:pStyle w:val="TAC"/>
              <w:rPr/>
            </w:pPr>
            <w:r>
              <w:rPr/>
              <w:t>IMSI DETACH INITIATED</w:t>
            </w:r>
          </w:p>
        </w:tc>
        <w:tc>
          <w:tcPr>
            <w:tcW w:w="708" w:type="dxa"/>
            <w:tcBorders>
              <w:top w:val="single" w:sz="4" w:space="0" w:color="000000"/>
              <w:start w:val="single" w:sz="4" w:space="0" w:color="000000"/>
              <w:bottom w:val="single" w:sz="4" w:space="0" w:color="000000"/>
            </w:tcBorders>
          </w:tcPr>
          <w:p>
            <w:pPr>
              <w:pStyle w:val="TAC"/>
              <w:rPr/>
            </w:pPr>
            <w:r>
              <w:rPr/>
              <w:t>15s</w:t>
            </w:r>
          </w:p>
        </w:tc>
        <w:tc>
          <w:tcPr>
            <w:tcW w:w="1950" w:type="dxa"/>
            <w:tcBorders>
              <w:top w:val="single" w:sz="4" w:space="0" w:color="000000"/>
              <w:start w:val="single" w:sz="4" w:space="0" w:color="000000"/>
              <w:bottom w:val="single" w:sz="4" w:space="0" w:color="000000"/>
            </w:tcBorders>
          </w:tcPr>
          <w:p>
            <w:pPr>
              <w:pStyle w:val="TAL"/>
              <w:ind w:start="141" w:hanging="141"/>
              <w:rPr>
                <w:lang w:val="fr-FR"/>
              </w:rPr>
            </w:pPr>
            <w:r>
              <w:rPr>
                <w:lang w:val="fr-FR"/>
              </w:rPr>
              <w:t>AUTHENT FAILURE</w:t>
            </w:r>
          </w:p>
          <w:p>
            <w:pPr>
              <w:pStyle w:val="TAL"/>
              <w:ind w:start="141" w:hanging="141"/>
              <w:rPr>
                <w:lang w:val="fr-FR"/>
              </w:rPr>
            </w:pPr>
            <w:r>
              <w:rPr>
                <w:lang w:val="fr-FR"/>
              </w:rPr>
              <w:t>Cause = Synch failure sent</w:t>
            </w:r>
          </w:p>
          <w:p>
            <w:pPr>
              <w:pStyle w:val="TAL"/>
              <w:ind w:start="141" w:hanging="141"/>
              <w:rPr>
                <w:lang w:val="fr-FR"/>
              </w:rPr>
            </w:pPr>
            <w:r>
              <w:rPr>
                <w:lang w:val="fr-FR"/>
              </w:rPr>
            </w:r>
          </w:p>
          <w:p>
            <w:pPr>
              <w:pStyle w:val="TAL"/>
              <w:ind w:start="141" w:hanging="141"/>
              <w:rPr>
                <w:lang w:val="fr-FR"/>
              </w:rPr>
            </w:pPr>
            <w:r>
              <w:rPr>
                <w:lang w:val="fr-FR"/>
              </w:rPr>
            </w:r>
          </w:p>
        </w:tc>
        <w:tc>
          <w:tcPr>
            <w:tcW w:w="2211" w:type="dxa"/>
            <w:tcBorders>
              <w:top w:val="single" w:sz="4" w:space="0" w:color="000000"/>
              <w:start w:val="single" w:sz="4" w:space="0" w:color="000000"/>
              <w:bottom w:val="single" w:sz="4" w:space="0" w:color="000000"/>
            </w:tcBorders>
          </w:tcPr>
          <w:p>
            <w:pPr>
              <w:pStyle w:val="TAL"/>
              <w:ind w:start="140" w:hanging="140"/>
              <w:rPr/>
            </w:pPr>
            <w:r>
              <w:rPr/>
              <w:t>AUTHENT REQ received</w:t>
            </w:r>
          </w:p>
        </w:tc>
        <w:tc>
          <w:tcPr>
            <w:tcW w:w="1636" w:type="dxa"/>
            <w:tcBorders>
              <w:top w:val="single" w:sz="4" w:space="0" w:color="000000"/>
              <w:start w:val="single" w:sz="4" w:space="0" w:color="000000"/>
              <w:bottom w:val="single" w:sz="4" w:space="0" w:color="000000"/>
              <w:end w:val="single" w:sz="4" w:space="0" w:color="000000"/>
            </w:tcBorders>
          </w:tcPr>
          <w:p>
            <w:pPr>
              <w:pStyle w:val="TAL"/>
              <w:rPr/>
            </w:pPr>
            <w:r>
              <w:rPr/>
              <w:t>Consider the network as ’false’ (see 4.3.2.6.1)</w:t>
            </w:r>
          </w:p>
        </w:tc>
      </w:tr>
      <w:tr>
        <w:trPr>
          <w:cantSplit w:val="true"/>
        </w:trPr>
        <w:tc>
          <w:tcPr>
            <w:tcW w:w="775" w:type="dxa"/>
            <w:tcBorders>
              <w:top w:val="single" w:sz="4" w:space="0" w:color="000000"/>
              <w:start w:val="single" w:sz="4" w:space="0" w:color="000000"/>
              <w:bottom w:val="single" w:sz="4" w:space="0" w:color="000000"/>
            </w:tcBorders>
          </w:tcPr>
          <w:p>
            <w:pPr>
              <w:pStyle w:val="TAC"/>
              <w:rPr/>
            </w:pPr>
            <w:r>
              <w:rPr/>
              <w:t>T3218</w:t>
            </w:r>
          </w:p>
        </w:tc>
        <w:tc>
          <w:tcPr>
            <w:tcW w:w="2298" w:type="dxa"/>
            <w:tcBorders>
              <w:top w:val="single" w:sz="4" w:space="0" w:color="000000"/>
              <w:start w:val="single" w:sz="4" w:space="0" w:color="000000"/>
              <w:bottom w:val="single" w:sz="4" w:space="0" w:color="000000"/>
            </w:tcBorders>
          </w:tcPr>
          <w:p>
            <w:pPr>
              <w:pStyle w:val="TAC"/>
              <w:snapToGrid w:val="false"/>
              <w:rPr/>
            </w:pPr>
            <w:r>
              <w:rPr/>
            </w:r>
          </w:p>
          <w:p>
            <w:pPr>
              <w:pStyle w:val="TAC"/>
              <w:rPr/>
            </w:pPr>
            <w:r>
              <w:rPr/>
              <w:t>LOCATION UPDATING INITIATED</w:t>
            </w:r>
          </w:p>
          <w:p>
            <w:pPr>
              <w:pStyle w:val="TAC"/>
              <w:rPr/>
            </w:pPr>
            <w:r>
              <w:rPr/>
            </w:r>
          </w:p>
          <w:p>
            <w:pPr>
              <w:pStyle w:val="TAC"/>
              <w:rPr/>
            </w:pPr>
            <w:r>
              <w:rPr/>
              <w:t>WAIT FOR OUTGOING MM CONNECTION</w:t>
            </w:r>
          </w:p>
          <w:p>
            <w:pPr>
              <w:pStyle w:val="TAC"/>
              <w:rPr/>
            </w:pPr>
            <w:r>
              <w:rPr/>
            </w:r>
          </w:p>
          <w:p>
            <w:pPr>
              <w:pStyle w:val="TAC"/>
              <w:rPr/>
            </w:pPr>
            <w:r>
              <w:rPr/>
              <w:t>IMSI DETACH INITIATED</w:t>
            </w:r>
          </w:p>
        </w:tc>
        <w:tc>
          <w:tcPr>
            <w:tcW w:w="708" w:type="dxa"/>
            <w:tcBorders>
              <w:top w:val="single" w:sz="4" w:space="0" w:color="000000"/>
              <w:start w:val="single" w:sz="4" w:space="0" w:color="000000"/>
              <w:bottom w:val="single" w:sz="4" w:space="0" w:color="000000"/>
            </w:tcBorders>
          </w:tcPr>
          <w:p>
            <w:pPr>
              <w:pStyle w:val="TAC"/>
              <w:rPr/>
            </w:pPr>
            <w:r>
              <w:rPr/>
              <w:t>20s</w:t>
            </w:r>
          </w:p>
        </w:tc>
        <w:tc>
          <w:tcPr>
            <w:tcW w:w="1950" w:type="dxa"/>
            <w:tcBorders>
              <w:top w:val="single" w:sz="4" w:space="0" w:color="000000"/>
              <w:start w:val="single" w:sz="4" w:space="0" w:color="000000"/>
              <w:bottom w:val="single" w:sz="4" w:space="0" w:color="000000"/>
            </w:tcBorders>
          </w:tcPr>
          <w:p>
            <w:pPr>
              <w:pStyle w:val="TAL"/>
              <w:ind w:start="141" w:hanging="141"/>
              <w:rPr/>
            </w:pPr>
            <w:r>
              <w:rPr/>
              <w:t>RAND and RES stored as a result of of a UMTS authentication challenge</w:t>
            </w:r>
          </w:p>
          <w:p>
            <w:pPr>
              <w:pStyle w:val="TAL"/>
              <w:ind w:start="141" w:hanging="141"/>
              <w:rPr/>
            </w:pPr>
            <w:r>
              <w:rPr/>
            </w:r>
          </w:p>
          <w:p>
            <w:pPr>
              <w:pStyle w:val="TAL"/>
              <w:ind w:start="141" w:hanging="141"/>
              <w:rPr/>
            </w:pPr>
            <w:r>
              <w:rPr/>
            </w:r>
          </w:p>
        </w:tc>
        <w:tc>
          <w:tcPr>
            <w:tcW w:w="2211" w:type="dxa"/>
            <w:tcBorders>
              <w:top w:val="single" w:sz="4" w:space="0" w:color="000000"/>
              <w:start w:val="single" w:sz="4" w:space="0" w:color="000000"/>
              <w:bottom w:val="single" w:sz="4" w:space="0" w:color="000000"/>
            </w:tcBorders>
          </w:tcPr>
          <w:p>
            <w:pPr>
              <w:pStyle w:val="TAL"/>
              <w:ind w:start="140" w:hanging="140"/>
              <w:rPr/>
            </w:pPr>
            <w:r>
              <w:rPr/>
              <w:t>-</w:t>
              <w:tab/>
              <w:t>Cipher mode setting (A/Gb mode only)</w:t>
            </w:r>
          </w:p>
          <w:p>
            <w:pPr>
              <w:pStyle w:val="TAL"/>
              <w:numPr>
                <w:ilvl w:val="0"/>
                <w:numId w:val="2"/>
              </w:numPr>
              <w:tabs>
                <w:tab w:val="clear" w:pos="284"/>
                <w:tab w:val="left" w:pos="644" w:leader="none"/>
              </w:tabs>
              <w:ind w:start="140" w:hanging="140"/>
              <w:rPr/>
            </w:pPr>
            <w:r>
              <w:rPr/>
              <w:t xml:space="preserve">Security mode setting (Iu mode only) </w:t>
            </w:r>
          </w:p>
          <w:p>
            <w:pPr>
              <w:pStyle w:val="TAL"/>
              <w:numPr>
                <w:ilvl w:val="0"/>
                <w:numId w:val="2"/>
              </w:numPr>
              <w:tabs>
                <w:tab w:val="clear" w:pos="284"/>
                <w:tab w:val="left" w:pos="644" w:leader="none"/>
              </w:tabs>
              <w:ind w:start="140" w:hanging="140"/>
              <w:rPr/>
            </w:pPr>
            <w:r>
              <w:rPr/>
              <w:t>CM_SERV_ACCEPT received</w:t>
            </w:r>
            <w:r>
              <w:rPr>
                <w:lang w:eastAsia="ja-JP"/>
              </w:rPr>
              <w:t xml:space="preserve"> </w:t>
            </w:r>
          </w:p>
          <w:p>
            <w:pPr>
              <w:pStyle w:val="TAL"/>
              <w:numPr>
                <w:ilvl w:val="0"/>
                <w:numId w:val="2"/>
              </w:numPr>
              <w:tabs>
                <w:tab w:val="clear" w:pos="284"/>
                <w:tab w:val="left" w:pos="644" w:leader="none"/>
              </w:tabs>
              <w:ind w:start="140" w:hanging="140"/>
              <w:rPr>
                <w:lang w:eastAsia="ja-JP"/>
              </w:rPr>
            </w:pPr>
            <w:r>
              <w:rPr>
                <w:lang w:eastAsia="ja-JP"/>
              </w:rPr>
              <w:t>CM SERVICE REJECT received</w:t>
            </w:r>
          </w:p>
          <w:p>
            <w:pPr>
              <w:pStyle w:val="TAL"/>
              <w:ind w:start="140" w:hanging="140"/>
              <w:rPr/>
            </w:pPr>
            <w:r>
              <w:rPr/>
              <w:t>-</w:t>
              <w:tab/>
              <w:t xml:space="preserve">LOCATION UPDATING ACCEPT </w:t>
            </w:r>
            <w:r>
              <w:rPr>
                <w:lang w:eastAsia="ja-JP"/>
              </w:rPr>
              <w:t>received</w:t>
            </w:r>
          </w:p>
          <w:p>
            <w:pPr>
              <w:pStyle w:val="TAL"/>
              <w:ind w:start="140" w:hanging="140"/>
              <w:rPr/>
            </w:pPr>
            <w:r>
              <w:rPr/>
              <w:t>-</w:t>
              <w:tab/>
              <w:t>AUTHENT REJ received</w:t>
            </w:r>
          </w:p>
          <w:p>
            <w:pPr>
              <w:pStyle w:val="TAL"/>
              <w:ind w:start="140" w:hanging="140"/>
              <w:rPr/>
            </w:pPr>
            <w:r>
              <w:rPr/>
              <w:t>-</w:t>
              <w:tab/>
              <w:t>AUTHENT FAIL sent</w:t>
            </w:r>
          </w:p>
          <w:p>
            <w:pPr>
              <w:pStyle w:val="TAL"/>
              <w:ind w:start="140" w:hanging="140"/>
              <w:rPr/>
            </w:pPr>
            <w:r>
              <w:rPr/>
              <w:t>-</w:t>
              <w:tab/>
              <w:t>enter MM IDLE or NULL</w:t>
            </w:r>
          </w:p>
        </w:tc>
        <w:tc>
          <w:tcPr>
            <w:tcW w:w="1636" w:type="dxa"/>
            <w:tcBorders>
              <w:top w:val="single" w:sz="4" w:space="0" w:color="000000"/>
              <w:start w:val="single" w:sz="4" w:space="0" w:color="000000"/>
              <w:bottom w:val="single" w:sz="4" w:space="0" w:color="000000"/>
              <w:end w:val="single" w:sz="4" w:space="0" w:color="000000"/>
            </w:tcBorders>
          </w:tcPr>
          <w:p>
            <w:pPr>
              <w:pStyle w:val="TAL"/>
              <w:rPr/>
            </w:pPr>
            <w:r>
              <w:rPr/>
              <w:t>Delete the stored RAND and RES</w:t>
            </w:r>
          </w:p>
        </w:tc>
      </w:tr>
      <w:tr>
        <w:trPr>
          <w:cantSplit w:val="true"/>
        </w:trPr>
        <w:tc>
          <w:tcPr>
            <w:tcW w:w="775" w:type="dxa"/>
            <w:tcBorders>
              <w:top w:val="single" w:sz="4" w:space="0" w:color="000000"/>
              <w:start w:val="single" w:sz="4" w:space="0" w:color="000000"/>
              <w:bottom w:val="single" w:sz="4" w:space="0" w:color="000000"/>
            </w:tcBorders>
          </w:tcPr>
          <w:p>
            <w:pPr>
              <w:pStyle w:val="TAC"/>
              <w:rPr/>
            </w:pPr>
            <w:r>
              <w:rPr/>
              <w:t>T3220</w:t>
            </w:r>
          </w:p>
        </w:tc>
        <w:tc>
          <w:tcPr>
            <w:tcW w:w="2298" w:type="dxa"/>
            <w:tcBorders>
              <w:top w:val="single" w:sz="4" w:space="0" w:color="000000"/>
              <w:start w:val="single" w:sz="4" w:space="0" w:color="000000"/>
              <w:bottom w:val="single" w:sz="4" w:space="0" w:color="000000"/>
            </w:tcBorders>
          </w:tcPr>
          <w:p>
            <w:pPr>
              <w:pStyle w:val="TAC"/>
              <w:snapToGrid w:val="false"/>
              <w:rPr/>
            </w:pPr>
            <w:r>
              <w:rPr/>
            </w:r>
          </w:p>
          <w:p>
            <w:pPr>
              <w:pStyle w:val="TAC"/>
              <w:rPr/>
            </w:pPr>
            <w:r>
              <w:rPr/>
              <w:t>IMSI DETACH INITIATED</w:t>
            </w:r>
          </w:p>
        </w:tc>
        <w:tc>
          <w:tcPr>
            <w:tcW w:w="708" w:type="dxa"/>
            <w:tcBorders>
              <w:top w:val="single" w:sz="4" w:space="0" w:color="000000"/>
              <w:start w:val="single" w:sz="4" w:space="0" w:color="000000"/>
              <w:bottom w:val="single" w:sz="4" w:space="0" w:color="000000"/>
            </w:tcBorders>
          </w:tcPr>
          <w:p>
            <w:pPr>
              <w:pStyle w:val="TAC"/>
              <w:rPr/>
            </w:pPr>
            <w:r>
              <w:rPr/>
              <w:t>5s</w:t>
            </w:r>
          </w:p>
        </w:tc>
        <w:tc>
          <w:tcPr>
            <w:tcW w:w="1950" w:type="dxa"/>
            <w:tcBorders>
              <w:top w:val="single" w:sz="4" w:space="0" w:color="000000"/>
              <w:start w:val="single" w:sz="4" w:space="0" w:color="000000"/>
              <w:bottom w:val="single" w:sz="4" w:space="0" w:color="000000"/>
            </w:tcBorders>
          </w:tcPr>
          <w:p>
            <w:pPr>
              <w:pStyle w:val="TAL"/>
              <w:ind w:start="141" w:hanging="141"/>
              <w:rPr/>
            </w:pPr>
            <w:r>
              <w:rPr/>
              <w:t>-</w:t>
              <w:tab/>
              <w:t>IMSI DETACH</w:t>
            </w:r>
          </w:p>
          <w:p>
            <w:pPr>
              <w:pStyle w:val="TAL"/>
              <w:ind w:start="141" w:hanging="141"/>
              <w:rPr/>
            </w:pPr>
            <w:r>
              <w:rPr/>
            </w:r>
          </w:p>
          <w:p>
            <w:pPr>
              <w:pStyle w:val="TAL"/>
              <w:ind w:start="141" w:hanging="141"/>
              <w:rPr/>
            </w:pPr>
            <w:r>
              <w:rPr/>
            </w:r>
          </w:p>
        </w:tc>
        <w:tc>
          <w:tcPr>
            <w:tcW w:w="2211" w:type="dxa"/>
            <w:tcBorders>
              <w:top w:val="single" w:sz="4" w:space="0" w:color="000000"/>
              <w:start w:val="single" w:sz="4" w:space="0" w:color="000000"/>
              <w:bottom w:val="single" w:sz="4" w:space="0" w:color="000000"/>
            </w:tcBorders>
          </w:tcPr>
          <w:p>
            <w:pPr>
              <w:pStyle w:val="TAL"/>
              <w:ind w:start="140" w:hanging="140"/>
              <w:rPr/>
            </w:pPr>
            <w:r>
              <w:rPr/>
              <w:t>-</w:t>
              <w:tab/>
              <w:t>release from RM-sublayer</w:t>
            </w:r>
          </w:p>
        </w:tc>
        <w:tc>
          <w:tcPr>
            <w:tcW w:w="1636" w:type="dxa"/>
            <w:tcBorders>
              <w:top w:val="single" w:sz="4" w:space="0" w:color="000000"/>
              <w:start w:val="single" w:sz="4" w:space="0" w:color="000000"/>
              <w:bottom w:val="single" w:sz="4" w:space="0" w:color="000000"/>
              <w:end w:val="single" w:sz="4" w:space="0" w:color="000000"/>
            </w:tcBorders>
          </w:tcPr>
          <w:p>
            <w:pPr>
              <w:pStyle w:val="TAL"/>
              <w:rPr/>
            </w:pPr>
            <w:r>
              <w:rPr/>
              <w:t>enter Null or Idle, ATTEMPTING TO UPDATE</w:t>
            </w:r>
          </w:p>
        </w:tc>
      </w:tr>
      <w:tr>
        <w:trPr>
          <w:cantSplit w:val="true"/>
        </w:trPr>
        <w:tc>
          <w:tcPr>
            <w:tcW w:w="775" w:type="dxa"/>
            <w:tcBorders>
              <w:top w:val="single" w:sz="4" w:space="0" w:color="000000"/>
              <w:start w:val="single" w:sz="4" w:space="0" w:color="000000"/>
              <w:bottom w:val="single" w:sz="4" w:space="0" w:color="000000"/>
            </w:tcBorders>
          </w:tcPr>
          <w:p>
            <w:pPr>
              <w:pStyle w:val="TAC"/>
              <w:rPr/>
            </w:pPr>
            <w:r>
              <w:rPr/>
              <w:t>T3230</w:t>
            </w:r>
          </w:p>
        </w:tc>
        <w:tc>
          <w:tcPr>
            <w:tcW w:w="2298" w:type="dxa"/>
            <w:tcBorders>
              <w:top w:val="single" w:sz="4" w:space="0" w:color="000000"/>
              <w:start w:val="single" w:sz="4" w:space="0" w:color="000000"/>
              <w:bottom w:val="single" w:sz="4" w:space="0" w:color="000000"/>
            </w:tcBorders>
          </w:tcPr>
          <w:p>
            <w:pPr>
              <w:pStyle w:val="TAC"/>
              <w:snapToGrid w:val="false"/>
              <w:rPr/>
            </w:pPr>
            <w:r>
              <w:rPr/>
            </w:r>
          </w:p>
          <w:p>
            <w:pPr>
              <w:pStyle w:val="TAC"/>
              <w:rPr/>
            </w:pPr>
            <w:r>
              <w:rPr/>
              <w:t>WAIT FOR OUTGOING MM CONNECTION</w:t>
            </w:r>
          </w:p>
          <w:p>
            <w:pPr>
              <w:pStyle w:val="TAC"/>
              <w:rPr/>
            </w:pPr>
            <w:r>
              <w:rPr/>
            </w:r>
          </w:p>
          <w:p>
            <w:pPr>
              <w:pStyle w:val="TAC"/>
              <w:rPr/>
            </w:pPr>
            <w:r>
              <w:rPr/>
              <w:t>WAIT FOR ADDITIONAL OUTGOING MM CONNECTION</w:t>
            </w:r>
          </w:p>
          <w:p>
            <w:pPr>
              <w:pStyle w:val="TAC"/>
              <w:rPr/>
            </w:pPr>
            <w:r>
              <w:rPr/>
            </w:r>
          </w:p>
          <w:p>
            <w:pPr>
              <w:pStyle w:val="TAC"/>
              <w:rPr/>
            </w:pPr>
            <w:r>
              <w:rPr/>
              <w:t>WAIT FOR REESTABLISH</w:t>
            </w:r>
          </w:p>
        </w:tc>
        <w:tc>
          <w:tcPr>
            <w:tcW w:w="708" w:type="dxa"/>
            <w:tcBorders>
              <w:top w:val="single" w:sz="4" w:space="0" w:color="000000"/>
              <w:start w:val="single" w:sz="4" w:space="0" w:color="000000"/>
              <w:bottom w:val="single" w:sz="4" w:space="0" w:color="000000"/>
            </w:tcBorders>
          </w:tcPr>
          <w:p>
            <w:pPr>
              <w:pStyle w:val="TAC"/>
              <w:rPr/>
            </w:pPr>
            <w:r>
              <w:rPr/>
              <w:t>15s</w:t>
            </w:r>
          </w:p>
        </w:tc>
        <w:tc>
          <w:tcPr>
            <w:tcW w:w="1950" w:type="dxa"/>
            <w:tcBorders>
              <w:top w:val="single" w:sz="4" w:space="0" w:color="000000"/>
              <w:start w:val="single" w:sz="4" w:space="0" w:color="000000"/>
              <w:bottom w:val="single" w:sz="4" w:space="0" w:color="000000"/>
            </w:tcBorders>
          </w:tcPr>
          <w:p>
            <w:pPr>
              <w:pStyle w:val="TAL"/>
              <w:ind w:start="141" w:hanging="141"/>
              <w:rPr>
                <w:lang w:val="fr-FR"/>
              </w:rPr>
            </w:pPr>
            <w:r>
              <w:rPr>
                <w:lang w:val="fr-FR"/>
              </w:rPr>
              <w:t>-</w:t>
              <w:tab/>
              <w:t>CM SERV REQ</w:t>
            </w:r>
          </w:p>
          <w:p>
            <w:pPr>
              <w:pStyle w:val="TAL"/>
              <w:ind w:start="141" w:hanging="141"/>
              <w:rPr>
                <w:lang w:val="fr-FR"/>
              </w:rPr>
            </w:pPr>
            <w:r>
              <w:rPr>
                <w:lang w:val="fr-FR"/>
              </w:rPr>
            </w:r>
          </w:p>
          <w:p>
            <w:pPr>
              <w:pStyle w:val="TAL"/>
              <w:ind w:start="141" w:hanging="141"/>
              <w:rPr/>
            </w:pPr>
            <w:r>
              <w:rPr>
                <w:lang w:val="fr-FR"/>
              </w:rPr>
              <w:t>CM RE-EST REQ</w:t>
            </w:r>
          </w:p>
          <w:p>
            <w:pPr>
              <w:pStyle w:val="TAL"/>
              <w:ind w:start="141" w:hanging="141"/>
              <w:rPr>
                <w:lang w:val="fr-FR"/>
              </w:rPr>
            </w:pPr>
            <w:r>
              <w:rPr>
                <w:lang w:val="fr-FR"/>
              </w:rPr>
            </w:r>
          </w:p>
        </w:tc>
        <w:tc>
          <w:tcPr>
            <w:tcW w:w="2211" w:type="dxa"/>
            <w:tcBorders>
              <w:top w:val="single" w:sz="4" w:space="0" w:color="000000"/>
              <w:start w:val="single" w:sz="4" w:space="0" w:color="000000"/>
              <w:bottom w:val="single" w:sz="4" w:space="0" w:color="000000"/>
            </w:tcBorders>
          </w:tcPr>
          <w:p>
            <w:pPr>
              <w:pStyle w:val="TAL"/>
              <w:ind w:start="140" w:hanging="140"/>
              <w:rPr>
                <w:lang w:val="nb-NO"/>
              </w:rPr>
            </w:pPr>
            <w:r>
              <w:rPr>
                <w:lang w:val="nb-NO"/>
              </w:rPr>
              <w:t>-</w:t>
              <w:tab/>
              <w:t>Cipher mode setting</w:t>
            </w:r>
          </w:p>
          <w:p>
            <w:pPr>
              <w:pStyle w:val="TAL"/>
              <w:ind w:start="140" w:hanging="140"/>
              <w:rPr>
                <w:lang w:val="nb-NO"/>
              </w:rPr>
            </w:pPr>
            <w:r>
              <w:rPr>
                <w:lang w:val="nb-NO"/>
              </w:rPr>
              <w:t>-</w:t>
              <w:tab/>
              <w:t>CM SERV REJ</w:t>
            </w:r>
          </w:p>
          <w:p>
            <w:pPr>
              <w:pStyle w:val="TAL"/>
              <w:ind w:start="140" w:hanging="140"/>
              <w:rPr/>
            </w:pPr>
            <w:r>
              <w:rPr/>
              <w:t>-</w:t>
              <w:tab/>
              <w:t>CM SERV ACC</w:t>
            </w:r>
          </w:p>
        </w:tc>
        <w:tc>
          <w:tcPr>
            <w:tcW w:w="1636" w:type="dxa"/>
            <w:tcBorders>
              <w:top w:val="single" w:sz="4" w:space="0" w:color="000000"/>
              <w:start w:val="single" w:sz="4" w:space="0" w:color="000000"/>
              <w:bottom w:val="single" w:sz="4" w:space="0" w:color="000000"/>
              <w:end w:val="single" w:sz="4" w:space="0" w:color="000000"/>
            </w:tcBorders>
          </w:tcPr>
          <w:p>
            <w:pPr>
              <w:pStyle w:val="TAL"/>
              <w:rPr/>
            </w:pPr>
            <w:r>
              <w:rPr/>
              <w:t>provide release ind.</w:t>
            </w:r>
          </w:p>
        </w:tc>
      </w:tr>
      <w:tr>
        <w:trPr>
          <w:cantSplit w:val="true"/>
        </w:trPr>
        <w:tc>
          <w:tcPr>
            <w:tcW w:w="775" w:type="dxa"/>
            <w:tcBorders>
              <w:top w:val="single" w:sz="4" w:space="0" w:color="000000"/>
              <w:start w:val="single" w:sz="4" w:space="0" w:color="000000"/>
              <w:bottom w:val="single" w:sz="4" w:space="0" w:color="000000"/>
            </w:tcBorders>
          </w:tcPr>
          <w:p>
            <w:pPr>
              <w:pStyle w:val="TAC"/>
              <w:rPr/>
            </w:pPr>
            <w:r>
              <w:rPr/>
              <w:t>T3240</w:t>
            </w:r>
          </w:p>
        </w:tc>
        <w:tc>
          <w:tcPr>
            <w:tcW w:w="2298" w:type="dxa"/>
            <w:tcBorders>
              <w:top w:val="single" w:sz="4" w:space="0" w:color="000000"/>
              <w:start w:val="single" w:sz="4" w:space="0" w:color="000000"/>
              <w:bottom w:val="single" w:sz="4" w:space="0" w:color="000000"/>
            </w:tcBorders>
          </w:tcPr>
          <w:p>
            <w:pPr>
              <w:pStyle w:val="TAC"/>
              <w:snapToGrid w:val="false"/>
              <w:rPr/>
            </w:pPr>
            <w:r>
              <w:rPr/>
            </w:r>
          </w:p>
          <w:p>
            <w:pPr>
              <w:pStyle w:val="TAC"/>
              <w:rPr/>
            </w:pPr>
            <w:r>
              <w:rPr/>
              <w:t>WAIT FOR NETWORK COMMAND</w:t>
            </w:r>
          </w:p>
          <w:p>
            <w:pPr>
              <w:pStyle w:val="TAC"/>
              <w:rPr/>
            </w:pPr>
            <w:r>
              <w:rPr/>
            </w:r>
          </w:p>
          <w:p>
            <w:pPr>
              <w:pStyle w:val="TAC"/>
              <w:rPr/>
            </w:pPr>
            <w:r>
              <w:rPr/>
              <w:t>LOCATION UPDATE REJECTED</w:t>
            </w:r>
          </w:p>
        </w:tc>
        <w:tc>
          <w:tcPr>
            <w:tcW w:w="708" w:type="dxa"/>
            <w:tcBorders>
              <w:top w:val="single" w:sz="4" w:space="0" w:color="000000"/>
              <w:start w:val="single" w:sz="4" w:space="0" w:color="000000"/>
              <w:bottom w:val="single" w:sz="4" w:space="0" w:color="000000"/>
            </w:tcBorders>
          </w:tcPr>
          <w:p>
            <w:pPr>
              <w:pStyle w:val="TAC"/>
              <w:rPr/>
            </w:pPr>
            <w:r>
              <w:rPr/>
              <w:t>10s</w:t>
            </w:r>
          </w:p>
        </w:tc>
        <w:tc>
          <w:tcPr>
            <w:tcW w:w="1950" w:type="dxa"/>
            <w:tcBorders>
              <w:top w:val="single" w:sz="4" w:space="0" w:color="000000"/>
              <w:start w:val="single" w:sz="4" w:space="0" w:color="000000"/>
              <w:bottom w:val="single" w:sz="4" w:space="0" w:color="000000"/>
            </w:tcBorders>
          </w:tcPr>
          <w:p>
            <w:pPr>
              <w:pStyle w:val="TAL"/>
              <w:ind w:start="141" w:hanging="141"/>
              <w:rPr/>
            </w:pPr>
            <w:r>
              <w:rPr/>
              <w:t>see subclause 11.2.1</w:t>
            </w:r>
          </w:p>
          <w:p>
            <w:pPr>
              <w:pStyle w:val="TAL"/>
              <w:ind w:start="141" w:hanging="141"/>
              <w:rPr/>
            </w:pPr>
            <w:r>
              <w:rPr/>
            </w:r>
          </w:p>
        </w:tc>
        <w:tc>
          <w:tcPr>
            <w:tcW w:w="2211" w:type="dxa"/>
            <w:tcBorders>
              <w:top w:val="single" w:sz="4" w:space="0" w:color="000000"/>
              <w:start w:val="single" w:sz="4" w:space="0" w:color="000000"/>
              <w:bottom w:val="single" w:sz="4" w:space="0" w:color="000000"/>
            </w:tcBorders>
          </w:tcPr>
          <w:p>
            <w:pPr>
              <w:pStyle w:val="TAL"/>
              <w:ind w:start="140" w:hanging="140"/>
              <w:rPr/>
            </w:pPr>
            <w:r>
              <w:rPr/>
              <w:t>see subclause 11.2.1</w:t>
            </w:r>
          </w:p>
        </w:tc>
        <w:tc>
          <w:tcPr>
            <w:tcW w:w="1636" w:type="dxa"/>
            <w:tcBorders>
              <w:top w:val="single" w:sz="4" w:space="0" w:color="000000"/>
              <w:start w:val="single" w:sz="4" w:space="0" w:color="000000"/>
              <w:bottom w:val="single" w:sz="4" w:space="0" w:color="000000"/>
              <w:end w:val="single" w:sz="4" w:space="0" w:color="000000"/>
            </w:tcBorders>
          </w:tcPr>
          <w:p>
            <w:pPr>
              <w:pStyle w:val="TAL"/>
              <w:rPr/>
            </w:pPr>
            <w:r>
              <w:rPr/>
              <w:t>abort the RR connection</w:t>
            </w:r>
          </w:p>
        </w:tc>
      </w:tr>
      <w:tr>
        <w:trPr>
          <w:cantSplit w:val="true"/>
        </w:trPr>
        <w:tc>
          <w:tcPr>
            <w:tcW w:w="775" w:type="dxa"/>
            <w:tcBorders>
              <w:top w:val="single" w:sz="4" w:space="0" w:color="000000"/>
              <w:start w:val="single" w:sz="4" w:space="0" w:color="000000"/>
              <w:bottom w:val="single" w:sz="4" w:space="0" w:color="000000"/>
            </w:tcBorders>
          </w:tcPr>
          <w:p>
            <w:pPr>
              <w:pStyle w:val="TAC"/>
              <w:rPr/>
            </w:pPr>
            <w:r>
              <w:rPr/>
              <w:t>T3241</w:t>
            </w:r>
          </w:p>
        </w:tc>
        <w:tc>
          <w:tcPr>
            <w:tcW w:w="2298" w:type="dxa"/>
            <w:tcBorders>
              <w:top w:val="single" w:sz="4" w:space="0" w:color="000000"/>
              <w:start w:val="single" w:sz="4" w:space="0" w:color="000000"/>
              <w:bottom w:val="single" w:sz="4" w:space="0" w:color="000000"/>
            </w:tcBorders>
          </w:tcPr>
          <w:p>
            <w:pPr>
              <w:pStyle w:val="TAC"/>
              <w:rPr/>
            </w:pPr>
            <w:r>
              <w:rPr/>
              <w:t>RR CONNECTION RELEASE NOT ALLOWED</w:t>
            </w:r>
          </w:p>
        </w:tc>
        <w:tc>
          <w:tcPr>
            <w:tcW w:w="708" w:type="dxa"/>
            <w:tcBorders>
              <w:top w:val="single" w:sz="4" w:space="0" w:color="000000"/>
              <w:start w:val="single" w:sz="4" w:space="0" w:color="000000"/>
              <w:bottom w:val="single" w:sz="4" w:space="0" w:color="000000"/>
            </w:tcBorders>
          </w:tcPr>
          <w:p>
            <w:pPr>
              <w:pStyle w:val="TAC"/>
              <w:rPr/>
            </w:pPr>
            <w:r>
              <w:rPr/>
              <w:t>300s</w:t>
            </w:r>
          </w:p>
        </w:tc>
        <w:tc>
          <w:tcPr>
            <w:tcW w:w="1950" w:type="dxa"/>
            <w:tcBorders>
              <w:top w:val="single" w:sz="4" w:space="0" w:color="000000"/>
              <w:start w:val="single" w:sz="4" w:space="0" w:color="000000"/>
              <w:bottom w:val="single" w:sz="4" w:space="0" w:color="000000"/>
            </w:tcBorders>
          </w:tcPr>
          <w:p>
            <w:pPr>
              <w:pStyle w:val="TAL"/>
              <w:ind w:start="141" w:hanging="141"/>
              <w:rPr/>
            </w:pPr>
            <w:r>
              <w:rPr/>
              <w:t>see subclause 11.2.1</w:t>
            </w:r>
          </w:p>
          <w:p>
            <w:pPr>
              <w:pStyle w:val="TAL"/>
              <w:ind w:start="141" w:hanging="141"/>
              <w:rPr/>
            </w:pPr>
            <w:r>
              <w:rPr/>
            </w:r>
          </w:p>
        </w:tc>
        <w:tc>
          <w:tcPr>
            <w:tcW w:w="2211" w:type="dxa"/>
            <w:tcBorders>
              <w:top w:val="single" w:sz="4" w:space="0" w:color="000000"/>
              <w:start w:val="single" w:sz="4" w:space="0" w:color="000000"/>
              <w:bottom w:val="single" w:sz="4" w:space="0" w:color="000000"/>
            </w:tcBorders>
          </w:tcPr>
          <w:p>
            <w:pPr>
              <w:pStyle w:val="TAL"/>
              <w:ind w:start="140" w:hanging="140"/>
              <w:rPr/>
            </w:pPr>
            <w:r>
              <w:rPr/>
              <w:t>see subclause 11.2.1</w:t>
            </w:r>
          </w:p>
        </w:tc>
        <w:tc>
          <w:tcPr>
            <w:tcW w:w="1636" w:type="dxa"/>
            <w:tcBorders>
              <w:top w:val="single" w:sz="4" w:space="0" w:color="000000"/>
              <w:start w:val="single" w:sz="4" w:space="0" w:color="000000"/>
              <w:bottom w:val="single" w:sz="4" w:space="0" w:color="000000"/>
              <w:end w:val="single" w:sz="4" w:space="0" w:color="000000"/>
            </w:tcBorders>
          </w:tcPr>
          <w:p>
            <w:pPr>
              <w:pStyle w:val="TAL"/>
              <w:rPr/>
            </w:pPr>
            <w:r>
              <w:rPr/>
              <w:t>abort the RR connection</w:t>
            </w:r>
          </w:p>
        </w:tc>
      </w:tr>
      <w:tr>
        <w:trPr>
          <w:cantSplit w:val="true"/>
        </w:trPr>
        <w:tc>
          <w:tcPr>
            <w:tcW w:w="775" w:type="dxa"/>
            <w:tcBorders>
              <w:top w:val="single" w:sz="4" w:space="0" w:color="000000"/>
              <w:start w:val="single" w:sz="4" w:space="0" w:color="000000"/>
              <w:bottom w:val="single" w:sz="4" w:space="0" w:color="000000"/>
            </w:tcBorders>
          </w:tcPr>
          <w:p>
            <w:pPr>
              <w:pStyle w:val="TAC"/>
              <w:rPr/>
            </w:pPr>
            <w:r>
              <w:rPr/>
              <w:t>T3242</w:t>
            </w:r>
          </w:p>
        </w:tc>
        <w:tc>
          <w:tcPr>
            <w:tcW w:w="2298" w:type="dxa"/>
            <w:tcBorders>
              <w:top w:val="single" w:sz="4" w:space="0" w:color="000000"/>
              <w:start w:val="single" w:sz="4" w:space="0" w:color="000000"/>
              <w:bottom w:val="single" w:sz="4" w:space="0" w:color="000000"/>
            </w:tcBorders>
          </w:tcPr>
          <w:p>
            <w:pPr>
              <w:pStyle w:val="TAC"/>
              <w:rPr/>
            </w:pPr>
            <w:r>
              <w:rPr/>
              <w:t>All except NULL</w:t>
            </w:r>
          </w:p>
        </w:tc>
        <w:tc>
          <w:tcPr>
            <w:tcW w:w="708" w:type="dxa"/>
            <w:tcBorders>
              <w:top w:val="single" w:sz="4" w:space="0" w:color="000000"/>
              <w:start w:val="single" w:sz="4" w:space="0" w:color="000000"/>
              <w:bottom w:val="single" w:sz="4" w:space="0" w:color="000000"/>
            </w:tcBorders>
          </w:tcPr>
          <w:p>
            <w:pPr>
              <w:pStyle w:val="TAC"/>
              <w:rPr/>
            </w:pPr>
            <w:r>
              <w:rPr/>
              <w:t>12 hours</w:t>
            </w:r>
          </w:p>
        </w:tc>
        <w:tc>
          <w:tcPr>
            <w:tcW w:w="1950" w:type="dxa"/>
            <w:tcBorders>
              <w:top w:val="single" w:sz="4" w:space="0" w:color="000000"/>
              <w:start w:val="single" w:sz="4" w:space="0" w:color="000000"/>
              <w:bottom w:val="single" w:sz="4" w:space="0" w:color="000000"/>
            </w:tcBorders>
          </w:tcPr>
          <w:p>
            <w:pPr>
              <w:pStyle w:val="TAL"/>
              <w:ind w:start="141" w:hanging="141"/>
              <w:rPr/>
            </w:pPr>
            <w:r>
              <w:rPr/>
              <w:t>eCall only MS enters MM IDLE state after an emergency call</w:t>
            </w:r>
          </w:p>
        </w:tc>
        <w:tc>
          <w:tcPr>
            <w:tcW w:w="2211" w:type="dxa"/>
            <w:tcBorders>
              <w:top w:val="single" w:sz="4" w:space="0" w:color="000000"/>
              <w:start w:val="single" w:sz="4" w:space="0" w:color="000000"/>
              <w:bottom w:val="single" w:sz="4" w:space="0" w:color="000000"/>
            </w:tcBorders>
          </w:tcPr>
          <w:p>
            <w:pPr>
              <w:pStyle w:val="TAL"/>
              <w:ind w:start="140" w:hanging="140"/>
              <w:rPr/>
            </w:pPr>
            <w:r>
              <w:rPr/>
              <w:t>-</w:t>
              <w:tab/>
              <w:t>Removal of eCall only restriction</w:t>
            </w:r>
          </w:p>
        </w:tc>
        <w:tc>
          <w:tcPr>
            <w:tcW w:w="1636" w:type="dxa"/>
            <w:tcBorders>
              <w:top w:val="single" w:sz="4" w:space="0" w:color="000000"/>
              <w:start w:val="single" w:sz="4" w:space="0" w:color="000000"/>
              <w:bottom w:val="single" w:sz="4" w:space="0" w:color="000000"/>
              <w:end w:val="single" w:sz="4" w:space="0" w:color="000000"/>
            </w:tcBorders>
          </w:tcPr>
          <w:p>
            <w:pPr>
              <w:pStyle w:val="TAL"/>
              <w:rPr/>
            </w:pPr>
            <w:r>
              <w:rPr/>
              <w:t>Perform eCall Inactivity procedure in subclause 4.4.7</w:t>
            </w:r>
          </w:p>
        </w:tc>
      </w:tr>
      <w:tr>
        <w:trPr>
          <w:cantSplit w:val="true"/>
        </w:trPr>
        <w:tc>
          <w:tcPr>
            <w:tcW w:w="775" w:type="dxa"/>
            <w:tcBorders>
              <w:top w:val="single" w:sz="4" w:space="0" w:color="000000"/>
              <w:start w:val="single" w:sz="4" w:space="0" w:color="000000"/>
              <w:bottom w:val="single" w:sz="4" w:space="0" w:color="000000"/>
            </w:tcBorders>
          </w:tcPr>
          <w:p>
            <w:pPr>
              <w:pStyle w:val="TAC"/>
              <w:rPr/>
            </w:pPr>
            <w:r>
              <w:rPr/>
              <w:t>T3243</w:t>
            </w:r>
          </w:p>
        </w:tc>
        <w:tc>
          <w:tcPr>
            <w:tcW w:w="2298" w:type="dxa"/>
            <w:tcBorders>
              <w:top w:val="single" w:sz="4" w:space="0" w:color="000000"/>
              <w:start w:val="single" w:sz="4" w:space="0" w:color="000000"/>
              <w:bottom w:val="single" w:sz="4" w:space="0" w:color="000000"/>
            </w:tcBorders>
          </w:tcPr>
          <w:p>
            <w:pPr>
              <w:pStyle w:val="TAC"/>
              <w:rPr/>
            </w:pPr>
            <w:r>
              <w:rPr/>
              <w:t>All except NULL</w:t>
            </w:r>
          </w:p>
        </w:tc>
        <w:tc>
          <w:tcPr>
            <w:tcW w:w="708" w:type="dxa"/>
            <w:tcBorders>
              <w:top w:val="single" w:sz="4" w:space="0" w:color="000000"/>
              <w:start w:val="single" w:sz="4" w:space="0" w:color="000000"/>
              <w:bottom w:val="single" w:sz="4" w:space="0" w:color="000000"/>
            </w:tcBorders>
          </w:tcPr>
          <w:p>
            <w:pPr>
              <w:pStyle w:val="TAC"/>
              <w:rPr/>
            </w:pPr>
            <w:r>
              <w:rPr/>
              <w:t>12 hours</w:t>
            </w:r>
          </w:p>
        </w:tc>
        <w:tc>
          <w:tcPr>
            <w:tcW w:w="1950" w:type="dxa"/>
            <w:tcBorders>
              <w:top w:val="single" w:sz="4" w:space="0" w:color="000000"/>
              <w:start w:val="single" w:sz="4" w:space="0" w:color="000000"/>
              <w:bottom w:val="single" w:sz="4" w:space="0" w:color="000000"/>
            </w:tcBorders>
          </w:tcPr>
          <w:p>
            <w:pPr>
              <w:pStyle w:val="TAL"/>
              <w:ind w:start="141" w:hanging="141"/>
              <w:rPr/>
            </w:pPr>
            <w:r>
              <w:rPr/>
              <w:t>eCall only MS enters MM IDLE state after a test/reconfiguration call</w:t>
            </w:r>
          </w:p>
        </w:tc>
        <w:tc>
          <w:tcPr>
            <w:tcW w:w="2211" w:type="dxa"/>
            <w:tcBorders>
              <w:top w:val="single" w:sz="4" w:space="0" w:color="000000"/>
              <w:start w:val="single" w:sz="4" w:space="0" w:color="000000"/>
              <w:bottom w:val="single" w:sz="4" w:space="0" w:color="000000"/>
            </w:tcBorders>
          </w:tcPr>
          <w:p>
            <w:pPr>
              <w:pStyle w:val="TAL"/>
              <w:ind w:start="140" w:hanging="140"/>
              <w:rPr/>
            </w:pPr>
            <w:r>
              <w:rPr/>
              <w:t>-</w:t>
              <w:tab/>
              <w:t>Removal of eCall only restriction</w:t>
            </w:r>
          </w:p>
        </w:tc>
        <w:tc>
          <w:tcPr>
            <w:tcW w:w="1636" w:type="dxa"/>
            <w:tcBorders>
              <w:top w:val="single" w:sz="4" w:space="0" w:color="000000"/>
              <w:start w:val="single" w:sz="4" w:space="0" w:color="000000"/>
              <w:bottom w:val="single" w:sz="4" w:space="0" w:color="000000"/>
              <w:end w:val="single" w:sz="4" w:space="0" w:color="000000"/>
            </w:tcBorders>
          </w:tcPr>
          <w:p>
            <w:pPr>
              <w:pStyle w:val="TAL"/>
              <w:rPr/>
            </w:pPr>
            <w:r>
              <w:rPr/>
              <w:t>Perform eCall Inactivity procedure in subclause 4.4.7</w:t>
            </w:r>
          </w:p>
        </w:tc>
      </w:tr>
      <w:tr>
        <w:trPr>
          <w:cantSplit w:val="true"/>
        </w:trPr>
        <w:tc>
          <w:tcPr>
            <w:tcW w:w="775" w:type="dxa"/>
            <w:tcBorders>
              <w:top w:val="single" w:sz="4" w:space="0" w:color="000000"/>
              <w:start w:val="single" w:sz="4" w:space="0" w:color="000000"/>
              <w:bottom w:val="single" w:sz="4" w:space="0" w:color="000000"/>
            </w:tcBorders>
          </w:tcPr>
          <w:p>
            <w:pPr>
              <w:pStyle w:val="TAC"/>
              <w:rPr/>
            </w:pPr>
            <w:r>
              <w:rPr/>
              <w:t>T3245</w:t>
            </w:r>
          </w:p>
        </w:tc>
        <w:tc>
          <w:tcPr>
            <w:tcW w:w="2298" w:type="dxa"/>
            <w:tcBorders>
              <w:top w:val="single" w:sz="4" w:space="0" w:color="000000"/>
              <w:start w:val="single" w:sz="4" w:space="0" w:color="000000"/>
              <w:bottom w:val="single" w:sz="4" w:space="0" w:color="000000"/>
            </w:tcBorders>
          </w:tcPr>
          <w:p>
            <w:pPr>
              <w:pStyle w:val="TAC"/>
              <w:rPr/>
            </w:pPr>
            <w:r>
              <w:rPr/>
              <w:t>All except NULL</w:t>
            </w:r>
          </w:p>
        </w:tc>
        <w:tc>
          <w:tcPr>
            <w:tcW w:w="708" w:type="dxa"/>
            <w:tcBorders>
              <w:top w:val="single" w:sz="4" w:space="0" w:color="000000"/>
              <w:start w:val="single" w:sz="4" w:space="0" w:color="000000"/>
              <w:bottom w:val="single" w:sz="4" w:space="0" w:color="000000"/>
            </w:tcBorders>
          </w:tcPr>
          <w:p>
            <w:pPr>
              <w:pStyle w:val="TAC"/>
              <w:rPr/>
            </w:pPr>
            <w:r>
              <w:rPr/>
              <w:t>Note 2</w:t>
            </w:r>
          </w:p>
        </w:tc>
        <w:tc>
          <w:tcPr>
            <w:tcW w:w="1950" w:type="dxa"/>
            <w:tcBorders>
              <w:top w:val="single" w:sz="4" w:space="0" w:color="000000"/>
              <w:start w:val="single" w:sz="4" w:space="0" w:color="000000"/>
              <w:bottom w:val="single" w:sz="4" w:space="0" w:color="000000"/>
            </w:tcBorders>
          </w:tcPr>
          <w:p>
            <w:pPr>
              <w:pStyle w:val="TAL"/>
              <w:snapToGrid w:val="false"/>
              <w:ind w:start="141" w:hanging="141"/>
              <w:rPr/>
            </w:pPr>
            <w:r>
              <w:rPr/>
            </w:r>
          </w:p>
          <w:p>
            <w:pPr>
              <w:pStyle w:val="TAL"/>
              <w:ind w:start="141" w:hanging="141"/>
              <w:rPr/>
            </w:pPr>
            <w:r>
              <w:rPr/>
              <w:t>see subclause 4.1.1.6 (A/Gb or Iu mode only)</w:t>
            </w:r>
          </w:p>
          <w:p>
            <w:pPr>
              <w:pStyle w:val="TAL"/>
              <w:ind w:start="141" w:hanging="141"/>
              <w:rPr/>
            </w:pPr>
            <w:r>
              <w:rPr/>
              <w:t>see subclause 5.3.7a in 3GPP TS 24.301[120] (S1 mode only)</w:t>
            </w:r>
          </w:p>
        </w:tc>
        <w:tc>
          <w:tcPr>
            <w:tcW w:w="2211" w:type="dxa"/>
            <w:tcBorders>
              <w:top w:val="single" w:sz="4" w:space="0" w:color="000000"/>
              <w:start w:val="single" w:sz="4" w:space="0" w:color="000000"/>
              <w:bottom w:val="single" w:sz="4" w:space="0" w:color="000000"/>
            </w:tcBorders>
          </w:tcPr>
          <w:p>
            <w:pPr>
              <w:pStyle w:val="TAL"/>
              <w:ind w:start="140" w:hanging="140"/>
              <w:rPr/>
            </w:pPr>
            <w:r>
              <w:rPr>
                <w:lang w:val="nb-NO"/>
              </w:rPr>
              <w:t>- SIM/USIM is removed</w:t>
            </w:r>
          </w:p>
          <w:p>
            <w:pPr>
              <w:pStyle w:val="FP"/>
              <w:ind w:start="140" w:hanging="140"/>
              <w:rPr>
                <w:lang w:val="nb-NO"/>
              </w:rPr>
            </w:pPr>
            <w:r>
              <w:rPr>
                <w:lang w:val="nb-NO"/>
              </w:rPr>
            </w:r>
          </w:p>
        </w:tc>
        <w:tc>
          <w:tcPr>
            <w:tcW w:w="1636"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p>
            <w:pPr>
              <w:pStyle w:val="TAL"/>
              <w:rPr/>
            </w:pPr>
            <w:r>
              <w:rPr/>
              <w:t>see subclause 4.1.1.6 (A/Gb or Iu mode only)</w:t>
            </w:r>
          </w:p>
          <w:p>
            <w:pPr>
              <w:pStyle w:val="TAL"/>
              <w:rPr/>
            </w:pPr>
            <w:r>
              <w:rPr/>
              <w:t>see subclause 5.3.7a in 3GPP TS 24.301[120] (S1 mode only)</w:t>
            </w:r>
          </w:p>
          <w:p>
            <w:pPr>
              <w:pStyle w:val="TAL"/>
              <w:rPr/>
            </w:pPr>
            <w:r>
              <w:rPr/>
            </w:r>
          </w:p>
        </w:tc>
      </w:tr>
      <w:tr>
        <w:trPr>
          <w:cantSplit w:val="true"/>
        </w:trPr>
        <w:tc>
          <w:tcPr>
            <w:tcW w:w="775" w:type="dxa"/>
            <w:tcBorders>
              <w:top w:val="single" w:sz="4" w:space="0" w:color="000000"/>
              <w:start w:val="single" w:sz="4" w:space="0" w:color="000000"/>
              <w:bottom w:val="single" w:sz="4" w:space="0" w:color="000000"/>
            </w:tcBorders>
          </w:tcPr>
          <w:p>
            <w:pPr>
              <w:pStyle w:val="TAC"/>
              <w:rPr/>
            </w:pPr>
            <w:r>
              <w:rPr/>
              <w:t>T3246</w:t>
            </w:r>
          </w:p>
        </w:tc>
        <w:tc>
          <w:tcPr>
            <w:tcW w:w="2298" w:type="dxa"/>
            <w:tcBorders>
              <w:top w:val="single" w:sz="4" w:space="0" w:color="000000"/>
              <w:start w:val="single" w:sz="4" w:space="0" w:color="000000"/>
              <w:bottom w:val="single" w:sz="4" w:space="0" w:color="000000"/>
            </w:tcBorders>
          </w:tcPr>
          <w:p>
            <w:pPr>
              <w:pStyle w:val="TAC"/>
              <w:rPr/>
            </w:pPr>
            <w:r>
              <w:rPr/>
              <w:t xml:space="preserve">LOCATION UPDATING INITIATED </w:t>
            </w:r>
          </w:p>
          <w:p>
            <w:pPr>
              <w:pStyle w:val="TAC"/>
              <w:rPr/>
            </w:pPr>
            <w:r>
              <w:rPr/>
            </w:r>
          </w:p>
          <w:p>
            <w:pPr>
              <w:pStyle w:val="TAC"/>
              <w:rPr/>
            </w:pPr>
            <w:r>
              <w:rPr/>
              <w:t>WAIT FOR OUTGOING MM CONNECTION</w:t>
            </w:r>
          </w:p>
          <w:p>
            <w:pPr>
              <w:pStyle w:val="TAC"/>
              <w:rPr/>
            </w:pPr>
            <w:r>
              <w:rPr/>
            </w:r>
          </w:p>
          <w:p>
            <w:pPr>
              <w:pStyle w:val="TAC"/>
              <w:rPr/>
            </w:pPr>
            <w:r>
              <w:rPr/>
              <w:t>WAIT FOR ADDITIONAL OUTGOING MM CONNECTION</w:t>
            </w:r>
          </w:p>
          <w:p>
            <w:pPr>
              <w:pStyle w:val="TAC"/>
              <w:rPr/>
            </w:pPr>
            <w:r>
              <w:rPr/>
            </w:r>
          </w:p>
          <w:p>
            <w:pPr>
              <w:pStyle w:val="TAC"/>
              <w:rPr/>
            </w:pPr>
            <w:r>
              <w:rPr/>
              <w:t>WAIT FOR REESTABLISH</w:t>
            </w:r>
          </w:p>
        </w:tc>
        <w:tc>
          <w:tcPr>
            <w:tcW w:w="708" w:type="dxa"/>
            <w:tcBorders>
              <w:top w:val="single" w:sz="4" w:space="0" w:color="000000"/>
              <w:start w:val="single" w:sz="4" w:space="0" w:color="000000"/>
              <w:bottom w:val="single" w:sz="4" w:space="0" w:color="000000"/>
            </w:tcBorders>
          </w:tcPr>
          <w:p>
            <w:pPr>
              <w:pStyle w:val="TAC"/>
              <w:rPr/>
            </w:pPr>
            <w:r>
              <w:rPr/>
              <w:t>Note 3</w:t>
            </w:r>
          </w:p>
        </w:tc>
        <w:tc>
          <w:tcPr>
            <w:tcW w:w="1950" w:type="dxa"/>
            <w:tcBorders>
              <w:top w:val="single" w:sz="4" w:space="0" w:color="000000"/>
              <w:start w:val="single" w:sz="4" w:space="0" w:color="000000"/>
              <w:bottom w:val="single" w:sz="4" w:space="0" w:color="000000"/>
            </w:tcBorders>
          </w:tcPr>
          <w:p>
            <w:pPr>
              <w:pStyle w:val="TAL"/>
              <w:ind w:start="141" w:hanging="141"/>
              <w:rPr/>
            </w:pPr>
            <w:r>
              <w:rPr/>
              <w:t xml:space="preserve">LOC_UPD_REJ or CM SERV REJ received with a timer value for </w:t>
            </w:r>
            <w:r>
              <w:rPr>
                <w:lang w:eastAsia="zh-CN"/>
              </w:rPr>
              <w:t xml:space="preserve">T3246; </w:t>
            </w:r>
            <w:r>
              <w:rPr/>
              <w:t>"</w:t>
            </w:r>
            <w:r>
              <w:rPr>
                <w:lang w:eastAsia="zh-CN"/>
              </w:rPr>
              <w:t>Extended w</w:t>
            </w:r>
            <w:r>
              <w:rPr>
                <w:lang w:eastAsia="ja-JP"/>
              </w:rPr>
              <w:t>ait time</w:t>
            </w:r>
            <w:r>
              <w:rPr/>
              <w:t>"</w:t>
            </w:r>
            <w:r>
              <w:rPr>
                <w:lang w:eastAsia="zh-CN"/>
              </w:rPr>
              <w:t xml:space="preserve"> for CS domain</w:t>
            </w:r>
            <w:r>
              <w:rPr>
                <w:lang w:eastAsia="ja-JP"/>
              </w:rPr>
              <w:t xml:space="preserve"> from the lower layers</w:t>
            </w:r>
          </w:p>
        </w:tc>
        <w:tc>
          <w:tcPr>
            <w:tcW w:w="2211" w:type="dxa"/>
            <w:tcBorders>
              <w:top w:val="single" w:sz="4" w:space="0" w:color="000000"/>
              <w:start w:val="single" w:sz="4" w:space="0" w:color="000000"/>
              <w:bottom w:val="single" w:sz="4" w:space="0" w:color="000000"/>
            </w:tcBorders>
          </w:tcPr>
          <w:p>
            <w:pPr>
              <w:pStyle w:val="TAL"/>
              <w:ind w:start="140" w:hanging="140"/>
              <w:rPr/>
            </w:pPr>
            <w:r>
              <w:rPr/>
              <w:t>-</w:t>
              <w:tab/>
              <w:t>paging</w:t>
            </w:r>
          </w:p>
          <w:p>
            <w:pPr>
              <w:pStyle w:val="TAL"/>
              <w:ind w:start="140" w:hanging="140"/>
              <w:rPr>
                <w:lang w:val="nb-NO"/>
              </w:rPr>
            </w:pPr>
            <w:r>
              <w:rPr>
                <w:lang w:val="nb-NO"/>
              </w:rPr>
            </w:r>
          </w:p>
        </w:tc>
        <w:tc>
          <w:tcPr>
            <w:tcW w:w="1636" w:type="dxa"/>
            <w:tcBorders>
              <w:top w:val="single" w:sz="4" w:space="0" w:color="000000"/>
              <w:start w:val="single" w:sz="4" w:space="0" w:color="000000"/>
              <w:bottom w:val="single" w:sz="4" w:space="0" w:color="000000"/>
              <w:end w:val="single" w:sz="4" w:space="0" w:color="000000"/>
            </w:tcBorders>
          </w:tcPr>
          <w:p>
            <w:pPr>
              <w:pStyle w:val="TAL"/>
              <w:spacing w:before="40" w:after="40"/>
              <w:rPr/>
            </w:pPr>
            <w:r>
              <w:rPr/>
              <w:t>Restart the Location update procedure or CM service request procedure, dependent on MM state and update status</w:t>
            </w:r>
          </w:p>
          <w:p>
            <w:pPr>
              <w:pStyle w:val="TAL"/>
              <w:rPr/>
            </w:pPr>
            <w:r>
              <w:rPr/>
            </w:r>
          </w:p>
        </w:tc>
      </w:tr>
      <w:tr>
        <w:trPr>
          <w:cantSplit w:val="true"/>
        </w:trPr>
        <w:tc>
          <w:tcPr>
            <w:tcW w:w="9578" w:type="dxa"/>
            <w:gridSpan w:val="6"/>
            <w:tcBorders>
              <w:top w:val="single" w:sz="4" w:space="0" w:color="000000"/>
              <w:start w:val="single" w:sz="4" w:space="0" w:color="000000"/>
              <w:bottom w:val="single" w:sz="4" w:space="0" w:color="000000"/>
              <w:end w:val="single" w:sz="4" w:space="0" w:color="000000"/>
            </w:tcBorders>
          </w:tcPr>
          <w:p>
            <w:pPr>
              <w:pStyle w:val="TAN"/>
              <w:rPr/>
            </w:pPr>
            <w:r>
              <w:rPr/>
              <w:t>NOTE 1:</w:t>
              <w:tab/>
              <w:t>The timeout value is broadcasted in a SYSTEM INFORMATION message.</w:t>
            </w:r>
          </w:p>
          <w:p>
            <w:pPr>
              <w:pStyle w:val="TAN"/>
              <w:rPr/>
            </w:pPr>
            <w:r>
              <w:rPr/>
              <w:t xml:space="preserve">NOTE 2: </w:t>
              <w:tab/>
              <w:t>The MS starts the timer with a random value, uniformly drawn from the range between 24h and 48h.</w:t>
            </w:r>
          </w:p>
          <w:p>
            <w:pPr>
              <w:pStyle w:val="TAN"/>
              <w:rPr/>
            </w:pPr>
            <w:r>
              <w:rPr/>
              <w:t xml:space="preserve">NOTE 3: </w:t>
              <w:tab/>
              <w:t>The timer value is provided by the network in an LOCATION UPDATE REJECT or CM SERVICE REJECT message or as a "</w:t>
            </w:r>
            <w:r>
              <w:rPr>
                <w:lang w:eastAsia="zh-CN"/>
              </w:rPr>
              <w:t>Extended w</w:t>
            </w:r>
            <w:r>
              <w:rPr/>
              <w:t>ait time" value by the lower layers, or chosen randomly from a default value range of 15 – 30 minutes.</w:t>
            </w:r>
          </w:p>
        </w:tc>
      </w:tr>
    </w:tbl>
    <w:p>
      <w:pPr>
        <w:pStyle w:val="Normal"/>
        <w:rPr/>
      </w:pPr>
      <w:r>
        <w:rPr/>
      </w:r>
    </w:p>
    <w:p>
      <w:pPr>
        <w:pStyle w:val="TH"/>
        <w:rPr/>
      </w:pPr>
      <w:r>
        <w:rPr/>
        <w:t>Table 11.2/3GPP TS 24.008: Mobility management timers - network-side</w:t>
      </w:r>
    </w:p>
    <w:tbl>
      <w:tblPr>
        <w:tblW w:w="9079" w:type="dxa"/>
        <w:jc w:val="center"/>
        <w:tblInd w:w="0" w:type="dxa"/>
        <w:tblCellMar>
          <w:top w:w="0" w:type="dxa"/>
          <w:start w:w="28" w:type="dxa"/>
          <w:bottom w:w="0" w:type="dxa"/>
          <w:end w:w="108" w:type="dxa"/>
        </w:tblCellMar>
      </w:tblPr>
      <w:tblGrid>
        <w:gridCol w:w="705"/>
        <w:gridCol w:w="1800"/>
        <w:gridCol w:w="630"/>
        <w:gridCol w:w="1620"/>
        <w:gridCol w:w="1620"/>
        <w:gridCol w:w="1620"/>
        <w:gridCol w:w="1084"/>
      </w:tblGrid>
      <w:tr>
        <w:trPr>
          <w:cantSplit w:val="true"/>
        </w:trPr>
        <w:tc>
          <w:tcPr>
            <w:tcW w:w="705" w:type="dxa"/>
            <w:tcBorders>
              <w:top w:val="single" w:sz="4" w:space="0" w:color="000000"/>
              <w:start w:val="single" w:sz="4" w:space="0" w:color="000000"/>
              <w:bottom w:val="single" w:sz="4" w:space="0" w:color="000000"/>
            </w:tcBorders>
          </w:tcPr>
          <w:p>
            <w:pPr>
              <w:pStyle w:val="TAH"/>
              <w:rPr/>
            </w:pPr>
            <w:r>
              <w:rPr/>
              <w:t>TIMER</w:t>
            </w:r>
          </w:p>
          <w:p>
            <w:pPr>
              <w:pStyle w:val="TAH"/>
              <w:rPr/>
            </w:pPr>
            <w:r>
              <w:rPr/>
              <w:t>NUM.</w:t>
            </w:r>
          </w:p>
        </w:tc>
        <w:tc>
          <w:tcPr>
            <w:tcW w:w="1800" w:type="dxa"/>
            <w:tcBorders>
              <w:top w:val="single" w:sz="4" w:space="0" w:color="000000"/>
              <w:start w:val="single" w:sz="4" w:space="0" w:color="000000"/>
              <w:bottom w:val="single" w:sz="4" w:space="0" w:color="000000"/>
            </w:tcBorders>
          </w:tcPr>
          <w:p>
            <w:pPr>
              <w:pStyle w:val="TAH"/>
              <w:rPr/>
            </w:pPr>
            <w:r>
              <w:rPr/>
              <w:t>MM</w:t>
              <w:br/>
              <w:t>STATE</w:t>
            </w:r>
          </w:p>
        </w:tc>
        <w:tc>
          <w:tcPr>
            <w:tcW w:w="630" w:type="dxa"/>
            <w:tcBorders>
              <w:top w:val="single" w:sz="4" w:space="0" w:color="000000"/>
              <w:start w:val="single" w:sz="4" w:space="0" w:color="000000"/>
              <w:bottom w:val="single" w:sz="4" w:space="0" w:color="000000"/>
            </w:tcBorders>
          </w:tcPr>
          <w:p>
            <w:pPr>
              <w:pStyle w:val="TAH"/>
              <w:rPr/>
            </w:pPr>
            <w:r>
              <w:rPr/>
              <w:t>TIME</w:t>
              <w:br/>
              <w:t>OUT</w:t>
              <w:br/>
              <w:t>VAL.</w:t>
            </w:r>
          </w:p>
        </w:tc>
        <w:tc>
          <w:tcPr>
            <w:tcW w:w="1620" w:type="dxa"/>
            <w:tcBorders>
              <w:top w:val="single" w:sz="4" w:space="0" w:color="000000"/>
              <w:start w:val="single" w:sz="4" w:space="0" w:color="000000"/>
              <w:bottom w:val="single" w:sz="4" w:space="0" w:color="000000"/>
            </w:tcBorders>
          </w:tcPr>
          <w:p>
            <w:pPr>
              <w:pStyle w:val="TAH"/>
              <w:rPr/>
            </w:pPr>
            <w:r>
              <w:rPr/>
              <w:t>CAUSE FOR START</w:t>
            </w:r>
          </w:p>
        </w:tc>
        <w:tc>
          <w:tcPr>
            <w:tcW w:w="1620" w:type="dxa"/>
            <w:tcBorders>
              <w:top w:val="single" w:sz="4" w:space="0" w:color="000000"/>
              <w:start w:val="single" w:sz="4" w:space="0" w:color="000000"/>
              <w:bottom w:val="single" w:sz="4" w:space="0" w:color="000000"/>
            </w:tcBorders>
          </w:tcPr>
          <w:p>
            <w:pPr>
              <w:pStyle w:val="TAH"/>
              <w:rPr/>
            </w:pPr>
            <w:r>
              <w:rPr/>
              <w:t>NORMAL STOP</w:t>
            </w:r>
          </w:p>
        </w:tc>
        <w:tc>
          <w:tcPr>
            <w:tcW w:w="1620" w:type="dxa"/>
            <w:tcBorders>
              <w:top w:val="single" w:sz="4" w:space="0" w:color="000000"/>
              <w:start w:val="single" w:sz="4" w:space="0" w:color="000000"/>
              <w:bottom w:val="single" w:sz="4" w:space="0" w:color="000000"/>
            </w:tcBorders>
          </w:tcPr>
          <w:p>
            <w:pPr>
              <w:pStyle w:val="TAH"/>
              <w:rPr/>
            </w:pPr>
            <w:r>
              <w:rPr/>
              <w:t>AT THE EXPIRY</w:t>
            </w:r>
          </w:p>
        </w:tc>
        <w:tc>
          <w:tcPr>
            <w:tcW w:w="1084" w:type="dxa"/>
            <w:tcBorders>
              <w:top w:val="single" w:sz="4" w:space="0" w:color="000000"/>
              <w:start w:val="single" w:sz="4" w:space="0" w:color="000000"/>
              <w:bottom w:val="single" w:sz="4" w:space="0" w:color="000000"/>
              <w:end w:val="single" w:sz="4" w:space="0" w:color="000000"/>
            </w:tcBorders>
          </w:tcPr>
          <w:p>
            <w:pPr>
              <w:pStyle w:val="TAH"/>
              <w:rPr/>
            </w:pPr>
            <w:r>
              <w:rPr/>
              <w:t>AT THE SECOND EXPIRY</w:t>
            </w:r>
          </w:p>
        </w:tc>
      </w:tr>
      <w:tr>
        <w:trPr>
          <w:cantSplit w:val="true"/>
        </w:trPr>
        <w:tc>
          <w:tcPr>
            <w:tcW w:w="705" w:type="dxa"/>
            <w:tcBorders>
              <w:top w:val="single" w:sz="4" w:space="0" w:color="000000"/>
              <w:start w:val="single" w:sz="4" w:space="0" w:color="000000"/>
              <w:bottom w:val="single" w:sz="4" w:space="0" w:color="000000"/>
            </w:tcBorders>
          </w:tcPr>
          <w:p>
            <w:pPr>
              <w:pStyle w:val="TAC"/>
              <w:rPr/>
            </w:pPr>
            <w:r>
              <w:rPr/>
              <w:t>T3250</w:t>
            </w:r>
          </w:p>
        </w:tc>
        <w:tc>
          <w:tcPr>
            <w:tcW w:w="1800" w:type="dxa"/>
            <w:tcBorders>
              <w:top w:val="single" w:sz="4" w:space="0" w:color="000000"/>
              <w:start w:val="single" w:sz="4" w:space="0" w:color="000000"/>
              <w:bottom w:val="single" w:sz="4" w:space="0" w:color="000000"/>
            </w:tcBorders>
          </w:tcPr>
          <w:p>
            <w:pPr>
              <w:pStyle w:val="TAC"/>
              <w:rPr/>
            </w:pPr>
            <w:r>
              <w:rPr/>
              <w:t>TMSI REALLOCATION INITIATED</w:t>
            </w:r>
          </w:p>
        </w:tc>
        <w:tc>
          <w:tcPr>
            <w:tcW w:w="630" w:type="dxa"/>
            <w:tcBorders>
              <w:top w:val="single" w:sz="4" w:space="0" w:color="000000"/>
              <w:start w:val="single" w:sz="4" w:space="0" w:color="000000"/>
              <w:bottom w:val="single" w:sz="4" w:space="0" w:color="000000"/>
            </w:tcBorders>
          </w:tcPr>
          <w:p>
            <w:pPr>
              <w:pStyle w:val="TAC"/>
              <w:rPr/>
            </w:pPr>
            <w:r>
              <w:rPr/>
              <w:t>12s</w:t>
            </w:r>
          </w:p>
        </w:tc>
        <w:tc>
          <w:tcPr>
            <w:tcW w:w="1620" w:type="dxa"/>
            <w:tcBorders>
              <w:top w:val="single" w:sz="4" w:space="0" w:color="000000"/>
              <w:start w:val="single" w:sz="4" w:space="0" w:color="000000"/>
              <w:bottom w:val="single" w:sz="4" w:space="0" w:color="000000"/>
            </w:tcBorders>
          </w:tcPr>
          <w:p>
            <w:pPr>
              <w:pStyle w:val="TAL"/>
              <w:ind w:start="141" w:hanging="141"/>
              <w:rPr/>
            </w:pPr>
            <w:r>
              <w:rPr/>
              <w:t>TMSI-REAL-CMD or LOC UPD ACC with new TMSI sent</w:t>
            </w:r>
          </w:p>
        </w:tc>
        <w:tc>
          <w:tcPr>
            <w:tcW w:w="1620" w:type="dxa"/>
            <w:tcBorders>
              <w:top w:val="single" w:sz="4" w:space="0" w:color="000000"/>
              <w:start w:val="single" w:sz="4" w:space="0" w:color="000000"/>
              <w:bottom w:val="single" w:sz="4" w:space="0" w:color="000000"/>
            </w:tcBorders>
          </w:tcPr>
          <w:p>
            <w:pPr>
              <w:pStyle w:val="TAL"/>
              <w:ind w:start="140" w:hanging="140"/>
              <w:rPr/>
            </w:pPr>
            <w:r>
              <w:rPr/>
              <w:t>TMSI-REALL-COM received</w:t>
            </w:r>
          </w:p>
        </w:tc>
        <w:tc>
          <w:tcPr>
            <w:tcW w:w="1620" w:type="dxa"/>
            <w:tcBorders>
              <w:top w:val="single" w:sz="4" w:space="0" w:color="000000"/>
              <w:start w:val="single" w:sz="4" w:space="0" w:color="000000"/>
              <w:bottom w:val="single" w:sz="4" w:space="0" w:color="000000"/>
            </w:tcBorders>
          </w:tcPr>
          <w:p>
            <w:pPr>
              <w:pStyle w:val="TAL"/>
              <w:rPr/>
            </w:pPr>
            <w:r>
              <w:rPr/>
              <w:t>Optionally Release RR connection</w:t>
            </w:r>
          </w:p>
        </w:tc>
        <w:tc>
          <w:tcPr>
            <w:tcW w:w="1084"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r>
        <w:trPr>
          <w:cantSplit w:val="true"/>
        </w:trPr>
        <w:tc>
          <w:tcPr>
            <w:tcW w:w="705" w:type="dxa"/>
            <w:tcBorders>
              <w:top w:val="single" w:sz="4" w:space="0" w:color="000000"/>
              <w:start w:val="single" w:sz="4" w:space="0" w:color="000000"/>
              <w:bottom w:val="single" w:sz="4" w:space="0" w:color="000000"/>
            </w:tcBorders>
          </w:tcPr>
          <w:p>
            <w:pPr>
              <w:pStyle w:val="TAC"/>
              <w:rPr/>
            </w:pPr>
            <w:r>
              <w:rPr/>
              <w:t>T3255</w:t>
            </w:r>
          </w:p>
        </w:tc>
        <w:tc>
          <w:tcPr>
            <w:tcW w:w="1800" w:type="dxa"/>
            <w:tcBorders>
              <w:top w:val="single" w:sz="4" w:space="0" w:color="000000"/>
              <w:start w:val="single" w:sz="4" w:space="0" w:color="000000"/>
              <w:bottom w:val="single" w:sz="4" w:space="0" w:color="000000"/>
            </w:tcBorders>
          </w:tcPr>
          <w:p>
            <w:pPr>
              <w:pStyle w:val="TAC"/>
              <w:snapToGrid w:val="false"/>
              <w:rPr/>
            </w:pPr>
            <w:r>
              <w:rPr/>
            </w:r>
          </w:p>
        </w:tc>
        <w:tc>
          <w:tcPr>
            <w:tcW w:w="630" w:type="dxa"/>
            <w:tcBorders>
              <w:top w:val="single" w:sz="4" w:space="0" w:color="000000"/>
              <w:start w:val="single" w:sz="4" w:space="0" w:color="000000"/>
              <w:bottom w:val="single" w:sz="4" w:space="0" w:color="000000"/>
            </w:tcBorders>
          </w:tcPr>
          <w:p>
            <w:pPr>
              <w:pStyle w:val="TAC"/>
              <w:rPr/>
            </w:pPr>
            <w:r>
              <w:rPr/>
              <w:t>Note 2</w:t>
            </w:r>
          </w:p>
        </w:tc>
        <w:tc>
          <w:tcPr>
            <w:tcW w:w="1620" w:type="dxa"/>
            <w:tcBorders>
              <w:top w:val="single" w:sz="4" w:space="0" w:color="000000"/>
              <w:start w:val="single" w:sz="4" w:space="0" w:color="000000"/>
              <w:bottom w:val="single" w:sz="4" w:space="0" w:color="000000"/>
            </w:tcBorders>
          </w:tcPr>
          <w:p>
            <w:pPr>
              <w:pStyle w:val="TAL"/>
              <w:ind w:start="141" w:hanging="141"/>
              <w:rPr/>
            </w:pPr>
            <w:r>
              <w:rPr/>
              <w:t>LOC UPD ACC sent with"Follow on Proceed"</w:t>
            </w:r>
          </w:p>
        </w:tc>
        <w:tc>
          <w:tcPr>
            <w:tcW w:w="1620" w:type="dxa"/>
            <w:tcBorders>
              <w:top w:val="single" w:sz="4" w:space="0" w:color="000000"/>
              <w:start w:val="single" w:sz="4" w:space="0" w:color="000000"/>
              <w:bottom w:val="single" w:sz="4" w:space="0" w:color="000000"/>
            </w:tcBorders>
          </w:tcPr>
          <w:p>
            <w:pPr>
              <w:pStyle w:val="TAL"/>
              <w:ind w:start="140" w:hanging="140"/>
              <w:rPr/>
            </w:pPr>
            <w:r>
              <w:rPr/>
              <w:t>CM SERVICE REQUEST</w:t>
            </w:r>
          </w:p>
        </w:tc>
        <w:tc>
          <w:tcPr>
            <w:tcW w:w="1620" w:type="dxa"/>
            <w:tcBorders>
              <w:top w:val="single" w:sz="4" w:space="0" w:color="000000"/>
              <w:start w:val="single" w:sz="4" w:space="0" w:color="000000"/>
              <w:bottom w:val="single" w:sz="4" w:space="0" w:color="000000"/>
            </w:tcBorders>
          </w:tcPr>
          <w:p>
            <w:pPr>
              <w:pStyle w:val="TAL"/>
              <w:rPr/>
            </w:pPr>
            <w:r>
              <w:rPr/>
              <w:t>Release RR Connection or use for mobile station terminating call</w:t>
            </w:r>
          </w:p>
        </w:tc>
        <w:tc>
          <w:tcPr>
            <w:tcW w:w="1084"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r>
        <w:trPr>
          <w:cantSplit w:val="true"/>
        </w:trPr>
        <w:tc>
          <w:tcPr>
            <w:tcW w:w="705" w:type="dxa"/>
            <w:tcBorders>
              <w:top w:val="single" w:sz="4" w:space="0" w:color="000000"/>
              <w:start w:val="single" w:sz="4" w:space="0" w:color="000000"/>
              <w:bottom w:val="single" w:sz="4" w:space="0" w:color="000000"/>
            </w:tcBorders>
          </w:tcPr>
          <w:p>
            <w:pPr>
              <w:pStyle w:val="TAC"/>
              <w:rPr/>
            </w:pPr>
            <w:r>
              <w:rPr/>
              <w:t>T3260</w:t>
            </w:r>
          </w:p>
        </w:tc>
        <w:tc>
          <w:tcPr>
            <w:tcW w:w="1800" w:type="dxa"/>
            <w:tcBorders>
              <w:top w:val="single" w:sz="4" w:space="0" w:color="000000"/>
              <w:start w:val="single" w:sz="4" w:space="0" w:color="000000"/>
              <w:bottom w:val="single" w:sz="4" w:space="0" w:color="000000"/>
            </w:tcBorders>
          </w:tcPr>
          <w:p>
            <w:pPr>
              <w:pStyle w:val="TAC"/>
              <w:rPr/>
            </w:pPr>
            <w:r>
              <w:rPr/>
              <w:t>AUTHENTICATION INITIATED</w:t>
            </w:r>
          </w:p>
        </w:tc>
        <w:tc>
          <w:tcPr>
            <w:tcW w:w="630" w:type="dxa"/>
            <w:tcBorders>
              <w:top w:val="single" w:sz="4" w:space="0" w:color="000000"/>
              <w:start w:val="single" w:sz="4" w:space="0" w:color="000000"/>
              <w:bottom w:val="single" w:sz="4" w:space="0" w:color="000000"/>
            </w:tcBorders>
          </w:tcPr>
          <w:p>
            <w:pPr>
              <w:pStyle w:val="TAC"/>
              <w:rPr/>
            </w:pPr>
            <w:r>
              <w:rPr/>
              <w:t>12s</w:t>
            </w:r>
          </w:p>
        </w:tc>
        <w:tc>
          <w:tcPr>
            <w:tcW w:w="1620" w:type="dxa"/>
            <w:tcBorders>
              <w:top w:val="single" w:sz="4" w:space="0" w:color="000000"/>
              <w:start w:val="single" w:sz="4" w:space="0" w:color="000000"/>
              <w:bottom w:val="single" w:sz="4" w:space="0" w:color="000000"/>
            </w:tcBorders>
          </w:tcPr>
          <w:p>
            <w:pPr>
              <w:pStyle w:val="TAL"/>
              <w:ind w:start="141" w:hanging="141"/>
              <w:rPr/>
            </w:pPr>
            <w:r>
              <w:rPr/>
              <w:t>AUTHENT-REQUEST sent</w:t>
            </w:r>
          </w:p>
        </w:tc>
        <w:tc>
          <w:tcPr>
            <w:tcW w:w="1620" w:type="dxa"/>
            <w:tcBorders>
              <w:top w:val="single" w:sz="4" w:space="0" w:color="000000"/>
              <w:start w:val="single" w:sz="4" w:space="0" w:color="000000"/>
              <w:bottom w:val="single" w:sz="4" w:space="0" w:color="000000"/>
            </w:tcBorders>
          </w:tcPr>
          <w:p>
            <w:pPr>
              <w:pStyle w:val="TAL"/>
              <w:ind w:start="140" w:hanging="140"/>
              <w:rPr/>
            </w:pPr>
            <w:r>
              <w:rPr/>
              <w:t>AUTHENT-RESPONSE received</w:t>
            </w:r>
          </w:p>
          <w:p>
            <w:pPr>
              <w:pStyle w:val="TAL"/>
              <w:ind w:start="140" w:hanging="140"/>
              <w:rPr/>
            </w:pPr>
            <w:r>
              <w:rPr/>
            </w:r>
          </w:p>
          <w:p>
            <w:pPr>
              <w:pStyle w:val="TAL"/>
              <w:ind w:start="140" w:hanging="140"/>
              <w:rPr/>
            </w:pPr>
            <w:r>
              <w:rPr/>
              <w:t>AUTHENT-FAILURE received</w:t>
            </w:r>
          </w:p>
        </w:tc>
        <w:tc>
          <w:tcPr>
            <w:tcW w:w="1620" w:type="dxa"/>
            <w:tcBorders>
              <w:top w:val="single" w:sz="4" w:space="0" w:color="000000"/>
              <w:start w:val="single" w:sz="4" w:space="0" w:color="000000"/>
              <w:bottom w:val="single" w:sz="4" w:space="0" w:color="000000"/>
            </w:tcBorders>
          </w:tcPr>
          <w:p>
            <w:pPr>
              <w:pStyle w:val="TAL"/>
              <w:rPr/>
            </w:pPr>
            <w:r>
              <w:rPr/>
              <w:t>Optionally Release RR connection</w:t>
            </w:r>
          </w:p>
          <w:p>
            <w:pPr>
              <w:pStyle w:val="TAL"/>
              <w:rPr/>
            </w:pPr>
            <w:r>
              <w:rPr/>
            </w:r>
          </w:p>
        </w:tc>
        <w:tc>
          <w:tcPr>
            <w:tcW w:w="1084"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r>
        <w:trPr>
          <w:cantSplit w:val="true"/>
        </w:trPr>
        <w:tc>
          <w:tcPr>
            <w:tcW w:w="705" w:type="dxa"/>
            <w:tcBorders>
              <w:top w:val="single" w:sz="4" w:space="0" w:color="000000"/>
              <w:start w:val="single" w:sz="4" w:space="0" w:color="000000"/>
              <w:bottom w:val="single" w:sz="4" w:space="0" w:color="000000"/>
            </w:tcBorders>
          </w:tcPr>
          <w:p>
            <w:pPr>
              <w:pStyle w:val="TAC"/>
              <w:rPr/>
            </w:pPr>
            <w:r>
              <w:rPr/>
              <w:t>T3270</w:t>
            </w:r>
          </w:p>
        </w:tc>
        <w:tc>
          <w:tcPr>
            <w:tcW w:w="1800" w:type="dxa"/>
            <w:tcBorders>
              <w:top w:val="single" w:sz="4" w:space="0" w:color="000000"/>
              <w:start w:val="single" w:sz="4" w:space="0" w:color="000000"/>
              <w:bottom w:val="single" w:sz="4" w:space="0" w:color="000000"/>
            </w:tcBorders>
          </w:tcPr>
          <w:p>
            <w:pPr>
              <w:pStyle w:val="TAC"/>
              <w:rPr/>
            </w:pPr>
            <w:r>
              <w:rPr/>
              <w:t>IDENTIFICATION INITIATED</w:t>
            </w:r>
          </w:p>
        </w:tc>
        <w:tc>
          <w:tcPr>
            <w:tcW w:w="630" w:type="dxa"/>
            <w:tcBorders>
              <w:top w:val="single" w:sz="4" w:space="0" w:color="000000"/>
              <w:start w:val="single" w:sz="4" w:space="0" w:color="000000"/>
              <w:bottom w:val="single" w:sz="4" w:space="0" w:color="000000"/>
            </w:tcBorders>
          </w:tcPr>
          <w:p>
            <w:pPr>
              <w:pStyle w:val="TAC"/>
              <w:rPr/>
            </w:pPr>
            <w:r>
              <w:rPr/>
              <w:t>12s</w:t>
            </w:r>
          </w:p>
        </w:tc>
        <w:tc>
          <w:tcPr>
            <w:tcW w:w="1620" w:type="dxa"/>
            <w:tcBorders>
              <w:top w:val="single" w:sz="4" w:space="0" w:color="000000"/>
              <w:start w:val="single" w:sz="4" w:space="0" w:color="000000"/>
              <w:bottom w:val="single" w:sz="4" w:space="0" w:color="000000"/>
            </w:tcBorders>
          </w:tcPr>
          <w:p>
            <w:pPr>
              <w:pStyle w:val="TAL"/>
              <w:ind w:start="141" w:hanging="141"/>
              <w:rPr/>
            </w:pPr>
            <w:r>
              <w:rPr/>
              <w:t>IDENTITY REQUEST sent</w:t>
            </w:r>
          </w:p>
        </w:tc>
        <w:tc>
          <w:tcPr>
            <w:tcW w:w="1620" w:type="dxa"/>
            <w:tcBorders>
              <w:top w:val="single" w:sz="4" w:space="0" w:color="000000"/>
              <w:start w:val="single" w:sz="4" w:space="0" w:color="000000"/>
              <w:bottom w:val="single" w:sz="4" w:space="0" w:color="000000"/>
            </w:tcBorders>
          </w:tcPr>
          <w:p>
            <w:pPr>
              <w:pStyle w:val="TAL"/>
              <w:ind w:start="140" w:hanging="140"/>
              <w:rPr/>
            </w:pPr>
            <w:r>
              <w:rPr/>
              <w:t>IDENTITY RESPONSE received</w:t>
            </w:r>
          </w:p>
        </w:tc>
        <w:tc>
          <w:tcPr>
            <w:tcW w:w="1620" w:type="dxa"/>
            <w:tcBorders>
              <w:top w:val="single" w:sz="4" w:space="0" w:color="000000"/>
              <w:start w:val="single" w:sz="4" w:space="0" w:color="000000"/>
              <w:bottom w:val="single" w:sz="4" w:space="0" w:color="000000"/>
            </w:tcBorders>
          </w:tcPr>
          <w:p>
            <w:pPr>
              <w:pStyle w:val="TAL"/>
              <w:rPr/>
            </w:pPr>
            <w:r>
              <w:rPr/>
              <w:t>Optionally Release RR connection</w:t>
            </w:r>
          </w:p>
        </w:tc>
        <w:tc>
          <w:tcPr>
            <w:tcW w:w="1084"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bl>
    <w:p>
      <w:pPr>
        <w:pStyle w:val="FP"/>
        <w:rPr/>
      </w:pPr>
      <w:r>
        <w:rPr/>
      </w:r>
    </w:p>
    <w:p>
      <w:pPr>
        <w:pStyle w:val="NO"/>
        <w:rPr/>
      </w:pPr>
      <w:r>
        <w:rPr/>
        <w:t>NOTE 2:</w:t>
        <w:tab/>
        <w:t>The value of this timer is not specified by this recommendation.</w:t>
      </w:r>
    </w:p>
    <w:p>
      <w:pPr>
        <w:pStyle w:val="Heading3"/>
        <w:bidi w:val="0"/>
        <w:jc w:val="start"/>
        <w:rPr/>
      </w:pPr>
      <w:bookmarkStart w:id="1234" w:name="__RefHeading___Toc502231976"/>
      <w:bookmarkEnd w:id="1234"/>
      <w:r>
        <w:rPr/>
        <w:t>11.2.1</w:t>
        <w:tab/>
        <w:t>Timer T3240 and Timer T3241</w:t>
      </w:r>
    </w:p>
    <w:p>
      <w:pPr>
        <w:pStyle w:val="Normal"/>
        <w:rPr/>
      </w:pPr>
      <w:r>
        <w:rPr/>
        <w:t>Timer T3240 is started in the mobile station when:</w:t>
      </w:r>
    </w:p>
    <w:p>
      <w:pPr>
        <w:pStyle w:val="B1"/>
        <w:rPr/>
      </w:pPr>
      <w:r>
        <w:rPr/>
        <w:t>-</w:t>
        <w:tab/>
        <w:t>the mobile station receives a LOCATION UPDATING ACCEPT message completing a location updating procedure in the cases specified in subclauses 4.4.4.6 and 4.4.4.8;</w:t>
      </w:r>
    </w:p>
    <w:p>
      <w:pPr>
        <w:pStyle w:val="B1"/>
        <w:rPr/>
      </w:pPr>
      <w:r>
        <w:rPr/>
        <w:t>-</w:t>
        <w:tab/>
        <w:t>the mobile station receives a LOCATION UPDATING REJECT message in the cases specified in subclause 4.4.4.7;</w:t>
      </w:r>
    </w:p>
    <w:p>
      <w:pPr>
        <w:pStyle w:val="B1"/>
        <w:rPr/>
      </w:pPr>
      <w:r>
        <w:rPr/>
        <w:t>-</w:t>
        <w:tab/>
        <w:t>the mobile station has sent a CM SERVICE ABORT message as specified in subclause 4.5.1.7;</w:t>
      </w:r>
    </w:p>
    <w:p>
      <w:pPr>
        <w:pStyle w:val="B1"/>
        <w:rPr/>
      </w:pPr>
      <w:r>
        <w:rPr/>
        <w:t>-</w:t>
        <w:tab/>
        <w:t>the mobile station has released or aborted all MM connections in the cases specified in 4.3.2.5, 4.3.5.2, 4.5.1.1, and 4.5.3.1.</w:t>
      </w:r>
    </w:p>
    <w:p>
      <w:pPr>
        <w:pStyle w:val="Normal"/>
        <w:rPr/>
      </w:pPr>
      <w:r>
        <w:rPr/>
        <w:t>Timer T3240 is stopped, reset, and started again at receipt of an MM message.</w:t>
      </w:r>
    </w:p>
    <w:p>
      <w:pPr>
        <w:pStyle w:val="Normal"/>
        <w:rPr/>
      </w:pPr>
      <w:r>
        <w:rPr/>
        <w:t xml:space="preserve">Timer T3240 is stopped and reset (but not started) at receipt of a CM message that initiates establishment of an CM connection (an appropriate SETUP, REGISTER, or CP-DATA message as defined in 3GPP TS 24.008, 3GPP TS 24.010 [21] or </w:t>
      </w:r>
      <w:r>
        <w:rPr>
          <w:sz w:val="18"/>
        </w:rPr>
        <w:t xml:space="preserve">3GPP TS </w:t>
      </w:r>
      <w:r>
        <w:rPr/>
        <w:t>24.011 [22]).</w:t>
      </w:r>
    </w:p>
    <w:p>
      <w:pPr>
        <w:pStyle w:val="Normal"/>
        <w:rPr/>
      </w:pPr>
      <w:r>
        <w:rPr/>
        <w:t>Timer T3241 is started in the mobile station when entering MM state RR CONNECTION RELEASE NOT ALLOWED.</w:t>
      </w:r>
    </w:p>
    <w:p>
      <w:pPr>
        <w:pStyle w:val="Normal"/>
        <w:rPr/>
      </w:pPr>
      <w:r>
        <w:rPr/>
        <w:t>Timer T3241 is stopped and reset (but not started) when the MM state RR CONNECTION RELEASE NOT ALLOWED is left.</w:t>
      </w:r>
    </w:p>
    <w:p>
      <w:pPr>
        <w:pStyle w:val="Normal"/>
        <w:rPr/>
      </w:pPr>
      <w:r>
        <w:rPr/>
        <w:t xml:space="preserve">If timer T3241 expires, the MS shall abort the RR connection and enter the MM state MM IDLE. </w:t>
      </w:r>
    </w:p>
    <w:p>
      <w:pPr>
        <w:pStyle w:val="Normal"/>
        <w:rPr/>
      </w:pPr>
      <w:r>
        <w:rPr/>
      </w:r>
    </w:p>
    <w:p>
      <w:pPr>
        <w:pStyle w:val="Heading3"/>
        <w:bidi w:val="0"/>
        <w:jc w:val="start"/>
        <w:rPr/>
      </w:pPr>
      <w:bookmarkStart w:id="1235" w:name="__RefHeading___Toc502231977"/>
      <w:bookmarkEnd w:id="1235"/>
      <w:r>
        <w:rPr/>
        <w:t>11.2.2</w:t>
        <w:tab/>
        <w:t>Timers of GPRS mobility management</w:t>
      </w:r>
    </w:p>
    <w:p>
      <w:pPr>
        <w:pStyle w:val="TH"/>
        <w:rPr/>
      </w:pPr>
      <w:r>
        <w:rPr/>
        <w:t>Table 11.3/3GPP TS 24.008: GPRS Mobility management timers - MS side</w:t>
      </w:r>
    </w:p>
    <w:tbl>
      <w:tblPr>
        <w:tblW w:w="9654" w:type="dxa"/>
        <w:jc w:val="center"/>
        <w:tblInd w:w="0" w:type="dxa"/>
        <w:tblCellMar>
          <w:top w:w="0" w:type="dxa"/>
          <w:start w:w="28" w:type="dxa"/>
          <w:bottom w:w="0" w:type="dxa"/>
          <w:end w:w="56" w:type="dxa"/>
        </w:tblCellMar>
      </w:tblPr>
      <w:tblGrid>
        <w:gridCol w:w="992"/>
        <w:gridCol w:w="992"/>
        <w:gridCol w:w="1418"/>
        <w:gridCol w:w="2835"/>
        <w:gridCol w:w="1701"/>
        <w:gridCol w:w="1716"/>
      </w:tblGrid>
      <w:tr>
        <w:trPr>
          <w:cantSplit w:val="true"/>
        </w:trPr>
        <w:tc>
          <w:tcPr>
            <w:tcW w:w="992" w:type="dxa"/>
            <w:tcBorders>
              <w:top w:val="single" w:sz="6" w:space="0" w:color="000000"/>
              <w:start w:val="single" w:sz="6" w:space="0" w:color="000000"/>
              <w:bottom w:val="single" w:sz="6" w:space="0" w:color="000000"/>
            </w:tcBorders>
          </w:tcPr>
          <w:p>
            <w:pPr>
              <w:pStyle w:val="TAH"/>
              <w:spacing w:before="40" w:after="40"/>
              <w:rPr/>
            </w:pPr>
            <w:r>
              <w:rPr/>
              <w:t>TIMER NUM.</w:t>
            </w:r>
          </w:p>
        </w:tc>
        <w:tc>
          <w:tcPr>
            <w:tcW w:w="992" w:type="dxa"/>
            <w:tcBorders>
              <w:top w:val="single" w:sz="6" w:space="0" w:color="000000"/>
              <w:start w:val="single" w:sz="6" w:space="0" w:color="000000"/>
              <w:bottom w:val="single" w:sz="6" w:space="0" w:color="000000"/>
            </w:tcBorders>
          </w:tcPr>
          <w:p>
            <w:pPr>
              <w:pStyle w:val="TAH"/>
              <w:spacing w:before="40" w:after="40"/>
              <w:rPr/>
            </w:pPr>
            <w:r>
              <w:rPr/>
              <w:t>TIMER VALUE</w:t>
            </w:r>
          </w:p>
        </w:tc>
        <w:tc>
          <w:tcPr>
            <w:tcW w:w="1418" w:type="dxa"/>
            <w:tcBorders>
              <w:top w:val="single" w:sz="6" w:space="0" w:color="000000"/>
              <w:start w:val="single" w:sz="6" w:space="0" w:color="000000"/>
              <w:bottom w:val="single" w:sz="6" w:space="0" w:color="000000"/>
            </w:tcBorders>
          </w:tcPr>
          <w:p>
            <w:pPr>
              <w:pStyle w:val="TAH"/>
              <w:spacing w:before="40" w:after="40"/>
              <w:rPr/>
            </w:pPr>
            <w:r>
              <w:rPr/>
              <w:t xml:space="preserve">STATE </w:t>
            </w:r>
          </w:p>
        </w:tc>
        <w:tc>
          <w:tcPr>
            <w:tcW w:w="2835" w:type="dxa"/>
            <w:tcBorders>
              <w:top w:val="single" w:sz="6" w:space="0" w:color="000000"/>
              <w:start w:val="single" w:sz="6" w:space="0" w:color="000000"/>
              <w:bottom w:val="single" w:sz="6" w:space="0" w:color="000000"/>
            </w:tcBorders>
          </w:tcPr>
          <w:p>
            <w:pPr>
              <w:pStyle w:val="TAH"/>
              <w:spacing w:before="40" w:after="40"/>
              <w:rPr/>
            </w:pPr>
            <w:r>
              <w:rPr/>
              <w:t>CAUSE OF START</w:t>
            </w:r>
          </w:p>
        </w:tc>
        <w:tc>
          <w:tcPr>
            <w:tcW w:w="1701" w:type="dxa"/>
            <w:tcBorders>
              <w:top w:val="single" w:sz="6" w:space="0" w:color="000000"/>
              <w:start w:val="single" w:sz="6" w:space="0" w:color="000000"/>
              <w:bottom w:val="single" w:sz="6" w:space="0" w:color="000000"/>
            </w:tcBorders>
          </w:tcPr>
          <w:p>
            <w:pPr>
              <w:pStyle w:val="TAH"/>
              <w:spacing w:before="40" w:after="40"/>
              <w:rPr/>
            </w:pPr>
            <w:r>
              <w:rPr/>
              <w:t>NORMAL STOP</w:t>
            </w:r>
          </w:p>
        </w:tc>
        <w:tc>
          <w:tcPr>
            <w:tcW w:w="1716" w:type="dxa"/>
            <w:tcBorders>
              <w:top w:val="single" w:sz="6" w:space="0" w:color="000000"/>
              <w:start w:val="single" w:sz="6" w:space="0" w:color="000000"/>
              <w:bottom w:val="single" w:sz="6" w:space="0" w:color="000000"/>
              <w:end w:val="single" w:sz="6" w:space="0" w:color="000000"/>
            </w:tcBorders>
          </w:tcPr>
          <w:p>
            <w:pPr>
              <w:pStyle w:val="TAH"/>
              <w:spacing w:before="40" w:after="40"/>
              <w:rPr/>
            </w:pPr>
            <w:r>
              <w:rPr/>
              <w:t>ON THE</w:t>
              <w:br/>
              <w:t xml:space="preserve"> 1</w:t>
            </w:r>
            <w:r>
              <w:rPr>
                <w:position w:val="9"/>
                <w:sz w:val="16"/>
              </w:rPr>
              <w:t>st</w:t>
            </w:r>
            <w:r>
              <w:rPr/>
              <w:t>, 2</w:t>
            </w:r>
            <w:r>
              <w:rPr>
                <w:position w:val="9"/>
                <w:sz w:val="16"/>
              </w:rPr>
              <w:t>nd</w:t>
            </w:r>
            <w:r>
              <w:rPr/>
              <w:t>, 3</w:t>
            </w:r>
            <w:r>
              <w:rPr>
                <w:position w:val="9"/>
                <w:sz w:val="16"/>
              </w:rPr>
              <w:t>rd</w:t>
            </w:r>
            <w:r>
              <w:rPr/>
              <w:t>, 4</w:t>
            </w:r>
            <w:r>
              <w:rPr>
                <w:sz w:val="16"/>
                <w:vertAlign w:val="superscript"/>
              </w:rPr>
              <w:t>th</w:t>
            </w:r>
            <w:r>
              <w:rPr/>
              <w:t xml:space="preserve"> EXPIRY Note 3</w:t>
            </w:r>
          </w:p>
        </w:tc>
      </w:tr>
      <w:tr>
        <w:trPr>
          <w:cantSplit w:val="true"/>
        </w:trPr>
        <w:tc>
          <w:tcPr>
            <w:tcW w:w="992" w:type="dxa"/>
            <w:tcBorders>
              <w:top w:val="single" w:sz="6" w:space="0" w:color="000000"/>
              <w:start w:val="single" w:sz="6" w:space="0" w:color="000000"/>
              <w:bottom w:val="single" w:sz="6" w:space="0" w:color="000000"/>
            </w:tcBorders>
          </w:tcPr>
          <w:p>
            <w:pPr>
              <w:pStyle w:val="TAL"/>
              <w:spacing w:before="40" w:after="40"/>
              <w:jc w:val="center"/>
              <w:rPr/>
            </w:pPr>
            <w:r>
              <w:rPr/>
              <w:t>T3310</w:t>
            </w:r>
          </w:p>
        </w:tc>
        <w:tc>
          <w:tcPr>
            <w:tcW w:w="992" w:type="dxa"/>
            <w:tcBorders>
              <w:top w:val="single" w:sz="6" w:space="0" w:color="000000"/>
              <w:start w:val="single" w:sz="6" w:space="0" w:color="000000"/>
              <w:bottom w:val="single" w:sz="6" w:space="0" w:color="000000"/>
            </w:tcBorders>
          </w:tcPr>
          <w:p>
            <w:pPr>
              <w:pStyle w:val="TAL"/>
              <w:spacing w:before="40" w:after="40"/>
              <w:rPr/>
            </w:pPr>
            <w:r>
              <w:rPr/>
              <w:t>15s</w:t>
            </w:r>
          </w:p>
        </w:tc>
        <w:tc>
          <w:tcPr>
            <w:tcW w:w="1418" w:type="dxa"/>
            <w:tcBorders>
              <w:top w:val="single" w:sz="6" w:space="0" w:color="000000"/>
              <w:start w:val="single" w:sz="6" w:space="0" w:color="000000"/>
              <w:bottom w:val="single" w:sz="6" w:space="0" w:color="000000"/>
            </w:tcBorders>
          </w:tcPr>
          <w:p>
            <w:pPr>
              <w:pStyle w:val="TAL"/>
              <w:spacing w:before="40" w:after="40"/>
              <w:jc w:val="center"/>
              <w:rPr/>
            </w:pPr>
            <w:r>
              <w:rPr/>
              <w:t>GMM-</w:t>
              <w:br/>
              <w:t>REG-INIT</w:t>
            </w:r>
          </w:p>
        </w:tc>
        <w:tc>
          <w:tcPr>
            <w:tcW w:w="2835" w:type="dxa"/>
            <w:tcBorders>
              <w:top w:val="single" w:sz="6" w:space="0" w:color="000000"/>
              <w:start w:val="single" w:sz="6" w:space="0" w:color="000000"/>
              <w:bottom w:val="single" w:sz="6" w:space="0" w:color="000000"/>
            </w:tcBorders>
          </w:tcPr>
          <w:p>
            <w:pPr>
              <w:pStyle w:val="TAL"/>
              <w:spacing w:before="40" w:after="40"/>
              <w:rPr/>
            </w:pPr>
            <w:r>
              <w:rPr/>
              <w:t>ATTACH REQ sent</w:t>
            </w:r>
          </w:p>
        </w:tc>
        <w:tc>
          <w:tcPr>
            <w:tcW w:w="1701" w:type="dxa"/>
            <w:tcBorders>
              <w:top w:val="single" w:sz="6" w:space="0" w:color="000000"/>
              <w:start w:val="single" w:sz="6" w:space="0" w:color="000000"/>
              <w:bottom w:val="single" w:sz="6" w:space="0" w:color="000000"/>
            </w:tcBorders>
          </w:tcPr>
          <w:p>
            <w:pPr>
              <w:pStyle w:val="TAL"/>
              <w:spacing w:before="40" w:after="40"/>
              <w:rPr/>
            </w:pPr>
            <w:r>
              <w:rPr/>
              <w:t>ATTACH ACCEPT received</w:t>
            </w:r>
          </w:p>
          <w:p>
            <w:pPr>
              <w:pStyle w:val="TAL"/>
              <w:spacing w:before="40" w:after="40"/>
              <w:rPr/>
            </w:pPr>
            <w:r>
              <w:rPr/>
              <w:t>ATTACH REJECT received</w:t>
            </w:r>
          </w:p>
        </w:tc>
        <w:tc>
          <w:tcPr>
            <w:tcW w:w="1716" w:type="dxa"/>
            <w:tcBorders>
              <w:top w:val="single" w:sz="6" w:space="0" w:color="000000"/>
              <w:start w:val="single" w:sz="6" w:space="0" w:color="000000"/>
              <w:bottom w:val="single" w:sz="6" w:space="0" w:color="000000"/>
              <w:end w:val="single" w:sz="6" w:space="0" w:color="000000"/>
            </w:tcBorders>
          </w:tcPr>
          <w:p>
            <w:pPr>
              <w:pStyle w:val="TAL"/>
              <w:spacing w:before="40" w:after="40"/>
              <w:rPr/>
            </w:pPr>
            <w:r>
              <w:rPr/>
              <w:t>Retransmission of ATTACH REQ</w:t>
            </w:r>
          </w:p>
        </w:tc>
      </w:tr>
      <w:tr>
        <w:trPr>
          <w:cantSplit w:val="true"/>
        </w:trPr>
        <w:tc>
          <w:tcPr>
            <w:tcW w:w="992" w:type="dxa"/>
            <w:tcBorders>
              <w:top w:val="single" w:sz="6" w:space="0" w:color="000000"/>
              <w:start w:val="single" w:sz="6" w:space="0" w:color="000000"/>
              <w:bottom w:val="single" w:sz="6" w:space="0" w:color="000000"/>
            </w:tcBorders>
          </w:tcPr>
          <w:p>
            <w:pPr>
              <w:pStyle w:val="TAL"/>
              <w:spacing w:before="40" w:after="40"/>
              <w:jc w:val="center"/>
              <w:rPr/>
            </w:pPr>
            <w:r>
              <w:rPr/>
              <w:t>T3311</w:t>
            </w:r>
          </w:p>
        </w:tc>
        <w:tc>
          <w:tcPr>
            <w:tcW w:w="992" w:type="dxa"/>
            <w:tcBorders>
              <w:top w:val="single" w:sz="6" w:space="0" w:color="000000"/>
              <w:start w:val="single" w:sz="6" w:space="0" w:color="000000"/>
              <w:bottom w:val="single" w:sz="6" w:space="0" w:color="000000"/>
            </w:tcBorders>
          </w:tcPr>
          <w:p>
            <w:pPr>
              <w:pStyle w:val="TAL"/>
              <w:spacing w:before="40" w:after="40"/>
              <w:rPr/>
            </w:pPr>
            <w:r>
              <w:rPr/>
              <w:t>15s</w:t>
            </w:r>
          </w:p>
        </w:tc>
        <w:tc>
          <w:tcPr>
            <w:tcW w:w="1418" w:type="dxa"/>
            <w:tcBorders>
              <w:top w:val="single" w:sz="6" w:space="0" w:color="000000"/>
              <w:start w:val="single" w:sz="6" w:space="0" w:color="000000"/>
              <w:bottom w:val="single" w:sz="6" w:space="0" w:color="000000"/>
            </w:tcBorders>
          </w:tcPr>
          <w:p>
            <w:pPr>
              <w:pStyle w:val="TAL"/>
              <w:spacing w:before="40" w:after="40"/>
              <w:jc w:val="center"/>
              <w:rPr/>
            </w:pPr>
            <w:r>
              <w:rPr/>
              <w:t>GMM-DEREG ATTEMPTING TO ATTACH or</w:t>
            </w:r>
          </w:p>
          <w:p>
            <w:pPr>
              <w:pStyle w:val="TAL"/>
              <w:spacing w:before="40" w:after="40"/>
              <w:jc w:val="center"/>
              <w:rPr/>
            </w:pPr>
            <w:r>
              <w:rPr/>
              <w:t>GMM-REG ATTEMPTING TO UPDATE</w:t>
            </w:r>
          </w:p>
          <w:p>
            <w:pPr>
              <w:pStyle w:val="TAL"/>
              <w:spacing w:before="40" w:after="40"/>
              <w:jc w:val="center"/>
              <w:rPr/>
            </w:pPr>
            <w:r>
              <w:rPr/>
              <w:t>GMM-REG NORMAL SERVICE</w:t>
            </w:r>
          </w:p>
        </w:tc>
        <w:tc>
          <w:tcPr>
            <w:tcW w:w="2835" w:type="dxa"/>
            <w:tcBorders>
              <w:top w:val="single" w:sz="6" w:space="0" w:color="000000"/>
              <w:start w:val="single" w:sz="6" w:space="0" w:color="000000"/>
              <w:bottom w:val="single" w:sz="6" w:space="0" w:color="000000"/>
            </w:tcBorders>
          </w:tcPr>
          <w:p>
            <w:pPr>
              <w:pStyle w:val="TAL"/>
              <w:spacing w:before="40" w:after="40"/>
              <w:rPr/>
            </w:pPr>
            <w:r>
              <w:rPr/>
              <w:t xml:space="preserve">ATTACH REJ with other cause values as described in chapter 'GPRS Attach' </w:t>
            </w:r>
          </w:p>
          <w:p>
            <w:pPr>
              <w:pStyle w:val="TAL"/>
              <w:spacing w:before="40" w:after="40"/>
              <w:rPr/>
            </w:pPr>
            <w:r>
              <w:rPr/>
              <w:t xml:space="preserve">ROUTING AREA UPDATE REJ with other cause values as described in chapter 'Routing Area Update' </w:t>
            </w:r>
          </w:p>
          <w:p>
            <w:pPr>
              <w:pStyle w:val="TAL"/>
              <w:spacing w:before="40" w:after="40"/>
              <w:rPr/>
            </w:pPr>
            <w:r>
              <w:rPr/>
              <w:t>Low layer failure</w:t>
            </w:r>
          </w:p>
        </w:tc>
        <w:tc>
          <w:tcPr>
            <w:tcW w:w="1701" w:type="dxa"/>
            <w:tcBorders>
              <w:top w:val="single" w:sz="6" w:space="0" w:color="000000"/>
              <w:start w:val="single" w:sz="6" w:space="0" w:color="000000"/>
              <w:bottom w:val="single" w:sz="6" w:space="0" w:color="000000"/>
            </w:tcBorders>
          </w:tcPr>
          <w:p>
            <w:pPr>
              <w:pStyle w:val="TAL"/>
              <w:spacing w:before="40" w:after="40"/>
              <w:rPr/>
            </w:pPr>
            <w:r>
              <w:rPr/>
              <w:t>Change of the routing area</w:t>
            </w:r>
          </w:p>
          <w:p>
            <w:pPr>
              <w:pStyle w:val="TAL"/>
              <w:spacing w:before="40" w:after="40"/>
              <w:rPr/>
            </w:pPr>
            <w:r>
              <w:rPr/>
              <w:t>Iu mode - PMM CONNECTED mode entered (Note 1)</w:t>
            </w:r>
          </w:p>
          <w:p>
            <w:pPr>
              <w:pStyle w:val="TAL"/>
              <w:spacing w:before="40" w:after="40"/>
              <w:rPr/>
            </w:pPr>
            <w:r>
              <w:rPr/>
              <w:t>A/Gb mode - READY timer is started (Note 1)</w:t>
            </w:r>
          </w:p>
        </w:tc>
        <w:tc>
          <w:tcPr>
            <w:tcW w:w="1716" w:type="dxa"/>
            <w:tcBorders>
              <w:top w:val="single" w:sz="6" w:space="0" w:color="000000"/>
              <w:start w:val="single" w:sz="6" w:space="0" w:color="000000"/>
              <w:bottom w:val="single" w:sz="6" w:space="0" w:color="000000"/>
              <w:end w:val="single" w:sz="6" w:space="0" w:color="000000"/>
            </w:tcBorders>
          </w:tcPr>
          <w:p>
            <w:pPr>
              <w:pStyle w:val="TAL"/>
              <w:spacing w:before="40" w:after="40"/>
              <w:rPr/>
            </w:pPr>
            <w:r>
              <w:rPr/>
              <w:t>Restart of the GPRS attach or the RAU procedure with updating of the relevant attempt counter</w:t>
            </w:r>
          </w:p>
        </w:tc>
      </w:tr>
      <w:tr>
        <w:trPr>
          <w:cantSplit w:val="true"/>
        </w:trPr>
        <w:tc>
          <w:tcPr>
            <w:tcW w:w="992" w:type="dxa"/>
            <w:tcBorders>
              <w:top w:val="single" w:sz="6" w:space="0" w:color="000000"/>
              <w:start w:val="single" w:sz="6" w:space="0" w:color="000000"/>
              <w:bottom w:val="single" w:sz="6" w:space="0" w:color="000000"/>
            </w:tcBorders>
          </w:tcPr>
          <w:p>
            <w:pPr>
              <w:pStyle w:val="TAL"/>
              <w:spacing w:before="40" w:after="40"/>
              <w:jc w:val="center"/>
              <w:rPr/>
            </w:pPr>
            <w:r>
              <w:rPr/>
              <w:t>T3316</w:t>
            </w:r>
          </w:p>
        </w:tc>
        <w:tc>
          <w:tcPr>
            <w:tcW w:w="992" w:type="dxa"/>
            <w:tcBorders>
              <w:top w:val="single" w:sz="6" w:space="0" w:color="000000"/>
              <w:start w:val="single" w:sz="6" w:space="0" w:color="000000"/>
              <w:bottom w:val="single" w:sz="6" w:space="0" w:color="000000"/>
            </w:tcBorders>
          </w:tcPr>
          <w:p>
            <w:pPr>
              <w:pStyle w:val="TAL"/>
              <w:spacing w:before="40" w:after="40"/>
              <w:rPr/>
            </w:pPr>
            <w:r>
              <w:rPr/>
              <w:t>30s</w:t>
            </w:r>
          </w:p>
        </w:tc>
        <w:tc>
          <w:tcPr>
            <w:tcW w:w="1418" w:type="dxa"/>
            <w:tcBorders>
              <w:top w:val="single" w:sz="6" w:space="0" w:color="000000"/>
              <w:start w:val="single" w:sz="6" w:space="0" w:color="000000"/>
              <w:bottom w:val="single" w:sz="6" w:space="0" w:color="000000"/>
            </w:tcBorders>
          </w:tcPr>
          <w:p>
            <w:pPr>
              <w:pStyle w:val="TAL"/>
              <w:spacing w:before="40" w:after="40"/>
              <w:jc w:val="center"/>
              <w:rPr>
                <w:lang w:val="nb-NO"/>
              </w:rPr>
            </w:pPr>
            <w:r>
              <w:rPr>
                <w:lang w:val="nb-NO"/>
              </w:rPr>
              <w:t>GMM-</w:t>
              <w:br/>
              <w:t>REG-INIT</w:t>
            </w:r>
          </w:p>
          <w:p>
            <w:pPr>
              <w:pStyle w:val="TAL"/>
              <w:spacing w:before="40" w:after="40"/>
              <w:jc w:val="center"/>
              <w:rPr>
                <w:lang w:val="nb-NO"/>
              </w:rPr>
            </w:pPr>
            <w:r>
              <w:rPr>
                <w:lang w:val="nb-NO"/>
              </w:rPr>
              <w:t>GMM-REG</w:t>
            </w:r>
          </w:p>
          <w:p>
            <w:pPr>
              <w:pStyle w:val="TAL"/>
              <w:spacing w:before="40" w:after="40"/>
              <w:jc w:val="center"/>
              <w:rPr>
                <w:lang w:val="nb-NO"/>
              </w:rPr>
            </w:pPr>
            <w:r>
              <w:rPr>
                <w:lang w:val="nb-NO"/>
              </w:rPr>
              <w:t>GMM-DEREG-INIT</w:t>
            </w:r>
          </w:p>
          <w:p>
            <w:pPr>
              <w:pStyle w:val="TAL"/>
              <w:spacing w:before="40" w:after="40"/>
              <w:jc w:val="center"/>
              <w:rPr/>
            </w:pPr>
            <w:r>
              <w:rPr/>
              <w:t>GMM-RA-UPDATING-INT</w:t>
            </w:r>
          </w:p>
          <w:p>
            <w:pPr>
              <w:pStyle w:val="TAL"/>
              <w:spacing w:before="40" w:after="40"/>
              <w:jc w:val="center"/>
              <w:rPr/>
            </w:pPr>
            <w:r>
              <w:rPr/>
              <w:t>GMM-SERV-REQ-INIT</w:t>
              <w:br/>
              <w:t>(Iu mode only)</w:t>
            </w:r>
          </w:p>
        </w:tc>
        <w:tc>
          <w:tcPr>
            <w:tcW w:w="2835" w:type="dxa"/>
            <w:tcBorders>
              <w:top w:val="single" w:sz="6" w:space="0" w:color="000000"/>
              <w:start w:val="single" w:sz="6" w:space="0" w:color="000000"/>
              <w:bottom w:val="single" w:sz="6" w:space="0" w:color="000000"/>
            </w:tcBorders>
          </w:tcPr>
          <w:p>
            <w:pPr>
              <w:pStyle w:val="TAL"/>
              <w:spacing w:before="40" w:after="40"/>
              <w:rPr/>
            </w:pPr>
            <w:r>
              <w:rPr/>
              <w:t>RAND and RES stored as a result of a UMTS authentication challenge</w:t>
            </w:r>
          </w:p>
        </w:tc>
        <w:tc>
          <w:tcPr>
            <w:tcW w:w="1701" w:type="dxa"/>
            <w:tcBorders>
              <w:top w:val="single" w:sz="6" w:space="0" w:color="000000"/>
              <w:start w:val="single" w:sz="6" w:space="0" w:color="000000"/>
              <w:bottom w:val="single" w:sz="6" w:space="0" w:color="000000"/>
            </w:tcBorders>
          </w:tcPr>
          <w:p>
            <w:pPr>
              <w:pStyle w:val="TAL"/>
              <w:spacing w:before="40" w:after="40"/>
              <w:rPr/>
            </w:pPr>
            <w:r>
              <w:rPr/>
              <w:t>Security mode setting</w:t>
              <w:br/>
              <w:t>(Iu mode only)</w:t>
            </w:r>
          </w:p>
          <w:p>
            <w:pPr>
              <w:pStyle w:val="TAL"/>
              <w:spacing w:before="40" w:after="40"/>
              <w:rPr/>
            </w:pPr>
            <w:r>
              <w:rPr/>
              <w:t>SERVICE ACCEPT received.</w:t>
            </w:r>
            <w:r>
              <w:rPr>
                <w:lang w:eastAsia="ja-JP"/>
              </w:rPr>
              <w:t xml:space="preserve"> (Iu mode only)</w:t>
            </w:r>
          </w:p>
          <w:p>
            <w:pPr>
              <w:pStyle w:val="TAL"/>
              <w:spacing w:before="40" w:after="40"/>
              <w:rPr/>
            </w:pPr>
            <w:r>
              <w:rPr>
                <w:lang w:eastAsia="ja-JP"/>
              </w:rPr>
              <w:t>SERVICE REJECT</w:t>
              <w:br/>
            </w:r>
            <w:r>
              <w:rPr/>
              <w:t>received</w:t>
            </w:r>
            <w:r>
              <w:rPr>
                <w:lang w:eastAsia="ja-JP"/>
              </w:rPr>
              <w:br/>
              <w:t>(Iu mode only)</w:t>
            </w:r>
          </w:p>
          <w:p>
            <w:pPr>
              <w:pStyle w:val="TAL"/>
              <w:spacing w:before="40" w:after="40"/>
              <w:rPr/>
            </w:pPr>
            <w:r>
              <w:rPr>
                <w:lang w:eastAsia="ja-JP"/>
              </w:rPr>
              <w:t>ROUTING AREA UPDATE ACCEPT</w:t>
            </w:r>
            <w:r>
              <w:rPr/>
              <w:t xml:space="preserve"> received</w:t>
            </w:r>
          </w:p>
          <w:p>
            <w:pPr>
              <w:pStyle w:val="TAL"/>
              <w:spacing w:before="40" w:after="40"/>
              <w:rPr/>
            </w:pPr>
            <w:r>
              <w:rPr/>
              <w:t>AUTHENTICATION AND CIPHERING REJECT received</w:t>
            </w:r>
          </w:p>
          <w:p>
            <w:pPr>
              <w:pStyle w:val="TAL"/>
              <w:spacing w:before="40" w:after="40"/>
              <w:rPr/>
            </w:pPr>
            <w:r>
              <w:rPr/>
              <w:t>AUTHENTICATION_AND_CIPHERING FAILURE sent</w:t>
            </w:r>
          </w:p>
          <w:p>
            <w:pPr>
              <w:pStyle w:val="TAL"/>
              <w:spacing w:before="40" w:after="40"/>
              <w:rPr/>
            </w:pPr>
            <w:r>
              <w:rPr/>
            </w:r>
          </w:p>
          <w:p>
            <w:pPr>
              <w:pStyle w:val="TAL"/>
              <w:spacing w:before="40" w:after="40"/>
              <w:rPr/>
            </w:pPr>
            <w:r>
              <w:rPr/>
              <w:t xml:space="preserve">Enter GMM-DEREG or </w:t>
              <w:br/>
              <w:t>GMM-NULL</w:t>
            </w:r>
          </w:p>
        </w:tc>
        <w:tc>
          <w:tcPr>
            <w:tcW w:w="1716" w:type="dxa"/>
            <w:tcBorders>
              <w:top w:val="single" w:sz="6" w:space="0" w:color="000000"/>
              <w:start w:val="single" w:sz="6" w:space="0" w:color="000000"/>
              <w:bottom w:val="single" w:sz="6" w:space="0" w:color="000000"/>
              <w:end w:val="single" w:sz="6" w:space="0" w:color="000000"/>
            </w:tcBorders>
          </w:tcPr>
          <w:p>
            <w:pPr>
              <w:pStyle w:val="TAL"/>
              <w:spacing w:before="40" w:after="40"/>
              <w:rPr/>
            </w:pPr>
            <w:r>
              <w:rPr/>
              <w:t>Delete the stored RAND and RES</w:t>
            </w:r>
          </w:p>
        </w:tc>
      </w:tr>
      <w:tr>
        <w:trPr>
          <w:cantSplit w:val="true"/>
        </w:trPr>
        <w:tc>
          <w:tcPr>
            <w:tcW w:w="992" w:type="dxa"/>
            <w:tcBorders>
              <w:top w:val="single" w:sz="6" w:space="0" w:color="000000"/>
              <w:start w:val="single" w:sz="6" w:space="0" w:color="000000"/>
              <w:bottom w:val="single" w:sz="6" w:space="0" w:color="000000"/>
            </w:tcBorders>
          </w:tcPr>
          <w:p>
            <w:pPr>
              <w:pStyle w:val="TAL"/>
              <w:spacing w:before="40" w:after="40"/>
              <w:jc w:val="center"/>
              <w:rPr/>
            </w:pPr>
            <w:r>
              <w:rPr/>
              <w:t>T3318</w:t>
            </w:r>
          </w:p>
        </w:tc>
        <w:tc>
          <w:tcPr>
            <w:tcW w:w="992" w:type="dxa"/>
            <w:tcBorders>
              <w:top w:val="single" w:sz="6" w:space="0" w:color="000000"/>
              <w:start w:val="single" w:sz="6" w:space="0" w:color="000000"/>
              <w:bottom w:val="single" w:sz="6" w:space="0" w:color="000000"/>
            </w:tcBorders>
          </w:tcPr>
          <w:p>
            <w:pPr>
              <w:pStyle w:val="TAL"/>
              <w:spacing w:before="40" w:after="40"/>
              <w:rPr/>
            </w:pPr>
            <w:r>
              <w:rPr/>
              <w:t>20s</w:t>
            </w:r>
          </w:p>
        </w:tc>
        <w:tc>
          <w:tcPr>
            <w:tcW w:w="1418" w:type="dxa"/>
            <w:tcBorders>
              <w:top w:val="single" w:sz="6" w:space="0" w:color="000000"/>
              <w:start w:val="single" w:sz="6" w:space="0" w:color="000000"/>
              <w:bottom w:val="single" w:sz="6" w:space="0" w:color="000000"/>
            </w:tcBorders>
          </w:tcPr>
          <w:p>
            <w:pPr>
              <w:pStyle w:val="TAL"/>
              <w:spacing w:before="40" w:after="40"/>
              <w:jc w:val="center"/>
              <w:rPr>
                <w:lang w:val="nb-NO"/>
              </w:rPr>
            </w:pPr>
            <w:r>
              <w:rPr>
                <w:lang w:val="nb-NO"/>
              </w:rPr>
              <w:t>GMM-</w:t>
              <w:br/>
              <w:t>REG-INIT</w:t>
            </w:r>
          </w:p>
          <w:p>
            <w:pPr>
              <w:pStyle w:val="TAL"/>
              <w:spacing w:before="40" w:after="40"/>
              <w:jc w:val="center"/>
              <w:rPr>
                <w:lang w:val="nb-NO"/>
              </w:rPr>
            </w:pPr>
            <w:r>
              <w:rPr>
                <w:lang w:val="nb-NO"/>
              </w:rPr>
              <w:t>GMM-REG</w:t>
            </w:r>
          </w:p>
          <w:p>
            <w:pPr>
              <w:pStyle w:val="TAL"/>
              <w:spacing w:before="40" w:after="40"/>
              <w:jc w:val="center"/>
              <w:rPr>
                <w:lang w:val="nb-NO"/>
              </w:rPr>
            </w:pPr>
            <w:r>
              <w:rPr>
                <w:lang w:val="nb-NO"/>
              </w:rPr>
              <w:t>GMM-DEREG-INIT</w:t>
            </w:r>
          </w:p>
          <w:p>
            <w:pPr>
              <w:pStyle w:val="TAL"/>
              <w:spacing w:before="40" w:after="40"/>
              <w:jc w:val="center"/>
              <w:rPr/>
            </w:pPr>
            <w:r>
              <w:rPr/>
              <w:t>GMM-RA-UPDATING-INT</w:t>
            </w:r>
          </w:p>
          <w:p>
            <w:pPr>
              <w:pStyle w:val="TAL"/>
              <w:spacing w:before="40" w:after="40"/>
              <w:jc w:val="center"/>
              <w:rPr/>
            </w:pPr>
            <w:r>
              <w:rPr/>
              <w:t>GMM-SERV-REQ-INIT (Iu mode only)</w:t>
            </w:r>
          </w:p>
        </w:tc>
        <w:tc>
          <w:tcPr>
            <w:tcW w:w="2835" w:type="dxa"/>
            <w:tcBorders>
              <w:top w:val="single" w:sz="6" w:space="0" w:color="000000"/>
              <w:start w:val="single" w:sz="6" w:space="0" w:color="000000"/>
              <w:bottom w:val="single" w:sz="6" w:space="0" w:color="000000"/>
            </w:tcBorders>
          </w:tcPr>
          <w:p>
            <w:pPr>
              <w:pStyle w:val="TAL"/>
              <w:spacing w:before="40" w:after="40"/>
              <w:rPr/>
            </w:pPr>
            <w:r>
              <w:rPr/>
              <w:t>AUTHENTICATION &amp; CIPHERING FAILURE (cause=’MAC failure’ or ‘GSM authentication unacceptable’) sent</w:t>
            </w:r>
          </w:p>
        </w:tc>
        <w:tc>
          <w:tcPr>
            <w:tcW w:w="1701" w:type="dxa"/>
            <w:tcBorders>
              <w:top w:val="single" w:sz="6" w:space="0" w:color="000000"/>
              <w:start w:val="single" w:sz="6" w:space="0" w:color="000000"/>
              <w:bottom w:val="single" w:sz="6" w:space="0" w:color="000000"/>
            </w:tcBorders>
          </w:tcPr>
          <w:p>
            <w:pPr>
              <w:pStyle w:val="TAL"/>
              <w:spacing w:before="40" w:after="40"/>
              <w:rPr/>
            </w:pPr>
            <w:r>
              <w:rPr/>
              <w:t>AUTHENTICATION &amp; CIPHERING REQUEST received</w:t>
            </w:r>
          </w:p>
        </w:tc>
        <w:tc>
          <w:tcPr>
            <w:tcW w:w="1716" w:type="dxa"/>
            <w:tcBorders>
              <w:top w:val="single" w:sz="6" w:space="0" w:color="000000"/>
              <w:start w:val="single" w:sz="6" w:space="0" w:color="000000"/>
              <w:bottom w:val="single" w:sz="6" w:space="0" w:color="000000"/>
              <w:end w:val="single" w:sz="6" w:space="0" w:color="000000"/>
            </w:tcBorders>
          </w:tcPr>
          <w:p>
            <w:pPr>
              <w:pStyle w:val="TAL"/>
              <w:spacing w:before="40" w:after="40"/>
              <w:rPr/>
            </w:pPr>
            <w:r>
              <w:rPr/>
              <w:t>On first expiry, the MS should consider the network as false</w:t>
            </w:r>
            <w:r>
              <w:rPr>
                <w:lang w:eastAsia="zh-TW"/>
              </w:rPr>
              <w:t xml:space="preserve"> and will </w:t>
            </w:r>
            <w:r>
              <w:rPr>
                <w:lang w:eastAsia="zh-TW"/>
              </w:rPr>
              <w:t>follow subclause</w:t>
            </w:r>
            <w:r>
              <w:rPr>
                <w:lang w:eastAsia="zh-TW"/>
              </w:rPr>
              <w:t xml:space="preserve"> 4.7.7.6.1, if the MS is </w:t>
            </w:r>
            <w:r>
              <w:rPr>
                <w:lang w:eastAsia="zh-TW"/>
              </w:rPr>
              <w:t>not attached</w:t>
            </w:r>
            <w:r>
              <w:rPr>
                <w:lang w:eastAsia="zh-TW"/>
              </w:rPr>
              <w:t xml:space="preserve"> for emergency bearer services.</w:t>
            </w:r>
          </w:p>
          <w:p>
            <w:pPr>
              <w:pStyle w:val="TAL"/>
              <w:spacing w:before="40" w:after="40"/>
              <w:rPr/>
            </w:pPr>
            <w:r>
              <w:rPr>
                <w:lang w:eastAsia="zh-TW"/>
              </w:rPr>
              <w:t>O</w:t>
            </w:r>
            <w:r>
              <w:rPr>
                <w:lang w:eastAsia="zh-TW"/>
              </w:rPr>
              <w:t>n the first expiry</w:t>
            </w:r>
            <w:r>
              <w:rPr>
                <w:lang w:eastAsia="zh-TW"/>
              </w:rPr>
              <w:t>, the</w:t>
            </w:r>
            <w:r>
              <w:rPr/>
              <w:t xml:space="preserve"> MS</w:t>
            </w:r>
            <w:r>
              <w:rPr>
                <w:lang w:eastAsia="zh-TW"/>
              </w:rPr>
              <w:t xml:space="preserve"> will</w:t>
            </w:r>
            <w:r>
              <w:rPr>
                <w:lang w:eastAsia="zh-TW"/>
              </w:rPr>
              <w:t xml:space="preserve"> follow </w:t>
            </w:r>
            <w:r>
              <w:rPr/>
              <w:t>subclause 4.7.7.6, under "for items f and g"</w:t>
            </w:r>
            <w:r>
              <w:rPr>
                <w:lang w:eastAsia="zh-TW"/>
              </w:rPr>
              <w:t>, if the MS is attached for emergency bearer services.</w:t>
            </w:r>
          </w:p>
        </w:tc>
      </w:tr>
      <w:tr>
        <w:trPr>
          <w:cantSplit w:val="true"/>
        </w:trPr>
        <w:tc>
          <w:tcPr>
            <w:tcW w:w="992" w:type="dxa"/>
            <w:tcBorders>
              <w:top w:val="single" w:sz="6" w:space="0" w:color="000000"/>
              <w:start w:val="single" w:sz="6" w:space="0" w:color="000000"/>
              <w:bottom w:val="single" w:sz="6" w:space="0" w:color="000000"/>
            </w:tcBorders>
          </w:tcPr>
          <w:p>
            <w:pPr>
              <w:pStyle w:val="TAL"/>
              <w:spacing w:before="40" w:after="40"/>
              <w:jc w:val="center"/>
              <w:rPr/>
            </w:pPr>
            <w:r>
              <w:rPr/>
              <w:t>T3320</w:t>
            </w:r>
          </w:p>
        </w:tc>
        <w:tc>
          <w:tcPr>
            <w:tcW w:w="992" w:type="dxa"/>
            <w:tcBorders>
              <w:top w:val="single" w:sz="6" w:space="0" w:color="000000"/>
              <w:start w:val="single" w:sz="6" w:space="0" w:color="000000"/>
              <w:bottom w:val="single" w:sz="6" w:space="0" w:color="000000"/>
            </w:tcBorders>
          </w:tcPr>
          <w:p>
            <w:pPr>
              <w:pStyle w:val="TAL"/>
              <w:spacing w:before="40" w:after="40"/>
              <w:rPr/>
            </w:pPr>
            <w:r>
              <w:rPr/>
              <w:t>15s</w:t>
            </w:r>
          </w:p>
        </w:tc>
        <w:tc>
          <w:tcPr>
            <w:tcW w:w="1418" w:type="dxa"/>
            <w:tcBorders>
              <w:top w:val="single" w:sz="6" w:space="0" w:color="000000"/>
              <w:start w:val="single" w:sz="6" w:space="0" w:color="000000"/>
              <w:bottom w:val="single" w:sz="6" w:space="0" w:color="000000"/>
            </w:tcBorders>
          </w:tcPr>
          <w:p>
            <w:pPr>
              <w:pStyle w:val="TAL"/>
              <w:spacing w:before="40" w:after="40"/>
              <w:jc w:val="center"/>
              <w:rPr>
                <w:lang w:val="nb-NO"/>
              </w:rPr>
            </w:pPr>
            <w:r>
              <w:rPr>
                <w:lang w:val="nb-NO"/>
              </w:rPr>
              <w:t>GMM-</w:t>
              <w:br/>
              <w:t>REG-INIT</w:t>
            </w:r>
          </w:p>
          <w:p>
            <w:pPr>
              <w:pStyle w:val="TAL"/>
              <w:spacing w:before="40" w:after="40"/>
              <w:jc w:val="center"/>
              <w:rPr>
                <w:lang w:val="nb-NO"/>
              </w:rPr>
            </w:pPr>
            <w:r>
              <w:rPr>
                <w:lang w:val="nb-NO"/>
              </w:rPr>
              <w:t>GMM-REG</w:t>
            </w:r>
          </w:p>
          <w:p>
            <w:pPr>
              <w:pStyle w:val="TAL"/>
              <w:spacing w:before="40" w:after="40"/>
              <w:jc w:val="center"/>
              <w:rPr>
                <w:lang w:val="nb-NO"/>
              </w:rPr>
            </w:pPr>
            <w:r>
              <w:rPr>
                <w:lang w:val="nb-NO"/>
              </w:rPr>
              <w:t>GMM-DEREG-INIT</w:t>
            </w:r>
          </w:p>
          <w:p>
            <w:pPr>
              <w:pStyle w:val="TAL"/>
              <w:spacing w:before="40" w:after="40"/>
              <w:jc w:val="center"/>
              <w:rPr/>
            </w:pPr>
            <w:r>
              <w:rPr/>
              <w:t>GMM-RA-UPDATING-INT</w:t>
            </w:r>
          </w:p>
          <w:p>
            <w:pPr>
              <w:pStyle w:val="TAL"/>
              <w:spacing w:before="40" w:after="40"/>
              <w:jc w:val="center"/>
              <w:rPr/>
            </w:pPr>
            <w:r>
              <w:rPr/>
              <w:t>GMM-SERV-REQ-INIT (Iu mode only)</w:t>
            </w:r>
          </w:p>
        </w:tc>
        <w:tc>
          <w:tcPr>
            <w:tcW w:w="2835" w:type="dxa"/>
            <w:tcBorders>
              <w:top w:val="single" w:sz="6" w:space="0" w:color="000000"/>
              <w:start w:val="single" w:sz="6" w:space="0" w:color="000000"/>
              <w:bottom w:val="single" w:sz="6" w:space="0" w:color="000000"/>
            </w:tcBorders>
          </w:tcPr>
          <w:p>
            <w:pPr>
              <w:pStyle w:val="TAL"/>
              <w:spacing w:before="40" w:after="40"/>
              <w:rPr/>
            </w:pPr>
            <w:r>
              <w:rPr/>
              <w:t>AUTHENTICATION &amp; CIPHERING FAILURE (cause=synch failure) sent</w:t>
            </w:r>
          </w:p>
        </w:tc>
        <w:tc>
          <w:tcPr>
            <w:tcW w:w="1701" w:type="dxa"/>
            <w:tcBorders>
              <w:top w:val="single" w:sz="6" w:space="0" w:color="000000"/>
              <w:start w:val="single" w:sz="6" w:space="0" w:color="000000"/>
              <w:bottom w:val="single" w:sz="6" w:space="0" w:color="000000"/>
            </w:tcBorders>
          </w:tcPr>
          <w:p>
            <w:pPr>
              <w:pStyle w:val="TAL"/>
              <w:spacing w:before="40" w:after="40"/>
              <w:rPr/>
            </w:pPr>
            <w:r>
              <w:rPr/>
              <w:t>AUTHENTICATION &amp; CIPHERING REQUEST received</w:t>
            </w:r>
          </w:p>
        </w:tc>
        <w:tc>
          <w:tcPr>
            <w:tcW w:w="1716" w:type="dxa"/>
            <w:tcBorders>
              <w:top w:val="single" w:sz="6" w:space="0" w:color="000000"/>
              <w:start w:val="single" w:sz="6" w:space="0" w:color="000000"/>
              <w:bottom w:val="single" w:sz="6" w:space="0" w:color="000000"/>
              <w:end w:val="single" w:sz="6" w:space="0" w:color="000000"/>
            </w:tcBorders>
          </w:tcPr>
          <w:p>
            <w:pPr>
              <w:pStyle w:val="TAL"/>
              <w:spacing w:before="40" w:after="40"/>
              <w:rPr/>
            </w:pPr>
            <w:r>
              <w:rPr/>
              <w:t>On first expiry, the MS should consider the network as false</w:t>
            </w:r>
            <w:r>
              <w:rPr>
                <w:lang w:eastAsia="zh-TW"/>
              </w:rPr>
              <w:t xml:space="preserve"> and will follow the subclause 4.7.7.6.1</w:t>
            </w:r>
            <w:r>
              <w:rPr>
                <w:lang w:eastAsia="zh-TW"/>
              </w:rPr>
              <w:t>, if</w:t>
            </w:r>
            <w:r>
              <w:rPr>
                <w:lang w:eastAsia="zh-TW"/>
              </w:rPr>
              <w:t xml:space="preserve"> the MS is not attached for emergency bearer services.</w:t>
            </w:r>
          </w:p>
          <w:p>
            <w:pPr>
              <w:pStyle w:val="TAL"/>
              <w:spacing w:before="40" w:after="40"/>
              <w:rPr/>
            </w:pPr>
            <w:r>
              <w:rPr>
                <w:lang w:eastAsia="zh-TW"/>
              </w:rPr>
              <w:t>O</w:t>
            </w:r>
            <w:r>
              <w:rPr>
                <w:lang w:eastAsia="zh-TW"/>
              </w:rPr>
              <w:t>n the first expiry</w:t>
            </w:r>
            <w:r>
              <w:rPr>
                <w:lang w:eastAsia="zh-TW"/>
              </w:rPr>
              <w:t>, the</w:t>
            </w:r>
            <w:r>
              <w:rPr/>
              <w:t xml:space="preserve"> MS</w:t>
            </w:r>
            <w:r>
              <w:rPr>
                <w:lang w:eastAsia="zh-TW"/>
              </w:rPr>
              <w:t xml:space="preserve"> will</w:t>
            </w:r>
            <w:r>
              <w:rPr>
                <w:lang w:eastAsia="zh-TW"/>
              </w:rPr>
              <w:t xml:space="preserve"> follow </w:t>
            </w:r>
            <w:r>
              <w:rPr/>
              <w:t>subclause 4.7.7.6, under "for items f and g"</w:t>
            </w:r>
            <w:r>
              <w:rPr>
                <w:lang w:eastAsia="zh-TW"/>
              </w:rPr>
              <w:t>, if the MS is attached for emergency bearer services.</w:t>
            </w:r>
          </w:p>
        </w:tc>
      </w:tr>
      <w:tr>
        <w:trPr>
          <w:cantSplit w:val="true"/>
        </w:trPr>
        <w:tc>
          <w:tcPr>
            <w:tcW w:w="992" w:type="dxa"/>
            <w:tcBorders>
              <w:top w:val="single" w:sz="6" w:space="0" w:color="000000"/>
              <w:start w:val="single" w:sz="6" w:space="0" w:color="000000"/>
              <w:bottom w:val="single" w:sz="6" w:space="0" w:color="000000"/>
            </w:tcBorders>
          </w:tcPr>
          <w:p>
            <w:pPr>
              <w:pStyle w:val="TAL"/>
              <w:spacing w:before="40" w:after="40"/>
              <w:jc w:val="center"/>
              <w:rPr/>
            </w:pPr>
            <w:r>
              <w:rPr/>
              <w:t>T3321</w:t>
            </w:r>
          </w:p>
        </w:tc>
        <w:tc>
          <w:tcPr>
            <w:tcW w:w="992" w:type="dxa"/>
            <w:tcBorders>
              <w:top w:val="single" w:sz="6" w:space="0" w:color="000000"/>
              <w:start w:val="single" w:sz="6" w:space="0" w:color="000000"/>
              <w:bottom w:val="single" w:sz="6" w:space="0" w:color="000000"/>
            </w:tcBorders>
          </w:tcPr>
          <w:p>
            <w:pPr>
              <w:pStyle w:val="TAL"/>
              <w:spacing w:before="40" w:after="40"/>
              <w:rPr/>
            </w:pPr>
            <w:r>
              <w:rPr/>
              <w:t>15s</w:t>
            </w:r>
          </w:p>
        </w:tc>
        <w:tc>
          <w:tcPr>
            <w:tcW w:w="1418" w:type="dxa"/>
            <w:tcBorders>
              <w:top w:val="single" w:sz="6" w:space="0" w:color="000000"/>
              <w:start w:val="single" w:sz="6" w:space="0" w:color="000000"/>
              <w:bottom w:val="single" w:sz="6" w:space="0" w:color="000000"/>
            </w:tcBorders>
          </w:tcPr>
          <w:p>
            <w:pPr>
              <w:pStyle w:val="TAL"/>
              <w:spacing w:before="40" w:after="40"/>
              <w:jc w:val="center"/>
              <w:rPr/>
            </w:pPr>
            <w:r>
              <w:rPr/>
              <w:t>GMM-</w:t>
            </w:r>
          </w:p>
          <w:p>
            <w:pPr>
              <w:pStyle w:val="TAL"/>
              <w:spacing w:before="40" w:after="40"/>
              <w:jc w:val="center"/>
              <w:rPr/>
            </w:pPr>
            <w:r>
              <w:rPr/>
              <w:t>DEREG-INIT</w:t>
            </w:r>
          </w:p>
        </w:tc>
        <w:tc>
          <w:tcPr>
            <w:tcW w:w="2835" w:type="dxa"/>
            <w:tcBorders>
              <w:top w:val="single" w:sz="6" w:space="0" w:color="000000"/>
              <w:start w:val="single" w:sz="6" w:space="0" w:color="000000"/>
              <w:bottom w:val="single" w:sz="6" w:space="0" w:color="000000"/>
            </w:tcBorders>
          </w:tcPr>
          <w:p>
            <w:pPr>
              <w:pStyle w:val="TAL"/>
              <w:spacing w:before="40" w:after="40"/>
              <w:rPr/>
            </w:pPr>
            <w:r>
              <w:rPr/>
              <w:t>DETACH REQ sent</w:t>
            </w:r>
          </w:p>
        </w:tc>
        <w:tc>
          <w:tcPr>
            <w:tcW w:w="1701" w:type="dxa"/>
            <w:tcBorders>
              <w:top w:val="single" w:sz="6" w:space="0" w:color="000000"/>
              <w:start w:val="single" w:sz="6" w:space="0" w:color="000000"/>
              <w:bottom w:val="single" w:sz="6" w:space="0" w:color="000000"/>
            </w:tcBorders>
          </w:tcPr>
          <w:p>
            <w:pPr>
              <w:pStyle w:val="TAL"/>
              <w:spacing w:before="40" w:after="40"/>
              <w:rPr/>
            </w:pPr>
            <w:r>
              <w:rPr/>
              <w:t>DETACH ACCEPT received</w:t>
            </w:r>
          </w:p>
        </w:tc>
        <w:tc>
          <w:tcPr>
            <w:tcW w:w="1716" w:type="dxa"/>
            <w:tcBorders>
              <w:top w:val="single" w:sz="6" w:space="0" w:color="000000"/>
              <w:start w:val="single" w:sz="6" w:space="0" w:color="000000"/>
              <w:bottom w:val="single" w:sz="6" w:space="0" w:color="000000"/>
              <w:end w:val="single" w:sz="6" w:space="0" w:color="000000"/>
            </w:tcBorders>
          </w:tcPr>
          <w:p>
            <w:pPr>
              <w:pStyle w:val="TAL"/>
              <w:spacing w:before="40" w:after="40"/>
              <w:rPr/>
            </w:pPr>
            <w:r>
              <w:rPr/>
              <w:t>Retransmission of the DETACH REQ</w:t>
            </w:r>
          </w:p>
        </w:tc>
      </w:tr>
      <w:tr>
        <w:trPr>
          <w:cantSplit w:val="true"/>
        </w:trPr>
        <w:tc>
          <w:tcPr>
            <w:tcW w:w="992" w:type="dxa"/>
            <w:tcBorders>
              <w:top w:val="single" w:sz="6" w:space="0" w:color="000000"/>
              <w:start w:val="single" w:sz="6" w:space="0" w:color="000000"/>
              <w:bottom w:val="single" w:sz="6" w:space="0" w:color="000000"/>
            </w:tcBorders>
          </w:tcPr>
          <w:p>
            <w:pPr>
              <w:pStyle w:val="TAL"/>
              <w:spacing w:before="40" w:after="40"/>
              <w:jc w:val="center"/>
              <w:rPr/>
            </w:pPr>
            <w:r>
              <w:rPr/>
              <w:t>T3330</w:t>
            </w:r>
          </w:p>
        </w:tc>
        <w:tc>
          <w:tcPr>
            <w:tcW w:w="992" w:type="dxa"/>
            <w:tcBorders>
              <w:top w:val="single" w:sz="6" w:space="0" w:color="000000"/>
              <w:start w:val="single" w:sz="6" w:space="0" w:color="000000"/>
              <w:bottom w:val="single" w:sz="6" w:space="0" w:color="000000"/>
            </w:tcBorders>
          </w:tcPr>
          <w:p>
            <w:pPr>
              <w:pStyle w:val="TAL"/>
              <w:spacing w:before="40" w:after="40"/>
              <w:rPr/>
            </w:pPr>
            <w:r>
              <w:rPr/>
              <w:t>15s</w:t>
            </w:r>
          </w:p>
        </w:tc>
        <w:tc>
          <w:tcPr>
            <w:tcW w:w="1418" w:type="dxa"/>
            <w:tcBorders>
              <w:top w:val="single" w:sz="6" w:space="0" w:color="000000"/>
              <w:start w:val="single" w:sz="6" w:space="0" w:color="000000"/>
              <w:bottom w:val="single" w:sz="6" w:space="0" w:color="000000"/>
            </w:tcBorders>
          </w:tcPr>
          <w:p>
            <w:pPr>
              <w:pStyle w:val="TAL"/>
              <w:spacing w:before="40" w:after="40"/>
              <w:jc w:val="center"/>
              <w:rPr/>
            </w:pPr>
            <w:r>
              <w:rPr/>
              <w:t>GMM-ROUTING-UPDATING-INITIATED</w:t>
            </w:r>
          </w:p>
        </w:tc>
        <w:tc>
          <w:tcPr>
            <w:tcW w:w="2835" w:type="dxa"/>
            <w:tcBorders>
              <w:top w:val="single" w:sz="6" w:space="0" w:color="000000"/>
              <w:start w:val="single" w:sz="6" w:space="0" w:color="000000"/>
              <w:bottom w:val="single" w:sz="6" w:space="0" w:color="000000"/>
            </w:tcBorders>
          </w:tcPr>
          <w:p>
            <w:pPr>
              <w:pStyle w:val="TAL"/>
              <w:spacing w:before="40" w:after="40"/>
              <w:rPr/>
            </w:pPr>
            <w:r>
              <w:rPr/>
              <w:t>ROUTING AREA UPDATE REQUEST sent</w:t>
            </w:r>
          </w:p>
        </w:tc>
        <w:tc>
          <w:tcPr>
            <w:tcW w:w="1701" w:type="dxa"/>
            <w:tcBorders>
              <w:top w:val="single" w:sz="6" w:space="0" w:color="000000"/>
              <w:start w:val="single" w:sz="6" w:space="0" w:color="000000"/>
              <w:bottom w:val="single" w:sz="6" w:space="0" w:color="000000"/>
            </w:tcBorders>
          </w:tcPr>
          <w:p>
            <w:pPr>
              <w:pStyle w:val="TAL"/>
              <w:spacing w:before="40" w:after="40"/>
              <w:rPr/>
            </w:pPr>
            <w:r>
              <w:rPr/>
              <w:t>ROUTING AREA UPDATE ACC received</w:t>
            </w:r>
          </w:p>
          <w:p>
            <w:pPr>
              <w:pStyle w:val="TAL"/>
              <w:spacing w:before="40" w:after="40"/>
              <w:rPr/>
            </w:pPr>
            <w:r>
              <w:rPr/>
            </w:r>
          </w:p>
          <w:p>
            <w:pPr>
              <w:pStyle w:val="TAL"/>
              <w:spacing w:before="40" w:after="40"/>
              <w:rPr/>
            </w:pPr>
            <w:r>
              <w:rPr/>
              <w:t>ROUTING AREA UPDATE REJ received</w:t>
            </w:r>
          </w:p>
        </w:tc>
        <w:tc>
          <w:tcPr>
            <w:tcW w:w="1716" w:type="dxa"/>
            <w:tcBorders>
              <w:top w:val="single" w:sz="6" w:space="0" w:color="000000"/>
              <w:start w:val="single" w:sz="6" w:space="0" w:color="000000"/>
              <w:bottom w:val="single" w:sz="6" w:space="0" w:color="000000"/>
              <w:end w:val="single" w:sz="6" w:space="0" w:color="000000"/>
            </w:tcBorders>
          </w:tcPr>
          <w:p>
            <w:pPr>
              <w:pStyle w:val="TAL"/>
              <w:spacing w:before="40" w:after="40"/>
              <w:rPr/>
            </w:pPr>
            <w:r>
              <w:rPr/>
              <w:t>Retransmission of the ROUTING AREA UPDATE REQUEST</w:t>
              <w:br/>
              <w:t>message</w:t>
            </w:r>
          </w:p>
        </w:tc>
      </w:tr>
      <w:tr>
        <w:trPr>
          <w:cantSplit w:val="true"/>
        </w:trPr>
        <w:tc>
          <w:tcPr>
            <w:tcW w:w="992" w:type="dxa"/>
            <w:tcBorders>
              <w:top w:val="single" w:sz="6" w:space="0" w:color="000000"/>
              <w:start w:val="single" w:sz="6" w:space="0" w:color="000000"/>
              <w:bottom w:val="single" w:sz="6" w:space="0" w:color="000000"/>
            </w:tcBorders>
          </w:tcPr>
          <w:p>
            <w:pPr>
              <w:pStyle w:val="TAL"/>
              <w:spacing w:before="40" w:after="40"/>
              <w:jc w:val="center"/>
              <w:rPr/>
            </w:pPr>
            <w:r>
              <w:rPr/>
              <w:t>T3340</w:t>
            </w:r>
          </w:p>
          <w:p>
            <w:pPr>
              <w:pStyle w:val="TAL"/>
              <w:spacing w:before="40" w:after="40"/>
              <w:jc w:val="center"/>
              <w:rPr/>
            </w:pPr>
            <w:r>
              <w:rPr/>
              <w:t>(Iu mode only)</w:t>
            </w:r>
          </w:p>
        </w:tc>
        <w:tc>
          <w:tcPr>
            <w:tcW w:w="992" w:type="dxa"/>
            <w:tcBorders>
              <w:top w:val="single" w:sz="6" w:space="0" w:color="000000"/>
              <w:start w:val="single" w:sz="6" w:space="0" w:color="000000"/>
              <w:bottom w:val="single" w:sz="6" w:space="0" w:color="000000"/>
            </w:tcBorders>
          </w:tcPr>
          <w:p>
            <w:pPr>
              <w:pStyle w:val="TAL"/>
              <w:spacing w:before="40" w:after="40"/>
              <w:rPr/>
            </w:pPr>
            <w:r>
              <w:rPr/>
              <w:t>10s</w:t>
            </w:r>
          </w:p>
        </w:tc>
        <w:tc>
          <w:tcPr>
            <w:tcW w:w="1418" w:type="dxa"/>
            <w:tcBorders>
              <w:top w:val="single" w:sz="6" w:space="0" w:color="000000"/>
              <w:start w:val="single" w:sz="6" w:space="0" w:color="000000"/>
              <w:bottom w:val="single" w:sz="6" w:space="0" w:color="000000"/>
            </w:tcBorders>
          </w:tcPr>
          <w:p>
            <w:pPr>
              <w:pStyle w:val="TAL"/>
              <w:spacing w:before="40" w:after="40"/>
              <w:jc w:val="center"/>
              <w:rPr>
                <w:lang w:val="nb-NO"/>
              </w:rPr>
            </w:pPr>
            <w:r>
              <w:rPr>
                <w:lang w:val="nb-NO"/>
              </w:rPr>
              <w:t>GMM-</w:t>
              <w:br/>
              <w:t>REG-INIT</w:t>
            </w:r>
          </w:p>
          <w:p>
            <w:pPr>
              <w:pStyle w:val="TAL"/>
              <w:spacing w:before="40" w:after="40"/>
              <w:jc w:val="center"/>
              <w:rPr>
                <w:lang w:val="nb-NO"/>
              </w:rPr>
            </w:pPr>
            <w:r>
              <w:rPr>
                <w:lang w:val="nb-NO"/>
              </w:rPr>
              <w:t>GMM-DEREG-INIT</w:t>
            </w:r>
          </w:p>
          <w:p>
            <w:pPr>
              <w:pStyle w:val="TAL"/>
              <w:spacing w:before="40" w:after="40"/>
              <w:jc w:val="center"/>
              <w:rPr/>
            </w:pPr>
            <w:r>
              <w:rPr/>
              <w:t>GMM-RA-UPDATING-INT</w:t>
            </w:r>
          </w:p>
          <w:p>
            <w:pPr>
              <w:pStyle w:val="TAL"/>
              <w:spacing w:before="40" w:after="40"/>
              <w:jc w:val="center"/>
              <w:rPr/>
            </w:pPr>
            <w:r>
              <w:rPr/>
              <w:t>GMM-SERV-REQ-INIT (Iu mode only)</w:t>
            </w:r>
          </w:p>
          <w:p>
            <w:pPr>
              <w:pStyle w:val="TAL"/>
              <w:spacing w:before="40" w:after="40"/>
              <w:jc w:val="center"/>
              <w:rPr/>
            </w:pPr>
            <w:r>
              <w:rPr/>
              <w:t>GMM-ATTEMPTING-TO-UPDATE-MM</w:t>
            </w:r>
          </w:p>
          <w:p>
            <w:pPr>
              <w:pStyle w:val="TAL"/>
              <w:spacing w:before="40" w:after="40"/>
              <w:jc w:val="center"/>
              <w:rPr/>
            </w:pPr>
            <w:r>
              <w:rPr/>
              <w:t>GMM-REG-NORMAL-SERVICE</w:t>
            </w:r>
          </w:p>
          <w:p>
            <w:pPr>
              <w:pStyle w:val="TAL"/>
              <w:spacing w:before="40" w:after="40"/>
              <w:jc w:val="center"/>
              <w:rPr/>
            </w:pPr>
            <w:r>
              <w:rPr/>
            </w:r>
          </w:p>
        </w:tc>
        <w:tc>
          <w:tcPr>
            <w:tcW w:w="2835" w:type="dxa"/>
            <w:tcBorders>
              <w:top w:val="single" w:sz="6" w:space="0" w:color="000000"/>
              <w:start w:val="single" w:sz="6" w:space="0" w:color="000000"/>
              <w:bottom w:val="single" w:sz="6" w:space="0" w:color="000000"/>
            </w:tcBorders>
          </w:tcPr>
          <w:p>
            <w:pPr>
              <w:pStyle w:val="TAL"/>
              <w:spacing w:before="40" w:after="40"/>
              <w:rPr/>
            </w:pPr>
            <w:r>
              <w:rPr/>
              <w:t>ATTACH REJ, DETACH REQ, ROUTING AREA UPDATE REJ or SERVICE REJ with any of the causes #11, #12, #13, #15, or #25.</w:t>
            </w:r>
          </w:p>
          <w:p>
            <w:pPr>
              <w:pStyle w:val="TAL"/>
              <w:spacing w:before="40" w:after="40"/>
              <w:rPr/>
            </w:pPr>
            <w:r>
              <w:rPr/>
              <w:t>ATTACH ACCEPT or ROUTING AREA UPDATE ACCEPT is received with “no follow-on proceed“ indication.</w:t>
            </w:r>
          </w:p>
          <w:p>
            <w:pPr>
              <w:pStyle w:val="TAL"/>
              <w:spacing w:before="40" w:after="40"/>
              <w:rPr/>
            </w:pPr>
            <w:r>
              <w:rPr/>
              <w:t>DETACH ACCEPT received after the MS sent DETACH REQUEST with detach type to "IMSI detach"  while the T3346 timer is running</w:t>
            </w:r>
          </w:p>
        </w:tc>
        <w:tc>
          <w:tcPr>
            <w:tcW w:w="1701" w:type="dxa"/>
            <w:tcBorders>
              <w:top w:val="single" w:sz="6" w:space="0" w:color="000000"/>
              <w:start w:val="single" w:sz="6" w:space="0" w:color="000000"/>
              <w:bottom w:val="single" w:sz="6" w:space="0" w:color="000000"/>
            </w:tcBorders>
          </w:tcPr>
          <w:p>
            <w:pPr>
              <w:pStyle w:val="TAL"/>
              <w:spacing w:before="40" w:after="40"/>
              <w:rPr/>
            </w:pPr>
            <w:r>
              <w:rPr/>
              <w:t>PS signalling connection released</w:t>
            </w:r>
          </w:p>
        </w:tc>
        <w:tc>
          <w:tcPr>
            <w:tcW w:w="1716" w:type="dxa"/>
            <w:tcBorders>
              <w:top w:val="single" w:sz="6" w:space="0" w:color="000000"/>
              <w:start w:val="single" w:sz="6" w:space="0" w:color="000000"/>
              <w:bottom w:val="single" w:sz="6" w:space="0" w:color="000000"/>
              <w:end w:val="single" w:sz="6" w:space="0" w:color="000000"/>
            </w:tcBorders>
          </w:tcPr>
          <w:p>
            <w:pPr>
              <w:pStyle w:val="TAL"/>
              <w:spacing w:before="40" w:after="40"/>
              <w:rPr/>
            </w:pPr>
            <w:r>
              <w:rPr/>
              <w:t>Release the PS signalling connection and proceed as described in subclause 4.7.1.9</w:t>
            </w:r>
          </w:p>
        </w:tc>
      </w:tr>
      <w:tr>
        <w:trPr>
          <w:cantSplit w:val="true"/>
        </w:trPr>
        <w:tc>
          <w:tcPr>
            <w:tcW w:w="9654" w:type="dxa"/>
            <w:gridSpan w:val="6"/>
            <w:tcBorders>
              <w:top w:val="single" w:sz="6" w:space="0" w:color="000000"/>
              <w:start w:val="single" w:sz="6" w:space="0" w:color="000000"/>
              <w:bottom w:val="single" w:sz="6" w:space="0" w:color="000000"/>
              <w:end w:val="single" w:sz="6" w:space="0" w:color="000000"/>
            </w:tcBorders>
          </w:tcPr>
          <w:p>
            <w:pPr>
              <w:pStyle w:val="TAN"/>
              <w:rPr/>
            </w:pPr>
            <w:r>
              <w:rPr/>
              <w:t>NOTE 1:</w:t>
              <w:tab/>
              <w:t>The conditions for which this applies are described in subclause 4.7.5.1.5.</w:t>
            </w:r>
          </w:p>
        </w:tc>
      </w:tr>
    </w:tbl>
    <w:p>
      <w:pPr>
        <w:pStyle w:val="Normal"/>
        <w:rPr/>
      </w:pPr>
      <w:r>
        <w:rPr/>
      </w:r>
    </w:p>
    <w:p>
      <w:pPr>
        <w:pStyle w:val="TH"/>
        <w:rPr/>
      </w:pPr>
      <w:r>
        <w:rPr/>
        <w:t>Table 11.3a/3GPP TS 24.008: GPRS Mobility management timers – MS side</w:t>
      </w:r>
    </w:p>
    <w:tbl>
      <w:tblPr>
        <w:tblW w:w="9654" w:type="dxa"/>
        <w:jc w:val="center"/>
        <w:tblInd w:w="0" w:type="dxa"/>
        <w:tblCellMar>
          <w:top w:w="0" w:type="dxa"/>
          <w:start w:w="28" w:type="dxa"/>
          <w:bottom w:w="0" w:type="dxa"/>
          <w:end w:w="28" w:type="dxa"/>
        </w:tblCellMar>
      </w:tblPr>
      <w:tblGrid>
        <w:gridCol w:w="992"/>
        <w:gridCol w:w="992"/>
        <w:gridCol w:w="1418"/>
        <w:gridCol w:w="2835"/>
        <w:gridCol w:w="1701"/>
        <w:gridCol w:w="1716"/>
      </w:tblGrid>
      <w:tr>
        <w:trPr>
          <w:cantSplit w:val="true"/>
        </w:trPr>
        <w:tc>
          <w:tcPr>
            <w:tcW w:w="992" w:type="dxa"/>
            <w:tcBorders>
              <w:top w:val="single" w:sz="6" w:space="0" w:color="000000"/>
              <w:start w:val="single" w:sz="6" w:space="0" w:color="000000"/>
              <w:bottom w:val="single" w:sz="6" w:space="0" w:color="000000"/>
            </w:tcBorders>
          </w:tcPr>
          <w:p>
            <w:pPr>
              <w:pStyle w:val="TAH"/>
              <w:spacing w:before="40" w:after="40"/>
              <w:rPr/>
            </w:pPr>
            <w:r>
              <w:rPr/>
              <w:t>TIMER NUM.</w:t>
            </w:r>
          </w:p>
        </w:tc>
        <w:tc>
          <w:tcPr>
            <w:tcW w:w="992" w:type="dxa"/>
            <w:tcBorders>
              <w:top w:val="single" w:sz="6" w:space="0" w:color="000000"/>
              <w:start w:val="single" w:sz="6" w:space="0" w:color="000000"/>
              <w:bottom w:val="single" w:sz="6" w:space="0" w:color="000000"/>
            </w:tcBorders>
          </w:tcPr>
          <w:p>
            <w:pPr>
              <w:pStyle w:val="TAH"/>
              <w:spacing w:before="40" w:after="40"/>
              <w:rPr/>
            </w:pPr>
            <w:r>
              <w:rPr/>
              <w:t>TIMER VALUE</w:t>
            </w:r>
          </w:p>
        </w:tc>
        <w:tc>
          <w:tcPr>
            <w:tcW w:w="1418" w:type="dxa"/>
            <w:tcBorders>
              <w:top w:val="single" w:sz="6" w:space="0" w:color="000000"/>
              <w:start w:val="single" w:sz="6" w:space="0" w:color="000000"/>
              <w:bottom w:val="single" w:sz="6" w:space="0" w:color="000000"/>
            </w:tcBorders>
          </w:tcPr>
          <w:p>
            <w:pPr>
              <w:pStyle w:val="TAH"/>
              <w:spacing w:before="40" w:after="40"/>
              <w:rPr/>
            </w:pPr>
            <w:r>
              <w:rPr/>
              <w:t xml:space="preserve">STATE </w:t>
            </w:r>
          </w:p>
        </w:tc>
        <w:tc>
          <w:tcPr>
            <w:tcW w:w="2835" w:type="dxa"/>
            <w:tcBorders>
              <w:top w:val="single" w:sz="6" w:space="0" w:color="000000"/>
              <w:start w:val="single" w:sz="6" w:space="0" w:color="000000"/>
              <w:bottom w:val="single" w:sz="6" w:space="0" w:color="000000"/>
            </w:tcBorders>
          </w:tcPr>
          <w:p>
            <w:pPr>
              <w:pStyle w:val="TAH"/>
              <w:spacing w:before="40" w:after="40"/>
              <w:rPr/>
            </w:pPr>
            <w:r>
              <w:rPr/>
              <w:t>CAUSE OF START</w:t>
            </w:r>
          </w:p>
        </w:tc>
        <w:tc>
          <w:tcPr>
            <w:tcW w:w="1701" w:type="dxa"/>
            <w:tcBorders>
              <w:top w:val="single" w:sz="6" w:space="0" w:color="000000"/>
              <w:start w:val="single" w:sz="6" w:space="0" w:color="000000"/>
              <w:bottom w:val="single" w:sz="6" w:space="0" w:color="000000"/>
            </w:tcBorders>
          </w:tcPr>
          <w:p>
            <w:pPr>
              <w:pStyle w:val="TAH"/>
              <w:spacing w:before="40" w:after="40"/>
              <w:rPr/>
            </w:pPr>
            <w:r>
              <w:rPr/>
              <w:t>NORMAL STOP</w:t>
            </w:r>
          </w:p>
        </w:tc>
        <w:tc>
          <w:tcPr>
            <w:tcW w:w="1716" w:type="dxa"/>
            <w:tcBorders>
              <w:top w:val="single" w:sz="6" w:space="0" w:color="000000"/>
              <w:start w:val="single" w:sz="6" w:space="0" w:color="000000"/>
              <w:bottom w:val="single" w:sz="6" w:space="0" w:color="000000"/>
              <w:end w:val="single" w:sz="6" w:space="0" w:color="000000"/>
            </w:tcBorders>
          </w:tcPr>
          <w:p>
            <w:pPr>
              <w:pStyle w:val="TAH"/>
              <w:spacing w:before="40" w:after="40"/>
              <w:rPr/>
            </w:pPr>
            <w:r>
              <w:rPr/>
              <w:t xml:space="preserve">ON </w:t>
              <w:br/>
              <w:t>EXPIRY</w:t>
            </w:r>
          </w:p>
        </w:tc>
      </w:tr>
      <w:tr>
        <w:trPr>
          <w:cantSplit w:val="true"/>
        </w:trPr>
        <w:tc>
          <w:tcPr>
            <w:tcW w:w="992" w:type="dxa"/>
            <w:tcBorders>
              <w:top w:val="single" w:sz="6" w:space="0" w:color="000000"/>
              <w:start w:val="single" w:sz="6" w:space="0" w:color="000000"/>
              <w:bottom w:val="single" w:sz="6" w:space="0" w:color="000000"/>
            </w:tcBorders>
          </w:tcPr>
          <w:p>
            <w:pPr>
              <w:pStyle w:val="TAL"/>
              <w:spacing w:before="40" w:after="40"/>
              <w:jc w:val="center"/>
              <w:rPr/>
            </w:pPr>
            <w:r>
              <w:rPr/>
              <w:t>T3302</w:t>
            </w:r>
          </w:p>
        </w:tc>
        <w:tc>
          <w:tcPr>
            <w:tcW w:w="992" w:type="dxa"/>
            <w:tcBorders>
              <w:top w:val="single" w:sz="6" w:space="0" w:color="000000"/>
              <w:start w:val="single" w:sz="6" w:space="0" w:color="000000"/>
              <w:bottom w:val="single" w:sz="6" w:space="0" w:color="000000"/>
            </w:tcBorders>
          </w:tcPr>
          <w:p>
            <w:pPr>
              <w:pStyle w:val="TAL"/>
              <w:spacing w:before="40" w:after="40"/>
              <w:rPr/>
            </w:pPr>
            <w:r>
              <w:rPr/>
              <w:t>Default 12 min</w:t>
            </w:r>
          </w:p>
          <w:p>
            <w:pPr>
              <w:pStyle w:val="TAL"/>
              <w:spacing w:before="40" w:after="40"/>
              <w:rPr/>
            </w:pPr>
            <w:r>
              <w:rPr/>
              <w:t xml:space="preserve">Note 1 </w:t>
            </w:r>
          </w:p>
          <w:p>
            <w:pPr>
              <w:pStyle w:val="TAL"/>
              <w:spacing w:before="40" w:after="40"/>
              <w:rPr/>
            </w:pPr>
            <w:r>
              <w:rPr/>
              <w:t>Note 5</w:t>
            </w:r>
          </w:p>
        </w:tc>
        <w:tc>
          <w:tcPr>
            <w:tcW w:w="1418" w:type="dxa"/>
            <w:tcBorders>
              <w:top w:val="single" w:sz="6" w:space="0" w:color="000000"/>
              <w:start w:val="single" w:sz="6" w:space="0" w:color="000000"/>
              <w:bottom w:val="single" w:sz="6" w:space="0" w:color="000000"/>
            </w:tcBorders>
          </w:tcPr>
          <w:p>
            <w:pPr>
              <w:pStyle w:val="TAL"/>
              <w:spacing w:before="40" w:after="40"/>
              <w:jc w:val="center"/>
              <w:rPr>
                <w:lang w:val="de-DE"/>
              </w:rPr>
            </w:pPr>
            <w:r>
              <w:rPr>
                <w:lang w:val="de-DE"/>
              </w:rPr>
              <w:t>GMM-DEREG</w:t>
            </w:r>
          </w:p>
          <w:p>
            <w:pPr>
              <w:pStyle w:val="TAL"/>
              <w:spacing w:before="40" w:after="40"/>
              <w:jc w:val="center"/>
              <w:rPr>
                <w:lang w:val="de-DE"/>
              </w:rPr>
            </w:pPr>
            <w:r>
              <w:rPr>
                <w:lang w:val="de-DE"/>
              </w:rPr>
              <w:t>or</w:t>
            </w:r>
          </w:p>
          <w:p>
            <w:pPr>
              <w:pStyle w:val="TAL"/>
              <w:spacing w:before="40" w:after="40"/>
              <w:jc w:val="center"/>
              <w:rPr>
                <w:lang w:val="de-DE"/>
              </w:rPr>
            </w:pPr>
            <w:r>
              <w:rPr>
                <w:lang w:val="de-DE"/>
              </w:rPr>
              <w:t>GMM-REG</w:t>
            </w:r>
          </w:p>
        </w:tc>
        <w:tc>
          <w:tcPr>
            <w:tcW w:w="2835" w:type="dxa"/>
            <w:tcBorders>
              <w:top w:val="single" w:sz="6" w:space="0" w:color="000000"/>
              <w:start w:val="single" w:sz="6" w:space="0" w:color="000000"/>
              <w:bottom w:val="single" w:sz="6" w:space="0" w:color="000000"/>
            </w:tcBorders>
          </w:tcPr>
          <w:p>
            <w:pPr>
              <w:pStyle w:val="TAL"/>
              <w:spacing w:before="40" w:after="40"/>
              <w:rPr/>
            </w:pPr>
            <w:r>
              <w:rPr/>
              <w:t>At attach failure and the attempt counter is greater than or equal</w:t>
              <w:br/>
              <w:t>to 5.</w:t>
            </w:r>
          </w:p>
          <w:p>
            <w:pPr>
              <w:pStyle w:val="TAL"/>
              <w:spacing w:before="40" w:after="40"/>
              <w:rPr/>
            </w:pPr>
            <w:r>
              <w:rPr/>
              <w:t>At routing area updating failure and the attempt counter is greater than or equal to 5.</w:t>
            </w:r>
          </w:p>
        </w:tc>
        <w:tc>
          <w:tcPr>
            <w:tcW w:w="1701" w:type="dxa"/>
            <w:tcBorders>
              <w:top w:val="single" w:sz="6" w:space="0" w:color="000000"/>
              <w:start w:val="single" w:sz="6" w:space="0" w:color="000000"/>
              <w:bottom w:val="single" w:sz="6" w:space="0" w:color="000000"/>
            </w:tcBorders>
          </w:tcPr>
          <w:p>
            <w:pPr>
              <w:pStyle w:val="TAL"/>
              <w:spacing w:before="40" w:after="40"/>
              <w:rPr/>
            </w:pPr>
            <w:r>
              <w:rPr/>
              <w:t>At successful attach</w:t>
            </w:r>
          </w:p>
          <w:p>
            <w:pPr>
              <w:pStyle w:val="TAL"/>
              <w:spacing w:before="40" w:after="40"/>
              <w:rPr/>
            </w:pPr>
            <w:r>
              <w:rPr/>
              <w:br/>
              <w:t>At successful routing area updating</w:t>
            </w:r>
          </w:p>
        </w:tc>
        <w:tc>
          <w:tcPr>
            <w:tcW w:w="1716" w:type="dxa"/>
            <w:tcBorders>
              <w:top w:val="single" w:sz="6" w:space="0" w:color="000000"/>
              <w:start w:val="single" w:sz="6" w:space="0" w:color="000000"/>
              <w:bottom w:val="single" w:sz="6" w:space="0" w:color="000000"/>
              <w:end w:val="single" w:sz="6" w:space="0" w:color="000000"/>
            </w:tcBorders>
          </w:tcPr>
          <w:p>
            <w:pPr>
              <w:pStyle w:val="TAL"/>
              <w:spacing w:before="40" w:after="40"/>
              <w:rPr/>
            </w:pPr>
            <w:r>
              <w:rPr/>
              <w:t>On every expiry, initiation of the</w:t>
            </w:r>
          </w:p>
          <w:p>
            <w:pPr>
              <w:pStyle w:val="TAL"/>
              <w:spacing w:before="40" w:after="40"/>
              <w:rPr/>
            </w:pPr>
            <w:r>
              <w:rPr/>
              <w:t>GPRS attach procedure</w:t>
            </w:r>
          </w:p>
          <w:p>
            <w:pPr>
              <w:pStyle w:val="TAL"/>
              <w:spacing w:before="40" w:after="40"/>
              <w:rPr/>
            </w:pPr>
            <w:r>
              <w:rPr/>
              <w:t>or</w:t>
            </w:r>
          </w:p>
          <w:p>
            <w:pPr>
              <w:pStyle w:val="TAL"/>
              <w:spacing w:before="40" w:after="40"/>
              <w:rPr/>
            </w:pPr>
            <w:r>
              <w:rPr/>
              <w:t>RAU procedure</w:t>
            </w:r>
          </w:p>
        </w:tc>
      </w:tr>
      <w:tr>
        <w:trPr>
          <w:cantSplit w:val="true"/>
        </w:trPr>
        <w:tc>
          <w:tcPr>
            <w:tcW w:w="992" w:type="dxa"/>
            <w:tcBorders>
              <w:top w:val="single" w:sz="6" w:space="0" w:color="000000"/>
              <w:start w:val="single" w:sz="6" w:space="0" w:color="000000"/>
              <w:bottom w:val="single" w:sz="6" w:space="0" w:color="000000"/>
            </w:tcBorders>
          </w:tcPr>
          <w:p>
            <w:pPr>
              <w:pStyle w:val="TAL"/>
              <w:spacing w:before="40" w:after="40"/>
              <w:jc w:val="center"/>
              <w:rPr/>
            </w:pPr>
            <w:r>
              <w:rPr/>
              <w:t>T3312</w:t>
            </w:r>
          </w:p>
        </w:tc>
        <w:tc>
          <w:tcPr>
            <w:tcW w:w="992" w:type="dxa"/>
            <w:tcBorders>
              <w:top w:val="single" w:sz="6" w:space="0" w:color="000000"/>
              <w:start w:val="single" w:sz="6" w:space="0" w:color="000000"/>
              <w:bottom w:val="single" w:sz="6" w:space="0" w:color="000000"/>
            </w:tcBorders>
          </w:tcPr>
          <w:p>
            <w:pPr>
              <w:pStyle w:val="TAL"/>
              <w:spacing w:before="40" w:after="40"/>
              <w:rPr/>
            </w:pPr>
            <w:r>
              <w:rPr/>
              <w:t xml:space="preserve">Default </w:t>
              <w:br/>
              <w:t>54 min</w:t>
            </w:r>
          </w:p>
          <w:p>
            <w:pPr>
              <w:pStyle w:val="TAL"/>
              <w:spacing w:before="40" w:after="40"/>
              <w:rPr/>
            </w:pPr>
            <w:r>
              <w:rPr/>
              <w:t>Note1</w:t>
            </w:r>
          </w:p>
        </w:tc>
        <w:tc>
          <w:tcPr>
            <w:tcW w:w="1418" w:type="dxa"/>
            <w:tcBorders>
              <w:top w:val="single" w:sz="6" w:space="0" w:color="000000"/>
              <w:start w:val="single" w:sz="6" w:space="0" w:color="000000"/>
              <w:bottom w:val="single" w:sz="6" w:space="0" w:color="000000"/>
            </w:tcBorders>
          </w:tcPr>
          <w:p>
            <w:pPr>
              <w:pStyle w:val="TAL"/>
              <w:spacing w:before="40" w:after="40"/>
              <w:jc w:val="center"/>
              <w:rPr/>
            </w:pPr>
            <w:r>
              <w:rPr/>
              <w:t>GMM-REG</w:t>
            </w:r>
          </w:p>
        </w:tc>
        <w:tc>
          <w:tcPr>
            <w:tcW w:w="2835" w:type="dxa"/>
            <w:tcBorders>
              <w:top w:val="single" w:sz="6" w:space="0" w:color="000000"/>
              <w:start w:val="single" w:sz="6" w:space="0" w:color="000000"/>
              <w:bottom w:val="single" w:sz="6" w:space="0" w:color="000000"/>
            </w:tcBorders>
          </w:tcPr>
          <w:p>
            <w:pPr>
              <w:pStyle w:val="TAL"/>
              <w:spacing w:before="40" w:after="40"/>
              <w:rPr/>
            </w:pPr>
            <w:r>
              <w:rPr/>
              <w:t>In A/Gb mode, when READY state is left.</w:t>
            </w:r>
          </w:p>
          <w:p>
            <w:pPr>
              <w:pStyle w:val="TAL"/>
              <w:spacing w:before="40" w:after="40"/>
              <w:rPr/>
            </w:pPr>
            <w:r>
              <w:rPr/>
              <w:t>In Iu mode, when PMM-CONNECTED mode is left.</w:t>
            </w:r>
          </w:p>
        </w:tc>
        <w:tc>
          <w:tcPr>
            <w:tcW w:w="1701" w:type="dxa"/>
            <w:tcBorders>
              <w:top w:val="single" w:sz="6" w:space="0" w:color="000000"/>
              <w:start w:val="single" w:sz="6" w:space="0" w:color="000000"/>
              <w:bottom w:val="single" w:sz="6" w:space="0" w:color="000000"/>
            </w:tcBorders>
          </w:tcPr>
          <w:p>
            <w:pPr>
              <w:pStyle w:val="TAL"/>
              <w:spacing w:before="40" w:after="40"/>
              <w:rPr/>
            </w:pPr>
            <w:r>
              <w:rPr/>
              <w:t xml:space="preserve">When entering state GMM-DEREG </w:t>
            </w:r>
          </w:p>
        </w:tc>
        <w:tc>
          <w:tcPr>
            <w:tcW w:w="1716" w:type="dxa"/>
            <w:tcBorders>
              <w:top w:val="single" w:sz="6" w:space="0" w:color="000000"/>
              <w:start w:val="single" w:sz="6" w:space="0" w:color="000000"/>
              <w:bottom w:val="single" w:sz="6" w:space="0" w:color="000000"/>
              <w:end w:val="single" w:sz="6" w:space="0" w:color="000000"/>
            </w:tcBorders>
          </w:tcPr>
          <w:p>
            <w:pPr>
              <w:pStyle w:val="TAL"/>
              <w:spacing w:before="40" w:after="40"/>
              <w:rPr/>
            </w:pPr>
            <w:r>
              <w:rPr/>
              <w:t>Initiation of the Periodic RAU procedure</w:t>
            </w:r>
            <w:r>
              <w:rPr>
                <w:lang w:eastAsia="zh-TW"/>
              </w:rPr>
              <w:t xml:space="preserve"> if the MS is not attached for emergency bearer services.</w:t>
            </w:r>
          </w:p>
          <w:p>
            <w:pPr>
              <w:pStyle w:val="TAL"/>
              <w:spacing w:before="40" w:after="40"/>
              <w:rPr>
                <w:lang w:eastAsia="zh-TW"/>
              </w:rPr>
            </w:pPr>
            <w:r>
              <w:rPr>
                <w:lang w:eastAsia="zh-TW"/>
              </w:rPr>
              <w:t>Implicit detach from network if the MS is attached for emergency bearer services.</w:t>
            </w:r>
          </w:p>
        </w:tc>
      </w:tr>
      <w:tr>
        <w:trPr>
          <w:cantSplit w:val="true"/>
        </w:trPr>
        <w:tc>
          <w:tcPr>
            <w:tcW w:w="992" w:type="dxa"/>
            <w:tcBorders>
              <w:top w:val="single" w:sz="6" w:space="0" w:color="000000"/>
              <w:start w:val="single" w:sz="6" w:space="0" w:color="000000"/>
              <w:bottom w:val="single" w:sz="6" w:space="0" w:color="000000"/>
            </w:tcBorders>
          </w:tcPr>
          <w:p>
            <w:pPr>
              <w:pStyle w:val="TAL"/>
              <w:spacing w:before="40" w:after="40"/>
              <w:jc w:val="center"/>
              <w:rPr/>
            </w:pPr>
            <w:r>
              <w:rPr/>
              <w:t>T3314</w:t>
            </w:r>
          </w:p>
          <w:p>
            <w:pPr>
              <w:pStyle w:val="TAL"/>
              <w:spacing w:before="40" w:after="40"/>
              <w:jc w:val="center"/>
              <w:rPr/>
            </w:pPr>
            <w:r>
              <w:rPr/>
              <w:t>READY</w:t>
            </w:r>
          </w:p>
          <w:p>
            <w:pPr>
              <w:pStyle w:val="TAL"/>
              <w:spacing w:before="40" w:after="40"/>
              <w:jc w:val="center"/>
              <w:rPr/>
            </w:pPr>
            <w:r>
              <w:rPr/>
              <w:t>(A/Gb mode only)</w:t>
            </w:r>
          </w:p>
        </w:tc>
        <w:tc>
          <w:tcPr>
            <w:tcW w:w="992" w:type="dxa"/>
            <w:tcBorders>
              <w:top w:val="single" w:sz="6" w:space="0" w:color="000000"/>
              <w:start w:val="single" w:sz="6" w:space="0" w:color="000000"/>
              <w:bottom w:val="single" w:sz="6" w:space="0" w:color="000000"/>
            </w:tcBorders>
          </w:tcPr>
          <w:p>
            <w:pPr>
              <w:pStyle w:val="TAL"/>
              <w:spacing w:before="40" w:after="40"/>
              <w:rPr/>
            </w:pPr>
            <w:r>
              <w:rPr/>
              <w:t xml:space="preserve">Default </w:t>
              <w:br/>
              <w:t>44 sec</w:t>
              <w:br/>
              <w:t>Note 2</w:t>
            </w:r>
          </w:p>
        </w:tc>
        <w:tc>
          <w:tcPr>
            <w:tcW w:w="1418" w:type="dxa"/>
            <w:tcBorders>
              <w:top w:val="single" w:sz="6" w:space="0" w:color="000000"/>
              <w:start w:val="single" w:sz="6" w:space="0" w:color="000000"/>
              <w:bottom w:val="single" w:sz="6" w:space="0" w:color="000000"/>
            </w:tcBorders>
          </w:tcPr>
          <w:p>
            <w:pPr>
              <w:pStyle w:val="TAL"/>
              <w:spacing w:before="40" w:after="40"/>
              <w:jc w:val="center"/>
              <w:rPr/>
            </w:pPr>
            <w:r>
              <w:rPr/>
              <w:t>All except GMM-DEREG</w:t>
            </w:r>
          </w:p>
        </w:tc>
        <w:tc>
          <w:tcPr>
            <w:tcW w:w="2835" w:type="dxa"/>
            <w:tcBorders>
              <w:top w:val="single" w:sz="6" w:space="0" w:color="000000"/>
              <w:start w:val="single" w:sz="6" w:space="0" w:color="000000"/>
              <w:bottom w:val="single" w:sz="6" w:space="0" w:color="000000"/>
            </w:tcBorders>
          </w:tcPr>
          <w:p>
            <w:pPr>
              <w:pStyle w:val="TAL"/>
              <w:spacing w:before="40" w:after="40"/>
              <w:rPr/>
            </w:pPr>
            <w:r>
              <w:rPr/>
              <w:t>Transmission of a PTP PDU</w:t>
            </w:r>
          </w:p>
        </w:tc>
        <w:tc>
          <w:tcPr>
            <w:tcW w:w="1701" w:type="dxa"/>
            <w:tcBorders>
              <w:top w:val="single" w:sz="6" w:space="0" w:color="000000"/>
              <w:start w:val="single" w:sz="6" w:space="0" w:color="000000"/>
              <w:bottom w:val="single" w:sz="6" w:space="0" w:color="000000"/>
            </w:tcBorders>
          </w:tcPr>
          <w:p>
            <w:pPr>
              <w:pStyle w:val="TAL"/>
              <w:spacing w:before="40" w:after="40"/>
              <w:rPr/>
            </w:pPr>
            <w:r>
              <w:rPr/>
              <w:t>Forced to Standby</w:t>
            </w:r>
          </w:p>
        </w:tc>
        <w:tc>
          <w:tcPr>
            <w:tcW w:w="1716" w:type="dxa"/>
            <w:tcBorders>
              <w:top w:val="single" w:sz="6" w:space="0" w:color="000000"/>
              <w:start w:val="single" w:sz="6" w:space="0" w:color="000000"/>
              <w:bottom w:val="single" w:sz="6" w:space="0" w:color="000000"/>
              <w:end w:val="single" w:sz="6" w:space="0" w:color="000000"/>
            </w:tcBorders>
          </w:tcPr>
          <w:p>
            <w:pPr>
              <w:pStyle w:val="TAL"/>
              <w:spacing w:before="40" w:after="40"/>
              <w:rPr/>
            </w:pPr>
            <w:r>
              <w:rPr/>
              <w:t>No cell-updates are performed</w:t>
            </w:r>
          </w:p>
        </w:tc>
      </w:tr>
      <w:tr>
        <w:trPr>
          <w:cantSplit w:val="true"/>
        </w:trPr>
        <w:tc>
          <w:tcPr>
            <w:tcW w:w="992" w:type="dxa"/>
            <w:tcBorders>
              <w:top w:val="single" w:sz="6" w:space="0" w:color="000000"/>
              <w:start w:val="single" w:sz="6" w:space="0" w:color="000000"/>
              <w:bottom w:val="single" w:sz="6" w:space="0" w:color="000000"/>
            </w:tcBorders>
            <w:tcMar>
              <w:end w:w="56" w:type="dxa"/>
            </w:tcMar>
          </w:tcPr>
          <w:p>
            <w:pPr>
              <w:pStyle w:val="TAL"/>
              <w:spacing w:before="40" w:after="40"/>
              <w:jc w:val="center"/>
              <w:rPr/>
            </w:pPr>
            <w:r>
              <w:rPr/>
              <w:t>T3317</w:t>
            </w:r>
          </w:p>
          <w:p>
            <w:pPr>
              <w:pStyle w:val="TAL"/>
              <w:spacing w:before="40" w:after="40"/>
              <w:jc w:val="center"/>
              <w:rPr/>
            </w:pPr>
            <w:r>
              <w:rPr/>
              <w:t>(Iu mode only)</w:t>
            </w:r>
          </w:p>
        </w:tc>
        <w:tc>
          <w:tcPr>
            <w:tcW w:w="992" w:type="dxa"/>
            <w:tcBorders>
              <w:top w:val="single" w:sz="6" w:space="0" w:color="000000"/>
              <w:start w:val="single" w:sz="6" w:space="0" w:color="000000"/>
              <w:bottom w:val="single" w:sz="6" w:space="0" w:color="000000"/>
            </w:tcBorders>
            <w:tcMar>
              <w:end w:w="56" w:type="dxa"/>
            </w:tcMar>
          </w:tcPr>
          <w:p>
            <w:pPr>
              <w:pStyle w:val="TAL"/>
              <w:spacing w:before="40" w:after="40"/>
              <w:rPr/>
            </w:pPr>
            <w:r>
              <w:rPr/>
              <w:t>15s</w:t>
            </w:r>
          </w:p>
        </w:tc>
        <w:tc>
          <w:tcPr>
            <w:tcW w:w="1418" w:type="dxa"/>
            <w:tcBorders>
              <w:top w:val="single" w:sz="6" w:space="0" w:color="000000"/>
              <w:start w:val="single" w:sz="6" w:space="0" w:color="000000"/>
              <w:bottom w:val="single" w:sz="6" w:space="0" w:color="000000"/>
            </w:tcBorders>
            <w:tcMar>
              <w:end w:w="56" w:type="dxa"/>
            </w:tcMar>
          </w:tcPr>
          <w:p>
            <w:pPr>
              <w:pStyle w:val="TAL"/>
              <w:spacing w:before="40" w:after="40"/>
              <w:jc w:val="center"/>
              <w:rPr/>
            </w:pPr>
            <w:r>
              <w:rPr/>
              <w:t>GMM-SERVICE-REQUEST-INITIATED</w:t>
            </w:r>
          </w:p>
        </w:tc>
        <w:tc>
          <w:tcPr>
            <w:tcW w:w="2835" w:type="dxa"/>
            <w:tcBorders>
              <w:top w:val="single" w:sz="6" w:space="0" w:color="000000"/>
              <w:start w:val="single" w:sz="6" w:space="0" w:color="000000"/>
              <w:bottom w:val="single" w:sz="6" w:space="0" w:color="000000"/>
            </w:tcBorders>
            <w:tcMar>
              <w:end w:w="56" w:type="dxa"/>
            </w:tcMar>
          </w:tcPr>
          <w:p>
            <w:pPr>
              <w:pStyle w:val="TAL"/>
              <w:spacing w:before="40" w:after="40"/>
              <w:rPr/>
            </w:pPr>
            <w:r>
              <w:rPr/>
              <w:t>SERVICE REQ sent</w:t>
            </w:r>
          </w:p>
        </w:tc>
        <w:tc>
          <w:tcPr>
            <w:tcW w:w="1701" w:type="dxa"/>
            <w:tcBorders>
              <w:top w:val="single" w:sz="6" w:space="0" w:color="000000"/>
              <w:start w:val="single" w:sz="6" w:space="0" w:color="000000"/>
              <w:bottom w:val="single" w:sz="6" w:space="0" w:color="000000"/>
            </w:tcBorders>
            <w:tcMar>
              <w:end w:w="56" w:type="dxa"/>
            </w:tcMar>
          </w:tcPr>
          <w:p>
            <w:pPr>
              <w:pStyle w:val="TAL"/>
              <w:spacing w:before="40" w:after="40"/>
              <w:rPr/>
            </w:pPr>
            <w:r>
              <w:rPr/>
              <w:t>Security mode control procedure is completed,</w:t>
            </w:r>
          </w:p>
          <w:p>
            <w:pPr>
              <w:pStyle w:val="TAL"/>
              <w:spacing w:before="40" w:after="40"/>
              <w:rPr/>
            </w:pPr>
            <w:r>
              <w:rPr/>
              <w:t>SERVICE ACCEPT received, or</w:t>
            </w:r>
          </w:p>
          <w:p>
            <w:pPr>
              <w:pStyle w:val="TAL"/>
              <w:spacing w:before="40" w:after="40"/>
              <w:rPr/>
            </w:pPr>
            <w:r>
              <w:rPr/>
              <w:t>SERVICE REJECT received</w:t>
            </w:r>
          </w:p>
        </w:tc>
        <w:tc>
          <w:tcPr>
            <w:tcW w:w="1716" w:type="dxa"/>
            <w:tcBorders>
              <w:top w:val="single" w:sz="6" w:space="0" w:color="000000"/>
              <w:start w:val="single" w:sz="6" w:space="0" w:color="000000"/>
              <w:bottom w:val="single" w:sz="6" w:space="0" w:color="000000"/>
              <w:end w:val="single" w:sz="6" w:space="0" w:color="000000"/>
            </w:tcBorders>
            <w:tcMar>
              <w:end w:w="56" w:type="dxa"/>
            </w:tcMar>
          </w:tcPr>
          <w:p>
            <w:pPr>
              <w:pStyle w:val="TAL"/>
              <w:spacing w:before="40" w:after="40"/>
              <w:rPr/>
            </w:pPr>
            <w:r>
              <w:rPr/>
              <w:t>Abort the procedure</w:t>
            </w:r>
          </w:p>
        </w:tc>
      </w:tr>
      <w:tr>
        <w:trPr>
          <w:cantSplit w:val="true"/>
        </w:trPr>
        <w:tc>
          <w:tcPr>
            <w:tcW w:w="992" w:type="dxa"/>
            <w:tcBorders>
              <w:top w:val="single" w:sz="6" w:space="0" w:color="000000"/>
              <w:start w:val="single" w:sz="6" w:space="0" w:color="000000"/>
              <w:bottom w:val="single" w:sz="6" w:space="0" w:color="000000"/>
            </w:tcBorders>
            <w:tcMar>
              <w:end w:w="56" w:type="dxa"/>
            </w:tcMar>
          </w:tcPr>
          <w:p>
            <w:pPr>
              <w:pStyle w:val="TAL"/>
              <w:spacing w:before="40" w:after="40"/>
              <w:jc w:val="center"/>
              <w:rPr/>
            </w:pPr>
            <w:r>
              <w:rPr/>
              <w:t>T3319</w:t>
            </w:r>
          </w:p>
          <w:p>
            <w:pPr>
              <w:pStyle w:val="TAL"/>
              <w:spacing w:before="40" w:after="40"/>
              <w:jc w:val="center"/>
              <w:rPr/>
            </w:pPr>
            <w:r>
              <w:rPr/>
              <w:t>(Iu mode only)</w:t>
            </w:r>
          </w:p>
        </w:tc>
        <w:tc>
          <w:tcPr>
            <w:tcW w:w="992" w:type="dxa"/>
            <w:tcBorders>
              <w:top w:val="single" w:sz="6" w:space="0" w:color="000000"/>
              <w:start w:val="single" w:sz="6" w:space="0" w:color="000000"/>
              <w:bottom w:val="single" w:sz="6" w:space="0" w:color="000000"/>
            </w:tcBorders>
            <w:tcMar>
              <w:end w:w="56" w:type="dxa"/>
            </w:tcMar>
          </w:tcPr>
          <w:p>
            <w:pPr>
              <w:pStyle w:val="TAL"/>
              <w:spacing w:before="40" w:after="40"/>
              <w:rPr/>
            </w:pPr>
            <w:r>
              <w:rPr/>
              <w:t>Default 30s</w:t>
            </w:r>
          </w:p>
          <w:p>
            <w:pPr>
              <w:pStyle w:val="TAL"/>
              <w:spacing w:before="40" w:after="40"/>
              <w:rPr/>
            </w:pPr>
            <w:r>
              <w:rPr/>
              <w:t>Note 1</w:t>
            </w:r>
          </w:p>
          <w:p>
            <w:pPr>
              <w:pStyle w:val="TAL"/>
              <w:spacing w:before="40" w:after="40"/>
              <w:rPr/>
            </w:pPr>
            <w:r>
              <w:rPr/>
              <w:t>Note 4</w:t>
            </w:r>
          </w:p>
        </w:tc>
        <w:tc>
          <w:tcPr>
            <w:tcW w:w="1418" w:type="dxa"/>
            <w:tcBorders>
              <w:top w:val="single" w:sz="6" w:space="0" w:color="000000"/>
              <w:start w:val="single" w:sz="6" w:space="0" w:color="000000"/>
              <w:bottom w:val="single" w:sz="6" w:space="0" w:color="000000"/>
            </w:tcBorders>
            <w:tcMar>
              <w:end w:w="56" w:type="dxa"/>
            </w:tcMar>
          </w:tcPr>
          <w:p>
            <w:pPr>
              <w:pStyle w:val="TAL"/>
              <w:spacing w:before="40" w:after="40"/>
              <w:jc w:val="center"/>
              <w:rPr/>
            </w:pPr>
            <w:r>
              <w:rPr/>
              <w:t>GMM-REG</w:t>
            </w:r>
          </w:p>
        </w:tc>
        <w:tc>
          <w:tcPr>
            <w:tcW w:w="2835" w:type="dxa"/>
            <w:tcBorders>
              <w:top w:val="single" w:sz="6" w:space="0" w:color="000000"/>
              <w:start w:val="single" w:sz="6" w:space="0" w:color="000000"/>
              <w:bottom w:val="single" w:sz="6" w:space="0" w:color="000000"/>
            </w:tcBorders>
            <w:tcMar>
              <w:end w:w="56" w:type="dxa"/>
            </w:tcMar>
          </w:tcPr>
          <w:p>
            <w:pPr>
              <w:pStyle w:val="TAL"/>
              <w:spacing w:before="40" w:after="40"/>
              <w:rPr/>
            </w:pPr>
            <w:r>
              <w:rPr/>
              <w:t>Completion of the Security Mode Control procedure after sending a SERVICE REQUEST with service type "data".</w:t>
            </w:r>
          </w:p>
          <w:p>
            <w:pPr>
              <w:pStyle w:val="TAL"/>
              <w:spacing w:before="40" w:after="40"/>
              <w:rPr/>
            </w:pPr>
            <w:r>
              <w:rPr/>
              <w:t>Reception of a SERVICE ACCEPT message.</w:t>
            </w:r>
          </w:p>
        </w:tc>
        <w:tc>
          <w:tcPr>
            <w:tcW w:w="1701" w:type="dxa"/>
            <w:tcBorders>
              <w:top w:val="single" w:sz="6" w:space="0" w:color="000000"/>
              <w:start w:val="single" w:sz="6" w:space="0" w:color="000000"/>
              <w:bottom w:val="single" w:sz="6" w:space="0" w:color="000000"/>
            </w:tcBorders>
            <w:tcMar>
              <w:end w:w="56" w:type="dxa"/>
            </w:tcMar>
          </w:tcPr>
          <w:p>
            <w:pPr>
              <w:pStyle w:val="TAL"/>
              <w:spacing w:before="40" w:after="40"/>
              <w:rPr>
                <w:lang w:val="da-DK"/>
              </w:rPr>
            </w:pPr>
            <w:r>
              <w:rPr>
                <w:lang w:val="da-DK"/>
              </w:rPr>
              <w:t>When entering PMM-IDLE mode.</w:t>
            </w:r>
          </w:p>
          <w:p>
            <w:pPr>
              <w:pStyle w:val="TAL"/>
              <w:spacing w:before="40" w:after="40"/>
              <w:rPr/>
            </w:pPr>
            <w:r>
              <w:rPr/>
              <w:t>When the radio access bearer is released for any active PDP context.</w:t>
            </w:r>
          </w:p>
          <w:p>
            <w:pPr>
              <w:pStyle w:val="TAL"/>
              <w:spacing w:before="40" w:after="40"/>
              <w:rPr/>
            </w:pPr>
            <w:r>
              <w:rPr/>
              <w:t>When entering state GMM-DEREG</w:t>
            </w:r>
          </w:p>
        </w:tc>
        <w:tc>
          <w:tcPr>
            <w:tcW w:w="1716" w:type="dxa"/>
            <w:tcBorders>
              <w:top w:val="single" w:sz="6" w:space="0" w:color="000000"/>
              <w:start w:val="single" w:sz="6" w:space="0" w:color="000000"/>
              <w:bottom w:val="single" w:sz="6" w:space="0" w:color="000000"/>
              <w:end w:val="single" w:sz="6" w:space="0" w:color="000000"/>
            </w:tcBorders>
            <w:tcMar>
              <w:end w:w="56" w:type="dxa"/>
            </w:tcMar>
          </w:tcPr>
          <w:p>
            <w:pPr>
              <w:pStyle w:val="TAL"/>
              <w:spacing w:before="40" w:after="40"/>
              <w:rPr/>
            </w:pPr>
            <w:r>
              <w:rPr/>
              <w:t>SERVICE REQ with service type “data” may be invoked again, if required.</w:t>
            </w:r>
          </w:p>
        </w:tc>
      </w:tr>
      <w:tr>
        <w:trPr>
          <w:cantSplit w:val="true"/>
        </w:trPr>
        <w:tc>
          <w:tcPr>
            <w:tcW w:w="992" w:type="dxa"/>
            <w:tcBorders>
              <w:top w:val="single" w:sz="6" w:space="0" w:color="000000"/>
              <w:start w:val="single" w:sz="6" w:space="0" w:color="000000"/>
              <w:bottom w:val="single" w:sz="6" w:space="0" w:color="000000"/>
            </w:tcBorders>
            <w:tcMar>
              <w:end w:w="56" w:type="dxa"/>
            </w:tcMar>
          </w:tcPr>
          <w:p>
            <w:pPr>
              <w:pStyle w:val="TAL"/>
              <w:spacing w:before="40" w:after="40"/>
              <w:jc w:val="center"/>
              <w:rPr/>
            </w:pPr>
            <w:r>
              <w:rPr/>
              <w:t>T3323</w:t>
            </w:r>
          </w:p>
        </w:tc>
        <w:tc>
          <w:tcPr>
            <w:tcW w:w="992" w:type="dxa"/>
            <w:tcBorders>
              <w:top w:val="single" w:sz="6" w:space="0" w:color="000000"/>
              <w:start w:val="single" w:sz="6" w:space="0" w:color="000000"/>
              <w:bottom w:val="single" w:sz="6" w:space="0" w:color="000000"/>
            </w:tcBorders>
            <w:tcMar>
              <w:end w:w="56" w:type="dxa"/>
            </w:tcMar>
          </w:tcPr>
          <w:p>
            <w:pPr>
              <w:pStyle w:val="TAL"/>
              <w:spacing w:before="40" w:after="40"/>
              <w:rPr/>
            </w:pPr>
            <w:r>
              <w:rPr/>
              <w:t>NOTE 6</w:t>
            </w:r>
          </w:p>
        </w:tc>
        <w:tc>
          <w:tcPr>
            <w:tcW w:w="1418" w:type="dxa"/>
            <w:tcBorders>
              <w:top w:val="single" w:sz="6" w:space="0" w:color="000000"/>
              <w:start w:val="single" w:sz="6" w:space="0" w:color="000000"/>
              <w:bottom w:val="single" w:sz="6" w:space="0" w:color="000000"/>
            </w:tcBorders>
            <w:tcMar>
              <w:end w:w="56" w:type="dxa"/>
            </w:tcMar>
          </w:tcPr>
          <w:p>
            <w:pPr>
              <w:pStyle w:val="TAL"/>
              <w:spacing w:before="40" w:after="40"/>
              <w:jc w:val="center"/>
              <w:rPr/>
            </w:pPr>
            <w:r>
              <w:rPr/>
              <w:t>GMM-REGISTERED</w:t>
            </w:r>
          </w:p>
        </w:tc>
        <w:tc>
          <w:tcPr>
            <w:tcW w:w="2835" w:type="dxa"/>
            <w:tcBorders>
              <w:top w:val="single" w:sz="6" w:space="0" w:color="000000"/>
              <w:start w:val="single" w:sz="6" w:space="0" w:color="000000"/>
              <w:bottom w:val="single" w:sz="6" w:space="0" w:color="000000"/>
            </w:tcBorders>
            <w:tcMar>
              <w:end w:w="56" w:type="dxa"/>
            </w:tcMar>
          </w:tcPr>
          <w:p>
            <w:pPr>
              <w:pStyle w:val="TAL"/>
              <w:spacing w:before="40" w:after="40"/>
              <w:rPr/>
            </w:pPr>
            <w:r>
              <w:rPr/>
              <w:t>T3312 expires while the MS is in GMM-REGISTERED.NO-CELL-AVAILABLE and ISR is activated.</w:t>
            </w:r>
          </w:p>
        </w:tc>
        <w:tc>
          <w:tcPr>
            <w:tcW w:w="1701" w:type="dxa"/>
            <w:tcBorders>
              <w:top w:val="single" w:sz="6" w:space="0" w:color="000000"/>
              <w:start w:val="single" w:sz="6" w:space="0" w:color="000000"/>
              <w:bottom w:val="single" w:sz="6" w:space="0" w:color="000000"/>
            </w:tcBorders>
            <w:tcMar>
              <w:end w:w="56" w:type="dxa"/>
            </w:tcMar>
          </w:tcPr>
          <w:p>
            <w:pPr>
              <w:pStyle w:val="TAL"/>
              <w:spacing w:before="40" w:after="40"/>
              <w:rPr/>
            </w:pPr>
            <w:r>
              <w:rPr/>
              <w:t>When entering state GMM-DEREGISTERED or when entering GMM-CONNECTED mode.</w:t>
            </w:r>
          </w:p>
        </w:tc>
        <w:tc>
          <w:tcPr>
            <w:tcW w:w="1716" w:type="dxa"/>
            <w:tcBorders>
              <w:top w:val="single" w:sz="6" w:space="0" w:color="000000"/>
              <w:start w:val="single" w:sz="6" w:space="0" w:color="000000"/>
              <w:bottom w:val="single" w:sz="6" w:space="0" w:color="000000"/>
              <w:end w:val="single" w:sz="6" w:space="0" w:color="000000"/>
            </w:tcBorders>
            <w:tcMar>
              <w:end w:w="56" w:type="dxa"/>
            </w:tcMar>
          </w:tcPr>
          <w:p>
            <w:pPr>
              <w:pStyle w:val="TAL"/>
              <w:spacing w:before="40" w:after="40"/>
              <w:rPr/>
            </w:pPr>
            <w:r>
              <w:rPr/>
              <w:t>Deactivation of ISR by setting TIN to "GUTI"</w:t>
            </w:r>
          </w:p>
          <w:p>
            <w:pPr>
              <w:pStyle w:val="TAL"/>
              <w:spacing w:before="40" w:after="40"/>
              <w:rPr/>
            </w:pPr>
            <w:r>
              <w:rPr/>
            </w:r>
          </w:p>
        </w:tc>
      </w:tr>
      <w:tr>
        <w:trPr>
          <w:cantSplit w:val="true"/>
        </w:trPr>
        <w:tc>
          <w:tcPr>
            <w:tcW w:w="992" w:type="dxa"/>
            <w:tcBorders>
              <w:top w:val="single" w:sz="6" w:space="0" w:color="000000"/>
              <w:start w:val="single" w:sz="6" w:space="0" w:color="000000"/>
              <w:bottom w:val="single" w:sz="6" w:space="0" w:color="000000"/>
            </w:tcBorders>
            <w:tcMar>
              <w:end w:w="56" w:type="dxa"/>
            </w:tcMar>
          </w:tcPr>
          <w:p>
            <w:pPr>
              <w:pStyle w:val="TAL"/>
              <w:spacing w:before="40" w:after="40"/>
              <w:jc w:val="center"/>
              <w:rPr/>
            </w:pPr>
            <w:r>
              <w:rPr/>
              <w:t>T3346</w:t>
            </w:r>
          </w:p>
        </w:tc>
        <w:tc>
          <w:tcPr>
            <w:tcW w:w="992" w:type="dxa"/>
            <w:tcBorders>
              <w:top w:val="single" w:sz="6" w:space="0" w:color="000000"/>
              <w:start w:val="single" w:sz="6" w:space="0" w:color="000000"/>
              <w:bottom w:val="single" w:sz="6" w:space="0" w:color="000000"/>
            </w:tcBorders>
            <w:tcMar>
              <w:end w:w="56" w:type="dxa"/>
            </w:tcMar>
          </w:tcPr>
          <w:p>
            <w:pPr>
              <w:pStyle w:val="TAL"/>
              <w:spacing w:before="40" w:after="40"/>
              <w:rPr/>
            </w:pPr>
            <w:r>
              <w:rPr>
                <w:lang w:eastAsia="ja-JP"/>
              </w:rPr>
              <w:t xml:space="preserve">NOTE </w:t>
            </w:r>
            <w:r>
              <w:rPr>
                <w:lang w:eastAsia="zh-CN"/>
              </w:rPr>
              <w:t>7</w:t>
            </w:r>
          </w:p>
        </w:tc>
        <w:tc>
          <w:tcPr>
            <w:tcW w:w="1418" w:type="dxa"/>
            <w:tcBorders>
              <w:top w:val="single" w:sz="6" w:space="0" w:color="000000"/>
              <w:start w:val="single" w:sz="6" w:space="0" w:color="000000"/>
              <w:bottom w:val="single" w:sz="6" w:space="0" w:color="000000"/>
            </w:tcBorders>
            <w:tcMar>
              <w:end w:w="56" w:type="dxa"/>
            </w:tcMar>
          </w:tcPr>
          <w:p>
            <w:pPr>
              <w:pStyle w:val="TAC"/>
              <w:rPr/>
            </w:pPr>
            <w:r>
              <w:rPr/>
              <w:t>GMM-DEREGISTERED. ATTEMPTING-TO-ATTACH</w:t>
            </w:r>
          </w:p>
          <w:p>
            <w:pPr>
              <w:pStyle w:val="TAC"/>
              <w:rPr/>
            </w:pPr>
            <w:r>
              <w:rPr/>
              <w:t>GMM-REGISTERED. ATTEMPTING-TO-UPDATE</w:t>
            </w:r>
          </w:p>
          <w:p>
            <w:pPr>
              <w:pStyle w:val="TAL"/>
              <w:spacing w:before="40" w:after="40"/>
              <w:jc w:val="center"/>
              <w:rPr/>
            </w:pPr>
            <w:r>
              <w:rPr/>
              <w:t>GMM-REGISTERED</w:t>
            </w:r>
          </w:p>
          <w:p>
            <w:pPr>
              <w:pStyle w:val="TAC"/>
              <w:rPr/>
            </w:pPr>
            <w:r>
              <w:rPr/>
              <w:t>EMM-DEREGISTERED. ATTEMPTING-TO-ATTACH</w:t>
            </w:r>
          </w:p>
          <w:p>
            <w:pPr>
              <w:pStyle w:val="TAC"/>
              <w:rPr/>
            </w:pPr>
            <w:r>
              <w:rPr/>
              <w:t>EMM-REGISTERED. ATTEMPTING-TO-UPDATE</w:t>
            </w:r>
          </w:p>
          <w:p>
            <w:pPr>
              <w:pStyle w:val="TAL"/>
              <w:spacing w:before="40" w:after="40"/>
              <w:jc w:val="center"/>
              <w:rPr/>
            </w:pPr>
            <w:r>
              <w:rPr/>
              <w:t>EMM-REGISTERED (defined in 3GPP TS 24.301 [120])</w:t>
            </w:r>
          </w:p>
        </w:tc>
        <w:tc>
          <w:tcPr>
            <w:tcW w:w="2835" w:type="dxa"/>
            <w:tcBorders>
              <w:top w:val="single" w:sz="6" w:space="0" w:color="000000"/>
              <w:start w:val="single" w:sz="6" w:space="0" w:color="000000"/>
              <w:bottom w:val="single" w:sz="6" w:space="0" w:color="000000"/>
            </w:tcBorders>
            <w:tcMar>
              <w:end w:w="56" w:type="dxa"/>
            </w:tcMar>
          </w:tcPr>
          <w:p>
            <w:pPr>
              <w:pStyle w:val="TAL"/>
              <w:spacing w:before="40" w:after="40"/>
              <w:rPr>
                <w:lang w:eastAsia="ja-JP"/>
              </w:rPr>
            </w:pPr>
            <w:r>
              <w:rPr>
                <w:lang w:eastAsia="zh-CN"/>
              </w:rPr>
              <w:t>ATTACH</w:t>
            </w:r>
            <w:r>
              <w:rPr>
                <w:lang w:eastAsia="ja-JP"/>
              </w:rPr>
              <w:t xml:space="preserve"> REJECT</w:t>
            </w:r>
            <w:r>
              <w:rPr>
                <w:lang w:eastAsia="ja-JP"/>
              </w:rPr>
              <w:t xml:space="preserve">, </w:t>
            </w:r>
            <w:r>
              <w:rPr/>
              <w:t>ROUTING AREA UPDATE</w:t>
            </w:r>
            <w:r>
              <w:rPr>
                <w:lang w:eastAsia="ja-JP"/>
              </w:rPr>
              <w:t xml:space="preserve"> REJECT</w:t>
            </w:r>
            <w:r>
              <w:rPr/>
              <w:t xml:space="preserve"> or </w:t>
            </w:r>
            <w:r>
              <w:rPr>
                <w:lang w:eastAsia="zh-CN"/>
              </w:rPr>
              <w:t>SERVICE</w:t>
            </w:r>
            <w:r>
              <w:rPr>
                <w:lang w:eastAsia="ja-JP"/>
              </w:rPr>
              <w:t xml:space="preserve"> REJECT</w:t>
            </w:r>
            <w:r>
              <w:rPr/>
              <w:t xml:space="preserve"> received with a timer value for </w:t>
            </w:r>
            <w:r>
              <w:rPr>
                <w:lang w:eastAsia="zh-CN"/>
              </w:rPr>
              <w:t>T3</w:t>
            </w:r>
            <w:r>
              <w:rPr>
                <w:lang w:eastAsia="zh-CN"/>
              </w:rPr>
              <w:t xml:space="preserve">346; </w:t>
            </w:r>
            <w:r>
              <w:rPr/>
              <w:t>"</w:t>
            </w:r>
            <w:r>
              <w:rPr>
                <w:lang w:eastAsia="zh-CN"/>
              </w:rPr>
              <w:t>Extended w</w:t>
            </w:r>
            <w:r>
              <w:rPr>
                <w:lang w:eastAsia="ja-JP"/>
              </w:rPr>
              <w:t>ait time</w:t>
            </w:r>
            <w:r>
              <w:rPr/>
              <w:t>"</w:t>
            </w:r>
            <w:r>
              <w:rPr>
                <w:lang w:eastAsia="ja-JP"/>
              </w:rPr>
              <w:t xml:space="preserve"> </w:t>
            </w:r>
            <w:r>
              <w:rPr>
                <w:lang w:eastAsia="zh-CN"/>
              </w:rPr>
              <w:t xml:space="preserve">for PS domain </w:t>
            </w:r>
            <w:r>
              <w:rPr>
                <w:lang w:eastAsia="ja-JP"/>
              </w:rPr>
              <w:t xml:space="preserve">from the lower layers (defined in </w:t>
            </w:r>
            <w:r>
              <w:rPr/>
              <w:t>3GPP TS 25</w:t>
            </w:r>
            <w:r>
              <w:rPr>
                <w:lang w:eastAsia="ja-JP"/>
              </w:rPr>
              <w:t>.331 [23c]).</w:t>
            </w:r>
          </w:p>
          <w:p>
            <w:pPr>
              <w:pStyle w:val="TAL"/>
              <w:spacing w:before="40" w:after="40"/>
              <w:rPr/>
            </w:pPr>
            <w:r>
              <w:rPr>
                <w:lang w:eastAsia="ja-JP"/>
              </w:rPr>
              <w:t xml:space="preserve">ATTACH REJECT, TRACKING AREA UPDATE REJECT or SERVICE REJECT </w:t>
            </w:r>
            <w:r>
              <w:rPr/>
              <w:t xml:space="preserve">(defined in 3GPP TS 24.301 [120]) </w:t>
            </w:r>
            <w:r>
              <w:rPr>
                <w:lang w:eastAsia="ja-JP"/>
              </w:rPr>
              <w:t xml:space="preserve">received with a timer value for T3346; </w:t>
            </w:r>
            <w:r>
              <w:rPr/>
              <w:t>"</w:t>
            </w:r>
            <w:r>
              <w:rPr>
                <w:lang w:eastAsia="zh-CN"/>
              </w:rPr>
              <w:t>Extended w</w:t>
            </w:r>
            <w:r>
              <w:rPr>
                <w:lang w:eastAsia="ja-JP"/>
              </w:rPr>
              <w:t>ait time</w:t>
            </w:r>
            <w:r>
              <w:rPr/>
              <w:t>"</w:t>
            </w:r>
            <w:r>
              <w:rPr>
                <w:lang w:eastAsia="ja-JP"/>
              </w:rPr>
              <w:t xml:space="preserve"> </w:t>
            </w:r>
            <w:r>
              <w:rPr>
                <w:lang w:eastAsia="zh-CN"/>
              </w:rPr>
              <w:t xml:space="preserve">for PS domain </w:t>
            </w:r>
            <w:r>
              <w:rPr>
                <w:lang w:eastAsia="ja-JP"/>
              </w:rPr>
              <w:t xml:space="preserve">from the lower layers. (defined in </w:t>
            </w:r>
            <w:r>
              <w:rPr/>
              <w:t>3GPP TS 36</w:t>
            </w:r>
            <w:r>
              <w:rPr>
                <w:lang w:eastAsia="ja-JP"/>
              </w:rPr>
              <w:t>.331 [22])</w:t>
            </w:r>
          </w:p>
        </w:tc>
        <w:tc>
          <w:tcPr>
            <w:tcW w:w="1701" w:type="dxa"/>
            <w:tcBorders>
              <w:top w:val="single" w:sz="6" w:space="0" w:color="000000"/>
              <w:start w:val="single" w:sz="6" w:space="0" w:color="000000"/>
              <w:bottom w:val="single" w:sz="6" w:space="0" w:color="000000"/>
            </w:tcBorders>
            <w:tcMar>
              <w:end w:w="56" w:type="dxa"/>
            </w:tcMar>
          </w:tcPr>
          <w:p>
            <w:pPr>
              <w:pStyle w:val="TAL"/>
              <w:spacing w:before="40" w:after="40"/>
              <w:rPr/>
            </w:pPr>
            <w:r>
              <w:rPr/>
              <w:t>Paging received</w:t>
            </w:r>
          </w:p>
        </w:tc>
        <w:tc>
          <w:tcPr>
            <w:tcW w:w="1716" w:type="dxa"/>
            <w:tcBorders>
              <w:top w:val="single" w:sz="6" w:space="0" w:color="000000"/>
              <w:start w:val="single" w:sz="6" w:space="0" w:color="000000"/>
              <w:bottom w:val="single" w:sz="6" w:space="0" w:color="000000"/>
              <w:end w:val="single" w:sz="6" w:space="0" w:color="000000"/>
            </w:tcBorders>
            <w:tcMar>
              <w:end w:w="56" w:type="dxa"/>
            </w:tcMar>
          </w:tcPr>
          <w:p>
            <w:pPr>
              <w:pStyle w:val="TAL"/>
              <w:spacing w:before="40" w:after="40"/>
              <w:rPr/>
            </w:pPr>
            <w:r>
              <w:rPr/>
              <w:t>Initiation of GPRS attach procedure, routing area updating procedure or service request procedure, dependent on GMM state and GPRS update status.</w:t>
            </w:r>
          </w:p>
          <w:p>
            <w:pPr>
              <w:pStyle w:val="TAL"/>
              <w:spacing w:before="40" w:after="40"/>
              <w:rPr/>
            </w:pPr>
            <w:r>
              <w:rPr/>
              <w:t>Initiation of EPS attach procedure, tracking area updating procedure or service request procedure, dependent on EMM state and EPS update status. (defined in 3GPP TS 24.301 [120])</w:t>
            </w:r>
          </w:p>
        </w:tc>
      </w:tr>
    </w:tbl>
    <w:p>
      <w:pPr>
        <w:pStyle w:val="FP"/>
        <w:rPr/>
      </w:pPr>
      <w:r>
        <w:rPr/>
      </w:r>
    </w:p>
    <w:p>
      <w:pPr>
        <w:pStyle w:val="NO"/>
        <w:rPr/>
      </w:pPr>
      <w:r>
        <w:rPr/>
        <w:t>NOTE 1:</w:t>
        <w:tab/>
        <w:t>The value of this timer is used if the network does not indicate another value in a GMM signalling procedure.</w:t>
      </w:r>
    </w:p>
    <w:p>
      <w:pPr>
        <w:pStyle w:val="NO"/>
        <w:rPr/>
      </w:pPr>
      <w:r>
        <w:rPr/>
        <w:t>NOTE 2:</w:t>
        <w:tab/>
        <w:t>The default value of this timer is used if neither the MS nor the Network send another value, or if the Network sends this value, in a signalling procedure.</w:t>
      </w:r>
    </w:p>
    <w:p>
      <w:pPr>
        <w:pStyle w:val="NO"/>
        <w:rPr/>
      </w:pPr>
      <w:r>
        <w:rPr/>
        <w:t>NOTE 3:</w:t>
        <w:tab/>
        <w:t>Typically, the procedures are aborted on the fifth expiry of the relevant timer. Exceptions are described in the corresponding procedure description.</w:t>
      </w:r>
    </w:p>
    <w:p>
      <w:pPr>
        <w:pStyle w:val="NO"/>
        <w:rPr/>
      </w:pPr>
      <w:r>
        <w:rPr/>
        <w:t xml:space="preserve">NOTE 4: </w:t>
        <w:tab/>
        <w:t>The purpose of this timer is to prevent the MS from repeating the SERVICE REQUEST message with service type "data" too early in case the request to setup the radio access bearer is queued by the radio access network.</w:t>
      </w:r>
    </w:p>
    <w:p>
      <w:pPr>
        <w:pStyle w:val="NO"/>
        <w:rPr>
          <w:rFonts w:cs="Arial"/>
          <w:lang w:eastAsia="zh-CN"/>
        </w:rPr>
      </w:pPr>
      <w:r>
        <w:rPr/>
        <w:t>NOTE 5:</w:t>
        <w:tab/>
        <w:t>In Iu mode, t</w:t>
      </w:r>
      <w:r>
        <w:rPr>
          <w:rFonts w:cs="Arial"/>
          <w:lang w:eastAsia="zh-CN"/>
        </w:rPr>
        <w:t>he default value of this timer is used if the network provides a value for this timer in a non-integrity protected Iu mode GMM message.</w:t>
      </w:r>
    </w:p>
    <w:p>
      <w:pPr>
        <w:pStyle w:val="NO"/>
        <w:rPr/>
      </w:pPr>
      <w:r>
        <w:rPr/>
        <w:t>NOTE 6:</w:t>
        <w:tab/>
        <w:t>The value of this timer may be provided by the network to the MS in the ATTACH ACCEPT message and ROUTING AREA UPDATE ACCEPT message. The default value of this timer is identical to the value of timer T3312.</w:t>
      </w:r>
    </w:p>
    <w:p>
      <w:pPr>
        <w:pStyle w:val="NO"/>
        <w:rPr/>
      </w:pPr>
      <w:r>
        <w:rPr/>
        <w:t>NOTE 7:</w:t>
        <w:tab/>
        <w:t>The timer value is provided by the network in an ATTACH REJECT, ROUTING AREA UPDATE REJECT, TRACKING AREA UPDATE REJECT or SERVICE REJECT message or as a "</w:t>
      </w:r>
      <w:r>
        <w:rPr>
          <w:lang w:eastAsia="zh-CN"/>
        </w:rPr>
        <w:t>Extended w</w:t>
      </w:r>
      <w:r>
        <w:rPr/>
        <w:t>ait time" value by the lower layers, or chosen randomly from a default value range of 15 – 30 minutes.</w:t>
      </w:r>
    </w:p>
    <w:p>
      <w:pPr>
        <w:pStyle w:val="TH"/>
        <w:rPr/>
      </w:pPr>
      <w:r>
        <w:rPr/>
        <w:t>Table 11.4/3GPP TS 24.008: GPRS Mobility management timers - network side</w:t>
      </w:r>
    </w:p>
    <w:tbl>
      <w:tblPr>
        <w:tblW w:w="9654" w:type="dxa"/>
        <w:jc w:val="center"/>
        <w:tblInd w:w="0" w:type="dxa"/>
        <w:tblCellMar>
          <w:top w:w="0" w:type="dxa"/>
          <w:start w:w="28" w:type="dxa"/>
          <w:bottom w:w="0" w:type="dxa"/>
          <w:end w:w="28" w:type="dxa"/>
        </w:tblCellMar>
      </w:tblPr>
      <w:tblGrid>
        <w:gridCol w:w="992"/>
        <w:gridCol w:w="992"/>
        <w:gridCol w:w="1418"/>
        <w:gridCol w:w="2835"/>
        <w:gridCol w:w="1701"/>
        <w:gridCol w:w="1716"/>
      </w:tblGrid>
      <w:tr>
        <w:trPr>
          <w:cantSplit w:val="true"/>
        </w:trPr>
        <w:tc>
          <w:tcPr>
            <w:tcW w:w="992" w:type="dxa"/>
            <w:tcBorders>
              <w:top w:val="single" w:sz="6" w:space="0" w:color="000000"/>
              <w:start w:val="single" w:sz="6" w:space="0" w:color="000000"/>
              <w:bottom w:val="single" w:sz="6" w:space="0" w:color="000000"/>
            </w:tcBorders>
          </w:tcPr>
          <w:p>
            <w:pPr>
              <w:pStyle w:val="TAH"/>
              <w:spacing w:before="40" w:after="40"/>
              <w:rPr/>
            </w:pPr>
            <w:r>
              <w:rPr/>
              <w:t>TIMER NUM.</w:t>
            </w:r>
          </w:p>
        </w:tc>
        <w:tc>
          <w:tcPr>
            <w:tcW w:w="992" w:type="dxa"/>
            <w:tcBorders>
              <w:top w:val="single" w:sz="6" w:space="0" w:color="000000"/>
              <w:start w:val="single" w:sz="6" w:space="0" w:color="000000"/>
              <w:bottom w:val="single" w:sz="6" w:space="0" w:color="000000"/>
            </w:tcBorders>
          </w:tcPr>
          <w:p>
            <w:pPr>
              <w:pStyle w:val="TAH"/>
              <w:spacing w:before="40" w:after="40"/>
              <w:rPr/>
            </w:pPr>
            <w:r>
              <w:rPr/>
              <w:t>TIMER VALUE</w:t>
            </w:r>
          </w:p>
        </w:tc>
        <w:tc>
          <w:tcPr>
            <w:tcW w:w="1418" w:type="dxa"/>
            <w:tcBorders>
              <w:top w:val="single" w:sz="6" w:space="0" w:color="000000"/>
              <w:start w:val="single" w:sz="6" w:space="0" w:color="000000"/>
              <w:bottom w:val="single" w:sz="6" w:space="0" w:color="000000"/>
            </w:tcBorders>
          </w:tcPr>
          <w:p>
            <w:pPr>
              <w:pStyle w:val="TAH"/>
              <w:spacing w:before="40" w:after="40"/>
              <w:rPr/>
            </w:pPr>
            <w:r>
              <w:rPr/>
              <w:t xml:space="preserve">STATE </w:t>
            </w:r>
          </w:p>
        </w:tc>
        <w:tc>
          <w:tcPr>
            <w:tcW w:w="2835" w:type="dxa"/>
            <w:tcBorders>
              <w:top w:val="single" w:sz="6" w:space="0" w:color="000000"/>
              <w:start w:val="single" w:sz="6" w:space="0" w:color="000000"/>
              <w:bottom w:val="single" w:sz="6" w:space="0" w:color="000000"/>
            </w:tcBorders>
          </w:tcPr>
          <w:p>
            <w:pPr>
              <w:pStyle w:val="TAH"/>
              <w:spacing w:before="40" w:after="40"/>
              <w:rPr/>
            </w:pPr>
            <w:r>
              <w:rPr/>
              <w:t>CAUSE OF START</w:t>
            </w:r>
          </w:p>
        </w:tc>
        <w:tc>
          <w:tcPr>
            <w:tcW w:w="1701" w:type="dxa"/>
            <w:tcBorders>
              <w:top w:val="single" w:sz="6" w:space="0" w:color="000000"/>
              <w:start w:val="single" w:sz="6" w:space="0" w:color="000000"/>
              <w:bottom w:val="single" w:sz="6" w:space="0" w:color="000000"/>
            </w:tcBorders>
          </w:tcPr>
          <w:p>
            <w:pPr>
              <w:pStyle w:val="TAH"/>
              <w:spacing w:before="40" w:after="40"/>
              <w:rPr/>
            </w:pPr>
            <w:r>
              <w:rPr/>
              <w:t>NORMAL STOP</w:t>
            </w:r>
          </w:p>
        </w:tc>
        <w:tc>
          <w:tcPr>
            <w:tcW w:w="1716" w:type="dxa"/>
            <w:tcBorders>
              <w:top w:val="single" w:sz="6" w:space="0" w:color="000000"/>
              <w:start w:val="single" w:sz="6" w:space="0" w:color="000000"/>
              <w:bottom w:val="single" w:sz="6" w:space="0" w:color="000000"/>
              <w:end w:val="single" w:sz="6" w:space="0" w:color="000000"/>
            </w:tcBorders>
          </w:tcPr>
          <w:p>
            <w:pPr>
              <w:pStyle w:val="TAH"/>
              <w:spacing w:before="40" w:after="40"/>
              <w:rPr/>
            </w:pPr>
            <w:r>
              <w:rPr/>
              <w:t>ON THE</w:t>
              <w:br/>
              <w:t xml:space="preserve"> 1</w:t>
            </w:r>
            <w:r>
              <w:rPr>
                <w:position w:val="9"/>
                <w:sz w:val="16"/>
              </w:rPr>
              <w:t>st</w:t>
            </w:r>
            <w:r>
              <w:rPr/>
              <w:t>, 2</w:t>
            </w:r>
            <w:r>
              <w:rPr>
                <w:position w:val="9"/>
                <w:sz w:val="16"/>
              </w:rPr>
              <w:t>nd</w:t>
            </w:r>
            <w:r>
              <w:rPr/>
              <w:t>, 3</w:t>
            </w:r>
            <w:r>
              <w:rPr>
                <w:position w:val="9"/>
                <w:sz w:val="16"/>
              </w:rPr>
              <w:t>rd</w:t>
            </w:r>
            <w:r>
              <w:rPr/>
              <w:t>, 4</w:t>
            </w:r>
            <w:r>
              <w:rPr>
                <w:position w:val="9"/>
                <w:sz w:val="16"/>
              </w:rPr>
              <w:t>th</w:t>
            </w:r>
            <w:r>
              <w:rPr/>
              <w:t xml:space="preserve"> EXPIRY Note 3</w:t>
            </w:r>
          </w:p>
        </w:tc>
      </w:tr>
      <w:tr>
        <w:trPr>
          <w:cantSplit w:val="true"/>
        </w:trPr>
        <w:tc>
          <w:tcPr>
            <w:tcW w:w="992" w:type="dxa"/>
            <w:tcBorders>
              <w:top w:val="single" w:sz="6" w:space="0" w:color="000000"/>
              <w:start w:val="single" w:sz="6" w:space="0" w:color="000000"/>
              <w:bottom w:val="single" w:sz="6" w:space="0" w:color="000000"/>
            </w:tcBorders>
          </w:tcPr>
          <w:p>
            <w:pPr>
              <w:pStyle w:val="TAL"/>
              <w:spacing w:before="40" w:after="40"/>
              <w:jc w:val="center"/>
              <w:rPr/>
            </w:pPr>
            <w:r>
              <w:rPr/>
              <w:t>T3322</w:t>
            </w:r>
          </w:p>
        </w:tc>
        <w:tc>
          <w:tcPr>
            <w:tcW w:w="992" w:type="dxa"/>
            <w:tcBorders>
              <w:top w:val="single" w:sz="6" w:space="0" w:color="000000"/>
              <w:start w:val="single" w:sz="6" w:space="0" w:color="000000"/>
              <w:bottom w:val="single" w:sz="6" w:space="0" w:color="000000"/>
            </w:tcBorders>
          </w:tcPr>
          <w:p>
            <w:pPr>
              <w:pStyle w:val="TAL"/>
              <w:spacing w:before="40" w:after="40"/>
              <w:rPr/>
            </w:pPr>
            <w:r>
              <w:rPr/>
              <w:t>6s</w:t>
            </w:r>
          </w:p>
        </w:tc>
        <w:tc>
          <w:tcPr>
            <w:tcW w:w="1418" w:type="dxa"/>
            <w:tcBorders>
              <w:top w:val="single" w:sz="6" w:space="0" w:color="000000"/>
              <w:start w:val="single" w:sz="6" w:space="0" w:color="000000"/>
              <w:bottom w:val="single" w:sz="6" w:space="0" w:color="000000"/>
            </w:tcBorders>
          </w:tcPr>
          <w:p>
            <w:pPr>
              <w:pStyle w:val="TAL"/>
              <w:spacing w:before="40" w:after="40"/>
              <w:jc w:val="center"/>
              <w:rPr/>
            </w:pPr>
            <w:r>
              <w:rPr/>
              <w:t>GMM-</w:t>
              <w:br/>
              <w:t>DEREG-INIT</w:t>
            </w:r>
          </w:p>
        </w:tc>
        <w:tc>
          <w:tcPr>
            <w:tcW w:w="2835" w:type="dxa"/>
            <w:tcBorders>
              <w:top w:val="single" w:sz="6" w:space="0" w:color="000000"/>
              <w:start w:val="single" w:sz="6" w:space="0" w:color="000000"/>
              <w:bottom w:val="single" w:sz="6" w:space="0" w:color="000000"/>
            </w:tcBorders>
          </w:tcPr>
          <w:p>
            <w:pPr>
              <w:pStyle w:val="TAL"/>
              <w:spacing w:before="40" w:after="40"/>
              <w:rPr/>
            </w:pPr>
            <w:r>
              <w:rPr/>
              <w:t>DETACH REQ sent</w:t>
            </w:r>
          </w:p>
        </w:tc>
        <w:tc>
          <w:tcPr>
            <w:tcW w:w="1701" w:type="dxa"/>
            <w:tcBorders>
              <w:top w:val="single" w:sz="6" w:space="0" w:color="000000"/>
              <w:start w:val="single" w:sz="6" w:space="0" w:color="000000"/>
              <w:bottom w:val="single" w:sz="6" w:space="0" w:color="000000"/>
            </w:tcBorders>
          </w:tcPr>
          <w:p>
            <w:pPr>
              <w:pStyle w:val="TAL"/>
              <w:spacing w:before="40" w:after="40"/>
              <w:rPr/>
            </w:pPr>
            <w:r>
              <w:rPr/>
              <w:t>DETACH ACCEPT received</w:t>
            </w:r>
          </w:p>
        </w:tc>
        <w:tc>
          <w:tcPr>
            <w:tcW w:w="1716" w:type="dxa"/>
            <w:tcBorders>
              <w:top w:val="single" w:sz="6" w:space="0" w:color="000000"/>
              <w:start w:val="single" w:sz="6" w:space="0" w:color="000000"/>
              <w:bottom w:val="single" w:sz="6" w:space="0" w:color="000000"/>
              <w:end w:val="single" w:sz="6" w:space="0" w:color="000000"/>
            </w:tcBorders>
          </w:tcPr>
          <w:p>
            <w:pPr>
              <w:pStyle w:val="TAL"/>
              <w:spacing w:before="40" w:after="40"/>
              <w:rPr/>
            </w:pPr>
            <w:r>
              <w:rPr/>
              <w:t>Retransmission of DETACH REQUEST</w:t>
            </w:r>
          </w:p>
        </w:tc>
      </w:tr>
      <w:tr>
        <w:trPr>
          <w:cantSplit w:val="true"/>
        </w:trPr>
        <w:tc>
          <w:tcPr>
            <w:tcW w:w="992" w:type="dxa"/>
            <w:tcBorders>
              <w:top w:val="single" w:sz="6" w:space="0" w:color="000000"/>
              <w:start w:val="single" w:sz="6" w:space="0" w:color="000000"/>
              <w:bottom w:val="single" w:sz="6" w:space="0" w:color="000000"/>
            </w:tcBorders>
          </w:tcPr>
          <w:p>
            <w:pPr>
              <w:pStyle w:val="TAL"/>
              <w:spacing w:before="40" w:after="40"/>
              <w:jc w:val="center"/>
              <w:rPr/>
            </w:pPr>
            <w:r>
              <w:rPr/>
              <w:t>T3350</w:t>
            </w:r>
          </w:p>
        </w:tc>
        <w:tc>
          <w:tcPr>
            <w:tcW w:w="992" w:type="dxa"/>
            <w:tcBorders>
              <w:top w:val="single" w:sz="6" w:space="0" w:color="000000"/>
              <w:start w:val="single" w:sz="6" w:space="0" w:color="000000"/>
              <w:bottom w:val="single" w:sz="6" w:space="0" w:color="000000"/>
            </w:tcBorders>
          </w:tcPr>
          <w:p>
            <w:pPr>
              <w:pStyle w:val="TAL"/>
              <w:spacing w:before="40" w:after="40"/>
              <w:rPr/>
            </w:pPr>
            <w:r>
              <w:rPr/>
              <w:t>6s</w:t>
            </w:r>
          </w:p>
        </w:tc>
        <w:tc>
          <w:tcPr>
            <w:tcW w:w="1418" w:type="dxa"/>
            <w:tcBorders>
              <w:top w:val="single" w:sz="6" w:space="0" w:color="000000"/>
              <w:start w:val="single" w:sz="6" w:space="0" w:color="000000"/>
              <w:bottom w:val="single" w:sz="6" w:space="0" w:color="000000"/>
            </w:tcBorders>
          </w:tcPr>
          <w:p>
            <w:pPr>
              <w:pStyle w:val="TAL"/>
              <w:spacing w:before="40" w:after="40"/>
              <w:jc w:val="center"/>
              <w:rPr/>
            </w:pPr>
            <w:r>
              <w:rPr/>
              <w:t>GMM-COMMON-PROC-INIT</w:t>
            </w:r>
          </w:p>
        </w:tc>
        <w:tc>
          <w:tcPr>
            <w:tcW w:w="2835" w:type="dxa"/>
            <w:tcBorders>
              <w:top w:val="single" w:sz="6" w:space="0" w:color="000000"/>
              <w:start w:val="single" w:sz="6" w:space="0" w:color="000000"/>
              <w:bottom w:val="single" w:sz="6" w:space="0" w:color="000000"/>
            </w:tcBorders>
          </w:tcPr>
          <w:p>
            <w:pPr>
              <w:pStyle w:val="TAL"/>
              <w:spacing w:before="40" w:after="40"/>
              <w:rPr/>
            </w:pPr>
            <w:r>
              <w:rPr/>
              <w:t>ATTACH ACCEPT</w:t>
              <w:br/>
              <w:t>sent with P-TMSI and/or TMSI</w:t>
              <w:br/>
            </w:r>
          </w:p>
          <w:p>
            <w:pPr>
              <w:pStyle w:val="TAL"/>
              <w:spacing w:before="40" w:after="40"/>
              <w:rPr/>
            </w:pPr>
            <w:r>
              <w:rPr/>
              <w:t>RAU ACCEPT sent with P-TMSI and/or TMSI</w:t>
            </w:r>
          </w:p>
          <w:p>
            <w:pPr>
              <w:pStyle w:val="TAL"/>
              <w:spacing w:before="40" w:after="40"/>
              <w:rPr/>
            </w:pPr>
            <w:r>
              <w:rPr/>
              <w:t>P-TMSI REALLOC COMMAND</w:t>
              <w:br/>
              <w:t>sent</w:t>
            </w:r>
          </w:p>
        </w:tc>
        <w:tc>
          <w:tcPr>
            <w:tcW w:w="1701" w:type="dxa"/>
            <w:tcBorders>
              <w:top w:val="single" w:sz="6" w:space="0" w:color="000000"/>
              <w:start w:val="single" w:sz="6" w:space="0" w:color="000000"/>
              <w:bottom w:val="single" w:sz="6" w:space="0" w:color="000000"/>
            </w:tcBorders>
          </w:tcPr>
          <w:p>
            <w:pPr>
              <w:pStyle w:val="TAL"/>
              <w:spacing w:before="40" w:after="40"/>
              <w:rPr/>
            </w:pPr>
            <w:r>
              <w:rPr/>
              <w:t>ATTACH COMPLETE received</w:t>
            </w:r>
          </w:p>
          <w:p>
            <w:pPr>
              <w:pStyle w:val="TAL"/>
              <w:spacing w:before="40" w:after="40"/>
              <w:rPr/>
            </w:pPr>
            <w:r>
              <w:rPr/>
              <w:t>RAU COMPLETE received</w:t>
            </w:r>
          </w:p>
          <w:p>
            <w:pPr>
              <w:pStyle w:val="TAL"/>
              <w:spacing w:before="40" w:after="40"/>
              <w:rPr/>
            </w:pPr>
            <w:r>
              <w:rPr/>
              <w:t>P-TMSI REALLOC COMPLETE received</w:t>
            </w:r>
          </w:p>
        </w:tc>
        <w:tc>
          <w:tcPr>
            <w:tcW w:w="1716" w:type="dxa"/>
            <w:tcBorders>
              <w:top w:val="single" w:sz="6" w:space="0" w:color="000000"/>
              <w:start w:val="single" w:sz="6" w:space="0" w:color="000000"/>
              <w:bottom w:val="single" w:sz="6" w:space="0" w:color="000000"/>
              <w:end w:val="single" w:sz="6" w:space="0" w:color="000000"/>
            </w:tcBorders>
          </w:tcPr>
          <w:p>
            <w:pPr>
              <w:pStyle w:val="TAL"/>
              <w:spacing w:before="40" w:after="40"/>
              <w:rPr/>
            </w:pPr>
            <w:r>
              <w:rPr/>
              <w:t>Retransmission of the same message type, i.e. ATTACH ACCEPT, RAU ACCEPT or REALLOC COMMAND</w:t>
            </w:r>
          </w:p>
        </w:tc>
      </w:tr>
      <w:tr>
        <w:trPr>
          <w:cantSplit w:val="true"/>
        </w:trPr>
        <w:tc>
          <w:tcPr>
            <w:tcW w:w="992" w:type="dxa"/>
            <w:tcBorders>
              <w:top w:val="single" w:sz="6" w:space="0" w:color="000000"/>
              <w:start w:val="single" w:sz="6" w:space="0" w:color="000000"/>
              <w:bottom w:val="single" w:sz="6" w:space="0" w:color="000000"/>
            </w:tcBorders>
          </w:tcPr>
          <w:p>
            <w:pPr>
              <w:pStyle w:val="TAL"/>
              <w:spacing w:before="40" w:after="40"/>
              <w:jc w:val="center"/>
              <w:rPr/>
            </w:pPr>
            <w:r>
              <w:rPr/>
              <w:t>T3360</w:t>
            </w:r>
          </w:p>
        </w:tc>
        <w:tc>
          <w:tcPr>
            <w:tcW w:w="992" w:type="dxa"/>
            <w:tcBorders>
              <w:top w:val="single" w:sz="6" w:space="0" w:color="000000"/>
              <w:start w:val="single" w:sz="6" w:space="0" w:color="000000"/>
              <w:bottom w:val="single" w:sz="6" w:space="0" w:color="000000"/>
            </w:tcBorders>
          </w:tcPr>
          <w:p>
            <w:pPr>
              <w:pStyle w:val="TAL"/>
              <w:spacing w:before="40" w:after="40"/>
              <w:rPr/>
            </w:pPr>
            <w:r>
              <w:rPr/>
              <w:t>6s</w:t>
            </w:r>
          </w:p>
        </w:tc>
        <w:tc>
          <w:tcPr>
            <w:tcW w:w="1418" w:type="dxa"/>
            <w:tcBorders>
              <w:top w:val="single" w:sz="6" w:space="0" w:color="000000"/>
              <w:start w:val="single" w:sz="6" w:space="0" w:color="000000"/>
              <w:bottom w:val="single" w:sz="6" w:space="0" w:color="000000"/>
            </w:tcBorders>
          </w:tcPr>
          <w:p>
            <w:pPr>
              <w:pStyle w:val="TAL"/>
              <w:spacing w:before="40" w:after="40"/>
              <w:jc w:val="center"/>
              <w:rPr/>
            </w:pPr>
            <w:r>
              <w:rPr/>
              <w:t>GMM- COMMON-PROC-INIT</w:t>
            </w:r>
          </w:p>
        </w:tc>
        <w:tc>
          <w:tcPr>
            <w:tcW w:w="2835" w:type="dxa"/>
            <w:tcBorders>
              <w:top w:val="single" w:sz="6" w:space="0" w:color="000000"/>
              <w:start w:val="single" w:sz="6" w:space="0" w:color="000000"/>
              <w:bottom w:val="single" w:sz="6" w:space="0" w:color="000000"/>
            </w:tcBorders>
          </w:tcPr>
          <w:p>
            <w:pPr>
              <w:pStyle w:val="TAL"/>
              <w:spacing w:before="40" w:after="40"/>
              <w:rPr/>
            </w:pPr>
            <w:r>
              <w:rPr/>
              <w:t>AUTH AND CIPH REQUEST</w:t>
              <w:br/>
              <w:t>sent</w:t>
            </w:r>
          </w:p>
        </w:tc>
        <w:tc>
          <w:tcPr>
            <w:tcW w:w="1701" w:type="dxa"/>
            <w:tcBorders>
              <w:top w:val="single" w:sz="6" w:space="0" w:color="000000"/>
              <w:start w:val="single" w:sz="6" w:space="0" w:color="000000"/>
              <w:bottom w:val="single" w:sz="6" w:space="0" w:color="000000"/>
            </w:tcBorders>
          </w:tcPr>
          <w:p>
            <w:pPr>
              <w:pStyle w:val="TAL"/>
              <w:spacing w:before="40" w:after="40"/>
              <w:rPr>
                <w:lang w:eastAsia="ja-JP"/>
              </w:rPr>
            </w:pPr>
            <w:r>
              <w:rPr/>
              <w:t>AUTH AND CIPH RESPONSE received</w:t>
            </w:r>
          </w:p>
          <w:p>
            <w:pPr>
              <w:pStyle w:val="TAL"/>
              <w:spacing w:before="40" w:after="40"/>
              <w:rPr>
                <w:lang w:eastAsia="ja-JP"/>
              </w:rPr>
            </w:pPr>
            <w:r>
              <w:rPr>
                <w:lang w:eastAsia="ja-JP"/>
              </w:rPr>
              <w:t>AUTHENT-AND CIPHER-FAILURE received</w:t>
            </w:r>
          </w:p>
        </w:tc>
        <w:tc>
          <w:tcPr>
            <w:tcW w:w="1716" w:type="dxa"/>
            <w:tcBorders>
              <w:top w:val="single" w:sz="6" w:space="0" w:color="000000"/>
              <w:start w:val="single" w:sz="6" w:space="0" w:color="000000"/>
              <w:bottom w:val="single" w:sz="6" w:space="0" w:color="000000"/>
              <w:end w:val="single" w:sz="6" w:space="0" w:color="000000"/>
            </w:tcBorders>
          </w:tcPr>
          <w:p>
            <w:pPr>
              <w:pStyle w:val="TAL"/>
              <w:spacing w:before="40" w:after="40"/>
              <w:rPr/>
            </w:pPr>
            <w:r>
              <w:rPr/>
              <w:t>Retransmission of AUTH AND CIPH REQUEST</w:t>
            </w:r>
          </w:p>
        </w:tc>
      </w:tr>
      <w:tr>
        <w:trPr>
          <w:cantSplit w:val="true"/>
        </w:trPr>
        <w:tc>
          <w:tcPr>
            <w:tcW w:w="992" w:type="dxa"/>
            <w:tcBorders>
              <w:top w:val="single" w:sz="6" w:space="0" w:color="000000"/>
              <w:start w:val="single" w:sz="6" w:space="0" w:color="000000"/>
              <w:bottom w:val="single" w:sz="6" w:space="0" w:color="000000"/>
            </w:tcBorders>
          </w:tcPr>
          <w:p>
            <w:pPr>
              <w:pStyle w:val="TAL"/>
              <w:spacing w:before="40" w:after="40"/>
              <w:jc w:val="center"/>
              <w:rPr/>
            </w:pPr>
            <w:r>
              <w:rPr/>
              <w:t>T3370</w:t>
            </w:r>
          </w:p>
        </w:tc>
        <w:tc>
          <w:tcPr>
            <w:tcW w:w="992" w:type="dxa"/>
            <w:tcBorders>
              <w:top w:val="single" w:sz="6" w:space="0" w:color="000000"/>
              <w:start w:val="single" w:sz="6" w:space="0" w:color="000000"/>
              <w:bottom w:val="single" w:sz="6" w:space="0" w:color="000000"/>
            </w:tcBorders>
          </w:tcPr>
          <w:p>
            <w:pPr>
              <w:pStyle w:val="TAL"/>
              <w:spacing w:before="40" w:after="40"/>
              <w:rPr/>
            </w:pPr>
            <w:r>
              <w:rPr/>
              <w:t>6s</w:t>
            </w:r>
          </w:p>
        </w:tc>
        <w:tc>
          <w:tcPr>
            <w:tcW w:w="1418" w:type="dxa"/>
            <w:tcBorders>
              <w:top w:val="single" w:sz="6" w:space="0" w:color="000000"/>
              <w:start w:val="single" w:sz="6" w:space="0" w:color="000000"/>
              <w:bottom w:val="single" w:sz="6" w:space="0" w:color="000000"/>
            </w:tcBorders>
          </w:tcPr>
          <w:p>
            <w:pPr>
              <w:pStyle w:val="TAL"/>
              <w:spacing w:before="40" w:after="40"/>
              <w:jc w:val="center"/>
              <w:rPr/>
            </w:pPr>
            <w:r>
              <w:rPr/>
              <w:t>GMM-COMMON-PROC-INIT</w:t>
            </w:r>
          </w:p>
        </w:tc>
        <w:tc>
          <w:tcPr>
            <w:tcW w:w="2835" w:type="dxa"/>
            <w:tcBorders>
              <w:top w:val="single" w:sz="6" w:space="0" w:color="000000"/>
              <w:start w:val="single" w:sz="6" w:space="0" w:color="000000"/>
              <w:bottom w:val="single" w:sz="6" w:space="0" w:color="000000"/>
            </w:tcBorders>
          </w:tcPr>
          <w:p>
            <w:pPr>
              <w:pStyle w:val="TAL"/>
              <w:spacing w:before="40" w:after="40"/>
              <w:rPr/>
            </w:pPr>
            <w:r>
              <w:rPr/>
              <w:t>IDENTITY REQUEST sent</w:t>
            </w:r>
          </w:p>
        </w:tc>
        <w:tc>
          <w:tcPr>
            <w:tcW w:w="1701" w:type="dxa"/>
            <w:tcBorders>
              <w:top w:val="single" w:sz="6" w:space="0" w:color="000000"/>
              <w:start w:val="single" w:sz="6" w:space="0" w:color="000000"/>
              <w:bottom w:val="single" w:sz="6" w:space="0" w:color="000000"/>
            </w:tcBorders>
          </w:tcPr>
          <w:p>
            <w:pPr>
              <w:pStyle w:val="TAL"/>
              <w:spacing w:before="40" w:after="40"/>
              <w:rPr/>
            </w:pPr>
            <w:r>
              <w:rPr/>
              <w:t>IDENTITY RESPONSE received</w:t>
            </w:r>
          </w:p>
        </w:tc>
        <w:tc>
          <w:tcPr>
            <w:tcW w:w="1716" w:type="dxa"/>
            <w:tcBorders>
              <w:top w:val="single" w:sz="6" w:space="0" w:color="000000"/>
              <w:start w:val="single" w:sz="6" w:space="0" w:color="000000"/>
              <w:bottom w:val="single" w:sz="6" w:space="0" w:color="000000"/>
              <w:end w:val="single" w:sz="6" w:space="0" w:color="000000"/>
            </w:tcBorders>
          </w:tcPr>
          <w:p>
            <w:pPr>
              <w:pStyle w:val="TAL"/>
              <w:spacing w:before="40" w:after="40"/>
              <w:rPr/>
            </w:pPr>
            <w:r>
              <w:rPr/>
              <w:t>Retransmission of IDENTITY REQUEST</w:t>
            </w:r>
          </w:p>
        </w:tc>
      </w:tr>
    </w:tbl>
    <w:p>
      <w:pPr>
        <w:pStyle w:val="Normal"/>
        <w:rPr/>
      </w:pPr>
      <w:r>
        <w:rPr/>
      </w:r>
    </w:p>
    <w:p>
      <w:pPr>
        <w:pStyle w:val="TH"/>
        <w:rPr/>
      </w:pPr>
      <w:r>
        <w:rPr/>
        <w:t>Table 11.4a/3GPP TS 24.008: GPRS Mobility management timers - network side</w:t>
      </w:r>
    </w:p>
    <w:tbl>
      <w:tblPr>
        <w:tblW w:w="9654" w:type="dxa"/>
        <w:jc w:val="center"/>
        <w:tblInd w:w="0" w:type="dxa"/>
        <w:tblCellMar>
          <w:top w:w="0" w:type="dxa"/>
          <w:start w:w="28" w:type="dxa"/>
          <w:bottom w:w="0" w:type="dxa"/>
          <w:end w:w="28" w:type="dxa"/>
        </w:tblCellMar>
      </w:tblPr>
      <w:tblGrid>
        <w:gridCol w:w="992"/>
        <w:gridCol w:w="992"/>
        <w:gridCol w:w="1418"/>
        <w:gridCol w:w="2835"/>
        <w:gridCol w:w="1701"/>
        <w:gridCol w:w="1716"/>
      </w:tblGrid>
      <w:tr>
        <w:trPr>
          <w:cantSplit w:val="true"/>
        </w:trPr>
        <w:tc>
          <w:tcPr>
            <w:tcW w:w="992" w:type="dxa"/>
            <w:tcBorders>
              <w:top w:val="single" w:sz="6" w:space="0" w:color="000000"/>
              <w:start w:val="single" w:sz="6" w:space="0" w:color="000000"/>
              <w:bottom w:val="single" w:sz="6" w:space="0" w:color="000000"/>
            </w:tcBorders>
          </w:tcPr>
          <w:p>
            <w:pPr>
              <w:pStyle w:val="TAH"/>
              <w:spacing w:before="40" w:after="40"/>
              <w:rPr/>
            </w:pPr>
            <w:r>
              <w:rPr/>
              <w:t>TIMER NUM.</w:t>
            </w:r>
          </w:p>
        </w:tc>
        <w:tc>
          <w:tcPr>
            <w:tcW w:w="992" w:type="dxa"/>
            <w:tcBorders>
              <w:top w:val="single" w:sz="6" w:space="0" w:color="000000"/>
              <w:start w:val="single" w:sz="6" w:space="0" w:color="000000"/>
              <w:bottom w:val="single" w:sz="6" w:space="0" w:color="000000"/>
            </w:tcBorders>
          </w:tcPr>
          <w:p>
            <w:pPr>
              <w:pStyle w:val="TAH"/>
              <w:spacing w:before="40" w:after="40"/>
              <w:rPr/>
            </w:pPr>
            <w:r>
              <w:rPr/>
              <w:t>TIMER VALUE</w:t>
            </w:r>
          </w:p>
        </w:tc>
        <w:tc>
          <w:tcPr>
            <w:tcW w:w="1418" w:type="dxa"/>
            <w:tcBorders>
              <w:top w:val="single" w:sz="6" w:space="0" w:color="000000"/>
              <w:start w:val="single" w:sz="6" w:space="0" w:color="000000"/>
              <w:bottom w:val="single" w:sz="6" w:space="0" w:color="000000"/>
            </w:tcBorders>
          </w:tcPr>
          <w:p>
            <w:pPr>
              <w:pStyle w:val="TAH"/>
              <w:spacing w:before="40" w:after="40"/>
              <w:rPr/>
            </w:pPr>
            <w:r>
              <w:rPr/>
              <w:t xml:space="preserve">STATE </w:t>
            </w:r>
          </w:p>
        </w:tc>
        <w:tc>
          <w:tcPr>
            <w:tcW w:w="2835" w:type="dxa"/>
            <w:tcBorders>
              <w:top w:val="single" w:sz="6" w:space="0" w:color="000000"/>
              <w:start w:val="single" w:sz="6" w:space="0" w:color="000000"/>
              <w:bottom w:val="single" w:sz="6" w:space="0" w:color="000000"/>
            </w:tcBorders>
          </w:tcPr>
          <w:p>
            <w:pPr>
              <w:pStyle w:val="TAH"/>
              <w:spacing w:before="40" w:after="40"/>
              <w:rPr/>
            </w:pPr>
            <w:r>
              <w:rPr/>
              <w:t>CAUSE OF START</w:t>
            </w:r>
          </w:p>
        </w:tc>
        <w:tc>
          <w:tcPr>
            <w:tcW w:w="1701" w:type="dxa"/>
            <w:tcBorders>
              <w:top w:val="single" w:sz="6" w:space="0" w:color="000000"/>
              <w:start w:val="single" w:sz="6" w:space="0" w:color="000000"/>
              <w:bottom w:val="single" w:sz="6" w:space="0" w:color="000000"/>
            </w:tcBorders>
          </w:tcPr>
          <w:p>
            <w:pPr>
              <w:pStyle w:val="TAH"/>
              <w:spacing w:before="40" w:after="40"/>
              <w:rPr/>
            </w:pPr>
            <w:r>
              <w:rPr/>
              <w:t>NORMAL STOP</w:t>
            </w:r>
          </w:p>
        </w:tc>
        <w:tc>
          <w:tcPr>
            <w:tcW w:w="1716" w:type="dxa"/>
            <w:tcBorders>
              <w:top w:val="single" w:sz="6" w:space="0" w:color="000000"/>
              <w:start w:val="single" w:sz="6" w:space="0" w:color="000000"/>
              <w:bottom w:val="single" w:sz="6" w:space="0" w:color="000000"/>
              <w:end w:val="single" w:sz="6" w:space="0" w:color="000000"/>
            </w:tcBorders>
          </w:tcPr>
          <w:p>
            <w:pPr>
              <w:pStyle w:val="TAH"/>
              <w:spacing w:before="40" w:after="40"/>
              <w:rPr/>
            </w:pPr>
            <w:r>
              <w:rPr/>
              <w:t xml:space="preserve">ON </w:t>
              <w:br/>
              <w:t>EXPIRY</w:t>
            </w:r>
          </w:p>
        </w:tc>
      </w:tr>
      <w:tr>
        <w:trPr>
          <w:cantSplit w:val="true"/>
        </w:trPr>
        <w:tc>
          <w:tcPr>
            <w:tcW w:w="992" w:type="dxa"/>
            <w:tcBorders>
              <w:top w:val="single" w:sz="6" w:space="0" w:color="000000"/>
              <w:start w:val="single" w:sz="6" w:space="0" w:color="000000"/>
              <w:bottom w:val="single" w:sz="6" w:space="0" w:color="000000"/>
            </w:tcBorders>
          </w:tcPr>
          <w:p>
            <w:pPr>
              <w:pStyle w:val="TAC"/>
              <w:rPr/>
            </w:pPr>
            <w:r>
              <w:rPr/>
              <w:t>T3313</w:t>
            </w:r>
          </w:p>
        </w:tc>
        <w:tc>
          <w:tcPr>
            <w:tcW w:w="992" w:type="dxa"/>
            <w:tcBorders>
              <w:top w:val="single" w:sz="6" w:space="0" w:color="000000"/>
              <w:start w:val="single" w:sz="6" w:space="0" w:color="000000"/>
              <w:bottom w:val="single" w:sz="6" w:space="0" w:color="000000"/>
            </w:tcBorders>
          </w:tcPr>
          <w:p>
            <w:pPr>
              <w:pStyle w:val="TAC"/>
              <w:rPr/>
            </w:pPr>
            <w:r>
              <w:rPr/>
              <w:t>Note 1</w:t>
            </w:r>
          </w:p>
        </w:tc>
        <w:tc>
          <w:tcPr>
            <w:tcW w:w="1418" w:type="dxa"/>
            <w:tcBorders>
              <w:top w:val="single" w:sz="6" w:space="0" w:color="000000"/>
              <w:start w:val="single" w:sz="6" w:space="0" w:color="000000"/>
              <w:bottom w:val="single" w:sz="6" w:space="0" w:color="000000"/>
            </w:tcBorders>
          </w:tcPr>
          <w:p>
            <w:pPr>
              <w:pStyle w:val="TAC"/>
              <w:rPr/>
            </w:pPr>
            <w:r>
              <w:rPr/>
              <w:t>GMM_REG</w:t>
            </w:r>
          </w:p>
        </w:tc>
        <w:tc>
          <w:tcPr>
            <w:tcW w:w="2835" w:type="dxa"/>
            <w:tcBorders>
              <w:top w:val="single" w:sz="6" w:space="0" w:color="000000"/>
              <w:start w:val="single" w:sz="6" w:space="0" w:color="000000"/>
              <w:bottom w:val="single" w:sz="6" w:space="0" w:color="000000"/>
            </w:tcBorders>
          </w:tcPr>
          <w:p>
            <w:pPr>
              <w:pStyle w:val="TAC"/>
              <w:jc w:val="start"/>
              <w:rPr/>
            </w:pPr>
            <w:r>
              <w:rPr/>
              <w:t>Paging procedure initiated</w:t>
            </w:r>
          </w:p>
        </w:tc>
        <w:tc>
          <w:tcPr>
            <w:tcW w:w="1701" w:type="dxa"/>
            <w:tcBorders>
              <w:top w:val="single" w:sz="6" w:space="0" w:color="000000"/>
              <w:start w:val="single" w:sz="6" w:space="0" w:color="000000"/>
              <w:bottom w:val="single" w:sz="6" w:space="0" w:color="000000"/>
            </w:tcBorders>
          </w:tcPr>
          <w:p>
            <w:pPr>
              <w:pStyle w:val="TAC"/>
              <w:jc w:val="start"/>
              <w:rPr/>
            </w:pPr>
            <w:r>
              <w:rPr/>
              <w:t>Paging procedure completed</w:t>
            </w:r>
          </w:p>
        </w:tc>
        <w:tc>
          <w:tcPr>
            <w:tcW w:w="1716" w:type="dxa"/>
            <w:tcBorders>
              <w:top w:val="single" w:sz="6" w:space="0" w:color="000000"/>
              <w:start w:val="single" w:sz="6" w:space="0" w:color="000000"/>
              <w:bottom w:val="single" w:sz="6" w:space="0" w:color="000000"/>
              <w:end w:val="single" w:sz="6" w:space="0" w:color="000000"/>
            </w:tcBorders>
          </w:tcPr>
          <w:p>
            <w:pPr>
              <w:pStyle w:val="TAC"/>
              <w:jc w:val="start"/>
              <w:rPr/>
            </w:pPr>
            <w:r>
              <w:rPr/>
              <w:t>Network dependent</w:t>
            </w:r>
          </w:p>
        </w:tc>
      </w:tr>
      <w:tr>
        <w:trPr>
          <w:cantSplit w:val="true"/>
        </w:trPr>
        <w:tc>
          <w:tcPr>
            <w:tcW w:w="992" w:type="dxa"/>
            <w:tcBorders>
              <w:top w:val="single" w:sz="6" w:space="0" w:color="000000"/>
              <w:start w:val="single" w:sz="6" w:space="0" w:color="000000"/>
              <w:bottom w:val="single" w:sz="6" w:space="0" w:color="000000"/>
            </w:tcBorders>
          </w:tcPr>
          <w:p>
            <w:pPr>
              <w:pStyle w:val="TAC"/>
              <w:rPr/>
            </w:pPr>
            <w:r>
              <w:rPr/>
              <w:t>T3314</w:t>
            </w:r>
          </w:p>
          <w:p>
            <w:pPr>
              <w:pStyle w:val="TAC"/>
              <w:rPr/>
            </w:pPr>
            <w:r>
              <w:rPr/>
              <w:t>READY</w:t>
            </w:r>
          </w:p>
          <w:p>
            <w:pPr>
              <w:pStyle w:val="TAC"/>
              <w:rPr/>
            </w:pPr>
            <w:r>
              <w:rPr/>
              <w:t>(A/Gb mode only)</w:t>
            </w:r>
          </w:p>
        </w:tc>
        <w:tc>
          <w:tcPr>
            <w:tcW w:w="992" w:type="dxa"/>
            <w:tcBorders>
              <w:top w:val="single" w:sz="6" w:space="0" w:color="000000"/>
              <w:start w:val="single" w:sz="6" w:space="0" w:color="000000"/>
              <w:bottom w:val="single" w:sz="6" w:space="0" w:color="000000"/>
            </w:tcBorders>
          </w:tcPr>
          <w:p>
            <w:pPr>
              <w:pStyle w:val="TAC"/>
              <w:rPr/>
            </w:pPr>
            <w:r>
              <w:rPr/>
              <w:t xml:space="preserve">Default </w:t>
              <w:br/>
              <w:t>44 sec</w:t>
              <w:br/>
              <w:t>Note 2</w:t>
            </w:r>
          </w:p>
        </w:tc>
        <w:tc>
          <w:tcPr>
            <w:tcW w:w="1418" w:type="dxa"/>
            <w:tcBorders>
              <w:top w:val="single" w:sz="6" w:space="0" w:color="000000"/>
              <w:start w:val="single" w:sz="6" w:space="0" w:color="000000"/>
              <w:bottom w:val="single" w:sz="6" w:space="0" w:color="000000"/>
            </w:tcBorders>
          </w:tcPr>
          <w:p>
            <w:pPr>
              <w:pStyle w:val="TAC"/>
              <w:rPr/>
            </w:pPr>
            <w:r>
              <w:rPr/>
              <w:t>All except GMM-DEREG</w:t>
            </w:r>
          </w:p>
        </w:tc>
        <w:tc>
          <w:tcPr>
            <w:tcW w:w="2835" w:type="dxa"/>
            <w:tcBorders>
              <w:top w:val="single" w:sz="6" w:space="0" w:color="000000"/>
              <w:start w:val="single" w:sz="6" w:space="0" w:color="000000"/>
              <w:bottom w:val="single" w:sz="6" w:space="0" w:color="000000"/>
            </w:tcBorders>
          </w:tcPr>
          <w:p>
            <w:pPr>
              <w:pStyle w:val="TAC"/>
              <w:jc w:val="start"/>
              <w:rPr/>
            </w:pPr>
            <w:r>
              <w:rPr/>
              <w:t>Receipt of a PTP PDU</w:t>
            </w:r>
          </w:p>
        </w:tc>
        <w:tc>
          <w:tcPr>
            <w:tcW w:w="1701" w:type="dxa"/>
            <w:tcBorders>
              <w:top w:val="single" w:sz="6" w:space="0" w:color="000000"/>
              <w:start w:val="single" w:sz="6" w:space="0" w:color="000000"/>
              <w:bottom w:val="single" w:sz="6" w:space="0" w:color="000000"/>
            </w:tcBorders>
          </w:tcPr>
          <w:p>
            <w:pPr>
              <w:pStyle w:val="TAC"/>
              <w:jc w:val="start"/>
              <w:rPr/>
            </w:pPr>
            <w:r>
              <w:rPr/>
              <w:t>Forced to Standby</w:t>
            </w:r>
          </w:p>
          <w:p>
            <w:pPr>
              <w:pStyle w:val="Normal"/>
              <w:keepNext w:val="true"/>
              <w:keepLines/>
              <w:spacing w:before="0" w:after="0"/>
              <w:textAlignment w:val="auto"/>
              <w:rPr>
                <w:rFonts w:ascii="Arial" w:hAnsi="Arial" w:cs="Arial"/>
                <w:sz w:val="18"/>
              </w:rPr>
            </w:pPr>
            <w:r>
              <w:rPr>
                <w:rFonts w:cs="Arial" w:ascii="Arial" w:hAnsi="Arial"/>
                <w:sz w:val="18"/>
              </w:rPr>
              <w:t>Completion of a successful GPRS attach or routing area updating procedure in Iu mode.</w:t>
            </w:r>
          </w:p>
          <w:p>
            <w:pPr>
              <w:pStyle w:val="TAC"/>
              <w:jc w:val="start"/>
              <w:rPr/>
            </w:pPr>
            <w:r>
              <w:rPr/>
              <w:t xml:space="preserve">Indication received from HLR/HSS that the </w:t>
            </w:r>
            <w:r>
              <w:rPr>
                <w:rFonts w:cs="Arial"/>
              </w:rPr>
              <w:t>MS performed an EPS attach or indication received from the MME that the MS is performing a tracking area updating procedure.</w:t>
            </w:r>
          </w:p>
        </w:tc>
        <w:tc>
          <w:tcPr>
            <w:tcW w:w="1716" w:type="dxa"/>
            <w:tcBorders>
              <w:top w:val="single" w:sz="6" w:space="0" w:color="000000"/>
              <w:start w:val="single" w:sz="6" w:space="0" w:color="000000"/>
              <w:bottom w:val="single" w:sz="6" w:space="0" w:color="000000"/>
              <w:end w:val="single" w:sz="6" w:space="0" w:color="000000"/>
            </w:tcBorders>
          </w:tcPr>
          <w:p>
            <w:pPr>
              <w:pStyle w:val="TAC"/>
              <w:jc w:val="start"/>
              <w:rPr/>
            </w:pPr>
            <w:r>
              <w:rPr/>
              <w:t>The network shall page the MS if a PTP PDU has to be sent to the MS</w:t>
            </w:r>
          </w:p>
        </w:tc>
      </w:tr>
      <w:tr>
        <w:trPr>
          <w:cantSplit w:val="true"/>
        </w:trPr>
        <w:tc>
          <w:tcPr>
            <w:tcW w:w="992" w:type="dxa"/>
            <w:tcBorders>
              <w:top w:val="single" w:sz="6" w:space="0" w:color="000000"/>
              <w:start w:val="single" w:sz="6" w:space="0" w:color="000000"/>
              <w:bottom w:val="single" w:sz="6" w:space="0" w:color="000000"/>
            </w:tcBorders>
          </w:tcPr>
          <w:p>
            <w:pPr>
              <w:pStyle w:val="TAC"/>
              <w:rPr/>
            </w:pPr>
            <w:r>
              <w:rPr/>
              <w:t>Mobile Reachable</w:t>
            </w:r>
          </w:p>
        </w:tc>
        <w:tc>
          <w:tcPr>
            <w:tcW w:w="992" w:type="dxa"/>
            <w:tcBorders>
              <w:top w:val="single" w:sz="6" w:space="0" w:color="000000"/>
              <w:start w:val="single" w:sz="6" w:space="0" w:color="000000"/>
              <w:bottom w:val="single" w:sz="6" w:space="0" w:color="000000"/>
            </w:tcBorders>
          </w:tcPr>
          <w:p>
            <w:pPr>
              <w:pStyle w:val="TAC"/>
              <w:rPr/>
            </w:pPr>
            <w:r>
              <w:rPr/>
              <w:t>Note </w:t>
            </w:r>
            <w:r>
              <w:rPr>
                <w:lang w:eastAsia="zh-CN"/>
              </w:rPr>
              <w:t>4</w:t>
            </w:r>
          </w:p>
        </w:tc>
        <w:tc>
          <w:tcPr>
            <w:tcW w:w="1418" w:type="dxa"/>
            <w:tcBorders>
              <w:top w:val="single" w:sz="6" w:space="0" w:color="000000"/>
              <w:start w:val="single" w:sz="6" w:space="0" w:color="000000"/>
              <w:bottom w:val="single" w:sz="6" w:space="0" w:color="000000"/>
            </w:tcBorders>
          </w:tcPr>
          <w:p>
            <w:pPr>
              <w:pStyle w:val="TAC"/>
              <w:rPr/>
            </w:pPr>
            <w:r>
              <w:rPr/>
              <w:t>All except GMM-DEREG</w:t>
            </w:r>
          </w:p>
        </w:tc>
        <w:tc>
          <w:tcPr>
            <w:tcW w:w="2835" w:type="dxa"/>
            <w:tcBorders>
              <w:top w:val="single" w:sz="6" w:space="0" w:color="000000"/>
              <w:start w:val="single" w:sz="6" w:space="0" w:color="000000"/>
              <w:bottom w:val="single" w:sz="6" w:space="0" w:color="000000"/>
            </w:tcBorders>
          </w:tcPr>
          <w:p>
            <w:pPr>
              <w:pStyle w:val="TAC"/>
              <w:jc w:val="start"/>
              <w:rPr/>
            </w:pPr>
            <w:r>
              <w:rPr/>
              <w:t xml:space="preserve">In A/Gb mode, change from READY to STANDBY state </w:t>
            </w:r>
          </w:p>
          <w:p>
            <w:pPr>
              <w:pStyle w:val="TAC"/>
              <w:jc w:val="start"/>
              <w:rPr/>
            </w:pPr>
            <w:r>
              <w:rPr/>
              <w:t>In Iu mode, change from PMM-CONNECTED mode to PMM-IDLE mode.</w:t>
            </w:r>
          </w:p>
        </w:tc>
        <w:tc>
          <w:tcPr>
            <w:tcW w:w="1701" w:type="dxa"/>
            <w:tcBorders>
              <w:top w:val="single" w:sz="6" w:space="0" w:color="000000"/>
              <w:start w:val="single" w:sz="6" w:space="0" w:color="000000"/>
              <w:bottom w:val="single" w:sz="6" w:space="0" w:color="000000"/>
            </w:tcBorders>
          </w:tcPr>
          <w:p>
            <w:pPr>
              <w:pStyle w:val="TAC"/>
              <w:jc w:val="start"/>
              <w:rPr/>
            </w:pPr>
            <w:r>
              <w:rPr/>
              <w:t>PTP PDU received</w:t>
            </w:r>
          </w:p>
        </w:tc>
        <w:tc>
          <w:tcPr>
            <w:tcW w:w="1716" w:type="dxa"/>
            <w:tcBorders>
              <w:top w:val="single" w:sz="6" w:space="0" w:color="000000"/>
              <w:start w:val="single" w:sz="6" w:space="0" w:color="000000"/>
              <w:bottom w:val="single" w:sz="6" w:space="0" w:color="000000"/>
              <w:end w:val="single" w:sz="6" w:space="0" w:color="000000"/>
            </w:tcBorders>
          </w:tcPr>
          <w:p>
            <w:pPr>
              <w:pStyle w:val="TAC"/>
              <w:jc w:val="start"/>
              <w:rPr>
                <w:lang w:eastAsia="zh-TW"/>
              </w:rPr>
            </w:pPr>
            <w:r>
              <w:rPr/>
              <w:t>Network dependent but typically paging is halted on 1st expiry</w:t>
            </w:r>
            <w:r>
              <w:rPr>
                <w:lang w:eastAsia="zh-TW"/>
              </w:rPr>
              <w:t xml:space="preserve"> if the MS is not attached for emergency bearer services.</w:t>
            </w:r>
          </w:p>
          <w:p>
            <w:pPr>
              <w:pStyle w:val="TAC"/>
              <w:jc w:val="start"/>
              <w:rPr>
                <w:lang w:eastAsia="zh-TW"/>
              </w:rPr>
            </w:pPr>
            <w:r>
              <w:rPr>
                <w:lang w:eastAsia="zh-TW"/>
              </w:rPr>
            </w:r>
          </w:p>
          <w:p>
            <w:pPr>
              <w:pStyle w:val="TAC"/>
              <w:jc w:val="start"/>
              <w:rPr>
                <w:lang w:eastAsia="zh-TW"/>
              </w:rPr>
            </w:pPr>
            <w:r>
              <w:rPr>
                <w:lang w:eastAsia="zh-TW"/>
              </w:rPr>
              <w:t>Implicitly detach the MS which is attached for the emergency bearer services.</w:t>
            </w:r>
          </w:p>
        </w:tc>
      </w:tr>
      <w:tr>
        <w:trPr>
          <w:cantSplit w:val="true"/>
        </w:trPr>
        <w:tc>
          <w:tcPr>
            <w:tcW w:w="992" w:type="dxa"/>
            <w:tcBorders>
              <w:top w:val="single" w:sz="6" w:space="0" w:color="000000"/>
              <w:start w:val="single" w:sz="6" w:space="0" w:color="000000"/>
              <w:bottom w:val="single" w:sz="6" w:space="0" w:color="000000"/>
            </w:tcBorders>
          </w:tcPr>
          <w:p>
            <w:pPr>
              <w:pStyle w:val="TAC"/>
              <w:rPr/>
            </w:pPr>
            <w:r>
              <w:rPr/>
              <w:t>Implicit Detach timer</w:t>
            </w:r>
          </w:p>
        </w:tc>
        <w:tc>
          <w:tcPr>
            <w:tcW w:w="992" w:type="dxa"/>
            <w:tcBorders>
              <w:top w:val="single" w:sz="6" w:space="0" w:color="000000"/>
              <w:start w:val="single" w:sz="6" w:space="0" w:color="000000"/>
              <w:bottom w:val="single" w:sz="6" w:space="0" w:color="000000"/>
            </w:tcBorders>
          </w:tcPr>
          <w:p>
            <w:pPr>
              <w:pStyle w:val="TAC"/>
              <w:rPr/>
            </w:pPr>
            <w:r>
              <w:rPr>
                <w:lang w:eastAsia="zh-CN"/>
              </w:rPr>
              <w:t xml:space="preserve">Note </w:t>
            </w:r>
            <w:r>
              <w:rPr>
                <w:lang w:eastAsia="zh-CN"/>
              </w:rPr>
              <w:t>5</w:t>
            </w:r>
          </w:p>
        </w:tc>
        <w:tc>
          <w:tcPr>
            <w:tcW w:w="1418" w:type="dxa"/>
            <w:tcBorders>
              <w:top w:val="single" w:sz="6" w:space="0" w:color="000000"/>
              <w:start w:val="single" w:sz="6" w:space="0" w:color="000000"/>
              <w:bottom w:val="single" w:sz="6" w:space="0" w:color="000000"/>
            </w:tcBorders>
          </w:tcPr>
          <w:p>
            <w:pPr>
              <w:pStyle w:val="TAC"/>
              <w:rPr/>
            </w:pPr>
            <w:r>
              <w:rPr/>
              <w:t>All except GMM-DEREG</w:t>
            </w:r>
          </w:p>
        </w:tc>
        <w:tc>
          <w:tcPr>
            <w:tcW w:w="2835" w:type="dxa"/>
            <w:tcBorders>
              <w:top w:val="single" w:sz="6" w:space="0" w:color="000000"/>
              <w:start w:val="single" w:sz="6" w:space="0" w:color="000000"/>
              <w:bottom w:val="single" w:sz="6" w:space="0" w:color="000000"/>
            </w:tcBorders>
          </w:tcPr>
          <w:p>
            <w:pPr>
              <w:pStyle w:val="TAC"/>
              <w:jc w:val="start"/>
              <w:rPr/>
            </w:pPr>
            <w:r>
              <w:rPr/>
              <w:t>The Mobile Reachable timer expires while the network is in PMM-IDLE mode or STANDBY state.</w:t>
            </w:r>
          </w:p>
        </w:tc>
        <w:tc>
          <w:tcPr>
            <w:tcW w:w="1701" w:type="dxa"/>
            <w:tcBorders>
              <w:top w:val="single" w:sz="6" w:space="0" w:color="000000"/>
              <w:start w:val="single" w:sz="6" w:space="0" w:color="000000"/>
              <w:bottom w:val="single" w:sz="6" w:space="0" w:color="000000"/>
            </w:tcBorders>
          </w:tcPr>
          <w:p>
            <w:pPr>
              <w:pStyle w:val="TAC"/>
              <w:jc w:val="start"/>
              <w:rPr/>
            </w:pPr>
            <w:r>
              <w:rPr/>
              <w:t>PTP PDU received</w:t>
            </w:r>
          </w:p>
        </w:tc>
        <w:tc>
          <w:tcPr>
            <w:tcW w:w="1716" w:type="dxa"/>
            <w:tcBorders>
              <w:top w:val="single" w:sz="6" w:space="0" w:color="000000"/>
              <w:start w:val="single" w:sz="6" w:space="0" w:color="000000"/>
              <w:bottom w:val="single" w:sz="6" w:space="0" w:color="000000"/>
              <w:end w:val="single" w:sz="6" w:space="0" w:color="000000"/>
            </w:tcBorders>
          </w:tcPr>
          <w:p>
            <w:pPr>
              <w:pStyle w:val="TAC"/>
              <w:jc w:val="start"/>
              <w:rPr/>
            </w:pPr>
            <w:r>
              <w:rPr/>
              <w:t>Implicitly detach the MS on 1st expiry</w:t>
            </w:r>
          </w:p>
        </w:tc>
      </w:tr>
    </w:tbl>
    <w:p>
      <w:pPr>
        <w:pStyle w:val="Normal"/>
        <w:rPr/>
      </w:pPr>
      <w:r>
        <w:rPr/>
      </w:r>
    </w:p>
    <w:p>
      <w:pPr>
        <w:pStyle w:val="NO"/>
        <w:rPr/>
      </w:pPr>
      <w:r>
        <w:rPr/>
        <w:t>NOTE 1:</w:t>
        <w:tab/>
        <w:t>The value of this timer is network dependent.</w:t>
      </w:r>
    </w:p>
    <w:p>
      <w:pPr>
        <w:pStyle w:val="NO"/>
        <w:rPr/>
      </w:pPr>
      <w:r>
        <w:rPr/>
        <w:t>NOTE 2:</w:t>
        <w:tab/>
        <w:t>The default value of this timer is used if neither the MS nor the Network send another value, or if the Network sends this value, in a signalling procedure. The value of this timer should be slightly shorter in the network than in the MS, this is a network implementation issue.</w:t>
      </w:r>
    </w:p>
    <w:p>
      <w:pPr>
        <w:pStyle w:val="NO"/>
        <w:rPr/>
      </w:pPr>
      <w:r>
        <w:rPr/>
        <w:t>NOTE 3:</w:t>
        <w:tab/>
        <w:t>Typically, the procedures are aborted on the fifth expiry of the relevant timer. Exceptions are described in the corresponding procedure description.</w:t>
      </w:r>
    </w:p>
    <w:p>
      <w:pPr>
        <w:pStyle w:val="NO"/>
        <w:rPr/>
      </w:pPr>
      <w:r>
        <w:rPr/>
        <w:t>NOTE </w:t>
      </w:r>
      <w:r>
        <w:rPr>
          <w:lang w:eastAsia="zh-CN"/>
        </w:rPr>
        <w:t>4</w:t>
      </w:r>
      <w:r>
        <w:rPr/>
        <w:t>:</w:t>
        <w:tab/>
        <w:t>The default value of this timer is 4 minutes greater than T3</w:t>
      </w:r>
      <w:r>
        <w:rPr>
          <w:lang w:eastAsia="zh-CN"/>
        </w:rPr>
        <w:t>3</w:t>
      </w:r>
      <w:r>
        <w:rPr/>
        <w:t xml:space="preserve">12. If T3346 is larger than T3312 and the SGSN includes timer T3346 in the ROUTING AREA UPDATE REJECT message or the SERVICE REJECT message, the value of the Mobile Reachable timer is 4 minutes greater than T3346. If the </w:t>
      </w:r>
      <w:r>
        <w:rPr>
          <w:lang w:eastAsia="zh-CN"/>
        </w:rPr>
        <w:t>MS</w:t>
      </w:r>
      <w:r>
        <w:rPr/>
        <w:t xml:space="preserve"> is attached for emergency bearer services, the value of this timer is set equal to T3</w:t>
      </w:r>
      <w:r>
        <w:rPr>
          <w:lang w:eastAsia="zh-CN"/>
        </w:rPr>
        <w:t>3</w:t>
      </w:r>
      <w:r>
        <w:rPr/>
        <w:t>12.</w:t>
      </w:r>
    </w:p>
    <w:p>
      <w:pPr>
        <w:pStyle w:val="Normal"/>
        <w:keepLines/>
        <w:ind w:start="1135" w:hanging="851"/>
        <w:rPr>
          <w:lang w:eastAsia="zh-CN"/>
        </w:rPr>
      </w:pPr>
      <w:r>
        <w:rPr/>
        <w:t>NOTE </w:t>
      </w:r>
      <w:r>
        <w:rPr>
          <w:lang w:eastAsia="zh-CN"/>
        </w:rPr>
        <w:t>5</w:t>
      </w:r>
      <w:r>
        <w:rPr/>
        <w:t>:</w:t>
        <w:tab/>
      </w:r>
      <w:r>
        <w:rPr/>
        <w:t xml:space="preserve">The value of this timer is </w:t>
      </w:r>
      <w:r>
        <w:rPr/>
        <w:t>network dependent.</w:t>
      </w:r>
      <w:r>
        <w:rPr/>
        <w:t xml:space="preserve"> If ISR is activated, t</w:t>
      </w:r>
      <w:r>
        <w:rPr/>
        <w:t xml:space="preserve">he </w:t>
      </w:r>
      <w:r>
        <w:rPr/>
        <w:t xml:space="preserve">default </w:t>
      </w:r>
      <w:r>
        <w:rPr/>
        <w:t>value of this timer is 4 minutes greater than T3</w:t>
      </w:r>
      <w:r>
        <w:rPr/>
        <w:t>3</w:t>
      </w:r>
      <w:r>
        <w:rPr/>
        <w:t>23.</w:t>
      </w:r>
    </w:p>
    <w:p>
      <w:pPr>
        <w:pStyle w:val="Heading3"/>
        <w:bidi w:val="0"/>
        <w:jc w:val="start"/>
        <w:rPr/>
      </w:pPr>
      <w:bookmarkStart w:id="1236" w:name="__RefHeading___Toc502231978"/>
      <w:bookmarkEnd w:id="1236"/>
      <w:r>
        <w:rPr/>
        <w:t>11.2.3</w:t>
        <w:tab/>
        <w:t>Timers of GPRS session management</w:t>
      </w:r>
    </w:p>
    <w:p>
      <w:pPr>
        <w:pStyle w:val="TH"/>
        <w:rPr/>
      </w:pPr>
      <w:r>
        <w:rPr/>
        <w:t>Table 11.2c/3GPP TS 24.008: GPRS session management timers - MS side</w:t>
      </w:r>
    </w:p>
    <w:tbl>
      <w:tblPr>
        <w:tblW w:w="9654" w:type="dxa"/>
        <w:jc w:val="center"/>
        <w:tblInd w:w="0" w:type="dxa"/>
        <w:tblCellMar>
          <w:top w:w="0" w:type="dxa"/>
          <w:start w:w="28" w:type="dxa"/>
          <w:bottom w:w="0" w:type="dxa"/>
          <w:end w:w="28" w:type="dxa"/>
        </w:tblCellMar>
      </w:tblPr>
      <w:tblGrid>
        <w:gridCol w:w="992"/>
        <w:gridCol w:w="992"/>
        <w:gridCol w:w="1418"/>
        <w:gridCol w:w="2835"/>
        <w:gridCol w:w="1701"/>
        <w:gridCol w:w="1716"/>
      </w:tblGrid>
      <w:tr>
        <w:trPr>
          <w:cantSplit w:val="true"/>
        </w:trPr>
        <w:tc>
          <w:tcPr>
            <w:tcW w:w="992" w:type="dxa"/>
            <w:tcBorders>
              <w:top w:val="single" w:sz="6" w:space="0" w:color="000000"/>
              <w:start w:val="single" w:sz="6" w:space="0" w:color="000000"/>
              <w:bottom w:val="single" w:sz="6" w:space="0" w:color="000000"/>
            </w:tcBorders>
          </w:tcPr>
          <w:p>
            <w:pPr>
              <w:pStyle w:val="TAH"/>
              <w:spacing w:before="40" w:after="40"/>
              <w:rPr/>
            </w:pPr>
            <w:r>
              <w:rPr/>
              <w:t>TIMER NUM.</w:t>
            </w:r>
          </w:p>
        </w:tc>
        <w:tc>
          <w:tcPr>
            <w:tcW w:w="992" w:type="dxa"/>
            <w:tcBorders>
              <w:top w:val="single" w:sz="6" w:space="0" w:color="000000"/>
              <w:start w:val="single" w:sz="6" w:space="0" w:color="000000"/>
              <w:bottom w:val="single" w:sz="6" w:space="0" w:color="000000"/>
            </w:tcBorders>
          </w:tcPr>
          <w:p>
            <w:pPr>
              <w:pStyle w:val="TAH"/>
              <w:spacing w:before="40" w:after="40"/>
              <w:rPr/>
            </w:pPr>
            <w:r>
              <w:rPr/>
              <w:t>TIMER VALUE</w:t>
            </w:r>
          </w:p>
        </w:tc>
        <w:tc>
          <w:tcPr>
            <w:tcW w:w="1418" w:type="dxa"/>
            <w:tcBorders>
              <w:top w:val="single" w:sz="6" w:space="0" w:color="000000"/>
              <w:start w:val="single" w:sz="6" w:space="0" w:color="000000"/>
              <w:bottom w:val="single" w:sz="6" w:space="0" w:color="000000"/>
            </w:tcBorders>
          </w:tcPr>
          <w:p>
            <w:pPr>
              <w:pStyle w:val="TAH"/>
              <w:spacing w:before="40" w:after="40"/>
              <w:rPr/>
            </w:pPr>
            <w:r>
              <w:rPr/>
              <w:t xml:space="preserve">STATE </w:t>
            </w:r>
          </w:p>
        </w:tc>
        <w:tc>
          <w:tcPr>
            <w:tcW w:w="2835" w:type="dxa"/>
            <w:tcBorders>
              <w:top w:val="single" w:sz="6" w:space="0" w:color="000000"/>
              <w:start w:val="single" w:sz="6" w:space="0" w:color="000000"/>
              <w:bottom w:val="single" w:sz="6" w:space="0" w:color="000000"/>
            </w:tcBorders>
          </w:tcPr>
          <w:p>
            <w:pPr>
              <w:pStyle w:val="TAH"/>
              <w:spacing w:before="40" w:after="40"/>
              <w:rPr/>
            </w:pPr>
            <w:r>
              <w:rPr/>
              <w:t>CAUSE OF START</w:t>
            </w:r>
          </w:p>
        </w:tc>
        <w:tc>
          <w:tcPr>
            <w:tcW w:w="1701" w:type="dxa"/>
            <w:tcBorders>
              <w:top w:val="single" w:sz="6" w:space="0" w:color="000000"/>
              <w:start w:val="single" w:sz="6" w:space="0" w:color="000000"/>
              <w:bottom w:val="single" w:sz="6" w:space="0" w:color="000000"/>
            </w:tcBorders>
          </w:tcPr>
          <w:p>
            <w:pPr>
              <w:pStyle w:val="TAH"/>
              <w:spacing w:before="40" w:after="40"/>
              <w:rPr/>
            </w:pPr>
            <w:r>
              <w:rPr/>
              <w:t>NORMAL STOP</w:t>
            </w:r>
          </w:p>
        </w:tc>
        <w:tc>
          <w:tcPr>
            <w:tcW w:w="1716" w:type="dxa"/>
            <w:tcBorders>
              <w:top w:val="single" w:sz="6" w:space="0" w:color="000000"/>
              <w:start w:val="single" w:sz="6" w:space="0" w:color="000000"/>
              <w:bottom w:val="single" w:sz="6" w:space="0" w:color="000000"/>
              <w:end w:val="single" w:sz="6" w:space="0" w:color="000000"/>
            </w:tcBorders>
          </w:tcPr>
          <w:p>
            <w:pPr>
              <w:pStyle w:val="TAH"/>
              <w:spacing w:before="40" w:after="40"/>
              <w:rPr/>
            </w:pPr>
            <w:r>
              <w:rPr/>
              <w:t>ON THE</w:t>
              <w:br/>
              <w:t xml:space="preserve"> 1</w:t>
            </w:r>
            <w:r>
              <w:rPr>
                <w:position w:val="9"/>
                <w:sz w:val="16"/>
              </w:rPr>
              <w:t>st</w:t>
            </w:r>
            <w:r>
              <w:rPr/>
              <w:t>, 2</w:t>
            </w:r>
            <w:r>
              <w:rPr>
                <w:position w:val="9"/>
                <w:sz w:val="16"/>
              </w:rPr>
              <w:t>nd</w:t>
            </w:r>
            <w:r>
              <w:rPr/>
              <w:t>, 3</w:t>
            </w:r>
            <w:r>
              <w:rPr>
                <w:position w:val="9"/>
                <w:sz w:val="16"/>
              </w:rPr>
              <w:t>rd</w:t>
            </w:r>
            <w:r>
              <w:rPr/>
              <w:t>, 4</w:t>
            </w:r>
            <w:r>
              <w:rPr>
                <w:position w:val="9"/>
                <w:sz w:val="16"/>
              </w:rPr>
              <w:t>th</w:t>
            </w:r>
            <w:r>
              <w:rPr/>
              <w:t xml:space="preserve"> EXPIRY</w:t>
            </w:r>
          </w:p>
        </w:tc>
      </w:tr>
      <w:tr>
        <w:trPr>
          <w:cantSplit w:val="true"/>
        </w:trPr>
        <w:tc>
          <w:tcPr>
            <w:tcW w:w="992" w:type="dxa"/>
            <w:tcBorders>
              <w:top w:val="single" w:sz="6" w:space="0" w:color="000000"/>
              <w:start w:val="single" w:sz="6" w:space="0" w:color="000000"/>
              <w:bottom w:val="single" w:sz="6" w:space="0" w:color="000000"/>
            </w:tcBorders>
          </w:tcPr>
          <w:p>
            <w:pPr>
              <w:pStyle w:val="TAL"/>
              <w:spacing w:before="40" w:after="40"/>
              <w:ind w:start="72" w:hanging="0"/>
              <w:rPr/>
            </w:pPr>
            <w:r>
              <w:rPr/>
              <w:t>T3380</w:t>
            </w:r>
          </w:p>
        </w:tc>
        <w:tc>
          <w:tcPr>
            <w:tcW w:w="992" w:type="dxa"/>
            <w:tcBorders>
              <w:top w:val="single" w:sz="6" w:space="0" w:color="000000"/>
              <w:start w:val="single" w:sz="6" w:space="0" w:color="000000"/>
              <w:bottom w:val="single" w:sz="6" w:space="0" w:color="000000"/>
            </w:tcBorders>
          </w:tcPr>
          <w:p>
            <w:pPr>
              <w:pStyle w:val="TAL"/>
              <w:spacing w:before="40" w:after="40"/>
              <w:ind w:start="72" w:hanging="0"/>
              <w:rPr/>
            </w:pPr>
            <w:r>
              <w:rPr/>
              <w:t>30s</w:t>
            </w:r>
          </w:p>
        </w:tc>
        <w:tc>
          <w:tcPr>
            <w:tcW w:w="1418" w:type="dxa"/>
            <w:tcBorders>
              <w:top w:val="single" w:sz="6" w:space="0" w:color="000000"/>
              <w:start w:val="single" w:sz="6" w:space="0" w:color="000000"/>
              <w:bottom w:val="single" w:sz="6" w:space="0" w:color="000000"/>
            </w:tcBorders>
          </w:tcPr>
          <w:p>
            <w:pPr>
              <w:pStyle w:val="TAL"/>
              <w:spacing w:before="40" w:after="40"/>
              <w:jc w:val="center"/>
              <w:rPr/>
            </w:pPr>
            <w:r>
              <w:rPr/>
              <w:t>PDP-</w:t>
              <w:br/>
              <w:t>ACTIVE-PEND or MBMS ACTIVE-PENDING</w:t>
            </w:r>
          </w:p>
        </w:tc>
        <w:tc>
          <w:tcPr>
            <w:tcW w:w="2835" w:type="dxa"/>
            <w:tcBorders>
              <w:top w:val="single" w:sz="6" w:space="0" w:color="000000"/>
              <w:start w:val="single" w:sz="6" w:space="0" w:color="000000"/>
              <w:bottom w:val="single" w:sz="6" w:space="0" w:color="000000"/>
            </w:tcBorders>
          </w:tcPr>
          <w:p>
            <w:pPr>
              <w:pStyle w:val="TAL"/>
              <w:spacing w:before="40" w:after="40"/>
              <w:ind w:start="72" w:hanging="0"/>
              <w:rPr/>
            </w:pPr>
            <w:r>
              <w:rPr/>
              <w:t>ACTIVATE PDP CONTEXT REQUEST, ACTIVATE SECONDARY PDP CONTEXT REQUEST or ACTIVATE MBMS CONTEXT REQUEST sent</w:t>
            </w:r>
          </w:p>
        </w:tc>
        <w:tc>
          <w:tcPr>
            <w:tcW w:w="1701" w:type="dxa"/>
            <w:tcBorders>
              <w:top w:val="single" w:sz="6" w:space="0" w:color="000000"/>
              <w:start w:val="single" w:sz="6" w:space="0" w:color="000000"/>
              <w:bottom w:val="single" w:sz="6" w:space="0" w:color="000000"/>
            </w:tcBorders>
          </w:tcPr>
          <w:p>
            <w:pPr>
              <w:pStyle w:val="TAL"/>
              <w:spacing w:before="40" w:after="40"/>
              <w:ind w:start="72" w:hanging="0"/>
              <w:rPr/>
            </w:pPr>
            <w:r>
              <w:rPr/>
              <w:t xml:space="preserve">ACTIVATE </w:t>
              <w:br/>
              <w:t xml:space="preserve">PDP CONTEXT ACCEPT, ACTIVATE </w:t>
              <w:br/>
              <w:t>SECONDARY PDP CONTEXT ACCEPT or ACTIVATE MBMS CONTEXT ACCEPT received</w:t>
            </w:r>
          </w:p>
          <w:p>
            <w:pPr>
              <w:pStyle w:val="TAL"/>
              <w:spacing w:before="40" w:after="40"/>
              <w:ind w:start="72" w:hanging="0"/>
              <w:rPr/>
            </w:pPr>
            <w:r>
              <w:rPr/>
              <w:t>ACTIVATE</w:t>
              <w:br/>
              <w:t>PDP CONTEXT REJECT, ACTIVATE</w:t>
              <w:br/>
              <w:t>SECONDARY PDP CONTEXT REJECT or ACTIVATE MBMS CONTEXT REJECT received</w:t>
            </w:r>
          </w:p>
        </w:tc>
        <w:tc>
          <w:tcPr>
            <w:tcW w:w="1716" w:type="dxa"/>
            <w:tcBorders>
              <w:top w:val="single" w:sz="6" w:space="0" w:color="000000"/>
              <w:start w:val="single" w:sz="6" w:space="0" w:color="000000"/>
              <w:bottom w:val="single" w:sz="6" w:space="0" w:color="000000"/>
              <w:end w:val="single" w:sz="6" w:space="0" w:color="000000"/>
            </w:tcBorders>
          </w:tcPr>
          <w:p>
            <w:pPr>
              <w:pStyle w:val="TAL"/>
              <w:spacing w:before="40" w:after="40"/>
              <w:ind w:start="72" w:hanging="0"/>
              <w:rPr/>
            </w:pPr>
            <w:r>
              <w:rPr/>
              <w:t>Retransmission of ACTIVATE PDP</w:t>
              <w:br/>
              <w:t>CONTEXT REQ, ACTIVATE SECONDARY PDP CONTEXT REQUEST or ACTIVATE MBMS CONTEXT REQUEST</w:t>
            </w:r>
          </w:p>
        </w:tc>
      </w:tr>
      <w:tr>
        <w:trPr>
          <w:cantSplit w:val="true"/>
        </w:trPr>
        <w:tc>
          <w:tcPr>
            <w:tcW w:w="992" w:type="dxa"/>
            <w:tcBorders>
              <w:top w:val="single" w:sz="6" w:space="0" w:color="000000"/>
              <w:start w:val="single" w:sz="6" w:space="0" w:color="000000"/>
              <w:bottom w:val="single" w:sz="6" w:space="0" w:color="000000"/>
            </w:tcBorders>
          </w:tcPr>
          <w:p>
            <w:pPr>
              <w:pStyle w:val="TAL"/>
              <w:spacing w:before="40" w:after="40"/>
              <w:ind w:start="72" w:hanging="0"/>
              <w:rPr/>
            </w:pPr>
            <w:r>
              <w:rPr/>
              <w:t xml:space="preserve">T3381 </w:t>
            </w:r>
          </w:p>
        </w:tc>
        <w:tc>
          <w:tcPr>
            <w:tcW w:w="992" w:type="dxa"/>
            <w:tcBorders>
              <w:top w:val="single" w:sz="6" w:space="0" w:color="000000"/>
              <w:start w:val="single" w:sz="6" w:space="0" w:color="000000"/>
              <w:bottom w:val="single" w:sz="6" w:space="0" w:color="000000"/>
            </w:tcBorders>
          </w:tcPr>
          <w:p>
            <w:pPr>
              <w:pStyle w:val="TAL"/>
              <w:spacing w:before="40" w:after="40"/>
              <w:ind w:start="72" w:hanging="0"/>
              <w:rPr/>
            </w:pPr>
            <w:r>
              <w:rPr/>
              <w:t>8s</w:t>
            </w:r>
          </w:p>
        </w:tc>
        <w:tc>
          <w:tcPr>
            <w:tcW w:w="1418" w:type="dxa"/>
            <w:tcBorders>
              <w:top w:val="single" w:sz="6" w:space="0" w:color="000000"/>
              <w:start w:val="single" w:sz="6" w:space="0" w:color="000000"/>
              <w:bottom w:val="single" w:sz="6" w:space="0" w:color="000000"/>
            </w:tcBorders>
          </w:tcPr>
          <w:p>
            <w:pPr>
              <w:pStyle w:val="TAL"/>
              <w:spacing w:before="40" w:after="40"/>
              <w:jc w:val="center"/>
              <w:rPr/>
            </w:pPr>
            <w:r>
              <w:rPr/>
              <w:t>PDP-MODIFY-PENDING</w:t>
            </w:r>
          </w:p>
        </w:tc>
        <w:tc>
          <w:tcPr>
            <w:tcW w:w="2835" w:type="dxa"/>
            <w:tcBorders>
              <w:top w:val="single" w:sz="6" w:space="0" w:color="000000"/>
              <w:start w:val="single" w:sz="6" w:space="0" w:color="000000"/>
              <w:bottom w:val="single" w:sz="6" w:space="0" w:color="000000"/>
            </w:tcBorders>
          </w:tcPr>
          <w:p>
            <w:pPr>
              <w:pStyle w:val="TAL"/>
              <w:spacing w:before="40" w:after="40"/>
              <w:ind w:start="72" w:hanging="0"/>
              <w:rPr/>
            </w:pPr>
            <w:r>
              <w:rPr/>
              <w:t>MODIFY PDP CONTEXT REQUEST sent</w:t>
            </w:r>
          </w:p>
        </w:tc>
        <w:tc>
          <w:tcPr>
            <w:tcW w:w="1701" w:type="dxa"/>
            <w:tcBorders>
              <w:top w:val="single" w:sz="6" w:space="0" w:color="000000"/>
              <w:start w:val="single" w:sz="6" w:space="0" w:color="000000"/>
              <w:bottom w:val="single" w:sz="6" w:space="0" w:color="000000"/>
            </w:tcBorders>
          </w:tcPr>
          <w:p>
            <w:pPr>
              <w:pStyle w:val="TAL"/>
              <w:spacing w:before="40" w:after="40"/>
              <w:ind w:start="72" w:hanging="0"/>
              <w:rPr/>
            </w:pPr>
            <w:r>
              <w:rPr/>
              <w:t>MODIFY PDP CONTEXT ACCEPT received</w:t>
            </w:r>
          </w:p>
        </w:tc>
        <w:tc>
          <w:tcPr>
            <w:tcW w:w="1716" w:type="dxa"/>
            <w:tcBorders>
              <w:top w:val="single" w:sz="6" w:space="0" w:color="000000"/>
              <w:start w:val="single" w:sz="6" w:space="0" w:color="000000"/>
              <w:bottom w:val="single" w:sz="6" w:space="0" w:color="000000"/>
              <w:end w:val="single" w:sz="6" w:space="0" w:color="000000"/>
            </w:tcBorders>
          </w:tcPr>
          <w:p>
            <w:pPr>
              <w:pStyle w:val="TAL"/>
              <w:spacing w:before="40" w:after="40"/>
              <w:ind w:start="72" w:hanging="0"/>
              <w:rPr/>
            </w:pPr>
            <w:r>
              <w:rPr/>
              <w:t>Retransmission of MODIFY PDP CONTEXT REQUEST</w:t>
            </w:r>
          </w:p>
        </w:tc>
      </w:tr>
      <w:tr>
        <w:trPr>
          <w:cantSplit w:val="true"/>
        </w:trPr>
        <w:tc>
          <w:tcPr>
            <w:tcW w:w="992" w:type="dxa"/>
            <w:tcBorders>
              <w:top w:val="single" w:sz="6" w:space="0" w:color="000000"/>
              <w:start w:val="single" w:sz="6" w:space="0" w:color="000000"/>
              <w:bottom w:val="single" w:sz="6" w:space="0" w:color="000000"/>
            </w:tcBorders>
          </w:tcPr>
          <w:p>
            <w:pPr>
              <w:pStyle w:val="TAL"/>
              <w:spacing w:before="40" w:after="40"/>
              <w:ind w:start="72" w:hanging="0"/>
              <w:rPr/>
            </w:pPr>
            <w:r>
              <w:rPr/>
              <w:t>T3390</w:t>
            </w:r>
          </w:p>
        </w:tc>
        <w:tc>
          <w:tcPr>
            <w:tcW w:w="992" w:type="dxa"/>
            <w:tcBorders>
              <w:top w:val="single" w:sz="6" w:space="0" w:color="000000"/>
              <w:start w:val="single" w:sz="6" w:space="0" w:color="000000"/>
              <w:bottom w:val="single" w:sz="6" w:space="0" w:color="000000"/>
            </w:tcBorders>
          </w:tcPr>
          <w:p>
            <w:pPr>
              <w:pStyle w:val="TAL"/>
              <w:spacing w:before="40" w:after="40"/>
              <w:ind w:start="72" w:hanging="0"/>
              <w:rPr/>
            </w:pPr>
            <w:r>
              <w:rPr/>
              <w:t>8s</w:t>
            </w:r>
          </w:p>
        </w:tc>
        <w:tc>
          <w:tcPr>
            <w:tcW w:w="1418" w:type="dxa"/>
            <w:tcBorders>
              <w:top w:val="single" w:sz="6" w:space="0" w:color="000000"/>
              <w:start w:val="single" w:sz="6" w:space="0" w:color="000000"/>
              <w:bottom w:val="single" w:sz="6" w:space="0" w:color="000000"/>
            </w:tcBorders>
          </w:tcPr>
          <w:p>
            <w:pPr>
              <w:pStyle w:val="TAL"/>
              <w:spacing w:before="40" w:after="40"/>
              <w:jc w:val="center"/>
              <w:rPr/>
            </w:pPr>
            <w:r>
              <w:rPr/>
              <w:t>PDP-</w:t>
              <w:br/>
              <w:t xml:space="preserve">INACT-PEND </w:t>
            </w:r>
          </w:p>
        </w:tc>
        <w:tc>
          <w:tcPr>
            <w:tcW w:w="2835" w:type="dxa"/>
            <w:tcBorders>
              <w:top w:val="single" w:sz="6" w:space="0" w:color="000000"/>
              <w:start w:val="single" w:sz="6" w:space="0" w:color="000000"/>
              <w:bottom w:val="single" w:sz="6" w:space="0" w:color="000000"/>
            </w:tcBorders>
          </w:tcPr>
          <w:p>
            <w:pPr>
              <w:pStyle w:val="TAL"/>
              <w:spacing w:before="40" w:after="40"/>
              <w:ind w:start="72" w:hanging="0"/>
              <w:rPr/>
            </w:pPr>
            <w:r>
              <w:rPr/>
              <w:t>DEACTIVATE PDP CONTEXT REQUEST sent</w:t>
            </w:r>
          </w:p>
        </w:tc>
        <w:tc>
          <w:tcPr>
            <w:tcW w:w="1701" w:type="dxa"/>
            <w:tcBorders>
              <w:top w:val="single" w:sz="6" w:space="0" w:color="000000"/>
              <w:start w:val="single" w:sz="6" w:space="0" w:color="000000"/>
              <w:bottom w:val="single" w:sz="6" w:space="0" w:color="000000"/>
            </w:tcBorders>
          </w:tcPr>
          <w:p>
            <w:pPr>
              <w:pStyle w:val="TAL"/>
              <w:spacing w:before="40" w:after="40"/>
              <w:ind w:start="72" w:hanging="0"/>
              <w:rPr/>
            </w:pPr>
            <w:r>
              <w:rPr/>
              <w:t>DEACTIVATE PDP CONTEXT ACC</w:t>
              <w:br/>
              <w:t>received</w:t>
            </w:r>
          </w:p>
        </w:tc>
        <w:tc>
          <w:tcPr>
            <w:tcW w:w="1716" w:type="dxa"/>
            <w:tcBorders>
              <w:top w:val="single" w:sz="6" w:space="0" w:color="000000"/>
              <w:start w:val="single" w:sz="6" w:space="0" w:color="000000"/>
              <w:bottom w:val="single" w:sz="6" w:space="0" w:color="000000"/>
              <w:end w:val="single" w:sz="6" w:space="0" w:color="000000"/>
            </w:tcBorders>
          </w:tcPr>
          <w:p>
            <w:pPr>
              <w:pStyle w:val="TAL"/>
              <w:spacing w:before="40" w:after="40"/>
              <w:ind w:start="72" w:hanging="0"/>
              <w:rPr/>
            </w:pPr>
            <w:r>
              <w:rPr/>
              <w:t>Retransmission of DEACTIVATE</w:t>
              <w:br/>
              <w:t>PDP CONTEXT REQUEST</w:t>
            </w:r>
          </w:p>
        </w:tc>
      </w:tr>
      <w:tr>
        <w:trPr>
          <w:cantSplit w:val="true"/>
        </w:trPr>
        <w:tc>
          <w:tcPr>
            <w:tcW w:w="992" w:type="dxa"/>
            <w:tcBorders>
              <w:top w:val="single" w:sz="6" w:space="0" w:color="000000"/>
              <w:start w:val="single" w:sz="6" w:space="0" w:color="000000"/>
              <w:bottom w:val="single" w:sz="6" w:space="0" w:color="000000"/>
            </w:tcBorders>
          </w:tcPr>
          <w:p>
            <w:pPr>
              <w:pStyle w:val="TAL"/>
              <w:spacing w:before="40" w:after="40"/>
              <w:ind w:start="72" w:hanging="0"/>
              <w:rPr/>
            </w:pPr>
            <w:r>
              <w:rPr/>
              <w:t>T3396</w:t>
            </w:r>
          </w:p>
        </w:tc>
        <w:tc>
          <w:tcPr>
            <w:tcW w:w="992" w:type="dxa"/>
            <w:tcBorders>
              <w:top w:val="single" w:sz="6" w:space="0" w:color="000000"/>
              <w:start w:val="single" w:sz="6" w:space="0" w:color="000000"/>
              <w:bottom w:val="single" w:sz="6" w:space="0" w:color="000000"/>
            </w:tcBorders>
          </w:tcPr>
          <w:p>
            <w:pPr>
              <w:pStyle w:val="TAL"/>
              <w:spacing w:before="40" w:after="40"/>
              <w:ind w:start="72" w:hanging="0"/>
              <w:rPr/>
            </w:pPr>
            <w:r>
              <w:rPr/>
              <w:t>NOTE 1</w:t>
            </w:r>
          </w:p>
        </w:tc>
        <w:tc>
          <w:tcPr>
            <w:tcW w:w="1418" w:type="dxa"/>
            <w:tcBorders>
              <w:top w:val="single" w:sz="6" w:space="0" w:color="000000"/>
              <w:start w:val="single" w:sz="6" w:space="0" w:color="000000"/>
            </w:tcBorders>
          </w:tcPr>
          <w:p>
            <w:pPr>
              <w:pStyle w:val="TAL"/>
              <w:spacing w:before="40" w:after="40"/>
              <w:jc w:val="center"/>
              <w:rPr/>
            </w:pPr>
            <w:r>
              <w:rPr/>
              <w:t>PDP-</w:t>
              <w:br/>
              <w:t>ACT-PEND or MBMS ACTIVE-PENDING</w:t>
            </w:r>
          </w:p>
          <w:p>
            <w:pPr>
              <w:pStyle w:val="TAL"/>
              <w:spacing w:before="40" w:after="40"/>
              <w:jc w:val="center"/>
              <w:rPr/>
            </w:pPr>
            <w:r>
              <w:rPr/>
              <w:t>PROCEDURE TRANSACTION PENDING (defined in 3GPP TS 24.301 [120])</w:t>
            </w:r>
          </w:p>
        </w:tc>
        <w:tc>
          <w:tcPr>
            <w:tcW w:w="2835" w:type="dxa"/>
            <w:tcBorders>
              <w:top w:val="single" w:sz="6" w:space="0" w:color="000000"/>
              <w:start w:val="single" w:sz="6" w:space="0" w:color="000000"/>
              <w:bottom w:val="single" w:sz="6" w:space="0" w:color="000000"/>
            </w:tcBorders>
          </w:tcPr>
          <w:p>
            <w:pPr>
              <w:pStyle w:val="TAL"/>
              <w:spacing w:before="40" w:after="40"/>
              <w:ind w:start="72" w:hanging="0"/>
              <w:rPr>
                <w:lang w:eastAsia="ja-JP"/>
              </w:rPr>
            </w:pPr>
            <w:r>
              <w:rPr/>
              <w:t>ACTIVATE PDP CONTEXT REJECT</w:t>
            </w:r>
            <w:r>
              <w:rPr>
                <w:lang w:eastAsia="zh-TW"/>
              </w:rPr>
              <w:t>,</w:t>
            </w:r>
            <w:r>
              <w:rPr/>
              <w:t xml:space="preserve"> ACTIVATE MBMS CONTEXT REJECT</w:t>
            </w:r>
            <w:r>
              <w:rPr>
                <w:lang w:eastAsia="zh-TW"/>
              </w:rPr>
              <w:t>,</w:t>
            </w:r>
            <w:r>
              <w:rPr/>
              <w:t xml:space="preserve"> </w:t>
            </w:r>
            <w:r>
              <w:rPr>
                <w:lang w:eastAsia="zh-TW"/>
              </w:rPr>
              <w:t>ACTIVATE</w:t>
            </w:r>
            <w:r>
              <w:rPr>
                <w:lang w:eastAsia="zh-TW"/>
              </w:rPr>
              <w:t xml:space="preserve"> SECONDARY PDP </w:t>
            </w:r>
            <w:r>
              <w:rPr>
                <w:lang w:eastAsia="zh-TW"/>
              </w:rPr>
              <w:t>CONTEXT</w:t>
            </w:r>
            <w:r>
              <w:rPr>
                <w:lang w:eastAsia="zh-TW"/>
              </w:rPr>
              <w:t xml:space="preserve"> </w:t>
            </w:r>
            <w:r>
              <w:rPr>
                <w:lang w:eastAsia="zh-TW"/>
              </w:rPr>
              <w:t>REJECT</w:t>
            </w:r>
            <w:r>
              <w:rPr>
                <w:lang w:eastAsia="zh-TW"/>
              </w:rPr>
              <w:t xml:space="preserve"> </w:t>
            </w:r>
            <w:r>
              <w:rPr>
                <w:lang w:eastAsia="zh-TW"/>
              </w:rPr>
              <w:t xml:space="preserve">or </w:t>
            </w:r>
            <w:r>
              <w:rPr>
                <w:caps/>
              </w:rPr>
              <w:t>modify PDP context re</w:t>
            </w:r>
            <w:r>
              <w:rPr>
                <w:caps/>
                <w:lang w:eastAsia="zh-TW"/>
              </w:rPr>
              <w:t>JECT</w:t>
            </w:r>
            <w:r>
              <w:rPr>
                <w:caps/>
                <w:lang w:eastAsia="zh-TW"/>
              </w:rPr>
              <w:t xml:space="preserve"> </w:t>
            </w:r>
            <w:r>
              <w:rPr>
                <w:lang w:eastAsia="ja-JP"/>
              </w:rPr>
              <w:t xml:space="preserve">with a timer value for T3396 received </w:t>
            </w:r>
          </w:p>
          <w:p>
            <w:pPr>
              <w:pStyle w:val="TAL"/>
              <w:spacing w:before="40" w:after="40"/>
              <w:ind w:start="72" w:hanging="0"/>
              <w:rPr/>
            </w:pPr>
            <w:r>
              <w:rPr/>
              <w:t>PDN CONNECTIVITY REJECT, BEARER RESOURCE MODIFICATION REJECT or BEARER RESOURCE ALLOCATION REJECT (defined in 3GPP TS 24.301 [120]) with a timer value for T3396 received</w:t>
            </w:r>
          </w:p>
        </w:tc>
        <w:tc>
          <w:tcPr>
            <w:tcW w:w="1701" w:type="dxa"/>
            <w:tcBorders>
              <w:top w:val="single" w:sz="6" w:space="0" w:color="000000"/>
              <w:start w:val="single" w:sz="6" w:space="0" w:color="000000"/>
              <w:bottom w:val="single" w:sz="6" w:space="0" w:color="000000"/>
            </w:tcBorders>
          </w:tcPr>
          <w:p>
            <w:pPr>
              <w:pStyle w:val="TAL"/>
              <w:spacing w:before="40" w:after="40"/>
              <w:ind w:start="72" w:hanging="0"/>
              <w:rPr/>
            </w:pPr>
            <w:r>
              <w:rPr/>
              <w:t xml:space="preserve">REQUEST PDP CONTEXT ACTIVATION or REQUEST SECONDARY PDP CONTEXT ACTIVATION or MODIFY PDP CONTEXT REQUEST or </w:t>
            </w:r>
            <w:r>
              <w:rPr/>
              <w:t xml:space="preserve">ACTIVE DEFAULT EPS BEARER CONTEXT REQUEST </w:t>
            </w:r>
            <w:r>
              <w:rPr/>
              <w:t>or ACTIVATE DEDICATED EPS BEARER CONTEXT REQUEST or MODIFY EPS BEARER CONTEXT REQUEST received</w:t>
            </w:r>
          </w:p>
        </w:tc>
        <w:tc>
          <w:tcPr>
            <w:tcW w:w="1716" w:type="dxa"/>
            <w:tcBorders>
              <w:top w:val="single" w:sz="6" w:space="0" w:color="000000"/>
              <w:start w:val="single" w:sz="6" w:space="0" w:color="000000"/>
              <w:bottom w:val="single" w:sz="6" w:space="0" w:color="000000"/>
              <w:end w:val="single" w:sz="6" w:space="0" w:color="000000"/>
            </w:tcBorders>
          </w:tcPr>
          <w:p>
            <w:pPr>
              <w:pStyle w:val="TAL"/>
              <w:spacing w:before="40" w:after="40"/>
              <w:ind w:start="72" w:hanging="0"/>
              <w:rPr/>
            </w:pPr>
            <w:r>
              <w:rPr/>
              <w:t>None</w:t>
            </w:r>
          </w:p>
        </w:tc>
      </w:tr>
      <w:tr>
        <w:trPr>
          <w:cantSplit w:val="true"/>
        </w:trPr>
        <w:tc>
          <w:tcPr>
            <w:tcW w:w="9654" w:type="dxa"/>
            <w:gridSpan w:val="6"/>
            <w:tcBorders>
              <w:top w:val="single" w:sz="6" w:space="0" w:color="000000"/>
              <w:start w:val="single" w:sz="6" w:space="0" w:color="000000"/>
              <w:bottom w:val="single" w:sz="6" w:space="0" w:color="000000"/>
              <w:end w:val="single" w:sz="6" w:space="0" w:color="000000"/>
            </w:tcBorders>
          </w:tcPr>
          <w:p>
            <w:pPr>
              <w:pStyle w:val="TAN"/>
              <w:rPr/>
            </w:pPr>
            <w:r>
              <w:rPr>
                <w:lang w:eastAsia="ja-JP"/>
              </w:rPr>
              <w:t>NOTE 1:</w:t>
              <w:tab/>
              <w:t xml:space="preserve">The value of this timer can be provided by the network operator when a request to activate a </w:t>
            </w:r>
            <w:r>
              <w:rPr/>
              <w:t xml:space="preserve">PDP context or </w:t>
            </w:r>
            <w:r>
              <w:rPr>
                <w:lang w:eastAsia="zh-TW"/>
              </w:rPr>
              <w:t xml:space="preserve">a request to activate a </w:t>
            </w:r>
            <w:r>
              <w:rPr/>
              <w:t xml:space="preserve">MBMS context </w:t>
            </w:r>
            <w:r>
              <w:rPr>
                <w:lang w:eastAsia="zh-TW"/>
              </w:rPr>
              <w:t xml:space="preserve">or a request to modify a PDP context </w:t>
            </w:r>
            <w:r>
              <w:rPr>
                <w:lang w:eastAsia="ja-JP"/>
              </w:rPr>
              <w:t>is rejected by the network with a certain SM cause,</w:t>
            </w:r>
            <w:r>
              <w:rPr>
                <w:lang w:eastAsia="zh-TW"/>
              </w:rPr>
              <w:t xml:space="preserve"> or </w:t>
            </w:r>
            <w:r>
              <w:rPr>
                <w:lang w:eastAsia="ja-JP"/>
              </w:rPr>
              <w:t xml:space="preserve">a request to </w:t>
            </w:r>
            <w:r>
              <w:rPr/>
              <w:t>establish a PDN connection</w:t>
            </w:r>
            <w:r>
              <w:rPr>
                <w:lang w:eastAsia="zh-TW"/>
              </w:rPr>
              <w:t>, a request to allocate bearer resources or a request to modify bearer resources</w:t>
            </w:r>
            <w:r>
              <w:rPr>
                <w:lang w:eastAsia="zh-TW"/>
              </w:rPr>
              <w:t xml:space="preserve"> </w:t>
            </w:r>
            <w:r>
              <w:rPr/>
              <w:t>(defined in 3GPP TS 24.301 [120]) i</w:t>
            </w:r>
            <w:r>
              <w:rPr>
                <w:lang w:eastAsia="ja-JP"/>
              </w:rPr>
              <w:t>s rejected by the network with a certain ESM cause. The value of the timer when included with SM cause or ESM cause #26 is taken randomly from an operator dependent range not greater than 72 hours.</w:t>
            </w:r>
            <w:r>
              <w:rPr>
                <w:lang w:eastAsia="zh-TW"/>
              </w:rPr>
              <w:t xml:space="preserve"> If the PDN CONNECTIVITY REJECT was sent together with an ATTACH REJECT message and the ATTACH REJECT message was not integrity protected, MS uses a random value from a default range of 15mins to 30mins.</w:t>
            </w:r>
          </w:p>
        </w:tc>
      </w:tr>
    </w:tbl>
    <w:p>
      <w:pPr>
        <w:pStyle w:val="FP"/>
        <w:rPr/>
      </w:pPr>
      <w:r>
        <w:rPr/>
      </w:r>
    </w:p>
    <w:p>
      <w:pPr>
        <w:pStyle w:val="NO"/>
        <w:rPr/>
      </w:pPr>
      <w:r>
        <w:rPr/>
        <w:t>NOTE:</w:t>
        <w:tab/>
        <w:t>Typically, the procedures are aborted on the fifth expiry of the relevant timer. Exceptions are described in the corresponding procedure description.</w:t>
      </w:r>
    </w:p>
    <w:p>
      <w:pPr>
        <w:pStyle w:val="TH"/>
        <w:rPr/>
      </w:pPr>
      <w:r>
        <w:rPr/>
        <w:t>Table 11.2d/3GPP TS 24.008: GPRS session management timers - network side</w:t>
      </w:r>
    </w:p>
    <w:tbl>
      <w:tblPr>
        <w:tblW w:w="9654" w:type="dxa"/>
        <w:jc w:val="center"/>
        <w:tblInd w:w="0" w:type="dxa"/>
        <w:tblCellMar>
          <w:top w:w="0" w:type="dxa"/>
          <w:start w:w="28" w:type="dxa"/>
          <w:bottom w:w="0" w:type="dxa"/>
          <w:end w:w="28" w:type="dxa"/>
        </w:tblCellMar>
      </w:tblPr>
      <w:tblGrid>
        <w:gridCol w:w="992"/>
        <w:gridCol w:w="992"/>
        <w:gridCol w:w="1418"/>
        <w:gridCol w:w="2835"/>
        <w:gridCol w:w="1701"/>
        <w:gridCol w:w="1716"/>
      </w:tblGrid>
      <w:tr>
        <w:trPr>
          <w:cantSplit w:val="true"/>
        </w:trPr>
        <w:tc>
          <w:tcPr>
            <w:tcW w:w="992" w:type="dxa"/>
            <w:tcBorders>
              <w:top w:val="single" w:sz="6" w:space="0" w:color="000000"/>
              <w:start w:val="single" w:sz="6" w:space="0" w:color="000000"/>
              <w:bottom w:val="single" w:sz="6" w:space="0" w:color="000000"/>
            </w:tcBorders>
          </w:tcPr>
          <w:p>
            <w:pPr>
              <w:pStyle w:val="TAH"/>
              <w:spacing w:before="40" w:after="40"/>
              <w:rPr/>
            </w:pPr>
            <w:r>
              <w:rPr/>
              <w:t>TIMER NUM.</w:t>
            </w:r>
          </w:p>
        </w:tc>
        <w:tc>
          <w:tcPr>
            <w:tcW w:w="992" w:type="dxa"/>
            <w:tcBorders>
              <w:top w:val="single" w:sz="6" w:space="0" w:color="000000"/>
              <w:start w:val="single" w:sz="6" w:space="0" w:color="000000"/>
              <w:bottom w:val="single" w:sz="6" w:space="0" w:color="000000"/>
            </w:tcBorders>
          </w:tcPr>
          <w:p>
            <w:pPr>
              <w:pStyle w:val="TAH"/>
              <w:spacing w:before="40" w:after="40"/>
              <w:rPr/>
            </w:pPr>
            <w:r>
              <w:rPr/>
              <w:t>TIMER VALUE</w:t>
            </w:r>
          </w:p>
        </w:tc>
        <w:tc>
          <w:tcPr>
            <w:tcW w:w="1418" w:type="dxa"/>
            <w:tcBorders>
              <w:top w:val="single" w:sz="6" w:space="0" w:color="000000"/>
              <w:start w:val="single" w:sz="6" w:space="0" w:color="000000"/>
              <w:bottom w:val="single" w:sz="6" w:space="0" w:color="000000"/>
            </w:tcBorders>
          </w:tcPr>
          <w:p>
            <w:pPr>
              <w:pStyle w:val="TAH"/>
              <w:spacing w:before="40" w:after="40"/>
              <w:rPr/>
            </w:pPr>
            <w:r>
              <w:rPr/>
              <w:t xml:space="preserve">STATE </w:t>
            </w:r>
          </w:p>
        </w:tc>
        <w:tc>
          <w:tcPr>
            <w:tcW w:w="2835" w:type="dxa"/>
            <w:tcBorders>
              <w:top w:val="single" w:sz="6" w:space="0" w:color="000000"/>
              <w:start w:val="single" w:sz="6" w:space="0" w:color="000000"/>
              <w:bottom w:val="single" w:sz="6" w:space="0" w:color="000000"/>
            </w:tcBorders>
          </w:tcPr>
          <w:p>
            <w:pPr>
              <w:pStyle w:val="TAH"/>
              <w:spacing w:before="40" w:after="40"/>
              <w:rPr/>
            </w:pPr>
            <w:r>
              <w:rPr/>
              <w:t>CAUSE OF START</w:t>
            </w:r>
          </w:p>
        </w:tc>
        <w:tc>
          <w:tcPr>
            <w:tcW w:w="1701" w:type="dxa"/>
            <w:tcBorders>
              <w:top w:val="single" w:sz="6" w:space="0" w:color="000000"/>
              <w:start w:val="single" w:sz="6" w:space="0" w:color="000000"/>
              <w:bottom w:val="single" w:sz="6" w:space="0" w:color="000000"/>
            </w:tcBorders>
          </w:tcPr>
          <w:p>
            <w:pPr>
              <w:pStyle w:val="TAH"/>
              <w:spacing w:before="40" w:after="40"/>
              <w:rPr/>
            </w:pPr>
            <w:r>
              <w:rPr/>
              <w:t>NORMAL STOP</w:t>
            </w:r>
          </w:p>
        </w:tc>
        <w:tc>
          <w:tcPr>
            <w:tcW w:w="1716" w:type="dxa"/>
            <w:tcBorders>
              <w:top w:val="single" w:sz="6" w:space="0" w:color="000000"/>
              <w:start w:val="single" w:sz="6" w:space="0" w:color="000000"/>
              <w:bottom w:val="single" w:sz="6" w:space="0" w:color="000000"/>
              <w:end w:val="single" w:sz="6" w:space="0" w:color="000000"/>
            </w:tcBorders>
          </w:tcPr>
          <w:p>
            <w:pPr>
              <w:pStyle w:val="TAH"/>
              <w:spacing w:before="40" w:after="40"/>
              <w:rPr/>
            </w:pPr>
            <w:r>
              <w:rPr/>
              <w:t>ON THE</w:t>
              <w:br/>
              <w:t xml:space="preserve"> 1</w:t>
            </w:r>
            <w:r>
              <w:rPr>
                <w:position w:val="9"/>
                <w:sz w:val="16"/>
              </w:rPr>
              <w:t>st</w:t>
            </w:r>
            <w:r>
              <w:rPr/>
              <w:t>, 2</w:t>
            </w:r>
            <w:r>
              <w:rPr>
                <w:position w:val="9"/>
                <w:sz w:val="16"/>
              </w:rPr>
              <w:t>nd</w:t>
            </w:r>
            <w:r>
              <w:rPr/>
              <w:t>, 3</w:t>
            </w:r>
            <w:r>
              <w:rPr>
                <w:position w:val="9"/>
                <w:sz w:val="16"/>
              </w:rPr>
              <w:t>rd</w:t>
            </w:r>
            <w:r>
              <w:rPr/>
              <w:t>, 4</w:t>
            </w:r>
            <w:r>
              <w:rPr>
                <w:position w:val="9"/>
                <w:sz w:val="16"/>
              </w:rPr>
              <w:t>th</w:t>
            </w:r>
            <w:r>
              <w:rPr/>
              <w:t xml:space="preserve"> EXPIRY</w:t>
            </w:r>
          </w:p>
        </w:tc>
      </w:tr>
      <w:tr>
        <w:trPr>
          <w:cantSplit w:val="true"/>
        </w:trPr>
        <w:tc>
          <w:tcPr>
            <w:tcW w:w="992" w:type="dxa"/>
            <w:tcBorders>
              <w:top w:val="single" w:sz="6" w:space="0" w:color="000000"/>
              <w:start w:val="single" w:sz="6" w:space="0" w:color="000000"/>
              <w:bottom w:val="single" w:sz="6" w:space="0" w:color="000000"/>
            </w:tcBorders>
          </w:tcPr>
          <w:p>
            <w:pPr>
              <w:pStyle w:val="TAL"/>
              <w:spacing w:before="40" w:after="40"/>
              <w:ind w:start="72" w:hanging="0"/>
              <w:rPr/>
            </w:pPr>
            <w:r>
              <w:rPr/>
              <w:t>T3385</w:t>
            </w:r>
          </w:p>
        </w:tc>
        <w:tc>
          <w:tcPr>
            <w:tcW w:w="992" w:type="dxa"/>
            <w:tcBorders>
              <w:top w:val="single" w:sz="6" w:space="0" w:color="000000"/>
              <w:start w:val="single" w:sz="6" w:space="0" w:color="000000"/>
              <w:bottom w:val="single" w:sz="6" w:space="0" w:color="000000"/>
            </w:tcBorders>
          </w:tcPr>
          <w:p>
            <w:pPr>
              <w:pStyle w:val="TAL"/>
              <w:spacing w:before="40" w:after="40"/>
              <w:ind w:start="72" w:hanging="0"/>
              <w:rPr/>
            </w:pPr>
            <w:r>
              <w:rPr/>
              <w:t>8s</w:t>
            </w:r>
          </w:p>
        </w:tc>
        <w:tc>
          <w:tcPr>
            <w:tcW w:w="1418" w:type="dxa"/>
            <w:tcBorders>
              <w:top w:val="single" w:sz="6" w:space="0" w:color="000000"/>
              <w:start w:val="single" w:sz="6" w:space="0" w:color="000000"/>
              <w:bottom w:val="single" w:sz="6" w:space="0" w:color="000000"/>
            </w:tcBorders>
          </w:tcPr>
          <w:p>
            <w:pPr>
              <w:pStyle w:val="TAL"/>
              <w:spacing w:before="40" w:after="40"/>
              <w:jc w:val="center"/>
              <w:rPr/>
            </w:pPr>
            <w:r>
              <w:rPr/>
              <w:t>PDP-</w:t>
              <w:br/>
              <w:t>ACT-PEND or MBMS ACTIVE-PENDING</w:t>
            </w:r>
          </w:p>
        </w:tc>
        <w:tc>
          <w:tcPr>
            <w:tcW w:w="2835" w:type="dxa"/>
            <w:tcBorders>
              <w:top w:val="single" w:sz="6" w:space="0" w:color="000000"/>
              <w:start w:val="single" w:sz="6" w:space="0" w:color="000000"/>
              <w:bottom w:val="single" w:sz="6" w:space="0" w:color="000000"/>
            </w:tcBorders>
          </w:tcPr>
          <w:p>
            <w:pPr>
              <w:pStyle w:val="TAL"/>
              <w:spacing w:before="40" w:after="40"/>
              <w:ind w:start="72" w:hanging="0"/>
              <w:rPr/>
            </w:pPr>
            <w:r>
              <w:rPr/>
              <w:t xml:space="preserve">REQUEST PDP CONTEXT ACTIVATION or </w:t>
              <w:br/>
              <w:t>REQUEST SECONDARY PDP CONTEXT ACTIVATION or REQUEST MBMS CONTEXT ACTIVATION sent</w:t>
            </w:r>
          </w:p>
        </w:tc>
        <w:tc>
          <w:tcPr>
            <w:tcW w:w="1701" w:type="dxa"/>
            <w:tcBorders>
              <w:top w:val="single" w:sz="6" w:space="0" w:color="000000"/>
              <w:start w:val="single" w:sz="6" w:space="0" w:color="000000"/>
              <w:bottom w:val="single" w:sz="6" w:space="0" w:color="000000"/>
            </w:tcBorders>
          </w:tcPr>
          <w:p>
            <w:pPr>
              <w:pStyle w:val="TAL"/>
              <w:spacing w:before="40" w:after="40"/>
              <w:ind w:start="72" w:hanging="0"/>
              <w:rPr/>
            </w:pPr>
            <w:r>
              <w:rPr/>
              <w:t>ACTIVATE PDP CONTEXT REQUEST or ACTIVATE SECONDARY PDP CONTEXT REQUEST or</w:t>
              <w:br/>
              <w:t>ACTIVATE MBMS CONTEXT REQUEST received</w:t>
            </w:r>
          </w:p>
        </w:tc>
        <w:tc>
          <w:tcPr>
            <w:tcW w:w="1716" w:type="dxa"/>
            <w:tcBorders>
              <w:top w:val="single" w:sz="6" w:space="0" w:color="000000"/>
              <w:start w:val="single" w:sz="6" w:space="0" w:color="000000"/>
              <w:bottom w:val="single" w:sz="6" w:space="0" w:color="000000"/>
              <w:end w:val="single" w:sz="6" w:space="0" w:color="000000"/>
            </w:tcBorders>
          </w:tcPr>
          <w:p>
            <w:pPr>
              <w:pStyle w:val="TAL"/>
              <w:spacing w:before="40" w:after="40"/>
              <w:ind w:start="72" w:hanging="0"/>
              <w:rPr/>
            </w:pPr>
            <w:r>
              <w:rPr/>
              <w:t>Retransmission of REQUEST PDP CONTEXT ACTIVATION or REQUEST SECONDARY PDP CONTEXT ACTIVATION or</w:t>
              <w:br/>
              <w:t>REQUEST MBMS CONTEXT ACTIVATION</w:t>
            </w:r>
          </w:p>
        </w:tc>
      </w:tr>
      <w:tr>
        <w:trPr>
          <w:cantSplit w:val="true"/>
        </w:trPr>
        <w:tc>
          <w:tcPr>
            <w:tcW w:w="992" w:type="dxa"/>
            <w:tcBorders>
              <w:top w:val="single" w:sz="6" w:space="0" w:color="000000"/>
              <w:start w:val="single" w:sz="6" w:space="0" w:color="000000"/>
              <w:bottom w:val="single" w:sz="6" w:space="0" w:color="000000"/>
            </w:tcBorders>
          </w:tcPr>
          <w:p>
            <w:pPr>
              <w:pStyle w:val="TAL"/>
              <w:spacing w:before="40" w:after="40"/>
              <w:ind w:start="72" w:hanging="0"/>
              <w:rPr/>
            </w:pPr>
            <w:r>
              <w:rPr/>
              <w:t>T3386</w:t>
            </w:r>
          </w:p>
        </w:tc>
        <w:tc>
          <w:tcPr>
            <w:tcW w:w="992" w:type="dxa"/>
            <w:tcBorders>
              <w:top w:val="single" w:sz="6" w:space="0" w:color="000000"/>
              <w:start w:val="single" w:sz="6" w:space="0" w:color="000000"/>
              <w:bottom w:val="single" w:sz="6" w:space="0" w:color="000000"/>
            </w:tcBorders>
          </w:tcPr>
          <w:p>
            <w:pPr>
              <w:pStyle w:val="TAL"/>
              <w:spacing w:before="40" w:after="40"/>
              <w:ind w:start="72" w:hanging="0"/>
              <w:rPr/>
            </w:pPr>
            <w:r>
              <w:rPr/>
              <w:t>8s</w:t>
            </w:r>
          </w:p>
        </w:tc>
        <w:tc>
          <w:tcPr>
            <w:tcW w:w="1418" w:type="dxa"/>
            <w:tcBorders>
              <w:top w:val="single" w:sz="6" w:space="0" w:color="000000"/>
              <w:start w:val="single" w:sz="6" w:space="0" w:color="000000"/>
              <w:bottom w:val="single" w:sz="6" w:space="0" w:color="000000"/>
            </w:tcBorders>
          </w:tcPr>
          <w:p>
            <w:pPr>
              <w:pStyle w:val="TAL"/>
              <w:spacing w:before="40" w:after="40"/>
              <w:jc w:val="center"/>
              <w:rPr/>
            </w:pPr>
            <w:r>
              <w:rPr/>
              <w:t>PDP-</w:t>
              <w:br/>
              <w:t>MOD-PEND</w:t>
            </w:r>
          </w:p>
        </w:tc>
        <w:tc>
          <w:tcPr>
            <w:tcW w:w="2835" w:type="dxa"/>
            <w:tcBorders>
              <w:top w:val="single" w:sz="6" w:space="0" w:color="000000"/>
              <w:start w:val="single" w:sz="6" w:space="0" w:color="000000"/>
              <w:bottom w:val="single" w:sz="6" w:space="0" w:color="000000"/>
            </w:tcBorders>
          </w:tcPr>
          <w:p>
            <w:pPr>
              <w:pStyle w:val="TAL"/>
              <w:spacing w:before="40" w:after="40"/>
              <w:ind w:start="72" w:hanging="0"/>
              <w:rPr/>
            </w:pPr>
            <w:r>
              <w:rPr/>
              <w:t>MODIFY PDP CONTEXT REQUEST sent</w:t>
            </w:r>
          </w:p>
        </w:tc>
        <w:tc>
          <w:tcPr>
            <w:tcW w:w="1701" w:type="dxa"/>
            <w:tcBorders>
              <w:top w:val="single" w:sz="6" w:space="0" w:color="000000"/>
              <w:start w:val="single" w:sz="6" w:space="0" w:color="000000"/>
              <w:bottom w:val="single" w:sz="6" w:space="0" w:color="000000"/>
            </w:tcBorders>
          </w:tcPr>
          <w:p>
            <w:pPr>
              <w:pStyle w:val="TAL"/>
              <w:spacing w:before="40" w:after="40"/>
              <w:ind w:start="72" w:hanging="0"/>
              <w:rPr/>
            </w:pPr>
            <w:r>
              <w:rPr/>
              <w:t>MODIFY PDP CONTEXT ACC received</w:t>
            </w:r>
          </w:p>
        </w:tc>
        <w:tc>
          <w:tcPr>
            <w:tcW w:w="1716" w:type="dxa"/>
            <w:tcBorders>
              <w:top w:val="single" w:sz="6" w:space="0" w:color="000000"/>
              <w:start w:val="single" w:sz="6" w:space="0" w:color="000000"/>
              <w:bottom w:val="single" w:sz="6" w:space="0" w:color="000000"/>
              <w:end w:val="single" w:sz="6" w:space="0" w:color="000000"/>
            </w:tcBorders>
          </w:tcPr>
          <w:p>
            <w:pPr>
              <w:pStyle w:val="TAL"/>
              <w:spacing w:before="40" w:after="40"/>
              <w:ind w:start="72" w:hanging="0"/>
              <w:rPr/>
            </w:pPr>
            <w:r>
              <w:rPr/>
              <w:t>Retransmission of MODIFY PDP CONTEXT REQ</w:t>
            </w:r>
          </w:p>
        </w:tc>
      </w:tr>
      <w:tr>
        <w:trPr>
          <w:cantSplit w:val="true"/>
        </w:trPr>
        <w:tc>
          <w:tcPr>
            <w:tcW w:w="992" w:type="dxa"/>
            <w:tcBorders>
              <w:top w:val="single" w:sz="6" w:space="0" w:color="000000"/>
              <w:start w:val="single" w:sz="6" w:space="0" w:color="000000"/>
              <w:bottom w:val="single" w:sz="6" w:space="0" w:color="000000"/>
            </w:tcBorders>
          </w:tcPr>
          <w:p>
            <w:pPr>
              <w:pStyle w:val="TAL"/>
              <w:spacing w:before="40" w:after="40"/>
              <w:ind w:start="72" w:hanging="0"/>
              <w:rPr/>
            </w:pPr>
            <w:r>
              <w:rPr/>
              <w:t>T3395</w:t>
            </w:r>
          </w:p>
        </w:tc>
        <w:tc>
          <w:tcPr>
            <w:tcW w:w="992" w:type="dxa"/>
            <w:tcBorders>
              <w:top w:val="single" w:sz="6" w:space="0" w:color="000000"/>
              <w:start w:val="single" w:sz="6" w:space="0" w:color="000000"/>
              <w:bottom w:val="single" w:sz="6" w:space="0" w:color="000000"/>
            </w:tcBorders>
          </w:tcPr>
          <w:p>
            <w:pPr>
              <w:pStyle w:val="TAL"/>
              <w:spacing w:before="40" w:after="40"/>
              <w:ind w:start="72" w:hanging="0"/>
              <w:rPr/>
            </w:pPr>
            <w:r>
              <w:rPr/>
              <w:t>8s</w:t>
            </w:r>
          </w:p>
        </w:tc>
        <w:tc>
          <w:tcPr>
            <w:tcW w:w="1418" w:type="dxa"/>
            <w:tcBorders>
              <w:top w:val="single" w:sz="6" w:space="0" w:color="000000"/>
              <w:start w:val="single" w:sz="6" w:space="0" w:color="000000"/>
              <w:bottom w:val="single" w:sz="6" w:space="0" w:color="000000"/>
            </w:tcBorders>
          </w:tcPr>
          <w:p>
            <w:pPr>
              <w:pStyle w:val="TAL"/>
              <w:spacing w:before="40" w:after="40"/>
              <w:jc w:val="center"/>
              <w:rPr/>
            </w:pPr>
            <w:r>
              <w:rPr/>
              <w:t>PDP-</w:t>
              <w:br/>
              <w:t>INACT-PEND or MBMS INACTIVE-PENDING</w:t>
            </w:r>
          </w:p>
        </w:tc>
        <w:tc>
          <w:tcPr>
            <w:tcW w:w="2835" w:type="dxa"/>
            <w:tcBorders>
              <w:top w:val="single" w:sz="6" w:space="0" w:color="000000"/>
              <w:start w:val="single" w:sz="6" w:space="0" w:color="000000"/>
              <w:bottom w:val="single" w:sz="6" w:space="0" w:color="000000"/>
            </w:tcBorders>
          </w:tcPr>
          <w:p>
            <w:pPr>
              <w:pStyle w:val="TAL"/>
              <w:spacing w:before="40" w:after="40"/>
              <w:ind w:start="72" w:hanging="0"/>
              <w:rPr/>
            </w:pPr>
            <w:r>
              <w:rPr/>
              <w:t>DEACTIVATE PDP CONTEXT REQUEST sent</w:t>
            </w:r>
          </w:p>
        </w:tc>
        <w:tc>
          <w:tcPr>
            <w:tcW w:w="1701" w:type="dxa"/>
            <w:tcBorders>
              <w:top w:val="single" w:sz="6" w:space="0" w:color="000000"/>
              <w:start w:val="single" w:sz="6" w:space="0" w:color="000000"/>
              <w:bottom w:val="single" w:sz="6" w:space="0" w:color="000000"/>
            </w:tcBorders>
          </w:tcPr>
          <w:p>
            <w:pPr>
              <w:pStyle w:val="TAL"/>
              <w:spacing w:before="40" w:after="40"/>
              <w:ind w:start="72" w:hanging="0"/>
              <w:rPr/>
            </w:pPr>
            <w:r>
              <w:rPr/>
              <w:t>DEACTIVATE PDP CONTEXT ACC received</w:t>
            </w:r>
          </w:p>
        </w:tc>
        <w:tc>
          <w:tcPr>
            <w:tcW w:w="1716" w:type="dxa"/>
            <w:tcBorders>
              <w:top w:val="single" w:sz="6" w:space="0" w:color="000000"/>
              <w:start w:val="single" w:sz="6" w:space="0" w:color="000000"/>
              <w:bottom w:val="single" w:sz="6" w:space="0" w:color="000000"/>
              <w:end w:val="single" w:sz="6" w:space="0" w:color="000000"/>
            </w:tcBorders>
          </w:tcPr>
          <w:p>
            <w:pPr>
              <w:pStyle w:val="TAL"/>
              <w:spacing w:before="40" w:after="40"/>
              <w:ind w:start="72" w:hanging="0"/>
              <w:rPr/>
            </w:pPr>
            <w:r>
              <w:rPr/>
              <w:t>Retransmission of DEACTIVATE PDP CONTEXT REQ</w:t>
            </w:r>
          </w:p>
        </w:tc>
      </w:tr>
    </w:tbl>
    <w:p>
      <w:pPr>
        <w:pStyle w:val="FP"/>
        <w:rPr/>
      </w:pPr>
      <w:r>
        <w:rPr/>
      </w:r>
    </w:p>
    <w:p>
      <w:pPr>
        <w:pStyle w:val="NO"/>
        <w:rPr/>
      </w:pPr>
      <w:r>
        <w:rPr/>
        <w:t>NOTE:</w:t>
        <w:tab/>
        <w:t>Typically, the procedures are aborted on the fifth expiry of the relevant timer. Exceptions are described in the corresponding procedure description.</w:t>
      </w:r>
    </w:p>
    <w:p>
      <w:pPr>
        <w:pStyle w:val="Normal"/>
        <w:rPr/>
      </w:pPr>
      <w:r>
        <w:rPr/>
      </w:r>
    </w:p>
    <w:p>
      <w:pPr>
        <w:pStyle w:val="Heading2"/>
        <w:bidi w:val="0"/>
        <w:jc w:val="start"/>
        <w:rPr/>
      </w:pPr>
      <w:bookmarkStart w:id="1237" w:name="__RefHeading___Toc502231979"/>
      <w:bookmarkEnd w:id="1237"/>
      <w:r>
        <w:rPr/>
        <w:t>11.3</w:t>
        <w:tab/>
        <w:t>Timers of circuit-switched call control</w:t>
      </w:r>
    </w:p>
    <w:p>
      <w:pPr>
        <w:pStyle w:val="TH"/>
        <w:rPr/>
      </w:pPr>
      <w:r>
        <w:rPr/>
        <w:t>Table 11.3/3GPP TS 24.008: Call control timers - MS side</w:t>
      </w:r>
    </w:p>
    <w:tbl>
      <w:tblPr>
        <w:tblW w:w="8108" w:type="dxa"/>
        <w:jc w:val="center"/>
        <w:tblInd w:w="0" w:type="dxa"/>
        <w:tblCellMar>
          <w:top w:w="0" w:type="dxa"/>
          <w:start w:w="28" w:type="dxa"/>
          <w:bottom w:w="0" w:type="dxa"/>
          <w:end w:w="108" w:type="dxa"/>
        </w:tblCellMar>
      </w:tblPr>
      <w:tblGrid>
        <w:gridCol w:w="647"/>
        <w:gridCol w:w="593"/>
        <w:gridCol w:w="1170"/>
        <w:gridCol w:w="1417"/>
        <w:gridCol w:w="1436"/>
        <w:gridCol w:w="1276"/>
        <w:gridCol w:w="1569"/>
      </w:tblGrid>
      <w:tr>
        <w:trPr>
          <w:cantSplit w:val="true"/>
        </w:trPr>
        <w:tc>
          <w:tcPr>
            <w:tcW w:w="647" w:type="dxa"/>
            <w:tcBorders>
              <w:top w:val="single" w:sz="4" w:space="0" w:color="000000"/>
              <w:start w:val="single" w:sz="4" w:space="0" w:color="000000"/>
            </w:tcBorders>
          </w:tcPr>
          <w:p>
            <w:pPr>
              <w:pStyle w:val="TAH"/>
              <w:rPr/>
            </w:pPr>
            <w:r>
              <w:rPr/>
              <w:t>TIM</w:t>
            </w:r>
          </w:p>
          <w:p>
            <w:pPr>
              <w:pStyle w:val="TAH"/>
              <w:rPr/>
            </w:pPr>
            <w:r>
              <w:rPr/>
              <w:t>NUM.</w:t>
            </w:r>
          </w:p>
        </w:tc>
        <w:tc>
          <w:tcPr>
            <w:tcW w:w="593" w:type="dxa"/>
            <w:tcBorders>
              <w:top w:val="single" w:sz="4" w:space="0" w:color="000000"/>
              <w:start w:val="single" w:sz="4" w:space="0" w:color="000000"/>
            </w:tcBorders>
          </w:tcPr>
          <w:p>
            <w:pPr>
              <w:pStyle w:val="TAH"/>
              <w:rPr/>
            </w:pPr>
            <w:r>
              <w:rPr/>
              <w:t>TIM VAL</w:t>
            </w:r>
          </w:p>
        </w:tc>
        <w:tc>
          <w:tcPr>
            <w:tcW w:w="1170" w:type="dxa"/>
            <w:tcBorders>
              <w:top w:val="single" w:sz="4" w:space="0" w:color="000000"/>
              <w:start w:val="single" w:sz="4" w:space="0" w:color="000000"/>
            </w:tcBorders>
          </w:tcPr>
          <w:p>
            <w:pPr>
              <w:pStyle w:val="TAH"/>
              <w:rPr/>
            </w:pPr>
            <w:r>
              <w:rPr/>
              <w:t>STATE OF CALL</w:t>
            </w:r>
          </w:p>
        </w:tc>
        <w:tc>
          <w:tcPr>
            <w:tcW w:w="1417" w:type="dxa"/>
            <w:tcBorders>
              <w:top w:val="single" w:sz="4" w:space="0" w:color="000000"/>
              <w:start w:val="single" w:sz="4" w:space="0" w:color="000000"/>
            </w:tcBorders>
          </w:tcPr>
          <w:p>
            <w:pPr>
              <w:pStyle w:val="TAH"/>
              <w:rPr/>
            </w:pPr>
            <w:r>
              <w:rPr/>
              <w:t>CAUSE OF START</w:t>
            </w:r>
          </w:p>
        </w:tc>
        <w:tc>
          <w:tcPr>
            <w:tcW w:w="1436" w:type="dxa"/>
            <w:tcBorders>
              <w:top w:val="single" w:sz="4" w:space="0" w:color="000000"/>
              <w:start w:val="single" w:sz="4" w:space="0" w:color="000000"/>
            </w:tcBorders>
          </w:tcPr>
          <w:p>
            <w:pPr>
              <w:pStyle w:val="TAH"/>
              <w:rPr/>
            </w:pPr>
            <w:r>
              <w:rPr/>
              <w:t>NORMAL STOP</w:t>
            </w:r>
          </w:p>
        </w:tc>
        <w:tc>
          <w:tcPr>
            <w:tcW w:w="1276" w:type="dxa"/>
            <w:tcBorders>
              <w:top w:val="single" w:sz="4" w:space="0" w:color="000000"/>
              <w:start w:val="single" w:sz="4" w:space="0" w:color="000000"/>
            </w:tcBorders>
          </w:tcPr>
          <w:p>
            <w:pPr>
              <w:pStyle w:val="TAH"/>
              <w:rPr/>
            </w:pPr>
            <w:r>
              <w:rPr/>
              <w:t>AT FIRST EXPIRY</w:t>
            </w:r>
          </w:p>
        </w:tc>
        <w:tc>
          <w:tcPr>
            <w:tcW w:w="1569" w:type="dxa"/>
            <w:tcBorders>
              <w:top w:val="single" w:sz="4" w:space="0" w:color="000000"/>
              <w:start w:val="single" w:sz="4" w:space="0" w:color="000000"/>
              <w:end w:val="single" w:sz="4" w:space="0" w:color="000000"/>
            </w:tcBorders>
          </w:tcPr>
          <w:p>
            <w:pPr>
              <w:pStyle w:val="TAH"/>
              <w:rPr/>
            </w:pPr>
            <w:r>
              <w:rPr/>
              <w:t>AT SECOND EXPIRY</w:t>
            </w:r>
          </w:p>
        </w:tc>
      </w:tr>
      <w:tr>
        <w:trPr>
          <w:cantSplit w:val="true"/>
        </w:trPr>
        <w:tc>
          <w:tcPr>
            <w:tcW w:w="647" w:type="dxa"/>
            <w:tcBorders>
              <w:top w:val="single" w:sz="4" w:space="0" w:color="000000"/>
              <w:start w:val="single" w:sz="4" w:space="0" w:color="000000"/>
              <w:bottom w:val="single" w:sz="4" w:space="0" w:color="000000"/>
            </w:tcBorders>
          </w:tcPr>
          <w:p>
            <w:pPr>
              <w:pStyle w:val="TAC"/>
              <w:rPr/>
            </w:pPr>
            <w:r>
              <w:rPr/>
              <w:t>T303</w:t>
            </w:r>
          </w:p>
        </w:tc>
        <w:tc>
          <w:tcPr>
            <w:tcW w:w="593" w:type="dxa"/>
            <w:tcBorders>
              <w:top w:val="single" w:sz="4" w:space="0" w:color="000000"/>
              <w:start w:val="single" w:sz="4" w:space="0" w:color="000000"/>
              <w:bottom w:val="single" w:sz="4" w:space="0" w:color="000000"/>
            </w:tcBorders>
          </w:tcPr>
          <w:p>
            <w:pPr>
              <w:pStyle w:val="TAC"/>
              <w:rPr/>
            </w:pPr>
            <w:r>
              <w:rPr/>
              <w:t>30s</w:t>
            </w:r>
          </w:p>
        </w:tc>
        <w:tc>
          <w:tcPr>
            <w:tcW w:w="1170" w:type="dxa"/>
            <w:tcBorders>
              <w:top w:val="single" w:sz="4" w:space="0" w:color="000000"/>
              <w:start w:val="single" w:sz="4" w:space="0" w:color="000000"/>
              <w:bottom w:val="single" w:sz="4" w:space="0" w:color="000000"/>
            </w:tcBorders>
          </w:tcPr>
          <w:p>
            <w:pPr>
              <w:pStyle w:val="TAC"/>
              <w:rPr/>
            </w:pPr>
            <w:r>
              <w:rPr/>
              <w:t>Call initiated</w:t>
            </w:r>
          </w:p>
        </w:tc>
        <w:tc>
          <w:tcPr>
            <w:tcW w:w="1417" w:type="dxa"/>
            <w:tcBorders>
              <w:top w:val="single" w:sz="4" w:space="0" w:color="000000"/>
              <w:start w:val="single" w:sz="4" w:space="0" w:color="000000"/>
              <w:bottom w:val="single" w:sz="4" w:space="0" w:color="000000"/>
            </w:tcBorders>
          </w:tcPr>
          <w:p>
            <w:pPr>
              <w:pStyle w:val="TAL"/>
              <w:ind w:start="141" w:hanging="141"/>
              <w:rPr/>
            </w:pPr>
            <w:r>
              <w:rPr/>
              <w:t>CM SER RQ sent</w:t>
            </w:r>
          </w:p>
        </w:tc>
        <w:tc>
          <w:tcPr>
            <w:tcW w:w="1436" w:type="dxa"/>
            <w:tcBorders>
              <w:top w:val="single" w:sz="4" w:space="0" w:color="000000"/>
              <w:start w:val="single" w:sz="4" w:space="0" w:color="000000"/>
              <w:bottom w:val="single" w:sz="4" w:space="0" w:color="000000"/>
            </w:tcBorders>
          </w:tcPr>
          <w:p>
            <w:pPr>
              <w:pStyle w:val="TAL"/>
              <w:rPr/>
            </w:pPr>
            <w:r>
              <w:rPr/>
              <w:t>CALL PROC, or REL COMP received</w:t>
            </w:r>
          </w:p>
        </w:tc>
        <w:tc>
          <w:tcPr>
            <w:tcW w:w="1276" w:type="dxa"/>
            <w:tcBorders>
              <w:top w:val="single" w:sz="4" w:space="0" w:color="000000"/>
              <w:start w:val="single" w:sz="4" w:space="0" w:color="000000"/>
              <w:bottom w:val="single" w:sz="4" w:space="0" w:color="000000"/>
            </w:tcBorders>
          </w:tcPr>
          <w:p>
            <w:pPr>
              <w:pStyle w:val="TAL"/>
              <w:rPr/>
            </w:pPr>
            <w:r>
              <w:rPr/>
              <w:t>Clear the call</w:t>
            </w:r>
          </w:p>
        </w:tc>
        <w:tc>
          <w:tcPr>
            <w:tcW w:w="1569" w:type="dxa"/>
            <w:tcBorders>
              <w:top w:val="single" w:sz="4" w:space="0" w:color="000000"/>
              <w:start w:val="single" w:sz="4" w:space="0" w:color="000000"/>
              <w:bottom w:val="single" w:sz="4" w:space="0" w:color="000000"/>
              <w:end w:val="single" w:sz="4" w:space="0" w:color="000000"/>
            </w:tcBorders>
          </w:tcPr>
          <w:p>
            <w:pPr>
              <w:pStyle w:val="TAL"/>
              <w:rPr/>
            </w:pPr>
            <w:r>
              <w:rPr/>
              <w:t>Timer is not restarted</w:t>
            </w:r>
          </w:p>
        </w:tc>
      </w:tr>
      <w:tr>
        <w:trPr>
          <w:cantSplit w:val="true"/>
        </w:trPr>
        <w:tc>
          <w:tcPr>
            <w:tcW w:w="647" w:type="dxa"/>
            <w:tcBorders>
              <w:top w:val="single" w:sz="4" w:space="0" w:color="000000"/>
              <w:start w:val="single" w:sz="4" w:space="0" w:color="000000"/>
              <w:bottom w:val="single" w:sz="4" w:space="0" w:color="000000"/>
            </w:tcBorders>
          </w:tcPr>
          <w:p>
            <w:pPr>
              <w:pStyle w:val="TAC"/>
              <w:rPr/>
            </w:pPr>
            <w:r>
              <w:rPr/>
              <w:t>T305</w:t>
            </w:r>
          </w:p>
        </w:tc>
        <w:tc>
          <w:tcPr>
            <w:tcW w:w="593" w:type="dxa"/>
            <w:tcBorders>
              <w:top w:val="single" w:sz="4" w:space="0" w:color="000000"/>
              <w:start w:val="single" w:sz="4" w:space="0" w:color="000000"/>
              <w:bottom w:val="single" w:sz="4" w:space="0" w:color="000000"/>
            </w:tcBorders>
          </w:tcPr>
          <w:p>
            <w:pPr>
              <w:pStyle w:val="TAC"/>
              <w:rPr/>
            </w:pPr>
            <w:r>
              <w:rPr/>
              <w:t>30s</w:t>
            </w:r>
          </w:p>
        </w:tc>
        <w:tc>
          <w:tcPr>
            <w:tcW w:w="1170" w:type="dxa"/>
            <w:tcBorders>
              <w:top w:val="single" w:sz="4" w:space="0" w:color="000000"/>
              <w:start w:val="single" w:sz="4" w:space="0" w:color="000000"/>
              <w:bottom w:val="single" w:sz="4" w:space="0" w:color="000000"/>
            </w:tcBorders>
          </w:tcPr>
          <w:p>
            <w:pPr>
              <w:pStyle w:val="TAC"/>
              <w:rPr/>
            </w:pPr>
            <w:r>
              <w:rPr/>
              <w:t>Disconnect Request</w:t>
            </w:r>
          </w:p>
        </w:tc>
        <w:tc>
          <w:tcPr>
            <w:tcW w:w="1417" w:type="dxa"/>
            <w:tcBorders>
              <w:top w:val="single" w:sz="4" w:space="0" w:color="000000"/>
              <w:start w:val="single" w:sz="4" w:space="0" w:color="000000"/>
              <w:bottom w:val="single" w:sz="4" w:space="0" w:color="000000"/>
            </w:tcBorders>
          </w:tcPr>
          <w:p>
            <w:pPr>
              <w:pStyle w:val="TAL"/>
              <w:ind w:start="141" w:hanging="141"/>
              <w:rPr/>
            </w:pPr>
            <w:r>
              <w:rPr/>
              <w:t>DISC sent</w:t>
            </w:r>
          </w:p>
        </w:tc>
        <w:tc>
          <w:tcPr>
            <w:tcW w:w="1436" w:type="dxa"/>
            <w:tcBorders>
              <w:top w:val="single" w:sz="4" w:space="0" w:color="000000"/>
              <w:start w:val="single" w:sz="4" w:space="0" w:color="000000"/>
              <w:bottom w:val="single" w:sz="4" w:space="0" w:color="000000"/>
            </w:tcBorders>
          </w:tcPr>
          <w:p>
            <w:pPr>
              <w:pStyle w:val="TAL"/>
              <w:rPr/>
            </w:pPr>
            <w:r>
              <w:rPr/>
              <w:t>REL or DISC received</w:t>
            </w:r>
          </w:p>
        </w:tc>
        <w:tc>
          <w:tcPr>
            <w:tcW w:w="1276" w:type="dxa"/>
            <w:tcBorders>
              <w:top w:val="single" w:sz="4" w:space="0" w:color="000000"/>
              <w:start w:val="single" w:sz="4" w:space="0" w:color="000000"/>
              <w:bottom w:val="single" w:sz="4" w:space="0" w:color="000000"/>
            </w:tcBorders>
          </w:tcPr>
          <w:p>
            <w:pPr>
              <w:pStyle w:val="TAL"/>
              <w:rPr/>
            </w:pPr>
            <w:r>
              <w:rPr/>
              <w:t>REL sent.</w:t>
            </w:r>
          </w:p>
        </w:tc>
        <w:tc>
          <w:tcPr>
            <w:tcW w:w="1569" w:type="dxa"/>
            <w:tcBorders>
              <w:top w:val="single" w:sz="4" w:space="0" w:color="000000"/>
              <w:start w:val="single" w:sz="4" w:space="0" w:color="000000"/>
              <w:bottom w:val="single" w:sz="4" w:space="0" w:color="000000"/>
              <w:end w:val="single" w:sz="4" w:space="0" w:color="000000"/>
            </w:tcBorders>
          </w:tcPr>
          <w:p>
            <w:pPr>
              <w:pStyle w:val="TAL"/>
              <w:rPr/>
            </w:pPr>
            <w:r>
              <w:rPr/>
              <w:t>Timer is not restarted</w:t>
            </w:r>
          </w:p>
        </w:tc>
      </w:tr>
      <w:tr>
        <w:trPr>
          <w:cantSplit w:val="true"/>
        </w:trPr>
        <w:tc>
          <w:tcPr>
            <w:tcW w:w="647" w:type="dxa"/>
            <w:tcBorders>
              <w:top w:val="single" w:sz="4" w:space="0" w:color="000000"/>
              <w:start w:val="single" w:sz="4" w:space="0" w:color="000000"/>
              <w:bottom w:val="single" w:sz="4" w:space="0" w:color="000000"/>
            </w:tcBorders>
          </w:tcPr>
          <w:p>
            <w:pPr>
              <w:pStyle w:val="TAC"/>
              <w:rPr/>
            </w:pPr>
            <w:r>
              <w:rPr/>
              <w:t>T308</w:t>
            </w:r>
          </w:p>
        </w:tc>
        <w:tc>
          <w:tcPr>
            <w:tcW w:w="593" w:type="dxa"/>
            <w:tcBorders>
              <w:top w:val="single" w:sz="4" w:space="0" w:color="000000"/>
              <w:start w:val="single" w:sz="4" w:space="0" w:color="000000"/>
              <w:bottom w:val="single" w:sz="4" w:space="0" w:color="000000"/>
            </w:tcBorders>
          </w:tcPr>
          <w:p>
            <w:pPr>
              <w:pStyle w:val="TAC"/>
              <w:rPr/>
            </w:pPr>
            <w:r>
              <w:rPr/>
              <w:t>30s</w:t>
            </w:r>
          </w:p>
        </w:tc>
        <w:tc>
          <w:tcPr>
            <w:tcW w:w="1170" w:type="dxa"/>
            <w:tcBorders>
              <w:top w:val="single" w:sz="4" w:space="0" w:color="000000"/>
              <w:start w:val="single" w:sz="4" w:space="0" w:color="000000"/>
              <w:bottom w:val="single" w:sz="4" w:space="0" w:color="000000"/>
            </w:tcBorders>
          </w:tcPr>
          <w:p>
            <w:pPr>
              <w:pStyle w:val="TAC"/>
              <w:rPr/>
            </w:pPr>
            <w:r>
              <w:rPr/>
              <w:t>Release request</w:t>
            </w:r>
          </w:p>
        </w:tc>
        <w:tc>
          <w:tcPr>
            <w:tcW w:w="1417" w:type="dxa"/>
            <w:tcBorders>
              <w:top w:val="single" w:sz="4" w:space="0" w:color="000000"/>
              <w:start w:val="single" w:sz="4" w:space="0" w:color="000000"/>
              <w:bottom w:val="single" w:sz="4" w:space="0" w:color="000000"/>
            </w:tcBorders>
          </w:tcPr>
          <w:p>
            <w:pPr>
              <w:pStyle w:val="TAL"/>
              <w:ind w:start="141" w:hanging="141"/>
              <w:rPr/>
            </w:pPr>
            <w:r>
              <w:rPr/>
              <w:t>REL sent</w:t>
            </w:r>
          </w:p>
        </w:tc>
        <w:tc>
          <w:tcPr>
            <w:tcW w:w="1436" w:type="dxa"/>
            <w:tcBorders>
              <w:top w:val="single" w:sz="4" w:space="0" w:color="000000"/>
              <w:start w:val="single" w:sz="4" w:space="0" w:color="000000"/>
              <w:bottom w:val="single" w:sz="4" w:space="0" w:color="000000"/>
            </w:tcBorders>
          </w:tcPr>
          <w:p>
            <w:pPr>
              <w:pStyle w:val="TAL"/>
              <w:rPr/>
            </w:pPr>
            <w:r>
              <w:rPr/>
              <w:t>REL COMP or REL received</w:t>
            </w:r>
          </w:p>
        </w:tc>
        <w:tc>
          <w:tcPr>
            <w:tcW w:w="1276" w:type="dxa"/>
            <w:tcBorders>
              <w:top w:val="single" w:sz="4" w:space="0" w:color="000000"/>
              <w:start w:val="single" w:sz="4" w:space="0" w:color="000000"/>
              <w:bottom w:val="single" w:sz="4" w:space="0" w:color="000000"/>
            </w:tcBorders>
          </w:tcPr>
          <w:p>
            <w:pPr>
              <w:pStyle w:val="TAL"/>
              <w:rPr/>
            </w:pPr>
            <w:r>
              <w:rPr/>
              <w:t>Retrans. RELEASE restart T308</w:t>
            </w:r>
          </w:p>
        </w:tc>
        <w:tc>
          <w:tcPr>
            <w:tcW w:w="1569" w:type="dxa"/>
            <w:tcBorders>
              <w:top w:val="single" w:sz="4" w:space="0" w:color="000000"/>
              <w:start w:val="single" w:sz="4" w:space="0" w:color="000000"/>
              <w:bottom w:val="single" w:sz="4" w:space="0" w:color="000000"/>
              <w:end w:val="single" w:sz="4" w:space="0" w:color="000000"/>
            </w:tcBorders>
          </w:tcPr>
          <w:p>
            <w:pPr>
              <w:pStyle w:val="TAL"/>
              <w:rPr/>
            </w:pPr>
            <w:r>
              <w:rPr/>
              <w:t>Call ref. release</w:t>
            </w:r>
          </w:p>
        </w:tc>
      </w:tr>
      <w:tr>
        <w:trPr>
          <w:cantSplit w:val="true"/>
        </w:trPr>
        <w:tc>
          <w:tcPr>
            <w:tcW w:w="647" w:type="dxa"/>
            <w:tcBorders>
              <w:top w:val="single" w:sz="4" w:space="0" w:color="000000"/>
              <w:start w:val="single" w:sz="4" w:space="0" w:color="000000"/>
              <w:bottom w:val="single" w:sz="4" w:space="0" w:color="000000"/>
            </w:tcBorders>
          </w:tcPr>
          <w:p>
            <w:pPr>
              <w:pStyle w:val="TAC"/>
              <w:rPr/>
            </w:pPr>
            <w:r>
              <w:rPr/>
              <w:t>T310</w:t>
            </w:r>
          </w:p>
          <w:p>
            <w:pPr>
              <w:pStyle w:val="TAC"/>
              <w:rPr/>
            </w:pPr>
            <w:r>
              <w:rPr/>
              <w:t>Note 1</w:t>
            </w:r>
          </w:p>
        </w:tc>
        <w:tc>
          <w:tcPr>
            <w:tcW w:w="593" w:type="dxa"/>
            <w:tcBorders>
              <w:top w:val="single" w:sz="4" w:space="0" w:color="000000"/>
              <w:start w:val="single" w:sz="4" w:space="0" w:color="000000"/>
              <w:bottom w:val="single" w:sz="4" w:space="0" w:color="000000"/>
            </w:tcBorders>
          </w:tcPr>
          <w:p>
            <w:pPr>
              <w:pStyle w:val="TAC"/>
              <w:rPr/>
            </w:pPr>
            <w:r>
              <w:rPr/>
              <w:t>30s</w:t>
            </w:r>
          </w:p>
        </w:tc>
        <w:tc>
          <w:tcPr>
            <w:tcW w:w="1170" w:type="dxa"/>
            <w:tcBorders>
              <w:top w:val="single" w:sz="4" w:space="0" w:color="000000"/>
              <w:start w:val="single" w:sz="4" w:space="0" w:color="000000"/>
              <w:bottom w:val="single" w:sz="4" w:space="0" w:color="000000"/>
            </w:tcBorders>
          </w:tcPr>
          <w:p>
            <w:pPr>
              <w:pStyle w:val="TAC"/>
              <w:rPr/>
            </w:pPr>
            <w:r>
              <w:rPr/>
              <w:t>Outgoing call Proceeding</w:t>
            </w:r>
          </w:p>
        </w:tc>
        <w:tc>
          <w:tcPr>
            <w:tcW w:w="1417" w:type="dxa"/>
            <w:tcBorders>
              <w:top w:val="single" w:sz="4" w:space="0" w:color="000000"/>
              <w:start w:val="single" w:sz="4" w:space="0" w:color="000000"/>
              <w:bottom w:val="single" w:sz="4" w:space="0" w:color="000000"/>
            </w:tcBorders>
          </w:tcPr>
          <w:p>
            <w:pPr>
              <w:pStyle w:val="TAL"/>
              <w:ind w:start="141" w:hanging="141"/>
              <w:rPr/>
            </w:pPr>
            <w:r>
              <w:rPr/>
              <w:t>CALL PROC received</w:t>
            </w:r>
          </w:p>
        </w:tc>
        <w:tc>
          <w:tcPr>
            <w:tcW w:w="1436" w:type="dxa"/>
            <w:tcBorders>
              <w:top w:val="single" w:sz="4" w:space="0" w:color="000000"/>
              <w:start w:val="single" w:sz="4" w:space="0" w:color="000000"/>
              <w:bottom w:val="single" w:sz="4" w:space="0" w:color="000000"/>
            </w:tcBorders>
          </w:tcPr>
          <w:p>
            <w:pPr>
              <w:pStyle w:val="TAL"/>
              <w:rPr/>
            </w:pPr>
            <w:r>
              <w:rPr/>
              <w:t>ALERT,CONN, DISC or PROG rec.</w:t>
            </w:r>
          </w:p>
        </w:tc>
        <w:tc>
          <w:tcPr>
            <w:tcW w:w="1276" w:type="dxa"/>
            <w:tcBorders>
              <w:top w:val="single" w:sz="4" w:space="0" w:color="000000"/>
              <w:start w:val="single" w:sz="4" w:space="0" w:color="000000"/>
              <w:bottom w:val="single" w:sz="4" w:space="0" w:color="000000"/>
            </w:tcBorders>
          </w:tcPr>
          <w:p>
            <w:pPr>
              <w:pStyle w:val="TAL"/>
              <w:rPr/>
            </w:pPr>
            <w:r>
              <w:rPr/>
              <w:t>Send DISC</w:t>
            </w:r>
          </w:p>
        </w:tc>
        <w:tc>
          <w:tcPr>
            <w:tcW w:w="1569" w:type="dxa"/>
            <w:tcBorders>
              <w:top w:val="single" w:sz="4" w:space="0" w:color="000000"/>
              <w:start w:val="single" w:sz="4" w:space="0" w:color="000000"/>
              <w:bottom w:val="single" w:sz="4" w:space="0" w:color="000000"/>
              <w:end w:val="single" w:sz="4" w:space="0" w:color="000000"/>
            </w:tcBorders>
          </w:tcPr>
          <w:p>
            <w:pPr>
              <w:pStyle w:val="TAL"/>
              <w:rPr/>
            </w:pPr>
            <w:r>
              <w:rPr/>
              <w:t>Timer is not restarted</w:t>
            </w:r>
          </w:p>
        </w:tc>
      </w:tr>
      <w:tr>
        <w:trPr>
          <w:cantSplit w:val="true"/>
        </w:trPr>
        <w:tc>
          <w:tcPr>
            <w:tcW w:w="647" w:type="dxa"/>
            <w:tcBorders>
              <w:top w:val="single" w:sz="4" w:space="0" w:color="000000"/>
              <w:start w:val="single" w:sz="4" w:space="0" w:color="000000"/>
              <w:bottom w:val="single" w:sz="4" w:space="0" w:color="000000"/>
            </w:tcBorders>
          </w:tcPr>
          <w:p>
            <w:pPr>
              <w:pStyle w:val="TAC"/>
              <w:rPr/>
            </w:pPr>
            <w:r>
              <w:rPr/>
              <w:t>T313</w:t>
            </w:r>
          </w:p>
        </w:tc>
        <w:tc>
          <w:tcPr>
            <w:tcW w:w="593" w:type="dxa"/>
            <w:tcBorders>
              <w:top w:val="single" w:sz="4" w:space="0" w:color="000000"/>
              <w:start w:val="single" w:sz="4" w:space="0" w:color="000000"/>
              <w:bottom w:val="single" w:sz="4" w:space="0" w:color="000000"/>
            </w:tcBorders>
          </w:tcPr>
          <w:p>
            <w:pPr>
              <w:pStyle w:val="TAC"/>
              <w:rPr/>
            </w:pPr>
            <w:r>
              <w:rPr/>
              <w:t>30s</w:t>
            </w:r>
          </w:p>
        </w:tc>
        <w:tc>
          <w:tcPr>
            <w:tcW w:w="1170" w:type="dxa"/>
            <w:tcBorders>
              <w:top w:val="single" w:sz="4" w:space="0" w:color="000000"/>
              <w:start w:val="single" w:sz="4" w:space="0" w:color="000000"/>
              <w:bottom w:val="single" w:sz="4" w:space="0" w:color="000000"/>
            </w:tcBorders>
          </w:tcPr>
          <w:p>
            <w:pPr>
              <w:pStyle w:val="TAC"/>
              <w:rPr/>
            </w:pPr>
            <w:r>
              <w:rPr/>
              <w:t>Connect Request</w:t>
            </w:r>
          </w:p>
        </w:tc>
        <w:tc>
          <w:tcPr>
            <w:tcW w:w="1417" w:type="dxa"/>
            <w:tcBorders>
              <w:top w:val="single" w:sz="4" w:space="0" w:color="000000"/>
              <w:start w:val="single" w:sz="4" w:space="0" w:color="000000"/>
              <w:bottom w:val="single" w:sz="4" w:space="0" w:color="000000"/>
            </w:tcBorders>
          </w:tcPr>
          <w:p>
            <w:pPr>
              <w:pStyle w:val="TAL"/>
              <w:ind w:start="141" w:hanging="141"/>
              <w:rPr/>
            </w:pPr>
            <w:r>
              <w:rPr/>
              <w:t>CONN sent</w:t>
            </w:r>
          </w:p>
        </w:tc>
        <w:tc>
          <w:tcPr>
            <w:tcW w:w="1436" w:type="dxa"/>
            <w:tcBorders>
              <w:top w:val="single" w:sz="4" w:space="0" w:color="000000"/>
              <w:start w:val="single" w:sz="4" w:space="0" w:color="000000"/>
              <w:bottom w:val="single" w:sz="4" w:space="0" w:color="000000"/>
            </w:tcBorders>
          </w:tcPr>
          <w:p>
            <w:pPr>
              <w:pStyle w:val="TAL"/>
              <w:rPr/>
            </w:pPr>
            <w:r>
              <w:rPr/>
              <w:t>CONNect ACKnowledge received</w:t>
            </w:r>
          </w:p>
        </w:tc>
        <w:tc>
          <w:tcPr>
            <w:tcW w:w="1276" w:type="dxa"/>
            <w:tcBorders>
              <w:top w:val="single" w:sz="4" w:space="0" w:color="000000"/>
              <w:start w:val="single" w:sz="4" w:space="0" w:color="000000"/>
              <w:bottom w:val="single" w:sz="4" w:space="0" w:color="000000"/>
            </w:tcBorders>
          </w:tcPr>
          <w:p>
            <w:pPr>
              <w:pStyle w:val="TAL"/>
              <w:rPr/>
            </w:pPr>
            <w:r>
              <w:rPr/>
              <w:t>Send DISC</w:t>
            </w:r>
          </w:p>
        </w:tc>
        <w:tc>
          <w:tcPr>
            <w:tcW w:w="1569" w:type="dxa"/>
            <w:tcBorders>
              <w:top w:val="single" w:sz="4" w:space="0" w:color="000000"/>
              <w:start w:val="single" w:sz="4" w:space="0" w:color="000000"/>
              <w:bottom w:val="single" w:sz="4" w:space="0" w:color="000000"/>
              <w:end w:val="single" w:sz="4" w:space="0" w:color="000000"/>
            </w:tcBorders>
          </w:tcPr>
          <w:p>
            <w:pPr>
              <w:pStyle w:val="TAL"/>
              <w:rPr/>
            </w:pPr>
            <w:r>
              <w:rPr/>
              <w:t>Timer is not restarted</w:t>
            </w:r>
          </w:p>
        </w:tc>
      </w:tr>
      <w:tr>
        <w:trPr>
          <w:cantSplit w:val="true"/>
        </w:trPr>
        <w:tc>
          <w:tcPr>
            <w:tcW w:w="647" w:type="dxa"/>
            <w:tcBorders>
              <w:top w:val="single" w:sz="4" w:space="0" w:color="000000"/>
              <w:start w:val="single" w:sz="4" w:space="0" w:color="000000"/>
              <w:bottom w:val="single" w:sz="4" w:space="0" w:color="000000"/>
            </w:tcBorders>
          </w:tcPr>
          <w:p>
            <w:pPr>
              <w:pStyle w:val="TAC"/>
              <w:rPr/>
            </w:pPr>
            <w:r>
              <w:rPr/>
              <w:t>T323</w:t>
            </w:r>
          </w:p>
        </w:tc>
        <w:tc>
          <w:tcPr>
            <w:tcW w:w="593" w:type="dxa"/>
            <w:tcBorders>
              <w:top w:val="single" w:sz="4" w:space="0" w:color="000000"/>
              <w:start w:val="single" w:sz="4" w:space="0" w:color="000000"/>
              <w:bottom w:val="single" w:sz="4" w:space="0" w:color="000000"/>
            </w:tcBorders>
          </w:tcPr>
          <w:p>
            <w:pPr>
              <w:pStyle w:val="TAC"/>
              <w:rPr/>
            </w:pPr>
            <w:r>
              <w:rPr/>
              <w:t>30s</w:t>
            </w:r>
          </w:p>
        </w:tc>
        <w:tc>
          <w:tcPr>
            <w:tcW w:w="1170" w:type="dxa"/>
            <w:tcBorders>
              <w:top w:val="single" w:sz="4" w:space="0" w:color="000000"/>
              <w:start w:val="single" w:sz="4" w:space="0" w:color="000000"/>
              <w:bottom w:val="single" w:sz="4" w:space="0" w:color="000000"/>
            </w:tcBorders>
          </w:tcPr>
          <w:p>
            <w:pPr>
              <w:pStyle w:val="TAC"/>
              <w:rPr/>
            </w:pPr>
            <w:r>
              <w:rPr/>
              <w:t>Modify Request</w:t>
            </w:r>
          </w:p>
        </w:tc>
        <w:tc>
          <w:tcPr>
            <w:tcW w:w="1417" w:type="dxa"/>
            <w:tcBorders>
              <w:top w:val="single" w:sz="4" w:space="0" w:color="000000"/>
              <w:start w:val="single" w:sz="4" w:space="0" w:color="000000"/>
              <w:bottom w:val="single" w:sz="4" w:space="0" w:color="000000"/>
            </w:tcBorders>
          </w:tcPr>
          <w:p>
            <w:pPr>
              <w:pStyle w:val="TAL"/>
              <w:ind w:start="141" w:hanging="141"/>
              <w:rPr/>
            </w:pPr>
            <w:r>
              <w:rPr/>
              <w:t>MOD sent</w:t>
            </w:r>
          </w:p>
        </w:tc>
        <w:tc>
          <w:tcPr>
            <w:tcW w:w="1436" w:type="dxa"/>
            <w:tcBorders>
              <w:top w:val="single" w:sz="4" w:space="0" w:color="000000"/>
              <w:start w:val="single" w:sz="4" w:space="0" w:color="000000"/>
              <w:bottom w:val="single" w:sz="4" w:space="0" w:color="000000"/>
            </w:tcBorders>
          </w:tcPr>
          <w:p>
            <w:pPr>
              <w:pStyle w:val="TAL"/>
              <w:rPr/>
            </w:pPr>
            <w:r>
              <w:rPr/>
              <w:t>MOD COMP or MOD REJ received</w:t>
            </w:r>
          </w:p>
        </w:tc>
        <w:tc>
          <w:tcPr>
            <w:tcW w:w="1276" w:type="dxa"/>
            <w:tcBorders>
              <w:top w:val="single" w:sz="4" w:space="0" w:color="000000"/>
              <w:start w:val="single" w:sz="4" w:space="0" w:color="000000"/>
              <w:bottom w:val="single" w:sz="4" w:space="0" w:color="000000"/>
            </w:tcBorders>
          </w:tcPr>
          <w:p>
            <w:pPr>
              <w:pStyle w:val="TAL"/>
              <w:rPr/>
            </w:pPr>
            <w:r>
              <w:rPr/>
              <w:t>Clear the call</w:t>
            </w:r>
          </w:p>
        </w:tc>
        <w:tc>
          <w:tcPr>
            <w:tcW w:w="1569" w:type="dxa"/>
            <w:tcBorders>
              <w:top w:val="single" w:sz="4" w:space="0" w:color="000000"/>
              <w:start w:val="single" w:sz="4" w:space="0" w:color="000000"/>
              <w:bottom w:val="single" w:sz="4" w:space="0" w:color="000000"/>
              <w:end w:val="single" w:sz="4" w:space="0" w:color="000000"/>
            </w:tcBorders>
          </w:tcPr>
          <w:p>
            <w:pPr>
              <w:pStyle w:val="TAL"/>
              <w:rPr/>
            </w:pPr>
            <w:r>
              <w:rPr/>
              <w:t>Timer is not restarted</w:t>
            </w:r>
          </w:p>
        </w:tc>
      </w:tr>
      <w:tr>
        <w:trPr>
          <w:cantSplit w:val="true"/>
        </w:trPr>
        <w:tc>
          <w:tcPr>
            <w:tcW w:w="647" w:type="dxa"/>
            <w:tcBorders>
              <w:top w:val="single" w:sz="4" w:space="0" w:color="000000"/>
              <w:start w:val="single" w:sz="4" w:space="0" w:color="000000"/>
              <w:bottom w:val="single" w:sz="4" w:space="0" w:color="000000"/>
            </w:tcBorders>
          </w:tcPr>
          <w:p>
            <w:pPr>
              <w:pStyle w:val="TAC"/>
              <w:rPr/>
            </w:pPr>
            <w:r>
              <w:rPr/>
              <w:t xml:space="preserve">T324 </w:t>
            </w:r>
          </w:p>
        </w:tc>
        <w:tc>
          <w:tcPr>
            <w:tcW w:w="593" w:type="dxa"/>
            <w:tcBorders>
              <w:top w:val="single" w:sz="4" w:space="0" w:color="000000"/>
              <w:start w:val="single" w:sz="4" w:space="0" w:color="000000"/>
              <w:bottom w:val="single" w:sz="4" w:space="0" w:color="000000"/>
            </w:tcBorders>
          </w:tcPr>
          <w:p>
            <w:pPr>
              <w:pStyle w:val="TAC"/>
              <w:rPr/>
            </w:pPr>
            <w:r>
              <w:rPr/>
              <w:t>15s</w:t>
            </w:r>
          </w:p>
        </w:tc>
        <w:tc>
          <w:tcPr>
            <w:tcW w:w="1170" w:type="dxa"/>
            <w:tcBorders>
              <w:top w:val="single" w:sz="4" w:space="0" w:color="000000"/>
              <w:start w:val="single" w:sz="4" w:space="0" w:color="000000"/>
              <w:bottom w:val="single" w:sz="4" w:space="0" w:color="000000"/>
            </w:tcBorders>
          </w:tcPr>
          <w:p>
            <w:pPr>
              <w:pStyle w:val="TAC"/>
              <w:rPr/>
            </w:pPr>
            <w:r>
              <w:rPr/>
              <w:t>Modify request</w:t>
            </w:r>
          </w:p>
        </w:tc>
        <w:tc>
          <w:tcPr>
            <w:tcW w:w="1417" w:type="dxa"/>
            <w:tcBorders>
              <w:top w:val="single" w:sz="4" w:space="0" w:color="000000"/>
              <w:start w:val="single" w:sz="4" w:space="0" w:color="000000"/>
              <w:bottom w:val="single" w:sz="4" w:space="0" w:color="000000"/>
            </w:tcBorders>
          </w:tcPr>
          <w:p>
            <w:pPr>
              <w:pStyle w:val="TAL"/>
              <w:ind w:start="141" w:hanging="141"/>
              <w:rPr/>
            </w:pPr>
            <w:r>
              <w:rPr/>
              <w:t>MOD received</w:t>
            </w:r>
          </w:p>
        </w:tc>
        <w:tc>
          <w:tcPr>
            <w:tcW w:w="1436" w:type="dxa"/>
            <w:tcBorders>
              <w:top w:val="single" w:sz="4" w:space="0" w:color="000000"/>
              <w:start w:val="single" w:sz="4" w:space="0" w:color="000000"/>
              <w:bottom w:val="single" w:sz="4" w:space="0" w:color="000000"/>
            </w:tcBorders>
          </w:tcPr>
          <w:p>
            <w:pPr>
              <w:pStyle w:val="TAL"/>
              <w:rPr/>
            </w:pPr>
            <w:r>
              <w:rPr/>
              <w:t>MOD COMP or MOD REJ sent</w:t>
            </w:r>
          </w:p>
        </w:tc>
        <w:tc>
          <w:tcPr>
            <w:tcW w:w="1276" w:type="dxa"/>
            <w:tcBorders>
              <w:top w:val="single" w:sz="4" w:space="0" w:color="000000"/>
              <w:start w:val="single" w:sz="4" w:space="0" w:color="000000"/>
              <w:bottom w:val="single" w:sz="4" w:space="0" w:color="000000"/>
            </w:tcBorders>
          </w:tcPr>
          <w:p>
            <w:pPr>
              <w:pStyle w:val="TAL"/>
              <w:rPr/>
            </w:pPr>
            <w:r>
              <w:rPr/>
              <w:t>MOD REJ with old bearer capability</w:t>
            </w:r>
          </w:p>
        </w:tc>
        <w:tc>
          <w:tcPr>
            <w:tcW w:w="1569" w:type="dxa"/>
            <w:tcBorders>
              <w:top w:val="single" w:sz="4" w:space="0" w:color="000000"/>
              <w:start w:val="single" w:sz="4" w:space="0" w:color="000000"/>
              <w:bottom w:val="single" w:sz="4" w:space="0" w:color="000000"/>
              <w:end w:val="single" w:sz="4" w:space="0" w:color="000000"/>
            </w:tcBorders>
          </w:tcPr>
          <w:p>
            <w:pPr>
              <w:pStyle w:val="TAL"/>
              <w:rPr/>
            </w:pPr>
            <w:r>
              <w:rPr/>
              <w:t>Timer is not restarted</w:t>
            </w:r>
          </w:p>
        </w:tc>
      </w:tr>
      <w:tr>
        <w:trPr>
          <w:cantSplit w:val="true"/>
        </w:trPr>
        <w:tc>
          <w:tcPr>
            <w:tcW w:w="647" w:type="dxa"/>
            <w:tcBorders>
              <w:top w:val="single" w:sz="4" w:space="0" w:color="000000"/>
              <w:start w:val="single" w:sz="4" w:space="0" w:color="000000"/>
              <w:bottom w:val="single" w:sz="4" w:space="0" w:color="000000"/>
            </w:tcBorders>
          </w:tcPr>
          <w:p>
            <w:pPr>
              <w:pStyle w:val="TAC"/>
              <w:rPr/>
            </w:pPr>
            <w:r>
              <w:rPr/>
              <w:t>T332</w:t>
            </w:r>
          </w:p>
        </w:tc>
        <w:tc>
          <w:tcPr>
            <w:tcW w:w="593" w:type="dxa"/>
            <w:tcBorders>
              <w:top w:val="single" w:sz="4" w:space="0" w:color="000000"/>
              <w:start w:val="single" w:sz="4" w:space="0" w:color="000000"/>
              <w:bottom w:val="single" w:sz="4" w:space="0" w:color="000000"/>
            </w:tcBorders>
          </w:tcPr>
          <w:p>
            <w:pPr>
              <w:pStyle w:val="TAC"/>
              <w:rPr/>
            </w:pPr>
            <w:r>
              <w:rPr/>
              <w:t>30s</w:t>
            </w:r>
          </w:p>
        </w:tc>
        <w:tc>
          <w:tcPr>
            <w:tcW w:w="1170" w:type="dxa"/>
            <w:tcBorders>
              <w:top w:val="single" w:sz="4" w:space="0" w:color="000000"/>
              <w:start w:val="single" w:sz="4" w:space="0" w:color="000000"/>
              <w:bottom w:val="single" w:sz="4" w:space="0" w:color="000000"/>
            </w:tcBorders>
          </w:tcPr>
          <w:p>
            <w:pPr>
              <w:pStyle w:val="TAC"/>
              <w:rPr/>
            </w:pPr>
            <w:r>
              <w:rPr/>
              <w:t>Wait for network info</w:t>
            </w:r>
          </w:p>
        </w:tc>
        <w:tc>
          <w:tcPr>
            <w:tcW w:w="1417" w:type="dxa"/>
            <w:tcBorders>
              <w:top w:val="single" w:sz="4" w:space="0" w:color="000000"/>
              <w:start w:val="single" w:sz="4" w:space="0" w:color="000000"/>
              <w:bottom w:val="single" w:sz="4" w:space="0" w:color="000000"/>
            </w:tcBorders>
          </w:tcPr>
          <w:p>
            <w:pPr>
              <w:pStyle w:val="TAL"/>
              <w:ind w:start="141" w:hanging="141"/>
              <w:rPr/>
            </w:pPr>
            <w:r>
              <w:rPr/>
              <w:t>START_CC sent</w:t>
            </w:r>
          </w:p>
        </w:tc>
        <w:tc>
          <w:tcPr>
            <w:tcW w:w="1436" w:type="dxa"/>
            <w:tcBorders>
              <w:top w:val="single" w:sz="4" w:space="0" w:color="000000"/>
              <w:start w:val="single" w:sz="4" w:space="0" w:color="000000"/>
              <w:bottom w:val="single" w:sz="4" w:space="0" w:color="000000"/>
            </w:tcBorders>
          </w:tcPr>
          <w:p>
            <w:pPr>
              <w:pStyle w:val="TAL"/>
              <w:rPr/>
            </w:pPr>
            <w:r>
              <w:rPr/>
              <w:t>CC-EST. received</w:t>
            </w:r>
          </w:p>
        </w:tc>
        <w:tc>
          <w:tcPr>
            <w:tcW w:w="1276" w:type="dxa"/>
            <w:tcBorders>
              <w:top w:val="single" w:sz="4" w:space="0" w:color="000000"/>
              <w:start w:val="single" w:sz="4" w:space="0" w:color="000000"/>
              <w:bottom w:val="single" w:sz="4" w:space="0" w:color="000000"/>
            </w:tcBorders>
          </w:tcPr>
          <w:p>
            <w:pPr>
              <w:pStyle w:val="TAL"/>
              <w:rPr/>
            </w:pPr>
            <w:r>
              <w:rPr/>
              <w:t>Clear the call</w:t>
            </w:r>
          </w:p>
        </w:tc>
        <w:tc>
          <w:tcPr>
            <w:tcW w:w="1569" w:type="dxa"/>
            <w:tcBorders>
              <w:top w:val="single" w:sz="4" w:space="0" w:color="000000"/>
              <w:start w:val="single" w:sz="4" w:space="0" w:color="000000"/>
              <w:bottom w:val="single" w:sz="4" w:space="0" w:color="000000"/>
              <w:end w:val="single" w:sz="4" w:space="0" w:color="000000"/>
            </w:tcBorders>
          </w:tcPr>
          <w:p>
            <w:pPr>
              <w:pStyle w:val="TAL"/>
              <w:rPr/>
            </w:pPr>
            <w:r>
              <w:rPr/>
              <w:t>Timer is not restarted</w:t>
            </w:r>
          </w:p>
        </w:tc>
      </w:tr>
      <w:tr>
        <w:trPr>
          <w:cantSplit w:val="true"/>
        </w:trPr>
        <w:tc>
          <w:tcPr>
            <w:tcW w:w="647" w:type="dxa"/>
            <w:tcBorders>
              <w:top w:val="single" w:sz="4" w:space="0" w:color="000000"/>
              <w:start w:val="single" w:sz="4" w:space="0" w:color="000000"/>
              <w:bottom w:val="single" w:sz="4" w:space="0" w:color="000000"/>
            </w:tcBorders>
          </w:tcPr>
          <w:p>
            <w:pPr>
              <w:pStyle w:val="TAC"/>
              <w:rPr/>
            </w:pPr>
            <w:r>
              <w:rPr/>
              <w:t>T335</w:t>
            </w:r>
          </w:p>
        </w:tc>
        <w:tc>
          <w:tcPr>
            <w:tcW w:w="593" w:type="dxa"/>
            <w:tcBorders>
              <w:top w:val="single" w:sz="4" w:space="0" w:color="000000"/>
              <w:start w:val="single" w:sz="4" w:space="0" w:color="000000"/>
              <w:bottom w:val="single" w:sz="4" w:space="0" w:color="000000"/>
            </w:tcBorders>
          </w:tcPr>
          <w:p>
            <w:pPr>
              <w:pStyle w:val="TAC"/>
              <w:rPr/>
            </w:pPr>
            <w:r>
              <w:rPr/>
              <w:t>30s</w:t>
            </w:r>
          </w:p>
        </w:tc>
        <w:tc>
          <w:tcPr>
            <w:tcW w:w="1170" w:type="dxa"/>
            <w:tcBorders>
              <w:top w:val="single" w:sz="4" w:space="0" w:color="000000"/>
              <w:start w:val="single" w:sz="4" w:space="0" w:color="000000"/>
              <w:bottom w:val="single" w:sz="4" w:space="0" w:color="000000"/>
            </w:tcBorders>
          </w:tcPr>
          <w:p>
            <w:pPr>
              <w:pStyle w:val="TAC"/>
              <w:rPr/>
            </w:pPr>
            <w:r>
              <w:rPr/>
              <w:t>CC-Est. Confirmed</w:t>
            </w:r>
          </w:p>
        </w:tc>
        <w:tc>
          <w:tcPr>
            <w:tcW w:w="1417" w:type="dxa"/>
            <w:tcBorders>
              <w:top w:val="single" w:sz="4" w:space="0" w:color="000000"/>
              <w:start w:val="single" w:sz="4" w:space="0" w:color="000000"/>
              <w:bottom w:val="single" w:sz="4" w:space="0" w:color="000000"/>
            </w:tcBorders>
          </w:tcPr>
          <w:p>
            <w:pPr>
              <w:pStyle w:val="TAL"/>
              <w:ind w:start="141" w:hanging="141"/>
              <w:rPr/>
            </w:pPr>
            <w:r>
              <w:rPr/>
              <w:t>CC-EST CONF.sent</w:t>
            </w:r>
          </w:p>
        </w:tc>
        <w:tc>
          <w:tcPr>
            <w:tcW w:w="1436" w:type="dxa"/>
            <w:tcBorders>
              <w:top w:val="single" w:sz="4" w:space="0" w:color="000000"/>
              <w:start w:val="single" w:sz="4" w:space="0" w:color="000000"/>
              <w:bottom w:val="single" w:sz="4" w:space="0" w:color="000000"/>
            </w:tcBorders>
          </w:tcPr>
          <w:p>
            <w:pPr>
              <w:pStyle w:val="TAL"/>
              <w:rPr/>
            </w:pPr>
            <w:r>
              <w:rPr/>
              <w:t>RECALL received</w:t>
            </w:r>
          </w:p>
        </w:tc>
        <w:tc>
          <w:tcPr>
            <w:tcW w:w="1276" w:type="dxa"/>
            <w:tcBorders>
              <w:top w:val="single" w:sz="4" w:space="0" w:color="000000"/>
              <w:start w:val="single" w:sz="4" w:space="0" w:color="000000"/>
              <w:bottom w:val="single" w:sz="4" w:space="0" w:color="000000"/>
            </w:tcBorders>
          </w:tcPr>
          <w:p>
            <w:pPr>
              <w:pStyle w:val="TAL"/>
              <w:rPr/>
            </w:pPr>
            <w:r>
              <w:rPr/>
              <w:t>Clear the call</w:t>
            </w:r>
          </w:p>
        </w:tc>
        <w:tc>
          <w:tcPr>
            <w:tcW w:w="1569" w:type="dxa"/>
            <w:tcBorders>
              <w:top w:val="single" w:sz="4" w:space="0" w:color="000000"/>
              <w:start w:val="single" w:sz="4" w:space="0" w:color="000000"/>
              <w:bottom w:val="single" w:sz="4" w:space="0" w:color="000000"/>
              <w:end w:val="single" w:sz="4" w:space="0" w:color="000000"/>
            </w:tcBorders>
          </w:tcPr>
          <w:p>
            <w:pPr>
              <w:pStyle w:val="TAL"/>
              <w:rPr/>
            </w:pPr>
            <w:r>
              <w:rPr/>
              <w:t>Timer is not restarted</w:t>
            </w:r>
          </w:p>
        </w:tc>
      </w:tr>
      <w:tr>
        <w:trPr>
          <w:cantSplit w:val="true"/>
        </w:trPr>
        <w:tc>
          <w:tcPr>
            <w:tcW w:w="647" w:type="dxa"/>
            <w:tcBorders>
              <w:top w:val="single" w:sz="4" w:space="0" w:color="000000"/>
              <w:start w:val="single" w:sz="4" w:space="0" w:color="000000"/>
            </w:tcBorders>
          </w:tcPr>
          <w:p>
            <w:pPr>
              <w:pStyle w:val="TAC"/>
              <w:rPr/>
            </w:pPr>
            <w:r>
              <w:rPr/>
              <w:t>T336</w:t>
            </w:r>
          </w:p>
        </w:tc>
        <w:tc>
          <w:tcPr>
            <w:tcW w:w="593" w:type="dxa"/>
            <w:tcBorders>
              <w:top w:val="single" w:sz="4" w:space="0" w:color="000000"/>
              <w:start w:val="single" w:sz="4" w:space="0" w:color="000000"/>
            </w:tcBorders>
          </w:tcPr>
          <w:p>
            <w:pPr>
              <w:pStyle w:val="TAC"/>
              <w:rPr/>
            </w:pPr>
            <w:r>
              <w:rPr/>
              <w:t>10s</w:t>
            </w:r>
          </w:p>
        </w:tc>
        <w:tc>
          <w:tcPr>
            <w:tcW w:w="1170" w:type="dxa"/>
            <w:tcBorders>
              <w:top w:val="single" w:sz="4" w:space="0" w:color="000000"/>
              <w:start w:val="single" w:sz="4" w:space="0" w:color="000000"/>
            </w:tcBorders>
          </w:tcPr>
          <w:p>
            <w:pPr>
              <w:pStyle w:val="TAC"/>
              <w:snapToGrid w:val="false"/>
              <w:rPr/>
            </w:pPr>
            <w:r>
              <w:rPr/>
            </w:r>
          </w:p>
        </w:tc>
        <w:tc>
          <w:tcPr>
            <w:tcW w:w="1417" w:type="dxa"/>
            <w:tcBorders>
              <w:top w:val="single" w:sz="4" w:space="0" w:color="000000"/>
              <w:start w:val="single" w:sz="4" w:space="0" w:color="000000"/>
            </w:tcBorders>
          </w:tcPr>
          <w:p>
            <w:pPr>
              <w:pStyle w:val="TAL"/>
              <w:ind w:start="141" w:hanging="141"/>
              <w:rPr/>
            </w:pPr>
            <w:r>
              <w:rPr/>
              <w:t>START DTMF sent</w:t>
            </w:r>
          </w:p>
        </w:tc>
        <w:tc>
          <w:tcPr>
            <w:tcW w:w="1436" w:type="dxa"/>
            <w:tcBorders>
              <w:top w:val="single" w:sz="4" w:space="0" w:color="000000"/>
              <w:start w:val="single" w:sz="4" w:space="0" w:color="000000"/>
            </w:tcBorders>
          </w:tcPr>
          <w:p>
            <w:pPr>
              <w:pStyle w:val="TAL"/>
              <w:rPr/>
            </w:pPr>
            <w:r>
              <w:rPr/>
              <w:t>START DTMF ACK or START DTMF REJECT received</w:t>
            </w:r>
          </w:p>
        </w:tc>
        <w:tc>
          <w:tcPr>
            <w:tcW w:w="1276" w:type="dxa"/>
            <w:tcBorders>
              <w:top w:val="single" w:sz="4" w:space="0" w:color="000000"/>
              <w:start w:val="single" w:sz="4" w:space="0" w:color="000000"/>
            </w:tcBorders>
          </w:tcPr>
          <w:p>
            <w:pPr>
              <w:pStyle w:val="TAL"/>
              <w:snapToGrid w:val="false"/>
              <w:rPr/>
            </w:pPr>
            <w:r>
              <w:rPr/>
            </w:r>
          </w:p>
        </w:tc>
        <w:tc>
          <w:tcPr>
            <w:tcW w:w="1569" w:type="dxa"/>
            <w:tcBorders>
              <w:top w:val="single" w:sz="4" w:space="0" w:color="000000"/>
              <w:start w:val="single" w:sz="4" w:space="0" w:color="000000"/>
              <w:end w:val="single" w:sz="4" w:space="0" w:color="000000"/>
            </w:tcBorders>
          </w:tcPr>
          <w:p>
            <w:pPr>
              <w:pStyle w:val="TAL"/>
              <w:rPr/>
            </w:pPr>
            <w:r>
              <w:rPr/>
              <w:t>Timer is not restarted</w:t>
            </w:r>
          </w:p>
        </w:tc>
      </w:tr>
      <w:tr>
        <w:trPr>
          <w:cantSplit w:val="true"/>
        </w:trPr>
        <w:tc>
          <w:tcPr>
            <w:tcW w:w="647" w:type="dxa"/>
            <w:tcBorders>
              <w:start w:val="single" w:sz="4" w:space="0" w:color="000000"/>
            </w:tcBorders>
          </w:tcPr>
          <w:p>
            <w:pPr>
              <w:pStyle w:val="TAC"/>
              <w:snapToGrid w:val="false"/>
              <w:rPr/>
            </w:pPr>
            <w:r>
              <w:rPr/>
            </w:r>
          </w:p>
        </w:tc>
        <w:tc>
          <w:tcPr>
            <w:tcW w:w="593" w:type="dxa"/>
            <w:tcBorders>
              <w:start w:val="single" w:sz="4" w:space="0" w:color="000000"/>
            </w:tcBorders>
          </w:tcPr>
          <w:p>
            <w:pPr>
              <w:pStyle w:val="TAC"/>
              <w:snapToGrid w:val="false"/>
              <w:rPr/>
            </w:pPr>
            <w:r>
              <w:rPr/>
            </w:r>
          </w:p>
        </w:tc>
        <w:tc>
          <w:tcPr>
            <w:tcW w:w="1170" w:type="dxa"/>
            <w:tcBorders>
              <w:start w:val="single" w:sz="4" w:space="0" w:color="000000"/>
            </w:tcBorders>
          </w:tcPr>
          <w:p>
            <w:pPr>
              <w:pStyle w:val="TAC"/>
              <w:snapToGrid w:val="false"/>
              <w:rPr/>
            </w:pPr>
            <w:r>
              <w:rPr/>
            </w:r>
          </w:p>
        </w:tc>
        <w:tc>
          <w:tcPr>
            <w:tcW w:w="1417" w:type="dxa"/>
            <w:tcBorders>
              <w:start w:val="single" w:sz="4" w:space="0" w:color="000000"/>
            </w:tcBorders>
          </w:tcPr>
          <w:p>
            <w:pPr>
              <w:pStyle w:val="TAL"/>
              <w:snapToGrid w:val="false"/>
              <w:ind w:start="141" w:hanging="141"/>
              <w:rPr/>
            </w:pPr>
            <w:r>
              <w:rPr/>
            </w:r>
          </w:p>
        </w:tc>
        <w:tc>
          <w:tcPr>
            <w:tcW w:w="1436" w:type="dxa"/>
            <w:tcBorders>
              <w:start w:val="single" w:sz="4" w:space="0" w:color="000000"/>
            </w:tcBorders>
          </w:tcPr>
          <w:p>
            <w:pPr>
              <w:pStyle w:val="TAL"/>
              <w:snapToGrid w:val="false"/>
              <w:rPr/>
            </w:pPr>
            <w:r>
              <w:rPr/>
            </w:r>
          </w:p>
        </w:tc>
        <w:tc>
          <w:tcPr>
            <w:tcW w:w="1276" w:type="dxa"/>
            <w:tcBorders>
              <w:start w:val="single" w:sz="4" w:space="0" w:color="000000"/>
            </w:tcBorders>
          </w:tcPr>
          <w:p>
            <w:pPr>
              <w:pStyle w:val="TAL"/>
              <w:rPr/>
            </w:pPr>
            <w:r>
              <w:rPr/>
              <w:t>The MS considers the DTMF Procedure (for the digit) to be terminated</w:t>
            </w:r>
          </w:p>
        </w:tc>
        <w:tc>
          <w:tcPr>
            <w:tcW w:w="1569" w:type="dxa"/>
            <w:tcBorders>
              <w:start w:val="single" w:sz="4" w:space="0" w:color="000000"/>
              <w:end w:val="single" w:sz="4" w:space="0" w:color="000000"/>
            </w:tcBorders>
          </w:tcPr>
          <w:p>
            <w:pPr>
              <w:pStyle w:val="TAL"/>
              <w:snapToGrid w:val="false"/>
              <w:rPr/>
            </w:pPr>
            <w:r>
              <w:rPr/>
            </w:r>
          </w:p>
        </w:tc>
      </w:tr>
      <w:tr>
        <w:trPr>
          <w:cantSplit w:val="true"/>
        </w:trPr>
        <w:tc>
          <w:tcPr>
            <w:tcW w:w="647" w:type="dxa"/>
            <w:tcBorders>
              <w:top w:val="single" w:sz="4" w:space="0" w:color="000000"/>
              <w:start w:val="single" w:sz="4" w:space="0" w:color="000000"/>
              <w:bottom w:val="single" w:sz="4" w:space="0" w:color="000000"/>
            </w:tcBorders>
          </w:tcPr>
          <w:p>
            <w:pPr>
              <w:pStyle w:val="TAC"/>
              <w:rPr/>
            </w:pPr>
            <w:r>
              <w:rPr/>
              <w:t>T337</w:t>
            </w:r>
          </w:p>
        </w:tc>
        <w:tc>
          <w:tcPr>
            <w:tcW w:w="593" w:type="dxa"/>
            <w:tcBorders>
              <w:top w:val="single" w:sz="4" w:space="0" w:color="000000"/>
              <w:start w:val="single" w:sz="4" w:space="0" w:color="000000"/>
              <w:bottom w:val="single" w:sz="4" w:space="0" w:color="000000"/>
            </w:tcBorders>
          </w:tcPr>
          <w:p>
            <w:pPr>
              <w:pStyle w:val="TAC"/>
              <w:rPr/>
            </w:pPr>
            <w:r>
              <w:rPr/>
              <w:t>10s</w:t>
            </w:r>
          </w:p>
        </w:tc>
        <w:tc>
          <w:tcPr>
            <w:tcW w:w="1170" w:type="dxa"/>
            <w:tcBorders>
              <w:top w:val="single" w:sz="4" w:space="0" w:color="000000"/>
              <w:start w:val="single" w:sz="4" w:space="0" w:color="000000"/>
              <w:bottom w:val="single" w:sz="4" w:space="0" w:color="000000"/>
            </w:tcBorders>
          </w:tcPr>
          <w:p>
            <w:pPr>
              <w:pStyle w:val="TAC"/>
              <w:snapToGrid w:val="false"/>
              <w:rPr/>
            </w:pPr>
            <w:r>
              <w:rPr/>
            </w:r>
          </w:p>
        </w:tc>
        <w:tc>
          <w:tcPr>
            <w:tcW w:w="1417" w:type="dxa"/>
            <w:tcBorders>
              <w:top w:val="single" w:sz="4" w:space="0" w:color="000000"/>
              <w:start w:val="single" w:sz="4" w:space="0" w:color="000000"/>
              <w:bottom w:val="single" w:sz="4" w:space="0" w:color="000000"/>
            </w:tcBorders>
          </w:tcPr>
          <w:p>
            <w:pPr>
              <w:pStyle w:val="TAL"/>
              <w:ind w:start="141" w:hanging="141"/>
              <w:rPr/>
            </w:pPr>
            <w:r>
              <w:rPr/>
              <w:t>STOP DTMF sent</w:t>
            </w:r>
          </w:p>
        </w:tc>
        <w:tc>
          <w:tcPr>
            <w:tcW w:w="1436" w:type="dxa"/>
            <w:tcBorders>
              <w:top w:val="single" w:sz="4" w:space="0" w:color="000000"/>
              <w:start w:val="single" w:sz="4" w:space="0" w:color="000000"/>
              <w:bottom w:val="single" w:sz="4" w:space="0" w:color="000000"/>
            </w:tcBorders>
          </w:tcPr>
          <w:p>
            <w:pPr>
              <w:pStyle w:val="TAL"/>
              <w:rPr/>
            </w:pPr>
            <w:r>
              <w:rPr/>
              <w:t>STOP DTMF ACK received</w:t>
            </w:r>
          </w:p>
        </w:tc>
        <w:tc>
          <w:tcPr>
            <w:tcW w:w="1276" w:type="dxa"/>
            <w:tcBorders>
              <w:top w:val="single" w:sz="4" w:space="0" w:color="000000"/>
              <w:start w:val="single" w:sz="4" w:space="0" w:color="000000"/>
              <w:bottom w:val="single" w:sz="4" w:space="0" w:color="000000"/>
            </w:tcBorders>
          </w:tcPr>
          <w:p>
            <w:pPr>
              <w:pStyle w:val="TAL"/>
              <w:rPr/>
            </w:pPr>
            <w:r>
              <w:rPr/>
              <w:t>The MS considers the DTMF procedure (for the current digit) to be terminated</w:t>
            </w:r>
          </w:p>
        </w:tc>
        <w:tc>
          <w:tcPr>
            <w:tcW w:w="1569" w:type="dxa"/>
            <w:tcBorders>
              <w:top w:val="single" w:sz="4" w:space="0" w:color="000000"/>
              <w:start w:val="single" w:sz="4" w:space="0" w:color="000000"/>
              <w:bottom w:val="single" w:sz="4" w:space="0" w:color="000000"/>
              <w:end w:val="single" w:sz="4" w:space="0" w:color="000000"/>
            </w:tcBorders>
          </w:tcPr>
          <w:p>
            <w:pPr>
              <w:pStyle w:val="TAL"/>
              <w:rPr/>
            </w:pPr>
            <w:r>
              <w:rPr/>
              <w:t>Timer is not restarted</w:t>
            </w:r>
          </w:p>
        </w:tc>
      </w:tr>
    </w:tbl>
    <w:p>
      <w:pPr>
        <w:pStyle w:val="FP"/>
        <w:rPr/>
      </w:pPr>
      <w:r>
        <w:rPr/>
      </w:r>
    </w:p>
    <w:p>
      <w:pPr>
        <w:pStyle w:val="NO"/>
        <w:rPr/>
      </w:pPr>
      <w:r>
        <w:rPr/>
        <w:t>NOTE 1:</w:t>
        <w:tab/>
        <w:t>T310 is not started if progress indicator #1, #2, or #64 has been delivered in the CALL PROCEEDING message or in a previous PROGRESS message.</w:t>
      </w:r>
    </w:p>
    <w:p>
      <w:pPr>
        <w:pStyle w:val="Normal"/>
        <w:rPr/>
      </w:pPr>
      <w:r>
        <w:rPr/>
      </w:r>
    </w:p>
    <w:p>
      <w:pPr>
        <w:pStyle w:val="TH"/>
        <w:rPr/>
      </w:pPr>
      <w:r>
        <w:rPr/>
        <w:t>Table 11.4/3GPP TS 24.008: Call control timers - network side</w:t>
      </w:r>
    </w:p>
    <w:tbl>
      <w:tblPr>
        <w:tblW w:w="8108" w:type="dxa"/>
        <w:jc w:val="center"/>
        <w:tblInd w:w="0" w:type="dxa"/>
        <w:tblCellMar>
          <w:top w:w="0" w:type="dxa"/>
          <w:start w:w="28" w:type="dxa"/>
          <w:bottom w:w="0" w:type="dxa"/>
          <w:end w:w="108" w:type="dxa"/>
        </w:tblCellMar>
      </w:tblPr>
      <w:tblGrid>
        <w:gridCol w:w="647"/>
        <w:gridCol w:w="710"/>
        <w:gridCol w:w="1134"/>
        <w:gridCol w:w="1336"/>
        <w:gridCol w:w="1436"/>
        <w:gridCol w:w="1276"/>
        <w:gridCol w:w="1569"/>
      </w:tblGrid>
      <w:tr>
        <w:trPr>
          <w:cantSplit w:val="true"/>
        </w:trPr>
        <w:tc>
          <w:tcPr>
            <w:tcW w:w="647" w:type="dxa"/>
            <w:tcBorders>
              <w:top w:val="single" w:sz="4" w:space="0" w:color="000000"/>
              <w:start w:val="single" w:sz="4" w:space="0" w:color="000000"/>
            </w:tcBorders>
          </w:tcPr>
          <w:p>
            <w:pPr>
              <w:pStyle w:val="TAH"/>
              <w:rPr/>
            </w:pPr>
            <w:r>
              <w:rPr/>
              <w:t>TIM</w:t>
            </w:r>
          </w:p>
          <w:p>
            <w:pPr>
              <w:pStyle w:val="TAH"/>
              <w:rPr/>
            </w:pPr>
            <w:r>
              <w:rPr/>
              <w:t>NUM.</w:t>
            </w:r>
          </w:p>
        </w:tc>
        <w:tc>
          <w:tcPr>
            <w:tcW w:w="710" w:type="dxa"/>
            <w:tcBorders>
              <w:top w:val="single" w:sz="4" w:space="0" w:color="000000"/>
              <w:start w:val="single" w:sz="4" w:space="0" w:color="000000"/>
            </w:tcBorders>
          </w:tcPr>
          <w:p>
            <w:pPr>
              <w:pStyle w:val="TAH"/>
              <w:rPr/>
            </w:pPr>
            <w:r>
              <w:rPr/>
              <w:t>DFT TIM VAL</w:t>
            </w:r>
          </w:p>
        </w:tc>
        <w:tc>
          <w:tcPr>
            <w:tcW w:w="1134" w:type="dxa"/>
            <w:tcBorders>
              <w:top w:val="single" w:sz="4" w:space="0" w:color="000000"/>
              <w:start w:val="single" w:sz="4" w:space="0" w:color="000000"/>
            </w:tcBorders>
          </w:tcPr>
          <w:p>
            <w:pPr>
              <w:pStyle w:val="TAH"/>
              <w:rPr/>
            </w:pPr>
            <w:r>
              <w:rPr/>
              <w:t>STATE OF CALL</w:t>
            </w:r>
          </w:p>
        </w:tc>
        <w:tc>
          <w:tcPr>
            <w:tcW w:w="1336" w:type="dxa"/>
            <w:tcBorders>
              <w:top w:val="single" w:sz="4" w:space="0" w:color="000000"/>
              <w:start w:val="single" w:sz="4" w:space="0" w:color="000000"/>
            </w:tcBorders>
          </w:tcPr>
          <w:p>
            <w:pPr>
              <w:pStyle w:val="TAH"/>
              <w:rPr/>
            </w:pPr>
            <w:r>
              <w:rPr/>
              <w:t>CAUSE FOR START</w:t>
            </w:r>
          </w:p>
        </w:tc>
        <w:tc>
          <w:tcPr>
            <w:tcW w:w="1436" w:type="dxa"/>
            <w:tcBorders>
              <w:top w:val="single" w:sz="4" w:space="0" w:color="000000"/>
              <w:start w:val="single" w:sz="4" w:space="0" w:color="000000"/>
            </w:tcBorders>
          </w:tcPr>
          <w:p>
            <w:pPr>
              <w:pStyle w:val="TAH"/>
              <w:rPr/>
            </w:pPr>
            <w:r>
              <w:rPr/>
              <w:t>NORMAL STOP</w:t>
            </w:r>
          </w:p>
        </w:tc>
        <w:tc>
          <w:tcPr>
            <w:tcW w:w="1276" w:type="dxa"/>
            <w:tcBorders>
              <w:top w:val="single" w:sz="4" w:space="0" w:color="000000"/>
              <w:start w:val="single" w:sz="4" w:space="0" w:color="000000"/>
            </w:tcBorders>
          </w:tcPr>
          <w:p>
            <w:pPr>
              <w:pStyle w:val="TAH"/>
              <w:rPr/>
            </w:pPr>
            <w:r>
              <w:rPr/>
              <w:t>AT FIRST EXPIRY</w:t>
            </w:r>
          </w:p>
        </w:tc>
        <w:tc>
          <w:tcPr>
            <w:tcW w:w="1569" w:type="dxa"/>
            <w:tcBorders>
              <w:top w:val="single" w:sz="4" w:space="0" w:color="000000"/>
              <w:start w:val="single" w:sz="4" w:space="0" w:color="000000"/>
              <w:end w:val="single" w:sz="4" w:space="0" w:color="000000"/>
            </w:tcBorders>
          </w:tcPr>
          <w:p>
            <w:pPr>
              <w:pStyle w:val="TAH"/>
              <w:rPr/>
            </w:pPr>
            <w:r>
              <w:rPr/>
              <w:t>AT SECOND EXPIRY</w:t>
            </w:r>
          </w:p>
        </w:tc>
      </w:tr>
      <w:tr>
        <w:trPr>
          <w:cantSplit w:val="true"/>
        </w:trPr>
        <w:tc>
          <w:tcPr>
            <w:tcW w:w="647" w:type="dxa"/>
            <w:tcBorders>
              <w:top w:val="single" w:sz="4" w:space="0" w:color="000000"/>
              <w:start w:val="single" w:sz="4" w:space="0" w:color="000000"/>
              <w:bottom w:val="single" w:sz="4" w:space="0" w:color="000000"/>
            </w:tcBorders>
          </w:tcPr>
          <w:p>
            <w:pPr>
              <w:pStyle w:val="TAC"/>
              <w:rPr/>
            </w:pPr>
            <w:r>
              <w:rPr/>
              <w:t>T301</w:t>
            </w:r>
          </w:p>
          <w:p>
            <w:pPr>
              <w:pStyle w:val="TAC"/>
              <w:rPr/>
            </w:pPr>
            <w:r>
              <w:rPr/>
              <w:t>Note 1</w:t>
            </w:r>
          </w:p>
        </w:tc>
        <w:tc>
          <w:tcPr>
            <w:tcW w:w="710" w:type="dxa"/>
            <w:tcBorders>
              <w:top w:val="single" w:sz="4" w:space="0" w:color="000000"/>
              <w:start w:val="single" w:sz="4" w:space="0" w:color="000000"/>
              <w:bottom w:val="single" w:sz="4" w:space="0" w:color="000000"/>
            </w:tcBorders>
          </w:tcPr>
          <w:p>
            <w:pPr>
              <w:pStyle w:val="TAC"/>
              <w:rPr/>
            </w:pPr>
            <w:r>
              <w:rPr/>
              <w:t>Min180s</w:t>
            </w:r>
          </w:p>
        </w:tc>
        <w:tc>
          <w:tcPr>
            <w:tcW w:w="1134" w:type="dxa"/>
            <w:tcBorders>
              <w:top w:val="single" w:sz="4" w:space="0" w:color="000000"/>
              <w:start w:val="single" w:sz="4" w:space="0" w:color="000000"/>
              <w:bottom w:val="single" w:sz="4" w:space="0" w:color="000000"/>
            </w:tcBorders>
          </w:tcPr>
          <w:p>
            <w:pPr>
              <w:pStyle w:val="TAC"/>
              <w:rPr/>
            </w:pPr>
            <w:r>
              <w:rPr/>
              <w:t>Call received</w:t>
            </w:r>
          </w:p>
        </w:tc>
        <w:tc>
          <w:tcPr>
            <w:tcW w:w="1336" w:type="dxa"/>
            <w:tcBorders>
              <w:top w:val="single" w:sz="4" w:space="0" w:color="000000"/>
              <w:start w:val="single" w:sz="4" w:space="0" w:color="000000"/>
              <w:bottom w:val="single" w:sz="4" w:space="0" w:color="000000"/>
            </w:tcBorders>
          </w:tcPr>
          <w:p>
            <w:pPr>
              <w:pStyle w:val="TAL"/>
              <w:ind w:start="141" w:hanging="141"/>
              <w:rPr/>
            </w:pPr>
            <w:r>
              <w:rPr/>
              <w:t>ALERT received</w:t>
            </w:r>
          </w:p>
        </w:tc>
        <w:tc>
          <w:tcPr>
            <w:tcW w:w="1436" w:type="dxa"/>
            <w:tcBorders>
              <w:top w:val="single" w:sz="4" w:space="0" w:color="000000"/>
              <w:start w:val="single" w:sz="4" w:space="0" w:color="000000"/>
              <w:bottom w:val="single" w:sz="4" w:space="0" w:color="000000"/>
            </w:tcBorders>
          </w:tcPr>
          <w:p>
            <w:pPr>
              <w:pStyle w:val="TAL"/>
              <w:rPr/>
            </w:pPr>
            <w:r>
              <w:rPr/>
              <w:t>CONN received</w:t>
            </w:r>
          </w:p>
        </w:tc>
        <w:tc>
          <w:tcPr>
            <w:tcW w:w="1276" w:type="dxa"/>
            <w:tcBorders>
              <w:top w:val="single" w:sz="4" w:space="0" w:color="000000"/>
              <w:start w:val="single" w:sz="4" w:space="0" w:color="000000"/>
              <w:bottom w:val="single" w:sz="4" w:space="0" w:color="000000"/>
            </w:tcBorders>
          </w:tcPr>
          <w:p>
            <w:pPr>
              <w:pStyle w:val="TAL"/>
              <w:rPr/>
            </w:pPr>
            <w:r>
              <w:rPr/>
              <w:t>Clear the call</w:t>
            </w:r>
          </w:p>
        </w:tc>
        <w:tc>
          <w:tcPr>
            <w:tcW w:w="1569" w:type="dxa"/>
            <w:tcBorders>
              <w:top w:val="single" w:sz="4" w:space="0" w:color="000000"/>
              <w:start w:val="single" w:sz="4" w:space="0" w:color="000000"/>
              <w:bottom w:val="single" w:sz="4" w:space="0" w:color="000000"/>
              <w:end w:val="single" w:sz="4" w:space="0" w:color="000000"/>
            </w:tcBorders>
          </w:tcPr>
          <w:p>
            <w:pPr>
              <w:pStyle w:val="TAL"/>
              <w:rPr/>
            </w:pPr>
            <w:r>
              <w:rPr/>
              <w:t>Timer is not restarted</w:t>
            </w:r>
          </w:p>
        </w:tc>
      </w:tr>
      <w:tr>
        <w:trPr>
          <w:cantSplit w:val="true"/>
        </w:trPr>
        <w:tc>
          <w:tcPr>
            <w:tcW w:w="647" w:type="dxa"/>
            <w:tcBorders>
              <w:top w:val="single" w:sz="4" w:space="0" w:color="000000"/>
              <w:start w:val="single" w:sz="4" w:space="0" w:color="000000"/>
              <w:bottom w:val="single" w:sz="4" w:space="0" w:color="000000"/>
            </w:tcBorders>
          </w:tcPr>
          <w:p>
            <w:pPr>
              <w:pStyle w:val="TAC"/>
              <w:rPr/>
            </w:pPr>
            <w:r>
              <w:rPr/>
              <w:t>T303</w:t>
            </w:r>
          </w:p>
        </w:tc>
        <w:tc>
          <w:tcPr>
            <w:tcW w:w="710" w:type="dxa"/>
            <w:tcBorders>
              <w:top w:val="single" w:sz="4" w:space="0" w:color="000000"/>
              <w:start w:val="single" w:sz="4" w:space="0" w:color="000000"/>
              <w:bottom w:val="single" w:sz="4" w:space="0" w:color="000000"/>
            </w:tcBorders>
          </w:tcPr>
          <w:p>
            <w:pPr>
              <w:pStyle w:val="TAC"/>
              <w:rPr/>
            </w:pPr>
            <w:r>
              <w:rPr/>
              <w:t>Note 2</w:t>
            </w:r>
          </w:p>
        </w:tc>
        <w:tc>
          <w:tcPr>
            <w:tcW w:w="1134" w:type="dxa"/>
            <w:tcBorders>
              <w:top w:val="single" w:sz="4" w:space="0" w:color="000000"/>
              <w:start w:val="single" w:sz="4" w:space="0" w:color="000000"/>
              <w:bottom w:val="single" w:sz="4" w:space="0" w:color="000000"/>
            </w:tcBorders>
          </w:tcPr>
          <w:p>
            <w:pPr>
              <w:pStyle w:val="TAC"/>
              <w:rPr/>
            </w:pPr>
            <w:r>
              <w:rPr/>
              <w:t>Call present</w:t>
            </w:r>
          </w:p>
        </w:tc>
        <w:tc>
          <w:tcPr>
            <w:tcW w:w="1336" w:type="dxa"/>
            <w:tcBorders>
              <w:top w:val="single" w:sz="4" w:space="0" w:color="000000"/>
              <w:start w:val="single" w:sz="4" w:space="0" w:color="000000"/>
              <w:bottom w:val="single" w:sz="4" w:space="0" w:color="000000"/>
            </w:tcBorders>
          </w:tcPr>
          <w:p>
            <w:pPr>
              <w:pStyle w:val="TAL"/>
              <w:ind w:start="141" w:hanging="141"/>
              <w:rPr/>
            </w:pPr>
            <w:r>
              <w:rPr/>
              <w:t>SETUP sent</w:t>
            </w:r>
          </w:p>
        </w:tc>
        <w:tc>
          <w:tcPr>
            <w:tcW w:w="1436" w:type="dxa"/>
            <w:tcBorders>
              <w:top w:val="single" w:sz="4" w:space="0" w:color="000000"/>
              <w:start w:val="single" w:sz="4" w:space="0" w:color="000000"/>
              <w:bottom w:val="single" w:sz="4" w:space="0" w:color="000000"/>
            </w:tcBorders>
          </w:tcPr>
          <w:p>
            <w:pPr>
              <w:pStyle w:val="TAL"/>
              <w:rPr/>
            </w:pPr>
            <w:r>
              <w:rPr/>
              <w:t>CALL CONF or REL COMP received</w:t>
            </w:r>
          </w:p>
        </w:tc>
        <w:tc>
          <w:tcPr>
            <w:tcW w:w="1276" w:type="dxa"/>
            <w:tcBorders>
              <w:top w:val="single" w:sz="4" w:space="0" w:color="000000"/>
              <w:start w:val="single" w:sz="4" w:space="0" w:color="000000"/>
              <w:bottom w:val="single" w:sz="4" w:space="0" w:color="000000"/>
            </w:tcBorders>
          </w:tcPr>
          <w:p>
            <w:pPr>
              <w:pStyle w:val="TAL"/>
              <w:rPr/>
            </w:pPr>
            <w:r>
              <w:rPr/>
              <w:t>Clear the call</w:t>
            </w:r>
          </w:p>
        </w:tc>
        <w:tc>
          <w:tcPr>
            <w:tcW w:w="1569" w:type="dxa"/>
            <w:tcBorders>
              <w:top w:val="single" w:sz="4" w:space="0" w:color="000000"/>
              <w:start w:val="single" w:sz="4" w:space="0" w:color="000000"/>
              <w:bottom w:val="single" w:sz="4" w:space="0" w:color="000000"/>
              <w:end w:val="single" w:sz="4" w:space="0" w:color="000000"/>
            </w:tcBorders>
          </w:tcPr>
          <w:p>
            <w:pPr>
              <w:pStyle w:val="TAL"/>
              <w:rPr/>
            </w:pPr>
            <w:r>
              <w:rPr/>
              <w:t>Timer is not restarted</w:t>
            </w:r>
          </w:p>
        </w:tc>
      </w:tr>
      <w:tr>
        <w:trPr>
          <w:cantSplit w:val="true"/>
        </w:trPr>
        <w:tc>
          <w:tcPr>
            <w:tcW w:w="647" w:type="dxa"/>
            <w:tcBorders>
              <w:top w:val="single" w:sz="4" w:space="0" w:color="000000"/>
              <w:start w:val="single" w:sz="4" w:space="0" w:color="000000"/>
              <w:bottom w:val="single" w:sz="4" w:space="0" w:color="000000"/>
            </w:tcBorders>
          </w:tcPr>
          <w:p>
            <w:pPr>
              <w:pStyle w:val="TAC"/>
              <w:rPr/>
            </w:pPr>
            <w:r>
              <w:rPr/>
              <w:t>T305</w:t>
            </w:r>
          </w:p>
        </w:tc>
        <w:tc>
          <w:tcPr>
            <w:tcW w:w="710" w:type="dxa"/>
            <w:tcBorders>
              <w:top w:val="single" w:sz="4" w:space="0" w:color="000000"/>
              <w:start w:val="single" w:sz="4" w:space="0" w:color="000000"/>
              <w:bottom w:val="single" w:sz="4" w:space="0" w:color="000000"/>
            </w:tcBorders>
          </w:tcPr>
          <w:p>
            <w:pPr>
              <w:pStyle w:val="TAC"/>
              <w:rPr/>
            </w:pPr>
            <w:r>
              <w:rPr/>
              <w:t>30s</w:t>
            </w:r>
          </w:p>
        </w:tc>
        <w:tc>
          <w:tcPr>
            <w:tcW w:w="1134" w:type="dxa"/>
            <w:tcBorders>
              <w:top w:val="single" w:sz="4" w:space="0" w:color="000000"/>
              <w:start w:val="single" w:sz="4" w:space="0" w:color="000000"/>
              <w:bottom w:val="single" w:sz="4" w:space="0" w:color="000000"/>
            </w:tcBorders>
          </w:tcPr>
          <w:p>
            <w:pPr>
              <w:pStyle w:val="TAC"/>
              <w:rPr/>
            </w:pPr>
            <w:r>
              <w:rPr/>
              <w:t>Disconnect Indication</w:t>
            </w:r>
          </w:p>
        </w:tc>
        <w:tc>
          <w:tcPr>
            <w:tcW w:w="1336" w:type="dxa"/>
            <w:tcBorders>
              <w:top w:val="single" w:sz="4" w:space="0" w:color="000000"/>
              <w:start w:val="single" w:sz="4" w:space="0" w:color="000000"/>
              <w:bottom w:val="single" w:sz="4" w:space="0" w:color="000000"/>
            </w:tcBorders>
          </w:tcPr>
          <w:p>
            <w:pPr>
              <w:pStyle w:val="TAL"/>
              <w:ind w:start="141" w:hanging="141"/>
              <w:rPr/>
            </w:pPr>
            <w:r>
              <w:rPr/>
              <w:t>DISC without progress indic. #8 sent or CCBS Possible</w:t>
            </w:r>
          </w:p>
        </w:tc>
        <w:tc>
          <w:tcPr>
            <w:tcW w:w="1436" w:type="dxa"/>
            <w:tcBorders>
              <w:top w:val="single" w:sz="4" w:space="0" w:color="000000"/>
              <w:start w:val="single" w:sz="4" w:space="0" w:color="000000"/>
              <w:bottom w:val="single" w:sz="4" w:space="0" w:color="000000"/>
            </w:tcBorders>
          </w:tcPr>
          <w:p>
            <w:pPr>
              <w:pStyle w:val="TAL"/>
              <w:rPr/>
            </w:pPr>
            <w:r>
              <w:rPr/>
              <w:t>REL or DISC received</w:t>
            </w:r>
          </w:p>
        </w:tc>
        <w:tc>
          <w:tcPr>
            <w:tcW w:w="1276" w:type="dxa"/>
            <w:tcBorders>
              <w:top w:val="single" w:sz="4" w:space="0" w:color="000000"/>
              <w:start w:val="single" w:sz="4" w:space="0" w:color="000000"/>
              <w:bottom w:val="single" w:sz="4" w:space="0" w:color="000000"/>
            </w:tcBorders>
          </w:tcPr>
          <w:p>
            <w:pPr>
              <w:pStyle w:val="TAL"/>
              <w:rPr/>
            </w:pPr>
            <w:r>
              <w:rPr/>
              <w:t>Network sends RELEASE</w:t>
            </w:r>
          </w:p>
        </w:tc>
        <w:tc>
          <w:tcPr>
            <w:tcW w:w="1569" w:type="dxa"/>
            <w:tcBorders>
              <w:top w:val="single" w:sz="4" w:space="0" w:color="000000"/>
              <w:start w:val="single" w:sz="4" w:space="0" w:color="000000"/>
              <w:bottom w:val="single" w:sz="4" w:space="0" w:color="000000"/>
              <w:end w:val="single" w:sz="4" w:space="0" w:color="000000"/>
            </w:tcBorders>
          </w:tcPr>
          <w:p>
            <w:pPr>
              <w:pStyle w:val="TAL"/>
              <w:rPr/>
            </w:pPr>
            <w:r>
              <w:rPr/>
              <w:t>Timer is not restarted</w:t>
            </w:r>
          </w:p>
        </w:tc>
      </w:tr>
      <w:tr>
        <w:trPr>
          <w:cantSplit w:val="true"/>
        </w:trPr>
        <w:tc>
          <w:tcPr>
            <w:tcW w:w="647" w:type="dxa"/>
            <w:tcBorders>
              <w:top w:val="single" w:sz="4" w:space="0" w:color="000000"/>
              <w:start w:val="single" w:sz="4" w:space="0" w:color="000000"/>
              <w:bottom w:val="single" w:sz="4" w:space="0" w:color="000000"/>
            </w:tcBorders>
          </w:tcPr>
          <w:p>
            <w:pPr>
              <w:pStyle w:val="TAC"/>
              <w:rPr/>
            </w:pPr>
            <w:r>
              <w:rPr/>
              <w:t>T306</w:t>
            </w:r>
          </w:p>
        </w:tc>
        <w:tc>
          <w:tcPr>
            <w:tcW w:w="710" w:type="dxa"/>
            <w:tcBorders>
              <w:top w:val="single" w:sz="4" w:space="0" w:color="000000"/>
              <w:start w:val="single" w:sz="4" w:space="0" w:color="000000"/>
              <w:bottom w:val="single" w:sz="4" w:space="0" w:color="000000"/>
            </w:tcBorders>
          </w:tcPr>
          <w:p>
            <w:pPr>
              <w:pStyle w:val="TAC"/>
              <w:rPr/>
            </w:pPr>
            <w:r>
              <w:rPr/>
              <w:t>30s</w:t>
            </w:r>
          </w:p>
        </w:tc>
        <w:tc>
          <w:tcPr>
            <w:tcW w:w="1134" w:type="dxa"/>
            <w:tcBorders>
              <w:top w:val="single" w:sz="4" w:space="0" w:color="000000"/>
              <w:start w:val="single" w:sz="4" w:space="0" w:color="000000"/>
              <w:bottom w:val="single" w:sz="4" w:space="0" w:color="000000"/>
            </w:tcBorders>
          </w:tcPr>
          <w:p>
            <w:pPr>
              <w:pStyle w:val="TAC"/>
              <w:rPr/>
            </w:pPr>
            <w:r>
              <w:rPr/>
              <w:t>Disconnect Indication</w:t>
            </w:r>
          </w:p>
        </w:tc>
        <w:tc>
          <w:tcPr>
            <w:tcW w:w="1336" w:type="dxa"/>
            <w:tcBorders>
              <w:top w:val="single" w:sz="4" w:space="0" w:color="000000"/>
              <w:start w:val="single" w:sz="4" w:space="0" w:color="000000"/>
              <w:bottom w:val="single" w:sz="4" w:space="0" w:color="000000"/>
            </w:tcBorders>
          </w:tcPr>
          <w:p>
            <w:pPr>
              <w:pStyle w:val="TAL"/>
              <w:ind w:start="141" w:hanging="141"/>
              <w:rPr/>
            </w:pPr>
            <w:r>
              <w:rPr/>
              <w:t>DISC with progress indic. #8 sent but no CCBS possible</w:t>
            </w:r>
          </w:p>
        </w:tc>
        <w:tc>
          <w:tcPr>
            <w:tcW w:w="1436" w:type="dxa"/>
            <w:tcBorders>
              <w:top w:val="single" w:sz="4" w:space="0" w:color="000000"/>
              <w:start w:val="single" w:sz="4" w:space="0" w:color="000000"/>
              <w:bottom w:val="single" w:sz="4" w:space="0" w:color="000000"/>
            </w:tcBorders>
          </w:tcPr>
          <w:p>
            <w:pPr>
              <w:pStyle w:val="TAL"/>
              <w:rPr/>
            </w:pPr>
            <w:r>
              <w:rPr/>
              <w:t>REL or DISC received</w:t>
            </w:r>
          </w:p>
        </w:tc>
        <w:tc>
          <w:tcPr>
            <w:tcW w:w="1276" w:type="dxa"/>
            <w:tcBorders>
              <w:top w:val="single" w:sz="4" w:space="0" w:color="000000"/>
              <w:start w:val="single" w:sz="4" w:space="0" w:color="000000"/>
              <w:bottom w:val="single" w:sz="4" w:space="0" w:color="000000"/>
            </w:tcBorders>
          </w:tcPr>
          <w:p>
            <w:pPr>
              <w:pStyle w:val="TAL"/>
              <w:rPr/>
            </w:pPr>
            <w:r>
              <w:rPr/>
              <w:t>Stop the tone/ announc. Send REL</w:t>
            </w:r>
          </w:p>
        </w:tc>
        <w:tc>
          <w:tcPr>
            <w:tcW w:w="1569" w:type="dxa"/>
            <w:tcBorders>
              <w:top w:val="single" w:sz="4" w:space="0" w:color="000000"/>
              <w:start w:val="single" w:sz="4" w:space="0" w:color="000000"/>
              <w:bottom w:val="single" w:sz="4" w:space="0" w:color="000000"/>
              <w:end w:val="single" w:sz="4" w:space="0" w:color="000000"/>
            </w:tcBorders>
          </w:tcPr>
          <w:p>
            <w:pPr>
              <w:pStyle w:val="TAL"/>
              <w:rPr/>
            </w:pPr>
            <w:r>
              <w:rPr/>
              <w:t>Timer is not restarted</w:t>
            </w:r>
          </w:p>
        </w:tc>
      </w:tr>
      <w:tr>
        <w:trPr>
          <w:cantSplit w:val="true"/>
        </w:trPr>
        <w:tc>
          <w:tcPr>
            <w:tcW w:w="647" w:type="dxa"/>
            <w:tcBorders>
              <w:top w:val="single" w:sz="4" w:space="0" w:color="000000"/>
              <w:start w:val="single" w:sz="4" w:space="0" w:color="000000"/>
              <w:bottom w:val="single" w:sz="4" w:space="0" w:color="000000"/>
            </w:tcBorders>
          </w:tcPr>
          <w:p>
            <w:pPr>
              <w:pStyle w:val="TAC"/>
              <w:rPr/>
            </w:pPr>
            <w:r>
              <w:rPr/>
              <w:t>T308</w:t>
            </w:r>
          </w:p>
        </w:tc>
        <w:tc>
          <w:tcPr>
            <w:tcW w:w="710" w:type="dxa"/>
            <w:tcBorders>
              <w:top w:val="single" w:sz="4" w:space="0" w:color="000000"/>
              <w:start w:val="single" w:sz="4" w:space="0" w:color="000000"/>
              <w:bottom w:val="single" w:sz="4" w:space="0" w:color="000000"/>
            </w:tcBorders>
          </w:tcPr>
          <w:p>
            <w:pPr>
              <w:pStyle w:val="TAC"/>
              <w:rPr/>
            </w:pPr>
            <w:r>
              <w:rPr/>
              <w:t>Note 2</w:t>
            </w:r>
          </w:p>
        </w:tc>
        <w:tc>
          <w:tcPr>
            <w:tcW w:w="1134" w:type="dxa"/>
            <w:tcBorders>
              <w:top w:val="single" w:sz="4" w:space="0" w:color="000000"/>
              <w:start w:val="single" w:sz="4" w:space="0" w:color="000000"/>
              <w:bottom w:val="single" w:sz="4" w:space="0" w:color="000000"/>
            </w:tcBorders>
          </w:tcPr>
          <w:p>
            <w:pPr>
              <w:pStyle w:val="TAC"/>
              <w:rPr/>
            </w:pPr>
            <w:r>
              <w:rPr/>
              <w:t>Release request</w:t>
            </w:r>
          </w:p>
        </w:tc>
        <w:tc>
          <w:tcPr>
            <w:tcW w:w="1336" w:type="dxa"/>
            <w:tcBorders>
              <w:top w:val="single" w:sz="4" w:space="0" w:color="000000"/>
              <w:start w:val="single" w:sz="4" w:space="0" w:color="000000"/>
              <w:bottom w:val="single" w:sz="4" w:space="0" w:color="000000"/>
            </w:tcBorders>
          </w:tcPr>
          <w:p>
            <w:pPr>
              <w:pStyle w:val="TAL"/>
              <w:ind w:start="141" w:hanging="141"/>
              <w:rPr/>
            </w:pPr>
            <w:r>
              <w:rPr/>
              <w:t>REL sent</w:t>
            </w:r>
          </w:p>
        </w:tc>
        <w:tc>
          <w:tcPr>
            <w:tcW w:w="1436" w:type="dxa"/>
            <w:tcBorders>
              <w:top w:val="single" w:sz="4" w:space="0" w:color="000000"/>
              <w:start w:val="single" w:sz="4" w:space="0" w:color="000000"/>
              <w:bottom w:val="single" w:sz="4" w:space="0" w:color="000000"/>
            </w:tcBorders>
          </w:tcPr>
          <w:p>
            <w:pPr>
              <w:pStyle w:val="TAL"/>
              <w:rPr/>
            </w:pPr>
            <w:r>
              <w:rPr/>
              <w:t>REL COMP or REL received</w:t>
            </w:r>
          </w:p>
        </w:tc>
        <w:tc>
          <w:tcPr>
            <w:tcW w:w="1276" w:type="dxa"/>
            <w:tcBorders>
              <w:top w:val="single" w:sz="4" w:space="0" w:color="000000"/>
              <w:start w:val="single" w:sz="4" w:space="0" w:color="000000"/>
              <w:bottom w:val="single" w:sz="4" w:space="0" w:color="000000"/>
            </w:tcBorders>
          </w:tcPr>
          <w:p>
            <w:pPr>
              <w:pStyle w:val="TAL"/>
              <w:rPr/>
            </w:pPr>
            <w:r>
              <w:rPr/>
              <w:t>Retrans. RELEASE restart T308</w:t>
            </w:r>
          </w:p>
        </w:tc>
        <w:tc>
          <w:tcPr>
            <w:tcW w:w="1569" w:type="dxa"/>
            <w:tcBorders>
              <w:top w:val="single" w:sz="4" w:space="0" w:color="000000"/>
              <w:start w:val="single" w:sz="4" w:space="0" w:color="000000"/>
              <w:bottom w:val="single" w:sz="4" w:space="0" w:color="000000"/>
              <w:end w:val="single" w:sz="4" w:space="0" w:color="000000"/>
            </w:tcBorders>
          </w:tcPr>
          <w:p>
            <w:pPr>
              <w:pStyle w:val="TAL"/>
              <w:rPr/>
            </w:pPr>
            <w:r>
              <w:rPr/>
              <w:t>Release call reference</w:t>
            </w:r>
          </w:p>
        </w:tc>
      </w:tr>
      <w:tr>
        <w:trPr>
          <w:cantSplit w:val="true"/>
        </w:trPr>
        <w:tc>
          <w:tcPr>
            <w:tcW w:w="647" w:type="dxa"/>
            <w:tcBorders>
              <w:top w:val="single" w:sz="4" w:space="0" w:color="000000"/>
              <w:start w:val="single" w:sz="4" w:space="0" w:color="000000"/>
              <w:bottom w:val="single" w:sz="4" w:space="0" w:color="000000"/>
            </w:tcBorders>
          </w:tcPr>
          <w:p>
            <w:pPr>
              <w:pStyle w:val="TAC"/>
              <w:rPr/>
            </w:pPr>
            <w:r>
              <w:rPr/>
              <w:t>T310</w:t>
            </w:r>
          </w:p>
        </w:tc>
        <w:tc>
          <w:tcPr>
            <w:tcW w:w="710" w:type="dxa"/>
            <w:tcBorders>
              <w:top w:val="single" w:sz="4" w:space="0" w:color="000000"/>
              <w:start w:val="single" w:sz="4" w:space="0" w:color="000000"/>
              <w:bottom w:val="single" w:sz="4" w:space="0" w:color="000000"/>
            </w:tcBorders>
          </w:tcPr>
          <w:p>
            <w:pPr>
              <w:pStyle w:val="TAC"/>
              <w:rPr/>
            </w:pPr>
            <w:r>
              <w:rPr/>
              <w:t>Note 2</w:t>
            </w:r>
          </w:p>
        </w:tc>
        <w:tc>
          <w:tcPr>
            <w:tcW w:w="1134" w:type="dxa"/>
            <w:tcBorders>
              <w:top w:val="single" w:sz="4" w:space="0" w:color="000000"/>
              <w:start w:val="single" w:sz="4" w:space="0" w:color="000000"/>
              <w:bottom w:val="single" w:sz="4" w:space="0" w:color="000000"/>
            </w:tcBorders>
          </w:tcPr>
          <w:p>
            <w:pPr>
              <w:pStyle w:val="TAC"/>
              <w:rPr/>
            </w:pPr>
            <w:r>
              <w:rPr/>
              <w:t>Incoming call proceeding</w:t>
            </w:r>
          </w:p>
        </w:tc>
        <w:tc>
          <w:tcPr>
            <w:tcW w:w="1336" w:type="dxa"/>
            <w:tcBorders>
              <w:top w:val="single" w:sz="4" w:space="0" w:color="000000"/>
              <w:start w:val="single" w:sz="4" w:space="0" w:color="000000"/>
              <w:bottom w:val="single" w:sz="4" w:space="0" w:color="000000"/>
            </w:tcBorders>
          </w:tcPr>
          <w:p>
            <w:pPr>
              <w:pStyle w:val="TAL"/>
              <w:ind w:start="141" w:hanging="141"/>
              <w:rPr/>
            </w:pPr>
            <w:r>
              <w:rPr/>
              <w:t>CALL CONF received</w:t>
            </w:r>
          </w:p>
        </w:tc>
        <w:tc>
          <w:tcPr>
            <w:tcW w:w="1436" w:type="dxa"/>
            <w:tcBorders>
              <w:top w:val="single" w:sz="4" w:space="0" w:color="000000"/>
              <w:start w:val="single" w:sz="4" w:space="0" w:color="000000"/>
              <w:bottom w:val="single" w:sz="4" w:space="0" w:color="000000"/>
            </w:tcBorders>
          </w:tcPr>
          <w:p>
            <w:pPr>
              <w:pStyle w:val="TAL"/>
              <w:rPr/>
            </w:pPr>
            <w:r>
              <w:rPr/>
              <w:t>ALERT, CONN or DISC received</w:t>
            </w:r>
          </w:p>
        </w:tc>
        <w:tc>
          <w:tcPr>
            <w:tcW w:w="1276" w:type="dxa"/>
            <w:tcBorders>
              <w:top w:val="single" w:sz="4" w:space="0" w:color="000000"/>
              <w:start w:val="single" w:sz="4" w:space="0" w:color="000000"/>
              <w:bottom w:val="single" w:sz="4" w:space="0" w:color="000000"/>
            </w:tcBorders>
          </w:tcPr>
          <w:p>
            <w:pPr>
              <w:pStyle w:val="TAL"/>
              <w:rPr/>
            </w:pPr>
            <w:r>
              <w:rPr/>
              <w:t>Clear the call</w:t>
            </w:r>
          </w:p>
        </w:tc>
        <w:tc>
          <w:tcPr>
            <w:tcW w:w="1569" w:type="dxa"/>
            <w:tcBorders>
              <w:top w:val="single" w:sz="4" w:space="0" w:color="000000"/>
              <w:start w:val="single" w:sz="4" w:space="0" w:color="000000"/>
              <w:bottom w:val="single" w:sz="4" w:space="0" w:color="000000"/>
              <w:end w:val="single" w:sz="4" w:space="0" w:color="000000"/>
            </w:tcBorders>
          </w:tcPr>
          <w:p>
            <w:pPr>
              <w:pStyle w:val="TAL"/>
              <w:rPr/>
            </w:pPr>
            <w:r>
              <w:rPr/>
              <w:t>Timer is not restarted</w:t>
            </w:r>
          </w:p>
        </w:tc>
      </w:tr>
      <w:tr>
        <w:trPr>
          <w:cantSplit w:val="true"/>
        </w:trPr>
        <w:tc>
          <w:tcPr>
            <w:tcW w:w="647" w:type="dxa"/>
            <w:tcBorders>
              <w:top w:val="single" w:sz="4" w:space="0" w:color="000000"/>
              <w:start w:val="single" w:sz="4" w:space="0" w:color="000000"/>
              <w:bottom w:val="single" w:sz="4" w:space="0" w:color="000000"/>
            </w:tcBorders>
          </w:tcPr>
          <w:p>
            <w:pPr>
              <w:pStyle w:val="TAC"/>
              <w:rPr/>
            </w:pPr>
            <w:r>
              <w:rPr/>
              <w:t>T313</w:t>
            </w:r>
          </w:p>
        </w:tc>
        <w:tc>
          <w:tcPr>
            <w:tcW w:w="710" w:type="dxa"/>
            <w:tcBorders>
              <w:top w:val="single" w:sz="4" w:space="0" w:color="000000"/>
              <w:start w:val="single" w:sz="4" w:space="0" w:color="000000"/>
              <w:bottom w:val="single" w:sz="4" w:space="0" w:color="000000"/>
            </w:tcBorders>
          </w:tcPr>
          <w:p>
            <w:pPr>
              <w:pStyle w:val="TAC"/>
              <w:rPr/>
            </w:pPr>
            <w:r>
              <w:rPr/>
              <w:t>Note 2</w:t>
            </w:r>
          </w:p>
        </w:tc>
        <w:tc>
          <w:tcPr>
            <w:tcW w:w="1134" w:type="dxa"/>
            <w:tcBorders>
              <w:top w:val="single" w:sz="4" w:space="0" w:color="000000"/>
              <w:start w:val="single" w:sz="4" w:space="0" w:color="000000"/>
              <w:bottom w:val="single" w:sz="4" w:space="0" w:color="000000"/>
            </w:tcBorders>
          </w:tcPr>
          <w:p>
            <w:pPr>
              <w:pStyle w:val="TAC"/>
              <w:rPr/>
            </w:pPr>
            <w:r>
              <w:rPr/>
              <w:t>Connect Indication</w:t>
            </w:r>
          </w:p>
        </w:tc>
        <w:tc>
          <w:tcPr>
            <w:tcW w:w="1336" w:type="dxa"/>
            <w:tcBorders>
              <w:top w:val="single" w:sz="4" w:space="0" w:color="000000"/>
              <w:start w:val="single" w:sz="4" w:space="0" w:color="000000"/>
              <w:bottom w:val="single" w:sz="4" w:space="0" w:color="000000"/>
            </w:tcBorders>
          </w:tcPr>
          <w:p>
            <w:pPr>
              <w:pStyle w:val="TAL"/>
              <w:ind w:start="141" w:hanging="141"/>
              <w:rPr/>
            </w:pPr>
            <w:r>
              <w:rPr/>
              <w:t>CON sent</w:t>
            </w:r>
          </w:p>
        </w:tc>
        <w:tc>
          <w:tcPr>
            <w:tcW w:w="1436" w:type="dxa"/>
            <w:tcBorders>
              <w:top w:val="single" w:sz="4" w:space="0" w:color="000000"/>
              <w:start w:val="single" w:sz="4" w:space="0" w:color="000000"/>
              <w:bottom w:val="single" w:sz="4" w:space="0" w:color="000000"/>
            </w:tcBorders>
          </w:tcPr>
          <w:p>
            <w:pPr>
              <w:pStyle w:val="TAL"/>
              <w:rPr/>
            </w:pPr>
            <w:r>
              <w:rPr/>
              <w:t>CON ACK received</w:t>
            </w:r>
          </w:p>
        </w:tc>
        <w:tc>
          <w:tcPr>
            <w:tcW w:w="1276" w:type="dxa"/>
            <w:tcBorders>
              <w:top w:val="single" w:sz="4" w:space="0" w:color="000000"/>
              <w:start w:val="single" w:sz="4" w:space="0" w:color="000000"/>
              <w:bottom w:val="single" w:sz="4" w:space="0" w:color="000000"/>
            </w:tcBorders>
          </w:tcPr>
          <w:p>
            <w:pPr>
              <w:pStyle w:val="TAL"/>
              <w:rPr/>
            </w:pPr>
            <w:r>
              <w:rPr/>
              <w:t>Clear the call</w:t>
            </w:r>
          </w:p>
        </w:tc>
        <w:tc>
          <w:tcPr>
            <w:tcW w:w="1569" w:type="dxa"/>
            <w:tcBorders>
              <w:top w:val="single" w:sz="4" w:space="0" w:color="000000"/>
              <w:start w:val="single" w:sz="4" w:space="0" w:color="000000"/>
              <w:bottom w:val="single" w:sz="4" w:space="0" w:color="000000"/>
              <w:end w:val="single" w:sz="4" w:space="0" w:color="000000"/>
            </w:tcBorders>
          </w:tcPr>
          <w:p>
            <w:pPr>
              <w:pStyle w:val="TAL"/>
              <w:rPr/>
            </w:pPr>
            <w:r>
              <w:rPr/>
              <w:t>Timer is not restarted</w:t>
            </w:r>
          </w:p>
        </w:tc>
      </w:tr>
      <w:tr>
        <w:trPr>
          <w:cantSplit w:val="true"/>
        </w:trPr>
        <w:tc>
          <w:tcPr>
            <w:tcW w:w="647" w:type="dxa"/>
            <w:tcBorders>
              <w:top w:val="single" w:sz="4" w:space="0" w:color="000000"/>
              <w:start w:val="single" w:sz="4" w:space="0" w:color="000000"/>
              <w:bottom w:val="single" w:sz="4" w:space="0" w:color="000000"/>
            </w:tcBorders>
          </w:tcPr>
          <w:p>
            <w:pPr>
              <w:pStyle w:val="TAC"/>
              <w:rPr/>
            </w:pPr>
            <w:r>
              <w:rPr/>
              <w:t>T323</w:t>
            </w:r>
          </w:p>
        </w:tc>
        <w:tc>
          <w:tcPr>
            <w:tcW w:w="710" w:type="dxa"/>
            <w:tcBorders>
              <w:top w:val="single" w:sz="4" w:space="0" w:color="000000"/>
              <w:start w:val="single" w:sz="4" w:space="0" w:color="000000"/>
              <w:bottom w:val="single" w:sz="4" w:space="0" w:color="000000"/>
            </w:tcBorders>
          </w:tcPr>
          <w:p>
            <w:pPr>
              <w:pStyle w:val="TAC"/>
              <w:rPr/>
            </w:pPr>
            <w:r>
              <w:rPr/>
              <w:t>30s</w:t>
            </w:r>
          </w:p>
        </w:tc>
        <w:tc>
          <w:tcPr>
            <w:tcW w:w="1134" w:type="dxa"/>
            <w:tcBorders>
              <w:top w:val="single" w:sz="4" w:space="0" w:color="000000"/>
              <w:start w:val="single" w:sz="4" w:space="0" w:color="000000"/>
              <w:bottom w:val="single" w:sz="4" w:space="0" w:color="000000"/>
            </w:tcBorders>
          </w:tcPr>
          <w:p>
            <w:pPr>
              <w:pStyle w:val="TAC"/>
              <w:rPr/>
            </w:pPr>
            <w:r>
              <w:rPr/>
              <w:t>Modify request</w:t>
            </w:r>
          </w:p>
        </w:tc>
        <w:tc>
          <w:tcPr>
            <w:tcW w:w="1336" w:type="dxa"/>
            <w:tcBorders>
              <w:top w:val="single" w:sz="4" w:space="0" w:color="000000"/>
              <w:start w:val="single" w:sz="4" w:space="0" w:color="000000"/>
              <w:bottom w:val="single" w:sz="4" w:space="0" w:color="000000"/>
            </w:tcBorders>
          </w:tcPr>
          <w:p>
            <w:pPr>
              <w:pStyle w:val="TAL"/>
              <w:ind w:start="141" w:hanging="141"/>
              <w:rPr/>
            </w:pPr>
            <w:r>
              <w:rPr/>
              <w:t>MOD sent</w:t>
            </w:r>
          </w:p>
        </w:tc>
        <w:tc>
          <w:tcPr>
            <w:tcW w:w="1436" w:type="dxa"/>
            <w:tcBorders>
              <w:top w:val="single" w:sz="4" w:space="0" w:color="000000"/>
              <w:start w:val="single" w:sz="4" w:space="0" w:color="000000"/>
              <w:bottom w:val="single" w:sz="4" w:space="0" w:color="000000"/>
            </w:tcBorders>
          </w:tcPr>
          <w:p>
            <w:pPr>
              <w:pStyle w:val="TAL"/>
              <w:rPr/>
            </w:pPr>
            <w:r>
              <w:rPr/>
              <w:t>MOD COMP or MOD REJ received</w:t>
            </w:r>
          </w:p>
        </w:tc>
        <w:tc>
          <w:tcPr>
            <w:tcW w:w="1276" w:type="dxa"/>
            <w:tcBorders>
              <w:top w:val="single" w:sz="4" w:space="0" w:color="000000"/>
              <w:start w:val="single" w:sz="4" w:space="0" w:color="000000"/>
              <w:bottom w:val="single" w:sz="4" w:space="0" w:color="000000"/>
            </w:tcBorders>
          </w:tcPr>
          <w:p>
            <w:pPr>
              <w:pStyle w:val="TAL"/>
              <w:rPr/>
            </w:pPr>
            <w:r>
              <w:rPr/>
              <w:t>Clear the call</w:t>
            </w:r>
          </w:p>
        </w:tc>
        <w:tc>
          <w:tcPr>
            <w:tcW w:w="1569" w:type="dxa"/>
            <w:tcBorders>
              <w:top w:val="single" w:sz="4" w:space="0" w:color="000000"/>
              <w:start w:val="single" w:sz="4" w:space="0" w:color="000000"/>
              <w:bottom w:val="single" w:sz="4" w:space="0" w:color="000000"/>
              <w:end w:val="single" w:sz="4" w:space="0" w:color="000000"/>
            </w:tcBorders>
          </w:tcPr>
          <w:p>
            <w:pPr>
              <w:pStyle w:val="TAL"/>
              <w:rPr/>
            </w:pPr>
            <w:r>
              <w:rPr/>
              <w:t>Timer is not restarted</w:t>
            </w:r>
          </w:p>
        </w:tc>
      </w:tr>
      <w:tr>
        <w:trPr>
          <w:cantSplit w:val="true"/>
        </w:trPr>
        <w:tc>
          <w:tcPr>
            <w:tcW w:w="647" w:type="dxa"/>
            <w:tcBorders>
              <w:top w:val="single" w:sz="4" w:space="0" w:color="000000"/>
              <w:start w:val="single" w:sz="4" w:space="0" w:color="000000"/>
              <w:bottom w:val="single" w:sz="4" w:space="0" w:color="000000"/>
            </w:tcBorders>
          </w:tcPr>
          <w:p>
            <w:pPr>
              <w:pStyle w:val="TAC"/>
              <w:rPr/>
            </w:pPr>
            <w:r>
              <w:rPr/>
              <w:t>T331</w:t>
            </w:r>
          </w:p>
        </w:tc>
        <w:tc>
          <w:tcPr>
            <w:tcW w:w="710" w:type="dxa"/>
            <w:tcBorders>
              <w:top w:val="single" w:sz="4" w:space="0" w:color="000000"/>
              <w:start w:val="single" w:sz="4" w:space="0" w:color="000000"/>
              <w:bottom w:val="single" w:sz="4" w:space="0" w:color="000000"/>
            </w:tcBorders>
          </w:tcPr>
          <w:p>
            <w:pPr>
              <w:pStyle w:val="TAC"/>
              <w:rPr/>
            </w:pPr>
            <w:r>
              <w:rPr/>
              <w:t>Note 2</w:t>
            </w:r>
          </w:p>
        </w:tc>
        <w:tc>
          <w:tcPr>
            <w:tcW w:w="1134" w:type="dxa"/>
            <w:tcBorders>
              <w:top w:val="single" w:sz="4" w:space="0" w:color="000000"/>
              <w:start w:val="single" w:sz="4" w:space="0" w:color="000000"/>
              <w:bottom w:val="single" w:sz="4" w:space="0" w:color="000000"/>
            </w:tcBorders>
          </w:tcPr>
          <w:p>
            <w:pPr>
              <w:pStyle w:val="TAC"/>
              <w:rPr/>
            </w:pPr>
            <w:r>
              <w:rPr/>
              <w:t>CC Connec. Pending</w:t>
            </w:r>
          </w:p>
        </w:tc>
        <w:tc>
          <w:tcPr>
            <w:tcW w:w="1336" w:type="dxa"/>
            <w:tcBorders>
              <w:top w:val="single" w:sz="4" w:space="0" w:color="000000"/>
              <w:start w:val="single" w:sz="4" w:space="0" w:color="000000"/>
              <w:bottom w:val="single" w:sz="4" w:space="0" w:color="000000"/>
            </w:tcBorders>
          </w:tcPr>
          <w:p>
            <w:pPr>
              <w:pStyle w:val="TAL"/>
              <w:ind w:start="141" w:hanging="141"/>
              <w:rPr/>
            </w:pPr>
            <w:r>
              <w:rPr/>
              <w:t>CM-SERV PROMPT sent</w:t>
            </w:r>
          </w:p>
        </w:tc>
        <w:tc>
          <w:tcPr>
            <w:tcW w:w="1436" w:type="dxa"/>
            <w:tcBorders>
              <w:top w:val="single" w:sz="4" w:space="0" w:color="000000"/>
              <w:start w:val="single" w:sz="4" w:space="0" w:color="000000"/>
              <w:bottom w:val="single" w:sz="4" w:space="0" w:color="000000"/>
            </w:tcBorders>
          </w:tcPr>
          <w:p>
            <w:pPr>
              <w:pStyle w:val="TAL"/>
              <w:rPr/>
            </w:pPr>
            <w:r>
              <w:rPr/>
              <w:t>START CC received</w:t>
            </w:r>
          </w:p>
        </w:tc>
        <w:tc>
          <w:tcPr>
            <w:tcW w:w="1276" w:type="dxa"/>
            <w:tcBorders>
              <w:top w:val="single" w:sz="4" w:space="0" w:color="000000"/>
              <w:start w:val="single" w:sz="4" w:space="0" w:color="000000"/>
              <w:bottom w:val="single" w:sz="4" w:space="0" w:color="000000"/>
            </w:tcBorders>
          </w:tcPr>
          <w:p>
            <w:pPr>
              <w:pStyle w:val="TAL"/>
              <w:rPr/>
            </w:pPr>
            <w:r>
              <w:rPr/>
              <w:t>Clear the call</w:t>
            </w:r>
          </w:p>
        </w:tc>
        <w:tc>
          <w:tcPr>
            <w:tcW w:w="1569" w:type="dxa"/>
            <w:tcBorders>
              <w:top w:val="single" w:sz="4" w:space="0" w:color="000000"/>
              <w:start w:val="single" w:sz="4" w:space="0" w:color="000000"/>
              <w:bottom w:val="single" w:sz="4" w:space="0" w:color="000000"/>
              <w:end w:val="single" w:sz="4" w:space="0" w:color="000000"/>
            </w:tcBorders>
          </w:tcPr>
          <w:p>
            <w:pPr>
              <w:pStyle w:val="TAL"/>
              <w:rPr/>
            </w:pPr>
            <w:r>
              <w:rPr/>
              <w:t>Timer is not restarted</w:t>
            </w:r>
          </w:p>
        </w:tc>
      </w:tr>
      <w:tr>
        <w:trPr>
          <w:cantSplit w:val="true"/>
        </w:trPr>
        <w:tc>
          <w:tcPr>
            <w:tcW w:w="647" w:type="dxa"/>
            <w:tcBorders>
              <w:top w:val="single" w:sz="4" w:space="0" w:color="000000"/>
              <w:start w:val="single" w:sz="4" w:space="0" w:color="000000"/>
              <w:bottom w:val="single" w:sz="4" w:space="0" w:color="000000"/>
            </w:tcBorders>
          </w:tcPr>
          <w:p>
            <w:pPr>
              <w:pStyle w:val="TAC"/>
              <w:rPr/>
            </w:pPr>
            <w:r>
              <w:rPr/>
              <w:t>T333</w:t>
            </w:r>
          </w:p>
        </w:tc>
        <w:tc>
          <w:tcPr>
            <w:tcW w:w="710" w:type="dxa"/>
            <w:tcBorders>
              <w:top w:val="single" w:sz="4" w:space="0" w:color="000000"/>
              <w:start w:val="single" w:sz="4" w:space="0" w:color="000000"/>
              <w:bottom w:val="single" w:sz="4" w:space="0" w:color="000000"/>
            </w:tcBorders>
          </w:tcPr>
          <w:p>
            <w:pPr>
              <w:pStyle w:val="TAC"/>
              <w:rPr/>
            </w:pPr>
            <w:r>
              <w:rPr/>
              <w:t>Note 2</w:t>
            </w:r>
          </w:p>
        </w:tc>
        <w:tc>
          <w:tcPr>
            <w:tcW w:w="1134" w:type="dxa"/>
            <w:tcBorders>
              <w:top w:val="single" w:sz="4" w:space="0" w:color="000000"/>
              <w:start w:val="single" w:sz="4" w:space="0" w:color="000000"/>
              <w:bottom w:val="single" w:sz="4" w:space="0" w:color="000000"/>
            </w:tcBorders>
          </w:tcPr>
          <w:p>
            <w:pPr>
              <w:pStyle w:val="TAC"/>
              <w:rPr/>
            </w:pPr>
            <w:r>
              <w:rPr/>
              <w:t>CC-Est. Present</w:t>
            </w:r>
          </w:p>
        </w:tc>
        <w:tc>
          <w:tcPr>
            <w:tcW w:w="1336" w:type="dxa"/>
            <w:tcBorders>
              <w:top w:val="single" w:sz="4" w:space="0" w:color="000000"/>
              <w:start w:val="single" w:sz="4" w:space="0" w:color="000000"/>
              <w:bottom w:val="single" w:sz="4" w:space="0" w:color="000000"/>
            </w:tcBorders>
          </w:tcPr>
          <w:p>
            <w:pPr>
              <w:pStyle w:val="TAL"/>
              <w:ind w:start="141" w:hanging="141"/>
              <w:rPr/>
            </w:pPr>
            <w:r>
              <w:rPr/>
              <w:t>START CC received</w:t>
            </w:r>
          </w:p>
        </w:tc>
        <w:tc>
          <w:tcPr>
            <w:tcW w:w="1436" w:type="dxa"/>
            <w:tcBorders>
              <w:top w:val="single" w:sz="4" w:space="0" w:color="000000"/>
              <w:start w:val="single" w:sz="4" w:space="0" w:color="000000"/>
              <w:bottom w:val="single" w:sz="4" w:space="0" w:color="000000"/>
            </w:tcBorders>
          </w:tcPr>
          <w:p>
            <w:pPr>
              <w:pStyle w:val="TAL"/>
              <w:rPr/>
            </w:pPr>
            <w:r>
              <w:rPr/>
              <w:t>CC-EST.CONF or REL COMP received</w:t>
            </w:r>
          </w:p>
        </w:tc>
        <w:tc>
          <w:tcPr>
            <w:tcW w:w="1276" w:type="dxa"/>
            <w:tcBorders>
              <w:top w:val="single" w:sz="4" w:space="0" w:color="000000"/>
              <w:start w:val="single" w:sz="4" w:space="0" w:color="000000"/>
              <w:bottom w:val="single" w:sz="4" w:space="0" w:color="000000"/>
            </w:tcBorders>
          </w:tcPr>
          <w:p>
            <w:pPr>
              <w:pStyle w:val="TAL"/>
              <w:rPr/>
            </w:pPr>
            <w:r>
              <w:rPr/>
              <w:t>Clear the call</w:t>
            </w:r>
          </w:p>
        </w:tc>
        <w:tc>
          <w:tcPr>
            <w:tcW w:w="1569" w:type="dxa"/>
            <w:tcBorders>
              <w:top w:val="single" w:sz="4" w:space="0" w:color="000000"/>
              <w:start w:val="single" w:sz="4" w:space="0" w:color="000000"/>
              <w:bottom w:val="single" w:sz="4" w:space="0" w:color="000000"/>
              <w:end w:val="single" w:sz="4" w:space="0" w:color="000000"/>
            </w:tcBorders>
          </w:tcPr>
          <w:p>
            <w:pPr>
              <w:pStyle w:val="TAL"/>
              <w:rPr/>
            </w:pPr>
            <w:r>
              <w:rPr/>
              <w:t>Timer is not restarted</w:t>
            </w:r>
          </w:p>
        </w:tc>
      </w:tr>
      <w:tr>
        <w:trPr>
          <w:cantSplit w:val="true"/>
        </w:trPr>
        <w:tc>
          <w:tcPr>
            <w:tcW w:w="647" w:type="dxa"/>
            <w:tcBorders>
              <w:top w:val="single" w:sz="4" w:space="0" w:color="000000"/>
              <w:start w:val="single" w:sz="4" w:space="0" w:color="000000"/>
              <w:bottom w:val="single" w:sz="4" w:space="0" w:color="000000"/>
            </w:tcBorders>
          </w:tcPr>
          <w:p>
            <w:pPr>
              <w:pStyle w:val="TAC"/>
              <w:rPr/>
            </w:pPr>
            <w:r>
              <w:rPr/>
              <w:t>T334</w:t>
            </w:r>
          </w:p>
          <w:p>
            <w:pPr>
              <w:pStyle w:val="TAC"/>
              <w:rPr/>
            </w:pPr>
            <w:r>
              <w:rPr/>
              <w:t>Note 3</w:t>
            </w:r>
          </w:p>
        </w:tc>
        <w:tc>
          <w:tcPr>
            <w:tcW w:w="710" w:type="dxa"/>
            <w:tcBorders>
              <w:top w:val="single" w:sz="4" w:space="0" w:color="000000"/>
              <w:start w:val="single" w:sz="4" w:space="0" w:color="000000"/>
              <w:bottom w:val="single" w:sz="4" w:space="0" w:color="000000"/>
            </w:tcBorders>
          </w:tcPr>
          <w:p>
            <w:pPr>
              <w:pStyle w:val="TAC"/>
              <w:rPr/>
            </w:pPr>
            <w:r>
              <w:rPr/>
              <w:t>Min 15s</w:t>
            </w:r>
          </w:p>
        </w:tc>
        <w:tc>
          <w:tcPr>
            <w:tcW w:w="1134" w:type="dxa"/>
            <w:tcBorders>
              <w:top w:val="single" w:sz="4" w:space="0" w:color="000000"/>
              <w:start w:val="single" w:sz="4" w:space="0" w:color="000000"/>
              <w:bottom w:val="single" w:sz="4" w:space="0" w:color="000000"/>
            </w:tcBorders>
          </w:tcPr>
          <w:p>
            <w:pPr>
              <w:pStyle w:val="TAC"/>
              <w:rPr/>
            </w:pPr>
            <w:r>
              <w:rPr/>
              <w:t>CC-Est. Confirmed</w:t>
            </w:r>
          </w:p>
        </w:tc>
        <w:tc>
          <w:tcPr>
            <w:tcW w:w="1336" w:type="dxa"/>
            <w:tcBorders>
              <w:top w:val="single" w:sz="4" w:space="0" w:color="000000"/>
              <w:start w:val="single" w:sz="4" w:space="0" w:color="000000"/>
              <w:bottom w:val="single" w:sz="4" w:space="0" w:color="000000"/>
            </w:tcBorders>
          </w:tcPr>
          <w:p>
            <w:pPr>
              <w:pStyle w:val="TAL"/>
              <w:ind w:start="141" w:hanging="141"/>
              <w:rPr/>
            </w:pPr>
            <w:r>
              <w:rPr/>
              <w:t>RECALL sent</w:t>
            </w:r>
          </w:p>
        </w:tc>
        <w:tc>
          <w:tcPr>
            <w:tcW w:w="1436" w:type="dxa"/>
            <w:tcBorders>
              <w:top w:val="single" w:sz="4" w:space="0" w:color="000000"/>
              <w:start w:val="single" w:sz="4" w:space="0" w:color="000000"/>
              <w:bottom w:val="single" w:sz="4" w:space="0" w:color="000000"/>
            </w:tcBorders>
          </w:tcPr>
          <w:p>
            <w:pPr>
              <w:pStyle w:val="TAL"/>
              <w:rPr/>
            </w:pPr>
            <w:r>
              <w:rPr/>
              <w:t>SETUP received</w:t>
            </w:r>
          </w:p>
        </w:tc>
        <w:tc>
          <w:tcPr>
            <w:tcW w:w="1276" w:type="dxa"/>
            <w:tcBorders>
              <w:top w:val="single" w:sz="4" w:space="0" w:color="000000"/>
              <w:start w:val="single" w:sz="4" w:space="0" w:color="000000"/>
              <w:bottom w:val="single" w:sz="4" w:space="0" w:color="000000"/>
            </w:tcBorders>
          </w:tcPr>
          <w:p>
            <w:pPr>
              <w:pStyle w:val="TAL"/>
              <w:rPr/>
            </w:pPr>
            <w:r>
              <w:rPr/>
              <w:t>Clear the call</w:t>
            </w:r>
          </w:p>
        </w:tc>
        <w:tc>
          <w:tcPr>
            <w:tcW w:w="1569" w:type="dxa"/>
            <w:tcBorders>
              <w:top w:val="single" w:sz="4" w:space="0" w:color="000000"/>
              <w:start w:val="single" w:sz="4" w:space="0" w:color="000000"/>
              <w:bottom w:val="single" w:sz="4" w:space="0" w:color="000000"/>
              <w:end w:val="single" w:sz="4" w:space="0" w:color="000000"/>
            </w:tcBorders>
          </w:tcPr>
          <w:p>
            <w:pPr>
              <w:pStyle w:val="TAL"/>
              <w:rPr/>
            </w:pPr>
            <w:r>
              <w:rPr/>
              <w:t>Timer is not restarted</w:t>
            </w:r>
          </w:p>
        </w:tc>
      </w:tr>
      <w:tr>
        <w:trPr>
          <w:cantSplit w:val="true"/>
        </w:trPr>
        <w:tc>
          <w:tcPr>
            <w:tcW w:w="647" w:type="dxa"/>
            <w:tcBorders>
              <w:top w:val="single" w:sz="4" w:space="0" w:color="000000"/>
              <w:start w:val="single" w:sz="4" w:space="0" w:color="000000"/>
              <w:bottom w:val="single" w:sz="4" w:space="0" w:color="000000"/>
            </w:tcBorders>
          </w:tcPr>
          <w:p>
            <w:pPr>
              <w:pStyle w:val="TAC"/>
              <w:rPr/>
            </w:pPr>
            <w:r>
              <w:rPr/>
              <w:t>T338</w:t>
            </w:r>
          </w:p>
        </w:tc>
        <w:tc>
          <w:tcPr>
            <w:tcW w:w="710" w:type="dxa"/>
            <w:tcBorders>
              <w:top w:val="single" w:sz="4" w:space="0" w:color="000000"/>
              <w:start w:val="single" w:sz="4" w:space="0" w:color="000000"/>
              <w:bottom w:val="single" w:sz="4" w:space="0" w:color="000000"/>
            </w:tcBorders>
          </w:tcPr>
          <w:p>
            <w:pPr>
              <w:pStyle w:val="TAC"/>
              <w:rPr/>
            </w:pPr>
            <w:r>
              <w:rPr/>
              <w:t>Note 2</w:t>
            </w:r>
          </w:p>
        </w:tc>
        <w:tc>
          <w:tcPr>
            <w:tcW w:w="1134" w:type="dxa"/>
            <w:tcBorders>
              <w:top w:val="single" w:sz="4" w:space="0" w:color="000000"/>
              <w:start w:val="single" w:sz="4" w:space="0" w:color="000000"/>
              <w:bottom w:val="single" w:sz="4" w:space="0" w:color="000000"/>
            </w:tcBorders>
          </w:tcPr>
          <w:p>
            <w:pPr>
              <w:pStyle w:val="TAC"/>
              <w:rPr/>
            </w:pPr>
            <w:r>
              <w:rPr/>
              <w:t>Disconnect indication</w:t>
            </w:r>
          </w:p>
        </w:tc>
        <w:tc>
          <w:tcPr>
            <w:tcW w:w="1336" w:type="dxa"/>
            <w:tcBorders>
              <w:top w:val="single" w:sz="4" w:space="0" w:color="000000"/>
              <w:start w:val="single" w:sz="4" w:space="0" w:color="000000"/>
              <w:bottom w:val="single" w:sz="4" w:space="0" w:color="000000"/>
            </w:tcBorders>
          </w:tcPr>
          <w:p>
            <w:pPr>
              <w:pStyle w:val="TAL"/>
              <w:ind w:start="141" w:hanging="141"/>
              <w:rPr/>
            </w:pPr>
            <w:r>
              <w:rPr/>
              <w:t>DISC with CCBS possible</w:t>
            </w:r>
          </w:p>
        </w:tc>
        <w:tc>
          <w:tcPr>
            <w:tcW w:w="1436" w:type="dxa"/>
            <w:tcBorders>
              <w:top w:val="single" w:sz="4" w:space="0" w:color="000000"/>
              <w:start w:val="single" w:sz="4" w:space="0" w:color="000000"/>
              <w:bottom w:val="single" w:sz="4" w:space="0" w:color="000000"/>
            </w:tcBorders>
          </w:tcPr>
          <w:p>
            <w:pPr>
              <w:pStyle w:val="TAL"/>
              <w:rPr/>
            </w:pPr>
            <w:r>
              <w:rPr/>
              <w:t>REL or DISC received</w:t>
            </w:r>
          </w:p>
        </w:tc>
        <w:tc>
          <w:tcPr>
            <w:tcW w:w="1276" w:type="dxa"/>
            <w:tcBorders>
              <w:top w:val="single" w:sz="4" w:space="0" w:color="000000"/>
              <w:start w:val="single" w:sz="4" w:space="0" w:color="000000"/>
              <w:bottom w:val="single" w:sz="4" w:space="0" w:color="000000"/>
            </w:tcBorders>
          </w:tcPr>
          <w:p>
            <w:pPr>
              <w:pStyle w:val="TAL"/>
              <w:rPr/>
            </w:pPr>
            <w:r>
              <w:rPr/>
              <w:t>stop any tone/ announc. Send REL</w:t>
            </w:r>
          </w:p>
        </w:tc>
        <w:tc>
          <w:tcPr>
            <w:tcW w:w="1569" w:type="dxa"/>
            <w:tcBorders>
              <w:top w:val="single" w:sz="4" w:space="0" w:color="000000"/>
              <w:start w:val="single" w:sz="4" w:space="0" w:color="000000"/>
              <w:bottom w:val="single" w:sz="4" w:space="0" w:color="000000"/>
              <w:end w:val="single" w:sz="4" w:space="0" w:color="000000"/>
            </w:tcBorders>
          </w:tcPr>
          <w:p>
            <w:pPr>
              <w:pStyle w:val="TAL"/>
              <w:rPr/>
            </w:pPr>
            <w:r>
              <w:rPr/>
              <w:t>Timer is not restarted</w:t>
            </w:r>
          </w:p>
        </w:tc>
      </w:tr>
    </w:tbl>
    <w:p>
      <w:pPr>
        <w:pStyle w:val="FP"/>
        <w:rPr/>
      </w:pPr>
      <w:r>
        <w:rPr/>
      </w:r>
    </w:p>
    <w:p>
      <w:pPr>
        <w:pStyle w:val="NO"/>
        <w:rPr/>
      </w:pPr>
      <w:r>
        <w:rPr/>
        <w:t>NOTE 1:</w:t>
        <w:tab/>
        <w:t>The network may already have applied an internal alerting supervision function; e.g. incorporated within call control. If such a function is known to be operating on the call, then timer T301 is not used.</w:t>
      </w:r>
    </w:p>
    <w:p>
      <w:pPr>
        <w:pStyle w:val="NO"/>
        <w:rPr/>
      </w:pPr>
      <w:r>
        <w:rPr/>
        <w:t>NOTE 2:</w:t>
        <w:tab/>
        <w:t>These time values are set by the network operator.</w:t>
      </w:r>
    </w:p>
    <w:p>
      <w:pPr>
        <w:pStyle w:val="NO"/>
        <w:rPr/>
      </w:pPr>
      <w:r>
        <w:rPr/>
        <w:t>NOTE 3:</w:t>
        <w:tab/>
        <w:t>When applied to the supplementary service CCBS, the timer T334 can either represent the recall timer T4 or the notification timer T10 (see 3GPP TS 23.093 [88a]). Thus the timer T334 can take two different values. 3GPP TS 23.093 [88a] defines the range of these values.</w:t>
      </w:r>
      <w:r>
        <w:br w:type="page"/>
      </w:r>
    </w:p>
    <w:p>
      <w:pPr>
        <w:pStyle w:val="Heading8"/>
        <w:bidi w:val="0"/>
        <w:ind w:start="0" w:hanging="0"/>
        <w:jc w:val="start"/>
        <w:rPr/>
      </w:pPr>
      <w:bookmarkStart w:id="1238" w:name="__RefHeading___Toc502231980"/>
      <w:bookmarkEnd w:id="1238"/>
      <w:r>
        <w:rPr/>
        <w:t>Annex A (informative):</w:t>
        <w:br/>
        <w:t>Example of subaddress information element coding</w:t>
      </w:r>
    </w:p>
    <w:p>
      <w:pPr>
        <w:pStyle w:val="Normal"/>
        <w:rPr/>
      </w:pPr>
      <w:r>
        <w:rPr/>
        <w:t>This annex gives an example of how the Called Party Subaddress IE is encoded to carry subaddress digits that use IA5 characters. This example is also applicable to the Calling Party Subaddress IE.</w:t>
      </w:r>
    </w:p>
    <w:p>
      <w:pPr>
        <w:pStyle w:val="TH"/>
        <w:rPr/>
      </w:pPr>
      <w:r>
        <w:rPr/>
      </w:r>
    </w:p>
    <w:tbl>
      <w:tblPr>
        <w:tblW w:w="7232" w:type="dxa"/>
        <w:jc w:val="center"/>
        <w:tblInd w:w="0" w:type="dxa"/>
        <w:tblCellMar>
          <w:top w:w="0" w:type="dxa"/>
          <w:start w:w="28" w:type="dxa"/>
          <w:bottom w:w="0" w:type="dxa"/>
          <w:end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560" w:type="dxa"/>
            <w:tcBorders/>
          </w:tcPr>
          <w:p>
            <w:pPr>
              <w:pStyle w:val="TAL"/>
              <w:rPr/>
            </w:pPr>
            <w:r>
              <w:rPr/>
              <w:t>octet</w:t>
            </w:r>
          </w:p>
        </w:tc>
      </w:tr>
      <w:tr>
        <w:trPr>
          <w:cantSplit w:val="true"/>
        </w:trPr>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1</w:t>
            </w:r>
          </w:p>
        </w:tc>
        <w:tc>
          <w:tcPr>
            <w:tcW w:w="709" w:type="dxa"/>
            <w:tcBorders>
              <w:top w:val="single" w:sz="4" w:space="0" w:color="000000"/>
            </w:tcBorders>
          </w:tcPr>
          <w:p>
            <w:pPr>
              <w:pStyle w:val="TAC"/>
              <w:rPr/>
            </w:pPr>
            <w:r>
              <w:rPr/>
              <w:t>1</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1</w:t>
            </w:r>
          </w:p>
        </w:tc>
        <w:tc>
          <w:tcPr>
            <w:tcW w:w="709" w:type="dxa"/>
            <w:tcBorders>
              <w:top w:val="single" w:sz="4" w:space="0" w:color="000000"/>
            </w:tcBorders>
          </w:tcPr>
          <w:p>
            <w:pPr>
              <w:pStyle w:val="TAC"/>
              <w:rPr/>
            </w:pPr>
            <w:r>
              <w:rPr/>
              <w:t>1</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1</w:t>
            </w:r>
          </w:p>
        </w:tc>
        <w:tc>
          <w:tcPr>
            <w:tcW w:w="1560" w:type="dxa"/>
            <w:tcBorders>
              <w:start w:val="single" w:sz="4" w:space="0" w:color="000000"/>
            </w:tcBorders>
          </w:tcPr>
          <w:p>
            <w:pPr>
              <w:pStyle w:val="TAL"/>
              <w:rPr/>
            </w:pPr>
            <w:r>
              <w:rPr/>
              <w:tab/>
              <w:t>1</w:t>
            </w:r>
          </w:p>
        </w:tc>
      </w:tr>
      <w:tr>
        <w:trPr>
          <w:cantSplit w:val="true"/>
        </w:trPr>
        <w:tc>
          <w:tcPr>
            <w:tcW w:w="709" w:type="dxa"/>
            <w:tcBorders>
              <w:start w:val="single" w:sz="4" w:space="0" w:color="000000"/>
              <w:bottom w:val="single" w:sz="4" w:space="0" w:color="000000"/>
            </w:tcBorders>
          </w:tcPr>
          <w:p>
            <w:pPr>
              <w:pStyle w:val="TAC"/>
              <w:snapToGrid w:val="false"/>
              <w:rPr/>
            </w:pPr>
            <w:r>
              <w:rPr/>
            </w:r>
          </w:p>
        </w:tc>
        <w:tc>
          <w:tcPr>
            <w:tcW w:w="4963" w:type="dxa"/>
            <w:gridSpan w:val="7"/>
            <w:tcBorders>
              <w:start w:val="single" w:sz="4" w:space="0" w:color="000000"/>
              <w:bottom w:val="single" w:sz="4" w:space="0" w:color="000000"/>
            </w:tcBorders>
          </w:tcPr>
          <w:p>
            <w:pPr>
              <w:pStyle w:val="TAC"/>
              <w:rPr/>
            </w:pPr>
            <w:r>
              <w:rPr/>
              <w:t>called party subaddress IEI</w:t>
            </w:r>
          </w:p>
        </w:tc>
        <w:tc>
          <w:tcPr>
            <w:tcW w:w="1560" w:type="dxa"/>
            <w:tcBorders>
              <w:start w:val="single" w:sz="4" w:space="0" w:color="000000"/>
            </w:tcBorders>
          </w:tcPr>
          <w:p>
            <w:pPr>
              <w:pStyle w:val="TAL"/>
              <w:snapToGrid w:val="false"/>
              <w:rPr/>
            </w:pPr>
            <w:r>
              <w:rPr/>
            </w:r>
          </w:p>
        </w:tc>
      </w:tr>
      <w:tr>
        <w:trPr>
          <w:cantSplit w:val="true"/>
        </w:trPr>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1</w:t>
            </w:r>
          </w:p>
        </w:tc>
        <w:tc>
          <w:tcPr>
            <w:tcW w:w="709" w:type="dxa"/>
            <w:tcBorders>
              <w:top w:val="single" w:sz="4" w:space="0" w:color="000000"/>
            </w:tcBorders>
          </w:tcPr>
          <w:p>
            <w:pPr>
              <w:pStyle w:val="TAC"/>
              <w:rPr/>
            </w:pPr>
            <w:r>
              <w:rPr/>
              <w:t>1</w:t>
            </w:r>
          </w:p>
        </w:tc>
        <w:tc>
          <w:tcPr>
            <w:tcW w:w="709" w:type="dxa"/>
            <w:tcBorders>
              <w:top w:val="single" w:sz="4" w:space="0" w:color="000000"/>
            </w:tcBorders>
          </w:tcPr>
          <w:p>
            <w:pPr>
              <w:pStyle w:val="TAC"/>
              <w:rPr/>
            </w:pPr>
            <w:r>
              <w:rPr/>
              <w:t>1</w:t>
            </w:r>
          </w:p>
        </w:tc>
        <w:tc>
          <w:tcPr>
            <w:tcW w:w="1560" w:type="dxa"/>
            <w:tcBorders>
              <w:start w:val="single" w:sz="4" w:space="0" w:color="000000"/>
            </w:tcBorders>
          </w:tcPr>
          <w:p>
            <w:pPr>
              <w:pStyle w:val="TAL"/>
              <w:rPr/>
            </w:pPr>
            <w:r>
              <w:rPr/>
              <w:tab/>
              <w:t>2</w:t>
            </w:r>
          </w:p>
        </w:tc>
      </w:tr>
      <w:tr>
        <w:trPr>
          <w:cantSplit w:val="true"/>
        </w:trPr>
        <w:tc>
          <w:tcPr>
            <w:tcW w:w="5672" w:type="dxa"/>
            <w:gridSpan w:val="8"/>
            <w:tcBorders>
              <w:start w:val="single" w:sz="4" w:space="0" w:color="000000"/>
              <w:bottom w:val="single" w:sz="4" w:space="0" w:color="000000"/>
            </w:tcBorders>
          </w:tcPr>
          <w:p>
            <w:pPr>
              <w:pStyle w:val="TAC"/>
              <w:rPr/>
            </w:pPr>
            <w:r>
              <w:rPr/>
              <w:t>Length</w:t>
            </w:r>
          </w:p>
        </w:tc>
        <w:tc>
          <w:tcPr>
            <w:tcW w:w="1560" w:type="dxa"/>
            <w:tcBorders>
              <w:start w:val="single" w:sz="4" w:space="0" w:color="000000"/>
            </w:tcBorders>
          </w:tcPr>
          <w:p>
            <w:pPr>
              <w:pStyle w:val="TAL"/>
              <w:snapToGrid w:val="false"/>
              <w:rPr/>
            </w:pPr>
            <w:r>
              <w:rPr/>
            </w:r>
          </w:p>
        </w:tc>
      </w:tr>
      <w:tr>
        <w:trPr>
          <w:cantSplit w:val="true"/>
        </w:trPr>
        <w:tc>
          <w:tcPr>
            <w:tcW w:w="709" w:type="dxa"/>
            <w:tcBorders>
              <w:top w:val="single" w:sz="4" w:space="0" w:color="000000"/>
              <w:start w:val="single" w:sz="4" w:space="0" w:color="000000"/>
            </w:tcBorders>
          </w:tcPr>
          <w:p>
            <w:pPr>
              <w:pStyle w:val="TAC"/>
              <w:rPr/>
            </w:pPr>
            <w:r>
              <w:rPr/>
              <w:t>1</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X</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1560" w:type="dxa"/>
            <w:tcBorders>
              <w:start w:val="single" w:sz="4" w:space="0" w:color="000000"/>
            </w:tcBorders>
          </w:tcPr>
          <w:p>
            <w:pPr>
              <w:pStyle w:val="TAL"/>
              <w:rPr/>
            </w:pPr>
            <w:r>
              <w:rPr/>
              <w:tab/>
              <w:t>3</w:t>
            </w:r>
          </w:p>
        </w:tc>
      </w:tr>
      <w:tr>
        <w:trPr>
          <w:cantSplit w:val="true"/>
        </w:trPr>
        <w:tc>
          <w:tcPr>
            <w:tcW w:w="709" w:type="dxa"/>
            <w:tcBorders>
              <w:start w:val="single" w:sz="4" w:space="0" w:color="000000"/>
              <w:bottom w:val="single" w:sz="4" w:space="0" w:color="000000"/>
            </w:tcBorders>
          </w:tcPr>
          <w:p>
            <w:pPr>
              <w:pStyle w:val="TAC"/>
              <w:rPr/>
            </w:pPr>
            <w:r>
              <w:rPr/>
              <w:t>not</w:t>
            </w:r>
          </w:p>
          <w:p>
            <w:pPr>
              <w:pStyle w:val="TAC"/>
              <w:rPr/>
            </w:pPr>
            <w:r>
              <w:rPr/>
              <w:t>ext</w:t>
            </w:r>
          </w:p>
        </w:tc>
        <w:tc>
          <w:tcPr>
            <w:tcW w:w="2127" w:type="dxa"/>
            <w:gridSpan w:val="3"/>
            <w:tcBorders>
              <w:start w:val="single" w:sz="4" w:space="0" w:color="000000"/>
              <w:bottom w:val="single" w:sz="4" w:space="0" w:color="000000"/>
            </w:tcBorders>
          </w:tcPr>
          <w:p>
            <w:pPr>
              <w:pStyle w:val="TAC"/>
              <w:rPr/>
            </w:pPr>
            <w:r>
              <w:rPr/>
              <w:t>NSAP</w:t>
            </w:r>
          </w:p>
          <w:p>
            <w:pPr>
              <w:pStyle w:val="TAC"/>
              <w:rPr/>
            </w:pPr>
            <w:r>
              <w:rPr/>
              <w:t>(X.213/ISO 8348 AD2)</w:t>
            </w:r>
          </w:p>
        </w:tc>
        <w:tc>
          <w:tcPr>
            <w:tcW w:w="709" w:type="dxa"/>
            <w:tcBorders>
              <w:start w:val="single" w:sz="4" w:space="0" w:color="000000"/>
              <w:bottom w:val="single" w:sz="4" w:space="0" w:color="000000"/>
            </w:tcBorders>
          </w:tcPr>
          <w:p>
            <w:pPr>
              <w:pStyle w:val="TAC"/>
              <w:rPr>
                <w:sz w:val="16"/>
              </w:rPr>
            </w:pPr>
            <w:r>
              <w:rPr>
                <w:sz w:val="16"/>
              </w:rPr>
              <w:t>odd/ev</w:t>
            </w:r>
          </w:p>
          <w:p>
            <w:pPr>
              <w:pStyle w:val="TAC"/>
              <w:rPr>
                <w:sz w:val="16"/>
              </w:rPr>
            </w:pPr>
            <w:r>
              <w:rPr>
                <w:sz w:val="16"/>
              </w:rPr>
              <w:t>note 1</w:t>
            </w:r>
          </w:p>
        </w:tc>
        <w:tc>
          <w:tcPr>
            <w:tcW w:w="2127" w:type="dxa"/>
            <w:gridSpan w:val="3"/>
            <w:tcBorders>
              <w:start w:val="single" w:sz="4" w:space="0" w:color="000000"/>
              <w:bottom w:val="single" w:sz="4" w:space="0" w:color="000000"/>
            </w:tcBorders>
          </w:tcPr>
          <w:p>
            <w:pPr>
              <w:pStyle w:val="TAC"/>
              <w:snapToGrid w:val="false"/>
              <w:rPr>
                <w:sz w:val="16"/>
              </w:rPr>
            </w:pPr>
            <w:r>
              <w:rPr>
                <w:sz w:val="16"/>
              </w:rPr>
            </w:r>
          </w:p>
          <w:p>
            <w:pPr>
              <w:pStyle w:val="TAC"/>
              <w:rPr/>
            </w:pPr>
            <w:r>
              <w:rPr/>
              <w:t>note 2</w:t>
            </w:r>
          </w:p>
        </w:tc>
        <w:tc>
          <w:tcPr>
            <w:tcW w:w="1560" w:type="dxa"/>
            <w:tcBorders>
              <w:start w:val="single" w:sz="4" w:space="0" w:color="000000"/>
            </w:tcBorders>
          </w:tcPr>
          <w:p>
            <w:pPr>
              <w:pStyle w:val="TAL"/>
              <w:snapToGrid w:val="false"/>
              <w:rPr/>
            </w:pPr>
            <w:r>
              <w:rPr/>
            </w:r>
          </w:p>
        </w:tc>
      </w:tr>
      <w:tr>
        <w:trPr>
          <w:cantSplit w:val="true"/>
        </w:trPr>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1</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1</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1560" w:type="dxa"/>
            <w:tcBorders>
              <w:start w:val="single" w:sz="4" w:space="0" w:color="000000"/>
            </w:tcBorders>
          </w:tcPr>
          <w:p>
            <w:pPr>
              <w:pStyle w:val="TAL"/>
              <w:rPr/>
            </w:pPr>
            <w:r>
              <w:rPr/>
              <w:tab/>
              <w:t>4</w:t>
            </w:r>
          </w:p>
        </w:tc>
      </w:tr>
      <w:tr>
        <w:trPr>
          <w:cantSplit w:val="true"/>
        </w:trPr>
        <w:tc>
          <w:tcPr>
            <w:tcW w:w="5672" w:type="dxa"/>
            <w:gridSpan w:val="8"/>
            <w:tcBorders>
              <w:start w:val="single" w:sz="4" w:space="0" w:color="000000"/>
              <w:bottom w:val="single" w:sz="4" w:space="0" w:color="000000"/>
            </w:tcBorders>
          </w:tcPr>
          <w:p>
            <w:pPr>
              <w:pStyle w:val="TAC"/>
              <w:rPr/>
            </w:pPr>
            <w:r>
              <w:rPr/>
              <w:t>AFI (note 3)</w:t>
            </w:r>
          </w:p>
        </w:tc>
        <w:tc>
          <w:tcPr>
            <w:tcW w:w="1560" w:type="dxa"/>
            <w:tcBorders>
              <w:start w:val="single" w:sz="4" w:space="0" w:color="000000"/>
            </w:tcBorders>
          </w:tcPr>
          <w:p>
            <w:pPr>
              <w:pStyle w:val="TAL"/>
              <w:snapToGrid w:val="false"/>
              <w:rPr/>
            </w:pPr>
            <w:r>
              <w:rPr/>
            </w:r>
          </w:p>
        </w:tc>
      </w:tr>
      <w:tr>
        <w:trPr>
          <w:cantSplit w:val="true"/>
        </w:trPr>
        <w:tc>
          <w:tcPr>
            <w:tcW w:w="5672" w:type="dxa"/>
            <w:gridSpan w:val="8"/>
            <w:tcBorders>
              <w:top w:val="single" w:sz="4" w:space="0" w:color="000000"/>
              <w:start w:val="single" w:sz="4" w:space="0" w:color="000000"/>
              <w:bottom w:val="single" w:sz="4" w:space="0" w:color="000000"/>
            </w:tcBorders>
          </w:tcPr>
          <w:p>
            <w:pPr>
              <w:pStyle w:val="TAC"/>
              <w:rPr/>
            </w:pPr>
            <w:r>
              <w:rPr/>
              <w:t>IA5 Character (note 4)</w:t>
            </w:r>
          </w:p>
        </w:tc>
        <w:tc>
          <w:tcPr>
            <w:tcW w:w="1560" w:type="dxa"/>
            <w:tcBorders>
              <w:start w:val="single" w:sz="4" w:space="0" w:color="000000"/>
            </w:tcBorders>
          </w:tcPr>
          <w:p>
            <w:pPr>
              <w:pStyle w:val="TAL"/>
              <w:rPr/>
            </w:pPr>
            <w:r>
              <w:rPr/>
              <w:tab/>
              <w:t>5</w:t>
            </w:r>
          </w:p>
        </w:tc>
      </w:tr>
      <w:tr>
        <w:trPr>
          <w:cantSplit w:val="true"/>
        </w:trPr>
        <w:tc>
          <w:tcPr>
            <w:tcW w:w="5672" w:type="dxa"/>
            <w:gridSpan w:val="8"/>
            <w:tcBorders>
              <w:top w:val="single" w:sz="4" w:space="0" w:color="000000"/>
              <w:start w:val="single" w:sz="4" w:space="0" w:color="000000"/>
            </w:tcBorders>
          </w:tcPr>
          <w:p>
            <w:pPr>
              <w:pStyle w:val="TAC"/>
              <w:rPr/>
            </w:pPr>
            <w:r>
              <w:rPr/>
              <w:t>IA5 Character (note 4)</w:t>
            </w:r>
          </w:p>
        </w:tc>
        <w:tc>
          <w:tcPr>
            <w:tcW w:w="1560" w:type="dxa"/>
            <w:tcBorders>
              <w:start w:val="single" w:sz="4" w:space="0" w:color="000000"/>
            </w:tcBorders>
          </w:tcPr>
          <w:p>
            <w:pPr>
              <w:pStyle w:val="TAL"/>
              <w:rPr/>
            </w:pPr>
            <w:r>
              <w:rPr/>
              <w:tab/>
              <w:t>6</w:t>
            </w:r>
          </w:p>
        </w:tc>
      </w:tr>
      <w:tr>
        <w:trPr>
          <w:cantSplit w:val="true"/>
        </w:trPr>
        <w:tc>
          <w:tcPr>
            <w:tcW w:w="5672" w:type="dxa"/>
            <w:gridSpan w:val="8"/>
            <w:tcBorders>
              <w:top w:val="single" w:sz="4" w:space="0" w:color="000000"/>
              <w:start w:val="dashed" w:sz="4" w:space="0" w:color="000000"/>
              <w:bottom w:val="single" w:sz="4" w:space="0" w:color="000000"/>
            </w:tcBorders>
          </w:tcPr>
          <w:p>
            <w:pPr>
              <w:pStyle w:val="TAC"/>
              <w:snapToGrid w:val="false"/>
              <w:rPr/>
            </w:pPr>
            <w:r>
              <w:rPr/>
            </w:r>
          </w:p>
          <w:p>
            <w:pPr>
              <w:pStyle w:val="TAC"/>
              <w:rPr/>
            </w:pPr>
            <w:r>
              <w:rPr/>
            </w:r>
          </w:p>
        </w:tc>
        <w:tc>
          <w:tcPr>
            <w:tcW w:w="1560" w:type="dxa"/>
            <w:tcBorders>
              <w:start w:val="dashed" w:sz="4" w:space="0" w:color="000000"/>
            </w:tcBorders>
          </w:tcPr>
          <w:p>
            <w:pPr>
              <w:pStyle w:val="TAL"/>
              <w:snapToGrid w:val="false"/>
              <w:rPr/>
            </w:pPr>
            <w:r>
              <w:rPr/>
            </w:r>
          </w:p>
        </w:tc>
      </w:tr>
      <w:tr>
        <w:trPr>
          <w:cantSplit w:val="true"/>
        </w:trPr>
        <w:tc>
          <w:tcPr>
            <w:tcW w:w="5672" w:type="dxa"/>
            <w:gridSpan w:val="8"/>
            <w:tcBorders>
              <w:top w:val="single" w:sz="4" w:space="0" w:color="000000"/>
              <w:start w:val="single" w:sz="4" w:space="0" w:color="000000"/>
              <w:bottom w:val="single" w:sz="4" w:space="0" w:color="000000"/>
            </w:tcBorders>
          </w:tcPr>
          <w:p>
            <w:pPr>
              <w:pStyle w:val="TAC"/>
              <w:rPr/>
            </w:pPr>
            <w:r>
              <w:rPr/>
              <w:t>IA5 Character (note 4)</w:t>
            </w:r>
          </w:p>
        </w:tc>
        <w:tc>
          <w:tcPr>
            <w:tcW w:w="1560" w:type="dxa"/>
            <w:tcBorders>
              <w:start w:val="single" w:sz="4" w:space="0" w:color="000000"/>
            </w:tcBorders>
          </w:tcPr>
          <w:p>
            <w:pPr>
              <w:pStyle w:val="TAL"/>
              <w:rPr/>
            </w:pPr>
            <w:r>
              <w:rPr/>
              <w:tab/>
              <w:t>9</w:t>
            </w:r>
          </w:p>
        </w:tc>
      </w:tr>
    </w:tbl>
    <w:p>
      <w:pPr>
        <w:pStyle w:val="FP"/>
        <w:rPr/>
      </w:pPr>
      <w:r>
        <w:rPr/>
      </w:r>
    </w:p>
    <w:p>
      <w:pPr>
        <w:pStyle w:val="NO"/>
        <w:rPr/>
      </w:pPr>
      <w:r>
        <w:rPr/>
        <w:t>NOTE 1:</w:t>
        <w:tab/>
        <w:t xml:space="preserve">The value of this bit has no significance when the type of subaddress is </w:t>
      </w:r>
      <w:r>
        <w:rPr>
          <w:sz w:val="18"/>
        </w:rPr>
        <w:t>"</w:t>
      </w:r>
      <w:r>
        <w:rPr/>
        <w:t>NSAP</w:t>
      </w:r>
      <w:r>
        <w:rPr>
          <w:sz w:val="18"/>
        </w:rPr>
        <w:t>"</w:t>
      </w:r>
      <w:r>
        <w:rPr/>
        <w:t>.</w:t>
      </w:r>
    </w:p>
    <w:p>
      <w:pPr>
        <w:pStyle w:val="NO"/>
        <w:rPr/>
      </w:pPr>
      <w:r>
        <w:rPr/>
        <w:t>NOTE 2:</w:t>
        <w:tab/>
        <w:t>These bits are spare.</w:t>
      </w:r>
    </w:p>
    <w:p>
      <w:pPr>
        <w:pStyle w:val="NO"/>
        <w:rPr/>
      </w:pPr>
      <w:r>
        <w:rPr/>
        <w:t>NOTE 3:</w:t>
        <w:tab/>
        <w:t>The Authority and Format Identifier code 50 (in BCD) indicates that the subaddress consists of IA5 characters (see ISO standard 8348 AD2).</w:t>
      </w:r>
    </w:p>
    <w:p>
      <w:pPr>
        <w:pStyle w:val="NO"/>
        <w:rPr/>
      </w:pPr>
      <w:r>
        <w:rPr/>
        <w:t>NOTE 4:</w:t>
        <w:tab/>
        <w:t xml:space="preserve">IA5 character as defined in ITU-T Recommendation T.50/ISO 646 and then encoded into two semi-octets according to the </w:t>
      </w:r>
      <w:r>
        <w:rPr>
          <w:sz w:val="18"/>
        </w:rPr>
        <w:t>"</w:t>
      </w:r>
      <w:r>
        <w:rPr/>
        <w:t>preferred binary encoding</w:t>
      </w:r>
      <w:r>
        <w:rPr>
          <w:sz w:val="18"/>
        </w:rPr>
        <w:t>"</w:t>
      </w:r>
      <w:r>
        <w:rPr/>
        <w:t xml:space="preserve"> defined in X.213/ISO 8348 AD2. (Each character is converted into a number in the range 32 to 127 using the ISO 646 encoding with zero parity and the parity bit in the most significant position. This number is then reduced by 32 to give a new number in the range 0 to 95. The new number is then treated as a pair of decimal digits with the value of each digit being encoded in a semi-octet.)</w:t>
      </w:r>
    </w:p>
    <w:p>
      <w:pPr>
        <w:pStyle w:val="NO"/>
        <w:rPr/>
      </w:pPr>
      <w:r>
        <w:rPr/>
        <w:t>NOTE 5:</w:t>
        <w:tab/>
        <w:t>the number of IA5 characters in the subaddress may vary, subject to an upper limit of 19 IA5 characters.</w:t>
      </w:r>
      <w:r>
        <w:br w:type="page"/>
      </w:r>
    </w:p>
    <w:p>
      <w:pPr>
        <w:pStyle w:val="Heading8"/>
        <w:bidi w:val="0"/>
        <w:ind w:start="0" w:hanging="0"/>
        <w:jc w:val="start"/>
        <w:rPr/>
      </w:pPr>
      <w:bookmarkStart w:id="1239" w:name="__RefHeading___Toc502231981"/>
      <w:bookmarkEnd w:id="1239"/>
      <w:r>
        <w:rPr/>
        <w:t>Annex B (normative):</w:t>
        <w:br/>
        <w:t>Compatibility checking</w:t>
      </w:r>
    </w:p>
    <w:p>
      <w:pPr>
        <w:pStyle w:val="Heading1"/>
        <w:bidi w:val="0"/>
        <w:ind w:start="1134" w:hanging="1134"/>
        <w:jc w:val="start"/>
        <w:rPr/>
      </w:pPr>
      <w:bookmarkStart w:id="1240" w:name="__RefHeading___Toc502231982"/>
      <w:bookmarkEnd w:id="1240"/>
      <w:r>
        <w:rPr/>
        <w:t>B.1</w:t>
        <w:tab/>
        <w:t>Introduction</w:t>
      </w:r>
    </w:p>
    <w:p>
      <w:pPr>
        <w:pStyle w:val="Normal"/>
        <w:rPr/>
      </w:pPr>
      <w:r>
        <w:rPr/>
        <w:t>This annex describes the various compatibility checks which shall be carried out to ensure that the best matched MS and network capabilities are achieved on a call between a PLMN and the ISDN.</w:t>
      </w:r>
    </w:p>
    <w:p>
      <w:pPr>
        <w:pStyle w:val="Normal"/>
        <w:rPr/>
      </w:pPr>
      <w:r>
        <w:rPr/>
        <w:t>Three different processes of compatibility checking shall be performed:</w:t>
      </w:r>
    </w:p>
    <w:p>
      <w:pPr>
        <w:pStyle w:val="B1"/>
        <w:rPr/>
      </w:pPr>
      <w:r>
        <w:rPr/>
        <w:t>i)</w:t>
        <w:tab/>
        <w:t>at the user-to-network interface on the calling side (see B.2);</w:t>
      </w:r>
    </w:p>
    <w:p>
      <w:pPr>
        <w:pStyle w:val="B1"/>
        <w:rPr/>
      </w:pPr>
      <w:r>
        <w:rPr/>
        <w:t>ii)</w:t>
        <w:tab/>
        <w:t>at the network-user interface on the called side (see B.3.2);</w:t>
      </w:r>
    </w:p>
    <w:p>
      <w:pPr>
        <w:pStyle w:val="B1"/>
        <w:rPr/>
      </w:pPr>
      <w:r>
        <w:rPr/>
        <w:t>iii)</w:t>
        <w:tab/>
        <w:t>user-to-user (see B 3.3).</w:t>
      </w:r>
    </w:p>
    <w:p>
      <w:pPr>
        <w:pStyle w:val="NO"/>
        <w:rPr/>
      </w:pPr>
      <w:r>
        <w:rPr/>
        <w:t>NOTE:</w:t>
        <w:tab/>
        <w:t xml:space="preserve">In this context and throughout this annex the term </w:t>
      </w:r>
      <w:r>
        <w:rPr>
          <w:sz w:val="18"/>
        </w:rPr>
        <w:t>"</w:t>
      </w:r>
      <w:r>
        <w:rPr/>
        <w:t>called user</w:t>
      </w:r>
      <w:r>
        <w:rPr>
          <w:sz w:val="18"/>
        </w:rPr>
        <w:t>"</w:t>
      </w:r>
      <w:r>
        <w:rPr/>
        <w:t xml:space="preserve"> is the end point entity which is explicitly addressed.</w:t>
      </w:r>
    </w:p>
    <w:p>
      <w:pPr>
        <w:pStyle w:val="Normal"/>
        <w:rPr/>
      </w:pPr>
      <w:r>
        <w:rPr/>
        <w:t>For details on the coding of the information required for compatibility checking, see annex C.</w:t>
      </w:r>
    </w:p>
    <w:p>
      <w:pPr>
        <w:pStyle w:val="Heading1"/>
        <w:bidi w:val="0"/>
        <w:ind w:start="1134" w:hanging="1134"/>
        <w:jc w:val="start"/>
        <w:rPr/>
      </w:pPr>
      <w:bookmarkStart w:id="1241" w:name="__RefHeading___Toc502231983"/>
      <w:bookmarkEnd w:id="1241"/>
      <w:r>
        <w:rPr/>
        <w:t>B.2</w:t>
        <w:tab/>
        <w:t>Calling side compatibility checking</w:t>
      </w:r>
    </w:p>
    <w:p>
      <w:pPr>
        <w:pStyle w:val="Heading2"/>
        <w:bidi w:val="0"/>
        <w:jc w:val="start"/>
        <w:rPr/>
      </w:pPr>
      <w:bookmarkStart w:id="1242" w:name="__RefHeading___Toc502231984"/>
      <w:bookmarkEnd w:id="1242"/>
      <w:r>
        <w:rPr/>
        <w:t>B.2.1</w:t>
        <w:tab/>
        <w:t>Compatibility checking of the CM SERVICE REQUEST message</w:t>
      </w:r>
    </w:p>
    <w:p>
      <w:pPr>
        <w:pStyle w:val="Normal"/>
        <w:rPr/>
      </w:pPr>
      <w:r>
        <w:rPr/>
        <w:t>The network shall check if the service requested in the CM SERVICE REQUEST message is permitted for that subscriber.</w:t>
      </w:r>
    </w:p>
    <w:p>
      <w:pPr>
        <w:pStyle w:val="Heading2"/>
        <w:bidi w:val="0"/>
        <w:jc w:val="start"/>
        <w:rPr/>
      </w:pPr>
      <w:bookmarkStart w:id="1243" w:name="__RefHeading___Toc502231985"/>
      <w:bookmarkEnd w:id="1243"/>
      <w:r>
        <w:rPr/>
        <w:t>B.2.2</w:t>
        <w:tab/>
        <w:t>Compatibility/Subscription checking of the SETUP message</w:t>
      </w:r>
    </w:p>
    <w:p>
      <w:pPr>
        <w:pStyle w:val="Normal"/>
        <w:rPr/>
      </w:pPr>
      <w:r>
        <w:rPr/>
        <w:t>At the calling side the network shall check that the basic service(s) requested by the calling MS in the Bearer Capability information element(s) match(es) with the basic services provided to that subscriber by the PLMN. If for at least one bearer capability information element contained in the SETUP message a mismatch is detected, then the network shall proceed as follows:</w:t>
      </w:r>
    </w:p>
    <w:p>
      <w:pPr>
        <w:pStyle w:val="B1"/>
        <w:rPr/>
      </w:pPr>
      <w:r>
        <w:rPr/>
        <w:t>-</w:t>
        <w:tab/>
        <w:t>if the SETUP message contained two bearer capability information elements for only one of which a mismatch is detected, the network shall either:</w:t>
      </w:r>
    </w:p>
    <w:p>
      <w:pPr>
        <w:pStyle w:val="B2"/>
        <w:rPr/>
      </w:pPr>
      <w:r>
        <w:rPr/>
        <w:t>-</w:t>
        <w:tab/>
        <w:t>under the conditions specified in 3GPP TS 27.001 [36] (e.g. TS 61 and TS 62), accept the SETUP message with a CALL PROCEEDING message containing the, possibly negotiated, bearer capability information element for which no mismatch is detected, or</w:t>
      </w:r>
    </w:p>
    <w:p>
      <w:pPr>
        <w:pStyle w:val="B2"/>
        <w:rPr/>
      </w:pPr>
      <w:r>
        <w:rPr/>
        <w:t>-</w:t>
        <w:tab/>
        <w:t>reject the call using one of the causes listed in annex H.</w:t>
      </w:r>
    </w:p>
    <w:p>
      <w:pPr>
        <w:pStyle w:val="B1"/>
        <w:rPr/>
      </w:pPr>
      <w:r>
        <w:rPr/>
        <w:t>-</w:t>
        <w:tab/>
        <w:t>otherwise the network shall reject the call using one of the causes listed in annex H.</w:t>
      </w:r>
    </w:p>
    <w:p>
      <w:pPr>
        <w:pStyle w:val="Normal"/>
        <w:rPr/>
      </w:pPr>
      <w:r>
        <w:rPr/>
        <w:t xml:space="preserve">Network services are described in 3GPP TS 22.002 [3] and </w:t>
      </w:r>
      <w:r>
        <w:rPr>
          <w:rFonts w:cs="Arial" w:ascii="Arial" w:hAnsi="Arial"/>
          <w:sz w:val="18"/>
        </w:rPr>
        <w:t xml:space="preserve">3GPP TS </w:t>
      </w:r>
      <w:r>
        <w:rPr/>
        <w:t>22.003 [4] as bearer services and teleservices, respectively.</w:t>
      </w:r>
    </w:p>
    <w:p>
      <w:pPr>
        <w:pStyle w:val="Heading1"/>
        <w:bidi w:val="0"/>
        <w:ind w:start="1134" w:hanging="1134"/>
        <w:jc w:val="start"/>
        <w:rPr/>
      </w:pPr>
      <w:bookmarkStart w:id="1244" w:name="__RefHeading___Toc502231986"/>
      <w:bookmarkEnd w:id="1244"/>
      <w:r>
        <w:rPr/>
        <w:t>B.3</w:t>
        <w:tab/>
        <w:t>Called side compatibility checking</w:t>
      </w:r>
    </w:p>
    <w:p>
      <w:pPr>
        <w:pStyle w:val="Normal"/>
        <w:rPr/>
      </w:pPr>
      <w:r>
        <w:rPr/>
        <w:t xml:space="preserve">In this clause, the word </w:t>
      </w:r>
      <w:r>
        <w:rPr>
          <w:sz w:val="18"/>
        </w:rPr>
        <w:t>"</w:t>
      </w:r>
      <w:r>
        <w:rPr/>
        <w:t>check</w:t>
      </w:r>
      <w:r>
        <w:rPr>
          <w:sz w:val="18"/>
        </w:rPr>
        <w:t>"</w:t>
      </w:r>
      <w:r>
        <w:rPr/>
        <w:t xml:space="preserve"> means that the MS examines the contents of the specified information element.</w:t>
      </w:r>
    </w:p>
    <w:p>
      <w:pPr>
        <w:pStyle w:val="Heading2"/>
        <w:bidi w:val="0"/>
        <w:jc w:val="start"/>
        <w:rPr/>
      </w:pPr>
      <w:bookmarkStart w:id="1245" w:name="__RefHeading___Toc502231987"/>
      <w:bookmarkEnd w:id="1245"/>
      <w:r>
        <w:rPr/>
        <w:t>B.3.1</w:t>
        <w:tab/>
        <w:t>Compatibility checking with addressing information</w:t>
      </w:r>
    </w:p>
    <w:p>
      <w:pPr>
        <w:pStyle w:val="Normal"/>
        <w:rPr/>
      </w:pPr>
      <w:r>
        <w:rPr/>
        <w:t>If an incoming SETUP message is offered to the MS with addressing information (i.e. sub-address or called party number) the following shall occur:</w:t>
      </w:r>
    </w:p>
    <w:p>
      <w:pPr>
        <w:pStyle w:val="B1"/>
        <w:rPr/>
      </w:pPr>
      <w:r>
        <w:rPr/>
        <w:t>a)</w:t>
        <w:tab/>
        <w:t>if the MS has a DDI number or a sub-address, then the information in any Called Party BCD Number or any Called Party subaddress information elements of the incoming SETUP message shall be checked by the MS against the corresponding part of the number assigned to the user (e.g. for DDI) or the user's own sub-address.</w:t>
      </w:r>
    </w:p>
    <w:p>
      <w:pPr>
        <w:pStyle w:val="B1"/>
        <w:rPr/>
      </w:pPr>
      <w:r>
        <w:rPr/>
        <w:tab/>
        <w:t>In the cases of a mismatch, the MS shall release the call. In the case of a match, the compatibility checking described in B.3.2 and B.3.3 shall be performed.</w:t>
      </w:r>
    </w:p>
    <w:p>
      <w:pPr>
        <w:pStyle w:val="B1"/>
        <w:rPr/>
      </w:pPr>
      <w:r>
        <w:rPr/>
        <w:t>b)</w:t>
        <w:tab/>
        <w:t>if the MS has no DDI number and no sub-address, then the Called Party BCD Number and Called Party Sub-address information element shall be ignored for the purposes of compatibility checking. The compatibility checking described in B.3.2 and B.3.3 shall be performed.</w:t>
      </w:r>
    </w:p>
    <w:p>
      <w:pPr>
        <w:pStyle w:val="NO"/>
        <w:rPr/>
      </w:pPr>
      <w:r>
        <w:rPr/>
        <w:t>NOTE:</w:t>
        <w:tab/>
        <w:t>According to the user's requirements, compatibility checking can be performed in various ways from the viewpoint of execution order and information to be checked, e.g. first DDI number/sub-address and then bearer capability or vice versa.</w:t>
      </w:r>
    </w:p>
    <w:p>
      <w:pPr>
        <w:pStyle w:val="Heading2"/>
        <w:bidi w:val="0"/>
        <w:jc w:val="start"/>
        <w:rPr/>
      </w:pPr>
      <w:bookmarkStart w:id="1246" w:name="__RefHeading___Toc502231988"/>
      <w:bookmarkEnd w:id="1246"/>
      <w:r>
        <w:rPr/>
        <w:t>B.3.2</w:t>
        <w:tab/>
        <w:t>Network-to-MS compatibility checking</w:t>
      </w:r>
    </w:p>
    <w:p>
      <w:pPr>
        <w:pStyle w:val="Normal"/>
        <w:rPr/>
      </w:pPr>
      <w:r>
        <w:rPr/>
        <w:t>When the network is providing a basic service at the called side, the MS shall check that the basic service(s) offered by the network in the Bearer Capability information element(s) match(es) the basic services that the MS is able to support. If a mismatch is detected, then the MS shall proceed as follows:</w:t>
      </w:r>
    </w:p>
    <w:p>
      <w:pPr>
        <w:pStyle w:val="B1"/>
        <w:rPr/>
      </w:pPr>
      <w:r>
        <w:rPr/>
        <w:t>-</w:t>
        <w:tab/>
        <w:t>if the SETUP message contained two bearer capability information elements for only one of which a mismatch is detected, the MS shall either:</w:t>
      </w:r>
    </w:p>
    <w:p>
      <w:pPr>
        <w:pStyle w:val="B2"/>
        <w:rPr/>
      </w:pPr>
      <w:r>
        <w:rPr/>
        <w:t>-</w:t>
        <w:tab/>
        <w:t>under the conditions specified in 3GPP TS 27.001 [36] (e.g. TS 61 and TS 62), accept the SETUP message with a CALL CONFIRMED message containing the, possibly negotiated, bearer capability information element for which no mismatch is detected, or</w:t>
      </w:r>
    </w:p>
    <w:p>
      <w:pPr>
        <w:pStyle w:val="B2"/>
        <w:rPr/>
      </w:pPr>
      <w:r>
        <w:rPr/>
        <w:t>-</w:t>
        <w:tab/>
        <w:t xml:space="preserve">reject the call using cause No. 88 </w:t>
      </w:r>
      <w:r>
        <w:rPr>
          <w:sz w:val="18"/>
        </w:rPr>
        <w:t>"</w:t>
      </w:r>
      <w:r>
        <w:rPr/>
        <w:t>incompatible destination</w:t>
      </w:r>
      <w:r>
        <w:rPr>
          <w:sz w:val="18"/>
        </w:rPr>
        <w:t>"</w:t>
      </w:r>
      <w:r>
        <w:rPr/>
        <w:t>.</w:t>
      </w:r>
    </w:p>
    <w:p>
      <w:pPr>
        <w:pStyle w:val="B1"/>
        <w:rPr/>
      </w:pPr>
      <w:r>
        <w:rPr/>
        <w:t>-</w:t>
        <w:tab/>
        <w:t xml:space="preserve">otherwise the MS shall reject the offered call using a RELEASE COMPLETE message with cause No. 88 </w:t>
      </w:r>
      <w:r>
        <w:rPr>
          <w:sz w:val="18"/>
        </w:rPr>
        <w:t>"</w:t>
      </w:r>
      <w:r>
        <w:rPr/>
        <w:t>incompatible destination</w:t>
      </w:r>
      <w:r>
        <w:rPr>
          <w:sz w:val="18"/>
        </w:rPr>
        <w:t>"</w:t>
      </w:r>
      <w:r>
        <w:rPr/>
        <w:t>.</w:t>
      </w:r>
    </w:p>
    <w:p>
      <w:pPr>
        <w:pStyle w:val="NO"/>
        <w:rPr/>
      </w:pPr>
      <w:r>
        <w:rPr/>
        <w:t>NOTE:</w:t>
        <w:tab/>
        <w:t xml:space="preserve">The </w:t>
      </w:r>
      <w:r>
        <w:rPr>
          <w:i/>
          <w:iCs/>
        </w:rPr>
        <w:t>backup bearer capability</w:t>
      </w:r>
      <w:r>
        <w:rPr/>
        <w:t xml:space="preserve"> IE is not subject to compatibility checking.</w:t>
      </w:r>
    </w:p>
    <w:p>
      <w:pPr>
        <w:pStyle w:val="Normal"/>
        <w:rPr/>
      </w:pPr>
      <w:r>
        <w:rPr/>
        <w:t>When interworking with existing networks, limitations in network or distant user signalling (e.g. in the case of an incoming call from a PSTN or a call from an analogue terminal) may restrict the information available to the called MS in the incoming SETUP message (e.g. missing Bearer Capability Information Element or missing High Layer Compatibility Information Element). For compatibility checking, and handling of such calls see 3GPP TS 27.001 [36].</w:t>
      </w:r>
    </w:p>
    <w:p>
      <w:pPr>
        <w:pStyle w:val="Heading2"/>
        <w:bidi w:val="0"/>
        <w:jc w:val="start"/>
        <w:rPr/>
      </w:pPr>
      <w:bookmarkStart w:id="1247" w:name="__RefHeading___Toc502231989"/>
      <w:bookmarkEnd w:id="1247"/>
      <w:r>
        <w:rPr/>
        <w:t>B.3.3</w:t>
        <w:tab/>
        <w:t>User-to-User compatibility checking</w:t>
      </w:r>
    </w:p>
    <w:p>
      <w:pPr>
        <w:pStyle w:val="Normal"/>
        <w:rPr/>
      </w:pPr>
      <w:r>
        <w:rPr/>
        <w:t>See 3GPP TS 27.001 [36].</w:t>
      </w:r>
    </w:p>
    <w:p>
      <w:pPr>
        <w:pStyle w:val="Heading1"/>
        <w:bidi w:val="0"/>
        <w:ind w:start="1134" w:hanging="1134"/>
        <w:jc w:val="start"/>
        <w:rPr/>
      </w:pPr>
      <w:bookmarkStart w:id="1248" w:name="__RefHeading___Toc502231990"/>
      <w:bookmarkEnd w:id="1248"/>
      <w:r>
        <w:rPr/>
        <w:t>B.4</w:t>
        <w:tab/>
        <w:t>High layer compatibility checking</w:t>
      </w:r>
    </w:p>
    <w:p>
      <w:pPr>
        <w:pStyle w:val="Normal"/>
        <w:rPr/>
      </w:pPr>
      <w:r>
        <w:rPr/>
        <w:t>See 3GPP TS 27.001 [36].</w:t>
      </w:r>
      <w:r>
        <w:br w:type="page"/>
      </w:r>
    </w:p>
    <w:p>
      <w:pPr>
        <w:pStyle w:val="Heading8"/>
        <w:bidi w:val="0"/>
        <w:ind w:start="0" w:hanging="0"/>
        <w:jc w:val="start"/>
        <w:rPr/>
      </w:pPr>
      <w:bookmarkStart w:id="1249" w:name="__RefHeading___Toc502231991"/>
      <w:bookmarkEnd w:id="1249"/>
      <w:r>
        <w:rPr/>
        <w:t>Annex C (normative):</w:t>
        <w:br/>
        <w:t>Low layer information coding principles</w:t>
      </w:r>
    </w:p>
    <w:p>
      <w:pPr>
        <w:pStyle w:val="Heading1"/>
        <w:bidi w:val="0"/>
        <w:ind w:start="1134" w:hanging="1134"/>
        <w:jc w:val="start"/>
        <w:rPr/>
      </w:pPr>
      <w:bookmarkStart w:id="1250" w:name="__RefHeading___Toc502231992"/>
      <w:bookmarkEnd w:id="1250"/>
      <w:r>
        <w:rPr/>
        <w:t>C.1</w:t>
        <w:tab/>
        <w:t>Purpose</w:t>
      </w:r>
    </w:p>
    <w:p>
      <w:pPr>
        <w:pStyle w:val="Normal"/>
        <w:rPr/>
      </w:pPr>
      <w:r>
        <w:rPr/>
        <w:t>This annex describes principles that shall be used when the calling MS specifies information during call setup regarding low layer capabilities required in the network and by the destination terminal. Refer also to 3GPP TS 27.001 [36].</w:t>
      </w:r>
    </w:p>
    <w:p>
      <w:pPr>
        <w:pStyle w:val="NO"/>
        <w:rPr/>
      </w:pPr>
      <w:r>
        <w:rPr/>
        <w:t>NOTE:</w:t>
        <w:tab/>
        <w:t xml:space="preserve">In this context and throughout this annex the term </w:t>
      </w:r>
      <w:r>
        <w:rPr>
          <w:sz w:val="18"/>
        </w:rPr>
        <w:t>"</w:t>
      </w:r>
      <w:r>
        <w:rPr/>
        <w:t>called user</w:t>
      </w:r>
      <w:r>
        <w:rPr>
          <w:sz w:val="18"/>
        </w:rPr>
        <w:t>"</w:t>
      </w:r>
      <w:r>
        <w:rPr/>
        <w:t xml:space="preserve"> is the end point entity which is explicitly addressed. This may also be an explicitly addressed interworking unit (IWU) (see ITU-T I.500-Series Recommendations and ITU-T Recommendation X.31 case a).</w:t>
      </w:r>
    </w:p>
    <w:p>
      <w:pPr>
        <w:pStyle w:val="Heading1"/>
        <w:bidi w:val="0"/>
        <w:ind w:start="1134" w:hanging="1134"/>
        <w:jc w:val="start"/>
        <w:rPr/>
      </w:pPr>
      <w:bookmarkStart w:id="1251" w:name="__RefHeading___Toc502231993"/>
      <w:bookmarkEnd w:id="1251"/>
      <w:r>
        <w:rPr/>
        <w:t>C.2</w:t>
        <w:tab/>
        <w:t>Principles</w:t>
      </w:r>
    </w:p>
    <w:p>
      <w:pPr>
        <w:pStyle w:val="Heading2"/>
        <w:bidi w:val="0"/>
        <w:jc w:val="start"/>
        <w:rPr/>
      </w:pPr>
      <w:bookmarkStart w:id="1252" w:name="__RefHeading___Toc502231994"/>
      <w:bookmarkEnd w:id="1252"/>
      <w:r>
        <w:rPr/>
        <w:t>C.2.1</w:t>
        <w:tab/>
        <w:t>Definition of types of information</w:t>
      </w:r>
    </w:p>
    <w:p>
      <w:pPr>
        <w:pStyle w:val="Normal"/>
        <w:rPr/>
      </w:pPr>
      <w:r>
        <w:rPr/>
        <w:t>There are three different types of information that the calling PLMN user may specify during call setup to identify low layer capabilities needed in the network and in the destination terminal:</w:t>
      </w:r>
    </w:p>
    <w:p>
      <w:pPr>
        <w:pStyle w:val="B1"/>
        <w:rPr/>
      </w:pPr>
      <w:r>
        <w:rPr/>
        <w:t>a)</w:t>
        <w:tab/>
        <w:t>type I information is information about the calling terminal which is only used at the destination end to allow a decision regarding terminal compatibility. An example would be the user information layer 3 protocol. Type I information is encoded in octets 5 to 7 of the low layer compatibility information element;</w:t>
      </w:r>
    </w:p>
    <w:p>
      <w:pPr>
        <w:pStyle w:val="B1"/>
        <w:rPr/>
      </w:pPr>
      <w:r>
        <w:rPr/>
        <w:t>b)</w:t>
        <w:tab/>
        <w:t>type II information is only used by the network (PLMN) to which the calling user is connected for selection of PLMN specific network resources, e.g. channel type or specific functionality within the interworking function (IWF, see 3GPP TS 23.093 [88a]). This type of information is always present. An example is the connection element. Type II information is coded in:</w:t>
      </w:r>
    </w:p>
    <w:p>
      <w:pPr>
        <w:pStyle w:val="B2"/>
        <w:rPr/>
      </w:pPr>
      <w:r>
        <w:rPr/>
        <w:t>i)</w:t>
        <w:tab/>
        <w:t>octet 3 of the bearer capability information element when the information transfer capability required by the calling user is speech ;</w:t>
      </w:r>
    </w:p>
    <w:p>
      <w:pPr>
        <w:pStyle w:val="B2"/>
        <w:rPr/>
      </w:pPr>
      <w:r>
        <w:rPr/>
        <w:t>ii)</w:t>
        <w:tab/>
        <w:t>octets 3, 4, 5, and optionally octet 7 of the bearer capability information element when the information transfer capability required by the calling user is not speech;</w:t>
      </w:r>
    </w:p>
    <w:p>
      <w:pPr>
        <w:pStyle w:val="B1"/>
        <w:rPr/>
      </w:pPr>
      <w:r>
        <w:rPr/>
        <w:t>c)</w:t>
        <w:tab/>
        <w:t>type III information is required for selection of a basic service from the choice of basic services offered by the network and together with type II information for selection of an appropriate interworking function (IWF, see 3GPP TS 29.007 [38]), as well as for terminal compatibility checking at the destination terminal. An example is the information transfer capability. Type III information is always present and is encoded in:</w:t>
      </w:r>
    </w:p>
    <w:p>
      <w:pPr>
        <w:pStyle w:val="B2"/>
        <w:rPr/>
      </w:pPr>
      <w:r>
        <w:rPr/>
        <w:t>i)</w:t>
        <w:tab/>
        <w:t>octet 3 of the bearer capability information element when the information transfer capability required by the calling user is speech ;</w:t>
      </w:r>
    </w:p>
    <w:p>
      <w:pPr>
        <w:pStyle w:val="B2"/>
        <w:rPr/>
      </w:pPr>
      <w:r>
        <w:rPr/>
        <w:t>ii)</w:t>
        <w:tab/>
        <w:t>octets 3, 5, 6, 6a, 6b and 6c of the bearer capability information element when the information transfer capability required by the calling user is not speech;</w:t>
      </w:r>
    </w:p>
    <w:p>
      <w:pPr>
        <w:pStyle w:val="Heading2"/>
        <w:bidi w:val="0"/>
        <w:jc w:val="start"/>
        <w:rPr/>
      </w:pPr>
      <w:bookmarkStart w:id="1253" w:name="__RefHeading___Toc502231995"/>
      <w:bookmarkEnd w:id="1253"/>
      <w:r>
        <w:rPr/>
        <w:t>C.2.2</w:t>
        <w:tab/>
        <w:t>Examination by network</w:t>
      </w:r>
    </w:p>
    <w:p>
      <w:pPr>
        <w:pStyle w:val="Normal"/>
        <w:rPr/>
      </w:pPr>
      <w:r>
        <w:rPr/>
        <w:t xml:space="preserve">Type I information is user-to-user (i.e. at the calling side not examined by network) while type II and III information should be available for examination by the destination user and the network. </w:t>
      </w:r>
    </w:p>
    <w:p>
      <w:pPr>
        <w:pStyle w:val="NO"/>
        <w:rPr/>
      </w:pPr>
      <w:r>
        <w:rPr/>
        <w:t>NOTE:</w:t>
        <w:tab/>
        <w:t>In the case of a mobile terminated call, if the type II and type III information is not sufficient for the selection of an appropriate interworking function, the type I information will also examined by the network.</w:t>
      </w:r>
    </w:p>
    <w:p>
      <w:pPr>
        <w:pStyle w:val="Heading2"/>
        <w:bidi w:val="0"/>
        <w:jc w:val="start"/>
        <w:rPr/>
      </w:pPr>
      <w:bookmarkStart w:id="1254" w:name="__RefHeading___Toc502231996"/>
      <w:bookmarkEnd w:id="1254"/>
      <w:r>
        <w:rPr/>
        <w:t>C.2.3</w:t>
        <w:tab/>
        <w:t>Location of type I information</w:t>
      </w:r>
    </w:p>
    <w:p>
      <w:pPr>
        <w:pStyle w:val="Normal"/>
        <w:rPr/>
      </w:pPr>
      <w:r>
        <w:rPr/>
        <w:t>Type I information (i.e. terminal information only significant to the called user) shall, when used, be included in the low layer compatibility information element.</w:t>
      </w:r>
    </w:p>
    <w:p>
      <w:pPr>
        <w:pStyle w:val="Heading2"/>
        <w:bidi w:val="0"/>
        <w:jc w:val="start"/>
        <w:rPr/>
      </w:pPr>
      <w:bookmarkStart w:id="1255" w:name="__RefHeading___Toc502231997"/>
      <w:bookmarkEnd w:id="1255"/>
      <w:r>
        <w:rPr/>
        <w:t>C.2.4</w:t>
        <w:tab/>
        <w:t>Location of types II and III information</w:t>
      </w:r>
    </w:p>
    <w:p>
      <w:pPr>
        <w:pStyle w:val="Normal"/>
        <w:rPr/>
      </w:pPr>
      <w:r>
        <w:rPr/>
        <w:t>Type II information is included in the bearer capability information element. Type III information is also included in the bearer capability information element. The network may use and modify type III information (e.g. to provide interworking).</w:t>
      </w:r>
    </w:p>
    <w:p>
      <w:pPr>
        <w:pStyle w:val="Normal"/>
        <w:rPr/>
      </w:pPr>
      <w:r>
        <w:rPr/>
        <w:t>In any case a modification of the bearer capability information element has to be performed when interworking to the fixed network (e.g. ISDN) is required, where the signalling of the radio interface has to be mapped to fixed network signalling (e.g. mapping of GSM BCIE to ISDN BCIE, see 3GPP TS 29.007 [38]).</w:t>
      </w:r>
    </w:p>
    <w:p>
      <w:pPr>
        <w:pStyle w:val="Heading2"/>
        <w:bidi w:val="0"/>
        <w:jc w:val="start"/>
        <w:rPr/>
      </w:pPr>
      <w:bookmarkStart w:id="1256" w:name="__RefHeading___Toc502231998"/>
      <w:bookmarkEnd w:id="1256"/>
      <w:r>
        <w:rPr/>
        <w:t>C.2.5</w:t>
        <w:tab/>
        <w:t>Relationship between bearer capability and low layer compatibility information elements</w:t>
      </w:r>
    </w:p>
    <w:p>
      <w:pPr>
        <w:pStyle w:val="Normal"/>
        <w:rPr/>
      </w:pPr>
      <w:r>
        <w:rPr/>
        <w:t>There shall be no contradiction of information between the low layer compatibility and the bearer capability at the originating side. However, as some bearer capability code points may be modified during the transport of the call (e.g. by the interworking function), this principle implies that there should be minimal duplication of information between the bearer capability information element and the low layer compatibility information element.</w:t>
      </w:r>
    </w:p>
    <w:p>
      <w:pPr>
        <w:pStyle w:val="NO"/>
        <w:rPr/>
      </w:pPr>
      <w:r>
        <w:rPr/>
        <w:t>NOTE:</w:t>
        <w:tab/>
        <w:t>If as a result of duplication, a contradiction occurs at the terminating side between the bearer capability information element and the low layer compatibility information element at the terminating side, the receiving entity shall ignore the conflicting information in the low layer compatibility information element.</w:t>
      </w:r>
      <w:r>
        <w:br w:type="page"/>
      </w:r>
    </w:p>
    <w:p>
      <w:pPr>
        <w:pStyle w:val="Heading8"/>
        <w:bidi w:val="0"/>
        <w:ind w:start="0" w:hanging="0"/>
        <w:jc w:val="start"/>
        <w:rPr/>
      </w:pPr>
      <w:bookmarkStart w:id="1257" w:name="__RefHeading___Toc502231999"/>
      <w:bookmarkEnd w:id="1257"/>
      <w:r>
        <w:rPr/>
        <w:t>Annex D (informative):</w:t>
        <w:br/>
        <w:t>Examples of bearer capability information element coding</w:t>
      </w:r>
    </w:p>
    <w:p>
      <w:pPr>
        <w:pStyle w:val="Normal"/>
        <w:rPr/>
      </w:pPr>
      <w:r>
        <w:rPr/>
        <w:t>This annex gives examples of the coding of bearer capability information elements for various telecommunication services. This annex is included for information purposes only. In the case of any inconsistency between this annex and 3GPP TS 27.001 [36], then 3GPP TS 27.001 [36] shall take precedence over this annex.</w:t>
      </w:r>
    </w:p>
    <w:p>
      <w:pPr>
        <w:pStyle w:val="Heading1"/>
        <w:bidi w:val="0"/>
        <w:ind w:start="1134" w:hanging="1134"/>
        <w:jc w:val="start"/>
        <w:rPr/>
      </w:pPr>
      <w:bookmarkStart w:id="1258" w:name="__RefHeading___Toc502232000"/>
      <w:bookmarkEnd w:id="1258"/>
      <w:r>
        <w:rPr/>
        <w:t>D.1</w:t>
        <w:tab/>
        <w:t>Coding for speech for a full rate support only mobile station</w:t>
      </w:r>
    </w:p>
    <w:p>
      <w:pPr>
        <w:pStyle w:val="Heading2"/>
        <w:bidi w:val="0"/>
        <w:jc w:val="start"/>
        <w:rPr/>
      </w:pPr>
      <w:bookmarkStart w:id="1259" w:name="__RefHeading___Toc502232001"/>
      <w:bookmarkEnd w:id="1259"/>
      <w:r>
        <w:rPr/>
        <w:t>D.1.1</w:t>
        <w:tab/>
        <w:t>Mobile station to network direction</w:t>
      </w:r>
    </w:p>
    <w:p>
      <w:pPr>
        <w:pStyle w:val="TH"/>
        <w:rPr/>
      </w:pPr>
      <w:r>
        <w:rPr/>
      </w:r>
    </w:p>
    <w:tbl>
      <w:tblPr>
        <w:tblW w:w="7232" w:type="dxa"/>
        <w:jc w:val="center"/>
        <w:tblInd w:w="0" w:type="dxa"/>
        <w:tblCellMar>
          <w:top w:w="0" w:type="dxa"/>
          <w:start w:w="28" w:type="dxa"/>
          <w:bottom w:w="0" w:type="dxa"/>
          <w:end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560" w:type="dxa"/>
            <w:tcBorders/>
          </w:tcPr>
          <w:p>
            <w:pPr>
              <w:pStyle w:val="TAL"/>
              <w:snapToGrid w:val="false"/>
              <w:rPr/>
            </w:pPr>
            <w:r>
              <w:rPr/>
            </w:r>
          </w:p>
        </w:tc>
      </w:tr>
      <w:tr>
        <w:trPr>
          <w:cantSplit w:val="true"/>
        </w:trPr>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1</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1560" w:type="dxa"/>
            <w:tcBorders>
              <w:start w:val="single" w:sz="4" w:space="0" w:color="000000"/>
            </w:tcBorders>
          </w:tcPr>
          <w:p>
            <w:pPr>
              <w:pStyle w:val="TAL"/>
              <w:rPr/>
            </w:pPr>
            <w:r>
              <w:rPr/>
              <w:t>octet 1</w:t>
            </w:r>
          </w:p>
        </w:tc>
      </w:tr>
      <w:tr>
        <w:trPr>
          <w:cantSplit w:val="true"/>
        </w:trPr>
        <w:tc>
          <w:tcPr>
            <w:tcW w:w="709" w:type="dxa"/>
            <w:tcBorders>
              <w:start w:val="single" w:sz="4" w:space="0" w:color="000000"/>
              <w:bottom w:val="single" w:sz="4" w:space="0" w:color="000000"/>
            </w:tcBorders>
          </w:tcPr>
          <w:p>
            <w:pPr>
              <w:pStyle w:val="TAC"/>
              <w:snapToGrid w:val="false"/>
              <w:rPr/>
            </w:pPr>
            <w:r>
              <w:rPr/>
            </w:r>
          </w:p>
        </w:tc>
        <w:tc>
          <w:tcPr>
            <w:tcW w:w="4963" w:type="dxa"/>
            <w:gridSpan w:val="7"/>
            <w:tcBorders>
              <w:start w:val="single" w:sz="4" w:space="0" w:color="000000"/>
              <w:bottom w:val="single" w:sz="4" w:space="0" w:color="000000"/>
            </w:tcBorders>
          </w:tcPr>
          <w:p>
            <w:pPr>
              <w:pStyle w:val="TAC"/>
              <w:rPr/>
            </w:pPr>
            <w:r>
              <w:rPr/>
              <w:t>Bearer capability IEI</w:t>
            </w:r>
          </w:p>
        </w:tc>
        <w:tc>
          <w:tcPr>
            <w:tcW w:w="1560" w:type="dxa"/>
            <w:tcBorders>
              <w:start w:val="single" w:sz="4" w:space="0" w:color="000000"/>
            </w:tcBorders>
          </w:tcPr>
          <w:p>
            <w:pPr>
              <w:pStyle w:val="TAL"/>
              <w:snapToGrid w:val="false"/>
              <w:rPr/>
            </w:pPr>
            <w:r>
              <w:rPr/>
            </w:r>
          </w:p>
        </w:tc>
      </w:tr>
      <w:tr>
        <w:trPr>
          <w:cantSplit w:val="true"/>
        </w:trPr>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1</w:t>
            </w:r>
          </w:p>
        </w:tc>
        <w:tc>
          <w:tcPr>
            <w:tcW w:w="1560" w:type="dxa"/>
            <w:tcBorders>
              <w:start w:val="single" w:sz="4" w:space="0" w:color="000000"/>
            </w:tcBorders>
          </w:tcPr>
          <w:p>
            <w:pPr>
              <w:pStyle w:val="TAL"/>
              <w:snapToGrid w:val="false"/>
              <w:rPr/>
            </w:pPr>
            <w:r>
              <w:rPr/>
            </w:r>
          </w:p>
        </w:tc>
      </w:tr>
      <w:tr>
        <w:trPr>
          <w:cantSplit w:val="true"/>
        </w:trPr>
        <w:tc>
          <w:tcPr>
            <w:tcW w:w="5672" w:type="dxa"/>
            <w:gridSpan w:val="8"/>
            <w:tcBorders>
              <w:start w:val="single" w:sz="4" w:space="0" w:color="000000"/>
              <w:bottom w:val="single" w:sz="4" w:space="0" w:color="000000"/>
            </w:tcBorders>
          </w:tcPr>
          <w:p>
            <w:pPr>
              <w:pStyle w:val="TAC"/>
              <w:rPr/>
            </w:pPr>
            <w:r>
              <w:rPr/>
              <w:t>Length of the bearer capability contents</w:t>
            </w:r>
          </w:p>
        </w:tc>
        <w:tc>
          <w:tcPr>
            <w:tcW w:w="1560" w:type="dxa"/>
            <w:tcBorders>
              <w:start w:val="single" w:sz="4" w:space="0" w:color="000000"/>
            </w:tcBorders>
          </w:tcPr>
          <w:p>
            <w:pPr>
              <w:pStyle w:val="TAL"/>
              <w:rPr/>
            </w:pPr>
            <w:r>
              <w:rPr/>
              <w:t>octet 2</w:t>
            </w:r>
          </w:p>
        </w:tc>
      </w:tr>
      <w:tr>
        <w:trPr>
          <w:cantSplit w:val="true"/>
        </w:trPr>
        <w:tc>
          <w:tcPr>
            <w:tcW w:w="709" w:type="dxa"/>
            <w:tcBorders>
              <w:top w:val="single" w:sz="4" w:space="0" w:color="000000"/>
              <w:start w:val="single" w:sz="4" w:space="0" w:color="000000"/>
            </w:tcBorders>
          </w:tcPr>
          <w:p>
            <w:pPr>
              <w:pStyle w:val="TAC"/>
              <w:rPr/>
            </w:pPr>
            <w:r>
              <w:rPr/>
              <w:t>1</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1</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1560" w:type="dxa"/>
            <w:tcBorders>
              <w:start w:val="single" w:sz="4" w:space="0" w:color="000000"/>
            </w:tcBorders>
          </w:tcPr>
          <w:p>
            <w:pPr>
              <w:pStyle w:val="TAL"/>
              <w:snapToGrid w:val="false"/>
              <w:rPr/>
            </w:pPr>
            <w:r>
              <w:rPr/>
            </w:r>
          </w:p>
        </w:tc>
      </w:tr>
      <w:tr>
        <w:trPr>
          <w:cantSplit w:val="true"/>
        </w:trPr>
        <w:tc>
          <w:tcPr>
            <w:tcW w:w="709" w:type="dxa"/>
            <w:tcBorders>
              <w:start w:val="single" w:sz="4" w:space="0" w:color="000000"/>
              <w:bottom w:val="single" w:sz="4" w:space="0" w:color="000000"/>
            </w:tcBorders>
          </w:tcPr>
          <w:p>
            <w:pPr>
              <w:pStyle w:val="TAC"/>
              <w:rPr/>
            </w:pPr>
            <w:r>
              <w:rPr/>
              <w:t>not</w:t>
            </w:r>
          </w:p>
          <w:p>
            <w:pPr>
              <w:pStyle w:val="TAC"/>
              <w:rPr/>
            </w:pPr>
            <w:r>
              <w:rPr/>
              <w:t>ext</w:t>
            </w:r>
          </w:p>
        </w:tc>
        <w:tc>
          <w:tcPr>
            <w:tcW w:w="1418" w:type="dxa"/>
            <w:gridSpan w:val="2"/>
            <w:tcBorders>
              <w:start w:val="single" w:sz="4" w:space="0" w:color="000000"/>
              <w:bottom w:val="single" w:sz="4" w:space="0" w:color="000000"/>
            </w:tcBorders>
          </w:tcPr>
          <w:p>
            <w:pPr>
              <w:pStyle w:val="TAC"/>
              <w:rPr/>
            </w:pPr>
            <w:r>
              <w:rPr/>
              <w:t>full rate</w:t>
            </w:r>
          </w:p>
          <w:p>
            <w:pPr>
              <w:pStyle w:val="TAC"/>
              <w:rPr/>
            </w:pPr>
            <w:r>
              <w:rPr/>
              <w:t>only</w:t>
            </w:r>
          </w:p>
        </w:tc>
        <w:tc>
          <w:tcPr>
            <w:tcW w:w="709" w:type="dxa"/>
            <w:tcBorders>
              <w:start w:val="single" w:sz="4" w:space="0" w:color="000000"/>
              <w:bottom w:val="single" w:sz="4" w:space="0" w:color="000000"/>
            </w:tcBorders>
          </w:tcPr>
          <w:p>
            <w:pPr>
              <w:pStyle w:val="TAC"/>
              <w:rPr/>
            </w:pPr>
            <w:r>
              <w:rPr/>
              <w:t>GSM</w:t>
            </w:r>
          </w:p>
        </w:tc>
        <w:tc>
          <w:tcPr>
            <w:tcW w:w="709" w:type="dxa"/>
            <w:tcBorders>
              <w:start w:val="single" w:sz="4" w:space="0" w:color="000000"/>
              <w:bottom w:val="single" w:sz="4" w:space="0" w:color="000000"/>
            </w:tcBorders>
          </w:tcPr>
          <w:p>
            <w:pPr>
              <w:pStyle w:val="TAC"/>
              <w:rPr/>
            </w:pPr>
            <w:r>
              <w:rPr/>
              <w:t>circ.</w:t>
            </w:r>
          </w:p>
          <w:p>
            <w:pPr>
              <w:pStyle w:val="TAC"/>
              <w:rPr/>
            </w:pPr>
            <w:r>
              <w:rPr/>
              <w:t>mode</w:t>
            </w:r>
          </w:p>
        </w:tc>
        <w:tc>
          <w:tcPr>
            <w:tcW w:w="2127" w:type="dxa"/>
            <w:gridSpan w:val="3"/>
            <w:tcBorders>
              <w:start w:val="single" w:sz="4" w:space="0" w:color="000000"/>
              <w:bottom w:val="single" w:sz="4" w:space="0" w:color="000000"/>
            </w:tcBorders>
          </w:tcPr>
          <w:p>
            <w:pPr>
              <w:pStyle w:val="TAC"/>
              <w:rPr/>
            </w:pPr>
            <w:r>
              <w:rPr/>
              <w:t>speech</w:t>
            </w:r>
          </w:p>
        </w:tc>
        <w:tc>
          <w:tcPr>
            <w:tcW w:w="1560" w:type="dxa"/>
            <w:tcBorders>
              <w:start w:val="single" w:sz="4" w:space="0" w:color="000000"/>
            </w:tcBorders>
          </w:tcPr>
          <w:p>
            <w:pPr>
              <w:pStyle w:val="TAL"/>
              <w:rPr/>
            </w:pPr>
            <w:r>
              <w:rPr/>
              <w:t>octet 3</w:t>
            </w:r>
          </w:p>
        </w:tc>
      </w:tr>
    </w:tbl>
    <w:p>
      <w:pPr>
        <w:pStyle w:val="Normal"/>
        <w:rPr/>
      </w:pPr>
      <w:r>
        <w:rPr/>
      </w:r>
    </w:p>
    <w:p>
      <w:pPr>
        <w:pStyle w:val="Heading2"/>
        <w:bidi w:val="0"/>
        <w:jc w:val="start"/>
        <w:rPr/>
      </w:pPr>
      <w:bookmarkStart w:id="1260" w:name="__RefHeading___Toc502232002"/>
      <w:bookmarkEnd w:id="1260"/>
      <w:r>
        <w:rPr/>
        <w:t>D.1.2</w:t>
        <w:tab/>
        <w:t>Network to mobile station direction</w:t>
      </w:r>
    </w:p>
    <w:p>
      <w:pPr>
        <w:pStyle w:val="TH"/>
        <w:rPr/>
      </w:pPr>
      <w:r>
        <w:rPr/>
      </w:r>
    </w:p>
    <w:tbl>
      <w:tblPr>
        <w:tblW w:w="7232" w:type="dxa"/>
        <w:jc w:val="center"/>
        <w:tblInd w:w="0" w:type="dxa"/>
        <w:tblCellMar>
          <w:top w:w="0" w:type="dxa"/>
          <w:start w:w="28" w:type="dxa"/>
          <w:bottom w:w="0" w:type="dxa"/>
          <w:end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560" w:type="dxa"/>
            <w:tcBorders/>
          </w:tcPr>
          <w:p>
            <w:pPr>
              <w:pStyle w:val="TAL"/>
              <w:snapToGrid w:val="false"/>
              <w:rPr/>
            </w:pPr>
            <w:r>
              <w:rPr/>
            </w:r>
          </w:p>
        </w:tc>
      </w:tr>
      <w:tr>
        <w:trPr>
          <w:cantSplit w:val="true"/>
        </w:trPr>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1</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1560" w:type="dxa"/>
            <w:tcBorders>
              <w:start w:val="single" w:sz="4" w:space="0" w:color="000000"/>
            </w:tcBorders>
          </w:tcPr>
          <w:p>
            <w:pPr>
              <w:pStyle w:val="TAL"/>
              <w:rPr/>
            </w:pPr>
            <w:r>
              <w:rPr/>
              <w:t>octet 1</w:t>
            </w:r>
          </w:p>
        </w:tc>
      </w:tr>
      <w:tr>
        <w:trPr>
          <w:cantSplit w:val="true"/>
        </w:trPr>
        <w:tc>
          <w:tcPr>
            <w:tcW w:w="709" w:type="dxa"/>
            <w:tcBorders>
              <w:start w:val="single" w:sz="4" w:space="0" w:color="000000"/>
              <w:bottom w:val="single" w:sz="4" w:space="0" w:color="000000"/>
            </w:tcBorders>
          </w:tcPr>
          <w:p>
            <w:pPr>
              <w:pStyle w:val="TAC"/>
              <w:snapToGrid w:val="false"/>
              <w:rPr/>
            </w:pPr>
            <w:r>
              <w:rPr/>
            </w:r>
          </w:p>
        </w:tc>
        <w:tc>
          <w:tcPr>
            <w:tcW w:w="4963" w:type="dxa"/>
            <w:gridSpan w:val="7"/>
            <w:tcBorders>
              <w:start w:val="single" w:sz="4" w:space="0" w:color="000000"/>
              <w:bottom w:val="single" w:sz="4" w:space="0" w:color="000000"/>
            </w:tcBorders>
          </w:tcPr>
          <w:p>
            <w:pPr>
              <w:pStyle w:val="TAC"/>
              <w:rPr/>
            </w:pPr>
            <w:r>
              <w:rPr/>
              <w:t>Bearer capability IEI</w:t>
            </w:r>
          </w:p>
        </w:tc>
        <w:tc>
          <w:tcPr>
            <w:tcW w:w="1560" w:type="dxa"/>
            <w:tcBorders>
              <w:start w:val="single" w:sz="4" w:space="0" w:color="000000"/>
            </w:tcBorders>
          </w:tcPr>
          <w:p>
            <w:pPr>
              <w:pStyle w:val="TAL"/>
              <w:snapToGrid w:val="false"/>
              <w:rPr/>
            </w:pPr>
            <w:r>
              <w:rPr/>
            </w:r>
          </w:p>
        </w:tc>
      </w:tr>
      <w:tr>
        <w:trPr>
          <w:cantSplit w:val="true"/>
        </w:trPr>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1</w:t>
            </w:r>
          </w:p>
        </w:tc>
        <w:tc>
          <w:tcPr>
            <w:tcW w:w="1560" w:type="dxa"/>
            <w:tcBorders>
              <w:start w:val="single" w:sz="4" w:space="0" w:color="000000"/>
            </w:tcBorders>
          </w:tcPr>
          <w:p>
            <w:pPr>
              <w:pStyle w:val="TAL"/>
              <w:snapToGrid w:val="false"/>
              <w:rPr/>
            </w:pPr>
            <w:r>
              <w:rPr/>
            </w:r>
          </w:p>
        </w:tc>
      </w:tr>
      <w:tr>
        <w:trPr>
          <w:cantSplit w:val="true"/>
        </w:trPr>
        <w:tc>
          <w:tcPr>
            <w:tcW w:w="5672" w:type="dxa"/>
            <w:gridSpan w:val="8"/>
            <w:tcBorders>
              <w:start w:val="single" w:sz="4" w:space="0" w:color="000000"/>
              <w:bottom w:val="single" w:sz="4" w:space="0" w:color="000000"/>
            </w:tcBorders>
          </w:tcPr>
          <w:p>
            <w:pPr>
              <w:pStyle w:val="TAC"/>
              <w:rPr/>
            </w:pPr>
            <w:r>
              <w:rPr/>
              <w:t>Length of the bearer capability contents</w:t>
            </w:r>
          </w:p>
        </w:tc>
        <w:tc>
          <w:tcPr>
            <w:tcW w:w="1560" w:type="dxa"/>
            <w:tcBorders>
              <w:start w:val="single" w:sz="4" w:space="0" w:color="000000"/>
            </w:tcBorders>
          </w:tcPr>
          <w:p>
            <w:pPr>
              <w:pStyle w:val="TAL"/>
              <w:rPr/>
            </w:pPr>
            <w:r>
              <w:rPr/>
              <w:t>octet 2</w:t>
            </w:r>
          </w:p>
        </w:tc>
      </w:tr>
      <w:tr>
        <w:trPr>
          <w:cantSplit w:val="true"/>
        </w:trPr>
        <w:tc>
          <w:tcPr>
            <w:tcW w:w="709" w:type="dxa"/>
            <w:tcBorders>
              <w:top w:val="single" w:sz="4" w:space="0" w:color="000000"/>
              <w:start w:val="single" w:sz="4" w:space="0" w:color="000000"/>
            </w:tcBorders>
          </w:tcPr>
          <w:p>
            <w:pPr>
              <w:pStyle w:val="TAC"/>
              <w:rPr/>
            </w:pPr>
            <w:r>
              <w:rPr/>
              <w:t>1</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1</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1560" w:type="dxa"/>
            <w:tcBorders>
              <w:start w:val="single" w:sz="4" w:space="0" w:color="000000"/>
            </w:tcBorders>
          </w:tcPr>
          <w:p>
            <w:pPr>
              <w:pStyle w:val="TAL"/>
              <w:snapToGrid w:val="false"/>
              <w:rPr/>
            </w:pPr>
            <w:r>
              <w:rPr/>
            </w:r>
          </w:p>
        </w:tc>
      </w:tr>
      <w:tr>
        <w:trPr>
          <w:cantSplit w:val="true"/>
        </w:trPr>
        <w:tc>
          <w:tcPr>
            <w:tcW w:w="709" w:type="dxa"/>
            <w:tcBorders>
              <w:start w:val="single" w:sz="4" w:space="0" w:color="000000"/>
              <w:bottom w:val="single" w:sz="4" w:space="0" w:color="000000"/>
            </w:tcBorders>
          </w:tcPr>
          <w:p>
            <w:pPr>
              <w:pStyle w:val="TAC"/>
              <w:rPr/>
            </w:pPr>
            <w:r>
              <w:rPr/>
              <w:t>not</w:t>
            </w:r>
          </w:p>
          <w:p>
            <w:pPr>
              <w:pStyle w:val="TAC"/>
              <w:rPr/>
            </w:pPr>
            <w:r>
              <w:rPr/>
              <w:t>ext</w:t>
            </w:r>
          </w:p>
        </w:tc>
        <w:tc>
          <w:tcPr>
            <w:tcW w:w="709" w:type="dxa"/>
            <w:tcBorders>
              <w:start w:val="single" w:sz="4" w:space="0" w:color="000000"/>
              <w:bottom w:val="single" w:sz="4" w:space="0" w:color="000000"/>
            </w:tcBorders>
          </w:tcPr>
          <w:p>
            <w:pPr>
              <w:pStyle w:val="TAC"/>
              <w:rPr/>
            </w:pPr>
            <w:r>
              <w:rPr/>
              <w:t>spare</w:t>
            </w:r>
          </w:p>
        </w:tc>
        <w:tc>
          <w:tcPr>
            <w:tcW w:w="709" w:type="dxa"/>
            <w:tcBorders>
              <w:start w:val="single" w:sz="4" w:space="0" w:color="000000"/>
              <w:bottom w:val="single" w:sz="4" w:space="0" w:color="000000"/>
            </w:tcBorders>
          </w:tcPr>
          <w:p>
            <w:pPr>
              <w:pStyle w:val="TAC"/>
              <w:rPr/>
            </w:pPr>
            <w:r>
              <w:rPr/>
              <w:t>spare</w:t>
            </w:r>
          </w:p>
        </w:tc>
        <w:tc>
          <w:tcPr>
            <w:tcW w:w="709" w:type="dxa"/>
            <w:tcBorders>
              <w:start w:val="single" w:sz="4" w:space="0" w:color="000000"/>
              <w:bottom w:val="single" w:sz="4" w:space="0" w:color="000000"/>
            </w:tcBorders>
          </w:tcPr>
          <w:p>
            <w:pPr>
              <w:pStyle w:val="TAC"/>
              <w:rPr/>
            </w:pPr>
            <w:r>
              <w:rPr/>
              <w:t>GSM</w:t>
            </w:r>
          </w:p>
        </w:tc>
        <w:tc>
          <w:tcPr>
            <w:tcW w:w="709" w:type="dxa"/>
            <w:tcBorders>
              <w:start w:val="single" w:sz="4" w:space="0" w:color="000000"/>
              <w:bottom w:val="single" w:sz="4" w:space="0" w:color="000000"/>
            </w:tcBorders>
          </w:tcPr>
          <w:p>
            <w:pPr>
              <w:pStyle w:val="TAC"/>
              <w:rPr/>
            </w:pPr>
            <w:r>
              <w:rPr/>
              <w:t>circ.</w:t>
            </w:r>
          </w:p>
          <w:p>
            <w:pPr>
              <w:pStyle w:val="TAC"/>
              <w:rPr/>
            </w:pPr>
            <w:r>
              <w:rPr/>
              <w:t>mode</w:t>
            </w:r>
          </w:p>
        </w:tc>
        <w:tc>
          <w:tcPr>
            <w:tcW w:w="2127" w:type="dxa"/>
            <w:gridSpan w:val="3"/>
            <w:tcBorders>
              <w:start w:val="single" w:sz="4" w:space="0" w:color="000000"/>
              <w:bottom w:val="single" w:sz="4" w:space="0" w:color="000000"/>
            </w:tcBorders>
          </w:tcPr>
          <w:p>
            <w:pPr>
              <w:pStyle w:val="TAC"/>
              <w:rPr/>
            </w:pPr>
            <w:r>
              <w:rPr/>
              <w:t>speech</w:t>
            </w:r>
          </w:p>
        </w:tc>
        <w:tc>
          <w:tcPr>
            <w:tcW w:w="1560" w:type="dxa"/>
            <w:tcBorders>
              <w:start w:val="single" w:sz="4" w:space="0" w:color="000000"/>
            </w:tcBorders>
          </w:tcPr>
          <w:p>
            <w:pPr>
              <w:pStyle w:val="TAL"/>
              <w:rPr/>
            </w:pPr>
            <w:r>
              <w:rPr/>
              <w:t>octet 3</w:t>
            </w:r>
          </w:p>
        </w:tc>
      </w:tr>
    </w:tbl>
    <w:p>
      <w:pPr>
        <w:pStyle w:val="Normal"/>
        <w:rPr/>
      </w:pPr>
      <w:r>
        <w:rPr/>
      </w:r>
    </w:p>
    <w:p>
      <w:pPr>
        <w:pStyle w:val="Heading1"/>
        <w:bidi w:val="0"/>
        <w:ind w:start="1134" w:hanging="1134"/>
        <w:jc w:val="start"/>
        <w:rPr/>
      </w:pPr>
      <w:bookmarkStart w:id="1261" w:name="__RefHeading___Toc502232003"/>
      <w:bookmarkEnd w:id="1261"/>
      <w:r>
        <w:rPr/>
        <w:t>D.2</w:t>
        <w:tab/>
        <w:t>An example of a coding for modem access with V22-bis, 2,4 kbit/s, 8 bit no parity</w:t>
      </w:r>
    </w:p>
    <w:p>
      <w:pPr>
        <w:pStyle w:val="Heading2"/>
        <w:bidi w:val="0"/>
        <w:jc w:val="start"/>
        <w:rPr/>
      </w:pPr>
      <w:bookmarkStart w:id="1262" w:name="__RefHeading___Toc502232004"/>
      <w:bookmarkEnd w:id="1262"/>
      <w:r>
        <w:rPr/>
        <w:t>D.2.1</w:t>
        <w:tab/>
        <w:t>Mobile station to network direction, data compression allowed</w:t>
      </w:r>
    </w:p>
    <w:p>
      <w:pPr>
        <w:pStyle w:val="TH"/>
        <w:rPr/>
      </w:pPr>
      <w:r>
        <w:rPr/>
      </w:r>
    </w:p>
    <w:tbl>
      <w:tblPr>
        <w:tblW w:w="7232" w:type="dxa"/>
        <w:jc w:val="center"/>
        <w:tblInd w:w="0" w:type="dxa"/>
        <w:tblCellMar>
          <w:top w:w="0" w:type="dxa"/>
          <w:start w:w="28" w:type="dxa"/>
          <w:bottom w:w="0" w:type="dxa"/>
          <w:end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560" w:type="dxa"/>
            <w:tcBorders/>
          </w:tcPr>
          <w:p>
            <w:pPr>
              <w:pStyle w:val="TAL"/>
              <w:snapToGrid w:val="false"/>
              <w:rPr/>
            </w:pPr>
            <w:r>
              <w:rPr/>
            </w:r>
          </w:p>
        </w:tc>
      </w:tr>
      <w:tr>
        <w:trPr>
          <w:cantSplit w:val="true"/>
        </w:trPr>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1</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1560" w:type="dxa"/>
            <w:tcBorders>
              <w:start w:val="single" w:sz="4" w:space="0" w:color="000000"/>
            </w:tcBorders>
          </w:tcPr>
          <w:p>
            <w:pPr>
              <w:pStyle w:val="TAL"/>
              <w:rPr/>
            </w:pPr>
            <w:r>
              <w:rPr/>
              <w:t>octet 1</w:t>
            </w:r>
          </w:p>
        </w:tc>
      </w:tr>
      <w:tr>
        <w:trPr>
          <w:cantSplit w:val="true"/>
        </w:trPr>
        <w:tc>
          <w:tcPr>
            <w:tcW w:w="709" w:type="dxa"/>
            <w:tcBorders>
              <w:start w:val="single" w:sz="4" w:space="0" w:color="000000"/>
              <w:bottom w:val="single" w:sz="4" w:space="0" w:color="000000"/>
            </w:tcBorders>
          </w:tcPr>
          <w:p>
            <w:pPr>
              <w:pStyle w:val="TAC"/>
              <w:snapToGrid w:val="false"/>
              <w:rPr/>
            </w:pPr>
            <w:r>
              <w:rPr/>
            </w:r>
          </w:p>
        </w:tc>
        <w:tc>
          <w:tcPr>
            <w:tcW w:w="4963" w:type="dxa"/>
            <w:gridSpan w:val="7"/>
            <w:tcBorders>
              <w:start w:val="single" w:sz="4" w:space="0" w:color="000000"/>
              <w:bottom w:val="single" w:sz="4" w:space="0" w:color="000000"/>
            </w:tcBorders>
          </w:tcPr>
          <w:p>
            <w:pPr>
              <w:pStyle w:val="TAC"/>
              <w:rPr/>
            </w:pPr>
            <w:r>
              <w:rPr/>
              <w:t>Bearer capability IEI</w:t>
            </w:r>
          </w:p>
        </w:tc>
        <w:tc>
          <w:tcPr>
            <w:tcW w:w="1560" w:type="dxa"/>
            <w:tcBorders>
              <w:start w:val="single" w:sz="4" w:space="0" w:color="000000"/>
            </w:tcBorders>
          </w:tcPr>
          <w:p>
            <w:pPr>
              <w:pStyle w:val="TAL"/>
              <w:snapToGrid w:val="false"/>
              <w:rPr/>
            </w:pPr>
            <w:r>
              <w:rPr/>
            </w:r>
          </w:p>
        </w:tc>
      </w:tr>
      <w:tr>
        <w:trPr>
          <w:cantSplit w:val="true"/>
        </w:trPr>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1</w:t>
            </w:r>
          </w:p>
        </w:tc>
        <w:tc>
          <w:tcPr>
            <w:tcW w:w="709" w:type="dxa"/>
            <w:tcBorders>
              <w:top w:val="single" w:sz="4" w:space="0" w:color="000000"/>
            </w:tcBorders>
          </w:tcPr>
          <w:p>
            <w:pPr>
              <w:pStyle w:val="TAC"/>
              <w:rPr/>
            </w:pPr>
            <w:r>
              <w:rPr/>
              <w:t>1</w:t>
            </w:r>
          </w:p>
        </w:tc>
        <w:tc>
          <w:tcPr>
            <w:tcW w:w="709" w:type="dxa"/>
            <w:tcBorders>
              <w:top w:val="single" w:sz="4" w:space="0" w:color="000000"/>
            </w:tcBorders>
          </w:tcPr>
          <w:p>
            <w:pPr>
              <w:pStyle w:val="TAC"/>
              <w:rPr/>
            </w:pPr>
            <w:r>
              <w:rPr/>
              <w:t>1</w:t>
            </w:r>
          </w:p>
        </w:tc>
        <w:tc>
          <w:tcPr>
            <w:tcW w:w="1560" w:type="dxa"/>
            <w:tcBorders>
              <w:start w:val="single" w:sz="4" w:space="0" w:color="000000"/>
            </w:tcBorders>
          </w:tcPr>
          <w:p>
            <w:pPr>
              <w:pStyle w:val="TAL"/>
              <w:snapToGrid w:val="false"/>
              <w:rPr/>
            </w:pPr>
            <w:r>
              <w:rPr/>
            </w:r>
          </w:p>
        </w:tc>
      </w:tr>
      <w:tr>
        <w:trPr>
          <w:cantSplit w:val="true"/>
        </w:trPr>
        <w:tc>
          <w:tcPr>
            <w:tcW w:w="5672" w:type="dxa"/>
            <w:gridSpan w:val="8"/>
            <w:tcBorders>
              <w:start w:val="single" w:sz="4" w:space="0" w:color="000000"/>
              <w:bottom w:val="single" w:sz="4" w:space="0" w:color="000000"/>
            </w:tcBorders>
          </w:tcPr>
          <w:p>
            <w:pPr>
              <w:pStyle w:val="TAC"/>
              <w:rPr/>
            </w:pPr>
            <w:r>
              <w:rPr/>
              <w:t>Length of the bearer capability contents</w:t>
            </w:r>
          </w:p>
        </w:tc>
        <w:tc>
          <w:tcPr>
            <w:tcW w:w="1560" w:type="dxa"/>
            <w:tcBorders>
              <w:start w:val="single" w:sz="4" w:space="0" w:color="000000"/>
            </w:tcBorders>
          </w:tcPr>
          <w:p>
            <w:pPr>
              <w:pStyle w:val="TAL"/>
              <w:rPr/>
            </w:pPr>
            <w:r>
              <w:rPr/>
              <w:t>octet 2</w:t>
            </w:r>
          </w:p>
        </w:tc>
      </w:tr>
      <w:tr>
        <w:trPr>
          <w:cantSplit w:val="true"/>
        </w:trPr>
        <w:tc>
          <w:tcPr>
            <w:tcW w:w="709" w:type="dxa"/>
            <w:tcBorders>
              <w:top w:val="single" w:sz="4" w:space="0" w:color="000000"/>
              <w:start w:val="single" w:sz="4" w:space="0" w:color="000000"/>
            </w:tcBorders>
          </w:tcPr>
          <w:p>
            <w:pPr>
              <w:pStyle w:val="TAC"/>
              <w:rPr/>
            </w:pPr>
            <w:r>
              <w:rPr/>
              <w:t>1</w:t>
            </w:r>
          </w:p>
        </w:tc>
        <w:tc>
          <w:tcPr>
            <w:tcW w:w="709" w:type="dxa"/>
            <w:tcBorders>
              <w:top w:val="single" w:sz="4" w:space="0" w:color="000000"/>
              <w:start w:val="single" w:sz="4" w:space="0" w:color="000000"/>
            </w:tcBorders>
          </w:tcPr>
          <w:p>
            <w:pPr>
              <w:pStyle w:val="TAC"/>
              <w:rPr/>
            </w:pPr>
            <w:r>
              <w:rPr/>
              <w:t>1</w:t>
            </w:r>
          </w:p>
        </w:tc>
        <w:tc>
          <w:tcPr>
            <w:tcW w:w="709" w:type="dxa"/>
            <w:tcBorders>
              <w:top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1</w:t>
            </w:r>
          </w:p>
        </w:tc>
        <w:tc>
          <w:tcPr>
            <w:tcW w:w="709" w:type="dxa"/>
            <w:tcBorders>
              <w:top w:val="single" w:sz="4" w:space="0" w:color="000000"/>
            </w:tcBorders>
          </w:tcPr>
          <w:p>
            <w:pPr>
              <w:pStyle w:val="TAC"/>
              <w:rPr/>
            </w:pPr>
            <w:r>
              <w:rPr/>
              <w:t>0</w:t>
            </w:r>
          </w:p>
        </w:tc>
        <w:tc>
          <w:tcPr>
            <w:tcW w:w="1560" w:type="dxa"/>
            <w:tcBorders>
              <w:start w:val="single" w:sz="4" w:space="0" w:color="000000"/>
            </w:tcBorders>
          </w:tcPr>
          <w:p>
            <w:pPr>
              <w:pStyle w:val="TAL"/>
              <w:snapToGrid w:val="false"/>
              <w:rPr/>
            </w:pPr>
            <w:r>
              <w:rPr/>
            </w:r>
          </w:p>
        </w:tc>
      </w:tr>
      <w:tr>
        <w:trPr>
          <w:cantSplit w:val="true"/>
        </w:trPr>
        <w:tc>
          <w:tcPr>
            <w:tcW w:w="709" w:type="dxa"/>
            <w:tcBorders>
              <w:start w:val="single" w:sz="4" w:space="0" w:color="000000"/>
            </w:tcBorders>
          </w:tcPr>
          <w:p>
            <w:pPr>
              <w:pStyle w:val="TAC"/>
              <w:rPr/>
            </w:pPr>
            <w:r>
              <w:rPr/>
              <w:t>not</w:t>
            </w:r>
          </w:p>
          <w:p>
            <w:pPr>
              <w:pStyle w:val="TAC"/>
              <w:rPr/>
            </w:pPr>
            <w:r>
              <w:rPr/>
              <w:t>ext</w:t>
            </w:r>
          </w:p>
        </w:tc>
        <w:tc>
          <w:tcPr>
            <w:tcW w:w="1418" w:type="dxa"/>
            <w:gridSpan w:val="2"/>
            <w:tcBorders>
              <w:start w:val="single" w:sz="4" w:space="0" w:color="000000"/>
              <w:bottom w:val="single" w:sz="4" w:space="0" w:color="000000"/>
            </w:tcBorders>
          </w:tcPr>
          <w:p>
            <w:pPr>
              <w:pStyle w:val="TAC"/>
              <w:rPr/>
            </w:pPr>
            <w:r>
              <w:rPr/>
              <w:t>dual, half</w:t>
            </w:r>
          </w:p>
          <w:p>
            <w:pPr>
              <w:pStyle w:val="TAC"/>
              <w:rPr/>
            </w:pPr>
            <w:r>
              <w:rPr/>
              <w:t>preferred</w:t>
            </w:r>
          </w:p>
        </w:tc>
        <w:tc>
          <w:tcPr>
            <w:tcW w:w="709" w:type="dxa"/>
            <w:tcBorders>
              <w:start w:val="single" w:sz="4" w:space="0" w:color="000000"/>
              <w:bottom w:val="single" w:sz="4" w:space="0" w:color="000000"/>
            </w:tcBorders>
          </w:tcPr>
          <w:p>
            <w:pPr>
              <w:pStyle w:val="TAC"/>
              <w:rPr/>
            </w:pPr>
            <w:r>
              <w:rPr/>
              <w:t>GSM</w:t>
            </w:r>
          </w:p>
        </w:tc>
        <w:tc>
          <w:tcPr>
            <w:tcW w:w="709" w:type="dxa"/>
            <w:tcBorders>
              <w:start w:val="single" w:sz="4" w:space="0" w:color="000000"/>
            </w:tcBorders>
          </w:tcPr>
          <w:p>
            <w:pPr>
              <w:pStyle w:val="TAC"/>
              <w:rPr/>
            </w:pPr>
            <w:r>
              <w:rPr/>
              <w:t>circ.</w:t>
            </w:r>
          </w:p>
          <w:p>
            <w:pPr>
              <w:pStyle w:val="TAC"/>
              <w:rPr/>
            </w:pPr>
            <w:r>
              <w:rPr/>
              <w:t>mode</w:t>
            </w:r>
          </w:p>
        </w:tc>
        <w:tc>
          <w:tcPr>
            <w:tcW w:w="2127" w:type="dxa"/>
            <w:gridSpan w:val="3"/>
            <w:tcBorders>
              <w:start w:val="single" w:sz="4" w:space="0" w:color="000000"/>
              <w:bottom w:val="single" w:sz="4" w:space="0" w:color="000000"/>
            </w:tcBorders>
          </w:tcPr>
          <w:p>
            <w:pPr>
              <w:pStyle w:val="TAC"/>
              <w:rPr/>
            </w:pPr>
            <w:r>
              <w:rPr/>
              <w:t>3.1 kHz audio</w:t>
            </w:r>
          </w:p>
          <w:p>
            <w:pPr>
              <w:pStyle w:val="TAC"/>
              <w:rPr/>
            </w:pPr>
            <w:r>
              <w:rPr/>
              <w:t>ex PLMN</w:t>
            </w:r>
          </w:p>
        </w:tc>
        <w:tc>
          <w:tcPr>
            <w:tcW w:w="1560" w:type="dxa"/>
            <w:tcBorders>
              <w:start w:val="single" w:sz="4" w:space="0" w:color="000000"/>
            </w:tcBorders>
          </w:tcPr>
          <w:p>
            <w:pPr>
              <w:pStyle w:val="TAL"/>
              <w:rPr/>
            </w:pPr>
            <w:r>
              <w:rPr/>
              <w:t>octet 3</w:t>
            </w:r>
          </w:p>
        </w:tc>
      </w:tr>
      <w:tr>
        <w:trPr>
          <w:cantSplit w:val="true"/>
        </w:trPr>
        <w:tc>
          <w:tcPr>
            <w:tcW w:w="709" w:type="dxa"/>
            <w:tcBorders>
              <w:top w:val="single" w:sz="4" w:space="0" w:color="000000"/>
              <w:start w:val="single" w:sz="4" w:space="0" w:color="000000"/>
            </w:tcBorders>
          </w:tcPr>
          <w:p>
            <w:pPr>
              <w:pStyle w:val="TAC"/>
              <w:rPr/>
            </w:pPr>
            <w:r>
              <w:rPr/>
              <w:t>1</w:t>
            </w:r>
          </w:p>
        </w:tc>
        <w:tc>
          <w:tcPr>
            <w:tcW w:w="709" w:type="dxa"/>
            <w:tcBorders>
              <w:top w:val="single" w:sz="4" w:space="0" w:color="000000"/>
              <w:start w:val="single" w:sz="4" w:space="0" w:color="000000"/>
            </w:tcBorders>
          </w:tcPr>
          <w:p>
            <w:pPr>
              <w:pStyle w:val="TAC"/>
              <w:rPr/>
            </w:pPr>
            <w:r>
              <w:rPr/>
              <w:t>1</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1</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0</w:t>
            </w:r>
          </w:p>
        </w:tc>
        <w:tc>
          <w:tcPr>
            <w:tcW w:w="1560" w:type="dxa"/>
            <w:tcBorders>
              <w:start w:val="single" w:sz="4" w:space="0" w:color="000000"/>
            </w:tcBorders>
          </w:tcPr>
          <w:p>
            <w:pPr>
              <w:pStyle w:val="TAL"/>
              <w:snapToGrid w:val="false"/>
              <w:rPr/>
            </w:pPr>
            <w:r>
              <w:rPr/>
            </w:r>
          </w:p>
        </w:tc>
      </w:tr>
      <w:tr>
        <w:trPr>
          <w:cantSplit w:val="true"/>
        </w:trPr>
        <w:tc>
          <w:tcPr>
            <w:tcW w:w="709" w:type="dxa"/>
            <w:tcBorders>
              <w:start w:val="single" w:sz="4" w:space="0" w:color="000000"/>
              <w:bottom w:val="single" w:sz="4" w:space="0" w:color="000000"/>
            </w:tcBorders>
          </w:tcPr>
          <w:p>
            <w:pPr>
              <w:pStyle w:val="TAC"/>
              <w:rPr/>
            </w:pPr>
            <w:r>
              <w:rPr/>
              <w:t>not</w:t>
            </w:r>
          </w:p>
          <w:p>
            <w:pPr>
              <w:pStyle w:val="TAC"/>
              <w:rPr/>
            </w:pPr>
            <w:r>
              <w:rPr/>
              <w:t>ext</w:t>
            </w:r>
          </w:p>
        </w:tc>
        <w:tc>
          <w:tcPr>
            <w:tcW w:w="709" w:type="dxa"/>
            <w:tcBorders>
              <w:start w:val="single" w:sz="4" w:space="0" w:color="000000"/>
              <w:bottom w:val="single" w:sz="4" w:space="0" w:color="000000"/>
            </w:tcBorders>
          </w:tcPr>
          <w:p>
            <w:pPr>
              <w:pStyle w:val="TAC"/>
              <w:rPr/>
            </w:pPr>
            <w:r>
              <w:rPr/>
              <w:t>comp-ress.</w:t>
            </w:r>
          </w:p>
        </w:tc>
        <w:tc>
          <w:tcPr>
            <w:tcW w:w="1418" w:type="dxa"/>
            <w:gridSpan w:val="2"/>
            <w:tcBorders>
              <w:start w:val="single" w:sz="4" w:space="0" w:color="000000"/>
              <w:bottom w:val="single" w:sz="4" w:space="0" w:color="000000"/>
            </w:tcBorders>
          </w:tcPr>
          <w:p>
            <w:pPr>
              <w:pStyle w:val="TAC"/>
              <w:rPr/>
            </w:pPr>
            <w:r>
              <w:rPr/>
              <w:t>SDU</w:t>
            </w:r>
          </w:p>
          <w:p>
            <w:pPr>
              <w:pStyle w:val="TAC"/>
              <w:rPr/>
            </w:pPr>
            <w:r>
              <w:rPr/>
              <w:t>integrity</w:t>
            </w:r>
          </w:p>
        </w:tc>
        <w:tc>
          <w:tcPr>
            <w:tcW w:w="709" w:type="dxa"/>
            <w:tcBorders>
              <w:start w:val="single" w:sz="4" w:space="0" w:color="000000"/>
              <w:bottom w:val="single" w:sz="4" w:space="0" w:color="000000"/>
            </w:tcBorders>
          </w:tcPr>
          <w:p>
            <w:pPr>
              <w:pStyle w:val="TAC"/>
              <w:rPr/>
            </w:pPr>
            <w:r>
              <w:rPr/>
              <w:t>full</w:t>
            </w:r>
          </w:p>
          <w:p>
            <w:pPr>
              <w:pStyle w:val="TAC"/>
              <w:rPr/>
            </w:pPr>
            <w:r>
              <w:rPr/>
              <w:t>dupl.</w:t>
            </w:r>
          </w:p>
        </w:tc>
        <w:tc>
          <w:tcPr>
            <w:tcW w:w="709" w:type="dxa"/>
            <w:tcBorders>
              <w:start w:val="single" w:sz="4" w:space="0" w:color="000000"/>
            </w:tcBorders>
          </w:tcPr>
          <w:p>
            <w:pPr>
              <w:pStyle w:val="TAC"/>
              <w:rPr/>
            </w:pPr>
            <w:r>
              <w:rPr/>
              <w:t>pt to pt</w:t>
            </w:r>
          </w:p>
        </w:tc>
        <w:tc>
          <w:tcPr>
            <w:tcW w:w="709" w:type="dxa"/>
            <w:tcBorders>
              <w:start w:val="single" w:sz="4" w:space="0" w:color="000000"/>
            </w:tcBorders>
          </w:tcPr>
          <w:p>
            <w:pPr>
              <w:pStyle w:val="TAC"/>
              <w:rPr/>
            </w:pPr>
            <w:r>
              <w:rPr/>
              <w:t>no NIRR</w:t>
            </w:r>
          </w:p>
        </w:tc>
        <w:tc>
          <w:tcPr>
            <w:tcW w:w="709" w:type="dxa"/>
            <w:tcBorders>
              <w:start w:val="single" w:sz="4" w:space="0" w:color="000000"/>
            </w:tcBorders>
          </w:tcPr>
          <w:p>
            <w:pPr>
              <w:pStyle w:val="TAC"/>
              <w:rPr/>
            </w:pPr>
            <w:r>
              <w:rPr/>
              <w:t>de- mand</w:t>
            </w:r>
          </w:p>
        </w:tc>
        <w:tc>
          <w:tcPr>
            <w:tcW w:w="1560" w:type="dxa"/>
            <w:tcBorders>
              <w:start w:val="single" w:sz="4" w:space="0" w:color="000000"/>
            </w:tcBorders>
          </w:tcPr>
          <w:p>
            <w:pPr>
              <w:pStyle w:val="TAL"/>
              <w:rPr/>
            </w:pPr>
            <w:r>
              <w:rPr/>
              <w:t>octet 4</w:t>
            </w:r>
          </w:p>
        </w:tc>
      </w:tr>
      <w:tr>
        <w:trPr>
          <w:cantSplit w:val="true"/>
        </w:trPr>
        <w:tc>
          <w:tcPr>
            <w:tcW w:w="709" w:type="dxa"/>
            <w:tcBorders>
              <w:top w:val="single" w:sz="4" w:space="0" w:color="000000"/>
              <w:start w:val="single" w:sz="4" w:space="0" w:color="000000"/>
            </w:tcBorders>
          </w:tcPr>
          <w:p>
            <w:pPr>
              <w:pStyle w:val="TAC"/>
              <w:rPr/>
            </w:pPr>
            <w:r>
              <w:rPr/>
              <w:t>1</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1</w:t>
            </w:r>
          </w:p>
        </w:tc>
        <w:tc>
          <w:tcPr>
            <w:tcW w:w="1560" w:type="dxa"/>
            <w:tcBorders>
              <w:start w:val="single" w:sz="4" w:space="0" w:color="000000"/>
            </w:tcBorders>
          </w:tcPr>
          <w:p>
            <w:pPr>
              <w:pStyle w:val="TAL"/>
              <w:snapToGrid w:val="false"/>
              <w:rPr/>
            </w:pPr>
            <w:r>
              <w:rPr/>
            </w:r>
          </w:p>
        </w:tc>
      </w:tr>
      <w:tr>
        <w:trPr>
          <w:cantSplit w:val="true"/>
        </w:trPr>
        <w:tc>
          <w:tcPr>
            <w:tcW w:w="709" w:type="dxa"/>
            <w:tcBorders>
              <w:start w:val="single" w:sz="4" w:space="0" w:color="000000"/>
            </w:tcBorders>
          </w:tcPr>
          <w:p>
            <w:pPr>
              <w:pStyle w:val="TAC"/>
              <w:rPr/>
            </w:pPr>
            <w:r>
              <w:rPr/>
              <w:t>not</w:t>
            </w:r>
          </w:p>
          <w:p>
            <w:pPr>
              <w:pStyle w:val="TAC"/>
              <w:rPr/>
            </w:pPr>
            <w:r>
              <w:rPr/>
              <w:t>ext</w:t>
            </w:r>
          </w:p>
        </w:tc>
        <w:tc>
          <w:tcPr>
            <w:tcW w:w="1418" w:type="dxa"/>
            <w:gridSpan w:val="2"/>
            <w:tcBorders>
              <w:start w:val="single" w:sz="4" w:space="0" w:color="000000"/>
            </w:tcBorders>
          </w:tcPr>
          <w:p>
            <w:pPr>
              <w:pStyle w:val="TAC"/>
              <w:rPr/>
            </w:pPr>
            <w:r>
              <w:rPr/>
              <w:t>access id.</w:t>
            </w:r>
          </w:p>
        </w:tc>
        <w:tc>
          <w:tcPr>
            <w:tcW w:w="1418" w:type="dxa"/>
            <w:gridSpan w:val="2"/>
            <w:tcBorders>
              <w:start w:val="single" w:sz="4" w:space="0" w:color="000000"/>
              <w:bottom w:val="single" w:sz="4" w:space="0" w:color="000000"/>
            </w:tcBorders>
          </w:tcPr>
          <w:p>
            <w:pPr>
              <w:pStyle w:val="TAC"/>
              <w:rPr/>
            </w:pPr>
            <w:r>
              <w:rPr/>
              <w:t>no rate</w:t>
            </w:r>
          </w:p>
          <w:p>
            <w:pPr>
              <w:pStyle w:val="TAC"/>
              <w:rPr/>
            </w:pPr>
            <w:r>
              <w:rPr/>
              <w:t>adaption</w:t>
            </w:r>
          </w:p>
        </w:tc>
        <w:tc>
          <w:tcPr>
            <w:tcW w:w="2127" w:type="dxa"/>
            <w:gridSpan w:val="3"/>
            <w:tcBorders>
              <w:start w:val="single" w:sz="4" w:space="0" w:color="000000"/>
              <w:bottom w:val="single" w:sz="4" w:space="0" w:color="000000"/>
            </w:tcBorders>
          </w:tcPr>
          <w:p>
            <w:pPr>
              <w:pStyle w:val="TAC"/>
              <w:rPr/>
            </w:pPr>
            <w:r>
              <w:rPr/>
              <w:t>I.440/450</w:t>
            </w:r>
          </w:p>
        </w:tc>
        <w:tc>
          <w:tcPr>
            <w:tcW w:w="1560" w:type="dxa"/>
            <w:tcBorders>
              <w:start w:val="single" w:sz="4" w:space="0" w:color="000000"/>
            </w:tcBorders>
          </w:tcPr>
          <w:p>
            <w:pPr>
              <w:pStyle w:val="TAL"/>
              <w:rPr/>
            </w:pPr>
            <w:r>
              <w:rPr/>
              <w:t>octet 5</w:t>
            </w:r>
          </w:p>
        </w:tc>
      </w:tr>
      <w:tr>
        <w:trPr>
          <w:cantSplit w:val="true"/>
        </w:trPr>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1</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1</w:t>
            </w:r>
          </w:p>
        </w:tc>
        <w:tc>
          <w:tcPr>
            <w:tcW w:w="1560" w:type="dxa"/>
            <w:tcBorders>
              <w:start w:val="single" w:sz="4" w:space="0" w:color="000000"/>
            </w:tcBorders>
          </w:tcPr>
          <w:p>
            <w:pPr>
              <w:pStyle w:val="TAL"/>
              <w:snapToGrid w:val="false"/>
              <w:rPr/>
            </w:pPr>
            <w:r>
              <w:rPr/>
            </w:r>
          </w:p>
        </w:tc>
      </w:tr>
      <w:tr>
        <w:trPr>
          <w:cantSplit w:val="true"/>
        </w:trPr>
        <w:tc>
          <w:tcPr>
            <w:tcW w:w="709" w:type="dxa"/>
            <w:tcBorders>
              <w:start w:val="single" w:sz="4" w:space="0" w:color="000000"/>
            </w:tcBorders>
          </w:tcPr>
          <w:p>
            <w:pPr>
              <w:pStyle w:val="TAC"/>
              <w:rPr/>
            </w:pPr>
            <w:r>
              <w:rPr/>
              <w:t>ext</w:t>
            </w:r>
          </w:p>
        </w:tc>
        <w:tc>
          <w:tcPr>
            <w:tcW w:w="1418" w:type="dxa"/>
            <w:gridSpan w:val="2"/>
            <w:tcBorders>
              <w:start w:val="single" w:sz="4" w:space="0" w:color="000000"/>
              <w:bottom w:val="single" w:sz="4" w:space="0" w:color="000000"/>
            </w:tcBorders>
          </w:tcPr>
          <w:p>
            <w:pPr>
              <w:pStyle w:val="TAC"/>
              <w:rPr/>
            </w:pPr>
            <w:r>
              <w:rPr/>
              <w:t>layer 1</w:t>
            </w:r>
          </w:p>
        </w:tc>
        <w:tc>
          <w:tcPr>
            <w:tcW w:w="2836" w:type="dxa"/>
            <w:gridSpan w:val="4"/>
            <w:tcBorders>
              <w:start w:val="single" w:sz="4" w:space="0" w:color="000000"/>
              <w:bottom w:val="single" w:sz="4" w:space="0" w:color="000000"/>
            </w:tcBorders>
          </w:tcPr>
          <w:p>
            <w:pPr>
              <w:pStyle w:val="TAC"/>
              <w:rPr/>
            </w:pPr>
            <w:r>
              <w:rPr/>
              <w:t>default layer 1</w:t>
            </w:r>
          </w:p>
        </w:tc>
        <w:tc>
          <w:tcPr>
            <w:tcW w:w="709" w:type="dxa"/>
            <w:tcBorders>
              <w:start w:val="single" w:sz="4" w:space="0" w:color="000000"/>
              <w:bottom w:val="single" w:sz="4" w:space="0" w:color="000000"/>
            </w:tcBorders>
          </w:tcPr>
          <w:p>
            <w:pPr>
              <w:pStyle w:val="TAC"/>
              <w:rPr/>
            </w:pPr>
            <w:r>
              <w:rPr/>
              <w:t>async</w:t>
            </w:r>
          </w:p>
        </w:tc>
        <w:tc>
          <w:tcPr>
            <w:tcW w:w="1560" w:type="dxa"/>
            <w:tcBorders>
              <w:start w:val="single" w:sz="4" w:space="0" w:color="000000"/>
            </w:tcBorders>
          </w:tcPr>
          <w:p>
            <w:pPr>
              <w:pStyle w:val="TAL"/>
              <w:rPr/>
            </w:pPr>
            <w:r>
              <w:rPr/>
              <w:t>octet 6</w:t>
            </w:r>
          </w:p>
        </w:tc>
      </w:tr>
      <w:tr>
        <w:trPr>
          <w:cantSplit w:val="true"/>
        </w:trPr>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1</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1</w:t>
            </w:r>
          </w:p>
        </w:tc>
        <w:tc>
          <w:tcPr>
            <w:tcW w:w="709" w:type="dxa"/>
            <w:tcBorders>
              <w:top w:val="single" w:sz="4" w:space="0" w:color="000000"/>
            </w:tcBorders>
          </w:tcPr>
          <w:p>
            <w:pPr>
              <w:pStyle w:val="TAC"/>
              <w:rPr/>
            </w:pPr>
            <w:r>
              <w:rPr/>
              <w:t>1</w:t>
            </w:r>
          </w:p>
        </w:tc>
        <w:tc>
          <w:tcPr>
            <w:tcW w:w="1560" w:type="dxa"/>
            <w:tcBorders>
              <w:start w:val="single" w:sz="4" w:space="0" w:color="000000"/>
            </w:tcBorders>
          </w:tcPr>
          <w:p>
            <w:pPr>
              <w:pStyle w:val="TAL"/>
              <w:snapToGrid w:val="false"/>
              <w:rPr/>
            </w:pPr>
            <w:r>
              <w:rPr/>
            </w:r>
          </w:p>
        </w:tc>
      </w:tr>
      <w:tr>
        <w:trPr>
          <w:cantSplit w:val="true"/>
        </w:trPr>
        <w:tc>
          <w:tcPr>
            <w:tcW w:w="709" w:type="dxa"/>
            <w:tcBorders>
              <w:start w:val="single" w:sz="4" w:space="0" w:color="000000"/>
            </w:tcBorders>
          </w:tcPr>
          <w:p>
            <w:pPr>
              <w:pStyle w:val="TAC"/>
              <w:rPr/>
            </w:pPr>
            <w:r>
              <w:rPr/>
              <w:t>ext</w:t>
            </w:r>
          </w:p>
        </w:tc>
        <w:tc>
          <w:tcPr>
            <w:tcW w:w="709" w:type="dxa"/>
            <w:tcBorders>
              <w:start w:val="single" w:sz="4" w:space="0" w:color="000000"/>
            </w:tcBorders>
          </w:tcPr>
          <w:p>
            <w:pPr>
              <w:pStyle w:val="TAC"/>
              <w:rPr/>
            </w:pPr>
            <w:r>
              <w:rPr/>
              <w:t>1 bit</w:t>
            </w:r>
          </w:p>
        </w:tc>
        <w:tc>
          <w:tcPr>
            <w:tcW w:w="709" w:type="dxa"/>
            <w:tcBorders>
              <w:start w:val="single" w:sz="4" w:space="0" w:color="000000"/>
            </w:tcBorders>
          </w:tcPr>
          <w:p>
            <w:pPr>
              <w:pStyle w:val="TAC"/>
              <w:rPr/>
            </w:pPr>
            <w:r>
              <w:rPr/>
              <w:t>no neg</w:t>
            </w:r>
          </w:p>
        </w:tc>
        <w:tc>
          <w:tcPr>
            <w:tcW w:w="709" w:type="dxa"/>
            <w:tcBorders>
              <w:start w:val="single" w:sz="4" w:space="0" w:color="000000"/>
            </w:tcBorders>
          </w:tcPr>
          <w:p>
            <w:pPr>
              <w:pStyle w:val="TAC"/>
              <w:snapToGrid w:val="false"/>
              <w:rPr/>
            </w:pPr>
            <w:r>
              <w:rPr/>
            </w:r>
          </w:p>
          <w:p>
            <w:pPr>
              <w:pStyle w:val="TAC"/>
              <w:rPr/>
            </w:pPr>
            <w:r>
              <w:rPr/>
              <w:t>8 bits</w:t>
            </w:r>
          </w:p>
        </w:tc>
        <w:tc>
          <w:tcPr>
            <w:tcW w:w="2836" w:type="dxa"/>
            <w:gridSpan w:val="4"/>
            <w:tcBorders>
              <w:start w:val="single" w:sz="4" w:space="0" w:color="000000"/>
              <w:bottom w:val="single" w:sz="4" w:space="0" w:color="000000"/>
            </w:tcBorders>
          </w:tcPr>
          <w:p>
            <w:pPr>
              <w:pStyle w:val="TAC"/>
              <w:rPr/>
            </w:pPr>
            <w:r>
              <w:rPr/>
              <w:t>2.4 kbit/s</w:t>
            </w:r>
          </w:p>
        </w:tc>
        <w:tc>
          <w:tcPr>
            <w:tcW w:w="1560" w:type="dxa"/>
            <w:tcBorders>
              <w:start w:val="single" w:sz="4" w:space="0" w:color="000000"/>
            </w:tcBorders>
          </w:tcPr>
          <w:p>
            <w:pPr>
              <w:pStyle w:val="TAL"/>
              <w:rPr/>
            </w:pPr>
            <w:r>
              <w:rPr/>
              <w:t>octet 6a</w:t>
            </w:r>
          </w:p>
        </w:tc>
      </w:tr>
      <w:tr>
        <w:trPr>
          <w:cantSplit w:val="true"/>
        </w:trPr>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1</w:t>
            </w:r>
          </w:p>
        </w:tc>
        <w:tc>
          <w:tcPr>
            <w:tcW w:w="709" w:type="dxa"/>
            <w:tcBorders>
              <w:top w:val="single" w:sz="4" w:space="0" w:color="000000"/>
            </w:tcBorders>
          </w:tcPr>
          <w:p>
            <w:pPr>
              <w:pStyle w:val="TAC"/>
              <w:rPr/>
            </w:pPr>
            <w:r>
              <w:rPr/>
              <w:t>1</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1</w:t>
            </w:r>
          </w:p>
        </w:tc>
        <w:tc>
          <w:tcPr>
            <w:tcW w:w="709" w:type="dxa"/>
            <w:tcBorders>
              <w:top w:val="single" w:sz="4" w:space="0" w:color="000000"/>
            </w:tcBorders>
          </w:tcPr>
          <w:p>
            <w:pPr>
              <w:pStyle w:val="TAC"/>
              <w:rPr/>
            </w:pPr>
            <w:r>
              <w:rPr/>
              <w:t>1</w:t>
            </w:r>
          </w:p>
        </w:tc>
        <w:tc>
          <w:tcPr>
            <w:tcW w:w="1560" w:type="dxa"/>
            <w:tcBorders>
              <w:start w:val="single" w:sz="4" w:space="0" w:color="000000"/>
            </w:tcBorders>
          </w:tcPr>
          <w:p>
            <w:pPr>
              <w:pStyle w:val="TAL"/>
              <w:snapToGrid w:val="false"/>
              <w:rPr/>
            </w:pPr>
            <w:r>
              <w:rPr/>
            </w:r>
          </w:p>
        </w:tc>
      </w:tr>
      <w:tr>
        <w:trPr>
          <w:cantSplit w:val="true"/>
        </w:trPr>
        <w:tc>
          <w:tcPr>
            <w:tcW w:w="709" w:type="dxa"/>
            <w:tcBorders>
              <w:start w:val="single" w:sz="4" w:space="0" w:color="000000"/>
              <w:bottom w:val="single" w:sz="4" w:space="0" w:color="000000"/>
            </w:tcBorders>
          </w:tcPr>
          <w:p>
            <w:pPr>
              <w:pStyle w:val="TAC"/>
              <w:rPr/>
            </w:pPr>
            <w:r>
              <w:rPr/>
              <w:t>ext</w:t>
            </w:r>
          </w:p>
        </w:tc>
        <w:tc>
          <w:tcPr>
            <w:tcW w:w="1418" w:type="dxa"/>
            <w:gridSpan w:val="2"/>
            <w:tcBorders>
              <w:start w:val="single" w:sz="4" w:space="0" w:color="000000"/>
              <w:bottom w:val="single" w:sz="4" w:space="0" w:color="000000"/>
            </w:tcBorders>
          </w:tcPr>
          <w:p>
            <w:pPr>
              <w:pStyle w:val="TAC"/>
              <w:rPr/>
            </w:pPr>
            <w:r>
              <w:rPr/>
              <w:t>16 kbit/s</w:t>
            </w:r>
          </w:p>
          <w:p>
            <w:pPr>
              <w:pStyle w:val="TAC"/>
              <w:rPr/>
            </w:pPr>
            <w:r>
              <w:rPr/>
              <w:t>inter. rate</w:t>
            </w:r>
          </w:p>
        </w:tc>
        <w:tc>
          <w:tcPr>
            <w:tcW w:w="709" w:type="dxa"/>
            <w:tcBorders>
              <w:start w:val="single" w:sz="4" w:space="0" w:color="000000"/>
            </w:tcBorders>
          </w:tcPr>
          <w:p>
            <w:pPr>
              <w:pStyle w:val="TAC"/>
              <w:rPr/>
            </w:pPr>
            <w:r>
              <w:rPr/>
              <w:t>no</w:t>
            </w:r>
          </w:p>
          <w:p>
            <w:pPr>
              <w:pStyle w:val="TAC"/>
              <w:rPr/>
            </w:pPr>
            <w:r>
              <w:rPr/>
              <w:t>NICtx</w:t>
            </w:r>
          </w:p>
        </w:tc>
        <w:tc>
          <w:tcPr>
            <w:tcW w:w="709" w:type="dxa"/>
            <w:tcBorders>
              <w:start w:val="single" w:sz="4" w:space="0" w:color="000000"/>
            </w:tcBorders>
          </w:tcPr>
          <w:p>
            <w:pPr>
              <w:pStyle w:val="TAC"/>
              <w:rPr/>
            </w:pPr>
            <w:r>
              <w:rPr/>
              <w:t>no</w:t>
            </w:r>
          </w:p>
          <w:p>
            <w:pPr>
              <w:pStyle w:val="TAC"/>
              <w:rPr/>
            </w:pPr>
            <w:r>
              <w:rPr/>
              <w:t>NICrx</w:t>
            </w:r>
          </w:p>
        </w:tc>
        <w:tc>
          <w:tcPr>
            <w:tcW w:w="2127" w:type="dxa"/>
            <w:gridSpan w:val="3"/>
            <w:tcBorders>
              <w:start w:val="single" w:sz="4" w:space="0" w:color="000000"/>
            </w:tcBorders>
          </w:tcPr>
          <w:p>
            <w:pPr>
              <w:pStyle w:val="TAC"/>
              <w:rPr/>
            </w:pPr>
            <w:r>
              <w:rPr/>
              <w:t>(parity) none</w:t>
            </w:r>
          </w:p>
        </w:tc>
        <w:tc>
          <w:tcPr>
            <w:tcW w:w="1560" w:type="dxa"/>
            <w:tcBorders>
              <w:start w:val="single" w:sz="4" w:space="0" w:color="000000"/>
            </w:tcBorders>
          </w:tcPr>
          <w:p>
            <w:pPr>
              <w:pStyle w:val="TAL"/>
              <w:rPr/>
            </w:pPr>
            <w:r>
              <w:rPr/>
              <w:t>octet 6b</w:t>
            </w:r>
          </w:p>
        </w:tc>
      </w:tr>
      <w:tr>
        <w:trPr>
          <w:cantSplit w:val="true"/>
        </w:trPr>
        <w:tc>
          <w:tcPr>
            <w:tcW w:w="709" w:type="dxa"/>
            <w:tcBorders>
              <w:top w:val="single" w:sz="4" w:space="0" w:color="000000"/>
              <w:start w:val="single" w:sz="4" w:space="0" w:color="000000"/>
            </w:tcBorders>
          </w:tcPr>
          <w:p>
            <w:pPr>
              <w:pStyle w:val="TAC"/>
              <w:rPr/>
            </w:pPr>
            <w:r>
              <w:rPr/>
              <w:t>1</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1</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1</w:t>
            </w:r>
          </w:p>
        </w:tc>
        <w:tc>
          <w:tcPr>
            <w:tcW w:w="709" w:type="dxa"/>
            <w:tcBorders>
              <w:top w:val="single" w:sz="4" w:space="0" w:color="000000"/>
            </w:tcBorders>
          </w:tcPr>
          <w:p>
            <w:pPr>
              <w:pStyle w:val="TAC"/>
              <w:rPr/>
            </w:pPr>
            <w:r>
              <w:rPr/>
              <w:t>1</w:t>
            </w:r>
          </w:p>
        </w:tc>
        <w:tc>
          <w:tcPr>
            <w:tcW w:w="1560" w:type="dxa"/>
            <w:tcBorders>
              <w:start w:val="single" w:sz="4" w:space="0" w:color="000000"/>
            </w:tcBorders>
          </w:tcPr>
          <w:p>
            <w:pPr>
              <w:pStyle w:val="TAL"/>
              <w:snapToGrid w:val="false"/>
              <w:rPr/>
            </w:pPr>
            <w:r>
              <w:rPr/>
            </w:r>
          </w:p>
        </w:tc>
      </w:tr>
      <w:tr>
        <w:trPr>
          <w:cantSplit w:val="true"/>
        </w:trPr>
        <w:tc>
          <w:tcPr>
            <w:tcW w:w="709" w:type="dxa"/>
            <w:tcBorders>
              <w:start w:val="single" w:sz="4" w:space="0" w:color="000000"/>
              <w:bottom w:val="single" w:sz="4" w:space="0" w:color="000000"/>
            </w:tcBorders>
          </w:tcPr>
          <w:p>
            <w:pPr>
              <w:pStyle w:val="TAC"/>
              <w:rPr/>
            </w:pPr>
            <w:r>
              <w:rPr/>
              <w:t>not</w:t>
            </w:r>
          </w:p>
          <w:p>
            <w:pPr>
              <w:pStyle w:val="TAC"/>
              <w:rPr/>
            </w:pPr>
            <w:r>
              <w:rPr/>
              <w:t>ext</w:t>
            </w:r>
          </w:p>
        </w:tc>
        <w:tc>
          <w:tcPr>
            <w:tcW w:w="1418" w:type="dxa"/>
            <w:gridSpan w:val="2"/>
            <w:tcBorders>
              <w:start w:val="single" w:sz="4" w:space="0" w:color="000000"/>
              <w:bottom w:val="single" w:sz="4" w:space="0" w:color="000000"/>
            </w:tcBorders>
          </w:tcPr>
          <w:p>
            <w:pPr>
              <w:pStyle w:val="TAC"/>
              <w:rPr/>
            </w:pPr>
            <w:r>
              <w:rPr/>
              <w:t>non trans</w:t>
            </w:r>
          </w:p>
          <w:p>
            <w:pPr>
              <w:pStyle w:val="TAC"/>
              <w:rPr/>
            </w:pPr>
            <w:r>
              <w:rPr/>
              <w:t>RLP)</w:t>
            </w:r>
          </w:p>
        </w:tc>
        <w:tc>
          <w:tcPr>
            <w:tcW w:w="3545" w:type="dxa"/>
            <w:gridSpan w:val="5"/>
            <w:tcBorders>
              <w:start w:val="single" w:sz="4" w:space="0" w:color="000000"/>
              <w:bottom w:val="single" w:sz="4" w:space="0" w:color="000000"/>
            </w:tcBorders>
          </w:tcPr>
          <w:p>
            <w:pPr>
              <w:pStyle w:val="TAC"/>
              <w:rPr/>
            </w:pPr>
            <w:r>
              <w:rPr/>
              <w:t>V.22 bis</w:t>
            </w:r>
          </w:p>
        </w:tc>
        <w:tc>
          <w:tcPr>
            <w:tcW w:w="1560" w:type="dxa"/>
            <w:tcBorders>
              <w:start w:val="single" w:sz="4" w:space="0" w:color="000000"/>
            </w:tcBorders>
          </w:tcPr>
          <w:p>
            <w:pPr>
              <w:pStyle w:val="TAL"/>
              <w:rPr/>
            </w:pPr>
            <w:r>
              <w:rPr/>
              <w:t>octet 6c</w:t>
            </w:r>
          </w:p>
        </w:tc>
      </w:tr>
    </w:tbl>
    <w:p>
      <w:pPr>
        <w:pStyle w:val="Normal"/>
        <w:rPr/>
      </w:pPr>
      <w:r>
        <w:rPr/>
      </w:r>
    </w:p>
    <w:p>
      <w:pPr>
        <w:pStyle w:val="Heading2"/>
        <w:bidi w:val="0"/>
        <w:jc w:val="start"/>
        <w:rPr/>
      </w:pPr>
      <w:bookmarkStart w:id="1263" w:name="__RefHeading___Toc502232005"/>
      <w:bookmarkEnd w:id="1263"/>
      <w:r>
        <w:rPr/>
        <w:t>D.2.2</w:t>
        <w:tab/>
        <w:t>Network to mobile station direction, data compression possible</w:t>
      </w:r>
    </w:p>
    <w:p>
      <w:pPr>
        <w:pStyle w:val="TH"/>
        <w:rPr/>
      </w:pPr>
      <w:r>
        <w:rPr/>
      </w:r>
    </w:p>
    <w:tbl>
      <w:tblPr>
        <w:tblW w:w="7232" w:type="dxa"/>
        <w:jc w:val="center"/>
        <w:tblInd w:w="0" w:type="dxa"/>
        <w:tblCellMar>
          <w:top w:w="0" w:type="dxa"/>
          <w:start w:w="28" w:type="dxa"/>
          <w:bottom w:w="0" w:type="dxa"/>
          <w:end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560" w:type="dxa"/>
            <w:tcBorders/>
          </w:tcPr>
          <w:p>
            <w:pPr>
              <w:pStyle w:val="TAL"/>
              <w:snapToGrid w:val="false"/>
              <w:rPr/>
            </w:pPr>
            <w:r>
              <w:rPr/>
            </w:r>
          </w:p>
        </w:tc>
      </w:tr>
      <w:tr>
        <w:trPr>
          <w:cantSplit w:val="true"/>
        </w:trPr>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1</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1560" w:type="dxa"/>
            <w:tcBorders>
              <w:start w:val="single" w:sz="4" w:space="0" w:color="000000"/>
            </w:tcBorders>
          </w:tcPr>
          <w:p>
            <w:pPr>
              <w:pStyle w:val="TAL"/>
              <w:rPr/>
            </w:pPr>
            <w:r>
              <w:rPr/>
              <w:t>octet 1</w:t>
            </w:r>
          </w:p>
        </w:tc>
      </w:tr>
      <w:tr>
        <w:trPr>
          <w:cantSplit w:val="true"/>
        </w:trPr>
        <w:tc>
          <w:tcPr>
            <w:tcW w:w="709" w:type="dxa"/>
            <w:tcBorders>
              <w:start w:val="single" w:sz="4" w:space="0" w:color="000000"/>
              <w:bottom w:val="single" w:sz="4" w:space="0" w:color="000000"/>
            </w:tcBorders>
          </w:tcPr>
          <w:p>
            <w:pPr>
              <w:pStyle w:val="TAC"/>
              <w:snapToGrid w:val="false"/>
              <w:rPr/>
            </w:pPr>
            <w:r>
              <w:rPr/>
            </w:r>
          </w:p>
        </w:tc>
        <w:tc>
          <w:tcPr>
            <w:tcW w:w="4963" w:type="dxa"/>
            <w:gridSpan w:val="7"/>
            <w:tcBorders>
              <w:start w:val="single" w:sz="4" w:space="0" w:color="000000"/>
              <w:bottom w:val="single" w:sz="4" w:space="0" w:color="000000"/>
            </w:tcBorders>
          </w:tcPr>
          <w:p>
            <w:pPr>
              <w:pStyle w:val="TAC"/>
              <w:rPr/>
            </w:pPr>
            <w:r>
              <w:rPr/>
              <w:t>Bearer capability IEI</w:t>
            </w:r>
          </w:p>
        </w:tc>
        <w:tc>
          <w:tcPr>
            <w:tcW w:w="1560" w:type="dxa"/>
            <w:tcBorders>
              <w:start w:val="single" w:sz="4" w:space="0" w:color="000000"/>
            </w:tcBorders>
          </w:tcPr>
          <w:p>
            <w:pPr>
              <w:pStyle w:val="TAL"/>
              <w:snapToGrid w:val="false"/>
              <w:rPr/>
            </w:pPr>
            <w:r>
              <w:rPr/>
            </w:r>
          </w:p>
        </w:tc>
      </w:tr>
      <w:tr>
        <w:trPr>
          <w:cantSplit w:val="true"/>
        </w:trPr>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1</w:t>
            </w:r>
          </w:p>
        </w:tc>
        <w:tc>
          <w:tcPr>
            <w:tcW w:w="709" w:type="dxa"/>
            <w:tcBorders>
              <w:top w:val="single" w:sz="4" w:space="0" w:color="000000"/>
            </w:tcBorders>
          </w:tcPr>
          <w:p>
            <w:pPr>
              <w:pStyle w:val="TAC"/>
              <w:rPr/>
            </w:pPr>
            <w:r>
              <w:rPr/>
              <w:t>1</w:t>
            </w:r>
          </w:p>
        </w:tc>
        <w:tc>
          <w:tcPr>
            <w:tcW w:w="709" w:type="dxa"/>
            <w:tcBorders>
              <w:top w:val="single" w:sz="4" w:space="0" w:color="000000"/>
            </w:tcBorders>
          </w:tcPr>
          <w:p>
            <w:pPr>
              <w:pStyle w:val="TAC"/>
              <w:rPr/>
            </w:pPr>
            <w:r>
              <w:rPr/>
              <w:t>1</w:t>
            </w:r>
          </w:p>
        </w:tc>
        <w:tc>
          <w:tcPr>
            <w:tcW w:w="1560" w:type="dxa"/>
            <w:tcBorders>
              <w:start w:val="single" w:sz="4" w:space="0" w:color="000000"/>
            </w:tcBorders>
          </w:tcPr>
          <w:p>
            <w:pPr>
              <w:pStyle w:val="TAL"/>
              <w:snapToGrid w:val="false"/>
              <w:rPr/>
            </w:pPr>
            <w:r>
              <w:rPr/>
            </w:r>
          </w:p>
        </w:tc>
      </w:tr>
      <w:tr>
        <w:trPr>
          <w:cantSplit w:val="true"/>
        </w:trPr>
        <w:tc>
          <w:tcPr>
            <w:tcW w:w="5672" w:type="dxa"/>
            <w:gridSpan w:val="8"/>
            <w:tcBorders>
              <w:start w:val="single" w:sz="4" w:space="0" w:color="000000"/>
              <w:bottom w:val="single" w:sz="4" w:space="0" w:color="000000"/>
            </w:tcBorders>
          </w:tcPr>
          <w:p>
            <w:pPr>
              <w:pStyle w:val="TAC"/>
              <w:rPr/>
            </w:pPr>
            <w:r>
              <w:rPr/>
              <w:t>Length of the bearer capability contents</w:t>
            </w:r>
          </w:p>
        </w:tc>
        <w:tc>
          <w:tcPr>
            <w:tcW w:w="1560" w:type="dxa"/>
            <w:tcBorders>
              <w:start w:val="single" w:sz="4" w:space="0" w:color="000000"/>
            </w:tcBorders>
          </w:tcPr>
          <w:p>
            <w:pPr>
              <w:pStyle w:val="TAL"/>
              <w:rPr/>
            </w:pPr>
            <w:r>
              <w:rPr/>
              <w:t>octet 2</w:t>
            </w:r>
          </w:p>
        </w:tc>
      </w:tr>
      <w:tr>
        <w:trPr>
          <w:cantSplit w:val="true"/>
        </w:trPr>
        <w:tc>
          <w:tcPr>
            <w:tcW w:w="709" w:type="dxa"/>
            <w:tcBorders>
              <w:top w:val="single" w:sz="4" w:space="0" w:color="000000"/>
              <w:start w:val="single" w:sz="4" w:space="0" w:color="000000"/>
            </w:tcBorders>
          </w:tcPr>
          <w:p>
            <w:pPr>
              <w:pStyle w:val="TAC"/>
              <w:rPr/>
            </w:pPr>
            <w:r>
              <w:rPr/>
              <w:t>1</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1</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1</w:t>
            </w:r>
          </w:p>
        </w:tc>
        <w:tc>
          <w:tcPr>
            <w:tcW w:w="709" w:type="dxa"/>
            <w:tcBorders>
              <w:top w:val="single" w:sz="4" w:space="0" w:color="000000"/>
            </w:tcBorders>
          </w:tcPr>
          <w:p>
            <w:pPr>
              <w:pStyle w:val="TAC"/>
              <w:rPr/>
            </w:pPr>
            <w:r>
              <w:rPr/>
              <w:t>0</w:t>
            </w:r>
          </w:p>
        </w:tc>
        <w:tc>
          <w:tcPr>
            <w:tcW w:w="1560" w:type="dxa"/>
            <w:tcBorders>
              <w:start w:val="single" w:sz="4" w:space="0" w:color="000000"/>
            </w:tcBorders>
          </w:tcPr>
          <w:p>
            <w:pPr>
              <w:pStyle w:val="TAL"/>
              <w:snapToGrid w:val="false"/>
              <w:rPr/>
            </w:pPr>
            <w:r>
              <w:rPr/>
            </w:r>
          </w:p>
        </w:tc>
      </w:tr>
      <w:tr>
        <w:trPr>
          <w:cantSplit w:val="true"/>
        </w:trPr>
        <w:tc>
          <w:tcPr>
            <w:tcW w:w="709" w:type="dxa"/>
            <w:tcBorders>
              <w:start w:val="single" w:sz="4" w:space="0" w:color="000000"/>
            </w:tcBorders>
          </w:tcPr>
          <w:p>
            <w:pPr>
              <w:pStyle w:val="TAC"/>
              <w:rPr/>
            </w:pPr>
            <w:r>
              <w:rPr/>
              <w:t>not</w:t>
            </w:r>
          </w:p>
          <w:p>
            <w:pPr>
              <w:pStyle w:val="TAC"/>
              <w:rPr/>
            </w:pPr>
            <w:r>
              <w:rPr/>
              <w:t>ext</w:t>
            </w:r>
          </w:p>
        </w:tc>
        <w:tc>
          <w:tcPr>
            <w:tcW w:w="709" w:type="dxa"/>
            <w:tcBorders>
              <w:start w:val="single" w:sz="4" w:space="0" w:color="000000"/>
            </w:tcBorders>
          </w:tcPr>
          <w:p>
            <w:pPr>
              <w:pStyle w:val="TAC"/>
              <w:rPr/>
            </w:pPr>
            <w:r>
              <w:rPr/>
              <w:t>spare</w:t>
            </w:r>
          </w:p>
        </w:tc>
        <w:tc>
          <w:tcPr>
            <w:tcW w:w="709" w:type="dxa"/>
            <w:tcBorders>
              <w:start w:val="single" w:sz="4" w:space="0" w:color="000000"/>
            </w:tcBorders>
          </w:tcPr>
          <w:p>
            <w:pPr>
              <w:pStyle w:val="TAC"/>
              <w:rPr/>
            </w:pPr>
            <w:r>
              <w:rPr/>
              <w:t>spare</w:t>
            </w:r>
          </w:p>
        </w:tc>
        <w:tc>
          <w:tcPr>
            <w:tcW w:w="709" w:type="dxa"/>
            <w:tcBorders>
              <w:start w:val="single" w:sz="4" w:space="0" w:color="000000"/>
            </w:tcBorders>
          </w:tcPr>
          <w:p>
            <w:pPr>
              <w:pStyle w:val="TAC"/>
              <w:rPr/>
            </w:pPr>
            <w:r>
              <w:rPr/>
              <w:t>GSM</w:t>
            </w:r>
          </w:p>
        </w:tc>
        <w:tc>
          <w:tcPr>
            <w:tcW w:w="709" w:type="dxa"/>
            <w:tcBorders>
              <w:start w:val="single" w:sz="4" w:space="0" w:color="000000"/>
            </w:tcBorders>
          </w:tcPr>
          <w:p>
            <w:pPr>
              <w:pStyle w:val="TAC"/>
              <w:rPr/>
            </w:pPr>
            <w:r>
              <w:rPr/>
              <w:t>circ.</w:t>
            </w:r>
          </w:p>
          <w:p>
            <w:pPr>
              <w:pStyle w:val="TAC"/>
              <w:rPr/>
            </w:pPr>
            <w:r>
              <w:rPr/>
              <w:t>mode</w:t>
            </w:r>
          </w:p>
        </w:tc>
        <w:tc>
          <w:tcPr>
            <w:tcW w:w="2127" w:type="dxa"/>
            <w:gridSpan w:val="3"/>
            <w:tcBorders>
              <w:start w:val="single" w:sz="4" w:space="0" w:color="000000"/>
              <w:bottom w:val="single" w:sz="4" w:space="0" w:color="000000"/>
            </w:tcBorders>
          </w:tcPr>
          <w:p>
            <w:pPr>
              <w:pStyle w:val="TAC"/>
              <w:rPr/>
            </w:pPr>
            <w:r>
              <w:rPr/>
              <w:t>3.1 kHz audio</w:t>
            </w:r>
          </w:p>
          <w:p>
            <w:pPr>
              <w:pStyle w:val="TAC"/>
              <w:rPr/>
            </w:pPr>
            <w:r>
              <w:rPr/>
              <w:t>ex PLMN</w:t>
            </w:r>
          </w:p>
        </w:tc>
        <w:tc>
          <w:tcPr>
            <w:tcW w:w="1560" w:type="dxa"/>
            <w:tcBorders>
              <w:start w:val="single" w:sz="4" w:space="0" w:color="000000"/>
            </w:tcBorders>
          </w:tcPr>
          <w:p>
            <w:pPr>
              <w:pStyle w:val="TAL"/>
              <w:rPr/>
            </w:pPr>
            <w:r>
              <w:rPr/>
              <w:t>octet 3</w:t>
            </w:r>
          </w:p>
        </w:tc>
      </w:tr>
      <w:tr>
        <w:trPr>
          <w:cantSplit w:val="true"/>
        </w:trPr>
        <w:tc>
          <w:tcPr>
            <w:tcW w:w="709" w:type="dxa"/>
            <w:tcBorders>
              <w:top w:val="single" w:sz="4" w:space="0" w:color="000000"/>
              <w:start w:val="single" w:sz="4" w:space="0" w:color="000000"/>
            </w:tcBorders>
          </w:tcPr>
          <w:p>
            <w:pPr>
              <w:pStyle w:val="TAC"/>
              <w:rPr/>
            </w:pPr>
            <w:r>
              <w:rPr/>
              <w:t>1</w:t>
            </w:r>
          </w:p>
        </w:tc>
        <w:tc>
          <w:tcPr>
            <w:tcW w:w="709" w:type="dxa"/>
            <w:tcBorders>
              <w:top w:val="single" w:sz="4" w:space="0" w:color="000000"/>
              <w:start w:val="single" w:sz="4" w:space="0" w:color="000000"/>
            </w:tcBorders>
          </w:tcPr>
          <w:p>
            <w:pPr>
              <w:pStyle w:val="TAC"/>
              <w:rPr/>
            </w:pPr>
            <w:r>
              <w:rPr/>
              <w:t>1</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1</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0</w:t>
            </w:r>
          </w:p>
        </w:tc>
        <w:tc>
          <w:tcPr>
            <w:tcW w:w="1560" w:type="dxa"/>
            <w:tcBorders>
              <w:start w:val="single" w:sz="4" w:space="0" w:color="000000"/>
            </w:tcBorders>
          </w:tcPr>
          <w:p>
            <w:pPr>
              <w:pStyle w:val="TAL"/>
              <w:snapToGrid w:val="false"/>
              <w:rPr/>
            </w:pPr>
            <w:r>
              <w:rPr/>
            </w:r>
          </w:p>
        </w:tc>
      </w:tr>
      <w:tr>
        <w:trPr>
          <w:cantSplit w:val="true"/>
        </w:trPr>
        <w:tc>
          <w:tcPr>
            <w:tcW w:w="709" w:type="dxa"/>
            <w:tcBorders>
              <w:start w:val="single" w:sz="4" w:space="0" w:color="000000"/>
            </w:tcBorders>
          </w:tcPr>
          <w:p>
            <w:pPr>
              <w:pStyle w:val="TAC"/>
              <w:rPr/>
            </w:pPr>
            <w:r>
              <w:rPr/>
              <w:t>not</w:t>
            </w:r>
          </w:p>
          <w:p>
            <w:pPr>
              <w:pStyle w:val="TAC"/>
              <w:rPr/>
            </w:pPr>
            <w:r>
              <w:rPr/>
              <w:t>ext</w:t>
            </w:r>
          </w:p>
        </w:tc>
        <w:tc>
          <w:tcPr>
            <w:tcW w:w="709" w:type="dxa"/>
            <w:tcBorders>
              <w:start w:val="single" w:sz="4" w:space="0" w:color="000000"/>
              <w:bottom w:val="single" w:sz="4" w:space="0" w:color="000000"/>
            </w:tcBorders>
          </w:tcPr>
          <w:p>
            <w:pPr>
              <w:pStyle w:val="TAC"/>
              <w:rPr/>
            </w:pPr>
            <w:r>
              <w:rPr/>
              <w:t>comp-ress.</w:t>
            </w:r>
          </w:p>
        </w:tc>
        <w:tc>
          <w:tcPr>
            <w:tcW w:w="1418" w:type="dxa"/>
            <w:gridSpan w:val="2"/>
            <w:tcBorders>
              <w:start w:val="single" w:sz="4" w:space="0" w:color="000000"/>
              <w:bottom w:val="single" w:sz="4" w:space="0" w:color="000000"/>
            </w:tcBorders>
          </w:tcPr>
          <w:p>
            <w:pPr>
              <w:pStyle w:val="TAC"/>
              <w:rPr/>
            </w:pPr>
            <w:r>
              <w:rPr/>
              <w:t>SDU</w:t>
            </w:r>
          </w:p>
          <w:p>
            <w:pPr>
              <w:pStyle w:val="TAC"/>
              <w:rPr/>
            </w:pPr>
            <w:r>
              <w:rPr/>
              <w:t>integrity</w:t>
            </w:r>
          </w:p>
        </w:tc>
        <w:tc>
          <w:tcPr>
            <w:tcW w:w="709" w:type="dxa"/>
            <w:tcBorders>
              <w:start w:val="single" w:sz="4" w:space="0" w:color="000000"/>
              <w:bottom w:val="single" w:sz="4" w:space="0" w:color="000000"/>
            </w:tcBorders>
          </w:tcPr>
          <w:p>
            <w:pPr>
              <w:pStyle w:val="TAC"/>
              <w:rPr/>
            </w:pPr>
            <w:r>
              <w:rPr/>
              <w:t>full</w:t>
            </w:r>
          </w:p>
          <w:p>
            <w:pPr>
              <w:pStyle w:val="TAC"/>
              <w:rPr/>
            </w:pPr>
            <w:r>
              <w:rPr/>
              <w:t>dupl.</w:t>
            </w:r>
          </w:p>
        </w:tc>
        <w:tc>
          <w:tcPr>
            <w:tcW w:w="709" w:type="dxa"/>
            <w:tcBorders>
              <w:start w:val="single" w:sz="4" w:space="0" w:color="000000"/>
            </w:tcBorders>
          </w:tcPr>
          <w:p>
            <w:pPr>
              <w:pStyle w:val="TAC"/>
              <w:rPr/>
            </w:pPr>
            <w:r>
              <w:rPr/>
              <w:t>pt to pt</w:t>
            </w:r>
          </w:p>
        </w:tc>
        <w:tc>
          <w:tcPr>
            <w:tcW w:w="709" w:type="dxa"/>
            <w:tcBorders>
              <w:start w:val="single" w:sz="4" w:space="0" w:color="000000"/>
            </w:tcBorders>
          </w:tcPr>
          <w:p>
            <w:pPr>
              <w:pStyle w:val="TAC"/>
              <w:rPr/>
            </w:pPr>
            <w:r>
              <w:rPr/>
              <w:t>no NIRR</w:t>
            </w:r>
          </w:p>
        </w:tc>
        <w:tc>
          <w:tcPr>
            <w:tcW w:w="709" w:type="dxa"/>
            <w:tcBorders>
              <w:start w:val="single" w:sz="4" w:space="0" w:color="000000"/>
            </w:tcBorders>
          </w:tcPr>
          <w:p>
            <w:pPr>
              <w:pStyle w:val="TAC"/>
              <w:rPr/>
            </w:pPr>
            <w:r>
              <w:rPr/>
              <w:t>de-mand</w:t>
            </w:r>
          </w:p>
        </w:tc>
        <w:tc>
          <w:tcPr>
            <w:tcW w:w="1560" w:type="dxa"/>
            <w:tcBorders>
              <w:start w:val="single" w:sz="4" w:space="0" w:color="000000"/>
            </w:tcBorders>
          </w:tcPr>
          <w:p>
            <w:pPr>
              <w:pStyle w:val="TAL"/>
              <w:rPr/>
            </w:pPr>
            <w:r>
              <w:rPr/>
              <w:t>octet 4</w:t>
            </w:r>
          </w:p>
        </w:tc>
      </w:tr>
      <w:tr>
        <w:trPr>
          <w:cantSplit w:val="true"/>
        </w:trPr>
        <w:tc>
          <w:tcPr>
            <w:tcW w:w="709" w:type="dxa"/>
            <w:tcBorders>
              <w:top w:val="single" w:sz="4" w:space="0" w:color="000000"/>
              <w:start w:val="single" w:sz="4" w:space="0" w:color="000000"/>
            </w:tcBorders>
          </w:tcPr>
          <w:p>
            <w:pPr>
              <w:pStyle w:val="TAC"/>
              <w:rPr/>
            </w:pPr>
            <w:r>
              <w:rPr/>
              <w:t>1</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1</w:t>
            </w:r>
          </w:p>
        </w:tc>
        <w:tc>
          <w:tcPr>
            <w:tcW w:w="1560" w:type="dxa"/>
            <w:tcBorders>
              <w:start w:val="single" w:sz="4" w:space="0" w:color="000000"/>
            </w:tcBorders>
          </w:tcPr>
          <w:p>
            <w:pPr>
              <w:pStyle w:val="TAL"/>
              <w:snapToGrid w:val="false"/>
              <w:rPr/>
            </w:pPr>
            <w:r>
              <w:rPr/>
            </w:r>
          </w:p>
        </w:tc>
      </w:tr>
      <w:tr>
        <w:trPr>
          <w:cantSplit w:val="true"/>
        </w:trPr>
        <w:tc>
          <w:tcPr>
            <w:tcW w:w="709" w:type="dxa"/>
            <w:tcBorders>
              <w:start w:val="single" w:sz="4" w:space="0" w:color="000000"/>
            </w:tcBorders>
          </w:tcPr>
          <w:p>
            <w:pPr>
              <w:pStyle w:val="TAC"/>
              <w:rPr/>
            </w:pPr>
            <w:r>
              <w:rPr/>
              <w:t>not</w:t>
            </w:r>
          </w:p>
          <w:p>
            <w:pPr>
              <w:pStyle w:val="TAC"/>
              <w:rPr/>
            </w:pPr>
            <w:r>
              <w:rPr/>
              <w:t>ext</w:t>
            </w:r>
          </w:p>
        </w:tc>
        <w:tc>
          <w:tcPr>
            <w:tcW w:w="1418" w:type="dxa"/>
            <w:gridSpan w:val="2"/>
            <w:tcBorders>
              <w:start w:val="single" w:sz="4" w:space="0" w:color="000000"/>
            </w:tcBorders>
          </w:tcPr>
          <w:p>
            <w:pPr>
              <w:pStyle w:val="TAC"/>
              <w:rPr/>
            </w:pPr>
            <w:r>
              <w:rPr/>
              <w:t>access id.</w:t>
            </w:r>
          </w:p>
        </w:tc>
        <w:tc>
          <w:tcPr>
            <w:tcW w:w="1418" w:type="dxa"/>
            <w:gridSpan w:val="2"/>
            <w:tcBorders>
              <w:start w:val="single" w:sz="4" w:space="0" w:color="000000"/>
              <w:bottom w:val="single" w:sz="4" w:space="0" w:color="000000"/>
            </w:tcBorders>
          </w:tcPr>
          <w:p>
            <w:pPr>
              <w:pStyle w:val="TAC"/>
              <w:rPr/>
            </w:pPr>
            <w:r>
              <w:rPr/>
              <w:t>no rate</w:t>
            </w:r>
          </w:p>
          <w:p>
            <w:pPr>
              <w:pStyle w:val="TAC"/>
              <w:rPr/>
            </w:pPr>
            <w:r>
              <w:rPr/>
              <w:t>adaption</w:t>
            </w:r>
          </w:p>
        </w:tc>
        <w:tc>
          <w:tcPr>
            <w:tcW w:w="2127" w:type="dxa"/>
            <w:gridSpan w:val="3"/>
            <w:tcBorders>
              <w:start w:val="single" w:sz="4" w:space="0" w:color="000000"/>
              <w:bottom w:val="single" w:sz="4" w:space="0" w:color="000000"/>
            </w:tcBorders>
          </w:tcPr>
          <w:p>
            <w:pPr>
              <w:pStyle w:val="TAC"/>
              <w:rPr/>
            </w:pPr>
            <w:r>
              <w:rPr/>
              <w:t>I.440/450</w:t>
            </w:r>
          </w:p>
        </w:tc>
        <w:tc>
          <w:tcPr>
            <w:tcW w:w="1560" w:type="dxa"/>
            <w:tcBorders>
              <w:start w:val="single" w:sz="4" w:space="0" w:color="000000"/>
            </w:tcBorders>
          </w:tcPr>
          <w:p>
            <w:pPr>
              <w:pStyle w:val="TAL"/>
              <w:rPr/>
            </w:pPr>
            <w:r>
              <w:rPr/>
              <w:t>octet 5</w:t>
            </w:r>
          </w:p>
        </w:tc>
      </w:tr>
      <w:tr>
        <w:trPr>
          <w:cantSplit w:val="true"/>
        </w:trPr>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1</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1</w:t>
            </w:r>
          </w:p>
        </w:tc>
        <w:tc>
          <w:tcPr>
            <w:tcW w:w="1560" w:type="dxa"/>
            <w:tcBorders>
              <w:start w:val="single" w:sz="4" w:space="0" w:color="000000"/>
            </w:tcBorders>
          </w:tcPr>
          <w:p>
            <w:pPr>
              <w:pStyle w:val="TAL"/>
              <w:snapToGrid w:val="false"/>
              <w:rPr/>
            </w:pPr>
            <w:r>
              <w:rPr/>
            </w:r>
          </w:p>
        </w:tc>
      </w:tr>
      <w:tr>
        <w:trPr>
          <w:cantSplit w:val="true"/>
        </w:trPr>
        <w:tc>
          <w:tcPr>
            <w:tcW w:w="709" w:type="dxa"/>
            <w:tcBorders>
              <w:start w:val="single" w:sz="4" w:space="0" w:color="000000"/>
            </w:tcBorders>
          </w:tcPr>
          <w:p>
            <w:pPr>
              <w:pStyle w:val="TAC"/>
              <w:rPr/>
            </w:pPr>
            <w:r>
              <w:rPr/>
              <w:t>ext</w:t>
            </w:r>
          </w:p>
        </w:tc>
        <w:tc>
          <w:tcPr>
            <w:tcW w:w="1418" w:type="dxa"/>
            <w:gridSpan w:val="2"/>
            <w:tcBorders>
              <w:start w:val="single" w:sz="4" w:space="0" w:color="000000"/>
              <w:bottom w:val="single" w:sz="4" w:space="0" w:color="000000"/>
            </w:tcBorders>
          </w:tcPr>
          <w:p>
            <w:pPr>
              <w:pStyle w:val="TAC"/>
              <w:rPr/>
            </w:pPr>
            <w:r>
              <w:rPr/>
              <w:t>layer 1</w:t>
            </w:r>
          </w:p>
        </w:tc>
        <w:tc>
          <w:tcPr>
            <w:tcW w:w="2836" w:type="dxa"/>
            <w:gridSpan w:val="4"/>
            <w:tcBorders>
              <w:start w:val="single" w:sz="4" w:space="0" w:color="000000"/>
              <w:bottom w:val="single" w:sz="4" w:space="0" w:color="000000"/>
            </w:tcBorders>
          </w:tcPr>
          <w:p>
            <w:pPr>
              <w:pStyle w:val="TAC"/>
              <w:rPr/>
            </w:pPr>
            <w:r>
              <w:rPr/>
              <w:t>default layer 1</w:t>
            </w:r>
          </w:p>
        </w:tc>
        <w:tc>
          <w:tcPr>
            <w:tcW w:w="709" w:type="dxa"/>
            <w:tcBorders>
              <w:start w:val="single" w:sz="4" w:space="0" w:color="000000"/>
              <w:bottom w:val="single" w:sz="4" w:space="0" w:color="000000"/>
            </w:tcBorders>
          </w:tcPr>
          <w:p>
            <w:pPr>
              <w:pStyle w:val="TAC"/>
              <w:rPr/>
            </w:pPr>
            <w:r>
              <w:rPr/>
              <w:t>async</w:t>
            </w:r>
          </w:p>
        </w:tc>
        <w:tc>
          <w:tcPr>
            <w:tcW w:w="1560" w:type="dxa"/>
            <w:tcBorders>
              <w:start w:val="single" w:sz="4" w:space="0" w:color="000000"/>
            </w:tcBorders>
          </w:tcPr>
          <w:p>
            <w:pPr>
              <w:pStyle w:val="TAL"/>
              <w:rPr/>
            </w:pPr>
            <w:r>
              <w:rPr/>
              <w:t>octet 6</w:t>
            </w:r>
          </w:p>
        </w:tc>
      </w:tr>
      <w:tr>
        <w:trPr>
          <w:cantSplit w:val="true"/>
        </w:trPr>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1</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1</w:t>
            </w:r>
          </w:p>
        </w:tc>
        <w:tc>
          <w:tcPr>
            <w:tcW w:w="709" w:type="dxa"/>
            <w:tcBorders>
              <w:top w:val="single" w:sz="4" w:space="0" w:color="000000"/>
            </w:tcBorders>
          </w:tcPr>
          <w:p>
            <w:pPr>
              <w:pStyle w:val="TAC"/>
              <w:rPr/>
            </w:pPr>
            <w:r>
              <w:rPr/>
              <w:t>1</w:t>
            </w:r>
          </w:p>
        </w:tc>
        <w:tc>
          <w:tcPr>
            <w:tcW w:w="1560" w:type="dxa"/>
            <w:tcBorders>
              <w:start w:val="single" w:sz="4" w:space="0" w:color="000000"/>
            </w:tcBorders>
          </w:tcPr>
          <w:p>
            <w:pPr>
              <w:pStyle w:val="TAL"/>
              <w:snapToGrid w:val="false"/>
              <w:rPr/>
            </w:pPr>
            <w:r>
              <w:rPr/>
            </w:r>
          </w:p>
        </w:tc>
      </w:tr>
      <w:tr>
        <w:trPr>
          <w:cantSplit w:val="true"/>
        </w:trPr>
        <w:tc>
          <w:tcPr>
            <w:tcW w:w="709" w:type="dxa"/>
            <w:tcBorders>
              <w:start w:val="single" w:sz="4" w:space="0" w:color="000000"/>
            </w:tcBorders>
          </w:tcPr>
          <w:p>
            <w:pPr>
              <w:pStyle w:val="TAC"/>
              <w:rPr/>
            </w:pPr>
            <w:r>
              <w:rPr/>
              <w:t>ext</w:t>
            </w:r>
          </w:p>
        </w:tc>
        <w:tc>
          <w:tcPr>
            <w:tcW w:w="709" w:type="dxa"/>
            <w:tcBorders>
              <w:start w:val="single" w:sz="4" w:space="0" w:color="000000"/>
            </w:tcBorders>
          </w:tcPr>
          <w:p>
            <w:pPr>
              <w:pStyle w:val="TAC"/>
              <w:rPr/>
            </w:pPr>
            <w:r>
              <w:rPr/>
              <w:t>1 bit</w:t>
            </w:r>
          </w:p>
        </w:tc>
        <w:tc>
          <w:tcPr>
            <w:tcW w:w="709" w:type="dxa"/>
            <w:tcBorders>
              <w:start w:val="single" w:sz="4" w:space="0" w:color="000000"/>
            </w:tcBorders>
          </w:tcPr>
          <w:p>
            <w:pPr>
              <w:pStyle w:val="TAC"/>
              <w:rPr/>
            </w:pPr>
            <w:r>
              <w:rPr/>
              <w:t>no</w:t>
            </w:r>
          </w:p>
          <w:p>
            <w:pPr>
              <w:pStyle w:val="TAC"/>
              <w:rPr/>
            </w:pPr>
            <w:r>
              <w:rPr/>
              <w:t>neg</w:t>
            </w:r>
          </w:p>
        </w:tc>
        <w:tc>
          <w:tcPr>
            <w:tcW w:w="709" w:type="dxa"/>
            <w:tcBorders>
              <w:start w:val="single" w:sz="4" w:space="0" w:color="000000"/>
            </w:tcBorders>
          </w:tcPr>
          <w:p>
            <w:pPr>
              <w:pStyle w:val="TAC"/>
              <w:rPr/>
            </w:pPr>
            <w:r>
              <w:rPr/>
              <w:t>8 bits</w:t>
            </w:r>
          </w:p>
        </w:tc>
        <w:tc>
          <w:tcPr>
            <w:tcW w:w="2836" w:type="dxa"/>
            <w:gridSpan w:val="4"/>
            <w:tcBorders>
              <w:start w:val="single" w:sz="4" w:space="0" w:color="000000"/>
              <w:bottom w:val="single" w:sz="4" w:space="0" w:color="000000"/>
            </w:tcBorders>
          </w:tcPr>
          <w:p>
            <w:pPr>
              <w:pStyle w:val="TAC"/>
              <w:rPr/>
            </w:pPr>
            <w:r>
              <w:rPr/>
              <w:t>2.4 kbit/s</w:t>
            </w:r>
          </w:p>
        </w:tc>
        <w:tc>
          <w:tcPr>
            <w:tcW w:w="1560" w:type="dxa"/>
            <w:tcBorders>
              <w:start w:val="single" w:sz="4" w:space="0" w:color="000000"/>
            </w:tcBorders>
          </w:tcPr>
          <w:p>
            <w:pPr>
              <w:pStyle w:val="TAL"/>
              <w:rPr/>
            </w:pPr>
            <w:r>
              <w:rPr/>
              <w:t>octet 6a</w:t>
            </w:r>
          </w:p>
        </w:tc>
      </w:tr>
      <w:tr>
        <w:trPr>
          <w:cantSplit w:val="true"/>
        </w:trPr>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1</w:t>
            </w:r>
          </w:p>
        </w:tc>
        <w:tc>
          <w:tcPr>
            <w:tcW w:w="709" w:type="dxa"/>
            <w:tcBorders>
              <w:top w:val="single" w:sz="4" w:space="0" w:color="000000"/>
            </w:tcBorders>
          </w:tcPr>
          <w:p>
            <w:pPr>
              <w:pStyle w:val="TAC"/>
              <w:rPr/>
            </w:pPr>
            <w:r>
              <w:rPr/>
              <w:t>1</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1</w:t>
            </w:r>
          </w:p>
        </w:tc>
        <w:tc>
          <w:tcPr>
            <w:tcW w:w="709" w:type="dxa"/>
            <w:tcBorders>
              <w:top w:val="single" w:sz="4" w:space="0" w:color="000000"/>
            </w:tcBorders>
          </w:tcPr>
          <w:p>
            <w:pPr>
              <w:pStyle w:val="TAC"/>
              <w:rPr/>
            </w:pPr>
            <w:r>
              <w:rPr/>
              <w:t>1</w:t>
            </w:r>
          </w:p>
        </w:tc>
        <w:tc>
          <w:tcPr>
            <w:tcW w:w="1560" w:type="dxa"/>
            <w:tcBorders>
              <w:start w:val="single" w:sz="4" w:space="0" w:color="000000"/>
            </w:tcBorders>
          </w:tcPr>
          <w:p>
            <w:pPr>
              <w:pStyle w:val="TAL"/>
              <w:snapToGrid w:val="false"/>
              <w:rPr/>
            </w:pPr>
            <w:r>
              <w:rPr/>
            </w:r>
          </w:p>
        </w:tc>
      </w:tr>
      <w:tr>
        <w:trPr>
          <w:cantSplit w:val="true"/>
        </w:trPr>
        <w:tc>
          <w:tcPr>
            <w:tcW w:w="709" w:type="dxa"/>
            <w:tcBorders>
              <w:start w:val="single" w:sz="4" w:space="0" w:color="000000"/>
              <w:bottom w:val="single" w:sz="4" w:space="0" w:color="000000"/>
            </w:tcBorders>
          </w:tcPr>
          <w:p>
            <w:pPr>
              <w:pStyle w:val="TAC"/>
              <w:rPr/>
            </w:pPr>
            <w:r>
              <w:rPr/>
              <w:t>ext</w:t>
            </w:r>
          </w:p>
        </w:tc>
        <w:tc>
          <w:tcPr>
            <w:tcW w:w="1418" w:type="dxa"/>
            <w:gridSpan w:val="2"/>
            <w:tcBorders>
              <w:start w:val="single" w:sz="4" w:space="0" w:color="000000"/>
              <w:bottom w:val="single" w:sz="4" w:space="0" w:color="000000"/>
            </w:tcBorders>
          </w:tcPr>
          <w:p>
            <w:pPr>
              <w:pStyle w:val="TAC"/>
              <w:rPr/>
            </w:pPr>
            <w:r>
              <w:rPr/>
              <w:t>16 kbit/s</w:t>
            </w:r>
          </w:p>
          <w:p>
            <w:pPr>
              <w:pStyle w:val="TAC"/>
              <w:rPr/>
            </w:pPr>
            <w:r>
              <w:rPr/>
              <w:t>inter. rate</w:t>
            </w:r>
          </w:p>
        </w:tc>
        <w:tc>
          <w:tcPr>
            <w:tcW w:w="709" w:type="dxa"/>
            <w:tcBorders>
              <w:start w:val="single" w:sz="4" w:space="0" w:color="000000"/>
            </w:tcBorders>
          </w:tcPr>
          <w:p>
            <w:pPr>
              <w:pStyle w:val="TAC"/>
              <w:rPr/>
            </w:pPr>
            <w:r>
              <w:rPr/>
              <w:t>no</w:t>
            </w:r>
          </w:p>
          <w:p>
            <w:pPr>
              <w:pStyle w:val="TAC"/>
              <w:rPr/>
            </w:pPr>
            <w:r>
              <w:rPr/>
              <w:t>NICtx</w:t>
            </w:r>
          </w:p>
        </w:tc>
        <w:tc>
          <w:tcPr>
            <w:tcW w:w="709" w:type="dxa"/>
            <w:tcBorders>
              <w:start w:val="single" w:sz="4" w:space="0" w:color="000000"/>
            </w:tcBorders>
          </w:tcPr>
          <w:p>
            <w:pPr>
              <w:pStyle w:val="TAC"/>
              <w:rPr/>
            </w:pPr>
            <w:r>
              <w:rPr/>
              <w:t>no</w:t>
            </w:r>
          </w:p>
          <w:p>
            <w:pPr>
              <w:pStyle w:val="TAC"/>
              <w:rPr/>
            </w:pPr>
            <w:r>
              <w:rPr/>
              <w:t>NICrx</w:t>
            </w:r>
          </w:p>
        </w:tc>
        <w:tc>
          <w:tcPr>
            <w:tcW w:w="2127" w:type="dxa"/>
            <w:gridSpan w:val="3"/>
            <w:tcBorders>
              <w:start w:val="single" w:sz="4" w:space="0" w:color="000000"/>
            </w:tcBorders>
          </w:tcPr>
          <w:p>
            <w:pPr>
              <w:pStyle w:val="TAC"/>
              <w:rPr/>
            </w:pPr>
            <w:r>
              <w:rPr/>
              <w:t>(parity) none</w:t>
            </w:r>
          </w:p>
        </w:tc>
        <w:tc>
          <w:tcPr>
            <w:tcW w:w="1560" w:type="dxa"/>
            <w:tcBorders>
              <w:start w:val="single" w:sz="4" w:space="0" w:color="000000"/>
            </w:tcBorders>
          </w:tcPr>
          <w:p>
            <w:pPr>
              <w:pStyle w:val="TAL"/>
              <w:rPr/>
            </w:pPr>
            <w:r>
              <w:rPr/>
              <w:t>octet 6b</w:t>
            </w:r>
          </w:p>
        </w:tc>
      </w:tr>
      <w:tr>
        <w:trPr>
          <w:cantSplit w:val="true"/>
        </w:trPr>
        <w:tc>
          <w:tcPr>
            <w:tcW w:w="709" w:type="dxa"/>
            <w:tcBorders>
              <w:top w:val="single" w:sz="4" w:space="0" w:color="000000"/>
              <w:start w:val="single" w:sz="4" w:space="0" w:color="000000"/>
            </w:tcBorders>
          </w:tcPr>
          <w:p>
            <w:pPr>
              <w:pStyle w:val="TAC"/>
              <w:rPr/>
            </w:pPr>
            <w:r>
              <w:rPr/>
              <w:t>1</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1</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1</w:t>
            </w:r>
          </w:p>
        </w:tc>
        <w:tc>
          <w:tcPr>
            <w:tcW w:w="709" w:type="dxa"/>
            <w:tcBorders>
              <w:top w:val="single" w:sz="4" w:space="0" w:color="000000"/>
            </w:tcBorders>
          </w:tcPr>
          <w:p>
            <w:pPr>
              <w:pStyle w:val="TAC"/>
              <w:rPr/>
            </w:pPr>
            <w:r>
              <w:rPr/>
              <w:t>1</w:t>
            </w:r>
          </w:p>
        </w:tc>
        <w:tc>
          <w:tcPr>
            <w:tcW w:w="1560" w:type="dxa"/>
            <w:tcBorders>
              <w:start w:val="single" w:sz="4" w:space="0" w:color="000000"/>
            </w:tcBorders>
          </w:tcPr>
          <w:p>
            <w:pPr>
              <w:pStyle w:val="TAL"/>
              <w:snapToGrid w:val="false"/>
              <w:rPr/>
            </w:pPr>
            <w:r>
              <w:rPr/>
            </w:r>
          </w:p>
        </w:tc>
      </w:tr>
      <w:tr>
        <w:trPr>
          <w:cantSplit w:val="true"/>
        </w:trPr>
        <w:tc>
          <w:tcPr>
            <w:tcW w:w="709" w:type="dxa"/>
            <w:tcBorders>
              <w:start w:val="single" w:sz="4" w:space="0" w:color="000000"/>
              <w:bottom w:val="single" w:sz="4" w:space="0" w:color="000000"/>
            </w:tcBorders>
          </w:tcPr>
          <w:p>
            <w:pPr>
              <w:pStyle w:val="TAC"/>
              <w:rPr/>
            </w:pPr>
            <w:r>
              <w:rPr/>
              <w:t>not</w:t>
            </w:r>
          </w:p>
          <w:p>
            <w:pPr>
              <w:pStyle w:val="TAC"/>
              <w:rPr/>
            </w:pPr>
            <w:r>
              <w:rPr/>
              <w:t>ext</w:t>
            </w:r>
          </w:p>
        </w:tc>
        <w:tc>
          <w:tcPr>
            <w:tcW w:w="1418" w:type="dxa"/>
            <w:gridSpan w:val="2"/>
            <w:tcBorders>
              <w:start w:val="single" w:sz="4" w:space="0" w:color="000000"/>
              <w:bottom w:val="single" w:sz="4" w:space="0" w:color="000000"/>
            </w:tcBorders>
          </w:tcPr>
          <w:p>
            <w:pPr>
              <w:pStyle w:val="TAC"/>
              <w:rPr/>
            </w:pPr>
            <w:r>
              <w:rPr/>
              <w:t>non trans</w:t>
            </w:r>
          </w:p>
          <w:p>
            <w:pPr>
              <w:pStyle w:val="TAC"/>
              <w:rPr/>
            </w:pPr>
            <w:r>
              <w:rPr/>
              <w:t>(RLP)</w:t>
            </w:r>
          </w:p>
        </w:tc>
        <w:tc>
          <w:tcPr>
            <w:tcW w:w="3545" w:type="dxa"/>
            <w:gridSpan w:val="5"/>
            <w:tcBorders>
              <w:start w:val="single" w:sz="4" w:space="0" w:color="000000"/>
              <w:bottom w:val="single" w:sz="4" w:space="0" w:color="000000"/>
            </w:tcBorders>
          </w:tcPr>
          <w:p>
            <w:pPr>
              <w:pStyle w:val="TAC"/>
              <w:rPr/>
            </w:pPr>
            <w:r>
              <w:rPr/>
              <w:t>V.22 bis</w:t>
            </w:r>
          </w:p>
        </w:tc>
        <w:tc>
          <w:tcPr>
            <w:tcW w:w="1560" w:type="dxa"/>
            <w:tcBorders>
              <w:start w:val="single" w:sz="4" w:space="0" w:color="000000"/>
            </w:tcBorders>
          </w:tcPr>
          <w:p>
            <w:pPr>
              <w:pStyle w:val="TAL"/>
              <w:rPr/>
            </w:pPr>
            <w:r>
              <w:rPr/>
              <w:t>octet 6c</w:t>
            </w:r>
          </w:p>
        </w:tc>
      </w:tr>
    </w:tbl>
    <w:p>
      <w:pPr>
        <w:pStyle w:val="Normal"/>
        <w:rPr/>
      </w:pPr>
      <w:r>
        <w:rPr/>
      </w:r>
    </w:p>
    <w:p>
      <w:pPr>
        <w:pStyle w:val="Heading1"/>
        <w:bidi w:val="0"/>
        <w:ind w:start="1134" w:hanging="1134"/>
        <w:jc w:val="start"/>
        <w:rPr/>
      </w:pPr>
      <w:bookmarkStart w:id="1264" w:name="__RefHeading___Toc502232006"/>
      <w:bookmarkEnd w:id="1264"/>
      <w:r>
        <w:rPr/>
        <w:t>D.3</w:t>
        <w:tab/>
        <w:t>An example of a coding for group 3 facsimile (9,6 kbit/s, transparent)</w:t>
      </w:r>
    </w:p>
    <w:p>
      <w:pPr>
        <w:pStyle w:val="Heading2"/>
        <w:bidi w:val="0"/>
        <w:jc w:val="start"/>
        <w:rPr/>
      </w:pPr>
      <w:bookmarkStart w:id="1265" w:name="__RefHeading___Toc502232007"/>
      <w:bookmarkEnd w:id="1265"/>
      <w:r>
        <w:rPr/>
        <w:t>D.3.1</w:t>
        <w:tab/>
        <w:t>Mobile station to network direction</w:t>
      </w:r>
    </w:p>
    <w:p>
      <w:pPr>
        <w:pStyle w:val="TH"/>
        <w:rPr/>
      </w:pPr>
      <w:r>
        <w:rPr/>
      </w:r>
    </w:p>
    <w:tbl>
      <w:tblPr>
        <w:tblW w:w="7232" w:type="dxa"/>
        <w:jc w:val="center"/>
        <w:tblInd w:w="0" w:type="dxa"/>
        <w:tblCellMar>
          <w:top w:w="0" w:type="dxa"/>
          <w:start w:w="28" w:type="dxa"/>
          <w:bottom w:w="0" w:type="dxa"/>
          <w:end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560" w:type="dxa"/>
            <w:tcBorders/>
          </w:tcPr>
          <w:p>
            <w:pPr>
              <w:pStyle w:val="TAL"/>
              <w:snapToGrid w:val="false"/>
              <w:rPr/>
            </w:pPr>
            <w:r>
              <w:rPr/>
            </w:r>
          </w:p>
        </w:tc>
      </w:tr>
      <w:tr>
        <w:trPr>
          <w:cantSplit w:val="true"/>
        </w:trPr>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1</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1560" w:type="dxa"/>
            <w:tcBorders>
              <w:start w:val="single" w:sz="4" w:space="0" w:color="000000"/>
            </w:tcBorders>
          </w:tcPr>
          <w:p>
            <w:pPr>
              <w:pStyle w:val="TAL"/>
              <w:rPr/>
            </w:pPr>
            <w:r>
              <w:rPr/>
              <w:t>octet 1</w:t>
            </w:r>
          </w:p>
        </w:tc>
      </w:tr>
      <w:tr>
        <w:trPr>
          <w:cantSplit w:val="true"/>
        </w:trPr>
        <w:tc>
          <w:tcPr>
            <w:tcW w:w="709" w:type="dxa"/>
            <w:tcBorders>
              <w:start w:val="single" w:sz="4" w:space="0" w:color="000000"/>
              <w:bottom w:val="single" w:sz="4" w:space="0" w:color="000000"/>
            </w:tcBorders>
          </w:tcPr>
          <w:p>
            <w:pPr>
              <w:pStyle w:val="TAC"/>
              <w:snapToGrid w:val="false"/>
              <w:rPr/>
            </w:pPr>
            <w:r>
              <w:rPr/>
            </w:r>
          </w:p>
        </w:tc>
        <w:tc>
          <w:tcPr>
            <w:tcW w:w="4963" w:type="dxa"/>
            <w:gridSpan w:val="7"/>
            <w:tcBorders>
              <w:start w:val="single" w:sz="4" w:space="0" w:color="000000"/>
              <w:bottom w:val="single" w:sz="4" w:space="0" w:color="000000"/>
            </w:tcBorders>
          </w:tcPr>
          <w:p>
            <w:pPr>
              <w:pStyle w:val="TAC"/>
              <w:rPr/>
            </w:pPr>
            <w:r>
              <w:rPr/>
              <w:t>Bearer capability IEI</w:t>
            </w:r>
          </w:p>
        </w:tc>
        <w:tc>
          <w:tcPr>
            <w:tcW w:w="1560" w:type="dxa"/>
            <w:tcBorders>
              <w:start w:val="single" w:sz="4" w:space="0" w:color="000000"/>
            </w:tcBorders>
          </w:tcPr>
          <w:p>
            <w:pPr>
              <w:pStyle w:val="TAL"/>
              <w:snapToGrid w:val="false"/>
              <w:rPr/>
            </w:pPr>
            <w:r>
              <w:rPr/>
            </w:r>
          </w:p>
        </w:tc>
      </w:tr>
      <w:tr>
        <w:trPr>
          <w:cantSplit w:val="true"/>
        </w:trPr>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1</w:t>
            </w:r>
          </w:p>
        </w:tc>
        <w:tc>
          <w:tcPr>
            <w:tcW w:w="709" w:type="dxa"/>
            <w:tcBorders>
              <w:top w:val="single" w:sz="4" w:space="0" w:color="000000"/>
            </w:tcBorders>
          </w:tcPr>
          <w:p>
            <w:pPr>
              <w:pStyle w:val="TAC"/>
              <w:rPr/>
            </w:pPr>
            <w:r>
              <w:rPr/>
              <w:t>1</w:t>
            </w:r>
          </w:p>
        </w:tc>
        <w:tc>
          <w:tcPr>
            <w:tcW w:w="709" w:type="dxa"/>
            <w:tcBorders>
              <w:top w:val="single" w:sz="4" w:space="0" w:color="000000"/>
            </w:tcBorders>
          </w:tcPr>
          <w:p>
            <w:pPr>
              <w:pStyle w:val="TAC"/>
              <w:rPr/>
            </w:pPr>
            <w:r>
              <w:rPr/>
              <w:t>1</w:t>
            </w:r>
          </w:p>
        </w:tc>
        <w:tc>
          <w:tcPr>
            <w:tcW w:w="1560" w:type="dxa"/>
            <w:tcBorders>
              <w:start w:val="single" w:sz="4" w:space="0" w:color="000000"/>
            </w:tcBorders>
          </w:tcPr>
          <w:p>
            <w:pPr>
              <w:pStyle w:val="TAL"/>
              <w:snapToGrid w:val="false"/>
              <w:rPr/>
            </w:pPr>
            <w:r>
              <w:rPr/>
            </w:r>
          </w:p>
        </w:tc>
      </w:tr>
      <w:tr>
        <w:trPr>
          <w:cantSplit w:val="true"/>
        </w:trPr>
        <w:tc>
          <w:tcPr>
            <w:tcW w:w="5672" w:type="dxa"/>
            <w:gridSpan w:val="8"/>
            <w:tcBorders>
              <w:start w:val="single" w:sz="4" w:space="0" w:color="000000"/>
              <w:bottom w:val="single" w:sz="4" w:space="0" w:color="000000"/>
            </w:tcBorders>
          </w:tcPr>
          <w:p>
            <w:pPr>
              <w:pStyle w:val="TAC"/>
              <w:rPr/>
            </w:pPr>
            <w:r>
              <w:rPr/>
              <w:t>Length of the bearer capability contents</w:t>
            </w:r>
          </w:p>
        </w:tc>
        <w:tc>
          <w:tcPr>
            <w:tcW w:w="1560" w:type="dxa"/>
            <w:tcBorders>
              <w:start w:val="single" w:sz="4" w:space="0" w:color="000000"/>
            </w:tcBorders>
          </w:tcPr>
          <w:p>
            <w:pPr>
              <w:pStyle w:val="TAL"/>
              <w:rPr/>
            </w:pPr>
            <w:r>
              <w:rPr/>
              <w:t>octet 2</w:t>
            </w:r>
          </w:p>
        </w:tc>
      </w:tr>
      <w:tr>
        <w:trPr>
          <w:cantSplit w:val="true"/>
        </w:trPr>
        <w:tc>
          <w:tcPr>
            <w:tcW w:w="709" w:type="dxa"/>
            <w:tcBorders>
              <w:top w:val="single" w:sz="4" w:space="0" w:color="000000"/>
              <w:start w:val="single" w:sz="4" w:space="0" w:color="000000"/>
            </w:tcBorders>
          </w:tcPr>
          <w:p>
            <w:pPr>
              <w:pStyle w:val="TAC"/>
              <w:rPr/>
            </w:pPr>
            <w:r>
              <w:rPr/>
              <w:t>1</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1</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1</w:t>
            </w:r>
          </w:p>
        </w:tc>
        <w:tc>
          <w:tcPr>
            <w:tcW w:w="709" w:type="dxa"/>
            <w:tcBorders>
              <w:top w:val="single" w:sz="4" w:space="0" w:color="000000"/>
            </w:tcBorders>
          </w:tcPr>
          <w:p>
            <w:pPr>
              <w:pStyle w:val="TAC"/>
              <w:rPr/>
            </w:pPr>
            <w:r>
              <w:rPr/>
              <w:t>1</w:t>
            </w:r>
          </w:p>
        </w:tc>
        <w:tc>
          <w:tcPr>
            <w:tcW w:w="1560" w:type="dxa"/>
            <w:tcBorders>
              <w:start w:val="single" w:sz="4" w:space="0" w:color="000000"/>
            </w:tcBorders>
          </w:tcPr>
          <w:p>
            <w:pPr>
              <w:pStyle w:val="TAL"/>
              <w:snapToGrid w:val="false"/>
              <w:rPr/>
            </w:pPr>
            <w:r>
              <w:rPr/>
            </w:r>
          </w:p>
        </w:tc>
      </w:tr>
      <w:tr>
        <w:trPr>
          <w:cantSplit w:val="true"/>
        </w:trPr>
        <w:tc>
          <w:tcPr>
            <w:tcW w:w="709" w:type="dxa"/>
            <w:tcBorders>
              <w:start w:val="single" w:sz="4" w:space="0" w:color="000000"/>
            </w:tcBorders>
          </w:tcPr>
          <w:p>
            <w:pPr>
              <w:pStyle w:val="TAC"/>
              <w:rPr/>
            </w:pPr>
            <w:r>
              <w:rPr/>
              <w:t>not</w:t>
            </w:r>
          </w:p>
          <w:p>
            <w:pPr>
              <w:pStyle w:val="TAC"/>
              <w:rPr/>
            </w:pPr>
            <w:r>
              <w:rPr/>
              <w:t>ext</w:t>
            </w:r>
          </w:p>
        </w:tc>
        <w:tc>
          <w:tcPr>
            <w:tcW w:w="1418" w:type="dxa"/>
            <w:gridSpan w:val="2"/>
            <w:tcBorders>
              <w:start w:val="single" w:sz="4" w:space="0" w:color="000000"/>
              <w:bottom w:val="single" w:sz="4" w:space="0" w:color="000000"/>
            </w:tcBorders>
          </w:tcPr>
          <w:p>
            <w:pPr>
              <w:pStyle w:val="TAC"/>
              <w:rPr/>
            </w:pPr>
            <w:r>
              <w:rPr/>
              <w:t>full rate</w:t>
            </w:r>
          </w:p>
          <w:p>
            <w:pPr>
              <w:pStyle w:val="TAC"/>
              <w:rPr/>
            </w:pPr>
            <w:r>
              <w:rPr/>
              <w:t>only MS</w:t>
            </w:r>
          </w:p>
        </w:tc>
        <w:tc>
          <w:tcPr>
            <w:tcW w:w="709" w:type="dxa"/>
            <w:tcBorders>
              <w:start w:val="single" w:sz="4" w:space="0" w:color="000000"/>
            </w:tcBorders>
          </w:tcPr>
          <w:p>
            <w:pPr>
              <w:pStyle w:val="TAC"/>
              <w:rPr/>
            </w:pPr>
            <w:r>
              <w:rPr/>
              <w:t>GSM</w:t>
            </w:r>
          </w:p>
        </w:tc>
        <w:tc>
          <w:tcPr>
            <w:tcW w:w="709" w:type="dxa"/>
            <w:tcBorders>
              <w:start w:val="single" w:sz="4" w:space="0" w:color="000000"/>
            </w:tcBorders>
          </w:tcPr>
          <w:p>
            <w:pPr>
              <w:pStyle w:val="TAC"/>
              <w:rPr/>
            </w:pPr>
            <w:r>
              <w:rPr/>
              <w:t>circ.</w:t>
            </w:r>
          </w:p>
          <w:p>
            <w:pPr>
              <w:pStyle w:val="TAC"/>
              <w:rPr/>
            </w:pPr>
            <w:r>
              <w:rPr/>
              <w:t>mode</w:t>
            </w:r>
          </w:p>
        </w:tc>
        <w:tc>
          <w:tcPr>
            <w:tcW w:w="2127" w:type="dxa"/>
            <w:gridSpan w:val="3"/>
            <w:tcBorders>
              <w:start w:val="single" w:sz="4" w:space="0" w:color="000000"/>
              <w:bottom w:val="single" w:sz="4" w:space="0" w:color="000000"/>
            </w:tcBorders>
          </w:tcPr>
          <w:p>
            <w:pPr>
              <w:pStyle w:val="TAC"/>
              <w:rPr/>
            </w:pPr>
            <w:r>
              <w:rPr/>
              <w:t>facsimile</w:t>
            </w:r>
          </w:p>
          <w:p>
            <w:pPr>
              <w:pStyle w:val="TAC"/>
              <w:rPr/>
            </w:pPr>
            <w:r>
              <w:rPr/>
              <w:t>group 3</w:t>
            </w:r>
          </w:p>
        </w:tc>
        <w:tc>
          <w:tcPr>
            <w:tcW w:w="1560" w:type="dxa"/>
            <w:tcBorders>
              <w:start w:val="single" w:sz="4" w:space="0" w:color="000000"/>
            </w:tcBorders>
          </w:tcPr>
          <w:p>
            <w:pPr>
              <w:pStyle w:val="TAL"/>
              <w:rPr/>
            </w:pPr>
            <w:r>
              <w:rPr/>
              <w:t>octet 3</w:t>
            </w:r>
          </w:p>
        </w:tc>
      </w:tr>
      <w:tr>
        <w:trPr>
          <w:cantSplit w:val="true"/>
        </w:trPr>
        <w:tc>
          <w:tcPr>
            <w:tcW w:w="709" w:type="dxa"/>
            <w:tcBorders>
              <w:top w:val="single" w:sz="4" w:space="0" w:color="000000"/>
              <w:start w:val="single" w:sz="4" w:space="0" w:color="000000"/>
            </w:tcBorders>
          </w:tcPr>
          <w:p>
            <w:pPr>
              <w:pStyle w:val="TAC"/>
              <w:rPr/>
            </w:pPr>
            <w:r>
              <w:rPr/>
              <w:t>1</w:t>
            </w:r>
          </w:p>
        </w:tc>
        <w:tc>
          <w:tcPr>
            <w:tcW w:w="709" w:type="dxa"/>
            <w:tcBorders>
              <w:start w:val="single" w:sz="4" w:space="0" w:color="000000"/>
            </w:tcBorders>
          </w:tcPr>
          <w:p>
            <w:pPr>
              <w:pStyle w:val="TAC"/>
              <w:rPr/>
            </w:pPr>
            <w:r>
              <w:rPr/>
              <w:t>0</w:t>
            </w:r>
          </w:p>
        </w:tc>
        <w:tc>
          <w:tcPr>
            <w:tcW w:w="709" w:type="dxa"/>
            <w:tcBorders>
              <w:start w:val="single" w:sz="4" w:space="0" w:color="000000"/>
            </w:tcBorders>
          </w:tcPr>
          <w:p>
            <w:pPr>
              <w:pStyle w:val="TAC"/>
              <w:rPr/>
            </w:pPr>
            <w:r>
              <w:rPr/>
              <w:t>1</w:t>
            </w:r>
          </w:p>
        </w:tc>
        <w:tc>
          <w:tcPr>
            <w:tcW w:w="709" w:type="dxa"/>
            <w:tcBorders>
              <w:top w:val="single" w:sz="4" w:space="0" w:color="000000"/>
            </w:tcBorders>
          </w:tcPr>
          <w:p>
            <w:pPr>
              <w:pStyle w:val="TAC"/>
              <w:rPr/>
            </w:pPr>
            <w:r>
              <w:rPr/>
              <w:t>1</w:t>
            </w:r>
          </w:p>
        </w:tc>
        <w:tc>
          <w:tcPr>
            <w:tcW w:w="709" w:type="dxa"/>
            <w:tcBorders>
              <w:top w:val="single" w:sz="4" w:space="0" w:color="000000"/>
              <w:start w:val="single" w:sz="4" w:space="0" w:color="000000"/>
            </w:tcBorders>
          </w:tcPr>
          <w:p>
            <w:pPr>
              <w:pStyle w:val="TAC"/>
              <w:rPr/>
            </w:pPr>
            <w:r>
              <w:rPr/>
              <w:t>1</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0</w:t>
            </w:r>
          </w:p>
        </w:tc>
        <w:tc>
          <w:tcPr>
            <w:tcW w:w="1560" w:type="dxa"/>
            <w:tcBorders>
              <w:start w:val="single" w:sz="4" w:space="0" w:color="000000"/>
            </w:tcBorders>
          </w:tcPr>
          <w:p>
            <w:pPr>
              <w:pStyle w:val="TAL"/>
              <w:snapToGrid w:val="false"/>
              <w:rPr/>
            </w:pPr>
            <w:r>
              <w:rPr/>
            </w:r>
          </w:p>
        </w:tc>
      </w:tr>
      <w:tr>
        <w:trPr>
          <w:cantSplit w:val="true"/>
        </w:trPr>
        <w:tc>
          <w:tcPr>
            <w:tcW w:w="709" w:type="dxa"/>
            <w:tcBorders>
              <w:start w:val="single" w:sz="4" w:space="0" w:color="000000"/>
            </w:tcBorders>
          </w:tcPr>
          <w:p>
            <w:pPr>
              <w:pStyle w:val="TAC"/>
              <w:rPr/>
            </w:pPr>
            <w:r>
              <w:rPr/>
              <w:t>not</w:t>
            </w:r>
          </w:p>
          <w:p>
            <w:pPr>
              <w:pStyle w:val="TAC"/>
              <w:rPr/>
            </w:pPr>
            <w:r>
              <w:rPr/>
              <w:t>ext</w:t>
            </w:r>
          </w:p>
        </w:tc>
        <w:tc>
          <w:tcPr>
            <w:tcW w:w="709" w:type="dxa"/>
            <w:tcBorders>
              <w:start w:val="single" w:sz="4" w:space="0" w:color="000000"/>
              <w:bottom w:val="single" w:sz="4" w:space="0" w:color="000000"/>
            </w:tcBorders>
          </w:tcPr>
          <w:p>
            <w:pPr>
              <w:pStyle w:val="TAC"/>
              <w:rPr/>
            </w:pPr>
            <w:r>
              <w:rPr/>
              <w:t>comp-ress.</w:t>
            </w:r>
          </w:p>
        </w:tc>
        <w:tc>
          <w:tcPr>
            <w:tcW w:w="1418" w:type="dxa"/>
            <w:gridSpan w:val="2"/>
            <w:tcBorders>
              <w:start w:val="single" w:sz="4" w:space="0" w:color="000000"/>
              <w:bottom w:val="single" w:sz="4" w:space="0" w:color="000000"/>
            </w:tcBorders>
          </w:tcPr>
          <w:p>
            <w:pPr>
              <w:pStyle w:val="TAC"/>
              <w:rPr/>
            </w:pPr>
            <w:r>
              <w:rPr/>
              <w:t>unstructured</w:t>
            </w:r>
          </w:p>
        </w:tc>
        <w:tc>
          <w:tcPr>
            <w:tcW w:w="709" w:type="dxa"/>
            <w:tcBorders>
              <w:start w:val="single" w:sz="4" w:space="0" w:color="000000"/>
              <w:bottom w:val="single" w:sz="4" w:space="0" w:color="000000"/>
            </w:tcBorders>
          </w:tcPr>
          <w:p>
            <w:pPr>
              <w:pStyle w:val="TAC"/>
              <w:rPr/>
            </w:pPr>
            <w:r>
              <w:rPr/>
              <w:t>full</w:t>
            </w:r>
          </w:p>
          <w:p>
            <w:pPr>
              <w:pStyle w:val="TAC"/>
              <w:rPr/>
            </w:pPr>
            <w:r>
              <w:rPr/>
              <w:t>dupl.</w:t>
            </w:r>
          </w:p>
        </w:tc>
        <w:tc>
          <w:tcPr>
            <w:tcW w:w="709" w:type="dxa"/>
            <w:tcBorders>
              <w:start w:val="single" w:sz="4" w:space="0" w:color="000000"/>
            </w:tcBorders>
          </w:tcPr>
          <w:p>
            <w:pPr>
              <w:pStyle w:val="TAC"/>
              <w:rPr/>
            </w:pPr>
            <w:r>
              <w:rPr/>
              <w:t>pt to</w:t>
            </w:r>
          </w:p>
          <w:p>
            <w:pPr>
              <w:pStyle w:val="TAC"/>
              <w:rPr/>
            </w:pPr>
            <w:r>
              <w:rPr/>
              <w:t>pt</w:t>
            </w:r>
          </w:p>
        </w:tc>
        <w:tc>
          <w:tcPr>
            <w:tcW w:w="709" w:type="dxa"/>
            <w:tcBorders>
              <w:start w:val="single" w:sz="4" w:space="0" w:color="000000"/>
            </w:tcBorders>
          </w:tcPr>
          <w:p>
            <w:pPr>
              <w:pStyle w:val="TAC"/>
              <w:rPr/>
            </w:pPr>
            <w:r>
              <w:rPr/>
              <w:t>no NIRR</w:t>
            </w:r>
          </w:p>
        </w:tc>
        <w:tc>
          <w:tcPr>
            <w:tcW w:w="709" w:type="dxa"/>
            <w:tcBorders>
              <w:start w:val="single" w:sz="4" w:space="0" w:color="000000"/>
            </w:tcBorders>
          </w:tcPr>
          <w:p>
            <w:pPr>
              <w:pStyle w:val="TAC"/>
              <w:rPr/>
            </w:pPr>
            <w:r>
              <w:rPr/>
              <w:t>de-mand</w:t>
            </w:r>
          </w:p>
        </w:tc>
        <w:tc>
          <w:tcPr>
            <w:tcW w:w="1560" w:type="dxa"/>
            <w:tcBorders>
              <w:start w:val="single" w:sz="4" w:space="0" w:color="000000"/>
            </w:tcBorders>
          </w:tcPr>
          <w:p>
            <w:pPr>
              <w:pStyle w:val="TAL"/>
              <w:rPr/>
            </w:pPr>
            <w:r>
              <w:rPr/>
              <w:t>octet 4</w:t>
            </w:r>
          </w:p>
        </w:tc>
      </w:tr>
      <w:tr>
        <w:trPr>
          <w:cantSplit w:val="true"/>
        </w:trPr>
        <w:tc>
          <w:tcPr>
            <w:tcW w:w="709" w:type="dxa"/>
            <w:tcBorders>
              <w:top w:val="single" w:sz="4" w:space="0" w:color="000000"/>
              <w:start w:val="single" w:sz="4" w:space="0" w:color="000000"/>
            </w:tcBorders>
          </w:tcPr>
          <w:p>
            <w:pPr>
              <w:pStyle w:val="TAC"/>
              <w:rPr/>
            </w:pPr>
            <w:r>
              <w:rPr/>
              <w:t>1</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1</w:t>
            </w:r>
          </w:p>
        </w:tc>
        <w:tc>
          <w:tcPr>
            <w:tcW w:w="1560" w:type="dxa"/>
            <w:tcBorders>
              <w:start w:val="single" w:sz="4" w:space="0" w:color="000000"/>
            </w:tcBorders>
          </w:tcPr>
          <w:p>
            <w:pPr>
              <w:pStyle w:val="TAL"/>
              <w:snapToGrid w:val="false"/>
              <w:rPr/>
            </w:pPr>
            <w:r>
              <w:rPr/>
            </w:r>
          </w:p>
        </w:tc>
      </w:tr>
      <w:tr>
        <w:trPr>
          <w:cantSplit w:val="true"/>
        </w:trPr>
        <w:tc>
          <w:tcPr>
            <w:tcW w:w="709" w:type="dxa"/>
            <w:tcBorders>
              <w:start w:val="single" w:sz="4" w:space="0" w:color="000000"/>
            </w:tcBorders>
          </w:tcPr>
          <w:p>
            <w:pPr>
              <w:pStyle w:val="TAC"/>
              <w:rPr/>
            </w:pPr>
            <w:r>
              <w:rPr/>
              <w:t>not</w:t>
            </w:r>
          </w:p>
          <w:p>
            <w:pPr>
              <w:pStyle w:val="TAC"/>
              <w:rPr/>
            </w:pPr>
            <w:r>
              <w:rPr/>
              <w:t>ext</w:t>
            </w:r>
          </w:p>
        </w:tc>
        <w:tc>
          <w:tcPr>
            <w:tcW w:w="1418" w:type="dxa"/>
            <w:gridSpan w:val="2"/>
            <w:tcBorders>
              <w:start w:val="single" w:sz="4" w:space="0" w:color="000000"/>
            </w:tcBorders>
          </w:tcPr>
          <w:p>
            <w:pPr>
              <w:pStyle w:val="TAC"/>
              <w:rPr/>
            </w:pPr>
            <w:r>
              <w:rPr/>
              <w:t>access id.</w:t>
            </w:r>
          </w:p>
        </w:tc>
        <w:tc>
          <w:tcPr>
            <w:tcW w:w="1418" w:type="dxa"/>
            <w:gridSpan w:val="2"/>
            <w:tcBorders>
              <w:start w:val="single" w:sz="4" w:space="0" w:color="000000"/>
              <w:bottom w:val="single" w:sz="4" w:space="0" w:color="000000"/>
            </w:tcBorders>
          </w:tcPr>
          <w:p>
            <w:pPr>
              <w:pStyle w:val="TAC"/>
              <w:rPr/>
            </w:pPr>
            <w:r>
              <w:rPr/>
              <w:t>no rate</w:t>
            </w:r>
          </w:p>
          <w:p>
            <w:pPr>
              <w:pStyle w:val="TAC"/>
              <w:rPr/>
            </w:pPr>
            <w:r>
              <w:rPr/>
              <w:t>adaption</w:t>
            </w:r>
          </w:p>
        </w:tc>
        <w:tc>
          <w:tcPr>
            <w:tcW w:w="2127" w:type="dxa"/>
            <w:gridSpan w:val="3"/>
            <w:tcBorders>
              <w:start w:val="single" w:sz="4" w:space="0" w:color="000000"/>
              <w:bottom w:val="single" w:sz="4" w:space="0" w:color="000000"/>
            </w:tcBorders>
          </w:tcPr>
          <w:p>
            <w:pPr>
              <w:pStyle w:val="TAC"/>
              <w:rPr/>
            </w:pPr>
            <w:r>
              <w:rPr/>
              <w:t>I.440/450</w:t>
            </w:r>
          </w:p>
        </w:tc>
        <w:tc>
          <w:tcPr>
            <w:tcW w:w="1560" w:type="dxa"/>
            <w:tcBorders>
              <w:start w:val="single" w:sz="4" w:space="0" w:color="000000"/>
            </w:tcBorders>
          </w:tcPr>
          <w:p>
            <w:pPr>
              <w:pStyle w:val="TAL"/>
              <w:rPr/>
            </w:pPr>
            <w:r>
              <w:rPr/>
              <w:t>octet 5</w:t>
            </w:r>
          </w:p>
        </w:tc>
      </w:tr>
      <w:tr>
        <w:trPr>
          <w:cantSplit w:val="true"/>
        </w:trPr>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1</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0</w:t>
            </w:r>
          </w:p>
        </w:tc>
        <w:tc>
          <w:tcPr>
            <w:tcW w:w="1560" w:type="dxa"/>
            <w:tcBorders>
              <w:start w:val="single" w:sz="4" w:space="0" w:color="000000"/>
            </w:tcBorders>
          </w:tcPr>
          <w:p>
            <w:pPr>
              <w:pStyle w:val="TAL"/>
              <w:snapToGrid w:val="false"/>
              <w:rPr/>
            </w:pPr>
            <w:r>
              <w:rPr/>
            </w:r>
          </w:p>
        </w:tc>
      </w:tr>
      <w:tr>
        <w:trPr>
          <w:cantSplit w:val="true"/>
        </w:trPr>
        <w:tc>
          <w:tcPr>
            <w:tcW w:w="709" w:type="dxa"/>
            <w:tcBorders>
              <w:start w:val="single" w:sz="4" w:space="0" w:color="000000"/>
            </w:tcBorders>
          </w:tcPr>
          <w:p>
            <w:pPr>
              <w:pStyle w:val="TAC"/>
              <w:rPr/>
            </w:pPr>
            <w:r>
              <w:rPr/>
              <w:t>ext</w:t>
            </w:r>
          </w:p>
        </w:tc>
        <w:tc>
          <w:tcPr>
            <w:tcW w:w="1418" w:type="dxa"/>
            <w:gridSpan w:val="2"/>
            <w:tcBorders>
              <w:start w:val="single" w:sz="4" w:space="0" w:color="000000"/>
              <w:bottom w:val="single" w:sz="4" w:space="0" w:color="000000"/>
            </w:tcBorders>
          </w:tcPr>
          <w:p>
            <w:pPr>
              <w:pStyle w:val="TAC"/>
              <w:rPr/>
            </w:pPr>
            <w:r>
              <w:rPr/>
              <w:t>layer 1</w:t>
            </w:r>
          </w:p>
        </w:tc>
        <w:tc>
          <w:tcPr>
            <w:tcW w:w="2836" w:type="dxa"/>
            <w:gridSpan w:val="4"/>
            <w:tcBorders>
              <w:start w:val="single" w:sz="4" w:space="0" w:color="000000"/>
              <w:bottom w:val="single" w:sz="4" w:space="0" w:color="000000"/>
            </w:tcBorders>
          </w:tcPr>
          <w:p>
            <w:pPr>
              <w:pStyle w:val="TAC"/>
              <w:rPr/>
            </w:pPr>
            <w:r>
              <w:rPr/>
              <w:t>default layer 1</w:t>
            </w:r>
          </w:p>
        </w:tc>
        <w:tc>
          <w:tcPr>
            <w:tcW w:w="709" w:type="dxa"/>
            <w:tcBorders>
              <w:start w:val="single" w:sz="4" w:space="0" w:color="000000"/>
              <w:bottom w:val="single" w:sz="4" w:space="0" w:color="000000"/>
            </w:tcBorders>
          </w:tcPr>
          <w:p>
            <w:pPr>
              <w:pStyle w:val="TAC"/>
              <w:rPr/>
            </w:pPr>
            <w:r>
              <w:rPr/>
              <w:t>sync</w:t>
            </w:r>
          </w:p>
        </w:tc>
        <w:tc>
          <w:tcPr>
            <w:tcW w:w="1560" w:type="dxa"/>
            <w:tcBorders>
              <w:start w:val="single" w:sz="4" w:space="0" w:color="000000"/>
            </w:tcBorders>
          </w:tcPr>
          <w:p>
            <w:pPr>
              <w:pStyle w:val="TAL"/>
              <w:rPr/>
            </w:pPr>
            <w:r>
              <w:rPr/>
              <w:t>octet 6</w:t>
            </w:r>
          </w:p>
        </w:tc>
      </w:tr>
      <w:tr>
        <w:trPr>
          <w:cantSplit w:val="true"/>
        </w:trPr>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1</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1</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1</w:t>
            </w:r>
          </w:p>
        </w:tc>
        <w:tc>
          <w:tcPr>
            <w:tcW w:w="1560" w:type="dxa"/>
            <w:tcBorders>
              <w:start w:val="single" w:sz="4" w:space="0" w:color="000000"/>
            </w:tcBorders>
          </w:tcPr>
          <w:p>
            <w:pPr>
              <w:pStyle w:val="TAL"/>
              <w:snapToGrid w:val="false"/>
              <w:rPr/>
            </w:pPr>
            <w:r>
              <w:rPr/>
            </w:r>
          </w:p>
        </w:tc>
      </w:tr>
      <w:tr>
        <w:trPr>
          <w:cantSplit w:val="true"/>
        </w:trPr>
        <w:tc>
          <w:tcPr>
            <w:tcW w:w="709" w:type="dxa"/>
            <w:tcBorders>
              <w:start w:val="single" w:sz="4" w:space="0" w:color="000000"/>
            </w:tcBorders>
          </w:tcPr>
          <w:p>
            <w:pPr>
              <w:pStyle w:val="TAC"/>
              <w:rPr/>
            </w:pPr>
            <w:r>
              <w:rPr/>
              <w:t>ext</w:t>
            </w:r>
          </w:p>
        </w:tc>
        <w:tc>
          <w:tcPr>
            <w:tcW w:w="709" w:type="dxa"/>
            <w:tcBorders>
              <w:start w:val="single" w:sz="4" w:space="0" w:color="000000"/>
            </w:tcBorders>
          </w:tcPr>
          <w:p>
            <w:pPr>
              <w:pStyle w:val="TAC"/>
              <w:rPr/>
            </w:pPr>
            <w:r>
              <w:rPr/>
              <w:t>(syn)</w:t>
            </w:r>
          </w:p>
        </w:tc>
        <w:tc>
          <w:tcPr>
            <w:tcW w:w="709" w:type="dxa"/>
            <w:tcBorders>
              <w:start w:val="single" w:sz="4" w:space="0" w:color="000000"/>
            </w:tcBorders>
          </w:tcPr>
          <w:p>
            <w:pPr>
              <w:pStyle w:val="TAC"/>
              <w:rPr/>
            </w:pPr>
            <w:r>
              <w:rPr/>
              <w:t>no</w:t>
            </w:r>
          </w:p>
          <w:p>
            <w:pPr>
              <w:pStyle w:val="TAC"/>
              <w:rPr/>
            </w:pPr>
            <w:r>
              <w:rPr/>
              <w:t>neg</w:t>
            </w:r>
          </w:p>
        </w:tc>
        <w:tc>
          <w:tcPr>
            <w:tcW w:w="709" w:type="dxa"/>
            <w:tcBorders>
              <w:start w:val="single" w:sz="4" w:space="0" w:color="000000"/>
            </w:tcBorders>
          </w:tcPr>
          <w:p>
            <w:pPr>
              <w:pStyle w:val="TAC"/>
              <w:rPr/>
            </w:pPr>
            <w:r>
              <w:rPr/>
              <w:t>(syn)</w:t>
            </w:r>
          </w:p>
        </w:tc>
        <w:tc>
          <w:tcPr>
            <w:tcW w:w="2836" w:type="dxa"/>
            <w:gridSpan w:val="4"/>
            <w:tcBorders>
              <w:start w:val="single" w:sz="4" w:space="0" w:color="000000"/>
              <w:bottom w:val="single" w:sz="4" w:space="0" w:color="000000"/>
            </w:tcBorders>
          </w:tcPr>
          <w:p>
            <w:pPr>
              <w:pStyle w:val="TAC"/>
              <w:rPr/>
            </w:pPr>
            <w:r>
              <w:rPr/>
              <w:t>9.6 kbit/s</w:t>
            </w:r>
          </w:p>
        </w:tc>
        <w:tc>
          <w:tcPr>
            <w:tcW w:w="1560" w:type="dxa"/>
            <w:tcBorders>
              <w:start w:val="single" w:sz="4" w:space="0" w:color="000000"/>
            </w:tcBorders>
          </w:tcPr>
          <w:p>
            <w:pPr>
              <w:pStyle w:val="TAL"/>
              <w:rPr/>
            </w:pPr>
            <w:r>
              <w:rPr/>
              <w:t>octet 6a</w:t>
            </w:r>
          </w:p>
        </w:tc>
      </w:tr>
      <w:tr>
        <w:trPr>
          <w:cantSplit w:val="true"/>
        </w:trPr>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1</w:t>
            </w:r>
          </w:p>
        </w:tc>
        <w:tc>
          <w:tcPr>
            <w:tcW w:w="709" w:type="dxa"/>
            <w:tcBorders>
              <w:top w:val="single" w:sz="4" w:space="0" w:color="000000"/>
            </w:tcBorders>
          </w:tcPr>
          <w:p>
            <w:pPr>
              <w:pStyle w:val="TAC"/>
              <w:rPr/>
            </w:pPr>
            <w:r>
              <w:rPr/>
              <w:t>1</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1</w:t>
            </w:r>
          </w:p>
        </w:tc>
        <w:tc>
          <w:tcPr>
            <w:tcW w:w="709" w:type="dxa"/>
            <w:tcBorders>
              <w:top w:val="single" w:sz="4" w:space="0" w:color="000000"/>
            </w:tcBorders>
          </w:tcPr>
          <w:p>
            <w:pPr>
              <w:pStyle w:val="TAC"/>
              <w:rPr/>
            </w:pPr>
            <w:r>
              <w:rPr/>
              <w:t>1</w:t>
            </w:r>
          </w:p>
        </w:tc>
        <w:tc>
          <w:tcPr>
            <w:tcW w:w="1560" w:type="dxa"/>
            <w:tcBorders>
              <w:start w:val="single" w:sz="4" w:space="0" w:color="000000"/>
            </w:tcBorders>
          </w:tcPr>
          <w:p>
            <w:pPr>
              <w:pStyle w:val="TAL"/>
              <w:snapToGrid w:val="false"/>
              <w:rPr/>
            </w:pPr>
            <w:r>
              <w:rPr/>
            </w:r>
          </w:p>
        </w:tc>
      </w:tr>
      <w:tr>
        <w:trPr>
          <w:cantSplit w:val="true"/>
        </w:trPr>
        <w:tc>
          <w:tcPr>
            <w:tcW w:w="709" w:type="dxa"/>
            <w:tcBorders>
              <w:start w:val="single" w:sz="4" w:space="0" w:color="000000"/>
              <w:bottom w:val="single" w:sz="4" w:space="0" w:color="000000"/>
            </w:tcBorders>
          </w:tcPr>
          <w:p>
            <w:pPr>
              <w:pStyle w:val="TAC"/>
              <w:rPr/>
            </w:pPr>
            <w:r>
              <w:rPr/>
              <w:t>ext</w:t>
            </w:r>
          </w:p>
        </w:tc>
        <w:tc>
          <w:tcPr>
            <w:tcW w:w="1418" w:type="dxa"/>
            <w:gridSpan w:val="2"/>
            <w:tcBorders>
              <w:start w:val="single" w:sz="4" w:space="0" w:color="000000"/>
              <w:bottom w:val="single" w:sz="4" w:space="0" w:color="000000"/>
            </w:tcBorders>
          </w:tcPr>
          <w:p>
            <w:pPr>
              <w:pStyle w:val="TAC"/>
              <w:rPr/>
            </w:pPr>
            <w:r>
              <w:rPr/>
              <w:t>16 kbit/s</w:t>
            </w:r>
          </w:p>
          <w:p>
            <w:pPr>
              <w:pStyle w:val="TAC"/>
              <w:rPr/>
            </w:pPr>
            <w:r>
              <w:rPr/>
              <w:t>inter. rate</w:t>
            </w:r>
          </w:p>
        </w:tc>
        <w:tc>
          <w:tcPr>
            <w:tcW w:w="709" w:type="dxa"/>
            <w:tcBorders>
              <w:start w:val="single" w:sz="4" w:space="0" w:color="000000"/>
            </w:tcBorders>
          </w:tcPr>
          <w:p>
            <w:pPr>
              <w:pStyle w:val="TAC"/>
              <w:rPr/>
            </w:pPr>
            <w:r>
              <w:rPr/>
              <w:t>no</w:t>
            </w:r>
          </w:p>
          <w:p>
            <w:pPr>
              <w:pStyle w:val="TAC"/>
              <w:rPr/>
            </w:pPr>
            <w:r>
              <w:rPr/>
              <w:t>NICtx</w:t>
            </w:r>
          </w:p>
        </w:tc>
        <w:tc>
          <w:tcPr>
            <w:tcW w:w="709" w:type="dxa"/>
            <w:tcBorders>
              <w:start w:val="single" w:sz="4" w:space="0" w:color="000000"/>
            </w:tcBorders>
          </w:tcPr>
          <w:p>
            <w:pPr>
              <w:pStyle w:val="TAC"/>
              <w:rPr/>
            </w:pPr>
            <w:r>
              <w:rPr/>
              <w:t>no</w:t>
            </w:r>
          </w:p>
          <w:p>
            <w:pPr>
              <w:pStyle w:val="TAC"/>
              <w:rPr/>
            </w:pPr>
            <w:r>
              <w:rPr/>
              <w:t>NICrx</w:t>
            </w:r>
          </w:p>
        </w:tc>
        <w:tc>
          <w:tcPr>
            <w:tcW w:w="2127" w:type="dxa"/>
            <w:gridSpan w:val="3"/>
            <w:tcBorders>
              <w:start w:val="single" w:sz="4" w:space="0" w:color="000000"/>
            </w:tcBorders>
          </w:tcPr>
          <w:p>
            <w:pPr>
              <w:pStyle w:val="TAC"/>
              <w:rPr/>
            </w:pPr>
            <w:r>
              <w:rPr/>
              <w:t>(parity) none</w:t>
            </w:r>
          </w:p>
        </w:tc>
        <w:tc>
          <w:tcPr>
            <w:tcW w:w="1560" w:type="dxa"/>
            <w:tcBorders>
              <w:start w:val="single" w:sz="4" w:space="0" w:color="000000"/>
            </w:tcBorders>
          </w:tcPr>
          <w:p>
            <w:pPr>
              <w:pStyle w:val="TAL"/>
              <w:rPr/>
            </w:pPr>
            <w:r>
              <w:rPr/>
              <w:t>octet 6b</w:t>
            </w:r>
          </w:p>
        </w:tc>
      </w:tr>
      <w:tr>
        <w:trPr>
          <w:cantSplit w:val="true"/>
        </w:trPr>
        <w:tc>
          <w:tcPr>
            <w:tcW w:w="709" w:type="dxa"/>
            <w:tcBorders>
              <w:top w:val="single" w:sz="4" w:space="0" w:color="000000"/>
              <w:start w:val="single" w:sz="4" w:space="0" w:color="000000"/>
            </w:tcBorders>
          </w:tcPr>
          <w:p>
            <w:pPr>
              <w:pStyle w:val="TAC"/>
              <w:rPr/>
            </w:pPr>
            <w:r>
              <w:rPr/>
              <w:t>1</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1</w:t>
            </w:r>
          </w:p>
        </w:tc>
        <w:tc>
          <w:tcPr>
            <w:tcW w:w="709" w:type="dxa"/>
            <w:tcBorders>
              <w:top w:val="single" w:sz="4" w:space="0" w:color="000000"/>
            </w:tcBorders>
          </w:tcPr>
          <w:p>
            <w:pPr>
              <w:pStyle w:val="TAC"/>
              <w:rPr/>
            </w:pPr>
            <w:r>
              <w:rPr/>
              <w:t>1</w:t>
            </w:r>
          </w:p>
        </w:tc>
        <w:tc>
          <w:tcPr>
            <w:tcW w:w="1560" w:type="dxa"/>
            <w:tcBorders>
              <w:start w:val="single" w:sz="4" w:space="0" w:color="000000"/>
            </w:tcBorders>
          </w:tcPr>
          <w:p>
            <w:pPr>
              <w:pStyle w:val="TAL"/>
              <w:snapToGrid w:val="false"/>
              <w:rPr/>
            </w:pPr>
            <w:r>
              <w:rPr/>
            </w:r>
          </w:p>
        </w:tc>
      </w:tr>
      <w:tr>
        <w:trPr>
          <w:cantSplit w:val="true"/>
        </w:trPr>
        <w:tc>
          <w:tcPr>
            <w:tcW w:w="709" w:type="dxa"/>
            <w:tcBorders>
              <w:start w:val="single" w:sz="4" w:space="0" w:color="000000"/>
              <w:bottom w:val="single" w:sz="4" w:space="0" w:color="000000"/>
            </w:tcBorders>
          </w:tcPr>
          <w:p>
            <w:pPr>
              <w:pStyle w:val="TAC"/>
              <w:rPr/>
            </w:pPr>
            <w:r>
              <w:rPr/>
              <w:t>not</w:t>
            </w:r>
          </w:p>
          <w:p>
            <w:pPr>
              <w:pStyle w:val="TAC"/>
              <w:rPr/>
            </w:pPr>
            <w:r>
              <w:rPr/>
              <w:t>ext</w:t>
            </w:r>
          </w:p>
        </w:tc>
        <w:tc>
          <w:tcPr>
            <w:tcW w:w="1418" w:type="dxa"/>
            <w:gridSpan w:val="2"/>
            <w:tcBorders>
              <w:start w:val="single" w:sz="4" w:space="0" w:color="000000"/>
              <w:bottom w:val="single" w:sz="4" w:space="0" w:color="000000"/>
            </w:tcBorders>
          </w:tcPr>
          <w:p>
            <w:pPr>
              <w:pStyle w:val="TAC"/>
              <w:rPr/>
            </w:pPr>
            <w:r>
              <w:rPr/>
              <w:t>transparent</w:t>
            </w:r>
          </w:p>
        </w:tc>
        <w:tc>
          <w:tcPr>
            <w:tcW w:w="3545" w:type="dxa"/>
            <w:gridSpan w:val="5"/>
            <w:tcBorders>
              <w:start w:val="single" w:sz="4" w:space="0" w:color="000000"/>
              <w:bottom w:val="single" w:sz="4" w:space="0" w:color="000000"/>
            </w:tcBorders>
          </w:tcPr>
          <w:p>
            <w:pPr>
              <w:pStyle w:val="TAC"/>
              <w:rPr/>
            </w:pPr>
            <w:r>
              <w:rPr/>
              <w:t>none</w:t>
            </w:r>
          </w:p>
          <w:p>
            <w:pPr>
              <w:pStyle w:val="TAC"/>
              <w:rPr/>
            </w:pPr>
            <w:r>
              <w:rPr/>
              <w:t>(modem type)</w:t>
            </w:r>
          </w:p>
        </w:tc>
        <w:tc>
          <w:tcPr>
            <w:tcW w:w="1560" w:type="dxa"/>
            <w:tcBorders>
              <w:start w:val="single" w:sz="4" w:space="0" w:color="000000"/>
            </w:tcBorders>
          </w:tcPr>
          <w:p>
            <w:pPr>
              <w:pStyle w:val="TAL"/>
              <w:rPr/>
            </w:pPr>
            <w:r>
              <w:rPr/>
              <w:t>octet 6c</w:t>
            </w:r>
          </w:p>
        </w:tc>
      </w:tr>
    </w:tbl>
    <w:p>
      <w:pPr>
        <w:pStyle w:val="Normal"/>
        <w:rPr/>
      </w:pPr>
      <w:r>
        <w:rPr/>
      </w:r>
    </w:p>
    <w:p>
      <w:pPr>
        <w:pStyle w:val="Heading2"/>
        <w:bidi w:val="0"/>
        <w:jc w:val="start"/>
        <w:rPr/>
      </w:pPr>
      <w:bookmarkStart w:id="1266" w:name="__RefHeading___Toc502232008"/>
      <w:bookmarkEnd w:id="1266"/>
      <w:r>
        <w:rPr/>
        <w:t>D.3.2</w:t>
        <w:tab/>
        <w:t>Network to mobile station direction</w:t>
      </w:r>
    </w:p>
    <w:p>
      <w:pPr>
        <w:pStyle w:val="TH"/>
        <w:rPr/>
      </w:pPr>
      <w:r>
        <w:rPr/>
      </w:r>
    </w:p>
    <w:tbl>
      <w:tblPr>
        <w:tblW w:w="7232" w:type="dxa"/>
        <w:jc w:val="center"/>
        <w:tblInd w:w="0" w:type="dxa"/>
        <w:tblCellMar>
          <w:top w:w="0" w:type="dxa"/>
          <w:start w:w="28" w:type="dxa"/>
          <w:bottom w:w="0" w:type="dxa"/>
          <w:end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560" w:type="dxa"/>
            <w:tcBorders/>
          </w:tcPr>
          <w:p>
            <w:pPr>
              <w:pStyle w:val="TAL"/>
              <w:snapToGrid w:val="false"/>
              <w:rPr/>
            </w:pPr>
            <w:r>
              <w:rPr/>
            </w:r>
          </w:p>
        </w:tc>
      </w:tr>
      <w:tr>
        <w:trPr>
          <w:cantSplit w:val="true"/>
        </w:trPr>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1</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1560" w:type="dxa"/>
            <w:tcBorders>
              <w:start w:val="single" w:sz="4" w:space="0" w:color="000000"/>
            </w:tcBorders>
          </w:tcPr>
          <w:p>
            <w:pPr>
              <w:pStyle w:val="TAL"/>
              <w:rPr/>
            </w:pPr>
            <w:r>
              <w:rPr/>
              <w:t>octet 1</w:t>
            </w:r>
          </w:p>
        </w:tc>
      </w:tr>
      <w:tr>
        <w:trPr>
          <w:cantSplit w:val="true"/>
        </w:trPr>
        <w:tc>
          <w:tcPr>
            <w:tcW w:w="709" w:type="dxa"/>
            <w:tcBorders>
              <w:start w:val="single" w:sz="4" w:space="0" w:color="000000"/>
              <w:bottom w:val="single" w:sz="4" w:space="0" w:color="000000"/>
            </w:tcBorders>
          </w:tcPr>
          <w:p>
            <w:pPr>
              <w:pStyle w:val="TAC"/>
              <w:snapToGrid w:val="false"/>
              <w:rPr/>
            </w:pPr>
            <w:r>
              <w:rPr/>
            </w:r>
          </w:p>
        </w:tc>
        <w:tc>
          <w:tcPr>
            <w:tcW w:w="4963" w:type="dxa"/>
            <w:gridSpan w:val="7"/>
            <w:tcBorders>
              <w:start w:val="single" w:sz="4" w:space="0" w:color="000000"/>
              <w:bottom w:val="single" w:sz="4" w:space="0" w:color="000000"/>
            </w:tcBorders>
          </w:tcPr>
          <w:p>
            <w:pPr>
              <w:pStyle w:val="TAC"/>
              <w:rPr/>
            </w:pPr>
            <w:r>
              <w:rPr/>
              <w:t>Bearer capability IEI</w:t>
            </w:r>
          </w:p>
        </w:tc>
        <w:tc>
          <w:tcPr>
            <w:tcW w:w="1560" w:type="dxa"/>
            <w:tcBorders>
              <w:start w:val="single" w:sz="4" w:space="0" w:color="000000"/>
            </w:tcBorders>
          </w:tcPr>
          <w:p>
            <w:pPr>
              <w:pStyle w:val="TAL"/>
              <w:snapToGrid w:val="false"/>
              <w:rPr/>
            </w:pPr>
            <w:r>
              <w:rPr/>
            </w:r>
          </w:p>
        </w:tc>
      </w:tr>
      <w:tr>
        <w:trPr>
          <w:cantSplit w:val="true"/>
        </w:trPr>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1</w:t>
            </w:r>
          </w:p>
        </w:tc>
        <w:tc>
          <w:tcPr>
            <w:tcW w:w="709" w:type="dxa"/>
            <w:tcBorders>
              <w:top w:val="single" w:sz="4" w:space="0" w:color="000000"/>
            </w:tcBorders>
          </w:tcPr>
          <w:p>
            <w:pPr>
              <w:pStyle w:val="TAC"/>
              <w:rPr/>
            </w:pPr>
            <w:r>
              <w:rPr/>
              <w:t>1</w:t>
            </w:r>
          </w:p>
        </w:tc>
        <w:tc>
          <w:tcPr>
            <w:tcW w:w="709" w:type="dxa"/>
            <w:tcBorders>
              <w:top w:val="single" w:sz="4" w:space="0" w:color="000000"/>
            </w:tcBorders>
          </w:tcPr>
          <w:p>
            <w:pPr>
              <w:pStyle w:val="TAC"/>
              <w:rPr/>
            </w:pPr>
            <w:r>
              <w:rPr/>
              <w:t>1</w:t>
            </w:r>
          </w:p>
        </w:tc>
        <w:tc>
          <w:tcPr>
            <w:tcW w:w="1560" w:type="dxa"/>
            <w:tcBorders>
              <w:start w:val="single" w:sz="4" w:space="0" w:color="000000"/>
            </w:tcBorders>
          </w:tcPr>
          <w:p>
            <w:pPr>
              <w:pStyle w:val="TAL"/>
              <w:snapToGrid w:val="false"/>
              <w:rPr/>
            </w:pPr>
            <w:r>
              <w:rPr/>
            </w:r>
          </w:p>
        </w:tc>
      </w:tr>
      <w:tr>
        <w:trPr>
          <w:cantSplit w:val="true"/>
        </w:trPr>
        <w:tc>
          <w:tcPr>
            <w:tcW w:w="5672" w:type="dxa"/>
            <w:gridSpan w:val="8"/>
            <w:tcBorders>
              <w:start w:val="single" w:sz="4" w:space="0" w:color="000000"/>
              <w:bottom w:val="single" w:sz="4" w:space="0" w:color="000000"/>
            </w:tcBorders>
          </w:tcPr>
          <w:p>
            <w:pPr>
              <w:pStyle w:val="TAC"/>
              <w:rPr/>
            </w:pPr>
            <w:r>
              <w:rPr/>
              <w:t>Length of the bearer capability contents</w:t>
            </w:r>
          </w:p>
        </w:tc>
        <w:tc>
          <w:tcPr>
            <w:tcW w:w="1560" w:type="dxa"/>
            <w:tcBorders>
              <w:start w:val="single" w:sz="4" w:space="0" w:color="000000"/>
            </w:tcBorders>
          </w:tcPr>
          <w:p>
            <w:pPr>
              <w:pStyle w:val="TAL"/>
              <w:rPr/>
            </w:pPr>
            <w:r>
              <w:rPr/>
              <w:t>octet 2</w:t>
            </w:r>
          </w:p>
        </w:tc>
      </w:tr>
      <w:tr>
        <w:trPr>
          <w:cantSplit w:val="true"/>
        </w:trPr>
        <w:tc>
          <w:tcPr>
            <w:tcW w:w="709" w:type="dxa"/>
            <w:tcBorders>
              <w:top w:val="single" w:sz="4" w:space="0" w:color="000000"/>
              <w:start w:val="single" w:sz="4" w:space="0" w:color="000000"/>
            </w:tcBorders>
          </w:tcPr>
          <w:p>
            <w:pPr>
              <w:pStyle w:val="TAC"/>
              <w:rPr/>
            </w:pPr>
            <w:r>
              <w:rPr/>
              <w:t>1</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1</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1</w:t>
            </w:r>
          </w:p>
        </w:tc>
        <w:tc>
          <w:tcPr>
            <w:tcW w:w="709" w:type="dxa"/>
            <w:tcBorders>
              <w:top w:val="single" w:sz="4" w:space="0" w:color="000000"/>
            </w:tcBorders>
          </w:tcPr>
          <w:p>
            <w:pPr>
              <w:pStyle w:val="TAC"/>
              <w:rPr/>
            </w:pPr>
            <w:r>
              <w:rPr/>
              <w:t>1</w:t>
            </w:r>
          </w:p>
        </w:tc>
        <w:tc>
          <w:tcPr>
            <w:tcW w:w="1560" w:type="dxa"/>
            <w:tcBorders>
              <w:start w:val="single" w:sz="4" w:space="0" w:color="000000"/>
            </w:tcBorders>
          </w:tcPr>
          <w:p>
            <w:pPr>
              <w:pStyle w:val="TAL"/>
              <w:snapToGrid w:val="false"/>
              <w:rPr/>
            </w:pPr>
            <w:r>
              <w:rPr/>
            </w:r>
          </w:p>
        </w:tc>
      </w:tr>
      <w:tr>
        <w:trPr>
          <w:cantSplit w:val="true"/>
        </w:trPr>
        <w:tc>
          <w:tcPr>
            <w:tcW w:w="709" w:type="dxa"/>
            <w:tcBorders>
              <w:start w:val="single" w:sz="4" w:space="0" w:color="000000"/>
            </w:tcBorders>
          </w:tcPr>
          <w:p>
            <w:pPr>
              <w:pStyle w:val="TAC"/>
              <w:rPr/>
            </w:pPr>
            <w:r>
              <w:rPr/>
              <w:t>not</w:t>
            </w:r>
          </w:p>
          <w:p>
            <w:pPr>
              <w:pStyle w:val="TAC"/>
              <w:rPr/>
            </w:pPr>
            <w:r>
              <w:rPr/>
              <w:t>ext</w:t>
            </w:r>
          </w:p>
        </w:tc>
        <w:tc>
          <w:tcPr>
            <w:tcW w:w="709" w:type="dxa"/>
            <w:tcBorders>
              <w:start w:val="single" w:sz="4" w:space="0" w:color="000000"/>
              <w:bottom w:val="single" w:sz="4" w:space="0" w:color="000000"/>
            </w:tcBorders>
          </w:tcPr>
          <w:p>
            <w:pPr>
              <w:pStyle w:val="TAC"/>
              <w:rPr/>
            </w:pPr>
            <w:r>
              <w:rPr/>
              <w:t>spare</w:t>
            </w:r>
          </w:p>
        </w:tc>
        <w:tc>
          <w:tcPr>
            <w:tcW w:w="709" w:type="dxa"/>
            <w:tcBorders>
              <w:start w:val="single" w:sz="4" w:space="0" w:color="000000"/>
              <w:bottom w:val="single" w:sz="4" w:space="0" w:color="000000"/>
            </w:tcBorders>
          </w:tcPr>
          <w:p>
            <w:pPr>
              <w:pStyle w:val="TAC"/>
              <w:rPr/>
            </w:pPr>
            <w:r>
              <w:rPr/>
              <w:t>spare</w:t>
            </w:r>
          </w:p>
        </w:tc>
        <w:tc>
          <w:tcPr>
            <w:tcW w:w="709" w:type="dxa"/>
            <w:tcBorders>
              <w:start w:val="single" w:sz="4" w:space="0" w:color="000000"/>
            </w:tcBorders>
          </w:tcPr>
          <w:p>
            <w:pPr>
              <w:pStyle w:val="TAC"/>
              <w:rPr/>
            </w:pPr>
            <w:r>
              <w:rPr/>
              <w:t>GSM</w:t>
            </w:r>
          </w:p>
        </w:tc>
        <w:tc>
          <w:tcPr>
            <w:tcW w:w="709" w:type="dxa"/>
            <w:tcBorders>
              <w:start w:val="single" w:sz="4" w:space="0" w:color="000000"/>
            </w:tcBorders>
          </w:tcPr>
          <w:p>
            <w:pPr>
              <w:pStyle w:val="TAC"/>
              <w:rPr/>
            </w:pPr>
            <w:r>
              <w:rPr/>
              <w:t>circ.</w:t>
            </w:r>
          </w:p>
          <w:p>
            <w:pPr>
              <w:pStyle w:val="TAC"/>
              <w:rPr/>
            </w:pPr>
            <w:r>
              <w:rPr/>
              <w:t>mode</w:t>
            </w:r>
          </w:p>
        </w:tc>
        <w:tc>
          <w:tcPr>
            <w:tcW w:w="2127" w:type="dxa"/>
            <w:gridSpan w:val="3"/>
            <w:tcBorders>
              <w:start w:val="single" w:sz="4" w:space="0" w:color="000000"/>
              <w:bottom w:val="single" w:sz="4" w:space="0" w:color="000000"/>
            </w:tcBorders>
          </w:tcPr>
          <w:p>
            <w:pPr>
              <w:pStyle w:val="TAC"/>
              <w:rPr/>
            </w:pPr>
            <w:r>
              <w:rPr/>
              <w:t>facsimile</w:t>
            </w:r>
          </w:p>
          <w:p>
            <w:pPr>
              <w:pStyle w:val="TAC"/>
              <w:rPr/>
            </w:pPr>
            <w:r>
              <w:rPr/>
              <w:t>group 3</w:t>
            </w:r>
          </w:p>
        </w:tc>
        <w:tc>
          <w:tcPr>
            <w:tcW w:w="1560" w:type="dxa"/>
            <w:tcBorders>
              <w:start w:val="single" w:sz="4" w:space="0" w:color="000000"/>
            </w:tcBorders>
          </w:tcPr>
          <w:p>
            <w:pPr>
              <w:pStyle w:val="TAL"/>
              <w:rPr/>
            </w:pPr>
            <w:r>
              <w:rPr/>
              <w:t>octet 3</w:t>
            </w:r>
          </w:p>
        </w:tc>
      </w:tr>
      <w:tr>
        <w:trPr>
          <w:cantSplit w:val="true"/>
        </w:trPr>
        <w:tc>
          <w:tcPr>
            <w:tcW w:w="709" w:type="dxa"/>
            <w:tcBorders>
              <w:top w:val="single" w:sz="4" w:space="0" w:color="000000"/>
              <w:start w:val="single" w:sz="4" w:space="0" w:color="000000"/>
            </w:tcBorders>
          </w:tcPr>
          <w:p>
            <w:pPr>
              <w:pStyle w:val="TAC"/>
              <w:rPr/>
            </w:pPr>
            <w:r>
              <w:rPr/>
              <w:t>1</w:t>
            </w:r>
          </w:p>
        </w:tc>
        <w:tc>
          <w:tcPr>
            <w:tcW w:w="709" w:type="dxa"/>
            <w:tcBorders>
              <w:start w:val="single" w:sz="4" w:space="0" w:color="000000"/>
            </w:tcBorders>
          </w:tcPr>
          <w:p>
            <w:pPr>
              <w:pStyle w:val="TAC"/>
              <w:rPr/>
            </w:pPr>
            <w:r>
              <w:rPr/>
              <w:t>0</w:t>
            </w:r>
          </w:p>
        </w:tc>
        <w:tc>
          <w:tcPr>
            <w:tcW w:w="709" w:type="dxa"/>
            <w:tcBorders>
              <w:start w:val="single" w:sz="4" w:space="0" w:color="000000"/>
            </w:tcBorders>
          </w:tcPr>
          <w:p>
            <w:pPr>
              <w:pStyle w:val="TAC"/>
              <w:rPr/>
            </w:pPr>
            <w:r>
              <w:rPr/>
              <w:t>1</w:t>
            </w:r>
          </w:p>
        </w:tc>
        <w:tc>
          <w:tcPr>
            <w:tcW w:w="709" w:type="dxa"/>
            <w:tcBorders>
              <w:top w:val="single" w:sz="4" w:space="0" w:color="000000"/>
            </w:tcBorders>
          </w:tcPr>
          <w:p>
            <w:pPr>
              <w:pStyle w:val="TAC"/>
              <w:rPr/>
            </w:pPr>
            <w:r>
              <w:rPr/>
              <w:t>1</w:t>
            </w:r>
          </w:p>
        </w:tc>
        <w:tc>
          <w:tcPr>
            <w:tcW w:w="709" w:type="dxa"/>
            <w:tcBorders>
              <w:top w:val="single" w:sz="4" w:space="0" w:color="000000"/>
              <w:start w:val="single" w:sz="4" w:space="0" w:color="000000"/>
            </w:tcBorders>
          </w:tcPr>
          <w:p>
            <w:pPr>
              <w:pStyle w:val="TAC"/>
              <w:rPr/>
            </w:pPr>
            <w:r>
              <w:rPr/>
              <w:t>1</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0</w:t>
            </w:r>
          </w:p>
        </w:tc>
        <w:tc>
          <w:tcPr>
            <w:tcW w:w="1560" w:type="dxa"/>
            <w:tcBorders>
              <w:start w:val="single" w:sz="4" w:space="0" w:color="000000"/>
            </w:tcBorders>
          </w:tcPr>
          <w:p>
            <w:pPr>
              <w:pStyle w:val="TAL"/>
              <w:snapToGrid w:val="false"/>
              <w:rPr/>
            </w:pPr>
            <w:r>
              <w:rPr/>
            </w:r>
          </w:p>
        </w:tc>
      </w:tr>
      <w:tr>
        <w:trPr>
          <w:cantSplit w:val="true"/>
        </w:trPr>
        <w:tc>
          <w:tcPr>
            <w:tcW w:w="709" w:type="dxa"/>
            <w:tcBorders>
              <w:start w:val="single" w:sz="4" w:space="0" w:color="000000"/>
            </w:tcBorders>
          </w:tcPr>
          <w:p>
            <w:pPr>
              <w:pStyle w:val="TAC"/>
              <w:rPr/>
            </w:pPr>
            <w:r>
              <w:rPr/>
              <w:t>not</w:t>
            </w:r>
          </w:p>
          <w:p>
            <w:pPr>
              <w:pStyle w:val="TAC"/>
              <w:rPr/>
            </w:pPr>
            <w:r>
              <w:rPr/>
              <w:t>ext</w:t>
            </w:r>
          </w:p>
        </w:tc>
        <w:tc>
          <w:tcPr>
            <w:tcW w:w="709" w:type="dxa"/>
            <w:tcBorders>
              <w:start w:val="single" w:sz="4" w:space="0" w:color="000000"/>
              <w:bottom w:val="single" w:sz="4" w:space="0" w:color="000000"/>
            </w:tcBorders>
          </w:tcPr>
          <w:p>
            <w:pPr>
              <w:pStyle w:val="TAC"/>
              <w:rPr/>
            </w:pPr>
            <w:r>
              <w:rPr/>
              <w:t>comp-ress.</w:t>
            </w:r>
          </w:p>
        </w:tc>
        <w:tc>
          <w:tcPr>
            <w:tcW w:w="1418" w:type="dxa"/>
            <w:gridSpan w:val="2"/>
            <w:tcBorders>
              <w:start w:val="single" w:sz="4" w:space="0" w:color="000000"/>
              <w:bottom w:val="single" w:sz="4" w:space="0" w:color="000000"/>
            </w:tcBorders>
          </w:tcPr>
          <w:p>
            <w:pPr>
              <w:pStyle w:val="TAC"/>
              <w:rPr/>
            </w:pPr>
            <w:r>
              <w:rPr/>
              <w:t>unstructured</w:t>
            </w:r>
          </w:p>
        </w:tc>
        <w:tc>
          <w:tcPr>
            <w:tcW w:w="709" w:type="dxa"/>
            <w:tcBorders>
              <w:start w:val="single" w:sz="4" w:space="0" w:color="000000"/>
              <w:bottom w:val="single" w:sz="4" w:space="0" w:color="000000"/>
            </w:tcBorders>
          </w:tcPr>
          <w:p>
            <w:pPr>
              <w:pStyle w:val="TAC"/>
              <w:rPr/>
            </w:pPr>
            <w:r>
              <w:rPr/>
              <w:t>full</w:t>
            </w:r>
          </w:p>
          <w:p>
            <w:pPr>
              <w:pStyle w:val="TAC"/>
              <w:rPr/>
            </w:pPr>
            <w:r>
              <w:rPr/>
              <w:t>dupl.</w:t>
            </w:r>
          </w:p>
        </w:tc>
        <w:tc>
          <w:tcPr>
            <w:tcW w:w="709" w:type="dxa"/>
            <w:tcBorders>
              <w:start w:val="single" w:sz="4" w:space="0" w:color="000000"/>
            </w:tcBorders>
          </w:tcPr>
          <w:p>
            <w:pPr>
              <w:pStyle w:val="TAC"/>
              <w:rPr/>
            </w:pPr>
            <w:r>
              <w:rPr/>
              <w:t>pt to</w:t>
            </w:r>
          </w:p>
          <w:p>
            <w:pPr>
              <w:pStyle w:val="TAC"/>
              <w:rPr/>
            </w:pPr>
            <w:r>
              <w:rPr/>
              <w:t>pt</w:t>
            </w:r>
          </w:p>
        </w:tc>
        <w:tc>
          <w:tcPr>
            <w:tcW w:w="709" w:type="dxa"/>
            <w:tcBorders>
              <w:start w:val="single" w:sz="4" w:space="0" w:color="000000"/>
            </w:tcBorders>
          </w:tcPr>
          <w:p>
            <w:pPr>
              <w:pStyle w:val="TAC"/>
              <w:rPr/>
            </w:pPr>
            <w:r>
              <w:rPr/>
              <w:t>no NIRR</w:t>
            </w:r>
          </w:p>
        </w:tc>
        <w:tc>
          <w:tcPr>
            <w:tcW w:w="709" w:type="dxa"/>
            <w:tcBorders>
              <w:start w:val="single" w:sz="4" w:space="0" w:color="000000"/>
            </w:tcBorders>
          </w:tcPr>
          <w:p>
            <w:pPr>
              <w:pStyle w:val="TAC"/>
              <w:rPr/>
            </w:pPr>
            <w:r>
              <w:rPr/>
              <w:t>de-mand</w:t>
            </w:r>
          </w:p>
        </w:tc>
        <w:tc>
          <w:tcPr>
            <w:tcW w:w="1560" w:type="dxa"/>
            <w:tcBorders>
              <w:start w:val="single" w:sz="4" w:space="0" w:color="000000"/>
            </w:tcBorders>
          </w:tcPr>
          <w:p>
            <w:pPr>
              <w:pStyle w:val="TAL"/>
              <w:rPr/>
            </w:pPr>
            <w:r>
              <w:rPr/>
              <w:t>octet 4</w:t>
            </w:r>
          </w:p>
        </w:tc>
      </w:tr>
      <w:tr>
        <w:trPr>
          <w:cantSplit w:val="true"/>
        </w:trPr>
        <w:tc>
          <w:tcPr>
            <w:tcW w:w="709" w:type="dxa"/>
            <w:tcBorders>
              <w:top w:val="single" w:sz="4" w:space="0" w:color="000000"/>
              <w:start w:val="single" w:sz="4" w:space="0" w:color="000000"/>
            </w:tcBorders>
          </w:tcPr>
          <w:p>
            <w:pPr>
              <w:pStyle w:val="TAC"/>
              <w:rPr/>
            </w:pPr>
            <w:r>
              <w:rPr/>
              <w:t>1</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1</w:t>
            </w:r>
          </w:p>
        </w:tc>
        <w:tc>
          <w:tcPr>
            <w:tcW w:w="1560" w:type="dxa"/>
            <w:tcBorders>
              <w:start w:val="single" w:sz="4" w:space="0" w:color="000000"/>
            </w:tcBorders>
          </w:tcPr>
          <w:p>
            <w:pPr>
              <w:pStyle w:val="TAL"/>
              <w:snapToGrid w:val="false"/>
              <w:rPr/>
            </w:pPr>
            <w:r>
              <w:rPr/>
            </w:r>
          </w:p>
        </w:tc>
      </w:tr>
      <w:tr>
        <w:trPr>
          <w:cantSplit w:val="true"/>
        </w:trPr>
        <w:tc>
          <w:tcPr>
            <w:tcW w:w="709" w:type="dxa"/>
            <w:tcBorders>
              <w:start w:val="single" w:sz="4" w:space="0" w:color="000000"/>
            </w:tcBorders>
          </w:tcPr>
          <w:p>
            <w:pPr>
              <w:pStyle w:val="TAC"/>
              <w:rPr/>
            </w:pPr>
            <w:r>
              <w:rPr/>
              <w:t>not</w:t>
            </w:r>
          </w:p>
          <w:p>
            <w:pPr>
              <w:pStyle w:val="TAC"/>
              <w:rPr/>
            </w:pPr>
            <w:r>
              <w:rPr/>
              <w:t>ext</w:t>
            </w:r>
          </w:p>
        </w:tc>
        <w:tc>
          <w:tcPr>
            <w:tcW w:w="1418" w:type="dxa"/>
            <w:gridSpan w:val="2"/>
            <w:tcBorders>
              <w:start w:val="single" w:sz="4" w:space="0" w:color="000000"/>
            </w:tcBorders>
          </w:tcPr>
          <w:p>
            <w:pPr>
              <w:pStyle w:val="TAC"/>
              <w:rPr/>
            </w:pPr>
            <w:r>
              <w:rPr/>
              <w:t>access id.</w:t>
            </w:r>
          </w:p>
        </w:tc>
        <w:tc>
          <w:tcPr>
            <w:tcW w:w="1418" w:type="dxa"/>
            <w:gridSpan w:val="2"/>
            <w:tcBorders>
              <w:start w:val="single" w:sz="4" w:space="0" w:color="000000"/>
              <w:bottom w:val="single" w:sz="4" w:space="0" w:color="000000"/>
            </w:tcBorders>
          </w:tcPr>
          <w:p>
            <w:pPr>
              <w:pStyle w:val="TAC"/>
              <w:rPr/>
            </w:pPr>
            <w:r>
              <w:rPr/>
              <w:t>no rate</w:t>
            </w:r>
          </w:p>
          <w:p>
            <w:pPr>
              <w:pStyle w:val="TAC"/>
              <w:rPr/>
            </w:pPr>
            <w:r>
              <w:rPr/>
              <w:t>adaption</w:t>
            </w:r>
          </w:p>
        </w:tc>
        <w:tc>
          <w:tcPr>
            <w:tcW w:w="2127" w:type="dxa"/>
            <w:gridSpan w:val="3"/>
            <w:tcBorders>
              <w:start w:val="single" w:sz="4" w:space="0" w:color="000000"/>
              <w:bottom w:val="single" w:sz="4" w:space="0" w:color="000000"/>
            </w:tcBorders>
          </w:tcPr>
          <w:p>
            <w:pPr>
              <w:pStyle w:val="TAC"/>
              <w:rPr/>
            </w:pPr>
            <w:r>
              <w:rPr/>
              <w:t>I.440/450</w:t>
            </w:r>
          </w:p>
        </w:tc>
        <w:tc>
          <w:tcPr>
            <w:tcW w:w="1560" w:type="dxa"/>
            <w:tcBorders>
              <w:start w:val="single" w:sz="4" w:space="0" w:color="000000"/>
            </w:tcBorders>
          </w:tcPr>
          <w:p>
            <w:pPr>
              <w:pStyle w:val="TAL"/>
              <w:rPr/>
            </w:pPr>
            <w:r>
              <w:rPr/>
              <w:t>octet 5</w:t>
            </w:r>
          </w:p>
        </w:tc>
      </w:tr>
      <w:tr>
        <w:trPr>
          <w:cantSplit w:val="true"/>
        </w:trPr>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1</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0</w:t>
            </w:r>
          </w:p>
        </w:tc>
        <w:tc>
          <w:tcPr>
            <w:tcW w:w="1560" w:type="dxa"/>
            <w:tcBorders>
              <w:start w:val="single" w:sz="4" w:space="0" w:color="000000"/>
            </w:tcBorders>
          </w:tcPr>
          <w:p>
            <w:pPr>
              <w:pStyle w:val="TAL"/>
              <w:snapToGrid w:val="false"/>
              <w:rPr/>
            </w:pPr>
            <w:r>
              <w:rPr/>
            </w:r>
          </w:p>
        </w:tc>
      </w:tr>
      <w:tr>
        <w:trPr>
          <w:cantSplit w:val="true"/>
        </w:trPr>
        <w:tc>
          <w:tcPr>
            <w:tcW w:w="709" w:type="dxa"/>
            <w:tcBorders>
              <w:start w:val="single" w:sz="4" w:space="0" w:color="000000"/>
            </w:tcBorders>
          </w:tcPr>
          <w:p>
            <w:pPr>
              <w:pStyle w:val="TAC"/>
              <w:rPr/>
            </w:pPr>
            <w:r>
              <w:rPr/>
              <w:t>ext</w:t>
            </w:r>
          </w:p>
        </w:tc>
        <w:tc>
          <w:tcPr>
            <w:tcW w:w="1418" w:type="dxa"/>
            <w:gridSpan w:val="2"/>
            <w:tcBorders>
              <w:start w:val="single" w:sz="4" w:space="0" w:color="000000"/>
              <w:bottom w:val="single" w:sz="4" w:space="0" w:color="000000"/>
            </w:tcBorders>
          </w:tcPr>
          <w:p>
            <w:pPr>
              <w:pStyle w:val="TAC"/>
              <w:rPr/>
            </w:pPr>
            <w:r>
              <w:rPr/>
              <w:t>layer 1</w:t>
            </w:r>
          </w:p>
        </w:tc>
        <w:tc>
          <w:tcPr>
            <w:tcW w:w="2836" w:type="dxa"/>
            <w:gridSpan w:val="4"/>
            <w:tcBorders>
              <w:start w:val="single" w:sz="4" w:space="0" w:color="000000"/>
              <w:bottom w:val="single" w:sz="4" w:space="0" w:color="000000"/>
            </w:tcBorders>
          </w:tcPr>
          <w:p>
            <w:pPr>
              <w:pStyle w:val="TAC"/>
              <w:rPr/>
            </w:pPr>
            <w:r>
              <w:rPr/>
              <w:t>default layer 1</w:t>
            </w:r>
          </w:p>
        </w:tc>
        <w:tc>
          <w:tcPr>
            <w:tcW w:w="709" w:type="dxa"/>
            <w:tcBorders>
              <w:start w:val="single" w:sz="4" w:space="0" w:color="000000"/>
              <w:bottom w:val="single" w:sz="4" w:space="0" w:color="000000"/>
            </w:tcBorders>
          </w:tcPr>
          <w:p>
            <w:pPr>
              <w:pStyle w:val="TAC"/>
              <w:rPr/>
            </w:pPr>
            <w:r>
              <w:rPr/>
              <w:t>sync</w:t>
            </w:r>
          </w:p>
        </w:tc>
        <w:tc>
          <w:tcPr>
            <w:tcW w:w="1560" w:type="dxa"/>
            <w:tcBorders>
              <w:start w:val="single" w:sz="4" w:space="0" w:color="000000"/>
            </w:tcBorders>
          </w:tcPr>
          <w:p>
            <w:pPr>
              <w:pStyle w:val="TAL"/>
              <w:rPr/>
            </w:pPr>
            <w:r>
              <w:rPr/>
              <w:t>octet 6</w:t>
            </w:r>
          </w:p>
        </w:tc>
      </w:tr>
      <w:tr>
        <w:trPr>
          <w:cantSplit w:val="true"/>
        </w:trPr>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1</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1</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1</w:t>
            </w:r>
          </w:p>
        </w:tc>
        <w:tc>
          <w:tcPr>
            <w:tcW w:w="1560" w:type="dxa"/>
            <w:tcBorders>
              <w:start w:val="single" w:sz="4" w:space="0" w:color="000000"/>
            </w:tcBorders>
          </w:tcPr>
          <w:p>
            <w:pPr>
              <w:pStyle w:val="TAL"/>
              <w:snapToGrid w:val="false"/>
              <w:rPr/>
            </w:pPr>
            <w:r>
              <w:rPr/>
            </w:r>
          </w:p>
        </w:tc>
      </w:tr>
      <w:tr>
        <w:trPr>
          <w:cantSplit w:val="true"/>
        </w:trPr>
        <w:tc>
          <w:tcPr>
            <w:tcW w:w="709" w:type="dxa"/>
            <w:tcBorders>
              <w:start w:val="single" w:sz="4" w:space="0" w:color="000000"/>
            </w:tcBorders>
          </w:tcPr>
          <w:p>
            <w:pPr>
              <w:pStyle w:val="TAC"/>
              <w:rPr/>
            </w:pPr>
            <w:r>
              <w:rPr/>
              <w:t>ext</w:t>
            </w:r>
          </w:p>
        </w:tc>
        <w:tc>
          <w:tcPr>
            <w:tcW w:w="709" w:type="dxa"/>
            <w:tcBorders>
              <w:start w:val="single" w:sz="4" w:space="0" w:color="000000"/>
            </w:tcBorders>
          </w:tcPr>
          <w:p>
            <w:pPr>
              <w:pStyle w:val="TAC"/>
              <w:rPr/>
            </w:pPr>
            <w:r>
              <w:rPr/>
              <w:t>(syn)</w:t>
            </w:r>
          </w:p>
        </w:tc>
        <w:tc>
          <w:tcPr>
            <w:tcW w:w="709" w:type="dxa"/>
            <w:tcBorders>
              <w:start w:val="single" w:sz="4" w:space="0" w:color="000000"/>
            </w:tcBorders>
          </w:tcPr>
          <w:p>
            <w:pPr>
              <w:pStyle w:val="TAC"/>
              <w:rPr/>
            </w:pPr>
            <w:r>
              <w:rPr/>
              <w:t>no</w:t>
            </w:r>
          </w:p>
          <w:p>
            <w:pPr>
              <w:pStyle w:val="TAC"/>
              <w:rPr/>
            </w:pPr>
            <w:r>
              <w:rPr/>
              <w:t>neg</w:t>
            </w:r>
          </w:p>
        </w:tc>
        <w:tc>
          <w:tcPr>
            <w:tcW w:w="709" w:type="dxa"/>
            <w:tcBorders>
              <w:start w:val="single" w:sz="4" w:space="0" w:color="000000"/>
            </w:tcBorders>
          </w:tcPr>
          <w:p>
            <w:pPr>
              <w:pStyle w:val="TAC"/>
              <w:rPr/>
            </w:pPr>
            <w:r>
              <w:rPr/>
              <w:t>(syn)</w:t>
            </w:r>
          </w:p>
        </w:tc>
        <w:tc>
          <w:tcPr>
            <w:tcW w:w="2836" w:type="dxa"/>
            <w:gridSpan w:val="4"/>
            <w:tcBorders>
              <w:start w:val="single" w:sz="4" w:space="0" w:color="000000"/>
              <w:bottom w:val="single" w:sz="4" w:space="0" w:color="000000"/>
            </w:tcBorders>
          </w:tcPr>
          <w:p>
            <w:pPr>
              <w:pStyle w:val="TAC"/>
              <w:rPr/>
            </w:pPr>
            <w:r>
              <w:rPr/>
              <w:t>9.6 kbit/s</w:t>
            </w:r>
          </w:p>
        </w:tc>
        <w:tc>
          <w:tcPr>
            <w:tcW w:w="1560" w:type="dxa"/>
            <w:tcBorders>
              <w:start w:val="single" w:sz="4" w:space="0" w:color="000000"/>
            </w:tcBorders>
          </w:tcPr>
          <w:p>
            <w:pPr>
              <w:pStyle w:val="TAL"/>
              <w:rPr/>
            </w:pPr>
            <w:r>
              <w:rPr/>
              <w:t>octet 6a</w:t>
            </w:r>
          </w:p>
        </w:tc>
      </w:tr>
      <w:tr>
        <w:trPr>
          <w:cantSplit w:val="true"/>
        </w:trPr>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1</w:t>
            </w:r>
          </w:p>
        </w:tc>
        <w:tc>
          <w:tcPr>
            <w:tcW w:w="709" w:type="dxa"/>
            <w:tcBorders>
              <w:top w:val="single" w:sz="4" w:space="0" w:color="000000"/>
            </w:tcBorders>
          </w:tcPr>
          <w:p>
            <w:pPr>
              <w:pStyle w:val="TAC"/>
              <w:rPr/>
            </w:pPr>
            <w:r>
              <w:rPr/>
              <w:t>1</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1</w:t>
            </w:r>
          </w:p>
        </w:tc>
        <w:tc>
          <w:tcPr>
            <w:tcW w:w="709" w:type="dxa"/>
            <w:tcBorders>
              <w:top w:val="single" w:sz="4" w:space="0" w:color="000000"/>
            </w:tcBorders>
          </w:tcPr>
          <w:p>
            <w:pPr>
              <w:pStyle w:val="TAC"/>
              <w:rPr/>
            </w:pPr>
            <w:r>
              <w:rPr/>
              <w:t>1</w:t>
            </w:r>
          </w:p>
        </w:tc>
        <w:tc>
          <w:tcPr>
            <w:tcW w:w="1560" w:type="dxa"/>
            <w:tcBorders>
              <w:start w:val="single" w:sz="4" w:space="0" w:color="000000"/>
            </w:tcBorders>
          </w:tcPr>
          <w:p>
            <w:pPr>
              <w:pStyle w:val="TAL"/>
              <w:snapToGrid w:val="false"/>
              <w:rPr/>
            </w:pPr>
            <w:r>
              <w:rPr/>
            </w:r>
          </w:p>
        </w:tc>
      </w:tr>
      <w:tr>
        <w:trPr>
          <w:cantSplit w:val="true"/>
        </w:trPr>
        <w:tc>
          <w:tcPr>
            <w:tcW w:w="709" w:type="dxa"/>
            <w:tcBorders>
              <w:start w:val="single" w:sz="4" w:space="0" w:color="000000"/>
              <w:bottom w:val="single" w:sz="4" w:space="0" w:color="000000"/>
            </w:tcBorders>
          </w:tcPr>
          <w:p>
            <w:pPr>
              <w:pStyle w:val="TAC"/>
              <w:rPr/>
            </w:pPr>
            <w:r>
              <w:rPr/>
              <w:t>ext</w:t>
            </w:r>
          </w:p>
        </w:tc>
        <w:tc>
          <w:tcPr>
            <w:tcW w:w="1418" w:type="dxa"/>
            <w:gridSpan w:val="2"/>
            <w:tcBorders>
              <w:start w:val="single" w:sz="4" w:space="0" w:color="000000"/>
              <w:bottom w:val="single" w:sz="4" w:space="0" w:color="000000"/>
            </w:tcBorders>
          </w:tcPr>
          <w:p>
            <w:pPr>
              <w:pStyle w:val="TAC"/>
              <w:rPr/>
            </w:pPr>
            <w:r>
              <w:rPr/>
              <w:t>16 kbit/s</w:t>
            </w:r>
          </w:p>
          <w:p>
            <w:pPr>
              <w:pStyle w:val="TAC"/>
              <w:rPr/>
            </w:pPr>
            <w:r>
              <w:rPr/>
              <w:t>inter. rate</w:t>
            </w:r>
          </w:p>
        </w:tc>
        <w:tc>
          <w:tcPr>
            <w:tcW w:w="709" w:type="dxa"/>
            <w:tcBorders>
              <w:start w:val="single" w:sz="4" w:space="0" w:color="000000"/>
            </w:tcBorders>
          </w:tcPr>
          <w:p>
            <w:pPr>
              <w:pStyle w:val="TAC"/>
              <w:rPr/>
            </w:pPr>
            <w:r>
              <w:rPr/>
              <w:t>no</w:t>
            </w:r>
          </w:p>
          <w:p>
            <w:pPr>
              <w:pStyle w:val="TAC"/>
              <w:rPr/>
            </w:pPr>
            <w:r>
              <w:rPr/>
              <w:t>NICtx</w:t>
            </w:r>
          </w:p>
        </w:tc>
        <w:tc>
          <w:tcPr>
            <w:tcW w:w="709" w:type="dxa"/>
            <w:tcBorders>
              <w:start w:val="single" w:sz="4" w:space="0" w:color="000000"/>
            </w:tcBorders>
          </w:tcPr>
          <w:p>
            <w:pPr>
              <w:pStyle w:val="TAC"/>
              <w:rPr/>
            </w:pPr>
            <w:r>
              <w:rPr/>
              <w:t>no</w:t>
            </w:r>
          </w:p>
          <w:p>
            <w:pPr>
              <w:pStyle w:val="TAC"/>
              <w:rPr/>
            </w:pPr>
            <w:r>
              <w:rPr/>
              <w:t>NICrx</w:t>
            </w:r>
          </w:p>
        </w:tc>
        <w:tc>
          <w:tcPr>
            <w:tcW w:w="2127" w:type="dxa"/>
            <w:gridSpan w:val="3"/>
            <w:tcBorders>
              <w:start w:val="single" w:sz="4" w:space="0" w:color="000000"/>
            </w:tcBorders>
          </w:tcPr>
          <w:p>
            <w:pPr>
              <w:pStyle w:val="TAC"/>
              <w:rPr/>
            </w:pPr>
            <w:r>
              <w:rPr/>
              <w:t>(parity) none</w:t>
            </w:r>
          </w:p>
        </w:tc>
        <w:tc>
          <w:tcPr>
            <w:tcW w:w="1560" w:type="dxa"/>
            <w:tcBorders>
              <w:start w:val="single" w:sz="4" w:space="0" w:color="000000"/>
            </w:tcBorders>
          </w:tcPr>
          <w:p>
            <w:pPr>
              <w:pStyle w:val="TAL"/>
              <w:rPr/>
            </w:pPr>
            <w:r>
              <w:rPr/>
              <w:t>octet 6b</w:t>
            </w:r>
          </w:p>
        </w:tc>
      </w:tr>
      <w:tr>
        <w:trPr>
          <w:cantSplit w:val="true"/>
        </w:trPr>
        <w:tc>
          <w:tcPr>
            <w:tcW w:w="709" w:type="dxa"/>
            <w:tcBorders>
              <w:top w:val="single" w:sz="4" w:space="0" w:color="000000"/>
              <w:start w:val="single" w:sz="4" w:space="0" w:color="000000"/>
            </w:tcBorders>
          </w:tcPr>
          <w:p>
            <w:pPr>
              <w:pStyle w:val="TAC"/>
              <w:rPr/>
            </w:pPr>
            <w:r>
              <w:rPr/>
              <w:t>1</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start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709" w:type="dxa"/>
            <w:tcBorders>
              <w:top w:val="single" w:sz="4" w:space="0" w:color="000000"/>
            </w:tcBorders>
          </w:tcPr>
          <w:p>
            <w:pPr>
              <w:pStyle w:val="TAC"/>
              <w:rPr/>
            </w:pPr>
            <w:r>
              <w:rPr/>
              <w:t>0</w:t>
            </w:r>
          </w:p>
        </w:tc>
        <w:tc>
          <w:tcPr>
            <w:tcW w:w="1560" w:type="dxa"/>
            <w:tcBorders>
              <w:start w:val="single" w:sz="4" w:space="0" w:color="000000"/>
            </w:tcBorders>
          </w:tcPr>
          <w:p>
            <w:pPr>
              <w:pStyle w:val="TAL"/>
              <w:snapToGrid w:val="false"/>
              <w:rPr/>
            </w:pPr>
            <w:r>
              <w:rPr/>
            </w:r>
          </w:p>
        </w:tc>
      </w:tr>
      <w:tr>
        <w:trPr>
          <w:cantSplit w:val="true"/>
        </w:trPr>
        <w:tc>
          <w:tcPr>
            <w:tcW w:w="709" w:type="dxa"/>
            <w:tcBorders>
              <w:start w:val="single" w:sz="4" w:space="0" w:color="000000"/>
              <w:bottom w:val="single" w:sz="4" w:space="0" w:color="000000"/>
            </w:tcBorders>
          </w:tcPr>
          <w:p>
            <w:pPr>
              <w:pStyle w:val="TAC"/>
              <w:rPr/>
            </w:pPr>
            <w:r>
              <w:rPr/>
              <w:t>not</w:t>
            </w:r>
          </w:p>
          <w:p>
            <w:pPr>
              <w:pStyle w:val="TAC"/>
              <w:rPr/>
            </w:pPr>
            <w:r>
              <w:rPr/>
              <w:t>ext</w:t>
            </w:r>
          </w:p>
        </w:tc>
        <w:tc>
          <w:tcPr>
            <w:tcW w:w="1418" w:type="dxa"/>
            <w:gridSpan w:val="2"/>
            <w:tcBorders>
              <w:start w:val="single" w:sz="4" w:space="0" w:color="000000"/>
              <w:bottom w:val="single" w:sz="4" w:space="0" w:color="000000"/>
            </w:tcBorders>
          </w:tcPr>
          <w:p>
            <w:pPr>
              <w:pStyle w:val="TAC"/>
              <w:rPr/>
            </w:pPr>
            <w:r>
              <w:rPr/>
              <w:t>transparent</w:t>
            </w:r>
          </w:p>
        </w:tc>
        <w:tc>
          <w:tcPr>
            <w:tcW w:w="3545" w:type="dxa"/>
            <w:gridSpan w:val="5"/>
            <w:tcBorders>
              <w:start w:val="single" w:sz="4" w:space="0" w:color="000000"/>
              <w:bottom w:val="single" w:sz="4" w:space="0" w:color="000000"/>
            </w:tcBorders>
          </w:tcPr>
          <w:p>
            <w:pPr>
              <w:pStyle w:val="TAC"/>
              <w:rPr/>
            </w:pPr>
            <w:r>
              <w:rPr/>
              <w:t>none</w:t>
            </w:r>
          </w:p>
          <w:p>
            <w:pPr>
              <w:pStyle w:val="TAC"/>
              <w:rPr/>
            </w:pPr>
            <w:r>
              <w:rPr/>
              <w:t>(modem type)</w:t>
            </w:r>
          </w:p>
        </w:tc>
        <w:tc>
          <w:tcPr>
            <w:tcW w:w="1560" w:type="dxa"/>
            <w:tcBorders>
              <w:start w:val="single" w:sz="4" w:space="0" w:color="000000"/>
            </w:tcBorders>
          </w:tcPr>
          <w:p>
            <w:pPr>
              <w:pStyle w:val="TAL"/>
              <w:rPr/>
            </w:pPr>
            <w:r>
              <w:rPr/>
              <w:t>octet 6c</w:t>
            </w:r>
          </w:p>
        </w:tc>
      </w:tr>
    </w:tbl>
    <w:p>
      <w:pPr>
        <w:pStyle w:val="Normal"/>
        <w:rPr/>
      </w:pPr>
      <w:r>
        <w:rPr/>
      </w:r>
      <w:r>
        <w:br w:type="page"/>
      </w:r>
    </w:p>
    <w:p>
      <w:pPr>
        <w:pStyle w:val="Heading8"/>
        <w:bidi w:val="0"/>
        <w:ind w:start="0" w:hanging="0"/>
        <w:jc w:val="start"/>
        <w:rPr/>
      </w:pPr>
      <w:bookmarkStart w:id="1267" w:name="__RefHeading___Toc502232009"/>
      <w:bookmarkEnd w:id="1267"/>
      <w:r>
        <w:rPr/>
        <w:t>Annex E (informative):</w:t>
        <w:br/>
        <w:t>Comparison between call control procedures specified in 3GPP TS 24.008 and ITU-T Recommendation Q.931</w:t>
      </w:r>
    </w:p>
    <w:p>
      <w:pPr>
        <w:pStyle w:val="Normal"/>
        <w:rPr/>
      </w:pPr>
      <w:r>
        <w:rPr/>
        <w:t>This annex summarizes a comparison of the procedures for call control as specified in ITU-T Recommendation Q.931 (blue book) and 3GPP TS 24.008.</w:t>
      </w:r>
    </w:p>
    <w:p>
      <w:pPr>
        <w:pStyle w:val="Normal"/>
        <w:rPr/>
      </w:pPr>
      <w:r>
        <w:rPr/>
        <w:t>If no comment is given, it means that the procedures specified in ITU-T Recommendation Q.931 and 3GPP TS 24.008 are similar. However, it should be noted that even in such cases the procedures may be described in slightly different ways in the two documents.</w:t>
      </w:r>
    </w:p>
    <w:p>
      <w:pPr>
        <w:pStyle w:val="TH"/>
        <w:rPr/>
      </w:pPr>
      <w:r>
        <w:rPr/>
        <w:t>Table E.1/3GPP TS 24.008: Circuit-switched call control procedures</w:t>
      </w:r>
    </w:p>
    <w:tbl>
      <w:tblPr>
        <w:tblW w:w="7664" w:type="dxa"/>
        <w:jc w:val="center"/>
        <w:tblInd w:w="0" w:type="dxa"/>
        <w:tblCellMar>
          <w:top w:w="0" w:type="dxa"/>
          <w:start w:w="28" w:type="dxa"/>
          <w:bottom w:w="0" w:type="dxa"/>
          <w:end w:w="108" w:type="dxa"/>
        </w:tblCellMar>
      </w:tblPr>
      <w:tblGrid>
        <w:gridCol w:w="2835"/>
        <w:gridCol w:w="1701"/>
        <w:gridCol w:w="3128"/>
      </w:tblGrid>
      <w:tr>
        <w:trPr/>
        <w:tc>
          <w:tcPr>
            <w:tcW w:w="2835" w:type="dxa"/>
            <w:tcBorders>
              <w:top w:val="single" w:sz="4" w:space="0" w:color="000000"/>
              <w:start w:val="single" w:sz="4" w:space="0" w:color="000000"/>
            </w:tcBorders>
          </w:tcPr>
          <w:p>
            <w:pPr>
              <w:pStyle w:val="TAH"/>
              <w:rPr/>
            </w:pPr>
            <w:r>
              <w:rPr/>
              <w:t>Procedure</w:t>
            </w:r>
          </w:p>
        </w:tc>
        <w:tc>
          <w:tcPr>
            <w:tcW w:w="1701" w:type="dxa"/>
            <w:tcBorders>
              <w:top w:val="single" w:sz="4" w:space="0" w:color="000000"/>
              <w:start w:val="single" w:sz="4" w:space="0" w:color="000000"/>
            </w:tcBorders>
          </w:tcPr>
          <w:p>
            <w:pPr>
              <w:pStyle w:val="TAH"/>
              <w:rPr/>
            </w:pPr>
            <w:r>
              <w:rPr/>
              <w:t>Q.931</w:t>
            </w:r>
          </w:p>
        </w:tc>
        <w:tc>
          <w:tcPr>
            <w:tcW w:w="3128" w:type="dxa"/>
            <w:tcBorders>
              <w:top w:val="single" w:sz="4" w:space="0" w:color="000000"/>
              <w:start w:val="single" w:sz="4" w:space="0" w:color="000000"/>
              <w:end w:val="single" w:sz="4" w:space="0" w:color="000000"/>
            </w:tcBorders>
          </w:tcPr>
          <w:p>
            <w:pPr>
              <w:pStyle w:val="TAH"/>
              <w:rPr/>
            </w:pPr>
            <w:r>
              <w:rPr/>
              <w:t>3GPP TS 24.008</w:t>
            </w:r>
          </w:p>
        </w:tc>
      </w:tr>
      <w:tr>
        <w:trPr/>
        <w:tc>
          <w:tcPr>
            <w:tcW w:w="2835" w:type="dxa"/>
            <w:tcBorders>
              <w:top w:val="single" w:sz="4" w:space="0" w:color="000000"/>
              <w:start w:val="single" w:sz="4" w:space="0" w:color="000000"/>
            </w:tcBorders>
          </w:tcPr>
          <w:p>
            <w:pPr>
              <w:pStyle w:val="TAL"/>
              <w:rPr/>
            </w:pPr>
            <w:r>
              <w:rPr/>
              <w:t>Call establishment at the originating interface</w:t>
            </w:r>
          </w:p>
        </w:tc>
        <w:tc>
          <w:tcPr>
            <w:tcW w:w="1701" w:type="dxa"/>
            <w:tcBorders>
              <w:top w:val="single" w:sz="4" w:space="0" w:color="000000"/>
              <w:start w:val="single" w:sz="4" w:space="0" w:color="000000"/>
            </w:tcBorders>
          </w:tcPr>
          <w:p>
            <w:pPr>
              <w:pStyle w:val="TAL"/>
              <w:rPr/>
            </w:pPr>
            <w:r>
              <w:rPr/>
              <w:t>5.1</w:t>
            </w:r>
          </w:p>
        </w:tc>
        <w:tc>
          <w:tcPr>
            <w:tcW w:w="3128" w:type="dxa"/>
            <w:tcBorders>
              <w:top w:val="single" w:sz="4" w:space="0" w:color="000000"/>
              <w:start w:val="single" w:sz="4" w:space="0" w:color="000000"/>
              <w:end w:val="single" w:sz="4" w:space="0" w:color="000000"/>
            </w:tcBorders>
          </w:tcPr>
          <w:p>
            <w:pPr>
              <w:pStyle w:val="TAL"/>
              <w:rPr/>
            </w:pPr>
            <w:r>
              <w:rPr/>
              <w:t>5.2.1</w:t>
            </w:r>
          </w:p>
        </w:tc>
      </w:tr>
      <w:tr>
        <w:trPr/>
        <w:tc>
          <w:tcPr>
            <w:tcW w:w="2835" w:type="dxa"/>
            <w:tcBorders>
              <w:start w:val="single" w:sz="4" w:space="0" w:color="000000"/>
            </w:tcBorders>
          </w:tcPr>
          <w:p>
            <w:pPr>
              <w:pStyle w:val="TAL"/>
              <w:snapToGrid w:val="false"/>
              <w:rPr/>
            </w:pPr>
            <w:r>
              <w:rPr/>
            </w:r>
          </w:p>
        </w:tc>
        <w:tc>
          <w:tcPr>
            <w:tcW w:w="1701" w:type="dxa"/>
            <w:tcBorders>
              <w:start w:val="single" w:sz="4" w:space="0" w:color="000000"/>
            </w:tcBorders>
          </w:tcPr>
          <w:p>
            <w:pPr>
              <w:pStyle w:val="TAL"/>
              <w:snapToGrid w:val="false"/>
              <w:rPr/>
            </w:pPr>
            <w:r>
              <w:rPr/>
            </w:r>
          </w:p>
        </w:tc>
        <w:tc>
          <w:tcPr>
            <w:tcW w:w="3128" w:type="dxa"/>
            <w:tcBorders>
              <w:start w:val="single" w:sz="4" w:space="0" w:color="000000"/>
              <w:end w:val="single" w:sz="4" w:space="0" w:color="000000"/>
            </w:tcBorders>
          </w:tcPr>
          <w:p>
            <w:pPr>
              <w:pStyle w:val="TAL"/>
              <w:snapToGrid w:val="false"/>
              <w:rPr/>
            </w:pPr>
            <w:r>
              <w:rPr/>
            </w:r>
          </w:p>
        </w:tc>
      </w:tr>
      <w:tr>
        <w:trPr/>
        <w:tc>
          <w:tcPr>
            <w:tcW w:w="2835" w:type="dxa"/>
            <w:tcBorders>
              <w:start w:val="single" w:sz="4" w:space="0" w:color="000000"/>
            </w:tcBorders>
          </w:tcPr>
          <w:p>
            <w:pPr>
              <w:pStyle w:val="TAL"/>
              <w:rPr/>
            </w:pPr>
            <w:r>
              <w:rPr/>
              <w:t>- call request</w:t>
            </w:r>
          </w:p>
        </w:tc>
        <w:tc>
          <w:tcPr>
            <w:tcW w:w="1701" w:type="dxa"/>
            <w:tcBorders>
              <w:start w:val="single" w:sz="4" w:space="0" w:color="000000"/>
            </w:tcBorders>
          </w:tcPr>
          <w:p>
            <w:pPr>
              <w:pStyle w:val="TAL"/>
              <w:rPr/>
            </w:pPr>
            <w:r>
              <w:rPr/>
              <w:t>5.1.1</w:t>
            </w:r>
          </w:p>
        </w:tc>
        <w:tc>
          <w:tcPr>
            <w:tcW w:w="3128" w:type="dxa"/>
            <w:tcBorders>
              <w:start w:val="single" w:sz="4" w:space="0" w:color="000000"/>
              <w:end w:val="single" w:sz="4" w:space="0" w:color="000000"/>
            </w:tcBorders>
          </w:tcPr>
          <w:p>
            <w:pPr>
              <w:pStyle w:val="TAL"/>
              <w:rPr/>
            </w:pPr>
            <w:r>
              <w:rPr/>
              <w:t>5.2.1.1.1</w:t>
            </w:r>
          </w:p>
          <w:p>
            <w:pPr>
              <w:pStyle w:val="TAL"/>
              <w:rPr/>
            </w:pPr>
            <w:r>
              <w:rPr/>
              <w:t>en-bloc sending only</w:t>
            </w:r>
          </w:p>
        </w:tc>
      </w:tr>
      <w:tr>
        <w:trPr/>
        <w:tc>
          <w:tcPr>
            <w:tcW w:w="2835" w:type="dxa"/>
            <w:tcBorders>
              <w:start w:val="single" w:sz="4" w:space="0" w:color="000000"/>
            </w:tcBorders>
          </w:tcPr>
          <w:p>
            <w:pPr>
              <w:pStyle w:val="TAL"/>
              <w:snapToGrid w:val="false"/>
              <w:rPr/>
            </w:pPr>
            <w:r>
              <w:rPr/>
            </w:r>
          </w:p>
        </w:tc>
        <w:tc>
          <w:tcPr>
            <w:tcW w:w="1701" w:type="dxa"/>
            <w:tcBorders>
              <w:start w:val="single" w:sz="4" w:space="0" w:color="000000"/>
            </w:tcBorders>
          </w:tcPr>
          <w:p>
            <w:pPr>
              <w:pStyle w:val="TAL"/>
              <w:snapToGrid w:val="false"/>
              <w:rPr/>
            </w:pPr>
            <w:r>
              <w:rPr/>
            </w:r>
          </w:p>
        </w:tc>
        <w:tc>
          <w:tcPr>
            <w:tcW w:w="3128" w:type="dxa"/>
            <w:tcBorders>
              <w:start w:val="single" w:sz="4" w:space="0" w:color="000000"/>
              <w:end w:val="single" w:sz="4" w:space="0" w:color="000000"/>
            </w:tcBorders>
          </w:tcPr>
          <w:p>
            <w:pPr>
              <w:pStyle w:val="TAL"/>
              <w:snapToGrid w:val="false"/>
              <w:rPr/>
            </w:pPr>
            <w:r>
              <w:rPr/>
            </w:r>
          </w:p>
        </w:tc>
      </w:tr>
      <w:tr>
        <w:trPr/>
        <w:tc>
          <w:tcPr>
            <w:tcW w:w="2835" w:type="dxa"/>
            <w:tcBorders>
              <w:start w:val="single" w:sz="4" w:space="0" w:color="000000"/>
            </w:tcBorders>
          </w:tcPr>
          <w:p>
            <w:pPr>
              <w:pStyle w:val="TAL"/>
              <w:rPr/>
            </w:pPr>
            <w:r>
              <w:rPr/>
              <w:t>- B-channel selection originating</w:t>
            </w:r>
          </w:p>
        </w:tc>
        <w:tc>
          <w:tcPr>
            <w:tcW w:w="1701" w:type="dxa"/>
            <w:tcBorders>
              <w:start w:val="single" w:sz="4" w:space="0" w:color="000000"/>
            </w:tcBorders>
          </w:tcPr>
          <w:p>
            <w:pPr>
              <w:pStyle w:val="TAL"/>
              <w:rPr/>
            </w:pPr>
            <w:r>
              <w:rPr/>
              <w:t>5.1.2</w:t>
            </w:r>
          </w:p>
        </w:tc>
        <w:tc>
          <w:tcPr>
            <w:tcW w:w="3128" w:type="dxa"/>
            <w:tcBorders>
              <w:start w:val="single" w:sz="4" w:space="0" w:color="000000"/>
              <w:end w:val="single" w:sz="4" w:space="0" w:color="000000"/>
            </w:tcBorders>
          </w:tcPr>
          <w:p>
            <w:pPr>
              <w:pStyle w:val="TAL"/>
              <w:rPr/>
            </w:pPr>
            <w:r>
              <w:rPr/>
              <w:t>not applicable</w:t>
            </w:r>
          </w:p>
        </w:tc>
      </w:tr>
      <w:tr>
        <w:trPr/>
        <w:tc>
          <w:tcPr>
            <w:tcW w:w="2835" w:type="dxa"/>
            <w:tcBorders>
              <w:start w:val="single" w:sz="4" w:space="0" w:color="000000"/>
            </w:tcBorders>
          </w:tcPr>
          <w:p>
            <w:pPr>
              <w:pStyle w:val="TAL"/>
              <w:snapToGrid w:val="false"/>
              <w:rPr/>
            </w:pPr>
            <w:r>
              <w:rPr/>
            </w:r>
          </w:p>
        </w:tc>
        <w:tc>
          <w:tcPr>
            <w:tcW w:w="1701" w:type="dxa"/>
            <w:tcBorders>
              <w:start w:val="single" w:sz="4" w:space="0" w:color="000000"/>
            </w:tcBorders>
          </w:tcPr>
          <w:p>
            <w:pPr>
              <w:pStyle w:val="TAL"/>
              <w:snapToGrid w:val="false"/>
              <w:rPr/>
            </w:pPr>
            <w:r>
              <w:rPr/>
            </w:r>
          </w:p>
        </w:tc>
        <w:tc>
          <w:tcPr>
            <w:tcW w:w="3128" w:type="dxa"/>
            <w:tcBorders>
              <w:start w:val="single" w:sz="4" w:space="0" w:color="000000"/>
              <w:end w:val="single" w:sz="4" w:space="0" w:color="000000"/>
            </w:tcBorders>
          </w:tcPr>
          <w:p>
            <w:pPr>
              <w:pStyle w:val="TAL"/>
              <w:snapToGrid w:val="false"/>
              <w:rPr/>
            </w:pPr>
            <w:r>
              <w:rPr/>
            </w:r>
          </w:p>
        </w:tc>
      </w:tr>
      <w:tr>
        <w:trPr/>
        <w:tc>
          <w:tcPr>
            <w:tcW w:w="2835" w:type="dxa"/>
            <w:tcBorders>
              <w:start w:val="single" w:sz="4" w:space="0" w:color="000000"/>
            </w:tcBorders>
          </w:tcPr>
          <w:p>
            <w:pPr>
              <w:pStyle w:val="TAL"/>
              <w:rPr/>
            </w:pPr>
            <w:r>
              <w:rPr/>
              <w:t>- overlap sending</w:t>
            </w:r>
          </w:p>
        </w:tc>
        <w:tc>
          <w:tcPr>
            <w:tcW w:w="1701" w:type="dxa"/>
            <w:tcBorders>
              <w:start w:val="single" w:sz="4" w:space="0" w:color="000000"/>
            </w:tcBorders>
          </w:tcPr>
          <w:p>
            <w:pPr>
              <w:pStyle w:val="TAL"/>
              <w:rPr/>
            </w:pPr>
            <w:r>
              <w:rPr/>
              <w:t>5.1.3</w:t>
            </w:r>
          </w:p>
        </w:tc>
        <w:tc>
          <w:tcPr>
            <w:tcW w:w="3128" w:type="dxa"/>
            <w:tcBorders>
              <w:start w:val="single" w:sz="4" w:space="0" w:color="000000"/>
              <w:end w:val="single" w:sz="4" w:space="0" w:color="000000"/>
            </w:tcBorders>
          </w:tcPr>
          <w:p>
            <w:pPr>
              <w:pStyle w:val="TAL"/>
              <w:rPr/>
            </w:pPr>
            <w:r>
              <w:rPr/>
              <w:t>not supported</w:t>
            </w:r>
          </w:p>
        </w:tc>
      </w:tr>
      <w:tr>
        <w:trPr/>
        <w:tc>
          <w:tcPr>
            <w:tcW w:w="2835" w:type="dxa"/>
            <w:tcBorders>
              <w:start w:val="single" w:sz="4" w:space="0" w:color="000000"/>
            </w:tcBorders>
          </w:tcPr>
          <w:p>
            <w:pPr>
              <w:pStyle w:val="TAL"/>
              <w:snapToGrid w:val="false"/>
              <w:rPr/>
            </w:pPr>
            <w:r>
              <w:rPr/>
            </w:r>
          </w:p>
        </w:tc>
        <w:tc>
          <w:tcPr>
            <w:tcW w:w="1701" w:type="dxa"/>
            <w:tcBorders>
              <w:start w:val="single" w:sz="4" w:space="0" w:color="000000"/>
            </w:tcBorders>
          </w:tcPr>
          <w:p>
            <w:pPr>
              <w:pStyle w:val="TAL"/>
              <w:snapToGrid w:val="false"/>
              <w:rPr/>
            </w:pPr>
            <w:r>
              <w:rPr/>
            </w:r>
          </w:p>
        </w:tc>
        <w:tc>
          <w:tcPr>
            <w:tcW w:w="3128" w:type="dxa"/>
            <w:tcBorders>
              <w:start w:val="single" w:sz="4" w:space="0" w:color="000000"/>
              <w:end w:val="single" w:sz="4" w:space="0" w:color="000000"/>
            </w:tcBorders>
          </w:tcPr>
          <w:p>
            <w:pPr>
              <w:pStyle w:val="TAL"/>
              <w:snapToGrid w:val="false"/>
              <w:rPr/>
            </w:pPr>
            <w:r>
              <w:rPr/>
            </w:r>
          </w:p>
        </w:tc>
      </w:tr>
      <w:tr>
        <w:trPr/>
        <w:tc>
          <w:tcPr>
            <w:tcW w:w="2835" w:type="dxa"/>
            <w:tcBorders>
              <w:start w:val="single" w:sz="4" w:space="0" w:color="000000"/>
            </w:tcBorders>
          </w:tcPr>
          <w:p>
            <w:pPr>
              <w:pStyle w:val="TAL"/>
              <w:rPr/>
            </w:pPr>
            <w:r>
              <w:rPr/>
              <w:t>- invalid call information</w:t>
            </w:r>
          </w:p>
        </w:tc>
        <w:tc>
          <w:tcPr>
            <w:tcW w:w="1701" w:type="dxa"/>
            <w:tcBorders>
              <w:start w:val="single" w:sz="4" w:space="0" w:color="000000"/>
            </w:tcBorders>
          </w:tcPr>
          <w:p>
            <w:pPr>
              <w:pStyle w:val="TAL"/>
              <w:rPr/>
            </w:pPr>
            <w:r>
              <w:rPr/>
              <w:t>5.1.4</w:t>
            </w:r>
          </w:p>
        </w:tc>
        <w:tc>
          <w:tcPr>
            <w:tcW w:w="3128" w:type="dxa"/>
            <w:tcBorders>
              <w:start w:val="single" w:sz="4" w:space="0" w:color="000000"/>
              <w:end w:val="single" w:sz="4" w:space="0" w:color="000000"/>
            </w:tcBorders>
          </w:tcPr>
          <w:p>
            <w:pPr>
              <w:pStyle w:val="TAL"/>
              <w:rPr/>
            </w:pPr>
            <w:r>
              <w:rPr/>
              <w:t>5.2.1.1.2</w:t>
            </w:r>
          </w:p>
        </w:tc>
      </w:tr>
      <w:tr>
        <w:trPr/>
        <w:tc>
          <w:tcPr>
            <w:tcW w:w="2835" w:type="dxa"/>
            <w:tcBorders>
              <w:start w:val="single" w:sz="4" w:space="0" w:color="000000"/>
            </w:tcBorders>
          </w:tcPr>
          <w:p>
            <w:pPr>
              <w:pStyle w:val="TAL"/>
              <w:snapToGrid w:val="false"/>
              <w:rPr/>
            </w:pPr>
            <w:r>
              <w:rPr/>
            </w:r>
          </w:p>
        </w:tc>
        <w:tc>
          <w:tcPr>
            <w:tcW w:w="1701" w:type="dxa"/>
            <w:tcBorders>
              <w:start w:val="single" w:sz="4" w:space="0" w:color="000000"/>
            </w:tcBorders>
          </w:tcPr>
          <w:p>
            <w:pPr>
              <w:pStyle w:val="TAL"/>
              <w:snapToGrid w:val="false"/>
              <w:rPr/>
            </w:pPr>
            <w:r>
              <w:rPr/>
            </w:r>
          </w:p>
        </w:tc>
        <w:tc>
          <w:tcPr>
            <w:tcW w:w="3128" w:type="dxa"/>
            <w:tcBorders>
              <w:start w:val="single" w:sz="4" w:space="0" w:color="000000"/>
              <w:end w:val="single" w:sz="4" w:space="0" w:color="000000"/>
            </w:tcBorders>
          </w:tcPr>
          <w:p>
            <w:pPr>
              <w:pStyle w:val="TAL"/>
              <w:snapToGrid w:val="false"/>
              <w:rPr/>
            </w:pPr>
            <w:r>
              <w:rPr/>
            </w:r>
          </w:p>
        </w:tc>
      </w:tr>
      <w:tr>
        <w:trPr/>
        <w:tc>
          <w:tcPr>
            <w:tcW w:w="2835" w:type="dxa"/>
            <w:tcBorders>
              <w:start w:val="single" w:sz="4" w:space="0" w:color="000000"/>
            </w:tcBorders>
          </w:tcPr>
          <w:p>
            <w:pPr>
              <w:pStyle w:val="TAL"/>
              <w:rPr/>
            </w:pPr>
            <w:r>
              <w:rPr/>
              <w:t>- call proceeding, en-bloc sending</w:t>
            </w:r>
          </w:p>
        </w:tc>
        <w:tc>
          <w:tcPr>
            <w:tcW w:w="1701" w:type="dxa"/>
            <w:tcBorders>
              <w:start w:val="single" w:sz="4" w:space="0" w:color="000000"/>
            </w:tcBorders>
          </w:tcPr>
          <w:p>
            <w:pPr>
              <w:pStyle w:val="TAL"/>
              <w:rPr/>
            </w:pPr>
            <w:r>
              <w:rPr/>
              <w:t>5.1.5.1</w:t>
            </w:r>
          </w:p>
        </w:tc>
        <w:tc>
          <w:tcPr>
            <w:tcW w:w="3128" w:type="dxa"/>
            <w:tcBorders>
              <w:start w:val="single" w:sz="4" w:space="0" w:color="000000"/>
              <w:end w:val="single" w:sz="4" w:space="0" w:color="000000"/>
            </w:tcBorders>
          </w:tcPr>
          <w:p>
            <w:pPr>
              <w:pStyle w:val="TAL"/>
              <w:rPr/>
            </w:pPr>
            <w:r>
              <w:rPr/>
              <w:t>5.2.1.1.3</w:t>
            </w:r>
          </w:p>
        </w:tc>
      </w:tr>
      <w:tr>
        <w:trPr/>
        <w:tc>
          <w:tcPr>
            <w:tcW w:w="2835" w:type="dxa"/>
            <w:tcBorders>
              <w:start w:val="single" w:sz="4" w:space="0" w:color="000000"/>
            </w:tcBorders>
          </w:tcPr>
          <w:p>
            <w:pPr>
              <w:pStyle w:val="TAL"/>
              <w:snapToGrid w:val="false"/>
              <w:rPr/>
            </w:pPr>
            <w:r>
              <w:rPr/>
            </w:r>
          </w:p>
        </w:tc>
        <w:tc>
          <w:tcPr>
            <w:tcW w:w="1701" w:type="dxa"/>
            <w:tcBorders>
              <w:start w:val="single" w:sz="4" w:space="0" w:color="000000"/>
            </w:tcBorders>
          </w:tcPr>
          <w:p>
            <w:pPr>
              <w:pStyle w:val="TAL"/>
              <w:snapToGrid w:val="false"/>
              <w:rPr/>
            </w:pPr>
            <w:r>
              <w:rPr/>
            </w:r>
          </w:p>
        </w:tc>
        <w:tc>
          <w:tcPr>
            <w:tcW w:w="3128" w:type="dxa"/>
            <w:tcBorders>
              <w:start w:val="single" w:sz="4" w:space="0" w:color="000000"/>
              <w:end w:val="single" w:sz="4" w:space="0" w:color="000000"/>
            </w:tcBorders>
          </w:tcPr>
          <w:p>
            <w:pPr>
              <w:pStyle w:val="TAL"/>
              <w:snapToGrid w:val="false"/>
              <w:rPr/>
            </w:pPr>
            <w:r>
              <w:rPr/>
            </w:r>
          </w:p>
        </w:tc>
      </w:tr>
      <w:tr>
        <w:trPr/>
        <w:tc>
          <w:tcPr>
            <w:tcW w:w="2835" w:type="dxa"/>
            <w:tcBorders>
              <w:start w:val="single" w:sz="4" w:space="0" w:color="000000"/>
            </w:tcBorders>
          </w:tcPr>
          <w:p>
            <w:pPr>
              <w:pStyle w:val="TAL"/>
              <w:rPr/>
            </w:pPr>
            <w:r>
              <w:rPr/>
              <w:t>- call proceeding, overlap sending</w:t>
            </w:r>
          </w:p>
        </w:tc>
        <w:tc>
          <w:tcPr>
            <w:tcW w:w="1701" w:type="dxa"/>
            <w:tcBorders>
              <w:start w:val="single" w:sz="4" w:space="0" w:color="000000"/>
            </w:tcBorders>
          </w:tcPr>
          <w:p>
            <w:pPr>
              <w:pStyle w:val="TAL"/>
              <w:rPr/>
            </w:pPr>
            <w:r>
              <w:rPr/>
              <w:t>5.1.5.2</w:t>
            </w:r>
          </w:p>
        </w:tc>
        <w:tc>
          <w:tcPr>
            <w:tcW w:w="3128" w:type="dxa"/>
            <w:tcBorders>
              <w:start w:val="single" w:sz="4" w:space="0" w:color="000000"/>
              <w:end w:val="single" w:sz="4" w:space="0" w:color="000000"/>
            </w:tcBorders>
          </w:tcPr>
          <w:p>
            <w:pPr>
              <w:pStyle w:val="TAL"/>
              <w:rPr/>
            </w:pPr>
            <w:r>
              <w:rPr/>
              <w:t>not supported</w:t>
            </w:r>
          </w:p>
        </w:tc>
      </w:tr>
      <w:tr>
        <w:trPr/>
        <w:tc>
          <w:tcPr>
            <w:tcW w:w="2835" w:type="dxa"/>
            <w:tcBorders>
              <w:start w:val="single" w:sz="4" w:space="0" w:color="000000"/>
            </w:tcBorders>
          </w:tcPr>
          <w:p>
            <w:pPr>
              <w:pStyle w:val="TAL"/>
              <w:snapToGrid w:val="false"/>
              <w:rPr/>
            </w:pPr>
            <w:r>
              <w:rPr/>
            </w:r>
          </w:p>
        </w:tc>
        <w:tc>
          <w:tcPr>
            <w:tcW w:w="1701" w:type="dxa"/>
            <w:tcBorders>
              <w:start w:val="single" w:sz="4" w:space="0" w:color="000000"/>
            </w:tcBorders>
          </w:tcPr>
          <w:p>
            <w:pPr>
              <w:pStyle w:val="TAL"/>
              <w:snapToGrid w:val="false"/>
              <w:rPr/>
            </w:pPr>
            <w:r>
              <w:rPr/>
            </w:r>
          </w:p>
        </w:tc>
        <w:tc>
          <w:tcPr>
            <w:tcW w:w="3128" w:type="dxa"/>
            <w:tcBorders>
              <w:start w:val="single" w:sz="4" w:space="0" w:color="000000"/>
              <w:end w:val="single" w:sz="4" w:space="0" w:color="000000"/>
            </w:tcBorders>
          </w:tcPr>
          <w:p>
            <w:pPr>
              <w:pStyle w:val="TAL"/>
              <w:snapToGrid w:val="false"/>
              <w:rPr/>
            </w:pPr>
            <w:r>
              <w:rPr/>
            </w:r>
          </w:p>
        </w:tc>
      </w:tr>
      <w:tr>
        <w:trPr/>
        <w:tc>
          <w:tcPr>
            <w:tcW w:w="2835" w:type="dxa"/>
            <w:tcBorders>
              <w:start w:val="single" w:sz="4" w:space="0" w:color="000000"/>
            </w:tcBorders>
          </w:tcPr>
          <w:p>
            <w:pPr>
              <w:pStyle w:val="TAL"/>
              <w:rPr/>
            </w:pPr>
            <w:r>
              <w:rPr/>
              <w:t>- notification of interworking at the originating interf.</w:t>
            </w:r>
          </w:p>
        </w:tc>
        <w:tc>
          <w:tcPr>
            <w:tcW w:w="1701" w:type="dxa"/>
            <w:tcBorders>
              <w:start w:val="single" w:sz="4" w:space="0" w:color="000000"/>
            </w:tcBorders>
          </w:tcPr>
          <w:p>
            <w:pPr>
              <w:pStyle w:val="TAL"/>
              <w:rPr/>
            </w:pPr>
            <w:r>
              <w:rPr/>
              <w:t>5.1.6</w:t>
            </w:r>
          </w:p>
        </w:tc>
        <w:tc>
          <w:tcPr>
            <w:tcW w:w="3128" w:type="dxa"/>
            <w:tcBorders>
              <w:start w:val="single" w:sz="4" w:space="0" w:color="000000"/>
              <w:end w:val="single" w:sz="4" w:space="0" w:color="000000"/>
            </w:tcBorders>
          </w:tcPr>
          <w:p>
            <w:pPr>
              <w:pStyle w:val="TAL"/>
              <w:rPr/>
            </w:pPr>
            <w:r>
              <w:rPr/>
              <w:t>5.2.1.1.4</w:t>
            </w:r>
          </w:p>
        </w:tc>
      </w:tr>
      <w:tr>
        <w:trPr/>
        <w:tc>
          <w:tcPr>
            <w:tcW w:w="2835" w:type="dxa"/>
            <w:tcBorders>
              <w:start w:val="single" w:sz="4" w:space="0" w:color="000000"/>
            </w:tcBorders>
          </w:tcPr>
          <w:p>
            <w:pPr>
              <w:pStyle w:val="TAL"/>
              <w:snapToGrid w:val="false"/>
              <w:rPr/>
            </w:pPr>
            <w:r>
              <w:rPr/>
            </w:r>
          </w:p>
        </w:tc>
        <w:tc>
          <w:tcPr>
            <w:tcW w:w="1701" w:type="dxa"/>
            <w:tcBorders>
              <w:start w:val="single" w:sz="4" w:space="0" w:color="000000"/>
            </w:tcBorders>
          </w:tcPr>
          <w:p>
            <w:pPr>
              <w:pStyle w:val="TAL"/>
              <w:snapToGrid w:val="false"/>
              <w:rPr/>
            </w:pPr>
            <w:r>
              <w:rPr/>
            </w:r>
          </w:p>
        </w:tc>
        <w:tc>
          <w:tcPr>
            <w:tcW w:w="3128" w:type="dxa"/>
            <w:tcBorders>
              <w:start w:val="single" w:sz="4" w:space="0" w:color="000000"/>
              <w:end w:val="single" w:sz="4" w:space="0" w:color="000000"/>
            </w:tcBorders>
          </w:tcPr>
          <w:p>
            <w:pPr>
              <w:pStyle w:val="TAL"/>
              <w:snapToGrid w:val="false"/>
              <w:rPr/>
            </w:pPr>
            <w:r>
              <w:rPr/>
            </w:r>
          </w:p>
        </w:tc>
      </w:tr>
      <w:tr>
        <w:trPr/>
        <w:tc>
          <w:tcPr>
            <w:tcW w:w="2835" w:type="dxa"/>
            <w:tcBorders>
              <w:start w:val="single" w:sz="4" w:space="0" w:color="000000"/>
            </w:tcBorders>
          </w:tcPr>
          <w:p>
            <w:pPr>
              <w:pStyle w:val="TAL"/>
              <w:rPr/>
            </w:pPr>
            <w:r>
              <w:rPr/>
              <w:t>- call confirmation indication</w:t>
            </w:r>
          </w:p>
        </w:tc>
        <w:tc>
          <w:tcPr>
            <w:tcW w:w="1701" w:type="dxa"/>
            <w:tcBorders>
              <w:start w:val="single" w:sz="4" w:space="0" w:color="000000"/>
            </w:tcBorders>
          </w:tcPr>
          <w:p>
            <w:pPr>
              <w:pStyle w:val="TAL"/>
              <w:rPr/>
            </w:pPr>
            <w:r>
              <w:rPr/>
              <w:t>5.1.7</w:t>
            </w:r>
          </w:p>
        </w:tc>
        <w:tc>
          <w:tcPr>
            <w:tcW w:w="3128" w:type="dxa"/>
            <w:tcBorders>
              <w:start w:val="single" w:sz="4" w:space="0" w:color="000000"/>
              <w:end w:val="single" w:sz="4" w:space="0" w:color="000000"/>
            </w:tcBorders>
          </w:tcPr>
          <w:p>
            <w:pPr>
              <w:pStyle w:val="TAL"/>
              <w:rPr/>
            </w:pPr>
            <w:r>
              <w:rPr/>
              <w:t>5.2.1.1.5</w:t>
            </w:r>
          </w:p>
        </w:tc>
      </w:tr>
      <w:tr>
        <w:trPr/>
        <w:tc>
          <w:tcPr>
            <w:tcW w:w="2835" w:type="dxa"/>
            <w:tcBorders>
              <w:start w:val="single" w:sz="4" w:space="0" w:color="000000"/>
            </w:tcBorders>
          </w:tcPr>
          <w:p>
            <w:pPr>
              <w:pStyle w:val="TAL"/>
              <w:snapToGrid w:val="false"/>
              <w:rPr/>
            </w:pPr>
            <w:r>
              <w:rPr/>
            </w:r>
          </w:p>
        </w:tc>
        <w:tc>
          <w:tcPr>
            <w:tcW w:w="1701" w:type="dxa"/>
            <w:tcBorders>
              <w:start w:val="single" w:sz="4" w:space="0" w:color="000000"/>
            </w:tcBorders>
          </w:tcPr>
          <w:p>
            <w:pPr>
              <w:pStyle w:val="TAL"/>
              <w:snapToGrid w:val="false"/>
              <w:rPr/>
            </w:pPr>
            <w:r>
              <w:rPr/>
            </w:r>
          </w:p>
        </w:tc>
        <w:tc>
          <w:tcPr>
            <w:tcW w:w="3128" w:type="dxa"/>
            <w:tcBorders>
              <w:start w:val="single" w:sz="4" w:space="0" w:color="000000"/>
              <w:end w:val="single" w:sz="4" w:space="0" w:color="000000"/>
            </w:tcBorders>
          </w:tcPr>
          <w:p>
            <w:pPr>
              <w:pStyle w:val="TAL"/>
              <w:snapToGrid w:val="false"/>
              <w:rPr/>
            </w:pPr>
            <w:r>
              <w:rPr/>
            </w:r>
          </w:p>
        </w:tc>
      </w:tr>
      <w:tr>
        <w:trPr/>
        <w:tc>
          <w:tcPr>
            <w:tcW w:w="2835" w:type="dxa"/>
            <w:tcBorders>
              <w:start w:val="single" w:sz="4" w:space="0" w:color="000000"/>
            </w:tcBorders>
          </w:tcPr>
          <w:p>
            <w:pPr>
              <w:pStyle w:val="TAL"/>
              <w:rPr/>
            </w:pPr>
            <w:r>
              <w:rPr/>
              <w:t>- call connected</w:t>
            </w:r>
          </w:p>
        </w:tc>
        <w:tc>
          <w:tcPr>
            <w:tcW w:w="1701" w:type="dxa"/>
            <w:tcBorders>
              <w:start w:val="single" w:sz="4" w:space="0" w:color="000000"/>
            </w:tcBorders>
          </w:tcPr>
          <w:p>
            <w:pPr>
              <w:pStyle w:val="TAL"/>
              <w:rPr/>
            </w:pPr>
            <w:r>
              <w:rPr/>
              <w:t>5.1.8</w:t>
            </w:r>
          </w:p>
        </w:tc>
        <w:tc>
          <w:tcPr>
            <w:tcW w:w="3128" w:type="dxa"/>
            <w:tcBorders>
              <w:start w:val="single" w:sz="4" w:space="0" w:color="000000"/>
              <w:end w:val="single" w:sz="4" w:space="0" w:color="000000"/>
            </w:tcBorders>
          </w:tcPr>
          <w:p>
            <w:pPr>
              <w:pStyle w:val="TAL"/>
              <w:rPr/>
            </w:pPr>
            <w:r>
              <w:rPr/>
              <w:t>5.2.1.1.6</w:t>
            </w:r>
          </w:p>
        </w:tc>
      </w:tr>
      <w:tr>
        <w:trPr/>
        <w:tc>
          <w:tcPr>
            <w:tcW w:w="2835" w:type="dxa"/>
            <w:tcBorders>
              <w:start w:val="single" w:sz="4" w:space="0" w:color="000000"/>
            </w:tcBorders>
          </w:tcPr>
          <w:p>
            <w:pPr>
              <w:pStyle w:val="TAL"/>
              <w:snapToGrid w:val="false"/>
              <w:rPr/>
            </w:pPr>
            <w:r>
              <w:rPr/>
            </w:r>
          </w:p>
        </w:tc>
        <w:tc>
          <w:tcPr>
            <w:tcW w:w="1701" w:type="dxa"/>
            <w:tcBorders>
              <w:start w:val="single" w:sz="4" w:space="0" w:color="000000"/>
            </w:tcBorders>
          </w:tcPr>
          <w:p>
            <w:pPr>
              <w:pStyle w:val="TAL"/>
              <w:snapToGrid w:val="false"/>
              <w:rPr/>
            </w:pPr>
            <w:r>
              <w:rPr/>
            </w:r>
          </w:p>
        </w:tc>
        <w:tc>
          <w:tcPr>
            <w:tcW w:w="3128" w:type="dxa"/>
            <w:tcBorders>
              <w:start w:val="single" w:sz="4" w:space="0" w:color="000000"/>
              <w:end w:val="single" w:sz="4" w:space="0" w:color="000000"/>
            </w:tcBorders>
          </w:tcPr>
          <w:p>
            <w:pPr>
              <w:pStyle w:val="TAL"/>
              <w:snapToGrid w:val="false"/>
              <w:rPr/>
            </w:pPr>
            <w:r>
              <w:rPr/>
            </w:r>
          </w:p>
        </w:tc>
      </w:tr>
      <w:tr>
        <w:trPr/>
        <w:tc>
          <w:tcPr>
            <w:tcW w:w="2835" w:type="dxa"/>
            <w:tcBorders>
              <w:start w:val="single" w:sz="4" w:space="0" w:color="000000"/>
            </w:tcBorders>
          </w:tcPr>
          <w:p>
            <w:pPr>
              <w:pStyle w:val="TAL"/>
              <w:rPr/>
            </w:pPr>
            <w:r>
              <w:rPr/>
              <w:t>- call rejection</w:t>
            </w:r>
          </w:p>
        </w:tc>
        <w:tc>
          <w:tcPr>
            <w:tcW w:w="1701" w:type="dxa"/>
            <w:tcBorders>
              <w:start w:val="single" w:sz="4" w:space="0" w:color="000000"/>
            </w:tcBorders>
          </w:tcPr>
          <w:p>
            <w:pPr>
              <w:pStyle w:val="TAL"/>
              <w:rPr/>
            </w:pPr>
            <w:r>
              <w:rPr/>
              <w:t>5.1.9</w:t>
            </w:r>
          </w:p>
        </w:tc>
        <w:tc>
          <w:tcPr>
            <w:tcW w:w="3128" w:type="dxa"/>
            <w:tcBorders>
              <w:start w:val="single" w:sz="4" w:space="0" w:color="000000"/>
              <w:end w:val="single" w:sz="4" w:space="0" w:color="000000"/>
            </w:tcBorders>
          </w:tcPr>
          <w:p>
            <w:pPr>
              <w:pStyle w:val="TAL"/>
              <w:rPr/>
            </w:pPr>
            <w:r>
              <w:rPr/>
              <w:t>5.2.1.1.7</w:t>
            </w:r>
          </w:p>
        </w:tc>
      </w:tr>
      <w:tr>
        <w:trPr/>
        <w:tc>
          <w:tcPr>
            <w:tcW w:w="2835" w:type="dxa"/>
            <w:tcBorders>
              <w:start w:val="single" w:sz="4" w:space="0" w:color="000000"/>
            </w:tcBorders>
          </w:tcPr>
          <w:p>
            <w:pPr>
              <w:pStyle w:val="TAL"/>
              <w:snapToGrid w:val="false"/>
              <w:rPr/>
            </w:pPr>
            <w:r>
              <w:rPr/>
            </w:r>
          </w:p>
        </w:tc>
        <w:tc>
          <w:tcPr>
            <w:tcW w:w="1701" w:type="dxa"/>
            <w:tcBorders>
              <w:start w:val="single" w:sz="4" w:space="0" w:color="000000"/>
            </w:tcBorders>
          </w:tcPr>
          <w:p>
            <w:pPr>
              <w:pStyle w:val="TAL"/>
              <w:snapToGrid w:val="false"/>
              <w:rPr/>
            </w:pPr>
            <w:r>
              <w:rPr/>
            </w:r>
          </w:p>
        </w:tc>
        <w:tc>
          <w:tcPr>
            <w:tcW w:w="3128" w:type="dxa"/>
            <w:tcBorders>
              <w:start w:val="single" w:sz="4" w:space="0" w:color="000000"/>
              <w:end w:val="single" w:sz="4" w:space="0" w:color="000000"/>
            </w:tcBorders>
          </w:tcPr>
          <w:p>
            <w:pPr>
              <w:pStyle w:val="TAL"/>
              <w:snapToGrid w:val="false"/>
              <w:rPr/>
            </w:pPr>
            <w:r>
              <w:rPr/>
            </w:r>
          </w:p>
        </w:tc>
      </w:tr>
      <w:tr>
        <w:trPr/>
        <w:tc>
          <w:tcPr>
            <w:tcW w:w="2835" w:type="dxa"/>
            <w:tcBorders>
              <w:start w:val="single" w:sz="4" w:space="0" w:color="000000"/>
            </w:tcBorders>
          </w:tcPr>
          <w:p>
            <w:pPr>
              <w:pStyle w:val="TAL"/>
              <w:rPr/>
            </w:pPr>
            <w:r>
              <w:rPr/>
              <w:t>- transit network selection</w:t>
            </w:r>
          </w:p>
        </w:tc>
        <w:tc>
          <w:tcPr>
            <w:tcW w:w="1701" w:type="dxa"/>
            <w:tcBorders>
              <w:start w:val="single" w:sz="4" w:space="0" w:color="000000"/>
            </w:tcBorders>
          </w:tcPr>
          <w:p>
            <w:pPr>
              <w:pStyle w:val="TAL"/>
              <w:rPr/>
            </w:pPr>
            <w:r>
              <w:rPr/>
              <w:t>5.1.10</w:t>
            </w:r>
          </w:p>
        </w:tc>
        <w:tc>
          <w:tcPr>
            <w:tcW w:w="3128" w:type="dxa"/>
            <w:tcBorders>
              <w:start w:val="single" w:sz="4" w:space="0" w:color="000000"/>
              <w:end w:val="single" w:sz="4" w:space="0" w:color="000000"/>
            </w:tcBorders>
          </w:tcPr>
          <w:p>
            <w:pPr>
              <w:pStyle w:val="TAL"/>
              <w:rPr/>
            </w:pPr>
            <w:r>
              <w:rPr/>
              <w:t>5.2.1.1.8</w:t>
            </w:r>
          </w:p>
        </w:tc>
      </w:tr>
      <w:tr>
        <w:trPr/>
        <w:tc>
          <w:tcPr>
            <w:tcW w:w="2835" w:type="dxa"/>
            <w:tcBorders>
              <w:start w:val="single" w:sz="4" w:space="0" w:color="000000"/>
              <w:bottom w:val="single" w:sz="4" w:space="0" w:color="000000"/>
            </w:tcBorders>
          </w:tcPr>
          <w:p>
            <w:pPr>
              <w:pStyle w:val="TAL"/>
              <w:snapToGrid w:val="false"/>
              <w:rPr/>
            </w:pPr>
            <w:r>
              <w:rPr/>
            </w:r>
          </w:p>
        </w:tc>
        <w:tc>
          <w:tcPr>
            <w:tcW w:w="1701" w:type="dxa"/>
            <w:tcBorders>
              <w:start w:val="single" w:sz="4" w:space="0" w:color="000000"/>
              <w:bottom w:val="single" w:sz="4" w:space="0" w:color="000000"/>
            </w:tcBorders>
          </w:tcPr>
          <w:p>
            <w:pPr>
              <w:pStyle w:val="TAL"/>
              <w:snapToGrid w:val="false"/>
              <w:rPr/>
            </w:pPr>
            <w:r>
              <w:rPr/>
            </w:r>
          </w:p>
        </w:tc>
        <w:tc>
          <w:tcPr>
            <w:tcW w:w="3128" w:type="dxa"/>
            <w:tcBorders>
              <w:start w:val="single" w:sz="4" w:space="0" w:color="000000"/>
              <w:bottom w:val="single" w:sz="4" w:space="0" w:color="000000"/>
              <w:end w:val="single" w:sz="4" w:space="0" w:color="000000"/>
            </w:tcBorders>
          </w:tcPr>
          <w:p>
            <w:pPr>
              <w:pStyle w:val="TAL"/>
              <w:snapToGrid w:val="false"/>
              <w:rPr/>
            </w:pPr>
            <w:r>
              <w:rPr/>
            </w:r>
          </w:p>
        </w:tc>
      </w:tr>
    </w:tbl>
    <w:p>
      <w:pPr>
        <w:pStyle w:val="Normal"/>
        <w:rPr/>
      </w:pPr>
      <w:r>
        <w:rPr/>
      </w:r>
    </w:p>
    <w:p>
      <w:pPr>
        <w:pStyle w:val="TH"/>
        <w:rPr/>
      </w:pPr>
      <w:r>
        <w:rPr/>
        <w:t>Table E.1/3GPP TS 24.008: Circuit-switched call control procedures (continued)</w:t>
      </w:r>
    </w:p>
    <w:tbl>
      <w:tblPr>
        <w:tblW w:w="7664" w:type="dxa"/>
        <w:jc w:val="center"/>
        <w:tblInd w:w="0" w:type="dxa"/>
        <w:tblCellMar>
          <w:top w:w="0" w:type="dxa"/>
          <w:start w:w="28" w:type="dxa"/>
          <w:bottom w:w="0" w:type="dxa"/>
          <w:end w:w="108" w:type="dxa"/>
        </w:tblCellMar>
      </w:tblPr>
      <w:tblGrid>
        <w:gridCol w:w="2835"/>
        <w:gridCol w:w="1701"/>
        <w:gridCol w:w="3128"/>
      </w:tblGrid>
      <w:tr>
        <w:trPr/>
        <w:tc>
          <w:tcPr>
            <w:tcW w:w="2835" w:type="dxa"/>
            <w:tcBorders>
              <w:top w:val="single" w:sz="4" w:space="0" w:color="000000"/>
              <w:start w:val="single" w:sz="4" w:space="0" w:color="000000"/>
            </w:tcBorders>
          </w:tcPr>
          <w:p>
            <w:pPr>
              <w:pStyle w:val="TAH"/>
              <w:rPr/>
            </w:pPr>
            <w:r>
              <w:rPr/>
              <w:t>Procedure</w:t>
            </w:r>
          </w:p>
        </w:tc>
        <w:tc>
          <w:tcPr>
            <w:tcW w:w="1701" w:type="dxa"/>
            <w:tcBorders>
              <w:top w:val="single" w:sz="4" w:space="0" w:color="000000"/>
              <w:start w:val="single" w:sz="4" w:space="0" w:color="000000"/>
            </w:tcBorders>
          </w:tcPr>
          <w:p>
            <w:pPr>
              <w:pStyle w:val="TAH"/>
              <w:rPr/>
            </w:pPr>
            <w:r>
              <w:rPr/>
              <w:t>Q.931</w:t>
            </w:r>
          </w:p>
        </w:tc>
        <w:tc>
          <w:tcPr>
            <w:tcW w:w="3128" w:type="dxa"/>
            <w:tcBorders>
              <w:top w:val="single" w:sz="4" w:space="0" w:color="000000"/>
              <w:start w:val="single" w:sz="4" w:space="0" w:color="000000"/>
              <w:end w:val="single" w:sz="4" w:space="0" w:color="000000"/>
            </w:tcBorders>
          </w:tcPr>
          <w:p>
            <w:pPr>
              <w:pStyle w:val="TAH"/>
              <w:rPr/>
            </w:pPr>
            <w:r>
              <w:rPr/>
              <w:t>3GPP TS 24.008</w:t>
            </w:r>
          </w:p>
        </w:tc>
      </w:tr>
      <w:tr>
        <w:trPr/>
        <w:tc>
          <w:tcPr>
            <w:tcW w:w="2835" w:type="dxa"/>
            <w:tcBorders>
              <w:top w:val="single" w:sz="4" w:space="0" w:color="000000"/>
              <w:start w:val="single" w:sz="4" w:space="0" w:color="000000"/>
            </w:tcBorders>
          </w:tcPr>
          <w:p>
            <w:pPr>
              <w:pStyle w:val="TAL"/>
              <w:rPr/>
            </w:pPr>
            <w:r>
              <w:rPr/>
              <w:t>Call establishment at the destination interface</w:t>
            </w:r>
          </w:p>
        </w:tc>
        <w:tc>
          <w:tcPr>
            <w:tcW w:w="1701" w:type="dxa"/>
            <w:tcBorders>
              <w:top w:val="single" w:sz="4" w:space="0" w:color="000000"/>
              <w:start w:val="single" w:sz="4" w:space="0" w:color="000000"/>
            </w:tcBorders>
          </w:tcPr>
          <w:p>
            <w:pPr>
              <w:pStyle w:val="TAL"/>
              <w:rPr/>
            </w:pPr>
            <w:r>
              <w:rPr/>
              <w:t>5.2</w:t>
            </w:r>
          </w:p>
        </w:tc>
        <w:tc>
          <w:tcPr>
            <w:tcW w:w="3128" w:type="dxa"/>
            <w:tcBorders>
              <w:top w:val="single" w:sz="4" w:space="0" w:color="000000"/>
              <w:start w:val="single" w:sz="4" w:space="0" w:color="000000"/>
              <w:end w:val="single" w:sz="4" w:space="0" w:color="000000"/>
            </w:tcBorders>
          </w:tcPr>
          <w:p>
            <w:pPr>
              <w:pStyle w:val="TAL"/>
              <w:rPr/>
            </w:pPr>
            <w:r>
              <w:rPr/>
              <w:t>5.2.2</w:t>
            </w:r>
          </w:p>
        </w:tc>
      </w:tr>
      <w:tr>
        <w:trPr/>
        <w:tc>
          <w:tcPr>
            <w:tcW w:w="2835" w:type="dxa"/>
            <w:tcBorders>
              <w:start w:val="single" w:sz="4" w:space="0" w:color="000000"/>
            </w:tcBorders>
          </w:tcPr>
          <w:p>
            <w:pPr>
              <w:pStyle w:val="TAL"/>
              <w:snapToGrid w:val="false"/>
              <w:rPr/>
            </w:pPr>
            <w:r>
              <w:rPr/>
            </w:r>
          </w:p>
        </w:tc>
        <w:tc>
          <w:tcPr>
            <w:tcW w:w="1701" w:type="dxa"/>
            <w:tcBorders>
              <w:start w:val="single" w:sz="4" w:space="0" w:color="000000"/>
            </w:tcBorders>
          </w:tcPr>
          <w:p>
            <w:pPr>
              <w:pStyle w:val="TAL"/>
              <w:snapToGrid w:val="false"/>
              <w:rPr/>
            </w:pPr>
            <w:r>
              <w:rPr/>
            </w:r>
          </w:p>
        </w:tc>
        <w:tc>
          <w:tcPr>
            <w:tcW w:w="3128" w:type="dxa"/>
            <w:tcBorders>
              <w:start w:val="single" w:sz="4" w:space="0" w:color="000000"/>
              <w:end w:val="single" w:sz="4" w:space="0" w:color="000000"/>
            </w:tcBorders>
          </w:tcPr>
          <w:p>
            <w:pPr>
              <w:pStyle w:val="TAL"/>
              <w:snapToGrid w:val="false"/>
              <w:rPr/>
            </w:pPr>
            <w:r>
              <w:rPr/>
            </w:r>
          </w:p>
        </w:tc>
      </w:tr>
      <w:tr>
        <w:trPr/>
        <w:tc>
          <w:tcPr>
            <w:tcW w:w="2835" w:type="dxa"/>
            <w:tcBorders>
              <w:start w:val="single" w:sz="4" w:space="0" w:color="000000"/>
            </w:tcBorders>
          </w:tcPr>
          <w:p>
            <w:pPr>
              <w:pStyle w:val="TAL"/>
              <w:rPr/>
            </w:pPr>
            <w:r>
              <w:rPr/>
              <w:t>- call indication</w:t>
            </w:r>
          </w:p>
        </w:tc>
        <w:tc>
          <w:tcPr>
            <w:tcW w:w="1701" w:type="dxa"/>
            <w:tcBorders>
              <w:start w:val="single" w:sz="4" w:space="0" w:color="000000"/>
            </w:tcBorders>
          </w:tcPr>
          <w:p>
            <w:pPr>
              <w:pStyle w:val="TAL"/>
              <w:rPr/>
            </w:pPr>
            <w:r>
              <w:rPr/>
              <w:t>5.2.1</w:t>
            </w:r>
          </w:p>
        </w:tc>
        <w:tc>
          <w:tcPr>
            <w:tcW w:w="3128" w:type="dxa"/>
            <w:tcBorders>
              <w:start w:val="single" w:sz="4" w:space="0" w:color="000000"/>
              <w:end w:val="single" w:sz="4" w:space="0" w:color="000000"/>
            </w:tcBorders>
          </w:tcPr>
          <w:p>
            <w:pPr>
              <w:pStyle w:val="TAL"/>
              <w:rPr/>
            </w:pPr>
            <w:r>
              <w:rPr/>
              <w:t>5.2.2.1</w:t>
            </w:r>
          </w:p>
          <w:p>
            <w:pPr>
              <w:pStyle w:val="TAL"/>
              <w:rPr/>
            </w:pPr>
            <w:r>
              <w:rPr/>
              <w:t>procedure for multiple terminal configuration not required, i.e. delivery of SETUP messages on broadcast data links is not supported</w:t>
            </w:r>
          </w:p>
        </w:tc>
      </w:tr>
      <w:tr>
        <w:trPr/>
        <w:tc>
          <w:tcPr>
            <w:tcW w:w="2835" w:type="dxa"/>
            <w:tcBorders>
              <w:start w:val="single" w:sz="4" w:space="0" w:color="000000"/>
            </w:tcBorders>
          </w:tcPr>
          <w:p>
            <w:pPr>
              <w:pStyle w:val="TAL"/>
              <w:snapToGrid w:val="false"/>
              <w:rPr/>
            </w:pPr>
            <w:r>
              <w:rPr/>
            </w:r>
          </w:p>
        </w:tc>
        <w:tc>
          <w:tcPr>
            <w:tcW w:w="1701" w:type="dxa"/>
            <w:tcBorders>
              <w:start w:val="single" w:sz="4" w:space="0" w:color="000000"/>
            </w:tcBorders>
          </w:tcPr>
          <w:p>
            <w:pPr>
              <w:pStyle w:val="TAL"/>
              <w:snapToGrid w:val="false"/>
              <w:rPr/>
            </w:pPr>
            <w:r>
              <w:rPr/>
            </w:r>
          </w:p>
        </w:tc>
        <w:tc>
          <w:tcPr>
            <w:tcW w:w="3128" w:type="dxa"/>
            <w:tcBorders>
              <w:start w:val="single" w:sz="4" w:space="0" w:color="000000"/>
              <w:end w:val="single" w:sz="4" w:space="0" w:color="000000"/>
            </w:tcBorders>
          </w:tcPr>
          <w:p>
            <w:pPr>
              <w:pStyle w:val="TAL"/>
              <w:snapToGrid w:val="false"/>
              <w:rPr/>
            </w:pPr>
            <w:r>
              <w:rPr/>
            </w:r>
          </w:p>
        </w:tc>
      </w:tr>
      <w:tr>
        <w:trPr/>
        <w:tc>
          <w:tcPr>
            <w:tcW w:w="2835" w:type="dxa"/>
            <w:tcBorders>
              <w:start w:val="single" w:sz="4" w:space="0" w:color="000000"/>
            </w:tcBorders>
          </w:tcPr>
          <w:p>
            <w:pPr>
              <w:pStyle w:val="TAL"/>
              <w:rPr/>
            </w:pPr>
            <w:r>
              <w:rPr/>
              <w:t>- compatibility checking</w:t>
            </w:r>
          </w:p>
        </w:tc>
        <w:tc>
          <w:tcPr>
            <w:tcW w:w="1701" w:type="dxa"/>
            <w:tcBorders>
              <w:start w:val="single" w:sz="4" w:space="0" w:color="000000"/>
            </w:tcBorders>
          </w:tcPr>
          <w:p>
            <w:pPr>
              <w:pStyle w:val="TAL"/>
              <w:rPr/>
            </w:pPr>
            <w:r>
              <w:rPr/>
              <w:t>5.2.2</w:t>
            </w:r>
          </w:p>
        </w:tc>
        <w:tc>
          <w:tcPr>
            <w:tcW w:w="3128" w:type="dxa"/>
            <w:tcBorders>
              <w:start w:val="single" w:sz="4" w:space="0" w:color="000000"/>
              <w:end w:val="single" w:sz="4" w:space="0" w:color="000000"/>
            </w:tcBorders>
          </w:tcPr>
          <w:p>
            <w:pPr>
              <w:pStyle w:val="TAL"/>
              <w:rPr/>
            </w:pPr>
            <w:r>
              <w:rPr/>
              <w:t>5.2.2.2</w:t>
            </w:r>
          </w:p>
          <w:p>
            <w:pPr>
              <w:pStyle w:val="TAL"/>
              <w:rPr/>
            </w:pPr>
            <w:r>
              <w:rPr/>
              <w:t>equivalent, except that delivery of SETUP messages on broadcast data links is not supported</w:t>
            </w:r>
          </w:p>
        </w:tc>
      </w:tr>
      <w:tr>
        <w:trPr/>
        <w:tc>
          <w:tcPr>
            <w:tcW w:w="2835" w:type="dxa"/>
            <w:tcBorders>
              <w:start w:val="single" w:sz="4" w:space="0" w:color="000000"/>
            </w:tcBorders>
          </w:tcPr>
          <w:p>
            <w:pPr>
              <w:pStyle w:val="TAL"/>
              <w:snapToGrid w:val="false"/>
              <w:rPr/>
            </w:pPr>
            <w:r>
              <w:rPr/>
            </w:r>
          </w:p>
        </w:tc>
        <w:tc>
          <w:tcPr>
            <w:tcW w:w="1701" w:type="dxa"/>
            <w:tcBorders>
              <w:start w:val="single" w:sz="4" w:space="0" w:color="000000"/>
            </w:tcBorders>
          </w:tcPr>
          <w:p>
            <w:pPr>
              <w:pStyle w:val="TAL"/>
              <w:snapToGrid w:val="false"/>
              <w:rPr/>
            </w:pPr>
            <w:r>
              <w:rPr/>
            </w:r>
          </w:p>
        </w:tc>
        <w:tc>
          <w:tcPr>
            <w:tcW w:w="3128" w:type="dxa"/>
            <w:tcBorders>
              <w:start w:val="single" w:sz="4" w:space="0" w:color="000000"/>
              <w:end w:val="single" w:sz="4" w:space="0" w:color="000000"/>
            </w:tcBorders>
          </w:tcPr>
          <w:p>
            <w:pPr>
              <w:pStyle w:val="TAL"/>
              <w:snapToGrid w:val="false"/>
              <w:rPr/>
            </w:pPr>
            <w:r>
              <w:rPr/>
            </w:r>
          </w:p>
        </w:tc>
      </w:tr>
      <w:tr>
        <w:trPr/>
        <w:tc>
          <w:tcPr>
            <w:tcW w:w="2835" w:type="dxa"/>
            <w:tcBorders>
              <w:start w:val="single" w:sz="4" w:space="0" w:color="000000"/>
            </w:tcBorders>
          </w:tcPr>
          <w:p>
            <w:pPr>
              <w:pStyle w:val="TAL"/>
              <w:rPr/>
            </w:pPr>
            <w:r>
              <w:rPr/>
              <w:t>- B-channel selection destination</w:t>
            </w:r>
          </w:p>
        </w:tc>
        <w:tc>
          <w:tcPr>
            <w:tcW w:w="1701" w:type="dxa"/>
            <w:tcBorders>
              <w:start w:val="single" w:sz="4" w:space="0" w:color="000000"/>
            </w:tcBorders>
          </w:tcPr>
          <w:p>
            <w:pPr>
              <w:pStyle w:val="TAL"/>
              <w:rPr/>
            </w:pPr>
            <w:r>
              <w:rPr/>
              <w:t>5.2.3</w:t>
            </w:r>
          </w:p>
        </w:tc>
        <w:tc>
          <w:tcPr>
            <w:tcW w:w="3128" w:type="dxa"/>
            <w:tcBorders>
              <w:start w:val="single" w:sz="4" w:space="0" w:color="000000"/>
              <w:end w:val="single" w:sz="4" w:space="0" w:color="000000"/>
            </w:tcBorders>
          </w:tcPr>
          <w:p>
            <w:pPr>
              <w:pStyle w:val="TAL"/>
              <w:rPr/>
            </w:pPr>
            <w:r>
              <w:rPr/>
              <w:t>not applicable</w:t>
            </w:r>
          </w:p>
        </w:tc>
      </w:tr>
      <w:tr>
        <w:trPr/>
        <w:tc>
          <w:tcPr>
            <w:tcW w:w="2835" w:type="dxa"/>
            <w:tcBorders>
              <w:start w:val="single" w:sz="4" w:space="0" w:color="000000"/>
            </w:tcBorders>
          </w:tcPr>
          <w:p>
            <w:pPr>
              <w:pStyle w:val="TAL"/>
              <w:snapToGrid w:val="false"/>
              <w:rPr/>
            </w:pPr>
            <w:r>
              <w:rPr/>
            </w:r>
          </w:p>
        </w:tc>
        <w:tc>
          <w:tcPr>
            <w:tcW w:w="1701" w:type="dxa"/>
            <w:tcBorders>
              <w:start w:val="single" w:sz="4" w:space="0" w:color="000000"/>
            </w:tcBorders>
          </w:tcPr>
          <w:p>
            <w:pPr>
              <w:pStyle w:val="TAL"/>
              <w:snapToGrid w:val="false"/>
              <w:rPr/>
            </w:pPr>
            <w:r>
              <w:rPr/>
            </w:r>
          </w:p>
        </w:tc>
        <w:tc>
          <w:tcPr>
            <w:tcW w:w="3128" w:type="dxa"/>
            <w:tcBorders>
              <w:start w:val="single" w:sz="4" w:space="0" w:color="000000"/>
              <w:end w:val="single" w:sz="4" w:space="0" w:color="000000"/>
            </w:tcBorders>
          </w:tcPr>
          <w:p>
            <w:pPr>
              <w:pStyle w:val="TAL"/>
              <w:snapToGrid w:val="false"/>
              <w:rPr/>
            </w:pPr>
            <w:r>
              <w:rPr/>
            </w:r>
          </w:p>
        </w:tc>
      </w:tr>
      <w:tr>
        <w:trPr/>
        <w:tc>
          <w:tcPr>
            <w:tcW w:w="2835" w:type="dxa"/>
            <w:tcBorders>
              <w:start w:val="single" w:sz="4" w:space="0" w:color="000000"/>
            </w:tcBorders>
          </w:tcPr>
          <w:p>
            <w:pPr>
              <w:pStyle w:val="TAL"/>
              <w:rPr/>
            </w:pPr>
            <w:r>
              <w:rPr/>
              <w:t>- overlap receiving</w:t>
            </w:r>
          </w:p>
        </w:tc>
        <w:tc>
          <w:tcPr>
            <w:tcW w:w="1701" w:type="dxa"/>
            <w:tcBorders>
              <w:start w:val="single" w:sz="4" w:space="0" w:color="000000"/>
            </w:tcBorders>
          </w:tcPr>
          <w:p>
            <w:pPr>
              <w:pStyle w:val="TAL"/>
              <w:rPr/>
            </w:pPr>
            <w:r>
              <w:rPr/>
              <w:t>5.2.4</w:t>
            </w:r>
          </w:p>
        </w:tc>
        <w:tc>
          <w:tcPr>
            <w:tcW w:w="3128" w:type="dxa"/>
            <w:tcBorders>
              <w:start w:val="single" w:sz="4" w:space="0" w:color="000000"/>
              <w:end w:val="single" w:sz="4" w:space="0" w:color="000000"/>
            </w:tcBorders>
          </w:tcPr>
          <w:p>
            <w:pPr>
              <w:pStyle w:val="TAL"/>
              <w:rPr/>
            </w:pPr>
            <w:r>
              <w:rPr/>
              <w:t>not supported</w:t>
            </w:r>
          </w:p>
        </w:tc>
      </w:tr>
      <w:tr>
        <w:trPr/>
        <w:tc>
          <w:tcPr>
            <w:tcW w:w="2835" w:type="dxa"/>
            <w:tcBorders>
              <w:start w:val="single" w:sz="4" w:space="0" w:color="000000"/>
            </w:tcBorders>
          </w:tcPr>
          <w:p>
            <w:pPr>
              <w:pStyle w:val="TAL"/>
              <w:snapToGrid w:val="false"/>
              <w:rPr/>
            </w:pPr>
            <w:r>
              <w:rPr/>
            </w:r>
          </w:p>
        </w:tc>
        <w:tc>
          <w:tcPr>
            <w:tcW w:w="1701" w:type="dxa"/>
            <w:tcBorders>
              <w:start w:val="single" w:sz="4" w:space="0" w:color="000000"/>
            </w:tcBorders>
          </w:tcPr>
          <w:p>
            <w:pPr>
              <w:pStyle w:val="TAL"/>
              <w:snapToGrid w:val="false"/>
              <w:rPr/>
            </w:pPr>
            <w:r>
              <w:rPr/>
            </w:r>
          </w:p>
        </w:tc>
        <w:tc>
          <w:tcPr>
            <w:tcW w:w="3128" w:type="dxa"/>
            <w:tcBorders>
              <w:start w:val="single" w:sz="4" w:space="0" w:color="000000"/>
              <w:end w:val="single" w:sz="4" w:space="0" w:color="000000"/>
            </w:tcBorders>
          </w:tcPr>
          <w:p>
            <w:pPr>
              <w:pStyle w:val="TAL"/>
              <w:snapToGrid w:val="false"/>
              <w:rPr/>
            </w:pPr>
            <w:r>
              <w:rPr/>
            </w:r>
          </w:p>
        </w:tc>
      </w:tr>
      <w:tr>
        <w:trPr/>
        <w:tc>
          <w:tcPr>
            <w:tcW w:w="2835" w:type="dxa"/>
            <w:tcBorders>
              <w:start w:val="single" w:sz="4" w:space="0" w:color="000000"/>
            </w:tcBorders>
          </w:tcPr>
          <w:p>
            <w:pPr>
              <w:pStyle w:val="TAL"/>
              <w:rPr/>
            </w:pPr>
            <w:r>
              <w:rPr/>
              <w:t>- call confirmation information</w:t>
            </w:r>
          </w:p>
        </w:tc>
        <w:tc>
          <w:tcPr>
            <w:tcW w:w="1701" w:type="dxa"/>
            <w:tcBorders>
              <w:start w:val="single" w:sz="4" w:space="0" w:color="000000"/>
            </w:tcBorders>
          </w:tcPr>
          <w:p>
            <w:pPr>
              <w:pStyle w:val="TAL"/>
              <w:rPr/>
            </w:pPr>
            <w:r>
              <w:rPr/>
              <w:t>5.2.5</w:t>
            </w:r>
          </w:p>
        </w:tc>
        <w:tc>
          <w:tcPr>
            <w:tcW w:w="3128" w:type="dxa"/>
            <w:tcBorders>
              <w:start w:val="single" w:sz="4" w:space="0" w:color="000000"/>
              <w:end w:val="single" w:sz="4" w:space="0" w:color="000000"/>
            </w:tcBorders>
          </w:tcPr>
          <w:p>
            <w:pPr>
              <w:pStyle w:val="TAL"/>
              <w:rPr/>
            </w:pPr>
            <w:r>
              <w:rPr/>
              <w:t>5.2.2.3</w:t>
            </w:r>
          </w:p>
          <w:p>
            <w:pPr>
              <w:pStyle w:val="TAL"/>
              <w:rPr/>
            </w:pPr>
            <w:r>
              <w:rPr/>
              <w:t>equivalent, except that delivery of SETUP messages on broadcast data links is not supported</w:t>
            </w:r>
          </w:p>
        </w:tc>
      </w:tr>
      <w:tr>
        <w:trPr/>
        <w:tc>
          <w:tcPr>
            <w:tcW w:w="2835" w:type="dxa"/>
            <w:tcBorders>
              <w:start w:val="single" w:sz="4" w:space="0" w:color="000000"/>
            </w:tcBorders>
          </w:tcPr>
          <w:p>
            <w:pPr>
              <w:pStyle w:val="TAL"/>
              <w:snapToGrid w:val="false"/>
              <w:rPr/>
            </w:pPr>
            <w:r>
              <w:rPr/>
            </w:r>
          </w:p>
        </w:tc>
        <w:tc>
          <w:tcPr>
            <w:tcW w:w="1701" w:type="dxa"/>
            <w:tcBorders>
              <w:start w:val="single" w:sz="4" w:space="0" w:color="000000"/>
            </w:tcBorders>
          </w:tcPr>
          <w:p>
            <w:pPr>
              <w:pStyle w:val="TAL"/>
              <w:snapToGrid w:val="false"/>
              <w:rPr/>
            </w:pPr>
            <w:r>
              <w:rPr/>
            </w:r>
          </w:p>
        </w:tc>
        <w:tc>
          <w:tcPr>
            <w:tcW w:w="3128" w:type="dxa"/>
            <w:tcBorders>
              <w:start w:val="single" w:sz="4" w:space="0" w:color="000000"/>
              <w:end w:val="single" w:sz="4" w:space="0" w:color="000000"/>
            </w:tcBorders>
          </w:tcPr>
          <w:p>
            <w:pPr>
              <w:pStyle w:val="TAL"/>
              <w:snapToGrid w:val="false"/>
              <w:rPr/>
            </w:pPr>
            <w:r>
              <w:rPr/>
            </w:r>
          </w:p>
        </w:tc>
      </w:tr>
      <w:tr>
        <w:trPr/>
        <w:tc>
          <w:tcPr>
            <w:tcW w:w="2835" w:type="dxa"/>
            <w:tcBorders>
              <w:start w:val="single" w:sz="4" w:space="0" w:color="000000"/>
            </w:tcBorders>
          </w:tcPr>
          <w:p>
            <w:pPr>
              <w:pStyle w:val="TAL"/>
              <w:rPr/>
            </w:pPr>
            <w:r>
              <w:rPr/>
              <w:t>- notification of interworking at the terminating interf.</w:t>
            </w:r>
          </w:p>
        </w:tc>
        <w:tc>
          <w:tcPr>
            <w:tcW w:w="1701" w:type="dxa"/>
            <w:tcBorders>
              <w:start w:val="single" w:sz="4" w:space="0" w:color="000000"/>
            </w:tcBorders>
          </w:tcPr>
          <w:p>
            <w:pPr>
              <w:pStyle w:val="TAL"/>
              <w:rPr/>
            </w:pPr>
            <w:r>
              <w:rPr/>
              <w:t>5.2.6</w:t>
            </w:r>
          </w:p>
        </w:tc>
        <w:tc>
          <w:tcPr>
            <w:tcW w:w="3128" w:type="dxa"/>
            <w:tcBorders>
              <w:start w:val="single" w:sz="4" w:space="0" w:color="000000"/>
              <w:end w:val="single" w:sz="4" w:space="0" w:color="000000"/>
            </w:tcBorders>
          </w:tcPr>
          <w:p>
            <w:pPr>
              <w:pStyle w:val="TAL"/>
              <w:rPr/>
            </w:pPr>
            <w:r>
              <w:rPr/>
              <w:t>5.2.2.4</w:t>
            </w:r>
          </w:p>
        </w:tc>
      </w:tr>
      <w:tr>
        <w:trPr/>
        <w:tc>
          <w:tcPr>
            <w:tcW w:w="2835" w:type="dxa"/>
            <w:tcBorders>
              <w:start w:val="single" w:sz="4" w:space="0" w:color="000000"/>
            </w:tcBorders>
          </w:tcPr>
          <w:p>
            <w:pPr>
              <w:pStyle w:val="TAL"/>
              <w:snapToGrid w:val="false"/>
              <w:rPr/>
            </w:pPr>
            <w:r>
              <w:rPr/>
            </w:r>
          </w:p>
        </w:tc>
        <w:tc>
          <w:tcPr>
            <w:tcW w:w="1701" w:type="dxa"/>
            <w:tcBorders>
              <w:start w:val="single" w:sz="4" w:space="0" w:color="000000"/>
            </w:tcBorders>
          </w:tcPr>
          <w:p>
            <w:pPr>
              <w:pStyle w:val="TAL"/>
              <w:snapToGrid w:val="false"/>
              <w:rPr/>
            </w:pPr>
            <w:r>
              <w:rPr/>
            </w:r>
          </w:p>
        </w:tc>
        <w:tc>
          <w:tcPr>
            <w:tcW w:w="3128" w:type="dxa"/>
            <w:tcBorders>
              <w:start w:val="single" w:sz="4" w:space="0" w:color="000000"/>
              <w:end w:val="single" w:sz="4" w:space="0" w:color="000000"/>
            </w:tcBorders>
          </w:tcPr>
          <w:p>
            <w:pPr>
              <w:pStyle w:val="TAL"/>
              <w:snapToGrid w:val="false"/>
              <w:rPr/>
            </w:pPr>
            <w:r>
              <w:rPr/>
            </w:r>
          </w:p>
        </w:tc>
      </w:tr>
      <w:tr>
        <w:trPr/>
        <w:tc>
          <w:tcPr>
            <w:tcW w:w="2835" w:type="dxa"/>
            <w:tcBorders>
              <w:start w:val="single" w:sz="4" w:space="0" w:color="000000"/>
            </w:tcBorders>
          </w:tcPr>
          <w:p>
            <w:pPr>
              <w:pStyle w:val="TAL"/>
              <w:rPr/>
            </w:pPr>
            <w:r>
              <w:rPr/>
              <w:t>- call accept indication</w:t>
            </w:r>
          </w:p>
        </w:tc>
        <w:tc>
          <w:tcPr>
            <w:tcW w:w="1701" w:type="dxa"/>
            <w:tcBorders>
              <w:start w:val="single" w:sz="4" w:space="0" w:color="000000"/>
            </w:tcBorders>
          </w:tcPr>
          <w:p>
            <w:pPr>
              <w:pStyle w:val="TAL"/>
              <w:rPr/>
            </w:pPr>
            <w:r>
              <w:rPr/>
              <w:t>5.2.7</w:t>
            </w:r>
          </w:p>
        </w:tc>
        <w:tc>
          <w:tcPr>
            <w:tcW w:w="3128" w:type="dxa"/>
            <w:tcBorders>
              <w:start w:val="single" w:sz="4" w:space="0" w:color="000000"/>
              <w:end w:val="single" w:sz="4" w:space="0" w:color="000000"/>
            </w:tcBorders>
          </w:tcPr>
          <w:p>
            <w:pPr>
              <w:pStyle w:val="TAL"/>
              <w:rPr/>
            </w:pPr>
            <w:r>
              <w:rPr/>
              <w:t>5.2.2.5</w:t>
            </w:r>
          </w:p>
        </w:tc>
      </w:tr>
      <w:tr>
        <w:trPr/>
        <w:tc>
          <w:tcPr>
            <w:tcW w:w="2835" w:type="dxa"/>
            <w:tcBorders>
              <w:start w:val="single" w:sz="4" w:space="0" w:color="000000"/>
            </w:tcBorders>
          </w:tcPr>
          <w:p>
            <w:pPr>
              <w:pStyle w:val="TAL"/>
              <w:snapToGrid w:val="false"/>
              <w:rPr/>
            </w:pPr>
            <w:r>
              <w:rPr/>
            </w:r>
          </w:p>
        </w:tc>
        <w:tc>
          <w:tcPr>
            <w:tcW w:w="1701" w:type="dxa"/>
            <w:tcBorders>
              <w:start w:val="single" w:sz="4" w:space="0" w:color="000000"/>
            </w:tcBorders>
          </w:tcPr>
          <w:p>
            <w:pPr>
              <w:pStyle w:val="TAL"/>
              <w:snapToGrid w:val="false"/>
              <w:rPr/>
            </w:pPr>
            <w:r>
              <w:rPr/>
            </w:r>
          </w:p>
        </w:tc>
        <w:tc>
          <w:tcPr>
            <w:tcW w:w="3128" w:type="dxa"/>
            <w:tcBorders>
              <w:start w:val="single" w:sz="4" w:space="0" w:color="000000"/>
              <w:end w:val="single" w:sz="4" w:space="0" w:color="000000"/>
            </w:tcBorders>
          </w:tcPr>
          <w:p>
            <w:pPr>
              <w:pStyle w:val="TAL"/>
              <w:snapToGrid w:val="false"/>
              <w:rPr/>
            </w:pPr>
            <w:r>
              <w:rPr/>
            </w:r>
          </w:p>
        </w:tc>
      </w:tr>
      <w:tr>
        <w:trPr/>
        <w:tc>
          <w:tcPr>
            <w:tcW w:w="2835" w:type="dxa"/>
            <w:tcBorders>
              <w:start w:val="single" w:sz="4" w:space="0" w:color="000000"/>
            </w:tcBorders>
          </w:tcPr>
          <w:p>
            <w:pPr>
              <w:pStyle w:val="TAL"/>
              <w:rPr/>
            </w:pPr>
            <w:r>
              <w:rPr/>
              <w:t>- active indication</w:t>
            </w:r>
          </w:p>
        </w:tc>
        <w:tc>
          <w:tcPr>
            <w:tcW w:w="1701" w:type="dxa"/>
            <w:tcBorders>
              <w:start w:val="single" w:sz="4" w:space="0" w:color="000000"/>
            </w:tcBorders>
          </w:tcPr>
          <w:p>
            <w:pPr>
              <w:pStyle w:val="TAL"/>
              <w:rPr/>
            </w:pPr>
            <w:r>
              <w:rPr/>
              <w:t>5.2.8</w:t>
            </w:r>
          </w:p>
        </w:tc>
        <w:tc>
          <w:tcPr>
            <w:tcW w:w="3128" w:type="dxa"/>
            <w:tcBorders>
              <w:start w:val="single" w:sz="4" w:space="0" w:color="000000"/>
              <w:end w:val="single" w:sz="4" w:space="0" w:color="000000"/>
            </w:tcBorders>
          </w:tcPr>
          <w:p>
            <w:pPr>
              <w:pStyle w:val="TAL"/>
              <w:rPr/>
            </w:pPr>
            <w:r>
              <w:rPr/>
              <w:t>5.2.2.6</w:t>
            </w:r>
          </w:p>
          <w:p>
            <w:pPr>
              <w:pStyle w:val="TAL"/>
              <w:rPr/>
            </w:pPr>
            <w:r>
              <w:rPr/>
              <w:t>equivalent, except that SETUP messages are not sent on broadcast data links</w:t>
            </w:r>
          </w:p>
        </w:tc>
      </w:tr>
      <w:tr>
        <w:trPr/>
        <w:tc>
          <w:tcPr>
            <w:tcW w:w="2835" w:type="dxa"/>
            <w:tcBorders>
              <w:start w:val="single" w:sz="4" w:space="0" w:color="000000"/>
            </w:tcBorders>
          </w:tcPr>
          <w:p>
            <w:pPr>
              <w:pStyle w:val="TAL"/>
              <w:snapToGrid w:val="false"/>
              <w:rPr/>
            </w:pPr>
            <w:r>
              <w:rPr/>
            </w:r>
          </w:p>
        </w:tc>
        <w:tc>
          <w:tcPr>
            <w:tcW w:w="1701" w:type="dxa"/>
            <w:tcBorders>
              <w:start w:val="single" w:sz="4" w:space="0" w:color="000000"/>
            </w:tcBorders>
          </w:tcPr>
          <w:p>
            <w:pPr>
              <w:pStyle w:val="TAL"/>
              <w:snapToGrid w:val="false"/>
              <w:rPr/>
            </w:pPr>
            <w:r>
              <w:rPr/>
            </w:r>
          </w:p>
        </w:tc>
        <w:tc>
          <w:tcPr>
            <w:tcW w:w="3128" w:type="dxa"/>
            <w:tcBorders>
              <w:start w:val="single" w:sz="4" w:space="0" w:color="000000"/>
              <w:end w:val="single" w:sz="4" w:space="0" w:color="000000"/>
            </w:tcBorders>
          </w:tcPr>
          <w:p>
            <w:pPr>
              <w:pStyle w:val="TAL"/>
              <w:snapToGrid w:val="false"/>
              <w:rPr/>
            </w:pPr>
            <w:r>
              <w:rPr/>
            </w:r>
          </w:p>
        </w:tc>
      </w:tr>
      <w:tr>
        <w:trPr/>
        <w:tc>
          <w:tcPr>
            <w:tcW w:w="2835" w:type="dxa"/>
            <w:tcBorders>
              <w:start w:val="single" w:sz="4" w:space="0" w:color="000000"/>
            </w:tcBorders>
          </w:tcPr>
          <w:p>
            <w:pPr>
              <w:pStyle w:val="TAL"/>
              <w:rPr/>
            </w:pPr>
            <w:r>
              <w:rPr/>
              <w:t>- non-selected user clearing</w:t>
            </w:r>
          </w:p>
        </w:tc>
        <w:tc>
          <w:tcPr>
            <w:tcW w:w="1701" w:type="dxa"/>
            <w:tcBorders>
              <w:start w:val="single" w:sz="4" w:space="0" w:color="000000"/>
            </w:tcBorders>
          </w:tcPr>
          <w:p>
            <w:pPr>
              <w:pStyle w:val="TAL"/>
              <w:rPr/>
            </w:pPr>
            <w:r>
              <w:rPr/>
              <w:t>5.2.9</w:t>
            </w:r>
          </w:p>
        </w:tc>
        <w:tc>
          <w:tcPr>
            <w:tcW w:w="3128" w:type="dxa"/>
            <w:tcBorders>
              <w:start w:val="single" w:sz="4" w:space="0" w:color="000000"/>
              <w:end w:val="single" w:sz="4" w:space="0" w:color="000000"/>
            </w:tcBorders>
          </w:tcPr>
          <w:p>
            <w:pPr>
              <w:pStyle w:val="TAL"/>
              <w:rPr/>
            </w:pPr>
            <w:r>
              <w:rPr/>
              <w:t>not applicable</w:t>
            </w:r>
          </w:p>
        </w:tc>
      </w:tr>
      <w:tr>
        <w:trPr/>
        <w:tc>
          <w:tcPr>
            <w:tcW w:w="2835" w:type="dxa"/>
            <w:tcBorders>
              <w:start w:val="single" w:sz="4" w:space="0" w:color="000000"/>
            </w:tcBorders>
          </w:tcPr>
          <w:p>
            <w:pPr>
              <w:pStyle w:val="TAL"/>
              <w:snapToGrid w:val="false"/>
              <w:rPr/>
            </w:pPr>
            <w:r>
              <w:rPr/>
            </w:r>
          </w:p>
        </w:tc>
        <w:tc>
          <w:tcPr>
            <w:tcW w:w="1701" w:type="dxa"/>
            <w:tcBorders>
              <w:start w:val="single" w:sz="4" w:space="0" w:color="000000"/>
            </w:tcBorders>
          </w:tcPr>
          <w:p>
            <w:pPr>
              <w:pStyle w:val="TAL"/>
              <w:snapToGrid w:val="false"/>
              <w:rPr/>
            </w:pPr>
            <w:r>
              <w:rPr/>
            </w:r>
          </w:p>
        </w:tc>
        <w:tc>
          <w:tcPr>
            <w:tcW w:w="3128" w:type="dxa"/>
            <w:tcBorders>
              <w:start w:val="single" w:sz="4" w:space="0" w:color="000000"/>
              <w:end w:val="single" w:sz="4" w:space="0" w:color="000000"/>
            </w:tcBorders>
          </w:tcPr>
          <w:p>
            <w:pPr>
              <w:pStyle w:val="TAL"/>
              <w:snapToGrid w:val="false"/>
              <w:rPr/>
            </w:pPr>
            <w:r>
              <w:rPr/>
            </w:r>
          </w:p>
        </w:tc>
      </w:tr>
      <w:tr>
        <w:trPr>
          <w:cantSplit w:val="true"/>
        </w:trPr>
        <w:tc>
          <w:tcPr>
            <w:tcW w:w="7664" w:type="dxa"/>
            <w:gridSpan w:val="3"/>
            <w:tcBorders>
              <w:start w:val="single" w:sz="4" w:space="0" w:color="000000"/>
              <w:end w:val="single" w:sz="4" w:space="0" w:color="000000"/>
            </w:tcBorders>
          </w:tcPr>
          <w:p>
            <w:pPr>
              <w:pStyle w:val="TAL"/>
              <w:snapToGrid w:val="false"/>
              <w:rPr/>
            </w:pPr>
            <w:r>
              <w:rPr/>
            </w:r>
          </w:p>
        </w:tc>
      </w:tr>
    </w:tbl>
    <w:p>
      <w:pPr>
        <w:pStyle w:val="Normal"/>
        <w:rPr/>
      </w:pPr>
      <w:r>
        <w:rPr/>
      </w:r>
      <w:r>
        <w:br w:type="page"/>
      </w:r>
    </w:p>
    <w:p>
      <w:pPr>
        <w:pStyle w:val="TH"/>
        <w:rPr/>
      </w:pPr>
      <w:r>
        <w:rPr/>
        <w:t>Table E.1/3GPP TS 24.008: Circuit-switched call control procedures (continued)</w:t>
      </w:r>
    </w:p>
    <w:tbl>
      <w:tblPr>
        <w:tblW w:w="7664" w:type="dxa"/>
        <w:jc w:val="center"/>
        <w:tblInd w:w="0" w:type="dxa"/>
        <w:tblCellMar>
          <w:top w:w="0" w:type="dxa"/>
          <w:start w:w="28" w:type="dxa"/>
          <w:bottom w:w="0" w:type="dxa"/>
          <w:end w:w="108" w:type="dxa"/>
        </w:tblCellMar>
      </w:tblPr>
      <w:tblGrid>
        <w:gridCol w:w="2835"/>
        <w:gridCol w:w="1701"/>
        <w:gridCol w:w="3128"/>
      </w:tblGrid>
      <w:tr>
        <w:trPr/>
        <w:tc>
          <w:tcPr>
            <w:tcW w:w="2835" w:type="dxa"/>
            <w:tcBorders>
              <w:top w:val="single" w:sz="4" w:space="0" w:color="000000"/>
              <w:start w:val="single" w:sz="4" w:space="0" w:color="000000"/>
            </w:tcBorders>
          </w:tcPr>
          <w:p>
            <w:pPr>
              <w:pStyle w:val="TAH"/>
              <w:rPr/>
            </w:pPr>
            <w:r>
              <w:rPr/>
              <w:t>Procedure</w:t>
            </w:r>
          </w:p>
        </w:tc>
        <w:tc>
          <w:tcPr>
            <w:tcW w:w="1701" w:type="dxa"/>
            <w:tcBorders>
              <w:top w:val="single" w:sz="4" w:space="0" w:color="000000"/>
              <w:start w:val="single" w:sz="4" w:space="0" w:color="000000"/>
            </w:tcBorders>
          </w:tcPr>
          <w:p>
            <w:pPr>
              <w:pStyle w:val="TAH"/>
              <w:rPr/>
            </w:pPr>
            <w:r>
              <w:rPr/>
              <w:t>Q.931</w:t>
            </w:r>
          </w:p>
        </w:tc>
        <w:tc>
          <w:tcPr>
            <w:tcW w:w="3128" w:type="dxa"/>
            <w:tcBorders>
              <w:top w:val="single" w:sz="4" w:space="0" w:color="000000"/>
              <w:start w:val="single" w:sz="4" w:space="0" w:color="000000"/>
              <w:end w:val="single" w:sz="4" w:space="0" w:color="000000"/>
            </w:tcBorders>
          </w:tcPr>
          <w:p>
            <w:pPr>
              <w:pStyle w:val="TAH"/>
              <w:rPr/>
            </w:pPr>
            <w:r>
              <w:rPr/>
              <w:t>3GPP TS 24.008</w:t>
            </w:r>
          </w:p>
        </w:tc>
      </w:tr>
      <w:tr>
        <w:trPr/>
        <w:tc>
          <w:tcPr>
            <w:tcW w:w="2835" w:type="dxa"/>
            <w:tcBorders>
              <w:top w:val="single" w:sz="4" w:space="0" w:color="000000"/>
              <w:start w:val="single" w:sz="4" w:space="0" w:color="000000"/>
            </w:tcBorders>
          </w:tcPr>
          <w:p>
            <w:pPr>
              <w:pStyle w:val="TAL"/>
              <w:rPr/>
            </w:pPr>
            <w:r>
              <w:rPr/>
              <w:t>Call clearing</w:t>
            </w:r>
          </w:p>
        </w:tc>
        <w:tc>
          <w:tcPr>
            <w:tcW w:w="1701" w:type="dxa"/>
            <w:tcBorders>
              <w:top w:val="single" w:sz="4" w:space="0" w:color="000000"/>
              <w:start w:val="single" w:sz="4" w:space="0" w:color="000000"/>
            </w:tcBorders>
          </w:tcPr>
          <w:p>
            <w:pPr>
              <w:pStyle w:val="TAL"/>
              <w:rPr/>
            </w:pPr>
            <w:r>
              <w:rPr/>
              <w:t>5.3</w:t>
            </w:r>
          </w:p>
        </w:tc>
        <w:tc>
          <w:tcPr>
            <w:tcW w:w="3128" w:type="dxa"/>
            <w:tcBorders>
              <w:top w:val="single" w:sz="4" w:space="0" w:color="000000"/>
              <w:start w:val="single" w:sz="4" w:space="0" w:color="000000"/>
              <w:end w:val="single" w:sz="4" w:space="0" w:color="000000"/>
            </w:tcBorders>
          </w:tcPr>
          <w:p>
            <w:pPr>
              <w:pStyle w:val="TAL"/>
              <w:rPr/>
            </w:pPr>
            <w:r>
              <w:rPr/>
              <w:t>5.4</w:t>
            </w:r>
          </w:p>
        </w:tc>
      </w:tr>
      <w:tr>
        <w:trPr/>
        <w:tc>
          <w:tcPr>
            <w:tcW w:w="2835" w:type="dxa"/>
            <w:tcBorders>
              <w:start w:val="single" w:sz="4" w:space="0" w:color="000000"/>
            </w:tcBorders>
          </w:tcPr>
          <w:p>
            <w:pPr>
              <w:pStyle w:val="TAL"/>
              <w:snapToGrid w:val="false"/>
              <w:rPr/>
            </w:pPr>
            <w:r>
              <w:rPr/>
            </w:r>
          </w:p>
        </w:tc>
        <w:tc>
          <w:tcPr>
            <w:tcW w:w="1701" w:type="dxa"/>
            <w:tcBorders>
              <w:start w:val="single" w:sz="4" w:space="0" w:color="000000"/>
            </w:tcBorders>
          </w:tcPr>
          <w:p>
            <w:pPr>
              <w:pStyle w:val="TAL"/>
              <w:snapToGrid w:val="false"/>
              <w:rPr/>
            </w:pPr>
            <w:r>
              <w:rPr/>
            </w:r>
          </w:p>
        </w:tc>
        <w:tc>
          <w:tcPr>
            <w:tcW w:w="3128" w:type="dxa"/>
            <w:tcBorders>
              <w:start w:val="single" w:sz="4" w:space="0" w:color="000000"/>
              <w:end w:val="single" w:sz="4" w:space="0" w:color="000000"/>
            </w:tcBorders>
          </w:tcPr>
          <w:p>
            <w:pPr>
              <w:pStyle w:val="TAL"/>
              <w:snapToGrid w:val="false"/>
              <w:rPr/>
            </w:pPr>
            <w:r>
              <w:rPr/>
            </w:r>
          </w:p>
        </w:tc>
      </w:tr>
      <w:tr>
        <w:trPr/>
        <w:tc>
          <w:tcPr>
            <w:tcW w:w="2835" w:type="dxa"/>
            <w:tcBorders>
              <w:start w:val="single" w:sz="4" w:space="0" w:color="000000"/>
            </w:tcBorders>
          </w:tcPr>
          <w:p>
            <w:pPr>
              <w:pStyle w:val="TAL"/>
              <w:rPr/>
            </w:pPr>
            <w:r>
              <w:rPr/>
              <w:t>- terminology</w:t>
            </w:r>
          </w:p>
        </w:tc>
        <w:tc>
          <w:tcPr>
            <w:tcW w:w="1701" w:type="dxa"/>
            <w:tcBorders>
              <w:start w:val="single" w:sz="4" w:space="0" w:color="000000"/>
            </w:tcBorders>
          </w:tcPr>
          <w:p>
            <w:pPr>
              <w:pStyle w:val="TAL"/>
              <w:rPr/>
            </w:pPr>
            <w:r>
              <w:rPr/>
              <w:t>5.3.1</w:t>
            </w:r>
          </w:p>
        </w:tc>
        <w:tc>
          <w:tcPr>
            <w:tcW w:w="3128" w:type="dxa"/>
            <w:tcBorders>
              <w:start w:val="single" w:sz="4" w:space="0" w:color="000000"/>
              <w:end w:val="single" w:sz="4" w:space="0" w:color="000000"/>
            </w:tcBorders>
          </w:tcPr>
          <w:p>
            <w:pPr>
              <w:pStyle w:val="TAL"/>
              <w:rPr/>
            </w:pPr>
            <w:r>
              <w:rPr/>
              <w:t>5.4.1</w:t>
            </w:r>
          </w:p>
          <w:p>
            <w:pPr>
              <w:pStyle w:val="TAL"/>
              <w:rPr/>
            </w:pPr>
            <w:r>
              <w:rPr/>
              <w:t>terminology adapted to A/Gb mode and GERAN Iu mode applications</w:t>
            </w:r>
          </w:p>
        </w:tc>
      </w:tr>
      <w:tr>
        <w:trPr/>
        <w:tc>
          <w:tcPr>
            <w:tcW w:w="2835" w:type="dxa"/>
            <w:tcBorders>
              <w:start w:val="single" w:sz="4" w:space="0" w:color="000000"/>
            </w:tcBorders>
          </w:tcPr>
          <w:p>
            <w:pPr>
              <w:pStyle w:val="TAL"/>
              <w:snapToGrid w:val="false"/>
              <w:rPr/>
            </w:pPr>
            <w:r>
              <w:rPr/>
            </w:r>
          </w:p>
        </w:tc>
        <w:tc>
          <w:tcPr>
            <w:tcW w:w="1701" w:type="dxa"/>
            <w:tcBorders>
              <w:start w:val="single" w:sz="4" w:space="0" w:color="000000"/>
            </w:tcBorders>
          </w:tcPr>
          <w:p>
            <w:pPr>
              <w:pStyle w:val="TAL"/>
              <w:snapToGrid w:val="false"/>
              <w:rPr/>
            </w:pPr>
            <w:r>
              <w:rPr/>
            </w:r>
          </w:p>
        </w:tc>
        <w:tc>
          <w:tcPr>
            <w:tcW w:w="3128" w:type="dxa"/>
            <w:tcBorders>
              <w:start w:val="single" w:sz="4" w:space="0" w:color="000000"/>
              <w:end w:val="single" w:sz="4" w:space="0" w:color="000000"/>
            </w:tcBorders>
          </w:tcPr>
          <w:p>
            <w:pPr>
              <w:pStyle w:val="TAL"/>
              <w:snapToGrid w:val="false"/>
              <w:rPr/>
            </w:pPr>
            <w:r>
              <w:rPr/>
            </w:r>
          </w:p>
        </w:tc>
      </w:tr>
      <w:tr>
        <w:trPr/>
        <w:tc>
          <w:tcPr>
            <w:tcW w:w="2835" w:type="dxa"/>
            <w:tcBorders>
              <w:start w:val="single" w:sz="4" w:space="0" w:color="000000"/>
            </w:tcBorders>
          </w:tcPr>
          <w:p>
            <w:pPr>
              <w:pStyle w:val="TAL"/>
              <w:rPr/>
            </w:pPr>
            <w:r>
              <w:rPr/>
              <w:t>- exception conditions</w:t>
            </w:r>
          </w:p>
        </w:tc>
        <w:tc>
          <w:tcPr>
            <w:tcW w:w="1701" w:type="dxa"/>
            <w:tcBorders>
              <w:start w:val="single" w:sz="4" w:space="0" w:color="000000"/>
            </w:tcBorders>
          </w:tcPr>
          <w:p>
            <w:pPr>
              <w:pStyle w:val="TAL"/>
              <w:rPr/>
            </w:pPr>
            <w:r>
              <w:rPr/>
              <w:t>5.3.2</w:t>
            </w:r>
          </w:p>
        </w:tc>
        <w:tc>
          <w:tcPr>
            <w:tcW w:w="3128" w:type="dxa"/>
            <w:tcBorders>
              <w:start w:val="single" w:sz="4" w:space="0" w:color="000000"/>
              <w:end w:val="single" w:sz="4" w:space="0" w:color="000000"/>
            </w:tcBorders>
          </w:tcPr>
          <w:p>
            <w:pPr>
              <w:pStyle w:val="TAL"/>
              <w:rPr/>
            </w:pPr>
            <w:r>
              <w:rPr/>
              <w:t>5.4.2</w:t>
            </w:r>
          </w:p>
          <w:p>
            <w:pPr>
              <w:pStyle w:val="TAL"/>
              <w:rPr/>
            </w:pPr>
            <w:r>
              <w:rPr/>
              <w:t>only case a) of clause 5.3.2 of Rec. Q.931 applies. All other exceptions apply to functions which are not relevant to A/Gb mode and GERAN Iu mode</w:t>
            </w:r>
          </w:p>
        </w:tc>
      </w:tr>
      <w:tr>
        <w:trPr/>
        <w:tc>
          <w:tcPr>
            <w:tcW w:w="2835" w:type="dxa"/>
            <w:tcBorders>
              <w:start w:val="single" w:sz="4" w:space="0" w:color="000000"/>
            </w:tcBorders>
          </w:tcPr>
          <w:p>
            <w:pPr>
              <w:pStyle w:val="TAL"/>
              <w:snapToGrid w:val="false"/>
              <w:rPr/>
            </w:pPr>
            <w:r>
              <w:rPr/>
            </w:r>
          </w:p>
        </w:tc>
        <w:tc>
          <w:tcPr>
            <w:tcW w:w="1701" w:type="dxa"/>
            <w:tcBorders>
              <w:start w:val="single" w:sz="4" w:space="0" w:color="000000"/>
            </w:tcBorders>
          </w:tcPr>
          <w:p>
            <w:pPr>
              <w:pStyle w:val="TAL"/>
              <w:snapToGrid w:val="false"/>
              <w:rPr/>
            </w:pPr>
            <w:r>
              <w:rPr/>
            </w:r>
          </w:p>
        </w:tc>
        <w:tc>
          <w:tcPr>
            <w:tcW w:w="3128" w:type="dxa"/>
            <w:tcBorders>
              <w:start w:val="single" w:sz="4" w:space="0" w:color="000000"/>
              <w:end w:val="single" w:sz="4" w:space="0" w:color="000000"/>
            </w:tcBorders>
          </w:tcPr>
          <w:p>
            <w:pPr>
              <w:pStyle w:val="TAL"/>
              <w:snapToGrid w:val="false"/>
              <w:rPr/>
            </w:pPr>
            <w:r>
              <w:rPr/>
            </w:r>
          </w:p>
        </w:tc>
      </w:tr>
      <w:tr>
        <w:trPr/>
        <w:tc>
          <w:tcPr>
            <w:tcW w:w="2835" w:type="dxa"/>
            <w:tcBorders>
              <w:start w:val="single" w:sz="4" w:space="0" w:color="000000"/>
            </w:tcBorders>
          </w:tcPr>
          <w:p>
            <w:pPr>
              <w:pStyle w:val="TAL"/>
              <w:rPr/>
            </w:pPr>
            <w:r>
              <w:rPr/>
              <w:t>- clearing initiated by the user/MS</w:t>
            </w:r>
          </w:p>
        </w:tc>
        <w:tc>
          <w:tcPr>
            <w:tcW w:w="1701" w:type="dxa"/>
            <w:tcBorders>
              <w:start w:val="single" w:sz="4" w:space="0" w:color="000000"/>
            </w:tcBorders>
          </w:tcPr>
          <w:p>
            <w:pPr>
              <w:pStyle w:val="TAL"/>
              <w:rPr/>
            </w:pPr>
            <w:r>
              <w:rPr/>
              <w:t>5.3.3</w:t>
            </w:r>
          </w:p>
        </w:tc>
        <w:tc>
          <w:tcPr>
            <w:tcW w:w="3128" w:type="dxa"/>
            <w:tcBorders>
              <w:start w:val="single" w:sz="4" w:space="0" w:color="000000"/>
              <w:end w:val="single" w:sz="4" w:space="0" w:color="000000"/>
            </w:tcBorders>
          </w:tcPr>
          <w:p>
            <w:pPr>
              <w:pStyle w:val="TAL"/>
              <w:rPr/>
            </w:pPr>
            <w:r>
              <w:rPr/>
              <w:t>5.4.3</w:t>
            </w:r>
          </w:p>
        </w:tc>
      </w:tr>
      <w:tr>
        <w:trPr/>
        <w:tc>
          <w:tcPr>
            <w:tcW w:w="2835" w:type="dxa"/>
            <w:tcBorders>
              <w:start w:val="single" w:sz="4" w:space="0" w:color="000000"/>
            </w:tcBorders>
          </w:tcPr>
          <w:p>
            <w:pPr>
              <w:pStyle w:val="TAL"/>
              <w:snapToGrid w:val="false"/>
              <w:rPr/>
            </w:pPr>
            <w:r>
              <w:rPr/>
            </w:r>
          </w:p>
        </w:tc>
        <w:tc>
          <w:tcPr>
            <w:tcW w:w="1701" w:type="dxa"/>
            <w:tcBorders>
              <w:start w:val="single" w:sz="4" w:space="0" w:color="000000"/>
            </w:tcBorders>
          </w:tcPr>
          <w:p>
            <w:pPr>
              <w:pStyle w:val="TAL"/>
              <w:snapToGrid w:val="false"/>
              <w:rPr/>
            </w:pPr>
            <w:r>
              <w:rPr/>
            </w:r>
          </w:p>
        </w:tc>
        <w:tc>
          <w:tcPr>
            <w:tcW w:w="3128" w:type="dxa"/>
            <w:tcBorders>
              <w:start w:val="single" w:sz="4" w:space="0" w:color="000000"/>
              <w:end w:val="single" w:sz="4" w:space="0" w:color="000000"/>
            </w:tcBorders>
          </w:tcPr>
          <w:p>
            <w:pPr>
              <w:pStyle w:val="TAL"/>
              <w:snapToGrid w:val="false"/>
              <w:rPr/>
            </w:pPr>
            <w:r>
              <w:rPr/>
            </w:r>
          </w:p>
        </w:tc>
      </w:tr>
      <w:tr>
        <w:trPr/>
        <w:tc>
          <w:tcPr>
            <w:tcW w:w="2835" w:type="dxa"/>
            <w:tcBorders>
              <w:start w:val="single" w:sz="4" w:space="0" w:color="000000"/>
            </w:tcBorders>
          </w:tcPr>
          <w:p>
            <w:pPr>
              <w:pStyle w:val="TAL"/>
              <w:rPr/>
            </w:pPr>
            <w:r>
              <w:rPr/>
              <w:t>- clearing initiated by the network</w:t>
            </w:r>
          </w:p>
        </w:tc>
        <w:tc>
          <w:tcPr>
            <w:tcW w:w="1701" w:type="dxa"/>
            <w:tcBorders>
              <w:start w:val="single" w:sz="4" w:space="0" w:color="000000"/>
            </w:tcBorders>
          </w:tcPr>
          <w:p>
            <w:pPr>
              <w:pStyle w:val="TAL"/>
              <w:rPr/>
            </w:pPr>
            <w:r>
              <w:rPr/>
              <w:t>5.3.4</w:t>
            </w:r>
          </w:p>
        </w:tc>
        <w:tc>
          <w:tcPr>
            <w:tcW w:w="3128" w:type="dxa"/>
            <w:tcBorders>
              <w:start w:val="single" w:sz="4" w:space="0" w:color="000000"/>
              <w:end w:val="single" w:sz="4" w:space="0" w:color="000000"/>
            </w:tcBorders>
          </w:tcPr>
          <w:p>
            <w:pPr>
              <w:pStyle w:val="TAL"/>
              <w:rPr/>
            </w:pPr>
            <w:r>
              <w:rPr/>
              <w:t>5.4.4</w:t>
            </w:r>
          </w:p>
        </w:tc>
      </w:tr>
      <w:tr>
        <w:trPr/>
        <w:tc>
          <w:tcPr>
            <w:tcW w:w="2835" w:type="dxa"/>
            <w:tcBorders>
              <w:start w:val="single" w:sz="4" w:space="0" w:color="000000"/>
            </w:tcBorders>
          </w:tcPr>
          <w:p>
            <w:pPr>
              <w:pStyle w:val="TAL"/>
              <w:snapToGrid w:val="false"/>
              <w:rPr/>
            </w:pPr>
            <w:r>
              <w:rPr/>
            </w:r>
          </w:p>
        </w:tc>
        <w:tc>
          <w:tcPr>
            <w:tcW w:w="1701" w:type="dxa"/>
            <w:tcBorders>
              <w:start w:val="single" w:sz="4" w:space="0" w:color="000000"/>
            </w:tcBorders>
          </w:tcPr>
          <w:p>
            <w:pPr>
              <w:pStyle w:val="TAL"/>
              <w:snapToGrid w:val="false"/>
              <w:rPr/>
            </w:pPr>
            <w:r>
              <w:rPr/>
            </w:r>
          </w:p>
        </w:tc>
        <w:tc>
          <w:tcPr>
            <w:tcW w:w="3128" w:type="dxa"/>
            <w:tcBorders>
              <w:start w:val="single" w:sz="4" w:space="0" w:color="000000"/>
              <w:end w:val="single" w:sz="4" w:space="0" w:color="000000"/>
            </w:tcBorders>
          </w:tcPr>
          <w:p>
            <w:pPr>
              <w:pStyle w:val="TAL"/>
              <w:snapToGrid w:val="false"/>
              <w:rPr/>
            </w:pPr>
            <w:r>
              <w:rPr/>
            </w:r>
          </w:p>
        </w:tc>
      </w:tr>
      <w:tr>
        <w:trPr/>
        <w:tc>
          <w:tcPr>
            <w:tcW w:w="2835" w:type="dxa"/>
            <w:tcBorders>
              <w:start w:val="single" w:sz="4" w:space="0" w:color="000000"/>
            </w:tcBorders>
          </w:tcPr>
          <w:p>
            <w:pPr>
              <w:pStyle w:val="TAL"/>
              <w:rPr/>
            </w:pPr>
            <w:r>
              <w:rPr/>
              <w:t>- clearing when tones/announcements are provided</w:t>
            </w:r>
          </w:p>
        </w:tc>
        <w:tc>
          <w:tcPr>
            <w:tcW w:w="1701" w:type="dxa"/>
            <w:tcBorders>
              <w:start w:val="single" w:sz="4" w:space="0" w:color="000000"/>
            </w:tcBorders>
          </w:tcPr>
          <w:p>
            <w:pPr>
              <w:pStyle w:val="TAL"/>
              <w:rPr/>
            </w:pPr>
            <w:r>
              <w:rPr/>
              <w:t>5.3.4.1</w:t>
            </w:r>
          </w:p>
        </w:tc>
        <w:tc>
          <w:tcPr>
            <w:tcW w:w="3128" w:type="dxa"/>
            <w:tcBorders>
              <w:start w:val="single" w:sz="4" w:space="0" w:color="000000"/>
              <w:end w:val="single" w:sz="4" w:space="0" w:color="000000"/>
            </w:tcBorders>
          </w:tcPr>
          <w:p>
            <w:pPr>
              <w:pStyle w:val="TAL"/>
              <w:rPr/>
            </w:pPr>
            <w:r>
              <w:rPr/>
              <w:t>5.4.4.1.1 and 5.4.4.2.1</w:t>
            </w:r>
          </w:p>
          <w:p>
            <w:pPr>
              <w:pStyle w:val="TAL"/>
              <w:rPr/>
            </w:pPr>
            <w:r>
              <w:rPr/>
              <w:t>exception: if not already connected, the traffic channel is connected in order to provide the tone/announcement</w:t>
            </w:r>
          </w:p>
        </w:tc>
      </w:tr>
      <w:tr>
        <w:trPr/>
        <w:tc>
          <w:tcPr>
            <w:tcW w:w="2835" w:type="dxa"/>
            <w:tcBorders>
              <w:start w:val="single" w:sz="4" w:space="0" w:color="000000"/>
            </w:tcBorders>
          </w:tcPr>
          <w:p>
            <w:pPr>
              <w:pStyle w:val="TAL"/>
              <w:snapToGrid w:val="false"/>
              <w:rPr/>
            </w:pPr>
            <w:r>
              <w:rPr/>
            </w:r>
          </w:p>
        </w:tc>
        <w:tc>
          <w:tcPr>
            <w:tcW w:w="1701" w:type="dxa"/>
            <w:tcBorders>
              <w:start w:val="single" w:sz="4" w:space="0" w:color="000000"/>
            </w:tcBorders>
          </w:tcPr>
          <w:p>
            <w:pPr>
              <w:pStyle w:val="TAL"/>
              <w:snapToGrid w:val="false"/>
              <w:rPr/>
            </w:pPr>
            <w:r>
              <w:rPr/>
            </w:r>
          </w:p>
        </w:tc>
        <w:tc>
          <w:tcPr>
            <w:tcW w:w="3128" w:type="dxa"/>
            <w:tcBorders>
              <w:start w:val="single" w:sz="4" w:space="0" w:color="000000"/>
              <w:end w:val="single" w:sz="4" w:space="0" w:color="000000"/>
            </w:tcBorders>
          </w:tcPr>
          <w:p>
            <w:pPr>
              <w:pStyle w:val="TAL"/>
              <w:snapToGrid w:val="false"/>
              <w:rPr/>
            </w:pPr>
            <w:r>
              <w:rPr/>
            </w:r>
          </w:p>
        </w:tc>
      </w:tr>
      <w:tr>
        <w:trPr/>
        <w:tc>
          <w:tcPr>
            <w:tcW w:w="2835" w:type="dxa"/>
            <w:tcBorders>
              <w:start w:val="single" w:sz="4" w:space="0" w:color="000000"/>
            </w:tcBorders>
          </w:tcPr>
          <w:p>
            <w:pPr>
              <w:pStyle w:val="TAL"/>
              <w:rPr/>
            </w:pPr>
            <w:r>
              <w:rPr/>
              <w:t>- clearing when tones/announcements are not provided</w:t>
            </w:r>
          </w:p>
        </w:tc>
        <w:tc>
          <w:tcPr>
            <w:tcW w:w="1701" w:type="dxa"/>
            <w:tcBorders>
              <w:start w:val="single" w:sz="4" w:space="0" w:color="000000"/>
            </w:tcBorders>
          </w:tcPr>
          <w:p>
            <w:pPr>
              <w:pStyle w:val="TAL"/>
              <w:rPr/>
            </w:pPr>
            <w:r>
              <w:rPr/>
              <w:t>5.3.4.2</w:t>
            </w:r>
          </w:p>
        </w:tc>
        <w:tc>
          <w:tcPr>
            <w:tcW w:w="3128" w:type="dxa"/>
            <w:tcBorders>
              <w:start w:val="single" w:sz="4" w:space="0" w:color="000000"/>
              <w:end w:val="single" w:sz="4" w:space="0" w:color="000000"/>
            </w:tcBorders>
          </w:tcPr>
          <w:p>
            <w:pPr>
              <w:pStyle w:val="TAL"/>
              <w:rPr/>
            </w:pPr>
            <w:r>
              <w:rPr/>
              <w:t>5.4.4.1.2 and 5.4.4.2.3</w:t>
            </w:r>
          </w:p>
        </w:tc>
      </w:tr>
      <w:tr>
        <w:trPr/>
        <w:tc>
          <w:tcPr>
            <w:tcW w:w="2835" w:type="dxa"/>
            <w:tcBorders>
              <w:start w:val="single" w:sz="4" w:space="0" w:color="000000"/>
            </w:tcBorders>
          </w:tcPr>
          <w:p>
            <w:pPr>
              <w:pStyle w:val="TAL"/>
              <w:snapToGrid w:val="false"/>
              <w:rPr/>
            </w:pPr>
            <w:r>
              <w:rPr/>
            </w:r>
          </w:p>
        </w:tc>
        <w:tc>
          <w:tcPr>
            <w:tcW w:w="1701" w:type="dxa"/>
            <w:tcBorders>
              <w:start w:val="single" w:sz="4" w:space="0" w:color="000000"/>
            </w:tcBorders>
          </w:tcPr>
          <w:p>
            <w:pPr>
              <w:pStyle w:val="TAL"/>
              <w:snapToGrid w:val="false"/>
              <w:rPr/>
            </w:pPr>
            <w:r>
              <w:rPr/>
            </w:r>
          </w:p>
        </w:tc>
        <w:tc>
          <w:tcPr>
            <w:tcW w:w="3128" w:type="dxa"/>
            <w:tcBorders>
              <w:start w:val="single" w:sz="4" w:space="0" w:color="000000"/>
              <w:end w:val="single" w:sz="4" w:space="0" w:color="000000"/>
            </w:tcBorders>
          </w:tcPr>
          <w:p>
            <w:pPr>
              <w:pStyle w:val="TAL"/>
              <w:snapToGrid w:val="false"/>
              <w:rPr/>
            </w:pPr>
            <w:r>
              <w:rPr/>
            </w:r>
          </w:p>
        </w:tc>
      </w:tr>
      <w:tr>
        <w:trPr/>
        <w:tc>
          <w:tcPr>
            <w:tcW w:w="2835" w:type="dxa"/>
            <w:tcBorders>
              <w:start w:val="single" w:sz="4" w:space="0" w:color="000000"/>
            </w:tcBorders>
          </w:tcPr>
          <w:p>
            <w:pPr>
              <w:pStyle w:val="TAL"/>
              <w:rPr/>
            </w:pPr>
            <w:r>
              <w:rPr/>
              <w:t>- completion of clearing</w:t>
            </w:r>
          </w:p>
        </w:tc>
        <w:tc>
          <w:tcPr>
            <w:tcW w:w="1701" w:type="dxa"/>
            <w:tcBorders>
              <w:start w:val="single" w:sz="4" w:space="0" w:color="000000"/>
            </w:tcBorders>
          </w:tcPr>
          <w:p>
            <w:pPr>
              <w:pStyle w:val="TAL"/>
              <w:rPr/>
            </w:pPr>
            <w:r>
              <w:rPr/>
              <w:t>5.3.4.3</w:t>
            </w:r>
          </w:p>
        </w:tc>
        <w:tc>
          <w:tcPr>
            <w:tcW w:w="3128" w:type="dxa"/>
            <w:tcBorders>
              <w:start w:val="single" w:sz="4" w:space="0" w:color="000000"/>
              <w:end w:val="single" w:sz="4" w:space="0" w:color="000000"/>
            </w:tcBorders>
          </w:tcPr>
          <w:p>
            <w:pPr>
              <w:pStyle w:val="TAL"/>
              <w:rPr/>
            </w:pPr>
            <w:r>
              <w:rPr/>
              <w:t>5.4.4.1.3 and 5.4.4.2.5</w:t>
            </w:r>
          </w:p>
        </w:tc>
      </w:tr>
      <w:tr>
        <w:trPr/>
        <w:tc>
          <w:tcPr>
            <w:tcW w:w="2835" w:type="dxa"/>
            <w:tcBorders>
              <w:start w:val="single" w:sz="4" w:space="0" w:color="000000"/>
            </w:tcBorders>
          </w:tcPr>
          <w:p>
            <w:pPr>
              <w:pStyle w:val="TAL"/>
              <w:snapToGrid w:val="false"/>
              <w:rPr/>
            </w:pPr>
            <w:r>
              <w:rPr/>
            </w:r>
          </w:p>
        </w:tc>
        <w:tc>
          <w:tcPr>
            <w:tcW w:w="1701" w:type="dxa"/>
            <w:tcBorders>
              <w:start w:val="single" w:sz="4" w:space="0" w:color="000000"/>
            </w:tcBorders>
          </w:tcPr>
          <w:p>
            <w:pPr>
              <w:pStyle w:val="TAL"/>
              <w:snapToGrid w:val="false"/>
              <w:rPr/>
            </w:pPr>
            <w:r>
              <w:rPr/>
            </w:r>
          </w:p>
        </w:tc>
        <w:tc>
          <w:tcPr>
            <w:tcW w:w="3128" w:type="dxa"/>
            <w:tcBorders>
              <w:start w:val="single" w:sz="4" w:space="0" w:color="000000"/>
              <w:end w:val="single" w:sz="4" w:space="0" w:color="000000"/>
            </w:tcBorders>
          </w:tcPr>
          <w:p>
            <w:pPr>
              <w:pStyle w:val="TAL"/>
              <w:snapToGrid w:val="false"/>
              <w:rPr/>
            </w:pPr>
            <w:r>
              <w:rPr/>
            </w:r>
          </w:p>
        </w:tc>
      </w:tr>
      <w:tr>
        <w:trPr/>
        <w:tc>
          <w:tcPr>
            <w:tcW w:w="2835" w:type="dxa"/>
            <w:tcBorders>
              <w:start w:val="single" w:sz="4" w:space="0" w:color="000000"/>
            </w:tcBorders>
          </w:tcPr>
          <w:p>
            <w:pPr>
              <w:pStyle w:val="TAL"/>
              <w:rPr/>
            </w:pPr>
            <w:r>
              <w:rPr/>
              <w:t>Clear collision</w:t>
            </w:r>
          </w:p>
        </w:tc>
        <w:tc>
          <w:tcPr>
            <w:tcW w:w="1701" w:type="dxa"/>
            <w:tcBorders>
              <w:start w:val="single" w:sz="4" w:space="0" w:color="000000"/>
            </w:tcBorders>
          </w:tcPr>
          <w:p>
            <w:pPr>
              <w:pStyle w:val="TAL"/>
              <w:rPr/>
            </w:pPr>
            <w:r>
              <w:rPr/>
              <w:t>5.3.5</w:t>
            </w:r>
          </w:p>
        </w:tc>
        <w:tc>
          <w:tcPr>
            <w:tcW w:w="3128" w:type="dxa"/>
            <w:tcBorders>
              <w:start w:val="single" w:sz="4" w:space="0" w:color="000000"/>
              <w:end w:val="single" w:sz="4" w:space="0" w:color="000000"/>
            </w:tcBorders>
          </w:tcPr>
          <w:p>
            <w:pPr>
              <w:pStyle w:val="TAL"/>
              <w:rPr/>
            </w:pPr>
            <w:r>
              <w:rPr/>
              <w:t>5.4.5</w:t>
            </w:r>
          </w:p>
        </w:tc>
      </w:tr>
      <w:tr>
        <w:trPr/>
        <w:tc>
          <w:tcPr>
            <w:tcW w:w="2835" w:type="dxa"/>
            <w:tcBorders>
              <w:start w:val="single" w:sz="4" w:space="0" w:color="000000"/>
            </w:tcBorders>
          </w:tcPr>
          <w:p>
            <w:pPr>
              <w:pStyle w:val="TAL"/>
              <w:snapToGrid w:val="false"/>
              <w:rPr/>
            </w:pPr>
            <w:r>
              <w:rPr/>
            </w:r>
          </w:p>
        </w:tc>
        <w:tc>
          <w:tcPr>
            <w:tcW w:w="1701" w:type="dxa"/>
            <w:tcBorders>
              <w:start w:val="single" w:sz="4" w:space="0" w:color="000000"/>
            </w:tcBorders>
          </w:tcPr>
          <w:p>
            <w:pPr>
              <w:pStyle w:val="TAL"/>
              <w:snapToGrid w:val="false"/>
              <w:rPr/>
            </w:pPr>
            <w:r>
              <w:rPr/>
            </w:r>
          </w:p>
        </w:tc>
        <w:tc>
          <w:tcPr>
            <w:tcW w:w="3128" w:type="dxa"/>
            <w:tcBorders>
              <w:start w:val="single" w:sz="4" w:space="0" w:color="000000"/>
              <w:end w:val="single" w:sz="4" w:space="0" w:color="000000"/>
            </w:tcBorders>
          </w:tcPr>
          <w:p>
            <w:pPr>
              <w:pStyle w:val="TAL"/>
              <w:snapToGrid w:val="false"/>
              <w:rPr/>
            </w:pPr>
            <w:r>
              <w:rPr/>
            </w:r>
          </w:p>
        </w:tc>
      </w:tr>
      <w:tr>
        <w:trPr>
          <w:cantSplit w:val="true"/>
        </w:trPr>
        <w:tc>
          <w:tcPr>
            <w:tcW w:w="7664" w:type="dxa"/>
            <w:gridSpan w:val="3"/>
            <w:tcBorders>
              <w:start w:val="single" w:sz="4" w:space="0" w:color="000000"/>
              <w:end w:val="single" w:sz="4" w:space="0" w:color="000000"/>
            </w:tcBorders>
          </w:tcPr>
          <w:p>
            <w:pPr>
              <w:pStyle w:val="TAL"/>
              <w:snapToGrid w:val="false"/>
              <w:rPr/>
            </w:pPr>
            <w:r>
              <w:rPr/>
            </w:r>
          </w:p>
        </w:tc>
      </w:tr>
    </w:tbl>
    <w:p>
      <w:pPr>
        <w:pStyle w:val="Normal"/>
        <w:rPr/>
      </w:pPr>
      <w:r>
        <w:rPr/>
      </w:r>
      <w:r>
        <w:br w:type="page"/>
      </w:r>
    </w:p>
    <w:p>
      <w:pPr>
        <w:pStyle w:val="TH"/>
        <w:rPr/>
      </w:pPr>
      <w:r>
        <w:rPr/>
        <w:t>Table E.1/3GPP TS 24.008: Circuit-switched call control procedures (continued)</w:t>
      </w:r>
    </w:p>
    <w:tbl>
      <w:tblPr>
        <w:tblW w:w="7664" w:type="dxa"/>
        <w:jc w:val="center"/>
        <w:tblInd w:w="0" w:type="dxa"/>
        <w:tblCellMar>
          <w:top w:w="0" w:type="dxa"/>
          <w:start w:w="28" w:type="dxa"/>
          <w:bottom w:w="0" w:type="dxa"/>
          <w:end w:w="108" w:type="dxa"/>
        </w:tblCellMar>
      </w:tblPr>
      <w:tblGrid>
        <w:gridCol w:w="2835"/>
        <w:gridCol w:w="1701"/>
        <w:gridCol w:w="3128"/>
      </w:tblGrid>
      <w:tr>
        <w:trPr/>
        <w:tc>
          <w:tcPr>
            <w:tcW w:w="2835" w:type="dxa"/>
            <w:tcBorders>
              <w:top w:val="single" w:sz="4" w:space="0" w:color="000000"/>
              <w:start w:val="single" w:sz="4" w:space="0" w:color="000000"/>
            </w:tcBorders>
          </w:tcPr>
          <w:p>
            <w:pPr>
              <w:pStyle w:val="TAH"/>
              <w:rPr/>
            </w:pPr>
            <w:r>
              <w:rPr/>
              <w:t>Procedure</w:t>
            </w:r>
          </w:p>
        </w:tc>
        <w:tc>
          <w:tcPr>
            <w:tcW w:w="1701" w:type="dxa"/>
            <w:tcBorders>
              <w:top w:val="single" w:sz="4" w:space="0" w:color="000000"/>
              <w:start w:val="single" w:sz="4" w:space="0" w:color="000000"/>
            </w:tcBorders>
          </w:tcPr>
          <w:p>
            <w:pPr>
              <w:pStyle w:val="TAH"/>
              <w:rPr/>
            </w:pPr>
            <w:r>
              <w:rPr/>
              <w:t>Q.931</w:t>
            </w:r>
          </w:p>
        </w:tc>
        <w:tc>
          <w:tcPr>
            <w:tcW w:w="3128" w:type="dxa"/>
            <w:tcBorders>
              <w:top w:val="single" w:sz="4" w:space="0" w:color="000000"/>
              <w:start w:val="single" w:sz="4" w:space="0" w:color="000000"/>
              <w:end w:val="single" w:sz="4" w:space="0" w:color="000000"/>
            </w:tcBorders>
          </w:tcPr>
          <w:p>
            <w:pPr>
              <w:pStyle w:val="TAH"/>
              <w:rPr/>
            </w:pPr>
            <w:r>
              <w:rPr/>
              <w:t>3GPP TS 24.008</w:t>
            </w:r>
          </w:p>
        </w:tc>
      </w:tr>
      <w:tr>
        <w:trPr/>
        <w:tc>
          <w:tcPr>
            <w:tcW w:w="2835" w:type="dxa"/>
            <w:tcBorders>
              <w:top w:val="single" w:sz="4" w:space="0" w:color="000000"/>
              <w:start w:val="single" w:sz="4" w:space="0" w:color="000000"/>
            </w:tcBorders>
          </w:tcPr>
          <w:p>
            <w:pPr>
              <w:pStyle w:val="TAL"/>
              <w:rPr/>
            </w:pPr>
            <w:r>
              <w:rPr/>
              <w:t>In-band tones and announcements</w:t>
            </w:r>
          </w:p>
        </w:tc>
        <w:tc>
          <w:tcPr>
            <w:tcW w:w="1701" w:type="dxa"/>
            <w:tcBorders>
              <w:top w:val="single" w:sz="4" w:space="0" w:color="000000"/>
              <w:start w:val="single" w:sz="4" w:space="0" w:color="000000"/>
            </w:tcBorders>
          </w:tcPr>
          <w:p>
            <w:pPr>
              <w:pStyle w:val="TAL"/>
              <w:rPr/>
            </w:pPr>
            <w:r>
              <w:rPr/>
              <w:t>5.4</w:t>
            </w:r>
          </w:p>
        </w:tc>
        <w:tc>
          <w:tcPr>
            <w:tcW w:w="3128" w:type="dxa"/>
            <w:tcBorders>
              <w:top w:val="single" w:sz="4" w:space="0" w:color="000000"/>
              <w:start w:val="single" w:sz="4" w:space="0" w:color="000000"/>
              <w:end w:val="single" w:sz="4" w:space="0" w:color="000000"/>
            </w:tcBorders>
          </w:tcPr>
          <w:p>
            <w:pPr>
              <w:pStyle w:val="TAL"/>
              <w:rPr/>
            </w:pPr>
            <w:r>
              <w:rPr/>
              <w:t>5.5.1</w:t>
            </w:r>
          </w:p>
        </w:tc>
      </w:tr>
      <w:tr>
        <w:trPr/>
        <w:tc>
          <w:tcPr>
            <w:tcW w:w="2835" w:type="dxa"/>
            <w:tcBorders>
              <w:start w:val="single" w:sz="4" w:space="0" w:color="000000"/>
            </w:tcBorders>
          </w:tcPr>
          <w:p>
            <w:pPr>
              <w:pStyle w:val="TAL"/>
              <w:snapToGrid w:val="false"/>
              <w:rPr/>
            </w:pPr>
            <w:r>
              <w:rPr/>
            </w:r>
          </w:p>
        </w:tc>
        <w:tc>
          <w:tcPr>
            <w:tcW w:w="1701" w:type="dxa"/>
            <w:tcBorders>
              <w:start w:val="single" w:sz="4" w:space="0" w:color="000000"/>
            </w:tcBorders>
          </w:tcPr>
          <w:p>
            <w:pPr>
              <w:pStyle w:val="TAL"/>
              <w:snapToGrid w:val="false"/>
              <w:rPr/>
            </w:pPr>
            <w:r>
              <w:rPr/>
            </w:r>
          </w:p>
        </w:tc>
        <w:tc>
          <w:tcPr>
            <w:tcW w:w="3128" w:type="dxa"/>
            <w:tcBorders>
              <w:start w:val="single" w:sz="4" w:space="0" w:color="000000"/>
              <w:end w:val="single" w:sz="4" w:space="0" w:color="000000"/>
            </w:tcBorders>
          </w:tcPr>
          <w:p>
            <w:pPr>
              <w:pStyle w:val="TAL"/>
              <w:snapToGrid w:val="false"/>
              <w:rPr/>
            </w:pPr>
            <w:r>
              <w:rPr/>
            </w:r>
          </w:p>
        </w:tc>
      </w:tr>
      <w:tr>
        <w:trPr/>
        <w:tc>
          <w:tcPr>
            <w:tcW w:w="2835" w:type="dxa"/>
            <w:tcBorders>
              <w:start w:val="single" w:sz="4" w:space="0" w:color="000000"/>
            </w:tcBorders>
          </w:tcPr>
          <w:p>
            <w:pPr>
              <w:pStyle w:val="TAL"/>
              <w:rPr/>
            </w:pPr>
            <w:r>
              <w:rPr/>
              <w:t>Restart procedure</w:t>
            </w:r>
          </w:p>
        </w:tc>
        <w:tc>
          <w:tcPr>
            <w:tcW w:w="1701" w:type="dxa"/>
            <w:tcBorders>
              <w:start w:val="single" w:sz="4" w:space="0" w:color="000000"/>
            </w:tcBorders>
          </w:tcPr>
          <w:p>
            <w:pPr>
              <w:pStyle w:val="TAL"/>
              <w:rPr/>
            </w:pPr>
            <w:r>
              <w:rPr/>
              <w:t>5.5</w:t>
            </w:r>
          </w:p>
        </w:tc>
        <w:tc>
          <w:tcPr>
            <w:tcW w:w="3128" w:type="dxa"/>
            <w:tcBorders>
              <w:start w:val="single" w:sz="4" w:space="0" w:color="000000"/>
              <w:end w:val="single" w:sz="4" w:space="0" w:color="000000"/>
            </w:tcBorders>
          </w:tcPr>
          <w:p>
            <w:pPr>
              <w:pStyle w:val="TAL"/>
              <w:rPr/>
            </w:pPr>
            <w:r>
              <w:rPr/>
              <w:t>not supported</w:t>
            </w:r>
          </w:p>
        </w:tc>
      </w:tr>
      <w:tr>
        <w:trPr/>
        <w:tc>
          <w:tcPr>
            <w:tcW w:w="2835" w:type="dxa"/>
            <w:tcBorders>
              <w:start w:val="single" w:sz="4" w:space="0" w:color="000000"/>
            </w:tcBorders>
          </w:tcPr>
          <w:p>
            <w:pPr>
              <w:pStyle w:val="TAL"/>
              <w:snapToGrid w:val="false"/>
              <w:rPr/>
            </w:pPr>
            <w:r>
              <w:rPr/>
            </w:r>
          </w:p>
        </w:tc>
        <w:tc>
          <w:tcPr>
            <w:tcW w:w="1701" w:type="dxa"/>
            <w:tcBorders>
              <w:start w:val="single" w:sz="4" w:space="0" w:color="000000"/>
            </w:tcBorders>
          </w:tcPr>
          <w:p>
            <w:pPr>
              <w:pStyle w:val="TAL"/>
              <w:snapToGrid w:val="false"/>
              <w:rPr/>
            </w:pPr>
            <w:r>
              <w:rPr/>
            </w:r>
          </w:p>
        </w:tc>
        <w:tc>
          <w:tcPr>
            <w:tcW w:w="3128" w:type="dxa"/>
            <w:tcBorders>
              <w:start w:val="single" w:sz="4" w:space="0" w:color="000000"/>
              <w:end w:val="single" w:sz="4" w:space="0" w:color="000000"/>
            </w:tcBorders>
          </w:tcPr>
          <w:p>
            <w:pPr>
              <w:pStyle w:val="TAL"/>
              <w:snapToGrid w:val="false"/>
              <w:rPr/>
            </w:pPr>
            <w:r>
              <w:rPr/>
            </w:r>
          </w:p>
        </w:tc>
      </w:tr>
      <w:tr>
        <w:trPr/>
        <w:tc>
          <w:tcPr>
            <w:tcW w:w="2835" w:type="dxa"/>
            <w:tcBorders>
              <w:start w:val="single" w:sz="4" w:space="0" w:color="000000"/>
            </w:tcBorders>
          </w:tcPr>
          <w:p>
            <w:pPr>
              <w:pStyle w:val="TAL"/>
              <w:rPr/>
            </w:pPr>
            <w:r>
              <w:rPr/>
              <w:t>Call rearrangements</w:t>
            </w:r>
          </w:p>
        </w:tc>
        <w:tc>
          <w:tcPr>
            <w:tcW w:w="1701" w:type="dxa"/>
            <w:tcBorders>
              <w:start w:val="single" w:sz="4" w:space="0" w:color="000000"/>
            </w:tcBorders>
          </w:tcPr>
          <w:p>
            <w:pPr>
              <w:pStyle w:val="TAL"/>
              <w:rPr/>
            </w:pPr>
            <w:r>
              <w:rPr/>
              <w:t>5.6</w:t>
            </w:r>
          </w:p>
        </w:tc>
        <w:tc>
          <w:tcPr>
            <w:tcW w:w="3128" w:type="dxa"/>
            <w:tcBorders>
              <w:start w:val="single" w:sz="4" w:space="0" w:color="000000"/>
              <w:end w:val="single" w:sz="4" w:space="0" w:color="000000"/>
            </w:tcBorders>
          </w:tcPr>
          <w:p>
            <w:pPr>
              <w:pStyle w:val="TAL"/>
              <w:rPr/>
            </w:pPr>
            <w:r>
              <w:rPr/>
              <w:t>5.3.4</w:t>
            </w:r>
          </w:p>
          <w:p>
            <w:pPr>
              <w:pStyle w:val="TAL"/>
              <w:rPr/>
            </w:pPr>
            <w:r>
              <w:rPr/>
              <w:t>call suspension/call re-establishment not supported on the radio path.</w:t>
            </w:r>
          </w:p>
          <w:p>
            <w:pPr>
              <w:pStyle w:val="TAL"/>
              <w:rPr/>
            </w:pPr>
            <w:r>
              <w:rPr/>
              <w:t>The functions, if required, are to be supported locally in the MS. On the radio interface, the notification procedure of Rec. Q.931 (clause5.6.7) applies</w:t>
            </w:r>
          </w:p>
        </w:tc>
      </w:tr>
      <w:tr>
        <w:trPr/>
        <w:tc>
          <w:tcPr>
            <w:tcW w:w="2835" w:type="dxa"/>
            <w:tcBorders>
              <w:start w:val="single" w:sz="4" w:space="0" w:color="000000"/>
            </w:tcBorders>
          </w:tcPr>
          <w:p>
            <w:pPr>
              <w:pStyle w:val="TAL"/>
              <w:snapToGrid w:val="false"/>
              <w:rPr/>
            </w:pPr>
            <w:r>
              <w:rPr/>
            </w:r>
          </w:p>
        </w:tc>
        <w:tc>
          <w:tcPr>
            <w:tcW w:w="1701" w:type="dxa"/>
            <w:tcBorders>
              <w:start w:val="single" w:sz="4" w:space="0" w:color="000000"/>
            </w:tcBorders>
          </w:tcPr>
          <w:p>
            <w:pPr>
              <w:pStyle w:val="TAL"/>
              <w:snapToGrid w:val="false"/>
              <w:rPr/>
            </w:pPr>
            <w:r>
              <w:rPr/>
            </w:r>
          </w:p>
        </w:tc>
        <w:tc>
          <w:tcPr>
            <w:tcW w:w="3128" w:type="dxa"/>
            <w:tcBorders>
              <w:start w:val="single" w:sz="4" w:space="0" w:color="000000"/>
              <w:end w:val="single" w:sz="4" w:space="0" w:color="000000"/>
            </w:tcBorders>
          </w:tcPr>
          <w:p>
            <w:pPr>
              <w:pStyle w:val="TAL"/>
              <w:snapToGrid w:val="false"/>
              <w:rPr/>
            </w:pPr>
            <w:r>
              <w:rPr/>
            </w:r>
          </w:p>
        </w:tc>
      </w:tr>
      <w:tr>
        <w:trPr/>
        <w:tc>
          <w:tcPr>
            <w:tcW w:w="2835" w:type="dxa"/>
            <w:tcBorders>
              <w:start w:val="single" w:sz="4" w:space="0" w:color="000000"/>
            </w:tcBorders>
          </w:tcPr>
          <w:p>
            <w:pPr>
              <w:pStyle w:val="TAL"/>
              <w:rPr/>
            </w:pPr>
            <w:r>
              <w:rPr/>
              <w:t>Call collisions</w:t>
            </w:r>
          </w:p>
        </w:tc>
        <w:tc>
          <w:tcPr>
            <w:tcW w:w="1701" w:type="dxa"/>
            <w:tcBorders>
              <w:start w:val="single" w:sz="4" w:space="0" w:color="000000"/>
            </w:tcBorders>
          </w:tcPr>
          <w:p>
            <w:pPr>
              <w:pStyle w:val="TAL"/>
              <w:rPr/>
            </w:pPr>
            <w:r>
              <w:rPr/>
              <w:t>5.7</w:t>
            </w:r>
          </w:p>
        </w:tc>
        <w:tc>
          <w:tcPr>
            <w:tcW w:w="3128" w:type="dxa"/>
            <w:tcBorders>
              <w:start w:val="single" w:sz="4" w:space="0" w:color="000000"/>
              <w:end w:val="single" w:sz="4" w:space="0" w:color="000000"/>
            </w:tcBorders>
          </w:tcPr>
          <w:p>
            <w:pPr>
              <w:pStyle w:val="TAL"/>
              <w:rPr/>
            </w:pPr>
            <w:r>
              <w:rPr/>
              <w:t>5.5.2</w:t>
            </w:r>
          </w:p>
          <w:p>
            <w:pPr>
              <w:pStyle w:val="TAL"/>
              <w:rPr/>
            </w:pPr>
            <w:r>
              <w:rPr/>
              <w:t>call collisions cannot occur</w:t>
            </w:r>
          </w:p>
        </w:tc>
      </w:tr>
      <w:tr>
        <w:trPr/>
        <w:tc>
          <w:tcPr>
            <w:tcW w:w="2835" w:type="dxa"/>
            <w:tcBorders>
              <w:start w:val="single" w:sz="4" w:space="0" w:color="000000"/>
            </w:tcBorders>
          </w:tcPr>
          <w:p>
            <w:pPr>
              <w:pStyle w:val="TAL"/>
              <w:snapToGrid w:val="false"/>
              <w:rPr/>
            </w:pPr>
            <w:r>
              <w:rPr/>
            </w:r>
          </w:p>
        </w:tc>
        <w:tc>
          <w:tcPr>
            <w:tcW w:w="1701" w:type="dxa"/>
            <w:tcBorders>
              <w:start w:val="single" w:sz="4" w:space="0" w:color="000000"/>
            </w:tcBorders>
          </w:tcPr>
          <w:p>
            <w:pPr>
              <w:pStyle w:val="TAL"/>
              <w:snapToGrid w:val="false"/>
              <w:rPr/>
            </w:pPr>
            <w:r>
              <w:rPr/>
            </w:r>
          </w:p>
        </w:tc>
        <w:tc>
          <w:tcPr>
            <w:tcW w:w="3128" w:type="dxa"/>
            <w:tcBorders>
              <w:start w:val="single" w:sz="4" w:space="0" w:color="000000"/>
              <w:end w:val="single" w:sz="4" w:space="0" w:color="000000"/>
            </w:tcBorders>
          </w:tcPr>
          <w:p>
            <w:pPr>
              <w:pStyle w:val="TAL"/>
              <w:snapToGrid w:val="false"/>
              <w:rPr/>
            </w:pPr>
            <w:r>
              <w:rPr/>
            </w:r>
          </w:p>
        </w:tc>
      </w:tr>
      <w:tr>
        <w:trPr/>
        <w:tc>
          <w:tcPr>
            <w:tcW w:w="2835" w:type="dxa"/>
            <w:tcBorders>
              <w:start w:val="single" w:sz="4" w:space="0" w:color="000000"/>
            </w:tcBorders>
          </w:tcPr>
          <w:p>
            <w:pPr>
              <w:pStyle w:val="TAL"/>
              <w:rPr/>
            </w:pPr>
            <w:r>
              <w:rPr/>
              <w:t>Emergency call establishment at the originating interface</w:t>
            </w:r>
          </w:p>
        </w:tc>
        <w:tc>
          <w:tcPr>
            <w:tcW w:w="1701" w:type="dxa"/>
            <w:tcBorders>
              <w:start w:val="single" w:sz="4" w:space="0" w:color="000000"/>
            </w:tcBorders>
          </w:tcPr>
          <w:p>
            <w:pPr>
              <w:pStyle w:val="TAL"/>
              <w:rPr/>
            </w:pPr>
            <w:r>
              <w:rPr/>
              <w:t>not specified</w:t>
            </w:r>
          </w:p>
          <w:p>
            <w:pPr>
              <w:pStyle w:val="TAL"/>
              <w:rPr/>
            </w:pPr>
            <w:r>
              <w:rPr/>
              <w:t>not supported</w:t>
            </w:r>
          </w:p>
        </w:tc>
        <w:tc>
          <w:tcPr>
            <w:tcW w:w="3128" w:type="dxa"/>
            <w:tcBorders>
              <w:start w:val="single" w:sz="4" w:space="0" w:color="000000"/>
              <w:end w:val="single" w:sz="4" w:space="0" w:color="000000"/>
            </w:tcBorders>
          </w:tcPr>
          <w:p>
            <w:pPr>
              <w:pStyle w:val="TAL"/>
              <w:rPr/>
            </w:pPr>
            <w:r>
              <w:rPr/>
              <w:t>5.2.1.2</w:t>
            </w:r>
          </w:p>
        </w:tc>
      </w:tr>
      <w:tr>
        <w:trPr/>
        <w:tc>
          <w:tcPr>
            <w:tcW w:w="2835" w:type="dxa"/>
            <w:tcBorders>
              <w:start w:val="single" w:sz="4" w:space="0" w:color="000000"/>
            </w:tcBorders>
          </w:tcPr>
          <w:p>
            <w:pPr>
              <w:pStyle w:val="TAL"/>
              <w:snapToGrid w:val="false"/>
              <w:rPr/>
            </w:pPr>
            <w:r>
              <w:rPr/>
            </w:r>
          </w:p>
        </w:tc>
        <w:tc>
          <w:tcPr>
            <w:tcW w:w="1701" w:type="dxa"/>
            <w:tcBorders>
              <w:start w:val="single" w:sz="4" w:space="0" w:color="000000"/>
            </w:tcBorders>
          </w:tcPr>
          <w:p>
            <w:pPr>
              <w:pStyle w:val="TAL"/>
              <w:snapToGrid w:val="false"/>
              <w:rPr/>
            </w:pPr>
            <w:r>
              <w:rPr/>
            </w:r>
          </w:p>
        </w:tc>
        <w:tc>
          <w:tcPr>
            <w:tcW w:w="3128" w:type="dxa"/>
            <w:tcBorders>
              <w:start w:val="single" w:sz="4" w:space="0" w:color="000000"/>
              <w:end w:val="single" w:sz="4" w:space="0" w:color="000000"/>
            </w:tcBorders>
          </w:tcPr>
          <w:p>
            <w:pPr>
              <w:pStyle w:val="TAL"/>
              <w:snapToGrid w:val="false"/>
              <w:rPr/>
            </w:pPr>
            <w:r>
              <w:rPr/>
            </w:r>
          </w:p>
        </w:tc>
      </w:tr>
      <w:tr>
        <w:trPr/>
        <w:tc>
          <w:tcPr>
            <w:tcW w:w="2835" w:type="dxa"/>
            <w:tcBorders>
              <w:start w:val="single" w:sz="4" w:space="0" w:color="000000"/>
            </w:tcBorders>
          </w:tcPr>
          <w:p>
            <w:pPr>
              <w:pStyle w:val="TAL"/>
              <w:rPr/>
            </w:pPr>
            <w:r>
              <w:rPr/>
              <w:t>In-call modification</w:t>
            </w:r>
          </w:p>
        </w:tc>
        <w:tc>
          <w:tcPr>
            <w:tcW w:w="1701" w:type="dxa"/>
            <w:tcBorders>
              <w:start w:val="single" w:sz="4" w:space="0" w:color="000000"/>
            </w:tcBorders>
          </w:tcPr>
          <w:p>
            <w:pPr>
              <w:pStyle w:val="TAL"/>
              <w:rPr/>
            </w:pPr>
            <w:r>
              <w:rPr/>
              <w:t>Annex O</w:t>
            </w:r>
          </w:p>
          <w:p>
            <w:pPr>
              <w:pStyle w:val="TAL"/>
              <w:rPr/>
            </w:pPr>
            <w:r>
              <w:rPr/>
              <w:t>Rec. Q.931 is incomplete with regard to in-call modification procedures</w:t>
            </w:r>
          </w:p>
        </w:tc>
        <w:tc>
          <w:tcPr>
            <w:tcW w:w="3128" w:type="dxa"/>
            <w:tcBorders>
              <w:start w:val="single" w:sz="4" w:space="0" w:color="000000"/>
              <w:end w:val="single" w:sz="4" w:space="0" w:color="000000"/>
            </w:tcBorders>
          </w:tcPr>
          <w:p>
            <w:pPr>
              <w:pStyle w:val="TAL"/>
              <w:rPr/>
            </w:pPr>
            <w:r>
              <w:rPr/>
              <w:t>5.3.4</w:t>
            </w:r>
          </w:p>
        </w:tc>
      </w:tr>
      <w:tr>
        <w:trPr/>
        <w:tc>
          <w:tcPr>
            <w:tcW w:w="2835" w:type="dxa"/>
            <w:tcBorders>
              <w:start w:val="single" w:sz="4" w:space="0" w:color="000000"/>
            </w:tcBorders>
          </w:tcPr>
          <w:p>
            <w:pPr>
              <w:pStyle w:val="TAL"/>
              <w:snapToGrid w:val="false"/>
              <w:rPr/>
            </w:pPr>
            <w:r>
              <w:rPr/>
            </w:r>
          </w:p>
        </w:tc>
        <w:tc>
          <w:tcPr>
            <w:tcW w:w="1701" w:type="dxa"/>
            <w:tcBorders>
              <w:start w:val="single" w:sz="4" w:space="0" w:color="000000"/>
            </w:tcBorders>
          </w:tcPr>
          <w:p>
            <w:pPr>
              <w:pStyle w:val="TAL"/>
              <w:snapToGrid w:val="false"/>
              <w:rPr/>
            </w:pPr>
            <w:r>
              <w:rPr/>
            </w:r>
          </w:p>
        </w:tc>
        <w:tc>
          <w:tcPr>
            <w:tcW w:w="3128" w:type="dxa"/>
            <w:tcBorders>
              <w:start w:val="single" w:sz="4" w:space="0" w:color="000000"/>
              <w:end w:val="single" w:sz="4" w:space="0" w:color="000000"/>
            </w:tcBorders>
          </w:tcPr>
          <w:p>
            <w:pPr>
              <w:pStyle w:val="TAL"/>
              <w:snapToGrid w:val="false"/>
              <w:rPr/>
            </w:pPr>
            <w:r>
              <w:rPr/>
            </w:r>
          </w:p>
        </w:tc>
      </w:tr>
      <w:tr>
        <w:trPr/>
        <w:tc>
          <w:tcPr>
            <w:tcW w:w="2835" w:type="dxa"/>
            <w:tcBorders>
              <w:start w:val="single" w:sz="4" w:space="0" w:color="000000"/>
            </w:tcBorders>
          </w:tcPr>
          <w:p>
            <w:pPr>
              <w:pStyle w:val="TAL"/>
              <w:rPr/>
            </w:pPr>
            <w:r>
              <w:rPr/>
              <w:t>DTMF protocol control procedures</w:t>
            </w:r>
          </w:p>
        </w:tc>
        <w:tc>
          <w:tcPr>
            <w:tcW w:w="1701" w:type="dxa"/>
            <w:tcBorders>
              <w:start w:val="single" w:sz="4" w:space="0" w:color="000000"/>
            </w:tcBorders>
          </w:tcPr>
          <w:p>
            <w:pPr>
              <w:pStyle w:val="TAL"/>
              <w:rPr/>
            </w:pPr>
            <w:r>
              <w:rPr/>
              <w:t>not specified</w:t>
            </w:r>
          </w:p>
          <w:p>
            <w:pPr>
              <w:pStyle w:val="TAL"/>
              <w:rPr/>
            </w:pPr>
            <w:r>
              <w:rPr/>
              <w:t>not supported</w:t>
            </w:r>
          </w:p>
        </w:tc>
        <w:tc>
          <w:tcPr>
            <w:tcW w:w="3128" w:type="dxa"/>
            <w:tcBorders>
              <w:start w:val="single" w:sz="4" w:space="0" w:color="000000"/>
              <w:end w:val="single" w:sz="4" w:space="0" w:color="000000"/>
            </w:tcBorders>
          </w:tcPr>
          <w:p>
            <w:pPr>
              <w:pStyle w:val="TAL"/>
              <w:rPr/>
            </w:pPr>
            <w:r>
              <w:rPr/>
              <w:t>5.3.3</w:t>
            </w:r>
          </w:p>
        </w:tc>
      </w:tr>
      <w:tr>
        <w:trPr/>
        <w:tc>
          <w:tcPr>
            <w:tcW w:w="2835" w:type="dxa"/>
            <w:tcBorders>
              <w:start w:val="single" w:sz="4" w:space="0" w:color="000000"/>
            </w:tcBorders>
          </w:tcPr>
          <w:p>
            <w:pPr>
              <w:pStyle w:val="TAL"/>
              <w:snapToGrid w:val="false"/>
              <w:rPr/>
            </w:pPr>
            <w:r>
              <w:rPr/>
            </w:r>
          </w:p>
        </w:tc>
        <w:tc>
          <w:tcPr>
            <w:tcW w:w="1701" w:type="dxa"/>
            <w:tcBorders>
              <w:start w:val="single" w:sz="4" w:space="0" w:color="000000"/>
            </w:tcBorders>
          </w:tcPr>
          <w:p>
            <w:pPr>
              <w:pStyle w:val="TAL"/>
              <w:snapToGrid w:val="false"/>
              <w:rPr/>
            </w:pPr>
            <w:r>
              <w:rPr/>
            </w:r>
          </w:p>
        </w:tc>
        <w:tc>
          <w:tcPr>
            <w:tcW w:w="3128" w:type="dxa"/>
            <w:tcBorders>
              <w:start w:val="single" w:sz="4" w:space="0" w:color="000000"/>
              <w:end w:val="single" w:sz="4" w:space="0" w:color="000000"/>
            </w:tcBorders>
          </w:tcPr>
          <w:p>
            <w:pPr>
              <w:pStyle w:val="TAL"/>
              <w:snapToGrid w:val="false"/>
              <w:rPr/>
            </w:pPr>
            <w:r>
              <w:rPr/>
            </w:r>
          </w:p>
        </w:tc>
      </w:tr>
      <w:tr>
        <w:trPr/>
        <w:tc>
          <w:tcPr>
            <w:tcW w:w="2835" w:type="dxa"/>
            <w:tcBorders>
              <w:start w:val="single" w:sz="4" w:space="0" w:color="000000"/>
            </w:tcBorders>
          </w:tcPr>
          <w:p>
            <w:pPr>
              <w:pStyle w:val="TAL"/>
              <w:rPr/>
            </w:pPr>
            <w:r>
              <w:rPr/>
              <w:t>Call re-establishment</w:t>
            </w:r>
          </w:p>
        </w:tc>
        <w:tc>
          <w:tcPr>
            <w:tcW w:w="1701" w:type="dxa"/>
            <w:tcBorders>
              <w:start w:val="single" w:sz="4" w:space="0" w:color="000000"/>
            </w:tcBorders>
          </w:tcPr>
          <w:p>
            <w:pPr>
              <w:pStyle w:val="TAL"/>
              <w:rPr/>
            </w:pPr>
            <w:r>
              <w:rPr/>
              <w:t>not specified</w:t>
            </w:r>
          </w:p>
          <w:p>
            <w:pPr>
              <w:pStyle w:val="TAL"/>
              <w:rPr/>
            </w:pPr>
            <w:r>
              <w:rPr/>
              <w:t>not supported</w:t>
            </w:r>
          </w:p>
        </w:tc>
        <w:tc>
          <w:tcPr>
            <w:tcW w:w="3128" w:type="dxa"/>
            <w:tcBorders>
              <w:start w:val="single" w:sz="4" w:space="0" w:color="000000"/>
              <w:end w:val="single" w:sz="4" w:space="0" w:color="000000"/>
            </w:tcBorders>
          </w:tcPr>
          <w:p>
            <w:pPr>
              <w:pStyle w:val="TAL"/>
              <w:rPr/>
            </w:pPr>
            <w:r>
              <w:rPr/>
              <w:t>5.5.4</w:t>
            </w:r>
          </w:p>
        </w:tc>
      </w:tr>
      <w:tr>
        <w:trPr/>
        <w:tc>
          <w:tcPr>
            <w:tcW w:w="2835" w:type="dxa"/>
            <w:tcBorders>
              <w:start w:val="single" w:sz="4" w:space="0" w:color="000000"/>
            </w:tcBorders>
          </w:tcPr>
          <w:p>
            <w:pPr>
              <w:pStyle w:val="TAL"/>
              <w:snapToGrid w:val="false"/>
              <w:rPr/>
            </w:pPr>
            <w:r>
              <w:rPr/>
            </w:r>
          </w:p>
        </w:tc>
        <w:tc>
          <w:tcPr>
            <w:tcW w:w="1701" w:type="dxa"/>
            <w:tcBorders>
              <w:start w:val="single" w:sz="4" w:space="0" w:color="000000"/>
            </w:tcBorders>
          </w:tcPr>
          <w:p>
            <w:pPr>
              <w:pStyle w:val="TAL"/>
              <w:snapToGrid w:val="false"/>
              <w:rPr/>
            </w:pPr>
            <w:r>
              <w:rPr/>
            </w:r>
          </w:p>
        </w:tc>
        <w:tc>
          <w:tcPr>
            <w:tcW w:w="3128" w:type="dxa"/>
            <w:tcBorders>
              <w:start w:val="single" w:sz="4" w:space="0" w:color="000000"/>
              <w:end w:val="single" w:sz="4" w:space="0" w:color="000000"/>
            </w:tcBorders>
          </w:tcPr>
          <w:p>
            <w:pPr>
              <w:pStyle w:val="TAL"/>
              <w:snapToGrid w:val="false"/>
              <w:rPr/>
            </w:pPr>
            <w:r>
              <w:rPr/>
            </w:r>
          </w:p>
        </w:tc>
      </w:tr>
      <w:tr>
        <w:trPr/>
        <w:tc>
          <w:tcPr>
            <w:tcW w:w="2835" w:type="dxa"/>
            <w:tcBorders>
              <w:start w:val="single" w:sz="4" w:space="0" w:color="000000"/>
            </w:tcBorders>
          </w:tcPr>
          <w:p>
            <w:pPr>
              <w:pStyle w:val="TAL"/>
              <w:rPr/>
            </w:pPr>
            <w:r>
              <w:rPr/>
              <w:t>Status enquiry procedure</w:t>
            </w:r>
          </w:p>
        </w:tc>
        <w:tc>
          <w:tcPr>
            <w:tcW w:w="1701" w:type="dxa"/>
            <w:tcBorders>
              <w:start w:val="single" w:sz="4" w:space="0" w:color="000000"/>
            </w:tcBorders>
          </w:tcPr>
          <w:p>
            <w:pPr>
              <w:pStyle w:val="TAL"/>
              <w:rPr/>
            </w:pPr>
            <w:r>
              <w:rPr/>
              <w:t>5.8.10, 5.8.11</w:t>
            </w:r>
          </w:p>
        </w:tc>
        <w:tc>
          <w:tcPr>
            <w:tcW w:w="3128" w:type="dxa"/>
            <w:tcBorders>
              <w:start w:val="single" w:sz="4" w:space="0" w:color="000000"/>
              <w:end w:val="single" w:sz="4" w:space="0" w:color="000000"/>
            </w:tcBorders>
          </w:tcPr>
          <w:p>
            <w:pPr>
              <w:pStyle w:val="TAL"/>
              <w:rPr/>
            </w:pPr>
            <w:r>
              <w:rPr/>
              <w:t>5.5.3</w:t>
            </w:r>
          </w:p>
        </w:tc>
      </w:tr>
      <w:tr>
        <w:trPr/>
        <w:tc>
          <w:tcPr>
            <w:tcW w:w="2835" w:type="dxa"/>
            <w:tcBorders>
              <w:start w:val="single" w:sz="4" w:space="0" w:color="000000"/>
            </w:tcBorders>
          </w:tcPr>
          <w:p>
            <w:pPr>
              <w:pStyle w:val="TAL"/>
              <w:snapToGrid w:val="false"/>
              <w:rPr/>
            </w:pPr>
            <w:r>
              <w:rPr/>
            </w:r>
          </w:p>
        </w:tc>
        <w:tc>
          <w:tcPr>
            <w:tcW w:w="1701" w:type="dxa"/>
            <w:tcBorders>
              <w:start w:val="single" w:sz="4" w:space="0" w:color="000000"/>
            </w:tcBorders>
          </w:tcPr>
          <w:p>
            <w:pPr>
              <w:pStyle w:val="TAL"/>
              <w:snapToGrid w:val="false"/>
              <w:rPr/>
            </w:pPr>
            <w:r>
              <w:rPr/>
            </w:r>
          </w:p>
        </w:tc>
        <w:tc>
          <w:tcPr>
            <w:tcW w:w="3128" w:type="dxa"/>
            <w:tcBorders>
              <w:start w:val="single" w:sz="4" w:space="0" w:color="000000"/>
              <w:end w:val="single" w:sz="4" w:space="0" w:color="000000"/>
            </w:tcBorders>
          </w:tcPr>
          <w:p>
            <w:pPr>
              <w:pStyle w:val="TAL"/>
              <w:snapToGrid w:val="false"/>
              <w:rPr/>
            </w:pPr>
            <w:r>
              <w:rPr/>
            </w:r>
          </w:p>
        </w:tc>
      </w:tr>
      <w:tr>
        <w:trPr/>
        <w:tc>
          <w:tcPr>
            <w:tcW w:w="2835" w:type="dxa"/>
            <w:tcBorders>
              <w:start w:val="single" w:sz="4" w:space="0" w:color="000000"/>
            </w:tcBorders>
          </w:tcPr>
          <w:p>
            <w:pPr>
              <w:pStyle w:val="TAL"/>
              <w:rPr/>
            </w:pPr>
            <w:r>
              <w:rPr/>
              <w:t>User-to-user signalling</w:t>
            </w:r>
          </w:p>
        </w:tc>
        <w:tc>
          <w:tcPr>
            <w:tcW w:w="1701" w:type="dxa"/>
            <w:tcBorders>
              <w:start w:val="single" w:sz="4" w:space="0" w:color="000000"/>
            </w:tcBorders>
          </w:tcPr>
          <w:p>
            <w:pPr>
              <w:pStyle w:val="TAL"/>
              <w:rPr/>
            </w:pPr>
            <w:r>
              <w:rPr/>
              <w:t>7</w:t>
            </w:r>
          </w:p>
        </w:tc>
        <w:tc>
          <w:tcPr>
            <w:tcW w:w="3128" w:type="dxa"/>
            <w:tcBorders>
              <w:start w:val="single" w:sz="4" w:space="0" w:color="000000"/>
              <w:end w:val="single" w:sz="4" w:space="0" w:color="000000"/>
            </w:tcBorders>
          </w:tcPr>
          <w:p>
            <w:pPr>
              <w:pStyle w:val="TAL"/>
              <w:rPr/>
            </w:pPr>
            <w:r>
              <w:rPr/>
              <w:t>3GPP TS 24.010 [21]</w:t>
            </w:r>
          </w:p>
        </w:tc>
      </w:tr>
      <w:tr>
        <w:trPr/>
        <w:tc>
          <w:tcPr>
            <w:tcW w:w="2835" w:type="dxa"/>
            <w:tcBorders>
              <w:start w:val="single" w:sz="4" w:space="0" w:color="000000"/>
            </w:tcBorders>
          </w:tcPr>
          <w:p>
            <w:pPr>
              <w:pStyle w:val="TAL"/>
              <w:snapToGrid w:val="false"/>
              <w:rPr/>
            </w:pPr>
            <w:r>
              <w:rPr/>
            </w:r>
          </w:p>
        </w:tc>
        <w:tc>
          <w:tcPr>
            <w:tcW w:w="1701" w:type="dxa"/>
            <w:tcBorders>
              <w:start w:val="single" w:sz="4" w:space="0" w:color="000000"/>
            </w:tcBorders>
          </w:tcPr>
          <w:p>
            <w:pPr>
              <w:pStyle w:val="TAL"/>
              <w:snapToGrid w:val="false"/>
              <w:rPr/>
            </w:pPr>
            <w:r>
              <w:rPr/>
            </w:r>
          </w:p>
        </w:tc>
        <w:tc>
          <w:tcPr>
            <w:tcW w:w="3128" w:type="dxa"/>
            <w:tcBorders>
              <w:start w:val="single" w:sz="4" w:space="0" w:color="000000"/>
              <w:end w:val="single" w:sz="4" w:space="0" w:color="000000"/>
            </w:tcBorders>
          </w:tcPr>
          <w:p>
            <w:pPr>
              <w:pStyle w:val="TAL"/>
              <w:snapToGrid w:val="false"/>
              <w:rPr/>
            </w:pPr>
            <w:r>
              <w:rPr/>
            </w:r>
          </w:p>
        </w:tc>
      </w:tr>
      <w:tr>
        <w:trPr/>
        <w:tc>
          <w:tcPr>
            <w:tcW w:w="2835" w:type="dxa"/>
            <w:tcBorders>
              <w:start w:val="single" w:sz="4" w:space="0" w:color="000000"/>
              <w:bottom w:val="single" w:sz="4" w:space="0" w:color="000000"/>
            </w:tcBorders>
          </w:tcPr>
          <w:p>
            <w:pPr>
              <w:pStyle w:val="TAL"/>
              <w:rPr/>
            </w:pPr>
            <w:r>
              <w:rPr/>
              <w:t>User notification procedure</w:t>
            </w:r>
          </w:p>
        </w:tc>
        <w:tc>
          <w:tcPr>
            <w:tcW w:w="1701" w:type="dxa"/>
            <w:tcBorders>
              <w:start w:val="single" w:sz="4" w:space="0" w:color="000000"/>
              <w:bottom w:val="single" w:sz="4" w:space="0" w:color="000000"/>
            </w:tcBorders>
          </w:tcPr>
          <w:p>
            <w:pPr>
              <w:pStyle w:val="TAL"/>
              <w:rPr/>
            </w:pPr>
            <w:r>
              <w:rPr/>
              <w:t>5.9</w:t>
            </w:r>
          </w:p>
        </w:tc>
        <w:tc>
          <w:tcPr>
            <w:tcW w:w="3128" w:type="dxa"/>
            <w:tcBorders>
              <w:start w:val="single" w:sz="4" w:space="0" w:color="000000"/>
              <w:bottom w:val="single" w:sz="4" w:space="0" w:color="000000"/>
              <w:end w:val="single" w:sz="4" w:space="0" w:color="000000"/>
            </w:tcBorders>
          </w:tcPr>
          <w:p>
            <w:pPr>
              <w:pStyle w:val="TAL"/>
              <w:rPr/>
            </w:pPr>
            <w:r>
              <w:rPr/>
              <w:t>5.3.1</w:t>
            </w:r>
          </w:p>
        </w:tc>
      </w:tr>
    </w:tbl>
    <w:p>
      <w:pPr>
        <w:pStyle w:val="Normal"/>
        <w:rPr/>
      </w:pPr>
      <w:r>
        <w:rPr/>
      </w:r>
      <w:r>
        <w:br w:type="page"/>
      </w:r>
    </w:p>
    <w:p>
      <w:pPr>
        <w:pStyle w:val="Heading8"/>
        <w:bidi w:val="0"/>
        <w:ind w:start="0" w:hanging="0"/>
        <w:jc w:val="start"/>
        <w:rPr/>
      </w:pPr>
      <w:bookmarkStart w:id="1268" w:name="__RefHeading___Toc502232010"/>
      <w:bookmarkEnd w:id="1268"/>
      <w:r>
        <w:rPr/>
        <w:t>Annex F (informative):</w:t>
        <w:br/>
        <w:t>A/Gb mode specific cause values for radio resource management</w:t>
      </w:r>
    </w:p>
    <w:p>
      <w:pPr>
        <w:pStyle w:val="Normal"/>
        <w:rPr/>
      </w:pPr>
      <w:r>
        <w:rPr/>
        <w:t>See 3GPP TS 44.018 [84].</w:t>
      </w:r>
      <w:r>
        <w:br w:type="page"/>
      </w:r>
    </w:p>
    <w:p>
      <w:pPr>
        <w:pStyle w:val="Heading8"/>
        <w:bidi w:val="0"/>
        <w:ind w:start="0" w:hanging="0"/>
        <w:jc w:val="start"/>
        <w:rPr/>
      </w:pPr>
      <w:bookmarkStart w:id="1269" w:name="__RefHeading___Toc502232011"/>
      <w:bookmarkEnd w:id="1269"/>
      <w:r>
        <w:rPr/>
        <w:t>Annex G (informative):</w:t>
        <w:br/>
        <w:t>3GPP specific cause values for mobility management</w:t>
      </w:r>
    </w:p>
    <w:p>
      <w:pPr>
        <w:pStyle w:val="Normal"/>
        <w:rPr/>
      </w:pPr>
      <w:r>
        <w:rPr/>
        <w:t>This annex describes the cause values for the mobility management procedures for non-GPRS services (MM) and GPRS services (GMM). Clauses G1 to G5 are valid for both MM and GMM. However, the following codes are applicable for non-GPRS services only:</w:t>
      </w:r>
    </w:p>
    <w:p>
      <w:pPr>
        <w:pStyle w:val="B1"/>
        <w:rPr/>
      </w:pPr>
      <w:r>
        <w:rPr/>
        <w:tab/>
        <w:t>#38 Call cannot be identified</w:t>
      </w:r>
    </w:p>
    <w:p>
      <w:pPr>
        <w:pStyle w:val="Normal"/>
        <w:rPr/>
      </w:pPr>
      <w:r>
        <w:rPr/>
        <w:t>Clause G.6 applies only for GMM procedures.</w:t>
      </w:r>
    </w:p>
    <w:p>
      <w:pPr>
        <w:pStyle w:val="Heading1"/>
        <w:bidi w:val="0"/>
        <w:ind w:start="1134" w:hanging="1134"/>
        <w:jc w:val="start"/>
        <w:rPr/>
      </w:pPr>
      <w:bookmarkStart w:id="1270" w:name="__RefHeading___Toc502232012"/>
      <w:bookmarkEnd w:id="1270"/>
      <w:r>
        <w:rPr/>
        <w:t>G.1</w:t>
        <w:tab/>
        <w:t>Causes related to MS identification</w:t>
      </w:r>
    </w:p>
    <w:p>
      <w:pPr>
        <w:pStyle w:val="Normal"/>
        <w:rPr/>
      </w:pPr>
      <w:r>
        <w:rPr/>
        <w:t>Cause value = 2 IMSI unknown in HLR</w:t>
      </w:r>
    </w:p>
    <w:p>
      <w:pPr>
        <w:pStyle w:val="B1"/>
        <w:rPr/>
      </w:pPr>
      <w:r>
        <w:rPr/>
        <w:tab/>
        <w:t xml:space="preserve">This cause is sent to the MS if the MS is not known (registered) in the HLR. This cause code does not affect operation of the GPRS service, although is may be used by a GMM procedure. </w:t>
      </w:r>
    </w:p>
    <w:p>
      <w:pPr>
        <w:pStyle w:val="Normal"/>
        <w:rPr/>
      </w:pPr>
      <w:r>
        <w:rPr/>
        <w:t>Cause value = 3 Illegal MS</w:t>
      </w:r>
    </w:p>
    <w:p>
      <w:pPr>
        <w:pStyle w:val="B1"/>
        <w:rPr/>
      </w:pPr>
      <w:r>
        <w:rPr/>
        <w:tab/>
        <w:t>This cause is sent to the MS when the network refuses service to the MS either because an identity of the MS is not acceptable to the network or because the MS does not pass the authentication check, i.e. the SRES received from the MS is different from that generated by the network. When used by an MM procedure, except the authentication procedure, this cause does not affect operation of the GPRS service.</w:t>
      </w:r>
    </w:p>
    <w:p>
      <w:pPr>
        <w:pStyle w:val="Normal"/>
        <w:rPr/>
      </w:pPr>
      <w:r>
        <w:rPr/>
        <w:t>Cause value = 4 IMSI unknown in VLR</w:t>
      </w:r>
    </w:p>
    <w:p>
      <w:pPr>
        <w:pStyle w:val="B1"/>
        <w:rPr/>
      </w:pPr>
      <w:r>
        <w:rPr/>
        <w:tab/>
        <w:t>This cause is sent to the MS when the given IMSI is not known at the VLR.</w:t>
      </w:r>
    </w:p>
    <w:p>
      <w:pPr>
        <w:pStyle w:val="Normal"/>
        <w:rPr/>
      </w:pPr>
      <w:r>
        <w:rPr/>
        <w:t>Cause value = 5 IMEI not accepted</w:t>
      </w:r>
    </w:p>
    <w:p>
      <w:pPr>
        <w:pStyle w:val="B1"/>
        <w:rPr/>
      </w:pPr>
      <w:r>
        <w:rPr/>
        <w:tab/>
        <w:t>This cause is sent to the MS if the network does not accept emergency call establishment using an IMEI or not accept attach procedure for emergency services using an IMEI.</w:t>
      </w:r>
    </w:p>
    <w:p>
      <w:pPr>
        <w:pStyle w:val="Normal"/>
        <w:rPr/>
      </w:pPr>
      <w:r>
        <w:rPr/>
        <w:t xml:space="preserve">Cause value = 6 Illegal ME </w:t>
      </w:r>
    </w:p>
    <w:p>
      <w:pPr>
        <w:pStyle w:val="B1"/>
        <w:rPr/>
      </w:pPr>
      <w:r>
        <w:rPr/>
        <w:tab/>
        <w:t>This cause is sent to the MS if the ME used is not acceptable to the network, e.g. blacklisted. When used by an MM procedure, this cause does not affect operation of the GPRS service.</w:t>
      </w:r>
    </w:p>
    <w:p>
      <w:pPr>
        <w:pStyle w:val="Heading1"/>
        <w:bidi w:val="0"/>
        <w:ind w:start="1134" w:hanging="1134"/>
        <w:jc w:val="start"/>
        <w:rPr/>
      </w:pPr>
      <w:bookmarkStart w:id="1271" w:name="__RefHeading___Toc502232013"/>
      <w:bookmarkEnd w:id="1271"/>
      <w:r>
        <w:rPr/>
        <w:t>G.2</w:t>
        <w:tab/>
        <w:t>Cause related to subscription options</w:t>
      </w:r>
    </w:p>
    <w:p>
      <w:pPr>
        <w:pStyle w:val="Normal"/>
        <w:rPr/>
      </w:pPr>
      <w:r>
        <w:rPr/>
        <w:t>Cause value = 11 PLMN not allowed</w:t>
      </w:r>
    </w:p>
    <w:p>
      <w:pPr>
        <w:pStyle w:val="B1"/>
        <w:rPr/>
      </w:pPr>
      <w:r>
        <w:rPr/>
        <w:tab/>
        <w:t>This cause is sent to the MS if it requests location updating in a PLMN where the MS, by subscription or due to operator determined barring is not allowed to operate.</w:t>
      </w:r>
    </w:p>
    <w:p>
      <w:pPr>
        <w:pStyle w:val="Normal"/>
        <w:rPr/>
      </w:pPr>
      <w:r>
        <w:rPr/>
        <w:t>Cause value = 12 Location Area not allowed</w:t>
      </w:r>
    </w:p>
    <w:p>
      <w:pPr>
        <w:pStyle w:val="B1"/>
        <w:rPr/>
      </w:pPr>
      <w:r>
        <w:rPr/>
        <w:tab/>
        <w:t xml:space="preserve">This cause is sent to the MS if it requests location updating in a location area where the HPLMN determines that the MS, by subscription, is not allowed to operate. </w:t>
      </w:r>
    </w:p>
    <w:p>
      <w:pPr>
        <w:pStyle w:val="B1"/>
        <w:rPr/>
      </w:pPr>
      <w:r>
        <w:rPr/>
        <w:t>NOTE:</w:t>
        <w:tab/>
      </w:r>
      <w:r>
        <w:rPr>
          <w:color w:val="000000"/>
        </w:rPr>
        <w:t>If cause #12 is sent to a roaming subscriber the subscriber is denied service even if other PLMNs are available on which registration was possible.</w:t>
      </w:r>
    </w:p>
    <w:p>
      <w:pPr>
        <w:pStyle w:val="Normal"/>
        <w:rPr/>
      </w:pPr>
      <w:r>
        <w:rPr/>
        <w:t>Cause value = 13 Roaming not allowed in this location area</w:t>
      </w:r>
    </w:p>
    <w:p>
      <w:pPr>
        <w:pStyle w:val="B1"/>
        <w:rPr/>
      </w:pPr>
      <w:r>
        <w:rPr/>
        <w:tab/>
        <w:t>This cause is sent to an MS which requests location updating in a location area of a PLMN which by subscription offers roaming to that MS but not  in that Location Area.</w:t>
      </w:r>
    </w:p>
    <w:p>
      <w:pPr>
        <w:pStyle w:val="B1"/>
        <w:ind w:start="284" w:hanging="284"/>
        <w:rPr/>
      </w:pPr>
      <w:r>
        <w:rPr/>
        <w:t>Cause value = 15 No Suitable Cells In Location Area</w:t>
      </w:r>
    </w:p>
    <w:p>
      <w:pPr>
        <w:pStyle w:val="B1"/>
        <w:ind w:start="567" w:firstLine="1"/>
        <w:rPr/>
      </w:pPr>
      <w:r>
        <w:rPr/>
        <w:t>This cause is sent to the MS if it requests location updating in a location area where the MS, by subscription, is not allowed to operate, but when it should find another allowed location area in the same PLMN.</w:t>
      </w:r>
    </w:p>
    <w:p>
      <w:pPr>
        <w:pStyle w:val="NO"/>
        <w:rPr/>
      </w:pPr>
      <w:r>
        <w:rPr/>
        <w:t>NOTE:</w:t>
        <w:tab/>
        <w:t>Cause #15 and cause #12 differ in the fact that cause #12 does not trigger the MS to search for another allowed location area on the same PLMN.</w:t>
      </w:r>
    </w:p>
    <w:p>
      <w:pPr>
        <w:pStyle w:val="B1"/>
        <w:ind w:start="0" w:hanging="0"/>
        <w:rPr/>
      </w:pPr>
      <w:r>
        <w:rPr/>
        <w:t>Cause value = 25 Not authorized for this CSG</w:t>
      </w:r>
    </w:p>
    <w:p>
      <w:pPr>
        <w:pStyle w:val="B1"/>
        <w:rPr/>
      </w:pPr>
      <w:r>
        <w:rPr/>
        <w:tab/>
        <w:t xml:space="preserve">This cause is sent to the MS if it requests </w:t>
      </w:r>
      <w:r>
        <w:rPr>
          <w:lang w:eastAsia="ja-JP"/>
        </w:rPr>
        <w:t>access</w:t>
      </w:r>
      <w:r>
        <w:rPr/>
        <w:t xml:space="preserve"> in a CSG cell where the MS either has no subscription to operate or the MS's subscription has expired and it should find another cell in the same PLMN.</w:t>
      </w:r>
    </w:p>
    <w:p>
      <w:pPr>
        <w:pStyle w:val="NO"/>
        <w:rPr/>
      </w:pPr>
      <w:r>
        <w:rPr/>
        <w:t>NOTE:</w:t>
        <w:tab/>
        <w:t xml:space="preserve">The </w:t>
      </w:r>
      <w:r>
        <w:rPr>
          <w:lang w:eastAsia="ja-JP"/>
        </w:rPr>
        <w:t>MS</w:t>
      </w:r>
      <w:r>
        <w:rPr/>
        <w:t xml:space="preserve"> not supporting CSG will not receive cause#</w:t>
      </w:r>
      <w:r>
        <w:rPr>
          <w:lang w:eastAsia="ja-JP"/>
        </w:rPr>
        <w:t xml:space="preserve"> </w:t>
      </w:r>
      <w:r>
        <w:rPr/>
        <w:t xml:space="preserve">25, as such a </w:t>
      </w:r>
      <w:r>
        <w:rPr>
          <w:lang w:eastAsia="ja-JP"/>
        </w:rPr>
        <w:t>MS</w:t>
      </w:r>
      <w:r>
        <w:rPr/>
        <w:t xml:space="preserve"> is not supposed to try to access a CSG cell.</w:t>
      </w:r>
    </w:p>
    <w:p>
      <w:pPr>
        <w:pStyle w:val="Heading1"/>
        <w:bidi w:val="0"/>
        <w:ind w:start="1134" w:hanging="1134"/>
        <w:jc w:val="start"/>
        <w:rPr/>
      </w:pPr>
      <w:bookmarkStart w:id="1272" w:name="__RefHeading___Toc502232014"/>
      <w:bookmarkEnd w:id="1272"/>
      <w:r>
        <w:rPr/>
        <w:t>G.3</w:t>
        <w:tab/>
        <w:t>Causes related to PLMN specific network failures and congestion/Authentication Failures</w:t>
      </w:r>
    </w:p>
    <w:p>
      <w:pPr>
        <w:pStyle w:val="Normal"/>
        <w:rPr/>
      </w:pPr>
      <w:r>
        <w:rPr/>
        <w:t>Cause value = 20 MAC failure</w:t>
      </w:r>
    </w:p>
    <w:p>
      <w:pPr>
        <w:pStyle w:val="B1"/>
        <w:rPr/>
      </w:pPr>
      <w:r>
        <w:rPr/>
        <w:tab/>
        <w:t>This cause is sent to the network if the USIM detects that the MAC in the AUTHENTICATION REQUEST or AUTHENTICATION_AND_CIPHERING REQUEST message is not fresh (see 3GPP TS 33.102 [5a]).</w:t>
      </w:r>
    </w:p>
    <w:p>
      <w:pPr>
        <w:pStyle w:val="Normal"/>
        <w:rPr/>
      </w:pPr>
      <w:r>
        <w:rPr/>
        <w:t>Cause value = 21 Synch failure</w:t>
      </w:r>
    </w:p>
    <w:p>
      <w:pPr>
        <w:pStyle w:val="B1"/>
        <w:rPr/>
      </w:pPr>
      <w:r>
        <w:rPr/>
        <w:tab/>
        <w:t>This cause is sent to the network if the USIM detects that the SQN in the AUTHENTICATION REQUEST or AUTHENTICATION_AND_CIPHERING REQUEST message is out of range (see 3GPP TS 33.102 [5a]).</w:t>
      </w:r>
    </w:p>
    <w:p>
      <w:pPr>
        <w:pStyle w:val="Normal"/>
        <w:rPr/>
      </w:pPr>
      <w:r>
        <w:rPr/>
        <w:t>Cause value = 17 Network failure</w:t>
      </w:r>
    </w:p>
    <w:p>
      <w:pPr>
        <w:pStyle w:val="B1"/>
        <w:rPr/>
      </w:pPr>
      <w:r>
        <w:rPr/>
        <w:tab/>
        <w:t>This cause is sent to the MS if the MSC cannot service an MS generated request because of PLMN failures, e.g. problems in MAP.</w:t>
      </w:r>
    </w:p>
    <w:p>
      <w:pPr>
        <w:pStyle w:val="Normal"/>
        <w:rPr/>
      </w:pPr>
      <w:r>
        <w:rPr/>
        <w:t>Cause value = 22 Congestion</w:t>
      </w:r>
    </w:p>
    <w:p>
      <w:pPr>
        <w:pStyle w:val="B1"/>
        <w:rPr/>
      </w:pPr>
      <w:r>
        <w:rPr/>
        <w:tab/>
        <w:t>This cause is sent if the service request or LOCATION UPDATING REQUEST message cannot be actioned because of congestion (e.g. congestion of the MSC or SGSN or GGSN or PDN Gateway; no channel; facility busy/congested etc.).</w:t>
      </w:r>
    </w:p>
    <w:p>
      <w:pPr>
        <w:pStyle w:val="Normal"/>
        <w:rPr/>
      </w:pPr>
      <w:r>
        <w:rPr/>
        <w:t>Cause value = 23 GSM authentication unacceptable</w:t>
      </w:r>
    </w:p>
    <w:p>
      <w:pPr>
        <w:pStyle w:val="B1"/>
        <w:rPr/>
      </w:pPr>
      <w:r>
        <w:rPr/>
        <w:tab/>
        <w:t>This cause is sent to the network in Iu mode if a USIM is inserted in the MS and there is no Authentication Parameter AUTN IE present in the AUTHENTICATION REQUEST or AUTHENTICATION_AND_CIPHERING REQUEST message.</w:t>
      </w:r>
    </w:p>
    <w:p>
      <w:pPr>
        <w:pStyle w:val="Heading1"/>
        <w:bidi w:val="0"/>
        <w:ind w:start="1134" w:hanging="1134"/>
        <w:jc w:val="start"/>
        <w:rPr/>
      </w:pPr>
      <w:bookmarkStart w:id="1273" w:name="__RefHeading___Toc502232015"/>
      <w:bookmarkEnd w:id="1273"/>
      <w:r>
        <w:rPr/>
        <w:t>G.4</w:t>
        <w:tab/>
        <w:t>Causes related to nature of request</w:t>
      </w:r>
    </w:p>
    <w:p>
      <w:pPr>
        <w:pStyle w:val="Normal"/>
        <w:rPr/>
      </w:pPr>
      <w:r>
        <w:rPr/>
        <w:t>Cause value = 32 Service option not supported</w:t>
      </w:r>
    </w:p>
    <w:p>
      <w:pPr>
        <w:pStyle w:val="B1"/>
        <w:rPr/>
      </w:pPr>
      <w:r>
        <w:rPr/>
        <w:tab/>
        <w:t>This cause is sent when the MS requests a service/facility in the CM SERVICE REQUEST message which is not supported by the PLMN.</w:t>
      </w:r>
    </w:p>
    <w:p>
      <w:pPr>
        <w:pStyle w:val="Normal"/>
        <w:rPr/>
      </w:pPr>
      <w:r>
        <w:rPr/>
        <w:t>Cause value = 33 Requested service option not subscribed</w:t>
      </w:r>
    </w:p>
    <w:p>
      <w:pPr>
        <w:pStyle w:val="B1"/>
        <w:rPr/>
      </w:pPr>
      <w:r>
        <w:rPr/>
        <w:tab/>
        <w:t>This cause is sent when the MS requests a service option for which it has no subscription.</w:t>
      </w:r>
    </w:p>
    <w:p>
      <w:pPr>
        <w:pStyle w:val="Normal"/>
        <w:rPr/>
      </w:pPr>
      <w:r>
        <w:rPr/>
        <w:t>Cause value = 34 Service option temporarily out of order</w:t>
      </w:r>
    </w:p>
    <w:p>
      <w:pPr>
        <w:pStyle w:val="B1"/>
        <w:rPr/>
      </w:pPr>
      <w:r>
        <w:rPr/>
        <w:tab/>
        <w:t>This cause is sent when the MSC cannot service the request because of temporary outage of one or more functions required for supporting the service.</w:t>
      </w:r>
    </w:p>
    <w:p>
      <w:pPr>
        <w:pStyle w:val="Normal"/>
        <w:rPr/>
      </w:pPr>
      <w:r>
        <w:rPr/>
        <w:t>Cause value = 38 Call cannot be identified</w:t>
      </w:r>
    </w:p>
    <w:p>
      <w:pPr>
        <w:pStyle w:val="B1"/>
        <w:rPr/>
      </w:pPr>
      <w:r>
        <w:rPr/>
        <w:tab/>
        <w:t>This cause is sent when the network cannot identify the call associated with a call re-establishment request.</w:t>
      </w:r>
    </w:p>
    <w:p>
      <w:pPr>
        <w:pStyle w:val="Heading1"/>
        <w:bidi w:val="0"/>
        <w:ind w:start="1134" w:hanging="1134"/>
        <w:jc w:val="start"/>
        <w:rPr/>
      </w:pPr>
      <w:bookmarkStart w:id="1274" w:name="__RefHeading___Toc502232016"/>
      <w:bookmarkEnd w:id="1274"/>
      <w:r>
        <w:rPr/>
        <w:t>G.5</w:t>
        <w:tab/>
        <w:t>Causes related to invalid messages</w:t>
      </w:r>
    </w:p>
    <w:p>
      <w:pPr>
        <w:pStyle w:val="Normal"/>
        <w:rPr/>
      </w:pPr>
      <w:r>
        <w:rPr/>
        <w:t>Cause value = 95 Semantically incorrect message.</w:t>
      </w:r>
    </w:p>
    <w:p>
      <w:pPr>
        <w:pStyle w:val="B1"/>
        <w:rPr/>
      </w:pPr>
      <w:r>
        <w:rPr/>
        <w:tab/>
        <w:t>See annex H, subclause H.5.10.</w:t>
      </w:r>
    </w:p>
    <w:p>
      <w:pPr>
        <w:pStyle w:val="Normal"/>
        <w:rPr/>
      </w:pPr>
      <w:r>
        <w:rPr/>
        <w:t>Cause value = 96 Invalid mandatory information.</w:t>
      </w:r>
    </w:p>
    <w:p>
      <w:pPr>
        <w:pStyle w:val="B1"/>
        <w:rPr/>
      </w:pPr>
      <w:r>
        <w:rPr/>
        <w:tab/>
        <w:t>See annex H, subclause H.6.1.</w:t>
      </w:r>
    </w:p>
    <w:p>
      <w:pPr>
        <w:pStyle w:val="Normal"/>
        <w:rPr/>
      </w:pPr>
      <w:r>
        <w:rPr/>
        <w:t>Cause value = 97 Message type non-existent or not implemented.</w:t>
      </w:r>
    </w:p>
    <w:p>
      <w:pPr>
        <w:pStyle w:val="B1"/>
        <w:rPr/>
      </w:pPr>
      <w:r>
        <w:rPr/>
        <w:tab/>
        <w:t>See annex H, subclause H.6.2.</w:t>
      </w:r>
    </w:p>
    <w:p>
      <w:pPr>
        <w:pStyle w:val="Normal"/>
        <w:rPr/>
      </w:pPr>
      <w:r>
        <w:rPr/>
        <w:t>Cause value = 98 Message not compatible with protocol state.</w:t>
      </w:r>
    </w:p>
    <w:p>
      <w:pPr>
        <w:pStyle w:val="B1"/>
        <w:rPr/>
      </w:pPr>
      <w:r>
        <w:rPr/>
        <w:tab/>
        <w:t>See annex H, subclause H.6.3.</w:t>
      </w:r>
    </w:p>
    <w:p>
      <w:pPr>
        <w:pStyle w:val="Normal"/>
        <w:rPr/>
      </w:pPr>
      <w:r>
        <w:rPr/>
        <w:t>Cause value = 99 Information element non-existent or not implemented.</w:t>
      </w:r>
    </w:p>
    <w:p>
      <w:pPr>
        <w:pStyle w:val="B1"/>
        <w:rPr/>
      </w:pPr>
      <w:r>
        <w:rPr/>
        <w:tab/>
        <w:t>See annex H, subclause H.6.4.</w:t>
      </w:r>
    </w:p>
    <w:p>
      <w:pPr>
        <w:pStyle w:val="Normal"/>
        <w:rPr/>
      </w:pPr>
      <w:r>
        <w:rPr/>
        <w:t>Cause value = 100 Conditional IE error.</w:t>
      </w:r>
    </w:p>
    <w:p>
      <w:pPr>
        <w:pStyle w:val="B1"/>
        <w:rPr/>
      </w:pPr>
      <w:r>
        <w:rPr/>
        <w:tab/>
        <w:t>See annex H, subclause H.6.5.</w:t>
      </w:r>
    </w:p>
    <w:p>
      <w:pPr>
        <w:pStyle w:val="Normal"/>
        <w:rPr/>
      </w:pPr>
      <w:r>
        <w:rPr/>
        <w:t>Cause value = 101 Message not compatible with protocol state.</w:t>
      </w:r>
    </w:p>
    <w:p>
      <w:pPr>
        <w:pStyle w:val="B1"/>
        <w:rPr/>
      </w:pPr>
      <w:r>
        <w:rPr/>
        <w:tab/>
        <w:t>See annex H, subclause H.6.6.</w:t>
      </w:r>
    </w:p>
    <w:p>
      <w:pPr>
        <w:pStyle w:val="Normal"/>
        <w:rPr/>
      </w:pPr>
      <w:r>
        <w:rPr/>
        <w:t>Cause value = 111 Protocol error, unspecified.</w:t>
      </w:r>
    </w:p>
    <w:p>
      <w:pPr>
        <w:pStyle w:val="B1"/>
        <w:rPr/>
      </w:pPr>
      <w:r>
        <w:rPr/>
        <w:tab/>
        <w:t>See annex H, subclause H.6.8.</w:t>
      </w:r>
    </w:p>
    <w:p>
      <w:pPr>
        <w:pStyle w:val="Heading1"/>
        <w:bidi w:val="0"/>
        <w:ind w:start="1134" w:hanging="1134"/>
        <w:jc w:val="start"/>
        <w:rPr/>
      </w:pPr>
      <w:bookmarkStart w:id="1275" w:name="__RefHeading___Toc502232017"/>
      <w:bookmarkEnd w:id="1275"/>
      <w:r>
        <w:rPr/>
        <w:t>G.6</w:t>
        <w:tab/>
        <w:t>Additional cause codes for GMM</w:t>
      </w:r>
    </w:p>
    <w:p>
      <w:pPr>
        <w:pStyle w:val="Normal"/>
        <w:rPr/>
      </w:pPr>
      <w:r>
        <w:rPr/>
        <w:t>Cause value = 7 GPRS services not allowed</w:t>
      </w:r>
    </w:p>
    <w:p>
      <w:pPr>
        <w:pStyle w:val="B1"/>
        <w:rPr/>
      </w:pPr>
      <w:r>
        <w:rPr/>
        <w:tab/>
        <w:t>This cause is sent to the MS when it is not allowed to operate GPRS services.</w:t>
      </w:r>
    </w:p>
    <w:p>
      <w:pPr>
        <w:pStyle w:val="Normal"/>
        <w:rPr/>
      </w:pPr>
      <w:r>
        <w:rPr/>
        <w:t>Cause value = 8 GPRS services and non-GPRS services not allowed</w:t>
      </w:r>
    </w:p>
    <w:p>
      <w:pPr>
        <w:pStyle w:val="B1"/>
        <w:rPr/>
      </w:pPr>
      <w:r>
        <w:rPr/>
        <w:tab/>
        <w:t>This cause is sent to the MS when it is not allowed to operate either GPRS or non-GPRS services.</w:t>
      </w:r>
    </w:p>
    <w:p>
      <w:pPr>
        <w:pStyle w:val="Normal"/>
        <w:rPr/>
      </w:pPr>
      <w:r>
        <w:rPr/>
        <w:t>Cause value = 9 MS identity cannot be derived by the network</w:t>
      </w:r>
    </w:p>
    <w:p>
      <w:pPr>
        <w:pStyle w:val="B1"/>
        <w:rPr/>
      </w:pPr>
      <w:r>
        <w:rPr/>
        <w:tab/>
        <w:t>This cause is sent to the MS when the network cannot derive the MS's identity from the P-TMSI in case of inter-SGSN routing area update.</w:t>
      </w:r>
    </w:p>
    <w:p>
      <w:pPr>
        <w:pStyle w:val="Normal"/>
        <w:rPr/>
      </w:pPr>
      <w:r>
        <w:rPr/>
        <w:t>Cause value = 10 Implicitly detached</w:t>
      </w:r>
    </w:p>
    <w:p>
      <w:pPr>
        <w:pStyle w:val="B1"/>
        <w:rPr/>
      </w:pPr>
      <w:r>
        <w:rPr/>
        <w:tab/>
        <w:t>This cause is sent to the MS either if the network has implicitly detached the MS, e.g. some while after the Mobile reachable timer has expired, or if the GMM context data related to the subscription dose not exist in the SGSN e.g. because of a SGSN restart.</w:t>
      </w:r>
    </w:p>
    <w:p>
      <w:pPr>
        <w:pStyle w:val="Normal"/>
        <w:numPr>
          <w:ilvl w:val="0"/>
          <w:numId w:val="0"/>
        </w:numPr>
        <w:outlineLvl w:val="0"/>
        <w:rPr/>
      </w:pPr>
      <w:bookmarkStart w:id="1276" w:name="__RefHeading___Toc31906_3320553937"/>
      <w:bookmarkEnd w:id="1276"/>
      <w:r>
        <w:rPr/>
        <w:t>Cause value = 14 GPRS services not allowed in this PLMN</w:t>
      </w:r>
    </w:p>
    <w:p>
      <w:pPr>
        <w:pStyle w:val="B1"/>
        <w:rPr/>
      </w:pPr>
      <w:r>
        <w:rPr/>
        <w:tab/>
        <w:t>This cause is sent to the MS which requests GPRS service in a PLMN which does not offer roaming for GPRS services to that MS.</w:t>
      </w:r>
    </w:p>
    <w:p>
      <w:pPr>
        <w:pStyle w:val="Normal"/>
        <w:rPr/>
      </w:pPr>
      <w:r>
        <w:rPr/>
        <w:t>Cause value = 16 MSC temporarily not reachable</w:t>
      </w:r>
    </w:p>
    <w:p>
      <w:pPr>
        <w:pStyle w:val="B1"/>
        <w:rPr/>
      </w:pPr>
      <w:r>
        <w:rPr/>
        <w:tab/>
        <w:t>This cause is sent to the MS if it requests a combined GPRS attach or routing are updating in a PLMN where the MSC is temporarily not reachable via the GPRS part of the network.</w:t>
      </w:r>
    </w:p>
    <w:p>
      <w:pPr>
        <w:pStyle w:val="Normal"/>
        <w:rPr/>
      </w:pPr>
      <w:r>
        <w:rPr/>
        <w:t>Cause value = 40 No PDP context activated</w:t>
      </w:r>
    </w:p>
    <w:p>
      <w:pPr>
        <w:pStyle w:val="B1"/>
        <w:rPr/>
      </w:pPr>
      <w:r>
        <w:rPr/>
        <w:tab/>
        <w:t>This cause is sent to the MS if the MS requests an establishment of the radio access bearers for all active PDP contexts by sending a SERVICE REQUEST message indicating "data" to the network, but the SGSN does not have any active PDP context(s).</w:t>
      </w:r>
      <w:r>
        <w:br w:type="page"/>
      </w:r>
    </w:p>
    <w:p>
      <w:pPr>
        <w:pStyle w:val="Heading8"/>
        <w:bidi w:val="0"/>
        <w:ind w:start="0" w:hanging="0"/>
        <w:jc w:val="start"/>
        <w:rPr/>
      </w:pPr>
      <w:bookmarkStart w:id="1277" w:name="__RefHeading___Toc502232018"/>
      <w:bookmarkEnd w:id="1277"/>
      <w:r>
        <w:rPr/>
        <w:t>Annex H (informative):</w:t>
        <w:br/>
        <w:t>3GPP specific cause values for call control</w:t>
      </w:r>
    </w:p>
    <w:p>
      <w:pPr>
        <w:pStyle w:val="Heading1"/>
        <w:bidi w:val="0"/>
        <w:ind w:start="1134" w:hanging="1134"/>
        <w:jc w:val="start"/>
        <w:rPr/>
      </w:pPr>
      <w:bookmarkStart w:id="1278" w:name="__RefHeading___Toc502232019"/>
      <w:bookmarkEnd w:id="1278"/>
      <w:r>
        <w:rPr/>
        <w:t>H.1</w:t>
        <w:tab/>
        <w:t>Normal class</w:t>
      </w:r>
    </w:p>
    <w:p>
      <w:pPr>
        <w:pStyle w:val="Heading2"/>
        <w:bidi w:val="0"/>
        <w:jc w:val="start"/>
        <w:rPr/>
      </w:pPr>
      <w:bookmarkStart w:id="1279" w:name="__RefHeading___Toc502232020"/>
      <w:bookmarkEnd w:id="1279"/>
      <w:r>
        <w:rPr/>
        <w:t>H.1.1</w:t>
        <w:tab/>
        <w:t>Cause No. 1 "unassigned (unallocated) number"</w:t>
      </w:r>
    </w:p>
    <w:p>
      <w:pPr>
        <w:pStyle w:val="Normal"/>
        <w:rPr/>
      </w:pPr>
      <w:r>
        <w:rPr/>
        <w:t>This cause indicates that the destination requested by the mobile station cannot be reached because, although the number is in a valid format, it is not currently assigned (allocated).</w:t>
      </w:r>
    </w:p>
    <w:p>
      <w:pPr>
        <w:pStyle w:val="Heading2"/>
        <w:bidi w:val="0"/>
        <w:jc w:val="start"/>
        <w:rPr/>
      </w:pPr>
      <w:bookmarkStart w:id="1280" w:name="__RefHeading___Toc502232021"/>
      <w:bookmarkEnd w:id="1280"/>
      <w:r>
        <w:rPr/>
        <w:t>H.1.2</w:t>
        <w:tab/>
        <w:t>Cause No. 3 "no route to destination"</w:t>
      </w:r>
    </w:p>
    <w:p>
      <w:pPr>
        <w:pStyle w:val="Normal"/>
        <w:rPr/>
      </w:pPr>
      <w:r>
        <w:rPr/>
        <w:t>This cause indicates that the called user cannot be reached because the network through which the call has been routed does not serve the destination desired.</w:t>
      </w:r>
    </w:p>
    <w:p>
      <w:pPr>
        <w:pStyle w:val="Heading2"/>
        <w:bidi w:val="0"/>
        <w:jc w:val="start"/>
        <w:rPr>
          <w:lang w:val="en-US"/>
        </w:rPr>
      </w:pPr>
      <w:bookmarkStart w:id="1281" w:name="__RefHeading___Toc502232022"/>
      <w:bookmarkEnd w:id="1281"/>
      <w:r>
        <w:rPr>
          <w:lang w:val="en-US"/>
        </w:rPr>
        <w:t>H.1.3</w:t>
        <w:tab/>
        <w:t>Cause No. 6 "channel unacceptable"</w:t>
      </w:r>
    </w:p>
    <w:p>
      <w:pPr>
        <w:pStyle w:val="Normal"/>
        <w:rPr/>
      </w:pPr>
      <w:r>
        <w:rPr/>
        <w:t>This cause indicates the channel most recently identified is not acceptable to the sending entity for use in this call.</w:t>
      </w:r>
    </w:p>
    <w:p>
      <w:pPr>
        <w:pStyle w:val="Heading2"/>
        <w:bidi w:val="0"/>
        <w:jc w:val="start"/>
        <w:rPr/>
      </w:pPr>
      <w:bookmarkStart w:id="1282" w:name="__RefHeading___Toc502232023"/>
      <w:bookmarkEnd w:id="1282"/>
      <w:r>
        <w:rPr/>
        <w:t>H.1.4</w:t>
        <w:tab/>
        <w:t>Cause No. 8 "operator determined barring"</w:t>
      </w:r>
    </w:p>
    <w:p>
      <w:pPr>
        <w:pStyle w:val="Normal"/>
        <w:rPr/>
      </w:pPr>
      <w:r>
        <w:rPr/>
        <w:t>This cause indicates that the MS has tried to access a service that the MS's network operator or service provider is not prepared to allow.</w:t>
      </w:r>
    </w:p>
    <w:p>
      <w:pPr>
        <w:pStyle w:val="Heading2"/>
        <w:bidi w:val="0"/>
        <w:jc w:val="start"/>
        <w:rPr/>
      </w:pPr>
      <w:bookmarkStart w:id="1283" w:name="__RefHeading___Toc502232024"/>
      <w:bookmarkEnd w:id="1283"/>
      <w:r>
        <w:rPr/>
        <w:t>H.1.5</w:t>
        <w:tab/>
        <w:t>Cause No.16 "normal call clearing"</w:t>
      </w:r>
    </w:p>
    <w:p>
      <w:pPr>
        <w:pStyle w:val="Normal"/>
        <w:rPr/>
      </w:pPr>
      <w:r>
        <w:rPr/>
        <w:t>This cause indicates that the call is being cleared because one of the users involved in the call has requested that the call be cleared.</w:t>
      </w:r>
    </w:p>
    <w:p>
      <w:pPr>
        <w:pStyle w:val="Normal"/>
        <w:rPr/>
      </w:pPr>
      <w:r>
        <w:rPr/>
        <w:t>Under normal situations, the source of this cause is not the network.</w:t>
      </w:r>
    </w:p>
    <w:p>
      <w:pPr>
        <w:pStyle w:val="Heading2"/>
        <w:bidi w:val="0"/>
        <w:jc w:val="start"/>
        <w:rPr>
          <w:lang w:val="pt-BR"/>
        </w:rPr>
      </w:pPr>
      <w:bookmarkStart w:id="1284" w:name="__RefHeading___Toc502232025"/>
      <w:bookmarkEnd w:id="1284"/>
      <w:r>
        <w:rPr>
          <w:lang w:val="pt-BR"/>
        </w:rPr>
        <w:t>H.1.6</w:t>
        <w:tab/>
        <w:t>Cause No.17 "user busy"</w:t>
      </w:r>
    </w:p>
    <w:p>
      <w:pPr>
        <w:pStyle w:val="Normal"/>
        <w:rPr/>
      </w:pPr>
      <w:r>
        <w:rPr/>
        <w:t>This cause is used when the called user has indicated the inability to accept another call.</w:t>
      </w:r>
    </w:p>
    <w:p>
      <w:pPr>
        <w:pStyle w:val="Normal"/>
        <w:rPr/>
      </w:pPr>
      <w:r>
        <w:rPr/>
        <w:t>It is noted that the user equipment is compatible with the call.</w:t>
      </w:r>
    </w:p>
    <w:p>
      <w:pPr>
        <w:pStyle w:val="Heading2"/>
        <w:bidi w:val="0"/>
        <w:jc w:val="start"/>
        <w:rPr>
          <w:lang w:val="es-ES_tradnl"/>
        </w:rPr>
      </w:pPr>
      <w:bookmarkStart w:id="1285" w:name="__RefHeading___Toc502232026"/>
      <w:bookmarkEnd w:id="1285"/>
      <w:r>
        <w:rPr>
          <w:lang w:val="es-ES_tradnl"/>
        </w:rPr>
        <w:t>H.1.7</w:t>
        <w:tab/>
        <w:t>Cause No. 18 "no user responding"</w:t>
      </w:r>
    </w:p>
    <w:p>
      <w:pPr>
        <w:pStyle w:val="Normal"/>
        <w:rPr/>
      </w:pPr>
      <w:r>
        <w:rPr/>
        <w:t>This cause is used when a user does not respond to a call establishment message with either an alerting or connect indication within the prescribed period of time allocated (defined by the expiry of either timer T303 or T310).</w:t>
      </w:r>
    </w:p>
    <w:p>
      <w:pPr>
        <w:pStyle w:val="Heading2"/>
        <w:bidi w:val="0"/>
        <w:jc w:val="start"/>
        <w:rPr/>
      </w:pPr>
      <w:bookmarkStart w:id="1286" w:name="__RefHeading___Toc502232027"/>
      <w:bookmarkEnd w:id="1286"/>
      <w:r>
        <w:rPr/>
        <w:t>H.1.8</w:t>
        <w:tab/>
        <w:t>Cause No. 19 "user alerting, no answer"</w:t>
      </w:r>
    </w:p>
    <w:p>
      <w:pPr>
        <w:pStyle w:val="Normal"/>
        <w:rPr/>
      </w:pPr>
      <w:r>
        <w:rPr/>
        <w:t>This cause is used when a user has provided an alerting indication but has not provided a connect indication within a prescribed period of time.</w:t>
      </w:r>
    </w:p>
    <w:p>
      <w:pPr>
        <w:pStyle w:val="Heading2"/>
        <w:bidi w:val="0"/>
        <w:jc w:val="start"/>
        <w:rPr/>
      </w:pPr>
      <w:bookmarkStart w:id="1287" w:name="__RefHeading___Toc502232028"/>
      <w:bookmarkEnd w:id="1287"/>
      <w:r>
        <w:rPr/>
        <w:t>H.1.9</w:t>
        <w:tab/>
        <w:t>Cause No. 21 "call rejected"</w:t>
      </w:r>
    </w:p>
    <w:p>
      <w:pPr>
        <w:pStyle w:val="B1"/>
        <w:rPr/>
      </w:pPr>
      <w:r>
        <w:rPr/>
        <w:tab/>
        <w:t>This cause indicates that the equipment sending this cause does not wish to accept this call, although it could have accepted the call because the equipment sending this cause is neither busy nor incompatible.</w:t>
      </w:r>
    </w:p>
    <w:p>
      <w:pPr>
        <w:pStyle w:val="Heading2"/>
        <w:bidi w:val="0"/>
        <w:jc w:val="start"/>
        <w:rPr/>
      </w:pPr>
      <w:bookmarkStart w:id="1288" w:name="__RefHeading___Toc502232029"/>
      <w:bookmarkEnd w:id="1288"/>
      <w:r>
        <w:rPr/>
        <w:t>H.1.10</w:t>
        <w:tab/>
        <w:t>Cause No. 22 "number changed"</w:t>
      </w:r>
    </w:p>
    <w:p>
      <w:pPr>
        <w:pStyle w:val="Normal"/>
        <w:rPr/>
      </w:pPr>
      <w:r>
        <w:rPr/>
        <w:t xml:space="preserve">This cause is returned to a calling mobile station when the called party number indicated by the calling mobile station is no longer assigned. The new called party number may optionally be included in the diagnostic field. If a network does not support this capability, cause No. 1 </w:t>
      </w:r>
      <w:r>
        <w:rPr>
          <w:sz w:val="18"/>
        </w:rPr>
        <w:t>"</w:t>
      </w:r>
      <w:r>
        <w:rPr/>
        <w:t>unassigned (unallocated) number</w:t>
      </w:r>
      <w:r>
        <w:rPr>
          <w:sz w:val="18"/>
        </w:rPr>
        <w:t>"</w:t>
      </w:r>
      <w:r>
        <w:rPr/>
        <w:t xml:space="preserve"> shall be used. </w:t>
      </w:r>
    </w:p>
    <w:p>
      <w:pPr>
        <w:pStyle w:val="Heading2"/>
        <w:bidi w:val="0"/>
        <w:jc w:val="start"/>
        <w:rPr/>
      </w:pPr>
      <w:bookmarkStart w:id="1289" w:name="__RefHeading___Toc502232030"/>
      <w:bookmarkEnd w:id="1289"/>
      <w:r>
        <w:rPr/>
        <w:t>H.1.10a</w:t>
        <w:tab/>
        <w:tab/>
        <w:tab/>
        <w:t>Cause No. 24 "call rejected due to feature at the destination"</w:t>
      </w:r>
    </w:p>
    <w:p>
      <w:pPr>
        <w:pStyle w:val="Normal"/>
        <w:rPr/>
      </w:pPr>
      <w:r>
        <w:rPr/>
        <w:t xml:space="preserve">This cause is returned when the call is rejected due to a feature at the destination, e.g. </w:t>
      </w:r>
      <w:r>
        <w:rPr>
          <w:lang w:val="en-US"/>
        </w:rPr>
        <w:t>Anonymous</w:t>
      </w:r>
      <w:r>
        <w:rPr/>
        <w:t xml:space="preserve"> Call Rejection. This cause is only generated by the network. This cause is not generated by the MS.</w:t>
      </w:r>
    </w:p>
    <w:p>
      <w:pPr>
        <w:pStyle w:val="Heading2"/>
        <w:bidi w:val="0"/>
        <w:jc w:val="start"/>
        <w:rPr/>
      </w:pPr>
      <w:bookmarkStart w:id="1290" w:name="__RefHeading___Toc502232031"/>
      <w:bookmarkEnd w:id="1290"/>
      <w:r>
        <w:rPr/>
        <w:t>H.1.11</w:t>
        <w:tab/>
        <w:t>Cause No. 25 "pre-emption"</w:t>
      </w:r>
    </w:p>
    <w:p>
      <w:pPr>
        <w:pStyle w:val="Normal"/>
        <w:rPr/>
      </w:pPr>
      <w:r>
        <w:rPr/>
        <w:t>This cause is returned to the network when a mobile station clears an active call which is being pre-empted by another call with higher precedence.</w:t>
      </w:r>
    </w:p>
    <w:p>
      <w:pPr>
        <w:pStyle w:val="Heading2"/>
        <w:bidi w:val="0"/>
        <w:jc w:val="start"/>
        <w:rPr/>
      </w:pPr>
      <w:bookmarkStart w:id="1291" w:name="__RefHeading___Toc502232032"/>
      <w:bookmarkEnd w:id="1291"/>
      <w:r>
        <w:rPr/>
        <w:t>H.1.12</w:t>
        <w:tab/>
        <w:t>Cause No. 26 "non-selected user clearing"</w:t>
      </w:r>
    </w:p>
    <w:p>
      <w:pPr>
        <w:pStyle w:val="Normal"/>
        <w:rPr/>
      </w:pPr>
      <w:r>
        <w:rPr/>
        <w:t>Not supported. Treated as cause no. 31.</w:t>
      </w:r>
    </w:p>
    <w:p>
      <w:pPr>
        <w:pStyle w:val="Heading2"/>
        <w:bidi w:val="0"/>
        <w:jc w:val="start"/>
        <w:rPr/>
      </w:pPr>
      <w:bookmarkStart w:id="1292" w:name="__RefHeading___Toc502232033"/>
      <w:bookmarkEnd w:id="1292"/>
      <w:r>
        <w:rPr/>
        <w:t>H.1.13</w:t>
        <w:tab/>
        <w:t>Cause No. 27 "destination out of order"</w:t>
      </w:r>
    </w:p>
    <w:p>
      <w:pPr>
        <w:pStyle w:val="Normal"/>
        <w:rPr/>
      </w:pPr>
      <w:r>
        <w:rPr/>
        <w:t xml:space="preserve">This cause indicates that the destination indicated by the mobile station cannot be reached because the interface to the destination is not functioning correctly. The term </w:t>
      </w:r>
      <w:r>
        <w:rPr>
          <w:sz w:val="18"/>
        </w:rPr>
        <w:t>"</w:t>
      </w:r>
      <w:r>
        <w:rPr/>
        <w:t>not functioning correctly</w:t>
      </w:r>
      <w:r>
        <w:rPr>
          <w:sz w:val="18"/>
        </w:rPr>
        <w:t>"</w:t>
      </w:r>
      <w:r>
        <w:rPr/>
        <w:t xml:space="preserve"> indicates that a signalling message was unable to be delivered to the remote user; e.g., a physical layer or data link layer failure at the remote user, user equipment off-line, etc.</w:t>
      </w:r>
    </w:p>
    <w:p>
      <w:pPr>
        <w:pStyle w:val="Heading2"/>
        <w:bidi w:val="0"/>
        <w:jc w:val="start"/>
        <w:rPr/>
      </w:pPr>
      <w:bookmarkStart w:id="1293" w:name="__RefHeading___Toc502232034"/>
      <w:bookmarkEnd w:id="1293"/>
      <w:r>
        <w:rPr/>
        <w:t>H.1.14</w:t>
        <w:tab/>
        <w:t>Cause No. 28 "invalid number format (incomplete number)"</w:t>
      </w:r>
    </w:p>
    <w:p>
      <w:pPr>
        <w:pStyle w:val="Normal"/>
        <w:rPr/>
      </w:pPr>
      <w:r>
        <w:rPr/>
        <w:t>This cause indicates that the called user cannot be reached because the called party number is not a valid format or is not complete.</w:t>
      </w:r>
    </w:p>
    <w:p>
      <w:pPr>
        <w:pStyle w:val="Heading2"/>
        <w:bidi w:val="0"/>
        <w:jc w:val="start"/>
        <w:rPr/>
      </w:pPr>
      <w:bookmarkStart w:id="1294" w:name="__RefHeading___Toc502232035"/>
      <w:bookmarkEnd w:id="1294"/>
      <w:r>
        <w:rPr/>
        <w:t>H.1.15</w:t>
        <w:tab/>
        <w:t>Cause No. 29 "facility rejected"</w:t>
      </w:r>
    </w:p>
    <w:p>
      <w:pPr>
        <w:pStyle w:val="Normal"/>
        <w:rPr/>
      </w:pPr>
      <w:r>
        <w:rPr/>
        <w:t>This cause is returned when a facility requested by user can not be provided by the network.</w:t>
      </w:r>
    </w:p>
    <w:p>
      <w:pPr>
        <w:pStyle w:val="Heading2"/>
        <w:bidi w:val="0"/>
        <w:jc w:val="start"/>
        <w:rPr/>
      </w:pPr>
      <w:bookmarkStart w:id="1295" w:name="__RefHeading___Toc502232036"/>
      <w:bookmarkEnd w:id="1295"/>
      <w:r>
        <w:rPr/>
        <w:t>H.1.16</w:t>
        <w:tab/>
        <w:t>Cause No. 30 "response to STATUS ENQUIRY"</w:t>
      </w:r>
    </w:p>
    <w:p>
      <w:pPr>
        <w:pStyle w:val="Normal"/>
        <w:rPr/>
      </w:pPr>
      <w:r>
        <w:rPr/>
        <w:t>This cause is included in STATUS messages if the message is sent in response to a STATUS ENQUIRY message. See also subclause 5.5.3.</w:t>
      </w:r>
    </w:p>
    <w:p>
      <w:pPr>
        <w:pStyle w:val="Heading2"/>
        <w:bidi w:val="0"/>
        <w:jc w:val="start"/>
        <w:rPr/>
      </w:pPr>
      <w:bookmarkStart w:id="1296" w:name="__RefHeading___Toc502232037"/>
      <w:bookmarkEnd w:id="1296"/>
      <w:r>
        <w:rPr/>
        <w:t>H.1.17</w:t>
        <w:tab/>
        <w:t>Cause No. 31 "normal, unspecified"</w:t>
      </w:r>
    </w:p>
    <w:p>
      <w:pPr>
        <w:pStyle w:val="Normal"/>
        <w:rPr/>
      </w:pPr>
      <w:r>
        <w:rPr/>
        <w:t>This cause is used to report a normal event only when no other cause in the normal class applies.</w:t>
      </w:r>
    </w:p>
    <w:p>
      <w:pPr>
        <w:pStyle w:val="Heading1"/>
        <w:bidi w:val="0"/>
        <w:ind w:start="1134" w:hanging="1134"/>
        <w:jc w:val="start"/>
        <w:rPr/>
      </w:pPr>
      <w:bookmarkStart w:id="1297" w:name="__RefHeading___Toc502232038"/>
      <w:bookmarkEnd w:id="1297"/>
      <w:r>
        <w:rPr/>
        <w:t>H.2</w:t>
        <w:tab/>
        <w:t>Resource unavailable class</w:t>
      </w:r>
    </w:p>
    <w:p>
      <w:pPr>
        <w:pStyle w:val="Heading2"/>
        <w:bidi w:val="0"/>
        <w:jc w:val="start"/>
        <w:rPr/>
      </w:pPr>
      <w:bookmarkStart w:id="1298" w:name="__RefHeading___Toc502232039"/>
      <w:bookmarkEnd w:id="1298"/>
      <w:r>
        <w:rPr/>
        <w:t>H.2.1</w:t>
        <w:tab/>
        <w:t>Cause No. 34 "no circuit/channel available"</w:t>
      </w:r>
    </w:p>
    <w:p>
      <w:pPr>
        <w:pStyle w:val="Normal"/>
        <w:rPr/>
      </w:pPr>
      <w:r>
        <w:rPr/>
        <w:t>This cause indicates that there is no appropriate circuit/channel presently available to handle the call.</w:t>
      </w:r>
    </w:p>
    <w:p>
      <w:pPr>
        <w:pStyle w:val="Heading2"/>
        <w:bidi w:val="0"/>
        <w:jc w:val="start"/>
        <w:rPr/>
      </w:pPr>
      <w:bookmarkStart w:id="1299" w:name="__RefHeading___Toc502232040"/>
      <w:bookmarkEnd w:id="1299"/>
      <w:r>
        <w:rPr/>
        <w:t>H.2.2</w:t>
        <w:tab/>
        <w:t>Cause No. 38 "network out of order"</w:t>
      </w:r>
    </w:p>
    <w:p>
      <w:pPr>
        <w:pStyle w:val="Normal"/>
        <w:rPr/>
      </w:pPr>
      <w:r>
        <w:rPr/>
        <w:t>This cause indicates that the network is not functioning correctly and that the condition is likely to last a relatively long period of time; e.g., immediately re-attempting the call is not likely to be successful.</w:t>
      </w:r>
    </w:p>
    <w:p>
      <w:pPr>
        <w:pStyle w:val="Heading2"/>
        <w:bidi w:val="0"/>
        <w:jc w:val="start"/>
        <w:rPr/>
      </w:pPr>
      <w:bookmarkStart w:id="1300" w:name="__RefHeading___Toc502232041"/>
      <w:bookmarkEnd w:id="1300"/>
      <w:r>
        <w:rPr/>
        <w:t>H.2.3</w:t>
        <w:tab/>
        <w:t>Cause No. 41 "temporary failure"</w:t>
      </w:r>
    </w:p>
    <w:p>
      <w:pPr>
        <w:pStyle w:val="Normal"/>
        <w:rPr/>
      </w:pPr>
      <w:r>
        <w:rPr/>
        <w:t>This cause indicates that the network is not functioning correctly and that the condition is not likely to last a long period of time; e.g., the mobile station may wish to try another call attempt almost immediately.</w:t>
      </w:r>
    </w:p>
    <w:p>
      <w:pPr>
        <w:pStyle w:val="Heading2"/>
        <w:bidi w:val="0"/>
        <w:jc w:val="start"/>
        <w:rPr/>
      </w:pPr>
      <w:bookmarkStart w:id="1301" w:name="__RefHeading___Toc502232042"/>
      <w:bookmarkEnd w:id="1301"/>
      <w:r>
        <w:rPr/>
        <w:t>H.2.4</w:t>
        <w:tab/>
        <w:t>Cause No. 42 "switching equipment congestion"</w:t>
      </w:r>
    </w:p>
    <w:p>
      <w:pPr>
        <w:pStyle w:val="Normal"/>
        <w:rPr/>
      </w:pPr>
      <w:r>
        <w:rPr/>
        <w:t>This cause indicates that the switching equipment generating this cause is experiencing a period of high traffic.</w:t>
      </w:r>
    </w:p>
    <w:p>
      <w:pPr>
        <w:pStyle w:val="Heading2"/>
        <w:bidi w:val="0"/>
        <w:jc w:val="start"/>
        <w:rPr/>
      </w:pPr>
      <w:bookmarkStart w:id="1302" w:name="__RefHeading___Toc502232043"/>
      <w:bookmarkEnd w:id="1302"/>
      <w:r>
        <w:rPr/>
        <w:t>H.2.5</w:t>
        <w:tab/>
        <w:t>Cause No. 43 "access information discarded"</w:t>
      </w:r>
    </w:p>
    <w:p>
      <w:pPr>
        <w:pStyle w:val="Normal"/>
        <w:rPr/>
      </w:pPr>
      <w:r>
        <w:rPr/>
        <w:t>This cause indicates that the network could not deliver access information to the remote user as requested; i.e., a user-to-user information, low layer compatibility, high layer compatibility, or sub-address as indicated in the diagnostic.</w:t>
      </w:r>
    </w:p>
    <w:p>
      <w:pPr>
        <w:pStyle w:val="Normal"/>
        <w:rPr/>
      </w:pPr>
      <w:r>
        <w:rPr/>
        <w:t>It is noted that the particular type of access information discarded is optionally included in the diagnostic.</w:t>
      </w:r>
    </w:p>
    <w:p>
      <w:pPr>
        <w:pStyle w:val="Heading2"/>
        <w:bidi w:val="0"/>
        <w:jc w:val="start"/>
        <w:rPr/>
      </w:pPr>
      <w:bookmarkStart w:id="1303" w:name="__RefHeading___Toc502232044"/>
      <w:bookmarkEnd w:id="1303"/>
      <w:r>
        <w:rPr/>
        <w:t>H.2.6</w:t>
        <w:tab/>
        <w:t>Cause No. 44 "requested circuit/channel not available"</w:t>
      </w:r>
    </w:p>
    <w:p>
      <w:pPr>
        <w:pStyle w:val="Normal"/>
        <w:rPr/>
      </w:pPr>
      <w:r>
        <w:rPr/>
        <w:t>This cause is returned when the circuit or channel indicated by the requesting entity cannot be provided by the other side of the interface.</w:t>
      </w:r>
    </w:p>
    <w:p>
      <w:pPr>
        <w:pStyle w:val="Heading2"/>
        <w:bidi w:val="0"/>
        <w:jc w:val="start"/>
        <w:rPr/>
      </w:pPr>
      <w:bookmarkStart w:id="1304" w:name="__RefHeading___Toc502232045"/>
      <w:bookmarkEnd w:id="1304"/>
      <w:r>
        <w:rPr/>
        <w:t>H.2.7</w:t>
        <w:tab/>
        <w:t>Cause No. 47 "resource unavailable, unspecified"</w:t>
      </w:r>
    </w:p>
    <w:p>
      <w:pPr>
        <w:pStyle w:val="Normal"/>
        <w:rPr/>
      </w:pPr>
      <w:r>
        <w:rPr/>
        <w:t>This cause is used to report a resource unavailable event only when no other cause in the resource unavailable class applies.</w:t>
      </w:r>
    </w:p>
    <w:p>
      <w:pPr>
        <w:pStyle w:val="Heading1"/>
        <w:bidi w:val="0"/>
        <w:ind w:start="1134" w:hanging="1134"/>
        <w:jc w:val="start"/>
        <w:rPr/>
      </w:pPr>
      <w:bookmarkStart w:id="1305" w:name="__RefHeading___Toc502232046"/>
      <w:bookmarkEnd w:id="1305"/>
      <w:r>
        <w:rPr/>
        <w:t>H.3</w:t>
        <w:tab/>
        <w:t>Service or option not available class</w:t>
      </w:r>
    </w:p>
    <w:p>
      <w:pPr>
        <w:pStyle w:val="Heading2"/>
        <w:bidi w:val="0"/>
        <w:jc w:val="start"/>
        <w:rPr/>
      </w:pPr>
      <w:bookmarkStart w:id="1306" w:name="__RefHeading___Toc502232047"/>
      <w:bookmarkEnd w:id="1306"/>
      <w:r>
        <w:rPr/>
        <w:t>H.3.1</w:t>
        <w:tab/>
        <w:t xml:space="preserve">Cause No. 49 </w:t>
      </w:r>
      <w:r>
        <w:rPr>
          <w:sz w:val="18"/>
        </w:rPr>
        <w:t>"</w:t>
      </w:r>
      <w:r>
        <w:rPr/>
        <w:t>quality of service unavailable</w:t>
      </w:r>
      <w:r>
        <w:rPr>
          <w:sz w:val="18"/>
        </w:rPr>
        <w:t>"</w:t>
      </w:r>
    </w:p>
    <w:p>
      <w:pPr>
        <w:pStyle w:val="Normal"/>
        <w:rPr/>
      </w:pPr>
      <w:r>
        <w:rPr/>
        <w:t>This cause indicates to the mobile station that the requested quality of service, as defined in ITU-T Recommendation X.213, cannot be provided.</w:t>
      </w:r>
    </w:p>
    <w:p>
      <w:pPr>
        <w:pStyle w:val="Heading2"/>
        <w:bidi w:val="0"/>
        <w:jc w:val="start"/>
        <w:rPr/>
      </w:pPr>
      <w:bookmarkStart w:id="1307" w:name="__RefHeading___Toc502232048"/>
      <w:bookmarkEnd w:id="1307"/>
      <w:r>
        <w:rPr/>
        <w:t>H.3.2</w:t>
        <w:tab/>
        <w:t xml:space="preserve">Cause No. 50 </w:t>
      </w:r>
      <w:r>
        <w:rPr>
          <w:sz w:val="18"/>
        </w:rPr>
        <w:t>"</w:t>
      </w:r>
      <w:r>
        <w:rPr/>
        <w:t>Requested facility not subscribed</w:t>
      </w:r>
      <w:r>
        <w:rPr>
          <w:sz w:val="18"/>
        </w:rPr>
        <w:t>"</w:t>
      </w:r>
    </w:p>
    <w:p>
      <w:pPr>
        <w:pStyle w:val="Normal"/>
        <w:rPr/>
      </w:pPr>
      <w:r>
        <w:rPr/>
        <w:t>This cause indicates that the requested supplementary service could not be provided by the network because the user has no completed the necessary administrative arrangements with its supporting networks.</w:t>
      </w:r>
    </w:p>
    <w:p>
      <w:pPr>
        <w:pStyle w:val="Heading2"/>
        <w:bidi w:val="0"/>
        <w:jc w:val="start"/>
        <w:rPr/>
      </w:pPr>
      <w:bookmarkStart w:id="1308" w:name="__RefHeading___Toc502232049"/>
      <w:bookmarkEnd w:id="1308"/>
      <w:r>
        <w:rPr/>
        <w:t>H.3.3</w:t>
        <w:tab/>
        <w:t xml:space="preserve">Cause No. 55 </w:t>
      </w:r>
      <w:r>
        <w:rPr>
          <w:sz w:val="18"/>
        </w:rPr>
        <w:t>"</w:t>
      </w:r>
      <w:r>
        <w:rPr/>
        <w:t>Incoming calls barred within the CUG</w:t>
      </w:r>
      <w:r>
        <w:rPr>
          <w:sz w:val="18"/>
        </w:rPr>
        <w:t>"</w:t>
      </w:r>
    </w:p>
    <w:p>
      <w:pPr>
        <w:pStyle w:val="Normal"/>
        <w:rPr/>
      </w:pPr>
      <w:r>
        <w:rPr/>
        <w:t>This cause indicates that although the called party is a member of the CUG for the incoming CUG call, incoming calls are not allowed within this CUG.</w:t>
      </w:r>
    </w:p>
    <w:p>
      <w:pPr>
        <w:pStyle w:val="Heading2"/>
        <w:bidi w:val="0"/>
        <w:jc w:val="start"/>
        <w:rPr/>
      </w:pPr>
      <w:bookmarkStart w:id="1309" w:name="__RefHeading___Toc502232050"/>
      <w:bookmarkEnd w:id="1309"/>
      <w:r>
        <w:rPr/>
        <w:t>H.3.4</w:t>
        <w:tab/>
        <w:t xml:space="preserve">Cause No. 57 </w:t>
      </w:r>
      <w:r>
        <w:rPr>
          <w:sz w:val="18"/>
        </w:rPr>
        <w:t>"</w:t>
      </w:r>
      <w:r>
        <w:rPr/>
        <w:t>bearer capability not authorized</w:t>
      </w:r>
      <w:r>
        <w:rPr>
          <w:sz w:val="18"/>
        </w:rPr>
        <w:t>"</w:t>
      </w:r>
    </w:p>
    <w:p>
      <w:pPr>
        <w:pStyle w:val="Normal"/>
        <w:rPr/>
      </w:pPr>
      <w:r>
        <w:rPr/>
        <w:t>This cause indicates that the mobile station has requested a bearer capability which is implemented by the equipment which generated this cause but the mobile station is not authorized to use.</w:t>
      </w:r>
    </w:p>
    <w:p>
      <w:pPr>
        <w:pStyle w:val="Heading2"/>
        <w:bidi w:val="0"/>
        <w:jc w:val="start"/>
        <w:rPr/>
      </w:pPr>
      <w:bookmarkStart w:id="1310" w:name="__RefHeading___Toc502232051"/>
      <w:bookmarkEnd w:id="1310"/>
      <w:r>
        <w:rPr/>
        <w:t>H.3.5</w:t>
        <w:tab/>
        <w:t xml:space="preserve">Cause No. 58 </w:t>
      </w:r>
      <w:r>
        <w:rPr>
          <w:sz w:val="18"/>
        </w:rPr>
        <w:t>"</w:t>
      </w:r>
      <w:r>
        <w:rPr/>
        <w:t>bearer capability not presently available</w:t>
      </w:r>
      <w:r>
        <w:rPr>
          <w:sz w:val="18"/>
        </w:rPr>
        <w:t>"</w:t>
      </w:r>
    </w:p>
    <w:p>
      <w:pPr>
        <w:pStyle w:val="Normal"/>
        <w:rPr/>
      </w:pPr>
      <w:r>
        <w:rPr/>
        <w:t>This cause indicates that the mobile station has requested a bearer capability which is implemented by the equipment which generated this cause but which is not available at this time.</w:t>
      </w:r>
    </w:p>
    <w:p>
      <w:pPr>
        <w:pStyle w:val="Heading2"/>
        <w:bidi w:val="0"/>
        <w:jc w:val="start"/>
        <w:rPr/>
      </w:pPr>
      <w:bookmarkStart w:id="1311" w:name="__RefHeading___Toc502232052"/>
      <w:bookmarkEnd w:id="1311"/>
      <w:r>
        <w:rPr/>
        <w:t>H.3.6</w:t>
        <w:tab/>
        <w:t xml:space="preserve">Cause No. 63 </w:t>
      </w:r>
      <w:r>
        <w:rPr>
          <w:sz w:val="18"/>
        </w:rPr>
        <w:t>"</w:t>
      </w:r>
      <w:r>
        <w:rPr/>
        <w:t>service or option not available, unspecified</w:t>
      </w:r>
      <w:r>
        <w:rPr>
          <w:sz w:val="18"/>
        </w:rPr>
        <w:t>"</w:t>
      </w:r>
    </w:p>
    <w:p>
      <w:pPr>
        <w:pStyle w:val="Normal"/>
        <w:rPr/>
      </w:pPr>
      <w:r>
        <w:rPr/>
        <w:t>This cause is used to report a service or option not available event only when no other cause in the service or option not available class applies.</w:t>
      </w:r>
    </w:p>
    <w:p>
      <w:pPr>
        <w:pStyle w:val="Heading2"/>
        <w:bidi w:val="0"/>
        <w:jc w:val="start"/>
        <w:rPr/>
      </w:pPr>
      <w:bookmarkStart w:id="1312" w:name="__RefHeading___Toc502232053"/>
      <w:bookmarkEnd w:id="1312"/>
      <w:r>
        <w:rPr/>
        <w:t>H.3.7</w:t>
        <w:tab/>
        <w:t xml:space="preserve">Cause No. 68 </w:t>
      </w:r>
      <w:r>
        <w:rPr>
          <w:sz w:val="18"/>
        </w:rPr>
        <w:t>"</w:t>
      </w:r>
      <w:r>
        <w:rPr/>
        <w:t>ACM equal to or greater than ACMmax</w:t>
      </w:r>
      <w:r>
        <w:rPr>
          <w:sz w:val="18"/>
        </w:rPr>
        <w:t>"</w:t>
      </w:r>
    </w:p>
    <w:p>
      <w:pPr>
        <w:pStyle w:val="Normal"/>
        <w:rPr/>
      </w:pPr>
      <w:r>
        <w:rPr/>
        <w:t>This cause is used by the mobile to indicate that call clearing is due to ACM being greater than or equal to ACMmax.</w:t>
      </w:r>
    </w:p>
    <w:p>
      <w:pPr>
        <w:pStyle w:val="Heading1"/>
        <w:bidi w:val="0"/>
        <w:ind w:start="1134" w:hanging="1134"/>
        <w:jc w:val="start"/>
        <w:rPr/>
      </w:pPr>
      <w:bookmarkStart w:id="1313" w:name="__RefHeading___Toc502232054"/>
      <w:bookmarkEnd w:id="1313"/>
      <w:r>
        <w:rPr/>
        <w:t>H.4</w:t>
        <w:tab/>
        <w:t>Service or option not implemented class</w:t>
      </w:r>
    </w:p>
    <w:p>
      <w:pPr>
        <w:pStyle w:val="Heading2"/>
        <w:bidi w:val="0"/>
        <w:jc w:val="start"/>
        <w:rPr/>
      </w:pPr>
      <w:bookmarkStart w:id="1314" w:name="__RefHeading___Toc502232055"/>
      <w:bookmarkEnd w:id="1314"/>
      <w:r>
        <w:rPr/>
        <w:t>H.4.1</w:t>
        <w:tab/>
        <w:t xml:space="preserve">Cause No. 65 </w:t>
      </w:r>
      <w:r>
        <w:rPr>
          <w:sz w:val="18"/>
        </w:rPr>
        <w:t>"</w:t>
      </w:r>
      <w:r>
        <w:rPr/>
        <w:t>bearer service not implemented</w:t>
      </w:r>
      <w:r>
        <w:rPr>
          <w:sz w:val="18"/>
        </w:rPr>
        <w:t>"</w:t>
      </w:r>
    </w:p>
    <w:p>
      <w:pPr>
        <w:pStyle w:val="B1"/>
        <w:rPr/>
      </w:pPr>
      <w:r>
        <w:rPr/>
        <w:tab/>
        <w:t>This cause indicates that the equipment sending this cause does not support the bearer capability requested.</w:t>
      </w:r>
    </w:p>
    <w:p>
      <w:pPr>
        <w:pStyle w:val="Heading2"/>
        <w:bidi w:val="0"/>
        <w:jc w:val="start"/>
        <w:rPr/>
      </w:pPr>
      <w:bookmarkStart w:id="1315" w:name="__RefHeading___Toc502232056"/>
      <w:bookmarkEnd w:id="1315"/>
      <w:r>
        <w:rPr/>
        <w:t>H.4.2</w:t>
        <w:tab/>
        <w:t xml:space="preserve">Cause No. 69 </w:t>
      </w:r>
      <w:r>
        <w:rPr>
          <w:sz w:val="18"/>
        </w:rPr>
        <w:t>"</w:t>
      </w:r>
      <w:r>
        <w:rPr/>
        <w:t>Requested facility not implemented</w:t>
      </w:r>
      <w:r>
        <w:rPr>
          <w:sz w:val="18"/>
        </w:rPr>
        <w:t>"</w:t>
      </w:r>
    </w:p>
    <w:p>
      <w:pPr>
        <w:pStyle w:val="B1"/>
        <w:rPr/>
      </w:pPr>
      <w:r>
        <w:rPr/>
        <w:tab/>
        <w:t>This cause indicates that the equipment sending this cause does not support the requested supplementary service.</w:t>
      </w:r>
    </w:p>
    <w:p>
      <w:pPr>
        <w:pStyle w:val="Heading2"/>
        <w:bidi w:val="0"/>
        <w:jc w:val="start"/>
        <w:rPr/>
      </w:pPr>
      <w:bookmarkStart w:id="1316" w:name="__RefHeading___Toc502232057"/>
      <w:bookmarkEnd w:id="1316"/>
      <w:r>
        <w:rPr/>
        <w:t>H.4.3</w:t>
        <w:tab/>
        <w:t xml:space="preserve">Cause No. 70 </w:t>
      </w:r>
      <w:r>
        <w:rPr>
          <w:sz w:val="18"/>
        </w:rPr>
        <w:t>"</w:t>
      </w:r>
      <w:r>
        <w:rPr/>
        <w:t>only restricted digital information bearer capability is available</w:t>
      </w:r>
      <w:r>
        <w:rPr>
          <w:sz w:val="18"/>
        </w:rPr>
        <w:t>"</w:t>
      </w:r>
    </w:p>
    <w:p>
      <w:pPr>
        <w:pStyle w:val="B1"/>
        <w:rPr/>
      </w:pPr>
      <w:r>
        <w:rPr/>
        <w:tab/>
        <w:t>This cause indicates that one equipment has requested an unrestricted bearer service, but that the equipment sending this cause only supports the restricted version of the requested bearer capability.</w:t>
      </w:r>
    </w:p>
    <w:p>
      <w:pPr>
        <w:pStyle w:val="Heading2"/>
        <w:bidi w:val="0"/>
        <w:jc w:val="start"/>
        <w:rPr/>
      </w:pPr>
      <w:bookmarkStart w:id="1317" w:name="__RefHeading___Toc502232058"/>
      <w:bookmarkEnd w:id="1317"/>
      <w:r>
        <w:rPr/>
        <w:t>H.4.4</w:t>
        <w:tab/>
        <w:t xml:space="preserve">Cause No. 79 </w:t>
      </w:r>
      <w:r>
        <w:rPr>
          <w:sz w:val="18"/>
        </w:rPr>
        <w:t>"</w:t>
      </w:r>
      <w:r>
        <w:rPr/>
        <w:t>service or option not implemented, unspecified</w:t>
      </w:r>
      <w:r>
        <w:rPr>
          <w:sz w:val="18"/>
        </w:rPr>
        <w:t>"</w:t>
      </w:r>
    </w:p>
    <w:p>
      <w:pPr>
        <w:pStyle w:val="B1"/>
        <w:rPr/>
      </w:pPr>
      <w:r>
        <w:rPr/>
        <w:tab/>
        <w:t>This cause is used to report a service or option not implemented event only when no other cause in the service or option not implemented class applies.</w:t>
      </w:r>
    </w:p>
    <w:p>
      <w:pPr>
        <w:pStyle w:val="Heading1"/>
        <w:bidi w:val="0"/>
        <w:ind w:start="1134" w:hanging="1134"/>
        <w:jc w:val="start"/>
        <w:rPr/>
      </w:pPr>
      <w:bookmarkStart w:id="1318" w:name="__RefHeading___Toc502232059"/>
      <w:bookmarkEnd w:id="1318"/>
      <w:r>
        <w:rPr/>
        <w:t>H.5</w:t>
        <w:tab/>
        <w:t>Invalid message (e.g., parameter out of range) class</w:t>
      </w:r>
    </w:p>
    <w:p>
      <w:pPr>
        <w:pStyle w:val="Heading2"/>
        <w:bidi w:val="0"/>
        <w:jc w:val="start"/>
        <w:rPr/>
      </w:pPr>
      <w:bookmarkStart w:id="1319" w:name="__RefHeading___Toc502232060"/>
      <w:bookmarkEnd w:id="1319"/>
      <w:r>
        <w:rPr/>
        <w:t>H.5.1</w:t>
        <w:tab/>
        <w:t xml:space="preserve">Cause No. 81 </w:t>
      </w:r>
      <w:r>
        <w:rPr>
          <w:sz w:val="18"/>
        </w:rPr>
        <w:t>"</w:t>
      </w:r>
      <w:r>
        <w:rPr/>
        <w:t>invalid transaction identifier value</w:t>
      </w:r>
      <w:r>
        <w:rPr>
          <w:sz w:val="18"/>
        </w:rPr>
        <w:t>"</w:t>
      </w:r>
    </w:p>
    <w:p>
      <w:pPr>
        <w:pStyle w:val="B1"/>
        <w:rPr/>
      </w:pPr>
      <w:r>
        <w:rPr/>
        <w:tab/>
        <w:t>This cause indicates that the equipment sending this cause has received a message with a transaction identifier which is not currently in use on the MS-network interface.</w:t>
      </w:r>
    </w:p>
    <w:p>
      <w:pPr>
        <w:pStyle w:val="Heading2"/>
        <w:bidi w:val="0"/>
        <w:jc w:val="start"/>
        <w:rPr/>
      </w:pPr>
      <w:bookmarkStart w:id="1320" w:name="__RefHeading___Toc502232061"/>
      <w:bookmarkEnd w:id="1320"/>
      <w:r>
        <w:rPr/>
        <w:t>H.5.2</w:t>
        <w:tab/>
        <w:t xml:space="preserve">Cause No. 87 </w:t>
      </w:r>
      <w:r>
        <w:rPr>
          <w:sz w:val="18"/>
        </w:rPr>
        <w:t>"</w:t>
      </w:r>
      <w:r>
        <w:rPr/>
        <w:t>user not member of CUG</w:t>
      </w:r>
      <w:r>
        <w:rPr>
          <w:sz w:val="18"/>
        </w:rPr>
        <w:t>"</w:t>
      </w:r>
    </w:p>
    <w:p>
      <w:pPr>
        <w:pStyle w:val="B1"/>
        <w:rPr/>
      </w:pPr>
      <w:r>
        <w:rPr/>
        <w:tab/>
        <w:t>This cause indicates that the called user for the incoming CUG call is not a member of the specified CUG.</w:t>
      </w:r>
    </w:p>
    <w:p>
      <w:pPr>
        <w:pStyle w:val="Heading2"/>
        <w:bidi w:val="0"/>
        <w:jc w:val="start"/>
        <w:rPr>
          <w:lang w:val="fr-FR"/>
        </w:rPr>
      </w:pPr>
      <w:bookmarkStart w:id="1321" w:name="__RefHeading___Toc502232062"/>
      <w:bookmarkEnd w:id="1321"/>
      <w:r>
        <w:rPr>
          <w:lang w:val="fr-FR"/>
        </w:rPr>
        <w:t>H.5.3</w:t>
        <w:tab/>
        <w:t xml:space="preserve">Cause No. 88 </w:t>
      </w:r>
      <w:r>
        <w:rPr>
          <w:sz w:val="18"/>
          <w:lang w:val="fr-FR"/>
        </w:rPr>
        <w:t>"</w:t>
      </w:r>
      <w:r>
        <w:rPr>
          <w:lang w:val="fr-FR"/>
        </w:rPr>
        <w:t>incompatible destination</w:t>
      </w:r>
      <w:r>
        <w:rPr>
          <w:sz w:val="18"/>
          <w:lang w:val="fr-FR"/>
        </w:rPr>
        <w:t>"</w:t>
      </w:r>
    </w:p>
    <w:p>
      <w:pPr>
        <w:pStyle w:val="B1"/>
        <w:rPr/>
      </w:pPr>
      <w:r>
        <w:rPr>
          <w:lang w:val="fr-FR"/>
        </w:rPr>
        <w:tab/>
      </w:r>
      <w:r>
        <w:rPr/>
        <w:t>This cause indicates that the equipment sending this cause has received a request to establish a call which has low layer compatibility, high layer compatibility, or other compatibility attributes (e.g., data rate) which cannot be accommodated.</w:t>
      </w:r>
    </w:p>
    <w:p>
      <w:pPr>
        <w:pStyle w:val="Heading2"/>
        <w:bidi w:val="0"/>
        <w:jc w:val="start"/>
        <w:rPr/>
      </w:pPr>
      <w:bookmarkStart w:id="1322" w:name="__RefHeading___Toc502232063"/>
      <w:bookmarkEnd w:id="1322"/>
      <w:r>
        <w:rPr/>
        <w:t>H.5.4</w:t>
        <w:tab/>
        <w:t xml:space="preserve">Cause No. 91 </w:t>
      </w:r>
      <w:r>
        <w:rPr>
          <w:sz w:val="18"/>
        </w:rPr>
        <w:t>"</w:t>
      </w:r>
      <w:r>
        <w:rPr/>
        <w:t>invalid transit network selection</w:t>
      </w:r>
      <w:r>
        <w:rPr>
          <w:sz w:val="18"/>
        </w:rPr>
        <w:t>"</w:t>
      </w:r>
    </w:p>
    <w:p>
      <w:pPr>
        <w:pStyle w:val="B1"/>
        <w:rPr/>
      </w:pPr>
      <w:r>
        <w:rPr/>
        <w:tab/>
        <w:t>For further study. Treated as cause no. 95.</w:t>
      </w:r>
    </w:p>
    <w:p>
      <w:pPr>
        <w:pStyle w:val="Heading2"/>
        <w:bidi w:val="0"/>
        <w:jc w:val="start"/>
        <w:rPr/>
      </w:pPr>
      <w:bookmarkStart w:id="1323" w:name="__RefHeading___Toc502232064"/>
      <w:bookmarkEnd w:id="1323"/>
      <w:r>
        <w:rPr/>
        <w:t>H.5.5</w:t>
        <w:tab/>
        <w:t xml:space="preserve">Cause No. 95 </w:t>
      </w:r>
      <w:r>
        <w:rPr>
          <w:sz w:val="18"/>
        </w:rPr>
        <w:t>"</w:t>
      </w:r>
      <w:r>
        <w:rPr/>
        <w:t>semantically incorrect message</w:t>
      </w:r>
      <w:r>
        <w:rPr>
          <w:sz w:val="18"/>
        </w:rPr>
        <w:t>"</w:t>
      </w:r>
    </w:p>
    <w:p>
      <w:pPr>
        <w:pStyle w:val="B1"/>
        <w:rPr/>
      </w:pPr>
      <w:r>
        <w:rPr/>
        <w:tab/>
        <w:t>This cause is used to report receipt of a message with semantically incorrect contents (see subclause 8.8).</w:t>
      </w:r>
    </w:p>
    <w:p>
      <w:pPr>
        <w:pStyle w:val="Heading1"/>
        <w:bidi w:val="0"/>
        <w:ind w:start="1134" w:hanging="1134"/>
        <w:jc w:val="start"/>
        <w:rPr/>
      </w:pPr>
      <w:bookmarkStart w:id="1324" w:name="__RefHeading___Toc502232065"/>
      <w:bookmarkEnd w:id="1324"/>
      <w:r>
        <w:rPr/>
        <w:t>H.6</w:t>
        <w:tab/>
        <w:t>Protocol error (e.g., unknown message) class</w:t>
      </w:r>
    </w:p>
    <w:p>
      <w:pPr>
        <w:pStyle w:val="Heading2"/>
        <w:bidi w:val="0"/>
        <w:jc w:val="start"/>
        <w:rPr/>
      </w:pPr>
      <w:bookmarkStart w:id="1325" w:name="__RefHeading___Toc502232066"/>
      <w:bookmarkEnd w:id="1325"/>
      <w:r>
        <w:rPr/>
        <w:t>H.6.1</w:t>
        <w:tab/>
        <w:t xml:space="preserve">Cause No. 96 </w:t>
      </w:r>
      <w:r>
        <w:rPr>
          <w:sz w:val="18"/>
        </w:rPr>
        <w:t>"</w:t>
      </w:r>
      <w:r>
        <w:rPr/>
        <w:t>invalid mandatory information</w:t>
      </w:r>
      <w:r>
        <w:rPr>
          <w:sz w:val="18"/>
        </w:rPr>
        <w:t>"</w:t>
      </w:r>
    </w:p>
    <w:p>
      <w:pPr>
        <w:pStyle w:val="B1"/>
        <w:rPr/>
      </w:pPr>
      <w:r>
        <w:rPr/>
        <w:tab/>
        <w:t>This cause indicates that the equipment sending this cause has received a message with a non-semantical mandatory IE error (see subclause 8.5).</w:t>
      </w:r>
    </w:p>
    <w:p>
      <w:pPr>
        <w:pStyle w:val="Heading2"/>
        <w:bidi w:val="0"/>
        <w:jc w:val="start"/>
        <w:rPr/>
      </w:pPr>
      <w:bookmarkStart w:id="1326" w:name="__RefHeading___Toc502232067"/>
      <w:bookmarkEnd w:id="1326"/>
      <w:r>
        <w:rPr/>
        <w:t>H.6.2</w:t>
        <w:tab/>
        <w:t xml:space="preserve">Cause No. 97 </w:t>
      </w:r>
      <w:r>
        <w:rPr>
          <w:sz w:val="18"/>
        </w:rPr>
        <w:t>"</w:t>
      </w:r>
      <w:r>
        <w:rPr/>
        <w:t>message type non-existent or not implemented</w:t>
      </w:r>
      <w:r>
        <w:rPr>
          <w:sz w:val="18"/>
        </w:rPr>
        <w:t>"</w:t>
      </w:r>
    </w:p>
    <w:p>
      <w:pPr>
        <w:pStyle w:val="B1"/>
        <w:rPr/>
      </w:pPr>
      <w:r>
        <w:rPr/>
        <w:tab/>
        <w:t>This cause indicates that the equipment sending this cause has received a message with a message type it does not recognize either because this is a message not defined, or defined but not implemented by the equipment sending this cause.</w:t>
      </w:r>
    </w:p>
    <w:p>
      <w:pPr>
        <w:pStyle w:val="Heading2"/>
        <w:bidi w:val="0"/>
        <w:jc w:val="start"/>
        <w:rPr/>
      </w:pPr>
      <w:bookmarkStart w:id="1327" w:name="__RefHeading___Toc502232068"/>
      <w:bookmarkEnd w:id="1327"/>
      <w:r>
        <w:rPr/>
        <w:t>H.6.3</w:t>
        <w:tab/>
        <w:t xml:space="preserve">Cause No. 98 </w:t>
      </w:r>
      <w:r>
        <w:rPr>
          <w:sz w:val="18"/>
        </w:rPr>
        <w:t>"</w:t>
      </w:r>
      <w:r>
        <w:rPr/>
        <w:t>message type not compatible with protocol state</w:t>
      </w:r>
      <w:r>
        <w:rPr>
          <w:sz w:val="18"/>
        </w:rPr>
        <w:t>"</w:t>
      </w:r>
    </w:p>
    <w:p>
      <w:pPr>
        <w:pStyle w:val="B1"/>
        <w:rPr/>
      </w:pPr>
      <w:r>
        <w:rPr/>
        <w:tab/>
        <w:t>This cause indicates that the equipment sending this cause has received a message not compatible with the protocol state (subclause 8.4).</w:t>
      </w:r>
    </w:p>
    <w:p>
      <w:pPr>
        <w:pStyle w:val="Heading2"/>
        <w:bidi w:val="0"/>
        <w:jc w:val="start"/>
        <w:rPr/>
      </w:pPr>
      <w:bookmarkStart w:id="1328" w:name="__RefHeading___Toc502232069"/>
      <w:bookmarkEnd w:id="1328"/>
      <w:r>
        <w:rPr/>
        <w:t>H.6.4</w:t>
        <w:tab/>
        <w:t xml:space="preserve">Cause No. 99 </w:t>
      </w:r>
      <w:r>
        <w:rPr>
          <w:sz w:val="18"/>
        </w:rPr>
        <w:t>"</w:t>
      </w:r>
      <w:r>
        <w:rPr/>
        <w:t>information element non-existent or not implemented</w:t>
      </w:r>
      <w:r>
        <w:rPr>
          <w:sz w:val="18"/>
        </w:rPr>
        <w:t>"</w:t>
      </w:r>
    </w:p>
    <w:p>
      <w:pPr>
        <w:pStyle w:val="B1"/>
        <w:rPr/>
      </w:pPr>
      <w:r>
        <w:rPr/>
        <w:tab/>
        <w:t>This cause indicates that the equipment sending this cause has received a message which includes information elements not recognized because the information element identifier is not defined or it is defined but not implemented by the equipment sending the cause. However, the information element is not required to be present in the message in order for the equipment sending the cause to process the message.</w:t>
      </w:r>
    </w:p>
    <w:p>
      <w:pPr>
        <w:pStyle w:val="Heading2"/>
        <w:bidi w:val="0"/>
        <w:jc w:val="start"/>
        <w:rPr/>
      </w:pPr>
      <w:bookmarkStart w:id="1329" w:name="__RefHeading___Toc502232070"/>
      <w:bookmarkEnd w:id="1329"/>
      <w:r>
        <w:rPr/>
        <w:t>H.6.5</w:t>
        <w:tab/>
        <w:t xml:space="preserve">Cause No. 100 </w:t>
      </w:r>
      <w:r>
        <w:rPr>
          <w:sz w:val="18"/>
        </w:rPr>
        <w:t>"</w:t>
      </w:r>
      <w:r>
        <w:rPr/>
        <w:t>conditional IE error</w:t>
      </w:r>
      <w:r>
        <w:rPr>
          <w:sz w:val="18"/>
        </w:rPr>
        <w:t>"</w:t>
      </w:r>
    </w:p>
    <w:p>
      <w:pPr>
        <w:pStyle w:val="B1"/>
        <w:rPr/>
      </w:pPr>
      <w:r>
        <w:rPr/>
        <w:tab/>
        <w:t>This cause indicates that the equipment sending this cause has received a message with conditional IE errors (see subclause 8.7.2).</w:t>
      </w:r>
    </w:p>
    <w:p>
      <w:pPr>
        <w:pStyle w:val="Heading2"/>
        <w:bidi w:val="0"/>
        <w:jc w:val="start"/>
        <w:rPr/>
      </w:pPr>
      <w:bookmarkStart w:id="1330" w:name="__RefHeading___Toc502232071"/>
      <w:bookmarkEnd w:id="1330"/>
      <w:r>
        <w:rPr/>
        <w:t>H.6.6</w:t>
        <w:tab/>
        <w:t xml:space="preserve">Cause No. 101 </w:t>
      </w:r>
      <w:r>
        <w:rPr>
          <w:sz w:val="18"/>
        </w:rPr>
        <w:t>"</w:t>
      </w:r>
      <w:r>
        <w:rPr/>
        <w:t>message not compatible with protocol state</w:t>
      </w:r>
      <w:r>
        <w:rPr>
          <w:sz w:val="18"/>
        </w:rPr>
        <w:t>"</w:t>
      </w:r>
    </w:p>
    <w:p>
      <w:pPr>
        <w:pStyle w:val="B1"/>
        <w:rPr/>
      </w:pPr>
      <w:r>
        <w:rPr/>
        <w:tab/>
        <w:t>This cause indicates that a message has been received which is incompatible with the protocol state or that a STATUS message has been received indicating an incompatible call state.</w:t>
      </w:r>
    </w:p>
    <w:p>
      <w:pPr>
        <w:pStyle w:val="Heading2"/>
        <w:bidi w:val="0"/>
        <w:jc w:val="start"/>
        <w:rPr/>
      </w:pPr>
      <w:bookmarkStart w:id="1331" w:name="__RefHeading___Toc502232072"/>
      <w:bookmarkEnd w:id="1331"/>
      <w:r>
        <w:rPr/>
        <w:t>H.6.7</w:t>
        <w:tab/>
        <w:t xml:space="preserve">Cause No. 102 </w:t>
      </w:r>
      <w:r>
        <w:rPr>
          <w:sz w:val="18"/>
        </w:rPr>
        <w:t>"</w:t>
      </w:r>
      <w:r>
        <w:rPr/>
        <w:t>recovery on timer expiry</w:t>
      </w:r>
      <w:r>
        <w:rPr>
          <w:sz w:val="18"/>
        </w:rPr>
        <w:t>"</w:t>
      </w:r>
    </w:p>
    <w:p>
      <w:pPr>
        <w:pStyle w:val="B1"/>
        <w:rPr/>
      </w:pPr>
      <w:r>
        <w:rPr/>
        <w:tab/>
        <w:t>This cause indicates that a procedure has been initiated by the expiry of a timer in association with 3GPP TS 24.008 error handling procedures.</w:t>
      </w:r>
    </w:p>
    <w:p>
      <w:pPr>
        <w:pStyle w:val="Heading2"/>
        <w:bidi w:val="0"/>
        <w:jc w:val="start"/>
        <w:rPr>
          <w:lang w:val="es-ES_tradnl"/>
        </w:rPr>
      </w:pPr>
      <w:bookmarkStart w:id="1332" w:name="__RefHeading___Toc502232073"/>
      <w:bookmarkEnd w:id="1332"/>
      <w:r>
        <w:rPr>
          <w:lang w:val="es-ES_tradnl"/>
        </w:rPr>
        <w:t>H.6.8</w:t>
        <w:tab/>
        <w:t xml:space="preserve">Cause No. 111 </w:t>
      </w:r>
      <w:r>
        <w:rPr>
          <w:sz w:val="18"/>
          <w:lang w:val="es-ES_tradnl"/>
        </w:rPr>
        <w:t>"</w:t>
      </w:r>
      <w:r>
        <w:rPr>
          <w:lang w:val="es-ES_tradnl"/>
        </w:rPr>
        <w:t>protocol error, unspecified</w:t>
      </w:r>
      <w:r>
        <w:rPr>
          <w:sz w:val="18"/>
          <w:lang w:val="es-ES_tradnl"/>
        </w:rPr>
        <w:t>"</w:t>
      </w:r>
    </w:p>
    <w:p>
      <w:pPr>
        <w:pStyle w:val="B1"/>
        <w:rPr/>
      </w:pPr>
      <w:r>
        <w:rPr>
          <w:lang w:val="es-ES_tradnl"/>
        </w:rPr>
        <w:tab/>
      </w:r>
      <w:r>
        <w:rPr/>
        <w:t>This cause is used to report a protocol error event only when no other cause in the protocol error class applies.</w:t>
      </w:r>
    </w:p>
    <w:p>
      <w:pPr>
        <w:pStyle w:val="Heading1"/>
        <w:bidi w:val="0"/>
        <w:ind w:start="1134" w:hanging="1134"/>
        <w:jc w:val="start"/>
        <w:rPr/>
      </w:pPr>
      <w:bookmarkStart w:id="1333" w:name="__RefHeading___Toc502232074"/>
      <w:bookmarkEnd w:id="1333"/>
      <w:r>
        <w:rPr/>
        <w:t>H.7</w:t>
        <w:tab/>
        <w:t>Interworking class</w:t>
      </w:r>
    </w:p>
    <w:p>
      <w:pPr>
        <w:pStyle w:val="Heading2"/>
        <w:bidi w:val="0"/>
        <w:jc w:val="start"/>
        <w:rPr/>
      </w:pPr>
      <w:bookmarkStart w:id="1334" w:name="__RefHeading___Toc502232075"/>
      <w:bookmarkEnd w:id="1334"/>
      <w:r>
        <w:rPr/>
        <w:t>H.7.1</w:t>
        <w:tab/>
        <w:t xml:space="preserve">Cause No. 127 </w:t>
      </w:r>
      <w:r>
        <w:rPr>
          <w:sz w:val="18"/>
        </w:rPr>
        <w:t>"</w:t>
      </w:r>
      <w:r>
        <w:rPr/>
        <w:t>interworking, unspecified</w:t>
      </w:r>
      <w:r>
        <w:rPr>
          <w:sz w:val="18"/>
        </w:rPr>
        <w:t>"</w:t>
      </w:r>
    </w:p>
    <w:p>
      <w:pPr>
        <w:pStyle w:val="B1"/>
        <w:rPr/>
      </w:pPr>
      <w:r>
        <w:rPr/>
        <w:tab/>
        <w:t>This cause indicates that there has been interworking with a network which does not provide causes for actions it takes; thus, the precise cause for a message which is being sent cannot be ascertained.</w:t>
      </w:r>
      <w:r>
        <w:br w:type="page"/>
      </w:r>
    </w:p>
    <w:p>
      <w:pPr>
        <w:pStyle w:val="Heading8"/>
        <w:bidi w:val="0"/>
        <w:ind w:start="0" w:hanging="0"/>
        <w:jc w:val="start"/>
        <w:rPr/>
      </w:pPr>
      <w:bookmarkStart w:id="1335" w:name="__RefHeading___Toc502232076"/>
      <w:bookmarkEnd w:id="1335"/>
      <w:r>
        <w:rPr/>
        <w:t>Annex I (informative):</w:t>
        <w:br/>
        <w:t>GPRS specific cause values for GPRS Session Management</w:t>
      </w:r>
    </w:p>
    <w:p>
      <w:pPr>
        <w:pStyle w:val="Heading1"/>
        <w:bidi w:val="0"/>
        <w:ind w:start="1134" w:hanging="1134"/>
        <w:jc w:val="start"/>
        <w:rPr/>
      </w:pPr>
      <w:bookmarkStart w:id="1336" w:name="__RefHeading___Toc502232077"/>
      <w:bookmarkEnd w:id="1336"/>
      <w:r>
        <w:rPr/>
        <w:t>I.1</w:t>
        <w:tab/>
        <w:t>Causes related to nature of request</w:t>
      </w:r>
    </w:p>
    <w:p>
      <w:pPr>
        <w:pStyle w:val="FP"/>
        <w:spacing w:before="0" w:after="240"/>
        <w:rPr>
          <w:rFonts w:ascii="Arial" w:hAnsi="Arial" w:cs="Arial"/>
        </w:rPr>
      </w:pPr>
      <w:r>
        <w:rPr/>
        <w:t>Cause value = 8 Operator Determined Barring</w:t>
      </w:r>
    </w:p>
    <w:p>
      <w:pPr>
        <w:pStyle w:val="B1"/>
        <w:rPr/>
      </w:pPr>
      <w:r>
        <w:rPr/>
        <w:tab/>
        <w:t>This cause code is used by the network to indicate that the requested service was rejected by the SGSN due to Operator Determined Barring.</w:t>
      </w:r>
    </w:p>
    <w:p>
      <w:pPr>
        <w:pStyle w:val="Normal"/>
        <w:rPr/>
      </w:pPr>
      <w:r>
        <w:rPr/>
        <w:t>Cause value = 24 MBMS bearer capabilities insufficient for the service</w:t>
      </w:r>
    </w:p>
    <w:p>
      <w:pPr>
        <w:pStyle w:val="B1"/>
        <w:rPr/>
      </w:pPr>
      <w:r>
        <w:rPr/>
        <w:tab/>
        <w:t>This cause code is used by the network to indicate that an MBMS context activation request was rejected by the network, because the MBMS bearer capabilities are insufficient for the MBMS service.</w:t>
      </w:r>
    </w:p>
    <w:p>
      <w:pPr>
        <w:pStyle w:val="FP"/>
        <w:rPr/>
      </w:pPr>
      <w:r>
        <w:rPr/>
        <w:t>Cause value = 25 LLC or SNDCP failure (A/Gb mode only)</w:t>
      </w:r>
    </w:p>
    <w:p>
      <w:pPr>
        <w:pStyle w:val="B1"/>
        <w:rPr/>
      </w:pPr>
      <w:r>
        <w:rPr/>
        <w:tab/>
        <w:t>This cause code is used by the MS indicate that a PDP context is deactivated because of a LLC</w:t>
      </w:r>
      <w:r>
        <w:rPr>
          <w:lang w:eastAsia="de-DE"/>
        </w:rPr>
        <w:t xml:space="preserve"> or SNDCP</w:t>
      </w:r>
      <w:r>
        <w:rPr/>
        <w:t xml:space="preserve"> failure </w:t>
      </w:r>
      <w:r>
        <w:rPr>
          <w:rFonts w:cs="Arial" w:ascii="Arial" w:hAnsi="Arial"/>
          <w:sz w:val="18"/>
        </w:rPr>
        <w:t>(</w:t>
      </w:r>
      <w:r>
        <w:rPr/>
        <w:t xml:space="preserve">e.g. if the SM receives a </w:t>
      </w:r>
      <w:r>
        <w:rPr>
          <w:i/>
        </w:rPr>
        <w:t xml:space="preserve">SNSM-STATUS.request </w:t>
      </w:r>
      <w:r>
        <w:rPr/>
        <w:t>message with cause "</w:t>
      </w:r>
      <w:r>
        <w:rPr>
          <w:i/>
        </w:rPr>
        <w:t>DM received</w:t>
      </w:r>
      <w:r>
        <w:rPr/>
        <w:t xml:space="preserve"> " or "</w:t>
      </w:r>
      <w:r>
        <w:rPr>
          <w:i/>
        </w:rPr>
        <w:t xml:space="preserve"> invalid XID response</w:t>
      </w:r>
      <w:r>
        <w:rPr/>
        <w:t xml:space="preserve"> ", see </w:t>
      </w:r>
      <w:r>
        <w:rPr>
          <w:rFonts w:cs="Arial" w:ascii="Arial" w:hAnsi="Arial"/>
          <w:sz w:val="18"/>
        </w:rPr>
        <w:t xml:space="preserve">3GPP TS </w:t>
      </w:r>
      <w:r>
        <w:rPr/>
        <w:t>44.065 [78])</w:t>
      </w:r>
    </w:p>
    <w:p>
      <w:pPr>
        <w:pStyle w:val="FP"/>
        <w:rPr/>
      </w:pPr>
      <w:r>
        <w:rPr/>
        <w:t>Cause value = 26 Insufficient resources</w:t>
      </w:r>
    </w:p>
    <w:p>
      <w:pPr>
        <w:pStyle w:val="B1"/>
        <w:rPr/>
      </w:pPr>
      <w:r>
        <w:rPr/>
        <w:tab/>
        <w:t xml:space="preserve">This cause code is used by the MS or by the network to indicate that a PDP context activation request, secondary PDP context activation request, PDP context modification request, or MBMS context activation request cannot be accepted due to insufficient resources. </w:t>
      </w:r>
    </w:p>
    <w:p>
      <w:pPr>
        <w:pStyle w:val="FP"/>
        <w:spacing w:before="0" w:after="240"/>
        <w:rPr/>
      </w:pPr>
      <w:r>
        <w:rPr/>
        <w:t>Cause value = 27 Unknown or missing access point name</w:t>
      </w:r>
    </w:p>
    <w:p>
      <w:pPr>
        <w:pStyle w:val="B1"/>
        <w:rPr/>
      </w:pPr>
      <w:r>
        <w:rPr/>
        <w:tab/>
        <w:t>This cause code is used by the network to indicate that the requested service was rejected by the external packet data network because the access point name was not included although required or if the access point name could not be resolved.</w:t>
      </w:r>
    </w:p>
    <w:p>
      <w:pPr>
        <w:pStyle w:val="NO"/>
        <w:rPr/>
      </w:pPr>
      <w:r>
        <w:rPr/>
        <w:t>NOTE:</w:t>
        <w:tab/>
        <w:t>If SM cause #27 is sent to an MS by the network together with the timer T3396, the MS supporting S1 mode is unable to obtain the EPS services provided by the same APN until timer T3396 expires.</w:t>
      </w:r>
    </w:p>
    <w:p>
      <w:pPr>
        <w:pStyle w:val="FP"/>
        <w:spacing w:before="0" w:after="240"/>
        <w:rPr/>
      </w:pPr>
      <w:r>
        <w:rPr/>
        <w:t>Cause value = 28 Unknown PDP address or PDP type</w:t>
      </w:r>
    </w:p>
    <w:p>
      <w:pPr>
        <w:pStyle w:val="B1"/>
        <w:rPr/>
      </w:pPr>
      <w:r>
        <w:rPr/>
        <w:tab/>
        <w:t>This cause code is used by the network to indicate that the requested service was rejected by the external packet data network because the PDP address or type could not be recognised.</w:t>
      </w:r>
    </w:p>
    <w:p>
      <w:pPr>
        <w:pStyle w:val="Normal"/>
        <w:rPr/>
      </w:pPr>
      <w:r>
        <w:rPr/>
        <w:t>Cause value = 29 User authentication failed</w:t>
      </w:r>
    </w:p>
    <w:p>
      <w:pPr>
        <w:pStyle w:val="B1"/>
        <w:rPr/>
      </w:pPr>
      <w:r>
        <w:rPr/>
        <w:tab/>
        <w:t>This cause code is used by the network to indicate that the requested service was rejected by the external packet data network due to a failed user authentication.</w:t>
      </w:r>
    </w:p>
    <w:p>
      <w:pPr>
        <w:pStyle w:val="Normal"/>
        <w:rPr/>
      </w:pPr>
      <w:r>
        <w:rPr/>
        <w:t>Cause value = 30 Activation rejected by GGSN</w:t>
      </w:r>
      <w:r>
        <w:rPr>
          <w:lang w:eastAsia="ja-JP"/>
        </w:rPr>
        <w:t>, Serving GW or PDN GW</w:t>
      </w:r>
    </w:p>
    <w:p>
      <w:pPr>
        <w:pStyle w:val="B1"/>
        <w:rPr/>
      </w:pPr>
      <w:r>
        <w:rPr/>
        <w:tab/>
        <w:t>This cause code is used by the network to indicate that the requested service was rejected by the GGSN</w:t>
      </w:r>
      <w:r>
        <w:rPr>
          <w:lang w:eastAsia="ja-JP"/>
        </w:rPr>
        <w:t>, Serving GW or PDN GW</w:t>
      </w:r>
      <w:r>
        <w:rPr/>
        <w:t>.</w:t>
      </w:r>
    </w:p>
    <w:p>
      <w:pPr>
        <w:pStyle w:val="Normal"/>
        <w:rPr/>
      </w:pPr>
      <w:r>
        <w:rPr/>
        <w:t>Cause value = 31 Activation rejected, unspecified</w:t>
      </w:r>
    </w:p>
    <w:p>
      <w:pPr>
        <w:pStyle w:val="B1"/>
        <w:rPr/>
      </w:pPr>
      <w:r>
        <w:rPr/>
        <w:tab/>
        <w:t xml:space="preserve">This cause code is used by the network </w:t>
      </w:r>
      <w:r>
        <w:rPr>
          <w:lang w:eastAsia="zh-TW"/>
        </w:rPr>
        <w:t xml:space="preserve">or by the MS </w:t>
      </w:r>
      <w:r>
        <w:rPr/>
        <w:t>to indicate that the requested service was rejected due to unspecified reasons.</w:t>
      </w:r>
    </w:p>
    <w:p>
      <w:pPr>
        <w:pStyle w:val="Normal"/>
        <w:rPr/>
      </w:pPr>
      <w:r>
        <w:rPr/>
        <w:t>Cause value = 32 Service option not supported</w:t>
      </w:r>
    </w:p>
    <w:p>
      <w:pPr>
        <w:pStyle w:val="B1"/>
        <w:rPr/>
      </w:pPr>
      <w:r>
        <w:rPr/>
        <w:tab/>
        <w:t>This cause code is used by the network when the MS requests a service which is not supported by the PLMN.</w:t>
      </w:r>
    </w:p>
    <w:p>
      <w:pPr>
        <w:pStyle w:val="Normal"/>
        <w:rPr/>
      </w:pPr>
      <w:r>
        <w:rPr/>
        <w:t>Cause value = 33 Requested service option not subscribed</w:t>
      </w:r>
    </w:p>
    <w:p>
      <w:pPr>
        <w:pStyle w:val="B1"/>
        <w:rPr/>
      </w:pPr>
      <w:r>
        <w:rPr/>
        <w:tab/>
        <w:t>See Annex G, clause 4.</w:t>
      </w:r>
    </w:p>
    <w:p>
      <w:pPr>
        <w:pStyle w:val="Normal"/>
        <w:rPr/>
      </w:pPr>
      <w:r>
        <w:rPr/>
        <w:t>Cause value = 34 Service option temporarily out of order</w:t>
      </w:r>
    </w:p>
    <w:p>
      <w:pPr>
        <w:pStyle w:val="B1"/>
        <w:rPr/>
      </w:pPr>
      <w:r>
        <w:rPr/>
        <w:tab/>
        <w:t xml:space="preserve">See Annex G, clause 4. </w:t>
      </w:r>
    </w:p>
    <w:p>
      <w:pPr>
        <w:pStyle w:val="Normal"/>
        <w:rPr/>
      </w:pPr>
      <w:r>
        <w:rPr/>
        <w:t>Cause value = 35 NSAPI already used</w:t>
      </w:r>
    </w:p>
    <w:p>
      <w:pPr>
        <w:pStyle w:val="B1"/>
        <w:rPr/>
      </w:pPr>
      <w:r>
        <w:rPr/>
        <w:tab/>
        <w:t>This cause code may be used by a network to indicate that the NSAPI requested by the MS in the PDP context activation request is already used by another active PDP context of this MS.</w:t>
      </w:r>
    </w:p>
    <w:p>
      <w:pPr>
        <w:pStyle w:val="B1"/>
        <w:rPr/>
      </w:pPr>
      <w:r>
        <w:rPr/>
        <w:t>Never to be sent, but can be received from a R97/R98 network at PDP context activation</w:t>
      </w:r>
    </w:p>
    <w:p>
      <w:pPr>
        <w:pStyle w:val="Normal"/>
        <w:rPr/>
      </w:pPr>
      <w:r>
        <w:rPr/>
        <w:t>Cause value = 36 Regular deactivation</w:t>
      </w:r>
    </w:p>
    <w:p>
      <w:pPr>
        <w:pStyle w:val="B1"/>
        <w:rPr/>
      </w:pPr>
      <w:r>
        <w:rPr/>
        <w:tab/>
        <w:t>This cause code is used to indicate a regular MS or network initiated PDP context deactivation or a regular network initiated MBMS context deactivation.</w:t>
      </w:r>
    </w:p>
    <w:p>
      <w:pPr>
        <w:pStyle w:val="Normal"/>
        <w:rPr/>
      </w:pPr>
      <w:r>
        <w:rPr/>
        <w:t>Cause value = 37 QoS not accepted</w:t>
      </w:r>
    </w:p>
    <w:p>
      <w:pPr>
        <w:pStyle w:val="B1"/>
        <w:rPr/>
      </w:pPr>
      <w:r>
        <w:rPr/>
        <w:tab/>
        <w:t>This cause code is used by the MS if the new QoS cannot be accepted that were indicated by the network in the PDP Context Modification procedure.</w:t>
      </w:r>
    </w:p>
    <w:p>
      <w:pPr>
        <w:pStyle w:val="Normal"/>
        <w:rPr/>
      </w:pPr>
      <w:r>
        <w:rPr/>
        <w:t>Cause value = 38 Network failure</w:t>
      </w:r>
    </w:p>
    <w:p>
      <w:pPr>
        <w:pStyle w:val="B1"/>
        <w:rPr/>
      </w:pPr>
      <w:r>
        <w:rPr/>
        <w:tab/>
        <w:t xml:space="preserve">This cause code is used by the network to indicate that the PDP context deactivation or the MBMS context deactivation is caused by an error situation in the network. </w:t>
      </w:r>
    </w:p>
    <w:p>
      <w:pPr>
        <w:pStyle w:val="Normal"/>
        <w:rPr/>
      </w:pPr>
      <w:r>
        <w:rPr/>
        <w:t>Cause value = 39 Reactivation requested</w:t>
      </w:r>
    </w:p>
    <w:p>
      <w:pPr>
        <w:pStyle w:val="B1"/>
        <w:rPr/>
      </w:pPr>
      <w:r>
        <w:rPr/>
        <w:tab/>
        <w:t>This cause code is used by the network to request a PDP context reactivation</w:t>
      </w:r>
      <w:r>
        <w:rPr>
          <w:lang w:eastAsia="zh-CN"/>
        </w:rPr>
        <w:t xml:space="preserve"> (e.g.</w:t>
      </w:r>
      <w:r>
        <w:rPr/>
        <w:t xml:space="preserve"> after a GGSN restart</w:t>
      </w:r>
      <w:r>
        <w:rPr>
          <w:lang w:eastAsia="zh-CN"/>
        </w:rPr>
        <w:t xml:space="preserve"> or after </w:t>
      </w:r>
      <w:r>
        <w:rPr>
          <w:lang w:val="en-US" w:eastAsia="en-US"/>
        </w:rPr>
        <w:t>selection of a</w:t>
      </w:r>
      <w:r>
        <w:rPr>
          <w:lang w:val="en-US" w:eastAsia="en-US"/>
        </w:rPr>
        <w:t xml:space="preserve"> different G</w:t>
      </w:r>
      <w:r>
        <w:rPr>
          <w:lang w:val="en-US" w:eastAsia="en-US"/>
        </w:rPr>
        <w:t xml:space="preserve">GSN by the network for </w:t>
      </w:r>
      <w:r>
        <w:rPr>
          <w:lang w:val="en-US" w:eastAsia="en-US"/>
        </w:rPr>
        <w:t>Selected IP Traffic Offload</w:t>
      </w:r>
      <w:r>
        <w:rPr>
          <w:lang w:val="en-US" w:eastAsia="en-US"/>
        </w:rPr>
        <w:t>)</w:t>
      </w:r>
      <w:r>
        <w:rPr/>
        <w:t>.</w:t>
      </w:r>
    </w:p>
    <w:p>
      <w:pPr>
        <w:pStyle w:val="Normal"/>
        <w:rPr/>
      </w:pPr>
      <w:r>
        <w:rPr/>
        <w:t>Cause value = 40 Feature not supported</w:t>
      </w:r>
    </w:p>
    <w:p>
      <w:pPr>
        <w:pStyle w:val="B1"/>
        <w:rPr/>
      </w:pPr>
      <w:r>
        <w:rPr/>
        <w:tab/>
        <w:t>This cause code is used by the MS to indicate that the PDP context activation or the MBMS context activation initiated by the network is not supported by the MS.</w:t>
      </w:r>
    </w:p>
    <w:p>
      <w:pPr>
        <w:pStyle w:val="Normal"/>
        <w:rPr/>
      </w:pPr>
      <w:r>
        <w:rPr/>
        <w:t>Cause value = 41 semantic error in the TFT operation.</w:t>
      </w:r>
    </w:p>
    <w:p>
      <w:pPr>
        <w:pStyle w:val="B1"/>
        <w:rPr/>
      </w:pPr>
      <w:r>
        <w:rPr/>
        <w:tab/>
        <w:t>This cause code is used by the network or the MS to indicate that there is a semantic error in the TFT operation included in a secondary PDP context activation request or an MS-initiated PDP context modification or a network requested secondary PDP context activation.</w:t>
      </w:r>
    </w:p>
    <w:p>
      <w:pPr>
        <w:pStyle w:val="Normal"/>
        <w:rPr/>
      </w:pPr>
      <w:r>
        <w:rPr/>
        <w:t>Cause value = 42 syntactical error in the TFT operation.</w:t>
      </w:r>
    </w:p>
    <w:p>
      <w:pPr>
        <w:pStyle w:val="B1"/>
        <w:rPr/>
      </w:pPr>
      <w:r>
        <w:rPr/>
        <w:tab/>
        <w:t>This cause code is used by the network or the MS to indicate that there is a syntactical error in the TFT operation included in a secondary PDP context activation request or an MS-initiated PDP context modification or a network requested secondary PDP context activation.</w:t>
      </w:r>
    </w:p>
    <w:p>
      <w:pPr>
        <w:pStyle w:val="Normal"/>
        <w:rPr/>
      </w:pPr>
      <w:r>
        <w:rPr/>
        <w:t>Cause value = 43 unknown PDP context</w:t>
      </w:r>
    </w:p>
    <w:p>
      <w:pPr>
        <w:pStyle w:val="B1"/>
        <w:rPr/>
      </w:pPr>
      <w:r>
        <w:rPr/>
        <w:tab/>
        <w:t xml:space="preserve">This cause code is used by the network or the MS to indicate that the PDP context identified by the Linked TI IE in the secondary PDP context activation request or a network requested secondary PDP context activation is not active. </w:t>
      </w:r>
    </w:p>
    <w:p>
      <w:pPr>
        <w:pStyle w:val="Normal"/>
        <w:rPr/>
      </w:pPr>
      <w:r>
        <w:rPr/>
        <w:t>Cause value = 44 semantic errors in packet filter(s)</w:t>
      </w:r>
    </w:p>
    <w:p>
      <w:pPr>
        <w:pStyle w:val="B1"/>
        <w:rPr/>
      </w:pPr>
      <w:r>
        <w:rPr/>
        <w:tab/>
        <w:t>This cause code is used by the network or the MS to indicate that there is one or more semantic errors in packet filter(s) of the TFT included in a secondary PDP context activation request or an MS-initiated PDP context modification or a network requested secondary PDP context activation.</w:t>
      </w:r>
    </w:p>
    <w:p>
      <w:pPr>
        <w:pStyle w:val="Normal"/>
        <w:rPr/>
      </w:pPr>
      <w:r>
        <w:rPr/>
        <w:t>Cause value = 45 syntactical error in packet filter(s)</w:t>
      </w:r>
    </w:p>
    <w:p>
      <w:pPr>
        <w:pStyle w:val="B1"/>
        <w:rPr/>
      </w:pPr>
      <w:r>
        <w:rPr/>
        <w:tab/>
        <w:t>This cause code is used by the network or the MS to indicate that there is one or more syntactical errors in packet filter(s) of the TFT included in a secondary PDP context activation request or an MS-initiated PDP context modification or a network requested secondary PDP context activation.</w:t>
      </w:r>
    </w:p>
    <w:p>
      <w:pPr>
        <w:pStyle w:val="Normal"/>
        <w:rPr/>
      </w:pPr>
      <w:r>
        <w:rPr/>
        <w:t>Cause value = 46 PDP context without TFT already activated</w:t>
      </w:r>
    </w:p>
    <w:p>
      <w:pPr>
        <w:pStyle w:val="B1"/>
        <w:rPr/>
      </w:pPr>
      <w:r>
        <w:rPr/>
        <w:tab/>
        <w:t>This cause code is used by the network or the MS to indicate that it has already activated a PDP context without TFT.</w:t>
      </w:r>
    </w:p>
    <w:p>
      <w:pPr>
        <w:pStyle w:val="Normal"/>
        <w:rPr/>
      </w:pPr>
      <w:r>
        <w:rPr/>
        <w:t>Cause value = 47 Multicast group membership time-out</w:t>
      </w:r>
    </w:p>
    <w:p>
      <w:pPr>
        <w:pStyle w:val="B1"/>
        <w:rPr/>
      </w:pPr>
      <w:r>
        <w:rPr/>
        <w:tab/>
        <w:t xml:space="preserve">This cause code is used by the network to indicate that the MBMS context is deactivated because the timer supervising the IGMP group membership interval (see RFC 3376 [107], subclause 8.4) or the MLD multicast listener interval (see RFC 2710 [108], subclause 7.4) expired. </w:t>
      </w:r>
    </w:p>
    <w:p>
      <w:pPr>
        <w:pStyle w:val="Normal"/>
        <w:rPr/>
      </w:pPr>
      <w:r>
        <w:rPr/>
        <w:t>Cause value = 48 Request rejected, Bearer Control Mode violation</w:t>
      </w:r>
    </w:p>
    <w:p>
      <w:pPr>
        <w:pStyle w:val="B1"/>
        <w:rPr/>
      </w:pPr>
      <w:r>
        <w:rPr/>
        <w:tab/>
        <w:t>This cause code is used by the network or the MS to indicate that the requested service was rejected because of Bearer Control Mode violation.</w:t>
      </w:r>
    </w:p>
    <w:p>
      <w:pPr>
        <w:pStyle w:val="Normal"/>
        <w:rPr/>
      </w:pPr>
      <w:r>
        <w:rPr/>
        <w:t>Cause value = 50 PDP type IPv4 only allowed</w:t>
      </w:r>
    </w:p>
    <w:p>
      <w:pPr>
        <w:pStyle w:val="B1"/>
        <w:rPr/>
      </w:pPr>
      <w:r>
        <w:rPr/>
        <w:tab/>
        <w:t>This cause is used by the network to indicate that the requested PDN connectivity is accepted with the restriction that only PDP type IPv4 is allowed.</w:t>
      </w:r>
    </w:p>
    <w:p>
      <w:pPr>
        <w:pStyle w:val="Normal"/>
        <w:rPr/>
      </w:pPr>
      <w:r>
        <w:rPr/>
        <w:t>Cause value = 51 PDP type IPv6 only allowed</w:t>
      </w:r>
    </w:p>
    <w:p>
      <w:pPr>
        <w:pStyle w:val="B1"/>
        <w:rPr/>
      </w:pPr>
      <w:r>
        <w:rPr/>
        <w:tab/>
        <w:t>This cause is used by the network to indicate that the requested PDN connectivity is accepted with the restriction that only PDP type IPv6 is allowed.</w:t>
      </w:r>
    </w:p>
    <w:p>
      <w:pPr>
        <w:pStyle w:val="Normal"/>
        <w:rPr/>
      </w:pPr>
      <w:r>
        <w:rPr/>
        <w:t>Cause value = 52 single address bearers only allowed</w:t>
      </w:r>
    </w:p>
    <w:p>
      <w:pPr>
        <w:pStyle w:val="B1"/>
        <w:rPr/>
      </w:pPr>
      <w:r>
        <w:rPr/>
        <w:tab/>
        <w:t>This cause is used by the network to indicate that the requested PDN connectivity is accepted with the restriction that only single IP version bearers are allowed.</w:t>
      </w:r>
    </w:p>
    <w:p>
      <w:pPr>
        <w:pStyle w:val="Normal"/>
        <w:rPr/>
      </w:pPr>
      <w:r>
        <w:rPr/>
        <w:t>Cause value = 56 Collision with network initiated request.</w:t>
      </w:r>
    </w:p>
    <w:p>
      <w:pPr>
        <w:pStyle w:val="B1"/>
        <w:rPr>
          <w:lang w:eastAsia="zh-CN"/>
        </w:rPr>
      </w:pPr>
      <w:r>
        <w:rPr/>
        <w:tab/>
        <w:t xml:space="preserve">This cause code is used by the network to indicate that </w:t>
      </w:r>
      <w:r>
        <w:rPr>
          <w:lang w:eastAsia="zh-CN"/>
        </w:rPr>
        <w:t xml:space="preserve">the </w:t>
      </w:r>
      <w:r>
        <w:rPr>
          <w:lang w:eastAsia="zh-CN"/>
        </w:rPr>
        <w:t xml:space="preserve">MS-initiated request was rejected since the </w:t>
      </w:r>
      <w:r>
        <w:rPr/>
        <w:t>network has requested a secondary PDP context activation for the same service using a network-initiated procedure.</w:t>
      </w:r>
    </w:p>
    <w:p>
      <w:pPr>
        <w:pStyle w:val="Normal"/>
        <w:rPr>
          <w:lang w:val="en-US" w:eastAsia="en-US"/>
        </w:rPr>
      </w:pPr>
      <w:r>
        <w:rPr>
          <w:lang w:val="en-US" w:eastAsia="en-US"/>
        </w:rPr>
        <w:t xml:space="preserve">Cause value = </w:t>
      </w:r>
      <w:r>
        <w:rPr>
          <w:lang w:val="en-US" w:eastAsia="en-US"/>
        </w:rPr>
        <w:t>60</w:t>
      </w:r>
      <w:r>
        <w:rPr>
          <w:lang w:val="en-US" w:eastAsia="en-US"/>
        </w:rPr>
        <w:t xml:space="preserve"> Bearer handling not </w:t>
      </w:r>
      <w:r>
        <w:rPr>
          <w:lang w:val="en-US" w:eastAsia="en-US"/>
        </w:rPr>
        <w:t>supported</w:t>
      </w:r>
    </w:p>
    <w:p>
      <w:pPr>
        <w:pStyle w:val="B1"/>
        <w:rPr>
          <w:lang w:val="en-US" w:eastAsia="en-US"/>
        </w:rPr>
      </w:pPr>
      <w:r>
        <w:rPr>
          <w:lang w:val="en-US" w:eastAsia="en-US"/>
        </w:rPr>
        <w:tab/>
      </w:r>
      <w:r>
        <w:rPr/>
        <w:t xml:space="preserve">This cause code is used by the network </w:t>
      </w:r>
      <w:r>
        <w:rPr>
          <w:lang w:eastAsia="ko-KR"/>
        </w:rPr>
        <w:t xml:space="preserve">to indicate that the </w:t>
      </w:r>
      <w:r>
        <w:rPr/>
        <w:t xml:space="preserve">procedure requested </w:t>
      </w:r>
      <w:r>
        <w:rPr>
          <w:lang w:eastAsia="ko-KR"/>
        </w:rPr>
        <w:t>by the MS was rejected because the</w:t>
      </w:r>
      <w:r>
        <w:rPr>
          <w:lang w:eastAsia="ko-KR"/>
        </w:rPr>
        <w:t xml:space="preserve"> bearer handling is not </w:t>
      </w:r>
      <w:r>
        <w:rPr>
          <w:lang w:eastAsia="ko-KR"/>
        </w:rPr>
        <w:t>supported</w:t>
      </w:r>
      <w:r>
        <w:rPr>
          <w:lang w:eastAsia="ko-KR"/>
        </w:rPr>
        <w:t>.</w:t>
      </w:r>
    </w:p>
    <w:p>
      <w:pPr>
        <w:pStyle w:val="Normal"/>
        <w:rPr/>
      </w:pPr>
      <w:r>
        <w:rPr/>
        <w:t>Cause value = 112 APN restriction value incompatible with active PDP context.</w:t>
      </w:r>
    </w:p>
    <w:p>
      <w:pPr>
        <w:pStyle w:val="B1"/>
        <w:rPr/>
      </w:pPr>
      <w:r>
        <w:rPr/>
        <w:tab/>
        <w:t xml:space="preserve">This cause code is used by the network to indicate that </w:t>
      </w:r>
      <w:r>
        <w:rPr>
          <w:lang w:eastAsia="zh-CN"/>
        </w:rPr>
        <w:t xml:space="preserve">the </w:t>
      </w:r>
      <w:r>
        <w:rPr/>
        <w:t>PDP context</w:t>
      </w:r>
      <w:r>
        <w:rPr>
          <w:lang w:eastAsia="zh-CN"/>
        </w:rPr>
        <w:t>(s)</w:t>
      </w:r>
      <w:r>
        <w:rPr/>
        <w:t xml:space="preserve"> or MBMS context</w:t>
      </w:r>
      <w:r>
        <w:rPr>
          <w:lang w:eastAsia="zh-CN"/>
        </w:rPr>
        <w:t>(s)</w:t>
      </w:r>
      <w:r>
        <w:rPr/>
        <w:t xml:space="preserve"> </w:t>
      </w:r>
      <w:r>
        <w:rPr>
          <w:lang w:eastAsia="zh-CN"/>
        </w:rPr>
        <w:t>have</w:t>
      </w:r>
      <w:r>
        <w:rPr/>
        <w:t xml:space="preserve"> an APN restriction value that is not allowed in combination with a currently active PDP context. Restriction values are defined in 3GPP TS 23.060 [74], subclause 15.4.</w:t>
      </w:r>
    </w:p>
    <w:p>
      <w:pPr>
        <w:pStyle w:val="Heading1"/>
        <w:bidi w:val="0"/>
        <w:ind w:start="1134" w:hanging="1134"/>
        <w:jc w:val="start"/>
        <w:rPr/>
      </w:pPr>
      <w:bookmarkStart w:id="1337" w:name="__RefHeading___Toc502232078"/>
      <w:bookmarkEnd w:id="1337"/>
      <w:r>
        <w:rPr/>
        <w:t>I.2</w:t>
        <w:tab/>
        <w:t>Causes related to invalid messages</w:t>
      </w:r>
    </w:p>
    <w:p>
      <w:pPr>
        <w:pStyle w:val="Normal"/>
        <w:rPr/>
      </w:pPr>
      <w:r>
        <w:rPr/>
        <w:t>Cause value = 81 Invalid transaction identifier value.</w:t>
      </w:r>
    </w:p>
    <w:p>
      <w:pPr>
        <w:pStyle w:val="B1"/>
        <w:rPr/>
      </w:pPr>
      <w:r>
        <w:rPr/>
        <w:tab/>
        <w:t>See annex H, subclause H.5.1.</w:t>
      </w:r>
    </w:p>
    <w:p>
      <w:pPr>
        <w:pStyle w:val="Normal"/>
        <w:rPr/>
      </w:pPr>
      <w:r>
        <w:rPr/>
        <w:t>Cause value = 95 Semantically incorrect message.</w:t>
      </w:r>
    </w:p>
    <w:p>
      <w:pPr>
        <w:pStyle w:val="B1"/>
        <w:rPr/>
      </w:pPr>
      <w:r>
        <w:rPr/>
        <w:tab/>
        <w:t>See annex H, subclause H.5.5.</w:t>
      </w:r>
    </w:p>
    <w:p>
      <w:pPr>
        <w:pStyle w:val="Normal"/>
        <w:rPr/>
      </w:pPr>
      <w:r>
        <w:rPr/>
        <w:t>Cause value = 96 Invalid mandatory information.</w:t>
      </w:r>
    </w:p>
    <w:p>
      <w:pPr>
        <w:pStyle w:val="B1"/>
        <w:rPr/>
      </w:pPr>
      <w:r>
        <w:rPr/>
        <w:tab/>
        <w:t>See annex H, subclause H.6.1.</w:t>
      </w:r>
    </w:p>
    <w:p>
      <w:pPr>
        <w:pStyle w:val="Normal"/>
        <w:rPr/>
      </w:pPr>
      <w:r>
        <w:rPr/>
        <w:t>Cause value = 97 Message type non-existent or not implemented.</w:t>
      </w:r>
    </w:p>
    <w:p>
      <w:pPr>
        <w:pStyle w:val="B1"/>
        <w:rPr/>
      </w:pPr>
      <w:r>
        <w:rPr/>
        <w:tab/>
        <w:t>See annex H, subclause H.6.2.</w:t>
      </w:r>
    </w:p>
    <w:p>
      <w:pPr>
        <w:pStyle w:val="Normal"/>
        <w:rPr/>
      </w:pPr>
      <w:r>
        <w:rPr/>
        <w:t>Cause value = 98 Message not compatible with protocol state.</w:t>
      </w:r>
    </w:p>
    <w:p>
      <w:pPr>
        <w:pStyle w:val="B1"/>
        <w:rPr/>
      </w:pPr>
      <w:r>
        <w:rPr/>
        <w:tab/>
        <w:t>See annex H, subclause H.6.3.</w:t>
      </w:r>
    </w:p>
    <w:p>
      <w:pPr>
        <w:pStyle w:val="Normal"/>
        <w:rPr/>
      </w:pPr>
      <w:r>
        <w:rPr/>
        <w:t>Cause value = 99 Information element non-existent or not implemented.</w:t>
      </w:r>
    </w:p>
    <w:p>
      <w:pPr>
        <w:pStyle w:val="B1"/>
        <w:rPr/>
      </w:pPr>
      <w:r>
        <w:rPr/>
        <w:tab/>
        <w:t>See annex H, subclause H.6.4.</w:t>
      </w:r>
    </w:p>
    <w:p>
      <w:pPr>
        <w:pStyle w:val="Normal"/>
        <w:rPr/>
      </w:pPr>
      <w:r>
        <w:rPr/>
        <w:t>Cause value = 100 Conditional IE error.</w:t>
      </w:r>
    </w:p>
    <w:p>
      <w:pPr>
        <w:pStyle w:val="B1"/>
        <w:rPr/>
      </w:pPr>
      <w:r>
        <w:rPr/>
        <w:tab/>
        <w:t>See annex H, subclause H.6.5.</w:t>
      </w:r>
    </w:p>
    <w:p>
      <w:pPr>
        <w:pStyle w:val="Normal"/>
        <w:rPr/>
      </w:pPr>
      <w:r>
        <w:rPr/>
        <w:t>Cause value = 101 Message not compatible with protocol state.</w:t>
      </w:r>
    </w:p>
    <w:p>
      <w:pPr>
        <w:pStyle w:val="B1"/>
        <w:rPr/>
      </w:pPr>
      <w:r>
        <w:rPr/>
        <w:tab/>
        <w:t>See annex H, subclause H.6.6.</w:t>
      </w:r>
    </w:p>
    <w:p>
      <w:pPr>
        <w:pStyle w:val="Normal"/>
        <w:rPr/>
      </w:pPr>
      <w:r>
        <w:rPr/>
        <w:t>Cause value = 111 Protocol error, unspecified.</w:t>
      </w:r>
    </w:p>
    <w:p>
      <w:pPr>
        <w:pStyle w:val="B1"/>
        <w:rPr/>
      </w:pPr>
      <w:r>
        <w:rPr/>
        <w:tab/>
        <w:t>See annex H, subclause H.6.8.</w:t>
      </w:r>
    </w:p>
    <w:p>
      <w:pPr>
        <w:pStyle w:val="B1"/>
        <w:rPr/>
      </w:pPr>
      <w:r>
        <w:rPr/>
        <w:t>I.3</w:t>
        <w:tab/>
        <w:t>Void</w:t>
      </w:r>
      <w:r>
        <w:br w:type="page"/>
      </w:r>
    </w:p>
    <w:p>
      <w:pPr>
        <w:pStyle w:val="Heading8"/>
        <w:bidi w:val="0"/>
        <w:ind w:start="0" w:hanging="0"/>
        <w:jc w:val="start"/>
        <w:rPr/>
      </w:pPr>
      <w:bookmarkStart w:id="1338" w:name="__RefHeading___Toc502232079"/>
      <w:bookmarkEnd w:id="1338"/>
      <w:r>
        <w:rPr/>
        <w:t>Annex J (informative):</w:t>
        <w:br/>
        <w:t>Algorithm to encode frequency list information elements</w:t>
      </w:r>
    </w:p>
    <w:p>
      <w:pPr>
        <w:pStyle w:val="Normal"/>
        <w:rPr/>
      </w:pPr>
      <w:r>
        <w:rPr/>
        <w:t>See 3GPP TS 44.018 [84].</w:t>
      </w:r>
      <w:r>
        <w:br w:type="page"/>
      </w:r>
    </w:p>
    <w:p>
      <w:pPr>
        <w:pStyle w:val="Heading8"/>
        <w:bidi w:val="0"/>
        <w:ind w:start="0" w:hanging="0"/>
        <w:jc w:val="start"/>
        <w:rPr/>
      </w:pPr>
      <w:bookmarkStart w:id="1339" w:name="__RefHeading___Toc502232080"/>
      <w:bookmarkEnd w:id="1339"/>
      <w:r>
        <w:rPr/>
        <w:t>Annex K (informative):</w:t>
        <w:br/>
        <w:t>Default Codings of Information Elements</w:t>
      </w:r>
    </w:p>
    <w:p>
      <w:pPr>
        <w:pStyle w:val="Normal"/>
        <w:rPr/>
      </w:pPr>
      <w:r>
        <w:rPr/>
        <w:t>The information in this annex does NOT define the value of any IEI for any particular message. This annex exists to aid the design of new messages, in particular with regard to backward compatibility with phase 1 mobile stations.</w:t>
      </w:r>
    </w:p>
    <w:p>
      <w:pPr>
        <w:pStyle w:val="Heading1"/>
        <w:bidi w:val="0"/>
        <w:ind w:start="1134" w:hanging="1134"/>
        <w:jc w:val="start"/>
        <w:rPr/>
      </w:pPr>
      <w:bookmarkStart w:id="1340" w:name="__RefHeading___Toc502232081"/>
      <w:bookmarkEnd w:id="1340"/>
      <w:r>
        <w:rPr/>
        <w:t>K.1</w:t>
        <w:tab/>
        <w:t>Common information elements.</w:t>
      </w:r>
    </w:p>
    <w:p>
      <w:pPr>
        <w:pStyle w:val="Normal"/>
        <w:rPr/>
      </w:pPr>
      <w:r>
        <w:rPr/>
        <w:t>For the common information elements types listed below, the default coding of information element identifier bits is summarized in table K.1/3GPP TS 24.008.</w:t>
      </w:r>
    </w:p>
    <w:p>
      <w:pPr>
        <w:pStyle w:val="TH"/>
        <w:rPr/>
      </w:pPr>
      <w:r>
        <w:rPr/>
        <w:t xml:space="preserve">Table K.1/3GPP TS 24.008: Default information element identifier coding </w:t>
        <w:br/>
        <w:t>for common information elements</w:t>
      </w:r>
    </w:p>
    <w:tbl>
      <w:tblPr>
        <w:tblW w:w="6955" w:type="dxa"/>
        <w:jc w:val="center"/>
        <w:tblInd w:w="0" w:type="dxa"/>
        <w:tblCellMar>
          <w:top w:w="0" w:type="dxa"/>
          <w:start w:w="28" w:type="dxa"/>
          <w:bottom w:w="0" w:type="dxa"/>
          <w:end w:w="108" w:type="dxa"/>
        </w:tblCellMar>
      </w:tblPr>
      <w:tblGrid>
        <w:gridCol w:w="284"/>
        <w:gridCol w:w="284"/>
        <w:gridCol w:w="284"/>
        <w:gridCol w:w="284"/>
        <w:gridCol w:w="284"/>
        <w:gridCol w:w="284"/>
        <w:gridCol w:w="284"/>
        <w:gridCol w:w="283"/>
        <w:gridCol w:w="285"/>
        <w:gridCol w:w="3255"/>
        <w:gridCol w:w="1144"/>
      </w:tblGrid>
      <w:tr>
        <w:trPr>
          <w:cantSplit w:val="true"/>
        </w:trPr>
        <w:tc>
          <w:tcPr>
            <w:tcW w:w="284" w:type="dxa"/>
            <w:tcBorders>
              <w:top w:val="single" w:sz="4" w:space="0" w:color="000000"/>
              <w:start w:val="single" w:sz="4" w:space="0" w:color="000000"/>
            </w:tcBorders>
          </w:tcPr>
          <w:p>
            <w:pPr>
              <w:pStyle w:val="TAH"/>
              <w:snapToGrid w:val="false"/>
              <w:rPr/>
            </w:pPr>
            <w:r>
              <w:rPr/>
            </w:r>
          </w:p>
        </w:tc>
        <w:tc>
          <w:tcPr>
            <w:tcW w:w="284" w:type="dxa"/>
            <w:tcBorders>
              <w:top w:val="single" w:sz="4" w:space="0" w:color="000000"/>
            </w:tcBorders>
          </w:tcPr>
          <w:p>
            <w:pPr>
              <w:pStyle w:val="TAH"/>
              <w:snapToGrid w:val="false"/>
              <w:rPr/>
            </w:pPr>
            <w:r>
              <w:rPr/>
            </w:r>
          </w:p>
        </w:tc>
        <w:tc>
          <w:tcPr>
            <w:tcW w:w="284" w:type="dxa"/>
            <w:tcBorders>
              <w:top w:val="single" w:sz="4" w:space="0" w:color="000000"/>
            </w:tcBorders>
          </w:tcPr>
          <w:p>
            <w:pPr>
              <w:pStyle w:val="TAH"/>
              <w:snapToGrid w:val="false"/>
              <w:rPr/>
            </w:pPr>
            <w:r>
              <w:rPr/>
            </w:r>
          </w:p>
        </w:tc>
        <w:tc>
          <w:tcPr>
            <w:tcW w:w="284" w:type="dxa"/>
            <w:tcBorders>
              <w:top w:val="single" w:sz="4" w:space="0" w:color="000000"/>
            </w:tcBorders>
          </w:tcPr>
          <w:p>
            <w:pPr>
              <w:pStyle w:val="TAH"/>
              <w:snapToGrid w:val="false"/>
              <w:rPr/>
            </w:pPr>
            <w:r>
              <w:rPr/>
            </w:r>
          </w:p>
        </w:tc>
        <w:tc>
          <w:tcPr>
            <w:tcW w:w="284" w:type="dxa"/>
            <w:tcBorders>
              <w:top w:val="single" w:sz="4" w:space="0" w:color="000000"/>
            </w:tcBorders>
          </w:tcPr>
          <w:p>
            <w:pPr>
              <w:pStyle w:val="TAH"/>
              <w:snapToGrid w:val="false"/>
              <w:rPr/>
            </w:pPr>
            <w:r>
              <w:rPr/>
            </w:r>
          </w:p>
        </w:tc>
        <w:tc>
          <w:tcPr>
            <w:tcW w:w="284" w:type="dxa"/>
            <w:tcBorders>
              <w:top w:val="single" w:sz="4" w:space="0" w:color="000000"/>
            </w:tcBorders>
          </w:tcPr>
          <w:p>
            <w:pPr>
              <w:pStyle w:val="TAH"/>
              <w:snapToGrid w:val="false"/>
              <w:rPr/>
            </w:pPr>
            <w:r>
              <w:rPr/>
            </w:r>
          </w:p>
        </w:tc>
        <w:tc>
          <w:tcPr>
            <w:tcW w:w="284" w:type="dxa"/>
            <w:tcBorders>
              <w:top w:val="single" w:sz="4" w:space="0" w:color="000000"/>
            </w:tcBorders>
          </w:tcPr>
          <w:p>
            <w:pPr>
              <w:pStyle w:val="TAH"/>
              <w:snapToGrid w:val="false"/>
              <w:rPr/>
            </w:pPr>
            <w:r>
              <w:rPr/>
            </w:r>
          </w:p>
        </w:tc>
        <w:tc>
          <w:tcPr>
            <w:tcW w:w="283" w:type="dxa"/>
            <w:tcBorders>
              <w:top w:val="single" w:sz="4" w:space="0" w:color="000000"/>
            </w:tcBorders>
          </w:tcPr>
          <w:p>
            <w:pPr>
              <w:pStyle w:val="TAH"/>
              <w:snapToGrid w:val="false"/>
              <w:rPr/>
            </w:pPr>
            <w:r>
              <w:rPr/>
            </w:r>
          </w:p>
        </w:tc>
        <w:tc>
          <w:tcPr>
            <w:tcW w:w="285" w:type="dxa"/>
            <w:tcBorders>
              <w:top w:val="single" w:sz="4" w:space="0" w:color="000000"/>
            </w:tcBorders>
          </w:tcPr>
          <w:p>
            <w:pPr>
              <w:pStyle w:val="TAH"/>
              <w:snapToGrid w:val="false"/>
              <w:rPr/>
            </w:pPr>
            <w:r>
              <w:rPr/>
            </w:r>
          </w:p>
        </w:tc>
        <w:tc>
          <w:tcPr>
            <w:tcW w:w="3255" w:type="dxa"/>
            <w:tcBorders>
              <w:top w:val="single" w:sz="4" w:space="0" w:color="000000"/>
            </w:tcBorders>
          </w:tcPr>
          <w:p>
            <w:pPr>
              <w:pStyle w:val="TAH"/>
              <w:snapToGrid w:val="false"/>
              <w:rPr/>
            </w:pPr>
            <w:r>
              <w:rPr/>
            </w:r>
          </w:p>
        </w:tc>
        <w:tc>
          <w:tcPr>
            <w:tcW w:w="1144" w:type="dxa"/>
            <w:tcBorders>
              <w:top w:val="single" w:sz="4" w:space="0" w:color="000000"/>
              <w:start w:val="single" w:sz="4" w:space="0" w:color="000000"/>
              <w:end w:val="single" w:sz="4" w:space="0" w:color="000000"/>
            </w:tcBorders>
          </w:tcPr>
          <w:p>
            <w:pPr>
              <w:pStyle w:val="TAH"/>
              <w:rPr/>
            </w:pPr>
            <w:r>
              <w:rPr/>
              <w:t>Reference clause</w:t>
            </w:r>
          </w:p>
        </w:tc>
      </w:tr>
      <w:tr>
        <w:trPr>
          <w:cantSplit w:val="true"/>
        </w:trPr>
        <w:tc>
          <w:tcPr>
            <w:tcW w:w="284" w:type="dxa"/>
            <w:tcBorders>
              <w:start w:val="single" w:sz="4" w:space="0" w:color="000000"/>
            </w:tcBorders>
          </w:tcPr>
          <w:p>
            <w:pPr>
              <w:pStyle w:val="TAH"/>
              <w:rPr>
                <w:b w:val="false"/>
                <w:b w:val="false"/>
              </w:rPr>
            </w:pPr>
            <w:r>
              <w:rPr>
                <w:b w:val="false"/>
              </w:rPr>
              <w:t>8</w:t>
            </w:r>
          </w:p>
        </w:tc>
        <w:tc>
          <w:tcPr>
            <w:tcW w:w="284" w:type="dxa"/>
            <w:tcBorders/>
          </w:tcPr>
          <w:p>
            <w:pPr>
              <w:pStyle w:val="TAH"/>
              <w:rPr/>
            </w:pPr>
            <w:r>
              <w:rPr/>
              <w:t>7</w:t>
            </w:r>
          </w:p>
        </w:tc>
        <w:tc>
          <w:tcPr>
            <w:tcW w:w="284" w:type="dxa"/>
            <w:tcBorders/>
          </w:tcPr>
          <w:p>
            <w:pPr>
              <w:pStyle w:val="TAH"/>
              <w:rPr/>
            </w:pPr>
            <w:r>
              <w:rPr/>
              <w:t>6</w:t>
            </w:r>
          </w:p>
        </w:tc>
        <w:tc>
          <w:tcPr>
            <w:tcW w:w="284" w:type="dxa"/>
            <w:tcBorders/>
          </w:tcPr>
          <w:p>
            <w:pPr>
              <w:pStyle w:val="TAH"/>
              <w:rPr/>
            </w:pPr>
            <w:r>
              <w:rPr/>
              <w:t>5</w:t>
            </w:r>
          </w:p>
        </w:tc>
        <w:tc>
          <w:tcPr>
            <w:tcW w:w="284" w:type="dxa"/>
            <w:tcBorders/>
          </w:tcPr>
          <w:p>
            <w:pPr>
              <w:pStyle w:val="TAH"/>
              <w:rPr/>
            </w:pPr>
            <w:r>
              <w:rPr/>
              <w:t>4</w:t>
            </w:r>
          </w:p>
        </w:tc>
        <w:tc>
          <w:tcPr>
            <w:tcW w:w="284" w:type="dxa"/>
            <w:tcBorders/>
          </w:tcPr>
          <w:p>
            <w:pPr>
              <w:pStyle w:val="TAH"/>
              <w:rPr/>
            </w:pPr>
            <w:r>
              <w:rPr/>
              <w:t>3</w:t>
            </w:r>
          </w:p>
        </w:tc>
        <w:tc>
          <w:tcPr>
            <w:tcW w:w="284" w:type="dxa"/>
            <w:tcBorders/>
          </w:tcPr>
          <w:p>
            <w:pPr>
              <w:pStyle w:val="TAH"/>
              <w:rPr/>
            </w:pPr>
            <w:r>
              <w:rPr/>
              <w:t>2</w:t>
            </w:r>
          </w:p>
        </w:tc>
        <w:tc>
          <w:tcPr>
            <w:tcW w:w="283" w:type="dxa"/>
            <w:tcBorders/>
          </w:tcPr>
          <w:p>
            <w:pPr>
              <w:pStyle w:val="TAH"/>
              <w:rPr/>
            </w:pPr>
            <w:r>
              <w:rPr/>
              <w:t>1</w:t>
            </w:r>
          </w:p>
        </w:tc>
        <w:tc>
          <w:tcPr>
            <w:tcW w:w="285" w:type="dxa"/>
            <w:tcBorders/>
          </w:tcPr>
          <w:p>
            <w:pPr>
              <w:pStyle w:val="TAH"/>
              <w:snapToGrid w:val="false"/>
              <w:rPr/>
            </w:pPr>
            <w:r>
              <w:rPr/>
            </w:r>
          </w:p>
        </w:tc>
        <w:tc>
          <w:tcPr>
            <w:tcW w:w="3255" w:type="dxa"/>
            <w:tcBorders/>
          </w:tcPr>
          <w:p>
            <w:pPr>
              <w:pStyle w:val="TAL"/>
              <w:snapToGrid w:val="false"/>
              <w:rPr/>
            </w:pPr>
            <w:r>
              <w:rPr/>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3" w:type="dxa"/>
            <w:tcBorders/>
          </w:tcPr>
          <w:p>
            <w:pPr>
              <w:pStyle w:val="TAC"/>
              <w:snapToGrid w:val="false"/>
              <w:rPr/>
            </w:pPr>
            <w:r>
              <w:rPr/>
            </w:r>
          </w:p>
        </w:tc>
        <w:tc>
          <w:tcPr>
            <w:tcW w:w="285" w:type="dxa"/>
            <w:tcBorders/>
          </w:tcPr>
          <w:p>
            <w:pPr>
              <w:pStyle w:val="TAC"/>
              <w:snapToGrid w:val="false"/>
              <w:rPr/>
            </w:pPr>
            <w:r>
              <w:rPr/>
            </w:r>
          </w:p>
        </w:tc>
        <w:tc>
          <w:tcPr>
            <w:tcW w:w="3255" w:type="dxa"/>
            <w:tcBorders/>
          </w:tcPr>
          <w:p>
            <w:pPr>
              <w:pStyle w:val="TAL"/>
              <w:snapToGrid w:val="false"/>
              <w:rPr/>
            </w:pPr>
            <w:r>
              <w:rPr/>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rPr/>
            </w:pPr>
            <w:r>
              <w:rPr/>
              <w:t>-</w:t>
            </w:r>
          </w:p>
        </w:tc>
        <w:tc>
          <w:tcPr>
            <w:tcW w:w="283" w:type="dxa"/>
            <w:tcBorders/>
          </w:tcPr>
          <w:p>
            <w:pPr>
              <w:pStyle w:val="TAC"/>
              <w:rPr/>
            </w:pPr>
            <w:r>
              <w:rPr/>
              <w:t>-</w:t>
            </w:r>
          </w:p>
        </w:tc>
        <w:tc>
          <w:tcPr>
            <w:tcW w:w="285" w:type="dxa"/>
            <w:tcBorders/>
          </w:tcPr>
          <w:p>
            <w:pPr>
              <w:pStyle w:val="TAC"/>
              <w:snapToGrid w:val="false"/>
              <w:rPr/>
            </w:pPr>
            <w:r>
              <w:rPr/>
            </w:r>
          </w:p>
        </w:tc>
        <w:tc>
          <w:tcPr>
            <w:tcW w:w="3255" w:type="dxa"/>
            <w:tcBorders/>
          </w:tcPr>
          <w:p>
            <w:pPr>
              <w:pStyle w:val="TAL"/>
              <w:rPr/>
            </w:pPr>
            <w:r>
              <w:rPr/>
              <w:t>Type 1 info elements</w:t>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3" w:type="dxa"/>
            <w:tcBorders/>
          </w:tcPr>
          <w:p>
            <w:pPr>
              <w:pStyle w:val="TAC"/>
              <w:snapToGrid w:val="false"/>
              <w:rPr/>
            </w:pPr>
            <w:r>
              <w:rPr/>
            </w:r>
          </w:p>
        </w:tc>
        <w:tc>
          <w:tcPr>
            <w:tcW w:w="285" w:type="dxa"/>
            <w:tcBorders/>
          </w:tcPr>
          <w:p>
            <w:pPr>
              <w:pStyle w:val="TAC"/>
              <w:snapToGrid w:val="false"/>
              <w:rPr/>
            </w:pPr>
            <w:r>
              <w:rPr/>
            </w:r>
          </w:p>
        </w:tc>
        <w:tc>
          <w:tcPr>
            <w:tcW w:w="3255" w:type="dxa"/>
            <w:tcBorders/>
          </w:tcPr>
          <w:p>
            <w:pPr>
              <w:pStyle w:val="TAL"/>
              <w:snapToGrid w:val="false"/>
              <w:rPr/>
            </w:pPr>
            <w:r>
              <w:rPr/>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rPr/>
            </w:pPr>
            <w:r>
              <w:rPr/>
              <w:t>-</w:t>
            </w:r>
          </w:p>
        </w:tc>
        <w:tc>
          <w:tcPr>
            <w:tcW w:w="283" w:type="dxa"/>
            <w:tcBorders/>
          </w:tcPr>
          <w:p>
            <w:pPr>
              <w:pStyle w:val="TAC"/>
              <w:rPr/>
            </w:pPr>
            <w:r>
              <w:rPr/>
              <w:t>-</w:t>
            </w:r>
          </w:p>
        </w:tc>
        <w:tc>
          <w:tcPr>
            <w:tcW w:w="285" w:type="dxa"/>
            <w:tcBorders/>
          </w:tcPr>
          <w:p>
            <w:pPr>
              <w:pStyle w:val="TAC"/>
              <w:snapToGrid w:val="false"/>
              <w:rPr/>
            </w:pPr>
            <w:r>
              <w:rPr/>
            </w:r>
          </w:p>
        </w:tc>
        <w:tc>
          <w:tcPr>
            <w:tcW w:w="3255" w:type="dxa"/>
            <w:tcBorders/>
          </w:tcPr>
          <w:p>
            <w:pPr>
              <w:pStyle w:val="TAL"/>
              <w:rPr/>
            </w:pPr>
            <w:r>
              <w:rPr/>
              <w:t>Note 1</w:t>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3" w:type="dxa"/>
            <w:tcBorders/>
          </w:tcPr>
          <w:p>
            <w:pPr>
              <w:pStyle w:val="TAC"/>
              <w:snapToGrid w:val="false"/>
              <w:rPr/>
            </w:pPr>
            <w:r>
              <w:rPr/>
            </w:r>
          </w:p>
        </w:tc>
        <w:tc>
          <w:tcPr>
            <w:tcW w:w="285" w:type="dxa"/>
            <w:tcBorders/>
          </w:tcPr>
          <w:p>
            <w:pPr>
              <w:pStyle w:val="TAC"/>
              <w:snapToGrid w:val="false"/>
              <w:rPr/>
            </w:pPr>
            <w:r>
              <w:rPr/>
            </w:r>
          </w:p>
        </w:tc>
        <w:tc>
          <w:tcPr>
            <w:tcW w:w="3255" w:type="dxa"/>
            <w:tcBorders/>
          </w:tcPr>
          <w:p>
            <w:pPr>
              <w:pStyle w:val="TAL"/>
              <w:snapToGrid w:val="false"/>
              <w:rPr/>
            </w:pPr>
            <w:r>
              <w:rPr/>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rPr/>
            </w:pPr>
            <w:r>
              <w:rPr/>
              <w:t>:</w:t>
            </w:r>
          </w:p>
        </w:tc>
        <w:tc>
          <w:tcPr>
            <w:tcW w:w="283" w:type="dxa"/>
            <w:tcBorders/>
          </w:tcPr>
          <w:p>
            <w:pPr>
              <w:pStyle w:val="TAC"/>
              <w:rPr/>
            </w:pPr>
            <w:r>
              <w:rPr/>
              <w:t>:</w:t>
            </w:r>
          </w:p>
        </w:tc>
        <w:tc>
          <w:tcPr>
            <w:tcW w:w="285" w:type="dxa"/>
            <w:tcBorders/>
          </w:tcPr>
          <w:p>
            <w:pPr>
              <w:pStyle w:val="TAC"/>
              <w:snapToGrid w:val="false"/>
              <w:rPr/>
            </w:pPr>
            <w:r>
              <w:rPr/>
            </w:r>
          </w:p>
        </w:tc>
        <w:tc>
          <w:tcPr>
            <w:tcW w:w="3255" w:type="dxa"/>
            <w:tcBorders/>
          </w:tcPr>
          <w:p>
            <w:pPr>
              <w:pStyle w:val="TAL"/>
              <w:rPr/>
            </w:pPr>
            <w:r>
              <w:rPr/>
              <w:t>Type 3 &amp; 4 info elements</w:t>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3" w:type="dxa"/>
            <w:tcBorders/>
          </w:tcPr>
          <w:p>
            <w:pPr>
              <w:pStyle w:val="TAC"/>
              <w:snapToGrid w:val="false"/>
              <w:rPr/>
            </w:pPr>
            <w:r>
              <w:rPr/>
            </w:r>
          </w:p>
        </w:tc>
        <w:tc>
          <w:tcPr>
            <w:tcW w:w="285" w:type="dxa"/>
            <w:tcBorders/>
          </w:tcPr>
          <w:p>
            <w:pPr>
              <w:pStyle w:val="TAC"/>
              <w:snapToGrid w:val="false"/>
              <w:rPr/>
            </w:pPr>
            <w:r>
              <w:rPr/>
            </w:r>
          </w:p>
        </w:tc>
        <w:tc>
          <w:tcPr>
            <w:tcW w:w="3255" w:type="dxa"/>
            <w:tcBorders/>
          </w:tcPr>
          <w:p>
            <w:pPr>
              <w:pStyle w:val="TAL"/>
              <w:snapToGrid w:val="false"/>
              <w:rPr/>
            </w:pPr>
            <w:r>
              <w:rPr/>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5" w:type="dxa"/>
            <w:tcBorders/>
          </w:tcPr>
          <w:p>
            <w:pPr>
              <w:pStyle w:val="TAC"/>
              <w:snapToGrid w:val="false"/>
              <w:rPr/>
            </w:pPr>
            <w:r>
              <w:rPr/>
            </w:r>
          </w:p>
        </w:tc>
        <w:tc>
          <w:tcPr>
            <w:tcW w:w="3255" w:type="dxa"/>
            <w:tcBorders/>
          </w:tcPr>
          <w:p>
            <w:pPr>
              <w:pStyle w:val="TAL"/>
              <w:rPr/>
            </w:pPr>
            <w:r>
              <w:rPr/>
              <w:t>Note 1</w:t>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3" w:type="dxa"/>
            <w:tcBorders/>
          </w:tcPr>
          <w:p>
            <w:pPr>
              <w:pStyle w:val="TAC"/>
              <w:rPr/>
            </w:pPr>
            <w:r>
              <w:rPr/>
              <w:t>1</w:t>
            </w:r>
          </w:p>
        </w:tc>
        <w:tc>
          <w:tcPr>
            <w:tcW w:w="285" w:type="dxa"/>
            <w:tcBorders/>
          </w:tcPr>
          <w:p>
            <w:pPr>
              <w:pStyle w:val="TAC"/>
              <w:snapToGrid w:val="false"/>
              <w:rPr/>
            </w:pPr>
            <w:r>
              <w:rPr/>
            </w:r>
          </w:p>
        </w:tc>
        <w:tc>
          <w:tcPr>
            <w:tcW w:w="3255" w:type="dxa"/>
            <w:tcBorders/>
          </w:tcPr>
          <w:p>
            <w:pPr>
              <w:pStyle w:val="TAL"/>
              <w:rPr/>
            </w:pPr>
            <w:r>
              <w:rPr/>
              <w:t>Location Area Identification</w:t>
            </w:r>
          </w:p>
        </w:tc>
        <w:tc>
          <w:tcPr>
            <w:tcW w:w="1144" w:type="dxa"/>
            <w:tcBorders>
              <w:start w:val="single" w:sz="4" w:space="0" w:color="000000"/>
              <w:end w:val="single" w:sz="4" w:space="0" w:color="000000"/>
            </w:tcBorders>
          </w:tcPr>
          <w:p>
            <w:pPr>
              <w:pStyle w:val="TAL"/>
              <w:rPr/>
            </w:pPr>
            <w:r>
              <w:rPr/>
              <w:t>10.5.1.3</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3" w:type="dxa"/>
            <w:tcBorders/>
          </w:tcPr>
          <w:p>
            <w:pPr>
              <w:pStyle w:val="TAC"/>
              <w:rPr/>
            </w:pPr>
            <w:r>
              <w:rPr/>
              <w:t>1</w:t>
            </w:r>
          </w:p>
        </w:tc>
        <w:tc>
          <w:tcPr>
            <w:tcW w:w="285" w:type="dxa"/>
            <w:tcBorders/>
          </w:tcPr>
          <w:p>
            <w:pPr>
              <w:pStyle w:val="TAC"/>
              <w:snapToGrid w:val="false"/>
              <w:rPr/>
            </w:pPr>
            <w:r>
              <w:rPr/>
            </w:r>
          </w:p>
        </w:tc>
        <w:tc>
          <w:tcPr>
            <w:tcW w:w="3255" w:type="dxa"/>
            <w:tcBorders/>
          </w:tcPr>
          <w:p>
            <w:pPr>
              <w:pStyle w:val="TAL"/>
              <w:rPr/>
            </w:pPr>
            <w:r>
              <w:rPr/>
              <w:t>Mobile Identity</w:t>
            </w:r>
          </w:p>
        </w:tc>
        <w:tc>
          <w:tcPr>
            <w:tcW w:w="1144" w:type="dxa"/>
            <w:tcBorders>
              <w:start w:val="single" w:sz="4" w:space="0" w:color="000000"/>
              <w:end w:val="single" w:sz="4" w:space="0" w:color="000000"/>
            </w:tcBorders>
          </w:tcPr>
          <w:p>
            <w:pPr>
              <w:pStyle w:val="TAL"/>
              <w:rPr/>
            </w:pPr>
            <w:r>
              <w:rPr/>
              <w:t>10.5.1.4</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5" w:type="dxa"/>
            <w:tcBorders/>
          </w:tcPr>
          <w:p>
            <w:pPr>
              <w:pStyle w:val="TAC"/>
              <w:snapToGrid w:val="false"/>
              <w:rPr/>
            </w:pPr>
            <w:r>
              <w:rPr/>
            </w:r>
          </w:p>
        </w:tc>
        <w:tc>
          <w:tcPr>
            <w:tcW w:w="3255" w:type="dxa"/>
            <w:tcBorders/>
          </w:tcPr>
          <w:p>
            <w:pPr>
              <w:pStyle w:val="TAL"/>
              <w:rPr/>
            </w:pPr>
            <w:r>
              <w:rPr/>
              <w:t>Note 1</w:t>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3" w:type="dxa"/>
            <w:tcBorders/>
          </w:tcPr>
          <w:p>
            <w:pPr>
              <w:pStyle w:val="TAC"/>
              <w:rPr/>
            </w:pPr>
            <w:r>
              <w:rPr/>
              <w:t>1</w:t>
            </w:r>
          </w:p>
        </w:tc>
        <w:tc>
          <w:tcPr>
            <w:tcW w:w="285" w:type="dxa"/>
            <w:tcBorders/>
          </w:tcPr>
          <w:p>
            <w:pPr>
              <w:pStyle w:val="TAC"/>
              <w:snapToGrid w:val="false"/>
              <w:rPr/>
            </w:pPr>
            <w:r>
              <w:rPr/>
            </w:r>
          </w:p>
        </w:tc>
        <w:tc>
          <w:tcPr>
            <w:tcW w:w="3255" w:type="dxa"/>
            <w:tcBorders/>
          </w:tcPr>
          <w:p>
            <w:pPr>
              <w:pStyle w:val="TAL"/>
              <w:rPr/>
            </w:pPr>
            <w:r>
              <w:rPr/>
              <w:t>Note 1</w:t>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5" w:type="dxa"/>
            <w:tcBorders/>
          </w:tcPr>
          <w:p>
            <w:pPr>
              <w:pStyle w:val="TAC"/>
              <w:snapToGrid w:val="false"/>
              <w:rPr/>
            </w:pPr>
            <w:r>
              <w:rPr/>
            </w:r>
          </w:p>
        </w:tc>
        <w:tc>
          <w:tcPr>
            <w:tcW w:w="3255" w:type="dxa"/>
            <w:tcBorders/>
          </w:tcPr>
          <w:p>
            <w:pPr>
              <w:pStyle w:val="TAL"/>
              <w:rPr/>
            </w:pPr>
            <w:r>
              <w:rPr/>
              <w:t>Mobile Station classmark 3</w:t>
            </w:r>
          </w:p>
        </w:tc>
        <w:tc>
          <w:tcPr>
            <w:tcW w:w="1144" w:type="dxa"/>
            <w:tcBorders>
              <w:start w:val="single" w:sz="4" w:space="0" w:color="000000"/>
              <w:end w:val="single" w:sz="4" w:space="0" w:color="000000"/>
            </w:tcBorders>
          </w:tcPr>
          <w:p>
            <w:pPr>
              <w:pStyle w:val="TAL"/>
              <w:rPr/>
            </w:pPr>
            <w:r>
              <w:rPr/>
              <w:t>10.5.1.7</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3" w:type="dxa"/>
            <w:tcBorders/>
          </w:tcPr>
          <w:p>
            <w:pPr>
              <w:pStyle w:val="TAC"/>
              <w:snapToGrid w:val="false"/>
              <w:rPr/>
            </w:pPr>
            <w:r>
              <w:rPr/>
            </w:r>
          </w:p>
        </w:tc>
        <w:tc>
          <w:tcPr>
            <w:tcW w:w="285" w:type="dxa"/>
            <w:tcBorders/>
          </w:tcPr>
          <w:p>
            <w:pPr>
              <w:pStyle w:val="TAC"/>
              <w:snapToGrid w:val="false"/>
              <w:rPr/>
            </w:pPr>
            <w:r>
              <w:rPr/>
            </w:r>
          </w:p>
        </w:tc>
        <w:tc>
          <w:tcPr>
            <w:tcW w:w="3255" w:type="dxa"/>
            <w:tcBorders/>
          </w:tcPr>
          <w:p>
            <w:pPr>
              <w:pStyle w:val="TAL"/>
              <w:snapToGrid w:val="false"/>
              <w:rPr/>
            </w:pPr>
            <w:r>
              <w:rPr/>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3" w:type="dxa"/>
            <w:tcBorders/>
          </w:tcPr>
          <w:p>
            <w:pPr>
              <w:pStyle w:val="TAC"/>
              <w:snapToGrid w:val="false"/>
              <w:rPr/>
            </w:pPr>
            <w:r>
              <w:rPr/>
            </w:r>
          </w:p>
        </w:tc>
        <w:tc>
          <w:tcPr>
            <w:tcW w:w="285" w:type="dxa"/>
            <w:tcBorders/>
          </w:tcPr>
          <w:p>
            <w:pPr>
              <w:pStyle w:val="TAC"/>
              <w:snapToGrid w:val="false"/>
              <w:rPr/>
            </w:pPr>
            <w:r>
              <w:rPr/>
            </w:r>
          </w:p>
        </w:tc>
        <w:tc>
          <w:tcPr>
            <w:tcW w:w="3255" w:type="dxa"/>
            <w:tcBorders/>
          </w:tcPr>
          <w:p>
            <w:pPr>
              <w:pStyle w:val="TAL"/>
              <w:rPr/>
            </w:pPr>
            <w:r>
              <w:rPr/>
              <w:t>Spare Half Octet</w:t>
            </w:r>
          </w:p>
        </w:tc>
        <w:tc>
          <w:tcPr>
            <w:tcW w:w="1144" w:type="dxa"/>
            <w:tcBorders>
              <w:start w:val="single" w:sz="4" w:space="0" w:color="000000"/>
              <w:end w:val="single" w:sz="4" w:space="0" w:color="000000"/>
            </w:tcBorders>
          </w:tcPr>
          <w:p>
            <w:pPr>
              <w:pStyle w:val="TAL"/>
              <w:rPr/>
            </w:pPr>
            <w:r>
              <w:rPr/>
              <w:t>10.5.1.8</w:t>
            </w:r>
          </w:p>
        </w:tc>
      </w:tr>
      <w:tr>
        <w:trPr>
          <w:cantSplit w:val="true"/>
        </w:trPr>
        <w:tc>
          <w:tcPr>
            <w:tcW w:w="284" w:type="dxa"/>
            <w:tcBorders>
              <w:start w:val="single" w:sz="4" w:space="0" w:color="000000"/>
              <w:bottom w:val="single" w:sz="4" w:space="0" w:color="000000"/>
            </w:tcBorders>
          </w:tcPr>
          <w:p>
            <w:pPr>
              <w:pStyle w:val="TAC"/>
              <w:snapToGrid w:val="false"/>
              <w:rPr/>
            </w:pPr>
            <w:r>
              <w:rPr/>
            </w:r>
          </w:p>
        </w:tc>
        <w:tc>
          <w:tcPr>
            <w:tcW w:w="5527" w:type="dxa"/>
            <w:gridSpan w:val="9"/>
            <w:tcBorders>
              <w:bottom w:val="single" w:sz="4" w:space="0" w:color="000000"/>
            </w:tcBorders>
          </w:tcPr>
          <w:p>
            <w:pPr>
              <w:pStyle w:val="TAL"/>
              <w:rPr/>
            </w:pPr>
            <w:r>
              <w:rPr/>
              <w:t>All other values are reserved</w:t>
            </w:r>
          </w:p>
        </w:tc>
        <w:tc>
          <w:tcPr>
            <w:tcW w:w="1144" w:type="dxa"/>
            <w:tcBorders>
              <w:start w:val="single" w:sz="4" w:space="0" w:color="000000"/>
              <w:bottom w:val="single" w:sz="4" w:space="0" w:color="000000"/>
              <w:end w:val="single" w:sz="4" w:space="0" w:color="000000"/>
            </w:tcBorders>
          </w:tcPr>
          <w:p>
            <w:pPr>
              <w:pStyle w:val="TAL"/>
              <w:snapToGrid w:val="false"/>
              <w:rPr/>
            </w:pPr>
            <w:r>
              <w:rPr/>
            </w:r>
          </w:p>
        </w:tc>
      </w:tr>
    </w:tbl>
    <w:p>
      <w:pPr>
        <w:pStyle w:val="FP"/>
        <w:rPr/>
      </w:pPr>
      <w:r>
        <w:rPr/>
      </w:r>
    </w:p>
    <w:p>
      <w:pPr>
        <w:pStyle w:val="NO"/>
        <w:rPr/>
      </w:pPr>
      <w:r>
        <w:rPr/>
        <w:t>NOTE 1:</w:t>
        <w:tab/>
        <w:t>These values were allocated but never used in earlier phases of the protocol.</w:t>
      </w:r>
    </w:p>
    <w:p>
      <w:pPr>
        <w:pStyle w:val="NO"/>
        <w:rPr/>
      </w:pPr>
      <w:r>
        <w:rPr/>
        <w:t>NOTE 2:</w:t>
        <w:tab/>
        <w:t>For GPRS common information elements no default values are defined:</w:t>
      </w:r>
    </w:p>
    <w:p>
      <w:pPr>
        <w:pStyle w:val="Heading1"/>
        <w:bidi w:val="0"/>
        <w:ind w:start="1134" w:hanging="1134"/>
        <w:jc w:val="start"/>
        <w:rPr>
          <w:lang w:val="en-US"/>
        </w:rPr>
      </w:pPr>
      <w:bookmarkStart w:id="1341" w:name="__RefHeading___Toc502232082"/>
      <w:bookmarkEnd w:id="1341"/>
      <w:r>
        <w:rPr>
          <w:lang w:val="en-US"/>
        </w:rPr>
        <w:t>K.2</w:t>
        <w:tab/>
        <w:t>Radio Resource management information elements.</w:t>
      </w:r>
    </w:p>
    <w:p>
      <w:pPr>
        <w:pStyle w:val="Normal"/>
        <w:rPr/>
      </w:pPr>
      <w:r>
        <w:rPr/>
        <w:t>See 3GPP TS 44.018 [84], annex K.</w:t>
      </w:r>
    </w:p>
    <w:p>
      <w:pPr>
        <w:pStyle w:val="Heading1"/>
        <w:bidi w:val="0"/>
        <w:ind w:start="1134" w:hanging="1134"/>
        <w:jc w:val="start"/>
        <w:rPr/>
      </w:pPr>
      <w:bookmarkStart w:id="1342" w:name="__RefHeading___Toc502232083"/>
      <w:bookmarkEnd w:id="1342"/>
      <w:r>
        <w:rPr/>
        <w:t>K.3</w:t>
        <w:tab/>
        <w:t>Mobility management information elements.</w:t>
      </w:r>
    </w:p>
    <w:p>
      <w:pPr>
        <w:pStyle w:val="Normal"/>
        <w:rPr/>
      </w:pPr>
      <w:r>
        <w:rPr/>
        <w:t>For the mobility management information elements listed below, the default coding of the information element identifier bits is summarized in table K.3/3GPP TS 24.008.</w:t>
      </w:r>
    </w:p>
    <w:p>
      <w:pPr>
        <w:pStyle w:val="TH"/>
        <w:rPr/>
      </w:pPr>
      <w:r>
        <w:rPr/>
        <w:t>Table K.3/3GPP TS 24.008: Default information element identifier coding for mobility management information elements</w:t>
      </w:r>
    </w:p>
    <w:tbl>
      <w:tblPr>
        <w:tblW w:w="6955" w:type="dxa"/>
        <w:jc w:val="center"/>
        <w:tblInd w:w="0" w:type="dxa"/>
        <w:tblCellMar>
          <w:top w:w="0" w:type="dxa"/>
          <w:start w:w="28" w:type="dxa"/>
          <w:bottom w:w="0" w:type="dxa"/>
          <w:end w:w="108" w:type="dxa"/>
        </w:tblCellMar>
      </w:tblPr>
      <w:tblGrid>
        <w:gridCol w:w="284"/>
        <w:gridCol w:w="284"/>
        <w:gridCol w:w="284"/>
        <w:gridCol w:w="284"/>
        <w:gridCol w:w="284"/>
        <w:gridCol w:w="284"/>
        <w:gridCol w:w="284"/>
        <w:gridCol w:w="283"/>
        <w:gridCol w:w="285"/>
        <w:gridCol w:w="3255"/>
        <w:gridCol w:w="1144"/>
      </w:tblGrid>
      <w:tr>
        <w:trPr>
          <w:cantSplit w:val="true"/>
        </w:trPr>
        <w:tc>
          <w:tcPr>
            <w:tcW w:w="284" w:type="dxa"/>
            <w:tcBorders>
              <w:top w:val="single" w:sz="4" w:space="0" w:color="000000"/>
              <w:start w:val="single" w:sz="4" w:space="0" w:color="000000"/>
            </w:tcBorders>
          </w:tcPr>
          <w:p>
            <w:pPr>
              <w:pStyle w:val="TAH"/>
              <w:snapToGrid w:val="false"/>
              <w:rPr/>
            </w:pPr>
            <w:r>
              <w:rPr/>
            </w:r>
          </w:p>
        </w:tc>
        <w:tc>
          <w:tcPr>
            <w:tcW w:w="284" w:type="dxa"/>
            <w:tcBorders>
              <w:top w:val="single" w:sz="4" w:space="0" w:color="000000"/>
            </w:tcBorders>
          </w:tcPr>
          <w:p>
            <w:pPr>
              <w:pStyle w:val="TAH"/>
              <w:snapToGrid w:val="false"/>
              <w:rPr/>
            </w:pPr>
            <w:r>
              <w:rPr/>
            </w:r>
          </w:p>
        </w:tc>
        <w:tc>
          <w:tcPr>
            <w:tcW w:w="284" w:type="dxa"/>
            <w:tcBorders>
              <w:top w:val="single" w:sz="4" w:space="0" w:color="000000"/>
            </w:tcBorders>
          </w:tcPr>
          <w:p>
            <w:pPr>
              <w:pStyle w:val="TAH"/>
              <w:snapToGrid w:val="false"/>
              <w:rPr/>
            </w:pPr>
            <w:r>
              <w:rPr/>
            </w:r>
          </w:p>
        </w:tc>
        <w:tc>
          <w:tcPr>
            <w:tcW w:w="284" w:type="dxa"/>
            <w:tcBorders>
              <w:top w:val="single" w:sz="4" w:space="0" w:color="000000"/>
            </w:tcBorders>
          </w:tcPr>
          <w:p>
            <w:pPr>
              <w:pStyle w:val="TAH"/>
              <w:snapToGrid w:val="false"/>
              <w:rPr/>
            </w:pPr>
            <w:r>
              <w:rPr/>
            </w:r>
          </w:p>
        </w:tc>
        <w:tc>
          <w:tcPr>
            <w:tcW w:w="284" w:type="dxa"/>
            <w:tcBorders>
              <w:top w:val="single" w:sz="4" w:space="0" w:color="000000"/>
            </w:tcBorders>
          </w:tcPr>
          <w:p>
            <w:pPr>
              <w:pStyle w:val="TAH"/>
              <w:snapToGrid w:val="false"/>
              <w:rPr/>
            </w:pPr>
            <w:r>
              <w:rPr/>
            </w:r>
          </w:p>
        </w:tc>
        <w:tc>
          <w:tcPr>
            <w:tcW w:w="284" w:type="dxa"/>
            <w:tcBorders>
              <w:top w:val="single" w:sz="4" w:space="0" w:color="000000"/>
            </w:tcBorders>
          </w:tcPr>
          <w:p>
            <w:pPr>
              <w:pStyle w:val="TAH"/>
              <w:snapToGrid w:val="false"/>
              <w:rPr/>
            </w:pPr>
            <w:r>
              <w:rPr/>
            </w:r>
          </w:p>
        </w:tc>
        <w:tc>
          <w:tcPr>
            <w:tcW w:w="284" w:type="dxa"/>
            <w:tcBorders>
              <w:top w:val="single" w:sz="4" w:space="0" w:color="000000"/>
            </w:tcBorders>
          </w:tcPr>
          <w:p>
            <w:pPr>
              <w:pStyle w:val="TAH"/>
              <w:snapToGrid w:val="false"/>
              <w:rPr/>
            </w:pPr>
            <w:r>
              <w:rPr/>
            </w:r>
          </w:p>
        </w:tc>
        <w:tc>
          <w:tcPr>
            <w:tcW w:w="283" w:type="dxa"/>
            <w:tcBorders>
              <w:top w:val="single" w:sz="4" w:space="0" w:color="000000"/>
            </w:tcBorders>
          </w:tcPr>
          <w:p>
            <w:pPr>
              <w:pStyle w:val="TAH"/>
              <w:snapToGrid w:val="false"/>
              <w:rPr/>
            </w:pPr>
            <w:r>
              <w:rPr/>
            </w:r>
          </w:p>
        </w:tc>
        <w:tc>
          <w:tcPr>
            <w:tcW w:w="285" w:type="dxa"/>
            <w:tcBorders>
              <w:top w:val="single" w:sz="4" w:space="0" w:color="000000"/>
            </w:tcBorders>
          </w:tcPr>
          <w:p>
            <w:pPr>
              <w:pStyle w:val="TAH"/>
              <w:snapToGrid w:val="false"/>
              <w:rPr/>
            </w:pPr>
            <w:r>
              <w:rPr/>
            </w:r>
          </w:p>
        </w:tc>
        <w:tc>
          <w:tcPr>
            <w:tcW w:w="3255" w:type="dxa"/>
            <w:tcBorders>
              <w:top w:val="single" w:sz="4" w:space="0" w:color="000000"/>
            </w:tcBorders>
          </w:tcPr>
          <w:p>
            <w:pPr>
              <w:pStyle w:val="TAH"/>
              <w:snapToGrid w:val="false"/>
              <w:rPr/>
            </w:pPr>
            <w:r>
              <w:rPr/>
            </w:r>
          </w:p>
        </w:tc>
        <w:tc>
          <w:tcPr>
            <w:tcW w:w="1144" w:type="dxa"/>
            <w:tcBorders>
              <w:top w:val="single" w:sz="4" w:space="0" w:color="000000"/>
              <w:start w:val="single" w:sz="4" w:space="0" w:color="000000"/>
              <w:end w:val="single" w:sz="4" w:space="0" w:color="000000"/>
            </w:tcBorders>
          </w:tcPr>
          <w:p>
            <w:pPr>
              <w:pStyle w:val="TAH"/>
              <w:rPr/>
            </w:pPr>
            <w:r>
              <w:rPr/>
              <w:t>Reference clause</w:t>
            </w:r>
          </w:p>
        </w:tc>
      </w:tr>
      <w:tr>
        <w:trPr>
          <w:cantSplit w:val="true"/>
        </w:trPr>
        <w:tc>
          <w:tcPr>
            <w:tcW w:w="284" w:type="dxa"/>
            <w:tcBorders>
              <w:start w:val="single" w:sz="4" w:space="0" w:color="000000"/>
            </w:tcBorders>
          </w:tcPr>
          <w:p>
            <w:pPr>
              <w:pStyle w:val="TAH"/>
              <w:rPr>
                <w:b w:val="false"/>
                <w:b w:val="false"/>
              </w:rPr>
            </w:pPr>
            <w:r>
              <w:rPr>
                <w:b w:val="false"/>
              </w:rPr>
              <w:t>8</w:t>
            </w:r>
          </w:p>
        </w:tc>
        <w:tc>
          <w:tcPr>
            <w:tcW w:w="284" w:type="dxa"/>
            <w:tcBorders/>
          </w:tcPr>
          <w:p>
            <w:pPr>
              <w:pStyle w:val="TAH"/>
              <w:rPr/>
            </w:pPr>
            <w:r>
              <w:rPr/>
              <w:t>7</w:t>
            </w:r>
          </w:p>
        </w:tc>
        <w:tc>
          <w:tcPr>
            <w:tcW w:w="284" w:type="dxa"/>
            <w:tcBorders/>
          </w:tcPr>
          <w:p>
            <w:pPr>
              <w:pStyle w:val="TAH"/>
              <w:rPr/>
            </w:pPr>
            <w:r>
              <w:rPr/>
              <w:t>6</w:t>
            </w:r>
          </w:p>
        </w:tc>
        <w:tc>
          <w:tcPr>
            <w:tcW w:w="284" w:type="dxa"/>
            <w:tcBorders/>
          </w:tcPr>
          <w:p>
            <w:pPr>
              <w:pStyle w:val="TAH"/>
              <w:rPr/>
            </w:pPr>
            <w:r>
              <w:rPr/>
              <w:t>5</w:t>
            </w:r>
          </w:p>
        </w:tc>
        <w:tc>
          <w:tcPr>
            <w:tcW w:w="284" w:type="dxa"/>
            <w:tcBorders/>
          </w:tcPr>
          <w:p>
            <w:pPr>
              <w:pStyle w:val="TAH"/>
              <w:rPr/>
            </w:pPr>
            <w:r>
              <w:rPr/>
              <w:t>4</w:t>
            </w:r>
          </w:p>
        </w:tc>
        <w:tc>
          <w:tcPr>
            <w:tcW w:w="284" w:type="dxa"/>
            <w:tcBorders/>
          </w:tcPr>
          <w:p>
            <w:pPr>
              <w:pStyle w:val="TAH"/>
              <w:rPr/>
            </w:pPr>
            <w:r>
              <w:rPr/>
              <w:t>3</w:t>
            </w:r>
          </w:p>
        </w:tc>
        <w:tc>
          <w:tcPr>
            <w:tcW w:w="284" w:type="dxa"/>
            <w:tcBorders/>
          </w:tcPr>
          <w:p>
            <w:pPr>
              <w:pStyle w:val="TAH"/>
              <w:rPr/>
            </w:pPr>
            <w:r>
              <w:rPr/>
              <w:t>2</w:t>
            </w:r>
          </w:p>
        </w:tc>
        <w:tc>
          <w:tcPr>
            <w:tcW w:w="283" w:type="dxa"/>
            <w:tcBorders/>
          </w:tcPr>
          <w:p>
            <w:pPr>
              <w:pStyle w:val="TAH"/>
              <w:rPr/>
            </w:pPr>
            <w:r>
              <w:rPr/>
              <w:t>1</w:t>
            </w:r>
          </w:p>
        </w:tc>
        <w:tc>
          <w:tcPr>
            <w:tcW w:w="285" w:type="dxa"/>
            <w:tcBorders/>
          </w:tcPr>
          <w:p>
            <w:pPr>
              <w:pStyle w:val="TAH"/>
              <w:snapToGrid w:val="false"/>
              <w:rPr/>
            </w:pPr>
            <w:r>
              <w:rPr/>
            </w:r>
          </w:p>
        </w:tc>
        <w:tc>
          <w:tcPr>
            <w:tcW w:w="3255" w:type="dxa"/>
            <w:tcBorders/>
          </w:tcPr>
          <w:p>
            <w:pPr>
              <w:pStyle w:val="TAL"/>
              <w:snapToGrid w:val="false"/>
              <w:rPr/>
            </w:pPr>
            <w:r>
              <w:rPr/>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3" w:type="dxa"/>
            <w:tcBorders/>
          </w:tcPr>
          <w:p>
            <w:pPr>
              <w:pStyle w:val="TAC"/>
              <w:snapToGrid w:val="false"/>
              <w:rPr/>
            </w:pPr>
            <w:r>
              <w:rPr/>
            </w:r>
          </w:p>
        </w:tc>
        <w:tc>
          <w:tcPr>
            <w:tcW w:w="285" w:type="dxa"/>
            <w:tcBorders/>
          </w:tcPr>
          <w:p>
            <w:pPr>
              <w:pStyle w:val="TAC"/>
              <w:snapToGrid w:val="false"/>
              <w:rPr/>
            </w:pPr>
            <w:r>
              <w:rPr/>
            </w:r>
          </w:p>
        </w:tc>
        <w:tc>
          <w:tcPr>
            <w:tcW w:w="3255" w:type="dxa"/>
            <w:tcBorders/>
          </w:tcPr>
          <w:p>
            <w:pPr>
              <w:pStyle w:val="TAL"/>
              <w:snapToGrid w:val="false"/>
              <w:rPr/>
            </w:pPr>
            <w:r>
              <w:rPr/>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3" w:type="dxa"/>
            <w:tcBorders/>
          </w:tcPr>
          <w:p>
            <w:pPr>
              <w:pStyle w:val="TAC"/>
              <w:snapToGrid w:val="false"/>
              <w:rPr/>
            </w:pPr>
            <w:r>
              <w:rPr/>
            </w:r>
          </w:p>
        </w:tc>
        <w:tc>
          <w:tcPr>
            <w:tcW w:w="285" w:type="dxa"/>
            <w:tcBorders/>
          </w:tcPr>
          <w:p>
            <w:pPr>
              <w:pStyle w:val="TAC"/>
              <w:snapToGrid w:val="false"/>
              <w:rPr/>
            </w:pPr>
            <w:r>
              <w:rPr/>
            </w:r>
          </w:p>
        </w:tc>
        <w:tc>
          <w:tcPr>
            <w:tcW w:w="3255" w:type="dxa"/>
            <w:tcBorders/>
          </w:tcPr>
          <w:p>
            <w:pPr>
              <w:pStyle w:val="TAL"/>
              <w:rPr/>
            </w:pPr>
            <w:r>
              <w:rPr/>
              <w:t>Type 1 info elements</w:t>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rPr/>
            </w:pPr>
            <w:r>
              <w:rPr/>
              <w:t>-</w:t>
            </w:r>
          </w:p>
        </w:tc>
        <w:tc>
          <w:tcPr>
            <w:tcW w:w="283" w:type="dxa"/>
            <w:tcBorders/>
          </w:tcPr>
          <w:p>
            <w:pPr>
              <w:pStyle w:val="TAC"/>
              <w:rPr/>
            </w:pPr>
            <w:r>
              <w:rPr/>
              <w:t>-</w:t>
            </w:r>
          </w:p>
        </w:tc>
        <w:tc>
          <w:tcPr>
            <w:tcW w:w="285" w:type="dxa"/>
            <w:tcBorders/>
          </w:tcPr>
          <w:p>
            <w:pPr>
              <w:pStyle w:val="TAC"/>
              <w:snapToGrid w:val="false"/>
              <w:rPr/>
            </w:pPr>
            <w:r>
              <w:rPr/>
            </w:r>
          </w:p>
        </w:tc>
        <w:tc>
          <w:tcPr>
            <w:tcW w:w="3255" w:type="dxa"/>
            <w:tcBorders/>
          </w:tcPr>
          <w:p>
            <w:pPr>
              <w:pStyle w:val="TAL"/>
              <w:rPr/>
            </w:pPr>
            <w:r>
              <w:rPr/>
              <w:t>Note</w:t>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rPr/>
            </w:pPr>
            <w:r>
              <w:rPr/>
              <w:t>-</w:t>
            </w:r>
          </w:p>
        </w:tc>
        <w:tc>
          <w:tcPr>
            <w:tcW w:w="283" w:type="dxa"/>
            <w:tcBorders/>
          </w:tcPr>
          <w:p>
            <w:pPr>
              <w:pStyle w:val="TAC"/>
              <w:rPr/>
            </w:pPr>
            <w:r>
              <w:rPr/>
              <w:t>-</w:t>
            </w:r>
          </w:p>
        </w:tc>
        <w:tc>
          <w:tcPr>
            <w:tcW w:w="285" w:type="dxa"/>
            <w:tcBorders/>
          </w:tcPr>
          <w:p>
            <w:pPr>
              <w:pStyle w:val="TAC"/>
              <w:snapToGrid w:val="false"/>
              <w:rPr/>
            </w:pPr>
            <w:r>
              <w:rPr/>
            </w:r>
          </w:p>
        </w:tc>
        <w:tc>
          <w:tcPr>
            <w:tcW w:w="3255" w:type="dxa"/>
            <w:tcBorders/>
          </w:tcPr>
          <w:p>
            <w:pPr>
              <w:pStyle w:val="TAL"/>
              <w:rPr/>
            </w:pPr>
            <w:r>
              <w:rPr/>
              <w:t>Note</w:t>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rPr/>
            </w:pPr>
            <w:r>
              <w:rPr/>
              <w:t>-</w:t>
            </w:r>
          </w:p>
        </w:tc>
        <w:tc>
          <w:tcPr>
            <w:tcW w:w="283" w:type="dxa"/>
            <w:tcBorders/>
          </w:tcPr>
          <w:p>
            <w:pPr>
              <w:pStyle w:val="TAC"/>
              <w:rPr/>
            </w:pPr>
            <w:r>
              <w:rPr/>
              <w:t>-</w:t>
            </w:r>
          </w:p>
        </w:tc>
        <w:tc>
          <w:tcPr>
            <w:tcW w:w="285" w:type="dxa"/>
            <w:tcBorders/>
          </w:tcPr>
          <w:p>
            <w:pPr>
              <w:pStyle w:val="TAC"/>
              <w:snapToGrid w:val="false"/>
              <w:rPr/>
            </w:pPr>
            <w:r>
              <w:rPr/>
            </w:r>
          </w:p>
        </w:tc>
        <w:tc>
          <w:tcPr>
            <w:tcW w:w="3255" w:type="dxa"/>
            <w:tcBorders/>
          </w:tcPr>
          <w:p>
            <w:pPr>
              <w:pStyle w:val="TAL"/>
              <w:rPr/>
            </w:pPr>
            <w:r>
              <w:rPr/>
              <w:t>Note</w:t>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3" w:type="dxa"/>
            <w:tcBorders/>
          </w:tcPr>
          <w:p>
            <w:pPr>
              <w:pStyle w:val="TAC"/>
              <w:snapToGrid w:val="false"/>
              <w:rPr/>
            </w:pPr>
            <w:r>
              <w:rPr/>
            </w:r>
          </w:p>
        </w:tc>
        <w:tc>
          <w:tcPr>
            <w:tcW w:w="285" w:type="dxa"/>
            <w:tcBorders/>
          </w:tcPr>
          <w:p>
            <w:pPr>
              <w:pStyle w:val="TAC"/>
              <w:snapToGrid w:val="false"/>
              <w:rPr/>
            </w:pPr>
            <w:r>
              <w:rPr/>
            </w:r>
          </w:p>
        </w:tc>
        <w:tc>
          <w:tcPr>
            <w:tcW w:w="3255" w:type="dxa"/>
            <w:tcBorders/>
          </w:tcPr>
          <w:p>
            <w:pPr>
              <w:pStyle w:val="TAL"/>
              <w:snapToGrid w:val="false"/>
              <w:rPr/>
            </w:pPr>
            <w:r>
              <w:rPr/>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rPr/>
            </w:pPr>
            <w:r>
              <w:rPr/>
              <w:t>-</w:t>
            </w:r>
          </w:p>
        </w:tc>
        <w:tc>
          <w:tcPr>
            <w:tcW w:w="283" w:type="dxa"/>
            <w:tcBorders/>
          </w:tcPr>
          <w:p>
            <w:pPr>
              <w:pStyle w:val="TAC"/>
              <w:rPr/>
            </w:pPr>
            <w:r>
              <w:rPr/>
              <w:t>-</w:t>
            </w:r>
          </w:p>
        </w:tc>
        <w:tc>
          <w:tcPr>
            <w:tcW w:w="285" w:type="dxa"/>
            <w:tcBorders/>
          </w:tcPr>
          <w:p>
            <w:pPr>
              <w:pStyle w:val="TAC"/>
              <w:snapToGrid w:val="false"/>
              <w:rPr/>
            </w:pPr>
            <w:r>
              <w:rPr/>
            </w:r>
          </w:p>
        </w:tc>
        <w:tc>
          <w:tcPr>
            <w:tcW w:w="3255" w:type="dxa"/>
            <w:tcBorders/>
          </w:tcPr>
          <w:p>
            <w:pPr>
              <w:pStyle w:val="TAL"/>
              <w:rPr/>
            </w:pPr>
            <w:r>
              <w:rPr/>
              <w:t>Type 2 info elements</w:t>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5" w:type="dxa"/>
            <w:tcBorders/>
          </w:tcPr>
          <w:p>
            <w:pPr>
              <w:pStyle w:val="TAC"/>
              <w:snapToGrid w:val="false"/>
              <w:rPr/>
            </w:pPr>
            <w:r>
              <w:rPr/>
            </w:r>
          </w:p>
        </w:tc>
        <w:tc>
          <w:tcPr>
            <w:tcW w:w="3255" w:type="dxa"/>
            <w:tcBorders/>
          </w:tcPr>
          <w:p>
            <w:pPr>
              <w:pStyle w:val="TAL"/>
              <w:rPr/>
            </w:pPr>
            <w:r>
              <w:rPr/>
              <w:t>Follow-on Proceed</w:t>
            </w:r>
          </w:p>
        </w:tc>
        <w:tc>
          <w:tcPr>
            <w:tcW w:w="1144" w:type="dxa"/>
            <w:tcBorders>
              <w:start w:val="single" w:sz="4" w:space="0" w:color="000000"/>
              <w:end w:val="single" w:sz="4" w:space="0" w:color="000000"/>
            </w:tcBorders>
          </w:tcPr>
          <w:p>
            <w:pPr>
              <w:pStyle w:val="TAL"/>
              <w:rPr/>
            </w:pPr>
            <w:r>
              <w:rPr/>
              <w:t>10.5.3.7</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3" w:type="dxa"/>
            <w:tcBorders/>
          </w:tcPr>
          <w:p>
            <w:pPr>
              <w:pStyle w:val="TAC"/>
              <w:rPr/>
            </w:pPr>
            <w:r>
              <w:rPr/>
              <w:t>0</w:t>
            </w:r>
          </w:p>
        </w:tc>
        <w:tc>
          <w:tcPr>
            <w:tcW w:w="285" w:type="dxa"/>
            <w:tcBorders/>
          </w:tcPr>
          <w:p>
            <w:pPr>
              <w:pStyle w:val="TAC"/>
              <w:snapToGrid w:val="false"/>
              <w:rPr/>
            </w:pPr>
            <w:r>
              <w:rPr/>
            </w:r>
          </w:p>
        </w:tc>
        <w:tc>
          <w:tcPr>
            <w:tcW w:w="3255" w:type="dxa"/>
            <w:tcBorders/>
          </w:tcPr>
          <w:p>
            <w:pPr>
              <w:pStyle w:val="TAL"/>
              <w:rPr/>
            </w:pPr>
            <w:r>
              <w:rPr/>
              <w:t>CTS Permission</w:t>
            </w:r>
          </w:p>
        </w:tc>
        <w:tc>
          <w:tcPr>
            <w:tcW w:w="1144" w:type="dxa"/>
            <w:tcBorders>
              <w:start w:val="single" w:sz="4" w:space="0" w:color="000000"/>
              <w:end w:val="single" w:sz="4" w:space="0" w:color="000000"/>
            </w:tcBorders>
          </w:tcPr>
          <w:p>
            <w:pPr>
              <w:pStyle w:val="TAL"/>
              <w:rPr/>
            </w:pPr>
            <w:r>
              <w:rPr/>
              <w:t>10.5.3.10</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3" w:type="dxa"/>
            <w:tcBorders/>
          </w:tcPr>
          <w:p>
            <w:pPr>
              <w:pStyle w:val="TAC"/>
              <w:snapToGrid w:val="false"/>
              <w:rPr/>
            </w:pPr>
            <w:r>
              <w:rPr/>
            </w:r>
          </w:p>
        </w:tc>
        <w:tc>
          <w:tcPr>
            <w:tcW w:w="285" w:type="dxa"/>
            <w:tcBorders/>
          </w:tcPr>
          <w:p>
            <w:pPr>
              <w:pStyle w:val="TAC"/>
              <w:snapToGrid w:val="false"/>
              <w:rPr/>
            </w:pPr>
            <w:r>
              <w:rPr/>
            </w:r>
          </w:p>
        </w:tc>
        <w:tc>
          <w:tcPr>
            <w:tcW w:w="3255" w:type="dxa"/>
            <w:tcBorders/>
          </w:tcPr>
          <w:p>
            <w:pPr>
              <w:pStyle w:val="TAL"/>
              <w:snapToGrid w:val="false"/>
              <w:rPr/>
            </w:pPr>
            <w:r>
              <w:rPr/>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3" w:type="dxa"/>
            <w:tcBorders/>
          </w:tcPr>
          <w:p>
            <w:pPr>
              <w:pStyle w:val="TAC"/>
              <w:snapToGrid w:val="false"/>
              <w:rPr/>
            </w:pPr>
            <w:r>
              <w:rPr/>
            </w:r>
          </w:p>
        </w:tc>
        <w:tc>
          <w:tcPr>
            <w:tcW w:w="285" w:type="dxa"/>
            <w:tcBorders/>
          </w:tcPr>
          <w:p>
            <w:pPr>
              <w:pStyle w:val="TAC"/>
              <w:snapToGrid w:val="false"/>
              <w:rPr/>
            </w:pPr>
            <w:r>
              <w:rPr/>
            </w:r>
          </w:p>
        </w:tc>
        <w:tc>
          <w:tcPr>
            <w:tcW w:w="3255" w:type="dxa"/>
            <w:tcBorders/>
          </w:tcPr>
          <w:p>
            <w:pPr>
              <w:pStyle w:val="TAL"/>
              <w:rPr/>
            </w:pPr>
            <w:r>
              <w:rPr/>
              <w:t>Type 3 &amp; 4 info elements</w:t>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5" w:type="dxa"/>
            <w:tcBorders/>
          </w:tcPr>
          <w:p>
            <w:pPr>
              <w:pStyle w:val="TAC"/>
              <w:snapToGrid w:val="false"/>
              <w:rPr/>
            </w:pPr>
            <w:r>
              <w:rPr/>
            </w:r>
          </w:p>
        </w:tc>
        <w:tc>
          <w:tcPr>
            <w:tcW w:w="3255" w:type="dxa"/>
            <w:tcBorders/>
          </w:tcPr>
          <w:p>
            <w:pPr>
              <w:pStyle w:val="TAL"/>
              <w:rPr/>
            </w:pPr>
            <w:r>
              <w:rPr/>
              <w:t>Note</w:t>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3" w:type="dxa"/>
            <w:tcBorders/>
          </w:tcPr>
          <w:p>
            <w:pPr>
              <w:pStyle w:val="TAC"/>
              <w:rPr/>
            </w:pPr>
            <w:r>
              <w:rPr/>
              <w:t>0</w:t>
            </w:r>
          </w:p>
        </w:tc>
        <w:tc>
          <w:tcPr>
            <w:tcW w:w="285" w:type="dxa"/>
            <w:tcBorders/>
          </w:tcPr>
          <w:p>
            <w:pPr>
              <w:pStyle w:val="TAC"/>
              <w:snapToGrid w:val="false"/>
              <w:rPr/>
            </w:pPr>
            <w:r>
              <w:rPr/>
            </w:r>
          </w:p>
        </w:tc>
        <w:tc>
          <w:tcPr>
            <w:tcW w:w="3255" w:type="dxa"/>
            <w:tcBorders/>
          </w:tcPr>
          <w:p>
            <w:pPr>
              <w:pStyle w:val="TAL"/>
              <w:rPr/>
            </w:pPr>
            <w:r>
              <w:rPr/>
              <w:t>Note</w:t>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3" w:type="dxa"/>
            <w:tcBorders/>
          </w:tcPr>
          <w:p>
            <w:pPr>
              <w:pStyle w:val="TAC"/>
              <w:rPr/>
            </w:pPr>
            <w:r>
              <w:rPr/>
              <w:t>0</w:t>
            </w:r>
          </w:p>
        </w:tc>
        <w:tc>
          <w:tcPr>
            <w:tcW w:w="285" w:type="dxa"/>
            <w:tcBorders/>
          </w:tcPr>
          <w:p>
            <w:pPr>
              <w:pStyle w:val="TAC"/>
              <w:snapToGrid w:val="false"/>
              <w:rPr/>
            </w:pPr>
            <w:r>
              <w:rPr/>
            </w:r>
          </w:p>
        </w:tc>
        <w:tc>
          <w:tcPr>
            <w:tcW w:w="3255" w:type="dxa"/>
            <w:tcBorders/>
          </w:tcPr>
          <w:p>
            <w:pPr>
              <w:pStyle w:val="TAL"/>
              <w:rPr/>
            </w:pPr>
            <w:r>
              <w:rPr/>
              <w:t>Note</w:t>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3" w:type="dxa"/>
            <w:tcBorders/>
          </w:tcPr>
          <w:p>
            <w:pPr>
              <w:pStyle w:val="TAC"/>
              <w:snapToGrid w:val="false"/>
              <w:rPr/>
            </w:pPr>
            <w:r>
              <w:rPr/>
            </w:r>
          </w:p>
        </w:tc>
        <w:tc>
          <w:tcPr>
            <w:tcW w:w="285" w:type="dxa"/>
            <w:tcBorders/>
          </w:tcPr>
          <w:p>
            <w:pPr>
              <w:pStyle w:val="TAC"/>
              <w:snapToGrid w:val="false"/>
              <w:rPr/>
            </w:pPr>
            <w:r>
              <w:rPr/>
            </w:r>
          </w:p>
        </w:tc>
        <w:tc>
          <w:tcPr>
            <w:tcW w:w="3255" w:type="dxa"/>
            <w:tcBorders/>
          </w:tcPr>
          <w:p>
            <w:pPr>
              <w:pStyle w:val="TAL"/>
              <w:snapToGrid w:val="false"/>
              <w:rPr/>
            </w:pPr>
            <w:r>
              <w:rPr/>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bottom w:val="single" w:sz="4" w:space="0" w:color="000000"/>
            </w:tcBorders>
          </w:tcPr>
          <w:p>
            <w:pPr>
              <w:pStyle w:val="TAC"/>
              <w:snapToGrid w:val="false"/>
              <w:rPr/>
            </w:pPr>
            <w:r>
              <w:rPr/>
            </w:r>
          </w:p>
        </w:tc>
        <w:tc>
          <w:tcPr>
            <w:tcW w:w="5527" w:type="dxa"/>
            <w:gridSpan w:val="9"/>
            <w:tcBorders>
              <w:bottom w:val="single" w:sz="4" w:space="0" w:color="000000"/>
            </w:tcBorders>
          </w:tcPr>
          <w:p>
            <w:pPr>
              <w:pStyle w:val="TAL"/>
              <w:rPr/>
            </w:pPr>
            <w:r>
              <w:rPr/>
              <w:t>All other values are reserved</w:t>
            </w:r>
          </w:p>
        </w:tc>
        <w:tc>
          <w:tcPr>
            <w:tcW w:w="1144" w:type="dxa"/>
            <w:tcBorders>
              <w:start w:val="single" w:sz="4" w:space="0" w:color="000000"/>
              <w:bottom w:val="single" w:sz="4" w:space="0" w:color="000000"/>
              <w:end w:val="single" w:sz="4" w:space="0" w:color="000000"/>
            </w:tcBorders>
          </w:tcPr>
          <w:p>
            <w:pPr>
              <w:pStyle w:val="TAL"/>
              <w:snapToGrid w:val="false"/>
              <w:rPr/>
            </w:pPr>
            <w:r>
              <w:rPr/>
            </w:r>
          </w:p>
        </w:tc>
      </w:tr>
    </w:tbl>
    <w:p>
      <w:pPr>
        <w:pStyle w:val="FP"/>
        <w:rPr/>
      </w:pPr>
      <w:r>
        <w:rPr/>
      </w:r>
    </w:p>
    <w:p>
      <w:pPr>
        <w:pStyle w:val="NO"/>
        <w:rPr/>
      </w:pPr>
      <w:r>
        <w:rPr/>
        <w:t>NOTE:</w:t>
        <w:tab/>
        <w:t>These values were allocated but never used in earlier versions of the protocol</w:t>
      </w:r>
    </w:p>
    <w:p>
      <w:pPr>
        <w:pStyle w:val="Heading1"/>
        <w:bidi w:val="0"/>
        <w:ind w:start="1134" w:hanging="1134"/>
        <w:jc w:val="start"/>
        <w:rPr/>
      </w:pPr>
      <w:bookmarkStart w:id="1343" w:name="__RefHeading___Toc502232084"/>
      <w:bookmarkEnd w:id="1343"/>
      <w:r>
        <w:rPr/>
        <w:t>K.4</w:t>
        <w:tab/>
        <w:t>Call control information elements.</w:t>
      </w:r>
    </w:p>
    <w:p>
      <w:pPr>
        <w:pStyle w:val="Normal"/>
        <w:rPr/>
      </w:pPr>
      <w:r>
        <w:rPr/>
        <w:t>For the call control information elements listed below, the default coding of the information element identifiers is defined in table K.4/3GPP TS 24.008.</w:t>
      </w:r>
    </w:p>
    <w:p>
      <w:pPr>
        <w:pStyle w:val="TH"/>
        <w:rPr/>
      </w:pPr>
      <w:r>
        <w:rPr/>
        <w:t>Table K.4/3GPP TS 24.008: Default information element identifier coding for call control information elements</w:t>
      </w:r>
    </w:p>
    <w:tbl>
      <w:tblPr>
        <w:tblW w:w="6955" w:type="dxa"/>
        <w:jc w:val="center"/>
        <w:tblInd w:w="0" w:type="dxa"/>
        <w:tblCellMar>
          <w:top w:w="0" w:type="dxa"/>
          <w:start w:w="28" w:type="dxa"/>
          <w:bottom w:w="0" w:type="dxa"/>
          <w:end w:w="108" w:type="dxa"/>
        </w:tblCellMar>
      </w:tblPr>
      <w:tblGrid>
        <w:gridCol w:w="284"/>
        <w:gridCol w:w="284"/>
        <w:gridCol w:w="284"/>
        <w:gridCol w:w="284"/>
        <w:gridCol w:w="284"/>
        <w:gridCol w:w="284"/>
        <w:gridCol w:w="284"/>
        <w:gridCol w:w="283"/>
        <w:gridCol w:w="285"/>
        <w:gridCol w:w="3255"/>
        <w:gridCol w:w="1144"/>
      </w:tblGrid>
      <w:tr>
        <w:trPr>
          <w:cantSplit w:val="true"/>
        </w:trPr>
        <w:tc>
          <w:tcPr>
            <w:tcW w:w="284" w:type="dxa"/>
            <w:tcBorders>
              <w:top w:val="single" w:sz="4" w:space="0" w:color="000000"/>
              <w:start w:val="single" w:sz="4" w:space="0" w:color="000000"/>
              <w:bottom w:val="single" w:sz="4" w:space="0" w:color="000000"/>
            </w:tcBorders>
          </w:tcPr>
          <w:p>
            <w:pPr>
              <w:pStyle w:val="TAH"/>
              <w:snapToGrid w:val="false"/>
              <w:rPr/>
            </w:pPr>
            <w:r>
              <w:rPr/>
            </w:r>
          </w:p>
        </w:tc>
        <w:tc>
          <w:tcPr>
            <w:tcW w:w="284" w:type="dxa"/>
            <w:tcBorders>
              <w:top w:val="single" w:sz="4" w:space="0" w:color="000000"/>
              <w:bottom w:val="single" w:sz="4" w:space="0" w:color="000000"/>
            </w:tcBorders>
          </w:tcPr>
          <w:p>
            <w:pPr>
              <w:pStyle w:val="TAH"/>
              <w:snapToGrid w:val="false"/>
              <w:rPr/>
            </w:pPr>
            <w:r>
              <w:rPr/>
            </w:r>
          </w:p>
        </w:tc>
        <w:tc>
          <w:tcPr>
            <w:tcW w:w="284" w:type="dxa"/>
            <w:tcBorders>
              <w:top w:val="single" w:sz="4" w:space="0" w:color="000000"/>
              <w:bottom w:val="single" w:sz="4" w:space="0" w:color="000000"/>
            </w:tcBorders>
          </w:tcPr>
          <w:p>
            <w:pPr>
              <w:pStyle w:val="TAH"/>
              <w:snapToGrid w:val="false"/>
              <w:rPr/>
            </w:pPr>
            <w:r>
              <w:rPr/>
            </w:r>
          </w:p>
        </w:tc>
        <w:tc>
          <w:tcPr>
            <w:tcW w:w="284" w:type="dxa"/>
            <w:tcBorders>
              <w:top w:val="single" w:sz="4" w:space="0" w:color="000000"/>
              <w:bottom w:val="single" w:sz="4" w:space="0" w:color="000000"/>
            </w:tcBorders>
          </w:tcPr>
          <w:p>
            <w:pPr>
              <w:pStyle w:val="TAH"/>
              <w:snapToGrid w:val="false"/>
              <w:rPr/>
            </w:pPr>
            <w:r>
              <w:rPr/>
            </w:r>
          </w:p>
        </w:tc>
        <w:tc>
          <w:tcPr>
            <w:tcW w:w="284" w:type="dxa"/>
            <w:tcBorders>
              <w:top w:val="single" w:sz="4" w:space="0" w:color="000000"/>
              <w:bottom w:val="single" w:sz="4" w:space="0" w:color="000000"/>
            </w:tcBorders>
          </w:tcPr>
          <w:p>
            <w:pPr>
              <w:pStyle w:val="TAH"/>
              <w:snapToGrid w:val="false"/>
              <w:rPr/>
            </w:pPr>
            <w:r>
              <w:rPr/>
            </w:r>
          </w:p>
        </w:tc>
        <w:tc>
          <w:tcPr>
            <w:tcW w:w="284" w:type="dxa"/>
            <w:tcBorders>
              <w:top w:val="single" w:sz="4" w:space="0" w:color="000000"/>
              <w:bottom w:val="single" w:sz="4" w:space="0" w:color="000000"/>
            </w:tcBorders>
          </w:tcPr>
          <w:p>
            <w:pPr>
              <w:pStyle w:val="TAH"/>
              <w:snapToGrid w:val="false"/>
              <w:rPr/>
            </w:pPr>
            <w:r>
              <w:rPr/>
            </w:r>
          </w:p>
        </w:tc>
        <w:tc>
          <w:tcPr>
            <w:tcW w:w="284" w:type="dxa"/>
            <w:tcBorders>
              <w:top w:val="single" w:sz="4" w:space="0" w:color="000000"/>
              <w:bottom w:val="single" w:sz="4" w:space="0" w:color="000000"/>
            </w:tcBorders>
          </w:tcPr>
          <w:p>
            <w:pPr>
              <w:pStyle w:val="TAH"/>
              <w:snapToGrid w:val="false"/>
              <w:rPr/>
            </w:pPr>
            <w:r>
              <w:rPr/>
            </w:r>
          </w:p>
        </w:tc>
        <w:tc>
          <w:tcPr>
            <w:tcW w:w="283" w:type="dxa"/>
            <w:tcBorders>
              <w:top w:val="single" w:sz="4" w:space="0" w:color="000000"/>
              <w:bottom w:val="single" w:sz="4" w:space="0" w:color="000000"/>
            </w:tcBorders>
          </w:tcPr>
          <w:p>
            <w:pPr>
              <w:pStyle w:val="TAH"/>
              <w:snapToGrid w:val="false"/>
              <w:rPr/>
            </w:pPr>
            <w:r>
              <w:rPr/>
            </w:r>
          </w:p>
        </w:tc>
        <w:tc>
          <w:tcPr>
            <w:tcW w:w="285" w:type="dxa"/>
            <w:tcBorders>
              <w:top w:val="single" w:sz="4" w:space="0" w:color="000000"/>
              <w:bottom w:val="single" w:sz="4" w:space="0" w:color="000000"/>
            </w:tcBorders>
          </w:tcPr>
          <w:p>
            <w:pPr>
              <w:pStyle w:val="TAH"/>
              <w:snapToGrid w:val="false"/>
              <w:rPr/>
            </w:pPr>
            <w:r>
              <w:rPr/>
            </w:r>
          </w:p>
        </w:tc>
        <w:tc>
          <w:tcPr>
            <w:tcW w:w="3255" w:type="dxa"/>
            <w:tcBorders>
              <w:top w:val="single" w:sz="4" w:space="0" w:color="000000"/>
              <w:bottom w:val="single" w:sz="4" w:space="0" w:color="000000"/>
            </w:tcBorders>
          </w:tcPr>
          <w:p>
            <w:pPr>
              <w:pStyle w:val="TAH"/>
              <w:snapToGrid w:val="false"/>
              <w:rPr/>
            </w:pPr>
            <w:r>
              <w:rPr/>
            </w:r>
          </w:p>
        </w:tc>
        <w:tc>
          <w:tcPr>
            <w:tcW w:w="1144" w:type="dxa"/>
            <w:tcBorders>
              <w:top w:val="single" w:sz="4" w:space="0" w:color="000000"/>
              <w:start w:val="single" w:sz="4" w:space="0" w:color="000000"/>
              <w:bottom w:val="single" w:sz="4" w:space="0" w:color="000000"/>
              <w:end w:val="single" w:sz="4" w:space="0" w:color="000000"/>
            </w:tcBorders>
          </w:tcPr>
          <w:p>
            <w:pPr>
              <w:pStyle w:val="TAH"/>
              <w:rPr/>
            </w:pPr>
            <w:r>
              <w:rPr/>
              <w:t>Reference clause</w:t>
            </w:r>
          </w:p>
        </w:tc>
      </w:tr>
      <w:tr>
        <w:trPr>
          <w:cantSplit w:val="true"/>
        </w:trPr>
        <w:tc>
          <w:tcPr>
            <w:tcW w:w="284" w:type="dxa"/>
            <w:tcBorders>
              <w:top w:val="single" w:sz="4" w:space="0" w:color="000000"/>
              <w:start w:val="single" w:sz="4" w:space="0" w:color="000000"/>
            </w:tcBorders>
          </w:tcPr>
          <w:p>
            <w:pPr>
              <w:pStyle w:val="TAH"/>
              <w:rPr>
                <w:b w:val="false"/>
                <w:b w:val="false"/>
              </w:rPr>
            </w:pPr>
            <w:r>
              <w:rPr>
                <w:b w:val="false"/>
              </w:rPr>
              <w:t>8</w:t>
            </w:r>
          </w:p>
        </w:tc>
        <w:tc>
          <w:tcPr>
            <w:tcW w:w="284" w:type="dxa"/>
            <w:tcBorders>
              <w:top w:val="single" w:sz="4" w:space="0" w:color="000000"/>
            </w:tcBorders>
          </w:tcPr>
          <w:p>
            <w:pPr>
              <w:pStyle w:val="TAH"/>
              <w:rPr/>
            </w:pPr>
            <w:r>
              <w:rPr/>
              <w:t>7</w:t>
            </w:r>
          </w:p>
        </w:tc>
        <w:tc>
          <w:tcPr>
            <w:tcW w:w="284" w:type="dxa"/>
            <w:tcBorders>
              <w:top w:val="single" w:sz="4" w:space="0" w:color="000000"/>
            </w:tcBorders>
          </w:tcPr>
          <w:p>
            <w:pPr>
              <w:pStyle w:val="TAH"/>
              <w:rPr/>
            </w:pPr>
            <w:r>
              <w:rPr/>
              <w:t>6</w:t>
            </w:r>
          </w:p>
        </w:tc>
        <w:tc>
          <w:tcPr>
            <w:tcW w:w="284" w:type="dxa"/>
            <w:tcBorders>
              <w:top w:val="single" w:sz="4" w:space="0" w:color="000000"/>
            </w:tcBorders>
          </w:tcPr>
          <w:p>
            <w:pPr>
              <w:pStyle w:val="TAH"/>
              <w:rPr/>
            </w:pPr>
            <w:r>
              <w:rPr/>
              <w:t>5</w:t>
            </w:r>
          </w:p>
        </w:tc>
        <w:tc>
          <w:tcPr>
            <w:tcW w:w="284" w:type="dxa"/>
            <w:tcBorders>
              <w:top w:val="single" w:sz="4" w:space="0" w:color="000000"/>
            </w:tcBorders>
          </w:tcPr>
          <w:p>
            <w:pPr>
              <w:pStyle w:val="TAH"/>
              <w:rPr/>
            </w:pPr>
            <w:r>
              <w:rPr/>
              <w:t>4</w:t>
            </w:r>
          </w:p>
        </w:tc>
        <w:tc>
          <w:tcPr>
            <w:tcW w:w="284" w:type="dxa"/>
            <w:tcBorders>
              <w:top w:val="single" w:sz="4" w:space="0" w:color="000000"/>
            </w:tcBorders>
          </w:tcPr>
          <w:p>
            <w:pPr>
              <w:pStyle w:val="TAH"/>
              <w:rPr/>
            </w:pPr>
            <w:r>
              <w:rPr/>
              <w:t>3</w:t>
            </w:r>
          </w:p>
        </w:tc>
        <w:tc>
          <w:tcPr>
            <w:tcW w:w="284" w:type="dxa"/>
            <w:tcBorders>
              <w:top w:val="single" w:sz="4" w:space="0" w:color="000000"/>
            </w:tcBorders>
          </w:tcPr>
          <w:p>
            <w:pPr>
              <w:pStyle w:val="TAH"/>
              <w:rPr/>
            </w:pPr>
            <w:r>
              <w:rPr/>
              <w:t>2</w:t>
            </w:r>
          </w:p>
        </w:tc>
        <w:tc>
          <w:tcPr>
            <w:tcW w:w="283" w:type="dxa"/>
            <w:tcBorders>
              <w:top w:val="single" w:sz="4" w:space="0" w:color="000000"/>
            </w:tcBorders>
          </w:tcPr>
          <w:p>
            <w:pPr>
              <w:pStyle w:val="TAH"/>
              <w:rPr/>
            </w:pPr>
            <w:r>
              <w:rPr/>
              <w:t>1</w:t>
            </w:r>
          </w:p>
        </w:tc>
        <w:tc>
          <w:tcPr>
            <w:tcW w:w="285" w:type="dxa"/>
            <w:tcBorders>
              <w:top w:val="single" w:sz="4" w:space="0" w:color="000000"/>
            </w:tcBorders>
          </w:tcPr>
          <w:p>
            <w:pPr>
              <w:pStyle w:val="TAH"/>
              <w:snapToGrid w:val="false"/>
              <w:rPr/>
            </w:pPr>
            <w:r>
              <w:rPr/>
            </w:r>
          </w:p>
        </w:tc>
        <w:tc>
          <w:tcPr>
            <w:tcW w:w="3255" w:type="dxa"/>
            <w:tcBorders>
              <w:top w:val="single" w:sz="4" w:space="0" w:color="000000"/>
            </w:tcBorders>
          </w:tcPr>
          <w:p>
            <w:pPr>
              <w:pStyle w:val="TAL"/>
              <w:snapToGrid w:val="false"/>
              <w:rPr/>
            </w:pPr>
            <w:r>
              <w:rPr/>
            </w:r>
          </w:p>
        </w:tc>
        <w:tc>
          <w:tcPr>
            <w:tcW w:w="1144" w:type="dxa"/>
            <w:tcBorders>
              <w:top w:val="single" w:sz="4" w:space="0" w:color="000000"/>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rPr/>
            </w:pPr>
            <w:r>
              <w:rPr/>
              <w:t>-</w:t>
            </w:r>
          </w:p>
        </w:tc>
        <w:tc>
          <w:tcPr>
            <w:tcW w:w="283" w:type="dxa"/>
            <w:tcBorders/>
          </w:tcPr>
          <w:p>
            <w:pPr>
              <w:pStyle w:val="TAC"/>
              <w:rPr/>
            </w:pPr>
            <w:r>
              <w:rPr/>
              <w:t>-</w:t>
            </w:r>
          </w:p>
        </w:tc>
        <w:tc>
          <w:tcPr>
            <w:tcW w:w="285" w:type="dxa"/>
            <w:tcBorders/>
          </w:tcPr>
          <w:p>
            <w:pPr>
              <w:pStyle w:val="TAC"/>
              <w:snapToGrid w:val="false"/>
              <w:rPr/>
            </w:pPr>
            <w:r>
              <w:rPr/>
            </w:r>
          </w:p>
        </w:tc>
        <w:tc>
          <w:tcPr>
            <w:tcW w:w="3255" w:type="dxa"/>
            <w:tcBorders/>
          </w:tcPr>
          <w:p>
            <w:pPr>
              <w:pStyle w:val="TAL"/>
              <w:rPr/>
            </w:pPr>
            <w:r>
              <w:rPr/>
              <w:t>Type 1 info elements</w:t>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rPr/>
            </w:pPr>
            <w:r>
              <w:rPr/>
              <w:t>-</w:t>
            </w:r>
          </w:p>
        </w:tc>
        <w:tc>
          <w:tcPr>
            <w:tcW w:w="283" w:type="dxa"/>
            <w:tcBorders/>
          </w:tcPr>
          <w:p>
            <w:pPr>
              <w:pStyle w:val="TAC"/>
              <w:rPr/>
            </w:pPr>
            <w:r>
              <w:rPr/>
              <w:t>-</w:t>
            </w:r>
          </w:p>
        </w:tc>
        <w:tc>
          <w:tcPr>
            <w:tcW w:w="285" w:type="dxa"/>
            <w:tcBorders/>
          </w:tcPr>
          <w:p>
            <w:pPr>
              <w:pStyle w:val="TAC"/>
              <w:snapToGrid w:val="false"/>
              <w:rPr/>
            </w:pPr>
            <w:r>
              <w:rPr/>
            </w:r>
          </w:p>
        </w:tc>
        <w:tc>
          <w:tcPr>
            <w:tcW w:w="3255" w:type="dxa"/>
            <w:tcBorders/>
          </w:tcPr>
          <w:p>
            <w:pPr>
              <w:pStyle w:val="TAL"/>
              <w:rPr/>
            </w:pPr>
            <w:r>
              <w:rPr/>
              <w:t>shift</w:t>
            </w:r>
          </w:p>
        </w:tc>
        <w:tc>
          <w:tcPr>
            <w:tcW w:w="1144" w:type="dxa"/>
            <w:tcBorders>
              <w:start w:val="single" w:sz="4" w:space="0" w:color="000000"/>
              <w:end w:val="single" w:sz="4" w:space="0" w:color="000000"/>
            </w:tcBorders>
          </w:tcPr>
          <w:p>
            <w:pPr>
              <w:pStyle w:val="TAL"/>
              <w:rPr/>
            </w:pPr>
            <w:r>
              <w:rPr/>
              <w:t>10.5.4.2 and     .3</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3" w:type="dxa"/>
            <w:tcBorders/>
          </w:tcPr>
          <w:p>
            <w:pPr>
              <w:pStyle w:val="TAC"/>
              <w:snapToGrid w:val="false"/>
              <w:rPr/>
            </w:pPr>
            <w:r>
              <w:rPr/>
            </w:r>
          </w:p>
        </w:tc>
        <w:tc>
          <w:tcPr>
            <w:tcW w:w="285" w:type="dxa"/>
            <w:tcBorders/>
          </w:tcPr>
          <w:p>
            <w:pPr>
              <w:pStyle w:val="TAC"/>
              <w:snapToGrid w:val="false"/>
              <w:rPr/>
            </w:pPr>
            <w:r>
              <w:rPr/>
            </w:r>
          </w:p>
        </w:tc>
        <w:tc>
          <w:tcPr>
            <w:tcW w:w="3255" w:type="dxa"/>
            <w:tcBorders/>
          </w:tcPr>
          <w:p>
            <w:pPr>
              <w:pStyle w:val="TAL"/>
              <w:snapToGrid w:val="false"/>
              <w:rPr/>
            </w:pPr>
            <w:r>
              <w:rPr/>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rPr/>
            </w:pPr>
            <w:r>
              <w:rPr/>
              <w:t>-</w:t>
            </w:r>
          </w:p>
        </w:tc>
        <w:tc>
          <w:tcPr>
            <w:tcW w:w="283" w:type="dxa"/>
            <w:tcBorders/>
          </w:tcPr>
          <w:p>
            <w:pPr>
              <w:pStyle w:val="TAC"/>
              <w:rPr/>
            </w:pPr>
            <w:r>
              <w:rPr/>
              <w:t>-</w:t>
            </w:r>
          </w:p>
        </w:tc>
        <w:tc>
          <w:tcPr>
            <w:tcW w:w="285" w:type="dxa"/>
            <w:tcBorders/>
          </w:tcPr>
          <w:p>
            <w:pPr>
              <w:pStyle w:val="TAC"/>
              <w:snapToGrid w:val="false"/>
              <w:rPr/>
            </w:pPr>
            <w:r>
              <w:rPr/>
            </w:r>
          </w:p>
        </w:tc>
        <w:tc>
          <w:tcPr>
            <w:tcW w:w="3255" w:type="dxa"/>
            <w:tcBorders/>
          </w:tcPr>
          <w:p>
            <w:pPr>
              <w:pStyle w:val="TAL"/>
              <w:rPr/>
            </w:pPr>
            <w:r>
              <w:rPr/>
              <w:t>Note</w:t>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rPr/>
            </w:pPr>
            <w:r>
              <w:rPr/>
              <w:t>-</w:t>
            </w:r>
          </w:p>
        </w:tc>
        <w:tc>
          <w:tcPr>
            <w:tcW w:w="283" w:type="dxa"/>
            <w:tcBorders/>
          </w:tcPr>
          <w:p>
            <w:pPr>
              <w:pStyle w:val="TAC"/>
              <w:rPr/>
            </w:pPr>
            <w:r>
              <w:rPr/>
              <w:t>-</w:t>
            </w:r>
          </w:p>
        </w:tc>
        <w:tc>
          <w:tcPr>
            <w:tcW w:w="285" w:type="dxa"/>
            <w:tcBorders/>
          </w:tcPr>
          <w:p>
            <w:pPr>
              <w:pStyle w:val="TAC"/>
              <w:snapToGrid w:val="false"/>
              <w:rPr/>
            </w:pPr>
            <w:r>
              <w:rPr/>
            </w:r>
          </w:p>
        </w:tc>
        <w:tc>
          <w:tcPr>
            <w:tcW w:w="3255" w:type="dxa"/>
            <w:tcBorders/>
          </w:tcPr>
          <w:p>
            <w:pPr>
              <w:pStyle w:val="TAL"/>
              <w:rPr/>
            </w:pPr>
            <w:r>
              <w:rPr/>
              <w:t>Repeat indicator</w:t>
            </w:r>
          </w:p>
        </w:tc>
        <w:tc>
          <w:tcPr>
            <w:tcW w:w="1144" w:type="dxa"/>
            <w:tcBorders>
              <w:start w:val="single" w:sz="4" w:space="0" w:color="000000"/>
              <w:end w:val="single" w:sz="4" w:space="0" w:color="000000"/>
            </w:tcBorders>
          </w:tcPr>
          <w:p>
            <w:pPr>
              <w:pStyle w:val="TAL"/>
              <w:rPr/>
            </w:pPr>
            <w:r>
              <w:rPr/>
              <w:t>10.5.4.22</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3" w:type="dxa"/>
            <w:tcBorders/>
          </w:tcPr>
          <w:p>
            <w:pPr>
              <w:pStyle w:val="TAC"/>
              <w:snapToGrid w:val="false"/>
              <w:rPr/>
            </w:pPr>
            <w:r>
              <w:rPr/>
            </w:r>
          </w:p>
        </w:tc>
        <w:tc>
          <w:tcPr>
            <w:tcW w:w="285" w:type="dxa"/>
            <w:tcBorders/>
          </w:tcPr>
          <w:p>
            <w:pPr>
              <w:pStyle w:val="TAC"/>
              <w:snapToGrid w:val="false"/>
              <w:rPr/>
            </w:pPr>
            <w:r>
              <w:rPr/>
            </w:r>
          </w:p>
        </w:tc>
        <w:tc>
          <w:tcPr>
            <w:tcW w:w="3255" w:type="dxa"/>
            <w:tcBorders/>
          </w:tcPr>
          <w:p>
            <w:pPr>
              <w:pStyle w:val="TAL"/>
              <w:snapToGrid w:val="false"/>
              <w:rPr/>
            </w:pPr>
            <w:r>
              <w:rPr/>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rPr/>
            </w:pPr>
            <w:r>
              <w:rPr/>
              <w:t>:</w:t>
            </w:r>
          </w:p>
        </w:tc>
        <w:tc>
          <w:tcPr>
            <w:tcW w:w="283" w:type="dxa"/>
            <w:tcBorders/>
          </w:tcPr>
          <w:p>
            <w:pPr>
              <w:pStyle w:val="TAC"/>
              <w:rPr/>
            </w:pPr>
            <w:r>
              <w:rPr/>
              <w:t>:</w:t>
            </w:r>
          </w:p>
        </w:tc>
        <w:tc>
          <w:tcPr>
            <w:tcW w:w="285" w:type="dxa"/>
            <w:tcBorders/>
          </w:tcPr>
          <w:p>
            <w:pPr>
              <w:pStyle w:val="TAC"/>
              <w:snapToGrid w:val="false"/>
              <w:rPr/>
            </w:pPr>
            <w:r>
              <w:rPr/>
            </w:r>
          </w:p>
        </w:tc>
        <w:tc>
          <w:tcPr>
            <w:tcW w:w="3255" w:type="dxa"/>
            <w:tcBorders/>
          </w:tcPr>
          <w:p>
            <w:pPr>
              <w:pStyle w:val="TAL"/>
              <w:rPr/>
            </w:pPr>
            <w:r>
              <w:rPr/>
              <w:t>Type 2 information elements</w:t>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5" w:type="dxa"/>
            <w:tcBorders/>
          </w:tcPr>
          <w:p>
            <w:pPr>
              <w:pStyle w:val="TAC"/>
              <w:snapToGrid w:val="false"/>
              <w:rPr/>
            </w:pPr>
            <w:r>
              <w:rPr/>
            </w:r>
          </w:p>
        </w:tc>
        <w:tc>
          <w:tcPr>
            <w:tcW w:w="3255" w:type="dxa"/>
            <w:tcBorders/>
          </w:tcPr>
          <w:p>
            <w:pPr>
              <w:pStyle w:val="TAL"/>
              <w:rPr/>
            </w:pPr>
            <w:r>
              <w:rPr/>
              <w:t>More data</w:t>
            </w:r>
          </w:p>
        </w:tc>
        <w:tc>
          <w:tcPr>
            <w:tcW w:w="1144" w:type="dxa"/>
            <w:tcBorders>
              <w:start w:val="single" w:sz="4" w:space="0" w:color="000000"/>
              <w:end w:val="single" w:sz="4" w:space="0" w:color="000000"/>
            </w:tcBorders>
          </w:tcPr>
          <w:p>
            <w:pPr>
              <w:pStyle w:val="TAL"/>
              <w:rPr/>
            </w:pPr>
            <w:r>
              <w:rPr/>
              <w:t>10.5.4.19</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5" w:type="dxa"/>
            <w:tcBorders/>
          </w:tcPr>
          <w:p>
            <w:pPr>
              <w:pStyle w:val="TAC"/>
              <w:snapToGrid w:val="false"/>
              <w:rPr/>
            </w:pPr>
            <w:r>
              <w:rPr/>
            </w:r>
          </w:p>
        </w:tc>
        <w:tc>
          <w:tcPr>
            <w:tcW w:w="3255" w:type="dxa"/>
            <w:tcBorders/>
          </w:tcPr>
          <w:p>
            <w:pPr>
              <w:pStyle w:val="TAL"/>
              <w:rPr/>
            </w:pPr>
            <w:r>
              <w:rPr/>
              <w:t>CLIR Suppression</w:t>
            </w:r>
          </w:p>
        </w:tc>
        <w:tc>
          <w:tcPr>
            <w:tcW w:w="1144" w:type="dxa"/>
            <w:tcBorders>
              <w:start w:val="single" w:sz="4" w:space="0" w:color="000000"/>
              <w:end w:val="single" w:sz="4" w:space="0" w:color="000000"/>
            </w:tcBorders>
          </w:tcPr>
          <w:p>
            <w:pPr>
              <w:pStyle w:val="TAL"/>
              <w:rPr/>
            </w:pPr>
            <w:r>
              <w:rPr/>
              <w:t>10.5.4.11a</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3" w:type="dxa"/>
            <w:tcBorders/>
          </w:tcPr>
          <w:p>
            <w:pPr>
              <w:pStyle w:val="TAC"/>
              <w:rPr/>
            </w:pPr>
            <w:r>
              <w:rPr/>
              <w:t>0</w:t>
            </w:r>
          </w:p>
        </w:tc>
        <w:tc>
          <w:tcPr>
            <w:tcW w:w="285" w:type="dxa"/>
            <w:tcBorders/>
          </w:tcPr>
          <w:p>
            <w:pPr>
              <w:pStyle w:val="TAC"/>
              <w:snapToGrid w:val="false"/>
              <w:rPr/>
            </w:pPr>
            <w:r>
              <w:rPr/>
            </w:r>
          </w:p>
        </w:tc>
        <w:tc>
          <w:tcPr>
            <w:tcW w:w="3255" w:type="dxa"/>
            <w:tcBorders/>
          </w:tcPr>
          <w:p>
            <w:pPr>
              <w:pStyle w:val="TAL"/>
              <w:rPr/>
            </w:pPr>
            <w:r>
              <w:rPr/>
              <w:t>CLIR Invocation</w:t>
            </w:r>
          </w:p>
        </w:tc>
        <w:tc>
          <w:tcPr>
            <w:tcW w:w="1144" w:type="dxa"/>
            <w:tcBorders>
              <w:start w:val="single" w:sz="4" w:space="0" w:color="000000"/>
              <w:end w:val="single" w:sz="4" w:space="0" w:color="000000"/>
            </w:tcBorders>
          </w:tcPr>
          <w:p>
            <w:pPr>
              <w:pStyle w:val="TAL"/>
              <w:rPr/>
            </w:pPr>
            <w:r>
              <w:rPr/>
              <w:t>10.5.4.11b</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3" w:type="dxa"/>
            <w:tcBorders/>
          </w:tcPr>
          <w:p>
            <w:pPr>
              <w:pStyle w:val="TAC"/>
              <w:rPr/>
            </w:pPr>
            <w:r>
              <w:rPr/>
              <w:t>1</w:t>
            </w:r>
          </w:p>
        </w:tc>
        <w:tc>
          <w:tcPr>
            <w:tcW w:w="285" w:type="dxa"/>
            <w:tcBorders/>
          </w:tcPr>
          <w:p>
            <w:pPr>
              <w:pStyle w:val="TAC"/>
              <w:snapToGrid w:val="false"/>
              <w:rPr/>
            </w:pPr>
            <w:r>
              <w:rPr/>
            </w:r>
          </w:p>
        </w:tc>
        <w:tc>
          <w:tcPr>
            <w:tcW w:w="3255" w:type="dxa"/>
            <w:tcBorders/>
          </w:tcPr>
          <w:p>
            <w:pPr>
              <w:pStyle w:val="TAL"/>
              <w:rPr/>
            </w:pPr>
            <w:r>
              <w:rPr/>
              <w:t>Reverse call setup direction</w:t>
            </w:r>
          </w:p>
        </w:tc>
        <w:tc>
          <w:tcPr>
            <w:tcW w:w="1144" w:type="dxa"/>
            <w:tcBorders>
              <w:start w:val="single" w:sz="4" w:space="0" w:color="000000"/>
              <w:end w:val="single" w:sz="4" w:space="0" w:color="000000"/>
            </w:tcBorders>
          </w:tcPr>
          <w:p>
            <w:pPr>
              <w:pStyle w:val="TAL"/>
              <w:rPr/>
            </w:pPr>
            <w:r>
              <w:rPr/>
              <w:t>10.5.4.22a</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3" w:type="dxa"/>
            <w:tcBorders/>
          </w:tcPr>
          <w:p>
            <w:pPr>
              <w:pStyle w:val="TAC"/>
              <w:snapToGrid w:val="false"/>
              <w:rPr/>
            </w:pPr>
            <w:r>
              <w:rPr/>
            </w:r>
          </w:p>
        </w:tc>
        <w:tc>
          <w:tcPr>
            <w:tcW w:w="285" w:type="dxa"/>
            <w:tcBorders/>
          </w:tcPr>
          <w:p>
            <w:pPr>
              <w:pStyle w:val="TAC"/>
              <w:snapToGrid w:val="false"/>
              <w:rPr/>
            </w:pPr>
            <w:r>
              <w:rPr/>
            </w:r>
          </w:p>
        </w:tc>
        <w:tc>
          <w:tcPr>
            <w:tcW w:w="3255" w:type="dxa"/>
            <w:tcBorders/>
          </w:tcPr>
          <w:p>
            <w:pPr>
              <w:pStyle w:val="TAL"/>
              <w:snapToGrid w:val="false"/>
              <w:rPr/>
            </w:pPr>
            <w:r>
              <w:rPr/>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rPr/>
            </w:pPr>
            <w:r>
              <w:rPr/>
              <w:t>:</w:t>
            </w:r>
          </w:p>
        </w:tc>
        <w:tc>
          <w:tcPr>
            <w:tcW w:w="283" w:type="dxa"/>
            <w:tcBorders/>
          </w:tcPr>
          <w:p>
            <w:pPr>
              <w:pStyle w:val="TAC"/>
              <w:rPr/>
            </w:pPr>
            <w:r>
              <w:rPr/>
              <w:t>:</w:t>
            </w:r>
          </w:p>
        </w:tc>
        <w:tc>
          <w:tcPr>
            <w:tcW w:w="285" w:type="dxa"/>
            <w:tcBorders/>
          </w:tcPr>
          <w:p>
            <w:pPr>
              <w:pStyle w:val="TAC"/>
              <w:snapToGrid w:val="false"/>
              <w:rPr/>
            </w:pPr>
            <w:r>
              <w:rPr/>
            </w:r>
          </w:p>
        </w:tc>
        <w:tc>
          <w:tcPr>
            <w:tcW w:w="3255" w:type="dxa"/>
            <w:tcBorders/>
          </w:tcPr>
          <w:p>
            <w:pPr>
              <w:pStyle w:val="TAL"/>
              <w:rPr/>
            </w:pPr>
            <w:r>
              <w:rPr/>
              <w:t>Type 3 &amp; 4 info elements</w:t>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3" w:type="dxa"/>
            <w:tcBorders/>
          </w:tcPr>
          <w:p>
            <w:pPr>
              <w:pStyle w:val="TAC"/>
              <w:rPr/>
            </w:pPr>
            <w:r>
              <w:rPr/>
              <w:t>0</w:t>
            </w:r>
          </w:p>
        </w:tc>
        <w:tc>
          <w:tcPr>
            <w:tcW w:w="285" w:type="dxa"/>
            <w:tcBorders/>
          </w:tcPr>
          <w:p>
            <w:pPr>
              <w:pStyle w:val="TAC"/>
              <w:snapToGrid w:val="false"/>
              <w:rPr/>
            </w:pPr>
            <w:r>
              <w:rPr/>
            </w:r>
          </w:p>
        </w:tc>
        <w:tc>
          <w:tcPr>
            <w:tcW w:w="3255" w:type="dxa"/>
            <w:tcBorders/>
          </w:tcPr>
          <w:p>
            <w:pPr>
              <w:pStyle w:val="TAL"/>
              <w:rPr/>
            </w:pPr>
            <w:r>
              <w:rPr/>
              <w:t>Bearer capability</w:t>
            </w:r>
          </w:p>
        </w:tc>
        <w:tc>
          <w:tcPr>
            <w:tcW w:w="1144" w:type="dxa"/>
            <w:tcBorders>
              <w:start w:val="single" w:sz="4" w:space="0" w:color="000000"/>
              <w:end w:val="single" w:sz="4" w:space="0" w:color="000000"/>
            </w:tcBorders>
          </w:tcPr>
          <w:p>
            <w:pPr>
              <w:pStyle w:val="TAL"/>
              <w:rPr/>
            </w:pPr>
            <w:r>
              <w:rPr/>
              <w:t>10.5.4.5</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5" w:type="dxa"/>
            <w:tcBorders/>
          </w:tcPr>
          <w:p>
            <w:pPr>
              <w:pStyle w:val="TAC"/>
              <w:snapToGrid w:val="false"/>
              <w:rPr/>
            </w:pPr>
            <w:r>
              <w:rPr/>
            </w:r>
          </w:p>
        </w:tc>
        <w:tc>
          <w:tcPr>
            <w:tcW w:w="3255" w:type="dxa"/>
            <w:tcBorders/>
          </w:tcPr>
          <w:p>
            <w:pPr>
              <w:pStyle w:val="TAL"/>
              <w:rPr/>
            </w:pPr>
            <w:r>
              <w:rPr/>
              <w:t>Cause</w:t>
            </w:r>
          </w:p>
        </w:tc>
        <w:tc>
          <w:tcPr>
            <w:tcW w:w="1144" w:type="dxa"/>
            <w:tcBorders>
              <w:start w:val="single" w:sz="4" w:space="0" w:color="000000"/>
              <w:end w:val="single" w:sz="4" w:space="0" w:color="000000"/>
            </w:tcBorders>
          </w:tcPr>
          <w:p>
            <w:pPr>
              <w:pStyle w:val="TAL"/>
              <w:rPr/>
            </w:pPr>
            <w:r>
              <w:rPr/>
              <w:t>10.5.4.11</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3" w:type="dxa"/>
            <w:tcBorders/>
          </w:tcPr>
          <w:p>
            <w:pPr>
              <w:pStyle w:val="TAC"/>
              <w:rPr/>
            </w:pPr>
            <w:r>
              <w:rPr/>
              <w:t>0</w:t>
            </w:r>
          </w:p>
        </w:tc>
        <w:tc>
          <w:tcPr>
            <w:tcW w:w="285" w:type="dxa"/>
            <w:tcBorders/>
          </w:tcPr>
          <w:p>
            <w:pPr>
              <w:pStyle w:val="TAC"/>
              <w:snapToGrid w:val="false"/>
              <w:rPr/>
            </w:pPr>
            <w:r>
              <w:rPr/>
            </w:r>
          </w:p>
        </w:tc>
        <w:tc>
          <w:tcPr>
            <w:tcW w:w="3255" w:type="dxa"/>
            <w:tcBorders/>
          </w:tcPr>
          <w:p>
            <w:pPr>
              <w:pStyle w:val="TAL"/>
              <w:rPr/>
            </w:pPr>
            <w:r>
              <w:rPr/>
              <w:t>Note</w:t>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3" w:type="dxa"/>
            <w:tcBorders/>
          </w:tcPr>
          <w:p>
            <w:pPr>
              <w:pStyle w:val="TAC"/>
              <w:rPr/>
            </w:pPr>
            <w:r>
              <w:rPr/>
              <w:t>1</w:t>
            </w:r>
          </w:p>
        </w:tc>
        <w:tc>
          <w:tcPr>
            <w:tcW w:w="285" w:type="dxa"/>
            <w:tcBorders/>
          </w:tcPr>
          <w:p>
            <w:pPr>
              <w:pStyle w:val="TAC"/>
              <w:snapToGrid w:val="false"/>
              <w:rPr/>
            </w:pPr>
            <w:r>
              <w:rPr/>
            </w:r>
          </w:p>
        </w:tc>
        <w:tc>
          <w:tcPr>
            <w:tcW w:w="3255" w:type="dxa"/>
            <w:tcBorders/>
          </w:tcPr>
          <w:p>
            <w:pPr>
              <w:pStyle w:val="TAL"/>
              <w:rPr/>
            </w:pPr>
            <w:r>
              <w:rPr/>
              <w:t>Call Control Capabilities</w:t>
            </w:r>
          </w:p>
        </w:tc>
        <w:tc>
          <w:tcPr>
            <w:tcW w:w="1144" w:type="dxa"/>
            <w:tcBorders>
              <w:start w:val="single" w:sz="4" w:space="0" w:color="000000"/>
              <w:end w:val="single" w:sz="4" w:space="0" w:color="000000"/>
            </w:tcBorders>
          </w:tcPr>
          <w:p>
            <w:pPr>
              <w:pStyle w:val="TAL"/>
              <w:rPr/>
            </w:pPr>
            <w:r>
              <w:rPr/>
              <w:t>10.5.4.5a</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3" w:type="dxa"/>
            <w:tcBorders/>
          </w:tcPr>
          <w:p>
            <w:pPr>
              <w:pStyle w:val="TAC"/>
              <w:rPr/>
            </w:pPr>
            <w:r>
              <w:rPr/>
              <w:t>0</w:t>
            </w:r>
          </w:p>
        </w:tc>
        <w:tc>
          <w:tcPr>
            <w:tcW w:w="285" w:type="dxa"/>
            <w:tcBorders/>
          </w:tcPr>
          <w:p>
            <w:pPr>
              <w:pStyle w:val="TAC"/>
              <w:snapToGrid w:val="false"/>
              <w:rPr/>
            </w:pPr>
            <w:r>
              <w:rPr/>
            </w:r>
          </w:p>
        </w:tc>
        <w:tc>
          <w:tcPr>
            <w:tcW w:w="3255" w:type="dxa"/>
            <w:tcBorders/>
          </w:tcPr>
          <w:p>
            <w:pPr>
              <w:pStyle w:val="TAL"/>
              <w:rPr/>
            </w:pPr>
            <w:r>
              <w:rPr/>
              <w:t>Facility</w:t>
            </w:r>
          </w:p>
        </w:tc>
        <w:tc>
          <w:tcPr>
            <w:tcW w:w="1144" w:type="dxa"/>
            <w:tcBorders>
              <w:start w:val="single" w:sz="4" w:space="0" w:color="000000"/>
              <w:end w:val="single" w:sz="4" w:space="0" w:color="000000"/>
            </w:tcBorders>
          </w:tcPr>
          <w:p>
            <w:pPr>
              <w:pStyle w:val="TAL"/>
              <w:rPr/>
            </w:pPr>
            <w:r>
              <w:rPr/>
              <w:t>10.5.4.15</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3" w:type="dxa"/>
            <w:tcBorders/>
          </w:tcPr>
          <w:p>
            <w:pPr>
              <w:pStyle w:val="TAC"/>
              <w:rPr/>
            </w:pPr>
            <w:r>
              <w:rPr/>
              <w:t>0</w:t>
            </w:r>
          </w:p>
        </w:tc>
        <w:tc>
          <w:tcPr>
            <w:tcW w:w="285" w:type="dxa"/>
            <w:tcBorders/>
          </w:tcPr>
          <w:p>
            <w:pPr>
              <w:pStyle w:val="TAC"/>
              <w:snapToGrid w:val="false"/>
              <w:rPr/>
            </w:pPr>
            <w:r>
              <w:rPr/>
            </w:r>
          </w:p>
        </w:tc>
        <w:tc>
          <w:tcPr>
            <w:tcW w:w="3255" w:type="dxa"/>
            <w:tcBorders/>
          </w:tcPr>
          <w:p>
            <w:pPr>
              <w:pStyle w:val="TAL"/>
              <w:rPr/>
            </w:pPr>
            <w:r>
              <w:rPr/>
              <w:t>Progress indicator</w:t>
            </w:r>
          </w:p>
        </w:tc>
        <w:tc>
          <w:tcPr>
            <w:tcW w:w="1144" w:type="dxa"/>
            <w:tcBorders>
              <w:start w:val="single" w:sz="4" w:space="0" w:color="000000"/>
              <w:end w:val="single" w:sz="4" w:space="0" w:color="000000"/>
            </w:tcBorders>
          </w:tcPr>
          <w:p>
            <w:pPr>
              <w:pStyle w:val="TAL"/>
              <w:rPr/>
            </w:pPr>
            <w:r>
              <w:rPr/>
              <w:t>10.5.4.21</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3" w:type="dxa"/>
            <w:tcBorders/>
          </w:tcPr>
          <w:p>
            <w:pPr>
              <w:pStyle w:val="TAC"/>
              <w:rPr/>
            </w:pPr>
            <w:r>
              <w:rPr/>
              <w:t>0</w:t>
            </w:r>
          </w:p>
        </w:tc>
        <w:tc>
          <w:tcPr>
            <w:tcW w:w="285" w:type="dxa"/>
            <w:tcBorders/>
          </w:tcPr>
          <w:p>
            <w:pPr>
              <w:pStyle w:val="TAC"/>
              <w:snapToGrid w:val="false"/>
              <w:rPr/>
            </w:pPr>
            <w:r>
              <w:rPr/>
            </w:r>
          </w:p>
        </w:tc>
        <w:tc>
          <w:tcPr>
            <w:tcW w:w="3255" w:type="dxa"/>
            <w:tcBorders/>
          </w:tcPr>
          <w:p>
            <w:pPr>
              <w:pStyle w:val="TAL"/>
              <w:rPr/>
            </w:pPr>
            <w:r>
              <w:rPr/>
              <w:t>Auxiliary states</w:t>
            </w:r>
          </w:p>
        </w:tc>
        <w:tc>
          <w:tcPr>
            <w:tcW w:w="1144" w:type="dxa"/>
            <w:tcBorders>
              <w:start w:val="single" w:sz="4" w:space="0" w:color="000000"/>
              <w:end w:val="single" w:sz="4" w:space="0" w:color="000000"/>
            </w:tcBorders>
          </w:tcPr>
          <w:p>
            <w:pPr>
              <w:pStyle w:val="TAL"/>
              <w:rPr/>
            </w:pPr>
            <w:r>
              <w:rPr/>
              <w:t>10.5.4.4</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3" w:type="dxa"/>
            <w:tcBorders/>
          </w:tcPr>
          <w:p>
            <w:pPr>
              <w:pStyle w:val="TAC"/>
              <w:rPr/>
            </w:pPr>
            <w:r>
              <w:rPr/>
              <w:t>1</w:t>
            </w:r>
          </w:p>
        </w:tc>
        <w:tc>
          <w:tcPr>
            <w:tcW w:w="285" w:type="dxa"/>
            <w:tcBorders/>
          </w:tcPr>
          <w:p>
            <w:pPr>
              <w:pStyle w:val="TAC"/>
              <w:snapToGrid w:val="false"/>
              <w:rPr/>
            </w:pPr>
            <w:r>
              <w:rPr/>
            </w:r>
          </w:p>
        </w:tc>
        <w:tc>
          <w:tcPr>
            <w:tcW w:w="3255" w:type="dxa"/>
            <w:tcBorders/>
          </w:tcPr>
          <w:p>
            <w:pPr>
              <w:pStyle w:val="TAL"/>
              <w:rPr/>
            </w:pPr>
            <w:r>
              <w:rPr/>
              <w:t>Note</w:t>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3" w:type="dxa"/>
            <w:tcBorders/>
          </w:tcPr>
          <w:p>
            <w:pPr>
              <w:pStyle w:val="TAC"/>
              <w:rPr/>
            </w:pPr>
            <w:r>
              <w:rPr/>
              <w:t>0</w:t>
            </w:r>
          </w:p>
        </w:tc>
        <w:tc>
          <w:tcPr>
            <w:tcW w:w="285" w:type="dxa"/>
            <w:tcBorders/>
          </w:tcPr>
          <w:p>
            <w:pPr>
              <w:pStyle w:val="TAC"/>
              <w:snapToGrid w:val="false"/>
              <w:rPr/>
            </w:pPr>
            <w:r>
              <w:rPr/>
            </w:r>
          </w:p>
        </w:tc>
        <w:tc>
          <w:tcPr>
            <w:tcW w:w="3255" w:type="dxa"/>
            <w:tcBorders/>
          </w:tcPr>
          <w:p>
            <w:pPr>
              <w:pStyle w:val="TAL"/>
              <w:rPr/>
            </w:pPr>
            <w:r>
              <w:rPr/>
              <w:t>Keypad facility</w:t>
            </w:r>
          </w:p>
        </w:tc>
        <w:tc>
          <w:tcPr>
            <w:tcW w:w="1144" w:type="dxa"/>
            <w:tcBorders>
              <w:start w:val="single" w:sz="4" w:space="0" w:color="000000"/>
              <w:end w:val="single" w:sz="4" w:space="0" w:color="000000"/>
            </w:tcBorders>
          </w:tcPr>
          <w:p>
            <w:pPr>
              <w:pStyle w:val="TAL"/>
              <w:rPr/>
            </w:pPr>
            <w:r>
              <w:rPr/>
              <w:t>10.5.4.17</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3" w:type="dxa"/>
            <w:tcBorders/>
          </w:tcPr>
          <w:p>
            <w:pPr>
              <w:pStyle w:val="TAC"/>
              <w:rPr/>
            </w:pPr>
            <w:r>
              <w:rPr/>
              <w:t>0</w:t>
            </w:r>
          </w:p>
        </w:tc>
        <w:tc>
          <w:tcPr>
            <w:tcW w:w="285" w:type="dxa"/>
            <w:tcBorders/>
          </w:tcPr>
          <w:p>
            <w:pPr>
              <w:pStyle w:val="TAC"/>
              <w:snapToGrid w:val="false"/>
              <w:rPr/>
            </w:pPr>
            <w:r>
              <w:rPr/>
            </w:r>
          </w:p>
        </w:tc>
        <w:tc>
          <w:tcPr>
            <w:tcW w:w="3255" w:type="dxa"/>
            <w:tcBorders/>
          </w:tcPr>
          <w:p>
            <w:pPr>
              <w:pStyle w:val="TAL"/>
              <w:rPr/>
            </w:pPr>
            <w:r>
              <w:rPr/>
              <w:t>Signal</w:t>
            </w:r>
          </w:p>
        </w:tc>
        <w:tc>
          <w:tcPr>
            <w:tcW w:w="1144" w:type="dxa"/>
            <w:tcBorders>
              <w:start w:val="single" w:sz="4" w:space="0" w:color="000000"/>
              <w:end w:val="single" w:sz="4" w:space="0" w:color="000000"/>
            </w:tcBorders>
          </w:tcPr>
          <w:p>
            <w:pPr>
              <w:pStyle w:val="TAL"/>
              <w:rPr/>
            </w:pPr>
            <w:r>
              <w:rPr/>
              <w:t>10.5.4.23</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3" w:type="dxa"/>
            <w:tcBorders/>
          </w:tcPr>
          <w:p>
            <w:pPr>
              <w:pStyle w:val="TAC"/>
              <w:rPr/>
            </w:pPr>
            <w:r>
              <w:rPr/>
              <w:t>0</w:t>
            </w:r>
          </w:p>
        </w:tc>
        <w:tc>
          <w:tcPr>
            <w:tcW w:w="285" w:type="dxa"/>
            <w:tcBorders/>
          </w:tcPr>
          <w:p>
            <w:pPr>
              <w:pStyle w:val="TAC"/>
              <w:snapToGrid w:val="false"/>
              <w:rPr/>
            </w:pPr>
            <w:r>
              <w:rPr/>
            </w:r>
          </w:p>
        </w:tc>
        <w:tc>
          <w:tcPr>
            <w:tcW w:w="3255" w:type="dxa"/>
            <w:tcBorders/>
          </w:tcPr>
          <w:p>
            <w:pPr>
              <w:pStyle w:val="TAL"/>
              <w:rPr/>
            </w:pPr>
            <w:r>
              <w:rPr/>
              <w:t>Connected number</w:t>
            </w:r>
          </w:p>
        </w:tc>
        <w:tc>
          <w:tcPr>
            <w:tcW w:w="1144" w:type="dxa"/>
            <w:tcBorders>
              <w:start w:val="single" w:sz="4" w:space="0" w:color="000000"/>
              <w:end w:val="single" w:sz="4" w:space="0" w:color="000000"/>
            </w:tcBorders>
          </w:tcPr>
          <w:p>
            <w:pPr>
              <w:pStyle w:val="TAL"/>
              <w:rPr/>
            </w:pPr>
            <w:r>
              <w:rPr/>
              <w:t>10.5.4.13</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3" w:type="dxa"/>
            <w:tcBorders/>
          </w:tcPr>
          <w:p>
            <w:pPr>
              <w:pStyle w:val="TAC"/>
              <w:rPr/>
            </w:pPr>
            <w:r>
              <w:rPr/>
              <w:t>1</w:t>
            </w:r>
          </w:p>
        </w:tc>
        <w:tc>
          <w:tcPr>
            <w:tcW w:w="285" w:type="dxa"/>
            <w:tcBorders/>
          </w:tcPr>
          <w:p>
            <w:pPr>
              <w:pStyle w:val="TAC"/>
              <w:snapToGrid w:val="false"/>
              <w:rPr/>
            </w:pPr>
            <w:r>
              <w:rPr/>
            </w:r>
          </w:p>
        </w:tc>
        <w:tc>
          <w:tcPr>
            <w:tcW w:w="3255" w:type="dxa"/>
            <w:tcBorders/>
          </w:tcPr>
          <w:p>
            <w:pPr>
              <w:pStyle w:val="TAL"/>
              <w:rPr/>
            </w:pPr>
            <w:r>
              <w:rPr/>
              <w:t>Connected subaddress</w:t>
            </w:r>
          </w:p>
        </w:tc>
        <w:tc>
          <w:tcPr>
            <w:tcW w:w="1144" w:type="dxa"/>
            <w:tcBorders>
              <w:start w:val="single" w:sz="4" w:space="0" w:color="000000"/>
              <w:end w:val="single" w:sz="4" w:space="0" w:color="000000"/>
            </w:tcBorders>
          </w:tcPr>
          <w:p>
            <w:pPr>
              <w:pStyle w:val="TAL"/>
              <w:rPr/>
            </w:pPr>
            <w:r>
              <w:rPr/>
              <w:t>10.5.4.14</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3" w:type="dxa"/>
            <w:tcBorders/>
          </w:tcPr>
          <w:p>
            <w:pPr>
              <w:pStyle w:val="TAC"/>
              <w:rPr/>
            </w:pPr>
            <w:r>
              <w:rPr/>
              <w:t>0</w:t>
            </w:r>
          </w:p>
        </w:tc>
        <w:tc>
          <w:tcPr>
            <w:tcW w:w="285" w:type="dxa"/>
            <w:tcBorders/>
          </w:tcPr>
          <w:p>
            <w:pPr>
              <w:pStyle w:val="TAC"/>
              <w:snapToGrid w:val="false"/>
              <w:rPr/>
            </w:pPr>
            <w:r>
              <w:rPr/>
            </w:r>
          </w:p>
        </w:tc>
        <w:tc>
          <w:tcPr>
            <w:tcW w:w="3255" w:type="dxa"/>
            <w:tcBorders/>
          </w:tcPr>
          <w:p>
            <w:pPr>
              <w:pStyle w:val="TAL"/>
              <w:rPr/>
            </w:pPr>
            <w:r>
              <w:rPr/>
              <w:t>Calling party BCD number</w:t>
            </w:r>
          </w:p>
        </w:tc>
        <w:tc>
          <w:tcPr>
            <w:tcW w:w="1144" w:type="dxa"/>
            <w:tcBorders>
              <w:start w:val="single" w:sz="4" w:space="0" w:color="000000"/>
              <w:end w:val="single" w:sz="4" w:space="0" w:color="000000"/>
            </w:tcBorders>
          </w:tcPr>
          <w:p>
            <w:pPr>
              <w:pStyle w:val="TAL"/>
              <w:rPr/>
            </w:pPr>
            <w:r>
              <w:rPr/>
              <w:t>10.5.4.9</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3" w:type="dxa"/>
            <w:tcBorders/>
          </w:tcPr>
          <w:p>
            <w:pPr>
              <w:pStyle w:val="TAC"/>
              <w:rPr/>
            </w:pPr>
            <w:r>
              <w:rPr/>
              <w:t>1</w:t>
            </w:r>
          </w:p>
        </w:tc>
        <w:tc>
          <w:tcPr>
            <w:tcW w:w="285" w:type="dxa"/>
            <w:tcBorders/>
          </w:tcPr>
          <w:p>
            <w:pPr>
              <w:pStyle w:val="TAC"/>
              <w:snapToGrid w:val="false"/>
              <w:rPr/>
            </w:pPr>
            <w:r>
              <w:rPr/>
            </w:r>
          </w:p>
        </w:tc>
        <w:tc>
          <w:tcPr>
            <w:tcW w:w="3255" w:type="dxa"/>
            <w:tcBorders/>
          </w:tcPr>
          <w:p>
            <w:pPr>
              <w:pStyle w:val="TAL"/>
              <w:rPr/>
            </w:pPr>
            <w:r>
              <w:rPr/>
              <w:t>Calling party subaddress</w:t>
            </w:r>
          </w:p>
        </w:tc>
        <w:tc>
          <w:tcPr>
            <w:tcW w:w="1144" w:type="dxa"/>
            <w:tcBorders>
              <w:start w:val="single" w:sz="4" w:space="0" w:color="000000"/>
              <w:end w:val="single" w:sz="4" w:space="0" w:color="000000"/>
            </w:tcBorders>
          </w:tcPr>
          <w:p>
            <w:pPr>
              <w:pStyle w:val="TAL"/>
              <w:rPr/>
            </w:pPr>
            <w:r>
              <w:rPr/>
              <w:t>10.5.4.10</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3" w:type="dxa"/>
            <w:tcBorders/>
          </w:tcPr>
          <w:p>
            <w:pPr>
              <w:pStyle w:val="TAC"/>
              <w:rPr/>
            </w:pPr>
            <w:r>
              <w:rPr/>
              <w:t>0</w:t>
            </w:r>
          </w:p>
        </w:tc>
        <w:tc>
          <w:tcPr>
            <w:tcW w:w="285" w:type="dxa"/>
            <w:tcBorders/>
          </w:tcPr>
          <w:p>
            <w:pPr>
              <w:pStyle w:val="TAC"/>
              <w:snapToGrid w:val="false"/>
              <w:rPr/>
            </w:pPr>
            <w:r>
              <w:rPr/>
            </w:r>
          </w:p>
        </w:tc>
        <w:tc>
          <w:tcPr>
            <w:tcW w:w="3255" w:type="dxa"/>
            <w:tcBorders/>
          </w:tcPr>
          <w:p>
            <w:pPr>
              <w:pStyle w:val="TAL"/>
              <w:rPr/>
            </w:pPr>
            <w:r>
              <w:rPr/>
              <w:t>Called party BCD number</w:t>
            </w:r>
          </w:p>
        </w:tc>
        <w:tc>
          <w:tcPr>
            <w:tcW w:w="1144" w:type="dxa"/>
            <w:tcBorders>
              <w:start w:val="single" w:sz="4" w:space="0" w:color="000000"/>
              <w:end w:val="single" w:sz="4" w:space="0" w:color="000000"/>
            </w:tcBorders>
          </w:tcPr>
          <w:p>
            <w:pPr>
              <w:pStyle w:val="TAL"/>
              <w:rPr/>
            </w:pPr>
            <w:r>
              <w:rPr/>
              <w:t>10.5.4.7</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3" w:type="dxa"/>
            <w:tcBorders/>
          </w:tcPr>
          <w:p>
            <w:pPr>
              <w:pStyle w:val="TAC"/>
              <w:rPr/>
            </w:pPr>
            <w:r>
              <w:rPr/>
              <w:t>1</w:t>
            </w:r>
          </w:p>
        </w:tc>
        <w:tc>
          <w:tcPr>
            <w:tcW w:w="285" w:type="dxa"/>
            <w:tcBorders/>
          </w:tcPr>
          <w:p>
            <w:pPr>
              <w:pStyle w:val="TAC"/>
              <w:snapToGrid w:val="false"/>
              <w:rPr/>
            </w:pPr>
            <w:r>
              <w:rPr/>
            </w:r>
          </w:p>
        </w:tc>
        <w:tc>
          <w:tcPr>
            <w:tcW w:w="3255" w:type="dxa"/>
            <w:tcBorders/>
          </w:tcPr>
          <w:p>
            <w:pPr>
              <w:pStyle w:val="TAL"/>
              <w:rPr/>
            </w:pPr>
            <w:r>
              <w:rPr/>
              <w:t>Called party subaddress</w:t>
            </w:r>
          </w:p>
        </w:tc>
        <w:tc>
          <w:tcPr>
            <w:tcW w:w="1144" w:type="dxa"/>
            <w:tcBorders>
              <w:start w:val="single" w:sz="4" w:space="0" w:color="000000"/>
              <w:end w:val="single" w:sz="4" w:space="0" w:color="000000"/>
            </w:tcBorders>
          </w:tcPr>
          <w:p>
            <w:pPr>
              <w:pStyle w:val="TAL"/>
              <w:rPr/>
            </w:pPr>
            <w:r>
              <w:rPr/>
              <w:t>10.5.4.8</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3" w:type="dxa"/>
            <w:tcBorders/>
          </w:tcPr>
          <w:p>
            <w:pPr>
              <w:pStyle w:val="TAC"/>
              <w:rPr/>
            </w:pPr>
            <w:r>
              <w:rPr/>
              <w:t>0</w:t>
            </w:r>
          </w:p>
        </w:tc>
        <w:tc>
          <w:tcPr>
            <w:tcW w:w="285" w:type="dxa"/>
            <w:tcBorders/>
          </w:tcPr>
          <w:p>
            <w:pPr>
              <w:pStyle w:val="TAC"/>
              <w:snapToGrid w:val="false"/>
              <w:rPr/>
            </w:pPr>
            <w:r>
              <w:rPr/>
            </w:r>
          </w:p>
        </w:tc>
        <w:tc>
          <w:tcPr>
            <w:tcW w:w="3255" w:type="dxa"/>
            <w:tcBorders/>
          </w:tcPr>
          <w:p>
            <w:pPr>
              <w:pStyle w:val="TAL"/>
              <w:rPr/>
            </w:pPr>
            <w:r>
              <w:rPr/>
              <w:t>Redirecting Party BCD</w:t>
            </w:r>
          </w:p>
        </w:tc>
        <w:tc>
          <w:tcPr>
            <w:tcW w:w="1144" w:type="dxa"/>
            <w:tcBorders>
              <w:start w:val="single" w:sz="4" w:space="0" w:color="000000"/>
              <w:end w:val="single" w:sz="4" w:space="0" w:color="000000"/>
            </w:tcBorders>
          </w:tcPr>
          <w:p>
            <w:pPr>
              <w:pStyle w:val="TAL"/>
              <w:rPr/>
            </w:pPr>
            <w:r>
              <w:rPr/>
              <w:t>10.5.4.21b</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3" w:type="dxa"/>
            <w:tcBorders/>
          </w:tcPr>
          <w:p>
            <w:pPr>
              <w:pStyle w:val="TAC"/>
              <w:rPr/>
            </w:pPr>
            <w:r>
              <w:rPr/>
              <w:t>1</w:t>
            </w:r>
          </w:p>
        </w:tc>
        <w:tc>
          <w:tcPr>
            <w:tcW w:w="285" w:type="dxa"/>
            <w:tcBorders/>
          </w:tcPr>
          <w:p>
            <w:pPr>
              <w:pStyle w:val="TAC"/>
              <w:snapToGrid w:val="false"/>
              <w:rPr/>
            </w:pPr>
            <w:r>
              <w:rPr/>
            </w:r>
          </w:p>
        </w:tc>
        <w:tc>
          <w:tcPr>
            <w:tcW w:w="3255" w:type="dxa"/>
            <w:tcBorders/>
          </w:tcPr>
          <w:p>
            <w:pPr>
              <w:pStyle w:val="TAL"/>
              <w:rPr/>
            </w:pPr>
            <w:r>
              <w:rPr/>
              <w:t>Redirecting Party subaddress</w:t>
            </w:r>
          </w:p>
        </w:tc>
        <w:tc>
          <w:tcPr>
            <w:tcW w:w="1144" w:type="dxa"/>
            <w:tcBorders>
              <w:start w:val="single" w:sz="4" w:space="0" w:color="000000"/>
              <w:end w:val="single" w:sz="4" w:space="0" w:color="000000"/>
            </w:tcBorders>
          </w:tcPr>
          <w:p>
            <w:pPr>
              <w:pStyle w:val="TAL"/>
              <w:rPr/>
            </w:pPr>
            <w:r>
              <w:rPr/>
              <w:t>10.5.4.21c</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3" w:type="dxa"/>
            <w:tcBorders/>
          </w:tcPr>
          <w:p>
            <w:pPr>
              <w:pStyle w:val="TAC"/>
              <w:rPr/>
            </w:pPr>
            <w:r>
              <w:rPr/>
              <w:t>0</w:t>
            </w:r>
          </w:p>
        </w:tc>
        <w:tc>
          <w:tcPr>
            <w:tcW w:w="285" w:type="dxa"/>
            <w:tcBorders/>
          </w:tcPr>
          <w:p>
            <w:pPr>
              <w:pStyle w:val="TAC"/>
              <w:snapToGrid w:val="false"/>
              <w:rPr/>
            </w:pPr>
            <w:r>
              <w:rPr/>
            </w:r>
          </w:p>
        </w:tc>
        <w:tc>
          <w:tcPr>
            <w:tcW w:w="3255" w:type="dxa"/>
            <w:tcBorders/>
          </w:tcPr>
          <w:p>
            <w:pPr>
              <w:pStyle w:val="TAL"/>
              <w:rPr/>
            </w:pPr>
            <w:r>
              <w:rPr/>
              <w:t>Low layer compatib.</w:t>
            </w:r>
          </w:p>
        </w:tc>
        <w:tc>
          <w:tcPr>
            <w:tcW w:w="1144" w:type="dxa"/>
            <w:tcBorders>
              <w:start w:val="single" w:sz="4" w:space="0" w:color="000000"/>
              <w:end w:val="single" w:sz="4" w:space="0" w:color="000000"/>
            </w:tcBorders>
          </w:tcPr>
          <w:p>
            <w:pPr>
              <w:pStyle w:val="TAL"/>
              <w:rPr/>
            </w:pPr>
            <w:r>
              <w:rPr/>
              <w:t>10.5.4.18</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3" w:type="dxa"/>
            <w:tcBorders/>
          </w:tcPr>
          <w:p>
            <w:pPr>
              <w:pStyle w:val="TAC"/>
              <w:rPr/>
            </w:pPr>
            <w:r>
              <w:rPr/>
              <w:t>1</w:t>
            </w:r>
          </w:p>
        </w:tc>
        <w:tc>
          <w:tcPr>
            <w:tcW w:w="285" w:type="dxa"/>
            <w:tcBorders/>
          </w:tcPr>
          <w:p>
            <w:pPr>
              <w:pStyle w:val="TAC"/>
              <w:snapToGrid w:val="false"/>
              <w:rPr/>
            </w:pPr>
            <w:r>
              <w:rPr/>
            </w:r>
          </w:p>
        </w:tc>
        <w:tc>
          <w:tcPr>
            <w:tcW w:w="3255" w:type="dxa"/>
            <w:tcBorders/>
          </w:tcPr>
          <w:p>
            <w:pPr>
              <w:pStyle w:val="TAL"/>
              <w:rPr/>
            </w:pPr>
            <w:r>
              <w:rPr/>
              <w:t>High layer compatib.</w:t>
            </w:r>
          </w:p>
        </w:tc>
        <w:tc>
          <w:tcPr>
            <w:tcW w:w="1144" w:type="dxa"/>
            <w:tcBorders>
              <w:start w:val="single" w:sz="4" w:space="0" w:color="000000"/>
              <w:end w:val="single" w:sz="4" w:space="0" w:color="000000"/>
            </w:tcBorders>
          </w:tcPr>
          <w:p>
            <w:pPr>
              <w:pStyle w:val="TAL"/>
              <w:rPr/>
            </w:pPr>
            <w:r>
              <w:rPr/>
              <w:t>10.5.4.16</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3" w:type="dxa"/>
            <w:tcBorders/>
          </w:tcPr>
          <w:p>
            <w:pPr>
              <w:pStyle w:val="TAC"/>
              <w:rPr/>
            </w:pPr>
            <w:r>
              <w:rPr/>
              <w:t>0</w:t>
            </w:r>
          </w:p>
        </w:tc>
        <w:tc>
          <w:tcPr>
            <w:tcW w:w="285" w:type="dxa"/>
            <w:tcBorders/>
          </w:tcPr>
          <w:p>
            <w:pPr>
              <w:pStyle w:val="TAC"/>
              <w:snapToGrid w:val="false"/>
              <w:rPr/>
            </w:pPr>
            <w:r>
              <w:rPr/>
            </w:r>
          </w:p>
        </w:tc>
        <w:tc>
          <w:tcPr>
            <w:tcW w:w="3255" w:type="dxa"/>
            <w:tcBorders/>
          </w:tcPr>
          <w:p>
            <w:pPr>
              <w:pStyle w:val="TAL"/>
              <w:rPr/>
            </w:pPr>
            <w:r>
              <w:rPr/>
              <w:t>User-user</w:t>
            </w:r>
          </w:p>
        </w:tc>
        <w:tc>
          <w:tcPr>
            <w:tcW w:w="1144" w:type="dxa"/>
            <w:tcBorders>
              <w:start w:val="single" w:sz="4" w:space="0" w:color="000000"/>
              <w:end w:val="single" w:sz="4" w:space="0" w:color="000000"/>
            </w:tcBorders>
          </w:tcPr>
          <w:p>
            <w:pPr>
              <w:pStyle w:val="TAL"/>
              <w:rPr/>
            </w:pPr>
            <w:r>
              <w:rPr/>
              <w:t>10.5.4.25</w:t>
            </w:r>
          </w:p>
        </w:tc>
      </w:tr>
      <w:tr>
        <w:trPr>
          <w:cantSplit w:val="true"/>
        </w:trPr>
        <w:tc>
          <w:tcPr>
            <w:tcW w:w="284" w:type="dxa"/>
            <w:tcBorders>
              <w:start w:val="single" w:sz="4" w:space="0" w:color="000000"/>
              <w:bottom w:val="single" w:sz="4" w:space="0" w:color="000000"/>
            </w:tcBorders>
          </w:tcPr>
          <w:p>
            <w:pPr>
              <w:pStyle w:val="TAC"/>
              <w:snapToGrid w:val="false"/>
              <w:rPr/>
            </w:pPr>
            <w:r>
              <w:rPr/>
            </w:r>
          </w:p>
        </w:tc>
        <w:tc>
          <w:tcPr>
            <w:tcW w:w="284" w:type="dxa"/>
            <w:tcBorders>
              <w:bottom w:val="single" w:sz="4" w:space="0" w:color="000000"/>
            </w:tcBorders>
          </w:tcPr>
          <w:p>
            <w:pPr>
              <w:pStyle w:val="TAC"/>
              <w:rPr/>
            </w:pPr>
            <w:r>
              <w:rPr/>
              <w:t>1</w:t>
            </w:r>
          </w:p>
        </w:tc>
        <w:tc>
          <w:tcPr>
            <w:tcW w:w="284" w:type="dxa"/>
            <w:tcBorders>
              <w:bottom w:val="single" w:sz="4" w:space="0" w:color="000000"/>
            </w:tcBorders>
          </w:tcPr>
          <w:p>
            <w:pPr>
              <w:pStyle w:val="TAC"/>
              <w:rPr/>
            </w:pPr>
            <w:r>
              <w:rPr/>
              <w:t>1</w:t>
            </w:r>
          </w:p>
        </w:tc>
        <w:tc>
          <w:tcPr>
            <w:tcW w:w="284" w:type="dxa"/>
            <w:tcBorders>
              <w:bottom w:val="single" w:sz="4" w:space="0" w:color="000000"/>
            </w:tcBorders>
          </w:tcPr>
          <w:p>
            <w:pPr>
              <w:pStyle w:val="TAC"/>
              <w:rPr/>
            </w:pPr>
            <w:r>
              <w:rPr/>
              <w:t>1</w:t>
            </w:r>
          </w:p>
        </w:tc>
        <w:tc>
          <w:tcPr>
            <w:tcW w:w="284" w:type="dxa"/>
            <w:tcBorders>
              <w:bottom w:val="single" w:sz="4" w:space="0" w:color="000000"/>
            </w:tcBorders>
          </w:tcPr>
          <w:p>
            <w:pPr>
              <w:pStyle w:val="TAC"/>
              <w:rPr/>
            </w:pPr>
            <w:r>
              <w:rPr/>
              <w:t>1</w:t>
            </w:r>
          </w:p>
        </w:tc>
        <w:tc>
          <w:tcPr>
            <w:tcW w:w="284" w:type="dxa"/>
            <w:tcBorders>
              <w:bottom w:val="single" w:sz="4" w:space="0" w:color="000000"/>
            </w:tcBorders>
          </w:tcPr>
          <w:p>
            <w:pPr>
              <w:pStyle w:val="TAC"/>
              <w:rPr/>
            </w:pPr>
            <w:r>
              <w:rPr/>
              <w:t>1</w:t>
            </w:r>
          </w:p>
        </w:tc>
        <w:tc>
          <w:tcPr>
            <w:tcW w:w="284" w:type="dxa"/>
            <w:tcBorders>
              <w:bottom w:val="single" w:sz="4" w:space="0" w:color="000000"/>
            </w:tcBorders>
          </w:tcPr>
          <w:p>
            <w:pPr>
              <w:pStyle w:val="TAC"/>
              <w:rPr/>
            </w:pPr>
            <w:r>
              <w:rPr/>
              <w:t>1</w:t>
            </w:r>
          </w:p>
        </w:tc>
        <w:tc>
          <w:tcPr>
            <w:tcW w:w="283" w:type="dxa"/>
            <w:tcBorders>
              <w:bottom w:val="single" w:sz="4" w:space="0" w:color="000000"/>
            </w:tcBorders>
          </w:tcPr>
          <w:p>
            <w:pPr>
              <w:pStyle w:val="TAC"/>
              <w:rPr/>
            </w:pPr>
            <w:r>
              <w:rPr/>
              <w:t>1</w:t>
            </w:r>
          </w:p>
        </w:tc>
        <w:tc>
          <w:tcPr>
            <w:tcW w:w="285" w:type="dxa"/>
            <w:tcBorders>
              <w:bottom w:val="single" w:sz="4" w:space="0" w:color="000000"/>
            </w:tcBorders>
          </w:tcPr>
          <w:p>
            <w:pPr>
              <w:pStyle w:val="TAC"/>
              <w:snapToGrid w:val="false"/>
              <w:rPr/>
            </w:pPr>
            <w:r>
              <w:rPr/>
            </w:r>
          </w:p>
        </w:tc>
        <w:tc>
          <w:tcPr>
            <w:tcW w:w="3255" w:type="dxa"/>
            <w:tcBorders>
              <w:bottom w:val="single" w:sz="4" w:space="0" w:color="000000"/>
            </w:tcBorders>
          </w:tcPr>
          <w:p>
            <w:pPr>
              <w:pStyle w:val="TAL"/>
              <w:rPr/>
            </w:pPr>
            <w:r>
              <w:rPr/>
              <w:t>SS version indicator</w:t>
            </w:r>
          </w:p>
        </w:tc>
        <w:tc>
          <w:tcPr>
            <w:tcW w:w="1144" w:type="dxa"/>
            <w:tcBorders>
              <w:start w:val="single" w:sz="4" w:space="0" w:color="000000"/>
              <w:bottom w:val="single" w:sz="4" w:space="0" w:color="000000"/>
              <w:end w:val="single" w:sz="4" w:space="0" w:color="000000"/>
            </w:tcBorders>
          </w:tcPr>
          <w:p>
            <w:pPr>
              <w:pStyle w:val="TAL"/>
              <w:rPr/>
            </w:pPr>
            <w:r>
              <w:rPr/>
              <w:t>10.5.4.24</w:t>
            </w:r>
          </w:p>
        </w:tc>
      </w:tr>
    </w:tbl>
    <w:p>
      <w:pPr>
        <w:pStyle w:val="FP"/>
        <w:rPr/>
      </w:pPr>
      <w:r>
        <w:rPr/>
      </w:r>
    </w:p>
    <w:p>
      <w:pPr>
        <w:pStyle w:val="NO"/>
        <w:rPr/>
      </w:pPr>
      <w:r>
        <w:rPr/>
        <w:t>NOTE:</w:t>
        <w:tab/>
        <w:t>These values were allocated but never used in earlier phases of the protocol.</w:t>
      </w:r>
      <w:r>
        <w:br w:type="page"/>
      </w:r>
    </w:p>
    <w:p>
      <w:pPr>
        <w:pStyle w:val="Heading8"/>
        <w:bidi w:val="0"/>
        <w:ind w:start="0" w:hanging="0"/>
        <w:jc w:val="start"/>
        <w:rPr>
          <w:lang w:val="fr-FR"/>
        </w:rPr>
      </w:pPr>
      <w:bookmarkStart w:id="1344" w:name="__RefHeading___Toc502232085"/>
      <w:bookmarkEnd w:id="1344"/>
      <w:r>
        <w:rPr>
          <w:lang w:val="fr-FR"/>
        </w:rPr>
        <w:t>Annex L (normative):</w:t>
        <w:br/>
        <w:t>Establishment cause (Iu mode only)</w:t>
      </w:r>
    </w:p>
    <w:p>
      <w:pPr>
        <w:pStyle w:val="Heading1"/>
        <w:bidi w:val="0"/>
        <w:ind w:start="1134" w:hanging="1134"/>
        <w:jc w:val="start"/>
        <w:rPr/>
      </w:pPr>
      <w:bookmarkStart w:id="1345" w:name="__RefHeading___Toc502232086"/>
      <w:bookmarkEnd w:id="1345"/>
      <w:r>
        <w:rPr/>
        <w:t>L.1</w:t>
        <w:tab/>
        <w:t>Mapping of NAS procedure to RRC establishment cause(Iu mode only)</w:t>
      </w:r>
    </w:p>
    <w:p>
      <w:pPr>
        <w:pStyle w:val="Normal"/>
        <w:rPr/>
      </w:pPr>
      <w:r>
        <w:rPr/>
        <w:t>When MM requests the establishment of a RR connection, the RRC establishment cause used by the MS shall be selected according to the CS NAS procedure as specified in table L.1.1.</w:t>
      </w:r>
    </w:p>
    <w:p>
      <w:pPr>
        <w:pStyle w:val="TH"/>
        <w:rPr/>
      </w:pPr>
      <w:r>
        <w:rPr/>
        <w:t xml:space="preserve">Table L.1.1/3GPP TS 24.008: Mapping of CS NAS procedure to establishment cause </w:t>
      </w:r>
    </w:p>
    <w:tbl>
      <w:tblPr>
        <w:tblW w:w="9864" w:type="dxa"/>
        <w:jc w:val="center"/>
        <w:tblInd w:w="0" w:type="dxa"/>
        <w:tblCellMar>
          <w:top w:w="0" w:type="dxa"/>
          <w:start w:w="28" w:type="dxa"/>
          <w:bottom w:w="0" w:type="dxa"/>
          <w:end w:w="108" w:type="dxa"/>
        </w:tblCellMar>
      </w:tblPr>
      <w:tblGrid>
        <w:gridCol w:w="3085"/>
        <w:gridCol w:w="6779"/>
      </w:tblGrid>
      <w:tr>
        <w:trPr/>
        <w:tc>
          <w:tcPr>
            <w:tcW w:w="3085" w:type="dxa"/>
            <w:tcBorders>
              <w:top w:val="single" w:sz="4" w:space="0" w:color="000000"/>
              <w:start w:val="single" w:sz="4" w:space="0" w:color="000000"/>
              <w:bottom w:val="single" w:sz="4" w:space="0" w:color="000000"/>
            </w:tcBorders>
          </w:tcPr>
          <w:p>
            <w:pPr>
              <w:pStyle w:val="TAL"/>
              <w:rPr>
                <w:b/>
                <w:b/>
              </w:rPr>
            </w:pPr>
            <w:r>
              <w:rPr>
                <w:b/>
              </w:rPr>
              <w:t>CS NAS procedure</w:t>
            </w:r>
          </w:p>
        </w:tc>
        <w:tc>
          <w:tcPr>
            <w:tcW w:w="6779" w:type="dxa"/>
            <w:tcBorders>
              <w:top w:val="single" w:sz="4" w:space="0" w:color="000000"/>
              <w:start w:val="single" w:sz="4" w:space="0" w:color="000000"/>
              <w:bottom w:val="single" w:sz="4" w:space="0" w:color="000000"/>
              <w:end w:val="single" w:sz="4" w:space="0" w:color="000000"/>
            </w:tcBorders>
          </w:tcPr>
          <w:p>
            <w:pPr>
              <w:pStyle w:val="TAL"/>
              <w:rPr>
                <w:b/>
                <w:b/>
              </w:rPr>
            </w:pPr>
            <w:r>
              <w:rPr>
                <w:b/>
              </w:rPr>
              <w:t>RRC Establishment cause (according 3GPP TS 25.331 [23c]</w:t>
            </w:r>
            <w:r>
              <w:rPr/>
              <w:t>)</w:t>
            </w:r>
          </w:p>
        </w:tc>
      </w:tr>
      <w:tr>
        <w:trPr/>
        <w:tc>
          <w:tcPr>
            <w:tcW w:w="3085" w:type="dxa"/>
            <w:tcBorders>
              <w:top w:val="single" w:sz="4" w:space="0" w:color="000000"/>
              <w:start w:val="single" w:sz="4" w:space="0" w:color="000000"/>
              <w:bottom w:val="single" w:sz="4" w:space="0" w:color="000000"/>
            </w:tcBorders>
          </w:tcPr>
          <w:p>
            <w:pPr>
              <w:pStyle w:val="TAL"/>
              <w:rPr/>
            </w:pPr>
            <w:r>
              <w:rPr/>
              <w:t>Originating CS speech call</w:t>
            </w:r>
          </w:p>
        </w:tc>
        <w:tc>
          <w:tcPr>
            <w:tcW w:w="6779" w:type="dxa"/>
            <w:tcBorders>
              <w:top w:val="single" w:sz="4" w:space="0" w:color="000000"/>
              <w:start w:val="single" w:sz="4" w:space="0" w:color="000000"/>
              <w:bottom w:val="single" w:sz="4" w:space="0" w:color="000000"/>
              <w:end w:val="single" w:sz="4" w:space="0" w:color="000000"/>
            </w:tcBorders>
          </w:tcPr>
          <w:p>
            <w:pPr>
              <w:pStyle w:val="TAL"/>
              <w:rPr/>
            </w:pPr>
            <w:r>
              <w:rPr/>
              <w:t>Originating Conversational Call</w:t>
            </w:r>
          </w:p>
        </w:tc>
      </w:tr>
      <w:tr>
        <w:trPr/>
        <w:tc>
          <w:tcPr>
            <w:tcW w:w="3085" w:type="dxa"/>
            <w:tcBorders>
              <w:top w:val="single" w:sz="4" w:space="0" w:color="000000"/>
              <w:start w:val="single" w:sz="4" w:space="0" w:color="000000"/>
              <w:bottom w:val="single" w:sz="4" w:space="0" w:color="000000"/>
            </w:tcBorders>
          </w:tcPr>
          <w:p>
            <w:pPr>
              <w:pStyle w:val="TAL"/>
              <w:rPr/>
            </w:pPr>
            <w:r>
              <w:rPr/>
              <w:t>Originating CS data call</w:t>
            </w:r>
          </w:p>
        </w:tc>
        <w:tc>
          <w:tcPr>
            <w:tcW w:w="6779" w:type="dxa"/>
            <w:tcBorders>
              <w:top w:val="single" w:sz="4" w:space="0" w:color="000000"/>
              <w:start w:val="single" w:sz="4" w:space="0" w:color="000000"/>
              <w:bottom w:val="single" w:sz="4" w:space="0" w:color="000000"/>
              <w:end w:val="single" w:sz="4" w:space="0" w:color="000000"/>
            </w:tcBorders>
          </w:tcPr>
          <w:p>
            <w:pPr>
              <w:pStyle w:val="TAL"/>
              <w:rPr/>
            </w:pPr>
            <w:r>
              <w:rPr/>
              <w:t>Originating Conversational Call</w:t>
            </w:r>
          </w:p>
        </w:tc>
      </w:tr>
      <w:tr>
        <w:trPr/>
        <w:tc>
          <w:tcPr>
            <w:tcW w:w="3085" w:type="dxa"/>
            <w:tcBorders>
              <w:top w:val="single" w:sz="4" w:space="0" w:color="000000"/>
              <w:start w:val="single" w:sz="4" w:space="0" w:color="000000"/>
              <w:bottom w:val="single" w:sz="4" w:space="0" w:color="000000"/>
            </w:tcBorders>
          </w:tcPr>
          <w:p>
            <w:pPr>
              <w:pStyle w:val="TAL"/>
              <w:rPr/>
            </w:pPr>
            <w:r>
              <w:rPr/>
              <w:t>CS Emergency call</w:t>
            </w:r>
          </w:p>
        </w:tc>
        <w:tc>
          <w:tcPr>
            <w:tcW w:w="6779" w:type="dxa"/>
            <w:tcBorders>
              <w:top w:val="single" w:sz="4" w:space="0" w:color="000000"/>
              <w:start w:val="single" w:sz="4" w:space="0" w:color="000000"/>
              <w:bottom w:val="single" w:sz="4" w:space="0" w:color="000000"/>
              <w:end w:val="single" w:sz="4" w:space="0" w:color="000000"/>
            </w:tcBorders>
          </w:tcPr>
          <w:p>
            <w:pPr>
              <w:pStyle w:val="TAL"/>
              <w:rPr/>
            </w:pPr>
            <w:r>
              <w:rPr/>
              <w:t>Emergency call</w:t>
            </w:r>
          </w:p>
        </w:tc>
      </w:tr>
      <w:tr>
        <w:trPr/>
        <w:tc>
          <w:tcPr>
            <w:tcW w:w="3085" w:type="dxa"/>
            <w:tcBorders>
              <w:top w:val="single" w:sz="4" w:space="0" w:color="000000"/>
              <w:start w:val="single" w:sz="4" w:space="0" w:color="000000"/>
              <w:bottom w:val="single" w:sz="4" w:space="0" w:color="000000"/>
            </w:tcBorders>
          </w:tcPr>
          <w:p>
            <w:pPr>
              <w:pStyle w:val="TAL"/>
              <w:rPr/>
            </w:pPr>
            <w:r>
              <w:rPr/>
              <w:t>Call re-establishment</w:t>
            </w:r>
          </w:p>
        </w:tc>
        <w:tc>
          <w:tcPr>
            <w:tcW w:w="6779" w:type="dxa"/>
            <w:tcBorders>
              <w:top w:val="single" w:sz="4" w:space="0" w:color="000000"/>
              <w:start w:val="single" w:sz="4" w:space="0" w:color="000000"/>
              <w:bottom w:val="single" w:sz="4" w:space="0" w:color="000000"/>
              <w:end w:val="single" w:sz="4" w:space="0" w:color="000000"/>
            </w:tcBorders>
          </w:tcPr>
          <w:p>
            <w:pPr>
              <w:pStyle w:val="TAL"/>
              <w:rPr/>
            </w:pPr>
            <w:r>
              <w:rPr/>
              <w:t>Call re-establishment</w:t>
            </w:r>
          </w:p>
        </w:tc>
      </w:tr>
      <w:tr>
        <w:trPr/>
        <w:tc>
          <w:tcPr>
            <w:tcW w:w="3085" w:type="dxa"/>
            <w:tcBorders>
              <w:top w:val="single" w:sz="4" w:space="0" w:color="000000"/>
              <w:start w:val="single" w:sz="4" w:space="0" w:color="000000"/>
              <w:bottom w:val="single" w:sz="4" w:space="0" w:color="000000"/>
            </w:tcBorders>
          </w:tcPr>
          <w:p>
            <w:pPr>
              <w:pStyle w:val="TAL"/>
              <w:rPr/>
            </w:pPr>
            <w:r>
              <w:rPr/>
              <w:t>Location update</w:t>
            </w:r>
          </w:p>
        </w:tc>
        <w:tc>
          <w:tcPr>
            <w:tcW w:w="6779" w:type="dxa"/>
            <w:tcBorders>
              <w:top w:val="single" w:sz="4" w:space="0" w:color="000000"/>
              <w:start w:val="single" w:sz="4" w:space="0" w:color="000000"/>
              <w:bottom w:val="single" w:sz="4" w:space="0" w:color="000000"/>
              <w:end w:val="single" w:sz="4" w:space="0" w:color="000000"/>
            </w:tcBorders>
          </w:tcPr>
          <w:p>
            <w:pPr>
              <w:pStyle w:val="TAL"/>
              <w:rPr/>
            </w:pPr>
            <w:r>
              <w:rPr/>
              <w:t>Registration</w:t>
            </w:r>
          </w:p>
        </w:tc>
      </w:tr>
      <w:tr>
        <w:trPr/>
        <w:tc>
          <w:tcPr>
            <w:tcW w:w="3085" w:type="dxa"/>
            <w:tcBorders>
              <w:top w:val="single" w:sz="4" w:space="0" w:color="000000"/>
              <w:start w:val="single" w:sz="4" w:space="0" w:color="000000"/>
              <w:bottom w:val="single" w:sz="4" w:space="0" w:color="000000"/>
            </w:tcBorders>
          </w:tcPr>
          <w:p>
            <w:pPr>
              <w:pStyle w:val="TAL"/>
              <w:rPr/>
            </w:pPr>
            <w:r>
              <w:rPr/>
              <w:t>IMSI Detach</w:t>
            </w:r>
          </w:p>
        </w:tc>
        <w:tc>
          <w:tcPr>
            <w:tcW w:w="6779" w:type="dxa"/>
            <w:tcBorders>
              <w:top w:val="single" w:sz="4" w:space="0" w:color="000000"/>
              <w:start w:val="single" w:sz="4" w:space="0" w:color="000000"/>
              <w:bottom w:val="single" w:sz="4" w:space="0" w:color="000000"/>
              <w:end w:val="single" w:sz="4" w:space="0" w:color="000000"/>
            </w:tcBorders>
          </w:tcPr>
          <w:p>
            <w:pPr>
              <w:pStyle w:val="TAL"/>
              <w:rPr/>
            </w:pPr>
            <w:r>
              <w:rPr/>
              <w:t>Detach</w:t>
            </w:r>
          </w:p>
        </w:tc>
      </w:tr>
      <w:tr>
        <w:trPr/>
        <w:tc>
          <w:tcPr>
            <w:tcW w:w="3085" w:type="dxa"/>
            <w:tcBorders>
              <w:top w:val="single" w:sz="4" w:space="0" w:color="000000"/>
              <w:start w:val="single" w:sz="4" w:space="0" w:color="000000"/>
              <w:bottom w:val="single" w:sz="4" w:space="0" w:color="000000"/>
            </w:tcBorders>
          </w:tcPr>
          <w:p>
            <w:pPr>
              <w:pStyle w:val="TAL"/>
              <w:rPr>
                <w:lang w:val="it-IT"/>
              </w:rPr>
            </w:pPr>
            <w:r>
              <w:rPr>
                <w:lang w:val="it-IT"/>
              </w:rPr>
              <w:t>MO SMS via CS domain</w:t>
            </w:r>
          </w:p>
        </w:tc>
        <w:tc>
          <w:tcPr>
            <w:tcW w:w="6779" w:type="dxa"/>
            <w:tcBorders>
              <w:top w:val="single" w:sz="4" w:space="0" w:color="000000"/>
              <w:start w:val="single" w:sz="4" w:space="0" w:color="000000"/>
              <w:bottom w:val="single" w:sz="4" w:space="0" w:color="000000"/>
              <w:end w:val="single" w:sz="4" w:space="0" w:color="000000"/>
            </w:tcBorders>
          </w:tcPr>
          <w:p>
            <w:pPr>
              <w:pStyle w:val="TAL"/>
              <w:rPr/>
            </w:pPr>
            <w:r>
              <w:rPr/>
              <w:t>Originating Low Priority Signalling</w:t>
            </w:r>
          </w:p>
        </w:tc>
      </w:tr>
      <w:tr>
        <w:trPr/>
        <w:tc>
          <w:tcPr>
            <w:tcW w:w="3085" w:type="dxa"/>
            <w:tcBorders>
              <w:top w:val="single" w:sz="4" w:space="0" w:color="000000"/>
              <w:start w:val="single" w:sz="4" w:space="0" w:color="000000"/>
              <w:bottom w:val="single" w:sz="4" w:space="0" w:color="000000"/>
            </w:tcBorders>
          </w:tcPr>
          <w:p>
            <w:pPr>
              <w:pStyle w:val="TAL"/>
              <w:rPr/>
            </w:pPr>
            <w:r>
              <w:rPr/>
              <w:t>Supplementary Services</w:t>
            </w:r>
          </w:p>
        </w:tc>
        <w:tc>
          <w:tcPr>
            <w:tcW w:w="6779" w:type="dxa"/>
            <w:tcBorders>
              <w:top w:val="single" w:sz="4" w:space="0" w:color="000000"/>
              <w:start w:val="single" w:sz="4" w:space="0" w:color="000000"/>
              <w:bottom w:val="single" w:sz="4" w:space="0" w:color="000000"/>
              <w:end w:val="single" w:sz="4" w:space="0" w:color="000000"/>
            </w:tcBorders>
          </w:tcPr>
          <w:p>
            <w:pPr>
              <w:pStyle w:val="TAL"/>
              <w:rPr/>
            </w:pPr>
            <w:r>
              <w:rPr/>
              <w:t>Originating High Priority Signalling</w:t>
            </w:r>
          </w:p>
        </w:tc>
      </w:tr>
      <w:tr>
        <w:trPr/>
        <w:tc>
          <w:tcPr>
            <w:tcW w:w="3085" w:type="dxa"/>
            <w:tcBorders>
              <w:top w:val="single" w:sz="4" w:space="0" w:color="000000"/>
              <w:start w:val="single" w:sz="4" w:space="0" w:color="000000"/>
              <w:bottom w:val="single" w:sz="4" w:space="0" w:color="000000"/>
            </w:tcBorders>
          </w:tcPr>
          <w:p>
            <w:pPr>
              <w:pStyle w:val="TAL"/>
              <w:rPr/>
            </w:pPr>
            <w:r>
              <w:rPr/>
              <w:t>Answer to circuit switched paging</w:t>
            </w:r>
          </w:p>
        </w:tc>
        <w:tc>
          <w:tcPr>
            <w:tcW w:w="6779" w:type="dxa"/>
            <w:tcBorders>
              <w:top w:val="single" w:sz="4" w:space="0" w:color="000000"/>
              <w:start w:val="single" w:sz="4" w:space="0" w:color="000000"/>
              <w:bottom w:val="single" w:sz="4" w:space="0" w:color="000000"/>
              <w:end w:val="single" w:sz="4" w:space="0" w:color="000000"/>
            </w:tcBorders>
          </w:tcPr>
          <w:p>
            <w:pPr>
              <w:pStyle w:val="TAL"/>
              <w:rPr/>
            </w:pPr>
            <w:r>
              <w:rPr/>
              <w:t>Set equal to the value of the paging cause used in the reception of paging in the RRC layer</w:t>
            </w:r>
          </w:p>
        </w:tc>
      </w:tr>
      <w:tr>
        <w:trPr/>
        <w:tc>
          <w:tcPr>
            <w:tcW w:w="3085" w:type="dxa"/>
            <w:vMerge w:val="restart"/>
            <w:tcBorders>
              <w:top w:val="single" w:sz="4" w:space="0" w:color="000000"/>
              <w:start w:val="single" w:sz="4" w:space="0" w:color="000000"/>
              <w:bottom w:val="single" w:sz="4" w:space="0" w:color="000000"/>
            </w:tcBorders>
          </w:tcPr>
          <w:p>
            <w:pPr>
              <w:pStyle w:val="TAL"/>
              <w:rPr/>
            </w:pPr>
            <w:r>
              <w:rPr/>
              <w:t>Answer to paging for CS fallback</w:t>
            </w:r>
          </w:p>
        </w:tc>
        <w:tc>
          <w:tcPr>
            <w:tcW w:w="6779" w:type="dxa"/>
            <w:tcBorders>
              <w:top w:val="single" w:sz="4" w:space="0" w:color="000000"/>
              <w:start w:val="single" w:sz="4" w:space="0" w:color="000000"/>
              <w:bottom w:val="single" w:sz="4" w:space="0" w:color="000000"/>
              <w:end w:val="single" w:sz="4" w:space="0" w:color="000000"/>
            </w:tcBorders>
          </w:tcPr>
          <w:p>
            <w:pPr>
              <w:pStyle w:val="TAL"/>
              <w:rPr/>
            </w:pPr>
            <w:r>
              <w:rPr/>
              <w:t>Terminating Conversational Call</w:t>
            </w:r>
          </w:p>
        </w:tc>
      </w:tr>
      <w:tr>
        <w:trPr/>
        <w:tc>
          <w:tcPr>
            <w:tcW w:w="3085" w:type="dxa"/>
            <w:vMerge w:val="continue"/>
            <w:tcBorders>
              <w:top w:val="single" w:sz="4" w:space="0" w:color="000000"/>
              <w:start w:val="single" w:sz="4" w:space="0" w:color="000000"/>
              <w:bottom w:val="single" w:sz="4" w:space="0" w:color="000000"/>
            </w:tcBorders>
          </w:tcPr>
          <w:p>
            <w:pPr>
              <w:pStyle w:val="TAL"/>
              <w:snapToGrid w:val="false"/>
              <w:rPr/>
            </w:pPr>
            <w:r>
              <w:rPr/>
            </w:r>
          </w:p>
        </w:tc>
        <w:tc>
          <w:tcPr>
            <w:tcW w:w="6779" w:type="dxa"/>
            <w:tcBorders>
              <w:top w:val="single" w:sz="4" w:space="0" w:color="000000"/>
              <w:start w:val="single" w:sz="4" w:space="0" w:color="000000"/>
              <w:bottom w:val="single" w:sz="4" w:space="0" w:color="000000"/>
              <w:end w:val="single" w:sz="4" w:space="0" w:color="000000"/>
            </w:tcBorders>
          </w:tcPr>
          <w:p>
            <w:pPr>
              <w:pStyle w:val="TAL"/>
              <w:rPr/>
            </w:pPr>
            <w:r>
              <w:rPr/>
              <w:t>Terminating High Priority Signalling, if in the E-UTRAN, the RRC connection is released with cause CS Fallback High Priority.</w:t>
            </w:r>
          </w:p>
        </w:tc>
      </w:tr>
      <w:tr>
        <w:trPr/>
        <w:tc>
          <w:tcPr>
            <w:tcW w:w="3085" w:type="dxa"/>
            <w:tcBorders>
              <w:top w:val="single" w:sz="4" w:space="0" w:color="000000"/>
              <w:start w:val="single" w:sz="4" w:space="0" w:color="000000"/>
              <w:bottom w:val="single" w:sz="4" w:space="0" w:color="000000"/>
            </w:tcBorders>
          </w:tcPr>
          <w:p>
            <w:pPr>
              <w:pStyle w:val="TAL"/>
              <w:rPr/>
            </w:pPr>
            <w:r>
              <w:rPr/>
              <w:t>SS part of Location services</w:t>
            </w:r>
          </w:p>
        </w:tc>
        <w:tc>
          <w:tcPr>
            <w:tcW w:w="6779" w:type="dxa"/>
            <w:tcBorders>
              <w:top w:val="single" w:sz="4" w:space="0" w:color="000000"/>
              <w:start w:val="single" w:sz="4" w:space="0" w:color="000000"/>
              <w:bottom w:val="single" w:sz="4" w:space="0" w:color="000000"/>
              <w:end w:val="single" w:sz="4" w:space="0" w:color="000000"/>
            </w:tcBorders>
          </w:tcPr>
          <w:p>
            <w:pPr>
              <w:pStyle w:val="TAL"/>
              <w:rPr>
                <w:highlight w:val="yellow"/>
              </w:rPr>
            </w:pPr>
            <w:r>
              <w:rPr/>
              <w:t>Originating High Priority Signalling</w:t>
            </w:r>
          </w:p>
        </w:tc>
      </w:tr>
      <w:tr>
        <w:trPr/>
        <w:tc>
          <w:tcPr>
            <w:tcW w:w="3085" w:type="dxa"/>
            <w:tcBorders>
              <w:top w:val="single" w:sz="4" w:space="0" w:color="000000"/>
              <w:start w:val="single" w:sz="4" w:space="0" w:color="000000"/>
              <w:bottom w:val="single" w:sz="4" w:space="0" w:color="000000"/>
            </w:tcBorders>
          </w:tcPr>
          <w:p>
            <w:pPr>
              <w:pStyle w:val="TAL"/>
              <w:rPr/>
            </w:pPr>
            <w:r>
              <w:rPr/>
              <w:t>Any CS NAS procedure except CS Emergency call where the initiating uplink signalling message has Device properties indicating "MS is configured for NAS signalling low priority"</w:t>
            </w:r>
          </w:p>
        </w:tc>
        <w:tc>
          <w:tcPr>
            <w:tcW w:w="6779" w:type="dxa"/>
            <w:tcBorders>
              <w:top w:val="single" w:sz="4" w:space="0" w:color="000000"/>
              <w:start w:val="single" w:sz="4" w:space="0" w:color="000000"/>
              <w:bottom w:val="single" w:sz="4" w:space="0" w:color="000000"/>
              <w:end w:val="single" w:sz="4" w:space="0" w:color="000000"/>
            </w:tcBorders>
          </w:tcPr>
          <w:p>
            <w:pPr>
              <w:pStyle w:val="TAL"/>
              <w:rPr/>
            </w:pPr>
            <w:r>
              <w:rPr/>
              <w:t>Delay tolerant</w:t>
            </w:r>
          </w:p>
        </w:tc>
      </w:tr>
    </w:tbl>
    <w:p>
      <w:pPr>
        <w:pStyle w:val="Normal"/>
        <w:rPr>
          <w:rFonts w:ascii="Arial" w:hAnsi="Arial" w:cs="Arial"/>
        </w:rPr>
      </w:pPr>
      <w:r>
        <w:rPr>
          <w:rFonts w:cs="Arial" w:ascii="Arial" w:hAnsi="Arial"/>
        </w:rPr>
      </w:r>
    </w:p>
    <w:p>
      <w:pPr>
        <w:pStyle w:val="Normal"/>
        <w:rPr/>
      </w:pPr>
      <w:r>
        <w:rPr/>
        <w:t>When GMM requests the establishment of a PS signalling connection, the RRC establishment cause used by the MS shall be selected according to the PS NAS procedure as specified in Table L.1.2.</w:t>
      </w:r>
    </w:p>
    <w:p>
      <w:pPr>
        <w:pStyle w:val="TH"/>
        <w:rPr/>
      </w:pPr>
      <w:r>
        <w:rPr/>
        <w:t>Table L.1.2/3GPP TS 24.008: Mapping of PS NAS procedure to establishment cause</w:t>
      </w:r>
    </w:p>
    <w:tbl>
      <w:tblPr>
        <w:tblW w:w="9864" w:type="dxa"/>
        <w:jc w:val="center"/>
        <w:tblInd w:w="0" w:type="dxa"/>
        <w:tblCellMar>
          <w:top w:w="0" w:type="dxa"/>
          <w:start w:w="28" w:type="dxa"/>
          <w:bottom w:w="0" w:type="dxa"/>
          <w:end w:w="108" w:type="dxa"/>
        </w:tblCellMar>
      </w:tblPr>
      <w:tblGrid>
        <w:gridCol w:w="3085"/>
        <w:gridCol w:w="6779"/>
      </w:tblGrid>
      <w:tr>
        <w:trPr/>
        <w:tc>
          <w:tcPr>
            <w:tcW w:w="3085" w:type="dxa"/>
            <w:tcBorders>
              <w:top w:val="single" w:sz="4" w:space="0" w:color="000000"/>
              <w:start w:val="single" w:sz="4" w:space="0" w:color="000000"/>
              <w:bottom w:val="single" w:sz="4" w:space="0" w:color="000000"/>
            </w:tcBorders>
          </w:tcPr>
          <w:p>
            <w:pPr>
              <w:pStyle w:val="TAL"/>
              <w:rPr>
                <w:b/>
                <w:b/>
              </w:rPr>
            </w:pPr>
            <w:r>
              <w:rPr>
                <w:b/>
              </w:rPr>
              <w:t>PS NAS procedure</w:t>
            </w:r>
          </w:p>
        </w:tc>
        <w:tc>
          <w:tcPr>
            <w:tcW w:w="6779" w:type="dxa"/>
            <w:tcBorders>
              <w:top w:val="single" w:sz="4" w:space="0" w:color="000000"/>
              <w:start w:val="single" w:sz="4" w:space="0" w:color="000000"/>
              <w:bottom w:val="single" w:sz="4" w:space="0" w:color="000000"/>
              <w:end w:val="single" w:sz="4" w:space="0" w:color="000000"/>
            </w:tcBorders>
          </w:tcPr>
          <w:p>
            <w:pPr>
              <w:pStyle w:val="TAL"/>
              <w:rPr>
                <w:b/>
                <w:b/>
              </w:rPr>
            </w:pPr>
            <w:r>
              <w:rPr>
                <w:b/>
              </w:rPr>
              <w:t>RRC Establishment cause (according 3GPP TS 25.331 [23c]</w:t>
            </w:r>
            <w:r>
              <w:rPr/>
              <w:t>)</w:t>
            </w:r>
          </w:p>
        </w:tc>
      </w:tr>
      <w:tr>
        <w:trPr/>
        <w:tc>
          <w:tcPr>
            <w:tcW w:w="3085" w:type="dxa"/>
            <w:vMerge w:val="restart"/>
            <w:tcBorders>
              <w:top w:val="single" w:sz="4" w:space="0" w:color="000000"/>
              <w:start w:val="single" w:sz="4" w:space="0" w:color="000000"/>
              <w:bottom w:val="single" w:sz="4" w:space="0" w:color="000000"/>
            </w:tcBorders>
          </w:tcPr>
          <w:p>
            <w:pPr>
              <w:pStyle w:val="TAL"/>
              <w:rPr/>
            </w:pPr>
            <w:r>
              <w:rPr/>
              <w:t>GPRS Attach</w:t>
            </w:r>
          </w:p>
        </w:tc>
        <w:tc>
          <w:tcPr>
            <w:tcW w:w="6779" w:type="dxa"/>
            <w:tcBorders>
              <w:top w:val="single" w:sz="4" w:space="0" w:color="000000"/>
              <w:start w:val="single" w:sz="4" w:space="0" w:color="000000"/>
              <w:bottom w:val="single" w:sz="4" w:space="0" w:color="000000"/>
              <w:end w:val="single" w:sz="4" w:space="0" w:color="000000"/>
            </w:tcBorders>
          </w:tcPr>
          <w:p>
            <w:pPr>
              <w:pStyle w:val="TAL"/>
              <w:rPr>
                <w:lang w:eastAsia="zh-CN"/>
              </w:rPr>
            </w:pPr>
            <w:r>
              <w:rPr>
                <w:lang w:eastAsia="zh-CN"/>
              </w:rPr>
              <w:t>I</w:t>
            </w:r>
            <w:r>
              <w:rPr/>
              <w:t xml:space="preserve">f </w:t>
            </w:r>
            <w:r>
              <w:rPr>
                <w:lang w:eastAsia="zh-CN"/>
              </w:rPr>
              <w:t>the</w:t>
            </w:r>
            <w:r>
              <w:rPr/>
              <w:t xml:space="preserve"> ATTACH REQUEST has </w:t>
            </w:r>
            <w:r>
              <w:rPr>
                <w:lang w:eastAsia="zh-CN"/>
              </w:rPr>
              <w:t>A</w:t>
            </w:r>
            <w:r>
              <w:rPr/>
              <w:t>ttach type not set to "</w:t>
            </w:r>
            <w:r>
              <w:rPr>
                <w:lang w:eastAsia="zh-CN"/>
              </w:rPr>
              <w:t>E</w:t>
            </w:r>
            <w:r>
              <w:rPr/>
              <w:t>mergency attach", the RRC establishment cause shall be set to Registration</w:t>
            </w:r>
            <w:r>
              <w:rPr>
                <w:lang w:eastAsia="zh-TW"/>
              </w:rPr>
              <w:t xml:space="preserve"> except when the MS initiates attach procedure to establish emergency bearer services</w:t>
            </w:r>
            <w:r>
              <w:rPr>
                <w:lang w:eastAsia="zh-CN"/>
              </w:rPr>
              <w:t>.</w:t>
            </w:r>
          </w:p>
          <w:p>
            <w:pPr>
              <w:pStyle w:val="TAL"/>
              <w:rPr>
                <w:lang w:eastAsia="zh-CN"/>
              </w:rPr>
            </w:pPr>
            <w:r>
              <w:rPr>
                <w:lang w:eastAsia="zh-CN"/>
              </w:rPr>
            </w:r>
          </w:p>
        </w:tc>
      </w:tr>
      <w:tr>
        <w:trPr/>
        <w:tc>
          <w:tcPr>
            <w:tcW w:w="3085" w:type="dxa"/>
            <w:vMerge w:val="continue"/>
            <w:tcBorders>
              <w:top w:val="single" w:sz="4" w:space="0" w:color="000000"/>
              <w:start w:val="single" w:sz="4" w:space="0" w:color="000000"/>
              <w:bottom w:val="single" w:sz="4" w:space="0" w:color="000000"/>
            </w:tcBorders>
          </w:tcPr>
          <w:p>
            <w:pPr>
              <w:pStyle w:val="TAL"/>
              <w:snapToGrid w:val="false"/>
              <w:rPr/>
            </w:pPr>
            <w:r>
              <w:rPr/>
            </w:r>
          </w:p>
        </w:tc>
        <w:tc>
          <w:tcPr>
            <w:tcW w:w="6779" w:type="dxa"/>
            <w:tcBorders>
              <w:top w:val="single" w:sz="4" w:space="0" w:color="000000"/>
              <w:start w:val="single" w:sz="4" w:space="0" w:color="000000"/>
              <w:bottom w:val="single" w:sz="4" w:space="0" w:color="000000"/>
              <w:end w:val="single" w:sz="4" w:space="0" w:color="000000"/>
            </w:tcBorders>
          </w:tcPr>
          <w:p>
            <w:pPr>
              <w:pStyle w:val="TAL"/>
              <w:rPr>
                <w:lang w:eastAsia="zh-CN"/>
              </w:rPr>
            </w:pPr>
            <w:r>
              <w:rPr/>
              <w:t xml:space="preserve">If </w:t>
            </w:r>
            <w:r>
              <w:rPr>
                <w:lang w:eastAsia="zh-CN"/>
              </w:rPr>
              <w:t xml:space="preserve">the </w:t>
            </w:r>
            <w:r>
              <w:rPr/>
              <w:t xml:space="preserve">ATTACH REQUEST has </w:t>
            </w:r>
            <w:r>
              <w:rPr>
                <w:lang w:eastAsia="zh-CN"/>
              </w:rPr>
              <w:t>A</w:t>
            </w:r>
            <w:r>
              <w:rPr/>
              <w:t>ttach type set to "</w:t>
            </w:r>
            <w:r>
              <w:rPr>
                <w:lang w:eastAsia="zh-CN"/>
              </w:rPr>
              <w:t>E</w:t>
            </w:r>
            <w:r>
              <w:rPr/>
              <w:t>mergency attach"</w:t>
            </w:r>
            <w:r>
              <w:rPr>
                <w:lang w:eastAsia="zh-TW"/>
              </w:rPr>
              <w:t xml:space="preserve"> or </w:t>
            </w:r>
            <w:r>
              <w:rPr/>
              <w:t>if the ATTACH REQUEST has Attach type not set to "Emergency attach" but the MS initiates the attach procedure on receiving request from upper layer to establish emergency bearer services, the RRC establishment cause shall be set to</w:t>
            </w:r>
            <w:r>
              <w:rPr>
                <w:lang w:eastAsia="zh-CN"/>
              </w:rPr>
              <w:t xml:space="preserve"> </w:t>
            </w:r>
            <w:r>
              <w:rPr/>
              <w:t>Emergency call</w:t>
            </w:r>
            <w:r>
              <w:rPr>
                <w:lang w:eastAsia="zh-CN"/>
              </w:rPr>
              <w:t>.</w:t>
            </w:r>
            <w:r>
              <w:rPr/>
              <w:t xml:space="preserve"> (See Note </w:t>
            </w:r>
            <w:r>
              <w:rPr>
                <w:lang w:eastAsia="zh-CN"/>
              </w:rPr>
              <w:t>2</w:t>
            </w:r>
            <w:r>
              <w:rPr/>
              <w:t>)</w:t>
            </w:r>
          </w:p>
          <w:p>
            <w:pPr>
              <w:pStyle w:val="TAL"/>
              <w:rPr>
                <w:lang w:eastAsia="zh-CN"/>
              </w:rPr>
            </w:pPr>
            <w:r>
              <w:rPr>
                <w:lang w:eastAsia="zh-CN"/>
              </w:rPr>
            </w:r>
          </w:p>
        </w:tc>
      </w:tr>
      <w:tr>
        <w:trPr/>
        <w:tc>
          <w:tcPr>
            <w:tcW w:w="3085" w:type="dxa"/>
            <w:vMerge w:val="restart"/>
            <w:tcBorders>
              <w:top w:val="single" w:sz="4" w:space="0" w:color="000000"/>
              <w:start w:val="single" w:sz="4" w:space="0" w:color="000000"/>
              <w:bottom w:val="single" w:sz="4" w:space="0" w:color="000000"/>
            </w:tcBorders>
          </w:tcPr>
          <w:p>
            <w:pPr>
              <w:pStyle w:val="TAL"/>
              <w:rPr/>
            </w:pPr>
            <w:r>
              <w:rPr/>
              <w:t>Routing Area Update – for the case of ‘Directed Signalling Connection Re-Establishment (see chapter 4.7.2.5.)</w:t>
            </w:r>
          </w:p>
        </w:tc>
        <w:tc>
          <w:tcPr>
            <w:tcW w:w="6779" w:type="dxa"/>
            <w:tcBorders>
              <w:top w:val="single" w:sz="4" w:space="0" w:color="000000"/>
              <w:start w:val="single" w:sz="4" w:space="0" w:color="000000"/>
              <w:bottom w:val="single" w:sz="4" w:space="0" w:color="000000"/>
              <w:end w:val="single" w:sz="4" w:space="0" w:color="000000"/>
            </w:tcBorders>
          </w:tcPr>
          <w:p>
            <w:pPr>
              <w:pStyle w:val="TAL"/>
              <w:rPr/>
            </w:pPr>
            <w:r>
              <w:rPr>
                <w:lang w:eastAsia="zh-CN"/>
              </w:rPr>
              <w:t>If the MS does not have a PDN connection established for emergency bearer services, the RRC establishment cause shall be</w:t>
            </w:r>
            <w:r>
              <w:rPr/>
              <w:t xml:space="preserve"> </w:t>
            </w:r>
            <w:r>
              <w:rPr>
                <w:lang w:eastAsia="zh-CN"/>
              </w:rPr>
              <w:t>set to</w:t>
            </w:r>
            <w:r>
              <w:rPr/>
              <w:t xml:space="preserve"> Call Re-Establishment</w:t>
            </w:r>
            <w:r>
              <w:rPr>
                <w:lang w:eastAsia="zh-CN"/>
              </w:rPr>
              <w:t>.</w:t>
            </w:r>
          </w:p>
          <w:p>
            <w:pPr>
              <w:pStyle w:val="TAL"/>
              <w:rPr>
                <w:lang w:eastAsia="zh-CN"/>
              </w:rPr>
            </w:pPr>
            <w:r>
              <w:rPr>
                <w:lang w:eastAsia="zh-CN"/>
              </w:rPr>
            </w:r>
          </w:p>
        </w:tc>
      </w:tr>
      <w:tr>
        <w:trPr/>
        <w:tc>
          <w:tcPr>
            <w:tcW w:w="3085" w:type="dxa"/>
            <w:vMerge w:val="continue"/>
            <w:tcBorders>
              <w:top w:val="single" w:sz="4" w:space="0" w:color="000000"/>
              <w:start w:val="single" w:sz="4" w:space="0" w:color="000000"/>
              <w:bottom w:val="single" w:sz="4" w:space="0" w:color="000000"/>
            </w:tcBorders>
          </w:tcPr>
          <w:p>
            <w:pPr>
              <w:pStyle w:val="TAL"/>
              <w:snapToGrid w:val="false"/>
              <w:rPr/>
            </w:pPr>
            <w:r>
              <w:rPr/>
            </w:r>
          </w:p>
        </w:tc>
        <w:tc>
          <w:tcPr>
            <w:tcW w:w="6779" w:type="dxa"/>
            <w:tcBorders>
              <w:top w:val="single" w:sz="4" w:space="0" w:color="000000"/>
              <w:start w:val="single" w:sz="4" w:space="0" w:color="000000"/>
              <w:bottom w:val="single" w:sz="4" w:space="0" w:color="000000"/>
              <w:end w:val="single" w:sz="4" w:space="0" w:color="000000"/>
            </w:tcBorders>
          </w:tcPr>
          <w:p>
            <w:pPr>
              <w:pStyle w:val="TAL"/>
              <w:rPr>
                <w:lang w:eastAsia="zh-CN"/>
              </w:rPr>
            </w:pPr>
            <w:r>
              <w:rPr>
                <w:lang w:eastAsia="zh-CN"/>
              </w:rPr>
              <w:t>If the MS has a PDN connection established for emergency bearer services, the RRC establishment cause shall be</w:t>
            </w:r>
            <w:r>
              <w:rPr/>
              <w:t xml:space="preserve"> </w:t>
            </w:r>
            <w:r>
              <w:rPr>
                <w:lang w:eastAsia="zh-CN"/>
              </w:rPr>
              <w:t xml:space="preserve">set to Emergency call. </w:t>
            </w:r>
            <w:r>
              <w:rPr/>
              <w:t>(See Note </w:t>
            </w:r>
            <w:r>
              <w:rPr>
                <w:lang w:eastAsia="zh-CN"/>
              </w:rPr>
              <w:t>2</w:t>
            </w:r>
            <w:r>
              <w:rPr/>
              <w:t>)</w:t>
            </w:r>
          </w:p>
          <w:p>
            <w:pPr>
              <w:pStyle w:val="TAL"/>
              <w:rPr>
                <w:lang w:eastAsia="zh-CN"/>
              </w:rPr>
            </w:pPr>
            <w:r>
              <w:rPr>
                <w:lang w:eastAsia="zh-CN"/>
              </w:rPr>
            </w:r>
          </w:p>
        </w:tc>
      </w:tr>
      <w:tr>
        <w:trPr/>
        <w:tc>
          <w:tcPr>
            <w:tcW w:w="3085" w:type="dxa"/>
            <w:vMerge w:val="restart"/>
            <w:tcBorders>
              <w:top w:val="single" w:sz="4" w:space="0" w:color="000000"/>
              <w:start w:val="single" w:sz="4" w:space="0" w:color="000000"/>
              <w:bottom w:val="single" w:sz="4" w:space="0" w:color="000000"/>
            </w:tcBorders>
          </w:tcPr>
          <w:p>
            <w:pPr>
              <w:pStyle w:val="TAL"/>
              <w:rPr/>
            </w:pPr>
            <w:r>
              <w:rPr/>
              <w:t>Routing area Update – all cases other than ‘Directed Signalling Connection Re-Establishment</w:t>
            </w:r>
          </w:p>
        </w:tc>
        <w:tc>
          <w:tcPr>
            <w:tcW w:w="6779" w:type="dxa"/>
            <w:tcBorders>
              <w:top w:val="single" w:sz="4" w:space="0" w:color="000000"/>
              <w:start w:val="single" w:sz="4" w:space="0" w:color="000000"/>
              <w:bottom w:val="single" w:sz="4" w:space="0" w:color="000000"/>
              <w:end w:val="single" w:sz="4" w:space="0" w:color="000000"/>
            </w:tcBorders>
          </w:tcPr>
          <w:p>
            <w:pPr>
              <w:pStyle w:val="TAL"/>
              <w:rPr/>
            </w:pPr>
            <w:r>
              <w:rPr>
                <w:lang w:eastAsia="zh-CN"/>
              </w:rPr>
              <w:t>If the MS does not have a PDN connection established for emergency bearer services, the RRC establishment cause shall be</w:t>
            </w:r>
            <w:r>
              <w:rPr/>
              <w:t xml:space="preserve"> </w:t>
            </w:r>
            <w:r>
              <w:rPr>
                <w:lang w:eastAsia="zh-CN"/>
              </w:rPr>
              <w:t xml:space="preserve">set to </w:t>
            </w:r>
            <w:r>
              <w:rPr/>
              <w:t>Registration</w:t>
            </w:r>
            <w:r>
              <w:rPr>
                <w:lang w:eastAsia="zh-CN"/>
              </w:rPr>
              <w:t>.</w:t>
            </w:r>
          </w:p>
          <w:p>
            <w:pPr>
              <w:pStyle w:val="TAL"/>
              <w:rPr>
                <w:lang w:eastAsia="zh-CN"/>
              </w:rPr>
            </w:pPr>
            <w:r>
              <w:rPr>
                <w:lang w:eastAsia="zh-CN"/>
              </w:rPr>
            </w:r>
          </w:p>
        </w:tc>
      </w:tr>
      <w:tr>
        <w:trPr/>
        <w:tc>
          <w:tcPr>
            <w:tcW w:w="3085" w:type="dxa"/>
            <w:vMerge w:val="continue"/>
            <w:tcBorders>
              <w:top w:val="single" w:sz="4" w:space="0" w:color="000000"/>
              <w:start w:val="single" w:sz="4" w:space="0" w:color="000000"/>
              <w:bottom w:val="single" w:sz="4" w:space="0" w:color="000000"/>
            </w:tcBorders>
          </w:tcPr>
          <w:p>
            <w:pPr>
              <w:pStyle w:val="TAL"/>
              <w:snapToGrid w:val="false"/>
              <w:rPr/>
            </w:pPr>
            <w:r>
              <w:rPr/>
            </w:r>
          </w:p>
        </w:tc>
        <w:tc>
          <w:tcPr>
            <w:tcW w:w="6779" w:type="dxa"/>
            <w:tcBorders>
              <w:top w:val="single" w:sz="4" w:space="0" w:color="000000"/>
              <w:start w:val="single" w:sz="4" w:space="0" w:color="000000"/>
              <w:bottom w:val="single" w:sz="4" w:space="0" w:color="000000"/>
              <w:end w:val="single" w:sz="4" w:space="0" w:color="000000"/>
            </w:tcBorders>
          </w:tcPr>
          <w:p>
            <w:pPr>
              <w:pStyle w:val="TAL"/>
              <w:rPr>
                <w:lang w:eastAsia="zh-CN"/>
              </w:rPr>
            </w:pPr>
            <w:r>
              <w:rPr>
                <w:lang w:eastAsia="zh-CN"/>
              </w:rPr>
              <w:t>If the MS has a PDN connection established for emergency bearer services, the RRC establishment cause shall be</w:t>
            </w:r>
            <w:r>
              <w:rPr/>
              <w:t xml:space="preserve"> </w:t>
            </w:r>
            <w:r>
              <w:rPr>
                <w:lang w:eastAsia="zh-CN"/>
              </w:rPr>
              <w:t xml:space="preserve">set to Emergency call. </w:t>
            </w:r>
            <w:r>
              <w:rPr/>
              <w:t>(See Note </w:t>
            </w:r>
            <w:r>
              <w:rPr>
                <w:lang w:eastAsia="zh-CN"/>
              </w:rPr>
              <w:t>2</w:t>
            </w:r>
            <w:r>
              <w:rPr/>
              <w:t>)</w:t>
            </w:r>
          </w:p>
          <w:p>
            <w:pPr>
              <w:pStyle w:val="TAL"/>
              <w:rPr>
                <w:lang w:eastAsia="zh-CN"/>
              </w:rPr>
            </w:pPr>
            <w:r>
              <w:rPr>
                <w:lang w:eastAsia="zh-CN"/>
              </w:rPr>
            </w:r>
          </w:p>
        </w:tc>
      </w:tr>
      <w:tr>
        <w:trPr/>
        <w:tc>
          <w:tcPr>
            <w:tcW w:w="3085" w:type="dxa"/>
            <w:tcBorders>
              <w:top w:val="single" w:sz="4" w:space="0" w:color="000000"/>
              <w:start w:val="single" w:sz="4" w:space="0" w:color="000000"/>
              <w:bottom w:val="single" w:sz="4" w:space="0" w:color="000000"/>
            </w:tcBorders>
          </w:tcPr>
          <w:p>
            <w:pPr>
              <w:pStyle w:val="TAL"/>
              <w:rPr/>
            </w:pPr>
            <w:r>
              <w:rPr/>
              <w:t>GPRS Detach</w:t>
            </w:r>
          </w:p>
        </w:tc>
        <w:tc>
          <w:tcPr>
            <w:tcW w:w="6779" w:type="dxa"/>
            <w:tcBorders>
              <w:top w:val="single" w:sz="4" w:space="0" w:color="000000"/>
              <w:start w:val="single" w:sz="4" w:space="0" w:color="000000"/>
              <w:bottom w:val="single" w:sz="4" w:space="0" w:color="000000"/>
              <w:end w:val="single" w:sz="4" w:space="0" w:color="000000"/>
            </w:tcBorders>
          </w:tcPr>
          <w:p>
            <w:pPr>
              <w:pStyle w:val="TAL"/>
              <w:rPr/>
            </w:pPr>
            <w:r>
              <w:rPr/>
              <w:t>Detach</w:t>
            </w:r>
          </w:p>
        </w:tc>
      </w:tr>
      <w:tr>
        <w:trPr/>
        <w:tc>
          <w:tcPr>
            <w:tcW w:w="3085" w:type="dxa"/>
            <w:vMerge w:val="restart"/>
            <w:tcBorders>
              <w:top w:val="single" w:sz="4" w:space="0" w:color="000000"/>
              <w:start w:val="single" w:sz="4" w:space="0" w:color="000000"/>
              <w:bottom w:val="single" w:sz="4" w:space="0" w:color="000000"/>
            </w:tcBorders>
          </w:tcPr>
          <w:p>
            <w:pPr>
              <w:pStyle w:val="TAL"/>
              <w:rPr/>
            </w:pPr>
            <w:r>
              <w:rPr/>
              <w:t>Request to re-establish RABs</w:t>
            </w:r>
          </w:p>
        </w:tc>
        <w:tc>
          <w:tcPr>
            <w:tcW w:w="6779" w:type="dxa"/>
            <w:tcBorders>
              <w:top w:val="single" w:sz="4" w:space="0" w:color="000000"/>
              <w:start w:val="single" w:sz="4" w:space="0" w:color="000000"/>
              <w:bottom w:val="single" w:sz="4" w:space="0" w:color="000000"/>
              <w:end w:val="single" w:sz="4" w:space="0" w:color="000000"/>
            </w:tcBorders>
          </w:tcPr>
          <w:p>
            <w:pPr>
              <w:pStyle w:val="TAL"/>
              <w:rPr>
                <w:lang w:eastAsia="zh-CN"/>
              </w:rPr>
            </w:pPr>
            <w:r>
              <w:rPr>
                <w:lang w:eastAsia="zh-CN"/>
              </w:rPr>
              <w:t>If the request is not to re-establish RABs for emergency bearer services, the RRC establishment cause shall be set to e</w:t>
            </w:r>
            <w:r>
              <w:rPr/>
              <w:t>ither ‘Originating Conversational Call’ or ‘Originating Streaming Call’ or ‘Originating Interactive Call’ or ‘Originating Background Call ‘ – depending on the Traffic Class in QoS of the "most demanding" RAB. (see Note 1)</w:t>
            </w:r>
          </w:p>
          <w:p>
            <w:pPr>
              <w:pStyle w:val="TAL"/>
              <w:rPr>
                <w:lang w:eastAsia="zh-CN"/>
              </w:rPr>
            </w:pPr>
            <w:r>
              <w:rPr>
                <w:lang w:eastAsia="zh-CN"/>
              </w:rPr>
            </w:r>
          </w:p>
        </w:tc>
      </w:tr>
      <w:tr>
        <w:trPr/>
        <w:tc>
          <w:tcPr>
            <w:tcW w:w="3085" w:type="dxa"/>
            <w:vMerge w:val="continue"/>
            <w:tcBorders>
              <w:top w:val="single" w:sz="4" w:space="0" w:color="000000"/>
              <w:start w:val="single" w:sz="4" w:space="0" w:color="000000"/>
              <w:bottom w:val="single" w:sz="4" w:space="0" w:color="000000"/>
            </w:tcBorders>
          </w:tcPr>
          <w:p>
            <w:pPr>
              <w:pStyle w:val="TAL"/>
              <w:snapToGrid w:val="false"/>
              <w:rPr/>
            </w:pPr>
            <w:r>
              <w:rPr/>
            </w:r>
          </w:p>
        </w:tc>
        <w:tc>
          <w:tcPr>
            <w:tcW w:w="6779" w:type="dxa"/>
            <w:tcBorders>
              <w:top w:val="single" w:sz="4" w:space="0" w:color="000000"/>
              <w:start w:val="single" w:sz="4" w:space="0" w:color="000000"/>
              <w:bottom w:val="single" w:sz="4" w:space="0" w:color="000000"/>
              <w:end w:val="single" w:sz="4" w:space="0" w:color="000000"/>
            </w:tcBorders>
          </w:tcPr>
          <w:p>
            <w:pPr>
              <w:pStyle w:val="TAL"/>
              <w:rPr>
                <w:lang w:eastAsia="zh-CN"/>
              </w:rPr>
            </w:pPr>
            <w:r>
              <w:rPr>
                <w:lang w:eastAsia="zh-CN"/>
              </w:rPr>
              <w:t xml:space="preserve">If the request is to re-establish RABs for emergency bearer services, the RRC establishment cause shall be set to </w:t>
            </w:r>
            <w:r>
              <w:rPr/>
              <w:t>Emergency call</w:t>
            </w:r>
            <w:r>
              <w:rPr>
                <w:lang w:eastAsia="zh-CN"/>
              </w:rPr>
              <w:t>.</w:t>
            </w:r>
            <w:r>
              <w:rPr/>
              <w:t xml:space="preserve"> (See Note </w:t>
            </w:r>
            <w:r>
              <w:rPr>
                <w:lang w:eastAsia="zh-CN"/>
              </w:rPr>
              <w:t>2</w:t>
            </w:r>
            <w:r>
              <w:rPr/>
              <w:t>)</w:t>
            </w:r>
          </w:p>
          <w:p>
            <w:pPr>
              <w:pStyle w:val="TAL"/>
              <w:rPr>
                <w:lang w:eastAsia="zh-CN"/>
              </w:rPr>
            </w:pPr>
            <w:r>
              <w:rPr>
                <w:lang w:eastAsia="zh-CN"/>
              </w:rPr>
            </w:r>
          </w:p>
        </w:tc>
      </w:tr>
      <w:tr>
        <w:trPr/>
        <w:tc>
          <w:tcPr>
            <w:tcW w:w="3085" w:type="dxa"/>
            <w:tcBorders>
              <w:top w:val="single" w:sz="4" w:space="0" w:color="000000"/>
              <w:start w:val="single" w:sz="4" w:space="0" w:color="000000"/>
              <w:bottom w:val="single" w:sz="4" w:space="0" w:color="000000"/>
            </w:tcBorders>
          </w:tcPr>
          <w:p>
            <w:pPr>
              <w:pStyle w:val="TAL"/>
              <w:rPr/>
            </w:pPr>
            <w:r>
              <w:rPr/>
              <w:t xml:space="preserve">Request to establish a PS signalling connection for MBMS </w:t>
            </w:r>
          </w:p>
        </w:tc>
        <w:tc>
          <w:tcPr>
            <w:tcW w:w="6779" w:type="dxa"/>
            <w:tcBorders>
              <w:top w:val="single" w:sz="4" w:space="0" w:color="000000"/>
              <w:start w:val="single" w:sz="4" w:space="0" w:color="000000"/>
              <w:bottom w:val="single" w:sz="4" w:space="0" w:color="000000"/>
              <w:end w:val="single" w:sz="4" w:space="0" w:color="000000"/>
            </w:tcBorders>
          </w:tcPr>
          <w:p>
            <w:pPr>
              <w:pStyle w:val="TAL"/>
              <w:rPr/>
            </w:pPr>
            <w:r>
              <w:rPr/>
              <w:t>MBMS reception or MBMS p-t-p RB request</w:t>
            </w:r>
          </w:p>
        </w:tc>
      </w:tr>
      <w:tr>
        <w:trPr/>
        <w:tc>
          <w:tcPr>
            <w:tcW w:w="3085" w:type="dxa"/>
            <w:vMerge w:val="restart"/>
            <w:tcBorders>
              <w:top w:val="single" w:sz="4" w:space="0" w:color="000000"/>
              <w:start w:val="single" w:sz="4" w:space="0" w:color="000000"/>
              <w:bottom w:val="single" w:sz="4" w:space="0" w:color="000000"/>
            </w:tcBorders>
          </w:tcPr>
          <w:p>
            <w:pPr>
              <w:pStyle w:val="TAL"/>
              <w:rPr/>
            </w:pPr>
            <w:r>
              <w:rPr/>
              <w:t>Activate PDP Context</w:t>
            </w:r>
          </w:p>
        </w:tc>
        <w:tc>
          <w:tcPr>
            <w:tcW w:w="6779" w:type="dxa"/>
            <w:tcBorders>
              <w:top w:val="single" w:sz="4" w:space="0" w:color="000000"/>
              <w:start w:val="single" w:sz="4" w:space="0" w:color="000000"/>
              <w:bottom w:val="single" w:sz="4" w:space="0" w:color="000000"/>
              <w:end w:val="single" w:sz="4" w:space="0" w:color="000000"/>
            </w:tcBorders>
          </w:tcPr>
          <w:p>
            <w:pPr>
              <w:pStyle w:val="TAL"/>
              <w:rPr>
                <w:lang w:eastAsia="zh-CN"/>
              </w:rPr>
            </w:pPr>
            <w:r>
              <w:rPr>
                <w:lang w:eastAsia="zh-CN"/>
              </w:rPr>
              <w:t xml:space="preserve">If the </w:t>
            </w:r>
            <w:r>
              <w:rPr/>
              <w:t>ACTIVATE PDP CONTEXT REQUEST</w:t>
            </w:r>
            <w:r>
              <w:rPr>
                <w:lang w:eastAsia="zh-CN"/>
              </w:rPr>
              <w:t xml:space="preserve"> </w:t>
            </w:r>
            <w:r>
              <w:rPr>
                <w:lang w:eastAsia="zh-CN"/>
              </w:rPr>
              <w:t xml:space="preserve">has the Request Type not set to </w:t>
            </w:r>
            <w:r>
              <w:rPr/>
              <w:t>"</w:t>
            </w:r>
            <w:r>
              <w:rPr>
                <w:lang w:eastAsia="zh-CN"/>
              </w:rPr>
              <w:t>emergency</w:t>
            </w:r>
            <w:r>
              <w:rPr/>
              <w:t>"</w:t>
            </w:r>
            <w:r>
              <w:rPr>
                <w:lang w:eastAsia="zh-CN"/>
              </w:rPr>
              <w:t>, the RRC establishment cause shall be set to e</w:t>
            </w:r>
            <w:r>
              <w:rPr/>
              <w:t>ither ‘Originating Conversational Call’ or ‘Originating Streaming Call’ or ‘Originating Interactive Call’ or ‘Originating Background Call ‘ – depending on the Traffic Class in QoS of the "most demanding" RAB. (see Note 1) –</w:t>
              <w:br/>
              <w:t>If Traffic Class in QoS is not ‘Conversational Class’ or ‘Streaming Class’ or ‘Interactive Class’ or ‘Background Class’ but is ‘Subscribed Traffic Class’, then ‘</w:t>
            </w:r>
            <w:r>
              <w:rPr>
                <w:color w:val="000000"/>
              </w:rPr>
              <w:t xml:space="preserve">Originating Subscribed </w:t>
            </w:r>
            <w:r>
              <w:rPr>
                <w:color w:val="000000"/>
                <w:lang w:eastAsia="ja-JP"/>
              </w:rPr>
              <w:t>traffic</w:t>
            </w:r>
            <w:r>
              <w:rPr>
                <w:color w:val="000000"/>
              </w:rPr>
              <w:t xml:space="preserve"> Call</w:t>
            </w:r>
            <w:r>
              <w:rPr/>
              <w:t xml:space="preserve">’ shall be used. </w:t>
            </w:r>
          </w:p>
          <w:p>
            <w:pPr>
              <w:pStyle w:val="TAL"/>
              <w:rPr>
                <w:lang w:eastAsia="zh-CN"/>
              </w:rPr>
            </w:pPr>
            <w:r>
              <w:rPr>
                <w:lang w:eastAsia="zh-CN"/>
              </w:rPr>
            </w:r>
          </w:p>
        </w:tc>
      </w:tr>
      <w:tr>
        <w:trPr/>
        <w:tc>
          <w:tcPr>
            <w:tcW w:w="3085" w:type="dxa"/>
            <w:vMerge w:val="continue"/>
            <w:tcBorders>
              <w:top w:val="single" w:sz="4" w:space="0" w:color="000000"/>
              <w:start w:val="single" w:sz="4" w:space="0" w:color="000000"/>
              <w:bottom w:val="single" w:sz="4" w:space="0" w:color="000000"/>
            </w:tcBorders>
          </w:tcPr>
          <w:p>
            <w:pPr>
              <w:pStyle w:val="TAL"/>
              <w:snapToGrid w:val="false"/>
              <w:rPr/>
            </w:pPr>
            <w:r>
              <w:rPr/>
            </w:r>
          </w:p>
        </w:tc>
        <w:tc>
          <w:tcPr>
            <w:tcW w:w="6779" w:type="dxa"/>
            <w:tcBorders>
              <w:top w:val="single" w:sz="4" w:space="0" w:color="000000"/>
              <w:start w:val="single" w:sz="4" w:space="0" w:color="000000"/>
              <w:bottom w:val="single" w:sz="4" w:space="0" w:color="000000"/>
              <w:end w:val="single" w:sz="4" w:space="0" w:color="000000"/>
            </w:tcBorders>
          </w:tcPr>
          <w:p>
            <w:pPr>
              <w:pStyle w:val="TAL"/>
              <w:rPr>
                <w:lang w:eastAsia="zh-CN"/>
              </w:rPr>
            </w:pPr>
            <w:r>
              <w:rPr>
                <w:lang w:eastAsia="zh-CN"/>
              </w:rPr>
              <w:t xml:space="preserve">If the </w:t>
            </w:r>
            <w:r>
              <w:rPr/>
              <w:t>ACTIVATE PDP CONTEXT REQUEST</w:t>
            </w:r>
            <w:r>
              <w:rPr>
                <w:lang w:eastAsia="zh-CN"/>
              </w:rPr>
              <w:t xml:space="preserve"> </w:t>
            </w:r>
            <w:r>
              <w:rPr>
                <w:lang w:eastAsia="zh-CN"/>
              </w:rPr>
              <w:t xml:space="preserve">has the Request Type set to </w:t>
            </w:r>
            <w:r>
              <w:rPr/>
              <w:t>"</w:t>
            </w:r>
            <w:r>
              <w:rPr>
                <w:lang w:eastAsia="zh-CN"/>
              </w:rPr>
              <w:t>emergency</w:t>
            </w:r>
            <w:r>
              <w:rPr/>
              <w:t>"</w:t>
            </w:r>
            <w:r>
              <w:rPr>
                <w:lang w:eastAsia="zh-CN"/>
              </w:rPr>
              <w:t xml:space="preserve">, the RRC establishment cause shall be set to </w:t>
            </w:r>
            <w:r>
              <w:rPr/>
              <w:t>Emergency call</w:t>
            </w:r>
            <w:r>
              <w:rPr>
                <w:lang w:eastAsia="zh-CN"/>
              </w:rPr>
              <w:t>.</w:t>
            </w:r>
            <w:r>
              <w:rPr/>
              <w:t xml:space="preserve"> (See Note </w:t>
            </w:r>
            <w:r>
              <w:rPr>
                <w:lang w:eastAsia="zh-CN"/>
              </w:rPr>
              <w:t>2</w:t>
            </w:r>
            <w:r>
              <w:rPr/>
              <w:t>)</w:t>
            </w:r>
          </w:p>
          <w:p>
            <w:pPr>
              <w:pStyle w:val="TAL"/>
              <w:rPr>
                <w:lang w:eastAsia="zh-CN"/>
              </w:rPr>
            </w:pPr>
            <w:r>
              <w:rPr>
                <w:lang w:eastAsia="zh-CN"/>
              </w:rPr>
            </w:r>
          </w:p>
        </w:tc>
      </w:tr>
      <w:tr>
        <w:trPr/>
        <w:tc>
          <w:tcPr>
            <w:tcW w:w="3085" w:type="dxa"/>
            <w:tcBorders>
              <w:top w:val="single" w:sz="4" w:space="0" w:color="000000"/>
              <w:start w:val="single" w:sz="4" w:space="0" w:color="000000"/>
              <w:bottom w:val="single" w:sz="4" w:space="0" w:color="000000"/>
            </w:tcBorders>
          </w:tcPr>
          <w:p>
            <w:pPr>
              <w:pStyle w:val="TAL"/>
              <w:rPr/>
            </w:pPr>
            <w:r>
              <w:rPr/>
              <w:t>Modify PDP Context</w:t>
            </w:r>
          </w:p>
        </w:tc>
        <w:tc>
          <w:tcPr>
            <w:tcW w:w="6779" w:type="dxa"/>
            <w:tcBorders>
              <w:top w:val="single" w:sz="4" w:space="0" w:color="000000"/>
              <w:start w:val="single" w:sz="4" w:space="0" w:color="000000"/>
              <w:bottom w:val="single" w:sz="4" w:space="0" w:color="000000"/>
              <w:end w:val="single" w:sz="4" w:space="0" w:color="000000"/>
            </w:tcBorders>
          </w:tcPr>
          <w:p>
            <w:pPr>
              <w:pStyle w:val="TAL"/>
              <w:rPr/>
            </w:pPr>
            <w:r>
              <w:rPr/>
              <w:t>Originating High Priority Signalling</w:t>
            </w:r>
          </w:p>
        </w:tc>
      </w:tr>
      <w:tr>
        <w:trPr/>
        <w:tc>
          <w:tcPr>
            <w:tcW w:w="3085" w:type="dxa"/>
            <w:tcBorders>
              <w:top w:val="single" w:sz="4" w:space="0" w:color="000000"/>
              <w:start w:val="single" w:sz="4" w:space="0" w:color="000000"/>
              <w:bottom w:val="single" w:sz="4" w:space="0" w:color="000000"/>
            </w:tcBorders>
          </w:tcPr>
          <w:p>
            <w:pPr>
              <w:pStyle w:val="TAL"/>
              <w:rPr/>
            </w:pPr>
            <w:r>
              <w:rPr/>
              <w:t>Deactivate PDP Context</w:t>
            </w:r>
          </w:p>
        </w:tc>
        <w:tc>
          <w:tcPr>
            <w:tcW w:w="6779" w:type="dxa"/>
            <w:tcBorders>
              <w:top w:val="single" w:sz="4" w:space="0" w:color="000000"/>
              <w:start w:val="single" w:sz="4" w:space="0" w:color="000000"/>
              <w:bottom w:val="single" w:sz="4" w:space="0" w:color="000000"/>
              <w:end w:val="single" w:sz="4" w:space="0" w:color="000000"/>
            </w:tcBorders>
          </w:tcPr>
          <w:p>
            <w:pPr>
              <w:pStyle w:val="TAL"/>
              <w:rPr/>
            </w:pPr>
            <w:r>
              <w:rPr/>
              <w:t>Originating High Priority Signalling</w:t>
            </w:r>
          </w:p>
        </w:tc>
      </w:tr>
      <w:tr>
        <w:trPr/>
        <w:tc>
          <w:tcPr>
            <w:tcW w:w="3085" w:type="dxa"/>
            <w:tcBorders>
              <w:top w:val="single" w:sz="4" w:space="0" w:color="000000"/>
              <w:start w:val="single" w:sz="4" w:space="0" w:color="000000"/>
              <w:bottom w:val="single" w:sz="4" w:space="0" w:color="000000"/>
            </w:tcBorders>
          </w:tcPr>
          <w:p>
            <w:pPr>
              <w:pStyle w:val="TAL"/>
              <w:rPr>
                <w:lang w:val="fr-FR"/>
              </w:rPr>
            </w:pPr>
            <w:r>
              <w:rPr>
                <w:lang w:val="fr-FR"/>
              </w:rPr>
              <w:t>MO SMS via PS domain</w:t>
            </w:r>
          </w:p>
        </w:tc>
        <w:tc>
          <w:tcPr>
            <w:tcW w:w="6779" w:type="dxa"/>
            <w:tcBorders>
              <w:top w:val="single" w:sz="4" w:space="0" w:color="000000"/>
              <w:start w:val="single" w:sz="4" w:space="0" w:color="000000"/>
              <w:bottom w:val="single" w:sz="4" w:space="0" w:color="000000"/>
              <w:end w:val="single" w:sz="4" w:space="0" w:color="000000"/>
            </w:tcBorders>
          </w:tcPr>
          <w:p>
            <w:pPr>
              <w:pStyle w:val="TAL"/>
              <w:rPr/>
            </w:pPr>
            <w:r>
              <w:rPr/>
              <w:t>Originating Low Priority Signalling</w:t>
            </w:r>
          </w:p>
        </w:tc>
      </w:tr>
      <w:tr>
        <w:trPr/>
        <w:tc>
          <w:tcPr>
            <w:tcW w:w="3085" w:type="dxa"/>
            <w:tcBorders>
              <w:top w:val="single" w:sz="4" w:space="0" w:color="000000"/>
              <w:start w:val="single" w:sz="4" w:space="0" w:color="000000"/>
              <w:bottom w:val="single" w:sz="4" w:space="0" w:color="000000"/>
            </w:tcBorders>
          </w:tcPr>
          <w:p>
            <w:pPr>
              <w:pStyle w:val="TAL"/>
              <w:rPr/>
            </w:pPr>
            <w:r>
              <w:rPr/>
              <w:t>SS part of Location services</w:t>
            </w:r>
          </w:p>
        </w:tc>
        <w:tc>
          <w:tcPr>
            <w:tcW w:w="6779" w:type="dxa"/>
            <w:tcBorders>
              <w:top w:val="single" w:sz="4" w:space="0" w:color="000000"/>
              <w:start w:val="single" w:sz="4" w:space="0" w:color="000000"/>
              <w:bottom w:val="single" w:sz="4" w:space="0" w:color="000000"/>
              <w:end w:val="single" w:sz="4" w:space="0" w:color="000000"/>
            </w:tcBorders>
          </w:tcPr>
          <w:p>
            <w:pPr>
              <w:pStyle w:val="TAL"/>
              <w:rPr>
                <w:highlight w:val="yellow"/>
              </w:rPr>
            </w:pPr>
            <w:r>
              <w:rPr/>
              <w:t>Originating High Priority Signalling</w:t>
            </w:r>
          </w:p>
        </w:tc>
      </w:tr>
      <w:tr>
        <w:trPr/>
        <w:tc>
          <w:tcPr>
            <w:tcW w:w="3085" w:type="dxa"/>
            <w:vMerge w:val="restart"/>
            <w:tcBorders>
              <w:top w:val="single" w:sz="4" w:space="0" w:color="000000"/>
              <w:start w:val="single" w:sz="4" w:space="0" w:color="000000"/>
              <w:bottom w:val="single" w:sz="4" w:space="0" w:color="000000"/>
            </w:tcBorders>
          </w:tcPr>
          <w:p>
            <w:pPr>
              <w:pStyle w:val="TAL"/>
              <w:rPr/>
            </w:pPr>
            <w:r>
              <w:rPr/>
              <w:t>Answer to packet paging</w:t>
            </w:r>
          </w:p>
        </w:tc>
        <w:tc>
          <w:tcPr>
            <w:tcW w:w="6779" w:type="dxa"/>
            <w:tcBorders>
              <w:top w:val="single" w:sz="4" w:space="0" w:color="000000"/>
              <w:start w:val="single" w:sz="4" w:space="0" w:color="000000"/>
              <w:bottom w:val="single" w:sz="4" w:space="0" w:color="000000"/>
              <w:end w:val="single" w:sz="4" w:space="0" w:color="000000"/>
            </w:tcBorders>
          </w:tcPr>
          <w:p>
            <w:pPr>
              <w:pStyle w:val="TAL"/>
              <w:rPr/>
            </w:pPr>
            <w:r>
              <w:rPr>
                <w:lang w:eastAsia="zh-CN"/>
              </w:rPr>
              <w:t>If the MS does not have a PDN connection established for emergency bearer services, the RRC establishment cause shall be s</w:t>
            </w:r>
            <w:r>
              <w:rPr/>
              <w:t>et equal to the value of the paging cause used in the reception of paging in the RRC layer</w:t>
            </w:r>
            <w:r>
              <w:rPr>
                <w:lang w:eastAsia="zh-CN"/>
              </w:rPr>
              <w:t>.</w:t>
            </w:r>
          </w:p>
          <w:p>
            <w:pPr>
              <w:pStyle w:val="TAL"/>
              <w:rPr>
                <w:lang w:eastAsia="zh-CN"/>
              </w:rPr>
            </w:pPr>
            <w:r>
              <w:rPr>
                <w:lang w:eastAsia="zh-CN"/>
              </w:rPr>
            </w:r>
          </w:p>
        </w:tc>
      </w:tr>
      <w:tr>
        <w:trPr/>
        <w:tc>
          <w:tcPr>
            <w:tcW w:w="3085" w:type="dxa"/>
            <w:vMerge w:val="continue"/>
            <w:tcBorders>
              <w:top w:val="single" w:sz="4" w:space="0" w:color="000000"/>
              <w:start w:val="single" w:sz="4" w:space="0" w:color="000000"/>
              <w:bottom w:val="single" w:sz="4" w:space="0" w:color="000000"/>
            </w:tcBorders>
          </w:tcPr>
          <w:p>
            <w:pPr>
              <w:pStyle w:val="TAL"/>
              <w:snapToGrid w:val="false"/>
              <w:rPr/>
            </w:pPr>
            <w:r>
              <w:rPr/>
            </w:r>
          </w:p>
        </w:tc>
        <w:tc>
          <w:tcPr>
            <w:tcW w:w="6779" w:type="dxa"/>
            <w:tcBorders>
              <w:top w:val="single" w:sz="4" w:space="0" w:color="000000"/>
              <w:start w:val="single" w:sz="4" w:space="0" w:color="000000"/>
              <w:bottom w:val="single" w:sz="4" w:space="0" w:color="000000"/>
              <w:end w:val="single" w:sz="4" w:space="0" w:color="000000"/>
            </w:tcBorders>
          </w:tcPr>
          <w:p>
            <w:pPr>
              <w:pStyle w:val="TAL"/>
              <w:rPr>
                <w:lang w:eastAsia="zh-CN"/>
              </w:rPr>
            </w:pPr>
            <w:r>
              <w:rPr>
                <w:lang w:eastAsia="zh-CN"/>
              </w:rPr>
              <w:t xml:space="preserve">If the MS has a PDN connection established for emergency bearer services, the RRC establishment cause shall be set to </w:t>
            </w:r>
            <w:r>
              <w:rPr/>
              <w:t>Emergency call</w:t>
            </w:r>
            <w:r>
              <w:rPr>
                <w:lang w:eastAsia="zh-CN"/>
              </w:rPr>
              <w:t>.</w:t>
            </w:r>
            <w:r>
              <w:rPr/>
              <w:t xml:space="preserve"> (See Note </w:t>
            </w:r>
            <w:r>
              <w:rPr>
                <w:lang w:eastAsia="zh-CN"/>
              </w:rPr>
              <w:t>2</w:t>
            </w:r>
            <w:r>
              <w:rPr/>
              <w:t>)</w:t>
            </w:r>
          </w:p>
          <w:p>
            <w:pPr>
              <w:pStyle w:val="TAL"/>
              <w:rPr>
                <w:lang w:eastAsia="zh-CN"/>
              </w:rPr>
            </w:pPr>
            <w:r>
              <w:rPr>
                <w:lang w:eastAsia="zh-CN"/>
              </w:rPr>
            </w:r>
          </w:p>
        </w:tc>
      </w:tr>
      <w:tr>
        <w:trPr/>
        <w:tc>
          <w:tcPr>
            <w:tcW w:w="3085" w:type="dxa"/>
            <w:tcBorders>
              <w:top w:val="single" w:sz="4" w:space="0" w:color="000000"/>
              <w:start w:val="single" w:sz="4" w:space="0" w:color="000000"/>
              <w:bottom w:val="single" w:sz="4" w:space="0" w:color="000000"/>
            </w:tcBorders>
          </w:tcPr>
          <w:p>
            <w:pPr>
              <w:pStyle w:val="TAL"/>
              <w:rPr/>
            </w:pPr>
            <w:r>
              <w:rPr/>
              <w:t>Any PS NAS procedure where the initiating uplink signalling message has Device properties indicating "MS is configured for NAS signalling low priority" except if Attach type is set to "Emergency attach" or Request type is set to "emergency" or MS has a PDN connection established for emergency bearer services</w:t>
            </w:r>
          </w:p>
          <w:p>
            <w:pPr>
              <w:pStyle w:val="TAL"/>
              <w:rPr/>
            </w:pPr>
            <w:r>
              <w:rPr/>
            </w:r>
          </w:p>
        </w:tc>
        <w:tc>
          <w:tcPr>
            <w:tcW w:w="6779" w:type="dxa"/>
            <w:tcBorders>
              <w:top w:val="single" w:sz="4" w:space="0" w:color="000000"/>
              <w:start w:val="single" w:sz="4" w:space="0" w:color="000000"/>
              <w:bottom w:val="single" w:sz="4" w:space="0" w:color="000000"/>
              <w:end w:val="single" w:sz="4" w:space="0" w:color="000000"/>
            </w:tcBorders>
          </w:tcPr>
          <w:p>
            <w:pPr>
              <w:pStyle w:val="TAL"/>
              <w:rPr/>
            </w:pPr>
            <w:r>
              <w:rPr/>
              <w:t>Delay tolerant</w:t>
            </w:r>
          </w:p>
        </w:tc>
      </w:tr>
      <w:tr>
        <w:trPr>
          <w:cantSplit w:val="true"/>
        </w:trPr>
        <w:tc>
          <w:tcPr>
            <w:tcW w:w="9864" w:type="dxa"/>
            <w:gridSpan w:val="2"/>
            <w:tcBorders>
              <w:top w:val="single" w:sz="4" w:space="0" w:color="000000"/>
              <w:start w:val="single" w:sz="4" w:space="0" w:color="000000"/>
              <w:bottom w:val="single" w:sz="4" w:space="0" w:color="000000"/>
              <w:end w:val="single" w:sz="4" w:space="0" w:color="000000"/>
            </w:tcBorders>
          </w:tcPr>
          <w:p>
            <w:pPr>
              <w:pStyle w:val="TAL"/>
              <w:ind w:start="851" w:hanging="851"/>
              <w:rPr/>
            </w:pPr>
            <w:r>
              <w:rPr/>
              <w:t>NOTE 1:</w:t>
              <w:tab/>
              <w:t xml:space="preserve">For classification of "most demanding" Traffic Class the following ranking order applies: "Conversational" followed by "Streaming" followed by "Interactive" followed by "Background", where "Conversational" is the most demanding Traffic class in terms of being delay sensitive. </w:t>
              <w:br/>
              <w:t>In choosing the "most demanding" Traffic Class all already active PDP Context together with the PDP Context to be activated shall be considered</w:t>
            </w:r>
          </w:p>
          <w:p>
            <w:pPr>
              <w:pStyle w:val="TAL"/>
              <w:ind w:start="851" w:hanging="851"/>
              <w:rPr/>
            </w:pPr>
            <w:r>
              <w:rPr/>
              <w:t xml:space="preserve">NOTE </w:t>
            </w:r>
            <w:r>
              <w:rPr/>
              <w:t>2</w:t>
            </w:r>
            <w:r>
              <w:rPr/>
              <w:t>:</w:t>
              <w:tab/>
            </w:r>
            <w:r>
              <w:rPr>
                <w:lang w:eastAsia="zh-CN"/>
              </w:rPr>
              <w:t>The emergency bearer services are</w:t>
            </w:r>
            <w:r>
              <w:rPr>
                <w:lang w:eastAsia="zh-CN"/>
              </w:rPr>
              <w:t xml:space="preserve"> only supported i</w:t>
            </w:r>
            <w:r>
              <w:rPr>
                <w:lang w:eastAsia="zh-CN"/>
              </w:rPr>
              <w:t>n UTRAN Iu mode</w:t>
            </w:r>
            <w:r>
              <w:rPr>
                <w:lang w:eastAsia="zh-CN"/>
              </w:rPr>
              <w:t>.</w:t>
            </w:r>
          </w:p>
        </w:tc>
      </w:tr>
    </w:tbl>
    <w:p>
      <w:pPr>
        <w:pStyle w:val="Normal"/>
        <w:rPr/>
      </w:pPr>
      <w:r>
        <w:rPr/>
      </w:r>
    </w:p>
    <w:p>
      <w:pPr>
        <w:pStyle w:val="NO"/>
        <w:rPr/>
      </w:pPr>
      <w:r>
        <w:rPr/>
        <w:t xml:space="preserve">NOTE: </w:t>
        <w:tab/>
        <w:t>The RRC establishment cause may be used by the network to prioritise the connection establishment request from the MS at high load situations in the network.</w:t>
      </w:r>
      <w:r>
        <w:br w:type="page"/>
      </w:r>
    </w:p>
    <w:p>
      <w:pPr>
        <w:pStyle w:val="Heading8"/>
        <w:bidi w:val="0"/>
        <w:ind w:start="0" w:hanging="0"/>
        <w:jc w:val="start"/>
        <w:rPr/>
      </w:pPr>
      <w:bookmarkStart w:id="1346" w:name="__RefHeading___Toc502232087"/>
      <w:bookmarkEnd w:id="1346"/>
      <w:r>
        <w:rPr/>
        <w:t>Annex M (normative):</w:t>
        <w:br/>
        <w:t>Additional Requirements for backward compatibility with PCS 1900 for NA revision 0 ME</w:t>
      </w:r>
    </w:p>
    <w:p>
      <w:pPr>
        <w:pStyle w:val="Normal"/>
        <w:rPr/>
      </w:pPr>
      <w:r>
        <w:rPr/>
        <w:t>This annex provides additional requirements to support network mechanisms for backward compatibility with PCS 1900 for NA revision 0 mobile equipments (applicable until July 1, 1998).</w:t>
      </w:r>
    </w:p>
    <w:p>
      <w:pPr>
        <w:pStyle w:val="Normal"/>
        <w:rPr/>
      </w:pPr>
      <w:r>
        <w:rPr/>
        <w:t>PCS 1900 for NA revision 0 mobile equipments are defined to understand Mobile Network Codes made of up to 2 digits. However federal regulation mandates that a 3-digit MNC shall be allocated by each administration to network operators. Therefore each network operator is identified by a 3-digit Mobile Country Code and a 3-digit Mobile Network Code. An operator whose network code complies to the allocation principle specified for PCS 1900 for NA and wants to achieve for a transition period of time the backward compatibility with PCS 1900 for NA revision 0 mobile equipments shall apply the following:</w:t>
      </w:r>
    </w:p>
    <w:p>
      <w:pPr>
        <w:pStyle w:val="B1"/>
        <w:rPr/>
      </w:pPr>
      <w:r>
        <w:rPr/>
        <w:t>-</w:t>
        <w:tab/>
        <w:t xml:space="preserve">The network shall send over the air interface the 3-digit Mobile Country Code and only the two most significant digits of the Mobile Network Code (the value of the "digit" sent instead of the 3rd digit </w:t>
      </w:r>
      <w:r>
        <w:rPr>
          <w:vertAlign w:val="superscript"/>
        </w:rPr>
        <w:t>is</w:t>
      </w:r>
      <w:r>
        <w:rPr/>
        <w:t xml:space="preserve"> specified in 3GPP TS 24.008, subclause 10.5.1.3) (see note).</w:t>
      </w:r>
    </w:p>
    <w:p>
      <w:pPr>
        <w:pStyle w:val="Normal"/>
        <w:rPr/>
      </w:pPr>
      <w:r>
        <w:rPr/>
        <w:t>When a PCS 1900 for NA (revision greater than 0) mobile equipment recognizes over the air the Mobile Country Code and the two most significant digits of the Mobile Network Code as being the HPLMN codes of the current IMSI, the mobile equipment shall take into account the value of the sixth IMSI digit read from the SIM/USIM. If this value matches to a value contained in the limited set of values for the least significant MNC digit assigned by the number administration bodies for PCS 1900 for NA then the following applies for the mobile equipment:</w:t>
      </w:r>
    </w:p>
    <w:p>
      <w:pPr>
        <w:pStyle w:val="B1"/>
        <w:rPr/>
      </w:pPr>
      <w:r>
        <w:rPr/>
        <w:t>-</w:t>
        <w:tab/>
        <w:t>The value sent over the air instead of the 3rd MNC di</w:t>
      </w:r>
      <w:r>
        <w:rPr>
          <w:vertAlign w:val="superscript"/>
        </w:rPr>
        <w:t>gi</w:t>
      </w:r>
      <w:r>
        <w:rPr/>
        <w:t>t in the Location Area Identification (for coding see 3GPP TS 24.008, subclause 10.5.1.3) shall be interpreted as the value of the sixth IMSI digit read from the SIM/USIM.</w:t>
      </w:r>
    </w:p>
    <w:p>
      <w:pPr>
        <w:pStyle w:val="NO"/>
        <w:rPr/>
      </w:pPr>
      <w:r>
        <w:rPr/>
        <w:t>NOTE:</w:t>
        <w:tab/>
        <w:t>It is still a network operator option to apply this requirement after July 1, 1998. However, in this case the following shall be considered:</w:t>
      </w:r>
    </w:p>
    <w:p>
      <w:pPr>
        <w:pStyle w:val="NO"/>
        <w:rPr/>
      </w:pPr>
      <w:r>
        <w:rPr/>
        <w:tab/>
        <w:t>1.</w:t>
        <w:tab/>
        <w:t>Network selection considerations for overlapping networks:</w:t>
      </w:r>
    </w:p>
    <w:p>
      <w:pPr>
        <w:pStyle w:val="B4"/>
        <w:rPr/>
      </w:pPr>
      <w:r>
        <w:rPr/>
        <w:t>-</w:t>
        <w:tab/>
        <w:t>Networks overlapping to the HPLMN, identified over the radio interface by an identical combination MCC1 MCC2 MCC3 MNC1 MNC2 (possible after July 1, 1998) may be selectable by PCS 1900 for NA mobile equipments revision 0 with the same priority as the HPLMN or presented to the user as the HPLMN.</w:t>
      </w:r>
    </w:p>
    <w:p>
      <w:pPr>
        <w:pStyle w:val="NO"/>
        <w:rPr/>
      </w:pPr>
      <w:r>
        <w:rPr/>
        <w:tab/>
        <w:t>2</w:t>
        <w:tab/>
        <w:t>Roaming considerations:</w:t>
      </w:r>
    </w:p>
    <w:p>
      <w:pPr>
        <w:pStyle w:val="B4"/>
        <w:rPr/>
      </w:pPr>
      <w:r>
        <w:rPr/>
        <w:t>-</w:t>
        <w:tab/>
        <w:t>Roamers (SIM/USIM) from networks identified by an identical combination MCC1 MCC2 MCC3 MNC1 MNC2 (possible after July 1, 1998) when roaming into the operator network with PCS 1900 for NA mobile equipments revision 0, may cause these equipments to exhibit an unpredictable behaviour (e.g. looping in the HPLMN selection and registration procedures).</w:t>
      </w:r>
    </w:p>
    <w:p>
      <w:pPr>
        <w:pStyle w:val="B4"/>
        <w:rPr/>
      </w:pPr>
      <w:r>
        <w:rPr/>
        <w:t>-</w:t>
        <w:tab/>
        <w:t>Home subscribers (SIM/USIM) roaming with PCS 1900 for NA mobile equipments revision 0 into networks identified by an identical combination MCC1 MCC2 MCC3 MNC1 MNC2 (possible after July 1, 1998), may consider being attached to the HPLMN.</w:t>
      </w:r>
    </w:p>
    <w:p>
      <w:pPr>
        <w:pStyle w:val="Heading8"/>
        <w:bidi w:val="0"/>
        <w:ind w:start="0" w:hanging="0"/>
        <w:jc w:val="start"/>
        <w:rPr/>
      </w:pPr>
      <w:bookmarkStart w:id="1347" w:name="__RefHeading___Toc31908_3320553937"/>
      <w:bookmarkStart w:id="1348" w:name="__RefHeading___Toc502232088"/>
      <w:bookmarkEnd w:id="1347"/>
      <w:r>
        <w:rPr/>
        <w:t>Annex N (normative):</w:t>
        <w:br/>
        <w:t>Ranking of reject causes for Location Registration (MM and GMM) in a shared network</w:t>
      </w:r>
      <w:bookmarkEnd w:id="1348"/>
      <w:r>
        <w:rPr/>
        <w:t xml:space="preserve"> </w:t>
      </w:r>
    </w:p>
    <w:p>
      <w:pPr>
        <w:pStyle w:val="Normal"/>
        <w:rPr/>
      </w:pPr>
      <w:r>
        <w:rPr/>
        <w:t>This annex describes how the reject cause is determined:</w:t>
      </w:r>
    </w:p>
    <w:p>
      <w:pPr>
        <w:pStyle w:val="B1"/>
        <w:rPr/>
      </w:pPr>
      <w:r>
        <w:rPr/>
        <w:t>-</w:t>
        <w:tab/>
        <w:t>for a Network Sharing non-supporting MS in a shared network with multi-operator core network (MOCN) configuration; or</w:t>
      </w:r>
    </w:p>
    <w:p>
      <w:pPr>
        <w:pStyle w:val="B1"/>
        <w:ind w:start="284" w:hanging="0"/>
        <w:rPr/>
      </w:pPr>
      <w:r>
        <w:rPr/>
        <w:t>-</w:t>
        <w:tab/>
        <w:t>for any MS in a multi-operator core network (MOCN) with common GERAN,</w:t>
      </w:r>
    </w:p>
    <w:p>
      <w:pPr>
        <w:pStyle w:val="Normal"/>
        <w:rPr/>
      </w:pPr>
      <w:r>
        <w:rPr/>
        <w:t>when a location registration request from the MS is redirected among CN operators via the shared RAN (see 3GPP TS 23.251 [109]) and is rejected by all core networks. In the following, the term 'location registration' is used for location area updating, GPRS attach, combined GPRS attach, routing area updating and combined routing area updating.</w:t>
      </w:r>
    </w:p>
    <w:p>
      <w:pPr>
        <w:pStyle w:val="B1"/>
        <w:rPr/>
      </w:pPr>
      <w:r>
        <w:rPr/>
        <w:t>i)</w:t>
        <w:tab/>
        <w:t>If the location registration request was either</w:t>
      </w:r>
    </w:p>
    <w:p>
      <w:pPr>
        <w:pStyle w:val="B2"/>
        <w:rPr/>
      </w:pPr>
      <w:r>
        <w:rPr/>
        <w:t>1)</w:t>
        <w:tab/>
        <w:t>accepted;</w:t>
      </w:r>
    </w:p>
    <w:p>
      <w:pPr>
        <w:pStyle w:val="B2"/>
        <w:rPr/>
      </w:pPr>
      <w:r>
        <w:rPr/>
        <w:t>2)</w:t>
        <w:tab/>
        <w:t>rejected with a reject cause different from #11, #12, #13, #14, #15, and in addition #17 (</w:t>
      </w:r>
      <w:r>
        <w:rPr>
          <w:lang w:eastAsia="zh-CN"/>
        </w:rPr>
        <w:t xml:space="preserve">for </w:t>
      </w:r>
      <w:r>
        <w:rPr/>
        <w:t>A/Gb mode); or</w:t>
      </w:r>
    </w:p>
    <w:p>
      <w:pPr>
        <w:pStyle w:val="B2"/>
        <w:rPr/>
      </w:pPr>
      <w:r>
        <w:rPr/>
        <w:t>3)</w:t>
        <w:tab/>
        <w:t>rejected with a reject cause #17(</w:t>
      </w:r>
      <w:r>
        <w:rPr>
          <w:lang w:eastAsia="zh-CN"/>
        </w:rPr>
        <w:t xml:space="preserve">for </w:t>
      </w:r>
      <w:r>
        <w:rPr/>
        <w:t xml:space="preserve">A/Gb mode) when the MSC or the SGSN received an error not indicating "system failure", "data missing" or "unexpected data value" from the HLR (see </w:t>
      </w:r>
      <w:r>
        <w:rPr>
          <w:lang w:val="en-US"/>
        </w:rPr>
        <w:t>3GPP TS 29.002 [37] and 3GPP TS 29.010 [142]),</w:t>
      </w:r>
    </w:p>
    <w:p>
      <w:pPr>
        <w:pStyle w:val="B1"/>
        <w:rPr/>
      </w:pPr>
      <w:r>
        <w:rPr/>
        <w:t>then one of the following actions</w:t>
      </w:r>
      <w:r>
        <w:rPr>
          <w:lang w:val="en-US"/>
        </w:rPr>
        <w:t xml:space="preserve"> is taken</w:t>
      </w:r>
      <w:r>
        <w:rPr/>
        <w:t>:</w:t>
      </w:r>
    </w:p>
    <w:p>
      <w:pPr>
        <w:pStyle w:val="B2"/>
        <w:rPr/>
      </w:pPr>
      <w:r>
        <w:rPr/>
        <w:t>-</w:t>
        <w:tab/>
        <w:t>in UTRAN Iu mode, the MSC or SGSN shall not include a redirection indication in the RANAP DIRECT TRANSFER message transmitting the location registration accept message or location registration reject message to the RNC. According to 3GPP TS 25.413 [19c], the RNC will then  forward the location registration accept message or the location registration reject message to the MS.</w:t>
      </w:r>
    </w:p>
    <w:p>
      <w:pPr>
        <w:pStyle w:val="B2"/>
        <w:rPr/>
      </w:pPr>
      <w:r>
        <w:rPr/>
        <w:t>-</w:t>
        <w:tab/>
        <w:t>in A/Gb mode, the MSC shall use DTAP  message and SGSN shall use  BSSGP DL-UNIDATA  message to carry the location registration accept message or location registration reject message to the BSC. According to 3GPP TS 48.008 [85] and 3GPP TS 48.018 [86], the BSC will then forward the location registration accept message or location registration reject message to the MS.</w:t>
      </w:r>
    </w:p>
    <w:p>
      <w:pPr>
        <w:pStyle w:val="B1"/>
        <w:rPr/>
      </w:pPr>
      <w:r>
        <w:rPr/>
        <w:t xml:space="preserve">ii) </w:t>
        <w:tab/>
        <w:t>If the location registration request was either:</w:t>
      </w:r>
    </w:p>
    <w:p>
      <w:pPr>
        <w:pStyle w:val="B2"/>
        <w:rPr/>
      </w:pPr>
      <w:r>
        <w:rPr/>
        <w:t>1)</w:t>
        <w:tab/>
        <w:t>rejected with one of the reject causes #11, #12, #13, #14 and #15; or</w:t>
      </w:r>
    </w:p>
    <w:p>
      <w:pPr>
        <w:pStyle w:val="B2"/>
        <w:rPr/>
      </w:pPr>
      <w:r>
        <w:rPr/>
        <w:t>2)</w:t>
        <w:tab/>
        <w:t>rejected with a reject cause #17(</w:t>
      </w:r>
      <w:r>
        <w:rPr>
          <w:lang w:eastAsia="zh-CN"/>
        </w:rPr>
        <w:t xml:space="preserve">for </w:t>
      </w:r>
      <w:r>
        <w:rPr/>
        <w:t xml:space="preserve">A/Gb mode) when the MSC or the SGSN received an error indicating "system failure", "data missing" or "unexpected data value" from the HLR (see </w:t>
      </w:r>
      <w:r>
        <w:rPr>
          <w:lang w:val="en-US"/>
        </w:rPr>
        <w:t>3GPP TS 29.002 [37] and 3GPP TS 29.010 [142]),</w:t>
      </w:r>
    </w:p>
    <w:p>
      <w:pPr>
        <w:pStyle w:val="B1"/>
        <w:rPr/>
      </w:pPr>
      <w:r>
        <w:rPr/>
        <w:t>then one of the following actions</w:t>
      </w:r>
      <w:r>
        <w:rPr>
          <w:lang w:val="en-US"/>
        </w:rPr>
        <w:t xml:space="preserve"> is taken</w:t>
      </w:r>
      <w:r>
        <w:rPr/>
        <w:t>:</w:t>
      </w:r>
    </w:p>
    <w:p>
      <w:pPr>
        <w:pStyle w:val="B2"/>
        <w:rPr/>
      </w:pPr>
      <w:r>
        <w:rPr/>
        <w:t>-</w:t>
        <w:tab/>
        <w:t>in UTRAN Iu mode, the MSC or SGSN shall include a redirection indication in the RANAP DIRECT TRANSFER message transmitting the location registration reject message to the RNC. According to 3GPP TS 25.413 [19c], the RNC will then initiate the redirection procedure towards the next CN operator and treat the response from the core network according to (i) and (ii).</w:t>
      </w:r>
    </w:p>
    <w:p>
      <w:pPr>
        <w:pStyle w:val="B2"/>
        <w:numPr>
          <w:ilvl w:val="0"/>
          <w:numId w:val="3"/>
        </w:numPr>
        <w:rPr/>
      </w:pPr>
      <w:r>
        <w:rPr/>
        <w:t>in A/Gb mode, the MSC shall use BSSMAP Reroute Command message and SGSN shall use BSSGP DL-UNIDATA message to transmit the location registration reject message to the BSC with a redirection indication. According to 3GPP TS 48.008 [85] and 3GPP TS 48.018 [86], the BSC will then initiate the redirection procedure towards the next CN operator and treat the response from the core network according to (i), (ii) and (iii).</w:t>
      </w:r>
    </w:p>
    <w:p>
      <w:pPr>
        <w:pStyle w:val="B1"/>
        <w:rPr/>
      </w:pPr>
      <w:r>
        <w:rPr/>
        <w:t>iii)</w:t>
        <w:tab/>
        <w:t>If the location registration request was rejected including a redirection indication and with one of the reject causes #11, #12, #13, #14, #15, and in addition #17 (</w:t>
      </w:r>
      <w:r>
        <w:rPr>
          <w:lang w:eastAsia="zh-CN"/>
        </w:rPr>
        <w:t xml:space="preserve">for </w:t>
      </w:r>
      <w:r>
        <w:rPr/>
        <w:t xml:space="preserve">A/Gb mode) by all CN operators taking part in the network sharing, the RNC for UTRAN Iu mode or the BSC for A/Gb mode shall determine the reject cause with the highest rank from the received reject causes and send a location registration reject message containing this reject cause to the MS. </w:t>
      </w:r>
    </w:p>
    <w:p>
      <w:pPr>
        <w:pStyle w:val="B1"/>
        <w:rPr/>
      </w:pPr>
      <w:r>
        <w:rPr/>
        <w:tab/>
        <w:t xml:space="preserve">In UTRAN Iu mode, the ranking of the reject causes, from the lowest rank to the highest rank, is given by: </w:t>
      </w:r>
    </w:p>
    <w:p>
      <w:pPr>
        <w:pStyle w:val="B2"/>
        <w:rPr/>
      </w:pPr>
      <w:r>
        <w:rPr/>
        <w:tab/>
        <w:t>#11 &lt; #12 &lt; #13 &lt; #14 &lt; #15.</w:t>
      </w:r>
    </w:p>
    <w:p>
      <w:pPr>
        <w:pStyle w:val="B1"/>
        <w:rPr/>
      </w:pPr>
      <w:r>
        <w:rPr/>
        <w:tab/>
        <w:t xml:space="preserve">In A/Gb mode, the ranking of the reject causes, from the lowest rank to the highest rank, is given by: </w:t>
      </w:r>
    </w:p>
    <w:p>
      <w:pPr>
        <w:pStyle w:val="B2"/>
        <w:rPr/>
      </w:pPr>
      <w:r>
        <w:rPr/>
        <w:tab/>
        <w:t>#11 &lt; #12 &lt; #13 &lt; #14 &lt; #15 &lt; #17.</w:t>
      </w:r>
    </w:p>
    <w:p>
      <w:pPr>
        <w:pStyle w:val="B1"/>
        <w:rPr/>
      </w:pPr>
      <w:r>
        <w:rPr/>
        <w:t>iv)</w:t>
        <w:tab/>
        <w:t>If the location registration request was rejected with one of the reject causes #11, #12, #13, #14, and #15 by all CN operators taking part in the network sharing in a specific location area, but there is at least one additional CN operator taking part in the network sharing in another location area of the shared network defined by the same common PLMN identity, the RNC for UTRAN Iu mode or the BSC for A/Gb mode shall send a location registration reject message with the reject cause #15 to the MS.</w:t>
      </w:r>
    </w:p>
    <w:p>
      <w:pPr>
        <w:pStyle w:val="B4"/>
        <w:rPr/>
      </w:pPr>
      <w:r>
        <w:rPr/>
      </w:r>
    </w:p>
    <w:p>
      <w:pPr>
        <w:pStyle w:val="Heading8"/>
        <w:bidi w:val="0"/>
        <w:ind w:start="0" w:hanging="0"/>
        <w:jc w:val="start"/>
        <w:rPr/>
      </w:pPr>
      <w:bookmarkStart w:id="1349" w:name="__RefHeading___Toc31910_3320553937"/>
      <w:bookmarkStart w:id="1350" w:name="__RefHeading___Toc502232089"/>
      <w:bookmarkEnd w:id="1349"/>
      <w:r>
        <w:rPr>
          <w:lang w:val="it-IT"/>
        </w:rPr>
        <w:t>Annex O (normative):</w:t>
        <w:br/>
        <w:t>3GPP capability exchange protocol</w:t>
      </w:r>
      <w:bookmarkEnd w:id="1350"/>
      <w:r>
        <w:rPr>
          <w:lang w:val="it-IT"/>
        </w:rPr>
        <w:t xml:space="preserve"> </w:t>
      </w:r>
    </w:p>
    <w:p>
      <w:pPr>
        <w:pStyle w:val="Normal"/>
        <w:rPr>
          <w:lang w:val="it-IT"/>
        </w:rPr>
      </w:pPr>
      <w:r>
        <w:rPr>
          <w:lang w:val="it-IT"/>
        </w:rPr>
      </w:r>
    </w:p>
    <w:p>
      <w:pPr>
        <w:pStyle w:val="Heading1"/>
        <w:bidi w:val="0"/>
        <w:ind w:start="1134" w:hanging="1134"/>
        <w:jc w:val="start"/>
        <w:rPr/>
      </w:pPr>
      <w:bookmarkStart w:id="1351" w:name="__RefHeading___Toc502232090"/>
      <w:bookmarkEnd w:id="1351"/>
      <w:r>
        <w:rPr/>
        <w:t>O.1</w:t>
        <w:tab/>
        <w:t>Scope</w:t>
      </w:r>
    </w:p>
    <w:p>
      <w:pPr>
        <w:pStyle w:val="Normal"/>
        <w:rPr/>
      </w:pPr>
      <w:r>
        <w:rPr/>
        <w:t>This annex specifies the protocol data units used by the 3GPP capability exchange protocol and procedures for the handling of unknown, unforeseen, and erroneous protocol data by the receiving MS.</w:t>
      </w:r>
    </w:p>
    <w:p>
      <w:pPr>
        <w:pStyle w:val="Normal"/>
        <w:rPr/>
      </w:pPr>
      <w:r>
        <w:rPr/>
        <w:t>The 3GPP capability exchange protocol provides services for the end-to-end exchange of capabilities between MSs. It is a separate protocol which uses the user-to-user signalling service 1 of the layer 3 call control protocol as a means of transport.</w:t>
      </w:r>
    </w:p>
    <w:p>
      <w:pPr>
        <w:pStyle w:val="Normal"/>
        <w:rPr/>
      </w:pPr>
      <w:r>
        <w:rPr/>
        <w:t>Functional procedures which use the 3GPP capability exchange protocol in the context of CSI are specified in 3GPP TS 24.279 [116].</w:t>
      </w:r>
    </w:p>
    <w:p>
      <w:pPr>
        <w:pStyle w:val="Heading1"/>
        <w:bidi w:val="0"/>
        <w:ind w:start="1134" w:hanging="1134"/>
        <w:jc w:val="start"/>
        <w:rPr/>
      </w:pPr>
      <w:bookmarkStart w:id="1352" w:name="__RefHeading___Toc31912_3320553937"/>
      <w:bookmarkStart w:id="1353" w:name="__RefHeading___Toc502232091"/>
      <w:bookmarkEnd w:id="1352"/>
      <w:r>
        <w:rPr/>
        <w:t>O.2</w:t>
        <w:tab/>
        <w:t>User-user protocol contents</w:t>
      </w:r>
      <w:bookmarkEnd w:id="1353"/>
      <w:r>
        <w:rPr/>
        <w:t xml:space="preserve"> </w:t>
      </w:r>
    </w:p>
    <w:p>
      <w:pPr>
        <w:pStyle w:val="Normal"/>
        <w:rPr/>
      </w:pPr>
      <w:r>
        <w:rPr/>
        <w:t>The user-user protocol contents is included in the user-user information element described in subclause 10.5.4.25.</w:t>
      </w:r>
    </w:p>
    <w:p>
      <w:pPr>
        <w:pStyle w:val="Normal"/>
        <w:rPr/>
      </w:pPr>
      <w:r>
        <w:rPr/>
        <w:t>The user-user protocol contents is structured like the non-imperative part of a standard L3 message (see 3GPP TS 24.007 [20], subclause 11.2) and is composed of a variable number of information elements of type 1, 2, 3 and 4. The different formats (TV, TLV) and the categories of information elements (type 1, 2, 3 and 4) are defined in 3GPP TS 24.007 [20].</w:t>
      </w:r>
    </w:p>
    <w:p>
      <w:pPr>
        <w:pStyle w:val="Normal"/>
        <w:rPr/>
      </w:pPr>
      <w:r>
        <w:rPr/>
        <w:t xml:space="preserve">Within the user-user protocol contents the information elements may occur in an arbitrary order. </w:t>
      </w:r>
    </w:p>
    <w:p>
      <w:pPr>
        <w:pStyle w:val="Normal"/>
        <w:rPr/>
      </w:pPr>
      <w:r>
        <w:rPr/>
        <w:t>All information elements shall be included only once.</w:t>
      </w:r>
    </w:p>
    <w:p>
      <w:pPr>
        <w:pStyle w:val="TH"/>
        <w:rPr/>
      </w:pPr>
      <w:r>
        <w:rPr/>
      </w:r>
    </w:p>
    <w:tbl>
      <w:tblPr>
        <w:tblW w:w="7017" w:type="dxa"/>
        <w:jc w:val="center"/>
        <w:tblInd w:w="0" w:type="dxa"/>
        <w:tblCellMar>
          <w:top w:w="0" w:type="dxa"/>
          <w:start w:w="28" w:type="dxa"/>
          <w:bottom w:w="0" w:type="dxa"/>
          <w:end w:w="56" w:type="dxa"/>
        </w:tblCellMar>
      </w:tblPr>
      <w:tblGrid>
        <w:gridCol w:w="709"/>
        <w:gridCol w:w="709"/>
        <w:gridCol w:w="709"/>
        <w:gridCol w:w="709"/>
        <w:gridCol w:w="708"/>
        <w:gridCol w:w="709"/>
        <w:gridCol w:w="709"/>
        <w:gridCol w:w="709"/>
        <w:gridCol w:w="1346"/>
      </w:tblGrid>
      <w:tr>
        <w:trPr>
          <w:cantSplit w:val="true"/>
        </w:trPr>
        <w:tc>
          <w:tcPr>
            <w:tcW w:w="709" w:type="dxa"/>
            <w:tcBorders>
              <w:bottom w:val="single" w:sz="6" w:space="0" w:color="000000"/>
            </w:tcBorders>
          </w:tcPr>
          <w:p>
            <w:pPr>
              <w:pStyle w:val="TAC"/>
              <w:rPr/>
            </w:pPr>
            <w:r>
              <w:rPr/>
              <w:t>8</w:t>
            </w:r>
          </w:p>
        </w:tc>
        <w:tc>
          <w:tcPr>
            <w:tcW w:w="709" w:type="dxa"/>
            <w:tcBorders>
              <w:bottom w:val="single" w:sz="6" w:space="0" w:color="000000"/>
            </w:tcBorders>
          </w:tcPr>
          <w:p>
            <w:pPr>
              <w:pStyle w:val="TAC"/>
              <w:rPr/>
            </w:pPr>
            <w:r>
              <w:rPr/>
              <w:t>7</w:t>
            </w:r>
          </w:p>
        </w:tc>
        <w:tc>
          <w:tcPr>
            <w:tcW w:w="709" w:type="dxa"/>
            <w:tcBorders>
              <w:bottom w:val="single" w:sz="6" w:space="0" w:color="000000"/>
            </w:tcBorders>
          </w:tcPr>
          <w:p>
            <w:pPr>
              <w:pStyle w:val="TAC"/>
              <w:rPr/>
            </w:pPr>
            <w:r>
              <w:rPr/>
              <w:t>6</w:t>
            </w:r>
          </w:p>
        </w:tc>
        <w:tc>
          <w:tcPr>
            <w:tcW w:w="709" w:type="dxa"/>
            <w:tcBorders>
              <w:bottom w:val="single" w:sz="6" w:space="0" w:color="000000"/>
            </w:tcBorders>
          </w:tcPr>
          <w:p>
            <w:pPr>
              <w:pStyle w:val="TAC"/>
              <w:rPr/>
            </w:pPr>
            <w:r>
              <w:rPr/>
              <w:t>5</w:t>
            </w:r>
          </w:p>
        </w:tc>
        <w:tc>
          <w:tcPr>
            <w:tcW w:w="708" w:type="dxa"/>
            <w:tcBorders>
              <w:bottom w:val="single" w:sz="6" w:space="0" w:color="000000"/>
            </w:tcBorders>
          </w:tcPr>
          <w:p>
            <w:pPr>
              <w:pStyle w:val="TAC"/>
              <w:rPr/>
            </w:pPr>
            <w:r>
              <w:rPr/>
              <w:t>4</w:t>
            </w:r>
          </w:p>
        </w:tc>
        <w:tc>
          <w:tcPr>
            <w:tcW w:w="709" w:type="dxa"/>
            <w:tcBorders>
              <w:bottom w:val="single" w:sz="6" w:space="0" w:color="000000"/>
            </w:tcBorders>
          </w:tcPr>
          <w:p>
            <w:pPr>
              <w:pStyle w:val="TAC"/>
              <w:rPr/>
            </w:pPr>
            <w:r>
              <w:rPr/>
              <w:t>3</w:t>
            </w:r>
          </w:p>
        </w:tc>
        <w:tc>
          <w:tcPr>
            <w:tcW w:w="709" w:type="dxa"/>
            <w:tcBorders>
              <w:bottom w:val="single" w:sz="6" w:space="0" w:color="000000"/>
            </w:tcBorders>
          </w:tcPr>
          <w:p>
            <w:pPr>
              <w:pStyle w:val="TAC"/>
              <w:rPr/>
            </w:pPr>
            <w:r>
              <w:rPr/>
              <w:t>2</w:t>
            </w:r>
          </w:p>
        </w:tc>
        <w:tc>
          <w:tcPr>
            <w:tcW w:w="709" w:type="dxa"/>
            <w:tcBorders>
              <w:bottom w:val="single" w:sz="6" w:space="0" w:color="000000"/>
            </w:tcBorders>
          </w:tcPr>
          <w:p>
            <w:pPr>
              <w:pStyle w:val="TAC"/>
              <w:rPr/>
            </w:pPr>
            <w:r>
              <w:rPr/>
              <w:t>1</w:t>
            </w:r>
          </w:p>
        </w:tc>
        <w:tc>
          <w:tcPr>
            <w:tcW w:w="1346" w:type="dxa"/>
            <w:tcBorders/>
          </w:tcPr>
          <w:p>
            <w:pPr>
              <w:pStyle w:val="TAC"/>
              <w:snapToGrid w:val="false"/>
              <w:rPr/>
            </w:pPr>
            <w:r>
              <w:rPr/>
            </w:r>
          </w:p>
        </w:tc>
      </w:tr>
      <w:tr>
        <w:trPr>
          <w:cantSplit w:val="true"/>
        </w:trPr>
        <w:tc>
          <w:tcPr>
            <w:tcW w:w="5671" w:type="dxa"/>
            <w:gridSpan w:val="8"/>
            <w:vMerge w:val="restart"/>
            <w:tcBorders>
              <w:top w:val="single" w:sz="6" w:space="0" w:color="000000"/>
              <w:start w:val="single" w:sz="6" w:space="0" w:color="000000"/>
            </w:tcBorders>
          </w:tcPr>
          <w:p>
            <w:pPr>
              <w:pStyle w:val="TAC"/>
              <w:rPr/>
            </w:pPr>
            <w:r>
              <w:rPr/>
              <w:t>Information element 1</w:t>
            </w:r>
          </w:p>
        </w:tc>
        <w:tc>
          <w:tcPr>
            <w:tcW w:w="1346" w:type="dxa"/>
            <w:tcBorders>
              <w:start w:val="single" w:sz="6" w:space="0" w:color="000000"/>
            </w:tcBorders>
          </w:tcPr>
          <w:p>
            <w:pPr>
              <w:pStyle w:val="TAL"/>
              <w:rPr/>
            </w:pPr>
            <w:r>
              <w:rPr/>
              <w:t>octet 4*</w:t>
            </w:r>
          </w:p>
        </w:tc>
      </w:tr>
      <w:tr>
        <w:trPr>
          <w:cantSplit w:val="true"/>
        </w:trPr>
        <w:tc>
          <w:tcPr>
            <w:tcW w:w="5671" w:type="dxa"/>
            <w:gridSpan w:val="8"/>
            <w:vMerge w:val="continue"/>
            <w:tcBorders>
              <w:top w:val="single" w:sz="6" w:space="0" w:color="000000"/>
              <w:start w:val="single" w:sz="6" w:space="0" w:color="000000"/>
            </w:tcBorders>
          </w:tcPr>
          <w:p>
            <w:pPr>
              <w:pStyle w:val="TAC"/>
              <w:snapToGrid w:val="false"/>
              <w:rPr/>
            </w:pPr>
            <w:r>
              <w:rPr/>
            </w:r>
          </w:p>
        </w:tc>
        <w:tc>
          <w:tcPr>
            <w:tcW w:w="1346" w:type="dxa"/>
            <w:tcBorders>
              <w:start w:val="single" w:sz="6" w:space="0" w:color="000000"/>
            </w:tcBorders>
          </w:tcPr>
          <w:p>
            <w:pPr>
              <w:pStyle w:val="TAL"/>
              <w:rPr/>
            </w:pPr>
            <w:r>
              <w:rPr/>
              <w:t>octet 5*</w:t>
              <w:br/>
              <w:br/>
              <w:t>octet k*</w:t>
            </w:r>
          </w:p>
        </w:tc>
      </w:tr>
      <w:tr>
        <w:trPr>
          <w:cantSplit w:val="true"/>
        </w:trPr>
        <w:tc>
          <w:tcPr>
            <w:tcW w:w="5671" w:type="dxa"/>
            <w:gridSpan w:val="8"/>
            <w:vMerge w:val="restart"/>
            <w:tcBorders>
              <w:top w:val="single" w:sz="6" w:space="0" w:color="000000"/>
              <w:start w:val="single" w:sz="6" w:space="0" w:color="000000"/>
            </w:tcBorders>
          </w:tcPr>
          <w:p>
            <w:pPr>
              <w:pStyle w:val="TAC"/>
              <w:rPr/>
            </w:pPr>
            <w:r>
              <w:rPr/>
              <w:t>Information element 2</w:t>
            </w:r>
          </w:p>
        </w:tc>
        <w:tc>
          <w:tcPr>
            <w:tcW w:w="1346" w:type="dxa"/>
            <w:tcBorders>
              <w:start w:val="single" w:sz="6" w:space="0" w:color="000000"/>
            </w:tcBorders>
          </w:tcPr>
          <w:p>
            <w:pPr>
              <w:pStyle w:val="TAL"/>
              <w:rPr/>
            </w:pPr>
            <w:r>
              <w:rPr/>
              <w:t>octet k+1*</w:t>
            </w:r>
          </w:p>
        </w:tc>
      </w:tr>
      <w:tr>
        <w:trPr>
          <w:cantSplit w:val="true"/>
        </w:trPr>
        <w:tc>
          <w:tcPr>
            <w:tcW w:w="5671" w:type="dxa"/>
            <w:gridSpan w:val="8"/>
            <w:vMerge w:val="continue"/>
            <w:tcBorders>
              <w:top w:val="single" w:sz="6" w:space="0" w:color="000000"/>
              <w:start w:val="single" w:sz="6" w:space="0" w:color="000000"/>
            </w:tcBorders>
          </w:tcPr>
          <w:p>
            <w:pPr>
              <w:pStyle w:val="TAC"/>
              <w:snapToGrid w:val="false"/>
              <w:rPr/>
            </w:pPr>
            <w:r>
              <w:rPr/>
            </w:r>
          </w:p>
        </w:tc>
        <w:tc>
          <w:tcPr>
            <w:tcW w:w="1346" w:type="dxa"/>
            <w:tcBorders>
              <w:start w:val="single" w:sz="6" w:space="0" w:color="000000"/>
            </w:tcBorders>
          </w:tcPr>
          <w:p>
            <w:pPr>
              <w:pStyle w:val="TAL"/>
              <w:rPr/>
            </w:pPr>
            <w:r>
              <w:rPr/>
              <w:br/>
              <w:t>octet l*</w:t>
            </w:r>
          </w:p>
        </w:tc>
      </w:tr>
      <w:tr>
        <w:trPr>
          <w:cantSplit w:val="true"/>
        </w:trPr>
        <w:tc>
          <w:tcPr>
            <w:tcW w:w="5671" w:type="dxa"/>
            <w:gridSpan w:val="8"/>
            <w:tcBorders>
              <w:top w:val="single" w:sz="6" w:space="0" w:color="000000"/>
              <w:start w:val="single" w:sz="6" w:space="0" w:color="000000"/>
              <w:bottom w:val="single" w:sz="6" w:space="0" w:color="000000"/>
            </w:tcBorders>
          </w:tcPr>
          <w:p>
            <w:pPr>
              <w:pStyle w:val="TAC"/>
              <w:rPr/>
            </w:pPr>
            <w:r>
              <w:rPr/>
              <w:t>…</w:t>
            </w:r>
          </w:p>
        </w:tc>
        <w:tc>
          <w:tcPr>
            <w:tcW w:w="1346" w:type="dxa"/>
            <w:tcBorders>
              <w:start w:val="single" w:sz="6" w:space="0" w:color="000000"/>
            </w:tcBorders>
          </w:tcPr>
          <w:p>
            <w:pPr>
              <w:pStyle w:val="TAL"/>
              <w:rPr/>
            </w:pPr>
            <w:r>
              <w:rPr/>
              <w:t>octet l+1*</w:t>
              <w:br/>
              <w:br/>
              <w:t>octet m*</w:t>
            </w:r>
          </w:p>
        </w:tc>
      </w:tr>
      <w:tr>
        <w:trPr>
          <w:cantSplit w:val="true"/>
        </w:trPr>
        <w:tc>
          <w:tcPr>
            <w:tcW w:w="5671" w:type="dxa"/>
            <w:gridSpan w:val="8"/>
            <w:vMerge w:val="restart"/>
            <w:tcBorders>
              <w:top w:val="single" w:sz="6" w:space="0" w:color="000000"/>
              <w:start w:val="single" w:sz="6" w:space="0" w:color="000000"/>
            </w:tcBorders>
          </w:tcPr>
          <w:p>
            <w:pPr>
              <w:pStyle w:val="TAC"/>
              <w:rPr/>
            </w:pPr>
            <w:r>
              <w:rPr/>
              <w:t>Information element K</w:t>
            </w:r>
          </w:p>
        </w:tc>
        <w:tc>
          <w:tcPr>
            <w:tcW w:w="1346" w:type="dxa"/>
            <w:tcBorders>
              <w:start w:val="single" w:sz="6" w:space="0" w:color="000000"/>
            </w:tcBorders>
          </w:tcPr>
          <w:p>
            <w:pPr>
              <w:pStyle w:val="TAL"/>
              <w:rPr/>
            </w:pPr>
            <w:r>
              <w:rPr/>
              <w:t>octet m+1*</w:t>
            </w:r>
          </w:p>
        </w:tc>
      </w:tr>
      <w:tr>
        <w:trPr>
          <w:cantSplit w:val="true"/>
        </w:trPr>
        <w:tc>
          <w:tcPr>
            <w:tcW w:w="5671" w:type="dxa"/>
            <w:gridSpan w:val="8"/>
            <w:vMerge w:val="continue"/>
            <w:tcBorders>
              <w:top w:val="single" w:sz="6" w:space="0" w:color="000000"/>
              <w:start w:val="single" w:sz="6" w:space="0" w:color="000000"/>
            </w:tcBorders>
          </w:tcPr>
          <w:p>
            <w:pPr>
              <w:pStyle w:val="TAC"/>
              <w:snapToGrid w:val="false"/>
              <w:rPr/>
            </w:pPr>
            <w:r>
              <w:rPr/>
            </w:r>
          </w:p>
        </w:tc>
        <w:tc>
          <w:tcPr>
            <w:tcW w:w="1346" w:type="dxa"/>
            <w:tcBorders>
              <w:start w:val="single" w:sz="6" w:space="0" w:color="000000"/>
            </w:tcBorders>
          </w:tcPr>
          <w:p>
            <w:pPr>
              <w:pStyle w:val="TAL"/>
              <w:rPr/>
            </w:pPr>
            <w:r>
              <w:rPr/>
              <w:br/>
              <w:t>octet n*</w:t>
            </w:r>
          </w:p>
        </w:tc>
      </w:tr>
    </w:tbl>
    <w:p>
      <w:pPr>
        <w:pStyle w:val="TAN"/>
        <w:rPr/>
      </w:pPr>
      <w:r>
        <w:rPr/>
      </w:r>
    </w:p>
    <w:p>
      <w:pPr>
        <w:pStyle w:val="TF"/>
        <w:rPr/>
      </w:pPr>
      <w:r>
        <w:rPr/>
        <w:t>Figure O.1/3GPP TS 24.008 User-user information when the user-user protocol indicator is set to "3GPP capability exchange protocol"</w:t>
      </w:r>
    </w:p>
    <w:p>
      <w:pPr>
        <w:pStyle w:val="Heading1"/>
        <w:bidi w:val="0"/>
        <w:ind w:start="1134" w:hanging="1134"/>
        <w:jc w:val="start"/>
        <w:rPr/>
      </w:pPr>
      <w:bookmarkStart w:id="1354" w:name="__RefHeading___Toc502232092"/>
      <w:bookmarkEnd w:id="1354"/>
      <w:r>
        <w:rPr/>
        <w:t>O.3</w:t>
        <w:tab/>
        <w:t>Information element identifier</w:t>
      </w:r>
    </w:p>
    <w:p>
      <w:pPr>
        <w:pStyle w:val="Normal"/>
        <w:rPr/>
      </w:pPr>
      <w:r>
        <w:rPr/>
        <w:t>The information element identifier and its use are defined in 3GPP TS 24.007 [20].</w:t>
      </w:r>
    </w:p>
    <w:p>
      <w:pPr>
        <w:pStyle w:val="Normal"/>
        <w:rPr/>
      </w:pPr>
      <w:r>
        <w:rPr/>
        <w:t>For the information elements defined in subclause O.4, the coding of the information element identifier bits is defined in table O.2/3GPP TS 24.008.</w:t>
      </w:r>
    </w:p>
    <w:p>
      <w:pPr>
        <w:pStyle w:val="Normal"/>
        <w:rPr/>
      </w:pPr>
      <w:r>
        <w:rPr/>
        <w:t>For a method to determine from the information element identifier whether an unknown information element is of type 1 or 2 (i.e. it is an information element of one octet length) or type 4 (i.e. the next octet is the length indicator indicating the length of the remaining of the information element) see 3GPP TS 24.007 [20], subclause 11.2.4.</w:t>
      </w:r>
    </w:p>
    <w:p>
      <w:pPr>
        <w:pStyle w:val="TH"/>
        <w:rPr/>
      </w:pPr>
      <w:r>
        <w:rPr/>
        <w:t>Table O.1/3GPP TS 24.008: Information element identifier coding for user-user protocol information elements</w:t>
      </w:r>
    </w:p>
    <w:tbl>
      <w:tblPr>
        <w:tblW w:w="6955" w:type="dxa"/>
        <w:jc w:val="center"/>
        <w:tblInd w:w="0" w:type="dxa"/>
        <w:tblCellMar>
          <w:top w:w="0" w:type="dxa"/>
          <w:start w:w="28" w:type="dxa"/>
          <w:bottom w:w="0" w:type="dxa"/>
          <w:end w:w="108" w:type="dxa"/>
        </w:tblCellMar>
      </w:tblPr>
      <w:tblGrid>
        <w:gridCol w:w="284"/>
        <w:gridCol w:w="284"/>
        <w:gridCol w:w="284"/>
        <w:gridCol w:w="284"/>
        <w:gridCol w:w="284"/>
        <w:gridCol w:w="284"/>
        <w:gridCol w:w="284"/>
        <w:gridCol w:w="283"/>
        <w:gridCol w:w="285"/>
        <w:gridCol w:w="3255"/>
        <w:gridCol w:w="1144"/>
      </w:tblGrid>
      <w:tr>
        <w:trPr>
          <w:cantSplit w:val="true"/>
        </w:trPr>
        <w:tc>
          <w:tcPr>
            <w:tcW w:w="284" w:type="dxa"/>
            <w:tcBorders>
              <w:top w:val="single" w:sz="4" w:space="0" w:color="000000"/>
              <w:start w:val="single" w:sz="4" w:space="0" w:color="000000"/>
            </w:tcBorders>
          </w:tcPr>
          <w:p>
            <w:pPr>
              <w:pStyle w:val="TAH"/>
              <w:snapToGrid w:val="false"/>
              <w:rPr/>
            </w:pPr>
            <w:r>
              <w:rPr/>
            </w:r>
          </w:p>
        </w:tc>
        <w:tc>
          <w:tcPr>
            <w:tcW w:w="284" w:type="dxa"/>
            <w:tcBorders>
              <w:top w:val="single" w:sz="4" w:space="0" w:color="000000"/>
            </w:tcBorders>
          </w:tcPr>
          <w:p>
            <w:pPr>
              <w:pStyle w:val="TAH"/>
              <w:snapToGrid w:val="false"/>
              <w:rPr/>
            </w:pPr>
            <w:r>
              <w:rPr/>
            </w:r>
          </w:p>
        </w:tc>
        <w:tc>
          <w:tcPr>
            <w:tcW w:w="284" w:type="dxa"/>
            <w:tcBorders>
              <w:top w:val="single" w:sz="4" w:space="0" w:color="000000"/>
            </w:tcBorders>
          </w:tcPr>
          <w:p>
            <w:pPr>
              <w:pStyle w:val="TAH"/>
              <w:snapToGrid w:val="false"/>
              <w:rPr/>
            </w:pPr>
            <w:r>
              <w:rPr/>
            </w:r>
          </w:p>
        </w:tc>
        <w:tc>
          <w:tcPr>
            <w:tcW w:w="284" w:type="dxa"/>
            <w:tcBorders>
              <w:top w:val="single" w:sz="4" w:space="0" w:color="000000"/>
            </w:tcBorders>
          </w:tcPr>
          <w:p>
            <w:pPr>
              <w:pStyle w:val="TAH"/>
              <w:snapToGrid w:val="false"/>
              <w:rPr/>
            </w:pPr>
            <w:r>
              <w:rPr/>
            </w:r>
          </w:p>
        </w:tc>
        <w:tc>
          <w:tcPr>
            <w:tcW w:w="284" w:type="dxa"/>
            <w:tcBorders>
              <w:top w:val="single" w:sz="4" w:space="0" w:color="000000"/>
            </w:tcBorders>
          </w:tcPr>
          <w:p>
            <w:pPr>
              <w:pStyle w:val="TAH"/>
              <w:snapToGrid w:val="false"/>
              <w:rPr/>
            </w:pPr>
            <w:r>
              <w:rPr/>
            </w:r>
          </w:p>
        </w:tc>
        <w:tc>
          <w:tcPr>
            <w:tcW w:w="284" w:type="dxa"/>
            <w:tcBorders>
              <w:top w:val="single" w:sz="4" w:space="0" w:color="000000"/>
            </w:tcBorders>
          </w:tcPr>
          <w:p>
            <w:pPr>
              <w:pStyle w:val="TAH"/>
              <w:snapToGrid w:val="false"/>
              <w:rPr/>
            </w:pPr>
            <w:r>
              <w:rPr/>
            </w:r>
          </w:p>
        </w:tc>
        <w:tc>
          <w:tcPr>
            <w:tcW w:w="284" w:type="dxa"/>
            <w:tcBorders>
              <w:top w:val="single" w:sz="4" w:space="0" w:color="000000"/>
            </w:tcBorders>
          </w:tcPr>
          <w:p>
            <w:pPr>
              <w:pStyle w:val="TAH"/>
              <w:snapToGrid w:val="false"/>
              <w:rPr/>
            </w:pPr>
            <w:r>
              <w:rPr/>
            </w:r>
          </w:p>
        </w:tc>
        <w:tc>
          <w:tcPr>
            <w:tcW w:w="283" w:type="dxa"/>
            <w:tcBorders>
              <w:top w:val="single" w:sz="4" w:space="0" w:color="000000"/>
            </w:tcBorders>
          </w:tcPr>
          <w:p>
            <w:pPr>
              <w:pStyle w:val="TAH"/>
              <w:snapToGrid w:val="false"/>
              <w:rPr/>
            </w:pPr>
            <w:r>
              <w:rPr/>
            </w:r>
          </w:p>
        </w:tc>
        <w:tc>
          <w:tcPr>
            <w:tcW w:w="285" w:type="dxa"/>
            <w:tcBorders>
              <w:top w:val="single" w:sz="4" w:space="0" w:color="000000"/>
            </w:tcBorders>
          </w:tcPr>
          <w:p>
            <w:pPr>
              <w:pStyle w:val="TAH"/>
              <w:snapToGrid w:val="false"/>
              <w:rPr/>
            </w:pPr>
            <w:r>
              <w:rPr/>
            </w:r>
          </w:p>
        </w:tc>
        <w:tc>
          <w:tcPr>
            <w:tcW w:w="3255" w:type="dxa"/>
            <w:tcBorders>
              <w:top w:val="single" w:sz="4" w:space="0" w:color="000000"/>
            </w:tcBorders>
          </w:tcPr>
          <w:p>
            <w:pPr>
              <w:pStyle w:val="TAH"/>
              <w:snapToGrid w:val="false"/>
              <w:rPr/>
            </w:pPr>
            <w:r>
              <w:rPr/>
            </w:r>
          </w:p>
        </w:tc>
        <w:tc>
          <w:tcPr>
            <w:tcW w:w="1144" w:type="dxa"/>
            <w:tcBorders>
              <w:top w:val="single" w:sz="4" w:space="0" w:color="000000"/>
              <w:start w:val="single" w:sz="4" w:space="0" w:color="000000"/>
              <w:end w:val="single" w:sz="4" w:space="0" w:color="000000"/>
            </w:tcBorders>
          </w:tcPr>
          <w:p>
            <w:pPr>
              <w:pStyle w:val="TAH"/>
              <w:rPr/>
            </w:pPr>
            <w:r>
              <w:rPr/>
              <w:t>Reference clause</w:t>
            </w:r>
          </w:p>
        </w:tc>
      </w:tr>
      <w:tr>
        <w:trPr>
          <w:cantSplit w:val="true"/>
        </w:trPr>
        <w:tc>
          <w:tcPr>
            <w:tcW w:w="284" w:type="dxa"/>
            <w:tcBorders>
              <w:start w:val="single" w:sz="4" w:space="0" w:color="000000"/>
            </w:tcBorders>
          </w:tcPr>
          <w:p>
            <w:pPr>
              <w:pStyle w:val="TAH"/>
              <w:rPr/>
            </w:pPr>
            <w:r>
              <w:rPr/>
              <w:t>8</w:t>
            </w:r>
          </w:p>
        </w:tc>
        <w:tc>
          <w:tcPr>
            <w:tcW w:w="284" w:type="dxa"/>
            <w:tcBorders/>
          </w:tcPr>
          <w:p>
            <w:pPr>
              <w:pStyle w:val="TAH"/>
              <w:rPr/>
            </w:pPr>
            <w:r>
              <w:rPr/>
              <w:t>7</w:t>
            </w:r>
          </w:p>
        </w:tc>
        <w:tc>
          <w:tcPr>
            <w:tcW w:w="284" w:type="dxa"/>
            <w:tcBorders/>
          </w:tcPr>
          <w:p>
            <w:pPr>
              <w:pStyle w:val="TAH"/>
              <w:rPr/>
            </w:pPr>
            <w:r>
              <w:rPr/>
              <w:t>6</w:t>
            </w:r>
          </w:p>
        </w:tc>
        <w:tc>
          <w:tcPr>
            <w:tcW w:w="284" w:type="dxa"/>
            <w:tcBorders/>
          </w:tcPr>
          <w:p>
            <w:pPr>
              <w:pStyle w:val="TAH"/>
              <w:rPr/>
            </w:pPr>
            <w:r>
              <w:rPr/>
              <w:t>5</w:t>
            </w:r>
          </w:p>
        </w:tc>
        <w:tc>
          <w:tcPr>
            <w:tcW w:w="284" w:type="dxa"/>
            <w:tcBorders/>
          </w:tcPr>
          <w:p>
            <w:pPr>
              <w:pStyle w:val="TAH"/>
              <w:rPr/>
            </w:pPr>
            <w:r>
              <w:rPr/>
              <w:t>4</w:t>
            </w:r>
          </w:p>
        </w:tc>
        <w:tc>
          <w:tcPr>
            <w:tcW w:w="284" w:type="dxa"/>
            <w:tcBorders/>
          </w:tcPr>
          <w:p>
            <w:pPr>
              <w:pStyle w:val="TAH"/>
              <w:rPr/>
            </w:pPr>
            <w:r>
              <w:rPr/>
              <w:t>3</w:t>
            </w:r>
          </w:p>
        </w:tc>
        <w:tc>
          <w:tcPr>
            <w:tcW w:w="284" w:type="dxa"/>
            <w:tcBorders/>
          </w:tcPr>
          <w:p>
            <w:pPr>
              <w:pStyle w:val="TAH"/>
              <w:rPr/>
            </w:pPr>
            <w:r>
              <w:rPr/>
              <w:t>2</w:t>
            </w:r>
          </w:p>
        </w:tc>
        <w:tc>
          <w:tcPr>
            <w:tcW w:w="283" w:type="dxa"/>
            <w:tcBorders/>
          </w:tcPr>
          <w:p>
            <w:pPr>
              <w:pStyle w:val="TAH"/>
              <w:rPr/>
            </w:pPr>
            <w:r>
              <w:rPr/>
              <w:t>1</w:t>
            </w:r>
          </w:p>
        </w:tc>
        <w:tc>
          <w:tcPr>
            <w:tcW w:w="285" w:type="dxa"/>
            <w:tcBorders/>
          </w:tcPr>
          <w:p>
            <w:pPr>
              <w:pStyle w:val="TAH"/>
              <w:snapToGrid w:val="false"/>
              <w:rPr/>
            </w:pPr>
            <w:r>
              <w:rPr/>
            </w:r>
          </w:p>
        </w:tc>
        <w:tc>
          <w:tcPr>
            <w:tcW w:w="3255" w:type="dxa"/>
            <w:tcBorders/>
          </w:tcPr>
          <w:p>
            <w:pPr>
              <w:pStyle w:val="TAL"/>
              <w:snapToGrid w:val="false"/>
              <w:rPr/>
            </w:pPr>
            <w:r>
              <w:rPr/>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3" w:type="dxa"/>
            <w:tcBorders/>
          </w:tcPr>
          <w:p>
            <w:pPr>
              <w:pStyle w:val="TAC"/>
              <w:snapToGrid w:val="false"/>
              <w:rPr/>
            </w:pPr>
            <w:r>
              <w:rPr/>
            </w:r>
          </w:p>
        </w:tc>
        <w:tc>
          <w:tcPr>
            <w:tcW w:w="285" w:type="dxa"/>
            <w:tcBorders/>
          </w:tcPr>
          <w:p>
            <w:pPr>
              <w:pStyle w:val="TAC"/>
              <w:snapToGrid w:val="false"/>
              <w:rPr/>
            </w:pPr>
            <w:r>
              <w:rPr/>
            </w:r>
          </w:p>
        </w:tc>
        <w:tc>
          <w:tcPr>
            <w:tcW w:w="3255" w:type="dxa"/>
            <w:tcBorders/>
          </w:tcPr>
          <w:p>
            <w:pPr>
              <w:pStyle w:val="TAL"/>
              <w:snapToGrid w:val="false"/>
              <w:rPr/>
            </w:pPr>
            <w:r>
              <w:rPr/>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3" w:type="dxa"/>
            <w:tcBorders/>
          </w:tcPr>
          <w:p>
            <w:pPr>
              <w:pStyle w:val="TAC"/>
              <w:snapToGrid w:val="false"/>
              <w:rPr/>
            </w:pPr>
            <w:r>
              <w:rPr/>
            </w:r>
          </w:p>
        </w:tc>
        <w:tc>
          <w:tcPr>
            <w:tcW w:w="285" w:type="dxa"/>
            <w:tcBorders/>
          </w:tcPr>
          <w:p>
            <w:pPr>
              <w:pStyle w:val="TAC"/>
              <w:snapToGrid w:val="false"/>
              <w:rPr/>
            </w:pPr>
            <w:r>
              <w:rPr/>
            </w:r>
          </w:p>
        </w:tc>
        <w:tc>
          <w:tcPr>
            <w:tcW w:w="3255" w:type="dxa"/>
            <w:tcBorders/>
          </w:tcPr>
          <w:p>
            <w:pPr>
              <w:pStyle w:val="TAL"/>
              <w:rPr/>
            </w:pPr>
            <w:r>
              <w:rPr/>
              <w:t>Type 1 information elements:</w:t>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rPr/>
            </w:pPr>
            <w:r>
              <w:rPr/>
              <w:t>-</w:t>
            </w:r>
          </w:p>
        </w:tc>
        <w:tc>
          <w:tcPr>
            <w:tcW w:w="283" w:type="dxa"/>
            <w:tcBorders/>
          </w:tcPr>
          <w:p>
            <w:pPr>
              <w:pStyle w:val="TAC"/>
              <w:rPr/>
            </w:pPr>
            <w:r>
              <w:rPr/>
              <w:t>-</w:t>
            </w:r>
          </w:p>
        </w:tc>
        <w:tc>
          <w:tcPr>
            <w:tcW w:w="285" w:type="dxa"/>
            <w:tcBorders/>
          </w:tcPr>
          <w:p>
            <w:pPr>
              <w:pStyle w:val="TAC"/>
              <w:snapToGrid w:val="false"/>
              <w:rPr/>
            </w:pPr>
            <w:r>
              <w:rPr/>
            </w:r>
          </w:p>
        </w:tc>
        <w:tc>
          <w:tcPr>
            <w:tcW w:w="3255" w:type="dxa"/>
            <w:tcBorders/>
          </w:tcPr>
          <w:p>
            <w:pPr>
              <w:pStyle w:val="TAL"/>
              <w:rPr/>
            </w:pPr>
            <w:r>
              <w:rPr/>
              <w:t>Radio environment capability</w:t>
            </w:r>
          </w:p>
        </w:tc>
        <w:tc>
          <w:tcPr>
            <w:tcW w:w="1144" w:type="dxa"/>
            <w:tcBorders>
              <w:start w:val="single" w:sz="4" w:space="0" w:color="000000"/>
              <w:end w:val="single" w:sz="4" w:space="0" w:color="000000"/>
            </w:tcBorders>
          </w:tcPr>
          <w:p>
            <w:pPr>
              <w:pStyle w:val="TAL"/>
              <w:rPr/>
            </w:pPr>
            <w:r>
              <w:rPr/>
              <w:t>O.4.2</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rPr/>
            </w:pPr>
            <w:r>
              <w:rPr/>
              <w:t>-</w:t>
            </w:r>
          </w:p>
        </w:tc>
        <w:tc>
          <w:tcPr>
            <w:tcW w:w="283" w:type="dxa"/>
            <w:tcBorders/>
          </w:tcPr>
          <w:p>
            <w:pPr>
              <w:pStyle w:val="TAC"/>
              <w:rPr/>
            </w:pPr>
            <w:r>
              <w:rPr/>
              <w:t>-</w:t>
            </w:r>
          </w:p>
        </w:tc>
        <w:tc>
          <w:tcPr>
            <w:tcW w:w="285" w:type="dxa"/>
            <w:tcBorders/>
          </w:tcPr>
          <w:p>
            <w:pPr>
              <w:pStyle w:val="TAC"/>
              <w:snapToGrid w:val="false"/>
              <w:rPr/>
            </w:pPr>
            <w:r>
              <w:rPr/>
            </w:r>
          </w:p>
        </w:tc>
        <w:tc>
          <w:tcPr>
            <w:tcW w:w="3255" w:type="dxa"/>
            <w:tcBorders/>
          </w:tcPr>
          <w:p>
            <w:pPr>
              <w:pStyle w:val="TAL"/>
              <w:rPr/>
            </w:pPr>
            <w:r>
              <w:rPr/>
              <w:t>IM Status</w:t>
            </w:r>
          </w:p>
        </w:tc>
        <w:tc>
          <w:tcPr>
            <w:tcW w:w="1144" w:type="dxa"/>
            <w:tcBorders>
              <w:start w:val="single" w:sz="4" w:space="0" w:color="000000"/>
              <w:end w:val="single" w:sz="4" w:space="0" w:color="000000"/>
            </w:tcBorders>
          </w:tcPr>
          <w:p>
            <w:pPr>
              <w:pStyle w:val="TAL"/>
              <w:rPr/>
            </w:pPr>
            <w:r>
              <w:rPr/>
              <w:t>O.4.4</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3" w:type="dxa"/>
            <w:tcBorders/>
          </w:tcPr>
          <w:p>
            <w:pPr>
              <w:pStyle w:val="TAC"/>
              <w:snapToGrid w:val="false"/>
              <w:rPr/>
            </w:pPr>
            <w:r>
              <w:rPr/>
            </w:r>
          </w:p>
        </w:tc>
        <w:tc>
          <w:tcPr>
            <w:tcW w:w="285" w:type="dxa"/>
            <w:tcBorders/>
          </w:tcPr>
          <w:p>
            <w:pPr>
              <w:pStyle w:val="TAC"/>
              <w:snapToGrid w:val="false"/>
              <w:rPr/>
            </w:pPr>
            <w:r>
              <w:rPr/>
            </w:r>
          </w:p>
        </w:tc>
        <w:tc>
          <w:tcPr>
            <w:tcW w:w="3255" w:type="dxa"/>
            <w:tcBorders/>
          </w:tcPr>
          <w:p>
            <w:pPr>
              <w:pStyle w:val="TAL"/>
              <w:snapToGrid w:val="false"/>
              <w:rPr/>
            </w:pPr>
            <w:r>
              <w:rPr/>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3" w:type="dxa"/>
            <w:tcBorders/>
          </w:tcPr>
          <w:p>
            <w:pPr>
              <w:pStyle w:val="TAC"/>
              <w:snapToGrid w:val="false"/>
              <w:rPr/>
            </w:pPr>
            <w:r>
              <w:rPr/>
            </w:r>
          </w:p>
        </w:tc>
        <w:tc>
          <w:tcPr>
            <w:tcW w:w="285" w:type="dxa"/>
            <w:tcBorders/>
          </w:tcPr>
          <w:p>
            <w:pPr>
              <w:pStyle w:val="TAC"/>
              <w:snapToGrid w:val="false"/>
              <w:rPr/>
            </w:pPr>
            <w:r>
              <w:rPr/>
            </w:r>
          </w:p>
        </w:tc>
        <w:tc>
          <w:tcPr>
            <w:tcW w:w="3255" w:type="dxa"/>
            <w:tcBorders/>
          </w:tcPr>
          <w:p>
            <w:pPr>
              <w:pStyle w:val="TAL"/>
              <w:rPr/>
            </w:pPr>
            <w:r>
              <w:rPr/>
              <w:t>Type 2 information elements:</w:t>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w:t>
            </w:r>
          </w:p>
        </w:tc>
        <w:tc>
          <w:tcPr>
            <w:tcW w:w="284" w:type="dxa"/>
            <w:tcBorders/>
          </w:tcPr>
          <w:p>
            <w:pPr>
              <w:pStyle w:val="TAC"/>
              <w:rPr/>
            </w:pPr>
            <w:r>
              <w:rPr/>
              <w:t>-</w:t>
            </w:r>
          </w:p>
        </w:tc>
        <w:tc>
          <w:tcPr>
            <w:tcW w:w="284" w:type="dxa"/>
            <w:tcBorders/>
          </w:tcPr>
          <w:p>
            <w:pPr>
              <w:pStyle w:val="TAC"/>
              <w:rPr/>
            </w:pPr>
            <w:r>
              <w:rPr/>
              <w:t>-</w:t>
            </w:r>
          </w:p>
        </w:tc>
        <w:tc>
          <w:tcPr>
            <w:tcW w:w="283" w:type="dxa"/>
            <w:tcBorders/>
          </w:tcPr>
          <w:p>
            <w:pPr>
              <w:pStyle w:val="TAC"/>
              <w:rPr/>
            </w:pPr>
            <w:r>
              <w:rPr/>
              <w:t>-</w:t>
            </w:r>
          </w:p>
        </w:tc>
        <w:tc>
          <w:tcPr>
            <w:tcW w:w="285" w:type="dxa"/>
            <w:tcBorders/>
          </w:tcPr>
          <w:p>
            <w:pPr>
              <w:pStyle w:val="TAC"/>
              <w:snapToGrid w:val="false"/>
              <w:rPr/>
            </w:pPr>
            <w:r>
              <w:rPr/>
            </w:r>
          </w:p>
        </w:tc>
        <w:tc>
          <w:tcPr>
            <w:tcW w:w="3255" w:type="dxa"/>
            <w:tcBorders/>
          </w:tcPr>
          <w:p>
            <w:pPr>
              <w:pStyle w:val="TAL"/>
              <w:rPr/>
            </w:pPr>
            <w:r>
              <w:rPr/>
              <w:t>Unused</w:t>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3" w:type="dxa"/>
            <w:tcBorders/>
          </w:tcPr>
          <w:p>
            <w:pPr>
              <w:pStyle w:val="TAC"/>
              <w:snapToGrid w:val="false"/>
              <w:rPr/>
            </w:pPr>
            <w:r>
              <w:rPr/>
            </w:r>
          </w:p>
        </w:tc>
        <w:tc>
          <w:tcPr>
            <w:tcW w:w="285" w:type="dxa"/>
            <w:tcBorders/>
          </w:tcPr>
          <w:p>
            <w:pPr>
              <w:pStyle w:val="TAC"/>
              <w:snapToGrid w:val="false"/>
              <w:rPr/>
            </w:pPr>
            <w:r>
              <w:rPr/>
            </w:r>
          </w:p>
        </w:tc>
        <w:tc>
          <w:tcPr>
            <w:tcW w:w="3255" w:type="dxa"/>
            <w:tcBorders/>
          </w:tcPr>
          <w:p>
            <w:pPr>
              <w:pStyle w:val="TAL"/>
              <w:snapToGrid w:val="false"/>
              <w:rPr/>
            </w:pPr>
            <w:r>
              <w:rPr/>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3" w:type="dxa"/>
            <w:tcBorders/>
          </w:tcPr>
          <w:p>
            <w:pPr>
              <w:pStyle w:val="TAC"/>
              <w:snapToGrid w:val="false"/>
              <w:rPr/>
            </w:pPr>
            <w:r>
              <w:rPr/>
            </w:r>
          </w:p>
        </w:tc>
        <w:tc>
          <w:tcPr>
            <w:tcW w:w="285" w:type="dxa"/>
            <w:tcBorders/>
          </w:tcPr>
          <w:p>
            <w:pPr>
              <w:pStyle w:val="TAC"/>
              <w:snapToGrid w:val="false"/>
              <w:rPr/>
            </w:pPr>
            <w:r>
              <w:rPr/>
            </w:r>
          </w:p>
        </w:tc>
        <w:tc>
          <w:tcPr>
            <w:tcW w:w="3255" w:type="dxa"/>
            <w:tcBorders/>
          </w:tcPr>
          <w:p>
            <w:pPr>
              <w:pStyle w:val="TAL"/>
              <w:snapToGrid w:val="false"/>
              <w:rPr/>
            </w:pPr>
            <w:r>
              <w:rPr/>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3" w:type="dxa"/>
            <w:tcBorders/>
          </w:tcPr>
          <w:p>
            <w:pPr>
              <w:pStyle w:val="TAC"/>
              <w:snapToGrid w:val="false"/>
              <w:rPr/>
            </w:pPr>
            <w:r>
              <w:rPr/>
            </w:r>
          </w:p>
        </w:tc>
        <w:tc>
          <w:tcPr>
            <w:tcW w:w="285" w:type="dxa"/>
            <w:tcBorders/>
          </w:tcPr>
          <w:p>
            <w:pPr>
              <w:pStyle w:val="TAC"/>
              <w:snapToGrid w:val="false"/>
              <w:rPr/>
            </w:pPr>
            <w:r>
              <w:rPr/>
            </w:r>
          </w:p>
        </w:tc>
        <w:tc>
          <w:tcPr>
            <w:tcW w:w="3255" w:type="dxa"/>
            <w:tcBorders/>
          </w:tcPr>
          <w:p>
            <w:pPr>
              <w:pStyle w:val="TAL"/>
              <w:rPr/>
            </w:pPr>
            <w:r>
              <w:rPr/>
              <w:t>Type 3 and 4 information elements:</w:t>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5" w:type="dxa"/>
            <w:tcBorders/>
          </w:tcPr>
          <w:p>
            <w:pPr>
              <w:pStyle w:val="TAC"/>
              <w:snapToGrid w:val="false"/>
              <w:rPr/>
            </w:pPr>
            <w:r>
              <w:rPr/>
            </w:r>
          </w:p>
        </w:tc>
        <w:tc>
          <w:tcPr>
            <w:tcW w:w="3255" w:type="dxa"/>
            <w:tcBorders/>
          </w:tcPr>
          <w:p>
            <w:pPr>
              <w:pStyle w:val="TAL"/>
              <w:rPr/>
            </w:pPr>
            <w:r>
              <w:rPr/>
              <w:t>Personal ME identifier</w:t>
            </w:r>
          </w:p>
        </w:tc>
        <w:tc>
          <w:tcPr>
            <w:tcW w:w="1144" w:type="dxa"/>
            <w:tcBorders>
              <w:start w:val="single" w:sz="4" w:space="0" w:color="000000"/>
              <w:end w:val="single" w:sz="4" w:space="0" w:color="000000"/>
            </w:tcBorders>
          </w:tcPr>
          <w:p>
            <w:pPr>
              <w:pStyle w:val="TAL"/>
              <w:rPr/>
            </w:pPr>
            <w:r>
              <w:rPr/>
              <w:t>O.4.1</w:t>
            </w:r>
          </w:p>
        </w:tc>
      </w:tr>
      <w:tr>
        <w:trPr>
          <w:cantSplit w:val="true"/>
        </w:trPr>
        <w:tc>
          <w:tcPr>
            <w:tcW w:w="284" w:type="dxa"/>
            <w:tcBorders>
              <w:start w:val="single" w:sz="4" w:space="0" w:color="000000"/>
            </w:tcBorders>
          </w:tcPr>
          <w:p>
            <w:pPr>
              <w:pStyle w:val="TAC"/>
              <w:rPr>
                <w:lang w:eastAsia="ko-KR"/>
              </w:rPr>
            </w:pPr>
            <w:r>
              <w:rPr>
                <w:lang w:eastAsia="ko-K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5" w:type="dxa"/>
            <w:tcBorders/>
          </w:tcPr>
          <w:p>
            <w:pPr>
              <w:pStyle w:val="TAC"/>
              <w:snapToGrid w:val="false"/>
              <w:rPr/>
            </w:pPr>
            <w:r>
              <w:rPr/>
            </w:r>
          </w:p>
        </w:tc>
        <w:tc>
          <w:tcPr>
            <w:tcW w:w="3255" w:type="dxa"/>
            <w:tcBorders/>
          </w:tcPr>
          <w:p>
            <w:pPr>
              <w:pStyle w:val="TAL"/>
              <w:rPr/>
            </w:pPr>
            <w:r>
              <w:rPr/>
              <w:t xml:space="preserve">UE capability </w:t>
            </w:r>
            <w:r>
              <w:rPr>
                <w:lang w:eastAsia="ko-KR"/>
              </w:rPr>
              <w:t>version</w:t>
            </w:r>
          </w:p>
        </w:tc>
        <w:tc>
          <w:tcPr>
            <w:tcW w:w="1144" w:type="dxa"/>
            <w:tcBorders>
              <w:start w:val="single" w:sz="4" w:space="0" w:color="000000"/>
              <w:end w:val="single" w:sz="4" w:space="0" w:color="000000"/>
            </w:tcBorders>
          </w:tcPr>
          <w:p>
            <w:pPr>
              <w:pStyle w:val="TAL"/>
              <w:rPr/>
            </w:pPr>
            <w:r>
              <w:rPr/>
              <w:t>O.4.3</w:t>
            </w:r>
          </w:p>
        </w:tc>
      </w:tr>
      <w:tr>
        <w:trPr>
          <w:cantSplit w:val="true"/>
        </w:trPr>
        <w:tc>
          <w:tcPr>
            <w:tcW w:w="284" w:type="dxa"/>
            <w:tcBorders>
              <w:start w:val="single" w:sz="4" w:space="0" w:color="000000"/>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3" w:type="dxa"/>
            <w:tcBorders/>
          </w:tcPr>
          <w:p>
            <w:pPr>
              <w:pStyle w:val="TAC"/>
              <w:snapToGrid w:val="false"/>
              <w:rPr/>
            </w:pPr>
            <w:r>
              <w:rPr/>
            </w:r>
          </w:p>
        </w:tc>
        <w:tc>
          <w:tcPr>
            <w:tcW w:w="285" w:type="dxa"/>
            <w:tcBorders/>
          </w:tcPr>
          <w:p>
            <w:pPr>
              <w:pStyle w:val="TAC"/>
              <w:snapToGrid w:val="false"/>
              <w:rPr/>
            </w:pPr>
            <w:r>
              <w:rPr/>
            </w:r>
          </w:p>
        </w:tc>
        <w:tc>
          <w:tcPr>
            <w:tcW w:w="3255" w:type="dxa"/>
            <w:tcBorders/>
          </w:tcPr>
          <w:p>
            <w:pPr>
              <w:pStyle w:val="TAL"/>
              <w:snapToGrid w:val="false"/>
              <w:rPr/>
            </w:pPr>
            <w:r>
              <w:rPr/>
            </w:r>
          </w:p>
        </w:tc>
        <w:tc>
          <w:tcPr>
            <w:tcW w:w="1144" w:type="dxa"/>
            <w:tcBorders>
              <w:start w:val="single" w:sz="4" w:space="0" w:color="000000"/>
              <w:end w:val="single" w:sz="4" w:space="0" w:color="000000"/>
            </w:tcBorders>
          </w:tcPr>
          <w:p>
            <w:pPr>
              <w:pStyle w:val="TAL"/>
              <w:snapToGrid w:val="false"/>
              <w:rPr/>
            </w:pPr>
            <w:r>
              <w:rPr/>
            </w:r>
          </w:p>
        </w:tc>
      </w:tr>
      <w:tr>
        <w:trPr>
          <w:cantSplit w:val="true"/>
        </w:trPr>
        <w:tc>
          <w:tcPr>
            <w:tcW w:w="284" w:type="dxa"/>
            <w:tcBorders>
              <w:start w:val="single" w:sz="4" w:space="0" w:color="000000"/>
              <w:bottom w:val="single" w:sz="4" w:space="0" w:color="000000"/>
            </w:tcBorders>
          </w:tcPr>
          <w:p>
            <w:pPr>
              <w:pStyle w:val="TAC"/>
              <w:snapToGrid w:val="false"/>
              <w:rPr/>
            </w:pPr>
            <w:r>
              <w:rPr/>
            </w:r>
          </w:p>
        </w:tc>
        <w:tc>
          <w:tcPr>
            <w:tcW w:w="5527" w:type="dxa"/>
            <w:gridSpan w:val="9"/>
            <w:tcBorders>
              <w:bottom w:val="single" w:sz="4" w:space="0" w:color="000000"/>
            </w:tcBorders>
          </w:tcPr>
          <w:p>
            <w:pPr>
              <w:pStyle w:val="TAL"/>
              <w:rPr/>
            </w:pPr>
            <w:r>
              <w:rPr/>
              <w:t>All other values are unused</w:t>
            </w:r>
          </w:p>
        </w:tc>
        <w:tc>
          <w:tcPr>
            <w:tcW w:w="1144" w:type="dxa"/>
            <w:tcBorders>
              <w:start w:val="single" w:sz="4" w:space="0" w:color="000000"/>
              <w:bottom w:val="single" w:sz="4" w:space="0" w:color="000000"/>
              <w:end w:val="single" w:sz="4" w:space="0" w:color="000000"/>
            </w:tcBorders>
          </w:tcPr>
          <w:p>
            <w:pPr>
              <w:pStyle w:val="TAL"/>
              <w:snapToGrid w:val="false"/>
              <w:rPr/>
            </w:pPr>
            <w:r>
              <w:rPr/>
            </w:r>
          </w:p>
        </w:tc>
      </w:tr>
    </w:tbl>
    <w:p>
      <w:pPr>
        <w:pStyle w:val="TAN"/>
        <w:rPr/>
      </w:pPr>
      <w:r>
        <w:rPr/>
      </w:r>
    </w:p>
    <w:p>
      <w:pPr>
        <w:pStyle w:val="Heading1"/>
        <w:bidi w:val="0"/>
        <w:ind w:start="1134" w:hanging="1134"/>
        <w:jc w:val="start"/>
        <w:rPr>
          <w:lang w:val="en-US"/>
        </w:rPr>
      </w:pPr>
      <w:bookmarkStart w:id="1355" w:name="__RefHeading___Toc502232093"/>
      <w:bookmarkEnd w:id="1355"/>
      <w:r>
        <w:rPr>
          <w:lang w:val="en-US"/>
        </w:rPr>
        <w:t>O.4</w:t>
        <w:tab/>
        <w:t>Information elements</w:t>
      </w:r>
    </w:p>
    <w:p>
      <w:pPr>
        <w:pStyle w:val="Heading2"/>
        <w:bidi w:val="0"/>
        <w:jc w:val="start"/>
        <w:rPr>
          <w:lang w:val="en-US"/>
        </w:rPr>
      </w:pPr>
      <w:bookmarkStart w:id="1356" w:name="__RefHeading___Toc502232094"/>
      <w:bookmarkEnd w:id="1356"/>
      <w:r>
        <w:rPr>
          <w:lang w:val="en-US"/>
        </w:rPr>
        <w:t>O.4.1</w:t>
        <w:tab/>
        <w:t>Personal ME identifier</w:t>
      </w:r>
    </w:p>
    <w:p>
      <w:pPr>
        <w:pStyle w:val="Normal"/>
        <w:rPr/>
      </w:pPr>
      <w:r>
        <w:rPr/>
        <w:t xml:space="preserve">The purpose of the </w:t>
      </w:r>
      <w:r>
        <w:rPr>
          <w:i/>
        </w:rPr>
        <w:t xml:space="preserve">personal ME identifier </w:t>
      </w:r>
      <w:r>
        <w:rPr/>
        <w:t xml:space="preserve">is to discriminate between MEs used by the same user (see TS 24.279 [116], subclause 4.2). </w:t>
      </w:r>
    </w:p>
    <w:p>
      <w:pPr>
        <w:pStyle w:val="NO"/>
        <w:rPr/>
      </w:pPr>
      <w:r>
        <w:rPr/>
        <w:t xml:space="preserve">NOTE: </w:t>
        <w:tab/>
        <w:t>As  the personal ME identifier is generated randomly, it is not guaranteed that it uniquely identifies a specific ME used by the same user.</w:t>
      </w:r>
    </w:p>
    <w:p>
      <w:pPr>
        <w:pStyle w:val="Normal"/>
        <w:rPr/>
      </w:pPr>
      <w:r>
        <w:rPr/>
        <w:t xml:space="preserve">The </w:t>
      </w:r>
      <w:r>
        <w:rPr>
          <w:i/>
        </w:rPr>
        <w:t>personal ME identifier</w:t>
      </w:r>
      <w:r>
        <w:rPr/>
        <w:t xml:space="preserve"> has the form PMI-XXXX, where XXXX is a 4-digit hexadecimal number. Only the hexadecimal number XXXX is coded in the </w:t>
      </w:r>
      <w:r>
        <w:rPr>
          <w:i/>
        </w:rPr>
        <w:t>personal ME identifier</w:t>
      </w:r>
      <w:r>
        <w:rPr/>
        <w:t xml:space="preserve"> information element.</w:t>
      </w:r>
    </w:p>
    <w:p>
      <w:pPr>
        <w:pStyle w:val="Normal"/>
        <w:rPr/>
      </w:pPr>
      <w:r>
        <w:rPr/>
        <w:t xml:space="preserve">The </w:t>
      </w:r>
      <w:r>
        <w:rPr>
          <w:i/>
        </w:rPr>
        <w:t>personal ME identifier</w:t>
      </w:r>
      <w:r>
        <w:rPr/>
        <w:t xml:space="preserve"> information element is coded as shown in figure O.2/3GPP TS 24.008 and table O.2/3GPP TS 24.008.</w:t>
      </w:r>
    </w:p>
    <w:p>
      <w:pPr>
        <w:pStyle w:val="Normal"/>
        <w:rPr/>
      </w:pPr>
      <w:r>
        <w:rPr/>
        <w:t xml:space="preserve">The </w:t>
      </w:r>
      <w:r>
        <w:rPr>
          <w:i/>
        </w:rPr>
        <w:t xml:space="preserve">personal ME identifier </w:t>
      </w:r>
      <w:r>
        <w:rPr/>
        <w:t>is a type 3 information element with 3 octets length.</w:t>
      </w:r>
    </w:p>
    <w:p>
      <w:pPr>
        <w:pStyle w:val="TH"/>
        <w:rPr/>
      </w:pPr>
      <w:r>
        <w:rPr/>
      </w:r>
    </w:p>
    <w:tbl>
      <w:tblPr>
        <w:tblW w:w="7230" w:type="dxa"/>
        <w:jc w:val="center"/>
        <w:tblInd w:w="0" w:type="dxa"/>
        <w:tblCellMar>
          <w:top w:w="0" w:type="dxa"/>
          <w:start w:w="28" w:type="dxa"/>
          <w:bottom w:w="0" w:type="dxa"/>
          <w:end w:w="108" w:type="dxa"/>
        </w:tblCellMar>
      </w:tblPr>
      <w:tblGrid>
        <w:gridCol w:w="709"/>
        <w:gridCol w:w="709"/>
        <w:gridCol w:w="709"/>
        <w:gridCol w:w="709"/>
        <w:gridCol w:w="709"/>
        <w:gridCol w:w="709"/>
        <w:gridCol w:w="709"/>
        <w:gridCol w:w="709"/>
        <w:gridCol w:w="1558"/>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558" w:type="dxa"/>
            <w:tcBorders/>
          </w:tcPr>
          <w:p>
            <w:pPr>
              <w:pStyle w:val="TAL"/>
              <w:snapToGrid w:val="false"/>
              <w:rPr/>
            </w:pPr>
            <w:r>
              <w:rPr/>
            </w:r>
          </w:p>
        </w:tc>
      </w:tr>
      <w:tr>
        <w:trPr>
          <w:cantSplit w:val="true"/>
        </w:trPr>
        <w:tc>
          <w:tcPr>
            <w:tcW w:w="5672" w:type="dxa"/>
            <w:gridSpan w:val="8"/>
            <w:tcBorders>
              <w:top w:val="single" w:sz="4" w:space="0" w:color="000000"/>
              <w:start w:val="single" w:sz="4" w:space="0" w:color="000000"/>
            </w:tcBorders>
          </w:tcPr>
          <w:p>
            <w:pPr>
              <w:pStyle w:val="TAC"/>
              <w:snapToGrid w:val="false"/>
              <w:rPr/>
            </w:pPr>
            <w:r>
              <w:rPr/>
            </w:r>
          </w:p>
          <w:p>
            <w:pPr>
              <w:pStyle w:val="TAC"/>
              <w:rPr/>
            </w:pPr>
            <w:r>
              <w:rPr/>
              <w:t>Personal ME identifier IEI</w:t>
            </w:r>
          </w:p>
        </w:tc>
        <w:tc>
          <w:tcPr>
            <w:tcW w:w="1558" w:type="dxa"/>
            <w:tcBorders>
              <w:start w:val="single" w:sz="4" w:space="0" w:color="000000"/>
            </w:tcBorders>
          </w:tcPr>
          <w:p>
            <w:pPr>
              <w:pStyle w:val="TAL"/>
              <w:snapToGrid w:val="false"/>
              <w:rPr/>
            </w:pPr>
            <w:r>
              <w:rPr/>
            </w:r>
          </w:p>
          <w:p>
            <w:pPr>
              <w:pStyle w:val="TAL"/>
              <w:rPr/>
            </w:pPr>
            <w:r>
              <w:rPr/>
              <w:t>octet 1</w:t>
            </w:r>
          </w:p>
        </w:tc>
      </w:tr>
      <w:tr>
        <w:trPr>
          <w:cantSplit w:val="true"/>
        </w:trPr>
        <w:tc>
          <w:tcPr>
            <w:tcW w:w="2836" w:type="dxa"/>
            <w:gridSpan w:val="4"/>
            <w:tcBorders>
              <w:top w:val="single" w:sz="4" w:space="0" w:color="000000"/>
              <w:start w:val="single" w:sz="4" w:space="0" w:color="000000"/>
              <w:bottom w:val="single" w:sz="4" w:space="0" w:color="000000"/>
            </w:tcBorders>
          </w:tcPr>
          <w:p>
            <w:pPr>
              <w:pStyle w:val="TAC"/>
              <w:snapToGrid w:val="false"/>
              <w:rPr/>
            </w:pPr>
            <w:r>
              <w:rPr/>
            </w:r>
          </w:p>
          <w:p>
            <w:pPr>
              <w:pStyle w:val="TAC"/>
              <w:rPr/>
            </w:pPr>
            <w:r>
              <w:rPr/>
              <w:t>ME identifier digit 2</w:t>
            </w:r>
          </w:p>
        </w:tc>
        <w:tc>
          <w:tcPr>
            <w:tcW w:w="2836" w:type="dxa"/>
            <w:gridSpan w:val="4"/>
            <w:tcBorders>
              <w:top w:val="single" w:sz="4" w:space="0" w:color="000000"/>
              <w:start w:val="single" w:sz="4" w:space="0" w:color="000000"/>
              <w:bottom w:val="single" w:sz="4" w:space="0" w:color="000000"/>
            </w:tcBorders>
          </w:tcPr>
          <w:p>
            <w:pPr>
              <w:pStyle w:val="TAC"/>
              <w:snapToGrid w:val="false"/>
              <w:rPr/>
            </w:pPr>
            <w:r>
              <w:rPr/>
            </w:r>
          </w:p>
          <w:p>
            <w:pPr>
              <w:pStyle w:val="TAC"/>
              <w:rPr/>
            </w:pPr>
            <w:r>
              <w:rPr/>
              <w:t>ME identifier digit 1</w:t>
            </w:r>
          </w:p>
        </w:tc>
        <w:tc>
          <w:tcPr>
            <w:tcW w:w="1558" w:type="dxa"/>
            <w:tcBorders>
              <w:start w:val="single" w:sz="4" w:space="0" w:color="000000"/>
            </w:tcBorders>
          </w:tcPr>
          <w:p>
            <w:pPr>
              <w:pStyle w:val="TAL"/>
              <w:snapToGrid w:val="false"/>
              <w:rPr/>
            </w:pPr>
            <w:r>
              <w:rPr/>
            </w:r>
          </w:p>
          <w:p>
            <w:pPr>
              <w:pStyle w:val="TAL"/>
              <w:rPr/>
            </w:pPr>
            <w:r>
              <w:rPr/>
              <w:t>octet 2</w:t>
            </w:r>
          </w:p>
        </w:tc>
      </w:tr>
      <w:tr>
        <w:trPr>
          <w:cantSplit w:val="true"/>
        </w:trPr>
        <w:tc>
          <w:tcPr>
            <w:tcW w:w="2836" w:type="dxa"/>
            <w:gridSpan w:val="4"/>
            <w:tcBorders>
              <w:top w:val="single" w:sz="4" w:space="0" w:color="000000"/>
              <w:start w:val="single" w:sz="4" w:space="0" w:color="000000"/>
              <w:bottom w:val="single" w:sz="4" w:space="0" w:color="000000"/>
            </w:tcBorders>
          </w:tcPr>
          <w:p>
            <w:pPr>
              <w:pStyle w:val="TAC"/>
              <w:snapToGrid w:val="false"/>
              <w:rPr/>
            </w:pPr>
            <w:r>
              <w:rPr/>
            </w:r>
          </w:p>
          <w:p>
            <w:pPr>
              <w:pStyle w:val="TAC"/>
              <w:rPr/>
            </w:pPr>
            <w:r>
              <w:rPr/>
              <w:t>ME identifier digit 4</w:t>
            </w:r>
          </w:p>
        </w:tc>
        <w:tc>
          <w:tcPr>
            <w:tcW w:w="2836" w:type="dxa"/>
            <w:gridSpan w:val="4"/>
            <w:tcBorders>
              <w:top w:val="single" w:sz="4" w:space="0" w:color="000000"/>
              <w:start w:val="single" w:sz="4" w:space="0" w:color="000000"/>
              <w:bottom w:val="single" w:sz="4" w:space="0" w:color="000000"/>
            </w:tcBorders>
          </w:tcPr>
          <w:p>
            <w:pPr>
              <w:pStyle w:val="TAC"/>
              <w:snapToGrid w:val="false"/>
              <w:rPr/>
            </w:pPr>
            <w:r>
              <w:rPr/>
            </w:r>
          </w:p>
          <w:p>
            <w:pPr>
              <w:pStyle w:val="TAC"/>
              <w:rPr/>
            </w:pPr>
            <w:r>
              <w:rPr/>
              <w:t>ME identifier digit 3</w:t>
            </w:r>
          </w:p>
        </w:tc>
        <w:tc>
          <w:tcPr>
            <w:tcW w:w="1558" w:type="dxa"/>
            <w:tcBorders>
              <w:start w:val="single" w:sz="4" w:space="0" w:color="000000"/>
            </w:tcBorders>
          </w:tcPr>
          <w:p>
            <w:pPr>
              <w:pStyle w:val="TAL"/>
              <w:snapToGrid w:val="false"/>
              <w:rPr/>
            </w:pPr>
            <w:r>
              <w:rPr/>
            </w:r>
          </w:p>
          <w:p>
            <w:pPr>
              <w:pStyle w:val="TAL"/>
              <w:rPr/>
            </w:pPr>
            <w:r>
              <w:rPr/>
              <w:t>octet 3</w:t>
            </w:r>
          </w:p>
        </w:tc>
      </w:tr>
    </w:tbl>
    <w:p>
      <w:pPr>
        <w:pStyle w:val="TAN"/>
        <w:rPr/>
      </w:pPr>
      <w:r>
        <w:rPr/>
      </w:r>
    </w:p>
    <w:p>
      <w:pPr>
        <w:pStyle w:val="TF"/>
        <w:rPr>
          <w:lang w:val="fr-FR"/>
        </w:rPr>
      </w:pPr>
      <w:r>
        <w:rPr>
          <w:lang w:val="fr-FR"/>
        </w:rPr>
        <w:t>Figure O.2/3GPP TS 24.008 Personal ME identifier</w:t>
      </w:r>
    </w:p>
    <w:p>
      <w:pPr>
        <w:pStyle w:val="TH"/>
        <w:rPr/>
      </w:pPr>
      <w:r>
        <w:rPr/>
        <w:t>Table O.2/3GPP TS 24.008: Personal ME identifier</w:t>
      </w:r>
    </w:p>
    <w:tbl>
      <w:tblPr>
        <w:tblW w:w="7098" w:type="dxa"/>
        <w:jc w:val="center"/>
        <w:tblInd w:w="0" w:type="dxa"/>
        <w:tblCellMar>
          <w:top w:w="0" w:type="dxa"/>
          <w:start w:w="28" w:type="dxa"/>
          <w:bottom w:w="0" w:type="dxa"/>
          <w:end w:w="108" w:type="dxa"/>
        </w:tblCellMar>
      </w:tblPr>
      <w:tblGrid>
        <w:gridCol w:w="284"/>
        <w:gridCol w:w="284"/>
        <w:gridCol w:w="283"/>
        <w:gridCol w:w="283"/>
        <w:gridCol w:w="1276"/>
        <w:gridCol w:w="4688"/>
      </w:tblGrid>
      <w:tr>
        <w:trPr>
          <w:cantSplit w:val="true"/>
        </w:trPr>
        <w:tc>
          <w:tcPr>
            <w:tcW w:w="7098" w:type="dxa"/>
            <w:gridSpan w:val="6"/>
            <w:tcBorders>
              <w:top w:val="single" w:sz="4" w:space="0" w:color="000000"/>
              <w:start w:val="single" w:sz="4" w:space="0" w:color="000000"/>
              <w:end w:val="single" w:sz="4" w:space="0" w:color="000000"/>
            </w:tcBorders>
          </w:tcPr>
          <w:p>
            <w:pPr>
              <w:pStyle w:val="TAL"/>
              <w:rPr/>
            </w:pPr>
            <w:r>
              <w:rPr/>
              <w:t>ME identifier digits (octets 2, 3)</w:t>
            </w:r>
          </w:p>
        </w:tc>
      </w:tr>
      <w:tr>
        <w:trPr>
          <w:cantSplit w:val="true"/>
        </w:trPr>
        <w:tc>
          <w:tcPr>
            <w:tcW w:w="7098" w:type="dxa"/>
            <w:gridSpan w:val="6"/>
            <w:tcBorders>
              <w:start w:val="single" w:sz="4" w:space="0" w:color="000000"/>
              <w:end w:val="single" w:sz="4" w:space="0" w:color="000000"/>
            </w:tcBorders>
          </w:tcPr>
          <w:p>
            <w:pPr>
              <w:pStyle w:val="TAL"/>
              <w:snapToGrid w:val="false"/>
              <w:rPr/>
            </w:pPr>
            <w:r>
              <w:rPr/>
            </w:r>
          </w:p>
        </w:tc>
      </w:tr>
      <w:tr>
        <w:trPr>
          <w:cantSplit w:val="true"/>
        </w:trPr>
        <w:tc>
          <w:tcPr>
            <w:tcW w:w="7098" w:type="dxa"/>
            <w:gridSpan w:val="6"/>
            <w:tcBorders>
              <w:start w:val="single" w:sz="4" w:space="0" w:color="000000"/>
              <w:end w:val="single" w:sz="4" w:space="0" w:color="000000"/>
            </w:tcBorders>
          </w:tcPr>
          <w:p>
            <w:pPr>
              <w:pStyle w:val="TAL"/>
              <w:rPr/>
            </w:pPr>
            <w:r>
              <w:rPr/>
              <w:t>Bits 1 to 4 or bits 5 to 8, respectively, contain the binary encoding of a hexadecimal ME identifier digit. Digit 1 is the leftmost digit in the 4-digit hexadecimal number XXXX.</w:t>
            </w:r>
          </w:p>
        </w:tc>
      </w:tr>
      <w:tr>
        <w:trPr>
          <w:cantSplit w:val="true"/>
        </w:trPr>
        <w:tc>
          <w:tcPr>
            <w:tcW w:w="7098" w:type="dxa"/>
            <w:gridSpan w:val="6"/>
            <w:tcBorders>
              <w:start w:val="single" w:sz="4" w:space="0" w:color="000000"/>
              <w:end w:val="single" w:sz="4" w:space="0" w:color="000000"/>
            </w:tcBorders>
          </w:tcPr>
          <w:p>
            <w:pPr>
              <w:pStyle w:val="TAL"/>
              <w:snapToGrid w:val="false"/>
              <w:rPr/>
            </w:pPr>
            <w:r>
              <w:rPr/>
            </w:r>
          </w:p>
        </w:tc>
      </w:tr>
      <w:tr>
        <w:trPr>
          <w:cantSplit w:val="true"/>
        </w:trPr>
        <w:tc>
          <w:tcPr>
            <w:tcW w:w="1134" w:type="dxa"/>
            <w:gridSpan w:val="4"/>
            <w:tcBorders>
              <w:start w:val="single" w:sz="4" w:space="0" w:color="000000"/>
            </w:tcBorders>
          </w:tcPr>
          <w:p>
            <w:pPr>
              <w:pStyle w:val="TAL"/>
              <w:rPr/>
            </w:pPr>
            <w:r>
              <w:rPr/>
              <w:t>Bits</w:t>
            </w:r>
          </w:p>
        </w:tc>
        <w:tc>
          <w:tcPr>
            <w:tcW w:w="1276" w:type="dxa"/>
            <w:tcBorders/>
          </w:tcPr>
          <w:p>
            <w:pPr>
              <w:pStyle w:val="TAL"/>
              <w:snapToGrid w:val="false"/>
              <w:rPr/>
            </w:pPr>
            <w:r>
              <w:rPr/>
            </w:r>
          </w:p>
        </w:tc>
        <w:tc>
          <w:tcPr>
            <w:tcW w:w="4688" w:type="dxa"/>
            <w:tcBorders>
              <w:end w:val="single" w:sz="4" w:space="0" w:color="000000"/>
            </w:tcBorders>
          </w:tcPr>
          <w:p>
            <w:pPr>
              <w:pStyle w:val="TAL"/>
              <w:rPr/>
            </w:pPr>
            <w:r>
              <w:rPr/>
              <w:t>ME identifier digit value</w:t>
            </w:r>
          </w:p>
        </w:tc>
      </w:tr>
      <w:tr>
        <w:trPr>
          <w:cantSplit w:val="true"/>
        </w:trPr>
        <w:tc>
          <w:tcPr>
            <w:tcW w:w="284" w:type="dxa"/>
            <w:tcBorders>
              <w:start w:val="single" w:sz="4" w:space="0" w:color="000000"/>
            </w:tcBorders>
          </w:tcPr>
          <w:p>
            <w:pPr>
              <w:pStyle w:val="TAH"/>
              <w:rPr/>
            </w:pPr>
            <w:r>
              <w:rPr/>
              <w:t>4</w:t>
            </w:r>
          </w:p>
        </w:tc>
        <w:tc>
          <w:tcPr>
            <w:tcW w:w="284" w:type="dxa"/>
            <w:tcBorders/>
          </w:tcPr>
          <w:p>
            <w:pPr>
              <w:pStyle w:val="TAH"/>
              <w:rPr/>
            </w:pPr>
            <w:r>
              <w:rPr/>
              <w:t>3</w:t>
            </w:r>
          </w:p>
        </w:tc>
        <w:tc>
          <w:tcPr>
            <w:tcW w:w="283" w:type="dxa"/>
            <w:tcBorders/>
          </w:tcPr>
          <w:p>
            <w:pPr>
              <w:pStyle w:val="TAH"/>
              <w:rPr/>
            </w:pPr>
            <w:r>
              <w:rPr/>
              <w:t>2</w:t>
            </w:r>
          </w:p>
        </w:tc>
        <w:tc>
          <w:tcPr>
            <w:tcW w:w="283" w:type="dxa"/>
            <w:tcBorders/>
          </w:tcPr>
          <w:p>
            <w:pPr>
              <w:pStyle w:val="TAH"/>
              <w:rPr/>
            </w:pPr>
            <w:r>
              <w:rPr/>
              <w:t>1</w:t>
            </w:r>
          </w:p>
        </w:tc>
        <w:tc>
          <w:tcPr>
            <w:tcW w:w="1276" w:type="dxa"/>
            <w:tcBorders/>
          </w:tcPr>
          <w:p>
            <w:pPr>
              <w:pStyle w:val="TAL"/>
              <w:rPr/>
            </w:pPr>
            <w:r>
              <w:rPr/>
              <w:t>Or</w:t>
            </w:r>
          </w:p>
        </w:tc>
        <w:tc>
          <w:tcPr>
            <w:tcW w:w="4688"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H"/>
              <w:rPr/>
            </w:pPr>
            <w:r>
              <w:rPr/>
              <w:t>8</w:t>
            </w:r>
          </w:p>
        </w:tc>
        <w:tc>
          <w:tcPr>
            <w:tcW w:w="284" w:type="dxa"/>
            <w:tcBorders/>
          </w:tcPr>
          <w:p>
            <w:pPr>
              <w:pStyle w:val="TAH"/>
              <w:rPr/>
            </w:pPr>
            <w:r>
              <w:rPr/>
              <w:t>7</w:t>
            </w:r>
          </w:p>
        </w:tc>
        <w:tc>
          <w:tcPr>
            <w:tcW w:w="283" w:type="dxa"/>
            <w:tcBorders/>
          </w:tcPr>
          <w:p>
            <w:pPr>
              <w:pStyle w:val="TAH"/>
              <w:rPr/>
            </w:pPr>
            <w:r>
              <w:rPr/>
              <w:t>6</w:t>
            </w:r>
          </w:p>
        </w:tc>
        <w:tc>
          <w:tcPr>
            <w:tcW w:w="283" w:type="dxa"/>
            <w:tcBorders/>
          </w:tcPr>
          <w:p>
            <w:pPr>
              <w:pStyle w:val="TAH"/>
              <w:rPr/>
            </w:pPr>
            <w:r>
              <w:rPr/>
              <w:t>5</w:t>
            </w:r>
          </w:p>
        </w:tc>
        <w:tc>
          <w:tcPr>
            <w:tcW w:w="1276" w:type="dxa"/>
            <w:tcBorders/>
          </w:tcPr>
          <w:p>
            <w:pPr>
              <w:pStyle w:val="TAL"/>
              <w:snapToGrid w:val="false"/>
              <w:rPr/>
            </w:pPr>
            <w:r>
              <w:rPr/>
            </w:r>
          </w:p>
        </w:tc>
        <w:tc>
          <w:tcPr>
            <w:tcW w:w="4688"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1276" w:type="dxa"/>
            <w:tcBorders/>
          </w:tcPr>
          <w:p>
            <w:pPr>
              <w:pStyle w:val="TAL"/>
              <w:snapToGrid w:val="false"/>
              <w:rPr/>
            </w:pPr>
            <w:r>
              <w:rPr/>
            </w:r>
          </w:p>
        </w:tc>
        <w:tc>
          <w:tcPr>
            <w:tcW w:w="4688" w:type="dxa"/>
            <w:tcBorders>
              <w:end w:val="single" w:sz="4" w:space="0" w:color="000000"/>
            </w:tcBorders>
          </w:tcPr>
          <w:p>
            <w:pPr>
              <w:pStyle w:val="TAL"/>
              <w:rPr/>
            </w:pPr>
            <w:r>
              <w:rPr/>
              <w:t>0</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1</w:t>
            </w:r>
          </w:p>
        </w:tc>
        <w:tc>
          <w:tcPr>
            <w:tcW w:w="1276" w:type="dxa"/>
            <w:tcBorders/>
          </w:tcPr>
          <w:p>
            <w:pPr>
              <w:pStyle w:val="TAL"/>
              <w:snapToGrid w:val="false"/>
              <w:rPr/>
            </w:pPr>
            <w:r>
              <w:rPr/>
            </w:r>
          </w:p>
        </w:tc>
        <w:tc>
          <w:tcPr>
            <w:tcW w:w="4688" w:type="dxa"/>
            <w:tcBorders>
              <w:end w:val="single" w:sz="4" w:space="0" w:color="000000"/>
            </w:tcBorders>
          </w:tcPr>
          <w:p>
            <w:pPr>
              <w:pStyle w:val="TAL"/>
              <w:rPr/>
            </w:pPr>
            <w:r>
              <w:rPr/>
              <w:t>1</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3" w:type="dxa"/>
            <w:tcBorders/>
          </w:tcPr>
          <w:p>
            <w:pPr>
              <w:pStyle w:val="TAC"/>
              <w:rPr/>
            </w:pPr>
            <w:r>
              <w:rPr/>
              <w:t>0</w:t>
            </w:r>
          </w:p>
        </w:tc>
        <w:tc>
          <w:tcPr>
            <w:tcW w:w="1276" w:type="dxa"/>
            <w:tcBorders/>
          </w:tcPr>
          <w:p>
            <w:pPr>
              <w:pStyle w:val="TAL"/>
              <w:snapToGrid w:val="false"/>
              <w:rPr/>
            </w:pPr>
            <w:r>
              <w:rPr/>
            </w:r>
          </w:p>
        </w:tc>
        <w:tc>
          <w:tcPr>
            <w:tcW w:w="4688" w:type="dxa"/>
            <w:tcBorders>
              <w:end w:val="single" w:sz="4" w:space="0" w:color="000000"/>
            </w:tcBorders>
          </w:tcPr>
          <w:p>
            <w:pPr>
              <w:pStyle w:val="TAL"/>
              <w:rPr/>
            </w:pPr>
            <w:r>
              <w:rPr/>
              <w:t>2</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3" w:type="dxa"/>
            <w:tcBorders/>
          </w:tcPr>
          <w:p>
            <w:pPr>
              <w:pStyle w:val="TAC"/>
              <w:rPr/>
            </w:pPr>
            <w:r>
              <w:rPr/>
              <w:t>1</w:t>
            </w:r>
          </w:p>
        </w:tc>
        <w:tc>
          <w:tcPr>
            <w:tcW w:w="1276" w:type="dxa"/>
            <w:tcBorders/>
          </w:tcPr>
          <w:p>
            <w:pPr>
              <w:pStyle w:val="TAL"/>
              <w:snapToGrid w:val="false"/>
              <w:rPr/>
            </w:pPr>
            <w:r>
              <w:rPr/>
            </w:r>
          </w:p>
        </w:tc>
        <w:tc>
          <w:tcPr>
            <w:tcW w:w="4688" w:type="dxa"/>
            <w:tcBorders>
              <w:end w:val="single" w:sz="4" w:space="0" w:color="000000"/>
            </w:tcBorders>
          </w:tcPr>
          <w:p>
            <w:pPr>
              <w:pStyle w:val="TAL"/>
              <w:rPr/>
            </w:pPr>
            <w:r>
              <w:rPr/>
              <w:t>3</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0</w:t>
            </w:r>
          </w:p>
        </w:tc>
        <w:tc>
          <w:tcPr>
            <w:tcW w:w="283" w:type="dxa"/>
            <w:tcBorders/>
          </w:tcPr>
          <w:p>
            <w:pPr>
              <w:pStyle w:val="TAC"/>
              <w:rPr/>
            </w:pPr>
            <w:r>
              <w:rPr/>
              <w:t>0</w:t>
            </w:r>
          </w:p>
        </w:tc>
        <w:tc>
          <w:tcPr>
            <w:tcW w:w="1276" w:type="dxa"/>
            <w:tcBorders/>
          </w:tcPr>
          <w:p>
            <w:pPr>
              <w:pStyle w:val="TAL"/>
              <w:snapToGrid w:val="false"/>
              <w:rPr/>
            </w:pPr>
            <w:r>
              <w:rPr/>
            </w:r>
          </w:p>
        </w:tc>
        <w:tc>
          <w:tcPr>
            <w:tcW w:w="4688" w:type="dxa"/>
            <w:tcBorders>
              <w:end w:val="single" w:sz="4" w:space="0" w:color="000000"/>
            </w:tcBorders>
          </w:tcPr>
          <w:p>
            <w:pPr>
              <w:pStyle w:val="TAL"/>
              <w:rPr/>
            </w:pPr>
            <w:r>
              <w:rPr/>
              <w:t>4</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0</w:t>
            </w:r>
          </w:p>
        </w:tc>
        <w:tc>
          <w:tcPr>
            <w:tcW w:w="283" w:type="dxa"/>
            <w:tcBorders/>
          </w:tcPr>
          <w:p>
            <w:pPr>
              <w:pStyle w:val="TAC"/>
              <w:rPr/>
            </w:pPr>
            <w:r>
              <w:rPr/>
              <w:t>1</w:t>
            </w:r>
          </w:p>
        </w:tc>
        <w:tc>
          <w:tcPr>
            <w:tcW w:w="1276" w:type="dxa"/>
            <w:tcBorders/>
          </w:tcPr>
          <w:p>
            <w:pPr>
              <w:pStyle w:val="TAL"/>
              <w:snapToGrid w:val="false"/>
              <w:rPr/>
            </w:pPr>
            <w:r>
              <w:rPr/>
            </w:r>
          </w:p>
        </w:tc>
        <w:tc>
          <w:tcPr>
            <w:tcW w:w="4688" w:type="dxa"/>
            <w:tcBorders>
              <w:end w:val="single" w:sz="4" w:space="0" w:color="000000"/>
            </w:tcBorders>
          </w:tcPr>
          <w:p>
            <w:pPr>
              <w:pStyle w:val="TAL"/>
              <w:rPr/>
            </w:pPr>
            <w:r>
              <w:rPr/>
              <w:t>5</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1</w:t>
            </w:r>
          </w:p>
        </w:tc>
        <w:tc>
          <w:tcPr>
            <w:tcW w:w="283" w:type="dxa"/>
            <w:tcBorders/>
          </w:tcPr>
          <w:p>
            <w:pPr>
              <w:pStyle w:val="TAC"/>
              <w:rPr/>
            </w:pPr>
            <w:r>
              <w:rPr/>
              <w:t>0</w:t>
            </w:r>
          </w:p>
        </w:tc>
        <w:tc>
          <w:tcPr>
            <w:tcW w:w="1276" w:type="dxa"/>
            <w:tcBorders/>
          </w:tcPr>
          <w:p>
            <w:pPr>
              <w:pStyle w:val="TAL"/>
              <w:snapToGrid w:val="false"/>
              <w:rPr/>
            </w:pPr>
            <w:r>
              <w:rPr/>
            </w:r>
          </w:p>
        </w:tc>
        <w:tc>
          <w:tcPr>
            <w:tcW w:w="4688" w:type="dxa"/>
            <w:tcBorders>
              <w:end w:val="single" w:sz="4" w:space="0" w:color="000000"/>
            </w:tcBorders>
          </w:tcPr>
          <w:p>
            <w:pPr>
              <w:pStyle w:val="TAL"/>
              <w:rPr/>
            </w:pPr>
            <w:r>
              <w:rPr/>
              <w:t>6</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1</w:t>
            </w:r>
          </w:p>
        </w:tc>
        <w:tc>
          <w:tcPr>
            <w:tcW w:w="283" w:type="dxa"/>
            <w:tcBorders/>
          </w:tcPr>
          <w:p>
            <w:pPr>
              <w:pStyle w:val="TAC"/>
              <w:rPr/>
            </w:pPr>
            <w:r>
              <w:rPr/>
              <w:t>1</w:t>
            </w:r>
          </w:p>
        </w:tc>
        <w:tc>
          <w:tcPr>
            <w:tcW w:w="1276" w:type="dxa"/>
            <w:tcBorders/>
          </w:tcPr>
          <w:p>
            <w:pPr>
              <w:pStyle w:val="TAL"/>
              <w:snapToGrid w:val="false"/>
              <w:rPr/>
            </w:pPr>
            <w:r>
              <w:rPr/>
            </w:r>
          </w:p>
        </w:tc>
        <w:tc>
          <w:tcPr>
            <w:tcW w:w="4688" w:type="dxa"/>
            <w:tcBorders>
              <w:end w:val="single" w:sz="4" w:space="0" w:color="000000"/>
            </w:tcBorders>
          </w:tcPr>
          <w:p>
            <w:pPr>
              <w:pStyle w:val="TAL"/>
              <w:rPr/>
            </w:pPr>
            <w:r>
              <w:rPr/>
              <w:t>7</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1276" w:type="dxa"/>
            <w:tcBorders/>
          </w:tcPr>
          <w:p>
            <w:pPr>
              <w:pStyle w:val="TAL"/>
              <w:snapToGrid w:val="false"/>
              <w:rPr/>
            </w:pPr>
            <w:r>
              <w:rPr/>
            </w:r>
          </w:p>
        </w:tc>
        <w:tc>
          <w:tcPr>
            <w:tcW w:w="4688" w:type="dxa"/>
            <w:tcBorders>
              <w:end w:val="single" w:sz="4" w:space="0" w:color="000000"/>
            </w:tcBorders>
          </w:tcPr>
          <w:p>
            <w:pPr>
              <w:pStyle w:val="TAL"/>
              <w:rPr/>
            </w:pPr>
            <w:r>
              <w:rPr/>
              <w:t>8</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1</w:t>
            </w:r>
          </w:p>
        </w:tc>
        <w:tc>
          <w:tcPr>
            <w:tcW w:w="1276" w:type="dxa"/>
            <w:tcBorders/>
          </w:tcPr>
          <w:p>
            <w:pPr>
              <w:pStyle w:val="TAL"/>
              <w:snapToGrid w:val="false"/>
              <w:rPr/>
            </w:pPr>
            <w:r>
              <w:rPr/>
            </w:r>
          </w:p>
        </w:tc>
        <w:tc>
          <w:tcPr>
            <w:tcW w:w="4688" w:type="dxa"/>
            <w:tcBorders>
              <w:end w:val="single" w:sz="4" w:space="0" w:color="000000"/>
            </w:tcBorders>
          </w:tcPr>
          <w:p>
            <w:pPr>
              <w:pStyle w:val="TAL"/>
              <w:rPr/>
            </w:pPr>
            <w:r>
              <w:rPr/>
              <w:t>9</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1</w:t>
            </w:r>
          </w:p>
        </w:tc>
        <w:tc>
          <w:tcPr>
            <w:tcW w:w="283" w:type="dxa"/>
            <w:tcBorders/>
          </w:tcPr>
          <w:p>
            <w:pPr>
              <w:pStyle w:val="TAC"/>
              <w:rPr/>
            </w:pPr>
            <w:r>
              <w:rPr/>
              <w:t>0</w:t>
            </w:r>
          </w:p>
        </w:tc>
        <w:tc>
          <w:tcPr>
            <w:tcW w:w="1276" w:type="dxa"/>
            <w:tcBorders/>
          </w:tcPr>
          <w:p>
            <w:pPr>
              <w:pStyle w:val="TAL"/>
              <w:snapToGrid w:val="false"/>
              <w:rPr/>
            </w:pPr>
            <w:r>
              <w:rPr/>
            </w:r>
          </w:p>
        </w:tc>
        <w:tc>
          <w:tcPr>
            <w:tcW w:w="4688" w:type="dxa"/>
            <w:tcBorders>
              <w:end w:val="single" w:sz="4" w:space="0" w:color="000000"/>
            </w:tcBorders>
          </w:tcPr>
          <w:p>
            <w:pPr>
              <w:pStyle w:val="TAL"/>
              <w:rPr/>
            </w:pPr>
            <w:r>
              <w:rPr/>
              <w:t>A</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1</w:t>
            </w:r>
          </w:p>
        </w:tc>
        <w:tc>
          <w:tcPr>
            <w:tcW w:w="283" w:type="dxa"/>
            <w:tcBorders/>
          </w:tcPr>
          <w:p>
            <w:pPr>
              <w:pStyle w:val="TAC"/>
              <w:rPr/>
            </w:pPr>
            <w:r>
              <w:rPr/>
              <w:t>1</w:t>
            </w:r>
          </w:p>
        </w:tc>
        <w:tc>
          <w:tcPr>
            <w:tcW w:w="1276" w:type="dxa"/>
            <w:tcBorders/>
          </w:tcPr>
          <w:p>
            <w:pPr>
              <w:pStyle w:val="TAL"/>
              <w:snapToGrid w:val="false"/>
              <w:rPr/>
            </w:pPr>
            <w:r>
              <w:rPr/>
            </w:r>
          </w:p>
        </w:tc>
        <w:tc>
          <w:tcPr>
            <w:tcW w:w="4688" w:type="dxa"/>
            <w:tcBorders>
              <w:end w:val="single" w:sz="4" w:space="0" w:color="000000"/>
            </w:tcBorders>
          </w:tcPr>
          <w:p>
            <w:pPr>
              <w:pStyle w:val="TAL"/>
              <w:rPr/>
            </w:pPr>
            <w:r>
              <w:rPr/>
              <w:t>B</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rPr/>
            </w:pPr>
            <w:r>
              <w:rPr/>
              <w:t>0</w:t>
            </w:r>
          </w:p>
        </w:tc>
        <w:tc>
          <w:tcPr>
            <w:tcW w:w="283" w:type="dxa"/>
            <w:tcBorders/>
          </w:tcPr>
          <w:p>
            <w:pPr>
              <w:pStyle w:val="TAC"/>
              <w:rPr/>
            </w:pPr>
            <w:r>
              <w:rPr/>
              <w:t>0</w:t>
            </w:r>
          </w:p>
        </w:tc>
        <w:tc>
          <w:tcPr>
            <w:tcW w:w="1276" w:type="dxa"/>
            <w:tcBorders/>
          </w:tcPr>
          <w:p>
            <w:pPr>
              <w:pStyle w:val="TAL"/>
              <w:snapToGrid w:val="false"/>
              <w:rPr/>
            </w:pPr>
            <w:r>
              <w:rPr/>
            </w:r>
          </w:p>
        </w:tc>
        <w:tc>
          <w:tcPr>
            <w:tcW w:w="4688" w:type="dxa"/>
            <w:tcBorders>
              <w:end w:val="single" w:sz="4" w:space="0" w:color="000000"/>
            </w:tcBorders>
          </w:tcPr>
          <w:p>
            <w:pPr>
              <w:pStyle w:val="TAL"/>
              <w:rPr/>
            </w:pPr>
            <w:r>
              <w:rPr/>
              <w:t>C</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rPr/>
            </w:pPr>
            <w:r>
              <w:rPr/>
              <w:t>0</w:t>
            </w:r>
          </w:p>
        </w:tc>
        <w:tc>
          <w:tcPr>
            <w:tcW w:w="283" w:type="dxa"/>
            <w:tcBorders/>
          </w:tcPr>
          <w:p>
            <w:pPr>
              <w:pStyle w:val="TAC"/>
              <w:rPr/>
            </w:pPr>
            <w:r>
              <w:rPr/>
              <w:t>1</w:t>
            </w:r>
          </w:p>
        </w:tc>
        <w:tc>
          <w:tcPr>
            <w:tcW w:w="1276" w:type="dxa"/>
            <w:tcBorders/>
          </w:tcPr>
          <w:p>
            <w:pPr>
              <w:pStyle w:val="TAL"/>
              <w:snapToGrid w:val="false"/>
              <w:rPr/>
            </w:pPr>
            <w:r>
              <w:rPr/>
            </w:r>
          </w:p>
        </w:tc>
        <w:tc>
          <w:tcPr>
            <w:tcW w:w="4688" w:type="dxa"/>
            <w:tcBorders>
              <w:end w:val="single" w:sz="4" w:space="0" w:color="000000"/>
            </w:tcBorders>
          </w:tcPr>
          <w:p>
            <w:pPr>
              <w:pStyle w:val="TAL"/>
              <w:rPr/>
            </w:pPr>
            <w:r>
              <w:rPr/>
              <w:t>D</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rPr/>
            </w:pPr>
            <w:r>
              <w:rPr/>
              <w:t>1</w:t>
            </w:r>
          </w:p>
        </w:tc>
        <w:tc>
          <w:tcPr>
            <w:tcW w:w="283" w:type="dxa"/>
            <w:tcBorders/>
          </w:tcPr>
          <w:p>
            <w:pPr>
              <w:pStyle w:val="TAC"/>
              <w:rPr/>
            </w:pPr>
            <w:r>
              <w:rPr/>
              <w:t>0</w:t>
            </w:r>
          </w:p>
        </w:tc>
        <w:tc>
          <w:tcPr>
            <w:tcW w:w="1276" w:type="dxa"/>
            <w:tcBorders/>
          </w:tcPr>
          <w:p>
            <w:pPr>
              <w:pStyle w:val="TAL"/>
              <w:snapToGrid w:val="false"/>
              <w:rPr/>
            </w:pPr>
            <w:r>
              <w:rPr/>
            </w:r>
          </w:p>
        </w:tc>
        <w:tc>
          <w:tcPr>
            <w:tcW w:w="4688" w:type="dxa"/>
            <w:tcBorders>
              <w:end w:val="single" w:sz="4" w:space="0" w:color="000000"/>
            </w:tcBorders>
          </w:tcPr>
          <w:p>
            <w:pPr>
              <w:pStyle w:val="TAL"/>
              <w:rPr/>
            </w:pPr>
            <w:r>
              <w:rPr/>
              <w:t>E</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rPr/>
            </w:pPr>
            <w:r>
              <w:rPr/>
              <w:t>1</w:t>
            </w:r>
          </w:p>
        </w:tc>
        <w:tc>
          <w:tcPr>
            <w:tcW w:w="283" w:type="dxa"/>
            <w:tcBorders/>
          </w:tcPr>
          <w:p>
            <w:pPr>
              <w:pStyle w:val="TAC"/>
              <w:rPr/>
            </w:pPr>
            <w:r>
              <w:rPr/>
              <w:t>1</w:t>
            </w:r>
          </w:p>
        </w:tc>
        <w:tc>
          <w:tcPr>
            <w:tcW w:w="1276" w:type="dxa"/>
            <w:tcBorders/>
          </w:tcPr>
          <w:p>
            <w:pPr>
              <w:pStyle w:val="TAL"/>
              <w:snapToGrid w:val="false"/>
              <w:rPr/>
            </w:pPr>
            <w:r>
              <w:rPr/>
            </w:r>
          </w:p>
        </w:tc>
        <w:tc>
          <w:tcPr>
            <w:tcW w:w="4688" w:type="dxa"/>
            <w:tcBorders>
              <w:end w:val="single" w:sz="4" w:space="0" w:color="000000"/>
            </w:tcBorders>
          </w:tcPr>
          <w:p>
            <w:pPr>
              <w:pStyle w:val="TAL"/>
              <w:rPr/>
            </w:pPr>
            <w:r>
              <w:rPr/>
              <w:t>F</w:t>
            </w:r>
          </w:p>
        </w:tc>
      </w:tr>
      <w:tr>
        <w:trPr>
          <w:cantSplit w:val="true"/>
        </w:trPr>
        <w:tc>
          <w:tcPr>
            <w:tcW w:w="7098" w:type="dxa"/>
            <w:gridSpan w:val="6"/>
            <w:tcBorders>
              <w:start w:val="single" w:sz="4" w:space="0" w:color="000000"/>
              <w:bottom w:val="single" w:sz="4" w:space="0" w:color="000000"/>
              <w:end w:val="single" w:sz="4" w:space="0" w:color="000000"/>
            </w:tcBorders>
          </w:tcPr>
          <w:p>
            <w:pPr>
              <w:pStyle w:val="TAL"/>
              <w:snapToGrid w:val="false"/>
              <w:rPr/>
            </w:pPr>
            <w:r>
              <w:rPr/>
            </w:r>
          </w:p>
        </w:tc>
      </w:tr>
    </w:tbl>
    <w:p>
      <w:pPr>
        <w:pStyle w:val="TAN"/>
        <w:rPr/>
      </w:pPr>
      <w:r>
        <w:rPr/>
      </w:r>
    </w:p>
    <w:p>
      <w:pPr>
        <w:pStyle w:val="Heading2"/>
        <w:bidi w:val="0"/>
        <w:jc w:val="start"/>
        <w:rPr/>
      </w:pPr>
      <w:bookmarkStart w:id="1357" w:name="__RefHeading___Toc502232095"/>
      <w:bookmarkEnd w:id="1357"/>
      <w:r>
        <w:rPr/>
        <w:t>O.4.2</w:t>
        <w:tab/>
        <w:t>Radio environment capability</w:t>
      </w:r>
    </w:p>
    <w:p>
      <w:pPr>
        <w:pStyle w:val="Normal"/>
        <w:rPr/>
      </w:pPr>
      <w:r>
        <w:rPr/>
        <w:t xml:space="preserve">The purpose of the </w:t>
      </w:r>
      <w:r>
        <w:rPr>
          <w:i/>
        </w:rPr>
        <w:t>radio environment capability</w:t>
      </w:r>
      <w:r>
        <w:rPr/>
        <w:t xml:space="preserve"> is to provide information about the current radio environment of the MS.</w:t>
      </w:r>
    </w:p>
    <w:p>
      <w:pPr>
        <w:pStyle w:val="Normal"/>
        <w:rPr/>
      </w:pPr>
      <w:r>
        <w:rPr/>
        <w:t xml:space="preserve">The </w:t>
      </w:r>
      <w:r>
        <w:rPr>
          <w:i/>
        </w:rPr>
        <w:t>radio environment capability</w:t>
      </w:r>
      <w:r>
        <w:rPr/>
        <w:t xml:space="preserve"> information element is coded as shown in figure O.3/3GPP TS 24.008 and table O.3/3GPP TS 24.008.</w:t>
      </w:r>
    </w:p>
    <w:p>
      <w:pPr>
        <w:pStyle w:val="Normal"/>
        <w:rPr/>
      </w:pPr>
      <w:r>
        <w:rPr/>
        <w:t xml:space="preserve">The </w:t>
      </w:r>
      <w:r>
        <w:rPr>
          <w:i/>
        </w:rPr>
        <w:t>radio environment capability</w:t>
      </w:r>
      <w:r>
        <w:rPr/>
        <w:t xml:space="preserve"> is a type 1 information element with 1 octet length.</w:t>
      </w:r>
    </w:p>
    <w:p>
      <w:pPr>
        <w:pStyle w:val="TH"/>
        <w:rPr/>
      </w:pPr>
      <w:r>
        <w:rPr/>
      </w:r>
    </w:p>
    <w:tbl>
      <w:tblPr>
        <w:tblW w:w="6714" w:type="dxa"/>
        <w:jc w:val="center"/>
        <w:tblInd w:w="0" w:type="dxa"/>
        <w:tblCellMar>
          <w:top w:w="0" w:type="dxa"/>
          <w:start w:w="28" w:type="dxa"/>
          <w:bottom w:w="0" w:type="dxa"/>
          <w:end w:w="108" w:type="dxa"/>
        </w:tblCellMar>
      </w:tblPr>
      <w:tblGrid>
        <w:gridCol w:w="709"/>
        <w:gridCol w:w="709"/>
        <w:gridCol w:w="710"/>
        <w:gridCol w:w="709"/>
        <w:gridCol w:w="22"/>
        <w:gridCol w:w="616"/>
        <w:gridCol w:w="71"/>
        <w:gridCol w:w="638"/>
        <w:gridCol w:w="70"/>
        <w:gridCol w:w="674"/>
        <w:gridCol w:w="35"/>
        <w:gridCol w:w="622"/>
        <w:gridCol w:w="42"/>
        <w:gridCol w:w="1006"/>
        <w:gridCol w:w="81"/>
      </w:tblGrid>
      <w:tr>
        <w:trPr>
          <w:cantSplit w:val="true"/>
        </w:trPr>
        <w:tc>
          <w:tcPr>
            <w:tcW w:w="709" w:type="dxa"/>
            <w:tcBorders/>
          </w:tcPr>
          <w:p>
            <w:pPr>
              <w:pStyle w:val="TAC"/>
              <w:rPr/>
            </w:pPr>
            <w:r>
              <w:rPr/>
              <w:t>8</w:t>
            </w:r>
          </w:p>
        </w:tc>
        <w:tc>
          <w:tcPr>
            <w:tcW w:w="709" w:type="dxa"/>
            <w:tcBorders/>
          </w:tcPr>
          <w:p>
            <w:pPr>
              <w:pStyle w:val="TAC"/>
              <w:rPr/>
            </w:pPr>
            <w:r>
              <w:rPr/>
              <w:t>7</w:t>
            </w:r>
          </w:p>
        </w:tc>
        <w:tc>
          <w:tcPr>
            <w:tcW w:w="710" w:type="dxa"/>
            <w:tcBorders/>
          </w:tcPr>
          <w:p>
            <w:pPr>
              <w:pStyle w:val="TAC"/>
              <w:rPr/>
            </w:pPr>
            <w:r>
              <w:rPr/>
              <w:t>6</w:t>
            </w:r>
          </w:p>
        </w:tc>
        <w:tc>
          <w:tcPr>
            <w:tcW w:w="709" w:type="dxa"/>
            <w:tcBorders/>
          </w:tcPr>
          <w:p>
            <w:pPr>
              <w:pStyle w:val="TAC"/>
              <w:rPr/>
            </w:pPr>
            <w:r>
              <w:rPr/>
              <w:t>5</w:t>
            </w:r>
          </w:p>
        </w:tc>
        <w:tc>
          <w:tcPr>
            <w:tcW w:w="638" w:type="dxa"/>
            <w:gridSpan w:val="2"/>
            <w:tcBorders/>
          </w:tcPr>
          <w:p>
            <w:pPr>
              <w:pStyle w:val="TAC"/>
              <w:rPr/>
            </w:pPr>
            <w:r>
              <w:rPr/>
              <w:t>4</w:t>
            </w:r>
          </w:p>
        </w:tc>
        <w:tc>
          <w:tcPr>
            <w:tcW w:w="709" w:type="dxa"/>
            <w:gridSpan w:val="2"/>
            <w:tcBorders/>
          </w:tcPr>
          <w:p>
            <w:pPr>
              <w:pStyle w:val="TAC"/>
              <w:rPr/>
            </w:pPr>
            <w:r>
              <w:rPr/>
              <w:t>3</w:t>
            </w:r>
          </w:p>
        </w:tc>
        <w:tc>
          <w:tcPr>
            <w:tcW w:w="744" w:type="dxa"/>
            <w:gridSpan w:val="2"/>
            <w:tcBorders/>
          </w:tcPr>
          <w:p>
            <w:pPr>
              <w:pStyle w:val="TAC"/>
              <w:rPr/>
            </w:pPr>
            <w:r>
              <w:rPr/>
              <w:t>2</w:t>
            </w:r>
          </w:p>
        </w:tc>
        <w:tc>
          <w:tcPr>
            <w:tcW w:w="657" w:type="dxa"/>
            <w:gridSpan w:val="2"/>
            <w:tcBorders/>
          </w:tcPr>
          <w:p>
            <w:pPr>
              <w:pStyle w:val="TAC"/>
              <w:rPr/>
            </w:pPr>
            <w:r>
              <w:rPr/>
              <w:t>1</w:t>
            </w:r>
          </w:p>
        </w:tc>
        <w:tc>
          <w:tcPr>
            <w:tcW w:w="1048" w:type="dxa"/>
            <w:gridSpan w:val="2"/>
            <w:tcBorders/>
          </w:tcPr>
          <w:p>
            <w:pPr>
              <w:pStyle w:val="TAL"/>
              <w:snapToGrid w:val="false"/>
              <w:rPr/>
            </w:pPr>
            <w:r>
              <w:rPr/>
            </w:r>
          </w:p>
        </w:tc>
        <w:tc>
          <w:tcPr>
            <w:tcW w:w="81" w:type="dxa"/>
            <w:tcBorders/>
            <w:tcMar>
              <w:start w:w="0" w:type="dxa"/>
              <w:end w:w="0" w:type="dxa"/>
            </w:tcMar>
          </w:tcPr>
          <w:p>
            <w:pPr>
              <w:pStyle w:val="Normal"/>
              <w:snapToGrid w:val="false"/>
              <w:spacing w:before="0" w:after="180"/>
              <w:rPr/>
            </w:pPr>
            <w:r>
              <w:rPr/>
            </w:r>
          </w:p>
        </w:tc>
      </w:tr>
      <w:tr>
        <w:trPr>
          <w:cantSplit w:val="true"/>
        </w:trPr>
        <w:tc>
          <w:tcPr>
            <w:tcW w:w="2859" w:type="dxa"/>
            <w:gridSpan w:val="5"/>
            <w:tcBorders>
              <w:top w:val="single" w:sz="4" w:space="0" w:color="000000"/>
              <w:start w:val="single" w:sz="4" w:space="0" w:color="000000"/>
              <w:bottom w:val="single" w:sz="4" w:space="0" w:color="000000"/>
            </w:tcBorders>
          </w:tcPr>
          <w:p>
            <w:pPr>
              <w:pStyle w:val="TAC"/>
              <w:rPr/>
            </w:pPr>
            <w:r>
              <w:rPr/>
              <w:t xml:space="preserve">Radio environment capability </w:t>
              <w:br/>
              <w:t>IEI</w:t>
            </w:r>
          </w:p>
        </w:tc>
        <w:tc>
          <w:tcPr>
            <w:tcW w:w="687" w:type="dxa"/>
            <w:gridSpan w:val="2"/>
            <w:tcBorders>
              <w:top w:val="single" w:sz="4" w:space="0" w:color="000000"/>
              <w:start w:val="single" w:sz="4" w:space="0" w:color="000000"/>
              <w:bottom w:val="single" w:sz="4" w:space="0" w:color="000000"/>
            </w:tcBorders>
          </w:tcPr>
          <w:p>
            <w:pPr>
              <w:pStyle w:val="TAC"/>
              <w:rPr/>
            </w:pPr>
            <w:r>
              <w:rPr/>
              <w:t>0</w:t>
            </w:r>
          </w:p>
          <w:p>
            <w:pPr>
              <w:pStyle w:val="TAC"/>
              <w:rPr/>
            </w:pPr>
            <w:r>
              <w:rPr/>
              <w:t>spare</w:t>
            </w:r>
          </w:p>
        </w:tc>
        <w:tc>
          <w:tcPr>
            <w:tcW w:w="708" w:type="dxa"/>
            <w:gridSpan w:val="2"/>
            <w:tcBorders>
              <w:top w:val="single" w:sz="4" w:space="0" w:color="000000"/>
              <w:start w:val="single" w:sz="4" w:space="0" w:color="000000"/>
              <w:bottom w:val="single" w:sz="4" w:space="0" w:color="000000"/>
            </w:tcBorders>
          </w:tcPr>
          <w:p>
            <w:pPr>
              <w:pStyle w:val="TAC"/>
              <w:rPr/>
            </w:pPr>
            <w:r>
              <w:rPr/>
              <w:t>0</w:t>
            </w:r>
          </w:p>
          <w:p>
            <w:pPr>
              <w:pStyle w:val="TAC"/>
              <w:rPr>
                <w:sz w:val="16"/>
              </w:rPr>
            </w:pPr>
            <w:r>
              <w:rPr/>
              <w:t>spare</w:t>
            </w:r>
          </w:p>
        </w:tc>
        <w:tc>
          <w:tcPr>
            <w:tcW w:w="709" w:type="dxa"/>
            <w:gridSpan w:val="2"/>
            <w:tcBorders>
              <w:top w:val="single" w:sz="4" w:space="0" w:color="000000"/>
              <w:start w:val="single" w:sz="4" w:space="0" w:color="000000"/>
              <w:bottom w:val="single" w:sz="4" w:space="0" w:color="000000"/>
            </w:tcBorders>
          </w:tcPr>
          <w:p>
            <w:pPr>
              <w:pStyle w:val="TAC"/>
              <w:rPr/>
            </w:pPr>
            <w:r>
              <w:rPr/>
              <w:t>0</w:t>
            </w:r>
          </w:p>
          <w:p>
            <w:pPr>
              <w:pStyle w:val="TAC"/>
              <w:rPr/>
            </w:pPr>
            <w:r>
              <w:rPr/>
              <w:t>Spare</w:t>
            </w:r>
          </w:p>
        </w:tc>
        <w:tc>
          <w:tcPr>
            <w:tcW w:w="664" w:type="dxa"/>
            <w:gridSpan w:val="2"/>
            <w:tcBorders>
              <w:top w:val="single" w:sz="4" w:space="0" w:color="000000"/>
              <w:start w:val="single" w:sz="4" w:space="0" w:color="000000"/>
              <w:bottom w:val="single" w:sz="4" w:space="0" w:color="000000"/>
            </w:tcBorders>
          </w:tcPr>
          <w:p>
            <w:pPr>
              <w:pStyle w:val="TAC"/>
              <w:rPr/>
            </w:pPr>
            <w:r>
              <w:rPr/>
              <w:t>CS/</w:t>
              <w:br/>
              <w:t>PS</w:t>
            </w:r>
          </w:p>
        </w:tc>
        <w:tc>
          <w:tcPr>
            <w:tcW w:w="1087" w:type="dxa"/>
            <w:gridSpan w:val="2"/>
            <w:tcBorders>
              <w:start w:val="single" w:sz="4" w:space="0" w:color="000000"/>
            </w:tcBorders>
          </w:tcPr>
          <w:p>
            <w:pPr>
              <w:pStyle w:val="TAL"/>
              <w:snapToGrid w:val="false"/>
              <w:rPr/>
            </w:pPr>
            <w:r>
              <w:rPr/>
            </w:r>
          </w:p>
          <w:p>
            <w:pPr>
              <w:pStyle w:val="TAL"/>
              <w:rPr/>
            </w:pPr>
            <w:r>
              <w:rPr/>
              <w:t>octet 1</w:t>
            </w:r>
          </w:p>
        </w:tc>
      </w:tr>
    </w:tbl>
    <w:p>
      <w:pPr>
        <w:pStyle w:val="TAN"/>
        <w:rPr/>
      </w:pPr>
      <w:r>
        <w:rPr/>
      </w:r>
    </w:p>
    <w:p>
      <w:pPr>
        <w:pStyle w:val="TF"/>
        <w:rPr>
          <w:lang w:val="fr-FR"/>
        </w:rPr>
      </w:pPr>
      <w:r>
        <w:rPr>
          <w:lang w:val="fr-FR"/>
        </w:rPr>
        <w:t>Figure O.3/3GPP TS 24.008 Radio environment capability contents</w:t>
      </w:r>
    </w:p>
    <w:p>
      <w:pPr>
        <w:pStyle w:val="TH"/>
        <w:rPr/>
      </w:pPr>
      <w:r>
        <w:rPr/>
        <w:t>Table O.3/3GPP TS 24.008: Radio environment capability contents</w:t>
      </w:r>
    </w:p>
    <w:tbl>
      <w:tblPr>
        <w:tblW w:w="7098" w:type="dxa"/>
        <w:jc w:val="center"/>
        <w:tblInd w:w="0" w:type="dxa"/>
        <w:tblCellMar>
          <w:top w:w="0" w:type="dxa"/>
          <w:start w:w="28" w:type="dxa"/>
          <w:bottom w:w="0" w:type="dxa"/>
          <w:end w:w="108" w:type="dxa"/>
        </w:tblCellMar>
      </w:tblPr>
      <w:tblGrid>
        <w:gridCol w:w="295"/>
        <w:gridCol w:w="295"/>
        <w:gridCol w:w="296"/>
        <w:gridCol w:w="6212"/>
      </w:tblGrid>
      <w:tr>
        <w:trPr>
          <w:cantSplit w:val="true"/>
        </w:trPr>
        <w:tc>
          <w:tcPr>
            <w:tcW w:w="7098" w:type="dxa"/>
            <w:gridSpan w:val="4"/>
            <w:tcBorders>
              <w:top w:val="single" w:sz="4" w:space="0" w:color="000000"/>
              <w:start w:val="single" w:sz="4" w:space="0" w:color="000000"/>
              <w:end w:val="single" w:sz="4" w:space="0" w:color="000000"/>
            </w:tcBorders>
          </w:tcPr>
          <w:p>
            <w:pPr>
              <w:pStyle w:val="TAL"/>
              <w:rPr/>
            </w:pPr>
            <w:r>
              <w:rPr/>
              <w:t>CS and PS capability (octet 1, bit 1)</w:t>
            </w:r>
          </w:p>
        </w:tc>
      </w:tr>
      <w:tr>
        <w:trPr>
          <w:cantSplit w:val="true"/>
        </w:trPr>
        <w:tc>
          <w:tcPr>
            <w:tcW w:w="7098" w:type="dxa"/>
            <w:gridSpan w:val="4"/>
            <w:tcBorders>
              <w:start w:val="single" w:sz="4" w:space="0" w:color="000000"/>
              <w:end w:val="single" w:sz="4" w:space="0" w:color="000000"/>
            </w:tcBorders>
          </w:tcPr>
          <w:p>
            <w:pPr>
              <w:pStyle w:val="TAL"/>
              <w:snapToGrid w:val="false"/>
              <w:rPr/>
            </w:pPr>
            <w:r>
              <w:rPr/>
            </w:r>
          </w:p>
        </w:tc>
      </w:tr>
      <w:tr>
        <w:trPr>
          <w:cantSplit w:val="true"/>
        </w:trPr>
        <w:tc>
          <w:tcPr>
            <w:tcW w:w="7098" w:type="dxa"/>
            <w:gridSpan w:val="4"/>
            <w:tcBorders>
              <w:start w:val="single" w:sz="4" w:space="0" w:color="000000"/>
              <w:end w:val="single" w:sz="4" w:space="0" w:color="000000"/>
            </w:tcBorders>
          </w:tcPr>
          <w:p>
            <w:pPr>
              <w:pStyle w:val="TAL"/>
              <w:rPr/>
            </w:pPr>
            <w:r>
              <w:rPr/>
              <w:t>The CS and PS capability indicates whether the MS is in a radio environment that supports simultaneous use of CS and PS services (see 3GPP TS 24.279 [116]).</w:t>
            </w:r>
          </w:p>
        </w:tc>
      </w:tr>
      <w:tr>
        <w:trPr>
          <w:cantSplit w:val="true"/>
        </w:trPr>
        <w:tc>
          <w:tcPr>
            <w:tcW w:w="7098" w:type="dxa"/>
            <w:gridSpan w:val="4"/>
            <w:tcBorders>
              <w:start w:val="single" w:sz="4" w:space="0" w:color="000000"/>
              <w:end w:val="single" w:sz="4" w:space="0" w:color="000000"/>
            </w:tcBorders>
          </w:tcPr>
          <w:p>
            <w:pPr>
              <w:pStyle w:val="TAL"/>
              <w:snapToGrid w:val="false"/>
              <w:rPr/>
            </w:pPr>
            <w:r>
              <w:rPr/>
            </w:r>
          </w:p>
        </w:tc>
      </w:tr>
      <w:tr>
        <w:trPr>
          <w:trHeight w:val="210" w:hRule="atLeast"/>
          <w:cantSplit w:val="true"/>
        </w:trPr>
        <w:tc>
          <w:tcPr>
            <w:tcW w:w="295" w:type="dxa"/>
            <w:tcBorders>
              <w:start w:val="single" w:sz="4" w:space="0" w:color="000000"/>
            </w:tcBorders>
          </w:tcPr>
          <w:p>
            <w:pPr>
              <w:pStyle w:val="TAL"/>
              <w:rPr/>
            </w:pPr>
            <w:r>
              <w:rPr/>
              <w:t>0</w:t>
            </w:r>
          </w:p>
        </w:tc>
        <w:tc>
          <w:tcPr>
            <w:tcW w:w="295" w:type="dxa"/>
            <w:tcBorders/>
          </w:tcPr>
          <w:p>
            <w:pPr>
              <w:pStyle w:val="TAL"/>
              <w:snapToGrid w:val="false"/>
              <w:rPr/>
            </w:pPr>
            <w:r>
              <w:rPr/>
            </w:r>
          </w:p>
        </w:tc>
        <w:tc>
          <w:tcPr>
            <w:tcW w:w="296" w:type="dxa"/>
            <w:tcBorders/>
          </w:tcPr>
          <w:p>
            <w:pPr>
              <w:pStyle w:val="TAL"/>
              <w:snapToGrid w:val="false"/>
              <w:rPr/>
            </w:pPr>
            <w:r>
              <w:rPr/>
            </w:r>
          </w:p>
        </w:tc>
        <w:tc>
          <w:tcPr>
            <w:tcW w:w="6212" w:type="dxa"/>
            <w:tcBorders>
              <w:end w:val="single" w:sz="4" w:space="0" w:color="000000"/>
            </w:tcBorders>
          </w:tcPr>
          <w:p>
            <w:pPr>
              <w:pStyle w:val="TAL"/>
              <w:rPr/>
            </w:pPr>
            <w:r>
              <w:rPr/>
              <w:t>simultaneous use of CS and PS services not supported</w:t>
            </w:r>
          </w:p>
        </w:tc>
      </w:tr>
      <w:tr>
        <w:trPr>
          <w:trHeight w:val="210" w:hRule="atLeast"/>
          <w:cantSplit w:val="true"/>
        </w:trPr>
        <w:tc>
          <w:tcPr>
            <w:tcW w:w="295" w:type="dxa"/>
            <w:tcBorders>
              <w:start w:val="single" w:sz="4" w:space="0" w:color="000000"/>
            </w:tcBorders>
          </w:tcPr>
          <w:p>
            <w:pPr>
              <w:pStyle w:val="TAL"/>
              <w:rPr/>
            </w:pPr>
            <w:r>
              <w:rPr/>
              <w:t>1</w:t>
            </w:r>
          </w:p>
        </w:tc>
        <w:tc>
          <w:tcPr>
            <w:tcW w:w="295" w:type="dxa"/>
            <w:tcBorders/>
          </w:tcPr>
          <w:p>
            <w:pPr>
              <w:pStyle w:val="TAL"/>
              <w:snapToGrid w:val="false"/>
              <w:rPr/>
            </w:pPr>
            <w:r>
              <w:rPr/>
            </w:r>
          </w:p>
        </w:tc>
        <w:tc>
          <w:tcPr>
            <w:tcW w:w="296" w:type="dxa"/>
            <w:tcBorders/>
          </w:tcPr>
          <w:p>
            <w:pPr>
              <w:pStyle w:val="TAL"/>
              <w:snapToGrid w:val="false"/>
              <w:rPr/>
            </w:pPr>
            <w:r>
              <w:rPr/>
            </w:r>
          </w:p>
        </w:tc>
        <w:tc>
          <w:tcPr>
            <w:tcW w:w="6212" w:type="dxa"/>
            <w:tcBorders>
              <w:end w:val="single" w:sz="4" w:space="0" w:color="000000"/>
            </w:tcBorders>
          </w:tcPr>
          <w:p>
            <w:pPr>
              <w:pStyle w:val="TAL"/>
              <w:rPr/>
            </w:pPr>
            <w:r>
              <w:rPr/>
              <w:t>simultaneous use of CS and PS services supported</w:t>
            </w:r>
          </w:p>
        </w:tc>
      </w:tr>
      <w:tr>
        <w:trPr>
          <w:cantSplit w:val="true"/>
        </w:trPr>
        <w:tc>
          <w:tcPr>
            <w:tcW w:w="7098" w:type="dxa"/>
            <w:gridSpan w:val="4"/>
            <w:tcBorders>
              <w:start w:val="single" w:sz="4" w:space="0" w:color="000000"/>
              <w:end w:val="single" w:sz="4" w:space="0" w:color="000000"/>
            </w:tcBorders>
          </w:tcPr>
          <w:p>
            <w:pPr>
              <w:pStyle w:val="TAL"/>
              <w:snapToGrid w:val="false"/>
              <w:rPr/>
            </w:pPr>
            <w:r>
              <w:rPr/>
            </w:r>
          </w:p>
        </w:tc>
      </w:tr>
      <w:tr>
        <w:trPr>
          <w:cantSplit w:val="true"/>
        </w:trPr>
        <w:tc>
          <w:tcPr>
            <w:tcW w:w="7098" w:type="dxa"/>
            <w:gridSpan w:val="4"/>
            <w:tcBorders>
              <w:start w:val="single" w:sz="4" w:space="0" w:color="000000"/>
              <w:end w:val="single" w:sz="4" w:space="0" w:color="000000"/>
            </w:tcBorders>
          </w:tcPr>
          <w:p>
            <w:pPr>
              <w:pStyle w:val="TAL"/>
              <w:rPr/>
            </w:pPr>
            <w:r>
              <w:rPr/>
              <w:t>Bits 2 to 4 of octet 1 are spare and shall be coded as zero.</w:t>
            </w:r>
          </w:p>
        </w:tc>
      </w:tr>
      <w:tr>
        <w:trPr>
          <w:cantSplit w:val="true"/>
        </w:trPr>
        <w:tc>
          <w:tcPr>
            <w:tcW w:w="7098" w:type="dxa"/>
            <w:gridSpan w:val="4"/>
            <w:tcBorders>
              <w:start w:val="single" w:sz="4" w:space="0" w:color="000000"/>
              <w:bottom w:val="single" w:sz="4" w:space="0" w:color="000000"/>
              <w:end w:val="single" w:sz="4" w:space="0" w:color="000000"/>
            </w:tcBorders>
          </w:tcPr>
          <w:p>
            <w:pPr>
              <w:pStyle w:val="TAL"/>
              <w:snapToGrid w:val="false"/>
              <w:rPr/>
            </w:pPr>
            <w:r>
              <w:rPr/>
            </w:r>
          </w:p>
        </w:tc>
      </w:tr>
    </w:tbl>
    <w:p>
      <w:pPr>
        <w:pStyle w:val="TAN"/>
        <w:rPr/>
      </w:pPr>
      <w:r>
        <w:rPr/>
      </w:r>
    </w:p>
    <w:p>
      <w:pPr>
        <w:pStyle w:val="Heading2"/>
        <w:bidi w:val="0"/>
        <w:jc w:val="start"/>
        <w:rPr/>
      </w:pPr>
      <w:bookmarkStart w:id="1358" w:name="__RefHeading___Toc502232096"/>
      <w:bookmarkEnd w:id="1358"/>
      <w:r>
        <w:rPr/>
        <w:t>O.4.3</w:t>
        <w:tab/>
        <w:t xml:space="preserve">UE capability </w:t>
      </w:r>
      <w:r>
        <w:rPr>
          <w:lang w:eastAsia="ko-KR"/>
        </w:rPr>
        <w:t>version</w:t>
      </w:r>
    </w:p>
    <w:p>
      <w:pPr>
        <w:pStyle w:val="Normal"/>
        <w:rPr/>
      </w:pPr>
      <w:r>
        <w:rPr/>
        <w:t xml:space="preserve">The purpose of the </w:t>
      </w:r>
      <w:r>
        <w:rPr>
          <w:i/>
        </w:rPr>
        <w:t xml:space="preserve">UE capability </w:t>
      </w:r>
      <w:r>
        <w:rPr>
          <w:i/>
          <w:lang w:eastAsia="ko-KR"/>
        </w:rPr>
        <w:t xml:space="preserve">version </w:t>
      </w:r>
      <w:r>
        <w:rPr/>
        <w:t xml:space="preserve"> is to inform the </w:t>
      </w:r>
      <w:r>
        <w:rPr>
          <w:lang w:eastAsia="ko-KR"/>
        </w:rPr>
        <w:t>receiving</w:t>
      </w:r>
      <w:r>
        <w:rPr/>
        <w:t xml:space="preserve"> MS that the capability of the </w:t>
      </w:r>
      <w:r>
        <w:rPr>
          <w:lang w:eastAsia="ko-KR"/>
        </w:rPr>
        <w:t>sending</w:t>
      </w:r>
      <w:r>
        <w:rPr/>
        <w:t xml:space="preserve"> MS has changed since the last UE capability exchange </w:t>
      </w:r>
      <w:r>
        <w:rPr>
          <w:lang w:eastAsia="ko-KR"/>
        </w:rPr>
        <w:t>(</w:t>
      </w:r>
      <w:r>
        <w:rPr/>
        <w:t>see 3GPP TS 24.279 [116]</w:t>
      </w:r>
      <w:r>
        <w:rPr>
          <w:lang w:eastAsia="ko-KR"/>
        </w:rPr>
        <w:t>)</w:t>
      </w:r>
      <w:r>
        <w:rPr/>
        <w:t>.</w:t>
      </w:r>
    </w:p>
    <w:p>
      <w:pPr>
        <w:pStyle w:val="Normal"/>
        <w:rPr/>
      </w:pPr>
      <w:r>
        <w:rPr/>
        <w:t xml:space="preserve">The </w:t>
      </w:r>
      <w:r>
        <w:rPr>
          <w:i/>
        </w:rPr>
        <w:t xml:space="preserve">UE capability </w:t>
      </w:r>
      <w:r>
        <w:rPr>
          <w:i/>
          <w:lang w:eastAsia="ko-KR"/>
        </w:rPr>
        <w:t xml:space="preserve">version </w:t>
      </w:r>
      <w:r>
        <w:rPr/>
        <w:t>information element is coded as shown in figure O.4/3GPP TS 24.008 and table O.4/3GPP TS 24.008.</w:t>
      </w:r>
    </w:p>
    <w:p>
      <w:pPr>
        <w:pStyle w:val="Normal"/>
        <w:rPr/>
      </w:pPr>
      <w:r>
        <w:rPr/>
        <w:t xml:space="preserve">The </w:t>
      </w:r>
      <w:r>
        <w:rPr>
          <w:i/>
        </w:rPr>
        <w:t xml:space="preserve">UE capability </w:t>
      </w:r>
      <w:r>
        <w:rPr>
          <w:i/>
          <w:lang w:eastAsia="ko-KR"/>
        </w:rPr>
        <w:t xml:space="preserve">version </w:t>
      </w:r>
      <w:r>
        <w:rPr>
          <w:lang w:eastAsia="ko-KR"/>
        </w:rPr>
        <w:t xml:space="preserve"> has the form UCV-XX, where XX is a 2-digit hexadecimal number. Only the hexadecimal number XX is coded in the UE capability version information element. </w:t>
      </w:r>
    </w:p>
    <w:p>
      <w:pPr>
        <w:pStyle w:val="Normal"/>
        <w:rPr/>
      </w:pPr>
      <w:r>
        <w:rPr/>
        <w:t xml:space="preserve">The </w:t>
      </w:r>
      <w:r>
        <w:rPr>
          <w:i/>
          <w:lang w:eastAsia="ko-KR"/>
        </w:rPr>
        <w:t>UE capability version</w:t>
      </w:r>
      <w:r>
        <w:rPr/>
        <w:t xml:space="preserve"> information element is coded as shown in figure O.</w:t>
      </w:r>
      <w:r>
        <w:rPr>
          <w:lang w:eastAsia="ko-KR"/>
        </w:rPr>
        <w:t>4</w:t>
      </w:r>
      <w:r>
        <w:rPr/>
        <w:t>/3GPP TS 24.008 and table O.</w:t>
      </w:r>
      <w:r>
        <w:rPr>
          <w:lang w:eastAsia="ko-KR"/>
        </w:rPr>
        <w:t>4</w:t>
      </w:r>
      <w:r>
        <w:rPr/>
        <w:t>/3GPP TS 24.008.</w:t>
      </w:r>
    </w:p>
    <w:p>
      <w:pPr>
        <w:pStyle w:val="Normal"/>
        <w:rPr/>
      </w:pPr>
      <w:r>
        <w:rPr/>
        <w:t xml:space="preserve">The </w:t>
      </w:r>
      <w:r>
        <w:rPr>
          <w:i/>
          <w:lang w:eastAsia="ko-KR"/>
        </w:rPr>
        <w:t>UE capability version</w:t>
      </w:r>
      <w:r>
        <w:rPr>
          <w:i/>
        </w:rPr>
        <w:t xml:space="preserve"> </w:t>
      </w:r>
      <w:r>
        <w:rPr/>
        <w:t>is a type 3 information element with 2 octets length.</w:t>
      </w:r>
    </w:p>
    <w:p>
      <w:pPr>
        <w:pStyle w:val="TAN"/>
        <w:rPr/>
      </w:pPr>
      <w:r>
        <w:rPr/>
      </w:r>
    </w:p>
    <w:p>
      <w:pPr>
        <w:pStyle w:val="TH"/>
        <w:rPr>
          <w:lang w:eastAsia="ko-KR"/>
        </w:rPr>
      </w:pPr>
      <w:r>
        <w:rPr>
          <w:lang w:eastAsia="ko-KR"/>
        </w:rPr>
      </w:r>
    </w:p>
    <w:tbl>
      <w:tblPr>
        <w:tblW w:w="7230" w:type="dxa"/>
        <w:jc w:val="center"/>
        <w:tblInd w:w="0" w:type="dxa"/>
        <w:tblCellMar>
          <w:top w:w="0" w:type="dxa"/>
          <w:start w:w="28" w:type="dxa"/>
          <w:bottom w:w="0" w:type="dxa"/>
          <w:end w:w="108" w:type="dxa"/>
        </w:tblCellMar>
      </w:tblPr>
      <w:tblGrid>
        <w:gridCol w:w="709"/>
        <w:gridCol w:w="709"/>
        <w:gridCol w:w="709"/>
        <w:gridCol w:w="709"/>
        <w:gridCol w:w="709"/>
        <w:gridCol w:w="709"/>
        <w:gridCol w:w="709"/>
        <w:gridCol w:w="709"/>
        <w:gridCol w:w="1558"/>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558" w:type="dxa"/>
            <w:tcBorders/>
          </w:tcPr>
          <w:p>
            <w:pPr>
              <w:pStyle w:val="TAL"/>
              <w:snapToGrid w:val="false"/>
              <w:rPr/>
            </w:pPr>
            <w:r>
              <w:rPr/>
            </w:r>
          </w:p>
        </w:tc>
      </w:tr>
      <w:tr>
        <w:trPr>
          <w:cantSplit w:val="true"/>
        </w:trPr>
        <w:tc>
          <w:tcPr>
            <w:tcW w:w="5672" w:type="dxa"/>
            <w:gridSpan w:val="8"/>
            <w:tcBorders>
              <w:top w:val="single" w:sz="4" w:space="0" w:color="000000"/>
              <w:start w:val="single" w:sz="4" w:space="0" w:color="000000"/>
            </w:tcBorders>
          </w:tcPr>
          <w:p>
            <w:pPr>
              <w:pStyle w:val="TAC"/>
              <w:snapToGrid w:val="false"/>
              <w:rPr/>
            </w:pPr>
            <w:r>
              <w:rPr/>
            </w:r>
          </w:p>
          <w:p>
            <w:pPr>
              <w:pStyle w:val="TAC"/>
              <w:rPr/>
            </w:pPr>
            <w:r>
              <w:rPr>
                <w:lang w:eastAsia="ko-KR"/>
              </w:rPr>
              <w:t xml:space="preserve">UE capability version </w:t>
            </w:r>
            <w:r>
              <w:rPr/>
              <w:t>IEI</w:t>
            </w:r>
          </w:p>
        </w:tc>
        <w:tc>
          <w:tcPr>
            <w:tcW w:w="1558" w:type="dxa"/>
            <w:tcBorders>
              <w:start w:val="single" w:sz="4" w:space="0" w:color="000000"/>
            </w:tcBorders>
          </w:tcPr>
          <w:p>
            <w:pPr>
              <w:pStyle w:val="TAL"/>
              <w:snapToGrid w:val="false"/>
              <w:rPr/>
            </w:pPr>
            <w:r>
              <w:rPr/>
            </w:r>
          </w:p>
          <w:p>
            <w:pPr>
              <w:pStyle w:val="TAL"/>
              <w:rPr/>
            </w:pPr>
            <w:r>
              <w:rPr/>
              <w:t>octet 1</w:t>
            </w:r>
          </w:p>
        </w:tc>
      </w:tr>
      <w:tr>
        <w:trPr>
          <w:cantSplit w:val="true"/>
        </w:trPr>
        <w:tc>
          <w:tcPr>
            <w:tcW w:w="2836" w:type="dxa"/>
            <w:gridSpan w:val="4"/>
            <w:tcBorders>
              <w:top w:val="single" w:sz="4" w:space="0" w:color="000000"/>
              <w:start w:val="single" w:sz="4" w:space="0" w:color="000000"/>
              <w:bottom w:val="single" w:sz="4" w:space="0" w:color="000000"/>
            </w:tcBorders>
          </w:tcPr>
          <w:p>
            <w:pPr>
              <w:pStyle w:val="TAC"/>
              <w:snapToGrid w:val="false"/>
              <w:rPr/>
            </w:pPr>
            <w:r>
              <w:rPr/>
            </w:r>
          </w:p>
          <w:p>
            <w:pPr>
              <w:pStyle w:val="TAC"/>
              <w:rPr/>
            </w:pPr>
            <w:r>
              <w:rPr>
                <w:lang w:eastAsia="ko-KR"/>
              </w:rPr>
              <w:t>UE capability version</w:t>
            </w:r>
            <w:r>
              <w:rPr/>
              <w:t xml:space="preserve"> digit 2</w:t>
            </w:r>
          </w:p>
        </w:tc>
        <w:tc>
          <w:tcPr>
            <w:tcW w:w="2836" w:type="dxa"/>
            <w:gridSpan w:val="4"/>
            <w:tcBorders>
              <w:top w:val="single" w:sz="4" w:space="0" w:color="000000"/>
              <w:start w:val="single" w:sz="4" w:space="0" w:color="000000"/>
              <w:bottom w:val="single" w:sz="4" w:space="0" w:color="000000"/>
            </w:tcBorders>
          </w:tcPr>
          <w:p>
            <w:pPr>
              <w:pStyle w:val="TAC"/>
              <w:snapToGrid w:val="false"/>
              <w:rPr/>
            </w:pPr>
            <w:r>
              <w:rPr/>
            </w:r>
          </w:p>
          <w:p>
            <w:pPr>
              <w:pStyle w:val="TAC"/>
              <w:rPr/>
            </w:pPr>
            <w:r>
              <w:rPr>
                <w:lang w:eastAsia="ko-KR"/>
              </w:rPr>
              <w:t>UE capability version</w:t>
            </w:r>
            <w:r>
              <w:rPr/>
              <w:t xml:space="preserve"> digit 1</w:t>
            </w:r>
          </w:p>
        </w:tc>
        <w:tc>
          <w:tcPr>
            <w:tcW w:w="1558" w:type="dxa"/>
            <w:tcBorders>
              <w:start w:val="single" w:sz="4" w:space="0" w:color="000000"/>
            </w:tcBorders>
          </w:tcPr>
          <w:p>
            <w:pPr>
              <w:pStyle w:val="TAL"/>
              <w:snapToGrid w:val="false"/>
              <w:rPr/>
            </w:pPr>
            <w:r>
              <w:rPr/>
            </w:r>
          </w:p>
          <w:p>
            <w:pPr>
              <w:pStyle w:val="TAL"/>
              <w:rPr/>
            </w:pPr>
            <w:r>
              <w:rPr/>
              <w:t>octet 2</w:t>
            </w:r>
          </w:p>
        </w:tc>
      </w:tr>
    </w:tbl>
    <w:p>
      <w:pPr>
        <w:pStyle w:val="TF"/>
        <w:ind w:start="1420" w:firstLine="284"/>
        <w:jc w:val="start"/>
        <w:rPr/>
      </w:pPr>
      <w:r>
        <w:rPr>
          <w:lang w:val="fr-FR"/>
        </w:rPr>
        <w:t>Figure O.</w:t>
      </w:r>
      <w:r>
        <w:rPr>
          <w:lang w:val="fr-FR" w:eastAsia="ko-KR"/>
        </w:rPr>
        <w:t>4</w:t>
      </w:r>
      <w:r>
        <w:rPr>
          <w:lang w:val="fr-FR"/>
        </w:rPr>
        <w:t xml:space="preserve">/3GPP TS 24.008: </w:t>
      </w:r>
      <w:r>
        <w:rPr>
          <w:lang w:val="fr-FR" w:eastAsia="ko-KR"/>
        </w:rPr>
        <w:t>UE capability version</w:t>
      </w:r>
    </w:p>
    <w:p>
      <w:pPr>
        <w:pStyle w:val="TH"/>
        <w:ind w:start="303" w:firstLine="1401"/>
        <w:jc w:val="start"/>
        <w:rPr/>
      </w:pPr>
      <w:r>
        <w:rPr/>
        <w:t>Table O.</w:t>
      </w:r>
      <w:r>
        <w:rPr>
          <w:lang w:eastAsia="ko-KR"/>
        </w:rPr>
        <w:t>4</w:t>
      </w:r>
      <w:r>
        <w:rPr/>
        <w:t xml:space="preserve">/3GPP TS 24.008: </w:t>
      </w:r>
      <w:r>
        <w:rPr>
          <w:lang w:eastAsia="ko-KR"/>
        </w:rPr>
        <w:t>UE capability version</w:t>
      </w:r>
    </w:p>
    <w:tbl>
      <w:tblPr>
        <w:tblW w:w="7098" w:type="dxa"/>
        <w:jc w:val="start"/>
        <w:tblInd w:w="742" w:type="dxa"/>
        <w:tblCellMar>
          <w:top w:w="0" w:type="dxa"/>
          <w:start w:w="28" w:type="dxa"/>
          <w:bottom w:w="0" w:type="dxa"/>
          <w:end w:w="108" w:type="dxa"/>
        </w:tblCellMar>
      </w:tblPr>
      <w:tblGrid>
        <w:gridCol w:w="284"/>
        <w:gridCol w:w="284"/>
        <w:gridCol w:w="283"/>
        <w:gridCol w:w="283"/>
        <w:gridCol w:w="1276"/>
        <w:gridCol w:w="4688"/>
      </w:tblGrid>
      <w:tr>
        <w:trPr>
          <w:cantSplit w:val="true"/>
        </w:trPr>
        <w:tc>
          <w:tcPr>
            <w:tcW w:w="7098" w:type="dxa"/>
            <w:gridSpan w:val="6"/>
            <w:tcBorders>
              <w:top w:val="single" w:sz="4" w:space="0" w:color="000000"/>
              <w:start w:val="single" w:sz="4" w:space="0" w:color="000000"/>
              <w:end w:val="single" w:sz="4" w:space="0" w:color="000000"/>
            </w:tcBorders>
          </w:tcPr>
          <w:p>
            <w:pPr>
              <w:pStyle w:val="TAL"/>
              <w:rPr/>
            </w:pPr>
            <w:r>
              <w:rPr>
                <w:lang w:eastAsia="ko-KR"/>
              </w:rPr>
              <w:t>UE capability version</w:t>
            </w:r>
            <w:r>
              <w:rPr/>
              <w:t xml:space="preserve"> digits(octet</w:t>
            </w:r>
            <w:r>
              <w:rPr>
                <w:lang w:eastAsia="ko-KR"/>
              </w:rPr>
              <w:t xml:space="preserve"> </w:t>
            </w:r>
            <w:r>
              <w:rPr/>
              <w:t>2)</w:t>
            </w:r>
          </w:p>
        </w:tc>
      </w:tr>
      <w:tr>
        <w:trPr>
          <w:cantSplit w:val="true"/>
        </w:trPr>
        <w:tc>
          <w:tcPr>
            <w:tcW w:w="7098" w:type="dxa"/>
            <w:gridSpan w:val="6"/>
            <w:tcBorders>
              <w:start w:val="single" w:sz="4" w:space="0" w:color="000000"/>
              <w:end w:val="single" w:sz="4" w:space="0" w:color="000000"/>
            </w:tcBorders>
          </w:tcPr>
          <w:p>
            <w:pPr>
              <w:pStyle w:val="TAL"/>
              <w:snapToGrid w:val="false"/>
              <w:rPr/>
            </w:pPr>
            <w:r>
              <w:rPr/>
            </w:r>
          </w:p>
        </w:tc>
      </w:tr>
      <w:tr>
        <w:trPr>
          <w:cantSplit w:val="true"/>
        </w:trPr>
        <w:tc>
          <w:tcPr>
            <w:tcW w:w="7098" w:type="dxa"/>
            <w:gridSpan w:val="6"/>
            <w:tcBorders>
              <w:start w:val="single" w:sz="4" w:space="0" w:color="000000"/>
              <w:end w:val="single" w:sz="4" w:space="0" w:color="000000"/>
            </w:tcBorders>
          </w:tcPr>
          <w:p>
            <w:pPr>
              <w:pStyle w:val="TAL"/>
              <w:rPr>
                <w:lang w:eastAsia="ko-KR"/>
              </w:rPr>
            </w:pPr>
            <w:r>
              <w:rPr/>
              <w:t xml:space="preserve">Bits 1 to 4 </w:t>
            </w:r>
            <w:r>
              <w:rPr>
                <w:lang w:eastAsia="ko-KR"/>
              </w:rPr>
              <w:t>and</w:t>
            </w:r>
            <w:r>
              <w:rPr/>
              <w:t xml:space="preserve"> bits 5 to 8, respectively, contain the binary encoding of a </w:t>
            </w:r>
            <w:r>
              <w:rPr>
                <w:lang w:eastAsia="ko-KR"/>
              </w:rPr>
              <w:t xml:space="preserve">2-digit </w:t>
            </w:r>
            <w:r>
              <w:rPr/>
              <w:t xml:space="preserve">hexadecimal </w:t>
            </w:r>
            <w:r>
              <w:rPr>
                <w:lang w:eastAsia="ko-KR"/>
              </w:rPr>
              <w:t>UE capability version</w:t>
            </w:r>
            <w:r>
              <w:rPr/>
              <w:t>. Digit 1 is the leftmost digit.</w:t>
            </w:r>
          </w:p>
        </w:tc>
      </w:tr>
      <w:tr>
        <w:trPr>
          <w:cantSplit w:val="true"/>
        </w:trPr>
        <w:tc>
          <w:tcPr>
            <w:tcW w:w="7098" w:type="dxa"/>
            <w:gridSpan w:val="6"/>
            <w:tcBorders>
              <w:start w:val="single" w:sz="4" w:space="0" w:color="000000"/>
              <w:end w:val="single" w:sz="4" w:space="0" w:color="000000"/>
            </w:tcBorders>
          </w:tcPr>
          <w:p>
            <w:pPr>
              <w:pStyle w:val="TAL"/>
              <w:snapToGrid w:val="false"/>
              <w:rPr>
                <w:lang w:eastAsia="ko-KR"/>
              </w:rPr>
            </w:pPr>
            <w:r>
              <w:rPr>
                <w:lang w:eastAsia="ko-KR"/>
              </w:rPr>
            </w:r>
          </w:p>
        </w:tc>
      </w:tr>
      <w:tr>
        <w:trPr>
          <w:cantSplit w:val="true"/>
        </w:trPr>
        <w:tc>
          <w:tcPr>
            <w:tcW w:w="1134" w:type="dxa"/>
            <w:gridSpan w:val="4"/>
            <w:tcBorders>
              <w:start w:val="single" w:sz="4" w:space="0" w:color="000000"/>
            </w:tcBorders>
          </w:tcPr>
          <w:p>
            <w:pPr>
              <w:pStyle w:val="TAL"/>
              <w:rPr/>
            </w:pPr>
            <w:r>
              <w:rPr/>
              <w:t>Bits</w:t>
            </w:r>
          </w:p>
        </w:tc>
        <w:tc>
          <w:tcPr>
            <w:tcW w:w="1276" w:type="dxa"/>
            <w:tcBorders/>
          </w:tcPr>
          <w:p>
            <w:pPr>
              <w:pStyle w:val="TAL"/>
              <w:snapToGrid w:val="false"/>
              <w:rPr/>
            </w:pPr>
            <w:r>
              <w:rPr/>
            </w:r>
          </w:p>
        </w:tc>
        <w:tc>
          <w:tcPr>
            <w:tcW w:w="4688" w:type="dxa"/>
            <w:tcBorders>
              <w:end w:val="single" w:sz="4" w:space="0" w:color="000000"/>
            </w:tcBorders>
          </w:tcPr>
          <w:p>
            <w:pPr>
              <w:pStyle w:val="TAL"/>
              <w:rPr/>
            </w:pPr>
            <w:r>
              <w:rPr>
                <w:lang w:eastAsia="ko-KR"/>
              </w:rPr>
              <w:t>UE capability version</w:t>
            </w:r>
            <w:r>
              <w:rPr/>
              <w:t xml:space="preserve"> digit value</w:t>
            </w:r>
          </w:p>
        </w:tc>
      </w:tr>
      <w:tr>
        <w:trPr>
          <w:cantSplit w:val="true"/>
        </w:trPr>
        <w:tc>
          <w:tcPr>
            <w:tcW w:w="284" w:type="dxa"/>
            <w:tcBorders>
              <w:start w:val="single" w:sz="4" w:space="0" w:color="000000"/>
            </w:tcBorders>
          </w:tcPr>
          <w:p>
            <w:pPr>
              <w:pStyle w:val="TAH"/>
              <w:rPr/>
            </w:pPr>
            <w:r>
              <w:rPr/>
              <w:t>4</w:t>
            </w:r>
          </w:p>
        </w:tc>
        <w:tc>
          <w:tcPr>
            <w:tcW w:w="284" w:type="dxa"/>
            <w:tcBorders/>
          </w:tcPr>
          <w:p>
            <w:pPr>
              <w:pStyle w:val="TAH"/>
              <w:rPr/>
            </w:pPr>
            <w:r>
              <w:rPr/>
              <w:t>3</w:t>
            </w:r>
          </w:p>
        </w:tc>
        <w:tc>
          <w:tcPr>
            <w:tcW w:w="283" w:type="dxa"/>
            <w:tcBorders/>
          </w:tcPr>
          <w:p>
            <w:pPr>
              <w:pStyle w:val="TAH"/>
              <w:rPr/>
            </w:pPr>
            <w:r>
              <w:rPr/>
              <w:t>2</w:t>
            </w:r>
          </w:p>
        </w:tc>
        <w:tc>
          <w:tcPr>
            <w:tcW w:w="283" w:type="dxa"/>
            <w:tcBorders/>
          </w:tcPr>
          <w:p>
            <w:pPr>
              <w:pStyle w:val="TAH"/>
              <w:rPr/>
            </w:pPr>
            <w:r>
              <w:rPr/>
              <w:t>1</w:t>
            </w:r>
          </w:p>
        </w:tc>
        <w:tc>
          <w:tcPr>
            <w:tcW w:w="1276" w:type="dxa"/>
            <w:tcBorders/>
          </w:tcPr>
          <w:p>
            <w:pPr>
              <w:pStyle w:val="TAL"/>
              <w:rPr/>
            </w:pPr>
            <w:r>
              <w:rPr/>
              <w:t>Or</w:t>
            </w:r>
          </w:p>
        </w:tc>
        <w:tc>
          <w:tcPr>
            <w:tcW w:w="4688"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H"/>
              <w:rPr/>
            </w:pPr>
            <w:r>
              <w:rPr/>
              <w:t>8</w:t>
            </w:r>
          </w:p>
        </w:tc>
        <w:tc>
          <w:tcPr>
            <w:tcW w:w="284" w:type="dxa"/>
            <w:tcBorders/>
          </w:tcPr>
          <w:p>
            <w:pPr>
              <w:pStyle w:val="TAH"/>
              <w:rPr/>
            </w:pPr>
            <w:r>
              <w:rPr/>
              <w:t>7</w:t>
            </w:r>
          </w:p>
        </w:tc>
        <w:tc>
          <w:tcPr>
            <w:tcW w:w="283" w:type="dxa"/>
            <w:tcBorders/>
          </w:tcPr>
          <w:p>
            <w:pPr>
              <w:pStyle w:val="TAH"/>
              <w:rPr/>
            </w:pPr>
            <w:r>
              <w:rPr/>
              <w:t>6</w:t>
            </w:r>
          </w:p>
        </w:tc>
        <w:tc>
          <w:tcPr>
            <w:tcW w:w="283" w:type="dxa"/>
            <w:tcBorders/>
          </w:tcPr>
          <w:p>
            <w:pPr>
              <w:pStyle w:val="TAH"/>
              <w:rPr/>
            </w:pPr>
            <w:r>
              <w:rPr/>
              <w:t>5</w:t>
            </w:r>
          </w:p>
        </w:tc>
        <w:tc>
          <w:tcPr>
            <w:tcW w:w="1276" w:type="dxa"/>
            <w:tcBorders/>
          </w:tcPr>
          <w:p>
            <w:pPr>
              <w:pStyle w:val="TAL"/>
              <w:snapToGrid w:val="false"/>
              <w:rPr/>
            </w:pPr>
            <w:r>
              <w:rPr/>
            </w:r>
          </w:p>
        </w:tc>
        <w:tc>
          <w:tcPr>
            <w:tcW w:w="4688"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1276" w:type="dxa"/>
            <w:tcBorders/>
          </w:tcPr>
          <w:p>
            <w:pPr>
              <w:pStyle w:val="TAL"/>
              <w:snapToGrid w:val="false"/>
              <w:rPr/>
            </w:pPr>
            <w:r>
              <w:rPr/>
            </w:r>
          </w:p>
        </w:tc>
        <w:tc>
          <w:tcPr>
            <w:tcW w:w="4688" w:type="dxa"/>
            <w:tcBorders>
              <w:end w:val="single" w:sz="4" w:space="0" w:color="000000"/>
            </w:tcBorders>
          </w:tcPr>
          <w:p>
            <w:pPr>
              <w:pStyle w:val="TAL"/>
              <w:rPr/>
            </w:pPr>
            <w:r>
              <w:rPr/>
              <w:t>0</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1</w:t>
            </w:r>
          </w:p>
        </w:tc>
        <w:tc>
          <w:tcPr>
            <w:tcW w:w="1276" w:type="dxa"/>
            <w:tcBorders/>
          </w:tcPr>
          <w:p>
            <w:pPr>
              <w:pStyle w:val="TAL"/>
              <w:snapToGrid w:val="false"/>
              <w:rPr/>
            </w:pPr>
            <w:r>
              <w:rPr/>
            </w:r>
          </w:p>
        </w:tc>
        <w:tc>
          <w:tcPr>
            <w:tcW w:w="4688" w:type="dxa"/>
            <w:tcBorders>
              <w:end w:val="single" w:sz="4" w:space="0" w:color="000000"/>
            </w:tcBorders>
          </w:tcPr>
          <w:p>
            <w:pPr>
              <w:pStyle w:val="TAL"/>
              <w:rPr/>
            </w:pPr>
            <w:r>
              <w:rPr/>
              <w:t>1</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3" w:type="dxa"/>
            <w:tcBorders/>
          </w:tcPr>
          <w:p>
            <w:pPr>
              <w:pStyle w:val="TAC"/>
              <w:rPr/>
            </w:pPr>
            <w:r>
              <w:rPr/>
              <w:t>0</w:t>
            </w:r>
          </w:p>
        </w:tc>
        <w:tc>
          <w:tcPr>
            <w:tcW w:w="1276" w:type="dxa"/>
            <w:tcBorders/>
          </w:tcPr>
          <w:p>
            <w:pPr>
              <w:pStyle w:val="TAL"/>
              <w:snapToGrid w:val="false"/>
              <w:rPr/>
            </w:pPr>
            <w:r>
              <w:rPr/>
            </w:r>
          </w:p>
        </w:tc>
        <w:tc>
          <w:tcPr>
            <w:tcW w:w="4688" w:type="dxa"/>
            <w:tcBorders>
              <w:end w:val="single" w:sz="4" w:space="0" w:color="000000"/>
            </w:tcBorders>
          </w:tcPr>
          <w:p>
            <w:pPr>
              <w:pStyle w:val="TAL"/>
              <w:rPr/>
            </w:pPr>
            <w:r>
              <w:rPr/>
              <w:t>2</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3" w:type="dxa"/>
            <w:tcBorders/>
          </w:tcPr>
          <w:p>
            <w:pPr>
              <w:pStyle w:val="TAC"/>
              <w:rPr/>
            </w:pPr>
            <w:r>
              <w:rPr/>
              <w:t>1</w:t>
            </w:r>
          </w:p>
        </w:tc>
        <w:tc>
          <w:tcPr>
            <w:tcW w:w="1276" w:type="dxa"/>
            <w:tcBorders/>
          </w:tcPr>
          <w:p>
            <w:pPr>
              <w:pStyle w:val="TAL"/>
              <w:snapToGrid w:val="false"/>
              <w:rPr/>
            </w:pPr>
            <w:r>
              <w:rPr/>
            </w:r>
          </w:p>
        </w:tc>
        <w:tc>
          <w:tcPr>
            <w:tcW w:w="4688" w:type="dxa"/>
            <w:tcBorders>
              <w:end w:val="single" w:sz="4" w:space="0" w:color="000000"/>
            </w:tcBorders>
          </w:tcPr>
          <w:p>
            <w:pPr>
              <w:pStyle w:val="TAL"/>
              <w:rPr/>
            </w:pPr>
            <w:r>
              <w:rPr/>
              <w:t>3</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0</w:t>
            </w:r>
          </w:p>
        </w:tc>
        <w:tc>
          <w:tcPr>
            <w:tcW w:w="283" w:type="dxa"/>
            <w:tcBorders/>
          </w:tcPr>
          <w:p>
            <w:pPr>
              <w:pStyle w:val="TAC"/>
              <w:rPr/>
            </w:pPr>
            <w:r>
              <w:rPr/>
              <w:t>0</w:t>
            </w:r>
          </w:p>
        </w:tc>
        <w:tc>
          <w:tcPr>
            <w:tcW w:w="1276" w:type="dxa"/>
            <w:tcBorders/>
          </w:tcPr>
          <w:p>
            <w:pPr>
              <w:pStyle w:val="TAL"/>
              <w:snapToGrid w:val="false"/>
              <w:rPr/>
            </w:pPr>
            <w:r>
              <w:rPr/>
            </w:r>
          </w:p>
        </w:tc>
        <w:tc>
          <w:tcPr>
            <w:tcW w:w="4688" w:type="dxa"/>
            <w:tcBorders>
              <w:end w:val="single" w:sz="4" w:space="0" w:color="000000"/>
            </w:tcBorders>
          </w:tcPr>
          <w:p>
            <w:pPr>
              <w:pStyle w:val="TAL"/>
              <w:rPr/>
            </w:pPr>
            <w:r>
              <w:rPr/>
              <w:t>4</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0</w:t>
            </w:r>
          </w:p>
        </w:tc>
        <w:tc>
          <w:tcPr>
            <w:tcW w:w="283" w:type="dxa"/>
            <w:tcBorders/>
          </w:tcPr>
          <w:p>
            <w:pPr>
              <w:pStyle w:val="TAC"/>
              <w:rPr/>
            </w:pPr>
            <w:r>
              <w:rPr/>
              <w:t>1</w:t>
            </w:r>
          </w:p>
        </w:tc>
        <w:tc>
          <w:tcPr>
            <w:tcW w:w="1276" w:type="dxa"/>
            <w:tcBorders/>
          </w:tcPr>
          <w:p>
            <w:pPr>
              <w:pStyle w:val="TAL"/>
              <w:snapToGrid w:val="false"/>
              <w:rPr/>
            </w:pPr>
            <w:r>
              <w:rPr/>
            </w:r>
          </w:p>
        </w:tc>
        <w:tc>
          <w:tcPr>
            <w:tcW w:w="4688" w:type="dxa"/>
            <w:tcBorders>
              <w:end w:val="single" w:sz="4" w:space="0" w:color="000000"/>
            </w:tcBorders>
          </w:tcPr>
          <w:p>
            <w:pPr>
              <w:pStyle w:val="TAL"/>
              <w:rPr/>
            </w:pPr>
            <w:r>
              <w:rPr/>
              <w:t>5</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1</w:t>
            </w:r>
          </w:p>
        </w:tc>
        <w:tc>
          <w:tcPr>
            <w:tcW w:w="283" w:type="dxa"/>
            <w:tcBorders/>
          </w:tcPr>
          <w:p>
            <w:pPr>
              <w:pStyle w:val="TAC"/>
              <w:rPr/>
            </w:pPr>
            <w:r>
              <w:rPr/>
              <w:t>0</w:t>
            </w:r>
          </w:p>
        </w:tc>
        <w:tc>
          <w:tcPr>
            <w:tcW w:w="1276" w:type="dxa"/>
            <w:tcBorders/>
          </w:tcPr>
          <w:p>
            <w:pPr>
              <w:pStyle w:val="TAL"/>
              <w:snapToGrid w:val="false"/>
              <w:rPr/>
            </w:pPr>
            <w:r>
              <w:rPr/>
            </w:r>
          </w:p>
        </w:tc>
        <w:tc>
          <w:tcPr>
            <w:tcW w:w="4688" w:type="dxa"/>
            <w:tcBorders>
              <w:end w:val="single" w:sz="4" w:space="0" w:color="000000"/>
            </w:tcBorders>
          </w:tcPr>
          <w:p>
            <w:pPr>
              <w:pStyle w:val="TAL"/>
              <w:rPr/>
            </w:pPr>
            <w:r>
              <w:rPr/>
              <w:t>6</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1</w:t>
            </w:r>
          </w:p>
        </w:tc>
        <w:tc>
          <w:tcPr>
            <w:tcW w:w="283" w:type="dxa"/>
            <w:tcBorders/>
          </w:tcPr>
          <w:p>
            <w:pPr>
              <w:pStyle w:val="TAC"/>
              <w:rPr/>
            </w:pPr>
            <w:r>
              <w:rPr/>
              <w:t>1</w:t>
            </w:r>
          </w:p>
        </w:tc>
        <w:tc>
          <w:tcPr>
            <w:tcW w:w="1276" w:type="dxa"/>
            <w:tcBorders/>
          </w:tcPr>
          <w:p>
            <w:pPr>
              <w:pStyle w:val="TAL"/>
              <w:snapToGrid w:val="false"/>
              <w:rPr/>
            </w:pPr>
            <w:r>
              <w:rPr/>
            </w:r>
          </w:p>
        </w:tc>
        <w:tc>
          <w:tcPr>
            <w:tcW w:w="4688" w:type="dxa"/>
            <w:tcBorders>
              <w:end w:val="single" w:sz="4" w:space="0" w:color="000000"/>
            </w:tcBorders>
          </w:tcPr>
          <w:p>
            <w:pPr>
              <w:pStyle w:val="TAL"/>
              <w:rPr/>
            </w:pPr>
            <w:r>
              <w:rPr/>
              <w:t>7</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1276" w:type="dxa"/>
            <w:tcBorders/>
          </w:tcPr>
          <w:p>
            <w:pPr>
              <w:pStyle w:val="TAL"/>
              <w:snapToGrid w:val="false"/>
              <w:rPr/>
            </w:pPr>
            <w:r>
              <w:rPr/>
            </w:r>
          </w:p>
        </w:tc>
        <w:tc>
          <w:tcPr>
            <w:tcW w:w="4688" w:type="dxa"/>
            <w:tcBorders>
              <w:end w:val="single" w:sz="4" w:space="0" w:color="000000"/>
            </w:tcBorders>
          </w:tcPr>
          <w:p>
            <w:pPr>
              <w:pStyle w:val="TAL"/>
              <w:rPr/>
            </w:pPr>
            <w:r>
              <w:rPr/>
              <w:t>8</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1</w:t>
            </w:r>
          </w:p>
        </w:tc>
        <w:tc>
          <w:tcPr>
            <w:tcW w:w="1276" w:type="dxa"/>
            <w:tcBorders/>
          </w:tcPr>
          <w:p>
            <w:pPr>
              <w:pStyle w:val="TAL"/>
              <w:snapToGrid w:val="false"/>
              <w:rPr/>
            </w:pPr>
            <w:r>
              <w:rPr/>
            </w:r>
          </w:p>
        </w:tc>
        <w:tc>
          <w:tcPr>
            <w:tcW w:w="4688" w:type="dxa"/>
            <w:tcBorders>
              <w:end w:val="single" w:sz="4" w:space="0" w:color="000000"/>
            </w:tcBorders>
          </w:tcPr>
          <w:p>
            <w:pPr>
              <w:pStyle w:val="TAL"/>
              <w:rPr/>
            </w:pPr>
            <w:r>
              <w:rPr/>
              <w:t>9</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1</w:t>
            </w:r>
          </w:p>
        </w:tc>
        <w:tc>
          <w:tcPr>
            <w:tcW w:w="283" w:type="dxa"/>
            <w:tcBorders/>
          </w:tcPr>
          <w:p>
            <w:pPr>
              <w:pStyle w:val="TAC"/>
              <w:rPr/>
            </w:pPr>
            <w:r>
              <w:rPr/>
              <w:t>0</w:t>
            </w:r>
          </w:p>
        </w:tc>
        <w:tc>
          <w:tcPr>
            <w:tcW w:w="1276" w:type="dxa"/>
            <w:tcBorders/>
          </w:tcPr>
          <w:p>
            <w:pPr>
              <w:pStyle w:val="TAL"/>
              <w:snapToGrid w:val="false"/>
              <w:rPr/>
            </w:pPr>
            <w:r>
              <w:rPr/>
            </w:r>
          </w:p>
        </w:tc>
        <w:tc>
          <w:tcPr>
            <w:tcW w:w="4688" w:type="dxa"/>
            <w:tcBorders>
              <w:end w:val="single" w:sz="4" w:space="0" w:color="000000"/>
            </w:tcBorders>
          </w:tcPr>
          <w:p>
            <w:pPr>
              <w:pStyle w:val="TAL"/>
              <w:rPr/>
            </w:pPr>
            <w:r>
              <w:rPr/>
              <w:t>A</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1</w:t>
            </w:r>
          </w:p>
        </w:tc>
        <w:tc>
          <w:tcPr>
            <w:tcW w:w="283" w:type="dxa"/>
            <w:tcBorders/>
          </w:tcPr>
          <w:p>
            <w:pPr>
              <w:pStyle w:val="TAC"/>
              <w:rPr/>
            </w:pPr>
            <w:r>
              <w:rPr/>
              <w:t>1</w:t>
            </w:r>
          </w:p>
        </w:tc>
        <w:tc>
          <w:tcPr>
            <w:tcW w:w="1276" w:type="dxa"/>
            <w:tcBorders/>
          </w:tcPr>
          <w:p>
            <w:pPr>
              <w:pStyle w:val="TAL"/>
              <w:snapToGrid w:val="false"/>
              <w:rPr/>
            </w:pPr>
            <w:r>
              <w:rPr/>
            </w:r>
          </w:p>
        </w:tc>
        <w:tc>
          <w:tcPr>
            <w:tcW w:w="4688" w:type="dxa"/>
            <w:tcBorders>
              <w:end w:val="single" w:sz="4" w:space="0" w:color="000000"/>
            </w:tcBorders>
          </w:tcPr>
          <w:p>
            <w:pPr>
              <w:pStyle w:val="TAL"/>
              <w:rPr/>
            </w:pPr>
            <w:r>
              <w:rPr/>
              <w:t>B</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rPr/>
            </w:pPr>
            <w:r>
              <w:rPr/>
              <w:t>0</w:t>
            </w:r>
          </w:p>
        </w:tc>
        <w:tc>
          <w:tcPr>
            <w:tcW w:w="283" w:type="dxa"/>
            <w:tcBorders/>
          </w:tcPr>
          <w:p>
            <w:pPr>
              <w:pStyle w:val="TAC"/>
              <w:rPr/>
            </w:pPr>
            <w:r>
              <w:rPr/>
              <w:t>0</w:t>
            </w:r>
          </w:p>
        </w:tc>
        <w:tc>
          <w:tcPr>
            <w:tcW w:w="1276" w:type="dxa"/>
            <w:tcBorders/>
          </w:tcPr>
          <w:p>
            <w:pPr>
              <w:pStyle w:val="TAL"/>
              <w:snapToGrid w:val="false"/>
              <w:rPr/>
            </w:pPr>
            <w:r>
              <w:rPr/>
            </w:r>
          </w:p>
        </w:tc>
        <w:tc>
          <w:tcPr>
            <w:tcW w:w="4688" w:type="dxa"/>
            <w:tcBorders>
              <w:end w:val="single" w:sz="4" w:space="0" w:color="000000"/>
            </w:tcBorders>
          </w:tcPr>
          <w:p>
            <w:pPr>
              <w:pStyle w:val="TAL"/>
              <w:rPr/>
            </w:pPr>
            <w:r>
              <w:rPr/>
              <w:t>C</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rPr/>
            </w:pPr>
            <w:r>
              <w:rPr/>
              <w:t>0</w:t>
            </w:r>
          </w:p>
        </w:tc>
        <w:tc>
          <w:tcPr>
            <w:tcW w:w="283" w:type="dxa"/>
            <w:tcBorders/>
          </w:tcPr>
          <w:p>
            <w:pPr>
              <w:pStyle w:val="TAC"/>
              <w:rPr/>
            </w:pPr>
            <w:r>
              <w:rPr/>
              <w:t>1</w:t>
            </w:r>
          </w:p>
        </w:tc>
        <w:tc>
          <w:tcPr>
            <w:tcW w:w="1276" w:type="dxa"/>
            <w:tcBorders/>
          </w:tcPr>
          <w:p>
            <w:pPr>
              <w:pStyle w:val="TAL"/>
              <w:snapToGrid w:val="false"/>
              <w:rPr/>
            </w:pPr>
            <w:r>
              <w:rPr/>
            </w:r>
          </w:p>
        </w:tc>
        <w:tc>
          <w:tcPr>
            <w:tcW w:w="4688" w:type="dxa"/>
            <w:tcBorders>
              <w:end w:val="single" w:sz="4" w:space="0" w:color="000000"/>
            </w:tcBorders>
          </w:tcPr>
          <w:p>
            <w:pPr>
              <w:pStyle w:val="TAL"/>
              <w:rPr/>
            </w:pPr>
            <w:r>
              <w:rPr/>
              <w:t>D</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rPr/>
            </w:pPr>
            <w:r>
              <w:rPr/>
              <w:t>1</w:t>
            </w:r>
          </w:p>
        </w:tc>
        <w:tc>
          <w:tcPr>
            <w:tcW w:w="283" w:type="dxa"/>
            <w:tcBorders/>
          </w:tcPr>
          <w:p>
            <w:pPr>
              <w:pStyle w:val="TAC"/>
              <w:rPr/>
            </w:pPr>
            <w:r>
              <w:rPr/>
              <w:t>0</w:t>
            </w:r>
          </w:p>
        </w:tc>
        <w:tc>
          <w:tcPr>
            <w:tcW w:w="1276" w:type="dxa"/>
            <w:tcBorders/>
          </w:tcPr>
          <w:p>
            <w:pPr>
              <w:pStyle w:val="TAL"/>
              <w:snapToGrid w:val="false"/>
              <w:rPr/>
            </w:pPr>
            <w:r>
              <w:rPr/>
            </w:r>
          </w:p>
        </w:tc>
        <w:tc>
          <w:tcPr>
            <w:tcW w:w="4688" w:type="dxa"/>
            <w:tcBorders>
              <w:end w:val="single" w:sz="4" w:space="0" w:color="000000"/>
            </w:tcBorders>
          </w:tcPr>
          <w:p>
            <w:pPr>
              <w:pStyle w:val="TAL"/>
              <w:rPr/>
            </w:pPr>
            <w:r>
              <w:rPr/>
              <w:t>E</w:t>
            </w:r>
          </w:p>
        </w:tc>
      </w:tr>
      <w:tr>
        <w:trPr>
          <w:cantSplit w:val="true"/>
        </w:trPr>
        <w:tc>
          <w:tcPr>
            <w:tcW w:w="284" w:type="dxa"/>
            <w:tcBorders>
              <w:start w:val="single" w:sz="4" w:space="0" w:color="000000"/>
              <w:bottom w:val="single" w:sz="4" w:space="0" w:color="000000"/>
            </w:tcBorders>
          </w:tcPr>
          <w:p>
            <w:pPr>
              <w:pStyle w:val="TAC"/>
              <w:rPr/>
            </w:pPr>
            <w:r>
              <w:rPr/>
              <w:t>1</w:t>
            </w:r>
          </w:p>
        </w:tc>
        <w:tc>
          <w:tcPr>
            <w:tcW w:w="284" w:type="dxa"/>
            <w:tcBorders>
              <w:bottom w:val="single" w:sz="4" w:space="0" w:color="000000"/>
            </w:tcBorders>
          </w:tcPr>
          <w:p>
            <w:pPr>
              <w:pStyle w:val="TAC"/>
              <w:rPr/>
            </w:pPr>
            <w:r>
              <w:rPr/>
              <w:t>1</w:t>
            </w:r>
          </w:p>
        </w:tc>
        <w:tc>
          <w:tcPr>
            <w:tcW w:w="283" w:type="dxa"/>
            <w:tcBorders>
              <w:bottom w:val="single" w:sz="4" w:space="0" w:color="000000"/>
            </w:tcBorders>
          </w:tcPr>
          <w:p>
            <w:pPr>
              <w:pStyle w:val="TAC"/>
              <w:rPr/>
            </w:pPr>
            <w:r>
              <w:rPr/>
              <w:t>1</w:t>
            </w:r>
          </w:p>
        </w:tc>
        <w:tc>
          <w:tcPr>
            <w:tcW w:w="283" w:type="dxa"/>
            <w:tcBorders>
              <w:bottom w:val="single" w:sz="4" w:space="0" w:color="000000"/>
            </w:tcBorders>
          </w:tcPr>
          <w:p>
            <w:pPr>
              <w:pStyle w:val="TAC"/>
              <w:rPr/>
            </w:pPr>
            <w:r>
              <w:rPr/>
              <w:t>1</w:t>
            </w:r>
          </w:p>
        </w:tc>
        <w:tc>
          <w:tcPr>
            <w:tcW w:w="1276" w:type="dxa"/>
            <w:tcBorders>
              <w:bottom w:val="single" w:sz="4" w:space="0" w:color="000000"/>
            </w:tcBorders>
          </w:tcPr>
          <w:p>
            <w:pPr>
              <w:pStyle w:val="TAL"/>
              <w:snapToGrid w:val="false"/>
              <w:rPr/>
            </w:pPr>
            <w:r>
              <w:rPr/>
            </w:r>
          </w:p>
        </w:tc>
        <w:tc>
          <w:tcPr>
            <w:tcW w:w="4688" w:type="dxa"/>
            <w:tcBorders>
              <w:bottom w:val="single" w:sz="4" w:space="0" w:color="000000"/>
              <w:end w:val="single" w:sz="4" w:space="0" w:color="000000"/>
            </w:tcBorders>
          </w:tcPr>
          <w:p>
            <w:pPr>
              <w:pStyle w:val="TAL"/>
              <w:rPr/>
            </w:pPr>
            <w:r>
              <w:rPr/>
              <w:t>F</w:t>
            </w:r>
          </w:p>
        </w:tc>
      </w:tr>
    </w:tbl>
    <w:p>
      <w:pPr>
        <w:pStyle w:val="Normal"/>
        <w:rPr/>
      </w:pPr>
      <w:r>
        <w:rPr/>
      </w:r>
    </w:p>
    <w:p>
      <w:pPr>
        <w:pStyle w:val="Heading2"/>
        <w:bidi w:val="0"/>
        <w:jc w:val="start"/>
        <w:rPr/>
      </w:pPr>
      <w:bookmarkStart w:id="1359" w:name="__RefHeading___Toc502232097"/>
      <w:bookmarkEnd w:id="1359"/>
      <w:r>
        <w:rPr/>
        <w:t>O.4.4</w:t>
        <w:tab/>
        <w:t>IM Status</w:t>
      </w:r>
    </w:p>
    <w:p>
      <w:pPr>
        <w:pStyle w:val="Normal"/>
        <w:rPr/>
      </w:pPr>
      <w:r>
        <w:rPr/>
        <w:t xml:space="preserve">The purpose of the </w:t>
      </w:r>
      <w:r>
        <w:rPr>
          <w:i/>
        </w:rPr>
        <w:t>IM Status</w:t>
      </w:r>
      <w:r>
        <w:rPr/>
        <w:t xml:space="preserve"> is to provide information about the IMS capability and registration state of a specific public user identity and it MS. </w:t>
      </w:r>
    </w:p>
    <w:p>
      <w:pPr>
        <w:pStyle w:val="NO"/>
        <w:rPr/>
      </w:pPr>
      <w:r>
        <w:rPr/>
        <w:t>NOTE:</w:t>
        <w:tab/>
        <w:t xml:space="preserve">The definition of what is a public user identity can be found in 3GPP TS 23.003 [10]. </w:t>
      </w:r>
    </w:p>
    <w:p>
      <w:pPr>
        <w:pStyle w:val="Normal"/>
        <w:rPr/>
      </w:pPr>
      <w:r>
        <w:rPr/>
        <w:t xml:space="preserve">The </w:t>
      </w:r>
      <w:r>
        <w:rPr>
          <w:i/>
        </w:rPr>
        <w:t>IM Status</w:t>
      </w:r>
      <w:r>
        <w:rPr/>
        <w:t xml:space="preserve"> information element is coded as shown in figure O.5/3GPP TS 24.008 and table O.5/3GPP TS 24.008.</w:t>
      </w:r>
    </w:p>
    <w:p>
      <w:pPr>
        <w:pStyle w:val="Normal"/>
        <w:rPr/>
      </w:pPr>
      <w:r>
        <w:rPr/>
        <w:t xml:space="preserve">The </w:t>
      </w:r>
      <w:r>
        <w:rPr>
          <w:i/>
        </w:rPr>
        <w:t>IM Status</w:t>
      </w:r>
      <w:r>
        <w:rPr/>
        <w:t xml:space="preserve"> is a type 1 information element with 1 octet length.</w:t>
      </w:r>
    </w:p>
    <w:p>
      <w:pPr>
        <w:pStyle w:val="TH"/>
        <w:rPr/>
      </w:pPr>
      <w:r>
        <w:rPr/>
      </w:r>
    </w:p>
    <w:tbl>
      <w:tblPr>
        <w:tblW w:w="6714" w:type="dxa"/>
        <w:jc w:val="center"/>
        <w:tblInd w:w="0" w:type="dxa"/>
        <w:tblCellMar>
          <w:top w:w="0" w:type="dxa"/>
          <w:start w:w="28" w:type="dxa"/>
          <w:bottom w:w="0" w:type="dxa"/>
          <w:end w:w="108" w:type="dxa"/>
        </w:tblCellMar>
      </w:tblPr>
      <w:tblGrid>
        <w:gridCol w:w="709"/>
        <w:gridCol w:w="709"/>
        <w:gridCol w:w="710"/>
        <w:gridCol w:w="709"/>
        <w:gridCol w:w="22"/>
        <w:gridCol w:w="616"/>
        <w:gridCol w:w="71"/>
        <w:gridCol w:w="638"/>
        <w:gridCol w:w="70"/>
        <w:gridCol w:w="674"/>
        <w:gridCol w:w="657"/>
        <w:gridCol w:w="42"/>
        <w:gridCol w:w="1006"/>
        <w:gridCol w:w="81"/>
      </w:tblGrid>
      <w:tr>
        <w:trPr>
          <w:cantSplit w:val="true"/>
        </w:trPr>
        <w:tc>
          <w:tcPr>
            <w:tcW w:w="709" w:type="dxa"/>
            <w:tcBorders/>
          </w:tcPr>
          <w:p>
            <w:pPr>
              <w:pStyle w:val="TAC"/>
              <w:rPr/>
            </w:pPr>
            <w:r>
              <w:rPr/>
              <w:t>8</w:t>
            </w:r>
          </w:p>
        </w:tc>
        <w:tc>
          <w:tcPr>
            <w:tcW w:w="709" w:type="dxa"/>
            <w:tcBorders/>
          </w:tcPr>
          <w:p>
            <w:pPr>
              <w:pStyle w:val="TAC"/>
              <w:rPr/>
            </w:pPr>
            <w:r>
              <w:rPr/>
              <w:t>7</w:t>
            </w:r>
          </w:p>
        </w:tc>
        <w:tc>
          <w:tcPr>
            <w:tcW w:w="710" w:type="dxa"/>
            <w:tcBorders/>
          </w:tcPr>
          <w:p>
            <w:pPr>
              <w:pStyle w:val="TAC"/>
              <w:rPr/>
            </w:pPr>
            <w:r>
              <w:rPr/>
              <w:t>6</w:t>
            </w:r>
          </w:p>
        </w:tc>
        <w:tc>
          <w:tcPr>
            <w:tcW w:w="709" w:type="dxa"/>
            <w:tcBorders/>
          </w:tcPr>
          <w:p>
            <w:pPr>
              <w:pStyle w:val="TAC"/>
              <w:rPr/>
            </w:pPr>
            <w:r>
              <w:rPr/>
              <w:t>5</w:t>
            </w:r>
          </w:p>
        </w:tc>
        <w:tc>
          <w:tcPr>
            <w:tcW w:w="638" w:type="dxa"/>
            <w:gridSpan w:val="2"/>
            <w:tcBorders/>
          </w:tcPr>
          <w:p>
            <w:pPr>
              <w:pStyle w:val="TAC"/>
              <w:rPr/>
            </w:pPr>
            <w:r>
              <w:rPr/>
              <w:t>4</w:t>
            </w:r>
          </w:p>
        </w:tc>
        <w:tc>
          <w:tcPr>
            <w:tcW w:w="709" w:type="dxa"/>
            <w:gridSpan w:val="2"/>
            <w:tcBorders/>
          </w:tcPr>
          <w:p>
            <w:pPr>
              <w:pStyle w:val="TAC"/>
              <w:rPr/>
            </w:pPr>
            <w:r>
              <w:rPr/>
              <w:t>3</w:t>
            </w:r>
          </w:p>
        </w:tc>
        <w:tc>
          <w:tcPr>
            <w:tcW w:w="744" w:type="dxa"/>
            <w:gridSpan w:val="2"/>
            <w:tcBorders/>
          </w:tcPr>
          <w:p>
            <w:pPr>
              <w:pStyle w:val="TAC"/>
              <w:rPr/>
            </w:pPr>
            <w:r>
              <w:rPr/>
              <w:t>2</w:t>
            </w:r>
          </w:p>
        </w:tc>
        <w:tc>
          <w:tcPr>
            <w:tcW w:w="657" w:type="dxa"/>
            <w:tcBorders/>
          </w:tcPr>
          <w:p>
            <w:pPr>
              <w:pStyle w:val="TAC"/>
              <w:rPr/>
            </w:pPr>
            <w:r>
              <w:rPr/>
              <w:t>1</w:t>
            </w:r>
          </w:p>
        </w:tc>
        <w:tc>
          <w:tcPr>
            <w:tcW w:w="1048" w:type="dxa"/>
            <w:gridSpan w:val="2"/>
            <w:tcBorders/>
          </w:tcPr>
          <w:p>
            <w:pPr>
              <w:pStyle w:val="TAL"/>
              <w:snapToGrid w:val="false"/>
              <w:rPr/>
            </w:pPr>
            <w:r>
              <w:rPr/>
            </w:r>
          </w:p>
        </w:tc>
        <w:tc>
          <w:tcPr>
            <w:tcW w:w="81" w:type="dxa"/>
            <w:tcBorders/>
            <w:tcMar>
              <w:start w:w="0" w:type="dxa"/>
              <w:end w:w="0" w:type="dxa"/>
            </w:tcMar>
          </w:tcPr>
          <w:p>
            <w:pPr>
              <w:pStyle w:val="Normal"/>
              <w:snapToGrid w:val="false"/>
              <w:spacing w:before="0" w:after="180"/>
              <w:rPr/>
            </w:pPr>
            <w:r>
              <w:rPr/>
            </w:r>
          </w:p>
        </w:tc>
      </w:tr>
      <w:tr>
        <w:trPr>
          <w:cantSplit w:val="true"/>
        </w:trPr>
        <w:tc>
          <w:tcPr>
            <w:tcW w:w="2859" w:type="dxa"/>
            <w:gridSpan w:val="5"/>
            <w:tcBorders>
              <w:top w:val="single" w:sz="4" w:space="0" w:color="000000"/>
              <w:start w:val="single" w:sz="4" w:space="0" w:color="000000"/>
              <w:bottom w:val="single" w:sz="4" w:space="0" w:color="000000"/>
            </w:tcBorders>
          </w:tcPr>
          <w:p>
            <w:pPr>
              <w:pStyle w:val="TAC"/>
              <w:rPr/>
            </w:pPr>
            <w:r>
              <w:rPr/>
              <w:t>IM Status IEI</w:t>
            </w:r>
          </w:p>
        </w:tc>
        <w:tc>
          <w:tcPr>
            <w:tcW w:w="687" w:type="dxa"/>
            <w:gridSpan w:val="2"/>
            <w:tcBorders>
              <w:top w:val="single" w:sz="4" w:space="0" w:color="000000"/>
              <w:start w:val="single" w:sz="4" w:space="0" w:color="000000"/>
              <w:bottom w:val="single" w:sz="4" w:space="0" w:color="000000"/>
            </w:tcBorders>
          </w:tcPr>
          <w:p>
            <w:pPr>
              <w:pStyle w:val="TAC"/>
              <w:rPr/>
            </w:pPr>
            <w:r>
              <w:rPr/>
              <w:t>0</w:t>
            </w:r>
          </w:p>
          <w:p>
            <w:pPr>
              <w:pStyle w:val="TAC"/>
              <w:rPr/>
            </w:pPr>
            <w:r>
              <w:rPr/>
              <w:t>Spare</w:t>
            </w:r>
          </w:p>
        </w:tc>
        <w:tc>
          <w:tcPr>
            <w:tcW w:w="708" w:type="dxa"/>
            <w:gridSpan w:val="2"/>
            <w:tcBorders>
              <w:top w:val="single" w:sz="4" w:space="0" w:color="000000"/>
              <w:start w:val="single" w:sz="4" w:space="0" w:color="000000"/>
              <w:bottom w:val="single" w:sz="4" w:space="0" w:color="000000"/>
            </w:tcBorders>
          </w:tcPr>
          <w:p>
            <w:pPr>
              <w:pStyle w:val="TAC"/>
              <w:rPr/>
            </w:pPr>
            <w:r>
              <w:rPr/>
              <w:t>0</w:t>
            </w:r>
          </w:p>
          <w:p>
            <w:pPr>
              <w:pStyle w:val="TAC"/>
              <w:rPr>
                <w:sz w:val="16"/>
              </w:rPr>
            </w:pPr>
            <w:r>
              <w:rPr/>
              <w:t>spare</w:t>
            </w:r>
          </w:p>
        </w:tc>
        <w:tc>
          <w:tcPr>
            <w:tcW w:w="1373" w:type="dxa"/>
            <w:gridSpan w:val="3"/>
            <w:tcBorders>
              <w:top w:val="single" w:sz="4" w:space="0" w:color="000000"/>
              <w:start w:val="single" w:sz="4" w:space="0" w:color="000000"/>
              <w:bottom w:val="single" w:sz="4" w:space="0" w:color="000000"/>
            </w:tcBorders>
          </w:tcPr>
          <w:p>
            <w:pPr>
              <w:pStyle w:val="TAC"/>
              <w:rPr/>
            </w:pPr>
            <w:r>
              <w:rPr/>
              <w:t>IM</w:t>
              <w:br/>
              <w:t>Status</w:t>
            </w:r>
          </w:p>
        </w:tc>
        <w:tc>
          <w:tcPr>
            <w:tcW w:w="1087" w:type="dxa"/>
            <w:gridSpan w:val="2"/>
            <w:tcBorders>
              <w:start w:val="single" w:sz="4" w:space="0" w:color="000000"/>
            </w:tcBorders>
          </w:tcPr>
          <w:p>
            <w:pPr>
              <w:pStyle w:val="TAL"/>
              <w:snapToGrid w:val="false"/>
              <w:rPr/>
            </w:pPr>
            <w:r>
              <w:rPr/>
            </w:r>
          </w:p>
          <w:p>
            <w:pPr>
              <w:pStyle w:val="TAL"/>
              <w:rPr/>
            </w:pPr>
            <w:r>
              <w:rPr/>
              <w:t>octet 1</w:t>
            </w:r>
          </w:p>
        </w:tc>
      </w:tr>
    </w:tbl>
    <w:p>
      <w:pPr>
        <w:pStyle w:val="TAN"/>
        <w:rPr/>
      </w:pPr>
      <w:r>
        <w:rPr/>
      </w:r>
    </w:p>
    <w:p>
      <w:pPr>
        <w:pStyle w:val="TF"/>
        <w:rPr/>
      </w:pPr>
      <w:r>
        <w:rPr/>
        <w:t>Figure O.5/3GPP TS 24.008 IM Status contents</w:t>
      </w:r>
    </w:p>
    <w:p>
      <w:pPr>
        <w:pStyle w:val="TH"/>
        <w:rPr/>
      </w:pPr>
      <w:r>
        <w:rPr/>
        <w:t>Table O.5/3GPP TS 24.008: IM Status contents</w:t>
      </w:r>
    </w:p>
    <w:tbl>
      <w:tblPr>
        <w:tblW w:w="7524" w:type="dxa"/>
        <w:jc w:val="center"/>
        <w:tblInd w:w="0" w:type="dxa"/>
        <w:tblCellMar>
          <w:top w:w="0" w:type="dxa"/>
          <w:start w:w="28" w:type="dxa"/>
          <w:bottom w:w="0" w:type="dxa"/>
          <w:end w:w="108" w:type="dxa"/>
        </w:tblCellMar>
      </w:tblPr>
      <w:tblGrid>
        <w:gridCol w:w="443"/>
        <w:gridCol w:w="406"/>
        <w:gridCol w:w="6672"/>
        <w:gridCol w:w="3"/>
      </w:tblGrid>
      <w:tr>
        <w:trPr>
          <w:cantSplit w:val="true"/>
        </w:trPr>
        <w:tc>
          <w:tcPr>
            <w:tcW w:w="7524" w:type="dxa"/>
            <w:gridSpan w:val="3"/>
            <w:tcBorders>
              <w:top w:val="single" w:sz="4" w:space="0" w:color="000000"/>
              <w:start w:val="single" w:sz="4" w:space="0" w:color="000000"/>
              <w:end w:val="single" w:sz="4" w:space="0" w:color="000000"/>
            </w:tcBorders>
          </w:tcPr>
          <w:p>
            <w:pPr>
              <w:pStyle w:val="TAL"/>
              <w:rPr/>
            </w:pPr>
            <w:r>
              <w:rPr/>
              <w:t>IM Status (octet 1)</w:t>
            </w:r>
          </w:p>
        </w:tc>
      </w:tr>
      <w:tr>
        <w:trPr>
          <w:cantSplit w:val="true"/>
        </w:trPr>
        <w:tc>
          <w:tcPr>
            <w:tcW w:w="7524" w:type="dxa"/>
            <w:gridSpan w:val="3"/>
            <w:tcBorders>
              <w:start w:val="single" w:sz="4" w:space="0" w:color="000000"/>
              <w:end w:val="single" w:sz="4" w:space="0" w:color="000000"/>
            </w:tcBorders>
          </w:tcPr>
          <w:p>
            <w:pPr>
              <w:pStyle w:val="TAL"/>
              <w:snapToGrid w:val="false"/>
              <w:rPr/>
            </w:pPr>
            <w:r>
              <w:rPr/>
            </w:r>
          </w:p>
        </w:tc>
      </w:tr>
      <w:tr>
        <w:trPr>
          <w:cantSplit w:val="true"/>
        </w:trPr>
        <w:tc>
          <w:tcPr>
            <w:tcW w:w="7524" w:type="dxa"/>
            <w:gridSpan w:val="3"/>
            <w:tcBorders>
              <w:start w:val="single" w:sz="4" w:space="0" w:color="000000"/>
              <w:end w:val="single" w:sz="4" w:space="0" w:color="000000"/>
            </w:tcBorders>
          </w:tcPr>
          <w:p>
            <w:pPr>
              <w:pStyle w:val="TAL"/>
              <w:rPr/>
            </w:pPr>
            <w:r>
              <w:rPr/>
              <w:t>Bits</w:t>
            </w:r>
          </w:p>
        </w:tc>
      </w:tr>
      <w:tr>
        <w:trPr>
          <w:trHeight w:val="210" w:hRule="atLeast"/>
          <w:cantSplit w:val="true"/>
        </w:trPr>
        <w:tc>
          <w:tcPr>
            <w:tcW w:w="443" w:type="dxa"/>
            <w:tcBorders>
              <w:start w:val="single" w:sz="4" w:space="0" w:color="000000"/>
            </w:tcBorders>
          </w:tcPr>
          <w:p>
            <w:pPr>
              <w:pStyle w:val="TAL"/>
              <w:rPr>
                <w:b/>
                <w:b/>
              </w:rPr>
            </w:pPr>
            <w:r>
              <w:rPr>
                <w:b/>
              </w:rPr>
              <w:t>2</w:t>
            </w:r>
          </w:p>
        </w:tc>
        <w:tc>
          <w:tcPr>
            <w:tcW w:w="406" w:type="dxa"/>
            <w:tcBorders/>
          </w:tcPr>
          <w:p>
            <w:pPr>
              <w:pStyle w:val="TAL"/>
              <w:rPr>
                <w:b/>
                <w:b/>
              </w:rPr>
            </w:pPr>
            <w:r>
              <w:rPr>
                <w:b/>
              </w:rPr>
              <w:t>1</w:t>
            </w:r>
          </w:p>
        </w:tc>
        <w:tc>
          <w:tcPr>
            <w:tcW w:w="6672" w:type="dxa"/>
            <w:tcBorders>
              <w:end w:val="single" w:sz="4" w:space="0" w:color="000000"/>
            </w:tcBorders>
          </w:tcPr>
          <w:p>
            <w:pPr>
              <w:pStyle w:val="TAL"/>
              <w:snapToGrid w:val="false"/>
              <w:rPr>
                <w:b/>
                <w:b/>
              </w:rPr>
            </w:pPr>
            <w:r>
              <w:rPr>
                <w:b/>
              </w:rPr>
            </w:r>
          </w:p>
        </w:tc>
      </w:tr>
      <w:tr>
        <w:trPr>
          <w:trHeight w:val="210" w:hRule="atLeast"/>
          <w:cantSplit w:val="true"/>
        </w:trPr>
        <w:tc>
          <w:tcPr>
            <w:tcW w:w="443" w:type="dxa"/>
            <w:tcBorders>
              <w:start w:val="single" w:sz="4" w:space="0" w:color="000000"/>
            </w:tcBorders>
          </w:tcPr>
          <w:p>
            <w:pPr>
              <w:pStyle w:val="TAL"/>
              <w:rPr/>
            </w:pPr>
            <w:r>
              <w:rPr/>
              <w:t>0</w:t>
            </w:r>
          </w:p>
        </w:tc>
        <w:tc>
          <w:tcPr>
            <w:tcW w:w="406" w:type="dxa"/>
            <w:tcBorders/>
          </w:tcPr>
          <w:p>
            <w:pPr>
              <w:pStyle w:val="TAL"/>
              <w:rPr/>
            </w:pPr>
            <w:r>
              <w:rPr/>
              <w:t>0</w:t>
            </w:r>
          </w:p>
        </w:tc>
        <w:tc>
          <w:tcPr>
            <w:tcW w:w="6672" w:type="dxa"/>
            <w:tcBorders>
              <w:end w:val="single" w:sz="4" w:space="0" w:color="000000"/>
            </w:tcBorders>
          </w:tcPr>
          <w:p>
            <w:pPr>
              <w:pStyle w:val="TAL"/>
              <w:rPr/>
            </w:pPr>
            <w:r>
              <w:rPr/>
              <w:t>MS is not IM subsystem capable</w:t>
            </w:r>
          </w:p>
        </w:tc>
      </w:tr>
      <w:tr>
        <w:trPr>
          <w:trHeight w:val="210" w:hRule="atLeast"/>
          <w:cantSplit w:val="true"/>
        </w:trPr>
        <w:tc>
          <w:tcPr>
            <w:tcW w:w="443" w:type="dxa"/>
            <w:tcBorders>
              <w:start w:val="single" w:sz="4" w:space="0" w:color="000000"/>
            </w:tcBorders>
          </w:tcPr>
          <w:p>
            <w:pPr>
              <w:pStyle w:val="TAL"/>
              <w:rPr/>
            </w:pPr>
            <w:r>
              <w:rPr/>
              <w:t>0</w:t>
            </w:r>
          </w:p>
        </w:tc>
        <w:tc>
          <w:tcPr>
            <w:tcW w:w="406" w:type="dxa"/>
            <w:tcBorders/>
          </w:tcPr>
          <w:p>
            <w:pPr>
              <w:pStyle w:val="TAL"/>
              <w:rPr/>
            </w:pPr>
            <w:r>
              <w:rPr/>
              <w:t>1</w:t>
            </w:r>
          </w:p>
        </w:tc>
        <w:tc>
          <w:tcPr>
            <w:tcW w:w="6672" w:type="dxa"/>
            <w:tcBorders>
              <w:end w:val="single" w:sz="4" w:space="0" w:color="000000"/>
            </w:tcBorders>
          </w:tcPr>
          <w:p>
            <w:pPr>
              <w:pStyle w:val="TAL"/>
              <w:rPr/>
            </w:pPr>
            <w:r>
              <w:rPr/>
              <w:t>MS is IM subsystem registered</w:t>
            </w:r>
          </w:p>
        </w:tc>
      </w:tr>
      <w:tr>
        <w:trPr>
          <w:trHeight w:val="210" w:hRule="atLeast"/>
          <w:cantSplit w:val="true"/>
        </w:trPr>
        <w:tc>
          <w:tcPr>
            <w:tcW w:w="443" w:type="dxa"/>
            <w:tcBorders>
              <w:start w:val="single" w:sz="4" w:space="0" w:color="000000"/>
            </w:tcBorders>
          </w:tcPr>
          <w:p>
            <w:pPr>
              <w:pStyle w:val="TAL"/>
              <w:rPr/>
            </w:pPr>
            <w:r>
              <w:rPr/>
              <w:t>1</w:t>
            </w:r>
          </w:p>
        </w:tc>
        <w:tc>
          <w:tcPr>
            <w:tcW w:w="406" w:type="dxa"/>
            <w:tcBorders/>
          </w:tcPr>
          <w:p>
            <w:pPr>
              <w:pStyle w:val="TAL"/>
              <w:rPr/>
            </w:pPr>
            <w:r>
              <w:rPr/>
              <w:t>0</w:t>
            </w:r>
          </w:p>
        </w:tc>
        <w:tc>
          <w:tcPr>
            <w:tcW w:w="6672" w:type="dxa"/>
            <w:tcBorders>
              <w:end w:val="single" w:sz="4" w:space="0" w:color="000000"/>
            </w:tcBorders>
          </w:tcPr>
          <w:p>
            <w:pPr>
              <w:pStyle w:val="TAL"/>
              <w:rPr/>
            </w:pPr>
            <w:r>
              <w:rPr/>
              <w:t>MS is IM subsystem capable and willing to register to IM subsystem  (NOTE 1)</w:t>
            </w:r>
          </w:p>
        </w:tc>
      </w:tr>
      <w:tr>
        <w:trPr>
          <w:trHeight w:val="210" w:hRule="atLeast"/>
          <w:cantSplit w:val="true"/>
        </w:trPr>
        <w:tc>
          <w:tcPr>
            <w:tcW w:w="443" w:type="dxa"/>
            <w:tcBorders>
              <w:start w:val="single" w:sz="4" w:space="0" w:color="000000"/>
            </w:tcBorders>
          </w:tcPr>
          <w:p>
            <w:pPr>
              <w:pStyle w:val="TAL"/>
              <w:rPr/>
            </w:pPr>
            <w:r>
              <w:rPr/>
              <w:t>1</w:t>
            </w:r>
          </w:p>
        </w:tc>
        <w:tc>
          <w:tcPr>
            <w:tcW w:w="406" w:type="dxa"/>
            <w:tcBorders/>
          </w:tcPr>
          <w:p>
            <w:pPr>
              <w:pStyle w:val="TAL"/>
              <w:rPr/>
            </w:pPr>
            <w:r>
              <w:rPr/>
              <w:t>1</w:t>
            </w:r>
          </w:p>
        </w:tc>
        <w:tc>
          <w:tcPr>
            <w:tcW w:w="6672" w:type="dxa"/>
            <w:tcBorders>
              <w:end w:val="single" w:sz="4" w:space="0" w:color="000000"/>
            </w:tcBorders>
          </w:tcPr>
          <w:p>
            <w:pPr>
              <w:pStyle w:val="TAL"/>
              <w:rPr/>
            </w:pPr>
            <w:r>
              <w:rPr/>
              <w:t>MS is IM subsystem capable but will not register to IM subsystem  (NOTE 2)</w:t>
            </w:r>
          </w:p>
        </w:tc>
      </w:tr>
      <w:tr>
        <w:trPr>
          <w:cantSplit w:val="true"/>
        </w:trPr>
        <w:tc>
          <w:tcPr>
            <w:tcW w:w="7524" w:type="dxa"/>
            <w:gridSpan w:val="3"/>
            <w:tcBorders>
              <w:start w:val="single" w:sz="4" w:space="0" w:color="000000"/>
              <w:end w:val="single" w:sz="4" w:space="0" w:color="000000"/>
            </w:tcBorders>
          </w:tcPr>
          <w:p>
            <w:pPr>
              <w:pStyle w:val="TAL"/>
              <w:snapToGrid w:val="false"/>
              <w:rPr/>
            </w:pPr>
            <w:r>
              <w:rPr/>
            </w:r>
          </w:p>
        </w:tc>
      </w:tr>
      <w:tr>
        <w:trPr>
          <w:cantSplit w:val="true"/>
        </w:trPr>
        <w:tc>
          <w:tcPr>
            <w:tcW w:w="7524" w:type="dxa"/>
            <w:gridSpan w:val="3"/>
            <w:tcBorders>
              <w:start w:val="single" w:sz="4" w:space="0" w:color="000000"/>
              <w:end w:val="single" w:sz="4" w:space="0" w:color="000000"/>
            </w:tcBorders>
          </w:tcPr>
          <w:p>
            <w:pPr>
              <w:pStyle w:val="TAL"/>
              <w:rPr/>
            </w:pPr>
            <w:r>
              <w:rPr/>
              <w:t>Bits 3 to 4 of octet 1 are spare and shall be coded as zero.</w:t>
            </w:r>
          </w:p>
        </w:tc>
      </w:tr>
      <w:tr>
        <w:trPr>
          <w:cantSplit w:val="true"/>
        </w:trPr>
        <w:tc>
          <w:tcPr>
            <w:tcW w:w="7524" w:type="dxa"/>
            <w:gridSpan w:val="3"/>
            <w:tcBorders>
              <w:start w:val="single" w:sz="4" w:space="0" w:color="000000"/>
              <w:bottom w:val="single" w:sz="4" w:space="0" w:color="000000"/>
              <w:end w:val="single" w:sz="4" w:space="0" w:color="000000"/>
            </w:tcBorders>
          </w:tcPr>
          <w:p>
            <w:pPr>
              <w:pStyle w:val="TAL"/>
              <w:snapToGrid w:val="false"/>
              <w:rPr/>
            </w:pPr>
            <w:r>
              <w:rPr/>
            </w:r>
          </w:p>
          <w:p>
            <w:pPr>
              <w:pStyle w:val="TAL"/>
              <w:ind w:start="824" w:hanging="824"/>
              <w:rPr/>
            </w:pPr>
            <w:r>
              <w:rPr/>
              <w:t>NOTE 1:</w:t>
              <w:tab/>
              <w:t>This value indicates that a</w:t>
            </w:r>
            <w:r>
              <w:rPr>
                <w:rFonts w:cs="Arial"/>
              </w:rPr>
              <w:t xml:space="preserve"> terminal can be configured to allow IMS registration without user intervention when required, for example when prompted by receiving an IM Status of "MS is IM subsystem registered" or “MS is IM subsystem capable and willing to register to IM subsystem” during establishment of a CS call.</w:t>
            </w:r>
          </w:p>
          <w:p>
            <w:pPr>
              <w:pStyle w:val="TAL"/>
              <w:ind w:start="824" w:hanging="824"/>
              <w:rPr/>
            </w:pPr>
            <w:r>
              <w:rPr/>
              <w:t>NOTE 2:</w:t>
              <w:tab/>
            </w:r>
            <w:r>
              <w:rPr>
                <w:rFonts w:cs="Arial"/>
              </w:rPr>
              <w:t>This value indicates that the terminal will not IMS register without user permission.</w:t>
            </w:r>
          </w:p>
          <w:p>
            <w:pPr>
              <w:pStyle w:val="TAL"/>
              <w:ind w:start="540" w:hanging="540"/>
              <w:rPr/>
            </w:pPr>
            <w:r>
              <w:rPr/>
            </w:r>
          </w:p>
        </w:tc>
      </w:tr>
    </w:tbl>
    <w:p>
      <w:pPr>
        <w:pStyle w:val="Normal"/>
        <w:rPr/>
      </w:pPr>
      <w:r>
        <w:rPr/>
      </w:r>
    </w:p>
    <w:p>
      <w:pPr>
        <w:pStyle w:val="Heading1"/>
        <w:bidi w:val="0"/>
        <w:ind w:start="1134" w:hanging="1134"/>
        <w:jc w:val="start"/>
        <w:rPr/>
      </w:pPr>
      <w:bookmarkStart w:id="1360" w:name="__RefHeading___Toc502232098"/>
      <w:bookmarkEnd w:id="1360"/>
      <w:r>
        <w:rPr/>
        <w:t>O.5</w:t>
        <w:tab/>
        <w:t>Handling of unknown, unforeseen, and erroneous protocol data</w:t>
      </w:r>
    </w:p>
    <w:p>
      <w:pPr>
        <w:pStyle w:val="Heading2"/>
        <w:bidi w:val="0"/>
        <w:jc w:val="start"/>
        <w:rPr/>
      </w:pPr>
      <w:bookmarkStart w:id="1361" w:name="__RefHeading___Toc502232099"/>
      <w:bookmarkEnd w:id="1361"/>
      <w:r>
        <w:rPr/>
        <w:t>O.5.1</w:t>
        <w:tab/>
        <w:t>General</w:t>
      </w:r>
    </w:p>
    <w:p>
      <w:pPr>
        <w:pStyle w:val="Normal"/>
        <w:rPr/>
      </w:pPr>
      <w:r>
        <w:rPr/>
        <w:t>The following subclauses specifies procedures for the handling of unknown, unforeseen, and erroneous protocol data by the receiving MS. These procedures are called "error handling procedures", but in addition to providing recovery mechanisms for error situations they define a compatibility mechanism for future extensions of the protocols.</w:t>
      </w:r>
    </w:p>
    <w:p>
      <w:pPr>
        <w:pStyle w:val="Normal"/>
        <w:rPr/>
      </w:pPr>
      <w:r>
        <w:rPr/>
        <w:t>Subclauses O.5.2 to O.5.5 shall be applied in order of precedence.</w:t>
      </w:r>
    </w:p>
    <w:p>
      <w:pPr>
        <w:pStyle w:val="Normal"/>
        <w:rPr/>
      </w:pPr>
      <w:r>
        <w:rPr/>
        <w:t>For the definition of semantical and syntactical errors see 3GPP TS 24.007 [20], subclause 11.4.2.</w:t>
      </w:r>
    </w:p>
    <w:p>
      <w:pPr>
        <w:pStyle w:val="Normal"/>
        <w:rPr/>
      </w:pPr>
      <w:r>
        <w:rPr/>
        <w:t>Where the description of information elements in the present document contains bits defined to be "spare bits", these bits shall set to the indicated value (usually 0) by the sending side, and their value shall be ignored by the receiving side.</w:t>
      </w:r>
    </w:p>
    <w:p>
      <w:pPr>
        <w:pStyle w:val="Heading2"/>
        <w:bidi w:val="0"/>
        <w:jc w:val="start"/>
        <w:rPr/>
      </w:pPr>
      <w:bookmarkStart w:id="1362" w:name="__RefHeading___Toc502232100"/>
      <w:bookmarkEnd w:id="1362"/>
      <w:r>
        <w:rPr/>
        <w:t>O.5.2</w:t>
        <w:tab/>
        <w:t>Not supported IEs, unknown IEIs</w:t>
      </w:r>
    </w:p>
    <w:p>
      <w:pPr>
        <w:pStyle w:val="Normal"/>
        <w:keepNext w:val="true"/>
        <w:rPr/>
      </w:pPr>
      <w:r>
        <w:rPr/>
        <w:t>The MS shall ignore all information elements which are not supported and all information elements with unknown IEI.</w:t>
      </w:r>
    </w:p>
    <w:p>
      <w:pPr>
        <w:pStyle w:val="Heading2"/>
        <w:bidi w:val="0"/>
        <w:jc w:val="start"/>
        <w:rPr/>
      </w:pPr>
      <w:bookmarkStart w:id="1363" w:name="__RefHeading___Toc502232101"/>
      <w:bookmarkEnd w:id="1363"/>
      <w:r>
        <w:rPr/>
        <w:t>O.5.3</w:t>
        <w:tab/>
        <w:t>Repeated IEs</w:t>
      </w:r>
    </w:p>
    <w:p>
      <w:pPr>
        <w:pStyle w:val="Normal"/>
        <w:rPr/>
      </w:pPr>
      <w:r>
        <w:rPr/>
        <w:t>If an information element, for which repetition is not specified in subclause O.2, is repeated in the user-user protocol contents, only the contents of the information element appearing first shall be handled and all subsequent repetitions of the information element shall be ignored. When repetition of information elements is specified, only the contents of specified repeated information elements shall be handled. If the limit on repetition of information elements is exceeded, the contents of information elements appearing first up to the limit of repetitions shall be handled and all subsequent repetitions of the information element shall be ignored.</w:t>
      </w:r>
    </w:p>
    <w:p>
      <w:pPr>
        <w:pStyle w:val="Heading2"/>
        <w:bidi w:val="0"/>
        <w:jc w:val="start"/>
        <w:rPr/>
      </w:pPr>
      <w:bookmarkStart w:id="1364" w:name="__RefHeading___Toc502232102"/>
      <w:bookmarkEnd w:id="1364"/>
      <w:r>
        <w:rPr/>
        <w:t>O.5.4</w:t>
        <w:tab/>
        <w:t>Syntactically incorrect IEs</w:t>
      </w:r>
    </w:p>
    <w:p>
      <w:pPr>
        <w:pStyle w:val="Normal"/>
        <w:rPr/>
      </w:pPr>
      <w:r>
        <w:rPr/>
        <w:t>The MS shall treat all IEs that are syntactically incorrect as not present in the user-user protocol contents.</w:t>
      </w:r>
    </w:p>
    <w:p>
      <w:pPr>
        <w:pStyle w:val="Heading2"/>
        <w:bidi w:val="0"/>
        <w:jc w:val="start"/>
        <w:rPr/>
      </w:pPr>
      <w:bookmarkStart w:id="1365" w:name="__RefHeading___Toc502232103"/>
      <w:bookmarkEnd w:id="1365"/>
      <w:r>
        <w:rPr/>
        <w:t>O.5.5</w:t>
        <w:tab/>
        <w:t>Semantically incorrect IEs</w:t>
      </w:r>
    </w:p>
    <w:p>
      <w:pPr>
        <w:pStyle w:val="Normal"/>
        <w:rPr/>
      </w:pPr>
      <w:r>
        <w:rPr/>
        <w:t>When an IE with semantically incorrect contents is received, the foreseen reactions specified for the respective procedure are performed (e.g. in the context of CSI see 3GPP TS 24.279 [116], clauses 5, 6). If however no such reactions are specified, the MS shall ignore the IE.</w:t>
      </w:r>
      <w:r>
        <w:br w:type="page"/>
      </w:r>
    </w:p>
    <w:p>
      <w:pPr>
        <w:pStyle w:val="Heading8"/>
        <w:bidi w:val="0"/>
        <w:ind w:start="0" w:hanging="0"/>
        <w:jc w:val="start"/>
        <w:rPr/>
      </w:pPr>
      <w:bookmarkStart w:id="1366" w:name="__RefHeading___Toc502232104"/>
      <w:bookmarkEnd w:id="1366"/>
      <w:r>
        <w:rPr/>
        <w:t>Annex P (normative):</w:t>
        <w:br/>
      </w:r>
      <w:r>
        <w:rPr>
          <w:lang w:val="en-US" w:eastAsia="ko-KR"/>
        </w:rPr>
        <w:t>Mobility management for IMS voice termination</w:t>
      </w:r>
    </w:p>
    <w:p>
      <w:pPr>
        <w:pStyle w:val="Heading1"/>
        <w:bidi w:val="0"/>
        <w:ind w:start="1134" w:hanging="1134"/>
        <w:jc w:val="start"/>
        <w:rPr/>
      </w:pPr>
      <w:bookmarkStart w:id="1367" w:name="__RefHeading___Toc502232105"/>
      <w:bookmarkEnd w:id="1367"/>
      <w:r>
        <w:rPr/>
        <w:t>P.1</w:t>
        <w:tab/>
        <w:t>Introduction</w:t>
      </w:r>
    </w:p>
    <w:p>
      <w:pPr>
        <w:pStyle w:val="Normal"/>
        <w:rPr/>
      </w:pPr>
      <w:r>
        <w:rPr/>
        <w:t>The present annex specifies additional requirements for GMM and EMM in the MS for the support of terminating access domain selection for voice calls or voice sessions by the network.</w:t>
      </w:r>
    </w:p>
    <w:p>
      <w:pPr>
        <w:pStyle w:val="Normal"/>
        <w:rPr/>
      </w:pPr>
      <w:r>
        <w:rPr/>
        <w:t>Support of these m</w:t>
      </w:r>
      <w:r>
        <w:rPr>
          <w:lang w:val="en-US" w:eastAsia="ko-KR"/>
        </w:rPr>
        <w:t xml:space="preserve">obility management </w:t>
      </w:r>
      <w:r>
        <w:rPr/>
        <w:t>procedures can be configured in the MS. Whether the "Mobility Management for IMS Voice Termination" setting is stored in the IMS management object as defined in 3GPP TS 24.167 [134] or in the MS is an implementation option. If this setting is missing, then "Mobility Management for IMS Voice Termination" is disabled.</w:t>
      </w:r>
    </w:p>
    <w:p>
      <w:pPr>
        <w:pStyle w:val="Heading1"/>
        <w:bidi w:val="0"/>
        <w:ind w:start="1134" w:hanging="1134"/>
        <w:jc w:val="start"/>
        <w:rPr/>
      </w:pPr>
      <w:bookmarkStart w:id="1368" w:name="__RefHeading___Toc502232106"/>
      <w:bookmarkEnd w:id="1368"/>
      <w:r>
        <w:rPr/>
        <w:t>P.2</w:t>
        <w:tab/>
        <w:t xml:space="preserve">Activation of </w:t>
      </w:r>
      <w:r>
        <w:rPr>
          <w:lang w:val="en-US" w:eastAsia="ko-KR"/>
        </w:rPr>
        <w:t>mobility management for IMS voice termination</w:t>
      </w:r>
    </w:p>
    <w:p>
      <w:pPr>
        <w:pStyle w:val="Normal"/>
        <w:rPr/>
      </w:pPr>
      <w:r>
        <w:rPr/>
        <w:t xml:space="preserve">An MS activates </w:t>
      </w:r>
      <w:r>
        <w:rPr>
          <w:lang w:val="en-US" w:eastAsia="ko-KR"/>
        </w:rPr>
        <w:t>mobility management for IMS voice termination</w:t>
      </w:r>
      <w:r>
        <w:rPr/>
        <w:t xml:space="preserve"> when:</w:t>
      </w:r>
    </w:p>
    <w:p>
      <w:pPr>
        <w:pStyle w:val="B1"/>
        <w:rPr/>
      </w:pPr>
      <w:r>
        <w:rPr/>
        <w:t>1)</w:t>
        <w:tab/>
      </w:r>
      <w:r>
        <w:rPr>
          <w:lang w:val="en-US" w:eastAsia="ko-KR"/>
        </w:rPr>
        <w:t>the MS's availability for voice calls in the IMS (see 3GPP TS 24.301 [120], subclause 3.1) changes from "not available" to "available"</w:t>
      </w:r>
      <w:r>
        <w:rPr/>
        <w:t>;</w:t>
      </w:r>
    </w:p>
    <w:p>
      <w:pPr>
        <w:pStyle w:val="B1"/>
        <w:rPr/>
      </w:pPr>
      <w:r>
        <w:rPr>
          <w:lang w:eastAsia="ko-KR"/>
        </w:rPr>
        <w:t>2)</w:t>
        <w:tab/>
      </w:r>
      <w:r>
        <w:rPr>
          <w:lang w:val="en-US" w:eastAsia="ko-KR"/>
        </w:rPr>
        <w:t>the MS is configured with "Mobility Management for IMS Voice Termination" enabled as defined in 3GPP TS 24.167 [134];</w:t>
      </w:r>
    </w:p>
    <w:p>
      <w:pPr>
        <w:pStyle w:val="B1"/>
        <w:rPr/>
      </w:pPr>
      <w:r>
        <w:rPr>
          <w:lang w:val="en-US" w:eastAsia="ko-KR"/>
        </w:rPr>
        <w:t>3)</w:t>
        <w:tab/>
        <w:t>the IMS voice over PS session indicator received for Iu mode has the value</w:t>
      </w:r>
    </w:p>
    <w:p>
      <w:pPr>
        <w:pStyle w:val="B2"/>
        <w:rPr>
          <w:lang w:val="en-US" w:eastAsia="ko-KR"/>
        </w:rPr>
      </w:pPr>
      <w:r>
        <w:rPr>
          <w:lang w:val="en-US" w:eastAsia="ko-KR"/>
        </w:rPr>
        <w:t>-</w:t>
        <w:tab/>
        <w:t>"IMS voice over PS session supported in Iu mode, but not supported in A/Gb mode", or</w:t>
      </w:r>
    </w:p>
    <w:p>
      <w:pPr>
        <w:pStyle w:val="B1"/>
        <w:rPr/>
      </w:pPr>
      <w:r>
        <w:rPr>
          <w:lang w:val="en-US" w:eastAsia="ko-KR"/>
        </w:rPr>
        <w:tab/>
        <w:t>the IMS voice over PS session indicator received for S1 mode has the value</w:t>
      </w:r>
    </w:p>
    <w:p>
      <w:pPr>
        <w:pStyle w:val="B2"/>
        <w:rPr/>
      </w:pPr>
      <w:r>
        <w:rPr>
          <w:lang w:val="en-US" w:eastAsia="ko-KR"/>
        </w:rPr>
        <w:t>-</w:t>
        <w:tab/>
        <w:t>"IMS voice over PS session in S1 mode supported"; and</w:t>
      </w:r>
    </w:p>
    <w:p>
      <w:pPr>
        <w:pStyle w:val="B1"/>
        <w:rPr/>
      </w:pPr>
      <w:r>
        <w:rPr>
          <w:lang w:val="en-US" w:eastAsia="ko-KR"/>
        </w:rPr>
        <w:t>4)</w:t>
        <w:tab/>
        <w:t>at least one of the two parameters voice domain preference for UTRAN and voice domain preference for E</w:t>
        <w:noBreakHyphen/>
        <w:t>UTRAN as defined in 3GPP TS 24.167 [134] is not "CS voice only".</w:t>
      </w:r>
    </w:p>
    <w:p>
      <w:pPr>
        <w:pStyle w:val="Normal"/>
        <w:rPr/>
      </w:pPr>
      <w:r>
        <w:rPr/>
        <w:t xml:space="preserve">The MS deactivates </w:t>
      </w:r>
      <w:r>
        <w:rPr>
          <w:lang w:val="en-US" w:eastAsia="ko-KR"/>
        </w:rPr>
        <w:t>mobility management for IMS voice termination</w:t>
      </w:r>
      <w:r>
        <w:rPr/>
        <w:t xml:space="preserve"> when</w:t>
      </w:r>
      <w:r>
        <w:rPr>
          <w:lang w:val="en-US" w:eastAsia="ko-KR"/>
        </w:rPr>
        <w:t xml:space="preserve"> the MS's availability for voice calls in the IMS (see 3GPP TS 24.301 [120], subclause 3.1) changes from "available" to "not available".</w:t>
      </w:r>
    </w:p>
    <w:p>
      <w:pPr>
        <w:pStyle w:val="Heading1"/>
        <w:bidi w:val="0"/>
        <w:ind w:start="1134" w:hanging="1134"/>
        <w:jc w:val="start"/>
        <w:rPr/>
      </w:pPr>
      <w:bookmarkStart w:id="1369" w:name="__RefHeading___Toc502232107"/>
      <w:bookmarkEnd w:id="1369"/>
      <w:r>
        <w:rPr/>
        <w:t>P.3</w:t>
        <w:tab/>
        <w:t>Inter-system change between A/Gb mode and Iu mode</w:t>
      </w:r>
    </w:p>
    <w:p>
      <w:pPr>
        <w:pStyle w:val="Normal"/>
        <w:rPr/>
      </w:pPr>
      <w:r>
        <w:rPr/>
        <w:t xml:space="preserve">An MS is required to perform routing area updating </w:t>
      </w:r>
      <w:r>
        <w:rPr>
          <w:lang w:val="en-US" w:eastAsia="ko-KR"/>
        </w:rPr>
        <w:t xml:space="preserve">for IMS voice termination </w:t>
      </w:r>
      <w:r>
        <w:rPr/>
        <w:t>if:</w:t>
      </w:r>
    </w:p>
    <w:p>
      <w:pPr>
        <w:pStyle w:val="B1"/>
        <w:rPr/>
      </w:pPr>
      <w:r>
        <w:rPr>
          <w:lang w:eastAsia="ko-KR"/>
        </w:rPr>
        <w:t>1)</w:t>
        <w:tab/>
        <w:t>the upper layers have indicated that the MS is available for voice calls in the IMS (see 3GPP TS 24.301 [120], subclause 3.1);</w:t>
      </w:r>
    </w:p>
    <w:p>
      <w:pPr>
        <w:pStyle w:val="B1"/>
        <w:rPr/>
      </w:pPr>
      <w:r>
        <w:rPr>
          <w:lang w:eastAsia="ko-KR"/>
        </w:rPr>
        <w:t>2)</w:t>
        <w:tab/>
        <w:t>the MS is configured with "Mobility Management for IMS Voice Termination" enabled as defined in 3GPP TS 24.167 [134];</w:t>
      </w:r>
    </w:p>
    <w:p>
      <w:pPr>
        <w:pStyle w:val="B1"/>
        <w:rPr/>
      </w:pPr>
      <w:r>
        <w:rPr>
          <w:lang w:eastAsia="ko-KR"/>
        </w:rPr>
        <w:t>3)</w:t>
        <w:tab/>
        <w:t xml:space="preserve">the "IMS </w:t>
      </w:r>
      <w:r>
        <w:rPr/>
        <w:t>voice over PS session indicator" received for Iu mode has the value "IMS voice over PS session supported in Iu mode, but not supported in A/Gb mode"; and</w:t>
      </w:r>
    </w:p>
    <w:p>
      <w:pPr>
        <w:pStyle w:val="B1"/>
        <w:rPr/>
      </w:pPr>
      <w:r>
        <w:rPr/>
        <w:t>4)</w:t>
        <w:tab/>
        <w:t>the voice domain preference for UTRAN as defined in 3GPP TS 24.167 [134] is not "CS voice only".</w:t>
      </w:r>
    </w:p>
    <w:p>
      <w:pPr>
        <w:pStyle w:val="Heading1"/>
        <w:bidi w:val="0"/>
        <w:ind w:start="1134" w:hanging="1134"/>
        <w:jc w:val="start"/>
        <w:rPr/>
      </w:pPr>
      <w:bookmarkStart w:id="1370" w:name="__RefHeading___Toc502232108"/>
      <w:bookmarkEnd w:id="1370"/>
      <w:r>
        <w:rPr/>
        <w:t>P.4</w:t>
        <w:tab/>
        <w:t>Inter-system change between A/Gb mode and S1 mode</w:t>
      </w:r>
    </w:p>
    <w:p>
      <w:pPr>
        <w:pStyle w:val="Normal"/>
        <w:rPr/>
      </w:pPr>
      <w:r>
        <w:rPr/>
        <w:t xml:space="preserve">An MS is required to perform routing area updating </w:t>
      </w:r>
      <w:r>
        <w:rPr>
          <w:lang w:val="en-US" w:eastAsia="ko-KR"/>
        </w:rPr>
        <w:t xml:space="preserve">for IMS voice termination </w:t>
      </w:r>
      <w:r>
        <w:rPr/>
        <w:t xml:space="preserve">at inter-system change from S1 mode to A/Gb mode and tracking area updating </w:t>
      </w:r>
      <w:r>
        <w:rPr>
          <w:lang w:val="en-US" w:eastAsia="ko-KR"/>
        </w:rPr>
        <w:t xml:space="preserve">for IMS voice termination </w:t>
      </w:r>
      <w:r>
        <w:rPr/>
        <w:t>at inter-system change from A/Gb mode to S1 mode if:</w:t>
      </w:r>
    </w:p>
    <w:p>
      <w:pPr>
        <w:pStyle w:val="B1"/>
        <w:rPr/>
      </w:pPr>
      <w:r>
        <w:rPr/>
        <w:t>1)</w:t>
        <w:tab/>
        <w:t>conditions 1 and 2 of annex P.3 are fulfilled;</w:t>
      </w:r>
    </w:p>
    <w:p>
      <w:pPr>
        <w:pStyle w:val="B1"/>
        <w:rPr/>
      </w:pPr>
      <w:r>
        <w:rPr>
          <w:lang w:eastAsia="ko-KR"/>
        </w:rPr>
        <w:t>2)</w:t>
        <w:tab/>
        <w:t xml:space="preserve">the "IMS </w:t>
      </w:r>
      <w:r>
        <w:rPr/>
        <w:t>voice over PS session indicator" received for S1 mode has the value "IMS voice over PS session in S1 mode supported"; and</w:t>
      </w:r>
    </w:p>
    <w:p>
      <w:pPr>
        <w:pStyle w:val="B1"/>
        <w:rPr/>
      </w:pPr>
      <w:r>
        <w:rPr/>
        <w:t>3)</w:t>
        <w:tab/>
        <w:t>the voice domain preference for E</w:t>
        <w:noBreakHyphen/>
        <w:t>UTRAN as defined in 3GPP TS 24.167 [134] is not "CS voice only".</w:t>
      </w:r>
    </w:p>
    <w:p>
      <w:pPr>
        <w:pStyle w:val="Heading1"/>
        <w:bidi w:val="0"/>
        <w:ind w:start="1134" w:hanging="1134"/>
        <w:jc w:val="start"/>
        <w:rPr/>
      </w:pPr>
      <w:bookmarkStart w:id="1371" w:name="__RefHeading___Toc502232109"/>
      <w:bookmarkEnd w:id="1371"/>
      <w:r>
        <w:rPr/>
        <w:t>P.5</w:t>
        <w:tab/>
        <w:t>Inter-system change between Iu mode and S1 mode</w:t>
      </w:r>
    </w:p>
    <w:p>
      <w:pPr>
        <w:pStyle w:val="Normal"/>
        <w:rPr/>
      </w:pPr>
      <w:r>
        <w:rPr/>
        <w:t xml:space="preserve">An MS is required to perform routing area updating </w:t>
      </w:r>
      <w:r>
        <w:rPr>
          <w:lang w:val="en-US" w:eastAsia="ko-KR"/>
        </w:rPr>
        <w:t xml:space="preserve">for IMS voice termination </w:t>
      </w:r>
      <w:r>
        <w:rPr/>
        <w:t xml:space="preserve">at inter-system change from S1 mode to Iu mode and tracking area updating </w:t>
      </w:r>
      <w:r>
        <w:rPr>
          <w:lang w:val="en-US" w:eastAsia="ko-KR"/>
        </w:rPr>
        <w:t xml:space="preserve">for IMS voice termination </w:t>
      </w:r>
      <w:r>
        <w:rPr/>
        <w:t>at inter-system change from Iu mode to S1 mode if:</w:t>
      </w:r>
    </w:p>
    <w:p>
      <w:pPr>
        <w:pStyle w:val="B1"/>
        <w:rPr/>
      </w:pPr>
      <w:r>
        <w:rPr/>
        <w:t>1)</w:t>
        <w:tab/>
        <w:t>conditions 1 and 2 of annex P.3 are fulfilled; and</w:t>
      </w:r>
    </w:p>
    <w:p>
      <w:pPr>
        <w:pStyle w:val="B1"/>
        <w:rPr>
          <w:lang w:eastAsia="ko-KR"/>
        </w:rPr>
      </w:pPr>
      <w:r>
        <w:rPr>
          <w:lang w:eastAsia="ko-KR"/>
        </w:rPr>
        <w:t>2)</w:t>
        <w:tab/>
        <w:t>any of the following conditions a, b and c is fulfilled:</w:t>
      </w:r>
    </w:p>
    <w:p>
      <w:pPr>
        <w:pStyle w:val="B2"/>
        <w:rPr/>
      </w:pPr>
      <w:r>
        <w:rPr>
          <w:lang w:eastAsia="ko-KR"/>
        </w:rPr>
        <w:t>a)</w:t>
        <w:tab/>
        <w:t xml:space="preserve">the IMS </w:t>
      </w:r>
      <w:r>
        <w:rPr/>
        <w:t>voice</w:t>
      </w:r>
      <w:r>
        <w:rPr>
          <w:lang w:eastAsia="ko-KR"/>
        </w:rPr>
        <w:t xml:space="preserve"> over PS session indicators received for Iu mode and S1 mode </w:t>
      </w:r>
      <w:r>
        <w:rPr/>
        <w:t>have the values</w:t>
      </w:r>
    </w:p>
    <w:p>
      <w:pPr>
        <w:pStyle w:val="B3"/>
        <w:rPr/>
      </w:pPr>
      <w:r>
        <w:rPr/>
        <w:t>-</w:t>
        <w:tab/>
        <w:t>"IMS voice over PS session supported in Iu mode, but not supported in A/Gb mode" and</w:t>
      </w:r>
    </w:p>
    <w:p>
      <w:pPr>
        <w:pStyle w:val="B3"/>
        <w:rPr/>
      </w:pPr>
      <w:r>
        <w:rPr/>
        <w:t>-</w:t>
        <w:tab/>
        <w:t>"IMS voice over PS session in S1 mode not supported", and</w:t>
      </w:r>
    </w:p>
    <w:p>
      <w:pPr>
        <w:pStyle w:val="B2"/>
        <w:rPr/>
      </w:pPr>
      <w:r>
        <w:rPr/>
        <w:tab/>
        <w:t>t</w:t>
      </w:r>
      <w:r>
        <w:rPr>
          <w:lang w:val="en-US" w:eastAsia="ko-KR"/>
        </w:rPr>
        <w:t>he voice domain preference for UTRAN as defined in 3GPP TS 24.167 [134] is not "CS voice only";</w:t>
      </w:r>
    </w:p>
    <w:p>
      <w:pPr>
        <w:pStyle w:val="B2"/>
        <w:rPr/>
      </w:pPr>
      <w:r>
        <w:rPr>
          <w:lang w:eastAsia="ko-KR"/>
        </w:rPr>
        <w:t>b)</w:t>
        <w:tab/>
        <w:t xml:space="preserve">the IMS voice over PS session indicators received for Iu mode and S1 mode </w:t>
      </w:r>
      <w:r>
        <w:rPr/>
        <w:t>have the values</w:t>
      </w:r>
    </w:p>
    <w:p>
      <w:pPr>
        <w:pStyle w:val="B3"/>
        <w:rPr/>
      </w:pPr>
      <w:r>
        <w:rPr/>
        <w:t>-</w:t>
        <w:tab/>
        <w:t>"IMS voice over PS session in Iu mode and A/G mode not supported" and</w:t>
      </w:r>
    </w:p>
    <w:p>
      <w:pPr>
        <w:pStyle w:val="B3"/>
        <w:rPr/>
      </w:pPr>
      <w:r>
        <w:rPr/>
        <w:t>-</w:t>
        <w:tab/>
        <w:t>"IMS voice over PS session in S1 mode supported", and</w:t>
      </w:r>
    </w:p>
    <w:p>
      <w:pPr>
        <w:pStyle w:val="B2"/>
        <w:rPr>
          <w:lang w:val="en-US" w:eastAsia="ko-KR"/>
        </w:rPr>
      </w:pPr>
      <w:r>
        <w:rPr>
          <w:lang w:val="en-US" w:eastAsia="ko-KR"/>
        </w:rPr>
        <w:tab/>
        <w:t>the voice domain preference for E-UTRAN as defined in 3GPP TS 24.167 [134] is not "CS voice only"; or</w:t>
      </w:r>
    </w:p>
    <w:p>
      <w:pPr>
        <w:pStyle w:val="B2"/>
        <w:rPr/>
      </w:pPr>
      <w:r>
        <w:rPr>
          <w:lang w:eastAsia="ko-KR"/>
        </w:rPr>
        <w:t>c)</w:t>
        <w:tab/>
        <w:t>the IMS voice over PS session indicators received for Iu mode and S1 mode have the values</w:t>
      </w:r>
    </w:p>
    <w:p>
      <w:pPr>
        <w:pStyle w:val="B3"/>
        <w:rPr/>
      </w:pPr>
      <w:r>
        <w:rPr/>
        <w:t>-</w:t>
        <w:tab/>
        <w:tab/>
        <w:t>"IMS voice over PS session supported in Iu mode, but not supported in A/Gb mode" and</w:t>
      </w:r>
    </w:p>
    <w:p>
      <w:pPr>
        <w:pStyle w:val="B3"/>
        <w:rPr/>
      </w:pPr>
      <w:r>
        <w:rPr/>
        <w:t>-</w:t>
        <w:tab/>
        <w:tab/>
        <w:t>"IMS voice over PS session in S1 mode supported", and</w:t>
      </w:r>
    </w:p>
    <w:p>
      <w:pPr>
        <w:pStyle w:val="B2"/>
        <w:rPr/>
      </w:pPr>
      <w:r>
        <w:rPr>
          <w:lang w:val="en-US" w:eastAsia="ko-KR"/>
        </w:rPr>
        <w:tab/>
        <w:tab/>
        <w:t>exactly one of the voice domain preferences for UTRAN and E-UTRAN as defined in 3GPP TS 24.167 [134] is "CS voice only".</w:t>
      </w:r>
    </w:p>
    <w:p>
      <w:pPr>
        <w:pStyle w:val="Heading8"/>
        <w:bidi w:val="0"/>
        <w:ind w:start="0" w:hanging="0"/>
        <w:jc w:val="start"/>
        <w:rPr/>
      </w:pPr>
      <w:bookmarkStart w:id="1372" w:name="__RefHeading___Toc502232110"/>
      <w:bookmarkEnd w:id="1372"/>
      <w:r>
        <w:rPr/>
        <w:t>Annex Q (informative):</w:t>
        <w:br/>
        <w:t>Change History</w:t>
      </w:r>
    </w:p>
    <w:p>
      <w:pPr>
        <w:pStyle w:val="Index1"/>
        <w:keepNext w:val="true"/>
        <w:keepLines w:val="false"/>
        <w:spacing w:before="0" w:after="180"/>
        <w:rPr/>
      </w:pPr>
      <w:r>
        <w:rPr/>
        <w:t>Release 4 for 3GPP TS 24.008 v4.0.0 is based on 3GPP TS 24.008 version 3.5.0.</w:t>
      </w:r>
    </w:p>
    <w:p>
      <w:pPr>
        <w:pStyle w:val="TH"/>
        <w:rPr/>
      </w:pPr>
      <w:r>
        <w:rPr/>
      </w:r>
    </w:p>
    <w:tbl>
      <w:tblPr>
        <w:tblW w:w="9488" w:type="dxa"/>
        <w:jc w:val="center"/>
        <w:tblInd w:w="0" w:type="dxa"/>
        <w:tblCellMar>
          <w:top w:w="0" w:type="dxa"/>
          <w:start w:w="28" w:type="dxa"/>
          <w:bottom w:w="0" w:type="dxa"/>
          <w:end w:w="40" w:type="dxa"/>
        </w:tblCellMar>
      </w:tblPr>
      <w:tblGrid>
        <w:gridCol w:w="800"/>
        <w:gridCol w:w="800"/>
        <w:gridCol w:w="901"/>
        <w:gridCol w:w="543"/>
        <w:gridCol w:w="428"/>
        <w:gridCol w:w="4867"/>
        <w:gridCol w:w="567"/>
        <w:gridCol w:w="582"/>
      </w:tblGrid>
      <w:tr>
        <w:trPr>
          <w:tblHeader w:val="true"/>
        </w:trPr>
        <w:tc>
          <w:tcPr>
            <w:tcW w:w="800" w:type="dxa"/>
            <w:tcBorders>
              <w:top w:val="single" w:sz="6" w:space="0" w:color="000000"/>
              <w:start w:val="single" w:sz="6" w:space="0" w:color="000000"/>
              <w:bottom w:val="single" w:sz="6" w:space="0" w:color="000000"/>
            </w:tcBorders>
            <w:shd w:fill="E5E5E5" w:val="clear"/>
          </w:tcPr>
          <w:p>
            <w:pPr>
              <w:pStyle w:val="TAL"/>
              <w:rPr>
                <w:b/>
                <w:b/>
                <w:bCs/>
                <w:sz w:val="16"/>
              </w:rPr>
            </w:pPr>
            <w:r>
              <w:rPr>
                <w:b/>
                <w:bCs/>
                <w:sz w:val="16"/>
              </w:rPr>
              <w:t>Date</w:t>
            </w:r>
          </w:p>
        </w:tc>
        <w:tc>
          <w:tcPr>
            <w:tcW w:w="800" w:type="dxa"/>
            <w:tcBorders>
              <w:top w:val="single" w:sz="6" w:space="0" w:color="000000"/>
              <w:start w:val="single" w:sz="6" w:space="0" w:color="000000"/>
              <w:bottom w:val="single" w:sz="6" w:space="0" w:color="000000"/>
            </w:tcBorders>
            <w:shd w:fill="E5E5E5" w:val="clear"/>
          </w:tcPr>
          <w:p>
            <w:pPr>
              <w:pStyle w:val="TAL"/>
              <w:rPr>
                <w:b/>
                <w:b/>
                <w:bCs/>
                <w:sz w:val="16"/>
              </w:rPr>
            </w:pPr>
            <w:r>
              <w:rPr>
                <w:b/>
                <w:bCs/>
                <w:sz w:val="16"/>
              </w:rPr>
              <w:t>TSG #</w:t>
            </w:r>
          </w:p>
        </w:tc>
        <w:tc>
          <w:tcPr>
            <w:tcW w:w="901" w:type="dxa"/>
            <w:tcBorders>
              <w:top w:val="single" w:sz="6" w:space="0" w:color="000000"/>
              <w:start w:val="single" w:sz="6" w:space="0" w:color="000000"/>
              <w:bottom w:val="single" w:sz="6" w:space="0" w:color="000000"/>
            </w:tcBorders>
            <w:shd w:fill="E5E5E5" w:val="clear"/>
          </w:tcPr>
          <w:p>
            <w:pPr>
              <w:pStyle w:val="TAL"/>
              <w:rPr>
                <w:b/>
                <w:b/>
                <w:bCs/>
                <w:sz w:val="16"/>
              </w:rPr>
            </w:pPr>
            <w:r>
              <w:rPr>
                <w:b/>
                <w:bCs/>
                <w:sz w:val="16"/>
              </w:rPr>
              <w:t>TSG Doc.</w:t>
            </w:r>
          </w:p>
        </w:tc>
        <w:tc>
          <w:tcPr>
            <w:tcW w:w="543" w:type="dxa"/>
            <w:tcBorders>
              <w:top w:val="single" w:sz="6" w:space="0" w:color="000000"/>
              <w:start w:val="single" w:sz="6" w:space="0" w:color="000000"/>
              <w:bottom w:val="single" w:sz="6" w:space="0" w:color="000000"/>
            </w:tcBorders>
            <w:shd w:fill="E5E5E5" w:val="clear"/>
          </w:tcPr>
          <w:p>
            <w:pPr>
              <w:pStyle w:val="TAL"/>
              <w:rPr>
                <w:b/>
                <w:b/>
                <w:bCs/>
                <w:sz w:val="16"/>
              </w:rPr>
            </w:pPr>
            <w:r>
              <w:rPr>
                <w:b/>
                <w:bCs/>
                <w:sz w:val="16"/>
              </w:rPr>
              <w:t>CR</w:t>
            </w:r>
          </w:p>
        </w:tc>
        <w:tc>
          <w:tcPr>
            <w:tcW w:w="428" w:type="dxa"/>
            <w:tcBorders>
              <w:top w:val="single" w:sz="6" w:space="0" w:color="000000"/>
              <w:start w:val="single" w:sz="6" w:space="0" w:color="000000"/>
              <w:bottom w:val="single" w:sz="6" w:space="0" w:color="000000"/>
            </w:tcBorders>
            <w:shd w:fill="E5E5E5" w:val="clear"/>
          </w:tcPr>
          <w:p>
            <w:pPr>
              <w:pStyle w:val="TAL"/>
              <w:rPr>
                <w:b/>
                <w:b/>
                <w:bCs/>
                <w:sz w:val="16"/>
              </w:rPr>
            </w:pPr>
            <w:r>
              <w:rPr>
                <w:b/>
                <w:bCs/>
                <w:sz w:val="16"/>
              </w:rPr>
              <w:t>Rev</w:t>
            </w:r>
          </w:p>
        </w:tc>
        <w:tc>
          <w:tcPr>
            <w:tcW w:w="4867" w:type="dxa"/>
            <w:tcBorders>
              <w:top w:val="single" w:sz="6" w:space="0" w:color="000000"/>
              <w:start w:val="single" w:sz="6" w:space="0" w:color="000000"/>
              <w:bottom w:val="single" w:sz="6" w:space="0" w:color="000000"/>
            </w:tcBorders>
            <w:shd w:fill="E5E5E5" w:val="clear"/>
          </w:tcPr>
          <w:p>
            <w:pPr>
              <w:pStyle w:val="TAL"/>
              <w:rPr>
                <w:b/>
                <w:b/>
                <w:bCs/>
                <w:sz w:val="16"/>
              </w:rPr>
            </w:pPr>
            <w:r>
              <w:rPr>
                <w:b/>
                <w:bCs/>
                <w:sz w:val="16"/>
              </w:rPr>
              <w:t>Subject/Comment</w:t>
            </w:r>
          </w:p>
        </w:tc>
        <w:tc>
          <w:tcPr>
            <w:tcW w:w="567" w:type="dxa"/>
            <w:tcBorders>
              <w:top w:val="single" w:sz="6" w:space="0" w:color="000000"/>
              <w:start w:val="single" w:sz="6" w:space="0" w:color="000000"/>
              <w:bottom w:val="single" w:sz="6" w:space="0" w:color="000000"/>
            </w:tcBorders>
            <w:shd w:fill="E5E5E5" w:val="clear"/>
          </w:tcPr>
          <w:p>
            <w:pPr>
              <w:pStyle w:val="TAL"/>
              <w:rPr>
                <w:b/>
                <w:b/>
                <w:bCs/>
                <w:sz w:val="16"/>
              </w:rPr>
            </w:pPr>
            <w:r>
              <w:rPr>
                <w:b/>
                <w:bCs/>
                <w:sz w:val="16"/>
              </w:rPr>
              <w:t>Old</w:t>
            </w:r>
          </w:p>
        </w:tc>
        <w:tc>
          <w:tcPr>
            <w:tcW w:w="582" w:type="dxa"/>
            <w:tcBorders>
              <w:top w:val="single" w:sz="6" w:space="0" w:color="000000"/>
              <w:start w:val="single" w:sz="6" w:space="0" w:color="000000"/>
              <w:bottom w:val="single" w:sz="6" w:space="0" w:color="000000"/>
              <w:end w:val="single" w:sz="6" w:space="0" w:color="000000"/>
            </w:tcBorders>
            <w:shd w:fill="E5E5E5" w:val="clear"/>
          </w:tcPr>
          <w:p>
            <w:pPr>
              <w:pStyle w:val="TAL"/>
              <w:rPr>
                <w:b/>
                <w:b/>
                <w:bCs/>
                <w:sz w:val="16"/>
              </w:rPr>
            </w:pPr>
            <w:r>
              <w:rPr>
                <w:b/>
                <w:bCs/>
                <w:sz w:val="16"/>
              </w:rPr>
              <w:t>New</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cs="Arial"/>
                <w:color w:val="000000"/>
                <w:sz w:val="16"/>
              </w:rPr>
            </w:pPr>
            <w:r>
              <w:rPr>
                <w:rFonts w:cs="Arial"/>
                <w:color w:val="000000"/>
                <w:sz w:val="16"/>
              </w:rPr>
              <w:t>09-2000</w:t>
            </w:r>
          </w:p>
        </w:tc>
        <w:tc>
          <w:tcPr>
            <w:tcW w:w="800"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TSG-CN-9</w:t>
            </w:r>
          </w:p>
        </w:tc>
        <w:tc>
          <w:tcPr>
            <w:tcW w:w="901" w:type="dxa"/>
            <w:tcBorders>
              <w:top w:val="single" w:sz="6" w:space="0" w:color="000000"/>
              <w:start w:val="single" w:sz="6" w:space="0" w:color="000000"/>
              <w:bottom w:val="single" w:sz="6" w:space="0" w:color="000000"/>
            </w:tcBorders>
            <w:shd w:fill="FFFFFF" w:val="clear"/>
          </w:tcPr>
          <w:p>
            <w:pPr>
              <w:pStyle w:val="TAL"/>
              <w:snapToGrid w:val="false"/>
              <w:rPr>
                <w:rFonts w:cs="Arial"/>
                <w:sz w:val="16"/>
              </w:rPr>
            </w:pPr>
            <w:r>
              <w:rPr>
                <w:rFonts w:cs="Arial"/>
                <w:sz w:val="16"/>
              </w:rPr>
            </w:r>
          </w:p>
        </w:tc>
        <w:tc>
          <w:tcPr>
            <w:tcW w:w="543" w:type="dxa"/>
            <w:tcBorders>
              <w:top w:val="single" w:sz="6" w:space="0" w:color="000000"/>
              <w:start w:val="single" w:sz="6" w:space="0" w:color="000000"/>
              <w:bottom w:val="single" w:sz="6" w:space="0" w:color="000000"/>
            </w:tcBorders>
            <w:shd w:fill="FFFFFF" w:val="clear"/>
          </w:tcPr>
          <w:p>
            <w:pPr>
              <w:pStyle w:val="TAL"/>
              <w:snapToGrid w:val="false"/>
              <w:rPr>
                <w:rFonts w:cs="Arial"/>
                <w:sz w:val="16"/>
              </w:rPr>
            </w:pPr>
            <w:r>
              <w:rPr>
                <w:rFonts w:cs="Arial"/>
                <w:sz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rFonts w:cs="Arial"/>
                <w:sz w:val="16"/>
              </w:rPr>
            </w:pPr>
            <w:r>
              <w:rPr>
                <w:rFonts w:cs="Arial"/>
                <w:sz w:val="16"/>
              </w:rPr>
            </w:r>
          </w:p>
        </w:tc>
        <w:tc>
          <w:tcPr>
            <w:tcW w:w="4867" w:type="dxa"/>
            <w:tcBorders>
              <w:top w:val="single" w:sz="6" w:space="0" w:color="000000"/>
              <w:start w:val="single" w:sz="6" w:space="0" w:color="000000"/>
              <w:bottom w:val="single" w:sz="6" w:space="0" w:color="000000"/>
            </w:tcBorders>
            <w:shd w:fill="FFFFFF" w:val="clear"/>
          </w:tcPr>
          <w:p>
            <w:pPr>
              <w:pStyle w:val="TAL"/>
              <w:rPr>
                <w:rFonts w:eastAsia="?? ??;MS Mincho" w:cs="Arial"/>
                <w:sz w:val="16"/>
              </w:rPr>
            </w:pPr>
            <w:r>
              <w:rPr>
                <w:rFonts w:cs="Arial"/>
                <w:sz w:val="16"/>
              </w:rPr>
              <w:t>New release 4 for 24.008, based on V3.5.0 which was approved at the same Plenary.</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rFonts w:eastAsia="?? ??;MS Mincho" w:cs="Arial"/>
                <w:sz w:val="16"/>
              </w:rPr>
            </w:pPr>
            <w:r>
              <w:rPr>
                <w:rFonts w:eastAsia="?? ??;MS Mincho" w:cs="Arial"/>
                <w:sz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snapToGrid w:val="false"/>
              <w:rPr>
                <w:rFonts w:cs="Arial"/>
                <w:sz w:val="16"/>
              </w:rPr>
            </w:pPr>
            <w:r>
              <w:rPr>
                <w:rFonts w:cs="Arial"/>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rPr>
                <w:rFonts w:cs="Arial"/>
                <w:color w:val="000000"/>
                <w:sz w:val="16"/>
              </w:rPr>
            </w:pPr>
            <w:r>
              <w:rPr>
                <w:rFonts w:cs="Arial"/>
                <w:color w:val="000000"/>
                <w:sz w:val="16"/>
              </w:rPr>
              <w:t>12-2000</w:t>
            </w:r>
          </w:p>
        </w:tc>
        <w:tc>
          <w:tcPr>
            <w:tcW w:w="800"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NP-09</w:t>
            </w:r>
          </w:p>
        </w:tc>
        <w:tc>
          <w:tcPr>
            <w:tcW w:w="901"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NP-000448</w:t>
            </w:r>
          </w:p>
        </w:tc>
        <w:tc>
          <w:tcPr>
            <w:tcW w:w="543"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073</w:t>
            </w:r>
          </w:p>
        </w:tc>
        <w:tc>
          <w:tcPr>
            <w:tcW w:w="428"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5</w:t>
            </w:r>
          </w:p>
        </w:tc>
        <w:tc>
          <w:tcPr>
            <w:tcW w:w="4867" w:type="dxa"/>
            <w:tcBorders>
              <w:top w:val="single" w:sz="6" w:space="0" w:color="000000"/>
              <w:start w:val="single" w:sz="6" w:space="0" w:color="000000"/>
              <w:bottom w:val="single" w:sz="6" w:space="0" w:color="000000"/>
            </w:tcBorders>
            <w:shd w:fill="FFFFFF" w:val="clear"/>
          </w:tcPr>
          <w:p>
            <w:pPr>
              <w:pStyle w:val="TAL"/>
              <w:rPr>
                <w:rFonts w:eastAsia="?? ??;MS Mincho" w:cs="Arial"/>
                <w:sz w:val="16"/>
              </w:rPr>
            </w:pPr>
            <w:r>
              <w:rPr>
                <w:rFonts w:cs="Arial"/>
                <w:sz w:val="16"/>
              </w:rPr>
              <w:t>CC Enhancements for Codec Selection</w:t>
            </w:r>
          </w:p>
        </w:tc>
        <w:tc>
          <w:tcPr>
            <w:tcW w:w="567"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3.5.0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rFonts w:cs="Arial"/>
                <w:sz w:val="16"/>
              </w:rPr>
            </w:pPr>
            <w:r>
              <w:rPr>
                <w:rFonts w:cs="Arial"/>
                <w:sz w:val="16"/>
              </w:rPr>
              <w:t>4.0.0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cs="Arial"/>
                <w:color w:val="000000"/>
                <w:sz w:val="16"/>
              </w:rPr>
            </w:pPr>
            <w:r>
              <w:rPr>
                <w:rFonts w:cs="Arial"/>
                <w:color w:val="000000"/>
                <w:sz w:val="16"/>
              </w:rPr>
              <w:t>12-2000</w:t>
            </w:r>
          </w:p>
        </w:tc>
        <w:tc>
          <w:tcPr>
            <w:tcW w:w="800"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NP-09</w:t>
            </w:r>
          </w:p>
        </w:tc>
        <w:tc>
          <w:tcPr>
            <w:tcW w:w="901"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NP-000447</w:t>
            </w:r>
          </w:p>
        </w:tc>
        <w:tc>
          <w:tcPr>
            <w:tcW w:w="543"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245</w:t>
            </w:r>
          </w:p>
        </w:tc>
        <w:tc>
          <w:tcPr>
            <w:tcW w:w="428"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3</w:t>
            </w:r>
          </w:p>
        </w:tc>
        <w:tc>
          <w:tcPr>
            <w:tcW w:w="4867" w:type="dxa"/>
            <w:tcBorders>
              <w:top w:val="single" w:sz="6" w:space="0" w:color="000000"/>
              <w:start w:val="single" w:sz="6" w:space="0" w:color="000000"/>
              <w:bottom w:val="single" w:sz="6" w:space="0" w:color="000000"/>
            </w:tcBorders>
            <w:shd w:fill="FFFFFF" w:val="clear"/>
          </w:tcPr>
          <w:p>
            <w:pPr>
              <w:pStyle w:val="TAL"/>
              <w:rPr>
                <w:rFonts w:eastAsia="?? ??;MS Mincho" w:cs="Arial"/>
                <w:sz w:val="16"/>
              </w:rPr>
            </w:pPr>
            <w:r>
              <w:rPr>
                <w:rFonts w:cs="Arial"/>
                <w:sz w:val="16"/>
              </w:rPr>
              <w:t>Emergency Call Additions</w:t>
            </w:r>
          </w:p>
        </w:tc>
        <w:tc>
          <w:tcPr>
            <w:tcW w:w="567"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3.5.0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rFonts w:cs="Arial"/>
                <w:sz w:val="16"/>
              </w:rPr>
            </w:pPr>
            <w:r>
              <w:rPr>
                <w:rFonts w:cs="Arial"/>
                <w:sz w:val="16"/>
              </w:rPr>
              <w:t>4.0.0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cs="Arial"/>
                <w:color w:val="000000"/>
                <w:sz w:val="16"/>
              </w:rPr>
            </w:pPr>
            <w:r>
              <w:rPr>
                <w:rFonts w:cs="Arial"/>
                <w:color w:val="000000"/>
                <w:sz w:val="16"/>
              </w:rPr>
              <w:t>12-2000</w:t>
            </w:r>
          </w:p>
        </w:tc>
        <w:tc>
          <w:tcPr>
            <w:tcW w:w="800"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NP-10</w:t>
            </w:r>
          </w:p>
        </w:tc>
        <w:tc>
          <w:tcPr>
            <w:tcW w:w="901"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NP-000667</w:t>
            </w:r>
          </w:p>
        </w:tc>
        <w:tc>
          <w:tcPr>
            <w:tcW w:w="543"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262</w:t>
            </w:r>
          </w:p>
        </w:tc>
        <w:tc>
          <w:tcPr>
            <w:tcW w:w="428"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1</w:t>
            </w:r>
          </w:p>
        </w:tc>
        <w:tc>
          <w:tcPr>
            <w:tcW w:w="4867" w:type="dxa"/>
            <w:tcBorders>
              <w:top w:val="single" w:sz="6" w:space="0" w:color="000000"/>
              <w:start w:val="single" w:sz="6" w:space="0" w:color="000000"/>
              <w:bottom w:val="single" w:sz="6" w:space="0" w:color="000000"/>
            </w:tcBorders>
            <w:shd w:fill="FFFFFF" w:val="clear"/>
          </w:tcPr>
          <w:p>
            <w:pPr>
              <w:pStyle w:val="TAL"/>
              <w:rPr>
                <w:rFonts w:eastAsia="?? ??;MS Mincho" w:cs="Arial"/>
                <w:sz w:val="16"/>
              </w:rPr>
            </w:pPr>
            <w:r>
              <w:rPr>
                <w:rFonts w:cs="Arial"/>
                <w:sz w:val="16"/>
              </w:rPr>
              <w:t>The Group or Broadcast Call Reference from the mobile station to the network</w:t>
            </w:r>
          </w:p>
        </w:tc>
        <w:tc>
          <w:tcPr>
            <w:tcW w:w="567"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4.0.0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rFonts w:cs="Arial"/>
                <w:sz w:val="16"/>
              </w:rPr>
            </w:pPr>
            <w:r>
              <w:rPr>
                <w:rFonts w:cs="Arial"/>
                <w:sz w:val="16"/>
              </w:rPr>
              <w:t>4.1.0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cs="Arial"/>
                <w:color w:val="000000"/>
                <w:sz w:val="16"/>
              </w:rPr>
            </w:pPr>
            <w:r>
              <w:rPr>
                <w:rFonts w:cs="Arial"/>
                <w:color w:val="000000"/>
                <w:sz w:val="16"/>
              </w:rPr>
              <w:t>12-2000</w:t>
            </w:r>
          </w:p>
        </w:tc>
        <w:tc>
          <w:tcPr>
            <w:tcW w:w="800"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NP-10</w:t>
            </w:r>
          </w:p>
        </w:tc>
        <w:tc>
          <w:tcPr>
            <w:tcW w:w="901"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NP-000669</w:t>
            </w:r>
          </w:p>
        </w:tc>
        <w:tc>
          <w:tcPr>
            <w:tcW w:w="543"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264</w:t>
            </w:r>
          </w:p>
        </w:tc>
        <w:tc>
          <w:tcPr>
            <w:tcW w:w="428"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1</w:t>
            </w:r>
          </w:p>
        </w:tc>
        <w:tc>
          <w:tcPr>
            <w:tcW w:w="4867" w:type="dxa"/>
            <w:tcBorders>
              <w:top w:val="single" w:sz="6" w:space="0" w:color="000000"/>
              <w:start w:val="single" w:sz="6" w:space="0" w:color="000000"/>
              <w:bottom w:val="single" w:sz="6" w:space="0" w:color="000000"/>
            </w:tcBorders>
            <w:shd w:fill="FFFFFF" w:val="clear"/>
          </w:tcPr>
          <w:p>
            <w:pPr>
              <w:pStyle w:val="TAL"/>
              <w:rPr>
                <w:rFonts w:eastAsia="?? ??;MS Mincho" w:cs="Arial"/>
                <w:sz w:val="16"/>
              </w:rPr>
            </w:pPr>
            <w:r>
              <w:rPr>
                <w:rFonts w:cs="Arial"/>
                <w:sz w:val="16"/>
              </w:rPr>
              <w:t>GSM 700 addition into MS classmark &amp; radio access capability IE</w:t>
            </w:r>
          </w:p>
        </w:tc>
        <w:tc>
          <w:tcPr>
            <w:tcW w:w="567"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4.0.0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rFonts w:cs="Arial"/>
                <w:sz w:val="16"/>
              </w:rPr>
            </w:pPr>
            <w:r>
              <w:rPr>
                <w:rFonts w:cs="Arial"/>
                <w:sz w:val="16"/>
              </w:rPr>
              <w:t>4.1.0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cs="Arial"/>
                <w:color w:val="000000"/>
                <w:sz w:val="16"/>
              </w:rPr>
            </w:pPr>
            <w:r>
              <w:rPr>
                <w:rFonts w:cs="Arial"/>
                <w:color w:val="000000"/>
                <w:sz w:val="16"/>
              </w:rPr>
              <w:t>12-2000</w:t>
            </w:r>
          </w:p>
        </w:tc>
        <w:tc>
          <w:tcPr>
            <w:tcW w:w="800"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NP-10</w:t>
            </w:r>
          </w:p>
        </w:tc>
        <w:tc>
          <w:tcPr>
            <w:tcW w:w="901"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NP-000670</w:t>
            </w:r>
          </w:p>
        </w:tc>
        <w:tc>
          <w:tcPr>
            <w:tcW w:w="543"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color w:val="000000"/>
                <w:sz w:val="16"/>
              </w:rPr>
              <w:t>268</w:t>
            </w:r>
          </w:p>
        </w:tc>
        <w:tc>
          <w:tcPr>
            <w:tcW w:w="428" w:type="dxa"/>
            <w:tcBorders>
              <w:top w:val="single" w:sz="6" w:space="0" w:color="000000"/>
              <w:start w:val="single" w:sz="6" w:space="0" w:color="000000"/>
              <w:bottom w:val="single" w:sz="6" w:space="0" w:color="000000"/>
            </w:tcBorders>
            <w:shd w:fill="FFFFFF" w:val="clear"/>
          </w:tcPr>
          <w:p>
            <w:pPr>
              <w:pStyle w:val="TAL"/>
              <w:snapToGrid w:val="false"/>
              <w:rPr>
                <w:rFonts w:cs="Arial"/>
                <w:sz w:val="16"/>
              </w:rPr>
            </w:pPr>
            <w:r>
              <w:rPr>
                <w:rFonts w:cs="Arial"/>
                <w:sz w:val="16"/>
              </w:rPr>
            </w:r>
          </w:p>
        </w:tc>
        <w:tc>
          <w:tcPr>
            <w:tcW w:w="4867" w:type="dxa"/>
            <w:tcBorders>
              <w:top w:val="single" w:sz="6" w:space="0" w:color="000000"/>
              <w:start w:val="single" w:sz="6" w:space="0" w:color="000000"/>
              <w:bottom w:val="single" w:sz="6" w:space="0" w:color="000000"/>
            </w:tcBorders>
            <w:shd w:fill="FFFFFF" w:val="clear"/>
          </w:tcPr>
          <w:p>
            <w:pPr>
              <w:pStyle w:val="TAL"/>
              <w:rPr>
                <w:rFonts w:eastAsia="?? ??;MS Mincho" w:cs="Arial"/>
                <w:sz w:val="16"/>
              </w:rPr>
            </w:pPr>
            <w:r>
              <w:rPr>
                <w:rFonts w:cs="Arial"/>
                <w:sz w:val="16"/>
              </w:rPr>
              <w:t>Clarification to the network initiated GPRS detach procedure (IMSI detach)</w:t>
            </w:r>
          </w:p>
        </w:tc>
        <w:tc>
          <w:tcPr>
            <w:tcW w:w="567"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4.0.0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rFonts w:cs="Arial"/>
                <w:sz w:val="16"/>
              </w:rPr>
            </w:pPr>
            <w:r>
              <w:rPr>
                <w:rFonts w:cs="Arial"/>
                <w:sz w:val="16"/>
              </w:rPr>
              <w:t>4.1.0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cs="Arial"/>
                <w:color w:val="000000"/>
                <w:sz w:val="16"/>
              </w:rPr>
            </w:pPr>
            <w:r>
              <w:rPr>
                <w:rFonts w:cs="Arial"/>
                <w:color w:val="000000"/>
                <w:sz w:val="16"/>
              </w:rPr>
              <w:t>12-2000</w:t>
            </w:r>
          </w:p>
        </w:tc>
        <w:tc>
          <w:tcPr>
            <w:tcW w:w="800"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NP-10</w:t>
            </w:r>
          </w:p>
        </w:tc>
        <w:tc>
          <w:tcPr>
            <w:tcW w:w="901"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NP-000670</w:t>
            </w:r>
          </w:p>
        </w:tc>
        <w:tc>
          <w:tcPr>
            <w:tcW w:w="543"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color w:val="000000"/>
                <w:sz w:val="16"/>
              </w:rPr>
              <w:t>278</w:t>
            </w:r>
          </w:p>
        </w:tc>
        <w:tc>
          <w:tcPr>
            <w:tcW w:w="428" w:type="dxa"/>
            <w:tcBorders>
              <w:top w:val="single" w:sz="6" w:space="0" w:color="000000"/>
              <w:start w:val="single" w:sz="6" w:space="0" w:color="000000"/>
              <w:bottom w:val="single" w:sz="6" w:space="0" w:color="000000"/>
            </w:tcBorders>
            <w:shd w:fill="FFFFFF" w:val="clear"/>
          </w:tcPr>
          <w:p>
            <w:pPr>
              <w:pStyle w:val="TAL"/>
              <w:snapToGrid w:val="false"/>
              <w:rPr>
                <w:rFonts w:cs="Arial"/>
                <w:sz w:val="16"/>
              </w:rPr>
            </w:pPr>
            <w:r>
              <w:rPr>
                <w:rFonts w:cs="Arial"/>
                <w:sz w:val="16"/>
              </w:rPr>
            </w:r>
          </w:p>
        </w:tc>
        <w:tc>
          <w:tcPr>
            <w:tcW w:w="4867" w:type="dxa"/>
            <w:tcBorders>
              <w:top w:val="single" w:sz="6" w:space="0" w:color="000000"/>
              <w:start w:val="single" w:sz="6" w:space="0" w:color="000000"/>
              <w:bottom w:val="single" w:sz="6" w:space="0" w:color="000000"/>
            </w:tcBorders>
            <w:shd w:fill="FFFFFF" w:val="clear"/>
          </w:tcPr>
          <w:p>
            <w:pPr>
              <w:pStyle w:val="TAL"/>
              <w:rPr>
                <w:rFonts w:eastAsia="?? ??;MS Mincho" w:cs="Arial"/>
                <w:sz w:val="16"/>
              </w:rPr>
            </w:pPr>
            <w:r>
              <w:rPr>
                <w:rFonts w:cs="Arial"/>
                <w:sz w:val="16"/>
              </w:rPr>
              <w:t>Correction of update status on Authentication Reject</w:t>
            </w:r>
          </w:p>
        </w:tc>
        <w:tc>
          <w:tcPr>
            <w:tcW w:w="567"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4.0.0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rFonts w:cs="Arial"/>
                <w:sz w:val="16"/>
              </w:rPr>
            </w:pPr>
            <w:r>
              <w:rPr>
                <w:rFonts w:cs="Arial"/>
                <w:sz w:val="16"/>
              </w:rPr>
              <w:t>4.1.0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cs="Arial"/>
                <w:color w:val="000000"/>
                <w:sz w:val="16"/>
              </w:rPr>
            </w:pPr>
            <w:r>
              <w:rPr>
                <w:rFonts w:cs="Arial"/>
                <w:color w:val="000000"/>
                <w:sz w:val="16"/>
              </w:rPr>
              <w:t>12-2000</w:t>
            </w:r>
          </w:p>
        </w:tc>
        <w:tc>
          <w:tcPr>
            <w:tcW w:w="800"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NP-10</w:t>
            </w:r>
          </w:p>
        </w:tc>
        <w:tc>
          <w:tcPr>
            <w:tcW w:w="901"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NP-000671</w:t>
            </w:r>
          </w:p>
        </w:tc>
        <w:tc>
          <w:tcPr>
            <w:tcW w:w="543"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color w:val="000000"/>
                <w:sz w:val="16"/>
              </w:rPr>
              <w:t>283</w:t>
            </w:r>
          </w:p>
        </w:tc>
        <w:tc>
          <w:tcPr>
            <w:tcW w:w="428" w:type="dxa"/>
            <w:tcBorders>
              <w:top w:val="single" w:sz="6" w:space="0" w:color="000000"/>
              <w:start w:val="single" w:sz="6" w:space="0" w:color="000000"/>
              <w:bottom w:val="single" w:sz="6" w:space="0" w:color="000000"/>
            </w:tcBorders>
            <w:shd w:fill="FFFFFF" w:val="clear"/>
          </w:tcPr>
          <w:p>
            <w:pPr>
              <w:pStyle w:val="TAL"/>
              <w:snapToGrid w:val="false"/>
              <w:rPr>
                <w:rFonts w:cs="Arial"/>
                <w:sz w:val="16"/>
              </w:rPr>
            </w:pPr>
            <w:r>
              <w:rPr>
                <w:rFonts w:cs="Arial"/>
                <w:sz w:val="16"/>
              </w:rPr>
            </w:r>
          </w:p>
        </w:tc>
        <w:tc>
          <w:tcPr>
            <w:tcW w:w="4867"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Description Of Timer T3317 on expiry</w:t>
            </w:r>
          </w:p>
        </w:tc>
        <w:tc>
          <w:tcPr>
            <w:tcW w:w="567"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4.0.0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rFonts w:cs="Arial"/>
                <w:sz w:val="16"/>
              </w:rPr>
            </w:pPr>
            <w:r>
              <w:rPr>
                <w:rFonts w:cs="Arial"/>
                <w:sz w:val="16"/>
              </w:rPr>
              <w:t>4.1.0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cs="Arial"/>
                <w:color w:val="000000"/>
                <w:sz w:val="16"/>
              </w:rPr>
            </w:pPr>
            <w:r>
              <w:rPr>
                <w:rFonts w:cs="Arial"/>
                <w:color w:val="000000"/>
                <w:sz w:val="16"/>
              </w:rPr>
              <w:t>12-2000</w:t>
            </w:r>
          </w:p>
        </w:tc>
        <w:tc>
          <w:tcPr>
            <w:tcW w:w="800"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NP-10</w:t>
            </w:r>
          </w:p>
        </w:tc>
        <w:tc>
          <w:tcPr>
            <w:tcW w:w="901"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NP-000671</w:t>
            </w:r>
          </w:p>
        </w:tc>
        <w:tc>
          <w:tcPr>
            <w:tcW w:w="543" w:type="dxa"/>
            <w:tcBorders>
              <w:top w:val="single" w:sz="6" w:space="0" w:color="000000"/>
              <w:start w:val="single" w:sz="6" w:space="0" w:color="000000"/>
              <w:bottom w:val="single" w:sz="6" w:space="0" w:color="000000"/>
            </w:tcBorders>
            <w:shd w:fill="FFFFFF" w:val="clear"/>
          </w:tcPr>
          <w:p>
            <w:pPr>
              <w:pStyle w:val="TAL"/>
              <w:rPr>
                <w:rFonts w:cs="Arial"/>
                <w:color w:val="000000"/>
                <w:sz w:val="16"/>
              </w:rPr>
            </w:pPr>
            <w:r>
              <w:rPr>
                <w:rFonts w:cs="Arial"/>
                <w:color w:val="000000"/>
                <w:sz w:val="16"/>
              </w:rPr>
              <w:t>286</w:t>
            </w:r>
          </w:p>
        </w:tc>
        <w:tc>
          <w:tcPr>
            <w:tcW w:w="428"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2</w:t>
            </w:r>
          </w:p>
        </w:tc>
        <w:tc>
          <w:tcPr>
            <w:tcW w:w="4867" w:type="dxa"/>
            <w:tcBorders>
              <w:top w:val="single" w:sz="6" w:space="0" w:color="000000"/>
              <w:start w:val="single" w:sz="6" w:space="0" w:color="000000"/>
              <w:bottom w:val="single" w:sz="6" w:space="0" w:color="000000"/>
            </w:tcBorders>
            <w:shd w:fill="FFFFFF" w:val="clear"/>
          </w:tcPr>
          <w:p>
            <w:pPr>
              <w:pStyle w:val="TAL"/>
              <w:rPr>
                <w:rFonts w:eastAsia="?? ??;MS Mincho" w:cs="Arial"/>
                <w:sz w:val="16"/>
              </w:rPr>
            </w:pPr>
            <w:r>
              <w:rPr>
                <w:rFonts w:cs="Arial"/>
                <w:sz w:val="16"/>
              </w:rPr>
              <w:t>Removal of "recently deactivated" condition for PDP contexts and some references corrections</w:t>
            </w:r>
          </w:p>
        </w:tc>
        <w:tc>
          <w:tcPr>
            <w:tcW w:w="567"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4.0.0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rFonts w:cs="Arial"/>
                <w:sz w:val="16"/>
              </w:rPr>
            </w:pPr>
            <w:r>
              <w:rPr>
                <w:rFonts w:cs="Arial"/>
                <w:sz w:val="16"/>
              </w:rPr>
              <w:t>4.1.0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cs="Arial"/>
                <w:color w:val="000000"/>
                <w:sz w:val="16"/>
              </w:rPr>
            </w:pPr>
            <w:r>
              <w:rPr>
                <w:rFonts w:cs="Arial"/>
                <w:color w:val="000000"/>
                <w:sz w:val="16"/>
              </w:rPr>
              <w:t>12-2000</w:t>
            </w:r>
          </w:p>
        </w:tc>
        <w:tc>
          <w:tcPr>
            <w:tcW w:w="800"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NP-10</w:t>
            </w:r>
          </w:p>
        </w:tc>
        <w:tc>
          <w:tcPr>
            <w:tcW w:w="901"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NP-000672</w:t>
            </w:r>
          </w:p>
        </w:tc>
        <w:tc>
          <w:tcPr>
            <w:tcW w:w="543" w:type="dxa"/>
            <w:tcBorders>
              <w:top w:val="single" w:sz="6" w:space="0" w:color="000000"/>
              <w:start w:val="single" w:sz="6" w:space="0" w:color="000000"/>
              <w:bottom w:val="single" w:sz="6" w:space="0" w:color="000000"/>
            </w:tcBorders>
            <w:shd w:fill="FFFFFF" w:val="clear"/>
          </w:tcPr>
          <w:p>
            <w:pPr>
              <w:pStyle w:val="TAL"/>
              <w:rPr>
                <w:rFonts w:cs="Arial"/>
                <w:color w:val="000000"/>
                <w:sz w:val="16"/>
              </w:rPr>
            </w:pPr>
            <w:r>
              <w:rPr>
                <w:rFonts w:cs="Arial"/>
                <w:color w:val="000000"/>
                <w:sz w:val="16"/>
              </w:rPr>
              <w:t>290</w:t>
            </w:r>
          </w:p>
        </w:tc>
        <w:tc>
          <w:tcPr>
            <w:tcW w:w="428"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2</w:t>
            </w:r>
          </w:p>
        </w:tc>
        <w:tc>
          <w:tcPr>
            <w:tcW w:w="4867"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The application of security procedures to emergency calls</w:t>
            </w:r>
          </w:p>
        </w:tc>
        <w:tc>
          <w:tcPr>
            <w:tcW w:w="567"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4.0.0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rFonts w:cs="Arial"/>
                <w:sz w:val="16"/>
              </w:rPr>
            </w:pPr>
            <w:r>
              <w:rPr>
                <w:rFonts w:cs="Arial"/>
                <w:sz w:val="16"/>
              </w:rPr>
              <w:t>4.1.0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cs="Arial"/>
                <w:color w:val="000000"/>
                <w:sz w:val="16"/>
              </w:rPr>
            </w:pPr>
            <w:r>
              <w:rPr>
                <w:rFonts w:cs="Arial"/>
                <w:color w:val="000000"/>
                <w:sz w:val="16"/>
              </w:rPr>
              <w:t>12-2000</w:t>
            </w:r>
          </w:p>
        </w:tc>
        <w:tc>
          <w:tcPr>
            <w:tcW w:w="800"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NP-10</w:t>
            </w:r>
          </w:p>
        </w:tc>
        <w:tc>
          <w:tcPr>
            <w:tcW w:w="901"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NP-000671</w:t>
            </w:r>
          </w:p>
        </w:tc>
        <w:tc>
          <w:tcPr>
            <w:tcW w:w="543" w:type="dxa"/>
            <w:tcBorders>
              <w:top w:val="single" w:sz="6" w:space="0" w:color="000000"/>
              <w:start w:val="single" w:sz="6" w:space="0" w:color="000000"/>
              <w:bottom w:val="single" w:sz="6" w:space="0" w:color="000000"/>
            </w:tcBorders>
            <w:shd w:fill="FFFFFF" w:val="clear"/>
          </w:tcPr>
          <w:p>
            <w:pPr>
              <w:pStyle w:val="TAL"/>
              <w:rPr>
                <w:rFonts w:cs="Arial"/>
                <w:color w:val="000000"/>
                <w:sz w:val="16"/>
              </w:rPr>
            </w:pPr>
            <w:r>
              <w:rPr>
                <w:rFonts w:cs="Arial"/>
                <w:color w:val="000000"/>
                <w:sz w:val="16"/>
              </w:rPr>
              <w:t>295</w:t>
            </w:r>
          </w:p>
        </w:tc>
        <w:tc>
          <w:tcPr>
            <w:tcW w:w="428"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1</w:t>
            </w:r>
          </w:p>
        </w:tc>
        <w:tc>
          <w:tcPr>
            <w:tcW w:w="4867"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Updating of Bearer Capability IE</w:t>
            </w:r>
          </w:p>
        </w:tc>
        <w:tc>
          <w:tcPr>
            <w:tcW w:w="567"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4.0.0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rFonts w:cs="Arial"/>
                <w:sz w:val="16"/>
              </w:rPr>
            </w:pPr>
            <w:r>
              <w:rPr>
                <w:rFonts w:cs="Arial"/>
                <w:sz w:val="16"/>
              </w:rPr>
              <w:t>4.1.0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cs="Arial"/>
                <w:color w:val="000000"/>
                <w:sz w:val="16"/>
              </w:rPr>
            </w:pPr>
            <w:r>
              <w:rPr>
                <w:rFonts w:cs="Arial"/>
                <w:color w:val="000000"/>
                <w:sz w:val="16"/>
              </w:rPr>
              <w:t>12-2000</w:t>
            </w:r>
          </w:p>
        </w:tc>
        <w:tc>
          <w:tcPr>
            <w:tcW w:w="800"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NP-10</w:t>
            </w:r>
          </w:p>
        </w:tc>
        <w:tc>
          <w:tcPr>
            <w:tcW w:w="901"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NP-000673</w:t>
            </w:r>
          </w:p>
        </w:tc>
        <w:tc>
          <w:tcPr>
            <w:tcW w:w="543" w:type="dxa"/>
            <w:tcBorders>
              <w:top w:val="single" w:sz="6" w:space="0" w:color="000000"/>
              <w:start w:val="single" w:sz="6" w:space="0" w:color="000000"/>
              <w:bottom w:val="single" w:sz="6" w:space="0" w:color="000000"/>
            </w:tcBorders>
            <w:shd w:fill="FFFFFF" w:val="clear"/>
          </w:tcPr>
          <w:p>
            <w:pPr>
              <w:pStyle w:val="TAL"/>
              <w:rPr>
                <w:rFonts w:cs="Arial"/>
                <w:color w:val="000000"/>
                <w:sz w:val="16"/>
              </w:rPr>
            </w:pPr>
            <w:r>
              <w:rPr>
                <w:rFonts w:cs="Arial"/>
                <w:color w:val="000000"/>
                <w:sz w:val="16"/>
              </w:rPr>
              <w:t>301</w:t>
            </w:r>
          </w:p>
        </w:tc>
        <w:tc>
          <w:tcPr>
            <w:tcW w:w="428" w:type="dxa"/>
            <w:tcBorders>
              <w:top w:val="single" w:sz="6" w:space="0" w:color="000000"/>
              <w:start w:val="single" w:sz="6" w:space="0" w:color="000000"/>
              <w:bottom w:val="single" w:sz="6" w:space="0" w:color="000000"/>
            </w:tcBorders>
            <w:shd w:fill="FFFFFF" w:val="clear"/>
          </w:tcPr>
          <w:p>
            <w:pPr>
              <w:pStyle w:val="TAL"/>
              <w:snapToGrid w:val="false"/>
              <w:rPr>
                <w:rFonts w:cs="Arial"/>
                <w:color w:val="000000"/>
                <w:sz w:val="16"/>
              </w:rPr>
            </w:pPr>
            <w:r>
              <w:rPr>
                <w:rFonts w:cs="Arial"/>
                <w:color w:val="000000"/>
                <w:sz w:val="16"/>
              </w:rPr>
            </w:r>
          </w:p>
        </w:tc>
        <w:tc>
          <w:tcPr>
            <w:tcW w:w="4867"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3.1 kHz multimedia calls at 33.6 kbit/s data rate</w:t>
            </w:r>
          </w:p>
        </w:tc>
        <w:tc>
          <w:tcPr>
            <w:tcW w:w="567"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4.0.0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rFonts w:cs="Arial"/>
                <w:sz w:val="16"/>
              </w:rPr>
            </w:pPr>
            <w:r>
              <w:rPr>
                <w:rFonts w:cs="Arial"/>
                <w:sz w:val="16"/>
              </w:rPr>
              <w:t>4.1.0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cs="Arial"/>
                <w:color w:val="000000"/>
                <w:sz w:val="16"/>
              </w:rPr>
            </w:pPr>
            <w:r>
              <w:rPr>
                <w:rFonts w:cs="Arial"/>
                <w:color w:val="000000"/>
                <w:sz w:val="16"/>
              </w:rPr>
              <w:t>12-2000</w:t>
            </w:r>
          </w:p>
        </w:tc>
        <w:tc>
          <w:tcPr>
            <w:tcW w:w="800"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NP-10</w:t>
            </w:r>
          </w:p>
        </w:tc>
        <w:tc>
          <w:tcPr>
            <w:tcW w:w="901"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NP-000673</w:t>
            </w:r>
          </w:p>
        </w:tc>
        <w:tc>
          <w:tcPr>
            <w:tcW w:w="543" w:type="dxa"/>
            <w:tcBorders>
              <w:top w:val="single" w:sz="6" w:space="0" w:color="000000"/>
              <w:start w:val="single" w:sz="6" w:space="0" w:color="000000"/>
              <w:bottom w:val="single" w:sz="6" w:space="0" w:color="000000"/>
            </w:tcBorders>
            <w:shd w:fill="FFFFFF" w:val="clear"/>
          </w:tcPr>
          <w:p>
            <w:pPr>
              <w:pStyle w:val="TAL"/>
              <w:rPr>
                <w:rFonts w:cs="Arial"/>
                <w:color w:val="000000"/>
                <w:sz w:val="16"/>
              </w:rPr>
            </w:pPr>
            <w:r>
              <w:rPr>
                <w:rFonts w:cs="Arial"/>
                <w:color w:val="000000"/>
                <w:sz w:val="16"/>
              </w:rPr>
              <w:t>303</w:t>
            </w:r>
          </w:p>
        </w:tc>
        <w:tc>
          <w:tcPr>
            <w:tcW w:w="428" w:type="dxa"/>
            <w:tcBorders>
              <w:top w:val="single" w:sz="6" w:space="0" w:color="000000"/>
              <w:start w:val="single" w:sz="6" w:space="0" w:color="000000"/>
              <w:bottom w:val="single" w:sz="6" w:space="0" w:color="000000"/>
            </w:tcBorders>
            <w:shd w:fill="FFFFFF" w:val="clear"/>
          </w:tcPr>
          <w:p>
            <w:pPr>
              <w:pStyle w:val="TAL"/>
              <w:snapToGrid w:val="false"/>
              <w:rPr>
                <w:rFonts w:cs="Arial"/>
                <w:color w:val="000000"/>
                <w:sz w:val="16"/>
              </w:rPr>
            </w:pPr>
            <w:r>
              <w:rPr>
                <w:rFonts w:cs="Arial"/>
                <w:color w:val="000000"/>
                <w:sz w:val="16"/>
              </w:rPr>
            </w:r>
          </w:p>
        </w:tc>
        <w:tc>
          <w:tcPr>
            <w:tcW w:w="4867"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32 kbit/s UDI/RDI multimedia</w:t>
            </w:r>
          </w:p>
        </w:tc>
        <w:tc>
          <w:tcPr>
            <w:tcW w:w="567"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4.0.0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rFonts w:cs="Arial"/>
                <w:sz w:val="16"/>
              </w:rPr>
            </w:pPr>
            <w:r>
              <w:rPr>
                <w:rFonts w:cs="Arial"/>
                <w:sz w:val="16"/>
              </w:rPr>
              <w:t>4.1.0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cs="Arial"/>
                <w:color w:val="000000"/>
                <w:sz w:val="16"/>
              </w:rPr>
            </w:pPr>
            <w:r>
              <w:rPr>
                <w:rFonts w:cs="Arial"/>
                <w:color w:val="000000"/>
                <w:sz w:val="16"/>
              </w:rPr>
              <w:t>12-2000</w:t>
            </w:r>
          </w:p>
        </w:tc>
        <w:tc>
          <w:tcPr>
            <w:tcW w:w="800"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NP-10</w:t>
            </w:r>
          </w:p>
        </w:tc>
        <w:tc>
          <w:tcPr>
            <w:tcW w:w="901"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NP-000676</w:t>
            </w:r>
          </w:p>
        </w:tc>
        <w:tc>
          <w:tcPr>
            <w:tcW w:w="543"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color w:val="000000"/>
                <w:sz w:val="16"/>
              </w:rPr>
              <w:t>310</w:t>
            </w:r>
          </w:p>
        </w:tc>
        <w:tc>
          <w:tcPr>
            <w:tcW w:w="428"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1</w:t>
            </w:r>
          </w:p>
        </w:tc>
        <w:tc>
          <w:tcPr>
            <w:tcW w:w="4867" w:type="dxa"/>
            <w:tcBorders>
              <w:top w:val="single" w:sz="6" w:space="0" w:color="000000"/>
              <w:start w:val="single" w:sz="6" w:space="0" w:color="000000"/>
              <w:bottom w:val="single" w:sz="6" w:space="0" w:color="000000"/>
            </w:tcBorders>
            <w:shd w:fill="FFFFFF" w:val="clear"/>
          </w:tcPr>
          <w:p>
            <w:pPr>
              <w:pStyle w:val="TAL"/>
              <w:rPr>
                <w:rFonts w:eastAsia="?? ??;MS Mincho" w:cs="Arial"/>
                <w:sz w:val="16"/>
              </w:rPr>
            </w:pPr>
            <w:r>
              <w:rPr>
                <w:rFonts w:cs="Arial"/>
                <w:sz w:val="16"/>
              </w:rPr>
              <w:t>Change of reference to 26.103 for use of codec bitmap in the Supported Codec List</w:t>
            </w:r>
          </w:p>
        </w:tc>
        <w:tc>
          <w:tcPr>
            <w:tcW w:w="567"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4.0.0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rFonts w:cs="Arial"/>
                <w:sz w:val="16"/>
              </w:rPr>
            </w:pPr>
            <w:r>
              <w:rPr>
                <w:rFonts w:cs="Arial"/>
                <w:sz w:val="16"/>
              </w:rPr>
              <w:t>4.1.0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cs="Arial"/>
                <w:color w:val="000000"/>
                <w:sz w:val="16"/>
              </w:rPr>
            </w:pPr>
            <w:r>
              <w:rPr>
                <w:rFonts w:cs="Arial"/>
                <w:color w:val="000000"/>
                <w:sz w:val="16"/>
              </w:rPr>
              <w:t>12-2000</w:t>
            </w:r>
          </w:p>
        </w:tc>
        <w:tc>
          <w:tcPr>
            <w:tcW w:w="800"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NP-10</w:t>
            </w:r>
          </w:p>
        </w:tc>
        <w:tc>
          <w:tcPr>
            <w:tcW w:w="901"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NP-000668</w:t>
            </w:r>
          </w:p>
        </w:tc>
        <w:tc>
          <w:tcPr>
            <w:tcW w:w="543"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311</w:t>
            </w:r>
          </w:p>
        </w:tc>
        <w:tc>
          <w:tcPr>
            <w:tcW w:w="428" w:type="dxa"/>
            <w:tcBorders>
              <w:top w:val="single" w:sz="6" w:space="0" w:color="000000"/>
              <w:start w:val="single" w:sz="6" w:space="0" w:color="000000"/>
              <w:bottom w:val="single" w:sz="6" w:space="0" w:color="000000"/>
            </w:tcBorders>
            <w:shd w:fill="FFFFFF" w:val="clear"/>
          </w:tcPr>
          <w:p>
            <w:pPr>
              <w:pStyle w:val="TAL"/>
              <w:snapToGrid w:val="false"/>
              <w:rPr>
                <w:rFonts w:cs="Arial"/>
                <w:sz w:val="16"/>
              </w:rPr>
            </w:pPr>
            <w:r>
              <w:rPr>
                <w:rFonts w:cs="Arial"/>
                <w:sz w:val="16"/>
              </w:rPr>
            </w:r>
          </w:p>
        </w:tc>
        <w:tc>
          <w:tcPr>
            <w:tcW w:w="4867"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Introduction of EGPRS for DTM</w:t>
            </w:r>
          </w:p>
        </w:tc>
        <w:tc>
          <w:tcPr>
            <w:tcW w:w="567"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4.0.0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rFonts w:cs="Arial"/>
                <w:sz w:val="16"/>
              </w:rPr>
            </w:pPr>
            <w:r>
              <w:rPr>
                <w:rFonts w:cs="Arial"/>
                <w:sz w:val="16"/>
              </w:rPr>
              <w:t>4.1.0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cs="Arial"/>
                <w:color w:val="000000"/>
                <w:sz w:val="16"/>
              </w:rPr>
            </w:pPr>
            <w:r>
              <w:rPr>
                <w:rFonts w:cs="Arial"/>
                <w:color w:val="000000"/>
                <w:sz w:val="16"/>
              </w:rPr>
              <w:t>12-2000</w:t>
            </w:r>
          </w:p>
        </w:tc>
        <w:tc>
          <w:tcPr>
            <w:tcW w:w="800"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NP-10</w:t>
            </w:r>
          </w:p>
        </w:tc>
        <w:tc>
          <w:tcPr>
            <w:tcW w:w="901"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NP-000670</w:t>
            </w:r>
          </w:p>
        </w:tc>
        <w:tc>
          <w:tcPr>
            <w:tcW w:w="543"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color w:val="000000"/>
                <w:sz w:val="16"/>
              </w:rPr>
              <w:t>312</w:t>
            </w:r>
          </w:p>
        </w:tc>
        <w:tc>
          <w:tcPr>
            <w:tcW w:w="428" w:type="dxa"/>
            <w:tcBorders>
              <w:top w:val="single" w:sz="6" w:space="0" w:color="000000"/>
              <w:start w:val="single" w:sz="6" w:space="0" w:color="000000"/>
              <w:bottom w:val="single" w:sz="6" w:space="0" w:color="000000"/>
            </w:tcBorders>
            <w:shd w:fill="FFFFFF" w:val="clear"/>
          </w:tcPr>
          <w:p>
            <w:pPr>
              <w:pStyle w:val="TAL"/>
              <w:snapToGrid w:val="false"/>
              <w:rPr>
                <w:rFonts w:cs="Arial"/>
                <w:sz w:val="16"/>
              </w:rPr>
            </w:pPr>
            <w:r>
              <w:rPr>
                <w:rFonts w:cs="Arial"/>
                <w:sz w:val="16"/>
              </w:rPr>
            </w:r>
          </w:p>
        </w:tc>
        <w:tc>
          <w:tcPr>
            <w:tcW w:w="4867"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Clarification of response handling of Service Request</w:t>
            </w:r>
          </w:p>
        </w:tc>
        <w:tc>
          <w:tcPr>
            <w:tcW w:w="567"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4.0.0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rFonts w:cs="Arial"/>
                <w:sz w:val="16"/>
              </w:rPr>
            </w:pPr>
            <w:r>
              <w:rPr>
                <w:rFonts w:cs="Arial"/>
                <w:sz w:val="16"/>
              </w:rPr>
              <w:t>4.1.0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cs="Arial"/>
                <w:color w:val="000000"/>
                <w:sz w:val="16"/>
              </w:rPr>
            </w:pPr>
            <w:r>
              <w:rPr>
                <w:rFonts w:cs="Arial"/>
                <w:color w:val="000000"/>
                <w:sz w:val="16"/>
              </w:rPr>
              <w:t>12-2000</w:t>
            </w:r>
          </w:p>
        </w:tc>
        <w:tc>
          <w:tcPr>
            <w:tcW w:w="800"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NP-10</w:t>
            </w:r>
          </w:p>
        </w:tc>
        <w:tc>
          <w:tcPr>
            <w:tcW w:w="901"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NP-000670</w:t>
            </w:r>
          </w:p>
        </w:tc>
        <w:tc>
          <w:tcPr>
            <w:tcW w:w="543"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color w:val="000000"/>
                <w:sz w:val="16"/>
              </w:rPr>
              <w:t>313</w:t>
            </w:r>
          </w:p>
        </w:tc>
        <w:tc>
          <w:tcPr>
            <w:tcW w:w="428" w:type="dxa"/>
            <w:tcBorders>
              <w:top w:val="single" w:sz="6" w:space="0" w:color="000000"/>
              <w:start w:val="single" w:sz="6" w:space="0" w:color="000000"/>
              <w:bottom w:val="single" w:sz="6" w:space="0" w:color="000000"/>
            </w:tcBorders>
            <w:shd w:fill="FFFFFF" w:val="clear"/>
          </w:tcPr>
          <w:p>
            <w:pPr>
              <w:pStyle w:val="TAL"/>
              <w:snapToGrid w:val="false"/>
              <w:rPr>
                <w:rFonts w:cs="Arial"/>
                <w:sz w:val="16"/>
              </w:rPr>
            </w:pPr>
            <w:r>
              <w:rPr>
                <w:rFonts w:cs="Arial"/>
                <w:sz w:val="16"/>
              </w:rPr>
            </w:r>
          </w:p>
        </w:tc>
        <w:tc>
          <w:tcPr>
            <w:tcW w:w="4867"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Clarification of RAB re-establishment</w:t>
            </w:r>
          </w:p>
        </w:tc>
        <w:tc>
          <w:tcPr>
            <w:tcW w:w="567"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4.0.0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rFonts w:cs="Arial"/>
                <w:sz w:val="16"/>
              </w:rPr>
            </w:pPr>
            <w:r>
              <w:rPr>
                <w:rFonts w:cs="Arial"/>
                <w:sz w:val="16"/>
              </w:rPr>
              <w:t>4.1.0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cs="Arial"/>
                <w:color w:val="000000"/>
                <w:sz w:val="16"/>
              </w:rPr>
            </w:pPr>
            <w:r>
              <w:rPr>
                <w:rFonts w:cs="Arial"/>
                <w:color w:val="000000"/>
                <w:sz w:val="16"/>
              </w:rPr>
              <w:t>12-2000</w:t>
            </w:r>
          </w:p>
        </w:tc>
        <w:tc>
          <w:tcPr>
            <w:tcW w:w="800"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NP-10</w:t>
            </w:r>
          </w:p>
        </w:tc>
        <w:tc>
          <w:tcPr>
            <w:tcW w:w="901"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NP-000670</w:t>
            </w:r>
          </w:p>
        </w:tc>
        <w:tc>
          <w:tcPr>
            <w:tcW w:w="543"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color w:val="000000"/>
                <w:sz w:val="16"/>
              </w:rPr>
              <w:t>314</w:t>
            </w:r>
          </w:p>
        </w:tc>
        <w:tc>
          <w:tcPr>
            <w:tcW w:w="428" w:type="dxa"/>
            <w:tcBorders>
              <w:top w:val="single" w:sz="6" w:space="0" w:color="000000"/>
              <w:start w:val="single" w:sz="6" w:space="0" w:color="000000"/>
              <w:bottom w:val="single" w:sz="6" w:space="0" w:color="000000"/>
            </w:tcBorders>
            <w:shd w:fill="FFFFFF" w:val="clear"/>
          </w:tcPr>
          <w:p>
            <w:pPr>
              <w:pStyle w:val="TAL"/>
              <w:snapToGrid w:val="false"/>
              <w:rPr>
                <w:rFonts w:cs="Arial"/>
                <w:sz w:val="16"/>
              </w:rPr>
            </w:pPr>
            <w:r>
              <w:rPr>
                <w:rFonts w:cs="Arial"/>
                <w:sz w:val="16"/>
              </w:rPr>
            </w:r>
          </w:p>
        </w:tc>
        <w:tc>
          <w:tcPr>
            <w:tcW w:w="4867"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APN used for detection of duplicated PDP context activation</w:t>
            </w:r>
          </w:p>
        </w:tc>
        <w:tc>
          <w:tcPr>
            <w:tcW w:w="567"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4.0.0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rFonts w:cs="Arial"/>
                <w:sz w:val="16"/>
              </w:rPr>
            </w:pPr>
            <w:r>
              <w:rPr>
                <w:rFonts w:cs="Arial"/>
                <w:sz w:val="16"/>
              </w:rPr>
              <w:t>4.1.0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cs="Arial"/>
                <w:color w:val="000000"/>
                <w:sz w:val="16"/>
              </w:rPr>
            </w:pPr>
            <w:r>
              <w:rPr>
                <w:rFonts w:cs="Arial"/>
                <w:color w:val="000000"/>
                <w:sz w:val="16"/>
              </w:rPr>
              <w:t>12-2000</w:t>
            </w:r>
          </w:p>
        </w:tc>
        <w:tc>
          <w:tcPr>
            <w:tcW w:w="800"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NP-10</w:t>
            </w:r>
          </w:p>
        </w:tc>
        <w:tc>
          <w:tcPr>
            <w:tcW w:w="901"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NP-000670</w:t>
            </w:r>
          </w:p>
        </w:tc>
        <w:tc>
          <w:tcPr>
            <w:tcW w:w="543"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color w:val="000000"/>
                <w:sz w:val="16"/>
              </w:rPr>
              <w:t>315</w:t>
            </w:r>
          </w:p>
        </w:tc>
        <w:tc>
          <w:tcPr>
            <w:tcW w:w="428"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1</w:t>
            </w:r>
          </w:p>
        </w:tc>
        <w:tc>
          <w:tcPr>
            <w:tcW w:w="4867"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Unsynchronized PDP contexts handling - MS less</w:t>
            </w:r>
          </w:p>
        </w:tc>
        <w:tc>
          <w:tcPr>
            <w:tcW w:w="567"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4.0.0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rFonts w:cs="Arial"/>
                <w:sz w:val="16"/>
              </w:rPr>
            </w:pPr>
            <w:r>
              <w:rPr>
                <w:rFonts w:cs="Arial"/>
                <w:sz w:val="16"/>
              </w:rPr>
              <w:t>4.1.0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cs="Arial"/>
                <w:color w:val="000000"/>
                <w:sz w:val="16"/>
              </w:rPr>
            </w:pPr>
            <w:r>
              <w:rPr>
                <w:rFonts w:cs="Arial"/>
                <w:color w:val="000000"/>
                <w:sz w:val="16"/>
              </w:rPr>
              <w:t>12-2000</w:t>
            </w:r>
          </w:p>
        </w:tc>
        <w:tc>
          <w:tcPr>
            <w:tcW w:w="800"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NP-10</w:t>
            </w:r>
          </w:p>
        </w:tc>
        <w:tc>
          <w:tcPr>
            <w:tcW w:w="901"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NP-000671</w:t>
            </w:r>
          </w:p>
        </w:tc>
        <w:tc>
          <w:tcPr>
            <w:tcW w:w="543"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eastAsia="?? ??;MS Mincho" w:cs="Arial"/>
                <w:sz w:val="16"/>
              </w:rPr>
              <w:t>317</w:t>
            </w:r>
          </w:p>
        </w:tc>
        <w:tc>
          <w:tcPr>
            <w:tcW w:w="428" w:type="dxa"/>
            <w:tcBorders>
              <w:top w:val="single" w:sz="6" w:space="0" w:color="000000"/>
              <w:start w:val="single" w:sz="6" w:space="0" w:color="000000"/>
              <w:bottom w:val="single" w:sz="6" w:space="0" w:color="000000"/>
            </w:tcBorders>
            <w:shd w:fill="FFFFFF" w:val="clear"/>
          </w:tcPr>
          <w:p>
            <w:pPr>
              <w:pStyle w:val="TAL"/>
              <w:snapToGrid w:val="false"/>
              <w:rPr>
                <w:rFonts w:cs="Arial"/>
                <w:sz w:val="16"/>
              </w:rPr>
            </w:pPr>
            <w:r>
              <w:rPr>
                <w:rFonts w:cs="Arial"/>
                <w:sz w:val="16"/>
              </w:rPr>
            </w:r>
          </w:p>
        </w:tc>
        <w:tc>
          <w:tcPr>
            <w:tcW w:w="4867"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eastAsia="?? ??;MS Mincho" w:cs="Arial"/>
                <w:sz w:val="16"/>
              </w:rPr>
              <w:t>Correction on TFT setting condition</w:t>
            </w:r>
          </w:p>
        </w:tc>
        <w:tc>
          <w:tcPr>
            <w:tcW w:w="567"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4.0.0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rFonts w:cs="Arial"/>
                <w:sz w:val="16"/>
              </w:rPr>
            </w:pPr>
            <w:r>
              <w:rPr>
                <w:rFonts w:cs="Arial"/>
                <w:sz w:val="16"/>
              </w:rPr>
              <w:t>4.1.0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cs="Arial"/>
                <w:color w:val="000000"/>
                <w:sz w:val="16"/>
              </w:rPr>
            </w:pPr>
            <w:r>
              <w:rPr>
                <w:rFonts w:cs="Arial"/>
                <w:color w:val="000000"/>
                <w:sz w:val="16"/>
              </w:rPr>
              <w:t>12-2000</w:t>
            </w:r>
          </w:p>
        </w:tc>
        <w:tc>
          <w:tcPr>
            <w:tcW w:w="800"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NP-10</w:t>
            </w:r>
          </w:p>
        </w:tc>
        <w:tc>
          <w:tcPr>
            <w:tcW w:w="901"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NP-000672</w:t>
            </w:r>
          </w:p>
        </w:tc>
        <w:tc>
          <w:tcPr>
            <w:tcW w:w="543" w:type="dxa"/>
            <w:tcBorders>
              <w:top w:val="single" w:sz="6" w:space="0" w:color="000000"/>
              <w:start w:val="single" w:sz="6" w:space="0" w:color="000000"/>
              <w:bottom w:val="single" w:sz="6" w:space="0" w:color="000000"/>
            </w:tcBorders>
            <w:shd w:fill="FFFFFF" w:val="clear"/>
          </w:tcPr>
          <w:p>
            <w:pPr>
              <w:pStyle w:val="TAL"/>
              <w:rPr>
                <w:rFonts w:cs="Arial"/>
                <w:color w:val="000000"/>
                <w:sz w:val="16"/>
              </w:rPr>
            </w:pPr>
            <w:r>
              <w:rPr>
                <w:rFonts w:eastAsia="?? ??;MS Mincho" w:cs="Arial"/>
                <w:color w:val="000000"/>
                <w:sz w:val="16"/>
              </w:rPr>
              <w:t>318</w:t>
            </w:r>
          </w:p>
        </w:tc>
        <w:tc>
          <w:tcPr>
            <w:tcW w:w="428" w:type="dxa"/>
            <w:tcBorders>
              <w:top w:val="single" w:sz="6" w:space="0" w:color="000000"/>
              <w:start w:val="single" w:sz="6" w:space="0" w:color="000000"/>
              <w:bottom w:val="single" w:sz="6" w:space="0" w:color="000000"/>
            </w:tcBorders>
            <w:shd w:fill="FFFFFF" w:val="clear"/>
          </w:tcPr>
          <w:p>
            <w:pPr>
              <w:pStyle w:val="TAL"/>
              <w:snapToGrid w:val="false"/>
              <w:rPr>
                <w:rFonts w:cs="Arial"/>
                <w:color w:val="000000"/>
                <w:sz w:val="16"/>
              </w:rPr>
            </w:pPr>
            <w:r>
              <w:rPr>
                <w:rFonts w:cs="Arial"/>
                <w:color w:val="000000"/>
                <w:sz w:val="16"/>
              </w:rPr>
            </w:r>
          </w:p>
        </w:tc>
        <w:tc>
          <w:tcPr>
            <w:tcW w:w="4867"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eastAsia="?? ??;MS Mincho" w:cs="Arial"/>
                <w:sz w:val="16"/>
              </w:rPr>
              <w:t>Correction of the timer list</w:t>
            </w:r>
          </w:p>
        </w:tc>
        <w:tc>
          <w:tcPr>
            <w:tcW w:w="567"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4.0.0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rFonts w:cs="Arial"/>
                <w:sz w:val="16"/>
              </w:rPr>
            </w:pPr>
            <w:r>
              <w:rPr>
                <w:rFonts w:cs="Arial"/>
                <w:sz w:val="16"/>
              </w:rPr>
              <w:t>4.1.0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cs="Arial"/>
                <w:color w:val="000000"/>
                <w:sz w:val="16"/>
              </w:rPr>
            </w:pPr>
            <w:r>
              <w:rPr>
                <w:rFonts w:cs="Arial"/>
                <w:color w:val="000000"/>
                <w:sz w:val="16"/>
              </w:rPr>
              <w:t>12-2000</w:t>
            </w:r>
          </w:p>
        </w:tc>
        <w:tc>
          <w:tcPr>
            <w:tcW w:w="800"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NP-10</w:t>
            </w:r>
          </w:p>
        </w:tc>
        <w:tc>
          <w:tcPr>
            <w:tcW w:w="901"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NP-000670</w:t>
            </w:r>
          </w:p>
        </w:tc>
        <w:tc>
          <w:tcPr>
            <w:tcW w:w="543" w:type="dxa"/>
            <w:tcBorders>
              <w:top w:val="single" w:sz="6" w:space="0" w:color="000000"/>
              <w:start w:val="single" w:sz="6" w:space="0" w:color="000000"/>
              <w:bottom w:val="single" w:sz="6" w:space="0" w:color="000000"/>
            </w:tcBorders>
            <w:shd w:fill="FFFFFF" w:val="clear"/>
          </w:tcPr>
          <w:p>
            <w:pPr>
              <w:pStyle w:val="TAL"/>
              <w:rPr>
                <w:rFonts w:cs="Arial"/>
                <w:color w:val="000000"/>
                <w:sz w:val="16"/>
              </w:rPr>
            </w:pPr>
            <w:r>
              <w:rPr>
                <w:rFonts w:cs="Arial"/>
                <w:color w:val="000000"/>
                <w:sz w:val="16"/>
              </w:rPr>
              <w:t>319</w:t>
            </w:r>
          </w:p>
        </w:tc>
        <w:tc>
          <w:tcPr>
            <w:tcW w:w="428" w:type="dxa"/>
            <w:tcBorders>
              <w:top w:val="single" w:sz="6" w:space="0" w:color="000000"/>
              <w:start w:val="single" w:sz="6" w:space="0" w:color="000000"/>
              <w:bottom w:val="single" w:sz="6" w:space="0" w:color="000000"/>
            </w:tcBorders>
            <w:shd w:fill="FFFFFF" w:val="clear"/>
          </w:tcPr>
          <w:p>
            <w:pPr>
              <w:pStyle w:val="TAL"/>
              <w:snapToGrid w:val="false"/>
              <w:rPr>
                <w:rFonts w:cs="Arial"/>
                <w:color w:val="000000"/>
                <w:sz w:val="16"/>
              </w:rPr>
            </w:pPr>
            <w:r>
              <w:rPr>
                <w:rFonts w:cs="Arial"/>
                <w:color w:val="000000"/>
                <w:sz w:val="16"/>
              </w:rPr>
            </w:r>
          </w:p>
        </w:tc>
        <w:tc>
          <w:tcPr>
            <w:tcW w:w="4867"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eastAsia="?? ??;MS Mincho" w:cs="Arial"/>
                <w:sz w:val="16"/>
              </w:rPr>
              <w:t>Correction of PDP context duplication handling</w:t>
            </w:r>
          </w:p>
        </w:tc>
        <w:tc>
          <w:tcPr>
            <w:tcW w:w="567"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4.0.0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rFonts w:cs="Arial"/>
                <w:sz w:val="16"/>
              </w:rPr>
            </w:pPr>
            <w:r>
              <w:rPr>
                <w:rFonts w:cs="Arial"/>
                <w:sz w:val="16"/>
              </w:rPr>
              <w:t>4.1.0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cs="Arial"/>
                <w:color w:val="000000"/>
                <w:sz w:val="16"/>
              </w:rPr>
            </w:pPr>
            <w:r>
              <w:rPr>
                <w:rFonts w:cs="Arial"/>
                <w:color w:val="000000"/>
                <w:sz w:val="16"/>
              </w:rPr>
              <w:t>12-2000</w:t>
            </w:r>
          </w:p>
        </w:tc>
        <w:tc>
          <w:tcPr>
            <w:tcW w:w="800"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NP-10</w:t>
            </w:r>
          </w:p>
        </w:tc>
        <w:tc>
          <w:tcPr>
            <w:tcW w:w="901"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NP-000670</w:t>
            </w:r>
          </w:p>
        </w:tc>
        <w:tc>
          <w:tcPr>
            <w:tcW w:w="543"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color w:val="000000"/>
                <w:sz w:val="16"/>
              </w:rPr>
              <w:t>321</w:t>
            </w:r>
          </w:p>
        </w:tc>
        <w:tc>
          <w:tcPr>
            <w:tcW w:w="428" w:type="dxa"/>
            <w:tcBorders>
              <w:top w:val="single" w:sz="6" w:space="0" w:color="000000"/>
              <w:start w:val="single" w:sz="6" w:space="0" w:color="000000"/>
              <w:bottom w:val="single" w:sz="6" w:space="0" w:color="000000"/>
            </w:tcBorders>
            <w:shd w:fill="FFFFFF" w:val="clear"/>
          </w:tcPr>
          <w:p>
            <w:pPr>
              <w:pStyle w:val="TAL"/>
              <w:snapToGrid w:val="false"/>
              <w:rPr>
                <w:rFonts w:cs="Arial"/>
                <w:sz w:val="16"/>
              </w:rPr>
            </w:pPr>
            <w:r>
              <w:rPr>
                <w:rFonts w:cs="Arial"/>
                <w:sz w:val="16"/>
              </w:rPr>
            </w:r>
          </w:p>
        </w:tc>
        <w:tc>
          <w:tcPr>
            <w:tcW w:w="4867"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eastAsia="?? ??;MS Mincho" w:cs="Arial"/>
                <w:sz w:val="16"/>
              </w:rPr>
              <w:t>DRX parameter range correction</w:t>
            </w:r>
          </w:p>
        </w:tc>
        <w:tc>
          <w:tcPr>
            <w:tcW w:w="567"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4.0.0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rFonts w:cs="Arial"/>
                <w:sz w:val="16"/>
              </w:rPr>
            </w:pPr>
            <w:r>
              <w:rPr>
                <w:rFonts w:cs="Arial"/>
                <w:sz w:val="16"/>
              </w:rPr>
              <w:t>4.1.0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cs="Arial"/>
                <w:color w:val="000000"/>
                <w:sz w:val="16"/>
              </w:rPr>
            </w:pPr>
            <w:r>
              <w:rPr>
                <w:rFonts w:cs="Arial"/>
                <w:color w:val="000000"/>
                <w:sz w:val="16"/>
              </w:rPr>
              <w:t>12-2000</w:t>
            </w:r>
          </w:p>
        </w:tc>
        <w:tc>
          <w:tcPr>
            <w:tcW w:w="800"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NP-10</w:t>
            </w:r>
          </w:p>
        </w:tc>
        <w:tc>
          <w:tcPr>
            <w:tcW w:w="901"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NP-000671</w:t>
            </w:r>
          </w:p>
        </w:tc>
        <w:tc>
          <w:tcPr>
            <w:tcW w:w="543" w:type="dxa"/>
            <w:tcBorders>
              <w:top w:val="single" w:sz="6" w:space="0" w:color="000000"/>
              <w:start w:val="single" w:sz="6" w:space="0" w:color="000000"/>
              <w:bottom w:val="single" w:sz="6" w:space="0" w:color="000000"/>
            </w:tcBorders>
            <w:shd w:fill="FFFFFF" w:val="clear"/>
          </w:tcPr>
          <w:p>
            <w:pPr>
              <w:pStyle w:val="TAL"/>
              <w:rPr>
                <w:rFonts w:cs="Arial"/>
                <w:color w:val="000000"/>
                <w:sz w:val="16"/>
              </w:rPr>
            </w:pPr>
            <w:r>
              <w:rPr>
                <w:rFonts w:cs="Arial"/>
                <w:sz w:val="16"/>
              </w:rPr>
              <w:t>323</w:t>
            </w:r>
          </w:p>
        </w:tc>
        <w:tc>
          <w:tcPr>
            <w:tcW w:w="428" w:type="dxa"/>
            <w:tcBorders>
              <w:top w:val="single" w:sz="6" w:space="0" w:color="000000"/>
              <w:start w:val="single" w:sz="6" w:space="0" w:color="000000"/>
              <w:bottom w:val="single" w:sz="6" w:space="0" w:color="000000"/>
            </w:tcBorders>
            <w:shd w:fill="FFFFFF" w:val="clear"/>
          </w:tcPr>
          <w:p>
            <w:pPr>
              <w:pStyle w:val="TAL"/>
              <w:snapToGrid w:val="false"/>
              <w:rPr>
                <w:rFonts w:cs="Arial"/>
                <w:color w:val="000000"/>
                <w:sz w:val="16"/>
              </w:rPr>
            </w:pPr>
            <w:r>
              <w:rPr>
                <w:rFonts w:cs="Arial"/>
                <w:color w:val="000000"/>
                <w:sz w:val="16"/>
              </w:rPr>
            </w:r>
          </w:p>
        </w:tc>
        <w:tc>
          <w:tcPr>
            <w:tcW w:w="4867"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RR connection replaced with PS signalling connection</w:t>
            </w:r>
          </w:p>
        </w:tc>
        <w:tc>
          <w:tcPr>
            <w:tcW w:w="567"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4.0.0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rFonts w:cs="Arial"/>
                <w:sz w:val="16"/>
              </w:rPr>
            </w:pPr>
            <w:r>
              <w:rPr>
                <w:rFonts w:cs="Arial"/>
                <w:sz w:val="16"/>
              </w:rPr>
              <w:t>4.1.0</w:t>
            </w:r>
          </w:p>
        </w:tc>
      </w:tr>
      <w:tr>
        <w:trPr/>
        <w:tc>
          <w:tcPr>
            <w:tcW w:w="800" w:type="dxa"/>
            <w:tcBorders>
              <w:top w:val="single" w:sz="6" w:space="0" w:color="000000"/>
              <w:start w:val="single" w:sz="6" w:space="0" w:color="000000"/>
              <w:bottom w:val="single" w:sz="6" w:space="0" w:color="000000"/>
            </w:tcBorders>
            <w:shd w:fill="FFFFFF" w:val="clear"/>
          </w:tcPr>
          <w:p>
            <w:pPr>
              <w:pStyle w:val="TAL"/>
              <w:snapToGrid w:val="false"/>
              <w:rPr>
                <w:rFonts w:cs="Arial"/>
                <w:color w:val="000000"/>
                <w:sz w:val="16"/>
              </w:rPr>
            </w:pPr>
            <w:r>
              <w:rPr>
                <w:rFonts w:cs="Arial"/>
                <w:color w:val="000000"/>
                <w:sz w:val="16"/>
              </w:rPr>
            </w:r>
          </w:p>
        </w:tc>
        <w:tc>
          <w:tcPr>
            <w:tcW w:w="800"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Jan-01</w:t>
            </w:r>
          </w:p>
        </w:tc>
        <w:tc>
          <w:tcPr>
            <w:tcW w:w="901" w:type="dxa"/>
            <w:tcBorders>
              <w:top w:val="single" w:sz="6" w:space="0" w:color="000000"/>
              <w:start w:val="single" w:sz="6" w:space="0" w:color="000000"/>
              <w:bottom w:val="single" w:sz="6" w:space="0" w:color="000000"/>
            </w:tcBorders>
            <w:shd w:fill="FFFFFF" w:val="clear"/>
          </w:tcPr>
          <w:p>
            <w:pPr>
              <w:pStyle w:val="TAL"/>
              <w:snapToGrid w:val="false"/>
              <w:rPr>
                <w:rFonts w:cs="Arial"/>
                <w:sz w:val="16"/>
              </w:rPr>
            </w:pPr>
            <w:r>
              <w:rPr>
                <w:rFonts w:cs="Arial"/>
                <w:sz w:val="16"/>
              </w:rPr>
            </w:r>
          </w:p>
        </w:tc>
        <w:tc>
          <w:tcPr>
            <w:tcW w:w="543" w:type="dxa"/>
            <w:tcBorders>
              <w:top w:val="single" w:sz="6" w:space="0" w:color="000000"/>
              <w:start w:val="single" w:sz="6" w:space="0" w:color="000000"/>
              <w:bottom w:val="single" w:sz="6" w:space="0" w:color="000000"/>
            </w:tcBorders>
            <w:shd w:fill="FFFFFF" w:val="clear"/>
          </w:tcPr>
          <w:p>
            <w:pPr>
              <w:pStyle w:val="TAL"/>
              <w:snapToGrid w:val="false"/>
              <w:rPr>
                <w:rFonts w:cs="Arial"/>
                <w:color w:val="000000"/>
                <w:sz w:val="16"/>
              </w:rPr>
            </w:pPr>
            <w:r>
              <w:rPr>
                <w:rFonts w:cs="Arial"/>
                <w:color w:val="000000"/>
                <w:sz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rPr>
                <w:rFonts w:cs="Arial"/>
                <w:color w:val="000000"/>
                <w:sz w:val="16"/>
              </w:rPr>
            </w:pPr>
            <w:r>
              <w:rPr>
                <w:rFonts w:cs="Arial"/>
                <w:color w:val="000000"/>
                <w:sz w:val="16"/>
              </w:rPr>
            </w:r>
          </w:p>
        </w:tc>
        <w:tc>
          <w:tcPr>
            <w:tcW w:w="4867"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Correction of the version and date in the Header title /Page1</w:t>
            </w:r>
          </w:p>
        </w:tc>
        <w:tc>
          <w:tcPr>
            <w:tcW w:w="567" w:type="dxa"/>
            <w:tcBorders>
              <w:top w:val="single" w:sz="6" w:space="0" w:color="000000"/>
              <w:start w:val="single" w:sz="6" w:space="0" w:color="000000"/>
              <w:bottom w:val="single" w:sz="6" w:space="0" w:color="000000"/>
            </w:tcBorders>
            <w:shd w:fill="FFFFFF" w:val="clear"/>
          </w:tcPr>
          <w:p>
            <w:pPr>
              <w:pStyle w:val="TAL"/>
              <w:rPr>
                <w:rFonts w:cs="Arial"/>
                <w:sz w:val="16"/>
              </w:rPr>
            </w:pPr>
            <w:r>
              <w:rPr>
                <w:rFonts w:cs="Arial"/>
                <w:sz w:val="16"/>
              </w:rPr>
              <w:t>4.1.0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TAL"/>
              <w:rPr>
                <w:rFonts w:cs="Arial"/>
                <w:sz w:val="16"/>
              </w:rPr>
            </w:pPr>
            <w:r>
              <w:rPr>
                <w:rFonts w:cs="Arial"/>
                <w:sz w:val="16"/>
              </w:rPr>
              <w:t>4.1.1</w:t>
            </w:r>
          </w:p>
        </w:tc>
      </w:tr>
    </w:tbl>
    <w:p>
      <w:pPr>
        <w:pStyle w:val="TAL"/>
        <w:rPr/>
      </w:pPr>
      <w:r>
        <w:rPr/>
      </w:r>
    </w:p>
    <w:p>
      <w:pPr>
        <w:pStyle w:val="TH"/>
        <w:rPr/>
      </w:pPr>
      <w:r>
        <w:rPr/>
      </w:r>
    </w:p>
    <w:tbl>
      <w:tblPr>
        <w:tblW w:w="9729" w:type="dxa"/>
        <w:jc w:val="center"/>
        <w:tblInd w:w="0" w:type="dxa"/>
        <w:tblCellMar>
          <w:top w:w="0" w:type="dxa"/>
          <w:start w:w="28" w:type="dxa"/>
          <w:bottom w:w="0" w:type="dxa"/>
          <w:end w:w="40" w:type="dxa"/>
        </w:tblCellMar>
      </w:tblPr>
      <w:tblGrid>
        <w:gridCol w:w="800"/>
        <w:gridCol w:w="800"/>
        <w:gridCol w:w="901"/>
        <w:gridCol w:w="193"/>
        <w:gridCol w:w="461"/>
        <w:gridCol w:w="39"/>
        <w:gridCol w:w="378"/>
        <w:gridCol w:w="47"/>
        <w:gridCol w:w="425"/>
        <w:gridCol w:w="4206"/>
        <w:gridCol w:w="756"/>
        <w:gridCol w:w="11"/>
        <w:gridCol w:w="670"/>
        <w:gridCol w:w="42"/>
      </w:tblGrid>
      <w:tr>
        <w:trPr>
          <w:tblHeader w:val="true"/>
        </w:trPr>
        <w:tc>
          <w:tcPr>
            <w:tcW w:w="800" w:type="dxa"/>
            <w:tcBorders>
              <w:top w:val="single" w:sz="6" w:space="0" w:color="000000"/>
              <w:start w:val="single" w:sz="6" w:space="0" w:color="000000"/>
              <w:bottom w:val="single" w:sz="6" w:space="0" w:color="000000"/>
            </w:tcBorders>
            <w:shd w:fill="E5E5E5" w:val="clear"/>
          </w:tcPr>
          <w:p>
            <w:pPr>
              <w:pStyle w:val="TAL"/>
              <w:rPr>
                <w:b/>
                <w:b/>
                <w:bCs/>
                <w:sz w:val="16"/>
              </w:rPr>
            </w:pPr>
            <w:r>
              <w:rPr>
                <w:b/>
                <w:bCs/>
                <w:sz w:val="16"/>
              </w:rPr>
              <w:t>Date</w:t>
            </w:r>
          </w:p>
        </w:tc>
        <w:tc>
          <w:tcPr>
            <w:tcW w:w="800" w:type="dxa"/>
            <w:tcBorders>
              <w:top w:val="single" w:sz="6" w:space="0" w:color="000000"/>
              <w:start w:val="single" w:sz="6" w:space="0" w:color="000000"/>
              <w:bottom w:val="single" w:sz="6" w:space="0" w:color="000000"/>
            </w:tcBorders>
            <w:shd w:fill="E5E5E5" w:val="clear"/>
          </w:tcPr>
          <w:p>
            <w:pPr>
              <w:pStyle w:val="TAL"/>
              <w:rPr>
                <w:b/>
                <w:b/>
                <w:bCs/>
                <w:sz w:val="16"/>
              </w:rPr>
            </w:pPr>
            <w:r>
              <w:rPr>
                <w:b/>
                <w:bCs/>
                <w:sz w:val="16"/>
              </w:rPr>
              <w:t>TSG #</w:t>
            </w:r>
          </w:p>
        </w:tc>
        <w:tc>
          <w:tcPr>
            <w:tcW w:w="901" w:type="dxa"/>
            <w:tcBorders>
              <w:top w:val="single" w:sz="6" w:space="0" w:color="000000"/>
              <w:start w:val="single" w:sz="6" w:space="0" w:color="000000"/>
              <w:bottom w:val="single" w:sz="6" w:space="0" w:color="000000"/>
            </w:tcBorders>
            <w:shd w:fill="E5E5E5" w:val="clear"/>
          </w:tcPr>
          <w:p>
            <w:pPr>
              <w:pStyle w:val="TAL"/>
              <w:rPr>
                <w:b/>
                <w:b/>
                <w:bCs/>
                <w:sz w:val="16"/>
              </w:rPr>
            </w:pPr>
            <w:r>
              <w:rPr>
                <w:b/>
                <w:bCs/>
                <w:sz w:val="16"/>
              </w:rPr>
              <w:t>TSG Doc.</w:t>
            </w:r>
          </w:p>
        </w:tc>
        <w:tc>
          <w:tcPr>
            <w:tcW w:w="654" w:type="dxa"/>
            <w:gridSpan w:val="2"/>
            <w:tcBorders>
              <w:top w:val="single" w:sz="6" w:space="0" w:color="000000"/>
              <w:start w:val="single" w:sz="6" w:space="0" w:color="000000"/>
              <w:bottom w:val="single" w:sz="6" w:space="0" w:color="000000"/>
            </w:tcBorders>
            <w:shd w:fill="E5E5E5" w:val="clear"/>
          </w:tcPr>
          <w:p>
            <w:pPr>
              <w:pStyle w:val="TAL"/>
              <w:rPr>
                <w:b/>
                <w:b/>
                <w:bCs/>
                <w:sz w:val="16"/>
              </w:rPr>
            </w:pPr>
            <w:r>
              <w:rPr>
                <w:b/>
                <w:bCs/>
                <w:sz w:val="16"/>
              </w:rPr>
              <w:t>CR</w:t>
            </w:r>
          </w:p>
        </w:tc>
        <w:tc>
          <w:tcPr>
            <w:tcW w:w="417" w:type="dxa"/>
            <w:gridSpan w:val="2"/>
            <w:tcBorders>
              <w:top w:val="single" w:sz="6" w:space="0" w:color="000000"/>
              <w:start w:val="single" w:sz="6" w:space="0" w:color="000000"/>
              <w:bottom w:val="single" w:sz="6" w:space="0" w:color="000000"/>
            </w:tcBorders>
            <w:shd w:fill="E5E5E5" w:val="clear"/>
          </w:tcPr>
          <w:p>
            <w:pPr>
              <w:pStyle w:val="TAL"/>
              <w:rPr>
                <w:b/>
                <w:b/>
                <w:bCs/>
                <w:sz w:val="16"/>
              </w:rPr>
            </w:pPr>
            <w:r>
              <w:rPr>
                <w:b/>
                <w:bCs/>
                <w:sz w:val="16"/>
              </w:rPr>
              <w:t>Rev</w:t>
            </w:r>
          </w:p>
        </w:tc>
        <w:tc>
          <w:tcPr>
            <w:tcW w:w="4678" w:type="dxa"/>
            <w:gridSpan w:val="3"/>
            <w:tcBorders>
              <w:top w:val="single" w:sz="6" w:space="0" w:color="000000"/>
              <w:start w:val="single" w:sz="6" w:space="0" w:color="000000"/>
              <w:bottom w:val="single" w:sz="6" w:space="0" w:color="000000"/>
            </w:tcBorders>
            <w:shd w:fill="E5E5E5" w:val="clear"/>
          </w:tcPr>
          <w:p>
            <w:pPr>
              <w:pStyle w:val="TAL"/>
              <w:rPr>
                <w:b/>
                <w:b/>
                <w:bCs/>
                <w:sz w:val="16"/>
              </w:rPr>
            </w:pPr>
            <w:r>
              <w:rPr>
                <w:b/>
                <w:bCs/>
                <w:sz w:val="16"/>
              </w:rPr>
              <w:t>Subject/Comment</w:t>
            </w:r>
          </w:p>
        </w:tc>
        <w:tc>
          <w:tcPr>
            <w:tcW w:w="767" w:type="dxa"/>
            <w:gridSpan w:val="2"/>
            <w:tcBorders>
              <w:top w:val="single" w:sz="6" w:space="0" w:color="000000"/>
              <w:start w:val="single" w:sz="6" w:space="0" w:color="000000"/>
              <w:bottom w:val="single" w:sz="6" w:space="0" w:color="000000"/>
            </w:tcBorders>
            <w:shd w:fill="E5E5E5" w:val="clear"/>
          </w:tcPr>
          <w:p>
            <w:pPr>
              <w:pStyle w:val="TAL"/>
              <w:rPr>
                <w:b/>
                <w:b/>
                <w:bCs/>
                <w:sz w:val="16"/>
              </w:rPr>
            </w:pPr>
            <w:r>
              <w:rPr>
                <w:b/>
                <w:bCs/>
                <w:sz w:val="16"/>
              </w:rPr>
              <w:t>Old</w:t>
            </w:r>
          </w:p>
        </w:tc>
        <w:tc>
          <w:tcPr>
            <w:tcW w:w="670" w:type="dxa"/>
            <w:tcBorders>
              <w:top w:val="single" w:sz="6" w:space="0" w:color="000000"/>
              <w:start w:val="single" w:sz="6" w:space="0" w:color="000000"/>
              <w:bottom w:val="single" w:sz="6" w:space="0" w:color="000000"/>
            </w:tcBorders>
            <w:shd w:fill="E5E5E5" w:val="clear"/>
          </w:tcPr>
          <w:p>
            <w:pPr>
              <w:pStyle w:val="TAL"/>
              <w:rPr>
                <w:b/>
                <w:b/>
                <w:bCs/>
                <w:sz w:val="16"/>
              </w:rPr>
            </w:pPr>
            <w:r>
              <w:rPr>
                <w:b/>
                <w:bCs/>
                <w:sz w:val="16"/>
              </w:rPr>
              <w:t>New</w:t>
            </w:r>
          </w:p>
        </w:tc>
        <w:tc>
          <w:tcPr>
            <w:tcW w:w="42" w:type="dxa"/>
            <w:tcBorders>
              <w:start w:val="single" w:sz="6" w:space="0" w:color="000000"/>
            </w:tcBorders>
            <w:tcMar>
              <w:start w:w="0" w:type="dxa"/>
              <w:end w:w="0" w:type="dxa"/>
            </w:tcMar>
          </w:tcPr>
          <w:p>
            <w:pPr>
              <w:pStyle w:val="Normal"/>
              <w:snapToGrid w:val="false"/>
              <w:spacing w:before="0" w:after="180"/>
              <w:rPr>
                <w:b/>
                <w:b/>
                <w:bCs/>
                <w:sz w:val="16"/>
              </w:rPr>
            </w:pPr>
            <w:r>
              <w:rPr>
                <w:b/>
                <w:bCs/>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03-2001</w:t>
            </w:r>
          </w:p>
        </w:tc>
        <w:tc>
          <w:tcPr>
            <w:tcW w:w="800" w:type="dxa"/>
            <w:tcBorders>
              <w:top w:val="single" w:sz="6" w:space="0" w:color="000000"/>
              <w:start w:val="single" w:sz="6" w:space="0" w:color="000000"/>
              <w:bottom w:val="single" w:sz="6" w:space="0" w:color="000000"/>
            </w:tcBorders>
            <w:shd w:fill="FFFFFF" w:val="clear"/>
            <w:vAlign w:val="bottom"/>
          </w:tcPr>
          <w:p>
            <w:pPr>
              <w:pStyle w:val="TAL"/>
              <w:rPr>
                <w:sz w:val="16"/>
              </w:rPr>
            </w:pPr>
            <w:r>
              <w:rPr>
                <w:rFonts w:cs="Arial"/>
                <w:color w:val="000000"/>
                <w:sz w:val="16"/>
                <w:szCs w:val="16"/>
              </w:rPr>
              <w:t>NP_11</w:t>
            </w:r>
          </w:p>
        </w:tc>
        <w:tc>
          <w:tcPr>
            <w:tcW w:w="901" w:type="dxa"/>
            <w:tcBorders>
              <w:top w:val="single" w:sz="6" w:space="0" w:color="000000"/>
              <w:start w:val="single" w:sz="6" w:space="0" w:color="000000"/>
              <w:bottom w:val="single" w:sz="6" w:space="0" w:color="000000"/>
            </w:tcBorders>
            <w:shd w:fill="FFFFFF" w:val="clear"/>
            <w:vAlign w:val="bottom"/>
          </w:tcPr>
          <w:p>
            <w:pPr>
              <w:pStyle w:val="TAL"/>
              <w:rPr>
                <w:sz w:val="16"/>
              </w:rPr>
            </w:pPr>
            <w:r>
              <w:rPr>
                <w:rFonts w:cs="Arial"/>
                <w:color w:val="000000"/>
                <w:sz w:val="16"/>
                <w:szCs w:val="16"/>
              </w:rPr>
              <w:t>NP-010123</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rPr>
                <w:color w:val="000000"/>
                <w:sz w:val="16"/>
              </w:rPr>
            </w:pPr>
            <w:r>
              <w:rPr>
                <w:rFonts w:cs="Arial"/>
                <w:color w:val="000000"/>
                <w:sz w:val="16"/>
                <w:szCs w:val="16"/>
              </w:rPr>
              <w:t>266</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rPr>
                <w:sz w:val="16"/>
              </w:rPr>
            </w:pPr>
            <w:r>
              <w:rPr>
                <w:rFonts w:cs="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rPr>
                <w:rFonts w:eastAsia="?? ??;MS Mincho"/>
                <w:sz w:val="16"/>
              </w:rPr>
            </w:pPr>
            <w:r>
              <w:rPr>
                <w:rFonts w:cs="Arial"/>
                <w:color w:val="000000"/>
                <w:sz w:val="16"/>
                <w:szCs w:val="16"/>
              </w:rPr>
              <w:t>Addition of type 4 IEs for P-TMSI Signature and GPRS Timer</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rPr>
                <w:sz w:val="16"/>
              </w:rPr>
            </w:pPr>
            <w:r>
              <w:rPr>
                <w:rFonts w:cs="Arial"/>
                <w:color w:val="000000"/>
                <w:sz w:val="16"/>
                <w:szCs w:val="16"/>
              </w:rPr>
              <w:t>4.1.1</w:t>
            </w:r>
          </w:p>
        </w:tc>
        <w:tc>
          <w:tcPr>
            <w:tcW w:w="670" w:type="dxa"/>
            <w:tcBorders>
              <w:top w:val="single" w:sz="6" w:space="0" w:color="000000"/>
              <w:start w:val="single" w:sz="6" w:space="0" w:color="000000"/>
              <w:bottom w:val="single" w:sz="6" w:space="0" w:color="000000"/>
            </w:tcBorders>
            <w:shd w:fill="FFFFFF" w:val="clear"/>
            <w:vAlign w:val="bottom"/>
          </w:tcPr>
          <w:p>
            <w:pPr>
              <w:pStyle w:val="TAL"/>
              <w:rPr>
                <w:sz w:val="16"/>
              </w:rPr>
            </w:pPr>
            <w:r>
              <w:rPr>
                <w:rFonts w:cs="Arial"/>
                <w:color w:val="000000"/>
                <w:sz w:val="16"/>
                <w:szCs w:val="16"/>
              </w:rPr>
              <w:t>4.2.0</w:t>
            </w:r>
          </w:p>
        </w:tc>
        <w:tc>
          <w:tcPr>
            <w:tcW w:w="42" w:type="dxa"/>
            <w:tcBorders>
              <w:start w:val="single" w:sz="6" w:space="0" w:color="000000"/>
            </w:tcBorders>
            <w:tcMar>
              <w:start w:w="0" w:type="dxa"/>
              <w:end w:w="0" w:type="dxa"/>
            </w:tcMar>
          </w:tcPr>
          <w:p>
            <w:pPr>
              <w:pStyle w:val="Normal"/>
              <w:snapToGrid w:val="false"/>
              <w:spacing w:before="0" w:after="180"/>
              <w:rPr>
                <w:sz w:val="16"/>
              </w:rPr>
            </w:pPr>
            <w:r>
              <w:rPr>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03-2001</w:t>
            </w:r>
          </w:p>
        </w:tc>
        <w:tc>
          <w:tcPr>
            <w:tcW w:w="800" w:type="dxa"/>
            <w:tcBorders>
              <w:top w:val="single" w:sz="6" w:space="0" w:color="000000"/>
              <w:start w:val="single" w:sz="6" w:space="0" w:color="000000"/>
              <w:bottom w:val="single" w:sz="6" w:space="0" w:color="000000"/>
            </w:tcBorders>
            <w:shd w:fill="FFFFFF" w:val="clear"/>
            <w:vAlign w:val="bottom"/>
          </w:tcPr>
          <w:p>
            <w:pPr>
              <w:pStyle w:val="TAL"/>
              <w:rPr>
                <w:sz w:val="16"/>
              </w:rPr>
            </w:pPr>
            <w:r>
              <w:rPr>
                <w:rFonts w:cs="Arial"/>
                <w:color w:val="000000"/>
                <w:sz w:val="16"/>
                <w:szCs w:val="16"/>
              </w:rPr>
              <w:t>NP_11</w:t>
            </w:r>
          </w:p>
        </w:tc>
        <w:tc>
          <w:tcPr>
            <w:tcW w:w="901" w:type="dxa"/>
            <w:tcBorders>
              <w:top w:val="single" w:sz="6" w:space="0" w:color="000000"/>
              <w:start w:val="single" w:sz="6" w:space="0" w:color="000000"/>
              <w:bottom w:val="single" w:sz="6" w:space="0" w:color="000000"/>
            </w:tcBorders>
            <w:shd w:fill="FFFFFF" w:val="clear"/>
            <w:vAlign w:val="bottom"/>
          </w:tcPr>
          <w:p>
            <w:pPr>
              <w:pStyle w:val="TAL"/>
              <w:rPr>
                <w:sz w:val="16"/>
              </w:rPr>
            </w:pPr>
            <w:r>
              <w:rPr>
                <w:rFonts w:cs="Arial"/>
                <w:color w:val="000000"/>
                <w:sz w:val="16"/>
                <w:szCs w:val="16"/>
              </w:rPr>
              <w:t>NP-010127</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rPr>
                <w:color w:val="000000"/>
                <w:sz w:val="16"/>
              </w:rPr>
            </w:pPr>
            <w:r>
              <w:rPr>
                <w:rFonts w:cs="Arial"/>
                <w:color w:val="000000"/>
                <w:sz w:val="16"/>
                <w:szCs w:val="16"/>
              </w:rPr>
              <w:t>281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rPr>
                <w:sz w:val="16"/>
              </w:rPr>
            </w:pPr>
            <w:r>
              <w:rPr>
                <w:rFonts w:cs="Arial"/>
                <w:color w:val="000000"/>
                <w:sz w:val="16"/>
                <w:szCs w:val="16"/>
              </w:rPr>
              <w:t>4</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rPr>
                <w:rFonts w:eastAsia="?? ??;MS Mincho"/>
                <w:sz w:val="16"/>
              </w:rPr>
            </w:pPr>
            <w:r>
              <w:rPr>
                <w:rFonts w:cs="Arial"/>
                <w:color w:val="000000"/>
                <w:sz w:val="16"/>
                <w:szCs w:val="16"/>
              </w:rPr>
              <w:t>Optional support of UMTS AKA by a GSM only R99 ME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rPr>
                <w:sz w:val="16"/>
              </w:rPr>
            </w:pPr>
            <w:r>
              <w:rPr>
                <w:rFonts w:cs="Arial"/>
                <w:color w:val="000000"/>
                <w:sz w:val="16"/>
                <w:szCs w:val="16"/>
              </w:rPr>
              <w:t>4.1.1</w:t>
            </w:r>
          </w:p>
        </w:tc>
        <w:tc>
          <w:tcPr>
            <w:tcW w:w="670" w:type="dxa"/>
            <w:tcBorders>
              <w:top w:val="single" w:sz="6" w:space="0" w:color="000000"/>
              <w:start w:val="single" w:sz="6" w:space="0" w:color="000000"/>
              <w:bottom w:val="single" w:sz="6" w:space="0" w:color="000000"/>
            </w:tcBorders>
            <w:shd w:fill="FFFFFF" w:val="clear"/>
            <w:vAlign w:val="bottom"/>
          </w:tcPr>
          <w:p>
            <w:pPr>
              <w:pStyle w:val="TAL"/>
              <w:rPr>
                <w:sz w:val="16"/>
              </w:rPr>
            </w:pPr>
            <w:r>
              <w:rPr>
                <w:rFonts w:cs="Arial"/>
                <w:color w:val="000000"/>
                <w:sz w:val="16"/>
                <w:szCs w:val="16"/>
              </w:rPr>
              <w:t>4.2.0</w:t>
            </w:r>
          </w:p>
        </w:tc>
        <w:tc>
          <w:tcPr>
            <w:tcW w:w="42" w:type="dxa"/>
            <w:tcBorders>
              <w:start w:val="single" w:sz="6" w:space="0" w:color="000000"/>
            </w:tcBorders>
            <w:tcMar>
              <w:start w:w="0" w:type="dxa"/>
              <w:end w:w="0" w:type="dxa"/>
            </w:tcMar>
          </w:tcPr>
          <w:p>
            <w:pPr>
              <w:pStyle w:val="Normal"/>
              <w:snapToGrid w:val="false"/>
              <w:spacing w:before="0" w:after="180"/>
              <w:rPr>
                <w:sz w:val="16"/>
              </w:rPr>
            </w:pPr>
            <w:r>
              <w:rPr>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03-2001</w:t>
            </w:r>
          </w:p>
        </w:tc>
        <w:tc>
          <w:tcPr>
            <w:tcW w:w="800" w:type="dxa"/>
            <w:tcBorders>
              <w:top w:val="single" w:sz="6" w:space="0" w:color="000000"/>
              <w:start w:val="single" w:sz="6" w:space="0" w:color="000000"/>
              <w:bottom w:val="single" w:sz="6" w:space="0" w:color="000000"/>
            </w:tcBorders>
            <w:shd w:fill="FFFFFF" w:val="clear"/>
            <w:vAlign w:val="bottom"/>
          </w:tcPr>
          <w:p>
            <w:pPr>
              <w:pStyle w:val="TAL"/>
              <w:rPr>
                <w:sz w:val="16"/>
              </w:rPr>
            </w:pPr>
            <w:r>
              <w:rPr>
                <w:rFonts w:cs="Arial"/>
                <w:color w:val="000000"/>
                <w:sz w:val="16"/>
                <w:szCs w:val="16"/>
              </w:rPr>
              <w:t>NP_11</w:t>
            </w:r>
          </w:p>
        </w:tc>
        <w:tc>
          <w:tcPr>
            <w:tcW w:w="901" w:type="dxa"/>
            <w:tcBorders>
              <w:top w:val="single" w:sz="6" w:space="0" w:color="000000"/>
              <w:start w:val="single" w:sz="6" w:space="0" w:color="000000"/>
              <w:bottom w:val="single" w:sz="6" w:space="0" w:color="000000"/>
            </w:tcBorders>
            <w:shd w:fill="FFFFFF" w:val="clear"/>
            <w:vAlign w:val="bottom"/>
          </w:tcPr>
          <w:p>
            <w:pPr>
              <w:pStyle w:val="TAL"/>
              <w:rPr>
                <w:sz w:val="16"/>
              </w:rPr>
            </w:pPr>
            <w:r>
              <w:rPr>
                <w:rFonts w:cs="Arial"/>
                <w:color w:val="000000"/>
                <w:sz w:val="16"/>
                <w:szCs w:val="16"/>
              </w:rPr>
              <w:t>NP-010116</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rPr>
                <w:color w:val="000000"/>
                <w:sz w:val="16"/>
              </w:rPr>
            </w:pPr>
            <w:r>
              <w:rPr>
                <w:rFonts w:cs="Arial"/>
                <w:color w:val="000000"/>
                <w:sz w:val="16"/>
                <w:szCs w:val="16"/>
              </w:rPr>
              <w:t>324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rPr>
                <w:sz w:val="16"/>
              </w:rPr>
            </w:pPr>
            <w:r>
              <w:rPr>
                <w:rFonts w:cs="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rPr>
                <w:rFonts w:eastAsia="?? ??;MS Mincho"/>
                <w:sz w:val="16"/>
              </w:rPr>
            </w:pPr>
            <w:r>
              <w:rPr>
                <w:rFonts w:cs="Arial"/>
                <w:color w:val="000000"/>
                <w:sz w:val="16"/>
                <w:szCs w:val="16"/>
              </w:rPr>
              <w:t>Add new cause value on ‘ODB for the Packet Oriented Services’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rPr>
                <w:sz w:val="16"/>
              </w:rPr>
            </w:pPr>
            <w:r>
              <w:rPr>
                <w:rFonts w:cs="Arial"/>
                <w:color w:val="000000"/>
                <w:sz w:val="16"/>
                <w:szCs w:val="16"/>
              </w:rPr>
              <w:t>4.1.1</w:t>
            </w:r>
          </w:p>
        </w:tc>
        <w:tc>
          <w:tcPr>
            <w:tcW w:w="670" w:type="dxa"/>
            <w:tcBorders>
              <w:top w:val="single" w:sz="6" w:space="0" w:color="000000"/>
              <w:start w:val="single" w:sz="6" w:space="0" w:color="000000"/>
              <w:bottom w:val="single" w:sz="6" w:space="0" w:color="000000"/>
            </w:tcBorders>
            <w:shd w:fill="FFFFFF" w:val="clear"/>
            <w:vAlign w:val="bottom"/>
          </w:tcPr>
          <w:p>
            <w:pPr>
              <w:pStyle w:val="TAL"/>
              <w:rPr>
                <w:sz w:val="16"/>
              </w:rPr>
            </w:pPr>
            <w:r>
              <w:rPr>
                <w:rFonts w:cs="Arial"/>
                <w:color w:val="000000"/>
                <w:sz w:val="16"/>
                <w:szCs w:val="16"/>
              </w:rPr>
              <w:t>4.2.0</w:t>
            </w:r>
          </w:p>
        </w:tc>
        <w:tc>
          <w:tcPr>
            <w:tcW w:w="42" w:type="dxa"/>
            <w:tcBorders>
              <w:start w:val="single" w:sz="6" w:space="0" w:color="000000"/>
            </w:tcBorders>
            <w:tcMar>
              <w:start w:w="0" w:type="dxa"/>
              <w:end w:w="0" w:type="dxa"/>
            </w:tcMar>
          </w:tcPr>
          <w:p>
            <w:pPr>
              <w:pStyle w:val="Normal"/>
              <w:snapToGrid w:val="false"/>
              <w:spacing w:before="0" w:after="180"/>
              <w:rPr>
                <w:sz w:val="16"/>
              </w:rPr>
            </w:pPr>
            <w:r>
              <w:rPr>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03-2001</w:t>
            </w:r>
          </w:p>
        </w:tc>
        <w:tc>
          <w:tcPr>
            <w:tcW w:w="800" w:type="dxa"/>
            <w:tcBorders>
              <w:top w:val="single" w:sz="6" w:space="0" w:color="000000"/>
              <w:start w:val="single" w:sz="6" w:space="0" w:color="000000"/>
              <w:bottom w:val="single" w:sz="6" w:space="0" w:color="000000"/>
            </w:tcBorders>
            <w:shd w:fill="FFFFFF" w:val="clear"/>
            <w:vAlign w:val="bottom"/>
          </w:tcPr>
          <w:p>
            <w:pPr>
              <w:pStyle w:val="TAL"/>
              <w:rPr>
                <w:sz w:val="16"/>
              </w:rPr>
            </w:pPr>
            <w:r>
              <w:rPr>
                <w:rFonts w:cs="Arial"/>
                <w:color w:val="000000"/>
                <w:sz w:val="16"/>
                <w:szCs w:val="16"/>
              </w:rPr>
              <w:t>NP_11</w:t>
            </w:r>
          </w:p>
        </w:tc>
        <w:tc>
          <w:tcPr>
            <w:tcW w:w="901" w:type="dxa"/>
            <w:tcBorders>
              <w:top w:val="single" w:sz="6" w:space="0" w:color="000000"/>
              <w:start w:val="single" w:sz="6" w:space="0" w:color="000000"/>
              <w:bottom w:val="single" w:sz="6" w:space="0" w:color="000000"/>
            </w:tcBorders>
            <w:shd w:fill="FFFFFF" w:val="clear"/>
            <w:vAlign w:val="bottom"/>
          </w:tcPr>
          <w:p>
            <w:pPr>
              <w:pStyle w:val="TAL"/>
              <w:rPr>
                <w:sz w:val="16"/>
              </w:rPr>
            </w:pPr>
            <w:r>
              <w:rPr>
                <w:rFonts w:cs="Arial"/>
                <w:color w:val="000000"/>
                <w:sz w:val="16"/>
                <w:szCs w:val="16"/>
              </w:rPr>
              <w:t>NP-010123</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rPr>
                <w:color w:val="000000"/>
                <w:sz w:val="16"/>
              </w:rPr>
            </w:pPr>
            <w:r>
              <w:rPr>
                <w:rFonts w:cs="Arial"/>
                <w:color w:val="000000"/>
                <w:sz w:val="16"/>
                <w:szCs w:val="16"/>
              </w:rPr>
              <w:t>328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rPr>
                <w:sz w:val="16"/>
              </w:rPr>
            </w:pPr>
            <w:r>
              <w:rPr>
                <w:rFonts w:cs="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rPr>
                <w:rFonts w:eastAsia="?? ??;MS Mincho"/>
                <w:sz w:val="16"/>
              </w:rPr>
            </w:pPr>
            <w:r>
              <w:rPr>
                <w:rFonts w:cs="Arial"/>
                <w:color w:val="000000"/>
                <w:sz w:val="16"/>
                <w:szCs w:val="16"/>
              </w:rPr>
              <w:t>Correction to MM timer handling</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rPr>
                <w:sz w:val="16"/>
              </w:rPr>
            </w:pPr>
            <w:r>
              <w:rPr>
                <w:rFonts w:cs="Arial"/>
                <w:color w:val="000000"/>
                <w:sz w:val="16"/>
                <w:szCs w:val="16"/>
              </w:rPr>
              <w:t>4.1.1</w:t>
            </w:r>
          </w:p>
        </w:tc>
        <w:tc>
          <w:tcPr>
            <w:tcW w:w="670" w:type="dxa"/>
            <w:tcBorders>
              <w:top w:val="single" w:sz="6" w:space="0" w:color="000000"/>
              <w:start w:val="single" w:sz="6" w:space="0" w:color="000000"/>
              <w:bottom w:val="single" w:sz="6" w:space="0" w:color="000000"/>
            </w:tcBorders>
            <w:shd w:fill="FFFFFF" w:val="clear"/>
            <w:vAlign w:val="bottom"/>
          </w:tcPr>
          <w:p>
            <w:pPr>
              <w:pStyle w:val="TAL"/>
              <w:rPr>
                <w:sz w:val="16"/>
              </w:rPr>
            </w:pPr>
            <w:r>
              <w:rPr>
                <w:rFonts w:cs="Arial"/>
                <w:color w:val="000000"/>
                <w:sz w:val="16"/>
                <w:szCs w:val="16"/>
              </w:rPr>
              <w:t>4.2.0</w:t>
            </w:r>
          </w:p>
        </w:tc>
        <w:tc>
          <w:tcPr>
            <w:tcW w:w="42" w:type="dxa"/>
            <w:tcBorders>
              <w:start w:val="single" w:sz="6" w:space="0" w:color="000000"/>
            </w:tcBorders>
            <w:tcMar>
              <w:start w:w="0" w:type="dxa"/>
              <w:end w:w="0" w:type="dxa"/>
            </w:tcMar>
          </w:tcPr>
          <w:p>
            <w:pPr>
              <w:pStyle w:val="Normal"/>
              <w:snapToGrid w:val="false"/>
              <w:spacing w:before="0" w:after="180"/>
              <w:rPr>
                <w:sz w:val="16"/>
              </w:rPr>
            </w:pPr>
            <w:r>
              <w:rPr>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03-2001</w:t>
            </w:r>
          </w:p>
        </w:tc>
        <w:tc>
          <w:tcPr>
            <w:tcW w:w="800" w:type="dxa"/>
            <w:tcBorders>
              <w:top w:val="single" w:sz="6" w:space="0" w:color="000000"/>
              <w:start w:val="single" w:sz="6" w:space="0" w:color="000000"/>
              <w:bottom w:val="single" w:sz="6" w:space="0" w:color="000000"/>
            </w:tcBorders>
            <w:shd w:fill="FFFFFF" w:val="clear"/>
            <w:vAlign w:val="bottom"/>
          </w:tcPr>
          <w:p>
            <w:pPr>
              <w:pStyle w:val="TAL"/>
              <w:rPr>
                <w:sz w:val="16"/>
              </w:rPr>
            </w:pPr>
            <w:r>
              <w:rPr>
                <w:rFonts w:cs="Arial"/>
                <w:color w:val="000000"/>
                <w:sz w:val="16"/>
                <w:szCs w:val="16"/>
              </w:rPr>
              <w:t>NP_11</w:t>
            </w:r>
          </w:p>
        </w:tc>
        <w:tc>
          <w:tcPr>
            <w:tcW w:w="901" w:type="dxa"/>
            <w:tcBorders>
              <w:top w:val="single" w:sz="6" w:space="0" w:color="000000"/>
              <w:start w:val="single" w:sz="6" w:space="0" w:color="000000"/>
              <w:bottom w:val="single" w:sz="6" w:space="0" w:color="000000"/>
            </w:tcBorders>
            <w:shd w:fill="FFFFFF" w:val="clear"/>
            <w:vAlign w:val="bottom"/>
          </w:tcPr>
          <w:p>
            <w:pPr>
              <w:pStyle w:val="TAL"/>
              <w:rPr>
                <w:sz w:val="16"/>
              </w:rPr>
            </w:pPr>
            <w:r>
              <w:rPr>
                <w:rFonts w:cs="Arial"/>
                <w:color w:val="000000"/>
                <w:sz w:val="16"/>
                <w:szCs w:val="16"/>
              </w:rPr>
              <w:t>NP-010151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rPr>
                <w:color w:val="000000"/>
                <w:sz w:val="16"/>
              </w:rPr>
            </w:pPr>
            <w:r>
              <w:rPr>
                <w:rFonts w:cs="Arial"/>
                <w:color w:val="000000"/>
                <w:sz w:val="16"/>
                <w:szCs w:val="16"/>
              </w:rPr>
              <w:t>334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rPr>
                <w:sz w:val="16"/>
              </w:rPr>
            </w:pPr>
            <w:r>
              <w:rPr>
                <w:rFonts w:cs="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rPr>
                <w:rFonts w:eastAsia="?? ??;MS Mincho"/>
                <w:sz w:val="16"/>
              </w:rPr>
            </w:pPr>
            <w:r>
              <w:rPr>
                <w:rFonts w:cs="Arial"/>
                <w:color w:val="000000"/>
                <w:sz w:val="16"/>
                <w:szCs w:val="16"/>
              </w:rPr>
              <w:t>Add UMTS 1.28 Mcps TDD capability support to MS CM3</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rPr>
                <w:sz w:val="16"/>
              </w:rPr>
            </w:pPr>
            <w:r>
              <w:rPr>
                <w:rFonts w:cs="Arial"/>
                <w:color w:val="000000"/>
                <w:sz w:val="16"/>
                <w:szCs w:val="16"/>
              </w:rPr>
              <w:t>4.1.1</w:t>
            </w:r>
          </w:p>
        </w:tc>
        <w:tc>
          <w:tcPr>
            <w:tcW w:w="670" w:type="dxa"/>
            <w:tcBorders>
              <w:top w:val="single" w:sz="6" w:space="0" w:color="000000"/>
              <w:start w:val="single" w:sz="6" w:space="0" w:color="000000"/>
              <w:bottom w:val="single" w:sz="6" w:space="0" w:color="000000"/>
            </w:tcBorders>
            <w:shd w:fill="FFFFFF" w:val="clear"/>
            <w:vAlign w:val="bottom"/>
          </w:tcPr>
          <w:p>
            <w:pPr>
              <w:pStyle w:val="TAL"/>
              <w:rPr>
                <w:sz w:val="16"/>
              </w:rPr>
            </w:pPr>
            <w:r>
              <w:rPr>
                <w:rFonts w:cs="Arial"/>
                <w:color w:val="000000"/>
                <w:sz w:val="16"/>
                <w:szCs w:val="16"/>
              </w:rPr>
              <w:t>4.2.0</w:t>
            </w:r>
          </w:p>
        </w:tc>
        <w:tc>
          <w:tcPr>
            <w:tcW w:w="42" w:type="dxa"/>
            <w:tcBorders>
              <w:start w:val="single" w:sz="6" w:space="0" w:color="000000"/>
            </w:tcBorders>
            <w:tcMar>
              <w:start w:w="0" w:type="dxa"/>
              <w:end w:w="0" w:type="dxa"/>
            </w:tcMar>
          </w:tcPr>
          <w:p>
            <w:pPr>
              <w:pStyle w:val="Normal"/>
              <w:snapToGrid w:val="false"/>
              <w:spacing w:before="0" w:after="180"/>
              <w:rPr>
                <w:sz w:val="16"/>
              </w:rPr>
            </w:pPr>
            <w:r>
              <w:rPr>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03-2001</w:t>
            </w:r>
          </w:p>
        </w:tc>
        <w:tc>
          <w:tcPr>
            <w:tcW w:w="800" w:type="dxa"/>
            <w:tcBorders>
              <w:top w:val="single" w:sz="6" w:space="0" w:color="000000"/>
              <w:start w:val="single" w:sz="6" w:space="0" w:color="000000"/>
              <w:bottom w:val="single" w:sz="6" w:space="0" w:color="000000"/>
            </w:tcBorders>
            <w:shd w:fill="FFFFFF" w:val="clear"/>
            <w:vAlign w:val="bottom"/>
          </w:tcPr>
          <w:p>
            <w:pPr>
              <w:pStyle w:val="TAL"/>
              <w:rPr>
                <w:sz w:val="16"/>
              </w:rPr>
            </w:pPr>
            <w:r>
              <w:rPr>
                <w:rFonts w:cs="Arial"/>
                <w:color w:val="000000"/>
                <w:sz w:val="16"/>
                <w:szCs w:val="16"/>
              </w:rPr>
              <w:t>NP_11</w:t>
            </w:r>
          </w:p>
        </w:tc>
        <w:tc>
          <w:tcPr>
            <w:tcW w:w="901" w:type="dxa"/>
            <w:tcBorders>
              <w:top w:val="single" w:sz="6" w:space="0" w:color="000000"/>
              <w:start w:val="single" w:sz="6" w:space="0" w:color="000000"/>
              <w:bottom w:val="single" w:sz="6" w:space="0" w:color="000000"/>
            </w:tcBorders>
            <w:shd w:fill="FFFFFF" w:val="clear"/>
            <w:vAlign w:val="bottom"/>
          </w:tcPr>
          <w:p>
            <w:pPr>
              <w:pStyle w:val="TAL"/>
              <w:rPr>
                <w:sz w:val="16"/>
              </w:rPr>
            </w:pPr>
            <w:r>
              <w:rPr>
                <w:rFonts w:cs="Arial"/>
                <w:color w:val="000000"/>
                <w:sz w:val="16"/>
                <w:szCs w:val="16"/>
              </w:rPr>
              <w:t>NP-010123</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rPr>
                <w:color w:val="000000"/>
                <w:sz w:val="16"/>
              </w:rPr>
            </w:pPr>
            <w:r>
              <w:rPr>
                <w:rFonts w:cs="Arial"/>
                <w:color w:val="000000"/>
                <w:sz w:val="16"/>
                <w:szCs w:val="16"/>
              </w:rPr>
              <w:t>336</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rPr>
                <w:sz w:val="16"/>
              </w:rPr>
            </w:pPr>
            <w:r>
              <w:rPr>
                <w:rFonts w:cs="Arial"/>
                <w:color w:val="000000"/>
                <w:sz w:val="16"/>
                <w:szCs w:val="16"/>
              </w:rPr>
              <w:t> </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rPr>
                <w:rFonts w:eastAsia="?? ??;MS Mincho"/>
                <w:sz w:val="16"/>
              </w:rPr>
            </w:pPr>
            <w:r>
              <w:rPr>
                <w:rFonts w:cs="Arial"/>
                <w:color w:val="000000"/>
                <w:sz w:val="16"/>
                <w:szCs w:val="16"/>
              </w:rPr>
              <w:t>Clarification of the establishment confirm for the signalling connection</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rPr>
                <w:sz w:val="16"/>
              </w:rPr>
            </w:pPr>
            <w:r>
              <w:rPr>
                <w:rFonts w:cs="Arial"/>
                <w:color w:val="000000"/>
                <w:sz w:val="16"/>
                <w:szCs w:val="16"/>
              </w:rPr>
              <w:t>4.1.1</w:t>
            </w:r>
          </w:p>
        </w:tc>
        <w:tc>
          <w:tcPr>
            <w:tcW w:w="670" w:type="dxa"/>
            <w:tcBorders>
              <w:top w:val="single" w:sz="6" w:space="0" w:color="000000"/>
              <w:start w:val="single" w:sz="6" w:space="0" w:color="000000"/>
              <w:bottom w:val="single" w:sz="6" w:space="0" w:color="000000"/>
            </w:tcBorders>
            <w:shd w:fill="FFFFFF" w:val="clear"/>
            <w:vAlign w:val="bottom"/>
          </w:tcPr>
          <w:p>
            <w:pPr>
              <w:pStyle w:val="TAL"/>
              <w:rPr>
                <w:sz w:val="16"/>
              </w:rPr>
            </w:pPr>
            <w:r>
              <w:rPr>
                <w:rFonts w:cs="Arial"/>
                <w:color w:val="000000"/>
                <w:sz w:val="16"/>
                <w:szCs w:val="16"/>
              </w:rPr>
              <w:t>4.2.0</w:t>
            </w:r>
          </w:p>
        </w:tc>
        <w:tc>
          <w:tcPr>
            <w:tcW w:w="42" w:type="dxa"/>
            <w:tcBorders>
              <w:start w:val="single" w:sz="6" w:space="0" w:color="000000"/>
            </w:tcBorders>
            <w:tcMar>
              <w:start w:w="0" w:type="dxa"/>
              <w:end w:w="0" w:type="dxa"/>
            </w:tcMar>
          </w:tcPr>
          <w:p>
            <w:pPr>
              <w:pStyle w:val="Normal"/>
              <w:snapToGrid w:val="false"/>
              <w:spacing w:before="0" w:after="180"/>
              <w:rPr>
                <w:sz w:val="16"/>
              </w:rPr>
            </w:pPr>
            <w:r>
              <w:rPr>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03-2001</w:t>
            </w:r>
          </w:p>
        </w:tc>
        <w:tc>
          <w:tcPr>
            <w:tcW w:w="800" w:type="dxa"/>
            <w:tcBorders>
              <w:top w:val="single" w:sz="6" w:space="0" w:color="000000"/>
              <w:start w:val="single" w:sz="6" w:space="0" w:color="000000"/>
              <w:bottom w:val="single" w:sz="6" w:space="0" w:color="000000"/>
            </w:tcBorders>
            <w:shd w:fill="FFFFFF" w:val="clear"/>
            <w:vAlign w:val="bottom"/>
          </w:tcPr>
          <w:p>
            <w:pPr>
              <w:pStyle w:val="TAL"/>
              <w:rPr>
                <w:sz w:val="16"/>
              </w:rPr>
            </w:pPr>
            <w:r>
              <w:rPr>
                <w:rFonts w:cs="Arial"/>
                <w:color w:val="000000"/>
                <w:sz w:val="16"/>
                <w:szCs w:val="16"/>
              </w:rPr>
              <w:t>NP_11</w:t>
            </w:r>
          </w:p>
        </w:tc>
        <w:tc>
          <w:tcPr>
            <w:tcW w:w="901" w:type="dxa"/>
            <w:tcBorders>
              <w:top w:val="single" w:sz="6" w:space="0" w:color="000000"/>
              <w:start w:val="single" w:sz="6" w:space="0" w:color="000000"/>
              <w:bottom w:val="single" w:sz="6" w:space="0" w:color="000000"/>
            </w:tcBorders>
            <w:shd w:fill="FFFFFF" w:val="clear"/>
            <w:vAlign w:val="bottom"/>
          </w:tcPr>
          <w:p>
            <w:pPr>
              <w:pStyle w:val="TAL"/>
              <w:rPr>
                <w:sz w:val="16"/>
              </w:rPr>
            </w:pPr>
            <w:r>
              <w:rPr>
                <w:rFonts w:cs="Arial"/>
                <w:color w:val="000000"/>
                <w:sz w:val="16"/>
                <w:szCs w:val="16"/>
              </w:rPr>
              <w:t>NP-010123</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rPr>
                <w:color w:val="000000"/>
                <w:sz w:val="16"/>
              </w:rPr>
            </w:pPr>
            <w:r>
              <w:rPr>
                <w:rFonts w:cs="Arial"/>
                <w:color w:val="000000"/>
                <w:sz w:val="16"/>
                <w:szCs w:val="16"/>
              </w:rPr>
              <w:t>338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rPr>
                <w:sz w:val="16"/>
              </w:rPr>
            </w:pPr>
            <w:r>
              <w:rPr>
                <w:rFonts w:cs="Arial"/>
                <w:color w:val="000000"/>
                <w:sz w:val="16"/>
                <w:szCs w:val="16"/>
              </w:rPr>
              <w:t> </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rPr>
                <w:rFonts w:eastAsia="?? ??;MS Mincho"/>
                <w:sz w:val="16"/>
              </w:rPr>
            </w:pPr>
            <w:r>
              <w:rPr>
                <w:rFonts w:cs="Arial"/>
                <w:color w:val="000000"/>
                <w:sz w:val="16"/>
                <w:szCs w:val="16"/>
              </w:rPr>
              <w:t>Clarification of the location update abnormal cases b) and c) on the MS side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rPr>
                <w:sz w:val="16"/>
              </w:rPr>
            </w:pPr>
            <w:r>
              <w:rPr>
                <w:rFonts w:cs="Arial"/>
                <w:color w:val="000000"/>
                <w:sz w:val="16"/>
                <w:szCs w:val="16"/>
              </w:rPr>
              <w:t>4.1.1</w:t>
            </w:r>
          </w:p>
        </w:tc>
        <w:tc>
          <w:tcPr>
            <w:tcW w:w="670" w:type="dxa"/>
            <w:tcBorders>
              <w:top w:val="single" w:sz="6" w:space="0" w:color="000000"/>
              <w:start w:val="single" w:sz="6" w:space="0" w:color="000000"/>
              <w:bottom w:val="single" w:sz="6" w:space="0" w:color="000000"/>
            </w:tcBorders>
            <w:shd w:fill="FFFFFF" w:val="clear"/>
            <w:vAlign w:val="bottom"/>
          </w:tcPr>
          <w:p>
            <w:pPr>
              <w:pStyle w:val="TAL"/>
              <w:rPr>
                <w:sz w:val="16"/>
              </w:rPr>
            </w:pPr>
            <w:r>
              <w:rPr>
                <w:rFonts w:cs="Arial"/>
                <w:color w:val="000000"/>
                <w:sz w:val="16"/>
                <w:szCs w:val="16"/>
              </w:rPr>
              <w:t>4.2.0</w:t>
            </w:r>
          </w:p>
        </w:tc>
        <w:tc>
          <w:tcPr>
            <w:tcW w:w="42" w:type="dxa"/>
            <w:tcBorders>
              <w:start w:val="single" w:sz="6" w:space="0" w:color="000000"/>
            </w:tcBorders>
            <w:tcMar>
              <w:start w:w="0" w:type="dxa"/>
              <w:end w:w="0" w:type="dxa"/>
            </w:tcMar>
          </w:tcPr>
          <w:p>
            <w:pPr>
              <w:pStyle w:val="Normal"/>
              <w:snapToGrid w:val="false"/>
              <w:spacing w:before="0" w:after="180"/>
              <w:rPr>
                <w:sz w:val="16"/>
              </w:rPr>
            </w:pPr>
            <w:r>
              <w:rPr>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03-2001</w:t>
            </w:r>
          </w:p>
        </w:tc>
        <w:tc>
          <w:tcPr>
            <w:tcW w:w="800" w:type="dxa"/>
            <w:tcBorders>
              <w:top w:val="single" w:sz="6" w:space="0" w:color="000000"/>
              <w:start w:val="single" w:sz="6" w:space="0" w:color="000000"/>
              <w:bottom w:val="single" w:sz="6" w:space="0" w:color="000000"/>
            </w:tcBorders>
            <w:shd w:fill="FFFFFF" w:val="clear"/>
            <w:vAlign w:val="bottom"/>
          </w:tcPr>
          <w:p>
            <w:pPr>
              <w:pStyle w:val="TAL"/>
              <w:rPr>
                <w:sz w:val="16"/>
              </w:rPr>
            </w:pPr>
            <w:r>
              <w:rPr>
                <w:rFonts w:cs="Arial"/>
                <w:color w:val="000000"/>
                <w:sz w:val="16"/>
                <w:szCs w:val="16"/>
              </w:rPr>
              <w:t>NP_11</w:t>
            </w:r>
          </w:p>
        </w:tc>
        <w:tc>
          <w:tcPr>
            <w:tcW w:w="901" w:type="dxa"/>
            <w:tcBorders>
              <w:top w:val="single" w:sz="6" w:space="0" w:color="000000"/>
              <w:start w:val="single" w:sz="6" w:space="0" w:color="000000"/>
              <w:bottom w:val="single" w:sz="6" w:space="0" w:color="000000"/>
            </w:tcBorders>
            <w:shd w:fill="FFFFFF" w:val="clear"/>
            <w:vAlign w:val="bottom"/>
          </w:tcPr>
          <w:p>
            <w:pPr>
              <w:pStyle w:val="TAL"/>
              <w:rPr>
                <w:sz w:val="16"/>
              </w:rPr>
            </w:pPr>
            <w:r>
              <w:rPr>
                <w:rFonts w:cs="Arial"/>
                <w:color w:val="000000"/>
                <w:sz w:val="16"/>
                <w:szCs w:val="16"/>
              </w:rPr>
              <w:t>NP-010205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rPr>
                <w:color w:val="000000"/>
                <w:sz w:val="16"/>
              </w:rPr>
            </w:pPr>
            <w:r>
              <w:rPr>
                <w:rFonts w:cs="Arial"/>
                <w:color w:val="000000"/>
                <w:sz w:val="16"/>
                <w:szCs w:val="16"/>
              </w:rPr>
              <w:t>344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rPr>
                <w:sz w:val="16"/>
              </w:rPr>
            </w:pPr>
            <w:r>
              <w:rPr>
                <w:rFonts w:cs="Arial"/>
                <w:color w:val="000000"/>
                <w:sz w:val="16"/>
                <w:szCs w:val="16"/>
              </w:rPr>
              <w:t>4</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rPr>
                <w:rFonts w:eastAsia="?? ??;MS Mincho"/>
                <w:sz w:val="16"/>
              </w:rPr>
            </w:pPr>
            <w:r>
              <w:rPr>
                <w:rFonts w:cs="Arial"/>
                <w:color w:val="000000"/>
                <w:sz w:val="16"/>
                <w:szCs w:val="16"/>
              </w:rPr>
              <w:t>unsynchronised PDP contexts - MS less (2)</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rPr>
                <w:sz w:val="16"/>
              </w:rPr>
            </w:pPr>
            <w:r>
              <w:rPr>
                <w:rFonts w:cs="Arial"/>
                <w:color w:val="000000"/>
                <w:sz w:val="16"/>
                <w:szCs w:val="16"/>
              </w:rPr>
              <w:t>4.1.1</w:t>
            </w:r>
          </w:p>
        </w:tc>
        <w:tc>
          <w:tcPr>
            <w:tcW w:w="670" w:type="dxa"/>
            <w:tcBorders>
              <w:top w:val="single" w:sz="6" w:space="0" w:color="000000"/>
              <w:start w:val="single" w:sz="6" w:space="0" w:color="000000"/>
              <w:bottom w:val="single" w:sz="6" w:space="0" w:color="000000"/>
            </w:tcBorders>
            <w:shd w:fill="FFFFFF" w:val="clear"/>
            <w:vAlign w:val="bottom"/>
          </w:tcPr>
          <w:p>
            <w:pPr>
              <w:pStyle w:val="TAL"/>
              <w:rPr>
                <w:sz w:val="16"/>
              </w:rPr>
            </w:pPr>
            <w:r>
              <w:rPr>
                <w:rFonts w:cs="Arial"/>
                <w:color w:val="000000"/>
                <w:sz w:val="16"/>
                <w:szCs w:val="16"/>
              </w:rPr>
              <w:t>4.2.0</w:t>
            </w:r>
          </w:p>
        </w:tc>
        <w:tc>
          <w:tcPr>
            <w:tcW w:w="42" w:type="dxa"/>
            <w:tcBorders>
              <w:start w:val="single" w:sz="6" w:space="0" w:color="000000"/>
            </w:tcBorders>
            <w:tcMar>
              <w:start w:w="0" w:type="dxa"/>
              <w:end w:w="0" w:type="dxa"/>
            </w:tcMar>
          </w:tcPr>
          <w:p>
            <w:pPr>
              <w:pStyle w:val="Normal"/>
              <w:snapToGrid w:val="false"/>
              <w:spacing w:before="0" w:after="180"/>
              <w:rPr>
                <w:sz w:val="16"/>
              </w:rPr>
            </w:pPr>
            <w:r>
              <w:rPr>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03-2001</w:t>
            </w:r>
          </w:p>
        </w:tc>
        <w:tc>
          <w:tcPr>
            <w:tcW w:w="800" w:type="dxa"/>
            <w:tcBorders>
              <w:top w:val="single" w:sz="6" w:space="0" w:color="000000"/>
              <w:start w:val="single" w:sz="6" w:space="0" w:color="000000"/>
              <w:bottom w:val="single" w:sz="6" w:space="0" w:color="000000"/>
            </w:tcBorders>
            <w:shd w:fill="FFFFFF" w:val="clear"/>
            <w:vAlign w:val="bottom"/>
          </w:tcPr>
          <w:p>
            <w:pPr>
              <w:pStyle w:val="TAL"/>
              <w:rPr>
                <w:sz w:val="16"/>
              </w:rPr>
            </w:pPr>
            <w:r>
              <w:rPr>
                <w:rFonts w:cs="Arial"/>
                <w:color w:val="000000"/>
                <w:sz w:val="16"/>
                <w:szCs w:val="16"/>
              </w:rPr>
              <w:t>NP_11</w:t>
            </w:r>
          </w:p>
        </w:tc>
        <w:tc>
          <w:tcPr>
            <w:tcW w:w="901" w:type="dxa"/>
            <w:tcBorders>
              <w:top w:val="single" w:sz="6" w:space="0" w:color="000000"/>
              <w:start w:val="single" w:sz="6" w:space="0" w:color="000000"/>
              <w:bottom w:val="single" w:sz="6" w:space="0" w:color="000000"/>
            </w:tcBorders>
            <w:shd w:fill="FFFFFF" w:val="clear"/>
            <w:vAlign w:val="bottom"/>
          </w:tcPr>
          <w:p>
            <w:pPr>
              <w:pStyle w:val="TAL"/>
              <w:rPr>
                <w:sz w:val="16"/>
              </w:rPr>
            </w:pPr>
            <w:r>
              <w:rPr>
                <w:rFonts w:cs="Arial"/>
                <w:color w:val="000000"/>
                <w:sz w:val="16"/>
                <w:szCs w:val="16"/>
              </w:rPr>
              <w:t>NP-010128</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rPr>
                <w:color w:val="000000"/>
                <w:sz w:val="16"/>
              </w:rPr>
            </w:pPr>
            <w:r>
              <w:rPr>
                <w:rFonts w:cs="Arial"/>
                <w:color w:val="000000"/>
                <w:sz w:val="16"/>
                <w:szCs w:val="16"/>
              </w:rPr>
              <w:t>345</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rPr>
                <w:sz w:val="16"/>
              </w:rPr>
            </w:pPr>
            <w:r>
              <w:rPr>
                <w:rFonts w:cs="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rPr>
                <w:rFonts w:eastAsia="?? ??;MS Mincho"/>
                <w:sz w:val="16"/>
              </w:rPr>
            </w:pPr>
            <w:r>
              <w:rPr>
                <w:rFonts w:cs="Arial"/>
                <w:color w:val="000000"/>
                <w:sz w:val="16"/>
                <w:szCs w:val="16"/>
              </w:rPr>
              <w:t>Update of MS classmark 2 and MS Network Capability to support LCS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rPr>
                <w:sz w:val="16"/>
              </w:rPr>
            </w:pPr>
            <w:r>
              <w:rPr>
                <w:rFonts w:cs="Arial"/>
                <w:color w:val="000000"/>
                <w:sz w:val="16"/>
                <w:szCs w:val="16"/>
              </w:rPr>
              <w:t>4.1.1</w:t>
            </w:r>
          </w:p>
        </w:tc>
        <w:tc>
          <w:tcPr>
            <w:tcW w:w="670" w:type="dxa"/>
            <w:tcBorders>
              <w:top w:val="single" w:sz="6" w:space="0" w:color="000000"/>
              <w:start w:val="single" w:sz="6" w:space="0" w:color="000000"/>
              <w:bottom w:val="single" w:sz="6" w:space="0" w:color="000000"/>
            </w:tcBorders>
            <w:shd w:fill="FFFFFF" w:val="clear"/>
            <w:vAlign w:val="bottom"/>
          </w:tcPr>
          <w:p>
            <w:pPr>
              <w:pStyle w:val="TAL"/>
              <w:rPr>
                <w:sz w:val="16"/>
              </w:rPr>
            </w:pPr>
            <w:r>
              <w:rPr>
                <w:rFonts w:cs="Arial"/>
                <w:color w:val="000000"/>
                <w:sz w:val="16"/>
                <w:szCs w:val="16"/>
              </w:rPr>
              <w:t>4.2.0</w:t>
            </w:r>
          </w:p>
        </w:tc>
        <w:tc>
          <w:tcPr>
            <w:tcW w:w="42" w:type="dxa"/>
            <w:tcBorders>
              <w:start w:val="single" w:sz="6" w:space="0" w:color="000000"/>
            </w:tcBorders>
            <w:tcMar>
              <w:start w:w="0" w:type="dxa"/>
              <w:end w:w="0" w:type="dxa"/>
            </w:tcMar>
          </w:tcPr>
          <w:p>
            <w:pPr>
              <w:pStyle w:val="Normal"/>
              <w:snapToGrid w:val="false"/>
              <w:spacing w:before="0" w:after="180"/>
              <w:rPr>
                <w:sz w:val="16"/>
              </w:rPr>
            </w:pPr>
            <w:r>
              <w:rPr>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03-2001</w:t>
            </w:r>
          </w:p>
        </w:tc>
        <w:tc>
          <w:tcPr>
            <w:tcW w:w="800" w:type="dxa"/>
            <w:tcBorders>
              <w:top w:val="single" w:sz="6" w:space="0" w:color="000000"/>
              <w:start w:val="single" w:sz="6" w:space="0" w:color="000000"/>
              <w:bottom w:val="single" w:sz="6" w:space="0" w:color="000000"/>
            </w:tcBorders>
            <w:shd w:fill="FFFFFF" w:val="clear"/>
            <w:vAlign w:val="bottom"/>
          </w:tcPr>
          <w:p>
            <w:pPr>
              <w:pStyle w:val="TAL"/>
              <w:rPr>
                <w:sz w:val="16"/>
              </w:rPr>
            </w:pPr>
            <w:r>
              <w:rPr>
                <w:rFonts w:cs="Arial"/>
                <w:color w:val="000000"/>
                <w:sz w:val="16"/>
                <w:szCs w:val="16"/>
              </w:rPr>
              <w:t>NP_11</w:t>
            </w:r>
          </w:p>
        </w:tc>
        <w:tc>
          <w:tcPr>
            <w:tcW w:w="901" w:type="dxa"/>
            <w:tcBorders>
              <w:top w:val="single" w:sz="6" w:space="0" w:color="000000"/>
              <w:start w:val="single" w:sz="6" w:space="0" w:color="000000"/>
              <w:bottom w:val="single" w:sz="6" w:space="0" w:color="000000"/>
            </w:tcBorders>
            <w:shd w:fill="FFFFFF" w:val="clear"/>
            <w:vAlign w:val="bottom"/>
          </w:tcPr>
          <w:p>
            <w:pPr>
              <w:pStyle w:val="TAL"/>
              <w:rPr>
                <w:sz w:val="16"/>
              </w:rPr>
            </w:pPr>
            <w:r>
              <w:rPr>
                <w:rFonts w:cs="Arial"/>
                <w:color w:val="000000"/>
                <w:sz w:val="16"/>
                <w:szCs w:val="16"/>
              </w:rPr>
              <w:t>NP-010123</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rPr>
                <w:color w:val="000000"/>
                <w:sz w:val="16"/>
              </w:rPr>
            </w:pPr>
            <w:r>
              <w:rPr>
                <w:rFonts w:cs="Arial"/>
                <w:color w:val="000000"/>
                <w:sz w:val="16"/>
                <w:szCs w:val="16"/>
              </w:rPr>
              <w:t>348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rPr>
                <w:sz w:val="16"/>
              </w:rPr>
            </w:pPr>
            <w:r>
              <w:rPr>
                <w:rFonts w:cs="Arial"/>
                <w:color w:val="000000"/>
                <w:sz w:val="16"/>
                <w:szCs w:val="16"/>
              </w:rPr>
              <w:t> </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rPr>
                <w:rFonts w:eastAsia="?? ??;MS Mincho"/>
                <w:sz w:val="16"/>
              </w:rPr>
            </w:pPr>
            <w:r>
              <w:rPr>
                <w:rFonts w:cs="Arial"/>
                <w:color w:val="000000"/>
                <w:sz w:val="16"/>
                <w:szCs w:val="16"/>
              </w:rPr>
              <w:t>Correction of GPRS ciphering key sequence number IEI</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rPr>
                <w:sz w:val="16"/>
              </w:rPr>
            </w:pPr>
            <w:r>
              <w:rPr>
                <w:rFonts w:cs="Arial"/>
                <w:color w:val="000000"/>
                <w:sz w:val="16"/>
                <w:szCs w:val="16"/>
              </w:rPr>
              <w:t>4.1.1</w:t>
            </w:r>
          </w:p>
        </w:tc>
        <w:tc>
          <w:tcPr>
            <w:tcW w:w="670" w:type="dxa"/>
            <w:tcBorders>
              <w:top w:val="single" w:sz="6" w:space="0" w:color="000000"/>
              <w:start w:val="single" w:sz="6" w:space="0" w:color="000000"/>
              <w:bottom w:val="single" w:sz="6" w:space="0" w:color="000000"/>
            </w:tcBorders>
            <w:shd w:fill="FFFFFF" w:val="clear"/>
            <w:vAlign w:val="bottom"/>
          </w:tcPr>
          <w:p>
            <w:pPr>
              <w:pStyle w:val="TAL"/>
              <w:rPr>
                <w:sz w:val="16"/>
              </w:rPr>
            </w:pPr>
            <w:r>
              <w:rPr>
                <w:rFonts w:cs="Arial"/>
                <w:color w:val="000000"/>
                <w:sz w:val="16"/>
                <w:szCs w:val="16"/>
              </w:rPr>
              <w:t>4.2.0</w:t>
            </w:r>
          </w:p>
        </w:tc>
        <w:tc>
          <w:tcPr>
            <w:tcW w:w="42" w:type="dxa"/>
            <w:tcBorders>
              <w:start w:val="single" w:sz="6" w:space="0" w:color="000000"/>
            </w:tcBorders>
            <w:tcMar>
              <w:start w:w="0" w:type="dxa"/>
              <w:end w:w="0" w:type="dxa"/>
            </w:tcMar>
          </w:tcPr>
          <w:p>
            <w:pPr>
              <w:pStyle w:val="Normal"/>
              <w:snapToGrid w:val="false"/>
              <w:spacing w:before="0" w:after="180"/>
              <w:rPr>
                <w:sz w:val="16"/>
              </w:rPr>
            </w:pPr>
            <w:r>
              <w:rPr>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rFonts w:cs="Arial"/>
                <w:color w:val="000000"/>
                <w:sz w:val="16"/>
                <w:szCs w:val="16"/>
              </w:rPr>
              <w:t>NP_11</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rFonts w:cs="Arial"/>
                <w:color w:val="000000"/>
                <w:sz w:val="16"/>
                <w:szCs w:val="16"/>
              </w:rPr>
              <w:t>NP-010123</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rFonts w:cs="Arial"/>
                <w:color w:val="000000"/>
                <w:sz w:val="16"/>
                <w:szCs w:val="16"/>
              </w:rPr>
              <w:t>350</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rFonts w:cs="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rFonts w:eastAsia="?? ??;MS Mincho"/>
                <w:sz w:val="16"/>
              </w:rPr>
            </w:pPr>
            <w:r>
              <w:rPr>
                <w:rFonts w:cs="Arial"/>
                <w:color w:val="000000"/>
                <w:sz w:val="16"/>
                <w:szCs w:val="16"/>
              </w:rPr>
              <w:t>Collisions cases of core network initiated paging and MS initiated GMM specific procedures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rFonts w:cs="Arial"/>
                <w:color w:val="000000"/>
                <w:sz w:val="16"/>
                <w:szCs w:val="16"/>
              </w:rPr>
              <w:t>4.1.1</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rFonts w:cs="Arial"/>
                <w:color w:val="000000"/>
                <w:sz w:val="16"/>
                <w:szCs w:val="16"/>
              </w:rPr>
              <w:t>4.2.0</w:t>
            </w:r>
          </w:p>
        </w:tc>
        <w:tc>
          <w:tcPr>
            <w:tcW w:w="42" w:type="dxa"/>
            <w:tcBorders>
              <w:start w:val="single" w:sz="6" w:space="0" w:color="000000"/>
            </w:tcBorders>
            <w:tcMar>
              <w:start w:w="0" w:type="dxa"/>
              <w:end w:w="0" w:type="dxa"/>
            </w:tcMar>
          </w:tcPr>
          <w:p>
            <w:pPr>
              <w:pStyle w:val="Normal"/>
              <w:snapToGrid w:val="false"/>
              <w:spacing w:before="0" w:after="180"/>
              <w:rPr>
                <w:sz w:val="16"/>
              </w:rPr>
            </w:pPr>
            <w:r>
              <w:rPr>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rFonts w:cs="Arial"/>
                <w:color w:val="000000"/>
                <w:sz w:val="16"/>
                <w:szCs w:val="16"/>
              </w:rPr>
              <w:t>NP_11</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rFonts w:cs="Arial"/>
                <w:color w:val="000000"/>
                <w:sz w:val="16"/>
                <w:szCs w:val="16"/>
              </w:rPr>
              <w:t>NP-010125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rFonts w:cs="Arial"/>
                <w:color w:val="000000"/>
                <w:sz w:val="16"/>
                <w:szCs w:val="16"/>
              </w:rPr>
              <w:t>358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rFonts w:cs="Arial"/>
                <w:color w:val="000000"/>
                <w:sz w:val="16"/>
                <w:szCs w:val="16"/>
              </w:rPr>
              <w:t> </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rFonts w:eastAsia="?? ??;MS Mincho"/>
                <w:sz w:val="16"/>
              </w:rPr>
            </w:pPr>
            <w:r>
              <w:rPr>
                <w:rFonts w:cs="Arial"/>
                <w:color w:val="000000"/>
                <w:sz w:val="16"/>
                <w:szCs w:val="16"/>
              </w:rPr>
              <w:t>Using RAU procedure for MS RAC IE update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rFonts w:cs="Arial"/>
                <w:color w:val="000000"/>
                <w:sz w:val="16"/>
                <w:szCs w:val="16"/>
              </w:rPr>
              <w:t>4.1.1.</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rFonts w:cs="Arial"/>
                <w:color w:val="000000"/>
                <w:sz w:val="16"/>
                <w:szCs w:val="16"/>
              </w:rPr>
              <w:t>4.2.0</w:t>
            </w:r>
          </w:p>
        </w:tc>
        <w:tc>
          <w:tcPr>
            <w:tcW w:w="42" w:type="dxa"/>
            <w:tcBorders>
              <w:start w:val="single" w:sz="6" w:space="0" w:color="000000"/>
            </w:tcBorders>
            <w:tcMar>
              <w:start w:w="0" w:type="dxa"/>
              <w:end w:w="0" w:type="dxa"/>
            </w:tcMar>
          </w:tcPr>
          <w:p>
            <w:pPr>
              <w:pStyle w:val="Normal"/>
              <w:snapToGrid w:val="false"/>
              <w:spacing w:before="0" w:after="180"/>
              <w:rPr>
                <w:sz w:val="16"/>
              </w:rPr>
            </w:pPr>
            <w:r>
              <w:rPr>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rFonts w:cs="Arial"/>
                <w:color w:val="000000"/>
                <w:sz w:val="16"/>
                <w:szCs w:val="16"/>
              </w:rPr>
              <w:t>NP_11</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rFonts w:cs="Arial"/>
                <w:color w:val="000000"/>
                <w:sz w:val="16"/>
                <w:szCs w:val="16"/>
              </w:rPr>
              <w:t>NP-010129</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rFonts w:cs="Arial"/>
                <w:color w:val="000000"/>
                <w:sz w:val="16"/>
                <w:szCs w:val="16"/>
              </w:rPr>
              <w:t>360</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rFonts w:cs="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rFonts w:eastAsia="?? ??;MS Mincho"/>
                <w:sz w:val="16"/>
              </w:rPr>
            </w:pPr>
            <w:r>
              <w:rPr>
                <w:rFonts w:cs="Arial"/>
                <w:color w:val="000000"/>
                <w:sz w:val="16"/>
                <w:szCs w:val="16"/>
              </w:rPr>
              <w:t>Connection re-establishment on forward handover without Iur</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rFonts w:cs="Arial"/>
                <w:color w:val="000000"/>
                <w:sz w:val="16"/>
                <w:szCs w:val="16"/>
              </w:rPr>
              <w:t>4.1.1</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rFonts w:cs="Arial"/>
                <w:color w:val="000000"/>
                <w:sz w:val="16"/>
                <w:szCs w:val="16"/>
              </w:rPr>
              <w:t>4.2.0</w:t>
            </w:r>
          </w:p>
        </w:tc>
        <w:tc>
          <w:tcPr>
            <w:tcW w:w="42" w:type="dxa"/>
            <w:tcBorders>
              <w:start w:val="single" w:sz="6" w:space="0" w:color="000000"/>
            </w:tcBorders>
            <w:tcMar>
              <w:start w:w="0" w:type="dxa"/>
              <w:end w:w="0" w:type="dxa"/>
            </w:tcMar>
          </w:tcPr>
          <w:p>
            <w:pPr>
              <w:pStyle w:val="Normal"/>
              <w:snapToGrid w:val="false"/>
              <w:spacing w:before="0" w:after="180"/>
              <w:rPr>
                <w:sz w:val="16"/>
              </w:rPr>
            </w:pPr>
            <w:r>
              <w:rPr>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rFonts w:cs="Arial"/>
                <w:color w:val="000000"/>
                <w:sz w:val="16"/>
                <w:szCs w:val="16"/>
              </w:rPr>
              <w:t>NP_11</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rFonts w:cs="Arial"/>
                <w:color w:val="000000"/>
                <w:sz w:val="16"/>
                <w:szCs w:val="16"/>
              </w:rPr>
              <w:t>NP-010147</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rFonts w:cs="Arial"/>
                <w:color w:val="000000"/>
                <w:sz w:val="16"/>
                <w:szCs w:val="16"/>
              </w:rPr>
              <w:t>363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rFonts w:cs="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rFonts w:eastAsia="?? ??;MS Mincho"/>
                <w:sz w:val="16"/>
              </w:rPr>
            </w:pPr>
            <w:r>
              <w:rPr>
                <w:rFonts w:cs="Arial"/>
                <w:color w:val="000000"/>
                <w:sz w:val="16"/>
                <w:szCs w:val="16"/>
              </w:rPr>
              <w:t>Roaming restrictions for GPRS service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rFonts w:cs="Arial"/>
                <w:color w:val="000000"/>
                <w:sz w:val="16"/>
                <w:szCs w:val="16"/>
              </w:rPr>
              <w:t>4.1.1</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rFonts w:cs="Arial"/>
                <w:color w:val="000000"/>
                <w:sz w:val="16"/>
                <w:szCs w:val="16"/>
              </w:rPr>
              <w:t>4.2.0</w:t>
            </w:r>
          </w:p>
        </w:tc>
        <w:tc>
          <w:tcPr>
            <w:tcW w:w="42" w:type="dxa"/>
            <w:tcBorders>
              <w:start w:val="single" w:sz="6" w:space="0" w:color="000000"/>
            </w:tcBorders>
            <w:tcMar>
              <w:start w:w="0" w:type="dxa"/>
              <w:end w:w="0" w:type="dxa"/>
            </w:tcMar>
          </w:tcPr>
          <w:p>
            <w:pPr>
              <w:pStyle w:val="Normal"/>
              <w:snapToGrid w:val="false"/>
              <w:spacing w:before="0" w:after="180"/>
              <w:rPr>
                <w:sz w:val="16"/>
              </w:rPr>
            </w:pPr>
            <w:r>
              <w:rPr>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rFonts w:cs="Arial"/>
                <w:color w:val="000000"/>
                <w:sz w:val="16"/>
                <w:szCs w:val="16"/>
              </w:rPr>
              <w:t>NP_11</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rFonts w:cs="Arial"/>
                <w:color w:val="000000"/>
                <w:sz w:val="16"/>
                <w:szCs w:val="16"/>
              </w:rPr>
              <w:t>NP-010205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rFonts w:cs="Arial"/>
                <w:color w:val="000000"/>
                <w:sz w:val="16"/>
                <w:szCs w:val="16"/>
              </w:rPr>
              <w:t>365</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rFonts w:cs="Arial"/>
                <w:color w:val="000000"/>
                <w:sz w:val="16"/>
                <w:szCs w:val="16"/>
              </w:rPr>
              <w:t>3</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rFonts w:eastAsia="?? ??;MS Mincho"/>
                <w:sz w:val="16"/>
              </w:rPr>
            </w:pPr>
            <w:r>
              <w:rPr>
                <w:rFonts w:cs="Arial"/>
                <w:color w:val="000000"/>
                <w:sz w:val="16"/>
                <w:szCs w:val="16"/>
              </w:rPr>
              <w:t>Correction related to Cause of no CLI</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rFonts w:cs="Arial"/>
                <w:color w:val="000000"/>
                <w:sz w:val="16"/>
                <w:szCs w:val="16"/>
              </w:rPr>
              <w:t>4.1.1</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rFonts w:cs="Arial"/>
                <w:color w:val="000000"/>
                <w:sz w:val="16"/>
                <w:szCs w:val="16"/>
              </w:rPr>
              <w:t>4.2.0</w:t>
            </w:r>
          </w:p>
        </w:tc>
        <w:tc>
          <w:tcPr>
            <w:tcW w:w="42" w:type="dxa"/>
            <w:tcBorders>
              <w:start w:val="single" w:sz="6" w:space="0" w:color="000000"/>
            </w:tcBorders>
            <w:tcMar>
              <w:start w:w="0" w:type="dxa"/>
              <w:end w:w="0" w:type="dxa"/>
            </w:tcMar>
          </w:tcPr>
          <w:p>
            <w:pPr>
              <w:pStyle w:val="Normal"/>
              <w:snapToGrid w:val="false"/>
              <w:spacing w:before="0" w:after="180"/>
              <w:rPr>
                <w:sz w:val="16"/>
              </w:rPr>
            </w:pPr>
            <w:r>
              <w:rPr>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NP_11</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NP-010129</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367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Clarification of TFT request during secondary PDP context activation.</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4.1.1</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4.2.0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NP_11</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NP-010146</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377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 </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Correction of DTM Multislot Capabilities in MS Classmark 3 and MS Radio Classmark</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4.1.1</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4.2.0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NP_11</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NP-010147</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378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 </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Alignment of MS identity IE length in ATTACH ACCEPT and RAU ACCEPT Messages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4.1.1</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4.2.0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NP_11</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NP-010207</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379</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Mapping of upper layer event to establishment cause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4.1.1</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4.2.0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NP_11</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NP-010207</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380</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Resume at Intersystem change from GSM to UMTS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4.1.1</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4.2.0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NP_11</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NP-010207</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381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Collision case of CN initiated paging and MS initiated MM specific procedures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4.1.1</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4.2.0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NP_11</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NP-010151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382</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 </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Addition of 1.28 Mcps UTRA TDD capability support to MS Radio Access Capability</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4.1.1</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4.2.0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NP_11</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NP-010154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383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 </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Add cause value #8(ODB) to the PDP context deactivation initiated by the network</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4.1.0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4.2.0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NP_11</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NP-010155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384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Re-transmission of AUTHENTICATION REQUEST and AUTHENTICATION &amp; CIPHERING REQUEST messages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4.1.1</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4.2.0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NP_11</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NP-010205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385</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MS behaviour for "RB Release followed by RB setup"</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4.1.1</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4.2.0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NP_11</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NP-010160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386</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 </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Presence of PDP address IE in Activate PDP Context Accept</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4.1.1</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4.2.0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NP_11</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NP-010160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387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 </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Correction of Revision Level in MS Classmark and MS Network Capability</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4.1.1</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4.2.0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NP_11</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NP-010160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388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 </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Unsync_MSmore_Rel4</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4.1.1</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4.2.0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NP_11</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NP-010160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389</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Correction of incorrect references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4.1.1</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4.2.0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NP_11</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NP-010210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391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Equiv handling of PLMN with different PLMN codes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4.1.1</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4.2.0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NP_11</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NP-010208</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392</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 </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Removal of CODEC type octet in supported CODECS list</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4.1.1</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4.2.0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w:t>
            </w:r>
            <w:r>
              <w:rPr>
                <w:rFonts w:cs="Times New Roman" w:ascii="Times New Roman" w:hAnsi="Times New Roman"/>
                <w:sz w:val="20"/>
              </w:rPr>
              <w:t>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snapToGrid w:val="false"/>
              <w:rPr>
                <w:rFonts w:cs="Arial"/>
                <w:color w:val="000000"/>
                <w:sz w:val="16"/>
                <w:szCs w:val="16"/>
              </w:rPr>
            </w:pPr>
            <w:r>
              <w:rPr>
                <w:rFonts w:cs="Arial"/>
                <w:color w:val="000000"/>
                <w:sz w:val="16"/>
                <w:szCs w:val="16"/>
              </w:rPr>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snapToGrid w:val="false"/>
              <w:rPr>
                <w:rFonts w:cs="Arial"/>
                <w:color w:val="000000"/>
                <w:sz w:val="16"/>
                <w:szCs w:val="16"/>
              </w:rPr>
            </w:pPr>
            <w:r>
              <w:rPr>
                <w:rFonts w:cs="Arial"/>
                <w:color w:val="000000"/>
                <w:sz w:val="16"/>
                <w:szCs w:val="16"/>
              </w:rPr>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snapToGrid w:val="false"/>
              <w:rPr>
                <w:rFonts w:cs="Arial"/>
                <w:color w:val="000000"/>
                <w:sz w:val="16"/>
                <w:szCs w:val="16"/>
              </w:rPr>
            </w:pPr>
            <w:r>
              <w:rPr>
                <w:rFonts w:cs="Arial"/>
                <w:color w:val="000000"/>
                <w:sz w:val="16"/>
                <w:szCs w:val="16"/>
              </w:rPr>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snapToGrid w:val="false"/>
              <w:rPr>
                <w:rFonts w:cs="Arial"/>
                <w:color w:val="000000"/>
                <w:sz w:val="16"/>
                <w:szCs w:val="16"/>
              </w:rPr>
            </w:pPr>
            <w:r>
              <w:rPr>
                <w:rFonts w:cs="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Editorials.</w:t>
            </w:r>
          </w:p>
          <w:p>
            <w:pPr>
              <w:pStyle w:val="TAL"/>
              <w:keepNext w:val="false"/>
              <w:rPr>
                <w:rFonts w:cs="Arial"/>
                <w:color w:val="000000"/>
                <w:sz w:val="16"/>
                <w:szCs w:val="16"/>
              </w:rPr>
            </w:pPr>
            <w:r>
              <w:rPr>
                <w:rFonts w:cs="Arial"/>
                <w:color w:val="000000"/>
                <w:sz w:val="16"/>
                <w:szCs w:val="16"/>
              </w:rPr>
              <w:t>Page 371 was missing,- which is a part of the table 10.5.146 (MS Radio Access Capability IE). Editors note in 4.5.1.3.1 is deleted, and in chapter 4.7.3.2.4 and 4.7.5.2.4 the cause value #8 was swopped back to its original place as it was in v4.1.1.</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4.2.0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4.2.1</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w:t>
            </w:r>
            <w:r>
              <w:rPr>
                <w:rFonts w:cs="Times New Roman" w:ascii="Times New Roman" w:hAnsi="Times New Roman"/>
                <w:sz w:val="20"/>
              </w:rPr>
              <w:t>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NP_12</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NP-010275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333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Length of User-user IE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4.2.1</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4.3.0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w:t>
            </w:r>
            <w:r>
              <w:rPr>
                <w:rFonts w:cs="Times New Roman" w:ascii="Times New Roman" w:hAnsi="Times New Roman"/>
                <w:sz w:val="20"/>
              </w:rPr>
              <w:t>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NP_12</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NP-010355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394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snapToGrid w:val="false"/>
              <w:rPr>
                <w:rFonts w:cs="Arial"/>
                <w:color w:val="000000"/>
                <w:sz w:val="16"/>
                <w:szCs w:val="16"/>
              </w:rPr>
            </w:pPr>
            <w:r>
              <w:rPr>
                <w:rFonts w:cs="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sz w:val="16"/>
              </w:rPr>
              <w:t>Missing SM cause 40 in table 10.5.6.6</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4.2.1</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4.3.0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w:t>
            </w:r>
            <w:r>
              <w:rPr>
                <w:rFonts w:cs="Times New Roman" w:ascii="Times New Roman" w:hAnsi="Times New Roman"/>
                <w:sz w:val="20"/>
              </w:rPr>
              <w:t>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NP_12</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NP-010272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396</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3</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Modification to MS's MM states to enable LCS signalling on RR layer</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4.2.1</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4.3.0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w:t>
            </w:r>
            <w:r>
              <w:rPr>
                <w:rFonts w:cs="Times New Roman" w:ascii="Times New Roman" w:hAnsi="Times New Roman"/>
                <w:sz w:val="20"/>
              </w:rPr>
              <w:t>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NP_12</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NP-010352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400</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snapToGrid w:val="false"/>
              <w:rPr>
                <w:rFonts w:cs="Arial"/>
                <w:color w:val="000000"/>
                <w:sz w:val="16"/>
                <w:szCs w:val="16"/>
              </w:rPr>
            </w:pPr>
            <w:r>
              <w:rPr>
                <w:rFonts w:cs="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sz w:val="16"/>
              </w:rPr>
              <w:t>Stored list of equivalent PLMNs and error/abnormal cases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4.2.1</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4.3.0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w:t>
            </w:r>
            <w:r>
              <w:rPr>
                <w:rFonts w:cs="Times New Roman" w:ascii="Times New Roman" w:hAnsi="Times New Roman"/>
                <w:sz w:val="20"/>
              </w:rPr>
              <w:t>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NP_12</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NP-010351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403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sz w:val="16"/>
              </w:rPr>
              <w:t>CLASSMARK1, 2 and 3 corrections.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4.2.1</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4.3.0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w:t>
            </w:r>
            <w:r>
              <w:rPr>
                <w:rFonts w:cs="Times New Roman" w:ascii="Times New Roman" w:hAnsi="Times New Roman"/>
                <w:sz w:val="20"/>
              </w:rPr>
              <w:t>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NP_12</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NP-010355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411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sz w:val="16"/>
              </w:rPr>
              <w:t>Clarification of Network Initiated GPRS Detach Procedure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4.2.1</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4.3.0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w:t>
            </w:r>
            <w:r>
              <w:rPr>
                <w:rFonts w:cs="Times New Roman" w:ascii="Times New Roman" w:hAnsi="Times New Roman"/>
                <w:sz w:val="20"/>
              </w:rPr>
              <w:t>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NP_12</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NP-010275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416</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Partial Roaming – restriction by location area</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4.2.1</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4.3.0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w:t>
            </w:r>
            <w:r>
              <w:rPr>
                <w:rFonts w:cs="Times New Roman" w:ascii="Times New Roman" w:hAnsi="Times New Roman"/>
                <w:sz w:val="20"/>
              </w:rPr>
              <w:t>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NP_12</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NP-010275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418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The priority in the CALL PROCEEDING message for eMLPP supporting network</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4.2.1</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4.3.0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w:t>
            </w:r>
            <w:r>
              <w:rPr>
                <w:rFonts w:cs="Times New Roman" w:ascii="Times New Roman" w:hAnsi="Times New Roman"/>
                <w:sz w:val="20"/>
              </w:rPr>
              <w:t>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NP_12</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NP-010271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419</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sz w:val="16"/>
              </w:rPr>
              <w:t>Clean up related to V.23, X.75, X.25 and X.32</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4.2.1</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4.3.0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w:t>
            </w:r>
            <w:r>
              <w:rPr>
                <w:rFonts w:cs="Times New Roman" w:ascii="Times New Roman" w:hAnsi="Times New Roman"/>
                <w:sz w:val="20"/>
              </w:rPr>
              <w:t>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NP_12</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NP-010275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421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Handling of MM reject causes 2, 3 and 6 by mobile stations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4.2.1</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4.3.0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w:t>
            </w:r>
            <w:r>
              <w:rPr>
                <w:rFonts w:cs="Times New Roman" w:ascii="Times New Roman" w:hAnsi="Times New Roman"/>
                <w:sz w:val="20"/>
              </w:rPr>
              <w:t>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NP_12</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NP-010273</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422</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snapToGrid w:val="false"/>
              <w:rPr>
                <w:rFonts w:cs="Arial"/>
                <w:color w:val="000000"/>
                <w:sz w:val="16"/>
                <w:szCs w:val="16"/>
              </w:rPr>
            </w:pPr>
            <w:r>
              <w:rPr>
                <w:rFonts w:cs="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Extended uplink TBF</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4.2.1</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4.3.0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w:t>
            </w:r>
            <w:r>
              <w:rPr>
                <w:rFonts w:cs="Times New Roman" w:ascii="Times New Roman" w:hAnsi="Times New Roman"/>
                <w:sz w:val="20"/>
              </w:rPr>
              <w:t>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NP_12</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NP-010267</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423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sz w:val="16"/>
              </w:rPr>
              <w:t>Correct coding errors in the MS Radio Access Capability IE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4.2.1</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4.3.0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w:t>
            </w:r>
            <w:r>
              <w:rPr>
                <w:rFonts w:cs="Times New Roman" w:ascii="Times New Roman" w:hAnsi="Times New Roman"/>
                <w:sz w:val="20"/>
              </w:rPr>
              <w:t>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NP_12</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NP-010343</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428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sz w:val="16"/>
              </w:rPr>
              <w:t>Alignment of 24.008 authentication procedures with 33.102</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4.2.1</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4.3.0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w:t>
            </w:r>
            <w:r>
              <w:rPr>
                <w:rFonts w:cs="Times New Roman" w:ascii="Times New Roman" w:hAnsi="Times New Roman"/>
                <w:sz w:val="20"/>
              </w:rPr>
              <w:t>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NP_12</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NP-010268</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426</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pPr>
            <w:r>
              <w:rPr/>
              <w:t>I</w:t>
            </w:r>
            <w:r>
              <w:rPr>
                <w:sz w:val="16"/>
              </w:rPr>
              <w:t>ntroduction of GTT (CTM) support</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4.3.0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5.0.0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NP-13</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NP-010493</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444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sz w:val="16"/>
              </w:rPr>
              <w:t>Old RAI handling</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5.0.0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5.1.0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NP-13</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NP-010499</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452</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sz w:val="16"/>
              </w:rPr>
              <w:t>Modification of session management between MS and network</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5.0.0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5.1.0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NP-13</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NP-010533</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475</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sz w:val="16"/>
              </w:rPr>
              <w:t>Introduction of default codec UMTS_AMR_2</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5.0.0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5.1.0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NP-13</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NP-010493</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457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snapToGrid w:val="false"/>
              <w:rPr>
                <w:rFonts w:cs="Arial"/>
                <w:color w:val="000000"/>
                <w:sz w:val="16"/>
                <w:szCs w:val="16"/>
              </w:rPr>
            </w:pPr>
            <w:r>
              <w:rPr>
                <w:rFonts w:cs="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sz w:val="16"/>
              </w:rPr>
              <w:t>Correction of Protocol configuration options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5.0.0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5.1.0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NP-13</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NP-010490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465</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snapToGrid w:val="false"/>
              <w:rPr>
                <w:rFonts w:cs="Arial"/>
                <w:color w:val="000000"/>
                <w:sz w:val="16"/>
                <w:szCs w:val="16"/>
              </w:rPr>
            </w:pPr>
            <w:r>
              <w:rPr>
                <w:rFonts w:cs="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sz w:val="16"/>
              </w:rPr>
              <w:t>Clarification of 8-PSK power class coding</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5.0.0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5.1.0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NP-13</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NP-010498</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468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sz w:val="16"/>
              </w:rPr>
              <w:t>Definition of new DTM multislot classes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5.0.0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5.1.0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NP-13</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NP-010496</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474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snapToGrid w:val="false"/>
              <w:rPr>
                <w:rFonts w:cs="Arial"/>
                <w:color w:val="000000"/>
                <w:sz w:val="16"/>
                <w:szCs w:val="16"/>
              </w:rPr>
            </w:pPr>
            <w:r>
              <w:rPr>
                <w:rFonts w:cs="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sz w:val="16"/>
              </w:rPr>
              <w:t>Remove references to specific sections of 25.331</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5.0.0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5.1.0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12-2001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NP-14</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NP-010660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458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3</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sz w:val="16"/>
              </w:rPr>
              <w:t>Introduction of Source Statistics Descriptor</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5.1.0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5.2.0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12-2001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NP-14</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NP-010648</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479</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sz w:val="16"/>
              </w:rPr>
              <w:t>Correction of the criteria for the usage of combined RAU</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5.1.0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5.2.0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12-2001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NP-14</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NP-010654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481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snapToGrid w:val="false"/>
              <w:rPr>
                <w:rFonts w:cs="Arial"/>
                <w:color w:val="000000"/>
                <w:sz w:val="16"/>
                <w:szCs w:val="16"/>
              </w:rPr>
            </w:pPr>
            <w:r>
              <w:rPr>
                <w:rFonts w:cs="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sz w:val="16"/>
              </w:rPr>
              <w:t>Correction of default codec selection criterion</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5.1.0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5.2.0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12-2001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NP-14</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NP-010678</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487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sz w:val="16"/>
              </w:rPr>
              <w:t>Mapping of NAS procedures to RRC Establishment Causes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5.1.0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5.2.0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12-2001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NP-14</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NP-010660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488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snapToGrid w:val="false"/>
              <w:rPr>
                <w:rFonts w:cs="Arial"/>
                <w:color w:val="000000"/>
                <w:sz w:val="16"/>
                <w:szCs w:val="16"/>
              </w:rPr>
            </w:pPr>
            <w:r>
              <w:rPr>
                <w:rFonts w:cs="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sz w:val="16"/>
              </w:rPr>
              <w:t>Correction of missing actions on RAND and T3218, T3316</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5.1.0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5.2.0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12-2001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NP-14</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NP-010658</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489</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sz w:val="16"/>
              </w:rPr>
              <w:t>LCS capability for GPRS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5.1.0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5.2.0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12-2001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NP-14</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NP-010659</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493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sz w:val="16"/>
              </w:rPr>
              <w:t>Usage of TMSI in Intra Domain Connection of RAN Nodes to Multiple CN Nodes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5.1.0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5.2.0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12-2001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NP-14</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NP-010655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495</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sz w:val="16"/>
              </w:rPr>
              <w:t>RRC Establishment Causes for LCS Procedures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5.1.0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5.2.0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12-2001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NP-14</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NP-010647</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498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snapToGrid w:val="false"/>
              <w:rPr>
                <w:rFonts w:cs="Arial"/>
                <w:color w:val="000000"/>
                <w:sz w:val="16"/>
                <w:szCs w:val="16"/>
              </w:rPr>
            </w:pPr>
            <w:r>
              <w:rPr>
                <w:rFonts w:cs="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sz w:val="16"/>
              </w:rPr>
              <w:t>P-TMSI Signature handling</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5.1.0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5.2.0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12-2001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NP-14</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NP-010652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501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snapToGrid w:val="false"/>
              <w:rPr>
                <w:rFonts w:cs="Arial"/>
                <w:color w:val="000000"/>
                <w:sz w:val="16"/>
                <w:szCs w:val="16"/>
              </w:rPr>
            </w:pPr>
            <w:r>
              <w:rPr>
                <w:rFonts w:cs="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sz w:val="16"/>
              </w:rPr>
              <w:t>Correction of maximum transfer delay value in Qos IE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5.1.0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5.2.0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12-2001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NP-14</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NP-010647</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507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snapToGrid w:val="false"/>
              <w:rPr>
                <w:rFonts w:cs="Arial"/>
                <w:color w:val="000000"/>
                <w:sz w:val="16"/>
                <w:szCs w:val="16"/>
              </w:rPr>
            </w:pPr>
            <w:r>
              <w:rPr>
                <w:rFonts w:cs="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sz w:val="16"/>
              </w:rPr>
              <w:t>Handling of new/old TLLI in the network</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5.1.0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5.2.0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12-2001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NP-14</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NP-010660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510</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sz w:val="16"/>
              </w:rPr>
              <w:t>Clarification on the EDGE parameters in the Mobile Station Classmark 3 IE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5.1.0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5.2.0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12-2001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NP-14</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NP-010657</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516</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sz w:val="16"/>
              </w:rPr>
              <w:t>Use of Supported Codec List (SCL) IE for all codec types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5.1.0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5.2.0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12-2001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NP-14</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NP-010700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527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4</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sz w:val="16"/>
              </w:rPr>
              <w:t>Impact of regional roaming restrictions on the GMM context</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5.1.0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5.2.0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12-2001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NP-14</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NP-010678</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528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sz w:val="16"/>
              </w:rPr>
              <w:t>Conditions for the deletion of the equivalent PLMN list</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5.1.0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5.2.0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12-2001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NP-14</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NP-010665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532</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snapToGrid w:val="false"/>
              <w:rPr>
                <w:rFonts w:cs="Arial"/>
                <w:color w:val="000000"/>
                <w:sz w:val="16"/>
                <w:szCs w:val="16"/>
              </w:rPr>
            </w:pPr>
            <w:r>
              <w:rPr>
                <w:rFonts w:cs="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sz w:val="16"/>
              </w:rPr>
              <w:t>Correction of references in 24.008</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5.1.0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5.2.0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12-2001</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NP-14</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NP-010690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534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sz w:val="16"/>
              </w:rPr>
              <w:t>Introduction of GERAN feature indicator</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5.1.0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5.2.0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03-2002</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snapToGrid w:val="false"/>
              <w:rPr>
                <w:rFonts w:cs="Arial"/>
                <w:color w:val="000000"/>
                <w:sz w:val="16"/>
                <w:szCs w:val="16"/>
              </w:rPr>
            </w:pPr>
            <w:r>
              <w:rPr>
                <w:rFonts w:cs="Arial"/>
                <w:color w:val="000000"/>
                <w:sz w:val="16"/>
                <w:szCs w:val="16"/>
              </w:rPr>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snapToGrid w:val="false"/>
              <w:rPr>
                <w:rFonts w:cs="Arial"/>
                <w:color w:val="000000"/>
                <w:sz w:val="16"/>
                <w:szCs w:val="16"/>
              </w:rPr>
            </w:pPr>
            <w:r>
              <w:rPr>
                <w:rFonts w:cs="Arial"/>
                <w:color w:val="000000"/>
                <w:sz w:val="16"/>
                <w:szCs w:val="16"/>
              </w:rPr>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snapToGrid w:val="false"/>
              <w:rPr>
                <w:rFonts w:cs="Arial"/>
                <w:color w:val="000000"/>
                <w:sz w:val="16"/>
                <w:szCs w:val="16"/>
              </w:rPr>
            </w:pPr>
            <w:r>
              <w:rPr>
                <w:rFonts w:cs="Arial"/>
                <w:color w:val="000000"/>
                <w:sz w:val="16"/>
                <w:szCs w:val="16"/>
              </w:rPr>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snapToGrid w:val="false"/>
              <w:rPr>
                <w:rFonts w:cs="Arial"/>
                <w:color w:val="000000"/>
                <w:sz w:val="16"/>
                <w:szCs w:val="16"/>
              </w:rPr>
            </w:pPr>
            <w:r>
              <w:rPr>
                <w:rFonts w:cs="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sz w:val="16"/>
              </w:rPr>
              <w:t>Editorial clean-up by ETSI/MCC.</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5.2.0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snapToGrid w:val="false"/>
              <w:rPr>
                <w:rFonts w:cs="Arial"/>
                <w:color w:val="000000"/>
                <w:sz w:val="16"/>
                <w:szCs w:val="16"/>
              </w:rPr>
            </w:pPr>
            <w:r>
              <w:rPr>
                <w:rFonts w:cs="Arial"/>
                <w:color w:val="000000"/>
                <w:sz w:val="16"/>
                <w:szCs w:val="16"/>
              </w:rPr>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03-2002</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NP-15</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NP-020042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520</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sz w:val="16"/>
              </w:rPr>
              <w:t>P-TMSI allocation in Attach procedure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5.2.0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5.3.0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03-2002</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NP-15</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NP-020042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537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sz w:val="16"/>
              </w:rPr>
              <w:t>Mobile terminated call with single numbering scheme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5.2.0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5.3.0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03-2002</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NP-15</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NP-020039</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546</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snapToGrid w:val="false"/>
              <w:rPr>
                <w:rFonts w:cs="Arial"/>
                <w:color w:val="000000"/>
                <w:sz w:val="16"/>
                <w:szCs w:val="16"/>
              </w:rPr>
            </w:pPr>
            <w:r>
              <w:rPr>
                <w:rFonts w:cs="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sz w:val="16"/>
              </w:rPr>
              <w:t>Missing 3rd MNC definition</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5.2.0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5.3.0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03-2002</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NP-15</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NP-020042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550</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sz w:val="16"/>
              </w:rPr>
              <w:t>Applicability of CM3 IE Modulation Capability information</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5.2.0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5.3.0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03-2002</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NP-15</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NP-020043</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556</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3</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sz w:val="16"/>
              </w:rPr>
              <w:t>Upgrading PCO for supporting IMS services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5.2.0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5.3.0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03-2002</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NP-15</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NP-020044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557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sz w:val="16"/>
              </w:rPr>
              <w:t>Upgrading TFT for supporting IMS services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5.2.0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5.3.0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03-2002</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NP-15</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NP-020038</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564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sz w:val="16"/>
                <w:lang w:val="da-DK"/>
              </w:rPr>
            </w:pPr>
            <w:r>
              <w:rPr>
                <w:sz w:val="16"/>
                <w:lang w:val="da-DK"/>
              </w:rPr>
              <w:t>Handlling for QoS profile parameter "transfer delay"</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5.2.0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5.3.0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03-2002</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NP-15</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NP-020038</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571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sz w:val="16"/>
              </w:rPr>
              <w:t>Conditions for including R97 QoS attributes in the QoS IE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5.2.0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5.3.0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03-2002</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NP-15</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NP-020133</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575</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snapToGrid w:val="false"/>
              <w:rPr>
                <w:rFonts w:cs="Arial"/>
                <w:color w:val="000000"/>
                <w:sz w:val="16"/>
                <w:szCs w:val="16"/>
              </w:rPr>
            </w:pPr>
            <w:r>
              <w:rPr>
                <w:rFonts w:cs="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sz w:val="16"/>
              </w:rPr>
              <w:t>Deletion of reference to 23.071 in 24.008</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5.2.0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5.3.0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06-2002</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NP-16</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NP-020220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536</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2</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color w:val="000000"/>
                <w:sz w:val="16"/>
              </w:rPr>
              <w:t>Correction of codec negotiation procedure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5.3.0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5.4.0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06-2002</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NP-16</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NP-020241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551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3</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Service change and fallback for UDI/RDI multimedia calls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5.3.0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5.4.0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06-2002</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NP-16</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NP-020242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554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2</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Restriction of the 0kbits maximum bitrate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5.3.0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5.4.0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06-2002</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NP-16</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NP-020223</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578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2</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color w:val="000000"/>
                <w:sz w:val="16"/>
              </w:rPr>
              <w:t>Authentication not accepted by MS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5.3.0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5.4.0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06-2002</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NP-16</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NP-020219</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581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color w:val="000000"/>
                <w:sz w:val="16"/>
              </w:rPr>
              <w:t>Correction to CS domain specific system information</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5.3.0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5.4.0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06-2002</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NP-16</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NP-020219</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592</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2</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Impact of regional roaming restrictions on the MM state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5.3.0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5.4.0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06-2002</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NP-16</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NP-020223</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595</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snapToGrid w:val="false"/>
              <w:rPr>
                <w:rFonts w:cs="Arial"/>
                <w:color w:val="000000"/>
                <w:sz w:val="16"/>
                <w:szCs w:val="16"/>
              </w:rPr>
            </w:pPr>
            <w:r>
              <w:rPr>
                <w:rFonts w:cs="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color w:val="000000"/>
                <w:sz w:val="16"/>
              </w:rPr>
              <w:t>Correction of repeat indicator IE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5.3.0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5.4.0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06-2002</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NP-16</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NP-020223</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598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snapToGrid w:val="false"/>
              <w:rPr>
                <w:rFonts w:cs="Arial"/>
                <w:color w:val="000000"/>
                <w:sz w:val="16"/>
                <w:szCs w:val="16"/>
              </w:rPr>
            </w:pPr>
            <w:r>
              <w:rPr>
                <w:rFonts w:cs="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color w:val="000000"/>
                <w:sz w:val="16"/>
              </w:rPr>
              <w:t>Removal of the coding rules of type 4 IEs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5.3.0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5.4.0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06-2002</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NP-16</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NP-020221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601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Correction to text on DTMF handling</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5.3.0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5.4.0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06-2002</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NP-16</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NP-020242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607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Handling of SM STATUS(#81, #97) and invalid TI of Secondary PDP context</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5.3.0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5.4.0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06-2002</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NP-16</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NP-020219</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612</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snapToGrid w:val="false"/>
              <w:rPr>
                <w:rFonts w:cs="Arial"/>
                <w:color w:val="000000"/>
                <w:sz w:val="16"/>
                <w:szCs w:val="16"/>
              </w:rPr>
            </w:pPr>
            <w:r>
              <w:rPr>
                <w:rFonts w:cs="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color w:val="000000"/>
                <w:sz w:val="16"/>
              </w:rPr>
              <w:t>R97 and R99 compatibility</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5.3.0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5.4.0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06-2002</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NP-16</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NP-020242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615</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snapToGrid w:val="false"/>
              <w:rPr>
                <w:rFonts w:cs="Arial"/>
                <w:color w:val="000000"/>
                <w:sz w:val="16"/>
                <w:szCs w:val="16"/>
              </w:rPr>
            </w:pPr>
            <w:r>
              <w:rPr>
                <w:rFonts w:cs="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Deletion of ePLMN list when the fifth RAU attempt is reached</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5.3.0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5.4.0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06-2002</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NP-16</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NP-020242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618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Conditions when to update the "RPLMN Last used Access Technology" information</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5.3.0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5.4.0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06-2002</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NP-16</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NP-020242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619</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SIM removal and change of RA during detach procedure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5.3.0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5.4.0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06-2002</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NP-16</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NP-020216</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625</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color w:val="000000"/>
                <w:sz w:val="16"/>
              </w:rPr>
              <w:t>Conflicting behaviour when UE receives AUTHENTICATION_REJECT</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5.3.0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5.4.0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06-2002</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NP-16</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NP-020242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626</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snapToGrid w:val="false"/>
              <w:rPr>
                <w:rFonts w:cs="Arial"/>
                <w:color w:val="000000"/>
                <w:sz w:val="16"/>
                <w:szCs w:val="16"/>
              </w:rPr>
            </w:pPr>
            <w:r>
              <w:rPr>
                <w:rFonts w:cs="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Correction of definition of SSD in QoS IE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5.3.0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5.4.0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06-2002</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NP-16</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NP-020225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630</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snapToGrid w:val="false"/>
              <w:rPr>
                <w:rFonts w:cs="Arial"/>
                <w:color w:val="000000"/>
                <w:sz w:val="16"/>
                <w:szCs w:val="16"/>
              </w:rPr>
            </w:pPr>
            <w:r>
              <w:rPr>
                <w:rFonts w:cs="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Support for IMS media Multiplexing in Session Management – TFT</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5.3.0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5.4.0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06-2002</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NP-16</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NP-020242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631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snapToGrid w:val="false"/>
              <w:rPr>
                <w:rFonts w:cs="Arial"/>
                <w:color w:val="000000"/>
                <w:sz w:val="16"/>
                <w:szCs w:val="16"/>
              </w:rPr>
            </w:pPr>
            <w:r>
              <w:rPr>
                <w:rFonts w:cs="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Addition of missing references to TS 25.304</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5.3.0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5.4.0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06-2002</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NP-16</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NP-020242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632</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DRX parameter update with RAU procedure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5.3.0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5.4.0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06-2002</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NP-16</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NP-020225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634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PCO in Session Management procedures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5.3.0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5.4.0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06-2002</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NP-16</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NP-020217</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639</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sz w:val="16"/>
              </w:rPr>
            </w:pPr>
            <w:r>
              <w:rPr>
                <w:color w:val="000000"/>
                <w:sz w:val="16"/>
              </w:rPr>
              <w:t>Alternative coding of radio access capabilities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5.3.0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5.4.0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06-2002</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NP-16</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NP-020300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641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Indication of support of LCS via the PS domain in Iu-mode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5.3.0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5.4.0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06-2002</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NP-16</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NP-020311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642</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Addition of missing code point for 8-PSK Half Rate AMR</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5.3.0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color w:val="000000"/>
                <w:sz w:val="16"/>
              </w:rPr>
              <w:t>5.4.0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09-2002</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NP-17</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NP-020382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561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3</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MM behaviour in case of a combined attach reject for the PS service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5.4.0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5.5.0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09-2002</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NP-17</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NP-020384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643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2</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GERAN Iu Mode Capability</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5.4.0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5.5.0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09-2002</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NP-17</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NP-020380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644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snapToGrid w:val="false"/>
              <w:rPr>
                <w:color w:val="000000"/>
                <w:sz w:val="16"/>
              </w:rPr>
            </w:pPr>
            <w:r>
              <w:rPr>
                <w:color w:val="000000"/>
                <w:sz w:val="16"/>
              </w:rPr>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Go related error code to UE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5.4.0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5.5.0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09-2002</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NP-17</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NP-020369</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650</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snapToGrid w:val="false"/>
              <w:rPr>
                <w:color w:val="000000"/>
                <w:sz w:val="16"/>
              </w:rPr>
            </w:pPr>
            <w:r>
              <w:rPr>
                <w:color w:val="000000"/>
                <w:sz w:val="16"/>
              </w:rPr>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Removal of CBQ2</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5.4.0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5.5.0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09-2002</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NP-17</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NP-020381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651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Usage of the Service Request procedure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5.4.0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5.5.0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09-2002</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NP-17</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NP-020394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652</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MS behavior in case of change of network mode of operation</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5.4.0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5.5.0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09-2002</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NP-17</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NP-020382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653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MS behavior in case of T3312 expiry</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5.4.0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5.5.0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09-2002</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NP-17</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NP-020382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654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Ambiguous MM behavior in case of a failed combined Attach or RAU</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5.4.0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5.5.0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09-2002</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NP-17</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NP-020368</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667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snapToGrid w:val="false"/>
              <w:rPr>
                <w:color w:val="000000"/>
                <w:sz w:val="16"/>
              </w:rPr>
            </w:pPr>
            <w:r>
              <w:rPr>
                <w:color w:val="000000"/>
                <w:sz w:val="16"/>
              </w:rPr>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Usage of Service Request type 'data'</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5.4.0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5.5.0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09-2002</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NP-17</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NP-020371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668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snapToGrid w:val="false"/>
              <w:rPr>
                <w:color w:val="000000"/>
                <w:sz w:val="16"/>
              </w:rPr>
            </w:pPr>
            <w:r>
              <w:rPr>
                <w:color w:val="000000"/>
                <w:sz w:val="16"/>
              </w:rPr>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Introduction of PCO in more session management messages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5.4.0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5.5.0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09-2002</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NP-17</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NP-020372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669</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snapToGrid w:val="false"/>
              <w:rPr>
                <w:color w:val="000000"/>
                <w:sz w:val="16"/>
              </w:rPr>
            </w:pPr>
            <w:r>
              <w:rPr>
                <w:color w:val="000000"/>
                <w:sz w:val="16"/>
              </w:rPr>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Request for DNS IPv6 server address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5.4.0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5.5.0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09-2002</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NP-17</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NP-020371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670</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snapToGrid w:val="false"/>
              <w:rPr>
                <w:color w:val="000000"/>
                <w:sz w:val="16"/>
              </w:rPr>
            </w:pPr>
            <w:r>
              <w:rPr>
                <w:color w:val="000000"/>
                <w:sz w:val="16"/>
              </w:rPr>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Clean-up of text for the PCO-IE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5.4.0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5.5.0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09-2002</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NP-17</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NP-020368</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673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3</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Correction to service request procedure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5.4.0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5.5.0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09-2002</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NP-17</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NP-020371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675</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snapToGrid w:val="false"/>
              <w:rPr>
                <w:color w:val="000000"/>
                <w:sz w:val="16"/>
              </w:rPr>
            </w:pPr>
            <w:r>
              <w:rPr>
                <w:color w:val="000000"/>
                <w:sz w:val="16"/>
              </w:rPr>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Indication of successful establishment of Dedicated Signalling PDP context to the UE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5.4.0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5.5.0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09-2002</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NP-17</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NP-020368</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678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Routing Area Update at network change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5.4.0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5.5.0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09-2002</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NP-17</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NP-020371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679</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Coding of Authorisation Token in Traffic Flow Template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5.4.0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5.5.0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09-2002</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NP-17</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NP-020382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687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snapToGrid w:val="false"/>
              <w:rPr>
                <w:color w:val="000000"/>
                <w:sz w:val="16"/>
              </w:rPr>
            </w:pPr>
            <w:r>
              <w:rPr>
                <w:color w:val="000000"/>
                <w:sz w:val="16"/>
              </w:rPr>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Precedence of different RAU</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5.4.0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5.5.0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12-2002</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NP-18</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NP-020546</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697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No MT calls after resumption of GPRS in Network Operation Mode I</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5.5.0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5.6.0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12-2002</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NP-18</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NP-020570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698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snapToGrid w:val="false"/>
              <w:rPr>
                <w:color w:val="000000"/>
                <w:sz w:val="16"/>
              </w:rPr>
            </w:pPr>
            <w:r>
              <w:rPr>
                <w:color w:val="000000"/>
                <w:sz w:val="16"/>
              </w:rPr>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Inclusion of EDGE RF Power Capability in the CM3 IE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5.5.0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5.6.0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12-2002</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NP-18</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NP-020670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701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3</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Flow Identifier Encoding</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5.5.0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5.6.0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12-2002</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NP-18</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NP-020548</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703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Clarification of the codec change procedure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5.5.0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5.6.0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12-2002</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NP-18</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NP-020629</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704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snapToGrid w:val="false"/>
              <w:rPr>
                <w:color w:val="000000"/>
                <w:sz w:val="16"/>
              </w:rPr>
            </w:pPr>
            <w:r>
              <w:rPr>
                <w:color w:val="000000"/>
                <w:sz w:val="16"/>
              </w:rPr>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Use of “LLC SAPI not assigned” by the network</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5.5.0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5.6.0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12-2002</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NP-18</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NP-020545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707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Cell barring after Network authentication rejection from the UE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5.5.0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5.6.0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12-2002</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NP-18</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NP-020674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716</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4</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Downloading of local emergency numbers to the mobile station</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5.5.0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5.6.0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12-2002</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NP-18</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NP-020549</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721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Correcting errors and making improvements to references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5.5.0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5.6.0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12-2002</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NP-18</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NP-020547</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724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snapToGrid w:val="false"/>
              <w:rPr>
                <w:color w:val="000000"/>
                <w:sz w:val="16"/>
              </w:rPr>
            </w:pPr>
            <w:r>
              <w:rPr>
                <w:color w:val="000000"/>
                <w:sz w:val="16"/>
              </w:rPr>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Clarification on revision level</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5.5.0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5.6.0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03-2003</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NP-19</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NP-030042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730</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TAL"/>
              <w:keepNext w:val="false"/>
              <w:snapToGrid w:val="false"/>
              <w:rPr>
                <w:color w:val="000000"/>
                <w:sz w:val="16"/>
              </w:rPr>
            </w:pPr>
            <w:r>
              <w:rPr>
                <w:color w:val="000000"/>
                <w:sz w:val="16"/>
              </w:rPr>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Correction on CC Capabilities IE length</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5.6.0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5.7.0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03-2003</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NP-19</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NP-030055</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731</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Support of UMTS authentication by GERAN only terminals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5.6.0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5.7.0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03-2003</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NP-19</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NP-030141</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736</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MS RAC for UMTS only terminal</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5.6.0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5.7.0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03-2003</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NP-19</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NP-030055</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737</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High multislot classes for type 1 mobiles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5.6.0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5.7.0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03-2003</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NP-19</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NP-030054</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738</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Signalling PDP Context Indication to Core Network</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5.6.0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5.7.0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03-2003</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NP-19</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NP-030055</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740</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Missing IEI definition in locking shift (CC) IE and non-locking shift (CC) IE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5.6.0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5.7.0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03-2003</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NP-19</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NP-030055</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741</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Combined RAU successful for GPRS only, missing GMM cause IE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5.6.0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5.7.0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03-2003</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NP-19</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NP-030055</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746</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snapToGrid w:val="false"/>
              <w:rPr>
                <w:color w:val="000000"/>
                <w:sz w:val="16"/>
              </w:rPr>
            </w:pPr>
            <w:r>
              <w:rPr>
                <w:color w:val="000000"/>
                <w:sz w:val="16"/>
              </w:rPr>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Enhanced Power Control (EPC) information in classmark 3</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5.6.0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5.7.0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03-2003</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NP-19</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NP-030062</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747</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snapToGrid w:val="false"/>
              <w:rPr>
                <w:color w:val="000000"/>
                <w:sz w:val="16"/>
              </w:rPr>
            </w:pPr>
            <w:r>
              <w:rPr>
                <w:color w:val="000000"/>
                <w:sz w:val="16"/>
              </w:rPr>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Introduction of USIM in the figure “Overview mobility management protocol”</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5.6.0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5.7.0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03-2003</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NP-19</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NP-030057</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733</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Interruption of DL user data transmission during P-TMSI reallocation</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5.7.0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6.0.0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03-2003</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NP-19</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NP-030058</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739</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Implementation of new frequency ranges into 24.008</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5.7.0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6.0.0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06-2003</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NP-20</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NP-030284</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750</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snapToGrid w:val="false"/>
              <w:rPr>
                <w:color w:val="000000"/>
                <w:sz w:val="16"/>
              </w:rPr>
            </w:pPr>
            <w:r>
              <w:rPr>
                <w:color w:val="000000"/>
                <w:sz w:val="16"/>
              </w:rPr>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MS RAC encoding</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6.0.0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6.1.0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06-2003</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NP-20</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NP-030269</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756</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3</w:t>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Bearer Capability IE</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6.0.0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6.1.0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06-2003</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NP-20</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NP-030273</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760</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snapToGrid w:val="false"/>
              <w:rPr>
                <w:color w:val="000000"/>
                <w:sz w:val="16"/>
              </w:rPr>
            </w:pPr>
            <w:r>
              <w:rPr>
                <w:color w:val="000000"/>
                <w:sz w:val="16"/>
              </w:rPr>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Alignment of parameter ‘signalling information’ with other QoS parameters</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6.0.0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6.1.0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06-2003</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NP-20</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NP-030273</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764</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Cleanup and correction of the PCO-IE</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6.0.0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6.1.0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06-2003</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NP-20</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NP-030271</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767</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Indication of the MS support of "Modulation based multislot class"</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6.0.0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6.1.0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06-2003</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NP-20</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NP-030284</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768</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snapToGrid w:val="false"/>
              <w:rPr>
                <w:color w:val="000000"/>
                <w:sz w:val="16"/>
              </w:rPr>
            </w:pPr>
            <w:r>
              <w:rPr>
                <w:color w:val="000000"/>
                <w:sz w:val="16"/>
              </w:rPr>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Wrong references in SETUP and redirected number/subaddress IEs</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6.0.0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6.1.0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06-2003</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NP-20</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NP-030270</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772</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snapToGrid w:val="false"/>
              <w:rPr>
                <w:color w:val="000000"/>
                <w:sz w:val="16"/>
              </w:rPr>
            </w:pPr>
            <w:r>
              <w:rPr>
                <w:color w:val="000000"/>
                <w:sz w:val="16"/>
              </w:rPr>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Alignment on BC IE coding for FAX between TS24.008 and TS27.001</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6.0.0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6.1.0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06-2003</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NP-20</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NP-030267</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776</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snapToGrid w:val="false"/>
              <w:rPr>
                <w:color w:val="000000"/>
                <w:sz w:val="16"/>
              </w:rPr>
            </w:pPr>
            <w:r>
              <w:rPr>
                <w:color w:val="000000"/>
                <w:sz w:val="16"/>
              </w:rPr>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Unciphered transmission of Authentication and Ciphering Failure in A/Gb mode</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6.0.0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6.1.0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06-2003</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NP-20</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NP-030282</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780</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snapToGrid w:val="false"/>
              <w:rPr>
                <w:color w:val="000000"/>
                <w:sz w:val="16"/>
              </w:rPr>
            </w:pPr>
            <w:r>
              <w:rPr>
                <w:color w:val="000000"/>
                <w:sz w:val="16"/>
              </w:rPr>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Correction of the static conditions for the bearer capability IE contents</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6.0.0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6.1.0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06-2003</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NP-20</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NP-030270</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784</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Clarification of the procedure for the change of DRX parameter</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6.0.0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6.1.0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09-2003</w:t>
            </w:r>
          </w:p>
        </w:tc>
        <w:tc>
          <w:tcPr>
            <w:tcW w:w="800" w:type="dxa"/>
            <w:tcBorders>
              <w:top w:val="single" w:sz="6" w:space="0" w:color="000000"/>
              <w:start w:val="single" w:sz="6" w:space="0" w:color="000000"/>
              <w:bottom w:val="single" w:sz="6" w:space="0" w:color="000000"/>
            </w:tcBorders>
            <w:shd w:fill="FFFFFF" w:val="clear"/>
          </w:tcPr>
          <w:p>
            <w:pPr>
              <w:pStyle w:val="TAL"/>
              <w:keepNext w:val="false"/>
              <w:snapToGrid w:val="false"/>
              <w:rPr>
                <w:color w:val="000000"/>
                <w:sz w:val="16"/>
              </w:rPr>
            </w:pPr>
            <w:r>
              <w:rPr>
                <w:color w:val="000000"/>
                <w:sz w:val="16"/>
              </w:rPr>
            </w:r>
          </w:p>
        </w:tc>
        <w:tc>
          <w:tcPr>
            <w:tcW w:w="901" w:type="dxa"/>
            <w:tcBorders>
              <w:top w:val="single" w:sz="6" w:space="0" w:color="000000"/>
              <w:start w:val="single" w:sz="6" w:space="0" w:color="000000"/>
              <w:bottom w:val="single" w:sz="6" w:space="0" w:color="000000"/>
            </w:tcBorders>
            <w:shd w:fill="FFFFFF" w:val="clear"/>
          </w:tcPr>
          <w:p>
            <w:pPr>
              <w:pStyle w:val="TAL"/>
              <w:keepNext w:val="false"/>
              <w:snapToGrid w:val="false"/>
              <w:rPr>
                <w:color w:val="000000"/>
                <w:sz w:val="16"/>
              </w:rPr>
            </w:pPr>
            <w:r>
              <w:rPr>
                <w:color w:val="000000"/>
                <w:sz w:val="16"/>
              </w:rPr>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snapToGrid w:val="false"/>
              <w:rPr>
                <w:color w:val="000000"/>
                <w:sz w:val="16"/>
              </w:rPr>
            </w:pPr>
            <w:r>
              <w:rPr>
                <w:color w:val="000000"/>
                <w:sz w:val="16"/>
              </w:rPr>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snapToGrid w:val="false"/>
              <w:rPr>
                <w:color w:val="000000"/>
                <w:sz w:val="16"/>
              </w:rPr>
            </w:pPr>
            <w:r>
              <w:rPr>
                <w:color w:val="000000"/>
                <w:sz w:val="16"/>
              </w:rPr>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ETSI/MCC changed chapter numbering from 10.5.4.5.1 to 10.5.4.4a.1 for Backup BC IE. Wrong since v6.0.0</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6.1.0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6.2.0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09-2003</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NP-21</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NP-030416</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787</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snapToGrid w:val="false"/>
              <w:rPr>
                <w:color w:val="000000"/>
                <w:sz w:val="16"/>
              </w:rPr>
            </w:pPr>
            <w:r>
              <w:rPr>
                <w:color w:val="000000"/>
                <w:sz w:val="16"/>
              </w:rPr>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Correction of the static conditions for the ‘backup’ bearer capability IE contents</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6.1.0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jc w:val="both"/>
              <w:rPr>
                <w:color w:val="000000"/>
                <w:sz w:val="16"/>
              </w:rPr>
            </w:pPr>
            <w:r>
              <w:rPr>
                <w:color w:val="000000"/>
                <w:sz w:val="16"/>
              </w:rPr>
              <w:t>6.2.0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09-2003</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NP-21</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NP-030416</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793</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snapToGrid w:val="false"/>
              <w:rPr>
                <w:color w:val="000000"/>
                <w:sz w:val="16"/>
              </w:rPr>
            </w:pPr>
            <w:r>
              <w:rPr>
                <w:color w:val="000000"/>
                <w:sz w:val="16"/>
              </w:rPr>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Deletion of EFRPLMNAcT</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6.1.0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6.2.0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09-2003</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NP-21</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NP-030416</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795</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Clarification of handover – BC-IE</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6.1.0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6.2.0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09-2003</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NP-21</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NP-030347</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797</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Support of the maximum bit rate for HSDPA</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6.1.0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6.2.0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rPr>
            </w:pPr>
            <w:r>
              <w:rPr>
                <w:rFonts w:cs="Arial" w:ascii="Arial" w:hAnsi="Arial"/>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09-2003</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NP-21</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NP-030420</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798</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snapToGrid w:val="false"/>
              <w:rPr>
                <w:color w:val="000000"/>
                <w:sz w:val="16"/>
              </w:rPr>
            </w:pPr>
            <w:r>
              <w:rPr>
                <w:color w:val="000000"/>
                <w:sz w:val="16"/>
              </w:rPr>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Source of the CS domain specific system information</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6.1.0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6.2.0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09-2003</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NP-21</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NP-030420</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799</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Signaling connection release after GMM procedure</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6.1.0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6.2.0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09-2003</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NP-21</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NP-030406</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807</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Clarification of BC negotiation for multimedia calls</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6.1.0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6.2.0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rPr>
            </w:pPr>
            <w:r>
              <w:rPr>
                <w:rFonts w:cs="Arial" w:ascii="Arial" w:hAnsi="Arial"/>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09-2003</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NP-21</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NP-030405</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813</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Change of DTM core capability</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6.1.0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6.2.0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09-2003</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NP-21</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NP-030416</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815</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CR on introduction of mobile station multislot power classes.</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6.1.0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color w:val="000000"/>
                <w:sz w:val="16"/>
              </w:rPr>
            </w:pPr>
            <w:r>
              <w:rPr>
                <w:color w:val="000000"/>
                <w:sz w:val="16"/>
              </w:rPr>
              <w:t>6.2.0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12-2003</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rFonts w:cs="Arial"/>
                <w:color w:val="000000"/>
                <w:sz w:val="16"/>
                <w:szCs w:val="16"/>
              </w:rPr>
              <w:t>NP-22</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rFonts w:cs="Arial"/>
                <w:color w:val="000000"/>
                <w:sz w:val="16"/>
                <w:szCs w:val="16"/>
              </w:rPr>
              <w:t>NP-030485</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rFonts w:cs="Arial"/>
                <w:color w:val="000000"/>
                <w:sz w:val="16"/>
                <w:szCs w:val="16"/>
              </w:rPr>
              <w:t>803</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rFonts w:cs="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rFonts w:cs="Arial"/>
                <w:color w:val="000000"/>
                <w:sz w:val="16"/>
                <w:szCs w:val="16"/>
              </w:rPr>
              <w:t>TFT error handling</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rFonts w:cs="Arial"/>
                <w:color w:val="000000"/>
                <w:sz w:val="16"/>
                <w:szCs w:val="16"/>
              </w:rPr>
              <w:t>6.2.0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rFonts w:cs="Arial"/>
                <w:color w:val="000000"/>
                <w:sz w:val="16"/>
                <w:szCs w:val="16"/>
              </w:rPr>
              <w:t>6.3.0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12-2003</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rFonts w:cs="Arial"/>
                <w:color w:val="000000"/>
                <w:sz w:val="16"/>
                <w:szCs w:val="16"/>
              </w:rPr>
              <w:t>NP-22</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rFonts w:cs="Arial"/>
                <w:color w:val="000000"/>
                <w:sz w:val="16"/>
                <w:szCs w:val="16"/>
              </w:rPr>
              <w:t>NP-030485</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rFonts w:cs="Arial"/>
                <w:color w:val="000000"/>
                <w:sz w:val="16"/>
                <w:szCs w:val="16"/>
              </w:rPr>
              <w:t>816</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snapToGrid w:val="false"/>
              <w:rPr>
                <w:color w:val="000000"/>
                <w:sz w:val="16"/>
              </w:rPr>
            </w:pPr>
            <w:r>
              <w:rPr>
                <w:color w:val="000000"/>
                <w:sz w:val="16"/>
              </w:rPr>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rFonts w:cs="Arial"/>
                <w:color w:val="000000"/>
                <w:sz w:val="16"/>
                <w:szCs w:val="16"/>
              </w:rPr>
              <w:t>ePLMN list extension</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rFonts w:cs="Arial"/>
                <w:color w:val="000000"/>
                <w:sz w:val="16"/>
                <w:szCs w:val="16"/>
              </w:rPr>
              <w:t>6.2.0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rFonts w:cs="Arial"/>
                <w:color w:val="000000"/>
                <w:sz w:val="16"/>
                <w:szCs w:val="16"/>
              </w:rPr>
              <w:t>6.3.0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12-2003</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rFonts w:cs="Arial"/>
                <w:color w:val="000000"/>
                <w:sz w:val="16"/>
                <w:szCs w:val="16"/>
              </w:rPr>
              <w:t>NP-22</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rFonts w:cs="Arial"/>
                <w:color w:val="000000"/>
                <w:sz w:val="16"/>
                <w:szCs w:val="16"/>
              </w:rPr>
              <w:t>NP-030485</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rFonts w:cs="Arial"/>
                <w:color w:val="000000"/>
                <w:sz w:val="16"/>
                <w:szCs w:val="16"/>
              </w:rPr>
              <w:t>818</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rFonts w:cs="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rFonts w:cs="Arial"/>
                <w:color w:val="000000"/>
                <w:sz w:val="16"/>
                <w:szCs w:val="16"/>
              </w:rPr>
              <w:t>SM signalling in case tear down is requested</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rFonts w:cs="Arial"/>
                <w:color w:val="000000"/>
                <w:sz w:val="16"/>
                <w:szCs w:val="16"/>
              </w:rPr>
              <w:t>6.2.0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rFonts w:cs="Arial"/>
                <w:color w:val="000000"/>
                <w:sz w:val="16"/>
                <w:szCs w:val="16"/>
              </w:rPr>
              <w:t>6.3.0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12-2003</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rFonts w:cs="Arial"/>
                <w:color w:val="000000"/>
                <w:sz w:val="16"/>
                <w:szCs w:val="16"/>
              </w:rPr>
              <w:t>NP-22</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rFonts w:cs="Arial"/>
                <w:color w:val="000000"/>
                <w:sz w:val="16"/>
                <w:szCs w:val="16"/>
              </w:rPr>
              <w:t>NP-030487</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rFonts w:cs="Arial"/>
                <w:color w:val="000000"/>
                <w:sz w:val="16"/>
                <w:szCs w:val="16"/>
              </w:rPr>
              <w:t>819</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snapToGrid w:val="false"/>
              <w:rPr>
                <w:color w:val="000000"/>
                <w:sz w:val="16"/>
              </w:rPr>
            </w:pPr>
            <w:r>
              <w:rPr>
                <w:color w:val="000000"/>
                <w:sz w:val="16"/>
              </w:rPr>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rFonts w:cs="Arial"/>
                <w:color w:val="000000"/>
                <w:sz w:val="16"/>
                <w:szCs w:val="16"/>
              </w:rPr>
              <w:t>Addition of multiple TBF capability flag to MS RAC IE</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rFonts w:cs="Arial"/>
                <w:color w:val="000000"/>
                <w:sz w:val="16"/>
                <w:szCs w:val="16"/>
              </w:rPr>
              <w:t>6.2.0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rFonts w:cs="Arial"/>
                <w:color w:val="000000"/>
                <w:sz w:val="16"/>
                <w:szCs w:val="16"/>
              </w:rPr>
              <w:t>6.3.0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12-2003</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rFonts w:cs="Arial"/>
                <w:color w:val="000000"/>
                <w:sz w:val="16"/>
                <w:szCs w:val="16"/>
              </w:rPr>
              <w:t>NP-22</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rFonts w:cs="Arial"/>
                <w:color w:val="000000"/>
                <w:sz w:val="16"/>
                <w:szCs w:val="16"/>
              </w:rPr>
              <w:t>NP-030485</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rFonts w:cs="Arial"/>
                <w:color w:val="000000"/>
                <w:sz w:val="16"/>
                <w:szCs w:val="16"/>
              </w:rPr>
              <w:t>820</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snapToGrid w:val="false"/>
              <w:rPr>
                <w:color w:val="000000"/>
                <w:sz w:val="16"/>
              </w:rPr>
            </w:pPr>
            <w:r>
              <w:rPr>
                <w:color w:val="000000"/>
                <w:sz w:val="16"/>
              </w:rPr>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rFonts w:cs="Arial"/>
                <w:color w:val="000000"/>
                <w:sz w:val="16"/>
                <w:szCs w:val="16"/>
              </w:rPr>
              <w:t>Order of frequency bands in MS Radio Access Capability IE</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rFonts w:cs="Arial"/>
                <w:color w:val="000000"/>
                <w:sz w:val="16"/>
                <w:szCs w:val="16"/>
              </w:rPr>
              <w:t>6.2.0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rFonts w:cs="Arial"/>
                <w:color w:val="000000"/>
                <w:sz w:val="16"/>
                <w:szCs w:val="16"/>
              </w:rPr>
              <w:t>6.3.0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12-2003</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rFonts w:cs="Arial"/>
                <w:color w:val="000000"/>
                <w:sz w:val="16"/>
                <w:szCs w:val="16"/>
              </w:rPr>
              <w:t>NP-22</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rFonts w:cs="Arial"/>
                <w:color w:val="000000"/>
                <w:sz w:val="16"/>
                <w:szCs w:val="16"/>
              </w:rPr>
              <w:t>NP-030481</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rFonts w:cs="Arial"/>
                <w:color w:val="000000"/>
                <w:sz w:val="16"/>
                <w:szCs w:val="16"/>
              </w:rPr>
              <w:t>822</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snapToGrid w:val="false"/>
              <w:rPr>
                <w:color w:val="000000"/>
                <w:sz w:val="16"/>
              </w:rPr>
            </w:pPr>
            <w:r>
              <w:rPr>
                <w:color w:val="000000"/>
                <w:sz w:val="16"/>
              </w:rPr>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rFonts w:cs="Arial"/>
                <w:color w:val="000000"/>
                <w:sz w:val="16"/>
                <w:szCs w:val="16"/>
              </w:rPr>
              <w:t>Correction to the Multislot Power Profile Classes</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rFonts w:cs="Arial"/>
                <w:color w:val="000000"/>
                <w:sz w:val="16"/>
                <w:szCs w:val="16"/>
              </w:rPr>
              <w:t>6.2.0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rFonts w:cs="Arial"/>
                <w:color w:val="000000"/>
                <w:sz w:val="16"/>
                <w:szCs w:val="16"/>
              </w:rPr>
              <w:t>6.3.0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12-2003</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rFonts w:cs="Arial"/>
                <w:color w:val="000000"/>
                <w:sz w:val="16"/>
                <w:szCs w:val="16"/>
              </w:rPr>
              <w:t>NP-22</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rFonts w:cs="Arial"/>
                <w:color w:val="000000"/>
                <w:sz w:val="16"/>
                <w:szCs w:val="16"/>
              </w:rPr>
              <w:t>NP-030485</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rFonts w:cs="Arial"/>
                <w:color w:val="000000"/>
                <w:sz w:val="16"/>
                <w:szCs w:val="16"/>
              </w:rPr>
              <w:t>823</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snapToGrid w:val="false"/>
              <w:rPr>
                <w:color w:val="000000"/>
                <w:sz w:val="16"/>
              </w:rPr>
            </w:pPr>
            <w:r>
              <w:rPr>
                <w:color w:val="000000"/>
                <w:sz w:val="16"/>
              </w:rPr>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rFonts w:cs="Arial"/>
                <w:color w:val="000000"/>
                <w:sz w:val="16"/>
                <w:szCs w:val="16"/>
              </w:rPr>
              <w:t>Correction of timer handling in diagram 4.7.7a</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rFonts w:cs="Arial"/>
                <w:color w:val="000000"/>
                <w:sz w:val="16"/>
                <w:szCs w:val="16"/>
              </w:rPr>
              <w:t>6.2.0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rFonts w:cs="Arial"/>
                <w:color w:val="000000"/>
                <w:sz w:val="16"/>
                <w:szCs w:val="16"/>
              </w:rPr>
              <w:t>6.3.0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12-2003</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rFonts w:cs="Arial"/>
                <w:color w:val="000000"/>
                <w:sz w:val="16"/>
                <w:szCs w:val="16"/>
              </w:rPr>
              <w:t>NP-22</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rFonts w:cs="Arial"/>
                <w:color w:val="000000"/>
                <w:sz w:val="16"/>
                <w:szCs w:val="16"/>
              </w:rPr>
              <w:t>NP-030485</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rFonts w:cs="Arial"/>
                <w:color w:val="000000"/>
                <w:sz w:val="16"/>
                <w:szCs w:val="16"/>
              </w:rPr>
              <w:t>826</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snapToGrid w:val="false"/>
              <w:rPr>
                <w:color w:val="000000"/>
                <w:sz w:val="16"/>
              </w:rPr>
            </w:pPr>
            <w:r>
              <w:rPr>
                <w:color w:val="000000"/>
                <w:sz w:val="16"/>
              </w:rPr>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rFonts w:cs="Arial"/>
                <w:color w:val="000000"/>
                <w:sz w:val="16"/>
                <w:szCs w:val="16"/>
              </w:rPr>
              <w:t>Removal of codepoint for GTP ack mode</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rFonts w:cs="Arial"/>
                <w:color w:val="000000"/>
                <w:sz w:val="16"/>
                <w:szCs w:val="16"/>
              </w:rPr>
              <w:t>6.2.0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rFonts w:cs="Arial"/>
                <w:color w:val="000000"/>
                <w:sz w:val="16"/>
                <w:szCs w:val="16"/>
              </w:rPr>
              <w:t>6.3.0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12-2003</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rFonts w:cs="Arial"/>
                <w:color w:val="000000"/>
                <w:sz w:val="16"/>
                <w:szCs w:val="16"/>
              </w:rPr>
              <w:t>NP-22</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rFonts w:cs="Arial"/>
                <w:color w:val="000000"/>
                <w:sz w:val="16"/>
                <w:szCs w:val="16"/>
              </w:rPr>
              <w:t>NP-030485</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rFonts w:cs="Arial"/>
                <w:color w:val="000000"/>
                <w:sz w:val="16"/>
                <w:szCs w:val="16"/>
              </w:rPr>
              <w:t>827</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snapToGrid w:val="false"/>
              <w:rPr>
                <w:color w:val="000000"/>
                <w:sz w:val="16"/>
              </w:rPr>
            </w:pPr>
            <w:r>
              <w:rPr>
                <w:color w:val="000000"/>
                <w:sz w:val="16"/>
              </w:rPr>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rFonts w:cs="Arial"/>
                <w:color w:val="000000"/>
                <w:sz w:val="16"/>
                <w:szCs w:val="16"/>
              </w:rPr>
              <w:t xml:space="preserve">SSD and Signalling indication in QoS IE </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rFonts w:cs="Arial"/>
                <w:color w:val="000000"/>
                <w:sz w:val="16"/>
                <w:szCs w:val="16"/>
              </w:rPr>
              <w:t>6.2.0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rFonts w:cs="Arial"/>
                <w:color w:val="000000"/>
                <w:sz w:val="16"/>
                <w:szCs w:val="16"/>
              </w:rPr>
              <w:t>6.3.0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03-2004</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NP-23</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NP-040038</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831</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Use of TMSI/IMSI in CM SERVICE REQUEST message in case of emergency call redirection and change of LAI</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6.3.0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6.4.0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03-2004</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NP-23</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NP-040038</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832</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snapToGrid w:val="false"/>
              <w:rPr>
                <w:color w:val="000000"/>
                <w:sz w:val="16"/>
              </w:rPr>
            </w:pPr>
            <w:r>
              <w:rPr>
                <w:color w:val="000000"/>
                <w:sz w:val="16"/>
              </w:rPr>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Clarification on the meaning of MS network capability indicator bits</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6.3.0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6.4.0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03-2004</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NP-23</w:t>
            </w:r>
          </w:p>
        </w:tc>
        <w:tc>
          <w:tcPr>
            <w:tcW w:w="901"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color w:val="000000"/>
                <w:sz w:val="16"/>
              </w:rPr>
              <w:t>NP-040025</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color w:val="000000"/>
                <w:sz w:val="16"/>
              </w:rPr>
              <w:t>836</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color w:val="000000"/>
                <w:sz w:val="16"/>
              </w:rPr>
              <w:t>Conditions for PFI usage</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6.3.0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6.4.0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03-2004</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NP-23</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NP-040038</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841</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Added Session Management (SM) Cause Value for APN Type Conflict</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6.3.0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6.4.0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03-2004</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NP-23</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NP-040038</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842</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snapToGrid w:val="false"/>
              <w:rPr>
                <w:color w:val="000000"/>
                <w:sz w:val="16"/>
              </w:rPr>
            </w:pPr>
            <w:r>
              <w:rPr>
                <w:color w:val="000000"/>
                <w:sz w:val="16"/>
              </w:rPr>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Correction of the condition for the tear down of PDP contexts</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6.3.0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6.4.0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03-2004</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NP-23</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NP-040038</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844</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snapToGrid w:val="false"/>
              <w:rPr>
                <w:color w:val="000000"/>
                <w:sz w:val="16"/>
              </w:rPr>
            </w:pPr>
            <w:r>
              <w:rPr>
                <w:color w:val="000000"/>
                <w:sz w:val="16"/>
              </w:rPr>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 xml:space="preserve">Status of PFI value after PDP context modification </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6.3.0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6.4.0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03-2004</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NP-23</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NP-040038</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845</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MS reaction upon RRC connection release with cause "Directed signalling connection re-establishment"</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6.3.0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6.4.0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03-2004</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NP-23</w:t>
            </w:r>
          </w:p>
        </w:tc>
        <w:tc>
          <w:tcPr>
            <w:tcW w:w="901"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color w:val="000000"/>
                <w:sz w:val="16"/>
              </w:rPr>
              <w:t>NP-040099</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color w:val="000000"/>
                <w:sz w:val="16"/>
              </w:rPr>
              <w:t>846</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3</w:t>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Handling of key sets</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6.3.0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6.4.0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03-2004</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NP-23</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NP-040038</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849</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Clarification of UE behaviour at network initiated GPRS Detach</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6.3.0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6.4.0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03-2004</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NP-23</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NP-040038</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851</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snapToGrid w:val="false"/>
              <w:rPr>
                <w:color w:val="000000"/>
                <w:sz w:val="16"/>
              </w:rPr>
            </w:pPr>
            <w:r>
              <w:rPr>
                <w:color w:val="000000"/>
                <w:sz w:val="16"/>
              </w:rPr>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MS class behaviour in case of a network inititated detach with detach type "IMSI detach"</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6.3.0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6.4.0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06-2004</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NP-24</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NP-040185</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856</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Clarification of the use of service type 'Location services'</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6.4.0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6.5.0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06-2004</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NP-24</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NP-040186</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860</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Correction of the network initiated in-call modification</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6.4.0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6.5.0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06-2004</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NP-24</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NP-040187</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863</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Suspension of CM layer services during GMM procedures</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6.4.0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6.5.0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06-2004</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NP-24</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NP-040187</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866</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LCS VA capability in MS network capability IE for PS</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6.4.0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6.5.0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06-2004</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NP-24</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NP-040203</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869</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Introduction of Flexible Layer One Iu capability</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6.4.0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6.5.0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06-2004</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NP-24</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NP-040203</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871</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Identity request for identity that is not available</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6.4.0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6.5.0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06-2004</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NP-24</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NP-040186</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879</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Reference to 4.7.x.4</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6.4.0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6.5.0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06-2004</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NP-24</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NP-040190</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881</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Handling of key sets at inter-system change</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6.4.0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6.5.0</w:t>
            </w:r>
          </w:p>
        </w:tc>
        <w:tc>
          <w:tcPr>
            <w:tcW w:w="42" w:type="dxa"/>
            <w:tcBorders>
              <w:start w:val="single" w:sz="6" w:space="0" w:color="000000"/>
            </w:tcBorders>
            <w:tcMar>
              <w:start w:w="0" w:type="dxa"/>
              <w:end w:w="0" w:type="dxa"/>
            </w:tcMar>
          </w:tcPr>
          <w:p>
            <w:pPr>
              <w:pStyle w:val="Normal"/>
              <w:snapToGrid w:val="false"/>
              <w:spacing w:before="0" w:after="180"/>
              <w:rPr>
                <w:color w:val="000000"/>
                <w:sz w:val="16"/>
              </w:rPr>
            </w:pPr>
            <w:r>
              <w:rPr>
                <w:color w:val="000000"/>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09-2004</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NP-25</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NP-040432</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882</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4</w:t>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Follow-on proceed for the PS domain</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6.5.0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6.6.0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09-2004</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NP-25</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NP-040375</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901</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3</w:t>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Clarification on the registered PLMN for UEs that support network sharing in a shared network</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6.5.0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6.6.0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09-2004</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NP-25</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NP-040376</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905</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snapToGrid w:val="false"/>
              <w:rPr>
                <w:color w:val="000000"/>
                <w:sz w:val="16"/>
              </w:rPr>
            </w:pPr>
            <w:r>
              <w:rPr>
                <w:color w:val="000000"/>
                <w:sz w:val="16"/>
              </w:rPr>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Introduction of Downlink Advanced Receiver Performance (DARP) capability</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6.5.0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6.6.0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09-2004</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NP-25</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NP-040377</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889</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Introduction of the MBMS general procedure and states</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6.5.0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6.6.0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09-2004</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NP-25</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NP-040377</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890</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Introduction of the MBMS Context Activation procedure</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6.5.0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6.6.0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09-2004</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NP-25</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NP-040377</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891</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Introduction of the MBMS Context Activation messages</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6.5.0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6.6.0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09-2004</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NP-25</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NP-040377</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896</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 </w:t>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Update of the Service Request procedure - MBMS</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6.5.0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6.6.0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09-2004</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NP-25</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NP-040377</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894</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 </w:t>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Introduction of the MBMS Multicast Service Deactivation procedure - Reuse of PDP context deactivation messages</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6.5.0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6.6.0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09-2004</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NP-25</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NP-040377</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895</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Introduction of the MBMS Multicast Service Deactivation messages - Reuse of PDP context deactivation messages</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6.5.0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6.6.0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09-2004</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NP-25</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NP-040377</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898</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Introduction of MBMS context handling</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6.5.0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6.6.0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09-2004</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NP-25</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NP-040377</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897</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Update of Annex I for MBMS</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6.5.0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6.6.0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09-2004</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NP-25</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NP-040378</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904</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 </w:t>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Introduction of Extended RLC/MAC Control Message segmentation capability</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6.5.0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6.6.0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09-2004</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NP-25</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NP-040378</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883</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Mapping of QoS Traffic Class to RRC Establishment Cause</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6.5.0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6.6.0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09-2004</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NP-25</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NP-040378</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852</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3</w:t>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Network Search for recovering from Faulty Networks</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6.5.0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6.6.0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09-2004</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NP-25</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NP-040379</w:t>
            </w:r>
          </w:p>
        </w:tc>
        <w:tc>
          <w:tcPr>
            <w:tcW w:w="654"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886</w:t>
            </w:r>
          </w:p>
        </w:tc>
        <w:tc>
          <w:tcPr>
            <w:tcW w:w="41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color w:val="000000"/>
                <w:sz w:val="16"/>
                <w:szCs w:val="16"/>
              </w:rPr>
            </w:pPr>
            <w:r>
              <w:rPr>
                <w:sz w:val="16"/>
                <w:szCs w:val="16"/>
              </w:rPr>
              <w:t>Correction to list of received N-PDU number in Rau Accept message</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6.5.0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6.6.0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12-2004</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NP-26</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NP-040504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907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jc w:val="center"/>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MBMS update</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6.6.0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6.7.0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12-2004</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NP-26</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NP-040504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908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NSAPI at MBMS context activation</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6.6.0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6.7.0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12-2004</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NP-26</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NP-040510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922</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jc w:val="center"/>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TAL"/>
              <w:keepNext w:val="false"/>
              <w:rPr>
                <w:sz w:val="16"/>
                <w:szCs w:val="16"/>
              </w:rPr>
            </w:pPr>
            <w:r>
              <w:rPr>
                <w:sz w:val="16"/>
                <w:szCs w:val="16"/>
              </w:rPr>
              <w:t>Addition of DTM enhancements capability</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6.6.0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6.7.0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12-2004</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NP-26</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NP-040513</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926</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 xml:space="preserve">Location registration in a shared network when multiple PLMNs are broadcast </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6.6.0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6.7.0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12-2004</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NP-26</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NP-040513</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927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Reject cause ranking during rerouting in MOCN</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6.6.0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6.7.0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12-2004</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NP-26</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NP-040514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Correction of terminology -GSM and UMTS</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6.6.0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6.7.0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12-2004</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NP-26</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NP-040514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Paging for GPRS Services in GSM</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6.6.0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6.7.0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12-2004</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NP-26</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NP-040514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912</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Service request conditions</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6.6.0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6.7.0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12-2004</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NP-26</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NP-040514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Service request - Abnormal cases in the MS</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6.6.0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6.7.0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12-2004</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NP-26</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NP-040514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No follow on proceed indication</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6.6.0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6.7.0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12-2004</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NP-26</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NP-040514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915</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3</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Mobile identity - No identity</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6.6.0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6.7.0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12-2004</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NP-26</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NP-040514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920</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Correction of the description of causes #7 and #8 in Annex G.6</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6.6.0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6.7.0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12-2004</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NP-26</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NP-040514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921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CC cause reference correction</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6.6.0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6.7.0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12-2004</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NP-26</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NP-040514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923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jc w:val="center"/>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lang w:val="da-DK"/>
              </w:rPr>
            </w:pPr>
            <w:r>
              <w:rPr>
                <w:rFonts w:cs="Arial" w:ascii="Arial" w:hAnsi="Arial"/>
                <w:color w:val="000000"/>
                <w:sz w:val="16"/>
                <w:szCs w:val="16"/>
                <w:lang w:val="da-DK"/>
              </w:rPr>
              <w:t>Handling of zero T3312 timer value</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6.6.0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6.7.0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12-2004</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NP-26</w:t>
            </w:r>
          </w:p>
        </w:tc>
        <w:tc>
          <w:tcPr>
            <w:tcW w:w="901"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NP-040514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924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jc w:val="center"/>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Introduction of new references for DTMF</w:t>
            </w:r>
          </w:p>
        </w:tc>
        <w:tc>
          <w:tcPr>
            <w:tcW w:w="767" w:type="dxa"/>
            <w:gridSpan w:val="2"/>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6.6.0</w:t>
            </w:r>
          </w:p>
        </w:tc>
        <w:tc>
          <w:tcPr>
            <w:tcW w:w="67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6.7.0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03-2005</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NP-27</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NP-050070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933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Defining TMGI and MBMS Session Id in the mobile identity field</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6.7.0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6.8.0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03-2005</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NP-27</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NP-050070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934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Correct GPRS SM List and MBMS IE Descriptions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6.7.0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6.8.0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03-2005</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NP-27</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NP-050070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958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 </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Mapping of ‘MBMS notification response’ to RRC establishment cause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6.7.0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6.8.0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03-2005</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NP-27</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NP-050071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931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Synchronization of MBMS context status between UE and SGSN</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6.7.0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6.8.0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03-2005</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NP-27</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NP-050071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954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MBMS Session Management clarifications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6.7.0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6.8.0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03-2005</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NP-27</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NP-050071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956</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Introduction of MBMS in clause 8</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6.7.0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6.8.0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03-2005</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NP-27</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NP-050076</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952</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Detach for PS and CS during a ongoing CS connection</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6.7.0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6.8.0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03-2005</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NP-27</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NP-050076</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951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GPRS attach type while in DTM</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6.7.0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6.8.0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03-2005</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NP-27</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NP-050076</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953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Condition for Combined RAU after a DTM connection</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6.7.0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6.8.0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03-2005</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NP-27</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NP-050076</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935</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Missing Messages in MM and CC Summary Tables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6.7.0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6.8.0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03-2005</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NP-27</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NP-050076</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932</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 </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Correction of the heading of subclause 4.7.3.1.6, bullet d.1</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6.7.0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6.8.0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03-2005</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NP-27</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NP-050077</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957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Modification of MS Behaviour under GPRS Attach with Reject Cause #14</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6.7.0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6.8.0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03-2005</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NP-27</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NP-050083</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939</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3</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Addition of domain specific access control</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6.7.0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6.8.0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03-2005</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NP-27</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NP-050085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950</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Provision of MS specific UTRAN capabilities for the PS handover from GERAN to UTRAN</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6.7.0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6.8.0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06-2005</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CP-28</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CP-050058</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987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jc w:val="center"/>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GSM 750 corrections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6.8.0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6.9.0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06-2005</w:t>
            </w:r>
          </w:p>
        </w:tc>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CP-28</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CP-050062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977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Introduction of MBMS support indication to the UE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6.8.0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6.9.0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06-2005</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CP-28</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CP-050067</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982</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 </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Correction on handling of forbidden lists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6.8.0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6.9.0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06-2005</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CP-28</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CP-050069</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974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Cell Update triggered by low layers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6.8.0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6.9.0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06-2005</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CP-28</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CP-050069</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989</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 </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Extension of DTM to high multislot classes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6.8.0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6.9.0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06-2005</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CP-28</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CP-050069</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975</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 </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 xml:space="preserve">MS initiated RAU for re-negotiation of MS configuration </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6.8.0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6.9.0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06-2005</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CP-28</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CP-050069</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973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Handling of duplicated RAU on the network side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6.8.0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6.9.0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06-2005</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CP-28</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CP-050069</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978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Clarification on locking shift procedure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6.8.0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6.9.0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06-2005</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CP-28</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CP-050069</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984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Mobile identity IE length when 'No identity'</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6.8.0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6.9.0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06-2005</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CP-28</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CP-050069</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916</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4</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Attach type and Update type IEs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6.8.0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6.9.0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06-2005</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CP-28</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CP-050069</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972</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Corrections of  designations and references of figures  and tables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6.8.0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6.9.0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06-2005</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CP-28</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CP-050071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990</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SCUDIF: Introduction of a Network-initiated Service Upgrade capability</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6.8.0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6.9.0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06-2005</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CP-28</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CP-050071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991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SCUDIF: Introduction of a Network-initiated Service Upgrade indicator</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6.8.0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6.9.0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06-2005</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CP-28</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CP-050071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983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SCUDIF: Introduction of a new timer for service change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6.8.0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6.9.0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06-2005</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CP-28</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CP-050072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937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3</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SETUP Message Enhancement for Voice Video Switching</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6.8.0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6.9.0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06-2005</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CP-28</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CP-050231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962</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5</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Transparent data call request in dual mode case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6.8.0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6.9.0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06-2005</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CP-28</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CP-050058</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988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jc w:val="center"/>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Introduction of GSM 710</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6.9.0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7.0.0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09-2005</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CP-29</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CP-050355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1012</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Clarification in TFT for the 'parameters list'</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7.0.0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7.1.0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09-2005</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CP-29</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CP-050356</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1003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Mapping RRC's "MBMS p-t-p RB Request" to a NAS service type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7.0.0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7.1.0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09-2005</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CP-29</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CP-050356</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995</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MBMS context procedures cleanup</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7.0.0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7.1.0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09-2005</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CP-29</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CP-050356</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997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 </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T3390 is not used for MBMS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7.0.0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7.1.0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09-2005</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CP-29</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CP-050361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Support of encryption algorithms in mobile stations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7.0.0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7.1.0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09-2005</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CP-29</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CP-050361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1016</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 </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Correction of terminology</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7.0.0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7.1.0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09-2005</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CP-29</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CP-050366</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1001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Correction of the definition of cause #13 "Roaming not allowed in this location area"</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7.0.0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7.1.0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09-2005</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CP-29</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CP-050366</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1004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 </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Editorial alignment of SM Cause values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7.0.0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7.1.0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09-2005</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CP-29</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CP-050366</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1009</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Clarification to Quality of Service Information Element</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7.0.0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7.1.0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09-2005</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CP-29</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CP-050366</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1022</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Clarification of requirement on the emergency category</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7.0.0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7.1.0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09-2005</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CP-29</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CP-050366</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963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3</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Guard timer for PS signaling connection release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7.0.0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7.1.0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09-2005</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CP-29</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CP-050366</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999</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Alignement of GMM T3317 timer value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7.0.0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7.1.0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09-2005</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CP-29</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CP-050370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Introduction of T-GSM 810</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7.0.0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7.1.0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color w:val="000000"/>
                <w:sz w:val="16"/>
              </w:rPr>
            </w:pPr>
            <w:r>
              <w:rPr>
                <w:color w:val="000000"/>
                <w:sz w:val="16"/>
              </w:rPr>
              <w:t>09-2005</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CP-29</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CP-050449</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1006</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Modifications for PS HO in A/Gb mode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7.0.0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7.1.0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12-2005</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CP-30</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CP-050535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1032</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Description of 8-PSK capability on the uplink in MS Classmark 3</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7.1.0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12-2005</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CP-30</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CP-050536</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1039</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 </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Emergency number length in Emergency Number List IE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7.1.0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12-2005</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CP-30</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CP-050536</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1035</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 </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 xml:space="preserve">Correction of wrong codepoint in the user-user information IE </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7.1.0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12-2005</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CP-30</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CP-050540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1025</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 </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MBMS INACTIVE state does not exist</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7.1.0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12-2005</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CP-30</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CP-050545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1041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Correction of Mobile Identity used in PAGING RESPONSE message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7.1.0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12-2005</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CP-30</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CP-050553</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3</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Rationalised guard timer for Service Request (Service Type = Data)</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7.1.0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03-2006</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CP-31</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CP-060126</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1044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Use on cause #12 in VPLMNs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7.2.0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7.3.0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03-2006</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CP-31</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CP-060114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1050</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4</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Correction of domain specific access control</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7.2.0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7.3.0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03-2006</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CP-31</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CP-060115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1052</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Missing subclause in TS 24.008</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7.2.0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7.3.0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03-2006</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CP-31</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CP-060179</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1054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Inclusion of support for DTM Handover for GERAN A/Gb mode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7.2.0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7.3.0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03-2006</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CP-31</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CP-060126</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1056</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Clarification for collision of PDP context activation</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7.2.0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7.3.0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03-2006</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CP-31</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CP-060121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1062</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Transfer of Text from the Combinational Services TR 24.879 to TS 24.008</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7.2.0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7.3.0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03-2006</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CP-31</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CP-060113</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1064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Inclusion of support for Repeated SACCH</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7.2.0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7.3.0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06-2006</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CP-32</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CP-060262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1067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 </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Incorrect reference to RFC 3513</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7.3.0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7.4.0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06-2006</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CP-32</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CP-060267</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1081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Indication of support for Repeated ACCH</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7.3.0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7.4.0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06-2006</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CP-32</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CP-060353</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1071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Removal of references to "MBMS notification response" service type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7.3.0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7.4.0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09-2006</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CP-33</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CP-060454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1103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Mitigating the risk of DoS attacks that utilises non-integrity protected NAS messages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7.4.0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7.5.0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09-2006</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CP-33</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CP-060455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1098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Enhanced NSAPI for MBMS Broadcast Mode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7.4.0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7.5.0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09-2006</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CP-33</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CP-060459</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1089</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Clarification on the handling of T3311 and T3302 timers during DSAC</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7.4.0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7.5.0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09-2006</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CP-33</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CP-060459</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1085</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Procedure at UE after unbarred for both domains on DSAC in NMO I</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7.4.0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7.5.0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09-2006</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CP-33</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CP-060459</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1083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Postponed RAU if T3312 expires while PS domain is barred</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7.4.0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7.5.0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09-2006</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CP-33</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CP-060473</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1104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4</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Coding of the User-User Information Element for IMS status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7.4.0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7.5.0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09-2006</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CP-33</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CP-060506</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1099</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Implementation option to improve the performance of MM/GMM signaling  procedures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7.4.0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7.5.0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11-2006</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CP-34</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CP-060658</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1115</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Correction of the GPRS MS action in NMO I when PS is barred</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7.5.0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7.6.0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11-2006</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CP-34</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CP-060658</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1111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Clarification on the detach procedure during domain specific access class barring</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7.5.0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7.6.0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11-2006</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CP-34</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CP-060670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1053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4</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PDP Context Activity Indication for Service Request (Service Type = Data)</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7.5.0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7.6.0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11-2006</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CP-34</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CP-060670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1116</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Deletion of LAI and PLMN from forbidden lists after LOCATION UPDATING ACCEPT</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7.5.0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7.6.0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11-2006</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CP-34</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CP-060670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1117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Adding a Cipheirng Mode Setting indicator to MS Classmark3</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7.5.0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7.6.0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11-2006</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CP-34</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CP-060744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1108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5</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Initiation of Service Request to support MBMS broadcast services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7.5.0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7.6.0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03-2007</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CP-35</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CP-070143</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1118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Addition of support for Network Bearer</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7.6.0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7.7.0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03-2007</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CP-35</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CP-070155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1119</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Criteria used by network to select a CKSN/KSI value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7.6.0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7.7.0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03-2007</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CP-35</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CP-070155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1120</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Authentication parameter values stored in the UE separately for the CS and the PS domain</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7.6.0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7.7.0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03-2007</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CP-35</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CP-070156</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1122</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jc w:val="center"/>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Downlink Dual carrier multislot class indication</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7.6.0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7.7.0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03-2007</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CP-35</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CP-070155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1124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Corrections to Network initiated PDP context modification procedure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7.6.0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7.7.0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03-2007</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CP-35</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CP-070155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1128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Introduction of Downlink Advanced Receiver Performance – phase II capability</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7.6.0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7.7.0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06-2007</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CP-36</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CP-070369</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1136</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Signalling connection for MBMS  reception in PTP mode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7.7.0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7.8.0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06-2007</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CP-36</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CP-070386</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1142</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Support of higher maximum bitrate and guaranteed bit rate in the QoS IE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7.7.0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7.8.0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06-2007</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CP-36</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CP-070387</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1144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MS indication of support of GAN PS Handover</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7.7.0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7.8.0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06-2007</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CP-36</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CP-070387</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1138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Clarification for the Codec Bitmap</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7.7.0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7.8.0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06-2007</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CP-36</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CP-070387</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1137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Bearer capability IE for Emergency calls and EFR capable terminals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7.7.0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7.8.0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06-2007</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CP-36</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CP-070387</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1133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Indication of Flexible Timeslot Assignment support</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7.7.0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7.8.0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06-2007</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CP-36</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CP-070392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1134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Introduction of Latency Reduction capabilities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7.7.0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7.8.0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09-2007</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CP-37</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CP-070582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1149</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Prohibition of implementing A5/2 in terminalsA5/2 in termi</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7.8.0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7.9.0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09-2007</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CP-37</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CP-070591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1148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Stage 3 alignment of Network Bearer control when BCM is MS/NW</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7.8.0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7.9.0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09-2007</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CP-37</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CP-070598</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1147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Extension of MS Classmark 3 IE length</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7.8.0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7.9.0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09-2007</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CP-37</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CP-070598</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1146</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Clarification of UE behavior after receipt of ATTACH ACCEPT with Cause IE in response to combined ATTACH REQUEST</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7.8.0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7.9.0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TAL"/>
              <w:keepNext w:val="false"/>
              <w:rPr>
                <w:rFonts w:cs="Arial"/>
                <w:color w:val="000000"/>
                <w:sz w:val="16"/>
                <w:szCs w:val="16"/>
              </w:rPr>
            </w:pPr>
            <w:r>
              <w:rPr>
                <w:rFonts w:cs="Arial"/>
                <w:color w:val="000000"/>
                <w:sz w:val="16"/>
                <w:szCs w:val="16"/>
              </w:rPr>
              <w:t>09-2007</w:t>
            </w:r>
          </w:p>
        </w:tc>
        <w:tc>
          <w:tcPr>
            <w:tcW w:w="80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CP-37</w:t>
            </w:r>
          </w:p>
        </w:tc>
        <w:tc>
          <w:tcPr>
            <w:tcW w:w="901"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CP-070598</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1145</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jc w:val="center"/>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Addition of Positioning Capability Transfer over RRLP</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7.8.0</w:t>
            </w:r>
          </w:p>
        </w:tc>
        <w:tc>
          <w:tcPr>
            <w:tcW w:w="670" w:type="dxa"/>
            <w:tcBorders>
              <w:top w:val="single" w:sz="6" w:space="0" w:color="000000"/>
              <w:start w:val="single" w:sz="6" w:space="0" w:color="000000"/>
              <w:bottom w:val="single" w:sz="6" w:space="0" w:color="000000"/>
            </w:tcBorders>
            <w:shd w:fill="FFFFFF" w:val="clear"/>
            <w:vAlign w:val="bottom"/>
          </w:tcPr>
          <w:p>
            <w:pPr>
              <w:pStyle w:val="TAL"/>
              <w:keepNext w:val="false"/>
              <w:rPr>
                <w:rFonts w:cs="Arial"/>
                <w:color w:val="000000"/>
                <w:sz w:val="16"/>
                <w:szCs w:val="16"/>
              </w:rPr>
            </w:pPr>
            <w:r>
              <w:rPr>
                <w:rFonts w:cs="Arial"/>
                <w:color w:val="000000"/>
                <w:sz w:val="16"/>
                <w:szCs w:val="16"/>
              </w:rPr>
              <w:t>7.9.0</w:t>
            </w:r>
          </w:p>
        </w:tc>
        <w:tc>
          <w:tcPr>
            <w:tcW w:w="42" w:type="dxa"/>
            <w:tcBorders>
              <w:start w:val="single" w:sz="6" w:space="0" w:color="000000"/>
            </w:tcBorders>
            <w:tcMar>
              <w:start w:w="0" w:type="dxa"/>
              <w:end w:w="0" w:type="dxa"/>
            </w:tcMar>
          </w:tcPr>
          <w:p>
            <w:pPr>
              <w:pStyle w:val="Normal"/>
              <w:snapToGrid w:val="false"/>
              <w:spacing w:before="0" w:after="180"/>
              <w:rPr>
                <w:rFonts w:cs="Arial"/>
                <w:color w:val="000000"/>
                <w:sz w:val="16"/>
                <w:szCs w:val="16"/>
              </w:rPr>
            </w:pPr>
            <w:r>
              <w:rPr>
                <w:rFonts w:cs="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12-2007</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CP-38</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CP-070789</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1158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 xml:space="preserve">Correction to MBMS context deactivation </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7.9.0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7.10.0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12-2007</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CP-38</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CP-070789</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1156</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Correction to the TMGI</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7.9.0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7.10.0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12-2007</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CP-38</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CP-070804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1153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Introduction of EGPRS2 capabilities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7.9.0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7.10.0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12-2007</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CP-38</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CP-070815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1152</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Correction of misleading comments in the MS Classmark 3 and MS Radio Access Capability</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7.10.0</w:t>
            </w:r>
          </w:p>
        </w:tc>
        <w:tc>
          <w:tcPr>
            <w:tcW w:w="670" w:type="dxa"/>
            <w:tcBorders>
              <w:top w:val="single" w:sz="6" w:space="0" w:color="000000"/>
              <w:start w:val="single" w:sz="6" w:space="0" w:color="000000"/>
              <w:bottom w:val="single" w:sz="6" w:space="0" w:color="000000"/>
            </w:tcBorders>
            <w:shd w:fill="FFFFFF" w:val="clear"/>
            <w:vAlign w:val="bottom"/>
          </w:tcPr>
          <w:p>
            <w:pPr>
              <w:pStyle w:val="Normal"/>
              <w:widowControl/>
              <w:overflowPunct w:val="false"/>
              <w:autoSpaceDE w:val="false"/>
              <w:bidi w:val="0"/>
              <w:spacing w:before="0" w:after="180"/>
              <w:textAlignment w:val="baseline"/>
              <w:rPr>
                <w:rFonts w:ascii="Arial" w:hAnsi="Arial" w:cs="Arial"/>
                <w:color w:val="000000"/>
                <w:sz w:val="16"/>
                <w:szCs w:val="16"/>
              </w:rPr>
            </w:pPr>
            <w:r>
              <w:rPr>
                <w:rFonts w:cs="Arial" w:ascii="Arial" w:hAnsi="Arial"/>
                <w:color w:val="000000"/>
                <w:sz w:val="16"/>
                <w:szCs w:val="16"/>
              </w:rPr>
              <w:t>8.0.0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03-2008</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CP-39</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CP-080034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1168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TMGI misalignment between figure and table text</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widowControl/>
              <w:overflowPunct w:val="false"/>
              <w:autoSpaceDE w:val="false"/>
              <w:bidi w:val="0"/>
              <w:spacing w:before="0" w:after="180"/>
              <w:textAlignment w:val="baseline"/>
              <w:rPr/>
            </w:pPr>
            <w:r>
              <w:rPr>
                <w:rFonts w:cs="Arial" w:ascii="Arial" w:hAnsi="Arial"/>
                <w:color w:val="000000"/>
                <w:sz w:val="16"/>
                <w:szCs w:val="16"/>
              </w:rPr>
              <w:t>8.0.0</w:t>
            </w:r>
          </w:p>
        </w:tc>
        <w:tc>
          <w:tcPr>
            <w:tcW w:w="670" w:type="dxa"/>
            <w:tcBorders>
              <w:top w:val="single" w:sz="6" w:space="0" w:color="000000"/>
              <w:start w:val="single" w:sz="6" w:space="0" w:color="000000"/>
              <w:bottom w:val="single" w:sz="6" w:space="0" w:color="000000"/>
            </w:tcBorders>
            <w:shd w:fill="FFFFFF" w:val="clear"/>
            <w:vAlign w:val="bottom"/>
          </w:tcPr>
          <w:p>
            <w:pPr>
              <w:pStyle w:val="Normal"/>
              <w:widowControl/>
              <w:overflowPunct w:val="false"/>
              <w:autoSpaceDE w:val="false"/>
              <w:bidi w:val="0"/>
              <w:spacing w:before="0" w:after="180"/>
              <w:textAlignment w:val="baseline"/>
              <w:rPr/>
            </w:pPr>
            <w:r>
              <w:rPr>
                <w:rFonts w:cs="Arial" w:ascii="Arial" w:hAnsi="Arial"/>
                <w:color w:val="000000"/>
                <w:sz w:val="16"/>
                <w:szCs w:val="16"/>
              </w:rPr>
              <w:t>8.1.0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03-2008</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CP-39</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CP-080136</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1165</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Handling of NAS-layer cause value when in GAN</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widowControl/>
              <w:overflowPunct w:val="false"/>
              <w:autoSpaceDE w:val="false"/>
              <w:bidi w:val="0"/>
              <w:spacing w:before="0" w:after="180"/>
              <w:textAlignment w:val="baseline"/>
              <w:rPr/>
            </w:pPr>
            <w:r>
              <w:rPr>
                <w:rFonts w:cs="Arial" w:ascii="Arial" w:hAnsi="Arial"/>
                <w:color w:val="000000"/>
                <w:sz w:val="16"/>
                <w:szCs w:val="16"/>
              </w:rPr>
              <w:t>8.0.0</w:t>
            </w:r>
          </w:p>
        </w:tc>
        <w:tc>
          <w:tcPr>
            <w:tcW w:w="670" w:type="dxa"/>
            <w:tcBorders>
              <w:top w:val="single" w:sz="6" w:space="0" w:color="000000"/>
              <w:start w:val="single" w:sz="6" w:space="0" w:color="000000"/>
              <w:bottom w:val="single" w:sz="6" w:space="0" w:color="000000"/>
            </w:tcBorders>
            <w:shd w:fill="FFFFFF" w:val="clear"/>
            <w:vAlign w:val="bottom"/>
          </w:tcPr>
          <w:p>
            <w:pPr>
              <w:pStyle w:val="Normal"/>
              <w:widowControl/>
              <w:overflowPunct w:val="false"/>
              <w:autoSpaceDE w:val="false"/>
              <w:bidi w:val="0"/>
              <w:spacing w:before="0" w:after="180"/>
              <w:textAlignment w:val="baseline"/>
              <w:rPr/>
            </w:pPr>
            <w:r>
              <w:rPr>
                <w:rFonts w:cs="Arial" w:ascii="Arial" w:hAnsi="Arial"/>
                <w:color w:val="000000"/>
                <w:sz w:val="16"/>
                <w:szCs w:val="16"/>
              </w:rPr>
              <w:t>8.1.0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06-2008</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CP-40</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CP-080339</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1177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Correction of description of security handling during inter-system handover</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06-2008</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CP-40</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CP-080347</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1174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Correction of handling unkown or unforseen transaction identifier in session management</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06-2008</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CP-40</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CP-080347</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1191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Downlink Dual Carrier capability signalling for DTM</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06-2008</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CP-40</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CP-080361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1186</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RAU attempt counter and PLMN-SEARCH substate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06-2008</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CP-40</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CP-080361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1172</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widowControl/>
              <w:overflowPunct w:val="false"/>
              <w:autoSpaceDE w:val="false"/>
              <w:bidi w:val="0"/>
              <w:spacing w:before="0" w:after="180"/>
              <w:textAlignment w:val="baseline"/>
              <w:rPr>
                <w:rFonts w:ascii="Arial" w:hAnsi="Arial" w:cs="Arial"/>
                <w:color w:val="000000"/>
                <w:sz w:val="16"/>
                <w:szCs w:val="16"/>
              </w:rPr>
            </w:pPr>
            <w:r>
              <w:rPr>
                <w:rFonts w:cs="Arial" w:ascii="Arial" w:hAnsi="Arial"/>
                <w:color w:val="000000"/>
                <w:sz w:val="16"/>
                <w:szCs w:val="16"/>
              </w:rPr>
              <w:t xml:space="preserve">Add cause value </w:t>
            </w:r>
            <w:r>
              <w:rPr>
                <w:rFonts w:cs="Arial" w:ascii="Arial" w:hAnsi="Arial"/>
                <w:color w:val="000000"/>
                <w:sz w:val="16"/>
                <w:szCs w:val="16"/>
              </w:rPr>
              <w:t>#112</w:t>
            </w:r>
            <w:r>
              <w:rPr>
                <w:rFonts w:cs="Arial" w:ascii="Arial" w:hAnsi="Arial"/>
                <w:color w:val="000000"/>
                <w:sz w:val="16"/>
                <w:szCs w:val="16"/>
              </w:rPr>
              <w:t>(</w:t>
            </w:r>
            <w:r>
              <w:rPr>
                <w:rFonts w:cs="Arial" w:ascii="Arial" w:hAnsi="Arial"/>
                <w:color w:val="000000"/>
                <w:sz w:val="16"/>
                <w:szCs w:val="16"/>
              </w:rPr>
              <w:t>APN restriction value incompatible with active PDP context</w:t>
            </w:r>
            <w:r>
              <w:rPr>
                <w:rFonts w:cs="Arial" w:ascii="Arial" w:hAnsi="Arial"/>
                <w:color w:val="000000"/>
                <w:sz w:val="16"/>
                <w:szCs w:val="16"/>
              </w:rPr>
              <w:t xml:space="preserve">) to the </w:t>
            </w:r>
            <w:r>
              <w:rPr>
                <w:rFonts w:cs="Arial" w:ascii="Arial" w:hAnsi="Arial"/>
                <w:color w:val="000000"/>
                <w:sz w:val="16"/>
                <w:szCs w:val="16"/>
              </w:rPr>
              <w:t>PDP context deactivation initiated by the network</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06-2008</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CP-40</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CP-080361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1184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Correction of MM states in the tables in the timer section</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06-2008</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CP-40</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CP-080361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1178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Correction to CS messages and tables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06-2008</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CP-40</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CP-080362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1193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Changes to TS24.008_AccessControl</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06-2008</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CP-40</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CP-080363</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1169</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3</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eCall identifier for differential routing</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09-2008</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CP-41</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CP-080534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1189</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4</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Avoidance of MM signalling for an eCall only terminal</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8.2.0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8.3.0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09-2008</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CP-41</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CP-080536</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1201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Correction for IMSI detach procedure during dedicated mode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8.2.0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8.3.0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09-2008</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CP-41</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CP-080519</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1203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Latency Reduction support for non RTTI capable MSs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8.2.0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8.3.0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09-2008</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CP-41</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CP-080519</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1205</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Stage 2 alignment related to Network bearer control</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8.2.0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8.3.0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09-2008</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CP-41</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CP-080529</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1207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Clarification of access control for PPAC</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8.2.0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8.3.0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09-2008</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CP-41</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CP-080536</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1209</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TMSI reallocation in a location area where the UE isn’t updated</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8.2.0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8.3.0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12-2008</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CP-42</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CP-080860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1211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Changes to TS24.008_AccessControl</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8.3.0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8.4.0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12-2008</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CP-42</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CP-080834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1213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Multimedia CAT in the CS domain</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8.3.0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8.4.0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12-2008</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CP-42</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CP-080867</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1214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3</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Paging response for CS Fallback</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8.3.0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8.4.0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12-2008</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CP-42</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CP-080837</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1216</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Indication of mobile station's E-UTRAN capability</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8.3.0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8.4.0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12-2008</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CP-42</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CP-080838</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1218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3</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CSG access control for HNB - defining new cause value and UE behavior</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8.3.0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8.4.0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12-2008</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CP-42</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CP-080867</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1219</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CR on 24.008 -CSFB timer</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8.3.0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8.4.0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12-2008</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CP-42</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CP-080867</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1226</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ISR for CSFB</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8.3.0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8.4.0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12-2008</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CP-42</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CP-080866</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1227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NAS recovery specification in TS 24.008</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8.3.0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8.4.0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12-2008</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CP-42</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CP-080866</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1228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DRX Parameter support for S1 mode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8.3.0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8.4.0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12-2008</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CP-42</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CP-080873</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1229</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Corrections for GPRS attach attempt counter and routing area update attempt counter</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8.3.0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8.4.0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12-2008</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CP-42</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CP-080866</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1233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P-TMSI signature handling due to S1 mode to Iu or A/Gb mode intersystem change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8.3.0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8.4.0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12-2008</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CP-42</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CP-080866</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1238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Support of EPS NAS protocols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8.3.0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8.4.0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12-2008</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CP-42</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CP-080868</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1239</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Introduction of UE network capability IE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8.3.0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8.4.0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12-2008</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CP-42</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CP-080866</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1240</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PCO for IP address allocation options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8.3.0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8.4.0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12-2008</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CP-42</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CP-080868</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1242</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Indication of HSPA SRVCC capability</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8.3.0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8.4.0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12-2008</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CP-42</w:t>
            </w:r>
          </w:p>
        </w:tc>
        <w:tc>
          <w:tcPr>
            <w:tcW w:w="901" w:type="dxa"/>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Editorial cleanup by MCC</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8.3.0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8.4.0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CP-43</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CP-090125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1243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Additon of E-UTRAN support in MS Network Capability</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8.5.0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CP-43</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CP-090130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1246</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Security context handling on inter RAT mobility to GERAN/UTRAN</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8.5.0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CP-43</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CP-090125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1247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AMF coding for EPS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8.5.0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CP-43</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CP-090130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1248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SM and GMM sublayers coordination for supporting ISR</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8.5.0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CP-43</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CP-090131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1249</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UE specific DRX Parameters handling in ATTACH/RAU procedure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8.5.0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CP-43</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CP-090159</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1253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Corrections for attach and RAU attempt counters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8.5.0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CP-43</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CP-090153</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1254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ISR local deactivation in the UE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8.5.0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CP-43</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CP-090159</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1255</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Miscellaneous corrections for 24.008</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8.5.0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CP-43</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CP-090156</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1257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CC and MM procedures for SRVCC</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8.5.0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CP-43</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CP-090157</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1266</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Invoking detach procedure through a CSG cell</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8.5.0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CP-43</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CP-090157</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1267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Miscellaneous corrections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8.5.0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CP-43</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CP-090157</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1268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LU/RAU after manual selection of CSG cell</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8.5.0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CP-43</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CP-090159</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1270</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 of initial conditions when UE registered for CS services in an area supporting NMO III moves to another area with a different NMO</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8.5.0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CP-43</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CP-090159</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1271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Reference corrections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8.5.0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CP-43</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CP-090153</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1274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Additon of CS Fallback capability support in MS Network Capability</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8.5.0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CP-43</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CP-090129</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1275</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NAS recovery on/off mechanism(3G)</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8.5.0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CP-43</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CP-090125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1277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Add new subclause which describes coordination between GMM and EMM</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8.5.0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CP-43</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CP-090129</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1278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Proposal of UE EMM behavior on reception of error cause #9 when UE executed RAU, combined RAU and Service Request</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8.5.0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CP-43</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CP-090126</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1279</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Clarifications for request type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8.5.0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CP-43</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CP-090131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1280</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3</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Use of S-TMSI for the GPRS attach procedure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8.5.0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CP-43</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CP-090157</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1281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Update of CSG list in manual mode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8.5.0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CP-43</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CP-090123</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1283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Enhancement of inter RAT information container</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8.5.0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CP-43</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CP-090128</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1284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Introducing E-UTRAN UE RAC Information</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8.5.0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CP-43</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CP-090130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1285</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Removal of EN for RAU reject (cause #12)</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8.5.0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CP-43</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CP-090131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1286</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Update the PDN type with IPv4v6</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8.5.0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CP-43</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CP-090125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1290</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Attach and routing area update abnormal cases: interaction with EMM</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8.5.0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CP-43</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CP-090153</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1292</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T3280 removal and corrections to procedures for CS fallback</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8.5.0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CP-43</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CP-090157</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1295</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Clarification on CSG related NAS behavior</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8.5.0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CP-43</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CP-090130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1297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Proposal of UE EMM behavior on reception of error cause #10 when UE executed RAU, combined RAU and Service Request</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8.5.0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CP-44</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CP-090410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1298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Combined RAU Reject(cause #12)</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8.5.0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8.6.0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CP-44</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CP-090410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1299</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Authentication failure parameter applicability</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8.5.0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8.6.0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CP-44</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CP-090424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1303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Subclause on PDP address allocation</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8.5.0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8.6.0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CP-44</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CP-090421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1304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Mobile Id for Paging Response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8.5.0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8.6.0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CP-44</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CP-090424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1306</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Clarification of TMSI reallocation procedure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8.5.0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8.6.0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CP-44</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CP-090410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1308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Introduction of "reserved" code points for Request type IE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8.5.0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8.6.0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CP-44</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CP-090410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1314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 for the main state change in the MS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8.5.0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8.6.0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CP-44</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CP-090421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1317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 xml:space="preserve">New trigger for location area updating procedure </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8.5.0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8.6.0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CP-44</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CP-090421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1318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MM state when MS is under E-UTRAN coverage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8.5.0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8.6.0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CP-44</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CP-090421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1319</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Emergency calls handling</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8.5.0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8.6.0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CP-44</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CP-090424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1321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Behaviour of GPRS MS operating in MS operation mode A or B on Service Reject with cause #7</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8.5.0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8.6.0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CP-44</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CP-090410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1323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 to mobile identity IE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8.5.0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8.6.0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CP-44</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CP-090426</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1326</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Introduction of MS E-UTRA Capabilities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8.5.0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8.6.0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CP-44</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CP-090410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1327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Replacing TRACKING AREA UPDATE REQUEST by ROUTING AREA UPDATE REQUEST</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8.5.0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8.6.0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CP-45</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CP-090652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1307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3</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Protocol Configuration Options support of PAP CHAP in EPS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8.6.0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8.7.0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CP-45</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CP-090652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1311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7</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Providing the MSISDN to the MS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8.6.0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8.7.0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CP-45</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CP-090733</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1320</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3</w:t>
            </w:r>
          </w:p>
        </w:tc>
        <w:tc>
          <w:tcPr>
            <w:tcW w:w="4678" w:type="dxa"/>
            <w:gridSpan w:val="3"/>
            <w:tcBorders>
              <w:top w:val="single" w:sz="6" w:space="0" w:color="000000"/>
              <w:start w:val="single" w:sz="6" w:space="0" w:color="000000"/>
              <w:bottom w:val="single" w:sz="6" w:space="0" w:color="000000"/>
            </w:tcBorders>
            <w:shd w:fill="FFFFFF" w:val="clear"/>
          </w:tcPr>
          <w:p>
            <w:pPr>
              <w:pStyle w:val="Normal"/>
              <w:widowControl/>
              <w:overflowPunct w:val="false"/>
              <w:autoSpaceDE w:val="false"/>
              <w:bidi w:val="0"/>
              <w:spacing w:before="0" w:after="180"/>
              <w:textAlignment w:val="baseline"/>
              <w:rPr>
                <w:rFonts w:ascii="Arial" w:hAnsi="Arial" w:cs="Arial"/>
                <w:color w:val="000000"/>
                <w:sz w:val="16"/>
                <w:szCs w:val="16"/>
              </w:rPr>
            </w:pPr>
            <w:r>
              <w:rPr>
                <w:rFonts w:cs="Arial" w:ascii="Arial" w:hAnsi="Arial"/>
                <w:color w:val="000000"/>
                <w:sz w:val="16"/>
                <w:szCs w:val="16"/>
              </w:rPr>
              <w:t>Update of triggers for normal and combined routing area updating procedure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8.6.0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8.7.0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CP-45</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CP-090653</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1328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Security corrections to the RAU procedure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8.6.0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8.7.0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CP-45</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CP-090653</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1331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Replacing "UE" by "MS"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8.6.0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8.7.0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CP-45</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CP-090677</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1332</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Clarifications related to manual CSG selection</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8.6.0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8.7.0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CP-45</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CP-090773</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1333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3</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 of security key handling for SR VCC</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8.6.0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8.7.0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CP-45</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CP-090677</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1337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 to abnormal cases on the network side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8.6.0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8.7.0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CP-45</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CP-090652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1339</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Interaction between A/Gb or Iu mode and S1 mode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8.6.0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8.7.0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CP-45</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CP-090652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1340</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Local ISR deactivation upon last PDP context deactivation</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8.6.0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8.7.0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CP-45</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CP-090674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1341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Emergency calls when the MS is not registered to CS domain and camped on an E-UTRAN cell</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8.6.0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8.7.0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CP-45</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CP-090679</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1343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Cause code to resolve race condition between UE-initiated and NW-initiated secondary PDP context activation</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8.6.0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8.7.0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CP-45</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CP-090652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1344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Inclusion of DNS server and P-CSCF IPv4 addresses in PCO</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8.6.0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8.7.0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CP-45</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CP-090650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1345</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Align the description of default bearer</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8.6.0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8.7.0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CP-45</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CP-090668</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1348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eCall miscellaneous corrections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8.6.0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8.7.0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CP-45</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CP-090668</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1350</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Amendments to mobility management procedures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8.6.0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8.7.0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CP-45</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CP-090651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1357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Corrections to the figure of the GMM main states in the MS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8.6.0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8.7.0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CP-45</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CP-090653</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1358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Security for inter-system RAU from S1 mode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8.6.0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8.7.0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CP-45</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CP-090651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1360</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Corrections for description of cause #25</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8.6.0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8.7.0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CP-45</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CP-090651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1361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 on SM error cause #30</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8.6.0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8.7.0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CP-45</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CP-090668</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1368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Determination of "eCall only" mode of operation</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8.6.0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8.7.0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CP-45</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CP-090675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1372</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Parameters for SMS over SGs charging</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8.6.0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8.7.0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CP-45</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CP-090689</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1330</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Introducing reject cause value for emergency service over GPPS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8.7.0</w:t>
            </w:r>
          </w:p>
        </w:tc>
        <w:tc>
          <w:tcPr>
            <w:tcW w:w="670" w:type="dxa"/>
            <w:tcBorders>
              <w:top w:val="single" w:sz="6" w:space="0" w:color="000000"/>
              <w:start w:val="single" w:sz="6" w:space="0" w:color="000000"/>
              <w:bottom w:val="single" w:sz="6" w:space="0" w:color="000000"/>
            </w:tcBorders>
            <w:shd w:fill="FFFFFF" w:val="clear"/>
            <w:vAlign w:val="bottom"/>
          </w:tcPr>
          <w:p>
            <w:pPr>
              <w:pStyle w:val="Normal"/>
              <w:widowControl/>
              <w:overflowPunct w:val="false"/>
              <w:autoSpaceDE w:val="false"/>
              <w:bidi w:val="0"/>
              <w:spacing w:before="0" w:after="180"/>
              <w:textAlignment w:val="baseline"/>
              <w:rPr/>
            </w:pPr>
            <w:r>
              <w:rPr>
                <w:rFonts w:cs="Arial" w:ascii="Arial" w:hAnsi="Arial"/>
                <w:color w:val="000000"/>
                <w:sz w:val="16"/>
                <w:szCs w:val="16"/>
              </w:rPr>
              <w:t>9.0.0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CP-45</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CP-090690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1334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3</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PDN Connection request type for emergency</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8.7.0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9.0.0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CP-45</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CP-090682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1336</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Periodic routing area updating: editorial correction</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8.7.0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9.0.0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CP-45</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CP-090689</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1346</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GPRS Attach for emergency services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8.7.0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9.0.0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CP-45</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CP-090689</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1347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GPRS detach for emergency services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8.7.0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9.0.0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CP-45</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CP-090682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1353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Enhanced Flexible Timeslot Assignment</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8.7.0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9.0.0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CP-45</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CP-090682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1354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Modification of Length Indicator Usage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8.7.0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9.0.0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CP-45</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CP-090690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1359</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Support indications for IMS Voice over PS session and emergency call</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8.7.0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9.0.0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CP-45</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CP-090689</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1367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HLR detach request and PDP context deactivation by the SGSN</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8.7.0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9.0.0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CP-45</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CP-090694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1370</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Update of allowed CSG list after successful manual selection of a CSG cell in a different PLMN</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8.7.0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9.0.0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CP-45</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CP-090692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1371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Introduction of 128-bit ciphering key for A5/4 and GEA/4</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8.7.0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9.0.0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CP-46</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CP-090918</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1374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 for detach procedure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CP-46</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CP-090930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1375</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 xml:space="preserve">Add paging optimization procedure for CSG cell </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CP-46</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CP-090935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1376</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3</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Clarification on the Closed mode CSG cell</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CP-46</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CP-090922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1377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3</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UE voice capabilities/settings in MS network capability</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CP-46</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CP-090922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1378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5</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Triggering conditions update for RAU</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CP-46</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CP-090935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1379</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3</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Operator CSG List</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CP-46</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CP-090899</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1382</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Handling of cause #15 in UE with S1 mode support</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CP-46</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CP-090930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1386</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Detach on Timeout  of Periodical Upate Timer</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CP-46</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CP-090917</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1388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Clarification on setting SI value after SRVCC handover</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CP-46</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CP-090915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1396</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LAU clarification for ISR and CSFB interworking</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CP-46</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CP-090935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1397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5</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Processing the reject cause code #25 for the Operator CSG List</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CP-46</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CP-090920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1399</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PDP type IPv4v6 address length corrections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CP-46</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CP-090930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1400</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PDP Context activation and modification for emergency bearer services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CP-46</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CP-090922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1401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 to conditions for GMM initiating service request</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CP-46</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CP-090915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1403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Missing establishment cause code mapping for CS fallback</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CP-46</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CP-090922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1410</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Introduction of Enhanced Multiplexing for Single TBF capability</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CP-46</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CP-090899</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1413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Key derivation in idle mode inter-RAT mobility</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CP-46</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CP-090898</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1414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 for Seperation bit of AMF</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CP-46</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CP-090930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1420</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GMM state machine on the UE side for emergency attach</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CP-46</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CP-090930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1421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GMM context handling for emergency attach</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CP-46</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CP-090930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1423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MS behaviour in case of EMC</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CP-46</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CP-090930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1424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Deactivate non-EMC bearers with CSG ID not in allowed CSG list</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CP-46</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CP-090930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1425</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Handling of the forbidded list</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CP-46</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CP-090930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1426</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Authentication procedure for EMC attach</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CP-46</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CP-090922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1427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Introduction of generic notification procedure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CP-46</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CP-090930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1428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Checks restrictions on attach for emergency bearer services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CP-46</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CP-090930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1437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GPRS update status while UE is attached for emergency bearer services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CP-46</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CP-090939</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1438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128-bit ciphering key for SRVCC</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CP-46</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CP-090939</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1439</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 to the definition of the UMTS security context and faulty message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CP-46</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CP-091052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1441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Alignment with TS23.401 caused by changing the term CSFB to "CSFB and SMS over SGs".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12-2009</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CP-46</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CP-090919</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1409</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4</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Protecting the allowed CSG list</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CP-47</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CP-100144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1392</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5</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Normal and Periodic Routing Area Update Procedure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CP-47</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CP-100144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1418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3</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Deactive ISR for UE attached for emergency bearer services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CP-47</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CP-100103</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1445</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Removal of T-GSM 900 capability</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CP-47</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CP-100144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1446</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Disabling Integrity Checking for GMM, SM messages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CP-47</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CP-100144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1447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MS Initiated Detach Procedure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CP-47</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CP-100140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1448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Clarification to key derivation at SRVCC</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CP-47</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CP-100134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1450</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 on CSG Id removal from Allowed CSG list</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CP-47</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CP-100106</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1452</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lang w:val="nb-NO"/>
              </w:rPr>
            </w:pPr>
            <w:r>
              <w:rPr>
                <w:rFonts w:cs="Arial" w:ascii="Arial" w:hAnsi="Arial"/>
                <w:color w:val="000000"/>
                <w:sz w:val="16"/>
                <w:szCs w:val="16"/>
                <w:lang w:val="nb-NO"/>
              </w:rPr>
              <w:t>GPRS Kc handling at inter-system change from E-UTRAN to UTRAN/GERAN</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CP-47</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CP-100129</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1454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Kc handling in SRVCC</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CP-47</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CP-100144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1455</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Definition of attached for emergency bearer service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CP-47</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CP-100134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1456</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Selective camping capability correction</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CP-47</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CP-100134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1457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Defining Selective camping capability IE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CP-47</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CP-100144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1458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RRC establishment cause for EMC of Iu mode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CP-47</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CP-100126</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1460</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Handling of Paging Response for CSFB</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CP-47</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CP-100134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1461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Handling of CSFB mobile originating call</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CP-47</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CP-100144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1462</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Handling authentication failure for EMC during RAU</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CP-47</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CP-100126</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1467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Alignment term "CSFB and SMS over SGs" with TS23.401 (Part II)</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CP-47</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CP-100106</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1469</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Clarification on routing parameter for access stratum</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CP-47</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CP-100135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1470</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Operator specific values for PCO</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CP-47</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CP-100148</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1471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Use of Cause #25 when MS's subscription to CSG has expired – 24.008</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CP-47</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CP-100134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1473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Handling of inter RAT information container and E-UTRAN inter RAT information container</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CP-47</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CP-100126</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1476</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Removing triggers for rau after S1 mode to UTRAN Iu mode intersystem change due to CS fallback without PS handover</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CP-47</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CP-100126</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1478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Corrections on periodic routeing area update timer and GERAN/UTRAN Deactivate ISR timers in the UE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CP-47</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CP-100134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1483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Using NAS-token in Attach Request</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CP-47</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CP-100144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1486</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Emergency secondary PDP context activation</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CP-47</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CP-100130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1488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MM cause #25 for MM connection establishment</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CP-47</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CP-100144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1489</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Definition of non-emergency PDP context</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CP-47</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CP-100144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1490</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MS Substate PLMN Search</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CP-47</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CP-100144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1491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 xml:space="preserve">Attach for emergency bearer services to a network not supporting EM BS </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CP-47</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CP-100134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1493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Corrections to Network Feature Support IE.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CP-47</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CP-100126</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1498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 of CSFB capability indicator</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CP-47</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CP-100144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1499</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Mobility aspects of Emergency attached UEs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CP-47</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CP-100132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1501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Introduction of indication of support of GERAN to UTRAN priority-based cell reselection – Option 1</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CP-47</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CP-100211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1504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 terminating domain selection for IMS voice UEs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CP-48</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CP-100371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1509</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 of LAU initiation during CSFB</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9.2.0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9.3.0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CP-48</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CP-100354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1510</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 of LAU for CSFB  in NMO I</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9.2.0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9.3.0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CP-48</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CP-100351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1514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Requested QoS in PDP context activation procedure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9.2.0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9.3.0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CP-48</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CP-100355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1515</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lang w:val="nb-NO"/>
              </w:rPr>
            </w:pPr>
            <w:r>
              <w:rPr>
                <w:rFonts w:cs="Arial" w:ascii="Arial" w:hAnsi="Arial"/>
                <w:color w:val="000000"/>
                <w:sz w:val="16"/>
                <w:szCs w:val="16"/>
                <w:lang w:val="nb-NO"/>
              </w:rPr>
              <w:t>GPRS Kc128 handling at inter-system change from E-UTRAN to UTRAN/GERAN</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9.2.0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9.3.0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CP-48</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CP-100360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1517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3</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GMM Authentication procedure for emergency services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9.2.0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9.3.0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CP-48</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CP-100354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1518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Security context deletion</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9.2.0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9.3.0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CP-48</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CP-100355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1521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Multiple TTI TBF capability</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9.2.0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9.3.0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CP-48</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CP-100355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1522</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Interpretation of Multislot Class Parameters for EFTA</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9.2.0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9.3.0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CP-48</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CP-100354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1525</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 of conditions for RAU and ISR deactivation for T-ADS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9.2.0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9.3.0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CP-48</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CP-100360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1536</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Some corrections to the EMC procedure.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9.2.0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9.3.0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CP-48</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CP-100350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1538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Clarification to network initiated detach procedure with cause #25</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9.2.0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9.3.0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CP-48</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CP-100355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1544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 xml:space="preserve">Correction to MS Radio Access Capability Information Element encoding </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9.2.0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9.3.0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CP-48</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CP-100349</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1547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Derivation of the security context for CS domain because of SRVCC</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9.2.0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9.3.0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CP-48</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CP-100354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1548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 to the applicability of security key for inter-sytem change from S1 to Iu</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9.2.0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9.3.0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CP-48</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CP-100365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1549</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 to the derivation of GPRS GSM Kc128 for inter-sytem change from S1 to Gb</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9.2.0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9.3.0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CP-48</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CP-100365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1550</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 to 128-bit ciphering key handling</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9.2.0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9.3.0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CP-48</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CP-100360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1551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Emergency attach reject from GMM in shared networks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9.2.0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9.3.0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CP-49</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CP-100501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1532</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Corrections for Selective Camping</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9.3.0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9.4.0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CP-49</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CP-100491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1553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4</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 to timer T3242 and T3243 values (eCall only MS)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9.3.0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9.4.0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CP-49</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CP-100506</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1554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Clarification to the T3302 timer value when a UE is emergency attached without security procedure.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9.3.0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9.4.0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CP-49</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CP-100506</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1555</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Handling of Detach Procedure for IMSI services on a CSG cell which is no longer valid for the UE.and IMS EMG call is active.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9.3.0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9.4.0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CP-49</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CP-100506</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1560</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Clarification to timer T3318 and T3320 timer description in the EMC case.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9.3.0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9.4.0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CP-49</w:t>
            </w:r>
          </w:p>
        </w:tc>
        <w:tc>
          <w:tcPr>
            <w:tcW w:w="901" w:type="dxa"/>
            <w:tcBorders>
              <w:top w:val="single" w:sz="6" w:space="0" w:color="000000"/>
              <w:start w:val="single" w:sz="6" w:space="0" w:color="000000"/>
              <w:bottom w:val="single" w:sz="6" w:space="0" w:color="000000"/>
            </w:tcBorders>
            <w:shd w:fill="FFFFFF" w:val="clear"/>
            <w:vAlign w:val="bottom"/>
          </w:tcPr>
          <w:p>
            <w:pPr>
              <w:pStyle w:val="Normal"/>
              <w:widowControl/>
              <w:overflowPunct w:val="false"/>
              <w:autoSpaceDE w:val="false"/>
              <w:bidi w:val="0"/>
              <w:spacing w:before="0" w:after="180"/>
              <w:textAlignment w:val="baseline"/>
              <w:rPr>
                <w:rFonts w:ascii="Arial" w:hAnsi="Arial" w:cs="Arial"/>
                <w:color w:val="000000"/>
                <w:sz w:val="16"/>
                <w:szCs w:val="16"/>
              </w:rPr>
            </w:pPr>
            <w:r>
              <w:rPr>
                <w:rFonts w:cs="Arial" w:ascii="Arial" w:hAnsi="Arial"/>
                <w:color w:val="000000"/>
                <w:sz w:val="16"/>
                <w:szCs w:val="16"/>
              </w:rPr>
              <w:t>CP-100485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1581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 to the protocol configuration options IEI</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9.3.0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9.4.0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CP-49</w:t>
            </w:r>
          </w:p>
        </w:tc>
        <w:tc>
          <w:tcPr>
            <w:tcW w:w="901" w:type="dxa"/>
            <w:tcBorders>
              <w:top w:val="single" w:sz="6" w:space="0" w:color="000000"/>
              <w:start w:val="single" w:sz="6" w:space="0" w:color="000000"/>
              <w:bottom w:val="single" w:sz="6" w:space="0" w:color="000000"/>
            </w:tcBorders>
            <w:shd w:fill="FFFFFF" w:val="clear"/>
            <w:vAlign w:val="bottom"/>
          </w:tcPr>
          <w:p>
            <w:pPr>
              <w:pStyle w:val="Normal"/>
              <w:widowControl/>
              <w:overflowPunct w:val="false"/>
              <w:autoSpaceDE w:val="false"/>
              <w:bidi w:val="0"/>
              <w:spacing w:before="0" w:after="180"/>
              <w:textAlignment w:val="baseline"/>
              <w:rPr>
                <w:rFonts w:ascii="Arial" w:hAnsi="Arial" w:cs="Arial"/>
                <w:color w:val="000000"/>
                <w:sz w:val="16"/>
                <w:szCs w:val="16"/>
              </w:rPr>
            </w:pPr>
            <w:r>
              <w:rPr>
                <w:rFonts w:cs="Arial" w:ascii="Arial" w:hAnsi="Arial"/>
                <w:color w:val="000000"/>
                <w:sz w:val="16"/>
                <w:szCs w:val="16"/>
              </w:rPr>
              <w:t>CP-100501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1585</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4</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Handling of location updating after CS fallback for mobile terminating calls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9.3.0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9.4.0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CP-49</w:t>
            </w:r>
          </w:p>
        </w:tc>
        <w:tc>
          <w:tcPr>
            <w:tcW w:w="901" w:type="dxa"/>
            <w:tcBorders>
              <w:top w:val="single" w:sz="6" w:space="0" w:color="000000"/>
              <w:start w:val="single" w:sz="6" w:space="0" w:color="000000"/>
              <w:bottom w:val="single" w:sz="6" w:space="0" w:color="000000"/>
            </w:tcBorders>
            <w:shd w:fill="FFFFFF" w:val="clear"/>
            <w:vAlign w:val="bottom"/>
          </w:tcPr>
          <w:p>
            <w:pPr>
              <w:pStyle w:val="Normal"/>
              <w:widowControl/>
              <w:overflowPunct w:val="false"/>
              <w:autoSpaceDE w:val="false"/>
              <w:bidi w:val="0"/>
              <w:spacing w:before="0" w:after="180"/>
              <w:textAlignment w:val="baseline"/>
              <w:rPr>
                <w:rFonts w:ascii="Arial" w:hAnsi="Arial" w:cs="Arial"/>
                <w:color w:val="000000"/>
                <w:sz w:val="16"/>
                <w:szCs w:val="16"/>
              </w:rPr>
            </w:pPr>
            <w:r>
              <w:rPr>
                <w:rFonts w:cs="Arial" w:ascii="Arial" w:hAnsi="Arial"/>
                <w:color w:val="000000"/>
                <w:sz w:val="16"/>
                <w:szCs w:val="16"/>
              </w:rPr>
              <w:t>CP-100507</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1593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Introduction of MS CSG interworking capabilities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9.3.0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9.4.0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CP-49</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CP-100501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1595</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 of implementation error of CR1372R1</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9.3.0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9.4.0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CP-49</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CP-100501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1598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Handling of collision of a Network Initiated Detach procdure with a Service Request procedure and a RAU procedure.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9.3.0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9.4.0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CP-49</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CP-100495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1603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Location updating during CS fallback</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9.3.0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9.4.0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CP-49</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CP-100506</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1604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 on storage of equivalent PLMNs list</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9.3.0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9.4.0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CP-49</w:t>
            </w:r>
          </w:p>
        </w:tc>
        <w:tc>
          <w:tcPr>
            <w:tcW w:w="901" w:type="dxa"/>
            <w:tcBorders>
              <w:top w:val="single" w:sz="6" w:space="0" w:color="000000"/>
              <w:start w:val="single" w:sz="6" w:space="0" w:color="000000"/>
              <w:bottom w:val="single" w:sz="6" w:space="0" w:color="000000"/>
            </w:tcBorders>
            <w:shd w:fill="FFFFFF" w:val="clear"/>
            <w:vAlign w:val="bottom"/>
          </w:tcPr>
          <w:p>
            <w:pPr>
              <w:pStyle w:val="Normal"/>
              <w:widowControl/>
              <w:overflowPunct w:val="false"/>
              <w:autoSpaceDE w:val="false"/>
              <w:bidi w:val="0"/>
              <w:spacing w:before="0" w:after="180"/>
              <w:textAlignment w:val="baseline"/>
              <w:rPr>
                <w:rFonts w:ascii="Arial" w:hAnsi="Arial" w:cs="Arial"/>
                <w:color w:val="000000"/>
                <w:sz w:val="16"/>
                <w:szCs w:val="16"/>
              </w:rPr>
            </w:pPr>
            <w:r>
              <w:rPr>
                <w:rFonts w:cs="Arial" w:ascii="Arial" w:hAnsi="Arial"/>
                <w:color w:val="000000"/>
                <w:sz w:val="16"/>
                <w:szCs w:val="16"/>
              </w:rPr>
              <w:t>CP-100520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1613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Corrections to UE mode of operation selection taking into account the UE's availability for voice calls in the IMS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9.3.0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9.4.0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CP-49</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CP-100501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1621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Alignment with 23.060 for SM cause value #52 "single address bearers only allowed"</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9.3.0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9.4.0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CP-49</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CP-100517</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1528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Local ISR deactivation in the UE when T3412 has expired</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10.0.0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CP-49</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CP-100517</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1540</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3</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Correcting ISR handling in UE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10.0.0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CP-49</w:t>
            </w:r>
          </w:p>
        </w:tc>
        <w:tc>
          <w:tcPr>
            <w:tcW w:w="901" w:type="dxa"/>
            <w:tcBorders>
              <w:top w:val="single" w:sz="6" w:space="0" w:color="000000"/>
              <w:start w:val="single" w:sz="6" w:space="0" w:color="000000"/>
              <w:bottom w:val="single" w:sz="6" w:space="0" w:color="000000"/>
            </w:tcBorders>
            <w:shd w:fill="FFFFFF" w:val="clear"/>
            <w:vAlign w:val="bottom"/>
          </w:tcPr>
          <w:p>
            <w:pPr>
              <w:pStyle w:val="Normal"/>
              <w:widowControl/>
              <w:overflowPunct w:val="false"/>
              <w:autoSpaceDE w:val="false"/>
              <w:bidi w:val="0"/>
              <w:spacing w:before="0" w:after="180"/>
              <w:textAlignment w:val="baseline"/>
              <w:rPr>
                <w:rFonts w:ascii="Arial" w:hAnsi="Arial" w:cs="Arial"/>
                <w:color w:val="000000"/>
                <w:sz w:val="16"/>
                <w:szCs w:val="16"/>
              </w:rPr>
            </w:pPr>
            <w:r>
              <w:rPr>
                <w:rFonts w:cs="Arial" w:ascii="Arial" w:hAnsi="Arial"/>
                <w:color w:val="000000"/>
                <w:sz w:val="16"/>
                <w:szCs w:val="16"/>
              </w:rPr>
              <w:t>CP-100514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1562</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5</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PDN connection redirection in SIPTO scenario</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10.0.0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CP-49</w:t>
            </w:r>
          </w:p>
        </w:tc>
        <w:tc>
          <w:tcPr>
            <w:tcW w:w="901" w:type="dxa"/>
            <w:tcBorders>
              <w:top w:val="single" w:sz="6" w:space="0" w:color="000000"/>
              <w:start w:val="single" w:sz="6" w:space="0" w:color="000000"/>
              <w:bottom w:val="single" w:sz="6" w:space="0" w:color="000000"/>
            </w:tcBorders>
            <w:shd w:fill="FFFFFF" w:val="clear"/>
            <w:vAlign w:val="bottom"/>
          </w:tcPr>
          <w:p>
            <w:pPr>
              <w:pStyle w:val="Normal"/>
              <w:widowControl/>
              <w:overflowPunct w:val="false"/>
              <w:autoSpaceDE w:val="false"/>
              <w:bidi w:val="0"/>
              <w:spacing w:before="0" w:after="180"/>
              <w:textAlignment w:val="baseline"/>
              <w:rPr>
                <w:rFonts w:ascii="Arial" w:hAnsi="Arial" w:cs="Arial"/>
                <w:color w:val="000000"/>
                <w:sz w:val="16"/>
                <w:szCs w:val="16"/>
              </w:rPr>
            </w:pPr>
            <w:r>
              <w:rPr>
                <w:rFonts w:cs="Arial" w:ascii="Arial" w:hAnsi="Arial"/>
                <w:color w:val="000000"/>
                <w:sz w:val="16"/>
                <w:szCs w:val="16"/>
              </w:rPr>
              <w:t>CP-100514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1563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Clarification on PDP Context re-activation</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10.0.0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CP-49</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CP-100517</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1564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 for value setting of the mobile reachable timer</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10.0.0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CP-49</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CP-100517</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1566</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 for implicit detach timer</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10.0.0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CP-49</w:t>
            </w:r>
          </w:p>
        </w:tc>
        <w:tc>
          <w:tcPr>
            <w:tcW w:w="901" w:type="dxa"/>
            <w:tcBorders>
              <w:top w:val="single" w:sz="6" w:space="0" w:color="000000"/>
              <w:start w:val="single" w:sz="6" w:space="0" w:color="000000"/>
              <w:bottom w:val="single" w:sz="6" w:space="0" w:color="000000"/>
            </w:tcBorders>
            <w:shd w:fill="FFFFFF" w:val="clear"/>
            <w:vAlign w:val="bottom"/>
          </w:tcPr>
          <w:p>
            <w:pPr>
              <w:pStyle w:val="Normal"/>
              <w:widowControl/>
              <w:overflowPunct w:val="false"/>
              <w:autoSpaceDE w:val="false"/>
              <w:bidi w:val="0"/>
              <w:spacing w:before="0" w:after="180"/>
              <w:textAlignment w:val="baseline"/>
              <w:rPr>
                <w:rFonts w:ascii="Arial" w:hAnsi="Arial" w:cs="Arial"/>
                <w:color w:val="000000"/>
                <w:sz w:val="16"/>
                <w:szCs w:val="16"/>
              </w:rPr>
            </w:pPr>
            <w:r>
              <w:rPr>
                <w:rFonts w:cs="Arial" w:ascii="Arial" w:hAnsi="Arial"/>
                <w:color w:val="000000"/>
                <w:sz w:val="16"/>
                <w:szCs w:val="16"/>
              </w:rPr>
              <w:t>CP-100520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1573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eCALL INACTIVE state and ATT flag</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10.0.0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CP-49</w:t>
            </w:r>
          </w:p>
        </w:tc>
        <w:tc>
          <w:tcPr>
            <w:tcW w:w="901" w:type="dxa"/>
            <w:tcBorders>
              <w:top w:val="single" w:sz="6" w:space="0" w:color="000000"/>
              <w:start w:val="single" w:sz="6" w:space="0" w:color="000000"/>
              <w:bottom w:val="single" w:sz="6" w:space="0" w:color="000000"/>
            </w:tcBorders>
            <w:shd w:fill="FFFFFF" w:val="clear"/>
            <w:vAlign w:val="bottom"/>
          </w:tcPr>
          <w:p>
            <w:pPr>
              <w:pStyle w:val="Normal"/>
              <w:widowControl/>
              <w:overflowPunct w:val="false"/>
              <w:autoSpaceDE w:val="false"/>
              <w:bidi w:val="0"/>
              <w:spacing w:before="0" w:after="180"/>
              <w:textAlignment w:val="baseline"/>
              <w:rPr>
                <w:rFonts w:ascii="Arial" w:hAnsi="Arial" w:cs="Arial"/>
                <w:color w:val="000000"/>
                <w:sz w:val="16"/>
                <w:szCs w:val="16"/>
              </w:rPr>
            </w:pPr>
            <w:r>
              <w:rPr>
                <w:rFonts w:cs="Arial" w:ascii="Arial" w:hAnsi="Arial"/>
                <w:color w:val="000000"/>
                <w:sz w:val="16"/>
                <w:szCs w:val="16"/>
              </w:rPr>
              <w:t>CP-100642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1579</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Maximum number of packet filters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10.0.0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CP-49</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CP-100517</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1586</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LLC SAPI on PDP context activation for an MS capable of S1 mode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10.0.0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CP-49</w:t>
            </w:r>
          </w:p>
        </w:tc>
        <w:tc>
          <w:tcPr>
            <w:tcW w:w="901" w:type="dxa"/>
            <w:tcBorders>
              <w:top w:val="single" w:sz="6" w:space="0" w:color="000000"/>
              <w:start w:val="single" w:sz="6" w:space="0" w:color="000000"/>
              <w:bottom w:val="single" w:sz="6" w:space="0" w:color="000000"/>
            </w:tcBorders>
            <w:shd w:fill="FFFFFF" w:val="clear"/>
            <w:vAlign w:val="bottom"/>
          </w:tcPr>
          <w:p>
            <w:pPr>
              <w:pStyle w:val="Normal"/>
              <w:widowControl/>
              <w:overflowPunct w:val="false"/>
              <w:autoSpaceDE w:val="false"/>
              <w:bidi w:val="0"/>
              <w:spacing w:before="0" w:after="180"/>
              <w:textAlignment w:val="baseline"/>
              <w:rPr>
                <w:rFonts w:ascii="Arial" w:hAnsi="Arial" w:cs="Arial"/>
                <w:color w:val="000000"/>
                <w:sz w:val="16"/>
                <w:szCs w:val="16"/>
              </w:rPr>
            </w:pPr>
            <w:r>
              <w:rPr>
                <w:rFonts w:cs="Arial" w:ascii="Arial" w:hAnsi="Arial"/>
                <w:color w:val="000000"/>
                <w:sz w:val="16"/>
                <w:szCs w:val="16"/>
              </w:rPr>
              <w:t>CP-100520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1587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MS behaviour when the network unexpectedly sets Selected Bearer Control Mode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10.0.0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CP-49</w:t>
            </w:r>
          </w:p>
        </w:tc>
        <w:tc>
          <w:tcPr>
            <w:tcW w:w="901" w:type="dxa"/>
            <w:tcBorders>
              <w:top w:val="single" w:sz="6" w:space="0" w:color="000000"/>
              <w:start w:val="single" w:sz="6" w:space="0" w:color="000000"/>
              <w:bottom w:val="single" w:sz="6" w:space="0" w:color="000000"/>
            </w:tcBorders>
            <w:shd w:fill="FFFFFF" w:val="clear"/>
            <w:vAlign w:val="bottom"/>
          </w:tcPr>
          <w:p>
            <w:pPr>
              <w:pStyle w:val="Normal"/>
              <w:widowControl/>
              <w:overflowPunct w:val="false"/>
              <w:autoSpaceDE w:val="false"/>
              <w:bidi w:val="0"/>
              <w:spacing w:before="0" w:after="180"/>
              <w:textAlignment w:val="baseline"/>
              <w:rPr>
                <w:rFonts w:ascii="Arial" w:hAnsi="Arial" w:cs="Arial"/>
                <w:color w:val="000000"/>
                <w:sz w:val="16"/>
                <w:szCs w:val="16"/>
              </w:rPr>
            </w:pPr>
            <w:r>
              <w:rPr>
                <w:rFonts w:cs="Arial" w:ascii="Arial" w:hAnsi="Arial"/>
                <w:color w:val="000000"/>
                <w:sz w:val="16"/>
                <w:szCs w:val="16"/>
              </w:rPr>
              <w:t>CP-100520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1594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Introduction of Dynamic Timeslot Reduction capability</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10.0.0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CP-49</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CP-100517</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1599</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TIN setting after location updating</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10.0.0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CP-49</w:t>
            </w:r>
          </w:p>
        </w:tc>
        <w:tc>
          <w:tcPr>
            <w:tcW w:w="901" w:type="dxa"/>
            <w:tcBorders>
              <w:top w:val="single" w:sz="6" w:space="0" w:color="000000"/>
              <w:start w:val="single" w:sz="6" w:space="0" w:color="000000"/>
              <w:bottom w:val="single" w:sz="6" w:space="0" w:color="000000"/>
            </w:tcBorders>
            <w:shd w:fill="FFFFFF" w:val="clear"/>
            <w:vAlign w:val="bottom"/>
          </w:tcPr>
          <w:p>
            <w:pPr>
              <w:pStyle w:val="Normal"/>
              <w:widowControl/>
              <w:overflowPunct w:val="false"/>
              <w:autoSpaceDE w:val="false"/>
              <w:bidi w:val="0"/>
              <w:spacing w:before="0" w:after="180"/>
              <w:textAlignment w:val="baseline"/>
              <w:rPr>
                <w:rFonts w:ascii="Arial" w:hAnsi="Arial" w:cs="Arial"/>
                <w:color w:val="000000"/>
                <w:sz w:val="16"/>
                <w:szCs w:val="16"/>
              </w:rPr>
            </w:pPr>
            <w:r>
              <w:rPr>
                <w:rFonts w:cs="Arial" w:ascii="Arial" w:hAnsi="Arial"/>
                <w:color w:val="000000"/>
                <w:sz w:val="16"/>
                <w:szCs w:val="16"/>
              </w:rPr>
              <w:t>CP-100520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1600</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 xml:space="preserve">Handling of cause #27 (missing or unknown APN) </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10.0.0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CP-49</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CP-100517</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1605</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 on network initiated GPRS detach with cause #2</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10.0.0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CP-49</w:t>
            </w:r>
          </w:p>
        </w:tc>
        <w:tc>
          <w:tcPr>
            <w:tcW w:w="901" w:type="dxa"/>
            <w:tcBorders>
              <w:top w:val="single" w:sz="6" w:space="0" w:color="000000"/>
              <w:start w:val="single" w:sz="6" w:space="0" w:color="000000"/>
              <w:bottom w:val="single" w:sz="6" w:space="0" w:color="000000"/>
            </w:tcBorders>
            <w:shd w:fill="FFFFFF" w:val="clear"/>
            <w:vAlign w:val="bottom"/>
          </w:tcPr>
          <w:p>
            <w:pPr>
              <w:pStyle w:val="Normal"/>
              <w:widowControl/>
              <w:overflowPunct w:val="false"/>
              <w:autoSpaceDE w:val="false"/>
              <w:bidi w:val="0"/>
              <w:spacing w:before="0" w:after="180"/>
              <w:textAlignment w:val="baseline"/>
              <w:rPr>
                <w:rFonts w:ascii="Arial" w:hAnsi="Arial" w:cs="Arial"/>
                <w:color w:val="000000"/>
                <w:sz w:val="16"/>
                <w:szCs w:val="16"/>
              </w:rPr>
            </w:pPr>
            <w:r>
              <w:rPr>
                <w:rFonts w:cs="Arial" w:ascii="Arial" w:hAnsi="Arial"/>
                <w:color w:val="000000"/>
                <w:sz w:val="16"/>
                <w:szCs w:val="16"/>
              </w:rPr>
              <w:t>CP-100520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1608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Clarifying the updation of forbidden LA list</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10.0.0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CP-49</w:t>
            </w:r>
          </w:p>
        </w:tc>
        <w:tc>
          <w:tcPr>
            <w:tcW w:w="901" w:type="dxa"/>
            <w:tcBorders>
              <w:top w:val="single" w:sz="6" w:space="0" w:color="000000"/>
              <w:start w:val="single" w:sz="6" w:space="0" w:color="000000"/>
              <w:bottom w:val="single" w:sz="6" w:space="0" w:color="000000"/>
            </w:tcBorders>
            <w:shd w:fill="FFFFFF" w:val="clear"/>
            <w:vAlign w:val="bottom"/>
          </w:tcPr>
          <w:p>
            <w:pPr>
              <w:pStyle w:val="Normal"/>
              <w:widowControl/>
              <w:overflowPunct w:val="false"/>
              <w:autoSpaceDE w:val="false"/>
              <w:bidi w:val="0"/>
              <w:spacing w:before="0" w:after="180"/>
              <w:textAlignment w:val="baseline"/>
              <w:rPr>
                <w:rFonts w:ascii="Arial" w:hAnsi="Arial" w:cs="Arial"/>
                <w:color w:val="000000"/>
                <w:sz w:val="16"/>
                <w:szCs w:val="16"/>
              </w:rPr>
            </w:pPr>
            <w:r>
              <w:rPr>
                <w:rFonts w:cs="Arial" w:ascii="Arial" w:hAnsi="Arial"/>
                <w:color w:val="000000"/>
                <w:sz w:val="16"/>
                <w:szCs w:val="16"/>
              </w:rPr>
              <w:t>CP-100520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1610</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Clarification on READY timer behaviour</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10.0.0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CP-49</w:t>
            </w:r>
          </w:p>
        </w:tc>
        <w:tc>
          <w:tcPr>
            <w:tcW w:w="901" w:type="dxa"/>
            <w:tcBorders>
              <w:top w:val="single" w:sz="6" w:space="0" w:color="000000"/>
              <w:start w:val="single" w:sz="6" w:space="0" w:color="000000"/>
              <w:bottom w:val="single" w:sz="6" w:space="0" w:color="000000"/>
            </w:tcBorders>
            <w:shd w:fill="FFFFFF" w:val="clear"/>
            <w:vAlign w:val="bottom"/>
          </w:tcPr>
          <w:p>
            <w:pPr>
              <w:pStyle w:val="Normal"/>
              <w:widowControl/>
              <w:overflowPunct w:val="false"/>
              <w:autoSpaceDE w:val="false"/>
              <w:bidi w:val="0"/>
              <w:spacing w:before="0" w:after="180"/>
              <w:textAlignment w:val="baseline"/>
              <w:rPr>
                <w:rFonts w:ascii="Arial" w:hAnsi="Arial" w:cs="Arial"/>
                <w:color w:val="000000"/>
                <w:sz w:val="16"/>
                <w:szCs w:val="16"/>
              </w:rPr>
            </w:pPr>
            <w:r>
              <w:rPr>
                <w:rFonts w:cs="Arial" w:ascii="Arial" w:hAnsi="Arial"/>
                <w:color w:val="000000"/>
                <w:sz w:val="16"/>
                <w:szCs w:val="16"/>
              </w:rPr>
              <w:t>CP-100520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1617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 to UTRAN Network sharing</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9.4.0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10.0.0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CP-50</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CP-100761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1589</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4</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Correcting CJKV ideograph language ambiguity with the NITZ feature and UCS2</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CP-50</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CP-100748</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1625</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Add  HNB name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CP-50</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CP-100760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1628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Attach with IMSI</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CP-50</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CP-100760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1629</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7</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Extended Routing Area Update Timer</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CP-50</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CP-100760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1630</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4</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Rejection due to per APN congestion</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CP-50</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CP-100760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1631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3</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Modified GMM Cause values for NIMTC</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CP-50</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CP-100761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1632</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Authentication not accepted by the network</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CP-50</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CP-100751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1634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MS capability indication of VAMOS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CP-50</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CP-100742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1635</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 of conditions for setting the CMST flag</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CP-50</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CP-100761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1638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Deleting unnecessary trigger for initiating LAU procedure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CP-50</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CP-100742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1648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DCDL for EFTA</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CP-50</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CP-100761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1649</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Enhanced Multiplexing for a Single RLC Entity (EMSR)</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CP-50</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CP-100747</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1653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Handling of equivalent PLMN list when attached for emergency bearer services only</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CP-50</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CP-100760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1655</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NMOI indicator for MTC</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CP-50</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CP-100761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1657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Correctin to the use of label ”UMTS only” in various procedure.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CP-50</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CP-100736</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1660</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 of normal stop conditions for eCall and other timers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CP-50</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CP-100761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1662</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 to the network intiated detach procedure with detach type “Re-attach required”</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CP-50</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CP-100758</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1669</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3</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Cause value for terminating eMPS CS Fallback calls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CP-50</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CP-100760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1670</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4</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RAU procedure when Low Priority indicator in MS changes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CP-50</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CP-100761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1672</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Explicit signalling of native vs mapped P-TMSI during RAU</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CP-50</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CP-100760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1673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Adding NAS signalling priority indication in Attach Request</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CP-50</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CP-100754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1674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IFOM support PCO definition</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CP-50</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CP-100742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1678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Correcting conditions for inclusion of “voice domain preference and UE’s usage setting” IE in Attach and RAU.</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CP-50</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CP-100760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1681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3</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Clarifying the APN congestion control for EMC attached MS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CP-50</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CP-100747</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1685</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 on GMM authentication failure for EMC services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CP-50</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CP-100760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1686</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SM procedures for low priority</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CP-50</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CP-100761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1690</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 of bearer capability length</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CP-50</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CP-100753</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1641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4</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PDN disconnection for LIPA</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12-2010</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CP-50</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CP-100767</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1644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4</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Introduction of MOCN GERAN</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CP-51</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CP-110193</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1683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3</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Handling of periodic RAU timer, mobile reachable timer and MM back-off timer</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CP-51</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CP-110195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1691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3</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Clarification to the handling of SM cause value 27</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CP-51</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CP-110193</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1692</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3</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Clarification to the handling of timer T3245</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CP-51</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CP-110193</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1693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5</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Handling of secondary PDP context activation procedure in case of APN congestion</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CP-51</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CP-110195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1696</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Explicit Signalling Indication During Attach</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CP-51</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CP-110195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1701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3</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Introduce cause value to reflect call rejection due to destinaton feature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CP-51</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CP-110183</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1704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3</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Corrections to the PDP Context Deactivation</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CP-51</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CP-110193</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1705</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Low priority indication by the MS for the service request procedure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CP-51</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CP-110193</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1706</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Integrity protection of periodic updates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CP-51</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CP-110193</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1710</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Attach with IMSI Alignment of Terminology</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CP-51</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CP-110193</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1711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Specific requirements Alignment of Terminology</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CP-51</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CP-110193</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1712</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NMO I behavior</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CP-51</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CP-110183</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1713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5</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Notify UE when a HNB provides access to a residential/enterprise IP network</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CP-51</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CP-110195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1715</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Clarification to SM cause value#31</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CP-51</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CP-110193</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1717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3</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Storage and handling of the NAS signalling low priority indicator</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CP-51</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CP-110195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1720</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 on GPRS detach and service request collision</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CP-51</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CP-110195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1721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 on MS substate selection</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CP-51</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CP-110195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1722</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 to reject cause value 48 name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CP-51</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CP-110195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1723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 to Unsuccessful secondary PDP context activation procedure initiated by the MS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CP-51</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CP-110193</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1724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Completion of introduction of "Low priority" indication in 24.008 CS messages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CP-51</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CP-110193</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1725</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4</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Adding NAS signalling priority indication in SM messages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CP-51</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CP-110195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1726</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Handling of Location Updating and CS Service Request after CS fallback for mobile originating calls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CP-51</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CP-110195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1727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3</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 of the handling of the P-TMSI type IE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CP-51</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CP-110195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1728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Maximum Transmission Unit in Protocol configuration options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CP-51</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CP-110199</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1731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Allocation of TI and assignment of CC state to alerting call for SRVCC</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CP-51</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CP-110195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1734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GMM state after lower layers failure during TAU when TIN=GUTI</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CP-51</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CP-110195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1735</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3</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Stopping T3311 when UE moves to PMM-CONNECTED mode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CP-51</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CP-110253</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1744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Changing “P-TMSI or IMSI” Information Element to “Mobile Identity”</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CP-51</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CP-110171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1747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 to detection of CSG cell based on CSG ID</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CP-51</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CP-110193</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1750</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4</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EAB support</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CP-51</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CP-110195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1753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 on PPAC description to include GPRS Attach procedure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CP-51</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CP-110195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1756</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 xml:space="preserve">Radio resource sublayer address TLLI handling </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CP-51</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CP-110193</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1758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SM Backoff timer, Editor’s note removal</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CP-51</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CP-110195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1761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MS initiated PDP Context Activation without PDP address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CP-51</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CP-110183</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1762</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3</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Restriction on the use of PDN connection for LIPA</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CP-51</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CP-110195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1763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Editorial correction on Congestion level IE definition</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CP-51</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CP-110253</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1765</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RRC establishment cause for emergency PDP after normal GPRS attach</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CP-51</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CP-110195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1766</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Missing handling of undefined values for MBR and GBR by the MS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CP-51</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CP-110206</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1700</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4</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Mobility management congestion control and back-off timer</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CP-51</w:t>
            </w:r>
          </w:p>
        </w:tc>
        <w:tc>
          <w:tcPr>
            <w:tcW w:w="901" w:type="dxa"/>
            <w:tcBorders>
              <w:top w:val="single" w:sz="6" w:space="0" w:color="000000"/>
              <w:start w:val="single" w:sz="6" w:space="0" w:color="000000"/>
              <w:bottom w:val="single" w:sz="6" w:space="0" w:color="000000"/>
            </w:tcBorders>
            <w:shd w:fill="FFFFFF" w:val="clear"/>
            <w:vAlign w:val="bottom"/>
          </w:tcPr>
          <w:p>
            <w:pPr>
              <w:pStyle w:val="Normal"/>
              <w:widowControl/>
              <w:overflowPunct w:val="false"/>
              <w:autoSpaceDE w:val="false"/>
              <w:bidi w:val="0"/>
              <w:spacing w:before="0" w:after="180"/>
              <w:textAlignment w:val="baseline"/>
              <w:rPr>
                <w:rFonts w:ascii="Arial" w:hAnsi="Arial" w:cs="Arial"/>
                <w:color w:val="000000"/>
                <w:sz w:val="16"/>
                <w:szCs w:val="16"/>
              </w:rPr>
            </w:pPr>
            <w:r>
              <w:rPr>
                <w:rFonts w:cs="Arial" w:ascii="Arial" w:hAnsi="Arial"/>
                <w:color w:val="000000"/>
                <w:sz w:val="16"/>
                <w:szCs w:val="16"/>
              </w:rPr>
              <w:t>CP-110305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1699</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3</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Device properties and RRC establishment cause = Delay tolerant – 24.008</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CP-52</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CP-110462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1776</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Corrections for overload behavior</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10.3.0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CP-52</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CP-110462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1779</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Clearly specify conditions for UE actions at switch off for T3245, T3346 and T3396.</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10.3.0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CP-52</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CP-110462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1780</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Further clarification of PLMN reselection and handling of MM back-off timer</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10.3.0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CP-52</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CP-110466</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1782</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Modifications to Emergency Number List IE.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10.3.0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CP-52</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CP-110466</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1785</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Support of IPv6 Prefix Delegation</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10.3.0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CP-52</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CP-110446</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1788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Manipulation of CSG ID entries (in ACL and OCL) and the associated PLMNID - 3G</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10.3.0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CP-52</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CP-110462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1792</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Specification of missing timer identities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10.3.0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CP-52</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CP-110476</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1793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 xml:space="preserve">Correct conditions for including the connectivity type IE </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10.3.0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CP-52</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CP-110476</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1794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 the trigger of the LIPA PDN disconnection</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10.3.0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CP-52</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CP-110462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1795</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 xml:space="preserve">Reference to NAS configuration in USIM </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10.3.0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CP-52</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CP-110462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1796</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Inter RAT Change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10.3.0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CP-52</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CP-110462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1798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Handling Network initiated procedure when backoff timer is running</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10.3.0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CP-52</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CP-110462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1799</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Emergency attach during backoff</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10.3.0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CP-52</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CP-110462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1801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alignment about MM congestion control</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10.3.0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CP-52</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CP-110462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1808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 on MS behavior for SM cause #26 and #27</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10.3.0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CP-52</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CP-110462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1812</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Clarification about APN based congestion control procedure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10.3.0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CP-52</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CP-110462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1815</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 of T3396 handling for PDN connection reactivation</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10.3.0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CP-52</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CP-110464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1818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Clarification to condition of sending the Network  feature durning periodic RAU procedure.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10.3.0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CP-52</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CP-110462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1820</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Per MS T3212 rather than T3212 multiplier</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10.3.0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CP-52</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CP-110462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1822</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Attach with IMSI in CS domain at PLMN change for MTC devices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10.3.0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CP-52</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CP-110466</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1790</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Introduction of fast downlink frequency switching capability</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10.3.0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CP-52</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CP-110462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1791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Addition of MM backoff timer for CS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10.3.0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CP-52</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CP-110466</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1806</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Preservation and network controlled QoS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10.3.0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CP-52</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CP-110463</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1807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NAS signalling low priority indication for exception cases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10.3.0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CP-52</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CP-110515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1827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Signalling of TIGHTER capabilities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10.2.0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10.3.0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CP-53</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CP-110680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1770</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4</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Handling mobile reachable timer for back-off UE with emergency PDN connection</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10.3.0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10.4.0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CP-53</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CP-110680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1821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6</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Call forwarding, paging and long periodic timers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10.3.0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10.4.0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CP-53</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CP-110680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1831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PDP Context Deactivation</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10.3.0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10.4.0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CP-53</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CP-110680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1832</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Handling Timers T3246, T3346</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10.3.0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10.4.0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CP-53</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CP-110680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1833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 xml:space="preserve">Timer Table Update with EPS details </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10.3.0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10.4.0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CP-53</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CP-110680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1834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Handling NAS Low Priority Indication</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10.3.0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10.4.0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CP-53</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CP-110680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1835</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4</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 and clarification on the terminologies of NAS level congestion control</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10.3.0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10.4.0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CP-53</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CP-110682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1847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Clarification of UE behavior when combined RAU is not accepted</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10.3.0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10.4.0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CP-53</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CP-110680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1850</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Clarify the bit in the device properties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10.3.0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10.4.0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CP-53</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CP-110683</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1854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Clarification on periodic routing area update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10.3.0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10.4.0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CP-53</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CP-110680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1856</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Scope of SM APN congestion control</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10.3.0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10.4.0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CP-53</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CP-110680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1859</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Handling of paging for MT in CS when a MM back-off timer is running</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10.3.0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10.4.0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CP-53</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CP-110680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1861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4</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Clarification of RAU triggered after paging</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10.3.0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10.4.0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CP-53</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CP-110680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1862</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Establishing emergency services when T3246 or T3346 is running</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10.3.0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10.4.0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CP-53</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CP-110680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1882</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 to cause #22 handling</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10.3.0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10.4.0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CP-53</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CP-110680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1908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Clarification on paging response for CSFB when a MM back-off timer is running</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10.3.0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10.4.0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CP-53</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CP-110680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1910</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T3323 may not be started</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10.3.0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10.4.0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CP-53</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CP-110680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1911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Removal of EMM cause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10.3.0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10.4.0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CP-53</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CP-110665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1914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Reject Cause handling while MS attaching for emergency bearer services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10.3.0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10.4.0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CP-53</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CP-110680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1917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Value of timer T3312 in the network</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10.3.0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10.4.0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CP-53</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CP-110708</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1855</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5</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 to network-initiated detach procedure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10.3.0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10.4.0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CP-54</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CP-110874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1841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3</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Coordination between SM and GMM for supporting ISR</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10.5.0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CP-54</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CP-110851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1892</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4</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PSAP Callback for eCalls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10.5.0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CP-54</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CP-110871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1924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4</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Setting Mobile Reachable timer, Implicit Detach Timer</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10.5.0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CP-54</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CP-110871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1929</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Timer granularity of GPRS timer 3</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10.5.0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CP-54</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CP-110879</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1949</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Clarifications for user connection attachment for SRVCC</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10.5.0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CP-54</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CP-110871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1951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Removal of undefined "forbidden PLMN for attach in S1 mode" list.</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10.5.0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CP-54</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CP-110871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1962</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 of MM back-off timer reference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10.5.0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CP-54</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CP-110871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1964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Clarification on SM backoff while paged using IMSI</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10.5.0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CP-54</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CP-110871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1966</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 xml:space="preserve">Correction of LAU trigger when EMM/GMM backoff </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10.5.0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CP-54</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CP-110860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1972</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START value storage on USIM at SRVCC handover</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10.5.0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CP-54</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CP-110875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1974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Introduction of Selective Ciphering on SACCH</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10.5.0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CP-54</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CP-110871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1978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Default Value for SM back-off timer</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10.5.0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CP-54</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CP-110859</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1986</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5</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Old LAI in Attach/RAU procedure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10.5.0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CP-54</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CP-110871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1995</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Release of the NAS signalling connection after completion of MS-initiated detach procedure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10.5.0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CP-54</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CP-110871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2000</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LAU trigger when GMM backoff timer running</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10.5.0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CP-54</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CP-110871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2017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Remove "CN congestion" indication and Introduce CN domain indicator</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10.5.0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12-2011</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CP-54</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CP-110871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2019</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 on the MO CSFB procedure during T3246 running</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10.5.0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03-2012</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CP-55</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CP-120100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2029</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Removal of LLC Acknowledged mode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10.5.0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10.6.0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03-2012</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CP-55</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CP-120102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2033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Re-attach for emergency bearer service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10.5.0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10.6.0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03-2012</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CP-55</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CP-120105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2035</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Modification of the location registration method in CS fallback procedure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10.5.0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10.6.0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03-2012</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CP-55</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CP-120098</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2043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 of Combined RA/LA update triggers by CSFB UE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10.5.0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10.6.0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03-2012</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CP-55</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CP-120111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2053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Release of NAS signalling connection with EWT</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10.5.0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10.6.0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03-2012</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CP-55</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CP-120111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2066</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Location Update when T3346 is running in NMO1</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10.5.0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10.6.0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03-2012</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CP-55</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CP-120111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2072</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3</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Handling NAS signalling low priority indication</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10.5.0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10.6.0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03-2012</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CP-55</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CP-120111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2075</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3</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 to the handling of wait time from AS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10.5.0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10.6.0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03-2012</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CP-55</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CP-120106</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2078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3</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Call Control state modelling for aSRVCC</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10.5.0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10.6.0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03-2012</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CP-55</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CP-120111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2079</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 xml:space="preserve">Correction for RAU triggering while T3346 and receiving of paging </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10.5.0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10.6.0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03-2012</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CP-55</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CP-120111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2081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Back-off timer handling in connected mode mobility</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10.5.0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10.6.0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03-2012</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CP-55</w:t>
            </w:r>
          </w:p>
        </w:tc>
        <w:tc>
          <w:tcPr>
            <w:tcW w:w="901" w:type="dxa"/>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Editorial fixes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10.6.0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10.6.1</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06-2012</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CP-56</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CP-120305</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1982</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6</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State verification to avoid state mismatch</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10.6.1</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10.7.0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06-2012</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CP-56</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CP-120293</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2098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3</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Additional trigger to GPRS detach and abnormal case handling</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10.6.1</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10.7.0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06-2012</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CP-56</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CP-120302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2108</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4</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Trigger to Location Update procedure due to Manual PLMN selection when T3346  timer is running.</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10.6.1</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10.7.0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06-2012</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CP-56</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CP-120296</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2124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Corrections to Alternative EFTA multislot class field</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10.6.1</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10.7.0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06-2012</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CP-56</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CP-120302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2134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Abnormal cases when Extended Wait Time is received</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10.6.1</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10.7.0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06-2012</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CP-56</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CP-120302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2156</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 of high priority user</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10.6.1</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10.7.0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06-2012</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CP-56</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CP-120302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2171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Back-off timer handling in connected mode mobility/GERAN</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10.6.1</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10.7.0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09-2012</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CP-57</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CP-120581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2197</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Clarify MS behaviour after deletion of forbidden lists</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10.7.0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10.8.0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09-2012</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CP-57</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CP-120581</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2205</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Handling of MM procedure during combined RAU procedure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10.7.0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10.8.0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09-2012</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CP-57</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CP-120572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2210</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IMSI detach triggered by last PDP context deactivation</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10.7.0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10.8.0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12-2012</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CP-58</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CP-120792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2252</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TI flassignment in an originating call case</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10.8.0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10.9.0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12-2012</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CP-58</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CP-120792</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2274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4</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Corrections to UE behaviour on originating aSRVCC call</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10.8.0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10.9.0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12-2012</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CP-58</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CP-120789</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2290</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 to session management handling for MBMS context activation</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10.8.0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10.9.0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03-2013</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CP-59</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CP-130103</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2311</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Corrections for attachment of user connection in "call delivered" state for SRVCC.</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10.9.0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09-2013</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CP-61</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CP-130494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2436</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Reset LAU Counter</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10.10.0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10.11.0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12-2013</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CP-62</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CP-130737</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2322</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3</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 of Back-off timer handling for GERAN</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12-2013</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CP-62</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CP-130737</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2423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MS's inconsistent behaviour when PS back-off timer is running</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12-2013</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CP-62</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CP-130738</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2474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Handling of Mobile Identity, old RAI and P-TMSI signature for combined Attach</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10.11.0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10.12.0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03-2014</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CP-63</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CP-140127</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2460</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7</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Selective RAU when ISR is activated</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10.12.0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10.13.0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03-2014</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CP-63</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CP-140124</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2464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3</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Cause Code #17 as triggers for redirection for MOCN</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10.12.0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10.13.0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06-2014</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CP-64</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CP-140458</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2544</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3</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Cases of #17 to trigger redirection</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10.13.0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10.14.0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09-2014</w:t>
            </w:r>
          </w:p>
        </w:tc>
        <w:tc>
          <w:tcPr>
            <w:tcW w:w="80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CP-65</w:t>
            </w:r>
          </w:p>
        </w:tc>
        <w:tc>
          <w:tcPr>
            <w:tcW w:w="901"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CP-140640</w:t>
            </w:r>
          </w:p>
        </w:tc>
        <w:tc>
          <w:tcPr>
            <w:tcW w:w="654"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2593</w:t>
            </w:r>
          </w:p>
        </w:tc>
        <w:tc>
          <w:tcPr>
            <w:tcW w:w="41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3</w:t>
            </w:r>
          </w:p>
        </w:tc>
        <w:tc>
          <w:tcPr>
            <w:tcW w:w="4678" w:type="dxa"/>
            <w:gridSpan w:val="3"/>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 on handling of cause #27 (missing or unknown APN)</w:t>
            </w:r>
          </w:p>
        </w:tc>
        <w:tc>
          <w:tcPr>
            <w:tcW w:w="767" w:type="dxa"/>
            <w:gridSpan w:val="2"/>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10.14.0</w:t>
            </w:r>
          </w:p>
        </w:tc>
        <w:tc>
          <w:tcPr>
            <w:tcW w:w="670" w:type="dxa"/>
            <w:tcBorders>
              <w:top w:val="single" w:sz="6" w:space="0" w:color="000000"/>
              <w:start w:val="single" w:sz="6" w:space="0" w:color="000000"/>
              <w:bottom w:val="single" w:sz="6" w:space="0" w:color="000000"/>
            </w:tcBorders>
            <w:shd w:fill="FFFFFF" w:val="clear"/>
            <w:vAlign w:val="bottom"/>
          </w:tcPr>
          <w:p>
            <w:pPr>
              <w:pStyle w:val="Normal"/>
              <w:spacing w:before="0" w:after="180"/>
              <w:rPr>
                <w:rFonts w:ascii="Arial" w:hAnsi="Arial" w:cs="Arial"/>
                <w:color w:val="000000"/>
                <w:sz w:val="16"/>
                <w:szCs w:val="16"/>
              </w:rPr>
            </w:pPr>
            <w:r>
              <w:rPr>
                <w:rFonts w:cs="Arial" w:ascii="Arial" w:hAnsi="Arial"/>
                <w:color w:val="000000"/>
                <w:sz w:val="16"/>
                <w:szCs w:val="16"/>
              </w:rPr>
              <w:t>10.15.0</w:t>
            </w:r>
          </w:p>
        </w:tc>
        <w:tc>
          <w:tcPr>
            <w:tcW w:w="42" w:type="dxa"/>
            <w:tcBorders>
              <w:start w:val="single" w:sz="6" w:space="0" w:color="000000"/>
            </w:tcBorders>
            <w:tcMar>
              <w:start w:w="0" w:type="dxa"/>
              <w:end w:w="0" w:type="dxa"/>
            </w:tcM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r>
      <w:tr>
        <w:trPr>
          <w:cantSplit w:val="true"/>
        </w:trPr>
        <w:tc>
          <w:tcPr>
            <w:tcW w:w="9729" w:type="dxa"/>
            <w:gridSpan w:val="14"/>
            <w:tcBorders>
              <w:top w:val="single" w:sz="6" w:space="0" w:color="000000"/>
              <w:start w:val="single" w:sz="6" w:space="0" w:color="000000"/>
              <w:end w:val="single" w:sz="6" w:space="0" w:color="000000"/>
            </w:tcBorders>
            <w:shd w:fill="FFFFFF" w:val="clear"/>
            <w:tcMar>
              <w:start w:w="40" w:type="dxa"/>
            </w:tcMar>
          </w:tcPr>
          <w:p>
            <w:pPr>
              <w:pStyle w:val="TAL"/>
              <w:jc w:val="center"/>
              <w:rPr>
                <w:b/>
                <w:b/>
                <w:sz w:val="16"/>
              </w:rPr>
            </w:pPr>
            <w:r>
              <w:rPr>
                <w:b/>
              </w:rPr>
              <w:t>Change history</w:t>
            </w:r>
          </w:p>
        </w:tc>
      </w:tr>
      <w:tr>
        <w:trPr/>
        <w:tc>
          <w:tcPr>
            <w:tcW w:w="800" w:type="dxa"/>
            <w:tcBorders>
              <w:top w:val="single" w:sz="6" w:space="0" w:color="000000"/>
              <w:start w:val="single" w:sz="6" w:space="0" w:color="000000"/>
              <w:bottom w:val="single" w:sz="6" w:space="0" w:color="000000"/>
            </w:tcBorders>
            <w:shd w:fill="E5E5E5" w:val="clear"/>
            <w:tcMar>
              <w:start w:w="40" w:type="dxa"/>
            </w:tcMar>
          </w:tcPr>
          <w:p>
            <w:pPr>
              <w:pStyle w:val="TAL"/>
              <w:rPr>
                <w:b/>
                <w:b/>
                <w:sz w:val="16"/>
              </w:rPr>
            </w:pPr>
            <w:r>
              <w:rPr>
                <w:b/>
                <w:sz w:val="16"/>
              </w:rPr>
              <w:t>Date</w:t>
            </w:r>
          </w:p>
        </w:tc>
        <w:tc>
          <w:tcPr>
            <w:tcW w:w="800" w:type="dxa"/>
            <w:tcBorders>
              <w:top w:val="single" w:sz="6" w:space="0" w:color="000000"/>
              <w:start w:val="single" w:sz="6" w:space="0" w:color="000000"/>
              <w:bottom w:val="single" w:sz="6" w:space="0" w:color="000000"/>
            </w:tcBorders>
            <w:shd w:fill="E5E5E5" w:val="clear"/>
            <w:tcMar>
              <w:start w:w="40" w:type="dxa"/>
            </w:tcMar>
          </w:tcPr>
          <w:p>
            <w:pPr>
              <w:pStyle w:val="TAL"/>
              <w:rPr>
                <w:b/>
                <w:b/>
                <w:sz w:val="16"/>
              </w:rPr>
            </w:pPr>
            <w:r>
              <w:rPr>
                <w:b/>
                <w:sz w:val="16"/>
              </w:rPr>
              <w:t>Meeting</w:t>
            </w:r>
          </w:p>
        </w:tc>
        <w:tc>
          <w:tcPr>
            <w:tcW w:w="1094" w:type="dxa"/>
            <w:gridSpan w:val="2"/>
            <w:tcBorders>
              <w:top w:val="single" w:sz="6" w:space="0" w:color="000000"/>
              <w:start w:val="single" w:sz="6" w:space="0" w:color="000000"/>
              <w:bottom w:val="single" w:sz="6" w:space="0" w:color="000000"/>
            </w:tcBorders>
            <w:shd w:fill="E5E5E5" w:val="clear"/>
            <w:tcMar>
              <w:start w:w="40" w:type="dxa"/>
            </w:tcMar>
          </w:tcPr>
          <w:p>
            <w:pPr>
              <w:pStyle w:val="TAL"/>
              <w:rPr>
                <w:b/>
                <w:b/>
                <w:sz w:val="16"/>
              </w:rPr>
            </w:pPr>
            <w:r>
              <w:rPr>
                <w:b/>
                <w:sz w:val="16"/>
              </w:rPr>
              <w:t>TDoc</w:t>
            </w:r>
          </w:p>
        </w:tc>
        <w:tc>
          <w:tcPr>
            <w:tcW w:w="500" w:type="dxa"/>
            <w:gridSpan w:val="2"/>
            <w:tcBorders>
              <w:top w:val="single" w:sz="6" w:space="0" w:color="000000"/>
              <w:start w:val="single" w:sz="6" w:space="0" w:color="000000"/>
              <w:bottom w:val="single" w:sz="6" w:space="0" w:color="000000"/>
            </w:tcBorders>
            <w:shd w:fill="E5E5E5" w:val="clear"/>
            <w:tcMar>
              <w:start w:w="40" w:type="dxa"/>
            </w:tcMar>
          </w:tcPr>
          <w:p>
            <w:pPr>
              <w:pStyle w:val="TAL"/>
              <w:rPr>
                <w:b/>
                <w:b/>
                <w:sz w:val="16"/>
              </w:rPr>
            </w:pPr>
            <w:r>
              <w:rPr>
                <w:b/>
                <w:sz w:val="16"/>
              </w:rPr>
              <w:t>CR</w:t>
            </w:r>
          </w:p>
        </w:tc>
        <w:tc>
          <w:tcPr>
            <w:tcW w:w="425" w:type="dxa"/>
            <w:gridSpan w:val="2"/>
            <w:tcBorders>
              <w:top w:val="single" w:sz="6" w:space="0" w:color="000000"/>
              <w:start w:val="single" w:sz="6" w:space="0" w:color="000000"/>
              <w:bottom w:val="single" w:sz="6" w:space="0" w:color="000000"/>
            </w:tcBorders>
            <w:shd w:fill="E5E5E5" w:val="clear"/>
            <w:tcMar>
              <w:start w:w="40" w:type="dxa"/>
            </w:tcMar>
          </w:tcPr>
          <w:p>
            <w:pPr>
              <w:pStyle w:val="TAL"/>
              <w:rPr>
                <w:b/>
                <w:b/>
                <w:sz w:val="16"/>
              </w:rPr>
            </w:pPr>
            <w:r>
              <w:rPr>
                <w:b/>
                <w:sz w:val="16"/>
              </w:rPr>
              <w:t>Rev</w:t>
            </w:r>
          </w:p>
        </w:tc>
        <w:tc>
          <w:tcPr>
            <w:tcW w:w="425" w:type="dxa"/>
            <w:tcBorders>
              <w:top w:val="single" w:sz="6" w:space="0" w:color="000000"/>
              <w:start w:val="single" w:sz="6" w:space="0" w:color="000000"/>
              <w:bottom w:val="single" w:sz="6" w:space="0" w:color="000000"/>
            </w:tcBorders>
            <w:shd w:fill="E5E5E5" w:val="clear"/>
            <w:tcMar>
              <w:start w:w="40" w:type="dxa"/>
            </w:tcMar>
          </w:tcPr>
          <w:p>
            <w:pPr>
              <w:pStyle w:val="TAL"/>
              <w:rPr>
                <w:b/>
                <w:b/>
                <w:sz w:val="16"/>
              </w:rPr>
            </w:pPr>
            <w:r>
              <w:rPr>
                <w:b/>
                <w:sz w:val="16"/>
              </w:rPr>
              <w:t>Cat</w:t>
            </w:r>
          </w:p>
        </w:tc>
        <w:tc>
          <w:tcPr>
            <w:tcW w:w="4962" w:type="dxa"/>
            <w:gridSpan w:val="2"/>
            <w:tcBorders>
              <w:top w:val="single" w:sz="6" w:space="0" w:color="000000"/>
              <w:start w:val="single" w:sz="6" w:space="0" w:color="000000"/>
              <w:bottom w:val="single" w:sz="6" w:space="0" w:color="000000"/>
            </w:tcBorders>
            <w:shd w:fill="E5E5E5" w:val="clear"/>
            <w:tcMar>
              <w:start w:w="40" w:type="dxa"/>
            </w:tcMar>
          </w:tcPr>
          <w:p>
            <w:pPr>
              <w:pStyle w:val="TAL"/>
              <w:rPr>
                <w:b/>
                <w:b/>
                <w:sz w:val="16"/>
              </w:rPr>
            </w:pPr>
            <w:r>
              <w:rPr>
                <w:b/>
                <w:sz w:val="16"/>
              </w:rPr>
              <w:t>Subject/Comment</w:t>
            </w:r>
          </w:p>
        </w:tc>
        <w:tc>
          <w:tcPr>
            <w:tcW w:w="723" w:type="dxa"/>
            <w:gridSpan w:val="3"/>
            <w:tcBorders>
              <w:top w:val="single" w:sz="6" w:space="0" w:color="000000"/>
              <w:start w:val="single" w:sz="6" w:space="0" w:color="000000"/>
              <w:bottom w:val="single" w:sz="6" w:space="0" w:color="000000"/>
              <w:end w:val="single" w:sz="6" w:space="0" w:color="000000"/>
            </w:tcBorders>
            <w:shd w:fill="E5E5E5" w:val="clear"/>
            <w:tcMar>
              <w:start w:w="40" w:type="dxa"/>
            </w:tcMar>
          </w:tcPr>
          <w:p>
            <w:pPr>
              <w:pStyle w:val="TAL"/>
              <w:rPr>
                <w:b/>
                <w:b/>
                <w:sz w:val="16"/>
              </w:rPr>
            </w:pPr>
            <w:r>
              <w:rPr>
                <w:b/>
                <w:sz w:val="16"/>
              </w:rPr>
              <w:t>New version</w:t>
            </w:r>
          </w:p>
        </w:tc>
      </w:tr>
      <w:tr>
        <w:trPr/>
        <w:tc>
          <w:tcPr>
            <w:tcW w:w="800" w:type="dxa"/>
            <w:tcBorders>
              <w:top w:val="single" w:sz="6" w:space="0" w:color="000000"/>
              <w:start w:val="single" w:sz="6" w:space="0" w:color="000000"/>
              <w:bottom w:val="single" w:sz="6" w:space="0" w:color="000000"/>
            </w:tcBorders>
            <w:shd w:fill="FFFFFF" w:val="clear"/>
            <w:tcMar>
              <w:start w:w="40" w:type="dxa"/>
            </w:tcMar>
          </w:tcPr>
          <w:p>
            <w:pPr>
              <w:pStyle w:val="TAC"/>
              <w:rPr>
                <w:sz w:val="16"/>
                <w:szCs w:val="16"/>
              </w:rPr>
            </w:pPr>
            <w:r>
              <w:rPr>
                <w:sz w:val="16"/>
                <w:szCs w:val="16"/>
              </w:rPr>
              <w:t>2017-12</w:t>
            </w:r>
          </w:p>
        </w:tc>
        <w:tc>
          <w:tcPr>
            <w:tcW w:w="800" w:type="dxa"/>
            <w:tcBorders>
              <w:top w:val="single" w:sz="6" w:space="0" w:color="000000"/>
              <w:start w:val="single" w:sz="6" w:space="0" w:color="000000"/>
              <w:bottom w:val="single" w:sz="6" w:space="0" w:color="000000"/>
            </w:tcBorders>
            <w:shd w:fill="FFFFFF" w:val="clear"/>
            <w:tcMar>
              <w:start w:w="40" w:type="dxa"/>
            </w:tcMar>
          </w:tcPr>
          <w:p>
            <w:pPr>
              <w:pStyle w:val="TAC"/>
              <w:rPr>
                <w:sz w:val="16"/>
                <w:szCs w:val="16"/>
              </w:rPr>
            </w:pPr>
            <w:r>
              <w:rPr>
                <w:sz w:val="16"/>
                <w:szCs w:val="16"/>
              </w:rPr>
              <w:t>CT-78</w:t>
            </w:r>
          </w:p>
        </w:tc>
        <w:tc>
          <w:tcPr>
            <w:tcW w:w="1094" w:type="dxa"/>
            <w:gridSpan w:val="2"/>
            <w:tcBorders>
              <w:top w:val="single" w:sz="6" w:space="0" w:color="000000"/>
              <w:start w:val="single" w:sz="6" w:space="0" w:color="000000"/>
              <w:bottom w:val="single" w:sz="6" w:space="0" w:color="000000"/>
            </w:tcBorders>
            <w:shd w:fill="FFFFFF" w:val="clear"/>
            <w:tcMar>
              <w:start w:w="40" w:type="dxa"/>
            </w:tcMar>
          </w:tcPr>
          <w:p>
            <w:pPr>
              <w:pStyle w:val="TAC"/>
              <w:rPr>
                <w:sz w:val="16"/>
                <w:szCs w:val="16"/>
              </w:rPr>
            </w:pPr>
            <w:r>
              <w:rPr>
                <w:sz w:val="16"/>
                <w:szCs w:val="16"/>
              </w:rPr>
              <w:t>CP-173045</w:t>
            </w:r>
          </w:p>
        </w:tc>
        <w:tc>
          <w:tcPr>
            <w:tcW w:w="500" w:type="dxa"/>
            <w:gridSpan w:val="2"/>
            <w:tcBorders>
              <w:top w:val="single" w:sz="6" w:space="0" w:color="000000"/>
              <w:start w:val="single" w:sz="6" w:space="0" w:color="000000"/>
              <w:bottom w:val="single" w:sz="6" w:space="0" w:color="000000"/>
            </w:tcBorders>
            <w:shd w:fill="FFFFFF" w:val="clear"/>
            <w:tcMar>
              <w:start w:w="40" w:type="dxa"/>
            </w:tcMar>
          </w:tcPr>
          <w:p>
            <w:pPr>
              <w:pStyle w:val="TAL"/>
              <w:rPr>
                <w:sz w:val="16"/>
                <w:szCs w:val="16"/>
              </w:rPr>
            </w:pPr>
            <w:r>
              <w:rPr>
                <w:sz w:val="16"/>
                <w:szCs w:val="16"/>
              </w:rPr>
              <w:t>3093</w:t>
            </w:r>
          </w:p>
        </w:tc>
        <w:tc>
          <w:tcPr>
            <w:tcW w:w="425" w:type="dxa"/>
            <w:gridSpan w:val="2"/>
            <w:tcBorders>
              <w:top w:val="single" w:sz="6" w:space="0" w:color="000000"/>
              <w:start w:val="single" w:sz="6" w:space="0" w:color="000000"/>
              <w:bottom w:val="single" w:sz="6" w:space="0" w:color="000000"/>
            </w:tcBorders>
            <w:shd w:fill="FFFFFF" w:val="clear"/>
            <w:tcMar>
              <w:start w:w="40" w:type="dxa"/>
            </w:tcMar>
          </w:tcPr>
          <w:p>
            <w:pPr>
              <w:pStyle w:val="TAR"/>
              <w:rPr>
                <w:sz w:val="16"/>
                <w:szCs w:val="16"/>
              </w:rPr>
            </w:pPr>
            <w:r>
              <w:rPr>
                <w:sz w:val="16"/>
                <w:szCs w:val="16"/>
              </w:rPr>
              <w:t>1</w:t>
            </w:r>
          </w:p>
        </w:tc>
        <w:tc>
          <w:tcPr>
            <w:tcW w:w="425" w:type="dxa"/>
            <w:tcBorders>
              <w:top w:val="single" w:sz="6" w:space="0" w:color="000000"/>
              <w:start w:val="single" w:sz="6" w:space="0" w:color="000000"/>
              <w:bottom w:val="single" w:sz="6" w:space="0" w:color="000000"/>
            </w:tcBorders>
            <w:shd w:fill="FFFFFF" w:val="clear"/>
            <w:tcMar>
              <w:start w:w="40" w:type="dxa"/>
            </w:tcMar>
          </w:tcPr>
          <w:p>
            <w:pPr>
              <w:pStyle w:val="TAC"/>
              <w:rPr>
                <w:sz w:val="16"/>
                <w:szCs w:val="16"/>
              </w:rPr>
            </w:pPr>
            <w:r>
              <w:rPr>
                <w:sz w:val="16"/>
                <w:szCs w:val="16"/>
              </w:rPr>
              <w:t>A</w:t>
            </w:r>
          </w:p>
        </w:tc>
        <w:tc>
          <w:tcPr>
            <w:tcW w:w="4962" w:type="dxa"/>
            <w:gridSpan w:val="2"/>
            <w:tcBorders>
              <w:top w:val="single" w:sz="6" w:space="0" w:color="000000"/>
              <w:start w:val="single" w:sz="6" w:space="0" w:color="000000"/>
              <w:bottom w:val="single" w:sz="6" w:space="0" w:color="000000"/>
            </w:tcBorders>
            <w:shd w:fill="FFFFFF" w:val="clear"/>
            <w:tcMar>
              <w:start w:w="40" w:type="dxa"/>
            </w:tcMar>
          </w:tcPr>
          <w:p>
            <w:pPr>
              <w:pStyle w:val="TAL"/>
              <w:rPr>
                <w:sz w:val="16"/>
                <w:szCs w:val="16"/>
              </w:rPr>
            </w:pPr>
            <w:r>
              <w:rPr>
                <w:sz w:val="16"/>
                <w:szCs w:val="16"/>
              </w:rPr>
              <w:t>Corrections to the eCall category bit usage</w:t>
            </w:r>
          </w:p>
        </w:tc>
        <w:tc>
          <w:tcPr>
            <w:tcW w:w="723" w:type="dxa"/>
            <w:gridSpan w:val="3"/>
            <w:tcBorders>
              <w:top w:val="single" w:sz="6" w:space="0" w:color="000000"/>
              <w:start w:val="single" w:sz="6" w:space="0" w:color="000000"/>
              <w:bottom w:val="single" w:sz="6" w:space="0" w:color="000000"/>
              <w:end w:val="single" w:sz="6" w:space="0" w:color="000000"/>
            </w:tcBorders>
            <w:shd w:fill="FFFFFF" w:val="clear"/>
            <w:tcMar>
              <w:start w:w="40" w:type="dxa"/>
            </w:tcMar>
          </w:tcPr>
          <w:p>
            <w:pPr>
              <w:pStyle w:val="TAC"/>
              <w:rPr>
                <w:sz w:val="16"/>
                <w:szCs w:val="16"/>
              </w:rPr>
            </w:pPr>
            <w:r>
              <w:rPr>
                <w:sz w:val="16"/>
                <w:szCs w:val="16"/>
              </w:rPr>
              <w:t>10.16.0</w:t>
            </w:r>
          </w:p>
        </w:tc>
      </w:tr>
    </w:tbl>
    <w:p>
      <w:pPr>
        <w:pStyle w:val="Normal"/>
        <w:widowControl/>
        <w:overflowPunct w:val="false"/>
        <w:autoSpaceDE w:val="false"/>
        <w:bidi w:val="0"/>
        <w:spacing w:before="0" w:after="180"/>
        <w:textAlignment w:val="baseline"/>
        <w:rPr/>
      </w:pPr>
      <w:r>
        <w:rPr/>
      </w:r>
    </w:p>
    <w:sectPr>
      <w:headerReference w:type="default" r:id="rId86"/>
      <w:footerReference w:type="default" r:id="rId87"/>
      <w:type w:val="nextPage"/>
      <w:pgSz w:w="11906" w:h="16838"/>
      <w:pgMar w:left="1134" w:right="1134" w:header="680" w:top="1418" w:footer="567"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Wingdings">
    <w:charset w:val="02"/>
    <w:family w:val="auto"/>
    <w:pitch w:val="variable"/>
  </w:font>
  <w:font w:name="Courier New">
    <w:charset w:val="00" w:characterSet="windows-1252"/>
    <w:family w:val="modern"/>
    <w:pitch w:val="default"/>
  </w:font>
  <w:font w:name="MS Sans Serif">
    <w:altName w:val="Arial"/>
    <w:charset w:val="00" w:characterSet="windows-1252"/>
    <w:family w:val="swiss"/>
    <w:pitch w:val="variable"/>
  </w:font>
  <w:font w:name="Liberation Sans">
    <w:altName w:val="Arial"/>
    <w:charset w:val="01" w:characterSet="utf-8"/>
    <w:family w:val="swiss"/>
    <w:pitch w:val="variable"/>
  </w:font>
  <w:font w:name="Tahoma">
    <w:charset w:val="00" w:characterSet="windows-1252"/>
    <w:family w:val="swiss"/>
    <w:pitch w:val="variable"/>
  </w:font>
  <w:font w:name="CG Times (WN)">
    <w:altName w:val="Arial"/>
    <w:charset w:val="00" w:characterSet="windows-1252"/>
    <w:family w:val="roman"/>
    <w:pitch w:val="variable"/>
  </w:font>
  <w:font w:name="Helvetica">
    <w:altName w:val="Arial"/>
    <w:charset w:val="00" w:characterSet="windows-1252"/>
    <w:family w:val="swiss"/>
    <w:pitch w:val="variable"/>
  </w:font>
  <w:font w:name="Arial Unicode MS">
    <w:charset w:val="80"/>
    <w:family w:val="swiss"/>
    <w:pitch w:val="variable"/>
  </w:font>
  <w:font w:name="Calibri">
    <w:charset w:val="00" w:characterSet="windows-1252"/>
    <w:family w:val="swiss"/>
    <w:pitch w:val="variable"/>
  </w:font>
  <w:font w:name="(Asiatische Schriftart verwende">
    <w:altName w:val="Times New Roman"/>
    <w:charset w:val="00" w:characterSet="windows-1252"/>
    <w:family w:val="roman"/>
    <w:pitch w:val="default"/>
  </w:font>
  <w:font w:name="MS Mincho">
    <w:altName w:val="ＭＳ 明朝"/>
    <w:charset w:val="80"/>
    <w:family w:val="modern"/>
    <w:pitch w:val="default"/>
  </w:font>
  <w:font w:name="TimesNewRomanPSMT">
    <w:charset w:val="00" w:characterSet="windows-1252"/>
    <w:family w:val="roman"/>
    <w:pitch w:val="default"/>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overflowPunct w:val="false"/>
      <w:autoSpaceDE w:val="false"/>
      <w:bidi w:val="0"/>
      <w:jc w:val="start"/>
      <w:textAlignment w:val="baseline"/>
      <w:rPr/>
    </w:pPr>
    <w:r>
      <w:rPr/>
    </w:r>
    <w:r>
      <mc:AlternateContent>
        <mc:Choice Requires="wps">
          <w:drawing>
            <wp:anchor behindDoc="0" distT="0" distB="0" distL="0" distR="0" simplePos="0" locked="0" layoutInCell="1"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widowControl w:val="false"/>
                            <w:pBdr>
                              <w:bottom w:val="single" w:sz="12" w:space="1" w:color="000000"/>
                            </w:pBdr>
                            <w:overflowPunct w:val="false"/>
                            <w:autoSpaceDE w:val="false"/>
                            <w:bidi w:val="0"/>
                            <w:jc w:val="end"/>
                            <w:textAlignment w:val="baseline"/>
                            <w:rPr>
                              <w:lang w:val="en-GB" w:eastAsia="en-US"/>
                            </w:rPr>
                          </w:pPr>
                          <w:bookmarkStart w:id="0" w:name="page1"/>
                          <w:bookmarkEnd w:id="0"/>
                          <w:r>
                            <w:rPr>
                              <w:sz w:val="64"/>
                              <w:lang w:val="en-GB" w:eastAsia="en-US"/>
                            </w:rPr>
                            <w:t xml:space="preserve">3GPP TS 24.008 </w:t>
                          </w:r>
                          <w:r>
                            <w:rPr>
                              <w:lang w:val="en-GB" w:eastAsia="en-US"/>
                            </w:rPr>
                            <w:t xml:space="preserve">V10.16.0 </w:t>
                          </w:r>
                          <w:r>
                            <w:rPr>
                              <w:sz w:val="32"/>
                              <w:lang w:val="en-GB" w:eastAsia="en-US"/>
                            </w:rPr>
                            <w:t>(2017-12)</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widowControl w:val="false"/>
                      <w:pBdr>
                        <w:bottom w:val="single" w:sz="12" w:space="1" w:color="000000"/>
                      </w:pBdr>
                      <w:overflowPunct w:val="false"/>
                      <w:autoSpaceDE w:val="false"/>
                      <w:bidi w:val="0"/>
                      <w:jc w:val="end"/>
                      <w:textAlignment w:val="baseline"/>
                      <w:rPr>
                        <w:lang w:val="en-GB" w:eastAsia="en-US"/>
                      </w:rPr>
                    </w:pPr>
                    <w:bookmarkStart w:id="1" w:name="page1"/>
                    <w:bookmarkEnd w:id="1"/>
                    <w:r>
                      <w:rPr>
                        <w:sz w:val="64"/>
                        <w:lang w:val="en-GB" w:eastAsia="en-US"/>
                      </w:rPr>
                      <w:t xml:space="preserve">3GPP TS 24.008 </w:t>
                    </w:r>
                    <w:r>
                      <w:rPr>
                        <w:lang w:val="en-GB" w:eastAsia="en-US"/>
                      </w:rPr>
                      <w:t xml:space="preserve">V10.16.0 </w:t>
                    </w:r>
                    <w:r>
                      <w:rPr>
                        <w:sz w:val="32"/>
                        <w:lang w:val="en-GB" w:eastAsia="en-US"/>
                      </w:rPr>
                      <w:t>(2017-12)</w:t>
                    </w:r>
                  </w:p>
                </w:txbxContent>
              </v:textbox>
              <w10:wrap type="topAndBottom"/>
            </v:rect>
          </w:pict>
        </mc:Fallback>
      </mc:AlternateContent>
    </w:r>
    <w:r>
      <mc:AlternateContent>
        <mc:Choice Requires="wps">
          <w:drawing>
            <wp:anchor behindDoc="0" distT="0" distB="0" distL="0" distR="0" simplePos="0" locked="0" layoutInCell="1"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bidi w:val="0"/>
                            <w:jc w:val="end"/>
                            <w:rPr>
                              <w:lang w:val="en-GB" w:eastAsia="en-US"/>
                            </w:rPr>
                          </w:pPr>
                          <w:r>
                            <w:rPr>
                              <w:lang w:val="en-GB" w:eastAsia="en-US"/>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bidi w:val="0"/>
                      <w:jc w:val="end"/>
                      <w:rPr>
                        <w:lang w:val="en-GB" w:eastAsia="en-US"/>
                      </w:rPr>
                    </w:pPr>
                    <w:r>
                      <w:rPr>
                        <w:lang w:val="en-GB" w:eastAsia="en-US"/>
                      </w:rPr>
                      <w:t>Technical Specification</w:t>
                    </w:r>
                  </w:p>
                </w:txbxContent>
              </v:textbox>
              <w10:wrap type="topAndBottom"/>
            </v:rect>
          </w:pict>
        </mc:Fallback>
      </mc:AlternateContent>
    </w:r>
    <w:r>
      <mc:AlternateContent>
        <mc:Choice Requires="wps">
          <w:drawing>
            <wp:anchor behindDoc="0" distT="0" distB="0" distL="0" distR="0" simplePos="0" locked="0" layoutInCell="1" allowOverlap="1" relativeHeight="4">
              <wp:simplePos x="0" y="0"/>
              <wp:positionH relativeFrom="column">
                <wp:align>left</wp:align>
              </wp:positionH>
              <wp:positionV relativeFrom="margin">
                <wp:align>center</wp:align>
              </wp:positionV>
              <wp:extent cx="6167755" cy="1445895"/>
              <wp:effectExtent l="0" t="0" r="0" b="0"/>
              <wp:wrapTopAndBottom/>
              <wp:docPr id="3" name="Frame3"/>
              <a:graphic xmlns:a="http://schemas.openxmlformats.org/drawingml/2006/main">
                <a:graphicData uri="http://schemas.microsoft.com/office/word/2010/wordprocessingShape">
                  <wps:wsp>
                    <wps:cNvSpPr txBox="1"/>
                    <wps:spPr>
                      <a:xfrm>
                        <a:off x="0" y="0"/>
                        <a:ext cx="6167755" cy="1445895"/>
                      </a:xfrm>
                      <a:prstGeom prst="rect"/>
                      <a:solidFill>
                        <a:srgbClr val="FFFFFF">
                          <a:alpha val="0"/>
                        </a:srgbClr>
                      </a:solidFill>
                    </wps:spPr>
                    <wps:txbx>
                      <w:txbxContent>
                        <w:p>
                          <w:pPr>
                            <w:pStyle w:val="ZT"/>
                            <w:widowControl w:val="false"/>
                            <w:overflowPunct w:val="false"/>
                            <w:autoSpaceDE w:val="false"/>
                            <w:bidi w:val="0"/>
                            <w:spacing w:lineRule="atLeast" w:line="240"/>
                            <w:jc w:val="end"/>
                            <w:textAlignment w:val="baseline"/>
                            <w:rPr/>
                          </w:pPr>
                          <w:r>
                            <w:rPr/>
                            <w:t>3rd Generation Partnership Project;</w:t>
                          </w:r>
                        </w:p>
                        <w:p>
                          <w:pPr>
                            <w:pStyle w:val="ZT"/>
                            <w:widowControl w:val="false"/>
                            <w:overflowPunct w:val="false"/>
                            <w:autoSpaceDE w:val="false"/>
                            <w:bidi w:val="0"/>
                            <w:spacing w:lineRule="atLeast" w:line="240"/>
                            <w:jc w:val="end"/>
                            <w:textAlignment w:val="baseline"/>
                            <w:rPr/>
                          </w:pPr>
                          <w:r>
                            <w:rPr/>
                            <w:t>Technical Specification Group Core Network and Terminals;</w:t>
                          </w:r>
                        </w:p>
                        <w:p>
                          <w:pPr>
                            <w:pStyle w:val="ZT"/>
                            <w:widowControl w:val="false"/>
                            <w:overflowPunct w:val="false"/>
                            <w:autoSpaceDE w:val="false"/>
                            <w:bidi w:val="0"/>
                            <w:spacing w:lineRule="atLeast" w:line="240"/>
                            <w:jc w:val="end"/>
                            <w:textAlignment w:val="baseline"/>
                            <w:rPr/>
                          </w:pPr>
                          <w:r>
                            <w:rPr/>
                            <w:t>Mobile radio interface Layer 3 specification;</w:t>
                          </w:r>
                        </w:p>
                        <w:p>
                          <w:pPr>
                            <w:pStyle w:val="ZT"/>
                            <w:widowControl w:val="false"/>
                            <w:overflowPunct w:val="false"/>
                            <w:autoSpaceDE w:val="false"/>
                            <w:bidi w:val="0"/>
                            <w:spacing w:lineRule="atLeast" w:line="240"/>
                            <w:jc w:val="end"/>
                            <w:textAlignment w:val="baseline"/>
                            <w:rPr/>
                          </w:pPr>
                          <w:r>
                            <w:rPr/>
                            <w:t>Core network protocols; Stage 3</w:t>
                          </w:r>
                        </w:p>
                        <w:p>
                          <w:pPr>
                            <w:pStyle w:val="ZT"/>
                            <w:widowControl w:val="false"/>
                            <w:overflowPunct w:val="false"/>
                            <w:autoSpaceDE w:val="false"/>
                            <w:bidi w:val="0"/>
                            <w:spacing w:lineRule="atLeast" w:line="240"/>
                            <w:jc w:val="end"/>
                            <w:textAlignment w:val="baseline"/>
                            <w:rPr/>
                          </w:pPr>
                          <w:r>
                            <w:rPr/>
                            <w:t>(</w:t>
                          </w:r>
                          <w:r>
                            <w:rPr>
                              <w:rStyle w:val="ZGSM"/>
                            </w:rPr>
                            <w:t>Release 10</w:t>
                          </w:r>
                          <w:r>
                            <w:rPr/>
                            <w:t>)</w:t>
                          </w:r>
                        </w:p>
                        <w:p>
                          <w:pPr>
                            <w:pStyle w:val="ZT"/>
                            <w:bidi w:val="0"/>
                            <w:jc w:val="end"/>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485.65pt;height:113.85pt;mso-wrap-distance-left:0pt;mso-wrap-distance-right:0pt;mso-wrap-distance-top:0pt;mso-wrap-distance-bottom:0pt;margin-top:38pt;mso-position-vertical:center;mso-position-vertical-relative:margin;margin-left:0pt;mso-position-horizontal:left;mso-position-horizontal-relative:text">
              <v:fill opacity="0f"/>
              <v:textbox inset="0in,0in,0in,0in">
                <w:txbxContent>
                  <w:p>
                    <w:pPr>
                      <w:pStyle w:val="ZT"/>
                      <w:widowControl w:val="false"/>
                      <w:overflowPunct w:val="false"/>
                      <w:autoSpaceDE w:val="false"/>
                      <w:bidi w:val="0"/>
                      <w:spacing w:lineRule="atLeast" w:line="240"/>
                      <w:jc w:val="end"/>
                      <w:textAlignment w:val="baseline"/>
                      <w:rPr/>
                    </w:pPr>
                    <w:r>
                      <w:rPr/>
                      <w:t>3rd Generation Partnership Project;</w:t>
                    </w:r>
                  </w:p>
                  <w:p>
                    <w:pPr>
                      <w:pStyle w:val="ZT"/>
                      <w:widowControl w:val="false"/>
                      <w:overflowPunct w:val="false"/>
                      <w:autoSpaceDE w:val="false"/>
                      <w:bidi w:val="0"/>
                      <w:spacing w:lineRule="atLeast" w:line="240"/>
                      <w:jc w:val="end"/>
                      <w:textAlignment w:val="baseline"/>
                      <w:rPr/>
                    </w:pPr>
                    <w:r>
                      <w:rPr/>
                      <w:t>Technical Specification Group Core Network and Terminals;</w:t>
                    </w:r>
                  </w:p>
                  <w:p>
                    <w:pPr>
                      <w:pStyle w:val="ZT"/>
                      <w:widowControl w:val="false"/>
                      <w:overflowPunct w:val="false"/>
                      <w:autoSpaceDE w:val="false"/>
                      <w:bidi w:val="0"/>
                      <w:spacing w:lineRule="atLeast" w:line="240"/>
                      <w:jc w:val="end"/>
                      <w:textAlignment w:val="baseline"/>
                      <w:rPr/>
                    </w:pPr>
                    <w:r>
                      <w:rPr/>
                      <w:t>Mobile radio interface Layer 3 specification;</w:t>
                    </w:r>
                  </w:p>
                  <w:p>
                    <w:pPr>
                      <w:pStyle w:val="ZT"/>
                      <w:widowControl w:val="false"/>
                      <w:overflowPunct w:val="false"/>
                      <w:autoSpaceDE w:val="false"/>
                      <w:bidi w:val="0"/>
                      <w:spacing w:lineRule="atLeast" w:line="240"/>
                      <w:jc w:val="end"/>
                      <w:textAlignment w:val="baseline"/>
                      <w:rPr/>
                    </w:pPr>
                    <w:r>
                      <w:rPr/>
                      <w:t>Core network protocols; Stage 3</w:t>
                    </w:r>
                  </w:p>
                  <w:p>
                    <w:pPr>
                      <w:pStyle w:val="ZT"/>
                      <w:widowControl w:val="false"/>
                      <w:overflowPunct w:val="false"/>
                      <w:autoSpaceDE w:val="false"/>
                      <w:bidi w:val="0"/>
                      <w:spacing w:lineRule="atLeast" w:line="240"/>
                      <w:jc w:val="end"/>
                      <w:textAlignment w:val="baseline"/>
                      <w:rPr/>
                    </w:pPr>
                    <w:r>
                      <w:rPr/>
                      <w:t>(</w:t>
                    </w:r>
                    <w:r>
                      <w:rPr>
                        <w:rStyle w:val="ZGSM"/>
                      </w:rPr>
                      <w:t>Release 10</w:t>
                    </w:r>
                    <w:r>
                      <w:rPr/>
                      <w:t>)</w:t>
                    </w:r>
                  </w:p>
                  <w:p>
                    <w:pPr>
                      <w:pStyle w:val="ZT"/>
                      <w:bidi w:val="0"/>
                      <w:jc w:val="end"/>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1" allowOverlap="1" relativeHeight="5">
              <wp:simplePos x="0" y="0"/>
              <wp:positionH relativeFrom="column">
                <wp:align>left</wp:align>
              </wp:positionH>
              <wp:positionV relativeFrom="page">
                <wp:posOffset>5401310</wp:posOffset>
              </wp:positionV>
              <wp:extent cx="6480810" cy="1125220"/>
              <wp:effectExtent l="0" t="0" r="0" b="0"/>
              <wp:wrapTopAndBottom/>
              <wp:docPr id="4" name="Frame4"/>
              <a:graphic xmlns:a="http://schemas.openxmlformats.org/drawingml/2006/main">
                <a:graphicData uri="http://schemas.microsoft.com/office/word/2010/wordprocessingShape">
                  <wps:wsp>
                    <wps:cNvSpPr txBox="1"/>
                    <wps:spPr>
                      <a:xfrm>
                        <a:off x="0" y="0"/>
                        <a:ext cx="6480810" cy="1125220"/>
                      </a:xfrm>
                      <a:prstGeom prst="rect"/>
                      <a:solidFill>
                        <a:srgbClr val="FFFFFF">
                          <a:alpha val="0"/>
                        </a:srgbClr>
                      </a:solidFill>
                    </wps:spPr>
                    <wps:txbx>
                      <w:txbxContent>
                        <w:p>
                          <w:pPr>
                            <w:pStyle w:val="ZU"/>
                            <w:tabs>
                              <w:tab w:val="clear" w:pos="284"/>
                              <w:tab w:val="right" w:pos="10206" w:leader="none"/>
                            </w:tabs>
                            <w:bidi w:val="0"/>
                            <w:jc w:val="start"/>
                            <w:rPr/>
                          </w:pPr>
                          <w:r>
                            <w:rPr/>
                            <w:drawing>
                              <wp:inline distT="0" distB="0" distL="0" distR="0">
                                <wp:extent cx="1196340" cy="1061720"/>
                                <wp:effectExtent l="0" t="0" r="0" b="0"/>
                                <wp:docPr id="5"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title=""/>
                                        <pic:cNvPicPr>
                                          <a:picLocks noChangeAspect="1" noChangeArrowheads="1"/>
                                        </pic:cNvPicPr>
                                      </pic:nvPicPr>
                                      <pic:blipFill>
                                        <a:blip r:embed="rId1"/>
                                        <a:srcRect l="-2" t="-2" r="-2" b="-2"/>
                                        <a:stretch>
                                          <a:fillRect/>
                                        </a:stretch>
                                      </pic:blipFill>
                                      <pic:spPr bwMode="auto">
                                        <a:xfrm>
                                          <a:off x="0" y="0"/>
                                          <a:ext cx="1196340" cy="1061720"/>
                                        </a:xfrm>
                                        <a:prstGeom prst="rect">
                                          <a:avLst/>
                                        </a:prstGeom>
                                      </pic:spPr>
                                    </pic:pic>
                                  </a:graphicData>
                                </a:graphic>
                              </wp:inline>
                            </w:drawing>
                          </w:r>
                          <w:r>
                            <w:rPr>
                              <w:color w:val="0000FF"/>
                            </w:rPr>
                            <w:tab/>
                          </w:r>
                          <w:r>
                            <w:rPr>
                              <w:lang w:val="fr-FR" w:eastAsia="en-US"/>
                            </w:rPr>
                            <w:drawing>
                              <wp:inline distT="0" distB="0" distL="0" distR="0">
                                <wp:extent cx="1624965" cy="949960"/>
                                <wp:effectExtent l="0" t="0" r="0" b="0"/>
                                <wp:docPr id="6"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title=""/>
                                        <pic:cNvPicPr>
                                          <a:picLocks noChangeAspect="1" noChangeArrowheads="1"/>
                                        </pic:cNvPicPr>
                                      </pic:nvPicPr>
                                      <pic:blipFill>
                                        <a:blip r:embed="rId2"/>
                                        <a:srcRect l="-13" t="-23" r="-13" b="-23"/>
                                        <a:stretch>
                                          <a:fillRect/>
                                        </a:stretch>
                                      </pic:blipFill>
                                      <pic:spPr bwMode="auto">
                                        <a:xfrm>
                                          <a:off x="0" y="0"/>
                                          <a:ext cx="1624965" cy="94996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88.6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bidi w:val="0"/>
                      <w:jc w:val="start"/>
                      <w:rPr/>
                    </w:pPr>
                    <w:r>
                      <w:rPr/>
                      <w:drawing>
                        <wp:inline distT="0" distB="0" distL="0" distR="0">
                          <wp:extent cx="1196340" cy="1061720"/>
                          <wp:effectExtent l="0" t="0" r="0" b="0"/>
                          <wp:docPr id="7"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title=""/>
                                  <pic:cNvPicPr>
                                    <a:picLocks noChangeAspect="1" noChangeArrowheads="1"/>
                                  </pic:cNvPicPr>
                                </pic:nvPicPr>
                                <pic:blipFill>
                                  <a:blip r:embed="rId1"/>
                                  <a:srcRect l="-2" t="-2" r="-2" b="-2"/>
                                  <a:stretch>
                                    <a:fillRect/>
                                  </a:stretch>
                                </pic:blipFill>
                                <pic:spPr bwMode="auto">
                                  <a:xfrm>
                                    <a:off x="0" y="0"/>
                                    <a:ext cx="1196340" cy="1061720"/>
                                  </a:xfrm>
                                  <a:prstGeom prst="rect">
                                    <a:avLst/>
                                  </a:prstGeom>
                                </pic:spPr>
                              </pic:pic>
                            </a:graphicData>
                          </a:graphic>
                        </wp:inline>
                      </w:drawing>
                    </w:r>
                    <w:r>
                      <w:rPr>
                        <w:color w:val="0000FF"/>
                      </w:rPr>
                      <w:tab/>
                    </w:r>
                    <w:r>
                      <w:rPr>
                        <w:lang w:val="fr-FR" w:eastAsia="en-US"/>
                      </w:rPr>
                      <w:drawing>
                        <wp:inline distT="0" distB="0" distL="0" distR="0">
                          <wp:extent cx="1624965" cy="949960"/>
                          <wp:effectExtent l="0" t="0" r="0" b="0"/>
                          <wp:docPr id="8"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title=""/>
                                  <pic:cNvPicPr>
                                    <a:picLocks noChangeAspect="1" noChangeArrowheads="1"/>
                                  </pic:cNvPicPr>
                                </pic:nvPicPr>
                                <pic:blipFill>
                                  <a:blip r:embed="rId2"/>
                                  <a:srcRect l="-13" t="-23" r="-13" b="-23"/>
                                  <a:stretch>
                                    <a:fillRect/>
                                  </a:stretch>
                                </pic:blipFill>
                                <pic:spPr bwMode="auto">
                                  <a:xfrm>
                                    <a:off x="0" y="0"/>
                                    <a:ext cx="1624965" cy="94996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1"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r>
                        </w:p>
                        <w:p>
                          <w:pPr>
                            <w:pStyle w:val="Normal"/>
                            <w:widowControl/>
                            <w:overflowPunct w:val="false"/>
                            <w:autoSpaceDE w:val="false"/>
                            <w:bidi w:val="0"/>
                            <w:spacing w:before="0" w:after="180"/>
                            <w:textAlignment w:val="baseline"/>
                            <w:rPr/>
                          </w:pPr>
                          <w:r>
                            <w:rPr>
                              <w:sz w:val="16"/>
                            </w:rPr>
                            <w:t>The present document has not been subject to any approval process by the 3GPP</w:t>
                          </w:r>
                          <w:r>
                            <w:rPr>
                              <w:sz w:val="16"/>
                              <w:vertAlign w:val="superscript"/>
                            </w:rPr>
                            <w:t xml:space="preserve"> </w:t>
                          </w:r>
                          <w:r>
                            <w:rPr>
                              <w:sz w:val="16"/>
                            </w:rPr>
                            <w:t>Organisational Partners and shall not be implemented.</w:t>
                            <w:br/>
                            <w:t>This Specification is provided for future development work within 3GPP</w:t>
                          </w:r>
                          <w:r>
                            <w:rPr>
                              <w:sz w:val="16"/>
                              <w:vertAlign w:val="superscript"/>
                            </w:rPr>
                            <w:t xml:space="preserve"> </w:t>
                          </w:r>
                          <w:r>
                            <w:rPr>
                              <w:sz w:val="16"/>
                            </w:rPr>
                            <w:t>only. The Organisational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Organisational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r>
                  </w:p>
                  <w:p>
                    <w:pPr>
                      <w:pStyle w:val="Normal"/>
                      <w:widowControl/>
                      <w:overflowPunct w:val="false"/>
                      <w:autoSpaceDE w:val="false"/>
                      <w:bidi w:val="0"/>
                      <w:spacing w:before="0" w:after="180"/>
                      <w:textAlignment w:val="baseline"/>
                      <w:rPr/>
                    </w:pPr>
                    <w:r>
                      <w:rPr>
                        <w:sz w:val="16"/>
                      </w:rPr>
                      <w:t>The present document has not been subject to any approval process by the 3GPP</w:t>
                    </w:r>
                    <w:r>
                      <w:rPr>
                        <w:sz w:val="16"/>
                        <w:vertAlign w:val="superscript"/>
                      </w:rPr>
                      <w:t xml:space="preserve"> </w:t>
                    </w:r>
                    <w:r>
                      <w:rPr>
                        <w:sz w:val="16"/>
                      </w:rPr>
                      <w:t>Organisational Partners and shall not be implemented.</w:t>
                      <w:br/>
                      <w:t>This Specification is provided for future development work within 3GPP</w:t>
                    </w:r>
                    <w:r>
                      <w:rPr>
                        <w:sz w:val="16"/>
                        <w:vertAlign w:val="superscript"/>
                      </w:rPr>
                      <w:t xml:space="preserve"> </w:t>
                    </w:r>
                    <w:r>
                      <w:rPr>
                        <w:sz w:val="16"/>
                      </w:rPr>
                      <w:t>only. The Organisational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Organisational Partners' Publications Offices.</w:t>
                    </w:r>
                  </w:p>
                </w:txbxContent>
              </v:textbox>
              <w10:wrap type="topAndBottom"/>
            </v:rect>
          </w:pict>
        </mc:Fallback>
      </mc:AlternateContent>
    </w:r>
    <w:r>
      <mc:AlternateContent>
        <mc:Choice Requires="wps">
          <w:drawing>
            <wp:anchor behindDoc="0" distT="0" distB="0" distL="0" distR="0" simplePos="0" locked="0" layoutInCell="1"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bidi w:val="0"/>
                            <w:jc w:val="end"/>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bidi w:val="0"/>
                      <w:jc w:val="end"/>
                      <w:rPr>
                        <w:lang w:val="en-GB" w:eastAsia="en-US"/>
                      </w:rPr>
                    </w:pPr>
                    <w:r>
                      <w:rPr>
                        <w:lang w:val="en-GB" w:eastAsia="en-US"/>
                      </w:rPr>
                    </w:r>
                  </w:p>
                </w:txbxContent>
              </v:textbox>
              <w10:wrap type="topAndBottom"/>
            </v:rect>
          </w:pict>
        </mc:Fallback>
      </mc:AlternateContent>
    </w:r>
    <w:r>
      <mc:AlternateContent>
        <mc:Choice Requires="wps">
          <w:drawing>
            <wp:anchor behindDoc="0" distT="0" distB="0" distL="0" distR="0" simplePos="0" locked="0" layoutInCell="1" allowOverlap="1" relativeHeight="0">
              <wp:simplePos x="0" y="0"/>
              <wp:positionH relativeFrom="margin">
                <wp:align>right</wp:align>
              </wp:positionH>
              <wp:positionV relativeFrom="paragraph">
                <wp:posOffset>635</wp:posOffset>
              </wp:positionV>
              <wp:extent cx="1917700" cy="20955"/>
              <wp:effectExtent l="0" t="0" r="0" b="0"/>
              <wp:wrapSquare wrapText="largest"/>
              <wp:docPr id="11" name="Frame10"/>
              <a:graphic xmlns:a="http://schemas.openxmlformats.org/drawingml/2006/main">
                <a:graphicData uri="http://schemas.microsoft.com/office/word/2010/wordprocessingShape">
                  <wps:wsp>
                    <wps:cNvSpPr txBox="1"/>
                    <wps:spPr>
                      <a:xfrm>
                        <a:off x="0" y="0"/>
                        <a:ext cx="1917700" cy="20955"/>
                      </a:xfrm>
                      <a:prstGeom prst="rect"/>
                      <a:solidFill>
                        <a:srgbClr val="FFFFFF">
                          <a:alpha val="0"/>
                        </a:srgbClr>
                      </a:solidFill>
                    </wps:spPr>
                    <wps:txbx>
                      <w:txbxContent>
                        <w:p>
                          <w:pPr>
                            <w:pStyle w:val="Header"/>
                            <w:widowControl w:val="false"/>
                            <w:overflowPunct w:val="false"/>
                            <w:autoSpaceDE w:val="false"/>
                            <w:bidi w:val="0"/>
                            <w:jc w:val="start"/>
                            <w:textAlignment w:val="baseline"/>
                            <w:rPr/>
                          </w:pPr>
                          <w:r>
                            <w:fldChar w:fldCharType="begin"/>
                          </w:r>
                          <w:r>
                            <w:rPr/>
                            <w:instrText>styleref ZA </w:instrText>
                          </w:r>
                          <w:r>
                            <w:rPr/>
                          </w:r>
                          <w:r>
                            <w:rPr/>
                            <w:fldChar w:fldCharType="separate"/>
                          </w:r>
                          <w:r>
                            <w:rPr/>
                            <w:t>3GPP TS 24.008 V10.16.0 (2017-12)</w:t>
                          </w:r>
                          <w:r>
                            <w:rPr/>
                          </w:r>
                          <w:r>
                            <w:rPr/>
                            <w:fldChar w:fldCharType="end"/>
                          </w:r>
                        </w:p>
                      </w:txbxContent>
                    </wps:txbx>
                    <wps:bodyPr anchor="t" lIns="0" tIns="0" rIns="0" bIns="0">
                      <a:noAutofit/>
                    </wps:bodyPr>
                  </wps:wsp>
                </a:graphicData>
              </a:graphic>
            </wp:anchor>
          </w:drawing>
        </mc:Choice>
        <mc:Fallback>
          <w:pict>
            <v:rect fillcolor="#FFFFFF" style="position:absolute;rotation:0;width:151pt;height:1.65pt;mso-wrap-distance-left:0pt;mso-wrap-distance-right:0pt;mso-wrap-distance-top:0pt;mso-wrap-distance-bottom:0pt;margin-top:0.05pt;mso-position-vertical-relative:text;margin-left:0pt;mso-position-horizontal:right;mso-position-horizontal-relative:margin">
              <v:fill opacity="0f"/>
              <v:textbox inset="0in,0in,0in,0in">
                <w:txbxContent>
                  <w:p>
                    <w:pPr>
                      <w:pStyle w:val="Header"/>
                      <w:widowControl w:val="false"/>
                      <w:overflowPunct w:val="false"/>
                      <w:autoSpaceDE w:val="false"/>
                      <w:bidi w:val="0"/>
                      <w:jc w:val="start"/>
                      <w:textAlignment w:val="baseline"/>
                      <w:rPr/>
                    </w:pPr>
                    <w:r>
                      <w:fldChar w:fldCharType="begin"/>
                    </w:r>
                    <w:r>
                      <w:rPr/>
                      <w:instrText>styleref ZA </w:instrText>
                    </w:r>
                    <w:r>
                      <w:rPr/>
                    </w:r>
                    <w:r>
                      <w:rPr/>
                      <w:fldChar w:fldCharType="separate"/>
                    </w:r>
                    <w:r>
                      <w:rPr/>
                      <w:t>3GPP TS 24.008 V10.16.0 (2017-12)</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0">
              <wp:simplePos x="0" y="0"/>
              <wp:positionH relativeFrom="margin">
                <wp:align>left</wp:align>
              </wp:positionH>
              <wp:positionV relativeFrom="paragraph">
                <wp:posOffset>635</wp:posOffset>
              </wp:positionV>
              <wp:extent cx="622300" cy="20955"/>
              <wp:effectExtent l="0" t="0" r="0" b="0"/>
              <wp:wrapSquare wrapText="largest"/>
              <wp:docPr id="12" name="Frame11"/>
              <a:graphic xmlns:a="http://schemas.openxmlformats.org/drawingml/2006/main">
                <a:graphicData uri="http://schemas.microsoft.com/office/word/2010/wordprocessingShape">
                  <wps:wsp>
                    <wps:cNvSpPr txBox="1"/>
                    <wps:spPr>
                      <a:xfrm>
                        <a:off x="0" y="0"/>
                        <a:ext cx="622300" cy="20955"/>
                      </a:xfrm>
                      <a:prstGeom prst="rect"/>
                      <a:solidFill>
                        <a:srgbClr val="FFFFFF">
                          <a:alpha val="0"/>
                        </a:srgbClr>
                      </a:solidFill>
                    </wps:spPr>
                    <wps:txbx>
                      <w:txbxContent>
                        <w:p>
                          <w:pPr>
                            <w:pStyle w:val="Header"/>
                            <w:widowControl w:val="false"/>
                            <w:overflowPunct w:val="false"/>
                            <w:autoSpaceDE w:val="false"/>
                            <w:bidi w:val="0"/>
                            <w:jc w:val="start"/>
                            <w:textAlignment w:val="baseline"/>
                            <w:rPr/>
                          </w:pPr>
                          <w:r>
                            <w:fldChar w:fldCharType="begin"/>
                          </w:r>
                          <w:r>
                            <w:rPr/>
                            <w:instrText>styleref ZGSM </w:instrText>
                          </w:r>
                          <w:r>
                            <w:rPr/>
                          </w:r>
                          <w:r>
                            <w:rPr/>
                            <w:fldChar w:fldCharType="separate"/>
                          </w:r>
                          <w:r>
                            <w:rPr/>
                            <w:t>Release 10</w:t>
                          </w:r>
                          <w:r>
                            <w:rPr/>
                          </w:r>
                          <w:r>
                            <w:rPr/>
                            <w:fldChar w:fldCharType="end"/>
                          </w:r>
                        </w:p>
                      </w:txbxContent>
                    </wps:txbx>
                    <wps:bodyPr anchor="t" lIns="0" tIns="0" rIns="0" bIns="0">
                      <a:noAutofit/>
                    </wps:bodyPr>
                  </wps:wsp>
                </a:graphicData>
              </a:graphic>
            </wp:anchor>
          </w:drawing>
        </mc:Choice>
        <mc:Fallback>
          <w:pict>
            <v:rect fillcolor="#FFFFFF" style="position:absolute;rotation:0;width:49pt;height:1.6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val="false"/>
                      <w:overflowPunct w:val="false"/>
                      <w:autoSpaceDE w:val="false"/>
                      <w:bidi w:val="0"/>
                      <w:jc w:val="start"/>
                      <w:textAlignment w:val="baseline"/>
                      <w:rPr/>
                    </w:pPr>
                    <w:r>
                      <w:fldChar w:fldCharType="begin"/>
                    </w:r>
                    <w:r>
                      <w:rPr/>
                      <w:instrText>styleref ZGSM </w:instrText>
                    </w:r>
                    <w:r>
                      <w:rPr/>
                    </w:r>
                    <w:r>
                      <w:rPr/>
                      <w:fldChar w:fldCharType="separate"/>
                    </w:r>
                    <w:r>
                      <w:rPr/>
                      <w:t>Release 10</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0">
              <wp:simplePos x="0" y="0"/>
              <wp:positionH relativeFrom="margin">
                <wp:align>center</wp:align>
              </wp:positionH>
              <wp:positionV relativeFrom="paragraph">
                <wp:posOffset>635</wp:posOffset>
              </wp:positionV>
              <wp:extent cx="79375" cy="20955"/>
              <wp:effectExtent l="0" t="0" r="0" b="0"/>
              <wp:wrapSquare wrapText="largest"/>
              <wp:docPr id="13" name="Frame12"/>
              <a:graphic xmlns:a="http://schemas.openxmlformats.org/drawingml/2006/main">
                <a:graphicData uri="http://schemas.microsoft.com/office/word/2010/wordprocessingShape">
                  <wps:wsp>
                    <wps:cNvSpPr txBox="1"/>
                    <wps:spPr>
                      <a:xfrm>
                        <a:off x="0" y="0"/>
                        <a:ext cx="79375" cy="20955"/>
                      </a:xfrm>
                      <a:prstGeom prst="rect"/>
                      <a:solidFill>
                        <a:srgbClr val="FFFFFF">
                          <a:alpha val="0"/>
                        </a:srgbClr>
                      </a:solidFill>
                    </wps:spPr>
                    <wps:txbx>
                      <w:txbxContent>
                        <w:p>
                          <w:pPr>
                            <w:pStyle w:val="Header"/>
                            <w:widowControl w:val="false"/>
                            <w:overflowPunct w:val="false"/>
                            <w:autoSpaceDE w:val="false"/>
                            <w:bidi w:val="0"/>
                            <w:jc w:val="start"/>
                            <w:textAlignment w:val="baseline"/>
                            <w:rPr/>
                          </w:pPr>
                          <w:r>
                            <w:rPr/>
                            <w:fldChar w:fldCharType="begin"/>
                          </w:r>
                          <w:r>
                            <w:rPr/>
                            <w:instrText> PAGE </w:instrText>
                          </w:r>
                          <w:r>
                            <w:rPr/>
                            <w:fldChar w:fldCharType="separate"/>
                          </w:r>
                          <w:r>
                            <w:rPr/>
                            <w:t>0</w:t>
                          </w:r>
                          <w:r>
                            <w:rPr/>
                            <w:fldChar w:fldCharType="end"/>
                          </w:r>
                        </w:p>
                      </w:txbxContent>
                    </wps:txbx>
                    <wps:bodyPr anchor="t" lIns="0" tIns="0" rIns="0" bIns="0">
                      <a:noAutofit/>
                    </wps:bodyPr>
                  </wps:wsp>
                </a:graphicData>
              </a:graphic>
            </wp:anchor>
          </w:drawing>
        </mc:Choice>
        <mc:Fallback>
          <w:pict>
            <v:rect fillcolor="#FFFFFF" style="position:absolute;rotation:0;width:6.25pt;height:1.65pt;mso-wrap-distance-left:0pt;mso-wrap-distance-right:0pt;mso-wrap-distance-top:0pt;mso-wrap-distance-bottom:0pt;margin-top:0.05pt;mso-position-vertical-relative:text;margin-left:0pt;mso-position-horizontal:center;mso-position-horizontal-relative:margin">
              <v:fill opacity="0f"/>
              <v:textbox inset="0in,0in,0in,0in">
                <w:txbxContent>
                  <w:p>
                    <w:pPr>
                      <w:pStyle w:val="Header"/>
                      <w:widowControl w:val="false"/>
                      <w:overflowPunct w:val="false"/>
                      <w:autoSpaceDE w:val="false"/>
                      <w:bidi w:val="0"/>
                      <w:jc w:val="start"/>
                      <w:textAlignment w:val="baseline"/>
                      <w:rPr/>
                    </w:pPr>
                    <w:r>
                      <w:rPr/>
                      <w:fldChar w:fldCharType="begin"/>
                    </w:r>
                    <w:r>
                      <w:rPr/>
                      <w:instrText> PAGE </w:instrText>
                    </w:r>
                    <w:r>
                      <w:rPr/>
                      <w:fldChar w:fldCharType="separate"/>
                    </w:r>
                    <w:r>
                      <w:rPr/>
                      <w:t>0</w:t>
                    </w:r>
                    <w:r>
                      <w:rPr/>
                      <w:fldChar w:fldCharType="end"/>
                    </w:r>
                  </w:p>
                </w:txbxContent>
              </v:textbox>
              <w10:wrap type="square" side="largest"/>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overflowPunct w:val="false"/>
      <w:autoSpaceDE w:val="false"/>
      <w:bidi w:val="0"/>
      <w:jc w:val="start"/>
      <w:textAlignment w:val="baseline"/>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overflowPunct w:val="false"/>
      <w:autoSpaceDE w:val="false"/>
      <w:bidi w:val="0"/>
      <w:jc w:val="start"/>
      <w:textAlignment w:val="baseline"/>
      <w:rPr/>
    </w:pPr>
    <w:r>
      <w:rPr/>
    </w:r>
    <w:r>
      <mc:AlternateContent>
        <mc:Choice Requires="wps">
          <w:drawing>
            <wp:anchor behindDoc="0" distT="0" distB="0" distL="0" distR="0" simplePos="0" locked="0" layoutInCell="1" allowOverlap="1" relativeHeight="117">
              <wp:simplePos x="0" y="0"/>
              <wp:positionH relativeFrom="margin">
                <wp:align>right</wp:align>
              </wp:positionH>
              <wp:positionV relativeFrom="paragraph">
                <wp:posOffset>635</wp:posOffset>
              </wp:positionV>
              <wp:extent cx="1882140" cy="131445"/>
              <wp:effectExtent l="0" t="0" r="0" b="0"/>
              <wp:wrapSquare wrapText="largest"/>
              <wp:docPr id="17" name="Frame13"/>
              <a:graphic xmlns:a="http://schemas.openxmlformats.org/drawingml/2006/main">
                <a:graphicData uri="http://schemas.microsoft.com/office/word/2010/wordprocessingShape">
                  <wps:wsp>
                    <wps:cNvSpPr txBox="1"/>
                    <wps:spPr>
                      <a:xfrm>
                        <a:off x="0" y="0"/>
                        <a:ext cx="1882140" cy="131445"/>
                      </a:xfrm>
                      <a:prstGeom prst="rect"/>
                      <a:solidFill>
                        <a:srgbClr val="FFFFFF">
                          <a:alpha val="0"/>
                        </a:srgbClr>
                      </a:solidFill>
                    </wps:spPr>
                    <wps:txbx>
                      <w:txbxContent>
                        <w:p>
                          <w:pPr>
                            <w:pStyle w:val="Header"/>
                            <w:widowControl w:val="false"/>
                            <w:overflowPunct w:val="false"/>
                            <w:autoSpaceDE w:val="false"/>
                            <w:bidi w:val="0"/>
                            <w:jc w:val="start"/>
                            <w:textAlignment w:val="baseline"/>
                            <w:rPr/>
                          </w:pPr>
                          <w:r>
                            <w:fldChar w:fldCharType="begin"/>
                          </w:r>
                          <w:r>
                            <w:rPr/>
                            <w:instrText>styleref ZA </w:instrText>
                          </w:r>
                          <w:r>
                            <w:rPr/>
                          </w:r>
                          <w:r>
                            <w:rPr/>
                            <w:fldChar w:fldCharType="separate"/>
                          </w:r>
                          <w:r>
                            <w:rPr/>
                            <w:t>3GPP TS 24.008 V10.16.0 (2017-12)</w:t>
                          </w:r>
                          <w:r>
                            <w:rPr/>
                          </w:r>
                          <w:r>
                            <w:rPr/>
                            <w:fldChar w:fldCharType="end"/>
                          </w:r>
                        </w:p>
                      </w:txbxContent>
                    </wps:txbx>
                    <wps:bodyPr anchor="t" lIns="0" tIns="0" rIns="0" bIns="0">
                      <a:noAutofit/>
                    </wps:bodyPr>
                  </wps:wsp>
                </a:graphicData>
              </a:graphic>
            </wp:anchor>
          </w:drawing>
        </mc:Choice>
        <mc:Fallback>
          <w:pict>
            <v:rect fillcolor="#FFFFFF" style="position:absolute;rotation:0;width:148.2pt;height:10.35pt;mso-wrap-distance-left:0pt;mso-wrap-distance-right:0pt;mso-wrap-distance-top:0pt;mso-wrap-distance-bottom:0pt;margin-top:0.05pt;mso-position-vertical-relative:text;margin-left:333.7pt;mso-position-horizontal:right;mso-position-horizontal-relative:margin">
              <v:fill opacity="0f"/>
              <v:textbox inset="0in,0in,0in,0in">
                <w:txbxContent>
                  <w:p>
                    <w:pPr>
                      <w:pStyle w:val="Header"/>
                      <w:widowControl w:val="false"/>
                      <w:overflowPunct w:val="false"/>
                      <w:autoSpaceDE w:val="false"/>
                      <w:bidi w:val="0"/>
                      <w:jc w:val="start"/>
                      <w:textAlignment w:val="baseline"/>
                      <w:rPr/>
                    </w:pPr>
                    <w:r>
                      <w:fldChar w:fldCharType="begin"/>
                    </w:r>
                    <w:r>
                      <w:rPr/>
                      <w:instrText>styleref ZA </w:instrText>
                    </w:r>
                    <w:r>
                      <w:rPr/>
                    </w:r>
                    <w:r>
                      <w:rPr/>
                      <w:fldChar w:fldCharType="separate"/>
                    </w:r>
                    <w:r>
                      <w:rPr/>
                      <w:t>3GPP TS 24.008 V10.16.0 (2017-12)</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167">
              <wp:simplePos x="0" y="0"/>
              <wp:positionH relativeFrom="margin">
                <wp:align>left</wp:align>
              </wp:positionH>
              <wp:positionV relativeFrom="paragraph">
                <wp:posOffset>635</wp:posOffset>
              </wp:positionV>
              <wp:extent cx="591820" cy="131445"/>
              <wp:effectExtent l="0" t="0" r="0" b="0"/>
              <wp:wrapSquare wrapText="largest"/>
              <wp:docPr id="18" name="Frame14"/>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val="false"/>
                            <w:overflowPunct w:val="false"/>
                            <w:autoSpaceDE w:val="false"/>
                            <w:bidi w:val="0"/>
                            <w:jc w:val="start"/>
                            <w:textAlignment w:val="baseline"/>
                            <w:rPr/>
                          </w:pPr>
                          <w:r>
                            <w:fldChar w:fldCharType="begin"/>
                          </w:r>
                          <w:r>
                            <w:rPr/>
                            <w:instrText>styleref ZGSM </w:instrText>
                          </w:r>
                          <w:r>
                            <w:rPr/>
                          </w:r>
                          <w:r>
                            <w:rPr/>
                            <w:fldChar w:fldCharType="separate"/>
                          </w:r>
                          <w:r>
                            <w:rPr/>
                            <w:t>Release 10</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val="false"/>
                      <w:overflowPunct w:val="false"/>
                      <w:autoSpaceDE w:val="false"/>
                      <w:bidi w:val="0"/>
                      <w:jc w:val="start"/>
                      <w:textAlignment w:val="baseline"/>
                      <w:rPr/>
                    </w:pPr>
                    <w:r>
                      <w:fldChar w:fldCharType="begin"/>
                    </w:r>
                    <w:r>
                      <w:rPr/>
                      <w:instrText>styleref ZGSM </w:instrText>
                    </w:r>
                    <w:r>
                      <w:rPr/>
                    </w:r>
                    <w:r>
                      <w:rPr/>
                      <w:fldChar w:fldCharType="separate"/>
                    </w:r>
                    <w:r>
                      <w:rPr/>
                      <w:t>Release 10</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217">
              <wp:simplePos x="0" y="0"/>
              <wp:positionH relativeFrom="margin">
                <wp:align>center</wp:align>
              </wp:positionH>
              <wp:positionV relativeFrom="paragraph">
                <wp:posOffset>635</wp:posOffset>
              </wp:positionV>
              <wp:extent cx="127635" cy="131445"/>
              <wp:effectExtent l="0" t="0" r="0" b="0"/>
              <wp:wrapSquare wrapText="largest"/>
              <wp:docPr id="19" name="Frame15"/>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val="false"/>
                            <w:overflowPunct w:val="false"/>
                            <w:autoSpaceDE w:val="false"/>
                            <w:bidi w:val="0"/>
                            <w:jc w:val="start"/>
                            <w:textAlignment w:val="baseline"/>
                            <w:rPr/>
                          </w:pPr>
                          <w:r>
                            <w:rPr/>
                            <w:fldChar w:fldCharType="begin"/>
                          </w:r>
                          <w:r>
                            <w:rPr/>
                            <w:instrText> PAGE </w:instrText>
                          </w:r>
                          <w:r>
                            <w:rPr/>
                            <w:fldChar w:fldCharType="separate"/>
                          </w:r>
                          <w:r>
                            <w:rPr/>
                            <w:t>51</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5.95pt;mso-position-horizontal:center;mso-position-horizontal-relative:margin">
              <v:fill opacity="0f"/>
              <v:textbox inset="0in,0in,0in,0in">
                <w:txbxContent>
                  <w:p>
                    <w:pPr>
                      <w:pStyle w:val="Header"/>
                      <w:widowControl w:val="false"/>
                      <w:overflowPunct w:val="false"/>
                      <w:autoSpaceDE w:val="false"/>
                      <w:bidi w:val="0"/>
                      <w:jc w:val="start"/>
                      <w:textAlignment w:val="baseline"/>
                      <w:rPr/>
                    </w:pPr>
                    <w:r>
                      <w:rPr/>
                      <w:fldChar w:fldCharType="begin"/>
                    </w:r>
                    <w:r>
                      <w:rPr/>
                      <w:instrText> PAGE </w:instrText>
                    </w:r>
                    <w:r>
                      <w:rPr/>
                      <w:fldChar w:fldCharType="separate"/>
                    </w:r>
                    <w:r>
                      <w:rPr/>
                      <w:t>51</w:t>
                    </w:r>
                    <w:r>
                      <w:rPr/>
                      <w:fldChar w:fldCharType="end"/>
                    </w:r>
                  </w:p>
                </w:txbxContent>
              </v:textbox>
              <w10:wrap type="square" side="largest"/>
            </v:rect>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overflowPunct w:val="false"/>
      <w:autoSpaceDE w:val="false"/>
      <w:bidi w:val="0"/>
      <w:jc w:val="start"/>
      <w:textAlignment w:val="baseline"/>
      <w:rPr/>
    </w:pPr>
    <w:r>
      <w:rPr/>
    </w:r>
    <w:r>
      <mc:AlternateContent>
        <mc:Choice Requires="wps">
          <w:drawing>
            <wp:anchor behindDoc="0" distT="0" distB="0" distL="0" distR="0" simplePos="0" locked="0" layoutInCell="1" allowOverlap="1" relativeHeight="218">
              <wp:simplePos x="0" y="0"/>
              <wp:positionH relativeFrom="margin">
                <wp:align>right</wp:align>
              </wp:positionH>
              <wp:positionV relativeFrom="paragraph">
                <wp:posOffset>635</wp:posOffset>
              </wp:positionV>
              <wp:extent cx="1882140" cy="131445"/>
              <wp:effectExtent l="0" t="0" r="0" b="0"/>
              <wp:wrapSquare wrapText="largest"/>
              <wp:docPr id="20" name="Frame16"/>
              <a:graphic xmlns:a="http://schemas.openxmlformats.org/drawingml/2006/main">
                <a:graphicData uri="http://schemas.microsoft.com/office/word/2010/wordprocessingShape">
                  <wps:wsp>
                    <wps:cNvSpPr txBox="1"/>
                    <wps:spPr>
                      <a:xfrm>
                        <a:off x="0" y="0"/>
                        <a:ext cx="1882140" cy="131445"/>
                      </a:xfrm>
                      <a:prstGeom prst="rect"/>
                      <a:solidFill>
                        <a:srgbClr val="FFFFFF">
                          <a:alpha val="0"/>
                        </a:srgbClr>
                      </a:solidFill>
                    </wps:spPr>
                    <wps:txbx>
                      <w:txbxContent>
                        <w:p>
                          <w:pPr>
                            <w:pStyle w:val="Header"/>
                            <w:widowControl w:val="false"/>
                            <w:overflowPunct w:val="false"/>
                            <w:autoSpaceDE w:val="false"/>
                            <w:bidi w:val="0"/>
                            <w:jc w:val="start"/>
                            <w:textAlignment w:val="baseline"/>
                            <w:rPr/>
                          </w:pPr>
                          <w:r>
                            <w:fldChar w:fldCharType="begin"/>
                          </w:r>
                          <w:r>
                            <w:rPr/>
                            <w:instrText>styleref ZA </w:instrText>
                          </w:r>
                          <w:r>
                            <w:rPr/>
                          </w:r>
                          <w:r>
                            <w:rPr/>
                            <w:fldChar w:fldCharType="separate"/>
                          </w:r>
                          <w:r>
                            <w:rPr/>
                            <w:t>3GPP TS 24.008 V10.16.0 (2017-12)</w:t>
                          </w:r>
                          <w:r>
                            <w:rPr/>
                          </w:r>
                          <w:r>
                            <w:rPr/>
                            <w:fldChar w:fldCharType="end"/>
                          </w:r>
                        </w:p>
                      </w:txbxContent>
                    </wps:txbx>
                    <wps:bodyPr anchor="t" lIns="0" tIns="0" rIns="0" bIns="0">
                      <a:noAutofit/>
                    </wps:bodyPr>
                  </wps:wsp>
                </a:graphicData>
              </a:graphic>
            </wp:anchor>
          </w:drawing>
        </mc:Choice>
        <mc:Fallback>
          <w:pict>
            <v:rect fillcolor="#FFFFFF" style="position:absolute;rotation:0;width:148.2pt;height:10.35pt;mso-wrap-distance-left:0pt;mso-wrap-distance-right:0pt;mso-wrap-distance-top:0pt;mso-wrap-distance-bottom:0pt;margin-top:0.05pt;mso-position-vertical-relative:text;margin-left:566.1pt;mso-position-horizontal:right;mso-position-horizontal-relative:margin">
              <v:fill opacity="0f"/>
              <v:textbox inset="0in,0in,0in,0in">
                <w:txbxContent>
                  <w:p>
                    <w:pPr>
                      <w:pStyle w:val="Header"/>
                      <w:widowControl w:val="false"/>
                      <w:overflowPunct w:val="false"/>
                      <w:autoSpaceDE w:val="false"/>
                      <w:bidi w:val="0"/>
                      <w:jc w:val="start"/>
                      <w:textAlignment w:val="baseline"/>
                      <w:rPr/>
                    </w:pPr>
                    <w:r>
                      <w:fldChar w:fldCharType="begin"/>
                    </w:r>
                    <w:r>
                      <w:rPr/>
                      <w:instrText>styleref ZA </w:instrText>
                    </w:r>
                    <w:r>
                      <w:rPr/>
                    </w:r>
                    <w:r>
                      <w:rPr/>
                      <w:fldChar w:fldCharType="separate"/>
                    </w:r>
                    <w:r>
                      <w:rPr/>
                      <w:t>3GPP TS 24.008 V10.16.0 (2017-12)</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219">
              <wp:simplePos x="0" y="0"/>
              <wp:positionH relativeFrom="margin">
                <wp:align>left</wp:align>
              </wp:positionH>
              <wp:positionV relativeFrom="paragraph">
                <wp:posOffset>635</wp:posOffset>
              </wp:positionV>
              <wp:extent cx="591820" cy="131445"/>
              <wp:effectExtent l="0" t="0" r="0" b="0"/>
              <wp:wrapSquare wrapText="largest"/>
              <wp:docPr id="21" name="Frame17"/>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val="false"/>
                            <w:overflowPunct w:val="false"/>
                            <w:autoSpaceDE w:val="false"/>
                            <w:bidi w:val="0"/>
                            <w:jc w:val="start"/>
                            <w:textAlignment w:val="baseline"/>
                            <w:rPr/>
                          </w:pPr>
                          <w:r>
                            <w:fldChar w:fldCharType="begin"/>
                          </w:r>
                          <w:r>
                            <w:rPr/>
                            <w:instrText>styleref ZGSM </w:instrText>
                          </w:r>
                          <w:r>
                            <w:rPr/>
                          </w:r>
                          <w:r>
                            <w:rPr/>
                            <w:fldChar w:fldCharType="separate"/>
                          </w:r>
                          <w:r>
                            <w:rPr/>
                            <w:t>Release 10</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val="false"/>
                      <w:overflowPunct w:val="false"/>
                      <w:autoSpaceDE w:val="false"/>
                      <w:bidi w:val="0"/>
                      <w:jc w:val="start"/>
                      <w:textAlignment w:val="baseline"/>
                      <w:rPr/>
                    </w:pPr>
                    <w:r>
                      <w:fldChar w:fldCharType="begin"/>
                    </w:r>
                    <w:r>
                      <w:rPr/>
                      <w:instrText>styleref ZGSM </w:instrText>
                    </w:r>
                    <w:r>
                      <w:rPr/>
                    </w:r>
                    <w:r>
                      <w:rPr/>
                      <w:fldChar w:fldCharType="separate"/>
                    </w:r>
                    <w:r>
                      <w:rPr/>
                      <w:t>Release 10</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220">
              <wp:simplePos x="0" y="0"/>
              <wp:positionH relativeFrom="margin">
                <wp:align>center</wp:align>
              </wp:positionH>
              <wp:positionV relativeFrom="paragraph">
                <wp:posOffset>635</wp:posOffset>
              </wp:positionV>
              <wp:extent cx="127635" cy="131445"/>
              <wp:effectExtent l="0" t="0" r="0" b="0"/>
              <wp:wrapSquare wrapText="largest"/>
              <wp:docPr id="22" name="Frame18"/>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val="false"/>
                            <w:overflowPunct w:val="false"/>
                            <w:autoSpaceDE w:val="false"/>
                            <w:bidi w:val="0"/>
                            <w:jc w:val="start"/>
                            <w:textAlignment w:val="baseline"/>
                            <w:rPr/>
                          </w:pPr>
                          <w:r>
                            <w:rPr/>
                            <w:fldChar w:fldCharType="begin"/>
                          </w:r>
                          <w:r>
                            <w:rPr/>
                            <w:instrText> PAGE </w:instrText>
                          </w:r>
                          <w:r>
                            <w:rPr/>
                            <w:fldChar w:fldCharType="separate"/>
                          </w:r>
                          <w:r>
                            <w:rPr/>
                            <w:t>52</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352.15pt;mso-position-horizontal:center;mso-position-horizontal-relative:margin">
              <v:fill opacity="0f"/>
              <v:textbox inset="0in,0in,0in,0in">
                <w:txbxContent>
                  <w:p>
                    <w:pPr>
                      <w:pStyle w:val="Header"/>
                      <w:widowControl w:val="false"/>
                      <w:overflowPunct w:val="false"/>
                      <w:autoSpaceDE w:val="false"/>
                      <w:bidi w:val="0"/>
                      <w:jc w:val="start"/>
                      <w:textAlignment w:val="baseline"/>
                      <w:rPr/>
                    </w:pPr>
                    <w:r>
                      <w:rPr/>
                      <w:fldChar w:fldCharType="begin"/>
                    </w:r>
                    <w:r>
                      <w:rPr/>
                      <w:instrText> PAGE </w:instrText>
                    </w:r>
                    <w:r>
                      <w:rPr/>
                      <w:fldChar w:fldCharType="separate"/>
                    </w:r>
                    <w:r>
                      <w:rPr/>
                      <w:t>52</w:t>
                    </w:r>
                    <w:r>
                      <w:rPr/>
                      <w:fldChar w:fldCharType="end"/>
                    </w:r>
                  </w:p>
                </w:txbxContent>
              </v:textbox>
              <w10:wrap type="square" side="largest"/>
            </v:rect>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overflowPunct w:val="false"/>
      <w:autoSpaceDE w:val="false"/>
      <w:bidi w:val="0"/>
      <w:jc w:val="start"/>
      <w:textAlignment w:val="baseline"/>
      <w:rPr/>
    </w:pPr>
    <w:r>
      <w:rPr/>
    </w:r>
    <w:r>
      <mc:AlternateContent>
        <mc:Choice Requires="wps">
          <w:drawing>
            <wp:anchor behindDoc="0" distT="0" distB="0" distL="0" distR="0" simplePos="0" locked="0" layoutInCell="1" allowOverlap="1" relativeHeight="382">
              <wp:simplePos x="0" y="0"/>
              <wp:positionH relativeFrom="margin">
                <wp:align>right</wp:align>
              </wp:positionH>
              <wp:positionV relativeFrom="paragraph">
                <wp:posOffset>635</wp:posOffset>
              </wp:positionV>
              <wp:extent cx="1882140" cy="131445"/>
              <wp:effectExtent l="0" t="0" r="0" b="0"/>
              <wp:wrapSquare wrapText="largest"/>
              <wp:docPr id="37" name="Frame19"/>
              <a:graphic xmlns:a="http://schemas.openxmlformats.org/drawingml/2006/main">
                <a:graphicData uri="http://schemas.microsoft.com/office/word/2010/wordprocessingShape">
                  <wps:wsp>
                    <wps:cNvSpPr txBox="1"/>
                    <wps:spPr>
                      <a:xfrm>
                        <a:off x="0" y="0"/>
                        <a:ext cx="1882140" cy="131445"/>
                      </a:xfrm>
                      <a:prstGeom prst="rect"/>
                      <a:solidFill>
                        <a:srgbClr val="FFFFFF">
                          <a:alpha val="0"/>
                        </a:srgbClr>
                      </a:solidFill>
                    </wps:spPr>
                    <wps:txbx>
                      <w:txbxContent>
                        <w:p>
                          <w:pPr>
                            <w:pStyle w:val="Header"/>
                            <w:widowControl w:val="false"/>
                            <w:overflowPunct w:val="false"/>
                            <w:autoSpaceDE w:val="false"/>
                            <w:bidi w:val="0"/>
                            <w:jc w:val="start"/>
                            <w:textAlignment w:val="baseline"/>
                            <w:rPr/>
                          </w:pPr>
                          <w:r>
                            <w:fldChar w:fldCharType="begin"/>
                          </w:r>
                          <w:r>
                            <w:rPr/>
                            <w:instrText>styleref ZA </w:instrText>
                          </w:r>
                          <w:r>
                            <w:rPr/>
                          </w:r>
                          <w:r>
                            <w:rPr/>
                            <w:fldChar w:fldCharType="separate"/>
                          </w:r>
                          <w:r>
                            <w:rPr/>
                            <w:t>3GPP TS 24.008 V10.16.0 (2017-12)</w:t>
                          </w:r>
                          <w:r>
                            <w:rPr/>
                          </w:r>
                          <w:r>
                            <w:rPr/>
                            <w:fldChar w:fldCharType="end"/>
                          </w:r>
                        </w:p>
                      </w:txbxContent>
                    </wps:txbx>
                    <wps:bodyPr anchor="t" lIns="0" tIns="0" rIns="0" bIns="0">
                      <a:noAutofit/>
                    </wps:bodyPr>
                  </wps:wsp>
                </a:graphicData>
              </a:graphic>
            </wp:anchor>
          </w:drawing>
        </mc:Choice>
        <mc:Fallback>
          <w:pict>
            <v:rect fillcolor="#FFFFFF" style="position:absolute;rotation:0;width:148.2pt;height:10.35pt;mso-wrap-distance-left:0pt;mso-wrap-distance-right:0pt;mso-wrap-distance-top:0pt;mso-wrap-distance-bottom:0pt;margin-top:0.05pt;mso-position-vertical-relative:text;margin-left:333.7pt;mso-position-horizontal:right;mso-position-horizontal-relative:margin">
              <v:fill opacity="0f"/>
              <v:textbox inset="0in,0in,0in,0in">
                <w:txbxContent>
                  <w:p>
                    <w:pPr>
                      <w:pStyle w:val="Header"/>
                      <w:widowControl w:val="false"/>
                      <w:overflowPunct w:val="false"/>
                      <w:autoSpaceDE w:val="false"/>
                      <w:bidi w:val="0"/>
                      <w:jc w:val="start"/>
                      <w:textAlignment w:val="baseline"/>
                      <w:rPr/>
                    </w:pPr>
                    <w:r>
                      <w:fldChar w:fldCharType="begin"/>
                    </w:r>
                    <w:r>
                      <w:rPr/>
                      <w:instrText>styleref ZA </w:instrText>
                    </w:r>
                    <w:r>
                      <w:rPr/>
                    </w:r>
                    <w:r>
                      <w:rPr/>
                      <w:fldChar w:fldCharType="separate"/>
                    </w:r>
                    <w:r>
                      <w:rPr/>
                      <w:t>3GPP TS 24.008 V10.16.0 (2017-12)</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544">
              <wp:simplePos x="0" y="0"/>
              <wp:positionH relativeFrom="margin">
                <wp:align>left</wp:align>
              </wp:positionH>
              <wp:positionV relativeFrom="paragraph">
                <wp:posOffset>635</wp:posOffset>
              </wp:positionV>
              <wp:extent cx="591820" cy="131445"/>
              <wp:effectExtent l="0" t="0" r="0" b="0"/>
              <wp:wrapSquare wrapText="largest"/>
              <wp:docPr id="38" name="Frame20"/>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val="false"/>
                            <w:overflowPunct w:val="false"/>
                            <w:autoSpaceDE w:val="false"/>
                            <w:bidi w:val="0"/>
                            <w:jc w:val="start"/>
                            <w:textAlignment w:val="baseline"/>
                            <w:rPr/>
                          </w:pPr>
                          <w:r>
                            <w:fldChar w:fldCharType="begin"/>
                          </w:r>
                          <w:r>
                            <w:rPr/>
                            <w:instrText>styleref ZGSM </w:instrText>
                          </w:r>
                          <w:r>
                            <w:rPr/>
                          </w:r>
                          <w:r>
                            <w:rPr/>
                            <w:fldChar w:fldCharType="separate"/>
                          </w:r>
                          <w:r>
                            <w:rPr/>
                            <w:t>Release 10</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val="false"/>
                      <w:overflowPunct w:val="false"/>
                      <w:autoSpaceDE w:val="false"/>
                      <w:bidi w:val="0"/>
                      <w:jc w:val="start"/>
                      <w:textAlignment w:val="baseline"/>
                      <w:rPr/>
                    </w:pPr>
                    <w:r>
                      <w:fldChar w:fldCharType="begin"/>
                    </w:r>
                    <w:r>
                      <w:rPr/>
                      <w:instrText>styleref ZGSM </w:instrText>
                    </w:r>
                    <w:r>
                      <w:rPr/>
                    </w:r>
                    <w:r>
                      <w:rPr/>
                      <w:fldChar w:fldCharType="separate"/>
                    </w:r>
                    <w:r>
                      <w:rPr/>
                      <w:t>Release 10</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706">
              <wp:simplePos x="0" y="0"/>
              <wp:positionH relativeFrom="margin">
                <wp:align>center</wp:align>
              </wp:positionH>
              <wp:positionV relativeFrom="paragraph">
                <wp:posOffset>635</wp:posOffset>
              </wp:positionV>
              <wp:extent cx="191770" cy="131445"/>
              <wp:effectExtent l="0" t="0" r="0" b="0"/>
              <wp:wrapSquare wrapText="largest"/>
              <wp:docPr id="39" name="Frame21"/>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val="false"/>
                            <w:overflowPunct w:val="false"/>
                            <w:autoSpaceDE w:val="false"/>
                            <w:bidi w:val="0"/>
                            <w:jc w:val="start"/>
                            <w:textAlignment w:val="baseline"/>
                            <w:rPr/>
                          </w:pPr>
                          <w:r>
                            <w:rPr/>
                            <w:fldChar w:fldCharType="begin"/>
                          </w:r>
                          <w:r>
                            <w:rPr/>
                            <w:instrText> PAGE </w:instrText>
                          </w:r>
                          <w:r>
                            <w:rPr/>
                            <w:fldChar w:fldCharType="separate"/>
                          </w:r>
                          <w:r>
                            <w:rPr/>
                            <w:t>214</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pt;mso-position-horizontal:center;mso-position-horizontal-relative:margin">
              <v:fill opacity="0f"/>
              <v:textbox inset="0in,0in,0in,0in">
                <w:txbxContent>
                  <w:p>
                    <w:pPr>
                      <w:pStyle w:val="Header"/>
                      <w:widowControl w:val="false"/>
                      <w:overflowPunct w:val="false"/>
                      <w:autoSpaceDE w:val="false"/>
                      <w:bidi w:val="0"/>
                      <w:jc w:val="start"/>
                      <w:textAlignment w:val="baseline"/>
                      <w:rPr/>
                    </w:pPr>
                    <w:r>
                      <w:rPr/>
                      <w:fldChar w:fldCharType="begin"/>
                    </w:r>
                    <w:r>
                      <w:rPr/>
                      <w:instrText> PAGE </w:instrText>
                    </w:r>
                    <w:r>
                      <w:rPr/>
                      <w:fldChar w:fldCharType="separate"/>
                    </w:r>
                    <w:r>
                      <w:rPr/>
                      <w:t>214</w:t>
                    </w:r>
                    <w:r>
                      <w:rPr/>
                      <w:fldChar w:fldCharType="end"/>
                    </w:r>
                  </w:p>
                </w:txbxContent>
              </v:textbox>
              <w10:wrap type="square" side="largest"/>
            </v:rect>
          </w:pict>
        </mc:Fallback>
      </mc:AlternateConten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overflowPunct w:val="false"/>
      <w:autoSpaceDE w:val="false"/>
      <w:bidi w:val="0"/>
      <w:jc w:val="start"/>
      <w:textAlignment w:val="baseline"/>
      <w:rPr/>
    </w:pPr>
    <w:r>
      <w:rPr/>
    </w:r>
    <w:r>
      <mc:AlternateContent>
        <mc:Choice Requires="wps">
          <w:drawing>
            <wp:anchor behindDoc="0" distT="0" distB="0" distL="0" distR="0" simplePos="0" locked="0" layoutInCell="1" allowOverlap="1" relativeHeight="707">
              <wp:simplePos x="0" y="0"/>
              <wp:positionH relativeFrom="margin">
                <wp:align>right</wp:align>
              </wp:positionH>
              <wp:positionV relativeFrom="paragraph">
                <wp:posOffset>635</wp:posOffset>
              </wp:positionV>
              <wp:extent cx="1882140" cy="131445"/>
              <wp:effectExtent l="0" t="0" r="0" b="0"/>
              <wp:wrapSquare wrapText="largest"/>
              <wp:docPr id="40" name="Frame22"/>
              <a:graphic xmlns:a="http://schemas.openxmlformats.org/drawingml/2006/main">
                <a:graphicData uri="http://schemas.microsoft.com/office/word/2010/wordprocessingShape">
                  <wps:wsp>
                    <wps:cNvSpPr txBox="1"/>
                    <wps:spPr>
                      <a:xfrm>
                        <a:off x="0" y="0"/>
                        <a:ext cx="1882140" cy="131445"/>
                      </a:xfrm>
                      <a:prstGeom prst="rect"/>
                      <a:solidFill>
                        <a:srgbClr val="FFFFFF">
                          <a:alpha val="0"/>
                        </a:srgbClr>
                      </a:solidFill>
                    </wps:spPr>
                    <wps:txbx>
                      <w:txbxContent>
                        <w:p>
                          <w:pPr>
                            <w:pStyle w:val="Header"/>
                            <w:widowControl w:val="false"/>
                            <w:overflowPunct w:val="false"/>
                            <w:autoSpaceDE w:val="false"/>
                            <w:bidi w:val="0"/>
                            <w:jc w:val="start"/>
                            <w:textAlignment w:val="baseline"/>
                            <w:rPr/>
                          </w:pPr>
                          <w:r>
                            <w:fldChar w:fldCharType="begin"/>
                          </w:r>
                          <w:r>
                            <w:rPr/>
                            <w:instrText>styleref ZA </w:instrText>
                          </w:r>
                          <w:r>
                            <w:rPr/>
                          </w:r>
                          <w:r>
                            <w:rPr/>
                            <w:fldChar w:fldCharType="separate"/>
                          </w:r>
                          <w:r>
                            <w:rPr/>
                            <w:t>3GPP TS 24.008 V10.16.0 (2017-12)</w:t>
                          </w:r>
                          <w:r>
                            <w:rPr/>
                          </w:r>
                          <w:r>
                            <w:rPr/>
                            <w:fldChar w:fldCharType="end"/>
                          </w:r>
                        </w:p>
                      </w:txbxContent>
                    </wps:txbx>
                    <wps:bodyPr anchor="t" lIns="0" tIns="0" rIns="0" bIns="0">
                      <a:noAutofit/>
                    </wps:bodyPr>
                  </wps:wsp>
                </a:graphicData>
              </a:graphic>
            </wp:anchor>
          </w:drawing>
        </mc:Choice>
        <mc:Fallback>
          <w:pict>
            <v:rect fillcolor="#FFFFFF" style="position:absolute;rotation:0;width:148.2pt;height:10.35pt;mso-wrap-distance-left:0pt;mso-wrap-distance-right:0pt;mso-wrap-distance-top:0pt;mso-wrap-distance-bottom:0pt;margin-top:0.05pt;mso-position-vertical-relative:text;margin-left:566.1pt;mso-position-horizontal:right;mso-position-horizontal-relative:margin">
              <v:fill opacity="0f"/>
              <v:textbox inset="0in,0in,0in,0in">
                <w:txbxContent>
                  <w:p>
                    <w:pPr>
                      <w:pStyle w:val="Header"/>
                      <w:widowControl w:val="false"/>
                      <w:overflowPunct w:val="false"/>
                      <w:autoSpaceDE w:val="false"/>
                      <w:bidi w:val="0"/>
                      <w:jc w:val="start"/>
                      <w:textAlignment w:val="baseline"/>
                      <w:rPr/>
                    </w:pPr>
                    <w:r>
                      <w:fldChar w:fldCharType="begin"/>
                    </w:r>
                    <w:r>
                      <w:rPr/>
                      <w:instrText>styleref ZA </w:instrText>
                    </w:r>
                    <w:r>
                      <w:rPr/>
                    </w:r>
                    <w:r>
                      <w:rPr/>
                      <w:fldChar w:fldCharType="separate"/>
                    </w:r>
                    <w:r>
                      <w:rPr/>
                      <w:t>3GPP TS 24.008 V10.16.0 (2017-12)</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708">
              <wp:simplePos x="0" y="0"/>
              <wp:positionH relativeFrom="margin">
                <wp:align>left</wp:align>
              </wp:positionH>
              <wp:positionV relativeFrom="paragraph">
                <wp:posOffset>635</wp:posOffset>
              </wp:positionV>
              <wp:extent cx="591820" cy="131445"/>
              <wp:effectExtent l="0" t="0" r="0" b="0"/>
              <wp:wrapSquare wrapText="largest"/>
              <wp:docPr id="41" name="Frame23"/>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val="false"/>
                            <w:overflowPunct w:val="false"/>
                            <w:autoSpaceDE w:val="false"/>
                            <w:bidi w:val="0"/>
                            <w:jc w:val="start"/>
                            <w:textAlignment w:val="baseline"/>
                            <w:rPr/>
                          </w:pPr>
                          <w:r>
                            <w:fldChar w:fldCharType="begin"/>
                          </w:r>
                          <w:r>
                            <w:rPr/>
                            <w:instrText>styleref ZGSM </w:instrText>
                          </w:r>
                          <w:r>
                            <w:rPr/>
                          </w:r>
                          <w:r>
                            <w:rPr/>
                            <w:fldChar w:fldCharType="separate"/>
                          </w:r>
                          <w:r>
                            <w:rPr/>
                            <w:t>Release 10</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val="false"/>
                      <w:overflowPunct w:val="false"/>
                      <w:autoSpaceDE w:val="false"/>
                      <w:bidi w:val="0"/>
                      <w:jc w:val="start"/>
                      <w:textAlignment w:val="baseline"/>
                      <w:rPr/>
                    </w:pPr>
                    <w:r>
                      <w:fldChar w:fldCharType="begin"/>
                    </w:r>
                    <w:r>
                      <w:rPr/>
                      <w:instrText>styleref ZGSM </w:instrText>
                    </w:r>
                    <w:r>
                      <w:rPr/>
                    </w:r>
                    <w:r>
                      <w:rPr/>
                      <w:fldChar w:fldCharType="separate"/>
                    </w:r>
                    <w:r>
                      <w:rPr/>
                      <w:t>Release 10</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709">
              <wp:simplePos x="0" y="0"/>
              <wp:positionH relativeFrom="margin">
                <wp:align>center</wp:align>
              </wp:positionH>
              <wp:positionV relativeFrom="paragraph">
                <wp:posOffset>635</wp:posOffset>
              </wp:positionV>
              <wp:extent cx="191770" cy="131445"/>
              <wp:effectExtent l="0" t="0" r="0" b="0"/>
              <wp:wrapSquare wrapText="largest"/>
              <wp:docPr id="42" name="Frame24"/>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val="false"/>
                            <w:overflowPunct w:val="false"/>
                            <w:autoSpaceDE w:val="false"/>
                            <w:bidi w:val="0"/>
                            <w:jc w:val="start"/>
                            <w:textAlignment w:val="baseline"/>
                            <w:rPr/>
                          </w:pPr>
                          <w:r>
                            <w:rPr/>
                            <w:fldChar w:fldCharType="begin"/>
                          </w:r>
                          <w:r>
                            <w:rPr/>
                            <w:instrText> PAGE </w:instrText>
                          </w:r>
                          <w:r>
                            <w:rPr/>
                            <w:fldChar w:fldCharType="separate"/>
                          </w:r>
                          <w:r>
                            <w:rPr/>
                            <w:t>215</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349.6pt;mso-position-horizontal:center;mso-position-horizontal-relative:margin">
              <v:fill opacity="0f"/>
              <v:textbox inset="0in,0in,0in,0in">
                <w:txbxContent>
                  <w:p>
                    <w:pPr>
                      <w:pStyle w:val="Header"/>
                      <w:widowControl w:val="false"/>
                      <w:overflowPunct w:val="false"/>
                      <w:autoSpaceDE w:val="false"/>
                      <w:bidi w:val="0"/>
                      <w:jc w:val="start"/>
                      <w:textAlignment w:val="baseline"/>
                      <w:rPr/>
                    </w:pPr>
                    <w:r>
                      <w:rPr/>
                      <w:fldChar w:fldCharType="begin"/>
                    </w:r>
                    <w:r>
                      <w:rPr/>
                      <w:instrText> PAGE </w:instrText>
                    </w:r>
                    <w:r>
                      <w:rPr/>
                      <w:fldChar w:fldCharType="separate"/>
                    </w:r>
                    <w:r>
                      <w:rPr/>
                      <w:t>215</w:t>
                    </w:r>
                    <w:r>
                      <w:rPr/>
                      <w:fldChar w:fldCharType="end"/>
                    </w:r>
                  </w:p>
                </w:txbxContent>
              </v:textbox>
              <w10:wrap type="square" side="largest"/>
            </v:rect>
          </w:pict>
        </mc:Fallback>
      </mc:AlternateConten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overflowPunct w:val="false"/>
      <w:autoSpaceDE w:val="false"/>
      <w:bidi w:val="0"/>
      <w:jc w:val="start"/>
      <w:textAlignment w:val="baseline"/>
      <w:rPr/>
    </w:pPr>
    <w:r>
      <w:rPr/>
    </w:r>
    <w:r>
      <mc:AlternateContent>
        <mc:Choice Requires="wps">
          <w:drawing>
            <wp:anchor behindDoc="0" distT="0" distB="0" distL="0" distR="0" simplePos="0" locked="0" layoutInCell="1" allowOverlap="1" relativeHeight="711">
              <wp:simplePos x="0" y="0"/>
              <wp:positionH relativeFrom="margin">
                <wp:align>right</wp:align>
              </wp:positionH>
              <wp:positionV relativeFrom="paragraph">
                <wp:posOffset>635</wp:posOffset>
              </wp:positionV>
              <wp:extent cx="1882140" cy="131445"/>
              <wp:effectExtent l="0" t="0" r="0" b="0"/>
              <wp:wrapSquare wrapText="largest"/>
              <wp:docPr id="45" name="Frame25"/>
              <a:graphic xmlns:a="http://schemas.openxmlformats.org/drawingml/2006/main">
                <a:graphicData uri="http://schemas.microsoft.com/office/word/2010/wordprocessingShape">
                  <wps:wsp>
                    <wps:cNvSpPr txBox="1"/>
                    <wps:spPr>
                      <a:xfrm>
                        <a:off x="0" y="0"/>
                        <a:ext cx="1882140" cy="131445"/>
                      </a:xfrm>
                      <a:prstGeom prst="rect"/>
                      <a:solidFill>
                        <a:srgbClr val="FFFFFF">
                          <a:alpha val="0"/>
                        </a:srgbClr>
                      </a:solidFill>
                    </wps:spPr>
                    <wps:txbx>
                      <w:txbxContent>
                        <w:p>
                          <w:pPr>
                            <w:pStyle w:val="Header"/>
                            <w:widowControl w:val="false"/>
                            <w:overflowPunct w:val="false"/>
                            <w:autoSpaceDE w:val="false"/>
                            <w:bidi w:val="0"/>
                            <w:jc w:val="start"/>
                            <w:textAlignment w:val="baseline"/>
                            <w:rPr/>
                          </w:pPr>
                          <w:r>
                            <w:fldChar w:fldCharType="begin"/>
                          </w:r>
                          <w:r>
                            <w:rPr/>
                            <w:instrText>styleref ZA </w:instrText>
                          </w:r>
                          <w:r>
                            <w:rPr/>
                          </w:r>
                          <w:r>
                            <w:rPr/>
                            <w:fldChar w:fldCharType="separate"/>
                          </w:r>
                          <w:r>
                            <w:rPr/>
                            <w:t>3GPP TS 24.008 V10.16.0 (2017-12)</w:t>
                          </w:r>
                          <w:r>
                            <w:rPr/>
                          </w:r>
                          <w:r>
                            <w:rPr/>
                            <w:fldChar w:fldCharType="end"/>
                          </w:r>
                        </w:p>
                      </w:txbxContent>
                    </wps:txbx>
                    <wps:bodyPr anchor="t" lIns="0" tIns="0" rIns="0" bIns="0">
                      <a:noAutofit/>
                    </wps:bodyPr>
                  </wps:wsp>
                </a:graphicData>
              </a:graphic>
            </wp:anchor>
          </w:drawing>
        </mc:Choice>
        <mc:Fallback>
          <w:pict>
            <v:rect fillcolor="#FFFFFF" style="position:absolute;rotation:0;width:148.2pt;height:10.35pt;mso-wrap-distance-left:0pt;mso-wrap-distance-right:0pt;mso-wrap-distance-top:0pt;mso-wrap-distance-bottom:0pt;margin-top:0.05pt;mso-position-vertical-relative:text;margin-left:333.7pt;mso-position-horizontal:right;mso-position-horizontal-relative:margin">
              <v:fill opacity="0f"/>
              <v:textbox inset="0in,0in,0in,0in">
                <w:txbxContent>
                  <w:p>
                    <w:pPr>
                      <w:pStyle w:val="Header"/>
                      <w:widowControl w:val="false"/>
                      <w:overflowPunct w:val="false"/>
                      <w:autoSpaceDE w:val="false"/>
                      <w:bidi w:val="0"/>
                      <w:jc w:val="start"/>
                      <w:textAlignment w:val="baseline"/>
                      <w:rPr/>
                    </w:pPr>
                    <w:r>
                      <w:fldChar w:fldCharType="begin"/>
                    </w:r>
                    <w:r>
                      <w:rPr/>
                      <w:instrText>styleref ZA </w:instrText>
                    </w:r>
                    <w:r>
                      <w:rPr/>
                    </w:r>
                    <w:r>
                      <w:rPr/>
                      <w:fldChar w:fldCharType="separate"/>
                    </w:r>
                    <w:r>
                      <w:rPr/>
                      <w:t>3GPP TS 24.008 V10.16.0 (2017-12)</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713">
              <wp:simplePos x="0" y="0"/>
              <wp:positionH relativeFrom="margin">
                <wp:align>left</wp:align>
              </wp:positionH>
              <wp:positionV relativeFrom="paragraph">
                <wp:posOffset>635</wp:posOffset>
              </wp:positionV>
              <wp:extent cx="591820" cy="131445"/>
              <wp:effectExtent l="0" t="0" r="0" b="0"/>
              <wp:wrapSquare wrapText="largest"/>
              <wp:docPr id="46" name="Frame26"/>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val="false"/>
                            <w:overflowPunct w:val="false"/>
                            <w:autoSpaceDE w:val="false"/>
                            <w:bidi w:val="0"/>
                            <w:jc w:val="start"/>
                            <w:textAlignment w:val="baseline"/>
                            <w:rPr/>
                          </w:pPr>
                          <w:r>
                            <w:fldChar w:fldCharType="begin"/>
                          </w:r>
                          <w:r>
                            <w:rPr/>
                            <w:instrText>styleref ZGSM </w:instrText>
                          </w:r>
                          <w:r>
                            <w:rPr/>
                          </w:r>
                          <w:r>
                            <w:rPr/>
                            <w:fldChar w:fldCharType="separate"/>
                          </w:r>
                          <w:r>
                            <w:rPr/>
                            <w:t>Release 10</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val="false"/>
                      <w:overflowPunct w:val="false"/>
                      <w:autoSpaceDE w:val="false"/>
                      <w:bidi w:val="0"/>
                      <w:jc w:val="start"/>
                      <w:textAlignment w:val="baseline"/>
                      <w:rPr/>
                    </w:pPr>
                    <w:r>
                      <w:fldChar w:fldCharType="begin"/>
                    </w:r>
                    <w:r>
                      <w:rPr/>
                      <w:instrText>styleref ZGSM </w:instrText>
                    </w:r>
                    <w:r>
                      <w:rPr/>
                    </w:r>
                    <w:r>
                      <w:rPr/>
                      <w:fldChar w:fldCharType="separate"/>
                    </w:r>
                    <w:r>
                      <w:rPr/>
                      <w:t>Release 10</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715">
              <wp:simplePos x="0" y="0"/>
              <wp:positionH relativeFrom="margin">
                <wp:align>center</wp:align>
              </wp:positionH>
              <wp:positionV relativeFrom="paragraph">
                <wp:posOffset>635</wp:posOffset>
              </wp:positionV>
              <wp:extent cx="191770" cy="131445"/>
              <wp:effectExtent l="0" t="0" r="0" b="0"/>
              <wp:wrapSquare wrapText="largest"/>
              <wp:docPr id="47" name="Frame27"/>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val="false"/>
                            <w:overflowPunct w:val="false"/>
                            <w:autoSpaceDE w:val="false"/>
                            <w:bidi w:val="0"/>
                            <w:jc w:val="start"/>
                            <w:textAlignment w:val="baseline"/>
                            <w:rPr/>
                          </w:pPr>
                          <w:r>
                            <w:rPr/>
                            <w:fldChar w:fldCharType="begin"/>
                          </w:r>
                          <w:r>
                            <w:rPr/>
                            <w:instrText> PAGE </w:instrText>
                          </w:r>
                          <w:r>
                            <w:rPr/>
                            <w:fldChar w:fldCharType="separate"/>
                          </w:r>
                          <w:r>
                            <w:rPr/>
                            <w:t>217</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pt;mso-position-horizontal:center;mso-position-horizontal-relative:margin">
              <v:fill opacity="0f"/>
              <v:textbox inset="0in,0in,0in,0in">
                <w:txbxContent>
                  <w:p>
                    <w:pPr>
                      <w:pStyle w:val="Header"/>
                      <w:widowControl w:val="false"/>
                      <w:overflowPunct w:val="false"/>
                      <w:autoSpaceDE w:val="false"/>
                      <w:bidi w:val="0"/>
                      <w:jc w:val="start"/>
                      <w:textAlignment w:val="baseline"/>
                      <w:rPr/>
                    </w:pPr>
                    <w:r>
                      <w:rPr/>
                      <w:fldChar w:fldCharType="begin"/>
                    </w:r>
                    <w:r>
                      <w:rPr/>
                      <w:instrText> PAGE </w:instrText>
                    </w:r>
                    <w:r>
                      <w:rPr/>
                      <w:fldChar w:fldCharType="separate"/>
                    </w:r>
                    <w:r>
                      <w:rPr/>
                      <w:t>217</w:t>
                    </w:r>
                    <w:r>
                      <w:rPr/>
                      <w:fldChar w:fldCharType="end"/>
                    </w:r>
                  </w:p>
                </w:txbxContent>
              </v:textbox>
              <w10:wrap type="square" side="largest"/>
            </v:rect>
          </w:pict>
        </mc:Fallback>
      </mc:AlternateContent>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overflowPunct w:val="false"/>
      <w:autoSpaceDE w:val="false"/>
      <w:bidi w:val="0"/>
      <w:jc w:val="start"/>
      <w:textAlignment w:val="baseline"/>
      <w:rPr/>
    </w:pPr>
    <w:r>
      <w:rPr/>
    </w:r>
    <w:r>
      <mc:AlternateContent>
        <mc:Choice Requires="wps">
          <w:drawing>
            <wp:anchor behindDoc="0" distT="0" distB="0" distL="0" distR="0" simplePos="0" locked="0" layoutInCell="1" allowOverlap="1" relativeHeight="716">
              <wp:simplePos x="0" y="0"/>
              <wp:positionH relativeFrom="margin">
                <wp:align>right</wp:align>
              </wp:positionH>
              <wp:positionV relativeFrom="paragraph">
                <wp:posOffset>635</wp:posOffset>
              </wp:positionV>
              <wp:extent cx="1882140" cy="131445"/>
              <wp:effectExtent l="0" t="0" r="0" b="0"/>
              <wp:wrapSquare wrapText="largest"/>
              <wp:docPr id="48" name="Frame28"/>
              <a:graphic xmlns:a="http://schemas.openxmlformats.org/drawingml/2006/main">
                <a:graphicData uri="http://schemas.microsoft.com/office/word/2010/wordprocessingShape">
                  <wps:wsp>
                    <wps:cNvSpPr txBox="1"/>
                    <wps:spPr>
                      <a:xfrm>
                        <a:off x="0" y="0"/>
                        <a:ext cx="1882140" cy="131445"/>
                      </a:xfrm>
                      <a:prstGeom prst="rect"/>
                      <a:solidFill>
                        <a:srgbClr val="FFFFFF">
                          <a:alpha val="0"/>
                        </a:srgbClr>
                      </a:solidFill>
                    </wps:spPr>
                    <wps:txbx>
                      <w:txbxContent>
                        <w:p>
                          <w:pPr>
                            <w:pStyle w:val="Header"/>
                            <w:widowControl w:val="false"/>
                            <w:overflowPunct w:val="false"/>
                            <w:autoSpaceDE w:val="false"/>
                            <w:bidi w:val="0"/>
                            <w:jc w:val="start"/>
                            <w:textAlignment w:val="baseline"/>
                            <w:rPr/>
                          </w:pPr>
                          <w:r>
                            <w:fldChar w:fldCharType="begin"/>
                          </w:r>
                          <w:r>
                            <w:rPr/>
                            <w:instrText>styleref ZA </w:instrText>
                          </w:r>
                          <w:r>
                            <w:rPr/>
                          </w:r>
                          <w:r>
                            <w:rPr/>
                            <w:fldChar w:fldCharType="separate"/>
                          </w:r>
                          <w:r>
                            <w:rPr/>
                            <w:t>3GPP TS 24.008 V10.16.0 (2017-12)</w:t>
                          </w:r>
                          <w:r>
                            <w:rPr/>
                          </w:r>
                          <w:r>
                            <w:rPr/>
                            <w:fldChar w:fldCharType="end"/>
                          </w:r>
                        </w:p>
                      </w:txbxContent>
                    </wps:txbx>
                    <wps:bodyPr anchor="t" lIns="0" tIns="0" rIns="0" bIns="0">
                      <a:noAutofit/>
                    </wps:bodyPr>
                  </wps:wsp>
                </a:graphicData>
              </a:graphic>
            </wp:anchor>
          </w:drawing>
        </mc:Choice>
        <mc:Fallback>
          <w:pict>
            <v:rect fillcolor="#FFFFFF" style="position:absolute;rotation:0;width:148.2pt;height:10.35pt;mso-wrap-distance-left:0pt;mso-wrap-distance-right:0pt;mso-wrap-distance-top:0pt;mso-wrap-distance-bottom:0pt;margin-top:0.05pt;mso-position-vertical-relative:text;margin-left:566.1pt;mso-position-horizontal:right;mso-position-horizontal-relative:margin">
              <v:fill opacity="0f"/>
              <v:textbox inset="0in,0in,0in,0in">
                <w:txbxContent>
                  <w:p>
                    <w:pPr>
                      <w:pStyle w:val="Header"/>
                      <w:widowControl w:val="false"/>
                      <w:overflowPunct w:val="false"/>
                      <w:autoSpaceDE w:val="false"/>
                      <w:bidi w:val="0"/>
                      <w:jc w:val="start"/>
                      <w:textAlignment w:val="baseline"/>
                      <w:rPr/>
                    </w:pPr>
                    <w:r>
                      <w:fldChar w:fldCharType="begin"/>
                    </w:r>
                    <w:r>
                      <w:rPr/>
                      <w:instrText>styleref ZA </w:instrText>
                    </w:r>
                    <w:r>
                      <w:rPr/>
                    </w:r>
                    <w:r>
                      <w:rPr/>
                      <w:fldChar w:fldCharType="separate"/>
                    </w:r>
                    <w:r>
                      <w:rPr/>
                      <w:t>3GPP TS 24.008 V10.16.0 (2017-12)</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717">
              <wp:simplePos x="0" y="0"/>
              <wp:positionH relativeFrom="margin">
                <wp:align>left</wp:align>
              </wp:positionH>
              <wp:positionV relativeFrom="paragraph">
                <wp:posOffset>635</wp:posOffset>
              </wp:positionV>
              <wp:extent cx="591820" cy="131445"/>
              <wp:effectExtent l="0" t="0" r="0" b="0"/>
              <wp:wrapSquare wrapText="largest"/>
              <wp:docPr id="49" name="Frame29"/>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val="false"/>
                            <w:overflowPunct w:val="false"/>
                            <w:autoSpaceDE w:val="false"/>
                            <w:bidi w:val="0"/>
                            <w:jc w:val="start"/>
                            <w:textAlignment w:val="baseline"/>
                            <w:rPr/>
                          </w:pPr>
                          <w:r>
                            <w:fldChar w:fldCharType="begin"/>
                          </w:r>
                          <w:r>
                            <w:rPr/>
                            <w:instrText>styleref ZGSM </w:instrText>
                          </w:r>
                          <w:r>
                            <w:rPr/>
                          </w:r>
                          <w:r>
                            <w:rPr/>
                            <w:fldChar w:fldCharType="separate"/>
                          </w:r>
                          <w:r>
                            <w:rPr/>
                            <w:t>Release 10</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val="false"/>
                      <w:overflowPunct w:val="false"/>
                      <w:autoSpaceDE w:val="false"/>
                      <w:bidi w:val="0"/>
                      <w:jc w:val="start"/>
                      <w:textAlignment w:val="baseline"/>
                      <w:rPr/>
                    </w:pPr>
                    <w:r>
                      <w:fldChar w:fldCharType="begin"/>
                    </w:r>
                    <w:r>
                      <w:rPr/>
                      <w:instrText>styleref ZGSM </w:instrText>
                    </w:r>
                    <w:r>
                      <w:rPr/>
                    </w:r>
                    <w:r>
                      <w:rPr/>
                      <w:fldChar w:fldCharType="separate"/>
                    </w:r>
                    <w:r>
                      <w:rPr/>
                      <w:t>Release 10</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718">
              <wp:simplePos x="0" y="0"/>
              <wp:positionH relativeFrom="margin">
                <wp:align>center</wp:align>
              </wp:positionH>
              <wp:positionV relativeFrom="paragraph">
                <wp:posOffset>635</wp:posOffset>
              </wp:positionV>
              <wp:extent cx="191770" cy="131445"/>
              <wp:effectExtent l="0" t="0" r="0" b="0"/>
              <wp:wrapSquare wrapText="largest"/>
              <wp:docPr id="50" name="Frame30"/>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val="false"/>
                            <w:overflowPunct w:val="false"/>
                            <w:autoSpaceDE w:val="false"/>
                            <w:bidi w:val="0"/>
                            <w:jc w:val="start"/>
                            <w:textAlignment w:val="baseline"/>
                            <w:rPr/>
                          </w:pPr>
                          <w:r>
                            <w:rPr/>
                            <w:fldChar w:fldCharType="begin"/>
                          </w:r>
                          <w:r>
                            <w:rPr/>
                            <w:instrText> PAGE </w:instrText>
                          </w:r>
                          <w:r>
                            <w:rPr/>
                            <w:fldChar w:fldCharType="separate"/>
                          </w:r>
                          <w:r>
                            <w:rPr/>
                            <w:t>218</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349.6pt;mso-position-horizontal:center;mso-position-horizontal-relative:margin">
              <v:fill opacity="0f"/>
              <v:textbox inset="0in,0in,0in,0in">
                <w:txbxContent>
                  <w:p>
                    <w:pPr>
                      <w:pStyle w:val="Header"/>
                      <w:widowControl w:val="false"/>
                      <w:overflowPunct w:val="false"/>
                      <w:autoSpaceDE w:val="false"/>
                      <w:bidi w:val="0"/>
                      <w:jc w:val="start"/>
                      <w:textAlignment w:val="baseline"/>
                      <w:rPr/>
                    </w:pPr>
                    <w:r>
                      <w:rPr/>
                      <w:fldChar w:fldCharType="begin"/>
                    </w:r>
                    <w:r>
                      <w:rPr/>
                      <w:instrText> PAGE </w:instrText>
                    </w:r>
                    <w:r>
                      <w:rPr/>
                      <w:fldChar w:fldCharType="separate"/>
                    </w:r>
                    <w:r>
                      <w:rPr/>
                      <w:t>218</w:t>
                    </w:r>
                    <w:r>
                      <w:rPr/>
                      <w:fldChar w:fldCharType="end"/>
                    </w:r>
                  </w:p>
                </w:txbxContent>
              </v:textbox>
              <w10:wrap type="square" side="largest"/>
            </v:rect>
          </w:pict>
        </mc:Fallback>
      </mc:AlternateConten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overflowPunct w:val="false"/>
      <w:autoSpaceDE w:val="false"/>
      <w:bidi w:val="0"/>
      <w:jc w:val="start"/>
      <w:textAlignment w:val="baseline"/>
      <w:rPr/>
    </w:pPr>
    <w:r>
      <w:rPr/>
    </w:r>
    <w:r>
      <mc:AlternateContent>
        <mc:Choice Requires="wps">
          <w:drawing>
            <wp:anchor behindDoc="0" distT="0" distB="0" distL="0" distR="0" simplePos="0" locked="0" layoutInCell="1" allowOverlap="1" relativeHeight="1165">
              <wp:simplePos x="0" y="0"/>
              <wp:positionH relativeFrom="margin">
                <wp:align>right</wp:align>
              </wp:positionH>
              <wp:positionV relativeFrom="paragraph">
                <wp:posOffset>635</wp:posOffset>
              </wp:positionV>
              <wp:extent cx="1882140" cy="131445"/>
              <wp:effectExtent l="0" t="0" r="0" b="0"/>
              <wp:wrapSquare wrapText="largest"/>
              <wp:docPr id="76" name="Frame31"/>
              <a:graphic xmlns:a="http://schemas.openxmlformats.org/drawingml/2006/main">
                <a:graphicData uri="http://schemas.microsoft.com/office/word/2010/wordprocessingShape">
                  <wps:wsp>
                    <wps:cNvSpPr txBox="1"/>
                    <wps:spPr>
                      <a:xfrm>
                        <a:off x="0" y="0"/>
                        <a:ext cx="1882140" cy="131445"/>
                      </a:xfrm>
                      <a:prstGeom prst="rect"/>
                      <a:solidFill>
                        <a:srgbClr val="FFFFFF">
                          <a:alpha val="0"/>
                        </a:srgbClr>
                      </a:solidFill>
                    </wps:spPr>
                    <wps:txbx>
                      <w:txbxContent>
                        <w:p>
                          <w:pPr>
                            <w:pStyle w:val="Header"/>
                            <w:widowControl w:val="false"/>
                            <w:overflowPunct w:val="false"/>
                            <w:autoSpaceDE w:val="false"/>
                            <w:bidi w:val="0"/>
                            <w:jc w:val="start"/>
                            <w:textAlignment w:val="baseline"/>
                            <w:rPr/>
                          </w:pPr>
                          <w:r>
                            <w:fldChar w:fldCharType="begin"/>
                          </w:r>
                          <w:r>
                            <w:rPr/>
                            <w:instrText>styleref ZA </w:instrText>
                          </w:r>
                          <w:r>
                            <w:rPr/>
                          </w:r>
                          <w:r>
                            <w:rPr/>
                            <w:fldChar w:fldCharType="separate"/>
                          </w:r>
                          <w:r>
                            <w:rPr/>
                            <w:t>3GPP TS 24.008 V10.16.0 (2017-12)</w:t>
                          </w:r>
                          <w:r>
                            <w:rPr/>
                          </w:r>
                          <w:r>
                            <w:rPr/>
                            <w:fldChar w:fldCharType="end"/>
                          </w:r>
                        </w:p>
                      </w:txbxContent>
                    </wps:txbx>
                    <wps:bodyPr anchor="t" lIns="0" tIns="0" rIns="0" bIns="0">
                      <a:noAutofit/>
                    </wps:bodyPr>
                  </wps:wsp>
                </a:graphicData>
              </a:graphic>
            </wp:anchor>
          </w:drawing>
        </mc:Choice>
        <mc:Fallback>
          <w:pict>
            <v:rect fillcolor="#FFFFFF" style="position:absolute;rotation:0;width:148.2pt;height:10.35pt;mso-wrap-distance-left:0pt;mso-wrap-distance-right:0pt;mso-wrap-distance-top:0pt;mso-wrap-distance-bottom:0pt;margin-top:0.05pt;mso-position-vertical-relative:text;margin-left:333.7pt;mso-position-horizontal:right;mso-position-horizontal-relative:margin">
              <v:fill opacity="0f"/>
              <v:textbox inset="0in,0in,0in,0in">
                <w:txbxContent>
                  <w:p>
                    <w:pPr>
                      <w:pStyle w:val="Header"/>
                      <w:widowControl w:val="false"/>
                      <w:overflowPunct w:val="false"/>
                      <w:autoSpaceDE w:val="false"/>
                      <w:bidi w:val="0"/>
                      <w:jc w:val="start"/>
                      <w:textAlignment w:val="baseline"/>
                      <w:rPr/>
                    </w:pPr>
                    <w:r>
                      <w:fldChar w:fldCharType="begin"/>
                    </w:r>
                    <w:r>
                      <w:rPr/>
                      <w:instrText>styleref ZA </w:instrText>
                    </w:r>
                    <w:r>
                      <w:rPr/>
                    </w:r>
                    <w:r>
                      <w:rPr/>
                      <w:fldChar w:fldCharType="separate"/>
                    </w:r>
                    <w:r>
                      <w:rPr/>
                      <w:t>3GPP TS 24.008 V10.16.0 (2017-12)</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1612">
              <wp:simplePos x="0" y="0"/>
              <wp:positionH relativeFrom="margin">
                <wp:align>left</wp:align>
              </wp:positionH>
              <wp:positionV relativeFrom="paragraph">
                <wp:posOffset>635</wp:posOffset>
              </wp:positionV>
              <wp:extent cx="591820" cy="131445"/>
              <wp:effectExtent l="0" t="0" r="0" b="0"/>
              <wp:wrapSquare wrapText="largest"/>
              <wp:docPr id="77" name="Frame3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val="false"/>
                            <w:overflowPunct w:val="false"/>
                            <w:autoSpaceDE w:val="false"/>
                            <w:bidi w:val="0"/>
                            <w:jc w:val="start"/>
                            <w:textAlignment w:val="baseline"/>
                            <w:rPr/>
                          </w:pPr>
                          <w:r>
                            <w:fldChar w:fldCharType="begin"/>
                          </w:r>
                          <w:r>
                            <w:rPr/>
                            <w:instrText>styleref ZGSM </w:instrText>
                          </w:r>
                          <w:r>
                            <w:rPr/>
                          </w:r>
                          <w:r>
                            <w:rPr/>
                            <w:fldChar w:fldCharType="separate"/>
                          </w:r>
                          <w:r>
                            <w:rPr/>
                            <w:t>Release 10</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val="false"/>
                      <w:overflowPunct w:val="false"/>
                      <w:autoSpaceDE w:val="false"/>
                      <w:bidi w:val="0"/>
                      <w:jc w:val="start"/>
                      <w:textAlignment w:val="baseline"/>
                      <w:rPr/>
                    </w:pPr>
                    <w:r>
                      <w:fldChar w:fldCharType="begin"/>
                    </w:r>
                    <w:r>
                      <w:rPr/>
                      <w:instrText>styleref ZGSM </w:instrText>
                    </w:r>
                    <w:r>
                      <w:rPr/>
                    </w:r>
                    <w:r>
                      <w:rPr/>
                      <w:fldChar w:fldCharType="separate"/>
                    </w:r>
                    <w:r>
                      <w:rPr/>
                      <w:t>Release 10</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2059">
              <wp:simplePos x="0" y="0"/>
              <wp:positionH relativeFrom="margin">
                <wp:align>center</wp:align>
              </wp:positionH>
              <wp:positionV relativeFrom="paragraph">
                <wp:posOffset>635</wp:posOffset>
              </wp:positionV>
              <wp:extent cx="191770" cy="131445"/>
              <wp:effectExtent l="0" t="0" r="0" b="0"/>
              <wp:wrapSquare wrapText="largest"/>
              <wp:docPr id="78" name="Frame33"/>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val="false"/>
                            <w:overflowPunct w:val="false"/>
                            <w:autoSpaceDE w:val="false"/>
                            <w:bidi w:val="0"/>
                            <w:jc w:val="start"/>
                            <w:textAlignment w:val="baseline"/>
                            <w:rPr/>
                          </w:pPr>
                          <w:r>
                            <w:rPr/>
                            <w:fldChar w:fldCharType="begin"/>
                          </w:r>
                          <w:r>
                            <w:rPr/>
                            <w:instrText> PAGE </w:instrText>
                          </w:r>
                          <w:r>
                            <w:rPr/>
                            <w:fldChar w:fldCharType="separate"/>
                          </w:r>
                          <w:r>
                            <w:rPr/>
                            <w:t>665</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pt;mso-position-horizontal:center;mso-position-horizontal-relative:margin">
              <v:fill opacity="0f"/>
              <v:textbox inset="0in,0in,0in,0in">
                <w:txbxContent>
                  <w:p>
                    <w:pPr>
                      <w:pStyle w:val="Header"/>
                      <w:widowControl w:val="false"/>
                      <w:overflowPunct w:val="false"/>
                      <w:autoSpaceDE w:val="false"/>
                      <w:bidi w:val="0"/>
                      <w:jc w:val="start"/>
                      <w:textAlignment w:val="baseline"/>
                      <w:rPr/>
                    </w:pPr>
                    <w:r>
                      <w:rPr/>
                      <w:fldChar w:fldCharType="begin"/>
                    </w:r>
                    <w:r>
                      <w:rPr/>
                      <w:instrText> PAGE </w:instrText>
                    </w:r>
                    <w:r>
                      <w:rPr/>
                      <w:fldChar w:fldCharType="separate"/>
                    </w:r>
                    <w:r>
                      <w:rPr/>
                      <w:t>665</w:t>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pStyle w:val="Heading5"/>
      <w:numFmt w:val="none"/>
      <w:suff w:val="nothing"/>
      <w:lvlText w:val=""/>
      <w:lvlJc w:val="start"/>
      <w:pPr>
        <w:tabs>
          <w:tab w:val="num" w:pos="0"/>
        </w:tabs>
        <w:ind w:start="0" w:hanging="0"/>
      </w:pPr>
    </w:lvl>
    <w:lvl w:ilvl="5">
      <w:start w:val="1"/>
      <w:pStyle w:val="Heading6"/>
      <w:numFmt w:val="none"/>
      <w:suff w:val="nothing"/>
      <w:lvlText w:val=""/>
      <w:lvlJc w:val="start"/>
      <w:pPr>
        <w:tabs>
          <w:tab w:val="num" w:pos="0"/>
        </w:tabs>
        <w:ind w:start="0" w:hanging="0"/>
      </w:pPr>
    </w:lvl>
    <w:lvl w:ilvl="6">
      <w:start w:val="1"/>
      <w:pStyle w:val="Heading7"/>
      <w:numFmt w:val="none"/>
      <w:suff w:val="nothing"/>
      <w:lvlText w:val=""/>
      <w:lvlJc w:val="start"/>
      <w:pPr>
        <w:tabs>
          <w:tab w:val="num" w:pos="0"/>
        </w:tabs>
        <w:ind w:start="0" w:hanging="0"/>
      </w:pPr>
    </w:lvl>
    <w:lvl w:ilvl="7">
      <w:start w:val="1"/>
      <w:pStyle w:val="Heading8"/>
      <w:numFmt w:val="none"/>
      <w:suff w:val="nothing"/>
      <w:lvlText w:val=""/>
      <w:lvlJc w:val="start"/>
      <w:pPr>
        <w:tabs>
          <w:tab w:val="num" w:pos="0"/>
        </w:tabs>
        <w:ind w:start="0" w:hanging="0"/>
      </w:pPr>
    </w:lvl>
    <w:lvl w:ilvl="8">
      <w:start w:val="1"/>
      <w:pStyle w:val="Heading9"/>
      <w:numFmt w:val="none"/>
      <w:suff w:val="nothing"/>
      <w:lvlText w:val=""/>
      <w:lvlJc w:val="start"/>
      <w:pPr>
        <w:tabs>
          <w:tab w:val="num" w:pos="0"/>
        </w:tabs>
        <w:ind w:start="0" w:hanging="0"/>
      </w:pPr>
    </w:lvl>
  </w:abstractNum>
  <w:abstractNum w:abstractNumId="2">
    <w:lvl w:ilvl="0">
      <w:start w:val="11"/>
      <w:numFmt w:val="bullet"/>
      <w:lvlText w:val="-"/>
      <w:lvlJc w:val="start"/>
      <w:pPr>
        <w:tabs>
          <w:tab w:val="num" w:pos="360"/>
        </w:tabs>
        <w:ind w:start="360" w:hanging="360"/>
      </w:pPr>
      <w:rPr>
        <w:rFonts w:ascii="Times New Roman" w:hAnsi="Times New Roman" w:cs="Times New Roman" w:hint="default"/>
      </w:rPr>
    </w:lvl>
  </w:abstractNum>
  <w:abstractNum w:abstractNumId="3">
    <w:lvl w:ilvl="0">
      <w:start w:val="2"/>
      <w:numFmt w:val="bullet"/>
      <w:lvlText w:val="-"/>
      <w:lvlJc w:val="start"/>
      <w:pPr>
        <w:tabs>
          <w:tab w:val="num" w:pos="927"/>
        </w:tabs>
        <w:ind w:start="927" w:hanging="360"/>
      </w:pPr>
      <w:rPr>
        <w:rFonts w:ascii="Times New Roman" w:hAnsi="Times New Roman" w:cs="Times New Roman" w:hint="default"/>
      </w:rPr>
    </w:lvl>
  </w:abstractNum>
  <w:abstractNum w:abstractNumId="4">
    <w:lvl w:ilvl="0">
      <w:numFmt w:val="bullet"/>
      <w:lvlText w:val="-"/>
      <w:lvlJc w:val="start"/>
      <w:pPr>
        <w:tabs>
          <w:tab w:val="num" w:pos="644"/>
        </w:tabs>
        <w:ind w:start="644" w:hanging="360"/>
      </w:pPr>
      <w:rPr>
        <w:rFonts w:ascii="Liberation Serif" w:hAnsi="Liberation Serif" w:cs="Liberation Serif" w:hint="default"/>
      </w:rPr>
    </w:lvl>
  </w:abstractNum>
  <w:abstractNum w:abstractNumId="5">
    <w:lvl w:ilvl="0">
      <w:numFmt w:val="decimal"/>
      <w:lvlText w:val="%1"/>
      <w:lvlJc w:val="start"/>
      <w:pPr>
        <w:tabs>
          <w:tab w:val="num" w:pos="1140"/>
        </w:tabs>
        <w:ind w:start="1140" w:hanging="570"/>
      </w:pPr>
      <w:rPr/>
    </w:lvl>
    <w:lvl w:ilvl="1">
      <w:start w:val="1"/>
      <w:numFmt w:val="lowerLetter"/>
      <w:lvlText w:val="%2."/>
      <w:lvlJc w:val="start"/>
      <w:pPr>
        <w:tabs>
          <w:tab w:val="num" w:pos="1650"/>
        </w:tabs>
        <w:ind w:start="1650" w:hanging="360"/>
      </w:pPr>
      <w:rPr/>
    </w:lvl>
    <w:lvl w:ilvl="2">
      <w:start w:val="1"/>
      <w:numFmt w:val="lowerRoman"/>
      <w:lvlText w:val="%3."/>
      <w:lvlJc w:val="end"/>
      <w:pPr>
        <w:tabs>
          <w:tab w:val="num" w:pos="2370"/>
        </w:tabs>
        <w:ind w:start="2370" w:hanging="180"/>
      </w:pPr>
      <w:rPr/>
    </w:lvl>
    <w:lvl w:ilvl="3">
      <w:start w:val="1"/>
      <w:numFmt w:val="decimal"/>
      <w:lvlText w:val="%4."/>
      <w:lvlJc w:val="start"/>
      <w:pPr>
        <w:tabs>
          <w:tab w:val="num" w:pos="3090"/>
        </w:tabs>
        <w:ind w:start="3090" w:hanging="360"/>
      </w:pPr>
      <w:rPr/>
    </w:lvl>
    <w:lvl w:ilvl="4">
      <w:start w:val="1"/>
      <w:numFmt w:val="lowerLetter"/>
      <w:lvlText w:val="%5."/>
      <w:lvlJc w:val="start"/>
      <w:pPr>
        <w:tabs>
          <w:tab w:val="num" w:pos="3810"/>
        </w:tabs>
        <w:ind w:start="3810" w:hanging="360"/>
      </w:pPr>
      <w:rPr/>
    </w:lvl>
    <w:lvl w:ilvl="5">
      <w:start w:val="1"/>
      <w:numFmt w:val="lowerRoman"/>
      <w:lvlText w:val="%6."/>
      <w:lvlJc w:val="end"/>
      <w:pPr>
        <w:tabs>
          <w:tab w:val="num" w:pos="4530"/>
        </w:tabs>
        <w:ind w:start="4530" w:hanging="180"/>
      </w:pPr>
      <w:rPr/>
    </w:lvl>
    <w:lvl w:ilvl="6">
      <w:start w:val="1"/>
      <w:numFmt w:val="decimal"/>
      <w:lvlText w:val="%7."/>
      <w:lvlJc w:val="start"/>
      <w:pPr>
        <w:tabs>
          <w:tab w:val="num" w:pos="5250"/>
        </w:tabs>
        <w:ind w:start="5250" w:hanging="360"/>
      </w:pPr>
      <w:rPr/>
    </w:lvl>
    <w:lvl w:ilvl="7">
      <w:start w:val="1"/>
      <w:numFmt w:val="lowerLetter"/>
      <w:lvlText w:val="%8."/>
      <w:lvlJc w:val="start"/>
      <w:pPr>
        <w:tabs>
          <w:tab w:val="num" w:pos="5970"/>
        </w:tabs>
        <w:ind w:start="5970" w:hanging="360"/>
      </w:pPr>
      <w:rPr/>
    </w:lvl>
    <w:lvl w:ilvl="8">
      <w:start w:val="1"/>
      <w:numFmt w:val="lowerRoman"/>
      <w:lvlText w:val="%9."/>
      <w:lvlJc w:val="end"/>
      <w:pPr>
        <w:tabs>
          <w:tab w:val="num" w:pos="6690"/>
        </w:tabs>
        <w:ind w:start="6690" w:hanging="180"/>
      </w:pPr>
      <w:rPr/>
    </w:lvl>
  </w:abstractNum>
  <w:abstractNum w:abstractNumId="6">
    <w:lvl w:ilvl="0">
      <w:start w:val="6"/>
      <w:numFmt w:val="bullet"/>
      <w:lvlText w:val="-"/>
      <w:lvlJc w:val="start"/>
      <w:pPr>
        <w:tabs>
          <w:tab w:val="num" w:pos="0"/>
        </w:tabs>
        <w:ind w:start="644" w:hanging="360"/>
      </w:pPr>
      <w:rPr>
        <w:rFonts w:ascii="Times New Roman" w:hAnsi="Times New Roman" w:cs="Times New Roman" w:hint="default"/>
      </w:rPr>
    </w:lvl>
  </w:abstractNum>
  <w:abstractNum w:abstractNumId="7">
    <w:lvl w:ilvl="0">
      <w:start w:val="1"/>
      <w:numFmt w:val="decimal"/>
      <w:lvlText w:val="%1."/>
      <w:lvlJc w:val="start"/>
      <w:pPr>
        <w:tabs>
          <w:tab w:val="num" w:pos="928"/>
        </w:tabs>
        <w:ind w:start="928" w:hanging="360"/>
      </w:pPr>
      <w:rPr/>
    </w:lvl>
  </w:abstractNum>
  <w:abstractNum w:abstractNumId="8">
    <w:lvl w:ilvl="0">
      <w:numFmt w:val="bullet"/>
      <w:lvlText w:val="-"/>
      <w:lvlJc w:val="start"/>
      <w:pPr>
        <w:tabs>
          <w:tab w:val="num" w:pos="284"/>
        </w:tabs>
        <w:ind w:start="720" w:hanging="360"/>
      </w:pPr>
      <w:rPr>
        <w:rFonts w:ascii="Times New Roman" w:hAnsi="Times New Roman" w:cs="Times New Roman" w:hint="default"/>
      </w:rPr>
    </w:lvl>
  </w:abstractNum>
  <w:abstractNum w:abstractNumId="9">
    <w:lvl w:ilvl="0">
      <w:numFmt w:val="bullet"/>
      <w:lvlText w:val=""/>
      <w:lvlJc w:val="start"/>
      <w:pPr>
        <w:tabs>
          <w:tab w:val="num" w:pos="283"/>
        </w:tabs>
        <w:ind w:start="567" w:hanging="283"/>
      </w:pPr>
      <w:rPr>
        <w:rFonts w:ascii="Symbol" w:hAnsi="Symbol" w:cs="Symbol" w:hint="default"/>
      </w:rPr>
    </w:lvl>
  </w:abstractNum>
  <w:abstractNum w:abstractNumId="10">
    <w:lvl w:ilvl="0">
      <w:start w:val="1"/>
      <w:numFmt w:val="lowerLetter"/>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1">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2">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3">
    <w:lvl w:ilvl="0">
      <w:start w:val="1"/>
      <w:numFmt w:val="bullet"/>
      <w:lvlText w:val=""/>
      <w:lvlJc w:val="start"/>
      <w:pPr>
        <w:tabs>
          <w:tab w:val="num" w:pos="283"/>
        </w:tabs>
        <w:ind w:start="283"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30"/>
  <w:defaultTabStop w:val="709"/>
  <w:compat>
    <w:doNotExpandShiftReturn/>
  </w:compat>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star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start="1418" w:hanging="1418"/>
      <w:outlineLvl w:val="3"/>
    </w:pPr>
    <w:rPr>
      <w:sz w:val="24"/>
    </w:rPr>
  </w:style>
  <w:style w:type="paragraph" w:styleId="Heading5">
    <w:name w:val="Heading 5"/>
    <w:basedOn w:val="Heading4"/>
    <w:next w:val="Normal"/>
    <w:qFormat/>
    <w:pPr>
      <w:numPr>
        <w:ilvl w:val="4"/>
        <w:numId w:val="1"/>
      </w:numPr>
      <w:ind w:star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start="0" w:hanging="0"/>
      <w:outlineLvl w:val="7"/>
    </w:pPr>
    <w:rPr/>
  </w:style>
  <w:style w:type="paragraph" w:styleId="Heading9">
    <w:name w:val="Heading 9"/>
    <w:basedOn w:val="Heading8"/>
    <w:next w:val="Normal"/>
    <w:qFormat/>
    <w:pPr>
      <w:numPr>
        <w:ilvl w:val="8"/>
        <w:numId w:val="1"/>
      </w:numPr>
      <w:outlineLvl w:val="8"/>
    </w:pPr>
    <w:rPr/>
  </w:style>
  <w:style w:type="character" w:styleId="WW8Num1z0">
    <w:name w:val="WW8Num1z0"/>
    <w:qFormat/>
    <w:rPr/>
  </w:style>
  <w:style w:type="character" w:styleId="WW8Num2z0">
    <w:name w:val="WW8Num2z0"/>
    <w:qFormat/>
    <w:rPr/>
  </w:style>
  <w:style w:type="character" w:styleId="WW8Num3z0">
    <w:name w:val="WW8Num3z0"/>
    <w:qFormat/>
    <w:rPr/>
  </w:style>
  <w:style w:type="character" w:styleId="WW8Num4z0">
    <w:name w:val="WW8Num4z0"/>
    <w:qFormat/>
    <w:rPr>
      <w:rFonts w:ascii="Symbol" w:hAnsi="Symbol" w:cs="Symbol"/>
    </w:rPr>
  </w:style>
  <w:style w:type="character" w:styleId="WW8Num5z0">
    <w:name w:val="WW8Num5z0"/>
    <w:qFormat/>
    <w:rPr/>
  </w:style>
  <w:style w:type="character" w:styleId="WW8Num6z0">
    <w:name w:val="WW8Num6z0"/>
    <w:qFormat/>
    <w:rPr>
      <w:rFonts w:ascii="Times New Roman" w:hAnsi="Times New Roman" w:eastAsia="PMingLiU;新細明體" w:cs="Times New Roman"/>
    </w:rPr>
  </w:style>
  <w:style w:type="character" w:styleId="WW8Num6z1">
    <w:name w:val="WW8Num6z1"/>
    <w:qFormat/>
    <w:rPr>
      <w:rFonts w:ascii="Wingdings" w:hAnsi="Wingdings" w:cs="Wingdings"/>
    </w:rPr>
  </w:style>
  <w:style w:type="character" w:styleId="WW8Num7z0">
    <w:name w:val="WW8Num7z0"/>
    <w:qFormat/>
    <w:rPr/>
  </w:style>
  <w:style w:type="character" w:styleId="WW8Num8z0">
    <w:name w:val="WW8Num8z0"/>
    <w:qFormat/>
    <w:rPr>
      <w:rFonts w:ascii="Times New Roman" w:hAnsi="Times New Roman" w:eastAsia="Times New Roman" w:cs="Times New Roman"/>
      <w:b/>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8z3">
    <w:name w:val="WW8Num8z3"/>
    <w:qFormat/>
    <w:rPr>
      <w:rFonts w:ascii="Symbol" w:hAnsi="Symbol" w:cs="Symbol"/>
    </w:rPr>
  </w:style>
  <w:style w:type="character" w:styleId="WW8Num9z0">
    <w:name w:val="WW8Num9z0"/>
    <w:qFormat/>
    <w:rPr>
      <w:rFonts w:ascii="Times New Roman" w:hAnsi="Times New Roman" w:cs="Times New Roman"/>
      <w:lang w:eastAsia="ja-JP"/>
    </w:rPr>
  </w:style>
  <w:style w:type="character" w:styleId="WW8Num10z0">
    <w:name w:val="WW8Num10z0"/>
    <w:qFormat/>
    <w:rPr>
      <w:rFonts w:ascii="Times New Roman" w:hAnsi="Times New Roman" w:eastAsia="Times New Roman" w:cs="Times New Roman"/>
      <w:b/>
    </w:rPr>
  </w:style>
  <w:style w:type="character" w:styleId="WW8Num10z1">
    <w:name w:val="WW8Num10z1"/>
    <w:qFormat/>
    <w:rPr>
      <w:rFonts w:ascii="Courier New" w:hAnsi="Courier New" w:cs="Courier New"/>
    </w:rPr>
  </w:style>
  <w:style w:type="character" w:styleId="WW8Num10z2">
    <w:name w:val="WW8Num10z2"/>
    <w:qFormat/>
    <w:rPr>
      <w:rFonts w:ascii="Wingdings" w:hAnsi="Wingdings" w:cs="Wingdings"/>
    </w:rPr>
  </w:style>
  <w:style w:type="character" w:styleId="WW8Num10z3">
    <w:name w:val="WW8Num10z3"/>
    <w:qFormat/>
    <w:rPr>
      <w:rFonts w:ascii="Symbol" w:hAnsi="Symbol" w:cs="Symbol"/>
    </w:rPr>
  </w:style>
  <w:style w:type="character" w:styleId="WW8Num11z0">
    <w:name w:val="WW8Num11z0"/>
    <w:qFormat/>
    <w:rPr>
      <w:rFonts w:ascii="Times New Roman" w:hAnsi="Times New Roman" w:eastAsia="Times New Roman" w:cs="Times New Roman"/>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1z3">
    <w:name w:val="WW8Num11z3"/>
    <w:qFormat/>
    <w:rPr>
      <w:rFonts w:ascii="Symbol" w:hAnsi="Symbol" w:cs="Symbol"/>
    </w:rPr>
  </w:style>
  <w:style w:type="character" w:styleId="WW8Num12z0">
    <w:name w:val="WW8Num12z0"/>
    <w:qFormat/>
    <w:rPr/>
  </w:style>
  <w:style w:type="character" w:styleId="WW8Num13z0">
    <w:name w:val="WW8Num13z0"/>
    <w:qFormat/>
    <w:rPr/>
  </w:style>
  <w:style w:type="character" w:styleId="WW8Num14z0">
    <w:name w:val="WW8Num14z0"/>
    <w:qFormat/>
    <w:rPr>
      <w:rFonts w:ascii="Times New Roman" w:hAnsi="Times New Roman" w:eastAsia="Times New Roman" w:cs="Times New Roman"/>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4z3">
    <w:name w:val="WW8Num14z3"/>
    <w:qFormat/>
    <w:rPr>
      <w:rFonts w:ascii="Symbol" w:hAnsi="Symbol" w:cs="Symbol"/>
    </w:rPr>
  </w:style>
  <w:style w:type="character" w:styleId="WW8Num15z0">
    <w:name w:val="WW8Num15z0"/>
    <w:qFormat/>
    <w:rPr>
      <w:rFonts w:ascii="Times New Roman" w:hAnsi="Times New Roman" w:eastAsia="Times New Roman" w:cs="Times New Roman"/>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5z3">
    <w:name w:val="WW8Num15z3"/>
    <w:qFormat/>
    <w:rPr>
      <w:rFonts w:ascii="Symbol" w:hAnsi="Symbol" w:cs="Symbol"/>
    </w:rPr>
  </w:style>
  <w:style w:type="character" w:styleId="WW8Num16z0">
    <w:name w:val="WW8Num16z0"/>
    <w:qFormat/>
    <w:rPr/>
  </w:style>
  <w:style w:type="character" w:styleId="WW8Num16z1">
    <w:name w:val="WW8Num16z1"/>
    <w:qFormat/>
    <w:rPr/>
  </w:style>
  <w:style w:type="character" w:styleId="WW8Num16z2">
    <w:name w:val="WW8Num16z2"/>
    <w:qFormat/>
    <w:rPr/>
  </w:style>
  <w:style w:type="character" w:styleId="WW8Num16z3">
    <w:name w:val="WW8Num16z3"/>
    <w:qFormat/>
    <w:rPr/>
  </w:style>
  <w:style w:type="character" w:styleId="WW8Num16z4">
    <w:name w:val="WW8Num16z4"/>
    <w:qFormat/>
    <w:rPr/>
  </w:style>
  <w:style w:type="character" w:styleId="WW8Num16z5">
    <w:name w:val="WW8Num16z5"/>
    <w:qFormat/>
    <w:rPr/>
  </w:style>
  <w:style w:type="character" w:styleId="WW8Num16z6">
    <w:name w:val="WW8Num16z6"/>
    <w:qFormat/>
    <w:rPr/>
  </w:style>
  <w:style w:type="character" w:styleId="WW8Num16z7">
    <w:name w:val="WW8Num16z7"/>
    <w:qFormat/>
    <w:rPr/>
  </w:style>
  <w:style w:type="character" w:styleId="WW8Num16z8">
    <w:name w:val="WW8Num16z8"/>
    <w:qFormat/>
    <w:rPr/>
  </w:style>
  <w:style w:type="character" w:styleId="WW8Num17z0">
    <w:name w:val="WW8Num17z0"/>
    <w:qFormat/>
    <w:rPr/>
  </w:style>
  <w:style w:type="character" w:styleId="WW8Num17z1">
    <w:name w:val="WW8Num17z1"/>
    <w:qFormat/>
    <w:rPr/>
  </w:style>
  <w:style w:type="character" w:styleId="WW8Num17z2">
    <w:name w:val="WW8Num17z2"/>
    <w:qFormat/>
    <w:rPr/>
  </w:style>
  <w:style w:type="character" w:styleId="WW8Num17z3">
    <w:name w:val="WW8Num17z3"/>
    <w:qFormat/>
    <w:rPr/>
  </w:style>
  <w:style w:type="character" w:styleId="WW8Num17z4">
    <w:name w:val="WW8Num17z4"/>
    <w:qFormat/>
    <w:rPr/>
  </w:style>
  <w:style w:type="character" w:styleId="WW8Num17z5">
    <w:name w:val="WW8Num17z5"/>
    <w:qFormat/>
    <w:rPr/>
  </w:style>
  <w:style w:type="character" w:styleId="WW8Num17z6">
    <w:name w:val="WW8Num17z6"/>
    <w:qFormat/>
    <w:rPr/>
  </w:style>
  <w:style w:type="character" w:styleId="WW8Num17z7">
    <w:name w:val="WW8Num17z7"/>
    <w:qFormat/>
    <w:rPr/>
  </w:style>
  <w:style w:type="character" w:styleId="WW8Num17z8">
    <w:name w:val="WW8Num17z8"/>
    <w:qFormat/>
    <w:rPr/>
  </w:style>
  <w:style w:type="character" w:styleId="WW8Num18z0">
    <w:name w:val="WW8Num18z0"/>
    <w:qFormat/>
    <w:rPr/>
  </w:style>
  <w:style w:type="character" w:styleId="WW8Num19z0">
    <w:name w:val="WW8Num19z0"/>
    <w:qFormat/>
    <w:rPr>
      <w:rFonts w:ascii="Times New Roman" w:hAnsi="Times New Roman" w:eastAsia="Times New Roman" w:cs="Times New Roman"/>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19z3">
    <w:name w:val="WW8Num19z3"/>
    <w:qFormat/>
    <w:rPr>
      <w:rFonts w:ascii="Symbol" w:hAnsi="Symbol" w:cs="Symbol"/>
    </w:rPr>
  </w:style>
  <w:style w:type="character" w:styleId="WW8Num20z0">
    <w:name w:val="WW8Num20z0"/>
    <w:qFormat/>
    <w:rPr>
      <w:rFonts w:ascii="Times New Roman" w:hAnsi="Times New Roman" w:cs="Times New Roman"/>
    </w:rPr>
  </w:style>
  <w:style w:type="character" w:styleId="WW8Num20z1">
    <w:name w:val="WW8Num20z1"/>
    <w:qFormat/>
    <w:rPr>
      <w:rFonts w:ascii="Courier New" w:hAnsi="Courier New" w:cs="Courier New"/>
    </w:rPr>
  </w:style>
  <w:style w:type="character" w:styleId="WW8Num20z2">
    <w:name w:val="WW8Num20z2"/>
    <w:qFormat/>
    <w:rPr>
      <w:rFonts w:ascii="Wingdings" w:hAnsi="Wingdings" w:cs="Wingdings"/>
    </w:rPr>
  </w:style>
  <w:style w:type="character" w:styleId="WW8Num20z3">
    <w:name w:val="WW8Num20z3"/>
    <w:qFormat/>
    <w:rPr>
      <w:rFonts w:ascii="Symbol" w:hAnsi="Symbol" w:cs="Symbol"/>
    </w:rPr>
  </w:style>
  <w:style w:type="character" w:styleId="WW8Num21z0">
    <w:name w:val="WW8Num21z0"/>
    <w:qFormat/>
    <w:rPr>
      <w:rFonts w:ascii="Times New Roman" w:hAnsi="Times New Roman" w:eastAsia="Times New Roman" w:cs="Times New Roman"/>
    </w:rPr>
  </w:style>
  <w:style w:type="character" w:styleId="WW8Num21z1">
    <w:name w:val="WW8Num21z1"/>
    <w:qFormat/>
    <w:rPr>
      <w:rFonts w:ascii="Courier New" w:hAnsi="Courier New" w:cs="Courier New"/>
    </w:rPr>
  </w:style>
  <w:style w:type="character" w:styleId="WW8Num21z2">
    <w:name w:val="WW8Num21z2"/>
    <w:qFormat/>
    <w:rPr>
      <w:rFonts w:ascii="Wingdings" w:hAnsi="Wingdings" w:cs="Wingdings"/>
    </w:rPr>
  </w:style>
  <w:style w:type="character" w:styleId="WW8Num21z3">
    <w:name w:val="WW8Num21z3"/>
    <w:qFormat/>
    <w:rPr>
      <w:rFonts w:ascii="Symbol" w:hAnsi="Symbol" w:cs="Symbol"/>
    </w:rPr>
  </w:style>
  <w:style w:type="character" w:styleId="WW8Num22z0">
    <w:name w:val="WW8Num22z0"/>
    <w:qFormat/>
    <w:rPr/>
  </w:style>
  <w:style w:type="character" w:styleId="WW8Num23z0">
    <w:name w:val="WW8Num23z0"/>
    <w:qFormat/>
    <w:rPr/>
  </w:style>
  <w:style w:type="character" w:styleId="WW8Num23z1">
    <w:name w:val="WW8Num23z1"/>
    <w:qFormat/>
    <w:rPr/>
  </w:style>
  <w:style w:type="character" w:styleId="WW8Num23z2">
    <w:name w:val="WW8Num23z2"/>
    <w:qFormat/>
    <w:rPr/>
  </w:style>
  <w:style w:type="character" w:styleId="WW8Num23z3">
    <w:name w:val="WW8Num23z3"/>
    <w:qFormat/>
    <w:rPr/>
  </w:style>
  <w:style w:type="character" w:styleId="WW8Num23z4">
    <w:name w:val="WW8Num23z4"/>
    <w:qFormat/>
    <w:rPr/>
  </w:style>
  <w:style w:type="character" w:styleId="WW8Num23z5">
    <w:name w:val="WW8Num23z5"/>
    <w:qFormat/>
    <w:rPr/>
  </w:style>
  <w:style w:type="character" w:styleId="WW8Num23z6">
    <w:name w:val="WW8Num23z6"/>
    <w:qFormat/>
    <w:rPr/>
  </w:style>
  <w:style w:type="character" w:styleId="WW8Num23z7">
    <w:name w:val="WW8Num23z7"/>
    <w:qFormat/>
    <w:rPr/>
  </w:style>
  <w:style w:type="character" w:styleId="WW8Num23z8">
    <w:name w:val="WW8Num23z8"/>
    <w:qFormat/>
    <w:rPr/>
  </w:style>
  <w:style w:type="character" w:styleId="WW8Num24z0">
    <w:name w:val="WW8Num24z0"/>
    <w:qFormat/>
    <w:rPr/>
  </w:style>
  <w:style w:type="character" w:styleId="WW8Num24z1">
    <w:name w:val="WW8Num24z1"/>
    <w:qFormat/>
    <w:rPr/>
  </w:style>
  <w:style w:type="character" w:styleId="WW8Num24z2">
    <w:name w:val="WW8Num24z2"/>
    <w:qFormat/>
    <w:rPr/>
  </w:style>
  <w:style w:type="character" w:styleId="WW8Num24z3">
    <w:name w:val="WW8Num24z3"/>
    <w:qFormat/>
    <w:rPr/>
  </w:style>
  <w:style w:type="character" w:styleId="WW8Num24z4">
    <w:name w:val="WW8Num24z4"/>
    <w:qFormat/>
    <w:rPr/>
  </w:style>
  <w:style w:type="character" w:styleId="WW8Num24z5">
    <w:name w:val="WW8Num24z5"/>
    <w:qFormat/>
    <w:rPr/>
  </w:style>
  <w:style w:type="character" w:styleId="WW8Num24z6">
    <w:name w:val="WW8Num24z6"/>
    <w:qFormat/>
    <w:rPr/>
  </w:style>
  <w:style w:type="character" w:styleId="WW8Num24z7">
    <w:name w:val="WW8Num24z7"/>
    <w:qFormat/>
    <w:rPr/>
  </w:style>
  <w:style w:type="character" w:styleId="WW8Num24z8">
    <w:name w:val="WW8Num24z8"/>
    <w:qFormat/>
    <w:rPr/>
  </w:style>
  <w:style w:type="character" w:styleId="WW8Num25z0">
    <w:name w:val="WW8Num25z0"/>
    <w:qFormat/>
    <w:rPr>
      <w:rFonts w:ascii="Times New Roman" w:hAnsi="Times New Roman" w:eastAsia="Times New Roman" w:cs="Times New Roman"/>
    </w:rPr>
  </w:style>
  <w:style w:type="character" w:styleId="WW8Num25z1">
    <w:name w:val="WW8Num25z1"/>
    <w:qFormat/>
    <w:rPr>
      <w:rFonts w:ascii="Courier New" w:hAnsi="Courier New" w:cs="Courier New"/>
    </w:rPr>
  </w:style>
  <w:style w:type="character" w:styleId="WW8Num25z2">
    <w:name w:val="WW8Num25z2"/>
    <w:qFormat/>
    <w:rPr>
      <w:rFonts w:ascii="Wingdings" w:hAnsi="Wingdings" w:cs="Wingdings"/>
    </w:rPr>
  </w:style>
  <w:style w:type="character" w:styleId="WW8Num25z3">
    <w:name w:val="WW8Num25z3"/>
    <w:qFormat/>
    <w:rPr>
      <w:rFonts w:ascii="Symbol" w:hAnsi="Symbol" w:cs="Symbol"/>
    </w:rPr>
  </w:style>
  <w:style w:type="character" w:styleId="WW8Num26z0">
    <w:name w:val="WW8Num26z0"/>
    <w:qFormat/>
    <w:rPr/>
  </w:style>
  <w:style w:type="character" w:styleId="WW8Num26z1">
    <w:name w:val="WW8Num26z1"/>
    <w:qFormat/>
    <w:rPr/>
  </w:style>
  <w:style w:type="character" w:styleId="WW8Num26z2">
    <w:name w:val="WW8Num26z2"/>
    <w:qFormat/>
    <w:rPr/>
  </w:style>
  <w:style w:type="character" w:styleId="WW8Num26z3">
    <w:name w:val="WW8Num26z3"/>
    <w:qFormat/>
    <w:rPr/>
  </w:style>
  <w:style w:type="character" w:styleId="WW8Num26z4">
    <w:name w:val="WW8Num26z4"/>
    <w:qFormat/>
    <w:rPr/>
  </w:style>
  <w:style w:type="character" w:styleId="WW8Num26z5">
    <w:name w:val="WW8Num26z5"/>
    <w:qFormat/>
    <w:rPr/>
  </w:style>
  <w:style w:type="character" w:styleId="WW8Num26z6">
    <w:name w:val="WW8Num26z6"/>
    <w:qFormat/>
    <w:rPr/>
  </w:style>
  <w:style w:type="character" w:styleId="WW8Num26z7">
    <w:name w:val="WW8Num26z7"/>
    <w:qFormat/>
    <w:rPr/>
  </w:style>
  <w:style w:type="character" w:styleId="WW8Num26z8">
    <w:name w:val="WW8Num26z8"/>
    <w:qFormat/>
    <w:rPr/>
  </w:style>
  <w:style w:type="character" w:styleId="WW8NumSt7z0">
    <w:name w:val="WW8NumSt7z0"/>
    <w:qFormat/>
    <w:rPr>
      <w:rFonts w:ascii="Symbol" w:hAnsi="Symbol" w:cs="Symbol"/>
    </w:rPr>
  </w:style>
  <w:style w:type="character" w:styleId="WW8NumSt20z0">
    <w:name w:val="WW8NumSt20z0"/>
    <w:qFormat/>
    <w:rPr>
      <w:rFonts w:ascii="MS Sans Serif;Arial" w:hAnsi="MS Sans Serif;Arial" w:cs="MS Sans Serif;Arial"/>
    </w:rPr>
  </w:style>
  <w:style w:type="character" w:styleId="WW8NumSt21z0">
    <w:name w:val="WW8NumSt21z0"/>
    <w:qFormat/>
    <w:rPr>
      <w:rFonts w:ascii="Times New Roman" w:hAnsi="Times New Roman" w:cs="Times New Roman"/>
    </w:rPr>
  </w:style>
  <w:style w:type="character" w:styleId="DefaultParagraphFont">
    <w:name w:val="Default Paragraph Font"/>
    <w:qFormat/>
    <w:rPr/>
  </w:style>
  <w:style w:type="character" w:styleId="FootnoteCharacters">
    <w:name w:val="Footnote Characters"/>
    <w:qFormat/>
    <w:rPr>
      <w:b/>
      <w:sz w:val="16"/>
      <w:vertAlign w:val="superscript"/>
    </w:rPr>
  </w:style>
  <w:style w:type="character" w:styleId="ZGSM">
    <w:name w:val="ZGSM"/>
    <w:qFormat/>
    <w:rPr/>
  </w:style>
  <w:style w:type="character" w:styleId="InternetLink">
    <w:name w:val="Hyperlink"/>
    <w:rPr>
      <w:color w:val="0000FF"/>
      <w:u w:val="single"/>
    </w:rPr>
  </w:style>
  <w:style w:type="character" w:styleId="CommentReference">
    <w:name w:val="Comment Reference"/>
    <w:qFormat/>
    <w:rPr>
      <w:sz w:val="16"/>
      <w:szCs w:val="16"/>
    </w:rPr>
  </w:style>
  <w:style w:type="character" w:styleId="VisitedInternetLink">
    <w:name w:val="FollowedHyperlink"/>
    <w:rPr>
      <w:color w:val="800080"/>
      <w:u w:val="single"/>
    </w:rPr>
  </w:style>
  <w:style w:type="character" w:styleId="B1Char">
    <w:name w:val="B1 Char"/>
    <w:qFormat/>
    <w:rPr>
      <w:rFonts w:ascii="Times New Roman" w:hAnsi="Times New Roman" w:cs="Times New Roman"/>
      <w:lang w:val="en-GB"/>
    </w:rPr>
  </w:style>
  <w:style w:type="character" w:styleId="NOChar">
    <w:name w:val="NO Char"/>
    <w:qFormat/>
    <w:rPr>
      <w:rFonts w:ascii="Times New Roman" w:hAnsi="Times New Roman" w:cs="Times New Roman"/>
      <w:lang w:val="en-GB"/>
    </w:rPr>
  </w:style>
  <w:style w:type="character" w:styleId="TALZchn">
    <w:name w:val="TAL Zchn"/>
    <w:qFormat/>
    <w:rPr>
      <w:rFonts w:ascii="Arial" w:hAnsi="Arial" w:cs="Arial"/>
      <w:sz w:val="18"/>
      <w:lang w:val="en-GB" w:bidi="ar-SA"/>
    </w:rPr>
  </w:style>
  <w:style w:type="character" w:styleId="B2Char">
    <w:name w:val="B2 Char"/>
    <w:qFormat/>
    <w:rPr>
      <w:rFonts w:ascii="Times New Roman" w:hAnsi="Times New Roman" w:cs="Times New Roman"/>
      <w:lang w:val="en-GB"/>
    </w:rPr>
  </w:style>
  <w:style w:type="character" w:styleId="EXCar">
    <w:name w:val="EX Car"/>
    <w:qFormat/>
    <w:rPr>
      <w:lang w:val="en-GB" w:bidi="ar-SA"/>
    </w:rPr>
  </w:style>
  <w:style w:type="character" w:styleId="BodyTextChar">
    <w:name w:val="Body Text Char"/>
    <w:qFormat/>
    <w:rPr>
      <w:rFonts w:ascii="Times New Roman" w:hAnsi="Times New Roman" w:cs="Times New Roman"/>
    </w:rPr>
  </w:style>
  <w:style w:type="character" w:styleId="BodyTextIndentChar">
    <w:name w:val="Body Text Indent Char"/>
    <w:qFormat/>
    <w:rPr>
      <w:rFonts w:ascii="Times New Roman" w:hAnsi="Times New Roman" w:cs="Times New Roman"/>
    </w:rPr>
  </w:style>
  <w:style w:type="character" w:styleId="CommentTextChar">
    <w:name w:val="Comment Text Char"/>
    <w:qFormat/>
    <w:rPr>
      <w:rFonts w:ascii="Times New Roman" w:hAnsi="Times New Roman" w:cs="Times New Roman"/>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overflowPunct w:val="true"/>
      <w:autoSpaceDE w:val="true"/>
      <w:spacing w:before="0" w:after="120"/>
      <w:textAlignment w:val="auto"/>
    </w:pPr>
    <w:rPr>
      <w:lang w:val="en-US"/>
    </w:rPr>
  </w:style>
  <w:style w:type="paragraph" w:styleId="List">
    <w:name w:val="List"/>
    <w:basedOn w:val="Normal"/>
    <w:pPr>
      <w:ind w:start="283" w:hanging="283"/>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start="1985" w:hanging="1985"/>
    </w:pPr>
    <w:rPr>
      <w:sz w:val="20"/>
    </w:rPr>
  </w:style>
  <w:style w:type="paragraph" w:styleId="Contents1">
    <w:name w:val="TOC 1"/>
    <w:pPr>
      <w:keepLines/>
      <w:widowControl w:val="false"/>
      <w:tabs>
        <w:tab w:val="clear" w:pos="284"/>
        <w:tab w:val="right" w:pos="9639" w:leader="dot"/>
      </w:tabs>
      <w:overflowPunct w:val="false"/>
      <w:autoSpaceDE w:val="false"/>
      <w:bidi w:val="0"/>
      <w:spacing w:before="120" w:after="0"/>
      <w:ind w:start="567" w:end="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start="2693" w:end="425" w:hanging="2693"/>
    </w:pPr>
    <w:rPr>
      <w:b/>
    </w:rPr>
  </w:style>
  <w:style w:type="paragraph" w:styleId="ZT">
    <w:name w:val="ZT"/>
    <w:qFormat/>
    <w:pPr>
      <w:widowControl w:val="false"/>
      <w:overflowPunct w:val="false"/>
      <w:autoSpaceDE w:val="false"/>
      <w:bidi w:val="0"/>
      <w:spacing w:lineRule="atLeast" w:line="240"/>
      <w:jc w:val="end"/>
      <w:textAlignment w:val="baseline"/>
    </w:pPr>
    <w:rPr>
      <w:rFonts w:ascii="Arial" w:hAnsi="Arial" w:eastAsia="Times New Roman" w:cs="Arial"/>
      <w:b/>
      <w:color w:val="auto"/>
      <w:sz w:val="34"/>
      <w:szCs w:val="20"/>
      <w:lang w:val="en-GB" w:bidi="ar-SA" w:eastAsia="zh-CN"/>
    </w:rPr>
  </w:style>
  <w:style w:type="paragraph" w:styleId="Contents2">
    <w:name w:val="TOC 2"/>
    <w:basedOn w:val="Contents1"/>
    <w:pPr>
      <w:spacing w:before="0" w:after="0"/>
      <w:ind w:start="851" w:end="425" w:hanging="851"/>
    </w:pPr>
    <w:rPr>
      <w:sz w:val="20"/>
    </w:rPr>
  </w:style>
  <w:style w:type="paragraph" w:styleId="Contents3">
    <w:name w:val="TOC 3"/>
    <w:basedOn w:val="Contents2"/>
    <w:pPr>
      <w:ind w:start="1134" w:end="425" w:hanging="1134"/>
    </w:pPr>
    <w:rPr/>
  </w:style>
  <w:style w:type="paragraph" w:styleId="Contents4">
    <w:name w:val="TOC 4"/>
    <w:basedOn w:val="Contents3"/>
    <w:pPr>
      <w:ind w:start="1418" w:end="425" w:hanging="1418"/>
    </w:pPr>
    <w:rPr/>
  </w:style>
  <w:style w:type="paragraph" w:styleId="Contents5">
    <w:name w:val="TOC 5"/>
    <w:basedOn w:val="Contents4"/>
    <w:pPr>
      <w:ind w:start="1701" w:end="425" w:hanging="1701"/>
    </w:pPr>
    <w:rPr/>
  </w:style>
  <w:style w:type="paragraph" w:styleId="Index1">
    <w:name w:val="Index 1"/>
    <w:basedOn w:val="Normal"/>
    <w:pPr>
      <w:keepLines/>
      <w:spacing w:before="0" w:after="0"/>
    </w:pPr>
    <w:rPr/>
  </w:style>
  <w:style w:type="paragraph" w:styleId="Index2">
    <w:name w:val="Index 2"/>
    <w:basedOn w:val="Index1"/>
    <w:pPr>
      <w:ind w:start="284" w:hanging="0"/>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T">
    <w:name w:val="TT"/>
    <w:basedOn w:val="Heading1"/>
    <w:next w:val="Normal"/>
    <w:qFormat/>
    <w:pPr>
      <w:numPr>
        <w:ilvl w:val="0"/>
        <w:numId w:val="0"/>
      </w:numPr>
      <w:ind w:start="1134" w:hanging="1134"/>
    </w:pPr>
    <w:rPr/>
  </w:style>
  <w:style w:type="paragraph" w:styleId="ListNumber">
    <w:name w:val="List Number"/>
    <w:basedOn w:val="Normal"/>
    <w:qFormat/>
    <w:pPr>
      <w:numPr>
        <w:ilvl w:val="0"/>
        <w:numId w:val="10"/>
      </w:numPr>
      <w:ind w:start="568" w:hanging="284"/>
    </w:pPr>
    <w:rPr/>
  </w:style>
  <w:style w:type="paragraph" w:styleId="ListNumber2">
    <w:name w:val="List Number 2"/>
    <w:basedOn w:val="ListNumber"/>
    <w:qFormat/>
    <w:pPr>
      <w:numPr>
        <w:ilvl w:val="0"/>
        <w:numId w:val="11"/>
      </w:numPr>
      <w:ind w:start="851" w:hanging="284"/>
    </w:pPr>
    <w:rPr/>
  </w:style>
  <w:style w:type="paragraph" w:styleId="DocumentMap">
    <w:name w:val="Document Map"/>
    <w:basedOn w:val="Normal"/>
    <w:qFormat/>
    <w:pPr>
      <w:shd w:fill="000080" w:val="clear"/>
    </w:pPr>
    <w:rPr>
      <w:rFonts w:ascii="Tahoma" w:hAnsi="Tahoma" w:cs="Tahoma"/>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Footnote">
    <w:name w:val="Footnote Text"/>
    <w:basedOn w:val="Normal"/>
    <w:pPr>
      <w:keepLines/>
      <w:spacing w:before="0" w:after="0"/>
      <w:ind w:start="454" w:hanging="454"/>
    </w:pPr>
    <w:rPr>
      <w:sz w:val="16"/>
    </w:rPr>
  </w:style>
  <w:style w:type="paragraph" w:styleId="TAL">
    <w:name w:val="TAL"/>
    <w:basedOn w:val="Normal"/>
    <w:qFormat/>
    <w:pPr>
      <w:keepNext w:val="true"/>
      <w:keepLines/>
      <w:spacing w:before="0" w:after="0"/>
    </w:pPr>
    <w:rPr>
      <w:rFonts w:ascii="Arial" w:hAnsi="Arial" w:cs="Arial"/>
      <w:sz w:val="18"/>
    </w:rPr>
  </w:style>
  <w:style w:type="paragraph" w:styleId="TAC">
    <w:name w:val="TAC"/>
    <w:basedOn w:val="TAL"/>
    <w:qFormat/>
    <w:pPr>
      <w:jc w:val="center"/>
    </w:pPr>
    <w:rPr/>
  </w:style>
  <w:style w:type="paragraph" w:styleId="TAH">
    <w:name w:val="TAH"/>
    <w:basedOn w:val="TAC"/>
    <w:qFormat/>
    <w:pPr/>
    <w:rPr>
      <w:b/>
    </w:rPr>
  </w:style>
  <w:style w:type="paragraph" w:styleId="TH">
    <w:name w:val="TH"/>
    <w:basedOn w:val="Normal"/>
    <w:qFormat/>
    <w:pPr>
      <w:keepNext w:val="true"/>
      <w:keepLines/>
      <w:spacing w:before="60" w:after="180"/>
      <w:jc w:val="center"/>
    </w:pPr>
    <w:rPr>
      <w:rFonts w:ascii="Arial" w:hAnsi="Arial" w:cs="Arial"/>
      <w:b/>
    </w:rPr>
  </w:style>
  <w:style w:type="paragraph" w:styleId="TF">
    <w:name w:val="TF"/>
    <w:basedOn w:val="TH"/>
    <w:qFormat/>
    <w:pPr>
      <w:keepNext w:val="false"/>
      <w:spacing w:before="0" w:after="240"/>
    </w:pPr>
    <w:rPr/>
  </w:style>
  <w:style w:type="paragraph" w:styleId="NO">
    <w:name w:val="NO"/>
    <w:basedOn w:val="Normal"/>
    <w:qFormat/>
    <w:pPr>
      <w:keepLines/>
      <w:ind w:start="1135" w:hanging="851"/>
    </w:pPr>
    <w:rPr/>
  </w:style>
  <w:style w:type="paragraph" w:styleId="Contents9">
    <w:name w:val="TOC 9"/>
    <w:basedOn w:val="Contents8"/>
    <w:pPr>
      <w:ind w:start="1418" w:end="425" w:hanging="1418"/>
    </w:pPr>
    <w:rPr/>
  </w:style>
  <w:style w:type="paragraph" w:styleId="EX">
    <w:name w:val="EX"/>
    <w:basedOn w:val="Normal"/>
    <w:qFormat/>
    <w:pPr>
      <w:keepLines/>
      <w:ind w:start="1702" w:hanging="1418"/>
    </w:pPr>
    <w:rPr>
      <w:rFonts w:ascii="CG Times (WN);Arial" w:hAnsi="CG Times (WN);Arial" w:cs="CG Times (WN);Arial"/>
    </w:rPr>
  </w:style>
  <w:style w:type="paragraph" w:styleId="FP">
    <w:name w:val="FP"/>
    <w:basedOn w:val="Normal"/>
    <w:qFormat/>
    <w:pPr>
      <w:spacing w:before="0" w:after="0"/>
    </w:pPr>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Contents6">
    <w:name w:val="TOC 6"/>
    <w:basedOn w:val="Contents5"/>
    <w:next w:val="Normal"/>
    <w:pPr>
      <w:ind w:start="1985" w:end="425" w:hanging="1985"/>
    </w:pPr>
    <w:rPr/>
  </w:style>
  <w:style w:type="paragraph" w:styleId="Contents7">
    <w:name w:val="TOC 7"/>
    <w:basedOn w:val="Contents6"/>
    <w:next w:val="Normal"/>
    <w:pPr>
      <w:ind w:start="2268" w:end="425" w:hanging="2268"/>
    </w:pPr>
    <w:rPr/>
  </w:style>
  <w:style w:type="paragraph" w:styleId="ListBullet">
    <w:name w:val="List Bullet"/>
    <w:basedOn w:val="Normal"/>
    <w:qFormat/>
    <w:pPr>
      <w:numPr>
        <w:ilvl w:val="0"/>
        <w:numId w:val="12"/>
      </w:numPr>
      <w:ind w:start="568" w:hanging="284"/>
    </w:pPr>
    <w:rPr/>
  </w:style>
  <w:style w:type="paragraph" w:styleId="ListBullet3">
    <w:name w:val="List Bullet 3"/>
    <w:basedOn w:val="Normal"/>
    <w:qFormat/>
    <w:pPr>
      <w:ind w:start="1135" w:hanging="0"/>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R">
    <w:name w:val="TAR"/>
    <w:basedOn w:val="TAL"/>
    <w:qFormat/>
    <w:pPr>
      <w:jc w:val="end"/>
    </w:pPr>
    <w:rPr/>
  </w:style>
  <w:style w:type="paragraph" w:styleId="TAN">
    <w:name w:val="TAN"/>
    <w:basedOn w:val="TAL"/>
    <w:qFormat/>
    <w:pPr>
      <w:ind w:start="851" w:hanging="851"/>
    </w:pPr>
    <w:rPr/>
  </w:style>
  <w:style w:type="paragraph" w:styleId="ZA">
    <w:name w:val="ZA"/>
    <w:qFormat/>
    <w:pPr>
      <w:widowControl w:val="false"/>
      <w:pBdr>
        <w:bottom w:val="single" w:sz="12" w:space="1" w:color="000000"/>
      </w:pBdr>
      <w:overflowPunct w:val="false"/>
      <w:autoSpaceDE w:val="false"/>
      <w:bidi w:val="0"/>
      <w:jc w:val="end"/>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end="28" w:hanging="0"/>
      <w:jc w:val="end"/>
      <w:textAlignment w:val="baseline"/>
    </w:pPr>
    <w:rPr>
      <w:rFonts w:ascii="Arial" w:hAnsi="Arial" w:eastAsia="Times New Roman" w:cs="Arial"/>
      <w:i/>
      <w:color w:val="auto"/>
      <w:sz w:val="20"/>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ZU">
    <w:name w:val="ZU"/>
    <w:qFormat/>
    <w:pPr>
      <w:widowControl w:val="false"/>
      <w:pBdr>
        <w:top w:val="single" w:sz="12" w:space="1" w:color="000000"/>
      </w:pBdr>
      <w:overflowPunct w:val="false"/>
      <w:autoSpaceDE w:val="false"/>
      <w:bidi w:val="0"/>
      <w:jc w:val="end"/>
      <w:textAlignment w:val="baseline"/>
    </w:pPr>
    <w:rPr>
      <w:rFonts w:ascii="Arial" w:hAnsi="Arial" w:eastAsia="Times New Roman" w:cs="Arial"/>
      <w:color w:val="auto"/>
      <w:sz w:val="20"/>
      <w:szCs w:val="20"/>
      <w:lang w:val="en-GB" w:eastAsia="en-US" w:bidi="ar-SA"/>
    </w:rPr>
  </w:style>
  <w:style w:type="paragraph" w:styleId="ZV">
    <w:name w:val="ZV"/>
    <w:basedOn w:val="ZU"/>
    <w:qFormat/>
    <w:pPr/>
    <w:rPr/>
  </w:style>
  <w:style w:type="paragraph" w:styleId="ZG">
    <w:name w:val="ZG"/>
    <w:qFormat/>
    <w:pPr>
      <w:widowControl w:val="false"/>
      <w:overflowPunct w:val="false"/>
      <w:autoSpaceDE w:val="false"/>
      <w:bidi w:val="0"/>
      <w:jc w:val="end"/>
      <w:textAlignment w:val="baseline"/>
    </w:pPr>
    <w:rPr>
      <w:rFonts w:ascii="Arial" w:hAnsi="Arial" w:eastAsia="Times New Roman" w:cs="Arial"/>
      <w:color w:val="auto"/>
      <w:sz w:val="20"/>
      <w:szCs w:val="20"/>
      <w:lang w:val="en-GB" w:eastAsia="en-US" w:bidi="ar-SA"/>
    </w:rPr>
  </w:style>
  <w:style w:type="paragraph" w:styleId="List3">
    <w:name w:val="List Bullet 4"/>
    <w:basedOn w:val="Normal"/>
    <w:pPr>
      <w:ind w:start="1135" w:hanging="284"/>
    </w:pPr>
    <w:rPr/>
  </w:style>
  <w:style w:type="paragraph" w:styleId="List4">
    <w:name w:val="List Bullet 5"/>
    <w:basedOn w:val="List3"/>
    <w:pPr>
      <w:ind w:start="1418" w:hanging="284"/>
    </w:pPr>
    <w:rPr/>
  </w:style>
  <w:style w:type="paragraph" w:styleId="List5">
    <w:name w:val="List Number"/>
    <w:basedOn w:val="List4"/>
    <w:pPr>
      <w:ind w:start="1702" w:hanging="284"/>
    </w:pPr>
    <w:rPr/>
  </w:style>
  <w:style w:type="paragraph" w:styleId="EditorsNote">
    <w:name w:val="Editor's Note"/>
    <w:basedOn w:val="NO"/>
    <w:qFormat/>
    <w:pPr/>
    <w:rPr>
      <w:color w:val="FF0000"/>
    </w:rPr>
  </w:style>
  <w:style w:type="paragraph" w:styleId="ListBullet4">
    <w:name w:val="List Bullet 4"/>
    <w:basedOn w:val="ListBullet3"/>
    <w:qFormat/>
    <w:pPr>
      <w:ind w:start="1418" w:hanging="0"/>
    </w:pPr>
    <w:rPr/>
  </w:style>
  <w:style w:type="paragraph" w:styleId="ListBullet5">
    <w:name w:val="List Bullet 5"/>
    <w:basedOn w:val="ListBullet4"/>
    <w:qFormat/>
    <w:pPr>
      <w:ind w:start="1702" w:hanging="0"/>
    </w:pPr>
    <w:rPr/>
  </w:style>
  <w:style w:type="paragraph" w:styleId="B1">
    <w:name w:val="B1"/>
    <w:basedOn w:val="Normal"/>
    <w:qFormat/>
    <w:pPr>
      <w:ind w:start="568" w:hanging="284"/>
    </w:pPr>
    <w:rPr/>
  </w:style>
  <w:style w:type="paragraph" w:styleId="B2">
    <w:name w:val="B2"/>
    <w:basedOn w:val="Normal"/>
    <w:qFormat/>
    <w:pPr>
      <w:ind w:start="851" w:hanging="284"/>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Footer">
    <w:name w:val="Footer"/>
    <w:basedOn w:val="Header"/>
    <w:pPr>
      <w:jc w:val="center"/>
    </w:pPr>
    <w:rPr>
      <w:i/>
    </w:rPr>
  </w:style>
  <w:style w:type="paragraph" w:styleId="ZTD">
    <w:name w:val="ZTD"/>
    <w:basedOn w:val="ZB"/>
    <w:qFormat/>
    <w:pPr/>
    <w:rPr>
      <w:i w:val="false"/>
      <w:sz w:val="40"/>
    </w:rPr>
  </w:style>
  <w:style w:type="paragraph" w:styleId="NOTE">
    <w:name w:val="NOTE"/>
    <w:qFormat/>
    <w:pPr>
      <w:widowControl/>
      <w:tabs>
        <w:tab w:val="clear" w:pos="284"/>
        <w:tab w:val="left" w:pos="1701" w:leader="none"/>
      </w:tabs>
      <w:overflowPunct w:val="false"/>
      <w:autoSpaceDE w:val="false"/>
      <w:bidi w:val="0"/>
      <w:spacing w:lineRule="exact" w:line="240" w:before="0" w:after="240"/>
      <w:ind w:start="1701" w:hanging="1134"/>
      <w:jc w:val="both"/>
      <w:textAlignment w:val="baseline"/>
    </w:pPr>
    <w:rPr>
      <w:rFonts w:ascii="Helvetica" w:hAnsi="Helvetica" w:eastAsia="Times New Roman" w:cs="Helvetica"/>
      <w:color w:val="auto"/>
      <w:sz w:val="20"/>
      <w:szCs w:val="20"/>
      <w:lang w:val="en-US" w:bidi="ar-SA" w:eastAsia="zh-CN"/>
    </w:rPr>
  </w:style>
  <w:style w:type="paragraph" w:styleId="CSN1">
    <w:name w:val="CSN1"/>
    <w:basedOn w:val="Normal"/>
    <w:qFormat/>
    <w:pPr>
      <w:pBdr>
        <w:top w:val="single" w:sz="6" w:space="1" w:color="000000"/>
        <w:left w:val="single" w:sz="6" w:space="1" w:color="000000"/>
        <w:bottom w:val="single" w:sz="6" w:space="1" w:color="000000"/>
        <w:right w:val="single" w:sz="6" w:space="1" w:color="000000"/>
      </w:pBdr>
      <w:spacing w:before="0" w:after="0"/>
      <w:ind w:start="567" w:hanging="0"/>
    </w:pPr>
    <w:rPr/>
  </w:style>
  <w:style w:type="paragraph" w:styleId="CSN1H">
    <w:name w:val="CSN1_H"/>
    <w:basedOn w:val="CSN1"/>
    <w:qFormat/>
    <w:pPr>
      <w:keepNext w:val="true"/>
      <w:pBdr>
        <w:top w:val="nil"/>
        <w:left w:val="nil"/>
        <w:bottom w:val="nil"/>
        <w:right w:val="nil"/>
      </w:pBdr>
      <w:spacing w:before="0" w:after="240"/>
      <w:ind w:start="0" w:hanging="0"/>
    </w:pPr>
    <w:rPr>
      <w:b/>
      <w:lang w:val="fr-FR"/>
    </w:rPr>
  </w:style>
  <w:style w:type="paragraph" w:styleId="TextBodyIndent">
    <w:name w:val="Body Text Indent"/>
    <w:basedOn w:val="Normal"/>
    <w:pPr>
      <w:ind w:start="567" w:hanging="0"/>
    </w:pPr>
    <w:rPr>
      <w:lang w:val="en-US"/>
    </w:rPr>
  </w:style>
  <w:style w:type="paragraph" w:styleId="CSN1noborder">
    <w:name w:val="CSN1 - no border"/>
    <w:basedOn w:val="CSN1"/>
    <w:qFormat/>
    <w:pPr>
      <w:keepNext w:val="true"/>
      <w:pBdr>
        <w:top w:val="nil"/>
        <w:left w:val="nil"/>
        <w:bottom w:val="nil"/>
        <w:right w:val="nil"/>
      </w:pBdr>
      <w:ind w:start="0" w:hanging="0"/>
    </w:pPr>
    <w:rPr>
      <w:lang w:val="fr-FR"/>
    </w:rPr>
  </w:style>
  <w:style w:type="paragraph" w:styleId="HE">
    <w:name w:val="HE"/>
    <w:basedOn w:val="Normal"/>
    <w:qFormat/>
    <w:pPr/>
    <w:rPr>
      <w:b/>
    </w:rPr>
  </w:style>
  <w:style w:type="paragraph" w:styleId="LD1">
    <w:name w:val="LD 1"/>
    <w:basedOn w:val="LD"/>
    <w:qFormat/>
    <w:pPr>
      <w:spacing w:lineRule="auto" w:line="240" w:before="60" w:after="60"/>
      <w:jc w:val="center"/>
    </w:pPr>
    <w:rPr>
      <w:lang w:val="en-GB"/>
    </w:rPr>
  </w:style>
  <w:style w:type="paragraph" w:styleId="CRCoverPage">
    <w:name w:val="CR Cover Page"/>
    <w:next w:val="Normal"/>
    <w:qFormat/>
    <w:pPr>
      <w:widowControl/>
      <w:bidi w:val="0"/>
      <w:spacing w:before="0" w:after="120"/>
    </w:pPr>
    <w:rPr>
      <w:rFonts w:ascii="Arial" w:hAnsi="Arial" w:eastAsia="Times New Roman" w:cs="Arial"/>
      <w:color w:val="auto"/>
      <w:sz w:val="20"/>
      <w:szCs w:val="20"/>
      <w:lang w:val="en-GB" w:bidi="ar-SA" w:eastAsia="zh-CN"/>
    </w:rPr>
  </w:style>
  <w:style w:type="paragraph" w:styleId="ZC">
    <w:name w:val="ZC"/>
    <w:qFormat/>
    <w:pPr>
      <w:widowControl w:val="false"/>
      <w:bidi w:val="0"/>
      <w:spacing w:lineRule="atLeast" w:line="360"/>
      <w:jc w:val="center"/>
    </w:pPr>
    <w:rPr>
      <w:rFonts w:ascii="Arial" w:hAnsi="Arial" w:eastAsia="Times New Roman" w:cs="Arial"/>
      <w:color w:val="auto"/>
      <w:sz w:val="20"/>
      <w:szCs w:val="20"/>
      <w:lang w:val="en-GB" w:bidi="ar-SA" w:eastAsia="zh-CN"/>
    </w:rPr>
  </w:style>
  <w:style w:type="paragraph" w:styleId="CommentText">
    <w:name w:val="Comment Text"/>
    <w:basedOn w:val="Normal"/>
    <w:qFormat/>
    <w:pPr/>
    <w:rPr>
      <w:lang w:val="en-US"/>
    </w:rPr>
  </w:style>
  <w:style w:type="paragraph" w:styleId="NormalWeb">
    <w:name w:val="Normal (Web)"/>
    <w:basedOn w:val="Normal"/>
    <w:qFormat/>
    <w:pPr>
      <w:overflowPunct w:val="true"/>
      <w:autoSpaceDE w:val="true"/>
      <w:spacing w:before="100" w:after="100"/>
      <w:textAlignment w:val="auto"/>
    </w:pPr>
    <w:rPr>
      <w:rFonts w:ascii="Arial Unicode MS" w:hAnsi="Arial Unicode MS" w:eastAsia="Arial Unicode MS" w:cs="Arial Unicode MS"/>
      <w:color w:val="000000"/>
      <w:sz w:val="24"/>
      <w:szCs w:val="24"/>
    </w:rPr>
  </w:style>
  <w:style w:type="paragraph" w:styleId="BalloonText">
    <w:name w:val="Balloon Text"/>
    <w:basedOn w:val="Normal"/>
    <w:qFormat/>
    <w:pPr/>
    <w:rPr>
      <w:rFonts w:ascii="Tahoma" w:hAnsi="Tahoma" w:cs="Tahoma"/>
      <w:sz w:val="16"/>
      <w:szCs w:val="16"/>
    </w:rPr>
  </w:style>
  <w:style w:type="paragraph" w:styleId="1">
    <w:name w:val="1"/>
    <w:qFormat/>
    <w:pPr>
      <w:keepNext w:val="true"/>
      <w:widowControl/>
      <w:tabs>
        <w:tab w:val="clear" w:pos="284"/>
        <w:tab w:val="left" w:pos="851" w:leader="none"/>
      </w:tabs>
      <w:autoSpaceDE w:val="false"/>
      <w:bidi w:val="0"/>
      <w:spacing w:before="60" w:after="60"/>
      <w:ind w:start="851" w:hanging="851"/>
      <w:jc w:val="both"/>
    </w:pPr>
    <w:rPr>
      <w:rFonts w:ascii="Arial" w:hAnsi="Arial" w:eastAsia="SimSun;宋体" w:cs="Arial"/>
      <w:color w:val="0000FF"/>
      <w:kern w:val="2"/>
      <w:sz w:val="20"/>
      <w:szCs w:val="20"/>
      <w:lang w:val="en-US" w:eastAsia="zh-CN" w:bidi="ar-SA"/>
    </w:rPr>
  </w:style>
  <w:style w:type="paragraph" w:styleId="List2">
    <w:name w:val="List Bullet 3"/>
    <w:basedOn w:val="Normal"/>
    <w:pPr>
      <w:overflowPunct w:val="true"/>
      <w:autoSpaceDE w:val="true"/>
      <w:ind w:start="851" w:hanging="284"/>
      <w:textAlignment w:val="auto"/>
    </w:pPr>
    <w:rPr/>
  </w:style>
  <w:style w:type="paragraph" w:styleId="ListBullet2">
    <w:name w:val="List Bullet 2"/>
    <w:basedOn w:val="ListBullet"/>
    <w:qFormat/>
    <w:pPr>
      <w:numPr>
        <w:ilvl w:val="0"/>
        <w:numId w:val="13"/>
      </w:numPr>
      <w:overflowPunct w:val="true"/>
      <w:autoSpaceDE w:val="true"/>
      <w:ind w:start="851" w:hanging="284"/>
      <w:textAlignment w:val="auto"/>
    </w:pPr>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header" Target="header3.xml"/><Relationship Id="rId7" Type="http://schemas.openxmlformats.org/officeDocument/2006/relationships/footer" Target="footer3.xml"/><Relationship Id="rId8" Type="http://schemas.openxmlformats.org/officeDocument/2006/relationships/oleObject" Target="embeddings/oleObject1.bin"/><Relationship Id="rId9" Type="http://schemas.openxmlformats.org/officeDocument/2006/relationships/image" Target="media/image3.wmf"/><Relationship Id="rId10" Type="http://schemas.openxmlformats.org/officeDocument/2006/relationships/header" Target="header4.xml"/><Relationship Id="rId11" Type="http://schemas.openxmlformats.org/officeDocument/2006/relationships/footer" Target="footer4.xml"/><Relationship Id="rId12" Type="http://schemas.openxmlformats.org/officeDocument/2006/relationships/image" Target="media/image4.wmf"/><Relationship Id="rId13" Type="http://schemas.openxmlformats.org/officeDocument/2006/relationships/oleObject" Target="embeddings/oleObject2.bin"/><Relationship Id="rId14" Type="http://schemas.openxmlformats.org/officeDocument/2006/relationships/image" Target="media/image5.wmf"/><Relationship Id="rId15" Type="http://schemas.openxmlformats.org/officeDocument/2006/relationships/image" Target="media/image6.wmf"/><Relationship Id="rId16" Type="http://schemas.openxmlformats.org/officeDocument/2006/relationships/image" Target="media/image7.png"/><Relationship Id="rId17" Type="http://schemas.openxmlformats.org/officeDocument/2006/relationships/oleObject" Target="embeddings/oleObject3.bin"/><Relationship Id="rId18" Type="http://schemas.openxmlformats.org/officeDocument/2006/relationships/image" Target="media/image8.wmf"/><Relationship Id="rId19" Type="http://schemas.openxmlformats.org/officeDocument/2006/relationships/oleObject" Target="embeddings/oleObject4.bin"/><Relationship Id="rId20" Type="http://schemas.openxmlformats.org/officeDocument/2006/relationships/image" Target="media/image9.wmf"/><Relationship Id="rId21" Type="http://schemas.openxmlformats.org/officeDocument/2006/relationships/image" Target="media/image10.wmf"/><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wmf"/><Relationship Id="rId25" Type="http://schemas.openxmlformats.org/officeDocument/2006/relationships/image" Target="media/image14.wmf"/><Relationship Id="rId26" Type="http://schemas.openxmlformats.org/officeDocument/2006/relationships/image" Target="media/image15.wmf"/><Relationship Id="rId27" Type="http://schemas.openxmlformats.org/officeDocument/2006/relationships/image" Target="media/image16.wmf"/><Relationship Id="rId28" Type="http://schemas.openxmlformats.org/officeDocument/2006/relationships/image" Target="media/image17.wmf"/><Relationship Id="rId29" Type="http://schemas.openxmlformats.org/officeDocument/2006/relationships/image" Target="media/image18.wmf"/><Relationship Id="rId30" Type="http://schemas.openxmlformats.org/officeDocument/2006/relationships/oleObject" Target="embeddings/oleObject5.bin"/><Relationship Id="rId31" Type="http://schemas.openxmlformats.org/officeDocument/2006/relationships/image" Target="media/image19.wmf"/><Relationship Id="rId32" Type="http://schemas.openxmlformats.org/officeDocument/2006/relationships/image" Target="media/image20.wmf"/><Relationship Id="rId33" Type="http://schemas.openxmlformats.org/officeDocument/2006/relationships/image" Target="media/image21.wmf"/><Relationship Id="rId34" Type="http://schemas.openxmlformats.org/officeDocument/2006/relationships/header" Target="header5.xml"/><Relationship Id="rId35" Type="http://schemas.openxmlformats.org/officeDocument/2006/relationships/footer" Target="footer5.xml"/><Relationship Id="rId36" Type="http://schemas.openxmlformats.org/officeDocument/2006/relationships/oleObject" Target="embeddings/oleObject6.bin"/><Relationship Id="rId37" Type="http://schemas.openxmlformats.org/officeDocument/2006/relationships/image" Target="media/image22.wmf"/><Relationship Id="rId38" Type="http://schemas.openxmlformats.org/officeDocument/2006/relationships/header" Target="header6.xml"/><Relationship Id="rId39" Type="http://schemas.openxmlformats.org/officeDocument/2006/relationships/footer" Target="footer6.xml"/><Relationship Id="rId40" Type="http://schemas.openxmlformats.org/officeDocument/2006/relationships/image" Target="media/image23.wmf"/><Relationship Id="rId41" Type="http://schemas.openxmlformats.org/officeDocument/2006/relationships/image" Target="media/image24.wmf"/><Relationship Id="rId42" Type="http://schemas.openxmlformats.org/officeDocument/2006/relationships/header" Target="header7.xml"/><Relationship Id="rId43" Type="http://schemas.openxmlformats.org/officeDocument/2006/relationships/footer" Target="footer7.xml"/><Relationship Id="rId44" Type="http://schemas.openxmlformats.org/officeDocument/2006/relationships/oleObject" Target="embeddings/oleObject7.bin"/><Relationship Id="rId45" Type="http://schemas.openxmlformats.org/officeDocument/2006/relationships/image" Target="media/image25.wmf"/><Relationship Id="rId46" Type="http://schemas.openxmlformats.org/officeDocument/2006/relationships/header" Target="header8.xml"/><Relationship Id="rId47" Type="http://schemas.openxmlformats.org/officeDocument/2006/relationships/footer" Target="footer8.xml"/><Relationship Id="rId48" Type="http://schemas.openxmlformats.org/officeDocument/2006/relationships/image" Target="media/image26.wmf"/><Relationship Id="rId49" Type="http://schemas.openxmlformats.org/officeDocument/2006/relationships/image" Target="media/image27.wmf"/><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image" Target="media/image37.png"/><Relationship Id="rId60" Type="http://schemas.openxmlformats.org/officeDocument/2006/relationships/image" Target="media/image38.png"/><Relationship Id="rId61" Type="http://schemas.openxmlformats.org/officeDocument/2006/relationships/image" Target="media/image39.png"/><Relationship Id="rId62" Type="http://schemas.openxmlformats.org/officeDocument/2006/relationships/image" Target="media/image40.png"/><Relationship Id="rId63" Type="http://schemas.openxmlformats.org/officeDocument/2006/relationships/image" Target="media/image41.png"/><Relationship Id="rId64" Type="http://schemas.openxmlformats.org/officeDocument/2006/relationships/oleObject" Target="embeddings/oleObject8.bin"/><Relationship Id="rId65" Type="http://schemas.openxmlformats.org/officeDocument/2006/relationships/image" Target="media/image42.wmf"/><Relationship Id="rId66" Type="http://schemas.openxmlformats.org/officeDocument/2006/relationships/oleObject" Target="embeddings/oleObject9.bin"/><Relationship Id="rId67" Type="http://schemas.openxmlformats.org/officeDocument/2006/relationships/image" Target="media/image43.wmf"/><Relationship Id="rId68" Type="http://schemas.openxmlformats.org/officeDocument/2006/relationships/oleObject" Target="embeddings/oleObject10.bin"/><Relationship Id="rId69" Type="http://schemas.openxmlformats.org/officeDocument/2006/relationships/image" Target="media/image44.wmf"/><Relationship Id="rId70" Type="http://schemas.openxmlformats.org/officeDocument/2006/relationships/oleObject" Target="embeddings/oleObject11.bin"/><Relationship Id="rId71" Type="http://schemas.openxmlformats.org/officeDocument/2006/relationships/image" Target="media/image45.wmf"/><Relationship Id="rId72" Type="http://schemas.openxmlformats.org/officeDocument/2006/relationships/oleObject" Target="embeddings/oleObject12.bin"/><Relationship Id="rId73" Type="http://schemas.openxmlformats.org/officeDocument/2006/relationships/image" Target="media/image46.wmf"/><Relationship Id="rId74" Type="http://schemas.openxmlformats.org/officeDocument/2006/relationships/image" Target="media/image47.wmf"/><Relationship Id="rId75" Type="http://schemas.openxmlformats.org/officeDocument/2006/relationships/image" Target="media/image48.wmf"/><Relationship Id="rId76" Type="http://schemas.openxmlformats.org/officeDocument/2006/relationships/image" Target="media/image49.png"/><Relationship Id="rId77" Type="http://schemas.openxmlformats.org/officeDocument/2006/relationships/image" Target="media/image50.wmf"/><Relationship Id="rId78" Type="http://schemas.openxmlformats.org/officeDocument/2006/relationships/oleObject" Target="embeddings/oleObject13.bin"/><Relationship Id="rId79" Type="http://schemas.openxmlformats.org/officeDocument/2006/relationships/image" Target="media/image51.wmf"/><Relationship Id="rId80" Type="http://schemas.openxmlformats.org/officeDocument/2006/relationships/image" Target="media/image52.wmf"/><Relationship Id="rId81" Type="http://schemas.openxmlformats.org/officeDocument/2006/relationships/image" Target="media/image53.wmf"/><Relationship Id="rId82" Type="http://schemas.openxmlformats.org/officeDocument/2006/relationships/oleObject" Target="embeddings/oleObject14.bin"/><Relationship Id="rId83" Type="http://schemas.openxmlformats.org/officeDocument/2006/relationships/image" Target="media/image54.wmf"/><Relationship Id="rId84" Type="http://schemas.openxmlformats.org/officeDocument/2006/relationships/image" Target="media/image55.wmf"/><Relationship Id="rId85" Type="http://schemas.openxmlformats.org/officeDocument/2006/relationships/image" Target="media/image56.png"/><Relationship Id="rId86" Type="http://schemas.openxmlformats.org/officeDocument/2006/relationships/header" Target="header9.xml"/><Relationship Id="rId87" Type="http://schemas.openxmlformats.org/officeDocument/2006/relationships/footer" Target="footer9.xml"/><Relationship Id="rId88" Type="http://schemas.openxmlformats.org/officeDocument/2006/relationships/numbering" Target="numbering.xml"/><Relationship Id="rId89" Type="http://schemas.openxmlformats.org/officeDocument/2006/relationships/fontTable" Target="fontTable.xml"/><Relationship Id="rId90"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1.jpeg"/><Relationship Id="rId2" Type="http://schemas.openxmlformats.org/officeDocument/2006/relationships/image" Target="media/image2.png"/>
</Relationships>
</file>

<file path=docProps/app.xml><?xml version="1.0" encoding="utf-8"?>
<Properties xmlns="http://schemas.openxmlformats.org/officeDocument/2006/extended-properties" xmlns:vt="http://schemas.openxmlformats.org/officeDocument/2006/docPropsVTypes">
  <Template>3gpp_70.dot</Template>
  <TotalTime>3</TotalTime>
  <Application>LibreOffice/6.4.7.2$Linux_X86_64 LibreOffice_project/40$Build-2</Application>
  <Pages>665</Pages>
  <Words>273520</Words>
  <Characters>1359620</Characters>
  <CharactersWithSpaces>1604346</CharactersWithSpaces>
  <Paragraphs>33994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2017-12-28T13:23:00Z</dcterms:created>
  <dc:creator>MCC Support</dc:creator>
  <dc:description/>
  <cp:keywords>UMTS GSM radio layer 3 stage 3 network LTE</cp:keywords>
  <dc:language>en-US</dc:language>
  <cp:lastModifiedBy>70</cp:lastModifiedBy>
  <cp:lastPrinted>2003-03-22T11:46:00Z</cp:lastPrinted>
  <dcterms:modified xsi:type="dcterms:W3CDTF">2017-12-28T13:26:00Z</dcterms:modified>
  <cp:revision>3</cp:revision>
  <dc:subject>Mobile radio interface Layer 3 specification; Core network protocols; Stage 3 (Release 10)</dc:subject>
  <dc:title>3GPP TS 24.008</dc:title>
</cp:coreProperties>
</file>